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730DB" w14:textId="45302DBA" w:rsidR="00FD590E" w:rsidRPr="001A4679" w:rsidRDefault="66EE784F" w:rsidP="00E04486">
      <w:pPr>
        <w:spacing w:after="0"/>
        <w:jc w:val="center"/>
        <w:rPr>
          <w:rFonts w:ascii="Tahoma" w:hAnsi="Tahoma" w:cs="Tahoma"/>
          <w:sz w:val="36"/>
          <w:szCs w:val="36"/>
        </w:rPr>
      </w:pPr>
      <w:r w:rsidRPr="04DD574C">
        <w:rPr>
          <w:rFonts w:ascii="Tahoma" w:hAnsi="Tahoma" w:cs="Tahoma"/>
          <w:b/>
          <w:bCs/>
          <w:sz w:val="36"/>
          <w:szCs w:val="36"/>
        </w:rPr>
        <w:t xml:space="preserve">GRANT </w:t>
      </w:r>
      <w:r w:rsidR="447B1587" w:rsidRPr="04DD574C">
        <w:rPr>
          <w:rFonts w:ascii="Tahoma" w:hAnsi="Tahoma" w:cs="Tahoma"/>
          <w:b/>
          <w:bCs/>
          <w:sz w:val="36"/>
          <w:szCs w:val="36"/>
        </w:rPr>
        <w:t xml:space="preserve">FUNDING </w:t>
      </w:r>
      <w:r w:rsidR="12690A85" w:rsidRPr="04DD574C">
        <w:rPr>
          <w:rFonts w:ascii="Tahoma" w:hAnsi="Tahoma" w:cs="Tahoma"/>
          <w:b/>
          <w:bCs/>
          <w:sz w:val="36"/>
          <w:szCs w:val="36"/>
        </w:rPr>
        <w:t>OPPORTUNITY</w:t>
      </w:r>
    </w:p>
    <w:p w14:paraId="24BA2DE8" w14:textId="09FB0468" w:rsidR="00FD590E" w:rsidRPr="001A4679" w:rsidRDefault="00FD590E" w:rsidP="00E04486">
      <w:pPr>
        <w:spacing w:after="0"/>
        <w:jc w:val="center"/>
        <w:rPr>
          <w:rFonts w:ascii="Tahoma" w:hAnsi="Tahoma" w:cs="Tahoma"/>
        </w:rPr>
      </w:pPr>
    </w:p>
    <w:p w14:paraId="157FE9C9" w14:textId="77777777" w:rsidR="00AB5AE2" w:rsidRPr="001A4679" w:rsidRDefault="00AB5AE2" w:rsidP="00E04486">
      <w:pPr>
        <w:spacing w:after="0"/>
        <w:jc w:val="center"/>
        <w:rPr>
          <w:rFonts w:ascii="Tahoma" w:hAnsi="Tahoma" w:cs="Tahoma"/>
          <w:szCs w:val="22"/>
        </w:rPr>
      </w:pPr>
    </w:p>
    <w:p w14:paraId="673888F4" w14:textId="729C769F" w:rsidR="00FD590E" w:rsidRPr="001A4679" w:rsidRDefault="001B257F" w:rsidP="00E04486">
      <w:pPr>
        <w:spacing w:after="0"/>
        <w:jc w:val="center"/>
        <w:rPr>
          <w:rFonts w:ascii="Tahoma" w:hAnsi="Tahoma" w:cs="Tahoma"/>
          <w:b/>
          <w:sz w:val="36"/>
          <w:szCs w:val="36"/>
        </w:rPr>
      </w:pPr>
      <w:r>
        <w:rPr>
          <w:rFonts w:ascii="Tahoma" w:hAnsi="Tahoma" w:cs="Tahoma"/>
          <w:b/>
          <w:sz w:val="36"/>
          <w:szCs w:val="36"/>
        </w:rPr>
        <w:t>C</w:t>
      </w:r>
      <w:r w:rsidR="005A220D" w:rsidRPr="001A4679">
        <w:rPr>
          <w:rFonts w:ascii="Tahoma" w:hAnsi="Tahoma" w:cs="Tahoma"/>
          <w:b/>
          <w:sz w:val="36"/>
          <w:szCs w:val="36"/>
        </w:rPr>
        <w:t>lean Transportation</w:t>
      </w:r>
      <w:r w:rsidR="00AB5AE2" w:rsidRPr="001A4679">
        <w:rPr>
          <w:rFonts w:ascii="Tahoma" w:hAnsi="Tahoma" w:cs="Tahoma"/>
          <w:b/>
          <w:sz w:val="36"/>
          <w:szCs w:val="36"/>
        </w:rPr>
        <w:t xml:space="preserve"> Program</w:t>
      </w:r>
    </w:p>
    <w:p w14:paraId="5856B78B" w14:textId="77777777" w:rsidR="00BC4BCF" w:rsidRPr="00816A50" w:rsidRDefault="00BC4BCF" w:rsidP="00BC4BCF">
      <w:pPr>
        <w:spacing w:after="0"/>
        <w:jc w:val="center"/>
        <w:rPr>
          <w:rFonts w:ascii="Tahoma" w:hAnsi="Tahoma" w:cs="Tahoma"/>
          <w:b/>
          <w:szCs w:val="24"/>
        </w:rPr>
      </w:pPr>
      <w:r w:rsidRPr="00ED2398">
        <w:rPr>
          <w:rFonts w:ascii="Tahoma" w:eastAsia="Calibri" w:hAnsi="Tahoma" w:cs="Tahoma"/>
          <w:color w:val="000000" w:themeColor="text1"/>
          <w:szCs w:val="24"/>
        </w:rPr>
        <w:t>The addendum includes revisions to the Solicitation Manual. Added</w:t>
      </w:r>
      <w:r>
        <w:rPr>
          <w:rFonts w:ascii="Tahoma" w:eastAsia="Calibri" w:hAnsi="Tahoma" w:cs="Tahoma"/>
          <w:color w:val="000000" w:themeColor="text1"/>
          <w:szCs w:val="24"/>
        </w:rPr>
        <w:t>/changed</w:t>
      </w:r>
      <w:r w:rsidRPr="00ED2398">
        <w:rPr>
          <w:rFonts w:ascii="Tahoma" w:eastAsia="Calibri" w:hAnsi="Tahoma" w:cs="Tahoma"/>
          <w:color w:val="000000" w:themeColor="text1"/>
          <w:szCs w:val="24"/>
        </w:rPr>
        <w:t xml:space="preserve"> language appears in </w:t>
      </w:r>
      <w:r w:rsidRPr="00ED2398">
        <w:rPr>
          <w:rFonts w:ascii="Tahoma" w:eastAsia="Calibri" w:hAnsi="Tahoma" w:cs="Tahoma"/>
          <w:b/>
          <w:color w:val="000000" w:themeColor="text1"/>
          <w:szCs w:val="24"/>
          <w:u w:val="single"/>
        </w:rPr>
        <w:t>bold underline</w:t>
      </w:r>
      <w:r w:rsidRPr="00ED2398">
        <w:rPr>
          <w:rFonts w:ascii="Tahoma" w:eastAsia="Calibri" w:hAnsi="Tahoma" w:cs="Tahoma"/>
          <w:color w:val="000000" w:themeColor="text1"/>
          <w:szCs w:val="24"/>
        </w:rPr>
        <w:t>.</w:t>
      </w:r>
    </w:p>
    <w:p w14:paraId="7EEAD6AC" w14:textId="77777777" w:rsidR="00AB5AE2" w:rsidRPr="001A4679" w:rsidRDefault="00AB5AE2" w:rsidP="00E04486">
      <w:pPr>
        <w:spacing w:after="0"/>
        <w:jc w:val="center"/>
        <w:rPr>
          <w:rFonts w:ascii="Tahoma" w:hAnsi="Tahoma" w:cs="Tahoma"/>
          <w:szCs w:val="22"/>
        </w:rPr>
      </w:pPr>
    </w:p>
    <w:p w14:paraId="2F3D656D" w14:textId="0202B7BA" w:rsidR="00EA345C" w:rsidRDefault="00EA345C" w:rsidP="00EA345C">
      <w:pPr>
        <w:spacing w:after="0"/>
        <w:jc w:val="center"/>
        <w:rPr>
          <w:rFonts w:ascii="Tahoma" w:hAnsi="Tahoma" w:cs="Tahoma"/>
          <w:b/>
          <w:sz w:val="36"/>
          <w:szCs w:val="36"/>
        </w:rPr>
      </w:pPr>
      <w:r w:rsidRPr="001A4679">
        <w:rPr>
          <w:rFonts w:ascii="Tahoma" w:hAnsi="Tahoma" w:cs="Tahoma"/>
          <w:b/>
          <w:sz w:val="36"/>
          <w:szCs w:val="36"/>
        </w:rPr>
        <w:t xml:space="preserve">Depot Charging and Hydrogen Refueling Infrastructure for Medium- and Heavy-Duty </w:t>
      </w:r>
      <w:r w:rsidR="00C70A04" w:rsidRPr="00C70A04">
        <w:rPr>
          <w:rFonts w:ascii="Tahoma" w:hAnsi="Tahoma" w:cs="Tahoma"/>
          <w:b/>
          <w:sz w:val="36"/>
          <w:szCs w:val="36"/>
          <w:u w:val="single"/>
        </w:rPr>
        <w:t xml:space="preserve">On-Road </w:t>
      </w:r>
      <w:r w:rsidR="006E56F8" w:rsidRPr="006E56F8">
        <w:rPr>
          <w:rFonts w:ascii="Tahoma" w:hAnsi="Tahoma" w:cs="Tahoma"/>
          <w:b/>
          <w:sz w:val="36"/>
          <w:szCs w:val="36"/>
          <w:u w:val="single"/>
        </w:rPr>
        <w:t>Zero-Emission</w:t>
      </w:r>
      <w:r w:rsidR="006E56F8" w:rsidRPr="001A4679">
        <w:rPr>
          <w:rFonts w:ascii="Tahoma" w:hAnsi="Tahoma" w:cs="Tahoma"/>
          <w:b/>
          <w:sz w:val="36"/>
          <w:szCs w:val="36"/>
        </w:rPr>
        <w:t xml:space="preserve"> </w:t>
      </w:r>
      <w:r w:rsidRPr="001A4679">
        <w:rPr>
          <w:rFonts w:ascii="Tahoma" w:hAnsi="Tahoma" w:cs="Tahoma"/>
          <w:b/>
          <w:sz w:val="36"/>
          <w:szCs w:val="36"/>
        </w:rPr>
        <w:t xml:space="preserve">Vehicles   </w:t>
      </w:r>
    </w:p>
    <w:p w14:paraId="23E18CEB" w14:textId="77777777" w:rsidR="004C6CE8" w:rsidRDefault="004C6CE8" w:rsidP="00EA345C">
      <w:pPr>
        <w:spacing w:after="0"/>
        <w:jc w:val="center"/>
        <w:rPr>
          <w:rFonts w:ascii="Tahoma" w:hAnsi="Tahoma" w:cs="Tahoma"/>
          <w:b/>
          <w:sz w:val="36"/>
          <w:szCs w:val="36"/>
        </w:rPr>
      </w:pPr>
    </w:p>
    <w:p w14:paraId="2F3967A7" w14:textId="562036F1" w:rsidR="004C6CE8" w:rsidRPr="004C6CE8" w:rsidRDefault="004C6CE8" w:rsidP="00EA345C">
      <w:pPr>
        <w:spacing w:after="0"/>
        <w:jc w:val="center"/>
        <w:rPr>
          <w:rFonts w:ascii="Tahoma" w:hAnsi="Tahoma" w:cs="Tahoma"/>
          <w:b/>
          <w:szCs w:val="22"/>
          <w:u w:val="single"/>
          <w:lang w:eastAsia="ja-JP"/>
        </w:rPr>
      </w:pPr>
      <w:r w:rsidRPr="004C6CE8">
        <w:rPr>
          <w:rFonts w:ascii="Tahoma" w:hAnsi="Tahoma" w:cs="Tahoma" w:hint="eastAsia"/>
          <w:b/>
          <w:sz w:val="36"/>
          <w:szCs w:val="36"/>
          <w:u w:val="single"/>
          <w:lang w:eastAsia="ja-JP"/>
        </w:rPr>
        <w:t xml:space="preserve">ADDENDUM </w:t>
      </w:r>
      <w:r w:rsidR="00A949A1">
        <w:rPr>
          <w:rFonts w:ascii="Tahoma" w:hAnsi="Tahoma" w:cs="Tahoma"/>
          <w:b/>
          <w:sz w:val="36"/>
          <w:szCs w:val="36"/>
          <w:u w:val="single"/>
          <w:lang w:eastAsia="ja-JP"/>
        </w:rPr>
        <w:t>3</w:t>
      </w:r>
    </w:p>
    <w:p w14:paraId="33783DA5" w14:textId="77777777" w:rsidR="00FD590E" w:rsidRPr="001A4679"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6E1C014" w14:textId="0102CCE9" w:rsidR="00FD590E" w:rsidRPr="001A4679" w:rsidRDefault="00C45780" w:rsidP="00E04486">
      <w:pPr>
        <w:spacing w:after="0"/>
        <w:jc w:val="center"/>
        <w:rPr>
          <w:rFonts w:ascii="Tahoma" w:hAnsi="Tahoma" w:cs="Tahoma"/>
        </w:rPr>
      </w:pPr>
      <w:r>
        <w:rPr>
          <w:noProof/>
        </w:rPr>
        <w:drawing>
          <wp:inline distT="0" distB="0" distL="0" distR="0" wp14:anchorId="468091F4" wp14:editId="4E91DE32">
            <wp:extent cx="2162175" cy="1879432"/>
            <wp:effectExtent l="0" t="0" r="0" b="6985"/>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73139" cy="1888962"/>
                    </a:xfrm>
                    <a:prstGeom prst="rect">
                      <a:avLst/>
                    </a:prstGeom>
                  </pic:spPr>
                </pic:pic>
              </a:graphicData>
            </a:graphic>
          </wp:inline>
        </w:drawing>
      </w:r>
    </w:p>
    <w:p w14:paraId="2A95B95C" w14:textId="77777777" w:rsidR="00E806F0" w:rsidRPr="001A4679" w:rsidRDefault="00E806F0" w:rsidP="00E04486">
      <w:pPr>
        <w:spacing w:after="0"/>
        <w:jc w:val="center"/>
        <w:rPr>
          <w:rFonts w:ascii="Tahoma" w:hAnsi="Tahoma" w:cs="Tahoma"/>
        </w:rPr>
      </w:pPr>
    </w:p>
    <w:p w14:paraId="2D1B9B12" w14:textId="5E2A359C" w:rsidR="000C7645" w:rsidRPr="001A4679" w:rsidRDefault="00E806F0" w:rsidP="33AAA16B">
      <w:pPr>
        <w:spacing w:after="0"/>
        <w:jc w:val="center"/>
        <w:rPr>
          <w:rFonts w:ascii="Tahoma" w:hAnsi="Tahoma" w:cs="Tahoma"/>
        </w:rPr>
      </w:pPr>
      <w:r>
        <w:rPr>
          <w:noProof/>
        </w:rPr>
        <w:drawing>
          <wp:inline distT="0" distB="0" distL="0" distR="0" wp14:anchorId="03028FE4" wp14:editId="4BBFF093">
            <wp:extent cx="1666875" cy="1309231"/>
            <wp:effectExtent l="0" t="0" r="0" b="5715"/>
            <wp:docPr id="910160383" name="Picture 910160383" descr="Picture 18580024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16038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6875" cy="1309231"/>
                    </a:xfrm>
                    <a:prstGeom prst="rect">
                      <a:avLst/>
                    </a:prstGeom>
                  </pic:spPr>
                </pic:pic>
              </a:graphicData>
            </a:graphic>
          </wp:inline>
        </w:drawing>
      </w:r>
      <w:r>
        <w:br/>
      </w:r>
    </w:p>
    <w:p w14:paraId="1238EA38" w14:textId="1574C4EF" w:rsidR="00FD590E" w:rsidRPr="001A4679" w:rsidRDefault="004D6F3F" w:rsidP="00E04486">
      <w:pPr>
        <w:spacing w:after="0"/>
        <w:jc w:val="center"/>
        <w:rPr>
          <w:rFonts w:ascii="Tahoma" w:hAnsi="Tahoma" w:cs="Tahoma"/>
          <w:szCs w:val="24"/>
        </w:rPr>
      </w:pPr>
      <w:r w:rsidRPr="001A4679">
        <w:rPr>
          <w:rFonts w:ascii="Tahoma" w:hAnsi="Tahoma" w:cs="Tahoma"/>
          <w:szCs w:val="24"/>
        </w:rPr>
        <w:t>GFO-</w:t>
      </w:r>
      <w:r w:rsidR="0002734F" w:rsidRPr="001A4679">
        <w:rPr>
          <w:rFonts w:ascii="Tahoma" w:hAnsi="Tahoma" w:cs="Tahoma"/>
          <w:szCs w:val="24"/>
          <w:lang w:eastAsia="ja-JP"/>
        </w:rPr>
        <w:t>24</w:t>
      </w:r>
      <w:r w:rsidR="00CE4EBB" w:rsidRPr="001A4679">
        <w:rPr>
          <w:rFonts w:ascii="Tahoma" w:hAnsi="Tahoma" w:cs="Tahoma"/>
          <w:szCs w:val="24"/>
        </w:rPr>
        <w:t>-</w:t>
      </w:r>
      <w:r w:rsidR="00A85C4E">
        <w:rPr>
          <w:rFonts w:ascii="Tahoma" w:hAnsi="Tahoma" w:cs="Tahoma"/>
          <w:szCs w:val="24"/>
        </w:rPr>
        <w:t>612</w:t>
      </w:r>
    </w:p>
    <w:p w14:paraId="2C7E1A1F" w14:textId="77777777" w:rsidR="008564B8" w:rsidRPr="001A4679" w:rsidRDefault="00C83361" w:rsidP="00E04486">
      <w:pPr>
        <w:spacing w:after="0"/>
        <w:jc w:val="center"/>
        <w:rPr>
          <w:rStyle w:val="Hyperlink"/>
          <w:rFonts w:ascii="Tahoma" w:hAnsi="Tahoma" w:cs="Tahoma"/>
          <w:szCs w:val="24"/>
        </w:rPr>
      </w:pPr>
      <w:hyperlink r:id="rId13" w:tooltip="California Energy Commission solicitation website" w:history="1">
        <w:r w:rsidRPr="001A4679">
          <w:rPr>
            <w:rStyle w:val="Hyperlink"/>
            <w:rFonts w:ascii="Tahoma" w:hAnsi="Tahoma" w:cs="Tahoma"/>
            <w:szCs w:val="24"/>
          </w:rPr>
          <w:t>Solicitation Information</w:t>
        </w:r>
      </w:hyperlink>
    </w:p>
    <w:p w14:paraId="56334534" w14:textId="77777777" w:rsidR="0038242B" w:rsidRPr="001A4679" w:rsidRDefault="0038242B" w:rsidP="00E04486">
      <w:pPr>
        <w:spacing w:after="0"/>
        <w:jc w:val="center"/>
        <w:rPr>
          <w:rStyle w:val="Hyperlink"/>
          <w:rFonts w:ascii="Tahoma" w:hAnsi="Tahoma" w:cs="Tahoma"/>
        </w:rPr>
      </w:pPr>
      <w:hyperlink r:id="rId14">
        <w:r w:rsidRPr="001A4679">
          <w:rPr>
            <w:rStyle w:val="Hyperlink"/>
            <w:rFonts w:ascii="Tahoma" w:hAnsi="Tahoma" w:cs="Tahoma"/>
          </w:rPr>
          <w:t>https://www.energy.ca.gov/funding-opportunities/solicitations</w:t>
        </w:r>
      </w:hyperlink>
    </w:p>
    <w:p w14:paraId="74AE8451" w14:textId="53C56151" w:rsidR="00FD590E" w:rsidRPr="001A4679" w:rsidRDefault="00E4536E" w:rsidP="00E04486">
      <w:pPr>
        <w:spacing w:after="0"/>
        <w:jc w:val="center"/>
        <w:rPr>
          <w:rFonts w:ascii="Tahoma" w:hAnsi="Tahoma" w:cs="Tahoma"/>
          <w:szCs w:val="24"/>
        </w:rPr>
      </w:pPr>
      <w:r w:rsidRPr="001A4679">
        <w:rPr>
          <w:rFonts w:ascii="Tahoma" w:hAnsi="Tahoma" w:cs="Tahoma"/>
          <w:szCs w:val="24"/>
        </w:rPr>
        <w:t>State of California</w:t>
      </w:r>
    </w:p>
    <w:p w14:paraId="66170D96" w14:textId="77777777" w:rsidR="00FD590E" w:rsidRPr="001A4679" w:rsidRDefault="00FD590E" w:rsidP="00E04486">
      <w:pPr>
        <w:spacing w:after="0"/>
        <w:jc w:val="center"/>
        <w:rPr>
          <w:rFonts w:ascii="Tahoma" w:hAnsi="Tahoma" w:cs="Tahoma"/>
          <w:szCs w:val="24"/>
        </w:rPr>
      </w:pPr>
      <w:r w:rsidRPr="001A4679">
        <w:rPr>
          <w:rFonts w:ascii="Tahoma" w:hAnsi="Tahoma" w:cs="Tahoma"/>
          <w:szCs w:val="24"/>
        </w:rPr>
        <w:t>Californi</w:t>
      </w:r>
      <w:r w:rsidR="00025632" w:rsidRPr="001A4679">
        <w:rPr>
          <w:rFonts w:ascii="Tahoma" w:hAnsi="Tahoma" w:cs="Tahoma"/>
          <w:szCs w:val="24"/>
        </w:rPr>
        <w:t>a Energy Commission</w:t>
      </w:r>
    </w:p>
    <w:p w14:paraId="1D711E91" w14:textId="755C2250" w:rsidR="00852686" w:rsidRPr="001F06C9" w:rsidRDefault="00E844B6" w:rsidP="00E04486">
      <w:pPr>
        <w:tabs>
          <w:tab w:val="left" w:pos="1440"/>
        </w:tabs>
        <w:spacing w:after="0"/>
        <w:jc w:val="center"/>
        <w:rPr>
          <w:rFonts w:ascii="Tahoma" w:hAnsi="Tahoma" w:cs="Tahoma"/>
          <w:b/>
          <w:szCs w:val="24"/>
          <w:u w:val="single"/>
        </w:rPr>
      </w:pPr>
      <w:r>
        <w:rPr>
          <w:rFonts w:ascii="Tahoma" w:hAnsi="Tahoma" w:cs="Tahoma"/>
          <w:szCs w:val="24"/>
          <w:lang w:eastAsia="ja-JP"/>
        </w:rPr>
        <w:br/>
      </w:r>
      <w:r w:rsidR="00A949A1" w:rsidRPr="001F06C9">
        <w:rPr>
          <w:rFonts w:ascii="Tahoma" w:hAnsi="Tahoma" w:cs="Tahoma"/>
          <w:b/>
          <w:szCs w:val="24"/>
          <w:u w:val="single"/>
          <w:lang w:eastAsia="ja-JP"/>
        </w:rPr>
        <w:t>August</w:t>
      </w:r>
      <w:r w:rsidRPr="001F06C9">
        <w:rPr>
          <w:rFonts w:ascii="Tahoma" w:hAnsi="Tahoma" w:cs="Tahoma" w:hint="eastAsia"/>
          <w:b/>
          <w:szCs w:val="24"/>
          <w:u w:val="single"/>
          <w:lang w:eastAsia="ja-JP"/>
        </w:rPr>
        <w:t xml:space="preserve"> 2025</w:t>
      </w:r>
    </w:p>
    <w:p w14:paraId="17AE69CF" w14:textId="77777777" w:rsidR="005B69B7" w:rsidRPr="001A4679" w:rsidRDefault="005B69B7" w:rsidP="00E04486">
      <w:pPr>
        <w:tabs>
          <w:tab w:val="left" w:pos="1440"/>
        </w:tabs>
        <w:spacing w:after="0"/>
        <w:jc w:val="center"/>
        <w:rPr>
          <w:rFonts w:ascii="Tahoma" w:hAnsi="Tahoma" w:cs="Tahoma"/>
          <w:szCs w:val="22"/>
        </w:rPr>
        <w:sectPr w:rsidR="005B69B7" w:rsidRPr="001A4679" w:rsidSect="007B0296">
          <w:headerReference w:type="default" r:id="rId15"/>
          <w:footerReference w:type="default" r:id="rId16"/>
          <w:type w:val="continuous"/>
          <w:pgSz w:w="12240" w:h="15840" w:code="1"/>
          <w:pgMar w:top="1080" w:right="1440" w:bottom="1440" w:left="1440" w:header="1008" w:footer="432" w:gutter="0"/>
          <w:pgNumType w:fmt="lowerRoman" w:start="1"/>
          <w:cols w:space="720"/>
        </w:sectPr>
      </w:pPr>
    </w:p>
    <w:p w14:paraId="191DE878" w14:textId="77777777" w:rsidR="00FD590E" w:rsidRPr="001A4679" w:rsidRDefault="00FD590E" w:rsidP="00E04486">
      <w:pPr>
        <w:pStyle w:val="Heading5"/>
        <w:keepNext w:val="0"/>
        <w:spacing w:after="0"/>
        <w:jc w:val="center"/>
        <w:rPr>
          <w:rFonts w:ascii="Tahoma" w:hAnsi="Tahoma" w:cs="Tahoma"/>
          <w:sz w:val="28"/>
          <w:szCs w:val="28"/>
        </w:rPr>
      </w:pPr>
      <w:r w:rsidRPr="001A4679">
        <w:rPr>
          <w:rFonts w:ascii="Tahoma" w:hAnsi="Tahoma" w:cs="Tahoma"/>
          <w:sz w:val="28"/>
          <w:szCs w:val="28"/>
        </w:rPr>
        <w:lastRenderedPageBreak/>
        <w:t>Table of Contents</w:t>
      </w:r>
    </w:p>
    <w:p w14:paraId="00124297" w14:textId="076422B9" w:rsidR="005161E9" w:rsidRDefault="57D07CDD">
      <w:pPr>
        <w:pStyle w:val="TOC1"/>
        <w:rPr>
          <w:rFonts w:asciiTheme="minorHAnsi" w:hAnsiTheme="minorHAnsi" w:cstheme="minorBidi"/>
          <w:b w:val="0"/>
          <w:bCs w:val="0"/>
          <w:caps w:val="0"/>
          <w:noProof/>
          <w:kern w:val="2"/>
          <w:szCs w:val="24"/>
          <w:lang w:eastAsia="ja-JP"/>
          <w14:ligatures w14:val="standardContextual"/>
        </w:rPr>
      </w:pPr>
      <w:r w:rsidRPr="001A4679">
        <w:rPr>
          <w:rFonts w:ascii="Tahoma" w:hAnsi="Tahoma" w:cs="Tahoma"/>
        </w:rPr>
        <w:fldChar w:fldCharType="begin"/>
      </w:r>
      <w:r w:rsidR="002E6A73" w:rsidRPr="001A4679">
        <w:rPr>
          <w:rFonts w:ascii="Tahoma" w:hAnsi="Tahoma" w:cs="Tahoma"/>
        </w:rPr>
        <w:instrText>TOC \o "1-3" \z \u \h</w:instrText>
      </w:r>
      <w:r w:rsidRPr="001A4679">
        <w:rPr>
          <w:rFonts w:ascii="Tahoma" w:hAnsi="Tahoma" w:cs="Tahoma"/>
        </w:rPr>
        <w:fldChar w:fldCharType="separate"/>
      </w:r>
      <w:hyperlink w:anchor="_Toc205906873" w:history="1">
        <w:r w:rsidR="005161E9" w:rsidRPr="00446AA3">
          <w:rPr>
            <w:rStyle w:val="Hyperlink"/>
            <w:rFonts w:ascii="Tahoma" w:hAnsi="Tahoma" w:cs="Tahoma"/>
            <w:noProof/>
          </w:rPr>
          <w:t>I.</w:t>
        </w:r>
        <w:r w:rsidR="005161E9">
          <w:rPr>
            <w:rFonts w:asciiTheme="minorHAnsi" w:hAnsiTheme="minorHAnsi" w:cstheme="minorBidi"/>
            <w:b w:val="0"/>
            <w:bCs w:val="0"/>
            <w:caps w:val="0"/>
            <w:noProof/>
            <w:kern w:val="2"/>
            <w:szCs w:val="24"/>
            <w:lang w:eastAsia="ja-JP"/>
            <w14:ligatures w14:val="standardContextual"/>
          </w:rPr>
          <w:tab/>
        </w:r>
        <w:r w:rsidR="005161E9" w:rsidRPr="00446AA3">
          <w:rPr>
            <w:rStyle w:val="Hyperlink"/>
            <w:rFonts w:ascii="Tahoma" w:hAnsi="Tahoma" w:cs="Tahoma"/>
            <w:noProof/>
          </w:rPr>
          <w:t>Introduction</w:t>
        </w:r>
        <w:r w:rsidR="005161E9">
          <w:rPr>
            <w:noProof/>
            <w:webHidden/>
          </w:rPr>
          <w:tab/>
        </w:r>
        <w:r w:rsidR="005161E9">
          <w:rPr>
            <w:noProof/>
            <w:webHidden/>
          </w:rPr>
          <w:fldChar w:fldCharType="begin"/>
        </w:r>
        <w:r w:rsidR="005161E9">
          <w:rPr>
            <w:noProof/>
            <w:webHidden/>
          </w:rPr>
          <w:instrText xml:space="preserve"> PAGEREF _Toc205906873 \h </w:instrText>
        </w:r>
        <w:r w:rsidR="005161E9">
          <w:rPr>
            <w:noProof/>
            <w:webHidden/>
          </w:rPr>
        </w:r>
        <w:r w:rsidR="005161E9">
          <w:rPr>
            <w:noProof/>
            <w:webHidden/>
          </w:rPr>
          <w:fldChar w:fldCharType="separate"/>
        </w:r>
        <w:r w:rsidR="007C341C">
          <w:rPr>
            <w:noProof/>
            <w:webHidden/>
          </w:rPr>
          <w:t>1</w:t>
        </w:r>
        <w:r w:rsidR="005161E9">
          <w:rPr>
            <w:noProof/>
            <w:webHidden/>
          </w:rPr>
          <w:fldChar w:fldCharType="end"/>
        </w:r>
      </w:hyperlink>
    </w:p>
    <w:p w14:paraId="57915440" w14:textId="132C4704"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74" w:history="1">
        <w:r w:rsidRPr="00446AA3">
          <w:rPr>
            <w:rStyle w:val="Hyperlink"/>
            <w:rFonts w:ascii="Tahoma" w:hAnsi="Tahoma" w:cs="Tahoma"/>
            <w:noProof/>
          </w:rPr>
          <w:t>A.</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Purpose of Solicitation</w:t>
        </w:r>
        <w:r>
          <w:rPr>
            <w:noProof/>
            <w:webHidden/>
          </w:rPr>
          <w:tab/>
        </w:r>
        <w:r>
          <w:rPr>
            <w:noProof/>
            <w:webHidden/>
          </w:rPr>
          <w:fldChar w:fldCharType="begin"/>
        </w:r>
        <w:r>
          <w:rPr>
            <w:noProof/>
            <w:webHidden/>
          </w:rPr>
          <w:instrText xml:space="preserve"> PAGEREF _Toc205906874 \h </w:instrText>
        </w:r>
        <w:r>
          <w:rPr>
            <w:noProof/>
            <w:webHidden/>
          </w:rPr>
        </w:r>
        <w:r>
          <w:rPr>
            <w:noProof/>
            <w:webHidden/>
          </w:rPr>
          <w:fldChar w:fldCharType="separate"/>
        </w:r>
        <w:r w:rsidR="007C341C">
          <w:rPr>
            <w:noProof/>
            <w:webHidden/>
          </w:rPr>
          <w:t>1</w:t>
        </w:r>
        <w:r>
          <w:rPr>
            <w:noProof/>
            <w:webHidden/>
          </w:rPr>
          <w:fldChar w:fldCharType="end"/>
        </w:r>
      </w:hyperlink>
    </w:p>
    <w:p w14:paraId="7D59FA55" w14:textId="1E93019C"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75" w:history="1">
        <w:r w:rsidRPr="00446AA3">
          <w:rPr>
            <w:rStyle w:val="Hyperlink"/>
            <w:rFonts w:ascii="Tahoma" w:hAnsi="Tahoma" w:cs="Tahoma"/>
            <w:noProof/>
          </w:rPr>
          <w:t>B.</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Background</w:t>
        </w:r>
        <w:r>
          <w:rPr>
            <w:noProof/>
            <w:webHidden/>
          </w:rPr>
          <w:tab/>
        </w:r>
        <w:r>
          <w:rPr>
            <w:noProof/>
            <w:webHidden/>
          </w:rPr>
          <w:fldChar w:fldCharType="begin"/>
        </w:r>
        <w:r>
          <w:rPr>
            <w:noProof/>
            <w:webHidden/>
          </w:rPr>
          <w:instrText xml:space="preserve"> PAGEREF _Toc205906875 \h </w:instrText>
        </w:r>
        <w:r>
          <w:rPr>
            <w:noProof/>
            <w:webHidden/>
          </w:rPr>
        </w:r>
        <w:r>
          <w:rPr>
            <w:noProof/>
            <w:webHidden/>
          </w:rPr>
          <w:fldChar w:fldCharType="separate"/>
        </w:r>
        <w:r w:rsidR="007C341C">
          <w:rPr>
            <w:noProof/>
            <w:webHidden/>
          </w:rPr>
          <w:t>1</w:t>
        </w:r>
        <w:r>
          <w:rPr>
            <w:noProof/>
            <w:webHidden/>
          </w:rPr>
          <w:fldChar w:fldCharType="end"/>
        </w:r>
      </w:hyperlink>
    </w:p>
    <w:p w14:paraId="7FE5899C" w14:textId="1E4542D4"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76" w:history="1">
        <w:r w:rsidRPr="00446AA3">
          <w:rPr>
            <w:rStyle w:val="Hyperlink"/>
            <w:rFonts w:ascii="Tahoma" w:hAnsi="Tahoma" w:cs="Tahoma"/>
            <w:noProof/>
          </w:rPr>
          <w:t>C.</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Commitment to Diversity</w:t>
        </w:r>
        <w:r>
          <w:rPr>
            <w:noProof/>
            <w:webHidden/>
          </w:rPr>
          <w:tab/>
        </w:r>
        <w:r>
          <w:rPr>
            <w:noProof/>
            <w:webHidden/>
          </w:rPr>
          <w:fldChar w:fldCharType="begin"/>
        </w:r>
        <w:r>
          <w:rPr>
            <w:noProof/>
            <w:webHidden/>
          </w:rPr>
          <w:instrText xml:space="preserve"> PAGEREF _Toc205906876 \h </w:instrText>
        </w:r>
        <w:r>
          <w:rPr>
            <w:noProof/>
            <w:webHidden/>
          </w:rPr>
        </w:r>
        <w:r>
          <w:rPr>
            <w:noProof/>
            <w:webHidden/>
          </w:rPr>
          <w:fldChar w:fldCharType="separate"/>
        </w:r>
        <w:r w:rsidR="007C341C">
          <w:rPr>
            <w:noProof/>
            <w:webHidden/>
          </w:rPr>
          <w:t>1</w:t>
        </w:r>
        <w:r>
          <w:rPr>
            <w:noProof/>
            <w:webHidden/>
          </w:rPr>
          <w:fldChar w:fldCharType="end"/>
        </w:r>
      </w:hyperlink>
    </w:p>
    <w:p w14:paraId="23DD13E5" w14:textId="3896B8EB"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77" w:history="1">
        <w:r w:rsidRPr="00446AA3">
          <w:rPr>
            <w:rStyle w:val="Hyperlink"/>
            <w:rFonts w:ascii="Tahoma" w:hAnsi="Tahoma" w:cs="Tahoma"/>
            <w:noProof/>
          </w:rPr>
          <w:t>D.</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Key Activities and Dates</w:t>
        </w:r>
        <w:r>
          <w:rPr>
            <w:noProof/>
            <w:webHidden/>
          </w:rPr>
          <w:tab/>
        </w:r>
        <w:r>
          <w:rPr>
            <w:noProof/>
            <w:webHidden/>
          </w:rPr>
          <w:fldChar w:fldCharType="begin"/>
        </w:r>
        <w:r>
          <w:rPr>
            <w:noProof/>
            <w:webHidden/>
          </w:rPr>
          <w:instrText xml:space="preserve"> PAGEREF _Toc205906877 \h </w:instrText>
        </w:r>
        <w:r>
          <w:rPr>
            <w:noProof/>
            <w:webHidden/>
          </w:rPr>
        </w:r>
        <w:r>
          <w:rPr>
            <w:noProof/>
            <w:webHidden/>
          </w:rPr>
          <w:fldChar w:fldCharType="separate"/>
        </w:r>
        <w:r w:rsidR="007C341C">
          <w:rPr>
            <w:noProof/>
            <w:webHidden/>
          </w:rPr>
          <w:t>2</w:t>
        </w:r>
        <w:r>
          <w:rPr>
            <w:noProof/>
            <w:webHidden/>
          </w:rPr>
          <w:fldChar w:fldCharType="end"/>
        </w:r>
      </w:hyperlink>
    </w:p>
    <w:p w14:paraId="7350F328" w14:textId="1B8FDF29"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78" w:history="1">
        <w:r w:rsidRPr="00446AA3">
          <w:rPr>
            <w:rStyle w:val="Hyperlink"/>
            <w:rFonts w:ascii="Tahoma" w:hAnsi="Tahoma" w:cs="Tahoma"/>
            <w:noProof/>
          </w:rPr>
          <w:t>E.</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How Award Is Determined</w:t>
        </w:r>
        <w:r>
          <w:rPr>
            <w:noProof/>
            <w:webHidden/>
          </w:rPr>
          <w:tab/>
        </w:r>
        <w:r>
          <w:rPr>
            <w:noProof/>
            <w:webHidden/>
          </w:rPr>
          <w:fldChar w:fldCharType="begin"/>
        </w:r>
        <w:r>
          <w:rPr>
            <w:noProof/>
            <w:webHidden/>
          </w:rPr>
          <w:instrText xml:space="preserve"> PAGEREF _Toc205906878 \h </w:instrText>
        </w:r>
        <w:r>
          <w:rPr>
            <w:noProof/>
            <w:webHidden/>
          </w:rPr>
        </w:r>
        <w:r>
          <w:rPr>
            <w:noProof/>
            <w:webHidden/>
          </w:rPr>
          <w:fldChar w:fldCharType="separate"/>
        </w:r>
        <w:r w:rsidR="007C341C">
          <w:rPr>
            <w:noProof/>
            <w:webHidden/>
          </w:rPr>
          <w:t>2</w:t>
        </w:r>
        <w:r>
          <w:rPr>
            <w:noProof/>
            <w:webHidden/>
          </w:rPr>
          <w:fldChar w:fldCharType="end"/>
        </w:r>
      </w:hyperlink>
    </w:p>
    <w:p w14:paraId="038D43DD" w14:textId="7C06A160"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79" w:history="1">
        <w:r w:rsidRPr="00446AA3">
          <w:rPr>
            <w:rStyle w:val="Hyperlink"/>
            <w:rFonts w:ascii="Tahoma" w:hAnsi="Tahoma" w:cs="Tahoma"/>
            <w:noProof/>
          </w:rPr>
          <w:t>F.</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Availability of Funds</w:t>
        </w:r>
        <w:r>
          <w:rPr>
            <w:noProof/>
            <w:webHidden/>
          </w:rPr>
          <w:tab/>
        </w:r>
        <w:r>
          <w:rPr>
            <w:noProof/>
            <w:webHidden/>
          </w:rPr>
          <w:fldChar w:fldCharType="begin"/>
        </w:r>
        <w:r>
          <w:rPr>
            <w:noProof/>
            <w:webHidden/>
          </w:rPr>
          <w:instrText xml:space="preserve"> PAGEREF _Toc205906879 \h </w:instrText>
        </w:r>
        <w:r>
          <w:rPr>
            <w:noProof/>
            <w:webHidden/>
          </w:rPr>
        </w:r>
        <w:r>
          <w:rPr>
            <w:noProof/>
            <w:webHidden/>
          </w:rPr>
          <w:fldChar w:fldCharType="separate"/>
        </w:r>
        <w:r w:rsidR="007C341C">
          <w:rPr>
            <w:noProof/>
            <w:webHidden/>
          </w:rPr>
          <w:t>3</w:t>
        </w:r>
        <w:r>
          <w:rPr>
            <w:noProof/>
            <w:webHidden/>
          </w:rPr>
          <w:fldChar w:fldCharType="end"/>
        </w:r>
      </w:hyperlink>
    </w:p>
    <w:p w14:paraId="5D71325A" w14:textId="692AF7FE"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80" w:history="1">
        <w:r w:rsidRPr="00446AA3">
          <w:rPr>
            <w:rStyle w:val="Hyperlink"/>
            <w:rFonts w:ascii="Tahoma" w:hAnsi="Tahoma" w:cs="Tahoma"/>
            <w:noProof/>
          </w:rPr>
          <w:t>G.</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lang w:eastAsia="ja-JP"/>
          </w:rPr>
          <w:t xml:space="preserve">Minimum and </w:t>
        </w:r>
        <w:r w:rsidRPr="00446AA3">
          <w:rPr>
            <w:rStyle w:val="Hyperlink"/>
            <w:rFonts w:ascii="Tahoma" w:hAnsi="Tahoma" w:cs="Tahoma"/>
            <w:noProof/>
          </w:rPr>
          <w:t>Maximum Award Amounts</w:t>
        </w:r>
        <w:r>
          <w:rPr>
            <w:noProof/>
            <w:webHidden/>
          </w:rPr>
          <w:tab/>
        </w:r>
        <w:r>
          <w:rPr>
            <w:noProof/>
            <w:webHidden/>
          </w:rPr>
          <w:fldChar w:fldCharType="begin"/>
        </w:r>
        <w:r>
          <w:rPr>
            <w:noProof/>
            <w:webHidden/>
          </w:rPr>
          <w:instrText xml:space="preserve"> PAGEREF _Toc205906880 \h </w:instrText>
        </w:r>
        <w:r>
          <w:rPr>
            <w:noProof/>
            <w:webHidden/>
          </w:rPr>
        </w:r>
        <w:r>
          <w:rPr>
            <w:noProof/>
            <w:webHidden/>
          </w:rPr>
          <w:fldChar w:fldCharType="separate"/>
        </w:r>
        <w:r w:rsidR="007C341C">
          <w:rPr>
            <w:noProof/>
            <w:webHidden/>
          </w:rPr>
          <w:t>3</w:t>
        </w:r>
        <w:r>
          <w:rPr>
            <w:noProof/>
            <w:webHidden/>
          </w:rPr>
          <w:fldChar w:fldCharType="end"/>
        </w:r>
      </w:hyperlink>
    </w:p>
    <w:p w14:paraId="5AA581F5" w14:textId="24F7BAEF"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81" w:history="1">
        <w:r w:rsidRPr="00446AA3">
          <w:rPr>
            <w:rStyle w:val="Hyperlink"/>
            <w:rFonts w:ascii="Tahoma" w:hAnsi="Tahoma" w:cs="Tahoma"/>
            <w:noProof/>
          </w:rPr>
          <w:t>H.</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Maximum Number of Applications</w:t>
        </w:r>
        <w:r>
          <w:rPr>
            <w:noProof/>
            <w:webHidden/>
          </w:rPr>
          <w:tab/>
        </w:r>
        <w:r>
          <w:rPr>
            <w:noProof/>
            <w:webHidden/>
          </w:rPr>
          <w:fldChar w:fldCharType="begin"/>
        </w:r>
        <w:r>
          <w:rPr>
            <w:noProof/>
            <w:webHidden/>
          </w:rPr>
          <w:instrText xml:space="preserve"> PAGEREF _Toc205906881 \h </w:instrText>
        </w:r>
        <w:r>
          <w:rPr>
            <w:noProof/>
            <w:webHidden/>
          </w:rPr>
        </w:r>
        <w:r>
          <w:rPr>
            <w:noProof/>
            <w:webHidden/>
          </w:rPr>
          <w:fldChar w:fldCharType="separate"/>
        </w:r>
        <w:r w:rsidR="007C341C">
          <w:rPr>
            <w:noProof/>
            <w:webHidden/>
          </w:rPr>
          <w:t>3</w:t>
        </w:r>
        <w:r>
          <w:rPr>
            <w:noProof/>
            <w:webHidden/>
          </w:rPr>
          <w:fldChar w:fldCharType="end"/>
        </w:r>
      </w:hyperlink>
    </w:p>
    <w:p w14:paraId="1A7776FD" w14:textId="6395D1F1"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82" w:history="1">
        <w:r w:rsidRPr="00446AA3">
          <w:rPr>
            <w:rStyle w:val="Hyperlink"/>
            <w:rFonts w:ascii="Tahoma" w:hAnsi="Tahoma" w:cs="Tahoma"/>
            <w:noProof/>
          </w:rPr>
          <w:t>I.</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Pre-Application Workshop</w:t>
        </w:r>
        <w:r>
          <w:rPr>
            <w:noProof/>
            <w:webHidden/>
          </w:rPr>
          <w:tab/>
        </w:r>
        <w:r>
          <w:rPr>
            <w:noProof/>
            <w:webHidden/>
          </w:rPr>
          <w:fldChar w:fldCharType="begin"/>
        </w:r>
        <w:r>
          <w:rPr>
            <w:noProof/>
            <w:webHidden/>
          </w:rPr>
          <w:instrText xml:space="preserve"> PAGEREF _Toc205906882 \h </w:instrText>
        </w:r>
        <w:r>
          <w:rPr>
            <w:noProof/>
            <w:webHidden/>
          </w:rPr>
        </w:r>
        <w:r>
          <w:rPr>
            <w:noProof/>
            <w:webHidden/>
          </w:rPr>
          <w:fldChar w:fldCharType="separate"/>
        </w:r>
        <w:r w:rsidR="007C341C">
          <w:rPr>
            <w:noProof/>
            <w:webHidden/>
          </w:rPr>
          <w:t>4</w:t>
        </w:r>
        <w:r>
          <w:rPr>
            <w:noProof/>
            <w:webHidden/>
          </w:rPr>
          <w:fldChar w:fldCharType="end"/>
        </w:r>
      </w:hyperlink>
    </w:p>
    <w:p w14:paraId="741C795C" w14:textId="7B8C015A"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83" w:history="1">
        <w:r w:rsidRPr="00446AA3">
          <w:rPr>
            <w:rStyle w:val="Hyperlink"/>
            <w:rFonts w:ascii="Tahoma" w:hAnsi="Tahoma" w:cs="Tahoma"/>
            <w:noProof/>
          </w:rPr>
          <w:t>J.</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Participation Through Zoom</w:t>
        </w:r>
        <w:r>
          <w:rPr>
            <w:noProof/>
            <w:webHidden/>
          </w:rPr>
          <w:tab/>
        </w:r>
        <w:r>
          <w:rPr>
            <w:noProof/>
            <w:webHidden/>
          </w:rPr>
          <w:fldChar w:fldCharType="begin"/>
        </w:r>
        <w:r>
          <w:rPr>
            <w:noProof/>
            <w:webHidden/>
          </w:rPr>
          <w:instrText xml:space="preserve"> PAGEREF _Toc205906883 \h </w:instrText>
        </w:r>
        <w:r>
          <w:rPr>
            <w:noProof/>
            <w:webHidden/>
          </w:rPr>
        </w:r>
        <w:r>
          <w:rPr>
            <w:noProof/>
            <w:webHidden/>
          </w:rPr>
          <w:fldChar w:fldCharType="separate"/>
        </w:r>
        <w:r w:rsidR="007C341C">
          <w:rPr>
            <w:noProof/>
            <w:webHidden/>
          </w:rPr>
          <w:t>4</w:t>
        </w:r>
        <w:r>
          <w:rPr>
            <w:noProof/>
            <w:webHidden/>
          </w:rPr>
          <w:fldChar w:fldCharType="end"/>
        </w:r>
      </w:hyperlink>
    </w:p>
    <w:p w14:paraId="0368BA22" w14:textId="7BB862B7"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84" w:history="1">
        <w:r w:rsidRPr="00446AA3">
          <w:rPr>
            <w:rStyle w:val="Hyperlink"/>
            <w:rFonts w:ascii="Tahoma" w:hAnsi="Tahoma" w:cs="Tahoma"/>
            <w:noProof/>
          </w:rPr>
          <w:t>K.</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Questions</w:t>
        </w:r>
        <w:r>
          <w:rPr>
            <w:noProof/>
            <w:webHidden/>
          </w:rPr>
          <w:tab/>
        </w:r>
        <w:r>
          <w:rPr>
            <w:noProof/>
            <w:webHidden/>
          </w:rPr>
          <w:fldChar w:fldCharType="begin"/>
        </w:r>
        <w:r>
          <w:rPr>
            <w:noProof/>
            <w:webHidden/>
          </w:rPr>
          <w:instrText xml:space="preserve"> PAGEREF _Toc205906884 \h </w:instrText>
        </w:r>
        <w:r>
          <w:rPr>
            <w:noProof/>
            <w:webHidden/>
          </w:rPr>
        </w:r>
        <w:r>
          <w:rPr>
            <w:noProof/>
            <w:webHidden/>
          </w:rPr>
          <w:fldChar w:fldCharType="separate"/>
        </w:r>
        <w:r w:rsidR="007C341C">
          <w:rPr>
            <w:noProof/>
            <w:webHidden/>
          </w:rPr>
          <w:t>5</w:t>
        </w:r>
        <w:r>
          <w:rPr>
            <w:noProof/>
            <w:webHidden/>
          </w:rPr>
          <w:fldChar w:fldCharType="end"/>
        </w:r>
      </w:hyperlink>
    </w:p>
    <w:p w14:paraId="63B959A1" w14:textId="5853F80C"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85" w:history="1">
        <w:r w:rsidRPr="00446AA3">
          <w:rPr>
            <w:rStyle w:val="Hyperlink"/>
            <w:rFonts w:ascii="Tahoma" w:hAnsi="Tahoma" w:cs="Tahoma"/>
            <w:noProof/>
          </w:rPr>
          <w:t>L.</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Contact Information</w:t>
        </w:r>
        <w:r>
          <w:rPr>
            <w:noProof/>
            <w:webHidden/>
          </w:rPr>
          <w:tab/>
        </w:r>
        <w:r>
          <w:rPr>
            <w:noProof/>
            <w:webHidden/>
          </w:rPr>
          <w:fldChar w:fldCharType="begin"/>
        </w:r>
        <w:r>
          <w:rPr>
            <w:noProof/>
            <w:webHidden/>
          </w:rPr>
          <w:instrText xml:space="preserve"> PAGEREF _Toc205906885 \h </w:instrText>
        </w:r>
        <w:r>
          <w:rPr>
            <w:noProof/>
            <w:webHidden/>
          </w:rPr>
        </w:r>
        <w:r>
          <w:rPr>
            <w:noProof/>
            <w:webHidden/>
          </w:rPr>
          <w:fldChar w:fldCharType="separate"/>
        </w:r>
        <w:r w:rsidR="007C341C">
          <w:rPr>
            <w:noProof/>
            <w:webHidden/>
          </w:rPr>
          <w:t>5</w:t>
        </w:r>
        <w:r>
          <w:rPr>
            <w:noProof/>
            <w:webHidden/>
          </w:rPr>
          <w:fldChar w:fldCharType="end"/>
        </w:r>
      </w:hyperlink>
    </w:p>
    <w:p w14:paraId="58B066EE" w14:textId="7AFC889C"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86" w:history="1">
        <w:r w:rsidRPr="00446AA3">
          <w:rPr>
            <w:rStyle w:val="Hyperlink"/>
            <w:rFonts w:ascii="Tahoma" w:hAnsi="Tahoma" w:cs="Tahoma"/>
            <w:noProof/>
          </w:rPr>
          <w:t>M.</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Reference Documents</w:t>
        </w:r>
        <w:r>
          <w:rPr>
            <w:noProof/>
            <w:webHidden/>
          </w:rPr>
          <w:tab/>
        </w:r>
        <w:r>
          <w:rPr>
            <w:noProof/>
            <w:webHidden/>
          </w:rPr>
          <w:fldChar w:fldCharType="begin"/>
        </w:r>
        <w:r>
          <w:rPr>
            <w:noProof/>
            <w:webHidden/>
          </w:rPr>
          <w:instrText xml:space="preserve"> PAGEREF _Toc205906886 \h </w:instrText>
        </w:r>
        <w:r>
          <w:rPr>
            <w:noProof/>
            <w:webHidden/>
          </w:rPr>
        </w:r>
        <w:r>
          <w:rPr>
            <w:noProof/>
            <w:webHidden/>
          </w:rPr>
          <w:fldChar w:fldCharType="separate"/>
        </w:r>
        <w:r w:rsidR="007C341C">
          <w:rPr>
            <w:noProof/>
            <w:webHidden/>
          </w:rPr>
          <w:t>5</w:t>
        </w:r>
        <w:r>
          <w:rPr>
            <w:noProof/>
            <w:webHidden/>
          </w:rPr>
          <w:fldChar w:fldCharType="end"/>
        </w:r>
      </w:hyperlink>
    </w:p>
    <w:p w14:paraId="02699274" w14:textId="580EB734" w:rsidR="005161E9" w:rsidRDefault="005161E9">
      <w:pPr>
        <w:pStyle w:val="TOC1"/>
        <w:rPr>
          <w:rFonts w:asciiTheme="minorHAnsi" w:hAnsiTheme="minorHAnsi" w:cstheme="minorBidi"/>
          <w:b w:val="0"/>
          <w:bCs w:val="0"/>
          <w:caps w:val="0"/>
          <w:noProof/>
          <w:kern w:val="2"/>
          <w:szCs w:val="24"/>
          <w:lang w:eastAsia="ja-JP"/>
          <w14:ligatures w14:val="standardContextual"/>
        </w:rPr>
      </w:pPr>
      <w:hyperlink w:anchor="_Toc205906887" w:history="1">
        <w:r w:rsidRPr="00446AA3">
          <w:rPr>
            <w:rStyle w:val="Hyperlink"/>
            <w:rFonts w:ascii="Tahoma" w:hAnsi="Tahoma" w:cs="Tahoma"/>
            <w:noProof/>
          </w:rPr>
          <w:t>II.</w:t>
        </w:r>
        <w:r>
          <w:rPr>
            <w:rFonts w:asciiTheme="minorHAnsi" w:hAnsiTheme="minorHAnsi" w:cstheme="minorBidi"/>
            <w:b w:val="0"/>
            <w:bCs w:val="0"/>
            <w:caps w:val="0"/>
            <w:noProof/>
            <w:kern w:val="2"/>
            <w:szCs w:val="24"/>
            <w:lang w:eastAsia="ja-JP"/>
            <w14:ligatures w14:val="standardContextual"/>
          </w:rPr>
          <w:tab/>
        </w:r>
        <w:r w:rsidRPr="00446AA3">
          <w:rPr>
            <w:rStyle w:val="Hyperlink"/>
            <w:rFonts w:ascii="Tahoma" w:hAnsi="Tahoma" w:cs="Tahoma"/>
            <w:noProof/>
          </w:rPr>
          <w:t>Eligibility Requirements</w:t>
        </w:r>
        <w:r>
          <w:rPr>
            <w:noProof/>
            <w:webHidden/>
          </w:rPr>
          <w:tab/>
        </w:r>
        <w:r>
          <w:rPr>
            <w:noProof/>
            <w:webHidden/>
          </w:rPr>
          <w:fldChar w:fldCharType="begin"/>
        </w:r>
        <w:r>
          <w:rPr>
            <w:noProof/>
            <w:webHidden/>
          </w:rPr>
          <w:instrText xml:space="preserve"> PAGEREF _Toc205906887 \h </w:instrText>
        </w:r>
        <w:r>
          <w:rPr>
            <w:noProof/>
            <w:webHidden/>
          </w:rPr>
        </w:r>
        <w:r>
          <w:rPr>
            <w:noProof/>
            <w:webHidden/>
          </w:rPr>
          <w:fldChar w:fldCharType="separate"/>
        </w:r>
        <w:r w:rsidR="007C341C">
          <w:rPr>
            <w:noProof/>
            <w:webHidden/>
          </w:rPr>
          <w:t>7</w:t>
        </w:r>
        <w:r>
          <w:rPr>
            <w:noProof/>
            <w:webHidden/>
          </w:rPr>
          <w:fldChar w:fldCharType="end"/>
        </w:r>
      </w:hyperlink>
    </w:p>
    <w:p w14:paraId="27242563" w14:textId="0F43D118"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88" w:history="1">
        <w:r w:rsidRPr="00446AA3">
          <w:rPr>
            <w:rStyle w:val="Hyperlink"/>
            <w:rFonts w:ascii="Tahoma" w:hAnsi="Tahoma" w:cs="Tahoma"/>
            <w:noProof/>
          </w:rPr>
          <w:t>A.</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Applicant Requirements</w:t>
        </w:r>
        <w:r>
          <w:rPr>
            <w:noProof/>
            <w:webHidden/>
          </w:rPr>
          <w:tab/>
        </w:r>
        <w:r>
          <w:rPr>
            <w:noProof/>
            <w:webHidden/>
          </w:rPr>
          <w:fldChar w:fldCharType="begin"/>
        </w:r>
        <w:r>
          <w:rPr>
            <w:noProof/>
            <w:webHidden/>
          </w:rPr>
          <w:instrText xml:space="preserve"> PAGEREF _Toc205906888 \h </w:instrText>
        </w:r>
        <w:r>
          <w:rPr>
            <w:noProof/>
            <w:webHidden/>
          </w:rPr>
        </w:r>
        <w:r>
          <w:rPr>
            <w:noProof/>
            <w:webHidden/>
          </w:rPr>
          <w:fldChar w:fldCharType="separate"/>
        </w:r>
        <w:r w:rsidR="007C341C">
          <w:rPr>
            <w:noProof/>
            <w:webHidden/>
          </w:rPr>
          <w:t>7</w:t>
        </w:r>
        <w:r>
          <w:rPr>
            <w:noProof/>
            <w:webHidden/>
          </w:rPr>
          <w:fldChar w:fldCharType="end"/>
        </w:r>
      </w:hyperlink>
    </w:p>
    <w:p w14:paraId="30BB181E" w14:textId="5ABC8357"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89" w:history="1">
        <w:r w:rsidRPr="00446AA3">
          <w:rPr>
            <w:rStyle w:val="Hyperlink"/>
            <w:rFonts w:ascii="Tahoma" w:hAnsi="Tahoma" w:cs="Tahoma"/>
            <w:noProof/>
          </w:rPr>
          <w:t>B.</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Project Requirements</w:t>
        </w:r>
        <w:r>
          <w:rPr>
            <w:noProof/>
            <w:webHidden/>
          </w:rPr>
          <w:tab/>
        </w:r>
        <w:r>
          <w:rPr>
            <w:noProof/>
            <w:webHidden/>
          </w:rPr>
          <w:fldChar w:fldCharType="begin"/>
        </w:r>
        <w:r>
          <w:rPr>
            <w:noProof/>
            <w:webHidden/>
          </w:rPr>
          <w:instrText xml:space="preserve"> PAGEREF _Toc205906889 \h </w:instrText>
        </w:r>
        <w:r>
          <w:rPr>
            <w:noProof/>
            <w:webHidden/>
          </w:rPr>
        </w:r>
        <w:r>
          <w:rPr>
            <w:noProof/>
            <w:webHidden/>
          </w:rPr>
          <w:fldChar w:fldCharType="separate"/>
        </w:r>
        <w:r w:rsidR="007C341C">
          <w:rPr>
            <w:noProof/>
            <w:webHidden/>
          </w:rPr>
          <w:t>9</w:t>
        </w:r>
        <w:r>
          <w:rPr>
            <w:noProof/>
            <w:webHidden/>
          </w:rPr>
          <w:fldChar w:fldCharType="end"/>
        </w:r>
      </w:hyperlink>
    </w:p>
    <w:p w14:paraId="1498F684" w14:textId="73E58E17"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90" w:history="1">
        <w:r w:rsidRPr="00446AA3">
          <w:rPr>
            <w:rStyle w:val="Hyperlink"/>
            <w:rFonts w:ascii="Tahoma" w:hAnsi="Tahoma" w:cs="Tahoma"/>
            <w:noProof/>
          </w:rPr>
          <w:t>C.</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Minimum Technical Requirements for Electric Vehicle Charging Stations</w:t>
        </w:r>
        <w:r>
          <w:rPr>
            <w:noProof/>
            <w:webHidden/>
          </w:rPr>
          <w:tab/>
        </w:r>
        <w:r>
          <w:rPr>
            <w:noProof/>
            <w:webHidden/>
          </w:rPr>
          <w:fldChar w:fldCharType="begin"/>
        </w:r>
        <w:r>
          <w:rPr>
            <w:noProof/>
            <w:webHidden/>
          </w:rPr>
          <w:instrText xml:space="preserve"> PAGEREF _Toc205906890 \h </w:instrText>
        </w:r>
        <w:r>
          <w:rPr>
            <w:noProof/>
            <w:webHidden/>
          </w:rPr>
        </w:r>
        <w:r>
          <w:rPr>
            <w:noProof/>
            <w:webHidden/>
          </w:rPr>
          <w:fldChar w:fldCharType="separate"/>
        </w:r>
        <w:r w:rsidR="007C341C">
          <w:rPr>
            <w:noProof/>
            <w:webHidden/>
          </w:rPr>
          <w:t>14</w:t>
        </w:r>
        <w:r>
          <w:rPr>
            <w:noProof/>
            <w:webHidden/>
          </w:rPr>
          <w:fldChar w:fldCharType="end"/>
        </w:r>
      </w:hyperlink>
    </w:p>
    <w:p w14:paraId="4B35E198" w14:textId="4B485136"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91" w:history="1">
        <w:r w:rsidRPr="00446AA3">
          <w:rPr>
            <w:rStyle w:val="Hyperlink"/>
            <w:rFonts w:ascii="Tahoma" w:hAnsi="Tahoma" w:cs="Tahoma"/>
            <w:noProof/>
          </w:rPr>
          <w:t>D.</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Minimum Technical Requirements for Hydrogen Refueling Stations</w:t>
        </w:r>
        <w:r>
          <w:rPr>
            <w:noProof/>
            <w:webHidden/>
          </w:rPr>
          <w:tab/>
        </w:r>
        <w:r>
          <w:rPr>
            <w:noProof/>
            <w:webHidden/>
          </w:rPr>
          <w:fldChar w:fldCharType="begin"/>
        </w:r>
        <w:r>
          <w:rPr>
            <w:noProof/>
            <w:webHidden/>
          </w:rPr>
          <w:instrText xml:space="preserve"> PAGEREF _Toc205906891 \h </w:instrText>
        </w:r>
        <w:r>
          <w:rPr>
            <w:noProof/>
            <w:webHidden/>
          </w:rPr>
        </w:r>
        <w:r>
          <w:rPr>
            <w:noProof/>
            <w:webHidden/>
          </w:rPr>
          <w:fldChar w:fldCharType="separate"/>
        </w:r>
        <w:r w:rsidR="007C341C">
          <w:rPr>
            <w:noProof/>
            <w:webHidden/>
          </w:rPr>
          <w:t>20</w:t>
        </w:r>
        <w:r>
          <w:rPr>
            <w:noProof/>
            <w:webHidden/>
          </w:rPr>
          <w:fldChar w:fldCharType="end"/>
        </w:r>
      </w:hyperlink>
    </w:p>
    <w:p w14:paraId="6D1C7489" w14:textId="7D31135E"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92" w:history="1">
        <w:r w:rsidRPr="00446AA3">
          <w:rPr>
            <w:rStyle w:val="Hyperlink"/>
            <w:rFonts w:ascii="Tahoma" w:hAnsi="Tahoma" w:cs="Tahoma"/>
            <w:noProof/>
          </w:rPr>
          <w:t>E.</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Eligible Project Costs</w:t>
        </w:r>
        <w:r>
          <w:rPr>
            <w:noProof/>
            <w:webHidden/>
          </w:rPr>
          <w:tab/>
        </w:r>
        <w:r>
          <w:rPr>
            <w:noProof/>
            <w:webHidden/>
          </w:rPr>
          <w:fldChar w:fldCharType="begin"/>
        </w:r>
        <w:r>
          <w:rPr>
            <w:noProof/>
            <w:webHidden/>
          </w:rPr>
          <w:instrText xml:space="preserve"> PAGEREF _Toc205906892 \h </w:instrText>
        </w:r>
        <w:r>
          <w:rPr>
            <w:noProof/>
            <w:webHidden/>
          </w:rPr>
        </w:r>
        <w:r>
          <w:rPr>
            <w:noProof/>
            <w:webHidden/>
          </w:rPr>
          <w:fldChar w:fldCharType="separate"/>
        </w:r>
        <w:r w:rsidR="007C341C">
          <w:rPr>
            <w:noProof/>
            <w:webHidden/>
          </w:rPr>
          <w:t>29</w:t>
        </w:r>
        <w:r>
          <w:rPr>
            <w:noProof/>
            <w:webHidden/>
          </w:rPr>
          <w:fldChar w:fldCharType="end"/>
        </w:r>
      </w:hyperlink>
    </w:p>
    <w:p w14:paraId="77AF9052" w14:textId="2ECC7FF6"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93" w:history="1">
        <w:r w:rsidRPr="00446AA3">
          <w:rPr>
            <w:rStyle w:val="Hyperlink"/>
            <w:rFonts w:ascii="Tahoma" w:hAnsi="Tahoma" w:cs="Tahoma"/>
            <w:noProof/>
          </w:rPr>
          <w:t>F.</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Match Funding Requirements</w:t>
        </w:r>
        <w:r>
          <w:rPr>
            <w:noProof/>
            <w:webHidden/>
          </w:rPr>
          <w:tab/>
        </w:r>
        <w:r>
          <w:rPr>
            <w:noProof/>
            <w:webHidden/>
          </w:rPr>
          <w:fldChar w:fldCharType="begin"/>
        </w:r>
        <w:r>
          <w:rPr>
            <w:noProof/>
            <w:webHidden/>
          </w:rPr>
          <w:instrText xml:space="preserve"> PAGEREF _Toc205906893 \h </w:instrText>
        </w:r>
        <w:r>
          <w:rPr>
            <w:noProof/>
            <w:webHidden/>
          </w:rPr>
        </w:r>
        <w:r>
          <w:rPr>
            <w:noProof/>
            <w:webHidden/>
          </w:rPr>
          <w:fldChar w:fldCharType="separate"/>
        </w:r>
        <w:r w:rsidR="007C341C">
          <w:rPr>
            <w:noProof/>
            <w:webHidden/>
          </w:rPr>
          <w:t>32</w:t>
        </w:r>
        <w:r>
          <w:rPr>
            <w:noProof/>
            <w:webHidden/>
          </w:rPr>
          <w:fldChar w:fldCharType="end"/>
        </w:r>
      </w:hyperlink>
    </w:p>
    <w:p w14:paraId="25409100" w14:textId="5403330F"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94" w:history="1">
        <w:r w:rsidRPr="00446AA3">
          <w:rPr>
            <w:rStyle w:val="Hyperlink"/>
            <w:rFonts w:ascii="Tahoma" w:hAnsi="Tahoma" w:cs="Tahoma"/>
            <w:noProof/>
          </w:rPr>
          <w:t>G.</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Unallowable Costs (Reimbursable or Match Share)</w:t>
        </w:r>
        <w:r>
          <w:rPr>
            <w:noProof/>
            <w:webHidden/>
          </w:rPr>
          <w:tab/>
        </w:r>
        <w:r>
          <w:rPr>
            <w:noProof/>
            <w:webHidden/>
          </w:rPr>
          <w:fldChar w:fldCharType="begin"/>
        </w:r>
        <w:r>
          <w:rPr>
            <w:noProof/>
            <w:webHidden/>
          </w:rPr>
          <w:instrText xml:space="preserve"> PAGEREF _Toc205906894 \h </w:instrText>
        </w:r>
        <w:r>
          <w:rPr>
            <w:noProof/>
            <w:webHidden/>
          </w:rPr>
        </w:r>
        <w:r>
          <w:rPr>
            <w:noProof/>
            <w:webHidden/>
          </w:rPr>
          <w:fldChar w:fldCharType="separate"/>
        </w:r>
        <w:r w:rsidR="007C341C">
          <w:rPr>
            <w:noProof/>
            <w:webHidden/>
          </w:rPr>
          <w:t>35</w:t>
        </w:r>
        <w:r>
          <w:rPr>
            <w:noProof/>
            <w:webHidden/>
          </w:rPr>
          <w:fldChar w:fldCharType="end"/>
        </w:r>
      </w:hyperlink>
    </w:p>
    <w:p w14:paraId="3907868A" w14:textId="0D90C744" w:rsidR="005161E9" w:rsidRDefault="005161E9">
      <w:pPr>
        <w:pStyle w:val="TOC1"/>
        <w:rPr>
          <w:rFonts w:asciiTheme="minorHAnsi" w:hAnsiTheme="minorHAnsi" w:cstheme="minorBidi"/>
          <w:b w:val="0"/>
          <w:bCs w:val="0"/>
          <w:caps w:val="0"/>
          <w:noProof/>
          <w:kern w:val="2"/>
          <w:szCs w:val="24"/>
          <w:lang w:eastAsia="ja-JP"/>
          <w14:ligatures w14:val="standardContextual"/>
        </w:rPr>
      </w:pPr>
      <w:hyperlink w:anchor="_Toc205906895" w:history="1">
        <w:r w:rsidRPr="00446AA3">
          <w:rPr>
            <w:rStyle w:val="Hyperlink"/>
            <w:rFonts w:ascii="Tahoma" w:hAnsi="Tahoma" w:cs="Tahoma"/>
            <w:noProof/>
          </w:rPr>
          <w:t>III.</w:t>
        </w:r>
        <w:r>
          <w:rPr>
            <w:rFonts w:asciiTheme="minorHAnsi" w:hAnsiTheme="minorHAnsi" w:cstheme="minorBidi"/>
            <w:b w:val="0"/>
            <w:bCs w:val="0"/>
            <w:caps w:val="0"/>
            <w:noProof/>
            <w:kern w:val="2"/>
            <w:szCs w:val="24"/>
            <w:lang w:eastAsia="ja-JP"/>
            <w14:ligatures w14:val="standardContextual"/>
          </w:rPr>
          <w:tab/>
        </w:r>
        <w:r w:rsidRPr="00446AA3">
          <w:rPr>
            <w:rStyle w:val="Hyperlink"/>
            <w:rFonts w:ascii="Tahoma" w:hAnsi="Tahoma" w:cs="Tahoma"/>
            <w:noProof/>
          </w:rPr>
          <w:t>Application Format, Required Documents, and Delivery</w:t>
        </w:r>
        <w:r>
          <w:rPr>
            <w:noProof/>
            <w:webHidden/>
          </w:rPr>
          <w:tab/>
        </w:r>
        <w:r>
          <w:rPr>
            <w:noProof/>
            <w:webHidden/>
          </w:rPr>
          <w:fldChar w:fldCharType="begin"/>
        </w:r>
        <w:r>
          <w:rPr>
            <w:noProof/>
            <w:webHidden/>
          </w:rPr>
          <w:instrText xml:space="preserve"> PAGEREF _Toc205906895 \h </w:instrText>
        </w:r>
        <w:r>
          <w:rPr>
            <w:noProof/>
            <w:webHidden/>
          </w:rPr>
        </w:r>
        <w:r>
          <w:rPr>
            <w:noProof/>
            <w:webHidden/>
          </w:rPr>
          <w:fldChar w:fldCharType="separate"/>
        </w:r>
        <w:r w:rsidR="007C341C">
          <w:rPr>
            <w:noProof/>
            <w:webHidden/>
          </w:rPr>
          <w:t>37</w:t>
        </w:r>
        <w:r>
          <w:rPr>
            <w:noProof/>
            <w:webHidden/>
          </w:rPr>
          <w:fldChar w:fldCharType="end"/>
        </w:r>
      </w:hyperlink>
    </w:p>
    <w:p w14:paraId="70C1384B" w14:textId="5A554F12"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96" w:history="1">
        <w:r w:rsidRPr="00446AA3">
          <w:rPr>
            <w:rStyle w:val="Hyperlink"/>
            <w:rFonts w:ascii="Tahoma" w:hAnsi="Tahoma" w:cs="Tahoma"/>
            <w:noProof/>
          </w:rPr>
          <w:t>A.</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Required Format for an Application</w:t>
        </w:r>
        <w:r>
          <w:rPr>
            <w:noProof/>
            <w:webHidden/>
          </w:rPr>
          <w:tab/>
        </w:r>
        <w:r>
          <w:rPr>
            <w:noProof/>
            <w:webHidden/>
          </w:rPr>
          <w:fldChar w:fldCharType="begin"/>
        </w:r>
        <w:r>
          <w:rPr>
            <w:noProof/>
            <w:webHidden/>
          </w:rPr>
          <w:instrText xml:space="preserve"> PAGEREF _Toc205906896 \h </w:instrText>
        </w:r>
        <w:r>
          <w:rPr>
            <w:noProof/>
            <w:webHidden/>
          </w:rPr>
        </w:r>
        <w:r>
          <w:rPr>
            <w:noProof/>
            <w:webHidden/>
          </w:rPr>
          <w:fldChar w:fldCharType="separate"/>
        </w:r>
        <w:r w:rsidR="007C341C">
          <w:rPr>
            <w:noProof/>
            <w:webHidden/>
          </w:rPr>
          <w:t>37</w:t>
        </w:r>
        <w:r>
          <w:rPr>
            <w:noProof/>
            <w:webHidden/>
          </w:rPr>
          <w:fldChar w:fldCharType="end"/>
        </w:r>
      </w:hyperlink>
    </w:p>
    <w:p w14:paraId="3F997F1F" w14:textId="1BF34E94"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97" w:history="1">
        <w:r w:rsidRPr="00446AA3">
          <w:rPr>
            <w:rStyle w:val="Hyperlink"/>
            <w:rFonts w:ascii="Tahoma" w:hAnsi="Tahoma" w:cs="Tahoma"/>
            <w:noProof/>
          </w:rPr>
          <w:t>B.</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Method for Delivery</w:t>
        </w:r>
        <w:r>
          <w:rPr>
            <w:noProof/>
            <w:webHidden/>
          </w:rPr>
          <w:tab/>
        </w:r>
        <w:r>
          <w:rPr>
            <w:noProof/>
            <w:webHidden/>
          </w:rPr>
          <w:fldChar w:fldCharType="begin"/>
        </w:r>
        <w:r>
          <w:rPr>
            <w:noProof/>
            <w:webHidden/>
          </w:rPr>
          <w:instrText xml:space="preserve"> PAGEREF _Toc205906897 \h </w:instrText>
        </w:r>
        <w:r>
          <w:rPr>
            <w:noProof/>
            <w:webHidden/>
          </w:rPr>
        </w:r>
        <w:r>
          <w:rPr>
            <w:noProof/>
            <w:webHidden/>
          </w:rPr>
          <w:fldChar w:fldCharType="separate"/>
        </w:r>
        <w:r w:rsidR="007C341C">
          <w:rPr>
            <w:noProof/>
            <w:webHidden/>
          </w:rPr>
          <w:t>37</w:t>
        </w:r>
        <w:r>
          <w:rPr>
            <w:noProof/>
            <w:webHidden/>
          </w:rPr>
          <w:fldChar w:fldCharType="end"/>
        </w:r>
      </w:hyperlink>
    </w:p>
    <w:p w14:paraId="7EAE950F" w14:textId="6CA2EAB4"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98" w:history="1">
        <w:r w:rsidRPr="00446AA3">
          <w:rPr>
            <w:rStyle w:val="Hyperlink"/>
            <w:rFonts w:ascii="Tahoma" w:hAnsi="Tahoma" w:cs="Tahoma"/>
            <w:noProof/>
          </w:rPr>
          <w:t>C.</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Page Limitations</w:t>
        </w:r>
        <w:r>
          <w:rPr>
            <w:noProof/>
            <w:webHidden/>
          </w:rPr>
          <w:tab/>
        </w:r>
        <w:r>
          <w:rPr>
            <w:noProof/>
            <w:webHidden/>
          </w:rPr>
          <w:fldChar w:fldCharType="begin"/>
        </w:r>
        <w:r>
          <w:rPr>
            <w:noProof/>
            <w:webHidden/>
          </w:rPr>
          <w:instrText xml:space="preserve"> PAGEREF _Toc205906898 \h </w:instrText>
        </w:r>
        <w:r>
          <w:rPr>
            <w:noProof/>
            <w:webHidden/>
          </w:rPr>
        </w:r>
        <w:r>
          <w:rPr>
            <w:noProof/>
            <w:webHidden/>
          </w:rPr>
          <w:fldChar w:fldCharType="separate"/>
        </w:r>
        <w:r w:rsidR="007C341C">
          <w:rPr>
            <w:noProof/>
            <w:webHidden/>
          </w:rPr>
          <w:t>38</w:t>
        </w:r>
        <w:r>
          <w:rPr>
            <w:noProof/>
            <w:webHidden/>
          </w:rPr>
          <w:fldChar w:fldCharType="end"/>
        </w:r>
      </w:hyperlink>
    </w:p>
    <w:p w14:paraId="0A9967A0" w14:textId="107E85A4"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899" w:history="1">
        <w:r w:rsidRPr="00446AA3">
          <w:rPr>
            <w:rStyle w:val="Hyperlink"/>
            <w:rFonts w:ascii="Tahoma" w:hAnsi="Tahoma" w:cs="Tahoma"/>
            <w:noProof/>
          </w:rPr>
          <w:t>D.</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Application Content</w:t>
        </w:r>
        <w:r>
          <w:rPr>
            <w:noProof/>
            <w:webHidden/>
          </w:rPr>
          <w:tab/>
        </w:r>
        <w:r>
          <w:rPr>
            <w:noProof/>
            <w:webHidden/>
          </w:rPr>
          <w:fldChar w:fldCharType="begin"/>
        </w:r>
        <w:r>
          <w:rPr>
            <w:noProof/>
            <w:webHidden/>
          </w:rPr>
          <w:instrText xml:space="preserve"> PAGEREF _Toc205906899 \h </w:instrText>
        </w:r>
        <w:r>
          <w:rPr>
            <w:noProof/>
            <w:webHidden/>
          </w:rPr>
        </w:r>
        <w:r>
          <w:rPr>
            <w:noProof/>
            <w:webHidden/>
          </w:rPr>
          <w:fldChar w:fldCharType="separate"/>
        </w:r>
        <w:r w:rsidR="007C341C">
          <w:rPr>
            <w:noProof/>
            <w:webHidden/>
          </w:rPr>
          <w:t>38</w:t>
        </w:r>
        <w:r>
          <w:rPr>
            <w:noProof/>
            <w:webHidden/>
          </w:rPr>
          <w:fldChar w:fldCharType="end"/>
        </w:r>
      </w:hyperlink>
    </w:p>
    <w:p w14:paraId="3A290C50" w14:textId="1806F31D" w:rsidR="005161E9" w:rsidRDefault="005161E9">
      <w:pPr>
        <w:pStyle w:val="TOC1"/>
        <w:rPr>
          <w:rFonts w:asciiTheme="minorHAnsi" w:hAnsiTheme="minorHAnsi" w:cstheme="minorBidi"/>
          <w:b w:val="0"/>
          <w:bCs w:val="0"/>
          <w:caps w:val="0"/>
          <w:noProof/>
          <w:kern w:val="2"/>
          <w:szCs w:val="24"/>
          <w:lang w:eastAsia="ja-JP"/>
          <w14:ligatures w14:val="standardContextual"/>
        </w:rPr>
      </w:pPr>
      <w:hyperlink w:anchor="_Toc205906900" w:history="1">
        <w:r w:rsidRPr="00446AA3">
          <w:rPr>
            <w:rStyle w:val="Hyperlink"/>
            <w:rFonts w:ascii="Tahoma" w:hAnsi="Tahoma" w:cs="Tahoma"/>
            <w:noProof/>
          </w:rPr>
          <w:t>IV.</w:t>
        </w:r>
        <w:r>
          <w:rPr>
            <w:rFonts w:asciiTheme="minorHAnsi" w:hAnsiTheme="minorHAnsi" w:cstheme="minorBidi"/>
            <w:b w:val="0"/>
            <w:bCs w:val="0"/>
            <w:caps w:val="0"/>
            <w:noProof/>
            <w:kern w:val="2"/>
            <w:szCs w:val="24"/>
            <w:lang w:eastAsia="ja-JP"/>
            <w14:ligatures w14:val="standardContextual"/>
          </w:rPr>
          <w:tab/>
        </w:r>
        <w:r w:rsidRPr="00446AA3">
          <w:rPr>
            <w:rStyle w:val="Hyperlink"/>
            <w:rFonts w:ascii="Tahoma" w:hAnsi="Tahoma" w:cs="Tahoma"/>
            <w:noProof/>
          </w:rPr>
          <w:t>Evaluation Process and Criteria</w:t>
        </w:r>
        <w:r>
          <w:rPr>
            <w:noProof/>
            <w:webHidden/>
          </w:rPr>
          <w:tab/>
        </w:r>
        <w:r>
          <w:rPr>
            <w:noProof/>
            <w:webHidden/>
          </w:rPr>
          <w:fldChar w:fldCharType="begin"/>
        </w:r>
        <w:r>
          <w:rPr>
            <w:noProof/>
            <w:webHidden/>
          </w:rPr>
          <w:instrText xml:space="preserve"> PAGEREF _Toc205906900 \h </w:instrText>
        </w:r>
        <w:r>
          <w:rPr>
            <w:noProof/>
            <w:webHidden/>
          </w:rPr>
        </w:r>
        <w:r>
          <w:rPr>
            <w:noProof/>
            <w:webHidden/>
          </w:rPr>
          <w:fldChar w:fldCharType="separate"/>
        </w:r>
        <w:r w:rsidR="007C341C">
          <w:rPr>
            <w:noProof/>
            <w:webHidden/>
          </w:rPr>
          <w:t>52</w:t>
        </w:r>
        <w:r>
          <w:rPr>
            <w:noProof/>
            <w:webHidden/>
          </w:rPr>
          <w:fldChar w:fldCharType="end"/>
        </w:r>
      </w:hyperlink>
    </w:p>
    <w:p w14:paraId="53CA32D3" w14:textId="43D40C69"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01" w:history="1">
        <w:r w:rsidRPr="00446AA3">
          <w:rPr>
            <w:rStyle w:val="Hyperlink"/>
            <w:rFonts w:ascii="Symbol" w:hAnsi="Symbol" w:cs="Tahoma"/>
            <w:noProof/>
          </w:rPr>
          <w:t></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Application Evaluation</w:t>
        </w:r>
        <w:r>
          <w:rPr>
            <w:noProof/>
            <w:webHidden/>
          </w:rPr>
          <w:tab/>
        </w:r>
        <w:r>
          <w:rPr>
            <w:noProof/>
            <w:webHidden/>
          </w:rPr>
          <w:fldChar w:fldCharType="begin"/>
        </w:r>
        <w:r>
          <w:rPr>
            <w:noProof/>
            <w:webHidden/>
          </w:rPr>
          <w:instrText xml:space="preserve"> PAGEREF _Toc205906901 \h </w:instrText>
        </w:r>
        <w:r>
          <w:rPr>
            <w:noProof/>
            <w:webHidden/>
          </w:rPr>
        </w:r>
        <w:r>
          <w:rPr>
            <w:noProof/>
            <w:webHidden/>
          </w:rPr>
          <w:fldChar w:fldCharType="separate"/>
        </w:r>
        <w:r w:rsidR="007C341C">
          <w:rPr>
            <w:noProof/>
            <w:webHidden/>
          </w:rPr>
          <w:t>52</w:t>
        </w:r>
        <w:r>
          <w:rPr>
            <w:noProof/>
            <w:webHidden/>
          </w:rPr>
          <w:fldChar w:fldCharType="end"/>
        </w:r>
      </w:hyperlink>
    </w:p>
    <w:p w14:paraId="0F0CB9B9" w14:textId="7251A1A4"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02" w:history="1">
        <w:r w:rsidRPr="00446AA3">
          <w:rPr>
            <w:rStyle w:val="Hyperlink"/>
            <w:rFonts w:ascii="Symbol" w:hAnsi="Symbol" w:cs="Tahoma"/>
            <w:noProof/>
          </w:rPr>
          <w:t></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Notice of Proposed Awards</w:t>
        </w:r>
        <w:r>
          <w:rPr>
            <w:noProof/>
            <w:webHidden/>
          </w:rPr>
          <w:tab/>
        </w:r>
        <w:r>
          <w:rPr>
            <w:noProof/>
            <w:webHidden/>
          </w:rPr>
          <w:fldChar w:fldCharType="begin"/>
        </w:r>
        <w:r>
          <w:rPr>
            <w:noProof/>
            <w:webHidden/>
          </w:rPr>
          <w:instrText xml:space="preserve"> PAGEREF _Toc205906902 \h </w:instrText>
        </w:r>
        <w:r>
          <w:rPr>
            <w:noProof/>
            <w:webHidden/>
          </w:rPr>
        </w:r>
        <w:r>
          <w:rPr>
            <w:noProof/>
            <w:webHidden/>
          </w:rPr>
          <w:fldChar w:fldCharType="separate"/>
        </w:r>
        <w:r w:rsidR="007C341C">
          <w:rPr>
            <w:noProof/>
            <w:webHidden/>
          </w:rPr>
          <w:t>54</w:t>
        </w:r>
        <w:r>
          <w:rPr>
            <w:noProof/>
            <w:webHidden/>
          </w:rPr>
          <w:fldChar w:fldCharType="end"/>
        </w:r>
      </w:hyperlink>
    </w:p>
    <w:p w14:paraId="763DA55A" w14:textId="311EB467"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03" w:history="1">
        <w:r w:rsidRPr="00446AA3">
          <w:rPr>
            <w:rStyle w:val="Hyperlink"/>
            <w:rFonts w:ascii="Symbol" w:hAnsi="Symbol" w:cs="Tahoma"/>
            <w:noProof/>
          </w:rPr>
          <w:t></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Debriefings</w:t>
        </w:r>
        <w:r>
          <w:rPr>
            <w:noProof/>
            <w:webHidden/>
          </w:rPr>
          <w:tab/>
        </w:r>
        <w:r>
          <w:rPr>
            <w:noProof/>
            <w:webHidden/>
          </w:rPr>
          <w:fldChar w:fldCharType="begin"/>
        </w:r>
        <w:r>
          <w:rPr>
            <w:noProof/>
            <w:webHidden/>
          </w:rPr>
          <w:instrText xml:space="preserve"> PAGEREF _Toc205906903 \h </w:instrText>
        </w:r>
        <w:r>
          <w:rPr>
            <w:noProof/>
            <w:webHidden/>
          </w:rPr>
        </w:r>
        <w:r>
          <w:rPr>
            <w:noProof/>
            <w:webHidden/>
          </w:rPr>
          <w:fldChar w:fldCharType="separate"/>
        </w:r>
        <w:r w:rsidR="007C341C">
          <w:rPr>
            <w:noProof/>
            <w:webHidden/>
          </w:rPr>
          <w:t>55</w:t>
        </w:r>
        <w:r>
          <w:rPr>
            <w:noProof/>
            <w:webHidden/>
          </w:rPr>
          <w:fldChar w:fldCharType="end"/>
        </w:r>
      </w:hyperlink>
    </w:p>
    <w:p w14:paraId="35FD61E9" w14:textId="2B305CD2"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04" w:history="1">
        <w:r w:rsidRPr="00446AA3">
          <w:rPr>
            <w:rStyle w:val="Hyperlink"/>
            <w:rFonts w:ascii="Symbol" w:hAnsi="Symbol" w:cs="Tahoma"/>
            <w:noProof/>
          </w:rPr>
          <w:t></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Scoring Scale</w:t>
        </w:r>
        <w:r>
          <w:rPr>
            <w:noProof/>
            <w:webHidden/>
          </w:rPr>
          <w:tab/>
        </w:r>
        <w:r>
          <w:rPr>
            <w:noProof/>
            <w:webHidden/>
          </w:rPr>
          <w:fldChar w:fldCharType="begin"/>
        </w:r>
        <w:r>
          <w:rPr>
            <w:noProof/>
            <w:webHidden/>
          </w:rPr>
          <w:instrText xml:space="preserve"> PAGEREF _Toc205906904 \h </w:instrText>
        </w:r>
        <w:r>
          <w:rPr>
            <w:noProof/>
            <w:webHidden/>
          </w:rPr>
        </w:r>
        <w:r>
          <w:rPr>
            <w:noProof/>
            <w:webHidden/>
          </w:rPr>
          <w:fldChar w:fldCharType="separate"/>
        </w:r>
        <w:r w:rsidR="007C341C">
          <w:rPr>
            <w:noProof/>
            <w:webHidden/>
          </w:rPr>
          <w:t>55</w:t>
        </w:r>
        <w:r>
          <w:rPr>
            <w:noProof/>
            <w:webHidden/>
          </w:rPr>
          <w:fldChar w:fldCharType="end"/>
        </w:r>
      </w:hyperlink>
    </w:p>
    <w:p w14:paraId="54A1F6FE" w14:textId="4B6D6C81"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05" w:history="1">
        <w:r w:rsidRPr="00446AA3">
          <w:rPr>
            <w:rStyle w:val="Hyperlink"/>
            <w:rFonts w:ascii="Tahoma" w:hAnsi="Tahoma" w:cs="Tahoma"/>
            <w:noProof/>
          </w:rPr>
          <w:t>Evaluation Criteria</w:t>
        </w:r>
        <w:r>
          <w:rPr>
            <w:noProof/>
            <w:webHidden/>
          </w:rPr>
          <w:tab/>
        </w:r>
        <w:r>
          <w:rPr>
            <w:noProof/>
            <w:webHidden/>
          </w:rPr>
          <w:fldChar w:fldCharType="begin"/>
        </w:r>
        <w:r>
          <w:rPr>
            <w:noProof/>
            <w:webHidden/>
          </w:rPr>
          <w:instrText xml:space="preserve"> PAGEREF _Toc205906905 \h </w:instrText>
        </w:r>
        <w:r>
          <w:rPr>
            <w:noProof/>
            <w:webHidden/>
          </w:rPr>
        </w:r>
        <w:r>
          <w:rPr>
            <w:noProof/>
            <w:webHidden/>
          </w:rPr>
          <w:fldChar w:fldCharType="separate"/>
        </w:r>
        <w:r w:rsidR="007C341C">
          <w:rPr>
            <w:noProof/>
            <w:webHidden/>
          </w:rPr>
          <w:t>57</w:t>
        </w:r>
        <w:r>
          <w:rPr>
            <w:noProof/>
            <w:webHidden/>
          </w:rPr>
          <w:fldChar w:fldCharType="end"/>
        </w:r>
      </w:hyperlink>
    </w:p>
    <w:p w14:paraId="648D55D3" w14:textId="534F41AE"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06" w:history="1">
        <w:r w:rsidRPr="00446AA3">
          <w:rPr>
            <w:rStyle w:val="Hyperlink"/>
            <w:rFonts w:ascii="Symbol" w:hAnsi="Symbol" w:cs="Tahoma"/>
            <w:noProof/>
          </w:rPr>
          <w:t></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Tie Breakers</w:t>
        </w:r>
        <w:r>
          <w:rPr>
            <w:noProof/>
            <w:webHidden/>
          </w:rPr>
          <w:tab/>
        </w:r>
        <w:r>
          <w:rPr>
            <w:noProof/>
            <w:webHidden/>
          </w:rPr>
          <w:fldChar w:fldCharType="begin"/>
        </w:r>
        <w:r>
          <w:rPr>
            <w:noProof/>
            <w:webHidden/>
          </w:rPr>
          <w:instrText xml:space="preserve"> PAGEREF _Toc205906906 \h </w:instrText>
        </w:r>
        <w:r>
          <w:rPr>
            <w:noProof/>
            <w:webHidden/>
          </w:rPr>
        </w:r>
        <w:r>
          <w:rPr>
            <w:noProof/>
            <w:webHidden/>
          </w:rPr>
          <w:fldChar w:fldCharType="separate"/>
        </w:r>
        <w:r w:rsidR="007C341C">
          <w:rPr>
            <w:noProof/>
            <w:webHidden/>
          </w:rPr>
          <w:t>59</w:t>
        </w:r>
        <w:r>
          <w:rPr>
            <w:noProof/>
            <w:webHidden/>
          </w:rPr>
          <w:fldChar w:fldCharType="end"/>
        </w:r>
      </w:hyperlink>
    </w:p>
    <w:p w14:paraId="1D225A8B" w14:textId="2DAB82F6" w:rsidR="005161E9" w:rsidRDefault="005161E9">
      <w:pPr>
        <w:pStyle w:val="TOC1"/>
        <w:rPr>
          <w:rFonts w:asciiTheme="minorHAnsi" w:hAnsiTheme="minorHAnsi" w:cstheme="minorBidi"/>
          <w:b w:val="0"/>
          <w:bCs w:val="0"/>
          <w:caps w:val="0"/>
          <w:noProof/>
          <w:kern w:val="2"/>
          <w:szCs w:val="24"/>
          <w:lang w:eastAsia="ja-JP"/>
          <w14:ligatures w14:val="standardContextual"/>
        </w:rPr>
      </w:pPr>
      <w:hyperlink w:anchor="_Toc205906907" w:history="1">
        <w:r w:rsidRPr="00446AA3">
          <w:rPr>
            <w:rStyle w:val="Hyperlink"/>
            <w:rFonts w:ascii="Tahoma" w:hAnsi="Tahoma" w:cs="Tahoma"/>
            <w:noProof/>
          </w:rPr>
          <w:t>V.</w:t>
        </w:r>
        <w:r>
          <w:rPr>
            <w:rFonts w:asciiTheme="minorHAnsi" w:hAnsiTheme="minorHAnsi" w:cstheme="minorBidi"/>
            <w:b w:val="0"/>
            <w:bCs w:val="0"/>
            <w:caps w:val="0"/>
            <w:noProof/>
            <w:kern w:val="2"/>
            <w:szCs w:val="24"/>
            <w:lang w:eastAsia="ja-JP"/>
            <w14:ligatures w14:val="standardContextual"/>
          </w:rPr>
          <w:tab/>
        </w:r>
        <w:r w:rsidRPr="00446AA3">
          <w:rPr>
            <w:rStyle w:val="Hyperlink"/>
            <w:rFonts w:ascii="Tahoma" w:hAnsi="Tahoma" w:cs="Tahoma"/>
            <w:noProof/>
          </w:rPr>
          <w:t>Administration</w:t>
        </w:r>
        <w:r>
          <w:rPr>
            <w:noProof/>
            <w:webHidden/>
          </w:rPr>
          <w:tab/>
        </w:r>
        <w:r>
          <w:rPr>
            <w:noProof/>
            <w:webHidden/>
          </w:rPr>
          <w:fldChar w:fldCharType="begin"/>
        </w:r>
        <w:r>
          <w:rPr>
            <w:noProof/>
            <w:webHidden/>
          </w:rPr>
          <w:instrText xml:space="preserve"> PAGEREF _Toc205906907 \h </w:instrText>
        </w:r>
        <w:r>
          <w:rPr>
            <w:noProof/>
            <w:webHidden/>
          </w:rPr>
        </w:r>
        <w:r>
          <w:rPr>
            <w:noProof/>
            <w:webHidden/>
          </w:rPr>
          <w:fldChar w:fldCharType="separate"/>
        </w:r>
        <w:r w:rsidR="007C341C">
          <w:rPr>
            <w:noProof/>
            <w:webHidden/>
          </w:rPr>
          <w:t>60</w:t>
        </w:r>
        <w:r>
          <w:rPr>
            <w:noProof/>
            <w:webHidden/>
          </w:rPr>
          <w:fldChar w:fldCharType="end"/>
        </w:r>
      </w:hyperlink>
    </w:p>
    <w:p w14:paraId="49F846A2" w14:textId="5361ED69"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08" w:history="1">
        <w:r w:rsidRPr="00446AA3">
          <w:rPr>
            <w:rStyle w:val="Hyperlink"/>
            <w:rFonts w:ascii="Tahoma" w:hAnsi="Tahoma" w:cs="Tahoma"/>
            <w:noProof/>
          </w:rPr>
          <w:t>A.</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Definition of Key Words</w:t>
        </w:r>
        <w:r>
          <w:rPr>
            <w:noProof/>
            <w:webHidden/>
          </w:rPr>
          <w:tab/>
        </w:r>
        <w:r>
          <w:rPr>
            <w:noProof/>
            <w:webHidden/>
          </w:rPr>
          <w:fldChar w:fldCharType="begin"/>
        </w:r>
        <w:r>
          <w:rPr>
            <w:noProof/>
            <w:webHidden/>
          </w:rPr>
          <w:instrText xml:space="preserve"> PAGEREF _Toc205906908 \h </w:instrText>
        </w:r>
        <w:r>
          <w:rPr>
            <w:noProof/>
            <w:webHidden/>
          </w:rPr>
        </w:r>
        <w:r>
          <w:rPr>
            <w:noProof/>
            <w:webHidden/>
          </w:rPr>
          <w:fldChar w:fldCharType="separate"/>
        </w:r>
        <w:r w:rsidR="007C341C">
          <w:rPr>
            <w:noProof/>
            <w:webHidden/>
          </w:rPr>
          <w:t>60</w:t>
        </w:r>
        <w:r>
          <w:rPr>
            <w:noProof/>
            <w:webHidden/>
          </w:rPr>
          <w:fldChar w:fldCharType="end"/>
        </w:r>
      </w:hyperlink>
    </w:p>
    <w:p w14:paraId="54BAA146" w14:textId="4C51EB67"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09" w:history="1">
        <w:r w:rsidRPr="00446AA3">
          <w:rPr>
            <w:rStyle w:val="Hyperlink"/>
            <w:rFonts w:ascii="Tahoma" w:hAnsi="Tahoma" w:cs="Tahoma"/>
            <w:noProof/>
          </w:rPr>
          <w:t>B.</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Cost of Developing Application</w:t>
        </w:r>
        <w:r>
          <w:rPr>
            <w:noProof/>
            <w:webHidden/>
          </w:rPr>
          <w:tab/>
        </w:r>
        <w:r>
          <w:rPr>
            <w:noProof/>
            <w:webHidden/>
          </w:rPr>
          <w:fldChar w:fldCharType="begin"/>
        </w:r>
        <w:r>
          <w:rPr>
            <w:noProof/>
            <w:webHidden/>
          </w:rPr>
          <w:instrText xml:space="preserve"> PAGEREF _Toc205906909 \h </w:instrText>
        </w:r>
        <w:r>
          <w:rPr>
            <w:noProof/>
            <w:webHidden/>
          </w:rPr>
        </w:r>
        <w:r>
          <w:rPr>
            <w:noProof/>
            <w:webHidden/>
          </w:rPr>
          <w:fldChar w:fldCharType="separate"/>
        </w:r>
        <w:r w:rsidR="007C341C">
          <w:rPr>
            <w:noProof/>
            <w:webHidden/>
          </w:rPr>
          <w:t>61</w:t>
        </w:r>
        <w:r>
          <w:rPr>
            <w:noProof/>
            <w:webHidden/>
          </w:rPr>
          <w:fldChar w:fldCharType="end"/>
        </w:r>
      </w:hyperlink>
    </w:p>
    <w:p w14:paraId="16C9CDE7" w14:textId="663F9867"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10" w:history="1">
        <w:r w:rsidRPr="00446AA3">
          <w:rPr>
            <w:rStyle w:val="Hyperlink"/>
            <w:rFonts w:ascii="Tahoma" w:hAnsi="Tahoma" w:cs="Tahoma"/>
            <w:noProof/>
          </w:rPr>
          <w:t>C.</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Confidential Information</w:t>
        </w:r>
        <w:r>
          <w:rPr>
            <w:noProof/>
            <w:webHidden/>
          </w:rPr>
          <w:tab/>
        </w:r>
        <w:r>
          <w:rPr>
            <w:noProof/>
            <w:webHidden/>
          </w:rPr>
          <w:fldChar w:fldCharType="begin"/>
        </w:r>
        <w:r>
          <w:rPr>
            <w:noProof/>
            <w:webHidden/>
          </w:rPr>
          <w:instrText xml:space="preserve"> PAGEREF _Toc205906910 \h </w:instrText>
        </w:r>
        <w:r>
          <w:rPr>
            <w:noProof/>
            <w:webHidden/>
          </w:rPr>
        </w:r>
        <w:r>
          <w:rPr>
            <w:noProof/>
            <w:webHidden/>
          </w:rPr>
          <w:fldChar w:fldCharType="separate"/>
        </w:r>
        <w:r w:rsidR="007C341C">
          <w:rPr>
            <w:noProof/>
            <w:webHidden/>
          </w:rPr>
          <w:t>62</w:t>
        </w:r>
        <w:r>
          <w:rPr>
            <w:noProof/>
            <w:webHidden/>
          </w:rPr>
          <w:fldChar w:fldCharType="end"/>
        </w:r>
      </w:hyperlink>
    </w:p>
    <w:p w14:paraId="56ECD7BB" w14:textId="4AAA0F07"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11" w:history="1">
        <w:r w:rsidRPr="00446AA3">
          <w:rPr>
            <w:rStyle w:val="Hyperlink"/>
            <w:rFonts w:ascii="Tahoma" w:hAnsi="Tahoma" w:cs="Tahoma"/>
            <w:noProof/>
          </w:rPr>
          <w:t>D.</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Solicitation Cancellation and Amendments</w:t>
        </w:r>
        <w:r>
          <w:rPr>
            <w:noProof/>
            <w:webHidden/>
          </w:rPr>
          <w:tab/>
        </w:r>
        <w:r>
          <w:rPr>
            <w:noProof/>
            <w:webHidden/>
          </w:rPr>
          <w:fldChar w:fldCharType="begin"/>
        </w:r>
        <w:r>
          <w:rPr>
            <w:noProof/>
            <w:webHidden/>
          </w:rPr>
          <w:instrText xml:space="preserve"> PAGEREF _Toc205906911 \h </w:instrText>
        </w:r>
        <w:r>
          <w:rPr>
            <w:noProof/>
            <w:webHidden/>
          </w:rPr>
        </w:r>
        <w:r>
          <w:rPr>
            <w:noProof/>
            <w:webHidden/>
          </w:rPr>
          <w:fldChar w:fldCharType="separate"/>
        </w:r>
        <w:r w:rsidR="007C341C">
          <w:rPr>
            <w:noProof/>
            <w:webHidden/>
          </w:rPr>
          <w:t>62</w:t>
        </w:r>
        <w:r>
          <w:rPr>
            <w:noProof/>
            <w:webHidden/>
          </w:rPr>
          <w:fldChar w:fldCharType="end"/>
        </w:r>
      </w:hyperlink>
    </w:p>
    <w:p w14:paraId="571CFF58" w14:textId="5CC81791"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12" w:history="1">
        <w:r w:rsidRPr="00446AA3">
          <w:rPr>
            <w:rStyle w:val="Hyperlink"/>
            <w:rFonts w:ascii="Tahoma" w:hAnsi="Tahoma" w:cs="Tahoma"/>
            <w:noProof/>
          </w:rPr>
          <w:t>E.</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Errors</w:t>
        </w:r>
        <w:r>
          <w:rPr>
            <w:noProof/>
            <w:webHidden/>
          </w:rPr>
          <w:tab/>
        </w:r>
        <w:r>
          <w:rPr>
            <w:noProof/>
            <w:webHidden/>
          </w:rPr>
          <w:fldChar w:fldCharType="begin"/>
        </w:r>
        <w:r>
          <w:rPr>
            <w:noProof/>
            <w:webHidden/>
          </w:rPr>
          <w:instrText xml:space="preserve"> PAGEREF _Toc205906912 \h </w:instrText>
        </w:r>
        <w:r>
          <w:rPr>
            <w:noProof/>
            <w:webHidden/>
          </w:rPr>
        </w:r>
        <w:r>
          <w:rPr>
            <w:noProof/>
            <w:webHidden/>
          </w:rPr>
          <w:fldChar w:fldCharType="separate"/>
        </w:r>
        <w:r w:rsidR="007C341C">
          <w:rPr>
            <w:noProof/>
            <w:webHidden/>
          </w:rPr>
          <w:t>62</w:t>
        </w:r>
        <w:r>
          <w:rPr>
            <w:noProof/>
            <w:webHidden/>
          </w:rPr>
          <w:fldChar w:fldCharType="end"/>
        </w:r>
      </w:hyperlink>
    </w:p>
    <w:p w14:paraId="0E7CA7B7" w14:textId="5419687C"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13" w:history="1">
        <w:r w:rsidRPr="00446AA3">
          <w:rPr>
            <w:rStyle w:val="Hyperlink"/>
            <w:rFonts w:ascii="Tahoma" w:hAnsi="Tahoma" w:cs="Tahoma"/>
            <w:noProof/>
          </w:rPr>
          <w:t>F.</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Modifying or Recalling an Application</w:t>
        </w:r>
        <w:r>
          <w:rPr>
            <w:noProof/>
            <w:webHidden/>
          </w:rPr>
          <w:tab/>
        </w:r>
        <w:r>
          <w:rPr>
            <w:noProof/>
            <w:webHidden/>
          </w:rPr>
          <w:fldChar w:fldCharType="begin"/>
        </w:r>
        <w:r>
          <w:rPr>
            <w:noProof/>
            <w:webHidden/>
          </w:rPr>
          <w:instrText xml:space="preserve"> PAGEREF _Toc205906913 \h </w:instrText>
        </w:r>
        <w:r>
          <w:rPr>
            <w:noProof/>
            <w:webHidden/>
          </w:rPr>
        </w:r>
        <w:r>
          <w:rPr>
            <w:noProof/>
            <w:webHidden/>
          </w:rPr>
          <w:fldChar w:fldCharType="separate"/>
        </w:r>
        <w:r w:rsidR="007C341C">
          <w:rPr>
            <w:noProof/>
            <w:webHidden/>
          </w:rPr>
          <w:t>62</w:t>
        </w:r>
        <w:r>
          <w:rPr>
            <w:noProof/>
            <w:webHidden/>
          </w:rPr>
          <w:fldChar w:fldCharType="end"/>
        </w:r>
      </w:hyperlink>
    </w:p>
    <w:p w14:paraId="5F3ADBAA" w14:textId="04D326AC"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14" w:history="1">
        <w:r w:rsidRPr="00446AA3">
          <w:rPr>
            <w:rStyle w:val="Hyperlink"/>
            <w:rFonts w:ascii="Tahoma" w:hAnsi="Tahoma" w:cs="Tahoma"/>
            <w:noProof/>
          </w:rPr>
          <w:t>G.</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Immaterial Defect</w:t>
        </w:r>
        <w:r>
          <w:rPr>
            <w:noProof/>
            <w:webHidden/>
          </w:rPr>
          <w:tab/>
        </w:r>
        <w:r>
          <w:rPr>
            <w:noProof/>
            <w:webHidden/>
          </w:rPr>
          <w:fldChar w:fldCharType="begin"/>
        </w:r>
        <w:r>
          <w:rPr>
            <w:noProof/>
            <w:webHidden/>
          </w:rPr>
          <w:instrText xml:space="preserve"> PAGEREF _Toc205906914 \h </w:instrText>
        </w:r>
        <w:r>
          <w:rPr>
            <w:noProof/>
            <w:webHidden/>
          </w:rPr>
        </w:r>
        <w:r>
          <w:rPr>
            <w:noProof/>
            <w:webHidden/>
          </w:rPr>
          <w:fldChar w:fldCharType="separate"/>
        </w:r>
        <w:r w:rsidR="007C341C">
          <w:rPr>
            <w:noProof/>
            <w:webHidden/>
          </w:rPr>
          <w:t>62</w:t>
        </w:r>
        <w:r>
          <w:rPr>
            <w:noProof/>
            <w:webHidden/>
          </w:rPr>
          <w:fldChar w:fldCharType="end"/>
        </w:r>
      </w:hyperlink>
    </w:p>
    <w:p w14:paraId="7009EDD5" w14:textId="379EDB85"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15" w:history="1">
        <w:r w:rsidRPr="00446AA3">
          <w:rPr>
            <w:rStyle w:val="Hyperlink"/>
            <w:rFonts w:ascii="Tahoma" w:hAnsi="Tahoma" w:cs="Tahoma"/>
            <w:noProof/>
          </w:rPr>
          <w:t>H.</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Opportunity to Cure Administrative Errors</w:t>
        </w:r>
        <w:r>
          <w:rPr>
            <w:noProof/>
            <w:webHidden/>
          </w:rPr>
          <w:tab/>
        </w:r>
        <w:r>
          <w:rPr>
            <w:noProof/>
            <w:webHidden/>
          </w:rPr>
          <w:fldChar w:fldCharType="begin"/>
        </w:r>
        <w:r>
          <w:rPr>
            <w:noProof/>
            <w:webHidden/>
          </w:rPr>
          <w:instrText xml:space="preserve"> PAGEREF _Toc205906915 \h </w:instrText>
        </w:r>
        <w:r>
          <w:rPr>
            <w:noProof/>
            <w:webHidden/>
          </w:rPr>
        </w:r>
        <w:r>
          <w:rPr>
            <w:noProof/>
            <w:webHidden/>
          </w:rPr>
          <w:fldChar w:fldCharType="separate"/>
        </w:r>
        <w:r w:rsidR="007C341C">
          <w:rPr>
            <w:noProof/>
            <w:webHidden/>
          </w:rPr>
          <w:t>62</w:t>
        </w:r>
        <w:r>
          <w:rPr>
            <w:noProof/>
            <w:webHidden/>
          </w:rPr>
          <w:fldChar w:fldCharType="end"/>
        </w:r>
      </w:hyperlink>
    </w:p>
    <w:p w14:paraId="47F605DB" w14:textId="29FDC342"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16" w:history="1">
        <w:r w:rsidRPr="00446AA3">
          <w:rPr>
            <w:rStyle w:val="Hyperlink"/>
            <w:rFonts w:ascii="Tahoma" w:eastAsia="Times New Roman" w:hAnsi="Tahoma" w:cs="Tahoma"/>
            <w:noProof/>
          </w:rPr>
          <w:t>I.</w:t>
        </w:r>
        <w:r>
          <w:rPr>
            <w:rFonts w:asciiTheme="minorHAnsi" w:hAnsiTheme="minorHAnsi" w:cstheme="minorBidi"/>
            <w:smallCaps w:val="0"/>
            <w:noProof/>
            <w:kern w:val="2"/>
            <w:szCs w:val="24"/>
            <w:lang w:eastAsia="ja-JP"/>
            <w14:ligatures w14:val="standardContextual"/>
          </w:rPr>
          <w:tab/>
        </w:r>
        <w:r w:rsidRPr="00446AA3">
          <w:rPr>
            <w:rStyle w:val="Hyperlink"/>
            <w:rFonts w:ascii="Tahoma" w:eastAsia="Times New Roman" w:hAnsi="Tahoma" w:cs="Tahoma"/>
            <w:noProof/>
          </w:rPr>
          <w:t>Disposition of Applicant’s Documents</w:t>
        </w:r>
        <w:r>
          <w:rPr>
            <w:noProof/>
            <w:webHidden/>
          </w:rPr>
          <w:tab/>
        </w:r>
        <w:r>
          <w:rPr>
            <w:noProof/>
            <w:webHidden/>
          </w:rPr>
          <w:fldChar w:fldCharType="begin"/>
        </w:r>
        <w:r>
          <w:rPr>
            <w:noProof/>
            <w:webHidden/>
          </w:rPr>
          <w:instrText xml:space="preserve"> PAGEREF _Toc205906916 \h </w:instrText>
        </w:r>
        <w:r>
          <w:rPr>
            <w:noProof/>
            <w:webHidden/>
          </w:rPr>
        </w:r>
        <w:r>
          <w:rPr>
            <w:noProof/>
            <w:webHidden/>
          </w:rPr>
          <w:fldChar w:fldCharType="separate"/>
        </w:r>
        <w:r w:rsidR="007C341C">
          <w:rPr>
            <w:noProof/>
            <w:webHidden/>
          </w:rPr>
          <w:t>64</w:t>
        </w:r>
        <w:r>
          <w:rPr>
            <w:noProof/>
            <w:webHidden/>
          </w:rPr>
          <w:fldChar w:fldCharType="end"/>
        </w:r>
      </w:hyperlink>
    </w:p>
    <w:p w14:paraId="444B779A" w14:textId="2083E9AB"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17" w:history="1">
        <w:r w:rsidRPr="00446AA3">
          <w:rPr>
            <w:rStyle w:val="Hyperlink"/>
            <w:rFonts w:ascii="Tahoma" w:eastAsia="Times New Roman" w:hAnsi="Tahoma" w:cs="Tahoma"/>
            <w:noProof/>
          </w:rPr>
          <w:t>J.</w:t>
        </w:r>
        <w:r>
          <w:rPr>
            <w:rFonts w:asciiTheme="minorHAnsi" w:hAnsiTheme="minorHAnsi" w:cstheme="minorBidi"/>
            <w:smallCaps w:val="0"/>
            <w:noProof/>
            <w:kern w:val="2"/>
            <w:szCs w:val="24"/>
            <w:lang w:eastAsia="ja-JP"/>
            <w14:ligatures w14:val="standardContextual"/>
          </w:rPr>
          <w:tab/>
        </w:r>
        <w:r w:rsidRPr="00446AA3">
          <w:rPr>
            <w:rStyle w:val="Hyperlink"/>
            <w:rFonts w:ascii="Tahoma" w:eastAsia="Times New Roman" w:hAnsi="Tahoma" w:cs="Tahoma"/>
            <w:noProof/>
          </w:rPr>
          <w:t>Applicants’ Admonishment</w:t>
        </w:r>
        <w:r>
          <w:rPr>
            <w:noProof/>
            <w:webHidden/>
          </w:rPr>
          <w:tab/>
        </w:r>
        <w:r>
          <w:rPr>
            <w:noProof/>
            <w:webHidden/>
          </w:rPr>
          <w:fldChar w:fldCharType="begin"/>
        </w:r>
        <w:r>
          <w:rPr>
            <w:noProof/>
            <w:webHidden/>
          </w:rPr>
          <w:instrText xml:space="preserve"> PAGEREF _Toc205906917 \h </w:instrText>
        </w:r>
        <w:r>
          <w:rPr>
            <w:noProof/>
            <w:webHidden/>
          </w:rPr>
        </w:r>
        <w:r>
          <w:rPr>
            <w:noProof/>
            <w:webHidden/>
          </w:rPr>
          <w:fldChar w:fldCharType="separate"/>
        </w:r>
        <w:r w:rsidR="007C341C">
          <w:rPr>
            <w:noProof/>
            <w:webHidden/>
          </w:rPr>
          <w:t>64</w:t>
        </w:r>
        <w:r>
          <w:rPr>
            <w:noProof/>
            <w:webHidden/>
          </w:rPr>
          <w:fldChar w:fldCharType="end"/>
        </w:r>
      </w:hyperlink>
    </w:p>
    <w:p w14:paraId="1E382F01" w14:textId="6E09686F"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18" w:history="1">
        <w:r w:rsidRPr="00446AA3">
          <w:rPr>
            <w:rStyle w:val="Hyperlink"/>
            <w:rFonts w:ascii="Tahoma" w:hAnsi="Tahoma" w:cs="Tahoma"/>
            <w:noProof/>
          </w:rPr>
          <w:t>K.</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Agreement Requirements</w:t>
        </w:r>
        <w:r>
          <w:rPr>
            <w:noProof/>
            <w:webHidden/>
          </w:rPr>
          <w:tab/>
        </w:r>
        <w:r>
          <w:rPr>
            <w:noProof/>
            <w:webHidden/>
          </w:rPr>
          <w:fldChar w:fldCharType="begin"/>
        </w:r>
        <w:r>
          <w:rPr>
            <w:noProof/>
            <w:webHidden/>
          </w:rPr>
          <w:instrText xml:space="preserve"> PAGEREF _Toc205906918 \h </w:instrText>
        </w:r>
        <w:r>
          <w:rPr>
            <w:noProof/>
            <w:webHidden/>
          </w:rPr>
        </w:r>
        <w:r>
          <w:rPr>
            <w:noProof/>
            <w:webHidden/>
          </w:rPr>
          <w:fldChar w:fldCharType="separate"/>
        </w:r>
        <w:r w:rsidR="007C341C">
          <w:rPr>
            <w:noProof/>
            <w:webHidden/>
          </w:rPr>
          <w:t>64</w:t>
        </w:r>
        <w:r>
          <w:rPr>
            <w:noProof/>
            <w:webHidden/>
          </w:rPr>
          <w:fldChar w:fldCharType="end"/>
        </w:r>
      </w:hyperlink>
    </w:p>
    <w:p w14:paraId="6C700DF4" w14:textId="4AB10811"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19" w:history="1">
        <w:r w:rsidRPr="00446AA3">
          <w:rPr>
            <w:rStyle w:val="Hyperlink"/>
            <w:rFonts w:ascii="Tahoma" w:hAnsi="Tahoma" w:cs="Tahoma"/>
            <w:noProof/>
          </w:rPr>
          <w:t>L.</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No Agreement Until Signed and Approved</w:t>
        </w:r>
        <w:r>
          <w:rPr>
            <w:noProof/>
            <w:webHidden/>
          </w:rPr>
          <w:tab/>
        </w:r>
        <w:r>
          <w:rPr>
            <w:noProof/>
            <w:webHidden/>
          </w:rPr>
          <w:fldChar w:fldCharType="begin"/>
        </w:r>
        <w:r>
          <w:rPr>
            <w:noProof/>
            <w:webHidden/>
          </w:rPr>
          <w:instrText xml:space="preserve"> PAGEREF _Toc205906919 \h </w:instrText>
        </w:r>
        <w:r>
          <w:rPr>
            <w:noProof/>
            <w:webHidden/>
          </w:rPr>
        </w:r>
        <w:r>
          <w:rPr>
            <w:noProof/>
            <w:webHidden/>
          </w:rPr>
          <w:fldChar w:fldCharType="separate"/>
        </w:r>
        <w:r w:rsidR="007C341C">
          <w:rPr>
            <w:noProof/>
            <w:webHidden/>
          </w:rPr>
          <w:t>65</w:t>
        </w:r>
        <w:r>
          <w:rPr>
            <w:noProof/>
            <w:webHidden/>
          </w:rPr>
          <w:fldChar w:fldCharType="end"/>
        </w:r>
      </w:hyperlink>
    </w:p>
    <w:p w14:paraId="21D44C9E" w14:textId="064F5C8C" w:rsidR="005161E9" w:rsidRDefault="005161E9">
      <w:pPr>
        <w:pStyle w:val="TOC2"/>
        <w:rPr>
          <w:rFonts w:asciiTheme="minorHAnsi" w:hAnsiTheme="minorHAnsi" w:cstheme="minorBidi"/>
          <w:smallCaps w:val="0"/>
          <w:noProof/>
          <w:kern w:val="2"/>
          <w:szCs w:val="24"/>
          <w:lang w:eastAsia="ja-JP"/>
          <w14:ligatures w14:val="standardContextual"/>
        </w:rPr>
      </w:pPr>
      <w:hyperlink w:anchor="_Toc205906920" w:history="1">
        <w:r w:rsidRPr="00446AA3">
          <w:rPr>
            <w:rStyle w:val="Hyperlink"/>
            <w:rFonts w:ascii="Tahoma" w:hAnsi="Tahoma" w:cs="Tahoma"/>
            <w:noProof/>
          </w:rPr>
          <w:t>M.</w:t>
        </w:r>
        <w:r>
          <w:rPr>
            <w:rFonts w:asciiTheme="minorHAnsi" w:hAnsiTheme="minorHAnsi" w:cstheme="minorBidi"/>
            <w:smallCaps w:val="0"/>
            <w:noProof/>
            <w:kern w:val="2"/>
            <w:szCs w:val="24"/>
            <w:lang w:eastAsia="ja-JP"/>
            <w14:ligatures w14:val="standardContextual"/>
          </w:rPr>
          <w:tab/>
        </w:r>
        <w:r w:rsidRPr="00446AA3">
          <w:rPr>
            <w:rStyle w:val="Hyperlink"/>
            <w:rFonts w:ascii="Tahoma" w:hAnsi="Tahoma" w:cs="Tahoma"/>
            <w:noProof/>
          </w:rPr>
          <w:t>Executive Order N-6-22 – Russia Sanctions</w:t>
        </w:r>
        <w:r>
          <w:rPr>
            <w:noProof/>
            <w:webHidden/>
          </w:rPr>
          <w:tab/>
        </w:r>
        <w:r>
          <w:rPr>
            <w:noProof/>
            <w:webHidden/>
          </w:rPr>
          <w:fldChar w:fldCharType="begin"/>
        </w:r>
        <w:r>
          <w:rPr>
            <w:noProof/>
            <w:webHidden/>
          </w:rPr>
          <w:instrText xml:space="preserve"> PAGEREF _Toc205906920 \h </w:instrText>
        </w:r>
        <w:r>
          <w:rPr>
            <w:noProof/>
            <w:webHidden/>
          </w:rPr>
        </w:r>
        <w:r>
          <w:rPr>
            <w:noProof/>
            <w:webHidden/>
          </w:rPr>
          <w:fldChar w:fldCharType="separate"/>
        </w:r>
        <w:r w:rsidR="007C341C">
          <w:rPr>
            <w:noProof/>
            <w:webHidden/>
          </w:rPr>
          <w:t>65</w:t>
        </w:r>
        <w:r>
          <w:rPr>
            <w:noProof/>
            <w:webHidden/>
          </w:rPr>
          <w:fldChar w:fldCharType="end"/>
        </w:r>
      </w:hyperlink>
    </w:p>
    <w:p w14:paraId="4A2C8D52" w14:textId="688C105A" w:rsidR="000A105E" w:rsidRDefault="57D07CDD" w:rsidP="57D07CDD">
      <w:pPr>
        <w:pStyle w:val="TOC2"/>
        <w:tabs>
          <w:tab w:val="clear" w:pos="9350"/>
          <w:tab w:val="right" w:leader="dot" w:pos="9345"/>
        </w:tabs>
        <w:rPr>
          <w:rFonts w:ascii="Tahoma" w:hAnsi="Tahoma" w:cs="Tahoma"/>
        </w:rPr>
      </w:pPr>
      <w:r w:rsidRPr="001A4679">
        <w:rPr>
          <w:rFonts w:ascii="Tahoma" w:hAnsi="Tahoma" w:cs="Tahoma"/>
        </w:rPr>
        <w:fldChar w:fldCharType="end"/>
      </w:r>
    </w:p>
    <w:p w14:paraId="049DEF2C" w14:textId="77777777" w:rsidR="000A105E" w:rsidRDefault="000A105E">
      <w:pPr>
        <w:spacing w:after="0"/>
        <w:rPr>
          <w:rFonts w:ascii="Tahoma" w:hAnsi="Tahoma" w:cs="Tahoma"/>
          <w:smallCaps/>
        </w:rPr>
      </w:pPr>
      <w:r>
        <w:rPr>
          <w:rFonts w:ascii="Tahoma" w:hAnsi="Tahoma" w:cs="Tahoma"/>
        </w:rPr>
        <w:br w:type="page"/>
      </w:r>
    </w:p>
    <w:p w14:paraId="07FC2CE2" w14:textId="0EC94BD9" w:rsidR="00633976" w:rsidRPr="001A4679" w:rsidRDefault="00633976" w:rsidP="00633976">
      <w:pPr>
        <w:pStyle w:val="Heading5"/>
        <w:keepNext w:val="0"/>
        <w:spacing w:after="0"/>
        <w:jc w:val="center"/>
        <w:rPr>
          <w:rFonts w:ascii="Tahoma" w:hAnsi="Tahoma" w:cs="Tahoma"/>
          <w:sz w:val="28"/>
          <w:szCs w:val="28"/>
        </w:rPr>
      </w:pPr>
      <w:bookmarkStart w:id="0" w:name="_Toc481569610"/>
      <w:bookmarkStart w:id="1" w:name="_Toc481570193"/>
      <w:bookmarkStart w:id="2" w:name="_Toc12770880"/>
      <w:bookmarkStart w:id="3" w:name="_Toc219275079"/>
      <w:r w:rsidRPr="001A4679">
        <w:rPr>
          <w:rFonts w:ascii="Tahoma" w:hAnsi="Tahoma" w:cs="Tahoma"/>
          <w:sz w:val="28"/>
          <w:szCs w:val="28"/>
        </w:rPr>
        <w:lastRenderedPageBreak/>
        <w:t>Attachments</w:t>
      </w:r>
    </w:p>
    <w:p w14:paraId="2083CE84" w14:textId="0007D2F8" w:rsidR="7C775012" w:rsidRPr="001A4679" w:rsidRDefault="7C775012" w:rsidP="101EB4DA">
      <w:pPr>
        <w:spacing w:before="120" w:after="0" w:line="259" w:lineRule="auto"/>
        <w:rPr>
          <w:rFonts w:ascii="Tahoma" w:hAnsi="Tahoma" w:cs="Tahoma"/>
          <w:szCs w:val="24"/>
        </w:rPr>
      </w:pPr>
      <w:r w:rsidRPr="001A4679">
        <w:rPr>
          <w:rFonts w:ascii="Tahoma" w:hAnsi="Tahoma" w:cs="Tahoma"/>
          <w:szCs w:val="24"/>
        </w:rPr>
        <w:t xml:space="preserve">1 - </w:t>
      </w:r>
      <w:r w:rsidR="16BE4716" w:rsidRPr="001A4679">
        <w:rPr>
          <w:rFonts w:ascii="Tahoma" w:hAnsi="Tahoma" w:cs="Tahoma"/>
          <w:szCs w:val="24"/>
        </w:rPr>
        <w:t>Project Narrative</w:t>
      </w:r>
    </w:p>
    <w:p w14:paraId="6A7FDF82" w14:textId="2EB58FE2" w:rsidR="40FE9986" w:rsidRPr="001A4679" w:rsidRDefault="40FE9986" w:rsidP="101EB4DA">
      <w:pPr>
        <w:spacing w:after="0"/>
        <w:rPr>
          <w:rFonts w:ascii="Tahoma" w:hAnsi="Tahoma" w:cs="Tahoma"/>
          <w:szCs w:val="24"/>
        </w:rPr>
      </w:pPr>
      <w:r w:rsidRPr="001A4679">
        <w:rPr>
          <w:rFonts w:ascii="Tahoma" w:hAnsi="Tahoma" w:cs="Tahoma"/>
          <w:szCs w:val="24"/>
        </w:rPr>
        <w:t xml:space="preserve">2 - </w:t>
      </w:r>
      <w:r w:rsidR="16BE4716" w:rsidRPr="001A4679">
        <w:rPr>
          <w:rFonts w:ascii="Tahoma" w:hAnsi="Tahoma" w:cs="Tahoma"/>
          <w:szCs w:val="24"/>
        </w:rPr>
        <w:t>Scope of Work Template</w:t>
      </w:r>
    </w:p>
    <w:p w14:paraId="3B6C8A5C" w14:textId="203DEAA9" w:rsidR="00633976" w:rsidRPr="001A4679" w:rsidRDefault="32C872F8" w:rsidP="101EB4DA">
      <w:pPr>
        <w:spacing w:after="0"/>
        <w:rPr>
          <w:rFonts w:ascii="Tahoma" w:hAnsi="Tahoma" w:cs="Tahoma"/>
          <w:szCs w:val="24"/>
        </w:rPr>
      </w:pPr>
      <w:r w:rsidRPr="001A4679">
        <w:rPr>
          <w:rFonts w:ascii="Tahoma" w:hAnsi="Tahoma" w:cs="Tahoma"/>
          <w:szCs w:val="24"/>
        </w:rPr>
        <w:t xml:space="preserve">3 - </w:t>
      </w:r>
      <w:r w:rsidR="00633976" w:rsidRPr="001A4679">
        <w:rPr>
          <w:rFonts w:ascii="Tahoma" w:hAnsi="Tahoma" w:cs="Tahoma"/>
          <w:szCs w:val="24"/>
        </w:rPr>
        <w:t>Scope of Work Instructions</w:t>
      </w:r>
    </w:p>
    <w:p w14:paraId="298BDBF1" w14:textId="6E15A6F7" w:rsidR="00633976" w:rsidRPr="001A4679" w:rsidRDefault="70CFB197" w:rsidP="101EB4DA">
      <w:pPr>
        <w:spacing w:after="0"/>
        <w:rPr>
          <w:rFonts w:ascii="Tahoma" w:hAnsi="Tahoma" w:cs="Tahoma"/>
          <w:szCs w:val="24"/>
        </w:rPr>
      </w:pPr>
      <w:r w:rsidRPr="001A4679">
        <w:rPr>
          <w:rFonts w:ascii="Tahoma" w:hAnsi="Tahoma" w:cs="Tahoma"/>
          <w:szCs w:val="24"/>
        </w:rPr>
        <w:t xml:space="preserve">4 - </w:t>
      </w:r>
      <w:r w:rsidR="00633976" w:rsidRPr="001A4679">
        <w:rPr>
          <w:rFonts w:ascii="Tahoma" w:hAnsi="Tahoma" w:cs="Tahoma"/>
          <w:szCs w:val="24"/>
        </w:rPr>
        <w:t>Schedule of Products and Due Dates</w:t>
      </w:r>
    </w:p>
    <w:p w14:paraId="03F3C8AE" w14:textId="3C95CF7A" w:rsidR="00633976" w:rsidRPr="001A4679" w:rsidRDefault="4462C167" w:rsidP="101EB4DA">
      <w:pPr>
        <w:spacing w:after="0"/>
        <w:rPr>
          <w:rFonts w:ascii="Tahoma" w:hAnsi="Tahoma" w:cs="Tahoma"/>
          <w:szCs w:val="24"/>
        </w:rPr>
      </w:pPr>
      <w:r w:rsidRPr="001A4679">
        <w:rPr>
          <w:rFonts w:ascii="Tahoma" w:hAnsi="Tahoma" w:cs="Tahoma"/>
          <w:szCs w:val="24"/>
        </w:rPr>
        <w:t xml:space="preserve">5 - </w:t>
      </w:r>
      <w:r w:rsidR="00633976" w:rsidRPr="001A4679">
        <w:rPr>
          <w:rFonts w:ascii="Tahoma" w:hAnsi="Tahoma" w:cs="Tahoma"/>
          <w:szCs w:val="24"/>
        </w:rPr>
        <w:t>Budget Forms</w:t>
      </w:r>
    </w:p>
    <w:p w14:paraId="620D81E1" w14:textId="177D2F36" w:rsidR="2896E0DB" w:rsidRPr="001A4679" w:rsidRDefault="2896E0DB" w:rsidP="101EB4DA">
      <w:pPr>
        <w:spacing w:after="0"/>
        <w:rPr>
          <w:rFonts w:ascii="Tahoma" w:hAnsi="Tahoma" w:cs="Tahoma"/>
          <w:szCs w:val="24"/>
        </w:rPr>
      </w:pPr>
      <w:r w:rsidRPr="001A4679">
        <w:rPr>
          <w:rFonts w:ascii="Tahoma" w:hAnsi="Tahoma" w:cs="Tahoma"/>
          <w:szCs w:val="24"/>
        </w:rPr>
        <w:t xml:space="preserve">6 - </w:t>
      </w:r>
      <w:r w:rsidR="1D24DD7A" w:rsidRPr="001A4679">
        <w:rPr>
          <w:rFonts w:ascii="Tahoma" w:hAnsi="Tahoma" w:cs="Tahoma"/>
          <w:szCs w:val="24"/>
        </w:rPr>
        <w:t>Resumes</w:t>
      </w:r>
    </w:p>
    <w:p w14:paraId="03E847B0" w14:textId="5395DD3A" w:rsidR="00633976" w:rsidRPr="001A4679" w:rsidRDefault="550C40C5" w:rsidP="101EB4DA">
      <w:pPr>
        <w:spacing w:after="0"/>
        <w:rPr>
          <w:rFonts w:ascii="Tahoma" w:hAnsi="Tahoma" w:cs="Tahoma"/>
          <w:szCs w:val="24"/>
        </w:rPr>
      </w:pPr>
      <w:r w:rsidRPr="001A4679">
        <w:rPr>
          <w:rFonts w:ascii="Tahoma" w:hAnsi="Tahoma" w:cs="Tahoma"/>
          <w:szCs w:val="24"/>
        </w:rPr>
        <w:t xml:space="preserve">7 - </w:t>
      </w:r>
      <w:r w:rsidR="00633976" w:rsidRPr="001A4679">
        <w:rPr>
          <w:rFonts w:ascii="Tahoma" w:hAnsi="Tahoma" w:cs="Tahoma"/>
          <w:szCs w:val="24"/>
        </w:rPr>
        <w:t>Contact List</w:t>
      </w:r>
    </w:p>
    <w:p w14:paraId="68EA842A" w14:textId="76CABAED" w:rsidR="4B795D5A" w:rsidRPr="001A4679" w:rsidRDefault="4B795D5A" w:rsidP="101EB4DA">
      <w:pPr>
        <w:spacing w:after="0"/>
        <w:rPr>
          <w:rFonts w:ascii="Tahoma" w:hAnsi="Tahoma" w:cs="Tahoma"/>
          <w:szCs w:val="24"/>
        </w:rPr>
      </w:pPr>
      <w:r w:rsidRPr="001A4679">
        <w:rPr>
          <w:rFonts w:ascii="Tahoma" w:hAnsi="Tahoma" w:cs="Tahoma"/>
          <w:szCs w:val="24"/>
        </w:rPr>
        <w:t xml:space="preserve">8 - </w:t>
      </w:r>
      <w:r w:rsidR="40A61557" w:rsidRPr="001A4679">
        <w:rPr>
          <w:rFonts w:ascii="Tahoma" w:hAnsi="Tahoma" w:cs="Tahoma"/>
          <w:szCs w:val="24"/>
        </w:rPr>
        <w:t>Letters of Commitment</w:t>
      </w:r>
    </w:p>
    <w:p w14:paraId="41F8FA05" w14:textId="675C3C20" w:rsidR="4F4563BA" w:rsidRPr="001A4679" w:rsidRDefault="4F4563BA" w:rsidP="101EB4DA">
      <w:pPr>
        <w:spacing w:after="0"/>
        <w:rPr>
          <w:rFonts w:ascii="Tahoma" w:hAnsi="Tahoma" w:cs="Tahoma"/>
          <w:szCs w:val="24"/>
        </w:rPr>
      </w:pPr>
      <w:r w:rsidRPr="001A4679">
        <w:rPr>
          <w:rFonts w:ascii="Tahoma" w:hAnsi="Tahoma" w:cs="Tahoma"/>
          <w:szCs w:val="24"/>
        </w:rPr>
        <w:t xml:space="preserve">9 - </w:t>
      </w:r>
      <w:r w:rsidR="40A61557" w:rsidRPr="001A4679">
        <w:rPr>
          <w:rFonts w:ascii="Tahoma" w:hAnsi="Tahoma" w:cs="Tahoma"/>
          <w:szCs w:val="24"/>
        </w:rPr>
        <w:t xml:space="preserve">Letters of Support </w:t>
      </w:r>
    </w:p>
    <w:p w14:paraId="49C932C0" w14:textId="20CDFCDC" w:rsidR="00633976" w:rsidRPr="001A4679" w:rsidRDefault="11FBFDD4" w:rsidP="101EB4DA">
      <w:pPr>
        <w:spacing w:after="0"/>
        <w:rPr>
          <w:rFonts w:ascii="Tahoma" w:hAnsi="Tahoma" w:cs="Tahoma"/>
          <w:szCs w:val="24"/>
        </w:rPr>
      </w:pPr>
      <w:r w:rsidRPr="001A4679">
        <w:rPr>
          <w:rFonts w:ascii="Tahoma" w:hAnsi="Tahoma" w:cs="Tahoma"/>
          <w:szCs w:val="24"/>
        </w:rPr>
        <w:t xml:space="preserve">10 - </w:t>
      </w:r>
      <w:r w:rsidR="00633976" w:rsidRPr="001A4679">
        <w:rPr>
          <w:rFonts w:ascii="Tahoma" w:hAnsi="Tahoma" w:cs="Tahoma"/>
          <w:szCs w:val="24"/>
        </w:rPr>
        <w:t>California Environmental Quality Act (CEQA) Worksheet</w:t>
      </w:r>
    </w:p>
    <w:p w14:paraId="7008E89B" w14:textId="17F568C0" w:rsidR="00633976" w:rsidRPr="001A4679" w:rsidRDefault="603E3E80" w:rsidP="101EB4DA">
      <w:pPr>
        <w:spacing w:after="0"/>
        <w:rPr>
          <w:rFonts w:ascii="Tahoma" w:hAnsi="Tahoma" w:cs="Tahoma"/>
          <w:szCs w:val="24"/>
        </w:rPr>
      </w:pPr>
      <w:r w:rsidRPr="001A4679">
        <w:rPr>
          <w:rFonts w:ascii="Tahoma" w:hAnsi="Tahoma" w:cs="Tahoma"/>
          <w:szCs w:val="24"/>
        </w:rPr>
        <w:t xml:space="preserve">11 - </w:t>
      </w:r>
      <w:r w:rsidR="00633976" w:rsidRPr="001A4679">
        <w:rPr>
          <w:rFonts w:ascii="Tahoma" w:hAnsi="Tahoma" w:cs="Tahoma"/>
          <w:szCs w:val="24"/>
        </w:rPr>
        <w:t>Localized Health Impacts Information</w:t>
      </w:r>
    </w:p>
    <w:p w14:paraId="64140A14" w14:textId="50844F4A" w:rsidR="00633976" w:rsidRPr="001A4679" w:rsidRDefault="1A6342F2" w:rsidP="101EB4DA">
      <w:pPr>
        <w:spacing w:after="0"/>
        <w:rPr>
          <w:rFonts w:ascii="Tahoma" w:hAnsi="Tahoma" w:cs="Tahoma"/>
          <w:szCs w:val="24"/>
        </w:rPr>
      </w:pPr>
      <w:r w:rsidRPr="001A4679">
        <w:rPr>
          <w:rFonts w:ascii="Tahoma" w:hAnsi="Tahoma" w:cs="Tahoma"/>
          <w:szCs w:val="24"/>
        </w:rPr>
        <w:t xml:space="preserve">12 - </w:t>
      </w:r>
      <w:r w:rsidR="00633976" w:rsidRPr="001A4679">
        <w:rPr>
          <w:rFonts w:ascii="Tahoma" w:hAnsi="Tahoma" w:cs="Tahoma"/>
          <w:szCs w:val="24"/>
        </w:rPr>
        <w:t>Past Performance Reference Form</w:t>
      </w:r>
    </w:p>
    <w:p w14:paraId="295C3C0B" w14:textId="2092B352" w:rsidR="00633976" w:rsidRPr="001A4679" w:rsidRDefault="3F164595" w:rsidP="101EB4DA">
      <w:pPr>
        <w:spacing w:after="0"/>
        <w:rPr>
          <w:rFonts w:ascii="Tahoma" w:hAnsi="Tahoma" w:cs="Tahoma"/>
          <w:szCs w:val="24"/>
        </w:rPr>
      </w:pPr>
      <w:r w:rsidRPr="001A4679">
        <w:rPr>
          <w:rFonts w:ascii="Tahoma" w:hAnsi="Tahoma" w:cs="Tahoma"/>
          <w:szCs w:val="24"/>
        </w:rPr>
        <w:t xml:space="preserve">13 - </w:t>
      </w:r>
      <w:r w:rsidR="00633976" w:rsidRPr="001A4679">
        <w:rPr>
          <w:rFonts w:ascii="Tahoma" w:hAnsi="Tahoma" w:cs="Tahoma"/>
          <w:szCs w:val="24"/>
        </w:rPr>
        <w:t>Applicant Declaration</w:t>
      </w:r>
    </w:p>
    <w:p w14:paraId="20E72F2A" w14:textId="1F62E009" w:rsidR="7A6F68A2" w:rsidRPr="001A4679" w:rsidRDefault="008550D0" w:rsidP="101EB4DA">
      <w:pPr>
        <w:spacing w:after="0"/>
        <w:rPr>
          <w:rFonts w:ascii="Tahoma" w:hAnsi="Tahoma" w:cs="Tahoma"/>
          <w:szCs w:val="24"/>
        </w:rPr>
      </w:pPr>
      <w:r w:rsidRPr="001A4679">
        <w:rPr>
          <w:rFonts w:ascii="Tahoma" w:hAnsi="Tahoma" w:cs="Tahoma"/>
          <w:szCs w:val="24"/>
          <w:lang w:eastAsia="ja-JP"/>
        </w:rPr>
        <w:t xml:space="preserve">14 </w:t>
      </w:r>
      <w:r w:rsidR="00B9514E" w:rsidRPr="001A4679">
        <w:rPr>
          <w:rFonts w:ascii="Tahoma" w:hAnsi="Tahoma" w:cs="Tahoma" w:hint="eastAsia"/>
          <w:szCs w:val="24"/>
          <w:lang w:eastAsia="ja-JP"/>
        </w:rPr>
        <w:t>-</w:t>
      </w:r>
      <w:r w:rsidR="7A6F68A2" w:rsidRPr="001A4679">
        <w:rPr>
          <w:rFonts w:ascii="Tahoma" w:hAnsi="Tahoma" w:cs="Tahoma"/>
          <w:szCs w:val="24"/>
          <w:lang w:eastAsia="ja-JP"/>
        </w:rPr>
        <w:t xml:space="preserve"> </w:t>
      </w:r>
      <w:r w:rsidRPr="001A4679">
        <w:rPr>
          <w:rFonts w:ascii="Tahoma" w:hAnsi="Tahoma" w:cs="Tahoma"/>
          <w:szCs w:val="24"/>
          <w:lang w:eastAsia="ja-JP"/>
        </w:rPr>
        <w:t>Letter of Intent to Place a Purchase Order</w:t>
      </w:r>
    </w:p>
    <w:p w14:paraId="52E567D8" w14:textId="63D7822A" w:rsidR="00C84767" w:rsidRPr="001A4679" w:rsidRDefault="00C84767" w:rsidP="101EB4DA">
      <w:pPr>
        <w:spacing w:after="0"/>
        <w:rPr>
          <w:rFonts w:ascii="Tahoma" w:hAnsi="Tahoma" w:cs="Tahoma"/>
          <w:szCs w:val="24"/>
          <w:lang w:eastAsia="ja-JP"/>
        </w:rPr>
      </w:pPr>
      <w:r w:rsidRPr="001A4679">
        <w:rPr>
          <w:rFonts w:ascii="Tahoma" w:hAnsi="Tahoma" w:cs="Tahoma"/>
          <w:szCs w:val="24"/>
          <w:lang w:eastAsia="ja-JP"/>
        </w:rPr>
        <w:t>1</w:t>
      </w:r>
      <w:r w:rsidR="00A0204C">
        <w:rPr>
          <w:rFonts w:ascii="Tahoma" w:hAnsi="Tahoma" w:cs="Tahoma" w:hint="eastAsia"/>
          <w:szCs w:val="24"/>
          <w:lang w:eastAsia="ja-JP"/>
        </w:rPr>
        <w:t>5</w:t>
      </w:r>
      <w:r w:rsidRPr="001A4679">
        <w:rPr>
          <w:rFonts w:ascii="Tahoma" w:hAnsi="Tahoma" w:cs="Tahoma"/>
          <w:szCs w:val="24"/>
          <w:lang w:eastAsia="ja-JP"/>
        </w:rPr>
        <w:t xml:space="preserve"> - NREL Data Collection Tool</w:t>
      </w:r>
    </w:p>
    <w:p w14:paraId="7B48F7A3" w14:textId="709461C3" w:rsidR="005A61FB" w:rsidRPr="001A4679" w:rsidRDefault="005A61FB" w:rsidP="101EB4DA">
      <w:pPr>
        <w:spacing w:after="0"/>
        <w:rPr>
          <w:rFonts w:ascii="Tahoma" w:hAnsi="Tahoma" w:cs="Tahoma"/>
          <w:szCs w:val="24"/>
          <w:lang w:eastAsia="ja-JP"/>
        </w:rPr>
      </w:pPr>
      <w:r w:rsidRPr="001A4679">
        <w:rPr>
          <w:rFonts w:ascii="Tahoma" w:hAnsi="Tahoma" w:cs="Tahoma"/>
          <w:szCs w:val="24"/>
          <w:lang w:eastAsia="ja-JP"/>
        </w:rPr>
        <w:t>1</w:t>
      </w:r>
      <w:r w:rsidR="00A0204C">
        <w:rPr>
          <w:rFonts w:ascii="Tahoma" w:hAnsi="Tahoma" w:cs="Tahoma" w:hint="eastAsia"/>
          <w:szCs w:val="24"/>
          <w:lang w:eastAsia="ja-JP"/>
        </w:rPr>
        <w:t>6</w:t>
      </w:r>
      <w:r w:rsidR="00AE252E" w:rsidRPr="001A4679">
        <w:rPr>
          <w:rFonts w:ascii="Tahoma" w:hAnsi="Tahoma" w:cs="Tahoma"/>
          <w:szCs w:val="24"/>
        </w:rPr>
        <w:t xml:space="preserve"> - </w:t>
      </w:r>
      <w:r w:rsidR="0003523F">
        <w:rPr>
          <w:rFonts w:ascii="Tahoma" w:hAnsi="Tahoma" w:cs="Tahoma"/>
          <w:szCs w:val="24"/>
          <w:lang w:eastAsia="ja-JP"/>
        </w:rPr>
        <w:t>Renewable Hydrogen Report</w:t>
      </w:r>
    </w:p>
    <w:p w14:paraId="2E721FC6" w14:textId="191C18E8" w:rsidR="00510BE2" w:rsidRDefault="00510BE2" w:rsidP="67B89CD0">
      <w:pPr>
        <w:spacing w:after="0"/>
        <w:ind w:left="450" w:hanging="450"/>
        <w:rPr>
          <w:rFonts w:ascii="Tahoma" w:hAnsi="Tahoma" w:cs="Tahoma"/>
        </w:rPr>
      </w:pPr>
      <w:r w:rsidRPr="48A730AA">
        <w:rPr>
          <w:rFonts w:ascii="Tahoma" w:hAnsi="Tahoma" w:cs="Tahoma"/>
        </w:rPr>
        <w:t>1</w:t>
      </w:r>
      <w:r w:rsidR="004575CF" w:rsidRPr="48A730AA">
        <w:rPr>
          <w:rFonts w:ascii="Tahoma" w:hAnsi="Tahoma" w:cs="Tahoma"/>
          <w:b/>
          <w:bCs/>
          <w:u w:val="single"/>
        </w:rPr>
        <w:t>7</w:t>
      </w:r>
      <w:r w:rsidRPr="48A730AA">
        <w:rPr>
          <w:rFonts w:ascii="Tahoma" w:hAnsi="Tahoma" w:cs="Tahoma"/>
        </w:rPr>
        <w:t xml:space="preserve"> </w:t>
      </w:r>
      <w:r w:rsidR="00AE252E" w:rsidRPr="48A730AA">
        <w:rPr>
          <w:rFonts w:ascii="Tahoma" w:hAnsi="Tahoma" w:cs="Tahoma"/>
        </w:rPr>
        <w:t>-</w:t>
      </w:r>
      <w:r w:rsidRPr="48A730AA">
        <w:rPr>
          <w:rFonts w:ascii="Tahoma" w:hAnsi="Tahoma" w:cs="Tahoma"/>
        </w:rPr>
        <w:t xml:space="preserve"> Evaluation Criteria for Priority Populations</w:t>
      </w:r>
    </w:p>
    <w:p w14:paraId="2D14E5C5" w14:textId="3092761F" w:rsidR="004760C8" w:rsidRPr="004760C8" w:rsidRDefault="004760C8" w:rsidP="00F5031F">
      <w:pPr>
        <w:spacing w:after="0"/>
        <w:ind w:left="450" w:hanging="450"/>
        <w:rPr>
          <w:rFonts w:ascii="Tahoma" w:hAnsi="Tahoma" w:cs="Tahoma"/>
          <w:b/>
          <w:bCs/>
          <w:szCs w:val="24"/>
          <w:u w:val="single"/>
        </w:rPr>
      </w:pPr>
      <w:r w:rsidRPr="004760C8">
        <w:rPr>
          <w:rFonts w:ascii="Tahoma" w:hAnsi="Tahoma" w:cs="Tahoma"/>
          <w:b/>
          <w:bCs/>
          <w:szCs w:val="24"/>
          <w:u w:val="single"/>
        </w:rPr>
        <w:t>1</w:t>
      </w:r>
      <w:r w:rsidR="003C7BD8">
        <w:rPr>
          <w:rFonts w:ascii="Tahoma" w:hAnsi="Tahoma" w:cs="Tahoma"/>
          <w:b/>
          <w:bCs/>
          <w:szCs w:val="24"/>
          <w:u w:val="single"/>
        </w:rPr>
        <w:t>8</w:t>
      </w:r>
      <w:r w:rsidRPr="004760C8">
        <w:rPr>
          <w:rFonts w:ascii="Tahoma" w:hAnsi="Tahoma" w:cs="Tahoma"/>
          <w:b/>
          <w:bCs/>
          <w:szCs w:val="24"/>
          <w:u w:val="single"/>
        </w:rPr>
        <w:t xml:space="preserve"> - Station Checklist</w:t>
      </w:r>
    </w:p>
    <w:p w14:paraId="5AB5E934" w14:textId="77777777" w:rsidR="00633976" w:rsidRPr="001A4679" w:rsidRDefault="00633976" w:rsidP="00633976">
      <w:pPr>
        <w:spacing w:after="0"/>
        <w:ind w:left="1440" w:hanging="720"/>
        <w:rPr>
          <w:rFonts w:ascii="Tahoma" w:hAnsi="Tahoma" w:cs="Tahoma"/>
          <w:szCs w:val="24"/>
        </w:rPr>
      </w:pPr>
    </w:p>
    <w:p w14:paraId="151F85AF" w14:textId="77777777" w:rsidR="00E37991" w:rsidRDefault="00E37991" w:rsidP="0682DA0E">
      <w:pPr>
        <w:spacing w:after="0"/>
        <w:rPr>
          <w:rFonts w:ascii="Tahoma" w:hAnsi="Tahoma" w:cs="Tahoma"/>
          <w:szCs w:val="22"/>
        </w:rPr>
        <w:sectPr w:rsidR="00E37991" w:rsidSect="007C341C">
          <w:headerReference w:type="even" r:id="rId17"/>
          <w:headerReference w:type="default" r:id="rId18"/>
          <w:footerReference w:type="default" r:id="rId19"/>
          <w:headerReference w:type="first" r:id="rId20"/>
          <w:footerReference w:type="first" r:id="rId21"/>
          <w:pgSz w:w="12240" w:h="15840" w:code="1"/>
          <w:pgMar w:top="979" w:right="1440" w:bottom="1267" w:left="1440" w:header="720" w:footer="720" w:gutter="0"/>
          <w:pgNumType w:fmt="lowerRoman" w:start="1"/>
          <w:cols w:space="720"/>
          <w:docGrid w:linePitch="326"/>
        </w:sectPr>
      </w:pPr>
    </w:p>
    <w:p w14:paraId="0E8DA90F" w14:textId="77777777" w:rsidR="00FD590E" w:rsidRPr="001A4679" w:rsidRDefault="00FD590E" w:rsidP="00E04486">
      <w:pPr>
        <w:pStyle w:val="Heading1"/>
        <w:keepNext w:val="0"/>
        <w:keepLines w:val="0"/>
        <w:spacing w:before="0" w:after="0"/>
        <w:rPr>
          <w:rFonts w:ascii="Tahoma" w:hAnsi="Tahoma" w:cs="Tahoma"/>
        </w:rPr>
      </w:pPr>
      <w:bookmarkStart w:id="4" w:name="_Toc205906873"/>
      <w:r w:rsidRPr="001A4679">
        <w:rPr>
          <w:rFonts w:ascii="Tahoma" w:hAnsi="Tahoma" w:cs="Tahoma"/>
        </w:rPr>
        <w:lastRenderedPageBreak/>
        <w:t>I.</w:t>
      </w:r>
      <w:r w:rsidRPr="001A4679">
        <w:rPr>
          <w:rFonts w:ascii="Tahoma" w:hAnsi="Tahoma" w:cs="Tahoma"/>
        </w:rPr>
        <w:tab/>
        <w:t>Introduction</w:t>
      </w:r>
      <w:bookmarkEnd w:id="0"/>
      <w:bookmarkEnd w:id="1"/>
      <w:bookmarkEnd w:id="2"/>
      <w:bookmarkEnd w:id="3"/>
      <w:bookmarkEnd w:id="4"/>
    </w:p>
    <w:p w14:paraId="6B9B6483" w14:textId="77777777" w:rsidR="00E4536E" w:rsidRPr="001A4679" w:rsidRDefault="00E4536E" w:rsidP="00E04486">
      <w:pPr>
        <w:spacing w:after="0"/>
        <w:rPr>
          <w:rFonts w:ascii="Tahoma" w:hAnsi="Tahoma" w:cs="Tahoma"/>
          <w:szCs w:val="22"/>
        </w:rPr>
      </w:pPr>
    </w:p>
    <w:p w14:paraId="436BDB0B" w14:textId="77777777" w:rsidR="004F5B15" w:rsidRPr="001A4679" w:rsidRDefault="004F5B15" w:rsidP="009F2601">
      <w:pPr>
        <w:pStyle w:val="Heading2"/>
        <w:keepNext w:val="0"/>
        <w:numPr>
          <w:ilvl w:val="0"/>
          <w:numId w:val="15"/>
        </w:numPr>
        <w:spacing w:before="0"/>
        <w:ind w:hanging="720"/>
        <w:rPr>
          <w:rFonts w:ascii="Tahoma" w:hAnsi="Tahoma" w:cs="Tahoma"/>
        </w:rPr>
      </w:pPr>
      <w:bookmarkStart w:id="5" w:name="_Toc205906874"/>
      <w:r w:rsidRPr="001A4679">
        <w:rPr>
          <w:rFonts w:ascii="Tahoma" w:hAnsi="Tahoma" w:cs="Tahoma"/>
        </w:rPr>
        <w:t>Purpose of Solicitation</w:t>
      </w:r>
      <w:bookmarkEnd w:id="5"/>
    </w:p>
    <w:p w14:paraId="0B587D0A" w14:textId="06791743" w:rsidR="00356D38" w:rsidRPr="001A4679" w:rsidRDefault="00C779C9" w:rsidP="00AF59C1">
      <w:pPr>
        <w:ind w:left="720"/>
        <w:rPr>
          <w:rFonts w:ascii="Tahoma" w:hAnsi="Tahoma" w:cs="Tahoma"/>
        </w:rPr>
      </w:pPr>
      <w:r w:rsidRPr="6166945F">
        <w:rPr>
          <w:rFonts w:ascii="Tahoma" w:hAnsi="Tahoma" w:cs="Tahoma"/>
        </w:rPr>
        <w:t>This is a competitive</w:t>
      </w:r>
      <w:r w:rsidR="00CE4EBB" w:rsidRPr="6166945F">
        <w:rPr>
          <w:rFonts w:ascii="Tahoma" w:hAnsi="Tahoma" w:cs="Tahoma"/>
        </w:rPr>
        <w:t xml:space="preserve"> </w:t>
      </w:r>
      <w:r w:rsidRPr="6166945F">
        <w:rPr>
          <w:rFonts w:ascii="Tahoma" w:hAnsi="Tahoma" w:cs="Tahoma"/>
        </w:rPr>
        <w:t xml:space="preserve">grant solicitation. </w:t>
      </w:r>
      <w:r w:rsidR="00973941" w:rsidRPr="6166945F">
        <w:rPr>
          <w:rFonts w:ascii="Tahoma" w:hAnsi="Tahoma" w:cs="Tahoma"/>
        </w:rPr>
        <w:t>The California Energy Commission’s (</w:t>
      </w:r>
      <w:r w:rsidR="005A220D" w:rsidRPr="6166945F">
        <w:rPr>
          <w:rFonts w:ascii="Tahoma" w:hAnsi="Tahoma" w:cs="Tahoma"/>
        </w:rPr>
        <w:t>CEC’s</w:t>
      </w:r>
      <w:r w:rsidR="00973941" w:rsidRPr="6166945F">
        <w:rPr>
          <w:rFonts w:ascii="Tahoma" w:hAnsi="Tahoma" w:cs="Tahoma"/>
        </w:rPr>
        <w:t xml:space="preserve">) </w:t>
      </w:r>
      <w:r w:rsidR="005A220D" w:rsidRPr="6166945F">
        <w:rPr>
          <w:rFonts w:ascii="Tahoma" w:hAnsi="Tahoma" w:cs="Tahoma"/>
        </w:rPr>
        <w:t xml:space="preserve">Clean Transportation Program </w:t>
      </w:r>
      <w:r w:rsidR="00973941" w:rsidRPr="6166945F">
        <w:rPr>
          <w:rFonts w:ascii="Tahoma" w:hAnsi="Tahoma" w:cs="Tahoma"/>
        </w:rPr>
        <w:t xml:space="preserve">announces the availability of up to </w:t>
      </w:r>
      <w:r w:rsidR="00467555" w:rsidRPr="6166945F">
        <w:rPr>
          <w:rFonts w:ascii="Tahoma" w:hAnsi="Tahoma" w:cs="Tahoma"/>
        </w:rPr>
        <w:t>$20</w:t>
      </w:r>
      <w:r w:rsidR="35236612" w:rsidRPr="6166945F">
        <w:rPr>
          <w:rFonts w:ascii="Tahoma" w:hAnsi="Tahoma" w:cs="Tahoma"/>
        </w:rPr>
        <w:t xml:space="preserve"> </w:t>
      </w:r>
      <w:r w:rsidR="00467555" w:rsidRPr="6166945F">
        <w:rPr>
          <w:rFonts w:ascii="Tahoma" w:hAnsi="Tahoma" w:cs="Tahoma"/>
        </w:rPr>
        <w:t>million</w:t>
      </w:r>
      <w:r w:rsidR="00CE4EBB" w:rsidRPr="6166945F">
        <w:rPr>
          <w:rFonts w:ascii="Tahoma" w:hAnsi="Tahoma" w:cs="Tahoma"/>
        </w:rPr>
        <w:t xml:space="preserve"> </w:t>
      </w:r>
      <w:r w:rsidR="00973941" w:rsidRPr="6166945F">
        <w:rPr>
          <w:rFonts w:ascii="Tahoma" w:hAnsi="Tahoma" w:cs="Tahoma"/>
        </w:rPr>
        <w:t xml:space="preserve">in grant funds for projects that </w:t>
      </w:r>
      <w:r w:rsidR="00BA2D1E" w:rsidRPr="6166945F">
        <w:rPr>
          <w:rFonts w:ascii="Tahoma" w:hAnsi="Tahoma" w:cs="Tahoma"/>
        </w:rPr>
        <w:t xml:space="preserve">will </w:t>
      </w:r>
      <w:r w:rsidR="00F57216" w:rsidRPr="6166945F">
        <w:rPr>
          <w:rFonts w:ascii="Tahoma" w:hAnsi="Tahoma" w:cs="Tahoma"/>
        </w:rPr>
        <w:t xml:space="preserve">fund the deployment of depot charging and hydrogen refueling infrastructure for medium- and heavy-duty (MDHD) </w:t>
      </w:r>
      <w:r w:rsidR="00C70A04" w:rsidRPr="00C70A04">
        <w:rPr>
          <w:rFonts w:ascii="Tahoma" w:hAnsi="Tahoma" w:cs="Tahoma"/>
          <w:b/>
          <w:bCs/>
          <w:u w:val="single"/>
        </w:rPr>
        <w:t xml:space="preserve">on-road </w:t>
      </w:r>
      <w:r w:rsidR="008C7972" w:rsidRPr="008C7972">
        <w:rPr>
          <w:rFonts w:ascii="Tahoma" w:hAnsi="Tahoma" w:cs="Tahoma"/>
          <w:b/>
          <w:bCs/>
          <w:u w:val="single"/>
        </w:rPr>
        <w:t>zero-emission</w:t>
      </w:r>
      <w:r w:rsidR="008C7972" w:rsidRPr="6166945F">
        <w:rPr>
          <w:rFonts w:ascii="Tahoma" w:hAnsi="Tahoma" w:cs="Tahoma"/>
        </w:rPr>
        <w:t xml:space="preserve"> </w:t>
      </w:r>
      <w:r w:rsidR="00F57216" w:rsidRPr="6166945F">
        <w:rPr>
          <w:rFonts w:ascii="Tahoma" w:hAnsi="Tahoma" w:cs="Tahoma"/>
        </w:rPr>
        <w:t>vehicles</w:t>
      </w:r>
      <w:r w:rsidR="008C7972">
        <w:rPr>
          <w:rFonts w:ascii="Tahoma" w:hAnsi="Tahoma" w:cs="Tahoma"/>
        </w:rPr>
        <w:t xml:space="preserve"> </w:t>
      </w:r>
      <w:r w:rsidR="008C7972" w:rsidRPr="008C7972">
        <w:rPr>
          <w:rFonts w:ascii="Tahoma" w:hAnsi="Tahoma" w:cs="Tahoma"/>
          <w:b/>
          <w:bCs/>
          <w:u w:val="single"/>
        </w:rPr>
        <w:t>(ZEVs)</w:t>
      </w:r>
      <w:r w:rsidR="00F57216" w:rsidRPr="6166945F">
        <w:rPr>
          <w:rFonts w:ascii="Tahoma" w:hAnsi="Tahoma" w:cs="Tahoma"/>
        </w:rPr>
        <w:t>.</w:t>
      </w:r>
    </w:p>
    <w:p w14:paraId="5CC19BF5" w14:textId="77777777" w:rsidR="00D014EA" w:rsidRPr="001A4679" w:rsidRDefault="00D014EA" w:rsidP="009F2601">
      <w:pPr>
        <w:pStyle w:val="Heading2"/>
        <w:keepNext w:val="0"/>
        <w:numPr>
          <w:ilvl w:val="0"/>
          <w:numId w:val="15"/>
        </w:numPr>
        <w:spacing w:before="0"/>
        <w:ind w:hanging="720"/>
        <w:rPr>
          <w:rFonts w:ascii="Tahoma" w:hAnsi="Tahoma" w:cs="Tahoma"/>
        </w:rPr>
      </w:pPr>
      <w:bookmarkStart w:id="6" w:name="_Toc205906875"/>
      <w:r w:rsidRPr="001A4679">
        <w:rPr>
          <w:rFonts w:ascii="Tahoma" w:hAnsi="Tahoma" w:cs="Tahoma"/>
        </w:rPr>
        <w:t>Background</w:t>
      </w:r>
      <w:bookmarkEnd w:id="6"/>
    </w:p>
    <w:p w14:paraId="426FF714" w14:textId="5426B177" w:rsidR="00356D38" w:rsidRPr="001A4679" w:rsidRDefault="78D7D798" w:rsidP="00AF59C1">
      <w:pPr>
        <w:ind w:left="720"/>
        <w:rPr>
          <w:rFonts w:ascii="Tahoma" w:hAnsi="Tahoma" w:cs="Tahoma"/>
          <w:szCs w:val="22"/>
        </w:rPr>
      </w:pPr>
      <w:r w:rsidRPr="001A4679">
        <w:rPr>
          <w:rFonts w:ascii="Tahoma" w:hAnsi="Tahoma" w:cs="Tahoma"/>
        </w:rPr>
        <w:t>Assembly Bill (AB) 118 (N</w:t>
      </w:r>
      <w:r w:rsidR="6D6DDA15" w:rsidRPr="001A4679">
        <w:rPr>
          <w:rFonts w:ascii="Tahoma" w:hAnsi="Tahoma" w:cs="Tahoma"/>
        </w:rPr>
        <w:t>u</w:t>
      </w:r>
      <w:r w:rsidRPr="001A4679">
        <w:rPr>
          <w:rFonts w:ascii="Tahoma" w:hAnsi="Tahoma" w:cs="Tahoma"/>
        </w:rPr>
        <w:t xml:space="preserve">ñez, Chapter 750, Statutes of 2007), created the </w:t>
      </w:r>
      <w:r w:rsidR="5372CAEB" w:rsidRPr="001A4679">
        <w:rPr>
          <w:rFonts w:ascii="Tahoma" w:hAnsi="Tahoma" w:cs="Tahoma"/>
        </w:rPr>
        <w:t>Clean Transportation Program</w:t>
      </w:r>
      <w:r w:rsidRPr="001A4679">
        <w:rPr>
          <w:rFonts w:ascii="Tahoma" w:hAnsi="Tahoma" w:cs="Tahoma"/>
        </w:rPr>
        <w:t>. The statu</w:t>
      </w:r>
      <w:r w:rsidR="1BB20B85" w:rsidRPr="001A4679">
        <w:rPr>
          <w:rFonts w:ascii="Tahoma" w:hAnsi="Tahoma" w:cs="Tahoma"/>
        </w:rPr>
        <w:t>t</w:t>
      </w:r>
      <w:r w:rsidRPr="001A4679">
        <w:rPr>
          <w:rFonts w:ascii="Tahoma" w:hAnsi="Tahoma" w:cs="Tahoma"/>
        </w:rPr>
        <w:t xml:space="preserve">e authorizes the </w:t>
      </w:r>
      <w:r w:rsidR="5372CAEB" w:rsidRPr="001A4679">
        <w:rPr>
          <w:rFonts w:ascii="Tahoma" w:hAnsi="Tahoma" w:cs="Tahoma"/>
        </w:rPr>
        <w:t xml:space="preserve">CEC </w:t>
      </w:r>
      <w:r w:rsidRPr="001A4679">
        <w:rPr>
          <w:rFonts w:ascii="Tahoma" w:hAnsi="Tahoma" w:cs="Tahoma"/>
        </w:rPr>
        <w:t xml:space="preserve">to develop and deploy alternative and renewable fuels and advanced transportation technologies to help attain the state’s climate change </w:t>
      </w:r>
      <w:r w:rsidR="3432ACE2" w:rsidRPr="001A4679">
        <w:rPr>
          <w:rFonts w:ascii="Tahoma" w:hAnsi="Tahoma" w:cs="Tahoma"/>
        </w:rPr>
        <w:t>and clean air goals</w:t>
      </w:r>
      <w:r w:rsidRPr="001A4679">
        <w:rPr>
          <w:rFonts w:ascii="Tahoma" w:hAnsi="Tahoma" w:cs="Tahoma"/>
        </w:rPr>
        <w:t xml:space="preserve">. AB </w:t>
      </w:r>
      <w:r w:rsidR="218685D6" w:rsidRPr="001A4679">
        <w:rPr>
          <w:rFonts w:ascii="Tahoma" w:hAnsi="Tahoma" w:cs="Tahoma"/>
        </w:rPr>
        <w:t>126</w:t>
      </w:r>
      <w:r w:rsidRPr="001A4679">
        <w:rPr>
          <w:rFonts w:ascii="Tahoma" w:hAnsi="Tahoma" w:cs="Tahoma"/>
        </w:rPr>
        <w:t xml:space="preserve"> (</w:t>
      </w:r>
      <w:r w:rsidR="62C3EA02" w:rsidRPr="001A4679">
        <w:rPr>
          <w:rFonts w:ascii="Tahoma" w:hAnsi="Tahoma" w:cs="Tahoma"/>
        </w:rPr>
        <w:t>Reyes</w:t>
      </w:r>
      <w:r w:rsidRPr="001A4679">
        <w:rPr>
          <w:rFonts w:ascii="Tahoma" w:hAnsi="Tahoma" w:cs="Tahoma"/>
        </w:rPr>
        <w:t xml:space="preserve">, Chapter </w:t>
      </w:r>
      <w:r w:rsidR="601051F5" w:rsidRPr="001A4679">
        <w:rPr>
          <w:rFonts w:ascii="Tahoma" w:hAnsi="Tahoma" w:cs="Tahoma"/>
        </w:rPr>
        <w:t>319</w:t>
      </w:r>
      <w:r w:rsidRPr="001A4679">
        <w:rPr>
          <w:rFonts w:ascii="Tahoma" w:hAnsi="Tahoma" w:cs="Tahoma"/>
        </w:rPr>
        <w:t>, Statu</w:t>
      </w:r>
      <w:r w:rsidR="6EAE4CE1" w:rsidRPr="001A4679">
        <w:rPr>
          <w:rFonts w:ascii="Tahoma" w:hAnsi="Tahoma" w:cs="Tahoma"/>
        </w:rPr>
        <w:t>t</w:t>
      </w:r>
      <w:r w:rsidRPr="001A4679">
        <w:rPr>
          <w:rFonts w:ascii="Tahoma" w:hAnsi="Tahoma" w:cs="Tahoma"/>
        </w:rPr>
        <w:t>es of 20</w:t>
      </w:r>
      <w:r w:rsidR="601051F5" w:rsidRPr="001A4679">
        <w:rPr>
          <w:rFonts w:ascii="Tahoma" w:hAnsi="Tahoma" w:cs="Tahoma"/>
        </w:rPr>
        <w:t>2</w:t>
      </w:r>
      <w:r w:rsidRPr="001A4679">
        <w:rPr>
          <w:rFonts w:ascii="Tahoma" w:hAnsi="Tahoma" w:cs="Tahoma"/>
        </w:rPr>
        <w:t>3) reauthorize</w:t>
      </w:r>
      <w:r w:rsidR="4B36828F" w:rsidRPr="001A4679">
        <w:rPr>
          <w:rFonts w:ascii="Tahoma" w:hAnsi="Tahoma" w:cs="Tahoma"/>
        </w:rPr>
        <w:t>d</w:t>
      </w:r>
      <w:r w:rsidRPr="001A4679">
        <w:rPr>
          <w:rFonts w:ascii="Tahoma" w:hAnsi="Tahoma" w:cs="Tahoma"/>
        </w:rPr>
        <w:t xml:space="preserve"> the </w:t>
      </w:r>
      <w:r w:rsidR="1AFBC716" w:rsidRPr="001A4679">
        <w:rPr>
          <w:rFonts w:ascii="Tahoma" w:hAnsi="Tahoma" w:cs="Tahoma"/>
        </w:rPr>
        <w:t>funding program</w:t>
      </w:r>
      <w:r w:rsidRPr="001A4679">
        <w:rPr>
          <w:rFonts w:ascii="Tahoma" w:hAnsi="Tahoma" w:cs="Tahoma"/>
        </w:rPr>
        <w:t xml:space="preserve"> through </w:t>
      </w:r>
      <w:r w:rsidR="601051F5" w:rsidRPr="001A4679">
        <w:rPr>
          <w:rFonts w:ascii="Tahoma" w:hAnsi="Tahoma" w:cs="Tahoma"/>
        </w:rPr>
        <w:t>July</w:t>
      </w:r>
      <w:r w:rsidRPr="001A4679">
        <w:rPr>
          <w:rFonts w:ascii="Tahoma" w:hAnsi="Tahoma" w:cs="Tahoma"/>
        </w:rPr>
        <w:t xml:space="preserve"> 1, </w:t>
      </w:r>
      <w:proofErr w:type="gramStart"/>
      <w:r w:rsidRPr="001A4679">
        <w:rPr>
          <w:rFonts w:ascii="Tahoma" w:hAnsi="Tahoma" w:cs="Tahoma"/>
        </w:rPr>
        <w:t>20</w:t>
      </w:r>
      <w:r w:rsidR="601051F5" w:rsidRPr="001A4679">
        <w:rPr>
          <w:rFonts w:ascii="Tahoma" w:hAnsi="Tahoma" w:cs="Tahoma"/>
        </w:rPr>
        <w:t>35</w:t>
      </w:r>
      <w:proofErr w:type="gramEnd"/>
      <w:r w:rsidR="098BC254" w:rsidRPr="001A4679">
        <w:rPr>
          <w:rFonts w:ascii="Tahoma" w:hAnsi="Tahoma" w:cs="Tahoma"/>
        </w:rPr>
        <w:t xml:space="preserve"> and focused the program on zero-emission transportation</w:t>
      </w:r>
      <w:r w:rsidR="00042BD7" w:rsidRPr="001A4679">
        <w:rPr>
          <w:rFonts w:ascii="Tahoma" w:hAnsi="Tahoma" w:cs="Tahoma"/>
        </w:rPr>
        <w:t>.</w:t>
      </w:r>
    </w:p>
    <w:p w14:paraId="647256D1" w14:textId="15A8A9CC" w:rsidR="00356D38" w:rsidRPr="001A4679" w:rsidRDefault="00D014EA" w:rsidP="00AF59C1">
      <w:pPr>
        <w:ind w:left="720"/>
        <w:rPr>
          <w:rFonts w:ascii="Tahoma" w:hAnsi="Tahoma" w:cs="Tahoma"/>
          <w:szCs w:val="22"/>
        </w:rPr>
      </w:pPr>
      <w:r w:rsidRPr="001A4679">
        <w:rPr>
          <w:rFonts w:ascii="Tahoma" w:hAnsi="Tahoma" w:cs="Tahoma"/>
          <w:szCs w:val="22"/>
        </w:rPr>
        <w:t xml:space="preserve">The </w:t>
      </w:r>
      <w:r w:rsidR="005A220D" w:rsidRPr="001A4679">
        <w:rPr>
          <w:rFonts w:ascii="Tahoma" w:hAnsi="Tahoma" w:cs="Tahoma"/>
          <w:szCs w:val="22"/>
        </w:rPr>
        <w:t>Clean Transportation Program</w:t>
      </w:r>
      <w:r w:rsidR="00CE4EBB" w:rsidRPr="001A4679">
        <w:rPr>
          <w:rFonts w:ascii="Tahoma" w:hAnsi="Tahoma" w:cs="Tahoma"/>
          <w:szCs w:val="22"/>
        </w:rPr>
        <w:t xml:space="preserve"> </w:t>
      </w:r>
      <w:r w:rsidRPr="001A4679">
        <w:rPr>
          <w:rFonts w:ascii="Tahoma" w:hAnsi="Tahoma" w:cs="Tahoma"/>
          <w:szCs w:val="22"/>
        </w:rPr>
        <w:t>has an annual budget of approximately $100 million and provides financial support for projects that:</w:t>
      </w:r>
    </w:p>
    <w:p w14:paraId="1179851E" w14:textId="3F7B1669" w:rsidR="00D014EA" w:rsidRPr="001A4679" w:rsidRDefault="001172B5" w:rsidP="009F2601">
      <w:pPr>
        <w:numPr>
          <w:ilvl w:val="0"/>
          <w:numId w:val="10"/>
        </w:numPr>
        <w:ind w:left="1440" w:hanging="720"/>
        <w:rPr>
          <w:rFonts w:ascii="Tahoma" w:hAnsi="Tahoma" w:cs="Tahoma"/>
          <w:szCs w:val="24"/>
        </w:rPr>
      </w:pPr>
      <w:r w:rsidRPr="001A4679">
        <w:rPr>
          <w:rFonts w:ascii="Tahoma" w:hAnsi="Tahoma" w:cs="Tahoma"/>
          <w:szCs w:val="24"/>
        </w:rPr>
        <w:t>Develop and deploy zero-emission technology and fuels in the marketplace.</w:t>
      </w:r>
    </w:p>
    <w:p w14:paraId="7DF486AB" w14:textId="6BA77CF0" w:rsidR="00D014EA" w:rsidRPr="001A4679" w:rsidRDefault="00D014EA" w:rsidP="009F2601">
      <w:pPr>
        <w:numPr>
          <w:ilvl w:val="0"/>
          <w:numId w:val="10"/>
        </w:numPr>
        <w:ind w:left="1440" w:hanging="720"/>
        <w:rPr>
          <w:rFonts w:ascii="Tahoma" w:hAnsi="Tahoma" w:cs="Tahoma"/>
          <w:szCs w:val="22"/>
        </w:rPr>
      </w:pPr>
      <w:r w:rsidRPr="001A4679">
        <w:rPr>
          <w:rFonts w:ascii="Tahoma" w:hAnsi="Tahoma" w:cs="Tahoma"/>
          <w:szCs w:val="22"/>
        </w:rPr>
        <w:t xml:space="preserve">Produce </w:t>
      </w:r>
      <w:r w:rsidR="001172B5" w:rsidRPr="001A4679">
        <w:rPr>
          <w:rFonts w:ascii="Tahoma" w:hAnsi="Tahoma" w:cs="Tahoma"/>
          <w:szCs w:val="22"/>
        </w:rPr>
        <w:t>alternative and renewable low-carbon fuels in California.</w:t>
      </w:r>
    </w:p>
    <w:p w14:paraId="28DF45DC" w14:textId="0D96918B" w:rsidR="00D014EA" w:rsidRPr="001A4679" w:rsidRDefault="00222E36" w:rsidP="009F2601">
      <w:pPr>
        <w:numPr>
          <w:ilvl w:val="0"/>
          <w:numId w:val="10"/>
        </w:numPr>
        <w:ind w:left="1440" w:hanging="720"/>
        <w:rPr>
          <w:rFonts w:ascii="Tahoma" w:hAnsi="Tahoma" w:cs="Tahoma"/>
          <w:szCs w:val="24"/>
        </w:rPr>
      </w:pPr>
      <w:r w:rsidRPr="001A4679">
        <w:rPr>
          <w:rFonts w:ascii="Tahoma" w:hAnsi="Tahoma" w:cs="Tahoma"/>
          <w:szCs w:val="24"/>
        </w:rPr>
        <w:t>Deploy zero-emission fuel</w:t>
      </w:r>
      <w:r w:rsidR="72DBB372" w:rsidRPr="001A4679">
        <w:rPr>
          <w:rFonts w:ascii="Tahoma" w:hAnsi="Tahoma" w:cs="Tahoma"/>
          <w:szCs w:val="24"/>
        </w:rPr>
        <w:t>ing</w:t>
      </w:r>
      <w:r w:rsidRPr="001A4679">
        <w:rPr>
          <w:rFonts w:ascii="Tahoma" w:hAnsi="Tahoma" w:cs="Tahoma"/>
          <w:szCs w:val="24"/>
        </w:rPr>
        <w:t xml:space="preserve"> infrastructure, fueling stations, and equipment</w:t>
      </w:r>
      <w:r w:rsidR="00266E89" w:rsidRPr="001A4679">
        <w:rPr>
          <w:rFonts w:ascii="Tahoma" w:hAnsi="Tahoma" w:cs="Tahoma"/>
          <w:szCs w:val="24"/>
        </w:rPr>
        <w:t>.</w:t>
      </w:r>
    </w:p>
    <w:p w14:paraId="7468E0E2" w14:textId="048F4066" w:rsidR="000E61F2" w:rsidRPr="005C3CF3" w:rsidRDefault="00D014EA" w:rsidP="009F2601">
      <w:pPr>
        <w:numPr>
          <w:ilvl w:val="0"/>
          <w:numId w:val="10"/>
        </w:numPr>
        <w:ind w:left="1440" w:hanging="720"/>
        <w:rPr>
          <w:rFonts w:ascii="Tahoma" w:hAnsi="Tahoma" w:cs="Tahoma"/>
          <w:szCs w:val="24"/>
        </w:rPr>
      </w:pPr>
      <w:r w:rsidRPr="001A4679">
        <w:rPr>
          <w:rFonts w:ascii="Tahoma" w:hAnsi="Tahoma" w:cs="Tahoma"/>
          <w:szCs w:val="22"/>
        </w:rPr>
        <w:t>Establish workforce training programs and conduct public outreach on the benefits of alternative transportation fuels and vehicle technologies.</w:t>
      </w:r>
    </w:p>
    <w:p w14:paraId="22503B42" w14:textId="01337073" w:rsidR="005C3CF3" w:rsidRPr="005C3CF3" w:rsidRDefault="005C3CF3" w:rsidP="005C6C2B">
      <w:pPr>
        <w:ind w:left="720"/>
        <w:rPr>
          <w:rFonts w:ascii="Tahoma" w:hAnsi="Tahoma" w:cs="Tahoma"/>
        </w:rPr>
      </w:pPr>
      <w:r w:rsidRPr="005C6C2B">
        <w:rPr>
          <w:rFonts w:ascii="Tahoma" w:hAnsi="Tahoma" w:cs="Tahoma"/>
        </w:rPr>
        <w:t xml:space="preserve">The Budget Act of 2023 (Chapter 189, Statutes of 2023), as amended by SB 109 (Chapter 36, Statutes of 2024) and AB 158 (Chapter 996, Statutes of 2024) appropriated funding from the Greenhouse Gas Reduction Fund (GGRF) to support infrastructure deployments for zero-emission light-duty and </w:t>
      </w:r>
      <w:r w:rsidR="00F30B06">
        <w:rPr>
          <w:rFonts w:ascii="Tahoma" w:hAnsi="Tahoma" w:cs="Tahoma"/>
        </w:rPr>
        <w:t xml:space="preserve">MDHD </w:t>
      </w:r>
      <w:r w:rsidRPr="002E6209">
        <w:rPr>
          <w:rFonts w:ascii="Tahoma" w:hAnsi="Tahoma" w:cs="Tahoma"/>
        </w:rPr>
        <w:t>vehicles. This program is part of California Climate Investments, a statewide initiative that puts billions of Cap-and-Trade dollars to work reducing greenhouse gas emissions, strengthening the economy, and improving public health and the environment — particularly in disadvantaged communities.  </w:t>
      </w:r>
    </w:p>
    <w:p w14:paraId="2B07D2B6" w14:textId="77777777" w:rsidR="000C45E2" w:rsidRPr="001A4679" w:rsidRDefault="000C45E2" w:rsidP="009F2601">
      <w:pPr>
        <w:pStyle w:val="Heading2"/>
        <w:keepNext w:val="0"/>
        <w:numPr>
          <w:ilvl w:val="0"/>
          <w:numId w:val="15"/>
        </w:numPr>
        <w:spacing w:before="0"/>
        <w:ind w:hanging="720"/>
        <w:rPr>
          <w:rFonts w:ascii="Tahoma" w:hAnsi="Tahoma" w:cs="Tahoma"/>
          <w:lang w:val="en-US"/>
        </w:rPr>
      </w:pPr>
      <w:bookmarkStart w:id="7" w:name="_Toc205906876"/>
      <w:r w:rsidRPr="001A4679">
        <w:rPr>
          <w:rFonts w:ascii="Tahoma" w:hAnsi="Tahoma" w:cs="Tahoma"/>
          <w:lang w:val="en-US"/>
        </w:rPr>
        <w:t>Commitment to Diversity</w:t>
      </w:r>
      <w:bookmarkEnd w:id="7"/>
    </w:p>
    <w:p w14:paraId="2989F951" w14:textId="3FC15278" w:rsidR="000C45E2" w:rsidRPr="001A4679" w:rsidRDefault="000C45E2" w:rsidP="00AF59C1">
      <w:pPr>
        <w:ind w:left="720"/>
        <w:rPr>
          <w:rFonts w:ascii="Tahoma" w:hAnsi="Tahoma" w:cs="Tahoma"/>
          <w:szCs w:val="28"/>
        </w:rPr>
      </w:pPr>
      <w:r w:rsidRPr="001A4679">
        <w:rPr>
          <w:rFonts w:ascii="Tahoma" w:hAnsi="Tahoma" w:cs="Tahoma"/>
          <w:szCs w:val="24"/>
        </w:rPr>
        <w:t xml:space="preserve">The </w:t>
      </w:r>
      <w:r w:rsidR="005A220D" w:rsidRPr="001A4679">
        <w:rPr>
          <w:rFonts w:ascii="Tahoma" w:hAnsi="Tahoma" w:cs="Tahoma"/>
          <w:szCs w:val="24"/>
        </w:rPr>
        <w:t>CEC</w:t>
      </w:r>
      <w:r w:rsidRPr="001A4679">
        <w:rPr>
          <w:rFonts w:ascii="Tahoma" w:hAnsi="Tahoma" w:cs="Tahoma"/>
          <w:szCs w:val="24"/>
        </w:rPr>
        <w:t xml:space="preserve"> is committed to ensuring </w:t>
      </w:r>
      <w:r w:rsidR="00C363E4" w:rsidRPr="001A4679">
        <w:rPr>
          <w:rFonts w:ascii="Tahoma" w:hAnsi="Tahoma" w:cs="Tahoma"/>
          <w:szCs w:val="24"/>
        </w:rPr>
        <w:t xml:space="preserve">that </w:t>
      </w:r>
      <w:r w:rsidRPr="001A4679">
        <w:rPr>
          <w:rFonts w:ascii="Tahoma" w:hAnsi="Tahoma" w:cs="Tahoma"/>
          <w:szCs w:val="24"/>
        </w:rPr>
        <w:t xml:space="preserve">participation in its </w:t>
      </w:r>
      <w:r w:rsidR="7D157A5D" w:rsidRPr="001A4679">
        <w:rPr>
          <w:rFonts w:ascii="Tahoma" w:hAnsi="Tahoma" w:cs="Tahoma"/>
          <w:szCs w:val="24"/>
        </w:rPr>
        <w:t xml:space="preserve">programs and funding opportunities </w:t>
      </w:r>
      <w:r w:rsidRPr="001A4679">
        <w:rPr>
          <w:rFonts w:ascii="Tahoma" w:hAnsi="Tahoma" w:cs="Tahoma"/>
          <w:szCs w:val="24"/>
        </w:rPr>
        <w:t>reflect</w:t>
      </w:r>
      <w:r w:rsidR="00C363E4" w:rsidRPr="001A4679">
        <w:rPr>
          <w:rFonts w:ascii="Tahoma" w:hAnsi="Tahoma" w:cs="Tahoma"/>
          <w:szCs w:val="24"/>
        </w:rPr>
        <w:t>s</w:t>
      </w:r>
      <w:r w:rsidRPr="001A4679">
        <w:rPr>
          <w:rFonts w:ascii="Tahoma" w:hAnsi="Tahoma" w:cs="Tahoma"/>
          <w:szCs w:val="24"/>
        </w:rPr>
        <w:t xml:space="preserve"> the rich and diverse characteristics of California and its people. To meet this commitment, </w:t>
      </w:r>
      <w:r w:rsidR="005A220D" w:rsidRPr="001A4679">
        <w:rPr>
          <w:rFonts w:ascii="Tahoma" w:hAnsi="Tahoma" w:cs="Tahoma"/>
          <w:szCs w:val="24"/>
        </w:rPr>
        <w:t>CEC</w:t>
      </w:r>
      <w:r w:rsidRPr="001A4679">
        <w:rPr>
          <w:rFonts w:ascii="Tahoma" w:hAnsi="Tahoma" w:cs="Tahoma"/>
          <w:szCs w:val="24"/>
        </w:rPr>
        <w:t xml:space="preserve"> staff </w:t>
      </w:r>
      <w:proofErr w:type="gramStart"/>
      <w:r w:rsidRPr="001A4679">
        <w:rPr>
          <w:rFonts w:ascii="Tahoma" w:hAnsi="Tahoma" w:cs="Tahoma"/>
          <w:szCs w:val="24"/>
        </w:rPr>
        <w:t>conducts</w:t>
      </w:r>
      <w:proofErr w:type="gramEnd"/>
      <w:r w:rsidRPr="001A4679">
        <w:rPr>
          <w:rFonts w:ascii="Tahoma" w:hAnsi="Tahoma" w:cs="Tahoma"/>
          <w:szCs w:val="24"/>
        </w:rPr>
        <w:t xml:space="preserve"> activities to: </w:t>
      </w:r>
    </w:p>
    <w:p w14:paraId="2D2E6514" w14:textId="6DEC9061" w:rsidR="000C45E2" w:rsidRPr="001A4679" w:rsidRDefault="000C45E2" w:rsidP="009F2601">
      <w:pPr>
        <w:numPr>
          <w:ilvl w:val="0"/>
          <w:numId w:val="23"/>
        </w:numPr>
        <w:tabs>
          <w:tab w:val="clear" w:pos="720"/>
        </w:tabs>
        <w:ind w:left="1440" w:hanging="720"/>
        <w:rPr>
          <w:rFonts w:ascii="Tahoma" w:hAnsi="Tahoma" w:cs="Tahoma"/>
          <w:szCs w:val="24"/>
        </w:rPr>
      </w:pPr>
      <w:r w:rsidRPr="001A4679">
        <w:rPr>
          <w:rFonts w:ascii="Tahoma" w:hAnsi="Tahoma" w:cs="Tahoma"/>
          <w:szCs w:val="24"/>
        </w:rPr>
        <w:t>Ensure potential new applicants throug</w:t>
      </w:r>
      <w:r w:rsidR="005A220D" w:rsidRPr="001A4679">
        <w:rPr>
          <w:rFonts w:ascii="Tahoma" w:hAnsi="Tahoma" w:cs="Tahoma"/>
          <w:szCs w:val="24"/>
        </w:rPr>
        <w:t xml:space="preserve">hout the state are aware of CEC’s </w:t>
      </w:r>
      <w:r w:rsidR="48ABC6DC" w:rsidRPr="001A4679">
        <w:rPr>
          <w:rFonts w:ascii="Tahoma" w:hAnsi="Tahoma" w:cs="Tahoma"/>
          <w:szCs w:val="24"/>
        </w:rPr>
        <w:t>programs</w:t>
      </w:r>
      <w:r w:rsidR="005A220D" w:rsidRPr="001A4679">
        <w:rPr>
          <w:rFonts w:ascii="Tahoma" w:hAnsi="Tahoma" w:cs="Tahoma"/>
          <w:szCs w:val="24"/>
        </w:rPr>
        <w:t xml:space="preserve"> </w:t>
      </w:r>
      <w:r w:rsidRPr="001A4679">
        <w:rPr>
          <w:rFonts w:ascii="Tahoma" w:hAnsi="Tahoma" w:cs="Tahoma"/>
          <w:szCs w:val="24"/>
        </w:rPr>
        <w:t>and the funding opportunities.</w:t>
      </w:r>
    </w:p>
    <w:p w14:paraId="67E88322" w14:textId="276BCE34" w:rsidR="000C45E2" w:rsidRPr="001A4679" w:rsidRDefault="000C45E2" w:rsidP="009F2601">
      <w:pPr>
        <w:numPr>
          <w:ilvl w:val="0"/>
          <w:numId w:val="23"/>
        </w:numPr>
        <w:tabs>
          <w:tab w:val="clear" w:pos="720"/>
        </w:tabs>
        <w:ind w:left="1440" w:hanging="720"/>
        <w:rPr>
          <w:rFonts w:ascii="Tahoma" w:hAnsi="Tahoma" w:cs="Tahoma"/>
          <w:szCs w:val="24"/>
        </w:rPr>
      </w:pPr>
      <w:r w:rsidRPr="001A4679">
        <w:rPr>
          <w:rFonts w:ascii="Tahoma" w:hAnsi="Tahoma" w:cs="Tahoma"/>
          <w:szCs w:val="24"/>
        </w:rPr>
        <w:lastRenderedPageBreak/>
        <w:t xml:space="preserve">Encourage greater participation by underrepresented groups including disabled veteran-, women-, minority-, and </w:t>
      </w:r>
      <w:r w:rsidR="00866824" w:rsidRPr="001A4679">
        <w:rPr>
          <w:rFonts w:ascii="Tahoma" w:hAnsi="Tahoma" w:cs="Tahoma"/>
          <w:szCs w:val="24"/>
        </w:rPr>
        <w:t>lesbian, gay, bisexual, transgender</w:t>
      </w:r>
      <w:r w:rsidR="4DB7070D" w:rsidRPr="001A4679">
        <w:rPr>
          <w:rFonts w:ascii="Tahoma" w:hAnsi="Tahoma" w:cs="Tahoma"/>
          <w:szCs w:val="24"/>
        </w:rPr>
        <w:t>, and queer</w:t>
      </w:r>
      <w:r w:rsidR="00866824" w:rsidRPr="001A4679">
        <w:rPr>
          <w:rFonts w:ascii="Tahoma" w:hAnsi="Tahoma" w:cs="Tahoma"/>
          <w:szCs w:val="24"/>
        </w:rPr>
        <w:t xml:space="preserve"> </w:t>
      </w:r>
      <w:r w:rsidR="00CE7E03" w:rsidRPr="001A4679">
        <w:rPr>
          <w:rFonts w:ascii="Tahoma" w:hAnsi="Tahoma" w:cs="Tahoma"/>
          <w:szCs w:val="24"/>
        </w:rPr>
        <w:t>(</w:t>
      </w:r>
      <w:r w:rsidRPr="001A4679">
        <w:rPr>
          <w:rFonts w:ascii="Tahoma" w:hAnsi="Tahoma" w:cs="Tahoma"/>
          <w:szCs w:val="24"/>
        </w:rPr>
        <w:t>LGBT</w:t>
      </w:r>
      <w:r w:rsidR="5CD87135" w:rsidRPr="001A4679">
        <w:rPr>
          <w:rFonts w:ascii="Tahoma" w:hAnsi="Tahoma" w:cs="Tahoma"/>
          <w:szCs w:val="24"/>
        </w:rPr>
        <w:t>Q</w:t>
      </w:r>
      <w:r w:rsidR="00CE7E03" w:rsidRPr="001A4679">
        <w:rPr>
          <w:rFonts w:ascii="Tahoma" w:hAnsi="Tahoma" w:cs="Tahoma"/>
          <w:szCs w:val="24"/>
        </w:rPr>
        <w:t>)</w:t>
      </w:r>
      <w:r w:rsidRPr="001A4679">
        <w:rPr>
          <w:rFonts w:ascii="Tahoma" w:hAnsi="Tahoma" w:cs="Tahoma"/>
          <w:szCs w:val="24"/>
        </w:rPr>
        <w:t>-owned businesses.</w:t>
      </w:r>
    </w:p>
    <w:p w14:paraId="1AEF733E" w14:textId="673D1C34" w:rsidR="00BE46C3" w:rsidRPr="00B53807" w:rsidRDefault="000C45E2" w:rsidP="009F2601">
      <w:pPr>
        <w:numPr>
          <w:ilvl w:val="0"/>
          <w:numId w:val="23"/>
        </w:numPr>
        <w:tabs>
          <w:tab w:val="clear" w:pos="720"/>
        </w:tabs>
        <w:ind w:left="1440" w:hanging="720"/>
        <w:rPr>
          <w:rFonts w:ascii="Tahoma" w:hAnsi="Tahoma" w:cs="Tahoma"/>
        </w:rPr>
      </w:pPr>
      <w:r w:rsidRPr="001A4679">
        <w:rPr>
          <w:rFonts w:ascii="Tahoma" w:hAnsi="Tahoma" w:cs="Tahoma"/>
        </w:rPr>
        <w:t xml:space="preserve">Assist applicants in understanding how to apply for funding from </w:t>
      </w:r>
      <w:r w:rsidR="005A220D" w:rsidRPr="001A4679">
        <w:rPr>
          <w:rFonts w:ascii="Tahoma" w:hAnsi="Tahoma" w:cs="Tahoma"/>
        </w:rPr>
        <w:t xml:space="preserve">CEC’s </w:t>
      </w:r>
      <w:r w:rsidR="3525A5D5" w:rsidRPr="001A4679">
        <w:rPr>
          <w:rFonts w:ascii="Tahoma" w:hAnsi="Tahoma" w:cs="Tahoma"/>
        </w:rPr>
        <w:t>programs.</w:t>
      </w:r>
      <w:bookmarkStart w:id="8" w:name="_Toc494707121"/>
      <w:bookmarkStart w:id="9" w:name="_Toc219275082"/>
    </w:p>
    <w:p w14:paraId="6F24E345" w14:textId="77777777" w:rsidR="00E92350" w:rsidRPr="001A4679" w:rsidRDefault="00E92350" w:rsidP="009F2601">
      <w:pPr>
        <w:pStyle w:val="Heading2"/>
        <w:keepNext w:val="0"/>
        <w:numPr>
          <w:ilvl w:val="0"/>
          <w:numId w:val="15"/>
        </w:numPr>
        <w:spacing w:before="0"/>
        <w:ind w:hanging="720"/>
        <w:rPr>
          <w:rFonts w:ascii="Tahoma" w:hAnsi="Tahoma" w:cs="Tahoma"/>
        </w:rPr>
      </w:pPr>
      <w:bookmarkStart w:id="10" w:name="_Toc205906877"/>
      <w:r w:rsidRPr="001A4679">
        <w:rPr>
          <w:rFonts w:ascii="Tahoma" w:hAnsi="Tahoma" w:cs="Tahoma"/>
        </w:rPr>
        <w:t>Key Activities and Dates</w:t>
      </w:r>
      <w:bookmarkEnd w:id="8"/>
      <w:bookmarkEnd w:id="9"/>
      <w:bookmarkEnd w:id="10"/>
    </w:p>
    <w:p w14:paraId="414355DA" w14:textId="038F46C7" w:rsidR="00732657" w:rsidRPr="001A4679" w:rsidRDefault="00732657" w:rsidP="00AF59C1">
      <w:pPr>
        <w:ind w:left="720"/>
        <w:rPr>
          <w:rFonts w:ascii="Tahoma" w:hAnsi="Tahoma" w:cs="Tahoma"/>
          <w:szCs w:val="22"/>
        </w:rPr>
      </w:pPr>
      <w:r w:rsidRPr="001A4679">
        <w:rPr>
          <w:rFonts w:ascii="Tahoma" w:hAnsi="Tahoma" w:cs="Tahoma"/>
          <w:szCs w:val="24"/>
        </w:rPr>
        <w:t xml:space="preserve">Key activities including dates and times for this </w:t>
      </w:r>
      <w:r w:rsidR="00F66DFA" w:rsidRPr="001A4679">
        <w:rPr>
          <w:rFonts w:ascii="Tahoma" w:hAnsi="Tahoma" w:cs="Tahoma"/>
          <w:szCs w:val="24"/>
        </w:rPr>
        <w:t>solicitation</w:t>
      </w:r>
      <w:r w:rsidRPr="001A4679">
        <w:rPr>
          <w:rFonts w:ascii="Tahoma" w:hAnsi="Tahoma" w:cs="Tahoma"/>
          <w:szCs w:val="24"/>
        </w:rPr>
        <w:t xml:space="preserve"> are presented below.  An addendum will be released if the dates change for the asterisked (*) activities.</w:t>
      </w:r>
      <w:r w:rsidR="007D7FE5" w:rsidRPr="001A4679">
        <w:rPr>
          <w:rFonts w:ascii="Tahoma" w:hAnsi="Tahoma" w:cs="Tahoma"/>
          <w:szCs w:val="24"/>
        </w:rPr>
        <w:t xml:space="preserve"> Times listed are Pacific Standard Time or Pacific Daylight Time, whichever is being observed.</w:t>
      </w: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6030"/>
        <w:gridCol w:w="3240"/>
      </w:tblGrid>
      <w:tr w:rsidR="00740BE9" w:rsidRPr="00062175" w14:paraId="5F52F680" w14:textId="77777777" w:rsidTr="232EA5C9">
        <w:trPr>
          <w:cantSplit/>
          <w:trHeight w:hRule="exact" w:val="360"/>
          <w:tblHeader/>
        </w:trPr>
        <w:tc>
          <w:tcPr>
            <w:tcW w:w="6030" w:type="dxa"/>
            <w:shd w:val="clear" w:color="auto" w:fill="D9D9D9" w:themeFill="background1" w:themeFillShade="D9"/>
            <w:vAlign w:val="center"/>
          </w:tcPr>
          <w:p w14:paraId="4F416655" w14:textId="77777777" w:rsidR="00740BE9" w:rsidRPr="001A4679" w:rsidRDefault="00740BE9" w:rsidP="00AF59C1">
            <w:pPr>
              <w:jc w:val="center"/>
              <w:rPr>
                <w:rFonts w:ascii="Tahoma" w:hAnsi="Tahoma" w:cs="Tahoma"/>
                <w:b/>
                <w:szCs w:val="22"/>
              </w:rPr>
            </w:pPr>
            <w:r w:rsidRPr="001A4679">
              <w:rPr>
                <w:rFonts w:ascii="Tahoma" w:hAnsi="Tahoma" w:cs="Tahoma"/>
                <w:b/>
                <w:szCs w:val="22"/>
              </w:rPr>
              <w:t>ACTIVITY</w:t>
            </w:r>
          </w:p>
        </w:tc>
        <w:tc>
          <w:tcPr>
            <w:tcW w:w="3240" w:type="dxa"/>
            <w:shd w:val="clear" w:color="auto" w:fill="D9D9D9" w:themeFill="background1" w:themeFillShade="D9"/>
            <w:vAlign w:val="center"/>
          </w:tcPr>
          <w:p w14:paraId="1AFFB86D" w14:textId="77777777" w:rsidR="00740BE9" w:rsidRPr="001A4679" w:rsidRDefault="00740BE9" w:rsidP="00AF59C1">
            <w:pPr>
              <w:jc w:val="center"/>
              <w:rPr>
                <w:rFonts w:ascii="Tahoma" w:hAnsi="Tahoma" w:cs="Tahoma"/>
                <w:b/>
                <w:szCs w:val="22"/>
              </w:rPr>
            </w:pPr>
            <w:r w:rsidRPr="001A4679">
              <w:rPr>
                <w:rFonts w:ascii="Tahoma" w:hAnsi="Tahoma" w:cs="Tahoma"/>
                <w:b/>
                <w:szCs w:val="22"/>
              </w:rPr>
              <w:t>ACTION DATE</w:t>
            </w:r>
          </w:p>
        </w:tc>
      </w:tr>
      <w:tr w:rsidR="00740BE9" w:rsidRPr="00062175" w14:paraId="088D12F7" w14:textId="77777777" w:rsidTr="232EA5C9">
        <w:trPr>
          <w:cantSplit/>
          <w:trHeight w:val="360"/>
        </w:trPr>
        <w:tc>
          <w:tcPr>
            <w:tcW w:w="6030" w:type="dxa"/>
            <w:vAlign w:val="center"/>
          </w:tcPr>
          <w:p w14:paraId="0CC78297" w14:textId="77777777" w:rsidR="00740BE9" w:rsidRPr="001A4679" w:rsidRDefault="00740BE9" w:rsidP="00AF59C1">
            <w:pPr>
              <w:rPr>
                <w:rFonts w:ascii="Tahoma" w:hAnsi="Tahoma" w:cs="Tahoma"/>
                <w:szCs w:val="22"/>
              </w:rPr>
            </w:pPr>
            <w:r w:rsidRPr="001A4679">
              <w:rPr>
                <w:rFonts w:ascii="Tahoma" w:hAnsi="Tahoma" w:cs="Tahoma"/>
                <w:szCs w:val="22"/>
              </w:rPr>
              <w:t>Solicitation Release</w:t>
            </w:r>
          </w:p>
        </w:tc>
        <w:tc>
          <w:tcPr>
            <w:tcW w:w="3240" w:type="dxa"/>
            <w:vAlign w:val="center"/>
          </w:tcPr>
          <w:p w14:paraId="5CE99885" w14:textId="47050A16" w:rsidR="00740BE9" w:rsidRPr="00905541" w:rsidRDefault="4A63DC0E" w:rsidP="00AF59C1">
            <w:pPr>
              <w:rPr>
                <w:rFonts w:ascii="Tahoma" w:hAnsi="Tahoma" w:cs="Tahoma"/>
                <w:highlight w:val="yellow"/>
                <w:lang w:eastAsia="ja-JP"/>
              </w:rPr>
            </w:pPr>
            <w:r w:rsidRPr="00115846">
              <w:rPr>
                <w:rFonts w:ascii="Tahoma" w:hAnsi="Tahoma" w:cs="Tahoma"/>
                <w:lang w:eastAsia="ja-JP"/>
              </w:rPr>
              <w:t>March</w:t>
            </w:r>
            <w:r w:rsidR="00737A8F" w:rsidRPr="00115846">
              <w:rPr>
                <w:rFonts w:ascii="Tahoma" w:hAnsi="Tahoma" w:cs="Tahoma"/>
                <w:lang w:eastAsia="ja-JP"/>
              </w:rPr>
              <w:t xml:space="preserve"> </w:t>
            </w:r>
            <w:r w:rsidR="006246FE" w:rsidRPr="00115846">
              <w:rPr>
                <w:rFonts w:ascii="Tahoma" w:hAnsi="Tahoma" w:cs="Tahoma"/>
                <w:lang w:eastAsia="ja-JP"/>
              </w:rPr>
              <w:t>28</w:t>
            </w:r>
            <w:r w:rsidR="00737A8F" w:rsidRPr="00115846">
              <w:rPr>
                <w:rFonts w:ascii="Tahoma" w:hAnsi="Tahoma" w:cs="Tahoma"/>
                <w:lang w:eastAsia="ja-JP"/>
              </w:rPr>
              <w:t>, 2025</w:t>
            </w:r>
          </w:p>
        </w:tc>
      </w:tr>
      <w:tr w:rsidR="00834622" w:rsidRPr="00062175" w14:paraId="65D81F46" w14:textId="77777777" w:rsidTr="232EA5C9">
        <w:trPr>
          <w:cantSplit/>
          <w:trHeight w:val="360"/>
        </w:trPr>
        <w:tc>
          <w:tcPr>
            <w:tcW w:w="6030" w:type="dxa"/>
            <w:vAlign w:val="center"/>
          </w:tcPr>
          <w:p w14:paraId="271D4FBF" w14:textId="5A3DC98D" w:rsidR="00834622" w:rsidRPr="001A4679" w:rsidRDefault="00834622" w:rsidP="00AF59C1">
            <w:pPr>
              <w:rPr>
                <w:rFonts w:ascii="Tahoma" w:hAnsi="Tahoma" w:cs="Tahoma"/>
                <w:szCs w:val="22"/>
              </w:rPr>
            </w:pPr>
            <w:r w:rsidRPr="001A4679">
              <w:rPr>
                <w:rFonts w:ascii="Tahoma" w:hAnsi="Tahoma" w:cs="Tahoma"/>
                <w:szCs w:val="22"/>
              </w:rPr>
              <w:t>Pre-Application Workshop*</w:t>
            </w:r>
            <w:r w:rsidR="00467A1A" w:rsidRPr="001A4679">
              <w:rPr>
                <w:rFonts w:ascii="Tahoma" w:hAnsi="Tahoma" w:cs="Tahoma"/>
                <w:szCs w:val="22"/>
              </w:rPr>
              <w:t xml:space="preserve"> </w:t>
            </w:r>
          </w:p>
        </w:tc>
        <w:tc>
          <w:tcPr>
            <w:tcW w:w="3240" w:type="dxa"/>
            <w:vAlign w:val="center"/>
          </w:tcPr>
          <w:p w14:paraId="2A8906D7" w14:textId="58CEA8BC" w:rsidR="00834622" w:rsidRPr="00905541" w:rsidRDefault="00B57803" w:rsidP="00AF59C1">
            <w:pPr>
              <w:rPr>
                <w:rFonts w:ascii="Tahoma" w:hAnsi="Tahoma" w:cs="Tahoma"/>
                <w:lang w:eastAsia="ja-JP"/>
              </w:rPr>
            </w:pPr>
            <w:r>
              <w:rPr>
                <w:rFonts w:ascii="Tahoma" w:hAnsi="Tahoma" w:cs="Tahoma"/>
                <w:b/>
                <w:bCs/>
                <w:u w:val="single"/>
                <w:lang w:eastAsia="ja-JP"/>
              </w:rPr>
              <w:t>September 4</w:t>
            </w:r>
            <w:r w:rsidR="00967F03" w:rsidRPr="00967F03">
              <w:rPr>
                <w:rFonts w:ascii="Tahoma" w:hAnsi="Tahoma" w:cs="Tahoma" w:hint="eastAsia"/>
                <w:b/>
                <w:bCs/>
                <w:u w:val="single"/>
                <w:lang w:eastAsia="ja-JP"/>
              </w:rPr>
              <w:t>, 2025</w:t>
            </w:r>
          </w:p>
        </w:tc>
      </w:tr>
      <w:tr w:rsidR="00834622" w:rsidRPr="00062175" w14:paraId="33D8F2EC" w14:textId="77777777" w:rsidTr="232EA5C9">
        <w:trPr>
          <w:cantSplit/>
          <w:trHeight w:val="360"/>
        </w:trPr>
        <w:tc>
          <w:tcPr>
            <w:tcW w:w="6030" w:type="dxa"/>
            <w:vAlign w:val="center"/>
          </w:tcPr>
          <w:p w14:paraId="2F34B0F9" w14:textId="77777777" w:rsidR="00834622" w:rsidRPr="001A4679" w:rsidRDefault="00834622" w:rsidP="00AF59C1">
            <w:pPr>
              <w:rPr>
                <w:rFonts w:ascii="Tahoma" w:hAnsi="Tahoma" w:cs="Tahoma"/>
                <w:szCs w:val="22"/>
              </w:rPr>
            </w:pPr>
            <w:r w:rsidRPr="001A4679">
              <w:rPr>
                <w:rFonts w:ascii="Tahoma" w:hAnsi="Tahoma" w:cs="Tahoma"/>
                <w:szCs w:val="22"/>
              </w:rPr>
              <w:t>Deadline for Written Questions*</w:t>
            </w:r>
          </w:p>
        </w:tc>
        <w:tc>
          <w:tcPr>
            <w:tcW w:w="3240" w:type="dxa"/>
            <w:vAlign w:val="center"/>
          </w:tcPr>
          <w:p w14:paraId="1376138E" w14:textId="00B09003" w:rsidR="00B55D34" w:rsidRPr="00905541" w:rsidRDefault="0010698F" w:rsidP="00AF59C1">
            <w:pPr>
              <w:rPr>
                <w:rFonts w:ascii="Tahoma" w:hAnsi="Tahoma" w:cs="Tahoma"/>
                <w:strike/>
              </w:rPr>
            </w:pPr>
            <w:r>
              <w:rPr>
                <w:rFonts w:ascii="Tahoma" w:hAnsi="Tahoma" w:cs="Tahoma"/>
                <w:b/>
                <w:bCs/>
                <w:u w:val="single"/>
                <w:lang w:eastAsia="ja-JP"/>
              </w:rPr>
              <w:t>September 11</w:t>
            </w:r>
            <w:r w:rsidR="00FB51B5" w:rsidRPr="00FB51B5">
              <w:rPr>
                <w:rFonts w:ascii="Tahoma" w:hAnsi="Tahoma" w:cs="Tahoma" w:hint="eastAsia"/>
                <w:b/>
                <w:bCs/>
                <w:u w:val="single"/>
                <w:lang w:eastAsia="ja-JP"/>
              </w:rPr>
              <w:t>, 2025</w:t>
            </w:r>
          </w:p>
        </w:tc>
      </w:tr>
      <w:tr w:rsidR="00834622" w:rsidRPr="00062175" w14:paraId="4348A389" w14:textId="77777777" w:rsidTr="232EA5C9">
        <w:trPr>
          <w:cantSplit/>
          <w:trHeight w:val="360"/>
        </w:trPr>
        <w:tc>
          <w:tcPr>
            <w:tcW w:w="6030" w:type="dxa"/>
            <w:vAlign w:val="center"/>
          </w:tcPr>
          <w:p w14:paraId="24EC1463" w14:textId="77777777" w:rsidR="00834622" w:rsidRPr="001A4679" w:rsidRDefault="00834622" w:rsidP="00AF59C1">
            <w:pPr>
              <w:rPr>
                <w:rFonts w:ascii="Tahoma" w:hAnsi="Tahoma" w:cs="Tahoma"/>
                <w:szCs w:val="22"/>
              </w:rPr>
            </w:pPr>
            <w:r w:rsidRPr="001A4679">
              <w:rPr>
                <w:rFonts w:ascii="Tahoma" w:hAnsi="Tahoma" w:cs="Tahoma"/>
                <w:szCs w:val="22"/>
              </w:rPr>
              <w:t>Anticipated Distribution of Questions/Answers</w:t>
            </w:r>
          </w:p>
        </w:tc>
        <w:tc>
          <w:tcPr>
            <w:tcW w:w="3240" w:type="dxa"/>
            <w:vAlign w:val="center"/>
          </w:tcPr>
          <w:p w14:paraId="0FD6ECD7" w14:textId="5F4B8984" w:rsidR="00834622" w:rsidRPr="00905541" w:rsidRDefault="009C1A14" w:rsidP="00AF59C1">
            <w:pPr>
              <w:rPr>
                <w:rFonts w:ascii="Tahoma" w:hAnsi="Tahoma" w:cs="Tahoma"/>
                <w:szCs w:val="22"/>
                <w:lang w:eastAsia="ja-JP"/>
              </w:rPr>
            </w:pPr>
            <w:r w:rsidRPr="00905541">
              <w:rPr>
                <w:rFonts w:ascii="Tahoma" w:hAnsi="Tahoma" w:cs="Tahoma"/>
                <w:szCs w:val="22"/>
              </w:rPr>
              <w:t>Week of</w:t>
            </w:r>
            <w:r w:rsidR="00174EB9">
              <w:rPr>
                <w:rFonts w:ascii="Tahoma" w:hAnsi="Tahoma" w:cs="Tahoma"/>
                <w:szCs w:val="22"/>
              </w:rPr>
              <w:t xml:space="preserve"> </w:t>
            </w:r>
            <w:r w:rsidR="005B5BE5">
              <w:rPr>
                <w:rFonts w:ascii="Tahoma" w:hAnsi="Tahoma" w:cs="Tahoma"/>
                <w:b/>
                <w:bCs/>
                <w:szCs w:val="22"/>
                <w:u w:val="single"/>
                <w:lang w:eastAsia="ja-JP"/>
              </w:rPr>
              <w:t>October 6</w:t>
            </w:r>
            <w:r w:rsidR="00FB51B5" w:rsidRPr="00FB51B5">
              <w:rPr>
                <w:rFonts w:ascii="Tahoma" w:hAnsi="Tahoma" w:cs="Tahoma" w:hint="eastAsia"/>
                <w:b/>
                <w:bCs/>
                <w:szCs w:val="22"/>
                <w:u w:val="single"/>
                <w:lang w:eastAsia="ja-JP"/>
              </w:rPr>
              <w:t>, 2025</w:t>
            </w:r>
          </w:p>
        </w:tc>
      </w:tr>
      <w:tr w:rsidR="00513B3D" w:rsidRPr="00062175" w14:paraId="66461844" w14:textId="77777777" w:rsidTr="232EA5C9">
        <w:trPr>
          <w:cantSplit/>
          <w:trHeight w:val="360"/>
        </w:trPr>
        <w:tc>
          <w:tcPr>
            <w:tcW w:w="6030" w:type="dxa"/>
            <w:vAlign w:val="center"/>
          </w:tcPr>
          <w:p w14:paraId="35D18C33" w14:textId="01716BAE" w:rsidR="00513B3D" w:rsidRPr="001A4679" w:rsidRDefault="00004F7C" w:rsidP="00AF59C1">
            <w:pPr>
              <w:rPr>
                <w:rFonts w:ascii="Tahoma" w:hAnsi="Tahoma" w:cs="Tahoma"/>
                <w:szCs w:val="22"/>
              </w:rPr>
            </w:pPr>
            <w:r w:rsidRPr="001A4679">
              <w:rPr>
                <w:rFonts w:ascii="Tahoma" w:hAnsi="Tahoma" w:cs="Tahoma"/>
                <w:szCs w:val="22"/>
              </w:rPr>
              <w:t xml:space="preserve">Support for Application Submission in </w:t>
            </w:r>
            <w:r w:rsidR="00F657B1" w:rsidRPr="001A4679">
              <w:rPr>
                <w:rFonts w:ascii="Tahoma" w:hAnsi="Tahoma" w:cs="Tahoma"/>
                <w:szCs w:val="22"/>
              </w:rPr>
              <w:t>the Energy Commission Agreement Management System (</w:t>
            </w:r>
            <w:r w:rsidRPr="001A4679">
              <w:rPr>
                <w:rFonts w:ascii="Tahoma" w:hAnsi="Tahoma" w:cs="Tahoma"/>
                <w:szCs w:val="22"/>
              </w:rPr>
              <w:t>ECAMS</w:t>
            </w:r>
            <w:r w:rsidR="00F657B1" w:rsidRPr="001A4679">
              <w:rPr>
                <w:rFonts w:ascii="Tahoma" w:hAnsi="Tahoma" w:cs="Tahoma"/>
                <w:szCs w:val="22"/>
              </w:rPr>
              <w:t>)</w:t>
            </w:r>
            <w:r w:rsidRPr="001A4679">
              <w:rPr>
                <w:rFonts w:ascii="Tahoma" w:hAnsi="Tahoma" w:cs="Tahoma"/>
                <w:szCs w:val="22"/>
              </w:rPr>
              <w:t xml:space="preserve"> until 5:00 p.m.</w:t>
            </w:r>
          </w:p>
        </w:tc>
        <w:tc>
          <w:tcPr>
            <w:tcW w:w="3240" w:type="dxa"/>
            <w:vAlign w:val="center"/>
          </w:tcPr>
          <w:p w14:paraId="42FC5B44" w14:textId="39E1C727" w:rsidR="00513B3D" w:rsidRPr="00905541" w:rsidRDefault="00DB0CA0" w:rsidP="00AF59C1">
            <w:pPr>
              <w:rPr>
                <w:rFonts w:ascii="Tahoma" w:hAnsi="Tahoma" w:cs="Tahoma"/>
                <w:szCs w:val="22"/>
                <w:lang w:eastAsia="ja-JP"/>
              </w:rPr>
            </w:pPr>
            <w:r w:rsidRPr="00990CA0">
              <w:rPr>
                <w:rFonts w:ascii="Tahoma" w:hAnsi="Tahoma" w:cs="Tahoma"/>
                <w:b/>
                <w:bCs/>
                <w:szCs w:val="22"/>
              </w:rPr>
              <w:t>Ongoing until</w:t>
            </w:r>
            <w:r w:rsidR="00174EB9">
              <w:rPr>
                <w:rFonts w:ascii="Tahoma" w:hAnsi="Tahoma" w:cs="Tahoma"/>
                <w:b/>
                <w:bCs/>
                <w:szCs w:val="22"/>
              </w:rPr>
              <w:t xml:space="preserve"> </w:t>
            </w:r>
            <w:r w:rsidR="00A203D3">
              <w:rPr>
                <w:rFonts w:ascii="Tahoma" w:hAnsi="Tahoma" w:cs="Tahoma"/>
                <w:b/>
                <w:bCs/>
                <w:szCs w:val="22"/>
                <w:u w:val="single"/>
                <w:lang w:eastAsia="ja-JP"/>
              </w:rPr>
              <w:t xml:space="preserve">December </w:t>
            </w:r>
            <w:r w:rsidR="00701D91">
              <w:rPr>
                <w:rFonts w:ascii="Tahoma" w:hAnsi="Tahoma" w:cs="Tahoma"/>
                <w:b/>
                <w:bCs/>
                <w:szCs w:val="22"/>
                <w:u w:val="single"/>
                <w:lang w:eastAsia="ja-JP"/>
              </w:rPr>
              <w:t>12</w:t>
            </w:r>
            <w:r w:rsidR="003E6A95" w:rsidRPr="003E6A95">
              <w:rPr>
                <w:rFonts w:ascii="Tahoma" w:hAnsi="Tahoma" w:cs="Tahoma" w:hint="eastAsia"/>
                <w:b/>
                <w:bCs/>
                <w:szCs w:val="22"/>
                <w:u w:val="single"/>
                <w:lang w:eastAsia="ja-JP"/>
              </w:rPr>
              <w:t>, 2025</w:t>
            </w:r>
          </w:p>
        </w:tc>
      </w:tr>
      <w:tr w:rsidR="00834622" w:rsidRPr="00062175" w14:paraId="533AFE8F" w14:textId="77777777" w:rsidTr="232EA5C9">
        <w:trPr>
          <w:cantSplit/>
          <w:trHeight w:val="360"/>
        </w:trPr>
        <w:tc>
          <w:tcPr>
            <w:tcW w:w="6030" w:type="dxa"/>
            <w:vAlign w:val="center"/>
          </w:tcPr>
          <w:p w14:paraId="54B697C9" w14:textId="77777777" w:rsidR="00834622" w:rsidRPr="001A4679" w:rsidRDefault="00834622" w:rsidP="00AF59C1">
            <w:pPr>
              <w:rPr>
                <w:rFonts w:ascii="Tahoma" w:hAnsi="Tahoma" w:cs="Tahoma"/>
                <w:b/>
                <w:szCs w:val="22"/>
              </w:rPr>
            </w:pPr>
            <w:r w:rsidRPr="001A4679">
              <w:rPr>
                <w:rFonts w:ascii="Tahoma" w:hAnsi="Tahoma" w:cs="Tahoma"/>
                <w:b/>
                <w:szCs w:val="22"/>
              </w:rPr>
              <w:t xml:space="preserve">Deadline to Submit Applications by </w:t>
            </w:r>
            <w:r w:rsidR="004270CC" w:rsidRPr="001A4679">
              <w:rPr>
                <w:rFonts w:ascii="Tahoma" w:hAnsi="Tahoma" w:cs="Tahoma"/>
                <w:b/>
                <w:szCs w:val="22"/>
              </w:rPr>
              <w:t>11:59</w:t>
            </w:r>
            <w:r w:rsidRPr="001A4679">
              <w:rPr>
                <w:rFonts w:ascii="Tahoma" w:hAnsi="Tahoma" w:cs="Tahoma"/>
                <w:b/>
                <w:szCs w:val="22"/>
              </w:rPr>
              <w:t xml:space="preserve"> p.m.*</w:t>
            </w:r>
          </w:p>
        </w:tc>
        <w:tc>
          <w:tcPr>
            <w:tcW w:w="3240" w:type="dxa"/>
            <w:vAlign w:val="center"/>
          </w:tcPr>
          <w:p w14:paraId="7BE9CBC3" w14:textId="2204E2B0" w:rsidR="00834622" w:rsidRPr="00905541" w:rsidRDefault="00701D91" w:rsidP="00AF59C1">
            <w:pPr>
              <w:rPr>
                <w:rFonts w:ascii="Tahoma" w:hAnsi="Tahoma" w:cs="Tahoma"/>
                <w:szCs w:val="22"/>
              </w:rPr>
            </w:pPr>
            <w:r>
              <w:rPr>
                <w:rFonts w:ascii="Tahoma" w:hAnsi="Tahoma" w:cs="Tahoma"/>
                <w:b/>
                <w:bCs/>
                <w:szCs w:val="22"/>
                <w:u w:val="single"/>
                <w:lang w:eastAsia="ja-JP"/>
              </w:rPr>
              <w:t>December 12</w:t>
            </w:r>
            <w:r w:rsidR="003E6A95" w:rsidRPr="003E6A95">
              <w:rPr>
                <w:rFonts w:ascii="Tahoma" w:hAnsi="Tahoma" w:cs="Tahoma" w:hint="eastAsia"/>
                <w:b/>
                <w:bCs/>
                <w:szCs w:val="22"/>
                <w:u w:val="single"/>
                <w:lang w:eastAsia="ja-JP"/>
              </w:rPr>
              <w:t>, 2025</w:t>
            </w:r>
          </w:p>
        </w:tc>
      </w:tr>
      <w:tr w:rsidR="00834622" w:rsidRPr="00062175" w14:paraId="78A9C13C" w14:textId="77777777" w:rsidTr="232EA5C9">
        <w:trPr>
          <w:cantSplit/>
          <w:trHeight w:val="360"/>
        </w:trPr>
        <w:tc>
          <w:tcPr>
            <w:tcW w:w="6030" w:type="dxa"/>
            <w:vAlign w:val="center"/>
          </w:tcPr>
          <w:p w14:paraId="1944A492" w14:textId="77777777" w:rsidR="00834622" w:rsidRPr="001A4679" w:rsidRDefault="00834622" w:rsidP="00AF59C1">
            <w:pPr>
              <w:rPr>
                <w:rFonts w:ascii="Tahoma" w:hAnsi="Tahoma" w:cs="Tahoma"/>
                <w:szCs w:val="22"/>
              </w:rPr>
            </w:pPr>
            <w:r w:rsidRPr="001A4679">
              <w:rPr>
                <w:rFonts w:ascii="Tahoma" w:hAnsi="Tahoma" w:cs="Tahoma"/>
                <w:szCs w:val="22"/>
              </w:rPr>
              <w:t xml:space="preserve">Anticipated Notice of Proposed Awards Posting </w:t>
            </w:r>
          </w:p>
        </w:tc>
        <w:tc>
          <w:tcPr>
            <w:tcW w:w="3240" w:type="dxa"/>
            <w:vAlign w:val="center"/>
          </w:tcPr>
          <w:p w14:paraId="796A28BD" w14:textId="0A10E93B" w:rsidR="00834622" w:rsidRPr="00905541" w:rsidRDefault="00293804" w:rsidP="00AF59C1">
            <w:pPr>
              <w:rPr>
                <w:rFonts w:ascii="Tahoma" w:hAnsi="Tahoma" w:cs="Tahoma"/>
                <w:szCs w:val="22"/>
                <w:lang w:eastAsia="ja-JP"/>
              </w:rPr>
            </w:pPr>
            <w:r w:rsidRPr="00905541">
              <w:rPr>
                <w:rFonts w:ascii="Tahoma" w:hAnsi="Tahoma" w:cs="Tahoma"/>
                <w:szCs w:val="22"/>
              </w:rPr>
              <w:t>Week of</w:t>
            </w:r>
            <w:r w:rsidR="008467E8">
              <w:rPr>
                <w:rFonts w:ascii="Tahoma" w:hAnsi="Tahoma" w:cs="Tahoma" w:hint="eastAsia"/>
                <w:szCs w:val="22"/>
                <w:lang w:eastAsia="ja-JP"/>
              </w:rPr>
              <w:t xml:space="preserve"> </w:t>
            </w:r>
            <w:r w:rsidR="00701D91">
              <w:rPr>
                <w:rFonts w:ascii="Tahoma" w:hAnsi="Tahoma" w:cs="Tahoma"/>
                <w:b/>
                <w:bCs/>
                <w:szCs w:val="22"/>
                <w:u w:val="single"/>
                <w:lang w:eastAsia="ja-JP"/>
              </w:rPr>
              <w:t>F</w:t>
            </w:r>
            <w:r w:rsidR="00454FD5">
              <w:rPr>
                <w:rFonts w:ascii="Tahoma" w:hAnsi="Tahoma" w:cs="Tahoma"/>
                <w:b/>
                <w:bCs/>
                <w:szCs w:val="22"/>
                <w:u w:val="single"/>
                <w:lang w:eastAsia="ja-JP"/>
              </w:rPr>
              <w:t>e</w:t>
            </w:r>
            <w:r w:rsidR="00701D91">
              <w:rPr>
                <w:rFonts w:ascii="Tahoma" w:hAnsi="Tahoma" w:cs="Tahoma"/>
                <w:b/>
                <w:bCs/>
                <w:szCs w:val="22"/>
                <w:u w:val="single"/>
                <w:lang w:eastAsia="ja-JP"/>
              </w:rPr>
              <w:t xml:space="preserve">bruary </w:t>
            </w:r>
            <w:r w:rsidR="00454FD5">
              <w:rPr>
                <w:rFonts w:ascii="Tahoma" w:hAnsi="Tahoma" w:cs="Tahoma"/>
                <w:b/>
                <w:bCs/>
                <w:szCs w:val="22"/>
                <w:u w:val="single"/>
                <w:lang w:eastAsia="ja-JP"/>
              </w:rPr>
              <w:t>23</w:t>
            </w:r>
            <w:r w:rsidR="008467E8" w:rsidRPr="008467E8">
              <w:rPr>
                <w:rFonts w:ascii="Tahoma" w:hAnsi="Tahoma" w:cs="Tahoma" w:hint="eastAsia"/>
                <w:b/>
                <w:bCs/>
                <w:szCs w:val="22"/>
                <w:u w:val="single"/>
                <w:lang w:eastAsia="ja-JP"/>
              </w:rPr>
              <w:t>, 202</w:t>
            </w:r>
            <w:r w:rsidR="00454FD5">
              <w:rPr>
                <w:rFonts w:ascii="Tahoma" w:hAnsi="Tahoma" w:cs="Tahoma"/>
                <w:b/>
                <w:bCs/>
                <w:szCs w:val="22"/>
                <w:u w:val="single"/>
                <w:lang w:eastAsia="ja-JP"/>
              </w:rPr>
              <w:t>6</w:t>
            </w:r>
          </w:p>
        </w:tc>
      </w:tr>
      <w:tr w:rsidR="00834622" w:rsidRPr="00062175" w14:paraId="2AF84E55" w14:textId="77777777" w:rsidTr="232EA5C9">
        <w:trPr>
          <w:cantSplit/>
          <w:trHeight w:val="360"/>
        </w:trPr>
        <w:tc>
          <w:tcPr>
            <w:tcW w:w="6030" w:type="dxa"/>
            <w:vAlign w:val="center"/>
          </w:tcPr>
          <w:p w14:paraId="23670E43" w14:textId="77777777" w:rsidR="00834622" w:rsidRPr="001A4679" w:rsidRDefault="00834622" w:rsidP="00AF59C1">
            <w:pPr>
              <w:rPr>
                <w:rFonts w:ascii="Tahoma" w:hAnsi="Tahoma" w:cs="Tahoma"/>
                <w:szCs w:val="22"/>
              </w:rPr>
            </w:pPr>
            <w:r w:rsidRPr="001A4679">
              <w:rPr>
                <w:rFonts w:ascii="Tahoma" w:hAnsi="Tahoma" w:cs="Tahoma"/>
                <w:szCs w:val="22"/>
              </w:rPr>
              <w:t xml:space="preserve">Anticipated </w:t>
            </w:r>
            <w:r w:rsidR="005A220D" w:rsidRPr="001A4679">
              <w:rPr>
                <w:rFonts w:ascii="Tahoma" w:hAnsi="Tahoma" w:cs="Tahoma"/>
                <w:szCs w:val="22"/>
              </w:rPr>
              <w:t>CEC</w:t>
            </w:r>
            <w:r w:rsidRPr="001A4679">
              <w:rPr>
                <w:rFonts w:ascii="Tahoma" w:hAnsi="Tahoma" w:cs="Tahoma"/>
                <w:szCs w:val="22"/>
              </w:rPr>
              <w:t xml:space="preserve"> Business Meeting </w:t>
            </w:r>
          </w:p>
        </w:tc>
        <w:tc>
          <w:tcPr>
            <w:tcW w:w="3240" w:type="dxa"/>
            <w:vAlign w:val="center"/>
          </w:tcPr>
          <w:p w14:paraId="439AF6BB" w14:textId="19011C66" w:rsidR="00834622" w:rsidRPr="00905541" w:rsidRDefault="009D7442" w:rsidP="00AF59C1">
            <w:pPr>
              <w:rPr>
                <w:rFonts w:ascii="Tahoma" w:hAnsi="Tahoma" w:cs="Tahoma"/>
                <w:szCs w:val="22"/>
                <w:lang w:eastAsia="ja-JP"/>
              </w:rPr>
            </w:pPr>
            <w:r>
              <w:rPr>
                <w:rFonts w:ascii="Tahoma" w:hAnsi="Tahoma" w:cs="Tahoma"/>
                <w:b/>
                <w:bCs/>
                <w:szCs w:val="22"/>
                <w:u w:val="single"/>
                <w:lang w:eastAsia="ja-JP"/>
              </w:rPr>
              <w:t>April/May</w:t>
            </w:r>
            <w:r w:rsidR="008467E8" w:rsidRPr="008467E8">
              <w:rPr>
                <w:rFonts w:ascii="Tahoma" w:hAnsi="Tahoma" w:cs="Tahoma" w:hint="eastAsia"/>
                <w:b/>
                <w:bCs/>
                <w:szCs w:val="22"/>
                <w:u w:val="single"/>
                <w:lang w:eastAsia="ja-JP"/>
              </w:rPr>
              <w:t xml:space="preserve"> 2026</w:t>
            </w:r>
          </w:p>
        </w:tc>
      </w:tr>
    </w:tbl>
    <w:p w14:paraId="12E1EA06" w14:textId="77777777" w:rsidR="00E4536E" w:rsidRPr="001A4679" w:rsidRDefault="00E4536E" w:rsidP="00AF59C1">
      <w:pPr>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33DC9A5" w:rsidR="00A53D28" w:rsidRPr="001A4679" w:rsidRDefault="003D1490" w:rsidP="009F2601">
      <w:pPr>
        <w:pStyle w:val="Heading2"/>
        <w:keepNext w:val="0"/>
        <w:numPr>
          <w:ilvl w:val="0"/>
          <w:numId w:val="15"/>
        </w:numPr>
        <w:spacing w:before="0"/>
        <w:ind w:hanging="720"/>
        <w:rPr>
          <w:rFonts w:ascii="Tahoma" w:hAnsi="Tahoma" w:cs="Tahoma"/>
        </w:rPr>
      </w:pPr>
      <w:bookmarkStart w:id="17" w:name="_Toc205906878"/>
      <w:r w:rsidRPr="001A4679">
        <w:rPr>
          <w:rFonts w:ascii="Tahoma" w:hAnsi="Tahoma" w:cs="Tahoma"/>
        </w:rPr>
        <w:t xml:space="preserve">How Award </w:t>
      </w:r>
      <w:r w:rsidR="00920DB9" w:rsidRPr="001A4679">
        <w:rPr>
          <w:rFonts w:ascii="Tahoma" w:hAnsi="Tahoma" w:cs="Tahoma"/>
          <w:lang w:val="en-US"/>
        </w:rPr>
        <w:t>I</w:t>
      </w:r>
      <w:r w:rsidRPr="001A4679">
        <w:rPr>
          <w:rFonts w:ascii="Tahoma" w:hAnsi="Tahoma" w:cs="Tahoma"/>
        </w:rPr>
        <w:t>s Determined</w:t>
      </w:r>
      <w:bookmarkEnd w:id="11"/>
      <w:bookmarkEnd w:id="12"/>
      <w:bookmarkEnd w:id="17"/>
    </w:p>
    <w:p w14:paraId="7C50AE6F" w14:textId="2B20825E" w:rsidR="00545A2F" w:rsidRPr="001A4679" w:rsidRDefault="00232886" w:rsidP="00AF59C1">
      <w:pPr>
        <w:ind w:left="720"/>
        <w:rPr>
          <w:rFonts w:ascii="Tahoma" w:hAnsi="Tahoma" w:cs="Tahoma"/>
          <w:szCs w:val="24"/>
          <w:lang w:eastAsia="ja-JP"/>
        </w:rPr>
      </w:pPr>
      <w:r w:rsidRPr="001A4679">
        <w:rPr>
          <w:rFonts w:ascii="Tahoma" w:hAnsi="Tahoma" w:cs="Tahoma"/>
          <w:szCs w:val="24"/>
        </w:rPr>
        <w:t>Applicants</w:t>
      </w:r>
      <w:r w:rsidR="00644881" w:rsidRPr="001A4679">
        <w:rPr>
          <w:rFonts w:ascii="Tahoma" w:hAnsi="Tahoma" w:cs="Tahoma"/>
          <w:szCs w:val="24"/>
        </w:rPr>
        <w:t xml:space="preserve"> passing administrative and technical screening will</w:t>
      </w:r>
      <w:r w:rsidRPr="001A4679">
        <w:rPr>
          <w:rFonts w:ascii="Tahoma" w:hAnsi="Tahoma" w:cs="Tahoma"/>
          <w:szCs w:val="24"/>
        </w:rPr>
        <w:t xml:space="preserve"> compete based on </w:t>
      </w:r>
      <w:r w:rsidR="00644881" w:rsidRPr="001A4679">
        <w:rPr>
          <w:rFonts w:ascii="Tahoma" w:hAnsi="Tahoma" w:cs="Tahoma"/>
          <w:szCs w:val="24"/>
        </w:rPr>
        <w:t xml:space="preserve">evaluation </w:t>
      </w:r>
      <w:r w:rsidR="007D7FE5" w:rsidRPr="001A4679">
        <w:rPr>
          <w:rFonts w:ascii="Tahoma" w:hAnsi="Tahoma" w:cs="Tahoma"/>
          <w:szCs w:val="24"/>
        </w:rPr>
        <w:t>criteria and</w:t>
      </w:r>
      <w:r w:rsidRPr="001A4679">
        <w:rPr>
          <w:rFonts w:ascii="Tahoma" w:hAnsi="Tahoma" w:cs="Tahoma"/>
          <w:szCs w:val="24"/>
        </w:rPr>
        <w:t xml:space="preserve"> </w:t>
      </w:r>
      <w:r w:rsidR="00644881" w:rsidRPr="001A4679">
        <w:rPr>
          <w:rFonts w:ascii="Tahoma" w:hAnsi="Tahoma" w:cs="Tahoma"/>
          <w:szCs w:val="24"/>
        </w:rPr>
        <w:t xml:space="preserve">will be </w:t>
      </w:r>
      <w:r w:rsidRPr="001A4679">
        <w:rPr>
          <w:rFonts w:ascii="Tahoma" w:hAnsi="Tahoma" w:cs="Tahoma"/>
          <w:szCs w:val="24"/>
        </w:rPr>
        <w:t>scored and ranked based on those criteria.</w:t>
      </w:r>
      <w:r w:rsidR="00D77B27" w:rsidRPr="001A4679">
        <w:rPr>
          <w:rFonts w:ascii="Tahoma" w:hAnsi="Tahoma" w:cs="Tahoma"/>
          <w:szCs w:val="24"/>
        </w:rPr>
        <w:t xml:space="preserve"> </w:t>
      </w:r>
      <w:r w:rsidR="002A1478" w:rsidRPr="001A4679">
        <w:rPr>
          <w:rFonts w:ascii="Tahoma" w:hAnsi="Tahoma" w:cs="Tahoma"/>
          <w:szCs w:val="24"/>
        </w:rPr>
        <w:t xml:space="preserve">Unless </w:t>
      </w:r>
      <w:r w:rsidR="0022464C" w:rsidRPr="001A4679">
        <w:rPr>
          <w:rFonts w:ascii="Tahoma" w:hAnsi="Tahoma" w:cs="Tahoma"/>
          <w:szCs w:val="24"/>
        </w:rPr>
        <w:t>CEC</w:t>
      </w:r>
      <w:r w:rsidR="002A1478" w:rsidRPr="001A4679">
        <w:rPr>
          <w:rFonts w:ascii="Tahoma" w:hAnsi="Tahoma" w:cs="Tahoma"/>
          <w:szCs w:val="24"/>
        </w:rPr>
        <w:t xml:space="preserve"> exercises any of its other rights regarding this solicitation (e.g., to cancel the solicitation or reduce </w:t>
      </w:r>
      <w:r w:rsidR="002A1478" w:rsidRPr="00140FA0">
        <w:rPr>
          <w:rFonts w:ascii="Tahoma" w:hAnsi="Tahoma" w:cs="Tahoma"/>
          <w:szCs w:val="24"/>
        </w:rPr>
        <w:t>funding), a</w:t>
      </w:r>
      <w:r w:rsidR="00B9486D" w:rsidRPr="00140FA0">
        <w:rPr>
          <w:rFonts w:ascii="Tahoma" w:hAnsi="Tahoma" w:cs="Tahoma"/>
          <w:szCs w:val="24"/>
        </w:rPr>
        <w:t>pplications obtaining at least the minimum passing score will be recommended for funding in ranked order until all funds available under this solicitation are exhausted</w:t>
      </w:r>
      <w:r w:rsidR="00D77B27" w:rsidRPr="00140FA0">
        <w:rPr>
          <w:rFonts w:ascii="Tahoma" w:hAnsi="Tahoma" w:cs="Tahoma"/>
          <w:szCs w:val="22"/>
        </w:rPr>
        <w:t>.</w:t>
      </w:r>
    </w:p>
    <w:p w14:paraId="1F4BE1EC" w14:textId="505A2D0B" w:rsidR="00F371E5" w:rsidRPr="001A4679" w:rsidRDefault="00545A2F" w:rsidP="00AF59C1">
      <w:pPr>
        <w:ind w:left="720"/>
        <w:rPr>
          <w:rFonts w:ascii="Tahoma" w:hAnsi="Tahoma" w:cs="Tahoma"/>
          <w:szCs w:val="24"/>
        </w:rPr>
      </w:pPr>
      <w:r w:rsidRPr="001A4679">
        <w:rPr>
          <w:rFonts w:ascii="Tahoma" w:hAnsi="Tahoma" w:cs="Tahoma"/>
          <w:szCs w:val="24"/>
        </w:rPr>
        <w:t>If the funds available under this solicitation are insufficient to fully fund a grant proposal, CEC reserves the right to recommend partially funding that proposal. In this event, the proposed Applicant/Awardee and Commission Agreement Manager (CAM) shall meet and attempt to reach agreement on a reduced scope of work commensurate with the level of available funding.</w:t>
      </w:r>
    </w:p>
    <w:p w14:paraId="6431F0DB" w14:textId="3F133DCC" w:rsidR="00DD5F50" w:rsidRPr="001A4679" w:rsidRDefault="00FF4E8A" w:rsidP="00AF42D7">
      <w:pPr>
        <w:pStyle w:val="Heading2"/>
        <w:numPr>
          <w:ilvl w:val="0"/>
          <w:numId w:val="15"/>
        </w:numPr>
        <w:spacing w:before="0"/>
        <w:ind w:hanging="720"/>
        <w:rPr>
          <w:rFonts w:ascii="Tahoma" w:hAnsi="Tahoma" w:cs="Tahoma"/>
        </w:rPr>
      </w:pPr>
      <w:bookmarkStart w:id="18" w:name="_Toc352232771"/>
      <w:bookmarkStart w:id="19" w:name="_Toc205906879"/>
      <w:r w:rsidRPr="001A4679">
        <w:rPr>
          <w:rFonts w:ascii="Tahoma" w:hAnsi="Tahoma" w:cs="Tahoma"/>
        </w:rPr>
        <w:lastRenderedPageBreak/>
        <w:t>Availability of Funds</w:t>
      </w:r>
      <w:bookmarkEnd w:id="18"/>
      <w:bookmarkEnd w:id="19"/>
    </w:p>
    <w:p w14:paraId="5D29D654" w14:textId="4CF7C91A" w:rsidR="00DD5F50" w:rsidRPr="001A4679" w:rsidRDefault="00FF4E8A" w:rsidP="00AF59C1">
      <w:pPr>
        <w:ind w:left="720"/>
        <w:rPr>
          <w:rFonts w:ascii="Tahoma" w:hAnsi="Tahoma" w:cs="Tahoma"/>
          <w:szCs w:val="22"/>
        </w:rPr>
      </w:pPr>
      <w:r w:rsidRPr="001A4679">
        <w:rPr>
          <w:rFonts w:ascii="Tahoma" w:hAnsi="Tahoma" w:cs="Tahoma"/>
          <w:szCs w:val="24"/>
        </w:rPr>
        <w:t xml:space="preserve">A total of </w:t>
      </w:r>
      <w:r w:rsidR="00961BD8" w:rsidRPr="001A4679">
        <w:rPr>
          <w:rFonts w:ascii="Tahoma" w:hAnsi="Tahoma" w:cs="Tahoma"/>
          <w:szCs w:val="24"/>
        </w:rPr>
        <w:t>$</w:t>
      </w:r>
      <w:r w:rsidR="00F24079" w:rsidRPr="001A4679">
        <w:rPr>
          <w:rFonts w:ascii="Tahoma" w:hAnsi="Tahoma" w:cs="Tahoma"/>
          <w:szCs w:val="24"/>
          <w:lang w:eastAsia="ja-JP"/>
        </w:rPr>
        <w:t>20 million</w:t>
      </w:r>
      <w:r w:rsidR="00D47CD0" w:rsidRPr="001A4679">
        <w:rPr>
          <w:rFonts w:ascii="Tahoma" w:hAnsi="Tahoma" w:cs="Tahoma"/>
          <w:szCs w:val="24"/>
        </w:rPr>
        <w:t xml:space="preserve"> is</w:t>
      </w:r>
      <w:r w:rsidRPr="001A4679">
        <w:rPr>
          <w:rFonts w:ascii="Tahoma" w:hAnsi="Tahoma" w:cs="Tahoma"/>
          <w:szCs w:val="24"/>
        </w:rPr>
        <w:t xml:space="preserve"> available for awards under this solicitation. </w:t>
      </w:r>
      <w:r w:rsidR="005A220D" w:rsidRPr="001A4679">
        <w:rPr>
          <w:rFonts w:ascii="Tahoma" w:hAnsi="Tahoma" w:cs="Tahoma"/>
          <w:szCs w:val="24"/>
        </w:rPr>
        <w:t>CEC</w:t>
      </w:r>
      <w:r w:rsidRPr="001A4679">
        <w:rPr>
          <w:rFonts w:ascii="Tahoma" w:hAnsi="Tahoma" w:cs="Tahoma"/>
          <w:szCs w:val="24"/>
        </w:rPr>
        <w:t>, at its sole discretion, reserves the right to increase or decrease</w:t>
      </w:r>
      <w:r w:rsidR="00985645" w:rsidRPr="001A4679">
        <w:rPr>
          <w:rFonts w:ascii="Tahoma" w:hAnsi="Tahoma" w:cs="Tahoma"/>
          <w:szCs w:val="24"/>
        </w:rPr>
        <w:t xml:space="preserve"> </w:t>
      </w:r>
      <w:r w:rsidRPr="001A4679">
        <w:rPr>
          <w:rFonts w:ascii="Tahoma" w:hAnsi="Tahoma" w:cs="Tahoma"/>
          <w:szCs w:val="24"/>
        </w:rPr>
        <w:t>the amount of funds available under this solicitation.</w:t>
      </w:r>
    </w:p>
    <w:p w14:paraId="29102990" w14:textId="6DB1C382" w:rsidR="00FF4E8A" w:rsidRPr="001A4679" w:rsidRDefault="00EC2E36" w:rsidP="009F2601">
      <w:pPr>
        <w:pStyle w:val="Heading2"/>
        <w:keepNext w:val="0"/>
        <w:numPr>
          <w:ilvl w:val="0"/>
          <w:numId w:val="15"/>
        </w:numPr>
        <w:spacing w:before="0"/>
        <w:ind w:hanging="720"/>
        <w:rPr>
          <w:rFonts w:ascii="Tahoma" w:hAnsi="Tahoma" w:cs="Tahoma"/>
        </w:rPr>
      </w:pPr>
      <w:bookmarkStart w:id="20" w:name="_Toc205906880"/>
      <w:r w:rsidRPr="00EC2E36">
        <w:rPr>
          <w:rFonts w:ascii="Tahoma" w:hAnsi="Tahoma" w:cs="Tahoma"/>
          <w:u w:val="single"/>
          <w:lang w:eastAsia="ja-JP"/>
        </w:rPr>
        <w:t xml:space="preserve">Minimum and </w:t>
      </w:r>
      <w:r w:rsidR="000D0EA9" w:rsidRPr="001A4679">
        <w:rPr>
          <w:rFonts w:ascii="Tahoma" w:hAnsi="Tahoma" w:cs="Tahoma"/>
          <w:lang w:val="en-US"/>
        </w:rPr>
        <w:t>Maximum</w:t>
      </w:r>
      <w:r w:rsidR="00FD56EE" w:rsidRPr="001A4679">
        <w:rPr>
          <w:rFonts w:ascii="Tahoma" w:hAnsi="Tahoma" w:cs="Tahoma"/>
          <w:lang w:val="en-US"/>
        </w:rPr>
        <w:t xml:space="preserve"> Award Amounts</w:t>
      </w:r>
      <w:bookmarkEnd w:id="20"/>
    </w:p>
    <w:p w14:paraId="7C56AAB7" w14:textId="77777777" w:rsidR="002E2B9C" w:rsidRDefault="0084342D" w:rsidP="00AF59C1">
      <w:pPr>
        <w:pStyle w:val="ListParagraph"/>
        <w:ind w:left="720" w:firstLine="0"/>
        <w:rPr>
          <w:rFonts w:ascii="Tahoma" w:hAnsi="Tahoma" w:cs="Tahoma"/>
          <w:b/>
          <w:bCs/>
          <w:u w:val="single"/>
        </w:rPr>
      </w:pPr>
      <w:r w:rsidRPr="00E81B6A">
        <w:rPr>
          <w:rFonts w:ascii="Tahoma" w:hAnsi="Tahoma" w:cs="Tahoma"/>
          <w:b/>
          <w:bCs/>
          <w:u w:val="single"/>
        </w:rPr>
        <w:t xml:space="preserve">The minimum award amount </w:t>
      </w:r>
      <w:r w:rsidR="005617AA" w:rsidRPr="00E81B6A">
        <w:rPr>
          <w:rFonts w:ascii="Tahoma" w:hAnsi="Tahoma" w:cs="Tahoma"/>
          <w:b/>
          <w:bCs/>
          <w:u w:val="single"/>
        </w:rPr>
        <w:t xml:space="preserve">per </w:t>
      </w:r>
      <w:r w:rsidR="005520C5" w:rsidRPr="00E81B6A">
        <w:rPr>
          <w:rFonts w:ascii="Tahoma" w:hAnsi="Tahoma" w:cs="Tahoma"/>
          <w:b/>
          <w:bCs/>
          <w:u w:val="single"/>
        </w:rPr>
        <w:t>a</w:t>
      </w:r>
      <w:r w:rsidR="005617AA" w:rsidRPr="00E81B6A">
        <w:rPr>
          <w:rFonts w:ascii="Tahoma" w:hAnsi="Tahoma" w:cs="Tahoma"/>
          <w:b/>
          <w:bCs/>
          <w:u w:val="single"/>
        </w:rPr>
        <w:t>pplica</w:t>
      </w:r>
      <w:r w:rsidR="005520C5" w:rsidRPr="00E81B6A">
        <w:rPr>
          <w:rFonts w:ascii="Tahoma" w:hAnsi="Tahoma" w:cs="Tahoma"/>
          <w:b/>
          <w:bCs/>
          <w:u w:val="single"/>
        </w:rPr>
        <w:t>tion</w:t>
      </w:r>
      <w:r w:rsidR="005617AA" w:rsidRPr="00E81B6A">
        <w:rPr>
          <w:rFonts w:ascii="Tahoma" w:hAnsi="Tahoma" w:cs="Tahoma"/>
          <w:b/>
          <w:bCs/>
          <w:u w:val="single"/>
        </w:rPr>
        <w:t xml:space="preserve"> is $2 million</w:t>
      </w:r>
      <w:r w:rsidR="005520C5" w:rsidRPr="00E81B6A">
        <w:rPr>
          <w:rFonts w:ascii="Tahoma" w:hAnsi="Tahoma" w:cs="Tahoma"/>
          <w:b/>
          <w:bCs/>
          <w:u w:val="single"/>
        </w:rPr>
        <w:t xml:space="preserve"> and the maximum award amount per application is $4 million</w:t>
      </w:r>
      <w:r w:rsidR="005617AA" w:rsidRPr="00E81B6A">
        <w:rPr>
          <w:rFonts w:ascii="Tahoma" w:hAnsi="Tahoma" w:cs="Tahoma"/>
          <w:b/>
          <w:bCs/>
          <w:u w:val="single"/>
        </w:rPr>
        <w:t xml:space="preserve">. </w:t>
      </w:r>
      <w:r w:rsidR="00BC177C">
        <w:rPr>
          <w:rFonts w:ascii="Tahoma" w:hAnsi="Tahoma" w:cs="Tahoma"/>
          <w:b/>
          <w:bCs/>
          <w:u w:val="single"/>
        </w:rPr>
        <w:t>Applicants must request a</w:t>
      </w:r>
      <w:r w:rsidR="002E2B9C">
        <w:rPr>
          <w:rFonts w:ascii="Tahoma" w:hAnsi="Tahoma" w:cs="Tahoma"/>
          <w:b/>
          <w:bCs/>
          <w:u w:val="single"/>
        </w:rPr>
        <w:t xml:space="preserve">t least $2 million. </w:t>
      </w:r>
    </w:p>
    <w:p w14:paraId="6B9924CA" w14:textId="0398147D" w:rsidR="001F3E8D" w:rsidRPr="00E81B6A" w:rsidRDefault="001F3E8D" w:rsidP="00AF59C1">
      <w:pPr>
        <w:pStyle w:val="ListParagraph"/>
        <w:ind w:left="720" w:firstLine="0"/>
        <w:rPr>
          <w:b/>
          <w:bCs/>
          <w:u w:val="single"/>
          <w:lang w:eastAsia="ja-JP"/>
        </w:rPr>
      </w:pPr>
      <w:r w:rsidRPr="00E81B6A">
        <w:rPr>
          <w:rFonts w:ascii="Tahoma" w:hAnsi="Tahoma" w:cs="Tahoma"/>
          <w:b/>
          <w:bCs/>
          <w:u w:val="single"/>
        </w:rPr>
        <w:t>The</w:t>
      </w:r>
      <w:r w:rsidR="003C7484" w:rsidRPr="00E81B6A">
        <w:rPr>
          <w:rFonts w:ascii="Tahoma" w:hAnsi="Tahoma" w:cs="Tahoma"/>
          <w:b/>
          <w:bCs/>
          <w:u w:val="single"/>
        </w:rPr>
        <w:t>re are also</w:t>
      </w:r>
      <w:r w:rsidRPr="00E81B6A">
        <w:rPr>
          <w:rFonts w:ascii="Tahoma" w:hAnsi="Tahoma" w:cs="Tahoma"/>
          <w:b/>
          <w:bCs/>
          <w:u w:val="single"/>
        </w:rPr>
        <w:t xml:space="preserve"> maximum award</w:t>
      </w:r>
      <w:r w:rsidRPr="00E81B6A">
        <w:rPr>
          <w:rFonts w:ascii="Tahoma" w:hAnsi="Tahoma" w:cs="Tahoma"/>
          <w:b/>
          <w:bCs/>
          <w:u w:val="single"/>
          <w:lang w:eastAsia="ja-JP"/>
        </w:rPr>
        <w:t xml:space="preserve"> amounts </w:t>
      </w:r>
      <w:r w:rsidR="00E72058" w:rsidRPr="00E81B6A">
        <w:rPr>
          <w:rFonts w:ascii="Tahoma" w:hAnsi="Tahoma" w:cs="Tahoma"/>
          <w:b/>
          <w:bCs/>
          <w:u w:val="single"/>
          <w:lang w:eastAsia="ja-JP"/>
        </w:rPr>
        <w:t xml:space="preserve">per charging port and per hydrogen refueling position </w:t>
      </w:r>
      <w:r w:rsidR="00294BB0" w:rsidRPr="00E81B6A">
        <w:rPr>
          <w:rFonts w:ascii="Tahoma" w:hAnsi="Tahoma" w:cs="Tahoma"/>
          <w:b/>
          <w:bCs/>
          <w:u w:val="single"/>
          <w:lang w:eastAsia="ja-JP"/>
        </w:rPr>
        <w:t>as</w:t>
      </w:r>
      <w:r w:rsidRPr="00E81B6A">
        <w:rPr>
          <w:rFonts w:ascii="Tahoma" w:hAnsi="Tahoma" w:cs="Tahoma"/>
          <w:b/>
          <w:bCs/>
          <w:u w:val="single"/>
          <w:lang w:eastAsia="ja-JP"/>
        </w:rPr>
        <w:t xml:space="preserve"> shown in the table below. </w:t>
      </w:r>
    </w:p>
    <w:tbl>
      <w:tblPr>
        <w:tblW w:w="791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ximum award amounts for each funding category"/>
        <w:tblDescription w:val="This table shows the maximum award amount for each funding category along with the applicant type and total funding available."/>
      </w:tblPr>
      <w:tblGrid>
        <w:gridCol w:w="4312"/>
        <w:gridCol w:w="3600"/>
      </w:tblGrid>
      <w:tr w:rsidR="002A6912" w:rsidRPr="00E81B6A" w14:paraId="7A850380" w14:textId="0A8F4950" w:rsidTr="00274BC1">
        <w:trPr>
          <w:cantSplit/>
          <w:trHeight w:val="390"/>
          <w:tblHeader/>
          <w:jc w:val="center"/>
        </w:trPr>
        <w:tc>
          <w:tcPr>
            <w:tcW w:w="431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D254DD2" w14:textId="6A431D21" w:rsidR="002A6912" w:rsidRPr="00E81B6A" w:rsidRDefault="002A6912" w:rsidP="00AF59C1">
            <w:pPr>
              <w:ind w:left="-30"/>
              <w:jc w:val="center"/>
              <w:textAlignment w:val="baseline"/>
              <w:rPr>
                <w:rFonts w:ascii="Tahoma" w:eastAsia="Times New Roman" w:hAnsi="Tahoma" w:cs="Tahoma"/>
                <w:b/>
                <w:bCs/>
                <w:sz w:val="18"/>
                <w:szCs w:val="18"/>
                <w:u w:val="single"/>
                <w:lang w:eastAsia="ja-JP"/>
              </w:rPr>
            </w:pPr>
            <w:r w:rsidRPr="00E81B6A">
              <w:rPr>
                <w:rFonts w:ascii="Tahoma" w:hAnsi="Tahoma" w:cs="Tahoma"/>
                <w:b/>
                <w:bCs/>
                <w:szCs w:val="24"/>
                <w:u w:val="single"/>
                <w:lang w:eastAsia="ja-JP"/>
              </w:rPr>
              <w:t>Infrastructure Type</w:t>
            </w:r>
            <w:r w:rsidRPr="00E81B6A">
              <w:rPr>
                <w:rFonts w:ascii="Tahoma" w:eastAsia="Times New Roman" w:hAnsi="Tahoma" w:cs="Tahoma"/>
                <w:b/>
                <w:bCs/>
                <w:szCs w:val="24"/>
                <w:u w:val="single"/>
                <w:lang w:eastAsia="ja-JP"/>
              </w:rPr>
              <w:t> </w:t>
            </w:r>
          </w:p>
        </w:tc>
        <w:tc>
          <w:tcPr>
            <w:tcW w:w="36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B49AF59" w14:textId="2579F38A" w:rsidR="002A6912" w:rsidRPr="00E81B6A" w:rsidRDefault="002A6912" w:rsidP="00AF59C1">
            <w:pPr>
              <w:jc w:val="center"/>
              <w:textAlignment w:val="baseline"/>
              <w:rPr>
                <w:rFonts w:ascii="Tahoma" w:eastAsia="Times New Roman" w:hAnsi="Tahoma" w:cs="Tahoma"/>
                <w:b/>
                <w:bCs/>
                <w:sz w:val="18"/>
                <w:szCs w:val="18"/>
                <w:u w:val="single"/>
                <w:lang w:eastAsia="ja-JP"/>
              </w:rPr>
            </w:pPr>
            <w:r w:rsidRPr="00E81B6A">
              <w:rPr>
                <w:rFonts w:ascii="Tahoma" w:eastAsia="Times New Roman" w:hAnsi="Tahoma" w:cs="Tahoma"/>
                <w:b/>
                <w:bCs/>
                <w:szCs w:val="24"/>
                <w:u w:val="single"/>
                <w:lang w:eastAsia="ja-JP"/>
              </w:rPr>
              <w:t>Maximum Award Amount per Charging Port/Hydrogen Refueling Position</w:t>
            </w:r>
            <w:r w:rsidR="00CD60DC">
              <w:rPr>
                <w:rFonts w:ascii="Tahoma" w:eastAsia="Times New Roman" w:hAnsi="Tahoma" w:cs="Tahoma"/>
                <w:b/>
                <w:bCs/>
                <w:szCs w:val="24"/>
                <w:u w:val="single"/>
                <w:lang w:eastAsia="ja-JP"/>
              </w:rPr>
              <w:t>*</w:t>
            </w:r>
          </w:p>
        </w:tc>
      </w:tr>
      <w:tr w:rsidR="002A6912" w:rsidRPr="00E81B6A" w14:paraId="493ABF14" w14:textId="26127336" w:rsidTr="00274BC1">
        <w:trPr>
          <w:cantSplit/>
          <w:trHeight w:val="615"/>
          <w:tblHeader/>
          <w:jc w:val="center"/>
        </w:trPr>
        <w:tc>
          <w:tcPr>
            <w:tcW w:w="4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42CD3" w14:textId="17D96E08" w:rsidR="002A6912" w:rsidRPr="00E81B6A" w:rsidRDefault="002A6912" w:rsidP="00837C4E">
            <w:pPr>
              <w:jc w:val="center"/>
              <w:textAlignment w:val="baseline"/>
              <w:rPr>
                <w:rFonts w:ascii="Tahoma" w:eastAsia="Times New Roman" w:hAnsi="Tahoma" w:cs="Tahoma"/>
                <w:b/>
                <w:bCs/>
                <w:szCs w:val="24"/>
                <w:highlight w:val="yellow"/>
                <w:u w:val="single"/>
                <w:lang w:eastAsia="ja-JP"/>
              </w:rPr>
            </w:pPr>
            <w:r w:rsidRPr="00E81B6A">
              <w:rPr>
                <w:b/>
                <w:bCs/>
                <w:u w:val="single"/>
              </w:rPr>
              <w:t>60</w:t>
            </w:r>
            <w:r w:rsidR="00274BC1" w:rsidRPr="00E81B6A">
              <w:rPr>
                <w:b/>
                <w:bCs/>
                <w:u w:val="single"/>
              </w:rPr>
              <w:t xml:space="preserve"> – </w:t>
            </w:r>
            <w:r w:rsidRPr="00E81B6A">
              <w:rPr>
                <w:b/>
                <w:bCs/>
                <w:u w:val="single"/>
              </w:rPr>
              <w:t>149 kW EV Charging Port</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19EB1" w14:textId="7592A38F" w:rsidR="002A6912" w:rsidRPr="00E81B6A" w:rsidRDefault="002A6912" w:rsidP="00837C4E">
            <w:pPr>
              <w:jc w:val="center"/>
              <w:textAlignment w:val="baseline"/>
              <w:rPr>
                <w:rFonts w:ascii="Tahoma" w:hAnsi="Tahoma" w:cs="Tahoma"/>
                <w:b/>
                <w:bCs/>
                <w:sz w:val="18"/>
                <w:szCs w:val="18"/>
                <w:highlight w:val="yellow"/>
                <w:u w:val="single"/>
                <w:lang w:eastAsia="ja-JP"/>
              </w:rPr>
            </w:pPr>
            <w:r w:rsidRPr="00E81B6A">
              <w:rPr>
                <w:b/>
                <w:bCs/>
                <w:u w:val="single"/>
              </w:rPr>
              <w:t>$75,000</w:t>
            </w:r>
          </w:p>
        </w:tc>
      </w:tr>
      <w:tr w:rsidR="002A6912" w:rsidRPr="00E81B6A" w14:paraId="2DEF2265" w14:textId="638C4747" w:rsidTr="00274BC1">
        <w:trPr>
          <w:cantSplit/>
          <w:trHeight w:val="615"/>
          <w:tblHeader/>
          <w:jc w:val="center"/>
        </w:trPr>
        <w:tc>
          <w:tcPr>
            <w:tcW w:w="4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13D73" w14:textId="27190C9D" w:rsidR="002A6912" w:rsidRPr="00E81B6A" w:rsidRDefault="002A6912" w:rsidP="00837C4E">
            <w:pPr>
              <w:jc w:val="center"/>
              <w:textAlignment w:val="baseline"/>
              <w:rPr>
                <w:rFonts w:ascii="Tahoma" w:eastAsia="Times New Roman" w:hAnsi="Tahoma" w:cs="Tahoma"/>
                <w:b/>
                <w:bCs/>
                <w:szCs w:val="24"/>
                <w:highlight w:val="yellow"/>
                <w:u w:val="single"/>
                <w:lang w:eastAsia="ja-JP"/>
              </w:rPr>
            </w:pPr>
            <w:r w:rsidRPr="00E81B6A">
              <w:rPr>
                <w:b/>
                <w:bCs/>
                <w:u w:val="single"/>
              </w:rPr>
              <w:t>150</w:t>
            </w:r>
            <w:r w:rsidR="00274BC1" w:rsidRPr="00E81B6A">
              <w:rPr>
                <w:b/>
                <w:bCs/>
                <w:u w:val="single"/>
              </w:rPr>
              <w:t xml:space="preserve"> – </w:t>
            </w:r>
            <w:r w:rsidRPr="00E81B6A">
              <w:rPr>
                <w:b/>
                <w:bCs/>
                <w:u w:val="single"/>
              </w:rPr>
              <w:t>749 kW EV Charging Port</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723C6" w14:textId="615FEFC6" w:rsidR="002A6912" w:rsidRPr="00E81B6A" w:rsidRDefault="002A6912" w:rsidP="00837C4E">
            <w:pPr>
              <w:jc w:val="center"/>
              <w:textAlignment w:val="baseline"/>
              <w:rPr>
                <w:rFonts w:ascii="Tahoma" w:eastAsia="Times New Roman" w:hAnsi="Tahoma" w:cs="Tahoma"/>
                <w:b/>
                <w:bCs/>
                <w:sz w:val="18"/>
                <w:szCs w:val="18"/>
                <w:highlight w:val="yellow"/>
                <w:u w:val="single"/>
                <w:lang w:eastAsia="ja-JP"/>
              </w:rPr>
            </w:pPr>
            <w:r w:rsidRPr="00E81B6A">
              <w:rPr>
                <w:b/>
                <w:bCs/>
                <w:u w:val="single"/>
              </w:rPr>
              <w:t>$250,000</w:t>
            </w:r>
          </w:p>
        </w:tc>
      </w:tr>
      <w:tr w:rsidR="002A6912" w:rsidRPr="00E81B6A" w14:paraId="2F488CDB" w14:textId="77777777" w:rsidTr="00274BC1">
        <w:trPr>
          <w:cantSplit/>
          <w:trHeight w:val="615"/>
          <w:tblHeader/>
          <w:jc w:val="center"/>
        </w:trPr>
        <w:tc>
          <w:tcPr>
            <w:tcW w:w="4312" w:type="dxa"/>
            <w:tcBorders>
              <w:top w:val="single" w:sz="6" w:space="0" w:color="auto"/>
              <w:left w:val="single" w:sz="6" w:space="0" w:color="auto"/>
              <w:bottom w:val="single" w:sz="6" w:space="0" w:color="auto"/>
              <w:right w:val="single" w:sz="6" w:space="0" w:color="auto"/>
            </w:tcBorders>
            <w:shd w:val="clear" w:color="auto" w:fill="auto"/>
            <w:vAlign w:val="center"/>
          </w:tcPr>
          <w:p w14:paraId="4C9C2775" w14:textId="387E76D1" w:rsidR="002A6912" w:rsidRPr="00E81B6A" w:rsidRDefault="002A6912" w:rsidP="00837C4E">
            <w:pPr>
              <w:jc w:val="center"/>
              <w:textAlignment w:val="baseline"/>
              <w:rPr>
                <w:rFonts w:ascii="Tahoma" w:eastAsia="Times New Roman" w:hAnsi="Tahoma" w:cs="Tahoma"/>
                <w:b/>
                <w:bCs/>
                <w:szCs w:val="24"/>
                <w:highlight w:val="yellow"/>
                <w:u w:val="single"/>
                <w:lang w:eastAsia="ja-JP"/>
              </w:rPr>
            </w:pPr>
            <w:r w:rsidRPr="00E81B6A">
              <w:rPr>
                <w:b/>
                <w:bCs/>
                <w:u w:val="single"/>
              </w:rPr>
              <w:t>750+ kW EV Charging Port</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1DA2A4B9" w14:textId="66A0FB60" w:rsidR="002A6912" w:rsidRPr="00E81B6A" w:rsidRDefault="002A6912" w:rsidP="00837C4E">
            <w:pPr>
              <w:jc w:val="center"/>
              <w:textAlignment w:val="baseline"/>
              <w:rPr>
                <w:rFonts w:ascii="Tahoma" w:eastAsia="Times New Roman" w:hAnsi="Tahoma" w:cs="Tahoma"/>
                <w:b/>
                <w:bCs/>
                <w:highlight w:val="yellow"/>
                <w:u w:val="single"/>
                <w:lang w:eastAsia="ja-JP"/>
              </w:rPr>
            </w:pPr>
            <w:r w:rsidRPr="00E81B6A">
              <w:rPr>
                <w:b/>
                <w:bCs/>
                <w:u w:val="single"/>
              </w:rPr>
              <w:t>$500,000</w:t>
            </w:r>
          </w:p>
        </w:tc>
      </w:tr>
      <w:tr w:rsidR="002A6912" w:rsidRPr="00E81B6A" w14:paraId="27179772" w14:textId="77777777" w:rsidTr="00274BC1">
        <w:trPr>
          <w:cantSplit/>
          <w:trHeight w:val="615"/>
          <w:tblHeader/>
          <w:jc w:val="center"/>
        </w:trPr>
        <w:tc>
          <w:tcPr>
            <w:tcW w:w="4312" w:type="dxa"/>
            <w:tcBorders>
              <w:top w:val="single" w:sz="6" w:space="0" w:color="auto"/>
              <w:left w:val="single" w:sz="6" w:space="0" w:color="auto"/>
              <w:bottom w:val="single" w:sz="6" w:space="0" w:color="auto"/>
              <w:right w:val="single" w:sz="6" w:space="0" w:color="auto"/>
            </w:tcBorders>
            <w:shd w:val="clear" w:color="auto" w:fill="auto"/>
            <w:vAlign w:val="center"/>
          </w:tcPr>
          <w:p w14:paraId="48270D40" w14:textId="0DC6DA2C" w:rsidR="002A6912" w:rsidRPr="00E81B6A" w:rsidRDefault="002A6912" w:rsidP="00837C4E">
            <w:pPr>
              <w:jc w:val="center"/>
              <w:textAlignment w:val="baseline"/>
              <w:rPr>
                <w:rFonts w:ascii="Tahoma" w:eastAsia="Times New Roman" w:hAnsi="Tahoma" w:cs="Tahoma"/>
                <w:b/>
                <w:bCs/>
                <w:szCs w:val="24"/>
                <w:highlight w:val="yellow"/>
                <w:u w:val="single"/>
                <w:lang w:eastAsia="ja-JP"/>
              </w:rPr>
            </w:pPr>
            <w:r w:rsidRPr="00E81B6A">
              <w:rPr>
                <w:b/>
                <w:bCs/>
                <w:u w:val="single"/>
              </w:rPr>
              <w:t>MDHD Hydrogen Refueling Position</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tcPr>
          <w:p w14:paraId="1D342393" w14:textId="36E780C2" w:rsidR="002A6912" w:rsidRPr="00E81B6A" w:rsidRDefault="002A6912" w:rsidP="00837C4E">
            <w:pPr>
              <w:jc w:val="center"/>
              <w:textAlignment w:val="baseline"/>
              <w:rPr>
                <w:rFonts w:ascii="Tahoma" w:eastAsia="Times New Roman" w:hAnsi="Tahoma" w:cs="Tahoma"/>
                <w:b/>
                <w:bCs/>
                <w:highlight w:val="yellow"/>
                <w:u w:val="single"/>
                <w:lang w:eastAsia="ja-JP"/>
              </w:rPr>
            </w:pPr>
            <w:r w:rsidRPr="00E81B6A">
              <w:rPr>
                <w:b/>
                <w:bCs/>
                <w:u w:val="single"/>
              </w:rPr>
              <w:t>$2 million</w:t>
            </w:r>
          </w:p>
        </w:tc>
      </w:tr>
    </w:tbl>
    <w:p w14:paraId="2E0D6EC4" w14:textId="77777777" w:rsidR="00974BD9" w:rsidRPr="00974BD9" w:rsidRDefault="00974BD9" w:rsidP="00974BD9">
      <w:pPr>
        <w:ind w:left="720"/>
        <w:rPr>
          <w:rFonts w:ascii="Tahoma" w:hAnsi="Tahoma" w:cs="Tahoma"/>
          <w:b/>
          <w:bCs/>
          <w:sz w:val="20"/>
          <w:u w:val="single"/>
        </w:rPr>
      </w:pPr>
      <w:r w:rsidRPr="00974BD9">
        <w:rPr>
          <w:rFonts w:ascii="Tahoma" w:hAnsi="Tahoma" w:cs="Tahoma"/>
          <w:b/>
          <w:bCs/>
          <w:sz w:val="20"/>
          <w:u w:val="single"/>
        </w:rPr>
        <w:t>*On-site solar/storage equipment is eligible for CEC reimbursement; however, solar/storage funds per port may not exceed 50% of CEC grant funds per port.</w:t>
      </w:r>
    </w:p>
    <w:p w14:paraId="2ADBFBAB" w14:textId="5280CD53" w:rsidR="002C5CA3" w:rsidRPr="00E81B6A" w:rsidRDefault="002C5CA3" w:rsidP="00AF59C1">
      <w:pPr>
        <w:ind w:left="720"/>
        <w:rPr>
          <w:rFonts w:ascii="Tahoma" w:hAnsi="Tahoma" w:cs="Tahoma"/>
          <w:b/>
          <w:bCs/>
          <w:szCs w:val="24"/>
          <w:highlight w:val="yellow"/>
          <w:u w:val="single"/>
        </w:rPr>
      </w:pPr>
      <w:r w:rsidRPr="00E81B6A">
        <w:rPr>
          <w:rFonts w:ascii="Tahoma" w:hAnsi="Tahoma" w:cs="Tahoma"/>
          <w:b/>
          <w:bCs/>
          <w:szCs w:val="24"/>
          <w:u w:val="single"/>
        </w:rPr>
        <w:t>For the purposes of this solicitation, MDHD vehicles are defined as Class</w:t>
      </w:r>
      <w:r w:rsidR="000D6C87" w:rsidRPr="00E81B6A">
        <w:rPr>
          <w:rFonts w:ascii="Tahoma" w:hAnsi="Tahoma" w:cs="Tahoma"/>
          <w:b/>
          <w:bCs/>
          <w:szCs w:val="24"/>
          <w:u w:val="single"/>
        </w:rPr>
        <w:t>es</w:t>
      </w:r>
      <w:r w:rsidRPr="00E81B6A">
        <w:rPr>
          <w:rFonts w:ascii="Tahoma" w:hAnsi="Tahoma" w:cs="Tahoma"/>
          <w:b/>
          <w:bCs/>
          <w:szCs w:val="24"/>
          <w:u w:val="single"/>
        </w:rPr>
        <w:t xml:space="preserve"> 3 through 8</w:t>
      </w:r>
      <w:r w:rsidR="009D5E4C">
        <w:rPr>
          <w:rFonts w:ascii="Tahoma" w:hAnsi="Tahoma" w:cs="Tahoma"/>
          <w:b/>
          <w:bCs/>
          <w:szCs w:val="24"/>
          <w:u w:val="single"/>
        </w:rPr>
        <w:t xml:space="preserve"> on-road</w:t>
      </w:r>
      <w:r w:rsidRPr="00E81B6A">
        <w:rPr>
          <w:rFonts w:ascii="Tahoma" w:hAnsi="Tahoma" w:cs="Tahoma"/>
          <w:b/>
          <w:bCs/>
          <w:szCs w:val="24"/>
          <w:u w:val="single"/>
        </w:rPr>
        <w:t xml:space="preserve"> vehicles.</w:t>
      </w:r>
      <w:r w:rsidR="00AB75D1">
        <w:rPr>
          <w:rFonts w:ascii="Tahoma" w:hAnsi="Tahoma" w:cs="Tahoma"/>
          <w:b/>
          <w:bCs/>
          <w:szCs w:val="24"/>
          <w:u w:val="single"/>
        </w:rPr>
        <w:t xml:space="preserve"> </w:t>
      </w:r>
      <w:r w:rsidR="00AB75D1" w:rsidRPr="00AB75D1">
        <w:rPr>
          <w:rFonts w:ascii="Tahoma" w:hAnsi="Tahoma" w:cs="Tahoma"/>
          <w:b/>
          <w:bCs/>
          <w:szCs w:val="24"/>
          <w:u w:val="single"/>
        </w:rPr>
        <w:t>Medium-duty vehicles are defined as having a Gross Vehicle Weight Rating (GVWR) between 10,001 – 26,000 pounds and include weight classes 3, 4, 5, and 6. Heavy-duty vehicles are defined as having a GVWR of 26,001 pounds and above and include weight classes 7 and 8. </w:t>
      </w:r>
      <w:r w:rsidR="00AB75D1" w:rsidRPr="000E0097">
        <w:rPr>
          <w:rFonts w:ascii="Tahoma" w:hAnsi="Tahoma" w:cs="Tahoma"/>
          <w:b/>
          <w:szCs w:val="24"/>
        </w:rPr>
        <w:t> </w:t>
      </w:r>
    </w:p>
    <w:p w14:paraId="6DA22E79" w14:textId="77777777" w:rsidR="00380AAC" w:rsidRPr="001A4679" w:rsidRDefault="00380AAC" w:rsidP="009F2601">
      <w:pPr>
        <w:pStyle w:val="Heading2"/>
        <w:keepNext w:val="0"/>
        <w:numPr>
          <w:ilvl w:val="0"/>
          <w:numId w:val="15"/>
        </w:numPr>
        <w:spacing w:before="0"/>
        <w:ind w:hanging="720"/>
        <w:rPr>
          <w:rFonts w:ascii="Tahoma" w:hAnsi="Tahoma" w:cs="Tahoma"/>
          <w:lang w:val="en-US"/>
        </w:rPr>
      </w:pPr>
      <w:bookmarkStart w:id="21" w:name="_Toc205906881"/>
      <w:r w:rsidRPr="001A4679">
        <w:rPr>
          <w:rFonts w:ascii="Tahoma" w:hAnsi="Tahoma" w:cs="Tahoma"/>
          <w:lang w:val="en-US"/>
        </w:rPr>
        <w:t>Maximum Number of Applications</w:t>
      </w:r>
      <w:bookmarkEnd w:id="21"/>
    </w:p>
    <w:p w14:paraId="1E469D46" w14:textId="356A4251" w:rsidR="00905FD8" w:rsidRPr="001A4679" w:rsidRDefault="00D3532A" w:rsidP="00AF59C1">
      <w:pPr>
        <w:ind w:left="720"/>
        <w:rPr>
          <w:rFonts w:ascii="Tahoma" w:hAnsi="Tahoma" w:cs="Tahoma"/>
        </w:rPr>
      </w:pPr>
      <w:r w:rsidRPr="001A4679">
        <w:rPr>
          <w:rFonts w:ascii="Tahoma" w:hAnsi="Tahoma" w:cs="Tahoma"/>
          <w:szCs w:val="22"/>
        </w:rPr>
        <w:t xml:space="preserve">Applicants are only eligible to submit </w:t>
      </w:r>
      <w:r w:rsidR="00475BD7" w:rsidRPr="001A4679">
        <w:rPr>
          <w:rFonts w:ascii="Tahoma" w:hAnsi="Tahoma" w:cs="Tahoma"/>
          <w:szCs w:val="22"/>
        </w:rPr>
        <w:t>one</w:t>
      </w:r>
      <w:r w:rsidRPr="001A4679">
        <w:rPr>
          <w:rFonts w:ascii="Tahoma" w:hAnsi="Tahoma" w:cs="Tahoma"/>
          <w:szCs w:val="22"/>
        </w:rPr>
        <w:t xml:space="preserve"> application </w:t>
      </w:r>
      <w:r w:rsidR="00A17989" w:rsidRPr="001A4679">
        <w:rPr>
          <w:rFonts w:ascii="Tahoma" w:hAnsi="Tahoma" w:cs="Tahoma"/>
          <w:szCs w:val="22"/>
        </w:rPr>
        <w:t>under this solicitation.</w:t>
      </w:r>
      <w:r w:rsidR="000D6C87">
        <w:rPr>
          <w:rFonts w:ascii="Tahoma" w:hAnsi="Tahoma" w:cs="Tahoma"/>
          <w:szCs w:val="22"/>
        </w:rPr>
        <w:t xml:space="preserve"> </w:t>
      </w:r>
      <w:r w:rsidR="000D6C87" w:rsidRPr="00E81B6A">
        <w:rPr>
          <w:rFonts w:ascii="Tahoma" w:hAnsi="Tahoma" w:cs="Tahoma"/>
          <w:b/>
          <w:bCs/>
          <w:szCs w:val="22"/>
          <w:u w:val="single"/>
        </w:rPr>
        <w:t xml:space="preserve">An application </w:t>
      </w:r>
      <w:r w:rsidR="00E83557">
        <w:rPr>
          <w:rFonts w:ascii="Tahoma" w:hAnsi="Tahoma" w:cs="Tahoma"/>
          <w:b/>
          <w:bCs/>
          <w:szCs w:val="22"/>
          <w:u w:val="single"/>
        </w:rPr>
        <w:t>supporting</w:t>
      </w:r>
      <w:r w:rsidR="000D6C87" w:rsidRPr="00E81B6A">
        <w:rPr>
          <w:rFonts w:ascii="Tahoma" w:hAnsi="Tahoma" w:cs="Tahoma"/>
          <w:b/>
          <w:bCs/>
          <w:szCs w:val="22"/>
          <w:u w:val="single"/>
        </w:rPr>
        <w:t xml:space="preserve"> multiple entities’ fleets must be submitted by a single prime applicant with other entities listed as project partners.</w:t>
      </w:r>
    </w:p>
    <w:p w14:paraId="3D92ED64" w14:textId="77777777" w:rsidR="008100CE" w:rsidRDefault="008100CE">
      <w:pPr>
        <w:spacing w:after="0"/>
        <w:rPr>
          <w:rFonts w:ascii="Tahoma" w:hAnsi="Tahoma" w:cs="Tahoma"/>
          <w:b/>
          <w:smallCaps/>
          <w:sz w:val="28"/>
          <w:lang w:val="x-none" w:eastAsia="x-none"/>
        </w:rPr>
      </w:pPr>
      <w:r>
        <w:rPr>
          <w:rFonts w:ascii="Tahoma" w:hAnsi="Tahoma" w:cs="Tahoma"/>
        </w:rPr>
        <w:br w:type="page"/>
      </w:r>
    </w:p>
    <w:p w14:paraId="160C49F1" w14:textId="1177D77F" w:rsidR="00052A64" w:rsidRPr="001A4679" w:rsidRDefault="00052A64" w:rsidP="009F2601">
      <w:pPr>
        <w:pStyle w:val="Heading2"/>
        <w:keepNext w:val="0"/>
        <w:numPr>
          <w:ilvl w:val="0"/>
          <w:numId w:val="15"/>
        </w:numPr>
        <w:tabs>
          <w:tab w:val="left" w:pos="810"/>
        </w:tabs>
        <w:spacing w:before="0"/>
        <w:ind w:hanging="720"/>
        <w:rPr>
          <w:rFonts w:ascii="Tahoma" w:hAnsi="Tahoma" w:cs="Tahoma"/>
        </w:rPr>
      </w:pPr>
      <w:bookmarkStart w:id="22" w:name="_Toc205906882"/>
      <w:r w:rsidRPr="001A4679">
        <w:rPr>
          <w:rFonts w:ascii="Tahoma" w:hAnsi="Tahoma" w:cs="Tahoma"/>
        </w:rPr>
        <w:lastRenderedPageBreak/>
        <w:t>Pre-</w:t>
      </w:r>
      <w:r w:rsidR="001661BE" w:rsidRPr="001A4679">
        <w:rPr>
          <w:rFonts w:ascii="Tahoma" w:hAnsi="Tahoma" w:cs="Tahoma"/>
        </w:rPr>
        <w:t>Application</w:t>
      </w:r>
      <w:r w:rsidRPr="001A4679">
        <w:rPr>
          <w:rFonts w:ascii="Tahoma" w:hAnsi="Tahoma" w:cs="Tahoma"/>
        </w:rPr>
        <w:t xml:space="preserve"> Workshop</w:t>
      </w:r>
      <w:bookmarkEnd w:id="22"/>
    </w:p>
    <w:p w14:paraId="1722D0A3" w14:textId="2BDBAFF0" w:rsidR="00E4536E" w:rsidRPr="001A4679" w:rsidRDefault="15E1C28A" w:rsidP="00AF59C1">
      <w:pPr>
        <w:ind w:left="720"/>
        <w:rPr>
          <w:rFonts w:ascii="Tahoma" w:hAnsi="Tahoma" w:cs="Tahoma"/>
          <w:szCs w:val="24"/>
        </w:rPr>
      </w:pPr>
      <w:r w:rsidRPr="001A4679">
        <w:rPr>
          <w:rFonts w:ascii="Tahoma" w:hAnsi="Tahoma" w:cs="Tahoma"/>
        </w:rPr>
        <w:t>There will be one Pre-</w:t>
      </w:r>
      <w:r w:rsidR="70E995ED" w:rsidRPr="001A4679">
        <w:rPr>
          <w:rFonts w:ascii="Tahoma" w:hAnsi="Tahoma" w:cs="Tahoma"/>
        </w:rPr>
        <w:t>Application</w:t>
      </w:r>
      <w:r w:rsidRPr="001A4679">
        <w:rPr>
          <w:rFonts w:ascii="Tahoma" w:hAnsi="Tahoma" w:cs="Tahoma"/>
        </w:rPr>
        <w:t xml:space="preserve"> Workshop; participation in this meeting is optional but encouraged. The Pre-</w:t>
      </w:r>
      <w:r w:rsidR="70E995ED" w:rsidRPr="001A4679">
        <w:rPr>
          <w:rFonts w:ascii="Tahoma" w:hAnsi="Tahoma" w:cs="Tahoma"/>
        </w:rPr>
        <w:t>Application</w:t>
      </w:r>
      <w:r w:rsidRPr="001A4679">
        <w:rPr>
          <w:rFonts w:ascii="Tahoma" w:hAnsi="Tahoma" w:cs="Tahoma"/>
        </w:rPr>
        <w:t xml:space="preserve"> Workshop will be held </w:t>
      </w:r>
      <w:r w:rsidR="4A70C6B6" w:rsidRPr="001A4679">
        <w:rPr>
          <w:rFonts w:ascii="Tahoma" w:hAnsi="Tahoma" w:cs="Tahoma"/>
        </w:rPr>
        <w:t xml:space="preserve">remotely </w:t>
      </w:r>
      <w:r w:rsidRPr="001A4679">
        <w:rPr>
          <w:rFonts w:ascii="Tahoma" w:hAnsi="Tahoma" w:cs="Tahoma"/>
        </w:rPr>
        <w:t xml:space="preserve">through </w:t>
      </w:r>
      <w:r w:rsidR="0DBB788C" w:rsidRPr="001A4679">
        <w:rPr>
          <w:rFonts w:ascii="Tahoma" w:hAnsi="Tahoma" w:cs="Tahoma"/>
        </w:rPr>
        <w:t>Zoom</w:t>
      </w:r>
      <w:r w:rsidRPr="001A4679">
        <w:rPr>
          <w:rFonts w:ascii="Tahoma" w:hAnsi="Tahoma" w:cs="Tahoma"/>
        </w:rPr>
        <w:t xml:space="preserve"> at the date, time and location listed below. Please call </w:t>
      </w:r>
      <w:r w:rsidR="28B2B15B" w:rsidRPr="001A4679">
        <w:rPr>
          <w:rFonts w:ascii="Tahoma" w:hAnsi="Tahoma" w:cs="Tahoma"/>
        </w:rPr>
        <w:t>the</w:t>
      </w:r>
      <w:r w:rsidR="10F5015F" w:rsidRPr="001A4679">
        <w:rPr>
          <w:rFonts w:ascii="Tahoma" w:hAnsi="Tahoma" w:cs="Tahoma"/>
        </w:rPr>
        <w:t xml:space="preserve"> Commission Agreement Officer</w:t>
      </w:r>
      <w:r w:rsidR="1821BFFE" w:rsidRPr="001A4679">
        <w:rPr>
          <w:rFonts w:ascii="Tahoma" w:hAnsi="Tahoma" w:cs="Tahoma"/>
        </w:rPr>
        <w:t xml:space="preserve"> (CAO)</w:t>
      </w:r>
      <w:r w:rsidR="10F5015F" w:rsidRPr="001A4679">
        <w:rPr>
          <w:rFonts w:ascii="Tahoma" w:hAnsi="Tahoma" w:cs="Tahoma"/>
        </w:rPr>
        <w:t xml:space="preserve"> listed </w:t>
      </w:r>
      <w:r w:rsidR="5D74F7F1" w:rsidRPr="001A4679">
        <w:rPr>
          <w:rFonts w:ascii="Tahoma" w:hAnsi="Tahoma" w:cs="Tahoma"/>
        </w:rPr>
        <w:t xml:space="preserve">below </w:t>
      </w:r>
      <w:r w:rsidRPr="001A4679">
        <w:rPr>
          <w:rFonts w:ascii="Tahoma" w:hAnsi="Tahoma" w:cs="Tahoma"/>
        </w:rPr>
        <w:t xml:space="preserve">or refer to </w:t>
      </w:r>
      <w:hyperlink r:id="rId22">
        <w:r w:rsidR="48EC1203" w:rsidRPr="001A4679">
          <w:rPr>
            <w:rStyle w:val="Hyperlink"/>
            <w:rFonts w:ascii="Tahoma" w:hAnsi="Tahoma" w:cs="Tahoma"/>
            <w:szCs w:val="24"/>
          </w:rPr>
          <w:t>CEC's solicitation information website</w:t>
        </w:r>
      </w:hyperlink>
      <w:r w:rsidR="056E22CC" w:rsidRPr="001A4679">
        <w:rPr>
          <w:rFonts w:ascii="Tahoma" w:hAnsi="Tahoma" w:cs="Tahoma"/>
        </w:rPr>
        <w:t xml:space="preserve"> </w:t>
      </w:r>
      <w:r w:rsidR="3EA0962A" w:rsidRPr="001A4679">
        <w:rPr>
          <w:rFonts w:ascii="Tahoma" w:hAnsi="Tahoma" w:cs="Tahoma"/>
        </w:rPr>
        <w:t xml:space="preserve">at </w:t>
      </w:r>
      <w:r w:rsidR="44E5165E" w:rsidRPr="001A4679">
        <w:rPr>
          <w:rFonts w:ascii="Tahoma" w:hAnsi="Tahoma" w:cs="Tahoma"/>
        </w:rPr>
        <w:t>http</w:t>
      </w:r>
      <w:r w:rsidR="5DC93F62" w:rsidRPr="001A4679">
        <w:rPr>
          <w:rFonts w:ascii="Tahoma" w:hAnsi="Tahoma" w:cs="Tahoma"/>
        </w:rPr>
        <w:t>s</w:t>
      </w:r>
      <w:r w:rsidR="44E5165E" w:rsidRPr="001A4679">
        <w:rPr>
          <w:rFonts w:ascii="Tahoma" w:hAnsi="Tahoma" w:cs="Tahoma"/>
        </w:rPr>
        <w:t>://www.energy.ca.gov/</w:t>
      </w:r>
      <w:r w:rsidR="5DC93F62" w:rsidRPr="001A4679">
        <w:rPr>
          <w:rFonts w:ascii="Tahoma" w:hAnsi="Tahoma" w:cs="Tahoma"/>
        </w:rPr>
        <w:t>funding-opportunities/solicitations</w:t>
      </w:r>
      <w:r w:rsidR="44E5165E" w:rsidRPr="001A4679">
        <w:rPr>
          <w:rFonts w:ascii="Tahoma" w:hAnsi="Tahoma" w:cs="Tahoma"/>
        </w:rPr>
        <w:t xml:space="preserve"> </w:t>
      </w:r>
      <w:r w:rsidRPr="001A4679">
        <w:rPr>
          <w:rFonts w:ascii="Tahoma" w:hAnsi="Tahoma" w:cs="Tahoma"/>
        </w:rPr>
        <w:t>to confirm the date and time.</w:t>
      </w:r>
    </w:p>
    <w:p w14:paraId="2DAAA89A" w14:textId="2AF6959A" w:rsidR="00052A64" w:rsidRPr="008100CE" w:rsidRDefault="001D400A" w:rsidP="00B53807">
      <w:pPr>
        <w:spacing w:after="0"/>
        <w:jc w:val="center"/>
        <w:rPr>
          <w:rFonts w:ascii="Tahoma" w:hAnsi="Tahoma" w:cs="Tahoma"/>
          <w:b/>
          <w:bCs/>
          <w:u w:val="single"/>
        </w:rPr>
      </w:pPr>
      <w:r w:rsidRPr="008100CE">
        <w:rPr>
          <w:rFonts w:ascii="Tahoma" w:hAnsi="Tahoma" w:cs="Tahoma"/>
          <w:b/>
          <w:bCs/>
          <w:u w:val="single"/>
          <w:lang w:eastAsia="ja-JP"/>
        </w:rPr>
        <w:t>September 4</w:t>
      </w:r>
      <w:r w:rsidR="25EA5119" w:rsidRPr="008100CE">
        <w:rPr>
          <w:rFonts w:ascii="Tahoma" w:hAnsi="Tahoma" w:cs="Tahoma"/>
          <w:b/>
          <w:bCs/>
          <w:u w:val="single"/>
        </w:rPr>
        <w:t>, 2025</w:t>
      </w:r>
    </w:p>
    <w:p w14:paraId="0712D5F2" w14:textId="74CE789B" w:rsidR="00052A64" w:rsidRPr="008100CE" w:rsidRDefault="4D6F7465" w:rsidP="00B53807">
      <w:pPr>
        <w:spacing w:after="0"/>
        <w:jc w:val="center"/>
        <w:rPr>
          <w:rFonts w:ascii="Tahoma" w:hAnsi="Tahoma" w:cs="Tahoma"/>
        </w:rPr>
      </w:pPr>
      <w:r w:rsidRPr="008100CE">
        <w:rPr>
          <w:rFonts w:ascii="Tahoma" w:hAnsi="Tahoma" w:cs="Tahoma"/>
        </w:rPr>
        <w:t xml:space="preserve">9:00 </w:t>
      </w:r>
      <w:r w:rsidR="002C3137" w:rsidRPr="008100CE">
        <w:rPr>
          <w:rFonts w:ascii="Tahoma" w:hAnsi="Tahoma" w:cs="Tahoma"/>
        </w:rPr>
        <w:t xml:space="preserve">am to </w:t>
      </w:r>
      <w:r w:rsidR="00D62AF7" w:rsidRPr="008100CE">
        <w:rPr>
          <w:rFonts w:ascii="Tahoma" w:hAnsi="Tahoma" w:cs="Tahoma"/>
        </w:rPr>
        <w:t>11:00 am</w:t>
      </w:r>
    </w:p>
    <w:p w14:paraId="1E40A909" w14:textId="348BE30C" w:rsidR="1903CFCA" w:rsidRPr="008100CE" w:rsidRDefault="1903CFCA" w:rsidP="00B53807">
      <w:pPr>
        <w:spacing w:after="0"/>
        <w:jc w:val="center"/>
        <w:rPr>
          <w:rFonts w:ascii="Tahoma" w:hAnsi="Tahoma" w:cs="Tahoma"/>
          <w:szCs w:val="24"/>
        </w:rPr>
      </w:pPr>
      <w:r w:rsidRPr="008100CE">
        <w:rPr>
          <w:rFonts w:ascii="Tahoma" w:hAnsi="Tahoma" w:cs="Tahoma"/>
          <w:szCs w:val="24"/>
        </w:rPr>
        <w:t>Via Zoom</w:t>
      </w:r>
    </w:p>
    <w:p w14:paraId="3C4208DA" w14:textId="77777777" w:rsidR="000F72DA" w:rsidRPr="008100CE" w:rsidRDefault="000F72DA" w:rsidP="00AF59C1">
      <w:pPr>
        <w:jc w:val="center"/>
        <w:rPr>
          <w:rFonts w:ascii="Tahoma" w:hAnsi="Tahoma" w:cs="Tahoma"/>
          <w:szCs w:val="22"/>
        </w:rPr>
      </w:pPr>
    </w:p>
    <w:p w14:paraId="4C5A574E" w14:textId="77777777" w:rsidR="0045255C" w:rsidRPr="008100CE" w:rsidRDefault="0045255C" w:rsidP="009F2601">
      <w:pPr>
        <w:pStyle w:val="Heading2"/>
        <w:numPr>
          <w:ilvl w:val="0"/>
          <w:numId w:val="15"/>
        </w:numPr>
        <w:spacing w:before="0"/>
        <w:ind w:hanging="720"/>
        <w:jc w:val="both"/>
        <w:rPr>
          <w:rFonts w:ascii="Tahoma" w:hAnsi="Tahoma" w:cs="Tahoma"/>
          <w:u w:val="single"/>
        </w:rPr>
      </w:pPr>
      <w:bookmarkStart w:id="23" w:name="_Toc205906883"/>
      <w:r w:rsidRPr="008100CE">
        <w:rPr>
          <w:rFonts w:ascii="Tahoma" w:hAnsi="Tahoma" w:cs="Tahoma"/>
        </w:rPr>
        <w:t xml:space="preserve">Participation Through </w:t>
      </w:r>
      <w:r w:rsidRPr="008100CE">
        <w:rPr>
          <w:rFonts w:ascii="Tahoma" w:hAnsi="Tahoma" w:cs="Tahoma"/>
          <w:lang w:val="en-US"/>
        </w:rPr>
        <w:t>Zoom</w:t>
      </w:r>
      <w:bookmarkEnd w:id="23"/>
    </w:p>
    <w:p w14:paraId="2646D9A6" w14:textId="7A21C989" w:rsidR="0045255C" w:rsidRPr="008100CE" w:rsidRDefault="16AC129A" w:rsidP="00624521">
      <w:pPr>
        <w:keepNext/>
        <w:ind w:left="720"/>
        <w:rPr>
          <w:rFonts w:ascii="Tahoma" w:hAnsi="Tahoma" w:cs="Tahoma"/>
          <w:szCs w:val="24"/>
        </w:rPr>
      </w:pPr>
      <w:r w:rsidRPr="008100CE">
        <w:rPr>
          <w:rFonts w:ascii="Tahoma" w:hAnsi="Tahoma" w:cs="Tahoma"/>
        </w:rPr>
        <w:t xml:space="preserve">Zoom is the CEC's online meeting service. When attending remotely, presentations will appear on your computer/laptop/mobile device screen, and audio may be heard via the device or telephone. </w:t>
      </w:r>
      <w:r w:rsidR="12D6E55A" w:rsidRPr="008100CE">
        <w:rPr>
          <w:rFonts w:ascii="Tahoma" w:hAnsi="Tahoma" w:cs="Tahoma"/>
        </w:rPr>
        <w:t xml:space="preserve">Please be aware that the </w:t>
      </w:r>
      <w:r w:rsidRPr="008100CE">
        <w:rPr>
          <w:rFonts w:ascii="Tahoma" w:hAnsi="Tahoma" w:cs="Tahoma"/>
        </w:rPr>
        <w:t>Zoom meeting will be recorded</w:t>
      </w:r>
      <w:r w:rsidR="260EB2A7" w:rsidRPr="008100CE">
        <w:rPr>
          <w:rFonts w:ascii="Tahoma" w:hAnsi="Tahoma" w:cs="Tahoma"/>
        </w:rPr>
        <w:t>.</w:t>
      </w:r>
    </w:p>
    <w:p w14:paraId="071889FA" w14:textId="77777777" w:rsidR="0045255C" w:rsidRPr="008100CE" w:rsidRDefault="0045255C" w:rsidP="00AF59C1">
      <w:pPr>
        <w:pStyle w:val="ListParagraph"/>
        <w:tabs>
          <w:tab w:val="left" w:pos="1080"/>
        </w:tabs>
        <w:jc w:val="both"/>
        <w:rPr>
          <w:rFonts w:ascii="Tahoma" w:hAnsi="Tahoma" w:cs="Tahoma"/>
          <w:b/>
          <w:szCs w:val="24"/>
        </w:rPr>
      </w:pPr>
      <w:r w:rsidRPr="008100CE">
        <w:rPr>
          <w:rFonts w:ascii="Tahoma" w:hAnsi="Tahoma" w:cs="Tahoma"/>
          <w:b/>
          <w:szCs w:val="24"/>
        </w:rPr>
        <w:t>Zoom Instructions:</w:t>
      </w:r>
    </w:p>
    <w:p w14:paraId="4068A5AE" w14:textId="3701CC55" w:rsidR="0045255C" w:rsidRPr="008100CE" w:rsidRDefault="0045255C" w:rsidP="00A24DD8">
      <w:pPr>
        <w:spacing w:after="0"/>
        <w:ind w:left="720"/>
        <w:rPr>
          <w:rFonts w:ascii="Tahoma" w:hAnsi="Tahoma" w:cs="Tahoma"/>
        </w:rPr>
      </w:pPr>
      <w:r w:rsidRPr="008100CE">
        <w:rPr>
          <w:rFonts w:ascii="Tahoma" w:hAnsi="Tahoma" w:cs="Tahoma"/>
        </w:rPr>
        <w:t xml:space="preserve">To join this workshop, go to Zoom </w:t>
      </w:r>
      <w:r w:rsidR="00E47E20" w:rsidRPr="008100CE">
        <w:rPr>
          <w:rFonts w:ascii="Tahoma" w:hAnsi="Tahoma" w:cs="Tahoma"/>
        </w:rPr>
        <w:t>at:</w:t>
      </w:r>
      <w:r w:rsidRPr="008100CE">
        <w:rPr>
          <w:rFonts w:ascii="Tahoma" w:hAnsi="Tahoma" w:cs="Tahoma"/>
        </w:rPr>
        <w:t xml:space="preserve"> </w:t>
      </w:r>
      <w:hyperlink r:id="rId23" w:history="1">
        <w:r w:rsidR="0C6A0630" w:rsidRPr="008100CE">
          <w:rPr>
            <w:rStyle w:val="Hyperlink"/>
            <w:rFonts w:ascii="Aptos" w:eastAsia="Aptos" w:hAnsi="Aptos" w:cs="Aptos"/>
            <w:szCs w:val="24"/>
          </w:rPr>
          <w:t>https://energy.zoom.us/j/89064181231?pwd=nIDquEACKyqBM5kbIlru4awsP5TRwa.1</w:t>
        </w:r>
      </w:hyperlink>
      <w:r w:rsidR="0C6A0630" w:rsidRPr="008100CE">
        <w:rPr>
          <w:rFonts w:ascii="Tahoma" w:eastAsia="Tahoma" w:hAnsi="Tahoma" w:cs="Tahoma"/>
        </w:rPr>
        <w:t xml:space="preserve"> </w:t>
      </w:r>
    </w:p>
    <w:p w14:paraId="566BB778" w14:textId="181A85E4" w:rsidR="0045255C" w:rsidRPr="008100CE" w:rsidRDefault="0045255C" w:rsidP="00B53807">
      <w:pPr>
        <w:ind w:left="720"/>
        <w:rPr>
          <w:rFonts w:ascii="Tahoma" w:hAnsi="Tahoma" w:cs="Tahoma"/>
        </w:rPr>
      </w:pPr>
      <w:r w:rsidRPr="008100CE">
        <w:rPr>
          <w:rFonts w:ascii="Tahoma" w:hAnsi="Tahoma" w:cs="Tahoma"/>
        </w:rPr>
        <w:t xml:space="preserve">. You may also access the workshop by going to the </w:t>
      </w:r>
      <w:hyperlink r:id="rId24">
        <w:r w:rsidR="00C51BC3" w:rsidRPr="008100CE">
          <w:rPr>
            <w:rStyle w:val="Hyperlink"/>
            <w:rFonts w:ascii="Tahoma" w:eastAsia="Tahoma" w:hAnsi="Tahoma" w:cs="Tahoma"/>
          </w:rPr>
          <w:t>Zoom webpage</w:t>
        </w:r>
      </w:hyperlink>
      <w:r w:rsidRPr="008100CE">
        <w:rPr>
          <w:rFonts w:ascii="Tahoma" w:hAnsi="Tahoma" w:cs="Tahoma"/>
        </w:rPr>
        <w:t xml:space="preserve"> at https://join.zoom.us and enter the unique meeting ID and password below:</w:t>
      </w:r>
    </w:p>
    <w:p w14:paraId="7D6A5154" w14:textId="561175F1" w:rsidR="0045255C" w:rsidRPr="008100CE" w:rsidRDefault="0045255C" w:rsidP="00B53807">
      <w:pPr>
        <w:spacing w:after="0"/>
        <w:ind w:left="720" w:firstLine="720"/>
        <w:jc w:val="center"/>
        <w:rPr>
          <w:rFonts w:ascii="Tahoma" w:hAnsi="Tahoma" w:cs="Tahoma"/>
          <w:b/>
        </w:rPr>
      </w:pPr>
      <w:r w:rsidRPr="008100CE">
        <w:rPr>
          <w:rFonts w:ascii="Tahoma" w:hAnsi="Tahoma" w:cs="Tahoma"/>
          <w:b/>
        </w:rPr>
        <w:t>Meeting ID</w:t>
      </w:r>
      <w:proofErr w:type="gramStart"/>
      <w:r w:rsidRPr="008100CE">
        <w:rPr>
          <w:rFonts w:ascii="Tahoma" w:hAnsi="Tahoma" w:cs="Tahoma"/>
          <w:b/>
        </w:rPr>
        <w:t>:</w:t>
      </w:r>
      <w:r w:rsidRPr="008100CE">
        <w:rPr>
          <w:rFonts w:ascii="Tahoma" w:hAnsi="Tahoma" w:cs="Tahoma"/>
        </w:rPr>
        <w:t xml:space="preserve"> </w:t>
      </w:r>
      <w:r w:rsidR="2A548EE7" w:rsidRPr="008100CE">
        <w:rPr>
          <w:rStyle w:val="t-meeting-num"/>
          <w:rFonts w:ascii="Tahoma" w:hAnsi="Tahoma" w:cs="Tahoma"/>
        </w:rPr>
        <w:t xml:space="preserve"> 890</w:t>
      </w:r>
      <w:proofErr w:type="gramEnd"/>
      <w:r w:rsidR="2A548EE7" w:rsidRPr="008100CE">
        <w:rPr>
          <w:rStyle w:val="t-meeting-num"/>
          <w:rFonts w:ascii="Tahoma" w:hAnsi="Tahoma" w:cs="Tahoma"/>
        </w:rPr>
        <w:t xml:space="preserve"> 6418 1231</w:t>
      </w:r>
    </w:p>
    <w:p w14:paraId="72BF0271" w14:textId="45E0950B" w:rsidR="0045255C" w:rsidRPr="008100CE" w:rsidRDefault="0045255C" w:rsidP="00B53807">
      <w:pPr>
        <w:spacing w:after="0"/>
        <w:ind w:left="720" w:firstLine="720"/>
        <w:jc w:val="center"/>
        <w:rPr>
          <w:rFonts w:ascii="Tahoma" w:hAnsi="Tahoma" w:cs="Tahoma"/>
        </w:rPr>
      </w:pPr>
      <w:r w:rsidRPr="008100CE">
        <w:rPr>
          <w:rFonts w:ascii="Tahoma" w:hAnsi="Tahoma" w:cs="Tahoma"/>
          <w:b/>
        </w:rPr>
        <w:t>Meeting Password</w:t>
      </w:r>
      <w:proofErr w:type="gramStart"/>
      <w:r w:rsidRPr="008100CE">
        <w:rPr>
          <w:rFonts w:ascii="Tahoma" w:hAnsi="Tahoma" w:cs="Tahoma"/>
          <w:b/>
        </w:rPr>
        <w:t xml:space="preserve">: </w:t>
      </w:r>
      <w:r w:rsidR="35E3F87F" w:rsidRPr="008100CE">
        <w:rPr>
          <w:rFonts w:ascii="Tahoma" w:hAnsi="Tahoma" w:cs="Tahoma"/>
        </w:rPr>
        <w:t xml:space="preserve"> 732000</w:t>
      </w:r>
      <w:proofErr w:type="gramEnd"/>
    </w:p>
    <w:p w14:paraId="7F2E0804" w14:textId="4868C8D2" w:rsidR="0045255C" w:rsidRPr="001A4679" w:rsidRDefault="041F7D8D" w:rsidP="00890210">
      <w:pPr>
        <w:spacing w:after="0"/>
        <w:ind w:left="720" w:firstLine="720"/>
        <w:jc w:val="center"/>
        <w:rPr>
          <w:rFonts w:ascii="Tahoma" w:hAnsi="Tahoma" w:cs="Tahoma"/>
        </w:rPr>
      </w:pPr>
      <w:r w:rsidRPr="008100CE">
        <w:rPr>
          <w:rFonts w:ascii="Tahoma" w:hAnsi="Tahoma" w:cs="Tahoma"/>
          <w:b/>
          <w:bCs/>
        </w:rPr>
        <w:t>Topic</w:t>
      </w:r>
      <w:proofErr w:type="gramStart"/>
      <w:r w:rsidRPr="008100CE">
        <w:rPr>
          <w:rFonts w:ascii="Tahoma" w:hAnsi="Tahoma" w:cs="Tahoma"/>
          <w:b/>
          <w:bCs/>
        </w:rPr>
        <w:t>:</w:t>
      </w:r>
      <w:r w:rsidRPr="008100CE">
        <w:rPr>
          <w:rFonts w:ascii="Tahoma" w:hAnsi="Tahoma" w:cs="Tahoma"/>
          <w:color w:val="0070C0"/>
        </w:rPr>
        <w:t xml:space="preserve"> </w:t>
      </w:r>
      <w:r w:rsidR="277B1620" w:rsidRPr="008100CE">
        <w:rPr>
          <w:rFonts w:ascii="Tahoma" w:hAnsi="Tahoma" w:cs="Tahoma"/>
        </w:rPr>
        <w:t xml:space="preserve"> Depot</w:t>
      </w:r>
      <w:proofErr w:type="gramEnd"/>
      <w:r w:rsidR="277B1620" w:rsidRPr="008100CE">
        <w:rPr>
          <w:rFonts w:ascii="Tahoma" w:hAnsi="Tahoma" w:cs="Tahoma"/>
        </w:rPr>
        <w:t xml:space="preserve"> Charging and Hydrogen Refueling Infrastructure for Medium- and Heavy-Duty On-Road</w:t>
      </w:r>
      <w:r w:rsidR="20EDD0E9" w:rsidRPr="008100CE">
        <w:rPr>
          <w:rFonts w:ascii="Tahoma" w:hAnsi="Tahoma" w:cs="Tahoma"/>
        </w:rPr>
        <w:t xml:space="preserve"> </w:t>
      </w:r>
      <w:r w:rsidR="20EDD0E9" w:rsidRPr="008100CE">
        <w:rPr>
          <w:rFonts w:ascii="Tahoma" w:hAnsi="Tahoma" w:cs="Tahoma"/>
          <w:b/>
          <w:bCs/>
          <w:u w:val="single"/>
        </w:rPr>
        <w:t>Zero-Emission</w:t>
      </w:r>
      <w:r w:rsidR="277B1620" w:rsidRPr="008100CE">
        <w:rPr>
          <w:rFonts w:ascii="Tahoma" w:hAnsi="Tahoma" w:cs="Tahoma"/>
          <w:b/>
          <w:bCs/>
          <w:u w:val="single"/>
        </w:rPr>
        <w:t xml:space="preserve"> </w:t>
      </w:r>
      <w:r w:rsidR="277B1620" w:rsidRPr="008100CE">
        <w:rPr>
          <w:rFonts w:ascii="Tahoma" w:hAnsi="Tahoma" w:cs="Tahoma"/>
        </w:rPr>
        <w:t>Vehicles Pre-Application Workshop</w:t>
      </w:r>
    </w:p>
    <w:p w14:paraId="55FCA3CE" w14:textId="77777777" w:rsidR="00164DE3" w:rsidRDefault="00164DE3" w:rsidP="00AF59C1">
      <w:pPr>
        <w:pStyle w:val="ListParagraph"/>
        <w:tabs>
          <w:tab w:val="left" w:pos="1080"/>
        </w:tabs>
        <w:jc w:val="both"/>
        <w:rPr>
          <w:rFonts w:ascii="Tahoma" w:hAnsi="Tahoma" w:cs="Tahoma"/>
          <w:b/>
          <w:szCs w:val="24"/>
        </w:rPr>
      </w:pPr>
    </w:p>
    <w:p w14:paraId="23F66E67" w14:textId="434555E2" w:rsidR="0045255C" w:rsidRPr="001A4679" w:rsidRDefault="0045255C" w:rsidP="00AF59C1">
      <w:pPr>
        <w:pStyle w:val="ListParagraph"/>
        <w:tabs>
          <w:tab w:val="left" w:pos="1080"/>
        </w:tabs>
        <w:jc w:val="both"/>
        <w:rPr>
          <w:rFonts w:ascii="Tahoma" w:hAnsi="Tahoma" w:cs="Tahoma"/>
          <w:b/>
          <w:szCs w:val="24"/>
        </w:rPr>
      </w:pPr>
      <w:r w:rsidRPr="001A4679">
        <w:rPr>
          <w:rFonts w:ascii="Tahoma" w:hAnsi="Tahoma" w:cs="Tahoma"/>
          <w:b/>
          <w:szCs w:val="24"/>
        </w:rPr>
        <w:t>Telephone Access Only:</w:t>
      </w:r>
    </w:p>
    <w:p w14:paraId="5FC6D39F" w14:textId="49370015" w:rsidR="009A4D7F" w:rsidRPr="00AF59C1" w:rsidRDefault="0045255C" w:rsidP="00AF59C1">
      <w:pPr>
        <w:ind w:left="720"/>
        <w:rPr>
          <w:rFonts w:ascii="Tahoma" w:hAnsi="Tahoma" w:cs="Tahoma"/>
          <w:b/>
          <w:szCs w:val="24"/>
        </w:rPr>
      </w:pPr>
      <w:r w:rsidRPr="001A4679">
        <w:rPr>
          <w:rFonts w:ascii="Tahoma" w:hAnsi="Tahoma" w:cs="Tahoma"/>
        </w:rPr>
        <w:t>Call (888) 853-5257 or (888) 475-4499 (toll-free). When prompted, enter the unique meeting ID number above. To comment over the telephone, dial *9 to “raise your hand” and *6 to mute/unmute your phone line.</w:t>
      </w:r>
    </w:p>
    <w:p w14:paraId="15BCB6E3" w14:textId="77777777" w:rsidR="009A4D7F" w:rsidRPr="001A4679" w:rsidRDefault="009A4D7F" w:rsidP="00AF59C1">
      <w:pPr>
        <w:pStyle w:val="ListParagraph"/>
        <w:tabs>
          <w:tab w:val="left" w:pos="1080"/>
        </w:tabs>
        <w:jc w:val="both"/>
        <w:rPr>
          <w:rFonts w:ascii="Tahoma" w:hAnsi="Tahoma" w:cs="Tahoma"/>
          <w:b/>
          <w:szCs w:val="24"/>
        </w:rPr>
      </w:pPr>
      <w:r w:rsidRPr="001A4679">
        <w:rPr>
          <w:rFonts w:ascii="Tahoma" w:hAnsi="Tahoma" w:cs="Tahoma"/>
          <w:b/>
          <w:szCs w:val="24"/>
        </w:rPr>
        <w:t>Access by Mobile Device: </w:t>
      </w:r>
    </w:p>
    <w:p w14:paraId="1ABC2F1E" w14:textId="315795F6" w:rsidR="0045255C" w:rsidRPr="001A4679" w:rsidRDefault="242C9D27" w:rsidP="00AF59C1">
      <w:pPr>
        <w:pStyle w:val="ListParagraph"/>
        <w:tabs>
          <w:tab w:val="left" w:pos="1080"/>
        </w:tabs>
        <w:ind w:left="720" w:firstLine="0"/>
      </w:pPr>
      <w:r w:rsidRPr="001A4679">
        <w:rPr>
          <w:rFonts w:ascii="Tahoma" w:eastAsia="Arial" w:hAnsi="Tahoma" w:cs="Tahoma"/>
          <w:szCs w:val="24"/>
        </w:rPr>
        <w:t xml:space="preserve">Download the application from the </w:t>
      </w:r>
      <w:hyperlink r:id="rId25">
        <w:r w:rsidR="2FB9C159" w:rsidRPr="001A4679">
          <w:rPr>
            <w:rStyle w:val="Hyperlink"/>
            <w:rFonts w:ascii="Tahoma" w:eastAsia="Arial" w:hAnsi="Tahoma" w:cs="Tahoma"/>
            <w:szCs w:val="24"/>
          </w:rPr>
          <w:t>Zoom Download Center</w:t>
        </w:r>
      </w:hyperlink>
      <w:r w:rsidR="2B10A55B" w:rsidRPr="001A4679">
        <w:rPr>
          <w:rFonts w:ascii="Tahoma" w:eastAsia="Arial" w:hAnsi="Tahoma" w:cs="Tahoma"/>
          <w:szCs w:val="24"/>
        </w:rPr>
        <w:t xml:space="preserve"> at</w:t>
      </w:r>
      <w:r w:rsidRPr="001A4679">
        <w:rPr>
          <w:rFonts w:ascii="Tahoma" w:eastAsia="Arial" w:hAnsi="Tahoma" w:cs="Tahoma"/>
          <w:szCs w:val="24"/>
        </w:rPr>
        <w:t xml:space="preserve"> https://energy.zoom.us/download</w:t>
      </w:r>
      <w:r w:rsidR="3DC9F0DA" w:rsidRPr="001A4679">
        <w:rPr>
          <w:rFonts w:ascii="Tahoma" w:eastAsia="Arial" w:hAnsi="Tahoma" w:cs="Tahoma"/>
          <w:szCs w:val="24"/>
        </w:rPr>
        <w:t>.</w:t>
      </w:r>
    </w:p>
    <w:p w14:paraId="4068581B" w14:textId="77777777" w:rsidR="0045255C" w:rsidRPr="001A4679" w:rsidRDefault="0045255C" w:rsidP="00AF59C1">
      <w:pPr>
        <w:pStyle w:val="ListParagraph"/>
        <w:tabs>
          <w:tab w:val="left" w:pos="1080"/>
        </w:tabs>
        <w:jc w:val="both"/>
        <w:rPr>
          <w:rFonts w:ascii="Tahoma" w:hAnsi="Tahoma" w:cs="Tahoma"/>
          <w:b/>
          <w:szCs w:val="24"/>
        </w:rPr>
      </w:pPr>
      <w:r w:rsidRPr="001A4679">
        <w:rPr>
          <w:rFonts w:ascii="Tahoma" w:hAnsi="Tahoma" w:cs="Tahoma"/>
          <w:b/>
          <w:szCs w:val="24"/>
        </w:rPr>
        <w:t>Technical Support:</w:t>
      </w:r>
    </w:p>
    <w:p w14:paraId="364E4DEA" w14:textId="342F0DBD" w:rsidR="008500DD" w:rsidRPr="00B53807" w:rsidRDefault="0045255C" w:rsidP="00AF59C1">
      <w:pPr>
        <w:pStyle w:val="ListParagraph"/>
        <w:tabs>
          <w:tab w:val="left" w:pos="1080"/>
        </w:tabs>
        <w:ind w:left="720" w:firstLine="0"/>
      </w:pPr>
      <w:r w:rsidRPr="001A4679">
        <w:rPr>
          <w:rFonts w:ascii="Tahoma" w:hAnsi="Tahoma" w:cs="Tahoma"/>
          <w:szCs w:val="24"/>
        </w:rPr>
        <w:t xml:space="preserve">For assistance with problems or questions about joining or attending the meeting, please call Zoom technical support at (888) 799-9666 ext. 2, or you may contact the CEC’s Public Advisor’s Office at </w:t>
      </w:r>
      <w:hyperlink r:id="rId26">
        <w:r w:rsidR="00B94859" w:rsidRPr="001A4679">
          <w:rPr>
            <w:rStyle w:val="Hyperlink"/>
            <w:rFonts w:ascii="Tahoma" w:eastAsia="Tahoma" w:hAnsi="Tahoma" w:cs="Tahoma"/>
            <w:szCs w:val="24"/>
          </w:rPr>
          <w:t>publicadvisor@energy.ca.gov</w:t>
        </w:r>
      </w:hyperlink>
      <w:r w:rsidRPr="001A4679">
        <w:rPr>
          <w:rFonts w:ascii="Tahoma" w:hAnsi="Tahoma" w:cs="Tahoma"/>
          <w:szCs w:val="24"/>
        </w:rPr>
        <w:t>, or (</w:t>
      </w:r>
      <w:r w:rsidR="56B57478" w:rsidRPr="001A4679">
        <w:rPr>
          <w:rFonts w:ascii="Tahoma" w:hAnsi="Tahoma" w:cs="Tahoma"/>
          <w:szCs w:val="24"/>
        </w:rPr>
        <w:t>916) 957-7910</w:t>
      </w:r>
      <w:r w:rsidRPr="001A4679">
        <w:rPr>
          <w:rFonts w:ascii="Tahoma" w:hAnsi="Tahoma" w:cs="Tahoma"/>
          <w:szCs w:val="24"/>
        </w:rPr>
        <w:t xml:space="preserve">. </w:t>
      </w:r>
    </w:p>
    <w:p w14:paraId="6ED58540" w14:textId="13077F79" w:rsidR="00D10859" w:rsidRPr="001A4679" w:rsidRDefault="008500DD" w:rsidP="00AF59C1">
      <w:pPr>
        <w:pStyle w:val="paragraph"/>
        <w:spacing w:before="0" w:beforeAutospacing="0" w:after="120" w:afterAutospacing="0"/>
        <w:ind w:left="720"/>
        <w:jc w:val="both"/>
        <w:textAlignment w:val="baseline"/>
      </w:pPr>
      <w:r w:rsidRPr="001A4679">
        <w:rPr>
          <w:rStyle w:val="normaltextrun"/>
          <w:rFonts w:ascii="Tahoma" w:hAnsi="Tahoma" w:cs="Tahoma"/>
        </w:rPr>
        <w:lastRenderedPageBreak/>
        <w:t>To determine whether your computer is compatible with Zoom, visit:</w:t>
      </w:r>
      <w:r w:rsidRPr="001A4679">
        <w:rPr>
          <w:rStyle w:val="eop"/>
          <w:rFonts w:ascii="Tahoma" w:hAnsi="Tahoma" w:cs="Tahoma"/>
        </w:rPr>
        <w:t> </w:t>
      </w:r>
      <w:hyperlink r:id="rId27" w:history="1">
        <w:r w:rsidR="00B53807" w:rsidRPr="00B53807">
          <w:rPr>
            <w:rStyle w:val="Hyperlink"/>
            <w:rFonts w:ascii="Tahoma" w:hAnsi="Tahoma" w:cs="Tahoma"/>
          </w:rPr>
          <w:t>this website</w:t>
        </w:r>
      </w:hyperlink>
      <w:r w:rsidR="0015063E" w:rsidRPr="001A4679">
        <w:rPr>
          <w:rFonts w:ascii="Tahoma" w:hAnsi="Tahoma" w:cs="Tahoma"/>
        </w:rPr>
        <w:t xml:space="preserve">: </w:t>
      </w:r>
      <w:hyperlink r:id="rId28" w:history="1">
        <w:r w:rsidR="0015063E" w:rsidRPr="001A4679">
          <w:rPr>
            <w:rStyle w:val="Hyperlink"/>
            <w:rFonts w:ascii="Tahoma" w:hAnsi="Tahoma" w:cs="Tahoma"/>
          </w:rPr>
          <w:t>https://support.zoom.us/hc/en-us/articles/201362023-System-requirements-for-Windows-macOS-and-Linux</w:t>
        </w:r>
      </w:hyperlink>
      <w:r w:rsidR="0015063E" w:rsidRPr="001A4679">
        <w:rPr>
          <w:rFonts w:ascii="Tahoma" w:hAnsi="Tahoma" w:cs="Tahoma"/>
        </w:rPr>
        <w:t>.</w:t>
      </w:r>
    </w:p>
    <w:p w14:paraId="1065E815" w14:textId="77777777" w:rsidR="0045255C" w:rsidRPr="001A4679" w:rsidRDefault="0045255C" w:rsidP="009F2601">
      <w:pPr>
        <w:pStyle w:val="Heading2"/>
        <w:keepNext w:val="0"/>
        <w:numPr>
          <w:ilvl w:val="0"/>
          <w:numId w:val="15"/>
        </w:numPr>
        <w:spacing w:before="0"/>
        <w:ind w:hanging="720"/>
        <w:rPr>
          <w:rFonts w:ascii="Tahoma" w:hAnsi="Tahoma" w:cs="Tahoma"/>
        </w:rPr>
      </w:pPr>
      <w:bookmarkStart w:id="24" w:name="_Toc198951307"/>
      <w:bookmarkStart w:id="25" w:name="_Toc201713535"/>
      <w:bookmarkStart w:id="26" w:name="_Toc219275084"/>
      <w:bookmarkStart w:id="27" w:name="_Toc205906884"/>
      <w:r w:rsidRPr="001A4679">
        <w:rPr>
          <w:rFonts w:ascii="Tahoma" w:hAnsi="Tahoma" w:cs="Tahoma"/>
        </w:rPr>
        <w:t>Question</w:t>
      </w:r>
      <w:bookmarkEnd w:id="24"/>
      <w:r w:rsidRPr="001A4679">
        <w:rPr>
          <w:rFonts w:ascii="Tahoma" w:hAnsi="Tahoma" w:cs="Tahoma"/>
        </w:rPr>
        <w:t>s</w:t>
      </w:r>
      <w:bookmarkEnd w:id="25"/>
      <w:bookmarkEnd w:id="26"/>
      <w:bookmarkEnd w:id="27"/>
    </w:p>
    <w:p w14:paraId="3C548E1D" w14:textId="31315D2C" w:rsidR="006150FE" w:rsidRPr="001A4679" w:rsidRDefault="008E3BEB" w:rsidP="00B53807">
      <w:pPr>
        <w:ind w:left="720"/>
        <w:rPr>
          <w:rFonts w:ascii="Tahoma" w:hAnsi="Tahoma" w:cs="Tahoma"/>
          <w:szCs w:val="24"/>
        </w:rPr>
      </w:pPr>
      <w:r w:rsidRPr="001A4679">
        <w:rPr>
          <w:rFonts w:ascii="Tahoma" w:hAnsi="Tahoma" w:cs="Tahoma"/>
          <w:szCs w:val="24"/>
        </w:rPr>
        <w:t>During the solicitation process, for questions only related to submission of applications in EC</w:t>
      </w:r>
      <w:r w:rsidR="001177A4" w:rsidRPr="001A4679">
        <w:rPr>
          <w:rFonts w:ascii="Tahoma" w:hAnsi="Tahoma" w:cs="Tahoma"/>
          <w:szCs w:val="24"/>
        </w:rPr>
        <w:t>A</w:t>
      </w:r>
      <w:r w:rsidRPr="001A4679">
        <w:rPr>
          <w:rFonts w:ascii="Tahoma" w:hAnsi="Tahoma" w:cs="Tahoma"/>
          <w:szCs w:val="24"/>
        </w:rPr>
        <w:t xml:space="preserve">MS, please contact </w:t>
      </w:r>
      <w:hyperlink r:id="rId29">
        <w:r w:rsidR="00565ABB" w:rsidRPr="001A4679">
          <w:rPr>
            <w:rStyle w:val="Hyperlink"/>
            <w:rFonts w:ascii="Tahoma" w:hAnsi="Tahoma" w:cs="Tahoma"/>
            <w:szCs w:val="24"/>
          </w:rPr>
          <w:t>ECAMS.Salesfor</w:t>
        </w:r>
        <w:r w:rsidR="2A50CB0F" w:rsidRPr="001A4679">
          <w:rPr>
            <w:rStyle w:val="Hyperlink"/>
            <w:rFonts w:ascii="Tahoma" w:hAnsi="Tahoma" w:cs="Tahoma"/>
            <w:szCs w:val="24"/>
          </w:rPr>
          <w:t>c</w:t>
        </w:r>
        <w:r w:rsidR="00565ABB" w:rsidRPr="001A4679">
          <w:rPr>
            <w:rStyle w:val="Hyperlink"/>
            <w:rFonts w:ascii="Tahoma" w:hAnsi="Tahoma" w:cs="Tahoma"/>
            <w:szCs w:val="24"/>
          </w:rPr>
          <w:t>eSupport@energy.ca.gov</w:t>
        </w:r>
      </w:hyperlink>
      <w:r w:rsidRPr="001A4679">
        <w:rPr>
          <w:rFonts w:ascii="Tahoma" w:hAnsi="Tahoma" w:cs="Tahoma"/>
          <w:szCs w:val="24"/>
        </w:rPr>
        <w:t>.</w:t>
      </w:r>
      <w:r w:rsidR="00565ABB" w:rsidRPr="001A4679">
        <w:rPr>
          <w:rFonts w:ascii="Tahoma" w:hAnsi="Tahoma" w:cs="Tahoma"/>
          <w:szCs w:val="24"/>
        </w:rPr>
        <w:t xml:space="preserve"> </w:t>
      </w:r>
      <w:r w:rsidR="006150FE" w:rsidRPr="001A4679">
        <w:rPr>
          <w:rFonts w:ascii="Tahoma" w:hAnsi="Tahoma" w:cs="Tahoma"/>
          <w:szCs w:val="24"/>
        </w:rPr>
        <w:t>By contacting this email address, Applicants will be able to access a team of technical assistants who can answer questions about application submission. Please also see Section III for additional information about ECAMS.</w:t>
      </w:r>
    </w:p>
    <w:p w14:paraId="7DA7623D" w14:textId="2517FA17" w:rsidR="0045255C" w:rsidRPr="001A4679" w:rsidRDefault="00AC5700" w:rsidP="00AF59C1">
      <w:pPr>
        <w:ind w:left="720"/>
        <w:rPr>
          <w:rFonts w:ascii="Tahoma" w:hAnsi="Tahoma" w:cs="Tahoma"/>
          <w:szCs w:val="24"/>
        </w:rPr>
      </w:pPr>
      <w:r w:rsidRPr="001A4679">
        <w:rPr>
          <w:rFonts w:ascii="Tahoma" w:hAnsi="Tahoma" w:cs="Tahoma"/>
          <w:szCs w:val="24"/>
        </w:rPr>
        <w:t xml:space="preserve">Applicants may ask questions at the Pre-Application Workshop and may submit written questions via e-mail to the </w:t>
      </w:r>
      <w:r w:rsidR="00B952E3" w:rsidRPr="001A4679">
        <w:rPr>
          <w:rFonts w:ascii="Tahoma" w:hAnsi="Tahoma" w:cs="Tahoma"/>
          <w:szCs w:val="24"/>
        </w:rPr>
        <w:t>CAO</w:t>
      </w:r>
      <w:r w:rsidRPr="001A4679">
        <w:rPr>
          <w:rFonts w:ascii="Tahoma" w:hAnsi="Tahoma" w:cs="Tahoma"/>
          <w:szCs w:val="24"/>
        </w:rPr>
        <w:t xml:space="preserve"> listed in </w:t>
      </w:r>
      <w:r w:rsidR="006F7408" w:rsidRPr="001A4679">
        <w:rPr>
          <w:rFonts w:ascii="Tahoma" w:hAnsi="Tahoma" w:cs="Tahoma"/>
          <w:szCs w:val="24"/>
        </w:rPr>
        <w:t>the following section</w:t>
      </w:r>
      <w:r w:rsidR="00CA0F63" w:rsidRPr="001A4679">
        <w:rPr>
          <w:rFonts w:ascii="Tahoma" w:hAnsi="Tahoma" w:cs="Tahoma"/>
          <w:szCs w:val="24"/>
        </w:rPr>
        <w:t>.</w:t>
      </w:r>
      <w:r w:rsidRPr="001A4679">
        <w:rPr>
          <w:rFonts w:ascii="Tahoma" w:hAnsi="Tahoma" w:cs="Tahoma"/>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1A4679">
        <w:rPr>
          <w:rFonts w:ascii="Tahoma" w:hAnsi="Tahoma" w:cs="Tahoma"/>
          <w:szCs w:val="24"/>
        </w:rPr>
        <w:t xml:space="preserve">. </w:t>
      </w:r>
      <w:r w:rsidR="0015107F" w:rsidRPr="001A4679">
        <w:rPr>
          <w:rFonts w:ascii="Tahoma" w:hAnsi="Tahoma" w:cs="Tahoma"/>
          <w:szCs w:val="24"/>
        </w:rPr>
        <w:t xml:space="preserve">Similarly, questions related to submission of applications in ECAMS may be submitted to </w:t>
      </w:r>
      <w:hyperlink r:id="rId30">
        <w:r w:rsidR="0015107F" w:rsidRPr="001A4679">
          <w:rPr>
            <w:rFonts w:ascii="Tahoma" w:hAnsi="Tahoma" w:cs="Tahoma"/>
            <w:szCs w:val="24"/>
          </w:rPr>
          <w:t>ECAMS.SalesforceSupport@energy.ca.gov</w:t>
        </w:r>
      </w:hyperlink>
      <w:r w:rsidR="0015107F" w:rsidRPr="001A4679">
        <w:rPr>
          <w:rFonts w:ascii="Tahoma" w:hAnsi="Tahoma" w:cs="Tahoma"/>
          <w:szCs w:val="24"/>
        </w:rPr>
        <w:t xml:space="preserve"> at any time prior to 5:00 p.m. of the application deadline date.</w:t>
      </w:r>
    </w:p>
    <w:p w14:paraId="12022D0A" w14:textId="60D32662" w:rsidR="0045255C" w:rsidRPr="001A4679" w:rsidRDefault="0045255C" w:rsidP="00AF59C1">
      <w:pPr>
        <w:ind w:left="720"/>
        <w:rPr>
          <w:rFonts w:ascii="Tahoma" w:hAnsi="Tahoma" w:cs="Tahoma"/>
          <w:szCs w:val="24"/>
        </w:rPr>
      </w:pPr>
      <w:r w:rsidRPr="001A4679">
        <w:rPr>
          <w:rFonts w:ascii="Tahoma" w:hAnsi="Tahoma" w:cs="Tahoma"/>
        </w:rPr>
        <w:t xml:space="preserve">The </w:t>
      </w:r>
      <w:r w:rsidR="0FE2295D" w:rsidRPr="001A4679">
        <w:rPr>
          <w:rFonts w:ascii="Tahoma" w:hAnsi="Tahoma" w:cs="Tahoma"/>
        </w:rPr>
        <w:t>question-and-answer</w:t>
      </w:r>
      <w:r w:rsidR="7E60C906" w:rsidRPr="001A4679">
        <w:rPr>
          <w:rFonts w:ascii="Tahoma" w:hAnsi="Tahoma" w:cs="Tahoma"/>
        </w:rPr>
        <w:t xml:space="preserve"> set</w:t>
      </w:r>
      <w:r w:rsidRPr="001A4679">
        <w:rPr>
          <w:rFonts w:ascii="Tahoma" w:hAnsi="Tahoma" w:cs="Tahoma"/>
        </w:rPr>
        <w:t xml:space="preserve"> will be posted on the </w:t>
      </w:r>
      <w:hyperlink r:id="rId31">
        <w:r w:rsidR="002C2AB0" w:rsidRPr="001A4679">
          <w:rPr>
            <w:rStyle w:val="Hyperlink"/>
            <w:rFonts w:ascii="Tahoma" w:hAnsi="Tahoma" w:cs="Tahoma"/>
          </w:rPr>
          <w:t>CEC’s solicitation information website</w:t>
        </w:r>
      </w:hyperlink>
      <w:r w:rsidRPr="001A4679">
        <w:rPr>
          <w:rFonts w:ascii="Tahoma" w:hAnsi="Tahoma" w:cs="Tahoma"/>
        </w:rPr>
        <w:t xml:space="preserve"> at</w:t>
      </w:r>
      <w:r w:rsidR="002C2AB0" w:rsidRPr="001A4679">
        <w:rPr>
          <w:rFonts w:ascii="Tahoma" w:hAnsi="Tahoma" w:cs="Tahoma"/>
        </w:rPr>
        <w:t xml:space="preserve"> www.energy.ca.gov/</w:t>
      </w:r>
      <w:r w:rsidR="00825DB2" w:rsidRPr="001A4679">
        <w:rPr>
          <w:rFonts w:ascii="Tahoma" w:hAnsi="Tahoma" w:cs="Tahoma"/>
        </w:rPr>
        <w:t>funding-opportunities/solicitations.</w:t>
      </w:r>
    </w:p>
    <w:p w14:paraId="5E942A81" w14:textId="18812D91" w:rsidR="00D10859" w:rsidRPr="001A4679" w:rsidRDefault="0045255C" w:rsidP="00AF59C1">
      <w:pPr>
        <w:ind w:left="720"/>
        <w:rPr>
          <w:rFonts w:ascii="Tahoma" w:hAnsi="Tahoma" w:cs="Tahoma"/>
          <w:szCs w:val="22"/>
        </w:rPr>
      </w:pPr>
      <w:r w:rsidRPr="001A4679">
        <w:rPr>
          <w:rFonts w:ascii="Tahoma" w:hAnsi="Tahoma" w:cs="Tahoma"/>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r w:rsidR="00B53807">
        <w:rPr>
          <w:rFonts w:ascii="Tahoma" w:hAnsi="Tahoma" w:cs="Tahoma"/>
          <w:szCs w:val="22"/>
        </w:rPr>
        <w:t>.</w:t>
      </w:r>
    </w:p>
    <w:p w14:paraId="398A697A" w14:textId="135EF6A1" w:rsidR="00D10859" w:rsidRPr="00AF59C1" w:rsidRDefault="00052A64" w:rsidP="009F2601">
      <w:pPr>
        <w:pStyle w:val="Heading2"/>
        <w:keepNext w:val="0"/>
        <w:numPr>
          <w:ilvl w:val="0"/>
          <w:numId w:val="15"/>
        </w:numPr>
        <w:spacing w:before="0"/>
        <w:ind w:hanging="720"/>
        <w:rPr>
          <w:rFonts w:ascii="Tahoma" w:hAnsi="Tahoma" w:cs="Tahoma"/>
          <w:szCs w:val="22"/>
        </w:rPr>
      </w:pPr>
      <w:bookmarkStart w:id="28" w:name="_Toc182730692"/>
      <w:bookmarkStart w:id="29" w:name="_Toc201713536"/>
      <w:bookmarkStart w:id="30" w:name="_Toc219275085"/>
      <w:bookmarkStart w:id="31" w:name="_Toc205906885"/>
      <w:r w:rsidRPr="001A4679">
        <w:rPr>
          <w:rFonts w:ascii="Tahoma" w:hAnsi="Tahoma" w:cs="Tahoma"/>
        </w:rPr>
        <w:t>Contact Information</w:t>
      </w:r>
      <w:bookmarkEnd w:id="28"/>
      <w:bookmarkEnd w:id="29"/>
      <w:bookmarkEnd w:id="30"/>
      <w:bookmarkEnd w:id="31"/>
    </w:p>
    <w:p w14:paraId="0DFD2F7C" w14:textId="6B67E64E" w:rsidR="00052A64" w:rsidRPr="001A4679" w:rsidRDefault="0081348F" w:rsidP="00B53807">
      <w:pPr>
        <w:spacing w:after="0"/>
        <w:jc w:val="center"/>
        <w:rPr>
          <w:rFonts w:ascii="Tahoma" w:hAnsi="Tahoma" w:cs="Tahoma"/>
          <w:szCs w:val="24"/>
        </w:rPr>
      </w:pPr>
      <w:r w:rsidRPr="0081348F">
        <w:rPr>
          <w:rFonts w:ascii="Tahoma" w:hAnsi="Tahoma" w:cs="Tahoma"/>
          <w:szCs w:val="24"/>
        </w:rPr>
        <w:t>Brad Worster</w:t>
      </w:r>
      <w:r w:rsidR="00CB24F5" w:rsidRPr="0081348F">
        <w:rPr>
          <w:rFonts w:ascii="Tahoma" w:hAnsi="Tahoma" w:cs="Tahoma"/>
          <w:szCs w:val="24"/>
        </w:rPr>
        <w:t>,</w:t>
      </w:r>
      <w:r w:rsidR="00DD6B5B" w:rsidRPr="001A4679">
        <w:rPr>
          <w:rFonts w:ascii="Tahoma" w:hAnsi="Tahoma" w:cs="Tahoma"/>
          <w:szCs w:val="24"/>
        </w:rPr>
        <w:t xml:space="preserve"> </w:t>
      </w:r>
      <w:r w:rsidR="00052A64" w:rsidRPr="001A4679">
        <w:rPr>
          <w:rFonts w:ascii="Tahoma" w:hAnsi="Tahoma" w:cs="Tahoma"/>
          <w:szCs w:val="24"/>
        </w:rPr>
        <w:t xml:space="preserve">Commission </w:t>
      </w:r>
      <w:r w:rsidR="004B6EC1" w:rsidRPr="001A4679">
        <w:rPr>
          <w:rFonts w:ascii="Tahoma" w:hAnsi="Tahoma" w:cs="Tahoma"/>
          <w:szCs w:val="24"/>
        </w:rPr>
        <w:t xml:space="preserve">Agreement </w:t>
      </w:r>
      <w:r w:rsidR="00052A64" w:rsidRPr="001A4679">
        <w:rPr>
          <w:rFonts w:ascii="Tahoma" w:hAnsi="Tahoma" w:cs="Tahoma"/>
          <w:szCs w:val="24"/>
        </w:rPr>
        <w:t>Officer</w:t>
      </w:r>
    </w:p>
    <w:p w14:paraId="45136A6F" w14:textId="77777777" w:rsidR="00052A64" w:rsidRPr="001A4679" w:rsidRDefault="00052A64" w:rsidP="00B53807">
      <w:pPr>
        <w:spacing w:after="0"/>
        <w:jc w:val="center"/>
        <w:rPr>
          <w:rFonts w:ascii="Tahoma" w:hAnsi="Tahoma" w:cs="Tahoma"/>
          <w:szCs w:val="24"/>
        </w:rPr>
      </w:pPr>
      <w:r w:rsidRPr="001A4679">
        <w:rPr>
          <w:rFonts w:ascii="Tahoma" w:hAnsi="Tahoma" w:cs="Tahoma"/>
          <w:szCs w:val="24"/>
        </w:rPr>
        <w:t>Californi</w:t>
      </w:r>
      <w:r w:rsidR="00025632" w:rsidRPr="001A4679">
        <w:rPr>
          <w:rFonts w:ascii="Tahoma" w:hAnsi="Tahoma" w:cs="Tahoma"/>
          <w:szCs w:val="24"/>
        </w:rPr>
        <w:t>a Energy Commission</w:t>
      </w:r>
    </w:p>
    <w:p w14:paraId="14E6FB9E" w14:textId="77777777" w:rsidR="00052A64" w:rsidRPr="001A4679" w:rsidRDefault="00CA2F76" w:rsidP="00B53807">
      <w:pPr>
        <w:spacing w:after="0"/>
        <w:jc w:val="center"/>
        <w:rPr>
          <w:rFonts w:ascii="Tahoma" w:hAnsi="Tahoma" w:cs="Tahoma"/>
          <w:szCs w:val="24"/>
        </w:rPr>
      </w:pPr>
      <w:r w:rsidRPr="001A4679">
        <w:rPr>
          <w:rFonts w:ascii="Tahoma" w:hAnsi="Tahoma" w:cs="Tahoma"/>
          <w:szCs w:val="24"/>
        </w:rPr>
        <w:t>715 P Street</w:t>
      </w:r>
      <w:r w:rsidR="00052A64" w:rsidRPr="001A4679">
        <w:rPr>
          <w:rFonts w:ascii="Tahoma" w:hAnsi="Tahoma" w:cs="Tahoma"/>
          <w:szCs w:val="24"/>
        </w:rPr>
        <w:t xml:space="preserve">, </w:t>
      </w:r>
      <w:r w:rsidR="000C6B71" w:rsidRPr="001A4679">
        <w:rPr>
          <w:rFonts w:ascii="Tahoma" w:hAnsi="Tahoma" w:cs="Tahoma"/>
          <w:szCs w:val="24"/>
        </w:rPr>
        <w:t>MS-1</w:t>
      </w:r>
    </w:p>
    <w:p w14:paraId="7C4FA753" w14:textId="77777777" w:rsidR="00052A64" w:rsidRPr="001A4679" w:rsidRDefault="00052A64" w:rsidP="00B53807">
      <w:pPr>
        <w:spacing w:after="0"/>
        <w:jc w:val="center"/>
        <w:rPr>
          <w:rFonts w:ascii="Tahoma" w:hAnsi="Tahoma" w:cs="Tahoma"/>
          <w:szCs w:val="24"/>
        </w:rPr>
      </w:pPr>
      <w:r w:rsidRPr="001A4679">
        <w:rPr>
          <w:rFonts w:ascii="Tahoma" w:hAnsi="Tahoma" w:cs="Tahoma"/>
          <w:szCs w:val="24"/>
        </w:rPr>
        <w:t xml:space="preserve">Sacramento, </w:t>
      </w:r>
      <w:proofErr w:type="gramStart"/>
      <w:r w:rsidRPr="001A4679">
        <w:rPr>
          <w:rFonts w:ascii="Tahoma" w:hAnsi="Tahoma" w:cs="Tahoma"/>
          <w:szCs w:val="24"/>
        </w:rPr>
        <w:t>California  95814</w:t>
      </w:r>
      <w:proofErr w:type="gramEnd"/>
    </w:p>
    <w:p w14:paraId="39BC5B9A" w14:textId="0E061472" w:rsidR="00052A64" w:rsidRPr="001A4679" w:rsidRDefault="00052A64" w:rsidP="00B53807">
      <w:pPr>
        <w:spacing w:after="0"/>
        <w:jc w:val="center"/>
        <w:rPr>
          <w:rFonts w:ascii="Tahoma" w:hAnsi="Tahoma" w:cs="Tahoma"/>
          <w:szCs w:val="24"/>
          <w:lang w:val="de-DE"/>
        </w:rPr>
      </w:pPr>
      <w:r w:rsidRPr="001A4679">
        <w:rPr>
          <w:rFonts w:ascii="Tahoma" w:hAnsi="Tahoma" w:cs="Tahoma"/>
          <w:szCs w:val="24"/>
          <w:lang w:val="de-DE"/>
        </w:rPr>
        <w:t xml:space="preserve">E-mail: </w:t>
      </w:r>
      <w:r w:rsidR="0081348F">
        <w:rPr>
          <w:rFonts w:ascii="Tahoma" w:hAnsi="Tahoma" w:cs="Tahoma"/>
          <w:szCs w:val="24"/>
          <w:lang w:val="de-DE"/>
        </w:rPr>
        <w:t>Brad.Worster@energy.ca.gov</w:t>
      </w:r>
    </w:p>
    <w:p w14:paraId="0A12FA51" w14:textId="77777777" w:rsidR="00D10859" w:rsidRPr="001A4679" w:rsidRDefault="00D10859" w:rsidP="00AF59C1">
      <w:pPr>
        <w:rPr>
          <w:rFonts w:ascii="Tahoma" w:hAnsi="Tahoma" w:cs="Tahoma"/>
          <w:szCs w:val="22"/>
          <w:lang w:val="de-DE"/>
        </w:rPr>
      </w:pPr>
    </w:p>
    <w:p w14:paraId="1519A0F6" w14:textId="77777777" w:rsidR="00052A64" w:rsidRPr="001A4679" w:rsidRDefault="00052A64" w:rsidP="009F2601">
      <w:pPr>
        <w:pStyle w:val="Heading2"/>
        <w:keepNext w:val="0"/>
        <w:numPr>
          <w:ilvl w:val="0"/>
          <w:numId w:val="15"/>
        </w:numPr>
        <w:spacing w:before="0"/>
        <w:ind w:hanging="720"/>
        <w:rPr>
          <w:rFonts w:ascii="Tahoma" w:hAnsi="Tahoma" w:cs="Tahoma"/>
        </w:rPr>
      </w:pPr>
      <w:bookmarkStart w:id="32" w:name="_Toc219275088"/>
      <w:bookmarkStart w:id="33" w:name="_Toc205906886"/>
      <w:r w:rsidRPr="001A4679">
        <w:rPr>
          <w:rFonts w:ascii="Tahoma" w:hAnsi="Tahoma" w:cs="Tahoma"/>
        </w:rPr>
        <w:t>Reference Documents</w:t>
      </w:r>
      <w:bookmarkEnd w:id="32"/>
      <w:bookmarkEnd w:id="33"/>
    </w:p>
    <w:p w14:paraId="1340C54D" w14:textId="77777777" w:rsidR="004B6EC1" w:rsidRPr="001A4679" w:rsidRDefault="0075790B" w:rsidP="00AF59C1">
      <w:pPr>
        <w:ind w:left="720"/>
        <w:rPr>
          <w:rFonts w:ascii="Tahoma" w:hAnsi="Tahoma" w:cs="Tahoma"/>
          <w:szCs w:val="22"/>
        </w:rPr>
      </w:pPr>
      <w:r w:rsidRPr="001A4679">
        <w:rPr>
          <w:rFonts w:ascii="Tahoma" w:hAnsi="Tahoma" w:cs="Tahoma"/>
          <w:szCs w:val="22"/>
        </w:rPr>
        <w:t>Applicants responding to this solicitation may want to familiarize themselves with the following documents:</w:t>
      </w:r>
    </w:p>
    <w:p w14:paraId="2CC1CCE2" w14:textId="6B7A532C" w:rsidR="00DB79F9" w:rsidRPr="001A3C66" w:rsidRDefault="00DB79F9" w:rsidP="009F2601">
      <w:pPr>
        <w:pStyle w:val="ListParagraph"/>
        <w:numPr>
          <w:ilvl w:val="0"/>
          <w:numId w:val="68"/>
        </w:numPr>
        <w:ind w:hanging="720"/>
      </w:pPr>
      <w:hyperlink r:id="rId32" w:history="1">
        <w:r w:rsidRPr="00847AA5">
          <w:rPr>
            <w:rStyle w:val="Hyperlink"/>
            <w:rFonts w:ascii="Tahoma" w:hAnsi="Tahoma" w:cs="Tahoma"/>
            <w:szCs w:val="22"/>
          </w:rPr>
          <w:t>2024-2025 Investment Plan Update for the Clean Transportation Program Lead Commissioner Report (CEC-600-2024-047)</w:t>
        </w:r>
      </w:hyperlink>
      <w:r w:rsidR="001A3C66">
        <w:rPr>
          <w:rFonts w:hint="eastAsia"/>
          <w:lang w:eastAsia="ja-JP"/>
        </w:rPr>
        <w:t xml:space="preserve"> </w:t>
      </w:r>
      <w:r w:rsidRPr="001A3C66">
        <w:t>https://efiling.energy.ca.gov/GetDocument.aspx?tn=260290&amp;DocumentContentId=96508</w:t>
      </w:r>
    </w:p>
    <w:p w14:paraId="5A70BCDE" w14:textId="40300B22" w:rsidR="000B27E8" w:rsidRPr="001A4679" w:rsidRDefault="00845CC3" w:rsidP="009F2601">
      <w:pPr>
        <w:numPr>
          <w:ilvl w:val="0"/>
          <w:numId w:val="29"/>
        </w:numPr>
        <w:ind w:hanging="720"/>
        <w:rPr>
          <w:rStyle w:val="Hyperlink"/>
          <w:rFonts w:ascii="Tahoma" w:hAnsi="Tahoma" w:cs="Tahoma"/>
          <w:szCs w:val="24"/>
        </w:rPr>
      </w:pPr>
      <w:r w:rsidRPr="001A4679">
        <w:rPr>
          <w:rStyle w:val="Hyperlink"/>
          <w:rFonts w:ascii="Tahoma" w:hAnsi="Tahoma" w:cs="Tahoma"/>
          <w:color w:val="auto"/>
          <w:szCs w:val="24"/>
          <w:u w:val="none"/>
        </w:rPr>
        <w:lastRenderedPageBreak/>
        <w:t>California Department of Food and Agriculture, Division of Measurement Standards</w:t>
      </w:r>
      <w:r w:rsidRPr="001A4679">
        <w:rPr>
          <w:rStyle w:val="Hyperlink"/>
          <w:rFonts w:ascii="Tahoma" w:hAnsi="Tahoma" w:cs="Tahoma"/>
          <w:color w:val="auto"/>
          <w:szCs w:val="24"/>
        </w:rPr>
        <w:t xml:space="preserve"> </w:t>
      </w:r>
      <w:hyperlink r:id="rId33" w:history="1">
        <w:r w:rsidRPr="001A4679">
          <w:rPr>
            <w:rStyle w:val="Hyperlink"/>
            <w:rFonts w:ascii="Tahoma" w:hAnsi="Tahoma" w:cs="Tahoma"/>
            <w:szCs w:val="24"/>
          </w:rPr>
          <w:t>Zero-Emission Vehicle Projects</w:t>
        </w:r>
      </w:hyperlink>
      <w:r w:rsidRPr="001A4679">
        <w:rPr>
          <w:rStyle w:val="Hyperlink"/>
          <w:rFonts w:ascii="Tahoma" w:hAnsi="Tahoma" w:cs="Tahoma"/>
          <w:color w:val="auto"/>
          <w:szCs w:val="24"/>
        </w:rPr>
        <w:t>.</w:t>
      </w:r>
      <w:r w:rsidRPr="001A4679">
        <w:rPr>
          <w:rStyle w:val="Hyperlink"/>
          <w:rFonts w:ascii="Tahoma" w:hAnsi="Tahoma" w:cs="Tahoma"/>
          <w:szCs w:val="24"/>
        </w:rPr>
        <w:t xml:space="preserve"> </w:t>
      </w:r>
      <w:hyperlink r:id="rId34" w:history="1">
        <w:r w:rsidR="000B27E8" w:rsidRPr="001A4679">
          <w:rPr>
            <w:rStyle w:val="Hyperlink"/>
            <w:rFonts w:ascii="Tahoma" w:hAnsi="Tahoma" w:cs="Tahoma"/>
            <w:szCs w:val="24"/>
          </w:rPr>
          <w:t>https://www.cdfa.ca.gov/dms/programs/zevfuels/</w:t>
        </w:r>
      </w:hyperlink>
    </w:p>
    <w:p w14:paraId="58CE4754" w14:textId="53A4201C" w:rsidR="00174E88" w:rsidRPr="001A4679" w:rsidRDefault="00845CC3" w:rsidP="009F2601">
      <w:pPr>
        <w:numPr>
          <w:ilvl w:val="0"/>
          <w:numId w:val="29"/>
        </w:numPr>
        <w:ind w:hanging="720"/>
        <w:rPr>
          <w:rFonts w:ascii="Tahoma" w:hAnsi="Tahoma" w:cs="Tahoma"/>
          <w:color w:val="0000FF"/>
          <w:szCs w:val="24"/>
          <w:u w:val="single"/>
        </w:rPr>
      </w:pPr>
      <w:r w:rsidRPr="001A4679">
        <w:rPr>
          <w:rStyle w:val="Hyperlink"/>
          <w:rFonts w:ascii="Tahoma" w:hAnsi="Tahoma" w:cs="Tahoma"/>
          <w:color w:val="auto"/>
          <w:szCs w:val="24"/>
          <w:u w:val="none"/>
        </w:rPr>
        <w:t xml:space="preserve">California Climate Investments – Priority Populations. </w:t>
      </w:r>
      <w:hyperlink r:id="rId35" w:anchor="map" w:history="1">
        <w:r w:rsidRPr="001A4679">
          <w:rPr>
            <w:rStyle w:val="Hyperlink"/>
            <w:rFonts w:ascii="Tahoma" w:hAnsi="Tahoma" w:cs="Tahoma"/>
            <w:szCs w:val="24"/>
          </w:rPr>
          <w:t>Priority Populations Resources — California Climate Investments</w:t>
        </w:r>
      </w:hyperlink>
      <w:r w:rsidRPr="001A4679">
        <w:rPr>
          <w:rFonts w:ascii="Tahoma" w:hAnsi="Tahoma" w:cs="Tahoma"/>
          <w:color w:val="0000FF"/>
          <w:szCs w:val="24"/>
          <w:u w:val="single"/>
        </w:rPr>
        <w:t xml:space="preserve"> </w:t>
      </w:r>
      <w:r w:rsidR="00174E88" w:rsidRPr="001A4679">
        <w:rPr>
          <w:rFonts w:ascii="Tahoma" w:hAnsi="Tahoma" w:cs="Tahoma"/>
          <w:szCs w:val="24"/>
        </w:rPr>
        <w:t>https://www.caclimateinvestments.ca.gov/resource-portal-priority-populations</w:t>
      </w:r>
      <w:r w:rsidRPr="001A4679">
        <w:rPr>
          <w:rFonts w:ascii="Tahoma" w:hAnsi="Tahoma" w:cs="Tahoma"/>
          <w:szCs w:val="24"/>
        </w:rPr>
        <w:t>.</w:t>
      </w:r>
    </w:p>
    <w:p w14:paraId="48BC20A1" w14:textId="0DB70F72" w:rsidR="00174E88" w:rsidRPr="001A4679" w:rsidRDefault="0015096D" w:rsidP="009F2601">
      <w:pPr>
        <w:numPr>
          <w:ilvl w:val="0"/>
          <w:numId w:val="29"/>
        </w:numPr>
        <w:ind w:hanging="720"/>
        <w:rPr>
          <w:rFonts w:ascii="Tahoma" w:hAnsi="Tahoma" w:cs="Tahoma"/>
          <w:szCs w:val="24"/>
        </w:rPr>
      </w:pPr>
      <w:hyperlink r:id="rId36">
        <w:r w:rsidRPr="001A4679">
          <w:rPr>
            <w:rStyle w:val="Hyperlink"/>
            <w:rFonts w:ascii="Tahoma" w:hAnsi="Tahoma" w:cs="Tahoma"/>
            <w:szCs w:val="24"/>
          </w:rPr>
          <w:t>CalEnviroScreen</w:t>
        </w:r>
      </w:hyperlink>
      <w:r w:rsidR="000B27E8" w:rsidRPr="001A4679">
        <w:rPr>
          <w:rStyle w:val="Hyperlink"/>
          <w:rFonts w:ascii="Tahoma" w:hAnsi="Tahoma" w:cs="Tahoma"/>
          <w:szCs w:val="24"/>
          <w:lang w:eastAsia="ja-JP"/>
        </w:rPr>
        <w:t xml:space="preserve"> </w:t>
      </w:r>
      <w:r w:rsidR="000B27E8" w:rsidRPr="001A4679">
        <w:rPr>
          <w:rStyle w:val="Hyperlink"/>
          <w:rFonts w:ascii="Tahoma" w:hAnsi="Tahoma" w:cs="Tahoma"/>
          <w:szCs w:val="24"/>
          <w:lang w:eastAsia="ja-JP"/>
        </w:rPr>
        <w:br/>
      </w:r>
      <w:r w:rsidR="00174E88" w:rsidRPr="001A4679">
        <w:rPr>
          <w:rFonts w:ascii="Tahoma" w:hAnsi="Tahoma" w:cs="Tahoma"/>
          <w:szCs w:val="24"/>
        </w:rPr>
        <w:t>https://oehha.ca.gov/calenviroscreen</w:t>
      </w:r>
      <w:r w:rsidRPr="001A4679">
        <w:rPr>
          <w:rFonts w:ascii="Tahoma" w:hAnsi="Tahoma" w:cs="Tahoma"/>
          <w:szCs w:val="24"/>
        </w:rPr>
        <w:t>.</w:t>
      </w:r>
    </w:p>
    <w:p w14:paraId="10293FFC" w14:textId="4566669F" w:rsidR="0015096D" w:rsidRPr="001A4679" w:rsidRDefault="0015096D" w:rsidP="009F2601">
      <w:pPr>
        <w:pStyle w:val="ListParagraph"/>
        <w:numPr>
          <w:ilvl w:val="0"/>
          <w:numId w:val="29"/>
        </w:numPr>
        <w:ind w:hanging="720"/>
        <w:rPr>
          <w:rFonts w:ascii="Tahoma" w:hAnsi="Tahoma" w:cs="Tahoma"/>
          <w:szCs w:val="24"/>
        </w:rPr>
      </w:pPr>
      <w:r w:rsidRPr="001A4679">
        <w:rPr>
          <w:rFonts w:ascii="Tahoma" w:hAnsi="Tahoma" w:cs="Tahoma"/>
          <w:szCs w:val="24"/>
        </w:rPr>
        <w:t xml:space="preserve">California Environmental Protection Agency. </w:t>
      </w:r>
      <w:hyperlink r:id="rId37">
        <w:r w:rsidRPr="001A4679">
          <w:rPr>
            <w:rStyle w:val="Hyperlink"/>
            <w:rFonts w:ascii="Tahoma" w:hAnsi="Tahoma" w:cs="Tahoma"/>
            <w:szCs w:val="24"/>
          </w:rPr>
          <w:t>Final Designation of Disadvantaged Communities.</w:t>
        </w:r>
      </w:hyperlink>
      <w:r w:rsidRPr="001A4679">
        <w:rPr>
          <w:rFonts w:ascii="Tahoma" w:hAnsi="Tahoma" w:cs="Tahoma"/>
          <w:szCs w:val="24"/>
        </w:rPr>
        <w:t xml:space="preserve"> </w:t>
      </w:r>
      <w:r w:rsidR="000B27E8" w:rsidRPr="001A4679">
        <w:rPr>
          <w:rFonts w:ascii="Tahoma" w:hAnsi="Tahoma" w:cs="Tahoma"/>
          <w:szCs w:val="24"/>
        </w:rPr>
        <w:br/>
      </w:r>
      <w:r w:rsidR="00910312" w:rsidRPr="001A4679">
        <w:rPr>
          <w:rFonts w:ascii="Tahoma" w:hAnsi="Tahoma" w:cs="Tahoma"/>
        </w:rPr>
        <w:t>https://calepa.ca.gov/wp-content/uploads/sites/6/2022/05/Updated-Disadvantaged-Communities-Designation-DAC-May-2022-Eng.a.hp_-1.pdf</w:t>
      </w:r>
    </w:p>
    <w:p w14:paraId="353CB769" w14:textId="787C9F6A" w:rsidR="005E3A31" w:rsidRPr="001A4679" w:rsidRDefault="005E3A31" w:rsidP="009F2601">
      <w:pPr>
        <w:pStyle w:val="ListParagraph"/>
        <w:numPr>
          <w:ilvl w:val="0"/>
          <w:numId w:val="29"/>
        </w:numPr>
        <w:ind w:hanging="720"/>
        <w:rPr>
          <w:rFonts w:ascii="Tahoma" w:hAnsi="Tahoma" w:cs="Tahoma"/>
          <w:szCs w:val="24"/>
        </w:rPr>
      </w:pPr>
      <w:r w:rsidRPr="001A4679">
        <w:rPr>
          <w:rFonts w:ascii="Tahoma" w:hAnsi="Tahoma" w:cs="Tahoma"/>
          <w:szCs w:val="24"/>
        </w:rPr>
        <w:t xml:space="preserve">California Air Resources Board. </w:t>
      </w:r>
      <w:hyperlink r:id="rId38" w:history="1">
        <w:r w:rsidRPr="001A4679">
          <w:rPr>
            <w:rStyle w:val="Hyperlink"/>
            <w:rFonts w:ascii="Tahoma" w:hAnsi="Tahoma" w:cs="Tahoma"/>
            <w:szCs w:val="24"/>
          </w:rPr>
          <w:t>Senate Bill 350 Low-Income Barriers Study, Part B: Overcoming Barriers to Clean Transportation Access for Low-Income Residents.</w:t>
        </w:r>
      </w:hyperlink>
      <w:r w:rsidRPr="001A4679">
        <w:rPr>
          <w:rFonts w:ascii="Tahoma" w:hAnsi="Tahoma" w:cs="Tahoma"/>
          <w:szCs w:val="24"/>
        </w:rPr>
        <w:t xml:space="preserve"> </w:t>
      </w:r>
      <w:r w:rsidRPr="001A4679">
        <w:rPr>
          <w:rFonts w:ascii="Tahoma" w:hAnsi="Tahoma" w:cs="Tahoma"/>
        </w:rPr>
        <w:t>https://ww2.arb.ca.gov/resources/documents/carb-barriers-report-final-guidance-document</w:t>
      </w:r>
      <w:r w:rsidRPr="001A4679">
        <w:rPr>
          <w:rFonts w:ascii="Tahoma" w:hAnsi="Tahoma" w:cs="Tahoma"/>
          <w:szCs w:val="24"/>
        </w:rPr>
        <w:t>.</w:t>
      </w:r>
    </w:p>
    <w:p w14:paraId="388E231F" w14:textId="0601A140" w:rsidR="003C1824" w:rsidRPr="001A4679" w:rsidRDefault="003C1824" w:rsidP="009F2601">
      <w:pPr>
        <w:pStyle w:val="ListParagraph"/>
        <w:numPr>
          <w:ilvl w:val="0"/>
          <w:numId w:val="29"/>
        </w:numPr>
        <w:ind w:hanging="720"/>
        <w:rPr>
          <w:rFonts w:ascii="Tahoma" w:hAnsi="Tahoma" w:cs="Tahoma"/>
          <w:szCs w:val="24"/>
        </w:rPr>
      </w:pPr>
      <w:hyperlink r:id="rId39" w:history="1">
        <w:r w:rsidRPr="001A4679">
          <w:rPr>
            <w:rStyle w:val="Hyperlink"/>
            <w:rFonts w:ascii="Tahoma" w:hAnsi="Tahoma" w:cs="Tahoma"/>
            <w:szCs w:val="24"/>
          </w:rPr>
          <w:t>Energy Commission Agreement Management System (ECAMS)</w:t>
        </w:r>
      </w:hyperlink>
      <w:r w:rsidRPr="001A4679">
        <w:rPr>
          <w:rFonts w:ascii="Tahoma" w:hAnsi="Tahoma" w:cs="Tahoma"/>
          <w:szCs w:val="24"/>
        </w:rPr>
        <w:t xml:space="preserve"> https://www.energy.ca.gov/funding-opportunities/funding-resources/ecams-resources.</w:t>
      </w:r>
    </w:p>
    <w:p w14:paraId="77D50F68" w14:textId="77777777" w:rsidR="00D765BE" w:rsidRPr="001A4679" w:rsidRDefault="00D765BE" w:rsidP="003F4B57">
      <w:pPr>
        <w:rPr>
          <w:rFonts w:ascii="Tahoma" w:hAnsi="Tahoma" w:cs="Tahoma"/>
          <w:szCs w:val="22"/>
        </w:rPr>
      </w:pPr>
    </w:p>
    <w:p w14:paraId="6DF7D862" w14:textId="77777777" w:rsidR="006E0CFE" w:rsidRPr="001A4679" w:rsidRDefault="006E0CFE">
      <w:pPr>
        <w:spacing w:after="0"/>
        <w:rPr>
          <w:rFonts w:ascii="Tahoma" w:hAnsi="Tahoma" w:cs="Tahoma"/>
          <w:b/>
          <w:kern w:val="28"/>
          <w:sz w:val="32"/>
          <w:szCs w:val="32"/>
        </w:rPr>
      </w:pPr>
      <w:bookmarkStart w:id="34" w:name="_Toc310513471"/>
      <w:r w:rsidRPr="001A4679">
        <w:rPr>
          <w:rFonts w:ascii="Tahoma" w:hAnsi="Tahoma" w:cs="Tahoma"/>
        </w:rPr>
        <w:br w:type="page"/>
      </w:r>
    </w:p>
    <w:p w14:paraId="43BD0251" w14:textId="436DFFB7" w:rsidR="00D1451B" w:rsidRPr="001A4679" w:rsidRDefault="00D1451B" w:rsidP="00E04486">
      <w:pPr>
        <w:pStyle w:val="Heading1"/>
        <w:keepNext w:val="0"/>
        <w:keepLines w:val="0"/>
        <w:spacing w:before="0" w:after="0"/>
        <w:rPr>
          <w:rFonts w:ascii="Tahoma" w:hAnsi="Tahoma" w:cs="Tahoma"/>
        </w:rPr>
      </w:pPr>
      <w:bookmarkStart w:id="35" w:name="_Toc205906887"/>
      <w:r w:rsidRPr="001A4679">
        <w:rPr>
          <w:rFonts w:ascii="Tahoma" w:hAnsi="Tahoma" w:cs="Tahoma"/>
        </w:rPr>
        <w:lastRenderedPageBreak/>
        <w:t>II.</w:t>
      </w:r>
      <w:r w:rsidRPr="001A4679">
        <w:rPr>
          <w:rFonts w:ascii="Tahoma" w:hAnsi="Tahoma" w:cs="Tahoma"/>
        </w:rPr>
        <w:tab/>
        <w:t>Eligibility Requirements</w:t>
      </w:r>
      <w:bookmarkEnd w:id="35"/>
    </w:p>
    <w:p w14:paraId="450EA8E1" w14:textId="77777777" w:rsidR="00D10859" w:rsidRPr="001A4679" w:rsidRDefault="00D10859" w:rsidP="00E04486">
      <w:pPr>
        <w:spacing w:after="0"/>
        <w:rPr>
          <w:rFonts w:ascii="Tahoma" w:hAnsi="Tahoma" w:cs="Tahoma"/>
          <w:szCs w:val="22"/>
        </w:rPr>
      </w:pPr>
    </w:p>
    <w:p w14:paraId="5E719634" w14:textId="3D2832F0" w:rsidR="007F5B86" w:rsidRPr="001A4679" w:rsidRDefault="00840576" w:rsidP="009F2601">
      <w:pPr>
        <w:pStyle w:val="Heading2"/>
        <w:keepNext w:val="0"/>
        <w:numPr>
          <w:ilvl w:val="0"/>
          <w:numId w:val="16"/>
        </w:numPr>
        <w:spacing w:before="0"/>
        <w:ind w:hanging="720"/>
        <w:rPr>
          <w:rFonts w:ascii="Tahoma" w:hAnsi="Tahoma" w:cs="Tahoma"/>
          <w:lang w:val="en-US"/>
        </w:rPr>
      </w:pPr>
      <w:bookmarkStart w:id="36" w:name="_Toc205906888"/>
      <w:bookmarkEnd w:id="34"/>
      <w:r w:rsidRPr="001A4679">
        <w:rPr>
          <w:rFonts w:ascii="Tahoma" w:hAnsi="Tahoma" w:cs="Tahoma"/>
          <w:lang w:val="en-US"/>
        </w:rPr>
        <w:t>Applicant Requirements</w:t>
      </w:r>
      <w:bookmarkEnd w:id="36"/>
    </w:p>
    <w:p w14:paraId="7273C8FF" w14:textId="77777777" w:rsidR="00840576" w:rsidRPr="001A4679" w:rsidRDefault="00840576" w:rsidP="009F2601">
      <w:pPr>
        <w:numPr>
          <w:ilvl w:val="0"/>
          <w:numId w:val="20"/>
        </w:numPr>
        <w:ind w:left="1440" w:hanging="720"/>
        <w:jc w:val="both"/>
        <w:rPr>
          <w:rFonts w:ascii="Tahoma" w:hAnsi="Tahoma" w:cs="Tahoma"/>
          <w:b/>
          <w:szCs w:val="24"/>
        </w:rPr>
      </w:pPr>
      <w:r w:rsidRPr="001A4679">
        <w:rPr>
          <w:rFonts w:ascii="Tahoma" w:hAnsi="Tahoma" w:cs="Tahoma"/>
          <w:b/>
          <w:szCs w:val="24"/>
        </w:rPr>
        <w:t>Eligibility</w:t>
      </w:r>
    </w:p>
    <w:p w14:paraId="407EB435" w14:textId="01ADE875" w:rsidR="000D08D5" w:rsidRPr="0091549F" w:rsidRDefault="561B14DC" w:rsidP="00AF59C1">
      <w:pPr>
        <w:pStyle w:val="ListParagraph"/>
        <w:ind w:firstLine="0"/>
      </w:pPr>
      <w:r w:rsidRPr="75364FFA">
        <w:rPr>
          <w:rFonts w:ascii="Tahoma" w:hAnsi="Tahoma" w:cs="Tahoma"/>
        </w:rPr>
        <w:t xml:space="preserve">This solicitation is open to </w:t>
      </w:r>
      <w:r w:rsidR="52304D11" w:rsidRPr="75364FFA">
        <w:rPr>
          <w:rFonts w:ascii="Tahoma" w:hAnsi="Tahoma" w:cs="Tahoma"/>
          <w:lang w:eastAsia="ja-JP"/>
        </w:rPr>
        <w:t>public and private entities</w:t>
      </w:r>
      <w:r w:rsidR="24F1CB01" w:rsidRPr="75364FFA">
        <w:rPr>
          <w:rFonts w:ascii="Tahoma" w:hAnsi="Tahoma" w:cs="Tahoma"/>
          <w:lang w:eastAsia="ja-JP"/>
        </w:rPr>
        <w:t>,</w:t>
      </w:r>
      <w:r w:rsidRPr="75364FFA">
        <w:rPr>
          <w:rFonts w:ascii="Tahoma" w:hAnsi="Tahoma" w:cs="Tahoma"/>
          <w:lang w:eastAsia="ja-JP"/>
        </w:rPr>
        <w:t xml:space="preserve"> </w:t>
      </w:r>
      <w:r w:rsidR="7F26D231" w:rsidRPr="75364FFA">
        <w:rPr>
          <w:rFonts w:ascii="Tahoma" w:hAnsi="Tahoma" w:cs="Tahoma"/>
          <w:lang w:eastAsia="ja-JP"/>
        </w:rPr>
        <w:t>California</w:t>
      </w:r>
      <w:r w:rsidRPr="75364FFA">
        <w:rPr>
          <w:rFonts w:ascii="Tahoma" w:hAnsi="Tahoma" w:cs="Tahoma"/>
        </w:rPr>
        <w:t xml:space="preserve"> Native American Tribes, and California Tribal Organizations serving California Native American Tribes</w:t>
      </w:r>
      <w:r w:rsidR="1C49A858" w:rsidRPr="75364FFA">
        <w:rPr>
          <w:rFonts w:ascii="Tahoma" w:hAnsi="Tahoma" w:cs="Tahoma"/>
        </w:rPr>
        <w:t>.</w:t>
      </w:r>
      <w:r w:rsidR="57CF109F" w:rsidRPr="75364FFA">
        <w:rPr>
          <w:rFonts w:ascii="Tahoma" w:hAnsi="Tahoma" w:cs="Tahoma"/>
        </w:rPr>
        <w:t xml:space="preserve"> </w:t>
      </w:r>
    </w:p>
    <w:p w14:paraId="04F37DEF" w14:textId="77777777" w:rsidR="00A85D82" w:rsidRDefault="00C95DB7" w:rsidP="00A85D82">
      <w:pPr>
        <w:pStyle w:val="ListParagraph"/>
        <w:ind w:firstLine="0"/>
        <w:rPr>
          <w:rFonts w:ascii="Tahoma" w:hAnsi="Tahoma" w:cs="Tahoma"/>
          <w:szCs w:val="24"/>
        </w:rPr>
      </w:pPr>
      <w:r w:rsidRPr="00774F5C">
        <w:rPr>
          <w:rFonts w:ascii="Tahoma" w:hAnsi="Tahoma" w:cs="Tahoma"/>
          <w:szCs w:val="24"/>
        </w:rPr>
        <w:t>Ineligible applicants include</w:t>
      </w:r>
      <w:r w:rsidR="0E5D792D" w:rsidRPr="00774F5C">
        <w:rPr>
          <w:rFonts w:ascii="Tahoma" w:hAnsi="Tahoma" w:cs="Tahoma"/>
          <w:szCs w:val="24"/>
        </w:rPr>
        <w:t xml:space="preserve"> investor-owned utilities</w:t>
      </w:r>
      <w:r w:rsidR="003E7775" w:rsidRPr="00774F5C">
        <w:rPr>
          <w:rFonts w:ascii="Tahoma" w:hAnsi="Tahoma" w:cs="Tahoma"/>
          <w:b/>
          <w:bCs/>
          <w:szCs w:val="24"/>
          <w:u w:val="single"/>
        </w:rPr>
        <w:t>,</w:t>
      </w:r>
      <w:r w:rsidR="003E7775" w:rsidRPr="00774F5C">
        <w:rPr>
          <w:rFonts w:ascii="Tahoma" w:hAnsi="Tahoma" w:cs="Tahoma"/>
          <w:b/>
          <w:bCs/>
          <w:color w:val="000000"/>
          <w:u w:val="single"/>
          <w:bdr w:val="none" w:sz="0" w:space="0" w:color="auto" w:frame="1"/>
        </w:rPr>
        <w:t xml:space="preserve"> </w:t>
      </w:r>
      <w:r w:rsidR="003E7775" w:rsidRPr="00774F5C">
        <w:rPr>
          <w:rFonts w:ascii="Tahoma" w:hAnsi="Tahoma" w:cs="Tahoma"/>
          <w:b/>
          <w:bCs/>
          <w:szCs w:val="24"/>
          <w:u w:val="single"/>
        </w:rPr>
        <w:t>California state government agencies, and United States federal government agencies</w:t>
      </w:r>
      <w:r w:rsidR="00774F5C" w:rsidRPr="00774F5C">
        <w:rPr>
          <w:rFonts w:ascii="Tahoma" w:hAnsi="Tahoma" w:cs="Tahoma"/>
          <w:b/>
          <w:bCs/>
          <w:szCs w:val="24"/>
          <w:u w:val="single"/>
        </w:rPr>
        <w:t>.</w:t>
      </w:r>
      <w:r w:rsidRPr="001A4679">
        <w:rPr>
          <w:rFonts w:ascii="Tahoma" w:hAnsi="Tahoma" w:cs="Tahoma"/>
          <w:szCs w:val="24"/>
        </w:rPr>
        <w:t xml:space="preserve"> </w:t>
      </w:r>
    </w:p>
    <w:p w14:paraId="50ECC7B7" w14:textId="77777777" w:rsidR="00A85D82" w:rsidRPr="00A85D82" w:rsidRDefault="023B475F" w:rsidP="5D2250F2">
      <w:pPr>
        <w:pStyle w:val="ListParagraph"/>
        <w:ind w:firstLine="0"/>
        <w:rPr>
          <w:rFonts w:ascii="Tahoma" w:hAnsi="Tahoma" w:cs="Tahoma"/>
          <w:b/>
          <w:bCs/>
          <w:u w:val="single"/>
        </w:rPr>
      </w:pPr>
      <w:r w:rsidRPr="5D2250F2">
        <w:rPr>
          <w:rFonts w:ascii="Tahoma" w:hAnsi="Tahoma" w:cs="Tahoma"/>
          <w:b/>
          <w:bCs/>
          <w:u w:val="single"/>
        </w:rPr>
        <w:t xml:space="preserve">For purposes of this solicitation, eligible public entities include the following: </w:t>
      </w:r>
    </w:p>
    <w:p w14:paraId="29296213" w14:textId="0547AD65" w:rsidR="00A85D82" w:rsidRPr="00A85D82" w:rsidRDefault="00A85D82" w:rsidP="09C5418F">
      <w:pPr>
        <w:pStyle w:val="ListParagraph"/>
        <w:numPr>
          <w:ilvl w:val="0"/>
          <w:numId w:val="68"/>
        </w:numPr>
        <w:tabs>
          <w:tab w:val="left" w:pos="1530"/>
        </w:tabs>
        <w:ind w:left="2070" w:hanging="630"/>
        <w:rPr>
          <w:rFonts w:ascii="Tahoma" w:hAnsi="Tahoma" w:cs="Tahoma"/>
          <w:b/>
          <w:bCs/>
          <w:u w:val="single"/>
        </w:rPr>
      </w:pPr>
      <w:proofErr w:type="gramStart"/>
      <w:r w:rsidRPr="09C5418F">
        <w:rPr>
          <w:rFonts w:ascii="Tahoma" w:hAnsi="Tahoma" w:cs="Tahoma"/>
          <w:b/>
          <w:bCs/>
          <w:u w:val="single"/>
        </w:rPr>
        <w:t>Count</w:t>
      </w:r>
      <w:r w:rsidR="47A486C7" w:rsidRPr="09C5418F">
        <w:rPr>
          <w:rFonts w:ascii="Tahoma" w:hAnsi="Tahoma" w:cs="Tahoma"/>
          <w:b/>
          <w:bCs/>
          <w:u w:val="single"/>
        </w:rPr>
        <w:t>i</w:t>
      </w:r>
      <w:r w:rsidRPr="09C5418F">
        <w:rPr>
          <w:rFonts w:ascii="Tahoma" w:hAnsi="Tahoma" w:cs="Tahoma"/>
          <w:b/>
          <w:bCs/>
          <w:u w:val="single"/>
        </w:rPr>
        <w:t>es;</w:t>
      </w:r>
      <w:proofErr w:type="gramEnd"/>
    </w:p>
    <w:p w14:paraId="468B1629" w14:textId="77777777" w:rsidR="00A85D82" w:rsidRPr="00A85D82" w:rsidRDefault="00A85D82" w:rsidP="00A85D82">
      <w:pPr>
        <w:pStyle w:val="ListParagraph"/>
        <w:numPr>
          <w:ilvl w:val="0"/>
          <w:numId w:val="68"/>
        </w:numPr>
        <w:tabs>
          <w:tab w:val="left" w:pos="1530"/>
        </w:tabs>
        <w:ind w:left="2070" w:hanging="630"/>
        <w:rPr>
          <w:rFonts w:ascii="Tahoma" w:hAnsi="Tahoma" w:cs="Tahoma"/>
          <w:b/>
          <w:bCs/>
          <w:szCs w:val="24"/>
          <w:u w:val="single"/>
        </w:rPr>
      </w:pPr>
      <w:proofErr w:type="gramStart"/>
      <w:r w:rsidRPr="00A85D82">
        <w:rPr>
          <w:rFonts w:ascii="Tahoma" w:hAnsi="Tahoma" w:cs="Tahoma"/>
          <w:b/>
          <w:bCs/>
          <w:szCs w:val="24"/>
          <w:u w:val="single"/>
        </w:rPr>
        <w:t>Cities;</w:t>
      </w:r>
      <w:proofErr w:type="gramEnd"/>
      <w:r w:rsidRPr="00A85D82">
        <w:rPr>
          <w:rFonts w:ascii="Tahoma" w:hAnsi="Tahoma" w:cs="Tahoma"/>
          <w:b/>
          <w:bCs/>
          <w:szCs w:val="24"/>
          <w:u w:val="single"/>
        </w:rPr>
        <w:t xml:space="preserve">  </w:t>
      </w:r>
    </w:p>
    <w:p w14:paraId="5622D849" w14:textId="77777777" w:rsidR="00A85D82" w:rsidRPr="00A85D82" w:rsidRDefault="00A85D82" w:rsidP="00A85D82">
      <w:pPr>
        <w:pStyle w:val="ListParagraph"/>
        <w:numPr>
          <w:ilvl w:val="0"/>
          <w:numId w:val="68"/>
        </w:numPr>
        <w:tabs>
          <w:tab w:val="left" w:pos="1530"/>
        </w:tabs>
        <w:ind w:left="2070" w:hanging="630"/>
        <w:rPr>
          <w:rFonts w:ascii="Tahoma" w:hAnsi="Tahoma" w:cs="Tahoma"/>
          <w:b/>
          <w:bCs/>
          <w:szCs w:val="24"/>
          <w:u w:val="single"/>
        </w:rPr>
      </w:pPr>
      <w:r w:rsidRPr="00A85D82">
        <w:rPr>
          <w:rFonts w:ascii="Tahoma" w:hAnsi="Tahoma" w:cs="Tahoma"/>
          <w:b/>
          <w:bCs/>
          <w:szCs w:val="24"/>
          <w:u w:val="single"/>
        </w:rPr>
        <w:t xml:space="preserve">Districts, including special districts, transit districts, and school </w:t>
      </w:r>
      <w:proofErr w:type="gramStart"/>
      <w:r w:rsidRPr="00A85D82">
        <w:rPr>
          <w:rFonts w:ascii="Tahoma" w:hAnsi="Tahoma" w:cs="Tahoma"/>
          <w:b/>
          <w:bCs/>
          <w:szCs w:val="24"/>
          <w:u w:val="single"/>
        </w:rPr>
        <w:t>districts;</w:t>
      </w:r>
      <w:proofErr w:type="gramEnd"/>
      <w:r w:rsidRPr="00A85D82">
        <w:rPr>
          <w:rFonts w:ascii="Tahoma" w:hAnsi="Tahoma" w:cs="Tahoma"/>
          <w:b/>
          <w:bCs/>
          <w:szCs w:val="24"/>
          <w:u w:val="single"/>
        </w:rPr>
        <w:t xml:space="preserve">  </w:t>
      </w:r>
    </w:p>
    <w:p w14:paraId="182EBDDF" w14:textId="77777777" w:rsidR="00A85D82" w:rsidRPr="00A85D82" w:rsidRDefault="00A85D82" w:rsidP="00A85D82">
      <w:pPr>
        <w:pStyle w:val="ListParagraph"/>
        <w:numPr>
          <w:ilvl w:val="0"/>
          <w:numId w:val="68"/>
        </w:numPr>
        <w:tabs>
          <w:tab w:val="left" w:pos="1530"/>
        </w:tabs>
        <w:ind w:left="2070" w:hanging="630"/>
        <w:rPr>
          <w:rFonts w:ascii="Tahoma" w:hAnsi="Tahoma" w:cs="Tahoma"/>
          <w:b/>
          <w:bCs/>
          <w:szCs w:val="24"/>
          <w:u w:val="single"/>
        </w:rPr>
      </w:pPr>
      <w:r w:rsidRPr="00A85D82">
        <w:rPr>
          <w:rFonts w:ascii="Tahoma" w:hAnsi="Tahoma" w:cs="Tahoma"/>
          <w:b/>
          <w:bCs/>
          <w:szCs w:val="24"/>
          <w:u w:val="single"/>
        </w:rPr>
        <w:t xml:space="preserve">Public </w:t>
      </w:r>
      <w:proofErr w:type="gramStart"/>
      <w:r w:rsidRPr="00A85D82">
        <w:rPr>
          <w:rFonts w:ascii="Tahoma" w:hAnsi="Tahoma" w:cs="Tahoma"/>
          <w:b/>
          <w:bCs/>
          <w:szCs w:val="24"/>
          <w:u w:val="single"/>
        </w:rPr>
        <w:t>utilities;</w:t>
      </w:r>
      <w:proofErr w:type="gramEnd"/>
      <w:r w:rsidRPr="00A85D82">
        <w:rPr>
          <w:rFonts w:ascii="Tahoma" w:hAnsi="Tahoma" w:cs="Tahoma"/>
          <w:b/>
          <w:bCs/>
          <w:szCs w:val="24"/>
          <w:u w:val="single"/>
        </w:rPr>
        <w:t xml:space="preserve"> </w:t>
      </w:r>
    </w:p>
    <w:p w14:paraId="357F53CC" w14:textId="77777777" w:rsidR="00A85D82" w:rsidRPr="00A85D82" w:rsidRDefault="00A85D82" w:rsidP="00A85D82">
      <w:pPr>
        <w:pStyle w:val="ListParagraph"/>
        <w:numPr>
          <w:ilvl w:val="0"/>
          <w:numId w:val="68"/>
        </w:numPr>
        <w:tabs>
          <w:tab w:val="left" w:pos="1530"/>
        </w:tabs>
        <w:ind w:left="2070" w:hanging="630"/>
        <w:rPr>
          <w:rFonts w:ascii="Tahoma" w:hAnsi="Tahoma" w:cs="Tahoma"/>
          <w:b/>
          <w:bCs/>
          <w:szCs w:val="24"/>
          <w:u w:val="single"/>
        </w:rPr>
      </w:pPr>
      <w:r w:rsidRPr="00A85D82">
        <w:rPr>
          <w:rFonts w:ascii="Tahoma" w:hAnsi="Tahoma" w:cs="Tahoma"/>
          <w:b/>
          <w:bCs/>
          <w:szCs w:val="24"/>
          <w:u w:val="single"/>
        </w:rPr>
        <w:t>Regional planning agencies or councils of governments (COGs</w:t>
      </w:r>
      <w:proofErr w:type="gramStart"/>
      <w:r w:rsidRPr="00A85D82">
        <w:rPr>
          <w:rFonts w:ascii="Tahoma" w:hAnsi="Tahoma" w:cs="Tahoma"/>
          <w:b/>
          <w:bCs/>
          <w:szCs w:val="24"/>
          <w:u w:val="single"/>
        </w:rPr>
        <w:t>);</w:t>
      </w:r>
      <w:proofErr w:type="gramEnd"/>
    </w:p>
    <w:p w14:paraId="3EEAF823" w14:textId="77777777" w:rsidR="00A85D82" w:rsidRPr="00A85D82" w:rsidRDefault="00A85D82" w:rsidP="00A85D82">
      <w:pPr>
        <w:pStyle w:val="ListParagraph"/>
        <w:numPr>
          <w:ilvl w:val="0"/>
          <w:numId w:val="68"/>
        </w:numPr>
        <w:tabs>
          <w:tab w:val="left" w:pos="1530"/>
        </w:tabs>
        <w:ind w:left="2070" w:hanging="630"/>
        <w:rPr>
          <w:rFonts w:ascii="Tahoma" w:hAnsi="Tahoma" w:cs="Tahoma"/>
          <w:b/>
          <w:bCs/>
          <w:szCs w:val="24"/>
          <w:u w:val="single"/>
        </w:rPr>
      </w:pPr>
      <w:r w:rsidRPr="00A85D82">
        <w:rPr>
          <w:rFonts w:ascii="Tahoma" w:hAnsi="Tahoma" w:cs="Tahoma"/>
          <w:b/>
          <w:bCs/>
          <w:szCs w:val="24"/>
          <w:u w:val="single"/>
        </w:rPr>
        <w:t xml:space="preserve">California community colleges, state colleges, and </w:t>
      </w:r>
      <w:proofErr w:type="gramStart"/>
      <w:r w:rsidRPr="00A85D82">
        <w:rPr>
          <w:rFonts w:ascii="Tahoma" w:hAnsi="Tahoma" w:cs="Tahoma"/>
          <w:b/>
          <w:bCs/>
          <w:szCs w:val="24"/>
          <w:u w:val="single"/>
        </w:rPr>
        <w:t>universities;</w:t>
      </w:r>
      <w:proofErr w:type="gramEnd"/>
      <w:r w:rsidRPr="00A85D82">
        <w:rPr>
          <w:rFonts w:ascii="Tahoma" w:hAnsi="Tahoma" w:cs="Tahoma"/>
          <w:b/>
          <w:bCs/>
          <w:szCs w:val="24"/>
          <w:u w:val="single"/>
        </w:rPr>
        <w:t xml:space="preserve"> </w:t>
      </w:r>
    </w:p>
    <w:p w14:paraId="5D12C86F" w14:textId="77777777" w:rsidR="00A85D82" w:rsidRPr="00A85D82" w:rsidRDefault="00A85D82" w:rsidP="00A85D82">
      <w:pPr>
        <w:pStyle w:val="ListParagraph"/>
        <w:numPr>
          <w:ilvl w:val="0"/>
          <w:numId w:val="68"/>
        </w:numPr>
        <w:tabs>
          <w:tab w:val="left" w:pos="1530"/>
        </w:tabs>
        <w:ind w:left="2070" w:hanging="630"/>
        <w:rPr>
          <w:rFonts w:ascii="Tahoma" w:hAnsi="Tahoma" w:cs="Tahoma"/>
          <w:b/>
          <w:bCs/>
          <w:szCs w:val="24"/>
          <w:u w:val="single"/>
        </w:rPr>
      </w:pPr>
      <w:r w:rsidRPr="00A85D82">
        <w:rPr>
          <w:rFonts w:ascii="Tahoma" w:hAnsi="Tahoma" w:cs="Tahoma"/>
          <w:b/>
          <w:bCs/>
          <w:szCs w:val="24"/>
          <w:u w:val="single"/>
        </w:rPr>
        <w:t xml:space="preserve">Local educational agencies, including county offices of education and charter schools (excluding non-classroom-based schools as of the 2021-22 fiscal year second principal apportionment certification pursuant to Section 47612.5 of the Education Code); and </w:t>
      </w:r>
    </w:p>
    <w:p w14:paraId="48A8058A" w14:textId="5138DF67" w:rsidR="00A85D82" w:rsidRPr="00A85D82" w:rsidRDefault="023B475F" w:rsidP="5D2250F2">
      <w:pPr>
        <w:pStyle w:val="ListParagraph"/>
        <w:numPr>
          <w:ilvl w:val="0"/>
          <w:numId w:val="68"/>
        </w:numPr>
        <w:tabs>
          <w:tab w:val="left" w:pos="1530"/>
        </w:tabs>
        <w:ind w:left="2070" w:hanging="630"/>
        <w:rPr>
          <w:rFonts w:ascii="Tahoma" w:hAnsi="Tahoma" w:cs="Tahoma"/>
          <w:b/>
          <w:bCs/>
          <w:u w:val="single"/>
        </w:rPr>
      </w:pPr>
      <w:r w:rsidRPr="5D2250F2">
        <w:rPr>
          <w:rFonts w:ascii="Tahoma" w:hAnsi="Tahoma" w:cs="Tahoma"/>
          <w:b/>
          <w:bCs/>
          <w:u w:val="single"/>
        </w:rPr>
        <w:t xml:space="preserve">Joint </w:t>
      </w:r>
      <w:r w:rsidR="3290C4F6" w:rsidRPr="5D2250F2">
        <w:rPr>
          <w:rFonts w:ascii="Tahoma" w:hAnsi="Tahoma" w:cs="Tahoma"/>
          <w:b/>
          <w:bCs/>
          <w:u w:val="single"/>
        </w:rPr>
        <w:t>p</w:t>
      </w:r>
      <w:r w:rsidRPr="5D2250F2">
        <w:rPr>
          <w:rFonts w:ascii="Tahoma" w:hAnsi="Tahoma" w:cs="Tahoma"/>
          <w:b/>
          <w:bCs/>
          <w:u w:val="single"/>
        </w:rPr>
        <w:t xml:space="preserve">owers </w:t>
      </w:r>
      <w:r w:rsidR="3290C4F6" w:rsidRPr="5D2250F2">
        <w:rPr>
          <w:rFonts w:ascii="Tahoma" w:hAnsi="Tahoma" w:cs="Tahoma"/>
          <w:b/>
          <w:bCs/>
          <w:u w:val="single"/>
        </w:rPr>
        <w:t>a</w:t>
      </w:r>
      <w:r w:rsidRPr="5D2250F2">
        <w:rPr>
          <w:rFonts w:ascii="Tahoma" w:hAnsi="Tahoma" w:cs="Tahoma"/>
          <w:b/>
          <w:bCs/>
          <w:u w:val="single"/>
        </w:rPr>
        <w:t xml:space="preserve">uthorities that operate on behalf of public entities.  </w:t>
      </w:r>
    </w:p>
    <w:p w14:paraId="75F0F019" w14:textId="77777777" w:rsidR="00840576" w:rsidRPr="001A4679" w:rsidRDefault="00840576" w:rsidP="009F2601">
      <w:pPr>
        <w:numPr>
          <w:ilvl w:val="0"/>
          <w:numId w:val="20"/>
        </w:numPr>
        <w:ind w:left="1440" w:hanging="720"/>
        <w:jc w:val="both"/>
        <w:rPr>
          <w:rFonts w:ascii="Tahoma" w:hAnsi="Tahoma" w:cs="Tahoma"/>
          <w:b/>
          <w:szCs w:val="24"/>
        </w:rPr>
      </w:pPr>
      <w:bookmarkStart w:id="37" w:name="_Toc381079914"/>
      <w:bookmarkStart w:id="38" w:name="_Toc382571176"/>
      <w:bookmarkStart w:id="39" w:name="_Toc395180678"/>
      <w:bookmarkStart w:id="40" w:name="_Toc425316663"/>
      <w:r w:rsidRPr="001A4679">
        <w:rPr>
          <w:rFonts w:ascii="Tahoma" w:hAnsi="Tahoma" w:cs="Tahoma"/>
          <w:b/>
          <w:szCs w:val="24"/>
        </w:rPr>
        <w:t>Terms and Conditions</w:t>
      </w:r>
      <w:bookmarkEnd w:id="37"/>
      <w:bookmarkEnd w:id="38"/>
      <w:bookmarkEnd w:id="39"/>
      <w:bookmarkEnd w:id="40"/>
    </w:p>
    <w:p w14:paraId="35FA572F" w14:textId="47486029" w:rsidR="00840576" w:rsidRPr="001A4679" w:rsidRDefault="5A64025C" w:rsidP="00AF59C1">
      <w:pPr>
        <w:ind w:left="1440"/>
        <w:rPr>
          <w:rFonts w:ascii="Tahoma" w:hAnsi="Tahoma" w:cs="Tahoma"/>
          <w:szCs w:val="24"/>
        </w:rPr>
      </w:pPr>
      <w:r w:rsidRPr="001A4679">
        <w:rPr>
          <w:rFonts w:ascii="Tahoma" w:hAnsi="Tahoma" w:cs="Tahoma"/>
          <w:szCs w:val="24"/>
        </w:rPr>
        <w:t>Each grant agreement resulting from this solicitation will include terms and conditions that set forth the</w:t>
      </w:r>
      <w:r w:rsidR="0E708B98" w:rsidRPr="001A4679">
        <w:rPr>
          <w:rFonts w:ascii="Tahoma" w:hAnsi="Tahoma" w:cs="Tahoma"/>
          <w:szCs w:val="24"/>
        </w:rPr>
        <w:t xml:space="preserve"> grant</w:t>
      </w:r>
      <w:r w:rsidRPr="001A4679">
        <w:rPr>
          <w:rFonts w:ascii="Tahoma" w:hAnsi="Tahoma" w:cs="Tahoma"/>
          <w:szCs w:val="24"/>
        </w:rPr>
        <w:t xml:space="preserve"> recipient’s rights and responsibilities. By </w:t>
      </w:r>
      <w:r w:rsidR="32516B5C" w:rsidRPr="001A4679">
        <w:rPr>
          <w:rFonts w:ascii="Tahoma" w:hAnsi="Tahoma" w:cs="Tahoma"/>
          <w:szCs w:val="24"/>
        </w:rPr>
        <w:t>providing the authorizations and certifications</w:t>
      </w:r>
      <w:r w:rsidR="0E708B98" w:rsidRPr="001A4679">
        <w:rPr>
          <w:rFonts w:ascii="Tahoma" w:hAnsi="Tahoma" w:cs="Tahoma"/>
          <w:szCs w:val="24"/>
        </w:rPr>
        <w:t xml:space="preserve"> required under this solicitation</w:t>
      </w:r>
      <w:r w:rsidRPr="001A4679">
        <w:rPr>
          <w:rFonts w:ascii="Tahoma" w:hAnsi="Tahoma" w:cs="Tahoma"/>
          <w:szCs w:val="24"/>
        </w:rPr>
        <w:t xml:space="preserve">, each </w:t>
      </w:r>
      <w:r w:rsidR="18A2B34D" w:rsidRPr="001A4679">
        <w:rPr>
          <w:rFonts w:ascii="Tahoma" w:hAnsi="Tahoma" w:cs="Tahoma"/>
          <w:szCs w:val="24"/>
        </w:rPr>
        <w:t>A</w:t>
      </w:r>
      <w:r w:rsidRPr="001A4679">
        <w:rPr>
          <w:rFonts w:ascii="Tahoma" w:hAnsi="Tahoma" w:cs="Tahoma"/>
          <w:szCs w:val="24"/>
        </w:rPr>
        <w:t xml:space="preserve">pplicant agrees to </w:t>
      </w:r>
      <w:r w:rsidRPr="001A4679">
        <w:rPr>
          <w:rStyle w:val="Style10pt"/>
          <w:rFonts w:ascii="Tahoma" w:hAnsi="Tahoma" w:cs="Tahoma"/>
          <w:sz w:val="24"/>
          <w:szCs w:val="24"/>
        </w:rPr>
        <w:t>enter into an agreement</w:t>
      </w:r>
      <w:r w:rsidR="5103B393" w:rsidRPr="001A4679">
        <w:rPr>
          <w:rStyle w:val="Style10pt"/>
          <w:rFonts w:ascii="Tahoma" w:hAnsi="Tahoma" w:cs="Tahoma"/>
          <w:sz w:val="24"/>
          <w:szCs w:val="24"/>
        </w:rPr>
        <w:t>, if awarded,</w:t>
      </w:r>
      <w:r w:rsidRPr="001A4679">
        <w:rPr>
          <w:rStyle w:val="Style10pt"/>
          <w:rFonts w:ascii="Tahoma" w:hAnsi="Tahoma" w:cs="Tahoma"/>
          <w:sz w:val="24"/>
          <w:szCs w:val="24"/>
        </w:rPr>
        <w:t xml:space="preserve"> with the </w:t>
      </w:r>
      <w:r w:rsidR="32516B5C" w:rsidRPr="001A4679">
        <w:rPr>
          <w:rStyle w:val="Style10pt"/>
          <w:rFonts w:ascii="Tahoma" w:hAnsi="Tahoma" w:cs="Tahoma"/>
          <w:sz w:val="24"/>
          <w:szCs w:val="24"/>
        </w:rPr>
        <w:t xml:space="preserve">CEC </w:t>
      </w:r>
      <w:r w:rsidRPr="001A4679">
        <w:rPr>
          <w:rStyle w:val="Style10pt"/>
          <w:rFonts w:ascii="Tahoma" w:hAnsi="Tahoma" w:cs="Tahoma"/>
          <w:sz w:val="24"/>
          <w:szCs w:val="24"/>
        </w:rPr>
        <w:t>to conduct the proposed project according to the terms and conditions that correspond to its organization, without negotiation</w:t>
      </w:r>
      <w:r w:rsidRPr="001A4679">
        <w:rPr>
          <w:rFonts w:ascii="Tahoma" w:hAnsi="Tahoma" w:cs="Tahoma"/>
          <w:szCs w:val="24"/>
        </w:rPr>
        <w:t xml:space="preserve">: (1) University of California </w:t>
      </w:r>
      <w:r w:rsidR="18A2B34D" w:rsidRPr="001A4679">
        <w:rPr>
          <w:rFonts w:ascii="Tahoma" w:hAnsi="Tahoma" w:cs="Tahoma"/>
          <w:szCs w:val="24"/>
        </w:rPr>
        <w:t xml:space="preserve">and California State University </w:t>
      </w:r>
      <w:r w:rsidRPr="001A4679">
        <w:rPr>
          <w:rFonts w:ascii="Tahoma" w:hAnsi="Tahoma" w:cs="Tahoma"/>
          <w:szCs w:val="24"/>
        </w:rPr>
        <w:t>terms and conditions; (2) U</w:t>
      </w:r>
      <w:r w:rsidR="00422322">
        <w:rPr>
          <w:rFonts w:ascii="Tahoma" w:hAnsi="Tahoma" w:cs="Tahoma"/>
          <w:szCs w:val="24"/>
        </w:rPr>
        <w:t>nited States</w:t>
      </w:r>
      <w:r w:rsidRPr="001A4679">
        <w:rPr>
          <w:rFonts w:ascii="Tahoma" w:hAnsi="Tahoma" w:cs="Tahoma"/>
          <w:szCs w:val="24"/>
        </w:rPr>
        <w:t xml:space="preserve"> Department of Energy terms and conditions; or (3) standard terms and conditions</w:t>
      </w:r>
      <w:r w:rsidR="648E067D" w:rsidRPr="001A4679">
        <w:rPr>
          <w:rFonts w:ascii="Tahoma" w:hAnsi="Tahoma" w:cs="Tahoma"/>
          <w:szCs w:val="24"/>
        </w:rPr>
        <w:t xml:space="preserve">.  </w:t>
      </w:r>
    </w:p>
    <w:p w14:paraId="77315D48" w14:textId="07E053A4" w:rsidR="007651F7" w:rsidRPr="001A4679" w:rsidRDefault="7E77F390" w:rsidP="6166945F">
      <w:pPr>
        <w:ind w:left="1440"/>
        <w:rPr>
          <w:rFonts w:ascii="Tahoma" w:hAnsi="Tahoma" w:cs="Tahoma"/>
        </w:rPr>
      </w:pPr>
      <w:r w:rsidRPr="6166945F">
        <w:rPr>
          <w:rFonts w:ascii="Tahoma" w:hAnsi="Tahoma" w:cs="Tahoma"/>
        </w:rPr>
        <w:lastRenderedPageBreak/>
        <w:t xml:space="preserve">In addition </w:t>
      </w:r>
      <w:r w:rsidR="3847FDC1" w:rsidRPr="6166945F">
        <w:rPr>
          <w:rFonts w:ascii="Tahoma" w:hAnsi="Tahoma" w:cs="Tahoma"/>
        </w:rPr>
        <w:t xml:space="preserve">to the applicable terms and conditions listed above, </w:t>
      </w:r>
      <w:r w:rsidRPr="6166945F">
        <w:rPr>
          <w:rFonts w:ascii="Tahoma" w:hAnsi="Tahoma" w:cs="Tahoma"/>
        </w:rPr>
        <w:t>the following terms and conditions may apply to the Applicant:</w:t>
      </w:r>
      <w:r w:rsidR="1A393D1F" w:rsidRPr="6166945F">
        <w:rPr>
          <w:rFonts w:ascii="Tahoma" w:hAnsi="Tahoma" w:cs="Tahoma"/>
        </w:rPr>
        <w:t xml:space="preserve"> </w:t>
      </w:r>
      <w:r w:rsidR="1A393D1F" w:rsidRPr="6166945F">
        <w:rPr>
          <w:rStyle w:val="normaltextrun"/>
          <w:rFonts w:ascii="Tahoma" w:hAnsi="Tahoma" w:cs="Tahoma"/>
        </w:rPr>
        <w:t>Special Terms and Conditions for California Native American Tribes and California Tribal Organizations serving California Native American Tribes with Sovereign Immunity, in addition to the standard terms and conditions;</w:t>
      </w:r>
      <w:r w:rsidR="0C0BDE4D" w:rsidRPr="6166945F">
        <w:rPr>
          <w:rStyle w:val="normaltextrun"/>
          <w:rFonts w:ascii="Tahoma" w:hAnsi="Tahoma" w:cs="Tahoma"/>
        </w:rPr>
        <w:t xml:space="preserve"> </w:t>
      </w:r>
      <w:r w:rsidR="00812420" w:rsidRPr="6166945F">
        <w:rPr>
          <w:rStyle w:val="normaltextrun"/>
          <w:rFonts w:ascii="Tahoma" w:hAnsi="Tahoma" w:cs="Tahoma"/>
        </w:rPr>
        <w:t>Greenhouse Gas Reduction Fund Special Terms and Conditions</w:t>
      </w:r>
      <w:r w:rsidR="00812420">
        <w:rPr>
          <w:rStyle w:val="normaltextrun"/>
          <w:rFonts w:ascii="Tahoma" w:hAnsi="Tahoma" w:cs="Tahoma"/>
        </w:rPr>
        <w:t>;</w:t>
      </w:r>
      <w:r w:rsidR="00812420" w:rsidRPr="6166945F">
        <w:rPr>
          <w:rStyle w:val="normaltextrun"/>
          <w:rFonts w:ascii="Tahoma" w:hAnsi="Tahoma" w:cs="Tahoma"/>
        </w:rPr>
        <w:t xml:space="preserve"> </w:t>
      </w:r>
      <w:r w:rsidR="1178C5DB" w:rsidRPr="6166945F">
        <w:rPr>
          <w:rStyle w:val="normaltextrun"/>
          <w:rFonts w:ascii="Tahoma" w:hAnsi="Tahoma" w:cs="Tahoma"/>
        </w:rPr>
        <w:t>the Special Terms and Conditions on Insolvency, Bankruptcy, or Receivership</w:t>
      </w:r>
      <w:r w:rsidR="00B900B6" w:rsidRPr="6166945F">
        <w:rPr>
          <w:rStyle w:val="normaltextrun"/>
          <w:rFonts w:ascii="Tahoma" w:hAnsi="Tahoma" w:cs="Tahoma"/>
        </w:rPr>
        <w:t>;</w:t>
      </w:r>
      <w:r w:rsidR="1178C5DB" w:rsidRPr="6166945F">
        <w:rPr>
          <w:rStyle w:val="normaltextrun"/>
          <w:rFonts w:ascii="Tahoma" w:hAnsi="Tahoma" w:cs="Tahoma"/>
        </w:rPr>
        <w:t xml:space="preserve"> </w:t>
      </w:r>
      <w:r w:rsidR="1A393D1F" w:rsidRPr="6166945F">
        <w:rPr>
          <w:rStyle w:val="normaltextrun"/>
          <w:rFonts w:ascii="Tahoma" w:hAnsi="Tahoma" w:cs="Tahoma"/>
        </w:rPr>
        <w:t>and any other special terms and conditions required by the CEC</w:t>
      </w:r>
      <w:r w:rsidR="1A393D1F" w:rsidRPr="6166945F">
        <w:rPr>
          <w:rFonts w:ascii="Tahoma" w:hAnsi="Tahoma" w:cs="Tahoma"/>
        </w:rPr>
        <w:t xml:space="preserve">. </w:t>
      </w:r>
      <w:r w:rsidR="3230DFFC" w:rsidRPr="00E30D4F">
        <w:rPr>
          <w:rFonts w:ascii="Tahoma" w:hAnsi="Tahoma" w:cs="Tahoma"/>
          <w:b/>
          <w:bCs/>
          <w:u w:val="single"/>
        </w:rPr>
        <w:t>The</w:t>
      </w:r>
      <w:r w:rsidR="006C060C" w:rsidRPr="00E30D4F">
        <w:rPr>
          <w:rFonts w:ascii="Tahoma" w:hAnsi="Tahoma" w:cs="Tahoma"/>
          <w:b/>
          <w:bCs/>
          <w:u w:val="single"/>
        </w:rPr>
        <w:t>se</w:t>
      </w:r>
      <w:r w:rsidR="3230DFFC" w:rsidRPr="00E30D4F">
        <w:rPr>
          <w:rFonts w:ascii="Tahoma" w:hAnsi="Tahoma" w:cs="Tahoma"/>
          <w:b/>
          <w:bCs/>
          <w:u w:val="single"/>
        </w:rPr>
        <w:t xml:space="preserve"> </w:t>
      </w:r>
      <w:r w:rsidR="3230DFFC" w:rsidRPr="6166945F">
        <w:rPr>
          <w:rFonts w:ascii="Tahoma" w:hAnsi="Tahoma" w:cs="Tahoma"/>
        </w:rPr>
        <w:t xml:space="preserve">terms and conditions are located at </w:t>
      </w:r>
      <w:hyperlink r:id="rId40">
        <w:r w:rsidR="0DD5E137" w:rsidRPr="6166945F">
          <w:rPr>
            <w:rStyle w:val="Hyperlink"/>
            <w:rFonts w:ascii="Tahoma" w:hAnsi="Tahoma" w:cs="Tahoma"/>
          </w:rPr>
          <w:t>CEC's funding resources website</w:t>
        </w:r>
      </w:hyperlink>
      <w:r w:rsidR="221056B4" w:rsidRPr="6166945F">
        <w:rPr>
          <w:rFonts w:ascii="Tahoma" w:hAnsi="Tahoma" w:cs="Tahoma"/>
        </w:rPr>
        <w:t xml:space="preserve"> </w:t>
      </w:r>
      <w:bookmarkStart w:id="41" w:name="_Int_sbLBvvXJ"/>
      <w:r w:rsidR="221056B4" w:rsidRPr="6166945F">
        <w:rPr>
          <w:rFonts w:ascii="Tahoma" w:hAnsi="Tahoma" w:cs="Tahoma"/>
        </w:rPr>
        <w:t>at</w:t>
      </w:r>
      <w:bookmarkEnd w:id="41"/>
      <w:r w:rsidR="221056B4" w:rsidRPr="6166945F">
        <w:rPr>
          <w:rFonts w:ascii="Tahoma" w:hAnsi="Tahoma" w:cs="Tahoma"/>
        </w:rPr>
        <w:t xml:space="preserve"> </w:t>
      </w:r>
      <w:hyperlink r:id="rId41" w:history="1">
        <w:r w:rsidR="401AAC87" w:rsidRPr="19589A3E">
          <w:rPr>
            <w:rStyle w:val="Hyperlink"/>
            <w:rFonts w:ascii="Tahoma" w:hAnsi="Tahoma" w:cs="Tahoma"/>
          </w:rPr>
          <w:t>https://www.energy.ca.gov/funding-opportunities/funding-resources</w:t>
        </w:r>
      </w:hyperlink>
      <w:r w:rsidR="5101A279" w:rsidRPr="19589A3E">
        <w:rPr>
          <w:rFonts w:ascii="Tahoma" w:hAnsi="Tahoma" w:cs="Tahoma"/>
        </w:rPr>
        <w:t>.</w:t>
      </w:r>
    </w:p>
    <w:p w14:paraId="4C12A275" w14:textId="09DA21B8" w:rsidR="41962BB8" w:rsidRPr="001A4679" w:rsidRDefault="5A64025C" w:rsidP="00AF59C1">
      <w:pPr>
        <w:ind w:left="1440"/>
        <w:rPr>
          <w:rFonts w:ascii="Tahoma" w:hAnsi="Tahoma" w:cs="Tahoma"/>
          <w:szCs w:val="24"/>
        </w:rPr>
      </w:pPr>
      <w:r w:rsidRPr="001A4679">
        <w:rPr>
          <w:rFonts w:ascii="Tahoma" w:hAnsi="Tahoma" w:cs="Tahoma"/>
          <w:szCs w:val="24"/>
        </w:rPr>
        <w:t xml:space="preserve">Failure to agree to the terms and conditions by taking actions such as failing to </w:t>
      </w:r>
      <w:r w:rsidR="32516B5C" w:rsidRPr="001A4679">
        <w:rPr>
          <w:rFonts w:ascii="Tahoma" w:hAnsi="Tahoma" w:cs="Tahoma"/>
          <w:szCs w:val="24"/>
        </w:rPr>
        <w:t>provide the required authorizations and certifications</w:t>
      </w:r>
      <w:r w:rsidRPr="001A4679">
        <w:rPr>
          <w:rFonts w:ascii="Tahoma" w:hAnsi="Tahoma" w:cs="Tahoma"/>
          <w:szCs w:val="24"/>
        </w:rPr>
        <w:t xml:space="preserve"> or indicating that acceptance is based on modification of the terms </w:t>
      </w:r>
      <w:r w:rsidR="5787E600" w:rsidRPr="001A4679">
        <w:rPr>
          <w:rFonts w:ascii="Tahoma" w:hAnsi="Tahoma" w:cs="Tahoma"/>
          <w:szCs w:val="24"/>
        </w:rPr>
        <w:t>may</w:t>
      </w:r>
      <w:r w:rsidRPr="001A4679">
        <w:rPr>
          <w:rFonts w:ascii="Tahoma" w:hAnsi="Tahoma" w:cs="Tahoma"/>
          <w:szCs w:val="24"/>
        </w:rPr>
        <w:t xml:space="preserve"> result in rejection of the application. Applicants must read the terms and conditions carefully. </w:t>
      </w:r>
      <w:r w:rsidR="32516B5C" w:rsidRPr="001A4679">
        <w:rPr>
          <w:rFonts w:ascii="Tahoma" w:hAnsi="Tahoma" w:cs="Tahoma"/>
          <w:szCs w:val="24"/>
        </w:rPr>
        <w:t xml:space="preserve">CEC </w:t>
      </w:r>
      <w:r w:rsidRPr="001A4679">
        <w:rPr>
          <w:rFonts w:ascii="Tahoma" w:hAnsi="Tahoma" w:cs="Tahoma"/>
          <w:szCs w:val="24"/>
        </w:rPr>
        <w:t>reserves the right to modify the terms and conditions prior to executing grant agreements.</w:t>
      </w:r>
    </w:p>
    <w:p w14:paraId="0EFC4696" w14:textId="6FAD0203" w:rsidR="004A4D7D" w:rsidRPr="001A4679" w:rsidRDefault="64C83602" w:rsidP="0091549F">
      <w:pPr>
        <w:ind w:left="1440"/>
        <w:rPr>
          <w:rFonts w:ascii="Tahoma" w:hAnsi="Tahoma" w:cs="Tahoma"/>
          <w:szCs w:val="24"/>
        </w:rPr>
      </w:pPr>
      <w:bookmarkStart w:id="42" w:name="_Hlk80609093"/>
      <w:r w:rsidRPr="001A4679">
        <w:rPr>
          <w:rFonts w:ascii="Tahoma" w:hAnsi="Tahoma" w:cs="Tahoma"/>
          <w:szCs w:val="24"/>
        </w:rPr>
        <w:t xml:space="preserve">If a California Native American Tribe (Tribe) or a California Tribal Organization serving a California Native American Tribe (Tribal Organization) with sovereign immunity is listed as a proposed awardee in the Notice of Proposed Awards (NOPA), </w:t>
      </w:r>
      <w:r w:rsidR="00450D78" w:rsidRPr="001A4679">
        <w:rPr>
          <w:rFonts w:ascii="Tahoma" w:hAnsi="Tahoma" w:cs="Tahoma"/>
          <w:szCs w:val="24"/>
        </w:rPr>
        <w:t xml:space="preserve">before </w:t>
      </w:r>
      <w:r w:rsidR="002617B0" w:rsidRPr="001A4679">
        <w:rPr>
          <w:rFonts w:ascii="Tahoma" w:hAnsi="Tahoma" w:cs="Tahoma"/>
          <w:szCs w:val="24"/>
        </w:rPr>
        <w:t>bringing</w:t>
      </w:r>
      <w:r w:rsidR="00D95C15" w:rsidRPr="001A4679">
        <w:rPr>
          <w:rFonts w:ascii="Tahoma" w:hAnsi="Tahoma" w:cs="Tahoma"/>
          <w:szCs w:val="24"/>
        </w:rPr>
        <w:t xml:space="preserve"> the proposed award</w:t>
      </w:r>
      <w:r w:rsidR="009B1E70" w:rsidRPr="001A4679">
        <w:rPr>
          <w:rFonts w:ascii="Tahoma" w:hAnsi="Tahoma" w:cs="Tahoma"/>
          <w:szCs w:val="24"/>
        </w:rPr>
        <w:t xml:space="preserve"> </w:t>
      </w:r>
      <w:r w:rsidR="00A2520C" w:rsidRPr="001A4679">
        <w:rPr>
          <w:rFonts w:ascii="Tahoma" w:hAnsi="Tahoma" w:cs="Tahoma"/>
          <w:szCs w:val="24"/>
        </w:rPr>
        <w:t xml:space="preserve">to a Business Meeting, </w:t>
      </w:r>
      <w:r w:rsidRPr="001A4679">
        <w:rPr>
          <w:rFonts w:ascii="Tahoma" w:hAnsi="Tahoma" w:cs="Tahoma"/>
          <w:szCs w:val="24"/>
        </w:rPr>
        <w:t>CEC staff must receive (a) resolution(s) or other authorizing document(s) by the governing body of the Tribe or Tribal Organization which:</w:t>
      </w:r>
    </w:p>
    <w:p w14:paraId="7F2CB211" w14:textId="42D5B760" w:rsidR="004A4D7D" w:rsidRPr="001A4679" w:rsidRDefault="004A4D7D" w:rsidP="0091549F">
      <w:pPr>
        <w:ind w:left="2160" w:hanging="720"/>
        <w:rPr>
          <w:rFonts w:ascii="Tahoma" w:hAnsi="Tahoma" w:cs="Tahoma"/>
          <w:szCs w:val="24"/>
        </w:rPr>
      </w:pPr>
      <w:r w:rsidRPr="001A4679">
        <w:rPr>
          <w:rFonts w:ascii="Tahoma" w:hAnsi="Tahoma" w:cs="Tahoma"/>
          <w:szCs w:val="24"/>
        </w:rPr>
        <w:t>i.</w:t>
      </w:r>
      <w:r w:rsidR="00D97C15" w:rsidRPr="001A4679">
        <w:rPr>
          <w:rFonts w:ascii="Tahoma" w:hAnsi="Tahoma" w:cs="Tahoma"/>
          <w:szCs w:val="24"/>
        </w:rPr>
        <w:tab/>
      </w:r>
      <w:r w:rsidRPr="001A4679">
        <w:rPr>
          <w:rFonts w:ascii="Tahoma" w:hAnsi="Tahoma" w:cs="Tahoma"/>
          <w:szCs w:val="24"/>
        </w:rPr>
        <w:t>Authorizes the Tribe or Tribal Organization to enter into the proposed agreement, including accepting the Special Terms and Conditions for California Native American Tribes and California Tribal Organizations Serving California Native American Tribes with Sovereign Immunity</w:t>
      </w:r>
      <w:r w:rsidR="41F59C4C" w:rsidRPr="001A4679">
        <w:rPr>
          <w:rFonts w:ascii="Tahoma" w:hAnsi="Tahoma" w:cs="Tahoma"/>
          <w:szCs w:val="24"/>
        </w:rPr>
        <w:t>, including the Limited Waiver of Sovereign Immunity and Consent to Jurisdiction</w:t>
      </w:r>
      <w:r w:rsidRPr="001A4679">
        <w:rPr>
          <w:rFonts w:ascii="Tahoma" w:hAnsi="Tahoma" w:cs="Tahoma"/>
          <w:szCs w:val="24"/>
        </w:rPr>
        <w:t>; and</w:t>
      </w:r>
    </w:p>
    <w:p w14:paraId="70B8449D" w14:textId="6BB0A5EE" w:rsidR="004A4D7D" w:rsidRPr="001A4679" w:rsidRDefault="004A4D7D" w:rsidP="0091549F">
      <w:pPr>
        <w:ind w:left="2160" w:hanging="720"/>
        <w:rPr>
          <w:rFonts w:ascii="Tahoma" w:eastAsia="Arial" w:hAnsi="Tahoma" w:cs="Tahoma"/>
          <w:szCs w:val="24"/>
        </w:rPr>
      </w:pPr>
      <w:r w:rsidRPr="001A4679">
        <w:rPr>
          <w:rFonts w:ascii="Tahoma" w:hAnsi="Tahoma" w:cs="Tahoma"/>
          <w:szCs w:val="24"/>
        </w:rPr>
        <w:t>ii.</w:t>
      </w:r>
      <w:r w:rsidR="00D97C15" w:rsidRPr="001A4679">
        <w:rPr>
          <w:rFonts w:ascii="Tahoma" w:hAnsi="Tahoma" w:cs="Tahoma"/>
          <w:szCs w:val="24"/>
        </w:rPr>
        <w:tab/>
      </w:r>
      <w:r w:rsidRPr="001A4679">
        <w:rPr>
          <w:rFonts w:ascii="Tahoma" w:hAnsi="Tahoma" w:cs="Tahoma"/>
          <w:szCs w:val="24"/>
        </w:rPr>
        <w:t xml:space="preserve">Approves a limited waiver of tribal </w:t>
      </w:r>
      <w:r w:rsidRPr="001A4679">
        <w:rPr>
          <w:rFonts w:ascii="Tahoma" w:eastAsia="Arial" w:hAnsi="Tahoma" w:cs="Tahoma"/>
          <w:szCs w:val="24"/>
        </w:rPr>
        <w:t xml:space="preserve">sovereign immunity, to the extent that any such sovereign immunity exists, for </w:t>
      </w:r>
      <w:proofErr w:type="gramStart"/>
      <w:r w:rsidRPr="001A4679">
        <w:rPr>
          <w:rFonts w:ascii="Tahoma" w:eastAsia="Arial" w:hAnsi="Tahoma" w:cs="Tahoma"/>
          <w:szCs w:val="24"/>
        </w:rPr>
        <w:t>any and all</w:t>
      </w:r>
      <w:proofErr w:type="gramEnd"/>
      <w:r w:rsidRPr="001A4679">
        <w:rPr>
          <w:rFonts w:ascii="Tahoma" w:eastAsia="Arial" w:hAnsi="Tahoma" w:cs="Tahoma"/>
          <w:szCs w:val="24"/>
        </w:rPr>
        <w:t xml:space="preserve"> claims by the </w:t>
      </w:r>
      <w:r w:rsidR="00ED1F24">
        <w:rPr>
          <w:rFonts w:ascii="Tahoma" w:eastAsia="Arial" w:hAnsi="Tahoma" w:cs="Tahoma"/>
          <w:szCs w:val="24"/>
        </w:rPr>
        <w:t xml:space="preserve">CEC </w:t>
      </w:r>
      <w:r w:rsidRPr="001A4679">
        <w:rPr>
          <w:rFonts w:ascii="Tahoma" w:eastAsia="Arial" w:hAnsi="Tahoma" w:cs="Tahoma"/>
          <w:szCs w:val="24"/>
        </w:rPr>
        <w:t>that may arise relating to this Agreement and any remedies therefore under the laws of the state of California and the laws of the United States of America; and</w:t>
      </w:r>
    </w:p>
    <w:p w14:paraId="2A7844CC" w14:textId="77777777" w:rsidR="004A4D7D" w:rsidRPr="001A4679" w:rsidRDefault="004A4D7D" w:rsidP="0091549F">
      <w:pPr>
        <w:ind w:left="2160" w:hanging="720"/>
        <w:rPr>
          <w:rFonts w:ascii="Tahoma" w:eastAsia="Arial" w:hAnsi="Tahoma" w:cs="Tahoma"/>
          <w:szCs w:val="24"/>
        </w:rPr>
      </w:pPr>
      <w:r w:rsidRPr="001A4679">
        <w:rPr>
          <w:rFonts w:ascii="Tahoma" w:eastAsia="Arial" w:hAnsi="Tahoma" w:cs="Tahoma"/>
          <w:szCs w:val="24"/>
        </w:rPr>
        <w:t>iii.</w:t>
      </w:r>
      <w:r w:rsidR="00D97C15" w:rsidRPr="001A4679">
        <w:rPr>
          <w:rFonts w:ascii="Tahoma" w:eastAsia="Arial" w:hAnsi="Tahoma" w:cs="Tahoma"/>
          <w:szCs w:val="24"/>
        </w:rPr>
        <w:tab/>
      </w:r>
      <w:r w:rsidRPr="001A4679">
        <w:rPr>
          <w:rFonts w:ascii="Tahoma" w:eastAsia="Arial" w:hAnsi="Tahoma" w:cs="Tahoma"/>
          <w:szCs w:val="24"/>
        </w:rPr>
        <w:t>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w:t>
      </w:r>
      <w:r w:rsidRPr="001A4679">
        <w:rPr>
          <w:rFonts w:ascii="Tahoma" w:hAnsi="Tahoma" w:cs="Tahoma"/>
        </w:rPr>
        <w:t>a</w:t>
      </w:r>
      <w:r w:rsidRPr="001A4679">
        <w:rPr>
          <w:rFonts w:ascii="Tahoma" w:eastAsia="Arial" w:hAnsi="Tahoma" w:cs="Tahoma"/>
          <w:szCs w:val="24"/>
        </w:rPr>
        <w:t xml:space="preserve">te of </w:t>
      </w:r>
      <w:r w:rsidRPr="001A4679">
        <w:rPr>
          <w:rFonts w:ascii="Tahoma" w:eastAsia="Arial" w:hAnsi="Tahoma" w:cs="Tahoma"/>
          <w:szCs w:val="24"/>
        </w:rPr>
        <w:lastRenderedPageBreak/>
        <w:t xml:space="preserve">California, any requirement that tribal remedies must be exhausted; and </w:t>
      </w:r>
    </w:p>
    <w:p w14:paraId="362C4D18" w14:textId="18040196" w:rsidR="004A4D7D" w:rsidRPr="001A4679" w:rsidRDefault="3DC3C045" w:rsidP="00AF59C1">
      <w:pPr>
        <w:ind w:left="2160" w:hanging="720"/>
        <w:rPr>
          <w:rFonts w:ascii="Tahoma" w:hAnsi="Tahoma" w:cs="Tahoma"/>
          <w:szCs w:val="24"/>
        </w:rPr>
      </w:pPr>
      <w:r w:rsidRPr="001A4679">
        <w:rPr>
          <w:rFonts w:ascii="Tahoma" w:eastAsia="Arial" w:hAnsi="Tahoma" w:cs="Tahoma"/>
          <w:szCs w:val="24"/>
        </w:rPr>
        <w:t>i</w:t>
      </w:r>
      <w:r w:rsidR="004A4D7D" w:rsidRPr="001A4679">
        <w:rPr>
          <w:rFonts w:ascii="Tahoma" w:eastAsia="Arial" w:hAnsi="Tahoma" w:cs="Tahoma"/>
          <w:szCs w:val="24"/>
        </w:rPr>
        <w:t>v.</w:t>
      </w:r>
      <w:r w:rsidR="00D97C15" w:rsidRPr="001A4679">
        <w:rPr>
          <w:rFonts w:ascii="Tahoma" w:hAnsi="Tahoma" w:cs="Tahoma"/>
          <w:szCs w:val="24"/>
        </w:rPr>
        <w:tab/>
      </w:r>
      <w:r w:rsidR="004A4D7D" w:rsidRPr="001A4679">
        <w:rPr>
          <w:rFonts w:ascii="Tahoma" w:hAnsi="Tahoma" w:cs="Tahoma"/>
          <w:szCs w:val="24"/>
        </w:rPr>
        <w:t xml:space="preserve">Delegates authority to execute the proposed agreement to an appropriate individual. </w:t>
      </w:r>
    </w:p>
    <w:p w14:paraId="5C965899" w14:textId="6B78C517" w:rsidR="004A4D7D" w:rsidRPr="001A4679" w:rsidRDefault="004A4D7D" w:rsidP="0091549F">
      <w:pPr>
        <w:ind w:left="1440"/>
        <w:rPr>
          <w:rFonts w:ascii="Tahoma" w:hAnsi="Tahoma" w:cs="Tahoma"/>
          <w:szCs w:val="24"/>
        </w:rPr>
      </w:pPr>
      <w:r w:rsidRPr="001A4679">
        <w:rPr>
          <w:rFonts w:ascii="Tahoma" w:hAnsi="Tahoma" w:cs="Tahoma"/>
          <w:szCs w:val="24"/>
        </w:rPr>
        <w:t xml:space="preserve">The above requirements may be provided in one or more documents. The document(s) will be included as an exhibit </w:t>
      </w:r>
      <w:proofErr w:type="gramStart"/>
      <w:r w:rsidRPr="001A4679">
        <w:rPr>
          <w:rFonts w:ascii="Tahoma" w:hAnsi="Tahoma" w:cs="Tahoma"/>
          <w:szCs w:val="24"/>
        </w:rPr>
        <w:t>to</w:t>
      </w:r>
      <w:proofErr w:type="gramEnd"/>
      <w:r w:rsidRPr="001A4679">
        <w:rPr>
          <w:rFonts w:ascii="Tahoma" w:hAnsi="Tahoma" w:cs="Tahoma"/>
          <w:szCs w:val="24"/>
        </w:rPr>
        <w:t xml:space="preserve"> the resulting grant agreement. </w:t>
      </w:r>
    </w:p>
    <w:p w14:paraId="0ED1DF58" w14:textId="4EABC0C5" w:rsidR="004A4D7D" w:rsidRPr="001A4679" w:rsidRDefault="004A4D7D" w:rsidP="00AF59C1">
      <w:pPr>
        <w:ind w:left="1440"/>
        <w:rPr>
          <w:rFonts w:ascii="Tahoma" w:hAnsi="Tahoma" w:cs="Tahoma"/>
          <w:szCs w:val="24"/>
        </w:rPr>
      </w:pPr>
      <w:r w:rsidRPr="001A4679">
        <w:rPr>
          <w:rFonts w:ascii="Tahoma" w:hAnsi="Tahoma" w:cs="Tahoma"/>
          <w:b/>
          <w:szCs w:val="24"/>
        </w:rPr>
        <w:t>Delay in award.</w:t>
      </w:r>
      <w:r w:rsidRPr="001A4679">
        <w:rPr>
          <w:rFonts w:ascii="Tahoma" w:hAnsi="Tahoma" w:cs="Tahoma"/>
          <w:szCs w:val="24"/>
        </w:rPr>
        <w:t xml:space="preserve"> Any delay in the Tribe or Tribal Organization’s ability to provide the documentation specified in sections (i)-(</w:t>
      </w:r>
      <w:r w:rsidR="0DA5CBF5" w:rsidRPr="001A4679">
        <w:rPr>
          <w:rFonts w:ascii="Tahoma" w:hAnsi="Tahoma" w:cs="Tahoma"/>
          <w:szCs w:val="24"/>
        </w:rPr>
        <w:t>i</w:t>
      </w:r>
      <w:r w:rsidRPr="001A4679">
        <w:rPr>
          <w:rFonts w:ascii="Tahoma" w:hAnsi="Tahoma" w:cs="Tahoma"/>
          <w:szCs w:val="24"/>
        </w:rPr>
        <w:t>v) above may result in delayed award of the grant agreement.</w:t>
      </w:r>
    </w:p>
    <w:p w14:paraId="642BED58" w14:textId="10D1F302" w:rsidR="007651F7" w:rsidRPr="001A4679" w:rsidRDefault="004A4D7D" w:rsidP="00AF59C1">
      <w:pPr>
        <w:ind w:left="1440"/>
        <w:rPr>
          <w:rFonts w:ascii="Tahoma" w:hAnsi="Tahoma" w:cs="Tahoma"/>
          <w:szCs w:val="22"/>
        </w:rPr>
      </w:pPr>
      <w:r w:rsidRPr="001A4679">
        <w:rPr>
          <w:rFonts w:ascii="Tahoma" w:hAnsi="Tahoma" w:cs="Tahoma"/>
          <w:b/>
          <w:szCs w:val="24"/>
        </w:rPr>
        <w:t>Reservation of right to cancel proposed award.</w:t>
      </w:r>
      <w:r w:rsidRPr="001A4679">
        <w:rPr>
          <w:rFonts w:ascii="Tahoma" w:hAnsi="Tahoma" w:cs="Tahoma"/>
          <w:szCs w:val="24"/>
        </w:rPr>
        <w:t xml:space="preserve"> Funds available under this solicitation have encumbrance deadlines which the CEC must meet </w:t>
      </w:r>
      <w:proofErr w:type="gramStart"/>
      <w:r w:rsidRPr="001A4679">
        <w:rPr>
          <w:rFonts w:ascii="Tahoma" w:hAnsi="Tahoma" w:cs="Tahoma"/>
          <w:szCs w:val="24"/>
        </w:rPr>
        <w:t>in order to</w:t>
      </w:r>
      <w:proofErr w:type="gramEnd"/>
      <w:r w:rsidRPr="001A4679">
        <w:rPr>
          <w:rFonts w:ascii="Tahoma" w:hAnsi="Tahoma" w:cs="Tahoma"/>
          <w:szCs w:val="24"/>
        </w:rPr>
        <w:t xml:space="preserve"> avoid expiration of the funds. In addition to any other rights reserved to it under this solicitation or that it otherwise has, the CEC reserves the right to cancel a proposed award if it determines, in its sole and absolute discretion, that the documentation described in sections (i)-(</w:t>
      </w:r>
      <w:r w:rsidR="3D247A1F" w:rsidRPr="001A4679">
        <w:rPr>
          <w:rFonts w:ascii="Tahoma" w:hAnsi="Tahoma" w:cs="Tahoma"/>
          <w:szCs w:val="24"/>
        </w:rPr>
        <w:t>i</w:t>
      </w:r>
      <w:r w:rsidRPr="001A4679">
        <w:rPr>
          <w:rFonts w:ascii="Tahoma" w:hAnsi="Tahoma" w:cs="Tahoma"/>
          <w:szCs w:val="24"/>
        </w:rPr>
        <w:t xml:space="preserve">v)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42"/>
    </w:p>
    <w:p w14:paraId="043D2FA0" w14:textId="4C57A8E0" w:rsidR="00840576" w:rsidRPr="001A4679" w:rsidRDefault="00840576" w:rsidP="009F2601">
      <w:pPr>
        <w:numPr>
          <w:ilvl w:val="0"/>
          <w:numId w:val="20"/>
        </w:numPr>
        <w:ind w:left="1440" w:hanging="720"/>
        <w:jc w:val="both"/>
        <w:rPr>
          <w:rFonts w:ascii="Tahoma" w:hAnsi="Tahoma" w:cs="Tahoma"/>
          <w:b/>
        </w:rPr>
      </w:pPr>
      <w:r w:rsidRPr="001A4679">
        <w:rPr>
          <w:rFonts w:ascii="Tahoma" w:hAnsi="Tahoma" w:cs="Tahoma"/>
          <w:b/>
        </w:rPr>
        <w:t>California Secretary of State Registration</w:t>
      </w:r>
    </w:p>
    <w:p w14:paraId="0CE71238" w14:textId="729453E0" w:rsidR="035F2E26" w:rsidRPr="001A4679" w:rsidRDefault="00AE14D7" w:rsidP="00AF59C1">
      <w:pPr>
        <w:ind w:left="1440"/>
        <w:rPr>
          <w:rFonts w:ascii="Tahoma" w:hAnsi="Tahoma" w:cs="Tahoma"/>
          <w:szCs w:val="24"/>
        </w:rPr>
      </w:pPr>
      <w:r w:rsidRPr="001A4679">
        <w:rPr>
          <w:rFonts w:ascii="Tahoma" w:hAnsi="Tahoma" w:cs="Tahoma"/>
        </w:rPr>
        <w:t xml:space="preserve">All corporations, limited liability companies (LLCs), limited partnerships (LPs) and limited liability partnerships (LLPs) </w:t>
      </w:r>
      <w:r w:rsidR="00794B88" w:rsidRPr="001A4679">
        <w:rPr>
          <w:rFonts w:ascii="Tahoma" w:hAnsi="Tahoma" w:cs="Tahoma"/>
        </w:rPr>
        <w:t xml:space="preserve">that conduct intrastate business in California </w:t>
      </w:r>
      <w:r w:rsidRPr="001A4679">
        <w:rPr>
          <w:rFonts w:ascii="Tahoma" w:hAnsi="Tahoma" w:cs="Tahoma"/>
        </w:rPr>
        <w:t xml:space="preserve">are required to be registered and in good standing with the California Secretary of State prior to its project being recommended for approval at a </w:t>
      </w:r>
      <w:r w:rsidR="00EE2C04" w:rsidRPr="001A4679">
        <w:rPr>
          <w:rFonts w:ascii="Tahoma" w:hAnsi="Tahoma" w:cs="Tahoma"/>
        </w:rPr>
        <w:t xml:space="preserve">CEC </w:t>
      </w:r>
      <w:r w:rsidRPr="001A4679">
        <w:rPr>
          <w:rFonts w:ascii="Tahoma" w:hAnsi="Tahoma" w:cs="Tahoma"/>
        </w:rPr>
        <w:t xml:space="preserve">Business Meeting. If not currently registered with the California Secretary of State, </w:t>
      </w:r>
      <w:r w:rsidR="004F5375" w:rsidRPr="001A4679">
        <w:rPr>
          <w:rFonts w:ascii="Tahoma" w:hAnsi="Tahoma" w:cs="Tahoma"/>
        </w:rPr>
        <w:t>A</w:t>
      </w:r>
      <w:r w:rsidRPr="001A4679">
        <w:rPr>
          <w:rFonts w:ascii="Tahoma" w:hAnsi="Tahoma" w:cs="Tahoma"/>
        </w:rPr>
        <w:t>pplicants</w:t>
      </w:r>
      <w:r w:rsidR="00A7634E" w:rsidRPr="001A4679">
        <w:rPr>
          <w:rFonts w:ascii="Tahoma" w:hAnsi="Tahoma" w:cs="Tahoma"/>
        </w:rPr>
        <w:t xml:space="preserve"> and project team members (e.g.</w:t>
      </w:r>
      <w:r w:rsidR="7C175133" w:rsidRPr="001A4679">
        <w:rPr>
          <w:rFonts w:ascii="Tahoma" w:hAnsi="Tahoma" w:cs="Tahoma"/>
        </w:rPr>
        <w:t>,</w:t>
      </w:r>
      <w:r w:rsidR="00A7634E" w:rsidRPr="001A4679">
        <w:rPr>
          <w:rFonts w:ascii="Tahoma" w:hAnsi="Tahoma" w:cs="Tahoma"/>
        </w:rPr>
        <w:t xml:space="preserve"> subrecipients and even match fund partners)</w:t>
      </w:r>
      <w:r w:rsidRPr="001A4679">
        <w:rPr>
          <w:rFonts w:ascii="Tahoma" w:hAnsi="Tahoma" w:cs="Tahoma"/>
        </w:rPr>
        <w:t xml:space="preserve"> are encouraged to contact the Secretary of State’s Office as soon as possible to avoid potential delays in beginning the proposed project(s) (should the application be </w:t>
      </w:r>
      <w:r w:rsidR="00CC231C" w:rsidRPr="001A4679">
        <w:rPr>
          <w:rFonts w:ascii="Tahoma" w:hAnsi="Tahoma" w:cs="Tahoma"/>
        </w:rPr>
        <w:t>proposed for funding</w:t>
      </w:r>
      <w:r w:rsidRPr="001A4679">
        <w:rPr>
          <w:rFonts w:ascii="Tahoma" w:hAnsi="Tahoma" w:cs="Tahoma"/>
        </w:rPr>
        <w:t xml:space="preserve">). </w:t>
      </w:r>
    </w:p>
    <w:p w14:paraId="5317472A" w14:textId="5DE58ACE" w:rsidR="0091549F" w:rsidRDefault="00AE14D7" w:rsidP="0091549F">
      <w:pPr>
        <w:ind w:left="1440"/>
        <w:rPr>
          <w:rFonts w:ascii="Tahoma" w:hAnsi="Tahoma" w:cs="Tahoma"/>
          <w:szCs w:val="24"/>
        </w:rPr>
      </w:pPr>
      <w:r w:rsidRPr="001A4679">
        <w:rPr>
          <w:rFonts w:ascii="Tahoma" w:hAnsi="Tahoma" w:cs="Tahoma"/>
          <w:szCs w:val="24"/>
        </w:rPr>
        <w:t xml:space="preserve">For more information, contact the Secretary of State’s Office via </w:t>
      </w:r>
      <w:r w:rsidR="002E3506" w:rsidRPr="001A4679">
        <w:rPr>
          <w:rStyle w:val="Hyperlink"/>
          <w:rFonts w:ascii="Tahoma" w:hAnsi="Tahoma" w:cs="Tahoma"/>
          <w:szCs w:val="24"/>
        </w:rPr>
        <w:t>the Secretary of State Office’s website</w:t>
      </w:r>
      <w:r w:rsidRPr="001A4679">
        <w:rPr>
          <w:rFonts w:ascii="Tahoma" w:hAnsi="Tahoma" w:cs="Tahoma"/>
          <w:szCs w:val="24"/>
        </w:rPr>
        <w:t xml:space="preserve"> at </w:t>
      </w:r>
      <w:r w:rsidR="00037199" w:rsidRPr="001A4679">
        <w:rPr>
          <w:rFonts w:ascii="Tahoma" w:hAnsi="Tahoma" w:cs="Tahoma"/>
          <w:szCs w:val="24"/>
        </w:rPr>
        <w:t>www.sos.ca.gov</w:t>
      </w:r>
      <w:r w:rsidRPr="001A4679">
        <w:rPr>
          <w:rFonts w:ascii="Tahoma" w:hAnsi="Tahoma" w:cs="Tahoma"/>
          <w:szCs w:val="24"/>
        </w:rPr>
        <w:t xml:space="preserve">. Sole proprietors using a fictitious business name must be registered with the appropriate county and provide evidence of registration to </w:t>
      </w:r>
      <w:r w:rsidR="00EE2C04" w:rsidRPr="001A4679">
        <w:rPr>
          <w:rFonts w:ascii="Tahoma" w:hAnsi="Tahoma" w:cs="Tahoma"/>
          <w:szCs w:val="24"/>
        </w:rPr>
        <w:t>CEC</w:t>
      </w:r>
      <w:r w:rsidRPr="001A4679">
        <w:rPr>
          <w:rFonts w:ascii="Tahoma" w:hAnsi="Tahoma" w:cs="Tahoma"/>
          <w:szCs w:val="24"/>
        </w:rPr>
        <w:t xml:space="preserve"> prior to their project being recommended for approval at </w:t>
      </w:r>
      <w:r w:rsidR="00EE2C04" w:rsidRPr="001A4679">
        <w:rPr>
          <w:rFonts w:ascii="Tahoma" w:hAnsi="Tahoma" w:cs="Tahoma"/>
          <w:szCs w:val="24"/>
        </w:rPr>
        <w:t xml:space="preserve">a CEC </w:t>
      </w:r>
      <w:r w:rsidRPr="001A4679">
        <w:rPr>
          <w:rFonts w:ascii="Tahoma" w:hAnsi="Tahoma" w:cs="Tahoma"/>
          <w:szCs w:val="24"/>
        </w:rPr>
        <w:t>Business Meeting.</w:t>
      </w:r>
    </w:p>
    <w:p w14:paraId="73520825" w14:textId="327D4218" w:rsidR="003E6FF4" w:rsidRPr="00AF59C1" w:rsidRDefault="00840576" w:rsidP="009F2601">
      <w:pPr>
        <w:pStyle w:val="Heading2"/>
        <w:keepNext w:val="0"/>
        <w:numPr>
          <w:ilvl w:val="0"/>
          <w:numId w:val="16"/>
        </w:numPr>
        <w:spacing w:before="0"/>
        <w:ind w:hanging="720"/>
        <w:rPr>
          <w:rFonts w:ascii="Tahoma" w:hAnsi="Tahoma" w:cs="Tahoma"/>
        </w:rPr>
      </w:pPr>
      <w:bookmarkStart w:id="43" w:name="_Toc205906889"/>
      <w:r w:rsidRPr="001A4679">
        <w:rPr>
          <w:rFonts w:ascii="Tahoma" w:hAnsi="Tahoma" w:cs="Tahoma"/>
          <w:lang w:val="en-US"/>
        </w:rPr>
        <w:t>Project Requirements</w:t>
      </w:r>
      <w:bookmarkEnd w:id="43"/>
    </w:p>
    <w:p w14:paraId="0B98E981" w14:textId="77777777" w:rsidR="006379CE" w:rsidRPr="00B85CC0" w:rsidRDefault="006379CE" w:rsidP="0091549F">
      <w:pPr>
        <w:pStyle w:val="HeadingNew1"/>
        <w:ind w:left="1440" w:hanging="720"/>
        <w:rPr>
          <w:rFonts w:ascii="Tahoma" w:hAnsi="Tahoma" w:cs="Tahoma"/>
        </w:rPr>
      </w:pPr>
      <w:r w:rsidRPr="00B85CC0">
        <w:rPr>
          <w:rFonts w:ascii="Tahoma" w:hAnsi="Tahoma" w:cs="Tahoma"/>
          <w:lang w:eastAsia="ja-JP"/>
        </w:rPr>
        <w:t>Eligible Projects</w:t>
      </w:r>
    </w:p>
    <w:p w14:paraId="48D3656F" w14:textId="42053E88" w:rsidR="008322A1" w:rsidRDefault="4B5FDB01" w:rsidP="00AF59C1">
      <w:pPr>
        <w:ind w:left="1440"/>
        <w:rPr>
          <w:rFonts w:ascii="Tahoma" w:hAnsi="Tahoma" w:cs="Tahoma"/>
        </w:rPr>
      </w:pPr>
      <w:r w:rsidRPr="4D6CC1D6">
        <w:rPr>
          <w:rFonts w:ascii="Tahoma" w:hAnsi="Tahoma" w:cs="Tahoma"/>
          <w:lang w:eastAsia="ja-JP"/>
        </w:rPr>
        <w:t xml:space="preserve">All proposed projects must include the installation of </w:t>
      </w:r>
      <w:proofErr w:type="gramStart"/>
      <w:r w:rsidR="387856FA" w:rsidRPr="4D6CC1D6">
        <w:rPr>
          <w:rFonts w:ascii="Tahoma" w:hAnsi="Tahoma" w:cs="Tahoma"/>
          <w:lang w:eastAsia="ja-JP"/>
        </w:rPr>
        <w:t>new</w:t>
      </w:r>
      <w:proofErr w:type="gramEnd"/>
      <w:r w:rsidR="387856FA" w:rsidRPr="4D6CC1D6">
        <w:rPr>
          <w:rFonts w:ascii="Tahoma" w:hAnsi="Tahoma" w:cs="Tahoma"/>
          <w:lang w:eastAsia="ja-JP"/>
        </w:rPr>
        <w:t xml:space="preserve"> </w:t>
      </w:r>
      <w:r w:rsidRPr="4D6CC1D6">
        <w:rPr>
          <w:rFonts w:ascii="Tahoma" w:hAnsi="Tahoma" w:cs="Tahoma"/>
          <w:lang w:eastAsia="ja-JP"/>
        </w:rPr>
        <w:t>electric vehicle (EV) charging or hydrogen refueling infrastructure</w:t>
      </w:r>
      <w:r w:rsidR="0CFACC7D" w:rsidRPr="4D6CC1D6">
        <w:rPr>
          <w:rFonts w:ascii="Tahoma" w:hAnsi="Tahoma" w:cs="Tahoma"/>
          <w:lang w:eastAsia="ja-JP"/>
        </w:rPr>
        <w:t xml:space="preserve"> </w:t>
      </w:r>
      <w:r w:rsidRPr="4D6CC1D6">
        <w:rPr>
          <w:rFonts w:ascii="Tahoma" w:hAnsi="Tahoma" w:cs="Tahoma"/>
          <w:lang w:eastAsia="ja-JP"/>
        </w:rPr>
        <w:t xml:space="preserve">for </w:t>
      </w:r>
      <w:r w:rsidR="2D1F5EC7" w:rsidRPr="4D6CC1D6">
        <w:rPr>
          <w:rFonts w:ascii="Tahoma" w:hAnsi="Tahoma" w:cs="Tahoma"/>
          <w:b/>
          <w:bCs/>
          <w:u w:val="single"/>
          <w:lang w:eastAsia="ja-JP"/>
        </w:rPr>
        <w:t xml:space="preserve">MDHD </w:t>
      </w:r>
      <w:r w:rsidR="3C51A297" w:rsidRPr="4D6CC1D6">
        <w:rPr>
          <w:rFonts w:ascii="Tahoma" w:hAnsi="Tahoma" w:cs="Tahoma"/>
          <w:b/>
          <w:bCs/>
          <w:u w:val="single"/>
          <w:lang w:eastAsia="ja-JP"/>
        </w:rPr>
        <w:t xml:space="preserve">on-road </w:t>
      </w:r>
      <w:r w:rsidR="2D1F5EC7" w:rsidRPr="4D6CC1D6">
        <w:rPr>
          <w:rFonts w:ascii="Tahoma" w:hAnsi="Tahoma" w:cs="Tahoma"/>
          <w:b/>
          <w:bCs/>
          <w:u w:val="single"/>
          <w:lang w:eastAsia="ja-JP"/>
        </w:rPr>
        <w:t>ZEVs</w:t>
      </w:r>
      <w:r w:rsidRPr="4D6CC1D6">
        <w:rPr>
          <w:rFonts w:ascii="Tahoma" w:hAnsi="Tahoma" w:cs="Tahoma"/>
          <w:lang w:eastAsia="ja-JP"/>
        </w:rPr>
        <w:t xml:space="preserve">. </w:t>
      </w:r>
      <w:r w:rsidR="1A9F0CB6" w:rsidRPr="4D6CC1D6">
        <w:rPr>
          <w:rFonts w:ascii="Tahoma" w:hAnsi="Tahoma" w:cs="Tahoma"/>
        </w:rPr>
        <w:t xml:space="preserve">Applicants may </w:t>
      </w:r>
      <w:proofErr w:type="gramStart"/>
      <w:r w:rsidR="1A9F0CB6" w:rsidRPr="4D6CC1D6">
        <w:rPr>
          <w:rFonts w:ascii="Tahoma" w:hAnsi="Tahoma" w:cs="Tahoma"/>
        </w:rPr>
        <w:t>submit an application</w:t>
      </w:r>
      <w:proofErr w:type="gramEnd"/>
      <w:r w:rsidR="1A9F0CB6" w:rsidRPr="4D6CC1D6">
        <w:rPr>
          <w:rFonts w:ascii="Tahoma" w:hAnsi="Tahoma" w:cs="Tahoma"/>
        </w:rPr>
        <w:t xml:space="preserve"> for either charging </w:t>
      </w:r>
      <w:r w:rsidR="1A9F0CB6" w:rsidRPr="4D6CC1D6">
        <w:rPr>
          <w:rFonts w:ascii="Tahoma" w:hAnsi="Tahoma" w:cs="Tahoma"/>
        </w:rPr>
        <w:lastRenderedPageBreak/>
        <w:t xml:space="preserve">infrastructure for MDHD </w:t>
      </w:r>
      <w:r w:rsidR="1A9F0CB6" w:rsidRPr="4D6CC1D6">
        <w:rPr>
          <w:rFonts w:ascii="Tahoma" w:hAnsi="Tahoma" w:cs="Tahoma"/>
          <w:lang w:eastAsia="ja-JP"/>
        </w:rPr>
        <w:t xml:space="preserve">on-road </w:t>
      </w:r>
      <w:proofErr w:type="gramStart"/>
      <w:r w:rsidR="1A9F0CB6" w:rsidRPr="4D6CC1D6">
        <w:rPr>
          <w:rFonts w:ascii="Tahoma" w:hAnsi="Tahoma" w:cs="Tahoma"/>
        </w:rPr>
        <w:t>battery electric</w:t>
      </w:r>
      <w:proofErr w:type="gramEnd"/>
      <w:r w:rsidR="1A9F0CB6" w:rsidRPr="4D6CC1D6">
        <w:rPr>
          <w:rFonts w:ascii="Tahoma" w:hAnsi="Tahoma" w:cs="Tahoma"/>
        </w:rPr>
        <w:t xml:space="preserve"> vehicles (BEVs) or hydrogen refueling infrastructure for MDHD </w:t>
      </w:r>
      <w:r w:rsidR="1A9F0CB6" w:rsidRPr="4D6CC1D6">
        <w:rPr>
          <w:rFonts w:ascii="Tahoma" w:hAnsi="Tahoma" w:cs="Tahoma"/>
          <w:lang w:eastAsia="ja-JP"/>
        </w:rPr>
        <w:t xml:space="preserve">on-road </w:t>
      </w:r>
      <w:r w:rsidR="1A9F0CB6" w:rsidRPr="4D6CC1D6">
        <w:rPr>
          <w:rFonts w:ascii="Tahoma" w:hAnsi="Tahoma" w:cs="Tahoma"/>
        </w:rPr>
        <w:t>fuel cell electric vehicles (FCEVs)</w:t>
      </w:r>
      <w:r w:rsidR="1A20D2F0" w:rsidRPr="4D6CC1D6">
        <w:rPr>
          <w:rFonts w:ascii="Tahoma" w:hAnsi="Tahoma" w:cs="Tahoma"/>
        </w:rPr>
        <w:t>.</w:t>
      </w:r>
    </w:p>
    <w:p w14:paraId="6A427EF6" w14:textId="19A46F38" w:rsidR="001049BD" w:rsidRDefault="005634C3" w:rsidP="005B191C">
      <w:pPr>
        <w:ind w:left="1440"/>
        <w:rPr>
          <w:rFonts w:ascii="Tahoma" w:hAnsi="Tahoma" w:cs="Tahoma"/>
          <w:b/>
          <w:bCs/>
          <w:szCs w:val="24"/>
          <w:u w:val="single"/>
        </w:rPr>
      </w:pPr>
      <w:r w:rsidRPr="00D006D6">
        <w:rPr>
          <w:rFonts w:ascii="Tahoma" w:hAnsi="Tahoma" w:cs="Tahoma"/>
          <w:lang w:eastAsia="ja-JP"/>
        </w:rPr>
        <w:t>For the purposes of</w:t>
      </w:r>
      <w:r w:rsidR="008367F9" w:rsidRPr="00D006D6">
        <w:rPr>
          <w:rFonts w:ascii="Tahoma" w:hAnsi="Tahoma" w:cs="Tahoma"/>
          <w:lang w:eastAsia="ja-JP"/>
        </w:rPr>
        <w:t xml:space="preserve"> this solicitation, </w:t>
      </w:r>
      <w:r w:rsidR="006379CE" w:rsidRPr="00D006D6">
        <w:rPr>
          <w:rFonts w:ascii="Tahoma" w:hAnsi="Tahoma" w:cs="Tahoma"/>
          <w:lang w:eastAsia="ja-JP"/>
        </w:rPr>
        <w:t>MDHD vehicles</w:t>
      </w:r>
      <w:r w:rsidR="008367F9" w:rsidRPr="00D006D6">
        <w:rPr>
          <w:rFonts w:ascii="Tahoma" w:hAnsi="Tahoma" w:cs="Tahoma"/>
          <w:lang w:eastAsia="ja-JP"/>
        </w:rPr>
        <w:t xml:space="preserve"> are </w:t>
      </w:r>
      <w:r w:rsidR="006379CE" w:rsidRPr="00D006D6">
        <w:rPr>
          <w:rFonts w:ascii="Tahoma" w:hAnsi="Tahoma" w:cs="Tahoma"/>
          <w:lang w:eastAsia="ja-JP"/>
        </w:rPr>
        <w:t>defined as Class</w:t>
      </w:r>
      <w:r w:rsidR="0091549F" w:rsidRPr="00D006D6">
        <w:rPr>
          <w:rFonts w:ascii="Tahoma" w:hAnsi="Tahoma" w:cs="Tahoma"/>
          <w:lang w:eastAsia="ja-JP"/>
        </w:rPr>
        <w:t xml:space="preserve"> </w:t>
      </w:r>
      <w:r w:rsidR="002C5CA3" w:rsidRPr="00D006D6">
        <w:rPr>
          <w:rFonts w:ascii="Tahoma" w:hAnsi="Tahoma" w:cs="Tahoma"/>
          <w:lang w:eastAsia="ja-JP"/>
        </w:rPr>
        <w:t>3</w:t>
      </w:r>
      <w:r w:rsidR="006379CE" w:rsidRPr="00D006D6">
        <w:rPr>
          <w:rFonts w:ascii="Tahoma" w:hAnsi="Tahoma" w:cs="Tahoma"/>
          <w:lang w:eastAsia="ja-JP"/>
        </w:rPr>
        <w:t xml:space="preserve"> through 8 </w:t>
      </w:r>
      <w:r w:rsidR="003131A4" w:rsidRPr="00D006D6">
        <w:rPr>
          <w:rFonts w:ascii="Tahoma" w:hAnsi="Tahoma" w:cs="Tahoma"/>
          <w:b/>
          <w:bCs/>
          <w:u w:val="single"/>
          <w:lang w:eastAsia="ja-JP"/>
        </w:rPr>
        <w:t>on-road</w:t>
      </w:r>
      <w:r w:rsidR="003131A4" w:rsidRPr="00D006D6">
        <w:rPr>
          <w:rFonts w:ascii="Tahoma" w:hAnsi="Tahoma" w:cs="Tahoma"/>
          <w:lang w:eastAsia="ja-JP"/>
        </w:rPr>
        <w:t xml:space="preserve"> </w:t>
      </w:r>
      <w:r w:rsidR="006379CE" w:rsidRPr="00D006D6">
        <w:rPr>
          <w:rFonts w:ascii="Tahoma" w:hAnsi="Tahoma" w:cs="Tahoma"/>
          <w:lang w:eastAsia="ja-JP"/>
        </w:rPr>
        <w:t>vehicles.</w:t>
      </w:r>
      <w:r w:rsidR="00084A5F" w:rsidRPr="00084A5F">
        <w:rPr>
          <w:rFonts w:ascii="Tahoma" w:hAnsi="Tahoma" w:cs="Tahoma"/>
          <w:b/>
          <w:bCs/>
          <w:szCs w:val="24"/>
          <w:u w:val="single"/>
        </w:rPr>
        <w:t xml:space="preserve"> </w:t>
      </w:r>
      <w:r w:rsidR="00084A5F" w:rsidRPr="00AB75D1">
        <w:rPr>
          <w:rFonts w:ascii="Tahoma" w:hAnsi="Tahoma" w:cs="Tahoma"/>
          <w:b/>
          <w:bCs/>
          <w:szCs w:val="24"/>
          <w:u w:val="single"/>
        </w:rPr>
        <w:t>Medium-duty vehicles are defined as having a Gross Vehicle Weight Rating (GVWR) between 10,001 – 26,000 pounds and include weight classes 3, 4, 5, and 6. Heavy-duty vehicles are defined as having a GVWR of 26,001 pounds and above and include weight classes 7 and 8.  </w:t>
      </w:r>
    </w:p>
    <w:p w14:paraId="6DA701D8" w14:textId="3E21E1DD" w:rsidR="00302C05" w:rsidRPr="00302C05" w:rsidRDefault="00302C05" w:rsidP="005B191C">
      <w:pPr>
        <w:ind w:left="1440"/>
        <w:rPr>
          <w:rFonts w:ascii="Tahoma" w:hAnsi="Tahoma" w:cs="Tahoma"/>
          <w:b/>
          <w:bCs/>
          <w:szCs w:val="24"/>
          <w:u w:val="single"/>
        </w:rPr>
      </w:pPr>
      <w:r w:rsidRPr="00302C05">
        <w:rPr>
          <w:rFonts w:ascii="Tahoma" w:hAnsi="Tahoma" w:cs="Tahoma"/>
          <w:b/>
          <w:bCs/>
          <w:szCs w:val="24"/>
          <w:u w:val="single"/>
        </w:rPr>
        <w:t>Applications must propose projects that deploy infrastructure within California to support vehicles that operate in the state at least 51% of the time.</w:t>
      </w:r>
    </w:p>
    <w:p w14:paraId="46B24C44" w14:textId="140D95C9" w:rsidR="00AC339B" w:rsidRPr="001049BD" w:rsidRDefault="002E253B" w:rsidP="001049BD">
      <w:pPr>
        <w:pStyle w:val="HeadingNew1"/>
        <w:ind w:left="1440" w:hanging="720"/>
        <w:rPr>
          <w:rFonts w:ascii="Tahoma" w:hAnsi="Tahoma" w:cs="Tahoma"/>
          <w:lang w:eastAsia="ja-JP"/>
        </w:rPr>
      </w:pPr>
      <w:r w:rsidRPr="001049BD">
        <w:rPr>
          <w:rFonts w:ascii="Tahoma" w:hAnsi="Tahoma" w:cs="Tahoma"/>
          <w:bCs/>
          <w:color w:val="000000" w:themeColor="text1"/>
          <w:szCs w:val="24"/>
          <w:u w:val="single"/>
          <w:lang w:eastAsia="ja-JP"/>
        </w:rPr>
        <w:t xml:space="preserve">Infrastructure </w:t>
      </w:r>
      <w:r w:rsidR="00AC339B" w:rsidRPr="001049BD">
        <w:rPr>
          <w:rFonts w:ascii="Tahoma" w:hAnsi="Tahoma" w:cs="Tahoma"/>
          <w:bCs/>
          <w:color w:val="000000" w:themeColor="text1"/>
          <w:szCs w:val="24"/>
          <w:u w:val="single"/>
          <w:lang w:eastAsia="ja-JP"/>
        </w:rPr>
        <w:t>Accessibility Requirements</w:t>
      </w:r>
    </w:p>
    <w:p w14:paraId="176E662A" w14:textId="7AF5E72B" w:rsidR="00CF47E2" w:rsidRDefault="008E12FF" w:rsidP="00CF47E2">
      <w:pPr>
        <w:ind w:left="1440"/>
        <w:rPr>
          <w:rFonts w:ascii="Tahoma" w:hAnsi="Tahoma" w:cs="Tahoma"/>
          <w:b/>
          <w:bCs/>
          <w:color w:val="000000" w:themeColor="text1"/>
          <w:szCs w:val="24"/>
          <w:u w:val="single"/>
          <w:lang w:eastAsia="ja-JP"/>
        </w:rPr>
      </w:pPr>
      <w:r>
        <w:rPr>
          <w:rFonts w:ascii="Tahoma" w:hAnsi="Tahoma" w:cs="Tahoma"/>
          <w:b/>
          <w:bCs/>
          <w:color w:val="000000" w:themeColor="text1"/>
          <w:szCs w:val="24"/>
          <w:u w:val="single"/>
          <w:lang w:eastAsia="ja-JP"/>
        </w:rPr>
        <w:t xml:space="preserve">If </w:t>
      </w:r>
      <w:r w:rsidR="00D109E6">
        <w:rPr>
          <w:rFonts w:ascii="Tahoma" w:hAnsi="Tahoma" w:cs="Tahoma"/>
          <w:b/>
          <w:bCs/>
          <w:color w:val="000000" w:themeColor="text1"/>
          <w:szCs w:val="24"/>
          <w:u w:val="single"/>
          <w:lang w:eastAsia="ja-JP"/>
        </w:rPr>
        <w:t>Applicants</w:t>
      </w:r>
      <w:r>
        <w:rPr>
          <w:rFonts w:ascii="Tahoma" w:hAnsi="Tahoma" w:cs="Tahoma"/>
          <w:b/>
          <w:bCs/>
          <w:color w:val="000000" w:themeColor="text1"/>
          <w:szCs w:val="24"/>
          <w:u w:val="single"/>
          <w:lang w:eastAsia="ja-JP"/>
        </w:rPr>
        <w:t xml:space="preserve"> are private entities, they</w:t>
      </w:r>
      <w:r w:rsidR="00D109E6">
        <w:rPr>
          <w:rFonts w:ascii="Tahoma" w:hAnsi="Tahoma" w:cs="Tahoma"/>
          <w:b/>
          <w:bCs/>
          <w:color w:val="000000" w:themeColor="text1"/>
          <w:szCs w:val="24"/>
          <w:u w:val="single"/>
          <w:lang w:eastAsia="ja-JP"/>
        </w:rPr>
        <w:t xml:space="preserve"> may </w:t>
      </w:r>
      <w:r w:rsidR="00A204B7">
        <w:rPr>
          <w:rFonts w:ascii="Tahoma" w:hAnsi="Tahoma" w:cs="Tahoma"/>
          <w:b/>
          <w:bCs/>
          <w:color w:val="000000" w:themeColor="text1"/>
          <w:szCs w:val="24"/>
          <w:u w:val="single"/>
          <w:lang w:eastAsia="ja-JP"/>
        </w:rPr>
        <w:t>choose</w:t>
      </w:r>
      <w:r w:rsidR="00D109E6">
        <w:rPr>
          <w:rFonts w:ascii="Tahoma" w:hAnsi="Tahoma" w:cs="Tahoma"/>
          <w:b/>
          <w:bCs/>
          <w:color w:val="000000" w:themeColor="text1"/>
          <w:szCs w:val="24"/>
          <w:u w:val="single"/>
          <w:lang w:eastAsia="ja-JP"/>
        </w:rPr>
        <w:t xml:space="preserve"> any of the following accessibility types for their projects</w:t>
      </w:r>
      <w:r>
        <w:rPr>
          <w:rFonts w:ascii="Tahoma" w:hAnsi="Tahoma" w:cs="Tahoma"/>
          <w:b/>
          <w:bCs/>
          <w:color w:val="000000" w:themeColor="text1"/>
          <w:szCs w:val="24"/>
          <w:u w:val="single"/>
          <w:lang w:eastAsia="ja-JP"/>
        </w:rPr>
        <w:t>:</w:t>
      </w:r>
    </w:p>
    <w:p w14:paraId="3B48A9E2" w14:textId="77777777" w:rsidR="000E4F68" w:rsidRDefault="00CF47E2" w:rsidP="009F2601">
      <w:pPr>
        <w:pStyle w:val="ListParagraph"/>
        <w:numPr>
          <w:ilvl w:val="0"/>
          <w:numId w:val="68"/>
        </w:numPr>
        <w:ind w:left="2160" w:hanging="720"/>
        <w:rPr>
          <w:rFonts w:ascii="Tahoma" w:hAnsi="Tahoma" w:cs="Tahoma"/>
          <w:b/>
          <w:bCs/>
          <w:color w:val="000000" w:themeColor="text1"/>
          <w:szCs w:val="24"/>
          <w:u w:val="single"/>
          <w:lang w:eastAsia="ja-JP"/>
        </w:rPr>
      </w:pPr>
      <w:r w:rsidRPr="008E12FF">
        <w:rPr>
          <w:rFonts w:ascii="Tahoma" w:hAnsi="Tahoma" w:cs="Tahoma"/>
          <w:b/>
          <w:bCs/>
          <w:color w:val="000000" w:themeColor="text1"/>
          <w:szCs w:val="24"/>
          <w:u w:val="single"/>
          <w:lang w:eastAsia="ja-JP"/>
        </w:rPr>
        <w:t xml:space="preserve">Public Access – Open to the </w:t>
      </w:r>
      <w:proofErr w:type="gramStart"/>
      <w:r w:rsidRPr="008E12FF">
        <w:rPr>
          <w:rFonts w:ascii="Tahoma" w:hAnsi="Tahoma" w:cs="Tahoma"/>
          <w:b/>
          <w:bCs/>
          <w:color w:val="000000" w:themeColor="text1"/>
          <w:szCs w:val="24"/>
          <w:u w:val="single"/>
          <w:lang w:eastAsia="ja-JP"/>
        </w:rPr>
        <w:t>general public</w:t>
      </w:r>
      <w:proofErr w:type="gramEnd"/>
      <w:r w:rsidRPr="008E12FF">
        <w:rPr>
          <w:rFonts w:ascii="Tahoma" w:hAnsi="Tahoma" w:cs="Tahoma"/>
          <w:b/>
          <w:bCs/>
          <w:color w:val="000000" w:themeColor="text1"/>
          <w:szCs w:val="24"/>
          <w:u w:val="single"/>
          <w:lang w:eastAsia="ja-JP"/>
        </w:rPr>
        <w:t xml:space="preserve"> without restriction.</w:t>
      </w:r>
    </w:p>
    <w:p w14:paraId="4F4B2345" w14:textId="77777777" w:rsidR="000E4F68" w:rsidRDefault="00CF47E2" w:rsidP="009F2601">
      <w:pPr>
        <w:pStyle w:val="ListParagraph"/>
        <w:numPr>
          <w:ilvl w:val="1"/>
          <w:numId w:val="68"/>
        </w:numPr>
        <w:ind w:left="2790" w:hanging="630"/>
        <w:rPr>
          <w:rFonts w:ascii="Tahoma" w:hAnsi="Tahoma" w:cs="Tahoma"/>
          <w:b/>
          <w:bCs/>
          <w:color w:val="000000" w:themeColor="text1"/>
          <w:szCs w:val="24"/>
          <w:u w:val="single"/>
          <w:lang w:eastAsia="ja-JP"/>
        </w:rPr>
      </w:pPr>
      <w:r w:rsidRPr="000E4F68">
        <w:rPr>
          <w:rFonts w:ascii="Tahoma" w:hAnsi="Tahoma" w:cs="Tahoma"/>
          <w:b/>
          <w:bCs/>
          <w:color w:val="000000" w:themeColor="text1"/>
          <w:szCs w:val="24"/>
          <w:u w:val="single"/>
          <w:lang w:eastAsia="ja-JP"/>
        </w:rPr>
        <w:t>Examples include truck stops and locations along major freight corridors or a mix of overnight and opportunity (</w:t>
      </w:r>
      <w:proofErr w:type="spellStart"/>
      <w:r w:rsidRPr="000E4F68">
        <w:rPr>
          <w:rFonts w:ascii="Tahoma" w:hAnsi="Tahoma" w:cs="Tahoma"/>
          <w:b/>
          <w:bCs/>
          <w:color w:val="000000" w:themeColor="text1"/>
          <w:szCs w:val="24"/>
          <w:u w:val="single"/>
          <w:lang w:eastAsia="ja-JP"/>
        </w:rPr>
        <w:t>en</w:t>
      </w:r>
      <w:proofErr w:type="spellEnd"/>
      <w:r w:rsidRPr="000E4F68">
        <w:rPr>
          <w:rFonts w:ascii="Tahoma" w:hAnsi="Tahoma" w:cs="Tahoma"/>
          <w:b/>
          <w:bCs/>
          <w:color w:val="000000" w:themeColor="text1"/>
          <w:szCs w:val="24"/>
          <w:u w:val="single"/>
          <w:lang w:eastAsia="ja-JP"/>
        </w:rPr>
        <w:t xml:space="preserve">-route, fast charging/fast filling). Public Access may allow reservation systems so that operators are confident that a charging port or hydrogen nozzle will be available when they arrive.  </w:t>
      </w:r>
    </w:p>
    <w:p w14:paraId="7062B66B" w14:textId="77777777" w:rsidR="000C5ABB" w:rsidRPr="000E4F68" w:rsidRDefault="000C5ABB" w:rsidP="009F2601">
      <w:pPr>
        <w:pStyle w:val="ListParagraph"/>
        <w:numPr>
          <w:ilvl w:val="0"/>
          <w:numId w:val="68"/>
        </w:numPr>
        <w:ind w:left="2160" w:hanging="720"/>
        <w:rPr>
          <w:rFonts w:ascii="Tahoma" w:hAnsi="Tahoma" w:cs="Tahoma"/>
          <w:b/>
          <w:bCs/>
          <w:color w:val="000000" w:themeColor="text1"/>
          <w:szCs w:val="24"/>
          <w:u w:val="single"/>
          <w:lang w:eastAsia="ja-JP"/>
        </w:rPr>
      </w:pPr>
      <w:r w:rsidRPr="000E4F68">
        <w:rPr>
          <w:rFonts w:ascii="Tahoma" w:hAnsi="Tahoma" w:cs="Tahoma"/>
          <w:b/>
          <w:bCs/>
          <w:color w:val="000000" w:themeColor="text1"/>
          <w:szCs w:val="24"/>
          <w:u w:val="single"/>
          <w:lang w:eastAsia="ja-JP"/>
        </w:rPr>
        <w:t>Private Access – Available to one dedicated fleet. Infrastructure is not shared with another fleet and not open to the public.</w:t>
      </w:r>
    </w:p>
    <w:p w14:paraId="7E37BB19" w14:textId="011FDB9C" w:rsidR="000E4F68" w:rsidRDefault="00CF47E2" w:rsidP="009F2601">
      <w:pPr>
        <w:pStyle w:val="ListParagraph"/>
        <w:numPr>
          <w:ilvl w:val="0"/>
          <w:numId w:val="68"/>
        </w:numPr>
        <w:ind w:left="2160" w:hanging="720"/>
        <w:rPr>
          <w:rFonts w:ascii="Tahoma" w:hAnsi="Tahoma" w:cs="Tahoma"/>
          <w:b/>
          <w:bCs/>
          <w:color w:val="000000" w:themeColor="text1"/>
          <w:szCs w:val="24"/>
          <w:u w:val="single"/>
          <w:lang w:eastAsia="ja-JP"/>
        </w:rPr>
      </w:pPr>
      <w:r w:rsidRPr="000E4F68">
        <w:rPr>
          <w:rFonts w:ascii="Tahoma" w:hAnsi="Tahoma" w:cs="Tahoma"/>
          <w:b/>
          <w:bCs/>
          <w:color w:val="000000" w:themeColor="text1"/>
          <w:szCs w:val="24"/>
          <w:u w:val="single"/>
          <w:lang w:eastAsia="ja-JP"/>
        </w:rPr>
        <w:t xml:space="preserve">Shared Access – Available to more than one fleet, but not open to the public. </w:t>
      </w:r>
    </w:p>
    <w:p w14:paraId="694ABE20" w14:textId="77777777" w:rsidR="00590E10" w:rsidRDefault="00590E10" w:rsidP="503D602C">
      <w:pPr>
        <w:ind w:left="1440"/>
        <w:rPr>
          <w:rFonts w:ascii="Tahoma" w:hAnsi="Tahoma" w:cs="Tahoma"/>
          <w:b/>
          <w:bCs/>
          <w:color w:val="000000" w:themeColor="text1"/>
          <w:u w:val="single"/>
          <w:lang w:eastAsia="ja-JP"/>
        </w:rPr>
      </w:pPr>
      <w:r w:rsidRPr="00590E10">
        <w:rPr>
          <w:rFonts w:ascii="Tahoma" w:hAnsi="Tahoma" w:cs="Tahoma"/>
          <w:b/>
          <w:bCs/>
          <w:color w:val="000000" w:themeColor="text1"/>
          <w:u w:val="single"/>
          <w:lang w:eastAsia="ja-JP"/>
        </w:rPr>
        <w:t xml:space="preserve">For infrastructure projects supporting the fleets of California public entities, applicants must propose infrastructure with at least 25% of the charging ports/hydrogen fueling positions available as Public Access during normal operating hours. The remaining infrastructure may be Public, Shared, or Private Access. </w:t>
      </w:r>
    </w:p>
    <w:p w14:paraId="7C3A502E" w14:textId="611659D2" w:rsidR="009930A4" w:rsidRPr="004F116D" w:rsidRDefault="009930A4" w:rsidP="004F116D">
      <w:pPr>
        <w:pStyle w:val="HeadingNew1"/>
        <w:ind w:left="1440" w:hanging="720"/>
        <w:rPr>
          <w:rFonts w:ascii="Tahoma" w:hAnsi="Tahoma" w:cs="Tahoma"/>
          <w:bCs/>
          <w:color w:val="000000" w:themeColor="text1"/>
          <w:szCs w:val="24"/>
          <w:u w:val="single"/>
          <w:lang w:eastAsia="ja-JP"/>
        </w:rPr>
      </w:pPr>
      <w:r w:rsidRPr="004F116D">
        <w:rPr>
          <w:rFonts w:ascii="Tahoma" w:hAnsi="Tahoma" w:cs="Tahoma"/>
          <w:bCs/>
          <w:color w:val="000000" w:themeColor="text1"/>
          <w:szCs w:val="24"/>
          <w:u w:val="single"/>
          <w:lang w:eastAsia="ja-JP"/>
        </w:rPr>
        <w:t xml:space="preserve">Vehicle </w:t>
      </w:r>
      <w:r w:rsidR="007876D1" w:rsidRPr="004F116D">
        <w:rPr>
          <w:rFonts w:ascii="Tahoma" w:hAnsi="Tahoma" w:cs="Tahoma"/>
          <w:bCs/>
          <w:color w:val="000000" w:themeColor="text1"/>
          <w:szCs w:val="24"/>
          <w:u w:val="single"/>
          <w:lang w:eastAsia="ja-JP"/>
        </w:rPr>
        <w:t>Deployment</w:t>
      </w:r>
      <w:r w:rsidRPr="004F116D">
        <w:rPr>
          <w:rFonts w:ascii="Tahoma" w:hAnsi="Tahoma" w:cs="Tahoma"/>
          <w:bCs/>
          <w:color w:val="000000" w:themeColor="text1"/>
          <w:szCs w:val="24"/>
          <w:u w:val="single"/>
          <w:lang w:eastAsia="ja-JP"/>
        </w:rPr>
        <w:t xml:space="preserve"> Requirements</w:t>
      </w:r>
    </w:p>
    <w:p w14:paraId="5A85672D" w14:textId="1CCF32A8" w:rsidR="00333198" w:rsidRPr="001A3A6C" w:rsidRDefault="00AB3E06" w:rsidP="00AF59C1">
      <w:pPr>
        <w:ind w:left="1440"/>
        <w:rPr>
          <w:rFonts w:ascii="Tahoma" w:hAnsi="Tahoma" w:cs="Tahoma"/>
          <w:b/>
          <w:bCs/>
          <w:color w:val="000000" w:themeColor="text1"/>
          <w:szCs w:val="24"/>
          <w:u w:val="single"/>
          <w:lang w:eastAsia="ja-JP"/>
        </w:rPr>
      </w:pPr>
      <w:r w:rsidRPr="001A3A6C">
        <w:rPr>
          <w:rFonts w:ascii="Tahoma" w:hAnsi="Tahoma" w:cs="Tahoma"/>
          <w:b/>
          <w:bCs/>
          <w:color w:val="000000" w:themeColor="text1"/>
          <w:szCs w:val="24"/>
          <w:u w:val="single"/>
          <w:lang w:eastAsia="ja-JP"/>
        </w:rPr>
        <w:t>If proposing</w:t>
      </w:r>
      <w:r w:rsidR="00557759" w:rsidRPr="001A3A6C">
        <w:rPr>
          <w:rFonts w:ascii="Tahoma" w:hAnsi="Tahoma" w:cs="Tahoma"/>
          <w:b/>
          <w:bCs/>
          <w:color w:val="000000" w:themeColor="text1"/>
          <w:szCs w:val="24"/>
          <w:u w:val="single"/>
          <w:lang w:eastAsia="ja-JP"/>
        </w:rPr>
        <w:t xml:space="preserve"> a </w:t>
      </w:r>
      <w:r w:rsidR="00DE30CB">
        <w:rPr>
          <w:rFonts w:ascii="Tahoma" w:hAnsi="Tahoma" w:cs="Tahoma"/>
          <w:b/>
          <w:bCs/>
          <w:color w:val="000000" w:themeColor="text1"/>
          <w:szCs w:val="24"/>
          <w:u w:val="single"/>
          <w:lang w:eastAsia="ja-JP"/>
        </w:rPr>
        <w:t>P</w:t>
      </w:r>
      <w:r w:rsidR="00557759" w:rsidRPr="001A3A6C">
        <w:rPr>
          <w:rFonts w:ascii="Tahoma" w:hAnsi="Tahoma" w:cs="Tahoma"/>
          <w:b/>
          <w:bCs/>
          <w:color w:val="000000" w:themeColor="text1"/>
          <w:szCs w:val="24"/>
          <w:u w:val="single"/>
          <w:lang w:eastAsia="ja-JP"/>
        </w:rPr>
        <w:t xml:space="preserve">rivate </w:t>
      </w:r>
      <w:r w:rsidR="00DE30CB">
        <w:rPr>
          <w:rFonts w:ascii="Tahoma" w:hAnsi="Tahoma" w:cs="Tahoma"/>
          <w:b/>
          <w:bCs/>
          <w:color w:val="000000" w:themeColor="text1"/>
          <w:szCs w:val="24"/>
          <w:u w:val="single"/>
          <w:lang w:eastAsia="ja-JP"/>
        </w:rPr>
        <w:t>A</w:t>
      </w:r>
      <w:r w:rsidR="00557759" w:rsidRPr="001A3A6C">
        <w:rPr>
          <w:rFonts w:ascii="Tahoma" w:hAnsi="Tahoma" w:cs="Tahoma"/>
          <w:b/>
          <w:bCs/>
          <w:color w:val="000000" w:themeColor="text1"/>
          <w:szCs w:val="24"/>
          <w:u w:val="single"/>
          <w:lang w:eastAsia="ja-JP"/>
        </w:rPr>
        <w:t xml:space="preserve">ccess or </w:t>
      </w:r>
      <w:r w:rsidR="00DE30CB">
        <w:rPr>
          <w:rFonts w:ascii="Tahoma" w:hAnsi="Tahoma" w:cs="Tahoma"/>
          <w:b/>
          <w:bCs/>
          <w:color w:val="000000" w:themeColor="text1"/>
          <w:szCs w:val="24"/>
          <w:u w:val="single"/>
          <w:lang w:eastAsia="ja-JP"/>
        </w:rPr>
        <w:t>S</w:t>
      </w:r>
      <w:r w:rsidR="00557759" w:rsidRPr="001A3A6C">
        <w:rPr>
          <w:rFonts w:ascii="Tahoma" w:hAnsi="Tahoma" w:cs="Tahoma"/>
          <w:b/>
          <w:bCs/>
          <w:color w:val="000000" w:themeColor="text1"/>
          <w:szCs w:val="24"/>
          <w:u w:val="single"/>
          <w:lang w:eastAsia="ja-JP"/>
        </w:rPr>
        <w:t xml:space="preserve">hared </w:t>
      </w:r>
      <w:r w:rsidR="00DE30CB">
        <w:rPr>
          <w:rFonts w:ascii="Tahoma" w:hAnsi="Tahoma" w:cs="Tahoma"/>
          <w:b/>
          <w:bCs/>
          <w:color w:val="000000" w:themeColor="text1"/>
          <w:szCs w:val="24"/>
          <w:u w:val="single"/>
          <w:lang w:eastAsia="ja-JP"/>
        </w:rPr>
        <w:t>A</w:t>
      </w:r>
      <w:r w:rsidR="00557759" w:rsidRPr="001A3A6C">
        <w:rPr>
          <w:rFonts w:ascii="Tahoma" w:hAnsi="Tahoma" w:cs="Tahoma"/>
          <w:b/>
          <w:bCs/>
          <w:color w:val="000000" w:themeColor="text1"/>
          <w:szCs w:val="24"/>
          <w:u w:val="single"/>
          <w:lang w:eastAsia="ja-JP"/>
        </w:rPr>
        <w:t xml:space="preserve">ccess infrastructure project, the fleet(s) that is being supported must </w:t>
      </w:r>
      <w:r w:rsidR="00F45167">
        <w:rPr>
          <w:rFonts w:ascii="Tahoma" w:hAnsi="Tahoma" w:cs="Tahoma"/>
          <w:b/>
          <w:bCs/>
          <w:color w:val="000000" w:themeColor="text1"/>
          <w:szCs w:val="24"/>
          <w:u w:val="single"/>
          <w:lang w:eastAsia="ja-JP"/>
        </w:rPr>
        <w:t>commit to</w:t>
      </w:r>
      <w:r w:rsidR="00557759" w:rsidRPr="001A3A6C">
        <w:rPr>
          <w:rFonts w:ascii="Tahoma" w:hAnsi="Tahoma" w:cs="Tahoma"/>
          <w:b/>
          <w:bCs/>
          <w:color w:val="000000" w:themeColor="text1"/>
          <w:szCs w:val="24"/>
          <w:u w:val="single"/>
          <w:lang w:eastAsia="ja-JP"/>
        </w:rPr>
        <w:t xml:space="preserve"> </w:t>
      </w:r>
      <w:r w:rsidR="00EF3FB8">
        <w:rPr>
          <w:rFonts w:ascii="Tahoma" w:hAnsi="Tahoma" w:cs="Tahoma"/>
          <w:b/>
          <w:bCs/>
          <w:color w:val="000000" w:themeColor="text1"/>
          <w:szCs w:val="24"/>
          <w:u w:val="single"/>
          <w:lang w:eastAsia="ja-JP"/>
        </w:rPr>
        <w:t>supporting</w:t>
      </w:r>
      <w:r w:rsidR="00913C75" w:rsidRPr="001A3A6C">
        <w:rPr>
          <w:rFonts w:ascii="Tahoma" w:hAnsi="Tahoma" w:cs="Tahoma"/>
          <w:b/>
          <w:bCs/>
          <w:color w:val="000000" w:themeColor="text1"/>
          <w:szCs w:val="24"/>
          <w:u w:val="single"/>
          <w:lang w:eastAsia="ja-JP"/>
        </w:rPr>
        <w:t>:</w:t>
      </w:r>
    </w:p>
    <w:p w14:paraId="56243468" w14:textId="074044A6" w:rsidR="00374468" w:rsidRPr="001A3A6C" w:rsidRDefault="00374468" w:rsidP="009F2601">
      <w:pPr>
        <w:pStyle w:val="ListParagraph"/>
        <w:numPr>
          <w:ilvl w:val="0"/>
          <w:numId w:val="68"/>
        </w:numPr>
        <w:ind w:left="2160" w:hanging="720"/>
        <w:rPr>
          <w:rFonts w:ascii="Tahoma" w:hAnsi="Tahoma" w:cs="Tahoma"/>
          <w:b/>
          <w:bCs/>
          <w:color w:val="000000" w:themeColor="text1"/>
          <w:szCs w:val="24"/>
          <w:u w:val="single"/>
          <w:lang w:eastAsia="ja-JP"/>
        </w:rPr>
      </w:pPr>
      <w:r w:rsidRPr="001A3A6C">
        <w:rPr>
          <w:rFonts w:ascii="Tahoma" w:hAnsi="Tahoma" w:cs="Tahoma"/>
          <w:b/>
          <w:bCs/>
          <w:color w:val="000000" w:themeColor="text1"/>
          <w:szCs w:val="24"/>
          <w:u w:val="single"/>
          <w:lang w:eastAsia="ja-JP"/>
        </w:rPr>
        <w:t>At least two MDHD EVs per Level 2 charger proposed for CEC funding</w:t>
      </w:r>
      <w:r w:rsidR="00F048B7">
        <w:rPr>
          <w:rFonts w:ascii="Tahoma" w:hAnsi="Tahoma" w:cs="Tahoma"/>
          <w:b/>
          <w:bCs/>
          <w:color w:val="000000" w:themeColor="text1"/>
          <w:szCs w:val="24"/>
          <w:u w:val="single"/>
          <w:lang w:eastAsia="ja-JP"/>
        </w:rPr>
        <w:t>.</w:t>
      </w:r>
    </w:p>
    <w:p w14:paraId="45FB4EE6" w14:textId="69F4D825" w:rsidR="00374468" w:rsidRPr="001A3A6C" w:rsidRDefault="00374468" w:rsidP="009F2601">
      <w:pPr>
        <w:pStyle w:val="ListParagraph"/>
        <w:numPr>
          <w:ilvl w:val="0"/>
          <w:numId w:val="68"/>
        </w:numPr>
        <w:ind w:left="2160" w:hanging="720"/>
        <w:rPr>
          <w:rFonts w:ascii="Tahoma" w:hAnsi="Tahoma" w:cs="Tahoma"/>
          <w:b/>
          <w:bCs/>
          <w:color w:val="000000" w:themeColor="text1"/>
          <w:szCs w:val="24"/>
          <w:u w:val="single"/>
          <w:lang w:eastAsia="ja-JP"/>
        </w:rPr>
      </w:pPr>
      <w:r w:rsidRPr="001A3A6C">
        <w:rPr>
          <w:rFonts w:ascii="Tahoma" w:hAnsi="Tahoma" w:cs="Tahoma"/>
          <w:b/>
          <w:bCs/>
          <w:color w:val="000000" w:themeColor="text1"/>
          <w:szCs w:val="24"/>
          <w:u w:val="single"/>
          <w:lang w:eastAsia="ja-JP"/>
        </w:rPr>
        <w:lastRenderedPageBreak/>
        <w:t>At least three MDHD EVs per DC fast charger proposed for CEC funding</w:t>
      </w:r>
      <w:r w:rsidR="00F048B7">
        <w:rPr>
          <w:rFonts w:ascii="Tahoma" w:hAnsi="Tahoma" w:cs="Tahoma"/>
          <w:b/>
          <w:bCs/>
          <w:color w:val="000000" w:themeColor="text1"/>
          <w:szCs w:val="24"/>
          <w:u w:val="single"/>
          <w:lang w:eastAsia="ja-JP"/>
        </w:rPr>
        <w:t>.</w:t>
      </w:r>
    </w:p>
    <w:p w14:paraId="276E71B4" w14:textId="545A29DE" w:rsidR="00374468" w:rsidRPr="001A3A6C" w:rsidRDefault="00374468" w:rsidP="009F2601">
      <w:pPr>
        <w:pStyle w:val="ListParagraph"/>
        <w:numPr>
          <w:ilvl w:val="0"/>
          <w:numId w:val="68"/>
        </w:numPr>
        <w:ind w:left="2160" w:hanging="720"/>
        <w:rPr>
          <w:rFonts w:ascii="Tahoma" w:hAnsi="Tahoma" w:cs="Tahoma"/>
          <w:b/>
          <w:bCs/>
          <w:color w:val="000000" w:themeColor="text1"/>
          <w:szCs w:val="24"/>
          <w:u w:val="single"/>
          <w:lang w:eastAsia="ja-JP"/>
        </w:rPr>
      </w:pPr>
      <w:r w:rsidRPr="001A3A6C">
        <w:rPr>
          <w:rFonts w:ascii="Tahoma" w:hAnsi="Tahoma" w:cs="Tahoma"/>
          <w:b/>
          <w:bCs/>
          <w:color w:val="000000" w:themeColor="text1"/>
          <w:szCs w:val="24"/>
          <w:u w:val="single"/>
          <w:lang w:eastAsia="ja-JP"/>
        </w:rPr>
        <w:t xml:space="preserve">At least </w:t>
      </w:r>
      <w:r w:rsidR="00B37C68" w:rsidRPr="001A3A6C">
        <w:rPr>
          <w:rFonts w:ascii="Tahoma" w:hAnsi="Tahoma" w:cs="Tahoma"/>
          <w:b/>
          <w:bCs/>
          <w:color w:val="000000" w:themeColor="text1"/>
          <w:szCs w:val="24"/>
          <w:u w:val="single"/>
          <w:lang w:eastAsia="ja-JP"/>
        </w:rPr>
        <w:t>15</w:t>
      </w:r>
      <w:r w:rsidRPr="001A3A6C">
        <w:rPr>
          <w:rFonts w:ascii="Tahoma" w:hAnsi="Tahoma" w:cs="Tahoma"/>
          <w:b/>
          <w:bCs/>
          <w:color w:val="000000" w:themeColor="text1"/>
          <w:szCs w:val="24"/>
          <w:u w:val="single"/>
          <w:lang w:eastAsia="ja-JP"/>
        </w:rPr>
        <w:t xml:space="preserve"> MDHD FCEVs per hydrogen </w:t>
      </w:r>
      <w:r w:rsidR="00B37C68" w:rsidRPr="001A3A6C">
        <w:rPr>
          <w:rFonts w:ascii="Tahoma" w:hAnsi="Tahoma" w:cs="Tahoma"/>
          <w:b/>
          <w:bCs/>
          <w:color w:val="000000" w:themeColor="text1"/>
          <w:szCs w:val="24"/>
          <w:u w:val="single"/>
          <w:lang w:eastAsia="ja-JP"/>
        </w:rPr>
        <w:t>re</w:t>
      </w:r>
      <w:r w:rsidRPr="001A3A6C">
        <w:rPr>
          <w:rFonts w:ascii="Tahoma" w:hAnsi="Tahoma" w:cs="Tahoma"/>
          <w:b/>
          <w:bCs/>
          <w:color w:val="000000" w:themeColor="text1"/>
          <w:szCs w:val="24"/>
          <w:u w:val="single"/>
          <w:lang w:eastAsia="ja-JP"/>
        </w:rPr>
        <w:t>fueling position proposed for CEC funding.</w:t>
      </w:r>
    </w:p>
    <w:p w14:paraId="2FC0EC15" w14:textId="3EE146EF" w:rsidR="00B80D8D" w:rsidRPr="00BC29A7" w:rsidRDefault="00BC29A7" w:rsidP="00BC29A7">
      <w:pPr>
        <w:spacing w:before="100" w:beforeAutospacing="1" w:after="100" w:afterAutospacing="1"/>
        <w:ind w:left="1440"/>
        <w:rPr>
          <w:rFonts w:ascii="Tahoma" w:eastAsia="Yu Gothic" w:hAnsi="Tahoma" w:cs="Tahoma"/>
          <w:b/>
          <w:bCs/>
          <w:szCs w:val="22"/>
          <w:u w:val="single"/>
          <w:lang w:eastAsia="ja-JP"/>
        </w:rPr>
      </w:pPr>
      <w:r w:rsidRPr="00BC29A7">
        <w:rPr>
          <w:rFonts w:ascii="Tahoma" w:eastAsia="Yu Gothic" w:hAnsi="Tahoma" w:cs="Tahoma"/>
          <w:b/>
          <w:bCs/>
          <w:szCs w:val="22"/>
          <w:u w:val="single"/>
          <w:lang w:eastAsia="ja-JP"/>
        </w:rPr>
        <w:t xml:space="preserve">The vehicles being supported must either be new vehicles being </w:t>
      </w:r>
      <w:proofErr w:type="gramStart"/>
      <w:r w:rsidRPr="00BC29A7">
        <w:rPr>
          <w:rFonts w:ascii="Tahoma" w:eastAsia="Yu Gothic" w:hAnsi="Tahoma" w:cs="Tahoma"/>
          <w:b/>
          <w:bCs/>
          <w:szCs w:val="22"/>
          <w:u w:val="single"/>
          <w:lang w:eastAsia="ja-JP"/>
        </w:rPr>
        <w:t>procured</w:t>
      </w:r>
      <w:proofErr w:type="gramEnd"/>
      <w:r w:rsidRPr="00BC29A7">
        <w:rPr>
          <w:rFonts w:ascii="Tahoma" w:eastAsia="Yu Gothic" w:hAnsi="Tahoma" w:cs="Tahoma"/>
          <w:b/>
          <w:bCs/>
          <w:szCs w:val="22"/>
          <w:u w:val="single"/>
          <w:lang w:eastAsia="ja-JP"/>
        </w:rPr>
        <w:t xml:space="preserve"> or existing vehicles that were not able to be used due to a lack of infrastructure. </w:t>
      </w:r>
      <w:r w:rsidR="004C2A99" w:rsidRPr="004C2A99">
        <w:rPr>
          <w:rFonts w:ascii="Tahoma" w:eastAsia="Yu Gothic" w:hAnsi="Tahoma" w:cs="Tahoma"/>
          <w:b/>
          <w:bCs/>
          <w:szCs w:val="22"/>
          <w:u w:val="single"/>
          <w:lang w:eastAsia="ja-JP"/>
        </w:rPr>
        <w:t>New vehicles procured as part of a resulting grant agreement may be eligible for match funding. Existing vehicles are not eligible for reimbursement or match funding.</w:t>
      </w:r>
    </w:p>
    <w:p w14:paraId="4417C843" w14:textId="530CDE81" w:rsidR="00333198" w:rsidRDefault="00773A2E" w:rsidP="00AF59C1">
      <w:pPr>
        <w:ind w:left="1440"/>
        <w:rPr>
          <w:rFonts w:ascii="Tahoma" w:hAnsi="Tahoma" w:cs="Tahoma"/>
          <w:b/>
          <w:bCs/>
          <w:color w:val="000000" w:themeColor="text1"/>
          <w:szCs w:val="24"/>
          <w:u w:val="single"/>
          <w:lang w:eastAsia="ja-JP"/>
        </w:rPr>
      </w:pPr>
      <w:r w:rsidRPr="0033656F">
        <w:rPr>
          <w:rFonts w:ascii="Tahoma" w:hAnsi="Tahoma" w:cs="Tahoma"/>
          <w:b/>
          <w:bCs/>
          <w:color w:val="000000" w:themeColor="text1"/>
          <w:szCs w:val="24"/>
          <w:u w:val="single"/>
          <w:lang w:eastAsia="ja-JP"/>
        </w:rPr>
        <w:t xml:space="preserve">If proposing a Shared Access infrastructure project, the application must demonstrate that at least two fleets are </w:t>
      </w:r>
      <w:proofErr w:type="gramStart"/>
      <w:r w:rsidRPr="0033656F">
        <w:rPr>
          <w:rFonts w:ascii="Tahoma" w:hAnsi="Tahoma" w:cs="Tahoma"/>
          <w:b/>
          <w:bCs/>
          <w:color w:val="000000" w:themeColor="text1"/>
          <w:szCs w:val="24"/>
          <w:u w:val="single"/>
          <w:lang w:eastAsia="ja-JP"/>
        </w:rPr>
        <w:t>being supported</w:t>
      </w:r>
      <w:proofErr w:type="gramEnd"/>
      <w:r w:rsidRPr="0033656F">
        <w:rPr>
          <w:rFonts w:ascii="Tahoma" w:hAnsi="Tahoma" w:cs="Tahoma"/>
          <w:b/>
          <w:bCs/>
          <w:color w:val="000000" w:themeColor="text1"/>
          <w:szCs w:val="24"/>
          <w:u w:val="single"/>
          <w:lang w:eastAsia="ja-JP"/>
        </w:rPr>
        <w:t xml:space="preserve"> by the proposed infrastructure and the cumulative vehicles supported meet the </w:t>
      </w:r>
      <w:r w:rsidR="0045719C">
        <w:rPr>
          <w:rFonts w:ascii="Tahoma" w:hAnsi="Tahoma" w:cs="Tahoma"/>
          <w:b/>
          <w:bCs/>
          <w:color w:val="000000" w:themeColor="text1"/>
          <w:szCs w:val="24"/>
          <w:u w:val="single"/>
          <w:lang w:eastAsia="ja-JP"/>
        </w:rPr>
        <w:t>minimum commitment numbers</w:t>
      </w:r>
      <w:r w:rsidRPr="0033656F">
        <w:rPr>
          <w:rFonts w:ascii="Tahoma" w:hAnsi="Tahoma" w:cs="Tahoma"/>
          <w:b/>
          <w:bCs/>
          <w:color w:val="000000" w:themeColor="text1"/>
          <w:szCs w:val="24"/>
          <w:u w:val="single"/>
          <w:lang w:eastAsia="ja-JP"/>
        </w:rPr>
        <w:t xml:space="preserve"> listed above. The vehicles being supported must either be new vehicles being </w:t>
      </w:r>
      <w:proofErr w:type="gramStart"/>
      <w:r w:rsidRPr="0033656F">
        <w:rPr>
          <w:rFonts w:ascii="Tahoma" w:hAnsi="Tahoma" w:cs="Tahoma"/>
          <w:b/>
          <w:bCs/>
          <w:color w:val="000000" w:themeColor="text1"/>
          <w:szCs w:val="24"/>
          <w:u w:val="single"/>
          <w:lang w:eastAsia="ja-JP"/>
        </w:rPr>
        <w:t>procured</w:t>
      </w:r>
      <w:proofErr w:type="gramEnd"/>
      <w:r w:rsidRPr="0033656F">
        <w:rPr>
          <w:rFonts w:ascii="Tahoma" w:hAnsi="Tahoma" w:cs="Tahoma"/>
          <w:b/>
          <w:bCs/>
          <w:color w:val="000000" w:themeColor="text1"/>
          <w:szCs w:val="24"/>
          <w:u w:val="single"/>
          <w:lang w:eastAsia="ja-JP"/>
        </w:rPr>
        <w:t xml:space="preserve"> or existing vehicles that were not able to be used due to a lack of infrastructure.</w:t>
      </w:r>
    </w:p>
    <w:p w14:paraId="5934F0C7" w14:textId="05305C28" w:rsidR="00C3332B" w:rsidRPr="0033656F" w:rsidRDefault="00C3332B" w:rsidP="00AF59C1">
      <w:pPr>
        <w:ind w:left="1440"/>
        <w:rPr>
          <w:rFonts w:ascii="Tahoma" w:hAnsi="Tahoma" w:cs="Tahoma"/>
          <w:b/>
          <w:bCs/>
          <w:color w:val="000000" w:themeColor="text1"/>
          <w:szCs w:val="24"/>
          <w:highlight w:val="yellow"/>
          <w:u w:val="single"/>
          <w:lang w:eastAsia="ja-JP"/>
        </w:rPr>
      </w:pPr>
      <w:r w:rsidRPr="00C3332B">
        <w:rPr>
          <w:rFonts w:ascii="Tahoma" w:hAnsi="Tahoma" w:cs="Tahoma"/>
          <w:b/>
          <w:bCs/>
          <w:color w:val="000000" w:themeColor="text1"/>
          <w:szCs w:val="24"/>
          <w:u w:val="single"/>
          <w:lang w:eastAsia="ja-JP"/>
        </w:rPr>
        <w:t xml:space="preserve">Public Access infrastructure projects are not required to meet the </w:t>
      </w:r>
      <w:r w:rsidR="0044191D">
        <w:rPr>
          <w:rFonts w:ascii="Tahoma" w:hAnsi="Tahoma" w:cs="Tahoma"/>
          <w:b/>
          <w:bCs/>
          <w:color w:val="000000" w:themeColor="text1"/>
          <w:szCs w:val="24"/>
          <w:u w:val="single"/>
          <w:lang w:eastAsia="ja-JP"/>
        </w:rPr>
        <w:t>vehicle deployment</w:t>
      </w:r>
      <w:r w:rsidR="00A7435B">
        <w:rPr>
          <w:rFonts w:ascii="Tahoma" w:hAnsi="Tahoma" w:cs="Tahoma"/>
          <w:b/>
          <w:bCs/>
          <w:color w:val="000000" w:themeColor="text1"/>
          <w:szCs w:val="24"/>
          <w:u w:val="single"/>
          <w:lang w:eastAsia="ja-JP"/>
        </w:rPr>
        <w:t xml:space="preserve"> requirements</w:t>
      </w:r>
      <w:r w:rsidRPr="00C3332B">
        <w:rPr>
          <w:rFonts w:ascii="Tahoma" w:hAnsi="Tahoma" w:cs="Tahoma"/>
          <w:b/>
          <w:bCs/>
          <w:color w:val="000000" w:themeColor="text1"/>
          <w:szCs w:val="24"/>
          <w:u w:val="single"/>
          <w:lang w:eastAsia="ja-JP"/>
        </w:rPr>
        <w:t xml:space="preserve">; however, applications will be scored </w:t>
      </w:r>
      <w:proofErr w:type="gramStart"/>
      <w:r w:rsidRPr="00C3332B">
        <w:rPr>
          <w:rFonts w:ascii="Tahoma" w:hAnsi="Tahoma" w:cs="Tahoma"/>
          <w:b/>
          <w:bCs/>
          <w:color w:val="000000" w:themeColor="text1"/>
          <w:szCs w:val="24"/>
          <w:u w:val="single"/>
          <w:lang w:eastAsia="ja-JP"/>
        </w:rPr>
        <w:t>on</w:t>
      </w:r>
      <w:proofErr w:type="gramEnd"/>
      <w:r w:rsidRPr="00C3332B">
        <w:rPr>
          <w:rFonts w:ascii="Tahoma" w:hAnsi="Tahoma" w:cs="Tahoma"/>
          <w:b/>
          <w:bCs/>
          <w:color w:val="000000" w:themeColor="text1"/>
          <w:szCs w:val="24"/>
          <w:u w:val="single"/>
          <w:lang w:eastAsia="ja-JP"/>
        </w:rPr>
        <w:t xml:space="preserve"> the degree to which proposed projects </w:t>
      </w:r>
      <w:proofErr w:type="gramStart"/>
      <w:r w:rsidRPr="00C3332B">
        <w:rPr>
          <w:rFonts w:ascii="Tahoma" w:hAnsi="Tahoma" w:cs="Tahoma"/>
          <w:b/>
          <w:bCs/>
          <w:color w:val="000000" w:themeColor="text1"/>
          <w:szCs w:val="24"/>
          <w:u w:val="single"/>
          <w:lang w:eastAsia="ja-JP"/>
        </w:rPr>
        <w:t>maxim</w:t>
      </w:r>
      <w:r w:rsidR="00257873">
        <w:rPr>
          <w:rFonts w:ascii="Tahoma" w:hAnsi="Tahoma" w:cs="Tahoma"/>
          <w:b/>
          <w:bCs/>
          <w:color w:val="000000" w:themeColor="text1"/>
          <w:szCs w:val="24"/>
          <w:u w:val="single"/>
          <w:lang w:eastAsia="ja-JP"/>
        </w:rPr>
        <w:t>izes</w:t>
      </w:r>
      <w:proofErr w:type="gramEnd"/>
      <w:r w:rsidRPr="00C3332B">
        <w:rPr>
          <w:rFonts w:ascii="Tahoma" w:hAnsi="Tahoma" w:cs="Tahoma"/>
          <w:b/>
          <w:bCs/>
          <w:color w:val="000000" w:themeColor="text1"/>
          <w:szCs w:val="24"/>
          <w:u w:val="single"/>
          <w:lang w:eastAsia="ja-JP"/>
        </w:rPr>
        <w:t xml:space="preserve"> vehicle deployment and market growth.  </w:t>
      </w:r>
    </w:p>
    <w:p w14:paraId="0A8013B7" w14:textId="56DB0D11" w:rsidR="006F7A9C" w:rsidRPr="00550636" w:rsidRDefault="00A31477" w:rsidP="00AF59C1">
      <w:pPr>
        <w:ind w:left="1440"/>
        <w:rPr>
          <w:rFonts w:ascii="Tahoma" w:hAnsi="Tahoma" w:cs="Tahoma"/>
          <w:b/>
          <w:bCs/>
          <w:color w:val="000000" w:themeColor="text1"/>
          <w:szCs w:val="24"/>
          <w:highlight w:val="yellow"/>
          <w:u w:val="single"/>
          <w:lang w:eastAsia="ja-JP"/>
        </w:rPr>
      </w:pPr>
      <w:r w:rsidRPr="00550636">
        <w:rPr>
          <w:rFonts w:ascii="Tahoma" w:hAnsi="Tahoma" w:cs="Tahoma"/>
          <w:b/>
          <w:bCs/>
          <w:color w:val="000000" w:themeColor="text1"/>
          <w:szCs w:val="24"/>
          <w:u w:val="single"/>
          <w:lang w:eastAsia="ja-JP"/>
        </w:rPr>
        <w:t xml:space="preserve">If a project is a combination of Public and Shared/Private Access infrastructure, then the portion of the infrastructure with Shared/Private Access must meet the </w:t>
      </w:r>
      <w:r w:rsidR="0044191D">
        <w:rPr>
          <w:rFonts w:ascii="Tahoma" w:hAnsi="Tahoma" w:cs="Tahoma"/>
          <w:b/>
          <w:bCs/>
          <w:color w:val="000000" w:themeColor="text1"/>
          <w:szCs w:val="24"/>
          <w:u w:val="single"/>
          <w:lang w:eastAsia="ja-JP"/>
        </w:rPr>
        <w:t xml:space="preserve">minimum </w:t>
      </w:r>
      <w:r w:rsidR="00EE0F5F">
        <w:rPr>
          <w:rFonts w:ascii="Tahoma" w:hAnsi="Tahoma" w:cs="Tahoma"/>
          <w:b/>
          <w:bCs/>
          <w:color w:val="000000" w:themeColor="text1"/>
          <w:szCs w:val="24"/>
          <w:u w:val="single"/>
          <w:lang w:eastAsia="ja-JP"/>
        </w:rPr>
        <w:t>commitment numbers</w:t>
      </w:r>
      <w:r w:rsidR="00550636" w:rsidRPr="00550636">
        <w:rPr>
          <w:rFonts w:ascii="Tahoma" w:hAnsi="Tahoma" w:cs="Tahoma"/>
          <w:b/>
          <w:bCs/>
          <w:color w:val="000000" w:themeColor="text1"/>
          <w:szCs w:val="24"/>
          <w:u w:val="single"/>
          <w:lang w:eastAsia="ja-JP"/>
        </w:rPr>
        <w:t xml:space="preserve"> listed above</w:t>
      </w:r>
      <w:r w:rsidRPr="00550636">
        <w:rPr>
          <w:rFonts w:ascii="Tahoma" w:hAnsi="Tahoma" w:cs="Tahoma"/>
          <w:b/>
          <w:bCs/>
          <w:color w:val="000000" w:themeColor="text1"/>
          <w:szCs w:val="24"/>
          <w:u w:val="single"/>
          <w:lang w:eastAsia="ja-JP"/>
        </w:rPr>
        <w:t>.</w:t>
      </w:r>
    </w:p>
    <w:p w14:paraId="0DC3C88D" w14:textId="02D611F4" w:rsidR="006F7A9C" w:rsidRPr="00091274" w:rsidRDefault="00091274" w:rsidP="00AF59C1">
      <w:pPr>
        <w:ind w:left="1440"/>
        <w:rPr>
          <w:rFonts w:ascii="Tahoma" w:hAnsi="Tahoma" w:cs="Tahoma"/>
          <w:color w:val="000000" w:themeColor="text1"/>
          <w:szCs w:val="24"/>
          <w:lang w:eastAsia="ja-JP"/>
        </w:rPr>
      </w:pPr>
      <w:r w:rsidRPr="00091274">
        <w:rPr>
          <w:rFonts w:ascii="Tahoma" w:hAnsi="Tahoma" w:cs="Tahoma"/>
          <w:b/>
          <w:bCs/>
          <w:color w:val="000000" w:themeColor="text1"/>
          <w:szCs w:val="24"/>
          <w:u w:val="single"/>
          <w:lang w:eastAsia="ja-JP"/>
        </w:rPr>
        <w:t>All applications, regardless of access-type, must demonstrate how the proposed project will maximize zero-emission vehicle deployment, including descriptions of fleet commitments and strategies the Applicant will take to maximize market growth.</w:t>
      </w:r>
      <w:r w:rsidRPr="00091274">
        <w:rPr>
          <w:rFonts w:ascii="Tahoma" w:hAnsi="Tahoma" w:cs="Tahoma"/>
          <w:color w:val="000000" w:themeColor="text1"/>
          <w:szCs w:val="24"/>
          <w:lang w:eastAsia="ja-JP"/>
        </w:rPr>
        <w:t> </w:t>
      </w:r>
    </w:p>
    <w:p w14:paraId="373804BC" w14:textId="396D0897" w:rsidR="005B191C" w:rsidRPr="005B191C" w:rsidRDefault="005B191C" w:rsidP="005B191C">
      <w:pPr>
        <w:pStyle w:val="HeadingNew1"/>
        <w:ind w:left="1440" w:hanging="720"/>
        <w:rPr>
          <w:rFonts w:ascii="Tahoma" w:hAnsi="Tahoma" w:cs="Tahoma"/>
          <w:bCs/>
          <w:color w:val="000000" w:themeColor="text1"/>
          <w:szCs w:val="24"/>
          <w:u w:val="single"/>
          <w:lang w:eastAsia="ja-JP"/>
        </w:rPr>
      </w:pPr>
      <w:r w:rsidRPr="005B191C">
        <w:rPr>
          <w:rFonts w:ascii="Tahoma" w:hAnsi="Tahoma" w:cs="Tahoma"/>
          <w:bCs/>
          <w:color w:val="000000" w:themeColor="text1"/>
          <w:szCs w:val="24"/>
          <w:u w:val="single"/>
          <w:lang w:eastAsia="ja-JP"/>
        </w:rPr>
        <w:t>Infrastructure Development Requirements</w:t>
      </w:r>
    </w:p>
    <w:p w14:paraId="0EFC03A3" w14:textId="2A2A6381" w:rsidR="0028124B" w:rsidRPr="00EA6F6E" w:rsidRDefault="003E2B44" w:rsidP="00AF59C1">
      <w:pPr>
        <w:ind w:left="1440"/>
        <w:rPr>
          <w:rFonts w:ascii="Tahoma" w:hAnsi="Tahoma" w:cs="Tahoma"/>
          <w:szCs w:val="24"/>
          <w:lang w:eastAsia="ja-JP"/>
        </w:rPr>
      </w:pPr>
      <w:r w:rsidRPr="00EA6F6E">
        <w:rPr>
          <w:rFonts w:ascii="Tahoma" w:hAnsi="Tahoma" w:cs="Tahoma"/>
          <w:color w:val="000000" w:themeColor="text1"/>
          <w:szCs w:val="24"/>
          <w:lang w:eastAsia="ja-JP"/>
        </w:rPr>
        <w:t>For c</w:t>
      </w:r>
      <w:r w:rsidR="006379CE" w:rsidRPr="00EA6F6E">
        <w:rPr>
          <w:rFonts w:ascii="Tahoma" w:eastAsia="Tahoma" w:hAnsi="Tahoma" w:cs="Tahoma"/>
          <w:color w:val="000000" w:themeColor="text1"/>
          <w:szCs w:val="24"/>
        </w:rPr>
        <w:t xml:space="preserve">harging infrastructure for MDHD </w:t>
      </w:r>
      <w:r w:rsidR="006379CE" w:rsidRPr="00EA6F6E">
        <w:rPr>
          <w:rFonts w:ascii="Tahoma" w:hAnsi="Tahoma" w:cs="Tahoma"/>
          <w:color w:val="000000" w:themeColor="text1"/>
          <w:szCs w:val="24"/>
          <w:lang w:eastAsia="ja-JP"/>
        </w:rPr>
        <w:t>EVs</w:t>
      </w:r>
      <w:r w:rsidR="006379CE" w:rsidRPr="00EA6F6E">
        <w:rPr>
          <w:rFonts w:ascii="Tahoma" w:hAnsi="Tahoma" w:cs="Tahoma"/>
          <w:szCs w:val="24"/>
          <w:lang w:eastAsia="ja-JP"/>
        </w:rPr>
        <w:t>:</w:t>
      </w:r>
    </w:p>
    <w:p w14:paraId="0ABE38C6" w14:textId="389AA71D" w:rsidR="00EA6F6E" w:rsidRPr="00EA6F6E" w:rsidRDefault="00EA6F6E" w:rsidP="009F2601">
      <w:pPr>
        <w:pStyle w:val="ListParagraph"/>
        <w:numPr>
          <w:ilvl w:val="0"/>
          <w:numId w:val="57"/>
        </w:numPr>
        <w:ind w:hanging="720"/>
        <w:rPr>
          <w:rFonts w:ascii="Tahoma" w:eastAsia="Tahoma" w:hAnsi="Tahoma" w:cs="Tahoma"/>
          <w:b/>
          <w:bCs/>
          <w:u w:val="single"/>
        </w:rPr>
      </w:pPr>
      <w:r w:rsidRPr="00EA6F6E">
        <w:rPr>
          <w:rFonts w:ascii="Tahoma" w:eastAsia="Tahoma" w:hAnsi="Tahoma" w:cs="Tahoma"/>
          <w:b/>
          <w:bCs/>
          <w:u w:val="single"/>
        </w:rPr>
        <w:t xml:space="preserve">If the </w:t>
      </w:r>
      <w:r w:rsidR="001D0B12">
        <w:rPr>
          <w:rFonts w:ascii="Tahoma" w:eastAsia="Tahoma" w:hAnsi="Tahoma" w:cs="Tahoma"/>
          <w:b/>
          <w:bCs/>
          <w:u w:val="single"/>
        </w:rPr>
        <w:t>EV</w:t>
      </w:r>
      <w:r w:rsidRPr="00EA6F6E">
        <w:rPr>
          <w:rFonts w:ascii="Tahoma" w:eastAsia="Tahoma" w:hAnsi="Tahoma" w:cs="Tahoma"/>
          <w:b/>
          <w:bCs/>
          <w:u w:val="single"/>
        </w:rPr>
        <w:t xml:space="preserve"> charging station will be Private or Shared Access and not 100% Public Access, each charging port must be capable of at least 60 kW.</w:t>
      </w:r>
    </w:p>
    <w:p w14:paraId="0BBABE4B" w14:textId="60904AFC" w:rsidR="0091549F" w:rsidRPr="00EA6F6E" w:rsidRDefault="00EA6F6E" w:rsidP="009F2601">
      <w:pPr>
        <w:pStyle w:val="ListParagraph"/>
        <w:numPr>
          <w:ilvl w:val="0"/>
          <w:numId w:val="57"/>
        </w:numPr>
        <w:ind w:hanging="720"/>
        <w:rPr>
          <w:rFonts w:ascii="Tahoma" w:eastAsia="Tahoma" w:hAnsi="Tahoma" w:cs="Tahoma"/>
          <w:b/>
          <w:bCs/>
          <w:u w:val="single"/>
        </w:rPr>
      </w:pPr>
      <w:r w:rsidRPr="00EA6F6E">
        <w:rPr>
          <w:rFonts w:ascii="Tahoma" w:eastAsia="Tahoma" w:hAnsi="Tahoma" w:cs="Tahoma"/>
          <w:b/>
          <w:bCs/>
          <w:u w:val="single"/>
        </w:rPr>
        <w:t xml:space="preserve">If the </w:t>
      </w:r>
      <w:r w:rsidR="001D0B12">
        <w:rPr>
          <w:rFonts w:ascii="Tahoma" w:eastAsia="Tahoma" w:hAnsi="Tahoma" w:cs="Tahoma"/>
          <w:b/>
          <w:bCs/>
          <w:u w:val="single"/>
        </w:rPr>
        <w:t>EV</w:t>
      </w:r>
      <w:r w:rsidRPr="00EA6F6E">
        <w:rPr>
          <w:rFonts w:ascii="Tahoma" w:eastAsia="Tahoma" w:hAnsi="Tahoma" w:cs="Tahoma"/>
          <w:b/>
          <w:bCs/>
          <w:u w:val="single"/>
        </w:rPr>
        <w:t xml:space="preserve"> charging station will be 100% Public Access, each charging station port must be capable of providing at least 200 kW. If </w:t>
      </w:r>
      <w:r w:rsidR="00B408DB">
        <w:rPr>
          <w:rFonts w:ascii="Tahoma" w:eastAsia="Tahoma" w:hAnsi="Tahoma" w:cs="Tahoma"/>
          <w:b/>
          <w:bCs/>
          <w:u w:val="single"/>
        </w:rPr>
        <w:t>a</w:t>
      </w:r>
      <w:r w:rsidRPr="00EA6F6E">
        <w:rPr>
          <w:rFonts w:ascii="Tahoma" w:eastAsia="Tahoma" w:hAnsi="Tahoma" w:cs="Tahoma"/>
          <w:b/>
          <w:bCs/>
          <w:u w:val="single"/>
        </w:rPr>
        <w:t xml:space="preserve">utomated </w:t>
      </w:r>
      <w:r w:rsidR="00B408DB">
        <w:rPr>
          <w:rFonts w:ascii="Tahoma" w:eastAsia="Tahoma" w:hAnsi="Tahoma" w:cs="Tahoma"/>
          <w:b/>
          <w:bCs/>
          <w:u w:val="single"/>
        </w:rPr>
        <w:t>l</w:t>
      </w:r>
      <w:r w:rsidRPr="00EA6F6E">
        <w:rPr>
          <w:rFonts w:ascii="Tahoma" w:eastAsia="Tahoma" w:hAnsi="Tahoma" w:cs="Tahoma"/>
          <w:b/>
          <w:bCs/>
          <w:u w:val="single"/>
        </w:rPr>
        <w:t xml:space="preserve">oad </w:t>
      </w:r>
      <w:r w:rsidR="00B408DB">
        <w:rPr>
          <w:rFonts w:ascii="Tahoma" w:eastAsia="Tahoma" w:hAnsi="Tahoma" w:cs="Tahoma"/>
          <w:b/>
          <w:bCs/>
          <w:u w:val="single"/>
        </w:rPr>
        <w:t>m</w:t>
      </w:r>
      <w:r w:rsidRPr="00EA6F6E">
        <w:rPr>
          <w:rFonts w:ascii="Tahoma" w:eastAsia="Tahoma" w:hAnsi="Tahoma" w:cs="Tahoma"/>
          <w:b/>
          <w:bCs/>
          <w:u w:val="single"/>
        </w:rPr>
        <w:t xml:space="preserve">anagement (ALM) is being utilized, each charging station port must be capable of simultaneously providing at least 150 kW when all ports are in use. Refer to Section II.C. for additional technical </w:t>
      </w:r>
      <w:r w:rsidRPr="00EA6F6E">
        <w:rPr>
          <w:rFonts w:ascii="Tahoma" w:eastAsia="Tahoma" w:hAnsi="Tahoma" w:cs="Tahoma"/>
          <w:b/>
          <w:bCs/>
          <w:u w:val="single"/>
        </w:rPr>
        <w:lastRenderedPageBreak/>
        <w:t xml:space="preserve">requirements for </w:t>
      </w:r>
      <w:r w:rsidR="00A461AC">
        <w:rPr>
          <w:rFonts w:ascii="Tahoma" w:eastAsia="Tahoma" w:hAnsi="Tahoma" w:cs="Tahoma"/>
          <w:b/>
          <w:bCs/>
          <w:u w:val="single"/>
        </w:rPr>
        <w:t xml:space="preserve">EV </w:t>
      </w:r>
      <w:r w:rsidRPr="00EA6F6E">
        <w:rPr>
          <w:rFonts w:ascii="Tahoma" w:eastAsia="Tahoma" w:hAnsi="Tahoma" w:cs="Tahoma"/>
          <w:b/>
          <w:bCs/>
          <w:u w:val="single"/>
        </w:rPr>
        <w:t>charging stations.</w:t>
      </w:r>
      <w:r w:rsidR="006379CE" w:rsidRPr="00EA6F6E">
        <w:rPr>
          <w:rFonts w:ascii="Tahoma" w:eastAsia="Tahoma" w:hAnsi="Tahoma" w:cs="Tahoma"/>
          <w:b/>
          <w:szCs w:val="24"/>
          <w:highlight w:val="yellow"/>
        </w:rPr>
        <w:br/>
      </w:r>
    </w:p>
    <w:p w14:paraId="232FF27C" w14:textId="1FC23C51" w:rsidR="000B42B7" w:rsidRPr="00E3304C" w:rsidRDefault="00DA6895" w:rsidP="00AF59C1">
      <w:pPr>
        <w:ind w:left="1440"/>
        <w:rPr>
          <w:rFonts w:ascii="Tahoma" w:hAnsi="Tahoma" w:cs="Tahoma"/>
          <w:color w:val="000000" w:themeColor="text1"/>
          <w:szCs w:val="24"/>
          <w:lang w:eastAsia="ja-JP"/>
        </w:rPr>
      </w:pPr>
      <w:r w:rsidRPr="00E3304C">
        <w:rPr>
          <w:rFonts w:ascii="Tahoma" w:hAnsi="Tahoma" w:cs="Tahoma"/>
          <w:color w:val="000000" w:themeColor="text1"/>
          <w:szCs w:val="24"/>
          <w:lang w:eastAsia="ja-JP"/>
        </w:rPr>
        <w:t>For h</w:t>
      </w:r>
      <w:r w:rsidR="006379CE" w:rsidRPr="00E3304C">
        <w:rPr>
          <w:rFonts w:ascii="Tahoma" w:eastAsia="Tahoma" w:hAnsi="Tahoma" w:cs="Tahoma"/>
          <w:color w:val="000000" w:themeColor="text1"/>
          <w:szCs w:val="24"/>
        </w:rPr>
        <w:t>ydrogen refueling infrastructure for MDHD</w:t>
      </w:r>
      <w:r w:rsidR="00EA6F6E">
        <w:rPr>
          <w:rFonts w:ascii="Tahoma" w:eastAsia="Tahoma" w:hAnsi="Tahoma" w:cs="Tahoma"/>
          <w:color w:val="000000" w:themeColor="text1"/>
          <w:szCs w:val="24"/>
        </w:rPr>
        <w:t xml:space="preserve"> FCEVs</w:t>
      </w:r>
      <w:r w:rsidR="006379CE" w:rsidRPr="00E3304C">
        <w:rPr>
          <w:rFonts w:ascii="Tahoma" w:hAnsi="Tahoma" w:cs="Tahoma"/>
          <w:color w:val="000000" w:themeColor="text1"/>
          <w:szCs w:val="24"/>
          <w:lang w:eastAsia="ja-JP"/>
        </w:rPr>
        <w:t>:</w:t>
      </w:r>
      <w:r w:rsidR="006379CE" w:rsidRPr="00E3304C">
        <w:rPr>
          <w:rFonts w:ascii="Tahoma" w:eastAsia="Tahoma" w:hAnsi="Tahoma" w:cs="Tahoma"/>
          <w:color w:val="000000" w:themeColor="text1"/>
          <w:szCs w:val="24"/>
        </w:rPr>
        <w:t xml:space="preserve"> </w:t>
      </w:r>
    </w:p>
    <w:p w14:paraId="088DF24C" w14:textId="6AE70213" w:rsidR="000E3543" w:rsidRPr="00E3304C" w:rsidRDefault="006379CE" w:rsidP="009F2601">
      <w:pPr>
        <w:pStyle w:val="ListParagraph"/>
        <w:numPr>
          <w:ilvl w:val="0"/>
          <w:numId w:val="58"/>
        </w:numPr>
        <w:ind w:hanging="720"/>
        <w:rPr>
          <w:rFonts w:ascii="Tahoma" w:eastAsia="Tahoma" w:hAnsi="Tahoma" w:cs="Tahoma"/>
          <w:color w:val="000000" w:themeColor="text1"/>
          <w:szCs w:val="24"/>
        </w:rPr>
      </w:pPr>
      <w:r w:rsidRPr="00E3304C">
        <w:rPr>
          <w:rFonts w:ascii="Tahoma" w:hAnsi="Tahoma" w:cs="Tahoma"/>
          <w:color w:val="000000" w:themeColor="text1"/>
          <w:szCs w:val="24"/>
          <w:lang w:eastAsia="ja-JP"/>
        </w:rPr>
        <w:t>MDHD</w:t>
      </w:r>
      <w:r w:rsidRPr="00E3304C">
        <w:rPr>
          <w:rFonts w:ascii="Tahoma" w:eastAsia="Tahoma" w:hAnsi="Tahoma" w:cs="Tahoma"/>
          <w:color w:val="000000" w:themeColor="text1"/>
          <w:szCs w:val="24"/>
        </w:rPr>
        <w:t xml:space="preserve"> hydrogen </w:t>
      </w:r>
      <w:r w:rsidR="00E3304C" w:rsidRPr="00E3304C">
        <w:rPr>
          <w:rFonts w:ascii="Tahoma" w:eastAsia="Tahoma" w:hAnsi="Tahoma" w:cs="Tahoma"/>
          <w:b/>
          <w:bCs/>
          <w:color w:val="000000" w:themeColor="text1"/>
          <w:szCs w:val="24"/>
          <w:u w:val="single"/>
        </w:rPr>
        <w:t>refueling positions can be either</w:t>
      </w:r>
      <w:r w:rsidR="00E3304C" w:rsidRPr="00E3304C">
        <w:rPr>
          <w:rFonts w:ascii="Tahoma" w:eastAsia="Tahoma" w:hAnsi="Tahoma" w:cs="Tahoma"/>
          <w:color w:val="000000" w:themeColor="text1"/>
          <w:szCs w:val="24"/>
        </w:rPr>
        <w:t xml:space="preserve"> </w:t>
      </w:r>
      <w:r w:rsidRPr="00E3304C">
        <w:rPr>
          <w:rFonts w:ascii="Tahoma" w:hAnsi="Tahoma" w:cs="Tahoma"/>
          <w:color w:val="000000" w:themeColor="text1"/>
          <w:szCs w:val="24"/>
          <w:lang w:eastAsia="ja-JP"/>
        </w:rPr>
        <w:t xml:space="preserve">350-bar or </w:t>
      </w:r>
      <w:r w:rsidRPr="00E3304C">
        <w:rPr>
          <w:rFonts w:ascii="Tahoma" w:eastAsia="Tahoma" w:hAnsi="Tahoma" w:cs="Tahoma"/>
          <w:color w:val="000000" w:themeColor="text1"/>
          <w:szCs w:val="24"/>
        </w:rPr>
        <w:t xml:space="preserve">700-bar </w:t>
      </w:r>
      <w:r w:rsidRPr="00E3304C">
        <w:rPr>
          <w:rFonts w:ascii="Tahoma" w:hAnsi="Tahoma" w:cs="Tahoma"/>
          <w:color w:val="000000" w:themeColor="text1"/>
          <w:szCs w:val="24"/>
          <w:lang w:eastAsia="ja-JP"/>
        </w:rPr>
        <w:t xml:space="preserve">refueling position, whichever </w:t>
      </w:r>
      <w:r w:rsidR="005C41C6" w:rsidRPr="00E3304C">
        <w:rPr>
          <w:rFonts w:ascii="Tahoma" w:hAnsi="Tahoma" w:cs="Tahoma"/>
          <w:color w:val="000000" w:themeColor="text1"/>
          <w:szCs w:val="24"/>
          <w:lang w:eastAsia="ja-JP"/>
        </w:rPr>
        <w:t>is compatible with</w:t>
      </w:r>
      <w:r w:rsidRPr="00E3304C">
        <w:rPr>
          <w:rFonts w:ascii="Tahoma" w:hAnsi="Tahoma" w:cs="Tahoma"/>
          <w:color w:val="000000" w:themeColor="text1"/>
          <w:szCs w:val="24"/>
          <w:lang w:eastAsia="ja-JP"/>
        </w:rPr>
        <w:t xml:space="preserve"> FCEVs that the Applicant plans to use.</w:t>
      </w:r>
      <w:r w:rsidR="001C230C" w:rsidRPr="00E3304C">
        <w:rPr>
          <w:rFonts w:ascii="Tahoma" w:eastAsia="Tahoma" w:hAnsi="Tahoma" w:cs="Tahoma"/>
          <w:szCs w:val="24"/>
        </w:rPr>
        <w:t xml:space="preserve"> </w:t>
      </w:r>
      <w:r w:rsidR="00223114" w:rsidRPr="00223114">
        <w:rPr>
          <w:rFonts w:ascii="Tahoma" w:eastAsia="Tahoma" w:hAnsi="Tahoma" w:cs="Tahoma"/>
          <w:b/>
          <w:bCs/>
          <w:szCs w:val="24"/>
          <w:u w:val="single"/>
        </w:rPr>
        <w:t>If installing multiple refueling positions, they must be capable of simultaneous refueling.</w:t>
      </w:r>
    </w:p>
    <w:p w14:paraId="58F9D57C" w14:textId="77777777" w:rsidR="00C63832" w:rsidRPr="00BA4473" w:rsidRDefault="00C63832" w:rsidP="00C63832">
      <w:pPr>
        <w:spacing w:after="0"/>
        <w:rPr>
          <w:rFonts w:ascii="Tahoma" w:hAnsi="Tahoma" w:cs="Tahoma"/>
          <w:lang w:eastAsia="ja-JP"/>
        </w:rPr>
      </w:pPr>
    </w:p>
    <w:p w14:paraId="2E7CDD56" w14:textId="02B2B1AC" w:rsidR="00DA6895" w:rsidRPr="00BA4473" w:rsidRDefault="00DA6895" w:rsidP="00C4437E">
      <w:pPr>
        <w:ind w:left="1440"/>
        <w:rPr>
          <w:rFonts w:ascii="Tahoma" w:hAnsi="Tahoma" w:cs="Tahoma"/>
          <w:lang w:eastAsia="ja-JP"/>
        </w:rPr>
      </w:pPr>
      <w:r w:rsidRPr="00BA4473">
        <w:rPr>
          <w:rFonts w:ascii="Tahoma" w:hAnsi="Tahoma" w:cs="Tahoma"/>
          <w:lang w:eastAsia="ja-JP"/>
        </w:rPr>
        <w:t xml:space="preserve">For both charging and hydrogen refueling infrastructure: </w:t>
      </w:r>
    </w:p>
    <w:p w14:paraId="40AB199D" w14:textId="623B217E" w:rsidR="005859BE" w:rsidRPr="00BA4473" w:rsidRDefault="005859BE" w:rsidP="009F2601">
      <w:pPr>
        <w:pStyle w:val="ListParagraph"/>
        <w:numPr>
          <w:ilvl w:val="0"/>
          <w:numId w:val="59"/>
        </w:numPr>
        <w:spacing w:line="259" w:lineRule="auto"/>
        <w:ind w:left="2160" w:hanging="720"/>
        <w:rPr>
          <w:rFonts w:ascii="Tahoma" w:hAnsi="Tahoma" w:cs="Tahoma"/>
          <w:szCs w:val="24"/>
        </w:rPr>
      </w:pPr>
      <w:r w:rsidRPr="00BA4473">
        <w:rPr>
          <w:rFonts w:ascii="Tahoma" w:hAnsi="Tahoma" w:cs="Tahoma"/>
        </w:rPr>
        <w:t xml:space="preserve">Applicants may </w:t>
      </w:r>
      <w:proofErr w:type="gramStart"/>
      <w:r w:rsidRPr="00BA4473">
        <w:rPr>
          <w:rFonts w:ascii="Tahoma" w:hAnsi="Tahoma" w:cs="Tahoma"/>
        </w:rPr>
        <w:t>submit an application</w:t>
      </w:r>
      <w:proofErr w:type="gramEnd"/>
      <w:r w:rsidRPr="00BA4473">
        <w:rPr>
          <w:rFonts w:ascii="Tahoma" w:hAnsi="Tahoma" w:cs="Tahoma"/>
        </w:rPr>
        <w:t xml:space="preserve"> for either charging infrastructure for MDHD </w:t>
      </w:r>
      <w:r w:rsidR="00CF1BDF" w:rsidRPr="00BA4473">
        <w:rPr>
          <w:rFonts w:ascii="Tahoma" w:hAnsi="Tahoma" w:cs="Tahoma"/>
          <w:lang w:eastAsia="ja-JP"/>
        </w:rPr>
        <w:t xml:space="preserve">on-road </w:t>
      </w:r>
      <w:r w:rsidRPr="00BA4473">
        <w:rPr>
          <w:rFonts w:ascii="Tahoma" w:hAnsi="Tahoma" w:cs="Tahoma"/>
        </w:rPr>
        <w:t xml:space="preserve">BEVs or hydrogen refueling infrastructure for MDHD </w:t>
      </w:r>
      <w:r w:rsidR="00CF1BDF" w:rsidRPr="00BA4473">
        <w:rPr>
          <w:rFonts w:ascii="Tahoma" w:hAnsi="Tahoma" w:cs="Tahoma"/>
          <w:lang w:eastAsia="ja-JP"/>
        </w:rPr>
        <w:t xml:space="preserve">on-road </w:t>
      </w:r>
      <w:r w:rsidRPr="00BA4473">
        <w:rPr>
          <w:rFonts w:ascii="Tahoma" w:hAnsi="Tahoma" w:cs="Tahoma"/>
        </w:rPr>
        <w:t xml:space="preserve">FCEVs. Each application must clearly identify which technology type the proposed project will principally address. If the project includes both charging and hydrogen refueling infrastructure, </w:t>
      </w:r>
      <w:r w:rsidR="09E1AE70" w:rsidRPr="00BA4473">
        <w:rPr>
          <w:rFonts w:ascii="Tahoma" w:hAnsi="Tahoma" w:cs="Tahoma"/>
        </w:rPr>
        <w:t xml:space="preserve">only the </w:t>
      </w:r>
      <w:r w:rsidR="00950998" w:rsidRPr="00BA4473">
        <w:rPr>
          <w:rFonts w:ascii="Tahoma" w:hAnsi="Tahoma" w:cs="Tahoma"/>
          <w:lang w:eastAsia="ja-JP"/>
        </w:rPr>
        <w:t xml:space="preserve">technology type </w:t>
      </w:r>
      <w:r w:rsidR="62CFB267" w:rsidRPr="00BA4473">
        <w:rPr>
          <w:rFonts w:ascii="Tahoma" w:hAnsi="Tahoma" w:cs="Tahoma"/>
          <w:lang w:eastAsia="ja-JP"/>
        </w:rPr>
        <w:t>identified as the principal technology in the application</w:t>
      </w:r>
      <w:r w:rsidR="2B0462C8" w:rsidRPr="00BA4473">
        <w:rPr>
          <w:rFonts w:ascii="Tahoma" w:hAnsi="Tahoma" w:cs="Tahoma"/>
          <w:lang w:eastAsia="ja-JP"/>
        </w:rPr>
        <w:t xml:space="preserve"> will be eligible</w:t>
      </w:r>
      <w:r w:rsidR="62CFB267" w:rsidRPr="00BA4473">
        <w:rPr>
          <w:rFonts w:ascii="Tahoma" w:hAnsi="Tahoma" w:cs="Tahoma"/>
          <w:lang w:eastAsia="ja-JP"/>
        </w:rPr>
        <w:t xml:space="preserve"> </w:t>
      </w:r>
      <w:r w:rsidR="009F6554" w:rsidRPr="00BA4473">
        <w:rPr>
          <w:rFonts w:ascii="Tahoma" w:hAnsi="Tahoma" w:cs="Tahoma"/>
          <w:lang w:eastAsia="ja-JP"/>
        </w:rPr>
        <w:t>to receive</w:t>
      </w:r>
      <w:r w:rsidRPr="00BA4473">
        <w:rPr>
          <w:rFonts w:ascii="Tahoma" w:hAnsi="Tahoma" w:cs="Tahoma"/>
        </w:rPr>
        <w:t xml:space="preserve"> CEC reimbursement. The </w:t>
      </w:r>
      <w:r w:rsidR="540C2EC9" w:rsidRPr="00BA4473">
        <w:rPr>
          <w:rFonts w:ascii="Tahoma" w:hAnsi="Tahoma" w:cs="Tahoma"/>
        </w:rPr>
        <w:t xml:space="preserve">secondary </w:t>
      </w:r>
      <w:r w:rsidRPr="00BA4473">
        <w:rPr>
          <w:rFonts w:ascii="Tahoma" w:hAnsi="Tahoma" w:cs="Tahoma"/>
        </w:rPr>
        <w:t xml:space="preserve">technology type </w:t>
      </w:r>
      <w:r w:rsidR="00597982" w:rsidRPr="00BA4473">
        <w:rPr>
          <w:rFonts w:ascii="Tahoma" w:hAnsi="Tahoma" w:cs="Tahoma"/>
          <w:lang w:eastAsia="ja-JP"/>
        </w:rPr>
        <w:t xml:space="preserve">that </w:t>
      </w:r>
      <w:r w:rsidR="00357DE2" w:rsidRPr="00BA4473">
        <w:rPr>
          <w:rFonts w:ascii="Tahoma" w:hAnsi="Tahoma" w:cs="Tahoma"/>
          <w:lang w:eastAsia="ja-JP"/>
        </w:rPr>
        <w:t xml:space="preserve">is not </w:t>
      </w:r>
      <w:r w:rsidR="0B730012" w:rsidRPr="00BA4473">
        <w:rPr>
          <w:rFonts w:ascii="Tahoma" w:hAnsi="Tahoma" w:cs="Tahoma"/>
        </w:rPr>
        <w:t>eligible</w:t>
      </w:r>
      <w:r w:rsidR="00357DE2" w:rsidRPr="00BA4473">
        <w:rPr>
          <w:rFonts w:ascii="Tahoma" w:hAnsi="Tahoma" w:cs="Tahoma"/>
          <w:lang w:eastAsia="ja-JP"/>
        </w:rPr>
        <w:t xml:space="preserve"> to receive CEC reimbursement </w:t>
      </w:r>
      <w:r w:rsidRPr="00BA4473">
        <w:rPr>
          <w:rFonts w:ascii="Tahoma" w:hAnsi="Tahoma" w:cs="Tahoma"/>
        </w:rPr>
        <w:t>may be used as match and would not be required</w:t>
      </w:r>
      <w:r w:rsidR="00DA4DC6" w:rsidRPr="00BA4473">
        <w:rPr>
          <w:rFonts w:ascii="Tahoma" w:hAnsi="Tahoma" w:cs="Tahoma"/>
        </w:rPr>
        <w:t xml:space="preserve"> </w:t>
      </w:r>
      <w:r w:rsidR="00DA4DC6" w:rsidRPr="00BA4473">
        <w:rPr>
          <w:rFonts w:ascii="Tahoma" w:hAnsi="Tahoma" w:cs="Tahoma"/>
          <w:b/>
          <w:bCs/>
          <w:u w:val="single"/>
        </w:rPr>
        <w:t xml:space="preserve">to comply with the Infrastructure Accessibility Requirements and </w:t>
      </w:r>
      <w:r w:rsidR="0044191D" w:rsidRPr="00BA4473">
        <w:rPr>
          <w:rFonts w:ascii="Tahoma" w:hAnsi="Tahoma" w:cs="Tahoma"/>
          <w:b/>
          <w:bCs/>
          <w:u w:val="single"/>
        </w:rPr>
        <w:t xml:space="preserve">Vehicle Deployment </w:t>
      </w:r>
      <w:r w:rsidR="00DA4DC6" w:rsidRPr="00BA4473">
        <w:rPr>
          <w:rFonts w:ascii="Tahoma" w:hAnsi="Tahoma" w:cs="Tahoma"/>
          <w:b/>
          <w:bCs/>
          <w:u w:val="single"/>
        </w:rPr>
        <w:t>Requirements above.</w:t>
      </w:r>
    </w:p>
    <w:p w14:paraId="651AE502" w14:textId="28C85380" w:rsidR="0020113F" w:rsidRPr="00D258B9" w:rsidRDefault="006379CE" w:rsidP="009F2601">
      <w:pPr>
        <w:pStyle w:val="ListParagraph"/>
        <w:numPr>
          <w:ilvl w:val="0"/>
          <w:numId w:val="59"/>
        </w:numPr>
        <w:ind w:left="2160" w:hanging="720"/>
        <w:rPr>
          <w:rFonts w:ascii="Tahoma" w:hAnsi="Tahoma" w:cs="Tahoma"/>
        </w:rPr>
      </w:pPr>
      <w:r w:rsidRPr="00D258B9">
        <w:rPr>
          <w:rFonts w:ascii="Tahoma" w:hAnsi="Tahoma" w:cs="Tahoma"/>
        </w:rPr>
        <w:t xml:space="preserve">Proposed projects to upgrade existing </w:t>
      </w:r>
      <w:r w:rsidR="00456FF7" w:rsidRPr="00D258B9">
        <w:rPr>
          <w:rFonts w:ascii="Tahoma" w:hAnsi="Tahoma" w:cs="Tahoma"/>
        </w:rPr>
        <w:t>EV</w:t>
      </w:r>
      <w:r w:rsidRPr="00D258B9">
        <w:rPr>
          <w:rFonts w:ascii="Tahoma" w:hAnsi="Tahoma" w:cs="Tahoma"/>
        </w:rPr>
        <w:t xml:space="preserve"> charging or hydrogen refueling stations are not eligible for this solicitation.</w:t>
      </w:r>
      <w:r w:rsidR="00FB5785" w:rsidRPr="00D258B9">
        <w:rPr>
          <w:rFonts w:ascii="Segoe UI" w:hAnsi="Segoe UI" w:cs="Segoe UI"/>
          <w:sz w:val="18"/>
          <w:szCs w:val="18"/>
        </w:rPr>
        <w:t xml:space="preserve"> </w:t>
      </w:r>
      <w:r w:rsidR="00BA4BF8" w:rsidRPr="00D258B9">
        <w:rPr>
          <w:rFonts w:ascii="Tahoma" w:hAnsi="Tahoma" w:cs="Tahoma" w:hint="eastAsia"/>
          <w:lang w:eastAsia="ja-JP"/>
        </w:rPr>
        <w:t xml:space="preserve">However, </w:t>
      </w:r>
      <w:r w:rsidR="004F5A87" w:rsidRPr="00D258B9">
        <w:rPr>
          <w:rFonts w:ascii="Tahoma" w:hAnsi="Tahoma" w:cs="Tahoma" w:hint="eastAsia"/>
          <w:lang w:eastAsia="ja-JP"/>
        </w:rPr>
        <w:t xml:space="preserve">projects that </w:t>
      </w:r>
      <w:r w:rsidR="00FB5785" w:rsidRPr="00D258B9">
        <w:rPr>
          <w:rFonts w:ascii="Tahoma" w:hAnsi="Tahoma" w:cs="Tahoma"/>
        </w:rPr>
        <w:t>expand existing stations</w:t>
      </w:r>
      <w:r w:rsidR="009B7CE6" w:rsidRPr="00D258B9">
        <w:rPr>
          <w:rFonts w:ascii="Tahoma" w:hAnsi="Tahoma" w:cs="Tahoma" w:hint="eastAsia"/>
          <w:lang w:eastAsia="ja-JP"/>
        </w:rPr>
        <w:t>,</w:t>
      </w:r>
      <w:r w:rsidR="00FB5785" w:rsidRPr="00D258B9">
        <w:rPr>
          <w:rFonts w:ascii="Tahoma" w:hAnsi="Tahoma" w:cs="Tahoma"/>
        </w:rPr>
        <w:t xml:space="preserve"> such as installing additional equipment rather than </w:t>
      </w:r>
      <w:proofErr w:type="gramStart"/>
      <w:r w:rsidR="005F48DE" w:rsidRPr="00D258B9">
        <w:rPr>
          <w:rFonts w:ascii="Tahoma" w:hAnsi="Tahoma" w:cs="Tahoma" w:hint="eastAsia"/>
          <w:lang w:eastAsia="ja-JP"/>
        </w:rPr>
        <w:t>replacing</w:t>
      </w:r>
      <w:proofErr w:type="gramEnd"/>
      <w:r w:rsidR="00630228" w:rsidRPr="00D258B9">
        <w:rPr>
          <w:rFonts w:ascii="Tahoma" w:hAnsi="Tahoma" w:cs="Tahoma" w:hint="eastAsia"/>
          <w:lang w:eastAsia="ja-JP"/>
        </w:rPr>
        <w:t>, are eligible</w:t>
      </w:r>
      <w:r w:rsidR="00FB5785" w:rsidRPr="00D258B9">
        <w:rPr>
          <w:rFonts w:ascii="Tahoma" w:hAnsi="Tahoma" w:cs="Tahoma"/>
        </w:rPr>
        <w:t>.</w:t>
      </w:r>
    </w:p>
    <w:p w14:paraId="76471BF8" w14:textId="3269D973" w:rsidR="000B71A8" w:rsidRPr="00D258B9" w:rsidRDefault="000B71A8" w:rsidP="009F2601">
      <w:pPr>
        <w:pStyle w:val="ListParagraph"/>
        <w:numPr>
          <w:ilvl w:val="0"/>
          <w:numId w:val="59"/>
        </w:numPr>
        <w:ind w:left="2160" w:hanging="720"/>
        <w:rPr>
          <w:rFonts w:ascii="Tahoma" w:hAnsi="Tahoma" w:cs="Tahoma"/>
        </w:rPr>
      </w:pPr>
      <w:r w:rsidRPr="00D258B9">
        <w:rPr>
          <w:rFonts w:ascii="Tahoma" w:hAnsi="Tahoma" w:cs="Tahoma"/>
          <w:lang w:eastAsia="ja-JP"/>
        </w:rPr>
        <w:t xml:space="preserve">Proposed projects must meet </w:t>
      </w:r>
      <w:r w:rsidR="001C5430" w:rsidRPr="00D258B9">
        <w:rPr>
          <w:rFonts w:ascii="Tahoma" w:hAnsi="Tahoma" w:cs="Tahoma"/>
          <w:lang w:eastAsia="ja-JP"/>
        </w:rPr>
        <w:t xml:space="preserve">the </w:t>
      </w:r>
      <w:r w:rsidR="00312CB5" w:rsidRPr="00312CB5">
        <w:rPr>
          <w:rFonts w:ascii="Tahoma" w:hAnsi="Tahoma" w:cs="Tahoma"/>
          <w:b/>
          <w:bCs/>
          <w:u w:val="single"/>
          <w:lang w:eastAsia="ja-JP"/>
        </w:rPr>
        <w:t xml:space="preserve">Minimum Technical </w:t>
      </w:r>
      <w:r w:rsidR="004F287D" w:rsidRPr="00D258B9">
        <w:rPr>
          <w:rFonts w:ascii="Tahoma" w:hAnsi="Tahoma" w:cs="Tahoma"/>
          <w:lang w:eastAsia="ja-JP"/>
        </w:rPr>
        <w:t>Requirements for Electric Vehicle Charging Stations or</w:t>
      </w:r>
      <w:r w:rsidR="00312CB5">
        <w:rPr>
          <w:rFonts w:ascii="Tahoma" w:hAnsi="Tahoma" w:cs="Tahoma"/>
          <w:lang w:eastAsia="ja-JP"/>
        </w:rPr>
        <w:t xml:space="preserve"> </w:t>
      </w:r>
      <w:r w:rsidR="00312CB5" w:rsidRPr="00312CB5">
        <w:rPr>
          <w:rFonts w:ascii="Tahoma" w:hAnsi="Tahoma" w:cs="Tahoma"/>
          <w:b/>
          <w:bCs/>
          <w:u w:val="single"/>
          <w:lang w:eastAsia="ja-JP"/>
        </w:rPr>
        <w:t>Minimum Technical</w:t>
      </w:r>
      <w:r w:rsidR="004F287D" w:rsidRPr="00D258B9">
        <w:rPr>
          <w:rFonts w:ascii="Tahoma" w:hAnsi="Tahoma" w:cs="Tahoma"/>
          <w:lang w:eastAsia="ja-JP"/>
        </w:rPr>
        <w:t xml:space="preserve"> Requirements for Hydrogen Refueling Stations</w:t>
      </w:r>
      <w:r w:rsidR="001C5430" w:rsidRPr="00D258B9">
        <w:rPr>
          <w:rFonts w:ascii="Tahoma" w:hAnsi="Tahoma" w:cs="Tahoma"/>
          <w:lang w:eastAsia="ja-JP"/>
        </w:rPr>
        <w:t xml:space="preserve"> described in Section II.C and/or D, whichever is applicable to the technology being proposed in the application.</w:t>
      </w:r>
    </w:p>
    <w:p w14:paraId="066FE15E" w14:textId="23EEB410" w:rsidR="006379CE" w:rsidRPr="00CB35B6" w:rsidRDefault="006379CE" w:rsidP="009F2601">
      <w:pPr>
        <w:pStyle w:val="ListParagraph"/>
        <w:numPr>
          <w:ilvl w:val="0"/>
          <w:numId w:val="59"/>
        </w:numPr>
        <w:ind w:left="2160" w:hanging="720"/>
        <w:rPr>
          <w:rStyle w:val="normaltextrun"/>
          <w:rFonts w:ascii="Tahoma" w:hAnsi="Tahoma" w:cs="Tahoma"/>
        </w:rPr>
      </w:pPr>
      <w:r w:rsidRPr="00CB35B6">
        <w:rPr>
          <w:rFonts w:ascii="Tahoma" w:eastAsia="Tahoma" w:hAnsi="Tahoma" w:cs="Tahoma"/>
          <w:color w:val="000000" w:themeColor="text1"/>
          <w:szCs w:val="24"/>
        </w:rPr>
        <w:t xml:space="preserve">The Applicant or a key project partner must operate each proposed station </w:t>
      </w:r>
      <w:r w:rsidRPr="00CB35B6">
        <w:rPr>
          <w:rStyle w:val="normaltextrun"/>
          <w:rFonts w:ascii="Tahoma" w:hAnsi="Tahoma" w:cs="Tahoma"/>
        </w:rPr>
        <w:t xml:space="preserve">for a minimum of </w:t>
      </w:r>
      <w:r w:rsidR="007B1FA0" w:rsidRPr="00CB35B6">
        <w:rPr>
          <w:rStyle w:val="normaltextrun"/>
          <w:rFonts w:ascii="Tahoma" w:hAnsi="Tahoma" w:cs="Tahoma"/>
          <w:lang w:eastAsia="ja-JP"/>
        </w:rPr>
        <w:t>six</w:t>
      </w:r>
      <w:r w:rsidRPr="00CB35B6">
        <w:rPr>
          <w:rStyle w:val="normaltextrun"/>
          <w:rFonts w:ascii="Tahoma" w:hAnsi="Tahoma" w:cs="Tahoma"/>
          <w:lang w:eastAsia="ja-JP"/>
        </w:rPr>
        <w:t xml:space="preserve"> (</w:t>
      </w:r>
      <w:r w:rsidR="007B1FA0" w:rsidRPr="00CB35B6">
        <w:rPr>
          <w:rStyle w:val="normaltextrun"/>
          <w:rFonts w:ascii="Tahoma" w:hAnsi="Tahoma" w:cs="Tahoma"/>
          <w:lang w:eastAsia="ja-JP"/>
        </w:rPr>
        <w:t>6</w:t>
      </w:r>
      <w:r w:rsidRPr="00CB35B6">
        <w:rPr>
          <w:rStyle w:val="normaltextrun"/>
          <w:rFonts w:ascii="Tahoma" w:hAnsi="Tahoma" w:cs="Tahoma"/>
          <w:lang w:eastAsia="ja-JP"/>
        </w:rPr>
        <w:t>) years</w:t>
      </w:r>
      <w:r w:rsidRPr="00CB35B6">
        <w:rPr>
          <w:rStyle w:val="normaltextrun"/>
          <w:rFonts w:ascii="Tahoma" w:hAnsi="Tahoma" w:cs="Tahoma"/>
        </w:rPr>
        <w:t>.</w:t>
      </w:r>
      <w:r w:rsidRPr="00CB35B6">
        <w:rPr>
          <w:rStyle w:val="normaltextrun"/>
          <w:rFonts w:ascii="Tahoma" w:hAnsi="Tahoma" w:cs="Tahoma"/>
          <w:lang w:eastAsia="ja-JP"/>
        </w:rPr>
        <w:t xml:space="preserve"> If the current site control agreement for the proposed project location is valid for less than the required </w:t>
      </w:r>
      <w:r w:rsidR="007B1FA0" w:rsidRPr="00CB35B6">
        <w:rPr>
          <w:rStyle w:val="normaltextrun"/>
          <w:rFonts w:ascii="Tahoma" w:hAnsi="Tahoma" w:cs="Tahoma"/>
          <w:lang w:eastAsia="ja-JP"/>
        </w:rPr>
        <w:t>six</w:t>
      </w:r>
      <w:r w:rsidRPr="00CB35B6">
        <w:rPr>
          <w:rStyle w:val="normaltextrun"/>
          <w:rFonts w:ascii="Tahoma" w:hAnsi="Tahoma" w:cs="Tahoma"/>
          <w:lang w:eastAsia="ja-JP"/>
        </w:rPr>
        <w:t xml:space="preserve"> years, the Applicant must commit to operating that station until the current site control agreement ends and make a good faith effort to extend the site control agreement to continue operation for the full </w:t>
      </w:r>
      <w:r w:rsidR="007B1FA0" w:rsidRPr="00CB35B6">
        <w:rPr>
          <w:rStyle w:val="normaltextrun"/>
          <w:rFonts w:ascii="Tahoma" w:hAnsi="Tahoma" w:cs="Tahoma"/>
          <w:lang w:eastAsia="ja-JP"/>
        </w:rPr>
        <w:t xml:space="preserve">six </w:t>
      </w:r>
      <w:r w:rsidRPr="00CB35B6">
        <w:rPr>
          <w:rStyle w:val="normaltextrun"/>
          <w:rFonts w:ascii="Tahoma" w:hAnsi="Tahoma" w:cs="Tahoma"/>
          <w:lang w:eastAsia="ja-JP"/>
        </w:rPr>
        <w:t xml:space="preserve">years. If an Applicant does not meet the full </w:t>
      </w:r>
      <w:r w:rsidR="007B1FA0" w:rsidRPr="00CB35B6">
        <w:rPr>
          <w:rStyle w:val="normaltextrun"/>
          <w:rFonts w:ascii="Tahoma" w:hAnsi="Tahoma" w:cs="Tahoma"/>
          <w:lang w:eastAsia="ja-JP"/>
        </w:rPr>
        <w:t>six</w:t>
      </w:r>
      <w:r w:rsidRPr="00CB35B6">
        <w:rPr>
          <w:rStyle w:val="normaltextrun"/>
          <w:rFonts w:ascii="Tahoma" w:hAnsi="Tahoma" w:cs="Tahoma"/>
          <w:lang w:eastAsia="ja-JP"/>
        </w:rPr>
        <w:t xml:space="preserve">-year commitment, or if the Applicant closes the station shortly after </w:t>
      </w:r>
      <w:r w:rsidR="007B1FA0" w:rsidRPr="00CB35B6">
        <w:rPr>
          <w:rStyle w:val="normaltextrun"/>
          <w:rFonts w:ascii="Tahoma" w:hAnsi="Tahoma" w:cs="Tahoma"/>
          <w:lang w:eastAsia="ja-JP"/>
        </w:rPr>
        <w:t>six</w:t>
      </w:r>
      <w:r w:rsidRPr="00CB35B6">
        <w:rPr>
          <w:rStyle w:val="normaltextrun"/>
          <w:rFonts w:ascii="Tahoma" w:hAnsi="Tahoma" w:cs="Tahoma"/>
          <w:lang w:eastAsia="ja-JP"/>
        </w:rPr>
        <w:t xml:space="preserve"> years without good cause, the CEC may seek repayment of grant funds. Applicants must submit a commitment letter as described in Section III.D. Application Content, to confirm their commitment to operate the proposed charging or refueling </w:t>
      </w:r>
      <w:r w:rsidRPr="00CB35B6">
        <w:rPr>
          <w:rStyle w:val="normaltextrun"/>
          <w:rFonts w:ascii="Tahoma" w:hAnsi="Tahoma" w:cs="Tahoma"/>
          <w:lang w:eastAsia="ja-JP"/>
        </w:rPr>
        <w:lastRenderedPageBreak/>
        <w:t xml:space="preserve">infrastructure included in the application </w:t>
      </w:r>
      <w:proofErr w:type="gramStart"/>
      <w:r w:rsidRPr="00CB35B6">
        <w:rPr>
          <w:rStyle w:val="normaltextrun"/>
          <w:rFonts w:ascii="Tahoma" w:hAnsi="Tahoma" w:cs="Tahoma"/>
          <w:lang w:eastAsia="ja-JP"/>
        </w:rPr>
        <w:t>per</w:t>
      </w:r>
      <w:proofErr w:type="gramEnd"/>
      <w:r w:rsidRPr="00CB35B6">
        <w:rPr>
          <w:rStyle w:val="normaltextrun"/>
          <w:rFonts w:ascii="Tahoma" w:hAnsi="Tahoma" w:cs="Tahoma"/>
          <w:lang w:eastAsia="ja-JP"/>
        </w:rPr>
        <w:t xml:space="preserve"> the applicable Minimum Technical Requirements and explain any site control agreement limitations.</w:t>
      </w:r>
    </w:p>
    <w:p w14:paraId="613626F0" w14:textId="6CC4CB0B" w:rsidR="00B53807" w:rsidRPr="00CB35B6" w:rsidRDefault="00AB625B" w:rsidP="009F2601">
      <w:pPr>
        <w:pStyle w:val="ListParagraph"/>
        <w:numPr>
          <w:ilvl w:val="0"/>
          <w:numId w:val="59"/>
        </w:numPr>
        <w:ind w:left="2160" w:hanging="720"/>
        <w:rPr>
          <w:rFonts w:ascii="Tahoma" w:hAnsi="Tahoma" w:cs="Tahoma"/>
        </w:rPr>
      </w:pPr>
      <w:r w:rsidRPr="00CB35B6">
        <w:rPr>
          <w:rFonts w:ascii="Tahoma" w:hAnsi="Tahoma" w:cs="Tahoma"/>
        </w:rPr>
        <w:t>The Applicant shall contact the vehicle manufacturer(s) to determine the right size of the infrastructure to propose in the application. The discussion should include, but not</w:t>
      </w:r>
      <w:r w:rsidR="0017563A" w:rsidRPr="00CB35B6">
        <w:rPr>
          <w:rFonts w:ascii="Tahoma" w:hAnsi="Tahoma" w:cs="Tahoma"/>
        </w:rPr>
        <w:t xml:space="preserve"> be</w:t>
      </w:r>
      <w:r w:rsidRPr="00CB35B6">
        <w:rPr>
          <w:rFonts w:ascii="Tahoma" w:hAnsi="Tahoma" w:cs="Tahoma"/>
        </w:rPr>
        <w:t xml:space="preserve"> limited to, the size(s) of the </w:t>
      </w:r>
      <w:r w:rsidR="002C2F2C" w:rsidRPr="00CB35B6">
        <w:rPr>
          <w:rFonts w:ascii="Tahoma" w:hAnsi="Tahoma" w:cs="Tahoma"/>
        </w:rPr>
        <w:t xml:space="preserve">ZEVs </w:t>
      </w:r>
      <w:r w:rsidRPr="00CB35B6">
        <w:rPr>
          <w:rFonts w:ascii="Tahoma" w:hAnsi="Tahoma" w:cs="Tahoma"/>
        </w:rPr>
        <w:t xml:space="preserve">that will use the proposed infrastructure, the duty cycle of the </w:t>
      </w:r>
      <w:r w:rsidR="002C2F2C" w:rsidRPr="00CB35B6">
        <w:rPr>
          <w:rFonts w:ascii="Tahoma" w:hAnsi="Tahoma" w:cs="Tahoma"/>
        </w:rPr>
        <w:t>ZEVs</w:t>
      </w:r>
      <w:r w:rsidRPr="00CB35B6">
        <w:rPr>
          <w:rFonts w:ascii="Tahoma" w:hAnsi="Tahoma" w:cs="Tahoma"/>
        </w:rPr>
        <w:t xml:space="preserve">, and how fast the Applicant wants to charge/refuel the </w:t>
      </w:r>
      <w:r w:rsidR="002C2F2C" w:rsidRPr="00CB35B6">
        <w:rPr>
          <w:rFonts w:ascii="Tahoma" w:hAnsi="Tahoma" w:cs="Tahoma"/>
        </w:rPr>
        <w:t>ZEVs</w:t>
      </w:r>
      <w:r w:rsidRPr="00CB35B6">
        <w:rPr>
          <w:rFonts w:ascii="Tahoma" w:hAnsi="Tahoma" w:cs="Tahoma"/>
        </w:rPr>
        <w:t xml:space="preserve">. The Applicant must </w:t>
      </w:r>
      <w:proofErr w:type="gramStart"/>
      <w:r w:rsidRPr="00CB35B6">
        <w:rPr>
          <w:rFonts w:ascii="Tahoma" w:hAnsi="Tahoma" w:cs="Tahoma"/>
        </w:rPr>
        <w:t>provide to</w:t>
      </w:r>
      <w:proofErr w:type="gramEnd"/>
      <w:r w:rsidRPr="00CB35B6">
        <w:rPr>
          <w:rFonts w:ascii="Tahoma" w:hAnsi="Tahoma" w:cs="Tahoma"/>
        </w:rPr>
        <w:t xml:space="preserve"> the </w:t>
      </w:r>
      <w:proofErr w:type="gramStart"/>
      <w:r w:rsidRPr="00CB35B6">
        <w:rPr>
          <w:rFonts w:ascii="Tahoma" w:hAnsi="Tahoma" w:cs="Tahoma"/>
        </w:rPr>
        <w:t>CEC</w:t>
      </w:r>
      <w:proofErr w:type="gramEnd"/>
      <w:r w:rsidRPr="00CB35B6">
        <w:rPr>
          <w:rFonts w:ascii="Tahoma" w:hAnsi="Tahoma" w:cs="Tahoma"/>
        </w:rPr>
        <w:t xml:space="preserve"> p</w:t>
      </w:r>
      <w:r w:rsidR="00354695" w:rsidRPr="00CB35B6">
        <w:rPr>
          <w:rFonts w:ascii="Tahoma" w:hAnsi="Tahoma" w:cs="Tahoma"/>
        </w:rPr>
        <w:t>r</w:t>
      </w:r>
      <w:r w:rsidRPr="00CB35B6">
        <w:rPr>
          <w:rFonts w:ascii="Tahoma" w:hAnsi="Tahoma" w:cs="Tahoma"/>
        </w:rPr>
        <w:t>oof of having this contact by submitting in its application project narrative (Attachment 1), including date, names of the manufacturer representatives, a summary of the discussion, and the sizing of the proposed infrastructure based on the discussion.</w:t>
      </w:r>
      <w:r w:rsidR="000579EA" w:rsidRPr="00CB35B6">
        <w:rPr>
          <w:rFonts w:ascii="Tahoma" w:hAnsi="Tahoma" w:cs="Tahoma"/>
          <w:lang w:eastAsia="ja-JP"/>
        </w:rPr>
        <w:t xml:space="preserve"> </w:t>
      </w:r>
      <w:r w:rsidRPr="00CB35B6">
        <w:rPr>
          <w:rFonts w:ascii="Tahoma" w:hAnsi="Tahoma" w:cs="Tahoma"/>
        </w:rPr>
        <w:t xml:space="preserve">If the Applicant already owns the same type of </w:t>
      </w:r>
      <w:r w:rsidR="006E5224" w:rsidRPr="00CB35B6">
        <w:rPr>
          <w:rFonts w:ascii="Tahoma" w:hAnsi="Tahoma" w:cs="Tahoma"/>
        </w:rPr>
        <w:t xml:space="preserve">ZEVs </w:t>
      </w:r>
      <w:r w:rsidRPr="00CB35B6">
        <w:rPr>
          <w:rFonts w:ascii="Tahoma" w:hAnsi="Tahoma" w:cs="Tahoma"/>
        </w:rPr>
        <w:t xml:space="preserve">and infrastructure, the Applicant may submit information that shows how the existing infrastructure meets the duty cycle of the </w:t>
      </w:r>
      <w:r w:rsidR="006E5224" w:rsidRPr="00CB35B6">
        <w:rPr>
          <w:rFonts w:ascii="Tahoma" w:hAnsi="Tahoma" w:cs="Tahoma"/>
        </w:rPr>
        <w:t xml:space="preserve">ZEVs </w:t>
      </w:r>
      <w:r w:rsidRPr="00CB35B6">
        <w:rPr>
          <w:rFonts w:ascii="Tahoma" w:hAnsi="Tahoma" w:cs="Tahoma"/>
        </w:rPr>
        <w:t xml:space="preserve">and certify that the planned </w:t>
      </w:r>
      <w:r w:rsidR="006E5224" w:rsidRPr="00CB35B6">
        <w:rPr>
          <w:rFonts w:ascii="Tahoma" w:hAnsi="Tahoma" w:cs="Tahoma"/>
        </w:rPr>
        <w:t xml:space="preserve">ZEVs </w:t>
      </w:r>
      <w:r w:rsidRPr="00CB35B6">
        <w:rPr>
          <w:rFonts w:ascii="Tahoma" w:hAnsi="Tahoma" w:cs="Tahoma"/>
        </w:rPr>
        <w:t>and infrastructure will be the same</w:t>
      </w:r>
      <w:r w:rsidR="00B53807" w:rsidRPr="00CB35B6">
        <w:rPr>
          <w:rFonts w:ascii="Tahoma" w:hAnsi="Tahoma" w:cs="Tahoma"/>
        </w:rPr>
        <w:t xml:space="preserve">. </w:t>
      </w:r>
    </w:p>
    <w:p w14:paraId="0D2596D0" w14:textId="1F912D74" w:rsidR="006379CE" w:rsidRPr="00F0756F" w:rsidRDefault="00B53807" w:rsidP="009F2601">
      <w:pPr>
        <w:pStyle w:val="HeadingNew1"/>
        <w:numPr>
          <w:ilvl w:val="0"/>
          <w:numId w:val="59"/>
        </w:numPr>
        <w:ind w:left="2160" w:hanging="720"/>
        <w:jc w:val="left"/>
        <w:rPr>
          <w:rFonts w:ascii="Tahoma" w:hAnsi="Tahoma" w:cs="Tahoma"/>
          <w:b w:val="0"/>
          <w:szCs w:val="20"/>
        </w:rPr>
      </w:pPr>
      <w:r w:rsidRPr="00F0756F">
        <w:rPr>
          <w:rFonts w:ascii="Tahoma" w:hAnsi="Tahoma" w:cs="Tahoma"/>
          <w:b w:val="0"/>
          <w:szCs w:val="20"/>
        </w:rPr>
        <w:t>All equipment must be able to withstand extreme weather conditions associated with the deployment area, including extreme temperature, flooding, heavy rains, and high winds, and display screens are protected from malfunctions due to condensation and any local area weather conditions.</w:t>
      </w:r>
    </w:p>
    <w:p w14:paraId="497DB15E" w14:textId="6D230DC8" w:rsidR="0047556F" w:rsidRDefault="0047556F" w:rsidP="009F2601">
      <w:pPr>
        <w:pStyle w:val="HeadingNew1"/>
        <w:numPr>
          <w:ilvl w:val="0"/>
          <w:numId w:val="59"/>
        </w:numPr>
        <w:ind w:left="2160" w:hanging="720"/>
        <w:jc w:val="left"/>
        <w:rPr>
          <w:rFonts w:ascii="Tahoma" w:hAnsi="Tahoma" w:cs="Tahoma"/>
          <w:b w:val="0"/>
          <w:szCs w:val="20"/>
        </w:rPr>
      </w:pPr>
      <w:r w:rsidRPr="00F0756F">
        <w:rPr>
          <w:rFonts w:ascii="Tahoma" w:hAnsi="Tahoma" w:cs="Tahoma"/>
          <w:b w:val="0"/>
          <w:szCs w:val="20"/>
        </w:rPr>
        <w:t xml:space="preserve">A project that receives incentive funding from another CEC grant funding opportunity </w:t>
      </w:r>
      <w:r w:rsidR="00634643" w:rsidRPr="00AA55D4">
        <w:rPr>
          <w:rFonts w:ascii="Tahoma" w:hAnsi="Tahoma" w:cs="Tahoma"/>
          <w:bCs/>
          <w:szCs w:val="20"/>
          <w:u w:val="single"/>
        </w:rPr>
        <w:t>(GFO)</w:t>
      </w:r>
      <w:r w:rsidR="00634643" w:rsidRPr="00F0756F">
        <w:rPr>
          <w:rFonts w:ascii="Tahoma" w:hAnsi="Tahoma" w:cs="Tahoma"/>
          <w:b w:val="0"/>
          <w:szCs w:val="20"/>
        </w:rPr>
        <w:t xml:space="preserve"> </w:t>
      </w:r>
      <w:r w:rsidRPr="00F0756F">
        <w:rPr>
          <w:rFonts w:ascii="Tahoma" w:hAnsi="Tahoma" w:cs="Tahoma"/>
          <w:b w:val="0"/>
          <w:szCs w:val="20"/>
        </w:rPr>
        <w:t>or block grant incentive project is not eligible for this GFO.</w:t>
      </w:r>
    </w:p>
    <w:p w14:paraId="5030DB7E" w14:textId="0E29DCC9" w:rsidR="000C2697" w:rsidRPr="000C2697" w:rsidRDefault="000C2697" w:rsidP="000C2697">
      <w:pPr>
        <w:pStyle w:val="ListParagraph"/>
        <w:numPr>
          <w:ilvl w:val="1"/>
          <w:numId w:val="59"/>
        </w:numPr>
        <w:ind w:hanging="720"/>
        <w:rPr>
          <w:rFonts w:ascii="Tahoma" w:eastAsia="Tahoma" w:hAnsi="Tahoma" w:cs="Tahoma"/>
          <w:b/>
          <w:szCs w:val="24"/>
          <w:u w:val="single"/>
        </w:rPr>
      </w:pPr>
      <w:r w:rsidRPr="142C26D8">
        <w:rPr>
          <w:rFonts w:ascii="Tahoma" w:eastAsia="Tahoma" w:hAnsi="Tahoma" w:cs="Tahoma"/>
          <w:b/>
          <w:u w:val="single"/>
        </w:rPr>
        <w:t xml:space="preserve">Priority Populations: At least 50% of the locations in the application must directly benefit or serve residents of disadvantaged and low-income communities and low-income Californians in accordance with the map provided at </w:t>
      </w:r>
      <w:hyperlink r:id="rId42">
        <w:r w:rsidRPr="142C26D8">
          <w:rPr>
            <w:rStyle w:val="Hyperlink"/>
            <w:rFonts w:ascii="Tahoma" w:eastAsia="Tahoma" w:hAnsi="Tahoma" w:cs="Tahoma"/>
            <w:b/>
            <w:bCs/>
          </w:rPr>
          <w:t xml:space="preserve">Priority Populations — California Climate Investments  </w:t>
        </w:r>
      </w:hyperlink>
      <w:r w:rsidRPr="142C26D8">
        <w:rPr>
          <w:rFonts w:ascii="Tahoma" w:eastAsia="Tahoma" w:hAnsi="Tahoma" w:cs="Tahoma"/>
          <w:b/>
          <w:u w:val="single"/>
        </w:rPr>
        <w:t>https://www.caclimateinvestments.ca.gov/priority-populations. </w:t>
      </w:r>
    </w:p>
    <w:p w14:paraId="76175DDC" w14:textId="77777777" w:rsidR="006379CE" w:rsidRPr="001A4679" w:rsidRDefault="006379CE" w:rsidP="00B53807">
      <w:pPr>
        <w:pStyle w:val="HeadingNew1"/>
        <w:ind w:left="1440" w:hanging="720"/>
        <w:rPr>
          <w:rFonts w:ascii="Tahoma" w:hAnsi="Tahoma" w:cs="Tahoma"/>
          <w:lang w:eastAsia="ja-JP"/>
        </w:rPr>
      </w:pPr>
      <w:r w:rsidRPr="001A4679">
        <w:rPr>
          <w:rFonts w:ascii="Tahoma" w:hAnsi="Tahoma" w:cs="Tahoma"/>
          <w:lang w:eastAsia="ja-JP"/>
        </w:rPr>
        <w:t>Data Collection</w:t>
      </w:r>
    </w:p>
    <w:p w14:paraId="7978B8E1" w14:textId="5A866A03" w:rsidR="006379CE" w:rsidRPr="001A4679" w:rsidRDefault="006379CE" w:rsidP="00B53807">
      <w:pPr>
        <w:ind w:left="1440"/>
        <w:rPr>
          <w:rFonts w:ascii="Tahoma" w:hAnsi="Tahoma" w:cs="Tahoma"/>
          <w:lang w:eastAsia="ja-JP"/>
        </w:rPr>
      </w:pPr>
      <w:r w:rsidRPr="001A4679">
        <w:rPr>
          <w:rFonts w:ascii="Tahoma" w:hAnsi="Tahoma" w:cs="Tahoma"/>
        </w:rPr>
        <w:t xml:space="preserve">Applications that result in proposed awards and executed agreements will be required to collect data from the project and perform recordkeeping and reporting on operations and reliability as specified in the Scope of Work (Attachment </w:t>
      </w:r>
      <w:r w:rsidR="00AC0E74" w:rsidRPr="001A4679">
        <w:rPr>
          <w:rFonts w:ascii="Tahoma" w:hAnsi="Tahoma" w:cs="Tahoma"/>
          <w:lang w:eastAsia="ja-JP"/>
        </w:rPr>
        <w:t>2</w:t>
      </w:r>
      <w:r w:rsidRPr="001A4679">
        <w:rPr>
          <w:rFonts w:ascii="Tahoma" w:hAnsi="Tahoma" w:cs="Tahoma"/>
        </w:rPr>
        <w:t>). Applicants should familiarize themselves with these requirements and ensure they have systems in place to comply.</w:t>
      </w:r>
    </w:p>
    <w:p w14:paraId="754C50CE" w14:textId="43EDA878" w:rsidR="008E3562" w:rsidRPr="001A4679" w:rsidRDefault="002368B3" w:rsidP="00B53807">
      <w:pPr>
        <w:pStyle w:val="HeadingNew1"/>
        <w:tabs>
          <w:tab w:val="left" w:pos="1440"/>
        </w:tabs>
        <w:ind w:left="1440" w:hanging="720"/>
        <w:jc w:val="left"/>
        <w:rPr>
          <w:rFonts w:ascii="Tahoma" w:hAnsi="Tahoma" w:cs="Tahoma"/>
          <w:lang w:eastAsia="ja-JP"/>
        </w:rPr>
      </w:pPr>
      <w:r w:rsidRPr="001A4679">
        <w:rPr>
          <w:rFonts w:ascii="Tahoma" w:hAnsi="Tahoma" w:cs="Tahoma"/>
          <w:lang w:eastAsia="ja-JP"/>
        </w:rPr>
        <w:t xml:space="preserve">Letter of Intent to </w:t>
      </w:r>
      <w:r w:rsidR="00C211B2" w:rsidRPr="001A4679">
        <w:rPr>
          <w:rFonts w:ascii="Tahoma" w:hAnsi="Tahoma" w:cs="Tahoma"/>
          <w:lang w:eastAsia="ja-JP"/>
        </w:rPr>
        <w:t>Place a Purchase Order</w:t>
      </w:r>
    </w:p>
    <w:p w14:paraId="254E8999" w14:textId="5AF2C493" w:rsidR="00C211B2" w:rsidRPr="00BA6D23" w:rsidRDefault="00C211B2" w:rsidP="00B53807">
      <w:pPr>
        <w:pStyle w:val="HeadingNew1"/>
        <w:numPr>
          <w:ilvl w:val="0"/>
          <w:numId w:val="0"/>
        </w:numPr>
        <w:ind w:left="1440"/>
        <w:jc w:val="left"/>
        <w:rPr>
          <w:rFonts w:ascii="Tahoma" w:hAnsi="Tahoma" w:cs="Tahoma"/>
          <w:b w:val="0"/>
          <w:lang w:eastAsia="ja-JP"/>
        </w:rPr>
      </w:pPr>
      <w:r w:rsidRPr="29511466">
        <w:rPr>
          <w:rFonts w:ascii="Tahoma" w:hAnsi="Tahoma" w:cs="Tahoma"/>
          <w:b w:val="0"/>
          <w:lang w:eastAsia="ja-JP"/>
        </w:rPr>
        <w:t xml:space="preserve">To ensure that the infrastructure funded under this solicitation will be utilized, Applicants </w:t>
      </w:r>
      <w:r w:rsidR="0087002B" w:rsidRPr="29511466">
        <w:rPr>
          <w:rFonts w:ascii="Tahoma" w:hAnsi="Tahoma" w:cs="Tahoma"/>
          <w:u w:val="single"/>
          <w:lang w:eastAsia="ja-JP"/>
        </w:rPr>
        <w:t xml:space="preserve">of Private or Shared Access infrastructure </w:t>
      </w:r>
      <w:r w:rsidR="0087002B" w:rsidRPr="29511466">
        <w:rPr>
          <w:rFonts w:ascii="Tahoma" w:hAnsi="Tahoma" w:cs="Tahoma"/>
          <w:u w:val="single"/>
          <w:lang w:eastAsia="ja-JP"/>
        </w:rPr>
        <w:lastRenderedPageBreak/>
        <w:t>projects</w:t>
      </w:r>
      <w:r w:rsidR="0087002B" w:rsidRPr="29511466">
        <w:rPr>
          <w:rFonts w:ascii="Tahoma" w:hAnsi="Tahoma" w:cs="Tahoma"/>
          <w:b w:val="0"/>
          <w:lang w:eastAsia="ja-JP"/>
        </w:rPr>
        <w:t xml:space="preserve"> </w:t>
      </w:r>
      <w:r w:rsidR="00C81C78" w:rsidRPr="29511466">
        <w:rPr>
          <w:rFonts w:ascii="Tahoma" w:hAnsi="Tahoma" w:cs="Tahoma"/>
          <w:b w:val="0"/>
          <w:lang w:eastAsia="ja-JP"/>
        </w:rPr>
        <w:t>must</w:t>
      </w:r>
      <w:r w:rsidR="00864AC0" w:rsidRPr="29511466">
        <w:rPr>
          <w:rFonts w:ascii="Tahoma" w:hAnsi="Tahoma" w:cs="Tahoma"/>
          <w:b w:val="0"/>
          <w:lang w:eastAsia="ja-JP"/>
        </w:rPr>
        <w:t xml:space="preserve"> submit a </w:t>
      </w:r>
      <w:r w:rsidR="002F4B77" w:rsidRPr="29511466">
        <w:rPr>
          <w:rFonts w:ascii="Tahoma" w:hAnsi="Tahoma" w:cs="Tahoma"/>
          <w:b w:val="0"/>
          <w:lang w:eastAsia="ja-JP"/>
        </w:rPr>
        <w:t>L</w:t>
      </w:r>
      <w:r w:rsidR="00864AC0" w:rsidRPr="29511466">
        <w:rPr>
          <w:rFonts w:ascii="Tahoma" w:hAnsi="Tahoma" w:cs="Tahoma"/>
          <w:b w:val="0"/>
          <w:lang w:eastAsia="ja-JP"/>
        </w:rPr>
        <w:t>etter</w:t>
      </w:r>
      <w:r w:rsidR="00252960" w:rsidRPr="29511466">
        <w:rPr>
          <w:rFonts w:ascii="Tahoma" w:hAnsi="Tahoma" w:cs="Tahoma"/>
          <w:u w:val="single"/>
          <w:lang w:eastAsia="ja-JP"/>
        </w:rPr>
        <w:t>(s)</w:t>
      </w:r>
      <w:r w:rsidR="00864AC0" w:rsidRPr="29511466">
        <w:rPr>
          <w:rFonts w:ascii="Tahoma" w:hAnsi="Tahoma" w:cs="Tahoma"/>
          <w:b w:val="0"/>
          <w:lang w:eastAsia="ja-JP"/>
        </w:rPr>
        <w:t xml:space="preserve"> of </w:t>
      </w:r>
      <w:r w:rsidR="002F4B77" w:rsidRPr="29511466">
        <w:rPr>
          <w:rFonts w:ascii="Tahoma" w:hAnsi="Tahoma" w:cs="Tahoma"/>
          <w:b w:val="0"/>
          <w:lang w:eastAsia="ja-JP"/>
        </w:rPr>
        <w:t>I</w:t>
      </w:r>
      <w:r w:rsidR="00864AC0" w:rsidRPr="29511466">
        <w:rPr>
          <w:rFonts w:ascii="Tahoma" w:hAnsi="Tahoma" w:cs="Tahoma"/>
          <w:b w:val="0"/>
          <w:lang w:eastAsia="ja-JP"/>
        </w:rPr>
        <w:t xml:space="preserve">ntent to </w:t>
      </w:r>
      <w:r w:rsidR="002F4B77" w:rsidRPr="29511466">
        <w:rPr>
          <w:rFonts w:ascii="Tahoma" w:hAnsi="Tahoma" w:cs="Tahoma"/>
          <w:b w:val="0"/>
          <w:lang w:eastAsia="ja-JP"/>
        </w:rPr>
        <w:t>P</w:t>
      </w:r>
      <w:r w:rsidR="00864AC0" w:rsidRPr="29511466">
        <w:rPr>
          <w:rFonts w:ascii="Tahoma" w:hAnsi="Tahoma" w:cs="Tahoma"/>
          <w:b w:val="0"/>
          <w:lang w:eastAsia="ja-JP"/>
        </w:rPr>
        <w:t xml:space="preserve">lace a </w:t>
      </w:r>
      <w:r w:rsidR="002F4B77" w:rsidRPr="29511466">
        <w:rPr>
          <w:rFonts w:ascii="Tahoma" w:hAnsi="Tahoma" w:cs="Tahoma"/>
          <w:b w:val="0"/>
          <w:lang w:eastAsia="ja-JP"/>
        </w:rPr>
        <w:t>P</w:t>
      </w:r>
      <w:r w:rsidR="00864AC0" w:rsidRPr="29511466">
        <w:rPr>
          <w:rFonts w:ascii="Tahoma" w:hAnsi="Tahoma" w:cs="Tahoma"/>
          <w:b w:val="0"/>
          <w:lang w:eastAsia="ja-JP"/>
        </w:rPr>
        <w:t xml:space="preserve">urchase </w:t>
      </w:r>
      <w:r w:rsidR="002F4B77" w:rsidRPr="29511466">
        <w:rPr>
          <w:rFonts w:ascii="Tahoma" w:hAnsi="Tahoma" w:cs="Tahoma"/>
          <w:b w:val="0"/>
          <w:lang w:eastAsia="ja-JP"/>
        </w:rPr>
        <w:t>O</w:t>
      </w:r>
      <w:r w:rsidR="00864AC0" w:rsidRPr="29511466">
        <w:rPr>
          <w:rFonts w:ascii="Tahoma" w:hAnsi="Tahoma" w:cs="Tahoma"/>
          <w:b w:val="0"/>
          <w:lang w:eastAsia="ja-JP"/>
        </w:rPr>
        <w:t>rder</w:t>
      </w:r>
      <w:r w:rsidR="002F4B77" w:rsidRPr="29511466">
        <w:rPr>
          <w:rFonts w:ascii="Tahoma" w:hAnsi="Tahoma" w:cs="Tahoma"/>
          <w:b w:val="0"/>
          <w:lang w:eastAsia="ja-JP"/>
        </w:rPr>
        <w:t xml:space="preserve"> (Attachment 14)</w:t>
      </w:r>
      <w:r w:rsidR="00864AC0" w:rsidRPr="29511466">
        <w:rPr>
          <w:rFonts w:ascii="Tahoma" w:hAnsi="Tahoma" w:cs="Tahoma"/>
          <w:b w:val="0"/>
          <w:lang w:eastAsia="ja-JP"/>
        </w:rPr>
        <w:t xml:space="preserve"> </w:t>
      </w:r>
      <w:r w:rsidR="00AC551D" w:rsidRPr="29511466">
        <w:rPr>
          <w:rFonts w:ascii="Tahoma" w:hAnsi="Tahoma" w:cs="Tahoma"/>
          <w:u w:val="single"/>
          <w:lang w:eastAsia="ja-JP"/>
        </w:rPr>
        <w:t>per fleet with their application,</w:t>
      </w:r>
      <w:r w:rsidR="009701FD" w:rsidRPr="29511466">
        <w:rPr>
          <w:rFonts w:ascii="Tahoma" w:hAnsi="Tahoma" w:cs="Tahoma"/>
          <w:u w:val="single"/>
          <w:lang w:eastAsia="ja-JP"/>
        </w:rPr>
        <w:t xml:space="preserve"> </w:t>
      </w:r>
      <w:proofErr w:type="gramStart"/>
      <w:r w:rsidR="009701FD" w:rsidRPr="29511466">
        <w:rPr>
          <w:rFonts w:ascii="Tahoma" w:hAnsi="Tahoma" w:cs="Tahoma"/>
          <w:u w:val="single"/>
          <w:lang w:eastAsia="ja-JP"/>
        </w:rPr>
        <w:t>with the exception of</w:t>
      </w:r>
      <w:proofErr w:type="gramEnd"/>
      <w:r w:rsidR="009701FD" w:rsidRPr="29511466">
        <w:rPr>
          <w:rFonts w:ascii="Tahoma" w:hAnsi="Tahoma" w:cs="Tahoma"/>
          <w:u w:val="single"/>
          <w:lang w:eastAsia="ja-JP"/>
        </w:rPr>
        <w:t xml:space="preserve"> applicants using existing </w:t>
      </w:r>
      <w:proofErr w:type="gramStart"/>
      <w:r w:rsidR="009701FD" w:rsidRPr="29511466">
        <w:rPr>
          <w:rFonts w:ascii="Tahoma" w:hAnsi="Tahoma" w:cs="Tahoma"/>
          <w:u w:val="single"/>
          <w:lang w:eastAsia="ja-JP"/>
        </w:rPr>
        <w:t>vehicles</w:t>
      </w:r>
      <w:r w:rsidR="00AC551D" w:rsidRPr="29511466">
        <w:rPr>
          <w:rFonts w:ascii="Tahoma" w:hAnsi="Tahoma" w:cs="Tahoma"/>
          <w:b w:val="0"/>
          <w:lang w:eastAsia="ja-JP"/>
        </w:rPr>
        <w:t xml:space="preserve"> </w:t>
      </w:r>
      <w:r w:rsidR="00864AC0" w:rsidRPr="29511466">
        <w:rPr>
          <w:rFonts w:ascii="Tahoma" w:hAnsi="Tahoma" w:cs="Tahoma"/>
          <w:b w:val="0"/>
          <w:lang w:eastAsia="ja-JP"/>
        </w:rPr>
        <w:t>.</w:t>
      </w:r>
      <w:proofErr w:type="gramEnd"/>
      <w:r w:rsidR="00864AC0" w:rsidRPr="29511466">
        <w:rPr>
          <w:rFonts w:ascii="Tahoma" w:hAnsi="Tahoma" w:cs="Tahoma"/>
          <w:b w:val="0"/>
          <w:lang w:eastAsia="ja-JP"/>
        </w:rPr>
        <w:t xml:space="preserve"> </w:t>
      </w:r>
      <w:r w:rsidR="494B6DB1" w:rsidRPr="399E5627">
        <w:rPr>
          <w:rFonts w:ascii="Tahoma" w:eastAsia="Tahoma" w:hAnsi="Tahoma" w:cs="Tahoma"/>
          <w:color w:val="000000" w:themeColor="text1"/>
        </w:rPr>
        <w:t>The letter(s) should reflect plans to place a purchase order within three months of grant agreement execution.</w:t>
      </w:r>
      <w:r w:rsidR="494B6DB1" w:rsidRPr="29511466">
        <w:t xml:space="preserve"> </w:t>
      </w:r>
      <w:r w:rsidR="007D08C0" w:rsidRPr="29511466">
        <w:rPr>
          <w:rFonts w:ascii="Tahoma" w:hAnsi="Tahoma" w:cs="Tahoma"/>
          <w:b w:val="0"/>
          <w:lang w:eastAsia="ja-JP"/>
        </w:rPr>
        <w:t xml:space="preserve">The letter </w:t>
      </w:r>
      <w:r w:rsidR="003956CD" w:rsidRPr="29511466">
        <w:rPr>
          <w:rFonts w:ascii="Tahoma" w:hAnsi="Tahoma" w:cs="Tahoma"/>
          <w:b w:val="0"/>
          <w:lang w:eastAsia="ja-JP"/>
        </w:rPr>
        <w:t>must</w:t>
      </w:r>
      <w:r w:rsidR="007D08C0" w:rsidRPr="29511466">
        <w:rPr>
          <w:rFonts w:ascii="Tahoma" w:hAnsi="Tahoma" w:cs="Tahoma"/>
          <w:b w:val="0"/>
          <w:lang w:eastAsia="ja-JP"/>
        </w:rPr>
        <w:t xml:space="preserve"> </w:t>
      </w:r>
      <w:r w:rsidR="006050E7" w:rsidRPr="29511466">
        <w:rPr>
          <w:rFonts w:ascii="Tahoma" w:hAnsi="Tahoma" w:cs="Tahoma"/>
          <w:b w:val="0"/>
          <w:lang w:eastAsia="ja-JP"/>
        </w:rPr>
        <w:t>specify</w:t>
      </w:r>
      <w:r w:rsidR="007D08C0" w:rsidRPr="29511466">
        <w:rPr>
          <w:rFonts w:ascii="Tahoma" w:hAnsi="Tahoma" w:cs="Tahoma"/>
          <w:b w:val="0"/>
          <w:lang w:eastAsia="ja-JP"/>
        </w:rPr>
        <w:t xml:space="preserve"> the type(s) and number(s) of </w:t>
      </w:r>
      <w:r w:rsidR="00C4711C" w:rsidRPr="29511466">
        <w:rPr>
          <w:rFonts w:ascii="Tahoma" w:hAnsi="Tahoma" w:cs="Tahoma"/>
          <w:b w:val="0"/>
          <w:lang w:eastAsia="ja-JP"/>
        </w:rPr>
        <w:t xml:space="preserve">ZEVs </w:t>
      </w:r>
      <w:r w:rsidR="006050E7" w:rsidRPr="29511466">
        <w:rPr>
          <w:rFonts w:ascii="Tahoma" w:hAnsi="Tahoma" w:cs="Tahoma"/>
          <w:b w:val="0"/>
          <w:lang w:eastAsia="ja-JP"/>
        </w:rPr>
        <w:t>to be procured</w:t>
      </w:r>
      <w:r w:rsidR="00AE4C5F" w:rsidRPr="29511466">
        <w:rPr>
          <w:rFonts w:ascii="Tahoma" w:hAnsi="Tahoma" w:cs="Tahoma"/>
          <w:b w:val="0"/>
          <w:lang w:eastAsia="ja-JP"/>
        </w:rPr>
        <w:t xml:space="preserve"> and </w:t>
      </w:r>
      <w:r w:rsidR="007D08C0" w:rsidRPr="29511466">
        <w:rPr>
          <w:rFonts w:ascii="Tahoma" w:hAnsi="Tahoma" w:cs="Tahoma"/>
          <w:b w:val="0"/>
          <w:lang w:eastAsia="ja-JP"/>
        </w:rPr>
        <w:t xml:space="preserve">justify the </w:t>
      </w:r>
      <w:r w:rsidR="0001612B" w:rsidRPr="29511466">
        <w:rPr>
          <w:rFonts w:ascii="Tahoma" w:hAnsi="Tahoma" w:cs="Tahoma"/>
          <w:b w:val="0"/>
          <w:lang w:eastAsia="ja-JP"/>
        </w:rPr>
        <w:t xml:space="preserve">need for the </w:t>
      </w:r>
      <w:r w:rsidR="007D08C0" w:rsidRPr="29511466">
        <w:rPr>
          <w:rFonts w:ascii="Tahoma" w:hAnsi="Tahoma" w:cs="Tahoma"/>
          <w:b w:val="0"/>
          <w:lang w:eastAsia="ja-JP"/>
        </w:rPr>
        <w:t>proposed infrastructure</w:t>
      </w:r>
      <w:r w:rsidR="00AE4C5F" w:rsidRPr="29511466">
        <w:rPr>
          <w:rFonts w:ascii="Tahoma" w:hAnsi="Tahoma" w:cs="Tahoma"/>
          <w:b w:val="0"/>
          <w:lang w:eastAsia="ja-JP"/>
        </w:rPr>
        <w:t>.</w:t>
      </w:r>
      <w:r w:rsidR="007D08C0" w:rsidRPr="29511466">
        <w:rPr>
          <w:rFonts w:ascii="Tahoma" w:hAnsi="Tahoma" w:cs="Tahoma"/>
          <w:b w:val="0"/>
          <w:lang w:eastAsia="ja-JP"/>
        </w:rPr>
        <w:t xml:space="preserve"> </w:t>
      </w:r>
      <w:r w:rsidR="005218B9" w:rsidRPr="29511466">
        <w:rPr>
          <w:rFonts w:ascii="Tahoma" w:hAnsi="Tahoma" w:cs="Tahoma"/>
          <w:b w:val="0"/>
          <w:lang w:eastAsia="ja-JP"/>
        </w:rPr>
        <w:t xml:space="preserve">If </w:t>
      </w:r>
      <w:r w:rsidR="0001612B" w:rsidRPr="29511466">
        <w:rPr>
          <w:rFonts w:ascii="Tahoma" w:hAnsi="Tahoma" w:cs="Tahoma"/>
          <w:b w:val="0"/>
          <w:lang w:eastAsia="ja-JP"/>
        </w:rPr>
        <w:t>an</w:t>
      </w:r>
      <w:r w:rsidR="005218B9" w:rsidRPr="29511466">
        <w:rPr>
          <w:rFonts w:ascii="Tahoma" w:hAnsi="Tahoma" w:cs="Tahoma"/>
          <w:b w:val="0"/>
          <w:lang w:eastAsia="ja-JP"/>
        </w:rPr>
        <w:t xml:space="preserve"> Applicant cannot place a purchase order within </w:t>
      </w:r>
      <w:r w:rsidR="00BA6D23" w:rsidRPr="29511466">
        <w:rPr>
          <w:rFonts w:ascii="Tahoma" w:hAnsi="Tahoma" w:cs="Tahoma"/>
          <w:u w:val="single"/>
          <w:lang w:eastAsia="ja-JP"/>
        </w:rPr>
        <w:t xml:space="preserve">three </w:t>
      </w:r>
      <w:r w:rsidR="003A5220" w:rsidRPr="29511466">
        <w:rPr>
          <w:rFonts w:ascii="Tahoma" w:hAnsi="Tahoma" w:cs="Tahoma"/>
          <w:u w:val="single"/>
          <w:lang w:eastAsia="ja-JP"/>
        </w:rPr>
        <w:t xml:space="preserve">(3) </w:t>
      </w:r>
      <w:r w:rsidR="00BA6D23" w:rsidRPr="29511466">
        <w:rPr>
          <w:rFonts w:ascii="Tahoma" w:hAnsi="Tahoma" w:cs="Tahoma"/>
          <w:u w:val="single"/>
          <w:lang w:eastAsia="ja-JP"/>
        </w:rPr>
        <w:t>months</w:t>
      </w:r>
      <w:r w:rsidR="00BA6D23" w:rsidRPr="29511466">
        <w:rPr>
          <w:rFonts w:ascii="Tahoma" w:hAnsi="Tahoma" w:cs="Tahoma"/>
          <w:b w:val="0"/>
          <w:lang w:eastAsia="ja-JP"/>
        </w:rPr>
        <w:t xml:space="preserve"> </w:t>
      </w:r>
      <w:r w:rsidR="005218B9" w:rsidRPr="29511466">
        <w:rPr>
          <w:rFonts w:ascii="Tahoma" w:hAnsi="Tahoma" w:cs="Tahoma"/>
          <w:b w:val="0"/>
          <w:lang w:eastAsia="ja-JP"/>
        </w:rPr>
        <w:t xml:space="preserve">of </w:t>
      </w:r>
      <w:r w:rsidR="7AA42B91" w:rsidRPr="00593E1B">
        <w:rPr>
          <w:rFonts w:ascii="Tahoma" w:hAnsi="Tahoma" w:cs="Tahoma"/>
          <w:bCs/>
          <w:u w:val="single"/>
          <w:lang w:eastAsia="ja-JP"/>
        </w:rPr>
        <w:t>agreement execution</w:t>
      </w:r>
      <w:r w:rsidR="005218B9" w:rsidRPr="29511466">
        <w:rPr>
          <w:rFonts w:ascii="Tahoma" w:hAnsi="Tahoma" w:cs="Tahoma"/>
          <w:b w:val="0"/>
          <w:lang w:eastAsia="ja-JP"/>
        </w:rPr>
        <w:t>, the CEC reserve</w:t>
      </w:r>
      <w:r w:rsidR="00AB1F85" w:rsidRPr="29511466">
        <w:rPr>
          <w:rFonts w:ascii="Tahoma" w:hAnsi="Tahoma" w:cs="Tahoma"/>
          <w:b w:val="0"/>
          <w:lang w:eastAsia="ja-JP"/>
        </w:rPr>
        <w:t>s</w:t>
      </w:r>
      <w:r w:rsidR="005218B9" w:rsidRPr="29511466">
        <w:rPr>
          <w:rFonts w:ascii="Tahoma" w:hAnsi="Tahoma" w:cs="Tahoma"/>
          <w:b w:val="0"/>
          <w:lang w:eastAsia="ja-JP"/>
        </w:rPr>
        <w:t xml:space="preserve"> the right</w:t>
      </w:r>
      <w:r w:rsidR="00F37505" w:rsidRPr="29511466">
        <w:rPr>
          <w:rFonts w:ascii="Tahoma" w:hAnsi="Tahoma" w:cs="Tahoma"/>
          <w:b w:val="0"/>
          <w:lang w:eastAsia="ja-JP"/>
        </w:rPr>
        <w:t>, in addition to any other rights it has,</w:t>
      </w:r>
      <w:r w:rsidR="005218B9" w:rsidRPr="29511466">
        <w:rPr>
          <w:rFonts w:ascii="Tahoma" w:hAnsi="Tahoma" w:cs="Tahoma"/>
          <w:b w:val="0"/>
          <w:lang w:eastAsia="ja-JP"/>
        </w:rPr>
        <w:t xml:space="preserve"> </w:t>
      </w:r>
      <w:r w:rsidR="19678E6A" w:rsidRPr="29511466">
        <w:rPr>
          <w:rFonts w:ascii="Tahoma" w:eastAsia="Tahoma" w:hAnsi="Tahoma" w:cs="Tahoma"/>
          <w:color w:val="000000" w:themeColor="text1"/>
          <w:u w:val="single"/>
        </w:rPr>
        <w:t xml:space="preserve">to cancel the award and </w:t>
      </w:r>
      <w:r w:rsidR="0001612B" w:rsidRPr="29511466">
        <w:rPr>
          <w:rFonts w:ascii="Tahoma" w:hAnsi="Tahoma" w:cs="Tahoma"/>
          <w:b w:val="0"/>
          <w:lang w:eastAsia="ja-JP"/>
        </w:rPr>
        <w:t>offer funding</w:t>
      </w:r>
      <w:r w:rsidR="005218B9" w:rsidRPr="29511466">
        <w:rPr>
          <w:rFonts w:ascii="Tahoma" w:hAnsi="Tahoma" w:cs="Tahoma"/>
          <w:b w:val="0"/>
          <w:lang w:eastAsia="ja-JP"/>
        </w:rPr>
        <w:t xml:space="preserve"> </w:t>
      </w:r>
      <w:r w:rsidR="00CC4309" w:rsidRPr="29511466">
        <w:rPr>
          <w:rFonts w:ascii="Tahoma" w:hAnsi="Tahoma" w:cs="Tahoma"/>
          <w:b w:val="0"/>
          <w:lang w:eastAsia="ja-JP"/>
        </w:rPr>
        <w:t>to the next highest scor</w:t>
      </w:r>
      <w:r w:rsidR="00320D54" w:rsidRPr="29511466">
        <w:rPr>
          <w:rFonts w:ascii="Tahoma" w:hAnsi="Tahoma" w:cs="Tahoma"/>
          <w:b w:val="0"/>
          <w:lang w:eastAsia="ja-JP"/>
        </w:rPr>
        <w:t>ed</w:t>
      </w:r>
      <w:r w:rsidR="00CC4309" w:rsidRPr="29511466">
        <w:rPr>
          <w:rFonts w:ascii="Tahoma" w:hAnsi="Tahoma" w:cs="Tahoma"/>
          <w:b w:val="0"/>
          <w:lang w:eastAsia="ja-JP"/>
        </w:rPr>
        <w:t xml:space="preserve"> eligible Applicant on</w:t>
      </w:r>
      <w:r w:rsidR="005218B9" w:rsidRPr="29511466">
        <w:rPr>
          <w:rFonts w:ascii="Tahoma" w:hAnsi="Tahoma" w:cs="Tahoma"/>
          <w:b w:val="0"/>
          <w:lang w:eastAsia="ja-JP"/>
        </w:rPr>
        <w:t xml:space="preserve"> the NOPA list.</w:t>
      </w:r>
      <w:r w:rsidR="007A6B0D" w:rsidRPr="29511466">
        <w:rPr>
          <w:rFonts w:ascii="Tahoma" w:hAnsi="Tahoma" w:cs="Tahoma"/>
          <w:b w:val="0"/>
          <w:lang w:eastAsia="ja-JP"/>
        </w:rPr>
        <w:t xml:space="preserve"> </w:t>
      </w:r>
      <w:r w:rsidR="007A6B0D" w:rsidRPr="29511466">
        <w:rPr>
          <w:rFonts w:ascii="Tahoma" w:hAnsi="Tahoma" w:cs="Tahoma"/>
          <w:u w:val="single"/>
          <w:lang w:eastAsia="ja-JP"/>
        </w:rPr>
        <w:t xml:space="preserve">While the purchase order must be placed within three (3) months of </w:t>
      </w:r>
      <w:r w:rsidR="00516B84" w:rsidRPr="29511466">
        <w:rPr>
          <w:rFonts w:ascii="Tahoma" w:hAnsi="Tahoma" w:cs="Tahoma"/>
          <w:u w:val="single"/>
          <w:lang w:eastAsia="ja-JP"/>
        </w:rPr>
        <w:t>agreement execution</w:t>
      </w:r>
      <w:r w:rsidR="007A6B0D" w:rsidRPr="29511466">
        <w:rPr>
          <w:rFonts w:ascii="Tahoma" w:hAnsi="Tahoma" w:cs="Tahoma"/>
          <w:u w:val="single"/>
          <w:lang w:eastAsia="ja-JP"/>
        </w:rPr>
        <w:t xml:space="preserve">, there is not a firm </w:t>
      </w:r>
      <w:proofErr w:type="gramStart"/>
      <w:r w:rsidR="007A6B0D" w:rsidRPr="29511466">
        <w:rPr>
          <w:rFonts w:ascii="Tahoma" w:hAnsi="Tahoma" w:cs="Tahoma"/>
          <w:u w:val="single"/>
          <w:lang w:eastAsia="ja-JP"/>
        </w:rPr>
        <w:t>requirement by</w:t>
      </w:r>
      <w:proofErr w:type="gramEnd"/>
      <w:r w:rsidR="007A6B0D" w:rsidRPr="29511466">
        <w:rPr>
          <w:rFonts w:ascii="Tahoma" w:hAnsi="Tahoma" w:cs="Tahoma"/>
          <w:u w:val="single"/>
          <w:lang w:eastAsia="ja-JP"/>
        </w:rPr>
        <w:t xml:space="preserve"> when the vehicles must be delivered. Infrastructure lead times or vehicle production lead teams may </w:t>
      </w:r>
      <w:proofErr w:type="gramStart"/>
      <w:r w:rsidR="007A6B0D" w:rsidRPr="29511466">
        <w:rPr>
          <w:rFonts w:ascii="Tahoma" w:hAnsi="Tahoma" w:cs="Tahoma"/>
          <w:u w:val="single"/>
          <w:lang w:eastAsia="ja-JP"/>
        </w:rPr>
        <w:t>vary</w:t>
      </w:r>
      <w:proofErr w:type="gramEnd"/>
      <w:r w:rsidR="007A6B0D" w:rsidRPr="29511466">
        <w:rPr>
          <w:rFonts w:ascii="Tahoma" w:hAnsi="Tahoma" w:cs="Tahoma"/>
          <w:u w:val="single"/>
          <w:lang w:eastAsia="ja-JP"/>
        </w:rPr>
        <w:t xml:space="preserve"> and the fleet operator may need to ensure alignment of those. However, the vehicle orders must take place and vehicles delivered by the time the infrastructure becomes energized and operational.</w:t>
      </w:r>
      <w:r w:rsidR="008560D8" w:rsidRPr="29511466">
        <w:rPr>
          <w:rFonts w:ascii="Tahoma" w:hAnsi="Tahoma" w:cs="Tahoma"/>
          <w:u w:val="single"/>
          <w:lang w:eastAsia="ja-JP"/>
        </w:rPr>
        <w:t xml:space="preserve"> Costs for vehicles are not reimbursable; however, they may be used towards match.</w:t>
      </w:r>
    </w:p>
    <w:p w14:paraId="5F630477" w14:textId="598205CE" w:rsidR="004D5EDA" w:rsidRPr="00245CFB" w:rsidRDefault="002A62D8" w:rsidP="00AF59C1">
      <w:pPr>
        <w:pStyle w:val="HeadingNew1"/>
        <w:numPr>
          <w:ilvl w:val="0"/>
          <w:numId w:val="0"/>
        </w:numPr>
        <w:ind w:left="1440"/>
        <w:jc w:val="left"/>
        <w:rPr>
          <w:color w:val="000000" w:themeColor="text1"/>
          <w:u w:val="single"/>
        </w:rPr>
      </w:pPr>
      <w:r w:rsidRPr="00BA6D23">
        <w:rPr>
          <w:rFonts w:ascii="Tahoma" w:hAnsi="Tahoma" w:cs="Tahoma"/>
          <w:b w:val="0"/>
          <w:bCs/>
          <w:lang w:eastAsia="ja-JP"/>
        </w:rPr>
        <w:t xml:space="preserve">Applicants who already own </w:t>
      </w:r>
      <w:r w:rsidR="00320D54" w:rsidRPr="00BA6D23">
        <w:rPr>
          <w:rFonts w:ascii="Tahoma" w:hAnsi="Tahoma" w:cs="Tahoma"/>
          <w:b w:val="0"/>
          <w:bCs/>
          <w:lang w:eastAsia="ja-JP"/>
        </w:rPr>
        <w:t xml:space="preserve">ZEVs </w:t>
      </w:r>
      <w:r w:rsidRPr="00BA6D23">
        <w:rPr>
          <w:rFonts w:ascii="Tahoma" w:hAnsi="Tahoma" w:cs="Tahoma"/>
          <w:b w:val="0"/>
          <w:bCs/>
          <w:lang w:eastAsia="ja-JP"/>
        </w:rPr>
        <w:t xml:space="preserve">or have recently placed a purchase order for </w:t>
      </w:r>
      <w:r w:rsidR="00320D54" w:rsidRPr="00BA6D23">
        <w:rPr>
          <w:rFonts w:ascii="Tahoma" w:hAnsi="Tahoma" w:cs="Tahoma"/>
          <w:b w:val="0"/>
          <w:bCs/>
          <w:lang w:eastAsia="ja-JP"/>
        </w:rPr>
        <w:t xml:space="preserve">ZEVs </w:t>
      </w:r>
      <w:r w:rsidRPr="00BA6D23">
        <w:rPr>
          <w:rFonts w:ascii="Tahoma" w:hAnsi="Tahoma" w:cs="Tahoma"/>
          <w:b w:val="0"/>
          <w:bCs/>
          <w:lang w:eastAsia="ja-JP"/>
        </w:rPr>
        <w:t>that will use the proposed infrastructure must submit a letter stating the type(s) and number</w:t>
      </w:r>
      <w:r w:rsidR="004D6FCF" w:rsidRPr="00BA6D23">
        <w:rPr>
          <w:rFonts w:ascii="Tahoma" w:hAnsi="Tahoma" w:cs="Tahoma"/>
          <w:b w:val="0"/>
          <w:bCs/>
          <w:lang w:eastAsia="ja-JP"/>
        </w:rPr>
        <w:t>(s)</w:t>
      </w:r>
      <w:r w:rsidRPr="00BA6D23">
        <w:rPr>
          <w:rFonts w:ascii="Tahoma" w:hAnsi="Tahoma" w:cs="Tahoma"/>
          <w:b w:val="0"/>
          <w:bCs/>
          <w:lang w:eastAsia="ja-JP"/>
        </w:rPr>
        <w:t xml:space="preserve"> of </w:t>
      </w:r>
      <w:r w:rsidR="000A4373" w:rsidRPr="00BA6D23">
        <w:rPr>
          <w:rFonts w:ascii="Tahoma" w:hAnsi="Tahoma" w:cs="Tahoma"/>
          <w:b w:val="0"/>
          <w:bCs/>
          <w:lang w:eastAsia="ja-JP"/>
        </w:rPr>
        <w:t>ZEV</w:t>
      </w:r>
      <w:r w:rsidR="004D6FCF" w:rsidRPr="00BA6D23">
        <w:rPr>
          <w:rFonts w:ascii="Tahoma" w:hAnsi="Tahoma" w:cs="Tahoma"/>
          <w:b w:val="0"/>
          <w:bCs/>
          <w:lang w:eastAsia="ja-JP"/>
        </w:rPr>
        <w:t>s</w:t>
      </w:r>
      <w:r w:rsidRPr="00BA6D23">
        <w:rPr>
          <w:rFonts w:ascii="Tahoma" w:hAnsi="Tahoma" w:cs="Tahoma"/>
          <w:b w:val="0"/>
          <w:bCs/>
          <w:lang w:eastAsia="ja-JP"/>
        </w:rPr>
        <w:t xml:space="preserve"> and explaining the need for the new infrastructure instead of a Letter of Intent to Place a Purchase Order.</w:t>
      </w:r>
    </w:p>
    <w:p w14:paraId="3CE3374C" w14:textId="2CDAED3C" w:rsidR="00253789" w:rsidRPr="00AC1FA4" w:rsidRDefault="00245CFB" w:rsidP="009F2601">
      <w:pPr>
        <w:pStyle w:val="Heading2"/>
        <w:keepNext w:val="0"/>
        <w:numPr>
          <w:ilvl w:val="0"/>
          <w:numId w:val="22"/>
        </w:numPr>
        <w:spacing w:before="0"/>
        <w:ind w:hanging="720"/>
        <w:rPr>
          <w:rFonts w:ascii="Tahoma" w:hAnsi="Tahoma" w:cs="Tahoma"/>
        </w:rPr>
      </w:pPr>
      <w:bookmarkStart w:id="44" w:name="_Toc179881924"/>
      <w:bookmarkStart w:id="45" w:name="_Toc205906890"/>
      <w:r w:rsidRPr="00AC1FA4">
        <w:rPr>
          <w:rStyle w:val="normaltextrun"/>
          <w:rFonts w:ascii="Tahoma" w:hAnsi="Tahoma" w:cs="Tahoma"/>
          <w:u w:val="single"/>
        </w:rPr>
        <w:t>Minimum Technical</w:t>
      </w:r>
      <w:r w:rsidRPr="00AC1FA4">
        <w:rPr>
          <w:rStyle w:val="normaltextrun"/>
          <w:rFonts w:ascii="Tahoma" w:hAnsi="Tahoma" w:cs="Tahoma"/>
        </w:rPr>
        <w:t xml:space="preserve"> </w:t>
      </w:r>
      <w:r w:rsidR="00253789" w:rsidRPr="00AC1FA4">
        <w:rPr>
          <w:rStyle w:val="normaltextrun"/>
          <w:rFonts w:ascii="Tahoma" w:hAnsi="Tahoma" w:cs="Tahoma"/>
        </w:rPr>
        <w:t xml:space="preserve">Requirements for </w:t>
      </w:r>
      <w:r w:rsidR="00253789" w:rsidRPr="00AC1FA4">
        <w:rPr>
          <w:rStyle w:val="normaltextrun"/>
          <w:rFonts w:ascii="Tahoma" w:hAnsi="Tahoma" w:cs="Tahoma"/>
          <w:lang w:val="en-US"/>
        </w:rPr>
        <w:t xml:space="preserve">Electric Vehicle Charging </w:t>
      </w:r>
      <w:r w:rsidR="00253789" w:rsidRPr="00AC1FA4">
        <w:rPr>
          <w:rStyle w:val="normaltextrun"/>
          <w:rFonts w:ascii="Tahoma" w:hAnsi="Tahoma" w:cs="Tahoma"/>
        </w:rPr>
        <w:t>Stations</w:t>
      </w:r>
      <w:bookmarkEnd w:id="44"/>
      <w:bookmarkEnd w:id="45"/>
      <w:r w:rsidR="00253789" w:rsidRPr="00AC1FA4">
        <w:rPr>
          <w:rStyle w:val="normaltextrun"/>
          <w:rFonts w:ascii="Tahoma" w:hAnsi="Tahoma" w:cs="Tahoma"/>
        </w:rPr>
        <w:t> </w:t>
      </w:r>
      <w:r w:rsidR="00253789" w:rsidRPr="00AC1FA4">
        <w:rPr>
          <w:rStyle w:val="eop"/>
          <w:rFonts w:ascii="Tahoma" w:hAnsi="Tahoma" w:cs="Tahoma"/>
        </w:rPr>
        <w:t> </w:t>
      </w:r>
    </w:p>
    <w:p w14:paraId="7E20FB0A" w14:textId="54B9CAA6" w:rsidR="008E0B76" w:rsidRPr="001E556E" w:rsidRDefault="008E0B76" w:rsidP="008E0B76">
      <w:pPr>
        <w:pStyle w:val="NormalWeb"/>
        <w:ind w:left="720"/>
        <w:rPr>
          <w:rFonts w:ascii="Tahoma" w:hAnsi="Tahoma" w:cs="Tahoma"/>
          <w:b/>
          <w:bCs/>
          <w:u w:val="single"/>
        </w:rPr>
      </w:pPr>
      <w:r w:rsidRPr="001E556E">
        <w:rPr>
          <w:rFonts w:ascii="Tahoma" w:hAnsi="Tahoma" w:cs="Tahoma"/>
          <w:b/>
          <w:bCs/>
          <w:u w:val="single"/>
        </w:rPr>
        <w:t>To be considered completed, EV charging stations funded under this solicitation shall, at a minimum, meet and adhere to each of the following Minimum Technical Requirements for Electric Vehicle Charging Stations during station operation. </w:t>
      </w:r>
    </w:p>
    <w:p w14:paraId="524B9DAD" w14:textId="2DFDC702" w:rsidR="008E0B76" w:rsidRPr="001E556E" w:rsidRDefault="008E0B76" w:rsidP="008E0B76">
      <w:pPr>
        <w:pStyle w:val="NormalWeb"/>
        <w:ind w:left="720"/>
        <w:rPr>
          <w:rFonts w:ascii="Tahoma" w:hAnsi="Tahoma" w:cs="Tahoma"/>
          <w:b/>
          <w:bCs/>
          <w:u w:val="single"/>
        </w:rPr>
      </w:pPr>
      <w:r w:rsidRPr="001E556E">
        <w:rPr>
          <w:rFonts w:ascii="Tahoma" w:hAnsi="Tahoma" w:cs="Tahoma"/>
          <w:b/>
          <w:bCs/>
          <w:u w:val="single"/>
          <w:lang w:eastAsia="x-none"/>
        </w:rPr>
        <w:t>The Recipient shall submit to the CEC a completed, signed, and dated Station Checklist (</w:t>
      </w:r>
      <w:r w:rsidRPr="00AC1FA4">
        <w:rPr>
          <w:rFonts w:ascii="Tahoma" w:hAnsi="Tahoma" w:cs="Tahoma"/>
          <w:b/>
          <w:bCs/>
          <w:u w:val="single"/>
          <w:lang w:eastAsia="x-none"/>
        </w:rPr>
        <w:t>Attachment 1</w:t>
      </w:r>
      <w:r w:rsidR="00AC1FA4" w:rsidRPr="00AC1FA4">
        <w:rPr>
          <w:rFonts w:ascii="Tahoma" w:hAnsi="Tahoma" w:cs="Tahoma"/>
          <w:b/>
          <w:bCs/>
          <w:u w:val="single"/>
          <w:lang w:eastAsia="x-none"/>
        </w:rPr>
        <w:t>8</w:t>
      </w:r>
      <w:r w:rsidRPr="001E556E">
        <w:rPr>
          <w:rFonts w:ascii="Tahoma" w:hAnsi="Tahoma" w:cs="Tahoma"/>
          <w:b/>
          <w:bCs/>
          <w:u w:val="single"/>
          <w:lang w:eastAsia="x-none"/>
        </w:rPr>
        <w:t xml:space="preserve">) for each station as it becomes operational. Should the charging station come out of compliance with the Checklist, the Recipient shall submit to the CEC a new </w:t>
      </w:r>
      <w:proofErr w:type="gramStart"/>
      <w:r w:rsidRPr="001E556E">
        <w:rPr>
          <w:rFonts w:ascii="Tahoma" w:hAnsi="Tahoma" w:cs="Tahoma"/>
          <w:b/>
          <w:bCs/>
          <w:u w:val="single"/>
          <w:lang w:eastAsia="x-none"/>
        </w:rPr>
        <w:t>completed</w:t>
      </w:r>
      <w:proofErr w:type="gramEnd"/>
      <w:r w:rsidRPr="001E556E">
        <w:rPr>
          <w:rFonts w:ascii="Tahoma" w:hAnsi="Tahoma" w:cs="Tahoma"/>
          <w:b/>
          <w:bCs/>
          <w:u w:val="single"/>
          <w:lang w:eastAsia="x-none"/>
        </w:rPr>
        <w:t>, signed, and dated Station Checklist. </w:t>
      </w:r>
    </w:p>
    <w:p w14:paraId="39ECD72E" w14:textId="77777777" w:rsidR="008E0B76" w:rsidRPr="001E556E" w:rsidRDefault="008E0B76" w:rsidP="008E0B76">
      <w:pPr>
        <w:pStyle w:val="NormalWeb"/>
        <w:ind w:left="720"/>
        <w:rPr>
          <w:rFonts w:ascii="Tahoma" w:hAnsi="Tahoma" w:cs="Tahoma"/>
          <w:b/>
          <w:bCs/>
          <w:u w:val="single"/>
        </w:rPr>
      </w:pPr>
      <w:proofErr w:type="gramStart"/>
      <w:r w:rsidRPr="001E556E">
        <w:rPr>
          <w:rFonts w:ascii="Tahoma" w:hAnsi="Tahoma" w:cs="Tahoma"/>
          <w:b/>
          <w:bCs/>
          <w:u w:val="single"/>
          <w:lang w:eastAsia="x-none"/>
        </w:rPr>
        <w:t>All of</w:t>
      </w:r>
      <w:proofErr w:type="gramEnd"/>
      <w:r w:rsidRPr="001E556E">
        <w:rPr>
          <w:rFonts w:ascii="Tahoma" w:hAnsi="Tahoma" w:cs="Tahoma"/>
          <w:b/>
          <w:bCs/>
          <w:u w:val="single"/>
          <w:lang w:eastAsia="x-none"/>
        </w:rPr>
        <w:t xml:space="preserve"> the following Minimum Technical Requirements for Electric Vehicle Charging Stations shall be met at the exact station address approved by the CEC.</w:t>
      </w:r>
    </w:p>
    <w:p w14:paraId="4E07D7AD" w14:textId="77777777" w:rsidR="008E0B76" w:rsidRPr="001E556E" w:rsidRDefault="008E0B76" w:rsidP="009F2601">
      <w:pPr>
        <w:pStyle w:val="ListParagraph"/>
        <w:numPr>
          <w:ilvl w:val="0"/>
          <w:numId w:val="69"/>
        </w:numPr>
        <w:spacing w:before="100" w:after="100"/>
        <w:ind w:hanging="720"/>
        <w:rPr>
          <w:rFonts w:ascii="Tahoma" w:hAnsi="Tahoma" w:cs="Tahoma"/>
          <w:b/>
          <w:bCs/>
          <w:u w:val="single"/>
        </w:rPr>
      </w:pPr>
      <w:r w:rsidRPr="001E556E">
        <w:rPr>
          <w:rFonts w:ascii="Tahoma" w:hAnsi="Tahoma" w:cs="Tahoma"/>
          <w:b/>
          <w:bCs/>
          <w:szCs w:val="24"/>
          <w:u w:val="single"/>
        </w:rPr>
        <w:t xml:space="preserve">The Energy Infrastructure Incentives for Zero-Emission Commercial Vehicles (EnergIIZE) program is an incentive program funded by the CEC and administered by CALSTART. The </w:t>
      </w:r>
      <w:r w:rsidRPr="001E556E">
        <w:rPr>
          <w:rFonts w:ascii="Tahoma" w:hAnsi="Tahoma" w:cs="Tahoma"/>
          <w:b/>
          <w:bCs/>
          <w:szCs w:val="24"/>
          <w:u w:val="single"/>
        </w:rPr>
        <w:lastRenderedPageBreak/>
        <w:t xml:space="preserve">charging station equipment funded under this solicitation must conform with equipment detailed in the </w:t>
      </w:r>
      <w:hyperlink r:id="rId43" w:history="1">
        <w:r w:rsidRPr="001E556E">
          <w:rPr>
            <w:rStyle w:val="Hyperlink"/>
            <w:rFonts w:ascii="Tahoma" w:hAnsi="Tahoma" w:cs="Tahoma"/>
            <w:b/>
            <w:bCs/>
            <w:szCs w:val="24"/>
          </w:rPr>
          <w:t>EnergIIZE Eligible Electric Technology Catalog</w:t>
        </w:r>
      </w:hyperlink>
      <w:r w:rsidRPr="001E556E">
        <w:rPr>
          <w:rFonts w:ascii="Tahoma" w:hAnsi="Tahoma" w:cs="Tahoma"/>
          <w:b/>
          <w:bCs/>
          <w:szCs w:val="24"/>
          <w:u w:val="single"/>
        </w:rPr>
        <w:t xml:space="preserve"> which can be found at </w:t>
      </w:r>
      <w:hyperlink r:id="rId44" w:history="1">
        <w:r w:rsidRPr="001E556E">
          <w:rPr>
            <w:rStyle w:val="Hyperlink"/>
            <w:rFonts w:ascii="Tahoma" w:hAnsi="Tahoma" w:cs="Tahoma"/>
            <w:b/>
            <w:bCs/>
            <w:color w:val="auto"/>
            <w:szCs w:val="24"/>
            <w:lang w:eastAsia="x-none"/>
          </w:rPr>
          <w:t>https://www.energiize.org/infrastructure?section=infrastructure.more-details.technology</w:t>
        </w:r>
      </w:hyperlink>
      <w:r w:rsidRPr="001E556E">
        <w:rPr>
          <w:rFonts w:ascii="Tahoma" w:hAnsi="Tahoma" w:cs="Tahoma"/>
          <w:b/>
          <w:bCs/>
          <w:szCs w:val="24"/>
          <w:u w:val="single"/>
        </w:rPr>
        <w:t>.</w:t>
      </w:r>
    </w:p>
    <w:p w14:paraId="1DE9EB21" w14:textId="77777777" w:rsidR="008E0B76" w:rsidRPr="001E556E" w:rsidRDefault="008E0B76" w:rsidP="009F2601">
      <w:pPr>
        <w:pStyle w:val="ListParagraph"/>
        <w:numPr>
          <w:ilvl w:val="0"/>
          <w:numId w:val="69"/>
        </w:numPr>
        <w:spacing w:before="100" w:after="100"/>
        <w:ind w:hanging="720"/>
        <w:rPr>
          <w:rFonts w:ascii="Tahoma" w:hAnsi="Tahoma" w:cs="Tahoma"/>
          <w:b/>
          <w:bCs/>
          <w:u w:val="single"/>
        </w:rPr>
      </w:pPr>
      <w:r w:rsidRPr="001E556E">
        <w:rPr>
          <w:rFonts w:ascii="Tahoma" w:hAnsi="Tahoma" w:cs="Tahoma"/>
          <w:b/>
          <w:bCs/>
          <w:szCs w:val="24"/>
          <w:u w:val="single"/>
        </w:rPr>
        <w:t xml:space="preserve">Each charging station port must be capable of providing at least 60 kW. </w:t>
      </w:r>
    </w:p>
    <w:p w14:paraId="31EE1E51" w14:textId="77777777" w:rsidR="008E0B76" w:rsidRPr="001E556E" w:rsidRDefault="008E0B76" w:rsidP="009F2601">
      <w:pPr>
        <w:pStyle w:val="ListParagraph"/>
        <w:numPr>
          <w:ilvl w:val="0"/>
          <w:numId w:val="69"/>
        </w:numPr>
        <w:spacing w:before="100" w:after="100"/>
        <w:ind w:hanging="720"/>
        <w:rPr>
          <w:rFonts w:ascii="Tahoma" w:hAnsi="Tahoma" w:cs="Tahoma"/>
          <w:b/>
          <w:bCs/>
          <w:u w:val="single"/>
        </w:rPr>
      </w:pPr>
      <w:r w:rsidRPr="001E556E">
        <w:rPr>
          <w:rFonts w:ascii="Tahoma" w:hAnsi="Tahoma" w:cs="Tahoma"/>
          <w:b/>
          <w:bCs/>
          <w:szCs w:val="24"/>
          <w:u w:val="single"/>
        </w:rPr>
        <w:t>For Public Access charging stations:</w:t>
      </w:r>
    </w:p>
    <w:p w14:paraId="170DCE4A" w14:textId="77777777" w:rsidR="008E0B76" w:rsidRPr="001E556E" w:rsidRDefault="008E0B76" w:rsidP="009F2601">
      <w:pPr>
        <w:pStyle w:val="ListParagraph"/>
        <w:numPr>
          <w:ilvl w:val="1"/>
          <w:numId w:val="72"/>
        </w:numPr>
        <w:spacing w:before="100" w:after="100"/>
        <w:ind w:left="1800"/>
        <w:rPr>
          <w:rFonts w:ascii="Tahoma" w:hAnsi="Tahoma" w:cs="Tahoma"/>
          <w:b/>
          <w:bCs/>
          <w:szCs w:val="24"/>
          <w:u w:val="single"/>
        </w:rPr>
      </w:pPr>
      <w:r w:rsidRPr="001E556E">
        <w:rPr>
          <w:rFonts w:ascii="Tahoma" w:hAnsi="Tahoma" w:cs="Tahoma"/>
          <w:b/>
          <w:bCs/>
          <w:szCs w:val="24"/>
          <w:u w:val="single"/>
        </w:rPr>
        <w:t xml:space="preserve">Each charging station port must be capable of providing at least 200 kW. If Automated Load Management (ALM) is being utilized, each charging station port must be capable of simultaneously providing at least 150 kW when all ports are in use. </w:t>
      </w:r>
    </w:p>
    <w:p w14:paraId="07AF9D97" w14:textId="77777777" w:rsidR="008E0B76" w:rsidRPr="001E556E" w:rsidRDefault="008E0B76" w:rsidP="009F2601">
      <w:pPr>
        <w:pStyle w:val="ListParagraph"/>
        <w:numPr>
          <w:ilvl w:val="1"/>
          <w:numId w:val="72"/>
        </w:numPr>
        <w:spacing w:before="100" w:after="100"/>
        <w:ind w:left="1800"/>
        <w:rPr>
          <w:rFonts w:ascii="Tahoma" w:hAnsi="Tahoma" w:cs="Tahoma"/>
          <w:b/>
          <w:bCs/>
          <w:u w:val="single"/>
        </w:rPr>
      </w:pPr>
      <w:r w:rsidRPr="001E556E">
        <w:rPr>
          <w:rFonts w:ascii="Tahoma" w:hAnsi="Tahoma" w:cs="Tahoma"/>
          <w:b/>
          <w:bCs/>
          <w:szCs w:val="24"/>
          <w:u w:val="single"/>
        </w:rPr>
        <w:t>Each charging port must support output voltages between 250 volts DC and 920 volts DC. </w:t>
      </w:r>
    </w:p>
    <w:p w14:paraId="773D5FE0" w14:textId="77777777" w:rsidR="008E0B76" w:rsidRPr="001E556E" w:rsidRDefault="008E0B76" w:rsidP="009F2601">
      <w:pPr>
        <w:pStyle w:val="ListParagraph"/>
        <w:numPr>
          <w:ilvl w:val="1"/>
          <w:numId w:val="72"/>
        </w:numPr>
        <w:spacing w:before="100" w:after="100"/>
        <w:ind w:left="1800"/>
        <w:rPr>
          <w:rFonts w:ascii="Tahoma" w:hAnsi="Tahoma" w:cs="Tahoma"/>
          <w:b/>
          <w:bCs/>
          <w:szCs w:val="24"/>
          <w:u w:val="single"/>
        </w:rPr>
      </w:pPr>
      <w:r w:rsidRPr="001E556E">
        <w:rPr>
          <w:rFonts w:ascii="Tahoma" w:hAnsi="Tahoma" w:cs="Tahoma"/>
          <w:b/>
          <w:bCs/>
          <w:szCs w:val="24"/>
          <w:u w:val="single"/>
        </w:rPr>
        <w:t>Each charging port must have at least one permanently attached CCS connector. Additional connector types such as SAE J3400 or Megawatt Charging System (MCS) are allowed to be installed if the previous requirement is still met.</w:t>
      </w:r>
    </w:p>
    <w:p w14:paraId="08941328" w14:textId="77777777" w:rsidR="008E0B76" w:rsidRPr="001E556E" w:rsidRDefault="008E0B76" w:rsidP="009F2601">
      <w:pPr>
        <w:pStyle w:val="ListParagraph"/>
        <w:numPr>
          <w:ilvl w:val="3"/>
          <w:numId w:val="72"/>
        </w:numPr>
        <w:spacing w:before="100" w:after="100"/>
        <w:ind w:left="2160"/>
        <w:rPr>
          <w:rFonts w:ascii="Tahoma" w:hAnsi="Tahoma" w:cs="Tahoma"/>
          <w:b/>
          <w:bCs/>
          <w:szCs w:val="24"/>
          <w:u w:val="single"/>
        </w:rPr>
      </w:pPr>
      <w:r w:rsidRPr="001E556E">
        <w:rPr>
          <w:rFonts w:ascii="Tahoma" w:hAnsi="Tahoma" w:cs="Tahoma"/>
          <w:b/>
          <w:bCs/>
          <w:szCs w:val="24"/>
          <w:u w:val="single"/>
          <w:lang w:eastAsia="x-none"/>
        </w:rPr>
        <w:t>All charging ports must be capable of 375 Amps. </w:t>
      </w:r>
    </w:p>
    <w:p w14:paraId="33AFA5E5" w14:textId="77777777" w:rsidR="008E0B76" w:rsidRPr="001E556E" w:rsidRDefault="008E0B76" w:rsidP="009F2601">
      <w:pPr>
        <w:pStyle w:val="NormalWeb"/>
        <w:numPr>
          <w:ilvl w:val="1"/>
          <w:numId w:val="72"/>
        </w:numPr>
        <w:ind w:left="1800"/>
        <w:rPr>
          <w:rFonts w:ascii="Tahoma" w:hAnsi="Tahoma" w:cs="Tahoma"/>
          <w:b/>
          <w:bCs/>
          <w:u w:val="single"/>
        </w:rPr>
      </w:pPr>
      <w:r w:rsidRPr="001E556E">
        <w:rPr>
          <w:rFonts w:ascii="Tahoma" w:hAnsi="Tahoma" w:cs="Tahoma"/>
          <w:b/>
          <w:bCs/>
          <w:u w:val="single"/>
          <w:lang w:eastAsia="x-none"/>
        </w:rPr>
        <w:t>The charging stations are strongly encouraged to have 480 V 3-phase power available and adequate transformer capacity to serve the DCFCs.</w:t>
      </w:r>
    </w:p>
    <w:p w14:paraId="747C1D27" w14:textId="77777777" w:rsidR="008E0B76" w:rsidRPr="001E556E" w:rsidRDefault="008E0B76" w:rsidP="009F2601">
      <w:pPr>
        <w:pStyle w:val="NormalWeb"/>
        <w:numPr>
          <w:ilvl w:val="1"/>
          <w:numId w:val="72"/>
        </w:numPr>
        <w:ind w:left="1800"/>
        <w:rPr>
          <w:rFonts w:ascii="Tahoma" w:hAnsi="Tahoma" w:cs="Tahoma"/>
          <w:b/>
          <w:bCs/>
          <w:u w:val="single"/>
        </w:rPr>
      </w:pPr>
      <w:r w:rsidRPr="001E556E">
        <w:rPr>
          <w:rFonts w:ascii="Tahoma" w:hAnsi="Tahoma" w:cs="Tahoma"/>
          <w:b/>
          <w:bCs/>
          <w:u w:val="single"/>
          <w:lang w:eastAsia="x-none"/>
        </w:rPr>
        <w:t>All station conduit runs installed must be sized to provide at least 350 kW. </w:t>
      </w:r>
    </w:p>
    <w:p w14:paraId="58774EA3"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 xml:space="preserve">The charging port must be Energy Star certified and listed on the </w:t>
      </w:r>
      <w:hyperlink r:id="rId45">
        <w:r w:rsidRPr="001E556E">
          <w:rPr>
            <w:rStyle w:val="Hyperlink"/>
            <w:rFonts w:ascii="Tahoma" w:hAnsi="Tahoma" w:cs="Tahoma"/>
            <w:b/>
            <w:bCs/>
            <w:lang w:eastAsia="x-none"/>
          </w:rPr>
          <w:t>Energy Star Product Finder Page</w:t>
        </w:r>
      </w:hyperlink>
      <w:r w:rsidRPr="001E556E">
        <w:rPr>
          <w:rFonts w:ascii="Tahoma" w:hAnsi="Tahoma" w:cs="Tahoma"/>
          <w:b/>
          <w:bCs/>
          <w:u w:val="single"/>
          <w:lang w:eastAsia="x-none"/>
        </w:rPr>
        <w:t xml:space="preserve">. They do not have to be certified at the time of submitting the proposal but must be certified prior to submitting an invoice that seeks repayment </w:t>
      </w:r>
      <w:proofErr w:type="gramStart"/>
      <w:r w:rsidRPr="001E556E">
        <w:rPr>
          <w:rFonts w:ascii="Tahoma" w:hAnsi="Tahoma" w:cs="Tahoma"/>
          <w:b/>
          <w:bCs/>
          <w:u w:val="single"/>
          <w:lang w:eastAsia="x-none"/>
        </w:rPr>
        <w:t>for</w:t>
      </w:r>
      <w:proofErr w:type="gramEnd"/>
      <w:r w:rsidRPr="001E556E">
        <w:rPr>
          <w:rFonts w:ascii="Tahoma" w:hAnsi="Tahoma" w:cs="Tahoma"/>
          <w:b/>
          <w:bCs/>
          <w:u w:val="single"/>
          <w:lang w:eastAsia="x-none"/>
        </w:rPr>
        <w:t xml:space="preserve"> the chargers. Chargers over 350 kW are not required to be Energy Star certified.  </w:t>
      </w:r>
    </w:p>
    <w:p w14:paraId="7410AB96"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The charging port must conform to ISO 15118-3, and hardware must be capable of implementing ISO 15118-2. </w:t>
      </w:r>
    </w:p>
    <w:p w14:paraId="3E939AAB"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Conformance testing for charger software and hardware should follow ISO 15118-4 and 15118-5, respectively. </w:t>
      </w:r>
    </w:p>
    <w:p w14:paraId="3FA171A8"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 xml:space="preserve">The charging port must conform to OCPP 2.0.1 or later. Manufacturers must attest that the charger conforms to OCPP </w:t>
      </w:r>
      <w:r w:rsidRPr="001E556E">
        <w:rPr>
          <w:rFonts w:ascii="Tahoma" w:hAnsi="Tahoma" w:cs="Tahoma"/>
          <w:b/>
          <w:bCs/>
          <w:u w:val="single"/>
          <w:lang w:eastAsia="x-none"/>
        </w:rPr>
        <w:lastRenderedPageBreak/>
        <w:t>2.0.1 or later by detailing it on a publicly available charger specification sheet. </w:t>
      </w:r>
    </w:p>
    <w:p w14:paraId="2F920436"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The charging port’s networking software must connect to a central management system using OCPP 2.0.1 for the purposes of charger management and data reporting, including for reliability data reporting requirements specified in the solicitation Scope of Work.  </w:t>
      </w:r>
    </w:p>
    <w:p w14:paraId="0FB85EB7"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The charging ports must be designed to remotely and securely switch OCPP network providers without any changes in hardware or physical site visits. </w:t>
      </w:r>
    </w:p>
    <w:p w14:paraId="2F1656D1" w14:textId="77777777" w:rsidR="008E0B76" w:rsidRPr="001E556E" w:rsidRDefault="008E0B76" w:rsidP="009F2601">
      <w:pPr>
        <w:pStyle w:val="NormalWeb"/>
        <w:numPr>
          <w:ilvl w:val="0"/>
          <w:numId w:val="69"/>
        </w:numPr>
        <w:ind w:hanging="720"/>
        <w:rPr>
          <w:rFonts w:ascii="Tahoma" w:hAnsi="Tahoma" w:cs="Tahoma"/>
          <w:b/>
          <w:bCs/>
          <w:u w:val="single"/>
          <w:lang w:eastAsia="x-none"/>
        </w:rPr>
      </w:pPr>
      <w:r w:rsidRPr="001E556E">
        <w:rPr>
          <w:rFonts w:ascii="Tahoma" w:hAnsi="Tahoma" w:cs="Tahoma"/>
          <w:b/>
          <w:bCs/>
          <w:u w:val="single"/>
          <w:lang w:eastAsia="x-none"/>
        </w:rPr>
        <w:t>The charging ports must be networked and must include the following three abilities: </w:t>
      </w:r>
    </w:p>
    <w:p w14:paraId="070D5C95" w14:textId="77777777" w:rsidR="008E0B76" w:rsidRPr="001E556E" w:rsidRDefault="008E0B76" w:rsidP="009F2601">
      <w:pPr>
        <w:pStyle w:val="NormalWeb"/>
        <w:numPr>
          <w:ilvl w:val="1"/>
          <w:numId w:val="69"/>
        </w:numPr>
        <w:rPr>
          <w:rFonts w:ascii="Tahoma" w:hAnsi="Tahoma" w:cs="Tahoma"/>
          <w:b/>
          <w:bCs/>
          <w:u w:val="single"/>
        </w:rPr>
      </w:pPr>
      <w:r w:rsidRPr="001E556E">
        <w:rPr>
          <w:rFonts w:ascii="Tahoma" w:hAnsi="Tahoma" w:cs="Tahoma"/>
          <w:b/>
          <w:bCs/>
          <w:u w:val="single"/>
          <w:lang w:eastAsia="x-none"/>
        </w:rPr>
        <w:t>Have network connectivity with one of the following: </w:t>
      </w:r>
    </w:p>
    <w:p w14:paraId="26A56CA3" w14:textId="77777777" w:rsidR="008E0B76" w:rsidRPr="001E556E" w:rsidRDefault="008E0B76" w:rsidP="009F2601">
      <w:pPr>
        <w:pStyle w:val="NormalWeb"/>
        <w:numPr>
          <w:ilvl w:val="2"/>
          <w:numId w:val="38"/>
        </w:numPr>
        <w:ind w:left="2520"/>
        <w:rPr>
          <w:rFonts w:ascii="Tahoma" w:hAnsi="Tahoma" w:cs="Tahoma"/>
          <w:b/>
          <w:bCs/>
          <w:u w:val="single"/>
        </w:rPr>
      </w:pPr>
      <w:r w:rsidRPr="001E556E">
        <w:rPr>
          <w:rFonts w:ascii="Tahoma" w:hAnsi="Tahoma" w:cs="Tahoma"/>
          <w:b/>
          <w:bCs/>
          <w:u w:val="single"/>
          <w:lang w:eastAsia="x-none"/>
        </w:rPr>
        <w:t>IEEE 802.11n for high-bandwidth wireless networking, or </w:t>
      </w:r>
    </w:p>
    <w:p w14:paraId="33457F02" w14:textId="357AD9B5" w:rsidR="008E0B76" w:rsidRPr="001E556E" w:rsidRDefault="008E0B76" w:rsidP="009F2601">
      <w:pPr>
        <w:pStyle w:val="NormalWeb"/>
        <w:numPr>
          <w:ilvl w:val="2"/>
          <w:numId w:val="38"/>
        </w:numPr>
        <w:ind w:left="2520"/>
        <w:rPr>
          <w:rFonts w:ascii="Tahoma" w:hAnsi="Tahoma" w:cs="Tahoma"/>
          <w:b/>
          <w:bCs/>
          <w:u w:val="single"/>
        </w:rPr>
      </w:pPr>
      <w:r w:rsidRPr="001E556E">
        <w:rPr>
          <w:rFonts w:ascii="Tahoma" w:hAnsi="Tahoma" w:cs="Tahoma"/>
          <w:b/>
          <w:bCs/>
          <w:u w:val="single"/>
          <w:lang w:eastAsia="x-none"/>
        </w:rPr>
        <w:t>IEEE 802.3 for Ethernet for local- or wide-area network applications </w:t>
      </w:r>
    </w:p>
    <w:p w14:paraId="0C2648BF" w14:textId="77777777" w:rsidR="008E0B76" w:rsidRPr="001E556E" w:rsidRDefault="008E0B76" w:rsidP="009F2601">
      <w:pPr>
        <w:pStyle w:val="NormalWeb"/>
        <w:numPr>
          <w:ilvl w:val="1"/>
          <w:numId w:val="69"/>
        </w:numPr>
        <w:rPr>
          <w:rFonts w:ascii="Tahoma" w:hAnsi="Tahoma" w:cs="Tahoma"/>
          <w:b/>
          <w:bCs/>
          <w:u w:val="single"/>
        </w:rPr>
      </w:pPr>
      <w:r w:rsidRPr="001E556E">
        <w:rPr>
          <w:rFonts w:ascii="Tahoma" w:hAnsi="Tahoma" w:cs="Tahoma"/>
          <w:b/>
          <w:bCs/>
          <w:u w:val="single"/>
          <w:lang w:eastAsia="x-none"/>
        </w:rPr>
        <w:t>Be able to receive remote software updates, real-time protocol translation, encryption, and decryption, including: </w:t>
      </w:r>
    </w:p>
    <w:p w14:paraId="33C172C5" w14:textId="77777777" w:rsidR="008E0B76" w:rsidRPr="001E556E" w:rsidRDefault="008E0B76" w:rsidP="009F2601">
      <w:pPr>
        <w:pStyle w:val="NormalWeb"/>
        <w:numPr>
          <w:ilvl w:val="0"/>
          <w:numId w:val="71"/>
        </w:numPr>
        <w:ind w:left="2520"/>
        <w:rPr>
          <w:rFonts w:ascii="Tahoma" w:hAnsi="Tahoma" w:cs="Tahoma"/>
          <w:b/>
          <w:bCs/>
          <w:u w:val="single"/>
        </w:rPr>
      </w:pPr>
      <w:r w:rsidRPr="001E556E">
        <w:rPr>
          <w:rFonts w:ascii="Tahoma" w:hAnsi="Tahoma" w:cs="Tahoma"/>
          <w:b/>
          <w:bCs/>
          <w:u w:val="single"/>
          <w:lang w:eastAsia="x-none"/>
        </w:rPr>
        <w:t xml:space="preserve">Internet Protocol (IP)-based </w:t>
      </w:r>
      <w:proofErr w:type="gramStart"/>
      <w:r w:rsidRPr="001E556E">
        <w:rPr>
          <w:rFonts w:ascii="Tahoma" w:hAnsi="Tahoma" w:cs="Tahoma"/>
          <w:b/>
          <w:bCs/>
          <w:u w:val="single"/>
          <w:lang w:eastAsia="x-none"/>
        </w:rPr>
        <w:t>processor</w:t>
      </w:r>
      <w:proofErr w:type="gramEnd"/>
      <w:r w:rsidRPr="001E556E">
        <w:rPr>
          <w:rFonts w:ascii="Tahoma" w:hAnsi="Tahoma" w:cs="Tahoma"/>
          <w:b/>
          <w:bCs/>
          <w:u w:val="single"/>
          <w:lang w:eastAsia="x-none"/>
        </w:rPr>
        <w:t xml:space="preserve"> which must support multiple protocols, and </w:t>
      </w:r>
    </w:p>
    <w:p w14:paraId="1F5CCFED" w14:textId="44FEC082" w:rsidR="008E0B76" w:rsidRPr="001E556E" w:rsidRDefault="008E0B76" w:rsidP="009F2601">
      <w:pPr>
        <w:pStyle w:val="NormalWeb"/>
        <w:numPr>
          <w:ilvl w:val="1"/>
          <w:numId w:val="71"/>
        </w:numPr>
        <w:rPr>
          <w:rFonts w:ascii="Tahoma" w:hAnsi="Tahoma" w:cs="Tahoma"/>
          <w:b/>
          <w:bCs/>
          <w:u w:val="single"/>
          <w:lang w:eastAsia="x-none"/>
        </w:rPr>
      </w:pPr>
      <w:r w:rsidRPr="001E556E">
        <w:rPr>
          <w:rFonts w:ascii="Tahoma" w:hAnsi="Tahoma" w:cs="Tahoma"/>
          <w:b/>
          <w:bCs/>
          <w:u w:val="single"/>
          <w:lang w:eastAsia="x-none"/>
        </w:rPr>
        <w:t>Compliance with Transmission Control Protocol (TCP)/IP and IPv6. </w:t>
      </w:r>
    </w:p>
    <w:p w14:paraId="46A18134" w14:textId="401D36C6" w:rsidR="008E0B76" w:rsidRPr="001E556E" w:rsidRDefault="008E0B76" w:rsidP="009F2601">
      <w:pPr>
        <w:pStyle w:val="NormalWeb"/>
        <w:numPr>
          <w:ilvl w:val="1"/>
          <w:numId w:val="69"/>
        </w:numPr>
        <w:spacing w:before="0" w:beforeAutospacing="0" w:after="0" w:afterAutospacing="0"/>
        <w:rPr>
          <w:rFonts w:ascii="Tahoma" w:hAnsi="Tahoma" w:cs="Tahoma"/>
          <w:b/>
          <w:bCs/>
          <w:u w:val="single"/>
        </w:rPr>
      </w:pPr>
      <w:r w:rsidRPr="001E556E">
        <w:rPr>
          <w:rFonts w:ascii="Tahoma" w:hAnsi="Tahoma" w:cs="Tahoma"/>
          <w:b/>
          <w:bCs/>
          <w:u w:val="single"/>
          <w:lang w:eastAsia="x-none"/>
        </w:rPr>
        <w:t>Be able to connect to a network’s back-end software.</w:t>
      </w:r>
    </w:p>
    <w:p w14:paraId="3CE67405" w14:textId="77777777" w:rsidR="008E0B76" w:rsidRPr="001E556E" w:rsidRDefault="008E0B76" w:rsidP="009F2601">
      <w:pPr>
        <w:pStyle w:val="NormalWeb"/>
        <w:numPr>
          <w:ilvl w:val="0"/>
          <w:numId w:val="69"/>
        </w:numPr>
        <w:ind w:hanging="720"/>
        <w:rPr>
          <w:rFonts w:ascii="Tahoma" w:hAnsi="Tahoma" w:cs="Tahoma"/>
          <w:b/>
          <w:bCs/>
          <w:u w:val="single"/>
          <w:lang w:eastAsia="x-none"/>
        </w:rPr>
      </w:pPr>
      <w:r w:rsidRPr="001E556E">
        <w:rPr>
          <w:rFonts w:ascii="Tahoma" w:hAnsi="Tahoma" w:cs="Tahoma"/>
          <w:b/>
          <w:bCs/>
          <w:u w:val="single"/>
          <w:lang w:eastAsia="x-none"/>
        </w:rPr>
        <w:t>Each charging port must be covered by and included in a networking agreement for at least six (6) years. </w:t>
      </w:r>
    </w:p>
    <w:p w14:paraId="6FFDAC45"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The charging equipment must be certified by an Occupational Safety and Health Administration Nationally Recognized Testing Laboratory. </w:t>
      </w:r>
    </w:p>
    <w:p w14:paraId="71C6C5B4" w14:textId="77777777" w:rsidR="008E0B76" w:rsidRPr="001E556E" w:rsidRDefault="008E0B76" w:rsidP="009F2601">
      <w:pPr>
        <w:pStyle w:val="NormalWeb"/>
        <w:numPr>
          <w:ilvl w:val="0"/>
          <w:numId w:val="69"/>
        </w:numPr>
        <w:ind w:hanging="720"/>
        <w:rPr>
          <w:rFonts w:ascii="Tahoma" w:hAnsi="Tahoma" w:cs="Tahoma"/>
          <w:b/>
          <w:bCs/>
          <w:u w:val="single"/>
          <w:lang w:eastAsia="x-none"/>
        </w:rPr>
      </w:pPr>
      <w:r w:rsidRPr="001E556E">
        <w:rPr>
          <w:rFonts w:ascii="Tahoma" w:hAnsi="Tahoma" w:cs="Tahoma"/>
          <w:b/>
          <w:bCs/>
          <w:u w:val="single"/>
          <w:lang w:eastAsia="x-none"/>
        </w:rPr>
        <w:t>The equipment must be able to withstand extreme weather conditions, including temperature extremes, flooding, heavy rains, and high winds. </w:t>
      </w:r>
    </w:p>
    <w:p w14:paraId="719B874B"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Display screens must be protected from malfunctions due to condensation and any local area weather conditions.</w:t>
      </w:r>
    </w:p>
    <w:p w14:paraId="76A240A7"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 xml:space="preserve">Optional: The station POS system wirelessly transmit, receive, and process near-field communications (NFC) to process the </w:t>
      </w:r>
      <w:r w:rsidRPr="001E556E">
        <w:rPr>
          <w:rFonts w:ascii="Tahoma" w:hAnsi="Tahoma" w:cs="Tahoma"/>
          <w:b/>
          <w:bCs/>
          <w:u w:val="single"/>
          <w:lang w:eastAsia="x-none"/>
        </w:rPr>
        <w:lastRenderedPageBreak/>
        <w:t>signals from contactless cards or mobile devices, i.e., “smart phones,” or accept payment through a mobile application.</w:t>
      </w:r>
    </w:p>
    <w:p w14:paraId="499742F9"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The station’s charging components are installed.</w:t>
      </w:r>
    </w:p>
    <w:p w14:paraId="4AF1317C"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The station has an energized utility connection and source of system power.</w:t>
      </w:r>
    </w:p>
    <w:p w14:paraId="22043286" w14:textId="03FD67AD" w:rsidR="008E0B76" w:rsidRPr="00045B7E" w:rsidRDefault="008E0B76" w:rsidP="009F2601">
      <w:pPr>
        <w:pStyle w:val="NormalWeb"/>
        <w:numPr>
          <w:ilvl w:val="0"/>
          <w:numId w:val="69"/>
        </w:numPr>
        <w:ind w:hanging="720"/>
        <w:rPr>
          <w:rFonts w:ascii="Tahoma" w:hAnsi="Tahoma" w:cs="Tahoma"/>
          <w:b/>
          <w:bCs/>
          <w:u w:val="single"/>
        </w:rPr>
      </w:pPr>
      <w:r w:rsidRPr="00045B7E">
        <w:rPr>
          <w:rFonts w:ascii="Tahoma" w:hAnsi="Tahoma" w:cs="Tahoma"/>
          <w:b/>
          <w:bCs/>
          <w:u w:val="single"/>
        </w:rPr>
        <w:t xml:space="preserve">If renewable </w:t>
      </w:r>
      <w:r w:rsidR="00AE4923">
        <w:rPr>
          <w:rFonts w:ascii="Tahoma" w:hAnsi="Tahoma" w:cs="Tahoma"/>
          <w:b/>
          <w:bCs/>
          <w:u w:val="single"/>
        </w:rPr>
        <w:t>distributed energy resources (</w:t>
      </w:r>
      <w:r w:rsidRPr="00045B7E">
        <w:rPr>
          <w:rFonts w:ascii="Tahoma" w:hAnsi="Tahoma" w:cs="Tahoma"/>
          <w:b/>
          <w:bCs/>
          <w:u w:val="single"/>
        </w:rPr>
        <w:t>DERs</w:t>
      </w:r>
      <w:r w:rsidR="00AE4923">
        <w:rPr>
          <w:rFonts w:ascii="Tahoma" w:hAnsi="Tahoma" w:cs="Tahoma"/>
          <w:b/>
          <w:bCs/>
          <w:u w:val="single"/>
        </w:rPr>
        <w:t>)</w:t>
      </w:r>
      <w:r w:rsidRPr="00045B7E">
        <w:rPr>
          <w:rFonts w:ascii="Tahoma" w:hAnsi="Tahoma" w:cs="Tahoma"/>
          <w:b/>
          <w:bCs/>
          <w:u w:val="single"/>
        </w:rPr>
        <w:t xml:space="preserve"> and/or renewable energy generation equipment are included in the project, </w:t>
      </w:r>
      <w:r w:rsidR="004870AF" w:rsidRPr="00045B7E">
        <w:rPr>
          <w:rFonts w:ascii="Tahoma" w:hAnsi="Tahoma" w:cs="Tahoma"/>
          <w:b/>
          <w:bCs/>
          <w:u w:val="single"/>
        </w:rPr>
        <w:t xml:space="preserve">an attestation </w:t>
      </w:r>
      <w:r w:rsidRPr="00045B7E">
        <w:rPr>
          <w:rFonts w:ascii="Tahoma" w:hAnsi="Tahoma" w:cs="Tahoma"/>
          <w:b/>
          <w:bCs/>
          <w:u w:val="single"/>
        </w:rPr>
        <w:t>that 100 percent of the fuel utilized will be renewable must be submitted to the CEC (see Attachment 1</w:t>
      </w:r>
      <w:r w:rsidR="004870AF" w:rsidRPr="00045B7E">
        <w:rPr>
          <w:rFonts w:ascii="Tahoma" w:hAnsi="Tahoma" w:cs="Tahoma"/>
          <w:b/>
          <w:bCs/>
          <w:u w:val="single"/>
        </w:rPr>
        <w:t>8</w:t>
      </w:r>
      <w:r w:rsidRPr="00045B7E">
        <w:rPr>
          <w:rFonts w:ascii="Tahoma" w:hAnsi="Tahoma" w:cs="Tahoma"/>
          <w:b/>
          <w:bCs/>
          <w:u w:val="single"/>
        </w:rPr>
        <w:t xml:space="preserve">, </w:t>
      </w:r>
      <w:r w:rsidR="004870AF" w:rsidRPr="00045B7E">
        <w:rPr>
          <w:rFonts w:ascii="Tahoma" w:hAnsi="Tahoma" w:cs="Tahoma"/>
          <w:b/>
          <w:bCs/>
          <w:u w:val="single"/>
        </w:rPr>
        <w:t>Station Checklist</w:t>
      </w:r>
      <w:r w:rsidRPr="00045B7E">
        <w:rPr>
          <w:rFonts w:ascii="Tahoma" w:hAnsi="Tahoma" w:cs="Tahoma"/>
          <w:b/>
          <w:bCs/>
          <w:u w:val="single"/>
        </w:rPr>
        <w:t xml:space="preserve">), as well as emissions testing data, as described in the Scope of Work.  </w:t>
      </w:r>
    </w:p>
    <w:p w14:paraId="1612F54E"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 xml:space="preserve">The station has lighting for the dispenser(s) and the station area </w:t>
      </w:r>
      <w:proofErr w:type="gramStart"/>
      <w:r w:rsidRPr="001E556E">
        <w:rPr>
          <w:rFonts w:ascii="Tahoma" w:hAnsi="Tahoma" w:cs="Tahoma"/>
          <w:b/>
          <w:bCs/>
          <w:u w:val="single"/>
          <w:lang w:eastAsia="x-none"/>
        </w:rPr>
        <w:t>to provide</w:t>
      </w:r>
      <w:proofErr w:type="gramEnd"/>
      <w:r w:rsidRPr="001E556E">
        <w:rPr>
          <w:rFonts w:ascii="Tahoma" w:hAnsi="Tahoma" w:cs="Tahoma"/>
          <w:b/>
          <w:bCs/>
          <w:u w:val="single"/>
          <w:lang w:eastAsia="x-none"/>
        </w:rPr>
        <w:t xml:space="preserve"> a well-lit area that is safe, convenient, and accessible for station users.</w:t>
      </w:r>
    </w:p>
    <w:p w14:paraId="705974C5"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The station has onsite signage that explains the method of sale requirements, if applicable.</w:t>
      </w:r>
    </w:p>
    <w:p w14:paraId="32E195B0"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If approved by the respective authority and applicable: Highway and trailblazer signage is installed.</w:t>
      </w:r>
    </w:p>
    <w:p w14:paraId="13385EFA"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The station has received all required state, local, county, and city permits to build and operate.</w:t>
      </w:r>
    </w:p>
    <w:p w14:paraId="74A04EB8"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The station has a guard or cover installed over the station emergency shutdown system switch(es).</w:t>
      </w:r>
    </w:p>
    <w:p w14:paraId="44F8E7FF" w14:textId="77777777" w:rsidR="008E0B76" w:rsidRPr="001E556E" w:rsidRDefault="008E0B76" w:rsidP="009F2601">
      <w:pPr>
        <w:pStyle w:val="NormalWeb"/>
        <w:numPr>
          <w:ilvl w:val="0"/>
          <w:numId w:val="69"/>
        </w:numPr>
        <w:ind w:hanging="720"/>
        <w:rPr>
          <w:rFonts w:ascii="Tahoma" w:hAnsi="Tahoma" w:cs="Tahoma"/>
          <w:b/>
          <w:bCs/>
          <w:u w:val="single"/>
        </w:rPr>
      </w:pPr>
      <w:r w:rsidRPr="001E556E">
        <w:rPr>
          <w:rFonts w:ascii="Tahoma" w:hAnsi="Tahoma" w:cs="Tahoma"/>
          <w:b/>
          <w:bCs/>
          <w:u w:val="single"/>
          <w:lang w:eastAsia="x-none"/>
        </w:rPr>
        <w:t xml:space="preserve">For Public Access charging stations, the station is accessible to the public: </w:t>
      </w:r>
    </w:p>
    <w:p w14:paraId="1BE904EB" w14:textId="77777777" w:rsidR="008E0B76" w:rsidRPr="001E556E" w:rsidRDefault="008E0B76" w:rsidP="009F2601">
      <w:pPr>
        <w:pStyle w:val="NormalWeb"/>
        <w:numPr>
          <w:ilvl w:val="0"/>
          <w:numId w:val="70"/>
        </w:numPr>
        <w:ind w:left="1800"/>
        <w:rPr>
          <w:rFonts w:ascii="Tahoma" w:hAnsi="Tahoma" w:cs="Tahoma"/>
          <w:b/>
          <w:bCs/>
          <w:u w:val="single"/>
        </w:rPr>
      </w:pPr>
      <w:r w:rsidRPr="001E556E">
        <w:rPr>
          <w:rFonts w:ascii="Tahoma" w:hAnsi="Tahoma" w:cs="Tahoma"/>
          <w:b/>
          <w:bCs/>
          <w:u w:val="single"/>
          <w:lang w:eastAsia="x-none"/>
        </w:rPr>
        <w:t xml:space="preserve">No obstructions or obstacles exist to </w:t>
      </w:r>
      <w:proofErr w:type="gramStart"/>
      <w:r w:rsidRPr="001E556E">
        <w:rPr>
          <w:rFonts w:ascii="Tahoma" w:hAnsi="Tahoma" w:cs="Tahoma"/>
          <w:b/>
          <w:bCs/>
          <w:u w:val="single"/>
          <w:lang w:eastAsia="x-none"/>
        </w:rPr>
        <w:t>preclude</w:t>
      </w:r>
      <w:proofErr w:type="gramEnd"/>
      <w:r w:rsidRPr="001E556E">
        <w:rPr>
          <w:rFonts w:ascii="Tahoma" w:hAnsi="Tahoma" w:cs="Tahoma"/>
          <w:b/>
          <w:bCs/>
          <w:u w:val="single"/>
          <w:lang w:eastAsia="x-none"/>
        </w:rPr>
        <w:t xml:space="preserve"> vehicle operators from entering the station premises. </w:t>
      </w:r>
    </w:p>
    <w:p w14:paraId="556E78B2" w14:textId="77777777" w:rsidR="008E0B76" w:rsidRPr="001E556E" w:rsidRDefault="008E0B76" w:rsidP="009F2601">
      <w:pPr>
        <w:pStyle w:val="NormalWeb"/>
        <w:numPr>
          <w:ilvl w:val="0"/>
          <w:numId w:val="70"/>
        </w:numPr>
        <w:ind w:left="1800"/>
        <w:rPr>
          <w:rFonts w:ascii="Tahoma" w:hAnsi="Tahoma" w:cs="Tahoma"/>
          <w:b/>
          <w:bCs/>
          <w:u w:val="single"/>
        </w:rPr>
      </w:pPr>
      <w:r w:rsidRPr="001E556E">
        <w:rPr>
          <w:rFonts w:ascii="Tahoma" w:hAnsi="Tahoma" w:cs="Tahoma"/>
          <w:b/>
          <w:bCs/>
          <w:u w:val="single"/>
          <w:lang w:eastAsia="x-none"/>
        </w:rPr>
        <w:t xml:space="preserve">The user of the station is not required to obtain or to use access cards or personal identification (PIN) codes for the station to dispense fuel. </w:t>
      </w:r>
    </w:p>
    <w:p w14:paraId="374770C0" w14:textId="2D2B315D" w:rsidR="0038024E" w:rsidRPr="00442F4B" w:rsidRDefault="0038024E" w:rsidP="00AF59C1">
      <w:pPr>
        <w:ind w:firstLine="720"/>
        <w:rPr>
          <w:rFonts w:ascii="Tahoma" w:eastAsia="Tahoma" w:hAnsi="Tahoma" w:cs="Tahoma"/>
          <w:szCs w:val="24"/>
        </w:rPr>
      </w:pPr>
      <w:r w:rsidRPr="00442F4B">
        <w:rPr>
          <w:rFonts w:ascii="Tahoma" w:eastAsia="Tahoma" w:hAnsi="Tahoma" w:cs="Tahoma"/>
          <w:szCs w:val="24"/>
        </w:rPr>
        <w:t>All electric vehicle charging projects must</w:t>
      </w:r>
      <w:r w:rsidR="00A3035D">
        <w:rPr>
          <w:rFonts w:ascii="Tahoma" w:eastAsia="Tahoma" w:hAnsi="Tahoma" w:cs="Tahoma"/>
          <w:szCs w:val="24"/>
        </w:rPr>
        <w:t xml:space="preserve"> also</w:t>
      </w:r>
      <w:r w:rsidRPr="00442F4B">
        <w:rPr>
          <w:rFonts w:ascii="Tahoma" w:eastAsia="Tahoma" w:hAnsi="Tahoma" w:cs="Tahoma"/>
          <w:szCs w:val="24"/>
        </w:rPr>
        <w:t>:</w:t>
      </w:r>
    </w:p>
    <w:p w14:paraId="4ABD38E3" w14:textId="77777777" w:rsidR="0038024E" w:rsidRPr="00442F4B" w:rsidRDefault="0038024E" w:rsidP="009F2601">
      <w:pPr>
        <w:pStyle w:val="ListParagraph"/>
        <w:numPr>
          <w:ilvl w:val="2"/>
          <w:numId w:val="38"/>
        </w:numPr>
        <w:ind w:hanging="720"/>
        <w:rPr>
          <w:rFonts w:ascii="Tahoma" w:eastAsia="Tahoma" w:hAnsi="Tahoma" w:cs="Tahoma"/>
          <w:szCs w:val="24"/>
        </w:rPr>
      </w:pPr>
      <w:r w:rsidRPr="00442F4B">
        <w:rPr>
          <w:rFonts w:ascii="Tahoma" w:eastAsia="Tahoma" w:hAnsi="Tahoma" w:cs="Tahoma"/>
          <w:szCs w:val="24"/>
        </w:rPr>
        <w:t>Facilitate vehicle-charger interoperability. Eligible charging equipment shall utilize charging connectors and/or charging interfaces that are compatible for use with MDHD vehicles sold by multiple original automotive equipment manufacturers for widespread use across California and North America. Such connectors/interfaces may include but are not limited to SAE J1772 CCS1, SAE J3105 or others.</w:t>
      </w:r>
    </w:p>
    <w:p w14:paraId="2109FF26" w14:textId="77777777" w:rsidR="00B97C57" w:rsidRPr="00442F4B" w:rsidRDefault="00B97C57" w:rsidP="009F2601">
      <w:pPr>
        <w:pStyle w:val="ListParagraph"/>
        <w:numPr>
          <w:ilvl w:val="0"/>
          <w:numId w:val="41"/>
        </w:numPr>
        <w:ind w:left="2160" w:hanging="720"/>
        <w:rPr>
          <w:rFonts w:ascii="Tahoma" w:eastAsia="Tahoma" w:hAnsi="Tahoma" w:cs="Tahoma"/>
          <w:szCs w:val="22"/>
        </w:rPr>
      </w:pPr>
      <w:r w:rsidRPr="00442F4B">
        <w:rPr>
          <w:rFonts w:ascii="Tahoma" w:eastAsia="Tahoma" w:hAnsi="Tahoma" w:cs="Tahoma"/>
          <w:szCs w:val="24"/>
        </w:rPr>
        <w:lastRenderedPageBreak/>
        <w:t xml:space="preserve">Leverage open standards-based network communications. Each individual EVSE or charger shall be capable of open standards-based communications with an electric vehicle service provider (EVSP), local fleet energy management system (EMS), or utility. All charger models shall be capable of connecting to a charging station management system using OCPP 2.0.1 or later. This requirement is intended to prepare deployments for compliance with </w:t>
      </w:r>
      <w:proofErr w:type="gramStart"/>
      <w:r w:rsidRPr="00442F4B">
        <w:rPr>
          <w:rFonts w:ascii="Tahoma" w:eastAsia="Tahoma" w:hAnsi="Tahoma" w:cs="Tahoma"/>
          <w:szCs w:val="24"/>
        </w:rPr>
        <w:t>upcoming</w:t>
      </w:r>
      <w:proofErr w:type="gramEnd"/>
      <w:r w:rsidRPr="00442F4B">
        <w:rPr>
          <w:rFonts w:ascii="Tahoma" w:eastAsia="Tahoma" w:hAnsi="Tahoma" w:cs="Tahoma"/>
          <w:szCs w:val="24"/>
        </w:rPr>
        <w:t xml:space="preserve"> charger reliability regulations under AB 2061. These communications should enable remote monitoring and help maintain reliable equipment operations. These functions and their associated design include:</w:t>
      </w:r>
    </w:p>
    <w:p w14:paraId="178E11B9" w14:textId="77777777" w:rsidR="00B97C57" w:rsidRPr="00442F4B" w:rsidRDefault="00B97C57" w:rsidP="009F2601">
      <w:pPr>
        <w:pStyle w:val="ListParagraph"/>
        <w:numPr>
          <w:ilvl w:val="1"/>
          <w:numId w:val="42"/>
        </w:numPr>
        <w:ind w:left="2880" w:hanging="720"/>
        <w:rPr>
          <w:rFonts w:ascii="Tahoma" w:eastAsia="Tahoma" w:hAnsi="Tahoma" w:cs="Tahoma"/>
          <w:szCs w:val="24"/>
        </w:rPr>
      </w:pPr>
      <w:r w:rsidRPr="00442F4B">
        <w:rPr>
          <w:rFonts w:ascii="Tahoma" w:eastAsia="Calibri" w:hAnsi="Tahoma" w:cs="Tahoma"/>
          <w:szCs w:val="24"/>
        </w:rPr>
        <w:t>Network connectivity (one of the following):</w:t>
      </w:r>
    </w:p>
    <w:p w14:paraId="404AB389" w14:textId="77777777" w:rsidR="00B97C57" w:rsidRPr="00442F4B" w:rsidRDefault="00B97C57" w:rsidP="009F2601">
      <w:pPr>
        <w:pStyle w:val="ListParagraph"/>
        <w:numPr>
          <w:ilvl w:val="2"/>
          <w:numId w:val="40"/>
        </w:numPr>
        <w:ind w:left="3600" w:hanging="720"/>
        <w:rPr>
          <w:rFonts w:ascii="Tahoma" w:hAnsi="Tahoma" w:cs="Tahoma"/>
          <w:color w:val="000000" w:themeColor="text1"/>
          <w:szCs w:val="24"/>
        </w:rPr>
      </w:pPr>
      <w:r w:rsidRPr="00442F4B">
        <w:rPr>
          <w:rFonts w:ascii="Tahoma" w:eastAsia="Calibri" w:hAnsi="Tahoma" w:cs="Tahoma"/>
          <w:szCs w:val="24"/>
        </w:rPr>
        <w:t xml:space="preserve">IEEE 802.11n for high-bandwidth wireless networking </w:t>
      </w:r>
    </w:p>
    <w:p w14:paraId="0CD653A2" w14:textId="77777777" w:rsidR="00B97C57" w:rsidRPr="007216DE" w:rsidRDefault="00B97C57" w:rsidP="009F2601">
      <w:pPr>
        <w:pStyle w:val="ListParagraph"/>
        <w:numPr>
          <w:ilvl w:val="2"/>
          <w:numId w:val="40"/>
        </w:numPr>
        <w:ind w:left="3600" w:hanging="720"/>
        <w:rPr>
          <w:rFonts w:ascii="Tahoma" w:hAnsi="Tahoma" w:cs="Tahoma"/>
          <w:color w:val="000000" w:themeColor="text1"/>
          <w:szCs w:val="24"/>
        </w:rPr>
      </w:pPr>
      <w:r w:rsidRPr="00442F4B">
        <w:rPr>
          <w:rFonts w:ascii="Tahoma" w:eastAsia="Calibri" w:hAnsi="Tahoma" w:cs="Tahoma"/>
          <w:szCs w:val="24"/>
        </w:rPr>
        <w:t>IEEE 802.3 for Ethernet for local- or wide- area network applications</w:t>
      </w:r>
    </w:p>
    <w:p w14:paraId="15531E8F" w14:textId="77777777" w:rsidR="00B97C57" w:rsidRPr="00442F4B" w:rsidRDefault="00B97C57" w:rsidP="009F2601">
      <w:pPr>
        <w:pStyle w:val="ListParagraph"/>
        <w:numPr>
          <w:ilvl w:val="1"/>
          <w:numId w:val="40"/>
        </w:numPr>
        <w:ind w:left="2880" w:hanging="720"/>
        <w:rPr>
          <w:rFonts w:ascii="Tahoma" w:hAnsi="Tahoma" w:cs="Tahoma"/>
          <w:color w:val="000000" w:themeColor="text1"/>
          <w:szCs w:val="24"/>
        </w:rPr>
      </w:pPr>
      <w:r w:rsidRPr="00442F4B">
        <w:rPr>
          <w:rFonts w:ascii="Tahoma" w:eastAsia="Calibri" w:hAnsi="Tahoma" w:cs="Tahoma"/>
          <w:szCs w:val="24"/>
        </w:rPr>
        <w:t xml:space="preserve">Ability to receive remote software updates, real-time protocol translation, encryption, and decryption: </w:t>
      </w:r>
    </w:p>
    <w:p w14:paraId="30C809F9" w14:textId="77777777" w:rsidR="00B97C57" w:rsidRPr="00442F4B" w:rsidRDefault="00B97C57" w:rsidP="009F2601">
      <w:pPr>
        <w:pStyle w:val="ListParagraph"/>
        <w:numPr>
          <w:ilvl w:val="2"/>
          <w:numId w:val="39"/>
        </w:numPr>
        <w:ind w:left="3600" w:hanging="720"/>
        <w:rPr>
          <w:rFonts w:ascii="Tahoma" w:hAnsi="Tahoma" w:cs="Tahoma"/>
          <w:color w:val="000000" w:themeColor="text1"/>
          <w:szCs w:val="24"/>
        </w:rPr>
      </w:pPr>
      <w:r w:rsidRPr="00442F4B">
        <w:rPr>
          <w:rFonts w:ascii="Tahoma" w:eastAsia="Calibri" w:hAnsi="Tahoma" w:cs="Tahoma"/>
          <w:szCs w:val="24"/>
        </w:rPr>
        <w:t xml:space="preserve">Internet Protocol (IP)-based </w:t>
      </w:r>
      <w:proofErr w:type="gramStart"/>
      <w:r w:rsidRPr="00442F4B">
        <w:rPr>
          <w:rFonts w:ascii="Tahoma" w:eastAsia="Calibri" w:hAnsi="Tahoma" w:cs="Tahoma"/>
          <w:szCs w:val="24"/>
        </w:rPr>
        <w:t>processor</w:t>
      </w:r>
      <w:proofErr w:type="gramEnd"/>
      <w:r w:rsidRPr="00442F4B">
        <w:rPr>
          <w:rFonts w:ascii="Tahoma" w:eastAsia="Calibri" w:hAnsi="Tahoma" w:cs="Tahoma"/>
          <w:szCs w:val="24"/>
        </w:rPr>
        <w:t xml:space="preserve"> must support multiple protocols </w:t>
      </w:r>
    </w:p>
    <w:p w14:paraId="05336DE0" w14:textId="77777777" w:rsidR="00B97C57" w:rsidRPr="007216DE" w:rsidRDefault="00B97C57" w:rsidP="009F2601">
      <w:pPr>
        <w:pStyle w:val="ListParagraph"/>
        <w:numPr>
          <w:ilvl w:val="2"/>
          <w:numId w:val="39"/>
        </w:numPr>
        <w:ind w:left="3600" w:hanging="720"/>
        <w:rPr>
          <w:rFonts w:ascii="Tahoma" w:hAnsi="Tahoma" w:cs="Tahoma"/>
          <w:lang w:eastAsia="ja-JP"/>
        </w:rPr>
      </w:pPr>
      <w:proofErr w:type="gramStart"/>
      <w:r w:rsidRPr="00442F4B">
        <w:rPr>
          <w:rFonts w:ascii="Tahoma" w:eastAsia="Calibri" w:hAnsi="Tahoma" w:cs="Tahoma"/>
          <w:szCs w:val="24"/>
        </w:rPr>
        <w:t>Compliant</w:t>
      </w:r>
      <w:proofErr w:type="gramEnd"/>
      <w:r w:rsidRPr="00442F4B">
        <w:rPr>
          <w:rFonts w:ascii="Tahoma" w:eastAsia="Calibri" w:hAnsi="Tahoma" w:cs="Tahoma"/>
          <w:szCs w:val="24"/>
        </w:rPr>
        <w:t xml:space="preserve"> with Transmission Control Protocol (TCP)/IP and IPv6 </w:t>
      </w:r>
    </w:p>
    <w:p w14:paraId="48CC3DA6" w14:textId="77777777" w:rsidR="0038024E" w:rsidRPr="007216DE" w:rsidRDefault="0038024E" w:rsidP="00A3035D">
      <w:pPr>
        <w:ind w:left="2160"/>
        <w:rPr>
          <w:rFonts w:ascii="Tahoma" w:eastAsia="Calibri" w:hAnsi="Tahoma" w:cs="Tahoma"/>
          <w:szCs w:val="24"/>
        </w:rPr>
      </w:pPr>
      <w:r w:rsidRPr="00442F4B">
        <w:rPr>
          <w:rFonts w:ascii="Tahoma" w:hAnsi="Tahoma" w:cs="Tahoma"/>
        </w:rPr>
        <w:t>To encourage customer choice, these network communication standards may include but are not limited to OCPP version 2.0.1 or later, Open Automated Demand Response (</w:t>
      </w:r>
      <w:proofErr w:type="spellStart"/>
      <w:r w:rsidRPr="00442F4B">
        <w:rPr>
          <w:rFonts w:ascii="Tahoma" w:hAnsi="Tahoma" w:cs="Tahoma"/>
        </w:rPr>
        <w:t>OpenADR</w:t>
      </w:r>
      <w:proofErr w:type="spellEnd"/>
      <w:r w:rsidRPr="00442F4B">
        <w:rPr>
          <w:rFonts w:ascii="Tahoma" w:hAnsi="Tahoma" w:cs="Tahoma"/>
        </w:rPr>
        <w:t>,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w:t>
      </w:r>
      <w:r w:rsidRPr="00442F4B">
        <w:rPr>
          <w:rFonts w:ascii="Tahoma" w:hAnsi="Tahoma" w:cs="Tahoma"/>
          <w:lang w:eastAsia="ja-JP"/>
        </w:rPr>
        <w:t>t</w:t>
      </w:r>
      <w:r w:rsidRPr="00442F4B">
        <w:rPr>
          <w:rFonts w:ascii="Tahoma" w:hAnsi="Tahoma" w:cs="Tahoma"/>
        </w:rPr>
        <w:t>rotechnical Commission (IEC), International Telecommunication Union (ITU), Institute for Electrical and Electronics Engineers (IEEE), or Internet Engineering Task Force (IETF).</w:t>
      </w:r>
    </w:p>
    <w:p w14:paraId="3CBA21F2" w14:textId="77777777" w:rsidR="00A3035D" w:rsidRPr="00AF59C1" w:rsidRDefault="0038024E" w:rsidP="009F2601">
      <w:pPr>
        <w:pStyle w:val="ListParagraph"/>
        <w:numPr>
          <w:ilvl w:val="0"/>
          <w:numId w:val="41"/>
        </w:numPr>
        <w:ind w:left="2160" w:hanging="720"/>
        <w:contextualSpacing/>
        <w:rPr>
          <w:rFonts w:ascii="Tahoma" w:hAnsi="Tahoma" w:cs="Tahoma"/>
          <w:color w:val="000000" w:themeColor="text1"/>
          <w:szCs w:val="24"/>
        </w:rPr>
      </w:pPr>
      <w:r w:rsidRPr="00442F4B">
        <w:rPr>
          <w:rFonts w:ascii="Tahoma" w:eastAsia="Calibri" w:hAnsi="Tahoma" w:cs="Tahoma"/>
          <w:szCs w:val="24"/>
        </w:rPr>
        <w:t>Be capable of managing charging costs and supporting grid reliability. Eligible charging equipment shall, leveraging the open 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0CC83040" w14:textId="15CB8BAD" w:rsidR="0038024E" w:rsidRPr="00AF59C1" w:rsidRDefault="0038024E" w:rsidP="00EF0929">
      <w:pPr>
        <w:pStyle w:val="ListParagraph"/>
        <w:numPr>
          <w:ilvl w:val="0"/>
          <w:numId w:val="41"/>
        </w:numPr>
        <w:spacing w:after="0"/>
        <w:ind w:left="2160" w:hanging="720"/>
        <w:contextualSpacing/>
        <w:rPr>
          <w:rFonts w:ascii="Tahoma" w:hAnsi="Tahoma" w:cs="Tahoma"/>
          <w:color w:val="000000" w:themeColor="text1"/>
          <w:szCs w:val="24"/>
        </w:rPr>
      </w:pPr>
      <w:r w:rsidRPr="00AF59C1">
        <w:rPr>
          <w:rFonts w:ascii="Tahoma" w:eastAsia="Calibri" w:hAnsi="Tahoma" w:cs="Tahoma"/>
        </w:rPr>
        <w:lastRenderedPageBreak/>
        <w:t xml:space="preserve">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w:t>
      </w:r>
      <w:proofErr w:type="gramStart"/>
      <w:r w:rsidRPr="00AF59C1">
        <w:rPr>
          <w:rFonts w:ascii="Tahoma" w:eastAsia="Calibri" w:hAnsi="Tahoma" w:cs="Tahoma"/>
        </w:rPr>
        <w:t>to allow</w:t>
      </w:r>
      <w:proofErr w:type="gramEnd"/>
      <w:r w:rsidRPr="00AF59C1">
        <w:rPr>
          <w:rFonts w:ascii="Tahoma" w:eastAsia="Calibri" w:hAnsi="Tahoma" w:cs="Tahoma"/>
        </w:rPr>
        <w:t xml:space="preserve"> for project-specific implementation</w:t>
      </w:r>
      <w:r w:rsidRPr="00AF59C1">
        <w:rPr>
          <w:rFonts w:ascii="Tahoma" w:hAnsi="Tahoma" w:cs="Tahoma"/>
          <w:color w:val="000000" w:themeColor="text1"/>
        </w:rPr>
        <w:t>.</w:t>
      </w:r>
    </w:p>
    <w:p w14:paraId="420F40E0" w14:textId="77777777" w:rsidR="004A56D9" w:rsidRDefault="004A56D9" w:rsidP="00A4073F">
      <w:pPr>
        <w:pStyle w:val="HeadingNew1"/>
        <w:numPr>
          <w:ilvl w:val="0"/>
          <w:numId w:val="0"/>
        </w:numPr>
        <w:rPr>
          <w:rFonts w:ascii="Tahoma" w:hAnsi="Tahoma" w:cs="Tahoma"/>
          <w:lang w:eastAsia="ja-JP"/>
        </w:rPr>
      </w:pPr>
    </w:p>
    <w:p w14:paraId="2BE65E9A" w14:textId="429B7B73" w:rsidR="00562378" w:rsidRPr="001A4679" w:rsidRDefault="00562378" w:rsidP="00AF59C1">
      <w:pPr>
        <w:pStyle w:val="HeadingNew1"/>
        <w:numPr>
          <w:ilvl w:val="0"/>
          <w:numId w:val="0"/>
        </w:numPr>
        <w:ind w:left="990" w:hanging="270"/>
        <w:rPr>
          <w:rFonts w:ascii="Tahoma" w:hAnsi="Tahoma" w:cs="Tahoma"/>
          <w:lang w:eastAsia="ja-JP"/>
        </w:rPr>
      </w:pPr>
      <w:r w:rsidRPr="001A4679">
        <w:rPr>
          <w:rFonts w:ascii="Tahoma" w:hAnsi="Tahoma" w:cs="Tahoma"/>
          <w:lang w:eastAsia="ja-JP"/>
        </w:rPr>
        <w:t xml:space="preserve">Other </w:t>
      </w:r>
      <w:r w:rsidR="00A3035D">
        <w:rPr>
          <w:rFonts w:ascii="Tahoma" w:hAnsi="Tahoma" w:cs="Tahoma"/>
          <w:lang w:eastAsia="ja-JP"/>
        </w:rPr>
        <w:t xml:space="preserve">EV Charging Project </w:t>
      </w:r>
      <w:r w:rsidRPr="001A4679">
        <w:rPr>
          <w:rFonts w:ascii="Tahoma" w:hAnsi="Tahoma" w:cs="Tahoma"/>
          <w:lang w:eastAsia="ja-JP"/>
        </w:rPr>
        <w:t>Requirements</w:t>
      </w:r>
      <w:r w:rsidR="001761E0">
        <w:rPr>
          <w:rFonts w:ascii="Tahoma" w:hAnsi="Tahoma" w:cs="Tahoma"/>
          <w:lang w:eastAsia="ja-JP"/>
        </w:rPr>
        <w:t>:</w:t>
      </w:r>
    </w:p>
    <w:p w14:paraId="79CB7644" w14:textId="77777777" w:rsidR="00562378" w:rsidRPr="001A4679" w:rsidRDefault="00562378" w:rsidP="00AF59C1">
      <w:pPr>
        <w:ind w:left="720"/>
        <w:rPr>
          <w:rFonts w:ascii="Tahoma" w:hAnsi="Tahoma" w:cs="Tahoma"/>
          <w:color w:val="242424"/>
          <w:szCs w:val="24"/>
          <w:shd w:val="clear" w:color="auto" w:fill="FFFFFF"/>
        </w:rPr>
      </w:pPr>
      <w:r w:rsidRPr="001A4679">
        <w:rPr>
          <w:rFonts w:ascii="Tahoma" w:hAnsi="Tahoma" w:cs="Tahoma"/>
          <w:b/>
          <w:shd w:val="clear" w:color="auto" w:fill="FFFFFF"/>
        </w:rPr>
        <w:t xml:space="preserve">Requirements for Charging Equipment </w:t>
      </w:r>
      <w:r w:rsidRPr="001A4679">
        <w:rPr>
          <w:rFonts w:ascii="Tahoma" w:hAnsi="Tahoma" w:cs="Tahoma"/>
          <w:b/>
        </w:rPr>
        <w:t xml:space="preserve">Pursuant to AB 2061 </w:t>
      </w:r>
      <w:r w:rsidRPr="001A4679">
        <w:rPr>
          <w:rFonts w:ascii="Tahoma" w:eastAsia="Source Sans Pro" w:hAnsi="Tahoma" w:cs="Tahoma"/>
          <w:b/>
          <w:color w:val="000000" w:themeColor="text1"/>
        </w:rPr>
        <w:t>(Chapter 345, Statutes of 2022)</w:t>
      </w:r>
      <w:r w:rsidRPr="001A4679">
        <w:rPr>
          <w:rFonts w:ascii="Tahoma" w:hAnsi="Tahoma" w:cs="Tahoma"/>
          <w:b/>
          <w:color w:val="242424"/>
          <w:shd w:val="clear" w:color="auto" w:fill="FFFFFF"/>
        </w:rPr>
        <w:t>. </w:t>
      </w:r>
      <w:r w:rsidRPr="001A4679">
        <w:rPr>
          <w:rFonts w:ascii="Tahoma" w:hAnsi="Tahoma" w:cs="Tahoma"/>
          <w:color w:val="242424"/>
          <w:shd w:val="clear" w:color="auto" w:fill="FFFFFF"/>
        </w:rPr>
        <w:t>In addition to the other requirements set forth in this solicitation, the terms and conditions applicable to the Applicant and the law, electric vehicle chargers and charging stations must comply with recordkeeping and reporting standards which CEC is currently in the process of developing. As background, </w:t>
      </w:r>
      <w:hyperlink r:id="rId46" w:tgtFrame="_blank" w:tooltip="Original URL: https://leginfo.legislature.ca.gov/faces/billNavClient.xhtml?bill_id=202120220AB2061. Click or tap if you trust this link." w:history="1">
        <w:r w:rsidRPr="001A4679">
          <w:rPr>
            <w:rFonts w:ascii="Tahoma" w:hAnsi="Tahoma" w:cs="Tahoma"/>
            <w:color w:val="0000FF"/>
            <w:u w:val="single"/>
            <w:bdr w:val="none" w:sz="0" w:space="0" w:color="auto" w:frame="1"/>
            <w:shd w:val="clear" w:color="auto" w:fill="FFFFFF"/>
          </w:rPr>
          <w:t>AB 2061</w:t>
        </w:r>
      </w:hyperlink>
      <w:r w:rsidRPr="001A4679">
        <w:rPr>
          <w:rFonts w:ascii="Tahoma" w:hAnsi="Tahoma" w:cs="Tahoma"/>
          <w:color w:val="0000FF"/>
          <w:u w:val="single"/>
          <w:bdr w:val="none" w:sz="0" w:space="0" w:color="auto" w:frame="1"/>
          <w:shd w:val="clear" w:color="auto" w:fill="FFFFFF"/>
        </w:rPr>
        <w:t xml:space="preserve"> (Ting, Chapter 345, Statutes of 2022)</w:t>
      </w:r>
      <w:r w:rsidRPr="001A4679">
        <w:rPr>
          <w:rFonts w:ascii="Tahoma" w:hAnsi="Tahoma" w:cs="Tahoma"/>
          <w:color w:val="242424"/>
          <w:shd w:val="clear" w:color="auto" w:fill="FFFFFF"/>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w:t>
      </w:r>
      <w:r w:rsidRPr="001A4679" w:rsidDel="00D14D92">
        <w:rPr>
          <w:rFonts w:ascii="Tahoma" w:hAnsi="Tahoma" w:cs="Tahoma"/>
          <w:color w:val="242424"/>
          <w:shd w:val="clear" w:color="auto" w:fill="FFFFFF"/>
        </w:rPr>
        <w:t xml:space="preserve"> chargers</w:t>
      </w:r>
      <w:r w:rsidRPr="001A4679">
        <w:rPr>
          <w:rFonts w:ascii="Tahoma" w:hAnsi="Tahoma" w:cs="Tahoma"/>
          <w:color w:val="242424"/>
          <w:shd w:val="clear" w:color="auto" w:fill="FFFFFF"/>
        </w:rPr>
        <w:t xml:space="preserve"> installed under agreements resulting from this solicitation will need to comply with the new regulations. Applicants </w:t>
      </w:r>
      <w:proofErr w:type="gramStart"/>
      <w:r w:rsidRPr="001A4679">
        <w:rPr>
          <w:rFonts w:ascii="Tahoma" w:hAnsi="Tahoma" w:cs="Tahoma"/>
          <w:color w:val="242424"/>
          <w:shd w:val="clear" w:color="auto" w:fill="FFFFFF"/>
        </w:rPr>
        <w:t>to</w:t>
      </w:r>
      <w:proofErr w:type="gramEnd"/>
      <w:r w:rsidRPr="001A4679">
        <w:rPr>
          <w:rFonts w:ascii="Tahoma" w:hAnsi="Tahoma" w:cs="Tahoma"/>
          <w:color w:val="242424"/>
          <w:shd w:val="clear" w:color="auto" w:fill="FFFFFF"/>
        </w:rPr>
        <w:t xml:space="preserve"> this solicitation must be prepared to comply with any new or updated regulations, even if the regulations are not in existence at the time of application to this solicitation.</w:t>
      </w:r>
    </w:p>
    <w:p w14:paraId="437D18C2" w14:textId="7D667829" w:rsidR="00562378" w:rsidRPr="001A4679" w:rsidRDefault="00562378" w:rsidP="00A264C8">
      <w:pPr>
        <w:pStyle w:val="paragraph"/>
        <w:spacing w:before="0" w:beforeAutospacing="0" w:after="120" w:afterAutospacing="0"/>
        <w:ind w:left="720"/>
        <w:textAlignment w:val="baseline"/>
        <w:rPr>
          <w:rFonts w:ascii="Tahoma" w:hAnsi="Tahoma" w:cs="Tahoma"/>
        </w:rPr>
      </w:pPr>
      <w:r w:rsidRPr="001A4679">
        <w:rPr>
          <w:rStyle w:val="normaltextrun"/>
          <w:rFonts w:ascii="Tahoma" w:hAnsi="Tahoma" w:cs="Tahoma"/>
          <w:b/>
        </w:rPr>
        <w:t>Agreements funding electric vehicle charging infrastructure and equipment:</w:t>
      </w:r>
      <w:r w:rsidRPr="001A4679">
        <w:rPr>
          <w:rStyle w:val="normaltextrun"/>
          <w:rFonts w:ascii="Tahoma" w:hAnsi="Tahoma" w:cs="Tahoma"/>
        </w:rPr>
        <w:t xml:space="preserve"> </w:t>
      </w:r>
      <w:r w:rsidR="00A264C8">
        <w:rPr>
          <w:rStyle w:val="normaltextrun"/>
          <w:rFonts w:ascii="Tahoma" w:hAnsi="Tahoma" w:cs="Tahoma"/>
        </w:rPr>
        <w:t>E</w:t>
      </w:r>
      <w:r w:rsidRPr="001A4679">
        <w:rPr>
          <w:rStyle w:val="normaltextrun"/>
          <w:rFonts w:ascii="Tahoma" w:hAnsi="Tahoma" w:cs="Tahoma"/>
        </w:rPr>
        <w:t>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312B95DB" w14:textId="77777777" w:rsidR="00562378" w:rsidRPr="001A4679" w:rsidRDefault="00562378" w:rsidP="00AF59C1">
      <w:pPr>
        <w:pStyle w:val="paragraph"/>
        <w:spacing w:before="0" w:beforeAutospacing="0" w:after="120" w:afterAutospacing="0"/>
        <w:ind w:left="1440"/>
        <w:textAlignment w:val="baseline"/>
        <w:rPr>
          <w:rFonts w:ascii="Tahoma" w:hAnsi="Tahoma" w:cs="Tahoma"/>
        </w:rPr>
      </w:pPr>
      <w:r w:rsidRPr="001A4679">
        <w:rPr>
          <w:rStyle w:val="normaltextrun"/>
          <w:rFonts w:ascii="Tahoma" w:hAnsi="Tahoma" w:cs="Tahoma"/>
        </w:rPr>
        <w:t>(1) Electric vehicle charging infrastructure installed by employees of an electrical corporation or local publicly owned electric utility.</w:t>
      </w:r>
    </w:p>
    <w:p w14:paraId="7020C20E" w14:textId="77777777" w:rsidR="00562378" w:rsidRPr="001A4679" w:rsidRDefault="00562378" w:rsidP="00AF59C1">
      <w:pPr>
        <w:pStyle w:val="paragraph"/>
        <w:spacing w:before="0" w:beforeAutospacing="0" w:after="120" w:afterAutospacing="0"/>
        <w:ind w:left="1440"/>
        <w:textAlignment w:val="baseline"/>
        <w:rPr>
          <w:rFonts w:ascii="Tahoma" w:hAnsi="Tahoma" w:cs="Tahoma"/>
        </w:rPr>
      </w:pPr>
      <w:r w:rsidRPr="001A4679">
        <w:rPr>
          <w:rStyle w:val="normaltextrun"/>
          <w:rFonts w:ascii="Tahoma" w:hAnsi="Tahoma" w:cs="Tahoma"/>
        </w:rPr>
        <w:t xml:space="preserve">(2) Electric vehicle charging infrastructure funded by </w:t>
      </w:r>
      <w:proofErr w:type="gramStart"/>
      <w:r w:rsidRPr="001A4679">
        <w:rPr>
          <w:rStyle w:val="normaltextrun"/>
          <w:rFonts w:ascii="Tahoma" w:hAnsi="Tahoma" w:cs="Tahoma"/>
        </w:rPr>
        <w:t>moneys</w:t>
      </w:r>
      <w:proofErr w:type="gramEnd"/>
      <w:r w:rsidRPr="001A4679">
        <w:rPr>
          <w:rStyle w:val="normaltextrun"/>
          <w:rFonts w:ascii="Tahoma" w:hAnsi="Tahoma" w:cs="Tahoma"/>
        </w:rPr>
        <w:t xml:space="preserve"> derived from credits generated from the Low Carbon Fuel Standard Program (</w:t>
      </w:r>
      <w:proofErr w:type="spellStart"/>
      <w:r w:rsidRPr="001A4679">
        <w:rPr>
          <w:rStyle w:val="spellingerror"/>
          <w:rFonts w:ascii="Tahoma" w:hAnsi="Tahoma" w:cs="Tahoma"/>
        </w:rPr>
        <w:t>Subarticle</w:t>
      </w:r>
      <w:proofErr w:type="spellEnd"/>
      <w:r w:rsidRPr="001A4679">
        <w:rPr>
          <w:rStyle w:val="normaltextrun"/>
          <w:rFonts w:ascii="Tahoma" w:hAnsi="Tahoma" w:cs="Tahoma"/>
        </w:rPr>
        <w:t xml:space="preserve"> 7 (commencing with Section 95480) of Article 4 of Subchapter 10 of Chapter 1 of Division 3 of Title 17 of the California Code of Regulations).</w:t>
      </w:r>
    </w:p>
    <w:p w14:paraId="33C18893" w14:textId="77777777" w:rsidR="00562378" w:rsidRPr="001A4679" w:rsidRDefault="00562378" w:rsidP="00AF59C1">
      <w:pPr>
        <w:pStyle w:val="paragraph"/>
        <w:spacing w:before="0" w:beforeAutospacing="0" w:after="120" w:afterAutospacing="0"/>
        <w:ind w:left="1440"/>
        <w:textAlignment w:val="baseline"/>
        <w:rPr>
          <w:rStyle w:val="normaltextrun"/>
          <w:rFonts w:ascii="Tahoma" w:hAnsi="Tahoma" w:cs="Tahoma"/>
          <w:b/>
        </w:rPr>
      </w:pPr>
      <w:r w:rsidRPr="001A4679">
        <w:rPr>
          <w:rStyle w:val="normaltextrun"/>
          <w:rFonts w:ascii="Tahoma" w:hAnsi="Tahoma" w:cs="Tahoma"/>
        </w:rPr>
        <w:lastRenderedPageBreak/>
        <w:t>(3) Single-family home residential electric vehicle chargers that can use an existing 208/240-volt outlet.</w:t>
      </w:r>
    </w:p>
    <w:p w14:paraId="22A1420D" w14:textId="77777777" w:rsidR="00562378" w:rsidRPr="001A4679" w:rsidRDefault="00562378" w:rsidP="00AF59C1">
      <w:pPr>
        <w:ind w:left="720"/>
        <w:rPr>
          <w:rStyle w:val="normaltextrun"/>
          <w:rFonts w:ascii="Tahoma" w:hAnsi="Tahoma" w:cs="Tahoma"/>
        </w:rPr>
      </w:pPr>
      <w:r w:rsidRPr="001A4679">
        <w:rPr>
          <w:rStyle w:val="normaltextrun"/>
          <w:rFonts w:ascii="Tahoma" w:hAnsi="Tahoma" w:cs="Tahoma"/>
          <w:b/>
        </w:rPr>
        <w:t>Compliance with California EVSE Commercial Device</w:t>
      </w:r>
      <w:r w:rsidRPr="001A4679" w:rsidDel="00837BF3">
        <w:rPr>
          <w:rStyle w:val="normaltextrun"/>
          <w:rFonts w:ascii="Tahoma" w:hAnsi="Tahoma" w:cs="Tahoma"/>
          <w:b/>
        </w:rPr>
        <w:t xml:space="preserve"> </w:t>
      </w:r>
      <w:r w:rsidRPr="001A4679">
        <w:rPr>
          <w:rStyle w:val="normaltextrun"/>
          <w:rFonts w:ascii="Tahoma" w:hAnsi="Tahoma" w:cs="Tahoma"/>
          <w:b/>
        </w:rPr>
        <w:t>Requirements:</w:t>
      </w:r>
      <w:r w:rsidRPr="001A4679">
        <w:rPr>
          <w:rStyle w:val="normaltextrun"/>
          <w:rFonts w:ascii="Tahoma" w:hAnsi="Tahoma" w:cs="Tahoma"/>
        </w:rPr>
        <w:t xml:space="preserve"> All electric vehicle supply equipment (EVSE) installed for commercial</w:t>
      </w:r>
      <w:r w:rsidRPr="001A4679">
        <w:rPr>
          <w:rStyle w:val="FootnoteReference"/>
          <w:rFonts w:ascii="Tahoma" w:hAnsi="Tahoma" w:cs="Tahoma"/>
        </w:rPr>
        <w:footnoteReference w:id="2"/>
      </w:r>
      <w:r w:rsidRPr="001A4679">
        <w:rPr>
          <w:rStyle w:val="normaltextrun"/>
          <w:rFonts w:ascii="Tahoma" w:hAnsi="Tahoma" w:cs="Tahoma"/>
        </w:rPr>
        <w:t xml:space="preserve"> use shall have a type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4002.11. </w:t>
      </w:r>
    </w:p>
    <w:p w14:paraId="48CFDE47" w14:textId="6BA35D86" w:rsidR="00253789" w:rsidRPr="00AF59C1" w:rsidRDefault="00562378" w:rsidP="00AF59C1">
      <w:pPr>
        <w:pStyle w:val="paragraph"/>
        <w:spacing w:before="0" w:beforeAutospacing="0" w:after="120" w:afterAutospacing="0"/>
        <w:ind w:left="720"/>
        <w:textAlignment w:val="baseline"/>
        <w:rPr>
          <w:rStyle w:val="normaltextrun"/>
          <w:rFonts w:ascii="Tahoma" w:hAnsi="Tahoma" w:cs="Tahoma"/>
        </w:rPr>
      </w:pPr>
      <w:r>
        <w:rPr>
          <w:rStyle w:val="normaltextrun"/>
          <w:rFonts w:ascii="Tahoma" w:hAnsi="Tahoma" w:cs="Tahoma" w:hint="eastAsia"/>
          <w:lang w:eastAsia="ja-JP"/>
        </w:rPr>
        <w:t xml:space="preserve">Unless otherwise updated by the </w:t>
      </w:r>
      <w:r w:rsidR="006140DA">
        <w:rPr>
          <w:rStyle w:val="normaltextrun"/>
          <w:rFonts w:ascii="Tahoma" w:hAnsi="Tahoma" w:cs="Tahoma"/>
          <w:lang w:eastAsia="ja-JP"/>
        </w:rPr>
        <w:t>CDFA DMS</w:t>
      </w:r>
      <w:r>
        <w:rPr>
          <w:rStyle w:val="normaltextrun"/>
          <w:rFonts w:ascii="Tahoma" w:hAnsi="Tahoma" w:cs="Tahoma" w:hint="eastAsia"/>
          <w:lang w:eastAsia="ja-JP"/>
        </w:rPr>
        <w:t>, a</w:t>
      </w:r>
      <w:r w:rsidRPr="001A4679">
        <w:rPr>
          <w:rStyle w:val="normaltextrun"/>
          <w:rFonts w:ascii="Tahoma" w:hAnsi="Tahoma" w:cs="Tahoma"/>
        </w:rPr>
        <w:t>ny installation, repair, or maintenance on commercial EVSE must be performed by a Registered Service Agency (RSA) and after the device is placed in service, the RSA must report this information to the county within 24 hours. Device owners are responsible for registering their device with the county. </w:t>
      </w:r>
    </w:p>
    <w:p w14:paraId="698F286D" w14:textId="29B5329C" w:rsidR="00253789" w:rsidRPr="001A4679" w:rsidRDefault="004E6B55" w:rsidP="009F2601">
      <w:pPr>
        <w:pStyle w:val="Heading2"/>
        <w:keepNext w:val="0"/>
        <w:numPr>
          <w:ilvl w:val="0"/>
          <w:numId w:val="22"/>
        </w:numPr>
        <w:spacing w:before="0"/>
        <w:ind w:hanging="720"/>
        <w:rPr>
          <w:rFonts w:ascii="Tahoma" w:hAnsi="Tahoma" w:cs="Tahoma"/>
          <w:lang w:val="en-US"/>
        </w:rPr>
      </w:pPr>
      <w:bookmarkStart w:id="46" w:name="_Toc179881925"/>
      <w:bookmarkStart w:id="47" w:name="_Toc205906891"/>
      <w:r w:rsidRPr="004E6B55">
        <w:rPr>
          <w:rStyle w:val="normaltextrun"/>
          <w:rFonts w:ascii="Tahoma" w:hAnsi="Tahoma" w:cs="Tahoma"/>
          <w:u w:val="single"/>
          <w:lang w:val="en-US"/>
        </w:rPr>
        <w:t xml:space="preserve">Minimum Technical </w:t>
      </w:r>
      <w:r w:rsidR="00253789" w:rsidRPr="001A4679">
        <w:rPr>
          <w:rStyle w:val="normaltextrun"/>
          <w:rFonts w:ascii="Tahoma" w:hAnsi="Tahoma" w:cs="Tahoma"/>
          <w:lang w:val="en-US"/>
        </w:rPr>
        <w:t>Requirements for Hydrogen Refueling Stations</w:t>
      </w:r>
      <w:bookmarkEnd w:id="46"/>
      <w:bookmarkEnd w:id="47"/>
      <w:r w:rsidR="00253789" w:rsidRPr="001A4679">
        <w:rPr>
          <w:rStyle w:val="normaltextrun"/>
          <w:rFonts w:ascii="Tahoma" w:hAnsi="Tahoma" w:cs="Tahoma"/>
          <w:lang w:val="en-US"/>
        </w:rPr>
        <w:t> </w:t>
      </w:r>
      <w:r w:rsidR="00253789" w:rsidRPr="001A4679">
        <w:rPr>
          <w:rStyle w:val="eop"/>
          <w:rFonts w:ascii="Tahoma" w:hAnsi="Tahoma" w:cs="Tahoma"/>
          <w:lang w:val="en-US"/>
        </w:rPr>
        <w:t> </w:t>
      </w:r>
    </w:p>
    <w:p w14:paraId="542290F5" w14:textId="77777777" w:rsidR="00D7027A" w:rsidRDefault="00C37A47" w:rsidP="00AF59C1">
      <w:pPr>
        <w:pStyle w:val="paragraph"/>
        <w:spacing w:before="0" w:beforeAutospacing="0" w:after="120" w:afterAutospacing="0"/>
        <w:ind w:left="720"/>
        <w:textAlignment w:val="baseline"/>
        <w:rPr>
          <w:rStyle w:val="eop"/>
          <w:rFonts w:ascii="Tahoma" w:hAnsi="Tahoma" w:cs="Tahoma"/>
        </w:rPr>
      </w:pPr>
      <w:r w:rsidRPr="001A4679">
        <w:rPr>
          <w:rStyle w:val="normaltextrun"/>
          <w:rFonts w:ascii="Tahoma" w:hAnsi="Tahoma" w:cs="Tahoma"/>
          <w:lang w:eastAsia="ja-JP"/>
        </w:rPr>
        <w:t>A</w:t>
      </w:r>
      <w:r w:rsidR="00253789" w:rsidRPr="001A4679">
        <w:rPr>
          <w:rStyle w:val="normaltextrun"/>
          <w:rFonts w:ascii="Tahoma" w:hAnsi="Tahoma" w:cs="Tahoma"/>
        </w:rPr>
        <w:t>ll hydrogen refueling stations funded under this solicitation shall, at a minimum, meet and adhere to each of the following Minimum Technical Requirements for Hydrogen Refueling Stations during station operation.</w:t>
      </w:r>
      <w:r w:rsidR="00253789" w:rsidRPr="001A4679">
        <w:rPr>
          <w:rStyle w:val="eop"/>
          <w:rFonts w:ascii="Tahoma" w:hAnsi="Tahoma" w:cs="Tahoma"/>
        </w:rPr>
        <w:t> </w:t>
      </w:r>
    </w:p>
    <w:p w14:paraId="03698ABF" w14:textId="213976C0" w:rsidR="00253789" w:rsidRPr="00D7027A" w:rsidRDefault="00D7027A" w:rsidP="00D7027A">
      <w:pPr>
        <w:pStyle w:val="NormalWeb"/>
        <w:ind w:left="720"/>
        <w:rPr>
          <w:rFonts w:ascii="Tahoma" w:hAnsi="Tahoma" w:cs="Tahoma"/>
          <w:b/>
          <w:bCs/>
          <w:u w:val="single"/>
        </w:rPr>
      </w:pPr>
      <w:r w:rsidRPr="00D7027A">
        <w:rPr>
          <w:rFonts w:ascii="Tahoma" w:hAnsi="Tahoma" w:cs="Tahoma"/>
          <w:b/>
          <w:bCs/>
          <w:u w:val="single"/>
          <w:lang w:eastAsia="x-none"/>
        </w:rPr>
        <w:t xml:space="preserve">The Recipient shall submit to the CEC a completed, signed, and dated Station </w:t>
      </w:r>
      <w:r w:rsidRPr="00AC1FA4">
        <w:rPr>
          <w:rFonts w:ascii="Tahoma" w:hAnsi="Tahoma" w:cs="Tahoma"/>
          <w:b/>
          <w:bCs/>
          <w:u w:val="single"/>
          <w:lang w:eastAsia="x-none"/>
        </w:rPr>
        <w:t>Checklist (Attachment 1</w:t>
      </w:r>
      <w:r w:rsidR="00AC1FA4" w:rsidRPr="00AC1FA4">
        <w:rPr>
          <w:rFonts w:ascii="Tahoma" w:hAnsi="Tahoma" w:cs="Tahoma"/>
          <w:b/>
          <w:bCs/>
          <w:u w:val="single"/>
          <w:lang w:eastAsia="x-none"/>
        </w:rPr>
        <w:t>8</w:t>
      </w:r>
      <w:r w:rsidRPr="00AC1FA4">
        <w:rPr>
          <w:rFonts w:ascii="Tahoma" w:hAnsi="Tahoma" w:cs="Tahoma"/>
          <w:b/>
          <w:bCs/>
          <w:u w:val="single"/>
          <w:lang w:eastAsia="x-none"/>
        </w:rPr>
        <w:t>) for each station</w:t>
      </w:r>
      <w:r w:rsidRPr="00D7027A">
        <w:rPr>
          <w:rFonts w:ascii="Tahoma" w:hAnsi="Tahoma" w:cs="Tahoma"/>
          <w:b/>
          <w:bCs/>
          <w:u w:val="single"/>
          <w:lang w:eastAsia="x-none"/>
        </w:rPr>
        <w:t xml:space="preserve"> as it becomes operational. Should the hydrogen refueling station come out of compliance with the Checklist, or should the design change, the Recipient shall submit to the CEC a new completed, signed, and dated Station Checklist. </w:t>
      </w:r>
    </w:p>
    <w:p w14:paraId="359869C7" w14:textId="1ED621BC" w:rsidR="00253789" w:rsidRPr="001A4679" w:rsidRDefault="00253789" w:rsidP="00AF59C1">
      <w:pPr>
        <w:pStyle w:val="paragraph"/>
        <w:spacing w:before="0" w:beforeAutospacing="0" w:after="120" w:afterAutospacing="0"/>
        <w:ind w:left="720"/>
        <w:textAlignment w:val="baseline"/>
        <w:rPr>
          <w:rFonts w:ascii="Tahoma" w:hAnsi="Tahoma" w:cs="Tahoma"/>
        </w:rPr>
      </w:pPr>
      <w:proofErr w:type="gramStart"/>
      <w:r w:rsidRPr="001A4679">
        <w:rPr>
          <w:rStyle w:val="normaltextrun"/>
          <w:rFonts w:ascii="Tahoma" w:hAnsi="Tahoma" w:cs="Tahoma"/>
        </w:rPr>
        <w:t>All of</w:t>
      </w:r>
      <w:proofErr w:type="gramEnd"/>
      <w:r w:rsidRPr="001A4679">
        <w:rPr>
          <w:rStyle w:val="normaltextrun"/>
          <w:rFonts w:ascii="Tahoma" w:hAnsi="Tahoma" w:cs="Tahoma"/>
        </w:rPr>
        <w:t xml:space="preserve"> the following Minimum Technical Requirements for Hydrogen Refueling Stations shall be met at the exact station address approved by the CEC.</w:t>
      </w:r>
      <w:r w:rsidRPr="001A4679">
        <w:rPr>
          <w:rStyle w:val="eop"/>
          <w:rFonts w:ascii="Tahoma" w:hAnsi="Tahoma" w:cs="Tahoma"/>
        </w:rPr>
        <w:t> </w:t>
      </w:r>
    </w:p>
    <w:p w14:paraId="331EC8AB" w14:textId="3C900A0E" w:rsidR="00253789" w:rsidRPr="001A4679" w:rsidRDefault="00253789" w:rsidP="009F2601">
      <w:pPr>
        <w:pStyle w:val="paragraph"/>
        <w:numPr>
          <w:ilvl w:val="3"/>
          <w:numId w:val="42"/>
        </w:numPr>
        <w:spacing w:before="0" w:beforeAutospacing="0" w:after="120" w:afterAutospacing="0"/>
        <w:ind w:left="2160" w:hanging="720"/>
        <w:textAlignment w:val="baseline"/>
        <w:rPr>
          <w:rFonts w:ascii="Tahoma" w:hAnsi="Tahoma" w:cs="Tahoma"/>
        </w:rPr>
      </w:pPr>
      <w:r w:rsidRPr="001A4679">
        <w:rPr>
          <w:rStyle w:val="normaltextrun"/>
          <w:rFonts w:ascii="Tahoma" w:hAnsi="Tahoma" w:cs="Tahoma"/>
        </w:rPr>
        <w:t>The hydrogen refueling station shall dispense hydrogen that meets California Code of Regulations (CCR), Title 4 Business Regulations, Division 9, Chapter 6 Automotive Products Specifications, Article 8, Hydrogen Fuel Sections 4180 and 4181, which adopts SAE International J2719 Hydrogen Fuel Quality for Fuel Cell Vehicles.</w:t>
      </w:r>
      <w:r w:rsidRPr="001A4679">
        <w:rPr>
          <w:rStyle w:val="eop"/>
          <w:rFonts w:ascii="Tahoma" w:hAnsi="Tahoma" w:cs="Tahoma"/>
        </w:rPr>
        <w:t> </w:t>
      </w:r>
    </w:p>
    <w:p w14:paraId="3F0505A3" w14:textId="6CB0F142" w:rsidR="00253789" w:rsidRPr="001A4679" w:rsidRDefault="00253789" w:rsidP="009F2601">
      <w:pPr>
        <w:pStyle w:val="paragraph"/>
        <w:numPr>
          <w:ilvl w:val="2"/>
          <w:numId w:val="49"/>
        </w:numPr>
        <w:spacing w:before="0" w:beforeAutospacing="0" w:after="120" w:afterAutospacing="0"/>
        <w:ind w:left="2880" w:hanging="720"/>
        <w:textAlignment w:val="baseline"/>
        <w:rPr>
          <w:rStyle w:val="normaltextrun"/>
          <w:rFonts w:ascii="Tahoma" w:hAnsi="Tahoma" w:cs="Tahoma"/>
        </w:rPr>
      </w:pPr>
      <w:r w:rsidRPr="001A4679">
        <w:rPr>
          <w:rStyle w:val="normaltextrun"/>
          <w:rFonts w:ascii="Tahoma" w:hAnsi="Tahoma" w:cs="Tahoma"/>
        </w:rPr>
        <w:t>Hydrogen quality tests shall be taken at each dispenser at the hydrogen refueling station every six months, at minimum. </w:t>
      </w:r>
    </w:p>
    <w:p w14:paraId="3EB61CED" w14:textId="20E5E427" w:rsidR="00253789" w:rsidRPr="001A4679" w:rsidRDefault="00253789" w:rsidP="009F2601">
      <w:pPr>
        <w:pStyle w:val="paragraph"/>
        <w:numPr>
          <w:ilvl w:val="2"/>
          <w:numId w:val="49"/>
        </w:numPr>
        <w:spacing w:before="0" w:beforeAutospacing="0" w:after="120" w:afterAutospacing="0"/>
        <w:ind w:left="2880" w:hanging="720"/>
        <w:textAlignment w:val="baseline"/>
        <w:rPr>
          <w:rStyle w:val="normaltextrun"/>
          <w:rFonts w:ascii="Tahoma" w:hAnsi="Tahoma" w:cs="Tahoma"/>
        </w:rPr>
      </w:pPr>
      <w:r w:rsidRPr="001A4679">
        <w:rPr>
          <w:rStyle w:val="normaltextrun"/>
          <w:rFonts w:ascii="Tahoma" w:hAnsi="Tahoma" w:cs="Tahoma"/>
        </w:rPr>
        <w:t xml:space="preserve">The hydrogen quality shall be tested at each dispenser at the station each time the hydrogen lines are either exposed </w:t>
      </w:r>
      <w:r w:rsidRPr="001A4679">
        <w:rPr>
          <w:rStyle w:val="normaltextrun"/>
          <w:rFonts w:ascii="Tahoma" w:hAnsi="Tahoma" w:cs="Tahoma"/>
        </w:rPr>
        <w:lastRenderedPageBreak/>
        <w:t>or potentially exposed to contamination due to maintenance or other activities. </w:t>
      </w:r>
    </w:p>
    <w:p w14:paraId="3AE2A8C3" w14:textId="0BA1E4AA" w:rsidR="00253789" w:rsidRPr="001A4679" w:rsidRDefault="00253789" w:rsidP="009F2601">
      <w:pPr>
        <w:pStyle w:val="paragraph"/>
        <w:numPr>
          <w:ilvl w:val="2"/>
          <w:numId w:val="49"/>
        </w:numPr>
        <w:spacing w:before="0" w:beforeAutospacing="0" w:after="120" w:afterAutospacing="0"/>
        <w:ind w:left="2880" w:hanging="720"/>
        <w:textAlignment w:val="baseline"/>
        <w:rPr>
          <w:rFonts w:ascii="Tahoma" w:hAnsi="Tahoma" w:cs="Tahoma"/>
        </w:rPr>
      </w:pPr>
      <w:r w:rsidRPr="001A4679">
        <w:rPr>
          <w:rStyle w:val="normaltextrun"/>
          <w:rFonts w:ascii="Tahoma" w:hAnsi="Tahoma" w:cs="Tahoma"/>
        </w:rPr>
        <w:t xml:space="preserve">The station </w:t>
      </w:r>
      <w:r w:rsidR="00A87357" w:rsidRPr="001A4679">
        <w:rPr>
          <w:rStyle w:val="normaltextrun"/>
          <w:rFonts w:ascii="Tahoma" w:hAnsi="Tahoma" w:cs="Tahoma"/>
          <w:lang w:eastAsia="ja-JP"/>
        </w:rPr>
        <w:t>operator</w:t>
      </w:r>
      <w:r w:rsidRPr="001A4679">
        <w:rPr>
          <w:rStyle w:val="normaltextrun"/>
          <w:rFonts w:ascii="Tahoma" w:hAnsi="Tahoma" w:cs="Tahoma"/>
        </w:rPr>
        <w:t xml:space="preserve"> shall report the date of each hydrogen quality test at each dispenser at the station and any special condition(s) and submit the results to the CAM. </w:t>
      </w:r>
    </w:p>
    <w:p w14:paraId="43F32FA8" w14:textId="6CA16B70" w:rsidR="008E71C9" w:rsidRDefault="00253789" w:rsidP="009F2601">
      <w:pPr>
        <w:pStyle w:val="paragraph"/>
        <w:numPr>
          <w:ilvl w:val="0"/>
          <w:numId w:val="46"/>
        </w:numPr>
        <w:tabs>
          <w:tab w:val="clear" w:pos="720"/>
        </w:tabs>
        <w:spacing w:before="0" w:beforeAutospacing="0" w:after="120" w:afterAutospacing="0"/>
        <w:ind w:left="2160" w:hanging="720"/>
        <w:textAlignment w:val="baseline"/>
        <w:rPr>
          <w:rStyle w:val="eop"/>
          <w:rFonts w:ascii="Tahoma" w:hAnsi="Tahoma" w:cs="Tahoma"/>
        </w:rPr>
      </w:pPr>
      <w:r w:rsidRPr="001A4679">
        <w:rPr>
          <w:rStyle w:val="normaltextrun"/>
          <w:rFonts w:ascii="Tahoma" w:hAnsi="Tahoma" w:cs="Tahoma"/>
        </w:rPr>
        <w:t>All hydrogen dispensers used at hydrogen refueling stations shall meet CCR, Title 4, Division 9, Chapter 1, Article 1, Section 4002.9 Hydrogen Gas-Measuring Devices (3.39). The hydrogen dispensers used at hydrogen refueling stations shall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r w:rsidRPr="001A4679">
        <w:rPr>
          <w:rStyle w:val="eop"/>
          <w:rFonts w:ascii="Tahoma" w:hAnsi="Tahoma" w:cs="Tahoma"/>
        </w:rPr>
        <w:t> </w:t>
      </w:r>
    </w:p>
    <w:p w14:paraId="7F87CF52" w14:textId="77777777" w:rsidR="000B3168" w:rsidRPr="000B3168" w:rsidRDefault="000B3168" w:rsidP="000B3168">
      <w:pPr>
        <w:pStyle w:val="NormalWeb"/>
        <w:ind w:left="2160"/>
        <w:rPr>
          <w:rFonts w:ascii="Tahoma" w:hAnsi="Tahoma" w:cs="Tahoma"/>
          <w:b/>
          <w:bCs/>
          <w:u w:val="single"/>
        </w:rPr>
      </w:pPr>
      <w:r w:rsidRPr="000B3168">
        <w:rPr>
          <w:rFonts w:ascii="Tahoma" w:hAnsi="Tahoma" w:cs="Tahoma"/>
          <w:b/>
          <w:bCs/>
          <w:u w:val="single"/>
          <w:lang w:eastAsia="x-none"/>
        </w:rPr>
        <w:t>Prior to dispensing hydrogen for retail sale, all dispensers installed in hydrogen refueling stations for retail sale shall have either a Temporary Use Permit or Certificate of Approval issued through CTEP administered by CDFA DMS. Alternatively, installed retail hydrogen dispensing systems may have a Certificate of Conformance issued by the NTEP administered through the NCWM.</w:t>
      </w:r>
    </w:p>
    <w:p w14:paraId="18298BC1" w14:textId="77777777" w:rsidR="000B3168" w:rsidRPr="000B3168" w:rsidRDefault="59D4FAB9" w:rsidP="221DADF8">
      <w:pPr>
        <w:pStyle w:val="NormalWeb"/>
        <w:numPr>
          <w:ilvl w:val="0"/>
          <w:numId w:val="73"/>
        </w:numPr>
        <w:spacing w:before="0" w:beforeAutospacing="0" w:after="0" w:afterAutospacing="0"/>
        <w:ind w:left="2970" w:hanging="810"/>
        <w:rPr>
          <w:rFonts w:ascii="Tahoma" w:hAnsi="Tahoma" w:cs="Tahoma"/>
          <w:b/>
          <w:bCs/>
          <w:u w:val="single"/>
        </w:rPr>
      </w:pPr>
      <w:r w:rsidRPr="221DADF8">
        <w:rPr>
          <w:rFonts w:ascii="Tahoma" w:hAnsi="Tahoma" w:cs="Tahoma"/>
          <w:b/>
          <w:bCs/>
          <w:u w:val="single"/>
        </w:rPr>
        <w:t xml:space="preserve">The Recipient shall install only type-approved dispensers (i.e., which have gone through CTEP or NTEP approval) for retail </w:t>
      </w:r>
      <w:proofErr w:type="gramStart"/>
      <w:r w:rsidRPr="221DADF8">
        <w:rPr>
          <w:rFonts w:ascii="Tahoma" w:hAnsi="Tahoma" w:cs="Tahoma"/>
          <w:b/>
          <w:bCs/>
          <w:u w:val="single"/>
        </w:rPr>
        <w:t>sale</w:t>
      </w:r>
      <w:proofErr w:type="gramEnd"/>
      <w:r w:rsidRPr="221DADF8">
        <w:rPr>
          <w:rFonts w:ascii="Tahoma" w:hAnsi="Tahoma" w:cs="Tahoma"/>
          <w:b/>
          <w:bCs/>
          <w:u w:val="single"/>
        </w:rPr>
        <w:t>. CDFA adopts, by reference, the most current version of the NIST Handbook 44 Specifications, Tolerances, and other Technical Requirements for Weighing and Measuring Devices except as otherwise modified, amended, or rejected by the Secretary of the U.S. Department of Commerce. CCR Title 4, Division 9, Chapter 1, Article 1, Sections 4001 and 4002, Additional Requirements, adopts California-specific amendment and modifications to NIST Handbook 44.</w:t>
      </w:r>
      <w:r w:rsidR="000B3168">
        <w:br/>
      </w:r>
    </w:p>
    <w:p w14:paraId="0CE33479" w14:textId="77777777" w:rsidR="000B3168" w:rsidRPr="000B3168" w:rsidRDefault="000B3168" w:rsidP="009F2601">
      <w:pPr>
        <w:pStyle w:val="NormalWeb"/>
        <w:numPr>
          <w:ilvl w:val="0"/>
          <w:numId w:val="73"/>
        </w:numPr>
        <w:spacing w:before="0" w:beforeAutospacing="0" w:after="0" w:afterAutospacing="0"/>
        <w:ind w:left="2970" w:hanging="810"/>
        <w:rPr>
          <w:rFonts w:ascii="Tahoma" w:hAnsi="Tahoma" w:cs="Tahoma"/>
          <w:b/>
          <w:bCs/>
          <w:u w:val="single"/>
        </w:rPr>
      </w:pPr>
      <w:r w:rsidRPr="000B3168">
        <w:rPr>
          <w:rFonts w:ascii="Tahoma" w:hAnsi="Tahoma" w:cs="Tahoma"/>
          <w:b/>
          <w:bCs/>
          <w:u w:val="single"/>
          <w:lang w:eastAsia="x-none"/>
        </w:rPr>
        <w:t>When installing a type-approved hydrogen dispenser at any hydrogen refueling station funded under this solicitation, the Recipient shall notify the local county department of weights and measures of the installed device within 24 hours after the device has been placed in service.</w:t>
      </w:r>
      <w:r w:rsidRPr="000B3168">
        <w:rPr>
          <w:rFonts w:ascii="Tahoma" w:hAnsi="Tahoma" w:cs="Tahoma"/>
          <w:b/>
          <w:bCs/>
          <w:u w:val="single"/>
          <w:lang w:eastAsia="x-none"/>
        </w:rPr>
        <w:br/>
      </w:r>
    </w:p>
    <w:p w14:paraId="0360B2C5" w14:textId="77777777" w:rsidR="000B3168" w:rsidRPr="000B3168" w:rsidRDefault="000B3168" w:rsidP="009F2601">
      <w:pPr>
        <w:pStyle w:val="NormalWeb"/>
        <w:numPr>
          <w:ilvl w:val="0"/>
          <w:numId w:val="73"/>
        </w:numPr>
        <w:spacing w:before="0" w:beforeAutospacing="0" w:after="0" w:afterAutospacing="0"/>
        <w:ind w:left="2970" w:hanging="810"/>
        <w:rPr>
          <w:rFonts w:ascii="Tahoma" w:hAnsi="Tahoma" w:cs="Tahoma"/>
          <w:b/>
          <w:bCs/>
          <w:u w:val="single"/>
        </w:rPr>
      </w:pPr>
      <w:r w:rsidRPr="000B3168">
        <w:rPr>
          <w:rFonts w:ascii="Tahoma" w:hAnsi="Tahoma" w:cs="Tahoma"/>
          <w:b/>
          <w:bCs/>
          <w:u w:val="single"/>
        </w:rPr>
        <w:t xml:space="preserve">The newly installed dispenser shall successfully pass initial verification of accuracy class tests to receive </w:t>
      </w:r>
      <w:r w:rsidRPr="000B3168">
        <w:rPr>
          <w:rFonts w:ascii="Tahoma" w:hAnsi="Tahoma" w:cs="Tahoma"/>
          <w:b/>
          <w:bCs/>
          <w:u w:val="single"/>
        </w:rPr>
        <w:lastRenderedPageBreak/>
        <w:t xml:space="preserve">the county weights and measures seal approving the device for retail use. Installed and approved dispensers will thereafter be subject to annual inspection and testing to ensure the device operates within its designated maintenance tolerance as indicated on the </w:t>
      </w:r>
      <w:bookmarkStart w:id="48" w:name="_Int_vWQjLcHL"/>
      <w:proofErr w:type="gramStart"/>
      <w:r w:rsidRPr="000B3168">
        <w:rPr>
          <w:rFonts w:ascii="Tahoma" w:hAnsi="Tahoma" w:cs="Tahoma"/>
          <w:b/>
          <w:bCs/>
          <w:u w:val="single"/>
        </w:rPr>
        <w:t>type</w:t>
      </w:r>
      <w:bookmarkEnd w:id="48"/>
      <w:proofErr w:type="gramEnd"/>
      <w:r w:rsidRPr="000B3168">
        <w:rPr>
          <w:rFonts w:ascii="Tahoma" w:hAnsi="Tahoma" w:cs="Tahoma"/>
          <w:b/>
          <w:bCs/>
          <w:u w:val="single"/>
        </w:rPr>
        <w:t xml:space="preserve"> approval certificate.</w:t>
      </w:r>
      <w:r w:rsidRPr="000B3168">
        <w:rPr>
          <w:b/>
          <w:bCs/>
          <w:u w:val="single"/>
        </w:rPr>
        <w:br/>
      </w:r>
    </w:p>
    <w:p w14:paraId="2FB6D482" w14:textId="77777777" w:rsidR="000B3168" w:rsidRPr="000B3168" w:rsidRDefault="000B3168" w:rsidP="009F2601">
      <w:pPr>
        <w:pStyle w:val="NormalWeb"/>
        <w:numPr>
          <w:ilvl w:val="0"/>
          <w:numId w:val="73"/>
        </w:numPr>
        <w:spacing w:before="0" w:beforeAutospacing="0" w:after="0" w:afterAutospacing="0"/>
        <w:ind w:left="2970" w:hanging="810"/>
        <w:rPr>
          <w:rFonts w:ascii="Tahoma" w:hAnsi="Tahoma" w:cs="Tahoma"/>
          <w:b/>
          <w:bCs/>
          <w:u w:val="single"/>
        </w:rPr>
      </w:pPr>
      <w:r w:rsidRPr="000B3168">
        <w:rPr>
          <w:rFonts w:ascii="Tahoma" w:hAnsi="Tahoma" w:cs="Tahoma"/>
          <w:b/>
          <w:bCs/>
          <w:u w:val="single"/>
          <w:lang w:eastAsia="x-none"/>
        </w:rPr>
        <w:t>The Applicant shall include a plan, in their application, for CDFA DMS, or an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p>
    <w:p w14:paraId="5B85D058" w14:textId="50F70EF0" w:rsidR="000B3168" w:rsidRPr="000B3168" w:rsidRDefault="000B3168" w:rsidP="009F2601">
      <w:pPr>
        <w:pStyle w:val="NormalWeb"/>
        <w:numPr>
          <w:ilvl w:val="0"/>
          <w:numId w:val="73"/>
        </w:numPr>
        <w:ind w:left="2970" w:hanging="810"/>
        <w:rPr>
          <w:rFonts w:ascii="Tahoma" w:hAnsi="Tahoma" w:cs="Tahoma"/>
          <w:b/>
          <w:bCs/>
          <w:u w:val="single"/>
        </w:rPr>
      </w:pPr>
      <w:r w:rsidRPr="000B3168">
        <w:rPr>
          <w:rFonts w:ascii="Tahoma" w:hAnsi="Tahoma" w:cs="Tahoma"/>
          <w:b/>
          <w:bCs/>
          <w:u w:val="single"/>
          <w:lang w:eastAsia="x-none"/>
        </w:rPr>
        <w:t>If the Applicant plans to use an RSA, that RSA shall be registered by the CDFA DMS, and their employees (Agents) shall be licensed by DMS before performing any installation, repair, or maintenance on any weighing or measuring device. </w:t>
      </w:r>
    </w:p>
    <w:p w14:paraId="09DD041A" w14:textId="6196D5C3" w:rsidR="005C03A6" w:rsidRPr="001A4679" w:rsidDel="00D87C00" w:rsidRDefault="00253789" w:rsidP="009F2601">
      <w:pPr>
        <w:pStyle w:val="paragraph"/>
        <w:numPr>
          <w:ilvl w:val="0"/>
          <w:numId w:val="46"/>
        </w:numPr>
        <w:tabs>
          <w:tab w:val="clear" w:pos="720"/>
        </w:tabs>
        <w:spacing w:before="0" w:beforeAutospacing="0" w:after="120" w:afterAutospacing="0"/>
        <w:ind w:left="2160" w:hanging="720"/>
        <w:textAlignment w:val="baseline"/>
        <w:rPr>
          <w:rStyle w:val="eop"/>
          <w:rFonts w:ascii="Tahoma" w:hAnsi="Tahoma" w:cs="Tahoma"/>
        </w:rPr>
      </w:pPr>
      <w:r w:rsidRPr="001A4679" w:rsidDel="00D87C00">
        <w:rPr>
          <w:rStyle w:val="normaltextrun"/>
          <w:rFonts w:ascii="Tahoma" w:hAnsi="Tahoma" w:cs="Tahoma"/>
        </w:rPr>
        <w:t>Should the</w:t>
      </w:r>
      <w:r w:rsidR="00A218D5" w:rsidRPr="001A4679" w:rsidDel="00D87C00">
        <w:rPr>
          <w:rStyle w:val="normaltextrun"/>
          <w:rFonts w:ascii="Tahoma" w:hAnsi="Tahoma" w:cs="Tahoma"/>
          <w:lang w:eastAsia="ja-JP"/>
        </w:rPr>
        <w:t xml:space="preserve"> Applicant</w:t>
      </w:r>
      <w:r w:rsidRPr="001A4679" w:rsidDel="00D87C00">
        <w:rPr>
          <w:rStyle w:val="normaltextrun"/>
          <w:rFonts w:ascii="Tahoma" w:hAnsi="Tahoma" w:cs="Tahoma"/>
        </w:rPr>
        <w:t xml:space="preserve"> opt to include H35, each H35 fueling position of the hydrogen refueling station shall conform to the most recent published version of SAE International J2601 (fueling protocols) at H35.</w:t>
      </w:r>
      <w:r w:rsidRPr="001A4679" w:rsidDel="00D87C00">
        <w:rPr>
          <w:rStyle w:val="eop"/>
          <w:rFonts w:ascii="Tahoma" w:hAnsi="Tahoma" w:cs="Tahoma"/>
        </w:rPr>
        <w:t> </w:t>
      </w:r>
    </w:p>
    <w:p w14:paraId="00495237" w14:textId="0E522DBE" w:rsidR="005C03A6" w:rsidRPr="001A4679" w:rsidDel="00D87C00" w:rsidRDefault="00253789" w:rsidP="00AF59C1">
      <w:pPr>
        <w:pStyle w:val="paragraph"/>
        <w:spacing w:before="0" w:beforeAutospacing="0" w:after="120" w:afterAutospacing="0"/>
        <w:ind w:left="2160"/>
        <w:textAlignment w:val="baseline"/>
        <w:rPr>
          <w:rStyle w:val="eop"/>
          <w:rFonts w:ascii="Tahoma" w:hAnsi="Tahoma" w:cs="Tahoma"/>
        </w:rPr>
      </w:pPr>
      <w:r w:rsidRPr="001A4679" w:rsidDel="00D87C00">
        <w:rPr>
          <w:rStyle w:val="normaltextrun"/>
          <w:rFonts w:ascii="Tahoma" w:hAnsi="Tahoma" w:cs="Tahoma"/>
        </w:rPr>
        <w:t>The compliance of the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w:t>
      </w:r>
      <w:proofErr w:type="spellStart"/>
      <w:r w:rsidRPr="001A4679" w:rsidDel="00D87C00">
        <w:rPr>
          <w:rStyle w:val="normaltextrun"/>
          <w:rFonts w:ascii="Tahoma" w:hAnsi="Tahoma" w:cs="Tahoma"/>
        </w:rPr>
        <w:t>HyStEP</w:t>
      </w:r>
      <w:proofErr w:type="spellEnd"/>
      <w:r w:rsidRPr="001A4679" w:rsidDel="00D87C00">
        <w:rPr>
          <w:rStyle w:val="normaltextrun"/>
          <w:rFonts w:ascii="Tahoma" w:hAnsi="Tahoma" w:cs="Tahoma"/>
        </w:rPr>
        <w:t>) device or a functionally equivalent hydrogen station test apparatus, or a third party tester that uses a functionally equivalent hydrogen station test apparatus.</w:t>
      </w:r>
      <w:r w:rsidRPr="001A4679" w:rsidDel="00D87C00">
        <w:rPr>
          <w:rStyle w:val="eop"/>
          <w:rFonts w:ascii="Tahoma" w:hAnsi="Tahoma" w:cs="Tahoma"/>
        </w:rPr>
        <w:t> </w:t>
      </w:r>
    </w:p>
    <w:p w14:paraId="234A8E40" w14:textId="777AD061" w:rsidR="005C03A6" w:rsidRPr="001A4679" w:rsidDel="00D87C00" w:rsidRDefault="00253789" w:rsidP="00AF59C1">
      <w:pPr>
        <w:pStyle w:val="paragraph"/>
        <w:spacing w:before="0" w:beforeAutospacing="0" w:after="120" w:afterAutospacing="0"/>
        <w:ind w:left="2160"/>
        <w:textAlignment w:val="baseline"/>
        <w:rPr>
          <w:rFonts w:ascii="Tahoma" w:hAnsi="Tahoma" w:cs="Tahoma"/>
        </w:rPr>
      </w:pPr>
      <w:r w:rsidRPr="001A4679" w:rsidDel="00D87C00">
        <w:rPr>
          <w:rStyle w:val="normaltextrun"/>
          <w:rFonts w:ascii="Tahoma" w:hAnsi="Tahoma" w:cs="Tahoma"/>
        </w:rPr>
        <w:t>CDFA DMS is developing regulatory language to require a station evaluation process for verifying conformance to SAE J2601 for all stations regardless of funding. The ability for a third party to perform this evaluation is one of the topics being considered. Recipients could be required to pay a fee to the State of California or a third party for station testing.</w:t>
      </w:r>
      <w:r w:rsidRPr="001A4679" w:rsidDel="00D87C00">
        <w:rPr>
          <w:rStyle w:val="eop"/>
          <w:rFonts w:ascii="Tahoma" w:hAnsi="Tahoma" w:cs="Tahoma"/>
        </w:rPr>
        <w:t> </w:t>
      </w:r>
    </w:p>
    <w:p w14:paraId="3E2ABD98" w14:textId="0405DD3F" w:rsidR="00253789" w:rsidRPr="001A4679" w:rsidDel="00D87C00" w:rsidRDefault="00253789" w:rsidP="00AF59C1">
      <w:pPr>
        <w:pStyle w:val="paragraph"/>
        <w:spacing w:before="0" w:beforeAutospacing="0" w:after="120" w:afterAutospacing="0"/>
        <w:ind w:left="2160"/>
        <w:textAlignment w:val="baseline"/>
        <w:rPr>
          <w:rFonts w:ascii="Tahoma" w:hAnsi="Tahoma" w:cs="Tahoma"/>
        </w:rPr>
      </w:pPr>
      <w:r w:rsidRPr="001A4679" w:rsidDel="00D87C00">
        <w:rPr>
          <w:rStyle w:val="normaltextrun"/>
          <w:rFonts w:ascii="Tahoma" w:hAnsi="Tahoma" w:cs="Tahoma"/>
        </w:rPr>
        <w:t xml:space="preserve">Should </w:t>
      </w:r>
      <w:proofErr w:type="spellStart"/>
      <w:r w:rsidRPr="001A4679" w:rsidDel="00D87C00">
        <w:rPr>
          <w:rStyle w:val="normaltextrun"/>
          <w:rFonts w:ascii="Tahoma" w:hAnsi="Tahoma" w:cs="Tahoma"/>
        </w:rPr>
        <w:t>HyStEP</w:t>
      </w:r>
      <w:proofErr w:type="spellEnd"/>
      <w:r w:rsidRPr="001A4679" w:rsidDel="00D87C00">
        <w:rPr>
          <w:rStyle w:val="normaltextrun"/>
          <w:rFonts w:ascii="Tahoma" w:hAnsi="Tahoma" w:cs="Tahoma"/>
        </w:rPr>
        <w:t xml:space="preserve">, or a functionally equivalent test apparatus, be unavailable, the station developer </w:t>
      </w:r>
      <w:proofErr w:type="gramStart"/>
      <w:r w:rsidRPr="001A4679" w:rsidDel="00D87C00">
        <w:rPr>
          <w:rStyle w:val="normaltextrun"/>
          <w:rFonts w:ascii="Tahoma" w:hAnsi="Tahoma" w:cs="Tahoma"/>
        </w:rPr>
        <w:t>shall</w:t>
      </w:r>
      <w:proofErr w:type="gramEnd"/>
      <w:r w:rsidRPr="001A4679" w:rsidDel="00D87C00">
        <w:rPr>
          <w:rStyle w:val="normaltextrun"/>
          <w:rFonts w:ascii="Tahoma" w:hAnsi="Tahoma" w:cs="Tahoma"/>
        </w:rPr>
        <w:t xml:space="preserve"> evaluate a hydrogen refueling station for compliance with SAE International J2601 using best practices with the automobile original equipment </w:t>
      </w:r>
      <w:r w:rsidRPr="001A4679" w:rsidDel="00D87C00">
        <w:rPr>
          <w:rStyle w:val="normaltextrun"/>
          <w:rFonts w:ascii="Tahoma" w:hAnsi="Tahoma" w:cs="Tahoma"/>
        </w:rPr>
        <w:lastRenderedPageBreak/>
        <w:t>manufacturers (OEMs).</w:t>
      </w:r>
      <w:r w:rsidRPr="001A4679" w:rsidDel="00D87C00">
        <w:rPr>
          <w:rStyle w:val="eop"/>
          <w:rFonts w:ascii="Tahoma" w:hAnsi="Tahoma" w:cs="Tahoma"/>
        </w:rPr>
        <w:t> </w:t>
      </w:r>
      <w:r w:rsidRPr="001A4679" w:rsidDel="00D87C00">
        <w:rPr>
          <w:rStyle w:val="normaltextrun"/>
          <w:rFonts w:ascii="Tahoma" w:hAnsi="Tahoma" w:cs="Tahoma"/>
        </w:rPr>
        <w:t xml:space="preserve">State of California employees and the automobile OEMs shall have access to the data generated and collected when evaluating a station with </w:t>
      </w:r>
      <w:proofErr w:type="spellStart"/>
      <w:r w:rsidRPr="001A4679" w:rsidDel="00D87C00">
        <w:rPr>
          <w:rStyle w:val="normaltextrun"/>
          <w:rFonts w:ascii="Tahoma" w:hAnsi="Tahoma" w:cs="Tahoma"/>
        </w:rPr>
        <w:t>HyStEP</w:t>
      </w:r>
      <w:proofErr w:type="spellEnd"/>
      <w:r w:rsidRPr="001A4679" w:rsidDel="00D87C00">
        <w:rPr>
          <w:rStyle w:val="normaltextrun"/>
          <w:rFonts w:ascii="Tahoma" w:hAnsi="Tahoma" w:cs="Tahoma"/>
        </w:rPr>
        <w:t>, a functionally equivalent test apparatus, or using best practices with OEMs.</w:t>
      </w:r>
      <w:r w:rsidRPr="001A4679" w:rsidDel="00D87C00">
        <w:rPr>
          <w:rStyle w:val="eop"/>
          <w:rFonts w:ascii="Tahoma" w:hAnsi="Tahoma" w:cs="Tahoma"/>
        </w:rPr>
        <w:t> </w:t>
      </w:r>
    </w:p>
    <w:p w14:paraId="1EF5AA88" w14:textId="30CC22F5" w:rsidR="00253789" w:rsidRPr="001A4679" w:rsidDel="00D87C00" w:rsidRDefault="00253789" w:rsidP="009F2601">
      <w:pPr>
        <w:pStyle w:val="paragraph"/>
        <w:numPr>
          <w:ilvl w:val="0"/>
          <w:numId w:val="47"/>
        </w:numPr>
        <w:tabs>
          <w:tab w:val="clear" w:pos="720"/>
        </w:tabs>
        <w:spacing w:before="0" w:beforeAutospacing="0" w:after="120" w:afterAutospacing="0"/>
        <w:ind w:left="2160" w:hanging="720"/>
        <w:textAlignment w:val="baseline"/>
        <w:rPr>
          <w:rFonts w:ascii="Tahoma" w:hAnsi="Tahoma" w:cs="Tahoma"/>
        </w:rPr>
      </w:pPr>
      <w:r w:rsidRPr="001A4679" w:rsidDel="00D87C00">
        <w:rPr>
          <w:rStyle w:val="normaltextrun"/>
          <w:rFonts w:ascii="Tahoma" w:hAnsi="Tahoma" w:cs="Tahoma"/>
        </w:rPr>
        <w:t>The hydrogen refueling station design and operation shall conform to the most recent version of ANSI/CSA HGV 4.9 (hydrogen refueling stations).</w:t>
      </w:r>
      <w:r w:rsidRPr="001A4679" w:rsidDel="00D87C00">
        <w:rPr>
          <w:rStyle w:val="eop"/>
          <w:rFonts w:ascii="Tahoma" w:hAnsi="Tahoma" w:cs="Tahoma"/>
        </w:rPr>
        <w:t> </w:t>
      </w:r>
    </w:p>
    <w:p w14:paraId="1A78109A" w14:textId="375CB655" w:rsidR="00D7653F" w:rsidRPr="001A4679" w:rsidRDefault="00253789" w:rsidP="009F2601">
      <w:pPr>
        <w:pStyle w:val="paragraph"/>
        <w:numPr>
          <w:ilvl w:val="0"/>
          <w:numId w:val="48"/>
        </w:numPr>
        <w:spacing w:before="0" w:beforeAutospacing="0" w:after="120" w:afterAutospacing="0"/>
        <w:ind w:left="2160" w:hanging="720"/>
        <w:textAlignment w:val="baseline"/>
        <w:rPr>
          <w:rFonts w:ascii="Tahoma" w:hAnsi="Tahoma" w:cs="Tahoma"/>
        </w:rPr>
      </w:pPr>
      <w:r w:rsidRPr="001A4679" w:rsidDel="00D87C00">
        <w:rPr>
          <w:rStyle w:val="normaltextrun"/>
          <w:rFonts w:ascii="Tahoma" w:hAnsi="Tahoma" w:cs="Tahoma"/>
        </w:rPr>
        <w:t xml:space="preserve">The hydrogen refueling station shall conform to the most recent version of SAE International J2799 (station communications), verified through the most recent version of CSA HGV 4.3 </w:t>
      </w:r>
      <w:r w:rsidRPr="001A4679" w:rsidDel="00D87C00">
        <w:rPr>
          <w:rStyle w:val="normaltextrun"/>
          <w:rFonts w:ascii="Tahoma" w:hAnsi="Tahoma" w:cs="Tahoma"/>
          <w:color w:val="000000"/>
          <w:bdr w:val="none" w:sz="0" w:space="0" w:color="auto" w:frame="1"/>
        </w:rPr>
        <w:t>or an equivalently accepted industry standard</w:t>
      </w:r>
      <w:r w:rsidRPr="001A4679" w:rsidDel="00D87C00">
        <w:rPr>
          <w:rStyle w:val="normaltextrun"/>
          <w:rFonts w:ascii="Tahoma" w:hAnsi="Tahoma" w:cs="Tahoma"/>
        </w:rPr>
        <w:t>.</w:t>
      </w:r>
      <w:r w:rsidRPr="001A4679" w:rsidDel="00D87C00">
        <w:rPr>
          <w:rStyle w:val="eop"/>
          <w:rFonts w:ascii="Tahoma" w:hAnsi="Tahoma" w:cs="Tahoma"/>
        </w:rPr>
        <w:t> </w:t>
      </w:r>
    </w:p>
    <w:p w14:paraId="56A3EF1D" w14:textId="7C11085C" w:rsidR="00D7653F" w:rsidRPr="00D7653F" w:rsidRDefault="00253789" w:rsidP="009F2601">
      <w:pPr>
        <w:pStyle w:val="paragraph"/>
        <w:numPr>
          <w:ilvl w:val="0"/>
          <w:numId w:val="48"/>
        </w:numPr>
        <w:spacing w:before="0" w:beforeAutospacing="0" w:after="120" w:afterAutospacing="0"/>
        <w:ind w:left="2160" w:hanging="720"/>
        <w:textAlignment w:val="baseline"/>
        <w:rPr>
          <w:rFonts w:ascii="Tahoma" w:hAnsi="Tahoma" w:cs="Tahoma"/>
        </w:rPr>
      </w:pPr>
      <w:r w:rsidRPr="00D7653F" w:rsidDel="00D87C00">
        <w:rPr>
          <w:rStyle w:val="normaltextrun"/>
          <w:rFonts w:ascii="Tahoma" w:hAnsi="Tahoma" w:cs="Tahoma"/>
        </w:rPr>
        <w:t xml:space="preserve">The hydrogen refueling station shall conform to the fueling connectors, nozzles, and receptacle requirements in the most recent version of either SAE International J2600 or ISO 17268 Note: Fast fills, (up to 7.2kg/min) require a different nozzle with a different standard (ISO 27268:2012) and are permitted for heavy duty vehicles </w:t>
      </w:r>
      <w:r w:rsidRPr="00D7653F">
        <w:rPr>
          <w:rStyle w:val="normaltextrun"/>
          <w:rFonts w:ascii="Tahoma" w:hAnsi="Tahoma" w:cs="Tahoma"/>
        </w:rPr>
        <w:t>only.</w:t>
      </w:r>
      <w:r w:rsidR="0091555F" w:rsidRPr="00D7653F">
        <w:rPr>
          <w:rStyle w:val="normaltextrun"/>
          <w:rFonts w:ascii="Tahoma" w:hAnsi="Tahoma" w:cs="Tahoma"/>
          <w:lang w:eastAsia="ja-JP"/>
        </w:rPr>
        <w:t xml:space="preserve"> </w:t>
      </w:r>
      <w:r w:rsidR="00AD3020" w:rsidRPr="00D7653F">
        <w:rPr>
          <w:rStyle w:val="normaltextrun"/>
          <w:rFonts w:ascii="Tahoma" w:hAnsi="Tahoma" w:cs="Tahoma"/>
          <w:lang w:eastAsia="ja-JP"/>
        </w:rPr>
        <w:t xml:space="preserve">The hydrogen refueling station </w:t>
      </w:r>
      <w:r w:rsidR="00EA35E2" w:rsidRPr="00D7653F">
        <w:rPr>
          <w:rStyle w:val="normaltextrun"/>
          <w:rFonts w:ascii="Tahoma" w:hAnsi="Tahoma" w:cs="Tahoma"/>
          <w:lang w:eastAsia="ja-JP"/>
        </w:rPr>
        <w:t xml:space="preserve">should use applicable standards </w:t>
      </w:r>
      <w:r w:rsidR="00AE14EF" w:rsidRPr="00D7653F">
        <w:rPr>
          <w:rStyle w:val="normaltextrun"/>
          <w:rFonts w:ascii="Tahoma" w:hAnsi="Tahoma" w:cs="Tahoma"/>
          <w:lang w:eastAsia="ja-JP"/>
        </w:rPr>
        <w:t>that are compatible with the FCEVs that will use the station.</w:t>
      </w:r>
      <w:r w:rsidRPr="00D7653F">
        <w:rPr>
          <w:rStyle w:val="eop"/>
          <w:rFonts w:ascii="Tahoma" w:hAnsi="Tahoma" w:cs="Tahoma"/>
        </w:rPr>
        <w:t> </w:t>
      </w:r>
    </w:p>
    <w:p w14:paraId="022BEDC2" w14:textId="77777777" w:rsidR="00061DD3" w:rsidRDefault="00253789" w:rsidP="009F2601">
      <w:pPr>
        <w:pStyle w:val="paragraph"/>
        <w:numPr>
          <w:ilvl w:val="0"/>
          <w:numId w:val="48"/>
        </w:numPr>
        <w:spacing w:before="0" w:beforeAutospacing="0" w:after="120" w:afterAutospacing="0"/>
        <w:ind w:left="2160" w:hanging="720"/>
        <w:textAlignment w:val="baseline"/>
        <w:rPr>
          <w:rStyle w:val="eop"/>
          <w:rFonts w:ascii="Tahoma" w:hAnsi="Tahoma" w:cs="Tahoma"/>
        </w:rPr>
      </w:pPr>
      <w:r w:rsidRPr="00D7653F">
        <w:rPr>
          <w:rStyle w:val="normaltextrun"/>
          <w:rFonts w:ascii="Tahoma" w:hAnsi="Tahoma" w:cs="Tahoma"/>
        </w:rPr>
        <w:t>The hydrogen refueling station components shall be installed and the station shall have a hydrogen fuel supply and a hydrogen supply and delivery agreement from a hydrogen production plant (on or off-site), with available capacity, and a second supply agreement as backup.</w:t>
      </w:r>
      <w:r w:rsidRPr="00D7653F">
        <w:rPr>
          <w:rStyle w:val="eop"/>
          <w:rFonts w:ascii="Tahoma" w:hAnsi="Tahoma" w:cs="Tahoma"/>
        </w:rPr>
        <w:t> </w:t>
      </w:r>
    </w:p>
    <w:p w14:paraId="235233EC" w14:textId="12FA6DA6" w:rsidR="00061DD3" w:rsidRPr="00061DD3" w:rsidRDefault="0067563D" w:rsidP="009F2601">
      <w:pPr>
        <w:pStyle w:val="paragraph"/>
        <w:numPr>
          <w:ilvl w:val="0"/>
          <w:numId w:val="48"/>
        </w:numPr>
        <w:spacing w:before="0" w:beforeAutospacing="0" w:after="120" w:afterAutospacing="0"/>
        <w:ind w:left="2160" w:hanging="720"/>
        <w:textAlignment w:val="baseline"/>
        <w:rPr>
          <w:rFonts w:ascii="Tahoma" w:hAnsi="Tahoma" w:cs="Tahoma"/>
          <w:b/>
          <w:bCs/>
          <w:u w:val="single"/>
        </w:rPr>
      </w:pPr>
      <w:r w:rsidRPr="000E1CF8">
        <w:rPr>
          <w:rFonts w:ascii="Tahoma" w:hAnsi="Tahoma" w:cs="Tahoma"/>
          <w:b/>
          <w:bCs/>
          <w:u w:val="single"/>
          <w:lang w:eastAsia="x-none"/>
        </w:rPr>
        <w:t xml:space="preserve">For Public Access stations, </w:t>
      </w:r>
      <w:r>
        <w:rPr>
          <w:rFonts w:ascii="Tahoma" w:hAnsi="Tahoma" w:cs="Tahoma"/>
          <w:b/>
          <w:bCs/>
          <w:u w:val="single"/>
          <w:lang w:eastAsia="x-none"/>
        </w:rPr>
        <w:t>t</w:t>
      </w:r>
      <w:r w:rsidR="00061DD3" w:rsidRPr="00061DD3">
        <w:rPr>
          <w:rFonts w:ascii="Tahoma" w:hAnsi="Tahoma" w:cs="Tahoma"/>
          <w:b/>
          <w:bCs/>
          <w:u w:val="single"/>
          <w:lang w:eastAsia="x-none"/>
        </w:rPr>
        <w:t xml:space="preserve">he </w:t>
      </w:r>
      <w:proofErr w:type="gramStart"/>
      <w:r w:rsidR="00061DD3" w:rsidRPr="00061DD3">
        <w:rPr>
          <w:rFonts w:ascii="Tahoma" w:hAnsi="Tahoma" w:cs="Tahoma"/>
          <w:b/>
          <w:bCs/>
          <w:u w:val="single"/>
          <w:lang w:eastAsia="x-none"/>
        </w:rPr>
        <w:t>hydrogen</w:t>
      </w:r>
      <w:proofErr w:type="gramEnd"/>
      <w:r w:rsidR="00061DD3" w:rsidRPr="00061DD3">
        <w:rPr>
          <w:rFonts w:ascii="Tahoma" w:hAnsi="Tahoma" w:cs="Tahoma"/>
          <w:b/>
          <w:bCs/>
          <w:u w:val="single"/>
          <w:lang w:eastAsia="x-none"/>
        </w:rPr>
        <w:t xml:space="preserve"> refueling station shall be connected and send data to the Hydrogen Fuel Cell Partnership </w:t>
      </w:r>
      <w:hyperlink r:id="rId47" w:tgtFrame="_blank" w:history="1">
        <w:r w:rsidR="00061DD3" w:rsidRPr="00061DD3">
          <w:rPr>
            <w:rStyle w:val="Hyperlink"/>
            <w:rFonts w:ascii="Tahoma" w:hAnsi="Tahoma" w:cs="Tahoma"/>
            <w:b/>
            <w:bCs/>
            <w:lang w:eastAsia="x-none"/>
          </w:rPr>
          <w:t>Station Operational Status System (SOSS)</w:t>
        </w:r>
      </w:hyperlink>
      <w:r w:rsidR="00061DD3" w:rsidRPr="00061DD3">
        <w:rPr>
          <w:rFonts w:ascii="Tahoma" w:hAnsi="Tahoma" w:cs="Tahoma"/>
          <w:b/>
          <w:bCs/>
          <w:u w:val="single"/>
          <w:lang w:eastAsia="x-none"/>
        </w:rPr>
        <w:t xml:space="preserve"> available at https://m.h2fcp.org/.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 If light duty hydrogen dispensers are part of the station design</w:t>
      </w:r>
      <w:r w:rsidR="003D5C73">
        <w:rPr>
          <w:rFonts w:ascii="Tahoma" w:hAnsi="Tahoma" w:cs="Tahoma"/>
          <w:b/>
          <w:bCs/>
          <w:u w:val="single"/>
          <w:lang w:eastAsia="x-none"/>
        </w:rPr>
        <w:t xml:space="preserve"> and accessible to the public</w:t>
      </w:r>
      <w:r w:rsidR="00061DD3" w:rsidRPr="00061DD3">
        <w:rPr>
          <w:rFonts w:ascii="Tahoma" w:hAnsi="Tahoma" w:cs="Tahoma"/>
          <w:b/>
          <w:bCs/>
          <w:u w:val="single"/>
          <w:lang w:eastAsia="x-none"/>
        </w:rPr>
        <w:t>, the same data described above must be transmitted to SOSS.</w:t>
      </w:r>
    </w:p>
    <w:p w14:paraId="5C642EC5" w14:textId="0ED4A95D" w:rsidR="00D7653F" w:rsidRPr="00D7653F" w:rsidRDefault="00253789" w:rsidP="009F2601">
      <w:pPr>
        <w:pStyle w:val="paragraph"/>
        <w:numPr>
          <w:ilvl w:val="0"/>
          <w:numId w:val="48"/>
        </w:numPr>
        <w:spacing w:before="0" w:beforeAutospacing="0" w:after="120" w:afterAutospacing="0"/>
        <w:ind w:left="2160" w:hanging="720"/>
        <w:textAlignment w:val="baseline"/>
        <w:rPr>
          <w:rStyle w:val="eop"/>
          <w:rFonts w:ascii="Tahoma" w:hAnsi="Tahoma" w:cs="Tahoma"/>
        </w:rPr>
      </w:pPr>
      <w:r w:rsidRPr="00D7653F">
        <w:rPr>
          <w:rStyle w:val="normaltextrun"/>
          <w:rFonts w:ascii="Tahoma" w:hAnsi="Tahoma" w:cs="Tahoma"/>
        </w:rPr>
        <w:t>The hydrogen refueling station shall have a guard or cover installed over the emergency shutdown system switch(es) to prevent unintentional station shutdown.</w:t>
      </w:r>
      <w:r w:rsidRPr="00D7653F">
        <w:rPr>
          <w:rStyle w:val="eop"/>
          <w:rFonts w:ascii="Tahoma" w:hAnsi="Tahoma" w:cs="Tahoma"/>
        </w:rPr>
        <w:t> </w:t>
      </w:r>
    </w:p>
    <w:p w14:paraId="6041B7C6" w14:textId="6F6ED235" w:rsidR="001761E0" w:rsidRPr="00D7653F" w:rsidRDefault="00253789" w:rsidP="009F2601">
      <w:pPr>
        <w:pStyle w:val="paragraph"/>
        <w:numPr>
          <w:ilvl w:val="0"/>
          <w:numId w:val="48"/>
        </w:numPr>
        <w:spacing w:before="0" w:beforeAutospacing="0" w:after="120" w:afterAutospacing="0"/>
        <w:ind w:left="2160" w:hanging="720"/>
        <w:textAlignment w:val="baseline"/>
        <w:rPr>
          <w:rStyle w:val="eop"/>
          <w:rFonts w:ascii="Tahoma" w:hAnsi="Tahoma" w:cs="Tahoma"/>
        </w:rPr>
      </w:pPr>
      <w:r w:rsidRPr="00D7653F">
        <w:rPr>
          <w:rStyle w:val="normaltextrun"/>
          <w:rFonts w:ascii="Tahoma" w:hAnsi="Tahoma" w:cs="Tahoma"/>
          <w:color w:val="000000"/>
          <w:shd w:val="clear" w:color="auto" w:fill="FFFFFF"/>
        </w:rPr>
        <w:t xml:space="preserve">The hydrogen refueling station </w:t>
      </w:r>
      <w:r w:rsidRPr="00D7653F">
        <w:rPr>
          <w:rStyle w:val="normaltextrun"/>
          <w:rFonts w:ascii="Tahoma" w:hAnsi="Tahoma" w:cs="Tahoma"/>
          <w:color w:val="000000"/>
          <w:shd w:val="clear" w:color="auto" w:fill="FFFFFF"/>
          <w:lang w:eastAsia="ja-JP"/>
        </w:rPr>
        <w:t>conforms</w:t>
      </w:r>
      <w:r w:rsidRPr="00D7653F">
        <w:rPr>
          <w:rStyle w:val="normaltextrun"/>
          <w:rFonts w:ascii="Tahoma" w:hAnsi="Tahoma" w:cs="Tahoma"/>
          <w:color w:val="000000"/>
          <w:shd w:val="clear" w:color="auto" w:fill="FFFFFF"/>
        </w:rPr>
        <w:t xml:space="preserve"> to National Fire Protection Association (NFPA) 2.</w:t>
      </w:r>
      <w:r w:rsidRPr="00D7653F">
        <w:rPr>
          <w:rStyle w:val="eop"/>
          <w:rFonts w:ascii="Tahoma" w:hAnsi="Tahoma" w:cs="Tahoma"/>
          <w:color w:val="000000"/>
          <w:shd w:val="clear" w:color="auto" w:fill="FFFFFF"/>
        </w:rPr>
        <w:t> </w:t>
      </w:r>
    </w:p>
    <w:p w14:paraId="3EEFFB22" w14:textId="75F67B83" w:rsidR="00253789" w:rsidRPr="001761E0" w:rsidRDefault="00253789" w:rsidP="009F2601">
      <w:pPr>
        <w:pStyle w:val="paragraph"/>
        <w:numPr>
          <w:ilvl w:val="0"/>
          <w:numId w:val="48"/>
        </w:numPr>
        <w:spacing w:before="0" w:beforeAutospacing="0" w:after="120" w:afterAutospacing="0"/>
        <w:ind w:left="2160" w:hanging="720"/>
        <w:textAlignment w:val="baseline"/>
        <w:rPr>
          <w:rStyle w:val="eop"/>
          <w:rFonts w:ascii="Tahoma" w:hAnsi="Tahoma" w:cs="Tahoma"/>
        </w:rPr>
      </w:pPr>
      <w:r w:rsidRPr="001761E0">
        <w:rPr>
          <w:rStyle w:val="normaltextrun"/>
          <w:rFonts w:ascii="Tahoma" w:hAnsi="Tahoma" w:cs="Tahoma"/>
          <w:color w:val="000000"/>
          <w:shd w:val="clear" w:color="auto" w:fill="FFFFFF"/>
        </w:rPr>
        <w:lastRenderedPageBreak/>
        <w:t>The hydrogen refueling station conforms to one or more of the following</w:t>
      </w:r>
      <w:r w:rsidRPr="001761E0">
        <w:rPr>
          <w:rStyle w:val="eop"/>
          <w:rFonts w:ascii="Tahoma" w:hAnsi="Tahoma" w:cs="Tahoma"/>
        </w:rPr>
        <w:t xml:space="preserve"> fueling protocols or an equivalently accepted industry standard: </w:t>
      </w:r>
    </w:p>
    <w:p w14:paraId="73A82458" w14:textId="77777777" w:rsidR="00253789" w:rsidRPr="001A4679" w:rsidRDefault="00253789" w:rsidP="009F2601">
      <w:pPr>
        <w:pStyle w:val="ListParagraph"/>
        <w:numPr>
          <w:ilvl w:val="1"/>
          <w:numId w:val="51"/>
        </w:numPr>
        <w:ind w:left="2880" w:hanging="720"/>
        <w:rPr>
          <w:rFonts w:ascii="Tahoma" w:eastAsia="Tahoma" w:hAnsi="Tahoma" w:cs="Tahoma"/>
        </w:rPr>
      </w:pPr>
      <w:r w:rsidRPr="001A4679">
        <w:rPr>
          <w:rFonts w:ascii="Tahoma" w:eastAsia="Tahoma" w:hAnsi="Tahoma" w:cs="Tahoma"/>
        </w:rPr>
        <w:t xml:space="preserve">J2601 – 1 Category D (greater than 10 kg tank sizes) </w:t>
      </w:r>
    </w:p>
    <w:p w14:paraId="14873C9B" w14:textId="77777777" w:rsidR="00253789" w:rsidRPr="001A4679" w:rsidRDefault="00253789" w:rsidP="009F2601">
      <w:pPr>
        <w:pStyle w:val="ListParagraph"/>
        <w:numPr>
          <w:ilvl w:val="1"/>
          <w:numId w:val="51"/>
        </w:numPr>
        <w:ind w:left="2880" w:hanging="720"/>
        <w:rPr>
          <w:rFonts w:ascii="Tahoma" w:eastAsia="Tahoma" w:hAnsi="Tahoma" w:cs="Tahoma"/>
          <w:szCs w:val="24"/>
        </w:rPr>
      </w:pPr>
      <w:r w:rsidRPr="001A4679">
        <w:rPr>
          <w:rFonts w:ascii="Tahoma" w:eastAsia="Tahoma" w:hAnsi="Tahoma" w:cs="Tahoma"/>
        </w:rPr>
        <w:t xml:space="preserve">J2601 – 2 HD fueling </w:t>
      </w:r>
    </w:p>
    <w:p w14:paraId="232CCADF" w14:textId="77777777" w:rsidR="00253789" w:rsidRPr="001A4679" w:rsidRDefault="00253789" w:rsidP="009F2601">
      <w:pPr>
        <w:pStyle w:val="ListParagraph"/>
        <w:numPr>
          <w:ilvl w:val="1"/>
          <w:numId w:val="51"/>
        </w:numPr>
        <w:ind w:left="2880" w:hanging="720"/>
        <w:rPr>
          <w:rFonts w:ascii="Tahoma" w:eastAsia="Tahoma" w:hAnsi="Tahoma" w:cs="Tahoma"/>
          <w:szCs w:val="24"/>
        </w:rPr>
      </w:pPr>
      <w:r w:rsidRPr="001A4679">
        <w:rPr>
          <w:rFonts w:ascii="Tahoma" w:eastAsia="Tahoma" w:hAnsi="Tahoma" w:cs="Tahoma"/>
        </w:rPr>
        <w:t xml:space="preserve">J2601 – 4 Ambient Temperature refueling </w:t>
      </w:r>
    </w:p>
    <w:p w14:paraId="086F8835" w14:textId="77777777" w:rsidR="00253789" w:rsidRPr="001A4679" w:rsidRDefault="00253789" w:rsidP="009F2601">
      <w:pPr>
        <w:pStyle w:val="ListParagraph"/>
        <w:numPr>
          <w:ilvl w:val="1"/>
          <w:numId w:val="51"/>
        </w:numPr>
        <w:ind w:left="2880" w:hanging="720"/>
        <w:rPr>
          <w:rFonts w:ascii="Tahoma" w:eastAsia="Tahoma" w:hAnsi="Tahoma" w:cs="Tahoma"/>
          <w:szCs w:val="24"/>
        </w:rPr>
      </w:pPr>
      <w:r w:rsidRPr="001A4679">
        <w:rPr>
          <w:rFonts w:ascii="Tahoma" w:eastAsia="Tahoma" w:hAnsi="Tahoma" w:cs="Tahoma"/>
        </w:rPr>
        <w:t xml:space="preserve">J2601 – 5 MC Method for HD fueling </w:t>
      </w:r>
    </w:p>
    <w:p w14:paraId="39C91FC3" w14:textId="77777777" w:rsidR="00253789" w:rsidRPr="001A4679" w:rsidRDefault="00253789" w:rsidP="009F2601">
      <w:pPr>
        <w:pStyle w:val="ListParagraph"/>
        <w:numPr>
          <w:ilvl w:val="1"/>
          <w:numId w:val="51"/>
        </w:numPr>
        <w:ind w:left="2880" w:hanging="720"/>
        <w:rPr>
          <w:rFonts w:ascii="Tahoma" w:eastAsia="Tahoma" w:hAnsi="Tahoma" w:cs="Tahoma"/>
          <w:szCs w:val="24"/>
        </w:rPr>
      </w:pPr>
      <w:r w:rsidRPr="001A4679">
        <w:rPr>
          <w:rFonts w:ascii="Tahoma" w:eastAsia="Tahoma" w:hAnsi="Tahoma" w:cs="Tahoma"/>
        </w:rPr>
        <w:t xml:space="preserve">JPEC-S 0003 Japanese Bus fueling protocol </w:t>
      </w:r>
    </w:p>
    <w:p w14:paraId="3377AAED" w14:textId="4F25A9E7" w:rsidR="00253789" w:rsidRPr="001A4679" w:rsidRDefault="00253789" w:rsidP="009F2601">
      <w:pPr>
        <w:pStyle w:val="paragraph"/>
        <w:numPr>
          <w:ilvl w:val="0"/>
          <w:numId w:val="48"/>
        </w:numPr>
        <w:tabs>
          <w:tab w:val="clear" w:pos="720"/>
        </w:tabs>
        <w:spacing w:before="0" w:beforeAutospacing="0" w:after="120" w:afterAutospacing="0"/>
        <w:ind w:left="2160" w:hanging="720"/>
        <w:textAlignment w:val="baseline"/>
        <w:rPr>
          <w:rStyle w:val="eop"/>
          <w:rFonts w:ascii="Tahoma" w:hAnsi="Tahoma" w:cs="Tahoma"/>
        </w:rPr>
      </w:pPr>
      <w:r w:rsidRPr="001A4679">
        <w:rPr>
          <w:rStyle w:val="eop"/>
          <w:rFonts w:ascii="Tahoma" w:hAnsi="Tahoma" w:cs="Tahoma"/>
        </w:rPr>
        <w:t xml:space="preserve">The </w:t>
      </w:r>
      <w:r w:rsidRPr="001A4679">
        <w:rPr>
          <w:rStyle w:val="normaltextrun"/>
          <w:rFonts w:ascii="Tahoma" w:hAnsi="Tahoma" w:cs="Tahoma"/>
          <w:color w:val="000000"/>
          <w:shd w:val="clear" w:color="auto" w:fill="FFFFFF"/>
        </w:rPr>
        <w:t xml:space="preserve">hydrogen refueling </w:t>
      </w:r>
      <w:r w:rsidRPr="001A4679">
        <w:rPr>
          <w:rStyle w:val="eop"/>
          <w:rFonts w:ascii="Tahoma" w:hAnsi="Tahoma" w:cs="Tahoma"/>
        </w:rPr>
        <w:t xml:space="preserve">station conforms with the American National Standards Institute (ANSI) Standards: </w:t>
      </w:r>
    </w:p>
    <w:p w14:paraId="420F7FF6" w14:textId="77777777" w:rsidR="00253789" w:rsidRPr="001A4679" w:rsidRDefault="00253789" w:rsidP="009F2601">
      <w:pPr>
        <w:pStyle w:val="ListParagraph"/>
        <w:numPr>
          <w:ilvl w:val="1"/>
          <w:numId w:val="51"/>
        </w:numPr>
        <w:ind w:left="2880" w:hanging="720"/>
        <w:rPr>
          <w:rFonts w:ascii="Tahoma" w:eastAsia="Tahoma" w:hAnsi="Tahoma" w:cs="Tahoma"/>
        </w:rPr>
      </w:pPr>
      <w:r w:rsidRPr="001A4679">
        <w:rPr>
          <w:rFonts w:ascii="Tahoma" w:eastAsia="Tahoma" w:hAnsi="Tahoma" w:cs="Tahoma"/>
        </w:rPr>
        <w:t xml:space="preserve">Hydrogen Gas Vehicle (HGV) 2-2021 </w:t>
      </w:r>
    </w:p>
    <w:p w14:paraId="67ACDE40" w14:textId="77777777" w:rsidR="00253789" w:rsidRPr="001A4679" w:rsidRDefault="00253789" w:rsidP="009F2601">
      <w:pPr>
        <w:pStyle w:val="ListParagraph"/>
        <w:numPr>
          <w:ilvl w:val="1"/>
          <w:numId w:val="51"/>
        </w:numPr>
        <w:ind w:left="2880" w:hanging="720"/>
        <w:rPr>
          <w:rFonts w:ascii="Tahoma" w:eastAsia="Tahoma" w:hAnsi="Tahoma" w:cs="Tahoma"/>
          <w:szCs w:val="24"/>
        </w:rPr>
      </w:pPr>
      <w:r w:rsidRPr="001A4679">
        <w:rPr>
          <w:rFonts w:ascii="Tahoma" w:eastAsia="Tahoma" w:hAnsi="Tahoma" w:cs="Tahoma"/>
        </w:rPr>
        <w:t xml:space="preserve">HGV 4.1 </w:t>
      </w:r>
    </w:p>
    <w:p w14:paraId="6DD72DF1" w14:textId="77777777" w:rsidR="00253789" w:rsidRPr="001A4679" w:rsidRDefault="00253789" w:rsidP="009F2601">
      <w:pPr>
        <w:pStyle w:val="ListParagraph"/>
        <w:numPr>
          <w:ilvl w:val="1"/>
          <w:numId w:val="51"/>
        </w:numPr>
        <w:ind w:left="2880" w:hanging="720"/>
        <w:rPr>
          <w:rFonts w:ascii="Tahoma" w:eastAsia="Tahoma" w:hAnsi="Tahoma" w:cs="Tahoma"/>
          <w:szCs w:val="24"/>
        </w:rPr>
      </w:pPr>
      <w:r w:rsidRPr="001A4679">
        <w:rPr>
          <w:rFonts w:ascii="Tahoma" w:eastAsia="Tahoma" w:hAnsi="Tahoma" w:cs="Tahoma"/>
        </w:rPr>
        <w:t xml:space="preserve">G 095A </w:t>
      </w:r>
    </w:p>
    <w:p w14:paraId="730A5795" w14:textId="77777777" w:rsidR="00253789" w:rsidRPr="001A4679" w:rsidRDefault="00253789" w:rsidP="009F2601">
      <w:pPr>
        <w:pStyle w:val="ListParagraph"/>
        <w:numPr>
          <w:ilvl w:val="1"/>
          <w:numId w:val="51"/>
        </w:numPr>
        <w:ind w:left="2880" w:hanging="720"/>
        <w:rPr>
          <w:rFonts w:ascii="Tahoma" w:eastAsia="Tahoma" w:hAnsi="Tahoma" w:cs="Tahoma"/>
          <w:szCs w:val="24"/>
        </w:rPr>
      </w:pPr>
      <w:r w:rsidRPr="001A4679">
        <w:rPr>
          <w:rFonts w:ascii="Tahoma" w:eastAsia="Tahoma" w:hAnsi="Tahoma" w:cs="Tahoma"/>
        </w:rPr>
        <w:t xml:space="preserve">HPRD 1:21 </w:t>
      </w:r>
    </w:p>
    <w:p w14:paraId="6ECED1A8" w14:textId="77777777" w:rsidR="00253789" w:rsidRPr="001A4679" w:rsidRDefault="00253789" w:rsidP="009F2601">
      <w:pPr>
        <w:pStyle w:val="ListParagraph"/>
        <w:numPr>
          <w:ilvl w:val="1"/>
          <w:numId w:val="51"/>
        </w:numPr>
        <w:ind w:left="2880" w:hanging="720"/>
        <w:rPr>
          <w:rFonts w:ascii="Tahoma" w:eastAsia="Tahoma" w:hAnsi="Tahoma" w:cs="Tahoma"/>
          <w:szCs w:val="24"/>
        </w:rPr>
      </w:pPr>
      <w:r w:rsidRPr="001A4679">
        <w:rPr>
          <w:rFonts w:ascii="Tahoma" w:eastAsia="Tahoma" w:hAnsi="Tahoma" w:cs="Tahoma"/>
        </w:rPr>
        <w:t xml:space="preserve">HGV 3.1 </w:t>
      </w:r>
    </w:p>
    <w:p w14:paraId="41824ADB" w14:textId="6369A994" w:rsidR="00253789" w:rsidRPr="001A4679" w:rsidRDefault="00253789" w:rsidP="009F2601">
      <w:pPr>
        <w:pStyle w:val="ListParagraph"/>
        <w:numPr>
          <w:ilvl w:val="1"/>
          <w:numId w:val="51"/>
        </w:numPr>
        <w:ind w:left="2880" w:hanging="720"/>
        <w:rPr>
          <w:rStyle w:val="eop"/>
          <w:rFonts w:ascii="Tahoma" w:eastAsia="Tahoma" w:hAnsi="Tahoma" w:cs="Tahoma"/>
          <w:szCs w:val="24"/>
        </w:rPr>
      </w:pPr>
      <w:r w:rsidRPr="001A4679">
        <w:rPr>
          <w:rFonts w:ascii="Tahoma" w:eastAsia="Tahoma" w:hAnsi="Tahoma" w:cs="Tahoma"/>
        </w:rPr>
        <w:t xml:space="preserve">CGA S1.1 </w:t>
      </w:r>
    </w:p>
    <w:p w14:paraId="3E7E89BA" w14:textId="243F2952" w:rsidR="00253789" w:rsidRPr="001A4679" w:rsidRDefault="00253789" w:rsidP="009F2601">
      <w:pPr>
        <w:pStyle w:val="paragraph"/>
        <w:numPr>
          <w:ilvl w:val="0"/>
          <w:numId w:val="48"/>
        </w:numPr>
        <w:spacing w:before="0" w:beforeAutospacing="0" w:after="120" w:afterAutospacing="0"/>
        <w:ind w:firstLine="720"/>
        <w:textAlignment w:val="baseline"/>
        <w:rPr>
          <w:rStyle w:val="eop"/>
          <w:rFonts w:ascii="Tahoma" w:hAnsi="Tahoma" w:cs="Tahoma"/>
        </w:rPr>
      </w:pPr>
      <w:r w:rsidRPr="001A4679">
        <w:rPr>
          <w:rStyle w:val="normaltextrun"/>
          <w:rFonts w:ascii="Tahoma" w:hAnsi="Tahoma" w:cs="Tahoma"/>
          <w:color w:val="000000"/>
          <w:shd w:val="clear" w:color="auto" w:fill="FFFFFF"/>
        </w:rPr>
        <w:t>The</w:t>
      </w:r>
      <w:r w:rsidRPr="001A4679">
        <w:rPr>
          <w:rStyle w:val="normaltextrun"/>
          <w:rFonts w:ascii="Tahoma" w:hAnsi="Tahoma" w:cs="Tahoma"/>
          <w:color w:val="000000" w:themeColor="text1"/>
        </w:rPr>
        <w:t xml:space="preserve"> hydrogen refueling</w:t>
      </w:r>
      <w:r w:rsidRPr="001A4679">
        <w:rPr>
          <w:rStyle w:val="normaltextrun"/>
          <w:rFonts w:ascii="Tahoma" w:hAnsi="Tahoma" w:cs="Tahoma"/>
          <w:color w:val="000000"/>
          <w:shd w:val="clear" w:color="auto" w:fill="FFFFFF"/>
        </w:rPr>
        <w:t xml:space="preserve"> station</w:t>
      </w:r>
      <w:r w:rsidRPr="001A4679">
        <w:rPr>
          <w:rStyle w:val="normaltextrun"/>
          <w:rFonts w:ascii="Tahoma" w:hAnsi="Tahoma" w:cs="Tahoma"/>
          <w:color w:val="000000" w:themeColor="text1"/>
        </w:rPr>
        <w:t xml:space="preserve"> </w:t>
      </w:r>
      <w:r w:rsidRPr="001A4679">
        <w:rPr>
          <w:rStyle w:val="normaltextrun"/>
          <w:rFonts w:ascii="Tahoma" w:hAnsi="Tahoma" w:cs="Tahoma"/>
          <w:color w:val="000000"/>
          <w:shd w:val="clear" w:color="auto" w:fill="FFFFFF"/>
        </w:rPr>
        <w:t xml:space="preserve">conforms with the </w:t>
      </w:r>
      <w:r w:rsidRPr="001A4679">
        <w:rPr>
          <w:rStyle w:val="eop"/>
          <w:rFonts w:ascii="Tahoma" w:hAnsi="Tahoma" w:cs="Tahoma"/>
        </w:rPr>
        <w:t xml:space="preserve">ISO Standards: </w:t>
      </w:r>
    </w:p>
    <w:p w14:paraId="37359B51" w14:textId="77777777" w:rsidR="00253789" w:rsidRPr="001A4679" w:rsidRDefault="00253789" w:rsidP="009F2601">
      <w:pPr>
        <w:pStyle w:val="ListParagraph"/>
        <w:numPr>
          <w:ilvl w:val="1"/>
          <w:numId w:val="51"/>
        </w:numPr>
        <w:ind w:left="2880" w:hanging="720"/>
        <w:rPr>
          <w:rFonts w:ascii="Tahoma" w:eastAsia="Tahoma" w:hAnsi="Tahoma" w:cs="Tahoma"/>
        </w:rPr>
      </w:pPr>
      <w:r w:rsidRPr="001A4679">
        <w:rPr>
          <w:rFonts w:ascii="Tahoma" w:eastAsia="Tahoma" w:hAnsi="Tahoma" w:cs="Tahoma"/>
        </w:rPr>
        <w:t xml:space="preserve">19880-3 </w:t>
      </w:r>
    </w:p>
    <w:p w14:paraId="1E9454A9" w14:textId="77777777" w:rsidR="00253789" w:rsidRPr="001A4679" w:rsidRDefault="00253789" w:rsidP="009F2601">
      <w:pPr>
        <w:pStyle w:val="ListParagraph"/>
        <w:numPr>
          <w:ilvl w:val="1"/>
          <w:numId w:val="51"/>
        </w:numPr>
        <w:ind w:left="2880" w:hanging="720"/>
        <w:rPr>
          <w:rFonts w:ascii="Tahoma" w:eastAsia="Tahoma" w:hAnsi="Tahoma" w:cs="Tahoma"/>
          <w:szCs w:val="24"/>
        </w:rPr>
      </w:pPr>
      <w:r w:rsidRPr="001A4679">
        <w:rPr>
          <w:rFonts w:ascii="Tahoma" w:eastAsia="Tahoma" w:hAnsi="Tahoma" w:cs="Tahoma"/>
        </w:rPr>
        <w:t xml:space="preserve">19880-4 </w:t>
      </w:r>
    </w:p>
    <w:p w14:paraId="3B808FE4" w14:textId="77777777" w:rsidR="00253789" w:rsidRPr="001A4679" w:rsidRDefault="00253789" w:rsidP="009F2601">
      <w:pPr>
        <w:pStyle w:val="ListParagraph"/>
        <w:numPr>
          <w:ilvl w:val="1"/>
          <w:numId w:val="51"/>
        </w:numPr>
        <w:ind w:left="2880" w:hanging="720"/>
        <w:rPr>
          <w:rFonts w:ascii="Tahoma" w:eastAsia="Tahoma" w:hAnsi="Tahoma" w:cs="Tahoma"/>
          <w:szCs w:val="24"/>
        </w:rPr>
      </w:pPr>
      <w:r w:rsidRPr="001A4679">
        <w:rPr>
          <w:rFonts w:ascii="Tahoma" w:eastAsia="Tahoma" w:hAnsi="Tahoma" w:cs="Tahoma"/>
        </w:rPr>
        <w:t xml:space="preserve">19880-5 </w:t>
      </w:r>
    </w:p>
    <w:p w14:paraId="4816EFA3" w14:textId="7B628A90" w:rsidR="00253789" w:rsidRPr="001A4679" w:rsidRDefault="00253789" w:rsidP="009F2601">
      <w:pPr>
        <w:pStyle w:val="ListParagraph"/>
        <w:numPr>
          <w:ilvl w:val="1"/>
          <w:numId w:val="51"/>
        </w:numPr>
        <w:ind w:left="2880" w:hanging="720"/>
        <w:rPr>
          <w:rStyle w:val="eop"/>
          <w:rFonts w:ascii="Tahoma" w:eastAsia="Tahoma" w:hAnsi="Tahoma" w:cs="Tahoma"/>
          <w:szCs w:val="24"/>
        </w:rPr>
      </w:pPr>
      <w:r w:rsidRPr="001A4679">
        <w:rPr>
          <w:rFonts w:ascii="Tahoma" w:eastAsia="Tahoma" w:hAnsi="Tahoma" w:cs="Tahoma"/>
        </w:rPr>
        <w:t xml:space="preserve">19880-6 </w:t>
      </w:r>
    </w:p>
    <w:p w14:paraId="32F4278B" w14:textId="7250B82B" w:rsidR="00253789" w:rsidRPr="001A4679" w:rsidRDefault="00253789" w:rsidP="009F2601">
      <w:pPr>
        <w:pStyle w:val="paragraph"/>
        <w:numPr>
          <w:ilvl w:val="0"/>
          <w:numId w:val="48"/>
        </w:numPr>
        <w:tabs>
          <w:tab w:val="clear" w:pos="720"/>
        </w:tabs>
        <w:spacing w:before="0" w:beforeAutospacing="0" w:after="120" w:afterAutospacing="0"/>
        <w:ind w:left="2250" w:hanging="810"/>
        <w:textAlignment w:val="baseline"/>
        <w:rPr>
          <w:rStyle w:val="eop"/>
          <w:rFonts w:ascii="Tahoma" w:hAnsi="Tahoma" w:cs="Tahoma"/>
        </w:rPr>
      </w:pPr>
      <w:r w:rsidRPr="001A4679">
        <w:rPr>
          <w:rStyle w:val="normaltextrun"/>
          <w:rFonts w:ascii="Tahoma" w:hAnsi="Tahoma" w:cs="Tahoma"/>
          <w:color w:val="000000"/>
          <w:shd w:val="clear" w:color="auto" w:fill="FFFFFF"/>
        </w:rPr>
        <w:t>The</w:t>
      </w:r>
      <w:r w:rsidRPr="001A4679">
        <w:rPr>
          <w:rStyle w:val="normaltextrun"/>
          <w:rFonts w:ascii="Tahoma" w:hAnsi="Tahoma" w:cs="Tahoma"/>
          <w:color w:val="000000" w:themeColor="text1"/>
        </w:rPr>
        <w:t xml:space="preserve"> hydrogen refueling</w:t>
      </w:r>
      <w:r w:rsidRPr="001A4679">
        <w:rPr>
          <w:rStyle w:val="normaltextrun"/>
          <w:rFonts w:ascii="Tahoma" w:hAnsi="Tahoma" w:cs="Tahoma"/>
          <w:color w:val="000000"/>
          <w:shd w:val="clear" w:color="auto" w:fill="FFFFFF"/>
        </w:rPr>
        <w:t xml:space="preserve"> station</w:t>
      </w:r>
      <w:r w:rsidRPr="001A4679">
        <w:rPr>
          <w:rStyle w:val="normaltextrun"/>
          <w:rFonts w:ascii="Tahoma" w:hAnsi="Tahoma" w:cs="Tahoma"/>
          <w:color w:val="000000" w:themeColor="text1"/>
        </w:rPr>
        <w:t xml:space="preserve"> </w:t>
      </w:r>
      <w:r w:rsidRPr="001A4679">
        <w:rPr>
          <w:rStyle w:val="normaltextrun"/>
          <w:rFonts w:ascii="Tahoma" w:hAnsi="Tahoma" w:cs="Tahoma"/>
          <w:color w:val="000000"/>
          <w:shd w:val="clear" w:color="auto" w:fill="FFFFFF"/>
        </w:rPr>
        <w:t xml:space="preserve">conforms with the </w:t>
      </w:r>
      <w:r w:rsidRPr="001A4679">
        <w:rPr>
          <w:rStyle w:val="eop"/>
          <w:rFonts w:ascii="Tahoma" w:hAnsi="Tahoma" w:cs="Tahoma"/>
        </w:rPr>
        <w:t xml:space="preserve">California Building Codes: </w:t>
      </w:r>
    </w:p>
    <w:p w14:paraId="4EADCC2F" w14:textId="77777777" w:rsidR="00253789" w:rsidRPr="001A4679" w:rsidRDefault="00253789" w:rsidP="009F2601">
      <w:pPr>
        <w:pStyle w:val="ListParagraph"/>
        <w:numPr>
          <w:ilvl w:val="1"/>
          <w:numId w:val="51"/>
        </w:numPr>
        <w:ind w:left="2880" w:hanging="720"/>
        <w:rPr>
          <w:rFonts w:ascii="Tahoma" w:eastAsia="Tahoma" w:hAnsi="Tahoma" w:cs="Tahoma"/>
        </w:rPr>
      </w:pPr>
      <w:r w:rsidRPr="001A4679">
        <w:rPr>
          <w:rFonts w:ascii="Tahoma" w:eastAsia="Tahoma" w:hAnsi="Tahoma" w:cs="Tahoma"/>
        </w:rPr>
        <w:t xml:space="preserve">California Building Code, Part 2, Title 24 </w:t>
      </w:r>
    </w:p>
    <w:p w14:paraId="7C7F125E" w14:textId="77777777" w:rsidR="00253789" w:rsidRPr="001A4679" w:rsidRDefault="00253789" w:rsidP="009F2601">
      <w:pPr>
        <w:pStyle w:val="ListParagraph"/>
        <w:numPr>
          <w:ilvl w:val="1"/>
          <w:numId w:val="51"/>
        </w:numPr>
        <w:ind w:left="2880" w:hanging="720"/>
        <w:rPr>
          <w:rFonts w:ascii="Tahoma" w:eastAsia="Tahoma" w:hAnsi="Tahoma" w:cs="Tahoma"/>
          <w:szCs w:val="24"/>
        </w:rPr>
      </w:pPr>
      <w:r w:rsidRPr="001A4679">
        <w:rPr>
          <w:rFonts w:ascii="Tahoma" w:eastAsia="Tahoma" w:hAnsi="Tahoma" w:cs="Tahoma"/>
        </w:rPr>
        <w:t xml:space="preserve">California Electrical Code, Part 3, Title 24 </w:t>
      </w:r>
    </w:p>
    <w:p w14:paraId="31F0A48C" w14:textId="77777777" w:rsidR="00253789" w:rsidRPr="001A4679" w:rsidRDefault="00253789" w:rsidP="009F2601">
      <w:pPr>
        <w:pStyle w:val="ListParagraph"/>
        <w:numPr>
          <w:ilvl w:val="1"/>
          <w:numId w:val="51"/>
        </w:numPr>
        <w:ind w:left="2880" w:hanging="720"/>
        <w:rPr>
          <w:rFonts w:ascii="Tahoma" w:eastAsia="Tahoma" w:hAnsi="Tahoma" w:cs="Tahoma"/>
          <w:szCs w:val="24"/>
        </w:rPr>
      </w:pPr>
      <w:r w:rsidRPr="001A4679">
        <w:rPr>
          <w:rFonts w:ascii="Tahoma" w:eastAsia="Tahoma" w:hAnsi="Tahoma" w:cs="Tahoma"/>
        </w:rPr>
        <w:t xml:space="preserve">California Energy Code, Part 6, Title 24 </w:t>
      </w:r>
    </w:p>
    <w:p w14:paraId="36B4EF49" w14:textId="3B8ACD73" w:rsidR="00253789" w:rsidRPr="001A4679" w:rsidRDefault="00253789" w:rsidP="009F2601">
      <w:pPr>
        <w:pStyle w:val="ListParagraph"/>
        <w:numPr>
          <w:ilvl w:val="1"/>
          <w:numId w:val="51"/>
        </w:numPr>
        <w:ind w:left="2880" w:hanging="720"/>
        <w:rPr>
          <w:rStyle w:val="eop"/>
          <w:rFonts w:ascii="Tahoma" w:eastAsia="Tahoma" w:hAnsi="Tahoma" w:cs="Tahoma"/>
          <w:szCs w:val="24"/>
        </w:rPr>
      </w:pPr>
      <w:r w:rsidRPr="001A4679">
        <w:rPr>
          <w:rFonts w:ascii="Tahoma" w:eastAsia="Tahoma" w:hAnsi="Tahoma" w:cs="Tahoma"/>
        </w:rPr>
        <w:t xml:space="preserve">California Fire Code, Part 9, Title 2 </w:t>
      </w:r>
    </w:p>
    <w:p w14:paraId="564CA2C1" w14:textId="70441182" w:rsidR="00253789" w:rsidRPr="001A4679" w:rsidRDefault="00253789" w:rsidP="009F2601">
      <w:pPr>
        <w:pStyle w:val="paragraph"/>
        <w:numPr>
          <w:ilvl w:val="0"/>
          <w:numId w:val="48"/>
        </w:numPr>
        <w:spacing w:before="0" w:beforeAutospacing="0" w:after="120" w:afterAutospacing="0"/>
        <w:ind w:left="2160" w:hanging="720"/>
        <w:textAlignment w:val="baseline"/>
        <w:rPr>
          <w:rStyle w:val="eop"/>
          <w:rFonts w:ascii="Tahoma" w:hAnsi="Tahoma" w:cs="Tahoma"/>
        </w:rPr>
      </w:pPr>
      <w:r w:rsidRPr="001A4679">
        <w:rPr>
          <w:rStyle w:val="normaltextrun"/>
          <w:rFonts w:ascii="Tahoma" w:hAnsi="Tahoma" w:cs="Tahoma"/>
          <w:color w:val="000000"/>
          <w:shd w:val="clear" w:color="auto" w:fill="FFFFFF"/>
        </w:rPr>
        <w:t>The</w:t>
      </w:r>
      <w:r w:rsidRPr="001A4679">
        <w:rPr>
          <w:rStyle w:val="normaltextrun"/>
          <w:rFonts w:ascii="Tahoma" w:hAnsi="Tahoma" w:cs="Tahoma"/>
          <w:color w:val="000000" w:themeColor="text1"/>
        </w:rPr>
        <w:t xml:space="preserve"> hydrogen refueling</w:t>
      </w:r>
      <w:r w:rsidRPr="001A4679">
        <w:rPr>
          <w:rStyle w:val="normaltextrun"/>
          <w:rFonts w:ascii="Tahoma" w:hAnsi="Tahoma" w:cs="Tahoma"/>
          <w:color w:val="000000"/>
          <w:shd w:val="clear" w:color="auto" w:fill="FFFFFF"/>
        </w:rPr>
        <w:t xml:space="preserve"> </w:t>
      </w:r>
      <w:proofErr w:type="gramStart"/>
      <w:r w:rsidRPr="001A4679">
        <w:rPr>
          <w:rStyle w:val="normaltextrun"/>
          <w:rFonts w:ascii="Tahoma" w:hAnsi="Tahoma" w:cs="Tahoma"/>
          <w:color w:val="000000"/>
          <w:shd w:val="clear" w:color="auto" w:fill="FFFFFF"/>
        </w:rPr>
        <w:t>station</w:t>
      </w:r>
      <w:proofErr w:type="gramEnd"/>
      <w:r w:rsidRPr="001A4679">
        <w:rPr>
          <w:rStyle w:val="normaltextrun"/>
          <w:rFonts w:ascii="Tahoma" w:hAnsi="Tahoma" w:cs="Tahoma"/>
          <w:color w:val="000000" w:themeColor="text1"/>
        </w:rPr>
        <w:t xml:space="preserve"> </w:t>
      </w:r>
      <w:r w:rsidRPr="001A4679">
        <w:rPr>
          <w:rStyle w:val="normaltextrun"/>
          <w:rFonts w:ascii="Tahoma" w:hAnsi="Tahoma" w:cs="Tahoma"/>
          <w:color w:val="000000"/>
          <w:shd w:val="clear" w:color="auto" w:fill="FFFFFF"/>
        </w:rPr>
        <w:t xml:space="preserve">conforms with </w:t>
      </w:r>
      <w:r w:rsidRPr="001A4679">
        <w:rPr>
          <w:rStyle w:val="normaltextrun"/>
          <w:rFonts w:ascii="Tahoma" w:hAnsi="Tahoma" w:cs="Tahoma"/>
          <w:color w:val="000000" w:themeColor="text1"/>
        </w:rPr>
        <w:t>CDFA DMS Testing Standards:</w:t>
      </w:r>
      <w:r w:rsidRPr="001A4679">
        <w:rPr>
          <w:rStyle w:val="eop"/>
          <w:rFonts w:ascii="Tahoma" w:hAnsi="Tahoma" w:cs="Tahoma"/>
          <w:color w:val="000000" w:themeColor="text1"/>
        </w:rPr>
        <w:t> </w:t>
      </w:r>
    </w:p>
    <w:p w14:paraId="5F9ACE3C" w14:textId="77777777" w:rsidR="00253789" w:rsidRPr="001A4679" w:rsidRDefault="00253789" w:rsidP="009F2601">
      <w:pPr>
        <w:pStyle w:val="ListParagraph"/>
        <w:numPr>
          <w:ilvl w:val="1"/>
          <w:numId w:val="51"/>
        </w:numPr>
        <w:ind w:left="2880" w:hanging="720"/>
        <w:rPr>
          <w:rFonts w:ascii="Tahoma" w:eastAsia="Tahoma" w:hAnsi="Tahoma" w:cs="Tahoma"/>
        </w:rPr>
      </w:pPr>
      <w:r w:rsidRPr="001A4679">
        <w:rPr>
          <w:rFonts w:ascii="Tahoma" w:eastAsia="Tahoma" w:hAnsi="Tahoma" w:cs="Tahoma"/>
        </w:rPr>
        <w:t xml:space="preserve">Handbook 44 Section 3.34 </w:t>
      </w:r>
    </w:p>
    <w:p w14:paraId="50E6BCFF" w14:textId="77777777" w:rsidR="00253789" w:rsidRPr="001A4679" w:rsidRDefault="00253789" w:rsidP="009F2601">
      <w:pPr>
        <w:pStyle w:val="ListParagraph"/>
        <w:numPr>
          <w:ilvl w:val="1"/>
          <w:numId w:val="51"/>
        </w:numPr>
        <w:ind w:left="2880" w:hanging="720"/>
        <w:rPr>
          <w:rFonts w:ascii="Tahoma" w:eastAsia="Tahoma" w:hAnsi="Tahoma" w:cs="Tahoma"/>
          <w:szCs w:val="24"/>
        </w:rPr>
      </w:pPr>
      <w:r w:rsidRPr="001A4679">
        <w:rPr>
          <w:rFonts w:ascii="Tahoma" w:eastAsia="Tahoma" w:hAnsi="Tahoma" w:cs="Tahoma"/>
        </w:rPr>
        <w:t xml:space="preserve">Handbook 44 Section 3.39 </w:t>
      </w:r>
    </w:p>
    <w:p w14:paraId="33240471" w14:textId="32B54ABA" w:rsidR="00253789" w:rsidRPr="001A4679" w:rsidRDefault="00253789" w:rsidP="009F2601">
      <w:pPr>
        <w:pStyle w:val="ListParagraph"/>
        <w:numPr>
          <w:ilvl w:val="1"/>
          <w:numId w:val="51"/>
        </w:numPr>
        <w:ind w:left="2880" w:hanging="720"/>
        <w:rPr>
          <w:rStyle w:val="eop"/>
          <w:rFonts w:ascii="Tahoma" w:eastAsia="Tahoma" w:hAnsi="Tahoma" w:cs="Tahoma"/>
          <w:szCs w:val="24"/>
        </w:rPr>
      </w:pPr>
      <w:r w:rsidRPr="001A4679">
        <w:rPr>
          <w:rFonts w:ascii="Tahoma" w:eastAsia="Tahoma" w:hAnsi="Tahoma" w:cs="Tahoma"/>
        </w:rPr>
        <w:t xml:space="preserve">NIST Handbook 130 </w:t>
      </w:r>
    </w:p>
    <w:p w14:paraId="0EAE847F" w14:textId="5C1B55CF" w:rsidR="00253789" w:rsidRPr="001A4679" w:rsidRDefault="00253789" w:rsidP="009F2601">
      <w:pPr>
        <w:pStyle w:val="paragraph"/>
        <w:numPr>
          <w:ilvl w:val="0"/>
          <w:numId w:val="48"/>
        </w:numPr>
        <w:spacing w:before="0" w:beforeAutospacing="0" w:after="120" w:afterAutospacing="0"/>
        <w:ind w:left="2160" w:hanging="720"/>
        <w:textAlignment w:val="baseline"/>
        <w:rPr>
          <w:rStyle w:val="eop"/>
          <w:rFonts w:ascii="Tahoma" w:hAnsi="Tahoma" w:cs="Tahoma"/>
        </w:rPr>
      </w:pPr>
      <w:r w:rsidRPr="001A4679">
        <w:rPr>
          <w:rStyle w:val="normaltextrun"/>
          <w:rFonts w:ascii="Tahoma" w:hAnsi="Tahoma" w:cs="Tahoma"/>
          <w:color w:val="000000"/>
          <w:shd w:val="clear" w:color="auto" w:fill="FFFFFF"/>
        </w:rPr>
        <w:t>The station has an energized utility connection and source of system power.</w:t>
      </w:r>
      <w:r w:rsidRPr="001A4679">
        <w:rPr>
          <w:rStyle w:val="eop"/>
          <w:rFonts w:ascii="Tahoma" w:hAnsi="Tahoma" w:cs="Tahoma"/>
          <w:color w:val="000000"/>
          <w:shd w:val="clear" w:color="auto" w:fill="FFFFFF"/>
        </w:rPr>
        <w:t> </w:t>
      </w:r>
    </w:p>
    <w:p w14:paraId="465557D3" w14:textId="77777777" w:rsidR="00156F8F" w:rsidRDefault="00253789" w:rsidP="009F2601">
      <w:pPr>
        <w:pStyle w:val="paragraph"/>
        <w:numPr>
          <w:ilvl w:val="0"/>
          <w:numId w:val="48"/>
        </w:numPr>
        <w:spacing w:before="0" w:beforeAutospacing="0" w:after="120" w:afterAutospacing="0"/>
        <w:ind w:left="2160" w:hanging="720"/>
        <w:textAlignment w:val="baseline"/>
        <w:rPr>
          <w:rStyle w:val="eop"/>
          <w:rFonts w:ascii="Tahoma" w:hAnsi="Tahoma" w:cs="Tahoma"/>
        </w:rPr>
      </w:pPr>
      <w:r w:rsidRPr="001A4679">
        <w:rPr>
          <w:rStyle w:val="eop"/>
          <w:rFonts w:ascii="Tahoma" w:hAnsi="Tahoma" w:cs="Tahoma"/>
        </w:rPr>
        <w:lastRenderedPageBreak/>
        <w:t>The station has received all required state, local, county, and city permits to build and operate.</w:t>
      </w:r>
    </w:p>
    <w:p w14:paraId="388A2BA1" w14:textId="77777777" w:rsidR="00156F8F" w:rsidRPr="000E1CF8" w:rsidRDefault="00EE5011" w:rsidP="009F2601">
      <w:pPr>
        <w:pStyle w:val="paragraph"/>
        <w:numPr>
          <w:ilvl w:val="0"/>
          <w:numId w:val="48"/>
        </w:numPr>
        <w:spacing w:before="0" w:beforeAutospacing="0" w:after="120" w:afterAutospacing="0"/>
        <w:ind w:left="2160" w:hanging="720"/>
        <w:textAlignment w:val="baseline"/>
        <w:rPr>
          <w:rFonts w:ascii="Tahoma" w:hAnsi="Tahoma" w:cs="Tahoma"/>
          <w:b/>
          <w:bCs/>
          <w:u w:val="single"/>
        </w:rPr>
      </w:pPr>
      <w:r w:rsidRPr="000E1CF8">
        <w:rPr>
          <w:rFonts w:ascii="Tahoma" w:hAnsi="Tahoma" w:cs="Tahoma"/>
          <w:b/>
          <w:bCs/>
          <w:u w:val="single"/>
          <w:lang w:eastAsia="x-none"/>
        </w:rPr>
        <w:t>The hydrogen refueling station sells fuel to the public through a point of sale (POS) that accepts, reads, and processes the magnetic stripe on commercially available credit cards, debit cards, fueling cards, and gift cards, if applicable. The POS also reads EMV™ chips embedded in the cards and performs financial payment transactions. </w:t>
      </w:r>
    </w:p>
    <w:p w14:paraId="289A1A94" w14:textId="77777777" w:rsidR="00156F8F" w:rsidRPr="000E1CF8" w:rsidRDefault="00EE5011" w:rsidP="009F2601">
      <w:pPr>
        <w:pStyle w:val="paragraph"/>
        <w:numPr>
          <w:ilvl w:val="0"/>
          <w:numId w:val="48"/>
        </w:numPr>
        <w:spacing w:before="0" w:beforeAutospacing="0" w:after="120" w:afterAutospacing="0"/>
        <w:ind w:left="2160" w:hanging="720"/>
        <w:textAlignment w:val="baseline"/>
        <w:rPr>
          <w:rFonts w:ascii="Tahoma" w:hAnsi="Tahoma" w:cs="Tahoma"/>
          <w:b/>
          <w:bCs/>
          <w:u w:val="single"/>
        </w:rPr>
      </w:pPr>
      <w:r w:rsidRPr="000E1CF8">
        <w:rPr>
          <w:rFonts w:ascii="Tahoma" w:hAnsi="Tahoma" w:cs="Tahoma"/>
          <w:b/>
          <w:bCs/>
          <w:u w:val="single"/>
          <w:lang w:eastAsia="x-none"/>
        </w:rPr>
        <w:t>Optional: The station POS system wirelessly transmit, receive, and process near-field communications (NFC) to process the signals from contactless cards or mobile devices, i.e., “smart phones,” or accept payment through a mobile application.</w:t>
      </w:r>
    </w:p>
    <w:p w14:paraId="0D73B128" w14:textId="77777777" w:rsidR="00156F8F" w:rsidRPr="000E1CF8" w:rsidRDefault="001835E0" w:rsidP="009F2601">
      <w:pPr>
        <w:pStyle w:val="paragraph"/>
        <w:numPr>
          <w:ilvl w:val="0"/>
          <w:numId w:val="48"/>
        </w:numPr>
        <w:spacing w:before="0" w:beforeAutospacing="0" w:after="120" w:afterAutospacing="0"/>
        <w:ind w:left="2160" w:hanging="720"/>
        <w:textAlignment w:val="baseline"/>
        <w:rPr>
          <w:rFonts w:ascii="Tahoma" w:hAnsi="Tahoma" w:cs="Tahoma"/>
          <w:b/>
          <w:bCs/>
          <w:u w:val="single"/>
        </w:rPr>
      </w:pPr>
      <w:r w:rsidRPr="000E1CF8">
        <w:rPr>
          <w:rFonts w:ascii="Tahoma" w:hAnsi="Tahoma" w:cs="Tahoma"/>
          <w:b/>
          <w:bCs/>
          <w:u w:val="single"/>
          <w:lang w:eastAsia="x-none"/>
        </w:rPr>
        <w:t>The station has lighting for the dispenser(s) and the station area to provide a well-lit area that is safe, convenient, and accessible for station users, if applicable.</w:t>
      </w:r>
    </w:p>
    <w:p w14:paraId="5DD69EFB" w14:textId="77777777" w:rsidR="00156F8F" w:rsidRPr="000E1CF8" w:rsidRDefault="001835E0" w:rsidP="009F2601">
      <w:pPr>
        <w:pStyle w:val="paragraph"/>
        <w:numPr>
          <w:ilvl w:val="0"/>
          <w:numId w:val="48"/>
        </w:numPr>
        <w:spacing w:before="0" w:beforeAutospacing="0" w:after="120" w:afterAutospacing="0"/>
        <w:ind w:left="2160" w:hanging="720"/>
        <w:textAlignment w:val="baseline"/>
        <w:rPr>
          <w:rFonts w:ascii="Tahoma" w:hAnsi="Tahoma" w:cs="Tahoma"/>
          <w:b/>
          <w:bCs/>
          <w:u w:val="single"/>
        </w:rPr>
      </w:pPr>
      <w:r w:rsidRPr="000E1CF8">
        <w:rPr>
          <w:rFonts w:ascii="Tahoma" w:hAnsi="Tahoma" w:cs="Tahoma"/>
          <w:b/>
          <w:bCs/>
          <w:u w:val="single"/>
          <w:lang w:eastAsia="x-none"/>
        </w:rPr>
        <w:t>The station has onsite signage that explains the method of sale requirements, if applicable.</w:t>
      </w:r>
    </w:p>
    <w:p w14:paraId="374A4A09" w14:textId="77777777" w:rsidR="00156F8F" w:rsidRPr="000E1CF8" w:rsidRDefault="001835E0" w:rsidP="009F2601">
      <w:pPr>
        <w:pStyle w:val="paragraph"/>
        <w:numPr>
          <w:ilvl w:val="0"/>
          <w:numId w:val="48"/>
        </w:numPr>
        <w:spacing w:before="0" w:beforeAutospacing="0" w:after="120" w:afterAutospacing="0"/>
        <w:ind w:left="2160" w:hanging="720"/>
        <w:textAlignment w:val="baseline"/>
        <w:rPr>
          <w:rFonts w:ascii="Tahoma" w:hAnsi="Tahoma" w:cs="Tahoma"/>
          <w:b/>
          <w:bCs/>
          <w:u w:val="single"/>
        </w:rPr>
      </w:pPr>
      <w:r w:rsidRPr="000E1CF8">
        <w:rPr>
          <w:rFonts w:ascii="Tahoma" w:hAnsi="Tahoma" w:cs="Tahoma"/>
          <w:b/>
          <w:bCs/>
          <w:u w:val="single"/>
          <w:lang w:eastAsia="x-none"/>
        </w:rPr>
        <w:t>If approved by the respective authority: Highway and trailblazer signage is installed.</w:t>
      </w:r>
    </w:p>
    <w:p w14:paraId="03E90F23" w14:textId="73DE6EB7" w:rsidR="00156F8F" w:rsidRPr="000E1CF8" w:rsidRDefault="00156F8F" w:rsidP="009F2601">
      <w:pPr>
        <w:pStyle w:val="paragraph"/>
        <w:numPr>
          <w:ilvl w:val="0"/>
          <w:numId w:val="48"/>
        </w:numPr>
        <w:spacing w:before="0" w:beforeAutospacing="0" w:after="120" w:afterAutospacing="0"/>
        <w:ind w:left="2160" w:hanging="720"/>
        <w:textAlignment w:val="baseline"/>
        <w:rPr>
          <w:rFonts w:ascii="Tahoma" w:hAnsi="Tahoma" w:cs="Tahoma"/>
          <w:b/>
          <w:bCs/>
          <w:u w:val="single"/>
        </w:rPr>
      </w:pPr>
      <w:r w:rsidRPr="000E1CF8">
        <w:rPr>
          <w:rFonts w:ascii="Tahoma" w:hAnsi="Tahoma" w:cs="Tahoma"/>
          <w:b/>
          <w:bCs/>
          <w:u w:val="single"/>
          <w:lang w:eastAsia="x-none"/>
        </w:rPr>
        <w:t>For Public Access stations, the station is accessible to the public:</w:t>
      </w:r>
    </w:p>
    <w:p w14:paraId="1EF6644B" w14:textId="77777777" w:rsidR="00156F8F" w:rsidRPr="000E1CF8" w:rsidRDefault="00156F8F" w:rsidP="009F2601">
      <w:pPr>
        <w:pStyle w:val="NormalWeb"/>
        <w:numPr>
          <w:ilvl w:val="0"/>
          <w:numId w:val="74"/>
        </w:numPr>
        <w:ind w:left="2880" w:hanging="720"/>
        <w:rPr>
          <w:rFonts w:ascii="Tahoma" w:hAnsi="Tahoma" w:cs="Tahoma"/>
          <w:b/>
          <w:bCs/>
          <w:u w:val="single"/>
        </w:rPr>
      </w:pPr>
      <w:r w:rsidRPr="000E1CF8">
        <w:rPr>
          <w:rFonts w:ascii="Tahoma" w:hAnsi="Tahoma" w:cs="Tahoma"/>
          <w:b/>
          <w:bCs/>
          <w:u w:val="single"/>
          <w:lang w:eastAsia="x-none"/>
        </w:rPr>
        <w:t xml:space="preserve">No obstructions or obstacles exist to </w:t>
      </w:r>
      <w:proofErr w:type="gramStart"/>
      <w:r w:rsidRPr="000E1CF8">
        <w:rPr>
          <w:rFonts w:ascii="Tahoma" w:hAnsi="Tahoma" w:cs="Tahoma"/>
          <w:b/>
          <w:bCs/>
          <w:u w:val="single"/>
          <w:lang w:eastAsia="x-none"/>
        </w:rPr>
        <w:t>preclude</w:t>
      </w:r>
      <w:proofErr w:type="gramEnd"/>
      <w:r w:rsidRPr="000E1CF8">
        <w:rPr>
          <w:rFonts w:ascii="Tahoma" w:hAnsi="Tahoma" w:cs="Tahoma"/>
          <w:b/>
          <w:bCs/>
          <w:u w:val="single"/>
          <w:lang w:eastAsia="x-none"/>
        </w:rPr>
        <w:t xml:space="preserve"> vehicle operators from entering the station premises.  </w:t>
      </w:r>
    </w:p>
    <w:p w14:paraId="6D725C06" w14:textId="77777777" w:rsidR="00156F8F" w:rsidRPr="000E1CF8" w:rsidRDefault="00156F8F" w:rsidP="009F2601">
      <w:pPr>
        <w:pStyle w:val="NormalWeb"/>
        <w:numPr>
          <w:ilvl w:val="0"/>
          <w:numId w:val="74"/>
        </w:numPr>
        <w:ind w:left="2880" w:hanging="720"/>
        <w:rPr>
          <w:rFonts w:ascii="Tahoma" w:hAnsi="Tahoma" w:cs="Tahoma"/>
          <w:b/>
          <w:bCs/>
          <w:u w:val="single"/>
        </w:rPr>
      </w:pPr>
      <w:r w:rsidRPr="000E1CF8">
        <w:rPr>
          <w:rFonts w:ascii="Tahoma" w:hAnsi="Tahoma" w:cs="Tahoma"/>
          <w:b/>
          <w:bCs/>
          <w:u w:val="single"/>
          <w:lang w:eastAsia="x-none"/>
        </w:rPr>
        <w:t xml:space="preserve">The user of the station is not required to obtain or to use access cards or personal identification (PIN) codes for the station to dispense fuel.  </w:t>
      </w:r>
    </w:p>
    <w:p w14:paraId="1DC8F80F" w14:textId="45DF02ED" w:rsidR="00EE5011" w:rsidRPr="000E1CF8" w:rsidRDefault="00156F8F" w:rsidP="009F2601">
      <w:pPr>
        <w:pStyle w:val="NormalWeb"/>
        <w:numPr>
          <w:ilvl w:val="0"/>
          <w:numId w:val="74"/>
        </w:numPr>
        <w:ind w:left="2880" w:hanging="720"/>
        <w:rPr>
          <w:rStyle w:val="eop"/>
          <w:rFonts w:ascii="Tahoma" w:hAnsi="Tahoma" w:cs="Tahoma"/>
          <w:b/>
          <w:bCs/>
          <w:u w:val="single"/>
        </w:rPr>
      </w:pPr>
      <w:r w:rsidRPr="000E1CF8">
        <w:rPr>
          <w:rFonts w:ascii="Tahoma" w:hAnsi="Tahoma" w:cs="Tahoma"/>
          <w:b/>
          <w:bCs/>
          <w:u w:val="single"/>
          <w:lang w:eastAsia="x-none"/>
        </w:rPr>
        <w:t>No formal or registered station training is required for individuals to use the hydrogen refueling station.</w:t>
      </w:r>
    </w:p>
    <w:p w14:paraId="361829B2" w14:textId="58196C11" w:rsidR="001761E0" w:rsidRPr="001A4679" w:rsidRDefault="001761E0" w:rsidP="00AF59C1">
      <w:pPr>
        <w:pStyle w:val="HeadingNew1"/>
        <w:numPr>
          <w:ilvl w:val="0"/>
          <w:numId w:val="0"/>
        </w:numPr>
        <w:ind w:left="720"/>
        <w:rPr>
          <w:rFonts w:ascii="Tahoma" w:hAnsi="Tahoma" w:cs="Tahoma"/>
          <w:lang w:eastAsia="ja-JP"/>
        </w:rPr>
      </w:pPr>
      <w:r w:rsidRPr="001A4679">
        <w:rPr>
          <w:rFonts w:ascii="Tahoma" w:hAnsi="Tahoma" w:cs="Tahoma"/>
          <w:lang w:eastAsia="ja-JP"/>
        </w:rPr>
        <w:t xml:space="preserve">Other </w:t>
      </w:r>
      <w:r>
        <w:rPr>
          <w:rFonts w:ascii="Tahoma" w:hAnsi="Tahoma" w:cs="Tahoma"/>
          <w:lang w:eastAsia="ja-JP"/>
        </w:rPr>
        <w:t xml:space="preserve">Hydrogen Refueling Project </w:t>
      </w:r>
      <w:r w:rsidRPr="001A4679">
        <w:rPr>
          <w:rFonts w:ascii="Tahoma" w:hAnsi="Tahoma" w:cs="Tahoma"/>
          <w:lang w:eastAsia="ja-JP"/>
        </w:rPr>
        <w:t>Requirements</w:t>
      </w:r>
      <w:r>
        <w:rPr>
          <w:rFonts w:ascii="Tahoma" w:hAnsi="Tahoma" w:cs="Tahoma"/>
          <w:lang w:eastAsia="ja-JP"/>
        </w:rPr>
        <w:t>:</w:t>
      </w:r>
    </w:p>
    <w:p w14:paraId="0EDF2288" w14:textId="77777777" w:rsidR="00562378" w:rsidRPr="001A4679" w:rsidRDefault="00562378" w:rsidP="009F2601">
      <w:pPr>
        <w:pStyle w:val="ListParagraph"/>
        <w:numPr>
          <w:ilvl w:val="1"/>
          <w:numId w:val="41"/>
        </w:numPr>
        <w:ind w:left="2160" w:hanging="720"/>
        <w:rPr>
          <w:rFonts w:ascii="Tahoma" w:eastAsia="Tahoma" w:hAnsi="Tahoma" w:cs="Tahoma"/>
          <w:szCs w:val="24"/>
        </w:rPr>
      </w:pPr>
      <w:r w:rsidRPr="001A4679">
        <w:rPr>
          <w:rFonts w:ascii="Tahoma" w:eastAsia="Tahoma" w:hAnsi="Tahoma" w:cs="Tahoma"/>
          <w:b/>
          <w:szCs w:val="24"/>
        </w:rPr>
        <w:t>Reliability Requirement:</w:t>
      </w:r>
      <w:r w:rsidRPr="001A4679">
        <w:rPr>
          <w:rFonts w:ascii="Tahoma" w:eastAsia="Tahoma" w:hAnsi="Tahoma" w:cs="Tahoma"/>
          <w:szCs w:val="24"/>
        </w:rPr>
        <w:t xml:space="preserve"> Applicants shall commit to achieving 95% uptime at each eligible hydrogen refueling station included in their application if awarded under this solicitation. For the purposes of this solicitation, uptime shall be calculated as a quarterly average percentage and defined as (the total hours the station is available over the quarter / the total possible hours of operation over the quarter) X 100. </w:t>
      </w:r>
    </w:p>
    <w:p w14:paraId="213C8177" w14:textId="77777777" w:rsidR="00562378" w:rsidRPr="001A4679" w:rsidDel="00E91CCC" w:rsidRDefault="00562378" w:rsidP="00AF59C1">
      <w:pPr>
        <w:pStyle w:val="ListParagraph"/>
        <w:ind w:left="2160" w:firstLine="0"/>
        <w:rPr>
          <w:rFonts w:ascii="Tahoma" w:eastAsia="Tahoma" w:hAnsi="Tahoma" w:cs="Tahoma"/>
          <w:szCs w:val="24"/>
        </w:rPr>
      </w:pPr>
      <w:r w:rsidRPr="001A4679">
        <w:rPr>
          <w:rFonts w:ascii="Tahoma" w:eastAsia="Tahoma" w:hAnsi="Tahoma" w:cs="Tahoma"/>
          <w:szCs w:val="24"/>
        </w:rPr>
        <w:t xml:space="preserve">For example, if a station is open 24 hours per day and there are 92 days in a quarter, the total possible hours of operation in the quarter are 2,208. If a station is down for the entirety of 3 days (72 </w:t>
      </w:r>
      <w:r w:rsidRPr="001A4679">
        <w:rPr>
          <w:rFonts w:ascii="Tahoma" w:eastAsia="Tahoma" w:hAnsi="Tahoma" w:cs="Tahoma"/>
          <w:szCs w:val="24"/>
        </w:rPr>
        <w:lastRenderedPageBreak/>
        <w:t>hours) and down for 2 hours on 8 days (16 hours) and 4 hours on 5 days (20 hours) over the quarter, the total hours of downtime are 108 and total hours the station is available are 2,100. Per the formula, the quarterly average uptime is (2,100/2,208) * 100% = 95.1%. </w:t>
      </w:r>
    </w:p>
    <w:p w14:paraId="293F85B4" w14:textId="77777777" w:rsidR="00562378" w:rsidRPr="001A4679" w:rsidRDefault="00562378" w:rsidP="009F2601">
      <w:pPr>
        <w:pStyle w:val="ListParagraph"/>
        <w:numPr>
          <w:ilvl w:val="2"/>
          <w:numId w:val="38"/>
        </w:numPr>
        <w:ind w:hanging="720"/>
        <w:rPr>
          <w:rFonts w:ascii="Tahoma" w:eastAsia="Tahoma" w:hAnsi="Tahoma" w:cs="Tahoma"/>
          <w:szCs w:val="24"/>
        </w:rPr>
      </w:pPr>
      <w:r w:rsidRPr="001A4679">
        <w:rPr>
          <w:rFonts w:ascii="Tahoma" w:eastAsia="Tahoma" w:hAnsi="Tahoma" w:cs="Tahoma"/>
          <w:b/>
          <w:szCs w:val="24"/>
        </w:rPr>
        <w:t>Hydrogen Safety Plan:</w:t>
      </w:r>
      <w:r w:rsidRPr="001A4679">
        <w:rPr>
          <w:rFonts w:ascii="Tahoma" w:eastAsia="Tahoma" w:hAnsi="Tahoma" w:cs="Tahoma"/>
          <w:szCs w:val="24"/>
        </w:rPr>
        <w:t xml:space="preserve"> Applicants shall commit to developing a Hydrogen Safety Plan for the proposed project that addresses the hydrogen refueling infrastructure.</w:t>
      </w:r>
      <w:r w:rsidRPr="00AB364C">
        <w:rPr>
          <w:rFonts w:ascii="Tahoma" w:eastAsia="Tahoma" w:hAnsi="Tahoma" w:cs="Tahoma"/>
          <w:szCs w:val="24"/>
        </w:rPr>
        <w:t xml:space="preserve"> Applicants shall also commit to participate in an early design review by the Pacific Northwest National Laboratory’s (PNNL) </w:t>
      </w:r>
      <w:hyperlink r:id="rId48" w:anchor="utilizing_the_hsp" w:history="1">
        <w:r w:rsidRPr="00AB364C">
          <w:rPr>
            <w:rStyle w:val="Hyperlink"/>
            <w:rFonts w:ascii="Tahoma" w:eastAsia="Tahoma" w:hAnsi="Tahoma" w:cs="Tahoma"/>
            <w:szCs w:val="24"/>
          </w:rPr>
          <w:t>Center for Hydrogen Safety’s Hydrogen Safety Panel (HSP</w:t>
        </w:r>
      </w:hyperlink>
      <w:r w:rsidRPr="00AB364C">
        <w:rPr>
          <w:rFonts w:ascii="Tahoma" w:eastAsia="Tahoma" w:hAnsi="Tahoma" w:cs="Tahoma"/>
          <w:szCs w:val="24"/>
        </w:rPr>
        <w:t>) and work with the HSP on any safety related incidents. Applicants are recommended to meet with a representative of the HSP prior to submitting their application to establish a common understanding of the Hydrogen Safety Plan and design review requirements.</w:t>
      </w:r>
      <w:r w:rsidRPr="005C1C7A">
        <w:rPr>
          <w:rFonts w:ascii="Tahoma" w:eastAsia="Tahoma" w:hAnsi="Tahoma" w:cs="Tahoma"/>
          <w:b/>
          <w:bCs/>
          <w:szCs w:val="24"/>
        </w:rPr>
        <w:t xml:space="preserve"> </w:t>
      </w:r>
      <w:r w:rsidRPr="001A4679">
        <w:rPr>
          <w:rFonts w:ascii="Tahoma" w:eastAsia="Tahoma" w:hAnsi="Tahoma" w:cs="Tahoma"/>
          <w:szCs w:val="24"/>
        </w:rPr>
        <w:t xml:space="preserve"> </w:t>
      </w:r>
    </w:p>
    <w:p w14:paraId="04F90B35" w14:textId="26F69B9D" w:rsidR="00562378" w:rsidRDefault="001761E0" w:rsidP="00AF59C1">
      <w:pPr>
        <w:pStyle w:val="ListParagraph"/>
        <w:tabs>
          <w:tab w:val="left" w:pos="2520"/>
        </w:tabs>
        <w:ind w:left="2160"/>
        <w:rPr>
          <w:rFonts w:ascii="Tahoma" w:hAnsi="Tahoma" w:cs="Tahoma"/>
          <w:szCs w:val="24"/>
          <w:lang w:eastAsia="ja-JP"/>
        </w:rPr>
      </w:pPr>
      <w:r>
        <w:rPr>
          <w:rFonts w:ascii="Tahoma" w:eastAsia="Tahoma" w:hAnsi="Tahoma" w:cs="Tahoma"/>
          <w:szCs w:val="24"/>
        </w:rPr>
        <w:tab/>
      </w:r>
      <w:r w:rsidR="00562378" w:rsidRPr="001A4679">
        <w:rPr>
          <w:rFonts w:ascii="Tahoma" w:eastAsia="Tahoma" w:hAnsi="Tahoma" w:cs="Tahoma"/>
          <w:szCs w:val="24"/>
        </w:rPr>
        <w:t xml:space="preserve">If awarded under this solicitation, the Recipient’s agreement will require a Hydrogen Safety Plan for each proposed hydrogen refueling station design to demonstrate that hydrogen safety has been adequately incorporated into project planning and execution. The Hydrogen Safety Plan will be a subtask under one of the technical tasks in the Scope of Work (Attachment </w:t>
      </w:r>
      <w:r w:rsidR="00562378" w:rsidRPr="001A4679">
        <w:rPr>
          <w:rFonts w:ascii="Tahoma" w:hAnsi="Tahoma" w:cs="Tahoma"/>
          <w:szCs w:val="24"/>
          <w:lang w:eastAsia="ja-JP"/>
        </w:rPr>
        <w:t>2</w:t>
      </w:r>
      <w:r w:rsidR="00562378" w:rsidRPr="001A4679">
        <w:rPr>
          <w:rFonts w:ascii="Tahoma" w:eastAsia="Tahoma" w:hAnsi="Tahoma" w:cs="Tahoma"/>
          <w:szCs w:val="24"/>
        </w:rPr>
        <w:t>) and shall be completed by the dates specified in the Schedule of Products and Due Dates (Attachment 4).</w:t>
      </w:r>
    </w:p>
    <w:p w14:paraId="612FA84C" w14:textId="243224E5" w:rsidR="00562378" w:rsidRPr="00191CE5" w:rsidRDefault="001761E0" w:rsidP="00AF59C1">
      <w:pPr>
        <w:pStyle w:val="ListParagraph"/>
        <w:tabs>
          <w:tab w:val="left" w:pos="2520"/>
        </w:tabs>
        <w:ind w:left="2160"/>
        <w:rPr>
          <w:rFonts w:ascii="Tahoma" w:eastAsia="Tahoma" w:hAnsi="Tahoma" w:cs="Tahoma"/>
          <w:szCs w:val="24"/>
        </w:rPr>
      </w:pPr>
      <w:r>
        <w:rPr>
          <w:rFonts w:ascii="Tahoma" w:eastAsia="Tahoma" w:hAnsi="Tahoma" w:cs="Tahoma"/>
          <w:szCs w:val="24"/>
        </w:rPr>
        <w:tab/>
      </w:r>
      <w:r w:rsidR="00562378" w:rsidRPr="00191CE5">
        <w:rPr>
          <w:rFonts w:ascii="Tahoma" w:eastAsia="Tahoma" w:hAnsi="Tahoma" w:cs="Tahoma"/>
          <w:szCs w:val="24"/>
        </w:rPr>
        <w:t>The</w:t>
      </w:r>
      <w:r w:rsidR="00562378">
        <w:rPr>
          <w:rFonts w:ascii="Tahoma" w:eastAsia="Tahoma" w:hAnsi="Tahoma" w:cs="Tahoma"/>
          <w:szCs w:val="24"/>
        </w:rPr>
        <w:t xml:space="preserve"> R</w:t>
      </w:r>
      <w:r w:rsidR="00562378" w:rsidRPr="00191CE5">
        <w:rPr>
          <w:rFonts w:ascii="Tahoma" w:eastAsia="Tahoma" w:hAnsi="Tahoma" w:cs="Tahoma"/>
          <w:szCs w:val="24"/>
        </w:rPr>
        <w:t>ecipient must prepare (a) Hydrogen Safety Plan for the PNNL</w:t>
      </w:r>
      <w:r w:rsidR="00562378">
        <w:rPr>
          <w:rFonts w:ascii="Tahoma" w:eastAsia="Tahoma" w:hAnsi="Tahoma" w:cs="Tahoma"/>
          <w:szCs w:val="24"/>
        </w:rPr>
        <w:t xml:space="preserve"> Hydrogen Safety Panel (HSP)</w:t>
      </w:r>
      <w:r w:rsidR="00562378" w:rsidRPr="00191CE5">
        <w:rPr>
          <w:rFonts w:ascii="Tahoma" w:eastAsia="Tahoma" w:hAnsi="Tahoma" w:cs="Tahoma"/>
          <w:szCs w:val="24"/>
        </w:rPr>
        <w:t xml:space="preserve"> to review. Information on the HSP is at https://h2tools.org/hsp. It is up to the Recipient to work directly with the PNNL HSP to submit the preliminary Hydrogen Safety Plan to the PNNL HSP. If the Recipient wishes the plan to be kept confidential by the PNNL HSP, it is up to the Recipient to work with the PNNL HSP to achieve that. The Hydrogen Safety Plan is expected to address all of the elements identified in the most recent version of public guidelines titled </w:t>
      </w:r>
      <w:hyperlink r:id="rId49" w:tgtFrame="_blank" w:history="1">
        <w:r w:rsidR="00562378" w:rsidRPr="00191CE5">
          <w:rPr>
            <w:rStyle w:val="Hyperlink"/>
            <w:rFonts w:ascii="Tahoma" w:eastAsia="Tahoma" w:hAnsi="Tahoma" w:cs="Tahoma"/>
            <w:szCs w:val="24"/>
          </w:rPr>
          <w:t>Safety Planning for Hydrogen and Fuel Cell Projects</w:t>
        </w:r>
      </w:hyperlink>
      <w:r w:rsidR="00562378" w:rsidRPr="00191CE5">
        <w:rPr>
          <w:rFonts w:ascii="Tahoma" w:eastAsia="Tahoma" w:hAnsi="Tahoma" w:cs="Tahoma"/>
          <w:szCs w:val="24"/>
        </w:rPr>
        <w:t>, available at: </w:t>
      </w:r>
    </w:p>
    <w:p w14:paraId="7C5866B7" w14:textId="21081998" w:rsidR="00562378" w:rsidRDefault="001761E0" w:rsidP="00AF59C1">
      <w:pPr>
        <w:pStyle w:val="ListParagraph"/>
        <w:tabs>
          <w:tab w:val="left" w:pos="2520"/>
        </w:tabs>
        <w:ind w:left="2160"/>
        <w:rPr>
          <w:rFonts w:eastAsia="Tahoma"/>
        </w:rPr>
      </w:pPr>
      <w:r>
        <w:tab/>
      </w:r>
      <w:hyperlink r:id="rId50" w:history="1">
        <w:r w:rsidRPr="001761E0">
          <w:rPr>
            <w:rStyle w:val="Hyperlink"/>
            <w:rFonts w:ascii="Tahoma" w:eastAsia="Tahoma" w:hAnsi="Tahoma" w:cs="Tahoma"/>
            <w:szCs w:val="24"/>
          </w:rPr>
          <w:t>https://h2tools.org/sites/default/files/Safety_Planning_for_Hydrogen_and_Fuel_Cell_Projects.pdf</w:t>
        </w:r>
      </w:hyperlink>
      <w:r w:rsidR="00562378" w:rsidRPr="00191CE5">
        <w:rPr>
          <w:rFonts w:ascii="Tahoma" w:eastAsia="Tahoma" w:hAnsi="Tahoma" w:cs="Tahoma"/>
          <w:szCs w:val="24"/>
        </w:rPr>
        <w:t>. </w:t>
      </w:r>
    </w:p>
    <w:p w14:paraId="66696507" w14:textId="1307DE73" w:rsidR="00562378" w:rsidRPr="00AD14F6" w:rsidRDefault="00F212B6" w:rsidP="00AF59C1">
      <w:pPr>
        <w:pStyle w:val="ListParagraph"/>
        <w:tabs>
          <w:tab w:val="left" w:pos="2520"/>
        </w:tabs>
        <w:ind w:left="2160"/>
        <w:rPr>
          <w:rFonts w:ascii="Tahoma" w:hAnsi="Tahoma" w:cs="Tahoma"/>
          <w:szCs w:val="24"/>
          <w:lang w:eastAsia="ja-JP"/>
        </w:rPr>
      </w:pPr>
      <w:r>
        <w:rPr>
          <w:rFonts w:ascii="Tahoma" w:eastAsia="Tahoma" w:hAnsi="Tahoma" w:cs="Tahoma"/>
          <w:szCs w:val="24"/>
        </w:rPr>
        <w:tab/>
      </w:r>
      <w:r w:rsidR="00562378" w:rsidRPr="00151AAF">
        <w:rPr>
          <w:rFonts w:ascii="Tahoma" w:eastAsia="Tahoma" w:hAnsi="Tahoma" w:cs="Tahoma"/>
          <w:szCs w:val="24"/>
        </w:rPr>
        <w:t xml:space="preserve">The HSP will assess the plan </w:t>
      </w:r>
      <w:proofErr w:type="gramStart"/>
      <w:r w:rsidR="00562378" w:rsidRPr="00151AAF">
        <w:rPr>
          <w:rFonts w:ascii="Tahoma" w:eastAsia="Tahoma" w:hAnsi="Tahoma" w:cs="Tahoma"/>
          <w:szCs w:val="24"/>
        </w:rPr>
        <w:t>to</w:t>
      </w:r>
      <w:proofErr w:type="gramEnd"/>
      <w:r w:rsidR="00562378" w:rsidRPr="00151AAF">
        <w:rPr>
          <w:rFonts w:ascii="Tahoma" w:eastAsia="Tahoma" w:hAnsi="Tahoma" w:cs="Tahoma"/>
          <w:szCs w:val="24"/>
        </w:rPr>
        <w:t xml:space="preserve"> this guidance document.</w:t>
      </w:r>
    </w:p>
    <w:p w14:paraId="7455A2C5" w14:textId="77777777" w:rsidR="00562378" w:rsidRPr="001A4679" w:rsidRDefault="00562378" w:rsidP="00AF59C1">
      <w:pPr>
        <w:pStyle w:val="ListParagraph"/>
        <w:ind w:left="2160" w:firstLine="0"/>
        <w:rPr>
          <w:rFonts w:ascii="Tahoma" w:eastAsia="Tahoma" w:hAnsi="Tahoma" w:cs="Tahoma"/>
          <w:szCs w:val="24"/>
        </w:rPr>
      </w:pPr>
      <w:r w:rsidRPr="001A4679">
        <w:rPr>
          <w:rFonts w:ascii="Tahoma" w:eastAsia="Tahoma" w:hAnsi="Tahoma" w:cs="Tahoma"/>
          <w:szCs w:val="24"/>
        </w:rPr>
        <w:t>The Recipient shall include the following in the Hydrogen Safety Plan: </w:t>
      </w:r>
    </w:p>
    <w:p w14:paraId="1452489E" w14:textId="77777777" w:rsidR="00562378" w:rsidRPr="001A4679" w:rsidRDefault="00562378" w:rsidP="009F2601">
      <w:pPr>
        <w:pStyle w:val="ListParagraph"/>
        <w:numPr>
          <w:ilvl w:val="0"/>
          <w:numId w:val="43"/>
        </w:numPr>
        <w:tabs>
          <w:tab w:val="clear" w:pos="2520"/>
        </w:tabs>
        <w:ind w:left="3600" w:hanging="720"/>
        <w:rPr>
          <w:rFonts w:ascii="Tahoma" w:eastAsia="Tahoma" w:hAnsi="Tahoma" w:cs="Tahoma"/>
        </w:rPr>
      </w:pPr>
      <w:r w:rsidRPr="001A4679">
        <w:rPr>
          <w:rFonts w:ascii="Tahoma" w:eastAsia="Tahoma" w:hAnsi="Tahoma" w:cs="Tahoma"/>
        </w:rPr>
        <w:t xml:space="preserve">A detailed description about how the Recipient will adhere to the most recent </w:t>
      </w:r>
      <w:hyperlink r:id="rId51" w:tgtFrame="_blank" w:history="1">
        <w:r w:rsidRPr="001A4679">
          <w:rPr>
            <w:rStyle w:val="Hyperlink"/>
            <w:rFonts w:ascii="Tahoma" w:eastAsia="Tahoma" w:hAnsi="Tahoma" w:cs="Tahoma"/>
          </w:rPr>
          <w:t>public guidelines</w:t>
        </w:r>
      </w:hyperlink>
      <w:r w:rsidRPr="001A4679">
        <w:rPr>
          <w:rFonts w:ascii="Tahoma" w:eastAsia="Tahoma" w:hAnsi="Tahoma" w:cs="Tahoma"/>
        </w:rPr>
        <w:t xml:space="preserve"> throughout the life of all of the stations. Should the Recipient’s adherence with the public guidelines or its Hydrogen Safety Plan lapse, without limitation to any </w:t>
      </w:r>
      <w:r w:rsidRPr="001A4679">
        <w:rPr>
          <w:rFonts w:ascii="Tahoma" w:eastAsia="Tahoma" w:hAnsi="Tahoma" w:cs="Tahoma"/>
        </w:rPr>
        <w:lastRenderedPageBreak/>
        <w:t>other rights, the CEC reserves the right to cancel the Recipient’s agreement funded by this solicitation. </w:t>
      </w:r>
    </w:p>
    <w:p w14:paraId="33B8A25A" w14:textId="77777777" w:rsidR="00562378" w:rsidRPr="001A4679" w:rsidRDefault="00562378" w:rsidP="009F2601">
      <w:pPr>
        <w:pStyle w:val="ListParagraph"/>
        <w:numPr>
          <w:ilvl w:val="0"/>
          <w:numId w:val="44"/>
        </w:numPr>
        <w:tabs>
          <w:tab w:val="clear" w:pos="2520"/>
        </w:tabs>
        <w:ind w:left="3600" w:hanging="720"/>
        <w:rPr>
          <w:rFonts w:ascii="Tahoma" w:eastAsia="Tahoma" w:hAnsi="Tahoma" w:cs="Tahoma"/>
        </w:rPr>
      </w:pPr>
      <w:r w:rsidRPr="001A4679">
        <w:rPr>
          <w:rFonts w:ascii="Tahoma" w:eastAsia="Tahoma" w:hAnsi="Tahoma" w:cs="Tahoma"/>
        </w:rPr>
        <w:t xml:space="preserve">A detailed description about how the Recipient will conform to the NFPA 2, Hydrogen Technologies Code 2020 edition. Should a locale accept NFPA 2, Hydrogen Technologies Code 2023 instead, the Recipient shall so state and shall conform to the 2023 edition. Regardless of which edition is used, any alternative means and methods should be identified and described. Should the Recipient’s compliance lapse, without limitation to any other rights, the CEC reserves the right to cancel the Recipient’s agreement </w:t>
      </w:r>
      <w:r w:rsidRPr="00224368">
        <w:rPr>
          <w:rFonts w:ascii="Tahoma" w:eastAsia="Tahoma" w:hAnsi="Tahoma" w:cs="Tahoma"/>
        </w:rPr>
        <w:t>fund</w:t>
      </w:r>
      <w:r>
        <w:rPr>
          <w:rFonts w:ascii="Tahoma" w:hAnsi="Tahoma" w:cs="Tahoma"/>
          <w:lang w:eastAsia="ja-JP"/>
        </w:rPr>
        <w:t>e</w:t>
      </w:r>
      <w:r w:rsidRPr="00224368">
        <w:rPr>
          <w:rFonts w:ascii="Tahoma" w:eastAsia="Tahoma" w:hAnsi="Tahoma" w:cs="Tahoma"/>
        </w:rPr>
        <w:t>d</w:t>
      </w:r>
      <w:r w:rsidRPr="001A4679">
        <w:rPr>
          <w:rFonts w:ascii="Tahoma" w:eastAsia="Tahoma" w:hAnsi="Tahoma" w:cs="Tahoma"/>
        </w:rPr>
        <w:t xml:space="preserve"> by this solicitation. </w:t>
      </w:r>
    </w:p>
    <w:p w14:paraId="4D391F13" w14:textId="77777777" w:rsidR="00562378" w:rsidRPr="00EE6BEC" w:rsidRDefault="00562378" w:rsidP="009F2601">
      <w:pPr>
        <w:pStyle w:val="ListParagraph"/>
        <w:numPr>
          <w:ilvl w:val="0"/>
          <w:numId w:val="44"/>
        </w:numPr>
        <w:tabs>
          <w:tab w:val="clear" w:pos="2520"/>
        </w:tabs>
        <w:ind w:left="3600" w:hanging="720"/>
        <w:rPr>
          <w:rFonts w:ascii="Tahoma" w:eastAsia="Tahoma" w:hAnsi="Tahoma" w:cs="Tahoma"/>
          <w:szCs w:val="24"/>
        </w:rPr>
      </w:pPr>
      <w:r w:rsidRPr="001A4679">
        <w:rPr>
          <w:rFonts w:ascii="Tahoma" w:eastAsia="Tahoma" w:hAnsi="Tahoma" w:cs="Tahoma"/>
          <w:szCs w:val="24"/>
        </w:rPr>
        <w:t>A detailed description about how the Recipient will provide ongoing safety training for station personnel from each station’s initial operation through retraining over the life of each station. Should the training lapse, without limitation to any other rights, the CEC reserves the right to cancel the Recipient’s agreement funded by this solicitation. </w:t>
      </w:r>
    </w:p>
    <w:p w14:paraId="236A0794" w14:textId="77777777" w:rsidR="00562378" w:rsidRPr="00EE6BEC" w:rsidRDefault="00562378" w:rsidP="00521941">
      <w:pPr>
        <w:pStyle w:val="ListParagraph"/>
        <w:ind w:left="2160" w:firstLine="0"/>
        <w:rPr>
          <w:rFonts w:eastAsia="Tahoma"/>
        </w:rPr>
      </w:pPr>
      <w:r w:rsidRPr="00EE6BEC">
        <w:rPr>
          <w:rFonts w:ascii="Tahoma" w:eastAsia="Tahoma" w:hAnsi="Tahoma" w:cs="Tahoma"/>
          <w:szCs w:val="24"/>
        </w:rPr>
        <w:t>The PNNL HSP will forward their non-confidential assessment of the preliminary Hydrogen Safety Plan to the CEC and the Recipient. The Recipient shall prepare a final Hydrogen Safety Plan following the PNNL HSP assessment. As with the preliminary Hydrogen Safety Plan, it is up to the Recipient to work directly with the PNNL HSP to submit the Recipient’s final Hydrogen Safety Plan to the PNNL HSP. If the Recipient wishes the plan to be kept confidential by the PNNL HSP, it is up to the Recipient to work with the PNNL HSP to achieve that. </w:t>
      </w:r>
      <w:r w:rsidRPr="00EE6BEC">
        <w:rPr>
          <w:rFonts w:eastAsia="Tahoma"/>
        </w:rPr>
        <w:t> </w:t>
      </w:r>
    </w:p>
    <w:p w14:paraId="35B16CEB" w14:textId="77777777" w:rsidR="00562378" w:rsidRPr="00EE6BEC" w:rsidRDefault="00562378" w:rsidP="00521941">
      <w:pPr>
        <w:pStyle w:val="ListParagraph"/>
        <w:ind w:left="2160" w:firstLine="0"/>
        <w:rPr>
          <w:rFonts w:eastAsia="Tahoma"/>
        </w:rPr>
      </w:pPr>
      <w:r w:rsidRPr="00EE6BEC">
        <w:rPr>
          <w:rFonts w:ascii="Tahoma" w:eastAsia="Tahoma" w:hAnsi="Tahoma" w:cs="Tahoma"/>
          <w:szCs w:val="24"/>
        </w:rPr>
        <w:t xml:space="preserve">Should the Recipient opt </w:t>
      </w:r>
      <w:proofErr w:type="gramStart"/>
      <w:r w:rsidRPr="00EE6BEC">
        <w:rPr>
          <w:rFonts w:ascii="Tahoma" w:eastAsia="Tahoma" w:hAnsi="Tahoma" w:cs="Tahoma"/>
          <w:szCs w:val="24"/>
        </w:rPr>
        <w:t>to not</w:t>
      </w:r>
      <w:proofErr w:type="gramEnd"/>
      <w:r w:rsidRPr="00EE6BEC">
        <w:rPr>
          <w:rFonts w:ascii="Tahoma" w:eastAsia="Tahoma" w:hAnsi="Tahoma" w:cs="Tahoma"/>
          <w:szCs w:val="24"/>
        </w:rPr>
        <w:t xml:space="preserve"> accept </w:t>
      </w:r>
      <w:proofErr w:type="gramStart"/>
      <w:r w:rsidRPr="00EE6BEC">
        <w:rPr>
          <w:rFonts w:ascii="Tahoma" w:eastAsia="Tahoma" w:hAnsi="Tahoma" w:cs="Tahoma"/>
          <w:szCs w:val="24"/>
        </w:rPr>
        <w:t>all of</w:t>
      </w:r>
      <w:proofErr w:type="gramEnd"/>
      <w:r w:rsidRPr="00EE6BEC">
        <w:rPr>
          <w:rFonts w:ascii="Tahoma" w:eastAsia="Tahoma" w:hAnsi="Tahoma" w:cs="Tahoma"/>
          <w:szCs w:val="24"/>
        </w:rPr>
        <w:t xml:space="preserve"> the comments from the PNNL HSP assessment, the Recipient shall provide an explanation of their rationale to the CEC. </w:t>
      </w:r>
    </w:p>
    <w:p w14:paraId="72AC3707" w14:textId="77777777" w:rsidR="00562378" w:rsidRPr="00EE6BEC" w:rsidRDefault="00562378" w:rsidP="00521941">
      <w:pPr>
        <w:pStyle w:val="ListParagraph"/>
        <w:ind w:left="2160" w:firstLine="0"/>
        <w:rPr>
          <w:rFonts w:ascii="Tahoma" w:hAnsi="Tahoma" w:cs="Tahoma"/>
          <w:szCs w:val="24"/>
          <w:lang w:eastAsia="ja-JP"/>
        </w:rPr>
      </w:pPr>
      <w:r w:rsidRPr="00EE6BEC">
        <w:rPr>
          <w:rFonts w:ascii="Tahoma" w:eastAsia="Tahoma" w:hAnsi="Tahoma" w:cs="Tahoma"/>
          <w:szCs w:val="24"/>
        </w:rPr>
        <w:t>These activities shall be completed by the dates specified in the Schedule of Products and Due Dates (Attachment 4).</w:t>
      </w:r>
    </w:p>
    <w:p w14:paraId="53C80892" w14:textId="77777777" w:rsidR="00562378" w:rsidRPr="007216DE" w:rsidRDefault="00562378" w:rsidP="009F2601">
      <w:pPr>
        <w:pStyle w:val="ListParagraph"/>
        <w:numPr>
          <w:ilvl w:val="2"/>
          <w:numId w:val="38"/>
        </w:numPr>
        <w:ind w:hanging="720"/>
        <w:rPr>
          <w:rFonts w:ascii="Tahoma" w:eastAsia="Tahoma" w:hAnsi="Tahoma" w:cs="Tahoma"/>
          <w:szCs w:val="24"/>
        </w:rPr>
      </w:pPr>
      <w:r w:rsidRPr="407463F0">
        <w:rPr>
          <w:rFonts w:ascii="Tahoma" w:eastAsia="Tahoma" w:hAnsi="Tahoma" w:cs="Tahoma"/>
          <w:b/>
          <w:bCs/>
          <w:szCs w:val="24"/>
        </w:rPr>
        <w:t xml:space="preserve">Hydrogen </w:t>
      </w:r>
      <w:r>
        <w:rPr>
          <w:rFonts w:ascii="Tahoma" w:eastAsia="Tahoma" w:hAnsi="Tahoma" w:cs="Tahoma"/>
          <w:b/>
          <w:bCs/>
          <w:szCs w:val="24"/>
        </w:rPr>
        <w:t>Refueling Station</w:t>
      </w:r>
      <w:r w:rsidRPr="407463F0">
        <w:rPr>
          <w:rFonts w:ascii="Tahoma" w:eastAsia="Tahoma" w:hAnsi="Tahoma" w:cs="Tahoma"/>
          <w:b/>
          <w:bCs/>
          <w:szCs w:val="24"/>
        </w:rPr>
        <w:t xml:space="preserve"> Design Review: </w:t>
      </w:r>
      <w:r w:rsidRPr="00515F10">
        <w:rPr>
          <w:rFonts w:ascii="Tahoma" w:eastAsia="Tahoma" w:hAnsi="Tahoma" w:cs="Tahoma"/>
          <w:szCs w:val="24"/>
        </w:rPr>
        <w:t>If awarded under this solicitation,</w:t>
      </w:r>
      <w:r w:rsidRPr="407463F0">
        <w:rPr>
          <w:rFonts w:ascii="Tahoma" w:eastAsia="Tahoma" w:hAnsi="Tahoma" w:cs="Tahoma"/>
          <w:szCs w:val="24"/>
        </w:rPr>
        <w:t xml:space="preserve"> the </w:t>
      </w:r>
      <w:r>
        <w:rPr>
          <w:rFonts w:ascii="Tahoma" w:eastAsia="Tahoma" w:hAnsi="Tahoma" w:cs="Tahoma"/>
          <w:szCs w:val="24"/>
        </w:rPr>
        <w:t>R</w:t>
      </w:r>
      <w:r w:rsidRPr="407463F0">
        <w:rPr>
          <w:rFonts w:ascii="Tahoma" w:eastAsia="Tahoma" w:hAnsi="Tahoma" w:cs="Tahoma"/>
          <w:szCs w:val="24"/>
        </w:rPr>
        <w:t xml:space="preserve">ecipient shall commit to participate </w:t>
      </w:r>
      <w:r>
        <w:rPr>
          <w:rFonts w:ascii="Tahoma" w:eastAsia="Tahoma" w:hAnsi="Tahoma" w:cs="Tahoma"/>
          <w:szCs w:val="24"/>
        </w:rPr>
        <w:t xml:space="preserve">in a hydrogen refueling station design for each station in the project </w:t>
      </w:r>
      <w:r w:rsidRPr="407463F0">
        <w:rPr>
          <w:rFonts w:ascii="Tahoma" w:eastAsia="Tahoma" w:hAnsi="Tahoma" w:cs="Tahoma"/>
          <w:szCs w:val="24"/>
        </w:rPr>
        <w:t xml:space="preserve">with the </w:t>
      </w:r>
      <w:r>
        <w:rPr>
          <w:rFonts w:ascii="Tahoma" w:eastAsia="Tahoma" w:hAnsi="Tahoma" w:cs="Tahoma"/>
          <w:szCs w:val="24"/>
        </w:rPr>
        <w:t xml:space="preserve">PNNL </w:t>
      </w:r>
      <w:r w:rsidRPr="407463F0">
        <w:rPr>
          <w:rFonts w:ascii="Tahoma" w:eastAsia="Tahoma" w:hAnsi="Tahoma" w:cs="Tahoma"/>
          <w:szCs w:val="24"/>
        </w:rPr>
        <w:t>HSP</w:t>
      </w:r>
      <w:r>
        <w:rPr>
          <w:rFonts w:ascii="Tahoma" w:eastAsia="Tahoma" w:hAnsi="Tahoma" w:cs="Tahoma"/>
          <w:szCs w:val="24"/>
        </w:rPr>
        <w:t xml:space="preserve">. The station design reviews shall occur </w:t>
      </w:r>
      <w:r w:rsidRPr="407463F0">
        <w:rPr>
          <w:rFonts w:ascii="Tahoma" w:eastAsia="Tahoma" w:hAnsi="Tahoma" w:cs="Tahoma"/>
          <w:szCs w:val="24"/>
        </w:rPr>
        <w:t xml:space="preserve">before </w:t>
      </w:r>
      <w:r w:rsidRPr="004C2CE0">
        <w:rPr>
          <w:rFonts w:ascii="Tahoma" w:eastAsia="Tahoma" w:hAnsi="Tahoma" w:cs="Tahoma"/>
          <w:szCs w:val="24"/>
        </w:rPr>
        <w:t xml:space="preserve">the Recipient submits the design plans to the AHJ for plan check or at a time agreed to by the HSP (e.g., after the incorporation of design features reflecting/implementing a completed preliminary hazard analysis). Participating in these station design reviews will be a subtask under one of the technical tasks in the Scope of Work </w:t>
      </w:r>
      <w:r w:rsidRPr="004C2CE0">
        <w:rPr>
          <w:rFonts w:ascii="Tahoma" w:eastAsia="Tahoma" w:hAnsi="Tahoma" w:cs="Tahoma"/>
          <w:szCs w:val="24"/>
        </w:rPr>
        <w:lastRenderedPageBreak/>
        <w:t xml:space="preserve">(Attachment </w:t>
      </w:r>
      <w:r>
        <w:rPr>
          <w:rFonts w:ascii="Tahoma" w:hAnsi="Tahoma" w:cs="Tahoma" w:hint="eastAsia"/>
          <w:szCs w:val="24"/>
          <w:lang w:eastAsia="ja-JP"/>
        </w:rPr>
        <w:t>2</w:t>
      </w:r>
      <w:r w:rsidRPr="004C2CE0">
        <w:rPr>
          <w:rFonts w:ascii="Tahoma" w:eastAsia="Tahoma" w:hAnsi="Tahoma" w:cs="Tahoma"/>
          <w:szCs w:val="24"/>
        </w:rPr>
        <w:t xml:space="preserve">) and shall be completed by the dates specified in the Schedule of Products and Due Dates (Attachment </w:t>
      </w:r>
      <w:r>
        <w:rPr>
          <w:rFonts w:ascii="Tahoma" w:eastAsia="Tahoma" w:hAnsi="Tahoma" w:cs="Tahoma"/>
          <w:szCs w:val="24"/>
        </w:rPr>
        <w:t>4</w:t>
      </w:r>
      <w:r w:rsidRPr="004C2CE0">
        <w:rPr>
          <w:rFonts w:ascii="Tahoma" w:eastAsia="Tahoma" w:hAnsi="Tahoma" w:cs="Tahoma"/>
          <w:szCs w:val="24"/>
        </w:rPr>
        <w:t>).</w:t>
      </w:r>
      <w:r w:rsidRPr="407463F0">
        <w:rPr>
          <w:rFonts w:ascii="Tahoma" w:eastAsia="Tahoma" w:hAnsi="Tahoma" w:cs="Tahoma"/>
          <w:szCs w:val="24"/>
        </w:rPr>
        <w:t xml:space="preserve"> </w:t>
      </w:r>
    </w:p>
    <w:p w14:paraId="3BFD9AC9" w14:textId="77777777" w:rsidR="00562378" w:rsidRPr="007216DE" w:rsidRDefault="00562378" w:rsidP="00AF59C1">
      <w:pPr>
        <w:pStyle w:val="ListParagraph"/>
        <w:ind w:left="2160" w:firstLine="0"/>
        <w:rPr>
          <w:lang w:eastAsia="ja-JP"/>
        </w:rPr>
      </w:pPr>
      <w:r w:rsidRPr="00075A66">
        <w:rPr>
          <w:rFonts w:ascii="Tahoma" w:eastAsia="Tahoma" w:hAnsi="Tahoma" w:cs="Tahoma"/>
          <w:szCs w:val="24"/>
        </w:rPr>
        <w:t xml:space="preserve">Participating in HSP design reviews will be a mandatory technical task and shall be completed by the dates specified in the Schedule of Products and Due Dates. Should the </w:t>
      </w:r>
      <w:r>
        <w:rPr>
          <w:rFonts w:ascii="Tahoma" w:eastAsia="Tahoma" w:hAnsi="Tahoma" w:cs="Tahoma"/>
          <w:szCs w:val="24"/>
        </w:rPr>
        <w:t>R</w:t>
      </w:r>
      <w:r w:rsidRPr="00075A66">
        <w:rPr>
          <w:rFonts w:ascii="Tahoma" w:eastAsia="Tahoma" w:hAnsi="Tahoma" w:cs="Tahoma"/>
          <w:szCs w:val="24"/>
        </w:rPr>
        <w:t>ecipient cease participating in design reviews, without limitation to any other rights, the CEC reserves the right to cancel any agreement funded by this solicitation.</w:t>
      </w:r>
    </w:p>
    <w:p w14:paraId="0B27F162" w14:textId="77777777" w:rsidR="00562378" w:rsidRPr="004B5425" w:rsidRDefault="00562378" w:rsidP="009F2601">
      <w:pPr>
        <w:pStyle w:val="ListParagraph"/>
        <w:numPr>
          <w:ilvl w:val="2"/>
          <w:numId w:val="38"/>
        </w:numPr>
        <w:tabs>
          <w:tab w:val="left" w:pos="2520"/>
        </w:tabs>
        <w:ind w:hanging="720"/>
        <w:rPr>
          <w:rFonts w:ascii="Tahoma" w:eastAsia="Tahoma" w:hAnsi="Tahoma" w:cs="Tahoma"/>
          <w:b/>
          <w:bCs/>
          <w:szCs w:val="24"/>
        </w:rPr>
      </w:pPr>
      <w:r w:rsidRPr="004B5425">
        <w:rPr>
          <w:rFonts w:ascii="Tahoma" w:eastAsia="Tahoma" w:hAnsi="Tahoma" w:cs="Tahoma"/>
          <w:b/>
          <w:bCs/>
          <w:szCs w:val="24"/>
        </w:rPr>
        <w:t xml:space="preserve">Inspections: </w:t>
      </w:r>
      <w:r w:rsidRPr="004B5425">
        <w:rPr>
          <w:rStyle w:val="normaltextrun"/>
          <w:rFonts w:ascii="Tahoma" w:hAnsi="Tahoma" w:cs="Tahoma"/>
          <w:color w:val="000000"/>
          <w:szCs w:val="24"/>
          <w:shd w:val="clear" w:color="auto" w:fill="FFFFFF"/>
        </w:rPr>
        <w:t>I</w:t>
      </w:r>
      <w:r w:rsidRPr="00521941">
        <w:rPr>
          <w:rFonts w:ascii="Tahoma" w:eastAsia="Tahoma" w:hAnsi="Tahoma" w:cs="Tahoma"/>
          <w:szCs w:val="24"/>
        </w:rPr>
        <w:t xml:space="preserve">f awarded under this solicitation, the Recipient shall participate in an in-person review of a representative set of stations reflecting the common station design, and any stations that the CEC designates in the project with the PNNL HSP. The in-person inspection shall occur when the station has been </w:t>
      </w:r>
      <w:r w:rsidRPr="00521941">
        <w:rPr>
          <w:rFonts w:ascii="Tahoma" w:hAnsi="Tahoma" w:cs="Tahoma"/>
          <w:szCs w:val="24"/>
          <w:lang w:eastAsia="ja-JP"/>
        </w:rPr>
        <w:t>operational</w:t>
      </w:r>
      <w:r w:rsidRPr="00521941">
        <w:rPr>
          <w:rFonts w:ascii="Tahoma" w:eastAsia="Tahoma" w:hAnsi="Tahoma" w:cs="Tahoma"/>
          <w:szCs w:val="24"/>
        </w:rPr>
        <w:t xml:space="preserve"> for between 6 and 12 months. Participating in the in-person inspection will be a subtask under one of the technical tasks in the Scope of Work (Attachment </w:t>
      </w:r>
      <w:r w:rsidRPr="00521941">
        <w:rPr>
          <w:rFonts w:ascii="Tahoma" w:hAnsi="Tahoma" w:cs="Tahoma"/>
          <w:szCs w:val="24"/>
          <w:lang w:eastAsia="ja-JP"/>
        </w:rPr>
        <w:t>2</w:t>
      </w:r>
      <w:r w:rsidRPr="00521941">
        <w:rPr>
          <w:rFonts w:ascii="Tahoma" w:eastAsia="Tahoma" w:hAnsi="Tahoma" w:cs="Tahoma"/>
          <w:szCs w:val="24"/>
        </w:rPr>
        <w:t>) and shall be completed by the dates specified in the Schedule of Products and Due Dates (Attachment 4). </w:t>
      </w:r>
    </w:p>
    <w:p w14:paraId="1663E058" w14:textId="77777777" w:rsidR="00562378" w:rsidRPr="001A4679" w:rsidRDefault="00562378" w:rsidP="009F2601">
      <w:pPr>
        <w:pStyle w:val="ListParagraph"/>
        <w:numPr>
          <w:ilvl w:val="2"/>
          <w:numId w:val="38"/>
        </w:numPr>
        <w:ind w:hanging="720"/>
        <w:rPr>
          <w:rFonts w:ascii="Tahoma" w:eastAsia="Tahoma" w:hAnsi="Tahoma" w:cs="Tahoma"/>
          <w:szCs w:val="24"/>
        </w:rPr>
      </w:pPr>
      <w:r w:rsidRPr="001A4679">
        <w:rPr>
          <w:rFonts w:ascii="Tahoma" w:eastAsia="Tahoma" w:hAnsi="Tahoma" w:cs="Tahoma"/>
          <w:b/>
          <w:szCs w:val="24"/>
        </w:rPr>
        <w:t xml:space="preserve">Reporting Safety Incidents: </w:t>
      </w:r>
      <w:r w:rsidRPr="001A4679">
        <w:rPr>
          <w:rFonts w:ascii="Tahoma" w:eastAsia="Tahoma" w:hAnsi="Tahoma" w:cs="Tahoma"/>
          <w:szCs w:val="24"/>
        </w:rPr>
        <w:t xml:space="preserve">The stations proposed by the Applicant shall conform to the California Health and Safety Code Section 25510(a). Recipients of funding under this solicitation shall submit report(s) of any unintended hydrogen releases to the </w:t>
      </w:r>
      <w:hyperlink r:id="rId52" w:history="1">
        <w:r w:rsidRPr="001A4679">
          <w:rPr>
            <w:rStyle w:val="Hyperlink"/>
            <w:rFonts w:ascii="Tahoma" w:eastAsia="Tahoma" w:hAnsi="Tahoma" w:cs="Tahoma"/>
            <w:szCs w:val="24"/>
          </w:rPr>
          <w:t>Certified Unified Program Agency (CUPA)</w:t>
        </w:r>
      </w:hyperlink>
      <w:r w:rsidRPr="001A4679">
        <w:rPr>
          <w:rFonts w:ascii="Tahoma" w:eastAsia="Tahoma" w:hAnsi="Tahoma" w:cs="Tahoma"/>
          <w:szCs w:val="24"/>
        </w:rPr>
        <w:t xml:space="preserve">, </w:t>
      </w:r>
      <w:hyperlink r:id="rId53" w:history="1">
        <w:r w:rsidRPr="001A4679">
          <w:rPr>
            <w:rStyle w:val="Hyperlink"/>
            <w:rFonts w:ascii="Tahoma" w:eastAsia="Tahoma" w:hAnsi="Tahoma" w:cs="Tahoma"/>
            <w:szCs w:val="24"/>
          </w:rPr>
          <w:t>http://cersapps.calepa.ca.gov/Public/Directory</w:t>
        </w:r>
      </w:hyperlink>
      <w:r w:rsidRPr="001A4679">
        <w:rPr>
          <w:rFonts w:ascii="Tahoma" w:eastAsia="Tahoma" w:hAnsi="Tahoma" w:cs="Tahoma"/>
          <w:szCs w:val="24"/>
        </w:rPr>
        <w:t>.</w:t>
      </w:r>
    </w:p>
    <w:p w14:paraId="10A25C19" w14:textId="77777777" w:rsidR="00562378" w:rsidRPr="001A4679" w:rsidRDefault="00562378" w:rsidP="00AF59C1">
      <w:pPr>
        <w:pStyle w:val="ListParagraph"/>
        <w:ind w:left="2160" w:firstLine="0"/>
        <w:rPr>
          <w:rFonts w:ascii="Tahoma" w:hAnsi="Tahoma" w:cs="Tahoma"/>
          <w:szCs w:val="24"/>
          <w:lang w:eastAsia="ja-JP"/>
        </w:rPr>
      </w:pPr>
      <w:r w:rsidRPr="001A4679">
        <w:rPr>
          <w:rFonts w:ascii="Tahoma" w:eastAsia="Tahoma" w:hAnsi="Tahoma" w:cs="Tahoma"/>
          <w:szCs w:val="24"/>
        </w:rPr>
        <w:t>Recipients of funding under this solicitation shall notify the CEC, in writing, of any safety incidents, by sending the same reports as were sent to the CUPA to the CEC. The Recipient shall also report safety incidents using the NREL Data Collection Tool (</w:t>
      </w:r>
      <w:r>
        <w:rPr>
          <w:rFonts w:ascii="Tahoma" w:eastAsia="Tahoma" w:hAnsi="Tahoma" w:cs="Tahoma"/>
          <w:szCs w:val="24"/>
        </w:rPr>
        <w:t>Attachment 15</w:t>
      </w:r>
      <w:r w:rsidRPr="001A4679">
        <w:rPr>
          <w:rFonts w:ascii="Tahoma" w:eastAsia="Tahoma" w:hAnsi="Tahoma" w:cs="Tahoma"/>
          <w:szCs w:val="24"/>
        </w:rPr>
        <w:t>).</w:t>
      </w:r>
    </w:p>
    <w:p w14:paraId="3FB3F38A" w14:textId="77777777" w:rsidR="00562378" w:rsidRPr="001A4679" w:rsidRDefault="00562378" w:rsidP="00AF59C1">
      <w:pPr>
        <w:pStyle w:val="ListParagraph"/>
        <w:ind w:left="2160" w:firstLine="0"/>
        <w:rPr>
          <w:rFonts w:ascii="Tahoma" w:hAnsi="Tahoma" w:cs="Tahoma"/>
          <w:szCs w:val="24"/>
          <w:lang w:eastAsia="ja-JP"/>
        </w:rPr>
      </w:pPr>
      <w:r w:rsidRPr="001A4679">
        <w:rPr>
          <w:rFonts w:ascii="Tahoma" w:eastAsia="Tahoma" w:hAnsi="Tahoma" w:cs="Tahoma"/>
          <w:szCs w:val="24"/>
        </w:rPr>
        <w:t>Recipients of funding under this solicitation shall include the PNNL HSP in any fact-finding or investigation of any safety incident.</w:t>
      </w:r>
    </w:p>
    <w:p w14:paraId="7592C168" w14:textId="77777777" w:rsidR="00562378" w:rsidRPr="001A4679" w:rsidRDefault="00562378" w:rsidP="00AF59C1">
      <w:pPr>
        <w:pStyle w:val="ListParagraph"/>
        <w:ind w:left="2160" w:firstLine="0"/>
        <w:rPr>
          <w:rFonts w:ascii="Tahoma" w:eastAsia="Tahoma" w:hAnsi="Tahoma" w:cs="Tahoma"/>
          <w:szCs w:val="24"/>
        </w:rPr>
      </w:pPr>
      <w:r w:rsidRPr="001A4679">
        <w:rPr>
          <w:rFonts w:ascii="Tahoma" w:eastAsia="Tahoma" w:hAnsi="Tahoma" w:cs="Tahoma"/>
          <w:szCs w:val="24"/>
        </w:rPr>
        <w:t>Should the Recipient not follow the requirements for reporting safety incidents, the CEC, without limitation of any other rights, reserves the right to cancel the Recipient’s agreement funded by this solicitation.</w:t>
      </w:r>
    </w:p>
    <w:p w14:paraId="1A12AF8A" w14:textId="77777777" w:rsidR="00562378" w:rsidRPr="001A4679" w:rsidRDefault="00562378" w:rsidP="009F2601">
      <w:pPr>
        <w:pStyle w:val="ListParagraph"/>
        <w:numPr>
          <w:ilvl w:val="2"/>
          <w:numId w:val="38"/>
        </w:numPr>
        <w:ind w:hanging="720"/>
        <w:rPr>
          <w:rFonts w:ascii="Tahoma" w:eastAsia="Tahoma" w:hAnsi="Tahoma" w:cs="Tahoma"/>
          <w:szCs w:val="24"/>
        </w:rPr>
      </w:pPr>
      <w:r w:rsidRPr="001A4679">
        <w:rPr>
          <w:rFonts w:ascii="Tahoma" w:eastAsia="Tahoma" w:hAnsi="Tahoma" w:cs="Tahoma"/>
          <w:b/>
          <w:szCs w:val="24"/>
        </w:rPr>
        <w:t xml:space="preserve">Renewable Hydrogen Requirements: </w:t>
      </w:r>
      <w:r w:rsidRPr="001A4679">
        <w:rPr>
          <w:rFonts w:ascii="Tahoma" w:hAnsi="Tahoma" w:cs="Tahoma"/>
          <w:szCs w:val="22"/>
        </w:rPr>
        <w:t xml:space="preserve">The hydrogen refueling station(s) funded under this solicitation shall dispense renewable hydrogen to comply with the requirements specified in the </w:t>
      </w:r>
      <w:hyperlink r:id="rId54" w:history="1">
        <w:r w:rsidRPr="001A4679">
          <w:rPr>
            <w:rFonts w:ascii="Tahoma" w:hAnsi="Tahoma" w:cs="Tahoma"/>
            <w:color w:val="0000FF"/>
            <w:szCs w:val="22"/>
            <w:u w:val="single"/>
          </w:rPr>
          <w:t>CARB LCFS regulation</w:t>
        </w:r>
      </w:hyperlink>
      <w:r w:rsidRPr="001A4679">
        <w:rPr>
          <w:rFonts w:ascii="Tahoma" w:hAnsi="Tahoma" w:cs="Tahoma"/>
          <w:szCs w:val="22"/>
        </w:rPr>
        <w:t xml:space="preserve">, found at https://ww2.arb.ca.gov/sites/default/files/2020-07/2020_lcfs_fro_oal-approved_unofficial_06302020.pdf, of CCR Title 17, Division 3, Chapter 1, Subchapter 10, Article 4, </w:t>
      </w:r>
      <w:proofErr w:type="spellStart"/>
      <w:r w:rsidRPr="001A4679">
        <w:rPr>
          <w:rFonts w:ascii="Tahoma" w:hAnsi="Tahoma" w:cs="Tahoma"/>
          <w:szCs w:val="22"/>
        </w:rPr>
        <w:t>Subarticle</w:t>
      </w:r>
      <w:proofErr w:type="spellEnd"/>
      <w:r w:rsidRPr="001A4679">
        <w:rPr>
          <w:rFonts w:ascii="Tahoma" w:hAnsi="Tahoma" w:cs="Tahoma"/>
          <w:szCs w:val="22"/>
        </w:rPr>
        <w:t xml:space="preserve"> 7, Sections:</w:t>
      </w:r>
    </w:p>
    <w:p w14:paraId="59E5053E" w14:textId="77777777" w:rsidR="00562378" w:rsidRPr="001A4679" w:rsidRDefault="00562378" w:rsidP="009F2601">
      <w:pPr>
        <w:numPr>
          <w:ilvl w:val="0"/>
          <w:numId w:val="45"/>
        </w:numPr>
        <w:rPr>
          <w:rFonts w:ascii="Tahoma" w:eastAsia="Tahoma" w:hAnsi="Tahoma" w:cs="Tahoma"/>
        </w:rPr>
      </w:pPr>
      <w:r w:rsidRPr="001A4679">
        <w:rPr>
          <w:rFonts w:ascii="Tahoma" w:eastAsia="Tahoma" w:hAnsi="Tahoma" w:cs="Tahoma"/>
        </w:rPr>
        <w:lastRenderedPageBreak/>
        <w:t xml:space="preserve">§95481(a) “Definitions - Renewable Hydrogen” and </w:t>
      </w:r>
    </w:p>
    <w:p w14:paraId="4206F9A2" w14:textId="77777777" w:rsidR="00562378" w:rsidRPr="00CC78E6" w:rsidRDefault="00562378" w:rsidP="009F2601">
      <w:pPr>
        <w:numPr>
          <w:ilvl w:val="0"/>
          <w:numId w:val="45"/>
        </w:numPr>
        <w:rPr>
          <w:rFonts w:ascii="Tahoma" w:hAnsi="Tahoma" w:cs="Tahoma"/>
          <w:szCs w:val="24"/>
        </w:rPr>
      </w:pPr>
      <w:r w:rsidRPr="001A4679">
        <w:rPr>
          <w:rFonts w:ascii="Tahoma" w:eastAsia="Tahoma" w:hAnsi="Tahoma" w:cs="Tahoma"/>
        </w:rPr>
        <w:t>§95486.2(a)(4)(F) “Hydrogen Refueling Infrastructure (HRI) Pathways – Requirements to Generate HRI Credits.”</w:t>
      </w:r>
    </w:p>
    <w:p w14:paraId="3CCB8B60" w14:textId="5FC0A6B6" w:rsidR="00562378" w:rsidRPr="006F475E" w:rsidRDefault="00562378" w:rsidP="006F475E">
      <w:pPr>
        <w:ind w:left="2160"/>
        <w:rPr>
          <w:rStyle w:val="eop"/>
          <w:rFonts w:ascii="Tahoma" w:hAnsi="Tahoma" w:cs="Tahoma"/>
          <w:b/>
          <w:smallCaps/>
          <w:sz w:val="28"/>
          <w:lang w:val="x-none" w:eastAsia="x-none"/>
        </w:rPr>
      </w:pPr>
      <w:r w:rsidRPr="001A4679">
        <w:rPr>
          <w:rFonts w:ascii="Tahoma" w:hAnsi="Tahoma" w:cs="Tahoma"/>
          <w:szCs w:val="24"/>
        </w:rPr>
        <w:t xml:space="preserve">Once the station </w:t>
      </w:r>
      <w:r w:rsidRPr="001A4679">
        <w:rPr>
          <w:rFonts w:ascii="Tahoma" w:hAnsi="Tahoma" w:cs="Tahoma"/>
          <w:szCs w:val="24"/>
          <w:lang w:eastAsia="ja-JP"/>
        </w:rPr>
        <w:t>becomes operational</w:t>
      </w:r>
      <w:r w:rsidRPr="001A4679">
        <w:rPr>
          <w:rFonts w:ascii="Tahoma" w:hAnsi="Tahoma" w:cs="Tahoma"/>
          <w:szCs w:val="24"/>
        </w:rPr>
        <w:t xml:space="preserve">, Recipients shall report on hydrogen dispensed using the </w:t>
      </w:r>
      <w:r w:rsidR="0003523F">
        <w:rPr>
          <w:rFonts w:ascii="Tahoma" w:hAnsi="Tahoma" w:cs="Tahoma"/>
          <w:szCs w:val="24"/>
        </w:rPr>
        <w:t>Renewable Hydrogen Report</w:t>
      </w:r>
      <w:r w:rsidRPr="001A4679">
        <w:rPr>
          <w:rFonts w:ascii="Tahoma" w:hAnsi="Tahoma" w:cs="Tahoma"/>
          <w:szCs w:val="24"/>
        </w:rPr>
        <w:t xml:space="preserve"> (</w:t>
      </w:r>
      <w:r>
        <w:rPr>
          <w:rFonts w:ascii="Tahoma" w:hAnsi="Tahoma" w:cs="Tahoma"/>
          <w:szCs w:val="24"/>
        </w:rPr>
        <w:t>Attachment 16</w:t>
      </w:r>
      <w:r w:rsidRPr="001A4679">
        <w:rPr>
          <w:rFonts w:ascii="Tahoma" w:hAnsi="Tahoma" w:cs="Tahoma"/>
          <w:szCs w:val="24"/>
        </w:rPr>
        <w:t>). This form must be completed on a quarterly basis, including but not limited to information about feedstock used and if the renewable content is directly used in the fuel or indirectly used via the book-and-claim process of LCFS.</w:t>
      </w:r>
    </w:p>
    <w:p w14:paraId="0A601614" w14:textId="3BA0AB41" w:rsidR="005F6A06" w:rsidRPr="001A4679" w:rsidRDefault="005F6A06" w:rsidP="009F2601">
      <w:pPr>
        <w:pStyle w:val="Heading2"/>
        <w:keepNext w:val="0"/>
        <w:numPr>
          <w:ilvl w:val="0"/>
          <w:numId w:val="22"/>
        </w:numPr>
        <w:spacing w:before="0"/>
        <w:ind w:hanging="720"/>
        <w:rPr>
          <w:rFonts w:ascii="Tahoma" w:hAnsi="Tahoma" w:cs="Tahoma"/>
        </w:rPr>
      </w:pPr>
      <w:bookmarkStart w:id="49" w:name="_Toc179881926"/>
      <w:bookmarkStart w:id="50" w:name="_Toc205906892"/>
      <w:r w:rsidRPr="001A4679">
        <w:rPr>
          <w:rFonts w:ascii="Tahoma" w:hAnsi="Tahoma" w:cs="Tahoma"/>
          <w:lang w:val="en-US"/>
        </w:rPr>
        <w:t>Eligible Project Costs</w:t>
      </w:r>
      <w:bookmarkEnd w:id="49"/>
      <w:bookmarkEnd w:id="50"/>
    </w:p>
    <w:p w14:paraId="45C705E0" w14:textId="254E13F2" w:rsidR="005F6A06" w:rsidRPr="001A4679" w:rsidRDefault="005F6A06" w:rsidP="00AF59C1">
      <w:pPr>
        <w:ind w:left="720"/>
        <w:rPr>
          <w:rFonts w:ascii="Tahoma" w:eastAsia="Tahoma" w:hAnsi="Tahoma" w:cs="Tahoma"/>
          <w:szCs w:val="24"/>
        </w:rPr>
      </w:pPr>
      <w:r w:rsidRPr="001A4679">
        <w:rPr>
          <w:rFonts w:ascii="Tahoma" w:eastAsia="Tahoma" w:hAnsi="Tahoma" w:cs="Tahoma"/>
          <w:szCs w:val="24"/>
        </w:rPr>
        <w:t>Costs incurred for the following are eligible for CEC reimbursement or as the Applicant’s match share.</w:t>
      </w:r>
    </w:p>
    <w:p w14:paraId="3EC7AE2C" w14:textId="77777777" w:rsidR="00C37498" w:rsidRPr="001A4679" w:rsidRDefault="005F6A06" w:rsidP="009F2601">
      <w:pPr>
        <w:pStyle w:val="ListParagraph"/>
        <w:numPr>
          <w:ilvl w:val="0"/>
          <w:numId w:val="60"/>
        </w:numPr>
        <w:tabs>
          <w:tab w:val="left" w:pos="3600"/>
        </w:tabs>
        <w:ind w:left="1440" w:hanging="720"/>
        <w:rPr>
          <w:rFonts w:ascii="Tahoma" w:eastAsia="Tahoma" w:hAnsi="Tahoma" w:cs="Tahoma"/>
          <w:szCs w:val="24"/>
        </w:rPr>
      </w:pPr>
      <w:bookmarkStart w:id="51" w:name="_Hlk177453757"/>
      <w:r w:rsidRPr="001A4679">
        <w:rPr>
          <w:rFonts w:ascii="Tahoma" w:eastAsia="Tahoma" w:hAnsi="Tahoma" w:cs="Tahoma"/>
          <w:szCs w:val="24"/>
        </w:rPr>
        <w:t>For Electric Vehicle Charging Infrastructure (CEC reimbursement or match share):</w:t>
      </w:r>
      <w:bookmarkEnd w:id="51"/>
    </w:p>
    <w:p w14:paraId="5A137E4C" w14:textId="7EAFF144"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 xml:space="preserve">Electric vehicle charging station equipment </w:t>
      </w:r>
    </w:p>
    <w:p w14:paraId="38E110B6" w14:textId="77777777" w:rsidR="005F6A06" w:rsidRPr="001A4679" w:rsidRDefault="005F6A06" w:rsidP="009F2601">
      <w:pPr>
        <w:pStyle w:val="ListParagraph"/>
        <w:numPr>
          <w:ilvl w:val="1"/>
          <w:numId w:val="61"/>
        </w:numPr>
        <w:ind w:left="2160" w:hanging="720"/>
        <w:rPr>
          <w:rFonts w:ascii="Tahoma" w:eastAsia="Tahoma" w:hAnsi="Tahoma" w:cs="Tahoma"/>
          <w:szCs w:val="24"/>
        </w:rPr>
      </w:pPr>
      <w:r w:rsidRPr="001A4679">
        <w:rPr>
          <w:rFonts w:ascii="Tahoma" w:eastAsia="Tahoma" w:hAnsi="Tahoma" w:cs="Tahoma"/>
          <w:szCs w:val="24"/>
        </w:rPr>
        <w:t>Transformers</w:t>
      </w:r>
    </w:p>
    <w:p w14:paraId="2D4AED8F" w14:textId="77777777" w:rsidR="005F6A06" w:rsidRPr="001A4679" w:rsidRDefault="005F6A06" w:rsidP="009F2601">
      <w:pPr>
        <w:pStyle w:val="ListParagraph"/>
        <w:numPr>
          <w:ilvl w:val="1"/>
          <w:numId w:val="61"/>
        </w:numPr>
        <w:ind w:left="2160" w:hanging="720"/>
        <w:rPr>
          <w:rFonts w:ascii="Tahoma" w:eastAsia="Tahoma" w:hAnsi="Tahoma" w:cs="Tahoma"/>
          <w:szCs w:val="24"/>
        </w:rPr>
      </w:pPr>
      <w:r w:rsidRPr="001A4679">
        <w:rPr>
          <w:rFonts w:ascii="Tahoma" w:eastAsia="Tahoma" w:hAnsi="Tahoma" w:cs="Tahoma"/>
          <w:szCs w:val="24"/>
        </w:rPr>
        <w:t>Electric panels</w:t>
      </w:r>
    </w:p>
    <w:p w14:paraId="2E885FD1" w14:textId="77777777" w:rsidR="005F6A06" w:rsidRPr="001A4679" w:rsidRDefault="005F6A06" w:rsidP="009F2601">
      <w:pPr>
        <w:pStyle w:val="ListParagraph"/>
        <w:numPr>
          <w:ilvl w:val="1"/>
          <w:numId w:val="61"/>
        </w:numPr>
        <w:ind w:left="2160" w:hanging="720"/>
        <w:rPr>
          <w:rFonts w:ascii="Tahoma" w:eastAsia="Tahoma" w:hAnsi="Tahoma" w:cs="Tahoma"/>
          <w:szCs w:val="24"/>
        </w:rPr>
      </w:pPr>
      <w:proofErr w:type="gramStart"/>
      <w:r w:rsidRPr="001A4679">
        <w:rPr>
          <w:rFonts w:ascii="Tahoma" w:eastAsia="Tahoma" w:hAnsi="Tahoma" w:cs="Tahoma"/>
          <w:szCs w:val="24"/>
        </w:rPr>
        <w:t>Conduit</w:t>
      </w:r>
      <w:proofErr w:type="gramEnd"/>
    </w:p>
    <w:p w14:paraId="40D098BC" w14:textId="77777777" w:rsidR="005F6A06" w:rsidRPr="001A4679" w:rsidRDefault="005F6A06" w:rsidP="009F2601">
      <w:pPr>
        <w:pStyle w:val="ListParagraph"/>
        <w:numPr>
          <w:ilvl w:val="1"/>
          <w:numId w:val="61"/>
        </w:numPr>
        <w:ind w:left="2160" w:hanging="720"/>
        <w:rPr>
          <w:rFonts w:ascii="Tahoma" w:eastAsia="Tahoma" w:hAnsi="Tahoma" w:cs="Tahoma"/>
          <w:szCs w:val="24"/>
        </w:rPr>
      </w:pPr>
      <w:r w:rsidRPr="001A4679">
        <w:rPr>
          <w:rFonts w:ascii="Tahoma" w:eastAsia="Tahoma" w:hAnsi="Tahoma" w:cs="Tahoma"/>
          <w:szCs w:val="24"/>
        </w:rPr>
        <w:t>Wiring</w:t>
      </w:r>
    </w:p>
    <w:p w14:paraId="1D804CE6" w14:textId="77777777" w:rsidR="005F6A06" w:rsidRPr="001A4679" w:rsidRDefault="005F6A06" w:rsidP="009F2601">
      <w:pPr>
        <w:pStyle w:val="ListParagraph"/>
        <w:numPr>
          <w:ilvl w:val="1"/>
          <w:numId w:val="61"/>
        </w:numPr>
        <w:ind w:left="2160" w:hanging="720"/>
        <w:rPr>
          <w:rFonts w:ascii="Tahoma" w:eastAsia="Tahoma" w:hAnsi="Tahoma" w:cs="Tahoma"/>
          <w:szCs w:val="24"/>
        </w:rPr>
      </w:pPr>
      <w:r w:rsidRPr="001A4679">
        <w:rPr>
          <w:rFonts w:ascii="Tahoma" w:eastAsia="Tahoma" w:hAnsi="Tahoma" w:cs="Tahoma"/>
          <w:szCs w:val="24"/>
        </w:rPr>
        <w:t>Meters</w:t>
      </w:r>
    </w:p>
    <w:p w14:paraId="65398CF7" w14:textId="77777777" w:rsidR="00274978" w:rsidRDefault="005F6A06" w:rsidP="009F2601">
      <w:pPr>
        <w:pStyle w:val="ListParagraph"/>
        <w:numPr>
          <w:ilvl w:val="1"/>
          <w:numId w:val="61"/>
        </w:numPr>
        <w:ind w:left="2160" w:hanging="720"/>
        <w:rPr>
          <w:rFonts w:ascii="Tahoma" w:eastAsia="Tahoma" w:hAnsi="Tahoma" w:cs="Tahoma"/>
          <w:szCs w:val="24"/>
        </w:rPr>
      </w:pPr>
      <w:r w:rsidRPr="001A4679">
        <w:rPr>
          <w:rFonts w:ascii="Tahoma" w:eastAsia="Tahoma" w:hAnsi="Tahoma" w:cs="Tahoma"/>
          <w:szCs w:val="24"/>
        </w:rPr>
        <w:t>Installation costs</w:t>
      </w:r>
    </w:p>
    <w:p w14:paraId="6534A133" w14:textId="77777777" w:rsidR="00274978" w:rsidRPr="00274978" w:rsidRDefault="00274978" w:rsidP="009F2601">
      <w:pPr>
        <w:pStyle w:val="ListParagraph"/>
        <w:numPr>
          <w:ilvl w:val="1"/>
          <w:numId w:val="61"/>
        </w:numPr>
        <w:ind w:left="2160" w:hanging="720"/>
        <w:rPr>
          <w:rFonts w:ascii="Tahoma" w:eastAsia="Tahoma" w:hAnsi="Tahoma" w:cs="Tahoma"/>
          <w:b/>
          <w:bCs/>
          <w:szCs w:val="24"/>
          <w:u w:val="single"/>
        </w:rPr>
      </w:pPr>
      <w:r w:rsidRPr="00274978">
        <w:rPr>
          <w:rFonts w:ascii="Tahoma" w:eastAsia="Tahoma" w:hAnsi="Tahoma" w:cs="Tahoma"/>
          <w:b/>
          <w:bCs/>
          <w:szCs w:val="24"/>
          <w:u w:val="single"/>
        </w:rPr>
        <w:t xml:space="preserve">Point of Sale Systems </w:t>
      </w:r>
    </w:p>
    <w:p w14:paraId="14B1A9D1" w14:textId="7C1C1A19" w:rsidR="005F6A06" w:rsidRPr="00274978" w:rsidRDefault="005F6A06" w:rsidP="009F2601">
      <w:pPr>
        <w:pStyle w:val="ListParagraph"/>
        <w:numPr>
          <w:ilvl w:val="1"/>
          <w:numId w:val="61"/>
        </w:numPr>
        <w:ind w:left="2160" w:hanging="720"/>
        <w:rPr>
          <w:rFonts w:ascii="Tahoma" w:eastAsia="Tahoma" w:hAnsi="Tahoma" w:cs="Tahoma"/>
          <w:szCs w:val="24"/>
        </w:rPr>
      </w:pPr>
      <w:r w:rsidRPr="00274978">
        <w:rPr>
          <w:rFonts w:ascii="Tahoma" w:eastAsia="Tahoma" w:hAnsi="Tahoma" w:cs="Tahoma"/>
          <w:szCs w:val="24"/>
        </w:rPr>
        <w:t xml:space="preserve">Utility service upgrades </w:t>
      </w:r>
    </w:p>
    <w:p w14:paraId="7ECC823A" w14:textId="77777777" w:rsidR="005F6A06" w:rsidRPr="001A4679" w:rsidRDefault="005F6A06" w:rsidP="009F2601">
      <w:pPr>
        <w:pStyle w:val="ListParagraph"/>
        <w:numPr>
          <w:ilvl w:val="1"/>
          <w:numId w:val="61"/>
        </w:numPr>
        <w:ind w:left="2160" w:hanging="720"/>
        <w:rPr>
          <w:rFonts w:ascii="Tahoma" w:eastAsia="Tahoma" w:hAnsi="Tahoma" w:cs="Tahoma"/>
          <w:szCs w:val="24"/>
        </w:rPr>
      </w:pPr>
      <w:r w:rsidRPr="001A4679">
        <w:rPr>
          <w:rFonts w:ascii="Tahoma" w:eastAsia="Tahoma" w:hAnsi="Tahoma" w:cs="Tahoma"/>
          <w:szCs w:val="24"/>
        </w:rPr>
        <w:t xml:space="preserve">Planning and engineering design </w:t>
      </w:r>
    </w:p>
    <w:p w14:paraId="06ACD9F8" w14:textId="77777777" w:rsidR="005F6A06" w:rsidRPr="001A4679" w:rsidRDefault="005F6A06" w:rsidP="009F2601">
      <w:pPr>
        <w:pStyle w:val="ListParagraph"/>
        <w:numPr>
          <w:ilvl w:val="1"/>
          <w:numId w:val="61"/>
        </w:numPr>
        <w:ind w:left="2160" w:hanging="720"/>
        <w:rPr>
          <w:rFonts w:ascii="Tahoma" w:eastAsia="Tahoma" w:hAnsi="Tahoma" w:cs="Tahoma"/>
          <w:szCs w:val="24"/>
        </w:rPr>
      </w:pPr>
      <w:r w:rsidRPr="001A4679">
        <w:rPr>
          <w:rFonts w:ascii="Tahoma" w:eastAsia="Tahoma" w:hAnsi="Tahoma" w:cs="Tahoma"/>
          <w:szCs w:val="24"/>
        </w:rPr>
        <w:t>Demand management equipment</w:t>
      </w:r>
    </w:p>
    <w:p w14:paraId="3032ABFA" w14:textId="77777777" w:rsidR="005F6A06" w:rsidRPr="001A4679" w:rsidRDefault="005F6A06" w:rsidP="009F2601">
      <w:pPr>
        <w:pStyle w:val="ListParagraph"/>
        <w:numPr>
          <w:ilvl w:val="1"/>
          <w:numId w:val="61"/>
        </w:numPr>
        <w:ind w:left="2160" w:hanging="720"/>
        <w:rPr>
          <w:rFonts w:ascii="Tahoma" w:eastAsia="Tahoma" w:hAnsi="Tahoma" w:cs="Tahoma"/>
          <w:szCs w:val="24"/>
        </w:rPr>
      </w:pPr>
      <w:r w:rsidRPr="001A4679">
        <w:rPr>
          <w:rFonts w:ascii="Tahoma" w:eastAsia="Tahoma" w:hAnsi="Tahoma" w:cs="Tahoma"/>
          <w:szCs w:val="24"/>
        </w:rPr>
        <w:t>Commissioning</w:t>
      </w:r>
    </w:p>
    <w:p w14:paraId="22FC6818" w14:textId="77777777" w:rsidR="005F6A06" w:rsidRPr="001A4679" w:rsidRDefault="005F6A06" w:rsidP="009F2601">
      <w:pPr>
        <w:pStyle w:val="ListParagraph"/>
        <w:numPr>
          <w:ilvl w:val="1"/>
          <w:numId w:val="61"/>
        </w:numPr>
        <w:ind w:left="2160" w:hanging="720"/>
        <w:rPr>
          <w:rFonts w:ascii="Tahoma" w:eastAsia="Tahoma" w:hAnsi="Tahoma" w:cs="Tahoma"/>
          <w:szCs w:val="24"/>
        </w:rPr>
      </w:pPr>
      <w:r w:rsidRPr="001A4679">
        <w:rPr>
          <w:rFonts w:ascii="Tahoma" w:eastAsia="Tahoma" w:hAnsi="Tahoma" w:cs="Tahoma"/>
          <w:szCs w:val="24"/>
        </w:rPr>
        <w:t>Project management</w:t>
      </w:r>
    </w:p>
    <w:p w14:paraId="4BCAFD73" w14:textId="1DA311DB" w:rsidR="00057F5F" w:rsidRPr="001A4679" w:rsidRDefault="005F6A06" w:rsidP="009F2601">
      <w:pPr>
        <w:pStyle w:val="ListParagraph"/>
        <w:numPr>
          <w:ilvl w:val="1"/>
          <w:numId w:val="61"/>
        </w:numPr>
        <w:ind w:left="2160" w:hanging="720"/>
        <w:rPr>
          <w:rFonts w:ascii="Tahoma" w:eastAsia="Tahoma" w:hAnsi="Tahoma" w:cs="Tahoma"/>
          <w:szCs w:val="24"/>
        </w:rPr>
      </w:pPr>
      <w:r w:rsidRPr="001A4679">
        <w:rPr>
          <w:rFonts w:ascii="Tahoma" w:eastAsia="Tahoma" w:hAnsi="Tahoma" w:cs="Tahoma"/>
        </w:rPr>
        <w:t xml:space="preserve">Electric vehicle charging infrastructure workforce development and training </w:t>
      </w:r>
    </w:p>
    <w:p w14:paraId="676B4409" w14:textId="2A00906A" w:rsidR="005F6A06" w:rsidRPr="001A4679" w:rsidRDefault="005F6A06" w:rsidP="006721CF">
      <w:pPr>
        <w:pStyle w:val="ListParagraph"/>
        <w:numPr>
          <w:ilvl w:val="1"/>
          <w:numId w:val="61"/>
        </w:numPr>
        <w:ind w:left="2160" w:hanging="720"/>
      </w:pPr>
      <w:r w:rsidRPr="001A4679">
        <w:rPr>
          <w:rFonts w:ascii="Tahoma" w:eastAsia="Tahoma" w:hAnsi="Tahoma" w:cs="Tahoma"/>
        </w:rPr>
        <w:t xml:space="preserve">Engagement and outreach </w:t>
      </w:r>
    </w:p>
    <w:p w14:paraId="741F42FD" w14:textId="77777777" w:rsidR="00A02958" w:rsidRPr="00217518" w:rsidRDefault="00A02958" w:rsidP="00217518">
      <w:pPr>
        <w:ind w:left="720"/>
        <w:rPr>
          <w:rFonts w:ascii="Tahoma" w:hAnsi="Tahoma" w:cs="Tahoma"/>
          <w:lang w:eastAsia="ja-JP"/>
        </w:rPr>
      </w:pPr>
      <w:r w:rsidRPr="00217518">
        <w:rPr>
          <w:rFonts w:ascii="Tahoma" w:eastAsia="Tahoma" w:hAnsi="Tahoma" w:cs="Tahoma"/>
          <w:szCs w:val="24"/>
        </w:rPr>
        <w:t xml:space="preserve">Applicants can review the EnergIIZE </w:t>
      </w:r>
      <w:hyperlink r:id="rId55">
        <w:r w:rsidRPr="00217518">
          <w:rPr>
            <w:rStyle w:val="Hyperlink"/>
            <w:rFonts w:ascii="Tahoma" w:eastAsia="Tahoma" w:hAnsi="Tahoma" w:cs="Tahoma"/>
            <w:color w:val="auto"/>
            <w:szCs w:val="24"/>
          </w:rPr>
          <w:t>Technology Catalog</w:t>
        </w:r>
      </w:hyperlink>
      <w:r w:rsidRPr="00217518">
        <w:rPr>
          <w:rFonts w:ascii="Tahoma" w:eastAsia="Tahoma" w:hAnsi="Tahoma" w:cs="Tahoma"/>
          <w:szCs w:val="24"/>
        </w:rPr>
        <w:t xml:space="preserve"> for a list of commercially-available electric vehicle charging infrastructure technologies that qualify as eligible costs, found at </w:t>
      </w:r>
      <w:hyperlink r:id="rId56" w:history="1">
        <w:r w:rsidRPr="00217518">
          <w:rPr>
            <w:rStyle w:val="Hyperlink"/>
            <w:rFonts w:ascii="Tahoma" w:eastAsia="Tahoma" w:hAnsi="Tahoma" w:cs="Tahoma"/>
            <w:szCs w:val="24"/>
          </w:rPr>
          <w:t>https://www.energiize.org/infrastructure?section=infrastructure.more-details.technology</w:t>
        </w:r>
      </w:hyperlink>
      <w:r w:rsidRPr="00217518">
        <w:rPr>
          <w:rFonts w:ascii="Tahoma" w:eastAsia="Tahoma" w:hAnsi="Tahoma" w:cs="Tahoma"/>
          <w:szCs w:val="24"/>
        </w:rPr>
        <w:t>.</w:t>
      </w:r>
    </w:p>
    <w:p w14:paraId="209AF034" w14:textId="77777777" w:rsidR="003F4A68" w:rsidRPr="001A4679" w:rsidRDefault="003F4A68" w:rsidP="001E0E19">
      <w:pPr>
        <w:pStyle w:val="ListParagraph"/>
        <w:ind w:left="2160" w:firstLine="0"/>
        <w:rPr>
          <w:rFonts w:ascii="Tahoma" w:eastAsia="Tahoma" w:hAnsi="Tahoma" w:cs="Tahoma"/>
          <w:szCs w:val="24"/>
        </w:rPr>
      </w:pPr>
    </w:p>
    <w:p w14:paraId="71C60E5E" w14:textId="76678ABA" w:rsidR="005F6A06" w:rsidRPr="001A4679" w:rsidRDefault="005F6A06" w:rsidP="009F2601">
      <w:pPr>
        <w:numPr>
          <w:ilvl w:val="0"/>
          <w:numId w:val="50"/>
        </w:numPr>
        <w:ind w:left="1440" w:hanging="720"/>
        <w:rPr>
          <w:rFonts w:ascii="Tahoma" w:eastAsia="Tahoma" w:hAnsi="Tahoma" w:cs="Tahoma"/>
          <w:szCs w:val="24"/>
        </w:rPr>
      </w:pPr>
      <w:bookmarkStart w:id="52" w:name="_Hlk177453922"/>
      <w:r w:rsidRPr="001A4679">
        <w:rPr>
          <w:rFonts w:ascii="Tahoma" w:eastAsia="Tahoma" w:hAnsi="Tahoma" w:cs="Tahoma"/>
          <w:szCs w:val="24"/>
        </w:rPr>
        <w:lastRenderedPageBreak/>
        <w:t>For Hydrogen Refueling Infrastructure (CEC reimbursement or match share):</w:t>
      </w:r>
      <w:bookmarkEnd w:id="52"/>
    </w:p>
    <w:p w14:paraId="5622187E" w14:textId="77777777" w:rsidR="005F6A06"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Compressors</w:t>
      </w:r>
    </w:p>
    <w:p w14:paraId="6540445D" w14:textId="53AAB967" w:rsidR="00C41B5C" w:rsidRPr="00C41B5C" w:rsidRDefault="00C41B5C" w:rsidP="009F2601">
      <w:pPr>
        <w:pStyle w:val="ListParagraph"/>
        <w:numPr>
          <w:ilvl w:val="1"/>
          <w:numId w:val="60"/>
        </w:numPr>
        <w:ind w:left="2160" w:hanging="720"/>
        <w:rPr>
          <w:rFonts w:ascii="Tahoma" w:eastAsia="Tahoma" w:hAnsi="Tahoma" w:cs="Tahoma"/>
          <w:b/>
          <w:bCs/>
          <w:szCs w:val="24"/>
          <w:u w:val="single"/>
        </w:rPr>
      </w:pPr>
      <w:r w:rsidRPr="00C41B5C">
        <w:rPr>
          <w:rFonts w:ascii="Tahoma" w:eastAsia="Tahoma" w:hAnsi="Tahoma" w:cs="Tahoma"/>
          <w:b/>
          <w:bCs/>
          <w:szCs w:val="24"/>
          <w:u w:val="single"/>
        </w:rPr>
        <w:t>Cryogenic pumps</w:t>
      </w:r>
    </w:p>
    <w:p w14:paraId="5C9F418D" w14:textId="77777777" w:rsidR="009A1188"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Dispenser with hose and nozzles</w:t>
      </w:r>
    </w:p>
    <w:p w14:paraId="68FA1475" w14:textId="4A593DA8" w:rsidR="009A1188" w:rsidRPr="009A1188" w:rsidRDefault="009A1188" w:rsidP="009F2601">
      <w:pPr>
        <w:pStyle w:val="ListParagraph"/>
        <w:numPr>
          <w:ilvl w:val="1"/>
          <w:numId w:val="60"/>
        </w:numPr>
        <w:ind w:left="2160" w:hanging="720"/>
        <w:rPr>
          <w:rFonts w:ascii="Tahoma" w:eastAsia="Tahoma" w:hAnsi="Tahoma" w:cs="Tahoma"/>
          <w:b/>
          <w:bCs/>
          <w:szCs w:val="24"/>
          <w:u w:val="single"/>
        </w:rPr>
      </w:pPr>
      <w:r w:rsidRPr="009A1188">
        <w:rPr>
          <w:rFonts w:ascii="Tahoma" w:hAnsi="Tahoma" w:cs="Tahoma"/>
          <w:szCs w:val="24"/>
        </w:rPr>
        <w:t xml:space="preserve">Liquid hydrogen storage </w:t>
      </w:r>
      <w:r w:rsidRPr="009A1188">
        <w:rPr>
          <w:rFonts w:ascii="Tahoma" w:hAnsi="Tahoma" w:cs="Tahoma"/>
          <w:b/>
          <w:bCs/>
          <w:szCs w:val="24"/>
          <w:u w:val="single"/>
        </w:rPr>
        <w:t>tanks/cryogenic tanks</w:t>
      </w:r>
    </w:p>
    <w:p w14:paraId="703A378E"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 xml:space="preserve">Shipping </w:t>
      </w:r>
    </w:p>
    <w:p w14:paraId="0472298B" w14:textId="77777777" w:rsidR="005F6A06"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Installation costs</w:t>
      </w:r>
    </w:p>
    <w:p w14:paraId="70983E8A" w14:textId="620D3CE0" w:rsidR="009A1188" w:rsidRPr="009A1188" w:rsidRDefault="009A1188" w:rsidP="009F2601">
      <w:pPr>
        <w:pStyle w:val="ListParagraph"/>
        <w:numPr>
          <w:ilvl w:val="1"/>
          <w:numId w:val="60"/>
        </w:numPr>
        <w:ind w:left="2160" w:hanging="720"/>
        <w:rPr>
          <w:rFonts w:ascii="Tahoma" w:eastAsia="Tahoma" w:hAnsi="Tahoma" w:cs="Tahoma"/>
          <w:b/>
          <w:bCs/>
          <w:szCs w:val="24"/>
          <w:u w:val="single"/>
        </w:rPr>
      </w:pPr>
      <w:r w:rsidRPr="009A1188">
        <w:rPr>
          <w:rFonts w:ascii="Tahoma" w:eastAsia="Tahoma" w:hAnsi="Tahoma" w:cs="Tahoma"/>
          <w:b/>
          <w:bCs/>
          <w:szCs w:val="24"/>
          <w:u w:val="single"/>
        </w:rPr>
        <w:t>Point of Sale Systems</w:t>
      </w:r>
    </w:p>
    <w:p w14:paraId="2AB05CCA"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Planning and engineering design</w:t>
      </w:r>
    </w:p>
    <w:p w14:paraId="4AE47A10"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Commissioning</w:t>
      </w:r>
      <w:bookmarkStart w:id="53" w:name="_Toc516864794"/>
      <w:bookmarkStart w:id="54" w:name="_Toc517344111"/>
      <w:bookmarkStart w:id="55" w:name="_Toc517440104"/>
      <w:bookmarkStart w:id="56" w:name="_Toc520981567"/>
    </w:p>
    <w:p w14:paraId="3A2B98FF"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Servicing</w:t>
      </w:r>
    </w:p>
    <w:p w14:paraId="359938AB"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Project management</w:t>
      </w:r>
    </w:p>
    <w:p w14:paraId="521FBD47" w14:textId="07E3FCCC" w:rsidR="005F6A06" w:rsidRPr="001A4679" w:rsidRDefault="005F6A06" w:rsidP="009F2601">
      <w:pPr>
        <w:pStyle w:val="ListParagraph"/>
        <w:numPr>
          <w:ilvl w:val="1"/>
          <w:numId w:val="60"/>
        </w:numPr>
        <w:ind w:left="2160" w:hanging="720"/>
        <w:rPr>
          <w:rFonts w:ascii="Tahoma" w:eastAsia="Tahoma" w:hAnsi="Tahoma" w:cs="Tahoma"/>
        </w:rPr>
      </w:pPr>
      <w:r w:rsidRPr="001A4679">
        <w:rPr>
          <w:rFonts w:ascii="Tahoma" w:eastAsia="Tahoma" w:hAnsi="Tahoma" w:cs="Tahoma"/>
        </w:rPr>
        <w:t>Hydrogen refueling infrastructure workforce development and training</w:t>
      </w:r>
    </w:p>
    <w:p w14:paraId="1E2080B1" w14:textId="281774C6" w:rsidR="005F6A06" w:rsidRPr="001A4679" w:rsidRDefault="005F6A06" w:rsidP="009F2601">
      <w:pPr>
        <w:pStyle w:val="ListParagraph"/>
        <w:numPr>
          <w:ilvl w:val="1"/>
          <w:numId w:val="60"/>
        </w:numPr>
        <w:ind w:left="2160" w:hanging="720"/>
        <w:rPr>
          <w:rFonts w:ascii="Tahoma" w:eastAsia="Tahoma" w:hAnsi="Tahoma" w:cs="Tahoma"/>
        </w:rPr>
      </w:pPr>
      <w:r w:rsidRPr="001A4679">
        <w:rPr>
          <w:rFonts w:ascii="Tahoma" w:eastAsia="Tahoma" w:hAnsi="Tahoma" w:cs="Tahoma"/>
        </w:rPr>
        <w:t>Engagement and outreach</w:t>
      </w:r>
    </w:p>
    <w:p w14:paraId="4C30A451" w14:textId="77777777" w:rsidR="00E97B38" w:rsidRDefault="00E97B38" w:rsidP="006721CF">
      <w:pPr>
        <w:rPr>
          <w:rFonts w:ascii="Tahoma" w:eastAsia="Tahoma" w:hAnsi="Tahoma" w:cs="Tahoma"/>
        </w:rPr>
      </w:pPr>
    </w:p>
    <w:p w14:paraId="3E4FE875" w14:textId="66259E23" w:rsidR="4F9D441D" w:rsidRDefault="13697DEC" w:rsidP="00AF59C1">
      <w:pPr>
        <w:ind w:left="1440"/>
        <w:rPr>
          <w:rFonts w:ascii="Tahoma" w:hAnsi="Tahoma" w:cs="Tahoma"/>
          <w:lang w:eastAsia="ja-JP"/>
        </w:rPr>
      </w:pPr>
      <w:r w:rsidRPr="001A4679">
        <w:rPr>
          <w:rFonts w:ascii="Tahoma" w:eastAsia="Tahoma" w:hAnsi="Tahoma" w:cs="Tahoma"/>
        </w:rPr>
        <w:t>For both electric charging infrastructure and hydrogen refueling infrastructure</w:t>
      </w:r>
      <w:r w:rsidR="00BB2DFE">
        <w:rPr>
          <w:rFonts w:ascii="Tahoma" w:eastAsia="Tahoma" w:hAnsi="Tahoma" w:cs="Tahoma"/>
        </w:rPr>
        <w:t xml:space="preserve"> projects</w:t>
      </w:r>
      <w:r w:rsidRPr="001A4679">
        <w:rPr>
          <w:rFonts w:ascii="Tahoma" w:eastAsia="Tahoma" w:hAnsi="Tahoma" w:cs="Tahoma"/>
        </w:rPr>
        <w:t xml:space="preserve">, eligible reimbursable costs </w:t>
      </w:r>
      <w:r w:rsidR="73266FF7" w:rsidRPr="001A4679">
        <w:rPr>
          <w:rFonts w:ascii="Tahoma" w:eastAsia="Tahoma" w:hAnsi="Tahoma" w:cs="Tahoma"/>
        </w:rPr>
        <w:t>for project management, engagement and outreach, and workforce development and training may not exceed a combined total of 7.5% of total CEC grant funds.</w:t>
      </w:r>
    </w:p>
    <w:p w14:paraId="5DA97C98" w14:textId="77777777" w:rsidR="001D710F" w:rsidRPr="001D710F" w:rsidRDefault="004D05CB" w:rsidP="009F2601">
      <w:pPr>
        <w:pStyle w:val="ListParagraph"/>
        <w:numPr>
          <w:ilvl w:val="0"/>
          <w:numId w:val="60"/>
        </w:numPr>
        <w:ind w:left="1440" w:hanging="720"/>
        <w:rPr>
          <w:rFonts w:ascii="Tahoma" w:hAnsi="Tahoma" w:cs="Tahoma"/>
          <w:b/>
          <w:bCs/>
          <w:u w:val="single"/>
          <w:lang w:eastAsia="ja-JP"/>
        </w:rPr>
      </w:pPr>
      <w:r w:rsidRPr="00DE7E48">
        <w:rPr>
          <w:rFonts w:ascii="Tahoma" w:eastAsia="Tahoma" w:hAnsi="Tahoma" w:cs="Tahoma"/>
        </w:rPr>
        <w:t>Commercially available energy storage</w:t>
      </w:r>
      <w:r w:rsidR="0081076F">
        <w:rPr>
          <w:rFonts w:ascii="Tahoma" w:eastAsia="Tahoma" w:hAnsi="Tahoma" w:cs="Tahoma"/>
        </w:rPr>
        <w:t xml:space="preserve"> </w:t>
      </w:r>
      <w:r w:rsidR="0081076F" w:rsidRPr="0081076F">
        <w:rPr>
          <w:rFonts w:ascii="Tahoma" w:eastAsia="Tahoma" w:hAnsi="Tahoma" w:cs="Tahoma"/>
          <w:b/>
          <w:bCs/>
          <w:u w:val="single"/>
        </w:rPr>
        <w:t>and</w:t>
      </w:r>
      <w:r w:rsidRPr="00DE7E48">
        <w:rPr>
          <w:rFonts w:ascii="Tahoma" w:eastAsia="Tahoma" w:hAnsi="Tahoma" w:cs="Tahoma"/>
        </w:rPr>
        <w:t xml:space="preserve"> renewable DERs</w:t>
      </w:r>
      <w:r w:rsidR="00680370">
        <w:rPr>
          <w:rFonts w:ascii="Tahoma" w:eastAsia="Tahoma" w:hAnsi="Tahoma" w:cs="Tahoma"/>
        </w:rPr>
        <w:t xml:space="preserve"> such a</w:t>
      </w:r>
      <w:r w:rsidRPr="00DE7E48">
        <w:rPr>
          <w:rFonts w:ascii="Tahoma" w:eastAsia="Tahoma" w:hAnsi="Tahoma" w:cs="Tahoma"/>
        </w:rPr>
        <w:t>s photovoltaic solar panels separately metered for electric charging</w:t>
      </w:r>
      <w:r w:rsidR="00B45DB2">
        <w:rPr>
          <w:rFonts w:ascii="Tahoma" w:hAnsi="Tahoma" w:cs="Tahoma" w:hint="eastAsia"/>
          <w:lang w:eastAsia="ja-JP"/>
        </w:rPr>
        <w:t xml:space="preserve"> or hydrogen refueling</w:t>
      </w:r>
      <w:r w:rsidRPr="00DE7E48">
        <w:rPr>
          <w:rFonts w:ascii="Tahoma" w:eastAsia="Tahoma" w:hAnsi="Tahoma" w:cs="Tahoma"/>
        </w:rPr>
        <w:t xml:space="preserve">. </w:t>
      </w:r>
      <w:r w:rsidR="0054608E" w:rsidRPr="00845636">
        <w:rPr>
          <w:rFonts w:ascii="Tahoma" w:eastAsia="Tahoma" w:hAnsi="Tahoma" w:cs="Tahoma"/>
          <w:b/>
          <w:bCs/>
          <w:u w:val="single"/>
        </w:rPr>
        <w:t xml:space="preserve">Eligible reimbursable costs for </w:t>
      </w:r>
      <w:r w:rsidR="0024452E" w:rsidRPr="00845636">
        <w:rPr>
          <w:rFonts w:ascii="Tahoma" w:eastAsia="Tahoma" w:hAnsi="Tahoma" w:cs="Tahoma"/>
          <w:b/>
          <w:bCs/>
          <w:u w:val="single"/>
        </w:rPr>
        <w:t>commercially available energy storage</w:t>
      </w:r>
      <w:r w:rsidR="001C072E">
        <w:rPr>
          <w:rFonts w:ascii="Tahoma" w:eastAsia="Tahoma" w:hAnsi="Tahoma" w:cs="Tahoma"/>
          <w:b/>
          <w:bCs/>
          <w:u w:val="single"/>
        </w:rPr>
        <w:t xml:space="preserve"> and</w:t>
      </w:r>
      <w:r w:rsidR="0024452E" w:rsidRPr="00845636">
        <w:rPr>
          <w:rFonts w:ascii="Tahoma" w:eastAsia="Tahoma" w:hAnsi="Tahoma" w:cs="Tahoma"/>
          <w:b/>
          <w:bCs/>
          <w:u w:val="single"/>
        </w:rPr>
        <w:t xml:space="preserve"> renewable DERs may not exceed </w:t>
      </w:r>
      <w:r w:rsidR="00845636" w:rsidRPr="00845636">
        <w:rPr>
          <w:rFonts w:ascii="Tahoma" w:eastAsia="Tahoma" w:hAnsi="Tahoma" w:cs="Tahoma"/>
          <w:b/>
          <w:bCs/>
          <w:u w:val="single"/>
        </w:rPr>
        <w:t>50% of CEC grant funds per port/refueling position. For example,</w:t>
      </w:r>
      <w:r w:rsidR="00845636">
        <w:rPr>
          <w:rFonts w:ascii="Tahoma" w:eastAsia="Tahoma" w:hAnsi="Tahoma" w:cs="Tahoma"/>
          <w:b/>
          <w:bCs/>
          <w:u w:val="single"/>
        </w:rPr>
        <w:t xml:space="preserve"> if </w:t>
      </w:r>
      <w:r w:rsidR="005E7AEF">
        <w:rPr>
          <w:rFonts w:ascii="Tahoma" w:eastAsia="Tahoma" w:hAnsi="Tahoma" w:cs="Tahoma"/>
          <w:b/>
          <w:bCs/>
          <w:u w:val="single"/>
        </w:rPr>
        <w:t>proposing four 750 kWh charging ports</w:t>
      </w:r>
      <w:r w:rsidR="00B7655A">
        <w:rPr>
          <w:rFonts w:ascii="Tahoma" w:eastAsia="Tahoma" w:hAnsi="Tahoma" w:cs="Tahoma"/>
          <w:b/>
          <w:bCs/>
          <w:u w:val="single"/>
        </w:rPr>
        <w:t xml:space="preserve"> at $500,000 each</w:t>
      </w:r>
      <w:r w:rsidR="005E7AEF">
        <w:rPr>
          <w:rFonts w:ascii="Tahoma" w:eastAsia="Tahoma" w:hAnsi="Tahoma" w:cs="Tahoma"/>
          <w:b/>
          <w:bCs/>
          <w:u w:val="single"/>
        </w:rPr>
        <w:t xml:space="preserve">, </w:t>
      </w:r>
      <w:r w:rsidR="00EA422B">
        <w:rPr>
          <w:rFonts w:ascii="Tahoma" w:eastAsia="Tahoma" w:hAnsi="Tahoma" w:cs="Tahoma"/>
          <w:b/>
          <w:bCs/>
          <w:u w:val="single"/>
        </w:rPr>
        <w:t>reimbursable costs for energy storage</w:t>
      </w:r>
      <w:r w:rsidR="00895905">
        <w:rPr>
          <w:rFonts w:ascii="Tahoma" w:eastAsia="Tahoma" w:hAnsi="Tahoma" w:cs="Tahoma"/>
          <w:b/>
          <w:bCs/>
          <w:u w:val="single"/>
        </w:rPr>
        <w:t xml:space="preserve"> and</w:t>
      </w:r>
      <w:r w:rsidR="00EA422B">
        <w:rPr>
          <w:rFonts w:ascii="Tahoma" w:eastAsia="Tahoma" w:hAnsi="Tahoma" w:cs="Tahoma"/>
          <w:b/>
          <w:bCs/>
          <w:u w:val="single"/>
        </w:rPr>
        <w:t xml:space="preserve"> renewable DERs may not exceed </w:t>
      </w:r>
      <w:r w:rsidR="008A40B7">
        <w:rPr>
          <w:rFonts w:ascii="Tahoma" w:eastAsia="Tahoma" w:hAnsi="Tahoma" w:cs="Tahoma"/>
          <w:b/>
          <w:bCs/>
          <w:u w:val="single"/>
        </w:rPr>
        <w:t>$1 million (50% of $500,000</w:t>
      </w:r>
      <w:r w:rsidR="00B7655A">
        <w:rPr>
          <w:rFonts w:ascii="Tahoma" w:eastAsia="Tahoma" w:hAnsi="Tahoma" w:cs="Tahoma"/>
          <w:b/>
          <w:bCs/>
          <w:u w:val="single"/>
        </w:rPr>
        <w:t xml:space="preserve"> times </w:t>
      </w:r>
      <w:r w:rsidR="009E6EFB">
        <w:rPr>
          <w:rFonts w:ascii="Tahoma" w:eastAsia="Tahoma" w:hAnsi="Tahoma" w:cs="Tahoma"/>
          <w:b/>
          <w:bCs/>
          <w:u w:val="single"/>
        </w:rPr>
        <w:t>four).</w:t>
      </w:r>
    </w:p>
    <w:p w14:paraId="1CBF6D67" w14:textId="501F47AF" w:rsidR="001D710F" w:rsidRPr="009F2601" w:rsidRDefault="001D710F" w:rsidP="009F2601">
      <w:pPr>
        <w:pStyle w:val="ListParagraph"/>
        <w:numPr>
          <w:ilvl w:val="0"/>
          <w:numId w:val="60"/>
        </w:numPr>
        <w:ind w:left="1440" w:hanging="720"/>
        <w:rPr>
          <w:rFonts w:ascii="Tahoma" w:hAnsi="Tahoma" w:cs="Tahoma"/>
          <w:b/>
          <w:bCs/>
          <w:u w:val="single"/>
          <w:lang w:eastAsia="ja-JP"/>
        </w:rPr>
      </w:pPr>
      <w:r w:rsidRPr="009F2601">
        <w:rPr>
          <w:rFonts w:ascii="Tahoma" w:hAnsi="Tahoma" w:cs="Tahoma"/>
          <w:b/>
          <w:bCs/>
          <w:szCs w:val="24"/>
          <w:u w:val="single"/>
        </w:rPr>
        <w:t xml:space="preserve">The following </w:t>
      </w:r>
      <w:r w:rsidR="00C401AB" w:rsidRPr="009F2601">
        <w:rPr>
          <w:rFonts w:ascii="Tahoma" w:hAnsi="Tahoma" w:cs="Tahoma"/>
          <w:b/>
          <w:bCs/>
          <w:szCs w:val="24"/>
          <w:u w:val="single"/>
        </w:rPr>
        <w:t xml:space="preserve">costs </w:t>
      </w:r>
      <w:r w:rsidRPr="009F2601">
        <w:rPr>
          <w:rFonts w:ascii="Tahoma" w:hAnsi="Tahoma" w:cs="Tahoma"/>
          <w:b/>
          <w:bCs/>
          <w:szCs w:val="24"/>
          <w:u w:val="single"/>
        </w:rPr>
        <w:t>are not eligible for CEC reimbursement but may be included as an Applicant’s match share.</w:t>
      </w:r>
    </w:p>
    <w:p w14:paraId="5EC25D9D" w14:textId="77777777" w:rsidR="001D710F" w:rsidRPr="009F2601" w:rsidRDefault="001D710F" w:rsidP="009F2601">
      <w:pPr>
        <w:numPr>
          <w:ilvl w:val="2"/>
          <w:numId w:val="50"/>
        </w:numPr>
        <w:spacing w:after="60"/>
        <w:ind w:hanging="720"/>
        <w:rPr>
          <w:rFonts w:ascii="Tahoma" w:hAnsi="Tahoma" w:cs="Tahoma"/>
          <w:b/>
          <w:bCs/>
          <w:szCs w:val="24"/>
          <w:u w:val="single"/>
        </w:rPr>
      </w:pPr>
      <w:r w:rsidRPr="009F2601">
        <w:rPr>
          <w:rFonts w:ascii="Tahoma" w:hAnsi="Tahoma" w:cs="Tahoma"/>
          <w:b/>
          <w:bCs/>
          <w:szCs w:val="24"/>
          <w:u w:val="single"/>
        </w:rPr>
        <w:t xml:space="preserve">Level 2 or greater chargers for light-duty electric vehicle charging </w:t>
      </w:r>
    </w:p>
    <w:p w14:paraId="618E40A7" w14:textId="77777777" w:rsidR="001D710F" w:rsidRPr="009F2601" w:rsidRDefault="001D710F" w:rsidP="009F2601">
      <w:pPr>
        <w:numPr>
          <w:ilvl w:val="2"/>
          <w:numId w:val="50"/>
        </w:numPr>
        <w:spacing w:after="60"/>
        <w:ind w:hanging="720"/>
        <w:rPr>
          <w:rFonts w:ascii="Tahoma" w:hAnsi="Tahoma" w:cs="Tahoma"/>
          <w:b/>
          <w:bCs/>
          <w:szCs w:val="24"/>
          <w:u w:val="single"/>
        </w:rPr>
      </w:pPr>
      <w:r w:rsidRPr="009F2601">
        <w:rPr>
          <w:rFonts w:ascii="Tahoma" w:hAnsi="Tahoma" w:cs="Tahoma"/>
          <w:b/>
          <w:bCs/>
          <w:szCs w:val="24"/>
          <w:u w:val="single"/>
        </w:rPr>
        <w:t xml:space="preserve">Light-duty H70 dispensers for passenger FCEVs </w:t>
      </w:r>
    </w:p>
    <w:p w14:paraId="295320BC" w14:textId="77777777" w:rsidR="001D710F" w:rsidRPr="009F2601" w:rsidRDefault="001D710F" w:rsidP="009F2601">
      <w:pPr>
        <w:numPr>
          <w:ilvl w:val="2"/>
          <w:numId w:val="50"/>
        </w:numPr>
        <w:spacing w:after="60"/>
        <w:ind w:hanging="720"/>
        <w:rPr>
          <w:rFonts w:ascii="Tahoma" w:hAnsi="Tahoma" w:cs="Tahoma"/>
          <w:b/>
          <w:bCs/>
          <w:szCs w:val="24"/>
          <w:u w:val="single"/>
        </w:rPr>
      </w:pPr>
      <w:r w:rsidRPr="009F2601">
        <w:rPr>
          <w:rFonts w:ascii="Tahoma" w:hAnsi="Tahoma" w:cs="Tahoma"/>
          <w:b/>
          <w:bCs/>
          <w:szCs w:val="24"/>
          <w:u w:val="single"/>
        </w:rPr>
        <w:t xml:space="preserve">Renewable hydrogen production equipment </w:t>
      </w:r>
    </w:p>
    <w:p w14:paraId="751B8C82" w14:textId="77777777" w:rsidR="001D710F" w:rsidRPr="009F2601" w:rsidRDefault="001D710F" w:rsidP="009F2601">
      <w:pPr>
        <w:numPr>
          <w:ilvl w:val="2"/>
          <w:numId w:val="50"/>
        </w:numPr>
        <w:spacing w:after="60"/>
        <w:ind w:hanging="720"/>
        <w:rPr>
          <w:rFonts w:ascii="Tahoma" w:hAnsi="Tahoma" w:cs="Tahoma"/>
          <w:b/>
          <w:bCs/>
          <w:szCs w:val="24"/>
          <w:u w:val="single"/>
        </w:rPr>
      </w:pPr>
      <w:r w:rsidRPr="009F2601">
        <w:rPr>
          <w:rFonts w:ascii="Tahoma" w:hAnsi="Tahoma" w:cs="Tahoma"/>
          <w:b/>
          <w:bCs/>
          <w:szCs w:val="24"/>
          <w:u w:val="single"/>
        </w:rPr>
        <w:t xml:space="preserve">Warranties for term of the agreement </w:t>
      </w:r>
    </w:p>
    <w:p w14:paraId="3CEA4A9E" w14:textId="77777777" w:rsidR="001D710F" w:rsidRPr="009F2601" w:rsidRDefault="001D710F" w:rsidP="009F2601">
      <w:pPr>
        <w:numPr>
          <w:ilvl w:val="2"/>
          <w:numId w:val="50"/>
        </w:numPr>
        <w:spacing w:after="60"/>
        <w:ind w:hanging="720"/>
        <w:rPr>
          <w:rFonts w:ascii="Tahoma" w:hAnsi="Tahoma" w:cs="Tahoma"/>
          <w:b/>
          <w:bCs/>
          <w:szCs w:val="24"/>
          <w:u w:val="single"/>
        </w:rPr>
      </w:pPr>
      <w:r w:rsidRPr="009F2601">
        <w:rPr>
          <w:rFonts w:ascii="Tahoma" w:hAnsi="Tahoma" w:cs="Tahoma"/>
          <w:b/>
          <w:bCs/>
          <w:szCs w:val="24"/>
          <w:u w:val="single"/>
        </w:rPr>
        <w:lastRenderedPageBreak/>
        <w:t xml:space="preserve">Equipment maintenance for term of the agreement </w:t>
      </w:r>
    </w:p>
    <w:p w14:paraId="033D5EC0" w14:textId="77777777" w:rsidR="001D710F" w:rsidRPr="009F2601" w:rsidRDefault="001D710F" w:rsidP="009F2601">
      <w:pPr>
        <w:numPr>
          <w:ilvl w:val="2"/>
          <w:numId w:val="50"/>
        </w:numPr>
        <w:spacing w:after="60"/>
        <w:ind w:hanging="720"/>
        <w:rPr>
          <w:rFonts w:ascii="Tahoma" w:hAnsi="Tahoma" w:cs="Tahoma"/>
          <w:b/>
          <w:bCs/>
          <w:szCs w:val="24"/>
          <w:u w:val="single"/>
        </w:rPr>
      </w:pPr>
      <w:r w:rsidRPr="009F2601">
        <w:rPr>
          <w:rFonts w:ascii="Tahoma" w:hAnsi="Tahoma" w:cs="Tahoma"/>
          <w:b/>
          <w:bCs/>
          <w:szCs w:val="24"/>
          <w:u w:val="single"/>
        </w:rPr>
        <w:t>Network agreement with network provider</w:t>
      </w:r>
    </w:p>
    <w:p w14:paraId="6468ACF0" w14:textId="7BB48D27" w:rsidR="001D710F" w:rsidRPr="009F2601" w:rsidRDefault="000D598A" w:rsidP="009F2601">
      <w:pPr>
        <w:numPr>
          <w:ilvl w:val="2"/>
          <w:numId w:val="50"/>
        </w:numPr>
        <w:spacing w:after="60"/>
        <w:ind w:hanging="720"/>
        <w:rPr>
          <w:rFonts w:ascii="Tahoma" w:hAnsi="Tahoma" w:cs="Tahoma"/>
          <w:b/>
          <w:bCs/>
          <w:szCs w:val="24"/>
          <w:u w:val="single"/>
        </w:rPr>
      </w:pPr>
      <w:r>
        <w:rPr>
          <w:rFonts w:ascii="Tahoma" w:hAnsi="Tahoma" w:cs="Tahoma"/>
          <w:b/>
          <w:bCs/>
          <w:szCs w:val="24"/>
          <w:u w:val="single"/>
        </w:rPr>
        <w:t>Stub-outs and m</w:t>
      </w:r>
      <w:r w:rsidR="001D710F" w:rsidRPr="009F2601">
        <w:rPr>
          <w:rFonts w:ascii="Tahoma" w:hAnsi="Tahoma" w:cs="Tahoma"/>
          <w:b/>
          <w:bCs/>
          <w:szCs w:val="24"/>
          <w:u w:val="single"/>
        </w:rPr>
        <w:t>ake-ready</w:t>
      </w:r>
      <w:r w:rsidR="001D710F" w:rsidRPr="009F2601">
        <w:rPr>
          <w:rStyle w:val="FootnoteReference"/>
          <w:rFonts w:ascii="Tahoma" w:hAnsi="Tahoma" w:cs="Tahoma"/>
          <w:b/>
          <w:bCs/>
          <w:szCs w:val="24"/>
          <w:u w:val="single"/>
        </w:rPr>
        <w:footnoteReference w:id="3"/>
      </w:r>
      <w:r w:rsidR="001D710F" w:rsidRPr="009F2601">
        <w:rPr>
          <w:rFonts w:ascii="Tahoma" w:hAnsi="Tahoma" w:cs="Tahoma"/>
          <w:b/>
          <w:bCs/>
          <w:szCs w:val="24"/>
          <w:u w:val="single"/>
        </w:rPr>
        <w:t xml:space="preserve"> equipment</w:t>
      </w:r>
    </w:p>
    <w:p w14:paraId="1EBF4E15" w14:textId="77777777" w:rsidR="001D710F" w:rsidRPr="009F2601" w:rsidRDefault="001D710F" w:rsidP="009F2601">
      <w:pPr>
        <w:numPr>
          <w:ilvl w:val="2"/>
          <w:numId w:val="50"/>
        </w:numPr>
        <w:spacing w:after="60"/>
        <w:ind w:hanging="720"/>
        <w:rPr>
          <w:rFonts w:ascii="Tahoma" w:hAnsi="Tahoma" w:cs="Tahoma"/>
          <w:b/>
          <w:bCs/>
          <w:szCs w:val="24"/>
          <w:u w:val="single"/>
        </w:rPr>
      </w:pPr>
      <w:r w:rsidRPr="009F2601">
        <w:rPr>
          <w:rFonts w:ascii="Tahoma" w:hAnsi="Tahoma" w:cs="Tahoma"/>
          <w:b/>
          <w:bCs/>
          <w:szCs w:val="24"/>
          <w:u w:val="single"/>
        </w:rPr>
        <w:t>Signage</w:t>
      </w:r>
    </w:p>
    <w:p w14:paraId="2C232C69" w14:textId="77777777" w:rsidR="001D710F" w:rsidRPr="009F2601" w:rsidRDefault="001D710F" w:rsidP="009F2601">
      <w:pPr>
        <w:numPr>
          <w:ilvl w:val="2"/>
          <w:numId w:val="50"/>
        </w:numPr>
        <w:spacing w:after="60"/>
        <w:ind w:hanging="720"/>
        <w:rPr>
          <w:rFonts w:ascii="Tahoma" w:hAnsi="Tahoma" w:cs="Tahoma"/>
          <w:b/>
          <w:bCs/>
          <w:szCs w:val="24"/>
          <w:u w:val="single"/>
        </w:rPr>
      </w:pPr>
      <w:r w:rsidRPr="009F2601">
        <w:rPr>
          <w:rFonts w:ascii="Tahoma" w:hAnsi="Tahoma" w:cs="Tahoma"/>
          <w:b/>
          <w:bCs/>
          <w:szCs w:val="24"/>
          <w:u w:val="single"/>
        </w:rPr>
        <w:t>Tests for regulatory compliance</w:t>
      </w:r>
    </w:p>
    <w:p w14:paraId="5C6B7522" w14:textId="77777777" w:rsidR="001D710F" w:rsidRPr="009F2601" w:rsidRDefault="001D710F" w:rsidP="009F2601">
      <w:pPr>
        <w:numPr>
          <w:ilvl w:val="2"/>
          <w:numId w:val="50"/>
        </w:numPr>
        <w:spacing w:after="60"/>
        <w:ind w:hanging="720"/>
        <w:rPr>
          <w:rFonts w:ascii="Tahoma" w:hAnsi="Tahoma" w:cs="Tahoma"/>
          <w:b/>
          <w:bCs/>
          <w:szCs w:val="24"/>
          <w:u w:val="single"/>
        </w:rPr>
      </w:pPr>
      <w:r w:rsidRPr="009F2601">
        <w:rPr>
          <w:rFonts w:ascii="Tahoma" w:hAnsi="Tahoma" w:cs="Tahoma"/>
          <w:b/>
          <w:bCs/>
          <w:szCs w:val="24"/>
          <w:u w:val="single"/>
        </w:rPr>
        <w:t>Permitting, insurance, land purchases, and land leases</w:t>
      </w:r>
    </w:p>
    <w:p w14:paraId="5E39812D" w14:textId="77777777" w:rsidR="00755A63" w:rsidRDefault="001D710F" w:rsidP="00755A63">
      <w:pPr>
        <w:numPr>
          <w:ilvl w:val="2"/>
          <w:numId w:val="50"/>
        </w:numPr>
        <w:spacing w:after="60"/>
        <w:ind w:hanging="720"/>
        <w:rPr>
          <w:rFonts w:ascii="Tahoma" w:hAnsi="Tahoma" w:cs="Tahoma"/>
          <w:b/>
          <w:bCs/>
          <w:szCs w:val="24"/>
          <w:u w:val="single"/>
        </w:rPr>
      </w:pPr>
      <w:r w:rsidRPr="009F2601">
        <w:rPr>
          <w:rFonts w:ascii="Tahoma" w:hAnsi="Tahoma" w:cs="Tahoma"/>
          <w:b/>
          <w:bCs/>
          <w:szCs w:val="24"/>
          <w:u w:val="single"/>
        </w:rPr>
        <w:t xml:space="preserve">Security fencing and other security measures  </w:t>
      </w:r>
    </w:p>
    <w:p w14:paraId="6A8156AE" w14:textId="77777777" w:rsidR="003229DE" w:rsidRDefault="00755A63" w:rsidP="003229DE">
      <w:pPr>
        <w:numPr>
          <w:ilvl w:val="2"/>
          <w:numId w:val="50"/>
        </w:numPr>
        <w:spacing w:after="60"/>
        <w:ind w:hanging="720"/>
        <w:rPr>
          <w:rFonts w:ascii="Tahoma" w:hAnsi="Tahoma" w:cs="Tahoma"/>
          <w:b/>
          <w:bCs/>
          <w:szCs w:val="24"/>
          <w:u w:val="single"/>
        </w:rPr>
      </w:pPr>
      <w:r w:rsidRPr="00755A63">
        <w:rPr>
          <w:rFonts w:ascii="Tahoma" w:hAnsi="Tahoma" w:cs="Tahoma"/>
          <w:b/>
          <w:bCs/>
          <w:szCs w:val="24"/>
          <w:u w:val="single"/>
        </w:rPr>
        <w:t>Mobile refuelers and chargers, renewable energy generation equipment, and temporary power solutions, such as 100% renewable linear generators (a linear generator may use 100% renewable natural gas, 100% renewable hydrogen, or a combination of both totaling 100% renewable fuel)</w:t>
      </w:r>
      <w:r w:rsidR="003229DE">
        <w:rPr>
          <w:rFonts w:ascii="Tahoma" w:hAnsi="Tahoma" w:cs="Tahoma"/>
          <w:b/>
          <w:bCs/>
          <w:szCs w:val="24"/>
          <w:u w:val="single"/>
        </w:rPr>
        <w:t>.</w:t>
      </w:r>
      <w:r w:rsidR="00B90C1E" w:rsidRPr="00B90C1E">
        <w:rPr>
          <w:b/>
          <w:bCs/>
          <w:u w:val="single"/>
          <w:vertAlign w:val="superscript"/>
        </w:rPr>
        <w:footnoteReference w:id="4"/>
      </w:r>
      <w:r w:rsidRPr="00755A63">
        <w:rPr>
          <w:rFonts w:ascii="Tahoma" w:hAnsi="Tahoma" w:cs="Tahoma"/>
          <w:b/>
          <w:bCs/>
          <w:szCs w:val="24"/>
          <w:u w:val="single"/>
        </w:rPr>
        <w:t> </w:t>
      </w:r>
    </w:p>
    <w:p w14:paraId="2CC91727" w14:textId="77777777" w:rsidR="003229DE" w:rsidRDefault="00755A63" w:rsidP="003229DE">
      <w:pPr>
        <w:numPr>
          <w:ilvl w:val="2"/>
          <w:numId w:val="50"/>
        </w:numPr>
        <w:spacing w:after="60"/>
        <w:ind w:hanging="720"/>
        <w:rPr>
          <w:rFonts w:ascii="Tahoma" w:hAnsi="Tahoma" w:cs="Tahoma"/>
          <w:b/>
          <w:bCs/>
          <w:szCs w:val="24"/>
          <w:u w:val="single"/>
        </w:rPr>
      </w:pPr>
      <w:r w:rsidRPr="00755A63">
        <w:rPr>
          <w:rFonts w:ascii="Tahoma" w:hAnsi="Tahoma" w:cs="Tahoma"/>
          <w:b/>
          <w:bCs/>
          <w:szCs w:val="24"/>
          <w:u w:val="single"/>
        </w:rPr>
        <w:t>Zero-emission vehicles (purchased, rented, or leased) and vehicle modifications to support charging, i.e., pantograph and wireless/inductive charging applications applicable to the project.  </w:t>
      </w:r>
    </w:p>
    <w:p w14:paraId="6014A1B7" w14:textId="24409874" w:rsidR="00755A63" w:rsidRPr="006721CF" w:rsidRDefault="00755A63" w:rsidP="00755A63">
      <w:pPr>
        <w:numPr>
          <w:ilvl w:val="2"/>
          <w:numId w:val="50"/>
        </w:numPr>
        <w:spacing w:after="60"/>
        <w:ind w:hanging="720"/>
        <w:rPr>
          <w:rFonts w:ascii="Tahoma" w:hAnsi="Tahoma" w:cs="Tahoma"/>
          <w:b/>
          <w:bCs/>
          <w:szCs w:val="24"/>
          <w:u w:val="single"/>
        </w:rPr>
      </w:pPr>
      <w:r w:rsidRPr="00755A63">
        <w:rPr>
          <w:rFonts w:ascii="Tahoma" w:hAnsi="Tahoma" w:cs="Tahoma"/>
          <w:b/>
          <w:bCs/>
          <w:szCs w:val="24"/>
          <w:u w:val="single"/>
        </w:rPr>
        <w:t>If both technology types are installed at the location(s), the technology type that is not applied for in this solicitation may be used as match. For example, if the Applicant submits a charging project, if hydrogen dispensers are included with that project, they may be eligible as match. </w:t>
      </w:r>
    </w:p>
    <w:p w14:paraId="4A69581A" w14:textId="44FD8C84" w:rsidR="005F6A06" w:rsidRPr="001A4679" w:rsidRDefault="005F6A06" w:rsidP="009F2601">
      <w:pPr>
        <w:numPr>
          <w:ilvl w:val="0"/>
          <w:numId w:val="50"/>
        </w:numPr>
        <w:ind w:left="1440" w:hanging="720"/>
        <w:rPr>
          <w:rFonts w:ascii="Tahoma" w:hAnsi="Tahoma" w:cs="Tahoma"/>
          <w:lang w:eastAsia="ja-JP"/>
        </w:rPr>
      </w:pPr>
      <w:r w:rsidRPr="001A4679">
        <w:rPr>
          <w:rFonts w:ascii="Tahoma" w:eastAsia="Tahoma" w:hAnsi="Tahoma" w:cs="Tahoma"/>
          <w:szCs w:val="24"/>
        </w:rPr>
        <w:t xml:space="preserve">Costs incurred for the following are </w:t>
      </w:r>
      <w:r w:rsidRPr="001A4679">
        <w:rPr>
          <w:rFonts w:ascii="Tahoma" w:eastAsia="Tahoma" w:hAnsi="Tahoma" w:cs="Tahoma"/>
          <w:b/>
          <w:szCs w:val="24"/>
        </w:rPr>
        <w:t>ineligible</w:t>
      </w:r>
      <w:r w:rsidRPr="001A4679">
        <w:rPr>
          <w:rFonts w:ascii="Tahoma" w:eastAsia="Tahoma" w:hAnsi="Tahoma" w:cs="Tahoma"/>
          <w:szCs w:val="24"/>
        </w:rPr>
        <w:t xml:space="preserve"> for reimbursement and match share cost. This is not an exhaustive list:  </w:t>
      </w:r>
    </w:p>
    <w:p w14:paraId="492966B0"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 xml:space="preserve">Fuel, including the cost of transporting fuel to </w:t>
      </w:r>
      <w:proofErr w:type="gramStart"/>
      <w:r w:rsidRPr="001A4679">
        <w:rPr>
          <w:rFonts w:ascii="Tahoma" w:eastAsia="Tahoma" w:hAnsi="Tahoma" w:cs="Tahoma"/>
          <w:szCs w:val="24"/>
        </w:rPr>
        <w:t>station</w:t>
      </w:r>
      <w:proofErr w:type="gramEnd"/>
    </w:p>
    <w:p w14:paraId="5455532A"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Off-site fueling infrastructure</w:t>
      </w:r>
    </w:p>
    <w:p w14:paraId="6D0FB280" w14:textId="77777777" w:rsidR="005F6A06"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Cost of electricity/power</w:t>
      </w:r>
    </w:p>
    <w:p w14:paraId="5B8CDE7A" w14:textId="19B0E706" w:rsidR="00D9363A" w:rsidRPr="001A4679" w:rsidRDefault="00D9363A" w:rsidP="009F2601">
      <w:pPr>
        <w:pStyle w:val="ListParagraph"/>
        <w:numPr>
          <w:ilvl w:val="1"/>
          <w:numId w:val="60"/>
        </w:numPr>
        <w:ind w:left="2160" w:hanging="720"/>
        <w:rPr>
          <w:rFonts w:ascii="Tahoma" w:eastAsia="Tahoma" w:hAnsi="Tahoma" w:cs="Tahoma"/>
          <w:szCs w:val="24"/>
        </w:rPr>
      </w:pPr>
      <w:r>
        <w:rPr>
          <w:rFonts w:ascii="Tahoma" w:eastAsia="Tahoma" w:hAnsi="Tahoma" w:cs="Tahoma"/>
          <w:szCs w:val="24"/>
        </w:rPr>
        <w:t>Vehicle-related expenses (for example, costs for vehicle parts, labor for vehicle repairs, etc.)</w:t>
      </w:r>
    </w:p>
    <w:p w14:paraId="3DB4D940"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Market, literature, or technology surveys, or meta-analysis studies</w:t>
      </w:r>
    </w:p>
    <w:p w14:paraId="5DFF4603" w14:textId="2CC9CB01"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Research</w:t>
      </w:r>
      <w:r>
        <w:rPr>
          <w:rFonts w:ascii="Tahoma" w:hAnsi="Tahoma" w:cs="Tahoma"/>
          <w:szCs w:val="24"/>
          <w:lang w:eastAsia="ja-JP"/>
        </w:rPr>
        <w:t xml:space="preserve"> </w:t>
      </w:r>
      <w:r w:rsidR="001D6DA5">
        <w:rPr>
          <w:rFonts w:ascii="Tahoma" w:hAnsi="Tahoma" w:cs="Tahoma" w:hint="eastAsia"/>
          <w:szCs w:val="24"/>
          <w:lang w:eastAsia="ja-JP"/>
        </w:rPr>
        <w:t>and</w:t>
      </w:r>
      <w:r w:rsidRPr="001A4679">
        <w:rPr>
          <w:rFonts w:ascii="Tahoma" w:eastAsia="Tahoma" w:hAnsi="Tahoma" w:cs="Tahoma"/>
          <w:szCs w:val="24"/>
        </w:rPr>
        <w:t xml:space="preserve"> development </w:t>
      </w:r>
    </w:p>
    <w:p w14:paraId="69E4260A"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 xml:space="preserve">Marketing and promotional activities </w:t>
      </w:r>
    </w:p>
    <w:p w14:paraId="709441D8"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 xml:space="preserve">Software development </w:t>
      </w:r>
    </w:p>
    <w:p w14:paraId="02AEF11C"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lastRenderedPageBreak/>
        <w:t xml:space="preserve">Lab-scale research and validation </w:t>
      </w:r>
    </w:p>
    <w:p w14:paraId="0C64798B"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Proof of concepts, functions, and prototype development</w:t>
      </w:r>
    </w:p>
    <w:p w14:paraId="05979016"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Nonrenewable DERs, such as generators that use nonrenewable fossil fuels</w:t>
      </w:r>
    </w:p>
    <w:p w14:paraId="227F4426"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Distribution grid or other equipment costs that are otherwise covered by programs or tariff rules of the electric utilities</w:t>
      </w:r>
    </w:p>
    <w:p w14:paraId="076617D0"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 xml:space="preserve">Projects that are mandated by any local, regional, state, or federal law, rule, or regulation </w:t>
      </w:r>
    </w:p>
    <w:p w14:paraId="72AC475F"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 xml:space="preserve">Projects that help the Applicant meet a performance requirement mandated by local, regional, state, or federal law, rule, or regulation </w:t>
      </w:r>
    </w:p>
    <w:p w14:paraId="563B0C49" w14:textId="77777777" w:rsidR="005F6A06" w:rsidRPr="001A4679"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 xml:space="preserve">Paper studies or research projects (e.g., a study which </w:t>
      </w:r>
      <w:proofErr w:type="gramStart"/>
      <w:r w:rsidRPr="001A4679">
        <w:rPr>
          <w:rFonts w:ascii="Tahoma" w:eastAsia="Tahoma" w:hAnsi="Tahoma" w:cs="Tahoma"/>
          <w:szCs w:val="24"/>
        </w:rPr>
        <w:t>assess</w:t>
      </w:r>
      <w:proofErr w:type="gramEnd"/>
      <w:r w:rsidRPr="001A4679">
        <w:rPr>
          <w:rFonts w:ascii="Tahoma" w:eastAsia="Tahoma" w:hAnsi="Tahoma" w:cs="Tahoma"/>
          <w:szCs w:val="24"/>
        </w:rPr>
        <w:t xml:space="preserve"> the cost and feasibility of charging/refueling station installations along certain corridors) </w:t>
      </w:r>
    </w:p>
    <w:p w14:paraId="55538D9C" w14:textId="4DF4639B" w:rsidR="005F6A06" w:rsidRPr="00AF59C1" w:rsidRDefault="005F6A06" w:rsidP="009F2601">
      <w:pPr>
        <w:pStyle w:val="ListParagraph"/>
        <w:numPr>
          <w:ilvl w:val="1"/>
          <w:numId w:val="60"/>
        </w:numPr>
        <w:ind w:left="2160" w:hanging="720"/>
        <w:rPr>
          <w:rFonts w:ascii="Tahoma" w:eastAsia="Tahoma" w:hAnsi="Tahoma" w:cs="Tahoma"/>
          <w:szCs w:val="24"/>
        </w:rPr>
      </w:pPr>
      <w:r w:rsidRPr="001A4679">
        <w:rPr>
          <w:rFonts w:ascii="Tahoma" w:eastAsia="Tahoma" w:hAnsi="Tahoma" w:cs="Tahoma"/>
          <w:szCs w:val="24"/>
        </w:rPr>
        <w:t>Compressed natural gas (CNG) fueling infrastructure or any fueling infrastructure used to support vehicles other than battery electric or fuel cell electric vehicles.</w:t>
      </w:r>
    </w:p>
    <w:p w14:paraId="31233EE2" w14:textId="139D2769" w:rsidR="00FF32A9" w:rsidRPr="001A4679" w:rsidRDefault="7DC3913B" w:rsidP="221DADF8">
      <w:pPr>
        <w:ind w:left="720"/>
        <w:rPr>
          <w:rFonts w:ascii="Tahoma" w:eastAsia="Tahoma" w:hAnsi="Tahoma" w:cs="Tahoma"/>
          <w:b/>
          <w:bCs/>
          <w:i/>
          <w:iCs/>
        </w:rPr>
      </w:pPr>
      <w:r w:rsidRPr="221DADF8">
        <w:rPr>
          <w:rFonts w:ascii="Tahoma" w:eastAsia="Tahoma" w:hAnsi="Tahoma" w:cs="Tahoma"/>
          <w:b/>
          <w:bCs/>
          <w:i/>
          <w:iCs/>
        </w:rPr>
        <w:t>NOTE: Costs incurred prior to executing an agreement will not be reimbursed by the CEC</w:t>
      </w:r>
      <w:bookmarkEnd w:id="53"/>
      <w:bookmarkEnd w:id="54"/>
      <w:bookmarkEnd w:id="55"/>
      <w:bookmarkEnd w:id="56"/>
      <w:r w:rsidR="26F3F6E3" w:rsidRPr="221DADF8">
        <w:rPr>
          <w:rFonts w:ascii="Tahoma" w:eastAsia="Tahoma" w:hAnsi="Tahoma" w:cs="Tahoma"/>
          <w:b/>
          <w:bCs/>
          <w:i/>
          <w:iCs/>
        </w:rPr>
        <w:t xml:space="preserve"> and </w:t>
      </w:r>
      <w:r w:rsidR="26F3F6E3" w:rsidRPr="221DADF8">
        <w:rPr>
          <w:rFonts w:ascii="Tahoma" w:eastAsia="Tahoma" w:hAnsi="Tahoma" w:cs="Tahoma"/>
          <w:b/>
          <w:bCs/>
          <w:i/>
          <w:iCs/>
          <w:u w:val="single"/>
        </w:rPr>
        <w:t>are not eligible as match</w:t>
      </w:r>
      <w:r w:rsidRPr="221DADF8">
        <w:rPr>
          <w:rFonts w:ascii="Tahoma" w:eastAsia="Tahoma" w:hAnsi="Tahoma" w:cs="Tahoma"/>
          <w:b/>
          <w:bCs/>
          <w:i/>
          <w:iCs/>
          <w:u w:val="single"/>
        </w:rPr>
        <w:t>.</w:t>
      </w:r>
    </w:p>
    <w:p w14:paraId="2581A768" w14:textId="4D076E67" w:rsidR="005642F8" w:rsidRPr="001A4679" w:rsidRDefault="005642F8" w:rsidP="009F2601">
      <w:pPr>
        <w:pStyle w:val="Heading2"/>
        <w:keepNext w:val="0"/>
        <w:numPr>
          <w:ilvl w:val="0"/>
          <w:numId w:val="62"/>
        </w:numPr>
        <w:spacing w:before="0"/>
        <w:ind w:hanging="720"/>
        <w:rPr>
          <w:rFonts w:ascii="Tahoma" w:hAnsi="Tahoma" w:cs="Tahoma"/>
          <w:lang w:val="en-US"/>
        </w:rPr>
      </w:pPr>
      <w:bookmarkStart w:id="58" w:name="_Toc205906893"/>
      <w:r w:rsidRPr="001A4679">
        <w:rPr>
          <w:rFonts w:ascii="Tahoma" w:hAnsi="Tahoma" w:cs="Tahoma"/>
          <w:lang w:val="en-US"/>
        </w:rPr>
        <w:t>Match Funding Requirements</w:t>
      </w:r>
      <w:bookmarkEnd w:id="58"/>
    </w:p>
    <w:bookmarkEnd w:id="13"/>
    <w:bookmarkEnd w:id="14"/>
    <w:bookmarkEnd w:id="15"/>
    <w:bookmarkEnd w:id="16"/>
    <w:p w14:paraId="700A42F1" w14:textId="77777777" w:rsidR="00F378CB" w:rsidRPr="002E21F5" w:rsidRDefault="00F378CB" w:rsidP="009F2601">
      <w:pPr>
        <w:numPr>
          <w:ilvl w:val="0"/>
          <w:numId w:val="25"/>
        </w:numPr>
        <w:ind w:left="1440" w:hanging="720"/>
        <w:jc w:val="both"/>
        <w:rPr>
          <w:rFonts w:ascii="Tahoma" w:hAnsi="Tahoma" w:cs="Tahoma"/>
          <w:b/>
          <w:szCs w:val="24"/>
        </w:rPr>
      </w:pPr>
      <w:r w:rsidRPr="002E21F5">
        <w:rPr>
          <w:rFonts w:ascii="Tahoma" w:hAnsi="Tahoma" w:cs="Tahoma"/>
          <w:b/>
          <w:szCs w:val="24"/>
        </w:rPr>
        <w:t>Total Match Share Requirement</w:t>
      </w:r>
    </w:p>
    <w:p w14:paraId="409A91B7" w14:textId="5003BE94" w:rsidR="003F19D9" w:rsidRPr="002E21F5" w:rsidRDefault="009F18BA" w:rsidP="00AF59C1">
      <w:pPr>
        <w:ind w:left="1440"/>
        <w:rPr>
          <w:rFonts w:ascii="Tahoma" w:hAnsi="Tahoma" w:cs="Tahoma"/>
          <w:szCs w:val="22"/>
          <w:lang w:eastAsia="ja-JP"/>
        </w:rPr>
      </w:pPr>
      <w:r w:rsidRPr="002E21F5">
        <w:rPr>
          <w:rFonts w:ascii="Tahoma" w:hAnsi="Tahoma" w:cs="Tahoma"/>
          <w:szCs w:val="22"/>
          <w:lang w:eastAsia="ja-JP"/>
        </w:rPr>
        <w:t xml:space="preserve">For this solicitation, </w:t>
      </w:r>
      <w:r w:rsidR="009F6B1D" w:rsidRPr="002E21F5">
        <w:rPr>
          <w:rFonts w:ascii="Tahoma" w:hAnsi="Tahoma" w:cs="Tahoma"/>
          <w:szCs w:val="22"/>
        </w:rPr>
        <w:t>Applications must include</w:t>
      </w:r>
      <w:r w:rsidR="00B57FD5" w:rsidRPr="002E21F5">
        <w:rPr>
          <w:rFonts w:ascii="Tahoma" w:hAnsi="Tahoma" w:cs="Tahoma"/>
          <w:szCs w:val="22"/>
        </w:rPr>
        <w:t xml:space="preserve"> </w:t>
      </w:r>
      <w:r w:rsidR="00B57FD5" w:rsidRPr="002E21F5">
        <w:rPr>
          <w:rFonts w:ascii="Tahoma" w:hAnsi="Tahoma" w:cs="Tahoma"/>
          <w:b/>
          <w:bCs/>
          <w:szCs w:val="22"/>
          <w:u w:val="single"/>
        </w:rPr>
        <w:t xml:space="preserve">a minimum </w:t>
      </w:r>
      <w:r w:rsidR="00B57FD5" w:rsidRPr="002E21F5">
        <w:rPr>
          <w:rFonts w:ascii="Tahoma" w:hAnsi="Tahoma" w:cs="Tahoma"/>
          <w:b/>
          <w:bCs/>
          <w:szCs w:val="22"/>
          <w:u w:val="single"/>
          <w:lang w:eastAsia="ja-JP"/>
        </w:rPr>
        <w:t>25</w:t>
      </w:r>
      <w:r w:rsidR="00B57FD5" w:rsidRPr="002E21F5">
        <w:rPr>
          <w:rFonts w:ascii="Tahoma" w:hAnsi="Tahoma" w:cs="Tahoma"/>
          <w:b/>
          <w:bCs/>
          <w:szCs w:val="22"/>
          <w:u w:val="single"/>
        </w:rPr>
        <w:t xml:space="preserve"> percent total match share of </w:t>
      </w:r>
      <w:r w:rsidR="006F2035">
        <w:rPr>
          <w:rFonts w:ascii="Tahoma" w:hAnsi="Tahoma" w:cs="Tahoma"/>
          <w:b/>
          <w:bCs/>
          <w:szCs w:val="22"/>
          <w:u w:val="single"/>
        </w:rPr>
        <w:t>eligible</w:t>
      </w:r>
      <w:r w:rsidR="00B57FD5" w:rsidRPr="002E21F5">
        <w:rPr>
          <w:rFonts w:ascii="Tahoma" w:hAnsi="Tahoma" w:cs="Tahoma"/>
          <w:b/>
          <w:bCs/>
          <w:szCs w:val="22"/>
          <w:u w:val="single"/>
        </w:rPr>
        <w:t xml:space="preserve"> project costs.</w:t>
      </w:r>
    </w:p>
    <w:p w14:paraId="2018D5A0" w14:textId="584C2675" w:rsidR="009F6B1D" w:rsidRPr="001A4679" w:rsidRDefault="009F6B1D" w:rsidP="00AF59C1">
      <w:pPr>
        <w:ind w:left="1440"/>
        <w:rPr>
          <w:rFonts w:ascii="Tahoma" w:hAnsi="Tahoma" w:cs="Tahoma"/>
        </w:rPr>
      </w:pPr>
      <w:r w:rsidRPr="002E21F5">
        <w:rPr>
          <w:rFonts w:ascii="Tahoma" w:hAnsi="Tahoma" w:cs="Tahoma"/>
          <w:szCs w:val="24"/>
        </w:rPr>
        <w:t>“Match funding” or “match share” means cash or</w:t>
      </w:r>
      <w:r w:rsidRPr="001A4679">
        <w:rPr>
          <w:rFonts w:ascii="Tahoma" w:hAnsi="Tahoma" w:cs="Tahoma"/>
          <w:szCs w:val="24"/>
        </w:rPr>
        <w:t xml:space="preserve"> in-kind (non-cash) contributions provided by the Applicant/Recipient, </w:t>
      </w:r>
      <w:r w:rsidR="00377BB7" w:rsidRPr="001A4679">
        <w:rPr>
          <w:rFonts w:ascii="Tahoma" w:hAnsi="Tahoma" w:cs="Tahoma"/>
          <w:szCs w:val="24"/>
        </w:rPr>
        <w:t>subrecipients</w:t>
      </w:r>
      <w:r w:rsidRPr="001A4679">
        <w:rPr>
          <w:rFonts w:ascii="Tahoma" w:hAnsi="Tahoma" w:cs="Tahoma"/>
          <w:szCs w:val="24"/>
        </w:rPr>
        <w:t xml:space="preserve">, or other parties that will be used in performance of the proposed project. Match share percentage is calculated by dividing the total match share contributions by the total allowable project cost. “Total allowable project cost” is the sum of the </w:t>
      </w:r>
      <w:r w:rsidR="00EE2C04" w:rsidRPr="001A4679">
        <w:rPr>
          <w:rFonts w:ascii="Tahoma" w:hAnsi="Tahoma" w:cs="Tahoma"/>
          <w:szCs w:val="24"/>
        </w:rPr>
        <w:t>CEC</w:t>
      </w:r>
      <w:r w:rsidRPr="001A4679">
        <w:rPr>
          <w:rFonts w:ascii="Tahoma" w:hAnsi="Tahoma" w:cs="Tahoma"/>
          <w:szCs w:val="24"/>
        </w:rPr>
        <w:t xml:space="preserve">’s reimbursable share and Recipient’s match share of the project costs. Match share expenditures </w:t>
      </w:r>
      <w:r w:rsidR="00FD6BCD" w:rsidRPr="001A4679">
        <w:rPr>
          <w:rFonts w:ascii="Tahoma" w:hAnsi="Tahoma" w:cs="Tahoma"/>
          <w:szCs w:val="24"/>
        </w:rPr>
        <w:t>have</w:t>
      </w:r>
      <w:r w:rsidRPr="001A4679">
        <w:rPr>
          <w:rFonts w:ascii="Tahoma" w:hAnsi="Tahoma" w:cs="Tahoma"/>
          <w:szCs w:val="24"/>
        </w:rPr>
        <w:t xml:space="preserve"> the following requirements:</w:t>
      </w:r>
    </w:p>
    <w:p w14:paraId="61404970" w14:textId="1A59E198" w:rsidR="009F6B1D" w:rsidRPr="00DA537C" w:rsidRDefault="00762DB5" w:rsidP="009F2601">
      <w:pPr>
        <w:numPr>
          <w:ilvl w:val="0"/>
          <w:numId w:val="11"/>
        </w:numPr>
        <w:ind w:left="2160" w:hanging="720"/>
        <w:rPr>
          <w:rFonts w:ascii="Tahoma" w:hAnsi="Tahoma" w:cs="Tahoma"/>
          <w:szCs w:val="22"/>
        </w:rPr>
      </w:pPr>
      <w:r w:rsidRPr="001A4679">
        <w:rPr>
          <w:rFonts w:ascii="Tahoma" w:hAnsi="Tahoma" w:cs="Tahoma"/>
          <w:szCs w:val="22"/>
        </w:rPr>
        <w:t>T</w:t>
      </w:r>
      <w:r w:rsidR="009F6B1D" w:rsidRPr="001A4679">
        <w:rPr>
          <w:rFonts w:ascii="Tahoma" w:hAnsi="Tahoma" w:cs="Tahoma"/>
          <w:szCs w:val="22"/>
        </w:rPr>
        <w:t>otal match share must conform to the “Cash Match Share Requirement” contained in this solicitation.</w:t>
      </w:r>
    </w:p>
    <w:p w14:paraId="251B2306" w14:textId="67B31227" w:rsidR="009F6B1D" w:rsidRPr="00DA537C" w:rsidRDefault="009F6B1D" w:rsidP="009F2601">
      <w:pPr>
        <w:numPr>
          <w:ilvl w:val="0"/>
          <w:numId w:val="11"/>
        </w:numPr>
        <w:ind w:left="2160" w:hanging="720"/>
        <w:rPr>
          <w:rFonts w:ascii="Tahoma" w:hAnsi="Tahoma" w:cs="Tahoma"/>
          <w:szCs w:val="22"/>
        </w:rPr>
      </w:pPr>
      <w:r w:rsidRPr="001A4679">
        <w:rPr>
          <w:rFonts w:ascii="Tahoma" w:hAnsi="Tahoma" w:cs="Tahoma"/>
          <w:szCs w:val="22"/>
        </w:rPr>
        <w:t xml:space="preserve">All match share expenditures must conform to the terms and conditions of this solicitation and the resulting </w:t>
      </w:r>
      <w:r w:rsidR="00377BB7" w:rsidRPr="001A4679">
        <w:rPr>
          <w:rFonts w:ascii="Tahoma" w:hAnsi="Tahoma" w:cs="Tahoma"/>
          <w:szCs w:val="22"/>
        </w:rPr>
        <w:t xml:space="preserve">grant </w:t>
      </w:r>
      <w:r w:rsidRPr="001A4679">
        <w:rPr>
          <w:rFonts w:ascii="Tahoma" w:hAnsi="Tahoma" w:cs="Tahoma"/>
          <w:szCs w:val="22"/>
        </w:rPr>
        <w:t>agreement</w:t>
      </w:r>
      <w:r w:rsidR="00AC52AF" w:rsidRPr="001A4679">
        <w:rPr>
          <w:rFonts w:ascii="Tahoma" w:hAnsi="Tahoma" w:cs="Tahoma"/>
          <w:szCs w:val="22"/>
        </w:rPr>
        <w:t>.</w:t>
      </w:r>
      <w:r w:rsidR="00C56631" w:rsidRPr="001A4679">
        <w:rPr>
          <w:rFonts w:ascii="Tahoma" w:hAnsi="Tahoma" w:cs="Tahoma"/>
          <w:szCs w:val="22"/>
        </w:rPr>
        <w:t xml:space="preserve"> </w:t>
      </w:r>
    </w:p>
    <w:p w14:paraId="4092596C" w14:textId="05F52200" w:rsidR="009F6B1D" w:rsidRPr="00DA537C" w:rsidRDefault="009F6B1D" w:rsidP="009F2601">
      <w:pPr>
        <w:numPr>
          <w:ilvl w:val="0"/>
          <w:numId w:val="11"/>
        </w:numPr>
        <w:ind w:left="2160" w:hanging="720"/>
        <w:rPr>
          <w:rFonts w:ascii="Tahoma" w:hAnsi="Tahoma" w:cs="Tahoma"/>
          <w:szCs w:val="22"/>
        </w:rPr>
      </w:pPr>
      <w:r w:rsidRPr="001A4679">
        <w:rPr>
          <w:rFonts w:ascii="Tahoma" w:hAnsi="Tahoma" w:cs="Tahoma"/>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75537664" w:rsidRPr="001A4679">
        <w:rPr>
          <w:rFonts w:ascii="Tahoma" w:hAnsi="Tahoma" w:cs="Tahoma"/>
          <w:szCs w:val="24"/>
        </w:rPr>
        <w:t>must</w:t>
      </w:r>
      <w:r w:rsidRPr="001A4679">
        <w:rPr>
          <w:rFonts w:ascii="Tahoma" w:hAnsi="Tahoma" w:cs="Tahoma"/>
          <w:szCs w:val="24"/>
        </w:rPr>
        <w:t xml:space="preserve"> </w:t>
      </w:r>
      <w:r w:rsidRPr="001A4679">
        <w:rPr>
          <w:rFonts w:ascii="Tahoma" w:hAnsi="Tahoma" w:cs="Tahoma"/>
          <w:szCs w:val="24"/>
        </w:rPr>
        <w:lastRenderedPageBreak/>
        <w:t xml:space="preserve">submit a letter </w:t>
      </w:r>
      <w:r w:rsidR="610973D7" w:rsidRPr="001A4679">
        <w:rPr>
          <w:rFonts w:ascii="Tahoma" w:hAnsi="Tahoma" w:cs="Tahoma"/>
          <w:szCs w:val="24"/>
        </w:rPr>
        <w:t xml:space="preserve">of commitment </w:t>
      </w:r>
      <w:r w:rsidRPr="001A4679">
        <w:rPr>
          <w:rFonts w:ascii="Tahoma" w:hAnsi="Tahoma" w:cs="Tahoma"/>
          <w:szCs w:val="24"/>
        </w:rPr>
        <w:t>from each match share partner identifying the source(s) and availability of match funding.</w:t>
      </w:r>
    </w:p>
    <w:p w14:paraId="6802226B" w14:textId="77CB2243" w:rsidR="009F6B1D" w:rsidRPr="00DA537C" w:rsidRDefault="009F6B1D" w:rsidP="009F2601">
      <w:pPr>
        <w:numPr>
          <w:ilvl w:val="0"/>
          <w:numId w:val="11"/>
        </w:numPr>
        <w:ind w:left="2160" w:hanging="720"/>
        <w:rPr>
          <w:rFonts w:ascii="Tahoma" w:hAnsi="Tahoma" w:cs="Tahoma"/>
          <w:szCs w:val="22"/>
        </w:rPr>
      </w:pPr>
      <w:r w:rsidRPr="001A4679">
        <w:rPr>
          <w:rFonts w:ascii="Tahoma" w:hAnsi="Tahoma" w:cs="Tahoma"/>
          <w:szCs w:val="22"/>
        </w:rPr>
        <w:t xml:space="preserve">During the term of the </w:t>
      </w:r>
      <w:r w:rsidR="00C21E1D" w:rsidRPr="001A4679">
        <w:rPr>
          <w:rFonts w:ascii="Tahoma" w:hAnsi="Tahoma" w:cs="Tahoma"/>
          <w:szCs w:val="22"/>
        </w:rPr>
        <w:t xml:space="preserve">grant </w:t>
      </w:r>
      <w:r w:rsidRPr="001A4679">
        <w:rPr>
          <w:rFonts w:ascii="Tahoma" w:hAnsi="Tahoma" w:cs="Tahoma"/>
          <w:szCs w:val="22"/>
        </w:rPr>
        <w:t xml:space="preserve">agreement, Recipients will be required to document and verify all match share expenditures through invoices submitted to </w:t>
      </w:r>
      <w:r w:rsidR="00EE2C04" w:rsidRPr="001A4679">
        <w:rPr>
          <w:rFonts w:ascii="Tahoma" w:hAnsi="Tahoma" w:cs="Tahoma"/>
          <w:szCs w:val="22"/>
        </w:rPr>
        <w:t>CEC</w:t>
      </w:r>
      <w:r w:rsidRPr="001A4679">
        <w:rPr>
          <w:rFonts w:ascii="Tahoma" w:hAnsi="Tahoma" w:cs="Tahoma"/>
          <w:szCs w:val="22"/>
        </w:rPr>
        <w:t>.</w:t>
      </w:r>
    </w:p>
    <w:p w14:paraId="5DA4ADFD" w14:textId="7B8A18DE" w:rsidR="009F6B1D" w:rsidRPr="00DA537C" w:rsidRDefault="009F6B1D" w:rsidP="009F2601">
      <w:pPr>
        <w:numPr>
          <w:ilvl w:val="0"/>
          <w:numId w:val="11"/>
        </w:numPr>
        <w:ind w:left="2160" w:hanging="720"/>
        <w:rPr>
          <w:rFonts w:ascii="Tahoma" w:hAnsi="Tahoma" w:cs="Tahoma"/>
          <w:szCs w:val="22"/>
        </w:rPr>
      </w:pPr>
      <w:r w:rsidRPr="001A4679">
        <w:rPr>
          <w:rFonts w:ascii="Tahoma" w:hAnsi="Tahoma" w:cs="Tahoma"/>
          <w:szCs w:val="22"/>
        </w:rPr>
        <w:t xml:space="preserve">Match share funding may be in the form of cash or in-kind contributions such as donated labor hours, equipment, facilities, and other property. </w:t>
      </w:r>
    </w:p>
    <w:p w14:paraId="344BEF82" w14:textId="5BBFECF4" w:rsidR="009F6B1D" w:rsidRPr="00DA537C" w:rsidRDefault="009F6B1D" w:rsidP="009F2601">
      <w:pPr>
        <w:numPr>
          <w:ilvl w:val="0"/>
          <w:numId w:val="11"/>
        </w:numPr>
        <w:ind w:left="2160" w:hanging="720"/>
        <w:rPr>
          <w:rFonts w:ascii="Tahoma" w:hAnsi="Tahoma" w:cs="Tahoma"/>
          <w:szCs w:val="22"/>
        </w:rPr>
      </w:pPr>
      <w:r w:rsidRPr="001A4679">
        <w:rPr>
          <w:rFonts w:ascii="Tahoma" w:hAnsi="Tahoma" w:cs="Tahoma"/>
          <w:szCs w:val="22"/>
        </w:rPr>
        <w:t xml:space="preserve">Equipment, facilities, and property may count as match funds </w:t>
      </w:r>
      <w:proofErr w:type="gramStart"/>
      <w:r w:rsidRPr="001A4679">
        <w:rPr>
          <w:rFonts w:ascii="Tahoma" w:hAnsi="Tahoma" w:cs="Tahoma"/>
          <w:szCs w:val="22"/>
        </w:rPr>
        <w:t>as long as</w:t>
      </w:r>
      <w:proofErr w:type="gramEnd"/>
      <w:r w:rsidRPr="001A4679">
        <w:rPr>
          <w:rFonts w:ascii="Tahoma" w:hAnsi="Tahoma" w:cs="Tahoma"/>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2F4D8A94" w14:textId="7037502A" w:rsidR="00826E6F" w:rsidRPr="00DA537C" w:rsidRDefault="009F6B1D" w:rsidP="009F2601">
      <w:pPr>
        <w:numPr>
          <w:ilvl w:val="0"/>
          <w:numId w:val="11"/>
        </w:numPr>
        <w:ind w:left="2160" w:hanging="720"/>
        <w:rPr>
          <w:rFonts w:ascii="Tahoma" w:hAnsi="Tahoma" w:cs="Tahoma"/>
          <w:szCs w:val="22"/>
        </w:rPr>
      </w:pPr>
      <w:r w:rsidRPr="001A4679">
        <w:rPr>
          <w:rFonts w:ascii="Tahoma" w:hAnsi="Tahoma" w:cs="Tahoma"/>
          <w:szCs w:val="22"/>
        </w:rPr>
        <w:t xml:space="preserve">Match share expenditures (cash and/or in-kind) must be documented, reasonable, allowable, and allocable to the project as determined by </w:t>
      </w:r>
      <w:r w:rsidR="00EE2C04" w:rsidRPr="001A4679">
        <w:rPr>
          <w:rFonts w:ascii="Tahoma" w:hAnsi="Tahoma" w:cs="Tahoma"/>
          <w:szCs w:val="22"/>
        </w:rPr>
        <w:t>CEC</w:t>
      </w:r>
      <w:r w:rsidRPr="001A4679">
        <w:rPr>
          <w:rFonts w:ascii="Tahoma" w:hAnsi="Tahoma" w:cs="Tahoma"/>
          <w:szCs w:val="22"/>
        </w:rPr>
        <w:t>.</w:t>
      </w:r>
    </w:p>
    <w:p w14:paraId="7FC55258" w14:textId="4F38430D" w:rsidR="00F378CB" w:rsidRPr="007E76DA" w:rsidRDefault="007E76DA" w:rsidP="009F2601">
      <w:pPr>
        <w:numPr>
          <w:ilvl w:val="0"/>
          <w:numId w:val="11"/>
        </w:numPr>
        <w:ind w:left="2160" w:hanging="720"/>
        <w:rPr>
          <w:rFonts w:ascii="Tahoma" w:hAnsi="Tahoma" w:cs="Tahoma"/>
          <w:b/>
          <w:u w:val="single"/>
        </w:rPr>
      </w:pPr>
      <w:r w:rsidRPr="007E76DA">
        <w:rPr>
          <w:rFonts w:ascii="Tahoma" w:hAnsi="Tahoma" w:cs="Tahoma"/>
          <w:b/>
          <w:bCs/>
          <w:u w:val="single"/>
        </w:rPr>
        <w:t xml:space="preserve">Match share expenditures are allowable under an agreement only if they are incurred after </w:t>
      </w:r>
      <w:proofErr w:type="gramStart"/>
      <w:r w:rsidRPr="007E76DA">
        <w:rPr>
          <w:rFonts w:ascii="Tahoma" w:hAnsi="Tahoma" w:cs="Tahoma"/>
          <w:b/>
          <w:bCs/>
          <w:u w:val="single"/>
        </w:rPr>
        <w:t>execution</w:t>
      </w:r>
      <w:proofErr w:type="gramEnd"/>
      <w:r w:rsidRPr="007E76DA">
        <w:rPr>
          <w:rFonts w:ascii="Tahoma" w:hAnsi="Tahoma" w:cs="Tahoma"/>
          <w:b/>
          <w:bCs/>
          <w:u w:val="single"/>
        </w:rPr>
        <w:t xml:space="preserve"> of an awarded agreement.</w:t>
      </w:r>
    </w:p>
    <w:p w14:paraId="2356CF8F" w14:textId="2824C4AD" w:rsidR="00F106A6" w:rsidRDefault="00F106A6" w:rsidP="009F2601">
      <w:pPr>
        <w:keepNext/>
        <w:numPr>
          <w:ilvl w:val="0"/>
          <w:numId w:val="25"/>
        </w:numPr>
        <w:ind w:left="1440" w:hanging="720"/>
        <w:jc w:val="both"/>
        <w:rPr>
          <w:rFonts w:ascii="Tahoma" w:hAnsi="Tahoma" w:cs="Tahoma"/>
          <w:b/>
          <w:szCs w:val="24"/>
        </w:rPr>
      </w:pPr>
      <w:r>
        <w:rPr>
          <w:rFonts w:ascii="Tahoma" w:hAnsi="Tahoma" w:cs="Tahoma"/>
          <w:b/>
          <w:szCs w:val="24"/>
        </w:rPr>
        <w:t>Cash Match Share Requirement</w:t>
      </w:r>
    </w:p>
    <w:p w14:paraId="1DDA1321" w14:textId="5CD92EFB" w:rsidR="00F106A6" w:rsidRDefault="3B14BFB9" w:rsidP="221DADF8">
      <w:pPr>
        <w:keepNext/>
        <w:ind w:left="1440"/>
        <w:jc w:val="both"/>
        <w:rPr>
          <w:rFonts w:ascii="Tahoma" w:hAnsi="Tahoma" w:cs="Tahoma"/>
          <w:b/>
          <w:bCs/>
        </w:rPr>
      </w:pPr>
      <w:r w:rsidRPr="221DADF8">
        <w:rPr>
          <w:rFonts w:ascii="Tahoma" w:hAnsi="Tahoma" w:cs="Tahoma"/>
          <w:b/>
          <w:bCs/>
          <w:u w:val="single"/>
        </w:rPr>
        <w:t>There is no cash match requirement for this solicitation</w:t>
      </w:r>
      <w:r w:rsidR="3953CCF5" w:rsidRPr="221DADF8">
        <w:rPr>
          <w:rFonts w:ascii="Tahoma" w:hAnsi="Tahoma" w:cs="Tahoma"/>
          <w:b/>
          <w:bCs/>
          <w:u w:val="single"/>
        </w:rPr>
        <w:t>.</w:t>
      </w:r>
    </w:p>
    <w:p w14:paraId="3CA26801" w14:textId="29238E72" w:rsidR="6A62283C" w:rsidRPr="00D97DB2" w:rsidRDefault="6A62283C" w:rsidP="00EE755E">
      <w:pPr>
        <w:ind w:left="1440"/>
        <w:rPr>
          <w:rFonts w:ascii="Tahoma" w:eastAsia="Tahoma" w:hAnsi="Tahoma" w:cs="Tahoma"/>
          <w:szCs w:val="24"/>
        </w:rPr>
      </w:pPr>
      <w:r w:rsidRPr="00593E1B">
        <w:rPr>
          <w:rFonts w:ascii="Tahoma" w:eastAsia="Arial" w:hAnsi="Tahoma" w:cs="Tahoma"/>
          <w:color w:val="000000" w:themeColor="text1"/>
          <w:szCs w:val="24"/>
        </w:rPr>
        <w:t xml:space="preserve">Cash match means the net of any funds </w:t>
      </w:r>
      <w:proofErr w:type="gramStart"/>
      <w:r w:rsidRPr="00593E1B">
        <w:rPr>
          <w:rFonts w:ascii="Tahoma" w:eastAsia="Arial" w:hAnsi="Tahoma" w:cs="Tahoma"/>
          <w:color w:val="000000" w:themeColor="text1"/>
          <w:szCs w:val="24"/>
        </w:rPr>
        <w:t>actually expended</w:t>
      </w:r>
      <w:proofErr w:type="gramEnd"/>
      <w:r w:rsidRPr="00593E1B">
        <w:rPr>
          <w:rFonts w:ascii="Tahoma" w:eastAsia="Arial" w:hAnsi="Tahoma" w:cs="Tahoma"/>
          <w:color w:val="000000" w:themeColor="text1"/>
          <w:szCs w:val="24"/>
        </w:rPr>
        <w:t xml:space="preserve"> by the Applicant for the project. Net means after any sort of discount or rebate is applied. Expenditures for Applicant’s compensated labor hours, including allowable fringe benefit and overhead rates, travel, materials, supplies, equipment, subrecipient costs, and other miscellaneous expenditures may be claimed as cash match if the expenditures are included in the approved agreement budget, paid in full with funding sources ot</w:t>
      </w:r>
      <w:r w:rsidRPr="00593E1B">
        <w:rPr>
          <w:rFonts w:ascii="Tahoma" w:eastAsia="Arial" w:hAnsi="Tahoma" w:cs="Tahoma"/>
          <w:szCs w:val="24"/>
        </w:rPr>
        <w:t xml:space="preserve">her than </w:t>
      </w:r>
      <w:r w:rsidRPr="00593E1B">
        <w:rPr>
          <w:rFonts w:ascii="Tahoma" w:eastAsia="Arial" w:hAnsi="Tahoma" w:cs="Tahoma"/>
          <w:b/>
          <w:bCs/>
          <w:szCs w:val="24"/>
          <w:u w:val="single"/>
        </w:rPr>
        <w:t>CEC</w:t>
      </w:r>
      <w:r w:rsidRPr="00593E1B">
        <w:rPr>
          <w:rFonts w:ascii="Tahoma" w:eastAsia="Arial" w:hAnsi="Tahoma" w:cs="Tahoma"/>
          <w:szCs w:val="24"/>
          <w:u w:val="single"/>
        </w:rPr>
        <w:t xml:space="preserve"> </w:t>
      </w:r>
      <w:r w:rsidRPr="00593E1B">
        <w:rPr>
          <w:rFonts w:ascii="Tahoma" w:eastAsia="Arial" w:hAnsi="Tahoma" w:cs="Tahoma"/>
          <w:szCs w:val="24"/>
        </w:rPr>
        <w:t>funds</w:t>
      </w:r>
      <w:r w:rsidRPr="00593E1B">
        <w:rPr>
          <w:rFonts w:ascii="Tahoma" w:eastAsia="Arial" w:hAnsi="Tahoma" w:cs="Tahoma"/>
          <w:b/>
          <w:bCs/>
          <w:szCs w:val="24"/>
          <w:u w:val="single"/>
        </w:rPr>
        <w:t>, including block grants funded by the CEC</w:t>
      </w:r>
      <w:r w:rsidRPr="00593E1B">
        <w:rPr>
          <w:rFonts w:ascii="Tahoma" w:eastAsia="Arial" w:hAnsi="Tahoma" w:cs="Tahoma"/>
          <w:szCs w:val="24"/>
        </w:rPr>
        <w:t>, and sup</w:t>
      </w:r>
      <w:r w:rsidRPr="00593E1B">
        <w:rPr>
          <w:rFonts w:ascii="Tahoma" w:eastAsia="Arial" w:hAnsi="Tahoma" w:cs="Tahoma"/>
          <w:color w:val="000000" w:themeColor="text1"/>
          <w:szCs w:val="24"/>
        </w:rPr>
        <w:t>ported with appropriate documentation, including proof of payment. For indirect overhead, backup documentation, such as a cost allocation plan based on actual expenditures incurred and paid, is required. Cost allocations must be reasonable and allocable to the proposed project.</w:t>
      </w:r>
    </w:p>
    <w:p w14:paraId="0E2347A3" w14:textId="32A5F28D" w:rsidR="00223C3C" w:rsidRPr="001A4679" w:rsidRDefault="00F378CB" w:rsidP="009F2601">
      <w:pPr>
        <w:keepNext/>
        <w:numPr>
          <w:ilvl w:val="0"/>
          <w:numId w:val="25"/>
        </w:numPr>
        <w:ind w:left="1440" w:hanging="720"/>
        <w:jc w:val="both"/>
        <w:rPr>
          <w:rFonts w:ascii="Tahoma" w:hAnsi="Tahoma" w:cs="Tahoma"/>
          <w:b/>
          <w:szCs w:val="24"/>
        </w:rPr>
      </w:pPr>
      <w:r w:rsidRPr="001A4679">
        <w:rPr>
          <w:rFonts w:ascii="Tahoma" w:hAnsi="Tahoma" w:cs="Tahoma"/>
          <w:b/>
          <w:szCs w:val="24"/>
        </w:rPr>
        <w:t>In-Kind Match Share</w:t>
      </w:r>
    </w:p>
    <w:p w14:paraId="1A51F217" w14:textId="6D3B5840" w:rsidR="0073644E" w:rsidRPr="001A4679" w:rsidRDefault="0073644E" w:rsidP="00624521">
      <w:pPr>
        <w:keepNext/>
        <w:ind w:left="1440"/>
        <w:rPr>
          <w:rFonts w:ascii="Tahoma" w:hAnsi="Tahoma" w:cs="Tahoma"/>
          <w:sz w:val="28"/>
          <w:szCs w:val="28"/>
        </w:rPr>
      </w:pPr>
      <w:r w:rsidRPr="001A4679">
        <w:rPr>
          <w:rFonts w:ascii="Tahoma" w:hAnsi="Tahoma" w:cs="Tahoma"/>
          <w:szCs w:val="24"/>
        </w:rPr>
        <w:t>The balance of the total match share requirement beyond the cash match share requirement (if any) may be met through in-kind match share contributions.</w:t>
      </w:r>
    </w:p>
    <w:p w14:paraId="0E5826BE" w14:textId="7F5855C1" w:rsidR="00223C3C" w:rsidRPr="001A4679" w:rsidRDefault="0073644E" w:rsidP="00AF59C1">
      <w:pPr>
        <w:ind w:left="1440"/>
        <w:rPr>
          <w:rFonts w:ascii="Tahoma" w:hAnsi="Tahoma" w:cs="Tahoma"/>
          <w:szCs w:val="24"/>
        </w:rPr>
      </w:pPr>
      <w:r w:rsidRPr="001A4679">
        <w:rPr>
          <w:rFonts w:ascii="Tahoma" w:hAnsi="Tahoma" w:cs="Tahoma"/>
          <w:szCs w:val="24"/>
        </w:rPr>
        <w:t>In-kind match share contributions are</w:t>
      </w:r>
      <w:r w:rsidR="002151A5" w:rsidRPr="001A4679">
        <w:rPr>
          <w:rFonts w:ascii="Tahoma" w:hAnsi="Tahoma" w:cs="Tahoma"/>
          <w:szCs w:val="24"/>
        </w:rPr>
        <w:t>: 1)</w:t>
      </w:r>
      <w:r w:rsidRPr="001A4679">
        <w:rPr>
          <w:rFonts w:ascii="Tahoma" w:hAnsi="Tahoma" w:cs="Tahoma"/>
          <w:szCs w:val="24"/>
        </w:rPr>
        <w:t xml:space="preserve"> non-cash contributions provided by the </w:t>
      </w:r>
      <w:r w:rsidR="003F6900" w:rsidRPr="001A4679">
        <w:rPr>
          <w:rFonts w:ascii="Tahoma" w:hAnsi="Tahoma" w:cs="Tahoma"/>
          <w:szCs w:val="24"/>
        </w:rPr>
        <w:t>A</w:t>
      </w:r>
      <w:r w:rsidRPr="001A4679">
        <w:rPr>
          <w:rFonts w:ascii="Tahoma" w:hAnsi="Tahoma" w:cs="Tahoma"/>
          <w:szCs w:val="24"/>
        </w:rPr>
        <w:t xml:space="preserve">pplicant; </w:t>
      </w:r>
      <w:r w:rsidR="002151A5" w:rsidRPr="001A4679">
        <w:rPr>
          <w:rFonts w:ascii="Tahoma" w:hAnsi="Tahoma" w:cs="Tahoma"/>
          <w:szCs w:val="24"/>
        </w:rPr>
        <w:t xml:space="preserve">2) </w:t>
      </w:r>
      <w:r w:rsidRPr="001A4679">
        <w:rPr>
          <w:rFonts w:ascii="Tahoma" w:hAnsi="Tahoma" w:cs="Tahoma"/>
          <w:szCs w:val="24"/>
        </w:rPr>
        <w:t xml:space="preserve">cash or non-cash contributions provided by </w:t>
      </w:r>
      <w:r w:rsidR="003F6900" w:rsidRPr="001A4679">
        <w:rPr>
          <w:rFonts w:ascii="Tahoma" w:hAnsi="Tahoma" w:cs="Tahoma"/>
          <w:szCs w:val="24"/>
        </w:rPr>
        <w:t>subrecipients</w:t>
      </w:r>
      <w:r w:rsidRPr="001A4679">
        <w:rPr>
          <w:rFonts w:ascii="Tahoma" w:hAnsi="Tahoma" w:cs="Tahoma"/>
          <w:szCs w:val="24"/>
        </w:rPr>
        <w:t xml:space="preserve">; and </w:t>
      </w:r>
      <w:r w:rsidR="002151A5" w:rsidRPr="001A4679">
        <w:rPr>
          <w:rFonts w:ascii="Tahoma" w:hAnsi="Tahoma" w:cs="Tahoma"/>
          <w:szCs w:val="24"/>
        </w:rPr>
        <w:t xml:space="preserve">3) </w:t>
      </w:r>
      <w:r w:rsidRPr="001A4679">
        <w:rPr>
          <w:rFonts w:ascii="Tahoma" w:hAnsi="Tahoma" w:cs="Tahoma"/>
          <w:szCs w:val="24"/>
        </w:rPr>
        <w:t xml:space="preserve">cash or non-cash contributions provided by other third parties. Applicant in-kind match share can be in the form of </w:t>
      </w:r>
      <w:r w:rsidR="002151A5" w:rsidRPr="001A4679">
        <w:rPr>
          <w:rFonts w:ascii="Tahoma" w:hAnsi="Tahoma" w:cs="Tahoma"/>
          <w:szCs w:val="24"/>
        </w:rPr>
        <w:lastRenderedPageBreak/>
        <w:t>volunteer</w:t>
      </w:r>
      <w:r w:rsidRPr="001A4679">
        <w:rPr>
          <w:rFonts w:ascii="Tahoma" w:hAnsi="Tahoma" w:cs="Tahoma"/>
          <w:szCs w:val="24"/>
        </w:rPr>
        <w:t xml:space="preserve"> labor, real property, </w:t>
      </w:r>
      <w:r w:rsidR="00073440" w:rsidRPr="001A4679">
        <w:rPr>
          <w:rFonts w:ascii="Tahoma" w:hAnsi="Tahoma" w:cs="Tahoma"/>
          <w:szCs w:val="24"/>
        </w:rPr>
        <w:t xml:space="preserve">existing </w:t>
      </w:r>
      <w:r w:rsidRPr="001A4679">
        <w:rPr>
          <w:rFonts w:ascii="Tahoma" w:hAnsi="Tahoma" w:cs="Tahoma"/>
          <w:szCs w:val="24"/>
        </w:rPr>
        <w:t xml:space="preserve">equipment, </w:t>
      </w:r>
      <w:r w:rsidR="00073440" w:rsidRPr="001A4679">
        <w:rPr>
          <w:rFonts w:ascii="Tahoma" w:hAnsi="Tahoma" w:cs="Tahoma"/>
          <w:szCs w:val="24"/>
        </w:rPr>
        <w:t xml:space="preserve">existing </w:t>
      </w:r>
      <w:r w:rsidRPr="001A4679">
        <w:rPr>
          <w:rFonts w:ascii="Tahoma" w:hAnsi="Tahoma" w:cs="Tahoma"/>
          <w:szCs w:val="24"/>
        </w:rPr>
        <w:t xml:space="preserve">supplies, services </w:t>
      </w:r>
      <w:r w:rsidR="00073440" w:rsidRPr="001A4679">
        <w:rPr>
          <w:rFonts w:ascii="Tahoma" w:hAnsi="Tahoma" w:cs="Tahoma"/>
          <w:szCs w:val="24"/>
        </w:rPr>
        <w:t xml:space="preserve">provided by a third-party or subcontract, </w:t>
      </w:r>
      <w:r w:rsidRPr="001A4679">
        <w:rPr>
          <w:rFonts w:ascii="Tahoma" w:hAnsi="Tahoma" w:cs="Tahoma"/>
          <w:szCs w:val="24"/>
        </w:rPr>
        <w:t xml:space="preserve">and other expendable property. The value of in-kind match is based on the fair market value of the goods and services provided at the time it is claimed as match. </w:t>
      </w:r>
      <w:r w:rsidR="007A369A" w:rsidRPr="001A4679">
        <w:rPr>
          <w:rFonts w:ascii="Tahoma" w:hAnsi="Tahoma" w:cs="Tahoma"/>
          <w:szCs w:val="24"/>
        </w:rPr>
        <w:t>In-kind match share must be included in the agreement budget and supported with appropriate documentation. Cost allocations must be reasonable and allocable to the proposed project.</w:t>
      </w:r>
    </w:p>
    <w:p w14:paraId="66D3043D" w14:textId="77777777" w:rsidR="00D87BD2" w:rsidRPr="001A4679" w:rsidRDefault="00D87BD2" w:rsidP="009F2601">
      <w:pPr>
        <w:numPr>
          <w:ilvl w:val="0"/>
          <w:numId w:val="25"/>
        </w:numPr>
        <w:ind w:left="1440" w:hanging="720"/>
        <w:jc w:val="both"/>
        <w:rPr>
          <w:rFonts w:ascii="Tahoma" w:hAnsi="Tahoma" w:cs="Tahoma"/>
          <w:b/>
          <w:szCs w:val="24"/>
        </w:rPr>
      </w:pPr>
      <w:r w:rsidRPr="001A4679">
        <w:rPr>
          <w:rFonts w:ascii="Tahoma" w:hAnsi="Tahoma" w:cs="Tahoma"/>
          <w:b/>
          <w:szCs w:val="24"/>
        </w:rPr>
        <w:t>Match Share Restrictions</w:t>
      </w:r>
    </w:p>
    <w:p w14:paraId="5040DA76" w14:textId="46548811" w:rsidR="008E75A7" w:rsidRPr="00DA537C" w:rsidRDefault="00AB1712" w:rsidP="009F2601">
      <w:pPr>
        <w:numPr>
          <w:ilvl w:val="0"/>
          <w:numId w:val="27"/>
        </w:numPr>
        <w:ind w:left="2160" w:hanging="720"/>
        <w:rPr>
          <w:rFonts w:ascii="Tahoma" w:hAnsi="Tahoma" w:cs="Tahoma"/>
          <w:sz w:val="28"/>
          <w:szCs w:val="24"/>
        </w:rPr>
      </w:pPr>
      <w:r w:rsidRPr="001A4679">
        <w:rPr>
          <w:rFonts w:ascii="Tahoma" w:hAnsi="Tahoma" w:cs="Tahoma"/>
          <w:b/>
          <w:i/>
          <w:szCs w:val="24"/>
        </w:rPr>
        <w:t xml:space="preserve">Other Sources of </w:t>
      </w:r>
      <w:r w:rsidR="00EE2C04" w:rsidRPr="001A4679">
        <w:rPr>
          <w:rFonts w:ascii="Tahoma" w:hAnsi="Tahoma" w:cs="Tahoma"/>
          <w:b/>
          <w:i/>
          <w:szCs w:val="24"/>
        </w:rPr>
        <w:t>CEC</w:t>
      </w:r>
      <w:r w:rsidRPr="001A4679">
        <w:rPr>
          <w:rFonts w:ascii="Tahoma" w:hAnsi="Tahoma" w:cs="Tahoma"/>
          <w:b/>
          <w:i/>
          <w:szCs w:val="24"/>
        </w:rPr>
        <w:t xml:space="preserve"> Funding</w:t>
      </w:r>
      <w:r w:rsidRPr="001A4679">
        <w:rPr>
          <w:rFonts w:ascii="Tahoma" w:hAnsi="Tahoma" w:cs="Tahoma"/>
          <w:szCs w:val="24"/>
        </w:rPr>
        <w:t xml:space="preserve"> – </w:t>
      </w:r>
      <w:r w:rsidR="00D87BD2" w:rsidRPr="001A4679">
        <w:rPr>
          <w:rFonts w:ascii="Tahoma" w:hAnsi="Tahoma" w:cs="Tahoma"/>
          <w:szCs w:val="24"/>
        </w:rPr>
        <w:t xml:space="preserve">Other sources of </w:t>
      </w:r>
      <w:r w:rsidR="00EE2C04" w:rsidRPr="001A4679">
        <w:rPr>
          <w:rFonts w:ascii="Tahoma" w:hAnsi="Tahoma" w:cs="Tahoma"/>
          <w:szCs w:val="24"/>
        </w:rPr>
        <w:t>CEC</w:t>
      </w:r>
      <w:r w:rsidR="00D87BD2" w:rsidRPr="001A4679">
        <w:rPr>
          <w:rFonts w:ascii="Tahoma" w:hAnsi="Tahoma" w:cs="Tahoma"/>
          <w:szCs w:val="24"/>
        </w:rPr>
        <w:t xml:space="preserve"> funding may not be </w:t>
      </w:r>
      <w:r w:rsidR="002A604A" w:rsidRPr="001A4679">
        <w:rPr>
          <w:rFonts w:ascii="Tahoma" w:hAnsi="Tahoma" w:cs="Tahoma"/>
          <w:szCs w:val="24"/>
        </w:rPr>
        <w:t>claimed</w:t>
      </w:r>
      <w:r w:rsidR="00D87BD2" w:rsidRPr="001A4679">
        <w:rPr>
          <w:rFonts w:ascii="Tahoma" w:hAnsi="Tahoma" w:cs="Tahoma"/>
          <w:szCs w:val="24"/>
        </w:rPr>
        <w:t xml:space="preserve"> as match share.</w:t>
      </w:r>
      <w:r w:rsidR="54C4F15A" w:rsidRPr="001A4679">
        <w:rPr>
          <w:rFonts w:ascii="Tahoma" w:hAnsi="Tahoma" w:cs="Tahoma"/>
          <w:szCs w:val="24"/>
        </w:rPr>
        <w:t xml:space="preserve"> This includes block grants funded by the CEC.</w:t>
      </w:r>
      <w:r w:rsidR="00D87BD2" w:rsidRPr="001A4679">
        <w:rPr>
          <w:rFonts w:ascii="Tahoma" w:hAnsi="Tahoma" w:cs="Tahoma"/>
          <w:szCs w:val="24"/>
        </w:rPr>
        <w:t xml:space="preserve"> </w:t>
      </w:r>
    </w:p>
    <w:p w14:paraId="0591D759" w14:textId="654AED16" w:rsidR="00A64F3F" w:rsidRPr="00DA537C" w:rsidRDefault="00AB1712" w:rsidP="009F2601">
      <w:pPr>
        <w:numPr>
          <w:ilvl w:val="0"/>
          <w:numId w:val="27"/>
        </w:numPr>
        <w:ind w:left="2160" w:hanging="720"/>
        <w:rPr>
          <w:rFonts w:ascii="Tahoma" w:hAnsi="Tahoma" w:cs="Tahoma"/>
          <w:szCs w:val="22"/>
        </w:rPr>
      </w:pPr>
      <w:r w:rsidRPr="001A4679">
        <w:rPr>
          <w:rFonts w:ascii="Tahoma" w:hAnsi="Tahoma" w:cs="Tahoma"/>
          <w:b/>
          <w:i/>
          <w:szCs w:val="22"/>
        </w:rPr>
        <w:t xml:space="preserve">Property Not Owned by the </w:t>
      </w:r>
      <w:r w:rsidR="00153BD5" w:rsidRPr="001A4679">
        <w:rPr>
          <w:rFonts w:ascii="Tahoma" w:hAnsi="Tahoma" w:cs="Tahoma"/>
          <w:b/>
          <w:i/>
          <w:szCs w:val="22"/>
        </w:rPr>
        <w:t>Applicant</w:t>
      </w:r>
      <w:r w:rsidRPr="001A4679">
        <w:rPr>
          <w:rFonts w:ascii="Tahoma" w:hAnsi="Tahoma" w:cs="Tahoma"/>
          <w:szCs w:val="22"/>
        </w:rPr>
        <w:t xml:space="preserve"> – Donated property may be claimed as match based on the </w:t>
      </w:r>
      <w:r w:rsidR="00A64F3F" w:rsidRPr="001A4679">
        <w:rPr>
          <w:rFonts w:ascii="Tahoma" w:hAnsi="Tahoma" w:cs="Tahoma"/>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428209E9" w14:textId="4FD9ED79" w:rsidR="00A8490D" w:rsidRPr="00DA537C" w:rsidRDefault="00CE614D" w:rsidP="009F2601">
      <w:pPr>
        <w:numPr>
          <w:ilvl w:val="0"/>
          <w:numId w:val="27"/>
        </w:numPr>
        <w:ind w:left="2160" w:hanging="720"/>
        <w:rPr>
          <w:rFonts w:ascii="Tahoma" w:hAnsi="Tahoma" w:cs="Tahoma"/>
          <w:szCs w:val="22"/>
        </w:rPr>
      </w:pPr>
      <w:r w:rsidRPr="001A4679">
        <w:rPr>
          <w:rFonts w:ascii="Tahoma" w:hAnsi="Tahoma" w:cs="Tahoma"/>
          <w:b/>
          <w:i/>
          <w:szCs w:val="22"/>
        </w:rPr>
        <w:t>Existing Property Owned by the</w:t>
      </w:r>
      <w:r w:rsidR="002A604A" w:rsidRPr="001A4679">
        <w:rPr>
          <w:rFonts w:ascii="Tahoma" w:hAnsi="Tahoma" w:cs="Tahoma"/>
          <w:b/>
          <w:i/>
          <w:szCs w:val="22"/>
        </w:rPr>
        <w:t xml:space="preserve"> Grant</w:t>
      </w:r>
      <w:r w:rsidRPr="001A4679">
        <w:rPr>
          <w:rFonts w:ascii="Tahoma" w:hAnsi="Tahoma" w:cs="Tahoma"/>
          <w:b/>
          <w:i/>
          <w:szCs w:val="22"/>
        </w:rPr>
        <w:t xml:space="preserve"> Recipient</w:t>
      </w:r>
      <w:r w:rsidRPr="001A4679">
        <w:rPr>
          <w:rFonts w:ascii="Tahoma" w:hAnsi="Tahoma" w:cs="Tahoma"/>
          <w:szCs w:val="22"/>
        </w:rPr>
        <w:t xml:space="preserve"> </w:t>
      </w:r>
      <w:r w:rsidR="00A8490D" w:rsidRPr="001A4679">
        <w:rPr>
          <w:rFonts w:ascii="Tahoma" w:hAnsi="Tahoma" w:cs="Tahoma"/>
          <w:szCs w:val="22"/>
        </w:rPr>
        <w:t>–</w:t>
      </w:r>
      <w:r w:rsidRPr="001A4679">
        <w:rPr>
          <w:rFonts w:ascii="Tahoma" w:hAnsi="Tahoma" w:cs="Tahoma"/>
          <w:szCs w:val="22"/>
        </w:rPr>
        <w:t xml:space="preserve"> </w:t>
      </w:r>
      <w:r w:rsidR="00A8490D" w:rsidRPr="001A4679">
        <w:rPr>
          <w:rFonts w:ascii="Tahoma" w:hAnsi="Tahoma" w:cs="Tahoma"/>
          <w:szCs w:val="22"/>
        </w:rPr>
        <w:t>Applicants may use the property’s depreciation expense as a method to allocate the value of the property to the project. Valuation will need to be documented to support the initial acquisition costs as well as the method of depreciation.</w:t>
      </w:r>
    </w:p>
    <w:p w14:paraId="00FC7AFC" w14:textId="5E1933CB" w:rsidR="00A8490D" w:rsidRPr="00DA537C" w:rsidRDefault="00BD3867" w:rsidP="009F2601">
      <w:pPr>
        <w:numPr>
          <w:ilvl w:val="0"/>
          <w:numId w:val="27"/>
        </w:numPr>
        <w:ind w:left="2160" w:hanging="720"/>
        <w:rPr>
          <w:rFonts w:ascii="Tahoma" w:hAnsi="Tahoma" w:cs="Tahoma"/>
          <w:sz w:val="28"/>
          <w:szCs w:val="24"/>
        </w:rPr>
      </w:pPr>
      <w:r w:rsidRPr="001A4679">
        <w:rPr>
          <w:rFonts w:ascii="Tahoma" w:hAnsi="Tahoma" w:cs="Tahoma"/>
          <w:b/>
          <w:i/>
          <w:szCs w:val="22"/>
        </w:rPr>
        <w:t>Valuation of Land</w:t>
      </w:r>
      <w:r w:rsidRPr="001A4679">
        <w:rPr>
          <w:rFonts w:ascii="Tahoma" w:hAnsi="Tahoma" w:cs="Tahoma"/>
          <w:szCs w:val="22"/>
        </w:rPr>
        <w:t xml:space="preserve"> –</w:t>
      </w:r>
      <w:r w:rsidRPr="001A4679">
        <w:rPr>
          <w:rFonts w:ascii="Tahoma" w:hAnsi="Tahoma" w:cs="Tahoma"/>
          <w:b/>
          <w:i/>
          <w:szCs w:val="22"/>
        </w:rPr>
        <w:t xml:space="preserve"> </w:t>
      </w:r>
      <w:r w:rsidRPr="001A4679">
        <w:rPr>
          <w:rFonts w:ascii="Tahoma" w:hAnsi="Tahoma" w:cs="Tahoma"/>
          <w:szCs w:val="22"/>
        </w:rPr>
        <w:t xml:space="preserve">Land cannot be depreciated. If the value of land is claimed </w:t>
      </w:r>
      <w:proofErr w:type="gramStart"/>
      <w:r w:rsidRPr="001A4679">
        <w:rPr>
          <w:rFonts w:ascii="Tahoma" w:hAnsi="Tahoma" w:cs="Tahoma"/>
          <w:szCs w:val="22"/>
        </w:rPr>
        <w:t>as match</w:t>
      </w:r>
      <w:proofErr w:type="gramEnd"/>
      <w:r w:rsidRPr="001A4679">
        <w:rPr>
          <w:rFonts w:ascii="Tahoma" w:hAnsi="Tahoma" w:cs="Tahoma"/>
          <w:szCs w:val="22"/>
        </w:rPr>
        <w:t xml:space="preserve">, the </w:t>
      </w:r>
      <w:r w:rsidR="002A604A" w:rsidRPr="001A4679">
        <w:rPr>
          <w:rFonts w:ascii="Tahoma" w:hAnsi="Tahoma" w:cs="Tahoma"/>
          <w:szCs w:val="22"/>
        </w:rPr>
        <w:t>A</w:t>
      </w:r>
      <w:r w:rsidRPr="001A4679">
        <w:rPr>
          <w:rFonts w:ascii="Tahoma" w:hAnsi="Tahoma" w:cs="Tahoma"/>
          <w:szCs w:val="22"/>
        </w:rPr>
        <w:t xml:space="preserve">pplicant must provide documentation to support a fair market value for the use of the land (i.e., rent or lease cost) for the </w:t>
      </w:r>
      <w:proofErr w:type="gramStart"/>
      <w:r w:rsidRPr="001A4679">
        <w:rPr>
          <w:rFonts w:ascii="Tahoma" w:hAnsi="Tahoma" w:cs="Tahoma"/>
          <w:szCs w:val="22"/>
        </w:rPr>
        <w:t>time period</w:t>
      </w:r>
      <w:proofErr w:type="gramEnd"/>
      <w:r w:rsidRPr="001A4679">
        <w:rPr>
          <w:rFonts w:ascii="Tahoma" w:hAnsi="Tahoma" w:cs="Tahoma"/>
          <w:szCs w:val="22"/>
        </w:rPr>
        <w:t xml:space="preserve"> it is used. </w:t>
      </w:r>
      <w:r w:rsidR="00FB3F69" w:rsidRPr="001A4679">
        <w:rPr>
          <w:rFonts w:ascii="Tahoma" w:hAnsi="Tahoma" w:cs="Tahoma"/>
          <w:szCs w:val="22"/>
        </w:rPr>
        <w:t>A</w:t>
      </w:r>
      <w:r w:rsidRPr="001A4679">
        <w:rPr>
          <w:rFonts w:ascii="Tahoma" w:hAnsi="Tahoma" w:cs="Tahoma"/>
          <w:szCs w:val="22"/>
        </w:rPr>
        <w:t xml:space="preserve">ppraised value of land cannot be used since this represents the </w:t>
      </w:r>
      <w:r w:rsidR="00FB3F69" w:rsidRPr="001A4679">
        <w:rPr>
          <w:rFonts w:ascii="Tahoma" w:hAnsi="Tahoma" w:cs="Tahoma"/>
          <w:szCs w:val="22"/>
        </w:rPr>
        <w:t xml:space="preserve">full </w:t>
      </w:r>
      <w:r w:rsidRPr="001A4679">
        <w:rPr>
          <w:rFonts w:ascii="Tahoma" w:hAnsi="Tahoma" w:cs="Tahoma"/>
          <w:szCs w:val="22"/>
        </w:rPr>
        <w:t>value of the land if it is sold</w:t>
      </w:r>
      <w:r w:rsidR="00FB3F69" w:rsidRPr="001A4679">
        <w:rPr>
          <w:rFonts w:ascii="Tahoma" w:hAnsi="Tahoma" w:cs="Tahoma"/>
          <w:szCs w:val="22"/>
        </w:rPr>
        <w:t xml:space="preserve"> which includes value beyond the term of the proposed project.</w:t>
      </w:r>
    </w:p>
    <w:p w14:paraId="2A6C5319" w14:textId="0CCB42B1" w:rsidR="00C6000F" w:rsidRPr="00DA537C" w:rsidRDefault="00FB3F69" w:rsidP="009F2601">
      <w:pPr>
        <w:numPr>
          <w:ilvl w:val="0"/>
          <w:numId w:val="27"/>
        </w:numPr>
        <w:ind w:left="2160" w:hanging="720"/>
        <w:rPr>
          <w:rFonts w:ascii="Tahoma" w:hAnsi="Tahoma" w:cs="Tahoma"/>
          <w:sz w:val="28"/>
          <w:szCs w:val="24"/>
        </w:rPr>
      </w:pPr>
      <w:r w:rsidRPr="001A4679">
        <w:rPr>
          <w:rFonts w:ascii="Tahoma" w:hAnsi="Tahoma" w:cs="Tahoma"/>
          <w:b/>
          <w:i/>
          <w:szCs w:val="22"/>
        </w:rPr>
        <w:t>Property Owned by a Related Party</w:t>
      </w:r>
      <w:r w:rsidRPr="001A4679">
        <w:rPr>
          <w:rFonts w:ascii="Tahoma" w:hAnsi="Tahoma" w:cs="Tahoma"/>
          <w:szCs w:val="22"/>
        </w:rPr>
        <w:t xml:space="preserve"> –</w:t>
      </w:r>
      <w:r w:rsidRPr="001A4679">
        <w:rPr>
          <w:rFonts w:ascii="Tahoma" w:hAnsi="Tahoma" w:cs="Tahoma"/>
          <w:b/>
          <w:i/>
          <w:szCs w:val="22"/>
        </w:rPr>
        <w:t xml:space="preserve"> </w:t>
      </w:r>
      <w:r w:rsidRPr="001A4679">
        <w:rPr>
          <w:rFonts w:ascii="Tahoma" w:hAnsi="Tahoma" w:cs="Tahoma"/>
          <w:szCs w:val="22"/>
        </w:rPr>
        <w:t xml:space="preserve">Related parties are individuals or other entities that </w:t>
      </w:r>
      <w:proofErr w:type="gramStart"/>
      <w:r w:rsidRPr="001A4679">
        <w:rPr>
          <w:rFonts w:ascii="Tahoma" w:hAnsi="Tahoma" w:cs="Tahoma"/>
          <w:szCs w:val="22"/>
        </w:rPr>
        <w:t>are able to</w:t>
      </w:r>
      <w:proofErr w:type="gramEnd"/>
      <w:r w:rsidRPr="001A4679">
        <w:rPr>
          <w:rFonts w:ascii="Tahoma" w:hAnsi="Tahoma" w:cs="Tahoma"/>
          <w:szCs w:val="22"/>
        </w:rPr>
        <w:t xml:space="preserve"> control or substantially influence the actions of the </w:t>
      </w:r>
      <w:r w:rsidR="002A604A" w:rsidRPr="001A4679">
        <w:rPr>
          <w:rFonts w:ascii="Tahoma" w:hAnsi="Tahoma" w:cs="Tahoma"/>
          <w:szCs w:val="22"/>
        </w:rPr>
        <w:t>A</w:t>
      </w:r>
      <w:r w:rsidR="005C61CE" w:rsidRPr="001A4679">
        <w:rPr>
          <w:rFonts w:ascii="Tahoma" w:hAnsi="Tahoma" w:cs="Tahoma"/>
          <w:szCs w:val="22"/>
        </w:rPr>
        <w:t xml:space="preserve">pplicant and includes spouses, board members, family members of principals or employees of the </w:t>
      </w:r>
      <w:r w:rsidR="002A604A" w:rsidRPr="001A4679">
        <w:rPr>
          <w:rFonts w:ascii="Tahoma" w:hAnsi="Tahoma" w:cs="Tahoma"/>
          <w:szCs w:val="22"/>
        </w:rPr>
        <w:t>A</w:t>
      </w:r>
      <w:r w:rsidR="005C61CE" w:rsidRPr="001A4679">
        <w:rPr>
          <w:rFonts w:ascii="Tahoma" w:hAnsi="Tahoma" w:cs="Tahoma"/>
          <w:szCs w:val="22"/>
        </w:rPr>
        <w:t xml:space="preserve">pplicant as well as property owned by principals/employees of the </w:t>
      </w:r>
      <w:r w:rsidR="002A604A" w:rsidRPr="001A4679">
        <w:rPr>
          <w:rFonts w:ascii="Tahoma" w:hAnsi="Tahoma" w:cs="Tahoma"/>
          <w:szCs w:val="22"/>
        </w:rPr>
        <w:t>A</w:t>
      </w:r>
      <w:r w:rsidR="005C61CE" w:rsidRPr="001A4679">
        <w:rPr>
          <w:rFonts w:ascii="Tahoma" w:hAnsi="Tahoma" w:cs="Tahoma"/>
          <w:szCs w:val="22"/>
        </w:rPr>
        <w:t xml:space="preserve">pplicant. Because </w:t>
      </w:r>
      <w:r w:rsidR="002A604A" w:rsidRPr="001A4679">
        <w:rPr>
          <w:rFonts w:ascii="Tahoma" w:hAnsi="Tahoma" w:cs="Tahoma"/>
          <w:szCs w:val="22"/>
        </w:rPr>
        <w:t xml:space="preserve">an </w:t>
      </w:r>
      <w:r w:rsidR="005C61CE" w:rsidRPr="001A4679">
        <w:rPr>
          <w:rFonts w:ascii="Tahoma" w:hAnsi="Tahoma" w:cs="Tahoma"/>
          <w:szCs w:val="22"/>
        </w:rPr>
        <w:t xml:space="preserve">agreement between </w:t>
      </w:r>
      <w:r w:rsidR="000E357B" w:rsidRPr="001A4679">
        <w:rPr>
          <w:rFonts w:ascii="Tahoma" w:hAnsi="Tahoma" w:cs="Tahoma"/>
          <w:szCs w:val="22"/>
        </w:rPr>
        <w:t xml:space="preserve">an Applicant and a </w:t>
      </w:r>
      <w:r w:rsidR="005C61CE" w:rsidRPr="001A4679">
        <w:rPr>
          <w:rFonts w:ascii="Tahoma" w:hAnsi="Tahoma" w:cs="Tahoma"/>
          <w:szCs w:val="22"/>
        </w:rPr>
        <w:t>related part</w:t>
      </w:r>
      <w:r w:rsidR="000E357B" w:rsidRPr="001A4679">
        <w:rPr>
          <w:rFonts w:ascii="Tahoma" w:hAnsi="Tahoma" w:cs="Tahoma"/>
          <w:szCs w:val="22"/>
        </w:rPr>
        <w:t>y</w:t>
      </w:r>
      <w:r w:rsidR="005C61CE" w:rsidRPr="001A4679">
        <w:rPr>
          <w:rFonts w:ascii="Tahoma" w:hAnsi="Tahoma" w:cs="Tahoma"/>
          <w:szCs w:val="22"/>
        </w:rPr>
        <w:t xml:space="preserve"> </w:t>
      </w:r>
      <w:r w:rsidR="000E357B" w:rsidRPr="001A4679">
        <w:rPr>
          <w:rFonts w:ascii="Tahoma" w:hAnsi="Tahoma" w:cs="Tahoma"/>
          <w:szCs w:val="22"/>
        </w:rPr>
        <w:t>is a</w:t>
      </w:r>
      <w:r w:rsidR="005C61CE" w:rsidRPr="001A4679">
        <w:rPr>
          <w:rFonts w:ascii="Tahoma" w:hAnsi="Tahoma" w:cs="Tahoma"/>
          <w:szCs w:val="22"/>
        </w:rPr>
        <w:t xml:space="preserve"> “less than arms-length” transaction, </w:t>
      </w:r>
      <w:r w:rsidR="000E357B" w:rsidRPr="001A4679">
        <w:rPr>
          <w:rFonts w:ascii="Tahoma" w:hAnsi="Tahoma" w:cs="Tahoma"/>
          <w:szCs w:val="22"/>
        </w:rPr>
        <w:t>A</w:t>
      </w:r>
      <w:r w:rsidR="005C61CE" w:rsidRPr="001A4679">
        <w:rPr>
          <w:rFonts w:ascii="Tahoma" w:hAnsi="Tahoma" w:cs="Tahoma"/>
          <w:szCs w:val="22"/>
        </w:rPr>
        <w:t xml:space="preserve">pplicants must disclose </w:t>
      </w:r>
      <w:r w:rsidR="00C6000F" w:rsidRPr="001A4679">
        <w:rPr>
          <w:rFonts w:ascii="Tahoma" w:hAnsi="Tahoma" w:cs="Tahoma"/>
          <w:szCs w:val="22"/>
        </w:rPr>
        <w:t>the relationship</w:t>
      </w:r>
      <w:r w:rsidR="000E357B" w:rsidRPr="001A4679">
        <w:rPr>
          <w:rFonts w:ascii="Tahoma" w:hAnsi="Tahoma" w:cs="Tahoma"/>
          <w:szCs w:val="22"/>
        </w:rPr>
        <w:t xml:space="preserve"> between the Applicant</w:t>
      </w:r>
      <w:r w:rsidR="002F5C3C" w:rsidRPr="001A4679">
        <w:rPr>
          <w:rFonts w:ascii="Tahoma" w:hAnsi="Tahoma" w:cs="Tahoma"/>
          <w:szCs w:val="22"/>
        </w:rPr>
        <w:t xml:space="preserve"> and the related party</w:t>
      </w:r>
      <w:r w:rsidR="00C6000F" w:rsidRPr="001A4679">
        <w:rPr>
          <w:rFonts w:ascii="Tahoma" w:hAnsi="Tahoma" w:cs="Tahoma"/>
          <w:szCs w:val="22"/>
        </w:rPr>
        <w:t xml:space="preserve"> and </w:t>
      </w:r>
      <w:r w:rsidR="005C61CE" w:rsidRPr="001A4679">
        <w:rPr>
          <w:rFonts w:ascii="Tahoma" w:hAnsi="Tahoma" w:cs="Tahoma"/>
          <w:szCs w:val="22"/>
        </w:rPr>
        <w:t>be able to support the fair market value of property that is claimed as match.</w:t>
      </w:r>
    </w:p>
    <w:p w14:paraId="1AC2A1EE" w14:textId="42198A47" w:rsidR="00FB3F69" w:rsidRPr="001A4679" w:rsidRDefault="00C6000F" w:rsidP="00AF59C1">
      <w:pPr>
        <w:ind w:left="2160"/>
        <w:rPr>
          <w:rFonts w:ascii="Tahoma" w:hAnsi="Tahoma" w:cs="Tahoma"/>
          <w:szCs w:val="22"/>
        </w:rPr>
      </w:pPr>
      <w:r w:rsidRPr="001A4679">
        <w:rPr>
          <w:rFonts w:ascii="Tahoma" w:hAnsi="Tahoma" w:cs="Tahoma"/>
          <w:szCs w:val="22"/>
        </w:rPr>
        <w:t xml:space="preserve">If </w:t>
      </w:r>
      <w:r w:rsidR="00EE2C04" w:rsidRPr="001A4679">
        <w:rPr>
          <w:rFonts w:ascii="Tahoma" w:hAnsi="Tahoma" w:cs="Tahoma"/>
          <w:szCs w:val="22"/>
        </w:rPr>
        <w:t>CEC</w:t>
      </w:r>
      <w:r w:rsidRPr="001A4679">
        <w:rPr>
          <w:rFonts w:ascii="Tahoma" w:hAnsi="Tahoma" w:cs="Tahoma"/>
          <w:szCs w:val="22"/>
        </w:rPr>
        <w:t xml:space="preserve"> funds are used to reimburse lease/rental payments for property owned by a related party, the </w:t>
      </w:r>
      <w:r w:rsidR="002F5C3C" w:rsidRPr="001A4679">
        <w:rPr>
          <w:rFonts w:ascii="Tahoma" w:hAnsi="Tahoma" w:cs="Tahoma"/>
          <w:szCs w:val="22"/>
        </w:rPr>
        <w:t>A</w:t>
      </w:r>
      <w:r w:rsidRPr="001A4679">
        <w:rPr>
          <w:rFonts w:ascii="Tahoma" w:hAnsi="Tahoma" w:cs="Tahoma"/>
          <w:szCs w:val="22"/>
        </w:rPr>
        <w:t xml:space="preserve">pplicant can only claim the </w:t>
      </w:r>
      <w:r w:rsidRPr="001A4679">
        <w:rPr>
          <w:rFonts w:ascii="Tahoma" w:hAnsi="Tahoma" w:cs="Tahoma"/>
          <w:b/>
          <w:i/>
          <w:szCs w:val="22"/>
        </w:rPr>
        <w:lastRenderedPageBreak/>
        <w:t>less</w:t>
      </w:r>
      <w:r w:rsidR="00612B0A" w:rsidRPr="001A4679">
        <w:rPr>
          <w:rFonts w:ascii="Tahoma" w:hAnsi="Tahoma" w:cs="Tahoma"/>
          <w:b/>
          <w:i/>
          <w:szCs w:val="22"/>
        </w:rPr>
        <w:t>e</w:t>
      </w:r>
      <w:r w:rsidRPr="001A4679">
        <w:rPr>
          <w:rFonts w:ascii="Tahoma" w:hAnsi="Tahoma" w:cs="Tahoma"/>
          <w:b/>
          <w:i/>
          <w:szCs w:val="22"/>
        </w:rPr>
        <w:t>r</w:t>
      </w:r>
      <w:r w:rsidRPr="001A4679">
        <w:rPr>
          <w:rFonts w:ascii="Tahoma" w:hAnsi="Tahoma" w:cs="Tahoma"/>
          <w:szCs w:val="22"/>
        </w:rPr>
        <w:t xml:space="preserve"> of fair market value or actual lease payments, regardless of lease agreement terms.</w:t>
      </w:r>
    </w:p>
    <w:p w14:paraId="7B8BC2E0" w14:textId="1E20D6AE" w:rsidR="00153BD5" w:rsidRPr="00DA537C" w:rsidRDefault="00A8490D" w:rsidP="009F2601">
      <w:pPr>
        <w:numPr>
          <w:ilvl w:val="0"/>
          <w:numId w:val="27"/>
        </w:numPr>
        <w:ind w:left="2160" w:hanging="720"/>
        <w:rPr>
          <w:rFonts w:ascii="Tahoma" w:hAnsi="Tahoma" w:cs="Tahoma"/>
          <w:szCs w:val="22"/>
        </w:rPr>
      </w:pPr>
      <w:r w:rsidRPr="001A4679">
        <w:rPr>
          <w:rFonts w:ascii="Tahoma" w:hAnsi="Tahoma" w:cs="Tahoma"/>
          <w:b/>
          <w:i/>
          <w:szCs w:val="22"/>
        </w:rPr>
        <w:t>Prorated Value of Property</w:t>
      </w:r>
      <w:r w:rsidR="0019560F" w:rsidRPr="001A4679">
        <w:rPr>
          <w:rFonts w:ascii="Tahoma" w:hAnsi="Tahoma" w:cs="Tahoma"/>
          <w:b/>
          <w:i/>
          <w:szCs w:val="22"/>
        </w:rPr>
        <w:t xml:space="preserve"> </w:t>
      </w:r>
      <w:r w:rsidR="0019560F" w:rsidRPr="001A4679">
        <w:rPr>
          <w:rFonts w:ascii="Tahoma" w:hAnsi="Tahoma" w:cs="Tahoma"/>
          <w:szCs w:val="22"/>
        </w:rPr>
        <w:t xml:space="preserve">– </w:t>
      </w:r>
      <w:r w:rsidRPr="001A4679">
        <w:rPr>
          <w:rFonts w:ascii="Tahoma" w:hAnsi="Tahoma" w:cs="Tahoma"/>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4F8395CA" w14:textId="49EA1638" w:rsidR="00D87BD2" w:rsidRPr="00DA537C" w:rsidRDefault="00153BD5" w:rsidP="009F2601">
      <w:pPr>
        <w:numPr>
          <w:ilvl w:val="0"/>
          <w:numId w:val="27"/>
        </w:numPr>
        <w:ind w:left="2160" w:hanging="720"/>
        <w:rPr>
          <w:rFonts w:ascii="Tahoma" w:hAnsi="Tahoma" w:cs="Tahoma"/>
          <w:szCs w:val="24"/>
        </w:rPr>
      </w:pPr>
      <w:r w:rsidRPr="001A4679">
        <w:rPr>
          <w:rFonts w:ascii="Tahoma" w:hAnsi="Tahoma" w:cs="Tahoma"/>
          <w:b/>
          <w:i/>
          <w:szCs w:val="22"/>
        </w:rPr>
        <w:t xml:space="preserve">Documentation </w:t>
      </w:r>
      <w:r w:rsidRPr="001A4679">
        <w:rPr>
          <w:rFonts w:ascii="Tahoma" w:hAnsi="Tahoma" w:cs="Tahoma"/>
          <w:szCs w:val="22"/>
        </w:rPr>
        <w:t xml:space="preserve">– </w:t>
      </w:r>
      <w:r w:rsidR="0019560F" w:rsidRPr="001A4679">
        <w:rPr>
          <w:rFonts w:ascii="Tahoma" w:hAnsi="Tahoma" w:cs="Tahoma"/>
          <w:szCs w:val="22"/>
        </w:rPr>
        <w:t xml:space="preserve">If selected for an award, all </w:t>
      </w:r>
      <w:r w:rsidRPr="001A4679">
        <w:rPr>
          <w:rFonts w:ascii="Tahoma" w:hAnsi="Tahoma" w:cs="Tahoma"/>
          <w:szCs w:val="24"/>
        </w:rPr>
        <w:t xml:space="preserve">claimed match share expenditures must be adequately documented </w:t>
      </w:r>
      <w:r w:rsidR="0019560F" w:rsidRPr="001A4679">
        <w:rPr>
          <w:rFonts w:ascii="Tahoma" w:hAnsi="Tahoma" w:cs="Tahoma"/>
          <w:szCs w:val="24"/>
        </w:rPr>
        <w:t xml:space="preserve">to </w:t>
      </w:r>
      <w:r w:rsidR="00EE2C04" w:rsidRPr="001A4679">
        <w:rPr>
          <w:rFonts w:ascii="Tahoma" w:hAnsi="Tahoma" w:cs="Tahoma"/>
          <w:szCs w:val="24"/>
        </w:rPr>
        <w:t>CEC</w:t>
      </w:r>
      <w:r w:rsidR="0019560F" w:rsidRPr="001A4679">
        <w:rPr>
          <w:rFonts w:ascii="Tahoma" w:hAnsi="Tahoma" w:cs="Tahoma"/>
          <w:szCs w:val="24"/>
        </w:rPr>
        <w:t xml:space="preserve"> during the agreement invoicing process which may </w:t>
      </w:r>
      <w:r w:rsidR="00E47E20" w:rsidRPr="001A4679">
        <w:rPr>
          <w:rFonts w:ascii="Tahoma" w:hAnsi="Tahoma" w:cs="Tahoma"/>
          <w:szCs w:val="24"/>
        </w:rPr>
        <w:t>include but</w:t>
      </w:r>
      <w:r w:rsidR="0019560F" w:rsidRPr="001A4679">
        <w:rPr>
          <w:rFonts w:ascii="Tahoma" w:hAnsi="Tahoma" w:cs="Tahoma"/>
          <w:szCs w:val="24"/>
        </w:rPr>
        <w:t xml:space="preserve"> is not limited </w:t>
      </w:r>
      <w:proofErr w:type="gramStart"/>
      <w:r w:rsidR="0019560F" w:rsidRPr="001A4679">
        <w:rPr>
          <w:rFonts w:ascii="Tahoma" w:hAnsi="Tahoma" w:cs="Tahoma"/>
          <w:szCs w:val="24"/>
        </w:rPr>
        <w:t>to:</w:t>
      </w:r>
      <w:proofErr w:type="gramEnd"/>
      <w:r w:rsidR="0019560F" w:rsidRPr="001A4679">
        <w:rPr>
          <w:rFonts w:ascii="Tahoma" w:hAnsi="Tahoma" w:cs="Tahoma"/>
          <w:szCs w:val="24"/>
        </w:rPr>
        <w:t xml:space="preserve"> the fair market value of existing property, methodology to allocate existing property on a prorated basis, lease agreements, and other appropriate documentation.</w:t>
      </w:r>
    </w:p>
    <w:p w14:paraId="061653A2" w14:textId="7DD4565E" w:rsidR="007A369A" w:rsidRPr="001A4679" w:rsidRDefault="007A369A" w:rsidP="009F2601">
      <w:pPr>
        <w:pStyle w:val="Heading2"/>
        <w:keepNext w:val="0"/>
        <w:numPr>
          <w:ilvl w:val="0"/>
          <w:numId w:val="63"/>
        </w:numPr>
        <w:spacing w:before="0"/>
        <w:rPr>
          <w:rFonts w:ascii="Tahoma" w:hAnsi="Tahoma" w:cs="Tahoma"/>
        </w:rPr>
      </w:pPr>
      <w:bookmarkStart w:id="59" w:name="_Toc205906894"/>
      <w:r w:rsidRPr="001A4679">
        <w:rPr>
          <w:rFonts w:ascii="Tahoma" w:hAnsi="Tahoma" w:cs="Tahoma"/>
          <w:lang w:val="en-US"/>
        </w:rPr>
        <w:t xml:space="preserve">Unallowable </w:t>
      </w:r>
      <w:r w:rsidR="005054CB" w:rsidRPr="001A4679">
        <w:rPr>
          <w:rFonts w:ascii="Tahoma" w:hAnsi="Tahoma" w:cs="Tahoma"/>
          <w:lang w:val="en-US"/>
        </w:rPr>
        <w:t>Costs (R</w:t>
      </w:r>
      <w:r w:rsidR="0030349C" w:rsidRPr="001A4679">
        <w:rPr>
          <w:rFonts w:ascii="Tahoma" w:hAnsi="Tahoma" w:cs="Tahoma"/>
          <w:lang w:val="en-US"/>
        </w:rPr>
        <w:t xml:space="preserve">eimbursable or </w:t>
      </w:r>
      <w:r w:rsidR="005054CB" w:rsidRPr="001A4679">
        <w:rPr>
          <w:rFonts w:ascii="Tahoma" w:hAnsi="Tahoma" w:cs="Tahoma"/>
          <w:lang w:val="en-US"/>
        </w:rPr>
        <w:t>M</w:t>
      </w:r>
      <w:r w:rsidR="0030349C" w:rsidRPr="001A4679">
        <w:rPr>
          <w:rFonts w:ascii="Tahoma" w:hAnsi="Tahoma" w:cs="Tahoma"/>
          <w:lang w:val="en-US"/>
        </w:rPr>
        <w:t xml:space="preserve">atch </w:t>
      </w:r>
      <w:r w:rsidR="005054CB" w:rsidRPr="001A4679">
        <w:rPr>
          <w:rFonts w:ascii="Tahoma" w:hAnsi="Tahoma" w:cs="Tahoma"/>
          <w:lang w:val="en-US"/>
        </w:rPr>
        <w:t>S</w:t>
      </w:r>
      <w:r w:rsidR="0030349C" w:rsidRPr="001A4679">
        <w:rPr>
          <w:rFonts w:ascii="Tahoma" w:hAnsi="Tahoma" w:cs="Tahoma"/>
          <w:lang w:val="en-US"/>
        </w:rPr>
        <w:t>hare)</w:t>
      </w:r>
      <w:bookmarkEnd w:id="59"/>
    </w:p>
    <w:p w14:paraId="237B3050" w14:textId="562ADA62" w:rsidR="0030349C" w:rsidRPr="001A4679" w:rsidRDefault="00787E91" w:rsidP="00AF59C1">
      <w:pPr>
        <w:ind w:left="720"/>
        <w:rPr>
          <w:rFonts w:ascii="Tahoma" w:hAnsi="Tahoma" w:cs="Tahoma"/>
          <w:szCs w:val="24"/>
        </w:rPr>
      </w:pPr>
      <w:r w:rsidRPr="001A4679">
        <w:rPr>
          <w:rFonts w:ascii="Tahoma" w:hAnsi="Tahoma" w:cs="Tahoma"/>
          <w:szCs w:val="24"/>
        </w:rPr>
        <w:t>For an item of cost to be allowable</w:t>
      </w:r>
      <w:r w:rsidR="002F5C3C" w:rsidRPr="001A4679">
        <w:rPr>
          <w:rFonts w:ascii="Tahoma" w:hAnsi="Tahoma" w:cs="Tahoma"/>
          <w:szCs w:val="24"/>
        </w:rPr>
        <w:t xml:space="preserve"> for reimbursement with CEC funds or as match share expenditure</w:t>
      </w:r>
      <w:r w:rsidRPr="001A4679">
        <w:rPr>
          <w:rFonts w:ascii="Tahoma" w:hAnsi="Tahoma" w:cs="Tahoma"/>
          <w:szCs w:val="24"/>
        </w:rPr>
        <w:t xml:space="preserve">, it must be included in the </w:t>
      </w:r>
      <w:r w:rsidR="002F5C3C" w:rsidRPr="001A4679">
        <w:rPr>
          <w:rFonts w:ascii="Tahoma" w:hAnsi="Tahoma" w:cs="Tahoma"/>
          <w:szCs w:val="24"/>
        </w:rPr>
        <w:t>executed</w:t>
      </w:r>
      <w:r w:rsidRPr="001A4679">
        <w:rPr>
          <w:rFonts w:ascii="Tahoma" w:hAnsi="Tahoma" w:cs="Tahoma"/>
          <w:szCs w:val="24"/>
        </w:rPr>
        <w:t xml:space="preserve"> agreement budget and allowable per the terms and conditions of the resulting agreement. The following are examples of unallowable costs under an agreement resulting from this solicitation. </w:t>
      </w:r>
      <w:r w:rsidR="0004546A" w:rsidRPr="001A4679">
        <w:rPr>
          <w:rFonts w:ascii="Tahoma" w:hAnsi="Tahoma" w:cs="Tahoma"/>
          <w:szCs w:val="24"/>
        </w:rPr>
        <w:t xml:space="preserve">This list is not comprehensive and additional </w:t>
      </w:r>
      <w:r w:rsidRPr="001A4679">
        <w:rPr>
          <w:rFonts w:ascii="Tahoma" w:hAnsi="Tahoma" w:cs="Tahoma"/>
          <w:szCs w:val="24"/>
        </w:rPr>
        <w:t xml:space="preserve">items of </w:t>
      </w:r>
      <w:r w:rsidR="0004546A" w:rsidRPr="001A4679">
        <w:rPr>
          <w:rFonts w:ascii="Tahoma" w:hAnsi="Tahoma" w:cs="Tahoma"/>
          <w:szCs w:val="24"/>
        </w:rPr>
        <w:t>cost</w:t>
      </w:r>
      <w:r w:rsidRPr="001A4679">
        <w:rPr>
          <w:rFonts w:ascii="Tahoma" w:hAnsi="Tahoma" w:cs="Tahoma"/>
          <w:szCs w:val="24"/>
        </w:rPr>
        <w:t xml:space="preserve"> may be unallowable in accordance with the</w:t>
      </w:r>
      <w:r w:rsidR="002F5C3C" w:rsidRPr="001A4679">
        <w:rPr>
          <w:rFonts w:ascii="Tahoma" w:hAnsi="Tahoma" w:cs="Tahoma"/>
          <w:szCs w:val="24"/>
        </w:rPr>
        <w:t xml:space="preserve"> agreement</w:t>
      </w:r>
      <w:r w:rsidRPr="001A4679">
        <w:rPr>
          <w:rFonts w:ascii="Tahoma" w:hAnsi="Tahoma" w:cs="Tahoma"/>
          <w:szCs w:val="24"/>
        </w:rPr>
        <w:t xml:space="preserve"> terms and conditions.</w:t>
      </w:r>
    </w:p>
    <w:p w14:paraId="3CAF90CE" w14:textId="3F30909B" w:rsidR="0030349C" w:rsidRPr="00DA537C" w:rsidRDefault="0030349C" w:rsidP="009F2601">
      <w:pPr>
        <w:numPr>
          <w:ilvl w:val="0"/>
          <w:numId w:val="26"/>
        </w:numPr>
        <w:ind w:left="1440" w:hanging="720"/>
        <w:rPr>
          <w:rFonts w:ascii="Tahoma" w:hAnsi="Tahoma" w:cs="Tahoma"/>
          <w:szCs w:val="22"/>
        </w:rPr>
      </w:pPr>
      <w:r w:rsidRPr="001A4679">
        <w:rPr>
          <w:rFonts w:ascii="Tahoma" w:hAnsi="Tahoma" w:cs="Tahoma"/>
          <w:b/>
          <w:i/>
          <w:szCs w:val="22"/>
        </w:rPr>
        <w:t>Forgone Profit</w:t>
      </w:r>
      <w:r w:rsidRPr="001A4679">
        <w:rPr>
          <w:rFonts w:ascii="Tahoma" w:hAnsi="Tahoma" w:cs="Tahoma"/>
          <w:szCs w:val="22"/>
        </w:rPr>
        <w:t xml:space="preserve"> – For example, if a company usually charges 10% profit but only charges 4% to </w:t>
      </w:r>
      <w:r w:rsidR="00EE2C04" w:rsidRPr="001A4679">
        <w:rPr>
          <w:rFonts w:ascii="Tahoma" w:hAnsi="Tahoma" w:cs="Tahoma"/>
          <w:szCs w:val="22"/>
        </w:rPr>
        <w:t>CEC</w:t>
      </w:r>
      <w:r w:rsidRPr="001A4679">
        <w:rPr>
          <w:rFonts w:ascii="Tahoma" w:hAnsi="Tahoma" w:cs="Tahoma"/>
          <w:szCs w:val="22"/>
        </w:rPr>
        <w:t xml:space="preserve"> </w:t>
      </w:r>
      <w:r w:rsidR="002F5C3C" w:rsidRPr="001A4679">
        <w:rPr>
          <w:rFonts w:ascii="Tahoma" w:hAnsi="Tahoma" w:cs="Tahoma"/>
          <w:szCs w:val="22"/>
        </w:rPr>
        <w:t>t</w:t>
      </w:r>
      <w:r w:rsidRPr="001A4679">
        <w:rPr>
          <w:rFonts w:ascii="Tahoma" w:hAnsi="Tahoma" w:cs="Tahoma"/>
          <w:szCs w:val="22"/>
        </w:rPr>
        <w:t>he unclaimed difference is not an allowable item of cost.</w:t>
      </w:r>
    </w:p>
    <w:p w14:paraId="27C905D1" w14:textId="02DF108D" w:rsidR="0030349C" w:rsidRPr="00DA537C" w:rsidRDefault="0030349C" w:rsidP="009F2601">
      <w:pPr>
        <w:numPr>
          <w:ilvl w:val="0"/>
          <w:numId w:val="26"/>
        </w:numPr>
        <w:ind w:left="1440" w:hanging="720"/>
        <w:rPr>
          <w:rFonts w:ascii="Tahoma" w:hAnsi="Tahoma" w:cs="Tahoma"/>
          <w:szCs w:val="22"/>
        </w:rPr>
      </w:pPr>
      <w:r w:rsidRPr="001A4679">
        <w:rPr>
          <w:rFonts w:ascii="Tahoma" w:hAnsi="Tahoma" w:cs="Tahoma"/>
          <w:b/>
          <w:i/>
          <w:szCs w:val="22"/>
        </w:rPr>
        <w:t>Forgone Rent</w:t>
      </w:r>
      <w:r w:rsidRPr="001A4679">
        <w:rPr>
          <w:rFonts w:ascii="Tahoma" w:hAnsi="Tahoma" w:cs="Tahoma"/>
          <w:szCs w:val="22"/>
        </w:rPr>
        <w:t xml:space="preserve"> – For </w:t>
      </w:r>
      <w:r w:rsidR="002F4C0B" w:rsidRPr="001A4679">
        <w:rPr>
          <w:rFonts w:ascii="Tahoma" w:hAnsi="Tahoma" w:cs="Tahoma"/>
          <w:szCs w:val="22"/>
        </w:rPr>
        <w:t xml:space="preserve">example, rent that </w:t>
      </w:r>
      <w:r w:rsidR="00110DC2" w:rsidRPr="001A4679">
        <w:rPr>
          <w:rFonts w:ascii="Tahoma" w:hAnsi="Tahoma" w:cs="Tahoma"/>
          <w:szCs w:val="22"/>
        </w:rPr>
        <w:t>is</w:t>
      </w:r>
      <w:r w:rsidR="002F4C0B" w:rsidRPr="001A4679">
        <w:rPr>
          <w:rFonts w:ascii="Tahoma" w:hAnsi="Tahoma" w:cs="Tahoma"/>
          <w:szCs w:val="22"/>
        </w:rPr>
        <w:t xml:space="preserve"> not paid is not an allowable item of cost.</w:t>
      </w:r>
    </w:p>
    <w:p w14:paraId="6906BDE8" w14:textId="1E0BB196" w:rsidR="0085595F" w:rsidRPr="00DA537C" w:rsidRDefault="002F4C0B" w:rsidP="009F2601">
      <w:pPr>
        <w:numPr>
          <w:ilvl w:val="0"/>
          <w:numId w:val="26"/>
        </w:numPr>
        <w:ind w:left="1440" w:hanging="720"/>
        <w:rPr>
          <w:rFonts w:ascii="Tahoma" w:hAnsi="Tahoma" w:cs="Tahoma"/>
          <w:szCs w:val="22"/>
        </w:rPr>
      </w:pPr>
      <w:r w:rsidRPr="001A4679">
        <w:rPr>
          <w:rFonts w:ascii="Tahoma" w:hAnsi="Tahoma" w:cs="Tahoma"/>
          <w:b/>
          <w:i/>
          <w:szCs w:val="22"/>
        </w:rPr>
        <w:t>Discounted or Refunded Equipment Costs</w:t>
      </w:r>
      <w:r w:rsidRPr="001A4679">
        <w:rPr>
          <w:rFonts w:ascii="Tahoma" w:hAnsi="Tahoma" w:cs="Tahoma"/>
          <w:szCs w:val="22"/>
        </w:rPr>
        <w:t xml:space="preserve"> </w:t>
      </w:r>
      <w:r w:rsidR="00D244C4" w:rsidRPr="001A4679">
        <w:rPr>
          <w:rFonts w:ascii="Tahoma" w:hAnsi="Tahoma" w:cs="Tahoma"/>
          <w:szCs w:val="22"/>
        </w:rPr>
        <w:t>–</w:t>
      </w:r>
      <w:r w:rsidRPr="001A4679">
        <w:rPr>
          <w:rFonts w:ascii="Tahoma" w:hAnsi="Tahoma" w:cs="Tahoma"/>
          <w:szCs w:val="22"/>
        </w:rPr>
        <w:t xml:space="preserve"> </w:t>
      </w:r>
      <w:r w:rsidR="00D244C4" w:rsidRPr="001A4679">
        <w:rPr>
          <w:rFonts w:ascii="Tahoma" w:hAnsi="Tahoma" w:cs="Tahoma"/>
          <w:szCs w:val="22"/>
        </w:rPr>
        <w:t>For example, a claim that equipment costs $10,000 but</w:t>
      </w:r>
      <w:r w:rsidR="00110DC2" w:rsidRPr="001A4679">
        <w:rPr>
          <w:rFonts w:ascii="Tahoma" w:hAnsi="Tahoma" w:cs="Tahoma"/>
          <w:szCs w:val="22"/>
        </w:rPr>
        <w:t xml:space="preserve"> the grant</w:t>
      </w:r>
      <w:r w:rsidR="00D244C4" w:rsidRPr="001A4679">
        <w:rPr>
          <w:rFonts w:ascii="Tahoma" w:hAnsi="Tahoma" w:cs="Tahoma"/>
          <w:szCs w:val="22"/>
        </w:rPr>
        <w:t xml:space="preserve"> recipient only pays $6,000 due to some “special” discount</w:t>
      </w:r>
      <w:r w:rsidR="00E03FE2" w:rsidRPr="001A4679">
        <w:rPr>
          <w:rFonts w:ascii="Tahoma" w:hAnsi="Tahoma" w:cs="Tahoma"/>
          <w:szCs w:val="22"/>
        </w:rPr>
        <w:t>. The difference of</w:t>
      </w:r>
      <w:r w:rsidR="00D244C4" w:rsidRPr="001A4679">
        <w:rPr>
          <w:rFonts w:ascii="Tahoma" w:hAnsi="Tahoma" w:cs="Tahoma"/>
          <w:szCs w:val="22"/>
        </w:rPr>
        <w:t xml:space="preserve"> $4,000 </w:t>
      </w:r>
      <w:r w:rsidR="00E03FE2" w:rsidRPr="001A4679">
        <w:rPr>
          <w:rFonts w:ascii="Tahoma" w:hAnsi="Tahoma" w:cs="Tahoma"/>
          <w:szCs w:val="22"/>
        </w:rPr>
        <w:t>is not an allowable</w:t>
      </w:r>
      <w:r w:rsidR="00D244C4" w:rsidRPr="001A4679">
        <w:rPr>
          <w:rFonts w:ascii="Tahoma" w:hAnsi="Tahoma" w:cs="Tahoma"/>
          <w:szCs w:val="22"/>
        </w:rPr>
        <w:t xml:space="preserve"> match</w:t>
      </w:r>
      <w:r w:rsidR="00E03FE2" w:rsidRPr="001A4679">
        <w:rPr>
          <w:rFonts w:ascii="Tahoma" w:hAnsi="Tahoma" w:cs="Tahoma"/>
          <w:szCs w:val="22"/>
        </w:rPr>
        <w:t xml:space="preserve"> share expense</w:t>
      </w:r>
      <w:r w:rsidR="00D244C4" w:rsidRPr="001A4679">
        <w:rPr>
          <w:rFonts w:ascii="Tahoma" w:hAnsi="Tahoma" w:cs="Tahoma"/>
          <w:szCs w:val="22"/>
        </w:rPr>
        <w:t>. Another example is if the</w:t>
      </w:r>
      <w:r w:rsidR="004C5595" w:rsidRPr="001A4679">
        <w:rPr>
          <w:rFonts w:ascii="Tahoma" w:hAnsi="Tahoma" w:cs="Tahoma"/>
          <w:szCs w:val="22"/>
        </w:rPr>
        <w:t xml:space="preserve"> grant</w:t>
      </w:r>
      <w:r w:rsidR="00D244C4" w:rsidRPr="001A4679">
        <w:rPr>
          <w:rFonts w:ascii="Tahoma" w:hAnsi="Tahoma" w:cs="Tahoma"/>
          <w:szCs w:val="22"/>
        </w:rPr>
        <w:t xml:space="preserve"> recipient </w:t>
      </w:r>
      <w:proofErr w:type="gramStart"/>
      <w:r w:rsidR="00D244C4" w:rsidRPr="001A4679">
        <w:rPr>
          <w:rFonts w:ascii="Tahoma" w:hAnsi="Tahoma" w:cs="Tahoma"/>
          <w:szCs w:val="22"/>
        </w:rPr>
        <w:t>actually pays</w:t>
      </w:r>
      <w:proofErr w:type="gramEnd"/>
      <w:r w:rsidR="00D244C4" w:rsidRPr="001A4679">
        <w:rPr>
          <w:rFonts w:ascii="Tahoma" w:hAnsi="Tahoma" w:cs="Tahoma"/>
          <w:szCs w:val="22"/>
        </w:rPr>
        <w:t xml:space="preserve"> $10,000 but the vendor refunds $4,000 – only the net $6,000 is an </w:t>
      </w:r>
      <w:r w:rsidR="00AC56AC" w:rsidRPr="001A4679">
        <w:rPr>
          <w:rFonts w:ascii="Tahoma" w:hAnsi="Tahoma" w:cs="Tahoma"/>
          <w:szCs w:val="22"/>
        </w:rPr>
        <w:t>allowable</w:t>
      </w:r>
      <w:r w:rsidR="00D244C4" w:rsidRPr="001A4679">
        <w:rPr>
          <w:rFonts w:ascii="Tahoma" w:hAnsi="Tahoma" w:cs="Tahoma"/>
          <w:szCs w:val="22"/>
        </w:rPr>
        <w:t xml:space="preserve"> item of cost. </w:t>
      </w:r>
    </w:p>
    <w:p w14:paraId="0484C9CF" w14:textId="21904EA6" w:rsidR="002F695D" w:rsidRPr="00DA537C" w:rsidRDefault="00D244C4" w:rsidP="009F2601">
      <w:pPr>
        <w:numPr>
          <w:ilvl w:val="0"/>
          <w:numId w:val="26"/>
        </w:numPr>
        <w:ind w:left="1440" w:hanging="720"/>
        <w:rPr>
          <w:rFonts w:ascii="Tahoma" w:hAnsi="Tahoma" w:cs="Tahoma"/>
          <w:szCs w:val="22"/>
        </w:rPr>
      </w:pPr>
      <w:r w:rsidRPr="001A4679">
        <w:rPr>
          <w:rFonts w:ascii="Tahoma" w:hAnsi="Tahoma" w:cs="Tahoma"/>
          <w:b/>
          <w:i/>
          <w:szCs w:val="22"/>
        </w:rPr>
        <w:t>Forgone</w:t>
      </w:r>
      <w:r w:rsidR="0085595F" w:rsidRPr="001A4679">
        <w:rPr>
          <w:rFonts w:ascii="Tahoma" w:hAnsi="Tahoma" w:cs="Tahoma"/>
          <w:b/>
          <w:i/>
          <w:szCs w:val="22"/>
        </w:rPr>
        <w:t xml:space="preserve"> S</w:t>
      </w:r>
      <w:r w:rsidRPr="001A4679">
        <w:rPr>
          <w:rFonts w:ascii="Tahoma" w:hAnsi="Tahoma" w:cs="Tahoma"/>
          <w:b/>
          <w:i/>
          <w:szCs w:val="22"/>
        </w:rPr>
        <w:t>alary</w:t>
      </w:r>
      <w:r w:rsidR="0085595F" w:rsidRPr="001A4679">
        <w:rPr>
          <w:rFonts w:ascii="Tahoma" w:hAnsi="Tahoma" w:cs="Tahoma"/>
          <w:b/>
          <w:i/>
          <w:szCs w:val="22"/>
        </w:rPr>
        <w:t>, Fringe, Indirect or Other Types of Cost</w:t>
      </w:r>
      <w:r w:rsidRPr="001A4679">
        <w:rPr>
          <w:rFonts w:ascii="Tahoma" w:hAnsi="Tahoma" w:cs="Tahoma"/>
          <w:szCs w:val="22"/>
        </w:rPr>
        <w:t xml:space="preserve"> </w:t>
      </w:r>
      <w:r w:rsidR="0085595F" w:rsidRPr="001A4679">
        <w:rPr>
          <w:rFonts w:ascii="Tahoma" w:hAnsi="Tahoma" w:cs="Tahoma"/>
          <w:szCs w:val="22"/>
        </w:rPr>
        <w:t>– For example, a person</w:t>
      </w:r>
      <w:r w:rsidRPr="001A4679">
        <w:rPr>
          <w:rFonts w:ascii="Tahoma" w:hAnsi="Tahoma" w:cs="Tahoma"/>
          <w:szCs w:val="22"/>
        </w:rPr>
        <w:t xml:space="preserve"> normally charge</w:t>
      </w:r>
      <w:r w:rsidR="00AC56AC" w:rsidRPr="001A4679">
        <w:rPr>
          <w:rFonts w:ascii="Tahoma" w:hAnsi="Tahoma" w:cs="Tahoma"/>
          <w:szCs w:val="22"/>
        </w:rPr>
        <w:t>s</w:t>
      </w:r>
      <w:r w:rsidR="0085595F" w:rsidRPr="001A4679">
        <w:rPr>
          <w:rFonts w:ascii="Tahoma" w:hAnsi="Tahoma" w:cs="Tahoma"/>
          <w:szCs w:val="22"/>
        </w:rPr>
        <w:t xml:space="preserve"> or is paid</w:t>
      </w:r>
      <w:r w:rsidRPr="001A4679">
        <w:rPr>
          <w:rFonts w:ascii="Tahoma" w:hAnsi="Tahoma" w:cs="Tahoma"/>
          <w:szCs w:val="22"/>
        </w:rPr>
        <w:t xml:space="preserve"> $100</w:t>
      </w:r>
      <w:r w:rsidR="0085595F" w:rsidRPr="001A4679">
        <w:rPr>
          <w:rFonts w:ascii="Tahoma" w:hAnsi="Tahoma" w:cs="Tahoma"/>
          <w:szCs w:val="22"/>
        </w:rPr>
        <w:t xml:space="preserve"> per </w:t>
      </w:r>
      <w:proofErr w:type="gramStart"/>
      <w:r w:rsidR="0085595F" w:rsidRPr="001A4679">
        <w:rPr>
          <w:rFonts w:ascii="Tahoma" w:hAnsi="Tahoma" w:cs="Tahoma"/>
          <w:szCs w:val="22"/>
        </w:rPr>
        <w:t>hour</w:t>
      </w:r>
      <w:r w:rsidRPr="001A4679">
        <w:rPr>
          <w:rFonts w:ascii="Tahoma" w:hAnsi="Tahoma" w:cs="Tahoma"/>
          <w:szCs w:val="22"/>
        </w:rPr>
        <w:t>, but</w:t>
      </w:r>
      <w:proofErr w:type="gramEnd"/>
      <w:r w:rsidRPr="001A4679">
        <w:rPr>
          <w:rFonts w:ascii="Tahoma" w:hAnsi="Tahoma" w:cs="Tahoma"/>
          <w:szCs w:val="22"/>
        </w:rPr>
        <w:t xml:space="preserve"> will only charge</w:t>
      </w:r>
      <w:r w:rsidR="0085595F" w:rsidRPr="001A4679">
        <w:rPr>
          <w:rFonts w:ascii="Tahoma" w:hAnsi="Tahoma" w:cs="Tahoma"/>
          <w:szCs w:val="22"/>
        </w:rPr>
        <w:t xml:space="preserve"> $50 per hour towards </w:t>
      </w:r>
      <w:r w:rsidR="00EE2C04" w:rsidRPr="001A4679">
        <w:rPr>
          <w:rFonts w:ascii="Tahoma" w:hAnsi="Tahoma" w:cs="Tahoma"/>
          <w:szCs w:val="22"/>
        </w:rPr>
        <w:t>the CEC</w:t>
      </w:r>
      <w:r w:rsidRPr="001A4679">
        <w:rPr>
          <w:rFonts w:ascii="Tahoma" w:hAnsi="Tahoma" w:cs="Tahoma"/>
          <w:szCs w:val="22"/>
        </w:rPr>
        <w:t xml:space="preserve"> </w:t>
      </w:r>
      <w:r w:rsidR="0085595F" w:rsidRPr="001A4679">
        <w:rPr>
          <w:rFonts w:ascii="Tahoma" w:hAnsi="Tahoma" w:cs="Tahoma"/>
          <w:szCs w:val="22"/>
        </w:rPr>
        <w:t xml:space="preserve">award. </w:t>
      </w:r>
      <w:r w:rsidR="00D769AB" w:rsidRPr="001A4679">
        <w:rPr>
          <w:rFonts w:ascii="Tahoma" w:hAnsi="Tahoma" w:cs="Tahoma"/>
          <w:szCs w:val="22"/>
        </w:rPr>
        <w:t>Only</w:t>
      </w:r>
      <w:r w:rsidRPr="001A4679">
        <w:rPr>
          <w:rFonts w:ascii="Tahoma" w:hAnsi="Tahoma" w:cs="Tahoma"/>
          <w:szCs w:val="22"/>
        </w:rPr>
        <w:t xml:space="preserve"> actual </w:t>
      </w:r>
      <w:r w:rsidR="00D769AB" w:rsidRPr="001A4679">
        <w:rPr>
          <w:rFonts w:ascii="Tahoma" w:hAnsi="Tahoma" w:cs="Tahoma"/>
          <w:szCs w:val="22"/>
        </w:rPr>
        <w:t xml:space="preserve">costs incurred and paid </w:t>
      </w:r>
      <w:r w:rsidRPr="001A4679">
        <w:rPr>
          <w:rFonts w:ascii="Tahoma" w:hAnsi="Tahoma" w:cs="Tahoma"/>
          <w:szCs w:val="22"/>
        </w:rPr>
        <w:t>to the employee</w:t>
      </w:r>
      <w:r w:rsidR="00D769AB" w:rsidRPr="001A4679">
        <w:rPr>
          <w:rFonts w:ascii="Tahoma" w:hAnsi="Tahoma" w:cs="Tahoma"/>
          <w:szCs w:val="22"/>
        </w:rPr>
        <w:t xml:space="preserve"> are allowable</w:t>
      </w:r>
      <w:r w:rsidRPr="001A4679">
        <w:rPr>
          <w:rFonts w:ascii="Tahoma" w:hAnsi="Tahoma" w:cs="Tahoma"/>
          <w:szCs w:val="22"/>
        </w:rPr>
        <w:t>.</w:t>
      </w:r>
      <w:r w:rsidR="00D769AB" w:rsidRPr="001A4679">
        <w:rPr>
          <w:rFonts w:ascii="Tahoma" w:hAnsi="Tahoma" w:cs="Tahoma"/>
          <w:szCs w:val="22"/>
        </w:rPr>
        <w:t xml:space="preserve"> </w:t>
      </w:r>
      <w:r w:rsidR="00787E91" w:rsidRPr="001A4679">
        <w:rPr>
          <w:rFonts w:ascii="Tahoma" w:hAnsi="Tahoma" w:cs="Tahoma"/>
          <w:szCs w:val="22"/>
        </w:rPr>
        <w:t>Therefore</w:t>
      </w:r>
      <w:r w:rsidR="00D769AB" w:rsidRPr="001A4679">
        <w:rPr>
          <w:rFonts w:ascii="Tahoma" w:hAnsi="Tahoma" w:cs="Tahoma"/>
          <w:szCs w:val="22"/>
        </w:rPr>
        <w:t xml:space="preserve">, if an employee </w:t>
      </w:r>
      <w:r w:rsidRPr="001A4679">
        <w:rPr>
          <w:rFonts w:ascii="Tahoma" w:hAnsi="Tahoma" w:cs="Tahoma"/>
          <w:szCs w:val="22"/>
        </w:rPr>
        <w:t xml:space="preserve">is </w:t>
      </w:r>
      <w:r w:rsidR="00D769AB" w:rsidRPr="001A4679">
        <w:rPr>
          <w:rFonts w:ascii="Tahoma" w:hAnsi="Tahoma" w:cs="Tahoma"/>
          <w:b/>
          <w:i/>
          <w:szCs w:val="22"/>
        </w:rPr>
        <w:t xml:space="preserve">actually </w:t>
      </w:r>
      <w:r w:rsidRPr="001A4679">
        <w:rPr>
          <w:rFonts w:ascii="Tahoma" w:hAnsi="Tahoma" w:cs="Tahoma"/>
          <w:szCs w:val="22"/>
        </w:rPr>
        <w:t>paid $100</w:t>
      </w:r>
      <w:r w:rsidR="00D769AB" w:rsidRPr="001A4679">
        <w:rPr>
          <w:rFonts w:ascii="Tahoma" w:hAnsi="Tahoma" w:cs="Tahoma"/>
          <w:szCs w:val="22"/>
        </w:rPr>
        <w:t xml:space="preserve"> per </w:t>
      </w:r>
      <w:r w:rsidRPr="001A4679">
        <w:rPr>
          <w:rFonts w:ascii="Tahoma" w:hAnsi="Tahoma" w:cs="Tahoma"/>
          <w:szCs w:val="22"/>
        </w:rPr>
        <w:t xml:space="preserve">hour and </w:t>
      </w:r>
      <w:r w:rsidR="00EE2C04" w:rsidRPr="001A4679">
        <w:rPr>
          <w:rFonts w:ascii="Tahoma" w:hAnsi="Tahoma" w:cs="Tahoma"/>
          <w:szCs w:val="22"/>
        </w:rPr>
        <w:t>CEC</w:t>
      </w:r>
      <w:r w:rsidRPr="001A4679">
        <w:rPr>
          <w:rFonts w:ascii="Tahoma" w:hAnsi="Tahoma" w:cs="Tahoma"/>
          <w:szCs w:val="22"/>
        </w:rPr>
        <w:t xml:space="preserve"> </w:t>
      </w:r>
      <w:r w:rsidR="00787E91" w:rsidRPr="001A4679">
        <w:rPr>
          <w:rFonts w:ascii="Tahoma" w:hAnsi="Tahoma" w:cs="Tahoma"/>
          <w:szCs w:val="22"/>
        </w:rPr>
        <w:t xml:space="preserve">only </w:t>
      </w:r>
      <w:r w:rsidR="00D769AB" w:rsidRPr="001A4679">
        <w:rPr>
          <w:rFonts w:ascii="Tahoma" w:hAnsi="Tahoma" w:cs="Tahoma"/>
          <w:szCs w:val="22"/>
        </w:rPr>
        <w:t xml:space="preserve">reimburses at </w:t>
      </w:r>
      <w:r w:rsidRPr="001A4679">
        <w:rPr>
          <w:rFonts w:ascii="Tahoma" w:hAnsi="Tahoma" w:cs="Tahoma"/>
          <w:szCs w:val="22"/>
        </w:rPr>
        <w:t>$40</w:t>
      </w:r>
      <w:r w:rsidR="00D769AB" w:rsidRPr="001A4679">
        <w:rPr>
          <w:rFonts w:ascii="Tahoma" w:hAnsi="Tahoma" w:cs="Tahoma"/>
          <w:szCs w:val="22"/>
        </w:rPr>
        <w:t xml:space="preserve"> per </w:t>
      </w:r>
      <w:r w:rsidRPr="001A4679">
        <w:rPr>
          <w:rFonts w:ascii="Tahoma" w:hAnsi="Tahoma" w:cs="Tahoma"/>
          <w:szCs w:val="22"/>
        </w:rPr>
        <w:t xml:space="preserve">hour, then the </w:t>
      </w:r>
      <w:r w:rsidR="00D769AB" w:rsidRPr="001A4679">
        <w:rPr>
          <w:rFonts w:ascii="Tahoma" w:hAnsi="Tahoma" w:cs="Tahoma"/>
          <w:szCs w:val="22"/>
        </w:rPr>
        <w:t xml:space="preserve">unreimbursed </w:t>
      </w:r>
      <w:r w:rsidRPr="001A4679">
        <w:rPr>
          <w:rFonts w:ascii="Tahoma" w:hAnsi="Tahoma" w:cs="Tahoma"/>
          <w:szCs w:val="22"/>
        </w:rPr>
        <w:t>$60</w:t>
      </w:r>
      <w:r w:rsidR="00D769AB" w:rsidRPr="001A4679">
        <w:rPr>
          <w:rFonts w:ascii="Tahoma" w:hAnsi="Tahoma" w:cs="Tahoma"/>
          <w:szCs w:val="22"/>
        </w:rPr>
        <w:t xml:space="preserve"> per </w:t>
      </w:r>
      <w:r w:rsidRPr="001A4679">
        <w:rPr>
          <w:rFonts w:ascii="Tahoma" w:hAnsi="Tahoma" w:cs="Tahoma"/>
          <w:szCs w:val="22"/>
        </w:rPr>
        <w:t xml:space="preserve">hour </w:t>
      </w:r>
      <w:r w:rsidR="00D769AB" w:rsidRPr="001A4679">
        <w:rPr>
          <w:rFonts w:ascii="Tahoma" w:hAnsi="Tahoma" w:cs="Tahoma"/>
          <w:szCs w:val="22"/>
        </w:rPr>
        <w:t>is an allowable match share cost</w:t>
      </w:r>
      <w:r w:rsidR="00787E91" w:rsidRPr="001A4679">
        <w:rPr>
          <w:rFonts w:ascii="Tahoma" w:hAnsi="Tahoma" w:cs="Tahoma"/>
          <w:szCs w:val="22"/>
        </w:rPr>
        <w:t xml:space="preserve"> because this </w:t>
      </w:r>
      <w:r w:rsidRPr="001A4679">
        <w:rPr>
          <w:rFonts w:ascii="Tahoma" w:hAnsi="Tahoma" w:cs="Tahoma"/>
          <w:szCs w:val="22"/>
        </w:rPr>
        <w:t>is an actual payment as opposed to a forgone salary amount.</w:t>
      </w:r>
      <w:r w:rsidR="00826E6F" w:rsidRPr="001A4679">
        <w:rPr>
          <w:rFonts w:ascii="Tahoma" w:hAnsi="Tahoma" w:cs="Tahoma"/>
          <w:szCs w:val="22"/>
        </w:rPr>
        <w:t xml:space="preserve"> Volunteer </w:t>
      </w:r>
      <w:r w:rsidR="0085595F" w:rsidRPr="001A4679">
        <w:rPr>
          <w:rFonts w:ascii="Tahoma" w:hAnsi="Tahoma" w:cs="Tahoma"/>
          <w:szCs w:val="22"/>
        </w:rPr>
        <w:t>labor</w:t>
      </w:r>
      <w:r w:rsidR="00826E6F" w:rsidRPr="001A4679">
        <w:rPr>
          <w:rFonts w:ascii="Tahoma" w:hAnsi="Tahoma" w:cs="Tahoma"/>
          <w:szCs w:val="22"/>
        </w:rPr>
        <w:t xml:space="preserve"> </w:t>
      </w:r>
      <w:r w:rsidR="00AB1712" w:rsidRPr="001A4679">
        <w:rPr>
          <w:rFonts w:ascii="Tahoma" w:hAnsi="Tahoma" w:cs="Tahoma"/>
          <w:szCs w:val="22"/>
        </w:rPr>
        <w:t xml:space="preserve">(i.e., labor from a person who does not receive any compensation for their labor) </w:t>
      </w:r>
      <w:r w:rsidR="00826E6F" w:rsidRPr="001A4679">
        <w:rPr>
          <w:rFonts w:ascii="Tahoma" w:hAnsi="Tahoma" w:cs="Tahoma"/>
          <w:szCs w:val="22"/>
        </w:rPr>
        <w:t xml:space="preserve">may be an </w:t>
      </w:r>
      <w:r w:rsidR="005054CB" w:rsidRPr="001A4679">
        <w:rPr>
          <w:rFonts w:ascii="Tahoma" w:hAnsi="Tahoma" w:cs="Tahoma"/>
          <w:szCs w:val="22"/>
        </w:rPr>
        <w:t>allowable</w:t>
      </w:r>
      <w:r w:rsidR="00826E6F" w:rsidRPr="001A4679">
        <w:rPr>
          <w:rFonts w:ascii="Tahoma" w:hAnsi="Tahoma" w:cs="Tahoma"/>
          <w:szCs w:val="22"/>
        </w:rPr>
        <w:t xml:space="preserve"> in-kind match share expense if the value of the labor is reasonable and justified</w:t>
      </w:r>
      <w:r w:rsidR="0085595F" w:rsidRPr="001A4679">
        <w:rPr>
          <w:rFonts w:ascii="Tahoma" w:hAnsi="Tahoma" w:cs="Tahoma"/>
          <w:szCs w:val="22"/>
        </w:rPr>
        <w:t>.</w:t>
      </w:r>
    </w:p>
    <w:p w14:paraId="62B489E4" w14:textId="431E6F19" w:rsidR="00663119" w:rsidRPr="00DA537C" w:rsidRDefault="00C23238" w:rsidP="009F2601">
      <w:pPr>
        <w:numPr>
          <w:ilvl w:val="0"/>
          <w:numId w:val="26"/>
        </w:numPr>
        <w:ind w:left="1440" w:hanging="720"/>
        <w:rPr>
          <w:rFonts w:ascii="Tahoma" w:hAnsi="Tahoma" w:cs="Tahoma"/>
          <w:szCs w:val="22"/>
        </w:rPr>
      </w:pPr>
      <w:r w:rsidRPr="001A4679">
        <w:rPr>
          <w:rFonts w:ascii="Tahoma" w:hAnsi="Tahoma" w:cs="Tahoma"/>
          <w:b/>
          <w:i/>
          <w:szCs w:val="24"/>
        </w:rPr>
        <w:lastRenderedPageBreak/>
        <w:t xml:space="preserve">Utility </w:t>
      </w:r>
      <w:r w:rsidR="5E4ED547" w:rsidRPr="001A4679">
        <w:rPr>
          <w:rFonts w:ascii="Tahoma" w:hAnsi="Tahoma" w:cs="Tahoma"/>
          <w:b/>
          <w:i/>
          <w:szCs w:val="24"/>
        </w:rPr>
        <w:t>P</w:t>
      </w:r>
      <w:r w:rsidRPr="001A4679">
        <w:rPr>
          <w:rFonts w:ascii="Tahoma" w:hAnsi="Tahoma" w:cs="Tahoma"/>
          <w:b/>
          <w:i/>
          <w:szCs w:val="24"/>
        </w:rPr>
        <w:t xml:space="preserve">rovided </w:t>
      </w:r>
      <w:r w:rsidR="044167AD" w:rsidRPr="001A4679">
        <w:rPr>
          <w:rFonts w:ascii="Tahoma" w:hAnsi="Tahoma" w:cs="Tahoma"/>
          <w:b/>
          <w:i/>
          <w:szCs w:val="24"/>
        </w:rPr>
        <w:t>E</w:t>
      </w:r>
      <w:r w:rsidRPr="001A4679">
        <w:rPr>
          <w:rFonts w:ascii="Tahoma" w:hAnsi="Tahoma" w:cs="Tahoma"/>
          <w:b/>
          <w:i/>
          <w:szCs w:val="24"/>
        </w:rPr>
        <w:t xml:space="preserve">lectrical </w:t>
      </w:r>
      <w:r w:rsidR="09D375BF" w:rsidRPr="001A4679">
        <w:rPr>
          <w:rFonts w:ascii="Tahoma" w:hAnsi="Tahoma" w:cs="Tahoma"/>
          <w:b/>
          <w:i/>
          <w:szCs w:val="24"/>
        </w:rPr>
        <w:t>U</w:t>
      </w:r>
      <w:r w:rsidRPr="001A4679">
        <w:rPr>
          <w:rFonts w:ascii="Tahoma" w:hAnsi="Tahoma" w:cs="Tahoma"/>
          <w:b/>
          <w:i/>
          <w:szCs w:val="24"/>
        </w:rPr>
        <w:t xml:space="preserve">pgrades and </w:t>
      </w:r>
      <w:r w:rsidR="217A2F63" w:rsidRPr="001A4679">
        <w:rPr>
          <w:rFonts w:ascii="Tahoma" w:hAnsi="Tahoma" w:cs="Tahoma"/>
          <w:b/>
          <w:i/>
          <w:szCs w:val="24"/>
        </w:rPr>
        <w:t>F</w:t>
      </w:r>
      <w:r w:rsidRPr="001A4679">
        <w:rPr>
          <w:rFonts w:ascii="Tahoma" w:hAnsi="Tahoma" w:cs="Tahoma"/>
          <w:b/>
          <w:i/>
          <w:szCs w:val="24"/>
        </w:rPr>
        <w:t>unding</w:t>
      </w:r>
      <w:r w:rsidRPr="001A4679">
        <w:rPr>
          <w:rFonts w:ascii="Tahoma" w:eastAsia="Tahoma" w:hAnsi="Tahoma" w:cs="Tahoma"/>
          <w:szCs w:val="24"/>
        </w:rPr>
        <w:t>-– For example, expenses that are already</w:t>
      </w:r>
      <w:r w:rsidR="489A38CD" w:rsidRPr="001A4679">
        <w:rPr>
          <w:rFonts w:ascii="Tahoma" w:eastAsia="Tahoma" w:hAnsi="Tahoma" w:cs="Tahoma"/>
          <w:szCs w:val="24"/>
        </w:rPr>
        <w:t xml:space="preserve"> paid</w:t>
      </w:r>
      <w:r w:rsidRPr="001A4679">
        <w:rPr>
          <w:rFonts w:ascii="Tahoma" w:eastAsia="Tahoma" w:hAnsi="Tahoma" w:cs="Tahoma"/>
          <w:szCs w:val="24"/>
        </w:rPr>
        <w:t xml:space="preserve"> or to be paid for through a utility program, tariff, or other ratepayer funding</w:t>
      </w:r>
      <w:r w:rsidR="00331DD7" w:rsidRPr="001A4679">
        <w:rPr>
          <w:rFonts w:ascii="Tahoma" w:eastAsia="Tahoma" w:hAnsi="Tahoma" w:cs="Tahoma"/>
          <w:szCs w:val="24"/>
        </w:rPr>
        <w:t xml:space="preserve"> is not an allowable item of cost</w:t>
      </w:r>
      <w:r w:rsidRPr="001A4679">
        <w:rPr>
          <w:rFonts w:ascii="Tahoma" w:eastAsia="Tahoma" w:hAnsi="Tahoma" w:cs="Tahoma"/>
          <w:szCs w:val="24"/>
        </w:rPr>
        <w:t xml:space="preserve">. This includes </w:t>
      </w:r>
      <w:proofErr w:type="gramStart"/>
      <w:r w:rsidRPr="001A4679">
        <w:rPr>
          <w:rFonts w:ascii="Tahoma" w:eastAsia="Tahoma" w:hAnsi="Tahoma" w:cs="Tahoma"/>
          <w:szCs w:val="24"/>
        </w:rPr>
        <w:t>ratepayer funded</w:t>
      </w:r>
      <w:proofErr w:type="gramEnd"/>
      <w:r w:rsidRPr="001A4679">
        <w:rPr>
          <w:rFonts w:ascii="Tahoma" w:eastAsia="Tahoma" w:hAnsi="Tahoma" w:cs="Tahoma"/>
          <w:szCs w:val="24"/>
        </w:rPr>
        <w:t xml:space="preserve"> enrollment incentives.</w:t>
      </w:r>
    </w:p>
    <w:p w14:paraId="185B890F" w14:textId="7C9A25F2" w:rsidR="00230B69" w:rsidRPr="001A4679" w:rsidRDefault="00230B69" w:rsidP="009F2601">
      <w:pPr>
        <w:numPr>
          <w:ilvl w:val="0"/>
          <w:numId w:val="26"/>
        </w:numPr>
        <w:ind w:left="1440" w:hanging="720"/>
        <w:rPr>
          <w:rFonts w:ascii="Tahoma" w:hAnsi="Tahoma" w:cs="Tahoma"/>
          <w:szCs w:val="24"/>
        </w:rPr>
      </w:pPr>
      <w:r w:rsidRPr="001A4679">
        <w:rPr>
          <w:rFonts w:ascii="Tahoma" w:hAnsi="Tahoma" w:cs="Tahoma"/>
          <w:b/>
          <w:i/>
          <w:szCs w:val="24"/>
        </w:rPr>
        <w:t xml:space="preserve">Compliance with </w:t>
      </w:r>
      <w:r w:rsidR="1100B3D1" w:rsidRPr="001A4679">
        <w:rPr>
          <w:rFonts w:ascii="Tahoma" w:hAnsi="Tahoma" w:cs="Tahoma"/>
          <w:b/>
          <w:i/>
          <w:szCs w:val="24"/>
        </w:rPr>
        <w:t>L</w:t>
      </w:r>
      <w:r w:rsidRPr="001A4679">
        <w:rPr>
          <w:rFonts w:ascii="Tahoma" w:hAnsi="Tahoma" w:cs="Tahoma"/>
          <w:b/>
          <w:i/>
          <w:szCs w:val="24"/>
        </w:rPr>
        <w:t xml:space="preserve">ocal, </w:t>
      </w:r>
      <w:r w:rsidR="2E356704" w:rsidRPr="001A4679">
        <w:rPr>
          <w:rFonts w:ascii="Tahoma" w:hAnsi="Tahoma" w:cs="Tahoma"/>
          <w:b/>
          <w:i/>
          <w:szCs w:val="24"/>
        </w:rPr>
        <w:t>R</w:t>
      </w:r>
      <w:r w:rsidRPr="001A4679">
        <w:rPr>
          <w:rFonts w:ascii="Tahoma" w:hAnsi="Tahoma" w:cs="Tahoma"/>
          <w:b/>
          <w:i/>
          <w:szCs w:val="24"/>
        </w:rPr>
        <w:t xml:space="preserve">egional, </w:t>
      </w:r>
      <w:r w:rsidR="50355ECB" w:rsidRPr="001A4679">
        <w:rPr>
          <w:rFonts w:ascii="Tahoma" w:hAnsi="Tahoma" w:cs="Tahoma"/>
          <w:b/>
          <w:i/>
          <w:szCs w:val="24"/>
        </w:rPr>
        <w:t>S</w:t>
      </w:r>
      <w:r w:rsidRPr="001A4679">
        <w:rPr>
          <w:rFonts w:ascii="Tahoma" w:hAnsi="Tahoma" w:cs="Tahoma"/>
          <w:b/>
          <w:i/>
          <w:szCs w:val="24"/>
        </w:rPr>
        <w:t>tate</w:t>
      </w:r>
      <w:r w:rsidR="272828ED" w:rsidRPr="001A4679">
        <w:rPr>
          <w:rFonts w:ascii="Tahoma" w:hAnsi="Tahoma" w:cs="Tahoma"/>
          <w:b/>
          <w:i/>
          <w:szCs w:val="24"/>
        </w:rPr>
        <w:t>,</w:t>
      </w:r>
      <w:r w:rsidRPr="001A4679">
        <w:rPr>
          <w:rFonts w:ascii="Tahoma" w:hAnsi="Tahoma" w:cs="Tahoma"/>
          <w:b/>
          <w:i/>
          <w:szCs w:val="24"/>
        </w:rPr>
        <w:t xml:space="preserve"> or </w:t>
      </w:r>
      <w:r w:rsidR="23C9FB06" w:rsidRPr="001A4679">
        <w:rPr>
          <w:rFonts w:ascii="Tahoma" w:hAnsi="Tahoma" w:cs="Tahoma"/>
          <w:b/>
          <w:i/>
          <w:szCs w:val="24"/>
        </w:rPr>
        <w:t>F</w:t>
      </w:r>
      <w:r w:rsidRPr="001A4679">
        <w:rPr>
          <w:rFonts w:ascii="Tahoma" w:hAnsi="Tahoma" w:cs="Tahoma"/>
          <w:b/>
          <w:i/>
          <w:szCs w:val="24"/>
        </w:rPr>
        <w:t xml:space="preserve">ederal </w:t>
      </w:r>
      <w:r w:rsidR="1CDF0910" w:rsidRPr="001A4679">
        <w:rPr>
          <w:rFonts w:ascii="Tahoma" w:hAnsi="Tahoma" w:cs="Tahoma"/>
          <w:b/>
          <w:i/>
          <w:szCs w:val="24"/>
        </w:rPr>
        <w:t>L</w:t>
      </w:r>
      <w:r w:rsidRPr="001A4679">
        <w:rPr>
          <w:rFonts w:ascii="Tahoma" w:hAnsi="Tahoma" w:cs="Tahoma"/>
          <w:b/>
          <w:i/>
          <w:szCs w:val="24"/>
        </w:rPr>
        <w:t xml:space="preserve">aw, </w:t>
      </w:r>
      <w:r w:rsidR="2F08C9A8" w:rsidRPr="001A4679">
        <w:rPr>
          <w:rFonts w:ascii="Tahoma" w:hAnsi="Tahoma" w:cs="Tahoma"/>
          <w:b/>
          <w:i/>
          <w:szCs w:val="24"/>
        </w:rPr>
        <w:t>R</w:t>
      </w:r>
      <w:r w:rsidRPr="001A4679">
        <w:rPr>
          <w:rFonts w:ascii="Tahoma" w:hAnsi="Tahoma" w:cs="Tahoma"/>
          <w:b/>
          <w:i/>
          <w:szCs w:val="24"/>
        </w:rPr>
        <w:t xml:space="preserve">ule or </w:t>
      </w:r>
      <w:r w:rsidR="23B7881B" w:rsidRPr="001A4679">
        <w:rPr>
          <w:rFonts w:ascii="Tahoma" w:hAnsi="Tahoma" w:cs="Tahoma"/>
          <w:b/>
          <w:i/>
          <w:szCs w:val="24"/>
        </w:rPr>
        <w:t>R</w:t>
      </w:r>
      <w:r w:rsidRPr="001A4679">
        <w:rPr>
          <w:rFonts w:ascii="Tahoma" w:hAnsi="Tahoma" w:cs="Tahoma"/>
          <w:b/>
          <w:i/>
          <w:szCs w:val="24"/>
        </w:rPr>
        <w:t>egulation</w:t>
      </w:r>
      <w:r w:rsidRPr="001A4679">
        <w:rPr>
          <w:rFonts w:ascii="Tahoma" w:hAnsi="Tahoma" w:cs="Tahoma"/>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52519EE3" w:rsidRPr="001A4679">
        <w:rPr>
          <w:rFonts w:ascii="Tahoma" w:hAnsi="Tahoma" w:cs="Tahoma"/>
          <w:szCs w:val="24"/>
        </w:rPr>
        <w:t xml:space="preserve">lectric </w:t>
      </w:r>
      <w:r w:rsidRPr="001A4679">
        <w:rPr>
          <w:rFonts w:ascii="Tahoma" w:hAnsi="Tahoma" w:cs="Tahoma"/>
          <w:szCs w:val="24"/>
        </w:rPr>
        <w:t>V</w:t>
      </w:r>
      <w:r w:rsidR="02D460F8" w:rsidRPr="001A4679">
        <w:rPr>
          <w:rFonts w:ascii="Tahoma" w:hAnsi="Tahoma" w:cs="Tahoma"/>
          <w:szCs w:val="24"/>
        </w:rPr>
        <w:t>ehicle</w:t>
      </w:r>
      <w:r w:rsidRPr="001A4679">
        <w:rPr>
          <w:rFonts w:ascii="Tahoma" w:hAnsi="Tahoma" w:cs="Tahoma"/>
          <w:szCs w:val="24"/>
        </w:rPr>
        <w:t xml:space="preserve"> Capable, or E</w:t>
      </w:r>
      <w:r w:rsidR="5AC29F5D" w:rsidRPr="001A4679">
        <w:rPr>
          <w:rFonts w:ascii="Tahoma" w:hAnsi="Tahoma" w:cs="Tahoma"/>
          <w:szCs w:val="24"/>
        </w:rPr>
        <w:t xml:space="preserve">lectric </w:t>
      </w:r>
      <w:r w:rsidRPr="001A4679">
        <w:rPr>
          <w:rFonts w:ascii="Tahoma" w:hAnsi="Tahoma" w:cs="Tahoma"/>
          <w:szCs w:val="24"/>
        </w:rPr>
        <w:t>V</w:t>
      </w:r>
      <w:r w:rsidR="7AE55531" w:rsidRPr="001A4679">
        <w:rPr>
          <w:rFonts w:ascii="Tahoma" w:hAnsi="Tahoma" w:cs="Tahoma"/>
          <w:szCs w:val="24"/>
        </w:rPr>
        <w:t>ehicle</w:t>
      </w:r>
      <w:r w:rsidRPr="001A4679">
        <w:rPr>
          <w:rFonts w:ascii="Tahoma" w:hAnsi="Tahoma" w:cs="Tahoma"/>
          <w:szCs w:val="24"/>
        </w:rPr>
        <w:t xml:space="preserve"> Ready parking spaces, </w:t>
      </w:r>
      <w:r w:rsidR="4DA6CF0D" w:rsidRPr="001A4679">
        <w:rPr>
          <w:rFonts w:ascii="Tahoma" w:hAnsi="Tahoma" w:cs="Tahoma"/>
          <w:szCs w:val="24"/>
        </w:rPr>
        <w:t xml:space="preserve">is </w:t>
      </w:r>
      <w:r w:rsidRPr="001A4679">
        <w:rPr>
          <w:rFonts w:ascii="Tahoma" w:hAnsi="Tahoma" w:cs="Tahoma"/>
          <w:szCs w:val="24"/>
        </w:rPr>
        <w:t>not an allowable item of cost.</w:t>
      </w:r>
    </w:p>
    <w:p w14:paraId="051BCF36" w14:textId="77777777" w:rsidR="006C6191" w:rsidRPr="001A4679" w:rsidRDefault="0092066B" w:rsidP="00AF59C1">
      <w:pPr>
        <w:pStyle w:val="Heading1"/>
        <w:keepNext w:val="0"/>
        <w:keepLines w:val="0"/>
        <w:spacing w:before="0" w:after="120"/>
        <w:rPr>
          <w:rFonts w:ascii="Tahoma" w:hAnsi="Tahoma" w:cs="Tahoma"/>
        </w:rPr>
      </w:pPr>
      <w:bookmarkStart w:id="60" w:name="_Toc12770892"/>
      <w:bookmarkStart w:id="61" w:name="_Toc219275109"/>
      <w:bookmarkStart w:id="62" w:name="_Toc219275098"/>
      <w:r w:rsidRPr="001A4679">
        <w:rPr>
          <w:rFonts w:ascii="Tahoma" w:hAnsi="Tahoma" w:cs="Tahoma"/>
        </w:rPr>
        <w:br w:type="page"/>
      </w:r>
      <w:bookmarkStart w:id="63" w:name="_Toc205906895"/>
      <w:r w:rsidR="006C6191" w:rsidRPr="001A4679">
        <w:rPr>
          <w:rFonts w:ascii="Tahoma" w:hAnsi="Tahoma" w:cs="Tahoma"/>
        </w:rPr>
        <w:lastRenderedPageBreak/>
        <w:t>I</w:t>
      </w:r>
      <w:r w:rsidR="00D11F0F" w:rsidRPr="001A4679">
        <w:rPr>
          <w:rFonts w:ascii="Tahoma" w:hAnsi="Tahoma" w:cs="Tahoma"/>
        </w:rPr>
        <w:t>I</w:t>
      </w:r>
      <w:r w:rsidR="00D1451B" w:rsidRPr="001A4679">
        <w:rPr>
          <w:rFonts w:ascii="Tahoma" w:hAnsi="Tahoma" w:cs="Tahoma"/>
        </w:rPr>
        <w:t>I</w:t>
      </w:r>
      <w:r w:rsidR="006C6191" w:rsidRPr="001A4679">
        <w:rPr>
          <w:rFonts w:ascii="Tahoma" w:hAnsi="Tahoma" w:cs="Tahoma"/>
        </w:rPr>
        <w:t>.</w:t>
      </w:r>
      <w:r w:rsidR="006C6191" w:rsidRPr="001A4679">
        <w:rPr>
          <w:rFonts w:ascii="Tahoma" w:hAnsi="Tahoma" w:cs="Tahoma"/>
        </w:rPr>
        <w:tab/>
      </w:r>
      <w:bookmarkEnd w:id="60"/>
      <w:r w:rsidR="001661BE" w:rsidRPr="001A4679">
        <w:rPr>
          <w:rFonts w:ascii="Tahoma" w:hAnsi="Tahoma" w:cs="Tahoma"/>
        </w:rPr>
        <w:t>Application</w:t>
      </w:r>
      <w:r w:rsidR="006C6191" w:rsidRPr="001A4679">
        <w:rPr>
          <w:rFonts w:ascii="Tahoma" w:hAnsi="Tahoma" w:cs="Tahoma"/>
        </w:rPr>
        <w:t xml:space="preserve"> Format, Required Documents, and Delivery</w:t>
      </w:r>
      <w:bookmarkEnd w:id="61"/>
      <w:bookmarkEnd w:id="63"/>
    </w:p>
    <w:p w14:paraId="16E8F64E" w14:textId="77777777" w:rsidR="000C5650" w:rsidRPr="001A4679" w:rsidRDefault="000C5650" w:rsidP="00E04486">
      <w:pPr>
        <w:spacing w:after="0"/>
        <w:rPr>
          <w:rFonts w:ascii="Tahoma" w:hAnsi="Tahoma" w:cs="Tahoma"/>
          <w:szCs w:val="22"/>
        </w:rPr>
      </w:pPr>
      <w:bookmarkStart w:id="64" w:name="_Toc201713573"/>
      <w:bookmarkStart w:id="65" w:name="_Toc219275111"/>
    </w:p>
    <w:p w14:paraId="023DBDD8" w14:textId="77777777" w:rsidR="006C6191" w:rsidRPr="001A4679" w:rsidRDefault="006C6191" w:rsidP="009F2601">
      <w:pPr>
        <w:pStyle w:val="Heading2"/>
        <w:keepNext w:val="0"/>
        <w:numPr>
          <w:ilvl w:val="0"/>
          <w:numId w:val="17"/>
        </w:numPr>
        <w:spacing w:before="0"/>
        <w:ind w:hanging="720"/>
        <w:rPr>
          <w:rFonts w:ascii="Tahoma" w:hAnsi="Tahoma" w:cs="Tahoma"/>
        </w:rPr>
      </w:pPr>
      <w:bookmarkStart w:id="66" w:name="_Toc205906896"/>
      <w:r w:rsidRPr="001A4679">
        <w:rPr>
          <w:rFonts w:ascii="Tahoma" w:hAnsi="Tahoma" w:cs="Tahoma"/>
        </w:rPr>
        <w:t>Required Format</w:t>
      </w:r>
      <w:bookmarkEnd w:id="64"/>
      <w:r w:rsidRPr="001A4679">
        <w:rPr>
          <w:rFonts w:ascii="Tahoma" w:hAnsi="Tahoma" w:cs="Tahoma"/>
        </w:rPr>
        <w:t xml:space="preserve"> for a</w:t>
      </w:r>
      <w:r w:rsidR="001D1F70" w:rsidRPr="001A4679">
        <w:rPr>
          <w:rFonts w:ascii="Tahoma" w:hAnsi="Tahoma" w:cs="Tahoma"/>
        </w:rPr>
        <w:t>n</w:t>
      </w:r>
      <w:r w:rsidRPr="001A4679">
        <w:rPr>
          <w:rFonts w:ascii="Tahoma" w:hAnsi="Tahoma" w:cs="Tahoma"/>
        </w:rPr>
        <w:t xml:space="preserve"> </w:t>
      </w:r>
      <w:r w:rsidR="001661BE" w:rsidRPr="001A4679">
        <w:rPr>
          <w:rFonts w:ascii="Tahoma" w:hAnsi="Tahoma" w:cs="Tahoma"/>
        </w:rPr>
        <w:t>Application</w:t>
      </w:r>
      <w:bookmarkEnd w:id="65"/>
      <w:bookmarkEnd w:id="66"/>
    </w:p>
    <w:p w14:paraId="06045CFD" w14:textId="69387D0E" w:rsidR="000C5650" w:rsidRPr="001A4679" w:rsidRDefault="00210E36" w:rsidP="00AF59C1">
      <w:pPr>
        <w:ind w:left="720"/>
        <w:rPr>
          <w:rFonts w:ascii="Tahoma" w:hAnsi="Tahoma" w:cs="Tahoma"/>
          <w:szCs w:val="24"/>
        </w:rPr>
      </w:pPr>
      <w:r w:rsidRPr="001A4679">
        <w:rPr>
          <w:rFonts w:ascii="Tahoma" w:hAnsi="Tahoma" w:cs="Tahoma"/>
          <w:szCs w:val="24"/>
        </w:rPr>
        <w:t xml:space="preserve">This section contains the format requirements and instructions on how to </w:t>
      </w:r>
      <w:proofErr w:type="gramStart"/>
      <w:r w:rsidRPr="001A4679">
        <w:rPr>
          <w:rFonts w:ascii="Tahoma" w:hAnsi="Tahoma" w:cs="Tahoma"/>
          <w:szCs w:val="24"/>
        </w:rPr>
        <w:t xml:space="preserve">submit an </w:t>
      </w:r>
      <w:r w:rsidR="00403F6F" w:rsidRPr="001A4679">
        <w:rPr>
          <w:rFonts w:ascii="Tahoma" w:hAnsi="Tahoma" w:cs="Tahoma"/>
          <w:szCs w:val="24"/>
        </w:rPr>
        <w:t>application</w:t>
      </w:r>
      <w:proofErr w:type="gramEnd"/>
      <w:r w:rsidRPr="001A4679">
        <w:rPr>
          <w:rFonts w:ascii="Tahoma" w:hAnsi="Tahoma" w:cs="Tahoma"/>
          <w:szCs w:val="24"/>
        </w:rPr>
        <w:t xml:space="preserve">. The format is prescribed to assist the </w:t>
      </w:r>
      <w:r w:rsidR="004C5595"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in meeting State requirements and to enable </w:t>
      </w:r>
      <w:r w:rsidR="00EE2C04" w:rsidRPr="001A4679">
        <w:rPr>
          <w:rFonts w:ascii="Tahoma" w:hAnsi="Tahoma" w:cs="Tahoma"/>
          <w:szCs w:val="24"/>
        </w:rPr>
        <w:t>CEC</w:t>
      </w:r>
      <w:r w:rsidRPr="001A4679">
        <w:rPr>
          <w:rFonts w:ascii="Tahoma" w:hAnsi="Tahoma" w:cs="Tahoma"/>
          <w:szCs w:val="24"/>
        </w:rPr>
        <w:t xml:space="preserve"> to evaluate each application uniformly and fairly. Applicants must follow all </w:t>
      </w:r>
      <w:r w:rsidR="00403F6F" w:rsidRPr="001A4679">
        <w:rPr>
          <w:rFonts w:ascii="Tahoma" w:hAnsi="Tahoma" w:cs="Tahoma"/>
          <w:szCs w:val="24"/>
        </w:rPr>
        <w:t>application</w:t>
      </w:r>
      <w:r w:rsidRPr="001A4679">
        <w:rPr>
          <w:rFonts w:ascii="Tahoma" w:hAnsi="Tahoma" w:cs="Tahoma"/>
          <w:szCs w:val="24"/>
        </w:rPr>
        <w:t xml:space="preserve"> format instructions, answer all questions, and supply all requested </w:t>
      </w:r>
      <w:r w:rsidR="004C5595" w:rsidRPr="001A4679">
        <w:rPr>
          <w:rFonts w:ascii="Tahoma" w:hAnsi="Tahoma" w:cs="Tahoma"/>
          <w:szCs w:val="24"/>
        </w:rPr>
        <w:t>information</w:t>
      </w:r>
      <w:r w:rsidRPr="001A4679">
        <w:rPr>
          <w:rFonts w:ascii="Tahoma" w:hAnsi="Tahoma" w:cs="Tahoma"/>
          <w:szCs w:val="24"/>
        </w:rPr>
        <w:t xml:space="preserve">. </w:t>
      </w:r>
    </w:p>
    <w:p w14:paraId="13E01B41" w14:textId="68F1C6A4" w:rsidR="005E50CE" w:rsidRPr="001A4679" w:rsidRDefault="006C6191" w:rsidP="00AF59C1">
      <w:pPr>
        <w:ind w:left="720"/>
        <w:rPr>
          <w:rFonts w:ascii="Tahoma" w:hAnsi="Tahoma" w:cs="Tahoma"/>
          <w:b/>
        </w:rPr>
      </w:pPr>
      <w:r w:rsidRPr="001A4679">
        <w:rPr>
          <w:rFonts w:ascii="Tahoma" w:hAnsi="Tahoma" w:cs="Tahoma"/>
          <w:szCs w:val="24"/>
        </w:rPr>
        <w:t xml:space="preserve">All </w:t>
      </w:r>
      <w:r w:rsidR="00D11F0F" w:rsidRPr="001A4679">
        <w:rPr>
          <w:rFonts w:ascii="Tahoma" w:hAnsi="Tahoma" w:cs="Tahoma"/>
          <w:szCs w:val="24"/>
        </w:rPr>
        <w:t>application</w:t>
      </w:r>
      <w:r w:rsidRPr="001A4679">
        <w:rPr>
          <w:rFonts w:ascii="Tahoma" w:hAnsi="Tahoma" w:cs="Tahoma"/>
          <w:szCs w:val="24"/>
        </w:rPr>
        <w:t xml:space="preserve">s submitted under this </w:t>
      </w:r>
      <w:r w:rsidR="00F66DFA" w:rsidRPr="001A4679">
        <w:rPr>
          <w:rFonts w:ascii="Tahoma" w:hAnsi="Tahoma" w:cs="Tahoma"/>
          <w:szCs w:val="24"/>
        </w:rPr>
        <w:t>solicitation</w:t>
      </w:r>
      <w:r w:rsidRPr="001A4679">
        <w:rPr>
          <w:rFonts w:ascii="Tahoma" w:hAnsi="Tahoma" w:cs="Tahoma"/>
          <w:szCs w:val="24"/>
        </w:rPr>
        <w:t xml:space="preserve"> must be typed or printed using a standard 11</w:t>
      </w:r>
      <w:r w:rsidR="2286CED1" w:rsidRPr="001A4679">
        <w:rPr>
          <w:rFonts w:ascii="Tahoma" w:hAnsi="Tahoma" w:cs="Tahoma"/>
          <w:szCs w:val="24"/>
        </w:rPr>
        <w:t>-</w:t>
      </w:r>
      <w:r w:rsidRPr="001A4679">
        <w:rPr>
          <w:rFonts w:ascii="Tahoma" w:hAnsi="Tahoma" w:cs="Tahoma"/>
          <w:szCs w:val="24"/>
        </w:rPr>
        <w:t xml:space="preserve">point font, single-spaced and a blank line between paragraphs.  Pages must be </w:t>
      </w:r>
      <w:r w:rsidR="1021BC25" w:rsidRPr="001A4679">
        <w:rPr>
          <w:rFonts w:ascii="Tahoma" w:hAnsi="Tahoma" w:cs="Tahoma"/>
          <w:szCs w:val="24"/>
        </w:rPr>
        <w:t>numbered,</w:t>
      </w:r>
      <w:r w:rsidRPr="001A4679">
        <w:rPr>
          <w:rFonts w:ascii="Tahoma" w:hAnsi="Tahoma" w:cs="Tahoma"/>
          <w:szCs w:val="24"/>
        </w:rPr>
        <w:t xml:space="preserve"> and sections titled.</w:t>
      </w:r>
    </w:p>
    <w:p w14:paraId="17824509" w14:textId="77777777" w:rsidR="004A30ED" w:rsidRPr="001A4679" w:rsidRDefault="004A30ED" w:rsidP="009F2601">
      <w:pPr>
        <w:pStyle w:val="Heading2"/>
        <w:keepNext w:val="0"/>
        <w:numPr>
          <w:ilvl w:val="0"/>
          <w:numId w:val="17"/>
        </w:numPr>
        <w:spacing w:before="0"/>
        <w:ind w:hanging="720"/>
        <w:rPr>
          <w:rFonts w:ascii="Tahoma" w:hAnsi="Tahoma" w:cs="Tahoma"/>
        </w:rPr>
      </w:pPr>
      <w:bookmarkStart w:id="67" w:name="_Toc428191083"/>
      <w:bookmarkStart w:id="68" w:name="_Toc205906897"/>
      <w:r w:rsidRPr="001A4679">
        <w:rPr>
          <w:rFonts w:ascii="Tahoma" w:hAnsi="Tahoma" w:cs="Tahoma"/>
        </w:rPr>
        <w:t xml:space="preserve">Method </w:t>
      </w:r>
      <w:r w:rsidR="00D47EB4" w:rsidRPr="001A4679">
        <w:rPr>
          <w:rFonts w:ascii="Tahoma" w:hAnsi="Tahoma" w:cs="Tahoma"/>
          <w:lang w:val="en-US"/>
        </w:rPr>
        <w:t>f</w:t>
      </w:r>
      <w:r w:rsidRPr="001A4679">
        <w:rPr>
          <w:rFonts w:ascii="Tahoma" w:hAnsi="Tahoma" w:cs="Tahoma"/>
        </w:rPr>
        <w:t>or Delivery</w:t>
      </w:r>
      <w:bookmarkEnd w:id="67"/>
      <w:bookmarkEnd w:id="68"/>
    </w:p>
    <w:p w14:paraId="45DC909B" w14:textId="71F2D297" w:rsidR="007E46FE" w:rsidRPr="001A4679" w:rsidRDefault="004A30ED" w:rsidP="00D735FA">
      <w:pPr>
        <w:ind w:left="720"/>
        <w:rPr>
          <w:rFonts w:ascii="Tahoma" w:hAnsi="Tahoma" w:cs="Tahoma"/>
          <w:szCs w:val="24"/>
        </w:rPr>
      </w:pPr>
      <w:bookmarkStart w:id="69" w:name="_Hlk125711550"/>
      <w:r w:rsidRPr="001A4679">
        <w:rPr>
          <w:rFonts w:ascii="Tahoma" w:hAnsi="Tahoma" w:cs="Tahoma"/>
          <w:szCs w:val="24"/>
        </w:rPr>
        <w:t>The method of delivery for this solicitation is the</w:t>
      </w:r>
      <w:r w:rsidR="00E8037E" w:rsidRPr="001A4679">
        <w:rPr>
          <w:rFonts w:ascii="Tahoma" w:hAnsi="Tahoma" w:cs="Tahoma"/>
          <w:szCs w:val="24"/>
        </w:rPr>
        <w:t xml:space="preserve"> </w:t>
      </w:r>
      <w:hyperlink r:id="rId57" w:history="1">
        <w:r w:rsidR="00E8037E" w:rsidRPr="001A4679">
          <w:rPr>
            <w:rStyle w:val="Hyperlink"/>
            <w:rFonts w:ascii="Tahoma" w:hAnsi="Tahoma" w:cs="Tahoma"/>
            <w:szCs w:val="24"/>
          </w:rPr>
          <w:t>Energy Commission Agreement Mana</w:t>
        </w:r>
        <w:r w:rsidR="005E428B" w:rsidRPr="001A4679">
          <w:rPr>
            <w:rStyle w:val="Hyperlink"/>
            <w:rFonts w:ascii="Tahoma" w:hAnsi="Tahoma" w:cs="Tahoma"/>
            <w:szCs w:val="24"/>
          </w:rPr>
          <w:t>gement System (ECAMS)</w:t>
        </w:r>
      </w:hyperlink>
      <w:r w:rsidR="005E428B" w:rsidRPr="001A4679">
        <w:rPr>
          <w:rFonts w:ascii="Tahoma" w:hAnsi="Tahoma" w:cs="Tahoma"/>
          <w:szCs w:val="24"/>
        </w:rPr>
        <w:t>,</w:t>
      </w:r>
      <w:r w:rsidRPr="001A4679">
        <w:rPr>
          <w:rFonts w:ascii="Tahoma" w:hAnsi="Tahoma" w:cs="Tahoma"/>
          <w:szCs w:val="24"/>
        </w:rPr>
        <w:t xml:space="preserve"> </w:t>
      </w:r>
      <w:r w:rsidR="00E47E20" w:rsidRPr="001A4679">
        <w:rPr>
          <w:rFonts w:ascii="Tahoma" w:hAnsi="Tahoma" w:cs="Tahoma"/>
          <w:szCs w:val="24"/>
        </w:rPr>
        <w:t>available</w:t>
      </w:r>
      <w:r w:rsidRPr="001A4679">
        <w:rPr>
          <w:rFonts w:ascii="Tahoma" w:hAnsi="Tahoma" w:cs="Tahoma"/>
          <w:szCs w:val="24"/>
        </w:rPr>
        <w:t xml:space="preserve"> at </w:t>
      </w:r>
      <w:r w:rsidR="00CE37F1" w:rsidRPr="001A4679">
        <w:rPr>
          <w:rFonts w:ascii="Tahoma" w:hAnsi="Tahoma" w:cs="Tahoma"/>
          <w:szCs w:val="24"/>
        </w:rPr>
        <w:t>https://</w:t>
      </w:r>
      <w:r w:rsidR="00AD23B5" w:rsidRPr="001A4679">
        <w:rPr>
          <w:rFonts w:ascii="Tahoma" w:hAnsi="Tahoma" w:cs="Tahoma"/>
          <w:szCs w:val="24"/>
        </w:rPr>
        <w:t>ecams</w:t>
      </w:r>
      <w:r w:rsidR="00CE37F1" w:rsidRPr="001A4679">
        <w:rPr>
          <w:rFonts w:ascii="Tahoma" w:hAnsi="Tahoma" w:cs="Tahoma"/>
          <w:szCs w:val="24"/>
        </w:rPr>
        <w:t>.energy.ca.gov/</w:t>
      </w:r>
      <w:r w:rsidRPr="001A4679">
        <w:rPr>
          <w:rFonts w:ascii="Tahoma" w:hAnsi="Tahoma" w:cs="Tahoma"/>
          <w:szCs w:val="24"/>
        </w:rPr>
        <w:t>.</w:t>
      </w:r>
      <w:r w:rsidR="004C579A" w:rsidRPr="001A4679">
        <w:rPr>
          <w:rFonts w:ascii="Tahoma" w:hAnsi="Tahoma" w:cs="Tahoma"/>
          <w:szCs w:val="24"/>
        </w:rPr>
        <w:t xml:space="preserve"> </w:t>
      </w:r>
    </w:p>
    <w:p w14:paraId="43BACD3D" w14:textId="649D6929" w:rsidR="00D00C45" w:rsidRPr="001A4679" w:rsidRDefault="00D00C45" w:rsidP="00D735FA">
      <w:pPr>
        <w:ind w:left="720"/>
        <w:rPr>
          <w:rFonts w:ascii="Tahoma" w:hAnsi="Tahoma" w:cs="Tahoma"/>
          <w:szCs w:val="24"/>
        </w:rPr>
      </w:pPr>
      <w:r w:rsidRPr="001A4679">
        <w:rPr>
          <w:rFonts w:ascii="Tahoma" w:hAnsi="Tahoma" w:cs="Tahoma"/>
          <w:szCs w:val="24"/>
        </w:rPr>
        <w:t xml:space="preserve">Information about ECAMS will be provided at the Pre-Application Workshop. Information about how to register for an ECAMS account and guidance on how to apply through the system is available at </w:t>
      </w:r>
      <w:hyperlink r:id="rId58">
        <w:r w:rsidRPr="001A4679">
          <w:rPr>
            <w:rStyle w:val="Hyperlink"/>
            <w:rFonts w:ascii="Tahoma" w:hAnsi="Tahoma" w:cs="Tahoma"/>
            <w:szCs w:val="24"/>
          </w:rPr>
          <w:t>https://www.energy.ca.gov/funding-opportunities/funding-resources</w:t>
        </w:r>
      </w:hyperlink>
      <w:r w:rsidRPr="001A4679">
        <w:rPr>
          <w:rFonts w:ascii="Tahoma" w:hAnsi="Tahoma" w:cs="Tahoma"/>
          <w:szCs w:val="24"/>
        </w:rPr>
        <w:t xml:space="preserve"> under General Funding Information. </w:t>
      </w:r>
    </w:p>
    <w:p w14:paraId="70607BCB" w14:textId="3A9A02D3" w:rsidR="00D00C45" w:rsidRPr="001A4679" w:rsidRDefault="00D00C45" w:rsidP="00D735FA">
      <w:pPr>
        <w:ind w:left="720"/>
        <w:rPr>
          <w:rFonts w:ascii="Tahoma" w:hAnsi="Tahoma" w:cs="Tahoma"/>
          <w:szCs w:val="24"/>
        </w:rPr>
      </w:pPr>
      <w:r w:rsidRPr="001A4679">
        <w:rPr>
          <w:rFonts w:ascii="Tahoma" w:hAnsi="Tahoma" w:cs="Tahoma"/>
          <w:szCs w:val="24"/>
        </w:rPr>
        <w:t xml:space="preserve">The CEC is providing a team of technical assistants to support </w:t>
      </w:r>
      <w:r w:rsidR="7E768F09" w:rsidRPr="001A4679">
        <w:rPr>
          <w:rFonts w:ascii="Tahoma" w:hAnsi="Tahoma" w:cs="Tahoma"/>
          <w:szCs w:val="24"/>
        </w:rPr>
        <w:t>A</w:t>
      </w:r>
      <w:r w:rsidRPr="001A4679">
        <w:rPr>
          <w:rFonts w:ascii="Tahoma" w:hAnsi="Tahoma" w:cs="Tahoma"/>
          <w:szCs w:val="24"/>
        </w:rPr>
        <w:t>pplicants with this process. Please email</w:t>
      </w:r>
      <w:r w:rsidRPr="001A4679">
        <w:rPr>
          <w:rFonts w:ascii="Tahoma" w:hAnsi="Tahoma" w:cs="Tahoma"/>
          <w:b/>
          <w:szCs w:val="24"/>
        </w:rPr>
        <w:t xml:space="preserve"> </w:t>
      </w:r>
      <w:hyperlink r:id="rId59">
        <w:r w:rsidRPr="001A4679">
          <w:rPr>
            <w:rStyle w:val="Hyperlink"/>
            <w:rFonts w:ascii="Tahoma" w:hAnsi="Tahoma" w:cs="Tahoma"/>
            <w:szCs w:val="24"/>
          </w:rPr>
          <w:t>ECAMS.SalesforceSupport@energy.ca.gov</w:t>
        </w:r>
      </w:hyperlink>
      <w:r w:rsidRPr="001A4679">
        <w:rPr>
          <w:rFonts w:ascii="Tahoma" w:hAnsi="Tahoma" w:cs="Tahoma"/>
          <w:szCs w:val="24"/>
        </w:rPr>
        <w:t xml:space="preserve"> for support.  </w:t>
      </w:r>
    </w:p>
    <w:p w14:paraId="26BA26B8" w14:textId="3E5A4035" w:rsidR="004A30ED" w:rsidRPr="001A4679" w:rsidRDefault="00652342" w:rsidP="00AF59C1">
      <w:pPr>
        <w:ind w:left="720"/>
        <w:rPr>
          <w:rFonts w:ascii="Tahoma" w:hAnsi="Tahoma" w:cs="Tahoma"/>
          <w:szCs w:val="24"/>
        </w:rPr>
      </w:pPr>
      <w:r w:rsidRPr="001A4679">
        <w:rPr>
          <w:rFonts w:ascii="Tahoma" w:hAnsi="Tahoma" w:cs="Tahoma"/>
          <w:szCs w:val="24"/>
        </w:rPr>
        <w:t>ECAMS</w:t>
      </w:r>
      <w:r w:rsidR="004A30ED" w:rsidRPr="001A4679">
        <w:rPr>
          <w:rFonts w:ascii="Tahoma" w:hAnsi="Tahoma" w:cs="Tahoma"/>
          <w:szCs w:val="24"/>
        </w:rPr>
        <w:t xml:space="preserve"> allows </w:t>
      </w:r>
      <w:r w:rsidR="0072183F" w:rsidRPr="001A4679">
        <w:rPr>
          <w:rFonts w:ascii="Tahoma" w:hAnsi="Tahoma" w:cs="Tahoma"/>
          <w:szCs w:val="24"/>
        </w:rPr>
        <w:t>A</w:t>
      </w:r>
      <w:r w:rsidR="004A30ED" w:rsidRPr="001A4679">
        <w:rPr>
          <w:rFonts w:ascii="Tahoma" w:hAnsi="Tahoma" w:cs="Tahoma"/>
          <w:szCs w:val="24"/>
        </w:rPr>
        <w:t xml:space="preserve">pplicants to </w:t>
      </w:r>
      <w:r w:rsidR="001E48B9" w:rsidRPr="001A4679">
        <w:rPr>
          <w:rFonts w:ascii="Tahoma" w:hAnsi="Tahoma" w:cs="Tahoma"/>
          <w:szCs w:val="24"/>
        </w:rPr>
        <w:t xml:space="preserve">complete and </w:t>
      </w:r>
      <w:r w:rsidR="004A30ED" w:rsidRPr="001A4679">
        <w:rPr>
          <w:rFonts w:ascii="Tahoma" w:hAnsi="Tahoma" w:cs="Tahoma"/>
          <w:szCs w:val="24"/>
        </w:rPr>
        <w:t xml:space="preserve">submit their </w:t>
      </w:r>
      <w:r w:rsidR="00326C9B" w:rsidRPr="001A4679">
        <w:rPr>
          <w:rFonts w:ascii="Tahoma" w:hAnsi="Tahoma" w:cs="Tahoma"/>
          <w:szCs w:val="24"/>
        </w:rPr>
        <w:t>application to</w:t>
      </w:r>
      <w:r w:rsidR="00EE2C04" w:rsidRPr="001A4679">
        <w:rPr>
          <w:rFonts w:ascii="Tahoma" w:hAnsi="Tahoma" w:cs="Tahoma"/>
          <w:szCs w:val="24"/>
        </w:rPr>
        <w:t xml:space="preserve"> </w:t>
      </w:r>
      <w:r w:rsidR="006246CC" w:rsidRPr="001A4679">
        <w:rPr>
          <w:rFonts w:ascii="Tahoma" w:hAnsi="Tahoma" w:cs="Tahoma"/>
          <w:szCs w:val="24"/>
        </w:rPr>
        <w:t xml:space="preserve">the </w:t>
      </w:r>
      <w:r w:rsidR="00EE2C04" w:rsidRPr="001A4679">
        <w:rPr>
          <w:rFonts w:ascii="Tahoma" w:hAnsi="Tahoma" w:cs="Tahoma"/>
          <w:szCs w:val="24"/>
        </w:rPr>
        <w:t xml:space="preserve">CEC </w:t>
      </w:r>
      <w:r w:rsidR="004A30ED" w:rsidRPr="001A4679">
        <w:rPr>
          <w:rFonts w:ascii="Tahoma" w:hAnsi="Tahoma" w:cs="Tahoma"/>
          <w:szCs w:val="24"/>
        </w:rPr>
        <w:t>prior to the date and time specified in this solicitation. </w:t>
      </w:r>
      <w:r w:rsidR="005142DB" w:rsidRPr="001A4679">
        <w:rPr>
          <w:rFonts w:ascii="Tahoma" w:hAnsi="Tahoma" w:cs="Tahoma"/>
          <w:szCs w:val="24"/>
        </w:rPr>
        <w:t>Files uploaded</w:t>
      </w:r>
      <w:r w:rsidR="00E82069" w:rsidRPr="001A4679">
        <w:rPr>
          <w:rFonts w:ascii="Tahoma" w:hAnsi="Tahoma" w:cs="Tahoma"/>
          <w:szCs w:val="24"/>
        </w:rPr>
        <w:t xml:space="preserve"> to the system</w:t>
      </w:r>
      <w:r w:rsidR="004A30ED" w:rsidRPr="001A4679">
        <w:rPr>
          <w:rFonts w:ascii="Tahoma" w:hAnsi="Tahoma" w:cs="Tahoma"/>
          <w:szCs w:val="24"/>
        </w:rPr>
        <w:t xml:space="preserve"> must be in Microsoft </w:t>
      </w:r>
      <w:proofErr w:type="gramStart"/>
      <w:r w:rsidR="004A30ED" w:rsidRPr="001A4679">
        <w:rPr>
          <w:rFonts w:ascii="Tahoma" w:hAnsi="Tahoma" w:cs="Tahoma"/>
          <w:szCs w:val="24"/>
        </w:rPr>
        <w:t>Word (.</w:t>
      </w:r>
      <w:proofErr w:type="gramEnd"/>
      <w:r w:rsidR="004A30ED" w:rsidRPr="001A4679">
        <w:rPr>
          <w:rFonts w:ascii="Tahoma" w:hAnsi="Tahoma" w:cs="Tahoma"/>
          <w:szCs w:val="24"/>
        </w:rPr>
        <w:t xml:space="preserve">doc format) and Excel Office Suite formats unless originally provided in the solicitation in another format. </w:t>
      </w:r>
      <w:r w:rsidR="0EDD4EFF" w:rsidRPr="001A4679">
        <w:rPr>
          <w:rFonts w:ascii="Tahoma" w:hAnsi="Tahoma" w:cs="Tahoma"/>
          <w:szCs w:val="24"/>
        </w:rPr>
        <w:t>PDF format is acceptable.</w:t>
      </w:r>
      <w:r w:rsidR="7BEB6A9C" w:rsidRPr="001A4679">
        <w:rPr>
          <w:rFonts w:ascii="Tahoma" w:hAnsi="Tahoma" w:cs="Tahoma"/>
          <w:szCs w:val="24"/>
        </w:rPr>
        <w:t xml:space="preserve"> </w:t>
      </w:r>
      <w:r w:rsidR="0089377D" w:rsidRPr="001A4679">
        <w:rPr>
          <w:rFonts w:ascii="Tahoma" w:hAnsi="Tahoma" w:cs="Tahoma"/>
          <w:szCs w:val="24"/>
        </w:rPr>
        <w:t>The c</w:t>
      </w:r>
      <w:r w:rsidR="004A30ED" w:rsidRPr="001A4679">
        <w:rPr>
          <w:rFonts w:ascii="Tahoma" w:hAnsi="Tahoma" w:cs="Tahoma"/>
          <w:szCs w:val="24"/>
        </w:rPr>
        <w:t xml:space="preserve">ompleted </w:t>
      </w:r>
      <w:r w:rsidR="00F73B33" w:rsidRPr="001A4679">
        <w:rPr>
          <w:rFonts w:ascii="Tahoma" w:hAnsi="Tahoma" w:cs="Tahoma"/>
          <w:szCs w:val="24"/>
        </w:rPr>
        <w:t xml:space="preserve">Proposal </w:t>
      </w:r>
      <w:r w:rsidR="004A30ED" w:rsidRPr="001A4679">
        <w:rPr>
          <w:rFonts w:ascii="Tahoma" w:hAnsi="Tahoma" w:cs="Tahoma"/>
          <w:szCs w:val="24"/>
        </w:rPr>
        <w:t xml:space="preserve">Budget </w:t>
      </w:r>
      <w:r w:rsidR="00F73B33" w:rsidRPr="001A4679">
        <w:rPr>
          <w:rFonts w:ascii="Tahoma" w:hAnsi="Tahoma" w:cs="Tahoma"/>
          <w:szCs w:val="24"/>
        </w:rPr>
        <w:t>Template</w:t>
      </w:r>
      <w:r w:rsidR="004A30ED" w:rsidRPr="001A4679">
        <w:rPr>
          <w:rFonts w:ascii="Tahoma" w:hAnsi="Tahoma" w:cs="Tahoma"/>
          <w:szCs w:val="24"/>
        </w:rPr>
        <w:t xml:space="preserve">, Attachment </w:t>
      </w:r>
      <w:r w:rsidR="0353DF7F" w:rsidRPr="001A4679">
        <w:rPr>
          <w:rFonts w:ascii="Tahoma" w:hAnsi="Tahoma" w:cs="Tahoma"/>
          <w:szCs w:val="24"/>
        </w:rPr>
        <w:t>5</w:t>
      </w:r>
      <w:r w:rsidR="004A30ED" w:rsidRPr="001A4679">
        <w:rPr>
          <w:rFonts w:ascii="Tahoma" w:hAnsi="Tahoma" w:cs="Tahoma"/>
          <w:szCs w:val="24"/>
        </w:rPr>
        <w:t xml:space="preserve">, must be in Excel format. </w:t>
      </w:r>
    </w:p>
    <w:p w14:paraId="254E48B4" w14:textId="5FAF0B61" w:rsidR="00B1177E" w:rsidRPr="001A4679" w:rsidRDefault="00B1177E" w:rsidP="00AF59C1">
      <w:pPr>
        <w:ind w:left="720"/>
        <w:rPr>
          <w:rFonts w:ascii="Tahoma" w:hAnsi="Tahoma" w:cs="Tahoma"/>
          <w:szCs w:val="24"/>
        </w:rPr>
      </w:pPr>
      <w:r w:rsidRPr="001A4679">
        <w:rPr>
          <w:rFonts w:ascii="Tahoma" w:hAnsi="Tahoma" w:cs="Tahoma"/>
          <w:szCs w:val="24"/>
        </w:rPr>
        <w:t xml:space="preserve">The deadline to submit grant applications through </w:t>
      </w:r>
      <w:r w:rsidR="009069C0" w:rsidRPr="001A4679">
        <w:rPr>
          <w:rFonts w:ascii="Tahoma" w:hAnsi="Tahoma" w:cs="Tahoma"/>
          <w:szCs w:val="24"/>
        </w:rPr>
        <w:t>ECAMS</w:t>
      </w:r>
      <w:r w:rsidRPr="001A4679">
        <w:rPr>
          <w:rFonts w:ascii="Tahoma" w:hAnsi="Tahoma" w:cs="Tahoma"/>
          <w:szCs w:val="24"/>
        </w:rPr>
        <w:t xml:space="preserve"> is </w:t>
      </w:r>
      <w:r w:rsidRPr="001A4679">
        <w:rPr>
          <w:rFonts w:ascii="Tahoma" w:hAnsi="Tahoma" w:cs="Tahoma"/>
          <w:b/>
          <w:szCs w:val="24"/>
        </w:rPr>
        <w:t>11:59 p.m</w:t>
      </w:r>
      <w:r w:rsidRPr="001A4679">
        <w:rPr>
          <w:rFonts w:ascii="Tahoma" w:hAnsi="Tahoma" w:cs="Tahoma"/>
          <w:szCs w:val="24"/>
        </w:rPr>
        <w:t xml:space="preserve">. </w:t>
      </w:r>
      <w:r w:rsidR="00D00C45" w:rsidRPr="001A4679">
        <w:rPr>
          <w:rFonts w:ascii="Tahoma" w:hAnsi="Tahoma" w:cs="Tahoma"/>
          <w:szCs w:val="24"/>
        </w:rPr>
        <w:t>ECAMS</w:t>
      </w:r>
      <w:r w:rsidRPr="001A4679">
        <w:rPr>
          <w:rFonts w:ascii="Tahoma" w:hAnsi="Tahoma" w:cs="Tahoma"/>
          <w:szCs w:val="24"/>
        </w:rPr>
        <w:t xml:space="preserve"> automatically closes at 11:59 p</w:t>
      </w:r>
      <w:r w:rsidR="330999D2" w:rsidRPr="001A4679">
        <w:rPr>
          <w:rFonts w:ascii="Tahoma" w:hAnsi="Tahoma" w:cs="Tahoma"/>
          <w:szCs w:val="24"/>
        </w:rPr>
        <w:t>.</w:t>
      </w:r>
      <w:r w:rsidRPr="001A4679">
        <w:rPr>
          <w:rFonts w:ascii="Tahoma" w:hAnsi="Tahoma" w:cs="Tahoma"/>
          <w:szCs w:val="24"/>
        </w:rPr>
        <w:t>m. If the full submittal process has not been completed before 11:59 p.m., your application will not be considered. NO</w:t>
      </w:r>
      <w:r w:rsidR="00D735FA">
        <w:rPr>
          <w:rFonts w:ascii="Tahoma" w:hAnsi="Tahoma" w:cs="Tahoma"/>
          <w:szCs w:val="24"/>
        </w:rPr>
        <w:t xml:space="preserve"> </w:t>
      </w:r>
      <w:r w:rsidRPr="001A4679">
        <w:rPr>
          <w:rFonts w:ascii="Tahoma" w:hAnsi="Tahoma" w:cs="Tahoma"/>
          <w:szCs w:val="24"/>
        </w:rPr>
        <w:t>EXCEPTIONS will be entertained. </w:t>
      </w:r>
    </w:p>
    <w:p w14:paraId="2A36D4E4" w14:textId="06D063ED" w:rsidR="00B1177E" w:rsidRPr="001A4679" w:rsidRDefault="754D2D45" w:rsidP="00AF59C1">
      <w:pPr>
        <w:ind w:left="720"/>
        <w:rPr>
          <w:rFonts w:ascii="Tahoma" w:hAnsi="Tahoma" w:cs="Tahoma"/>
          <w:szCs w:val="24"/>
        </w:rPr>
      </w:pPr>
      <w:r w:rsidRPr="001A4679">
        <w:rPr>
          <w:rFonts w:ascii="Tahoma" w:hAnsi="Tahoma" w:cs="Tahoma"/>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001A4679">
        <w:rPr>
          <w:rFonts w:ascii="Tahoma" w:hAnsi="Tahoma" w:cs="Tahoma"/>
          <w:szCs w:val="24"/>
        </w:rPr>
        <w:t>A</w:t>
      </w:r>
      <w:r w:rsidRPr="001A4679">
        <w:rPr>
          <w:rFonts w:ascii="Tahoma" w:hAnsi="Tahoma" w:cs="Tahoma"/>
          <w:szCs w:val="24"/>
        </w:rPr>
        <w:t>pplicants, we can</w:t>
      </w:r>
      <w:r w:rsidR="3330869A" w:rsidRPr="001A4679">
        <w:rPr>
          <w:rFonts w:ascii="Tahoma" w:hAnsi="Tahoma" w:cs="Tahoma"/>
          <w:szCs w:val="24"/>
        </w:rPr>
        <w:t>no</w:t>
      </w:r>
      <w:r w:rsidRPr="001A4679">
        <w:rPr>
          <w:rFonts w:ascii="Tahoma" w:hAnsi="Tahoma" w:cs="Tahoma"/>
          <w:szCs w:val="24"/>
        </w:rPr>
        <w:t>t guarantee staff will be available for consultation on the due date, so please plan accordingly. </w:t>
      </w:r>
    </w:p>
    <w:p w14:paraId="3E60FC74" w14:textId="1FDBBEE4" w:rsidR="00467A1A" w:rsidRPr="001A4679" w:rsidRDefault="00B1177E" w:rsidP="00AF59C1">
      <w:pPr>
        <w:ind w:left="720"/>
        <w:rPr>
          <w:rFonts w:ascii="Tahoma" w:hAnsi="Tahoma" w:cs="Tahoma"/>
          <w:szCs w:val="24"/>
        </w:rPr>
      </w:pPr>
      <w:r w:rsidRPr="001A4679">
        <w:rPr>
          <w:rFonts w:ascii="Tahoma" w:hAnsi="Tahoma" w:cs="Tahoma"/>
          <w:szCs w:val="24"/>
        </w:rPr>
        <w:t xml:space="preserve">Please give yourself ample time to complete all steps of the submission process: do not wait until right before the deadline to begin the process. Due to factors outside the CEC’s control and unrelated to </w:t>
      </w:r>
      <w:r w:rsidR="00326C9B" w:rsidRPr="001A4679">
        <w:rPr>
          <w:rFonts w:ascii="Tahoma" w:hAnsi="Tahoma" w:cs="Tahoma"/>
          <w:szCs w:val="24"/>
        </w:rPr>
        <w:t>ECAMS,</w:t>
      </w:r>
      <w:r w:rsidRPr="001A4679">
        <w:rPr>
          <w:rFonts w:ascii="Tahoma" w:hAnsi="Tahoma" w:cs="Tahoma"/>
          <w:szCs w:val="24"/>
        </w:rPr>
        <w:t xml:space="preserve"> upload times may be much longer than expected. For example, some past </w:t>
      </w:r>
      <w:r w:rsidR="00D4118A" w:rsidRPr="001A4679">
        <w:rPr>
          <w:rFonts w:ascii="Tahoma" w:hAnsi="Tahoma" w:cs="Tahoma"/>
          <w:szCs w:val="24"/>
        </w:rPr>
        <w:t>A</w:t>
      </w:r>
      <w:r w:rsidRPr="001A4679">
        <w:rPr>
          <w:rFonts w:ascii="Tahoma" w:hAnsi="Tahoma" w:cs="Tahoma"/>
          <w:szCs w:val="24"/>
        </w:rPr>
        <w:t xml:space="preserve">pplicants experienced </w:t>
      </w:r>
      <w:r w:rsidRPr="001A4679">
        <w:rPr>
          <w:rFonts w:ascii="Tahoma" w:hAnsi="Tahoma" w:cs="Tahoma"/>
          <w:szCs w:val="24"/>
        </w:rPr>
        <w:lastRenderedPageBreak/>
        <w:t xml:space="preserve">unexpected issues on their end, causing long delays that prevented timely submission. They spent significant time and resources on applications the CEC will not consider. </w:t>
      </w:r>
    </w:p>
    <w:p w14:paraId="072C4FFF" w14:textId="77777777" w:rsidR="00373360" w:rsidRPr="001A4679" w:rsidRDefault="008E0E40" w:rsidP="00D735FA">
      <w:pPr>
        <w:ind w:left="720"/>
        <w:rPr>
          <w:rFonts w:ascii="Tahoma" w:hAnsi="Tahoma" w:cs="Tahoma"/>
          <w:szCs w:val="24"/>
        </w:rPr>
      </w:pPr>
      <w:r w:rsidRPr="001A4679">
        <w:rPr>
          <w:rFonts w:ascii="Tahoma" w:hAnsi="Tahoma" w:cs="Tahoma"/>
          <w:szCs w:val="24"/>
        </w:rPr>
        <w:t>Please plan accordingly</w:t>
      </w:r>
      <w:r w:rsidR="006008E8" w:rsidRPr="001A4679">
        <w:rPr>
          <w:rFonts w:ascii="Tahoma" w:hAnsi="Tahoma" w:cs="Tahoma"/>
          <w:szCs w:val="24"/>
        </w:rPr>
        <w:t xml:space="preserve">. </w:t>
      </w:r>
      <w:r w:rsidR="004A30ED" w:rsidRPr="001A4679">
        <w:rPr>
          <w:rFonts w:ascii="Tahoma" w:hAnsi="Tahoma" w:cs="Tahoma"/>
          <w:szCs w:val="24"/>
        </w:rPr>
        <w:t>First time users must register as a new user to access the system. </w:t>
      </w:r>
      <w:r w:rsidR="006008E8" w:rsidRPr="001A4679">
        <w:rPr>
          <w:rFonts w:ascii="Tahoma" w:hAnsi="Tahoma" w:cs="Tahoma"/>
          <w:szCs w:val="24"/>
        </w:rPr>
        <w:t>There will be two type</w:t>
      </w:r>
      <w:r w:rsidR="00941B7F" w:rsidRPr="001A4679">
        <w:rPr>
          <w:rFonts w:ascii="Tahoma" w:hAnsi="Tahoma" w:cs="Tahoma"/>
          <w:szCs w:val="24"/>
        </w:rPr>
        <w:t xml:space="preserve">s of user accounts to establish: </w:t>
      </w:r>
      <w:r w:rsidR="00373360" w:rsidRPr="001A4679">
        <w:rPr>
          <w:rFonts w:ascii="Tahoma" w:hAnsi="Tahoma" w:cs="Tahoma"/>
          <w:szCs w:val="24"/>
        </w:rPr>
        <w:t xml:space="preserve">1) An organizational account, for the entity applying to the solicitation; and 2) user accounts for individuals who will be submitting the application on behalf of the organization. </w:t>
      </w:r>
    </w:p>
    <w:p w14:paraId="08DA089A" w14:textId="2D4CC70A" w:rsidR="00D47CD0" w:rsidRPr="001A4679" w:rsidRDefault="001C23B2" w:rsidP="00AF59C1">
      <w:pPr>
        <w:ind w:left="720"/>
        <w:rPr>
          <w:rFonts w:ascii="Tahoma" w:hAnsi="Tahoma" w:cs="Tahoma"/>
          <w:szCs w:val="22"/>
        </w:rPr>
      </w:pPr>
      <w:r w:rsidRPr="001A4679">
        <w:rPr>
          <w:rFonts w:ascii="Tahoma" w:hAnsi="Tahoma" w:cs="Tahoma"/>
          <w:szCs w:val="24"/>
        </w:rPr>
        <w:t xml:space="preserve">Applicants will be required to upload all attachments marked “required” in the system </w:t>
      </w:r>
      <w:proofErr w:type="gramStart"/>
      <w:r w:rsidRPr="001A4679">
        <w:rPr>
          <w:rFonts w:ascii="Tahoma" w:hAnsi="Tahoma" w:cs="Tahoma"/>
          <w:szCs w:val="24"/>
        </w:rPr>
        <w:t>in order for</w:t>
      </w:r>
      <w:proofErr w:type="gramEnd"/>
      <w:r w:rsidRPr="001A4679">
        <w:rPr>
          <w:rFonts w:ascii="Tahoma" w:hAnsi="Tahoma" w:cs="Tahoma"/>
          <w:szCs w:val="24"/>
        </w:rPr>
        <w:t xml:space="preserve"> the application to be submitted.</w:t>
      </w:r>
      <w:bookmarkStart w:id="70" w:name="_Toc428191084"/>
      <w:bookmarkEnd w:id="69"/>
      <w:bookmarkEnd w:id="70"/>
    </w:p>
    <w:p w14:paraId="2F88B86A" w14:textId="77777777" w:rsidR="008E55C5" w:rsidRPr="001A4679" w:rsidRDefault="008E55C5" w:rsidP="009F2601">
      <w:pPr>
        <w:pStyle w:val="Heading2"/>
        <w:keepNext w:val="0"/>
        <w:numPr>
          <w:ilvl w:val="0"/>
          <w:numId w:val="17"/>
        </w:numPr>
        <w:spacing w:before="0"/>
        <w:ind w:hanging="720"/>
        <w:rPr>
          <w:rFonts w:ascii="Tahoma" w:hAnsi="Tahoma" w:cs="Tahoma"/>
        </w:rPr>
      </w:pPr>
      <w:bookmarkStart w:id="71" w:name="_Toc205906898"/>
      <w:r w:rsidRPr="001A4679">
        <w:rPr>
          <w:rFonts w:ascii="Tahoma" w:hAnsi="Tahoma" w:cs="Tahoma"/>
          <w:lang w:val="en-US"/>
        </w:rPr>
        <w:t>Page Limitations</w:t>
      </w:r>
      <w:bookmarkEnd w:id="71"/>
    </w:p>
    <w:p w14:paraId="403EA78D" w14:textId="52C30C41" w:rsidR="000C5650" w:rsidRPr="001A4679" w:rsidRDefault="00D47CD0" w:rsidP="00AF59C1">
      <w:pPr>
        <w:ind w:left="720"/>
        <w:rPr>
          <w:rFonts w:ascii="Tahoma" w:hAnsi="Tahoma" w:cs="Tahoma"/>
          <w:szCs w:val="24"/>
        </w:rPr>
      </w:pPr>
      <w:r w:rsidRPr="001A4679">
        <w:rPr>
          <w:rFonts w:ascii="Tahoma" w:hAnsi="Tahoma" w:cs="Tahoma"/>
          <w:szCs w:val="24"/>
        </w:rPr>
        <w:t>The</w:t>
      </w:r>
      <w:r w:rsidR="00C02330" w:rsidRPr="001A4679">
        <w:rPr>
          <w:rFonts w:ascii="Tahoma" w:hAnsi="Tahoma" w:cs="Tahoma"/>
          <w:szCs w:val="24"/>
        </w:rPr>
        <w:t xml:space="preserve"> total</w:t>
      </w:r>
      <w:r w:rsidRPr="001A4679">
        <w:rPr>
          <w:rFonts w:ascii="Tahoma" w:hAnsi="Tahoma" w:cs="Tahoma"/>
          <w:szCs w:val="24"/>
        </w:rPr>
        <w:t xml:space="preserve"> number of pages for </w:t>
      </w:r>
      <w:r w:rsidR="00C02330" w:rsidRPr="001A4679">
        <w:rPr>
          <w:rFonts w:ascii="Tahoma" w:hAnsi="Tahoma" w:cs="Tahoma"/>
          <w:szCs w:val="24"/>
        </w:rPr>
        <w:t>an</w:t>
      </w:r>
      <w:r w:rsidRPr="001A4679">
        <w:rPr>
          <w:rFonts w:ascii="Tahoma" w:hAnsi="Tahoma" w:cs="Tahoma"/>
          <w:szCs w:val="24"/>
        </w:rPr>
        <w:t xml:space="preserve"> Application</w:t>
      </w:r>
      <w:r w:rsidR="00CB5842">
        <w:rPr>
          <w:rFonts w:ascii="Tahoma" w:hAnsi="Tahoma" w:cs="Tahoma"/>
          <w:szCs w:val="24"/>
        </w:rPr>
        <w:t>’s Project Narrative</w:t>
      </w:r>
      <w:r w:rsidRPr="001A4679">
        <w:rPr>
          <w:rFonts w:ascii="Tahoma" w:hAnsi="Tahoma" w:cs="Tahoma"/>
          <w:szCs w:val="24"/>
        </w:rPr>
        <w:t xml:space="preserve"> is limited to </w:t>
      </w:r>
      <w:r w:rsidR="00230620" w:rsidRPr="001A4679">
        <w:rPr>
          <w:rFonts w:ascii="Tahoma" w:hAnsi="Tahoma" w:cs="Tahoma"/>
          <w:szCs w:val="24"/>
          <w:lang w:eastAsia="ja-JP"/>
        </w:rPr>
        <w:t>20</w:t>
      </w:r>
      <w:r w:rsidRPr="001A4679">
        <w:rPr>
          <w:rFonts w:ascii="Tahoma" w:hAnsi="Tahoma" w:cs="Tahoma"/>
          <w:szCs w:val="24"/>
        </w:rPr>
        <w:t xml:space="preserve"> pages. </w:t>
      </w:r>
      <w:r w:rsidR="23223C4A" w:rsidRPr="001A4679">
        <w:rPr>
          <w:rFonts w:ascii="Tahoma" w:eastAsia="Arial" w:hAnsi="Tahoma" w:cs="Tahoma"/>
          <w:szCs w:val="24"/>
        </w:rPr>
        <w:t xml:space="preserve">The </w:t>
      </w:r>
      <w:r w:rsidR="00BA3E65">
        <w:rPr>
          <w:rFonts w:ascii="Tahoma" w:eastAsia="Arial" w:hAnsi="Tahoma" w:cs="Tahoma"/>
          <w:szCs w:val="24"/>
        </w:rPr>
        <w:t>t</w:t>
      </w:r>
      <w:r w:rsidR="004874CA">
        <w:rPr>
          <w:rFonts w:ascii="Tahoma" w:eastAsia="Arial" w:hAnsi="Tahoma" w:cs="Tahoma"/>
          <w:szCs w:val="24"/>
        </w:rPr>
        <w:t xml:space="preserve">able of </w:t>
      </w:r>
      <w:r w:rsidR="00BA3E65">
        <w:rPr>
          <w:rFonts w:ascii="Tahoma" w:eastAsia="Arial" w:hAnsi="Tahoma" w:cs="Tahoma"/>
          <w:szCs w:val="24"/>
        </w:rPr>
        <w:t>c</w:t>
      </w:r>
      <w:r w:rsidR="004874CA">
        <w:rPr>
          <w:rFonts w:ascii="Tahoma" w:eastAsia="Arial" w:hAnsi="Tahoma" w:cs="Tahoma"/>
          <w:szCs w:val="24"/>
        </w:rPr>
        <w:t>ontents does</w:t>
      </w:r>
      <w:r w:rsidR="23223C4A" w:rsidRPr="001A4679">
        <w:rPr>
          <w:rFonts w:ascii="Tahoma" w:eastAsia="Arial" w:hAnsi="Tahoma" w:cs="Tahoma"/>
          <w:szCs w:val="24"/>
        </w:rPr>
        <w:t xml:space="preserve"> not count towards this page limitation</w:t>
      </w:r>
      <w:r w:rsidRPr="001A4679">
        <w:rPr>
          <w:rFonts w:ascii="Tahoma" w:hAnsi="Tahoma" w:cs="Tahoma"/>
          <w:szCs w:val="24"/>
        </w:rPr>
        <w:t>.</w:t>
      </w:r>
      <w:r w:rsidR="00D47374" w:rsidRPr="001A4679">
        <w:rPr>
          <w:rFonts w:ascii="Tahoma" w:hAnsi="Tahoma" w:cs="Tahoma"/>
          <w:szCs w:val="24"/>
        </w:rPr>
        <w:t xml:space="preserve"> </w:t>
      </w:r>
    </w:p>
    <w:p w14:paraId="3EAEA10B" w14:textId="274D3DC6" w:rsidR="006C6191" w:rsidRPr="001A4679" w:rsidRDefault="001661BE" w:rsidP="009F2601">
      <w:pPr>
        <w:pStyle w:val="Heading2"/>
        <w:keepNext w:val="0"/>
        <w:numPr>
          <w:ilvl w:val="0"/>
          <w:numId w:val="17"/>
        </w:numPr>
        <w:spacing w:before="0"/>
        <w:ind w:hanging="720"/>
        <w:rPr>
          <w:rFonts w:ascii="Tahoma" w:hAnsi="Tahoma" w:cs="Tahoma"/>
          <w:lang w:val="en-US"/>
        </w:rPr>
      </w:pPr>
      <w:bookmarkStart w:id="72" w:name="_Toc205906899"/>
      <w:r w:rsidRPr="001A4679">
        <w:rPr>
          <w:rFonts w:ascii="Tahoma" w:hAnsi="Tahoma" w:cs="Tahoma"/>
        </w:rPr>
        <w:t>Application</w:t>
      </w:r>
      <w:r w:rsidR="004A6704" w:rsidRPr="001A4679">
        <w:rPr>
          <w:rFonts w:ascii="Tahoma" w:hAnsi="Tahoma" w:cs="Tahoma"/>
        </w:rPr>
        <w:t xml:space="preserve"> </w:t>
      </w:r>
      <w:r w:rsidR="00C02330" w:rsidRPr="001A4679">
        <w:rPr>
          <w:rFonts w:ascii="Tahoma" w:hAnsi="Tahoma" w:cs="Tahoma"/>
          <w:lang w:val="en-US"/>
        </w:rPr>
        <w:t>Content</w:t>
      </w:r>
      <w:bookmarkEnd w:id="72"/>
    </w:p>
    <w:p w14:paraId="571108C3" w14:textId="3C9A24B9" w:rsidR="000C5650" w:rsidRPr="001A4679" w:rsidRDefault="60735CCF" w:rsidP="00AF59C1">
      <w:pPr>
        <w:pStyle w:val="ListParagraph"/>
        <w:ind w:left="720" w:firstLine="0"/>
      </w:pPr>
      <w:proofErr w:type="gramStart"/>
      <w:r w:rsidRPr="001A4679">
        <w:rPr>
          <w:rFonts w:ascii="Tahoma" w:hAnsi="Tahoma" w:cs="Tahoma"/>
          <w:szCs w:val="24"/>
        </w:rPr>
        <w:t>I</w:t>
      </w:r>
      <w:r w:rsidR="00E277FA" w:rsidRPr="001A4679">
        <w:rPr>
          <w:rFonts w:ascii="Tahoma" w:hAnsi="Tahoma" w:cs="Tahoma"/>
          <w:szCs w:val="24"/>
        </w:rPr>
        <w:t>tems</w:t>
      </w:r>
      <w:proofErr w:type="gramEnd"/>
      <w:r w:rsidR="00E277FA" w:rsidRPr="001A4679">
        <w:rPr>
          <w:rFonts w:ascii="Tahoma" w:hAnsi="Tahoma" w:cs="Tahoma"/>
          <w:szCs w:val="24"/>
        </w:rPr>
        <w:t xml:space="preserve"> listed below are required as part of the application package. Failure to provide any </w:t>
      </w:r>
      <w:r w:rsidR="0086642E" w:rsidRPr="001A4679">
        <w:rPr>
          <w:rFonts w:ascii="Tahoma" w:hAnsi="Tahoma" w:cs="Tahoma"/>
          <w:szCs w:val="24"/>
        </w:rPr>
        <w:t>items</w:t>
      </w:r>
      <w:r w:rsidR="00E277FA" w:rsidRPr="001A4679">
        <w:rPr>
          <w:rFonts w:ascii="Tahoma" w:hAnsi="Tahoma" w:cs="Tahoma"/>
          <w:szCs w:val="24"/>
        </w:rPr>
        <w:t xml:space="preserve"> may result in disqualification of the application. Attachment requirements are expanded and explained below in this section</w:t>
      </w:r>
      <w:r w:rsidR="0086642E" w:rsidRPr="001A4679">
        <w:rPr>
          <w:rFonts w:ascii="Tahoma" w:hAnsi="Tahoma" w:cs="Tahoma"/>
          <w:szCs w:val="24"/>
        </w:rPr>
        <w:t xml:space="preserve"> and in the attachments themselves</w:t>
      </w:r>
      <w:r w:rsidR="00E277FA" w:rsidRPr="001A4679">
        <w:rPr>
          <w:rFonts w:ascii="Tahoma" w:hAnsi="Tahoma" w:cs="Tahoma"/>
          <w:szCs w:val="24"/>
        </w:rPr>
        <w:t>.</w:t>
      </w:r>
      <w:r w:rsidR="2A6E41DB" w:rsidRPr="001A4679">
        <w:rPr>
          <w:rFonts w:ascii="Tahoma" w:hAnsi="Tahoma" w:cs="Tahoma"/>
          <w:szCs w:val="24"/>
        </w:rPr>
        <w:t xml:space="preserve"> Note that Letters of Support (Attachment 9) are optional. </w:t>
      </w: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062175" w14:paraId="231BEF16" w14:textId="77777777" w:rsidTr="00060804">
        <w:trPr>
          <w:cantSplit/>
          <w:trHeight w:val="360"/>
          <w:tblHeader/>
        </w:trPr>
        <w:tc>
          <w:tcPr>
            <w:tcW w:w="4950" w:type="dxa"/>
            <w:shd w:val="clear" w:color="auto" w:fill="D9D9D9" w:themeFill="background1" w:themeFillShade="D9"/>
            <w:vAlign w:val="center"/>
          </w:tcPr>
          <w:p w14:paraId="4389FC54" w14:textId="77777777" w:rsidR="00321BEF" w:rsidRPr="001A4679" w:rsidRDefault="00321BEF" w:rsidP="00060804">
            <w:pPr>
              <w:spacing w:after="0"/>
              <w:jc w:val="center"/>
              <w:rPr>
                <w:rFonts w:ascii="Tahoma" w:hAnsi="Tahoma" w:cs="Tahoma"/>
                <w:b/>
                <w:szCs w:val="24"/>
              </w:rPr>
            </w:pPr>
            <w:r w:rsidRPr="001A4679">
              <w:rPr>
                <w:rFonts w:ascii="Tahoma" w:hAnsi="Tahoma" w:cs="Tahoma"/>
                <w:b/>
                <w:szCs w:val="24"/>
              </w:rPr>
              <w:t>Item</w:t>
            </w:r>
          </w:p>
        </w:tc>
        <w:tc>
          <w:tcPr>
            <w:tcW w:w="4410" w:type="dxa"/>
            <w:shd w:val="clear" w:color="auto" w:fill="D9D9D9" w:themeFill="background1" w:themeFillShade="D9"/>
            <w:vAlign w:val="center"/>
          </w:tcPr>
          <w:p w14:paraId="1FA1F40A" w14:textId="6ECD230A" w:rsidR="00321BEF" w:rsidRPr="001A4679" w:rsidRDefault="03CDE253" w:rsidP="00060804">
            <w:pPr>
              <w:spacing w:after="0"/>
              <w:jc w:val="center"/>
              <w:rPr>
                <w:rFonts w:ascii="Tahoma" w:hAnsi="Tahoma" w:cs="Tahoma"/>
                <w:b/>
                <w:szCs w:val="24"/>
              </w:rPr>
            </w:pPr>
            <w:r w:rsidRPr="001A4679">
              <w:rPr>
                <w:rFonts w:ascii="Tahoma" w:hAnsi="Tahoma" w:cs="Tahoma"/>
                <w:b/>
                <w:szCs w:val="24"/>
              </w:rPr>
              <w:t>Attachment Number</w:t>
            </w:r>
          </w:p>
        </w:tc>
      </w:tr>
      <w:tr w:rsidR="00321BEF" w:rsidRPr="00062175" w14:paraId="623F034D" w14:textId="77777777" w:rsidTr="00060804">
        <w:trPr>
          <w:cantSplit/>
          <w:trHeight w:val="360"/>
        </w:trPr>
        <w:tc>
          <w:tcPr>
            <w:tcW w:w="4950" w:type="dxa"/>
            <w:vAlign w:val="center"/>
          </w:tcPr>
          <w:p w14:paraId="58287DA3" w14:textId="77777777" w:rsidR="00321BEF" w:rsidRPr="001A4679" w:rsidRDefault="00321BEF" w:rsidP="00060804">
            <w:pPr>
              <w:spacing w:after="0"/>
              <w:rPr>
                <w:rFonts w:ascii="Tahoma" w:hAnsi="Tahoma" w:cs="Tahoma"/>
                <w:szCs w:val="24"/>
              </w:rPr>
            </w:pPr>
            <w:r w:rsidRPr="001A4679">
              <w:rPr>
                <w:rFonts w:ascii="Tahoma" w:hAnsi="Tahoma" w:cs="Tahoma"/>
                <w:szCs w:val="24"/>
              </w:rPr>
              <w:t>Project Narrative</w:t>
            </w:r>
          </w:p>
        </w:tc>
        <w:tc>
          <w:tcPr>
            <w:tcW w:w="4410" w:type="dxa"/>
            <w:vAlign w:val="center"/>
          </w:tcPr>
          <w:p w14:paraId="2468C44A" w14:textId="3626C305" w:rsidR="00321BEF" w:rsidRPr="001A4679" w:rsidRDefault="4182CBA8" w:rsidP="00060804">
            <w:pPr>
              <w:spacing w:after="0"/>
              <w:rPr>
                <w:rFonts w:ascii="Tahoma" w:hAnsi="Tahoma" w:cs="Tahoma"/>
                <w:szCs w:val="24"/>
              </w:rPr>
            </w:pPr>
            <w:r w:rsidRPr="001A4679">
              <w:rPr>
                <w:rFonts w:ascii="Tahoma" w:hAnsi="Tahoma" w:cs="Tahoma"/>
                <w:szCs w:val="24"/>
              </w:rPr>
              <w:t xml:space="preserve">Attachment </w:t>
            </w:r>
            <w:r w:rsidR="332A953A" w:rsidRPr="001A4679">
              <w:rPr>
                <w:rFonts w:ascii="Tahoma" w:hAnsi="Tahoma" w:cs="Tahoma"/>
                <w:szCs w:val="24"/>
              </w:rPr>
              <w:t>1</w:t>
            </w:r>
          </w:p>
        </w:tc>
      </w:tr>
      <w:tr w:rsidR="00321BEF" w:rsidRPr="00062175" w14:paraId="47A0C0C8" w14:textId="77777777" w:rsidTr="00060804">
        <w:trPr>
          <w:cantSplit/>
          <w:trHeight w:val="360"/>
        </w:trPr>
        <w:tc>
          <w:tcPr>
            <w:tcW w:w="4950" w:type="dxa"/>
            <w:vAlign w:val="center"/>
          </w:tcPr>
          <w:p w14:paraId="266E988F" w14:textId="77777777" w:rsidR="00321BEF" w:rsidRPr="001A4679" w:rsidRDefault="00321BEF" w:rsidP="00060804">
            <w:pPr>
              <w:spacing w:after="0"/>
              <w:rPr>
                <w:rFonts w:ascii="Tahoma" w:hAnsi="Tahoma" w:cs="Tahoma"/>
                <w:szCs w:val="24"/>
              </w:rPr>
            </w:pPr>
            <w:r w:rsidRPr="001A4679">
              <w:rPr>
                <w:rFonts w:ascii="Tahoma" w:hAnsi="Tahoma" w:cs="Tahoma"/>
                <w:szCs w:val="24"/>
              </w:rPr>
              <w:t>Scope of Work</w:t>
            </w:r>
          </w:p>
        </w:tc>
        <w:tc>
          <w:tcPr>
            <w:tcW w:w="4410" w:type="dxa"/>
            <w:vAlign w:val="center"/>
          </w:tcPr>
          <w:p w14:paraId="7BDF7BE3" w14:textId="015A7FBE" w:rsidR="00321BEF" w:rsidRPr="001A4679" w:rsidRDefault="6F377A10" w:rsidP="00060804">
            <w:pPr>
              <w:spacing w:after="0"/>
              <w:rPr>
                <w:rFonts w:ascii="Tahoma" w:hAnsi="Tahoma" w:cs="Tahoma"/>
                <w:szCs w:val="24"/>
              </w:rPr>
            </w:pPr>
            <w:r w:rsidRPr="001A4679">
              <w:rPr>
                <w:rFonts w:ascii="Tahoma" w:hAnsi="Tahoma" w:cs="Tahoma"/>
                <w:szCs w:val="24"/>
              </w:rPr>
              <w:t xml:space="preserve">Attachment </w:t>
            </w:r>
            <w:r w:rsidR="79947804" w:rsidRPr="001A4679">
              <w:rPr>
                <w:rFonts w:ascii="Tahoma" w:hAnsi="Tahoma" w:cs="Tahoma"/>
                <w:szCs w:val="24"/>
              </w:rPr>
              <w:t>2</w:t>
            </w:r>
          </w:p>
        </w:tc>
      </w:tr>
      <w:tr w:rsidR="00321BEF" w:rsidRPr="00062175" w14:paraId="0056FD5C" w14:textId="77777777" w:rsidTr="00060804">
        <w:trPr>
          <w:cantSplit/>
          <w:trHeight w:val="360"/>
        </w:trPr>
        <w:tc>
          <w:tcPr>
            <w:tcW w:w="4950" w:type="dxa"/>
            <w:vAlign w:val="center"/>
          </w:tcPr>
          <w:p w14:paraId="7D10824F" w14:textId="77777777" w:rsidR="00321BEF" w:rsidRPr="001A4679" w:rsidRDefault="00321BEF" w:rsidP="00060804">
            <w:pPr>
              <w:spacing w:after="0"/>
              <w:rPr>
                <w:rFonts w:ascii="Tahoma" w:hAnsi="Tahoma" w:cs="Tahoma"/>
                <w:szCs w:val="24"/>
              </w:rPr>
            </w:pPr>
            <w:r w:rsidRPr="001A4679">
              <w:rPr>
                <w:rFonts w:ascii="Tahoma" w:hAnsi="Tahoma" w:cs="Tahoma"/>
                <w:szCs w:val="24"/>
              </w:rPr>
              <w:t>Schedule of Products and Due Dates</w:t>
            </w:r>
          </w:p>
        </w:tc>
        <w:tc>
          <w:tcPr>
            <w:tcW w:w="4410" w:type="dxa"/>
            <w:vAlign w:val="center"/>
          </w:tcPr>
          <w:p w14:paraId="7D63FFBD" w14:textId="35232FFF" w:rsidR="00321BEF" w:rsidRPr="001A4679" w:rsidRDefault="0B04941D" w:rsidP="00060804">
            <w:pPr>
              <w:spacing w:after="0"/>
              <w:rPr>
                <w:rFonts w:ascii="Tahoma" w:hAnsi="Tahoma" w:cs="Tahoma"/>
                <w:szCs w:val="24"/>
              </w:rPr>
            </w:pPr>
            <w:r w:rsidRPr="001A4679">
              <w:rPr>
                <w:rFonts w:ascii="Tahoma" w:hAnsi="Tahoma" w:cs="Tahoma"/>
                <w:szCs w:val="24"/>
              </w:rPr>
              <w:t xml:space="preserve">Attachment </w:t>
            </w:r>
            <w:r w:rsidR="7C80806C" w:rsidRPr="001A4679">
              <w:rPr>
                <w:rFonts w:ascii="Tahoma" w:hAnsi="Tahoma" w:cs="Tahoma"/>
                <w:szCs w:val="24"/>
              </w:rPr>
              <w:t>4</w:t>
            </w:r>
          </w:p>
        </w:tc>
      </w:tr>
      <w:tr w:rsidR="00321BEF" w:rsidRPr="00062175" w14:paraId="01317D79" w14:textId="77777777" w:rsidTr="00060804">
        <w:trPr>
          <w:cantSplit/>
          <w:trHeight w:val="360"/>
        </w:trPr>
        <w:tc>
          <w:tcPr>
            <w:tcW w:w="4950" w:type="dxa"/>
            <w:vAlign w:val="center"/>
          </w:tcPr>
          <w:p w14:paraId="2442641A" w14:textId="77777777" w:rsidR="00321BEF" w:rsidRPr="001A4679" w:rsidRDefault="00321BEF" w:rsidP="00060804">
            <w:pPr>
              <w:spacing w:after="0"/>
              <w:rPr>
                <w:rFonts w:ascii="Tahoma" w:hAnsi="Tahoma" w:cs="Tahoma"/>
                <w:szCs w:val="24"/>
              </w:rPr>
            </w:pPr>
            <w:r w:rsidRPr="001A4679">
              <w:rPr>
                <w:rFonts w:ascii="Tahoma" w:hAnsi="Tahoma" w:cs="Tahoma"/>
                <w:szCs w:val="24"/>
              </w:rPr>
              <w:t>Budget Forms</w:t>
            </w:r>
          </w:p>
        </w:tc>
        <w:tc>
          <w:tcPr>
            <w:tcW w:w="4410" w:type="dxa"/>
            <w:vAlign w:val="center"/>
          </w:tcPr>
          <w:p w14:paraId="2206FD55" w14:textId="0EB7D344" w:rsidR="00321BEF" w:rsidRPr="001A4679" w:rsidRDefault="5E2D068C" w:rsidP="00060804">
            <w:pPr>
              <w:spacing w:after="0"/>
              <w:rPr>
                <w:rFonts w:ascii="Tahoma" w:hAnsi="Tahoma" w:cs="Tahoma"/>
                <w:szCs w:val="24"/>
              </w:rPr>
            </w:pPr>
            <w:r w:rsidRPr="001A4679">
              <w:rPr>
                <w:rFonts w:ascii="Tahoma" w:hAnsi="Tahoma" w:cs="Tahoma"/>
                <w:szCs w:val="24"/>
              </w:rPr>
              <w:t xml:space="preserve">Attachment </w:t>
            </w:r>
            <w:r w:rsidR="14A1BF03" w:rsidRPr="001A4679">
              <w:rPr>
                <w:rFonts w:ascii="Tahoma" w:hAnsi="Tahoma" w:cs="Tahoma"/>
                <w:szCs w:val="24"/>
              </w:rPr>
              <w:t>5</w:t>
            </w:r>
          </w:p>
        </w:tc>
      </w:tr>
      <w:tr w:rsidR="00FD6BCD" w:rsidRPr="00062175" w14:paraId="09A31F94" w14:textId="77777777" w:rsidTr="00060804">
        <w:trPr>
          <w:cantSplit/>
          <w:trHeight w:val="360"/>
        </w:trPr>
        <w:tc>
          <w:tcPr>
            <w:tcW w:w="4950" w:type="dxa"/>
            <w:vAlign w:val="center"/>
          </w:tcPr>
          <w:p w14:paraId="62A74B65" w14:textId="77777777" w:rsidR="00FD6BCD" w:rsidRPr="001A4679" w:rsidRDefault="00FD6BCD" w:rsidP="00060804">
            <w:pPr>
              <w:spacing w:after="0"/>
              <w:rPr>
                <w:rFonts w:ascii="Tahoma" w:hAnsi="Tahoma" w:cs="Tahoma"/>
                <w:szCs w:val="24"/>
              </w:rPr>
            </w:pPr>
            <w:r w:rsidRPr="001A4679">
              <w:rPr>
                <w:rFonts w:ascii="Tahoma" w:hAnsi="Tahoma" w:cs="Tahoma"/>
                <w:szCs w:val="24"/>
              </w:rPr>
              <w:t>Resumes</w:t>
            </w:r>
          </w:p>
        </w:tc>
        <w:tc>
          <w:tcPr>
            <w:tcW w:w="4410" w:type="dxa"/>
            <w:vAlign w:val="center"/>
          </w:tcPr>
          <w:p w14:paraId="470443A0" w14:textId="46317273" w:rsidR="00FD6BCD" w:rsidRPr="001A4679" w:rsidRDefault="7F9D8760" w:rsidP="00060804">
            <w:pPr>
              <w:spacing w:after="0"/>
              <w:rPr>
                <w:rFonts w:ascii="Tahoma" w:hAnsi="Tahoma" w:cs="Tahoma"/>
                <w:szCs w:val="24"/>
              </w:rPr>
            </w:pPr>
            <w:r w:rsidRPr="001A4679">
              <w:rPr>
                <w:rFonts w:ascii="Tahoma" w:hAnsi="Tahoma" w:cs="Tahoma"/>
                <w:szCs w:val="24"/>
              </w:rPr>
              <w:t xml:space="preserve">Attachment </w:t>
            </w:r>
            <w:r w:rsidR="63DAB265" w:rsidRPr="001A4679">
              <w:rPr>
                <w:rFonts w:ascii="Tahoma" w:hAnsi="Tahoma" w:cs="Tahoma"/>
                <w:szCs w:val="24"/>
              </w:rPr>
              <w:t>6</w:t>
            </w:r>
          </w:p>
        </w:tc>
      </w:tr>
      <w:tr w:rsidR="00321BEF" w:rsidRPr="00062175" w14:paraId="08336B9C" w14:textId="77777777" w:rsidTr="00060804">
        <w:trPr>
          <w:cantSplit/>
          <w:trHeight w:val="360"/>
        </w:trPr>
        <w:tc>
          <w:tcPr>
            <w:tcW w:w="4950" w:type="dxa"/>
            <w:vAlign w:val="center"/>
          </w:tcPr>
          <w:p w14:paraId="51FF2B0F" w14:textId="77777777" w:rsidR="00321BEF" w:rsidRPr="001A4679" w:rsidRDefault="00321BEF" w:rsidP="00060804">
            <w:pPr>
              <w:spacing w:after="0"/>
              <w:rPr>
                <w:rFonts w:ascii="Tahoma" w:hAnsi="Tahoma" w:cs="Tahoma"/>
                <w:szCs w:val="24"/>
              </w:rPr>
            </w:pPr>
            <w:r w:rsidRPr="001A4679">
              <w:rPr>
                <w:rFonts w:ascii="Tahoma" w:hAnsi="Tahoma" w:cs="Tahoma"/>
                <w:szCs w:val="24"/>
              </w:rPr>
              <w:t>Contact List</w:t>
            </w:r>
          </w:p>
        </w:tc>
        <w:tc>
          <w:tcPr>
            <w:tcW w:w="4410" w:type="dxa"/>
            <w:vAlign w:val="center"/>
          </w:tcPr>
          <w:p w14:paraId="4523C46D" w14:textId="7BF94E92" w:rsidR="00321BEF" w:rsidRPr="001A4679" w:rsidRDefault="16A0062A" w:rsidP="00060804">
            <w:pPr>
              <w:spacing w:after="0"/>
              <w:rPr>
                <w:rFonts w:ascii="Tahoma" w:hAnsi="Tahoma" w:cs="Tahoma"/>
                <w:szCs w:val="24"/>
              </w:rPr>
            </w:pPr>
            <w:r w:rsidRPr="001A4679">
              <w:rPr>
                <w:rFonts w:ascii="Tahoma" w:hAnsi="Tahoma" w:cs="Tahoma"/>
                <w:szCs w:val="24"/>
              </w:rPr>
              <w:t xml:space="preserve">Attachment </w:t>
            </w:r>
            <w:r w:rsidR="22530671" w:rsidRPr="001A4679">
              <w:rPr>
                <w:rFonts w:ascii="Tahoma" w:hAnsi="Tahoma" w:cs="Tahoma"/>
                <w:szCs w:val="24"/>
              </w:rPr>
              <w:t>7</w:t>
            </w:r>
          </w:p>
        </w:tc>
      </w:tr>
      <w:tr w:rsidR="006B7671" w:rsidRPr="00062175" w14:paraId="0D5E317A" w14:textId="77777777" w:rsidTr="00060804">
        <w:trPr>
          <w:cantSplit/>
          <w:trHeight w:val="360"/>
        </w:trPr>
        <w:tc>
          <w:tcPr>
            <w:tcW w:w="4950" w:type="dxa"/>
            <w:vAlign w:val="center"/>
          </w:tcPr>
          <w:p w14:paraId="7E9CE43C" w14:textId="1B955CD0" w:rsidR="006B7671" w:rsidRPr="001A4679" w:rsidRDefault="006B7671" w:rsidP="00060804">
            <w:pPr>
              <w:spacing w:after="0"/>
              <w:rPr>
                <w:rFonts w:ascii="Tahoma" w:hAnsi="Tahoma" w:cs="Tahoma"/>
                <w:szCs w:val="24"/>
              </w:rPr>
            </w:pPr>
            <w:r w:rsidRPr="001A4679">
              <w:rPr>
                <w:rFonts w:ascii="Tahoma" w:hAnsi="Tahoma" w:cs="Tahoma"/>
                <w:szCs w:val="24"/>
              </w:rPr>
              <w:t>Letters o</w:t>
            </w:r>
            <w:r w:rsidR="00E665DC" w:rsidRPr="001A4679">
              <w:rPr>
                <w:rFonts w:ascii="Tahoma" w:hAnsi="Tahoma" w:cs="Tahoma"/>
                <w:szCs w:val="24"/>
              </w:rPr>
              <w:t>f</w:t>
            </w:r>
            <w:r w:rsidRPr="001A4679">
              <w:rPr>
                <w:rFonts w:ascii="Tahoma" w:hAnsi="Tahoma" w:cs="Tahoma"/>
                <w:szCs w:val="24"/>
              </w:rPr>
              <w:t xml:space="preserve"> Commitment </w:t>
            </w:r>
          </w:p>
        </w:tc>
        <w:tc>
          <w:tcPr>
            <w:tcW w:w="4410" w:type="dxa"/>
            <w:vAlign w:val="center"/>
          </w:tcPr>
          <w:p w14:paraId="63ECC569" w14:textId="20E252AA" w:rsidR="006B7671" w:rsidRPr="001A4679" w:rsidRDefault="4D0DCD59" w:rsidP="00060804">
            <w:pPr>
              <w:spacing w:after="0" w:line="259" w:lineRule="auto"/>
              <w:rPr>
                <w:rFonts w:ascii="Tahoma" w:hAnsi="Tahoma" w:cs="Tahoma"/>
              </w:rPr>
            </w:pPr>
            <w:r w:rsidRPr="001A4679">
              <w:rPr>
                <w:rFonts w:ascii="Tahoma" w:hAnsi="Tahoma" w:cs="Tahoma"/>
                <w:szCs w:val="24"/>
              </w:rPr>
              <w:t xml:space="preserve">Attachment </w:t>
            </w:r>
            <w:r w:rsidR="2FF7387B" w:rsidRPr="001A4679">
              <w:rPr>
                <w:rFonts w:ascii="Tahoma" w:hAnsi="Tahoma" w:cs="Tahoma"/>
                <w:szCs w:val="24"/>
              </w:rPr>
              <w:t>8</w:t>
            </w:r>
          </w:p>
        </w:tc>
      </w:tr>
      <w:tr w:rsidR="00321BEF" w:rsidRPr="00062175" w14:paraId="41ABD2E4" w14:textId="77777777" w:rsidTr="00060804">
        <w:trPr>
          <w:cantSplit/>
          <w:trHeight w:val="360"/>
        </w:trPr>
        <w:tc>
          <w:tcPr>
            <w:tcW w:w="4950" w:type="dxa"/>
            <w:vAlign w:val="center"/>
          </w:tcPr>
          <w:p w14:paraId="37B3E343" w14:textId="324D9A3C" w:rsidR="00321BEF" w:rsidRPr="001A4679" w:rsidRDefault="00321BEF" w:rsidP="00060804">
            <w:pPr>
              <w:spacing w:after="0"/>
              <w:rPr>
                <w:rFonts w:ascii="Tahoma" w:hAnsi="Tahoma" w:cs="Tahoma"/>
                <w:szCs w:val="24"/>
              </w:rPr>
            </w:pPr>
            <w:r w:rsidRPr="001A4679">
              <w:rPr>
                <w:rFonts w:ascii="Tahoma" w:hAnsi="Tahoma" w:cs="Tahoma"/>
                <w:szCs w:val="24"/>
              </w:rPr>
              <w:t>Letters of Support</w:t>
            </w:r>
            <w:r w:rsidR="006B7671" w:rsidRPr="001A4679">
              <w:rPr>
                <w:rFonts w:ascii="Tahoma" w:hAnsi="Tahoma" w:cs="Tahoma"/>
                <w:szCs w:val="24"/>
              </w:rPr>
              <w:t xml:space="preserve"> (optional)</w:t>
            </w:r>
            <w:r w:rsidRPr="001A4679">
              <w:rPr>
                <w:rFonts w:ascii="Tahoma" w:hAnsi="Tahoma" w:cs="Tahoma"/>
                <w:szCs w:val="24"/>
              </w:rPr>
              <w:t xml:space="preserve"> </w:t>
            </w:r>
          </w:p>
        </w:tc>
        <w:tc>
          <w:tcPr>
            <w:tcW w:w="4410" w:type="dxa"/>
            <w:vAlign w:val="center"/>
          </w:tcPr>
          <w:p w14:paraId="0B2265E6" w14:textId="48A5A287" w:rsidR="00321BEF" w:rsidRPr="001A4679" w:rsidRDefault="74D3B033" w:rsidP="00060804">
            <w:pPr>
              <w:spacing w:after="0"/>
              <w:rPr>
                <w:rFonts w:ascii="Tahoma" w:hAnsi="Tahoma" w:cs="Tahoma"/>
                <w:szCs w:val="24"/>
              </w:rPr>
            </w:pPr>
            <w:r w:rsidRPr="001A4679">
              <w:rPr>
                <w:rFonts w:ascii="Tahoma" w:hAnsi="Tahoma" w:cs="Tahoma"/>
                <w:szCs w:val="24"/>
              </w:rPr>
              <w:t xml:space="preserve">Attachment </w:t>
            </w:r>
            <w:r w:rsidR="46C4F610" w:rsidRPr="001A4679">
              <w:rPr>
                <w:rFonts w:ascii="Tahoma" w:hAnsi="Tahoma" w:cs="Tahoma"/>
                <w:szCs w:val="24"/>
              </w:rPr>
              <w:t>9</w:t>
            </w:r>
          </w:p>
        </w:tc>
      </w:tr>
      <w:tr w:rsidR="00321BEF" w:rsidRPr="00062175" w14:paraId="0AA88F19" w14:textId="77777777" w:rsidTr="00060804">
        <w:trPr>
          <w:cantSplit/>
          <w:trHeight w:val="360"/>
        </w:trPr>
        <w:tc>
          <w:tcPr>
            <w:tcW w:w="4950" w:type="dxa"/>
            <w:vAlign w:val="center"/>
          </w:tcPr>
          <w:p w14:paraId="77C6405A" w14:textId="77777777" w:rsidR="00321BEF" w:rsidRPr="001A4679" w:rsidRDefault="00321BEF" w:rsidP="00060804">
            <w:pPr>
              <w:spacing w:after="0"/>
              <w:rPr>
                <w:rFonts w:ascii="Tahoma" w:hAnsi="Tahoma" w:cs="Tahoma"/>
                <w:szCs w:val="24"/>
              </w:rPr>
            </w:pPr>
            <w:r w:rsidRPr="001A4679">
              <w:rPr>
                <w:rFonts w:ascii="Tahoma" w:hAnsi="Tahoma" w:cs="Tahoma"/>
                <w:szCs w:val="24"/>
              </w:rPr>
              <w:t xml:space="preserve">CEQA </w:t>
            </w:r>
            <w:r w:rsidR="00CA3004" w:rsidRPr="001A4679">
              <w:rPr>
                <w:rFonts w:ascii="Tahoma" w:hAnsi="Tahoma" w:cs="Tahoma"/>
                <w:szCs w:val="24"/>
              </w:rPr>
              <w:t>Worksheet</w:t>
            </w:r>
          </w:p>
        </w:tc>
        <w:tc>
          <w:tcPr>
            <w:tcW w:w="4410" w:type="dxa"/>
            <w:vAlign w:val="center"/>
          </w:tcPr>
          <w:p w14:paraId="0B9FC07F" w14:textId="53BA4961" w:rsidR="00321BEF" w:rsidRPr="001A4679" w:rsidRDefault="1324D7FA" w:rsidP="00060804">
            <w:pPr>
              <w:spacing w:after="0"/>
              <w:rPr>
                <w:rFonts w:ascii="Tahoma" w:hAnsi="Tahoma" w:cs="Tahoma"/>
                <w:szCs w:val="24"/>
              </w:rPr>
            </w:pPr>
            <w:r w:rsidRPr="001A4679">
              <w:rPr>
                <w:rFonts w:ascii="Tahoma" w:hAnsi="Tahoma" w:cs="Tahoma"/>
                <w:szCs w:val="24"/>
              </w:rPr>
              <w:t xml:space="preserve">Attachment </w:t>
            </w:r>
            <w:r w:rsidR="306DD4D7" w:rsidRPr="001A4679">
              <w:rPr>
                <w:rFonts w:ascii="Tahoma" w:hAnsi="Tahoma" w:cs="Tahoma"/>
                <w:szCs w:val="24"/>
              </w:rPr>
              <w:t>10</w:t>
            </w:r>
          </w:p>
        </w:tc>
      </w:tr>
      <w:tr w:rsidR="00321BEF" w:rsidRPr="00062175" w14:paraId="43F2C276" w14:textId="77777777" w:rsidTr="00060804">
        <w:trPr>
          <w:cantSplit/>
          <w:trHeight w:val="360"/>
        </w:trPr>
        <w:tc>
          <w:tcPr>
            <w:tcW w:w="4950" w:type="dxa"/>
            <w:vAlign w:val="center"/>
          </w:tcPr>
          <w:p w14:paraId="7F866614" w14:textId="77777777" w:rsidR="00321BEF" w:rsidRPr="001A4679" w:rsidRDefault="00321BEF" w:rsidP="00060804">
            <w:pPr>
              <w:spacing w:after="0"/>
              <w:rPr>
                <w:rFonts w:ascii="Tahoma" w:hAnsi="Tahoma" w:cs="Tahoma"/>
                <w:szCs w:val="24"/>
              </w:rPr>
            </w:pPr>
            <w:r w:rsidRPr="001A4679">
              <w:rPr>
                <w:rFonts w:ascii="Tahoma" w:hAnsi="Tahoma" w:cs="Tahoma"/>
                <w:szCs w:val="24"/>
              </w:rPr>
              <w:t>Localized Health Impacts Information</w:t>
            </w:r>
            <w:r w:rsidR="00CA3004" w:rsidRPr="001A4679">
              <w:rPr>
                <w:rFonts w:ascii="Tahoma" w:hAnsi="Tahoma" w:cs="Tahoma"/>
                <w:szCs w:val="24"/>
              </w:rPr>
              <w:t xml:space="preserve"> Form</w:t>
            </w:r>
          </w:p>
        </w:tc>
        <w:tc>
          <w:tcPr>
            <w:tcW w:w="4410" w:type="dxa"/>
            <w:vAlign w:val="center"/>
          </w:tcPr>
          <w:p w14:paraId="62070FB7" w14:textId="40ECDB2E" w:rsidR="00321BEF" w:rsidRPr="001A4679" w:rsidRDefault="52ACF6AA" w:rsidP="00060804">
            <w:pPr>
              <w:spacing w:after="0"/>
              <w:rPr>
                <w:rFonts w:ascii="Tahoma" w:hAnsi="Tahoma" w:cs="Tahoma"/>
                <w:szCs w:val="24"/>
              </w:rPr>
            </w:pPr>
            <w:r w:rsidRPr="001A4679">
              <w:rPr>
                <w:rFonts w:ascii="Tahoma" w:hAnsi="Tahoma" w:cs="Tahoma"/>
                <w:szCs w:val="24"/>
              </w:rPr>
              <w:t xml:space="preserve">Attachment </w:t>
            </w:r>
            <w:r w:rsidR="24BB7E28" w:rsidRPr="001A4679">
              <w:rPr>
                <w:rFonts w:ascii="Tahoma" w:hAnsi="Tahoma" w:cs="Tahoma"/>
                <w:szCs w:val="24"/>
              </w:rPr>
              <w:t>11</w:t>
            </w:r>
          </w:p>
        </w:tc>
      </w:tr>
      <w:tr w:rsidR="00E277FA" w:rsidRPr="00062175" w14:paraId="73A722F0" w14:textId="77777777" w:rsidTr="00060804">
        <w:trPr>
          <w:cantSplit/>
          <w:trHeight w:val="360"/>
        </w:trPr>
        <w:tc>
          <w:tcPr>
            <w:tcW w:w="4950" w:type="dxa"/>
            <w:vAlign w:val="center"/>
          </w:tcPr>
          <w:p w14:paraId="531B00AF" w14:textId="77777777" w:rsidR="00E277FA" w:rsidRPr="001A4679" w:rsidRDefault="00E277FA" w:rsidP="00060804">
            <w:pPr>
              <w:spacing w:after="0"/>
              <w:rPr>
                <w:rFonts w:ascii="Tahoma" w:hAnsi="Tahoma" w:cs="Tahoma"/>
                <w:szCs w:val="24"/>
              </w:rPr>
            </w:pPr>
            <w:r w:rsidRPr="001A4679">
              <w:rPr>
                <w:rFonts w:ascii="Tahoma" w:hAnsi="Tahoma" w:cs="Tahoma"/>
                <w:szCs w:val="24"/>
              </w:rPr>
              <w:t>Past Performance Reference Form(s)</w:t>
            </w:r>
          </w:p>
        </w:tc>
        <w:tc>
          <w:tcPr>
            <w:tcW w:w="4410" w:type="dxa"/>
            <w:vAlign w:val="center"/>
          </w:tcPr>
          <w:p w14:paraId="4DF60EEB" w14:textId="0198EFF8" w:rsidR="00E277FA" w:rsidRPr="001A4679" w:rsidRDefault="35489691" w:rsidP="00060804">
            <w:pPr>
              <w:spacing w:after="0"/>
              <w:rPr>
                <w:rFonts w:ascii="Tahoma" w:hAnsi="Tahoma" w:cs="Tahoma"/>
                <w:szCs w:val="24"/>
              </w:rPr>
            </w:pPr>
            <w:r w:rsidRPr="001A4679">
              <w:rPr>
                <w:rFonts w:ascii="Tahoma" w:hAnsi="Tahoma" w:cs="Tahoma"/>
                <w:szCs w:val="24"/>
              </w:rPr>
              <w:t xml:space="preserve">Attachment </w:t>
            </w:r>
            <w:r w:rsidR="69DA67BE" w:rsidRPr="001A4679">
              <w:rPr>
                <w:rFonts w:ascii="Tahoma" w:hAnsi="Tahoma" w:cs="Tahoma"/>
                <w:szCs w:val="24"/>
              </w:rPr>
              <w:t>12</w:t>
            </w:r>
          </w:p>
        </w:tc>
      </w:tr>
      <w:tr w:rsidR="00A20A35" w:rsidRPr="00062175" w14:paraId="4F01C3D6" w14:textId="77777777" w:rsidTr="00060804">
        <w:trPr>
          <w:cantSplit/>
          <w:trHeight w:val="360"/>
        </w:trPr>
        <w:tc>
          <w:tcPr>
            <w:tcW w:w="4950" w:type="dxa"/>
            <w:vAlign w:val="center"/>
          </w:tcPr>
          <w:p w14:paraId="53A0EC55" w14:textId="023A1701" w:rsidR="00A20A35" w:rsidRPr="001A4679" w:rsidRDefault="00A20A35" w:rsidP="00060804">
            <w:pPr>
              <w:spacing w:after="0"/>
              <w:rPr>
                <w:rFonts w:ascii="Tahoma" w:hAnsi="Tahoma" w:cs="Tahoma"/>
                <w:szCs w:val="24"/>
              </w:rPr>
            </w:pPr>
            <w:r w:rsidRPr="001A4679">
              <w:rPr>
                <w:rFonts w:ascii="Tahoma" w:hAnsi="Tahoma" w:cs="Tahoma"/>
                <w:szCs w:val="24"/>
              </w:rPr>
              <w:t>Applicant Declaration</w:t>
            </w:r>
          </w:p>
        </w:tc>
        <w:tc>
          <w:tcPr>
            <w:tcW w:w="4410" w:type="dxa"/>
            <w:vAlign w:val="center"/>
          </w:tcPr>
          <w:p w14:paraId="5F976B71" w14:textId="15F194CD" w:rsidR="00A20A35" w:rsidRPr="001A4679" w:rsidRDefault="7B460524" w:rsidP="00060804">
            <w:pPr>
              <w:spacing w:after="0"/>
              <w:rPr>
                <w:rFonts w:ascii="Tahoma" w:hAnsi="Tahoma" w:cs="Tahoma"/>
                <w:szCs w:val="24"/>
              </w:rPr>
            </w:pPr>
            <w:r w:rsidRPr="001A4679">
              <w:rPr>
                <w:rFonts w:ascii="Tahoma" w:hAnsi="Tahoma" w:cs="Tahoma"/>
                <w:szCs w:val="24"/>
              </w:rPr>
              <w:t xml:space="preserve">Attachment </w:t>
            </w:r>
            <w:r w:rsidR="4A08AA1D" w:rsidRPr="001A4679">
              <w:rPr>
                <w:rFonts w:ascii="Tahoma" w:hAnsi="Tahoma" w:cs="Tahoma"/>
                <w:szCs w:val="24"/>
              </w:rPr>
              <w:t>13</w:t>
            </w:r>
          </w:p>
        </w:tc>
      </w:tr>
      <w:tr w:rsidR="00106223" w:rsidRPr="00062175" w14:paraId="7185BB93" w14:textId="77777777" w:rsidTr="00060804">
        <w:trPr>
          <w:cantSplit/>
          <w:trHeight w:val="360"/>
        </w:trPr>
        <w:tc>
          <w:tcPr>
            <w:tcW w:w="4950" w:type="dxa"/>
            <w:vAlign w:val="center"/>
          </w:tcPr>
          <w:p w14:paraId="55CD9CE0" w14:textId="5C382D4D" w:rsidR="00106223" w:rsidRPr="001A4679" w:rsidRDefault="00106223" w:rsidP="00060804">
            <w:pPr>
              <w:spacing w:after="0"/>
              <w:rPr>
                <w:rFonts w:ascii="Tahoma" w:hAnsi="Tahoma" w:cs="Tahoma"/>
                <w:szCs w:val="24"/>
                <w:lang w:eastAsia="ja-JP"/>
              </w:rPr>
            </w:pPr>
            <w:r w:rsidRPr="001A4679">
              <w:rPr>
                <w:rFonts w:ascii="Tahoma" w:hAnsi="Tahoma" w:cs="Tahoma"/>
                <w:szCs w:val="24"/>
                <w:lang w:eastAsia="ja-JP"/>
              </w:rPr>
              <w:t>Letter of Intent to Place a Purchase O</w:t>
            </w:r>
            <w:r w:rsidR="00C25668">
              <w:rPr>
                <w:rFonts w:ascii="Tahoma" w:hAnsi="Tahoma" w:cs="Tahoma" w:hint="eastAsia"/>
                <w:szCs w:val="24"/>
                <w:lang w:eastAsia="ja-JP"/>
              </w:rPr>
              <w:t>r</w:t>
            </w:r>
            <w:r w:rsidRPr="001A4679">
              <w:rPr>
                <w:rFonts w:ascii="Tahoma" w:hAnsi="Tahoma" w:cs="Tahoma"/>
                <w:szCs w:val="24"/>
                <w:lang w:eastAsia="ja-JP"/>
              </w:rPr>
              <w:t>der</w:t>
            </w:r>
          </w:p>
        </w:tc>
        <w:tc>
          <w:tcPr>
            <w:tcW w:w="4410" w:type="dxa"/>
            <w:vAlign w:val="center"/>
          </w:tcPr>
          <w:p w14:paraId="4C08327D" w14:textId="34E80E8A" w:rsidR="00106223" w:rsidRPr="001A4679" w:rsidRDefault="00106223" w:rsidP="00060804">
            <w:pPr>
              <w:spacing w:after="0"/>
              <w:rPr>
                <w:rFonts w:ascii="Tahoma" w:hAnsi="Tahoma" w:cs="Tahoma"/>
                <w:szCs w:val="24"/>
                <w:lang w:eastAsia="ja-JP"/>
              </w:rPr>
            </w:pPr>
            <w:r w:rsidRPr="001A4679">
              <w:rPr>
                <w:rFonts w:ascii="Tahoma" w:hAnsi="Tahoma" w:cs="Tahoma"/>
                <w:szCs w:val="24"/>
                <w:lang w:eastAsia="ja-JP"/>
              </w:rPr>
              <w:t>Attachment 14</w:t>
            </w:r>
          </w:p>
        </w:tc>
      </w:tr>
      <w:tr w:rsidR="00B155B9" w:rsidRPr="00062175" w14:paraId="4383E33D" w14:textId="77777777" w:rsidTr="00060804">
        <w:trPr>
          <w:cantSplit/>
          <w:trHeight w:val="360"/>
        </w:trPr>
        <w:tc>
          <w:tcPr>
            <w:tcW w:w="4950" w:type="dxa"/>
            <w:vAlign w:val="center"/>
          </w:tcPr>
          <w:p w14:paraId="7DC498FA" w14:textId="7D26F44F" w:rsidR="00B155B9" w:rsidRPr="001A4679" w:rsidRDefault="00B155B9" w:rsidP="00060804">
            <w:pPr>
              <w:spacing w:after="0"/>
              <w:rPr>
                <w:rFonts w:ascii="Tahoma" w:hAnsi="Tahoma" w:cs="Tahoma"/>
                <w:szCs w:val="24"/>
                <w:lang w:eastAsia="ja-JP"/>
              </w:rPr>
            </w:pPr>
            <w:r>
              <w:rPr>
                <w:rFonts w:ascii="Tahoma" w:hAnsi="Tahoma" w:cs="Tahoma"/>
                <w:szCs w:val="24"/>
                <w:lang w:eastAsia="ja-JP"/>
              </w:rPr>
              <w:t>Evaluation Criteria for Priority Populations</w:t>
            </w:r>
          </w:p>
        </w:tc>
        <w:tc>
          <w:tcPr>
            <w:tcW w:w="4410" w:type="dxa"/>
            <w:vAlign w:val="center"/>
          </w:tcPr>
          <w:p w14:paraId="7A2DA0EF" w14:textId="5F6B0A0F" w:rsidR="00B155B9" w:rsidRPr="001A4679" w:rsidRDefault="00B155B9" w:rsidP="00060804">
            <w:pPr>
              <w:spacing w:after="0"/>
              <w:rPr>
                <w:rFonts w:ascii="Tahoma" w:hAnsi="Tahoma" w:cs="Tahoma"/>
                <w:szCs w:val="24"/>
                <w:lang w:eastAsia="ja-JP"/>
              </w:rPr>
            </w:pPr>
            <w:r>
              <w:rPr>
                <w:rFonts w:ascii="Tahoma" w:hAnsi="Tahoma" w:cs="Tahoma"/>
                <w:szCs w:val="24"/>
                <w:lang w:eastAsia="ja-JP"/>
              </w:rPr>
              <w:t>Attachment</w:t>
            </w:r>
            <w:r w:rsidR="007D2339">
              <w:rPr>
                <w:rFonts w:ascii="Tahoma" w:hAnsi="Tahoma" w:cs="Tahoma"/>
                <w:szCs w:val="24"/>
                <w:lang w:eastAsia="ja-JP"/>
              </w:rPr>
              <w:t xml:space="preserve"> 1</w:t>
            </w:r>
            <w:r w:rsidR="00543111" w:rsidRPr="00543111">
              <w:rPr>
                <w:rFonts w:ascii="Tahoma" w:hAnsi="Tahoma" w:cs="Tahoma"/>
                <w:b/>
                <w:bCs/>
                <w:szCs w:val="24"/>
                <w:u w:val="single"/>
                <w:lang w:eastAsia="ja-JP"/>
              </w:rPr>
              <w:t>7</w:t>
            </w:r>
          </w:p>
        </w:tc>
      </w:tr>
    </w:tbl>
    <w:p w14:paraId="6DF43BA8" w14:textId="77777777" w:rsidR="006C6191" w:rsidRPr="001A4679" w:rsidRDefault="006C6191" w:rsidP="00E04486">
      <w:pPr>
        <w:spacing w:after="0"/>
        <w:rPr>
          <w:rFonts w:ascii="Tahoma" w:hAnsi="Tahoma" w:cs="Tahoma"/>
          <w:b/>
          <w:szCs w:val="22"/>
        </w:rPr>
      </w:pPr>
      <w:bookmarkStart w:id="73" w:name="_Toc507398622"/>
    </w:p>
    <w:bookmarkEnd w:id="73"/>
    <w:p w14:paraId="1DD7601A" w14:textId="77777777" w:rsidR="00C25F78" w:rsidRDefault="00C25F78" w:rsidP="00E04486">
      <w:pPr>
        <w:spacing w:after="0"/>
        <w:rPr>
          <w:rFonts w:ascii="Tahoma" w:hAnsi="Tahoma" w:cs="Tahoma"/>
          <w:b/>
          <w:szCs w:val="22"/>
        </w:rPr>
      </w:pPr>
    </w:p>
    <w:p w14:paraId="1CE1188D" w14:textId="77777777" w:rsidR="00C25F78" w:rsidRDefault="00C25F78" w:rsidP="00E04486">
      <w:pPr>
        <w:spacing w:after="0"/>
        <w:rPr>
          <w:rFonts w:ascii="Tahoma" w:hAnsi="Tahoma" w:cs="Tahoma"/>
          <w:b/>
          <w:szCs w:val="22"/>
        </w:rPr>
      </w:pPr>
    </w:p>
    <w:p w14:paraId="28CE0B80" w14:textId="77777777" w:rsidR="00C25F78" w:rsidRPr="001A4679" w:rsidRDefault="00C25F78" w:rsidP="00E04486">
      <w:pPr>
        <w:spacing w:after="0"/>
        <w:rPr>
          <w:rFonts w:ascii="Tahoma" w:hAnsi="Tahoma" w:cs="Tahoma"/>
          <w:b/>
          <w:szCs w:val="22"/>
        </w:rPr>
      </w:pPr>
    </w:p>
    <w:p w14:paraId="4C9A340B" w14:textId="410C2000" w:rsidR="00BF721E" w:rsidRPr="001A4679" w:rsidRDefault="00FE1682" w:rsidP="009F2601">
      <w:pPr>
        <w:numPr>
          <w:ilvl w:val="0"/>
          <w:numId w:val="7"/>
        </w:numPr>
        <w:ind w:left="1440" w:hanging="720"/>
        <w:rPr>
          <w:rFonts w:ascii="Tahoma" w:hAnsi="Tahoma" w:cs="Tahoma"/>
          <w:szCs w:val="24"/>
        </w:rPr>
      </w:pPr>
      <w:r w:rsidRPr="001A4679">
        <w:rPr>
          <w:rFonts w:ascii="Tahoma" w:hAnsi="Tahoma" w:cs="Tahoma"/>
          <w:b/>
          <w:szCs w:val="24"/>
        </w:rPr>
        <w:lastRenderedPageBreak/>
        <w:t>Applicant Cer</w:t>
      </w:r>
      <w:r w:rsidR="00285467" w:rsidRPr="001A4679">
        <w:rPr>
          <w:rFonts w:ascii="Tahoma" w:hAnsi="Tahoma" w:cs="Tahoma"/>
          <w:b/>
          <w:szCs w:val="24"/>
        </w:rPr>
        <w:t>tifications</w:t>
      </w:r>
    </w:p>
    <w:p w14:paraId="3C895295" w14:textId="48D9BA1B" w:rsidR="0008315E" w:rsidRPr="001A4679" w:rsidRDefault="0008315E" w:rsidP="00D735FA">
      <w:pPr>
        <w:ind w:left="1440"/>
        <w:rPr>
          <w:rFonts w:ascii="Tahoma" w:hAnsi="Tahoma" w:cs="Tahoma"/>
          <w:b/>
          <w:i/>
        </w:rPr>
      </w:pPr>
      <w:r w:rsidRPr="61C60F8F">
        <w:rPr>
          <w:rFonts w:ascii="Tahoma" w:hAnsi="Tahoma" w:cs="Tahoma"/>
          <w:b/>
          <w:i/>
        </w:rPr>
        <w:t>ECAMS will require Applicants to provide the required authorizations and certifications listed below prior to final submission of their application:</w:t>
      </w:r>
    </w:p>
    <w:p w14:paraId="0178635C" w14:textId="2ACB6066" w:rsidR="00076A26" w:rsidRPr="00AF59C1" w:rsidRDefault="00BF721E" w:rsidP="00AF59C1">
      <w:pPr>
        <w:ind w:left="1440"/>
        <w:rPr>
          <w:rFonts w:ascii="Tahoma" w:hAnsi="Tahoma" w:cs="Tahoma"/>
          <w:szCs w:val="24"/>
        </w:rPr>
      </w:pPr>
      <w:r w:rsidRPr="001A4679">
        <w:rPr>
          <w:rFonts w:ascii="Tahoma" w:hAnsi="Tahoma" w:cs="Tahoma"/>
          <w:szCs w:val="24"/>
        </w:rPr>
        <w:t xml:space="preserve">All </w:t>
      </w:r>
      <w:r w:rsidR="00FC715F" w:rsidRPr="001A4679">
        <w:rPr>
          <w:rFonts w:ascii="Tahoma" w:hAnsi="Tahoma" w:cs="Tahoma"/>
          <w:szCs w:val="24"/>
        </w:rPr>
        <w:t>A</w:t>
      </w:r>
      <w:r w:rsidRPr="001A4679">
        <w:rPr>
          <w:rFonts w:ascii="Tahoma" w:hAnsi="Tahoma" w:cs="Tahoma"/>
          <w:szCs w:val="24"/>
        </w:rPr>
        <w:t>pplicants must certify under penalty of perjury under the laws of the State of California that:</w:t>
      </w:r>
      <w:bookmarkStart w:id="74" w:name="_Hlk65762319"/>
    </w:p>
    <w:p w14:paraId="2E2BAFF1" w14:textId="77777777" w:rsidR="005265B7" w:rsidRPr="005265B7" w:rsidRDefault="005265B7" w:rsidP="009F2601">
      <w:pPr>
        <w:pStyle w:val="ListParagraph"/>
        <w:numPr>
          <w:ilvl w:val="0"/>
          <w:numId w:val="64"/>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am authorized to submit this application on behalf of the Applicant.  </w:t>
      </w:r>
    </w:p>
    <w:p w14:paraId="5D098C30" w14:textId="77777777" w:rsidR="005265B7" w:rsidRPr="005265B7" w:rsidRDefault="005265B7" w:rsidP="009F2601">
      <w:pPr>
        <w:pStyle w:val="ListParagraph"/>
        <w:numPr>
          <w:ilvl w:val="0"/>
          <w:numId w:val="64"/>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authorize the CEC to make any inquiries necessary to verify the information presented in this application. </w:t>
      </w:r>
    </w:p>
    <w:p w14:paraId="5253ECE5" w14:textId="77777777" w:rsidR="005265B7" w:rsidRPr="005265B7" w:rsidRDefault="005265B7" w:rsidP="009F2601">
      <w:pPr>
        <w:pStyle w:val="ListParagraph"/>
        <w:numPr>
          <w:ilvl w:val="0"/>
          <w:numId w:val="64"/>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authorize the CEC to obtain business credit reports and make any inquiries necessary to verify and evaluate the financial condition of the Applicant. </w:t>
      </w:r>
    </w:p>
    <w:p w14:paraId="78B3F6C3" w14:textId="77777777" w:rsidR="005265B7" w:rsidRPr="005265B7" w:rsidRDefault="005265B7" w:rsidP="009F2601">
      <w:pPr>
        <w:pStyle w:val="ListParagraph"/>
        <w:numPr>
          <w:ilvl w:val="0"/>
          <w:numId w:val="64"/>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 </w:t>
      </w:r>
    </w:p>
    <w:p w14:paraId="2B0E946C" w14:textId="77777777" w:rsidR="005265B7" w:rsidRPr="005265B7" w:rsidRDefault="005265B7" w:rsidP="009F2601">
      <w:pPr>
        <w:pStyle w:val="ListParagraph"/>
        <w:numPr>
          <w:ilvl w:val="0"/>
          <w:numId w:val="64"/>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 xml:space="preserve">I certify that (1) this application does not contain any confidential or proprietary information, or (2) if confidential information is allowed under the </w:t>
      </w:r>
      <w:proofErr w:type="gramStart"/>
      <w:r w:rsidRPr="005265B7">
        <w:rPr>
          <w:rFonts w:ascii="Tahoma" w:hAnsi="Tahoma" w:cs="Tahoma"/>
          <w:szCs w:val="24"/>
        </w:rPr>
        <w:t>solicitation</w:t>
      </w:r>
      <w:proofErr w:type="gramEnd"/>
      <w:r w:rsidRPr="005265B7">
        <w:rPr>
          <w:rFonts w:ascii="Tahoma" w:hAnsi="Tahoma" w:cs="Tahoma"/>
          <w:szCs w:val="24"/>
        </w:rPr>
        <w:t xml:space="preserve"> it has been properly identified. </w:t>
      </w:r>
    </w:p>
    <w:p w14:paraId="6960B731" w14:textId="77777777" w:rsidR="005265B7" w:rsidRPr="005265B7" w:rsidRDefault="005265B7" w:rsidP="009F2601">
      <w:pPr>
        <w:pStyle w:val="ListParagraph"/>
        <w:numPr>
          <w:ilvl w:val="0"/>
          <w:numId w:val="64"/>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certify under penalty of perjury under the laws of the State of California that, to the best of my knowledge, the information contained in this application is correct and complete. </w:t>
      </w:r>
    </w:p>
    <w:p w14:paraId="47857FE9" w14:textId="6F968B58" w:rsidR="00BF721E" w:rsidRPr="00AF59C1" w:rsidRDefault="005265B7" w:rsidP="009F2601">
      <w:pPr>
        <w:pStyle w:val="ListParagraph"/>
        <w:numPr>
          <w:ilvl w:val="0"/>
          <w:numId w:val="65"/>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am authorized to agree to the above certifications on behalf of the Applicant. </w:t>
      </w:r>
      <w:bookmarkEnd w:id="74"/>
    </w:p>
    <w:p w14:paraId="1F09EF58" w14:textId="20AF90E0" w:rsidR="00E353FD" w:rsidRPr="001A4679" w:rsidRDefault="00E353FD" w:rsidP="009F2601">
      <w:pPr>
        <w:numPr>
          <w:ilvl w:val="0"/>
          <w:numId w:val="7"/>
        </w:numPr>
        <w:ind w:left="1440" w:hanging="720"/>
        <w:rPr>
          <w:rFonts w:ascii="Tahoma" w:hAnsi="Tahoma" w:cs="Tahoma"/>
          <w:b/>
          <w:szCs w:val="24"/>
        </w:rPr>
      </w:pPr>
      <w:r w:rsidRPr="001A4679">
        <w:rPr>
          <w:rFonts w:ascii="Tahoma" w:hAnsi="Tahoma" w:cs="Tahoma"/>
          <w:b/>
          <w:szCs w:val="24"/>
        </w:rPr>
        <w:t>Project Narrative</w:t>
      </w:r>
      <w:r w:rsidR="76F77298" w:rsidRPr="001A4679">
        <w:rPr>
          <w:rFonts w:ascii="Tahoma" w:hAnsi="Tahoma" w:cs="Tahoma"/>
          <w:b/>
          <w:szCs w:val="24"/>
        </w:rPr>
        <w:t xml:space="preserve"> (Attachment </w:t>
      </w:r>
      <w:r w:rsidR="7A2FE31F" w:rsidRPr="001A4679">
        <w:rPr>
          <w:rFonts w:ascii="Tahoma" w:hAnsi="Tahoma" w:cs="Tahoma"/>
          <w:b/>
          <w:szCs w:val="24"/>
        </w:rPr>
        <w:t>1</w:t>
      </w:r>
      <w:r w:rsidR="76F77298" w:rsidRPr="001A4679">
        <w:rPr>
          <w:rFonts w:ascii="Tahoma" w:hAnsi="Tahoma" w:cs="Tahoma"/>
          <w:b/>
          <w:szCs w:val="24"/>
        </w:rPr>
        <w:t>)</w:t>
      </w:r>
    </w:p>
    <w:p w14:paraId="4EF70CDF" w14:textId="4C8AA2D2" w:rsidR="00370011" w:rsidRDefault="00E353FD" w:rsidP="00AF59C1">
      <w:pPr>
        <w:ind w:left="1440"/>
        <w:rPr>
          <w:rFonts w:ascii="Tahoma" w:hAnsi="Tahoma" w:cs="Tahoma"/>
          <w:szCs w:val="24"/>
          <w:lang w:eastAsia="ja-JP"/>
        </w:rPr>
      </w:pPr>
      <w:r w:rsidRPr="001A4679">
        <w:rPr>
          <w:rFonts w:ascii="Tahoma" w:hAnsi="Tahoma" w:cs="Tahoma"/>
          <w:szCs w:val="24"/>
        </w:rPr>
        <w:t xml:space="preserve">The Project Narrative </w:t>
      </w:r>
      <w:r w:rsidR="00131AB7" w:rsidRPr="001A4679">
        <w:rPr>
          <w:rFonts w:ascii="Tahoma" w:hAnsi="Tahoma" w:cs="Tahoma"/>
          <w:szCs w:val="24"/>
        </w:rPr>
        <w:t xml:space="preserve">must </w:t>
      </w:r>
      <w:r w:rsidRPr="001A4679">
        <w:rPr>
          <w:rFonts w:ascii="Tahoma" w:hAnsi="Tahoma" w:cs="Tahoma"/>
          <w:szCs w:val="24"/>
        </w:rPr>
        <w:t xml:space="preserve">include </w:t>
      </w:r>
      <w:r w:rsidR="00FD6BCD" w:rsidRPr="001A4679">
        <w:rPr>
          <w:rFonts w:ascii="Tahoma" w:hAnsi="Tahoma" w:cs="Tahoma"/>
          <w:szCs w:val="24"/>
        </w:rPr>
        <w:t xml:space="preserve">a table of contents (which will not count towards the page limitations) and </w:t>
      </w:r>
      <w:r w:rsidRPr="001A4679">
        <w:rPr>
          <w:rFonts w:ascii="Tahoma" w:hAnsi="Tahoma" w:cs="Tahoma"/>
          <w:szCs w:val="24"/>
        </w:rPr>
        <w:t>a detailed descri</w:t>
      </w:r>
      <w:r w:rsidR="00EA1277" w:rsidRPr="001A4679">
        <w:rPr>
          <w:rFonts w:ascii="Tahoma" w:hAnsi="Tahoma" w:cs="Tahoma"/>
          <w:szCs w:val="24"/>
        </w:rPr>
        <w:t>ption of the proposed project, its operational goals and objectives, and an explanation of how these will be implemented through the tasks described in the Scope of Work.</w:t>
      </w:r>
      <w:r w:rsidR="00D80742" w:rsidRPr="001A4679">
        <w:rPr>
          <w:rFonts w:ascii="Tahoma" w:hAnsi="Tahoma" w:cs="Tahoma"/>
          <w:szCs w:val="24"/>
          <w:lang w:eastAsia="ja-JP"/>
        </w:rPr>
        <w:t xml:space="preserve"> </w:t>
      </w:r>
    </w:p>
    <w:p w14:paraId="51F27404" w14:textId="66BC81D8" w:rsidR="000C5650" w:rsidRPr="001A4679" w:rsidRDefault="00D80742" w:rsidP="00AF59C1">
      <w:pPr>
        <w:ind w:left="1440"/>
        <w:rPr>
          <w:rFonts w:ascii="Tahoma" w:hAnsi="Tahoma" w:cs="Tahoma"/>
          <w:szCs w:val="24"/>
        </w:rPr>
      </w:pPr>
      <w:r w:rsidRPr="61C60F8F">
        <w:rPr>
          <w:rFonts w:ascii="Tahoma" w:hAnsi="Tahoma" w:cs="Tahoma"/>
          <w:lang w:eastAsia="ja-JP"/>
        </w:rPr>
        <w:t xml:space="preserve">The project description </w:t>
      </w:r>
      <w:r w:rsidR="00756F32" w:rsidRPr="61C60F8F">
        <w:rPr>
          <w:rFonts w:ascii="Tahoma" w:hAnsi="Tahoma" w:cs="Tahoma"/>
          <w:lang w:eastAsia="ja-JP"/>
        </w:rPr>
        <w:t xml:space="preserve">must </w:t>
      </w:r>
      <w:r w:rsidR="00A8689C" w:rsidRPr="61C60F8F">
        <w:rPr>
          <w:rFonts w:ascii="Tahoma" w:hAnsi="Tahoma" w:cs="Tahoma"/>
          <w:lang w:eastAsia="ja-JP"/>
        </w:rPr>
        <w:t xml:space="preserve">identify the fleet(s) that the infrastructure will serve and </w:t>
      </w:r>
      <w:r w:rsidR="00756F32" w:rsidRPr="61C60F8F">
        <w:rPr>
          <w:rFonts w:ascii="Tahoma" w:hAnsi="Tahoma" w:cs="Tahoma"/>
          <w:lang w:eastAsia="ja-JP"/>
        </w:rPr>
        <w:t>include</w:t>
      </w:r>
      <w:r w:rsidR="00A8689C" w:rsidRPr="61C60F8F">
        <w:rPr>
          <w:rFonts w:ascii="Tahoma" w:hAnsi="Tahoma" w:cs="Tahoma"/>
          <w:lang w:eastAsia="ja-JP"/>
        </w:rPr>
        <w:t xml:space="preserve"> the</w:t>
      </w:r>
      <w:r w:rsidR="00756F32" w:rsidRPr="61C60F8F">
        <w:rPr>
          <w:rFonts w:ascii="Tahoma" w:hAnsi="Tahoma" w:cs="Tahoma"/>
          <w:lang w:eastAsia="ja-JP"/>
        </w:rPr>
        <w:t xml:space="preserve"> </w:t>
      </w:r>
      <w:r w:rsidRPr="61C60F8F">
        <w:rPr>
          <w:rFonts w:ascii="Tahoma" w:hAnsi="Tahoma" w:cs="Tahoma"/>
        </w:rPr>
        <w:t>project location</w:t>
      </w:r>
      <w:r w:rsidR="00756F32" w:rsidRPr="61C60F8F">
        <w:rPr>
          <w:rFonts w:ascii="Tahoma" w:hAnsi="Tahoma" w:cs="Tahoma"/>
          <w:lang w:eastAsia="ja-JP"/>
        </w:rPr>
        <w:t>,</w:t>
      </w:r>
      <w:r w:rsidRPr="61C60F8F">
        <w:rPr>
          <w:rFonts w:ascii="Tahoma" w:hAnsi="Tahoma" w:cs="Tahoma"/>
        </w:rPr>
        <w:t xml:space="preserve"> proposed number of chargers or hydrogen refueling dispensers, number of charging ports or hydrogen refueling </w:t>
      </w:r>
      <w:r w:rsidR="00A637AD" w:rsidRPr="61C60F8F">
        <w:rPr>
          <w:rFonts w:ascii="Tahoma" w:hAnsi="Tahoma" w:cs="Tahoma"/>
          <w:lang w:eastAsia="ja-JP"/>
        </w:rPr>
        <w:t>nozzles</w:t>
      </w:r>
      <w:r w:rsidRPr="61C60F8F">
        <w:rPr>
          <w:rFonts w:ascii="Tahoma" w:hAnsi="Tahoma" w:cs="Tahoma"/>
        </w:rPr>
        <w:t xml:space="preserve">, power level </w:t>
      </w:r>
      <w:r w:rsidR="006E593E" w:rsidRPr="61C60F8F">
        <w:rPr>
          <w:rFonts w:ascii="Tahoma" w:hAnsi="Tahoma" w:cs="Tahoma"/>
          <w:lang w:eastAsia="ja-JP"/>
        </w:rPr>
        <w:t>o</w:t>
      </w:r>
      <w:r w:rsidRPr="61C60F8F">
        <w:rPr>
          <w:rFonts w:ascii="Tahoma" w:hAnsi="Tahoma" w:cs="Tahoma"/>
        </w:rPr>
        <w:t xml:space="preserve">f each charging port or the dispensing pressure level of each hydrogen refueling nozzle, and the types of chargers or dispensers to be installed. </w:t>
      </w:r>
      <w:r w:rsidR="00F70369" w:rsidRPr="61C60F8F">
        <w:rPr>
          <w:rFonts w:ascii="Tahoma" w:hAnsi="Tahoma" w:cs="Tahoma"/>
        </w:rPr>
        <w:t xml:space="preserve">The project description </w:t>
      </w:r>
      <w:r w:rsidR="00F70369" w:rsidRPr="61C60F8F">
        <w:rPr>
          <w:rFonts w:ascii="Tahoma" w:hAnsi="Tahoma" w:cs="Tahoma"/>
          <w:lang w:eastAsia="ja-JP"/>
        </w:rPr>
        <w:t>must also i</w:t>
      </w:r>
      <w:r w:rsidR="00F70369" w:rsidRPr="61C60F8F">
        <w:rPr>
          <w:rFonts w:ascii="Tahoma" w:hAnsi="Tahoma" w:cs="Tahoma"/>
        </w:rPr>
        <w:t xml:space="preserve">nclude a table </w:t>
      </w:r>
      <w:r w:rsidR="00F70369" w:rsidRPr="61C60F8F">
        <w:rPr>
          <w:rFonts w:ascii="Tahoma" w:hAnsi="Tahoma" w:cs="Tahoma"/>
          <w:lang w:eastAsia="ja-JP"/>
        </w:rPr>
        <w:t xml:space="preserve">summarizing </w:t>
      </w:r>
      <w:r w:rsidR="00F70369" w:rsidRPr="61C60F8F">
        <w:rPr>
          <w:rFonts w:ascii="Tahoma" w:hAnsi="Tahoma" w:cs="Tahoma"/>
        </w:rPr>
        <w:t xml:space="preserve">the numbers of chargers or hydrogen refueling dispensers </w:t>
      </w:r>
      <w:r w:rsidR="00F70369" w:rsidRPr="61C60F8F">
        <w:rPr>
          <w:rFonts w:ascii="Tahoma" w:hAnsi="Tahoma" w:cs="Tahoma"/>
          <w:lang w:eastAsia="ja-JP"/>
        </w:rPr>
        <w:t>proposed</w:t>
      </w:r>
      <w:r w:rsidR="00F70369" w:rsidRPr="61C60F8F">
        <w:rPr>
          <w:rFonts w:ascii="Tahoma" w:hAnsi="Tahoma" w:cs="Tahoma"/>
        </w:rPr>
        <w:t xml:space="preserve">, what fleet(s) the </w:t>
      </w:r>
      <w:r w:rsidR="00486EA6" w:rsidRPr="00D7623F">
        <w:rPr>
          <w:rFonts w:ascii="Tahoma" w:hAnsi="Tahoma" w:cs="Tahoma"/>
          <w:b/>
          <w:bCs/>
          <w:u w:val="single"/>
        </w:rPr>
        <w:t>infrastructure</w:t>
      </w:r>
      <w:r w:rsidR="00486EA6">
        <w:rPr>
          <w:rFonts w:ascii="Tahoma" w:hAnsi="Tahoma" w:cs="Tahoma"/>
        </w:rPr>
        <w:t xml:space="preserve"> is</w:t>
      </w:r>
      <w:r w:rsidR="00F70369" w:rsidRPr="61C60F8F">
        <w:rPr>
          <w:rFonts w:ascii="Tahoma" w:hAnsi="Tahoma" w:cs="Tahoma"/>
        </w:rPr>
        <w:t xml:space="preserve"> supporting, and the costs of the </w:t>
      </w:r>
      <w:r w:rsidR="00D7623F" w:rsidRPr="00D7623F">
        <w:rPr>
          <w:rFonts w:ascii="Tahoma" w:hAnsi="Tahoma" w:cs="Tahoma"/>
          <w:b/>
          <w:bCs/>
          <w:u w:val="single"/>
        </w:rPr>
        <w:t>infrastructure</w:t>
      </w:r>
      <w:r w:rsidR="00D7623F">
        <w:rPr>
          <w:rFonts w:ascii="Tahoma" w:hAnsi="Tahoma" w:cs="Tahoma"/>
          <w:b/>
          <w:bCs/>
          <w:u w:val="single"/>
        </w:rPr>
        <w:t xml:space="preserve"> (per charger/dispenser)</w:t>
      </w:r>
      <w:r w:rsidR="00F70369" w:rsidRPr="61C60F8F">
        <w:rPr>
          <w:rFonts w:ascii="Tahoma" w:hAnsi="Tahoma" w:cs="Tahoma"/>
        </w:rPr>
        <w:t>. </w:t>
      </w:r>
      <w:r w:rsidR="00CE0F50" w:rsidRPr="61C60F8F">
        <w:rPr>
          <w:rFonts w:ascii="Tahoma" w:hAnsi="Tahoma" w:cs="Tahoma"/>
          <w:lang w:eastAsia="ja-JP"/>
        </w:rPr>
        <w:t xml:space="preserve">The project description must also state </w:t>
      </w:r>
      <w:r w:rsidR="00CE0F50" w:rsidRPr="61C60F8F">
        <w:rPr>
          <w:rFonts w:ascii="Tahoma" w:hAnsi="Tahoma" w:cs="Tahoma"/>
        </w:rPr>
        <w:t>any existing infrastructure located on site.</w:t>
      </w:r>
    </w:p>
    <w:p w14:paraId="532279BE" w14:textId="3773218A" w:rsidR="0048578F" w:rsidRDefault="00E41B64" w:rsidP="00AF59C1">
      <w:pPr>
        <w:ind w:left="1440"/>
        <w:rPr>
          <w:rFonts w:ascii="Tahoma" w:hAnsi="Tahoma" w:cs="Tahoma"/>
          <w:szCs w:val="24"/>
          <w:lang w:eastAsia="ja-JP"/>
        </w:rPr>
      </w:pPr>
      <w:r>
        <w:rPr>
          <w:rFonts w:ascii="Tahoma" w:hAnsi="Tahoma" w:cs="Tahoma" w:hint="eastAsia"/>
          <w:szCs w:val="24"/>
          <w:lang w:eastAsia="ja-JP"/>
        </w:rPr>
        <w:lastRenderedPageBreak/>
        <w:t xml:space="preserve">The Project Narrative must also include </w:t>
      </w:r>
      <w:r w:rsidR="008F3F71">
        <w:rPr>
          <w:rFonts w:ascii="Tahoma" w:hAnsi="Tahoma" w:cs="Tahoma" w:hint="eastAsia"/>
          <w:szCs w:val="24"/>
          <w:lang w:eastAsia="ja-JP"/>
        </w:rPr>
        <w:t xml:space="preserve">proof of </w:t>
      </w:r>
      <w:r w:rsidR="0040704D">
        <w:rPr>
          <w:rFonts w:ascii="Tahoma" w:hAnsi="Tahoma" w:cs="Tahoma" w:hint="eastAsia"/>
          <w:szCs w:val="24"/>
          <w:lang w:eastAsia="ja-JP"/>
        </w:rPr>
        <w:t>contacting the vehicle manufacturer(s)</w:t>
      </w:r>
      <w:r w:rsidR="00F92D78">
        <w:rPr>
          <w:rFonts w:ascii="Tahoma" w:hAnsi="Tahoma" w:cs="Tahoma" w:hint="eastAsia"/>
          <w:szCs w:val="24"/>
          <w:lang w:eastAsia="ja-JP"/>
        </w:rPr>
        <w:t xml:space="preserve"> as</w:t>
      </w:r>
      <w:r w:rsidR="00BD07AA">
        <w:rPr>
          <w:rFonts w:ascii="Tahoma" w:hAnsi="Tahoma" w:cs="Tahoma" w:hint="eastAsia"/>
          <w:szCs w:val="24"/>
          <w:lang w:eastAsia="ja-JP"/>
        </w:rPr>
        <w:t xml:space="preserve"> required</w:t>
      </w:r>
      <w:r w:rsidR="00704BD2">
        <w:rPr>
          <w:rFonts w:ascii="Tahoma" w:hAnsi="Tahoma" w:cs="Tahoma" w:hint="eastAsia"/>
          <w:szCs w:val="24"/>
          <w:lang w:eastAsia="ja-JP"/>
        </w:rPr>
        <w:t xml:space="preserve"> in </w:t>
      </w:r>
      <w:proofErr w:type="gramStart"/>
      <w:r w:rsidR="00704BD2">
        <w:rPr>
          <w:rFonts w:ascii="Tahoma" w:hAnsi="Tahoma" w:cs="Tahoma" w:hint="eastAsia"/>
          <w:szCs w:val="24"/>
          <w:lang w:eastAsia="ja-JP"/>
        </w:rPr>
        <w:t>the Section</w:t>
      </w:r>
      <w:proofErr w:type="gramEnd"/>
      <w:r w:rsidR="0048578F">
        <w:rPr>
          <w:rFonts w:ascii="Tahoma" w:hAnsi="Tahoma" w:cs="Tahoma" w:hint="eastAsia"/>
          <w:szCs w:val="24"/>
          <w:lang w:eastAsia="ja-JP"/>
        </w:rPr>
        <w:t xml:space="preserve"> II.B.2. </w:t>
      </w:r>
      <w:r w:rsidR="0048578F" w:rsidRPr="0048578F">
        <w:rPr>
          <w:rFonts w:ascii="Tahoma" w:hAnsi="Tahoma" w:cs="Tahoma"/>
          <w:szCs w:val="24"/>
          <w:lang w:eastAsia="ja-JP"/>
        </w:rPr>
        <w:t>Infrastructure Development Requirements</w:t>
      </w:r>
      <w:r w:rsidR="0048578F">
        <w:rPr>
          <w:rFonts w:ascii="Tahoma" w:hAnsi="Tahoma" w:cs="Tahoma" w:hint="eastAsia"/>
          <w:szCs w:val="24"/>
          <w:lang w:eastAsia="ja-JP"/>
        </w:rPr>
        <w:t>.</w:t>
      </w:r>
    </w:p>
    <w:p w14:paraId="4FF43697" w14:textId="25BAA917" w:rsidR="000C5650" w:rsidRPr="001A4679" w:rsidRDefault="00985BDD" w:rsidP="00AF59C1">
      <w:pPr>
        <w:ind w:left="1440"/>
        <w:rPr>
          <w:rFonts w:ascii="Tahoma" w:hAnsi="Tahoma" w:cs="Tahoma"/>
          <w:szCs w:val="24"/>
        </w:rPr>
      </w:pPr>
      <w:r w:rsidRPr="001A4679">
        <w:rPr>
          <w:rFonts w:ascii="Tahoma" w:hAnsi="Tahoma" w:cs="Tahoma"/>
          <w:szCs w:val="24"/>
        </w:rPr>
        <w:t xml:space="preserve">Applicants </w:t>
      </w:r>
      <w:r w:rsidR="00131AB7" w:rsidRPr="001A4679">
        <w:rPr>
          <w:rFonts w:ascii="Tahoma" w:hAnsi="Tahoma" w:cs="Tahoma"/>
          <w:szCs w:val="24"/>
        </w:rPr>
        <w:t xml:space="preserve">must </w:t>
      </w:r>
      <w:r w:rsidRPr="001A4679">
        <w:rPr>
          <w:rFonts w:ascii="Tahoma" w:hAnsi="Tahoma" w:cs="Tahoma"/>
          <w:szCs w:val="24"/>
        </w:rPr>
        <w:t xml:space="preserve">address each of the scoring criteria described in </w:t>
      </w:r>
      <w:r w:rsidR="006E1A26" w:rsidRPr="001A4679">
        <w:rPr>
          <w:rFonts w:ascii="Tahoma" w:hAnsi="Tahoma" w:cs="Tahoma"/>
          <w:szCs w:val="24"/>
        </w:rPr>
        <w:t>this solicitation</w:t>
      </w:r>
      <w:r w:rsidRPr="001A4679">
        <w:rPr>
          <w:rFonts w:ascii="Tahoma" w:hAnsi="Tahoma" w:cs="Tahoma"/>
          <w:szCs w:val="24"/>
        </w:rPr>
        <w:t xml:space="preserve"> </w:t>
      </w:r>
      <w:r w:rsidR="0067151C" w:rsidRPr="001A4679">
        <w:rPr>
          <w:rFonts w:ascii="Tahoma" w:hAnsi="Tahoma" w:cs="Tahoma"/>
          <w:szCs w:val="24"/>
        </w:rPr>
        <w:t xml:space="preserve">by </w:t>
      </w:r>
      <w:r w:rsidRPr="001A4679">
        <w:rPr>
          <w:rFonts w:ascii="Tahoma" w:hAnsi="Tahoma" w:cs="Tahoma"/>
          <w:szCs w:val="24"/>
        </w:rPr>
        <w:t>providing sufficient, unambiguous detail so that the evaluation team will be able to evaluate the application against each scoring criterion.</w:t>
      </w:r>
    </w:p>
    <w:p w14:paraId="1ABA1432" w14:textId="3FCA94E6" w:rsidR="000C5650" w:rsidRPr="001A4679" w:rsidRDefault="00FC715F" w:rsidP="00AF59C1">
      <w:pPr>
        <w:ind w:left="1440"/>
        <w:rPr>
          <w:rFonts w:ascii="Tahoma" w:hAnsi="Tahoma" w:cs="Tahoma"/>
          <w:szCs w:val="24"/>
        </w:rPr>
      </w:pPr>
      <w:r w:rsidRPr="001A4679">
        <w:rPr>
          <w:rFonts w:ascii="Tahoma" w:hAnsi="Tahoma" w:cs="Tahoma"/>
          <w:szCs w:val="24"/>
        </w:rPr>
        <w:t xml:space="preserve">The </w:t>
      </w:r>
      <w:r w:rsidR="00985BDD" w:rsidRPr="001A4679">
        <w:rPr>
          <w:rFonts w:ascii="Tahoma" w:hAnsi="Tahoma" w:cs="Tahoma"/>
          <w:szCs w:val="24"/>
        </w:rPr>
        <w:t>Project Narrative must respond directly to each criterion with the headings as titled below, and must include the following information:</w:t>
      </w:r>
    </w:p>
    <w:p w14:paraId="6FA58DC4" w14:textId="5E3C6B14" w:rsidR="00EA1277" w:rsidRPr="001A4679" w:rsidRDefault="0013776B" w:rsidP="009F2601">
      <w:pPr>
        <w:numPr>
          <w:ilvl w:val="0"/>
          <w:numId w:val="14"/>
        </w:numPr>
        <w:ind w:left="2160" w:hanging="720"/>
        <w:rPr>
          <w:rFonts w:ascii="Tahoma" w:hAnsi="Tahoma" w:cs="Tahoma"/>
          <w:b/>
          <w:szCs w:val="24"/>
        </w:rPr>
      </w:pPr>
      <w:r w:rsidRPr="001A4679">
        <w:rPr>
          <w:rFonts w:ascii="Tahoma" w:hAnsi="Tahoma" w:cs="Tahoma"/>
          <w:b/>
          <w:szCs w:val="24"/>
          <w:lang w:eastAsia="ja-JP"/>
        </w:rPr>
        <w:t>Team Experience and Qualifications</w:t>
      </w:r>
    </w:p>
    <w:p w14:paraId="3D3C7C9C" w14:textId="4EE4B82E" w:rsidR="0060454F" w:rsidRPr="001A4679" w:rsidRDefault="007801FD" w:rsidP="009F2601">
      <w:pPr>
        <w:numPr>
          <w:ilvl w:val="1"/>
          <w:numId w:val="14"/>
        </w:numPr>
        <w:ind w:left="2880" w:hanging="720"/>
        <w:rPr>
          <w:rFonts w:ascii="Tahoma" w:hAnsi="Tahoma" w:cs="Tahoma"/>
          <w:szCs w:val="24"/>
        </w:rPr>
      </w:pPr>
      <w:r w:rsidRPr="001A4679">
        <w:rPr>
          <w:rFonts w:ascii="Tahoma" w:hAnsi="Tahoma" w:cs="Tahoma"/>
          <w:szCs w:val="24"/>
          <w:lang w:eastAsia="ja-JP"/>
        </w:rPr>
        <w:t>Describe how the project team’s qualifications (including relevant expertise, experience, and skill sets) are suitable to the tasks described in the proposed Scope of Work.</w:t>
      </w:r>
      <w:r w:rsidRPr="001A4679" w:rsidDel="007801FD">
        <w:rPr>
          <w:rFonts w:ascii="Tahoma" w:hAnsi="Tahoma" w:cs="Tahoma"/>
          <w:szCs w:val="24"/>
        </w:rPr>
        <w:t xml:space="preserve"> </w:t>
      </w:r>
    </w:p>
    <w:p w14:paraId="54852F6F" w14:textId="377A955A" w:rsidR="00D47374" w:rsidRPr="001A4679" w:rsidRDefault="00407217" w:rsidP="009F2601">
      <w:pPr>
        <w:numPr>
          <w:ilvl w:val="1"/>
          <w:numId w:val="14"/>
        </w:numPr>
        <w:ind w:left="2880" w:hanging="720"/>
        <w:rPr>
          <w:rFonts w:ascii="Tahoma" w:hAnsi="Tahoma" w:cs="Tahoma"/>
          <w:szCs w:val="24"/>
        </w:rPr>
      </w:pPr>
      <w:r w:rsidRPr="001A4679">
        <w:rPr>
          <w:rFonts w:ascii="Tahoma" w:hAnsi="Tahoma" w:cs="Tahoma"/>
          <w:szCs w:val="24"/>
          <w:lang w:eastAsia="ja-JP"/>
        </w:rPr>
        <w:t xml:space="preserve">Demonstrate that the project team </w:t>
      </w:r>
      <w:proofErr w:type="gramStart"/>
      <w:r w:rsidR="007A4D8B" w:rsidRPr="001A4679">
        <w:rPr>
          <w:rFonts w:ascii="Tahoma" w:hAnsi="Tahoma" w:cs="Tahoma"/>
          <w:szCs w:val="24"/>
          <w:lang w:eastAsia="ja-JP"/>
        </w:rPr>
        <w:t>has the ability to</w:t>
      </w:r>
      <w:proofErr w:type="gramEnd"/>
      <w:r w:rsidR="007A4D8B" w:rsidRPr="001A4679">
        <w:rPr>
          <w:rFonts w:ascii="Tahoma" w:hAnsi="Tahoma" w:cs="Tahoma"/>
          <w:szCs w:val="24"/>
          <w:lang w:eastAsia="ja-JP"/>
        </w:rPr>
        <w:t xml:space="preserve"> meet deadlines and complete milestones</w:t>
      </w:r>
      <w:r w:rsidR="00E24FA5" w:rsidRPr="001A4679">
        <w:rPr>
          <w:rFonts w:ascii="Tahoma" w:hAnsi="Tahoma" w:cs="Tahoma"/>
          <w:szCs w:val="24"/>
          <w:lang w:eastAsia="ja-JP"/>
        </w:rPr>
        <w:t xml:space="preserve"> for the proposed project.</w:t>
      </w:r>
    </w:p>
    <w:p w14:paraId="769891AA" w14:textId="77777777" w:rsidR="00E95046" w:rsidRPr="001A4679" w:rsidRDefault="00AF72D3" w:rsidP="009F2601">
      <w:pPr>
        <w:numPr>
          <w:ilvl w:val="1"/>
          <w:numId w:val="14"/>
        </w:numPr>
        <w:ind w:left="2880" w:hanging="720"/>
        <w:rPr>
          <w:rFonts w:ascii="Tahoma" w:hAnsi="Tahoma" w:cs="Tahoma"/>
          <w:szCs w:val="24"/>
        </w:rPr>
      </w:pPr>
      <w:r w:rsidRPr="001A4679">
        <w:rPr>
          <w:rFonts w:ascii="Tahoma" w:hAnsi="Tahoma" w:cs="Tahoma"/>
          <w:szCs w:val="24"/>
          <w:lang w:eastAsia="ja-JP"/>
        </w:rPr>
        <w:t>Describe how the project team has verifiable experience working with</w:t>
      </w:r>
      <w:r w:rsidRPr="001A4679">
        <w:rPr>
          <w:rFonts w:ascii="Tahoma" w:hAnsi="Tahoma" w:cs="Tahoma"/>
          <w:szCs w:val="24"/>
        </w:rPr>
        <w:t xml:space="preserve"> </w:t>
      </w:r>
      <w:r w:rsidRPr="001A4679">
        <w:rPr>
          <w:rFonts w:ascii="Tahoma" w:hAnsi="Tahoma" w:cs="Tahoma"/>
          <w:szCs w:val="24"/>
          <w:lang w:eastAsia="ja-JP"/>
        </w:rPr>
        <w:t>authorities having jurisdiction</w:t>
      </w:r>
      <w:r w:rsidRPr="001A4679">
        <w:rPr>
          <w:rFonts w:ascii="Tahoma" w:hAnsi="Tahoma" w:cs="Tahoma"/>
          <w:szCs w:val="24"/>
        </w:rPr>
        <w:t xml:space="preserve"> </w:t>
      </w:r>
      <w:r w:rsidRPr="001A4679">
        <w:rPr>
          <w:rFonts w:ascii="Tahoma" w:hAnsi="Tahoma" w:cs="Tahoma"/>
          <w:szCs w:val="24"/>
          <w:lang w:eastAsia="ja-JP"/>
        </w:rPr>
        <w:t>(</w:t>
      </w:r>
      <w:r w:rsidRPr="001A4679">
        <w:rPr>
          <w:rFonts w:ascii="Tahoma" w:hAnsi="Tahoma" w:cs="Tahoma"/>
          <w:szCs w:val="24"/>
        </w:rPr>
        <w:t>AHJs)</w:t>
      </w:r>
      <w:r w:rsidR="006D51DE" w:rsidRPr="001A4679">
        <w:rPr>
          <w:rFonts w:ascii="Tahoma" w:hAnsi="Tahoma" w:cs="Tahoma"/>
          <w:szCs w:val="24"/>
          <w:lang w:eastAsia="ja-JP"/>
        </w:rPr>
        <w:t xml:space="preserve"> and utility personnel to overcome permitting and planning barriers.</w:t>
      </w:r>
    </w:p>
    <w:p w14:paraId="20233FC0" w14:textId="787689FC" w:rsidR="00E95046" w:rsidRPr="001A4679" w:rsidRDefault="00E95046" w:rsidP="009F2601">
      <w:pPr>
        <w:numPr>
          <w:ilvl w:val="1"/>
          <w:numId w:val="14"/>
        </w:numPr>
        <w:ind w:left="2880" w:hanging="720"/>
        <w:rPr>
          <w:rFonts w:ascii="Tahoma" w:hAnsi="Tahoma" w:cs="Tahoma"/>
        </w:rPr>
      </w:pPr>
      <w:r w:rsidRPr="001A4679">
        <w:rPr>
          <w:rStyle w:val="normaltextrun"/>
          <w:rFonts w:ascii="Tahoma" w:hAnsi="Tahoma" w:cs="Tahoma"/>
        </w:rPr>
        <w:t>Provide examples of how the Applicant and project team have demonstrated exceptional administrative and technical performance under existing or prior funding agreements (CEC and/or other public agencies), if the Applicant or project team worked on such projects, including:</w:t>
      </w:r>
      <w:r w:rsidRPr="001A4679">
        <w:rPr>
          <w:rStyle w:val="eop"/>
          <w:rFonts w:ascii="Tahoma" w:hAnsi="Tahoma" w:cs="Tahoma"/>
        </w:rPr>
        <w:t> </w:t>
      </w:r>
    </w:p>
    <w:p w14:paraId="03515BC8" w14:textId="77777777" w:rsidR="00E95046" w:rsidRPr="001A4679" w:rsidRDefault="00E95046" w:rsidP="009F2601">
      <w:pPr>
        <w:pStyle w:val="paragraph"/>
        <w:numPr>
          <w:ilvl w:val="0"/>
          <w:numId w:val="54"/>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Adherence to schedules and due dates.</w:t>
      </w:r>
      <w:r w:rsidRPr="001A4679">
        <w:rPr>
          <w:rStyle w:val="eop"/>
          <w:rFonts w:ascii="Tahoma" w:hAnsi="Tahoma" w:cs="Tahoma"/>
        </w:rPr>
        <w:t> </w:t>
      </w:r>
    </w:p>
    <w:p w14:paraId="633AAF84" w14:textId="77777777" w:rsidR="00E95046" w:rsidRPr="001A4679" w:rsidRDefault="00E95046" w:rsidP="009F2601">
      <w:pPr>
        <w:pStyle w:val="paragraph"/>
        <w:numPr>
          <w:ilvl w:val="0"/>
          <w:numId w:val="55"/>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Effective and timely issue resolution.</w:t>
      </w:r>
      <w:r w:rsidRPr="001A4679">
        <w:rPr>
          <w:rStyle w:val="eop"/>
          <w:rFonts w:ascii="Tahoma" w:hAnsi="Tahoma" w:cs="Tahoma"/>
        </w:rPr>
        <w:t> </w:t>
      </w:r>
    </w:p>
    <w:p w14:paraId="5D6C4D12" w14:textId="77777777" w:rsidR="00E95046" w:rsidRPr="001A4679" w:rsidRDefault="00E95046" w:rsidP="009F2601">
      <w:pPr>
        <w:pStyle w:val="paragraph"/>
        <w:numPr>
          <w:ilvl w:val="0"/>
          <w:numId w:val="55"/>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Quality of deliverables.</w:t>
      </w:r>
      <w:r w:rsidRPr="001A4679">
        <w:rPr>
          <w:rStyle w:val="eop"/>
          <w:rFonts w:ascii="Tahoma" w:hAnsi="Tahoma" w:cs="Tahoma"/>
        </w:rPr>
        <w:t> </w:t>
      </w:r>
    </w:p>
    <w:p w14:paraId="1ED58E86" w14:textId="77777777" w:rsidR="00E95046" w:rsidRPr="001A4679" w:rsidRDefault="00E95046" w:rsidP="009F2601">
      <w:pPr>
        <w:pStyle w:val="paragraph"/>
        <w:numPr>
          <w:ilvl w:val="0"/>
          <w:numId w:val="55"/>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Objectives of past projects have been attained.</w:t>
      </w:r>
      <w:r w:rsidRPr="001A4679">
        <w:rPr>
          <w:rStyle w:val="eop"/>
          <w:rFonts w:ascii="Tahoma" w:hAnsi="Tahoma" w:cs="Tahoma"/>
        </w:rPr>
        <w:t> </w:t>
      </w:r>
    </w:p>
    <w:p w14:paraId="01C95C23" w14:textId="77777777" w:rsidR="00E95046" w:rsidRPr="001A4679" w:rsidRDefault="00E95046" w:rsidP="009F2601">
      <w:pPr>
        <w:pStyle w:val="paragraph"/>
        <w:numPr>
          <w:ilvl w:val="0"/>
          <w:numId w:val="55"/>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Honest, timely, and professional communication with staff from the funding entity.</w:t>
      </w:r>
      <w:r w:rsidRPr="001A4679">
        <w:rPr>
          <w:rStyle w:val="eop"/>
          <w:rFonts w:ascii="Tahoma" w:hAnsi="Tahoma" w:cs="Tahoma"/>
        </w:rPr>
        <w:t> </w:t>
      </w:r>
    </w:p>
    <w:p w14:paraId="24E059B2" w14:textId="77777777" w:rsidR="00E95046" w:rsidRPr="001A4679" w:rsidRDefault="00E95046" w:rsidP="009F2601">
      <w:pPr>
        <w:pStyle w:val="paragraph"/>
        <w:numPr>
          <w:ilvl w:val="0"/>
          <w:numId w:val="55"/>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Effective coordination with project partners, subrecipients, vendors, and other stakeholders.</w:t>
      </w:r>
      <w:r w:rsidRPr="001A4679">
        <w:rPr>
          <w:rStyle w:val="eop"/>
          <w:rFonts w:ascii="Tahoma" w:hAnsi="Tahoma" w:cs="Tahoma"/>
        </w:rPr>
        <w:t> </w:t>
      </w:r>
    </w:p>
    <w:p w14:paraId="1F35CE27" w14:textId="7463A0F0" w:rsidR="00E95046" w:rsidRPr="001A4679" w:rsidRDefault="00E95046" w:rsidP="009F2601">
      <w:pPr>
        <w:pStyle w:val="paragraph"/>
        <w:numPr>
          <w:ilvl w:val="0"/>
          <w:numId w:val="56"/>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 xml:space="preserve">Timely and accurate </w:t>
      </w:r>
      <w:proofErr w:type="gramStart"/>
      <w:r w:rsidRPr="001A4679">
        <w:rPr>
          <w:rStyle w:val="normaltextrun"/>
          <w:rFonts w:ascii="Tahoma" w:hAnsi="Tahoma" w:cs="Tahoma"/>
        </w:rPr>
        <w:t>invoicing</w:t>
      </w:r>
      <w:proofErr w:type="gramEnd"/>
      <w:r w:rsidRPr="001A4679">
        <w:rPr>
          <w:rStyle w:val="normaltextrun"/>
          <w:rFonts w:ascii="Tahoma" w:hAnsi="Tahoma" w:cs="Tahoma"/>
        </w:rPr>
        <w:t>.</w:t>
      </w:r>
      <w:r w:rsidRPr="001A4679">
        <w:rPr>
          <w:rStyle w:val="eop"/>
          <w:rFonts w:ascii="Tahoma" w:hAnsi="Tahoma" w:cs="Tahoma"/>
        </w:rPr>
        <w:t> </w:t>
      </w:r>
    </w:p>
    <w:p w14:paraId="158D3A68" w14:textId="74C072F6" w:rsidR="00D24381" w:rsidRPr="001A4679" w:rsidRDefault="00E24FA5" w:rsidP="009F2601">
      <w:pPr>
        <w:numPr>
          <w:ilvl w:val="0"/>
          <w:numId w:val="14"/>
        </w:numPr>
        <w:ind w:left="2160" w:hanging="720"/>
        <w:rPr>
          <w:rFonts w:ascii="Tahoma" w:hAnsi="Tahoma" w:cs="Tahoma"/>
          <w:b/>
          <w:szCs w:val="24"/>
        </w:rPr>
      </w:pPr>
      <w:r w:rsidRPr="001A4679">
        <w:rPr>
          <w:rFonts w:ascii="Tahoma" w:hAnsi="Tahoma" w:cs="Tahoma"/>
          <w:b/>
          <w:szCs w:val="24"/>
          <w:lang w:eastAsia="ja-JP"/>
        </w:rPr>
        <w:t>Project Readiness</w:t>
      </w:r>
      <w:r w:rsidR="00037B3C" w:rsidRPr="001A4679">
        <w:rPr>
          <w:rFonts w:ascii="Tahoma" w:hAnsi="Tahoma" w:cs="Tahoma"/>
          <w:b/>
          <w:szCs w:val="24"/>
          <w:lang w:eastAsia="ja-JP"/>
        </w:rPr>
        <w:t>/Implementation</w:t>
      </w:r>
    </w:p>
    <w:p w14:paraId="660675B4" w14:textId="2EA25130" w:rsidR="00D24381" w:rsidRPr="001A4679" w:rsidRDefault="00BB7E84" w:rsidP="009F2601">
      <w:pPr>
        <w:numPr>
          <w:ilvl w:val="1"/>
          <w:numId w:val="14"/>
        </w:numPr>
        <w:ind w:left="2880" w:hanging="720"/>
        <w:rPr>
          <w:rFonts w:ascii="Tahoma" w:hAnsi="Tahoma" w:cs="Tahoma"/>
          <w:szCs w:val="24"/>
        </w:rPr>
      </w:pPr>
      <w:r w:rsidRPr="001A4679">
        <w:rPr>
          <w:rFonts w:ascii="Tahoma" w:hAnsi="Tahoma" w:cs="Tahoma"/>
          <w:szCs w:val="24"/>
        </w:rPr>
        <w:t xml:space="preserve">Include information about the permitting required for the project and </w:t>
      </w:r>
      <w:proofErr w:type="gramStart"/>
      <w:r w:rsidRPr="001A4679">
        <w:rPr>
          <w:rFonts w:ascii="Tahoma" w:hAnsi="Tahoma" w:cs="Tahoma"/>
          <w:szCs w:val="24"/>
        </w:rPr>
        <w:t>whether or not</w:t>
      </w:r>
      <w:proofErr w:type="gramEnd"/>
      <w:r w:rsidRPr="001A4679">
        <w:rPr>
          <w:rFonts w:ascii="Tahoma" w:hAnsi="Tahoma" w:cs="Tahoma"/>
          <w:szCs w:val="24"/>
        </w:rPr>
        <w:t xml:space="preserve"> the permitting has been completed. If the permitting has not been completed, applications must include a permitting schedule that ensures the successful project completion within the timeframes specified in this solicitation, as well as discuss the results of </w:t>
      </w:r>
      <w:r w:rsidRPr="001A4679">
        <w:rPr>
          <w:rFonts w:ascii="Tahoma" w:hAnsi="Tahoma" w:cs="Tahoma"/>
          <w:szCs w:val="24"/>
        </w:rPr>
        <w:lastRenderedPageBreak/>
        <w:t xml:space="preserve">communications or in-person meetings </w:t>
      </w:r>
      <w:r w:rsidR="00AF72D3" w:rsidRPr="001A4679">
        <w:rPr>
          <w:rFonts w:ascii="Tahoma" w:hAnsi="Tahoma" w:cs="Tahoma"/>
          <w:szCs w:val="24"/>
          <w:lang w:eastAsia="ja-JP"/>
        </w:rPr>
        <w:t xml:space="preserve">AHJs </w:t>
      </w:r>
      <w:r w:rsidRPr="001A4679">
        <w:rPr>
          <w:rFonts w:ascii="Tahoma" w:hAnsi="Tahoma" w:cs="Tahoma"/>
          <w:szCs w:val="24"/>
        </w:rPr>
        <w:t>over the project</w:t>
      </w:r>
      <w:r w:rsidRPr="001A4679">
        <w:rPr>
          <w:rFonts w:ascii="Tahoma" w:hAnsi="Tahoma" w:cs="Tahoma"/>
          <w:szCs w:val="24"/>
          <w:lang w:eastAsia="ja-JP"/>
        </w:rPr>
        <w:t>.</w:t>
      </w:r>
    </w:p>
    <w:p w14:paraId="20DE7700" w14:textId="49211CED" w:rsidR="00D24381" w:rsidRPr="001A4679" w:rsidRDefault="007D4B31" w:rsidP="009F2601">
      <w:pPr>
        <w:numPr>
          <w:ilvl w:val="1"/>
          <w:numId w:val="14"/>
        </w:numPr>
        <w:ind w:left="2880" w:hanging="720"/>
        <w:rPr>
          <w:rFonts w:ascii="Tahoma" w:hAnsi="Tahoma" w:cs="Tahoma"/>
          <w:szCs w:val="24"/>
        </w:rPr>
      </w:pPr>
      <w:r w:rsidRPr="001A4679">
        <w:rPr>
          <w:rFonts w:ascii="Tahoma" w:hAnsi="Tahoma" w:cs="Tahoma"/>
          <w:szCs w:val="24"/>
        </w:rPr>
        <w:t>Include information documenting progress towards achieving compliance under the California Environmental Quality Act (CEQA). If CEQA compliance has not been obtained, applications must include a schedule to complete CEQA activities for the proposed project, as well as discuss the results of communications or in-person meetings with the Lead Agency.</w:t>
      </w:r>
    </w:p>
    <w:p w14:paraId="1A066181" w14:textId="3DA00424" w:rsidR="00345C90" w:rsidRPr="001A4679" w:rsidRDefault="00345C90" w:rsidP="009F2601">
      <w:pPr>
        <w:numPr>
          <w:ilvl w:val="1"/>
          <w:numId w:val="14"/>
        </w:numPr>
        <w:ind w:left="2880" w:hanging="720"/>
        <w:rPr>
          <w:rFonts w:ascii="Tahoma" w:hAnsi="Tahoma" w:cs="Tahoma"/>
          <w:szCs w:val="24"/>
        </w:rPr>
      </w:pPr>
      <w:r w:rsidRPr="001A4679">
        <w:rPr>
          <w:rFonts w:ascii="Tahoma" w:hAnsi="Tahoma" w:cs="Tahoma"/>
          <w:szCs w:val="24"/>
        </w:rPr>
        <w:t>Describe the proposed project site and document site control. Site control includes, but is not limited to leases, ownership, or access rights.</w:t>
      </w:r>
      <w:r w:rsidR="00D526B0">
        <w:rPr>
          <w:rFonts w:ascii="Tahoma" w:hAnsi="Tahoma" w:cs="Tahoma"/>
          <w:szCs w:val="24"/>
        </w:rPr>
        <w:t xml:space="preserve"> </w:t>
      </w:r>
      <w:r w:rsidR="00D526B0" w:rsidRPr="00D526B0">
        <w:rPr>
          <w:rFonts w:ascii="Tahoma" w:hAnsi="Tahoma" w:cs="Tahoma"/>
          <w:b/>
          <w:bCs/>
          <w:szCs w:val="24"/>
          <w:u w:val="single"/>
        </w:rPr>
        <w:t>Describe the risk of site attrition and identify alternative or back-up station location site(s). Explain how back-up site(s) are viable in terms of freight demand, grid access, and permitting feasibility. Describe how site or site host changes will be managed if a proposed site becomes unavailable or is determined to no longer be in alignment with the MDHD market.</w:t>
      </w:r>
    </w:p>
    <w:p w14:paraId="448CF12E" w14:textId="18853F7D" w:rsidR="009F66AC" w:rsidRPr="001A4679" w:rsidRDefault="009F66AC" w:rsidP="009F2601">
      <w:pPr>
        <w:numPr>
          <w:ilvl w:val="1"/>
          <w:numId w:val="14"/>
        </w:numPr>
        <w:ind w:left="2880" w:hanging="720"/>
        <w:rPr>
          <w:rFonts w:ascii="Tahoma" w:hAnsi="Tahoma" w:cs="Tahoma"/>
          <w:szCs w:val="24"/>
        </w:rPr>
      </w:pPr>
      <w:r w:rsidRPr="001A4679">
        <w:rPr>
          <w:rFonts w:ascii="Tahoma" w:hAnsi="Tahoma" w:cs="Tahoma"/>
          <w:szCs w:val="24"/>
          <w:lang w:eastAsia="ja-JP"/>
        </w:rPr>
        <w:t>Describe the</w:t>
      </w:r>
      <w:r w:rsidR="001E091E" w:rsidRPr="001A4679">
        <w:rPr>
          <w:rFonts w:ascii="Tahoma" w:hAnsi="Tahoma" w:cs="Tahoma"/>
          <w:szCs w:val="24"/>
          <w:lang w:eastAsia="ja-JP"/>
        </w:rPr>
        <w:t xml:space="preserve"> estimated </w:t>
      </w:r>
      <w:r w:rsidRPr="001A4679">
        <w:rPr>
          <w:rFonts w:ascii="Tahoma" w:hAnsi="Tahoma" w:cs="Tahoma"/>
          <w:szCs w:val="24"/>
          <w:lang w:eastAsia="ja-JP"/>
        </w:rPr>
        <w:t xml:space="preserve">timeline for obtaining </w:t>
      </w:r>
      <w:r w:rsidR="00B0704C" w:rsidRPr="001A4679">
        <w:rPr>
          <w:rFonts w:ascii="Tahoma" w:hAnsi="Tahoma" w:cs="Tahoma"/>
          <w:szCs w:val="24"/>
          <w:lang w:eastAsia="ja-JP"/>
        </w:rPr>
        <w:t>charging/refueling equipment</w:t>
      </w:r>
      <w:r w:rsidR="00BA6692" w:rsidRPr="001A4679">
        <w:rPr>
          <w:rFonts w:ascii="Tahoma" w:hAnsi="Tahoma" w:cs="Tahoma"/>
          <w:szCs w:val="24"/>
          <w:lang w:eastAsia="ja-JP"/>
        </w:rPr>
        <w:t xml:space="preserve"> needed for the proposed project</w:t>
      </w:r>
      <w:r w:rsidR="00E462E7" w:rsidRPr="001A4679">
        <w:rPr>
          <w:rFonts w:ascii="Tahoma" w:hAnsi="Tahoma" w:cs="Tahoma"/>
          <w:szCs w:val="24"/>
          <w:lang w:eastAsia="ja-JP"/>
        </w:rPr>
        <w:t xml:space="preserve">. </w:t>
      </w:r>
      <w:r w:rsidR="00B0704C" w:rsidRPr="001A4679">
        <w:rPr>
          <w:rFonts w:ascii="Tahoma" w:hAnsi="Tahoma" w:cs="Tahoma"/>
          <w:szCs w:val="24"/>
          <w:lang w:eastAsia="ja-JP"/>
        </w:rPr>
        <w:t xml:space="preserve"> </w:t>
      </w:r>
      <w:r w:rsidR="00BA6692" w:rsidRPr="001A4679">
        <w:rPr>
          <w:rFonts w:ascii="Tahoma" w:hAnsi="Tahoma" w:cs="Tahoma"/>
          <w:szCs w:val="24"/>
          <w:lang w:eastAsia="ja-JP"/>
        </w:rPr>
        <w:t xml:space="preserve">Include details on how this process </w:t>
      </w:r>
      <w:r w:rsidR="00852A33">
        <w:rPr>
          <w:rFonts w:ascii="Tahoma" w:hAnsi="Tahoma" w:cs="Tahoma"/>
          <w:szCs w:val="24"/>
          <w:lang w:eastAsia="ja-JP"/>
        </w:rPr>
        <w:t>will</w:t>
      </w:r>
      <w:r w:rsidR="00852A33" w:rsidRPr="001A4679">
        <w:rPr>
          <w:rFonts w:ascii="Tahoma" w:hAnsi="Tahoma" w:cs="Tahoma"/>
          <w:szCs w:val="24"/>
          <w:lang w:eastAsia="ja-JP"/>
        </w:rPr>
        <w:t xml:space="preserve"> </w:t>
      </w:r>
      <w:r w:rsidR="00BA6692" w:rsidRPr="001A4679">
        <w:rPr>
          <w:rFonts w:ascii="Tahoma" w:hAnsi="Tahoma" w:cs="Tahoma"/>
          <w:szCs w:val="24"/>
          <w:lang w:eastAsia="ja-JP"/>
        </w:rPr>
        <w:t xml:space="preserve">be </w:t>
      </w:r>
      <w:r w:rsidR="00CA2481" w:rsidRPr="001A4679">
        <w:rPr>
          <w:rFonts w:ascii="Tahoma" w:hAnsi="Tahoma" w:cs="Tahoma"/>
          <w:szCs w:val="24"/>
          <w:lang w:eastAsia="ja-JP"/>
        </w:rPr>
        <w:t>minimized</w:t>
      </w:r>
      <w:r w:rsidR="00BA6692" w:rsidRPr="001A4679">
        <w:rPr>
          <w:rFonts w:ascii="Tahoma" w:hAnsi="Tahoma" w:cs="Tahoma"/>
          <w:szCs w:val="24"/>
          <w:lang w:eastAsia="ja-JP"/>
        </w:rPr>
        <w:t>.</w:t>
      </w:r>
    </w:p>
    <w:p w14:paraId="5C3E731B" w14:textId="08732ECF" w:rsidR="00786873" w:rsidRPr="001A4679" w:rsidRDefault="00786873" w:rsidP="009F2601">
      <w:pPr>
        <w:numPr>
          <w:ilvl w:val="1"/>
          <w:numId w:val="14"/>
        </w:numPr>
        <w:ind w:left="2880" w:hanging="720"/>
        <w:rPr>
          <w:rFonts w:ascii="Tahoma" w:hAnsi="Tahoma" w:cs="Tahoma"/>
        </w:rPr>
      </w:pPr>
      <w:r>
        <w:rPr>
          <w:rFonts w:ascii="Tahoma" w:hAnsi="Tahoma" w:cs="Tahoma"/>
        </w:rPr>
        <w:t>Describe the estimated timeline for charger or hydrogen refueling dispenser installation and commissioning. Include details on how this process can be expedited.</w:t>
      </w:r>
    </w:p>
    <w:p w14:paraId="258AF551" w14:textId="1647336F" w:rsidR="00345C90" w:rsidRPr="001A4679" w:rsidRDefault="00E358DC" w:rsidP="009F2601">
      <w:pPr>
        <w:numPr>
          <w:ilvl w:val="1"/>
          <w:numId w:val="14"/>
        </w:numPr>
        <w:ind w:left="2880" w:hanging="720"/>
        <w:rPr>
          <w:rFonts w:ascii="Tahoma" w:hAnsi="Tahoma" w:cs="Tahoma"/>
          <w:szCs w:val="24"/>
        </w:rPr>
      </w:pPr>
      <w:r w:rsidRPr="001A4679">
        <w:rPr>
          <w:rFonts w:ascii="Tahoma" w:hAnsi="Tahoma" w:cs="Tahoma"/>
          <w:szCs w:val="24"/>
        </w:rPr>
        <w:t>Describe how the proposed project will coordinate with the respective utility provider for utility connection and how the Applicant will minimize time to energize the sites.</w:t>
      </w:r>
    </w:p>
    <w:p w14:paraId="11A96760" w14:textId="7E3C7197" w:rsidR="00D677D0" w:rsidRPr="000E6539" w:rsidRDefault="00D677D0" w:rsidP="009F2601">
      <w:pPr>
        <w:pStyle w:val="ListParagraph"/>
        <w:numPr>
          <w:ilvl w:val="1"/>
          <w:numId w:val="14"/>
        </w:numPr>
        <w:ind w:left="2880" w:hanging="720"/>
        <w:rPr>
          <w:rFonts w:ascii="Tahoma" w:hAnsi="Tahoma" w:cs="Tahoma"/>
        </w:rPr>
      </w:pPr>
      <w:r w:rsidRPr="000E6539">
        <w:rPr>
          <w:rFonts w:ascii="Tahoma" w:hAnsi="Tahoma" w:cs="Tahoma"/>
        </w:rPr>
        <w:t xml:space="preserve">Describe </w:t>
      </w:r>
      <w:r w:rsidR="00922497">
        <w:rPr>
          <w:rFonts w:ascii="Tahoma" w:hAnsi="Tahoma" w:cs="Tahoma" w:hint="eastAsia"/>
          <w:lang w:eastAsia="ja-JP"/>
        </w:rPr>
        <w:t>a clear and realistic</w:t>
      </w:r>
      <w:r w:rsidRPr="000E6539">
        <w:rPr>
          <w:rFonts w:ascii="Tahoma" w:hAnsi="Tahoma" w:cs="Tahoma"/>
        </w:rPr>
        <w:t xml:space="preserve"> timeline for when MDHD ZEVs will be in operation to utilize the installed infrastructure</w:t>
      </w:r>
      <w:r w:rsidR="00251188">
        <w:rPr>
          <w:rFonts w:ascii="Tahoma" w:hAnsi="Tahoma" w:cs="Tahoma" w:hint="eastAsia"/>
          <w:lang w:eastAsia="ja-JP"/>
        </w:rPr>
        <w:t>. Include</w:t>
      </w:r>
      <w:r w:rsidR="00C67047">
        <w:rPr>
          <w:rFonts w:ascii="Tahoma" w:hAnsi="Tahoma" w:cs="Tahoma" w:hint="eastAsia"/>
          <w:lang w:eastAsia="ja-JP"/>
        </w:rPr>
        <w:t xml:space="preserve"> realistic and reasonable</w:t>
      </w:r>
      <w:r w:rsidR="00251188">
        <w:rPr>
          <w:rFonts w:ascii="Tahoma" w:hAnsi="Tahoma" w:cs="Tahoma" w:hint="eastAsia"/>
          <w:lang w:eastAsia="ja-JP"/>
        </w:rPr>
        <w:t xml:space="preserve"> strategies to expedite </w:t>
      </w:r>
      <w:r w:rsidR="007A3A08">
        <w:rPr>
          <w:rFonts w:ascii="Tahoma" w:hAnsi="Tahoma" w:cs="Tahoma" w:hint="eastAsia"/>
          <w:lang w:eastAsia="ja-JP"/>
        </w:rPr>
        <w:t>this timeline</w:t>
      </w:r>
      <w:r w:rsidRPr="000E6539">
        <w:rPr>
          <w:rFonts w:ascii="Tahoma" w:hAnsi="Tahoma" w:cs="Tahoma"/>
        </w:rPr>
        <w:t xml:space="preserve">. </w:t>
      </w:r>
    </w:p>
    <w:p w14:paraId="566FDE2C" w14:textId="4866C7E3" w:rsidR="00CE60C9" w:rsidRPr="001A4679" w:rsidRDefault="00FD7F55" w:rsidP="009F2601">
      <w:pPr>
        <w:numPr>
          <w:ilvl w:val="1"/>
          <w:numId w:val="14"/>
        </w:numPr>
        <w:ind w:left="2880" w:hanging="720"/>
        <w:rPr>
          <w:rFonts w:ascii="Tahoma" w:hAnsi="Tahoma" w:cs="Tahoma"/>
          <w:szCs w:val="24"/>
        </w:rPr>
      </w:pPr>
      <w:r w:rsidRPr="001A4679">
        <w:rPr>
          <w:rFonts w:ascii="Tahoma" w:hAnsi="Tahoma" w:cs="Tahoma"/>
          <w:szCs w:val="24"/>
        </w:rPr>
        <w:t>Describe how the tasks in the Scope of Work and the dates in the project schedule are complete, sequential, and will lead to successful and scheduled completion of the project.</w:t>
      </w:r>
    </w:p>
    <w:p w14:paraId="2C3E751A" w14:textId="48B4BC47" w:rsidR="003D1ADB" w:rsidRPr="001A4679" w:rsidRDefault="003D1ADB" w:rsidP="009F2601">
      <w:pPr>
        <w:numPr>
          <w:ilvl w:val="1"/>
          <w:numId w:val="14"/>
        </w:numPr>
        <w:ind w:left="2880" w:hanging="720"/>
        <w:rPr>
          <w:rFonts w:ascii="Tahoma" w:hAnsi="Tahoma" w:cs="Tahoma"/>
          <w:szCs w:val="24"/>
        </w:rPr>
      </w:pPr>
      <w:r w:rsidRPr="001A4679">
        <w:rPr>
          <w:rFonts w:ascii="Tahoma" w:hAnsi="Tahoma" w:cs="Tahoma"/>
          <w:szCs w:val="24"/>
        </w:rPr>
        <w:t>Describe planned community outreach, including educational efforts to explain the proposed project to the public and outreach and discussions with fire marshals (if applicable).</w:t>
      </w:r>
    </w:p>
    <w:p w14:paraId="1187F11A" w14:textId="7A1C4A77" w:rsidR="00482186" w:rsidRPr="001A4679" w:rsidRDefault="008C697C" w:rsidP="009F2601">
      <w:pPr>
        <w:numPr>
          <w:ilvl w:val="1"/>
          <w:numId w:val="14"/>
        </w:numPr>
        <w:ind w:left="2880" w:hanging="720"/>
        <w:rPr>
          <w:rFonts w:ascii="Tahoma" w:hAnsi="Tahoma" w:cs="Tahoma"/>
          <w:szCs w:val="24"/>
        </w:rPr>
      </w:pPr>
      <w:r w:rsidRPr="001A4679">
        <w:rPr>
          <w:rFonts w:ascii="Tahoma" w:hAnsi="Tahoma" w:cs="Tahoma"/>
          <w:szCs w:val="24"/>
        </w:rPr>
        <w:t>Identify major risks and barriers to successful project completion and how they are mitigated.</w:t>
      </w:r>
    </w:p>
    <w:p w14:paraId="7B9CA4F0" w14:textId="77777777" w:rsidR="00EB1498" w:rsidRDefault="003B6384" w:rsidP="009F2601">
      <w:pPr>
        <w:numPr>
          <w:ilvl w:val="1"/>
          <w:numId w:val="14"/>
        </w:numPr>
        <w:ind w:left="2880" w:hanging="720"/>
        <w:rPr>
          <w:rFonts w:ascii="Tahoma" w:hAnsi="Tahoma" w:cs="Tahoma"/>
          <w:szCs w:val="24"/>
        </w:rPr>
      </w:pPr>
      <w:r w:rsidRPr="001A4679">
        <w:rPr>
          <w:rFonts w:ascii="Tahoma" w:hAnsi="Tahoma" w:cs="Tahoma"/>
          <w:szCs w:val="24"/>
          <w:lang w:eastAsia="ja-JP"/>
        </w:rPr>
        <w:lastRenderedPageBreak/>
        <w:t>Describe</w:t>
      </w:r>
      <w:r w:rsidR="00AD4DC8" w:rsidRPr="001A4679">
        <w:rPr>
          <w:rFonts w:ascii="Tahoma" w:hAnsi="Tahoma" w:cs="Tahoma"/>
          <w:szCs w:val="24"/>
          <w:lang w:eastAsia="ja-JP"/>
        </w:rPr>
        <w:t xml:space="preserve"> how </w:t>
      </w:r>
      <w:r w:rsidR="00E33F8A" w:rsidRPr="001A4679">
        <w:rPr>
          <w:rFonts w:ascii="Tahoma" w:hAnsi="Tahoma" w:cs="Tahoma"/>
          <w:szCs w:val="24"/>
          <w:lang w:eastAsia="ja-JP"/>
        </w:rPr>
        <w:t xml:space="preserve">the proposed </w:t>
      </w:r>
      <w:r w:rsidR="00CB0D79" w:rsidRPr="001A4679">
        <w:rPr>
          <w:rFonts w:ascii="Tahoma" w:hAnsi="Tahoma" w:cs="Tahoma"/>
          <w:szCs w:val="24"/>
          <w:lang w:eastAsia="ja-JP"/>
        </w:rPr>
        <w:t xml:space="preserve">infrastructure (power level, </w:t>
      </w:r>
      <w:r w:rsidR="00FD74F9" w:rsidRPr="001A4679">
        <w:rPr>
          <w:rFonts w:ascii="Tahoma" w:hAnsi="Tahoma" w:cs="Tahoma"/>
          <w:szCs w:val="24"/>
          <w:lang w:eastAsia="ja-JP"/>
        </w:rPr>
        <w:t xml:space="preserve">the number of ports/refueling positions, </w:t>
      </w:r>
      <w:r w:rsidR="00CB0D79" w:rsidRPr="001A4679">
        <w:rPr>
          <w:rFonts w:ascii="Tahoma" w:hAnsi="Tahoma" w:cs="Tahoma"/>
          <w:szCs w:val="24"/>
          <w:lang w:eastAsia="ja-JP"/>
        </w:rPr>
        <w:t xml:space="preserve">capacity, etc.) is </w:t>
      </w:r>
      <w:r w:rsidR="00702488" w:rsidRPr="001A4679">
        <w:rPr>
          <w:rFonts w:ascii="Tahoma" w:hAnsi="Tahoma" w:cs="Tahoma"/>
          <w:szCs w:val="24"/>
          <w:lang w:eastAsia="ja-JP"/>
        </w:rPr>
        <w:t xml:space="preserve">appropriate </w:t>
      </w:r>
      <w:r w:rsidR="00292A00" w:rsidRPr="001A4679">
        <w:rPr>
          <w:rFonts w:ascii="Tahoma" w:hAnsi="Tahoma" w:cs="Tahoma"/>
          <w:szCs w:val="24"/>
          <w:lang w:eastAsia="ja-JP"/>
        </w:rPr>
        <w:t xml:space="preserve">and justified </w:t>
      </w:r>
      <w:r w:rsidR="00702488" w:rsidRPr="001A4679">
        <w:rPr>
          <w:rFonts w:ascii="Tahoma" w:hAnsi="Tahoma" w:cs="Tahoma"/>
          <w:szCs w:val="24"/>
          <w:lang w:eastAsia="ja-JP"/>
        </w:rPr>
        <w:t xml:space="preserve">for </w:t>
      </w:r>
      <w:r w:rsidR="00253635" w:rsidRPr="001A4679">
        <w:rPr>
          <w:rFonts w:ascii="Tahoma" w:hAnsi="Tahoma" w:cs="Tahoma"/>
          <w:szCs w:val="24"/>
          <w:lang w:eastAsia="ja-JP"/>
        </w:rPr>
        <w:t xml:space="preserve">the duty cycle of </w:t>
      </w:r>
      <w:r w:rsidR="00544EF5" w:rsidRPr="001A4679">
        <w:rPr>
          <w:rFonts w:ascii="Tahoma" w:hAnsi="Tahoma" w:cs="Tahoma"/>
          <w:szCs w:val="24"/>
          <w:lang w:eastAsia="ja-JP"/>
        </w:rPr>
        <w:t xml:space="preserve">MDHD ZEVs that will </w:t>
      </w:r>
      <w:r w:rsidR="00355DF3" w:rsidRPr="001A4679">
        <w:rPr>
          <w:rFonts w:ascii="Tahoma" w:hAnsi="Tahoma" w:cs="Tahoma"/>
          <w:szCs w:val="24"/>
          <w:lang w:eastAsia="ja-JP"/>
        </w:rPr>
        <w:t>use the infrastructure.</w:t>
      </w:r>
      <w:r w:rsidR="00401776" w:rsidRPr="001A4679">
        <w:rPr>
          <w:rFonts w:ascii="Tahoma" w:hAnsi="Tahoma" w:cs="Tahoma"/>
          <w:szCs w:val="24"/>
          <w:lang w:eastAsia="ja-JP"/>
        </w:rPr>
        <w:t xml:space="preserve"> </w:t>
      </w:r>
      <w:r w:rsidR="00401776" w:rsidRPr="001A4679">
        <w:rPr>
          <w:rFonts w:ascii="Tahoma" w:hAnsi="Tahoma" w:cs="Tahoma" w:hint="eastAsia"/>
          <w:szCs w:val="24"/>
          <w:lang w:eastAsia="ja-JP"/>
        </w:rPr>
        <w:t>(Refer to</w:t>
      </w:r>
      <w:r w:rsidR="00D614B4" w:rsidRPr="001A4679">
        <w:rPr>
          <w:rFonts w:ascii="Tahoma" w:hAnsi="Tahoma" w:cs="Tahoma"/>
          <w:szCs w:val="24"/>
          <w:lang w:eastAsia="ja-JP"/>
        </w:rPr>
        <w:t xml:space="preserve"> Section II.B.2</w:t>
      </w:r>
      <w:r w:rsidR="00184A2E" w:rsidRPr="001A4679">
        <w:rPr>
          <w:rFonts w:ascii="Tahoma" w:hAnsi="Tahoma" w:cs="Tahoma"/>
          <w:szCs w:val="24"/>
          <w:lang w:eastAsia="ja-JP"/>
        </w:rPr>
        <w:t>)</w:t>
      </w:r>
      <w:r w:rsidR="002932BE" w:rsidRPr="001A4679">
        <w:rPr>
          <w:rFonts w:ascii="Tahoma" w:hAnsi="Tahoma" w:cs="Tahoma"/>
          <w:szCs w:val="24"/>
          <w:lang w:eastAsia="ja-JP"/>
        </w:rPr>
        <w:t>.</w:t>
      </w:r>
    </w:p>
    <w:p w14:paraId="4EF79F56" w14:textId="203097AF" w:rsidR="00FB2CDA" w:rsidRPr="00FB2CDA" w:rsidRDefault="00EB1498" w:rsidP="009F2601">
      <w:pPr>
        <w:numPr>
          <w:ilvl w:val="1"/>
          <w:numId w:val="14"/>
        </w:numPr>
        <w:ind w:left="2880" w:hanging="720"/>
        <w:rPr>
          <w:rFonts w:ascii="Tahoma" w:hAnsi="Tahoma" w:cs="Tahoma"/>
          <w:b/>
          <w:u w:val="single"/>
        </w:rPr>
      </w:pPr>
      <w:r w:rsidRPr="51EF96A5">
        <w:rPr>
          <w:rFonts w:ascii="Tahoma" w:hAnsi="Tahoma" w:cs="Tahoma"/>
          <w:b/>
          <w:u w:val="single"/>
        </w:rPr>
        <w:t>Demonstrate how the proposed project will maximize zero-emission vehicle deployment</w:t>
      </w:r>
      <w:r w:rsidRPr="51EF96A5">
        <w:rPr>
          <w:rFonts w:ascii="Tahoma" w:hAnsi="Tahoma" w:cs="Tahoma"/>
          <w:b/>
          <w:bCs/>
          <w:u w:val="single"/>
        </w:rPr>
        <w:t>.</w:t>
      </w:r>
      <w:r w:rsidRPr="51EF96A5">
        <w:rPr>
          <w:rFonts w:ascii="Tahoma" w:hAnsi="Tahoma" w:cs="Tahoma"/>
          <w:b/>
          <w:u w:val="single"/>
        </w:rPr>
        <w:t xml:space="preserve"> </w:t>
      </w:r>
      <w:r w:rsidR="00840AE2">
        <w:rPr>
          <w:rFonts w:ascii="Tahoma" w:hAnsi="Tahoma" w:cs="Tahoma"/>
          <w:b/>
          <w:u w:val="single"/>
        </w:rPr>
        <w:t xml:space="preserve">Demonstrate how </w:t>
      </w:r>
      <w:r w:rsidR="5641BB3D">
        <w:rPr>
          <w:rFonts w:ascii="Tahoma" w:hAnsi="Tahoma" w:cs="Tahoma"/>
          <w:b/>
          <w:u w:val="single"/>
        </w:rPr>
        <w:t xml:space="preserve">the project will </w:t>
      </w:r>
      <w:r w:rsidR="00840AE2">
        <w:rPr>
          <w:rFonts w:ascii="Tahoma" w:hAnsi="Tahoma" w:cs="Tahoma"/>
          <w:b/>
          <w:u w:val="single"/>
        </w:rPr>
        <w:t>reach broader markets, including whether the project will support shared fleets or infrastructure serving multiple</w:t>
      </w:r>
      <w:r w:rsidR="5641BB3D">
        <w:rPr>
          <w:rFonts w:ascii="Tahoma" w:hAnsi="Tahoma" w:cs="Tahoma"/>
          <w:b/>
          <w:u w:val="single"/>
        </w:rPr>
        <w:t xml:space="preserve"> fleet</w:t>
      </w:r>
      <w:r w:rsidR="00840AE2">
        <w:rPr>
          <w:rFonts w:ascii="Tahoma" w:hAnsi="Tahoma" w:cs="Tahoma"/>
          <w:b/>
          <w:u w:val="single"/>
        </w:rPr>
        <w:t xml:space="preserve"> operators.</w:t>
      </w:r>
      <w:r w:rsidRPr="51EF96A5">
        <w:rPr>
          <w:rFonts w:ascii="Tahoma" w:hAnsi="Tahoma" w:cs="Tahoma"/>
          <w:b/>
          <w:u w:val="single"/>
        </w:rPr>
        <w:t xml:space="preserve"> Describe fleet commitments, if applicable, or what strategies the applicant will take to maximize market growth. </w:t>
      </w:r>
    </w:p>
    <w:p w14:paraId="533944B1" w14:textId="5E3FC1B8" w:rsidR="003C7864" w:rsidRPr="00FB2CDA" w:rsidRDefault="00EB1498" w:rsidP="00FB2CDA">
      <w:pPr>
        <w:ind w:left="2880"/>
        <w:rPr>
          <w:rFonts w:ascii="Tahoma" w:hAnsi="Tahoma" w:cs="Tahoma"/>
          <w:b/>
          <w:bCs/>
          <w:szCs w:val="24"/>
          <w:u w:val="single"/>
        </w:rPr>
      </w:pPr>
      <w:r w:rsidRPr="00FB2CDA">
        <w:rPr>
          <w:rFonts w:ascii="Tahoma" w:hAnsi="Tahoma" w:cs="Tahoma"/>
          <w:b/>
          <w:bCs/>
          <w:szCs w:val="24"/>
          <w:u w:val="single"/>
        </w:rPr>
        <w:t>If the proposed project is Private or Shared Access, also describe vehicle deployment for the proposed project, including:</w:t>
      </w:r>
      <w:r w:rsidR="003C7864" w:rsidRPr="00FB2CDA">
        <w:rPr>
          <w:rFonts w:ascii="Tahoma" w:hAnsi="Tahoma" w:cs="Tahoma"/>
          <w:b/>
          <w:bCs/>
          <w:szCs w:val="24"/>
          <w:u w:val="single"/>
        </w:rPr>
        <w:t xml:space="preserve"> </w:t>
      </w:r>
    </w:p>
    <w:p w14:paraId="2F81F2AA" w14:textId="4C67443C" w:rsidR="003C7864" w:rsidRPr="00FB2CDA" w:rsidRDefault="00EB1498" w:rsidP="009F2601">
      <w:pPr>
        <w:numPr>
          <w:ilvl w:val="3"/>
          <w:numId w:val="14"/>
        </w:numPr>
        <w:ind w:hanging="720"/>
        <w:rPr>
          <w:rFonts w:ascii="Tahoma" w:hAnsi="Tahoma" w:cs="Tahoma"/>
          <w:b/>
          <w:bCs/>
          <w:szCs w:val="24"/>
          <w:u w:val="single"/>
        </w:rPr>
      </w:pPr>
      <w:r w:rsidRPr="00FB2CDA">
        <w:rPr>
          <w:rFonts w:ascii="Tahoma" w:hAnsi="Tahoma" w:cs="Tahoma"/>
          <w:b/>
          <w:bCs/>
          <w:szCs w:val="24"/>
          <w:u w:val="single"/>
        </w:rPr>
        <w:t xml:space="preserve">Quantity and type of all vehicles in the current fleet (including vehicle size/class, fuel type, and quantity). </w:t>
      </w:r>
    </w:p>
    <w:p w14:paraId="76F4DB3D" w14:textId="77777777" w:rsidR="003C7864" w:rsidRPr="00FB2CDA" w:rsidRDefault="00EB1498" w:rsidP="009F2601">
      <w:pPr>
        <w:numPr>
          <w:ilvl w:val="3"/>
          <w:numId w:val="14"/>
        </w:numPr>
        <w:ind w:hanging="720"/>
        <w:rPr>
          <w:rFonts w:ascii="Tahoma" w:hAnsi="Tahoma" w:cs="Tahoma"/>
          <w:b/>
          <w:bCs/>
          <w:szCs w:val="24"/>
          <w:u w:val="single"/>
        </w:rPr>
      </w:pPr>
      <w:r w:rsidRPr="00FB2CDA">
        <w:rPr>
          <w:rFonts w:ascii="Tahoma" w:hAnsi="Tahoma" w:cs="Tahoma"/>
          <w:b/>
          <w:bCs/>
          <w:szCs w:val="24"/>
          <w:u w:val="single"/>
        </w:rPr>
        <w:t>Operations and average daily vehicle-miles-traveled (VMT) for each vehicle. Provide assumptions and calculations.</w:t>
      </w:r>
    </w:p>
    <w:p w14:paraId="636AF2FF" w14:textId="77777777" w:rsidR="003C7864" w:rsidRPr="00FB2CDA" w:rsidRDefault="00EB1498" w:rsidP="009F2601">
      <w:pPr>
        <w:numPr>
          <w:ilvl w:val="3"/>
          <w:numId w:val="14"/>
        </w:numPr>
        <w:ind w:hanging="720"/>
        <w:rPr>
          <w:rFonts w:ascii="Tahoma" w:hAnsi="Tahoma" w:cs="Tahoma"/>
          <w:b/>
          <w:bCs/>
          <w:szCs w:val="24"/>
          <w:u w:val="single"/>
        </w:rPr>
      </w:pPr>
      <w:r w:rsidRPr="00FB2CDA">
        <w:rPr>
          <w:rFonts w:ascii="Tahoma" w:hAnsi="Tahoma" w:cs="Tahoma"/>
          <w:b/>
          <w:bCs/>
          <w:szCs w:val="24"/>
          <w:u w:val="single"/>
        </w:rPr>
        <w:t>Quantity and timeline of how many of the fleet’s vehicles will be converted to zero-emission. Provide assumptions and calculations.</w:t>
      </w:r>
    </w:p>
    <w:p w14:paraId="6BE29E15" w14:textId="2DC46BDE" w:rsidR="00EB1498" w:rsidRPr="00FB2CDA" w:rsidRDefault="00EB1498" w:rsidP="009F2601">
      <w:pPr>
        <w:numPr>
          <w:ilvl w:val="3"/>
          <w:numId w:val="14"/>
        </w:numPr>
        <w:ind w:hanging="720"/>
        <w:rPr>
          <w:rFonts w:ascii="Tahoma" w:hAnsi="Tahoma" w:cs="Tahoma"/>
          <w:b/>
          <w:bCs/>
          <w:szCs w:val="24"/>
          <w:u w:val="single"/>
        </w:rPr>
      </w:pPr>
      <w:proofErr w:type="gramStart"/>
      <w:r w:rsidRPr="00FB2CDA">
        <w:rPr>
          <w:rFonts w:ascii="Tahoma" w:hAnsi="Tahoma" w:cs="Tahoma"/>
          <w:b/>
          <w:bCs/>
          <w:szCs w:val="24"/>
          <w:u w:val="single"/>
        </w:rPr>
        <w:t>Number</w:t>
      </w:r>
      <w:proofErr w:type="gramEnd"/>
      <w:r w:rsidRPr="00FB2CDA">
        <w:rPr>
          <w:rFonts w:ascii="Tahoma" w:hAnsi="Tahoma" w:cs="Tahoma"/>
          <w:b/>
          <w:bCs/>
          <w:szCs w:val="24"/>
          <w:u w:val="single"/>
        </w:rPr>
        <w:t xml:space="preserve"> of </w:t>
      </w:r>
      <w:proofErr w:type="gramStart"/>
      <w:r w:rsidRPr="00FB2CDA">
        <w:rPr>
          <w:rFonts w:ascii="Tahoma" w:hAnsi="Tahoma" w:cs="Tahoma"/>
          <w:b/>
          <w:bCs/>
          <w:szCs w:val="24"/>
          <w:u w:val="single"/>
        </w:rPr>
        <w:t>miles that</w:t>
      </w:r>
      <w:proofErr w:type="gramEnd"/>
      <w:r w:rsidRPr="00FB2CDA">
        <w:rPr>
          <w:rFonts w:ascii="Tahoma" w:hAnsi="Tahoma" w:cs="Tahoma"/>
          <w:b/>
          <w:bCs/>
          <w:szCs w:val="24"/>
          <w:u w:val="single"/>
        </w:rPr>
        <w:t xml:space="preserve"> will be converted from fossil-fuel-VMT to zero-emission-VMT. Provide assumptions and calculations.</w:t>
      </w:r>
    </w:p>
    <w:p w14:paraId="26E269C1" w14:textId="48092A7D" w:rsidR="00EB1498" w:rsidRPr="008B4321" w:rsidRDefault="00FF0277" w:rsidP="009F2601">
      <w:pPr>
        <w:numPr>
          <w:ilvl w:val="1"/>
          <w:numId w:val="14"/>
        </w:numPr>
        <w:ind w:left="2880" w:hanging="720"/>
        <w:rPr>
          <w:rFonts w:ascii="Tahoma" w:hAnsi="Tahoma" w:cs="Tahoma"/>
          <w:b/>
          <w:bCs/>
          <w:szCs w:val="24"/>
          <w:u w:val="single"/>
        </w:rPr>
      </w:pPr>
      <w:r>
        <w:rPr>
          <w:rFonts w:ascii="Tahoma" w:hAnsi="Tahoma" w:cs="Tahoma"/>
          <w:b/>
          <w:bCs/>
          <w:szCs w:val="24"/>
          <w:u w:val="single"/>
          <w:lang w:eastAsia="ja-JP"/>
        </w:rPr>
        <w:t>Describe h</w:t>
      </w:r>
      <w:r w:rsidR="00190BCC" w:rsidRPr="008B4321">
        <w:rPr>
          <w:rFonts w:ascii="Tahoma" w:hAnsi="Tahoma" w:cs="Tahoma"/>
          <w:b/>
          <w:bCs/>
          <w:szCs w:val="24"/>
          <w:u w:val="single"/>
          <w:lang w:eastAsia="ja-JP"/>
        </w:rPr>
        <w:t>ow</w:t>
      </w:r>
      <w:r w:rsidR="00190BCC" w:rsidRPr="008B4321">
        <w:rPr>
          <w:rFonts w:ascii="Tahoma" w:hAnsi="Tahoma" w:cs="Tahoma"/>
          <w:b/>
          <w:bCs/>
          <w:szCs w:val="24"/>
          <w:u w:val="single"/>
        </w:rPr>
        <w:t xml:space="preserve"> the retail price of the fuel sold or the price of charging at the station</w:t>
      </w:r>
      <w:r>
        <w:rPr>
          <w:rFonts w:ascii="Tahoma" w:hAnsi="Tahoma" w:cs="Tahoma"/>
          <w:b/>
          <w:bCs/>
          <w:szCs w:val="24"/>
          <w:u w:val="single"/>
        </w:rPr>
        <w:t>(</w:t>
      </w:r>
      <w:r w:rsidR="00190BCC" w:rsidRPr="008B4321">
        <w:rPr>
          <w:rFonts w:ascii="Tahoma" w:hAnsi="Tahoma" w:cs="Tahoma"/>
          <w:b/>
          <w:bCs/>
          <w:szCs w:val="24"/>
          <w:u w:val="single"/>
        </w:rPr>
        <w:t>s</w:t>
      </w:r>
      <w:r>
        <w:rPr>
          <w:rFonts w:ascii="Tahoma" w:hAnsi="Tahoma" w:cs="Tahoma"/>
          <w:b/>
          <w:bCs/>
          <w:szCs w:val="24"/>
          <w:u w:val="single"/>
        </w:rPr>
        <w:t>)</w:t>
      </w:r>
      <w:r w:rsidR="00190BCC" w:rsidRPr="008B4321">
        <w:rPr>
          <w:rFonts w:ascii="Tahoma" w:hAnsi="Tahoma" w:cs="Tahoma"/>
          <w:b/>
          <w:bCs/>
          <w:szCs w:val="24"/>
          <w:u w:val="single"/>
        </w:rPr>
        <w:t xml:space="preserve"> will be minimized.</w:t>
      </w:r>
    </w:p>
    <w:p w14:paraId="5BA15265" w14:textId="77777777" w:rsidR="00486594" w:rsidRPr="001A4679" w:rsidRDefault="00486594" w:rsidP="009F2601">
      <w:pPr>
        <w:numPr>
          <w:ilvl w:val="0"/>
          <w:numId w:val="14"/>
        </w:numPr>
        <w:ind w:left="2160" w:hanging="720"/>
        <w:rPr>
          <w:rFonts w:ascii="Tahoma" w:hAnsi="Tahoma" w:cs="Tahoma"/>
          <w:szCs w:val="24"/>
        </w:rPr>
      </w:pPr>
      <w:r w:rsidRPr="001A4679">
        <w:rPr>
          <w:rFonts w:ascii="Tahoma" w:hAnsi="Tahoma" w:cs="Tahoma"/>
          <w:b/>
          <w:szCs w:val="24"/>
          <w:lang w:eastAsia="ja-JP"/>
        </w:rPr>
        <w:t>Project Budget</w:t>
      </w:r>
    </w:p>
    <w:p w14:paraId="4CB5CC65" w14:textId="165F99C0" w:rsidR="00382765" w:rsidRPr="001A4679" w:rsidRDefault="002855DD" w:rsidP="009F2601">
      <w:pPr>
        <w:numPr>
          <w:ilvl w:val="1"/>
          <w:numId w:val="14"/>
        </w:numPr>
        <w:ind w:left="2880" w:hanging="720"/>
        <w:rPr>
          <w:rFonts w:ascii="Tahoma" w:hAnsi="Tahoma" w:cs="Tahoma"/>
          <w:szCs w:val="24"/>
        </w:rPr>
      </w:pPr>
      <w:r w:rsidRPr="001A4679">
        <w:rPr>
          <w:rFonts w:ascii="Tahoma" w:hAnsi="Tahoma" w:cs="Tahoma"/>
          <w:szCs w:val="24"/>
          <w:lang w:eastAsia="ja-JP"/>
        </w:rPr>
        <w:t xml:space="preserve">Discuss how the proposed budget implements cost-saving strategies that reduce the amount of CEC funding necessary for project completion. </w:t>
      </w:r>
    </w:p>
    <w:p w14:paraId="53EE3A60" w14:textId="5ADF89C9" w:rsidR="004229DD" w:rsidRPr="001A4679" w:rsidRDefault="002855DD" w:rsidP="009F2601">
      <w:pPr>
        <w:numPr>
          <w:ilvl w:val="1"/>
          <w:numId w:val="14"/>
        </w:numPr>
        <w:ind w:left="2880" w:hanging="720"/>
        <w:rPr>
          <w:rFonts w:ascii="Tahoma" w:hAnsi="Tahoma" w:cs="Tahoma"/>
          <w:szCs w:val="24"/>
        </w:rPr>
      </w:pPr>
      <w:r w:rsidRPr="001A4679">
        <w:rPr>
          <w:rFonts w:ascii="Tahoma" w:hAnsi="Tahoma" w:cs="Tahoma"/>
          <w:szCs w:val="24"/>
          <w:lang w:eastAsia="ja-JP"/>
        </w:rPr>
        <w:t>Describe how administrative and overhead expenses are minimized.</w:t>
      </w:r>
      <w:r w:rsidR="004229DD" w:rsidRPr="001A4679">
        <w:rPr>
          <w:rFonts w:ascii="Tahoma" w:hAnsi="Tahoma" w:cs="Tahoma"/>
          <w:szCs w:val="24"/>
          <w:lang w:eastAsia="ja-JP"/>
        </w:rPr>
        <w:t xml:space="preserve"> </w:t>
      </w:r>
    </w:p>
    <w:p w14:paraId="5DF9D247" w14:textId="3248DB99" w:rsidR="00952951" w:rsidRPr="001A4679" w:rsidRDefault="00952951" w:rsidP="009F2601">
      <w:pPr>
        <w:numPr>
          <w:ilvl w:val="1"/>
          <w:numId w:val="14"/>
        </w:numPr>
        <w:ind w:left="2880" w:hanging="720"/>
        <w:rPr>
          <w:rFonts w:ascii="Tahoma" w:hAnsi="Tahoma" w:cs="Tahoma"/>
          <w:szCs w:val="24"/>
        </w:rPr>
      </w:pPr>
      <w:r w:rsidRPr="001A4679">
        <w:rPr>
          <w:rFonts w:ascii="Tahoma" w:hAnsi="Tahoma" w:cs="Tahoma"/>
          <w:szCs w:val="24"/>
        </w:rPr>
        <w:t xml:space="preserve">Discuss how the proposed project cost effectively reduces greenhouse gas (GHG) emissions. </w:t>
      </w:r>
      <w:proofErr w:type="gramStart"/>
      <w:r w:rsidRPr="001A4679">
        <w:rPr>
          <w:rFonts w:ascii="Tahoma" w:hAnsi="Tahoma" w:cs="Tahoma"/>
          <w:szCs w:val="24"/>
        </w:rPr>
        <w:t>Calculate</w:t>
      </w:r>
      <w:proofErr w:type="gramEnd"/>
      <w:r w:rsidRPr="001A4679">
        <w:rPr>
          <w:rFonts w:ascii="Tahoma" w:hAnsi="Tahoma" w:cs="Tahoma"/>
          <w:szCs w:val="24"/>
        </w:rPr>
        <w:t xml:space="preserve"> dollars of CEC funding divided by the amount of GHGs reduced annually.  </w:t>
      </w:r>
    </w:p>
    <w:p w14:paraId="6E975E7B" w14:textId="68CEEC43" w:rsidR="00952951" w:rsidRPr="001A4679" w:rsidRDefault="00546BE3" w:rsidP="009F2601">
      <w:pPr>
        <w:numPr>
          <w:ilvl w:val="1"/>
          <w:numId w:val="14"/>
        </w:numPr>
        <w:ind w:left="2880" w:hanging="720"/>
        <w:rPr>
          <w:rFonts w:ascii="Tahoma" w:hAnsi="Tahoma" w:cs="Tahoma"/>
          <w:szCs w:val="24"/>
        </w:rPr>
      </w:pPr>
      <w:r w:rsidRPr="001A4679">
        <w:rPr>
          <w:rFonts w:ascii="Tahoma" w:hAnsi="Tahoma" w:cs="Tahoma"/>
          <w:szCs w:val="24"/>
        </w:rPr>
        <w:lastRenderedPageBreak/>
        <w:t>Describe the proposed match funding commitments supported by verifiable documentation (attach letter of commitment separately). Include information documenting the source, type, availability, and amount of match share funds committed to the proposed project.</w:t>
      </w:r>
    </w:p>
    <w:p w14:paraId="15C87D21" w14:textId="395C7923" w:rsidR="00546BE3" w:rsidRDefault="00FE38A5" w:rsidP="009F2601">
      <w:pPr>
        <w:pStyle w:val="ListParagraph"/>
        <w:numPr>
          <w:ilvl w:val="1"/>
          <w:numId w:val="14"/>
        </w:numPr>
        <w:ind w:left="2880" w:hanging="720"/>
        <w:rPr>
          <w:rFonts w:ascii="Tahoma" w:hAnsi="Tahoma" w:cs="Tahoma"/>
          <w:szCs w:val="24"/>
        </w:rPr>
      </w:pPr>
      <w:r w:rsidRPr="001A4679">
        <w:rPr>
          <w:rFonts w:ascii="Tahoma" w:hAnsi="Tahoma" w:cs="Tahoma"/>
          <w:szCs w:val="24"/>
        </w:rPr>
        <w:t xml:space="preserve">Include rationale as to why state funds are necessary for the proposed project and identify why the proposed use of state funds is crucial to project success.  </w:t>
      </w:r>
    </w:p>
    <w:p w14:paraId="7C007DD3" w14:textId="4C9697F0" w:rsidR="00827FAD" w:rsidRPr="001A4679" w:rsidRDefault="00827FAD" w:rsidP="009F2601">
      <w:pPr>
        <w:pStyle w:val="ListParagraph"/>
        <w:numPr>
          <w:ilvl w:val="1"/>
          <w:numId w:val="14"/>
        </w:numPr>
        <w:ind w:left="2880" w:hanging="720"/>
        <w:rPr>
          <w:rFonts w:ascii="Tahoma" w:hAnsi="Tahoma" w:cs="Tahoma"/>
          <w:szCs w:val="24"/>
        </w:rPr>
      </w:pPr>
      <w:r w:rsidRPr="00827FAD">
        <w:rPr>
          <w:rFonts w:ascii="Tahoma" w:hAnsi="Tahoma" w:cs="Tahoma"/>
          <w:b/>
          <w:bCs/>
          <w:szCs w:val="24"/>
          <w:u w:val="single"/>
        </w:rPr>
        <w:t>Discuss how the amount of CEC funding per port/refueling position is minimized and justified for the proposed infrastructure power level/fueling capacity. </w:t>
      </w:r>
      <w:r w:rsidRPr="00827FAD">
        <w:rPr>
          <w:rFonts w:ascii="Tahoma" w:hAnsi="Tahoma" w:cs="Tahoma"/>
          <w:szCs w:val="24"/>
        </w:rPr>
        <w:t> </w:t>
      </w:r>
    </w:p>
    <w:p w14:paraId="7B317E43" w14:textId="3EF6492D" w:rsidR="00767C96" w:rsidRPr="001A4679" w:rsidRDefault="00767C96" w:rsidP="009F2601">
      <w:pPr>
        <w:pStyle w:val="ListParagraph"/>
        <w:numPr>
          <w:ilvl w:val="0"/>
          <w:numId w:val="14"/>
        </w:numPr>
        <w:ind w:left="2160" w:hanging="720"/>
        <w:rPr>
          <w:rFonts w:ascii="Tahoma" w:hAnsi="Tahoma" w:cs="Tahoma"/>
          <w:b/>
          <w:szCs w:val="24"/>
        </w:rPr>
      </w:pPr>
      <w:r w:rsidRPr="001A4679">
        <w:rPr>
          <w:rFonts w:ascii="Tahoma" w:hAnsi="Tahoma" w:cs="Tahoma"/>
          <w:b/>
          <w:szCs w:val="24"/>
          <w:lang w:eastAsia="ja-JP"/>
        </w:rPr>
        <w:t>Economic</w:t>
      </w:r>
      <w:r w:rsidR="00DF1AF4" w:rsidRPr="001A4679">
        <w:rPr>
          <w:rFonts w:ascii="Tahoma" w:hAnsi="Tahoma" w:cs="Tahoma"/>
          <w:b/>
          <w:szCs w:val="24"/>
          <w:lang w:eastAsia="ja-JP"/>
        </w:rPr>
        <w:t>, Social, and Environmental</w:t>
      </w:r>
      <w:r w:rsidRPr="001A4679">
        <w:rPr>
          <w:rFonts w:ascii="Tahoma" w:hAnsi="Tahoma" w:cs="Tahoma"/>
          <w:b/>
          <w:szCs w:val="24"/>
          <w:lang w:eastAsia="ja-JP"/>
        </w:rPr>
        <w:t xml:space="preserve"> Benefits</w:t>
      </w:r>
    </w:p>
    <w:p w14:paraId="46155535" w14:textId="3DCA19BA" w:rsidR="00767C96" w:rsidRPr="001A4679" w:rsidRDefault="1D157904" w:rsidP="4D6CC1D6">
      <w:pPr>
        <w:pStyle w:val="ListParagraph"/>
        <w:numPr>
          <w:ilvl w:val="1"/>
          <w:numId w:val="14"/>
        </w:numPr>
        <w:ind w:left="2880" w:hanging="720"/>
        <w:rPr>
          <w:rFonts w:ascii="Tahoma" w:hAnsi="Tahoma" w:cs="Tahoma"/>
        </w:rPr>
      </w:pPr>
      <w:r w:rsidRPr="4D6CC1D6">
        <w:rPr>
          <w:rFonts w:ascii="Tahoma" w:hAnsi="Tahoma" w:cs="Tahoma"/>
          <w:lang w:eastAsia="ja-JP"/>
        </w:rPr>
        <w:t xml:space="preserve">Explain how the proposed project will </w:t>
      </w:r>
      <w:r w:rsidR="191F5AA3" w:rsidRPr="4D6CC1D6">
        <w:rPr>
          <w:rFonts w:ascii="Tahoma" w:hAnsi="Tahoma" w:cs="Tahoma"/>
          <w:lang w:eastAsia="ja-JP"/>
        </w:rPr>
        <w:t xml:space="preserve">support </w:t>
      </w:r>
      <w:r w:rsidR="4EEBC5E2" w:rsidRPr="4D6CC1D6">
        <w:rPr>
          <w:rFonts w:ascii="Tahoma" w:hAnsi="Tahoma" w:cs="Tahoma"/>
          <w:lang w:eastAsia="ja-JP"/>
        </w:rPr>
        <w:t>decarbonizing</w:t>
      </w:r>
      <w:r w:rsidR="191F5AA3" w:rsidRPr="4D6CC1D6">
        <w:rPr>
          <w:rFonts w:ascii="Tahoma" w:hAnsi="Tahoma" w:cs="Tahoma"/>
          <w:lang w:eastAsia="ja-JP"/>
        </w:rPr>
        <w:t xml:space="preserve"> </w:t>
      </w:r>
      <w:r w:rsidR="28D5CC40" w:rsidRPr="4D6CC1D6">
        <w:rPr>
          <w:rFonts w:ascii="Tahoma" w:hAnsi="Tahoma" w:cs="Tahoma"/>
          <w:lang w:eastAsia="ja-JP"/>
        </w:rPr>
        <w:t>MDHD on-road</w:t>
      </w:r>
      <w:r w:rsidR="7BFF4C16" w:rsidRPr="4D6CC1D6">
        <w:rPr>
          <w:rFonts w:ascii="Tahoma" w:hAnsi="Tahoma" w:cs="Tahoma"/>
          <w:lang w:eastAsia="ja-JP"/>
        </w:rPr>
        <w:t xml:space="preserve"> </w:t>
      </w:r>
      <w:r w:rsidR="7BFF4C16" w:rsidRPr="4D6CC1D6">
        <w:rPr>
          <w:rFonts w:ascii="Tahoma" w:hAnsi="Tahoma" w:cs="Tahoma"/>
          <w:b/>
          <w:bCs/>
          <w:u w:val="single"/>
          <w:lang w:eastAsia="ja-JP"/>
        </w:rPr>
        <w:t>ZEVs</w:t>
      </w:r>
      <w:r w:rsidR="28D5CC40" w:rsidRPr="4D6CC1D6">
        <w:rPr>
          <w:rFonts w:ascii="Tahoma" w:hAnsi="Tahoma" w:cs="Tahoma"/>
          <w:lang w:eastAsia="ja-JP"/>
        </w:rPr>
        <w:t>.</w:t>
      </w:r>
      <w:r w:rsidRPr="4D6CC1D6">
        <w:rPr>
          <w:rFonts w:ascii="Tahoma" w:hAnsi="Tahoma" w:cs="Tahoma"/>
          <w:lang w:eastAsia="ja-JP"/>
        </w:rPr>
        <w:t xml:space="preserve"> </w:t>
      </w:r>
    </w:p>
    <w:p w14:paraId="46C43426" w14:textId="1F1582E2" w:rsidR="002F0F4A" w:rsidRPr="001A4679" w:rsidRDefault="00D02BF6" w:rsidP="009F2601">
      <w:pPr>
        <w:pStyle w:val="ListParagraph"/>
        <w:numPr>
          <w:ilvl w:val="1"/>
          <w:numId w:val="14"/>
        </w:numPr>
        <w:ind w:left="2880" w:hanging="720"/>
        <w:rPr>
          <w:rFonts w:ascii="Tahoma" w:hAnsi="Tahoma" w:cs="Tahoma"/>
          <w:szCs w:val="24"/>
        </w:rPr>
      </w:pPr>
      <w:r w:rsidRPr="001A4679">
        <w:rPr>
          <w:rFonts w:ascii="Tahoma" w:hAnsi="Tahoma" w:cs="Tahoma"/>
          <w:szCs w:val="24"/>
          <w:lang w:eastAsia="ja-JP"/>
        </w:rPr>
        <w:t>Describe plans to continue operation of the installed infrastructure beyond the six-year period required by this solicitation.</w:t>
      </w:r>
    </w:p>
    <w:p w14:paraId="3E251F2C" w14:textId="77777777" w:rsidR="00FC577A" w:rsidRPr="001A4679" w:rsidRDefault="00FC577A" w:rsidP="009F2601">
      <w:pPr>
        <w:pStyle w:val="ListParagraph"/>
        <w:numPr>
          <w:ilvl w:val="1"/>
          <w:numId w:val="14"/>
        </w:numPr>
        <w:ind w:left="2880" w:hanging="720"/>
        <w:rPr>
          <w:rFonts w:ascii="Tahoma" w:hAnsi="Tahoma" w:cs="Tahoma"/>
          <w:lang w:eastAsia="ja-JP"/>
        </w:rPr>
      </w:pPr>
      <w:r w:rsidRPr="61C60F8F">
        <w:rPr>
          <w:rFonts w:ascii="Tahoma" w:hAnsi="Tahoma" w:cs="Tahoma"/>
          <w:lang w:eastAsia="ja-JP"/>
        </w:rPr>
        <w:t>Provide the total weight of CO2 displaced in metric tons resulting from the proposed project on an annual basis and substantiate calculations.</w:t>
      </w:r>
    </w:p>
    <w:p w14:paraId="64E895C6" w14:textId="7DABAD52" w:rsidR="00932920" w:rsidRPr="007C18CF" w:rsidRDefault="00BA41AC" w:rsidP="009F2601">
      <w:pPr>
        <w:pStyle w:val="ListParagraph"/>
        <w:numPr>
          <w:ilvl w:val="1"/>
          <w:numId w:val="14"/>
        </w:numPr>
        <w:ind w:left="2880" w:hanging="720"/>
        <w:rPr>
          <w:rFonts w:ascii="Tahoma" w:hAnsi="Tahoma" w:cs="Tahoma"/>
          <w:lang w:eastAsia="ja-JP"/>
        </w:rPr>
      </w:pPr>
      <w:r w:rsidRPr="001A4679">
        <w:rPr>
          <w:rFonts w:ascii="Tahoma" w:hAnsi="Tahoma" w:cs="Tahoma"/>
        </w:rPr>
        <w:t xml:space="preserve">Provide the source and carbon intensity of the project’s dispensed fuel in grams of CO2-equivalent per megajoule (gCO2e/MJ). Fuel dispensed must be calculated on an annual basis using a method that conforms to the California Air Resources Board’s (CARB’s) Low Carbon Fuel Standard (LCFS). Provide assumptions and calculations to substantiate claimed carbon intensities. </w:t>
      </w:r>
      <w:r w:rsidRPr="61C60F8F">
        <w:rPr>
          <w:rFonts w:ascii="Tahoma" w:hAnsi="Tahoma" w:cs="Tahoma"/>
          <w:color w:val="000000" w:themeColor="text1"/>
        </w:rPr>
        <w:t xml:space="preserve">The CARB </w:t>
      </w:r>
      <w:hyperlink r:id="rId60">
        <w:r w:rsidRPr="61C60F8F">
          <w:rPr>
            <w:rStyle w:val="Hyperlink"/>
            <w:rFonts w:ascii="Tahoma" w:hAnsi="Tahoma" w:cs="Tahoma"/>
          </w:rPr>
          <w:t>calculation methodology guidance</w:t>
        </w:r>
      </w:hyperlink>
      <w:r w:rsidRPr="61C60F8F">
        <w:rPr>
          <w:rFonts w:ascii="Tahoma" w:hAnsi="Tahoma" w:cs="Tahoma"/>
          <w:color w:val="000000" w:themeColor="text1"/>
        </w:rPr>
        <w:t xml:space="preserve"> is available at: </w:t>
      </w:r>
      <w:hyperlink r:id="rId61">
        <w:r w:rsidRPr="61C60F8F">
          <w:rPr>
            <w:rStyle w:val="Hyperlink"/>
            <w:rFonts w:ascii="Tahoma" w:hAnsi="Tahoma" w:cs="Tahoma"/>
          </w:rPr>
          <w:t>https://ww2.arb.ca.gov/our-work/programs/low-carbon-fuel-standard/lcfs-guidance-documents-user-guides-and-faqs</w:t>
        </w:r>
      </w:hyperlink>
      <w:r w:rsidRPr="61C60F8F">
        <w:rPr>
          <w:rFonts w:ascii="Tahoma" w:hAnsi="Tahoma" w:cs="Tahoma"/>
          <w:color w:val="000000" w:themeColor="text1"/>
          <w:u w:val="single"/>
        </w:rPr>
        <w:t>.</w:t>
      </w:r>
    </w:p>
    <w:p w14:paraId="34023D70" w14:textId="1E9B2654" w:rsidR="00F3004D" w:rsidRDefault="00F3004D" w:rsidP="00AF59C1">
      <w:pPr>
        <w:pStyle w:val="ListParagraph"/>
        <w:autoSpaceDE w:val="0"/>
        <w:autoSpaceDN w:val="0"/>
        <w:adjustRightInd w:val="0"/>
        <w:ind w:left="2880" w:firstLine="0"/>
        <w:rPr>
          <w:rFonts w:ascii="Tahoma" w:hAnsi="Tahoma" w:cs="Tahoma"/>
          <w:color w:val="000000" w:themeColor="text1"/>
        </w:rPr>
      </w:pPr>
      <w:r w:rsidRPr="61C60F8F">
        <w:rPr>
          <w:rFonts w:ascii="Tahoma" w:hAnsi="Tahoma" w:cs="Tahoma"/>
          <w:color w:val="000000" w:themeColor="text1"/>
        </w:rPr>
        <w:t>If the carbon intensity pathway of the proposed project has already been calculated through CARB’s LCFS process, Applicant must so state and provide the carbon intensity of the project’s fuel and the pathway identifier(s) from the Low Carbon Fuel Standard</w:t>
      </w:r>
      <w:r w:rsidRPr="61C60F8F">
        <w:rPr>
          <w:rFonts w:ascii="Tahoma" w:hAnsi="Tahoma" w:cs="Tahoma"/>
          <w:color w:val="000000" w:themeColor="text1"/>
          <w:u w:val="single"/>
        </w:rPr>
        <w:t xml:space="preserve"> </w:t>
      </w:r>
      <w:hyperlink r:id="rId62">
        <w:r w:rsidRPr="61C60F8F">
          <w:rPr>
            <w:rStyle w:val="Hyperlink"/>
            <w:rFonts w:ascii="Tahoma" w:hAnsi="Tahoma" w:cs="Tahoma"/>
          </w:rPr>
          <w:t>Reporting Tool and Credit Bank &amp; Transfer System</w:t>
        </w:r>
      </w:hyperlink>
      <w:r w:rsidRPr="61C60F8F">
        <w:rPr>
          <w:rFonts w:ascii="Tahoma" w:hAnsi="Tahoma" w:cs="Tahoma"/>
          <w:color w:val="000000" w:themeColor="text1"/>
          <w:u w:val="single"/>
        </w:rPr>
        <w:t xml:space="preserve"> (LRT-CBTS) (</w:t>
      </w:r>
      <w:hyperlink r:id="rId63">
        <w:r w:rsidRPr="61C60F8F">
          <w:rPr>
            <w:rStyle w:val="Hyperlink"/>
            <w:rFonts w:ascii="Tahoma" w:hAnsi="Tahoma" w:cs="Tahoma"/>
          </w:rPr>
          <w:t>https://ssl.arb.ca.gov/lcfsrt/Login.aspx</w:t>
        </w:r>
      </w:hyperlink>
      <w:r w:rsidRPr="61C60F8F">
        <w:rPr>
          <w:rFonts w:ascii="Tahoma" w:hAnsi="Tahoma" w:cs="Tahoma"/>
          <w:color w:val="000000" w:themeColor="text1"/>
        </w:rPr>
        <w:t>), in lieu of the above.</w:t>
      </w:r>
    </w:p>
    <w:p w14:paraId="24F8E663" w14:textId="77777777" w:rsidR="00BA41AC" w:rsidRPr="001A4679" w:rsidRDefault="00BA41AC" w:rsidP="00D735FA">
      <w:pPr>
        <w:pStyle w:val="ListParagraph"/>
        <w:ind w:left="2880" w:firstLine="0"/>
        <w:rPr>
          <w:rFonts w:ascii="Tahoma" w:hAnsi="Tahoma" w:cs="Tahoma"/>
          <w:szCs w:val="24"/>
        </w:rPr>
      </w:pPr>
      <w:r w:rsidRPr="001A4679">
        <w:rPr>
          <w:rFonts w:ascii="Tahoma" w:hAnsi="Tahoma" w:cs="Tahoma"/>
          <w:szCs w:val="24"/>
        </w:rPr>
        <w:t xml:space="preserve">For hydrogen projects, calculate and present the carbon intensity of the hydrogen fuel to be dispensed at the proposed station(s), measured well-to-gate, consistent with </w:t>
      </w:r>
      <w:r w:rsidRPr="001A4679">
        <w:rPr>
          <w:rFonts w:ascii="Tahoma" w:hAnsi="Tahoma" w:cs="Tahoma"/>
          <w:szCs w:val="24"/>
        </w:rPr>
        <w:lastRenderedPageBreak/>
        <w:t xml:space="preserve">the clean hydrogen federal tax credit created by Section 45V of Title 26 of the United States Code. </w:t>
      </w:r>
    </w:p>
    <w:p w14:paraId="27E2155B" w14:textId="77FDE8F4" w:rsidR="00FF7517" w:rsidRPr="001A4679" w:rsidRDefault="00FF7517" w:rsidP="009F2601">
      <w:pPr>
        <w:pStyle w:val="ListParagraph"/>
        <w:numPr>
          <w:ilvl w:val="1"/>
          <w:numId w:val="14"/>
        </w:numPr>
        <w:ind w:left="2880" w:hanging="720"/>
        <w:rPr>
          <w:rFonts w:ascii="Tahoma" w:hAnsi="Tahoma" w:cs="Tahoma"/>
        </w:rPr>
      </w:pPr>
      <w:r w:rsidRPr="001A4679">
        <w:rPr>
          <w:rFonts w:ascii="Tahoma" w:hAnsi="Tahoma" w:cs="Tahoma"/>
        </w:rPr>
        <w:t xml:space="preserve">Provide the estimated utilization rates of infrastructure on a daily and annual basis and substantiate calculations. Assumptions and calculations should include number of ZEV utilizing infrastructure per day, average charging time, and average power utilized per </w:t>
      </w:r>
      <w:proofErr w:type="gramStart"/>
      <w:r w:rsidRPr="001A4679">
        <w:rPr>
          <w:rFonts w:ascii="Tahoma" w:hAnsi="Tahoma" w:cs="Tahoma"/>
        </w:rPr>
        <w:t>sessions</w:t>
      </w:r>
      <w:proofErr w:type="gramEnd"/>
      <w:r w:rsidRPr="001A4679">
        <w:rPr>
          <w:rFonts w:ascii="Tahoma" w:hAnsi="Tahoma" w:cs="Tahoma"/>
        </w:rPr>
        <w:t>. For hydrogen refueling stations, provide average refueling time for an average fill.</w:t>
      </w:r>
    </w:p>
    <w:p w14:paraId="5B969A9C" w14:textId="4A42F2E3" w:rsidR="00CA72CB" w:rsidRPr="002D3696" w:rsidRDefault="0CB4EDF6" w:rsidP="3A3D363D">
      <w:pPr>
        <w:pStyle w:val="ListParagraph"/>
        <w:numPr>
          <w:ilvl w:val="1"/>
          <w:numId w:val="14"/>
        </w:numPr>
        <w:tabs>
          <w:tab w:val="left" w:pos="2880"/>
        </w:tabs>
        <w:ind w:left="2880" w:hanging="720"/>
        <w:rPr>
          <w:rFonts w:ascii="Tahoma" w:hAnsi="Tahoma" w:cs="Tahoma"/>
          <w:szCs w:val="24"/>
        </w:rPr>
      </w:pPr>
      <w:r w:rsidRPr="3A3D363D">
        <w:rPr>
          <w:rFonts w:ascii="Tahoma" w:hAnsi="Tahoma" w:cs="Tahoma"/>
        </w:rPr>
        <w:t>If located in a community with a priority population, describe how these communities will benefit from the project and if project will displace current s</w:t>
      </w:r>
      <w:r w:rsidR="34407B74" w:rsidRPr="3A3D363D">
        <w:rPr>
          <w:rFonts w:ascii="Tahoma" w:hAnsi="Tahoma" w:cs="Tahoma"/>
          <w:lang w:eastAsia="ja-JP"/>
        </w:rPr>
        <w:t>o</w:t>
      </w:r>
      <w:r w:rsidRPr="3A3D363D">
        <w:rPr>
          <w:rFonts w:ascii="Tahoma" w:hAnsi="Tahoma" w:cs="Tahoma"/>
        </w:rPr>
        <w:t xml:space="preserve">urces of emissions. Describe how benefits to these communities will be evaluated. (NOTE: </w:t>
      </w:r>
      <w:r w:rsidR="0F424382" w:rsidRPr="3A3D363D">
        <w:rPr>
          <w:b/>
          <w:bCs/>
          <w:u w:val="single"/>
        </w:rPr>
        <w:t xml:space="preserve">at least 50% of the locations in the application </w:t>
      </w:r>
      <w:r w:rsidR="00A71E88">
        <w:rPr>
          <w:b/>
          <w:bCs/>
          <w:u w:val="single"/>
        </w:rPr>
        <w:t>must</w:t>
      </w:r>
      <w:r w:rsidR="0F424382" w:rsidRPr="3A3D363D">
        <w:rPr>
          <w:b/>
          <w:bCs/>
          <w:u w:val="single"/>
        </w:rPr>
        <w:t xml:space="preserve"> directly benefit or serve residents of </w:t>
      </w:r>
      <w:r w:rsidR="001C5CE4">
        <w:rPr>
          <w:b/>
          <w:bCs/>
          <w:u w:val="single"/>
        </w:rPr>
        <w:t xml:space="preserve">disadvantaged and </w:t>
      </w:r>
      <w:r w:rsidR="0F424382" w:rsidRPr="3A3D363D">
        <w:rPr>
          <w:b/>
          <w:bCs/>
          <w:u w:val="single"/>
        </w:rPr>
        <w:t>low-income communities</w:t>
      </w:r>
      <w:r w:rsidR="00372209">
        <w:rPr>
          <w:b/>
          <w:bCs/>
          <w:u w:val="single"/>
        </w:rPr>
        <w:t xml:space="preserve"> and </w:t>
      </w:r>
      <w:r w:rsidR="0013542F">
        <w:rPr>
          <w:b/>
          <w:bCs/>
          <w:u w:val="single"/>
        </w:rPr>
        <w:t>low-income Californians in accordance</w:t>
      </w:r>
      <w:r w:rsidR="0F424382" w:rsidRPr="3A3D363D">
        <w:rPr>
          <w:b/>
          <w:bCs/>
          <w:u w:val="single"/>
        </w:rPr>
        <w:t xml:space="preserve"> with the map provided at Priority Populations — California Climate Investments </w:t>
      </w:r>
      <w:hyperlink r:id="rId64">
        <w:r w:rsidR="0F424382" w:rsidRPr="3A3D363D">
          <w:rPr>
            <w:rStyle w:val="Hyperlink"/>
            <w:b/>
            <w:bCs/>
          </w:rPr>
          <w:t>https://www.caclimateinvestments.ca.gov/priority-populations.</w:t>
        </w:r>
      </w:hyperlink>
      <w:r w:rsidR="0F424382" w:rsidRPr="3A3D363D">
        <w:rPr>
          <w:b/>
          <w:bCs/>
          <w:u w:val="single"/>
        </w:rPr>
        <w:t xml:space="preserve"> Refer to Section II.B.4</w:t>
      </w:r>
      <w:r w:rsidRPr="3A3D363D">
        <w:rPr>
          <w:rFonts w:ascii="Tahoma" w:hAnsi="Tahoma" w:cs="Tahoma"/>
        </w:rPr>
        <w:t>)</w:t>
      </w:r>
    </w:p>
    <w:p w14:paraId="27A50C21" w14:textId="6472FFE1" w:rsidR="00CA72CB" w:rsidRPr="001A4679" w:rsidRDefault="00CA72CB" w:rsidP="009F2601">
      <w:pPr>
        <w:pStyle w:val="ListParagraph"/>
        <w:numPr>
          <w:ilvl w:val="1"/>
          <w:numId w:val="14"/>
        </w:numPr>
        <w:ind w:left="2880" w:hanging="720"/>
        <w:rPr>
          <w:rFonts w:ascii="Tahoma" w:hAnsi="Tahoma" w:cs="Tahoma"/>
          <w:szCs w:val="24"/>
        </w:rPr>
      </w:pPr>
      <w:r w:rsidRPr="001A4679">
        <w:rPr>
          <w:rFonts w:ascii="Tahoma" w:hAnsi="Tahoma" w:cs="Tahoma"/>
          <w:szCs w:val="24"/>
        </w:rPr>
        <w:t xml:space="preserve">Describe how the proposed infrastructure for the proposed project will incorporate a plan for resiliency </w:t>
      </w:r>
      <w:proofErr w:type="gramStart"/>
      <w:r w:rsidRPr="001A4679">
        <w:rPr>
          <w:rFonts w:ascii="Tahoma" w:hAnsi="Tahoma" w:cs="Tahoma"/>
          <w:szCs w:val="24"/>
        </w:rPr>
        <w:t>in order to</w:t>
      </w:r>
      <w:proofErr w:type="gramEnd"/>
      <w:r w:rsidRPr="001A4679">
        <w:rPr>
          <w:rFonts w:ascii="Tahoma" w:hAnsi="Tahoma" w:cs="Tahoma"/>
          <w:szCs w:val="24"/>
        </w:rPr>
        <w:t xml:space="preserve"> carry out the goals of the project during an emergency.</w:t>
      </w:r>
    </w:p>
    <w:p w14:paraId="5ABBE262" w14:textId="77777777" w:rsidR="00CA72CB" w:rsidRPr="001A4679" w:rsidRDefault="00CA72CB" w:rsidP="009F2601">
      <w:pPr>
        <w:pStyle w:val="ListParagraph"/>
        <w:numPr>
          <w:ilvl w:val="1"/>
          <w:numId w:val="14"/>
        </w:numPr>
        <w:ind w:left="2880" w:hanging="720"/>
        <w:rPr>
          <w:rFonts w:ascii="Tahoma" w:hAnsi="Tahoma" w:cs="Tahoma"/>
          <w:szCs w:val="24"/>
        </w:rPr>
      </w:pPr>
      <w:r w:rsidRPr="001A4679">
        <w:rPr>
          <w:rFonts w:ascii="Tahoma" w:hAnsi="Tahoma" w:cs="Tahoma"/>
          <w:szCs w:val="24"/>
        </w:rPr>
        <w:t xml:space="preserve">Describe how the proposed project will engage regional community-based organizations, community leaders, and potentially affected </w:t>
      </w:r>
      <w:proofErr w:type="gramStart"/>
      <w:r w:rsidRPr="001A4679">
        <w:rPr>
          <w:rFonts w:ascii="Tahoma" w:hAnsi="Tahoma" w:cs="Tahoma"/>
          <w:szCs w:val="24"/>
        </w:rPr>
        <w:t>local residents</w:t>
      </w:r>
      <w:proofErr w:type="gramEnd"/>
      <w:r w:rsidRPr="001A4679">
        <w:rPr>
          <w:rFonts w:ascii="Tahoma" w:hAnsi="Tahoma" w:cs="Tahoma"/>
          <w:szCs w:val="24"/>
        </w:rPr>
        <w:t xml:space="preserve"> in the planning process and education on the benefits of ZEV transportation. </w:t>
      </w:r>
    </w:p>
    <w:p w14:paraId="574556D6" w14:textId="7C55E208" w:rsidR="000C5650" w:rsidRPr="00AF59C1" w:rsidRDefault="00CA72CB" w:rsidP="009F2601">
      <w:pPr>
        <w:pStyle w:val="ListParagraph"/>
        <w:numPr>
          <w:ilvl w:val="1"/>
          <w:numId w:val="14"/>
        </w:numPr>
        <w:ind w:left="2880" w:hanging="720"/>
        <w:rPr>
          <w:rFonts w:ascii="Tahoma" w:hAnsi="Tahoma" w:cs="Tahoma"/>
          <w:szCs w:val="24"/>
        </w:rPr>
      </w:pPr>
      <w:r w:rsidRPr="001A4679">
        <w:rPr>
          <w:rFonts w:ascii="Tahoma" w:hAnsi="Tahoma" w:cs="Tahoma"/>
          <w:szCs w:val="24"/>
        </w:rPr>
        <w:t>Describe how the proposed project will expand certified businesses and California supply chains for California-based businesses, result in high-quality jobs in terms of compensation, duration, and related project payroll, and increase state and local tax revenues.</w:t>
      </w:r>
    </w:p>
    <w:p w14:paraId="1A212B15" w14:textId="34B6AB60" w:rsidR="00EE0E85" w:rsidRPr="001A4679" w:rsidRDefault="00FD0C9E" w:rsidP="009F2601">
      <w:pPr>
        <w:numPr>
          <w:ilvl w:val="0"/>
          <w:numId w:val="7"/>
        </w:numPr>
        <w:ind w:left="1440" w:hanging="720"/>
        <w:rPr>
          <w:rFonts w:ascii="Tahoma" w:hAnsi="Tahoma" w:cs="Tahoma"/>
          <w:b/>
          <w:szCs w:val="24"/>
        </w:rPr>
      </w:pPr>
      <w:r w:rsidRPr="001A4679">
        <w:rPr>
          <w:rFonts w:ascii="Tahoma" w:hAnsi="Tahoma" w:cs="Tahoma"/>
          <w:b/>
          <w:szCs w:val="24"/>
        </w:rPr>
        <w:t>Scope of Work</w:t>
      </w:r>
      <w:r w:rsidR="00FC715F" w:rsidRPr="001A4679">
        <w:rPr>
          <w:rFonts w:ascii="Tahoma" w:hAnsi="Tahoma" w:cs="Tahoma"/>
          <w:b/>
          <w:szCs w:val="24"/>
        </w:rPr>
        <w:t xml:space="preserve"> (Attachment </w:t>
      </w:r>
      <w:r w:rsidR="59BF61A2" w:rsidRPr="001A4679">
        <w:rPr>
          <w:rFonts w:ascii="Tahoma" w:hAnsi="Tahoma" w:cs="Tahoma"/>
          <w:b/>
          <w:szCs w:val="24"/>
        </w:rPr>
        <w:t>2</w:t>
      </w:r>
      <w:r w:rsidR="00FC715F" w:rsidRPr="001A4679">
        <w:rPr>
          <w:rFonts w:ascii="Tahoma" w:hAnsi="Tahoma" w:cs="Tahoma"/>
          <w:b/>
          <w:szCs w:val="24"/>
        </w:rPr>
        <w:t>)</w:t>
      </w:r>
    </w:p>
    <w:p w14:paraId="623C79AC" w14:textId="27D75DF9" w:rsidR="00482186" w:rsidRPr="001A4679" w:rsidRDefault="00FD0C9E" w:rsidP="00AF59C1">
      <w:pPr>
        <w:ind w:left="1440"/>
        <w:rPr>
          <w:rFonts w:ascii="Tahoma" w:hAnsi="Tahoma" w:cs="Tahoma"/>
          <w:szCs w:val="24"/>
        </w:rPr>
      </w:pPr>
      <w:r w:rsidRPr="001A4679">
        <w:rPr>
          <w:rFonts w:ascii="Tahoma" w:hAnsi="Tahoma" w:cs="Tahoma"/>
          <w:szCs w:val="24"/>
        </w:rPr>
        <w:t xml:space="preserve">Applicants must include a completed Scope of Work utilizing the template contained in Attachment </w:t>
      </w:r>
      <w:r w:rsidR="3B3072E7" w:rsidRPr="001A4679">
        <w:rPr>
          <w:rFonts w:ascii="Tahoma" w:hAnsi="Tahoma" w:cs="Tahoma"/>
          <w:szCs w:val="24"/>
        </w:rPr>
        <w:t>2</w:t>
      </w:r>
      <w:r w:rsidRPr="001A4679">
        <w:rPr>
          <w:rFonts w:ascii="Tahoma" w:hAnsi="Tahoma" w:cs="Tahoma"/>
          <w:szCs w:val="24"/>
        </w:rPr>
        <w:t xml:space="preserve">. Instructions for completing the Scope of Work as well as a sample are included in Attachment </w:t>
      </w:r>
      <w:r w:rsidR="6D142DAC" w:rsidRPr="001A4679">
        <w:rPr>
          <w:rFonts w:ascii="Tahoma" w:hAnsi="Tahoma" w:cs="Tahoma"/>
          <w:szCs w:val="24"/>
        </w:rPr>
        <w:t>3</w:t>
      </w:r>
      <w:r w:rsidRPr="001A4679">
        <w:rPr>
          <w:rFonts w:ascii="Tahoma" w:hAnsi="Tahoma" w:cs="Tahoma"/>
          <w:szCs w:val="24"/>
        </w:rPr>
        <w:t xml:space="preserve">. The description of activities proposed in the Project Narrative must conform to the </w:t>
      </w:r>
      <w:r w:rsidR="00A550DC" w:rsidRPr="001A4679">
        <w:rPr>
          <w:rFonts w:ascii="Tahoma" w:hAnsi="Tahoma" w:cs="Tahoma"/>
          <w:szCs w:val="24"/>
        </w:rPr>
        <w:t>t</w:t>
      </w:r>
      <w:r w:rsidRPr="001A4679">
        <w:rPr>
          <w:rFonts w:ascii="Tahoma" w:hAnsi="Tahoma" w:cs="Tahoma"/>
          <w:szCs w:val="24"/>
        </w:rPr>
        <w:t>asks described in the Scope of Work. Electronic files for the Scope of Work must be in MS Word.</w:t>
      </w:r>
    </w:p>
    <w:p w14:paraId="46D307B9" w14:textId="2CD705C0" w:rsidR="00FD0C9E" w:rsidRPr="001A4679" w:rsidRDefault="00482186" w:rsidP="00AF59C1">
      <w:pPr>
        <w:ind w:left="1440"/>
        <w:rPr>
          <w:rFonts w:ascii="Tahoma" w:hAnsi="Tahoma" w:cs="Tahoma"/>
          <w:szCs w:val="22"/>
        </w:rPr>
      </w:pPr>
      <w:r w:rsidRPr="001A4679">
        <w:rPr>
          <w:rFonts w:ascii="Tahoma" w:hAnsi="Tahoma" w:cs="Tahoma"/>
          <w:szCs w:val="24"/>
        </w:rPr>
        <w:t xml:space="preserve">Applicants must present a comprehensive and credible </w:t>
      </w:r>
      <w:r w:rsidR="00A550DC" w:rsidRPr="001A4679">
        <w:rPr>
          <w:rFonts w:ascii="Tahoma" w:hAnsi="Tahoma" w:cs="Tahoma"/>
          <w:szCs w:val="24"/>
        </w:rPr>
        <w:t>S</w:t>
      </w:r>
      <w:r w:rsidRPr="001A4679">
        <w:rPr>
          <w:rFonts w:ascii="Tahoma" w:hAnsi="Tahoma" w:cs="Tahoma"/>
          <w:szCs w:val="24"/>
        </w:rPr>
        <w:t xml:space="preserve">cope of </w:t>
      </w:r>
      <w:r w:rsidR="00A550DC" w:rsidRPr="001A4679">
        <w:rPr>
          <w:rFonts w:ascii="Tahoma" w:hAnsi="Tahoma" w:cs="Tahoma"/>
          <w:szCs w:val="24"/>
        </w:rPr>
        <w:t>W</w:t>
      </w:r>
      <w:r w:rsidRPr="001A4679">
        <w:rPr>
          <w:rFonts w:ascii="Tahoma" w:hAnsi="Tahoma" w:cs="Tahoma"/>
          <w:szCs w:val="24"/>
        </w:rPr>
        <w:t>ork which includes</w:t>
      </w:r>
      <w:r w:rsidR="001A6D2D" w:rsidRPr="001A4679">
        <w:rPr>
          <w:rFonts w:ascii="Tahoma" w:hAnsi="Tahoma" w:cs="Tahoma"/>
          <w:szCs w:val="24"/>
        </w:rPr>
        <w:t xml:space="preserve"> (presented in a logical manner) comprehensive and </w:t>
      </w:r>
      <w:r w:rsidR="001A6D2D" w:rsidRPr="001A4679">
        <w:rPr>
          <w:rFonts w:ascii="Tahoma" w:hAnsi="Tahoma" w:cs="Tahoma"/>
          <w:szCs w:val="24"/>
        </w:rPr>
        <w:lastRenderedPageBreak/>
        <w:t>sequential tasks, products resulting from the individual tasks, and how the tasks are related to or are dependent on each other.</w:t>
      </w:r>
    </w:p>
    <w:p w14:paraId="28DC1A14" w14:textId="2BC10E2A" w:rsidR="00EE0E85" w:rsidRPr="001A4679" w:rsidRDefault="00FD0C9E" w:rsidP="009F2601">
      <w:pPr>
        <w:numPr>
          <w:ilvl w:val="0"/>
          <w:numId w:val="7"/>
        </w:numPr>
        <w:ind w:left="1440" w:hanging="720"/>
        <w:rPr>
          <w:rFonts w:ascii="Tahoma" w:hAnsi="Tahoma" w:cs="Tahoma"/>
          <w:b/>
          <w:szCs w:val="24"/>
        </w:rPr>
      </w:pPr>
      <w:r w:rsidRPr="001A4679">
        <w:rPr>
          <w:rFonts w:ascii="Tahoma" w:hAnsi="Tahoma" w:cs="Tahoma"/>
          <w:b/>
          <w:szCs w:val="24"/>
        </w:rPr>
        <w:t>Schedule of Products and Due Dates</w:t>
      </w:r>
      <w:r w:rsidR="00A550DC" w:rsidRPr="001A4679">
        <w:rPr>
          <w:rFonts w:ascii="Tahoma" w:hAnsi="Tahoma" w:cs="Tahoma"/>
          <w:b/>
          <w:szCs w:val="24"/>
        </w:rPr>
        <w:t xml:space="preserve"> (Attachment </w:t>
      </w:r>
      <w:r w:rsidR="236782CD" w:rsidRPr="001A4679">
        <w:rPr>
          <w:rFonts w:ascii="Tahoma" w:hAnsi="Tahoma" w:cs="Tahoma"/>
          <w:b/>
          <w:szCs w:val="24"/>
        </w:rPr>
        <w:t>4</w:t>
      </w:r>
      <w:r w:rsidR="00A550DC" w:rsidRPr="001A4679">
        <w:rPr>
          <w:rFonts w:ascii="Tahoma" w:hAnsi="Tahoma" w:cs="Tahoma"/>
          <w:b/>
          <w:szCs w:val="24"/>
        </w:rPr>
        <w:t>)</w:t>
      </w:r>
    </w:p>
    <w:p w14:paraId="3F371417" w14:textId="695804F5" w:rsidR="000C5650" w:rsidRPr="001A4679" w:rsidRDefault="00FD0C9E" w:rsidP="00AF59C1">
      <w:pPr>
        <w:ind w:left="1440"/>
      </w:pPr>
      <w:r w:rsidRPr="001A4679">
        <w:rPr>
          <w:rFonts w:ascii="Tahoma" w:hAnsi="Tahoma" w:cs="Tahoma"/>
          <w:szCs w:val="24"/>
        </w:rPr>
        <w:t>Applicants must include a completed Schedule of Products and Due Dates</w:t>
      </w:r>
      <w:r w:rsidR="00A550DC" w:rsidRPr="001A4679">
        <w:rPr>
          <w:rFonts w:ascii="Tahoma" w:hAnsi="Tahoma" w:cs="Tahoma"/>
          <w:szCs w:val="24"/>
        </w:rPr>
        <w:t xml:space="preserve">. </w:t>
      </w:r>
      <w:r w:rsidRPr="001A4679">
        <w:rPr>
          <w:rFonts w:ascii="Tahoma" w:hAnsi="Tahoma" w:cs="Tahoma"/>
          <w:szCs w:val="24"/>
        </w:rPr>
        <w:t>All work must be scheduled for completion by</w:t>
      </w:r>
      <w:r w:rsidR="00F34B68" w:rsidRPr="001A4679">
        <w:rPr>
          <w:rFonts w:ascii="Tahoma" w:hAnsi="Tahoma" w:cs="Tahoma"/>
          <w:szCs w:val="24"/>
        </w:rPr>
        <w:t xml:space="preserve"> no later than</w:t>
      </w:r>
      <w:r w:rsidR="00F42C87" w:rsidRPr="001A4679">
        <w:rPr>
          <w:rFonts w:ascii="Tahoma" w:hAnsi="Tahoma" w:cs="Tahoma"/>
          <w:szCs w:val="24"/>
        </w:rPr>
        <w:t xml:space="preserve"> </w:t>
      </w:r>
      <w:r w:rsidR="00CD6E07">
        <w:rPr>
          <w:rFonts w:ascii="Tahoma" w:hAnsi="Tahoma" w:cs="Tahoma" w:hint="eastAsia"/>
          <w:szCs w:val="24"/>
          <w:lang w:eastAsia="ja-JP"/>
        </w:rPr>
        <w:t>June 30, 2029</w:t>
      </w:r>
      <w:r w:rsidR="00FE406C" w:rsidRPr="00E644C0">
        <w:rPr>
          <w:rFonts w:ascii="Tahoma" w:hAnsi="Tahoma" w:cs="Tahoma"/>
          <w:szCs w:val="24"/>
        </w:rPr>
        <w:t>,</w:t>
      </w:r>
      <w:r w:rsidR="00FE406C" w:rsidRPr="001A4679">
        <w:rPr>
          <w:rFonts w:ascii="Tahoma" w:hAnsi="Tahoma" w:cs="Tahoma"/>
          <w:szCs w:val="24"/>
        </w:rPr>
        <w:t xml:space="preserve"> to allow timely processing of final invoices before the liquidation date of </w:t>
      </w:r>
      <w:r w:rsidR="00A550DC" w:rsidRPr="001A4679">
        <w:rPr>
          <w:rFonts w:ascii="Tahoma" w:hAnsi="Tahoma" w:cs="Tahoma"/>
          <w:szCs w:val="24"/>
        </w:rPr>
        <w:t>CEC</w:t>
      </w:r>
      <w:r w:rsidR="00FE406C" w:rsidRPr="001A4679">
        <w:rPr>
          <w:rFonts w:ascii="Tahoma" w:hAnsi="Tahoma" w:cs="Tahoma"/>
          <w:szCs w:val="24"/>
        </w:rPr>
        <w:t xml:space="preserve"> funds</w:t>
      </w:r>
      <w:r w:rsidRPr="001A4679">
        <w:rPr>
          <w:rFonts w:ascii="Tahoma" w:hAnsi="Tahoma" w:cs="Tahoma"/>
          <w:szCs w:val="24"/>
        </w:rPr>
        <w:t xml:space="preserve">. Instructions for the Schedule of Products and Due Dates are included in Attachment </w:t>
      </w:r>
      <w:r w:rsidR="66A1776F" w:rsidRPr="001A4679">
        <w:rPr>
          <w:rFonts w:ascii="Tahoma" w:hAnsi="Tahoma" w:cs="Tahoma"/>
          <w:szCs w:val="24"/>
        </w:rPr>
        <w:t>4</w:t>
      </w:r>
      <w:r w:rsidRPr="001A4679">
        <w:rPr>
          <w:rFonts w:ascii="Tahoma" w:hAnsi="Tahoma" w:cs="Tahoma"/>
          <w:szCs w:val="24"/>
        </w:rPr>
        <w:t xml:space="preserve">. </w:t>
      </w:r>
      <w:r w:rsidR="000A274B" w:rsidRPr="001A4679">
        <w:rPr>
          <w:rFonts w:ascii="Tahoma" w:hAnsi="Tahoma" w:cs="Tahoma"/>
          <w:szCs w:val="24"/>
        </w:rPr>
        <w:t>T</w:t>
      </w:r>
      <w:r w:rsidRPr="001A4679">
        <w:rPr>
          <w:rFonts w:ascii="Tahoma" w:hAnsi="Tahoma" w:cs="Tahoma"/>
          <w:szCs w:val="24"/>
        </w:rPr>
        <w:t>he Schedule of Products and Due Dates must be in MS Excel.</w:t>
      </w:r>
    </w:p>
    <w:p w14:paraId="3F0A9717" w14:textId="397E128E" w:rsidR="006C6191" w:rsidRPr="001A4679" w:rsidRDefault="67C9D345" w:rsidP="009F2601">
      <w:pPr>
        <w:numPr>
          <w:ilvl w:val="0"/>
          <w:numId w:val="7"/>
        </w:numPr>
        <w:ind w:left="1440" w:hanging="720"/>
        <w:rPr>
          <w:rFonts w:ascii="Tahoma" w:hAnsi="Tahoma" w:cs="Tahoma"/>
          <w:b/>
          <w:szCs w:val="24"/>
        </w:rPr>
      </w:pPr>
      <w:bookmarkStart w:id="75" w:name="_Toc35074602"/>
      <w:r w:rsidRPr="001A4679">
        <w:rPr>
          <w:rFonts w:ascii="Tahoma" w:hAnsi="Tahoma" w:cs="Tahoma"/>
          <w:b/>
          <w:szCs w:val="24"/>
        </w:rPr>
        <w:t>Budget Forms</w:t>
      </w:r>
      <w:r w:rsidR="58E5DC43" w:rsidRPr="001A4679">
        <w:rPr>
          <w:rFonts w:ascii="Tahoma" w:hAnsi="Tahoma" w:cs="Tahoma"/>
          <w:b/>
          <w:szCs w:val="24"/>
        </w:rPr>
        <w:t xml:space="preserve"> (Attachment </w:t>
      </w:r>
      <w:r w:rsidR="3120A6A2" w:rsidRPr="001A4679">
        <w:rPr>
          <w:rFonts w:ascii="Tahoma" w:hAnsi="Tahoma" w:cs="Tahoma"/>
          <w:b/>
          <w:szCs w:val="24"/>
        </w:rPr>
        <w:t>5</w:t>
      </w:r>
      <w:r w:rsidR="58E5DC43" w:rsidRPr="001A4679">
        <w:rPr>
          <w:rFonts w:ascii="Tahoma" w:hAnsi="Tahoma" w:cs="Tahoma"/>
          <w:b/>
          <w:szCs w:val="24"/>
        </w:rPr>
        <w:t>)</w:t>
      </w:r>
    </w:p>
    <w:p w14:paraId="11356E34" w14:textId="2877078C" w:rsidR="00B47808" w:rsidRPr="001A4679" w:rsidRDefault="00B47808" w:rsidP="00D735FA">
      <w:pPr>
        <w:pStyle w:val="BulletedList"/>
        <w:tabs>
          <w:tab w:val="clear" w:pos="288"/>
          <w:tab w:val="left" w:pos="810"/>
        </w:tabs>
        <w:ind w:left="1440" w:firstLine="0"/>
        <w:jc w:val="both"/>
        <w:rPr>
          <w:rFonts w:ascii="Tahoma" w:hAnsi="Tahoma" w:cs="Tahoma"/>
          <w:szCs w:val="24"/>
        </w:rPr>
      </w:pPr>
      <w:r w:rsidRPr="001A4679">
        <w:rPr>
          <w:rFonts w:ascii="Tahoma" w:hAnsi="Tahoma" w:cs="Tahoma"/>
          <w:szCs w:val="24"/>
        </w:rPr>
        <w:t xml:space="preserve">Because this solicitation is utilizing ECAMS for submitting applications, </w:t>
      </w:r>
      <w:r w:rsidR="0087480A" w:rsidRPr="001A4679">
        <w:rPr>
          <w:rFonts w:ascii="Tahoma" w:hAnsi="Tahoma" w:cs="Tahoma"/>
          <w:szCs w:val="24"/>
        </w:rPr>
        <w:t>A</w:t>
      </w:r>
      <w:r w:rsidRPr="001A4679">
        <w:rPr>
          <w:rFonts w:ascii="Tahoma" w:hAnsi="Tahoma" w:cs="Tahoma"/>
          <w:szCs w:val="24"/>
        </w:rPr>
        <w:t>pplicants have two options for uploading a budget:</w:t>
      </w:r>
    </w:p>
    <w:p w14:paraId="49D18CCB" w14:textId="14E0F884" w:rsidR="00B47808" w:rsidRPr="001A4679" w:rsidRDefault="00B47808" w:rsidP="009F2601">
      <w:pPr>
        <w:pStyle w:val="BulletedList"/>
        <w:numPr>
          <w:ilvl w:val="0"/>
          <w:numId w:val="30"/>
        </w:numPr>
        <w:ind w:left="2160" w:hanging="720"/>
        <w:rPr>
          <w:rFonts w:ascii="Tahoma" w:hAnsi="Tahoma" w:cs="Tahoma"/>
          <w:szCs w:val="24"/>
        </w:rPr>
      </w:pPr>
      <w:r w:rsidRPr="001A4679">
        <w:rPr>
          <w:rFonts w:ascii="Tahoma" w:hAnsi="Tahoma" w:cs="Tahoma"/>
          <w:b/>
          <w:szCs w:val="24"/>
        </w:rPr>
        <w:t xml:space="preserve">Option 1: Prime Applicant’s budget is </w:t>
      </w:r>
      <w:r w:rsidR="00FF1534" w:rsidRPr="001A4679">
        <w:rPr>
          <w:rFonts w:ascii="Tahoma" w:hAnsi="Tahoma" w:cs="Tahoma"/>
          <w:b/>
          <w:szCs w:val="24"/>
        </w:rPr>
        <w:t xml:space="preserve">both </w:t>
      </w:r>
      <w:r w:rsidRPr="001A4679">
        <w:rPr>
          <w:rFonts w:ascii="Tahoma" w:hAnsi="Tahoma" w:cs="Tahoma"/>
          <w:b/>
          <w:szCs w:val="24"/>
        </w:rPr>
        <w:t>keyed directly into ECAMS</w:t>
      </w:r>
      <w:r w:rsidR="00FF1534" w:rsidRPr="001A4679">
        <w:rPr>
          <w:rFonts w:ascii="Tahoma" w:hAnsi="Tahoma" w:cs="Tahoma"/>
          <w:b/>
          <w:szCs w:val="24"/>
        </w:rPr>
        <w:t xml:space="preserve"> and uploaded as an MS Excel attachment</w:t>
      </w:r>
      <w:r w:rsidRPr="001A4679">
        <w:rPr>
          <w:rFonts w:ascii="Tahoma" w:hAnsi="Tahoma" w:cs="Tahoma"/>
          <w:b/>
          <w:szCs w:val="24"/>
        </w:rPr>
        <w:t>; Major Subrecipient</w:t>
      </w:r>
      <w:r w:rsidR="00FF1534" w:rsidRPr="001A4679">
        <w:rPr>
          <w:rFonts w:ascii="Tahoma" w:hAnsi="Tahoma" w:cs="Tahoma"/>
          <w:b/>
          <w:szCs w:val="24"/>
        </w:rPr>
        <w:t>(s)</w:t>
      </w:r>
      <w:r w:rsidRPr="001A4679">
        <w:rPr>
          <w:rFonts w:ascii="Tahoma" w:hAnsi="Tahoma" w:cs="Tahoma"/>
          <w:b/>
          <w:szCs w:val="24"/>
        </w:rPr>
        <w:t xml:space="preserve"> budgets are uploaded as MS Excel attachments.</w:t>
      </w:r>
      <w:r w:rsidRPr="001A4679">
        <w:rPr>
          <w:rFonts w:ascii="Tahoma" w:hAnsi="Tahoma" w:cs="Tahoma"/>
          <w:szCs w:val="24"/>
        </w:rPr>
        <w:t xml:space="preserve"> ECAMS allows </w:t>
      </w:r>
      <w:r w:rsidR="0087480A" w:rsidRPr="001A4679">
        <w:rPr>
          <w:rFonts w:ascii="Tahoma" w:hAnsi="Tahoma" w:cs="Tahoma"/>
          <w:szCs w:val="24"/>
        </w:rPr>
        <w:t>A</w:t>
      </w:r>
      <w:r w:rsidRPr="001A4679">
        <w:rPr>
          <w:rFonts w:ascii="Tahoma" w:hAnsi="Tahoma" w:cs="Tahoma"/>
          <w:szCs w:val="24"/>
        </w:rPr>
        <w:t xml:space="preserve">pplicants to build the Prime Applicant’s budget directly into the system. </w:t>
      </w:r>
      <w:proofErr w:type="gramStart"/>
      <w:r w:rsidRPr="001A4679">
        <w:rPr>
          <w:rFonts w:ascii="Tahoma" w:hAnsi="Tahoma" w:cs="Tahoma"/>
          <w:szCs w:val="24"/>
        </w:rPr>
        <w:t>At this time</w:t>
      </w:r>
      <w:proofErr w:type="gramEnd"/>
      <w:r w:rsidRPr="001A4679">
        <w:rPr>
          <w:rFonts w:ascii="Tahoma" w:hAnsi="Tahoma" w:cs="Tahoma"/>
          <w:szCs w:val="24"/>
        </w:rPr>
        <w:t>, there is no way to input major subrecipient budgets directly into the system. Instructions for inputting budget items into ECAMS are included at</w:t>
      </w:r>
      <w:r w:rsidR="1E3DB4EE" w:rsidRPr="001A4679">
        <w:rPr>
          <w:rFonts w:ascii="Tahoma" w:hAnsi="Tahoma" w:cs="Tahoma"/>
        </w:rPr>
        <w:t xml:space="preserve"> </w:t>
      </w:r>
      <w:hyperlink r:id="rId65" w:history="1">
        <w:r w:rsidR="1E3DB4EE" w:rsidRPr="001A4679">
          <w:rPr>
            <w:rStyle w:val="Hyperlink"/>
            <w:rFonts w:ascii="Tahoma" w:eastAsia="Tahoma" w:hAnsi="Tahoma" w:cs="Tahoma"/>
            <w:szCs w:val="24"/>
          </w:rPr>
          <w:t>https://www.energy.ca.gov/media/7956</w:t>
        </w:r>
      </w:hyperlink>
      <w:r w:rsidRPr="001A4679">
        <w:rPr>
          <w:rFonts w:ascii="Tahoma" w:hAnsi="Tahoma" w:cs="Tahoma"/>
          <w:szCs w:val="24"/>
        </w:rPr>
        <w:t>.</w:t>
      </w:r>
    </w:p>
    <w:p w14:paraId="145313F1" w14:textId="1B044922" w:rsidR="00CA3004" w:rsidRPr="00AF59C1" w:rsidRDefault="00B47808" w:rsidP="009F2601">
      <w:pPr>
        <w:pStyle w:val="BulletedList"/>
        <w:numPr>
          <w:ilvl w:val="0"/>
          <w:numId w:val="30"/>
        </w:numPr>
        <w:ind w:left="2160" w:hanging="720"/>
        <w:rPr>
          <w:rFonts w:ascii="Tahoma" w:hAnsi="Tahoma" w:cs="Tahoma"/>
          <w:szCs w:val="24"/>
        </w:rPr>
      </w:pPr>
      <w:r w:rsidRPr="001A4679">
        <w:rPr>
          <w:rFonts w:ascii="Tahoma" w:hAnsi="Tahoma" w:cs="Tahoma"/>
          <w:b/>
          <w:szCs w:val="24"/>
        </w:rPr>
        <w:t>Option 2: Upload all budgets (Prime and Major Subrecipients) as MS Excel attachments</w:t>
      </w:r>
      <w:r w:rsidRPr="001A4679">
        <w:rPr>
          <w:rFonts w:ascii="Tahoma" w:hAnsi="Tahoma" w:cs="Tahoma"/>
          <w:szCs w:val="24"/>
        </w:rPr>
        <w:t xml:space="preserve"> and leave the ECAMS budget sections blank</w:t>
      </w:r>
      <w:r w:rsidR="00476233" w:rsidRPr="001A4679">
        <w:rPr>
          <w:rFonts w:ascii="Tahoma" w:hAnsi="Tahoma" w:cs="Tahoma"/>
          <w:szCs w:val="24"/>
        </w:rPr>
        <w:t xml:space="preserve"> in ECAMS</w:t>
      </w:r>
      <w:r w:rsidRPr="001A4679">
        <w:rPr>
          <w:rFonts w:ascii="Tahoma" w:hAnsi="Tahoma" w:cs="Tahoma"/>
          <w:szCs w:val="24"/>
        </w:rPr>
        <w:t xml:space="preserve">. </w:t>
      </w:r>
      <w:bookmarkEnd w:id="75"/>
    </w:p>
    <w:p w14:paraId="32ABEF3B" w14:textId="6E879C3C" w:rsidR="00A42C05" w:rsidRPr="001A4679" w:rsidRDefault="000C1C43" w:rsidP="00AF59C1">
      <w:pPr>
        <w:ind w:left="1440"/>
        <w:rPr>
          <w:rFonts w:ascii="Tahoma" w:hAnsi="Tahoma" w:cs="Tahoma"/>
          <w:szCs w:val="24"/>
        </w:rPr>
      </w:pPr>
      <w:bookmarkStart w:id="76" w:name="_Hlk125712155"/>
      <w:r w:rsidRPr="001A4679">
        <w:rPr>
          <w:rFonts w:ascii="Tahoma" w:hAnsi="Tahoma" w:cs="Tahoma"/>
          <w:szCs w:val="24"/>
        </w:rPr>
        <w:t xml:space="preserve">The Applicant must submit information on </w:t>
      </w:r>
      <w:r w:rsidRPr="001A4679">
        <w:rPr>
          <w:rFonts w:ascii="Tahoma" w:hAnsi="Tahoma" w:cs="Tahoma"/>
          <w:b/>
          <w:i/>
          <w:szCs w:val="24"/>
        </w:rPr>
        <w:t>all</w:t>
      </w:r>
      <w:r w:rsidRPr="001A4679">
        <w:rPr>
          <w:rFonts w:ascii="Tahoma" w:hAnsi="Tahoma" w:cs="Tahoma"/>
          <w:szCs w:val="24"/>
        </w:rPr>
        <w:t xml:space="preserve"> tabs of the budget forms.</w:t>
      </w:r>
      <w:r w:rsidR="000A274B" w:rsidRPr="001A4679">
        <w:rPr>
          <w:rFonts w:ascii="Tahoma" w:hAnsi="Tahoma" w:cs="Tahoma"/>
          <w:szCs w:val="24"/>
        </w:rPr>
        <w:t xml:space="preserve"> </w:t>
      </w:r>
      <w:r w:rsidRPr="001A4679">
        <w:rPr>
          <w:rFonts w:ascii="Tahoma" w:hAnsi="Tahoma" w:cs="Tahoma"/>
          <w:szCs w:val="24"/>
        </w:rPr>
        <w:t>The salaries, rates, and other costs entered must reflect the salaries, rates, and other costs the Applicant would include if selected as a grant recipient.</w:t>
      </w:r>
      <w:r w:rsidRPr="001A4679">
        <w:rPr>
          <w:rFonts w:ascii="Tahoma" w:hAnsi="Tahoma" w:cs="Tahoma"/>
          <w:spacing w:val="-3"/>
          <w:szCs w:val="24"/>
        </w:rPr>
        <w:t xml:space="preserve"> </w:t>
      </w:r>
      <w:r w:rsidRPr="001A4679">
        <w:rPr>
          <w:rFonts w:ascii="Tahoma" w:hAnsi="Tahoma" w:cs="Tahoma"/>
          <w:szCs w:val="24"/>
        </w:rPr>
        <w:t>A separate set of complete budget forms is required for the Applicant and for each subaward containing $100,000 or more of CEC funds.</w:t>
      </w:r>
    </w:p>
    <w:p w14:paraId="62C38501" w14:textId="5DC1D41E" w:rsidR="001C77A7" w:rsidRPr="00AF59C1" w:rsidRDefault="00752A4E" w:rsidP="009F2601">
      <w:pPr>
        <w:pStyle w:val="ListParagraph"/>
        <w:numPr>
          <w:ilvl w:val="2"/>
          <w:numId w:val="31"/>
        </w:numPr>
        <w:ind w:left="2160" w:hanging="720"/>
        <w:rPr>
          <w:rFonts w:ascii="Tahoma" w:hAnsi="Tahoma" w:cs="Tahoma"/>
          <w:szCs w:val="24"/>
        </w:rPr>
      </w:pPr>
      <w:r w:rsidRPr="001A4679">
        <w:rPr>
          <w:rFonts w:ascii="Tahoma" w:hAnsi="Tahoma" w:cs="Tahoma"/>
          <w:szCs w:val="24"/>
        </w:rPr>
        <w:t xml:space="preserve">Detailed instructions for completing these forms are included at the beginning of Attachment </w:t>
      </w:r>
      <w:r w:rsidR="490ADB56" w:rsidRPr="001A4679">
        <w:rPr>
          <w:rFonts w:ascii="Tahoma" w:hAnsi="Tahoma" w:cs="Tahoma"/>
          <w:szCs w:val="24"/>
        </w:rPr>
        <w:t>5</w:t>
      </w:r>
      <w:r w:rsidRPr="001A4679">
        <w:rPr>
          <w:rFonts w:ascii="Tahoma" w:hAnsi="Tahoma" w:cs="Tahoma"/>
          <w:szCs w:val="24"/>
        </w:rPr>
        <w:t>.</w:t>
      </w:r>
    </w:p>
    <w:p w14:paraId="546305F3" w14:textId="132D406B" w:rsidR="00752A4E" w:rsidRPr="00D735FA" w:rsidRDefault="00752A4E" w:rsidP="009F2601">
      <w:pPr>
        <w:numPr>
          <w:ilvl w:val="3"/>
          <w:numId w:val="32"/>
        </w:numPr>
        <w:ind w:hanging="720"/>
        <w:rPr>
          <w:rFonts w:ascii="Tahoma" w:hAnsi="Tahoma" w:cs="Tahoma"/>
          <w:szCs w:val="24"/>
        </w:rPr>
      </w:pPr>
      <w:r w:rsidRPr="001A4679">
        <w:rPr>
          <w:rFonts w:ascii="Tahoma" w:hAnsi="Tahoma" w:cs="Tahoma"/>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w:t>
      </w:r>
      <w:r w:rsidRPr="001A4679">
        <w:rPr>
          <w:rFonts w:ascii="Tahoma" w:hAnsi="Tahoma" w:cs="Tahoma"/>
          <w:szCs w:val="24"/>
        </w:rPr>
        <w:lastRenderedPageBreak/>
        <w:t xml:space="preserve">the </w:t>
      </w:r>
      <w:hyperlink r:id="rId66">
        <w:r w:rsidRPr="001A4679">
          <w:rPr>
            <w:rStyle w:val="Hyperlink"/>
            <w:rFonts w:ascii="Tahoma" w:hAnsi="Tahoma" w:cs="Tahoma"/>
            <w:szCs w:val="24"/>
          </w:rPr>
          <w:t>ECAMS Resources webpage</w:t>
        </w:r>
      </w:hyperlink>
      <w:r w:rsidRPr="001A4679">
        <w:rPr>
          <w:rFonts w:ascii="Tahoma" w:hAnsi="Tahoma" w:cs="Tahoma"/>
          <w:szCs w:val="24"/>
        </w:rPr>
        <w:t xml:space="preserve"> under </w:t>
      </w:r>
      <w:hyperlink r:id="rId67" w:history="1">
        <w:r w:rsidRPr="001A4679">
          <w:rPr>
            <w:rStyle w:val="Hyperlink"/>
            <w:rFonts w:ascii="Tahoma" w:hAnsi="Tahoma" w:cs="Tahoma"/>
            <w:szCs w:val="24"/>
          </w:rPr>
          <w:t>Budget Category Guidance</w:t>
        </w:r>
      </w:hyperlink>
      <w:r w:rsidRPr="001A4679">
        <w:rPr>
          <w:rFonts w:ascii="Tahoma" w:hAnsi="Tahoma" w:cs="Tahoma"/>
          <w:szCs w:val="24"/>
        </w:rPr>
        <w:t xml:space="preserve"> for indirect rates. Unlike indirect rates, the rates for Direct Labor and Fringe Benefits are treated as estimates; a grant recipient can invoice at higher rates </w:t>
      </w:r>
      <w:proofErr w:type="gramStart"/>
      <w:r w:rsidRPr="001A4679">
        <w:rPr>
          <w:rFonts w:ascii="Tahoma" w:hAnsi="Tahoma" w:cs="Tahoma"/>
          <w:szCs w:val="24"/>
        </w:rPr>
        <w:t>as long as</w:t>
      </w:r>
      <w:proofErr w:type="gramEnd"/>
      <w:r w:rsidRPr="001A4679">
        <w:rPr>
          <w:rFonts w:ascii="Tahoma" w:hAnsi="Tahoma" w:cs="Tahoma"/>
          <w:szCs w:val="24"/>
        </w:rPr>
        <w:t xml:space="preserve"> it is only invoicing for actual expenditures it has made. The hourly or monthly rates provided shall be unloaded (before fringe benefits or indirect costs).</w:t>
      </w:r>
    </w:p>
    <w:p w14:paraId="676D044E" w14:textId="7F7F580B" w:rsidR="00752A4E" w:rsidRPr="00D735FA" w:rsidRDefault="00752A4E" w:rsidP="009F2601">
      <w:pPr>
        <w:numPr>
          <w:ilvl w:val="3"/>
          <w:numId w:val="32"/>
        </w:numPr>
        <w:ind w:hanging="720"/>
        <w:rPr>
          <w:rFonts w:ascii="Tahoma" w:hAnsi="Tahoma" w:cs="Tahoma"/>
          <w:szCs w:val="24"/>
        </w:rPr>
      </w:pPr>
      <w:r w:rsidRPr="001A4679">
        <w:rPr>
          <w:rFonts w:ascii="Tahoma" w:hAnsi="Tahoma" w:cs="Tahoma"/>
          <w:szCs w:val="24"/>
        </w:rPr>
        <w:t>The information provided in these forms will not be kept confidential.</w:t>
      </w:r>
    </w:p>
    <w:p w14:paraId="4644BC27" w14:textId="7CCB02F1" w:rsidR="00752A4E" w:rsidRPr="00D735FA" w:rsidRDefault="00752A4E" w:rsidP="009F2601">
      <w:pPr>
        <w:numPr>
          <w:ilvl w:val="3"/>
          <w:numId w:val="32"/>
        </w:numPr>
        <w:ind w:hanging="720"/>
        <w:rPr>
          <w:rFonts w:ascii="Tahoma" w:hAnsi="Tahoma" w:cs="Tahoma"/>
          <w:szCs w:val="24"/>
        </w:rPr>
      </w:pPr>
      <w:r w:rsidRPr="001A4679">
        <w:rPr>
          <w:rFonts w:ascii="Tahoma" w:hAnsi="Tahoma" w:cs="Tahoma"/>
          <w:szCs w:val="24"/>
        </w:rPr>
        <w:t xml:space="preserve">All reimbursable </w:t>
      </w:r>
      <w:r w:rsidR="008D33A7" w:rsidRPr="008D33A7">
        <w:rPr>
          <w:rFonts w:ascii="Tahoma" w:hAnsi="Tahoma" w:cs="Tahoma"/>
          <w:b/>
          <w:bCs/>
          <w:szCs w:val="24"/>
          <w:u w:val="single"/>
        </w:rPr>
        <w:t>and match</w:t>
      </w:r>
      <w:r w:rsidR="008D33A7">
        <w:rPr>
          <w:rFonts w:ascii="Tahoma" w:hAnsi="Tahoma" w:cs="Tahoma"/>
          <w:szCs w:val="24"/>
        </w:rPr>
        <w:t xml:space="preserve"> </w:t>
      </w:r>
      <w:r w:rsidRPr="001A4679">
        <w:rPr>
          <w:rFonts w:ascii="Tahoma" w:hAnsi="Tahoma" w:cs="Tahoma"/>
          <w:szCs w:val="24"/>
        </w:rPr>
        <w:t xml:space="preserve">expenditures must be expended within the approved term of the grant agreement. </w:t>
      </w:r>
    </w:p>
    <w:p w14:paraId="68ED0308" w14:textId="7258D2D2" w:rsidR="00752A4E" w:rsidRPr="00CF1045" w:rsidRDefault="00752A4E" w:rsidP="009F2601">
      <w:pPr>
        <w:numPr>
          <w:ilvl w:val="3"/>
          <w:numId w:val="32"/>
        </w:numPr>
        <w:ind w:hanging="720"/>
        <w:rPr>
          <w:rFonts w:ascii="Tahoma" w:hAnsi="Tahoma" w:cs="Tahoma"/>
          <w:szCs w:val="24"/>
        </w:rPr>
      </w:pPr>
      <w:r w:rsidRPr="001A4679">
        <w:rPr>
          <w:rFonts w:ascii="Tahoma" w:hAnsi="Tahoma" w:cs="Tahoma"/>
          <w:szCs w:val="24"/>
        </w:rPr>
        <w:t xml:space="preserve">Applicants must budget for the expenses of a Kick-off Meeting, at least one (1) Critical Project Review meeting, and a </w:t>
      </w:r>
      <w:proofErr w:type="gramStart"/>
      <w:r w:rsidRPr="001A4679">
        <w:rPr>
          <w:rFonts w:ascii="Tahoma" w:hAnsi="Tahoma" w:cs="Tahoma"/>
          <w:szCs w:val="24"/>
        </w:rPr>
        <w:t>Final</w:t>
      </w:r>
      <w:proofErr w:type="gramEnd"/>
      <w:r w:rsidRPr="001A4679">
        <w:rPr>
          <w:rFonts w:ascii="Tahoma" w:hAnsi="Tahoma" w:cs="Tahoma"/>
          <w:szCs w:val="24"/>
        </w:rPr>
        <w:t xml:space="preserve"> meeting. Meetings may be conducted at the CEC or </w:t>
      </w:r>
      <w:r w:rsidR="00C1224F" w:rsidRPr="001A4679">
        <w:rPr>
          <w:rFonts w:ascii="Tahoma" w:hAnsi="Tahoma" w:cs="Tahoma"/>
          <w:szCs w:val="24"/>
        </w:rPr>
        <w:t>remotely</w:t>
      </w:r>
      <w:r w:rsidRPr="001A4679">
        <w:rPr>
          <w:rFonts w:ascii="Tahoma" w:hAnsi="Tahoma" w:cs="Tahoma"/>
          <w:szCs w:val="24"/>
        </w:rPr>
        <w:t>, as determined by the CAM.</w:t>
      </w:r>
    </w:p>
    <w:p w14:paraId="20EC95F5" w14:textId="5F54FC0B" w:rsidR="00752A4E" w:rsidRPr="00D735FA" w:rsidRDefault="00752A4E" w:rsidP="009F2601">
      <w:pPr>
        <w:numPr>
          <w:ilvl w:val="3"/>
          <w:numId w:val="32"/>
        </w:numPr>
        <w:ind w:hanging="720"/>
        <w:rPr>
          <w:rFonts w:ascii="Tahoma" w:hAnsi="Tahoma" w:cs="Tahoma"/>
          <w:szCs w:val="24"/>
        </w:rPr>
      </w:pPr>
      <w:r w:rsidRPr="001A4679">
        <w:rPr>
          <w:rFonts w:ascii="Tahoma" w:hAnsi="Tahoma" w:cs="Tahoma"/>
          <w:szCs w:val="24"/>
        </w:rPr>
        <w:t>Applicants must budget for permits, insurance, etc. CEC will not reimburse expenditures for permitting or insurance. However, these expenditures can be included as match share expenditure.</w:t>
      </w:r>
    </w:p>
    <w:p w14:paraId="004602B9" w14:textId="76DD5DB1" w:rsidR="00752A4E" w:rsidRPr="00D735FA" w:rsidRDefault="00752A4E" w:rsidP="009F2601">
      <w:pPr>
        <w:numPr>
          <w:ilvl w:val="3"/>
          <w:numId w:val="32"/>
        </w:numPr>
        <w:ind w:hanging="720"/>
        <w:rPr>
          <w:rFonts w:ascii="Tahoma" w:hAnsi="Tahoma" w:cs="Tahoma"/>
          <w:szCs w:val="24"/>
        </w:rPr>
      </w:pPr>
      <w:r w:rsidRPr="001A4679">
        <w:rPr>
          <w:rFonts w:ascii="Tahoma" w:hAnsi="Tahoma" w:cs="Tahoma"/>
          <w:szCs w:val="24"/>
        </w:rPr>
        <w:t xml:space="preserve">Applicants must budget for the preparation and submission of quarterly progress reports during the term of the agreement. </w:t>
      </w:r>
    </w:p>
    <w:p w14:paraId="1C7FD9E4" w14:textId="62C8A97D" w:rsidR="00752A4E" w:rsidRPr="00D735FA" w:rsidRDefault="00752A4E" w:rsidP="009F2601">
      <w:pPr>
        <w:numPr>
          <w:ilvl w:val="3"/>
          <w:numId w:val="32"/>
        </w:numPr>
        <w:ind w:hanging="720"/>
        <w:rPr>
          <w:rFonts w:ascii="Tahoma" w:hAnsi="Tahoma" w:cs="Tahoma"/>
          <w:szCs w:val="24"/>
        </w:rPr>
      </w:pPr>
      <w:r w:rsidRPr="001A4679">
        <w:rPr>
          <w:rFonts w:ascii="Tahoma" w:hAnsi="Tahoma" w:cs="Tahoma"/>
          <w:szCs w:val="24"/>
        </w:rPr>
        <w:t xml:space="preserve">The purchase of equipment (defined as items with a unit cost greater than $5,000 and a useful life of </w:t>
      </w:r>
      <w:proofErr w:type="gramStart"/>
      <w:r w:rsidRPr="001A4679">
        <w:rPr>
          <w:rFonts w:ascii="Tahoma" w:hAnsi="Tahoma" w:cs="Tahoma"/>
          <w:szCs w:val="24"/>
        </w:rPr>
        <w:t>greater</w:t>
      </w:r>
      <w:proofErr w:type="gramEnd"/>
      <w:r w:rsidRPr="001A4679">
        <w:rPr>
          <w:rFonts w:ascii="Tahoma" w:hAnsi="Tahoma" w:cs="Tahoma"/>
          <w:szCs w:val="24"/>
        </w:rPr>
        <w:t xml:space="preserve"> than one year) with CEC funds will require disposition of purchased equipment at the end of the project. Typically, grant recipients may continue to utilize equipment purchased with CEC funds </w:t>
      </w:r>
      <w:proofErr w:type="gramStart"/>
      <w:r w:rsidRPr="001A4679">
        <w:rPr>
          <w:rFonts w:ascii="Tahoma" w:hAnsi="Tahoma" w:cs="Tahoma"/>
          <w:szCs w:val="24"/>
        </w:rPr>
        <w:t>as long as</w:t>
      </w:r>
      <w:proofErr w:type="gramEnd"/>
      <w:r w:rsidRPr="001A4679">
        <w:rPr>
          <w:rFonts w:ascii="Tahoma" w:hAnsi="Tahoma" w:cs="Tahoma"/>
          <w:szCs w:val="24"/>
        </w:rPr>
        <w:t xml:space="preserve"> the use is consistent with the intent of the original agreement. There </w:t>
      </w:r>
      <w:proofErr w:type="gramStart"/>
      <w:r w:rsidRPr="001A4679">
        <w:rPr>
          <w:rFonts w:ascii="Tahoma" w:hAnsi="Tahoma" w:cs="Tahoma"/>
          <w:szCs w:val="24"/>
        </w:rPr>
        <w:t>are</w:t>
      </w:r>
      <w:proofErr w:type="gramEnd"/>
      <w:r w:rsidRPr="001A4679">
        <w:rPr>
          <w:rFonts w:ascii="Tahoma" w:hAnsi="Tahoma" w:cs="Tahoma"/>
          <w:szCs w:val="24"/>
        </w:rPr>
        <w:t xml:space="preserve"> no disposition requirements for equipment purchased with match share funding.</w:t>
      </w:r>
    </w:p>
    <w:p w14:paraId="1E979BBF" w14:textId="727A7549" w:rsidR="00752A4E" w:rsidRPr="00D735FA" w:rsidRDefault="00752A4E" w:rsidP="009F2601">
      <w:pPr>
        <w:numPr>
          <w:ilvl w:val="2"/>
          <w:numId w:val="32"/>
        </w:numPr>
        <w:ind w:left="2160" w:hanging="720"/>
        <w:rPr>
          <w:rFonts w:ascii="Tahoma" w:hAnsi="Tahoma" w:cs="Tahoma"/>
          <w:szCs w:val="24"/>
        </w:rPr>
      </w:pPr>
      <w:r w:rsidRPr="001A4679">
        <w:rPr>
          <w:rFonts w:ascii="Tahoma" w:hAnsi="Tahoma" w:cs="Tahoma"/>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35135318" w14:textId="642D6075" w:rsidR="00752A4E" w:rsidRPr="0025210C" w:rsidRDefault="00BE7734" w:rsidP="0025210C">
      <w:pPr>
        <w:numPr>
          <w:ilvl w:val="2"/>
          <w:numId w:val="32"/>
        </w:numPr>
        <w:ind w:left="2160" w:hanging="720"/>
        <w:rPr>
          <w:rFonts w:ascii="Tahoma" w:hAnsi="Tahoma" w:cs="Tahoma"/>
        </w:rPr>
      </w:pPr>
      <w:r w:rsidRPr="001A4679">
        <w:rPr>
          <w:rFonts w:ascii="Tahoma" w:hAnsi="Tahoma" w:cs="Tahoma"/>
        </w:rPr>
        <w:t xml:space="preserve">Current policy dictates that </w:t>
      </w:r>
      <w:r w:rsidR="00752A4E" w:rsidRPr="001A4679">
        <w:rPr>
          <w:rFonts w:ascii="Tahoma" w:hAnsi="Tahoma" w:cs="Tahoma"/>
        </w:rPr>
        <w:t xml:space="preserve">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w:t>
      </w:r>
      <w:r w:rsidR="00752A4E" w:rsidRPr="001A4679">
        <w:rPr>
          <w:rFonts w:ascii="Tahoma" w:hAnsi="Tahoma" w:cs="Tahoma"/>
        </w:rPr>
        <w:lastRenderedPageBreak/>
        <w:t>lower tier subrecipient expenses). For example, if a subrecipient has $100,000 in actual allowable costs but has budgeted $20,000 to a sub-subrecipient, then the subrecipient can only include up to 10% profit on $80,000 ($100,000 minus $20,000).</w:t>
      </w:r>
      <w:r w:rsidR="00D41787" w:rsidRPr="001A4679">
        <w:rPr>
          <w:rFonts w:ascii="Tahoma" w:hAnsi="Tahoma" w:cs="Tahoma"/>
        </w:rPr>
        <w:t xml:space="preserve">  See terms and conditions for additional restrictions and requirements.</w:t>
      </w:r>
      <w:r w:rsidR="00752A4E" w:rsidRPr="001A4679">
        <w:rPr>
          <w:rFonts w:ascii="Tahoma" w:hAnsi="Tahoma" w:cs="Tahoma"/>
        </w:rPr>
        <w:t xml:space="preserve"> </w:t>
      </w:r>
    </w:p>
    <w:p w14:paraId="7A909CB2" w14:textId="6DFAE59E" w:rsidR="001A73B9" w:rsidRPr="001A4679" w:rsidRDefault="00752A4E" w:rsidP="00AF59C1">
      <w:pPr>
        <w:ind w:left="1440"/>
        <w:rPr>
          <w:rFonts w:ascii="Tahoma" w:hAnsi="Tahoma" w:cs="Tahoma"/>
          <w:szCs w:val="24"/>
        </w:rPr>
      </w:pPr>
      <w:r w:rsidRPr="001A4679">
        <w:rPr>
          <w:rFonts w:ascii="Tahoma" w:hAnsi="Tahoma" w:cs="Tahoma"/>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bookmarkEnd w:id="76"/>
    </w:p>
    <w:p w14:paraId="18D8641C" w14:textId="714C469F" w:rsidR="00FD6BCD" w:rsidRPr="001A4679" w:rsidRDefault="00FD6BCD" w:rsidP="009F2601">
      <w:pPr>
        <w:numPr>
          <w:ilvl w:val="0"/>
          <w:numId w:val="7"/>
        </w:numPr>
        <w:ind w:left="1440" w:hanging="720"/>
        <w:rPr>
          <w:rFonts w:ascii="Tahoma" w:hAnsi="Tahoma" w:cs="Tahoma"/>
          <w:b/>
          <w:szCs w:val="24"/>
        </w:rPr>
      </w:pPr>
      <w:r w:rsidRPr="001A4679">
        <w:rPr>
          <w:rFonts w:ascii="Tahoma" w:hAnsi="Tahoma" w:cs="Tahoma"/>
          <w:b/>
          <w:szCs w:val="24"/>
        </w:rPr>
        <w:t>Resumes</w:t>
      </w:r>
      <w:r w:rsidR="4D325E0C" w:rsidRPr="001A4679">
        <w:rPr>
          <w:rFonts w:ascii="Tahoma" w:hAnsi="Tahoma" w:cs="Tahoma"/>
          <w:b/>
          <w:szCs w:val="24"/>
        </w:rPr>
        <w:t xml:space="preserve"> (Attachment </w:t>
      </w:r>
      <w:r w:rsidR="02CFAD5D" w:rsidRPr="001A4679">
        <w:rPr>
          <w:rFonts w:ascii="Tahoma" w:hAnsi="Tahoma" w:cs="Tahoma"/>
          <w:b/>
          <w:szCs w:val="24"/>
        </w:rPr>
        <w:t>6</w:t>
      </w:r>
      <w:r w:rsidR="4D325E0C" w:rsidRPr="001A4679">
        <w:rPr>
          <w:rFonts w:ascii="Tahoma" w:hAnsi="Tahoma" w:cs="Tahoma"/>
          <w:b/>
          <w:szCs w:val="24"/>
        </w:rPr>
        <w:t>)</w:t>
      </w:r>
    </w:p>
    <w:p w14:paraId="523524A6" w14:textId="378DD0BF" w:rsidR="00FD6BCD" w:rsidRPr="001A4679" w:rsidRDefault="00FD6BCD" w:rsidP="00AF59C1">
      <w:pPr>
        <w:ind w:left="1440"/>
        <w:rPr>
          <w:rFonts w:ascii="Tahoma" w:hAnsi="Tahoma" w:cs="Tahoma"/>
          <w:szCs w:val="24"/>
        </w:rPr>
      </w:pPr>
      <w:r w:rsidRPr="001A4679">
        <w:rPr>
          <w:rFonts w:ascii="Tahoma" w:hAnsi="Tahoma" w:cs="Tahoma"/>
          <w:szCs w:val="24"/>
        </w:rPr>
        <w:t xml:space="preserve">Applicants </w:t>
      </w:r>
      <w:r w:rsidR="00F82EBD" w:rsidRPr="001A4679">
        <w:rPr>
          <w:rFonts w:ascii="Tahoma" w:hAnsi="Tahoma" w:cs="Tahoma"/>
          <w:szCs w:val="24"/>
        </w:rPr>
        <w:t>must</w:t>
      </w:r>
      <w:r w:rsidRPr="001A4679">
        <w:rPr>
          <w:rFonts w:ascii="Tahoma" w:hAnsi="Tahoma" w:cs="Tahoma"/>
          <w:szCs w:val="24"/>
        </w:rPr>
        <w:t xml:space="preserve"> include resumes for key personnel identified in the proposal.</w:t>
      </w:r>
      <w:r w:rsidR="005A76DA" w:rsidRPr="001A4679">
        <w:rPr>
          <w:rFonts w:ascii="Tahoma" w:hAnsi="Tahoma" w:cs="Tahoma"/>
          <w:szCs w:val="24"/>
        </w:rPr>
        <w:t xml:space="preserve"> “Key personnel” are individuals that are critical to the project due to their experience, knowledge, and/or capabilities.</w:t>
      </w:r>
      <w:r w:rsidRPr="001A4679">
        <w:rPr>
          <w:rFonts w:ascii="Tahoma" w:hAnsi="Tahoma" w:cs="Tahoma"/>
          <w:szCs w:val="24"/>
        </w:rPr>
        <w:t xml:space="preserve"> Resumes are limited to a maximum of 2 pages each.</w:t>
      </w:r>
    </w:p>
    <w:p w14:paraId="5BCBD03E" w14:textId="21AB0EC3" w:rsidR="00D02D86" w:rsidRPr="001A4679" w:rsidRDefault="00CB24F5" w:rsidP="009F2601">
      <w:pPr>
        <w:numPr>
          <w:ilvl w:val="0"/>
          <w:numId w:val="7"/>
        </w:numPr>
        <w:ind w:left="1440" w:hanging="720"/>
        <w:rPr>
          <w:rFonts w:ascii="Tahoma" w:hAnsi="Tahoma" w:cs="Tahoma"/>
          <w:b/>
          <w:szCs w:val="24"/>
        </w:rPr>
      </w:pPr>
      <w:r w:rsidRPr="001A4679">
        <w:rPr>
          <w:rFonts w:ascii="Tahoma" w:hAnsi="Tahoma" w:cs="Tahoma"/>
          <w:b/>
          <w:szCs w:val="24"/>
        </w:rPr>
        <w:t>Contact</w:t>
      </w:r>
      <w:r w:rsidR="00D02D86" w:rsidRPr="001A4679">
        <w:rPr>
          <w:rFonts w:ascii="Tahoma" w:hAnsi="Tahoma" w:cs="Tahoma"/>
          <w:b/>
          <w:szCs w:val="24"/>
        </w:rPr>
        <w:t xml:space="preserve"> List</w:t>
      </w:r>
      <w:r w:rsidR="07E20DB3" w:rsidRPr="001A4679">
        <w:rPr>
          <w:rFonts w:ascii="Tahoma" w:hAnsi="Tahoma" w:cs="Tahoma"/>
          <w:b/>
          <w:szCs w:val="24"/>
        </w:rPr>
        <w:t xml:space="preserve"> (Attachment </w:t>
      </w:r>
      <w:r w:rsidR="6C73737F" w:rsidRPr="001A4679">
        <w:rPr>
          <w:rFonts w:ascii="Tahoma" w:hAnsi="Tahoma" w:cs="Tahoma"/>
          <w:b/>
          <w:szCs w:val="24"/>
        </w:rPr>
        <w:t>7)</w:t>
      </w:r>
    </w:p>
    <w:p w14:paraId="76594DDC" w14:textId="168AE7DC" w:rsidR="00D02D86" w:rsidRPr="001A4679" w:rsidRDefault="00D02D86" w:rsidP="00AF59C1">
      <w:pPr>
        <w:ind w:left="1440"/>
        <w:rPr>
          <w:rFonts w:ascii="Tahoma" w:hAnsi="Tahoma" w:cs="Tahoma"/>
          <w:sz w:val="28"/>
          <w:szCs w:val="28"/>
        </w:rPr>
      </w:pPr>
      <w:r w:rsidRPr="001A4679">
        <w:rPr>
          <w:rFonts w:ascii="Tahoma" w:hAnsi="Tahoma" w:cs="Tahoma"/>
          <w:szCs w:val="24"/>
        </w:rPr>
        <w:t>Applicants must include a completed</w:t>
      </w:r>
      <w:r w:rsidR="00CB24F5" w:rsidRPr="001A4679">
        <w:rPr>
          <w:rFonts w:ascii="Tahoma" w:hAnsi="Tahoma" w:cs="Tahoma"/>
          <w:szCs w:val="24"/>
        </w:rPr>
        <w:t xml:space="preserve"> Contact</w:t>
      </w:r>
      <w:r w:rsidR="00767454" w:rsidRPr="001A4679">
        <w:rPr>
          <w:rFonts w:ascii="Tahoma" w:hAnsi="Tahoma" w:cs="Tahoma"/>
          <w:szCs w:val="24"/>
        </w:rPr>
        <w:t xml:space="preserve"> List by including the appropriate points of contact for the Applicant. </w:t>
      </w:r>
      <w:r w:rsidR="008E36A3" w:rsidRPr="001A4679">
        <w:rPr>
          <w:rFonts w:ascii="Tahoma" w:hAnsi="Tahoma" w:cs="Tahoma"/>
          <w:szCs w:val="24"/>
        </w:rPr>
        <w:t xml:space="preserve">CEC </w:t>
      </w:r>
      <w:r w:rsidR="00767454" w:rsidRPr="001A4679">
        <w:rPr>
          <w:rFonts w:ascii="Tahoma" w:hAnsi="Tahoma" w:cs="Tahoma"/>
          <w:szCs w:val="24"/>
        </w:rPr>
        <w:t xml:space="preserve">will complete the </w:t>
      </w:r>
      <w:r w:rsidR="008E36A3" w:rsidRPr="001A4679">
        <w:rPr>
          <w:rFonts w:ascii="Tahoma" w:hAnsi="Tahoma" w:cs="Tahoma"/>
          <w:szCs w:val="24"/>
        </w:rPr>
        <w:t xml:space="preserve">CEC </w:t>
      </w:r>
      <w:r w:rsidR="00767454" w:rsidRPr="001A4679">
        <w:rPr>
          <w:rFonts w:ascii="Tahoma" w:hAnsi="Tahoma" w:cs="Tahoma"/>
          <w:szCs w:val="24"/>
        </w:rPr>
        <w:t>points of contact during agreement development.</w:t>
      </w:r>
    </w:p>
    <w:p w14:paraId="5B0CF000" w14:textId="37BA6BA2" w:rsidR="00D02D86" w:rsidRPr="001A4679" w:rsidRDefault="00D02D86" w:rsidP="009F2601">
      <w:pPr>
        <w:numPr>
          <w:ilvl w:val="0"/>
          <w:numId w:val="7"/>
        </w:numPr>
        <w:ind w:left="1440" w:hanging="720"/>
        <w:rPr>
          <w:rFonts w:ascii="Tahoma" w:hAnsi="Tahoma" w:cs="Tahoma"/>
          <w:b/>
          <w:szCs w:val="24"/>
        </w:rPr>
      </w:pPr>
      <w:r w:rsidRPr="001A4679">
        <w:rPr>
          <w:rFonts w:ascii="Tahoma" w:hAnsi="Tahoma" w:cs="Tahoma"/>
          <w:b/>
          <w:szCs w:val="24"/>
        </w:rPr>
        <w:t xml:space="preserve">Letters of </w:t>
      </w:r>
      <w:r w:rsidR="00BF41C8" w:rsidRPr="001A4679">
        <w:rPr>
          <w:rFonts w:ascii="Tahoma" w:hAnsi="Tahoma" w:cs="Tahoma"/>
          <w:b/>
          <w:szCs w:val="24"/>
        </w:rPr>
        <w:t>Commitment</w:t>
      </w:r>
      <w:r w:rsidR="006B7671" w:rsidRPr="001A4679">
        <w:rPr>
          <w:rFonts w:ascii="Tahoma" w:hAnsi="Tahoma" w:cs="Tahoma"/>
          <w:b/>
          <w:szCs w:val="24"/>
        </w:rPr>
        <w:t xml:space="preserve"> (</w:t>
      </w:r>
      <w:r w:rsidR="6B78BF8A" w:rsidRPr="001A4679">
        <w:rPr>
          <w:rFonts w:ascii="Tahoma" w:hAnsi="Tahoma" w:cs="Tahoma"/>
          <w:b/>
          <w:szCs w:val="24"/>
        </w:rPr>
        <w:t xml:space="preserve">Attachment </w:t>
      </w:r>
      <w:r w:rsidR="3FE82E9F" w:rsidRPr="001A4679">
        <w:rPr>
          <w:rFonts w:ascii="Tahoma" w:hAnsi="Tahoma" w:cs="Tahoma"/>
          <w:b/>
          <w:szCs w:val="24"/>
        </w:rPr>
        <w:t>8</w:t>
      </w:r>
      <w:r w:rsidR="6B78BF8A" w:rsidRPr="001A4679">
        <w:rPr>
          <w:rFonts w:ascii="Tahoma" w:hAnsi="Tahoma" w:cs="Tahoma"/>
          <w:b/>
          <w:szCs w:val="24"/>
        </w:rPr>
        <w:t>)</w:t>
      </w:r>
    </w:p>
    <w:p w14:paraId="71C24AA3" w14:textId="5E958019" w:rsidR="00D02D86" w:rsidRPr="001A4679" w:rsidRDefault="00CA10AC" w:rsidP="00AF59C1">
      <w:pPr>
        <w:ind w:left="1440"/>
        <w:rPr>
          <w:rFonts w:ascii="Tahoma" w:hAnsi="Tahoma" w:cs="Tahoma"/>
          <w:szCs w:val="24"/>
        </w:rPr>
      </w:pPr>
      <w:r w:rsidRPr="001A4679">
        <w:rPr>
          <w:rFonts w:ascii="Tahoma" w:hAnsi="Tahoma" w:cs="Tahoma"/>
          <w:szCs w:val="24"/>
        </w:rPr>
        <w:t>A</w:t>
      </w:r>
      <w:r w:rsidR="006A629A" w:rsidRPr="001A4679">
        <w:rPr>
          <w:rFonts w:ascii="Tahoma" w:hAnsi="Tahoma" w:cs="Tahoma"/>
          <w:szCs w:val="24"/>
        </w:rPr>
        <w:t xml:space="preserve">pplicants must submit a match funding commitment letter from each entity that is </w:t>
      </w:r>
      <w:proofErr w:type="gramStart"/>
      <w:r w:rsidR="006A629A" w:rsidRPr="001A4679">
        <w:rPr>
          <w:rFonts w:ascii="Tahoma" w:hAnsi="Tahoma" w:cs="Tahoma"/>
          <w:szCs w:val="24"/>
        </w:rPr>
        <w:t>committing</w:t>
      </w:r>
      <w:proofErr w:type="gramEnd"/>
      <w:r w:rsidR="006A629A" w:rsidRPr="001A4679">
        <w:rPr>
          <w:rFonts w:ascii="Tahoma" w:hAnsi="Tahoma" w:cs="Tahoma"/>
          <w:szCs w:val="24"/>
        </w:rPr>
        <w:t xml:space="preserve"> to providing match funding. A commitment letter commits an entity or individual to providing the service or funding described in the letter. </w:t>
      </w:r>
      <w:r w:rsidR="72EB0698" w:rsidRPr="001A4679">
        <w:rPr>
          <w:rFonts w:ascii="Tahoma" w:hAnsi="Tahoma" w:cs="Tahoma"/>
          <w:szCs w:val="24"/>
        </w:rPr>
        <w:t xml:space="preserve">Letters are limited to </w:t>
      </w:r>
      <w:proofErr w:type="gramStart"/>
      <w:r w:rsidR="72EB0698" w:rsidRPr="001A4679">
        <w:rPr>
          <w:rFonts w:ascii="Tahoma" w:hAnsi="Tahoma" w:cs="Tahoma"/>
          <w:szCs w:val="24"/>
        </w:rPr>
        <w:t>two-pages</w:t>
      </w:r>
      <w:proofErr w:type="gramEnd"/>
      <w:r w:rsidR="72EB0698" w:rsidRPr="001A4679">
        <w:rPr>
          <w:rFonts w:ascii="Tahoma" w:hAnsi="Tahoma" w:cs="Tahoma"/>
          <w:szCs w:val="24"/>
        </w:rPr>
        <w:t xml:space="preserve"> each.</w:t>
      </w:r>
    </w:p>
    <w:p w14:paraId="7B7C6B5C" w14:textId="2AECF50D" w:rsidR="00D02D86" w:rsidRPr="00D735FA" w:rsidRDefault="008F76F2" w:rsidP="009F2601">
      <w:pPr>
        <w:numPr>
          <w:ilvl w:val="1"/>
          <w:numId w:val="7"/>
        </w:numPr>
        <w:ind w:left="2160" w:hanging="720"/>
        <w:rPr>
          <w:rFonts w:ascii="Tahoma" w:hAnsi="Tahoma" w:cs="Tahoma"/>
          <w:szCs w:val="24"/>
        </w:rPr>
      </w:pPr>
      <w:r w:rsidRPr="001A4679">
        <w:rPr>
          <w:rFonts w:ascii="Tahoma" w:hAnsi="Tahoma" w:cs="Tahoma"/>
          <w:b/>
          <w:szCs w:val="24"/>
        </w:rPr>
        <w:t>Key Project Partners</w:t>
      </w:r>
      <w:r w:rsidR="006B7671" w:rsidRPr="001A4679">
        <w:rPr>
          <w:rFonts w:ascii="Tahoma" w:hAnsi="Tahoma" w:cs="Tahoma"/>
          <w:b/>
          <w:szCs w:val="24"/>
        </w:rPr>
        <w:t xml:space="preserve">: </w:t>
      </w:r>
      <w:r w:rsidRPr="001A4679">
        <w:rPr>
          <w:rFonts w:ascii="Tahoma" w:hAnsi="Tahoma" w:cs="Tahoma"/>
          <w:szCs w:val="24"/>
        </w:rPr>
        <w:t>Key project partners identified in the application must provide letters demonstrating their ability to fulfill their identified roles.</w:t>
      </w:r>
    </w:p>
    <w:p w14:paraId="11AFBBF3" w14:textId="4CCD25F0" w:rsidR="00D02D86" w:rsidRPr="00D735FA" w:rsidRDefault="00D02D86" w:rsidP="009F2601">
      <w:pPr>
        <w:numPr>
          <w:ilvl w:val="1"/>
          <w:numId w:val="7"/>
        </w:numPr>
        <w:ind w:left="2160" w:hanging="720"/>
        <w:rPr>
          <w:rFonts w:ascii="Tahoma" w:hAnsi="Tahoma" w:cs="Tahoma"/>
          <w:szCs w:val="24"/>
        </w:rPr>
      </w:pPr>
      <w:r w:rsidRPr="61C60F8F">
        <w:rPr>
          <w:rFonts w:ascii="Tahoma" w:hAnsi="Tahoma" w:cs="Tahoma"/>
          <w:b/>
        </w:rPr>
        <w:t xml:space="preserve">Match Share Contributors </w:t>
      </w:r>
      <w:r w:rsidR="00146A04" w:rsidRPr="61C60F8F">
        <w:rPr>
          <w:rFonts w:ascii="Tahoma" w:hAnsi="Tahoma" w:cs="Tahoma"/>
          <w:b/>
        </w:rPr>
        <w:t>Letters of Commitment</w:t>
      </w:r>
      <w:r w:rsidR="006B7671" w:rsidRPr="61C60F8F">
        <w:rPr>
          <w:rFonts w:ascii="Tahoma" w:hAnsi="Tahoma" w:cs="Tahoma"/>
          <w:b/>
        </w:rPr>
        <w:t xml:space="preserve">: </w:t>
      </w:r>
      <w:r w:rsidR="00E81A5D" w:rsidRPr="61C60F8F">
        <w:rPr>
          <w:rFonts w:ascii="Tahoma" w:hAnsi="Tahoma" w:cs="Tahoma"/>
        </w:rPr>
        <w:t>A</w:t>
      </w:r>
      <w:r w:rsidR="00DD2F1C" w:rsidRPr="61C60F8F">
        <w:rPr>
          <w:rFonts w:ascii="Tahoma" w:hAnsi="Tahoma" w:cs="Tahoma"/>
        </w:rPr>
        <w:t>ny</w:t>
      </w:r>
      <w:r w:rsidR="00E81A5D" w:rsidRPr="61C60F8F">
        <w:rPr>
          <w:rFonts w:ascii="Tahoma" w:hAnsi="Tahoma" w:cs="Tahoma"/>
        </w:rPr>
        <w:t xml:space="preserve"> </w:t>
      </w:r>
      <w:r w:rsidR="00DD2F1C" w:rsidRPr="61C60F8F">
        <w:rPr>
          <w:rFonts w:ascii="Tahoma" w:hAnsi="Tahoma" w:cs="Tahoma"/>
        </w:rPr>
        <w:t>match share contributors</w:t>
      </w:r>
      <w:r w:rsidR="00AE7D84" w:rsidRPr="61C60F8F">
        <w:rPr>
          <w:rFonts w:ascii="Tahoma" w:hAnsi="Tahoma" w:cs="Tahoma"/>
        </w:rPr>
        <w:t xml:space="preserve"> (including the Applicant and/or a third-party)</w:t>
      </w:r>
      <w:r w:rsidR="00DD2F1C" w:rsidRPr="61C60F8F">
        <w:rPr>
          <w:rFonts w:ascii="Tahoma" w:hAnsi="Tahoma" w:cs="Tahoma"/>
        </w:rPr>
        <w:t xml:space="preserve"> </w:t>
      </w:r>
      <w:r w:rsidR="00BF41C8" w:rsidRPr="61C60F8F">
        <w:rPr>
          <w:rFonts w:ascii="Tahoma" w:hAnsi="Tahoma" w:cs="Tahoma"/>
        </w:rPr>
        <w:t>must</w:t>
      </w:r>
      <w:r w:rsidRPr="61C60F8F">
        <w:rPr>
          <w:rFonts w:ascii="Tahoma" w:hAnsi="Tahoma" w:cs="Tahoma"/>
        </w:rPr>
        <w:t xml:space="preserve"> identify</w:t>
      </w:r>
      <w:r w:rsidR="00DD2F1C" w:rsidRPr="61C60F8F">
        <w:rPr>
          <w:rFonts w:ascii="Tahoma" w:hAnsi="Tahoma" w:cs="Tahoma"/>
        </w:rPr>
        <w:t xml:space="preserve"> the intended amount of match</w:t>
      </w:r>
      <w:r w:rsidR="006107DC" w:rsidRPr="61C60F8F">
        <w:rPr>
          <w:rFonts w:ascii="Tahoma" w:hAnsi="Tahoma" w:cs="Tahoma"/>
        </w:rPr>
        <w:t xml:space="preserve"> that will be committed to the project</w:t>
      </w:r>
      <w:r w:rsidR="00DD2F1C" w:rsidRPr="61C60F8F">
        <w:rPr>
          <w:rFonts w:ascii="Tahoma" w:hAnsi="Tahoma" w:cs="Tahoma"/>
        </w:rPr>
        <w:t>, the</w:t>
      </w:r>
      <w:r w:rsidRPr="61C60F8F">
        <w:rPr>
          <w:rFonts w:ascii="Tahoma" w:hAnsi="Tahoma" w:cs="Tahoma"/>
        </w:rPr>
        <w:t xml:space="preserve"> funding source(s)</w:t>
      </w:r>
      <w:r w:rsidR="006B36A0" w:rsidRPr="61C60F8F">
        <w:rPr>
          <w:rFonts w:ascii="Tahoma" w:hAnsi="Tahoma" w:cs="Tahoma"/>
        </w:rPr>
        <w:t>,</w:t>
      </w:r>
      <w:r w:rsidRPr="61C60F8F">
        <w:rPr>
          <w:rFonts w:ascii="Tahoma" w:hAnsi="Tahoma" w:cs="Tahoma"/>
        </w:rPr>
        <w:t xml:space="preserve"> and </w:t>
      </w:r>
      <w:r w:rsidR="00DD2F1C" w:rsidRPr="61C60F8F">
        <w:rPr>
          <w:rFonts w:ascii="Tahoma" w:hAnsi="Tahoma" w:cs="Tahoma"/>
        </w:rPr>
        <w:t xml:space="preserve">state that the match share contributor </w:t>
      </w:r>
      <w:r w:rsidR="006B36A0" w:rsidRPr="61C60F8F">
        <w:rPr>
          <w:rFonts w:ascii="Tahoma" w:hAnsi="Tahoma" w:cs="Tahoma"/>
        </w:rPr>
        <w:t>will provide</w:t>
      </w:r>
      <w:r w:rsidRPr="61C60F8F">
        <w:rPr>
          <w:rFonts w:ascii="Tahoma" w:hAnsi="Tahoma" w:cs="Tahoma"/>
        </w:rPr>
        <w:t xml:space="preserve"> the identified match funding. Letters </w:t>
      </w:r>
      <w:r w:rsidR="00407531" w:rsidRPr="61C60F8F">
        <w:rPr>
          <w:rFonts w:ascii="Tahoma" w:hAnsi="Tahoma" w:cs="Tahoma"/>
        </w:rPr>
        <w:t xml:space="preserve">of commitment from match share contributors must </w:t>
      </w:r>
      <w:r w:rsidRPr="61C60F8F">
        <w:rPr>
          <w:rFonts w:ascii="Tahoma" w:hAnsi="Tahoma" w:cs="Tahoma"/>
        </w:rPr>
        <w:t>contain a telephone number</w:t>
      </w:r>
      <w:r w:rsidR="0063773C" w:rsidRPr="61C60F8F">
        <w:rPr>
          <w:rFonts w:ascii="Tahoma" w:hAnsi="Tahoma" w:cs="Tahoma"/>
        </w:rPr>
        <w:t xml:space="preserve"> and email address</w:t>
      </w:r>
      <w:r w:rsidRPr="61C60F8F">
        <w:rPr>
          <w:rFonts w:ascii="Tahoma" w:hAnsi="Tahoma" w:cs="Tahoma"/>
        </w:rPr>
        <w:t xml:space="preserve"> to allow </w:t>
      </w:r>
      <w:r w:rsidR="008E36A3" w:rsidRPr="61C60F8F">
        <w:rPr>
          <w:rFonts w:ascii="Tahoma" w:hAnsi="Tahoma" w:cs="Tahoma"/>
        </w:rPr>
        <w:t xml:space="preserve">CEC </w:t>
      </w:r>
      <w:r w:rsidRPr="61C60F8F">
        <w:rPr>
          <w:rFonts w:ascii="Tahoma" w:hAnsi="Tahoma" w:cs="Tahoma"/>
        </w:rPr>
        <w:t xml:space="preserve">to contact the match share partner or representative to confirm </w:t>
      </w:r>
      <w:r w:rsidR="006B36A0" w:rsidRPr="61C60F8F">
        <w:rPr>
          <w:rFonts w:ascii="Tahoma" w:hAnsi="Tahoma" w:cs="Tahoma"/>
        </w:rPr>
        <w:t>their</w:t>
      </w:r>
      <w:r w:rsidRPr="61C60F8F">
        <w:rPr>
          <w:rFonts w:ascii="Tahoma" w:hAnsi="Tahoma" w:cs="Tahoma"/>
        </w:rPr>
        <w:t xml:space="preserve"> authority to commit matching</w:t>
      </w:r>
      <w:r w:rsidR="00D24381" w:rsidRPr="61C60F8F">
        <w:rPr>
          <w:rFonts w:ascii="Tahoma" w:hAnsi="Tahoma" w:cs="Tahoma"/>
        </w:rPr>
        <w:t xml:space="preserve"> funds to the proposed project.</w:t>
      </w:r>
    </w:p>
    <w:p w14:paraId="1995DF61" w14:textId="17932E3F" w:rsidR="00AE7D84" w:rsidRPr="001A4679" w:rsidRDefault="00D02D86" w:rsidP="009F2601">
      <w:pPr>
        <w:numPr>
          <w:ilvl w:val="0"/>
          <w:numId w:val="7"/>
        </w:numPr>
        <w:ind w:left="1440" w:hanging="720"/>
        <w:rPr>
          <w:rFonts w:ascii="Tahoma" w:hAnsi="Tahoma" w:cs="Tahoma"/>
          <w:szCs w:val="24"/>
        </w:rPr>
      </w:pPr>
      <w:r w:rsidRPr="001A4679">
        <w:rPr>
          <w:rFonts w:ascii="Tahoma" w:hAnsi="Tahoma" w:cs="Tahoma"/>
          <w:b/>
          <w:szCs w:val="24"/>
        </w:rPr>
        <w:t>Letters of Support</w:t>
      </w:r>
      <w:r w:rsidR="00BF41C8" w:rsidRPr="001A4679">
        <w:rPr>
          <w:rFonts w:ascii="Tahoma" w:hAnsi="Tahoma" w:cs="Tahoma"/>
          <w:b/>
          <w:szCs w:val="24"/>
        </w:rPr>
        <w:t xml:space="preserve"> (</w:t>
      </w:r>
      <w:r w:rsidR="4891FE4A" w:rsidRPr="001A4679">
        <w:rPr>
          <w:rFonts w:ascii="Tahoma" w:hAnsi="Tahoma" w:cs="Tahoma"/>
          <w:b/>
          <w:szCs w:val="24"/>
        </w:rPr>
        <w:t xml:space="preserve">Attachment </w:t>
      </w:r>
      <w:r w:rsidR="737643A2" w:rsidRPr="001A4679">
        <w:rPr>
          <w:rFonts w:ascii="Tahoma" w:hAnsi="Tahoma" w:cs="Tahoma"/>
          <w:b/>
          <w:szCs w:val="24"/>
        </w:rPr>
        <w:t>9</w:t>
      </w:r>
      <w:r w:rsidR="4891FE4A" w:rsidRPr="001A4679">
        <w:rPr>
          <w:rFonts w:ascii="Tahoma" w:hAnsi="Tahoma" w:cs="Tahoma"/>
          <w:b/>
          <w:szCs w:val="24"/>
        </w:rPr>
        <w:t xml:space="preserve"> - </w:t>
      </w:r>
      <w:r w:rsidR="00BF41C8" w:rsidRPr="001A4679">
        <w:rPr>
          <w:rFonts w:ascii="Tahoma" w:hAnsi="Tahoma" w:cs="Tahoma"/>
          <w:b/>
          <w:szCs w:val="24"/>
        </w:rPr>
        <w:t>optional)</w:t>
      </w:r>
      <w:r w:rsidRPr="001A4679">
        <w:rPr>
          <w:rFonts w:ascii="Tahoma" w:hAnsi="Tahoma" w:cs="Tahoma"/>
          <w:b/>
          <w:szCs w:val="24"/>
        </w:rPr>
        <w:t xml:space="preserve"> </w:t>
      </w:r>
    </w:p>
    <w:p w14:paraId="69F3A9D2" w14:textId="55910167" w:rsidR="00D02D86" w:rsidRPr="001A4679" w:rsidRDefault="00D02D86" w:rsidP="00AF59C1">
      <w:pPr>
        <w:ind w:left="1440"/>
        <w:rPr>
          <w:rFonts w:ascii="Tahoma" w:hAnsi="Tahoma" w:cs="Tahoma"/>
          <w:szCs w:val="24"/>
        </w:rPr>
      </w:pPr>
      <w:r w:rsidRPr="001A4679">
        <w:rPr>
          <w:rFonts w:ascii="Tahoma" w:hAnsi="Tahoma" w:cs="Tahoma"/>
          <w:szCs w:val="24"/>
        </w:rPr>
        <w:t xml:space="preserve">Applicants are encouraged to submit </w:t>
      </w:r>
      <w:r w:rsidR="00F23206" w:rsidRPr="001A4679">
        <w:rPr>
          <w:rFonts w:ascii="Tahoma" w:hAnsi="Tahoma" w:cs="Tahoma"/>
          <w:szCs w:val="24"/>
        </w:rPr>
        <w:t>letter</w:t>
      </w:r>
      <w:r w:rsidRPr="001A4679">
        <w:rPr>
          <w:rFonts w:ascii="Tahoma" w:hAnsi="Tahoma" w:cs="Tahoma"/>
          <w:szCs w:val="24"/>
        </w:rPr>
        <w:t xml:space="preserve">(s) of support that substantiate the estimated demand and/or the potential benefits of the proposed </w:t>
      </w:r>
      <w:r w:rsidRPr="001A4679">
        <w:rPr>
          <w:rFonts w:ascii="Tahoma" w:hAnsi="Tahoma" w:cs="Tahoma"/>
          <w:szCs w:val="24"/>
        </w:rPr>
        <w:lastRenderedPageBreak/>
        <w:t xml:space="preserve">project. Third-party letters of support can be provided by, but are not limited </w:t>
      </w:r>
      <w:proofErr w:type="gramStart"/>
      <w:r w:rsidRPr="001A4679">
        <w:rPr>
          <w:rFonts w:ascii="Tahoma" w:hAnsi="Tahoma" w:cs="Tahoma"/>
          <w:szCs w:val="24"/>
        </w:rPr>
        <w:t>to:</w:t>
      </w:r>
      <w:proofErr w:type="gramEnd"/>
      <w:r w:rsidRPr="001A4679">
        <w:rPr>
          <w:rFonts w:ascii="Tahoma" w:hAnsi="Tahoma" w:cs="Tahoma"/>
          <w:szCs w:val="24"/>
        </w:rPr>
        <w:t xml:space="preserve"> air districts, state or federal agencies, local safety officials, potential use</w:t>
      </w:r>
      <w:r w:rsidR="00734205" w:rsidRPr="001A4679">
        <w:rPr>
          <w:rFonts w:ascii="Tahoma" w:hAnsi="Tahoma" w:cs="Tahoma"/>
          <w:szCs w:val="24"/>
        </w:rPr>
        <w:t>rs of the proposed project</w:t>
      </w:r>
      <w:r w:rsidRPr="001A4679">
        <w:rPr>
          <w:rFonts w:ascii="Tahoma" w:hAnsi="Tahoma" w:cs="Tahoma"/>
          <w:szCs w:val="24"/>
        </w:rPr>
        <w:t>, and any other relevant organizations.</w:t>
      </w:r>
      <w:r w:rsidR="14CEE108" w:rsidRPr="001A4679">
        <w:rPr>
          <w:rFonts w:ascii="Tahoma" w:hAnsi="Tahoma" w:cs="Tahoma"/>
          <w:szCs w:val="24"/>
        </w:rPr>
        <w:t xml:space="preserve"> Letters are limited to </w:t>
      </w:r>
      <w:proofErr w:type="gramStart"/>
      <w:r w:rsidR="14CEE108" w:rsidRPr="001A4679">
        <w:rPr>
          <w:rFonts w:ascii="Tahoma" w:hAnsi="Tahoma" w:cs="Tahoma"/>
          <w:szCs w:val="24"/>
        </w:rPr>
        <w:t>two-pages</w:t>
      </w:r>
      <w:proofErr w:type="gramEnd"/>
      <w:r w:rsidR="5F263C3C" w:rsidRPr="001A4679">
        <w:rPr>
          <w:rFonts w:ascii="Tahoma" w:hAnsi="Tahoma" w:cs="Tahoma"/>
          <w:szCs w:val="24"/>
        </w:rPr>
        <w:t xml:space="preserve"> each</w:t>
      </w:r>
      <w:r w:rsidR="14CEE108" w:rsidRPr="001A4679">
        <w:rPr>
          <w:rFonts w:ascii="Tahoma" w:hAnsi="Tahoma" w:cs="Tahoma"/>
          <w:szCs w:val="24"/>
        </w:rPr>
        <w:t>.</w:t>
      </w:r>
    </w:p>
    <w:p w14:paraId="43C6C2F8" w14:textId="29DB5509" w:rsidR="00E353FD" w:rsidRPr="001A4679" w:rsidRDefault="00E353FD" w:rsidP="009F2601">
      <w:pPr>
        <w:numPr>
          <w:ilvl w:val="0"/>
          <w:numId w:val="7"/>
        </w:numPr>
        <w:ind w:left="1440" w:hanging="720"/>
        <w:rPr>
          <w:rFonts w:ascii="Tahoma" w:hAnsi="Tahoma" w:cs="Tahoma"/>
          <w:b/>
          <w:szCs w:val="24"/>
        </w:rPr>
      </w:pPr>
      <w:r w:rsidRPr="001A4679">
        <w:rPr>
          <w:rFonts w:ascii="Tahoma" w:hAnsi="Tahoma" w:cs="Tahoma"/>
          <w:b/>
          <w:szCs w:val="24"/>
        </w:rPr>
        <w:t xml:space="preserve">CEQA </w:t>
      </w:r>
      <w:r w:rsidR="00CA3004" w:rsidRPr="001A4679">
        <w:rPr>
          <w:rFonts w:ascii="Tahoma" w:hAnsi="Tahoma" w:cs="Tahoma"/>
          <w:b/>
          <w:szCs w:val="24"/>
        </w:rPr>
        <w:t>Worksheet</w:t>
      </w:r>
      <w:r w:rsidR="0063773C" w:rsidRPr="001A4679">
        <w:rPr>
          <w:rFonts w:ascii="Tahoma" w:hAnsi="Tahoma" w:cs="Tahoma"/>
          <w:b/>
          <w:szCs w:val="24"/>
        </w:rPr>
        <w:t xml:space="preserve"> (Attachment </w:t>
      </w:r>
      <w:r w:rsidR="79CF450E" w:rsidRPr="001A4679">
        <w:rPr>
          <w:rFonts w:ascii="Tahoma" w:hAnsi="Tahoma" w:cs="Tahoma"/>
          <w:b/>
          <w:szCs w:val="24"/>
        </w:rPr>
        <w:t>10</w:t>
      </w:r>
      <w:r w:rsidR="0063773C" w:rsidRPr="001A4679">
        <w:rPr>
          <w:rFonts w:ascii="Tahoma" w:hAnsi="Tahoma" w:cs="Tahoma"/>
          <w:b/>
          <w:szCs w:val="24"/>
        </w:rPr>
        <w:t>)</w:t>
      </w:r>
    </w:p>
    <w:p w14:paraId="18220D83" w14:textId="3B19EDCD" w:rsidR="001A73B9" w:rsidRPr="001A4679" w:rsidRDefault="00E353FD" w:rsidP="00AF59C1">
      <w:pPr>
        <w:ind w:left="1440"/>
        <w:rPr>
          <w:rFonts w:ascii="Tahoma" w:hAnsi="Tahoma" w:cs="Tahoma"/>
          <w:szCs w:val="24"/>
        </w:rPr>
      </w:pPr>
      <w:r w:rsidRPr="001A4679">
        <w:rPr>
          <w:rFonts w:ascii="Tahoma" w:hAnsi="Tahoma" w:cs="Tahoma"/>
          <w:szCs w:val="24"/>
        </w:rPr>
        <w:t xml:space="preserve">Applicants must </w:t>
      </w:r>
      <w:r w:rsidR="00D24EC3" w:rsidRPr="001A4679">
        <w:rPr>
          <w:rFonts w:ascii="Tahoma" w:hAnsi="Tahoma" w:cs="Tahoma"/>
          <w:szCs w:val="24"/>
        </w:rPr>
        <w:t xml:space="preserve">include a </w:t>
      </w:r>
      <w:r w:rsidRPr="001A4679">
        <w:rPr>
          <w:rFonts w:ascii="Tahoma" w:hAnsi="Tahoma" w:cs="Tahoma"/>
          <w:szCs w:val="24"/>
        </w:rPr>
        <w:t>complete</w:t>
      </w:r>
      <w:r w:rsidR="00D24EC3" w:rsidRPr="001A4679">
        <w:rPr>
          <w:rFonts w:ascii="Tahoma" w:hAnsi="Tahoma" w:cs="Tahoma"/>
          <w:szCs w:val="24"/>
        </w:rPr>
        <w:t xml:space="preserve">d CEQA </w:t>
      </w:r>
      <w:r w:rsidR="00CA3004" w:rsidRPr="001A4679">
        <w:rPr>
          <w:rFonts w:ascii="Tahoma" w:hAnsi="Tahoma" w:cs="Tahoma"/>
          <w:szCs w:val="24"/>
        </w:rPr>
        <w:t>Worksheet</w:t>
      </w:r>
      <w:r w:rsidR="0063773C" w:rsidRPr="001A4679">
        <w:rPr>
          <w:rFonts w:ascii="Tahoma" w:hAnsi="Tahoma" w:cs="Tahoma"/>
          <w:szCs w:val="24"/>
        </w:rPr>
        <w:t xml:space="preserve">. </w:t>
      </w:r>
      <w:r w:rsidR="008E36A3" w:rsidRPr="001A4679">
        <w:rPr>
          <w:rFonts w:ascii="Tahoma" w:hAnsi="Tahoma" w:cs="Tahoma"/>
          <w:szCs w:val="24"/>
        </w:rPr>
        <w:t xml:space="preserve">CEC </w:t>
      </w:r>
      <w:r w:rsidRPr="001A4679">
        <w:rPr>
          <w:rFonts w:ascii="Tahoma" w:hAnsi="Tahoma" w:cs="Tahoma"/>
          <w:szCs w:val="24"/>
        </w:rPr>
        <w:t>requires this information to assist</w:t>
      </w:r>
      <w:r w:rsidR="006A6E55" w:rsidRPr="001A4679">
        <w:rPr>
          <w:rFonts w:ascii="Tahoma" w:hAnsi="Tahoma" w:cs="Tahoma"/>
          <w:szCs w:val="24"/>
        </w:rPr>
        <w:t xml:space="preserve"> it in making</w:t>
      </w:r>
      <w:r w:rsidRPr="001A4679">
        <w:rPr>
          <w:rFonts w:ascii="Tahoma" w:hAnsi="Tahoma" w:cs="Tahoma"/>
          <w:szCs w:val="24"/>
        </w:rPr>
        <w:t xml:space="preserve"> its own determination under the California Environmental Quality Act (Pub</w:t>
      </w:r>
      <w:r w:rsidR="00CA3004" w:rsidRPr="001A4679">
        <w:rPr>
          <w:rFonts w:ascii="Tahoma" w:hAnsi="Tahoma" w:cs="Tahoma"/>
          <w:szCs w:val="24"/>
        </w:rPr>
        <w:t>lic</w:t>
      </w:r>
      <w:r w:rsidRPr="001A4679">
        <w:rPr>
          <w:rFonts w:ascii="Tahoma" w:hAnsi="Tahoma" w:cs="Tahoma"/>
          <w:szCs w:val="24"/>
        </w:rPr>
        <w:t xml:space="preserve"> Resource</w:t>
      </w:r>
      <w:r w:rsidR="00CA3004" w:rsidRPr="001A4679">
        <w:rPr>
          <w:rFonts w:ascii="Tahoma" w:hAnsi="Tahoma" w:cs="Tahoma"/>
          <w:szCs w:val="24"/>
        </w:rPr>
        <w:t>s</w:t>
      </w:r>
      <w:r w:rsidRPr="001A4679">
        <w:rPr>
          <w:rFonts w:ascii="Tahoma" w:hAnsi="Tahoma" w:cs="Tahoma"/>
          <w:szCs w:val="24"/>
        </w:rPr>
        <w:t xml:space="preserve"> Code Section </w:t>
      </w:r>
      <w:r w:rsidR="00CA3004" w:rsidRPr="001A4679">
        <w:rPr>
          <w:rFonts w:ascii="Tahoma" w:hAnsi="Tahoma" w:cs="Tahoma"/>
          <w:szCs w:val="22"/>
        </w:rPr>
        <w:t xml:space="preserve">§§ </w:t>
      </w:r>
      <w:r w:rsidRPr="001A4679">
        <w:rPr>
          <w:rFonts w:ascii="Tahoma" w:hAnsi="Tahoma" w:cs="Tahoma"/>
          <w:szCs w:val="24"/>
        </w:rPr>
        <w:t>21000 et</w:t>
      </w:r>
      <w:r w:rsidR="00CA3004" w:rsidRPr="001A4679">
        <w:rPr>
          <w:rFonts w:ascii="Tahoma" w:hAnsi="Tahoma" w:cs="Tahoma"/>
          <w:szCs w:val="24"/>
        </w:rPr>
        <w:t xml:space="preserve"> </w:t>
      </w:r>
      <w:r w:rsidRPr="001A4679">
        <w:rPr>
          <w:rFonts w:ascii="Tahoma" w:hAnsi="Tahoma" w:cs="Tahoma"/>
          <w:szCs w:val="24"/>
        </w:rPr>
        <w:t>seq).</w:t>
      </w:r>
    </w:p>
    <w:p w14:paraId="0D2303F2" w14:textId="18365B57" w:rsidR="001A73B9" w:rsidRPr="001A4679" w:rsidRDefault="000B5635" w:rsidP="00AF59C1">
      <w:pPr>
        <w:ind w:left="1440"/>
        <w:rPr>
          <w:rFonts w:ascii="Tahoma" w:hAnsi="Tahoma" w:cs="Tahoma"/>
          <w:szCs w:val="24"/>
        </w:rPr>
      </w:pPr>
      <w:r w:rsidRPr="001A4679">
        <w:rPr>
          <w:rFonts w:ascii="Tahoma" w:hAnsi="Tahoma" w:cs="Tahoma"/>
          <w:szCs w:val="24"/>
        </w:rPr>
        <w:t xml:space="preserve">Applicants must complete the detailed CEQA </w:t>
      </w:r>
      <w:r w:rsidR="00B51227" w:rsidRPr="001A4679">
        <w:rPr>
          <w:rFonts w:ascii="Tahoma" w:hAnsi="Tahoma" w:cs="Tahoma"/>
          <w:szCs w:val="24"/>
        </w:rPr>
        <w:t>Worksheet</w:t>
      </w:r>
      <w:r w:rsidRPr="001A4679">
        <w:rPr>
          <w:rFonts w:ascii="Tahoma" w:hAnsi="Tahoma" w:cs="Tahoma"/>
          <w:szCs w:val="24"/>
        </w:rPr>
        <w:t xml:space="preserve"> and submit it with their </w:t>
      </w:r>
      <w:r w:rsidR="00B51227" w:rsidRPr="001A4679">
        <w:rPr>
          <w:rFonts w:ascii="Tahoma" w:hAnsi="Tahoma" w:cs="Tahoma"/>
          <w:szCs w:val="24"/>
        </w:rPr>
        <w:t>application</w:t>
      </w:r>
      <w:r w:rsidRPr="001A4679">
        <w:rPr>
          <w:rFonts w:ascii="Tahoma" w:hAnsi="Tahoma" w:cs="Tahoma"/>
          <w:szCs w:val="24"/>
        </w:rPr>
        <w:t xml:space="preserve">. This worksheet will help </w:t>
      </w:r>
      <w:r w:rsidR="0063773C"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s </w:t>
      </w:r>
      <w:r w:rsidR="006A6E55" w:rsidRPr="001A4679">
        <w:rPr>
          <w:rFonts w:ascii="Tahoma" w:hAnsi="Tahoma" w:cs="Tahoma"/>
          <w:szCs w:val="24"/>
        </w:rPr>
        <w:t xml:space="preserve">and </w:t>
      </w:r>
      <w:r w:rsidR="008E36A3" w:rsidRPr="001A4679">
        <w:rPr>
          <w:rFonts w:ascii="Tahoma" w:hAnsi="Tahoma" w:cs="Tahoma"/>
          <w:szCs w:val="24"/>
        </w:rPr>
        <w:t xml:space="preserve">CEC </w:t>
      </w:r>
      <w:r w:rsidRPr="001A4679">
        <w:rPr>
          <w:rFonts w:ascii="Tahoma" w:hAnsi="Tahoma" w:cs="Tahoma"/>
          <w:szCs w:val="24"/>
        </w:rPr>
        <w:t>to determine CEQA compliance obligations by identifying which project</w:t>
      </w:r>
      <w:r w:rsidR="006A6E55" w:rsidRPr="001A4679">
        <w:rPr>
          <w:rFonts w:ascii="Tahoma" w:hAnsi="Tahoma" w:cs="Tahoma"/>
          <w:szCs w:val="24"/>
        </w:rPr>
        <w:t>s</w:t>
      </w:r>
      <w:r w:rsidRPr="001A4679">
        <w:rPr>
          <w:rFonts w:ascii="Tahoma" w:hAnsi="Tahoma" w:cs="Tahoma"/>
          <w:szCs w:val="24"/>
        </w:rPr>
        <w:t xml:space="preserve"> may </w:t>
      </w:r>
      <w:r w:rsidR="006A6E55" w:rsidRPr="001A4679">
        <w:rPr>
          <w:rFonts w:ascii="Tahoma" w:hAnsi="Tahoma" w:cs="Tahoma"/>
          <w:szCs w:val="24"/>
        </w:rPr>
        <w:t xml:space="preserve">require more extensive </w:t>
      </w:r>
      <w:r w:rsidRPr="001A4679">
        <w:rPr>
          <w:rFonts w:ascii="Tahoma" w:hAnsi="Tahoma" w:cs="Tahoma"/>
          <w:szCs w:val="24"/>
        </w:rPr>
        <w:t xml:space="preserve">CEQA </w:t>
      </w:r>
      <w:r w:rsidR="006A6E55" w:rsidRPr="001A4679">
        <w:rPr>
          <w:rFonts w:ascii="Tahoma" w:hAnsi="Tahoma" w:cs="Tahoma"/>
          <w:szCs w:val="24"/>
        </w:rPr>
        <w:t>review</w:t>
      </w:r>
      <w:r w:rsidRPr="001A4679">
        <w:rPr>
          <w:rFonts w:ascii="Tahoma" w:hAnsi="Tahoma" w:cs="Tahoma"/>
          <w:szCs w:val="24"/>
        </w:rPr>
        <w:t xml:space="preserve">. Failure to complete the worksheet may lead to disqualification of the </w:t>
      </w:r>
      <w:r w:rsidR="0063773C" w:rsidRPr="001A4679">
        <w:rPr>
          <w:rFonts w:ascii="Tahoma" w:hAnsi="Tahoma" w:cs="Tahoma"/>
          <w:szCs w:val="24"/>
        </w:rPr>
        <w:t>application</w:t>
      </w:r>
      <w:r w:rsidRPr="001A4679">
        <w:rPr>
          <w:rFonts w:ascii="Tahoma" w:hAnsi="Tahoma" w:cs="Tahoma"/>
          <w:szCs w:val="24"/>
        </w:rPr>
        <w:t>.</w:t>
      </w:r>
    </w:p>
    <w:p w14:paraId="5FD663AE" w14:textId="50FE4B8E" w:rsidR="00485556" w:rsidRPr="001A4679" w:rsidRDefault="000B5635" w:rsidP="00AF59C1">
      <w:pPr>
        <w:ind w:left="1440"/>
        <w:rPr>
          <w:rFonts w:ascii="Tahoma" w:hAnsi="Tahoma" w:cs="Tahoma"/>
          <w:szCs w:val="24"/>
        </w:rPr>
      </w:pPr>
      <w:r w:rsidRPr="001A4679">
        <w:rPr>
          <w:rFonts w:ascii="Tahoma" w:hAnsi="Tahoma" w:cs="Tahoma"/>
          <w:szCs w:val="24"/>
        </w:rPr>
        <w:t xml:space="preserve">Applicants </w:t>
      </w:r>
      <w:r w:rsidR="007C79E9" w:rsidRPr="001A4679">
        <w:rPr>
          <w:rFonts w:ascii="Tahoma" w:hAnsi="Tahoma" w:cs="Tahoma"/>
          <w:szCs w:val="24"/>
        </w:rPr>
        <w:t xml:space="preserve">are encouraged to </w:t>
      </w:r>
      <w:r w:rsidRPr="001A4679">
        <w:rPr>
          <w:rFonts w:ascii="Tahoma" w:hAnsi="Tahoma" w:cs="Tahoma"/>
          <w:szCs w:val="24"/>
        </w:rPr>
        <w:t>provide documentation of communication with the local</w:t>
      </w:r>
      <w:r w:rsidR="00A0158B" w:rsidRPr="001A4679">
        <w:rPr>
          <w:rFonts w:ascii="Tahoma" w:hAnsi="Tahoma" w:cs="Tahoma"/>
          <w:szCs w:val="24"/>
        </w:rPr>
        <w:t xml:space="preserve"> lead</w:t>
      </w:r>
      <w:r w:rsidRPr="001A4679">
        <w:rPr>
          <w:rFonts w:ascii="Tahoma" w:hAnsi="Tahoma" w:cs="Tahoma"/>
          <w:szCs w:val="24"/>
        </w:rPr>
        <w:t xml:space="preserve"> agency</w:t>
      </w:r>
      <w:r w:rsidR="00A0158B" w:rsidRPr="001A4679">
        <w:rPr>
          <w:rFonts w:ascii="Tahoma" w:hAnsi="Tahoma" w:cs="Tahoma"/>
          <w:szCs w:val="24"/>
        </w:rPr>
        <w:t>, if one exists (e.g., a county or city).</w:t>
      </w:r>
      <w:r w:rsidRPr="001A4679">
        <w:rPr>
          <w:rFonts w:ascii="Tahoma" w:hAnsi="Tahoma" w:cs="Tahoma"/>
          <w:szCs w:val="24"/>
        </w:rPr>
        <w:t xml:space="preserve"> Documentation </w:t>
      </w:r>
      <w:r w:rsidR="6CD0D230" w:rsidRPr="001A4679">
        <w:rPr>
          <w:rFonts w:ascii="Tahoma" w:hAnsi="Tahoma" w:cs="Tahoma"/>
          <w:szCs w:val="24"/>
        </w:rPr>
        <w:t>may include</w:t>
      </w:r>
      <w:r w:rsidRPr="001A4679">
        <w:rPr>
          <w:rFonts w:ascii="Tahoma" w:hAnsi="Tahoma" w:cs="Tahoma"/>
          <w:szCs w:val="24"/>
        </w:rPr>
        <w:t xml:space="preserve"> a completed notice of exemption, a letter from the local agency acknowledging </w:t>
      </w:r>
      <w:r w:rsidR="0063773C" w:rsidRPr="001A4679">
        <w:rPr>
          <w:rFonts w:ascii="Tahoma" w:hAnsi="Tahoma" w:cs="Tahoma"/>
          <w:szCs w:val="24"/>
        </w:rPr>
        <w:t>its</w:t>
      </w:r>
      <w:r w:rsidRPr="001A4679">
        <w:rPr>
          <w:rFonts w:ascii="Tahoma" w:hAnsi="Tahoma" w:cs="Tahoma"/>
          <w:szCs w:val="24"/>
        </w:rPr>
        <w:t xml:space="preserve"> role in the CEQA process, or a </w:t>
      </w:r>
      <w:r w:rsidR="00A0158B" w:rsidRPr="001A4679">
        <w:rPr>
          <w:rFonts w:ascii="Tahoma" w:hAnsi="Tahoma" w:cs="Tahoma"/>
          <w:szCs w:val="24"/>
        </w:rPr>
        <w:t>permit application</w:t>
      </w:r>
      <w:r w:rsidRPr="001A4679">
        <w:rPr>
          <w:rFonts w:ascii="Tahoma" w:hAnsi="Tahoma" w:cs="Tahoma"/>
          <w:szCs w:val="24"/>
        </w:rPr>
        <w:t xml:space="preserve"> to the lead agency that is stamped as received. If no CEQA review </w:t>
      </w:r>
      <w:proofErr w:type="gramStart"/>
      <w:r w:rsidRPr="001A4679">
        <w:rPr>
          <w:rFonts w:ascii="Tahoma" w:hAnsi="Tahoma" w:cs="Tahoma"/>
          <w:szCs w:val="24"/>
        </w:rPr>
        <w:t>would be</w:t>
      </w:r>
      <w:proofErr w:type="gramEnd"/>
      <w:r w:rsidRPr="001A4679">
        <w:rPr>
          <w:rFonts w:ascii="Tahoma" w:hAnsi="Tahoma" w:cs="Tahoma"/>
          <w:szCs w:val="24"/>
        </w:rPr>
        <w:t xml:space="preserve"> required by the local </w:t>
      </w:r>
      <w:r w:rsidR="00A0158B" w:rsidRPr="001A4679">
        <w:rPr>
          <w:rFonts w:ascii="Tahoma" w:hAnsi="Tahoma" w:cs="Tahoma"/>
          <w:szCs w:val="24"/>
        </w:rPr>
        <w:t xml:space="preserve">lead </w:t>
      </w:r>
      <w:r w:rsidRPr="001A4679">
        <w:rPr>
          <w:rFonts w:ascii="Tahoma" w:hAnsi="Tahoma" w:cs="Tahoma"/>
          <w:szCs w:val="24"/>
        </w:rPr>
        <w:t>agency, provide documentation (</w:t>
      </w:r>
      <w:r w:rsidR="0063773C" w:rsidRPr="001A4679">
        <w:rPr>
          <w:rFonts w:ascii="Tahoma" w:hAnsi="Tahoma" w:cs="Tahoma"/>
          <w:szCs w:val="24"/>
        </w:rPr>
        <w:t>e.g.</w:t>
      </w:r>
      <w:r w:rsidR="00EB2868" w:rsidRPr="001A4679">
        <w:rPr>
          <w:rFonts w:ascii="Tahoma" w:hAnsi="Tahoma" w:cs="Tahoma"/>
          <w:szCs w:val="24"/>
        </w:rPr>
        <w:t xml:space="preserve"> a </w:t>
      </w:r>
      <w:r w:rsidRPr="001A4679">
        <w:rPr>
          <w:rFonts w:ascii="Tahoma" w:hAnsi="Tahoma" w:cs="Tahoma"/>
          <w:szCs w:val="24"/>
        </w:rPr>
        <w:t>letter or e-mail) from the local agency explaining why</w:t>
      </w:r>
      <w:r w:rsidR="00EB2868" w:rsidRPr="001A4679">
        <w:rPr>
          <w:rFonts w:ascii="Tahoma" w:hAnsi="Tahoma" w:cs="Tahoma"/>
          <w:szCs w:val="24"/>
        </w:rPr>
        <w:t xml:space="preserve"> CEQA review is</w:t>
      </w:r>
      <w:r w:rsidRPr="001A4679">
        <w:rPr>
          <w:rFonts w:ascii="Tahoma" w:hAnsi="Tahoma" w:cs="Tahoma"/>
          <w:szCs w:val="24"/>
        </w:rPr>
        <w:t xml:space="preserve"> not</w:t>
      </w:r>
      <w:r w:rsidR="00EB2868" w:rsidRPr="001A4679">
        <w:rPr>
          <w:rFonts w:ascii="Tahoma" w:hAnsi="Tahoma" w:cs="Tahoma"/>
          <w:szCs w:val="24"/>
        </w:rPr>
        <w:t xml:space="preserve"> required</w:t>
      </w:r>
      <w:r w:rsidRPr="001A4679">
        <w:rPr>
          <w:rFonts w:ascii="Tahoma" w:hAnsi="Tahoma" w:cs="Tahoma"/>
          <w:szCs w:val="24"/>
        </w:rPr>
        <w:t>.</w:t>
      </w:r>
    </w:p>
    <w:p w14:paraId="6718426F" w14:textId="1DCDCA20" w:rsidR="6ED10453" w:rsidRPr="001A4679" w:rsidRDefault="6ED10453" w:rsidP="00B01D59">
      <w:pPr>
        <w:pStyle w:val="ListParagraph"/>
        <w:numPr>
          <w:ilvl w:val="0"/>
          <w:numId w:val="37"/>
        </w:numPr>
        <w:rPr>
          <w:rFonts w:ascii="Tahoma" w:eastAsia="Arial" w:hAnsi="Tahoma" w:cs="Tahoma"/>
          <w:color w:val="000000" w:themeColor="text1"/>
        </w:rPr>
      </w:pPr>
      <w:r w:rsidRPr="001A4679">
        <w:rPr>
          <w:rFonts w:ascii="Tahoma" w:eastAsia="Arial" w:hAnsi="Tahoma" w:cs="Tahoma"/>
          <w:b/>
          <w:color w:val="000000" w:themeColor="text1"/>
        </w:rPr>
        <w:t xml:space="preserve">     Additional Requirements</w:t>
      </w:r>
    </w:p>
    <w:p w14:paraId="51D82ED0" w14:textId="7657F181" w:rsidR="6ED10453" w:rsidRPr="00703CED" w:rsidRDefault="6ED10453" w:rsidP="00B01D59">
      <w:pPr>
        <w:pStyle w:val="ListParagraph"/>
        <w:numPr>
          <w:ilvl w:val="0"/>
          <w:numId w:val="36"/>
        </w:numPr>
        <w:ind w:left="2880" w:hanging="720"/>
        <w:rPr>
          <w:rFonts w:ascii="Tahoma" w:eastAsia="Arial" w:hAnsi="Tahoma" w:cs="Tahoma"/>
          <w:color w:val="000000" w:themeColor="text1"/>
        </w:rPr>
      </w:pPr>
      <w:r w:rsidRPr="00703CED">
        <w:rPr>
          <w:rFonts w:ascii="Tahoma" w:eastAsia="Arial" w:hAnsi="Tahoma" w:cs="Tahoma"/>
          <w:color w:val="000000" w:themeColor="text1"/>
        </w:rPr>
        <w:t>Time is of the essence. Funds available under this solicitation have encumbrance deadlines</w:t>
      </w:r>
      <w:r w:rsidR="00260CB8">
        <w:rPr>
          <w:rFonts w:ascii="Tahoma" w:eastAsia="Arial" w:hAnsi="Tahoma" w:cs="Tahoma"/>
          <w:color w:val="000000" w:themeColor="text1"/>
        </w:rPr>
        <w:t xml:space="preserve"> and </w:t>
      </w:r>
      <w:r w:rsidRPr="00703CED">
        <w:rPr>
          <w:rFonts w:ascii="Tahoma" w:eastAsia="Arial" w:hAnsi="Tahoma" w:cs="Tahoma"/>
          <w:color w:val="000000" w:themeColor="text1"/>
        </w:rPr>
        <w:t xml:space="preserve">the CEC must approve proposed awards at a business meeting (usually held monthly) </w:t>
      </w:r>
      <w:proofErr w:type="gramStart"/>
      <w:r w:rsidRPr="00703CED">
        <w:rPr>
          <w:rFonts w:ascii="Tahoma" w:eastAsia="Arial" w:hAnsi="Tahoma" w:cs="Tahoma"/>
          <w:color w:val="000000" w:themeColor="text1"/>
        </w:rPr>
        <w:t>prior</w:t>
      </w:r>
      <w:proofErr w:type="gramEnd"/>
      <w:r w:rsidR="008A1B70">
        <w:rPr>
          <w:rFonts w:ascii="Tahoma" w:eastAsia="Arial" w:hAnsi="Tahoma" w:cs="Tahoma"/>
          <w:color w:val="000000" w:themeColor="text1"/>
        </w:rPr>
        <w:t xml:space="preserve"> these deadlines</w:t>
      </w:r>
      <w:r w:rsidRPr="00703CED">
        <w:rPr>
          <w:rFonts w:ascii="Tahoma" w:eastAsia="Arial" w:hAnsi="Tahoma" w:cs="Tahoma"/>
          <w:color w:val="000000" w:themeColor="text1"/>
        </w:rPr>
        <w:t xml:space="preserve">, </w:t>
      </w:r>
      <w:proofErr w:type="gramStart"/>
      <w:r w:rsidRPr="00703CED">
        <w:rPr>
          <w:rFonts w:ascii="Tahoma" w:eastAsia="Arial" w:hAnsi="Tahoma" w:cs="Tahoma"/>
          <w:color w:val="000000" w:themeColor="text1"/>
        </w:rPr>
        <w:t>in order to</w:t>
      </w:r>
      <w:proofErr w:type="gramEnd"/>
      <w:r w:rsidRPr="00703CED">
        <w:rPr>
          <w:rFonts w:ascii="Tahoma" w:eastAsia="Arial" w:hAnsi="Tahoma" w:cs="Tahoma"/>
          <w:color w:val="000000" w:themeColor="text1"/>
        </w:rPr>
        <w:t xml:space="preserve"> avoid expiration of the funds. Prior to approval and encumbrance, the CEC must comply with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w:t>
      </w:r>
      <w:r w:rsidR="00703CED" w:rsidRPr="00703CED">
        <w:rPr>
          <w:rFonts w:ascii="Tahoma" w:hAnsi="Tahoma" w:cs="Tahoma" w:hint="eastAsia"/>
          <w:color w:val="000000" w:themeColor="text1"/>
          <w:lang w:eastAsia="ja-JP"/>
        </w:rPr>
        <w:t>I</w:t>
      </w:r>
      <w:r w:rsidRPr="00703CED">
        <w:rPr>
          <w:rFonts w:ascii="Tahoma" w:eastAsia="Arial" w:hAnsi="Tahoma" w:cs="Tahoma"/>
          <w:color w:val="000000" w:themeColor="text1"/>
        </w:rPr>
        <w:t xml:space="preserve">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w:t>
      </w:r>
      <w:proofErr w:type="gramStart"/>
      <w:r w:rsidRPr="00703CED">
        <w:rPr>
          <w:rFonts w:ascii="Tahoma" w:eastAsia="Arial" w:hAnsi="Tahoma" w:cs="Tahoma"/>
          <w:color w:val="000000" w:themeColor="text1"/>
        </w:rPr>
        <w:t>is able to</w:t>
      </w:r>
      <w:proofErr w:type="gramEnd"/>
      <w:r w:rsidRPr="00703CED">
        <w:rPr>
          <w:rFonts w:ascii="Tahoma" w:eastAsia="Arial" w:hAnsi="Tahoma" w:cs="Tahoma"/>
          <w:color w:val="000000" w:themeColor="text1"/>
        </w:rPr>
        <w:t xml:space="preserve"> complete its review in time for it to meet its encumbrance deadline.</w:t>
      </w:r>
      <w:r w:rsidR="00A06B9A" w:rsidRPr="00A06B9A">
        <w:rPr>
          <w:rFonts w:ascii="Tahoma" w:eastAsia="Arial" w:hAnsi="Tahoma" w:cs="Tahoma"/>
          <w:color w:val="000000" w:themeColor="text1"/>
          <w:szCs w:val="24"/>
        </w:rPr>
        <w:t xml:space="preserve"> </w:t>
      </w:r>
      <w:r w:rsidR="00A06B9A" w:rsidRPr="00A06B9A">
        <w:rPr>
          <w:rFonts w:ascii="Tahoma" w:eastAsia="Arial" w:hAnsi="Tahoma" w:cs="Tahoma"/>
          <w:b/>
          <w:bCs/>
          <w:color w:val="000000" w:themeColor="text1"/>
          <w:szCs w:val="24"/>
          <w:u w:val="single"/>
        </w:rPr>
        <w:t xml:space="preserve">Projects recommended for funding must complete the CEQA process within 6 </w:t>
      </w:r>
      <w:r w:rsidR="00A06B9A" w:rsidRPr="00A06B9A">
        <w:rPr>
          <w:rFonts w:ascii="Tahoma" w:eastAsia="Arial" w:hAnsi="Tahoma" w:cs="Tahoma"/>
          <w:b/>
          <w:bCs/>
          <w:color w:val="000000" w:themeColor="text1"/>
          <w:szCs w:val="24"/>
          <w:u w:val="single"/>
        </w:rPr>
        <w:lastRenderedPageBreak/>
        <w:t xml:space="preserve">months of the release date of </w:t>
      </w:r>
      <w:proofErr w:type="gramStart"/>
      <w:r w:rsidR="00A06B9A" w:rsidRPr="00A06B9A">
        <w:rPr>
          <w:rFonts w:ascii="Tahoma" w:eastAsia="Arial" w:hAnsi="Tahoma" w:cs="Tahoma"/>
          <w:b/>
          <w:bCs/>
          <w:color w:val="000000" w:themeColor="text1"/>
          <w:szCs w:val="24"/>
          <w:u w:val="single"/>
        </w:rPr>
        <w:t>the NOPA</w:t>
      </w:r>
      <w:proofErr w:type="gramEnd"/>
      <w:r w:rsidR="00A06B9A" w:rsidRPr="00A06B9A">
        <w:rPr>
          <w:rFonts w:ascii="Tahoma" w:eastAsia="Arial" w:hAnsi="Tahoma" w:cs="Tahoma"/>
          <w:b/>
          <w:bCs/>
          <w:color w:val="000000" w:themeColor="text1"/>
          <w:szCs w:val="24"/>
          <w:u w:val="single"/>
        </w:rPr>
        <w:t xml:space="preserve">. The CEC reserves the right to cancel proposed awards that do not meet this CEQA compliance deadline and recommend funding for the next, </w:t>
      </w:r>
      <w:proofErr w:type="gramStart"/>
      <w:r w:rsidR="00A06B9A" w:rsidRPr="00A06B9A">
        <w:rPr>
          <w:rFonts w:ascii="Tahoma" w:eastAsia="Arial" w:hAnsi="Tahoma" w:cs="Tahoma"/>
          <w:b/>
          <w:bCs/>
          <w:color w:val="000000" w:themeColor="text1"/>
          <w:szCs w:val="24"/>
          <w:u w:val="single"/>
        </w:rPr>
        <w:t>highest-scoring</w:t>
      </w:r>
      <w:proofErr w:type="gramEnd"/>
      <w:r w:rsidR="00A06B9A" w:rsidRPr="00A06B9A">
        <w:rPr>
          <w:rFonts w:ascii="Tahoma" w:eastAsia="Arial" w:hAnsi="Tahoma" w:cs="Tahoma"/>
          <w:b/>
          <w:bCs/>
          <w:color w:val="000000" w:themeColor="text1"/>
          <w:szCs w:val="24"/>
          <w:u w:val="single"/>
        </w:rPr>
        <w:t xml:space="preserve"> passing proposal submitted under this solicitation.</w:t>
      </w:r>
    </w:p>
    <w:p w14:paraId="250A13A1" w14:textId="439C4458" w:rsidR="6ED10453" w:rsidRPr="001A4679" w:rsidRDefault="6ED10453" w:rsidP="009F2601">
      <w:pPr>
        <w:pStyle w:val="ListParagraph"/>
        <w:numPr>
          <w:ilvl w:val="0"/>
          <w:numId w:val="36"/>
        </w:numPr>
        <w:ind w:left="2880" w:hanging="720"/>
        <w:rPr>
          <w:rFonts w:ascii="Tahoma" w:eastAsia="Arial" w:hAnsi="Tahoma" w:cs="Tahoma"/>
          <w:color w:val="000000" w:themeColor="text1"/>
        </w:rPr>
      </w:pPr>
      <w:r w:rsidRPr="61C60F8F">
        <w:rPr>
          <w:rFonts w:ascii="Tahoma" w:eastAsia="Arial" w:hAnsi="Tahoma" w:cs="Tahoma"/>
          <w:color w:val="000000" w:themeColor="text1"/>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p>
    <w:p w14:paraId="25A39FAC" w14:textId="0AFDE1F5" w:rsidR="6ED10453" w:rsidRPr="001A4679" w:rsidRDefault="001A44E8" w:rsidP="001A44E8">
      <w:pPr>
        <w:pStyle w:val="ListParagraph"/>
        <w:ind w:left="2880" w:firstLine="0"/>
        <w:rPr>
          <w:rFonts w:ascii="Tahoma" w:eastAsia="Arial" w:hAnsi="Tahoma" w:cs="Tahoma"/>
          <w:color w:val="000000" w:themeColor="text1"/>
        </w:rPr>
      </w:pPr>
      <w:r>
        <w:rPr>
          <w:rFonts w:ascii="Tahoma" w:hAnsi="Tahoma" w:cs="Tahoma" w:hint="eastAsia"/>
          <w:color w:val="000000" w:themeColor="text1"/>
          <w:lang w:eastAsia="ja-JP"/>
        </w:rPr>
        <w:t>E</w:t>
      </w:r>
      <w:r w:rsidR="6ED10453" w:rsidRPr="61C60F8F">
        <w:rPr>
          <w:rFonts w:ascii="Tahoma" w:eastAsia="Arial" w:hAnsi="Tahoma" w:cs="Tahoma"/>
          <w:color w:val="000000" w:themeColor="text1"/>
        </w:rPr>
        <w:t>xamples of situations that may arise related to CEQA review include but are not limited to:</w:t>
      </w:r>
    </w:p>
    <w:p w14:paraId="4583BBD3" w14:textId="77777777" w:rsidR="6ED10453" w:rsidRPr="003A563D" w:rsidRDefault="6ED10453" w:rsidP="009F2601">
      <w:pPr>
        <w:pStyle w:val="ListParagraph"/>
        <w:numPr>
          <w:ilvl w:val="2"/>
          <w:numId w:val="35"/>
        </w:numPr>
        <w:ind w:left="3600" w:hanging="720"/>
        <w:rPr>
          <w:rFonts w:ascii="Tahoma" w:eastAsia="Arial" w:hAnsi="Tahoma" w:cs="Tahoma"/>
          <w:color w:val="000000" w:themeColor="text1"/>
        </w:rPr>
      </w:pPr>
      <w:r w:rsidRPr="61C60F8F">
        <w:rPr>
          <w:rFonts w:ascii="Tahoma" w:eastAsia="Arial" w:hAnsi="Tahoma" w:cs="Tahoma"/>
          <w:color w:val="000000" w:themeColor="text1"/>
        </w:rPr>
        <w:t>Example 1: If another state agency or local jurisdiction, such as a city or county, must take the role of lead agency under CEQA, the CEC’s review may be delayed while waiting for a determination from the lead agency.</w:t>
      </w:r>
    </w:p>
    <w:p w14:paraId="43BF9EFF" w14:textId="77777777" w:rsidR="6ED10453" w:rsidRPr="00E07782" w:rsidRDefault="6ED10453" w:rsidP="009F2601">
      <w:pPr>
        <w:pStyle w:val="ListParagraph"/>
        <w:numPr>
          <w:ilvl w:val="2"/>
          <w:numId w:val="35"/>
        </w:numPr>
        <w:ind w:left="3600" w:hanging="720"/>
        <w:rPr>
          <w:rFonts w:ascii="Tahoma" w:eastAsia="Arial" w:hAnsi="Tahoma" w:cs="Tahoma"/>
          <w:color w:val="000000" w:themeColor="text1"/>
        </w:rPr>
      </w:pPr>
      <w:r w:rsidRPr="00E07782">
        <w:rPr>
          <w:rFonts w:ascii="Tahoma" w:eastAsia="Arial" w:hAnsi="Tahoma" w:cs="Tahoma"/>
          <w:color w:val="000000" w:themeColor="text1"/>
        </w:rPr>
        <w:t xml:space="preserve">Example 2: If the proposed work is part of a larger project for which a detailed environmental analysis has been or will be prepared by another state agency or local jurisdiction, the CEC’s review may be delayed </w:t>
      </w:r>
      <w:proofErr w:type="gramStart"/>
      <w:r w:rsidRPr="00E07782">
        <w:rPr>
          <w:rFonts w:ascii="Tahoma" w:eastAsia="Arial" w:hAnsi="Tahoma" w:cs="Tahoma"/>
          <w:color w:val="000000" w:themeColor="text1"/>
        </w:rPr>
        <w:t>as a result of</w:t>
      </w:r>
      <w:proofErr w:type="gramEnd"/>
      <w:r w:rsidRPr="00E07782">
        <w:rPr>
          <w:rFonts w:ascii="Tahoma" w:eastAsia="Arial" w:hAnsi="Tahoma" w:cs="Tahoma"/>
          <w:color w:val="000000" w:themeColor="text1"/>
        </w:rPr>
        <w:t xml:space="preserve"> waiting for a supplemental or initial analysis, respectively, from</w:t>
      </w:r>
      <w:r w:rsidRPr="00E07782">
        <w:rPr>
          <w:rFonts w:ascii="Tahoma" w:hAnsi="Tahoma" w:cs="Tahoma"/>
          <w:color w:val="000000" w:themeColor="text1"/>
          <w:lang w:eastAsia="ja-JP"/>
        </w:rPr>
        <w:t xml:space="preserve"> </w:t>
      </w:r>
      <w:r w:rsidRPr="00E07782">
        <w:rPr>
          <w:rFonts w:ascii="Tahoma" w:eastAsia="Arial" w:hAnsi="Tahoma" w:cs="Tahoma"/>
          <w:color w:val="000000" w:themeColor="text1"/>
        </w:rPr>
        <w:t>the other agency.</w:t>
      </w:r>
    </w:p>
    <w:p w14:paraId="32667A8B" w14:textId="77777777" w:rsidR="6ED10453" w:rsidRPr="00E07782" w:rsidRDefault="6ED10453" w:rsidP="009F2601">
      <w:pPr>
        <w:pStyle w:val="ListParagraph"/>
        <w:numPr>
          <w:ilvl w:val="2"/>
          <w:numId w:val="35"/>
        </w:numPr>
        <w:ind w:left="3600" w:hanging="720"/>
        <w:rPr>
          <w:rFonts w:ascii="Tahoma" w:eastAsia="Arial" w:hAnsi="Tahoma" w:cs="Tahoma"/>
          <w:color w:val="000000" w:themeColor="text1"/>
        </w:rPr>
      </w:pPr>
      <w:r w:rsidRPr="00E07782">
        <w:rPr>
          <w:rFonts w:ascii="Tahoma" w:eastAsia="Arial" w:hAnsi="Tahoma" w:cs="Tahoma"/>
          <w:color w:val="000000" w:themeColor="text1"/>
        </w:rPr>
        <w:t xml:space="preserve">Example 3: If the nature of the proposed work is such that a project is not categorically or otherwise exempt from the requirements of CEQA, and an initial study or other detailed environmental analysis appears to be necessary, the CEC’s review, or the lead agency’s </w:t>
      </w:r>
      <w:proofErr w:type="gramStart"/>
      <w:r w:rsidRPr="00E07782">
        <w:rPr>
          <w:rFonts w:ascii="Tahoma" w:eastAsia="Arial" w:hAnsi="Tahoma" w:cs="Tahoma"/>
          <w:color w:val="000000" w:themeColor="text1"/>
        </w:rPr>
        <w:t>review,</w:t>
      </w:r>
      <w:proofErr w:type="gramEnd"/>
      <w:r w:rsidRPr="00E07782">
        <w:rPr>
          <w:rFonts w:ascii="Tahoma" w:eastAsia="Arial" w:hAnsi="Tahoma" w:cs="Tahoma"/>
          <w:color w:val="000000" w:themeColor="text1"/>
        </w:rPr>
        <w:t xml:space="preserve">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21166428" w14:textId="77777777" w:rsidR="00D60057" w:rsidRDefault="6ED10453" w:rsidP="009F2601">
      <w:pPr>
        <w:pStyle w:val="ListParagraph"/>
        <w:numPr>
          <w:ilvl w:val="2"/>
          <w:numId w:val="35"/>
        </w:numPr>
        <w:ind w:left="3600" w:hanging="720"/>
        <w:rPr>
          <w:rFonts w:ascii="Tahoma" w:eastAsia="Arial" w:hAnsi="Tahoma" w:cs="Tahoma"/>
          <w:color w:val="000000" w:themeColor="text1"/>
        </w:rPr>
      </w:pPr>
      <w:r w:rsidRPr="4EAAF149">
        <w:rPr>
          <w:rFonts w:ascii="Tahoma" w:eastAsia="Arial" w:hAnsi="Tahoma" w:cs="Tahoma"/>
          <w:color w:val="000000" w:themeColor="text1"/>
        </w:rPr>
        <w:lastRenderedPageBreak/>
        <w:t xml:space="preserve">Example 4: If the proposed project clearly falls under a statutory or categorical exemption or is a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0B040BA6" w14:textId="5E9F413F" w:rsidR="6ED10453" w:rsidRPr="008631F4" w:rsidRDefault="6ED10453" w:rsidP="00BB1DC0">
      <w:pPr>
        <w:ind w:left="2160"/>
        <w:rPr>
          <w:rFonts w:ascii="Tahoma" w:eastAsia="Arial" w:hAnsi="Tahoma" w:cs="Tahoma"/>
          <w:color w:val="000000" w:themeColor="text1"/>
        </w:rPr>
      </w:pPr>
      <w:r w:rsidRPr="008631F4">
        <w:rPr>
          <w:rFonts w:ascii="Tahoma" w:eastAsia="Arial" w:hAnsi="Tahoma" w:cs="Tahoma"/>
          <w:color w:val="000000" w:themeColor="text1"/>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68902E7C" w14:textId="307203DE" w:rsidR="002D2E9A" w:rsidRDefault="002D2E9A" w:rsidP="009F2601">
      <w:pPr>
        <w:numPr>
          <w:ilvl w:val="0"/>
          <w:numId w:val="7"/>
        </w:numPr>
        <w:ind w:left="1440" w:hanging="720"/>
        <w:rPr>
          <w:rFonts w:ascii="Tahoma" w:hAnsi="Tahoma" w:cs="Tahoma"/>
          <w:b/>
          <w:szCs w:val="24"/>
        </w:rPr>
      </w:pPr>
      <w:r w:rsidRPr="4EAAF149">
        <w:rPr>
          <w:rFonts w:ascii="Tahoma" w:hAnsi="Tahoma" w:cs="Tahoma"/>
          <w:b/>
          <w:szCs w:val="24"/>
        </w:rPr>
        <w:t>Localized Health Impacts Information</w:t>
      </w:r>
      <w:r w:rsidR="00CA3004" w:rsidRPr="4EAAF149">
        <w:rPr>
          <w:rFonts w:ascii="Tahoma" w:hAnsi="Tahoma" w:cs="Tahoma"/>
          <w:b/>
          <w:szCs w:val="24"/>
        </w:rPr>
        <w:t xml:space="preserve"> Form</w:t>
      </w:r>
      <w:r w:rsidR="00EB2868" w:rsidRPr="4EAAF149">
        <w:rPr>
          <w:rFonts w:ascii="Tahoma" w:hAnsi="Tahoma" w:cs="Tahoma"/>
          <w:b/>
          <w:szCs w:val="24"/>
        </w:rPr>
        <w:t xml:space="preserve"> (Attachment </w:t>
      </w:r>
      <w:r w:rsidR="0803E577" w:rsidRPr="4EAAF149">
        <w:rPr>
          <w:rFonts w:ascii="Tahoma" w:hAnsi="Tahoma" w:cs="Tahoma"/>
          <w:b/>
          <w:szCs w:val="24"/>
        </w:rPr>
        <w:t>11</w:t>
      </w:r>
      <w:r w:rsidR="00EB2868" w:rsidRPr="4EAAF149">
        <w:rPr>
          <w:rFonts w:ascii="Tahoma" w:hAnsi="Tahoma" w:cs="Tahoma"/>
          <w:b/>
          <w:szCs w:val="24"/>
        </w:rPr>
        <w:t>)</w:t>
      </w:r>
    </w:p>
    <w:p w14:paraId="0461FDAB" w14:textId="0A288BC8" w:rsidR="00325509" w:rsidRPr="001A4679" w:rsidRDefault="002D2E9A" w:rsidP="00AF59C1">
      <w:pPr>
        <w:ind w:left="1440"/>
        <w:rPr>
          <w:rFonts w:ascii="Tahoma" w:hAnsi="Tahoma" w:cs="Tahoma"/>
          <w:szCs w:val="24"/>
        </w:rPr>
      </w:pPr>
      <w:r w:rsidRPr="4EAAF149">
        <w:rPr>
          <w:rFonts w:ascii="Tahoma" w:hAnsi="Tahoma" w:cs="Tahoma"/>
          <w:szCs w:val="24"/>
        </w:rPr>
        <w:t xml:space="preserve">Applicants must complete and submit </w:t>
      </w:r>
      <w:r w:rsidR="00D24EC3" w:rsidRPr="4EAAF149">
        <w:rPr>
          <w:rFonts w:ascii="Tahoma" w:hAnsi="Tahoma" w:cs="Tahoma"/>
          <w:szCs w:val="24"/>
        </w:rPr>
        <w:t xml:space="preserve">a Localized Health Impacts Information </w:t>
      </w:r>
      <w:r w:rsidR="00CA3004" w:rsidRPr="4EAAF149">
        <w:rPr>
          <w:rFonts w:ascii="Tahoma" w:hAnsi="Tahoma" w:cs="Tahoma"/>
          <w:szCs w:val="24"/>
        </w:rPr>
        <w:t>F</w:t>
      </w:r>
      <w:r w:rsidR="00D24EC3" w:rsidRPr="4EAAF149">
        <w:rPr>
          <w:rFonts w:ascii="Tahoma" w:hAnsi="Tahoma" w:cs="Tahoma"/>
          <w:szCs w:val="24"/>
        </w:rPr>
        <w:t>orm</w:t>
      </w:r>
      <w:r w:rsidR="00EB2868" w:rsidRPr="4EAAF149">
        <w:rPr>
          <w:rFonts w:ascii="Tahoma" w:hAnsi="Tahoma" w:cs="Tahoma"/>
          <w:szCs w:val="24"/>
        </w:rPr>
        <w:t xml:space="preserve">. </w:t>
      </w:r>
      <w:r w:rsidR="008E36A3" w:rsidRPr="4EAAF149">
        <w:rPr>
          <w:rFonts w:ascii="Tahoma" w:hAnsi="Tahoma" w:cs="Tahoma"/>
          <w:szCs w:val="24"/>
        </w:rPr>
        <w:t>CEC</w:t>
      </w:r>
      <w:r w:rsidRPr="4EAAF149">
        <w:rPr>
          <w:rFonts w:ascii="Tahoma" w:hAnsi="Tahoma" w:cs="Tahoma"/>
          <w:szCs w:val="24"/>
        </w:rPr>
        <w:t xml:space="preserve"> requires this information to assist in developing and publishing a localized health impact report.</w:t>
      </w:r>
      <w:r w:rsidR="5C7ACCB3" w:rsidRPr="4EAAF149">
        <w:rPr>
          <w:rFonts w:ascii="Tahoma" w:hAnsi="Tahoma" w:cs="Tahoma"/>
          <w:szCs w:val="24"/>
        </w:rPr>
        <w:t xml:space="preserve">  </w:t>
      </w:r>
    </w:p>
    <w:p w14:paraId="15A7EC54" w14:textId="677EF984" w:rsidR="00325509" w:rsidRPr="001A4679" w:rsidRDefault="00325509" w:rsidP="009F2601">
      <w:pPr>
        <w:numPr>
          <w:ilvl w:val="0"/>
          <w:numId w:val="7"/>
        </w:numPr>
        <w:ind w:left="1440" w:hanging="720"/>
        <w:rPr>
          <w:rFonts w:ascii="Tahoma" w:hAnsi="Tahoma" w:cs="Tahoma"/>
          <w:b/>
          <w:szCs w:val="24"/>
        </w:rPr>
      </w:pPr>
      <w:r w:rsidRPr="001A4679">
        <w:rPr>
          <w:rFonts w:ascii="Tahoma" w:hAnsi="Tahoma" w:cs="Tahoma"/>
          <w:b/>
          <w:szCs w:val="24"/>
        </w:rPr>
        <w:t>Past Performance Reference Form(s)</w:t>
      </w:r>
      <w:r w:rsidR="00EB2868" w:rsidRPr="001A4679">
        <w:rPr>
          <w:rFonts w:ascii="Tahoma" w:hAnsi="Tahoma" w:cs="Tahoma"/>
          <w:b/>
          <w:szCs w:val="24"/>
        </w:rPr>
        <w:t xml:space="preserve"> (Attachment </w:t>
      </w:r>
      <w:r w:rsidR="3ECC960B" w:rsidRPr="001A4679">
        <w:rPr>
          <w:rFonts w:ascii="Tahoma" w:hAnsi="Tahoma" w:cs="Tahoma"/>
          <w:b/>
          <w:szCs w:val="24"/>
        </w:rPr>
        <w:t>12</w:t>
      </w:r>
      <w:r w:rsidR="00EB2868" w:rsidRPr="001A4679">
        <w:rPr>
          <w:rFonts w:ascii="Tahoma" w:hAnsi="Tahoma" w:cs="Tahoma"/>
          <w:b/>
          <w:szCs w:val="24"/>
        </w:rPr>
        <w:t>)</w:t>
      </w:r>
    </w:p>
    <w:p w14:paraId="04AE5FE6" w14:textId="6208092B" w:rsidR="00A20A35" w:rsidRPr="001A4679" w:rsidRDefault="00325509" w:rsidP="00AF59C1">
      <w:pPr>
        <w:ind w:left="1440"/>
        <w:rPr>
          <w:rFonts w:ascii="Tahoma" w:hAnsi="Tahoma" w:cs="Tahoma"/>
          <w:szCs w:val="24"/>
        </w:rPr>
      </w:pPr>
      <w:r w:rsidRPr="001A4679">
        <w:rPr>
          <w:rFonts w:ascii="Tahoma" w:hAnsi="Tahoma" w:cs="Tahoma"/>
          <w:szCs w:val="24"/>
        </w:rPr>
        <w:t>Applicants must complete and submit a separate Past Performance Reference Form for each CEC agreement (e.g., contract, grant or loan) received by the Applicant in the last 10 years</w:t>
      </w:r>
      <w:r w:rsidR="00350FF2" w:rsidRPr="001A4679">
        <w:rPr>
          <w:rFonts w:ascii="Tahoma" w:hAnsi="Tahoma" w:cs="Tahoma"/>
          <w:szCs w:val="24"/>
        </w:rPr>
        <w:t>, including ongoing agreements,</w:t>
      </w:r>
      <w:r w:rsidRPr="001A4679">
        <w:rPr>
          <w:rFonts w:ascii="Tahoma" w:hAnsi="Tahoma" w:cs="Tahoma"/>
          <w:szCs w:val="24"/>
        </w:rPr>
        <w:t xml:space="preserve"> and the 5 most recent agreements with other public agencies within the past 10 years.</w:t>
      </w:r>
    </w:p>
    <w:p w14:paraId="3FE4C1AA" w14:textId="3BDA6602" w:rsidR="00A20A35" w:rsidRPr="001A4679" w:rsidRDefault="00A20A35" w:rsidP="009F2601">
      <w:pPr>
        <w:pStyle w:val="ListParagraph"/>
        <w:numPr>
          <w:ilvl w:val="0"/>
          <w:numId w:val="7"/>
        </w:numPr>
        <w:ind w:left="806" w:hanging="86"/>
        <w:rPr>
          <w:rFonts w:ascii="Tahoma" w:hAnsi="Tahoma" w:cs="Tahoma"/>
          <w:b/>
          <w:szCs w:val="24"/>
        </w:rPr>
      </w:pPr>
      <w:r w:rsidRPr="001A4679">
        <w:rPr>
          <w:rFonts w:ascii="Tahoma" w:hAnsi="Tahoma" w:cs="Tahoma"/>
          <w:b/>
          <w:szCs w:val="24"/>
        </w:rPr>
        <w:t xml:space="preserve">Applicant Declaration (Attachment </w:t>
      </w:r>
      <w:r w:rsidR="3D361918" w:rsidRPr="001A4679">
        <w:rPr>
          <w:rFonts w:ascii="Tahoma" w:hAnsi="Tahoma" w:cs="Tahoma"/>
          <w:b/>
          <w:szCs w:val="24"/>
        </w:rPr>
        <w:t>13</w:t>
      </w:r>
      <w:r w:rsidR="5D7AC32D" w:rsidRPr="001A4679">
        <w:rPr>
          <w:rFonts w:ascii="Tahoma" w:hAnsi="Tahoma" w:cs="Tahoma"/>
          <w:b/>
          <w:szCs w:val="24"/>
        </w:rPr>
        <w:t>)</w:t>
      </w:r>
    </w:p>
    <w:p w14:paraId="316F724D" w14:textId="150A335A" w:rsidR="00A20A35" w:rsidRPr="001A4679" w:rsidRDefault="240153AD" w:rsidP="00AF59C1">
      <w:pPr>
        <w:ind w:left="1440"/>
        <w:rPr>
          <w:rFonts w:ascii="Tahoma" w:hAnsi="Tahoma" w:cs="Tahoma"/>
          <w:szCs w:val="24"/>
        </w:rPr>
      </w:pPr>
      <w:r w:rsidRPr="001A4679">
        <w:rPr>
          <w:rFonts w:ascii="Tahoma" w:hAnsi="Tahoma" w:cs="Tahoma"/>
          <w:szCs w:val="24"/>
        </w:rPr>
        <w:t xml:space="preserve">This form requests the </w:t>
      </w:r>
      <w:r w:rsidR="5FA51FF3" w:rsidRPr="001A4679">
        <w:rPr>
          <w:rFonts w:ascii="Tahoma" w:hAnsi="Tahoma" w:cs="Tahoma"/>
          <w:szCs w:val="24"/>
        </w:rPr>
        <w:t>A</w:t>
      </w:r>
      <w:r w:rsidRPr="001A4679">
        <w:rPr>
          <w:rFonts w:ascii="Tahoma" w:hAnsi="Tahoma" w:cs="Tahoma"/>
          <w:szCs w:val="24"/>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7A213E07" w:rsidRPr="001A4679">
        <w:rPr>
          <w:rFonts w:ascii="Tahoma" w:hAnsi="Tahoma" w:cs="Tahoma"/>
          <w:szCs w:val="24"/>
        </w:rPr>
        <w:t>CEC</w:t>
      </w:r>
      <w:r w:rsidRPr="001A4679">
        <w:rPr>
          <w:rFonts w:ascii="Tahoma" w:hAnsi="Tahoma" w:cs="Tahoma"/>
          <w:szCs w:val="24"/>
        </w:rPr>
        <w:t xml:space="preserve"> or another public agency or entity; are in compliance with all judgments, if any, issued against the Applicant in any matter to which the </w:t>
      </w:r>
      <w:r w:rsidR="0E30FEB9" w:rsidRPr="001A4679">
        <w:rPr>
          <w:rFonts w:ascii="Tahoma" w:hAnsi="Tahoma" w:cs="Tahoma"/>
          <w:szCs w:val="24"/>
        </w:rPr>
        <w:t>CEC</w:t>
      </w:r>
      <w:r w:rsidRPr="001A4679">
        <w:rPr>
          <w:rFonts w:ascii="Tahoma" w:hAnsi="Tahoma" w:cs="Tahoma"/>
          <w:szCs w:val="24"/>
        </w:rPr>
        <w:t xml:space="preserve"> or another public agency or entity is a party; are complying with any demand letter made on the Applicant by the </w:t>
      </w:r>
      <w:r w:rsidR="23A28B05" w:rsidRPr="001A4679">
        <w:rPr>
          <w:rFonts w:ascii="Tahoma" w:hAnsi="Tahoma" w:cs="Tahoma"/>
          <w:szCs w:val="24"/>
        </w:rPr>
        <w:t>CEC</w:t>
      </w:r>
      <w:r w:rsidRPr="001A4679">
        <w:rPr>
          <w:rFonts w:ascii="Tahoma" w:hAnsi="Tahoma" w:cs="Tahoma"/>
          <w:szCs w:val="24"/>
        </w:rPr>
        <w:t xml:space="preserve"> or another public agency or entity; and are not in active litigation with the </w:t>
      </w:r>
      <w:r w:rsidR="590F37BB" w:rsidRPr="001A4679">
        <w:rPr>
          <w:rFonts w:ascii="Tahoma" w:hAnsi="Tahoma" w:cs="Tahoma"/>
          <w:szCs w:val="24"/>
        </w:rPr>
        <w:t>CEC</w:t>
      </w:r>
      <w:r w:rsidRPr="001A4679">
        <w:rPr>
          <w:rFonts w:ascii="Tahoma" w:hAnsi="Tahoma" w:cs="Tahoma"/>
          <w:szCs w:val="24"/>
        </w:rPr>
        <w:t xml:space="preserve"> regarding the Applicant’s actions under a current or past contract, grant, or loan with the </w:t>
      </w:r>
      <w:r w:rsidR="4FF273FB" w:rsidRPr="001A4679">
        <w:rPr>
          <w:rFonts w:ascii="Tahoma" w:hAnsi="Tahoma" w:cs="Tahoma"/>
          <w:szCs w:val="24"/>
        </w:rPr>
        <w:t>CEC</w:t>
      </w:r>
      <w:r w:rsidRPr="001A4679">
        <w:rPr>
          <w:rFonts w:ascii="Tahoma" w:hAnsi="Tahoma" w:cs="Tahoma"/>
          <w:szCs w:val="24"/>
        </w:rPr>
        <w:t xml:space="preserve">. The declaration must be signed under penalty of perjury by an authorized representative of the </w:t>
      </w:r>
      <w:r w:rsidR="696A8C41" w:rsidRPr="001A4679">
        <w:rPr>
          <w:rFonts w:ascii="Tahoma" w:hAnsi="Tahoma" w:cs="Tahoma"/>
          <w:szCs w:val="24"/>
        </w:rPr>
        <w:t>A</w:t>
      </w:r>
      <w:r w:rsidRPr="001A4679">
        <w:rPr>
          <w:rFonts w:ascii="Tahoma" w:hAnsi="Tahoma" w:cs="Tahoma"/>
          <w:szCs w:val="24"/>
        </w:rPr>
        <w:t xml:space="preserve">pplicant’s organization. </w:t>
      </w:r>
    </w:p>
    <w:p w14:paraId="3BDD23F8" w14:textId="653ADF27" w:rsidR="00120EE0" w:rsidRPr="001A4679" w:rsidRDefault="00120EE0" w:rsidP="009F2601">
      <w:pPr>
        <w:pStyle w:val="ListParagraph"/>
        <w:numPr>
          <w:ilvl w:val="0"/>
          <w:numId w:val="7"/>
        </w:numPr>
        <w:ind w:left="806" w:hanging="86"/>
        <w:rPr>
          <w:rFonts w:ascii="Tahoma" w:hAnsi="Tahoma" w:cs="Tahoma"/>
          <w:b/>
        </w:rPr>
      </w:pPr>
      <w:r w:rsidRPr="398FF739">
        <w:rPr>
          <w:rFonts w:ascii="Tahoma" w:hAnsi="Tahoma" w:cs="Tahoma"/>
          <w:b/>
        </w:rPr>
        <w:t xml:space="preserve">Letter of Intent to Place a Purchase </w:t>
      </w:r>
      <w:r w:rsidRPr="398FF739">
        <w:rPr>
          <w:rFonts w:ascii="Tahoma" w:hAnsi="Tahoma" w:cs="Tahoma"/>
          <w:b/>
          <w:bCs/>
        </w:rPr>
        <w:t>O</w:t>
      </w:r>
      <w:r w:rsidR="0BB78F41" w:rsidRPr="398FF739">
        <w:rPr>
          <w:rFonts w:ascii="Tahoma" w:hAnsi="Tahoma" w:cs="Tahoma"/>
          <w:b/>
          <w:bCs/>
        </w:rPr>
        <w:t>r</w:t>
      </w:r>
      <w:r w:rsidRPr="398FF739">
        <w:rPr>
          <w:rFonts w:ascii="Tahoma" w:hAnsi="Tahoma" w:cs="Tahoma"/>
          <w:b/>
          <w:bCs/>
        </w:rPr>
        <w:t>der</w:t>
      </w:r>
      <w:r w:rsidRPr="398FF739">
        <w:rPr>
          <w:rFonts w:ascii="Tahoma" w:hAnsi="Tahoma" w:cs="Tahoma"/>
          <w:b/>
        </w:rPr>
        <w:t xml:space="preserve"> (Attachment 1</w:t>
      </w:r>
      <w:r w:rsidRPr="398FF739">
        <w:rPr>
          <w:rFonts w:ascii="Tahoma" w:hAnsi="Tahoma" w:cs="Tahoma"/>
          <w:b/>
          <w:lang w:eastAsia="ja-JP"/>
        </w:rPr>
        <w:t>4</w:t>
      </w:r>
      <w:r w:rsidRPr="398FF739">
        <w:rPr>
          <w:rFonts w:ascii="Tahoma" w:hAnsi="Tahoma" w:cs="Tahoma"/>
          <w:b/>
        </w:rPr>
        <w:t>)</w:t>
      </w:r>
    </w:p>
    <w:p w14:paraId="36BEAC70" w14:textId="06E81AA8" w:rsidR="00E47C0B" w:rsidRDefault="1A4DE56E" w:rsidP="221DADF8">
      <w:pPr>
        <w:ind w:left="1440"/>
        <w:rPr>
          <w:rFonts w:ascii="Tahoma" w:hAnsi="Tahoma" w:cs="Tahoma"/>
          <w:lang w:eastAsia="ja-JP"/>
        </w:rPr>
      </w:pPr>
      <w:r w:rsidRPr="04DD574C">
        <w:rPr>
          <w:rFonts w:ascii="Tahoma" w:hAnsi="Tahoma" w:cs="Tahoma"/>
          <w:lang w:eastAsia="ja-JP"/>
        </w:rPr>
        <w:t>Applicants must submit a letter</w:t>
      </w:r>
      <w:r w:rsidR="341CC119" w:rsidRPr="04DD574C">
        <w:rPr>
          <w:rFonts w:ascii="Tahoma" w:hAnsi="Tahoma" w:cs="Tahoma"/>
          <w:b/>
          <w:bCs/>
          <w:lang w:eastAsia="ja-JP"/>
        </w:rPr>
        <w:t>(s)</w:t>
      </w:r>
      <w:r w:rsidRPr="04DD574C">
        <w:rPr>
          <w:rFonts w:ascii="Tahoma" w:hAnsi="Tahoma" w:cs="Tahoma"/>
          <w:lang w:eastAsia="ja-JP"/>
        </w:rPr>
        <w:t xml:space="preserve"> of intent to place a purchase order </w:t>
      </w:r>
      <w:r w:rsidR="50A292FE" w:rsidRPr="04DD574C">
        <w:rPr>
          <w:rFonts w:ascii="Tahoma" w:hAnsi="Tahoma" w:cs="Tahoma"/>
          <w:b/>
          <w:bCs/>
          <w:u w:val="single"/>
          <w:lang w:eastAsia="ja-JP"/>
        </w:rPr>
        <w:t>per fleet</w:t>
      </w:r>
      <w:r w:rsidR="50A292FE" w:rsidRPr="04DD574C">
        <w:rPr>
          <w:rFonts w:ascii="Tahoma" w:hAnsi="Tahoma" w:cs="Tahoma"/>
          <w:lang w:eastAsia="ja-JP"/>
        </w:rPr>
        <w:t xml:space="preserve"> </w:t>
      </w:r>
      <w:r w:rsidR="0893FC37" w:rsidRPr="04DD574C">
        <w:rPr>
          <w:rFonts w:ascii="Tahoma" w:hAnsi="Tahoma" w:cs="Tahoma"/>
          <w:b/>
          <w:bCs/>
          <w:lang w:eastAsia="ja-JP"/>
        </w:rPr>
        <w:t xml:space="preserve">with their application, </w:t>
      </w:r>
      <w:proofErr w:type="gramStart"/>
      <w:r w:rsidR="0893FC37" w:rsidRPr="04DD574C">
        <w:rPr>
          <w:rFonts w:ascii="Tahoma" w:hAnsi="Tahoma" w:cs="Tahoma"/>
          <w:b/>
          <w:bCs/>
          <w:lang w:eastAsia="ja-JP"/>
        </w:rPr>
        <w:t>with the exception of</w:t>
      </w:r>
      <w:proofErr w:type="gramEnd"/>
      <w:r w:rsidR="0893FC37" w:rsidRPr="04DD574C">
        <w:rPr>
          <w:rFonts w:ascii="Tahoma" w:hAnsi="Tahoma" w:cs="Tahoma"/>
          <w:b/>
          <w:bCs/>
          <w:lang w:eastAsia="ja-JP"/>
        </w:rPr>
        <w:t xml:space="preserve"> applicants using existing vehicles</w:t>
      </w:r>
      <w:r w:rsidR="40AB7942" w:rsidRPr="04DD574C">
        <w:rPr>
          <w:rFonts w:ascii="Tahoma" w:hAnsi="Tahoma" w:cs="Tahoma"/>
          <w:lang w:eastAsia="ja-JP"/>
        </w:rPr>
        <w:t xml:space="preserve">. </w:t>
      </w:r>
      <w:r w:rsidR="79E25CDB" w:rsidRPr="04DD574C">
        <w:rPr>
          <w:rFonts w:ascii="Tahoma" w:eastAsia="Tahoma" w:hAnsi="Tahoma" w:cs="Tahoma"/>
          <w:b/>
          <w:bCs/>
          <w:color w:val="000000" w:themeColor="text1"/>
        </w:rPr>
        <w:t>The letter(s) should reflect plans to place a purchase order within three months of grant agreement execution.</w:t>
      </w:r>
      <w:r w:rsidR="79E25CDB" w:rsidRPr="04DD574C">
        <w:rPr>
          <w:rFonts w:ascii="Tahoma" w:eastAsia="Tahoma" w:hAnsi="Tahoma" w:cs="Tahoma"/>
        </w:rPr>
        <w:t xml:space="preserve"> </w:t>
      </w:r>
      <w:r w:rsidR="0A7F34FE" w:rsidRPr="04DD574C">
        <w:rPr>
          <w:rFonts w:ascii="Tahoma" w:hAnsi="Tahoma" w:cs="Tahoma"/>
          <w:lang w:eastAsia="ja-JP"/>
        </w:rPr>
        <w:t xml:space="preserve">The letter </w:t>
      </w:r>
      <w:r w:rsidR="2A66873B" w:rsidRPr="04DD574C">
        <w:rPr>
          <w:rFonts w:ascii="Tahoma" w:hAnsi="Tahoma" w:cs="Tahoma"/>
          <w:lang w:eastAsia="ja-JP"/>
        </w:rPr>
        <w:t>must specify</w:t>
      </w:r>
      <w:r w:rsidR="0A7F34FE" w:rsidRPr="04DD574C">
        <w:rPr>
          <w:rFonts w:ascii="Tahoma" w:hAnsi="Tahoma" w:cs="Tahoma"/>
          <w:lang w:eastAsia="ja-JP"/>
        </w:rPr>
        <w:t xml:space="preserve"> the type(s) and number(s) of </w:t>
      </w:r>
      <w:r w:rsidR="5DDD7E03" w:rsidRPr="04DD574C">
        <w:rPr>
          <w:rFonts w:ascii="Tahoma" w:hAnsi="Tahoma" w:cs="Tahoma"/>
          <w:lang w:eastAsia="ja-JP"/>
        </w:rPr>
        <w:t xml:space="preserve">ZEVs </w:t>
      </w:r>
      <w:r w:rsidR="22FE9846" w:rsidRPr="04DD574C">
        <w:rPr>
          <w:rFonts w:ascii="Tahoma" w:hAnsi="Tahoma" w:cs="Tahoma"/>
          <w:lang w:eastAsia="ja-JP"/>
        </w:rPr>
        <w:t>to be procured</w:t>
      </w:r>
      <w:r w:rsidR="0A7F34FE" w:rsidRPr="04DD574C">
        <w:rPr>
          <w:rFonts w:ascii="Tahoma" w:hAnsi="Tahoma" w:cs="Tahoma"/>
          <w:lang w:eastAsia="ja-JP"/>
        </w:rPr>
        <w:t xml:space="preserve"> and justify the </w:t>
      </w:r>
      <w:r w:rsidR="7162329C" w:rsidRPr="04DD574C">
        <w:rPr>
          <w:rFonts w:ascii="Tahoma" w:hAnsi="Tahoma" w:cs="Tahoma"/>
          <w:lang w:eastAsia="ja-JP"/>
        </w:rPr>
        <w:t xml:space="preserve">need for the </w:t>
      </w:r>
      <w:r w:rsidR="0A7F34FE" w:rsidRPr="04DD574C">
        <w:rPr>
          <w:rFonts w:ascii="Tahoma" w:hAnsi="Tahoma" w:cs="Tahoma"/>
          <w:lang w:eastAsia="ja-JP"/>
        </w:rPr>
        <w:t xml:space="preserve">proposed infrastructure. If </w:t>
      </w:r>
      <w:r w:rsidR="220BA72E" w:rsidRPr="04DD574C">
        <w:rPr>
          <w:rFonts w:ascii="Tahoma" w:hAnsi="Tahoma" w:cs="Tahoma"/>
          <w:lang w:eastAsia="ja-JP"/>
        </w:rPr>
        <w:t xml:space="preserve">an </w:t>
      </w:r>
      <w:r w:rsidR="0A7F34FE" w:rsidRPr="04DD574C">
        <w:rPr>
          <w:rFonts w:ascii="Tahoma" w:hAnsi="Tahoma" w:cs="Tahoma"/>
          <w:lang w:eastAsia="ja-JP"/>
        </w:rPr>
        <w:t xml:space="preserve">Applicant cannot place a purchase order within </w:t>
      </w:r>
      <w:r w:rsidR="423FC475" w:rsidRPr="04DD574C">
        <w:rPr>
          <w:rFonts w:ascii="Tahoma" w:hAnsi="Tahoma" w:cs="Tahoma"/>
          <w:b/>
          <w:bCs/>
          <w:u w:val="single"/>
          <w:lang w:eastAsia="ja-JP"/>
        </w:rPr>
        <w:t>three (3) months</w:t>
      </w:r>
      <w:r w:rsidR="0A7F34FE" w:rsidRPr="04DD574C">
        <w:rPr>
          <w:rFonts w:ascii="Tahoma" w:hAnsi="Tahoma" w:cs="Tahoma"/>
          <w:lang w:eastAsia="ja-JP"/>
        </w:rPr>
        <w:t xml:space="preserve"> of </w:t>
      </w:r>
      <w:r w:rsidR="0893FC37" w:rsidRPr="04DD574C">
        <w:rPr>
          <w:rFonts w:ascii="Tahoma" w:hAnsi="Tahoma" w:cs="Tahoma"/>
          <w:b/>
          <w:bCs/>
          <w:u w:val="single"/>
          <w:lang w:eastAsia="ja-JP"/>
        </w:rPr>
        <w:lastRenderedPageBreak/>
        <w:t>agreement execution</w:t>
      </w:r>
      <w:r w:rsidR="0A7F34FE" w:rsidRPr="04DD574C">
        <w:rPr>
          <w:rFonts w:ascii="Tahoma" w:hAnsi="Tahoma" w:cs="Tahoma"/>
          <w:lang w:eastAsia="ja-JP"/>
        </w:rPr>
        <w:t>, the CEC reserve</w:t>
      </w:r>
      <w:r w:rsidR="25FE15EB" w:rsidRPr="04DD574C">
        <w:rPr>
          <w:rFonts w:ascii="Tahoma" w:hAnsi="Tahoma" w:cs="Tahoma"/>
          <w:lang w:eastAsia="ja-JP"/>
        </w:rPr>
        <w:t>s</w:t>
      </w:r>
      <w:r w:rsidR="0A7F34FE" w:rsidRPr="04DD574C">
        <w:rPr>
          <w:rFonts w:ascii="Tahoma" w:hAnsi="Tahoma" w:cs="Tahoma"/>
          <w:lang w:eastAsia="ja-JP"/>
        </w:rPr>
        <w:t xml:space="preserve"> the right</w:t>
      </w:r>
      <w:r w:rsidR="71B59247" w:rsidRPr="04DD574C">
        <w:rPr>
          <w:rFonts w:ascii="Tahoma" w:hAnsi="Tahoma" w:cs="Tahoma"/>
          <w:lang w:eastAsia="ja-JP"/>
        </w:rPr>
        <w:t>, in addition to any other right it has,</w:t>
      </w:r>
      <w:r w:rsidR="0A7F34FE" w:rsidRPr="04DD574C">
        <w:rPr>
          <w:rFonts w:ascii="Tahoma" w:hAnsi="Tahoma" w:cs="Tahoma"/>
          <w:lang w:eastAsia="ja-JP"/>
        </w:rPr>
        <w:t xml:space="preserve"> to</w:t>
      </w:r>
      <w:r w:rsidR="11B0C562" w:rsidRPr="04DD574C">
        <w:rPr>
          <w:rFonts w:ascii="Tahoma" w:hAnsi="Tahoma" w:cs="Tahoma"/>
          <w:lang w:eastAsia="ja-JP"/>
        </w:rPr>
        <w:t xml:space="preserve"> </w:t>
      </w:r>
      <w:r w:rsidR="556FD8B9" w:rsidRPr="04DD574C">
        <w:rPr>
          <w:rFonts w:ascii="Tahoma" w:hAnsi="Tahoma" w:cs="Tahoma"/>
          <w:b/>
          <w:bCs/>
          <w:u w:val="single"/>
          <w:lang w:eastAsia="ja-JP"/>
        </w:rPr>
        <w:t>cancel the award and</w:t>
      </w:r>
      <w:r w:rsidR="556FD8B9" w:rsidRPr="04DD574C">
        <w:rPr>
          <w:rFonts w:ascii="Tahoma" w:hAnsi="Tahoma" w:cs="Tahoma"/>
          <w:lang w:eastAsia="ja-JP"/>
        </w:rPr>
        <w:t xml:space="preserve"> </w:t>
      </w:r>
      <w:r w:rsidR="11B0C562" w:rsidRPr="04DD574C">
        <w:rPr>
          <w:rFonts w:ascii="Tahoma" w:hAnsi="Tahoma" w:cs="Tahoma"/>
          <w:lang w:eastAsia="ja-JP"/>
        </w:rPr>
        <w:t>offer funding to the next highest-scored eligible Applicant on the NOPA list.</w:t>
      </w:r>
    </w:p>
    <w:p w14:paraId="716D7376" w14:textId="1B2B79B5" w:rsidR="003A42F7" w:rsidRPr="003A42F7" w:rsidRDefault="003A42F7" w:rsidP="003A42F7">
      <w:pPr>
        <w:ind w:left="1440"/>
        <w:rPr>
          <w:rFonts w:ascii="Tahoma" w:hAnsi="Tahoma" w:cs="Tahoma"/>
          <w:b/>
          <w:bCs/>
          <w:szCs w:val="24"/>
          <w:u w:val="single"/>
          <w:lang w:eastAsia="ja-JP"/>
        </w:rPr>
      </w:pPr>
      <w:r w:rsidRPr="003A42F7">
        <w:rPr>
          <w:rFonts w:ascii="Tahoma" w:hAnsi="Tahoma" w:cs="Tahoma"/>
          <w:b/>
          <w:bCs/>
          <w:szCs w:val="24"/>
          <w:u w:val="single"/>
          <w:lang w:eastAsia="ja-JP"/>
        </w:rPr>
        <w:t xml:space="preserve">While the purchase order must be placed within three months of </w:t>
      </w:r>
      <w:r w:rsidR="00E87301">
        <w:rPr>
          <w:rFonts w:ascii="Tahoma" w:hAnsi="Tahoma" w:cs="Tahoma"/>
          <w:b/>
          <w:bCs/>
          <w:szCs w:val="24"/>
          <w:u w:val="single"/>
          <w:lang w:eastAsia="ja-JP"/>
        </w:rPr>
        <w:t>agreement execution</w:t>
      </w:r>
      <w:r w:rsidRPr="003A42F7">
        <w:rPr>
          <w:rFonts w:ascii="Tahoma" w:hAnsi="Tahoma" w:cs="Tahoma"/>
          <w:b/>
          <w:bCs/>
          <w:szCs w:val="24"/>
          <w:u w:val="single"/>
          <w:lang w:eastAsia="ja-JP"/>
        </w:rPr>
        <w:t xml:space="preserve">, there is not a firm </w:t>
      </w:r>
      <w:proofErr w:type="gramStart"/>
      <w:r w:rsidRPr="003A42F7">
        <w:rPr>
          <w:rFonts w:ascii="Tahoma" w:hAnsi="Tahoma" w:cs="Tahoma"/>
          <w:b/>
          <w:bCs/>
          <w:szCs w:val="24"/>
          <w:u w:val="single"/>
          <w:lang w:eastAsia="ja-JP"/>
        </w:rPr>
        <w:t>requirement by</w:t>
      </w:r>
      <w:proofErr w:type="gramEnd"/>
      <w:r w:rsidRPr="003A42F7">
        <w:rPr>
          <w:rFonts w:ascii="Tahoma" w:hAnsi="Tahoma" w:cs="Tahoma"/>
          <w:b/>
          <w:bCs/>
          <w:szCs w:val="24"/>
          <w:u w:val="single"/>
          <w:lang w:eastAsia="ja-JP"/>
        </w:rPr>
        <w:t xml:space="preserve"> when the vehicles must be delivered. Infrastructure lead times or vehicle production lead teams may </w:t>
      </w:r>
      <w:proofErr w:type="gramStart"/>
      <w:r w:rsidRPr="003A42F7">
        <w:rPr>
          <w:rFonts w:ascii="Tahoma" w:hAnsi="Tahoma" w:cs="Tahoma"/>
          <w:b/>
          <w:bCs/>
          <w:szCs w:val="24"/>
          <w:u w:val="single"/>
          <w:lang w:eastAsia="ja-JP"/>
        </w:rPr>
        <w:t>vary</w:t>
      </w:r>
      <w:proofErr w:type="gramEnd"/>
      <w:r w:rsidRPr="003A42F7">
        <w:rPr>
          <w:rFonts w:ascii="Tahoma" w:hAnsi="Tahoma" w:cs="Tahoma"/>
          <w:b/>
          <w:bCs/>
          <w:szCs w:val="24"/>
          <w:u w:val="single"/>
          <w:lang w:eastAsia="ja-JP"/>
        </w:rPr>
        <w:t xml:space="preserve"> and the fleet operator may need to ensure alignment of those. However, the vehicle orders must take place and vehicles delivered by the time the infrastructure becomes energized and operational.</w:t>
      </w:r>
    </w:p>
    <w:p w14:paraId="01CC74CF" w14:textId="53A14BEF" w:rsidR="00E853F9" w:rsidRDefault="00E853F9" w:rsidP="00A71254">
      <w:pPr>
        <w:pStyle w:val="HeadingNew1"/>
        <w:numPr>
          <w:ilvl w:val="0"/>
          <w:numId w:val="0"/>
        </w:numPr>
        <w:ind w:left="1440"/>
        <w:jc w:val="left"/>
        <w:rPr>
          <w:rFonts w:ascii="Tahoma" w:hAnsi="Tahoma" w:cs="Tahoma"/>
          <w:b w:val="0"/>
          <w:bCs/>
          <w:lang w:eastAsia="ja-JP"/>
        </w:rPr>
      </w:pPr>
      <w:r w:rsidRPr="002A62D8">
        <w:rPr>
          <w:rFonts w:ascii="Tahoma" w:hAnsi="Tahoma" w:cs="Tahoma"/>
          <w:b w:val="0"/>
          <w:bCs/>
          <w:lang w:eastAsia="ja-JP"/>
        </w:rPr>
        <w:t xml:space="preserve">Applicants who already own </w:t>
      </w:r>
      <w:r w:rsidR="00A726A6">
        <w:rPr>
          <w:rFonts w:ascii="Tahoma" w:hAnsi="Tahoma" w:cs="Tahoma"/>
          <w:b w:val="0"/>
          <w:bCs/>
          <w:lang w:eastAsia="ja-JP"/>
        </w:rPr>
        <w:t>ZEVs</w:t>
      </w:r>
      <w:r w:rsidR="00A726A6" w:rsidRPr="002A62D8">
        <w:rPr>
          <w:rFonts w:ascii="Tahoma" w:hAnsi="Tahoma" w:cs="Tahoma"/>
          <w:b w:val="0"/>
          <w:bCs/>
          <w:lang w:eastAsia="ja-JP"/>
        </w:rPr>
        <w:t xml:space="preserve"> </w:t>
      </w:r>
      <w:r w:rsidRPr="002A62D8">
        <w:rPr>
          <w:rFonts w:ascii="Tahoma" w:hAnsi="Tahoma" w:cs="Tahoma"/>
          <w:b w:val="0"/>
          <w:bCs/>
          <w:lang w:eastAsia="ja-JP"/>
        </w:rPr>
        <w:t xml:space="preserve">or have recently placed a purchase order for </w:t>
      </w:r>
      <w:r w:rsidR="00A726A6">
        <w:rPr>
          <w:rFonts w:ascii="Tahoma" w:hAnsi="Tahoma" w:cs="Tahoma"/>
          <w:b w:val="0"/>
          <w:bCs/>
          <w:lang w:eastAsia="ja-JP"/>
        </w:rPr>
        <w:t>ZEVs</w:t>
      </w:r>
      <w:r w:rsidR="00A726A6" w:rsidRPr="002A62D8">
        <w:rPr>
          <w:rFonts w:ascii="Tahoma" w:hAnsi="Tahoma" w:cs="Tahoma"/>
          <w:b w:val="0"/>
          <w:bCs/>
          <w:lang w:eastAsia="ja-JP"/>
        </w:rPr>
        <w:t xml:space="preserve"> </w:t>
      </w:r>
      <w:r w:rsidRPr="002A62D8">
        <w:rPr>
          <w:rFonts w:ascii="Tahoma" w:hAnsi="Tahoma" w:cs="Tahoma"/>
          <w:b w:val="0"/>
          <w:bCs/>
          <w:lang w:eastAsia="ja-JP"/>
        </w:rPr>
        <w:t>that will use the proposed infrastructure must submit a letter stating the type</w:t>
      </w:r>
      <w:r>
        <w:rPr>
          <w:rFonts w:ascii="Tahoma" w:hAnsi="Tahoma" w:cs="Tahoma"/>
          <w:b w:val="0"/>
          <w:bCs/>
          <w:lang w:eastAsia="ja-JP"/>
        </w:rPr>
        <w:t>(s)</w:t>
      </w:r>
      <w:r w:rsidRPr="002A62D8">
        <w:rPr>
          <w:rFonts w:ascii="Tahoma" w:hAnsi="Tahoma" w:cs="Tahoma"/>
          <w:b w:val="0"/>
          <w:bCs/>
          <w:lang w:eastAsia="ja-JP"/>
        </w:rPr>
        <w:t xml:space="preserve"> and number</w:t>
      </w:r>
      <w:r w:rsidR="00A726A6">
        <w:rPr>
          <w:rFonts w:ascii="Tahoma" w:hAnsi="Tahoma" w:cs="Tahoma"/>
          <w:b w:val="0"/>
          <w:bCs/>
          <w:lang w:eastAsia="ja-JP"/>
        </w:rPr>
        <w:t>(s)</w:t>
      </w:r>
      <w:r w:rsidRPr="002A62D8">
        <w:rPr>
          <w:rFonts w:ascii="Tahoma" w:hAnsi="Tahoma" w:cs="Tahoma"/>
          <w:b w:val="0"/>
          <w:bCs/>
          <w:lang w:eastAsia="ja-JP"/>
        </w:rPr>
        <w:t xml:space="preserve"> of </w:t>
      </w:r>
      <w:r w:rsidR="00A726A6">
        <w:rPr>
          <w:rFonts w:ascii="Tahoma" w:hAnsi="Tahoma" w:cs="Tahoma"/>
          <w:b w:val="0"/>
          <w:bCs/>
          <w:lang w:eastAsia="ja-JP"/>
        </w:rPr>
        <w:t>ZEV</w:t>
      </w:r>
      <w:r w:rsidRPr="002A62D8">
        <w:rPr>
          <w:rFonts w:ascii="Tahoma" w:hAnsi="Tahoma" w:cs="Tahoma"/>
          <w:b w:val="0"/>
          <w:bCs/>
          <w:lang w:eastAsia="ja-JP"/>
        </w:rPr>
        <w:t>s and explaining the need for the new infrastructure instead of a Letter of Intent to Place a Purchase Order.</w:t>
      </w:r>
    </w:p>
    <w:p w14:paraId="49B4E4DB" w14:textId="1785773A" w:rsidR="00E0055B" w:rsidRDefault="00E0055B" w:rsidP="009F2601">
      <w:pPr>
        <w:pStyle w:val="ListParagraph"/>
        <w:numPr>
          <w:ilvl w:val="0"/>
          <w:numId w:val="7"/>
        </w:numPr>
        <w:ind w:left="806" w:hanging="86"/>
        <w:rPr>
          <w:rFonts w:ascii="Tahoma" w:hAnsi="Tahoma" w:cs="Tahoma"/>
          <w:b/>
          <w:bCs/>
          <w:lang w:eastAsia="ja-JP"/>
        </w:rPr>
      </w:pPr>
      <w:r>
        <w:rPr>
          <w:rFonts w:ascii="Tahoma" w:hAnsi="Tahoma" w:cs="Tahoma"/>
          <w:b/>
          <w:bCs/>
          <w:lang w:eastAsia="ja-JP"/>
        </w:rPr>
        <w:t>Evaluation Criteria for Priority Populations Form (Attachment 1</w:t>
      </w:r>
      <w:r w:rsidR="00543111" w:rsidRPr="00543111">
        <w:rPr>
          <w:rFonts w:ascii="Tahoma" w:hAnsi="Tahoma" w:cs="Tahoma"/>
          <w:b/>
          <w:bCs/>
          <w:u w:val="single"/>
          <w:lang w:eastAsia="ja-JP"/>
        </w:rPr>
        <w:t>7</w:t>
      </w:r>
      <w:r w:rsidR="00F75370">
        <w:rPr>
          <w:rFonts w:ascii="Tahoma" w:hAnsi="Tahoma" w:cs="Tahoma"/>
          <w:b/>
          <w:bCs/>
          <w:lang w:eastAsia="ja-JP"/>
        </w:rPr>
        <w:t>)</w:t>
      </w:r>
    </w:p>
    <w:p w14:paraId="19145537" w14:textId="581B8173" w:rsidR="00F75370" w:rsidRPr="00F95FEC" w:rsidRDefault="00F75370" w:rsidP="00BB1DC0">
      <w:pPr>
        <w:pStyle w:val="ListParagraph"/>
        <w:ind w:firstLine="0"/>
        <w:rPr>
          <w:rFonts w:ascii="Tahoma" w:hAnsi="Tahoma" w:cs="Tahoma"/>
          <w:lang w:eastAsia="ja-JP"/>
        </w:rPr>
      </w:pPr>
      <w:r w:rsidRPr="00F95FEC">
        <w:rPr>
          <w:rFonts w:ascii="Tahoma" w:hAnsi="Tahoma" w:cs="Tahoma"/>
          <w:lang w:eastAsia="ja-JP"/>
        </w:rPr>
        <w:t xml:space="preserve">Applicants must complete and submit an </w:t>
      </w:r>
      <w:r w:rsidR="00F95FEC" w:rsidRPr="00F95FEC">
        <w:rPr>
          <w:rFonts w:ascii="Tahoma" w:hAnsi="Tahoma" w:cs="Tahoma"/>
          <w:lang w:eastAsia="ja-JP"/>
        </w:rPr>
        <w:t>Evaluation</w:t>
      </w:r>
      <w:r w:rsidRPr="00F95FEC">
        <w:rPr>
          <w:rFonts w:ascii="Tahoma" w:hAnsi="Tahoma" w:cs="Tahoma"/>
          <w:lang w:eastAsia="ja-JP"/>
        </w:rPr>
        <w:t xml:space="preserve"> Criteria for Priority Populations Form.</w:t>
      </w:r>
    </w:p>
    <w:p w14:paraId="236B9675" w14:textId="77777777" w:rsidR="008F11C0" w:rsidRPr="001A4679" w:rsidRDefault="008F11C0" w:rsidP="00AF59C1">
      <w:pPr>
        <w:spacing w:after="0"/>
        <w:rPr>
          <w:rFonts w:ascii="Tahoma" w:hAnsi="Tahoma" w:cs="Tahoma"/>
          <w:szCs w:val="22"/>
        </w:rPr>
      </w:pPr>
    </w:p>
    <w:p w14:paraId="7177D4E0" w14:textId="77777777" w:rsidR="00D74E10" w:rsidRPr="001A4679" w:rsidRDefault="000709AE" w:rsidP="000709AE">
      <w:pPr>
        <w:pStyle w:val="Heading1"/>
        <w:keepNext w:val="0"/>
        <w:keepLines w:val="0"/>
        <w:spacing w:before="0" w:after="0"/>
        <w:rPr>
          <w:rFonts w:ascii="Tahoma" w:hAnsi="Tahoma" w:cs="Tahoma"/>
        </w:rPr>
      </w:pPr>
      <w:r w:rsidRPr="001A4679">
        <w:rPr>
          <w:rFonts w:ascii="Tahoma" w:hAnsi="Tahoma" w:cs="Tahoma"/>
        </w:rPr>
        <w:br w:type="page"/>
      </w:r>
      <w:bookmarkStart w:id="77" w:name="_Toc205906900"/>
      <w:r w:rsidR="006C6191" w:rsidRPr="001A4679">
        <w:rPr>
          <w:rFonts w:ascii="Tahoma" w:hAnsi="Tahoma" w:cs="Tahoma"/>
        </w:rPr>
        <w:lastRenderedPageBreak/>
        <w:t>IV</w:t>
      </w:r>
      <w:r w:rsidR="00D74E10" w:rsidRPr="001A4679">
        <w:rPr>
          <w:rFonts w:ascii="Tahoma" w:hAnsi="Tahoma" w:cs="Tahoma"/>
        </w:rPr>
        <w:t>.</w:t>
      </w:r>
      <w:r w:rsidR="00D74E10" w:rsidRPr="001A4679">
        <w:rPr>
          <w:rFonts w:ascii="Tahoma" w:hAnsi="Tahoma" w:cs="Tahoma"/>
        </w:rPr>
        <w:tab/>
        <w:t>Evaluation Process and Criteria</w:t>
      </w:r>
      <w:bookmarkEnd w:id="62"/>
      <w:bookmarkEnd w:id="77"/>
    </w:p>
    <w:p w14:paraId="1D2E956E" w14:textId="77777777" w:rsidR="001A73B9" w:rsidRPr="001A4679" w:rsidRDefault="001A73B9" w:rsidP="00AF59C1">
      <w:pPr>
        <w:rPr>
          <w:rFonts w:ascii="Tahoma" w:hAnsi="Tahoma" w:cs="Tahoma"/>
        </w:rPr>
      </w:pPr>
      <w:bookmarkStart w:id="78" w:name="_Toc35074632"/>
      <w:bookmarkStart w:id="79" w:name="_Toc219275099"/>
    </w:p>
    <w:p w14:paraId="1F2760C6" w14:textId="77777777" w:rsidR="009E79ED" w:rsidRPr="001A4679" w:rsidRDefault="001661BE" w:rsidP="009F2601">
      <w:pPr>
        <w:pStyle w:val="Heading2"/>
        <w:keepNext w:val="0"/>
        <w:numPr>
          <w:ilvl w:val="2"/>
          <w:numId w:val="14"/>
        </w:numPr>
        <w:spacing w:before="0"/>
        <w:ind w:left="720" w:hanging="720"/>
        <w:rPr>
          <w:rFonts w:ascii="Tahoma" w:hAnsi="Tahoma" w:cs="Tahoma"/>
        </w:rPr>
      </w:pPr>
      <w:bookmarkStart w:id="80" w:name="_Toc205906901"/>
      <w:r w:rsidRPr="001A4679">
        <w:rPr>
          <w:rFonts w:ascii="Tahoma" w:hAnsi="Tahoma" w:cs="Tahoma"/>
        </w:rPr>
        <w:t>Application</w:t>
      </w:r>
      <w:r w:rsidR="009E79ED" w:rsidRPr="001A4679">
        <w:rPr>
          <w:rFonts w:ascii="Tahoma" w:hAnsi="Tahoma" w:cs="Tahoma"/>
        </w:rPr>
        <w:t xml:space="preserve"> Evaluation</w:t>
      </w:r>
      <w:bookmarkEnd w:id="80"/>
    </w:p>
    <w:p w14:paraId="4BC170BA" w14:textId="6B478A13" w:rsidR="001A73B9" w:rsidRPr="001A4679" w:rsidRDefault="005508AA" w:rsidP="00AF59C1">
      <w:pPr>
        <w:ind w:left="720"/>
        <w:rPr>
          <w:rFonts w:ascii="Tahoma" w:hAnsi="Tahoma" w:cs="Tahoma"/>
          <w:szCs w:val="24"/>
        </w:rPr>
      </w:pPr>
      <w:r w:rsidRPr="001A4679">
        <w:rPr>
          <w:rFonts w:ascii="Tahoma" w:hAnsi="Tahoma" w:cs="Tahoma"/>
          <w:szCs w:val="24"/>
        </w:rPr>
        <w:t xml:space="preserve">Applications will be evaluated and scored based on the responses to the information requested in this solicitation </w:t>
      </w:r>
      <w:bookmarkStart w:id="81" w:name="_Hlk125712453"/>
      <w:r w:rsidRPr="001A4679">
        <w:rPr>
          <w:rFonts w:ascii="Tahoma" w:hAnsi="Tahoma" w:cs="Tahoma"/>
          <w:szCs w:val="24"/>
        </w:rPr>
        <w:t>and on any other information available such as past performance of CEC agreements.</w:t>
      </w:r>
      <w:bookmarkEnd w:id="81"/>
      <w:r w:rsidR="00165D55" w:rsidRPr="001A4679">
        <w:rPr>
          <w:rStyle w:val="FootnoteReference"/>
          <w:rFonts w:ascii="Tahoma" w:hAnsi="Tahoma" w:cs="Tahoma"/>
          <w:szCs w:val="24"/>
        </w:rPr>
        <w:footnoteReference w:id="5"/>
      </w:r>
      <w:r w:rsidR="008358A0" w:rsidRPr="001A4679">
        <w:rPr>
          <w:rFonts w:ascii="Tahoma" w:hAnsi="Tahoma" w:cs="Tahoma"/>
          <w:szCs w:val="24"/>
        </w:rPr>
        <w:t xml:space="preserve"> </w:t>
      </w:r>
      <w:r w:rsidRPr="001A4679">
        <w:rPr>
          <w:rFonts w:ascii="Tahoma" w:hAnsi="Tahoma" w:cs="Tahoma"/>
          <w:szCs w:val="24"/>
        </w:rPr>
        <w:t>The entire evaluation process from receipt of applications to posting of the Notice of Proposed Award is confidential.</w:t>
      </w:r>
    </w:p>
    <w:p w14:paraId="5E6D58A2" w14:textId="28DC2497" w:rsidR="001A73B9" w:rsidRPr="001A4679" w:rsidRDefault="009E79ED" w:rsidP="00AF59C1">
      <w:pPr>
        <w:ind w:left="720"/>
        <w:rPr>
          <w:rFonts w:ascii="Tahoma" w:hAnsi="Tahoma" w:cs="Tahoma"/>
          <w:szCs w:val="24"/>
        </w:rPr>
      </w:pPr>
      <w:r w:rsidRPr="001A4679">
        <w:rPr>
          <w:rFonts w:ascii="Tahoma" w:hAnsi="Tahoma" w:cs="Tahoma"/>
          <w:szCs w:val="24"/>
        </w:rPr>
        <w:t xml:space="preserve">To evaluate </w:t>
      </w:r>
      <w:r w:rsidR="00403F6F" w:rsidRPr="001A4679">
        <w:rPr>
          <w:rFonts w:ascii="Tahoma" w:hAnsi="Tahoma" w:cs="Tahoma"/>
          <w:szCs w:val="24"/>
        </w:rPr>
        <w:t>application</w:t>
      </w:r>
      <w:r w:rsidRPr="001A4679">
        <w:rPr>
          <w:rFonts w:ascii="Tahoma" w:hAnsi="Tahoma" w:cs="Tahoma"/>
          <w:szCs w:val="24"/>
        </w:rPr>
        <w:t xml:space="preserve">s, </w:t>
      </w:r>
      <w:r w:rsidR="00DC6EDA" w:rsidRPr="001A4679">
        <w:rPr>
          <w:rFonts w:ascii="Tahoma" w:hAnsi="Tahoma" w:cs="Tahoma"/>
          <w:szCs w:val="24"/>
        </w:rPr>
        <w:t xml:space="preserve">the </w:t>
      </w:r>
      <w:r w:rsidR="008E36A3" w:rsidRPr="001A4679">
        <w:rPr>
          <w:rFonts w:ascii="Tahoma" w:hAnsi="Tahoma" w:cs="Tahoma"/>
          <w:szCs w:val="24"/>
        </w:rPr>
        <w:t>CEC</w:t>
      </w:r>
      <w:r w:rsidRPr="001A4679">
        <w:rPr>
          <w:rFonts w:ascii="Tahoma" w:hAnsi="Tahoma" w:cs="Tahoma"/>
          <w:szCs w:val="24"/>
        </w:rPr>
        <w:t xml:space="preserve"> will organize an Evaluation Committee. The Evaluation Committee may consist of </w:t>
      </w:r>
      <w:r w:rsidR="008E36A3" w:rsidRPr="001A4679">
        <w:rPr>
          <w:rFonts w:ascii="Tahoma" w:hAnsi="Tahoma" w:cs="Tahoma"/>
          <w:szCs w:val="24"/>
        </w:rPr>
        <w:t>CEC</w:t>
      </w:r>
      <w:r w:rsidRPr="001A4679">
        <w:rPr>
          <w:rFonts w:ascii="Tahoma" w:hAnsi="Tahoma" w:cs="Tahoma"/>
          <w:szCs w:val="24"/>
        </w:rPr>
        <w:t xml:space="preserve"> staff or staff of other California state entities.</w:t>
      </w:r>
    </w:p>
    <w:p w14:paraId="23EE383D" w14:textId="77777777" w:rsidR="009E79ED" w:rsidRPr="001A4679" w:rsidRDefault="009E79ED" w:rsidP="009F2601">
      <w:pPr>
        <w:numPr>
          <w:ilvl w:val="1"/>
          <w:numId w:val="24"/>
        </w:numPr>
        <w:ind w:hanging="720"/>
        <w:rPr>
          <w:rFonts w:ascii="Tahoma" w:hAnsi="Tahoma" w:cs="Tahoma"/>
          <w:b/>
          <w:szCs w:val="22"/>
        </w:rPr>
      </w:pPr>
      <w:r w:rsidRPr="001A4679">
        <w:rPr>
          <w:rFonts w:ascii="Tahoma" w:hAnsi="Tahoma" w:cs="Tahoma"/>
          <w:b/>
          <w:szCs w:val="22"/>
        </w:rPr>
        <w:t>Screening</w:t>
      </w:r>
      <w:r w:rsidR="005F08B4" w:rsidRPr="001A4679">
        <w:rPr>
          <w:rFonts w:ascii="Tahoma" w:hAnsi="Tahoma" w:cs="Tahoma"/>
          <w:b/>
          <w:szCs w:val="22"/>
        </w:rPr>
        <w:t xml:space="preserve"> Criteria</w:t>
      </w:r>
    </w:p>
    <w:p w14:paraId="0EDBC0D2" w14:textId="33E69EE2" w:rsidR="001A73B9" w:rsidRPr="001A4679" w:rsidRDefault="005F08B4" w:rsidP="00AF59C1">
      <w:pPr>
        <w:ind w:left="1440"/>
        <w:rPr>
          <w:rFonts w:ascii="Tahoma" w:hAnsi="Tahoma" w:cs="Tahoma"/>
          <w:szCs w:val="24"/>
        </w:rPr>
      </w:pPr>
      <w:r w:rsidRPr="001A4679">
        <w:rPr>
          <w:rFonts w:ascii="Tahoma" w:hAnsi="Tahoma" w:cs="Tahoma"/>
          <w:szCs w:val="24"/>
        </w:rPr>
        <w:t xml:space="preserve">The </w:t>
      </w:r>
      <w:r w:rsidR="67984407" w:rsidRPr="001A4679">
        <w:rPr>
          <w:rFonts w:ascii="Tahoma" w:hAnsi="Tahoma" w:cs="Tahoma"/>
          <w:szCs w:val="24"/>
        </w:rPr>
        <w:t xml:space="preserve">CEC’s </w:t>
      </w:r>
      <w:r w:rsidRPr="001A4679">
        <w:rPr>
          <w:rFonts w:ascii="Tahoma" w:hAnsi="Tahoma" w:cs="Tahoma"/>
          <w:szCs w:val="24"/>
        </w:rPr>
        <w:t xml:space="preserve">Contracts, Grants and Loans Office will screen </w:t>
      </w:r>
      <w:r w:rsidR="00403F6F" w:rsidRPr="001A4679">
        <w:rPr>
          <w:rFonts w:ascii="Tahoma" w:hAnsi="Tahoma" w:cs="Tahoma"/>
          <w:szCs w:val="24"/>
        </w:rPr>
        <w:t>application</w:t>
      </w:r>
      <w:r w:rsidRPr="001A4679">
        <w:rPr>
          <w:rFonts w:ascii="Tahoma" w:hAnsi="Tahoma" w:cs="Tahoma"/>
          <w:szCs w:val="24"/>
        </w:rPr>
        <w:t xml:space="preserve">s for compliance with the Administrative Screening Criteria. The Evaluation Committee will screen </w:t>
      </w:r>
      <w:r w:rsidR="00403F6F" w:rsidRPr="001A4679">
        <w:rPr>
          <w:rFonts w:ascii="Tahoma" w:hAnsi="Tahoma" w:cs="Tahoma"/>
          <w:szCs w:val="24"/>
        </w:rPr>
        <w:t>application</w:t>
      </w:r>
      <w:r w:rsidRPr="001A4679">
        <w:rPr>
          <w:rFonts w:ascii="Tahoma" w:hAnsi="Tahoma" w:cs="Tahoma"/>
          <w:szCs w:val="24"/>
        </w:rPr>
        <w:t xml:space="preserve">s for compliance with the Technical Screening criteria. </w:t>
      </w:r>
      <w:r w:rsidR="001661BE" w:rsidRPr="001A4679">
        <w:rPr>
          <w:rFonts w:ascii="Tahoma" w:hAnsi="Tahoma" w:cs="Tahoma"/>
          <w:szCs w:val="24"/>
        </w:rPr>
        <w:t>Application</w:t>
      </w:r>
      <w:r w:rsidRPr="001A4679">
        <w:rPr>
          <w:rFonts w:ascii="Tahoma" w:hAnsi="Tahoma" w:cs="Tahoma"/>
          <w:szCs w:val="24"/>
        </w:rPr>
        <w:t>s that fail any of the Administrative or Technical Screening Criteria shall be disqualified and eliminated from further evaluation.</w:t>
      </w:r>
    </w:p>
    <w:p w14:paraId="1F80E46D" w14:textId="77777777" w:rsidR="00347954" w:rsidRPr="001A4679" w:rsidRDefault="00347954" w:rsidP="009F2601">
      <w:pPr>
        <w:numPr>
          <w:ilvl w:val="1"/>
          <w:numId w:val="24"/>
        </w:numPr>
        <w:ind w:hanging="720"/>
        <w:rPr>
          <w:rFonts w:ascii="Tahoma" w:hAnsi="Tahoma" w:cs="Tahoma"/>
          <w:b/>
          <w:szCs w:val="24"/>
        </w:rPr>
      </w:pPr>
      <w:r w:rsidRPr="001A4679">
        <w:rPr>
          <w:rFonts w:ascii="Tahoma" w:hAnsi="Tahoma" w:cs="Tahoma"/>
          <w:b/>
          <w:szCs w:val="22"/>
        </w:rPr>
        <w:t>Administrative Screening Criteria</w:t>
      </w:r>
    </w:p>
    <w:p w14:paraId="2EC7DC8D" w14:textId="77777777" w:rsidR="00F60AC4" w:rsidRPr="001A4679" w:rsidRDefault="00F60AC4" w:rsidP="00F60AC4">
      <w:pPr>
        <w:spacing w:after="0"/>
        <w:ind w:left="1440"/>
        <w:rPr>
          <w:rFonts w:ascii="Tahoma" w:hAnsi="Tahoma" w:cs="Tahoma"/>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062175" w14:paraId="00EC8CB5" w14:textId="77777777" w:rsidTr="008378F5">
        <w:trPr>
          <w:cantSplit/>
          <w:trHeight w:val="683"/>
          <w:tblHeader/>
        </w:trPr>
        <w:tc>
          <w:tcPr>
            <w:tcW w:w="7290" w:type="dxa"/>
            <w:shd w:val="clear" w:color="auto" w:fill="D9D9D9" w:themeFill="background1" w:themeFillShade="D9"/>
            <w:vAlign w:val="center"/>
            <w:hideMark/>
          </w:tcPr>
          <w:p w14:paraId="6B38428E" w14:textId="3841E241" w:rsidR="00611F4D" w:rsidRPr="001A4679" w:rsidRDefault="00611F4D" w:rsidP="00D11F61">
            <w:pPr>
              <w:spacing w:after="0"/>
              <w:jc w:val="center"/>
              <w:rPr>
                <w:rFonts w:ascii="Tahoma" w:hAnsi="Tahoma" w:cs="Tahoma"/>
                <w:b/>
                <w:caps/>
                <w:szCs w:val="24"/>
              </w:rPr>
            </w:pPr>
            <w:r w:rsidRPr="001A4679">
              <w:rPr>
                <w:rFonts w:ascii="Tahoma" w:hAnsi="Tahoma" w:cs="Tahoma"/>
                <w:b/>
                <w:caps/>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1A4679" w:rsidRDefault="00611F4D" w:rsidP="006F5876">
            <w:pPr>
              <w:spacing w:after="0"/>
              <w:jc w:val="center"/>
              <w:rPr>
                <w:rFonts w:ascii="Tahoma" w:hAnsi="Tahoma" w:cs="Tahoma"/>
                <w:b/>
                <w:szCs w:val="24"/>
              </w:rPr>
            </w:pPr>
            <w:r w:rsidRPr="001A4679">
              <w:rPr>
                <w:rFonts w:ascii="Tahoma" w:hAnsi="Tahoma" w:cs="Tahoma"/>
                <w:b/>
                <w:szCs w:val="24"/>
              </w:rPr>
              <w:t>Pass/Fail</w:t>
            </w:r>
          </w:p>
        </w:tc>
      </w:tr>
      <w:tr w:rsidR="00611F4D" w:rsidRPr="00062175" w14:paraId="67ECCE34" w14:textId="77777777" w:rsidTr="008378F5">
        <w:trPr>
          <w:cantSplit/>
        </w:trPr>
        <w:tc>
          <w:tcPr>
            <w:tcW w:w="7290" w:type="dxa"/>
            <w:hideMark/>
          </w:tcPr>
          <w:p w14:paraId="0DDE9F20" w14:textId="5F342345" w:rsidR="00611F4D" w:rsidRPr="001A4679" w:rsidRDefault="00611F4D" w:rsidP="009F2601">
            <w:pPr>
              <w:numPr>
                <w:ilvl w:val="0"/>
                <w:numId w:val="21"/>
              </w:numPr>
              <w:spacing w:after="0"/>
              <w:ind w:hanging="720"/>
              <w:rPr>
                <w:rFonts w:ascii="Tahoma" w:hAnsi="Tahoma" w:cs="Tahoma"/>
                <w:szCs w:val="24"/>
              </w:rPr>
            </w:pPr>
            <w:r w:rsidRPr="001A4679">
              <w:rPr>
                <w:rFonts w:ascii="Tahoma" w:hAnsi="Tahoma" w:cs="Tahoma"/>
                <w:szCs w:val="24"/>
              </w:rPr>
              <w:t>The application is received by the</w:t>
            </w:r>
            <w:r w:rsidR="00B31BEB" w:rsidRPr="001A4679">
              <w:rPr>
                <w:rFonts w:ascii="Tahoma" w:hAnsi="Tahoma" w:cs="Tahoma"/>
                <w:szCs w:val="24"/>
              </w:rPr>
              <w:t xml:space="preserve"> CEC by the</w:t>
            </w:r>
            <w:r w:rsidRPr="001A4679">
              <w:rPr>
                <w:rFonts w:ascii="Tahoma" w:hAnsi="Tahoma" w:cs="Tahoma"/>
                <w:szCs w:val="24"/>
              </w:rPr>
              <w:t xml:space="preserve"> due date and time specified in the “Key Activities Schedule” in </w:t>
            </w:r>
            <w:r w:rsidR="00302CDC" w:rsidRPr="001A4679">
              <w:rPr>
                <w:rFonts w:ascii="Tahoma" w:hAnsi="Tahoma" w:cs="Tahoma"/>
                <w:szCs w:val="24"/>
              </w:rPr>
              <w:t>Section</w:t>
            </w:r>
            <w:r w:rsidRPr="001A4679">
              <w:rPr>
                <w:rFonts w:ascii="Tahoma" w:hAnsi="Tahoma" w:cs="Tahoma"/>
                <w:szCs w:val="24"/>
              </w:rPr>
              <w:t xml:space="preserve"> I of this solicitation. </w:t>
            </w:r>
          </w:p>
        </w:tc>
        <w:tc>
          <w:tcPr>
            <w:tcW w:w="2178" w:type="dxa"/>
            <w:vAlign w:val="center"/>
          </w:tcPr>
          <w:p w14:paraId="308B37EA" w14:textId="77777777" w:rsidR="00611F4D" w:rsidRPr="001A4679" w:rsidRDefault="00611F4D" w:rsidP="006F5876">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r w:rsidR="00611F4D" w:rsidRPr="00062175" w14:paraId="342161D3" w14:textId="77777777" w:rsidTr="008378F5">
        <w:trPr>
          <w:cantSplit/>
          <w:trHeight w:val="460"/>
        </w:trPr>
        <w:tc>
          <w:tcPr>
            <w:tcW w:w="7290" w:type="dxa"/>
            <w:hideMark/>
          </w:tcPr>
          <w:p w14:paraId="54C022E3" w14:textId="471C290B" w:rsidR="00611F4D" w:rsidRPr="001A4679" w:rsidRDefault="00611F4D" w:rsidP="009F2601">
            <w:pPr>
              <w:numPr>
                <w:ilvl w:val="0"/>
                <w:numId w:val="21"/>
              </w:numPr>
              <w:spacing w:after="0"/>
              <w:ind w:hanging="720"/>
              <w:rPr>
                <w:rFonts w:ascii="Tahoma" w:hAnsi="Tahoma" w:cs="Tahoma"/>
                <w:szCs w:val="24"/>
              </w:rPr>
            </w:pPr>
            <w:r w:rsidRPr="001A4679">
              <w:rPr>
                <w:rFonts w:ascii="Tahoma" w:hAnsi="Tahoma" w:cs="Tahoma"/>
                <w:szCs w:val="24"/>
              </w:rPr>
              <w:t xml:space="preserve">The </w:t>
            </w:r>
            <w:r w:rsidR="00961AA5" w:rsidRPr="001A4679">
              <w:rPr>
                <w:rFonts w:ascii="Tahoma" w:hAnsi="Tahoma" w:cs="Tahoma"/>
                <w:szCs w:val="24"/>
              </w:rPr>
              <w:t>A</w:t>
            </w:r>
            <w:r w:rsidRPr="001A4679">
              <w:rPr>
                <w:rFonts w:ascii="Tahoma" w:hAnsi="Tahoma" w:cs="Tahoma"/>
                <w:szCs w:val="24"/>
              </w:rPr>
              <w:t>pplicant has not included a statement that is contrary to the required authorizations and certifications</w:t>
            </w:r>
            <w:r w:rsidR="00142194" w:rsidRPr="001A4679">
              <w:rPr>
                <w:rFonts w:ascii="Tahoma" w:hAnsi="Tahoma" w:cs="Tahoma"/>
                <w:szCs w:val="24"/>
              </w:rPr>
              <w:t xml:space="preserve"> when submitting in</w:t>
            </w:r>
            <w:r w:rsidR="00B06AE8" w:rsidRPr="001A4679">
              <w:rPr>
                <w:rFonts w:ascii="Tahoma" w:hAnsi="Tahoma" w:cs="Tahoma"/>
                <w:szCs w:val="24"/>
              </w:rPr>
              <w:t xml:space="preserve"> </w:t>
            </w:r>
            <w:r w:rsidR="00142194" w:rsidRPr="001A4679">
              <w:rPr>
                <w:rFonts w:ascii="Tahoma" w:hAnsi="Tahoma" w:cs="Tahoma"/>
                <w:szCs w:val="24"/>
              </w:rPr>
              <w:t>ECAM</w:t>
            </w:r>
            <w:r w:rsidR="00B06AE8" w:rsidRPr="001A4679">
              <w:rPr>
                <w:rFonts w:ascii="Tahoma" w:hAnsi="Tahoma" w:cs="Tahoma"/>
                <w:szCs w:val="24"/>
              </w:rPr>
              <w:t>S</w:t>
            </w:r>
            <w:r w:rsidRPr="001A4679">
              <w:rPr>
                <w:rFonts w:ascii="Tahoma" w:hAnsi="Tahoma" w:cs="Tahoma"/>
                <w:szCs w:val="24"/>
              </w:rPr>
              <w:t>.</w:t>
            </w:r>
          </w:p>
        </w:tc>
        <w:tc>
          <w:tcPr>
            <w:tcW w:w="2178" w:type="dxa"/>
            <w:vAlign w:val="center"/>
          </w:tcPr>
          <w:p w14:paraId="6A074650" w14:textId="77777777" w:rsidR="00611F4D" w:rsidRPr="001A4679" w:rsidRDefault="00611F4D" w:rsidP="006F5876">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bl>
    <w:p w14:paraId="08A31D9E" w14:textId="77777777" w:rsidR="001A04FE" w:rsidRPr="001A4679" w:rsidRDefault="001A04FE" w:rsidP="00AF59C1">
      <w:pPr>
        <w:rPr>
          <w:rFonts w:ascii="Tahoma" w:hAnsi="Tahoma" w:cs="Tahoma"/>
          <w:szCs w:val="24"/>
        </w:rPr>
      </w:pPr>
    </w:p>
    <w:p w14:paraId="0556DB0B" w14:textId="42C131DF" w:rsidR="00EE3414" w:rsidRPr="001A4679" w:rsidDel="00226ADA" w:rsidRDefault="00347954" w:rsidP="009F2601">
      <w:pPr>
        <w:numPr>
          <w:ilvl w:val="1"/>
          <w:numId w:val="24"/>
        </w:numPr>
        <w:ind w:hanging="720"/>
        <w:rPr>
          <w:rFonts w:ascii="Tahoma" w:hAnsi="Tahoma" w:cs="Tahoma"/>
          <w:szCs w:val="24"/>
        </w:rPr>
      </w:pPr>
      <w:r w:rsidRPr="001A4679" w:rsidDel="00226ADA">
        <w:rPr>
          <w:rFonts w:ascii="Tahoma" w:hAnsi="Tahoma" w:cs="Tahoma"/>
          <w:b/>
          <w:szCs w:val="24"/>
        </w:rPr>
        <w:t>Technical Screening Criteria</w:t>
      </w:r>
    </w:p>
    <w:p w14:paraId="7467AE5A" w14:textId="77777777" w:rsidR="00BF077E" w:rsidRPr="001A4679" w:rsidRDefault="00BF077E" w:rsidP="008F4FAF">
      <w:pPr>
        <w:spacing w:after="0"/>
        <w:ind w:left="1440"/>
        <w:rPr>
          <w:rFonts w:ascii="Tahoma" w:hAnsi="Tahoma" w:cs="Tahoma"/>
          <w:szCs w:val="24"/>
        </w:rPr>
      </w:pPr>
    </w:p>
    <w:tbl>
      <w:tblPr>
        <w:tblStyle w:val="TableGrid"/>
        <w:tblW w:w="9468" w:type="dxa"/>
        <w:tblLayout w:type="fixed"/>
        <w:tblLook w:val="00A0" w:firstRow="1" w:lastRow="0" w:firstColumn="1" w:lastColumn="0" w:noHBand="0" w:noVBand="0"/>
      </w:tblPr>
      <w:tblGrid>
        <w:gridCol w:w="7290"/>
        <w:gridCol w:w="2178"/>
      </w:tblGrid>
      <w:tr w:rsidR="00615A38" w:rsidRPr="00062175" w14:paraId="03FA26AD" w14:textId="77777777" w:rsidTr="008378F5">
        <w:trPr>
          <w:cantSplit/>
          <w:trHeight w:val="667"/>
          <w:tblHeader/>
        </w:trPr>
        <w:tc>
          <w:tcPr>
            <w:tcW w:w="7290" w:type="dxa"/>
            <w:shd w:val="clear" w:color="auto" w:fill="D9D9D9" w:themeFill="background1" w:themeFillShade="D9"/>
            <w:vAlign w:val="center"/>
          </w:tcPr>
          <w:p w14:paraId="47285F5E" w14:textId="6B4A72B0" w:rsidR="00D11F61" w:rsidRPr="001A4679" w:rsidRDefault="00615A38" w:rsidP="008378F5">
            <w:pPr>
              <w:spacing w:after="0"/>
              <w:jc w:val="center"/>
              <w:rPr>
                <w:rFonts w:ascii="Tahoma" w:hAnsi="Tahoma" w:cs="Tahoma"/>
                <w:b/>
                <w:caps/>
                <w:szCs w:val="24"/>
              </w:rPr>
            </w:pPr>
            <w:r w:rsidRPr="001A4679">
              <w:rPr>
                <w:rFonts w:ascii="Tahoma" w:hAnsi="Tahoma" w:cs="Tahoma"/>
                <w:b/>
                <w:caps/>
                <w:szCs w:val="24"/>
              </w:rPr>
              <w:t>Technical Screening Criteria</w:t>
            </w:r>
          </w:p>
        </w:tc>
        <w:tc>
          <w:tcPr>
            <w:tcW w:w="2178" w:type="dxa"/>
            <w:shd w:val="clear" w:color="auto" w:fill="D9D9D9" w:themeFill="background1" w:themeFillShade="D9"/>
            <w:vAlign w:val="center"/>
          </w:tcPr>
          <w:p w14:paraId="72DF84E4" w14:textId="29E7394C" w:rsidR="00615A38" w:rsidRPr="001A4679" w:rsidRDefault="00D11F61">
            <w:pPr>
              <w:spacing w:after="0"/>
              <w:jc w:val="center"/>
              <w:rPr>
                <w:rFonts w:ascii="Tahoma" w:hAnsi="Tahoma" w:cs="Tahoma"/>
                <w:b/>
                <w:caps/>
                <w:szCs w:val="24"/>
              </w:rPr>
            </w:pPr>
            <w:r w:rsidRPr="001A4679">
              <w:rPr>
                <w:rFonts w:ascii="Tahoma" w:hAnsi="Tahoma" w:cs="Tahoma"/>
                <w:b/>
                <w:szCs w:val="24"/>
              </w:rPr>
              <w:t>Pass/Fail</w:t>
            </w:r>
            <w:r w:rsidRPr="001A4679" w:rsidDel="00D11F61">
              <w:rPr>
                <w:rFonts w:ascii="Tahoma" w:hAnsi="Tahoma" w:cs="Tahoma"/>
                <w:b/>
                <w:caps/>
                <w:szCs w:val="24"/>
              </w:rPr>
              <w:t xml:space="preserve"> </w:t>
            </w:r>
          </w:p>
        </w:tc>
      </w:tr>
      <w:tr w:rsidR="00615A38" w:rsidRPr="00062175" w14:paraId="04947555" w14:textId="77777777" w:rsidTr="008378F5">
        <w:trPr>
          <w:cantSplit/>
          <w:trHeight w:val="460"/>
        </w:trPr>
        <w:tc>
          <w:tcPr>
            <w:tcW w:w="7290" w:type="dxa"/>
          </w:tcPr>
          <w:p w14:paraId="2EAA7A77" w14:textId="77777777" w:rsidR="00615A38" w:rsidRPr="001A4679" w:rsidRDefault="00615A38" w:rsidP="009F2601">
            <w:pPr>
              <w:pStyle w:val="ListParagraph"/>
              <w:numPr>
                <w:ilvl w:val="0"/>
                <w:numId w:val="34"/>
              </w:numPr>
              <w:spacing w:after="0"/>
              <w:ind w:hanging="720"/>
              <w:rPr>
                <w:rFonts w:ascii="Tahoma" w:hAnsi="Tahoma" w:cs="Tahoma"/>
                <w:szCs w:val="24"/>
              </w:rPr>
            </w:pPr>
            <w:r w:rsidRPr="001A4679">
              <w:rPr>
                <w:rFonts w:ascii="Tahoma" w:hAnsi="Tahoma" w:cs="Tahoma"/>
                <w:szCs w:val="24"/>
              </w:rPr>
              <w:t>The Applicant is an eligible Applicant.</w:t>
            </w:r>
          </w:p>
        </w:tc>
        <w:tc>
          <w:tcPr>
            <w:tcW w:w="2178" w:type="dxa"/>
            <w:vAlign w:val="center"/>
          </w:tcPr>
          <w:p w14:paraId="5D28E2DF" w14:textId="77777777" w:rsidR="00615A38" w:rsidRPr="001A4679" w:rsidRDefault="00615A38">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r w:rsidR="00615A38" w:rsidRPr="00062175" w14:paraId="1A4962B1" w14:textId="77777777" w:rsidTr="008378F5">
        <w:trPr>
          <w:cantSplit/>
          <w:trHeight w:val="460"/>
        </w:trPr>
        <w:tc>
          <w:tcPr>
            <w:tcW w:w="7290" w:type="dxa"/>
          </w:tcPr>
          <w:p w14:paraId="4E65FC12" w14:textId="77777777" w:rsidR="00615A38" w:rsidRPr="001A4679" w:rsidRDefault="00615A38" w:rsidP="009F2601">
            <w:pPr>
              <w:numPr>
                <w:ilvl w:val="0"/>
                <w:numId w:val="34"/>
              </w:numPr>
              <w:spacing w:after="0"/>
              <w:ind w:hanging="720"/>
              <w:rPr>
                <w:rFonts w:ascii="Tahoma" w:hAnsi="Tahoma" w:cs="Tahoma"/>
                <w:szCs w:val="24"/>
              </w:rPr>
            </w:pPr>
            <w:r w:rsidRPr="001A4679">
              <w:rPr>
                <w:rFonts w:ascii="Tahoma" w:hAnsi="Tahoma" w:cs="Tahoma"/>
                <w:szCs w:val="24"/>
              </w:rPr>
              <w:t>The project is an eligible project.</w:t>
            </w:r>
          </w:p>
        </w:tc>
        <w:tc>
          <w:tcPr>
            <w:tcW w:w="2178" w:type="dxa"/>
            <w:vAlign w:val="center"/>
          </w:tcPr>
          <w:p w14:paraId="39840F3D" w14:textId="77777777" w:rsidR="00615A38" w:rsidRPr="001A4679" w:rsidRDefault="00615A38">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r w:rsidR="00615A38" w:rsidRPr="00062175" w14:paraId="66F499DF" w14:textId="77777777" w:rsidTr="008378F5">
        <w:trPr>
          <w:cantSplit/>
          <w:trHeight w:val="460"/>
        </w:trPr>
        <w:tc>
          <w:tcPr>
            <w:tcW w:w="7290" w:type="dxa"/>
            <w:vAlign w:val="center"/>
          </w:tcPr>
          <w:p w14:paraId="0C5BD760" w14:textId="22ECCBEF" w:rsidR="00615A38" w:rsidRPr="001A4679" w:rsidRDefault="00615A38" w:rsidP="009F2601">
            <w:pPr>
              <w:numPr>
                <w:ilvl w:val="0"/>
                <w:numId w:val="34"/>
              </w:numPr>
              <w:spacing w:after="0"/>
              <w:ind w:hanging="720"/>
              <w:jc w:val="center"/>
              <w:rPr>
                <w:rFonts w:ascii="Tahoma" w:hAnsi="Tahoma" w:cs="Tahoma"/>
                <w:szCs w:val="24"/>
              </w:rPr>
            </w:pPr>
            <w:r w:rsidRPr="001A4679">
              <w:rPr>
                <w:rFonts w:ascii="Tahoma" w:hAnsi="Tahoma" w:cs="Tahoma"/>
                <w:szCs w:val="24"/>
              </w:rPr>
              <w:lastRenderedPageBreak/>
              <w:t>The project meets the minimum match share requirement</w:t>
            </w:r>
            <w:r w:rsidR="00AB6832" w:rsidRPr="001A4679">
              <w:rPr>
                <w:rFonts w:ascii="Tahoma" w:hAnsi="Tahoma" w:cs="Tahoma"/>
                <w:szCs w:val="24"/>
                <w:lang w:eastAsia="ja-JP"/>
              </w:rPr>
              <w:t>.</w:t>
            </w:r>
          </w:p>
        </w:tc>
        <w:tc>
          <w:tcPr>
            <w:tcW w:w="2178" w:type="dxa"/>
            <w:vAlign w:val="center"/>
          </w:tcPr>
          <w:p w14:paraId="3A6244C2" w14:textId="77777777" w:rsidR="00615A38" w:rsidRPr="001A4679" w:rsidRDefault="00615A38">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r w:rsidR="00615A38" w:rsidRPr="00062175" w14:paraId="4953B3BE" w14:textId="77777777" w:rsidTr="008378F5">
        <w:trPr>
          <w:cantSplit/>
          <w:trHeight w:val="460"/>
        </w:trPr>
        <w:tc>
          <w:tcPr>
            <w:tcW w:w="7290" w:type="dxa"/>
          </w:tcPr>
          <w:p w14:paraId="50BFE038" w14:textId="77777777" w:rsidR="00615A38" w:rsidRPr="001A4679" w:rsidRDefault="00615A38" w:rsidP="009F2601">
            <w:pPr>
              <w:pStyle w:val="ListParagraph"/>
              <w:numPr>
                <w:ilvl w:val="0"/>
                <w:numId w:val="34"/>
              </w:numPr>
              <w:spacing w:after="0"/>
              <w:ind w:hanging="653"/>
              <w:rPr>
                <w:rFonts w:ascii="Tahoma" w:hAnsi="Tahoma" w:cs="Tahoma"/>
                <w:szCs w:val="24"/>
              </w:rPr>
            </w:pPr>
            <w:r w:rsidRPr="001A4679">
              <w:rPr>
                <w:rFonts w:ascii="Tahoma" w:hAnsi="Tahoma" w:cs="Tahoma"/>
                <w:szCs w:val="24"/>
              </w:rPr>
              <w:t>The Applicant passes the past performance screening criterion.</w:t>
            </w:r>
          </w:p>
        </w:tc>
        <w:tc>
          <w:tcPr>
            <w:tcW w:w="2178" w:type="dxa"/>
            <w:vAlign w:val="center"/>
          </w:tcPr>
          <w:p w14:paraId="6C09A6DF" w14:textId="77777777" w:rsidR="00615A38" w:rsidRPr="001A4679" w:rsidRDefault="00615A38">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Pr="001A4679">
              <w:rPr>
                <w:rFonts w:ascii="Tahoma" w:hAnsi="Tahoma" w:cs="Tahoma"/>
                <w:szCs w:val="24"/>
              </w:rPr>
            </w:r>
            <w:r w:rsidRPr="001A4679">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bl>
    <w:p w14:paraId="417A62FA" w14:textId="77777777" w:rsidR="0082191D" w:rsidRPr="001A4679" w:rsidRDefault="0082191D" w:rsidP="00612B0A">
      <w:pPr>
        <w:spacing w:after="0"/>
        <w:rPr>
          <w:rFonts w:ascii="Tahoma" w:hAnsi="Tahoma" w:cs="Tahoma"/>
          <w:szCs w:val="24"/>
        </w:rPr>
      </w:pPr>
    </w:p>
    <w:p w14:paraId="0F33DFDF" w14:textId="77777777" w:rsidR="0082191D" w:rsidRPr="001A4679" w:rsidRDefault="0082191D" w:rsidP="009F2601">
      <w:pPr>
        <w:numPr>
          <w:ilvl w:val="1"/>
          <w:numId w:val="24"/>
        </w:numPr>
        <w:ind w:hanging="720"/>
        <w:rPr>
          <w:rFonts w:ascii="Tahoma" w:hAnsi="Tahoma" w:cs="Tahoma"/>
          <w:b/>
          <w:szCs w:val="24"/>
        </w:rPr>
      </w:pPr>
      <w:r w:rsidRPr="001A4679">
        <w:rPr>
          <w:rFonts w:ascii="Tahoma" w:hAnsi="Tahoma" w:cs="Tahoma"/>
          <w:b/>
          <w:szCs w:val="24"/>
        </w:rPr>
        <w:t>Applicant’s Past Performance Screening Criterion (Pass/Fail)</w:t>
      </w:r>
    </w:p>
    <w:p w14:paraId="4A5952DE" w14:textId="42A47932" w:rsidR="008A6570" w:rsidRPr="001A4679" w:rsidRDefault="008A6570" w:rsidP="00AF59C1">
      <w:pPr>
        <w:ind w:left="1440"/>
        <w:textAlignment w:val="baseline"/>
        <w:rPr>
          <w:rFonts w:ascii="Tahoma" w:hAnsi="Tahoma" w:cs="Tahoma"/>
          <w:szCs w:val="24"/>
        </w:rPr>
      </w:pPr>
      <w:bookmarkStart w:id="82" w:name="_Hlk66194955"/>
      <w:r w:rsidRPr="001A4679">
        <w:rPr>
          <w:rFonts w:ascii="Tahoma" w:hAnsi="Tahoma" w:cs="Tahoma"/>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sidRPr="001A4679">
        <w:rPr>
          <w:rFonts w:ascii="Tahoma" w:hAnsi="Tahoma" w:cs="Tahoma"/>
          <w:szCs w:val="24"/>
        </w:rPr>
        <w:t>.</w:t>
      </w:r>
    </w:p>
    <w:p w14:paraId="3447BC89" w14:textId="366C23B2" w:rsidR="00D87179" w:rsidRPr="001A4679" w:rsidRDefault="00C31B4A" w:rsidP="00AF59C1">
      <w:pPr>
        <w:ind w:left="1440"/>
        <w:textAlignment w:val="baseline"/>
        <w:rPr>
          <w:rFonts w:ascii="Tahoma" w:hAnsi="Tahoma" w:cs="Tahoma"/>
          <w:szCs w:val="24"/>
        </w:rPr>
      </w:pPr>
      <w:r w:rsidRPr="001A4679">
        <w:rPr>
          <w:rFonts w:ascii="Tahoma" w:hAnsi="Tahoma" w:cs="Tahoma"/>
          <w:szCs w:val="24"/>
        </w:rPr>
        <w:t>S</w:t>
      </w:r>
      <w:r w:rsidR="0082191D" w:rsidRPr="001A4679">
        <w:rPr>
          <w:rFonts w:ascii="Tahoma" w:hAnsi="Tahoma" w:cs="Tahoma"/>
          <w:szCs w:val="24"/>
        </w:rPr>
        <w:t>evere performance issues</w:t>
      </w:r>
      <w:r w:rsidRPr="001A4679">
        <w:rPr>
          <w:rFonts w:ascii="Tahoma" w:hAnsi="Tahoma" w:cs="Tahoma"/>
          <w:b/>
          <w:szCs w:val="24"/>
        </w:rPr>
        <w:t xml:space="preserve"> </w:t>
      </w:r>
      <w:r w:rsidRPr="001A4679">
        <w:rPr>
          <w:rFonts w:ascii="Tahoma" w:hAnsi="Tahoma" w:cs="Tahoma"/>
          <w:szCs w:val="24"/>
        </w:rPr>
        <w:t xml:space="preserve">are </w:t>
      </w:r>
      <w:r w:rsidR="0082191D" w:rsidRPr="001A4679">
        <w:rPr>
          <w:rFonts w:ascii="Tahoma" w:hAnsi="Tahoma" w:cs="Tahoma"/>
          <w:szCs w:val="24"/>
        </w:rPr>
        <w:t xml:space="preserve">characterized by significant negative outcomes </w:t>
      </w:r>
      <w:r w:rsidRPr="001A4679">
        <w:rPr>
          <w:rFonts w:ascii="Tahoma" w:hAnsi="Tahoma" w:cs="Tahoma"/>
          <w:szCs w:val="24"/>
        </w:rPr>
        <w:t xml:space="preserve">under </w:t>
      </w:r>
      <w:proofErr w:type="gramStart"/>
      <w:r w:rsidRPr="001A4679">
        <w:rPr>
          <w:rFonts w:ascii="Tahoma" w:hAnsi="Tahoma" w:cs="Tahoma"/>
          <w:szCs w:val="24"/>
        </w:rPr>
        <w:t>an</w:t>
      </w:r>
      <w:proofErr w:type="gramEnd"/>
      <w:r w:rsidRPr="001A4679">
        <w:rPr>
          <w:rFonts w:ascii="Tahoma" w:hAnsi="Tahoma" w:cs="Tahoma"/>
          <w:szCs w:val="24"/>
        </w:rPr>
        <w:t xml:space="preserve"> agreement and may </w:t>
      </w:r>
      <w:r w:rsidR="0082191D" w:rsidRPr="001A4679">
        <w:rPr>
          <w:rFonts w:ascii="Tahoma" w:hAnsi="Tahoma" w:cs="Tahoma"/>
          <w:szCs w:val="24"/>
        </w:rPr>
        <w:t>includ</w:t>
      </w:r>
      <w:r w:rsidRPr="001A4679">
        <w:rPr>
          <w:rFonts w:ascii="Tahoma" w:hAnsi="Tahoma" w:cs="Tahoma"/>
          <w:szCs w:val="24"/>
        </w:rPr>
        <w:t>e</w:t>
      </w:r>
      <w:r w:rsidR="0082191D" w:rsidRPr="001A4679">
        <w:rPr>
          <w:rFonts w:ascii="Tahoma" w:hAnsi="Tahoma" w:cs="Tahoma"/>
          <w:szCs w:val="24"/>
        </w:rPr>
        <w:t>:</w:t>
      </w:r>
      <w:bookmarkEnd w:id="82"/>
    </w:p>
    <w:p w14:paraId="3F18ACEF" w14:textId="77777777" w:rsidR="00C31B4A" w:rsidRPr="001A4679" w:rsidRDefault="00C31B4A" w:rsidP="009F2601">
      <w:pPr>
        <w:pStyle w:val="ListParagraph"/>
        <w:numPr>
          <w:ilvl w:val="1"/>
          <w:numId w:val="28"/>
        </w:numPr>
        <w:ind w:hanging="720"/>
        <w:jc w:val="both"/>
        <w:rPr>
          <w:rFonts w:ascii="Tahoma" w:hAnsi="Tahoma" w:cs="Tahoma"/>
          <w:szCs w:val="24"/>
        </w:rPr>
      </w:pPr>
      <w:proofErr w:type="gramStart"/>
      <w:r w:rsidRPr="001A4679">
        <w:rPr>
          <w:rFonts w:ascii="Tahoma" w:hAnsi="Tahoma" w:cs="Tahoma"/>
          <w:szCs w:val="24"/>
        </w:rPr>
        <w:t>Agreement</w:t>
      </w:r>
      <w:proofErr w:type="gramEnd"/>
      <w:r w:rsidRPr="001A4679">
        <w:rPr>
          <w:rFonts w:ascii="Tahoma" w:hAnsi="Tahoma" w:cs="Tahoma"/>
          <w:szCs w:val="24"/>
        </w:rPr>
        <w:t xml:space="preserve"> was terminated with cause</w:t>
      </w:r>
      <w:r w:rsidR="00D87179" w:rsidRPr="001A4679">
        <w:rPr>
          <w:rFonts w:ascii="Tahoma" w:hAnsi="Tahoma" w:cs="Tahoma"/>
          <w:szCs w:val="24"/>
        </w:rPr>
        <w:t>.</w:t>
      </w:r>
    </w:p>
    <w:p w14:paraId="4B4B4F58" w14:textId="75A85487" w:rsidR="00C31B4A" w:rsidRPr="001A4679" w:rsidRDefault="00C31B4A" w:rsidP="009F2601">
      <w:pPr>
        <w:pStyle w:val="ListParagraph"/>
        <w:numPr>
          <w:ilvl w:val="1"/>
          <w:numId w:val="28"/>
        </w:numPr>
        <w:ind w:hanging="720"/>
        <w:jc w:val="both"/>
        <w:rPr>
          <w:rFonts w:ascii="Tahoma" w:hAnsi="Tahoma" w:cs="Tahoma"/>
          <w:szCs w:val="24"/>
        </w:rPr>
      </w:pPr>
      <w:r w:rsidRPr="001A4679">
        <w:rPr>
          <w:rFonts w:ascii="Tahoma" w:hAnsi="Tahoma" w:cs="Tahoma"/>
          <w:szCs w:val="24"/>
        </w:rPr>
        <w:t xml:space="preserve">CEC filed litigation against the </w:t>
      </w:r>
      <w:r w:rsidR="005C13B9" w:rsidRPr="001A4679">
        <w:rPr>
          <w:rFonts w:ascii="Tahoma" w:hAnsi="Tahoma" w:cs="Tahoma"/>
          <w:szCs w:val="24"/>
        </w:rPr>
        <w:t>A</w:t>
      </w:r>
      <w:r w:rsidRPr="001A4679">
        <w:rPr>
          <w:rFonts w:ascii="Tahoma" w:hAnsi="Tahoma" w:cs="Tahoma"/>
          <w:szCs w:val="24"/>
        </w:rPr>
        <w:t>pplicant.</w:t>
      </w:r>
    </w:p>
    <w:p w14:paraId="772C3CBC" w14:textId="6250BBAC" w:rsidR="00C31B4A" w:rsidRPr="001A4679" w:rsidRDefault="00C31B4A" w:rsidP="009F2601">
      <w:pPr>
        <w:pStyle w:val="ListParagraph"/>
        <w:numPr>
          <w:ilvl w:val="1"/>
          <w:numId w:val="28"/>
        </w:numPr>
        <w:ind w:hanging="720"/>
        <w:rPr>
          <w:rFonts w:ascii="Tahoma" w:hAnsi="Tahoma" w:cs="Tahoma"/>
          <w:szCs w:val="24"/>
        </w:rPr>
      </w:pPr>
      <w:r w:rsidRPr="001A4679">
        <w:rPr>
          <w:rFonts w:ascii="Tahoma" w:hAnsi="Tahoma" w:cs="Tahoma"/>
          <w:szCs w:val="24"/>
        </w:rPr>
        <w:t xml:space="preserve">Severe audit findings </w:t>
      </w:r>
      <w:r w:rsidR="00D87179" w:rsidRPr="001A4679">
        <w:rPr>
          <w:rFonts w:ascii="Tahoma" w:hAnsi="Tahoma" w:cs="Tahoma"/>
          <w:szCs w:val="24"/>
        </w:rPr>
        <w:t>are</w:t>
      </w:r>
      <w:r w:rsidRPr="001A4679">
        <w:rPr>
          <w:rFonts w:ascii="Tahoma" w:hAnsi="Tahoma" w:cs="Tahoma"/>
          <w:szCs w:val="24"/>
        </w:rPr>
        <w:t xml:space="preserve"> not resolved to CEC’s satisfaction</w:t>
      </w:r>
      <w:r w:rsidR="002A4EE6" w:rsidRPr="001A4679">
        <w:rPr>
          <w:rFonts w:ascii="Tahoma" w:hAnsi="Tahoma" w:cs="Tahoma"/>
          <w:szCs w:val="24"/>
        </w:rPr>
        <w:t>.</w:t>
      </w:r>
      <w:r w:rsidR="00D87179" w:rsidRPr="001A4679">
        <w:rPr>
          <w:rFonts w:ascii="Tahoma" w:hAnsi="Tahoma" w:cs="Tahoma"/>
          <w:szCs w:val="24"/>
        </w:rPr>
        <w:t xml:space="preserve"> Severe audit findings may include</w:t>
      </w:r>
      <w:r w:rsidRPr="001A4679">
        <w:rPr>
          <w:rFonts w:ascii="Tahoma" w:hAnsi="Tahoma" w:cs="Tahoma"/>
          <w:szCs w:val="24"/>
        </w:rPr>
        <w:t xml:space="preserve"> but</w:t>
      </w:r>
      <w:r w:rsidR="005C13B9" w:rsidRPr="001A4679">
        <w:rPr>
          <w:rFonts w:ascii="Tahoma" w:hAnsi="Tahoma" w:cs="Tahoma"/>
          <w:szCs w:val="24"/>
        </w:rPr>
        <w:t xml:space="preserve"> are</w:t>
      </w:r>
      <w:r w:rsidRPr="001A4679">
        <w:rPr>
          <w:rFonts w:ascii="Tahoma" w:hAnsi="Tahoma" w:cs="Tahoma"/>
          <w:szCs w:val="24"/>
        </w:rPr>
        <w:t xml:space="preserve"> not limited </w:t>
      </w:r>
      <w:proofErr w:type="gramStart"/>
      <w:r w:rsidRPr="001A4679">
        <w:rPr>
          <w:rFonts w:ascii="Tahoma" w:hAnsi="Tahoma" w:cs="Tahoma"/>
          <w:szCs w:val="24"/>
        </w:rPr>
        <w:t>to:</w:t>
      </w:r>
      <w:proofErr w:type="gramEnd"/>
      <w:r w:rsidRPr="001A4679">
        <w:rPr>
          <w:rFonts w:ascii="Tahoma" w:hAnsi="Tahoma" w:cs="Tahoma"/>
          <w:szCs w:val="24"/>
        </w:rPr>
        <w:t xml:space="preserve"> incomplete </w:t>
      </w:r>
      <w:r w:rsidR="002A4EE6" w:rsidRPr="001A4679">
        <w:rPr>
          <w:rFonts w:ascii="Tahoma" w:hAnsi="Tahoma" w:cs="Tahoma"/>
          <w:szCs w:val="24"/>
        </w:rPr>
        <w:t xml:space="preserve">or unsatisfactory </w:t>
      </w:r>
      <w:r w:rsidRPr="001A4679">
        <w:rPr>
          <w:rFonts w:ascii="Tahoma" w:hAnsi="Tahoma" w:cs="Tahoma"/>
          <w:szCs w:val="24"/>
        </w:rPr>
        <w:t>deliverable</w:t>
      </w:r>
      <w:r w:rsidR="002A4EE6" w:rsidRPr="001A4679">
        <w:rPr>
          <w:rFonts w:ascii="Tahoma" w:hAnsi="Tahoma" w:cs="Tahoma"/>
          <w:szCs w:val="24"/>
        </w:rPr>
        <w:t>s</w:t>
      </w:r>
      <w:r w:rsidRPr="001A4679">
        <w:rPr>
          <w:rFonts w:ascii="Tahoma" w:hAnsi="Tahoma" w:cs="Tahoma"/>
          <w:szCs w:val="24"/>
        </w:rPr>
        <w:t>; grant funds used inappropriately (i.e.</w:t>
      </w:r>
      <w:r w:rsidR="00D87179" w:rsidRPr="001A4679">
        <w:rPr>
          <w:rFonts w:ascii="Tahoma" w:hAnsi="Tahoma" w:cs="Tahoma"/>
          <w:szCs w:val="24"/>
        </w:rPr>
        <w:t>,</w:t>
      </w:r>
      <w:r w:rsidRPr="001A4679">
        <w:rPr>
          <w:rFonts w:ascii="Tahoma" w:hAnsi="Tahoma" w:cs="Tahoma"/>
          <w:szCs w:val="24"/>
        </w:rPr>
        <w:t xml:space="preserve"> other than as represented); </w:t>
      </w:r>
      <w:r w:rsidR="00D87179" w:rsidRPr="001A4679">
        <w:rPr>
          <w:rFonts w:ascii="Tahoma" w:hAnsi="Tahoma" w:cs="Tahoma"/>
          <w:szCs w:val="24"/>
        </w:rPr>
        <w:t xml:space="preserve">or </w:t>
      </w:r>
      <w:r w:rsidRPr="001A4679">
        <w:rPr>
          <w:rFonts w:ascii="Tahoma" w:hAnsi="Tahoma" w:cs="Tahoma"/>
          <w:szCs w:val="24"/>
        </w:rPr>
        <w:t>questioned costs.</w:t>
      </w:r>
    </w:p>
    <w:p w14:paraId="109BFB2B" w14:textId="3DC9013B" w:rsidR="00C31B4A" w:rsidRPr="001A4679" w:rsidRDefault="002A4EE6" w:rsidP="009F2601">
      <w:pPr>
        <w:pStyle w:val="ListParagraph"/>
        <w:numPr>
          <w:ilvl w:val="1"/>
          <w:numId w:val="28"/>
        </w:numPr>
        <w:ind w:hanging="720"/>
        <w:rPr>
          <w:rFonts w:ascii="Tahoma" w:hAnsi="Tahoma" w:cs="Tahoma"/>
          <w:szCs w:val="24"/>
        </w:rPr>
      </w:pPr>
      <w:r w:rsidRPr="001A4679">
        <w:rPr>
          <w:rFonts w:ascii="Tahoma" w:hAnsi="Tahoma" w:cs="Tahoma"/>
          <w:szCs w:val="24"/>
        </w:rPr>
        <w:t xml:space="preserve">Project objectives </w:t>
      </w:r>
      <w:r w:rsidR="00D271EB" w:rsidRPr="001A4679">
        <w:rPr>
          <w:rFonts w:ascii="Tahoma" w:hAnsi="Tahoma" w:cs="Tahoma"/>
          <w:szCs w:val="24"/>
        </w:rPr>
        <w:t>were not</w:t>
      </w:r>
      <w:r w:rsidRPr="001A4679">
        <w:rPr>
          <w:rFonts w:ascii="Tahoma" w:hAnsi="Tahoma" w:cs="Tahoma"/>
          <w:szCs w:val="24"/>
        </w:rPr>
        <w:t xml:space="preserve"> met</w:t>
      </w:r>
      <w:r w:rsidR="2842A904" w:rsidRPr="001A4679">
        <w:rPr>
          <w:rFonts w:ascii="Tahoma" w:hAnsi="Tahoma" w:cs="Tahoma"/>
          <w:szCs w:val="24"/>
        </w:rPr>
        <w:t>.</w:t>
      </w:r>
    </w:p>
    <w:p w14:paraId="414CC91D" w14:textId="3B28B056" w:rsidR="00C31B4A" w:rsidRPr="001A4679" w:rsidRDefault="003F1550" w:rsidP="009F2601">
      <w:pPr>
        <w:pStyle w:val="ListParagraph"/>
        <w:numPr>
          <w:ilvl w:val="1"/>
          <w:numId w:val="28"/>
        </w:numPr>
        <w:ind w:hanging="720"/>
        <w:rPr>
          <w:rFonts w:ascii="Tahoma" w:hAnsi="Tahoma" w:cs="Tahoma"/>
          <w:szCs w:val="24"/>
        </w:rPr>
      </w:pPr>
      <w:r w:rsidRPr="001A4679">
        <w:rPr>
          <w:rFonts w:ascii="Tahoma" w:hAnsi="Tahoma" w:cs="Tahoma"/>
          <w:szCs w:val="24"/>
        </w:rPr>
        <w:t xml:space="preserve">Significant delays in project completion resulting in delayed benefits for California. Project completion delays of one year or more from the originally proposed project schedule and caused by factors within the </w:t>
      </w:r>
      <w:r w:rsidR="00DB655B" w:rsidRPr="001A4679">
        <w:rPr>
          <w:rFonts w:ascii="Tahoma" w:hAnsi="Tahoma" w:cs="Tahoma"/>
          <w:szCs w:val="24"/>
        </w:rPr>
        <w:t>Applicant’s</w:t>
      </w:r>
      <w:r w:rsidRPr="001A4679">
        <w:rPr>
          <w:rFonts w:ascii="Tahoma" w:hAnsi="Tahoma" w:cs="Tahoma"/>
          <w:szCs w:val="24"/>
        </w:rPr>
        <w:t xml:space="preserve"> control may be considered significant</w:t>
      </w:r>
      <w:r w:rsidR="00C31B4A" w:rsidRPr="001A4679">
        <w:rPr>
          <w:rFonts w:ascii="Tahoma" w:hAnsi="Tahoma" w:cs="Tahoma"/>
          <w:szCs w:val="24"/>
        </w:rPr>
        <w:t xml:space="preserve">. </w:t>
      </w:r>
    </w:p>
    <w:p w14:paraId="6C4C9A56" w14:textId="2652E21F" w:rsidR="00C31B4A" w:rsidRPr="001A4679" w:rsidRDefault="00D271EB" w:rsidP="009F2601">
      <w:pPr>
        <w:pStyle w:val="ListParagraph"/>
        <w:numPr>
          <w:ilvl w:val="1"/>
          <w:numId w:val="28"/>
        </w:numPr>
        <w:ind w:hanging="720"/>
        <w:rPr>
          <w:rFonts w:ascii="Tahoma" w:hAnsi="Tahoma" w:cs="Tahoma"/>
          <w:szCs w:val="24"/>
        </w:rPr>
      </w:pPr>
      <w:r w:rsidRPr="001A4679">
        <w:rPr>
          <w:rFonts w:ascii="Tahoma" w:hAnsi="Tahoma" w:cs="Tahoma"/>
          <w:szCs w:val="24"/>
        </w:rPr>
        <w:t xml:space="preserve">Deliverables were not submitted to the CEC or were of poor quality. For example, </w:t>
      </w:r>
      <w:r w:rsidR="00DB655B" w:rsidRPr="001A4679">
        <w:rPr>
          <w:rFonts w:ascii="Tahoma" w:hAnsi="Tahoma" w:cs="Tahoma"/>
          <w:szCs w:val="24"/>
        </w:rPr>
        <w:t>Applicant</w:t>
      </w:r>
      <w:r w:rsidR="00C31B4A" w:rsidRPr="001A4679">
        <w:rPr>
          <w:rFonts w:ascii="Tahoma" w:hAnsi="Tahoma" w:cs="Tahoma"/>
          <w:szCs w:val="24"/>
        </w:rPr>
        <w:t xml:space="preserve"> deliver</w:t>
      </w:r>
      <w:r w:rsidR="00DB655B" w:rsidRPr="001A4679">
        <w:rPr>
          <w:rFonts w:ascii="Tahoma" w:hAnsi="Tahoma" w:cs="Tahoma"/>
          <w:szCs w:val="24"/>
        </w:rPr>
        <w:t>ed</w:t>
      </w:r>
      <w:r w:rsidR="00C31B4A" w:rsidRPr="001A4679">
        <w:rPr>
          <w:rFonts w:ascii="Tahoma" w:hAnsi="Tahoma" w:cs="Tahoma"/>
          <w:szCs w:val="24"/>
        </w:rPr>
        <w:t xml:space="preserve"> poorly written reports that require</w:t>
      </w:r>
      <w:r w:rsidRPr="001A4679">
        <w:rPr>
          <w:rFonts w:ascii="Tahoma" w:hAnsi="Tahoma" w:cs="Tahoma"/>
          <w:szCs w:val="24"/>
        </w:rPr>
        <w:t>d</w:t>
      </w:r>
      <w:r w:rsidR="00C31B4A" w:rsidRPr="001A4679">
        <w:rPr>
          <w:rFonts w:ascii="Tahoma" w:hAnsi="Tahoma" w:cs="Tahoma"/>
          <w:szCs w:val="24"/>
        </w:rPr>
        <w:t xml:space="preserve"> significant rework by staff</w:t>
      </w:r>
      <w:r w:rsidRPr="001A4679">
        <w:rPr>
          <w:rFonts w:ascii="Tahoma" w:hAnsi="Tahoma" w:cs="Tahoma"/>
          <w:szCs w:val="24"/>
        </w:rPr>
        <w:t xml:space="preserve"> prior to </w:t>
      </w:r>
      <w:r w:rsidR="00725C16" w:rsidRPr="001A4679">
        <w:rPr>
          <w:rFonts w:ascii="Tahoma" w:hAnsi="Tahoma" w:cs="Tahoma"/>
          <w:szCs w:val="24"/>
        </w:rPr>
        <w:t xml:space="preserve">acceptance or </w:t>
      </w:r>
      <w:r w:rsidRPr="001A4679">
        <w:rPr>
          <w:rFonts w:ascii="Tahoma" w:hAnsi="Tahoma" w:cs="Tahoma"/>
          <w:szCs w:val="24"/>
        </w:rPr>
        <w:t>publication</w:t>
      </w:r>
      <w:r w:rsidR="00C31B4A" w:rsidRPr="001A4679">
        <w:rPr>
          <w:rFonts w:ascii="Tahoma" w:hAnsi="Tahoma" w:cs="Tahoma"/>
          <w:szCs w:val="24"/>
        </w:rPr>
        <w:t xml:space="preserve">. </w:t>
      </w:r>
    </w:p>
    <w:p w14:paraId="253550E2" w14:textId="5C7F84D7" w:rsidR="008617E2" w:rsidRPr="001A4679" w:rsidRDefault="008617E2" w:rsidP="009F2601">
      <w:pPr>
        <w:pStyle w:val="ListParagraph"/>
        <w:numPr>
          <w:ilvl w:val="1"/>
          <w:numId w:val="28"/>
        </w:numPr>
        <w:ind w:hanging="720"/>
        <w:rPr>
          <w:rFonts w:ascii="Tahoma" w:hAnsi="Tahoma" w:cs="Tahoma"/>
          <w:szCs w:val="24"/>
        </w:rPr>
      </w:pPr>
      <w:bookmarkStart w:id="83" w:name="_Hlk105404153"/>
      <w:r w:rsidRPr="001A4679">
        <w:rPr>
          <w:rFonts w:ascii="Tahoma" w:hAnsi="Tahoma" w:cs="Tahoma"/>
          <w:szCs w:val="24"/>
        </w:rPr>
        <w:t>Demonstrated</w:t>
      </w:r>
      <w:r w:rsidR="31C1A80E" w:rsidRPr="001A4679">
        <w:rPr>
          <w:rFonts w:ascii="Tahoma" w:hAnsi="Tahoma" w:cs="Tahoma"/>
          <w:szCs w:val="24"/>
        </w:rPr>
        <w:t xml:space="preserve"> </w:t>
      </w:r>
      <w:r w:rsidR="2398DAB9" w:rsidRPr="001A4679">
        <w:rPr>
          <w:rFonts w:ascii="Tahoma" w:hAnsi="Tahoma" w:cs="Tahoma"/>
          <w:szCs w:val="24"/>
        </w:rPr>
        <w:t xml:space="preserve">poor </w:t>
      </w:r>
      <w:r w:rsidR="31C1A80E" w:rsidRPr="001A4679">
        <w:rPr>
          <w:rFonts w:ascii="Tahoma" w:hAnsi="Tahoma" w:cs="Tahoma"/>
          <w:szCs w:val="24"/>
        </w:rPr>
        <w:t>or delayed</w:t>
      </w:r>
      <w:r w:rsidRPr="001A4679">
        <w:rPr>
          <w:rFonts w:ascii="Tahoma" w:hAnsi="Tahoma" w:cs="Tahoma"/>
          <w:szCs w:val="24"/>
        </w:rPr>
        <w:t xml:space="preserve"> communication</w:t>
      </w:r>
      <w:r w:rsidR="58617257" w:rsidRPr="001A4679">
        <w:rPr>
          <w:rFonts w:ascii="Tahoma" w:hAnsi="Tahoma" w:cs="Tahoma"/>
          <w:szCs w:val="24"/>
        </w:rPr>
        <w:t xml:space="preserve"> when significant issues or setback</w:t>
      </w:r>
      <w:r w:rsidR="79BD8F31" w:rsidRPr="001A4679">
        <w:rPr>
          <w:rFonts w:ascii="Tahoma" w:hAnsi="Tahoma" w:cs="Tahoma"/>
          <w:szCs w:val="24"/>
        </w:rPr>
        <w:t xml:space="preserve">s were experienced that materially and negatively impacted the project. For example, </w:t>
      </w:r>
      <w:bookmarkEnd w:id="83"/>
      <w:r w:rsidR="20BC4985" w:rsidRPr="001A4679">
        <w:rPr>
          <w:rFonts w:ascii="Tahoma" w:hAnsi="Tahoma" w:cs="Tahoma"/>
          <w:szCs w:val="24"/>
        </w:rPr>
        <w:t xml:space="preserve">delays in informing the CEC when the Applicant experiences loss of a key project partner or site control may be considered significant.  </w:t>
      </w:r>
    </w:p>
    <w:p w14:paraId="2B1EFF6E" w14:textId="455805CC" w:rsidR="00347954" w:rsidRPr="001A4679" w:rsidRDefault="00347954" w:rsidP="009F2601">
      <w:pPr>
        <w:numPr>
          <w:ilvl w:val="1"/>
          <w:numId w:val="24"/>
        </w:numPr>
        <w:spacing w:after="0"/>
        <w:ind w:hanging="720"/>
        <w:rPr>
          <w:rFonts w:ascii="Tahoma" w:hAnsi="Tahoma" w:cs="Tahoma"/>
          <w:b/>
          <w:szCs w:val="24"/>
        </w:rPr>
      </w:pPr>
      <w:r w:rsidRPr="001A4679">
        <w:rPr>
          <w:rFonts w:ascii="Tahoma" w:hAnsi="Tahoma" w:cs="Tahoma"/>
          <w:b/>
          <w:szCs w:val="24"/>
        </w:rPr>
        <w:lastRenderedPageBreak/>
        <w:t xml:space="preserve">Grounds to Reject an </w:t>
      </w:r>
      <w:proofErr w:type="gramStart"/>
      <w:r w:rsidR="001661BE" w:rsidRPr="001A4679">
        <w:rPr>
          <w:rFonts w:ascii="Tahoma" w:hAnsi="Tahoma" w:cs="Tahoma"/>
          <w:b/>
          <w:szCs w:val="24"/>
        </w:rPr>
        <w:t>Application</w:t>
      </w:r>
      <w:proofErr w:type="gramEnd"/>
      <w:r w:rsidR="00826ACD" w:rsidRPr="001A4679">
        <w:rPr>
          <w:rFonts w:ascii="Tahoma" w:hAnsi="Tahoma" w:cs="Tahoma"/>
          <w:b/>
          <w:szCs w:val="24"/>
        </w:rPr>
        <w:t xml:space="preserve"> or Cancel an Award</w:t>
      </w:r>
    </w:p>
    <w:p w14:paraId="5F39DA27" w14:textId="6DB0A62D" w:rsidR="00347954" w:rsidRPr="001A4679" w:rsidRDefault="00347954" w:rsidP="003A0DDC">
      <w:pPr>
        <w:spacing w:after="0"/>
        <w:ind w:left="1440"/>
        <w:rPr>
          <w:rFonts w:ascii="Tahoma" w:hAnsi="Tahoma" w:cs="Tahoma"/>
          <w:szCs w:val="24"/>
        </w:rPr>
      </w:pPr>
      <w:r w:rsidRPr="001A4679">
        <w:rPr>
          <w:rFonts w:ascii="Tahoma" w:hAnsi="Tahoma" w:cs="Tahoma"/>
          <w:szCs w:val="24"/>
        </w:rPr>
        <w:t xml:space="preserve">In addition to the Screening Criteria identified </w:t>
      </w:r>
      <w:r w:rsidR="00F34B68" w:rsidRPr="001A4679">
        <w:rPr>
          <w:rFonts w:ascii="Tahoma" w:hAnsi="Tahoma" w:cs="Tahoma"/>
          <w:szCs w:val="24"/>
        </w:rPr>
        <w:t>within this solicitation</w:t>
      </w:r>
      <w:r w:rsidRPr="001A4679">
        <w:rPr>
          <w:rFonts w:ascii="Tahoma" w:hAnsi="Tahoma" w:cs="Tahoma"/>
          <w:szCs w:val="24"/>
        </w:rPr>
        <w:t xml:space="preserve">, </w:t>
      </w:r>
      <w:r w:rsidR="008E36A3" w:rsidRPr="001A4679">
        <w:rPr>
          <w:rFonts w:ascii="Tahoma" w:hAnsi="Tahoma" w:cs="Tahoma"/>
          <w:szCs w:val="24"/>
        </w:rPr>
        <w:t xml:space="preserve">CEC </w:t>
      </w:r>
      <w:r w:rsidRPr="001A4679">
        <w:rPr>
          <w:rFonts w:ascii="Tahoma" w:hAnsi="Tahoma" w:cs="Tahoma"/>
          <w:szCs w:val="24"/>
        </w:rPr>
        <w:t xml:space="preserve">reserves the right to reject an application and/or cancel an award </w:t>
      </w:r>
      <w:r w:rsidR="00826ACD" w:rsidRPr="001A4679">
        <w:rPr>
          <w:rFonts w:ascii="Tahoma" w:hAnsi="Tahoma" w:cs="Tahoma"/>
          <w:szCs w:val="24"/>
        </w:rPr>
        <w:t>for reasons including, but not limited to the following:</w:t>
      </w:r>
    </w:p>
    <w:p w14:paraId="4972F70A" w14:textId="77777777" w:rsidR="007D60E9" w:rsidRPr="001A4679" w:rsidRDefault="007D60E9" w:rsidP="00E04486">
      <w:pPr>
        <w:spacing w:after="0"/>
        <w:rPr>
          <w:rFonts w:ascii="Tahoma" w:hAnsi="Tahoma" w:cs="Tahoma"/>
          <w:szCs w:val="24"/>
        </w:rPr>
      </w:pPr>
    </w:p>
    <w:p w14:paraId="5A7C118C" w14:textId="4213225E" w:rsidR="00347954" w:rsidRPr="001A4679" w:rsidRDefault="001104BC" w:rsidP="009F2601">
      <w:pPr>
        <w:numPr>
          <w:ilvl w:val="0"/>
          <w:numId w:val="8"/>
        </w:numPr>
        <w:spacing w:after="0"/>
        <w:ind w:left="2160" w:hanging="720"/>
        <w:rPr>
          <w:rFonts w:ascii="Tahoma" w:hAnsi="Tahoma" w:cs="Tahoma"/>
          <w:szCs w:val="24"/>
        </w:rPr>
      </w:pPr>
      <w:r w:rsidRPr="001A4679">
        <w:rPr>
          <w:rFonts w:ascii="Tahoma" w:hAnsi="Tahoma" w:cs="Tahoma"/>
          <w:szCs w:val="24"/>
        </w:rPr>
        <w:t xml:space="preserve">The application </w:t>
      </w:r>
      <w:r w:rsidR="00347954" w:rsidRPr="001A4679">
        <w:rPr>
          <w:rFonts w:ascii="Tahoma" w:hAnsi="Tahoma" w:cs="Tahoma"/>
          <w:szCs w:val="24"/>
        </w:rPr>
        <w:t xml:space="preserve">contains false or intentionally misleading statements or references which do not support an attribute or condition contended by the </w:t>
      </w:r>
      <w:r w:rsidR="00826ACD" w:rsidRPr="001A4679">
        <w:rPr>
          <w:rFonts w:ascii="Tahoma" w:hAnsi="Tahoma" w:cs="Tahoma"/>
          <w:szCs w:val="24"/>
        </w:rPr>
        <w:t>A</w:t>
      </w:r>
      <w:r w:rsidR="00403F6F" w:rsidRPr="001A4679">
        <w:rPr>
          <w:rFonts w:ascii="Tahoma" w:hAnsi="Tahoma" w:cs="Tahoma"/>
          <w:szCs w:val="24"/>
        </w:rPr>
        <w:t>pplicant</w:t>
      </w:r>
      <w:r w:rsidR="00347954" w:rsidRPr="001A4679">
        <w:rPr>
          <w:rFonts w:ascii="Tahoma" w:hAnsi="Tahoma" w:cs="Tahoma"/>
          <w:szCs w:val="24"/>
        </w:rPr>
        <w:t>.</w:t>
      </w:r>
    </w:p>
    <w:p w14:paraId="64BA1CAC" w14:textId="77777777" w:rsidR="007D60E9" w:rsidRPr="001A4679" w:rsidRDefault="007D60E9" w:rsidP="00E04486">
      <w:pPr>
        <w:spacing w:after="0"/>
        <w:ind w:left="2160" w:hanging="720"/>
        <w:rPr>
          <w:rFonts w:ascii="Tahoma" w:hAnsi="Tahoma" w:cs="Tahoma"/>
          <w:szCs w:val="24"/>
        </w:rPr>
      </w:pPr>
    </w:p>
    <w:p w14:paraId="52EAD324" w14:textId="77777777" w:rsidR="00347954" w:rsidRPr="001A4679" w:rsidRDefault="00347954" w:rsidP="009F2601">
      <w:pPr>
        <w:numPr>
          <w:ilvl w:val="0"/>
          <w:numId w:val="8"/>
        </w:numPr>
        <w:spacing w:after="0"/>
        <w:ind w:left="2160" w:hanging="720"/>
        <w:rPr>
          <w:rFonts w:ascii="Tahoma" w:hAnsi="Tahoma" w:cs="Tahoma"/>
          <w:szCs w:val="24"/>
        </w:rPr>
      </w:pPr>
      <w:r w:rsidRPr="001A4679">
        <w:rPr>
          <w:rFonts w:ascii="Tahoma" w:hAnsi="Tahoma" w:cs="Tahoma"/>
          <w:szCs w:val="24"/>
        </w:rPr>
        <w:t xml:space="preserve">The </w:t>
      </w:r>
      <w:r w:rsidR="00403F6F" w:rsidRPr="001A4679">
        <w:rPr>
          <w:rFonts w:ascii="Tahoma" w:hAnsi="Tahoma" w:cs="Tahoma"/>
          <w:szCs w:val="24"/>
        </w:rPr>
        <w:t>application</w:t>
      </w:r>
      <w:r w:rsidRPr="001A4679">
        <w:rPr>
          <w:rFonts w:ascii="Tahoma" w:hAnsi="Tahoma" w:cs="Tahoma"/>
          <w:szCs w:val="24"/>
        </w:rPr>
        <w:t xml:space="preserve"> is intended to erroneously and fallaciously mislead the State in its evaluation of the </w:t>
      </w:r>
      <w:r w:rsidR="00403F6F" w:rsidRPr="001A4679">
        <w:rPr>
          <w:rFonts w:ascii="Tahoma" w:hAnsi="Tahoma" w:cs="Tahoma"/>
          <w:szCs w:val="24"/>
        </w:rPr>
        <w:t>application</w:t>
      </w:r>
      <w:r w:rsidRPr="001A4679">
        <w:rPr>
          <w:rFonts w:ascii="Tahoma" w:hAnsi="Tahoma" w:cs="Tahoma"/>
          <w:szCs w:val="24"/>
        </w:rPr>
        <w:t xml:space="preserve"> and the attribute, condition, or capability is a requirement of this solicitation.</w:t>
      </w:r>
    </w:p>
    <w:p w14:paraId="15B2F20F" w14:textId="77777777" w:rsidR="007D60E9" w:rsidRPr="001A4679" w:rsidRDefault="007D60E9" w:rsidP="00E04486">
      <w:pPr>
        <w:spacing w:after="0"/>
        <w:ind w:left="2160" w:hanging="720"/>
        <w:rPr>
          <w:rFonts w:ascii="Tahoma" w:hAnsi="Tahoma" w:cs="Tahoma"/>
          <w:szCs w:val="24"/>
        </w:rPr>
      </w:pPr>
    </w:p>
    <w:p w14:paraId="0CFCE518" w14:textId="731A54D9" w:rsidR="00347954" w:rsidRPr="00A4261B" w:rsidRDefault="001104BC" w:rsidP="009F2601">
      <w:pPr>
        <w:numPr>
          <w:ilvl w:val="0"/>
          <w:numId w:val="8"/>
        </w:numPr>
        <w:spacing w:after="0"/>
        <w:ind w:left="2160" w:hanging="720"/>
        <w:rPr>
          <w:rFonts w:ascii="Tahoma" w:hAnsi="Tahoma" w:cs="Tahoma"/>
          <w:szCs w:val="24"/>
        </w:rPr>
      </w:pPr>
      <w:r w:rsidRPr="00A4261B">
        <w:rPr>
          <w:rFonts w:ascii="Tahoma" w:hAnsi="Tahoma" w:cs="Tahoma"/>
          <w:szCs w:val="24"/>
        </w:rPr>
        <w:t xml:space="preserve">The application </w:t>
      </w:r>
      <w:r w:rsidR="00347954" w:rsidRPr="00A4261B">
        <w:rPr>
          <w:rFonts w:ascii="Tahoma" w:hAnsi="Tahoma" w:cs="Tahoma"/>
          <w:szCs w:val="24"/>
        </w:rPr>
        <w:t xml:space="preserve">does not comply or contains caveats that conflict with the solicitation and the variation or deviation is </w:t>
      </w:r>
      <w:proofErr w:type="gramStart"/>
      <w:r w:rsidR="00347954" w:rsidRPr="00A4261B">
        <w:rPr>
          <w:rFonts w:ascii="Tahoma" w:hAnsi="Tahoma" w:cs="Tahoma"/>
          <w:szCs w:val="24"/>
        </w:rPr>
        <w:t>material</w:t>
      </w:r>
      <w:proofErr w:type="gramEnd"/>
      <w:r w:rsidR="00347954" w:rsidRPr="00A4261B">
        <w:rPr>
          <w:rFonts w:ascii="Tahoma" w:hAnsi="Tahoma" w:cs="Tahoma"/>
          <w:szCs w:val="24"/>
        </w:rPr>
        <w:t xml:space="preserve"> or it is otherwise non-responsive.</w:t>
      </w:r>
    </w:p>
    <w:p w14:paraId="40830AA8" w14:textId="07B201AF" w:rsidR="673589C4" w:rsidRDefault="673589C4" w:rsidP="00A4261B">
      <w:pPr>
        <w:spacing w:after="0"/>
        <w:ind w:left="2160" w:hanging="720"/>
        <w:rPr>
          <w:rFonts w:ascii="Tahoma" w:hAnsi="Tahoma" w:cs="Tahoma"/>
          <w:szCs w:val="24"/>
        </w:rPr>
      </w:pPr>
    </w:p>
    <w:p w14:paraId="62CE0563" w14:textId="29E113FC" w:rsidR="29DFC480" w:rsidRPr="00A4261B" w:rsidRDefault="29DFC480" w:rsidP="009F2601">
      <w:pPr>
        <w:numPr>
          <w:ilvl w:val="0"/>
          <w:numId w:val="8"/>
        </w:numPr>
        <w:spacing w:after="0"/>
        <w:ind w:left="2160" w:hanging="720"/>
        <w:rPr>
          <w:rFonts w:ascii="Tahoma" w:hAnsi="Tahoma" w:cs="Tahoma"/>
          <w:szCs w:val="24"/>
        </w:rPr>
      </w:pPr>
      <w:r w:rsidRPr="00A4261B">
        <w:rPr>
          <w:rFonts w:ascii="Tahoma" w:hAnsi="Tahoma" w:cs="Tahoma"/>
          <w:szCs w:val="24"/>
        </w:rPr>
        <w:t>The CEC, in its sole discretion, determines the Applicant’s</w:t>
      </w:r>
      <w:r w:rsidR="009E3C38" w:rsidRPr="009E3C38">
        <w:rPr>
          <w:rFonts w:ascii="Tahoma" w:hAnsi="Tahoma" w:cs="Tahoma"/>
          <w:b/>
          <w:bCs/>
          <w:szCs w:val="24"/>
          <w:u w:val="single"/>
        </w:rPr>
        <w:t>, a subrecipient’s, or a vendor’s</w:t>
      </w:r>
      <w:r w:rsidRPr="00A4261B">
        <w:rPr>
          <w:rFonts w:ascii="Tahoma" w:hAnsi="Tahoma" w:cs="Tahoma"/>
          <w:szCs w:val="24"/>
        </w:rPr>
        <w:t xml:space="preserve"> financial condition may materially impact its ability to complete the proposed project.</w:t>
      </w:r>
    </w:p>
    <w:p w14:paraId="614EFE58" w14:textId="77777777" w:rsidR="009640E7" w:rsidRPr="00A4261B" w:rsidRDefault="009640E7" w:rsidP="008F4FAF">
      <w:pPr>
        <w:spacing w:after="0"/>
        <w:rPr>
          <w:rFonts w:ascii="Tahoma" w:hAnsi="Tahoma" w:cs="Tahoma"/>
          <w:szCs w:val="24"/>
        </w:rPr>
      </w:pPr>
    </w:p>
    <w:p w14:paraId="2147120A" w14:textId="60E97602" w:rsidR="009E79ED" w:rsidRPr="001A4679" w:rsidRDefault="009E79ED" w:rsidP="009F2601">
      <w:pPr>
        <w:numPr>
          <w:ilvl w:val="1"/>
          <w:numId w:val="24"/>
        </w:numPr>
        <w:spacing w:after="0"/>
        <w:ind w:hanging="720"/>
        <w:rPr>
          <w:rFonts w:ascii="Tahoma" w:hAnsi="Tahoma" w:cs="Tahoma"/>
          <w:b/>
          <w:szCs w:val="22"/>
        </w:rPr>
      </w:pPr>
      <w:r w:rsidRPr="001A4679">
        <w:rPr>
          <w:rFonts w:ascii="Tahoma" w:hAnsi="Tahoma" w:cs="Tahoma"/>
          <w:b/>
          <w:szCs w:val="24"/>
        </w:rPr>
        <w:t>Technical Evaluation</w:t>
      </w:r>
    </w:p>
    <w:p w14:paraId="3E8BDA55" w14:textId="78637418" w:rsidR="009E79ED" w:rsidRPr="001A4679" w:rsidRDefault="001661BE" w:rsidP="003A0DDC">
      <w:pPr>
        <w:spacing w:after="0"/>
        <w:ind w:left="1440"/>
        <w:rPr>
          <w:rFonts w:ascii="Tahoma" w:hAnsi="Tahoma" w:cs="Tahoma"/>
          <w:szCs w:val="24"/>
        </w:rPr>
      </w:pPr>
      <w:r w:rsidRPr="001A4679">
        <w:rPr>
          <w:rFonts w:ascii="Tahoma" w:hAnsi="Tahoma" w:cs="Tahoma"/>
          <w:szCs w:val="24"/>
        </w:rPr>
        <w:t>Application</w:t>
      </w:r>
      <w:r w:rsidR="009E79ED" w:rsidRPr="001A4679">
        <w:rPr>
          <w:rFonts w:ascii="Tahoma" w:hAnsi="Tahoma" w:cs="Tahoma"/>
          <w:szCs w:val="24"/>
        </w:rPr>
        <w:t xml:space="preserve">s passing </w:t>
      </w:r>
      <w:r w:rsidR="001104BC" w:rsidRPr="001A4679">
        <w:rPr>
          <w:rFonts w:ascii="Tahoma" w:hAnsi="Tahoma" w:cs="Tahoma"/>
          <w:szCs w:val="24"/>
        </w:rPr>
        <w:t>all screening criteria</w:t>
      </w:r>
      <w:r w:rsidR="00826ACD" w:rsidRPr="001A4679">
        <w:rPr>
          <w:rFonts w:ascii="Tahoma" w:hAnsi="Tahoma" w:cs="Tahoma"/>
          <w:szCs w:val="24"/>
        </w:rPr>
        <w:t xml:space="preserve"> </w:t>
      </w:r>
      <w:r w:rsidR="00BF4E9E" w:rsidRPr="001A4679">
        <w:rPr>
          <w:rFonts w:ascii="Tahoma" w:hAnsi="Tahoma" w:cs="Tahoma"/>
          <w:szCs w:val="24"/>
        </w:rPr>
        <w:t xml:space="preserve">will </w:t>
      </w:r>
      <w:r w:rsidR="009E79ED" w:rsidRPr="001A4679">
        <w:rPr>
          <w:rFonts w:ascii="Tahoma" w:hAnsi="Tahoma" w:cs="Tahoma"/>
          <w:szCs w:val="24"/>
        </w:rPr>
        <w:t xml:space="preserve">be submitted to the Evaluation Committee to review and score based on the Evaluation </w:t>
      </w:r>
      <w:r w:rsidR="007D60E9" w:rsidRPr="001A4679">
        <w:rPr>
          <w:rFonts w:ascii="Tahoma" w:hAnsi="Tahoma" w:cs="Tahoma"/>
          <w:szCs w:val="24"/>
        </w:rPr>
        <w:t xml:space="preserve">Criteria </w:t>
      </w:r>
      <w:r w:rsidR="00BF4E9E" w:rsidRPr="001A4679">
        <w:rPr>
          <w:rFonts w:ascii="Tahoma" w:hAnsi="Tahoma" w:cs="Tahoma"/>
          <w:szCs w:val="24"/>
        </w:rPr>
        <w:t>using the Scoring Scale described below</w:t>
      </w:r>
      <w:r w:rsidR="007D60E9" w:rsidRPr="001A4679">
        <w:rPr>
          <w:rFonts w:ascii="Tahoma" w:hAnsi="Tahoma" w:cs="Tahoma"/>
          <w:szCs w:val="24"/>
        </w:rPr>
        <w:t>.</w:t>
      </w:r>
    </w:p>
    <w:p w14:paraId="1643BA69" w14:textId="77777777" w:rsidR="007D60E9" w:rsidRPr="001A4679" w:rsidRDefault="007D60E9" w:rsidP="003A0DDC">
      <w:pPr>
        <w:spacing w:after="0"/>
        <w:ind w:left="1440"/>
        <w:rPr>
          <w:rFonts w:ascii="Tahoma" w:hAnsi="Tahoma" w:cs="Tahoma"/>
          <w:szCs w:val="24"/>
        </w:rPr>
      </w:pPr>
    </w:p>
    <w:p w14:paraId="3F530538" w14:textId="0AC1CD31" w:rsidR="009E79ED" w:rsidRPr="001A4679" w:rsidRDefault="007B05C1" w:rsidP="003A0DDC">
      <w:pPr>
        <w:spacing w:after="0"/>
        <w:ind w:left="1440"/>
        <w:rPr>
          <w:rFonts w:ascii="Tahoma" w:hAnsi="Tahoma" w:cs="Tahoma"/>
          <w:szCs w:val="24"/>
        </w:rPr>
      </w:pPr>
      <w:r w:rsidRPr="001A4679">
        <w:rPr>
          <w:rFonts w:ascii="Tahoma" w:hAnsi="Tahoma" w:cs="Tahoma"/>
          <w:szCs w:val="24"/>
        </w:rPr>
        <w:t>T</w:t>
      </w:r>
      <w:r w:rsidR="009E79ED" w:rsidRPr="001A4679">
        <w:rPr>
          <w:rFonts w:ascii="Tahoma" w:hAnsi="Tahoma" w:cs="Tahoma"/>
          <w:szCs w:val="24"/>
        </w:rPr>
        <w:t xml:space="preserve">he Evaluation Committee </w:t>
      </w:r>
      <w:r w:rsidRPr="001A4679">
        <w:rPr>
          <w:rFonts w:ascii="Tahoma" w:hAnsi="Tahoma" w:cs="Tahoma"/>
          <w:szCs w:val="24"/>
        </w:rPr>
        <w:t xml:space="preserve">reserves the right to </w:t>
      </w:r>
      <w:r w:rsidR="009E79ED" w:rsidRPr="001A4679">
        <w:rPr>
          <w:rFonts w:ascii="Tahoma" w:hAnsi="Tahoma" w:cs="Tahoma"/>
          <w:szCs w:val="24"/>
        </w:rPr>
        <w:t xml:space="preserve">schedule a clarification interview with </w:t>
      </w:r>
      <w:r w:rsidR="00935AD4" w:rsidRPr="001A4679">
        <w:rPr>
          <w:rFonts w:ascii="Tahoma" w:hAnsi="Tahoma" w:cs="Tahoma"/>
          <w:szCs w:val="24"/>
        </w:rPr>
        <w:t xml:space="preserve">an </w:t>
      </w:r>
      <w:r w:rsidR="00471148" w:rsidRPr="001A4679">
        <w:rPr>
          <w:rFonts w:ascii="Tahoma" w:hAnsi="Tahoma" w:cs="Tahoma"/>
          <w:szCs w:val="24"/>
        </w:rPr>
        <w:t>A</w:t>
      </w:r>
      <w:r w:rsidR="00403F6F" w:rsidRPr="001A4679">
        <w:rPr>
          <w:rFonts w:ascii="Tahoma" w:hAnsi="Tahoma" w:cs="Tahoma"/>
          <w:szCs w:val="24"/>
        </w:rPr>
        <w:t>pplicant</w:t>
      </w:r>
      <w:r w:rsidR="009E79ED" w:rsidRPr="001A4679">
        <w:rPr>
          <w:rFonts w:ascii="Tahoma" w:hAnsi="Tahoma" w:cs="Tahoma"/>
          <w:szCs w:val="24"/>
        </w:rPr>
        <w:t xml:space="preserve"> </w:t>
      </w:r>
      <w:r w:rsidR="001975C2" w:rsidRPr="001A4679">
        <w:rPr>
          <w:rFonts w:ascii="Tahoma" w:hAnsi="Tahoma" w:cs="Tahoma"/>
          <w:szCs w:val="24"/>
        </w:rPr>
        <w:t xml:space="preserve">to clarify and/or verify information </w:t>
      </w:r>
      <w:r w:rsidR="00C73E38" w:rsidRPr="001A4679">
        <w:rPr>
          <w:rFonts w:ascii="Tahoma" w:hAnsi="Tahoma" w:cs="Tahoma"/>
          <w:szCs w:val="24"/>
        </w:rPr>
        <w:t xml:space="preserve">submitted in the application. </w:t>
      </w:r>
      <w:r w:rsidR="009E79ED" w:rsidRPr="001A4679">
        <w:rPr>
          <w:rFonts w:ascii="Tahoma" w:hAnsi="Tahoma" w:cs="Tahoma"/>
          <w:szCs w:val="24"/>
        </w:rPr>
        <w:t xml:space="preserve">However, these interviews may not be used to change or add to the contents of the original </w:t>
      </w:r>
      <w:r w:rsidR="00403F6F" w:rsidRPr="001A4679">
        <w:rPr>
          <w:rFonts w:ascii="Tahoma" w:hAnsi="Tahoma" w:cs="Tahoma"/>
          <w:szCs w:val="24"/>
        </w:rPr>
        <w:t>application</w:t>
      </w:r>
      <w:r w:rsidR="009E79ED" w:rsidRPr="001A4679">
        <w:rPr>
          <w:rFonts w:ascii="Tahoma" w:hAnsi="Tahoma" w:cs="Tahoma"/>
          <w:szCs w:val="24"/>
        </w:rPr>
        <w:t>.</w:t>
      </w:r>
      <w:r w:rsidR="00F95356" w:rsidRPr="001A4679">
        <w:rPr>
          <w:rFonts w:ascii="Tahoma" w:hAnsi="Tahoma" w:cs="Tahoma"/>
          <w:szCs w:val="24"/>
        </w:rPr>
        <w:t xml:space="preserve"> Applicants will not be reimbursed for time spent </w:t>
      </w:r>
      <w:proofErr w:type="gramStart"/>
      <w:r w:rsidR="00F95356" w:rsidRPr="001A4679">
        <w:rPr>
          <w:rFonts w:ascii="Tahoma" w:hAnsi="Tahoma" w:cs="Tahoma"/>
          <w:szCs w:val="24"/>
        </w:rPr>
        <w:t>answering</w:t>
      </w:r>
      <w:proofErr w:type="gramEnd"/>
      <w:r w:rsidR="00F95356" w:rsidRPr="001A4679">
        <w:rPr>
          <w:rFonts w:ascii="Tahoma" w:hAnsi="Tahoma" w:cs="Tahoma"/>
          <w:szCs w:val="24"/>
        </w:rPr>
        <w:t xml:space="preserve"> clarifying questions.</w:t>
      </w:r>
    </w:p>
    <w:p w14:paraId="6EFBFC39" w14:textId="77777777" w:rsidR="007D60E9" w:rsidRPr="001A4679" w:rsidRDefault="007D60E9" w:rsidP="003A0DDC">
      <w:pPr>
        <w:spacing w:after="0"/>
        <w:ind w:left="1440"/>
        <w:rPr>
          <w:rFonts w:ascii="Tahoma" w:hAnsi="Tahoma" w:cs="Tahoma"/>
          <w:szCs w:val="24"/>
        </w:rPr>
      </w:pPr>
    </w:p>
    <w:p w14:paraId="54081077" w14:textId="77777777" w:rsidR="005A502A" w:rsidRPr="001A4679" w:rsidRDefault="009E79ED" w:rsidP="003A0DDC">
      <w:pPr>
        <w:spacing w:after="0"/>
        <w:ind w:left="1440"/>
        <w:rPr>
          <w:rFonts w:ascii="Tahoma" w:hAnsi="Tahoma" w:cs="Tahoma"/>
          <w:szCs w:val="24"/>
        </w:rPr>
      </w:pPr>
      <w:r w:rsidRPr="001A4679">
        <w:rPr>
          <w:rFonts w:ascii="Tahoma" w:hAnsi="Tahoma" w:cs="Tahoma"/>
          <w:szCs w:val="24"/>
        </w:rPr>
        <w:t xml:space="preserve">The total score for each </w:t>
      </w:r>
      <w:r w:rsidR="00403F6F" w:rsidRPr="001A4679">
        <w:rPr>
          <w:rFonts w:ascii="Tahoma" w:hAnsi="Tahoma" w:cs="Tahoma"/>
          <w:szCs w:val="24"/>
        </w:rPr>
        <w:t>application</w:t>
      </w:r>
      <w:r w:rsidRPr="001A4679">
        <w:rPr>
          <w:rFonts w:ascii="Tahoma" w:hAnsi="Tahoma" w:cs="Tahoma"/>
          <w:szCs w:val="24"/>
        </w:rPr>
        <w:t xml:space="preserve"> will be the average of the combined scores of al</w:t>
      </w:r>
      <w:r w:rsidR="007D60E9" w:rsidRPr="001A4679">
        <w:rPr>
          <w:rFonts w:ascii="Tahoma" w:hAnsi="Tahoma" w:cs="Tahoma"/>
          <w:szCs w:val="24"/>
        </w:rPr>
        <w:t>l Evaluation Committee members.</w:t>
      </w:r>
      <w:r w:rsidR="001104BC" w:rsidRPr="001A4679">
        <w:rPr>
          <w:rFonts w:ascii="Tahoma" w:hAnsi="Tahoma" w:cs="Tahoma"/>
          <w:szCs w:val="24"/>
        </w:rPr>
        <w:t xml:space="preserve"> </w:t>
      </w:r>
      <w:r w:rsidR="00F95356" w:rsidRPr="001A4679">
        <w:rPr>
          <w:rFonts w:ascii="Tahoma" w:hAnsi="Tahoma" w:cs="Tahoma"/>
          <w:szCs w:val="24"/>
        </w:rPr>
        <w:t xml:space="preserve">A minimum score of </w:t>
      </w:r>
      <w:r w:rsidR="008F11C0" w:rsidRPr="001A4679">
        <w:rPr>
          <w:rFonts w:ascii="Tahoma" w:hAnsi="Tahoma" w:cs="Tahoma"/>
          <w:szCs w:val="24"/>
        </w:rPr>
        <w:t>70</w:t>
      </w:r>
      <w:r w:rsidR="00F95356" w:rsidRPr="001A4679">
        <w:rPr>
          <w:rFonts w:ascii="Tahoma" w:hAnsi="Tahoma" w:cs="Tahoma"/>
          <w:szCs w:val="24"/>
        </w:rPr>
        <w:t xml:space="preserve"> percent</w:t>
      </w:r>
      <w:r w:rsidR="00AB3DDD" w:rsidRPr="001A4679">
        <w:rPr>
          <w:rFonts w:ascii="Tahoma" w:hAnsi="Tahoma" w:cs="Tahoma"/>
          <w:szCs w:val="24"/>
        </w:rPr>
        <w:t xml:space="preserve"> </w:t>
      </w:r>
      <w:r w:rsidR="00F95356" w:rsidRPr="001A4679">
        <w:rPr>
          <w:rFonts w:ascii="Tahoma" w:hAnsi="Tahoma" w:cs="Tahoma"/>
          <w:szCs w:val="24"/>
        </w:rPr>
        <w:t>is required for the application to be eligible for funding.</w:t>
      </w:r>
    </w:p>
    <w:p w14:paraId="546C8583" w14:textId="77777777" w:rsidR="005A502A" w:rsidRPr="001A4679" w:rsidRDefault="005A502A" w:rsidP="003A0DDC">
      <w:pPr>
        <w:spacing w:after="0"/>
        <w:ind w:left="1440"/>
        <w:rPr>
          <w:rFonts w:ascii="Tahoma" w:hAnsi="Tahoma" w:cs="Tahoma"/>
          <w:szCs w:val="24"/>
        </w:rPr>
      </w:pPr>
    </w:p>
    <w:p w14:paraId="624ADC16" w14:textId="77777777" w:rsidR="00F95356" w:rsidRPr="001A4679" w:rsidRDefault="008E36A3" w:rsidP="003A0DDC">
      <w:pPr>
        <w:spacing w:after="0"/>
        <w:ind w:left="1440"/>
        <w:rPr>
          <w:rFonts w:ascii="Tahoma" w:hAnsi="Tahoma" w:cs="Tahoma"/>
          <w:szCs w:val="24"/>
        </w:rPr>
      </w:pPr>
      <w:r w:rsidRPr="001A4679">
        <w:rPr>
          <w:rFonts w:ascii="Tahoma" w:hAnsi="Tahoma" w:cs="Tahoma"/>
          <w:szCs w:val="24"/>
        </w:rPr>
        <w:t>CEC</w:t>
      </w:r>
      <w:r w:rsidR="00F95356" w:rsidRPr="001A4679">
        <w:rPr>
          <w:rFonts w:ascii="Tahoma" w:hAnsi="Tahoma" w:cs="Tahoma"/>
          <w:szCs w:val="24"/>
        </w:rPr>
        <w:t xml:space="preserve"> will </w:t>
      </w:r>
      <w:r w:rsidR="001104BC" w:rsidRPr="001A4679">
        <w:rPr>
          <w:rFonts w:ascii="Tahoma" w:hAnsi="Tahoma" w:cs="Tahoma"/>
          <w:szCs w:val="24"/>
        </w:rPr>
        <w:t xml:space="preserve">recommend </w:t>
      </w:r>
      <w:r w:rsidR="00F95356" w:rsidRPr="001A4679">
        <w:rPr>
          <w:rFonts w:ascii="Tahoma" w:hAnsi="Tahoma" w:cs="Tahoma"/>
          <w:szCs w:val="24"/>
        </w:rPr>
        <w:t>awards</w:t>
      </w:r>
      <w:r w:rsidR="00734205" w:rsidRPr="001A4679">
        <w:rPr>
          <w:rFonts w:ascii="Tahoma" w:hAnsi="Tahoma" w:cs="Tahoma"/>
          <w:szCs w:val="24"/>
        </w:rPr>
        <w:t xml:space="preserve"> to </w:t>
      </w:r>
      <w:r w:rsidR="007D60E9" w:rsidRPr="001A4679">
        <w:rPr>
          <w:rFonts w:ascii="Tahoma" w:hAnsi="Tahoma" w:cs="Tahoma"/>
          <w:szCs w:val="24"/>
        </w:rPr>
        <w:t>the highest ranked project</w:t>
      </w:r>
      <w:r w:rsidR="00582A62" w:rsidRPr="001A4679">
        <w:rPr>
          <w:rFonts w:ascii="Tahoma" w:hAnsi="Tahoma" w:cs="Tahoma"/>
          <w:szCs w:val="24"/>
        </w:rPr>
        <w:t>s</w:t>
      </w:r>
      <w:r w:rsidR="00734205" w:rsidRPr="001A4679">
        <w:rPr>
          <w:rFonts w:ascii="Tahoma" w:hAnsi="Tahoma" w:cs="Tahoma"/>
          <w:szCs w:val="24"/>
        </w:rPr>
        <w:t xml:space="preserve"> </w:t>
      </w:r>
      <w:r w:rsidR="005A502A" w:rsidRPr="001A4679">
        <w:rPr>
          <w:rFonts w:ascii="Tahoma" w:hAnsi="Tahoma" w:cs="Tahoma"/>
          <w:szCs w:val="24"/>
        </w:rPr>
        <w:t>(according to final overall application score)</w:t>
      </w:r>
      <w:r w:rsidR="00582A62" w:rsidRPr="001A4679">
        <w:rPr>
          <w:rFonts w:ascii="Tahoma" w:hAnsi="Tahoma" w:cs="Tahoma"/>
          <w:szCs w:val="24"/>
        </w:rPr>
        <w:t xml:space="preserve"> until available funding under this solicitation has been exhausted</w:t>
      </w:r>
      <w:r w:rsidR="005A502A" w:rsidRPr="001A4679">
        <w:rPr>
          <w:rFonts w:ascii="Tahoma" w:hAnsi="Tahoma" w:cs="Tahoma"/>
          <w:szCs w:val="24"/>
        </w:rPr>
        <w:t>.</w:t>
      </w:r>
    </w:p>
    <w:p w14:paraId="6CEA2E9A" w14:textId="77777777" w:rsidR="006A52B0" w:rsidRPr="001A4679" w:rsidRDefault="006A52B0" w:rsidP="00E04486">
      <w:pPr>
        <w:spacing w:after="0"/>
        <w:rPr>
          <w:rFonts w:ascii="Tahoma" w:hAnsi="Tahoma" w:cs="Tahoma"/>
          <w:szCs w:val="24"/>
        </w:rPr>
      </w:pPr>
    </w:p>
    <w:p w14:paraId="6F0AB863" w14:textId="77777777" w:rsidR="00E13922" w:rsidRPr="001A4679" w:rsidRDefault="00E13922" w:rsidP="009F2601">
      <w:pPr>
        <w:pStyle w:val="Heading2"/>
        <w:keepNext w:val="0"/>
        <w:numPr>
          <w:ilvl w:val="2"/>
          <w:numId w:val="14"/>
        </w:numPr>
        <w:spacing w:before="0" w:after="0"/>
        <w:ind w:left="720" w:hanging="720"/>
        <w:rPr>
          <w:rFonts w:ascii="Tahoma" w:hAnsi="Tahoma" w:cs="Tahoma"/>
        </w:rPr>
      </w:pPr>
      <w:bookmarkStart w:id="84" w:name="_Toc205906902"/>
      <w:r w:rsidRPr="001A4679">
        <w:rPr>
          <w:rFonts w:ascii="Tahoma" w:hAnsi="Tahoma" w:cs="Tahoma"/>
        </w:rPr>
        <w:t>Notice of Proposed Award</w:t>
      </w:r>
      <w:r w:rsidR="008F11C0" w:rsidRPr="001A4679">
        <w:rPr>
          <w:rFonts w:ascii="Tahoma" w:hAnsi="Tahoma" w:cs="Tahoma"/>
          <w:lang w:val="en-US"/>
        </w:rPr>
        <w:t>s</w:t>
      </w:r>
      <w:bookmarkEnd w:id="84"/>
    </w:p>
    <w:p w14:paraId="0950A448" w14:textId="4AC733A3" w:rsidR="00E13922" w:rsidRPr="001A4679" w:rsidRDefault="00E13922" w:rsidP="00E26DE1">
      <w:pPr>
        <w:spacing w:after="0"/>
        <w:ind w:left="720"/>
        <w:rPr>
          <w:rFonts w:ascii="Tahoma" w:hAnsi="Tahoma" w:cs="Tahoma"/>
          <w:szCs w:val="24"/>
        </w:rPr>
      </w:pPr>
      <w:bookmarkStart w:id="85" w:name="_Toc267663292"/>
      <w:r w:rsidRPr="001A4679">
        <w:rPr>
          <w:rFonts w:ascii="Tahoma" w:hAnsi="Tahoma" w:cs="Tahoma"/>
          <w:szCs w:val="24"/>
        </w:rPr>
        <w:t xml:space="preserve">The results of the </w:t>
      </w:r>
      <w:r w:rsidR="001104BC" w:rsidRPr="001A4679">
        <w:rPr>
          <w:rFonts w:ascii="Tahoma" w:hAnsi="Tahoma" w:cs="Tahoma"/>
          <w:szCs w:val="24"/>
        </w:rPr>
        <w:t xml:space="preserve">evaluation will be posted in a Notice of Proposed Awards (NOPA) and will include </w:t>
      </w:r>
      <w:r w:rsidR="003E7EE1" w:rsidRPr="001A4679">
        <w:rPr>
          <w:rFonts w:ascii="Tahoma" w:hAnsi="Tahoma" w:cs="Tahoma"/>
          <w:szCs w:val="24"/>
        </w:rPr>
        <w:t xml:space="preserve">(1) the total proposed funding amount; (2) the rank order of Applicants; and (3) the amount of each proposed award. </w:t>
      </w:r>
      <w:r w:rsidR="008E36A3" w:rsidRPr="001A4679">
        <w:rPr>
          <w:rFonts w:ascii="Tahoma" w:hAnsi="Tahoma" w:cs="Tahoma"/>
          <w:szCs w:val="24"/>
        </w:rPr>
        <w:t xml:space="preserve">CEC </w:t>
      </w:r>
      <w:r w:rsidRPr="001A4679">
        <w:rPr>
          <w:rFonts w:ascii="Tahoma" w:hAnsi="Tahoma" w:cs="Tahoma"/>
          <w:szCs w:val="24"/>
        </w:rPr>
        <w:t xml:space="preserve">will </w:t>
      </w:r>
      <w:r w:rsidR="0087587D" w:rsidRPr="001A4679">
        <w:rPr>
          <w:rFonts w:ascii="Tahoma" w:hAnsi="Tahoma" w:cs="Tahoma"/>
          <w:szCs w:val="24"/>
        </w:rPr>
        <w:t xml:space="preserve">publish the NOPA </w:t>
      </w:r>
      <w:r w:rsidRPr="001A4679">
        <w:rPr>
          <w:rFonts w:ascii="Tahoma" w:hAnsi="Tahoma" w:cs="Tahoma"/>
          <w:szCs w:val="24"/>
        </w:rPr>
        <w:t xml:space="preserve">on the </w:t>
      </w:r>
      <w:r w:rsidR="008E36A3" w:rsidRPr="001A4679">
        <w:rPr>
          <w:rFonts w:ascii="Tahoma" w:hAnsi="Tahoma" w:cs="Tahoma"/>
          <w:szCs w:val="24"/>
        </w:rPr>
        <w:t>CEC</w:t>
      </w:r>
      <w:r w:rsidRPr="001A4679">
        <w:rPr>
          <w:rFonts w:ascii="Tahoma" w:hAnsi="Tahoma" w:cs="Tahoma"/>
          <w:szCs w:val="24"/>
        </w:rPr>
        <w:t xml:space="preserve">’s </w:t>
      </w:r>
      <w:r w:rsidR="001104BC" w:rsidRPr="001A4679">
        <w:rPr>
          <w:rFonts w:ascii="Tahoma" w:hAnsi="Tahoma" w:cs="Tahoma"/>
          <w:szCs w:val="24"/>
        </w:rPr>
        <w:t>w</w:t>
      </w:r>
      <w:r w:rsidR="00025632" w:rsidRPr="001A4679">
        <w:rPr>
          <w:rFonts w:ascii="Tahoma" w:hAnsi="Tahoma" w:cs="Tahoma"/>
          <w:szCs w:val="24"/>
        </w:rPr>
        <w:t>ebsite</w:t>
      </w:r>
      <w:r w:rsidRPr="001A4679">
        <w:rPr>
          <w:rFonts w:ascii="Tahoma" w:hAnsi="Tahoma" w:cs="Tahoma"/>
          <w:szCs w:val="24"/>
        </w:rPr>
        <w:t>.</w:t>
      </w:r>
      <w:bookmarkEnd w:id="85"/>
    </w:p>
    <w:p w14:paraId="238C51F1" w14:textId="77777777" w:rsidR="00E13922" w:rsidRPr="001A4679" w:rsidRDefault="00E13922" w:rsidP="009F2601">
      <w:pPr>
        <w:pStyle w:val="Heading2"/>
        <w:keepNext w:val="0"/>
        <w:numPr>
          <w:ilvl w:val="2"/>
          <w:numId w:val="14"/>
        </w:numPr>
        <w:spacing w:before="0" w:after="0"/>
        <w:ind w:left="720" w:hanging="720"/>
        <w:rPr>
          <w:rFonts w:ascii="Tahoma" w:hAnsi="Tahoma" w:cs="Tahoma"/>
        </w:rPr>
      </w:pPr>
      <w:bookmarkStart w:id="86" w:name="_Toc205906903"/>
      <w:r w:rsidRPr="001A4679">
        <w:rPr>
          <w:rFonts w:ascii="Tahoma" w:hAnsi="Tahoma" w:cs="Tahoma"/>
        </w:rPr>
        <w:lastRenderedPageBreak/>
        <w:t>Debriefings</w:t>
      </w:r>
      <w:bookmarkEnd w:id="86"/>
    </w:p>
    <w:p w14:paraId="593049B7" w14:textId="53F64985" w:rsidR="00E13922" w:rsidRPr="001A4679" w:rsidRDefault="003E7EE1" w:rsidP="00E26DE1">
      <w:pPr>
        <w:spacing w:after="0"/>
        <w:ind w:left="720"/>
        <w:rPr>
          <w:rFonts w:ascii="Tahoma" w:hAnsi="Tahoma" w:cs="Tahoma"/>
          <w:szCs w:val="24"/>
        </w:rPr>
      </w:pPr>
      <w:r w:rsidRPr="001A4679">
        <w:rPr>
          <w:rFonts w:ascii="Tahoma" w:hAnsi="Tahoma" w:cs="Tahoma"/>
          <w:szCs w:val="24"/>
        </w:rPr>
        <w:t>A</w:t>
      </w:r>
      <w:r w:rsidR="00403F6F" w:rsidRPr="001A4679">
        <w:rPr>
          <w:rFonts w:ascii="Tahoma" w:hAnsi="Tahoma" w:cs="Tahoma"/>
          <w:szCs w:val="24"/>
        </w:rPr>
        <w:t>pplicant</w:t>
      </w:r>
      <w:r w:rsidR="00E13922" w:rsidRPr="001A4679">
        <w:rPr>
          <w:rFonts w:ascii="Tahoma" w:hAnsi="Tahoma" w:cs="Tahoma"/>
          <w:szCs w:val="24"/>
        </w:rPr>
        <w:t>s</w:t>
      </w:r>
      <w:r w:rsidRPr="001A4679">
        <w:rPr>
          <w:rFonts w:ascii="Tahoma" w:hAnsi="Tahoma" w:cs="Tahoma"/>
          <w:szCs w:val="24"/>
        </w:rPr>
        <w:t xml:space="preserve"> that are not proposed for funding</w:t>
      </w:r>
      <w:r w:rsidR="00E13922" w:rsidRPr="001A4679">
        <w:rPr>
          <w:rFonts w:ascii="Tahoma" w:hAnsi="Tahoma" w:cs="Tahoma"/>
          <w:szCs w:val="24"/>
        </w:rPr>
        <w:t xml:space="preserve"> may request a debriefing after the release of the NOPA</w:t>
      </w:r>
      <w:r w:rsidRPr="001A4679">
        <w:rPr>
          <w:rFonts w:ascii="Tahoma" w:hAnsi="Tahoma" w:cs="Tahoma"/>
          <w:szCs w:val="24"/>
        </w:rPr>
        <w:t xml:space="preserve"> by e-mailing the CAO listed in Part I</w:t>
      </w:r>
      <w:r w:rsidR="00E13922" w:rsidRPr="001A4679">
        <w:rPr>
          <w:rFonts w:ascii="Tahoma" w:hAnsi="Tahoma" w:cs="Tahoma"/>
          <w:szCs w:val="24"/>
        </w:rPr>
        <w:t xml:space="preserve">. A request for debriefing </w:t>
      </w:r>
      <w:r w:rsidR="00FD6BCD" w:rsidRPr="001A4679">
        <w:rPr>
          <w:rFonts w:ascii="Tahoma" w:hAnsi="Tahoma" w:cs="Tahoma"/>
          <w:szCs w:val="24"/>
        </w:rPr>
        <w:t xml:space="preserve">should </w:t>
      </w:r>
      <w:r w:rsidR="00E13922" w:rsidRPr="001A4679">
        <w:rPr>
          <w:rFonts w:ascii="Tahoma" w:hAnsi="Tahoma" w:cs="Tahoma"/>
          <w:szCs w:val="24"/>
        </w:rPr>
        <w:t xml:space="preserve">be received no later than 15 </w:t>
      </w:r>
      <w:r w:rsidR="008E410C" w:rsidRPr="001A4679">
        <w:rPr>
          <w:rFonts w:ascii="Tahoma" w:hAnsi="Tahoma" w:cs="Tahoma"/>
          <w:szCs w:val="24"/>
        </w:rPr>
        <w:t xml:space="preserve">calendar </w:t>
      </w:r>
      <w:r w:rsidR="00E13922" w:rsidRPr="001A4679">
        <w:rPr>
          <w:rFonts w:ascii="Tahoma" w:hAnsi="Tahoma" w:cs="Tahoma"/>
          <w:szCs w:val="24"/>
        </w:rPr>
        <w:t>day</w:t>
      </w:r>
      <w:r w:rsidR="007D60E9" w:rsidRPr="001A4679">
        <w:rPr>
          <w:rFonts w:ascii="Tahoma" w:hAnsi="Tahoma" w:cs="Tahoma"/>
          <w:szCs w:val="24"/>
        </w:rPr>
        <w:t>s after the NOPA is released.</w:t>
      </w:r>
    </w:p>
    <w:p w14:paraId="2C88D00B" w14:textId="77777777" w:rsidR="007D60E9" w:rsidRPr="001A4679" w:rsidRDefault="007D60E9" w:rsidP="00E04486">
      <w:pPr>
        <w:spacing w:after="0"/>
        <w:rPr>
          <w:rFonts w:ascii="Tahoma" w:hAnsi="Tahoma" w:cs="Tahoma"/>
          <w:szCs w:val="24"/>
        </w:rPr>
      </w:pPr>
    </w:p>
    <w:p w14:paraId="17A1F251" w14:textId="77777777" w:rsidR="009E79ED" w:rsidRPr="001A4679" w:rsidRDefault="009E79ED" w:rsidP="009F2601">
      <w:pPr>
        <w:pStyle w:val="Heading2"/>
        <w:keepNext w:val="0"/>
        <w:numPr>
          <w:ilvl w:val="2"/>
          <w:numId w:val="14"/>
        </w:numPr>
        <w:spacing w:before="0" w:after="0"/>
        <w:ind w:left="720" w:hanging="720"/>
        <w:rPr>
          <w:rFonts w:ascii="Tahoma" w:hAnsi="Tahoma" w:cs="Tahoma"/>
        </w:rPr>
      </w:pPr>
      <w:bookmarkStart w:id="87" w:name="_Toc305406690"/>
      <w:bookmarkStart w:id="88" w:name="_Toc205906904"/>
      <w:bookmarkStart w:id="89" w:name="_Toc219275104"/>
      <w:bookmarkEnd w:id="78"/>
      <w:bookmarkEnd w:id="79"/>
      <w:r w:rsidRPr="001A4679">
        <w:rPr>
          <w:rFonts w:ascii="Tahoma" w:hAnsi="Tahoma" w:cs="Tahoma"/>
        </w:rPr>
        <w:t>Scoring Scale</w:t>
      </w:r>
      <w:bookmarkEnd w:id="87"/>
      <w:bookmarkEnd w:id="88"/>
    </w:p>
    <w:p w14:paraId="3AD9C95E" w14:textId="77777777" w:rsidR="009E79ED" w:rsidRPr="001A4679" w:rsidRDefault="009E79ED" w:rsidP="00E26DE1">
      <w:pPr>
        <w:spacing w:after="0"/>
        <w:ind w:left="720"/>
        <w:rPr>
          <w:rFonts w:ascii="Tahoma" w:hAnsi="Tahoma" w:cs="Tahoma"/>
          <w:szCs w:val="24"/>
        </w:rPr>
      </w:pPr>
      <w:r w:rsidRPr="001A4679">
        <w:rPr>
          <w:rFonts w:ascii="Tahoma" w:hAnsi="Tahoma" w:cs="Tahoma"/>
          <w:szCs w:val="24"/>
        </w:rPr>
        <w:t>Using this Scoring Scale, the Evaluation Committee will give a score for each criterion described in the Evaluation Criteria.</w:t>
      </w:r>
    </w:p>
    <w:p w14:paraId="500F00FA" w14:textId="77777777" w:rsidR="009E79ED" w:rsidRPr="001A4679" w:rsidRDefault="009E79ED" w:rsidP="00E04486">
      <w:pPr>
        <w:spacing w:after="0"/>
        <w:rPr>
          <w:rFonts w:ascii="Tahoma" w:hAnsi="Tahoma" w:cs="Tahoma"/>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062175" w14:paraId="7BC2B749" w14:textId="77777777" w:rsidTr="004D688D">
        <w:trPr>
          <w:cantSplit/>
          <w:trHeight w:val="865"/>
          <w:tblHeader/>
        </w:trPr>
        <w:tc>
          <w:tcPr>
            <w:tcW w:w="1530" w:type="dxa"/>
            <w:shd w:val="clear" w:color="auto" w:fill="D9D9D9" w:themeFill="background1" w:themeFillShade="D9"/>
            <w:vAlign w:val="center"/>
          </w:tcPr>
          <w:p w14:paraId="6AA54AE3" w14:textId="77777777" w:rsidR="009E79ED" w:rsidRPr="001A4679" w:rsidRDefault="009E79ED" w:rsidP="00E04486">
            <w:pPr>
              <w:spacing w:after="0"/>
              <w:jc w:val="center"/>
              <w:rPr>
                <w:rFonts w:ascii="Tahoma" w:hAnsi="Tahoma" w:cs="Tahoma"/>
                <w:b/>
                <w:szCs w:val="24"/>
              </w:rPr>
            </w:pPr>
            <w:r w:rsidRPr="001A4679">
              <w:rPr>
                <w:rFonts w:ascii="Tahoma" w:hAnsi="Tahoma" w:cs="Tahoma"/>
                <w:b/>
                <w:szCs w:val="24"/>
              </w:rPr>
              <w:t>% of Possible Points</w:t>
            </w:r>
          </w:p>
        </w:tc>
        <w:tc>
          <w:tcPr>
            <w:tcW w:w="1980" w:type="dxa"/>
            <w:shd w:val="clear" w:color="auto" w:fill="D9D9D9" w:themeFill="background1" w:themeFillShade="D9"/>
            <w:vAlign w:val="center"/>
          </w:tcPr>
          <w:p w14:paraId="6236DF06" w14:textId="77777777" w:rsidR="009E79ED" w:rsidRPr="001A4679" w:rsidRDefault="009E79ED" w:rsidP="00E04486">
            <w:pPr>
              <w:spacing w:after="0"/>
              <w:jc w:val="center"/>
              <w:rPr>
                <w:rFonts w:ascii="Tahoma" w:hAnsi="Tahoma" w:cs="Tahoma"/>
                <w:b/>
                <w:szCs w:val="24"/>
              </w:rPr>
            </w:pPr>
            <w:r w:rsidRPr="001A4679">
              <w:rPr>
                <w:rFonts w:ascii="Tahoma" w:hAnsi="Tahoma" w:cs="Tahoma"/>
                <w:b/>
                <w:szCs w:val="24"/>
              </w:rPr>
              <w:t>Interpretation</w:t>
            </w:r>
          </w:p>
        </w:tc>
        <w:tc>
          <w:tcPr>
            <w:tcW w:w="5850" w:type="dxa"/>
            <w:shd w:val="clear" w:color="auto" w:fill="D9D9D9" w:themeFill="background1" w:themeFillShade="D9"/>
            <w:vAlign w:val="center"/>
          </w:tcPr>
          <w:p w14:paraId="6E16CCFB" w14:textId="77777777" w:rsidR="009E79ED" w:rsidRPr="001A4679" w:rsidRDefault="009E79ED" w:rsidP="00E04486">
            <w:pPr>
              <w:spacing w:after="0"/>
              <w:jc w:val="center"/>
              <w:rPr>
                <w:rFonts w:ascii="Tahoma" w:hAnsi="Tahoma" w:cs="Tahoma"/>
                <w:b/>
                <w:szCs w:val="24"/>
              </w:rPr>
            </w:pPr>
            <w:r w:rsidRPr="001A4679">
              <w:rPr>
                <w:rFonts w:ascii="Tahoma" w:hAnsi="Tahoma" w:cs="Tahoma"/>
                <w:b/>
                <w:szCs w:val="24"/>
              </w:rPr>
              <w:t xml:space="preserve">Explanation for Percentage Points </w:t>
            </w:r>
          </w:p>
        </w:tc>
      </w:tr>
      <w:tr w:rsidR="009E79ED" w:rsidRPr="00062175" w14:paraId="60C2893A" w14:textId="77777777" w:rsidTr="004D688D">
        <w:trPr>
          <w:cantSplit/>
          <w:trHeight w:val="253"/>
        </w:trPr>
        <w:tc>
          <w:tcPr>
            <w:tcW w:w="1530" w:type="dxa"/>
            <w:vAlign w:val="center"/>
          </w:tcPr>
          <w:p w14:paraId="77FE6054"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0%</w:t>
            </w:r>
          </w:p>
        </w:tc>
        <w:tc>
          <w:tcPr>
            <w:tcW w:w="1980" w:type="dxa"/>
            <w:vAlign w:val="center"/>
          </w:tcPr>
          <w:p w14:paraId="74C27D9C"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Not Responsive</w:t>
            </w:r>
          </w:p>
        </w:tc>
        <w:tc>
          <w:tcPr>
            <w:tcW w:w="5850" w:type="dxa"/>
            <w:vAlign w:val="center"/>
          </w:tcPr>
          <w:p w14:paraId="6459B6B1" w14:textId="706E386F" w:rsidR="009E79ED" w:rsidRPr="001A4679" w:rsidRDefault="009E79ED" w:rsidP="00E04486">
            <w:pPr>
              <w:spacing w:after="0"/>
              <w:rPr>
                <w:rFonts w:ascii="Tahoma" w:hAnsi="Tahoma" w:cs="Tahoma"/>
                <w:szCs w:val="24"/>
              </w:rPr>
            </w:pPr>
            <w:r w:rsidRPr="001A4679">
              <w:rPr>
                <w:rFonts w:ascii="Tahoma" w:hAnsi="Tahoma" w:cs="Tahoma"/>
                <w:szCs w:val="24"/>
              </w:rPr>
              <w:t>Response does not include or fails to address the requirements being scored. The omission(s), flaw(s), or defect(s) are significant and unacceptable.</w:t>
            </w:r>
          </w:p>
        </w:tc>
      </w:tr>
      <w:tr w:rsidR="009E79ED" w:rsidRPr="00062175" w14:paraId="6B5A48B3" w14:textId="77777777" w:rsidTr="004D688D">
        <w:trPr>
          <w:cantSplit/>
          <w:trHeight w:val="253"/>
        </w:trPr>
        <w:tc>
          <w:tcPr>
            <w:tcW w:w="1530" w:type="dxa"/>
            <w:vAlign w:val="center"/>
          </w:tcPr>
          <w:p w14:paraId="2217699D" w14:textId="77777777" w:rsidR="009E79ED" w:rsidRPr="001A4679" w:rsidRDefault="00473A88" w:rsidP="00E04486">
            <w:pPr>
              <w:spacing w:after="0"/>
              <w:jc w:val="center"/>
              <w:rPr>
                <w:rFonts w:ascii="Tahoma" w:hAnsi="Tahoma" w:cs="Tahoma"/>
                <w:szCs w:val="24"/>
              </w:rPr>
            </w:pPr>
            <w:r w:rsidRPr="001A4679">
              <w:rPr>
                <w:rFonts w:ascii="Tahoma" w:hAnsi="Tahoma" w:cs="Tahoma"/>
                <w:szCs w:val="24"/>
              </w:rPr>
              <w:t>10-30</w:t>
            </w:r>
            <w:r w:rsidR="009E79ED" w:rsidRPr="001A4679">
              <w:rPr>
                <w:rFonts w:ascii="Tahoma" w:hAnsi="Tahoma" w:cs="Tahoma"/>
                <w:szCs w:val="24"/>
              </w:rPr>
              <w:t>%</w:t>
            </w:r>
          </w:p>
        </w:tc>
        <w:tc>
          <w:tcPr>
            <w:tcW w:w="1980" w:type="dxa"/>
            <w:vAlign w:val="center"/>
          </w:tcPr>
          <w:p w14:paraId="773B62F4"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Minimally Responsive</w:t>
            </w:r>
          </w:p>
        </w:tc>
        <w:tc>
          <w:tcPr>
            <w:tcW w:w="5850" w:type="dxa"/>
            <w:vAlign w:val="center"/>
          </w:tcPr>
          <w:p w14:paraId="3C503050" w14:textId="4F77DB0E" w:rsidR="009E79ED" w:rsidRPr="001A4679" w:rsidRDefault="009E79ED" w:rsidP="00E04486">
            <w:pPr>
              <w:spacing w:after="0"/>
              <w:rPr>
                <w:rFonts w:ascii="Tahoma" w:hAnsi="Tahoma" w:cs="Tahoma"/>
                <w:szCs w:val="24"/>
              </w:rPr>
            </w:pPr>
            <w:r w:rsidRPr="001A4679">
              <w:rPr>
                <w:rFonts w:ascii="Tahoma" w:hAnsi="Tahoma" w:cs="Tahoma"/>
                <w:szCs w:val="24"/>
              </w:rPr>
              <w:t>Response minimally addresses the requirements being scored. The omission(s), flaw(s), or defect(s) are significant and unacceptable.</w:t>
            </w:r>
          </w:p>
        </w:tc>
      </w:tr>
      <w:tr w:rsidR="009E79ED" w:rsidRPr="00062175" w14:paraId="0B90326D" w14:textId="77777777" w:rsidTr="004D688D">
        <w:trPr>
          <w:cantSplit/>
          <w:trHeight w:val="253"/>
        </w:trPr>
        <w:tc>
          <w:tcPr>
            <w:tcW w:w="1530" w:type="dxa"/>
            <w:vAlign w:val="center"/>
          </w:tcPr>
          <w:p w14:paraId="01A3DA7D" w14:textId="77777777" w:rsidR="009E79ED" w:rsidRPr="001A4679" w:rsidRDefault="00473A88" w:rsidP="00E04486">
            <w:pPr>
              <w:spacing w:after="0"/>
              <w:jc w:val="center"/>
              <w:rPr>
                <w:rFonts w:ascii="Tahoma" w:hAnsi="Tahoma" w:cs="Tahoma"/>
                <w:szCs w:val="24"/>
              </w:rPr>
            </w:pPr>
            <w:r w:rsidRPr="001A4679">
              <w:rPr>
                <w:rFonts w:ascii="Tahoma" w:hAnsi="Tahoma" w:cs="Tahoma"/>
                <w:szCs w:val="24"/>
              </w:rPr>
              <w:t>40-60</w:t>
            </w:r>
            <w:r w:rsidR="009E79ED" w:rsidRPr="001A4679">
              <w:rPr>
                <w:rFonts w:ascii="Tahoma" w:hAnsi="Tahoma" w:cs="Tahoma"/>
                <w:szCs w:val="24"/>
              </w:rPr>
              <w:t>%</w:t>
            </w:r>
          </w:p>
        </w:tc>
        <w:tc>
          <w:tcPr>
            <w:tcW w:w="1980" w:type="dxa"/>
            <w:vAlign w:val="center"/>
          </w:tcPr>
          <w:p w14:paraId="0601B0C6"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Inadequate</w:t>
            </w:r>
          </w:p>
        </w:tc>
        <w:tc>
          <w:tcPr>
            <w:tcW w:w="5850" w:type="dxa"/>
            <w:vAlign w:val="center"/>
          </w:tcPr>
          <w:p w14:paraId="09E75AB9" w14:textId="77777777" w:rsidR="009E79ED" w:rsidRPr="001A4679" w:rsidRDefault="009E79ED" w:rsidP="00E04486">
            <w:pPr>
              <w:spacing w:after="0"/>
              <w:rPr>
                <w:rFonts w:ascii="Tahoma" w:hAnsi="Tahoma" w:cs="Tahoma"/>
                <w:szCs w:val="24"/>
              </w:rPr>
            </w:pPr>
            <w:r w:rsidRPr="001A4679">
              <w:rPr>
                <w:rFonts w:ascii="Tahoma" w:hAnsi="Tahoma" w:cs="Tahoma"/>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062175" w14:paraId="2D0EE1D2" w14:textId="77777777" w:rsidTr="004D688D">
        <w:trPr>
          <w:cantSplit/>
          <w:trHeight w:val="253"/>
        </w:trPr>
        <w:tc>
          <w:tcPr>
            <w:tcW w:w="1530" w:type="dxa"/>
            <w:vAlign w:val="center"/>
          </w:tcPr>
          <w:p w14:paraId="35EB312F"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70%</w:t>
            </w:r>
          </w:p>
        </w:tc>
        <w:tc>
          <w:tcPr>
            <w:tcW w:w="1980" w:type="dxa"/>
            <w:vAlign w:val="center"/>
          </w:tcPr>
          <w:p w14:paraId="1ACA9CD8"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Adequate</w:t>
            </w:r>
          </w:p>
        </w:tc>
        <w:tc>
          <w:tcPr>
            <w:tcW w:w="5850" w:type="dxa"/>
            <w:vAlign w:val="center"/>
          </w:tcPr>
          <w:p w14:paraId="69EFBC12" w14:textId="441B951B" w:rsidR="009E79ED" w:rsidRPr="001A4679" w:rsidRDefault="009E79ED" w:rsidP="00E04486">
            <w:pPr>
              <w:spacing w:after="0"/>
              <w:rPr>
                <w:rFonts w:ascii="Tahoma" w:hAnsi="Tahoma" w:cs="Tahoma"/>
                <w:szCs w:val="24"/>
              </w:rPr>
            </w:pPr>
            <w:r w:rsidRPr="001A4679">
              <w:rPr>
                <w:rFonts w:ascii="Tahoma" w:hAnsi="Tahoma" w:cs="Tahoma"/>
                <w:szCs w:val="24"/>
              </w:rPr>
              <w:t>Response adequately addresses the requirements being scored. Any omission(s), flaw(s), or defect(s) are inconsequential and acceptable.</w:t>
            </w:r>
          </w:p>
        </w:tc>
      </w:tr>
      <w:tr w:rsidR="00CB3565" w:rsidRPr="00062175" w14:paraId="7A4BFD61" w14:textId="77777777" w:rsidTr="004D688D">
        <w:trPr>
          <w:cantSplit/>
          <w:trHeight w:val="253"/>
        </w:trPr>
        <w:tc>
          <w:tcPr>
            <w:tcW w:w="1530" w:type="dxa"/>
            <w:vAlign w:val="center"/>
          </w:tcPr>
          <w:p w14:paraId="2EFA029E" w14:textId="77777777" w:rsidR="00CB3565" w:rsidRPr="001A4679" w:rsidRDefault="00181269" w:rsidP="00E04486">
            <w:pPr>
              <w:spacing w:after="0"/>
              <w:jc w:val="center"/>
              <w:rPr>
                <w:rFonts w:ascii="Tahoma" w:hAnsi="Tahoma" w:cs="Tahoma"/>
                <w:szCs w:val="24"/>
              </w:rPr>
            </w:pPr>
            <w:r w:rsidRPr="001A4679">
              <w:rPr>
                <w:rFonts w:ascii="Tahoma" w:hAnsi="Tahoma" w:cs="Tahoma"/>
                <w:szCs w:val="24"/>
              </w:rPr>
              <w:t>75%</w:t>
            </w:r>
          </w:p>
        </w:tc>
        <w:tc>
          <w:tcPr>
            <w:tcW w:w="1980" w:type="dxa"/>
            <w:vAlign w:val="center"/>
          </w:tcPr>
          <w:p w14:paraId="48432C42" w14:textId="77777777" w:rsidR="00CB3565" w:rsidRPr="001A4679" w:rsidRDefault="00181269" w:rsidP="00E04486">
            <w:pPr>
              <w:spacing w:after="0"/>
              <w:jc w:val="center"/>
              <w:rPr>
                <w:rFonts w:ascii="Tahoma" w:hAnsi="Tahoma" w:cs="Tahoma"/>
                <w:szCs w:val="24"/>
              </w:rPr>
            </w:pPr>
            <w:r w:rsidRPr="001A4679">
              <w:rPr>
                <w:rFonts w:ascii="Tahoma" w:hAnsi="Tahoma" w:cs="Tahoma"/>
                <w:szCs w:val="24"/>
              </w:rPr>
              <w:t>Between Adequate and Good</w:t>
            </w:r>
          </w:p>
        </w:tc>
        <w:tc>
          <w:tcPr>
            <w:tcW w:w="5850" w:type="dxa"/>
            <w:vAlign w:val="center"/>
          </w:tcPr>
          <w:p w14:paraId="5405B70B" w14:textId="77777777" w:rsidR="00CB3565" w:rsidRPr="001A4679" w:rsidRDefault="00181269" w:rsidP="00E04486">
            <w:pPr>
              <w:spacing w:after="0"/>
              <w:rPr>
                <w:rFonts w:ascii="Tahoma" w:hAnsi="Tahoma" w:cs="Tahoma"/>
                <w:szCs w:val="24"/>
              </w:rPr>
            </w:pPr>
            <w:r w:rsidRPr="001A4679">
              <w:rPr>
                <w:rFonts w:ascii="Tahoma" w:hAnsi="Tahoma" w:cs="Tahoma"/>
                <w:szCs w:val="24"/>
              </w:rPr>
              <w:t>Response better than adequately addresses the requirements being scored. Any omission(s), flaw(s), or defect(s) are inconsequential and acceptable.</w:t>
            </w:r>
          </w:p>
        </w:tc>
      </w:tr>
      <w:tr w:rsidR="009E79ED" w:rsidRPr="00062175" w14:paraId="4164CC1B" w14:textId="77777777" w:rsidTr="004D688D">
        <w:trPr>
          <w:cantSplit/>
          <w:trHeight w:val="253"/>
        </w:trPr>
        <w:tc>
          <w:tcPr>
            <w:tcW w:w="1530" w:type="dxa"/>
            <w:vAlign w:val="center"/>
          </w:tcPr>
          <w:p w14:paraId="50447104"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80%</w:t>
            </w:r>
          </w:p>
        </w:tc>
        <w:tc>
          <w:tcPr>
            <w:tcW w:w="1980" w:type="dxa"/>
            <w:vAlign w:val="center"/>
          </w:tcPr>
          <w:p w14:paraId="6CB08D2D"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Good</w:t>
            </w:r>
          </w:p>
        </w:tc>
        <w:tc>
          <w:tcPr>
            <w:tcW w:w="5850" w:type="dxa"/>
            <w:vAlign w:val="center"/>
          </w:tcPr>
          <w:p w14:paraId="4C24F8AC" w14:textId="3CFE41FE" w:rsidR="009E79ED" w:rsidRPr="001A4679" w:rsidRDefault="009E79ED" w:rsidP="00E04486">
            <w:pPr>
              <w:spacing w:after="0"/>
              <w:rPr>
                <w:rFonts w:ascii="Tahoma" w:hAnsi="Tahoma" w:cs="Tahoma"/>
                <w:szCs w:val="24"/>
              </w:rPr>
            </w:pPr>
            <w:r w:rsidRPr="001A4679">
              <w:rPr>
                <w:rFonts w:ascii="Tahoma" w:hAnsi="Tahoma" w:cs="Tahoma"/>
                <w:szCs w:val="24"/>
              </w:rPr>
              <w:t xml:space="preserve">Response fully addresses the requirements being scored with a good degree of confidence in the </w:t>
            </w:r>
            <w:r w:rsidR="399B4DE6"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’s response or proposed solution. No identified omission(s), flaw(s), or defect(s). Any identified weaknesses are minimal, inconsequential, and acceptable.</w:t>
            </w:r>
          </w:p>
        </w:tc>
      </w:tr>
      <w:tr w:rsidR="00CB3565" w:rsidRPr="00062175" w14:paraId="5B7648DF" w14:textId="77777777" w:rsidTr="004D688D">
        <w:trPr>
          <w:cantSplit/>
          <w:trHeight w:val="253"/>
        </w:trPr>
        <w:tc>
          <w:tcPr>
            <w:tcW w:w="1530" w:type="dxa"/>
            <w:vAlign w:val="center"/>
          </w:tcPr>
          <w:p w14:paraId="52F6F7AE" w14:textId="77777777" w:rsidR="00CB3565" w:rsidRPr="001A4679" w:rsidRDefault="00181269" w:rsidP="00E04486">
            <w:pPr>
              <w:spacing w:after="0"/>
              <w:jc w:val="center"/>
              <w:rPr>
                <w:rFonts w:ascii="Tahoma" w:hAnsi="Tahoma" w:cs="Tahoma"/>
                <w:szCs w:val="24"/>
              </w:rPr>
            </w:pPr>
            <w:r w:rsidRPr="001A4679">
              <w:rPr>
                <w:rFonts w:ascii="Tahoma" w:hAnsi="Tahoma" w:cs="Tahoma"/>
                <w:szCs w:val="24"/>
              </w:rPr>
              <w:t>85%</w:t>
            </w:r>
          </w:p>
        </w:tc>
        <w:tc>
          <w:tcPr>
            <w:tcW w:w="1980" w:type="dxa"/>
            <w:vAlign w:val="center"/>
          </w:tcPr>
          <w:p w14:paraId="6788C02D" w14:textId="77777777" w:rsidR="00CB3565" w:rsidRPr="001A4679" w:rsidRDefault="00181269" w:rsidP="00E04486">
            <w:pPr>
              <w:spacing w:after="0"/>
              <w:jc w:val="center"/>
              <w:rPr>
                <w:rFonts w:ascii="Tahoma" w:hAnsi="Tahoma" w:cs="Tahoma"/>
                <w:szCs w:val="24"/>
              </w:rPr>
            </w:pPr>
            <w:r w:rsidRPr="001A4679">
              <w:rPr>
                <w:rFonts w:ascii="Tahoma" w:hAnsi="Tahoma" w:cs="Tahoma"/>
                <w:szCs w:val="24"/>
              </w:rPr>
              <w:t>Between Good and Excellent</w:t>
            </w:r>
          </w:p>
        </w:tc>
        <w:tc>
          <w:tcPr>
            <w:tcW w:w="5850" w:type="dxa"/>
            <w:vAlign w:val="center"/>
          </w:tcPr>
          <w:p w14:paraId="044162C1" w14:textId="0E872A07" w:rsidR="00CB3565" w:rsidRPr="001A4679" w:rsidRDefault="00181269" w:rsidP="001D3518">
            <w:pPr>
              <w:spacing w:after="0"/>
              <w:rPr>
                <w:rFonts w:ascii="Tahoma" w:hAnsi="Tahoma" w:cs="Tahoma"/>
                <w:szCs w:val="24"/>
              </w:rPr>
            </w:pPr>
            <w:r w:rsidRPr="001A4679">
              <w:rPr>
                <w:rFonts w:ascii="Tahoma" w:hAnsi="Tahoma" w:cs="Tahoma"/>
                <w:szCs w:val="24"/>
              </w:rPr>
              <w:t xml:space="preserve">Response fully addresses the requirements being scored with a better than good degree of confidence in the </w:t>
            </w:r>
            <w:r w:rsidR="00977DE8" w:rsidRPr="001A4679">
              <w:rPr>
                <w:rFonts w:ascii="Tahoma" w:hAnsi="Tahoma" w:cs="Tahoma"/>
                <w:szCs w:val="24"/>
              </w:rPr>
              <w:t>A</w:t>
            </w:r>
            <w:r w:rsidRPr="001A4679">
              <w:rPr>
                <w:rFonts w:ascii="Tahoma" w:hAnsi="Tahoma" w:cs="Tahoma"/>
                <w:szCs w:val="24"/>
              </w:rPr>
              <w:t>pplicant’s response or proposed solution. No identified omission(s), flaw(s), or defect(s). Any identified weaknesses are minimal, inconsequential, and acceptable.</w:t>
            </w:r>
          </w:p>
        </w:tc>
      </w:tr>
      <w:tr w:rsidR="009E79ED" w:rsidRPr="00062175" w14:paraId="4B90B340" w14:textId="77777777" w:rsidTr="004D688D">
        <w:trPr>
          <w:cantSplit/>
          <w:trHeight w:val="253"/>
        </w:trPr>
        <w:tc>
          <w:tcPr>
            <w:tcW w:w="1530" w:type="dxa"/>
            <w:vAlign w:val="center"/>
          </w:tcPr>
          <w:p w14:paraId="63D68D25"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lastRenderedPageBreak/>
              <w:t>90%</w:t>
            </w:r>
          </w:p>
        </w:tc>
        <w:tc>
          <w:tcPr>
            <w:tcW w:w="1980" w:type="dxa"/>
            <w:vAlign w:val="center"/>
          </w:tcPr>
          <w:p w14:paraId="38F1A121"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Excellent</w:t>
            </w:r>
          </w:p>
        </w:tc>
        <w:tc>
          <w:tcPr>
            <w:tcW w:w="5850" w:type="dxa"/>
            <w:vAlign w:val="center"/>
          </w:tcPr>
          <w:p w14:paraId="28BF3CEA" w14:textId="4C67C345" w:rsidR="009E79ED" w:rsidRPr="001A4679" w:rsidRDefault="009E79ED" w:rsidP="00E04486">
            <w:pPr>
              <w:spacing w:after="0"/>
              <w:rPr>
                <w:rFonts w:ascii="Tahoma" w:hAnsi="Tahoma" w:cs="Tahoma"/>
                <w:szCs w:val="24"/>
              </w:rPr>
            </w:pPr>
            <w:r w:rsidRPr="001A4679">
              <w:rPr>
                <w:rFonts w:ascii="Tahoma" w:hAnsi="Tahoma" w:cs="Tahoma"/>
                <w:szCs w:val="24"/>
              </w:rPr>
              <w:t xml:space="preserve">Response fully addresses the requirements being scored with a high degree of confidence in the </w:t>
            </w:r>
            <w:r w:rsidR="3298A3A8"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’s response or proposed solution. </w:t>
            </w:r>
            <w:proofErr w:type="gramStart"/>
            <w:r w:rsidR="00D11F0F" w:rsidRPr="001A4679">
              <w:rPr>
                <w:rFonts w:ascii="Tahoma" w:hAnsi="Tahoma" w:cs="Tahoma"/>
                <w:szCs w:val="24"/>
              </w:rPr>
              <w:t>Applicant</w:t>
            </w:r>
            <w:r w:rsidRPr="001A4679">
              <w:rPr>
                <w:rFonts w:ascii="Tahoma" w:hAnsi="Tahoma" w:cs="Tahoma"/>
                <w:szCs w:val="24"/>
              </w:rPr>
              <w:t xml:space="preserve"> offers</w:t>
            </w:r>
            <w:proofErr w:type="gramEnd"/>
            <w:r w:rsidRPr="001A4679">
              <w:rPr>
                <w:rFonts w:ascii="Tahoma" w:hAnsi="Tahoma" w:cs="Tahoma"/>
                <w:szCs w:val="24"/>
              </w:rPr>
              <w:t xml:space="preserve"> one or more enhancing features, methods or approaches exceeding basic expectations.</w:t>
            </w:r>
          </w:p>
        </w:tc>
      </w:tr>
      <w:tr w:rsidR="00181269" w:rsidRPr="00062175" w14:paraId="6C828325" w14:textId="77777777" w:rsidTr="004D688D">
        <w:trPr>
          <w:cantSplit/>
          <w:trHeight w:val="253"/>
        </w:trPr>
        <w:tc>
          <w:tcPr>
            <w:tcW w:w="1530" w:type="dxa"/>
            <w:vAlign w:val="center"/>
          </w:tcPr>
          <w:p w14:paraId="09397AB7" w14:textId="77777777" w:rsidR="00181269" w:rsidRPr="001A4679" w:rsidRDefault="00181269" w:rsidP="00E04486">
            <w:pPr>
              <w:spacing w:after="0"/>
              <w:jc w:val="center"/>
              <w:rPr>
                <w:rFonts w:ascii="Tahoma" w:hAnsi="Tahoma" w:cs="Tahoma"/>
                <w:szCs w:val="24"/>
              </w:rPr>
            </w:pPr>
            <w:r w:rsidRPr="001A4679">
              <w:rPr>
                <w:rFonts w:ascii="Tahoma" w:hAnsi="Tahoma" w:cs="Tahoma"/>
                <w:szCs w:val="24"/>
              </w:rPr>
              <w:t>95%</w:t>
            </w:r>
          </w:p>
        </w:tc>
        <w:tc>
          <w:tcPr>
            <w:tcW w:w="1980" w:type="dxa"/>
            <w:vAlign w:val="center"/>
          </w:tcPr>
          <w:p w14:paraId="7D25777F" w14:textId="77777777" w:rsidR="00181269" w:rsidRPr="001A4679" w:rsidRDefault="00181269" w:rsidP="00E04486">
            <w:pPr>
              <w:spacing w:after="0"/>
              <w:jc w:val="center"/>
              <w:rPr>
                <w:rFonts w:ascii="Tahoma" w:hAnsi="Tahoma" w:cs="Tahoma"/>
                <w:szCs w:val="24"/>
              </w:rPr>
            </w:pPr>
            <w:r w:rsidRPr="001A4679">
              <w:rPr>
                <w:rFonts w:ascii="Tahoma" w:hAnsi="Tahoma" w:cs="Tahoma"/>
                <w:szCs w:val="24"/>
              </w:rPr>
              <w:t>Between Excellent and Exceptional</w:t>
            </w:r>
          </w:p>
        </w:tc>
        <w:tc>
          <w:tcPr>
            <w:tcW w:w="5850" w:type="dxa"/>
            <w:vAlign w:val="center"/>
          </w:tcPr>
          <w:p w14:paraId="21664C1C" w14:textId="12F007B4" w:rsidR="00181269" w:rsidRPr="001A4679" w:rsidRDefault="00181269" w:rsidP="001D3518">
            <w:pPr>
              <w:spacing w:after="0"/>
              <w:rPr>
                <w:rFonts w:ascii="Tahoma" w:hAnsi="Tahoma" w:cs="Tahoma"/>
                <w:szCs w:val="24"/>
              </w:rPr>
            </w:pPr>
            <w:r w:rsidRPr="001A4679">
              <w:rPr>
                <w:rFonts w:ascii="Tahoma" w:hAnsi="Tahoma" w:cs="Tahoma"/>
                <w:szCs w:val="24"/>
              </w:rPr>
              <w:t xml:space="preserve">Response fully addresses the requirements being scored with a better than excellent degree of confidence in the </w:t>
            </w:r>
            <w:r w:rsidR="00977DE8" w:rsidRPr="001A4679">
              <w:rPr>
                <w:rFonts w:ascii="Tahoma" w:hAnsi="Tahoma" w:cs="Tahoma"/>
                <w:szCs w:val="24"/>
              </w:rPr>
              <w:t>A</w:t>
            </w:r>
            <w:r w:rsidRPr="001A4679">
              <w:rPr>
                <w:rFonts w:ascii="Tahoma" w:hAnsi="Tahoma" w:cs="Tahoma"/>
                <w:szCs w:val="24"/>
              </w:rPr>
              <w:t xml:space="preserve">pplicant’s response or proposed solution. </w:t>
            </w:r>
            <w:proofErr w:type="gramStart"/>
            <w:r w:rsidRPr="001A4679">
              <w:rPr>
                <w:rFonts w:ascii="Tahoma" w:hAnsi="Tahoma" w:cs="Tahoma"/>
                <w:szCs w:val="24"/>
              </w:rPr>
              <w:t>Applicant offers</w:t>
            </w:r>
            <w:proofErr w:type="gramEnd"/>
            <w:r w:rsidRPr="001A4679">
              <w:rPr>
                <w:rFonts w:ascii="Tahoma" w:hAnsi="Tahoma" w:cs="Tahoma"/>
                <w:szCs w:val="24"/>
              </w:rPr>
              <w:t xml:space="preserve"> one or more enhancing features, methods or approaches exceeding basic expectations.</w:t>
            </w:r>
          </w:p>
        </w:tc>
      </w:tr>
      <w:tr w:rsidR="009E79ED" w:rsidRPr="00062175" w14:paraId="31E79889" w14:textId="77777777" w:rsidTr="004D688D">
        <w:trPr>
          <w:trHeight w:val="253"/>
        </w:trPr>
        <w:tc>
          <w:tcPr>
            <w:tcW w:w="1530" w:type="dxa"/>
            <w:vAlign w:val="center"/>
          </w:tcPr>
          <w:p w14:paraId="65EE0C63"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100%</w:t>
            </w:r>
          </w:p>
        </w:tc>
        <w:tc>
          <w:tcPr>
            <w:tcW w:w="1980" w:type="dxa"/>
            <w:vAlign w:val="center"/>
          </w:tcPr>
          <w:p w14:paraId="785E2C2B"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Exceptional</w:t>
            </w:r>
          </w:p>
        </w:tc>
        <w:tc>
          <w:tcPr>
            <w:tcW w:w="5850" w:type="dxa"/>
            <w:vAlign w:val="center"/>
          </w:tcPr>
          <w:p w14:paraId="4FD177A3" w14:textId="2665DBCF" w:rsidR="009E79ED" w:rsidRPr="001A4679" w:rsidRDefault="009E79ED" w:rsidP="00E04486">
            <w:pPr>
              <w:spacing w:after="0"/>
              <w:rPr>
                <w:rFonts w:ascii="Tahoma" w:hAnsi="Tahoma" w:cs="Tahoma"/>
                <w:szCs w:val="24"/>
              </w:rPr>
            </w:pPr>
            <w:r w:rsidRPr="001A4679">
              <w:rPr>
                <w:rFonts w:ascii="Tahoma" w:hAnsi="Tahoma" w:cs="Tahoma"/>
                <w:szCs w:val="24"/>
              </w:rPr>
              <w:t xml:space="preserve">All requirements are addressed with the highest degree of confidence in the </w:t>
            </w:r>
            <w:r w:rsidR="00977DE8"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’s response or proposed solution. The response exceeds the requirements in providing multiple enhancing features, a creative approach, or an exceptional solution.</w:t>
            </w:r>
          </w:p>
        </w:tc>
      </w:tr>
      <w:bookmarkEnd w:id="89"/>
    </w:tbl>
    <w:p w14:paraId="1CD37DF6" w14:textId="77777777" w:rsidR="007D60E9" w:rsidRPr="001A4679" w:rsidRDefault="00C52549" w:rsidP="00E04486">
      <w:pPr>
        <w:spacing w:after="0"/>
        <w:rPr>
          <w:rFonts w:ascii="Tahoma" w:hAnsi="Tahoma" w:cs="Tahoma"/>
          <w:szCs w:val="22"/>
        </w:rPr>
      </w:pPr>
      <w:r w:rsidRPr="001A4679">
        <w:rPr>
          <w:rFonts w:ascii="Tahoma" w:hAnsi="Tahoma" w:cs="Tahoma"/>
          <w:szCs w:val="22"/>
        </w:rPr>
        <w:br w:type="page"/>
      </w:r>
    </w:p>
    <w:p w14:paraId="64E1982C" w14:textId="77777777" w:rsidR="00473A88" w:rsidRPr="001A4679" w:rsidRDefault="00473A88" w:rsidP="00410387">
      <w:pPr>
        <w:pStyle w:val="Heading2"/>
        <w:keepNext w:val="0"/>
        <w:spacing w:before="0" w:after="0"/>
        <w:rPr>
          <w:rFonts w:ascii="Tahoma" w:hAnsi="Tahoma" w:cs="Tahoma"/>
        </w:rPr>
      </w:pPr>
      <w:bookmarkStart w:id="90" w:name="_Toc205906905"/>
      <w:r w:rsidRPr="001A4679">
        <w:rPr>
          <w:rFonts w:ascii="Tahoma" w:hAnsi="Tahoma" w:cs="Tahoma"/>
        </w:rPr>
        <w:lastRenderedPageBreak/>
        <w:t>Evaluation Criteria</w:t>
      </w:r>
      <w:bookmarkEnd w:id="90"/>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0026DD" w:rsidRPr="00062175" w14:paraId="1C1AAA95" w14:textId="77777777" w:rsidTr="4D6CC1D6">
        <w:trPr>
          <w:tblHeader/>
        </w:trPr>
        <w:tc>
          <w:tcPr>
            <w:tcW w:w="7863" w:type="dxa"/>
            <w:shd w:val="clear" w:color="auto" w:fill="D9D9D9" w:themeFill="background1" w:themeFillShade="D9"/>
            <w:vAlign w:val="bottom"/>
          </w:tcPr>
          <w:p w14:paraId="1AB149F4" w14:textId="77777777" w:rsidR="000026DD" w:rsidRPr="001A4679" w:rsidRDefault="00556B28" w:rsidP="004D688D">
            <w:pPr>
              <w:spacing w:after="0"/>
              <w:ind w:left="720"/>
              <w:jc w:val="center"/>
              <w:rPr>
                <w:rFonts w:ascii="Tahoma" w:hAnsi="Tahoma" w:cs="Tahoma"/>
                <w:b/>
                <w:szCs w:val="24"/>
              </w:rPr>
            </w:pPr>
            <w:r w:rsidRPr="001A4679">
              <w:rPr>
                <w:rFonts w:ascii="Tahoma" w:hAnsi="Tahoma" w:cs="Tahoma"/>
                <w:b/>
                <w:szCs w:val="24"/>
              </w:rPr>
              <w:t>Criterion</w:t>
            </w:r>
          </w:p>
        </w:tc>
        <w:tc>
          <w:tcPr>
            <w:tcW w:w="1487" w:type="dxa"/>
            <w:shd w:val="clear" w:color="auto" w:fill="D9D9D9" w:themeFill="background1" w:themeFillShade="D9"/>
            <w:vAlign w:val="bottom"/>
          </w:tcPr>
          <w:p w14:paraId="1E6ECF7D" w14:textId="77777777" w:rsidR="000026DD" w:rsidRPr="001A4679" w:rsidRDefault="00556B28" w:rsidP="004D688D">
            <w:pPr>
              <w:spacing w:after="0"/>
              <w:jc w:val="center"/>
              <w:rPr>
                <w:rFonts w:ascii="Tahoma" w:hAnsi="Tahoma" w:cs="Tahoma"/>
                <w:szCs w:val="24"/>
              </w:rPr>
            </w:pPr>
            <w:r w:rsidRPr="001A4679">
              <w:rPr>
                <w:rFonts w:ascii="Tahoma" w:hAnsi="Tahoma" w:cs="Tahoma"/>
                <w:b/>
                <w:szCs w:val="24"/>
              </w:rPr>
              <w:t>Possible Points</w:t>
            </w:r>
          </w:p>
        </w:tc>
      </w:tr>
      <w:tr w:rsidR="00F42C87" w:rsidRPr="00062175" w14:paraId="62653CBB" w14:textId="77777777" w:rsidTr="4D6CC1D6">
        <w:tc>
          <w:tcPr>
            <w:tcW w:w="7863" w:type="dxa"/>
          </w:tcPr>
          <w:p w14:paraId="460EC423" w14:textId="77777777" w:rsidR="00F42C87" w:rsidRPr="001A4679" w:rsidRDefault="00F73326" w:rsidP="009F2601">
            <w:pPr>
              <w:numPr>
                <w:ilvl w:val="6"/>
                <w:numId w:val="9"/>
              </w:numPr>
              <w:spacing w:after="0"/>
              <w:ind w:left="720" w:hanging="720"/>
              <w:rPr>
                <w:rFonts w:ascii="Tahoma" w:hAnsi="Tahoma" w:cs="Tahoma"/>
                <w:b/>
                <w:szCs w:val="24"/>
              </w:rPr>
            </w:pPr>
            <w:r w:rsidRPr="001A4679">
              <w:rPr>
                <w:rFonts w:ascii="Tahoma" w:hAnsi="Tahoma" w:cs="Tahoma"/>
                <w:b/>
                <w:szCs w:val="24"/>
              </w:rPr>
              <w:t xml:space="preserve">Team </w:t>
            </w:r>
            <w:r w:rsidR="00CE31D9" w:rsidRPr="001A4679">
              <w:rPr>
                <w:rFonts w:ascii="Tahoma" w:hAnsi="Tahoma" w:cs="Tahoma"/>
                <w:b/>
                <w:szCs w:val="24"/>
              </w:rPr>
              <w:t xml:space="preserve">Experience and </w:t>
            </w:r>
            <w:r w:rsidRPr="001A4679">
              <w:rPr>
                <w:rFonts w:ascii="Tahoma" w:hAnsi="Tahoma" w:cs="Tahoma"/>
                <w:b/>
                <w:szCs w:val="24"/>
              </w:rPr>
              <w:t>Qualifications</w:t>
            </w:r>
          </w:p>
          <w:p w14:paraId="3F873A6C" w14:textId="77777777" w:rsidR="00F42C87" w:rsidRPr="001A4679" w:rsidRDefault="00F42C87" w:rsidP="00E04486">
            <w:pPr>
              <w:spacing w:after="0"/>
              <w:rPr>
                <w:rFonts w:ascii="Tahoma" w:hAnsi="Tahoma" w:cs="Tahoma"/>
                <w:szCs w:val="24"/>
              </w:rPr>
            </w:pPr>
            <w:r w:rsidRPr="001A4679">
              <w:rPr>
                <w:rFonts w:ascii="Tahoma" w:hAnsi="Tahoma" w:cs="Tahoma"/>
                <w:szCs w:val="24"/>
              </w:rPr>
              <w:t xml:space="preserve">Applications will be evaluated </w:t>
            </w:r>
            <w:proofErr w:type="gramStart"/>
            <w:r w:rsidRPr="001A4679">
              <w:rPr>
                <w:rFonts w:ascii="Tahoma" w:hAnsi="Tahoma" w:cs="Tahoma"/>
                <w:szCs w:val="24"/>
              </w:rPr>
              <w:t>on</w:t>
            </w:r>
            <w:proofErr w:type="gramEnd"/>
            <w:r w:rsidRPr="001A4679">
              <w:rPr>
                <w:rFonts w:ascii="Tahoma" w:hAnsi="Tahoma" w:cs="Tahoma"/>
                <w:szCs w:val="24"/>
              </w:rPr>
              <w:t xml:space="preserve"> the degree to which:</w:t>
            </w:r>
          </w:p>
          <w:p w14:paraId="26C2FB05" w14:textId="77777777" w:rsidR="005B4637" w:rsidRPr="001A4679" w:rsidRDefault="005B4637" w:rsidP="009F2601">
            <w:pPr>
              <w:pStyle w:val="ListParagraph"/>
              <w:numPr>
                <w:ilvl w:val="0"/>
                <w:numId w:val="19"/>
              </w:numPr>
              <w:rPr>
                <w:rFonts w:ascii="Tahoma" w:hAnsi="Tahoma" w:cs="Tahoma"/>
                <w:szCs w:val="24"/>
              </w:rPr>
            </w:pPr>
            <w:r w:rsidRPr="001A4679">
              <w:rPr>
                <w:rFonts w:ascii="Tahoma" w:hAnsi="Tahoma" w:cs="Tahoma"/>
                <w:szCs w:val="24"/>
              </w:rPr>
              <w:t xml:space="preserve">The project team’s qualifications (including relevant expertise, experience, and skill sets) are suitable </w:t>
            </w:r>
            <w:proofErr w:type="gramStart"/>
            <w:r w:rsidRPr="001A4679">
              <w:rPr>
                <w:rFonts w:ascii="Tahoma" w:hAnsi="Tahoma" w:cs="Tahoma"/>
                <w:szCs w:val="24"/>
              </w:rPr>
              <w:t>to</w:t>
            </w:r>
            <w:proofErr w:type="gramEnd"/>
            <w:r w:rsidRPr="001A4679">
              <w:rPr>
                <w:rFonts w:ascii="Tahoma" w:hAnsi="Tahoma" w:cs="Tahoma"/>
                <w:szCs w:val="24"/>
              </w:rPr>
              <w:t xml:space="preserve"> the tasks described in the proposed Scope of Work. </w:t>
            </w:r>
          </w:p>
          <w:p w14:paraId="5A27822E" w14:textId="218A281E" w:rsidR="002149AF" w:rsidRPr="001A4679" w:rsidRDefault="000F5764" w:rsidP="009F2601">
            <w:pPr>
              <w:pStyle w:val="ListParagraph"/>
              <w:numPr>
                <w:ilvl w:val="0"/>
                <w:numId w:val="19"/>
              </w:numPr>
              <w:rPr>
                <w:rFonts w:ascii="Tahoma" w:hAnsi="Tahoma" w:cs="Tahoma"/>
                <w:szCs w:val="24"/>
              </w:rPr>
            </w:pPr>
            <w:r w:rsidRPr="001A4679">
              <w:rPr>
                <w:rFonts w:ascii="Tahoma" w:hAnsi="Tahoma" w:cs="Tahoma"/>
                <w:szCs w:val="24"/>
                <w:lang w:eastAsia="ja-JP"/>
              </w:rPr>
              <w:t xml:space="preserve">The project team </w:t>
            </w:r>
            <w:r w:rsidR="00571000" w:rsidRPr="001A4679">
              <w:rPr>
                <w:rFonts w:ascii="Tahoma" w:hAnsi="Tahoma" w:cs="Tahoma"/>
                <w:szCs w:val="24"/>
                <w:lang w:eastAsia="ja-JP"/>
              </w:rPr>
              <w:t>demonstrates the ability</w:t>
            </w:r>
            <w:r w:rsidRPr="001A4679">
              <w:rPr>
                <w:rFonts w:ascii="Tahoma" w:hAnsi="Tahoma" w:cs="Tahoma"/>
                <w:szCs w:val="24"/>
                <w:lang w:eastAsia="ja-JP"/>
              </w:rPr>
              <w:t xml:space="preserve"> to meet deadlines and complete milestones for the proposed project.</w:t>
            </w:r>
          </w:p>
          <w:p w14:paraId="502E96EC" w14:textId="77777777" w:rsidR="00582A62" w:rsidRPr="001A4679" w:rsidRDefault="002149AF" w:rsidP="009F2601">
            <w:pPr>
              <w:pStyle w:val="ListParagraph"/>
              <w:numPr>
                <w:ilvl w:val="0"/>
                <w:numId w:val="19"/>
              </w:numPr>
              <w:rPr>
                <w:rFonts w:ascii="Tahoma" w:hAnsi="Tahoma" w:cs="Tahoma"/>
                <w:szCs w:val="24"/>
              </w:rPr>
            </w:pPr>
            <w:r w:rsidRPr="001A4679">
              <w:rPr>
                <w:rFonts w:ascii="Tahoma" w:hAnsi="Tahoma" w:cs="Tahoma"/>
                <w:szCs w:val="24"/>
              </w:rPr>
              <w:t xml:space="preserve">The project team has verifiable experience working with AHJ and utility personnel to overcome permitting and planning barriers. </w:t>
            </w:r>
          </w:p>
          <w:p w14:paraId="617723A4" w14:textId="77777777" w:rsidR="00FB5B2B" w:rsidRPr="001A4679" w:rsidRDefault="00FB5B2B" w:rsidP="009F2601">
            <w:pPr>
              <w:numPr>
                <w:ilvl w:val="0"/>
                <w:numId w:val="52"/>
              </w:numPr>
              <w:spacing w:after="0"/>
              <w:ind w:left="705" w:hanging="345"/>
              <w:textAlignment w:val="baseline"/>
              <w:rPr>
                <w:rFonts w:ascii="Tahoma" w:hAnsi="Tahoma" w:cs="Tahoma"/>
                <w:szCs w:val="24"/>
              </w:rPr>
            </w:pPr>
            <w:r w:rsidRPr="001A4679">
              <w:rPr>
                <w:rFonts w:ascii="Tahoma" w:hAnsi="Tahoma" w:cs="Tahoma"/>
                <w:szCs w:val="24"/>
              </w:rPr>
              <w:t>The Applicant and project team have demonstrated exceptional administrative and technical performance under existing or prior funding agreements (CEC and/or other public agencies), if the Applicant or project team worked on such projects, including: </w:t>
            </w:r>
          </w:p>
          <w:p w14:paraId="329F2372" w14:textId="77777777" w:rsidR="00FB5B2B" w:rsidRPr="001A4679" w:rsidRDefault="00FB5B2B" w:rsidP="009F2601">
            <w:pPr>
              <w:numPr>
                <w:ilvl w:val="0"/>
                <w:numId w:val="53"/>
              </w:numPr>
              <w:spacing w:after="0"/>
              <w:ind w:left="2145" w:hanging="705"/>
              <w:textAlignment w:val="baseline"/>
              <w:rPr>
                <w:rFonts w:ascii="Tahoma" w:hAnsi="Tahoma" w:cs="Tahoma"/>
                <w:szCs w:val="24"/>
              </w:rPr>
            </w:pPr>
            <w:r w:rsidRPr="001A4679">
              <w:rPr>
                <w:rFonts w:ascii="Tahoma" w:hAnsi="Tahoma" w:cs="Tahoma"/>
                <w:szCs w:val="24"/>
              </w:rPr>
              <w:t>Adherence to schedules and due dates. </w:t>
            </w:r>
          </w:p>
          <w:p w14:paraId="1E1F903A" w14:textId="77777777" w:rsidR="00FB5B2B" w:rsidRPr="001A4679" w:rsidRDefault="00FB5B2B" w:rsidP="009F2601">
            <w:pPr>
              <w:numPr>
                <w:ilvl w:val="0"/>
                <w:numId w:val="53"/>
              </w:numPr>
              <w:spacing w:after="0"/>
              <w:ind w:left="2145" w:hanging="705"/>
              <w:textAlignment w:val="baseline"/>
              <w:rPr>
                <w:rFonts w:ascii="Tahoma" w:hAnsi="Tahoma" w:cs="Tahoma"/>
                <w:szCs w:val="24"/>
              </w:rPr>
            </w:pPr>
            <w:r w:rsidRPr="001A4679">
              <w:rPr>
                <w:rFonts w:ascii="Tahoma" w:hAnsi="Tahoma" w:cs="Tahoma"/>
                <w:szCs w:val="24"/>
              </w:rPr>
              <w:t>Effective and timely issue resolution. </w:t>
            </w:r>
          </w:p>
          <w:p w14:paraId="3BECC34F" w14:textId="77777777" w:rsidR="00FB5B2B" w:rsidRPr="001A4679" w:rsidRDefault="00FB5B2B" w:rsidP="009F2601">
            <w:pPr>
              <w:numPr>
                <w:ilvl w:val="0"/>
                <w:numId w:val="53"/>
              </w:numPr>
              <w:spacing w:after="0"/>
              <w:ind w:left="2145" w:hanging="705"/>
              <w:textAlignment w:val="baseline"/>
              <w:rPr>
                <w:rFonts w:ascii="Tahoma" w:hAnsi="Tahoma" w:cs="Tahoma"/>
                <w:szCs w:val="24"/>
              </w:rPr>
            </w:pPr>
            <w:r w:rsidRPr="001A4679">
              <w:rPr>
                <w:rFonts w:ascii="Tahoma" w:hAnsi="Tahoma" w:cs="Tahoma"/>
                <w:szCs w:val="24"/>
              </w:rPr>
              <w:t>Quality of deliverables. </w:t>
            </w:r>
          </w:p>
          <w:p w14:paraId="050D770F" w14:textId="77777777" w:rsidR="00FB5B2B" w:rsidRPr="001A4679" w:rsidRDefault="00FB5B2B" w:rsidP="009F2601">
            <w:pPr>
              <w:numPr>
                <w:ilvl w:val="0"/>
                <w:numId w:val="53"/>
              </w:numPr>
              <w:spacing w:after="0"/>
              <w:ind w:left="2145" w:hanging="705"/>
              <w:textAlignment w:val="baseline"/>
              <w:rPr>
                <w:rFonts w:ascii="Tahoma" w:hAnsi="Tahoma" w:cs="Tahoma"/>
                <w:szCs w:val="24"/>
              </w:rPr>
            </w:pPr>
            <w:r w:rsidRPr="001A4679">
              <w:rPr>
                <w:rFonts w:ascii="Tahoma" w:hAnsi="Tahoma" w:cs="Tahoma"/>
                <w:szCs w:val="24"/>
              </w:rPr>
              <w:t>Objectives of past projects have been attained. </w:t>
            </w:r>
          </w:p>
          <w:p w14:paraId="709D2741" w14:textId="77777777" w:rsidR="00FB5B2B" w:rsidRPr="001A4679" w:rsidRDefault="00FB5B2B" w:rsidP="009F2601">
            <w:pPr>
              <w:numPr>
                <w:ilvl w:val="0"/>
                <w:numId w:val="53"/>
              </w:numPr>
              <w:spacing w:after="0"/>
              <w:ind w:left="2145" w:hanging="705"/>
              <w:textAlignment w:val="baseline"/>
              <w:rPr>
                <w:rFonts w:ascii="Tahoma" w:hAnsi="Tahoma" w:cs="Tahoma"/>
                <w:szCs w:val="24"/>
              </w:rPr>
            </w:pPr>
            <w:r w:rsidRPr="001A4679">
              <w:rPr>
                <w:rFonts w:ascii="Tahoma" w:hAnsi="Tahoma" w:cs="Tahoma"/>
                <w:szCs w:val="24"/>
              </w:rPr>
              <w:t>Honest, timely, and professional communication with staff from the funding entity. </w:t>
            </w:r>
          </w:p>
          <w:p w14:paraId="542C32FE" w14:textId="77777777" w:rsidR="00FB5B2B" w:rsidRPr="001A4679" w:rsidRDefault="00FB5B2B" w:rsidP="009F2601">
            <w:pPr>
              <w:numPr>
                <w:ilvl w:val="0"/>
                <w:numId w:val="53"/>
              </w:numPr>
              <w:spacing w:after="0"/>
              <w:ind w:left="2145" w:hanging="705"/>
              <w:textAlignment w:val="baseline"/>
              <w:rPr>
                <w:rFonts w:ascii="Tahoma" w:hAnsi="Tahoma" w:cs="Tahoma"/>
                <w:szCs w:val="24"/>
              </w:rPr>
            </w:pPr>
            <w:r w:rsidRPr="001A4679">
              <w:rPr>
                <w:rFonts w:ascii="Tahoma" w:hAnsi="Tahoma" w:cs="Tahoma"/>
                <w:szCs w:val="24"/>
              </w:rPr>
              <w:t>Effective coordination with project partners, subrecipients, vendors, and other stakeholders. </w:t>
            </w:r>
          </w:p>
          <w:p w14:paraId="6A86D94D" w14:textId="652EEC4D" w:rsidR="00FB5B2B" w:rsidRPr="001A4679" w:rsidRDefault="00FB5B2B" w:rsidP="009F2601">
            <w:pPr>
              <w:numPr>
                <w:ilvl w:val="0"/>
                <w:numId w:val="53"/>
              </w:numPr>
              <w:spacing w:after="0"/>
              <w:ind w:left="2145" w:hanging="705"/>
              <w:textAlignment w:val="baseline"/>
              <w:rPr>
                <w:rFonts w:ascii="Tahoma" w:hAnsi="Tahoma" w:cs="Tahoma"/>
                <w:szCs w:val="24"/>
              </w:rPr>
            </w:pPr>
            <w:r w:rsidRPr="001A4679">
              <w:rPr>
                <w:rFonts w:ascii="Tahoma" w:hAnsi="Tahoma" w:cs="Tahoma"/>
                <w:szCs w:val="24"/>
              </w:rPr>
              <w:t xml:space="preserve">Timely and accurate </w:t>
            </w:r>
            <w:proofErr w:type="gramStart"/>
            <w:r w:rsidRPr="001A4679">
              <w:rPr>
                <w:rFonts w:ascii="Tahoma" w:hAnsi="Tahoma" w:cs="Tahoma"/>
                <w:szCs w:val="24"/>
              </w:rPr>
              <w:t>invoicing</w:t>
            </w:r>
            <w:proofErr w:type="gramEnd"/>
            <w:r w:rsidRPr="001A4679">
              <w:rPr>
                <w:rFonts w:ascii="Tahoma" w:hAnsi="Tahoma" w:cs="Tahoma"/>
                <w:szCs w:val="24"/>
              </w:rPr>
              <w:t>. </w:t>
            </w:r>
          </w:p>
        </w:tc>
        <w:tc>
          <w:tcPr>
            <w:tcW w:w="1487" w:type="dxa"/>
          </w:tcPr>
          <w:p w14:paraId="524B5954" w14:textId="77777777" w:rsidR="005A502A" w:rsidRPr="001A4679" w:rsidRDefault="005A502A" w:rsidP="00E04486">
            <w:pPr>
              <w:spacing w:after="0"/>
              <w:jc w:val="center"/>
              <w:rPr>
                <w:rFonts w:ascii="Tahoma" w:hAnsi="Tahoma" w:cs="Tahoma"/>
                <w:szCs w:val="24"/>
              </w:rPr>
            </w:pPr>
          </w:p>
          <w:p w14:paraId="2FAEDD1C" w14:textId="4C31CBC2" w:rsidR="00F42C87" w:rsidRPr="001A4679" w:rsidRDefault="00005881" w:rsidP="00E04486">
            <w:pPr>
              <w:spacing w:after="0"/>
              <w:jc w:val="center"/>
              <w:rPr>
                <w:rFonts w:ascii="Tahoma" w:hAnsi="Tahoma" w:cs="Tahoma"/>
                <w:szCs w:val="24"/>
                <w:lang w:eastAsia="ja-JP"/>
              </w:rPr>
            </w:pPr>
            <w:r w:rsidRPr="001A4679">
              <w:rPr>
                <w:rFonts w:ascii="Tahoma" w:hAnsi="Tahoma" w:cs="Tahoma"/>
                <w:szCs w:val="24"/>
                <w:lang w:eastAsia="ja-JP"/>
              </w:rPr>
              <w:t>15</w:t>
            </w:r>
          </w:p>
        </w:tc>
      </w:tr>
      <w:tr w:rsidR="009F5C04" w:rsidRPr="00062175" w14:paraId="4CA17FC5" w14:textId="77777777" w:rsidTr="4D6CC1D6">
        <w:tc>
          <w:tcPr>
            <w:tcW w:w="7863" w:type="dxa"/>
          </w:tcPr>
          <w:p w14:paraId="5DB55CEE" w14:textId="1F1648A4" w:rsidR="00AB3DDD" w:rsidRPr="001D2536" w:rsidRDefault="00647279" w:rsidP="009F2601">
            <w:pPr>
              <w:numPr>
                <w:ilvl w:val="6"/>
                <w:numId w:val="9"/>
              </w:numPr>
              <w:spacing w:after="0"/>
              <w:ind w:left="720" w:hanging="720"/>
              <w:rPr>
                <w:rFonts w:ascii="Tahoma" w:hAnsi="Tahoma" w:cs="Tahoma"/>
                <w:b/>
                <w:szCs w:val="24"/>
              </w:rPr>
            </w:pPr>
            <w:r w:rsidRPr="001A4679">
              <w:rPr>
                <w:rFonts w:ascii="Tahoma" w:hAnsi="Tahoma" w:cs="Tahoma"/>
                <w:b/>
                <w:szCs w:val="24"/>
              </w:rPr>
              <w:t>Project Readiness</w:t>
            </w:r>
            <w:r w:rsidR="00292A00" w:rsidRPr="001A4679">
              <w:rPr>
                <w:rFonts w:ascii="Tahoma" w:hAnsi="Tahoma" w:cs="Tahoma"/>
                <w:b/>
                <w:szCs w:val="24"/>
                <w:lang w:eastAsia="ja-JP"/>
              </w:rPr>
              <w:t>/Implementation</w:t>
            </w:r>
          </w:p>
          <w:p w14:paraId="11BB0BF4" w14:textId="77777777" w:rsidR="00AB3DDD" w:rsidRPr="001A4679" w:rsidRDefault="00AB3DDD" w:rsidP="00AB3DDD">
            <w:pPr>
              <w:spacing w:after="0"/>
              <w:rPr>
                <w:rFonts w:ascii="Tahoma" w:hAnsi="Tahoma" w:cs="Tahoma"/>
                <w:szCs w:val="24"/>
              </w:rPr>
            </w:pPr>
            <w:r w:rsidRPr="001A4679">
              <w:rPr>
                <w:rFonts w:ascii="Tahoma" w:hAnsi="Tahoma" w:cs="Tahoma"/>
                <w:szCs w:val="24"/>
              </w:rPr>
              <w:t xml:space="preserve">Applications will be evaluated </w:t>
            </w:r>
            <w:proofErr w:type="gramStart"/>
            <w:r w:rsidRPr="001A4679">
              <w:rPr>
                <w:rFonts w:ascii="Tahoma" w:hAnsi="Tahoma" w:cs="Tahoma"/>
                <w:szCs w:val="24"/>
              </w:rPr>
              <w:t>on</w:t>
            </w:r>
            <w:proofErr w:type="gramEnd"/>
            <w:r w:rsidRPr="001A4679">
              <w:rPr>
                <w:rFonts w:ascii="Tahoma" w:hAnsi="Tahoma" w:cs="Tahoma"/>
                <w:szCs w:val="24"/>
              </w:rPr>
              <w:t xml:space="preserve"> the degree to which:</w:t>
            </w:r>
          </w:p>
          <w:p w14:paraId="2CE4E1B9" w14:textId="08D99210" w:rsidR="002D4A2B" w:rsidRPr="001A4679" w:rsidRDefault="002D4A2B" w:rsidP="009F2601">
            <w:pPr>
              <w:numPr>
                <w:ilvl w:val="0"/>
                <w:numId w:val="19"/>
              </w:numPr>
              <w:rPr>
                <w:rFonts w:ascii="Tahoma" w:hAnsi="Tahoma" w:cs="Tahoma"/>
                <w:szCs w:val="24"/>
              </w:rPr>
            </w:pPr>
            <w:r w:rsidRPr="001A4679">
              <w:rPr>
                <w:rFonts w:ascii="Tahoma" w:hAnsi="Tahoma" w:cs="Tahoma"/>
                <w:szCs w:val="24"/>
              </w:rPr>
              <w:t>Required permitting for the proposed project has been completed</w:t>
            </w:r>
            <w:r w:rsidR="00D00B14">
              <w:rPr>
                <w:rFonts w:ascii="Tahoma" w:hAnsi="Tahoma" w:cs="Tahoma"/>
                <w:szCs w:val="24"/>
              </w:rPr>
              <w:t>.</w:t>
            </w:r>
          </w:p>
          <w:p w14:paraId="63B43B37" w14:textId="1DC5210B" w:rsidR="002D4A2B" w:rsidRPr="001A4679" w:rsidRDefault="002D4A2B" w:rsidP="009F2601">
            <w:pPr>
              <w:numPr>
                <w:ilvl w:val="0"/>
                <w:numId w:val="19"/>
              </w:numPr>
              <w:rPr>
                <w:rFonts w:ascii="Tahoma" w:hAnsi="Tahoma" w:cs="Tahoma"/>
                <w:szCs w:val="24"/>
              </w:rPr>
            </w:pPr>
            <w:r w:rsidRPr="001A4679">
              <w:rPr>
                <w:rFonts w:ascii="Tahoma" w:hAnsi="Tahoma" w:cs="Tahoma"/>
                <w:szCs w:val="24"/>
              </w:rPr>
              <w:t>The project has achieved compliance under the CEQA.</w:t>
            </w:r>
          </w:p>
          <w:p w14:paraId="47E29B3C" w14:textId="77777777" w:rsidR="00564A9C" w:rsidRPr="004C60D8" w:rsidRDefault="002D4A2B" w:rsidP="009F2601">
            <w:pPr>
              <w:numPr>
                <w:ilvl w:val="0"/>
                <w:numId w:val="19"/>
              </w:numPr>
              <w:rPr>
                <w:rFonts w:ascii="Tahoma" w:hAnsi="Tahoma" w:cs="Tahoma"/>
                <w:b/>
                <w:szCs w:val="24"/>
                <w:u w:val="single"/>
              </w:rPr>
            </w:pPr>
            <w:r w:rsidRPr="001A4679">
              <w:rPr>
                <w:rFonts w:ascii="Tahoma" w:hAnsi="Tahoma" w:cs="Tahoma"/>
                <w:szCs w:val="24"/>
              </w:rPr>
              <w:t>Site control is secured</w:t>
            </w:r>
            <w:r w:rsidR="00564A9C" w:rsidRPr="004C60D8">
              <w:rPr>
                <w:rFonts w:ascii="Tahoma" w:hAnsi="Tahoma" w:cs="Tahoma"/>
                <w:b/>
                <w:bCs/>
                <w:szCs w:val="24"/>
                <w:u w:val="single"/>
              </w:rPr>
              <w:t>, viable back-up sites are identified, and a sufficient plan for managing site or site host changes is provided.</w:t>
            </w:r>
          </w:p>
          <w:p w14:paraId="5CB335BD" w14:textId="55A4C7A1" w:rsidR="000762AA" w:rsidRPr="001A4679" w:rsidRDefault="000762AA" w:rsidP="009F2601">
            <w:pPr>
              <w:pStyle w:val="ListParagraph"/>
              <w:numPr>
                <w:ilvl w:val="0"/>
                <w:numId w:val="19"/>
              </w:numPr>
              <w:rPr>
                <w:rFonts w:ascii="Tahoma" w:hAnsi="Tahoma" w:cs="Tahoma"/>
                <w:szCs w:val="24"/>
              </w:rPr>
            </w:pPr>
            <w:r w:rsidRPr="001A4679">
              <w:rPr>
                <w:rFonts w:ascii="Tahoma" w:hAnsi="Tahoma" w:cs="Tahoma"/>
                <w:szCs w:val="24"/>
                <w:lang w:eastAsia="ja-JP"/>
              </w:rPr>
              <w:t>T</w:t>
            </w:r>
            <w:r w:rsidRPr="001A4679">
              <w:rPr>
                <w:rFonts w:ascii="Tahoma" w:hAnsi="Tahoma" w:cs="Tahoma"/>
                <w:szCs w:val="24"/>
              </w:rPr>
              <w:t>he estimated timeline for obtaining charging/refueling equipment needed for the proposed project</w:t>
            </w:r>
            <w:r w:rsidR="00CA2481" w:rsidRPr="001A4679">
              <w:rPr>
                <w:rFonts w:ascii="Tahoma" w:hAnsi="Tahoma" w:cs="Tahoma"/>
                <w:szCs w:val="24"/>
                <w:lang w:eastAsia="ja-JP"/>
              </w:rPr>
              <w:t xml:space="preserve"> is</w:t>
            </w:r>
            <w:r w:rsidRPr="001A4679">
              <w:rPr>
                <w:rFonts w:ascii="Tahoma" w:hAnsi="Tahoma" w:cs="Tahoma"/>
                <w:szCs w:val="24"/>
              </w:rPr>
              <w:t xml:space="preserve"> </w:t>
            </w:r>
            <w:r w:rsidR="00CA2481" w:rsidRPr="001A4679">
              <w:rPr>
                <w:rFonts w:ascii="Tahoma" w:hAnsi="Tahoma" w:cs="Tahoma"/>
                <w:szCs w:val="24"/>
                <w:lang w:eastAsia="ja-JP"/>
              </w:rPr>
              <w:t>minimized</w:t>
            </w:r>
            <w:r w:rsidRPr="001A4679">
              <w:rPr>
                <w:rFonts w:ascii="Tahoma" w:hAnsi="Tahoma" w:cs="Tahoma"/>
                <w:szCs w:val="24"/>
              </w:rPr>
              <w:t>.</w:t>
            </w:r>
          </w:p>
          <w:p w14:paraId="05DB55CD" w14:textId="5B681EBA" w:rsidR="00316B93" w:rsidRPr="001A4679" w:rsidRDefault="00316B93" w:rsidP="009F2601">
            <w:pPr>
              <w:pStyle w:val="ListParagraph"/>
              <w:numPr>
                <w:ilvl w:val="0"/>
                <w:numId w:val="19"/>
              </w:numPr>
              <w:rPr>
                <w:rFonts w:ascii="Tahoma" w:hAnsi="Tahoma" w:cs="Tahoma"/>
                <w:szCs w:val="24"/>
              </w:rPr>
            </w:pPr>
            <w:r>
              <w:rPr>
                <w:rFonts w:ascii="Tahoma" w:hAnsi="Tahoma" w:cs="Tahoma" w:hint="eastAsia"/>
                <w:szCs w:val="24"/>
                <w:lang w:eastAsia="ja-JP"/>
              </w:rPr>
              <w:t xml:space="preserve">The estimated timeline for charger or hydrogen refueling </w:t>
            </w:r>
            <w:r w:rsidR="00A7039D">
              <w:rPr>
                <w:rFonts w:ascii="Tahoma" w:hAnsi="Tahoma" w:cs="Tahoma" w:hint="eastAsia"/>
                <w:szCs w:val="24"/>
                <w:lang w:eastAsia="ja-JP"/>
              </w:rPr>
              <w:t>dispenser installation and commissioning is expedited.</w:t>
            </w:r>
          </w:p>
          <w:p w14:paraId="502CF185" w14:textId="71DA2E1C" w:rsidR="00E42194" w:rsidRPr="00AF59C1" w:rsidRDefault="00FD2E7A" w:rsidP="009F2601">
            <w:pPr>
              <w:pStyle w:val="ListParagraph"/>
              <w:numPr>
                <w:ilvl w:val="0"/>
                <w:numId w:val="19"/>
              </w:numPr>
              <w:rPr>
                <w:rFonts w:ascii="Tahoma" w:hAnsi="Tahoma" w:cs="Tahoma"/>
                <w:szCs w:val="24"/>
              </w:rPr>
            </w:pPr>
            <w:r w:rsidRPr="00AF59C1">
              <w:rPr>
                <w:rFonts w:ascii="Tahoma" w:hAnsi="Tahoma" w:cs="Tahoma"/>
                <w:szCs w:val="24"/>
                <w:lang w:eastAsia="ja-JP"/>
              </w:rPr>
              <w:t>The</w:t>
            </w:r>
            <w:r w:rsidR="003115BF">
              <w:rPr>
                <w:rFonts w:ascii="Tahoma" w:hAnsi="Tahoma" w:cs="Tahoma"/>
                <w:szCs w:val="24"/>
                <w:lang w:eastAsia="ja-JP"/>
              </w:rPr>
              <w:t xml:space="preserve"> estimated</w:t>
            </w:r>
            <w:r w:rsidRPr="00AF59C1">
              <w:rPr>
                <w:rFonts w:ascii="Tahoma" w:hAnsi="Tahoma" w:cs="Tahoma"/>
                <w:szCs w:val="24"/>
                <w:lang w:eastAsia="ja-JP"/>
              </w:rPr>
              <w:t xml:space="preserve"> time</w:t>
            </w:r>
            <w:r w:rsidR="003115BF">
              <w:rPr>
                <w:rFonts w:ascii="Tahoma" w:hAnsi="Tahoma" w:cs="Tahoma"/>
                <w:szCs w:val="24"/>
                <w:lang w:eastAsia="ja-JP"/>
              </w:rPr>
              <w:t>line</w:t>
            </w:r>
            <w:r w:rsidRPr="00AF59C1">
              <w:rPr>
                <w:rFonts w:ascii="Tahoma" w:hAnsi="Tahoma" w:cs="Tahoma"/>
                <w:szCs w:val="24"/>
                <w:lang w:eastAsia="ja-JP"/>
              </w:rPr>
              <w:t xml:space="preserve"> to energize the site is minimized</w:t>
            </w:r>
            <w:r w:rsidR="0079621F">
              <w:rPr>
                <w:rFonts w:ascii="Tahoma" w:hAnsi="Tahoma" w:cs="Tahoma"/>
                <w:szCs w:val="24"/>
                <w:lang w:eastAsia="ja-JP"/>
              </w:rPr>
              <w:t>.</w:t>
            </w:r>
          </w:p>
          <w:p w14:paraId="00DC52B9" w14:textId="315458CD" w:rsidR="00D677D0" w:rsidRPr="00C23B55" w:rsidRDefault="00D677D0" w:rsidP="009F2601">
            <w:pPr>
              <w:pStyle w:val="ListParagraph"/>
              <w:numPr>
                <w:ilvl w:val="0"/>
                <w:numId w:val="19"/>
              </w:numPr>
              <w:rPr>
                <w:rFonts w:ascii="Tahoma" w:hAnsi="Tahoma" w:cs="Tahoma"/>
                <w:szCs w:val="24"/>
              </w:rPr>
            </w:pPr>
            <w:r w:rsidRPr="00C23B55">
              <w:rPr>
                <w:rFonts w:ascii="Tahoma" w:hAnsi="Tahoma" w:cs="Tahoma"/>
                <w:szCs w:val="24"/>
                <w:lang w:eastAsia="ja-JP"/>
              </w:rPr>
              <w:t>The timeline for when MDHD ZEVs will be in operation to utilize the installed infrast</w:t>
            </w:r>
            <w:r w:rsidRPr="005836D8">
              <w:rPr>
                <w:rFonts w:ascii="Tahoma" w:hAnsi="Tahoma" w:cs="Tahoma"/>
                <w:szCs w:val="24"/>
                <w:lang w:eastAsia="ja-JP"/>
              </w:rPr>
              <w:t>ructure</w:t>
            </w:r>
            <w:r w:rsidR="00026CAE" w:rsidRPr="005836D8">
              <w:rPr>
                <w:rFonts w:ascii="Tahoma" w:hAnsi="Tahoma" w:cs="Tahoma"/>
                <w:szCs w:val="24"/>
                <w:lang w:eastAsia="ja-JP"/>
              </w:rPr>
              <w:t xml:space="preserve"> is </w:t>
            </w:r>
            <w:r w:rsidR="00A7039D" w:rsidRPr="005836D8">
              <w:rPr>
                <w:rFonts w:ascii="Tahoma" w:hAnsi="Tahoma" w:cs="Tahoma" w:hint="eastAsia"/>
                <w:szCs w:val="24"/>
                <w:lang w:eastAsia="ja-JP"/>
              </w:rPr>
              <w:t>clear and realistic</w:t>
            </w:r>
            <w:r w:rsidR="00026CAE" w:rsidRPr="005836D8">
              <w:rPr>
                <w:rFonts w:ascii="Tahoma" w:hAnsi="Tahoma" w:cs="Tahoma"/>
                <w:szCs w:val="24"/>
                <w:lang w:eastAsia="ja-JP"/>
              </w:rPr>
              <w:t>.</w:t>
            </w:r>
            <w:r w:rsidR="00C67047" w:rsidRPr="005836D8">
              <w:rPr>
                <w:rFonts w:ascii="Tahoma" w:hAnsi="Tahoma" w:cs="Tahoma" w:hint="eastAsia"/>
                <w:szCs w:val="24"/>
                <w:lang w:eastAsia="ja-JP"/>
              </w:rPr>
              <w:t xml:space="preserve"> Strategies to expedite this timeline are realistic and reasona</w:t>
            </w:r>
            <w:r w:rsidR="00C23B55" w:rsidRPr="005836D8">
              <w:rPr>
                <w:rFonts w:ascii="Tahoma" w:hAnsi="Tahoma" w:cs="Tahoma" w:hint="eastAsia"/>
                <w:szCs w:val="24"/>
                <w:lang w:eastAsia="ja-JP"/>
              </w:rPr>
              <w:t>ble.</w:t>
            </w:r>
          </w:p>
          <w:p w14:paraId="5805F350" w14:textId="162FFA9A" w:rsidR="000762AA" w:rsidRPr="001A4679" w:rsidRDefault="00B7120C" w:rsidP="009F2601">
            <w:pPr>
              <w:pStyle w:val="ListParagraph"/>
              <w:numPr>
                <w:ilvl w:val="0"/>
                <w:numId w:val="19"/>
              </w:numPr>
              <w:rPr>
                <w:rFonts w:ascii="Tahoma" w:hAnsi="Tahoma" w:cs="Tahoma"/>
                <w:szCs w:val="24"/>
              </w:rPr>
            </w:pPr>
            <w:r w:rsidRPr="001A4679">
              <w:rPr>
                <w:rFonts w:ascii="Tahoma" w:hAnsi="Tahoma" w:cs="Tahoma"/>
                <w:szCs w:val="24"/>
              </w:rPr>
              <w:lastRenderedPageBreak/>
              <w:t>The tasks in the Scope of Work contribute to the successful and timely completion of the proposed project.</w:t>
            </w:r>
          </w:p>
          <w:p w14:paraId="2FAABEE9" w14:textId="3448BF4B" w:rsidR="004D1C82" w:rsidRPr="001A4679" w:rsidRDefault="004D1C82" w:rsidP="009F2601">
            <w:pPr>
              <w:numPr>
                <w:ilvl w:val="0"/>
                <w:numId w:val="12"/>
              </w:numPr>
              <w:rPr>
                <w:rFonts w:ascii="Tahoma" w:hAnsi="Tahoma" w:cs="Tahoma"/>
                <w:szCs w:val="24"/>
              </w:rPr>
            </w:pPr>
            <w:r w:rsidRPr="001A4679">
              <w:rPr>
                <w:rFonts w:ascii="Tahoma" w:hAnsi="Tahoma" w:cs="Tahoma"/>
                <w:szCs w:val="24"/>
              </w:rPr>
              <w:t>Planned community outreach is appropriate and comprehensive and contributes to the overall success of the proposed project.</w:t>
            </w:r>
          </w:p>
          <w:p w14:paraId="446AD041" w14:textId="77777777" w:rsidR="004D1C82" w:rsidRPr="001A4679" w:rsidRDefault="004D1C82" w:rsidP="009F2601">
            <w:pPr>
              <w:numPr>
                <w:ilvl w:val="0"/>
                <w:numId w:val="12"/>
              </w:numPr>
              <w:rPr>
                <w:rFonts w:ascii="Tahoma" w:hAnsi="Tahoma" w:cs="Tahoma"/>
                <w:szCs w:val="24"/>
              </w:rPr>
            </w:pPr>
            <w:r w:rsidRPr="001A4679">
              <w:rPr>
                <w:rFonts w:ascii="Tahoma" w:hAnsi="Tahoma" w:cs="Tahoma"/>
                <w:szCs w:val="24"/>
              </w:rPr>
              <w:t xml:space="preserve">Major risks and barriers to successful project completion are identified and mitigated. </w:t>
            </w:r>
          </w:p>
          <w:p w14:paraId="2700F35C" w14:textId="77777777" w:rsidR="009F5C04" w:rsidRPr="00A74EB9" w:rsidRDefault="00906A10" w:rsidP="009F2601">
            <w:pPr>
              <w:pStyle w:val="ListParagraph"/>
              <w:numPr>
                <w:ilvl w:val="0"/>
                <w:numId w:val="12"/>
              </w:numPr>
              <w:rPr>
                <w:rFonts w:ascii="Tahoma" w:hAnsi="Tahoma" w:cs="Tahoma"/>
                <w:szCs w:val="24"/>
              </w:rPr>
            </w:pPr>
            <w:r w:rsidRPr="001A4679">
              <w:rPr>
                <w:rFonts w:ascii="Tahoma" w:hAnsi="Tahoma" w:cs="Tahoma"/>
                <w:lang w:eastAsia="ja-JP"/>
              </w:rPr>
              <w:t>T</w:t>
            </w:r>
            <w:r w:rsidR="00292A00" w:rsidRPr="001A4679">
              <w:rPr>
                <w:rFonts w:ascii="Tahoma" w:hAnsi="Tahoma" w:cs="Tahoma"/>
              </w:rPr>
              <w:t xml:space="preserve">he proposed infrastructure (power level, </w:t>
            </w:r>
            <w:r w:rsidR="00FD74F9" w:rsidRPr="001A4679">
              <w:rPr>
                <w:rFonts w:ascii="Tahoma" w:hAnsi="Tahoma" w:cs="Tahoma"/>
                <w:lang w:eastAsia="ja-JP"/>
              </w:rPr>
              <w:t xml:space="preserve">the number of ports/refueling positions, </w:t>
            </w:r>
            <w:r w:rsidR="00292A00" w:rsidRPr="001A4679">
              <w:rPr>
                <w:rFonts w:ascii="Tahoma" w:hAnsi="Tahoma" w:cs="Tahoma"/>
              </w:rPr>
              <w:t xml:space="preserve">capacity, etc.) is appropriate and justified for </w:t>
            </w:r>
            <w:r w:rsidR="005D634A" w:rsidRPr="001A4679">
              <w:rPr>
                <w:rFonts w:ascii="Tahoma" w:hAnsi="Tahoma" w:cs="Tahoma"/>
                <w:lang w:eastAsia="ja-JP"/>
              </w:rPr>
              <w:t xml:space="preserve">the duty cycle of </w:t>
            </w:r>
            <w:r w:rsidR="00292A00" w:rsidRPr="001A4679">
              <w:rPr>
                <w:rFonts w:ascii="Tahoma" w:hAnsi="Tahoma" w:cs="Tahoma"/>
              </w:rPr>
              <w:t>MDHD ZEVs that will use the infrastructure.</w:t>
            </w:r>
          </w:p>
          <w:p w14:paraId="04682432" w14:textId="77777777" w:rsidR="00A74EB9" w:rsidRPr="00BC6A17" w:rsidRDefault="00A74EB9" w:rsidP="009F2601">
            <w:pPr>
              <w:pStyle w:val="ListParagraph"/>
              <w:numPr>
                <w:ilvl w:val="0"/>
                <w:numId w:val="12"/>
              </w:numPr>
              <w:rPr>
                <w:rFonts w:ascii="Tahoma" w:hAnsi="Tahoma" w:cs="Tahoma"/>
                <w:b/>
                <w:bCs/>
                <w:szCs w:val="24"/>
                <w:u w:val="single"/>
              </w:rPr>
            </w:pPr>
            <w:r w:rsidRPr="00BA0FBB">
              <w:rPr>
                <w:rFonts w:ascii="Tahoma" w:hAnsi="Tahoma" w:cs="Tahoma"/>
                <w:b/>
                <w:bCs/>
                <w:u w:val="single"/>
              </w:rPr>
              <w:t>The proposed infrastru</w:t>
            </w:r>
            <w:r w:rsidR="00BA0FBB" w:rsidRPr="00BA0FBB">
              <w:rPr>
                <w:rFonts w:ascii="Tahoma" w:hAnsi="Tahoma" w:cs="Tahoma"/>
                <w:b/>
                <w:bCs/>
                <w:u w:val="single"/>
              </w:rPr>
              <w:t>cture is open to the public or shared with other fleets.</w:t>
            </w:r>
          </w:p>
          <w:p w14:paraId="2A41421F" w14:textId="77777777" w:rsidR="00BC6A17" w:rsidRDefault="00BC6A17" w:rsidP="009F2601">
            <w:pPr>
              <w:pStyle w:val="ListParagraph"/>
              <w:numPr>
                <w:ilvl w:val="0"/>
                <w:numId w:val="12"/>
              </w:numPr>
              <w:rPr>
                <w:rFonts w:ascii="Tahoma" w:hAnsi="Tahoma" w:cs="Tahoma"/>
                <w:b/>
                <w:bCs/>
                <w:szCs w:val="24"/>
                <w:u w:val="single"/>
              </w:rPr>
            </w:pPr>
            <w:r w:rsidRPr="00E638C1">
              <w:rPr>
                <w:rFonts w:ascii="Tahoma" w:hAnsi="Tahoma" w:cs="Tahoma"/>
                <w:b/>
                <w:bCs/>
                <w:szCs w:val="24"/>
                <w:u w:val="single"/>
              </w:rPr>
              <w:t>The proposed project maximizes vehicle deployment.</w:t>
            </w:r>
          </w:p>
          <w:p w14:paraId="22086CE2" w14:textId="77777777" w:rsidR="00BC6A17" w:rsidRDefault="00BC6A17" w:rsidP="009F2601">
            <w:pPr>
              <w:pStyle w:val="ListParagraph"/>
              <w:numPr>
                <w:ilvl w:val="0"/>
                <w:numId w:val="12"/>
              </w:numPr>
              <w:rPr>
                <w:rFonts w:ascii="Tahoma" w:hAnsi="Tahoma" w:cs="Tahoma"/>
                <w:b/>
                <w:bCs/>
                <w:szCs w:val="24"/>
                <w:u w:val="single"/>
              </w:rPr>
            </w:pPr>
            <w:r>
              <w:rPr>
                <w:rFonts w:ascii="Tahoma" w:hAnsi="Tahoma" w:cs="Tahoma"/>
                <w:b/>
                <w:bCs/>
                <w:szCs w:val="24"/>
                <w:u w:val="single"/>
              </w:rPr>
              <w:t>The proposed project wi</w:t>
            </w:r>
            <w:r w:rsidRPr="004C60D8">
              <w:rPr>
                <w:rFonts w:ascii="Tahoma" w:hAnsi="Tahoma" w:cs="Tahoma"/>
                <w:b/>
                <w:bCs/>
                <w:szCs w:val="24"/>
                <w:u w:val="single"/>
              </w:rPr>
              <w:t xml:space="preserve">ll </w:t>
            </w:r>
            <w:r>
              <w:rPr>
                <w:rFonts w:ascii="Tahoma" w:hAnsi="Tahoma" w:cs="Tahoma"/>
                <w:b/>
                <w:bCs/>
                <w:szCs w:val="24"/>
                <w:u w:val="single"/>
              </w:rPr>
              <w:t>minimize the retail price of fuel and/or the cost of charging.</w:t>
            </w:r>
          </w:p>
          <w:p w14:paraId="501B3164" w14:textId="77777777" w:rsidR="00D60198" w:rsidRDefault="00D60198" w:rsidP="00D60198">
            <w:pPr>
              <w:rPr>
                <w:rFonts w:ascii="Tahoma" w:hAnsi="Tahoma" w:cs="Tahoma"/>
                <w:b/>
                <w:bCs/>
                <w:szCs w:val="24"/>
                <w:u w:val="single"/>
              </w:rPr>
            </w:pPr>
          </w:p>
          <w:p w14:paraId="02F5B3FD" w14:textId="41ED14E3" w:rsidR="00D60198" w:rsidRPr="00D60198" w:rsidRDefault="00D60198" w:rsidP="00D60198">
            <w:pPr>
              <w:spacing w:before="120" w:after="0"/>
              <w:textAlignment w:val="baseline"/>
              <w:rPr>
                <w:rFonts w:ascii="Tahoma" w:hAnsi="Tahoma" w:cs="Tahoma"/>
                <w:b/>
                <w:bCs/>
                <w:szCs w:val="24"/>
                <w:u w:val="single"/>
              </w:rPr>
            </w:pPr>
            <w:r w:rsidRPr="00D60198">
              <w:rPr>
                <w:rFonts w:ascii="Tahoma" w:hAnsi="Tahoma" w:cs="Tahoma"/>
                <w:b/>
                <w:bCs/>
                <w:szCs w:val="24"/>
                <w:u w:val="single"/>
              </w:rPr>
              <w:t>NOTE: Project Readiness must obtain a minimum passing score of 24.5 points (70% percent) within this evaluation criterion to be eligible for funding.</w:t>
            </w:r>
          </w:p>
        </w:tc>
        <w:tc>
          <w:tcPr>
            <w:tcW w:w="1487" w:type="dxa"/>
          </w:tcPr>
          <w:p w14:paraId="2706AFED" w14:textId="77777777" w:rsidR="0035525F" w:rsidRPr="001A4679" w:rsidRDefault="0035525F" w:rsidP="00E04486">
            <w:pPr>
              <w:spacing w:after="0"/>
              <w:jc w:val="center"/>
              <w:rPr>
                <w:rFonts w:ascii="Tahoma" w:hAnsi="Tahoma" w:cs="Tahoma"/>
                <w:szCs w:val="24"/>
              </w:rPr>
            </w:pPr>
          </w:p>
          <w:p w14:paraId="4697E7B9" w14:textId="2560B5F7" w:rsidR="009F5C04" w:rsidRPr="006D744E" w:rsidRDefault="006D744E" w:rsidP="00E04486">
            <w:pPr>
              <w:spacing w:after="0"/>
              <w:jc w:val="center"/>
              <w:rPr>
                <w:rFonts w:ascii="Tahoma" w:hAnsi="Tahoma" w:cs="Tahoma"/>
                <w:b/>
                <w:bCs/>
                <w:szCs w:val="24"/>
                <w:u w:val="single"/>
                <w:lang w:eastAsia="ja-JP"/>
              </w:rPr>
            </w:pPr>
            <w:r w:rsidRPr="006D744E">
              <w:rPr>
                <w:rFonts w:ascii="Tahoma" w:hAnsi="Tahoma" w:cs="Tahoma"/>
                <w:b/>
                <w:bCs/>
                <w:szCs w:val="24"/>
                <w:u w:val="single"/>
                <w:lang w:eastAsia="ja-JP"/>
              </w:rPr>
              <w:t>35</w:t>
            </w:r>
          </w:p>
        </w:tc>
      </w:tr>
      <w:tr w:rsidR="00B824F3" w:rsidRPr="00062175" w14:paraId="0386FB2D" w14:textId="77777777" w:rsidTr="4D6CC1D6">
        <w:tc>
          <w:tcPr>
            <w:tcW w:w="7863" w:type="dxa"/>
          </w:tcPr>
          <w:p w14:paraId="5879CF65" w14:textId="77777777" w:rsidR="00AB3DDD" w:rsidRPr="001A4679" w:rsidRDefault="00647279" w:rsidP="009F2601">
            <w:pPr>
              <w:numPr>
                <w:ilvl w:val="6"/>
                <w:numId w:val="9"/>
              </w:numPr>
              <w:spacing w:after="0"/>
              <w:ind w:left="720" w:hanging="720"/>
              <w:rPr>
                <w:rFonts w:ascii="Tahoma" w:hAnsi="Tahoma" w:cs="Tahoma"/>
                <w:b/>
                <w:szCs w:val="24"/>
              </w:rPr>
            </w:pPr>
            <w:r w:rsidRPr="001A4679">
              <w:rPr>
                <w:rFonts w:ascii="Tahoma" w:hAnsi="Tahoma" w:cs="Tahoma"/>
                <w:b/>
                <w:szCs w:val="24"/>
              </w:rPr>
              <w:t>Project Budget</w:t>
            </w:r>
          </w:p>
          <w:p w14:paraId="54163F57" w14:textId="77777777" w:rsidR="00AB3DDD" w:rsidRPr="001A4679" w:rsidRDefault="00AB3DDD" w:rsidP="00AB3DDD">
            <w:pPr>
              <w:spacing w:after="0"/>
              <w:rPr>
                <w:rFonts w:ascii="Tahoma" w:hAnsi="Tahoma" w:cs="Tahoma"/>
                <w:szCs w:val="24"/>
              </w:rPr>
            </w:pPr>
            <w:r w:rsidRPr="001A4679">
              <w:rPr>
                <w:rFonts w:ascii="Tahoma" w:hAnsi="Tahoma" w:cs="Tahoma"/>
                <w:szCs w:val="24"/>
              </w:rPr>
              <w:t xml:space="preserve">Applications will be evaluated </w:t>
            </w:r>
            <w:proofErr w:type="gramStart"/>
            <w:r w:rsidRPr="001A4679">
              <w:rPr>
                <w:rFonts w:ascii="Tahoma" w:hAnsi="Tahoma" w:cs="Tahoma"/>
                <w:szCs w:val="24"/>
              </w:rPr>
              <w:t>on</w:t>
            </w:r>
            <w:proofErr w:type="gramEnd"/>
            <w:r w:rsidRPr="001A4679">
              <w:rPr>
                <w:rFonts w:ascii="Tahoma" w:hAnsi="Tahoma" w:cs="Tahoma"/>
                <w:szCs w:val="24"/>
              </w:rPr>
              <w:t xml:space="preserve"> the degree to which:</w:t>
            </w:r>
          </w:p>
          <w:p w14:paraId="108DE252" w14:textId="77777777" w:rsidR="00A57820" w:rsidRPr="001A4679" w:rsidRDefault="00A57820" w:rsidP="009F2601">
            <w:pPr>
              <w:numPr>
                <w:ilvl w:val="0"/>
                <w:numId w:val="19"/>
              </w:numPr>
              <w:rPr>
                <w:rFonts w:ascii="Tahoma" w:hAnsi="Tahoma" w:cs="Tahoma"/>
                <w:szCs w:val="24"/>
              </w:rPr>
            </w:pPr>
            <w:r w:rsidRPr="001A4679">
              <w:rPr>
                <w:rFonts w:ascii="Tahoma" w:hAnsi="Tahoma" w:cs="Tahoma"/>
                <w:szCs w:val="24"/>
              </w:rPr>
              <w:t xml:space="preserve">The proposed budget implements cost-saving strategies that reduce the amount of CEC funding necessary for project completion. </w:t>
            </w:r>
          </w:p>
          <w:p w14:paraId="2E3013AB" w14:textId="77777777" w:rsidR="00A57820" w:rsidRPr="001A4679" w:rsidRDefault="00A57820" w:rsidP="009F2601">
            <w:pPr>
              <w:numPr>
                <w:ilvl w:val="0"/>
                <w:numId w:val="19"/>
              </w:numPr>
              <w:rPr>
                <w:rFonts w:ascii="Tahoma" w:hAnsi="Tahoma" w:cs="Tahoma"/>
                <w:szCs w:val="24"/>
              </w:rPr>
            </w:pPr>
            <w:r w:rsidRPr="001A4679">
              <w:rPr>
                <w:rFonts w:ascii="Tahoma" w:hAnsi="Tahoma" w:cs="Tahoma"/>
                <w:szCs w:val="24"/>
              </w:rPr>
              <w:t>Administrative and overhead expenses are minimized.</w:t>
            </w:r>
          </w:p>
          <w:p w14:paraId="2D327998" w14:textId="77777777" w:rsidR="00B7130A" w:rsidRPr="00B7130A" w:rsidRDefault="00A57820" w:rsidP="009F2601">
            <w:pPr>
              <w:numPr>
                <w:ilvl w:val="0"/>
                <w:numId w:val="13"/>
              </w:numPr>
              <w:rPr>
                <w:rFonts w:ascii="Tahoma" w:hAnsi="Tahoma" w:cs="Tahoma"/>
                <w:szCs w:val="24"/>
              </w:rPr>
            </w:pPr>
            <w:r w:rsidRPr="001A4679">
              <w:rPr>
                <w:rFonts w:ascii="Tahoma" w:hAnsi="Tahoma" w:cs="Tahoma"/>
                <w:szCs w:val="24"/>
              </w:rPr>
              <w:t>The proposed project cost effectively reduces GHG emissions.</w:t>
            </w:r>
          </w:p>
          <w:p w14:paraId="08A9D1C8" w14:textId="6DA2424C" w:rsidR="00406006" w:rsidRPr="001A4679" w:rsidRDefault="00406006" w:rsidP="009F2601">
            <w:pPr>
              <w:numPr>
                <w:ilvl w:val="0"/>
                <w:numId w:val="13"/>
              </w:numPr>
              <w:rPr>
                <w:rFonts w:ascii="Tahoma" w:hAnsi="Tahoma" w:cs="Tahoma"/>
                <w:szCs w:val="24"/>
              </w:rPr>
            </w:pPr>
            <w:r w:rsidRPr="001A4679">
              <w:rPr>
                <w:rFonts w:ascii="Tahoma" w:hAnsi="Tahoma" w:cs="Tahoma"/>
                <w:szCs w:val="24"/>
              </w:rPr>
              <w:t xml:space="preserve">The proposed match funding commitments are documented and verifiable. </w:t>
            </w:r>
          </w:p>
          <w:p w14:paraId="563E8D56" w14:textId="77777777" w:rsidR="00B824F3" w:rsidRDefault="00406006" w:rsidP="009F2601">
            <w:pPr>
              <w:numPr>
                <w:ilvl w:val="0"/>
                <w:numId w:val="13"/>
              </w:numPr>
              <w:rPr>
                <w:rFonts w:ascii="Tahoma" w:hAnsi="Tahoma" w:cs="Tahoma"/>
                <w:szCs w:val="24"/>
              </w:rPr>
            </w:pPr>
            <w:r w:rsidRPr="001A4679">
              <w:rPr>
                <w:rFonts w:ascii="Tahoma" w:hAnsi="Tahoma" w:cs="Tahoma"/>
                <w:szCs w:val="24"/>
              </w:rPr>
              <w:t xml:space="preserve">The Applicant demonstrates the need for state funding for the proposed project.  </w:t>
            </w:r>
          </w:p>
          <w:p w14:paraId="3ED88D96" w14:textId="44B0ED09" w:rsidR="00CA2765" w:rsidRPr="001A4679" w:rsidRDefault="00CA2765" w:rsidP="009F2601">
            <w:pPr>
              <w:numPr>
                <w:ilvl w:val="0"/>
                <w:numId w:val="13"/>
              </w:numPr>
              <w:rPr>
                <w:rFonts w:ascii="Tahoma" w:hAnsi="Tahoma" w:cs="Tahoma"/>
                <w:szCs w:val="24"/>
              </w:rPr>
            </w:pPr>
            <w:r w:rsidRPr="00CA2765">
              <w:rPr>
                <w:rFonts w:ascii="Tahoma" w:hAnsi="Tahoma" w:cs="Tahoma"/>
                <w:b/>
                <w:bCs/>
                <w:szCs w:val="24"/>
                <w:u w:val="single"/>
              </w:rPr>
              <w:t>The amount of CEC funding per port/refueling position is minimized and justified for the proposed infrastructure power level/refueling capacity.</w:t>
            </w:r>
            <w:r w:rsidRPr="00CA2765">
              <w:rPr>
                <w:rFonts w:ascii="Tahoma" w:hAnsi="Tahoma" w:cs="Tahoma"/>
                <w:szCs w:val="24"/>
              </w:rPr>
              <w:t> </w:t>
            </w:r>
          </w:p>
        </w:tc>
        <w:tc>
          <w:tcPr>
            <w:tcW w:w="1487" w:type="dxa"/>
          </w:tcPr>
          <w:p w14:paraId="14BC840B" w14:textId="77777777" w:rsidR="00595484" w:rsidRPr="001A4679" w:rsidRDefault="00595484" w:rsidP="00E04486">
            <w:pPr>
              <w:spacing w:after="0"/>
              <w:jc w:val="center"/>
              <w:rPr>
                <w:rFonts w:ascii="Tahoma" w:hAnsi="Tahoma" w:cs="Tahoma"/>
                <w:szCs w:val="24"/>
              </w:rPr>
            </w:pPr>
          </w:p>
          <w:p w14:paraId="1F225797" w14:textId="0308E7AA" w:rsidR="00B824F3" w:rsidRPr="006D744E" w:rsidRDefault="006D744E" w:rsidP="00E04486">
            <w:pPr>
              <w:spacing w:after="0"/>
              <w:jc w:val="center"/>
              <w:rPr>
                <w:rFonts w:ascii="Tahoma" w:hAnsi="Tahoma" w:cs="Tahoma"/>
                <w:b/>
                <w:bCs/>
                <w:szCs w:val="24"/>
                <w:u w:val="single"/>
                <w:lang w:eastAsia="ja-JP"/>
              </w:rPr>
            </w:pPr>
            <w:r w:rsidRPr="006D744E">
              <w:rPr>
                <w:rFonts w:ascii="Tahoma" w:hAnsi="Tahoma" w:cs="Tahoma"/>
                <w:b/>
                <w:bCs/>
                <w:szCs w:val="24"/>
                <w:u w:val="single"/>
                <w:lang w:eastAsia="ja-JP"/>
              </w:rPr>
              <w:t>25</w:t>
            </w:r>
          </w:p>
        </w:tc>
      </w:tr>
      <w:tr w:rsidR="00647279" w:rsidRPr="00062175" w14:paraId="7F3AEAB0" w14:textId="77777777" w:rsidTr="4D6CC1D6">
        <w:tc>
          <w:tcPr>
            <w:tcW w:w="7863" w:type="dxa"/>
          </w:tcPr>
          <w:p w14:paraId="45A44618" w14:textId="023B1720" w:rsidR="00647279" w:rsidRPr="001A4679" w:rsidRDefault="00385058" w:rsidP="007C561A">
            <w:pPr>
              <w:keepNext/>
              <w:numPr>
                <w:ilvl w:val="6"/>
                <w:numId w:val="9"/>
              </w:numPr>
              <w:spacing w:after="0"/>
              <w:ind w:left="720" w:hanging="720"/>
              <w:rPr>
                <w:rFonts w:ascii="Tahoma" w:hAnsi="Tahoma" w:cs="Tahoma"/>
                <w:b/>
                <w:szCs w:val="24"/>
              </w:rPr>
            </w:pPr>
            <w:r w:rsidRPr="001A4679">
              <w:rPr>
                <w:rFonts w:ascii="Tahoma" w:hAnsi="Tahoma" w:cs="Tahoma"/>
                <w:b/>
                <w:szCs w:val="24"/>
                <w:lang w:eastAsia="ja-JP"/>
              </w:rPr>
              <w:lastRenderedPageBreak/>
              <w:t>Economic</w:t>
            </w:r>
            <w:r w:rsidR="006B17F3" w:rsidRPr="001A4679">
              <w:rPr>
                <w:rFonts w:ascii="Tahoma" w:hAnsi="Tahoma" w:cs="Tahoma"/>
                <w:b/>
                <w:szCs w:val="24"/>
                <w:lang w:eastAsia="ja-JP"/>
              </w:rPr>
              <w:t>, Social, and Environmental</w:t>
            </w:r>
            <w:r w:rsidRPr="001A4679">
              <w:rPr>
                <w:rFonts w:ascii="Tahoma" w:hAnsi="Tahoma" w:cs="Tahoma"/>
                <w:b/>
                <w:szCs w:val="24"/>
                <w:lang w:eastAsia="ja-JP"/>
              </w:rPr>
              <w:t xml:space="preserve"> </w:t>
            </w:r>
            <w:r w:rsidR="00647279" w:rsidRPr="001A4679">
              <w:rPr>
                <w:rFonts w:ascii="Tahoma" w:hAnsi="Tahoma" w:cs="Tahoma"/>
                <w:b/>
                <w:szCs w:val="24"/>
              </w:rPr>
              <w:t>Benefits</w:t>
            </w:r>
          </w:p>
          <w:p w14:paraId="4A21E2BB" w14:textId="77777777" w:rsidR="00647279" w:rsidRPr="001A4679" w:rsidRDefault="00647279" w:rsidP="007C561A">
            <w:pPr>
              <w:keepNext/>
              <w:spacing w:after="0"/>
              <w:rPr>
                <w:rFonts w:ascii="Tahoma" w:hAnsi="Tahoma" w:cs="Tahoma"/>
                <w:szCs w:val="24"/>
              </w:rPr>
            </w:pPr>
            <w:r w:rsidRPr="001A4679">
              <w:rPr>
                <w:rFonts w:ascii="Tahoma" w:hAnsi="Tahoma" w:cs="Tahoma"/>
                <w:szCs w:val="24"/>
              </w:rPr>
              <w:t xml:space="preserve">Applications will be evaluated </w:t>
            </w:r>
            <w:proofErr w:type="gramStart"/>
            <w:r w:rsidRPr="001A4679">
              <w:rPr>
                <w:rFonts w:ascii="Tahoma" w:hAnsi="Tahoma" w:cs="Tahoma"/>
                <w:szCs w:val="24"/>
              </w:rPr>
              <w:t>on</w:t>
            </w:r>
            <w:proofErr w:type="gramEnd"/>
            <w:r w:rsidRPr="001A4679">
              <w:rPr>
                <w:rFonts w:ascii="Tahoma" w:hAnsi="Tahoma" w:cs="Tahoma"/>
                <w:szCs w:val="24"/>
              </w:rPr>
              <w:t xml:space="preserve"> the degree to which:</w:t>
            </w:r>
          </w:p>
          <w:p w14:paraId="59423A9D" w14:textId="43FD96BF" w:rsidR="00E613A2" w:rsidRPr="001A4679" w:rsidRDefault="0C8107C8" w:rsidP="007C561A">
            <w:pPr>
              <w:keepNext/>
              <w:numPr>
                <w:ilvl w:val="0"/>
                <w:numId w:val="19"/>
              </w:numPr>
              <w:rPr>
                <w:rFonts w:ascii="Tahoma" w:hAnsi="Tahoma" w:cs="Tahoma"/>
              </w:rPr>
            </w:pPr>
            <w:r w:rsidRPr="4D6CC1D6">
              <w:rPr>
                <w:rFonts w:ascii="Tahoma" w:hAnsi="Tahoma" w:cs="Tahoma"/>
                <w:lang w:eastAsia="ja-JP"/>
              </w:rPr>
              <w:t xml:space="preserve">The </w:t>
            </w:r>
            <w:r w:rsidRPr="4D6CC1D6">
              <w:rPr>
                <w:rFonts w:ascii="Tahoma" w:hAnsi="Tahoma" w:cs="Tahoma"/>
              </w:rPr>
              <w:t xml:space="preserve">proposed project will support </w:t>
            </w:r>
            <w:r w:rsidR="7C5CCF62" w:rsidRPr="4D6CC1D6">
              <w:rPr>
                <w:rFonts w:ascii="Tahoma" w:hAnsi="Tahoma" w:cs="Tahoma"/>
                <w:lang w:eastAsia="ja-JP"/>
              </w:rPr>
              <w:t>decarbonizing</w:t>
            </w:r>
            <w:r w:rsidRPr="4D6CC1D6">
              <w:rPr>
                <w:rFonts w:ascii="Tahoma" w:hAnsi="Tahoma" w:cs="Tahoma"/>
              </w:rPr>
              <w:t xml:space="preserve"> MDHD on-road</w:t>
            </w:r>
            <w:r w:rsidR="274CEE6F" w:rsidRPr="4D6CC1D6">
              <w:rPr>
                <w:rFonts w:ascii="Tahoma" w:hAnsi="Tahoma" w:cs="Tahoma"/>
              </w:rPr>
              <w:t xml:space="preserve"> </w:t>
            </w:r>
            <w:r w:rsidR="274CEE6F" w:rsidRPr="4D6CC1D6">
              <w:rPr>
                <w:rFonts w:ascii="Tahoma" w:hAnsi="Tahoma" w:cs="Tahoma"/>
                <w:b/>
                <w:bCs/>
                <w:u w:val="single"/>
              </w:rPr>
              <w:t>ZEVs</w:t>
            </w:r>
            <w:r w:rsidRPr="4D6CC1D6">
              <w:rPr>
                <w:rFonts w:ascii="Tahoma" w:hAnsi="Tahoma" w:cs="Tahoma"/>
              </w:rPr>
              <w:t xml:space="preserve">. </w:t>
            </w:r>
          </w:p>
          <w:p w14:paraId="5CCF8FA5" w14:textId="00E0F1DC" w:rsidR="00E613A2" w:rsidRPr="001A4679" w:rsidRDefault="00251880" w:rsidP="007C561A">
            <w:pPr>
              <w:keepNext/>
              <w:numPr>
                <w:ilvl w:val="0"/>
                <w:numId w:val="19"/>
              </w:numPr>
              <w:rPr>
                <w:rFonts w:ascii="Tahoma" w:hAnsi="Tahoma" w:cs="Tahoma"/>
                <w:szCs w:val="24"/>
              </w:rPr>
            </w:pPr>
            <w:r w:rsidRPr="001A4679">
              <w:rPr>
                <w:rFonts w:ascii="Tahoma" w:hAnsi="Tahoma" w:cs="Tahoma"/>
                <w:szCs w:val="24"/>
                <w:lang w:eastAsia="ja-JP"/>
              </w:rPr>
              <w:t>The plan</w:t>
            </w:r>
            <w:r w:rsidR="00D311CF" w:rsidRPr="001A4679">
              <w:rPr>
                <w:rFonts w:ascii="Tahoma" w:hAnsi="Tahoma" w:cs="Tahoma"/>
                <w:szCs w:val="24"/>
                <w:lang w:eastAsia="ja-JP"/>
              </w:rPr>
              <w:t>s to continue operation of t</w:t>
            </w:r>
            <w:r w:rsidR="00E613A2" w:rsidRPr="001A4679">
              <w:rPr>
                <w:rFonts w:ascii="Tahoma" w:hAnsi="Tahoma" w:cs="Tahoma"/>
                <w:szCs w:val="24"/>
              </w:rPr>
              <w:t>he installed infrastructure</w:t>
            </w:r>
            <w:r w:rsidR="00F24D45" w:rsidRPr="001A4679">
              <w:rPr>
                <w:rFonts w:ascii="Tahoma" w:hAnsi="Tahoma" w:cs="Tahoma"/>
                <w:szCs w:val="24"/>
                <w:lang w:eastAsia="ja-JP"/>
              </w:rPr>
              <w:t xml:space="preserve"> </w:t>
            </w:r>
            <w:r w:rsidR="00F32C9C" w:rsidRPr="001A4679">
              <w:rPr>
                <w:rFonts w:ascii="Tahoma" w:hAnsi="Tahoma" w:cs="Tahoma"/>
                <w:szCs w:val="24"/>
                <w:lang w:eastAsia="ja-JP"/>
              </w:rPr>
              <w:t>are reasonable and go</w:t>
            </w:r>
            <w:r w:rsidR="00E613A2" w:rsidRPr="001A4679">
              <w:rPr>
                <w:rFonts w:ascii="Tahoma" w:hAnsi="Tahoma" w:cs="Tahoma"/>
                <w:szCs w:val="24"/>
              </w:rPr>
              <w:t xml:space="preserve"> beyond the six-year period required by this solicitation.</w:t>
            </w:r>
          </w:p>
          <w:p w14:paraId="1E1AFF0C" w14:textId="77777777" w:rsidR="00A8088E" w:rsidRPr="00062175" w:rsidRDefault="00A8088E" w:rsidP="007C561A">
            <w:pPr>
              <w:keepNext/>
              <w:numPr>
                <w:ilvl w:val="0"/>
                <w:numId w:val="19"/>
              </w:numPr>
              <w:spacing w:after="60"/>
              <w:rPr>
                <w:rFonts w:ascii="Tahoma" w:hAnsi="Tahoma" w:cs="Tahoma"/>
                <w:szCs w:val="24"/>
              </w:rPr>
            </w:pPr>
            <w:r w:rsidRPr="00062175">
              <w:rPr>
                <w:rFonts w:ascii="Tahoma" w:hAnsi="Tahoma" w:cs="Tahoma"/>
                <w:szCs w:val="24"/>
              </w:rPr>
              <w:t>The proposed project reduces total GHG emissions (metric tons).</w:t>
            </w:r>
          </w:p>
          <w:p w14:paraId="31D69C69" w14:textId="77777777" w:rsidR="007E25CA" w:rsidRPr="00062175" w:rsidRDefault="007E25CA" w:rsidP="007C561A">
            <w:pPr>
              <w:keepNext/>
              <w:numPr>
                <w:ilvl w:val="0"/>
                <w:numId w:val="19"/>
              </w:numPr>
              <w:spacing w:after="60"/>
              <w:rPr>
                <w:rFonts w:ascii="Tahoma" w:hAnsi="Tahoma" w:cs="Tahoma"/>
                <w:szCs w:val="24"/>
              </w:rPr>
            </w:pPr>
            <w:r w:rsidRPr="00062175">
              <w:rPr>
                <w:rFonts w:ascii="Tahoma" w:hAnsi="Tahoma" w:cs="Tahoma"/>
                <w:szCs w:val="24"/>
              </w:rPr>
              <w:t>The proposed project reduces carbon intensity relative to the relevant fossil fuel baseline as measured in gCO2e/MJ.</w:t>
            </w:r>
          </w:p>
          <w:p w14:paraId="69B1B28C" w14:textId="3143BFFC" w:rsidR="00A8088E" w:rsidRPr="00062175" w:rsidRDefault="00A8088E" w:rsidP="007C561A">
            <w:pPr>
              <w:keepNext/>
              <w:numPr>
                <w:ilvl w:val="0"/>
                <w:numId w:val="19"/>
              </w:numPr>
              <w:spacing w:after="60"/>
              <w:rPr>
                <w:rFonts w:ascii="Tahoma" w:hAnsi="Tahoma" w:cs="Tahoma"/>
                <w:szCs w:val="24"/>
              </w:rPr>
            </w:pPr>
            <w:r w:rsidRPr="00062175">
              <w:rPr>
                <w:rFonts w:ascii="Tahoma" w:hAnsi="Tahoma" w:cs="Tahoma"/>
                <w:szCs w:val="24"/>
              </w:rPr>
              <w:t xml:space="preserve">The infrastructure installed under the proposed project will be utilized by MDHD </w:t>
            </w:r>
            <w:r w:rsidR="005A2670">
              <w:rPr>
                <w:rFonts w:ascii="Tahoma" w:hAnsi="Tahoma" w:cs="Tahoma"/>
                <w:szCs w:val="24"/>
              </w:rPr>
              <w:t>ZEVs</w:t>
            </w:r>
            <w:r w:rsidRPr="00062175">
              <w:rPr>
                <w:rFonts w:ascii="Tahoma" w:hAnsi="Tahoma" w:cs="Tahoma"/>
                <w:szCs w:val="24"/>
              </w:rPr>
              <w:t xml:space="preserve">. </w:t>
            </w:r>
          </w:p>
          <w:p w14:paraId="611BA3B6" w14:textId="77777777" w:rsidR="00A8088E" w:rsidRPr="00062175" w:rsidRDefault="00A8088E" w:rsidP="007C561A">
            <w:pPr>
              <w:keepNext/>
              <w:numPr>
                <w:ilvl w:val="0"/>
                <w:numId w:val="19"/>
              </w:numPr>
              <w:spacing w:after="60"/>
              <w:rPr>
                <w:rFonts w:ascii="Tahoma" w:hAnsi="Tahoma" w:cs="Tahoma"/>
                <w:szCs w:val="24"/>
              </w:rPr>
            </w:pPr>
            <w:r w:rsidRPr="00062175">
              <w:rPr>
                <w:rFonts w:ascii="Tahoma" w:hAnsi="Tahoma" w:cs="Tahoma"/>
                <w:szCs w:val="24"/>
              </w:rPr>
              <w:t>The proposed project provides air quality benefits, as well as health and safety, access, education, financial benefits, economic development, and consumer protection to California’s priority populations or adjacent communities.</w:t>
            </w:r>
          </w:p>
          <w:p w14:paraId="573AFEB4" w14:textId="0786C36E" w:rsidR="00A8088E" w:rsidRPr="00062175" w:rsidRDefault="00A8088E" w:rsidP="007C561A">
            <w:pPr>
              <w:keepNext/>
              <w:numPr>
                <w:ilvl w:val="0"/>
                <w:numId w:val="19"/>
              </w:numPr>
              <w:spacing w:after="60"/>
              <w:rPr>
                <w:rFonts w:ascii="Tahoma" w:hAnsi="Tahoma" w:cs="Tahoma"/>
                <w:szCs w:val="24"/>
              </w:rPr>
            </w:pPr>
            <w:r w:rsidRPr="00062175">
              <w:rPr>
                <w:rFonts w:ascii="Tahoma" w:hAnsi="Tahoma" w:cs="Tahoma"/>
                <w:szCs w:val="24"/>
              </w:rPr>
              <w:t xml:space="preserve">The proposed project addresses resiliency </w:t>
            </w:r>
            <w:proofErr w:type="gramStart"/>
            <w:r w:rsidRPr="00062175">
              <w:rPr>
                <w:rFonts w:ascii="Tahoma" w:hAnsi="Tahoma" w:cs="Tahoma"/>
                <w:szCs w:val="24"/>
              </w:rPr>
              <w:t>in order to</w:t>
            </w:r>
            <w:proofErr w:type="gramEnd"/>
            <w:r w:rsidRPr="00062175">
              <w:rPr>
                <w:rFonts w:ascii="Tahoma" w:hAnsi="Tahoma" w:cs="Tahoma"/>
                <w:szCs w:val="24"/>
              </w:rPr>
              <w:t xml:space="preserve"> carry out the goals of the project during an emergency.</w:t>
            </w:r>
          </w:p>
          <w:p w14:paraId="403A08A4" w14:textId="060D10BB" w:rsidR="00477E32" w:rsidRPr="00062175" w:rsidRDefault="00477E32" w:rsidP="007C561A">
            <w:pPr>
              <w:keepNext/>
              <w:numPr>
                <w:ilvl w:val="0"/>
                <w:numId w:val="19"/>
              </w:numPr>
              <w:spacing w:after="60"/>
              <w:rPr>
                <w:rFonts w:ascii="Tahoma" w:hAnsi="Tahoma" w:cs="Tahoma"/>
                <w:szCs w:val="24"/>
              </w:rPr>
            </w:pPr>
            <w:r w:rsidRPr="001A4679">
              <w:rPr>
                <w:rFonts w:ascii="Tahoma" w:hAnsi="Tahoma" w:cs="Tahoma"/>
                <w:szCs w:val="24"/>
                <w:lang w:eastAsia="ja-JP"/>
              </w:rPr>
              <w:t>T</w:t>
            </w:r>
            <w:r w:rsidRPr="001A4679">
              <w:rPr>
                <w:rFonts w:ascii="Tahoma" w:hAnsi="Tahoma" w:cs="Tahoma"/>
                <w:szCs w:val="24"/>
              </w:rPr>
              <w:t xml:space="preserve">he proposed project will engage regional community-based organizations, community leaders, and potentially affected </w:t>
            </w:r>
            <w:proofErr w:type="gramStart"/>
            <w:r w:rsidRPr="001A4679">
              <w:rPr>
                <w:rFonts w:ascii="Tahoma" w:hAnsi="Tahoma" w:cs="Tahoma"/>
                <w:szCs w:val="24"/>
              </w:rPr>
              <w:t>local residents</w:t>
            </w:r>
            <w:proofErr w:type="gramEnd"/>
            <w:r w:rsidRPr="001A4679">
              <w:rPr>
                <w:rFonts w:ascii="Tahoma" w:hAnsi="Tahoma" w:cs="Tahoma"/>
                <w:szCs w:val="24"/>
              </w:rPr>
              <w:t xml:space="preserve"> in the planning process and education on the benefits of ZEV transportation.</w:t>
            </w:r>
          </w:p>
          <w:p w14:paraId="4B01C40E" w14:textId="7636BFB3" w:rsidR="008F7C21" w:rsidRPr="00062175" w:rsidRDefault="008F7C21" w:rsidP="007C561A">
            <w:pPr>
              <w:keepNext/>
              <w:numPr>
                <w:ilvl w:val="0"/>
                <w:numId w:val="19"/>
              </w:numPr>
              <w:spacing w:after="60"/>
              <w:rPr>
                <w:rFonts w:ascii="Tahoma" w:hAnsi="Tahoma" w:cs="Tahoma"/>
              </w:rPr>
            </w:pPr>
            <w:r w:rsidRPr="61C60F8F">
              <w:rPr>
                <w:rFonts w:ascii="Tahoma" w:hAnsi="Tahoma" w:cs="Tahoma" w:hint="eastAsia"/>
                <w:lang w:eastAsia="ja-JP"/>
              </w:rPr>
              <w:t>T</w:t>
            </w:r>
            <w:r w:rsidRPr="61C60F8F">
              <w:rPr>
                <w:rFonts w:ascii="Tahoma" w:hAnsi="Tahoma" w:cs="Tahoma"/>
              </w:rPr>
              <w:t>he proposed project will expand certified businesses and California supply chains for California-based businesses, result in high-quality jobs in terms of compensation, duration, and related project payroll, and increase state and local tax revenues.</w:t>
            </w:r>
          </w:p>
          <w:p w14:paraId="69C86C45" w14:textId="0308443E" w:rsidR="00647279" w:rsidRPr="001A4679" w:rsidRDefault="00647279" w:rsidP="007C561A">
            <w:pPr>
              <w:keepNext/>
              <w:rPr>
                <w:rFonts w:ascii="Tahoma" w:hAnsi="Tahoma" w:cs="Tahoma"/>
                <w:szCs w:val="24"/>
              </w:rPr>
            </w:pPr>
          </w:p>
        </w:tc>
        <w:tc>
          <w:tcPr>
            <w:tcW w:w="1487" w:type="dxa"/>
          </w:tcPr>
          <w:p w14:paraId="48EE9225" w14:textId="77777777" w:rsidR="00647279" w:rsidRPr="001A4679" w:rsidRDefault="00647279" w:rsidP="007C561A">
            <w:pPr>
              <w:keepNext/>
              <w:spacing w:after="0"/>
              <w:jc w:val="center"/>
              <w:rPr>
                <w:rFonts w:ascii="Tahoma" w:hAnsi="Tahoma" w:cs="Tahoma"/>
                <w:szCs w:val="24"/>
              </w:rPr>
            </w:pPr>
          </w:p>
          <w:p w14:paraId="036971AF" w14:textId="293EB83B" w:rsidR="00647279" w:rsidRPr="001A4679" w:rsidRDefault="00005881" w:rsidP="007C561A">
            <w:pPr>
              <w:keepNext/>
              <w:spacing w:after="0"/>
              <w:jc w:val="center"/>
              <w:rPr>
                <w:rFonts w:ascii="Tahoma" w:hAnsi="Tahoma" w:cs="Tahoma"/>
                <w:szCs w:val="24"/>
              </w:rPr>
            </w:pPr>
            <w:r w:rsidRPr="001A4679">
              <w:rPr>
                <w:rFonts w:ascii="Tahoma" w:hAnsi="Tahoma" w:cs="Tahoma"/>
                <w:szCs w:val="24"/>
                <w:lang w:eastAsia="ja-JP"/>
              </w:rPr>
              <w:t>25</w:t>
            </w:r>
          </w:p>
        </w:tc>
      </w:tr>
      <w:tr w:rsidR="007D60E9" w:rsidRPr="00062175" w14:paraId="0B989EFB" w14:textId="77777777" w:rsidTr="4D6CC1D6">
        <w:tc>
          <w:tcPr>
            <w:tcW w:w="7863" w:type="dxa"/>
            <w:shd w:val="clear" w:color="auto" w:fill="D9D9D9" w:themeFill="background1" w:themeFillShade="D9"/>
          </w:tcPr>
          <w:p w14:paraId="523859A2" w14:textId="77777777" w:rsidR="00473A88" w:rsidRPr="001A4679" w:rsidRDefault="00473A88" w:rsidP="00E04486">
            <w:pPr>
              <w:spacing w:after="0"/>
              <w:jc w:val="right"/>
              <w:rPr>
                <w:rFonts w:ascii="Tahoma" w:hAnsi="Tahoma" w:cs="Tahoma"/>
                <w:b/>
                <w:szCs w:val="24"/>
              </w:rPr>
            </w:pPr>
            <w:r w:rsidRPr="001A4679">
              <w:rPr>
                <w:rFonts w:ascii="Tahoma" w:hAnsi="Tahoma" w:cs="Tahoma"/>
                <w:b/>
                <w:szCs w:val="24"/>
              </w:rPr>
              <w:t>Total Possible Points</w:t>
            </w:r>
          </w:p>
        </w:tc>
        <w:tc>
          <w:tcPr>
            <w:tcW w:w="1487" w:type="dxa"/>
            <w:shd w:val="clear" w:color="auto" w:fill="D9D9D9" w:themeFill="background1" w:themeFillShade="D9"/>
          </w:tcPr>
          <w:p w14:paraId="56D384C0" w14:textId="66C07135" w:rsidR="00473A88" w:rsidRPr="001A4679" w:rsidRDefault="00143300" w:rsidP="00E04486">
            <w:pPr>
              <w:spacing w:after="0"/>
              <w:jc w:val="center"/>
              <w:rPr>
                <w:rFonts w:ascii="Tahoma" w:hAnsi="Tahoma" w:cs="Tahoma"/>
                <w:b/>
                <w:szCs w:val="24"/>
                <w:lang w:eastAsia="ja-JP"/>
              </w:rPr>
            </w:pPr>
            <w:r w:rsidRPr="001A4679">
              <w:rPr>
                <w:rFonts w:ascii="Tahoma" w:hAnsi="Tahoma" w:cs="Tahoma"/>
                <w:szCs w:val="24"/>
                <w:lang w:eastAsia="ja-JP"/>
              </w:rPr>
              <w:t>100</w:t>
            </w:r>
          </w:p>
        </w:tc>
      </w:tr>
      <w:tr w:rsidR="007D60E9" w:rsidRPr="00062175" w14:paraId="723AB471" w14:textId="77777777" w:rsidTr="4D6CC1D6">
        <w:tc>
          <w:tcPr>
            <w:tcW w:w="7863" w:type="dxa"/>
            <w:shd w:val="clear" w:color="auto" w:fill="D9D9D9" w:themeFill="background1" w:themeFillShade="D9"/>
          </w:tcPr>
          <w:p w14:paraId="7917C5DE" w14:textId="77777777" w:rsidR="00473A88" w:rsidRPr="001A4679" w:rsidRDefault="00473A88" w:rsidP="00E04486">
            <w:pPr>
              <w:spacing w:after="0"/>
              <w:jc w:val="right"/>
              <w:rPr>
                <w:rFonts w:ascii="Tahoma" w:hAnsi="Tahoma" w:cs="Tahoma"/>
                <w:b/>
                <w:szCs w:val="24"/>
              </w:rPr>
            </w:pPr>
            <w:r w:rsidRPr="001A4679">
              <w:rPr>
                <w:rFonts w:ascii="Tahoma" w:hAnsi="Tahoma" w:cs="Tahoma"/>
                <w:b/>
                <w:szCs w:val="24"/>
              </w:rPr>
              <w:t>Minimum Passing Score (70%)</w:t>
            </w:r>
          </w:p>
        </w:tc>
        <w:tc>
          <w:tcPr>
            <w:tcW w:w="1487" w:type="dxa"/>
            <w:shd w:val="clear" w:color="auto" w:fill="D9D9D9" w:themeFill="background1" w:themeFillShade="D9"/>
          </w:tcPr>
          <w:p w14:paraId="200EC8D1" w14:textId="7FC3E32E" w:rsidR="00473A88" w:rsidRPr="001A4679" w:rsidRDefault="00143300" w:rsidP="00E04486">
            <w:pPr>
              <w:spacing w:after="0"/>
              <w:jc w:val="center"/>
              <w:rPr>
                <w:rFonts w:ascii="Tahoma" w:hAnsi="Tahoma" w:cs="Tahoma"/>
                <w:b/>
                <w:szCs w:val="24"/>
                <w:lang w:eastAsia="ja-JP"/>
              </w:rPr>
            </w:pPr>
            <w:r w:rsidRPr="001A4679">
              <w:rPr>
                <w:rFonts w:ascii="Tahoma" w:hAnsi="Tahoma" w:cs="Tahoma"/>
                <w:szCs w:val="24"/>
                <w:lang w:eastAsia="ja-JP"/>
              </w:rPr>
              <w:t>70</w:t>
            </w:r>
          </w:p>
        </w:tc>
      </w:tr>
    </w:tbl>
    <w:p w14:paraId="51294DEF" w14:textId="77777777" w:rsidR="007D60E9" w:rsidRPr="001A4679" w:rsidRDefault="007D60E9" w:rsidP="00E04486">
      <w:pPr>
        <w:spacing w:after="0"/>
        <w:rPr>
          <w:rFonts w:ascii="Tahoma" w:hAnsi="Tahoma" w:cs="Tahoma"/>
          <w:szCs w:val="22"/>
        </w:rPr>
      </w:pPr>
      <w:bookmarkStart w:id="91" w:name="_Toc365376518"/>
    </w:p>
    <w:p w14:paraId="389F9F78" w14:textId="77777777" w:rsidR="008C1D72" w:rsidRPr="001A4679" w:rsidRDefault="008C1D72" w:rsidP="009F2601">
      <w:pPr>
        <w:pStyle w:val="Heading2"/>
        <w:keepNext w:val="0"/>
        <w:numPr>
          <w:ilvl w:val="2"/>
          <w:numId w:val="14"/>
        </w:numPr>
        <w:spacing w:before="0" w:after="0"/>
        <w:ind w:left="720" w:hanging="720"/>
        <w:rPr>
          <w:rFonts w:ascii="Tahoma" w:hAnsi="Tahoma" w:cs="Tahoma"/>
        </w:rPr>
      </w:pPr>
      <w:bookmarkStart w:id="92" w:name="_Toc205906906"/>
      <w:r w:rsidRPr="001A4679">
        <w:rPr>
          <w:rFonts w:ascii="Tahoma" w:hAnsi="Tahoma" w:cs="Tahoma"/>
        </w:rPr>
        <w:t>Tie Breakers</w:t>
      </w:r>
      <w:bookmarkEnd w:id="91"/>
      <w:bookmarkEnd w:id="92"/>
    </w:p>
    <w:p w14:paraId="5EB589AC" w14:textId="3408EBA1" w:rsidR="008C1D72" w:rsidRPr="001A4679" w:rsidRDefault="008C1D72" w:rsidP="00E26DE1">
      <w:pPr>
        <w:suppressAutoHyphens/>
        <w:spacing w:after="0"/>
        <w:ind w:left="720"/>
        <w:rPr>
          <w:rFonts w:ascii="Tahoma" w:hAnsi="Tahoma" w:cs="Tahoma"/>
          <w:szCs w:val="24"/>
        </w:rPr>
      </w:pPr>
      <w:r w:rsidRPr="001A4679">
        <w:rPr>
          <w:rFonts w:ascii="Tahoma" w:hAnsi="Tahoma" w:cs="Tahoma"/>
          <w:szCs w:val="24"/>
        </w:rPr>
        <w:t xml:space="preserve">If the score for two or more applications </w:t>
      </w:r>
      <w:proofErr w:type="gramStart"/>
      <w:r w:rsidRPr="001A4679">
        <w:rPr>
          <w:rFonts w:ascii="Tahoma" w:hAnsi="Tahoma" w:cs="Tahoma"/>
          <w:szCs w:val="24"/>
        </w:rPr>
        <w:t>are</w:t>
      </w:r>
      <w:proofErr w:type="gramEnd"/>
      <w:r w:rsidRPr="001A4679">
        <w:rPr>
          <w:rFonts w:ascii="Tahoma" w:hAnsi="Tahoma" w:cs="Tahoma"/>
          <w:szCs w:val="24"/>
        </w:rPr>
        <w:t xml:space="preserve"> tied, the application with a higher score in the </w:t>
      </w:r>
      <w:r w:rsidR="00753ED4" w:rsidRPr="001A4679">
        <w:rPr>
          <w:rFonts w:ascii="Tahoma" w:hAnsi="Tahoma" w:cs="Tahoma"/>
          <w:szCs w:val="24"/>
          <w:lang w:eastAsia="ja-JP"/>
        </w:rPr>
        <w:t>Project Readiness</w:t>
      </w:r>
      <w:r w:rsidR="00EC5F49" w:rsidRPr="001A4679">
        <w:rPr>
          <w:rFonts w:ascii="Tahoma" w:hAnsi="Tahoma" w:cs="Tahoma"/>
          <w:szCs w:val="24"/>
          <w:lang w:eastAsia="ja-JP"/>
        </w:rPr>
        <w:t>/Implementation</w:t>
      </w:r>
      <w:r w:rsidRPr="001A4679">
        <w:rPr>
          <w:rFonts w:ascii="Tahoma" w:hAnsi="Tahoma" w:cs="Tahoma"/>
          <w:szCs w:val="24"/>
        </w:rPr>
        <w:t xml:space="preserve"> criterion will be ranked higher. If still tied, an objective </w:t>
      </w:r>
      <w:r w:rsidR="00E47E20" w:rsidRPr="001A4679">
        <w:rPr>
          <w:rFonts w:ascii="Tahoma" w:hAnsi="Tahoma" w:cs="Tahoma"/>
          <w:szCs w:val="24"/>
        </w:rPr>
        <w:t>tiebreaker</w:t>
      </w:r>
      <w:r w:rsidRPr="001A4679">
        <w:rPr>
          <w:rFonts w:ascii="Tahoma" w:hAnsi="Tahoma" w:cs="Tahoma"/>
          <w:szCs w:val="24"/>
        </w:rPr>
        <w:t xml:space="preserve"> (such as a random drawing) will be utilized.</w:t>
      </w:r>
    </w:p>
    <w:p w14:paraId="756F6578" w14:textId="77777777" w:rsidR="0094331C" w:rsidRPr="001A4679" w:rsidRDefault="0094331C" w:rsidP="00E04486">
      <w:pPr>
        <w:spacing w:after="0"/>
        <w:rPr>
          <w:rFonts w:ascii="Tahoma" w:hAnsi="Tahoma" w:cs="Tahoma"/>
          <w:szCs w:val="22"/>
        </w:rPr>
      </w:pPr>
    </w:p>
    <w:p w14:paraId="533255F8" w14:textId="77777777" w:rsidR="00AF6AC1" w:rsidRDefault="00AF6AC1">
      <w:pPr>
        <w:spacing w:after="0"/>
        <w:rPr>
          <w:rFonts w:ascii="Tahoma" w:hAnsi="Tahoma" w:cs="Tahoma"/>
          <w:b/>
          <w:kern w:val="28"/>
          <w:sz w:val="32"/>
        </w:rPr>
      </w:pPr>
      <w:bookmarkStart w:id="93" w:name="_Toc219275118"/>
      <w:bookmarkStart w:id="94" w:name="_Toc481569621"/>
      <w:bookmarkStart w:id="95" w:name="_Toc481570204"/>
      <w:r>
        <w:rPr>
          <w:rFonts w:ascii="Tahoma" w:hAnsi="Tahoma" w:cs="Tahoma"/>
        </w:rPr>
        <w:br w:type="page"/>
      </w:r>
    </w:p>
    <w:p w14:paraId="5C9335D2" w14:textId="36ED9322" w:rsidR="00082155" w:rsidRPr="001A4679" w:rsidRDefault="00082155" w:rsidP="00E04486">
      <w:pPr>
        <w:pStyle w:val="Heading1"/>
        <w:keepNext w:val="0"/>
        <w:keepLines w:val="0"/>
        <w:spacing w:before="0" w:after="0"/>
        <w:rPr>
          <w:rFonts w:ascii="Tahoma" w:hAnsi="Tahoma" w:cs="Tahoma"/>
        </w:rPr>
      </w:pPr>
      <w:bookmarkStart w:id="96" w:name="_Toc205906907"/>
      <w:r w:rsidRPr="001A4679">
        <w:rPr>
          <w:rFonts w:ascii="Tahoma" w:hAnsi="Tahoma" w:cs="Tahoma"/>
        </w:rPr>
        <w:lastRenderedPageBreak/>
        <w:t>V.</w:t>
      </w:r>
      <w:r w:rsidRPr="001A4679">
        <w:rPr>
          <w:rFonts w:ascii="Tahoma" w:hAnsi="Tahoma" w:cs="Tahoma"/>
        </w:rPr>
        <w:tab/>
        <w:t>Administration</w:t>
      </w:r>
      <w:bookmarkEnd w:id="93"/>
      <w:bookmarkEnd w:id="96"/>
    </w:p>
    <w:p w14:paraId="1684AEA1" w14:textId="77777777" w:rsidR="007D60E9" w:rsidRPr="001A4679" w:rsidRDefault="007D60E9" w:rsidP="00E04486">
      <w:pPr>
        <w:spacing w:after="0"/>
        <w:rPr>
          <w:rFonts w:ascii="Tahoma" w:hAnsi="Tahoma" w:cs="Tahoma"/>
          <w:szCs w:val="22"/>
        </w:rPr>
      </w:pPr>
      <w:bookmarkStart w:id="97" w:name="_Toc507398631"/>
      <w:bookmarkStart w:id="98" w:name="_Toc219275120"/>
      <w:bookmarkEnd w:id="94"/>
      <w:bookmarkEnd w:id="95"/>
    </w:p>
    <w:p w14:paraId="7B2C1B32" w14:textId="25BE7D36" w:rsidR="00082155" w:rsidRPr="001A4679" w:rsidRDefault="00082155" w:rsidP="009F2601">
      <w:pPr>
        <w:pStyle w:val="Heading2"/>
        <w:keepNext w:val="0"/>
        <w:numPr>
          <w:ilvl w:val="0"/>
          <w:numId w:val="18"/>
        </w:numPr>
        <w:spacing w:before="0" w:after="0"/>
        <w:ind w:hanging="720"/>
        <w:rPr>
          <w:rFonts w:ascii="Tahoma" w:hAnsi="Tahoma" w:cs="Tahoma"/>
        </w:rPr>
      </w:pPr>
      <w:bookmarkStart w:id="99" w:name="_Toc205906908"/>
      <w:r w:rsidRPr="001A4679">
        <w:rPr>
          <w:rFonts w:ascii="Tahoma" w:hAnsi="Tahoma" w:cs="Tahoma"/>
        </w:rPr>
        <w:t>Definition of Key Words</w:t>
      </w:r>
      <w:bookmarkStart w:id="100" w:name="_Toc481569622"/>
      <w:bookmarkStart w:id="101" w:name="_Toc481570205"/>
      <w:bookmarkEnd w:id="97"/>
      <w:bookmarkEnd w:id="98"/>
      <w:bookmarkEnd w:id="99"/>
    </w:p>
    <w:p w14:paraId="661C3CA8" w14:textId="06230CCD" w:rsidR="00082155" w:rsidRPr="001A4679" w:rsidRDefault="00082155" w:rsidP="00E26DE1">
      <w:pPr>
        <w:spacing w:after="0"/>
        <w:ind w:left="720"/>
        <w:rPr>
          <w:rFonts w:ascii="Tahoma" w:hAnsi="Tahoma" w:cs="Tahoma"/>
          <w:szCs w:val="24"/>
        </w:rPr>
      </w:pPr>
      <w:r w:rsidRPr="001A4679">
        <w:rPr>
          <w:rFonts w:ascii="Tahoma" w:hAnsi="Tahoma" w:cs="Tahoma"/>
          <w:szCs w:val="24"/>
        </w:rPr>
        <w:t xml:space="preserve">Important definitions for this </w:t>
      </w:r>
      <w:r w:rsidR="00F66DFA" w:rsidRPr="001A4679">
        <w:rPr>
          <w:rFonts w:ascii="Tahoma" w:hAnsi="Tahoma" w:cs="Tahoma"/>
          <w:szCs w:val="24"/>
        </w:rPr>
        <w:t>solicitation</w:t>
      </w:r>
      <w:r w:rsidRPr="001A4679">
        <w:rPr>
          <w:rFonts w:ascii="Tahoma" w:hAnsi="Tahoma" w:cs="Tahoma"/>
          <w:szCs w:val="24"/>
        </w:rPr>
        <w:t xml:space="preserve"> are presented below:</w:t>
      </w:r>
      <w:r w:rsidR="00AB3DDD" w:rsidRPr="001A4679">
        <w:rPr>
          <w:rFonts w:ascii="Tahoma" w:hAnsi="Tahoma" w:cs="Tahoma"/>
          <w:szCs w:val="24"/>
        </w:rPr>
        <w:t xml:space="preserve"> </w:t>
      </w:r>
    </w:p>
    <w:p w14:paraId="644FDDA8" w14:textId="77777777" w:rsidR="007D60E9" w:rsidRPr="001A4679" w:rsidRDefault="007D60E9" w:rsidP="00E04486">
      <w:pPr>
        <w:spacing w:after="0"/>
        <w:rPr>
          <w:rFonts w:ascii="Tahoma" w:hAnsi="Tahoma" w:cs="Tahoma"/>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062175" w14:paraId="4534AF27" w14:textId="77777777" w:rsidTr="29511466">
        <w:trPr>
          <w:trHeight w:val="360"/>
          <w:tblHeader/>
        </w:trPr>
        <w:tc>
          <w:tcPr>
            <w:tcW w:w="2430" w:type="dxa"/>
            <w:shd w:val="clear" w:color="auto" w:fill="D9D9D9" w:themeFill="background1" w:themeFillShade="D9"/>
            <w:vAlign w:val="center"/>
          </w:tcPr>
          <w:p w14:paraId="66F7740F" w14:textId="77777777" w:rsidR="00082155" w:rsidRPr="001A4679" w:rsidRDefault="00082155" w:rsidP="00DF02F0">
            <w:pPr>
              <w:spacing w:after="0"/>
              <w:jc w:val="center"/>
              <w:rPr>
                <w:rFonts w:ascii="Tahoma" w:hAnsi="Tahoma" w:cs="Tahoma"/>
                <w:b/>
                <w:szCs w:val="24"/>
              </w:rPr>
            </w:pPr>
            <w:r w:rsidRPr="001A4679">
              <w:rPr>
                <w:rFonts w:ascii="Tahoma" w:hAnsi="Tahoma" w:cs="Tahoma"/>
                <w:b/>
                <w:szCs w:val="24"/>
              </w:rPr>
              <w:t>Word/Term</w:t>
            </w:r>
          </w:p>
        </w:tc>
        <w:tc>
          <w:tcPr>
            <w:tcW w:w="6930" w:type="dxa"/>
            <w:shd w:val="clear" w:color="auto" w:fill="D9D9D9" w:themeFill="background1" w:themeFillShade="D9"/>
            <w:vAlign w:val="center"/>
          </w:tcPr>
          <w:p w14:paraId="3E2C5138" w14:textId="77777777" w:rsidR="00082155" w:rsidRPr="001A4679" w:rsidRDefault="00082155" w:rsidP="00DF02F0">
            <w:pPr>
              <w:spacing w:after="0"/>
              <w:jc w:val="center"/>
              <w:rPr>
                <w:rFonts w:ascii="Tahoma" w:hAnsi="Tahoma" w:cs="Tahoma"/>
                <w:b/>
                <w:szCs w:val="24"/>
              </w:rPr>
            </w:pPr>
            <w:r w:rsidRPr="001A4679">
              <w:rPr>
                <w:rFonts w:ascii="Tahoma" w:hAnsi="Tahoma" w:cs="Tahoma"/>
                <w:b/>
                <w:szCs w:val="24"/>
              </w:rPr>
              <w:t>Definition</w:t>
            </w:r>
          </w:p>
        </w:tc>
      </w:tr>
      <w:tr w:rsidR="00C9322A" w:rsidRPr="00062175" w14:paraId="507AE644" w14:textId="77777777" w:rsidTr="29511466">
        <w:trPr>
          <w:trHeight w:val="360"/>
        </w:trPr>
        <w:tc>
          <w:tcPr>
            <w:tcW w:w="2430" w:type="dxa"/>
          </w:tcPr>
          <w:p w14:paraId="113054E5" w14:textId="77777777" w:rsidR="00C9322A" w:rsidRPr="001A4679" w:rsidRDefault="00C9322A" w:rsidP="00E04486">
            <w:pPr>
              <w:spacing w:after="0"/>
              <w:rPr>
                <w:rFonts w:ascii="Tahoma" w:hAnsi="Tahoma" w:cs="Tahoma"/>
                <w:szCs w:val="24"/>
              </w:rPr>
            </w:pPr>
            <w:r w:rsidRPr="001A4679">
              <w:rPr>
                <w:rFonts w:ascii="Tahoma" w:hAnsi="Tahoma" w:cs="Tahoma"/>
                <w:szCs w:val="24"/>
              </w:rPr>
              <w:t>Applicant</w:t>
            </w:r>
          </w:p>
        </w:tc>
        <w:tc>
          <w:tcPr>
            <w:tcW w:w="6930" w:type="dxa"/>
          </w:tcPr>
          <w:p w14:paraId="063593FC" w14:textId="77777777" w:rsidR="00C9322A" w:rsidRPr="001A4679" w:rsidRDefault="00C9322A" w:rsidP="00E04486">
            <w:pPr>
              <w:spacing w:after="0"/>
              <w:rPr>
                <w:rFonts w:ascii="Tahoma" w:hAnsi="Tahoma" w:cs="Tahoma"/>
                <w:szCs w:val="24"/>
              </w:rPr>
            </w:pPr>
            <w:r w:rsidRPr="001A4679">
              <w:rPr>
                <w:rFonts w:ascii="Tahoma" w:hAnsi="Tahoma" w:cs="Tahoma"/>
                <w:szCs w:val="24"/>
              </w:rPr>
              <w:t>Respondent to this solicitation</w:t>
            </w:r>
          </w:p>
        </w:tc>
      </w:tr>
      <w:tr w:rsidR="00C9322A" w:rsidRPr="00062175" w14:paraId="17C4B806" w14:textId="77777777" w:rsidTr="29511466">
        <w:trPr>
          <w:trHeight w:val="360"/>
        </w:trPr>
        <w:tc>
          <w:tcPr>
            <w:tcW w:w="2430" w:type="dxa"/>
          </w:tcPr>
          <w:p w14:paraId="15E08FA1" w14:textId="77777777" w:rsidR="00C9322A" w:rsidRPr="001A4679" w:rsidRDefault="001661BE" w:rsidP="00E04486">
            <w:pPr>
              <w:spacing w:after="0"/>
              <w:rPr>
                <w:rFonts w:ascii="Tahoma" w:hAnsi="Tahoma" w:cs="Tahoma"/>
                <w:szCs w:val="24"/>
              </w:rPr>
            </w:pPr>
            <w:r w:rsidRPr="001A4679">
              <w:rPr>
                <w:rFonts w:ascii="Tahoma" w:hAnsi="Tahoma" w:cs="Tahoma"/>
                <w:szCs w:val="24"/>
              </w:rPr>
              <w:t>Application</w:t>
            </w:r>
          </w:p>
        </w:tc>
        <w:tc>
          <w:tcPr>
            <w:tcW w:w="6930" w:type="dxa"/>
          </w:tcPr>
          <w:p w14:paraId="62F2CD8E" w14:textId="77777777" w:rsidR="00C9322A" w:rsidRPr="001A4679" w:rsidRDefault="00C9322A" w:rsidP="00E04486">
            <w:pPr>
              <w:spacing w:after="0"/>
              <w:rPr>
                <w:rFonts w:ascii="Tahoma" w:hAnsi="Tahoma" w:cs="Tahoma"/>
                <w:szCs w:val="24"/>
              </w:rPr>
            </w:pPr>
            <w:r w:rsidRPr="001A4679">
              <w:rPr>
                <w:rFonts w:ascii="Tahoma" w:hAnsi="Tahoma" w:cs="Tahoma"/>
                <w:szCs w:val="24"/>
              </w:rPr>
              <w:t xml:space="preserve">Formal written response to this document from </w:t>
            </w:r>
            <w:r w:rsidR="00403F6F" w:rsidRPr="001A4679">
              <w:rPr>
                <w:rFonts w:ascii="Tahoma" w:hAnsi="Tahoma" w:cs="Tahoma"/>
                <w:szCs w:val="24"/>
              </w:rPr>
              <w:t>applicant</w:t>
            </w:r>
          </w:p>
        </w:tc>
      </w:tr>
      <w:tr w:rsidR="00281699" w:rsidRPr="00062175" w14:paraId="48F485DB" w14:textId="77777777" w:rsidTr="29511466">
        <w:trPr>
          <w:trHeight w:val="360"/>
        </w:trPr>
        <w:tc>
          <w:tcPr>
            <w:tcW w:w="2430" w:type="dxa"/>
          </w:tcPr>
          <w:p w14:paraId="3821F744" w14:textId="28EFAD92" w:rsidR="00281699" w:rsidRPr="001A4679" w:rsidRDefault="00281699" w:rsidP="00281699">
            <w:pPr>
              <w:spacing w:after="0"/>
              <w:rPr>
                <w:rFonts w:ascii="Tahoma" w:hAnsi="Tahoma" w:cs="Tahoma"/>
                <w:szCs w:val="24"/>
              </w:rPr>
            </w:pPr>
            <w:r w:rsidRPr="001A4679">
              <w:rPr>
                <w:rFonts w:ascii="Tahoma" w:hAnsi="Tahoma" w:cs="Tahoma"/>
                <w:szCs w:val="24"/>
              </w:rPr>
              <w:t>AHJ</w:t>
            </w:r>
          </w:p>
        </w:tc>
        <w:tc>
          <w:tcPr>
            <w:tcW w:w="6930" w:type="dxa"/>
          </w:tcPr>
          <w:p w14:paraId="0A17AA7F" w14:textId="0DE273E3" w:rsidR="00281699" w:rsidRPr="001A4679" w:rsidRDefault="00281699" w:rsidP="00281699">
            <w:pPr>
              <w:spacing w:after="0"/>
              <w:rPr>
                <w:rFonts w:ascii="Tahoma" w:hAnsi="Tahoma" w:cs="Tahoma"/>
                <w:szCs w:val="24"/>
              </w:rPr>
            </w:pPr>
            <w:r w:rsidRPr="001A4679">
              <w:rPr>
                <w:rFonts w:ascii="Tahoma" w:hAnsi="Tahoma" w:cs="Tahoma"/>
                <w:szCs w:val="24"/>
              </w:rPr>
              <w:t xml:space="preserve">Authorities having jurisdiction (AHJ) are governmental or non-governmental entities responsible for enforcing building codes, fire codes, and other regulations </w:t>
            </w:r>
            <w:proofErr w:type="gramStart"/>
            <w:r w:rsidRPr="001A4679">
              <w:rPr>
                <w:rFonts w:ascii="Tahoma" w:hAnsi="Tahoma" w:cs="Tahoma"/>
                <w:szCs w:val="24"/>
              </w:rPr>
              <w:t>in a given</w:t>
            </w:r>
            <w:proofErr w:type="gramEnd"/>
            <w:r w:rsidRPr="001A4679">
              <w:rPr>
                <w:rFonts w:ascii="Tahoma" w:hAnsi="Tahoma" w:cs="Tahoma"/>
                <w:szCs w:val="24"/>
              </w:rPr>
              <w:t xml:space="preserve"> jurisdiction.</w:t>
            </w:r>
          </w:p>
        </w:tc>
      </w:tr>
      <w:tr w:rsidR="00281699" w:rsidRPr="00062175" w14:paraId="3B318090" w14:textId="77777777" w:rsidTr="29511466">
        <w:trPr>
          <w:trHeight w:val="360"/>
        </w:trPr>
        <w:tc>
          <w:tcPr>
            <w:tcW w:w="2430" w:type="dxa"/>
          </w:tcPr>
          <w:p w14:paraId="471232D8" w14:textId="1CA32183" w:rsidR="00281699" w:rsidRPr="001A4679" w:rsidRDefault="00281699" w:rsidP="00281699">
            <w:pPr>
              <w:spacing w:after="0"/>
              <w:rPr>
                <w:rFonts w:ascii="Tahoma" w:hAnsi="Tahoma" w:cs="Tahoma"/>
                <w:szCs w:val="24"/>
              </w:rPr>
            </w:pPr>
            <w:r w:rsidRPr="001A4679">
              <w:rPr>
                <w:rFonts w:ascii="Tahoma" w:hAnsi="Tahoma" w:cs="Tahoma"/>
                <w:szCs w:val="24"/>
              </w:rPr>
              <w:t>California Native American Tribe</w:t>
            </w:r>
          </w:p>
        </w:tc>
        <w:tc>
          <w:tcPr>
            <w:tcW w:w="6930" w:type="dxa"/>
          </w:tcPr>
          <w:p w14:paraId="2035635C" w14:textId="679BB437" w:rsidR="00281699" w:rsidRPr="001A4679" w:rsidRDefault="00281699" w:rsidP="00281699">
            <w:pPr>
              <w:spacing w:after="0"/>
              <w:rPr>
                <w:rFonts w:ascii="Tahoma" w:hAnsi="Tahoma" w:cs="Tahoma"/>
                <w:szCs w:val="24"/>
              </w:rPr>
            </w:pPr>
            <w:r w:rsidRPr="001A4679">
              <w:rPr>
                <w:rFonts w:ascii="Tahoma" w:hAnsi="Tahoma" w:cs="Tahoma"/>
                <w:szCs w:val="24"/>
              </w:rPr>
              <w:t>A Native American tribe located in California that is on the contact list maintained by the Native American Heritage Commission for the purposes of Chapter 905 of the Statutes of 2004.</w:t>
            </w:r>
          </w:p>
        </w:tc>
      </w:tr>
      <w:tr w:rsidR="00281699" w:rsidRPr="00062175" w14:paraId="0AA8F2A2" w14:textId="77777777" w:rsidTr="29511466">
        <w:trPr>
          <w:trHeight w:val="360"/>
        </w:trPr>
        <w:tc>
          <w:tcPr>
            <w:tcW w:w="2430" w:type="dxa"/>
          </w:tcPr>
          <w:p w14:paraId="4A2050F3" w14:textId="4831776A" w:rsidR="00281699" w:rsidRPr="001A4679" w:rsidRDefault="00281699" w:rsidP="00281699">
            <w:pPr>
              <w:spacing w:after="0"/>
              <w:rPr>
                <w:rFonts w:ascii="Tahoma" w:hAnsi="Tahoma" w:cs="Tahoma"/>
                <w:szCs w:val="24"/>
              </w:rPr>
            </w:pPr>
            <w:r w:rsidRPr="001A4679">
              <w:rPr>
                <w:rFonts w:ascii="Tahoma" w:hAnsi="Tahoma" w:cs="Tahoma"/>
                <w:szCs w:val="24"/>
              </w:rPr>
              <w:t>California Tribal Organization serving a California Native American Tribe</w:t>
            </w:r>
          </w:p>
        </w:tc>
        <w:tc>
          <w:tcPr>
            <w:tcW w:w="6930" w:type="dxa"/>
          </w:tcPr>
          <w:p w14:paraId="54CE553D" w14:textId="043B50BD" w:rsidR="00281699" w:rsidRPr="001A4679" w:rsidRDefault="00281699" w:rsidP="00281699">
            <w:pPr>
              <w:spacing w:after="0"/>
              <w:rPr>
                <w:rFonts w:ascii="Tahoma" w:hAnsi="Tahoma" w:cs="Tahoma"/>
                <w:szCs w:val="24"/>
              </w:rPr>
            </w:pPr>
            <w:r w:rsidRPr="001A4679">
              <w:rPr>
                <w:rFonts w:ascii="Tahoma" w:hAnsi="Tahoma" w:cs="Tahoma"/>
                <w:szCs w:val="24"/>
              </w:rPr>
              <w:t>A corporation, association, or group controlled, sanctioned, or chartered by a California Native American Tribe that is subject to its laws, the laws of the State of California, or the laws of the United States.</w:t>
            </w:r>
          </w:p>
        </w:tc>
      </w:tr>
      <w:tr w:rsidR="00281699" w:rsidRPr="00062175" w14:paraId="604027D2" w14:textId="77777777" w:rsidTr="29511466">
        <w:trPr>
          <w:trHeight w:val="360"/>
        </w:trPr>
        <w:tc>
          <w:tcPr>
            <w:tcW w:w="2430" w:type="dxa"/>
          </w:tcPr>
          <w:p w14:paraId="70D4862F" w14:textId="77777777" w:rsidR="00281699" w:rsidRPr="001A4679" w:rsidRDefault="00281699" w:rsidP="00281699">
            <w:pPr>
              <w:spacing w:after="0"/>
              <w:rPr>
                <w:rFonts w:ascii="Tahoma" w:hAnsi="Tahoma" w:cs="Tahoma"/>
                <w:szCs w:val="24"/>
              </w:rPr>
            </w:pPr>
            <w:r w:rsidRPr="001A4679">
              <w:rPr>
                <w:rFonts w:ascii="Tahoma" w:hAnsi="Tahoma" w:cs="Tahoma"/>
                <w:szCs w:val="24"/>
              </w:rPr>
              <w:t>CAM</w:t>
            </w:r>
          </w:p>
        </w:tc>
        <w:tc>
          <w:tcPr>
            <w:tcW w:w="6930" w:type="dxa"/>
          </w:tcPr>
          <w:p w14:paraId="242CA845" w14:textId="77777777" w:rsidR="00281699" w:rsidRPr="001A4679" w:rsidRDefault="00281699" w:rsidP="00281699">
            <w:pPr>
              <w:spacing w:after="0"/>
              <w:rPr>
                <w:rFonts w:ascii="Tahoma" w:hAnsi="Tahoma" w:cs="Tahoma"/>
                <w:szCs w:val="24"/>
              </w:rPr>
            </w:pPr>
            <w:r w:rsidRPr="001A4679">
              <w:rPr>
                <w:rFonts w:ascii="Tahoma" w:hAnsi="Tahoma" w:cs="Tahoma"/>
                <w:szCs w:val="24"/>
              </w:rPr>
              <w:t>Commission Agreement Manager</w:t>
            </w:r>
          </w:p>
        </w:tc>
      </w:tr>
      <w:tr w:rsidR="00281699" w:rsidRPr="00062175" w14:paraId="3B2429E7" w14:textId="77777777" w:rsidTr="29511466">
        <w:trPr>
          <w:trHeight w:val="360"/>
        </w:trPr>
        <w:tc>
          <w:tcPr>
            <w:tcW w:w="2430" w:type="dxa"/>
          </w:tcPr>
          <w:p w14:paraId="18448B71" w14:textId="77777777" w:rsidR="00281699" w:rsidRPr="001A4679" w:rsidRDefault="00281699" w:rsidP="00281699">
            <w:pPr>
              <w:spacing w:after="0"/>
              <w:rPr>
                <w:rFonts w:ascii="Tahoma" w:hAnsi="Tahoma" w:cs="Tahoma"/>
                <w:szCs w:val="24"/>
              </w:rPr>
            </w:pPr>
            <w:r w:rsidRPr="001A4679">
              <w:rPr>
                <w:rFonts w:ascii="Tahoma" w:hAnsi="Tahoma" w:cs="Tahoma"/>
                <w:szCs w:val="24"/>
              </w:rPr>
              <w:t>CAO</w:t>
            </w:r>
          </w:p>
        </w:tc>
        <w:tc>
          <w:tcPr>
            <w:tcW w:w="6930" w:type="dxa"/>
          </w:tcPr>
          <w:p w14:paraId="18A633F6" w14:textId="77777777" w:rsidR="00281699" w:rsidRPr="001A4679" w:rsidRDefault="00281699" w:rsidP="00281699">
            <w:pPr>
              <w:spacing w:after="0"/>
              <w:rPr>
                <w:rFonts w:ascii="Tahoma" w:hAnsi="Tahoma" w:cs="Tahoma"/>
                <w:szCs w:val="24"/>
              </w:rPr>
            </w:pPr>
            <w:r w:rsidRPr="001A4679">
              <w:rPr>
                <w:rFonts w:ascii="Tahoma" w:hAnsi="Tahoma" w:cs="Tahoma"/>
                <w:szCs w:val="24"/>
              </w:rPr>
              <w:t>Commission Agreement Officer</w:t>
            </w:r>
          </w:p>
        </w:tc>
      </w:tr>
      <w:tr w:rsidR="008661C3" w:rsidRPr="00062175" w14:paraId="7DB81EBC" w14:textId="77777777" w:rsidTr="29511466">
        <w:trPr>
          <w:trHeight w:val="360"/>
        </w:trPr>
        <w:tc>
          <w:tcPr>
            <w:tcW w:w="2430" w:type="dxa"/>
          </w:tcPr>
          <w:p w14:paraId="14C12F08" w14:textId="4DCF8B4E" w:rsidR="008661C3" w:rsidRPr="001A4679" w:rsidRDefault="008661C3" w:rsidP="00281699">
            <w:pPr>
              <w:spacing w:after="0"/>
              <w:rPr>
                <w:rFonts w:ascii="Tahoma" w:hAnsi="Tahoma" w:cs="Tahoma"/>
                <w:szCs w:val="24"/>
                <w:lang w:eastAsia="ja-JP"/>
              </w:rPr>
            </w:pPr>
            <w:r w:rsidRPr="001A4679">
              <w:rPr>
                <w:rFonts w:ascii="Tahoma" w:hAnsi="Tahoma" w:cs="Tahoma"/>
                <w:szCs w:val="24"/>
                <w:lang w:eastAsia="ja-JP"/>
              </w:rPr>
              <w:t>CCS</w:t>
            </w:r>
          </w:p>
        </w:tc>
        <w:tc>
          <w:tcPr>
            <w:tcW w:w="6930" w:type="dxa"/>
          </w:tcPr>
          <w:p w14:paraId="52360705" w14:textId="436B27F9" w:rsidR="008661C3" w:rsidRPr="001A4679" w:rsidRDefault="008661C3" w:rsidP="00281699">
            <w:pPr>
              <w:spacing w:after="0"/>
              <w:rPr>
                <w:rFonts w:ascii="Tahoma" w:hAnsi="Tahoma" w:cs="Tahoma"/>
                <w:szCs w:val="24"/>
                <w:lang w:eastAsia="ja-JP"/>
              </w:rPr>
            </w:pPr>
            <w:r w:rsidRPr="001A4679">
              <w:rPr>
                <w:rFonts w:ascii="Tahoma" w:hAnsi="Tahoma" w:cs="Tahoma"/>
                <w:szCs w:val="24"/>
                <w:lang w:eastAsia="ja-JP"/>
              </w:rPr>
              <w:t>Combined Charging System</w:t>
            </w:r>
          </w:p>
        </w:tc>
      </w:tr>
      <w:tr w:rsidR="00281699" w:rsidRPr="00062175" w14:paraId="1261F3D7" w14:textId="77777777" w:rsidTr="29511466">
        <w:trPr>
          <w:trHeight w:val="360"/>
        </w:trPr>
        <w:tc>
          <w:tcPr>
            <w:tcW w:w="2430" w:type="dxa"/>
          </w:tcPr>
          <w:p w14:paraId="75684BF8" w14:textId="77777777" w:rsidR="00281699" w:rsidRPr="001A4679" w:rsidRDefault="00281699" w:rsidP="00281699">
            <w:pPr>
              <w:spacing w:after="0"/>
              <w:rPr>
                <w:rFonts w:ascii="Tahoma" w:hAnsi="Tahoma" w:cs="Tahoma"/>
                <w:szCs w:val="24"/>
              </w:rPr>
            </w:pPr>
            <w:r w:rsidRPr="001A4679">
              <w:rPr>
                <w:rFonts w:ascii="Tahoma" w:hAnsi="Tahoma" w:cs="Tahoma"/>
                <w:szCs w:val="24"/>
              </w:rPr>
              <w:t>CEC</w:t>
            </w:r>
          </w:p>
        </w:tc>
        <w:tc>
          <w:tcPr>
            <w:tcW w:w="6930" w:type="dxa"/>
          </w:tcPr>
          <w:p w14:paraId="3D376D1E" w14:textId="77777777" w:rsidR="00281699" w:rsidRPr="001A4679" w:rsidRDefault="00281699" w:rsidP="00281699">
            <w:pPr>
              <w:spacing w:after="0"/>
              <w:rPr>
                <w:rFonts w:ascii="Tahoma" w:hAnsi="Tahoma" w:cs="Tahoma"/>
                <w:szCs w:val="24"/>
              </w:rPr>
            </w:pPr>
            <w:r w:rsidRPr="001A4679">
              <w:rPr>
                <w:rFonts w:ascii="Tahoma" w:hAnsi="Tahoma" w:cs="Tahoma"/>
                <w:szCs w:val="24"/>
              </w:rPr>
              <w:t>California Energy Commission</w:t>
            </w:r>
          </w:p>
        </w:tc>
      </w:tr>
      <w:tr w:rsidR="00E243E9" w:rsidRPr="00062175" w14:paraId="27D1BD45" w14:textId="77777777" w:rsidTr="29511466">
        <w:trPr>
          <w:trHeight w:val="360"/>
        </w:trPr>
        <w:tc>
          <w:tcPr>
            <w:tcW w:w="2430" w:type="dxa"/>
          </w:tcPr>
          <w:p w14:paraId="1635C658" w14:textId="3EFB9FFB" w:rsidR="00E243E9" w:rsidRPr="001A4679" w:rsidRDefault="00E243E9" w:rsidP="00E243E9">
            <w:pPr>
              <w:spacing w:after="0"/>
              <w:rPr>
                <w:rFonts w:ascii="Tahoma" w:hAnsi="Tahoma" w:cs="Tahoma"/>
                <w:szCs w:val="24"/>
              </w:rPr>
            </w:pPr>
            <w:r w:rsidRPr="001A4679">
              <w:rPr>
                <w:rFonts w:ascii="Tahoma" w:hAnsi="Tahoma" w:cs="Tahoma"/>
                <w:szCs w:val="24"/>
              </w:rPr>
              <w:t>Charging Port</w:t>
            </w:r>
          </w:p>
        </w:tc>
        <w:tc>
          <w:tcPr>
            <w:tcW w:w="6930" w:type="dxa"/>
          </w:tcPr>
          <w:p w14:paraId="2806CC20" w14:textId="5635433D" w:rsidR="00E243E9" w:rsidRPr="001A4679" w:rsidRDefault="00E243E9" w:rsidP="00E243E9">
            <w:pPr>
              <w:spacing w:after="0"/>
              <w:rPr>
                <w:rFonts w:ascii="Tahoma" w:hAnsi="Tahoma" w:cs="Tahoma"/>
                <w:szCs w:val="24"/>
              </w:rPr>
            </w:pPr>
            <w:r w:rsidRPr="001A4679">
              <w:rPr>
                <w:rFonts w:ascii="Tahoma" w:hAnsi="Tahoma" w:cs="Tahoma"/>
                <w:color w:val="000000"/>
                <w:szCs w:val="24"/>
              </w:rPr>
              <w:t xml:space="preserve">The system </w:t>
            </w:r>
            <w:proofErr w:type="gramStart"/>
            <w:r w:rsidRPr="001A4679">
              <w:rPr>
                <w:rFonts w:ascii="Tahoma" w:hAnsi="Tahoma" w:cs="Tahoma"/>
                <w:color w:val="000000"/>
                <w:szCs w:val="24"/>
              </w:rPr>
              <w:t>within</w:t>
            </w:r>
            <w:proofErr w:type="gramEnd"/>
            <w:r w:rsidRPr="001A4679">
              <w:rPr>
                <w:rFonts w:ascii="Tahoma" w:hAnsi="Tahoma" w:cs="Tahoma"/>
                <w:color w:val="000000"/>
                <w:szCs w:val="24"/>
              </w:rPr>
              <w:t xml:space="preserve"> a charger that charges one electric vehicle. A charging port may have multiple connectors, but it can provide power to charge only one electric vehicle through one connector at a time.</w:t>
            </w:r>
          </w:p>
        </w:tc>
      </w:tr>
      <w:tr w:rsidR="00E243E9" w:rsidRPr="00062175" w14:paraId="6D1C25CF" w14:textId="77777777" w:rsidTr="29511466">
        <w:trPr>
          <w:trHeight w:val="360"/>
        </w:trPr>
        <w:tc>
          <w:tcPr>
            <w:tcW w:w="2430" w:type="dxa"/>
          </w:tcPr>
          <w:p w14:paraId="4F0AA0A9" w14:textId="35C46A23" w:rsidR="00E243E9" w:rsidRPr="001A4679" w:rsidRDefault="00E243E9" w:rsidP="00E243E9">
            <w:pPr>
              <w:spacing w:after="0"/>
              <w:rPr>
                <w:rFonts w:ascii="Tahoma" w:hAnsi="Tahoma" w:cs="Tahoma"/>
                <w:szCs w:val="24"/>
              </w:rPr>
            </w:pPr>
            <w:r w:rsidRPr="001A4679">
              <w:rPr>
                <w:rFonts w:ascii="Tahoma" w:hAnsi="Tahoma" w:cs="Tahoma"/>
                <w:szCs w:val="24"/>
              </w:rPr>
              <w:t>Charging Station</w:t>
            </w:r>
          </w:p>
        </w:tc>
        <w:tc>
          <w:tcPr>
            <w:tcW w:w="6930" w:type="dxa"/>
          </w:tcPr>
          <w:p w14:paraId="65C26150" w14:textId="6F2891FB" w:rsidR="00E243E9" w:rsidRPr="001A4679" w:rsidRDefault="00E243E9" w:rsidP="00E243E9">
            <w:pPr>
              <w:spacing w:after="0"/>
              <w:rPr>
                <w:rFonts w:ascii="Tahoma" w:hAnsi="Tahoma" w:cs="Tahoma"/>
                <w:szCs w:val="24"/>
              </w:rPr>
            </w:pPr>
            <w:r w:rsidRPr="001A4679">
              <w:rPr>
                <w:rFonts w:ascii="Tahoma" w:eastAsia="Tahoma" w:hAnsi="Tahoma" w:cs="Tahoma"/>
                <w:color w:val="000000" w:themeColor="text1"/>
                <w:szCs w:val="24"/>
              </w:rPr>
              <w:t xml:space="preserve">The area in the immediate vicinity of one or more </w:t>
            </w:r>
            <w:proofErr w:type="gramStart"/>
            <w:r w:rsidRPr="001A4679">
              <w:rPr>
                <w:rFonts w:ascii="Tahoma" w:eastAsia="Tahoma" w:hAnsi="Tahoma" w:cs="Tahoma"/>
                <w:color w:val="000000" w:themeColor="text1"/>
                <w:szCs w:val="24"/>
              </w:rPr>
              <w:t>chargers that</w:t>
            </w:r>
            <w:proofErr w:type="gramEnd"/>
            <w:r w:rsidRPr="001A4679">
              <w:rPr>
                <w:rFonts w:ascii="Tahoma" w:eastAsia="Tahoma" w:hAnsi="Tahoma" w:cs="Tahoma"/>
                <w:color w:val="000000" w:themeColor="text1"/>
                <w:szCs w:val="24"/>
              </w:rPr>
              <w:t xml:space="preserve"> includes the chargers, supporting equipment, parking areas adjacent to the chargers, and lanes for vehicle ingress and egress. A charging station could comprise only part of the property on which it is located.</w:t>
            </w:r>
          </w:p>
        </w:tc>
      </w:tr>
      <w:tr w:rsidR="00123434" w:rsidRPr="00062175" w14:paraId="36F13A67" w14:textId="77777777" w:rsidTr="29511466">
        <w:trPr>
          <w:trHeight w:val="360"/>
        </w:trPr>
        <w:tc>
          <w:tcPr>
            <w:tcW w:w="2430" w:type="dxa"/>
          </w:tcPr>
          <w:p w14:paraId="752ED831" w14:textId="4FEE21F6" w:rsidR="00123434" w:rsidRPr="001A4679" w:rsidRDefault="00123434" w:rsidP="00123434">
            <w:pPr>
              <w:spacing w:after="0"/>
              <w:rPr>
                <w:rFonts w:ascii="Tahoma" w:hAnsi="Tahoma" w:cs="Tahoma"/>
                <w:szCs w:val="24"/>
              </w:rPr>
            </w:pPr>
            <w:r w:rsidRPr="001A4679">
              <w:rPr>
                <w:rFonts w:ascii="Tahoma" w:hAnsi="Tahoma" w:cs="Tahoma"/>
                <w:szCs w:val="24"/>
              </w:rPr>
              <w:t>CTEP</w:t>
            </w:r>
          </w:p>
        </w:tc>
        <w:tc>
          <w:tcPr>
            <w:tcW w:w="6930" w:type="dxa"/>
          </w:tcPr>
          <w:p w14:paraId="2128D7F3" w14:textId="7D99BD6B" w:rsidR="00123434" w:rsidRPr="001A4679" w:rsidRDefault="00123434" w:rsidP="00123434">
            <w:pPr>
              <w:spacing w:after="0"/>
              <w:rPr>
                <w:rFonts w:ascii="Tahoma" w:eastAsia="Tahoma" w:hAnsi="Tahoma" w:cs="Tahoma"/>
                <w:color w:val="000000" w:themeColor="text1"/>
                <w:szCs w:val="24"/>
              </w:rPr>
            </w:pPr>
            <w:r w:rsidRPr="001A4679">
              <w:rPr>
                <w:rStyle w:val="normaltextrun"/>
                <w:rFonts w:ascii="Tahoma" w:hAnsi="Tahoma" w:cs="Tahoma"/>
                <w:szCs w:val="24"/>
              </w:rPr>
              <w:t>California Type Evaluation Program</w:t>
            </w:r>
          </w:p>
        </w:tc>
      </w:tr>
      <w:tr w:rsidR="006E32BA" w:rsidRPr="00062175" w14:paraId="33156033" w14:textId="77777777" w:rsidTr="29511466">
        <w:trPr>
          <w:trHeight w:val="360"/>
        </w:trPr>
        <w:tc>
          <w:tcPr>
            <w:tcW w:w="2430" w:type="dxa"/>
          </w:tcPr>
          <w:p w14:paraId="630D7C1B" w14:textId="66C8E57F" w:rsidR="006E32BA" w:rsidRPr="001A4679" w:rsidRDefault="006E32BA" w:rsidP="006E32BA">
            <w:pPr>
              <w:spacing w:after="0"/>
              <w:rPr>
                <w:rFonts w:ascii="Tahoma" w:hAnsi="Tahoma" w:cs="Tahoma"/>
                <w:szCs w:val="24"/>
              </w:rPr>
            </w:pPr>
            <w:r w:rsidRPr="001A4679">
              <w:rPr>
                <w:rFonts w:ascii="Tahoma" w:hAnsi="Tahoma" w:cs="Tahoma"/>
                <w:szCs w:val="24"/>
              </w:rPr>
              <w:t>DCFC</w:t>
            </w:r>
          </w:p>
        </w:tc>
        <w:tc>
          <w:tcPr>
            <w:tcW w:w="6930" w:type="dxa"/>
          </w:tcPr>
          <w:p w14:paraId="175F037C" w14:textId="441922A3" w:rsidR="006E32BA" w:rsidRPr="001A4679" w:rsidRDefault="006E32BA" w:rsidP="006E32BA">
            <w:pPr>
              <w:spacing w:after="0"/>
              <w:rPr>
                <w:rStyle w:val="normaltextrun"/>
                <w:rFonts w:ascii="Tahoma" w:hAnsi="Tahoma" w:cs="Tahoma"/>
                <w:szCs w:val="24"/>
              </w:rPr>
            </w:pPr>
            <w:r w:rsidRPr="001A4679">
              <w:rPr>
                <w:rFonts w:ascii="Tahoma" w:hAnsi="Tahoma" w:cs="Tahoma"/>
                <w:color w:val="000000"/>
                <w:szCs w:val="24"/>
              </w:rPr>
              <w:t>A direct current fast charger (DCFC) is a charger that enables rapid charging by delivering direct current electricity directly to an electric vehicle’s battery</w:t>
            </w:r>
          </w:p>
        </w:tc>
      </w:tr>
      <w:tr w:rsidR="006E32BA" w:rsidRPr="00062175" w14:paraId="13CAD86C" w14:textId="77777777" w:rsidTr="29511466">
        <w:trPr>
          <w:trHeight w:val="360"/>
        </w:trPr>
        <w:tc>
          <w:tcPr>
            <w:tcW w:w="2430" w:type="dxa"/>
          </w:tcPr>
          <w:p w14:paraId="078E1000" w14:textId="13529777" w:rsidR="006E32BA" w:rsidRPr="001A4679" w:rsidRDefault="006E32BA" w:rsidP="006E32BA">
            <w:pPr>
              <w:spacing w:after="0"/>
              <w:rPr>
                <w:rFonts w:ascii="Tahoma" w:hAnsi="Tahoma" w:cs="Tahoma"/>
                <w:szCs w:val="24"/>
              </w:rPr>
            </w:pPr>
            <w:r w:rsidRPr="001A4679">
              <w:rPr>
                <w:rFonts w:ascii="Tahoma" w:hAnsi="Tahoma" w:cs="Tahoma"/>
                <w:szCs w:val="24"/>
              </w:rPr>
              <w:t>DER</w:t>
            </w:r>
          </w:p>
        </w:tc>
        <w:tc>
          <w:tcPr>
            <w:tcW w:w="6930" w:type="dxa"/>
          </w:tcPr>
          <w:p w14:paraId="700891B6" w14:textId="6289784F" w:rsidR="006E32BA" w:rsidRPr="001A4679" w:rsidRDefault="006E32BA" w:rsidP="006E32BA">
            <w:pPr>
              <w:spacing w:after="0"/>
              <w:rPr>
                <w:rStyle w:val="normaltextrun"/>
                <w:rFonts w:ascii="Tahoma" w:hAnsi="Tahoma" w:cs="Tahoma"/>
                <w:szCs w:val="24"/>
              </w:rPr>
            </w:pPr>
            <w:r w:rsidRPr="001A4679">
              <w:rPr>
                <w:rFonts w:ascii="Tahoma" w:hAnsi="Tahoma" w:cs="Tahoma"/>
                <w:szCs w:val="24"/>
              </w:rPr>
              <w:t>Distributed Energy Resources (DER) are decentralized generation or storage devices connected to the distribution grid.</w:t>
            </w:r>
          </w:p>
        </w:tc>
      </w:tr>
      <w:tr w:rsidR="006E32BA" w:rsidRPr="00062175" w14:paraId="613E51E9" w14:textId="77777777" w:rsidTr="29511466">
        <w:trPr>
          <w:trHeight w:val="360"/>
        </w:trPr>
        <w:tc>
          <w:tcPr>
            <w:tcW w:w="2430" w:type="dxa"/>
          </w:tcPr>
          <w:p w14:paraId="2F7CBF07" w14:textId="4ED964DC" w:rsidR="006E32BA" w:rsidRPr="001A4679" w:rsidRDefault="006E32BA" w:rsidP="006E32BA">
            <w:pPr>
              <w:spacing w:after="0"/>
              <w:rPr>
                <w:rFonts w:ascii="Tahoma" w:hAnsi="Tahoma" w:cs="Tahoma"/>
                <w:szCs w:val="24"/>
              </w:rPr>
            </w:pPr>
            <w:r w:rsidRPr="001A4679">
              <w:rPr>
                <w:rFonts w:ascii="Tahoma" w:hAnsi="Tahoma" w:cs="Tahoma"/>
                <w:szCs w:val="24"/>
              </w:rPr>
              <w:t>DMS</w:t>
            </w:r>
          </w:p>
        </w:tc>
        <w:tc>
          <w:tcPr>
            <w:tcW w:w="6930" w:type="dxa"/>
          </w:tcPr>
          <w:p w14:paraId="5FB942A3" w14:textId="04FF36EC" w:rsidR="006E32BA" w:rsidRPr="001A4679" w:rsidRDefault="006E32BA" w:rsidP="006E32BA">
            <w:pPr>
              <w:spacing w:after="0"/>
              <w:rPr>
                <w:rStyle w:val="normaltextrun"/>
                <w:rFonts w:ascii="Tahoma" w:hAnsi="Tahoma" w:cs="Tahoma"/>
                <w:szCs w:val="24"/>
              </w:rPr>
            </w:pPr>
            <w:r w:rsidRPr="001A4679">
              <w:rPr>
                <w:rFonts w:ascii="Tahoma" w:hAnsi="Tahoma" w:cs="Tahoma"/>
                <w:szCs w:val="24"/>
              </w:rPr>
              <w:t>Division of Measurement Standards</w:t>
            </w:r>
          </w:p>
        </w:tc>
      </w:tr>
      <w:tr w:rsidR="006E32BA" w:rsidRPr="00062175" w14:paraId="0168ABEF" w14:textId="77777777" w:rsidTr="29511466">
        <w:trPr>
          <w:trHeight w:val="360"/>
        </w:trPr>
        <w:tc>
          <w:tcPr>
            <w:tcW w:w="2430" w:type="dxa"/>
          </w:tcPr>
          <w:p w14:paraId="6E9F55BD" w14:textId="4DEABDE5" w:rsidR="006E32BA" w:rsidRPr="001A4679" w:rsidRDefault="006E32BA" w:rsidP="006E32BA">
            <w:pPr>
              <w:spacing w:after="0"/>
              <w:rPr>
                <w:rFonts w:ascii="Tahoma" w:hAnsi="Tahoma" w:cs="Tahoma"/>
                <w:szCs w:val="24"/>
              </w:rPr>
            </w:pPr>
            <w:r w:rsidRPr="001A4679">
              <w:rPr>
                <w:rFonts w:ascii="Tahoma" w:hAnsi="Tahoma" w:cs="Tahoma"/>
                <w:szCs w:val="24"/>
              </w:rPr>
              <w:t>ECAMS</w:t>
            </w:r>
          </w:p>
        </w:tc>
        <w:tc>
          <w:tcPr>
            <w:tcW w:w="6930" w:type="dxa"/>
          </w:tcPr>
          <w:p w14:paraId="71A927CC" w14:textId="4183E2F1" w:rsidR="006E32BA" w:rsidRPr="001A4679" w:rsidRDefault="006E32BA" w:rsidP="006E32BA">
            <w:pPr>
              <w:spacing w:after="0"/>
              <w:rPr>
                <w:rStyle w:val="normaltextrun"/>
                <w:rFonts w:ascii="Tahoma" w:hAnsi="Tahoma" w:cs="Tahoma"/>
                <w:szCs w:val="24"/>
              </w:rPr>
            </w:pPr>
            <w:r w:rsidRPr="001A4679">
              <w:rPr>
                <w:rFonts w:ascii="Tahoma" w:hAnsi="Tahoma" w:cs="Tahoma"/>
                <w:szCs w:val="24"/>
              </w:rPr>
              <w:t>Energy Commission Agreement Management System</w:t>
            </w:r>
          </w:p>
        </w:tc>
      </w:tr>
      <w:tr w:rsidR="006E32BA" w:rsidRPr="00062175" w14:paraId="46FD0C8D" w14:textId="77777777" w:rsidTr="29511466">
        <w:trPr>
          <w:trHeight w:val="360"/>
        </w:trPr>
        <w:tc>
          <w:tcPr>
            <w:tcW w:w="2430" w:type="dxa"/>
          </w:tcPr>
          <w:p w14:paraId="69E97BCE" w14:textId="7BA60ED7" w:rsidR="006E32BA" w:rsidRPr="001A4679" w:rsidRDefault="006E32BA" w:rsidP="006E32BA">
            <w:pPr>
              <w:spacing w:after="0"/>
              <w:rPr>
                <w:rFonts w:ascii="Tahoma" w:hAnsi="Tahoma" w:cs="Tahoma"/>
                <w:szCs w:val="24"/>
              </w:rPr>
            </w:pPr>
            <w:r w:rsidRPr="001A4679">
              <w:rPr>
                <w:rFonts w:ascii="Tahoma" w:hAnsi="Tahoma" w:cs="Tahoma"/>
                <w:szCs w:val="24"/>
              </w:rPr>
              <w:lastRenderedPageBreak/>
              <w:t>EV</w:t>
            </w:r>
          </w:p>
        </w:tc>
        <w:tc>
          <w:tcPr>
            <w:tcW w:w="6930" w:type="dxa"/>
          </w:tcPr>
          <w:p w14:paraId="3D3F7876" w14:textId="2C943F66" w:rsidR="006E32BA" w:rsidRPr="001A4679" w:rsidRDefault="006E32BA" w:rsidP="006E32BA">
            <w:pPr>
              <w:spacing w:after="0"/>
              <w:rPr>
                <w:rStyle w:val="normaltextrun"/>
                <w:rFonts w:ascii="Tahoma" w:hAnsi="Tahoma" w:cs="Tahoma"/>
                <w:szCs w:val="24"/>
              </w:rPr>
            </w:pPr>
            <w:r w:rsidRPr="001A4679">
              <w:rPr>
                <w:rFonts w:ascii="Tahoma" w:hAnsi="Tahoma" w:cs="Tahoma"/>
                <w:color w:val="000000"/>
                <w:szCs w:val="24"/>
              </w:rPr>
              <w:t>An electric vehicle (EV) is a vehicle that is either partially or fully powered on electric power received from an external power source.</w:t>
            </w:r>
          </w:p>
        </w:tc>
      </w:tr>
      <w:tr w:rsidR="00627C02" w:rsidRPr="00062175" w14:paraId="2B4E0582" w14:textId="77777777" w:rsidTr="29511466">
        <w:trPr>
          <w:trHeight w:val="360"/>
        </w:trPr>
        <w:tc>
          <w:tcPr>
            <w:tcW w:w="2430" w:type="dxa"/>
          </w:tcPr>
          <w:p w14:paraId="655A7E56" w14:textId="2C2356C1" w:rsidR="00627C02" w:rsidRPr="001A4679" w:rsidRDefault="00627C02" w:rsidP="00E44F6D">
            <w:pPr>
              <w:spacing w:after="0"/>
              <w:rPr>
                <w:rFonts w:ascii="Tahoma" w:hAnsi="Tahoma" w:cs="Tahoma"/>
                <w:szCs w:val="24"/>
              </w:rPr>
            </w:pPr>
            <w:r>
              <w:rPr>
                <w:rFonts w:ascii="Tahoma" w:hAnsi="Tahoma" w:cs="Tahoma"/>
                <w:szCs w:val="24"/>
              </w:rPr>
              <w:t>EVITP</w:t>
            </w:r>
          </w:p>
        </w:tc>
        <w:tc>
          <w:tcPr>
            <w:tcW w:w="6930" w:type="dxa"/>
          </w:tcPr>
          <w:p w14:paraId="5BAD882D" w14:textId="33680FC0" w:rsidR="00627C02" w:rsidRPr="001A4679" w:rsidRDefault="009F2403" w:rsidP="00E44F6D">
            <w:pPr>
              <w:spacing w:after="0"/>
              <w:rPr>
                <w:rFonts w:ascii="Tahoma" w:hAnsi="Tahoma" w:cs="Tahoma"/>
                <w:color w:val="000000"/>
                <w:szCs w:val="24"/>
              </w:rPr>
            </w:pPr>
            <w:r>
              <w:rPr>
                <w:rStyle w:val="normaltextrun"/>
                <w:rFonts w:ascii="Tahoma" w:hAnsi="Tahoma" w:cs="Tahoma"/>
                <w:color w:val="000000"/>
                <w:shd w:val="clear" w:color="auto" w:fill="FFFFFF"/>
              </w:rPr>
              <w:t>Electric Vehicle Infrastructure Training Program. AB 841 requires EVITP training and certification to install EV charging infrastructure and equipment that is on the customer side of the electrical meter that is funded or authorized by certain state entities.</w:t>
            </w:r>
            <w:r>
              <w:rPr>
                <w:rStyle w:val="eop"/>
                <w:rFonts w:ascii="Tahoma" w:hAnsi="Tahoma" w:cs="Tahoma"/>
                <w:color w:val="000000"/>
                <w:shd w:val="clear" w:color="auto" w:fill="FFFFFF"/>
              </w:rPr>
              <w:t> </w:t>
            </w:r>
          </w:p>
        </w:tc>
      </w:tr>
      <w:tr w:rsidR="00E44F6D" w:rsidRPr="00062175" w14:paraId="3C552A6A" w14:textId="77777777" w:rsidTr="29511466">
        <w:trPr>
          <w:trHeight w:val="360"/>
        </w:trPr>
        <w:tc>
          <w:tcPr>
            <w:tcW w:w="2430" w:type="dxa"/>
          </w:tcPr>
          <w:p w14:paraId="5D8939E4" w14:textId="12219F37" w:rsidR="00E44F6D" w:rsidRPr="001A4679" w:rsidRDefault="00E44F6D" w:rsidP="00E44F6D">
            <w:pPr>
              <w:spacing w:after="0"/>
              <w:rPr>
                <w:rFonts w:ascii="Tahoma" w:hAnsi="Tahoma" w:cs="Tahoma"/>
                <w:szCs w:val="24"/>
              </w:rPr>
            </w:pPr>
            <w:r w:rsidRPr="001A4679">
              <w:rPr>
                <w:rFonts w:ascii="Tahoma" w:hAnsi="Tahoma" w:cs="Tahoma"/>
                <w:szCs w:val="24"/>
              </w:rPr>
              <w:t>EVSE</w:t>
            </w:r>
          </w:p>
        </w:tc>
        <w:tc>
          <w:tcPr>
            <w:tcW w:w="6930" w:type="dxa"/>
          </w:tcPr>
          <w:p w14:paraId="747EB791" w14:textId="2EE5B223" w:rsidR="00E44F6D" w:rsidRPr="001A4679" w:rsidRDefault="00E44F6D" w:rsidP="00E44F6D">
            <w:pPr>
              <w:spacing w:after="0"/>
              <w:rPr>
                <w:rFonts w:ascii="Tahoma" w:hAnsi="Tahoma" w:cs="Tahoma"/>
                <w:color w:val="000000"/>
                <w:szCs w:val="24"/>
              </w:rPr>
            </w:pPr>
            <w:r w:rsidRPr="001A4679">
              <w:rPr>
                <w:rFonts w:ascii="Tahoma" w:hAnsi="Tahoma" w:cs="Tahoma"/>
                <w:color w:val="000000"/>
                <w:szCs w:val="24"/>
              </w:rPr>
              <w:t>Electric vehicle supply equipment (EVSE) is also referred to as a charger as defined.</w:t>
            </w:r>
          </w:p>
        </w:tc>
      </w:tr>
      <w:tr w:rsidR="00E44F6D" w:rsidRPr="00062175" w14:paraId="2E93BD20" w14:textId="77777777" w:rsidTr="29511466">
        <w:trPr>
          <w:trHeight w:val="360"/>
        </w:trPr>
        <w:tc>
          <w:tcPr>
            <w:tcW w:w="2430" w:type="dxa"/>
          </w:tcPr>
          <w:p w14:paraId="27921322" w14:textId="3CEFA22F" w:rsidR="00E44F6D" w:rsidRPr="001A4679" w:rsidRDefault="00E44F6D" w:rsidP="00E44F6D">
            <w:pPr>
              <w:spacing w:after="0"/>
              <w:rPr>
                <w:rFonts w:ascii="Tahoma" w:hAnsi="Tahoma" w:cs="Tahoma"/>
                <w:szCs w:val="24"/>
              </w:rPr>
            </w:pPr>
            <w:r w:rsidRPr="001A4679">
              <w:rPr>
                <w:rFonts w:ascii="Tahoma" w:hAnsi="Tahoma" w:cs="Tahoma"/>
                <w:szCs w:val="24"/>
              </w:rPr>
              <w:t>FCEV</w:t>
            </w:r>
          </w:p>
        </w:tc>
        <w:tc>
          <w:tcPr>
            <w:tcW w:w="6930" w:type="dxa"/>
          </w:tcPr>
          <w:p w14:paraId="29F4C76F" w14:textId="502DCB20" w:rsidR="00E44F6D" w:rsidRPr="001A4679" w:rsidRDefault="00E44F6D" w:rsidP="00E44F6D">
            <w:pPr>
              <w:spacing w:after="0"/>
              <w:rPr>
                <w:rFonts w:ascii="Tahoma" w:hAnsi="Tahoma" w:cs="Tahoma"/>
                <w:color w:val="000000"/>
                <w:szCs w:val="24"/>
              </w:rPr>
            </w:pPr>
            <w:r w:rsidRPr="001A4679">
              <w:rPr>
                <w:rFonts w:ascii="Tahoma" w:hAnsi="Tahoma" w:cs="Tahoma"/>
                <w:color w:val="000000"/>
                <w:szCs w:val="24"/>
              </w:rPr>
              <w:t>A fuel cell electric vehicle (FCEV) is a vehicle that uses an electric motor for propulsion, much like an electric vehicle, but powers the electric motor using hydrogen fuel cells rather than an onboard battery.</w:t>
            </w:r>
          </w:p>
        </w:tc>
      </w:tr>
      <w:tr w:rsidR="00E44F6D" w:rsidRPr="00062175" w14:paraId="2E1261F8" w14:textId="77777777" w:rsidTr="29511466">
        <w:trPr>
          <w:trHeight w:val="360"/>
        </w:trPr>
        <w:tc>
          <w:tcPr>
            <w:tcW w:w="2430" w:type="dxa"/>
          </w:tcPr>
          <w:p w14:paraId="52D42DB6" w14:textId="77777777" w:rsidR="00E44F6D" w:rsidRPr="001A4679" w:rsidRDefault="00E44F6D" w:rsidP="00E44F6D">
            <w:pPr>
              <w:spacing w:after="0"/>
              <w:rPr>
                <w:rFonts w:ascii="Tahoma" w:hAnsi="Tahoma" w:cs="Tahoma"/>
                <w:szCs w:val="24"/>
              </w:rPr>
            </w:pPr>
            <w:r w:rsidRPr="001A4679">
              <w:rPr>
                <w:rFonts w:ascii="Tahoma" w:hAnsi="Tahoma" w:cs="Tahoma"/>
                <w:szCs w:val="24"/>
              </w:rPr>
              <w:t>GAAP</w:t>
            </w:r>
          </w:p>
        </w:tc>
        <w:tc>
          <w:tcPr>
            <w:tcW w:w="6930" w:type="dxa"/>
          </w:tcPr>
          <w:p w14:paraId="30EA7835" w14:textId="77777777" w:rsidR="00E44F6D" w:rsidRPr="001A4679" w:rsidRDefault="00E44F6D" w:rsidP="00E44F6D">
            <w:pPr>
              <w:spacing w:after="0"/>
              <w:rPr>
                <w:rFonts w:ascii="Tahoma" w:hAnsi="Tahoma" w:cs="Tahoma"/>
                <w:szCs w:val="24"/>
              </w:rPr>
            </w:pPr>
            <w:r w:rsidRPr="001A4679">
              <w:rPr>
                <w:rFonts w:ascii="Tahoma" w:hAnsi="Tahoma" w:cs="Tahoma"/>
                <w:szCs w:val="24"/>
              </w:rPr>
              <w:t>Generally Accepted Accounting Principles</w:t>
            </w:r>
          </w:p>
        </w:tc>
      </w:tr>
      <w:tr w:rsidR="009F2403" w:rsidRPr="00062175" w14:paraId="05B7B5FF" w14:textId="77777777" w:rsidTr="29511466">
        <w:trPr>
          <w:trHeight w:val="360"/>
        </w:trPr>
        <w:tc>
          <w:tcPr>
            <w:tcW w:w="2430" w:type="dxa"/>
          </w:tcPr>
          <w:p w14:paraId="50C2F8A9" w14:textId="390A5BA2" w:rsidR="009F2403" w:rsidRPr="001A4679" w:rsidRDefault="009F2403" w:rsidP="00E44F6D">
            <w:pPr>
              <w:spacing w:after="0"/>
              <w:rPr>
                <w:rFonts w:ascii="Tahoma" w:hAnsi="Tahoma" w:cs="Tahoma"/>
                <w:szCs w:val="24"/>
              </w:rPr>
            </w:pPr>
            <w:r>
              <w:rPr>
                <w:rFonts w:ascii="Tahoma" w:hAnsi="Tahoma" w:cs="Tahoma"/>
                <w:szCs w:val="24"/>
              </w:rPr>
              <w:t>GGRF</w:t>
            </w:r>
          </w:p>
        </w:tc>
        <w:tc>
          <w:tcPr>
            <w:tcW w:w="6930" w:type="dxa"/>
          </w:tcPr>
          <w:p w14:paraId="62CA4B4D" w14:textId="52B1B37C" w:rsidR="009F2403" w:rsidRPr="001A4679" w:rsidRDefault="009F2403" w:rsidP="00E44F6D">
            <w:pPr>
              <w:spacing w:after="0"/>
              <w:rPr>
                <w:rFonts w:ascii="Tahoma" w:hAnsi="Tahoma" w:cs="Tahoma"/>
                <w:szCs w:val="24"/>
              </w:rPr>
            </w:pPr>
            <w:r>
              <w:rPr>
                <w:rFonts w:ascii="Tahoma" w:hAnsi="Tahoma" w:cs="Tahoma"/>
                <w:szCs w:val="24"/>
              </w:rPr>
              <w:t>Green</w:t>
            </w:r>
            <w:r w:rsidR="008C76BA">
              <w:rPr>
                <w:rFonts w:ascii="Tahoma" w:hAnsi="Tahoma" w:cs="Tahoma"/>
                <w:szCs w:val="24"/>
              </w:rPr>
              <w:t>house Gas Reduction Fund</w:t>
            </w:r>
          </w:p>
        </w:tc>
      </w:tr>
      <w:tr w:rsidR="000429D6" w:rsidRPr="00062175" w14:paraId="2DADD380" w14:textId="77777777" w:rsidTr="29511466">
        <w:trPr>
          <w:trHeight w:val="360"/>
        </w:trPr>
        <w:tc>
          <w:tcPr>
            <w:tcW w:w="2430" w:type="dxa"/>
          </w:tcPr>
          <w:p w14:paraId="20804255" w14:textId="2A30FA5C" w:rsidR="000429D6" w:rsidRPr="001A4679" w:rsidRDefault="000429D6" w:rsidP="000429D6">
            <w:pPr>
              <w:rPr>
                <w:rFonts w:ascii="Tahoma" w:hAnsi="Tahoma" w:cs="Tahoma"/>
                <w:szCs w:val="24"/>
              </w:rPr>
            </w:pPr>
            <w:r w:rsidRPr="001A4679">
              <w:rPr>
                <w:rFonts w:ascii="Tahoma" w:hAnsi="Tahoma" w:cs="Tahoma"/>
                <w:szCs w:val="24"/>
              </w:rPr>
              <w:t>GHG</w:t>
            </w:r>
          </w:p>
        </w:tc>
        <w:tc>
          <w:tcPr>
            <w:tcW w:w="6930" w:type="dxa"/>
          </w:tcPr>
          <w:p w14:paraId="737D6C3A" w14:textId="34015E09" w:rsidR="000429D6" w:rsidRPr="001A4679" w:rsidRDefault="000429D6" w:rsidP="000429D6">
            <w:pPr>
              <w:rPr>
                <w:rFonts w:ascii="Tahoma" w:hAnsi="Tahoma" w:cs="Tahoma"/>
                <w:szCs w:val="24"/>
              </w:rPr>
            </w:pPr>
            <w:r w:rsidRPr="001A4679">
              <w:rPr>
                <w:rFonts w:ascii="Tahoma" w:hAnsi="Tahoma" w:cs="Tahoma"/>
                <w:szCs w:val="24"/>
              </w:rPr>
              <w:t>Greenhouse gas</w:t>
            </w:r>
          </w:p>
        </w:tc>
      </w:tr>
      <w:tr w:rsidR="002141C9" w:rsidRPr="00062175" w14:paraId="2508B564" w14:textId="77777777" w:rsidTr="29511466">
        <w:trPr>
          <w:trHeight w:val="360"/>
        </w:trPr>
        <w:tc>
          <w:tcPr>
            <w:tcW w:w="2430" w:type="dxa"/>
          </w:tcPr>
          <w:p w14:paraId="08688446" w14:textId="73A1A35C" w:rsidR="002141C9" w:rsidRPr="001A4679" w:rsidRDefault="002141C9" w:rsidP="000429D6">
            <w:pPr>
              <w:rPr>
                <w:rFonts w:ascii="Tahoma" w:hAnsi="Tahoma" w:cs="Tahoma"/>
                <w:szCs w:val="24"/>
                <w:lang w:eastAsia="ja-JP"/>
              </w:rPr>
            </w:pPr>
            <w:r>
              <w:rPr>
                <w:rFonts w:ascii="Tahoma" w:hAnsi="Tahoma" w:cs="Tahoma" w:hint="eastAsia"/>
                <w:szCs w:val="24"/>
                <w:lang w:eastAsia="ja-JP"/>
              </w:rPr>
              <w:t>HSP</w:t>
            </w:r>
          </w:p>
        </w:tc>
        <w:tc>
          <w:tcPr>
            <w:tcW w:w="6930" w:type="dxa"/>
          </w:tcPr>
          <w:p w14:paraId="2CA730D2" w14:textId="083EB13D" w:rsidR="002141C9" w:rsidRPr="001A4679" w:rsidRDefault="002141C9" w:rsidP="000429D6">
            <w:pPr>
              <w:rPr>
                <w:rFonts w:ascii="Tahoma" w:hAnsi="Tahoma" w:cs="Tahoma"/>
                <w:szCs w:val="24"/>
                <w:lang w:eastAsia="ja-JP"/>
              </w:rPr>
            </w:pPr>
            <w:r>
              <w:rPr>
                <w:rFonts w:ascii="Tahoma" w:hAnsi="Tahoma" w:cs="Tahoma" w:hint="eastAsia"/>
                <w:szCs w:val="24"/>
                <w:lang w:eastAsia="ja-JP"/>
              </w:rPr>
              <w:t>Hydrogen Safety Panel</w:t>
            </w:r>
          </w:p>
        </w:tc>
      </w:tr>
      <w:tr w:rsidR="006750C6" w:rsidRPr="00062175" w14:paraId="61B04186" w14:textId="77777777" w:rsidTr="29511466">
        <w:trPr>
          <w:trHeight w:val="360"/>
        </w:trPr>
        <w:tc>
          <w:tcPr>
            <w:tcW w:w="2430" w:type="dxa"/>
          </w:tcPr>
          <w:p w14:paraId="7F75070F" w14:textId="4D277756" w:rsidR="006750C6" w:rsidRPr="001A4679" w:rsidRDefault="006750C6" w:rsidP="006750C6">
            <w:pPr>
              <w:rPr>
                <w:rFonts w:ascii="Tahoma" w:hAnsi="Tahoma" w:cs="Tahoma"/>
                <w:szCs w:val="24"/>
              </w:rPr>
            </w:pPr>
            <w:r w:rsidRPr="001A4679">
              <w:rPr>
                <w:rFonts w:ascii="Tahoma" w:hAnsi="Tahoma" w:cs="Tahoma"/>
                <w:szCs w:val="24"/>
              </w:rPr>
              <w:t>LCFS</w:t>
            </w:r>
          </w:p>
        </w:tc>
        <w:tc>
          <w:tcPr>
            <w:tcW w:w="6930" w:type="dxa"/>
          </w:tcPr>
          <w:p w14:paraId="479CB3F3" w14:textId="7E1A05F1" w:rsidR="006750C6" w:rsidRPr="001A4679" w:rsidRDefault="006750C6" w:rsidP="006750C6">
            <w:pPr>
              <w:rPr>
                <w:rFonts w:ascii="Tahoma" w:hAnsi="Tahoma" w:cs="Tahoma"/>
                <w:szCs w:val="24"/>
              </w:rPr>
            </w:pPr>
            <w:r w:rsidRPr="001A4679">
              <w:rPr>
                <w:rFonts w:ascii="Tahoma" w:hAnsi="Tahoma" w:cs="Tahoma"/>
                <w:szCs w:val="24"/>
              </w:rPr>
              <w:t>Low Carbon Fuel Standard (LCFS) is a standard to reduce the carbon intensity of transportation fuel used in California.</w:t>
            </w:r>
          </w:p>
        </w:tc>
      </w:tr>
      <w:tr w:rsidR="00566DC3" w:rsidRPr="00062175" w14:paraId="0FF726A3" w14:textId="77777777" w:rsidTr="29511466">
        <w:trPr>
          <w:trHeight w:val="360"/>
        </w:trPr>
        <w:tc>
          <w:tcPr>
            <w:tcW w:w="2430" w:type="dxa"/>
          </w:tcPr>
          <w:p w14:paraId="476952FF" w14:textId="35EBC56B" w:rsidR="00566DC3" w:rsidRPr="001A4679" w:rsidRDefault="00566DC3" w:rsidP="29511466">
            <w:pPr>
              <w:rPr>
                <w:rFonts w:ascii="Tahoma" w:hAnsi="Tahoma" w:cs="Tahoma"/>
                <w:lang w:eastAsia="ja-JP"/>
              </w:rPr>
            </w:pPr>
          </w:p>
        </w:tc>
        <w:tc>
          <w:tcPr>
            <w:tcW w:w="6930" w:type="dxa"/>
          </w:tcPr>
          <w:p w14:paraId="2EA1CB0B" w14:textId="4CF15021" w:rsidR="00D0590E" w:rsidRPr="001A4679" w:rsidRDefault="00D0590E" w:rsidP="29511466">
            <w:pPr>
              <w:rPr>
                <w:rFonts w:ascii="Tahoma" w:hAnsi="Tahoma" w:cs="Tahoma"/>
                <w:lang w:eastAsia="ja-JP"/>
              </w:rPr>
            </w:pPr>
          </w:p>
        </w:tc>
      </w:tr>
      <w:tr w:rsidR="006750C6" w:rsidRPr="00062175" w14:paraId="07E96A96" w14:textId="77777777" w:rsidTr="29511466">
        <w:trPr>
          <w:trHeight w:val="360"/>
        </w:trPr>
        <w:tc>
          <w:tcPr>
            <w:tcW w:w="2430" w:type="dxa"/>
          </w:tcPr>
          <w:p w14:paraId="52E7D1F5" w14:textId="4BA368E0" w:rsidR="006750C6" w:rsidRPr="001A4679" w:rsidRDefault="006750C6" w:rsidP="006750C6">
            <w:pPr>
              <w:rPr>
                <w:rFonts w:ascii="Tahoma" w:hAnsi="Tahoma" w:cs="Tahoma"/>
                <w:szCs w:val="24"/>
              </w:rPr>
            </w:pPr>
            <w:r w:rsidRPr="001A4679">
              <w:rPr>
                <w:rFonts w:ascii="Tahoma" w:hAnsi="Tahoma" w:cs="Tahoma"/>
                <w:szCs w:val="24"/>
              </w:rPr>
              <w:t>Low-income Community</w:t>
            </w:r>
          </w:p>
        </w:tc>
        <w:tc>
          <w:tcPr>
            <w:tcW w:w="6930" w:type="dxa"/>
          </w:tcPr>
          <w:p w14:paraId="226E98D2" w14:textId="4C76E2C5" w:rsidR="006750C6" w:rsidRPr="001A4679" w:rsidRDefault="006750C6" w:rsidP="006750C6">
            <w:pPr>
              <w:rPr>
                <w:rFonts w:ascii="Tahoma" w:hAnsi="Tahoma" w:cs="Tahoma"/>
                <w:szCs w:val="24"/>
              </w:rPr>
            </w:pPr>
            <w:r w:rsidRPr="001A4679">
              <w:rPr>
                <w:rFonts w:ascii="Tahoma" w:hAnsi="Tahoma" w:cs="Tahoma"/>
                <w:szCs w:val="24"/>
              </w:rPr>
              <w:t>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Section 50093.</w:t>
            </w:r>
          </w:p>
        </w:tc>
      </w:tr>
      <w:tr w:rsidR="0076100A" w:rsidRPr="00062175" w14:paraId="43BE02AC" w14:textId="77777777" w:rsidTr="29511466">
        <w:trPr>
          <w:trHeight w:val="360"/>
        </w:trPr>
        <w:tc>
          <w:tcPr>
            <w:tcW w:w="2430" w:type="dxa"/>
          </w:tcPr>
          <w:p w14:paraId="14D261C4" w14:textId="7A21854F" w:rsidR="0076100A" w:rsidRPr="001A4679" w:rsidRDefault="0076100A" w:rsidP="0076100A">
            <w:pPr>
              <w:rPr>
                <w:rFonts w:ascii="Tahoma" w:hAnsi="Tahoma" w:cs="Tahoma"/>
                <w:b/>
                <w:szCs w:val="24"/>
              </w:rPr>
            </w:pPr>
            <w:r w:rsidRPr="001A4679">
              <w:rPr>
                <w:rFonts w:ascii="Tahoma" w:hAnsi="Tahoma" w:cs="Tahoma"/>
                <w:szCs w:val="24"/>
              </w:rPr>
              <w:t>MDHD</w:t>
            </w:r>
          </w:p>
        </w:tc>
        <w:tc>
          <w:tcPr>
            <w:tcW w:w="6930" w:type="dxa"/>
          </w:tcPr>
          <w:p w14:paraId="65FD5BF7" w14:textId="509B0A16" w:rsidR="0076100A" w:rsidRPr="001A4679" w:rsidRDefault="0076100A" w:rsidP="0076100A">
            <w:pPr>
              <w:rPr>
                <w:rFonts w:ascii="Tahoma" w:hAnsi="Tahoma" w:cs="Tahoma"/>
                <w:szCs w:val="24"/>
              </w:rPr>
            </w:pPr>
            <w:r w:rsidRPr="001A4679">
              <w:rPr>
                <w:rFonts w:ascii="Tahoma" w:hAnsi="Tahoma" w:cs="Tahoma"/>
                <w:szCs w:val="24"/>
              </w:rPr>
              <w:t>Medium</w:t>
            </w:r>
            <w:r w:rsidR="008C76BA">
              <w:rPr>
                <w:rFonts w:ascii="Tahoma" w:hAnsi="Tahoma" w:cs="Tahoma"/>
                <w:szCs w:val="24"/>
              </w:rPr>
              <w:t>-</w:t>
            </w:r>
            <w:r w:rsidRPr="001A4679">
              <w:rPr>
                <w:rFonts w:ascii="Tahoma" w:hAnsi="Tahoma" w:cs="Tahoma"/>
                <w:szCs w:val="24"/>
              </w:rPr>
              <w:t xml:space="preserve"> and heavy</w:t>
            </w:r>
            <w:r w:rsidR="008C76BA">
              <w:rPr>
                <w:rFonts w:ascii="Tahoma" w:hAnsi="Tahoma" w:cs="Tahoma"/>
                <w:szCs w:val="24"/>
              </w:rPr>
              <w:t>-</w:t>
            </w:r>
            <w:r w:rsidRPr="001A4679">
              <w:rPr>
                <w:rFonts w:ascii="Tahoma" w:hAnsi="Tahoma" w:cs="Tahoma"/>
                <w:szCs w:val="24"/>
              </w:rPr>
              <w:t>duty</w:t>
            </w:r>
          </w:p>
        </w:tc>
      </w:tr>
      <w:tr w:rsidR="002141C9" w:rsidRPr="00062175" w14:paraId="768CC006" w14:textId="77777777" w:rsidTr="29511466">
        <w:trPr>
          <w:trHeight w:val="360"/>
        </w:trPr>
        <w:tc>
          <w:tcPr>
            <w:tcW w:w="2430" w:type="dxa"/>
          </w:tcPr>
          <w:p w14:paraId="6AF68233" w14:textId="0C6FA653" w:rsidR="002141C9" w:rsidRPr="001A4679" w:rsidRDefault="002141C9" w:rsidP="0076100A">
            <w:pPr>
              <w:rPr>
                <w:rFonts w:ascii="Tahoma" w:hAnsi="Tahoma" w:cs="Tahoma"/>
                <w:szCs w:val="24"/>
              </w:rPr>
            </w:pPr>
            <w:r w:rsidRPr="002141C9">
              <w:rPr>
                <w:rFonts w:ascii="Tahoma" w:hAnsi="Tahoma" w:cs="Tahoma"/>
                <w:szCs w:val="24"/>
              </w:rPr>
              <w:t>PNNL</w:t>
            </w:r>
            <w:r w:rsidRPr="002141C9">
              <w:rPr>
                <w:rFonts w:ascii="Tahoma" w:hAnsi="Tahoma" w:cs="Tahoma"/>
                <w:szCs w:val="24"/>
              </w:rPr>
              <w:tab/>
            </w:r>
          </w:p>
        </w:tc>
        <w:tc>
          <w:tcPr>
            <w:tcW w:w="6930" w:type="dxa"/>
          </w:tcPr>
          <w:p w14:paraId="0DEDCAE1" w14:textId="60D3EC5D" w:rsidR="002141C9" w:rsidRPr="001A4679" w:rsidRDefault="002141C9" w:rsidP="0076100A">
            <w:pPr>
              <w:rPr>
                <w:rFonts w:ascii="Tahoma" w:hAnsi="Tahoma" w:cs="Tahoma"/>
                <w:szCs w:val="24"/>
              </w:rPr>
            </w:pPr>
            <w:r w:rsidRPr="002141C9">
              <w:rPr>
                <w:rFonts w:ascii="Tahoma" w:hAnsi="Tahoma" w:cs="Tahoma"/>
                <w:szCs w:val="24"/>
              </w:rPr>
              <w:t>Pacific Northwest National Laboratory</w:t>
            </w:r>
          </w:p>
        </w:tc>
      </w:tr>
      <w:tr w:rsidR="0076100A" w:rsidRPr="00062175" w14:paraId="35433807" w14:textId="77777777" w:rsidTr="29511466">
        <w:trPr>
          <w:trHeight w:val="360"/>
        </w:trPr>
        <w:tc>
          <w:tcPr>
            <w:tcW w:w="2430" w:type="dxa"/>
          </w:tcPr>
          <w:p w14:paraId="12454355" w14:textId="77777777" w:rsidR="0076100A" w:rsidRPr="001A4679" w:rsidRDefault="0076100A" w:rsidP="0076100A">
            <w:pPr>
              <w:spacing w:after="0"/>
              <w:rPr>
                <w:rFonts w:ascii="Tahoma" w:hAnsi="Tahoma" w:cs="Tahoma"/>
                <w:szCs w:val="24"/>
              </w:rPr>
            </w:pPr>
            <w:r w:rsidRPr="001A4679">
              <w:rPr>
                <w:rFonts w:ascii="Tahoma" w:hAnsi="Tahoma" w:cs="Tahoma"/>
                <w:szCs w:val="24"/>
              </w:rPr>
              <w:t>Solicitation</w:t>
            </w:r>
          </w:p>
        </w:tc>
        <w:tc>
          <w:tcPr>
            <w:tcW w:w="6930" w:type="dxa"/>
          </w:tcPr>
          <w:p w14:paraId="0634DE5D" w14:textId="77777777" w:rsidR="0076100A" w:rsidRPr="001A4679" w:rsidRDefault="0076100A" w:rsidP="0076100A">
            <w:pPr>
              <w:spacing w:after="0"/>
              <w:rPr>
                <w:rFonts w:ascii="Tahoma" w:hAnsi="Tahoma" w:cs="Tahoma"/>
                <w:szCs w:val="24"/>
              </w:rPr>
            </w:pPr>
            <w:r w:rsidRPr="001A4679">
              <w:rPr>
                <w:rFonts w:ascii="Tahoma" w:hAnsi="Tahoma" w:cs="Tahoma"/>
                <w:szCs w:val="24"/>
              </w:rPr>
              <w:t>Grant Funding Opportunity, which refers to this entire solicitation document and all its attachments and exhibits</w:t>
            </w:r>
          </w:p>
        </w:tc>
      </w:tr>
      <w:tr w:rsidR="0076100A" w:rsidRPr="00062175" w14:paraId="0162F35A" w14:textId="77777777" w:rsidTr="29511466">
        <w:trPr>
          <w:trHeight w:val="360"/>
        </w:trPr>
        <w:tc>
          <w:tcPr>
            <w:tcW w:w="2430" w:type="dxa"/>
          </w:tcPr>
          <w:p w14:paraId="6EC93EC1" w14:textId="77777777" w:rsidR="0076100A" w:rsidRPr="001A4679" w:rsidRDefault="0076100A" w:rsidP="0076100A">
            <w:pPr>
              <w:spacing w:after="0"/>
              <w:rPr>
                <w:rFonts w:ascii="Tahoma" w:hAnsi="Tahoma" w:cs="Tahoma"/>
                <w:szCs w:val="24"/>
              </w:rPr>
            </w:pPr>
            <w:r w:rsidRPr="001A4679">
              <w:rPr>
                <w:rFonts w:ascii="Tahoma" w:hAnsi="Tahoma" w:cs="Tahoma"/>
                <w:szCs w:val="24"/>
              </w:rPr>
              <w:t>State</w:t>
            </w:r>
          </w:p>
        </w:tc>
        <w:tc>
          <w:tcPr>
            <w:tcW w:w="6930" w:type="dxa"/>
          </w:tcPr>
          <w:p w14:paraId="397966A1" w14:textId="77777777" w:rsidR="0076100A" w:rsidRPr="001A4679" w:rsidRDefault="0076100A" w:rsidP="0076100A">
            <w:pPr>
              <w:spacing w:after="0"/>
              <w:rPr>
                <w:rFonts w:ascii="Tahoma" w:hAnsi="Tahoma" w:cs="Tahoma"/>
                <w:szCs w:val="24"/>
              </w:rPr>
            </w:pPr>
            <w:r w:rsidRPr="001A4679">
              <w:rPr>
                <w:rFonts w:ascii="Tahoma" w:hAnsi="Tahoma" w:cs="Tahoma"/>
                <w:szCs w:val="24"/>
              </w:rPr>
              <w:t>State of California</w:t>
            </w:r>
          </w:p>
        </w:tc>
      </w:tr>
      <w:tr w:rsidR="00505AB8" w:rsidRPr="00062175" w14:paraId="45AE3903" w14:textId="77777777" w:rsidTr="29511466">
        <w:trPr>
          <w:trHeight w:val="360"/>
        </w:trPr>
        <w:tc>
          <w:tcPr>
            <w:tcW w:w="2430" w:type="dxa"/>
          </w:tcPr>
          <w:p w14:paraId="6C680C44" w14:textId="4AFCC3A9" w:rsidR="00505AB8" w:rsidRPr="001A4679" w:rsidRDefault="00505AB8" w:rsidP="0076100A">
            <w:pPr>
              <w:spacing w:after="0"/>
              <w:rPr>
                <w:rFonts w:ascii="Tahoma" w:hAnsi="Tahoma" w:cs="Tahoma"/>
                <w:szCs w:val="24"/>
                <w:lang w:eastAsia="ja-JP"/>
              </w:rPr>
            </w:pPr>
            <w:r w:rsidRPr="001A4679">
              <w:rPr>
                <w:rFonts w:ascii="Tahoma" w:hAnsi="Tahoma" w:cs="Tahoma"/>
                <w:szCs w:val="24"/>
                <w:lang w:eastAsia="ja-JP"/>
              </w:rPr>
              <w:t>ZEV</w:t>
            </w:r>
          </w:p>
        </w:tc>
        <w:tc>
          <w:tcPr>
            <w:tcW w:w="6930" w:type="dxa"/>
          </w:tcPr>
          <w:p w14:paraId="6EAB88DB" w14:textId="506712CD" w:rsidR="00505AB8" w:rsidRPr="001A4679" w:rsidRDefault="00505AB8" w:rsidP="0076100A">
            <w:pPr>
              <w:spacing w:after="0"/>
              <w:rPr>
                <w:rFonts w:ascii="Tahoma" w:hAnsi="Tahoma" w:cs="Tahoma"/>
                <w:szCs w:val="24"/>
                <w:lang w:eastAsia="ja-JP"/>
              </w:rPr>
            </w:pPr>
            <w:r w:rsidRPr="001A4679">
              <w:rPr>
                <w:rFonts w:ascii="Tahoma" w:hAnsi="Tahoma" w:cs="Tahoma"/>
                <w:szCs w:val="24"/>
                <w:lang w:eastAsia="ja-JP"/>
              </w:rPr>
              <w:t>Zero-emission vehicle</w:t>
            </w:r>
            <w:r w:rsidR="00011C1C">
              <w:rPr>
                <w:rFonts w:ascii="Tahoma" w:hAnsi="Tahoma" w:cs="Tahoma"/>
                <w:szCs w:val="24"/>
                <w:lang w:eastAsia="ja-JP"/>
              </w:rPr>
              <w:t xml:space="preserve">. </w:t>
            </w:r>
            <w:proofErr w:type="gramStart"/>
            <w:r w:rsidR="00011C1C">
              <w:rPr>
                <w:rStyle w:val="normaltextrun"/>
                <w:rFonts w:ascii="Tahoma" w:hAnsi="Tahoma" w:cs="Tahoma"/>
                <w:color w:val="000000"/>
                <w:shd w:val="clear" w:color="auto" w:fill="FFFFFF"/>
              </w:rPr>
              <w:t>Vehicle</w:t>
            </w:r>
            <w:proofErr w:type="gramEnd"/>
            <w:r w:rsidR="00011C1C">
              <w:rPr>
                <w:rStyle w:val="normaltextrun"/>
                <w:rFonts w:ascii="Tahoma" w:hAnsi="Tahoma" w:cs="Tahoma"/>
                <w:color w:val="000000"/>
                <w:shd w:val="clear" w:color="auto" w:fill="FFFFFF"/>
              </w:rPr>
              <w:t xml:space="preserve"> which produces no emissions from the on-board source of power (e.g., an electric vehicle).</w:t>
            </w:r>
          </w:p>
        </w:tc>
      </w:tr>
    </w:tbl>
    <w:p w14:paraId="4C1E7466" w14:textId="77777777" w:rsidR="007D60E9" w:rsidRPr="001A4679" w:rsidRDefault="007D60E9" w:rsidP="00E04486">
      <w:pPr>
        <w:spacing w:after="0"/>
        <w:rPr>
          <w:rFonts w:ascii="Tahoma" w:hAnsi="Tahoma" w:cs="Tahoma"/>
          <w:szCs w:val="22"/>
        </w:rPr>
      </w:pPr>
      <w:bookmarkStart w:id="102" w:name="_Toc219275122"/>
      <w:bookmarkEnd w:id="100"/>
      <w:bookmarkEnd w:id="101"/>
    </w:p>
    <w:p w14:paraId="47644971" w14:textId="77777777" w:rsidR="00082155" w:rsidRPr="001A4679" w:rsidRDefault="00082155" w:rsidP="009F2601">
      <w:pPr>
        <w:pStyle w:val="Heading2"/>
        <w:keepNext w:val="0"/>
        <w:numPr>
          <w:ilvl w:val="0"/>
          <w:numId w:val="18"/>
        </w:numPr>
        <w:spacing w:before="0"/>
        <w:ind w:hanging="720"/>
        <w:rPr>
          <w:rFonts w:ascii="Tahoma" w:hAnsi="Tahoma" w:cs="Tahoma"/>
        </w:rPr>
      </w:pPr>
      <w:bookmarkStart w:id="103" w:name="_Toc205906909"/>
      <w:r w:rsidRPr="001A4679">
        <w:rPr>
          <w:rFonts w:ascii="Tahoma" w:hAnsi="Tahoma" w:cs="Tahoma"/>
        </w:rPr>
        <w:t>Cost</w:t>
      </w:r>
      <w:r w:rsidR="003948B8" w:rsidRPr="001A4679">
        <w:rPr>
          <w:rFonts w:ascii="Tahoma" w:hAnsi="Tahoma" w:cs="Tahoma"/>
        </w:rPr>
        <w:t xml:space="preserve"> of Developing </w:t>
      </w:r>
      <w:r w:rsidR="001661BE" w:rsidRPr="001A4679">
        <w:rPr>
          <w:rFonts w:ascii="Tahoma" w:hAnsi="Tahoma" w:cs="Tahoma"/>
        </w:rPr>
        <w:t>Application</w:t>
      </w:r>
      <w:bookmarkEnd w:id="102"/>
      <w:bookmarkEnd w:id="103"/>
    </w:p>
    <w:p w14:paraId="70D4242B" w14:textId="2E8BE7E0" w:rsidR="007D60E9" w:rsidRPr="00011C1C" w:rsidRDefault="00082155" w:rsidP="00011C1C">
      <w:pPr>
        <w:ind w:left="720"/>
        <w:rPr>
          <w:rFonts w:ascii="Tahoma" w:hAnsi="Tahoma" w:cs="Tahoma"/>
          <w:szCs w:val="24"/>
        </w:rPr>
      </w:pPr>
      <w:r w:rsidRPr="001A4679">
        <w:rPr>
          <w:rFonts w:ascii="Tahoma" w:hAnsi="Tahoma" w:cs="Tahoma"/>
          <w:szCs w:val="24"/>
        </w:rPr>
        <w:t xml:space="preserve">The </w:t>
      </w:r>
      <w:r w:rsidR="0088577B"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is responsible for the cost of developing </w:t>
      </w:r>
      <w:r w:rsidR="00935AD4" w:rsidRPr="001A4679">
        <w:rPr>
          <w:rFonts w:ascii="Tahoma" w:hAnsi="Tahoma" w:cs="Tahoma"/>
          <w:szCs w:val="24"/>
        </w:rPr>
        <w:t>an application</w:t>
      </w:r>
      <w:r w:rsidRPr="001A4679">
        <w:rPr>
          <w:rFonts w:ascii="Tahoma" w:hAnsi="Tahoma" w:cs="Tahoma"/>
          <w:szCs w:val="24"/>
        </w:rPr>
        <w:t xml:space="preserve">, and this cost </w:t>
      </w:r>
      <w:r w:rsidR="006129B7" w:rsidRPr="001A4679">
        <w:rPr>
          <w:rFonts w:ascii="Tahoma" w:hAnsi="Tahoma" w:cs="Tahoma"/>
          <w:szCs w:val="24"/>
        </w:rPr>
        <w:t>cannot be charged to the State.</w:t>
      </w:r>
    </w:p>
    <w:p w14:paraId="157C763E" w14:textId="77777777" w:rsidR="00082155" w:rsidRPr="001A4679" w:rsidRDefault="00082155" w:rsidP="007C561A">
      <w:pPr>
        <w:pStyle w:val="Heading2"/>
        <w:numPr>
          <w:ilvl w:val="0"/>
          <w:numId w:val="18"/>
        </w:numPr>
        <w:spacing w:before="0"/>
        <w:ind w:hanging="720"/>
        <w:rPr>
          <w:rFonts w:ascii="Tahoma" w:hAnsi="Tahoma" w:cs="Tahoma"/>
        </w:rPr>
      </w:pPr>
      <w:bookmarkStart w:id="104" w:name="_Toc219275123"/>
      <w:bookmarkStart w:id="105" w:name="_Toc267663318"/>
      <w:bookmarkStart w:id="106" w:name="_Toc205906910"/>
      <w:r w:rsidRPr="001A4679">
        <w:rPr>
          <w:rFonts w:ascii="Tahoma" w:hAnsi="Tahoma" w:cs="Tahoma"/>
        </w:rPr>
        <w:lastRenderedPageBreak/>
        <w:t>Confidential Information</w:t>
      </w:r>
      <w:bookmarkEnd w:id="104"/>
      <w:bookmarkEnd w:id="105"/>
      <w:bookmarkEnd w:id="106"/>
    </w:p>
    <w:p w14:paraId="681117AF" w14:textId="4BD142AC" w:rsidR="001F635A" w:rsidRPr="001A4679" w:rsidRDefault="00102ECA" w:rsidP="00AF59C1">
      <w:pPr>
        <w:ind w:left="720"/>
        <w:rPr>
          <w:rFonts w:ascii="Tahoma" w:hAnsi="Tahoma" w:cs="Tahoma"/>
          <w:szCs w:val="22"/>
        </w:rPr>
      </w:pPr>
      <w:bookmarkStart w:id="107" w:name="_Toc219275127"/>
      <w:bookmarkStart w:id="108" w:name="_Toc219275128"/>
      <w:r w:rsidRPr="001A4679">
        <w:rPr>
          <w:rFonts w:ascii="Tahoma" w:hAnsi="Tahoma" w:cs="Tahoma"/>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p>
    <w:p w14:paraId="7B56F06F" w14:textId="77777777" w:rsidR="00127CBB" w:rsidRPr="001A4679" w:rsidRDefault="00F66DFA" w:rsidP="009F2601">
      <w:pPr>
        <w:pStyle w:val="Heading2"/>
        <w:keepNext w:val="0"/>
        <w:numPr>
          <w:ilvl w:val="0"/>
          <w:numId w:val="18"/>
        </w:numPr>
        <w:spacing w:before="0"/>
        <w:ind w:hanging="720"/>
        <w:rPr>
          <w:rFonts w:ascii="Tahoma" w:hAnsi="Tahoma" w:cs="Tahoma"/>
        </w:rPr>
      </w:pPr>
      <w:bookmarkStart w:id="109" w:name="_Toc205906911"/>
      <w:r w:rsidRPr="001A4679">
        <w:rPr>
          <w:rFonts w:ascii="Tahoma" w:hAnsi="Tahoma" w:cs="Tahoma"/>
        </w:rPr>
        <w:t>Solicitation</w:t>
      </w:r>
      <w:r w:rsidR="00127CBB" w:rsidRPr="001A4679">
        <w:rPr>
          <w:rFonts w:ascii="Tahoma" w:hAnsi="Tahoma" w:cs="Tahoma"/>
        </w:rPr>
        <w:t xml:space="preserve"> Cancellation and Amendments</w:t>
      </w:r>
      <w:bookmarkEnd w:id="107"/>
      <w:bookmarkEnd w:id="109"/>
    </w:p>
    <w:p w14:paraId="6FDF53B6" w14:textId="0A18736B" w:rsidR="007D60E9" w:rsidRPr="001A4679" w:rsidRDefault="00127CBB" w:rsidP="00AF59C1">
      <w:pPr>
        <w:ind w:left="720"/>
        <w:rPr>
          <w:rFonts w:ascii="Tahoma" w:hAnsi="Tahoma" w:cs="Tahoma"/>
          <w:szCs w:val="24"/>
        </w:rPr>
      </w:pPr>
      <w:r w:rsidRPr="001A4679">
        <w:rPr>
          <w:rFonts w:ascii="Tahoma" w:hAnsi="Tahoma" w:cs="Tahoma"/>
          <w:szCs w:val="24"/>
        </w:rPr>
        <w:t xml:space="preserve">It is </w:t>
      </w:r>
      <w:r w:rsidR="008E36A3" w:rsidRPr="001A4679">
        <w:rPr>
          <w:rFonts w:ascii="Tahoma" w:hAnsi="Tahoma" w:cs="Tahoma"/>
          <w:szCs w:val="24"/>
        </w:rPr>
        <w:t>CEC’s</w:t>
      </w:r>
      <w:r w:rsidRPr="001A4679">
        <w:rPr>
          <w:rFonts w:ascii="Tahoma" w:hAnsi="Tahoma" w:cs="Tahoma"/>
          <w:szCs w:val="24"/>
        </w:rPr>
        <w:t xml:space="preserve"> policy </w:t>
      </w:r>
      <w:r w:rsidR="008E36A3" w:rsidRPr="001A4679">
        <w:rPr>
          <w:rFonts w:ascii="Tahoma" w:hAnsi="Tahoma" w:cs="Tahoma"/>
          <w:szCs w:val="24"/>
        </w:rPr>
        <w:t xml:space="preserve">not </w:t>
      </w:r>
      <w:r w:rsidR="006C3B60" w:rsidRPr="001A4679">
        <w:rPr>
          <w:rFonts w:ascii="Tahoma" w:hAnsi="Tahoma" w:cs="Tahoma"/>
          <w:szCs w:val="24"/>
        </w:rPr>
        <w:t xml:space="preserve">to </w:t>
      </w:r>
      <w:r w:rsidRPr="001A4679">
        <w:rPr>
          <w:rFonts w:ascii="Tahoma" w:hAnsi="Tahoma" w:cs="Tahoma"/>
          <w:szCs w:val="24"/>
        </w:rPr>
        <w:t xml:space="preserve">solicit </w:t>
      </w:r>
      <w:r w:rsidR="004B207A" w:rsidRPr="001A4679">
        <w:rPr>
          <w:rFonts w:ascii="Tahoma" w:hAnsi="Tahoma" w:cs="Tahoma"/>
          <w:szCs w:val="24"/>
        </w:rPr>
        <w:t>application</w:t>
      </w:r>
      <w:r w:rsidRPr="001A4679">
        <w:rPr>
          <w:rFonts w:ascii="Tahoma" w:hAnsi="Tahoma" w:cs="Tahoma"/>
          <w:szCs w:val="24"/>
        </w:rPr>
        <w:t xml:space="preserve">s unless there is a bona fide intention to award an </w:t>
      </w:r>
      <w:r w:rsidR="00287BC0" w:rsidRPr="001A4679">
        <w:rPr>
          <w:rFonts w:ascii="Tahoma" w:hAnsi="Tahoma" w:cs="Tahoma"/>
          <w:szCs w:val="24"/>
        </w:rPr>
        <w:t>agreement</w:t>
      </w:r>
      <w:r w:rsidRPr="001A4679">
        <w:rPr>
          <w:rFonts w:ascii="Tahoma" w:hAnsi="Tahoma" w:cs="Tahoma"/>
          <w:szCs w:val="24"/>
        </w:rPr>
        <w:t xml:space="preserve">. However, if it is in the State’s best interest, </w:t>
      </w:r>
      <w:r w:rsidR="008E36A3" w:rsidRPr="001A4679">
        <w:rPr>
          <w:rFonts w:ascii="Tahoma" w:hAnsi="Tahoma" w:cs="Tahoma"/>
          <w:szCs w:val="24"/>
        </w:rPr>
        <w:t xml:space="preserve">CEC </w:t>
      </w:r>
      <w:r w:rsidRPr="001A4679">
        <w:rPr>
          <w:rFonts w:ascii="Tahoma" w:hAnsi="Tahoma" w:cs="Tahoma"/>
          <w:szCs w:val="24"/>
        </w:rPr>
        <w:t>reserves the right</w:t>
      </w:r>
      <w:r w:rsidR="006C3B60" w:rsidRPr="001A4679">
        <w:rPr>
          <w:rFonts w:ascii="Tahoma" w:hAnsi="Tahoma" w:cs="Tahoma"/>
          <w:szCs w:val="24"/>
        </w:rPr>
        <w:t>, in addition to any other rights it has,</w:t>
      </w:r>
      <w:r w:rsidRPr="001A4679">
        <w:rPr>
          <w:rFonts w:ascii="Tahoma" w:hAnsi="Tahoma" w:cs="Tahoma"/>
          <w:szCs w:val="24"/>
        </w:rPr>
        <w:t xml:space="preserve"> to do any of the following:</w:t>
      </w:r>
    </w:p>
    <w:p w14:paraId="659B58B6" w14:textId="31AD92E8" w:rsidR="00127CBB" w:rsidRPr="001A4679" w:rsidRDefault="00127CBB" w:rsidP="009F2601">
      <w:pPr>
        <w:numPr>
          <w:ilvl w:val="0"/>
          <w:numId w:val="6"/>
        </w:numPr>
        <w:ind w:left="1440" w:hanging="720"/>
        <w:rPr>
          <w:rFonts w:ascii="Tahoma" w:hAnsi="Tahoma" w:cs="Tahoma"/>
          <w:szCs w:val="24"/>
        </w:rPr>
      </w:pPr>
      <w:r w:rsidRPr="001A4679">
        <w:rPr>
          <w:rFonts w:ascii="Tahoma" w:hAnsi="Tahoma" w:cs="Tahoma"/>
          <w:szCs w:val="24"/>
        </w:rPr>
        <w:t xml:space="preserve">Cancel this </w:t>
      </w:r>
      <w:proofErr w:type="gramStart"/>
      <w:r w:rsidR="00F66DFA" w:rsidRPr="001A4679">
        <w:rPr>
          <w:rFonts w:ascii="Tahoma" w:hAnsi="Tahoma" w:cs="Tahoma"/>
          <w:szCs w:val="24"/>
        </w:rPr>
        <w:t>solicitation</w:t>
      </w:r>
      <w:r w:rsidR="006C3B60" w:rsidRPr="001A4679">
        <w:rPr>
          <w:rFonts w:ascii="Tahoma" w:hAnsi="Tahoma" w:cs="Tahoma"/>
          <w:szCs w:val="24"/>
        </w:rPr>
        <w:t>;</w:t>
      </w:r>
      <w:proofErr w:type="gramEnd"/>
    </w:p>
    <w:p w14:paraId="13A73807" w14:textId="1CECCC97" w:rsidR="00127CBB" w:rsidRPr="001A4679" w:rsidRDefault="00127CBB" w:rsidP="009F2601">
      <w:pPr>
        <w:numPr>
          <w:ilvl w:val="0"/>
          <w:numId w:val="6"/>
        </w:numPr>
        <w:ind w:left="1440" w:hanging="720"/>
        <w:rPr>
          <w:rFonts w:ascii="Tahoma" w:hAnsi="Tahoma" w:cs="Tahoma"/>
          <w:szCs w:val="24"/>
        </w:rPr>
      </w:pPr>
      <w:r w:rsidRPr="001A4679">
        <w:rPr>
          <w:rFonts w:ascii="Tahoma" w:hAnsi="Tahoma" w:cs="Tahoma"/>
          <w:szCs w:val="24"/>
        </w:rPr>
        <w:t xml:space="preserve">Revise the amount of funds available under this </w:t>
      </w:r>
      <w:proofErr w:type="gramStart"/>
      <w:r w:rsidR="00F66DFA" w:rsidRPr="001A4679">
        <w:rPr>
          <w:rFonts w:ascii="Tahoma" w:hAnsi="Tahoma" w:cs="Tahoma"/>
          <w:szCs w:val="24"/>
        </w:rPr>
        <w:t>solicitation</w:t>
      </w:r>
      <w:r w:rsidR="006C3B60" w:rsidRPr="001A4679">
        <w:rPr>
          <w:rFonts w:ascii="Tahoma" w:hAnsi="Tahoma" w:cs="Tahoma"/>
          <w:szCs w:val="24"/>
        </w:rPr>
        <w:t>;</w:t>
      </w:r>
      <w:proofErr w:type="gramEnd"/>
    </w:p>
    <w:p w14:paraId="111D2C54" w14:textId="4F6C1A29" w:rsidR="00127CBB" w:rsidRPr="001A4679" w:rsidRDefault="00127CBB" w:rsidP="009F2601">
      <w:pPr>
        <w:numPr>
          <w:ilvl w:val="0"/>
          <w:numId w:val="6"/>
        </w:numPr>
        <w:ind w:left="1440" w:hanging="720"/>
        <w:rPr>
          <w:rFonts w:ascii="Tahoma" w:hAnsi="Tahoma" w:cs="Tahoma"/>
          <w:szCs w:val="24"/>
        </w:rPr>
      </w:pPr>
      <w:r w:rsidRPr="001A4679">
        <w:rPr>
          <w:rFonts w:ascii="Tahoma" w:hAnsi="Tahoma" w:cs="Tahoma"/>
          <w:szCs w:val="24"/>
        </w:rPr>
        <w:t xml:space="preserve">Amend this </w:t>
      </w:r>
      <w:r w:rsidR="00F66DFA" w:rsidRPr="001A4679">
        <w:rPr>
          <w:rFonts w:ascii="Tahoma" w:hAnsi="Tahoma" w:cs="Tahoma"/>
          <w:szCs w:val="24"/>
        </w:rPr>
        <w:t>solicitation</w:t>
      </w:r>
      <w:r w:rsidRPr="001A4679">
        <w:rPr>
          <w:rFonts w:ascii="Tahoma" w:hAnsi="Tahoma" w:cs="Tahoma"/>
          <w:szCs w:val="24"/>
        </w:rPr>
        <w:t xml:space="preserve"> as needed</w:t>
      </w:r>
      <w:r w:rsidR="006C3B60" w:rsidRPr="001A4679">
        <w:rPr>
          <w:rFonts w:ascii="Tahoma" w:hAnsi="Tahoma" w:cs="Tahoma"/>
          <w:szCs w:val="24"/>
        </w:rPr>
        <w:t>; and/or</w:t>
      </w:r>
    </w:p>
    <w:p w14:paraId="01AD322C" w14:textId="3EA0BD7A" w:rsidR="007D60E9" w:rsidRPr="00E34F46" w:rsidRDefault="00127CBB" w:rsidP="009F2601">
      <w:pPr>
        <w:numPr>
          <w:ilvl w:val="0"/>
          <w:numId w:val="6"/>
        </w:numPr>
        <w:ind w:left="1440" w:hanging="720"/>
        <w:rPr>
          <w:rFonts w:ascii="Tahoma" w:hAnsi="Tahoma" w:cs="Tahoma"/>
          <w:szCs w:val="24"/>
        </w:rPr>
      </w:pPr>
      <w:r w:rsidRPr="001A4679">
        <w:rPr>
          <w:rFonts w:ascii="Tahoma" w:hAnsi="Tahoma" w:cs="Tahoma"/>
          <w:szCs w:val="24"/>
        </w:rPr>
        <w:t xml:space="preserve">Reject any or all </w:t>
      </w:r>
      <w:r w:rsidR="00403F6F" w:rsidRPr="001A4679">
        <w:rPr>
          <w:rFonts w:ascii="Tahoma" w:hAnsi="Tahoma" w:cs="Tahoma"/>
          <w:szCs w:val="24"/>
        </w:rPr>
        <w:t>application</w:t>
      </w:r>
      <w:r w:rsidRPr="001A4679">
        <w:rPr>
          <w:rFonts w:ascii="Tahoma" w:hAnsi="Tahoma" w:cs="Tahoma"/>
          <w:szCs w:val="24"/>
        </w:rPr>
        <w:t xml:space="preserve">s received in response to this </w:t>
      </w:r>
      <w:r w:rsidR="00F66DFA" w:rsidRPr="001A4679">
        <w:rPr>
          <w:rFonts w:ascii="Tahoma" w:hAnsi="Tahoma" w:cs="Tahoma"/>
          <w:szCs w:val="24"/>
        </w:rPr>
        <w:t>solicitation</w:t>
      </w:r>
      <w:r w:rsidR="007D60E9" w:rsidRPr="001A4679">
        <w:rPr>
          <w:rFonts w:ascii="Tahoma" w:hAnsi="Tahoma" w:cs="Tahoma"/>
          <w:szCs w:val="24"/>
        </w:rPr>
        <w:t>.</w:t>
      </w:r>
    </w:p>
    <w:p w14:paraId="4D22EAC8" w14:textId="786E01D4" w:rsidR="007D60E9" w:rsidRPr="001A4679" w:rsidRDefault="00127CBB" w:rsidP="00AF59C1">
      <w:pPr>
        <w:ind w:left="720"/>
        <w:rPr>
          <w:rFonts w:ascii="Tahoma" w:hAnsi="Tahoma" w:cs="Tahoma"/>
          <w:szCs w:val="24"/>
        </w:rPr>
      </w:pPr>
      <w:r w:rsidRPr="001A4679">
        <w:rPr>
          <w:rFonts w:ascii="Tahoma" w:hAnsi="Tahoma" w:cs="Tahoma"/>
          <w:szCs w:val="24"/>
        </w:rPr>
        <w:t xml:space="preserve">If the </w:t>
      </w:r>
      <w:r w:rsidR="00F66DFA" w:rsidRPr="001A4679">
        <w:rPr>
          <w:rFonts w:ascii="Tahoma" w:hAnsi="Tahoma" w:cs="Tahoma"/>
          <w:szCs w:val="24"/>
        </w:rPr>
        <w:t>solicitation</w:t>
      </w:r>
      <w:r w:rsidRPr="001A4679">
        <w:rPr>
          <w:rFonts w:ascii="Tahoma" w:hAnsi="Tahoma" w:cs="Tahoma"/>
          <w:szCs w:val="24"/>
        </w:rPr>
        <w:t xml:space="preserve"> is amended, </w:t>
      </w:r>
      <w:r w:rsidR="008E36A3" w:rsidRPr="001A4679">
        <w:rPr>
          <w:rFonts w:ascii="Tahoma" w:hAnsi="Tahoma" w:cs="Tahoma"/>
          <w:szCs w:val="24"/>
        </w:rPr>
        <w:t>CEC</w:t>
      </w:r>
      <w:r w:rsidRPr="001A4679">
        <w:rPr>
          <w:rFonts w:ascii="Tahoma" w:hAnsi="Tahoma" w:cs="Tahoma"/>
          <w:szCs w:val="24"/>
        </w:rPr>
        <w:t xml:space="preserve"> will post </w:t>
      </w:r>
      <w:r w:rsidR="006C3B60" w:rsidRPr="001A4679">
        <w:rPr>
          <w:rFonts w:ascii="Tahoma" w:hAnsi="Tahoma" w:cs="Tahoma"/>
          <w:szCs w:val="24"/>
        </w:rPr>
        <w:t xml:space="preserve">an addendum </w:t>
      </w:r>
      <w:r w:rsidRPr="001A4679">
        <w:rPr>
          <w:rFonts w:ascii="Tahoma" w:hAnsi="Tahoma" w:cs="Tahoma"/>
          <w:szCs w:val="24"/>
        </w:rPr>
        <w:t xml:space="preserve">on </w:t>
      </w:r>
      <w:hyperlink r:id="rId68" w:tooltip="CEC's solicitation information wesbite" w:history="1">
        <w:r w:rsidR="008E36A3" w:rsidRPr="001A4679">
          <w:rPr>
            <w:rStyle w:val="Hyperlink"/>
            <w:rFonts w:ascii="Tahoma" w:hAnsi="Tahoma" w:cs="Tahoma"/>
            <w:szCs w:val="24"/>
          </w:rPr>
          <w:t>CEC</w:t>
        </w:r>
        <w:r w:rsidRPr="001A4679">
          <w:rPr>
            <w:rStyle w:val="Hyperlink"/>
            <w:rFonts w:ascii="Tahoma" w:hAnsi="Tahoma" w:cs="Tahoma"/>
            <w:szCs w:val="24"/>
          </w:rPr>
          <w:t xml:space="preserve">’s </w:t>
        </w:r>
        <w:r w:rsidR="00013AAD" w:rsidRPr="001A4679">
          <w:rPr>
            <w:rStyle w:val="Hyperlink"/>
            <w:rFonts w:ascii="Tahoma" w:hAnsi="Tahoma" w:cs="Tahoma"/>
            <w:szCs w:val="24"/>
          </w:rPr>
          <w:t xml:space="preserve">solicitation information </w:t>
        </w:r>
        <w:r w:rsidR="002D0162" w:rsidRPr="001A4679">
          <w:rPr>
            <w:rStyle w:val="Hyperlink"/>
            <w:rFonts w:ascii="Tahoma" w:hAnsi="Tahoma" w:cs="Tahoma"/>
            <w:szCs w:val="24"/>
          </w:rPr>
          <w:t>w</w:t>
        </w:r>
        <w:r w:rsidR="00025632" w:rsidRPr="001A4679">
          <w:rPr>
            <w:rStyle w:val="Hyperlink"/>
            <w:rFonts w:ascii="Tahoma" w:hAnsi="Tahoma" w:cs="Tahoma"/>
            <w:szCs w:val="24"/>
          </w:rPr>
          <w:t>ebsite</w:t>
        </w:r>
      </w:hyperlink>
      <w:r w:rsidRPr="001A4679">
        <w:rPr>
          <w:rFonts w:ascii="Tahoma" w:hAnsi="Tahoma" w:cs="Tahoma"/>
          <w:szCs w:val="24"/>
        </w:rPr>
        <w:t xml:space="preserve"> </w:t>
      </w:r>
      <w:r w:rsidR="002D0162" w:rsidRPr="001A4679">
        <w:rPr>
          <w:rFonts w:ascii="Tahoma" w:hAnsi="Tahoma" w:cs="Tahoma"/>
          <w:szCs w:val="24"/>
        </w:rPr>
        <w:t xml:space="preserve">at </w:t>
      </w:r>
      <w:r w:rsidR="00013AAD" w:rsidRPr="001A4679">
        <w:rPr>
          <w:rFonts w:ascii="Tahoma" w:hAnsi="Tahoma" w:cs="Tahoma"/>
          <w:szCs w:val="24"/>
        </w:rPr>
        <w:t>www.energy.ca.gov/</w:t>
      </w:r>
      <w:r w:rsidR="00825DB2" w:rsidRPr="001A4679">
        <w:rPr>
          <w:rFonts w:ascii="Tahoma" w:hAnsi="Tahoma" w:cs="Tahoma"/>
          <w:szCs w:val="24"/>
        </w:rPr>
        <w:t>funding-opportunities/solicitations</w:t>
      </w:r>
      <w:r w:rsidRPr="001A4679">
        <w:rPr>
          <w:rFonts w:ascii="Tahoma" w:hAnsi="Tahoma" w:cs="Tahoma"/>
          <w:szCs w:val="24"/>
        </w:rPr>
        <w:t>.</w:t>
      </w:r>
    </w:p>
    <w:p w14:paraId="4F95C85B" w14:textId="77777777" w:rsidR="00082155" w:rsidRPr="001A4679" w:rsidRDefault="00082155" w:rsidP="009F2601">
      <w:pPr>
        <w:pStyle w:val="Heading2"/>
        <w:keepNext w:val="0"/>
        <w:numPr>
          <w:ilvl w:val="0"/>
          <w:numId w:val="18"/>
        </w:numPr>
        <w:spacing w:before="0"/>
        <w:ind w:hanging="720"/>
        <w:rPr>
          <w:rFonts w:ascii="Tahoma" w:hAnsi="Tahoma" w:cs="Tahoma"/>
        </w:rPr>
      </w:pPr>
      <w:bookmarkStart w:id="110" w:name="_Toc205906912"/>
      <w:r w:rsidRPr="001A4679">
        <w:rPr>
          <w:rFonts w:ascii="Tahoma" w:hAnsi="Tahoma" w:cs="Tahoma"/>
        </w:rPr>
        <w:t>Errors</w:t>
      </w:r>
      <w:bookmarkEnd w:id="108"/>
      <w:bookmarkEnd w:id="110"/>
    </w:p>
    <w:p w14:paraId="2D8C254D" w14:textId="4AC1ED9D" w:rsidR="007D60E9" w:rsidRPr="001A4679" w:rsidRDefault="00082155" w:rsidP="00AF59C1">
      <w:pPr>
        <w:ind w:left="720"/>
        <w:rPr>
          <w:rFonts w:ascii="Tahoma" w:hAnsi="Tahoma" w:cs="Tahoma"/>
          <w:szCs w:val="22"/>
        </w:rPr>
      </w:pPr>
      <w:r w:rsidRPr="001A4679">
        <w:rPr>
          <w:rFonts w:ascii="Tahoma" w:hAnsi="Tahoma" w:cs="Tahoma"/>
          <w:szCs w:val="24"/>
        </w:rPr>
        <w:t xml:space="preserve">If </w:t>
      </w:r>
      <w:r w:rsidR="00935AD4" w:rsidRPr="001A4679">
        <w:rPr>
          <w:rFonts w:ascii="Tahoma" w:hAnsi="Tahoma" w:cs="Tahoma"/>
          <w:szCs w:val="24"/>
        </w:rPr>
        <w:t xml:space="preserve">an </w:t>
      </w:r>
      <w:r w:rsidR="006C3B60"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discovers any ambiguity, conflict, discrepancy, omission, or other error in the </w:t>
      </w:r>
      <w:r w:rsidR="00F66DFA" w:rsidRPr="001A4679">
        <w:rPr>
          <w:rFonts w:ascii="Tahoma" w:hAnsi="Tahoma" w:cs="Tahoma"/>
          <w:szCs w:val="24"/>
        </w:rPr>
        <w:t>solicitation</w:t>
      </w:r>
      <w:r w:rsidR="00467A1A" w:rsidRPr="001A4679">
        <w:rPr>
          <w:rFonts w:ascii="Tahoma" w:hAnsi="Tahoma" w:cs="Tahoma"/>
          <w:szCs w:val="24"/>
        </w:rPr>
        <w:t xml:space="preserve"> at any time prior to 5:00 p.m. of the application deadline date</w:t>
      </w:r>
      <w:r w:rsidRPr="001A4679">
        <w:rPr>
          <w:rFonts w:ascii="Tahoma" w:hAnsi="Tahoma" w:cs="Tahoma"/>
          <w:szCs w:val="24"/>
        </w:rPr>
        <w:t xml:space="preserve">, the </w:t>
      </w:r>
      <w:r w:rsidR="006C3B60"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w:t>
      </w:r>
      <w:r w:rsidR="00AB62FB" w:rsidRPr="001A4679">
        <w:rPr>
          <w:rFonts w:ascii="Tahoma" w:hAnsi="Tahoma" w:cs="Tahoma"/>
          <w:szCs w:val="24"/>
        </w:rPr>
        <w:t xml:space="preserve">should </w:t>
      </w:r>
      <w:r w:rsidRPr="001A4679">
        <w:rPr>
          <w:rFonts w:ascii="Tahoma" w:hAnsi="Tahoma" w:cs="Tahoma"/>
          <w:szCs w:val="24"/>
        </w:rPr>
        <w:t xml:space="preserve">immediately notify </w:t>
      </w:r>
      <w:r w:rsidR="008E36A3" w:rsidRPr="001A4679">
        <w:rPr>
          <w:rFonts w:ascii="Tahoma" w:hAnsi="Tahoma" w:cs="Tahoma"/>
          <w:szCs w:val="24"/>
        </w:rPr>
        <w:t>CEC</w:t>
      </w:r>
      <w:r w:rsidRPr="001A4679">
        <w:rPr>
          <w:rFonts w:ascii="Tahoma" w:hAnsi="Tahoma" w:cs="Tahoma"/>
          <w:szCs w:val="24"/>
        </w:rPr>
        <w:t xml:space="preserve"> of </w:t>
      </w:r>
      <w:r w:rsidR="00423D58" w:rsidRPr="001A4679">
        <w:rPr>
          <w:rFonts w:ascii="Tahoma" w:hAnsi="Tahoma" w:cs="Tahoma"/>
          <w:szCs w:val="24"/>
        </w:rPr>
        <w:t>the</w:t>
      </w:r>
      <w:r w:rsidRPr="001A4679">
        <w:rPr>
          <w:rFonts w:ascii="Tahoma" w:hAnsi="Tahoma" w:cs="Tahoma"/>
          <w:szCs w:val="24"/>
        </w:rPr>
        <w:t xml:space="preserve"> error in writing and request modification or clarification of the </w:t>
      </w:r>
      <w:r w:rsidR="00423D58" w:rsidRPr="001A4679">
        <w:rPr>
          <w:rFonts w:ascii="Tahoma" w:hAnsi="Tahoma" w:cs="Tahoma"/>
          <w:szCs w:val="24"/>
        </w:rPr>
        <w:t>solicitation</w:t>
      </w:r>
      <w:r w:rsidRPr="001A4679">
        <w:rPr>
          <w:rFonts w:ascii="Tahoma" w:hAnsi="Tahoma" w:cs="Tahoma"/>
          <w:szCs w:val="24"/>
        </w:rPr>
        <w:t xml:space="preserve">. </w:t>
      </w:r>
      <w:r w:rsidR="00423D58" w:rsidRPr="001A4679">
        <w:rPr>
          <w:rFonts w:ascii="Tahoma" w:hAnsi="Tahoma" w:cs="Tahoma"/>
          <w:szCs w:val="24"/>
        </w:rPr>
        <w:t>The CEC will provide m</w:t>
      </w:r>
      <w:r w:rsidR="007D2882" w:rsidRPr="001A4679">
        <w:rPr>
          <w:rFonts w:ascii="Tahoma" w:hAnsi="Tahoma" w:cs="Tahoma"/>
          <w:szCs w:val="24"/>
        </w:rPr>
        <w:t>odifications or c</w:t>
      </w:r>
      <w:r w:rsidRPr="001A4679">
        <w:rPr>
          <w:rFonts w:ascii="Tahoma" w:hAnsi="Tahoma" w:cs="Tahoma"/>
          <w:szCs w:val="24"/>
        </w:rPr>
        <w:t xml:space="preserve">larifications by written notice </w:t>
      </w:r>
      <w:r w:rsidR="00176182" w:rsidRPr="001A4679">
        <w:rPr>
          <w:rFonts w:ascii="Tahoma" w:hAnsi="Tahoma" w:cs="Tahoma"/>
          <w:szCs w:val="24"/>
        </w:rPr>
        <w:t>to</w:t>
      </w:r>
      <w:r w:rsidRPr="001A4679">
        <w:rPr>
          <w:rFonts w:ascii="Tahoma" w:hAnsi="Tahoma" w:cs="Tahoma"/>
          <w:szCs w:val="24"/>
        </w:rPr>
        <w:t xml:space="preserve"> all </w:t>
      </w:r>
      <w:r w:rsidR="00176182" w:rsidRPr="001A4679">
        <w:rPr>
          <w:rFonts w:ascii="Tahoma" w:hAnsi="Tahoma" w:cs="Tahoma"/>
          <w:szCs w:val="24"/>
        </w:rPr>
        <w:t>entities that</w:t>
      </w:r>
      <w:r w:rsidRPr="001A4679">
        <w:rPr>
          <w:rFonts w:ascii="Tahoma" w:hAnsi="Tahoma" w:cs="Tahoma"/>
          <w:szCs w:val="24"/>
        </w:rPr>
        <w:t xml:space="preserve"> requested the </w:t>
      </w:r>
      <w:r w:rsidR="00F66DFA" w:rsidRPr="001A4679">
        <w:rPr>
          <w:rFonts w:ascii="Tahoma" w:hAnsi="Tahoma" w:cs="Tahoma"/>
          <w:szCs w:val="24"/>
        </w:rPr>
        <w:t>solicitation</w:t>
      </w:r>
      <w:r w:rsidRPr="001A4679">
        <w:rPr>
          <w:rFonts w:ascii="Tahoma" w:hAnsi="Tahoma" w:cs="Tahoma"/>
          <w:szCs w:val="24"/>
        </w:rPr>
        <w:t>, without divulging the source of the request for clarification.</w:t>
      </w:r>
      <w:r w:rsidR="00176182" w:rsidRPr="001A4679">
        <w:rPr>
          <w:rFonts w:ascii="Tahoma" w:hAnsi="Tahoma" w:cs="Tahoma"/>
          <w:szCs w:val="24"/>
        </w:rPr>
        <w:t xml:space="preserve"> The </w:t>
      </w:r>
      <w:r w:rsidR="008E36A3" w:rsidRPr="001A4679">
        <w:rPr>
          <w:rFonts w:ascii="Tahoma" w:hAnsi="Tahoma" w:cs="Tahoma"/>
          <w:szCs w:val="24"/>
        </w:rPr>
        <w:t>CEC</w:t>
      </w:r>
      <w:r w:rsidRPr="001A4679">
        <w:rPr>
          <w:rFonts w:ascii="Tahoma" w:hAnsi="Tahoma" w:cs="Tahoma"/>
          <w:szCs w:val="24"/>
        </w:rPr>
        <w:t xml:space="preserve"> shall not be responsible for failure to correct errors.</w:t>
      </w:r>
    </w:p>
    <w:p w14:paraId="747FD93B" w14:textId="20A7ECE6" w:rsidR="00082155" w:rsidRPr="001A4679" w:rsidRDefault="00B94C7C" w:rsidP="009F2601">
      <w:pPr>
        <w:pStyle w:val="Heading2"/>
        <w:keepNext w:val="0"/>
        <w:numPr>
          <w:ilvl w:val="0"/>
          <w:numId w:val="18"/>
        </w:numPr>
        <w:spacing w:before="0"/>
        <w:ind w:hanging="720"/>
        <w:rPr>
          <w:rFonts w:ascii="Tahoma" w:hAnsi="Tahoma" w:cs="Tahoma"/>
        </w:rPr>
      </w:pPr>
      <w:bookmarkStart w:id="111" w:name="_Toc217726138"/>
      <w:bookmarkStart w:id="112" w:name="_Toc219275131"/>
      <w:bookmarkStart w:id="113" w:name="_Toc205906913"/>
      <w:r w:rsidRPr="001A4679">
        <w:rPr>
          <w:rFonts w:ascii="Tahoma" w:hAnsi="Tahoma" w:cs="Tahoma"/>
        </w:rPr>
        <w:t xml:space="preserve">Modifying or </w:t>
      </w:r>
      <w:r w:rsidR="00772D78" w:rsidRPr="001A4679">
        <w:rPr>
          <w:rFonts w:ascii="Tahoma" w:hAnsi="Tahoma" w:cs="Tahoma"/>
          <w:lang w:val="en-US"/>
        </w:rPr>
        <w:t>Recalling an</w:t>
      </w:r>
      <w:r w:rsidR="00082155" w:rsidRPr="001A4679">
        <w:rPr>
          <w:rFonts w:ascii="Tahoma" w:hAnsi="Tahoma" w:cs="Tahoma"/>
        </w:rPr>
        <w:t xml:space="preserve"> </w:t>
      </w:r>
      <w:r w:rsidR="001661BE" w:rsidRPr="001A4679">
        <w:rPr>
          <w:rFonts w:ascii="Tahoma" w:hAnsi="Tahoma" w:cs="Tahoma"/>
        </w:rPr>
        <w:t>Application</w:t>
      </w:r>
      <w:bookmarkEnd w:id="111"/>
      <w:bookmarkEnd w:id="112"/>
      <w:bookmarkEnd w:id="113"/>
    </w:p>
    <w:p w14:paraId="6FBA9BCF" w14:textId="67465469" w:rsidR="007D60E9" w:rsidRPr="001A4679" w:rsidRDefault="00935AD4" w:rsidP="00AF59C1">
      <w:pPr>
        <w:ind w:left="720"/>
        <w:rPr>
          <w:rFonts w:ascii="Tahoma" w:hAnsi="Tahoma" w:cs="Tahoma"/>
          <w:szCs w:val="24"/>
        </w:rPr>
      </w:pPr>
      <w:r w:rsidRPr="001A4679">
        <w:rPr>
          <w:rFonts w:ascii="Tahoma" w:hAnsi="Tahoma" w:cs="Tahoma"/>
          <w:szCs w:val="24"/>
        </w:rPr>
        <w:t xml:space="preserve">An </w:t>
      </w:r>
      <w:r w:rsidR="00176182" w:rsidRPr="001A4679">
        <w:rPr>
          <w:rFonts w:ascii="Tahoma" w:hAnsi="Tahoma" w:cs="Tahoma"/>
          <w:szCs w:val="24"/>
        </w:rPr>
        <w:t>A</w:t>
      </w:r>
      <w:r w:rsidR="00403F6F" w:rsidRPr="001A4679">
        <w:rPr>
          <w:rFonts w:ascii="Tahoma" w:hAnsi="Tahoma" w:cs="Tahoma"/>
          <w:szCs w:val="24"/>
        </w:rPr>
        <w:t>pplicant</w:t>
      </w:r>
      <w:r w:rsidR="00082155" w:rsidRPr="001A4679">
        <w:rPr>
          <w:rFonts w:ascii="Tahoma" w:hAnsi="Tahoma" w:cs="Tahoma"/>
          <w:szCs w:val="24"/>
        </w:rPr>
        <w:t xml:space="preserve"> may </w:t>
      </w:r>
      <w:r w:rsidR="007A6FB4" w:rsidRPr="001A4679">
        <w:rPr>
          <w:rFonts w:ascii="Tahoma" w:hAnsi="Tahoma" w:cs="Tahoma"/>
          <w:szCs w:val="24"/>
        </w:rPr>
        <w:t>recall</w:t>
      </w:r>
      <w:r w:rsidR="00082155" w:rsidRPr="001A4679">
        <w:rPr>
          <w:rFonts w:ascii="Tahoma" w:hAnsi="Tahoma" w:cs="Tahoma"/>
          <w:szCs w:val="24"/>
        </w:rPr>
        <w:t xml:space="preserve"> or modify a submitted </w:t>
      </w:r>
      <w:r w:rsidR="00403F6F" w:rsidRPr="001A4679">
        <w:rPr>
          <w:rFonts w:ascii="Tahoma" w:hAnsi="Tahoma" w:cs="Tahoma"/>
          <w:szCs w:val="24"/>
        </w:rPr>
        <w:t>application</w:t>
      </w:r>
      <w:r w:rsidR="00082155" w:rsidRPr="001A4679">
        <w:rPr>
          <w:rFonts w:ascii="Tahoma" w:hAnsi="Tahoma" w:cs="Tahoma"/>
          <w:szCs w:val="24"/>
        </w:rPr>
        <w:t xml:space="preserve"> </w:t>
      </w:r>
      <w:r w:rsidR="007A6FB4" w:rsidRPr="001A4679">
        <w:rPr>
          <w:rFonts w:ascii="Tahoma" w:hAnsi="Tahoma" w:cs="Tahoma"/>
          <w:szCs w:val="24"/>
        </w:rPr>
        <w:t xml:space="preserve">within ECAMS </w:t>
      </w:r>
      <w:r w:rsidR="00082155" w:rsidRPr="001A4679">
        <w:rPr>
          <w:rFonts w:ascii="Tahoma" w:hAnsi="Tahoma" w:cs="Tahoma"/>
          <w:szCs w:val="24"/>
        </w:rPr>
        <w:t xml:space="preserve">before </w:t>
      </w:r>
      <w:r w:rsidR="009156DD" w:rsidRPr="001A4679">
        <w:rPr>
          <w:rFonts w:ascii="Tahoma" w:hAnsi="Tahoma" w:cs="Tahoma"/>
          <w:szCs w:val="24"/>
        </w:rPr>
        <w:t xml:space="preserve">the deadline to submit </w:t>
      </w:r>
      <w:r w:rsidR="00D11F0F" w:rsidRPr="001A4679">
        <w:rPr>
          <w:rFonts w:ascii="Tahoma" w:hAnsi="Tahoma" w:cs="Tahoma"/>
          <w:szCs w:val="24"/>
        </w:rPr>
        <w:t>application</w:t>
      </w:r>
      <w:r w:rsidR="009156DD" w:rsidRPr="001A4679">
        <w:rPr>
          <w:rFonts w:ascii="Tahoma" w:hAnsi="Tahoma" w:cs="Tahoma"/>
          <w:szCs w:val="24"/>
        </w:rPr>
        <w:t>s</w:t>
      </w:r>
      <w:r w:rsidR="00082155" w:rsidRPr="001A4679">
        <w:rPr>
          <w:rFonts w:ascii="Tahoma" w:hAnsi="Tahoma" w:cs="Tahoma"/>
          <w:szCs w:val="24"/>
        </w:rPr>
        <w:t xml:space="preserve">. </w:t>
      </w:r>
      <w:r w:rsidR="001661BE" w:rsidRPr="001A4679">
        <w:rPr>
          <w:rFonts w:ascii="Tahoma" w:hAnsi="Tahoma" w:cs="Tahoma"/>
          <w:szCs w:val="24"/>
        </w:rPr>
        <w:t>Application</w:t>
      </w:r>
      <w:r w:rsidR="00082155" w:rsidRPr="001A4679">
        <w:rPr>
          <w:rFonts w:ascii="Tahoma" w:hAnsi="Tahoma" w:cs="Tahoma"/>
          <w:szCs w:val="24"/>
        </w:rPr>
        <w:t>s cannot be changed after that date and time. A</w:t>
      </w:r>
      <w:r w:rsidR="003721A4" w:rsidRPr="001A4679">
        <w:rPr>
          <w:rFonts w:ascii="Tahoma" w:hAnsi="Tahoma" w:cs="Tahoma"/>
          <w:szCs w:val="24"/>
        </w:rPr>
        <w:t>n</w:t>
      </w:r>
      <w:r w:rsidR="00082155" w:rsidRPr="001A4679">
        <w:rPr>
          <w:rFonts w:ascii="Tahoma" w:hAnsi="Tahoma" w:cs="Tahoma"/>
          <w:szCs w:val="24"/>
        </w:rPr>
        <w:t xml:space="preserve"> </w:t>
      </w:r>
      <w:r w:rsidR="00403F6F" w:rsidRPr="001A4679">
        <w:rPr>
          <w:rFonts w:ascii="Tahoma" w:hAnsi="Tahoma" w:cs="Tahoma"/>
          <w:szCs w:val="24"/>
        </w:rPr>
        <w:t>application</w:t>
      </w:r>
      <w:r w:rsidR="00082155" w:rsidRPr="001A4679">
        <w:rPr>
          <w:rFonts w:ascii="Tahoma" w:hAnsi="Tahoma" w:cs="Tahoma"/>
          <w:szCs w:val="24"/>
        </w:rPr>
        <w:t xml:space="preserve"> cannot be “timed” to expire on a specific date. For example, a statement such as the following is non-responsive to the </w:t>
      </w:r>
      <w:r w:rsidR="00F66DFA" w:rsidRPr="001A4679">
        <w:rPr>
          <w:rFonts w:ascii="Tahoma" w:hAnsi="Tahoma" w:cs="Tahoma"/>
          <w:szCs w:val="24"/>
        </w:rPr>
        <w:t>solicitation</w:t>
      </w:r>
      <w:r w:rsidR="00E47E20" w:rsidRPr="001A4679">
        <w:rPr>
          <w:rFonts w:ascii="Tahoma" w:hAnsi="Tahoma" w:cs="Tahoma"/>
          <w:szCs w:val="24"/>
        </w:rPr>
        <w:t>: “</w:t>
      </w:r>
      <w:r w:rsidR="00082155" w:rsidRPr="001A4679">
        <w:rPr>
          <w:rFonts w:ascii="Tahoma" w:hAnsi="Tahoma" w:cs="Tahoma"/>
          <w:szCs w:val="24"/>
        </w:rPr>
        <w:t xml:space="preserve">This </w:t>
      </w:r>
      <w:r w:rsidR="00D11F0F" w:rsidRPr="001A4679">
        <w:rPr>
          <w:rFonts w:ascii="Tahoma" w:hAnsi="Tahoma" w:cs="Tahoma"/>
          <w:szCs w:val="24"/>
        </w:rPr>
        <w:t>application</w:t>
      </w:r>
      <w:r w:rsidR="00082155" w:rsidRPr="001A4679">
        <w:rPr>
          <w:rFonts w:ascii="Tahoma" w:hAnsi="Tahoma" w:cs="Tahoma"/>
          <w:szCs w:val="24"/>
        </w:rPr>
        <w:t xml:space="preserve"> and the cost estimate are valid for 60 days.”</w:t>
      </w:r>
    </w:p>
    <w:p w14:paraId="64F83F7F" w14:textId="77777777" w:rsidR="00082155" w:rsidRPr="001A4679" w:rsidRDefault="00B94C7C" w:rsidP="009F2601">
      <w:pPr>
        <w:pStyle w:val="Heading2"/>
        <w:numPr>
          <w:ilvl w:val="0"/>
          <w:numId w:val="18"/>
        </w:numPr>
        <w:spacing w:before="0"/>
        <w:ind w:hanging="720"/>
        <w:rPr>
          <w:rFonts w:ascii="Tahoma" w:hAnsi="Tahoma" w:cs="Tahoma"/>
        </w:rPr>
      </w:pPr>
      <w:bookmarkStart w:id="114" w:name="_Toc218497730"/>
      <w:bookmarkStart w:id="115" w:name="_Toc219275132"/>
      <w:bookmarkStart w:id="116" w:name="_Toc205906914"/>
      <w:r w:rsidRPr="001A4679">
        <w:rPr>
          <w:rFonts w:ascii="Tahoma" w:hAnsi="Tahoma" w:cs="Tahoma"/>
        </w:rPr>
        <w:t>Immaterial Defect</w:t>
      </w:r>
      <w:bookmarkEnd w:id="114"/>
      <w:bookmarkEnd w:id="115"/>
      <w:bookmarkEnd w:id="116"/>
    </w:p>
    <w:p w14:paraId="403A7540" w14:textId="323798F8" w:rsidR="007D60E9" w:rsidRPr="001A4679" w:rsidRDefault="00176182" w:rsidP="00624521">
      <w:pPr>
        <w:keepNext/>
        <w:ind w:left="720"/>
        <w:rPr>
          <w:rFonts w:ascii="Tahoma" w:hAnsi="Tahoma" w:cs="Tahoma"/>
          <w:szCs w:val="24"/>
        </w:rPr>
      </w:pPr>
      <w:r w:rsidRPr="001A4679">
        <w:rPr>
          <w:rFonts w:ascii="Tahoma" w:hAnsi="Tahoma" w:cs="Tahoma"/>
          <w:szCs w:val="24"/>
        </w:rPr>
        <w:t xml:space="preserve">The </w:t>
      </w:r>
      <w:r w:rsidR="008E36A3" w:rsidRPr="001A4679">
        <w:rPr>
          <w:rFonts w:ascii="Tahoma" w:hAnsi="Tahoma" w:cs="Tahoma"/>
          <w:szCs w:val="24"/>
        </w:rPr>
        <w:t>CEC</w:t>
      </w:r>
      <w:r w:rsidR="00B94C7C" w:rsidRPr="001A4679">
        <w:rPr>
          <w:rFonts w:ascii="Tahoma" w:hAnsi="Tahoma" w:cs="Tahoma"/>
          <w:szCs w:val="24"/>
        </w:rPr>
        <w:t xml:space="preserve"> may waive any immaterial defect or deviation contained in </w:t>
      </w:r>
      <w:r w:rsidR="00935AD4" w:rsidRPr="001A4679">
        <w:rPr>
          <w:rFonts w:ascii="Tahoma" w:hAnsi="Tahoma" w:cs="Tahoma"/>
          <w:szCs w:val="24"/>
        </w:rPr>
        <w:t xml:space="preserve">an </w:t>
      </w:r>
      <w:r w:rsidR="786F3C4F" w:rsidRPr="001A4679">
        <w:rPr>
          <w:rFonts w:ascii="Tahoma" w:hAnsi="Tahoma" w:cs="Tahoma"/>
          <w:szCs w:val="24"/>
        </w:rPr>
        <w:t>A</w:t>
      </w:r>
      <w:r w:rsidR="00403F6F" w:rsidRPr="001A4679">
        <w:rPr>
          <w:rFonts w:ascii="Tahoma" w:hAnsi="Tahoma" w:cs="Tahoma"/>
          <w:szCs w:val="24"/>
        </w:rPr>
        <w:t>pplicant</w:t>
      </w:r>
      <w:r w:rsidR="00B94C7C" w:rsidRPr="001A4679">
        <w:rPr>
          <w:rFonts w:ascii="Tahoma" w:hAnsi="Tahoma" w:cs="Tahoma"/>
          <w:szCs w:val="24"/>
        </w:rPr>
        <w:t xml:space="preserve">’s </w:t>
      </w:r>
      <w:r w:rsidR="00D11F0F" w:rsidRPr="001A4679">
        <w:rPr>
          <w:rFonts w:ascii="Tahoma" w:hAnsi="Tahoma" w:cs="Tahoma"/>
          <w:szCs w:val="24"/>
        </w:rPr>
        <w:t>application</w:t>
      </w:r>
      <w:r w:rsidR="00B94C7C" w:rsidRPr="001A4679">
        <w:rPr>
          <w:rFonts w:ascii="Tahoma" w:hAnsi="Tahoma" w:cs="Tahoma"/>
          <w:szCs w:val="24"/>
        </w:rPr>
        <w:t>.</w:t>
      </w:r>
      <w:r w:rsidRPr="001A4679">
        <w:rPr>
          <w:rFonts w:ascii="Tahoma" w:hAnsi="Tahoma" w:cs="Tahoma"/>
          <w:szCs w:val="24"/>
        </w:rPr>
        <w:t xml:space="preserve"> </w:t>
      </w:r>
      <w:r w:rsidR="008E36A3" w:rsidRPr="001A4679">
        <w:rPr>
          <w:rFonts w:ascii="Tahoma" w:hAnsi="Tahoma" w:cs="Tahoma"/>
          <w:szCs w:val="24"/>
        </w:rPr>
        <w:t>CEC</w:t>
      </w:r>
      <w:r w:rsidR="00B94C7C" w:rsidRPr="001A4679">
        <w:rPr>
          <w:rFonts w:ascii="Tahoma" w:hAnsi="Tahoma" w:cs="Tahoma"/>
          <w:szCs w:val="24"/>
        </w:rPr>
        <w:t xml:space="preserve">’s waiver shall in no way modify the </w:t>
      </w:r>
      <w:r w:rsidR="00D11F0F" w:rsidRPr="001A4679">
        <w:rPr>
          <w:rFonts w:ascii="Tahoma" w:hAnsi="Tahoma" w:cs="Tahoma"/>
          <w:szCs w:val="24"/>
        </w:rPr>
        <w:t>application</w:t>
      </w:r>
      <w:r w:rsidR="00B94C7C" w:rsidRPr="001A4679">
        <w:rPr>
          <w:rFonts w:ascii="Tahoma" w:hAnsi="Tahoma" w:cs="Tahoma"/>
          <w:szCs w:val="24"/>
        </w:rPr>
        <w:t xml:space="preserve"> or excuse </w:t>
      </w:r>
      <w:r w:rsidR="00A8773C" w:rsidRPr="001A4679">
        <w:rPr>
          <w:rFonts w:ascii="Tahoma" w:hAnsi="Tahoma" w:cs="Tahoma"/>
          <w:szCs w:val="24"/>
        </w:rPr>
        <w:t>an</w:t>
      </w:r>
      <w:r w:rsidR="00B94C7C" w:rsidRPr="001A4679">
        <w:rPr>
          <w:rFonts w:ascii="Tahoma" w:hAnsi="Tahoma" w:cs="Tahoma"/>
          <w:szCs w:val="24"/>
        </w:rPr>
        <w:t xml:space="preserve"> </w:t>
      </w:r>
      <w:r w:rsidR="00A8773C" w:rsidRPr="001A4679">
        <w:rPr>
          <w:rFonts w:ascii="Tahoma" w:hAnsi="Tahoma" w:cs="Tahoma"/>
          <w:szCs w:val="24"/>
        </w:rPr>
        <w:t>A</w:t>
      </w:r>
      <w:r w:rsidR="00403F6F" w:rsidRPr="001A4679">
        <w:rPr>
          <w:rFonts w:ascii="Tahoma" w:hAnsi="Tahoma" w:cs="Tahoma"/>
          <w:szCs w:val="24"/>
        </w:rPr>
        <w:t>pplicant</w:t>
      </w:r>
      <w:r w:rsidR="00A8773C" w:rsidRPr="001A4679">
        <w:rPr>
          <w:rFonts w:ascii="Tahoma" w:hAnsi="Tahoma" w:cs="Tahoma"/>
          <w:szCs w:val="24"/>
        </w:rPr>
        <w:t xml:space="preserve"> proposed for funding</w:t>
      </w:r>
      <w:r w:rsidR="00B94C7C" w:rsidRPr="001A4679">
        <w:rPr>
          <w:rFonts w:ascii="Tahoma" w:hAnsi="Tahoma" w:cs="Tahoma"/>
          <w:szCs w:val="24"/>
        </w:rPr>
        <w:t xml:space="preserve"> from full compliance</w:t>
      </w:r>
      <w:r w:rsidR="00A8773C" w:rsidRPr="001A4679">
        <w:rPr>
          <w:rFonts w:ascii="Tahoma" w:hAnsi="Tahoma" w:cs="Tahoma"/>
          <w:szCs w:val="24"/>
        </w:rPr>
        <w:t xml:space="preserve"> with solicitation requirements</w:t>
      </w:r>
      <w:r w:rsidR="00B94C7C" w:rsidRPr="001A4679">
        <w:rPr>
          <w:rFonts w:ascii="Tahoma" w:hAnsi="Tahoma" w:cs="Tahoma"/>
          <w:szCs w:val="24"/>
        </w:rPr>
        <w:t>.</w:t>
      </w:r>
    </w:p>
    <w:p w14:paraId="27A955C6" w14:textId="6509CB98" w:rsidR="004B5B14" w:rsidRPr="001A4679" w:rsidRDefault="004B5B14" w:rsidP="009F2601">
      <w:pPr>
        <w:pStyle w:val="Heading2"/>
        <w:keepNext w:val="0"/>
        <w:numPr>
          <w:ilvl w:val="0"/>
          <w:numId w:val="18"/>
        </w:numPr>
        <w:spacing w:before="0"/>
        <w:ind w:hanging="720"/>
        <w:rPr>
          <w:rFonts w:ascii="Tahoma" w:hAnsi="Tahoma" w:cs="Tahoma"/>
          <w:lang w:val="en-US"/>
        </w:rPr>
      </w:pPr>
      <w:bookmarkStart w:id="117" w:name="_Toc205906915"/>
      <w:bookmarkStart w:id="118" w:name="_Toc507398646"/>
      <w:bookmarkStart w:id="119" w:name="_Toc217726139"/>
      <w:bookmarkStart w:id="120" w:name="_Toc219275133"/>
      <w:r w:rsidRPr="001A4679">
        <w:rPr>
          <w:rFonts w:ascii="Tahoma" w:hAnsi="Tahoma" w:cs="Tahoma"/>
          <w:lang w:val="en-US"/>
        </w:rPr>
        <w:t>Opportunity to Cure Administrative Errors</w:t>
      </w:r>
      <w:bookmarkEnd w:id="117"/>
    </w:p>
    <w:p w14:paraId="711925A8" w14:textId="77777777" w:rsidR="007851E2" w:rsidRPr="00C6737F" w:rsidRDefault="007851E2" w:rsidP="00E34F46">
      <w:pPr>
        <w:ind w:left="720"/>
        <w:rPr>
          <w:rFonts w:ascii="Tahoma" w:hAnsi="Tahoma" w:cs="Tahoma"/>
        </w:rPr>
      </w:pPr>
      <w:r w:rsidRPr="00C6737F">
        <w:rPr>
          <w:rFonts w:ascii="Tahoma" w:hAnsi="Tahoma" w:cs="Tahoma"/>
        </w:rPr>
        <w:t xml:space="preserve">The CEC understands and appreciates the significant time and expense Applicants spend preparing applications. An administrative error that prevents an Applicant from submitting a complete application frustrates both the CEC and </w:t>
      </w:r>
      <w:r w:rsidRPr="00C6737F">
        <w:rPr>
          <w:rFonts w:ascii="Tahoma" w:hAnsi="Tahoma" w:cs="Tahoma"/>
        </w:rPr>
        <w:lastRenderedPageBreak/>
        <w:t xml:space="preserve">Applicants. The purpose of this process is to reduce the number of applications screened out or </w:t>
      </w:r>
      <w:proofErr w:type="gramStart"/>
      <w:r w:rsidRPr="00C6737F">
        <w:rPr>
          <w:rFonts w:ascii="Tahoma" w:hAnsi="Tahoma" w:cs="Tahoma"/>
        </w:rPr>
        <w:t>receiving</w:t>
      </w:r>
      <w:proofErr w:type="gramEnd"/>
      <w:r w:rsidRPr="00C6737F">
        <w:rPr>
          <w:rFonts w:ascii="Tahoma" w:hAnsi="Tahoma" w:cs="Tahoma"/>
        </w:rPr>
        <w:t xml:space="preserve"> a significantly reduced score for administrative errors while maintaining </w:t>
      </w:r>
      <w:proofErr w:type="gramStart"/>
      <w:r w:rsidRPr="00C6737F">
        <w:rPr>
          <w:rFonts w:ascii="Tahoma" w:hAnsi="Tahoma" w:cs="Tahoma"/>
        </w:rPr>
        <w:t>a fair</w:t>
      </w:r>
      <w:proofErr w:type="gramEnd"/>
      <w:r w:rsidRPr="00C6737F">
        <w:rPr>
          <w:rFonts w:ascii="Tahoma" w:hAnsi="Tahoma" w:cs="Tahoma"/>
        </w:rPr>
        <w:t xml:space="preserve"> competition. This process also ensures better competition and thus better projects to benefit California. </w:t>
      </w:r>
    </w:p>
    <w:p w14:paraId="6CC681D5" w14:textId="77777777" w:rsidR="007851E2" w:rsidRPr="00C6737F" w:rsidRDefault="007851E2" w:rsidP="00E34F46">
      <w:pPr>
        <w:ind w:left="720"/>
        <w:rPr>
          <w:rFonts w:ascii="Tahoma" w:hAnsi="Tahoma" w:cs="Tahoma"/>
        </w:rPr>
      </w:pPr>
      <w:r w:rsidRPr="00C6737F">
        <w:rPr>
          <w:rFonts w:ascii="Tahoma" w:hAnsi="Tahoma" w:cs="Tahoma"/>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 </w:t>
      </w:r>
    </w:p>
    <w:p w14:paraId="166FC67C" w14:textId="77777777" w:rsidR="007851E2" w:rsidRPr="00C6737F" w:rsidRDefault="007851E2" w:rsidP="009F2601">
      <w:pPr>
        <w:pStyle w:val="ListParagraph"/>
        <w:numPr>
          <w:ilvl w:val="0"/>
          <w:numId w:val="66"/>
        </w:numPr>
        <w:ind w:hanging="720"/>
        <w:rPr>
          <w:rFonts w:ascii="Tahoma" w:hAnsi="Tahoma" w:cs="Tahoma"/>
        </w:rPr>
      </w:pPr>
      <w:r w:rsidRPr="00C6737F">
        <w:rPr>
          <w:rFonts w:ascii="Tahoma" w:hAnsi="Tahoma" w:cs="Tahoma"/>
        </w:rPr>
        <w:t>Scanning and submitting every other page in a document instead of every page. </w:t>
      </w:r>
    </w:p>
    <w:p w14:paraId="591E517F" w14:textId="77777777" w:rsidR="007851E2" w:rsidRPr="00C6737F" w:rsidRDefault="007851E2" w:rsidP="009F2601">
      <w:pPr>
        <w:pStyle w:val="ListParagraph"/>
        <w:numPr>
          <w:ilvl w:val="0"/>
          <w:numId w:val="66"/>
        </w:numPr>
        <w:ind w:hanging="720"/>
        <w:rPr>
          <w:rFonts w:ascii="Tahoma" w:hAnsi="Tahoma" w:cs="Tahoma"/>
        </w:rPr>
      </w:pPr>
      <w:r w:rsidRPr="00C6737F">
        <w:rPr>
          <w:rFonts w:ascii="Tahoma" w:hAnsi="Tahoma" w:cs="Tahoma"/>
        </w:rPr>
        <w:t>Submitting the wrong document. </w:t>
      </w:r>
    </w:p>
    <w:p w14:paraId="7B2955CA" w14:textId="77777777" w:rsidR="007851E2" w:rsidRPr="00C6737F" w:rsidRDefault="007851E2" w:rsidP="009F2601">
      <w:pPr>
        <w:pStyle w:val="ListParagraph"/>
        <w:numPr>
          <w:ilvl w:val="0"/>
          <w:numId w:val="66"/>
        </w:numPr>
        <w:ind w:hanging="720"/>
        <w:rPr>
          <w:rFonts w:ascii="Tahoma" w:hAnsi="Tahoma" w:cs="Tahoma"/>
        </w:rPr>
      </w:pPr>
      <w:r w:rsidRPr="00C6737F">
        <w:rPr>
          <w:rFonts w:ascii="Tahoma" w:hAnsi="Tahoma" w:cs="Tahoma"/>
        </w:rPr>
        <w:t>Leaving out a document. </w:t>
      </w:r>
    </w:p>
    <w:p w14:paraId="7BCD32B8" w14:textId="77777777" w:rsidR="007851E2" w:rsidRPr="00C6737F" w:rsidRDefault="007851E2" w:rsidP="00E34F46">
      <w:pPr>
        <w:ind w:left="720"/>
        <w:rPr>
          <w:rFonts w:ascii="Tahoma" w:hAnsi="Tahoma" w:cs="Tahoma"/>
        </w:rPr>
      </w:pPr>
      <w:r w:rsidRPr="00C6737F">
        <w:rPr>
          <w:rFonts w:ascii="Tahoma" w:hAnsi="Tahoma" w:cs="Tahoma"/>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0A1FC54B" w14:textId="77777777" w:rsidR="007851E2" w:rsidRPr="00C6737F" w:rsidRDefault="007851E2" w:rsidP="00E34F46">
      <w:pPr>
        <w:ind w:left="720"/>
        <w:rPr>
          <w:rFonts w:ascii="Tahoma" w:hAnsi="Tahoma" w:cs="Tahoma"/>
        </w:rPr>
      </w:pPr>
      <w:r w:rsidRPr="00C6737F">
        <w:rPr>
          <w:rFonts w:ascii="Tahoma" w:hAnsi="Tahoma" w:cs="Tahoma"/>
        </w:rPr>
        <w:t xml:space="preserve">If an administrative error has been identified and communicated to the Commission Agreement Officer, the CEC may, but is not required to, allow the </w:t>
      </w:r>
      <w:proofErr w:type="gramStart"/>
      <w:r w:rsidRPr="00C6737F">
        <w:rPr>
          <w:rFonts w:ascii="Tahoma" w:hAnsi="Tahoma" w:cs="Tahoma"/>
        </w:rPr>
        <w:t>Applicant</w:t>
      </w:r>
      <w:proofErr w:type="gramEnd"/>
      <w:r w:rsidRPr="00C6737F">
        <w:rPr>
          <w:rFonts w:ascii="Tahoma" w:hAnsi="Tahoma" w:cs="Tahoma"/>
        </w:rPr>
        <w:t xml:space="preserve"> </w:t>
      </w:r>
      <w:proofErr w:type="gramStart"/>
      <w:r w:rsidRPr="00C6737F">
        <w:rPr>
          <w:rFonts w:ascii="Tahoma" w:hAnsi="Tahoma" w:cs="Tahoma"/>
        </w:rPr>
        <w:t>a period of time</w:t>
      </w:r>
      <w:proofErr w:type="gramEnd"/>
      <w:r w:rsidRPr="00C6737F">
        <w:rPr>
          <w:rFonts w:ascii="Tahoma" w:hAnsi="Tahoma" w:cs="Tahoma"/>
        </w:rPr>
        <w:t xml:space="preserve"> to provide the missing materials. Reasons why the CEC might NOT allow an Applicant to fix an administrative error include, but are not limited to: </w:t>
      </w:r>
    </w:p>
    <w:p w14:paraId="7FE078E0" w14:textId="77777777" w:rsidR="007851E2" w:rsidRPr="00C6737F" w:rsidRDefault="007851E2" w:rsidP="009F2601">
      <w:pPr>
        <w:pStyle w:val="ListParagraph"/>
        <w:numPr>
          <w:ilvl w:val="0"/>
          <w:numId w:val="67"/>
        </w:numPr>
        <w:ind w:hanging="720"/>
        <w:rPr>
          <w:rFonts w:ascii="Tahoma" w:hAnsi="Tahoma" w:cs="Tahoma"/>
        </w:rPr>
      </w:pPr>
      <w:r w:rsidRPr="00C6737F">
        <w:rPr>
          <w:rFonts w:ascii="Tahoma" w:hAnsi="Tahoma" w:cs="Tahoma"/>
        </w:rPr>
        <w:t>The funds have a deadline that does not allow time to fix the error. </w:t>
      </w:r>
    </w:p>
    <w:p w14:paraId="618A3723" w14:textId="77777777" w:rsidR="007851E2" w:rsidRPr="00C6737F" w:rsidRDefault="007851E2" w:rsidP="009F2601">
      <w:pPr>
        <w:pStyle w:val="ListParagraph"/>
        <w:numPr>
          <w:ilvl w:val="0"/>
          <w:numId w:val="67"/>
        </w:numPr>
        <w:ind w:hanging="720"/>
        <w:rPr>
          <w:rFonts w:ascii="Tahoma" w:hAnsi="Tahoma" w:cs="Tahoma"/>
        </w:rPr>
      </w:pPr>
      <w:r w:rsidRPr="00C6737F">
        <w:rPr>
          <w:rFonts w:ascii="Tahoma" w:hAnsi="Tahoma" w:cs="Tahoma"/>
        </w:rPr>
        <w:t>The application has been screened out or does not receive a passing score for reasons unrelated to the administrative error, making irrelevant any efforts to fix the error. </w:t>
      </w:r>
    </w:p>
    <w:p w14:paraId="0E722D08" w14:textId="77777777" w:rsidR="007851E2" w:rsidRPr="00C6737F" w:rsidRDefault="007851E2" w:rsidP="009F2601">
      <w:pPr>
        <w:pStyle w:val="ListParagraph"/>
        <w:numPr>
          <w:ilvl w:val="0"/>
          <w:numId w:val="67"/>
        </w:numPr>
        <w:ind w:hanging="720"/>
        <w:rPr>
          <w:rFonts w:ascii="Tahoma" w:hAnsi="Tahoma" w:cs="Tahoma"/>
        </w:rPr>
      </w:pPr>
      <w:r w:rsidRPr="00C6737F">
        <w:rPr>
          <w:rFonts w:ascii="Tahoma" w:hAnsi="Tahoma" w:cs="Tahoma"/>
        </w:rPr>
        <w:t>The Applicant brings the error to the CEC’s attention too late in the solicitation process (e.g., after awards have been approved at a Business Meeting). </w:t>
      </w:r>
    </w:p>
    <w:p w14:paraId="4D365449" w14:textId="77777777" w:rsidR="007851E2" w:rsidRPr="00C6737F" w:rsidRDefault="007851E2" w:rsidP="00E34F46">
      <w:pPr>
        <w:ind w:left="720"/>
        <w:rPr>
          <w:rFonts w:ascii="Tahoma" w:hAnsi="Tahoma" w:cs="Tahoma"/>
        </w:rPr>
      </w:pPr>
      <w:r w:rsidRPr="00C6737F">
        <w:rPr>
          <w:rFonts w:ascii="Tahoma" w:hAnsi="Tahoma" w:cs="Tahoma"/>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w:t>
      </w:r>
      <w:proofErr w:type="gramStart"/>
      <w:r w:rsidRPr="00C6737F">
        <w:rPr>
          <w:rFonts w:ascii="Tahoma" w:hAnsi="Tahoma" w:cs="Tahoma"/>
        </w:rPr>
        <w:t>actual</w:t>
      </w:r>
      <w:proofErr w:type="gramEnd"/>
      <w:r w:rsidRPr="00C6737F">
        <w:rPr>
          <w:rFonts w:ascii="Tahoma" w:hAnsi="Tahoma" w:cs="Tahoma"/>
        </w:rPr>
        <w:t xml:space="preserve"> notice cannot be </w:t>
      </w:r>
      <w:proofErr w:type="gramStart"/>
      <w:r w:rsidRPr="00C6737F">
        <w:rPr>
          <w:rFonts w:ascii="Tahoma" w:hAnsi="Tahoma" w:cs="Tahoma"/>
        </w:rPr>
        <w:t>guaranteed</w:t>
      </w:r>
      <w:proofErr w:type="gramEnd"/>
      <w:r w:rsidRPr="00C6737F">
        <w:rPr>
          <w:rFonts w:ascii="Tahoma" w:hAnsi="Tahoma" w:cs="Tahoma"/>
        </w:rPr>
        <w:t xml:space="preserve"> and the obligation is </w:t>
      </w:r>
      <w:proofErr w:type="gramStart"/>
      <w:r w:rsidRPr="00C6737F">
        <w:rPr>
          <w:rFonts w:ascii="Tahoma" w:hAnsi="Tahoma" w:cs="Tahoma"/>
        </w:rPr>
        <w:t>on</w:t>
      </w:r>
      <w:proofErr w:type="gramEnd"/>
      <w:r w:rsidRPr="00C6737F">
        <w:rPr>
          <w:rFonts w:ascii="Tahoma" w:hAnsi="Tahoma" w:cs="Tahoma"/>
        </w:rPr>
        <w:t xml:space="preserve"> the Applicant to ensure the proper contact(s) are listed and available to respond. The Evaluation Committee will not consider any materials submitted after the deadline. </w:t>
      </w:r>
    </w:p>
    <w:p w14:paraId="384C6031" w14:textId="77777777" w:rsidR="007851E2" w:rsidRPr="00C6737F" w:rsidRDefault="007851E2" w:rsidP="00E34F46">
      <w:pPr>
        <w:ind w:left="720"/>
        <w:rPr>
          <w:rFonts w:ascii="Tahoma" w:hAnsi="Tahoma" w:cs="Tahoma"/>
        </w:rPr>
      </w:pPr>
      <w:r w:rsidRPr="00C6737F">
        <w:rPr>
          <w:rFonts w:ascii="Tahoma" w:hAnsi="Tahoma" w:cs="Tahoma"/>
        </w:rPr>
        <w:t>This</w:t>
      </w:r>
      <w:r w:rsidR="002175C8" w:rsidRPr="00C6737F">
        <w:rPr>
          <w:rFonts w:ascii="Tahoma" w:hAnsi="Tahoma" w:cs="Tahoma"/>
        </w:rPr>
        <w:t xml:space="preserve"> process only allows Applicants to submit materials in existence as of the application deadline. This process does NOT allow Applicants to submit material </w:t>
      </w:r>
      <w:r w:rsidR="002175C8" w:rsidRPr="00C6737F">
        <w:rPr>
          <w:rFonts w:ascii="Tahoma" w:hAnsi="Tahoma" w:cs="Tahoma"/>
        </w:rPr>
        <w:lastRenderedPageBreak/>
        <w:t>created or modified after the application deadline. The CEC has sole discretion to determine whether materials submitted are eligible for consideration by the Evaluation Committee under this opportunity to cure.</w:t>
      </w:r>
      <w:r w:rsidRPr="00C6737F">
        <w:rPr>
          <w:rFonts w:ascii="Tahoma" w:hAnsi="Tahoma" w:cs="Tahoma"/>
        </w:rPr>
        <w:t> </w:t>
      </w:r>
    </w:p>
    <w:p w14:paraId="65131250" w14:textId="77777777" w:rsidR="007851E2" w:rsidRPr="00C6737F" w:rsidRDefault="007851E2" w:rsidP="00E34F46">
      <w:pPr>
        <w:ind w:left="720"/>
        <w:rPr>
          <w:rFonts w:ascii="Tahoma" w:hAnsi="Tahoma" w:cs="Tahoma"/>
        </w:rPr>
      </w:pPr>
      <w:r w:rsidRPr="00C6737F">
        <w:rPr>
          <w:rFonts w:ascii="Tahoma" w:hAnsi="Tahoma" w:cs="Tahoma"/>
        </w:rPr>
        <w:t>Applicants</w:t>
      </w:r>
      <w:r w:rsidR="002175C8" w:rsidRPr="00C6737F">
        <w:rPr>
          <w:rFonts w:ascii="Tahoma" w:hAnsi="Tahoma" w:cs="Tahoma"/>
        </w:rPr>
        <w:t xml:space="preserve"> must include the following certification along with the materials it submits to fix an administrative error and must explain why the materials were not provided due to an inadvertent administrative error:</w:t>
      </w:r>
      <w:r w:rsidRPr="00C6737F">
        <w:rPr>
          <w:rFonts w:ascii="Tahoma" w:hAnsi="Tahoma" w:cs="Tahoma"/>
        </w:rPr>
        <w:t> </w:t>
      </w:r>
    </w:p>
    <w:p w14:paraId="27B27116" w14:textId="77777777" w:rsidR="002175C8" w:rsidRPr="00C6737F" w:rsidRDefault="002175C8" w:rsidP="00E34F46">
      <w:pPr>
        <w:ind w:left="720"/>
        <w:rPr>
          <w:rFonts w:ascii="Tahoma" w:hAnsi="Tahoma" w:cs="Tahoma"/>
        </w:rPr>
      </w:pPr>
      <w:r w:rsidRPr="00C6737F">
        <w:rPr>
          <w:rFonts w:ascii="Tahoma" w:hAnsi="Tahoma" w:cs="Tahoma"/>
        </w:rPr>
        <w:t>“I certify on behalf of the Applicant that the materials provided herein existed at the time of the application deadline, have not been modified since, and were not originally provided due to an inadvertent administrative error as described herein.”</w:t>
      </w:r>
      <w:r w:rsidR="007851E2" w:rsidRPr="00C6737F">
        <w:rPr>
          <w:rFonts w:ascii="Tahoma" w:hAnsi="Tahoma" w:cs="Tahoma"/>
        </w:rPr>
        <w:t> </w:t>
      </w:r>
    </w:p>
    <w:p w14:paraId="38FF4F9C" w14:textId="34DD877B" w:rsidR="007D60E9" w:rsidRDefault="007851E2" w:rsidP="00AF59C1">
      <w:pPr>
        <w:ind w:left="720"/>
        <w:rPr>
          <w:rFonts w:ascii="Tahoma" w:hAnsi="Tahoma" w:cs="Tahoma"/>
        </w:rPr>
      </w:pPr>
      <w:r w:rsidRPr="00C6737F">
        <w:rPr>
          <w:rFonts w:ascii="Tahoma" w:hAnsi="Tahoma" w:cs="Tahoma"/>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bookmarkEnd w:id="118"/>
      <w:bookmarkEnd w:id="119"/>
      <w:bookmarkEnd w:id="120"/>
    </w:p>
    <w:p w14:paraId="20D98121" w14:textId="77777777" w:rsidR="00AB6C54" w:rsidRPr="00C6737F" w:rsidRDefault="00AB6C54" w:rsidP="009F2601">
      <w:pPr>
        <w:pStyle w:val="Heading2"/>
        <w:keepNext w:val="0"/>
        <w:numPr>
          <w:ilvl w:val="0"/>
          <w:numId w:val="18"/>
        </w:numPr>
        <w:spacing w:before="0"/>
        <w:ind w:hanging="720"/>
        <w:rPr>
          <w:rFonts w:ascii="Tahoma" w:eastAsia="Times New Roman" w:hAnsi="Tahoma" w:cs="Tahoma"/>
          <w:b w:val="0"/>
          <w:smallCaps w:val="0"/>
          <w:szCs w:val="28"/>
        </w:rPr>
      </w:pPr>
      <w:bookmarkStart w:id="121" w:name="_Toc205906916"/>
      <w:r w:rsidRPr="00C6737F">
        <w:rPr>
          <w:rFonts w:ascii="Tahoma" w:eastAsia="Times New Roman" w:hAnsi="Tahoma" w:cs="Tahoma"/>
          <w:szCs w:val="28"/>
        </w:rPr>
        <w:t>Disposition of Applicant’s Documents</w:t>
      </w:r>
      <w:bookmarkEnd w:id="121"/>
      <w:r w:rsidRPr="00C6737F">
        <w:rPr>
          <w:rFonts w:ascii="Tahoma" w:eastAsia="Times New Roman" w:hAnsi="Tahoma" w:cs="Tahoma"/>
          <w:szCs w:val="28"/>
        </w:rPr>
        <w:t> </w:t>
      </w:r>
    </w:p>
    <w:p w14:paraId="533BA049" w14:textId="77777777" w:rsidR="00AB6C54" w:rsidRDefault="00AB6C54" w:rsidP="00AB6C54">
      <w:pPr>
        <w:spacing w:after="0"/>
        <w:ind w:left="720"/>
        <w:textAlignment w:val="baseline"/>
        <w:rPr>
          <w:rFonts w:ascii="Tahoma" w:eastAsia="Times New Roman" w:hAnsi="Tahoma" w:cs="Tahoma"/>
          <w:szCs w:val="24"/>
        </w:rPr>
      </w:pPr>
      <w:r w:rsidRPr="00C6737F">
        <w:rPr>
          <w:rFonts w:ascii="Tahoma" w:eastAsia="Times New Roman" w:hAnsi="Tahoma" w:cs="Tahoma"/>
          <w:szCs w:val="24"/>
        </w:rPr>
        <w:t>The entire evaluation process from receipt of applications up to the posting of the Notice of Proposed Award is confidential. On the Notice of Proposed Award posting date, or date of solicitation cancellation, all applications and related material submitted in response to this solicitation become a part of the property of the State and public record.  </w:t>
      </w:r>
    </w:p>
    <w:p w14:paraId="3BAF8979" w14:textId="77777777" w:rsidR="00BD6006" w:rsidRDefault="00BD6006" w:rsidP="00AB6C54">
      <w:pPr>
        <w:spacing w:after="0"/>
        <w:ind w:left="720"/>
        <w:textAlignment w:val="baseline"/>
        <w:rPr>
          <w:rFonts w:ascii="Tahoma" w:eastAsia="Times New Roman" w:hAnsi="Tahoma" w:cs="Tahoma"/>
          <w:szCs w:val="24"/>
        </w:rPr>
      </w:pPr>
    </w:p>
    <w:p w14:paraId="1CA05022" w14:textId="77777777" w:rsidR="00BD6006" w:rsidRPr="001755D6" w:rsidRDefault="00BD6006" w:rsidP="009F2601">
      <w:pPr>
        <w:pStyle w:val="Heading2"/>
        <w:keepNext w:val="0"/>
        <w:numPr>
          <w:ilvl w:val="0"/>
          <w:numId w:val="18"/>
        </w:numPr>
        <w:spacing w:before="0"/>
        <w:ind w:hanging="720"/>
        <w:rPr>
          <w:rFonts w:ascii="Tahoma" w:eastAsia="Times New Roman" w:hAnsi="Tahoma" w:cs="Tahoma"/>
          <w:b w:val="0"/>
          <w:smallCaps w:val="0"/>
          <w:szCs w:val="28"/>
        </w:rPr>
      </w:pPr>
      <w:bookmarkStart w:id="122" w:name="_Toc205906917"/>
      <w:r w:rsidRPr="00C6737F">
        <w:rPr>
          <w:rFonts w:ascii="Tahoma" w:eastAsia="Times New Roman" w:hAnsi="Tahoma" w:cs="Tahoma"/>
          <w:szCs w:val="28"/>
        </w:rPr>
        <w:t>Applicants’ Admonishment</w:t>
      </w:r>
      <w:bookmarkEnd w:id="122"/>
      <w:r w:rsidRPr="00C6737F">
        <w:rPr>
          <w:rFonts w:ascii="Tahoma" w:eastAsia="Times New Roman" w:hAnsi="Tahoma" w:cs="Tahoma"/>
          <w:szCs w:val="28"/>
        </w:rPr>
        <w:t> </w:t>
      </w:r>
    </w:p>
    <w:p w14:paraId="4D2EF05B" w14:textId="77777777" w:rsidR="00BD6006" w:rsidRPr="001755D6" w:rsidRDefault="00BD6006" w:rsidP="00BD6006">
      <w:pPr>
        <w:spacing w:after="0"/>
        <w:ind w:left="720"/>
        <w:textAlignment w:val="baseline"/>
        <w:rPr>
          <w:rFonts w:ascii="Tahoma" w:eastAsia="Times New Roman" w:hAnsi="Tahoma" w:cs="Tahoma"/>
          <w:sz w:val="28"/>
          <w:szCs w:val="28"/>
        </w:rPr>
      </w:pPr>
      <w:r w:rsidRPr="001755D6">
        <w:rPr>
          <w:rFonts w:ascii="Tahoma" w:eastAsia="Times New Roman" w:hAnsi="Tahoma" w:cs="Tahoma"/>
          <w:szCs w:val="24"/>
        </w:rPr>
        <w:t>This solicitation contains the instructions governing the requirements for a firm quotation to be submitted by interested Applicants, the format in which the technical information is to be submitted, the material to be included, the requirements which must be met to be eligible for consideration, and applicant responsibilities. Applicants are responsible for carefully reading the entire solicitation, asking appropriate questions in a timely manner, submitting all required responses in a complete manner by the required date and time, and making sure that all procedures and requirements of the solicitation are followed and appropriately addressed. </w:t>
      </w:r>
    </w:p>
    <w:p w14:paraId="500E22F1" w14:textId="77777777" w:rsidR="00AB6C54" w:rsidRPr="001755D6" w:rsidRDefault="00AB6C54" w:rsidP="00AB6C54">
      <w:pPr>
        <w:spacing w:after="0"/>
        <w:ind w:left="720"/>
        <w:textAlignment w:val="baseline"/>
        <w:rPr>
          <w:rFonts w:ascii="Tahoma" w:eastAsia="Times New Roman" w:hAnsi="Tahoma" w:cs="Tahoma"/>
          <w:sz w:val="28"/>
          <w:szCs w:val="28"/>
        </w:rPr>
      </w:pPr>
    </w:p>
    <w:p w14:paraId="359DDA55" w14:textId="77777777" w:rsidR="007D2882" w:rsidRPr="001A4679" w:rsidRDefault="007D60E9" w:rsidP="009F2601">
      <w:pPr>
        <w:pStyle w:val="Heading2"/>
        <w:keepNext w:val="0"/>
        <w:numPr>
          <w:ilvl w:val="0"/>
          <w:numId w:val="18"/>
        </w:numPr>
        <w:spacing w:before="0"/>
        <w:ind w:hanging="720"/>
        <w:rPr>
          <w:rFonts w:ascii="Tahoma" w:hAnsi="Tahoma" w:cs="Tahoma"/>
        </w:rPr>
      </w:pPr>
      <w:bookmarkStart w:id="123" w:name="_Toc507398642"/>
      <w:bookmarkStart w:id="124" w:name="_Toc217726137"/>
      <w:bookmarkStart w:id="125" w:name="_Toc219275137"/>
      <w:bookmarkStart w:id="126" w:name="_Toc205906918"/>
      <w:r w:rsidRPr="001A4679">
        <w:rPr>
          <w:rFonts w:ascii="Tahoma" w:hAnsi="Tahoma" w:cs="Tahoma"/>
        </w:rPr>
        <w:t>A</w:t>
      </w:r>
      <w:r w:rsidR="00287BC0" w:rsidRPr="001A4679">
        <w:rPr>
          <w:rFonts w:ascii="Tahoma" w:hAnsi="Tahoma" w:cs="Tahoma"/>
        </w:rPr>
        <w:t>greement</w:t>
      </w:r>
      <w:r w:rsidR="007D2882" w:rsidRPr="001A4679">
        <w:rPr>
          <w:rFonts w:ascii="Tahoma" w:hAnsi="Tahoma" w:cs="Tahoma"/>
        </w:rPr>
        <w:t xml:space="preserve"> Requirement</w:t>
      </w:r>
      <w:bookmarkEnd w:id="123"/>
      <w:bookmarkEnd w:id="124"/>
      <w:bookmarkEnd w:id="125"/>
      <w:r w:rsidR="00F92CDD" w:rsidRPr="001A4679">
        <w:rPr>
          <w:rFonts w:ascii="Tahoma" w:hAnsi="Tahoma" w:cs="Tahoma"/>
        </w:rPr>
        <w:t>s</w:t>
      </w:r>
      <w:bookmarkEnd w:id="126"/>
    </w:p>
    <w:p w14:paraId="0480DBB9" w14:textId="4A39C9D4" w:rsidR="007D60E9" w:rsidRPr="001A4679" w:rsidRDefault="007D2882" w:rsidP="00AF59C1">
      <w:pPr>
        <w:ind w:left="720"/>
        <w:rPr>
          <w:rFonts w:ascii="Tahoma" w:hAnsi="Tahoma" w:cs="Tahoma"/>
          <w:szCs w:val="24"/>
        </w:rPr>
      </w:pPr>
      <w:r w:rsidRPr="001A4679">
        <w:rPr>
          <w:rFonts w:ascii="Tahoma" w:hAnsi="Tahoma" w:cs="Tahoma"/>
          <w:szCs w:val="24"/>
        </w:rPr>
        <w:t xml:space="preserve">The content of this </w:t>
      </w:r>
      <w:r w:rsidR="00F66DFA" w:rsidRPr="001A4679">
        <w:rPr>
          <w:rFonts w:ascii="Tahoma" w:hAnsi="Tahoma" w:cs="Tahoma"/>
          <w:szCs w:val="24"/>
        </w:rPr>
        <w:t>solicitation</w:t>
      </w:r>
      <w:r w:rsidRPr="001A4679">
        <w:rPr>
          <w:rFonts w:ascii="Tahoma" w:hAnsi="Tahoma" w:cs="Tahoma"/>
          <w:szCs w:val="24"/>
        </w:rPr>
        <w:t xml:space="preserve"> shall be incorporated by reference into the final </w:t>
      </w:r>
      <w:r w:rsidR="00F24939" w:rsidRPr="001A4679">
        <w:rPr>
          <w:rFonts w:ascii="Tahoma" w:hAnsi="Tahoma" w:cs="Tahoma"/>
          <w:szCs w:val="24"/>
        </w:rPr>
        <w:t>agreement</w:t>
      </w:r>
      <w:r w:rsidRPr="001A4679">
        <w:rPr>
          <w:rFonts w:ascii="Tahoma" w:hAnsi="Tahoma" w:cs="Tahoma"/>
          <w:szCs w:val="24"/>
        </w:rPr>
        <w:t xml:space="preserve">. </w:t>
      </w:r>
      <w:r w:rsidR="00FB3EA0" w:rsidRPr="001A4679">
        <w:rPr>
          <w:rFonts w:ascii="Tahoma" w:hAnsi="Tahoma" w:cs="Tahoma"/>
          <w:szCs w:val="24"/>
        </w:rPr>
        <w:t xml:space="preserve">See the terms and conditions on the CEC Funding Resources page at: </w:t>
      </w:r>
      <w:hyperlink r:id="rId69" w:history="1">
        <w:r w:rsidR="00FB3EA0" w:rsidRPr="001A4679">
          <w:rPr>
            <w:rStyle w:val="Hyperlink"/>
            <w:rFonts w:ascii="Tahoma" w:hAnsi="Tahoma" w:cs="Tahoma"/>
            <w:szCs w:val="24"/>
          </w:rPr>
          <w:t>https://www.energy.ca.gov/funding-opportunities/funding-resources</w:t>
        </w:r>
      </w:hyperlink>
      <w:r w:rsidR="00FB3EA0" w:rsidRPr="001A4679">
        <w:rPr>
          <w:rFonts w:ascii="Tahoma" w:hAnsi="Tahoma" w:cs="Tahoma"/>
          <w:szCs w:val="24"/>
        </w:rPr>
        <w:t>. This information is also in Section II.A.2.</w:t>
      </w:r>
    </w:p>
    <w:p w14:paraId="09DB8D30" w14:textId="5C5B1395" w:rsidR="007D60E9" w:rsidRPr="001A4679" w:rsidRDefault="008E36A3" w:rsidP="673589C4">
      <w:pPr>
        <w:ind w:left="720"/>
        <w:rPr>
          <w:rFonts w:ascii="Tahoma" w:hAnsi="Tahoma" w:cs="Tahoma"/>
        </w:rPr>
      </w:pPr>
      <w:r w:rsidRPr="673589C4">
        <w:rPr>
          <w:rFonts w:ascii="Tahoma" w:hAnsi="Tahoma" w:cs="Tahoma"/>
        </w:rPr>
        <w:t>CEC</w:t>
      </w:r>
      <w:r w:rsidR="002C6011" w:rsidRPr="673589C4">
        <w:rPr>
          <w:rFonts w:ascii="Tahoma" w:hAnsi="Tahoma" w:cs="Tahoma"/>
        </w:rPr>
        <w:t xml:space="preserve"> reserves the right to negotiate with </w:t>
      </w:r>
      <w:r w:rsidR="000F7A7C" w:rsidRPr="673589C4">
        <w:rPr>
          <w:rFonts w:ascii="Tahoma" w:hAnsi="Tahoma" w:cs="Tahoma"/>
        </w:rPr>
        <w:t>A</w:t>
      </w:r>
      <w:r w:rsidR="00403F6F" w:rsidRPr="673589C4">
        <w:rPr>
          <w:rFonts w:ascii="Tahoma" w:hAnsi="Tahoma" w:cs="Tahoma"/>
        </w:rPr>
        <w:t>pplicant</w:t>
      </w:r>
      <w:r w:rsidR="002C6011" w:rsidRPr="673589C4">
        <w:rPr>
          <w:rFonts w:ascii="Tahoma" w:hAnsi="Tahoma" w:cs="Tahoma"/>
        </w:rPr>
        <w:t xml:space="preserve">s to modify the project scope, the level of funding, or both. If </w:t>
      </w:r>
      <w:proofErr w:type="gramStart"/>
      <w:r w:rsidRPr="673589C4">
        <w:rPr>
          <w:rFonts w:ascii="Tahoma" w:hAnsi="Tahoma" w:cs="Tahoma"/>
        </w:rPr>
        <w:t>CEC</w:t>
      </w:r>
      <w:proofErr w:type="gramEnd"/>
      <w:r w:rsidR="002C6011" w:rsidRPr="673589C4">
        <w:rPr>
          <w:rFonts w:ascii="Tahoma" w:hAnsi="Tahoma" w:cs="Tahoma"/>
        </w:rPr>
        <w:t xml:space="preserve"> is unable to successfully negotiate and execute a funding agreement with an </w:t>
      </w:r>
      <w:r w:rsidR="000F7A7C" w:rsidRPr="673589C4">
        <w:rPr>
          <w:rFonts w:ascii="Tahoma" w:hAnsi="Tahoma" w:cs="Tahoma"/>
        </w:rPr>
        <w:t>A</w:t>
      </w:r>
      <w:r w:rsidR="00403F6F" w:rsidRPr="673589C4">
        <w:rPr>
          <w:rFonts w:ascii="Tahoma" w:hAnsi="Tahoma" w:cs="Tahoma"/>
        </w:rPr>
        <w:t>pplicant</w:t>
      </w:r>
      <w:r w:rsidR="002C6011" w:rsidRPr="673589C4">
        <w:rPr>
          <w:rFonts w:ascii="Tahoma" w:hAnsi="Tahoma" w:cs="Tahoma"/>
        </w:rPr>
        <w:t xml:space="preserve">, </w:t>
      </w:r>
      <w:r w:rsidRPr="673589C4">
        <w:rPr>
          <w:rFonts w:ascii="Tahoma" w:hAnsi="Tahoma" w:cs="Tahoma"/>
        </w:rPr>
        <w:t>CEC</w:t>
      </w:r>
      <w:r w:rsidR="002C6011" w:rsidRPr="673589C4">
        <w:rPr>
          <w:rFonts w:ascii="Tahoma" w:hAnsi="Tahoma" w:cs="Tahoma"/>
        </w:rPr>
        <w:t xml:space="preserve">, at its sole discretion, </w:t>
      </w:r>
      <w:r w:rsidR="002C6011" w:rsidRPr="673589C4">
        <w:rPr>
          <w:rFonts w:ascii="Tahoma" w:hAnsi="Tahoma" w:cs="Tahoma"/>
        </w:rPr>
        <w:lastRenderedPageBreak/>
        <w:t>reserves the right to cancel the pending award and fund the next highest ranked eligible project</w:t>
      </w:r>
      <w:r w:rsidR="00851593">
        <w:rPr>
          <w:rFonts w:ascii="Tahoma" w:hAnsi="Tahoma" w:cs="Tahoma"/>
        </w:rPr>
        <w:t>.</w:t>
      </w:r>
    </w:p>
    <w:p w14:paraId="70424182" w14:textId="365EAFE1" w:rsidR="49FF1386" w:rsidRDefault="3293DC4E" w:rsidP="00360036">
      <w:pPr>
        <w:ind w:left="720"/>
        <w:rPr>
          <w:rFonts w:ascii="Tahoma" w:hAnsi="Tahoma" w:cs="Tahoma"/>
        </w:rPr>
      </w:pPr>
      <w:r w:rsidRPr="00C53709">
        <w:rPr>
          <w:rFonts w:ascii="Tahoma" w:hAnsi="Tahoma" w:cs="Tahoma"/>
        </w:rPr>
        <w:t>If proposed for an award, the CEC reserves the right to request information it deems appropriate to evaluate the financial condition of a proposed awardee</w:t>
      </w:r>
      <w:r w:rsidR="001F216C" w:rsidRPr="001F216C">
        <w:rPr>
          <w:rFonts w:ascii="Tahoma" w:hAnsi="Tahoma" w:cs="Tahoma"/>
          <w:b/>
          <w:bCs/>
          <w:u w:val="single"/>
        </w:rPr>
        <w:t>, subrecipients, and vendors</w:t>
      </w:r>
      <w:r w:rsidRPr="00C53709">
        <w:rPr>
          <w:rFonts w:ascii="Tahoma" w:hAnsi="Tahoma" w:cs="Tahoma"/>
        </w:rPr>
        <w:t xml:space="preserve"> prior to approval of a grant award. If CEC, in its sole discretion, determines that a proposed awardee’s</w:t>
      </w:r>
      <w:r w:rsidR="00287DAA" w:rsidRPr="00287DAA">
        <w:rPr>
          <w:b/>
          <w:bCs/>
          <w:u w:val="single"/>
        </w:rPr>
        <w:t>,</w:t>
      </w:r>
      <w:r w:rsidR="00287DAA" w:rsidRPr="00F93056">
        <w:rPr>
          <w:rFonts w:ascii="Tahoma" w:hAnsi="Tahoma" w:cs="Tahoma"/>
          <w:b/>
          <w:u w:val="single"/>
        </w:rPr>
        <w:t xml:space="preserve"> a subrecipient’s, or a vendor’s</w:t>
      </w:r>
      <w:r w:rsidRPr="00C53709">
        <w:rPr>
          <w:rFonts w:ascii="Tahoma" w:hAnsi="Tahoma" w:cs="Tahoma"/>
        </w:rPr>
        <w:t xml:space="preserve"> financial condition may materially impact its ability to complete the proposed project, CEC reserves the right to cancel the proposed award.</w:t>
      </w:r>
    </w:p>
    <w:p w14:paraId="6D88827F" w14:textId="7DD26F54" w:rsidR="007D60E9" w:rsidRPr="001A4679" w:rsidRDefault="008E36A3" w:rsidP="00AF59C1">
      <w:pPr>
        <w:ind w:left="720"/>
        <w:rPr>
          <w:rFonts w:ascii="Tahoma" w:hAnsi="Tahoma" w:cs="Tahoma"/>
          <w:i/>
          <w:szCs w:val="24"/>
        </w:rPr>
      </w:pPr>
      <w:r w:rsidRPr="005156BA">
        <w:rPr>
          <w:rFonts w:ascii="Tahoma" w:hAnsi="Tahoma" w:cs="Tahoma"/>
        </w:rPr>
        <w:t>CEC</w:t>
      </w:r>
      <w:r w:rsidR="005F08B4" w:rsidRPr="005156BA">
        <w:rPr>
          <w:rFonts w:ascii="Tahoma" w:hAnsi="Tahoma" w:cs="Tahoma"/>
        </w:rPr>
        <w:t xml:space="preserve"> must formally approve all proposed grant awards. </w:t>
      </w:r>
      <w:r w:rsidRPr="005156BA">
        <w:rPr>
          <w:rFonts w:ascii="Tahoma" w:hAnsi="Tahoma" w:cs="Tahoma"/>
        </w:rPr>
        <w:t>Clean Transportation Program</w:t>
      </w:r>
      <w:r w:rsidR="005F08B4" w:rsidRPr="005156BA">
        <w:rPr>
          <w:rFonts w:ascii="Tahoma" w:hAnsi="Tahoma" w:cs="Tahoma"/>
        </w:rPr>
        <w:t xml:space="preserve"> </w:t>
      </w:r>
      <w:r w:rsidR="00287BC0" w:rsidRPr="001A4679">
        <w:rPr>
          <w:rFonts w:ascii="Tahoma" w:hAnsi="Tahoma" w:cs="Tahoma"/>
          <w:szCs w:val="24"/>
        </w:rPr>
        <w:t>agreement</w:t>
      </w:r>
      <w:r w:rsidR="005F08B4" w:rsidRPr="001A4679">
        <w:rPr>
          <w:rFonts w:ascii="Tahoma" w:hAnsi="Tahoma" w:cs="Tahoma"/>
          <w:szCs w:val="24"/>
        </w:rPr>
        <w:t>s</w:t>
      </w:r>
      <w:r w:rsidR="00851593">
        <w:rPr>
          <w:rFonts w:ascii="Tahoma" w:hAnsi="Tahoma" w:cs="Tahoma"/>
          <w:szCs w:val="24"/>
        </w:rPr>
        <w:t xml:space="preserve"> </w:t>
      </w:r>
      <w:r w:rsidR="00887F7F">
        <w:rPr>
          <w:rFonts w:ascii="Tahoma" w:hAnsi="Tahoma" w:cs="Tahoma"/>
          <w:b/>
          <w:bCs/>
          <w:szCs w:val="24"/>
          <w:u w:val="single"/>
        </w:rPr>
        <w:t>will</w:t>
      </w:r>
      <w:r w:rsidR="005F08B4" w:rsidRPr="001A4679">
        <w:rPr>
          <w:rFonts w:ascii="Tahoma" w:hAnsi="Tahoma" w:cs="Tahoma"/>
          <w:szCs w:val="24"/>
        </w:rPr>
        <w:t xml:space="preserve"> be scheduled and considered at a</w:t>
      </w:r>
      <w:r w:rsidRPr="001A4679">
        <w:rPr>
          <w:rFonts w:ascii="Tahoma" w:hAnsi="Tahoma" w:cs="Tahoma"/>
          <w:szCs w:val="24"/>
        </w:rPr>
        <w:t xml:space="preserve"> CEC </w:t>
      </w:r>
      <w:r w:rsidR="005F08B4" w:rsidRPr="001A4679">
        <w:rPr>
          <w:rFonts w:ascii="Tahoma" w:hAnsi="Tahoma" w:cs="Tahoma"/>
          <w:szCs w:val="24"/>
        </w:rPr>
        <w:t xml:space="preserve">Business Meeting for approval by the </w:t>
      </w:r>
      <w:r w:rsidR="000F7A7C" w:rsidRPr="001A4679">
        <w:rPr>
          <w:rFonts w:ascii="Tahoma" w:hAnsi="Tahoma" w:cs="Tahoma"/>
          <w:szCs w:val="24"/>
        </w:rPr>
        <w:t>CEC</w:t>
      </w:r>
      <w:r w:rsidR="005F08B4" w:rsidRPr="001A4679">
        <w:rPr>
          <w:rFonts w:ascii="Tahoma" w:hAnsi="Tahoma" w:cs="Tahoma"/>
          <w:szCs w:val="24"/>
        </w:rPr>
        <w:t>.</w:t>
      </w:r>
    </w:p>
    <w:p w14:paraId="7968DF90" w14:textId="38190F3A" w:rsidR="007D60E9" w:rsidRPr="001A4679" w:rsidRDefault="002C6011" w:rsidP="00326606">
      <w:pPr>
        <w:ind w:left="720"/>
        <w:rPr>
          <w:rFonts w:ascii="Tahoma" w:hAnsi="Tahoma" w:cs="Tahoma"/>
          <w:i/>
          <w:szCs w:val="24"/>
        </w:rPr>
      </w:pPr>
      <w:r w:rsidRPr="001A4679">
        <w:rPr>
          <w:rFonts w:ascii="Tahoma" w:hAnsi="Tahoma" w:cs="Tahoma"/>
          <w:szCs w:val="24"/>
        </w:rPr>
        <w:t xml:space="preserve">Public agencies that receive funding under this solicitation must provide an authorizing resolution approved by their governing authority to enter into an </w:t>
      </w:r>
      <w:r w:rsidR="00287BC0" w:rsidRPr="001A4679">
        <w:rPr>
          <w:rFonts w:ascii="Tahoma" w:hAnsi="Tahoma" w:cs="Tahoma"/>
          <w:szCs w:val="24"/>
        </w:rPr>
        <w:t>agreement</w:t>
      </w:r>
      <w:r w:rsidRPr="001A4679">
        <w:rPr>
          <w:rFonts w:ascii="Tahoma" w:hAnsi="Tahoma" w:cs="Tahoma"/>
          <w:szCs w:val="24"/>
        </w:rPr>
        <w:t xml:space="preserve"> with </w:t>
      </w:r>
      <w:r w:rsidR="004F0477" w:rsidRPr="001A4679">
        <w:rPr>
          <w:rFonts w:ascii="Tahoma" w:hAnsi="Tahoma" w:cs="Tahoma"/>
          <w:szCs w:val="24"/>
        </w:rPr>
        <w:t xml:space="preserve">CEC </w:t>
      </w:r>
      <w:r w:rsidRPr="001A4679">
        <w:rPr>
          <w:rFonts w:ascii="Tahoma" w:hAnsi="Tahoma" w:cs="Tahoma"/>
          <w:szCs w:val="24"/>
        </w:rPr>
        <w:t xml:space="preserve">and </w:t>
      </w:r>
      <w:proofErr w:type="gramStart"/>
      <w:r w:rsidRPr="001A4679">
        <w:rPr>
          <w:rFonts w:ascii="Tahoma" w:hAnsi="Tahoma" w:cs="Tahoma"/>
          <w:szCs w:val="24"/>
        </w:rPr>
        <w:t>designating</w:t>
      </w:r>
      <w:proofErr w:type="gramEnd"/>
      <w:r w:rsidRPr="001A4679">
        <w:rPr>
          <w:rFonts w:ascii="Tahoma" w:hAnsi="Tahoma" w:cs="Tahoma"/>
          <w:szCs w:val="24"/>
        </w:rPr>
        <w:t xml:space="preserve"> an authorized representative to sign.</w:t>
      </w:r>
    </w:p>
    <w:p w14:paraId="3CE97C27" w14:textId="3419B7C8" w:rsidR="00073226" w:rsidRPr="001A4679" w:rsidRDefault="004F0477" w:rsidP="00AF59C1">
      <w:pPr>
        <w:ind w:left="720"/>
        <w:rPr>
          <w:rFonts w:ascii="Tahoma" w:hAnsi="Tahoma" w:cs="Tahoma"/>
          <w:szCs w:val="24"/>
        </w:rPr>
      </w:pPr>
      <w:r w:rsidRPr="001A4679">
        <w:rPr>
          <w:rFonts w:ascii="Tahoma" w:hAnsi="Tahoma" w:cs="Tahoma"/>
          <w:szCs w:val="24"/>
        </w:rPr>
        <w:t>CEC</w:t>
      </w:r>
      <w:r w:rsidR="002C6011" w:rsidRPr="001A4679">
        <w:rPr>
          <w:rFonts w:ascii="Tahoma" w:hAnsi="Tahoma" w:cs="Tahoma"/>
          <w:szCs w:val="24"/>
        </w:rPr>
        <w:t xml:space="preserve"> will send the approved </w:t>
      </w:r>
      <w:r w:rsidR="00287BC0" w:rsidRPr="001A4679">
        <w:rPr>
          <w:rFonts w:ascii="Tahoma" w:hAnsi="Tahoma" w:cs="Tahoma"/>
          <w:szCs w:val="24"/>
        </w:rPr>
        <w:t>agreement</w:t>
      </w:r>
      <w:r w:rsidR="002C6011" w:rsidRPr="001A4679">
        <w:rPr>
          <w:rFonts w:ascii="Tahoma" w:hAnsi="Tahoma" w:cs="Tahoma"/>
          <w:szCs w:val="24"/>
        </w:rPr>
        <w:t xml:space="preserve">, including the </w:t>
      </w:r>
      <w:r w:rsidR="00F83761" w:rsidRPr="001A4679">
        <w:rPr>
          <w:rFonts w:ascii="Tahoma" w:hAnsi="Tahoma" w:cs="Tahoma"/>
          <w:szCs w:val="24"/>
        </w:rPr>
        <w:t>standard</w:t>
      </w:r>
      <w:r w:rsidR="002C6011" w:rsidRPr="001A4679">
        <w:rPr>
          <w:rFonts w:ascii="Tahoma" w:hAnsi="Tahoma" w:cs="Tahoma"/>
          <w:szCs w:val="24"/>
        </w:rPr>
        <w:t xml:space="preserve"> </w:t>
      </w:r>
      <w:r w:rsidR="0066563A" w:rsidRPr="001A4679">
        <w:rPr>
          <w:rFonts w:ascii="Tahoma" w:hAnsi="Tahoma" w:cs="Tahoma"/>
          <w:szCs w:val="24"/>
        </w:rPr>
        <w:t>t</w:t>
      </w:r>
      <w:r w:rsidR="002C6011" w:rsidRPr="001A4679">
        <w:rPr>
          <w:rFonts w:ascii="Tahoma" w:hAnsi="Tahoma" w:cs="Tahoma"/>
          <w:szCs w:val="24"/>
        </w:rPr>
        <w:t xml:space="preserve">erms and </w:t>
      </w:r>
      <w:r w:rsidR="0066563A" w:rsidRPr="001A4679">
        <w:rPr>
          <w:rFonts w:ascii="Tahoma" w:hAnsi="Tahoma" w:cs="Tahoma"/>
          <w:szCs w:val="24"/>
        </w:rPr>
        <w:t>c</w:t>
      </w:r>
      <w:r w:rsidR="002C6011" w:rsidRPr="001A4679">
        <w:rPr>
          <w:rFonts w:ascii="Tahoma" w:hAnsi="Tahoma" w:cs="Tahoma"/>
          <w:szCs w:val="24"/>
        </w:rPr>
        <w:t>onditions</w:t>
      </w:r>
      <w:r w:rsidR="00491C7C" w:rsidRPr="001A4679">
        <w:rPr>
          <w:rFonts w:ascii="Tahoma" w:hAnsi="Tahoma" w:cs="Tahoma"/>
          <w:szCs w:val="24"/>
        </w:rPr>
        <w:t xml:space="preserve"> </w:t>
      </w:r>
      <w:r w:rsidR="002C6011" w:rsidRPr="001A4679">
        <w:rPr>
          <w:rFonts w:ascii="Tahoma" w:hAnsi="Tahoma" w:cs="Tahoma"/>
          <w:szCs w:val="24"/>
        </w:rPr>
        <w:t xml:space="preserve">and any additional terms and conditions, to the grant recipient for review, approval, and signature. Once the grant recipient signs, </w:t>
      </w:r>
      <w:r w:rsidRPr="001A4679">
        <w:rPr>
          <w:rFonts w:ascii="Tahoma" w:hAnsi="Tahoma" w:cs="Tahoma"/>
          <w:szCs w:val="24"/>
        </w:rPr>
        <w:t>CEC</w:t>
      </w:r>
      <w:r w:rsidR="002C6011" w:rsidRPr="001A4679">
        <w:rPr>
          <w:rFonts w:ascii="Tahoma" w:hAnsi="Tahoma" w:cs="Tahoma"/>
          <w:szCs w:val="24"/>
        </w:rPr>
        <w:t xml:space="preserve"> will fully execute the </w:t>
      </w:r>
      <w:r w:rsidR="00287BC0" w:rsidRPr="001A4679">
        <w:rPr>
          <w:rFonts w:ascii="Tahoma" w:hAnsi="Tahoma" w:cs="Tahoma"/>
          <w:szCs w:val="24"/>
        </w:rPr>
        <w:t>agreement</w:t>
      </w:r>
      <w:r w:rsidR="002C6011" w:rsidRPr="001A4679">
        <w:rPr>
          <w:rFonts w:ascii="Tahoma" w:hAnsi="Tahoma" w:cs="Tahoma"/>
          <w:szCs w:val="24"/>
        </w:rPr>
        <w:t xml:space="preserve">. Recipients are approved to begin the project only after full execution of the </w:t>
      </w:r>
      <w:r w:rsidR="00287BC0" w:rsidRPr="001A4679">
        <w:rPr>
          <w:rFonts w:ascii="Tahoma" w:hAnsi="Tahoma" w:cs="Tahoma"/>
          <w:szCs w:val="24"/>
        </w:rPr>
        <w:t>agreement</w:t>
      </w:r>
      <w:r w:rsidR="002C6011" w:rsidRPr="001A4679">
        <w:rPr>
          <w:rFonts w:ascii="Tahoma" w:hAnsi="Tahoma" w:cs="Tahoma"/>
          <w:szCs w:val="24"/>
        </w:rPr>
        <w:t>.</w:t>
      </w:r>
    </w:p>
    <w:p w14:paraId="12A11ECF" w14:textId="77777777" w:rsidR="00936E17" w:rsidRPr="001A4679" w:rsidRDefault="00936E17" w:rsidP="009F2601">
      <w:pPr>
        <w:pStyle w:val="Heading2"/>
        <w:keepNext w:val="0"/>
        <w:numPr>
          <w:ilvl w:val="0"/>
          <w:numId w:val="18"/>
        </w:numPr>
        <w:spacing w:before="0"/>
        <w:ind w:hanging="720"/>
        <w:rPr>
          <w:rFonts w:ascii="Tahoma" w:hAnsi="Tahoma" w:cs="Tahoma"/>
        </w:rPr>
      </w:pPr>
      <w:bookmarkStart w:id="127" w:name="_Toc205906919"/>
      <w:r w:rsidRPr="001A4679">
        <w:rPr>
          <w:rFonts w:ascii="Tahoma" w:hAnsi="Tahoma" w:cs="Tahoma"/>
        </w:rPr>
        <w:t xml:space="preserve">No </w:t>
      </w:r>
      <w:r w:rsidR="00FD0C9E" w:rsidRPr="001A4679">
        <w:rPr>
          <w:rFonts w:ascii="Tahoma" w:hAnsi="Tahoma" w:cs="Tahoma"/>
        </w:rPr>
        <w:t>A</w:t>
      </w:r>
      <w:r w:rsidR="00287BC0" w:rsidRPr="001A4679">
        <w:rPr>
          <w:rFonts w:ascii="Tahoma" w:hAnsi="Tahoma" w:cs="Tahoma"/>
        </w:rPr>
        <w:t>greement</w:t>
      </w:r>
      <w:r w:rsidRPr="001A4679">
        <w:rPr>
          <w:rFonts w:ascii="Tahoma" w:hAnsi="Tahoma" w:cs="Tahoma"/>
        </w:rPr>
        <w:t xml:space="preserve"> Until Signed </w:t>
      </w:r>
      <w:r w:rsidR="007D60E9" w:rsidRPr="001A4679">
        <w:rPr>
          <w:rFonts w:ascii="Tahoma" w:hAnsi="Tahoma" w:cs="Tahoma"/>
        </w:rPr>
        <w:t xml:space="preserve">and </w:t>
      </w:r>
      <w:r w:rsidRPr="001A4679">
        <w:rPr>
          <w:rFonts w:ascii="Tahoma" w:hAnsi="Tahoma" w:cs="Tahoma"/>
        </w:rPr>
        <w:t>Approved</w:t>
      </w:r>
      <w:bookmarkEnd w:id="127"/>
    </w:p>
    <w:p w14:paraId="6D5560A3" w14:textId="2AB622DE" w:rsidR="007D60E9" w:rsidRPr="001A4679" w:rsidRDefault="00936E17" w:rsidP="00AF59C1">
      <w:pPr>
        <w:ind w:left="720"/>
        <w:rPr>
          <w:rFonts w:ascii="Tahoma" w:hAnsi="Tahoma" w:cs="Tahoma"/>
          <w:szCs w:val="24"/>
        </w:rPr>
      </w:pPr>
      <w:r w:rsidRPr="001A4679">
        <w:rPr>
          <w:rFonts w:ascii="Tahoma" w:hAnsi="Tahoma" w:cs="Tahoma"/>
          <w:szCs w:val="24"/>
        </w:rPr>
        <w:t xml:space="preserve">No agreement between </w:t>
      </w:r>
      <w:r w:rsidR="004F0477" w:rsidRPr="001A4679">
        <w:rPr>
          <w:rFonts w:ascii="Tahoma" w:hAnsi="Tahoma" w:cs="Tahoma"/>
          <w:szCs w:val="24"/>
        </w:rPr>
        <w:t>CEC</w:t>
      </w:r>
      <w:r w:rsidRPr="001A4679">
        <w:rPr>
          <w:rFonts w:ascii="Tahoma" w:hAnsi="Tahoma" w:cs="Tahoma"/>
          <w:szCs w:val="24"/>
        </w:rPr>
        <w:t xml:space="preserve"> and </w:t>
      </w:r>
      <w:r w:rsidR="000E5C24" w:rsidRPr="001A4679">
        <w:rPr>
          <w:rFonts w:ascii="Tahoma" w:hAnsi="Tahoma" w:cs="Tahoma"/>
          <w:szCs w:val="24"/>
        </w:rPr>
        <w:t>an</w:t>
      </w:r>
      <w:r w:rsidRPr="001A4679">
        <w:rPr>
          <w:rFonts w:ascii="Tahoma" w:hAnsi="Tahoma" w:cs="Tahoma"/>
          <w:szCs w:val="24"/>
        </w:rPr>
        <w:t xml:space="preserve"> </w:t>
      </w:r>
      <w:r w:rsidR="00C77E3F"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is in effect until the </w:t>
      </w:r>
      <w:r w:rsidR="00F24939" w:rsidRPr="001A4679">
        <w:rPr>
          <w:rFonts w:ascii="Tahoma" w:hAnsi="Tahoma" w:cs="Tahoma"/>
          <w:szCs w:val="24"/>
        </w:rPr>
        <w:t>agreement</w:t>
      </w:r>
      <w:r w:rsidRPr="001A4679">
        <w:rPr>
          <w:rFonts w:ascii="Tahoma" w:hAnsi="Tahoma" w:cs="Tahoma"/>
          <w:szCs w:val="24"/>
        </w:rPr>
        <w:t xml:space="preserve"> is approved at </w:t>
      </w:r>
      <w:r w:rsidR="004F0477" w:rsidRPr="001A4679">
        <w:rPr>
          <w:rFonts w:ascii="Tahoma" w:hAnsi="Tahoma" w:cs="Tahoma"/>
          <w:szCs w:val="24"/>
        </w:rPr>
        <w:t>a CEC</w:t>
      </w:r>
      <w:r w:rsidRPr="001A4679">
        <w:rPr>
          <w:rFonts w:ascii="Tahoma" w:hAnsi="Tahoma" w:cs="Tahoma"/>
          <w:szCs w:val="24"/>
        </w:rPr>
        <w:t xml:space="preserve"> Business Meeting and </w:t>
      </w:r>
      <w:r w:rsidR="00302A05" w:rsidRPr="001A4679">
        <w:rPr>
          <w:rFonts w:ascii="Tahoma" w:hAnsi="Tahoma" w:cs="Tahoma"/>
          <w:szCs w:val="24"/>
        </w:rPr>
        <w:t>signed</w:t>
      </w:r>
      <w:r w:rsidRPr="001A4679">
        <w:rPr>
          <w:rFonts w:ascii="Tahoma" w:hAnsi="Tahoma" w:cs="Tahoma"/>
          <w:szCs w:val="24"/>
        </w:rPr>
        <w:t xml:space="preserve"> by</w:t>
      </w:r>
      <w:r w:rsidR="000E5C24" w:rsidRPr="001A4679">
        <w:rPr>
          <w:rFonts w:ascii="Tahoma" w:hAnsi="Tahoma" w:cs="Tahoma"/>
          <w:szCs w:val="24"/>
        </w:rPr>
        <w:t xml:space="preserve"> both the grant recipient and</w:t>
      </w:r>
      <w:r w:rsidRPr="001A4679">
        <w:rPr>
          <w:rFonts w:ascii="Tahoma" w:hAnsi="Tahoma" w:cs="Tahoma"/>
          <w:szCs w:val="24"/>
        </w:rPr>
        <w:t xml:space="preserve"> the </w:t>
      </w:r>
      <w:r w:rsidR="004F0477" w:rsidRPr="001A4679">
        <w:rPr>
          <w:rFonts w:ascii="Tahoma" w:hAnsi="Tahoma" w:cs="Tahoma"/>
          <w:szCs w:val="24"/>
        </w:rPr>
        <w:t>CEC</w:t>
      </w:r>
      <w:r w:rsidR="007D60E9" w:rsidRPr="001A4679">
        <w:rPr>
          <w:rFonts w:ascii="Tahoma" w:hAnsi="Tahoma" w:cs="Tahoma"/>
          <w:szCs w:val="24"/>
        </w:rPr>
        <w:t>.</w:t>
      </w:r>
    </w:p>
    <w:p w14:paraId="0472E324" w14:textId="096A38E7" w:rsidR="00E4536E" w:rsidRPr="001A4679" w:rsidRDefault="004F0477" w:rsidP="00AF59C1">
      <w:pPr>
        <w:ind w:left="720"/>
        <w:rPr>
          <w:rFonts w:ascii="Tahoma" w:hAnsi="Tahoma" w:cs="Tahoma"/>
          <w:szCs w:val="22"/>
        </w:rPr>
      </w:pPr>
      <w:r w:rsidRPr="001A4679">
        <w:rPr>
          <w:rFonts w:ascii="Tahoma" w:hAnsi="Tahoma" w:cs="Tahoma"/>
          <w:szCs w:val="24"/>
        </w:rPr>
        <w:t>CEC</w:t>
      </w:r>
      <w:r w:rsidR="00262C9C" w:rsidRPr="001A4679">
        <w:rPr>
          <w:rFonts w:ascii="Tahoma" w:hAnsi="Tahoma" w:cs="Tahoma"/>
          <w:szCs w:val="24"/>
        </w:rPr>
        <w:t xml:space="preserve"> reserves the right to modify the award documents prior to executing the </w:t>
      </w:r>
      <w:r w:rsidR="00287BC0" w:rsidRPr="001A4679">
        <w:rPr>
          <w:rFonts w:ascii="Tahoma" w:hAnsi="Tahoma" w:cs="Tahoma"/>
          <w:szCs w:val="24"/>
        </w:rPr>
        <w:t>agreement</w:t>
      </w:r>
      <w:r w:rsidR="00262C9C" w:rsidRPr="001A4679">
        <w:rPr>
          <w:rFonts w:ascii="Tahoma" w:hAnsi="Tahoma" w:cs="Tahoma"/>
          <w:szCs w:val="24"/>
        </w:rPr>
        <w:t>.</w:t>
      </w:r>
    </w:p>
    <w:p w14:paraId="649D9633" w14:textId="77777777" w:rsidR="00202941" w:rsidRPr="001A4679" w:rsidRDefault="00202941" w:rsidP="009F2601">
      <w:pPr>
        <w:pStyle w:val="Heading2"/>
        <w:keepNext w:val="0"/>
        <w:numPr>
          <w:ilvl w:val="0"/>
          <w:numId w:val="18"/>
        </w:numPr>
        <w:spacing w:before="0"/>
        <w:ind w:hanging="720"/>
        <w:rPr>
          <w:rFonts w:ascii="Tahoma" w:hAnsi="Tahoma" w:cs="Tahoma"/>
          <w:lang w:val="en-US"/>
        </w:rPr>
      </w:pPr>
      <w:bookmarkStart w:id="128" w:name="_Toc205906920"/>
      <w:r w:rsidRPr="001A4679">
        <w:rPr>
          <w:rFonts w:ascii="Tahoma" w:hAnsi="Tahoma" w:cs="Tahoma"/>
          <w:lang w:val="en-US"/>
        </w:rPr>
        <w:t>Executive Order N-6-22 – Russia Sanctions</w:t>
      </w:r>
      <w:bookmarkEnd w:id="128"/>
    </w:p>
    <w:p w14:paraId="0C980A88" w14:textId="04226989" w:rsidR="00202941" w:rsidRPr="001A4679" w:rsidRDefault="00202941" w:rsidP="00AF59C1">
      <w:pPr>
        <w:ind w:left="720"/>
        <w:rPr>
          <w:rFonts w:ascii="Tahoma" w:hAnsi="Tahoma" w:cs="Tahoma"/>
          <w:szCs w:val="24"/>
        </w:rPr>
      </w:pPr>
      <w:r w:rsidRPr="001A4679">
        <w:rPr>
          <w:rFonts w:ascii="Tahoma" w:hAnsi="Tahoma" w:cs="Tahoma"/>
          <w:szCs w:val="24"/>
        </w:rPr>
        <w:t>On March 4, 2022, Governor Gavin Newsom issued Executive Order N-6-22 (the</w:t>
      </w:r>
      <w:r w:rsidR="2F7F140B" w:rsidRPr="001A4679">
        <w:rPr>
          <w:rFonts w:ascii="Tahoma" w:hAnsi="Tahoma" w:cs="Tahoma"/>
          <w:szCs w:val="24"/>
        </w:rPr>
        <w:t xml:space="preserve"> </w:t>
      </w:r>
      <w:r w:rsidRPr="001A4679">
        <w:rPr>
          <w:rFonts w:ascii="Tahoma" w:hAnsi="Tahoma" w:cs="Tahoma"/>
          <w:szCs w:val="24"/>
        </w:rPr>
        <w:t>EO) regarding Economic Sanctions against Russia and Russian entities and</w:t>
      </w:r>
      <w:r w:rsidRPr="001A4679">
        <w:rPr>
          <w:rFonts w:ascii="Tahoma" w:hAnsi="Tahoma" w:cs="Tahoma"/>
        </w:rPr>
        <w:br/>
      </w:r>
      <w:r w:rsidRPr="001A4679">
        <w:rPr>
          <w:rFonts w:ascii="Tahoma" w:hAnsi="Tahoma" w:cs="Tahoma"/>
          <w:szCs w:val="24"/>
        </w:rPr>
        <w:t>individuals. “Economic Sanctions” refers to sanctions imposed by the U.S.</w:t>
      </w:r>
      <w:r w:rsidRPr="001A4679">
        <w:rPr>
          <w:rFonts w:ascii="Tahoma" w:hAnsi="Tahoma" w:cs="Tahoma"/>
        </w:rPr>
        <w:br/>
      </w:r>
      <w:r w:rsidRPr="001A4679">
        <w:rPr>
          <w:rFonts w:ascii="Tahoma" w:hAnsi="Tahoma" w:cs="Tahoma"/>
          <w:szCs w:val="24"/>
        </w:rPr>
        <w:t>government in response to Russia’s actions in Ukraine, as well as any sanctions</w:t>
      </w:r>
      <w:r w:rsidRPr="001A4679">
        <w:rPr>
          <w:rFonts w:ascii="Tahoma" w:hAnsi="Tahoma" w:cs="Tahoma"/>
        </w:rPr>
        <w:br/>
      </w:r>
      <w:r w:rsidRPr="001A4679">
        <w:rPr>
          <w:rFonts w:ascii="Tahoma" w:hAnsi="Tahoma" w:cs="Tahoma"/>
          <w:szCs w:val="24"/>
        </w:rPr>
        <w:t>imposed under state law. By submitting a bid or proposal, Applicant represents</w:t>
      </w:r>
      <w:r w:rsidRPr="001A4679">
        <w:rPr>
          <w:rFonts w:ascii="Tahoma" w:hAnsi="Tahoma" w:cs="Tahoma"/>
        </w:rPr>
        <w:br/>
      </w:r>
      <w:r w:rsidRPr="001A4679">
        <w:rPr>
          <w:rFonts w:ascii="Tahoma" w:hAnsi="Tahoma" w:cs="Tahoma"/>
          <w:szCs w:val="24"/>
        </w:rPr>
        <w:t>that it is not a target of Economic Sanctions. Should the State determine</w:t>
      </w:r>
      <w:r w:rsidRPr="001A4679">
        <w:rPr>
          <w:rFonts w:ascii="Tahoma" w:hAnsi="Tahoma" w:cs="Tahoma"/>
        </w:rPr>
        <w:br/>
      </w:r>
      <w:r w:rsidRPr="001A4679">
        <w:rPr>
          <w:rFonts w:ascii="Tahoma" w:hAnsi="Tahoma" w:cs="Tahoma"/>
          <w:szCs w:val="24"/>
        </w:rPr>
        <w:t>Applicant is a target of Economic Sanctions or is conducting prohibited</w:t>
      </w:r>
      <w:r w:rsidRPr="001A4679">
        <w:rPr>
          <w:rFonts w:ascii="Tahoma" w:hAnsi="Tahoma" w:cs="Tahoma"/>
        </w:rPr>
        <w:br/>
      </w:r>
      <w:r w:rsidRPr="001A4679">
        <w:rPr>
          <w:rFonts w:ascii="Tahoma" w:hAnsi="Tahoma" w:cs="Tahoma"/>
          <w:szCs w:val="24"/>
        </w:rPr>
        <w:t>transactions with sanctioned individuals or entities, that shall be grounds for</w:t>
      </w:r>
      <w:r w:rsidRPr="001A4679">
        <w:rPr>
          <w:rFonts w:ascii="Tahoma" w:hAnsi="Tahoma" w:cs="Tahoma"/>
        </w:rPr>
        <w:br/>
      </w:r>
      <w:r w:rsidRPr="001A4679">
        <w:rPr>
          <w:rFonts w:ascii="Tahoma" w:hAnsi="Tahoma" w:cs="Tahoma"/>
          <w:szCs w:val="24"/>
        </w:rPr>
        <w:t>rejection of the Applicant’s bid/proposal any time prior to agreement execution, or, if determined after agreement execution, shall be grounds for termination by the State.</w:t>
      </w:r>
    </w:p>
    <w:p w14:paraId="29CE263C" w14:textId="77777777" w:rsidR="00202941" w:rsidRPr="001A4679" w:rsidRDefault="00202941" w:rsidP="00202941">
      <w:pPr>
        <w:spacing w:after="0"/>
        <w:ind w:left="720"/>
        <w:rPr>
          <w:rFonts w:ascii="Tahoma" w:hAnsi="Tahoma" w:cs="Tahoma"/>
          <w:szCs w:val="24"/>
        </w:rPr>
      </w:pPr>
    </w:p>
    <w:sectPr w:rsidR="00202941" w:rsidRPr="001A4679" w:rsidSect="007C341C">
      <w:footerReference w:type="default" r:id="rId70"/>
      <w:pgSz w:w="12240" w:h="15840" w:code="1"/>
      <w:pgMar w:top="979" w:right="1440" w:bottom="126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D4C5C" w14:textId="77777777" w:rsidR="00FD1899" w:rsidRDefault="00FD1899">
      <w:r>
        <w:separator/>
      </w:r>
    </w:p>
  </w:endnote>
  <w:endnote w:type="continuationSeparator" w:id="0">
    <w:p w14:paraId="0D797784" w14:textId="77777777" w:rsidR="00FD1899" w:rsidRDefault="00FD1899">
      <w:r>
        <w:continuationSeparator/>
      </w:r>
    </w:p>
  </w:endnote>
  <w:endnote w:type="continuationNotice" w:id="1">
    <w:p w14:paraId="5100FBAB" w14:textId="77777777" w:rsidR="00FD1899" w:rsidRDefault="00FD18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B60EA71" w14:paraId="05383F62" w14:textId="77777777" w:rsidTr="001A4679">
      <w:trPr>
        <w:trHeight w:val="300"/>
      </w:trPr>
      <w:tc>
        <w:tcPr>
          <w:tcW w:w="3120" w:type="dxa"/>
        </w:tcPr>
        <w:p w14:paraId="09147E06" w14:textId="7189B5FB" w:rsidR="3B60EA71" w:rsidRDefault="3B60EA71" w:rsidP="00663F5B">
          <w:pPr>
            <w:pStyle w:val="Header"/>
            <w:ind w:left="-115"/>
          </w:pPr>
        </w:p>
      </w:tc>
      <w:tc>
        <w:tcPr>
          <w:tcW w:w="3120" w:type="dxa"/>
        </w:tcPr>
        <w:p w14:paraId="14C7BBD9" w14:textId="42CFE1BE" w:rsidR="3B60EA71" w:rsidRDefault="3B60EA71" w:rsidP="00663F5B">
          <w:pPr>
            <w:pStyle w:val="Header"/>
            <w:jc w:val="center"/>
          </w:pPr>
        </w:p>
      </w:tc>
      <w:tc>
        <w:tcPr>
          <w:tcW w:w="3120" w:type="dxa"/>
        </w:tcPr>
        <w:p w14:paraId="452F1783" w14:textId="02137D04" w:rsidR="3B60EA71" w:rsidRDefault="3B60EA71" w:rsidP="00663F5B">
          <w:pPr>
            <w:pStyle w:val="Header"/>
            <w:ind w:right="-115"/>
            <w:jc w:val="right"/>
          </w:pPr>
        </w:p>
      </w:tc>
    </w:tr>
  </w:tbl>
  <w:p w14:paraId="04092CB7" w14:textId="07E067BE" w:rsidR="00A55071" w:rsidRDefault="00A55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88EDA" w14:textId="1EE08223" w:rsidR="00B24076" w:rsidRPr="00B24076" w:rsidRDefault="00C5782D" w:rsidP="00B24076">
    <w:pPr>
      <w:pStyle w:val="Footer"/>
      <w:tabs>
        <w:tab w:val="clear" w:pos="8640"/>
        <w:tab w:val="center" w:pos="4680"/>
        <w:tab w:val="right" w:pos="9360"/>
      </w:tabs>
      <w:spacing w:after="0"/>
      <w:rPr>
        <w:sz w:val="20"/>
      </w:rPr>
    </w:pPr>
    <w:r>
      <w:rPr>
        <w:sz w:val="20"/>
        <w:lang w:eastAsia="ja-JP"/>
      </w:rPr>
      <w:t xml:space="preserve">August </w:t>
    </w:r>
    <w:r w:rsidR="005D1B3A" w:rsidRPr="00477EDE">
      <w:rPr>
        <w:rFonts w:hint="eastAsia"/>
        <w:sz w:val="20"/>
        <w:lang w:eastAsia="ja-JP"/>
      </w:rPr>
      <w:t>2025</w:t>
    </w:r>
    <w:r w:rsidR="00E37991" w:rsidRPr="00B24076">
      <w:rPr>
        <w:sz w:val="20"/>
      </w:rPr>
      <w:tab/>
    </w:r>
    <w:r w:rsidR="00E37991" w:rsidRPr="00B24076">
      <w:rPr>
        <w:sz w:val="20"/>
      </w:rPr>
      <w:tab/>
    </w:r>
    <w:r w:rsidR="00C22062">
      <w:rPr>
        <w:sz w:val="20"/>
      </w:rPr>
      <w:t xml:space="preserve">Page </w:t>
    </w:r>
    <w:sdt>
      <w:sdtPr>
        <w:rPr>
          <w:sz w:val="20"/>
        </w:rPr>
        <w:id w:val="-61030465"/>
        <w:docPartObj>
          <w:docPartGallery w:val="Page Numbers (Bottom of Page)"/>
          <w:docPartUnique/>
        </w:docPartObj>
      </w:sdtPr>
      <w:sdtEndPr>
        <w:rPr>
          <w:noProof/>
        </w:rPr>
      </w:sdtEndPr>
      <w:sdtContent>
        <w:r w:rsidR="00E37991" w:rsidRPr="00B24076">
          <w:rPr>
            <w:sz w:val="20"/>
          </w:rPr>
          <w:fldChar w:fldCharType="begin"/>
        </w:r>
        <w:r w:rsidR="00E37991" w:rsidRPr="00B24076">
          <w:rPr>
            <w:sz w:val="20"/>
          </w:rPr>
          <w:instrText xml:space="preserve"> PAGE   \* MERGEFORMAT </w:instrText>
        </w:r>
        <w:r w:rsidR="00E37991" w:rsidRPr="00B24076">
          <w:rPr>
            <w:sz w:val="20"/>
          </w:rPr>
          <w:fldChar w:fldCharType="separate"/>
        </w:r>
        <w:r w:rsidR="00E37991" w:rsidRPr="00B24076">
          <w:rPr>
            <w:noProof/>
            <w:sz w:val="20"/>
          </w:rPr>
          <w:t>2</w:t>
        </w:r>
        <w:r w:rsidR="00E37991" w:rsidRPr="00B24076">
          <w:rPr>
            <w:noProof/>
            <w:sz w:val="20"/>
          </w:rPr>
          <w:fldChar w:fldCharType="end"/>
        </w:r>
        <w:r w:rsidR="00C22062">
          <w:rPr>
            <w:noProof/>
            <w:sz w:val="20"/>
          </w:rPr>
          <w:t xml:space="preserve"> </w:t>
        </w:r>
      </w:sdtContent>
    </w:sdt>
    <w:r w:rsidR="00E37991" w:rsidRPr="00B24076">
      <w:rPr>
        <w:noProof/>
        <w:sz w:val="20"/>
      </w:rPr>
      <w:tab/>
    </w:r>
    <w:r w:rsidR="00E37991" w:rsidRPr="00191AEC">
      <w:rPr>
        <w:bCs/>
        <w:sz w:val="20"/>
      </w:rPr>
      <w:t>GFO-24-612</w:t>
    </w:r>
    <w:r w:rsidR="00143949" w:rsidRPr="00BC6D11">
      <w:rPr>
        <w:rFonts w:hint="eastAsia"/>
        <w:bCs/>
        <w:sz w:val="20"/>
        <w:lang w:eastAsia="ja-JP"/>
      </w:rPr>
      <w:t>-</w:t>
    </w:r>
    <w:r w:rsidR="00BC6D11">
      <w:rPr>
        <w:rFonts w:hint="eastAsia"/>
        <w:b/>
        <w:sz w:val="20"/>
        <w:u w:val="single"/>
        <w:lang w:eastAsia="ja-JP"/>
      </w:rPr>
      <w:t>0</w:t>
    </w:r>
    <w:r>
      <w:rPr>
        <w:b/>
        <w:sz w:val="20"/>
        <w:u w:val="single"/>
        <w:lang w:eastAsia="ja-JP"/>
      </w:rPr>
      <w:t>3</w:t>
    </w:r>
    <w:r w:rsidR="00E37991" w:rsidRPr="00B24076">
      <w:rPr>
        <w:noProof/>
        <w:sz w:val="20"/>
      </w:rPr>
      <w:tab/>
    </w:r>
    <w:r w:rsidR="00B24076" w:rsidRPr="00B24076">
      <w:rPr>
        <w:sz w:val="20"/>
      </w:rPr>
      <w:tab/>
    </w:r>
    <w:r w:rsidR="00B24076" w:rsidRPr="00B24076">
      <w:rPr>
        <w:sz w:val="20"/>
      </w:rPr>
      <w:tab/>
    </w:r>
    <w:r w:rsidR="00E37991" w:rsidRPr="00B24076">
      <w:rPr>
        <w:sz w:val="20"/>
      </w:rPr>
      <w:t>Depot Infrastructure for MDHD</w:t>
    </w:r>
  </w:p>
  <w:p w14:paraId="23C1BC5A" w14:textId="209BCB69" w:rsidR="0045255C" w:rsidRPr="001A4679" w:rsidRDefault="00B24076" w:rsidP="00B24076">
    <w:pPr>
      <w:pStyle w:val="Footer"/>
      <w:tabs>
        <w:tab w:val="clear" w:pos="8640"/>
        <w:tab w:val="center" w:pos="4680"/>
        <w:tab w:val="right" w:pos="9360"/>
      </w:tabs>
      <w:spacing w:after="0"/>
      <w:rPr>
        <w:rFonts w:ascii="Tahoma" w:hAnsi="Tahoma" w:cs="Tahoma"/>
        <w:sz w:val="20"/>
      </w:rPr>
    </w:pPr>
    <w:r w:rsidRPr="00B24076">
      <w:rPr>
        <w:sz w:val="20"/>
      </w:rPr>
      <w:tab/>
    </w:r>
    <w:r w:rsidRPr="00B24076">
      <w:rPr>
        <w:sz w:val="20"/>
      </w:rPr>
      <w:tab/>
    </w:r>
    <w:r w:rsidRPr="00B24076">
      <w:rPr>
        <w:sz w:val="20"/>
      </w:rPr>
      <w:tab/>
    </w:r>
    <w:r w:rsidR="00E37991" w:rsidRPr="00B24076">
      <w:rPr>
        <w:sz w:val="20"/>
      </w:rPr>
      <w:t>ZEVs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6890" w14:textId="56F9A09F" w:rsidR="0045255C" w:rsidRPr="00E339AA" w:rsidRDefault="0045255C" w:rsidP="00225149">
    <w:pPr>
      <w:tabs>
        <w:tab w:val="left" w:pos="0"/>
        <w:tab w:val="center" w:pos="4680"/>
        <w:tab w:val="right" w:pos="9360"/>
      </w:tabs>
      <w:rPr>
        <w:sz w:val="16"/>
        <w:szCs w:val="16"/>
      </w:rPr>
    </w:pPr>
    <w:proofErr w:type="gramStart"/>
    <w:r w:rsidRPr="007032D3">
      <w:rPr>
        <w:sz w:val="16"/>
        <w:szCs w:val="16"/>
      </w:rPr>
      <w:t>Insert  date</w:t>
    </w:r>
    <w:proofErr w:type="gramEnd"/>
    <w:r w:rsidRPr="007032D3">
      <w:rPr>
        <w:sz w:val="16"/>
        <w:szCs w:val="16"/>
      </w:rPr>
      <w:t xml:space="preserv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B6E9" w14:textId="77777777" w:rsidR="009F0E14" w:rsidRPr="00B24076" w:rsidRDefault="009F0E14" w:rsidP="00B24076">
    <w:pPr>
      <w:pStyle w:val="Footer"/>
      <w:tabs>
        <w:tab w:val="clear" w:pos="8640"/>
        <w:tab w:val="center" w:pos="4680"/>
        <w:tab w:val="right" w:pos="9360"/>
      </w:tabs>
      <w:spacing w:after="0"/>
      <w:rPr>
        <w:sz w:val="20"/>
      </w:rPr>
    </w:pPr>
    <w:r>
      <w:rPr>
        <w:sz w:val="20"/>
        <w:lang w:eastAsia="ja-JP"/>
      </w:rPr>
      <w:t xml:space="preserve">August </w:t>
    </w:r>
    <w:r w:rsidRPr="00477EDE">
      <w:rPr>
        <w:rFonts w:hint="eastAsia"/>
        <w:sz w:val="20"/>
        <w:lang w:eastAsia="ja-JP"/>
      </w:rPr>
      <w:t>2025</w:t>
    </w:r>
    <w:r w:rsidRPr="00B24076">
      <w:rPr>
        <w:sz w:val="20"/>
      </w:rPr>
      <w:tab/>
    </w:r>
    <w:r w:rsidRPr="00B24076">
      <w:rPr>
        <w:sz w:val="20"/>
      </w:rPr>
      <w:tab/>
    </w:r>
    <w:r>
      <w:rPr>
        <w:sz w:val="20"/>
      </w:rPr>
      <w:t xml:space="preserve">Page </w:t>
    </w:r>
    <w:sdt>
      <w:sdtPr>
        <w:rPr>
          <w:sz w:val="20"/>
        </w:rPr>
        <w:id w:val="-884174306"/>
        <w:docPartObj>
          <w:docPartGallery w:val="Page Numbers (Bottom of Page)"/>
          <w:docPartUnique/>
        </w:docPartObj>
      </w:sdtPr>
      <w:sdtEndPr>
        <w:rPr>
          <w:noProof/>
        </w:rPr>
      </w:sdtEndPr>
      <w:sdtContent>
        <w:r w:rsidRPr="00B24076">
          <w:rPr>
            <w:sz w:val="20"/>
          </w:rPr>
          <w:fldChar w:fldCharType="begin"/>
        </w:r>
        <w:r w:rsidRPr="00B24076">
          <w:rPr>
            <w:sz w:val="20"/>
          </w:rPr>
          <w:instrText xml:space="preserve"> PAGE   \* MERGEFORMAT </w:instrText>
        </w:r>
        <w:r w:rsidRPr="00B24076">
          <w:rPr>
            <w:sz w:val="20"/>
          </w:rPr>
          <w:fldChar w:fldCharType="separate"/>
        </w:r>
        <w:r w:rsidRPr="00B24076">
          <w:rPr>
            <w:noProof/>
            <w:sz w:val="20"/>
          </w:rPr>
          <w:t>2</w:t>
        </w:r>
        <w:r w:rsidRPr="00B24076">
          <w:rPr>
            <w:noProof/>
            <w:sz w:val="20"/>
          </w:rPr>
          <w:fldChar w:fldCharType="end"/>
        </w:r>
        <w:r>
          <w:rPr>
            <w:noProof/>
            <w:sz w:val="20"/>
          </w:rPr>
          <w:t xml:space="preserve"> of 65</w:t>
        </w:r>
      </w:sdtContent>
    </w:sdt>
    <w:r w:rsidRPr="00B24076">
      <w:rPr>
        <w:noProof/>
        <w:sz w:val="20"/>
      </w:rPr>
      <w:tab/>
    </w:r>
    <w:r w:rsidRPr="00191AEC">
      <w:rPr>
        <w:bCs/>
        <w:sz w:val="20"/>
      </w:rPr>
      <w:t>GFO-24-612</w:t>
    </w:r>
    <w:r w:rsidRPr="00BC6D11">
      <w:rPr>
        <w:rFonts w:hint="eastAsia"/>
        <w:bCs/>
        <w:sz w:val="20"/>
        <w:lang w:eastAsia="ja-JP"/>
      </w:rPr>
      <w:t>-</w:t>
    </w:r>
    <w:r>
      <w:rPr>
        <w:rFonts w:hint="eastAsia"/>
        <w:b/>
        <w:sz w:val="20"/>
        <w:u w:val="single"/>
        <w:lang w:eastAsia="ja-JP"/>
      </w:rPr>
      <w:t>0</w:t>
    </w:r>
    <w:r>
      <w:rPr>
        <w:b/>
        <w:sz w:val="20"/>
        <w:u w:val="single"/>
        <w:lang w:eastAsia="ja-JP"/>
      </w:rPr>
      <w:t>3</w:t>
    </w:r>
    <w:r w:rsidRPr="00B24076">
      <w:rPr>
        <w:noProof/>
        <w:sz w:val="20"/>
      </w:rPr>
      <w:tab/>
    </w:r>
    <w:r w:rsidRPr="00B24076">
      <w:rPr>
        <w:sz w:val="20"/>
      </w:rPr>
      <w:tab/>
    </w:r>
    <w:r w:rsidRPr="00B24076">
      <w:rPr>
        <w:sz w:val="20"/>
      </w:rPr>
      <w:tab/>
      <w:t>Depot Infrastructure for MDHD</w:t>
    </w:r>
  </w:p>
  <w:p w14:paraId="5B8BFA9C" w14:textId="77777777" w:rsidR="009F0E14" w:rsidRPr="001A4679" w:rsidRDefault="009F0E14" w:rsidP="00B24076">
    <w:pPr>
      <w:pStyle w:val="Footer"/>
      <w:tabs>
        <w:tab w:val="clear" w:pos="8640"/>
        <w:tab w:val="center" w:pos="4680"/>
        <w:tab w:val="right" w:pos="9360"/>
      </w:tabs>
      <w:spacing w:after="0"/>
      <w:rPr>
        <w:rFonts w:ascii="Tahoma" w:hAnsi="Tahoma" w:cs="Tahoma"/>
        <w:sz w:val="20"/>
      </w:rPr>
    </w:pPr>
    <w:r w:rsidRPr="00B24076">
      <w:rPr>
        <w:sz w:val="20"/>
      </w:rPr>
      <w:tab/>
    </w:r>
    <w:r w:rsidRPr="00B24076">
      <w:rPr>
        <w:sz w:val="20"/>
      </w:rPr>
      <w:tab/>
    </w:r>
    <w:r w:rsidRPr="00B24076">
      <w:rPr>
        <w:sz w:val="20"/>
      </w:rPr>
      <w:tab/>
      <w:t>ZEVs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1184C" w14:textId="77777777" w:rsidR="00FD1899" w:rsidRDefault="00FD1899">
      <w:r>
        <w:separator/>
      </w:r>
    </w:p>
  </w:footnote>
  <w:footnote w:type="continuationSeparator" w:id="0">
    <w:p w14:paraId="0C0D8BEC" w14:textId="77777777" w:rsidR="00FD1899" w:rsidRDefault="00FD1899">
      <w:r>
        <w:continuationSeparator/>
      </w:r>
    </w:p>
  </w:footnote>
  <w:footnote w:type="continuationNotice" w:id="1">
    <w:p w14:paraId="4B1584FC" w14:textId="77777777" w:rsidR="00FD1899" w:rsidRDefault="00FD1899">
      <w:pPr>
        <w:spacing w:after="0"/>
      </w:pPr>
    </w:p>
  </w:footnote>
  <w:footnote w:id="2">
    <w:p w14:paraId="4AFB7D59" w14:textId="77777777" w:rsidR="00562378" w:rsidRDefault="00562378" w:rsidP="00562378">
      <w:pPr>
        <w:pStyle w:val="FootnoteText"/>
      </w:pPr>
      <w:r>
        <w:rPr>
          <w:rStyle w:val="FootnoteReference"/>
        </w:rPr>
        <w:footnoteRef/>
      </w:r>
      <w:r>
        <w:t xml:space="preserve"> “</w:t>
      </w:r>
      <w:r w:rsidRPr="007216DE">
        <w:rPr>
          <w:rFonts w:ascii="Tahoma" w:hAnsi="Tahoma" w:cs="Tahoma"/>
        </w:rPr>
        <w:t xml:space="preserve">Commercial” in this context applies to “operations in which the amount dispensed affects customer charges or compensation” </w:t>
      </w:r>
      <w:hyperlink r:id="rId1" w:history="1">
        <w:r w:rsidRPr="007216DE">
          <w:rPr>
            <w:rStyle w:val="cf01"/>
            <w:rFonts w:ascii="Tahoma" w:hAnsi="Tahoma" w:cs="Tahoma"/>
            <w:color w:val="0000FF"/>
            <w:u w:val="single"/>
          </w:rPr>
          <w:t>https://www.cdfa.ca.gov/dms/docs/publications/2024/2024_Combined_FRM.pdf</w:t>
        </w:r>
      </w:hyperlink>
      <w:r w:rsidRPr="007216DE">
        <w:rPr>
          <w:rFonts w:ascii="Tahoma" w:hAnsi="Tahoma" w:cs="Tahoma"/>
        </w:rPr>
        <w:t>.</w:t>
      </w:r>
    </w:p>
  </w:footnote>
  <w:footnote w:id="3">
    <w:p w14:paraId="502FF7D4" w14:textId="77777777" w:rsidR="001D710F" w:rsidRPr="00E53AB9" w:rsidRDefault="001D710F" w:rsidP="001D710F">
      <w:pPr>
        <w:pStyle w:val="FootnoteText"/>
        <w:rPr>
          <w:b/>
          <w:bCs/>
          <w:u w:val="single"/>
        </w:rPr>
      </w:pPr>
      <w:bookmarkStart w:id="57" w:name="_Hlk198731264"/>
      <w:r>
        <w:rPr>
          <w:rStyle w:val="FootnoteReference"/>
        </w:rPr>
        <w:footnoteRef/>
      </w:r>
      <w:r>
        <w:t xml:space="preserve"> </w:t>
      </w:r>
      <w:r w:rsidRPr="00046569">
        <w:t>Make-ready equipment includes installation of wiring, conduit, etc. for a charging or refueling site without installing the actual charging system or dispensing platform.</w:t>
      </w:r>
      <w:bookmarkEnd w:id="57"/>
    </w:p>
  </w:footnote>
  <w:footnote w:id="4">
    <w:p w14:paraId="05704D83" w14:textId="77777777" w:rsidR="00B90C1E" w:rsidRDefault="00B90C1E" w:rsidP="00B90C1E">
      <w:pPr>
        <w:pStyle w:val="FootnoteText"/>
      </w:pPr>
      <w:r>
        <w:rPr>
          <w:rStyle w:val="FootnoteReference"/>
        </w:rPr>
        <w:footnoteRef/>
      </w:r>
      <w:r>
        <w:t xml:space="preserve"> </w:t>
      </w:r>
      <w:r w:rsidRPr="00A863C1">
        <w:t xml:space="preserve">Assembly Bill 1921 (Papan, Chapter 556, Statutes of 2024). </w:t>
      </w:r>
      <w:hyperlink r:id="rId2" w:history="1">
        <w:r w:rsidRPr="00A863C1">
          <w:rPr>
            <w:rStyle w:val="Hyperlink"/>
          </w:rPr>
          <w:t>Renewable Electrical Generation Facilities: Definition</w:t>
        </w:r>
      </w:hyperlink>
      <w:r w:rsidRPr="00A863C1">
        <w:t>. https://leginfo.legislature.ca.gov/faces/billNavClient.xhtml?bill_id=202320240AB1921.</w:t>
      </w:r>
    </w:p>
  </w:footnote>
  <w:footnote w:id="5">
    <w:p w14:paraId="0FB0F9EC" w14:textId="65953516" w:rsidR="00165D55" w:rsidRPr="00AF59C1" w:rsidRDefault="00165D55">
      <w:pPr>
        <w:pStyle w:val="FootnoteText"/>
        <w:rPr>
          <w:rFonts w:ascii="Tahoma" w:hAnsi="Tahoma" w:cs="Tahoma"/>
        </w:rPr>
      </w:pPr>
      <w:r w:rsidRPr="00AF59C1">
        <w:rPr>
          <w:rFonts w:ascii="Tahoma" w:hAnsi="Tahoma" w:cs="Tahoma"/>
        </w:rPr>
        <w:footnoteRef/>
      </w:r>
      <w:r w:rsidRPr="00AF59C1">
        <w:rPr>
          <w:rFonts w:ascii="Tahoma" w:hAnsi="Tahoma" w:cs="Tahoma"/>
        </w:rPr>
        <w:t xml:space="preserve"> </w:t>
      </w:r>
      <w:r w:rsidR="009917A7" w:rsidRPr="00AF59C1">
        <w:rPr>
          <w:rFonts w:ascii="Tahoma" w:hAnsi="Tahoma" w:cs="Tahoma"/>
        </w:rPr>
        <w:t>The Past Performance Evaluation is available on the CEC website at:</w:t>
      </w:r>
      <w:r w:rsidR="00D41354" w:rsidRPr="00AF59C1">
        <w:rPr>
          <w:rFonts w:ascii="Tahoma" w:hAnsi="Tahoma" w:cs="Tahoma"/>
        </w:rPr>
        <w:t xml:space="preserve"> 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B60EA71" w14:paraId="74275CB6" w14:textId="77777777" w:rsidTr="001A4679">
      <w:trPr>
        <w:trHeight w:val="300"/>
      </w:trPr>
      <w:tc>
        <w:tcPr>
          <w:tcW w:w="3120" w:type="dxa"/>
        </w:tcPr>
        <w:p w14:paraId="49C0ACF9" w14:textId="2FC5A724" w:rsidR="3B60EA71" w:rsidRDefault="3B60EA71" w:rsidP="00663F5B">
          <w:pPr>
            <w:pStyle w:val="Header"/>
            <w:ind w:left="-115"/>
          </w:pPr>
        </w:p>
      </w:tc>
      <w:tc>
        <w:tcPr>
          <w:tcW w:w="3120" w:type="dxa"/>
        </w:tcPr>
        <w:p w14:paraId="4DC09A09" w14:textId="425AA4D3" w:rsidR="3B60EA71" w:rsidRDefault="3B60EA71" w:rsidP="00663F5B">
          <w:pPr>
            <w:pStyle w:val="Header"/>
            <w:jc w:val="center"/>
          </w:pPr>
        </w:p>
      </w:tc>
      <w:tc>
        <w:tcPr>
          <w:tcW w:w="3120" w:type="dxa"/>
        </w:tcPr>
        <w:p w14:paraId="06E8AE5A" w14:textId="1C85EBE5" w:rsidR="3B60EA71" w:rsidRDefault="3B60EA71" w:rsidP="00663F5B">
          <w:pPr>
            <w:pStyle w:val="Header"/>
            <w:ind w:right="-115"/>
            <w:jc w:val="right"/>
          </w:pPr>
        </w:p>
      </w:tc>
    </w:tr>
  </w:tbl>
  <w:p w14:paraId="45BA2C0C" w14:textId="3B27C043" w:rsidR="00A55071" w:rsidRDefault="00A55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E28" w14:textId="77777777" w:rsidR="0045255C" w:rsidRDefault="0045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567E" w14:textId="77777777" w:rsidR="0045255C" w:rsidRPr="005F4471" w:rsidRDefault="0045255C"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601E" w14:textId="77777777" w:rsidR="0045255C" w:rsidRDefault="0045255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bLBvvXJ" int2:invalidationBookmarkName="" int2:hashCode="J+kN+lfDWKz69H" int2:id="VZMMQWy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88A"/>
    <w:multiLevelType w:val="hybridMultilevel"/>
    <w:tmpl w:val="06B0D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F72544"/>
    <w:multiLevelType w:val="multilevel"/>
    <w:tmpl w:val="CD9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5" w15:restartNumberingAfterBreak="0">
    <w:nsid w:val="066C1FF4"/>
    <w:multiLevelType w:val="multilevel"/>
    <w:tmpl w:val="0208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0574CE"/>
    <w:multiLevelType w:val="hybridMultilevel"/>
    <w:tmpl w:val="F5D46C16"/>
    <w:lvl w:ilvl="0" w:tplc="04090003">
      <w:start w:val="1"/>
      <w:numFmt w:val="bullet"/>
      <w:lvlText w:val="o"/>
      <w:lvlJc w:val="left"/>
      <w:pPr>
        <w:ind w:left="2880" w:hanging="360"/>
      </w:pPr>
      <w:rPr>
        <w:rFonts w:ascii="Courier New" w:hAnsi="Courier New" w:cs="Courier New"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7" w15:restartNumberingAfterBreak="0">
    <w:nsid w:val="0D8C71EE"/>
    <w:multiLevelType w:val="hybridMultilevel"/>
    <w:tmpl w:val="1EC0FAE4"/>
    <w:lvl w:ilvl="0" w:tplc="CE9A8BF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15383"/>
    <w:multiLevelType w:val="multilevel"/>
    <w:tmpl w:val="024C6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color w:val="242424"/>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hint="default"/>
      </w:rPr>
    </w:lvl>
    <w:lvl w:ilvl="8" w:tplc="CB1EBFCC">
      <w:start w:val="1"/>
      <w:numFmt w:val="bullet"/>
      <w:lvlText w:val=""/>
      <w:lvlJc w:val="left"/>
      <w:pPr>
        <w:ind w:left="6480" w:hanging="360"/>
      </w:pPr>
      <w:rPr>
        <w:rFonts w:ascii="Wingdings" w:hAnsi="Wingdings" w:hint="default"/>
      </w:rPr>
    </w:lvl>
  </w:abstractNum>
  <w:abstractNum w:abstractNumId="10" w15:restartNumberingAfterBreak="0">
    <w:nsid w:val="0E4D5862"/>
    <w:multiLevelType w:val="hybridMultilevel"/>
    <w:tmpl w:val="6E02B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11"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8048B"/>
    <w:multiLevelType w:val="hybridMultilevel"/>
    <w:tmpl w:val="A908079C"/>
    <w:lvl w:ilvl="0" w:tplc="BE88EA78">
      <w:start w:val="1"/>
      <w:numFmt w:val="decimal"/>
      <w:lvlText w:val="%1."/>
      <w:lvlJc w:val="left"/>
      <w:pPr>
        <w:ind w:left="864"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44875"/>
    <w:multiLevelType w:val="hybridMultilevel"/>
    <w:tmpl w:val="FFFFFFFF"/>
    <w:lvl w:ilvl="0" w:tplc="7422C8AE">
      <w:start w:val="1"/>
      <w:numFmt w:val="lowerLetter"/>
      <w:lvlText w:val="%1."/>
      <w:lvlJc w:val="left"/>
      <w:pPr>
        <w:ind w:left="1800" w:hanging="360"/>
      </w:p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15" w15:restartNumberingAfterBreak="0">
    <w:nsid w:val="18AF367F"/>
    <w:multiLevelType w:val="hybridMultilevel"/>
    <w:tmpl w:val="AA145D3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20D845B"/>
    <w:multiLevelType w:val="hybridMultilevel"/>
    <w:tmpl w:val="FFFFFFFF"/>
    <w:lvl w:ilvl="0" w:tplc="0C683946">
      <w:start w:val="1"/>
      <w:numFmt w:val="bullet"/>
      <w:lvlText w:val=""/>
      <w:lvlJc w:val="left"/>
      <w:pPr>
        <w:ind w:left="720" w:hanging="360"/>
      </w:pPr>
      <w:rPr>
        <w:rFonts w:ascii="Symbol" w:hAnsi="Symbol" w:hint="default"/>
      </w:rPr>
    </w:lvl>
    <w:lvl w:ilvl="1" w:tplc="C2F6F7F0">
      <w:start w:val="1"/>
      <w:numFmt w:val="bullet"/>
      <w:lvlText w:val="o"/>
      <w:lvlJc w:val="left"/>
      <w:pPr>
        <w:ind w:left="1440" w:hanging="360"/>
      </w:pPr>
      <w:rPr>
        <w:rFonts w:ascii="Courier New" w:hAnsi="Courier New" w:hint="default"/>
      </w:rPr>
    </w:lvl>
    <w:lvl w:ilvl="2" w:tplc="740ED182">
      <w:start w:val="1"/>
      <w:numFmt w:val="bullet"/>
      <w:lvlText w:val="o"/>
      <w:lvlJc w:val="left"/>
      <w:pPr>
        <w:ind w:left="3960" w:hanging="360"/>
      </w:pPr>
      <w:rPr>
        <w:rFonts w:ascii="Courier New" w:hAnsi="Courier New" w:hint="default"/>
      </w:rPr>
    </w:lvl>
    <w:lvl w:ilvl="3" w:tplc="F93C38D8">
      <w:start w:val="1"/>
      <w:numFmt w:val="bullet"/>
      <w:lvlText w:val=""/>
      <w:lvlJc w:val="left"/>
      <w:pPr>
        <w:ind w:left="2880" w:hanging="360"/>
      </w:pPr>
      <w:rPr>
        <w:rFonts w:ascii="Symbol" w:hAnsi="Symbol" w:hint="default"/>
      </w:rPr>
    </w:lvl>
    <w:lvl w:ilvl="4" w:tplc="182A464E">
      <w:start w:val="1"/>
      <w:numFmt w:val="bullet"/>
      <w:lvlText w:val="o"/>
      <w:lvlJc w:val="left"/>
      <w:pPr>
        <w:ind w:left="3600" w:hanging="360"/>
      </w:pPr>
      <w:rPr>
        <w:rFonts w:ascii="Courier New" w:hAnsi="Courier New" w:hint="default"/>
      </w:rPr>
    </w:lvl>
    <w:lvl w:ilvl="5" w:tplc="8F542DFE">
      <w:start w:val="1"/>
      <w:numFmt w:val="bullet"/>
      <w:lvlText w:val=""/>
      <w:lvlJc w:val="left"/>
      <w:pPr>
        <w:ind w:left="4320" w:hanging="360"/>
      </w:pPr>
      <w:rPr>
        <w:rFonts w:ascii="Wingdings" w:hAnsi="Wingdings" w:hint="default"/>
      </w:rPr>
    </w:lvl>
    <w:lvl w:ilvl="6" w:tplc="DED4FD10">
      <w:start w:val="1"/>
      <w:numFmt w:val="bullet"/>
      <w:lvlText w:val=""/>
      <w:lvlJc w:val="left"/>
      <w:pPr>
        <w:ind w:left="5040" w:hanging="360"/>
      </w:pPr>
      <w:rPr>
        <w:rFonts w:ascii="Symbol" w:hAnsi="Symbol" w:hint="default"/>
      </w:rPr>
    </w:lvl>
    <w:lvl w:ilvl="7" w:tplc="D26E5C66">
      <w:start w:val="1"/>
      <w:numFmt w:val="bullet"/>
      <w:lvlText w:val="o"/>
      <w:lvlJc w:val="left"/>
      <w:pPr>
        <w:ind w:left="5760" w:hanging="360"/>
      </w:pPr>
      <w:rPr>
        <w:rFonts w:ascii="Courier New" w:hAnsi="Courier New" w:hint="default"/>
      </w:rPr>
    </w:lvl>
    <w:lvl w:ilvl="8" w:tplc="1AC2D11C">
      <w:start w:val="1"/>
      <w:numFmt w:val="bullet"/>
      <w:lvlText w:val=""/>
      <w:lvlJc w:val="left"/>
      <w:pPr>
        <w:ind w:left="6480" w:hanging="360"/>
      </w:pPr>
      <w:rPr>
        <w:rFonts w:ascii="Wingdings" w:hAnsi="Wingdings" w:hint="default"/>
      </w:rPr>
    </w:lvl>
  </w:abstractNum>
  <w:abstractNum w:abstractNumId="17" w15:restartNumberingAfterBreak="0">
    <w:nsid w:val="24C558A1"/>
    <w:multiLevelType w:val="hybridMultilevel"/>
    <w:tmpl w:val="5D922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 w15:restartNumberingAfterBreak="0">
    <w:nsid w:val="28A86342"/>
    <w:multiLevelType w:val="multilevel"/>
    <w:tmpl w:val="3E18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6A118D"/>
    <w:multiLevelType w:val="multilevel"/>
    <w:tmpl w:val="236661EA"/>
    <w:lvl w:ilvl="0">
      <w:start w:val="2"/>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21" w15:restartNumberingAfterBreak="0">
    <w:nsid w:val="2C724334"/>
    <w:multiLevelType w:val="multilevel"/>
    <w:tmpl w:val="A31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82D14"/>
    <w:multiLevelType w:val="hybridMultilevel"/>
    <w:tmpl w:val="3764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24" w15:restartNumberingAfterBreak="0">
    <w:nsid w:val="2F6569A5"/>
    <w:multiLevelType w:val="hybridMultilevel"/>
    <w:tmpl w:val="BAF26A26"/>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1623E2B"/>
    <w:multiLevelType w:val="hybridMultilevel"/>
    <w:tmpl w:val="7A908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83DEA"/>
    <w:multiLevelType w:val="multilevel"/>
    <w:tmpl w:val="0F3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A493790"/>
    <w:multiLevelType w:val="hybridMultilevel"/>
    <w:tmpl w:val="4F527646"/>
    <w:lvl w:ilvl="0" w:tplc="C1987FB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34" w15:restartNumberingAfterBreak="0">
    <w:nsid w:val="3D7C0BC1"/>
    <w:multiLevelType w:val="hybridMultilevel"/>
    <w:tmpl w:val="4E4E9FE2"/>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hint="default"/>
      </w:rPr>
    </w:lvl>
    <w:lvl w:ilvl="2" w:tplc="9452B602">
      <w:start w:val="1"/>
      <w:numFmt w:val="bullet"/>
      <w:lvlText w:val=""/>
      <w:lvlJc w:val="left"/>
      <w:pPr>
        <w:ind w:left="2160" w:hanging="360"/>
      </w:pPr>
      <w:rPr>
        <w:rFonts w:ascii="Wingdings" w:hAnsi="Wingdings"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hint="default"/>
      </w:rPr>
    </w:lvl>
    <w:lvl w:ilvl="8" w:tplc="DE58759C">
      <w:start w:val="1"/>
      <w:numFmt w:val="bullet"/>
      <w:lvlText w:val=""/>
      <w:lvlJc w:val="left"/>
      <w:pPr>
        <w:ind w:left="6480" w:hanging="360"/>
      </w:pPr>
      <w:rPr>
        <w:rFonts w:ascii="Wingdings" w:hAnsi="Wingdings" w:hint="default"/>
      </w:rPr>
    </w:lvl>
  </w:abstractNum>
  <w:abstractNum w:abstractNumId="35"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3E76022E"/>
    <w:multiLevelType w:val="hybridMultilevel"/>
    <w:tmpl w:val="76CE54D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41145F39"/>
    <w:multiLevelType w:val="hybridMultilevel"/>
    <w:tmpl w:val="5A028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7552C0"/>
    <w:multiLevelType w:val="hybridMultilevel"/>
    <w:tmpl w:val="9B1AB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443F58D2"/>
    <w:multiLevelType w:val="multilevel"/>
    <w:tmpl w:val="CB8A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F20F2A"/>
    <w:multiLevelType w:val="hybridMultilevel"/>
    <w:tmpl w:val="AF3042B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771703E"/>
    <w:multiLevelType w:val="multilevel"/>
    <w:tmpl w:val="3FF29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FA5273"/>
    <w:multiLevelType w:val="multilevel"/>
    <w:tmpl w:val="AAA4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A212532"/>
    <w:multiLevelType w:val="hybridMultilevel"/>
    <w:tmpl w:val="6AEA1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A987364"/>
    <w:multiLevelType w:val="hybridMultilevel"/>
    <w:tmpl w:val="94F4FB06"/>
    <w:lvl w:ilvl="0" w:tplc="04090001">
      <w:start w:val="1"/>
      <w:numFmt w:val="bullet"/>
      <w:lvlText w:val=""/>
      <w:lvlJc w:val="left"/>
      <w:pPr>
        <w:ind w:left="1440" w:hanging="360"/>
      </w:pPr>
      <w:rPr>
        <w:rFonts w:ascii="Symbol" w:hAnsi="Symbol" w:hint="default"/>
      </w:rPr>
    </w:lvl>
    <w:lvl w:ilvl="1" w:tplc="FFFFFFFF">
      <w:start w:val="1"/>
      <w:numFmt w:val="decimal"/>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4B2515A3"/>
    <w:multiLevelType w:val="multilevel"/>
    <w:tmpl w:val="78D8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B3A3FAF"/>
    <w:multiLevelType w:val="multilevel"/>
    <w:tmpl w:val="B106DD84"/>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49"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89131E"/>
    <w:multiLevelType w:val="multilevel"/>
    <w:tmpl w:val="218E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B81C5E"/>
    <w:multiLevelType w:val="multilevel"/>
    <w:tmpl w:val="ECB21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B57D60"/>
    <w:multiLevelType w:val="hybridMultilevel"/>
    <w:tmpl w:val="31F84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BC83FF5"/>
    <w:multiLevelType w:val="hybridMultilevel"/>
    <w:tmpl w:val="BAA28F54"/>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57" w15:restartNumberingAfterBreak="0">
    <w:nsid w:val="5BCD02A0"/>
    <w:multiLevelType w:val="hybridMultilevel"/>
    <w:tmpl w:val="C69CC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5DEB507B"/>
    <w:multiLevelType w:val="multilevel"/>
    <w:tmpl w:val="6C6AAB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E176566"/>
    <w:multiLevelType w:val="hybridMultilevel"/>
    <w:tmpl w:val="79948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3A86276"/>
    <w:multiLevelType w:val="hybridMultilevel"/>
    <w:tmpl w:val="24845A0A"/>
    <w:lvl w:ilvl="0" w:tplc="2C68E5E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BB53BE"/>
    <w:multiLevelType w:val="multilevel"/>
    <w:tmpl w:val="AD34313C"/>
    <w:lvl w:ilvl="0">
      <w:start w:val="5"/>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645D7F11"/>
    <w:multiLevelType w:val="hybridMultilevel"/>
    <w:tmpl w:val="0946FFFA"/>
    <w:lvl w:ilvl="0" w:tplc="B266814C">
      <w:start w:val="1"/>
      <w:numFmt w:val="bullet"/>
      <w:lvlText w:val=""/>
      <w:lvlJc w:val="left"/>
      <w:pPr>
        <w:ind w:left="1440" w:hanging="360"/>
      </w:pPr>
      <w:rPr>
        <w:rFonts w:ascii="Symbol" w:hAnsi="Symbol"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0D57D1"/>
    <w:multiLevelType w:val="multilevel"/>
    <w:tmpl w:val="490CD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90B0D27"/>
    <w:multiLevelType w:val="hybridMultilevel"/>
    <w:tmpl w:val="A112C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71" w15:restartNumberingAfterBreak="0">
    <w:nsid w:val="6D3900BE"/>
    <w:multiLevelType w:val="hybridMultilevel"/>
    <w:tmpl w:val="88D4A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59409C0"/>
    <w:multiLevelType w:val="multilevel"/>
    <w:tmpl w:val="858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num w:numId="1" w16cid:durableId="1294553493">
    <w:abstractNumId w:val="4"/>
  </w:num>
  <w:num w:numId="2" w16cid:durableId="2122607636">
    <w:abstractNumId w:val="2"/>
  </w:num>
  <w:num w:numId="3" w16cid:durableId="1998533545">
    <w:abstractNumId w:val="70"/>
  </w:num>
  <w:num w:numId="4" w16cid:durableId="1928027955">
    <w:abstractNumId w:val="61"/>
  </w:num>
  <w:num w:numId="5" w16cid:durableId="1374960280">
    <w:abstractNumId w:val="31"/>
  </w:num>
  <w:num w:numId="6" w16cid:durableId="101536201">
    <w:abstractNumId w:val="75"/>
  </w:num>
  <w:num w:numId="7" w16cid:durableId="314337568">
    <w:abstractNumId w:val="13"/>
  </w:num>
  <w:num w:numId="8" w16cid:durableId="1432821712">
    <w:abstractNumId w:val="60"/>
  </w:num>
  <w:num w:numId="9" w16cid:durableId="2781295">
    <w:abstractNumId w:val="68"/>
  </w:num>
  <w:num w:numId="10" w16cid:durableId="842553251">
    <w:abstractNumId w:val="12"/>
  </w:num>
  <w:num w:numId="11" w16cid:durableId="1154683687">
    <w:abstractNumId w:val="25"/>
  </w:num>
  <w:num w:numId="12" w16cid:durableId="1835493016">
    <w:abstractNumId w:val="49"/>
  </w:num>
  <w:num w:numId="13" w16cid:durableId="1073508607">
    <w:abstractNumId w:val="29"/>
  </w:num>
  <w:num w:numId="14" w16cid:durableId="1148785204">
    <w:abstractNumId w:val="24"/>
  </w:num>
  <w:num w:numId="15" w16cid:durableId="179007202">
    <w:abstractNumId w:val="54"/>
  </w:num>
  <w:num w:numId="16" w16cid:durableId="1198589554">
    <w:abstractNumId w:val="37"/>
  </w:num>
  <w:num w:numId="17" w16cid:durableId="777069656">
    <w:abstractNumId w:val="28"/>
  </w:num>
  <w:num w:numId="18" w16cid:durableId="1011835622">
    <w:abstractNumId w:val="32"/>
  </w:num>
  <w:num w:numId="19" w16cid:durableId="850022999">
    <w:abstractNumId w:val="30"/>
  </w:num>
  <w:num w:numId="20" w16cid:durableId="36125900">
    <w:abstractNumId w:val="64"/>
  </w:num>
  <w:num w:numId="21" w16cid:durableId="2126579679">
    <w:abstractNumId w:val="11"/>
  </w:num>
  <w:num w:numId="22" w16cid:durableId="1104572220">
    <w:abstractNumId w:val="22"/>
  </w:num>
  <w:num w:numId="23" w16cid:durableId="1432624357">
    <w:abstractNumId w:val="8"/>
  </w:num>
  <w:num w:numId="24" w16cid:durableId="215514059">
    <w:abstractNumId w:val="55"/>
  </w:num>
  <w:num w:numId="25" w16cid:durableId="1985813045">
    <w:abstractNumId w:val="44"/>
  </w:num>
  <w:num w:numId="26" w16cid:durableId="1006205520">
    <w:abstractNumId w:val="39"/>
  </w:num>
  <w:num w:numId="27" w16cid:durableId="1379158843">
    <w:abstractNumId w:val="35"/>
  </w:num>
  <w:num w:numId="28" w16cid:durableId="142282475">
    <w:abstractNumId w:val="72"/>
  </w:num>
  <w:num w:numId="29" w16cid:durableId="2009555090">
    <w:abstractNumId w:val="65"/>
  </w:num>
  <w:num w:numId="30" w16cid:durableId="361325984">
    <w:abstractNumId w:val="76"/>
  </w:num>
  <w:num w:numId="31" w16cid:durableId="22365530">
    <w:abstractNumId w:val="66"/>
  </w:num>
  <w:num w:numId="32" w16cid:durableId="1292710732">
    <w:abstractNumId w:val="1"/>
  </w:num>
  <w:num w:numId="33" w16cid:durableId="1812212499">
    <w:abstractNumId w:val="73"/>
  </w:num>
  <w:num w:numId="34" w16cid:durableId="940066995">
    <w:abstractNumId w:val="18"/>
  </w:num>
  <w:num w:numId="35" w16cid:durableId="515273076">
    <w:abstractNumId w:val="16"/>
  </w:num>
  <w:num w:numId="36" w16cid:durableId="1738287604">
    <w:abstractNumId w:val="33"/>
  </w:num>
  <w:num w:numId="37" w16cid:durableId="658579094">
    <w:abstractNumId w:val="14"/>
  </w:num>
  <w:num w:numId="38" w16cid:durableId="1590580665">
    <w:abstractNumId w:val="56"/>
  </w:num>
  <w:num w:numId="39" w16cid:durableId="1644964753">
    <w:abstractNumId w:val="9"/>
  </w:num>
  <w:num w:numId="40" w16cid:durableId="581643355">
    <w:abstractNumId w:val="34"/>
  </w:num>
  <w:num w:numId="41" w16cid:durableId="1466465345">
    <w:abstractNumId w:val="10"/>
  </w:num>
  <w:num w:numId="42" w16cid:durableId="728303889">
    <w:abstractNumId w:val="23"/>
  </w:num>
  <w:num w:numId="43" w16cid:durableId="1460608563">
    <w:abstractNumId w:val="48"/>
  </w:num>
  <w:num w:numId="44" w16cid:durableId="1383596102">
    <w:abstractNumId w:val="20"/>
  </w:num>
  <w:num w:numId="45" w16cid:durableId="648675337">
    <w:abstractNumId w:val="6"/>
  </w:num>
  <w:num w:numId="46" w16cid:durableId="42140847">
    <w:abstractNumId w:val="58"/>
  </w:num>
  <w:num w:numId="47" w16cid:durableId="1762098135">
    <w:abstractNumId w:val="52"/>
  </w:num>
  <w:num w:numId="48" w16cid:durableId="771316644">
    <w:abstractNumId w:val="63"/>
  </w:num>
  <w:num w:numId="49" w16cid:durableId="1017930958">
    <w:abstractNumId w:val="71"/>
  </w:num>
  <w:num w:numId="50" w16cid:durableId="1715545950">
    <w:abstractNumId w:val="42"/>
  </w:num>
  <w:num w:numId="51" w16cid:durableId="2137674533">
    <w:abstractNumId w:val="51"/>
  </w:num>
  <w:num w:numId="52" w16cid:durableId="925765925">
    <w:abstractNumId w:val="21"/>
  </w:num>
  <w:num w:numId="53" w16cid:durableId="1619945205">
    <w:abstractNumId w:val="67"/>
  </w:num>
  <w:num w:numId="54" w16cid:durableId="1672103642">
    <w:abstractNumId w:val="3"/>
  </w:num>
  <w:num w:numId="55" w16cid:durableId="1478261349">
    <w:abstractNumId w:val="27"/>
  </w:num>
  <w:num w:numId="56" w16cid:durableId="1057315368">
    <w:abstractNumId w:val="74"/>
  </w:num>
  <w:num w:numId="57" w16cid:durableId="795418214">
    <w:abstractNumId w:val="69"/>
  </w:num>
  <w:num w:numId="58" w16cid:durableId="1789663689">
    <w:abstractNumId w:val="57"/>
  </w:num>
  <w:num w:numId="59" w16cid:durableId="1418866942">
    <w:abstractNumId w:val="36"/>
  </w:num>
  <w:num w:numId="60" w16cid:durableId="1624573129">
    <w:abstractNumId w:val="26"/>
  </w:num>
  <w:num w:numId="61" w16cid:durableId="1222600643">
    <w:abstractNumId w:val="40"/>
  </w:num>
  <w:num w:numId="62" w16cid:durableId="1434016904">
    <w:abstractNumId w:val="7"/>
  </w:num>
  <w:num w:numId="63" w16cid:durableId="1283875969">
    <w:abstractNumId w:val="62"/>
  </w:num>
  <w:num w:numId="64" w16cid:durableId="1342003621">
    <w:abstractNumId w:val="5"/>
  </w:num>
  <w:num w:numId="65" w16cid:durableId="1369528151">
    <w:abstractNumId w:val="43"/>
  </w:num>
  <w:num w:numId="66" w16cid:durableId="578291384">
    <w:abstractNumId w:val="0"/>
  </w:num>
  <w:num w:numId="67" w16cid:durableId="1399131805">
    <w:abstractNumId w:val="53"/>
  </w:num>
  <w:num w:numId="68" w16cid:durableId="1783263283">
    <w:abstractNumId w:val="17"/>
  </w:num>
  <w:num w:numId="69" w16cid:durableId="1643149288">
    <w:abstractNumId w:val="41"/>
  </w:num>
  <w:num w:numId="70" w16cid:durableId="491721156">
    <w:abstractNumId w:val="46"/>
  </w:num>
  <w:num w:numId="71" w16cid:durableId="400175037">
    <w:abstractNumId w:val="15"/>
  </w:num>
  <w:num w:numId="72" w16cid:durableId="338965589">
    <w:abstractNumId w:val="59"/>
  </w:num>
  <w:num w:numId="73" w16cid:durableId="1160803010">
    <w:abstractNumId w:val="38"/>
  </w:num>
  <w:num w:numId="74" w16cid:durableId="412970216">
    <w:abstractNumId w:val="45"/>
  </w:num>
  <w:num w:numId="75" w16cid:durableId="538782060">
    <w:abstractNumId w:val="19"/>
  </w:num>
  <w:num w:numId="76" w16cid:durableId="2145270589">
    <w:abstractNumId w:val="50"/>
  </w:num>
  <w:num w:numId="77" w16cid:durableId="577518148">
    <w:abstractNumId w:val="4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82A"/>
    <w:rsid w:val="00000A55"/>
    <w:rsid w:val="00000CA6"/>
    <w:rsid w:val="000019A4"/>
    <w:rsid w:val="00001C60"/>
    <w:rsid w:val="00001E88"/>
    <w:rsid w:val="000026DD"/>
    <w:rsid w:val="00002AC2"/>
    <w:rsid w:val="00003349"/>
    <w:rsid w:val="00003385"/>
    <w:rsid w:val="00003B36"/>
    <w:rsid w:val="00003BC0"/>
    <w:rsid w:val="00004497"/>
    <w:rsid w:val="00004CB7"/>
    <w:rsid w:val="00004F7C"/>
    <w:rsid w:val="00005881"/>
    <w:rsid w:val="00005A8F"/>
    <w:rsid w:val="00005C78"/>
    <w:rsid w:val="00005E4F"/>
    <w:rsid w:val="00005E7A"/>
    <w:rsid w:val="00006130"/>
    <w:rsid w:val="000061AA"/>
    <w:rsid w:val="0000779E"/>
    <w:rsid w:val="00007B63"/>
    <w:rsid w:val="00007C54"/>
    <w:rsid w:val="00010355"/>
    <w:rsid w:val="000106E0"/>
    <w:rsid w:val="00010759"/>
    <w:rsid w:val="00010802"/>
    <w:rsid w:val="00010F21"/>
    <w:rsid w:val="00010F37"/>
    <w:rsid w:val="00010FC4"/>
    <w:rsid w:val="0001176C"/>
    <w:rsid w:val="00011C1C"/>
    <w:rsid w:val="00011C61"/>
    <w:rsid w:val="00011E03"/>
    <w:rsid w:val="000124A3"/>
    <w:rsid w:val="00013025"/>
    <w:rsid w:val="000133E2"/>
    <w:rsid w:val="00013AAD"/>
    <w:rsid w:val="00013B88"/>
    <w:rsid w:val="00013D8F"/>
    <w:rsid w:val="00013F33"/>
    <w:rsid w:val="00014551"/>
    <w:rsid w:val="000146FF"/>
    <w:rsid w:val="00014FA5"/>
    <w:rsid w:val="0001599A"/>
    <w:rsid w:val="000160AE"/>
    <w:rsid w:val="000160C1"/>
    <w:rsid w:val="0001612B"/>
    <w:rsid w:val="00016303"/>
    <w:rsid w:val="000163CB"/>
    <w:rsid w:val="000167C7"/>
    <w:rsid w:val="000167FC"/>
    <w:rsid w:val="00017556"/>
    <w:rsid w:val="00017BF5"/>
    <w:rsid w:val="0002009C"/>
    <w:rsid w:val="00020361"/>
    <w:rsid w:val="000203B2"/>
    <w:rsid w:val="00020CCA"/>
    <w:rsid w:val="00020DA2"/>
    <w:rsid w:val="00021040"/>
    <w:rsid w:val="000215CB"/>
    <w:rsid w:val="000228CC"/>
    <w:rsid w:val="00022914"/>
    <w:rsid w:val="00022CC4"/>
    <w:rsid w:val="0002334D"/>
    <w:rsid w:val="0002352F"/>
    <w:rsid w:val="0002354C"/>
    <w:rsid w:val="00023BBE"/>
    <w:rsid w:val="000241C8"/>
    <w:rsid w:val="00024EF9"/>
    <w:rsid w:val="000254F5"/>
    <w:rsid w:val="00025632"/>
    <w:rsid w:val="00025DD0"/>
    <w:rsid w:val="00025F3E"/>
    <w:rsid w:val="000260A8"/>
    <w:rsid w:val="0002662C"/>
    <w:rsid w:val="00026A6C"/>
    <w:rsid w:val="00026CA3"/>
    <w:rsid w:val="00026CA4"/>
    <w:rsid w:val="00026CAE"/>
    <w:rsid w:val="00026DBA"/>
    <w:rsid w:val="00026E06"/>
    <w:rsid w:val="0002734A"/>
    <w:rsid w:val="0002734F"/>
    <w:rsid w:val="00027D9F"/>
    <w:rsid w:val="00027DBC"/>
    <w:rsid w:val="00030213"/>
    <w:rsid w:val="000305B0"/>
    <w:rsid w:val="00030617"/>
    <w:rsid w:val="0003180D"/>
    <w:rsid w:val="000322BC"/>
    <w:rsid w:val="0003286E"/>
    <w:rsid w:val="00032A39"/>
    <w:rsid w:val="00032F16"/>
    <w:rsid w:val="00032F46"/>
    <w:rsid w:val="0003301B"/>
    <w:rsid w:val="0003304E"/>
    <w:rsid w:val="00033B34"/>
    <w:rsid w:val="00033F34"/>
    <w:rsid w:val="000347EC"/>
    <w:rsid w:val="0003523F"/>
    <w:rsid w:val="000353DE"/>
    <w:rsid w:val="00035481"/>
    <w:rsid w:val="000359EB"/>
    <w:rsid w:val="0003603A"/>
    <w:rsid w:val="00036291"/>
    <w:rsid w:val="00036645"/>
    <w:rsid w:val="000368EB"/>
    <w:rsid w:val="00036EEE"/>
    <w:rsid w:val="00037199"/>
    <w:rsid w:val="00037B3C"/>
    <w:rsid w:val="0004055B"/>
    <w:rsid w:val="000405A3"/>
    <w:rsid w:val="00040B75"/>
    <w:rsid w:val="00040D21"/>
    <w:rsid w:val="00041112"/>
    <w:rsid w:val="0004113E"/>
    <w:rsid w:val="00041EEA"/>
    <w:rsid w:val="0004200C"/>
    <w:rsid w:val="000425D8"/>
    <w:rsid w:val="000429D6"/>
    <w:rsid w:val="00042BD7"/>
    <w:rsid w:val="00043115"/>
    <w:rsid w:val="000437FA"/>
    <w:rsid w:val="00043B47"/>
    <w:rsid w:val="0004466D"/>
    <w:rsid w:val="000447F1"/>
    <w:rsid w:val="00044D56"/>
    <w:rsid w:val="0004546A"/>
    <w:rsid w:val="00045720"/>
    <w:rsid w:val="00045B7E"/>
    <w:rsid w:val="00045C44"/>
    <w:rsid w:val="00045DBA"/>
    <w:rsid w:val="00046121"/>
    <w:rsid w:val="0004664C"/>
    <w:rsid w:val="0004673A"/>
    <w:rsid w:val="0004722B"/>
    <w:rsid w:val="00047671"/>
    <w:rsid w:val="00047A8C"/>
    <w:rsid w:val="00047E93"/>
    <w:rsid w:val="00050087"/>
    <w:rsid w:val="00050379"/>
    <w:rsid w:val="0005090D"/>
    <w:rsid w:val="00050A62"/>
    <w:rsid w:val="00050C17"/>
    <w:rsid w:val="00051017"/>
    <w:rsid w:val="0005181A"/>
    <w:rsid w:val="000518CF"/>
    <w:rsid w:val="00051C25"/>
    <w:rsid w:val="00052035"/>
    <w:rsid w:val="00052932"/>
    <w:rsid w:val="00052A64"/>
    <w:rsid w:val="00052B4F"/>
    <w:rsid w:val="00052C26"/>
    <w:rsid w:val="00054CB1"/>
    <w:rsid w:val="00054D75"/>
    <w:rsid w:val="00055531"/>
    <w:rsid w:val="00055690"/>
    <w:rsid w:val="00055710"/>
    <w:rsid w:val="00055C1B"/>
    <w:rsid w:val="000560A1"/>
    <w:rsid w:val="0005676E"/>
    <w:rsid w:val="00057527"/>
    <w:rsid w:val="000576AE"/>
    <w:rsid w:val="00057768"/>
    <w:rsid w:val="000579EA"/>
    <w:rsid w:val="00057F5F"/>
    <w:rsid w:val="000601DD"/>
    <w:rsid w:val="00060548"/>
    <w:rsid w:val="00060804"/>
    <w:rsid w:val="00060A41"/>
    <w:rsid w:val="00060E2C"/>
    <w:rsid w:val="00060F56"/>
    <w:rsid w:val="00061DD3"/>
    <w:rsid w:val="00062175"/>
    <w:rsid w:val="0006256F"/>
    <w:rsid w:val="00062943"/>
    <w:rsid w:val="00062D7D"/>
    <w:rsid w:val="00063CBA"/>
    <w:rsid w:val="00063D27"/>
    <w:rsid w:val="000644C1"/>
    <w:rsid w:val="00064757"/>
    <w:rsid w:val="000648CE"/>
    <w:rsid w:val="00064B8A"/>
    <w:rsid w:val="00065492"/>
    <w:rsid w:val="00065634"/>
    <w:rsid w:val="0006647E"/>
    <w:rsid w:val="000669BF"/>
    <w:rsid w:val="00066B36"/>
    <w:rsid w:val="00066C5B"/>
    <w:rsid w:val="00066FDB"/>
    <w:rsid w:val="00067092"/>
    <w:rsid w:val="000670B3"/>
    <w:rsid w:val="000709AE"/>
    <w:rsid w:val="00070BC9"/>
    <w:rsid w:val="00070D19"/>
    <w:rsid w:val="00070D3B"/>
    <w:rsid w:val="00070D84"/>
    <w:rsid w:val="00070EEF"/>
    <w:rsid w:val="0007131F"/>
    <w:rsid w:val="0007164C"/>
    <w:rsid w:val="0007189A"/>
    <w:rsid w:val="00071E30"/>
    <w:rsid w:val="00072473"/>
    <w:rsid w:val="000724CC"/>
    <w:rsid w:val="00072901"/>
    <w:rsid w:val="00072BAB"/>
    <w:rsid w:val="00073226"/>
    <w:rsid w:val="00073440"/>
    <w:rsid w:val="000738CF"/>
    <w:rsid w:val="000738ED"/>
    <w:rsid w:val="00074D05"/>
    <w:rsid w:val="00074EE0"/>
    <w:rsid w:val="0007570D"/>
    <w:rsid w:val="000762AA"/>
    <w:rsid w:val="000765FF"/>
    <w:rsid w:val="00076A26"/>
    <w:rsid w:val="00076AEC"/>
    <w:rsid w:val="00076DAF"/>
    <w:rsid w:val="00080422"/>
    <w:rsid w:val="00080984"/>
    <w:rsid w:val="00080AE2"/>
    <w:rsid w:val="00081177"/>
    <w:rsid w:val="0008122A"/>
    <w:rsid w:val="00081451"/>
    <w:rsid w:val="00081B92"/>
    <w:rsid w:val="00081DBF"/>
    <w:rsid w:val="00082155"/>
    <w:rsid w:val="00082467"/>
    <w:rsid w:val="00082D82"/>
    <w:rsid w:val="00082E4C"/>
    <w:rsid w:val="0008315E"/>
    <w:rsid w:val="00083171"/>
    <w:rsid w:val="00083382"/>
    <w:rsid w:val="00083522"/>
    <w:rsid w:val="000836F2"/>
    <w:rsid w:val="00083A2A"/>
    <w:rsid w:val="00083D0F"/>
    <w:rsid w:val="00083F79"/>
    <w:rsid w:val="0008427D"/>
    <w:rsid w:val="000844B5"/>
    <w:rsid w:val="00084776"/>
    <w:rsid w:val="00084849"/>
    <w:rsid w:val="00084A5F"/>
    <w:rsid w:val="00084CAD"/>
    <w:rsid w:val="00085238"/>
    <w:rsid w:val="00085407"/>
    <w:rsid w:val="00085B79"/>
    <w:rsid w:val="00086769"/>
    <w:rsid w:val="00086B49"/>
    <w:rsid w:val="0009026F"/>
    <w:rsid w:val="00090404"/>
    <w:rsid w:val="00090F1E"/>
    <w:rsid w:val="00091272"/>
    <w:rsid w:val="00091274"/>
    <w:rsid w:val="000912A2"/>
    <w:rsid w:val="000913AC"/>
    <w:rsid w:val="00091C78"/>
    <w:rsid w:val="00091D91"/>
    <w:rsid w:val="0009235A"/>
    <w:rsid w:val="00092637"/>
    <w:rsid w:val="000927AD"/>
    <w:rsid w:val="000933FC"/>
    <w:rsid w:val="00093435"/>
    <w:rsid w:val="000935AF"/>
    <w:rsid w:val="00093F42"/>
    <w:rsid w:val="00094035"/>
    <w:rsid w:val="000940F4"/>
    <w:rsid w:val="00094296"/>
    <w:rsid w:val="00094934"/>
    <w:rsid w:val="00094F96"/>
    <w:rsid w:val="0009547A"/>
    <w:rsid w:val="00095833"/>
    <w:rsid w:val="000965C0"/>
    <w:rsid w:val="0009660F"/>
    <w:rsid w:val="00096A70"/>
    <w:rsid w:val="000974E7"/>
    <w:rsid w:val="0009758B"/>
    <w:rsid w:val="00097673"/>
    <w:rsid w:val="00097C72"/>
    <w:rsid w:val="00097CB1"/>
    <w:rsid w:val="000A0376"/>
    <w:rsid w:val="000A105E"/>
    <w:rsid w:val="000A1085"/>
    <w:rsid w:val="000A1509"/>
    <w:rsid w:val="000A159A"/>
    <w:rsid w:val="000A274B"/>
    <w:rsid w:val="000A28B2"/>
    <w:rsid w:val="000A3245"/>
    <w:rsid w:val="000A3415"/>
    <w:rsid w:val="000A348D"/>
    <w:rsid w:val="000A3A25"/>
    <w:rsid w:val="000A3D03"/>
    <w:rsid w:val="000A3F9D"/>
    <w:rsid w:val="000A4373"/>
    <w:rsid w:val="000A44AA"/>
    <w:rsid w:val="000A5727"/>
    <w:rsid w:val="000A5EDF"/>
    <w:rsid w:val="000A60CF"/>
    <w:rsid w:val="000A73DF"/>
    <w:rsid w:val="000A7541"/>
    <w:rsid w:val="000A7C94"/>
    <w:rsid w:val="000B1897"/>
    <w:rsid w:val="000B204D"/>
    <w:rsid w:val="000B23F6"/>
    <w:rsid w:val="000B24B5"/>
    <w:rsid w:val="000B2632"/>
    <w:rsid w:val="000B26DB"/>
    <w:rsid w:val="000B27CD"/>
    <w:rsid w:val="000B27E8"/>
    <w:rsid w:val="000B2933"/>
    <w:rsid w:val="000B2F4B"/>
    <w:rsid w:val="000B3033"/>
    <w:rsid w:val="000B3168"/>
    <w:rsid w:val="000B3631"/>
    <w:rsid w:val="000B3EBD"/>
    <w:rsid w:val="000B41E8"/>
    <w:rsid w:val="000B42B7"/>
    <w:rsid w:val="000B4664"/>
    <w:rsid w:val="000B4E24"/>
    <w:rsid w:val="000B4F0A"/>
    <w:rsid w:val="000B5635"/>
    <w:rsid w:val="000B564C"/>
    <w:rsid w:val="000B5A69"/>
    <w:rsid w:val="000B5BE4"/>
    <w:rsid w:val="000B611B"/>
    <w:rsid w:val="000B694F"/>
    <w:rsid w:val="000B71A8"/>
    <w:rsid w:val="000B76E4"/>
    <w:rsid w:val="000B7866"/>
    <w:rsid w:val="000B7B13"/>
    <w:rsid w:val="000B7F5B"/>
    <w:rsid w:val="000B7F86"/>
    <w:rsid w:val="000C0301"/>
    <w:rsid w:val="000C03D4"/>
    <w:rsid w:val="000C04B1"/>
    <w:rsid w:val="000C062F"/>
    <w:rsid w:val="000C0641"/>
    <w:rsid w:val="000C06B1"/>
    <w:rsid w:val="000C0F67"/>
    <w:rsid w:val="000C189B"/>
    <w:rsid w:val="000C1C43"/>
    <w:rsid w:val="000C1F0D"/>
    <w:rsid w:val="000C223F"/>
    <w:rsid w:val="000C2350"/>
    <w:rsid w:val="000C2697"/>
    <w:rsid w:val="000C28F4"/>
    <w:rsid w:val="000C3FE4"/>
    <w:rsid w:val="000C42DF"/>
    <w:rsid w:val="000C4392"/>
    <w:rsid w:val="000C44EE"/>
    <w:rsid w:val="000C45E2"/>
    <w:rsid w:val="000C4B31"/>
    <w:rsid w:val="000C4D8C"/>
    <w:rsid w:val="000C4F14"/>
    <w:rsid w:val="000C505A"/>
    <w:rsid w:val="000C5400"/>
    <w:rsid w:val="000C5650"/>
    <w:rsid w:val="000C5ABB"/>
    <w:rsid w:val="000C6B71"/>
    <w:rsid w:val="000C7217"/>
    <w:rsid w:val="000C756D"/>
    <w:rsid w:val="000C7645"/>
    <w:rsid w:val="000C7728"/>
    <w:rsid w:val="000C7A9B"/>
    <w:rsid w:val="000D08D5"/>
    <w:rsid w:val="000D0EA9"/>
    <w:rsid w:val="000D1060"/>
    <w:rsid w:val="000D1430"/>
    <w:rsid w:val="000D15E6"/>
    <w:rsid w:val="000D16BB"/>
    <w:rsid w:val="000D18EC"/>
    <w:rsid w:val="000D18F1"/>
    <w:rsid w:val="000D22CA"/>
    <w:rsid w:val="000D233B"/>
    <w:rsid w:val="000D2593"/>
    <w:rsid w:val="000D2E7E"/>
    <w:rsid w:val="000D301F"/>
    <w:rsid w:val="000D38C0"/>
    <w:rsid w:val="000D39AB"/>
    <w:rsid w:val="000D45AB"/>
    <w:rsid w:val="000D4AC1"/>
    <w:rsid w:val="000D5036"/>
    <w:rsid w:val="000D55A5"/>
    <w:rsid w:val="000D5851"/>
    <w:rsid w:val="000D598A"/>
    <w:rsid w:val="000D6447"/>
    <w:rsid w:val="000D655A"/>
    <w:rsid w:val="000D6887"/>
    <w:rsid w:val="000D6C87"/>
    <w:rsid w:val="000D6E4B"/>
    <w:rsid w:val="000D6FFE"/>
    <w:rsid w:val="000D733C"/>
    <w:rsid w:val="000E0097"/>
    <w:rsid w:val="000E06A5"/>
    <w:rsid w:val="000E0E2E"/>
    <w:rsid w:val="000E0E72"/>
    <w:rsid w:val="000E0F79"/>
    <w:rsid w:val="000E11B1"/>
    <w:rsid w:val="000E1CF8"/>
    <w:rsid w:val="000E3434"/>
    <w:rsid w:val="000E3543"/>
    <w:rsid w:val="000E357B"/>
    <w:rsid w:val="000E3594"/>
    <w:rsid w:val="000E38B8"/>
    <w:rsid w:val="000E3DBD"/>
    <w:rsid w:val="000E494D"/>
    <w:rsid w:val="000E4F68"/>
    <w:rsid w:val="000E5707"/>
    <w:rsid w:val="000E585E"/>
    <w:rsid w:val="000E5C24"/>
    <w:rsid w:val="000E5CC3"/>
    <w:rsid w:val="000E5FE5"/>
    <w:rsid w:val="000E61F2"/>
    <w:rsid w:val="000E6539"/>
    <w:rsid w:val="000E65C6"/>
    <w:rsid w:val="000E6F38"/>
    <w:rsid w:val="000E6F6B"/>
    <w:rsid w:val="000E71F8"/>
    <w:rsid w:val="000E7380"/>
    <w:rsid w:val="000E7523"/>
    <w:rsid w:val="000E7618"/>
    <w:rsid w:val="000E79A0"/>
    <w:rsid w:val="000F046A"/>
    <w:rsid w:val="000F0502"/>
    <w:rsid w:val="000F0A30"/>
    <w:rsid w:val="000F0C7E"/>
    <w:rsid w:val="000F0D28"/>
    <w:rsid w:val="000F0F1F"/>
    <w:rsid w:val="000F1315"/>
    <w:rsid w:val="000F1B05"/>
    <w:rsid w:val="000F1F7F"/>
    <w:rsid w:val="000F2301"/>
    <w:rsid w:val="000F3505"/>
    <w:rsid w:val="000F3ADB"/>
    <w:rsid w:val="000F43C0"/>
    <w:rsid w:val="000F4531"/>
    <w:rsid w:val="000F4A5E"/>
    <w:rsid w:val="000F4ED8"/>
    <w:rsid w:val="000F5461"/>
    <w:rsid w:val="000F5764"/>
    <w:rsid w:val="000F6146"/>
    <w:rsid w:val="000F6217"/>
    <w:rsid w:val="000F69B1"/>
    <w:rsid w:val="000F6A14"/>
    <w:rsid w:val="000F6CF2"/>
    <w:rsid w:val="000F6F76"/>
    <w:rsid w:val="000F72DA"/>
    <w:rsid w:val="000F7435"/>
    <w:rsid w:val="000F76E2"/>
    <w:rsid w:val="000F7A7C"/>
    <w:rsid w:val="000F7C3F"/>
    <w:rsid w:val="0010018C"/>
    <w:rsid w:val="0010053A"/>
    <w:rsid w:val="001008BD"/>
    <w:rsid w:val="001009E7"/>
    <w:rsid w:val="00100A3C"/>
    <w:rsid w:val="0010175C"/>
    <w:rsid w:val="00101F14"/>
    <w:rsid w:val="00102297"/>
    <w:rsid w:val="00102D33"/>
    <w:rsid w:val="00102ECA"/>
    <w:rsid w:val="00103442"/>
    <w:rsid w:val="00103CF6"/>
    <w:rsid w:val="00103D26"/>
    <w:rsid w:val="0010453C"/>
    <w:rsid w:val="001046B1"/>
    <w:rsid w:val="001049BD"/>
    <w:rsid w:val="00104E7C"/>
    <w:rsid w:val="00105B4F"/>
    <w:rsid w:val="0010602F"/>
    <w:rsid w:val="00106223"/>
    <w:rsid w:val="00106942"/>
    <w:rsid w:val="0010698F"/>
    <w:rsid w:val="001071C5"/>
    <w:rsid w:val="001072C7"/>
    <w:rsid w:val="0010751E"/>
    <w:rsid w:val="00107877"/>
    <w:rsid w:val="0010797B"/>
    <w:rsid w:val="00107A44"/>
    <w:rsid w:val="00107AC7"/>
    <w:rsid w:val="00107EC3"/>
    <w:rsid w:val="00110420"/>
    <w:rsid w:val="001104BC"/>
    <w:rsid w:val="00110592"/>
    <w:rsid w:val="001105E7"/>
    <w:rsid w:val="00110A2D"/>
    <w:rsid w:val="00110DC2"/>
    <w:rsid w:val="001114BC"/>
    <w:rsid w:val="00111BE7"/>
    <w:rsid w:val="0011240F"/>
    <w:rsid w:val="00113068"/>
    <w:rsid w:val="00114408"/>
    <w:rsid w:val="00114F11"/>
    <w:rsid w:val="0011526E"/>
    <w:rsid w:val="00115846"/>
    <w:rsid w:val="00115B34"/>
    <w:rsid w:val="00115E2B"/>
    <w:rsid w:val="001164EA"/>
    <w:rsid w:val="00116778"/>
    <w:rsid w:val="00116AB7"/>
    <w:rsid w:val="00116C41"/>
    <w:rsid w:val="001172B5"/>
    <w:rsid w:val="001174F6"/>
    <w:rsid w:val="001177A4"/>
    <w:rsid w:val="00117EE1"/>
    <w:rsid w:val="00117EFB"/>
    <w:rsid w:val="00120244"/>
    <w:rsid w:val="001202A1"/>
    <w:rsid w:val="00120695"/>
    <w:rsid w:val="00120D90"/>
    <w:rsid w:val="00120DBC"/>
    <w:rsid w:val="00120EE0"/>
    <w:rsid w:val="0012153F"/>
    <w:rsid w:val="00122C69"/>
    <w:rsid w:val="001230B6"/>
    <w:rsid w:val="001232B2"/>
    <w:rsid w:val="001232BF"/>
    <w:rsid w:val="00123434"/>
    <w:rsid w:val="001238D7"/>
    <w:rsid w:val="001238EA"/>
    <w:rsid w:val="001239EC"/>
    <w:rsid w:val="00123E0B"/>
    <w:rsid w:val="0012408B"/>
    <w:rsid w:val="00127066"/>
    <w:rsid w:val="00127CBB"/>
    <w:rsid w:val="00130247"/>
    <w:rsid w:val="0013044D"/>
    <w:rsid w:val="00130AD3"/>
    <w:rsid w:val="00130F33"/>
    <w:rsid w:val="00130F3F"/>
    <w:rsid w:val="00131663"/>
    <w:rsid w:val="00131AB7"/>
    <w:rsid w:val="00131CA0"/>
    <w:rsid w:val="001327C4"/>
    <w:rsid w:val="00132E8E"/>
    <w:rsid w:val="00132EDF"/>
    <w:rsid w:val="00132F83"/>
    <w:rsid w:val="001339E6"/>
    <w:rsid w:val="0013400A"/>
    <w:rsid w:val="00134089"/>
    <w:rsid w:val="0013483C"/>
    <w:rsid w:val="00134877"/>
    <w:rsid w:val="00134A0C"/>
    <w:rsid w:val="00134B10"/>
    <w:rsid w:val="00135055"/>
    <w:rsid w:val="0013542F"/>
    <w:rsid w:val="00135524"/>
    <w:rsid w:val="00135718"/>
    <w:rsid w:val="001358E4"/>
    <w:rsid w:val="00135E89"/>
    <w:rsid w:val="001360F7"/>
    <w:rsid w:val="0013649B"/>
    <w:rsid w:val="00136A0D"/>
    <w:rsid w:val="00136C09"/>
    <w:rsid w:val="00137241"/>
    <w:rsid w:val="00137541"/>
    <w:rsid w:val="00137604"/>
    <w:rsid w:val="0013769A"/>
    <w:rsid w:val="001376BC"/>
    <w:rsid w:val="0013776B"/>
    <w:rsid w:val="001378D3"/>
    <w:rsid w:val="00137B6F"/>
    <w:rsid w:val="001398D8"/>
    <w:rsid w:val="00140198"/>
    <w:rsid w:val="0014085E"/>
    <w:rsid w:val="00140DEF"/>
    <w:rsid w:val="00140E0A"/>
    <w:rsid w:val="00140FA0"/>
    <w:rsid w:val="00141390"/>
    <w:rsid w:val="00141AF0"/>
    <w:rsid w:val="00141D03"/>
    <w:rsid w:val="00142194"/>
    <w:rsid w:val="00142322"/>
    <w:rsid w:val="0014284E"/>
    <w:rsid w:val="0014324A"/>
    <w:rsid w:val="00143300"/>
    <w:rsid w:val="0014343B"/>
    <w:rsid w:val="001436EF"/>
    <w:rsid w:val="00143719"/>
    <w:rsid w:val="00143949"/>
    <w:rsid w:val="00143C98"/>
    <w:rsid w:val="00143D79"/>
    <w:rsid w:val="0014482F"/>
    <w:rsid w:val="00144BF4"/>
    <w:rsid w:val="001453AC"/>
    <w:rsid w:val="00145CF7"/>
    <w:rsid w:val="00145DD9"/>
    <w:rsid w:val="00146A04"/>
    <w:rsid w:val="00146B10"/>
    <w:rsid w:val="0014720A"/>
    <w:rsid w:val="001472DC"/>
    <w:rsid w:val="001478E0"/>
    <w:rsid w:val="00147C72"/>
    <w:rsid w:val="0015063E"/>
    <w:rsid w:val="0015066D"/>
    <w:rsid w:val="0015096D"/>
    <w:rsid w:val="00150B82"/>
    <w:rsid w:val="00150BD4"/>
    <w:rsid w:val="00150FE0"/>
    <w:rsid w:val="0015107A"/>
    <w:rsid w:val="0015107F"/>
    <w:rsid w:val="0015156A"/>
    <w:rsid w:val="00151D00"/>
    <w:rsid w:val="001523B1"/>
    <w:rsid w:val="00152513"/>
    <w:rsid w:val="001525E0"/>
    <w:rsid w:val="0015395B"/>
    <w:rsid w:val="00153A7D"/>
    <w:rsid w:val="00153BD5"/>
    <w:rsid w:val="00154541"/>
    <w:rsid w:val="001545BC"/>
    <w:rsid w:val="001547F9"/>
    <w:rsid w:val="00154B1A"/>
    <w:rsid w:val="00154E36"/>
    <w:rsid w:val="00154F6C"/>
    <w:rsid w:val="0015531C"/>
    <w:rsid w:val="00155370"/>
    <w:rsid w:val="0015598B"/>
    <w:rsid w:val="00155E7D"/>
    <w:rsid w:val="00156AC5"/>
    <w:rsid w:val="00156F8F"/>
    <w:rsid w:val="00157406"/>
    <w:rsid w:val="001575DB"/>
    <w:rsid w:val="00157977"/>
    <w:rsid w:val="001579B9"/>
    <w:rsid w:val="00157B02"/>
    <w:rsid w:val="00157CBB"/>
    <w:rsid w:val="00157E14"/>
    <w:rsid w:val="001607C8"/>
    <w:rsid w:val="001619C9"/>
    <w:rsid w:val="00161AB9"/>
    <w:rsid w:val="00161D55"/>
    <w:rsid w:val="00161FB7"/>
    <w:rsid w:val="001622A5"/>
    <w:rsid w:val="0016243A"/>
    <w:rsid w:val="00162F07"/>
    <w:rsid w:val="0016343F"/>
    <w:rsid w:val="00163C21"/>
    <w:rsid w:val="001644FE"/>
    <w:rsid w:val="001646C6"/>
    <w:rsid w:val="00164DE3"/>
    <w:rsid w:val="001654AD"/>
    <w:rsid w:val="001659E9"/>
    <w:rsid w:val="00165D55"/>
    <w:rsid w:val="001661BE"/>
    <w:rsid w:val="00166499"/>
    <w:rsid w:val="00166C5C"/>
    <w:rsid w:val="00167114"/>
    <w:rsid w:val="001672C0"/>
    <w:rsid w:val="00167811"/>
    <w:rsid w:val="00170D77"/>
    <w:rsid w:val="00170DD5"/>
    <w:rsid w:val="00171D24"/>
    <w:rsid w:val="00172025"/>
    <w:rsid w:val="00172027"/>
    <w:rsid w:val="001721AD"/>
    <w:rsid w:val="0017284D"/>
    <w:rsid w:val="00172F29"/>
    <w:rsid w:val="001736D8"/>
    <w:rsid w:val="00173D76"/>
    <w:rsid w:val="00174B1C"/>
    <w:rsid w:val="00174DB4"/>
    <w:rsid w:val="00174E88"/>
    <w:rsid w:val="00174EB9"/>
    <w:rsid w:val="00174EC1"/>
    <w:rsid w:val="001753A8"/>
    <w:rsid w:val="001755D6"/>
    <w:rsid w:val="0017563A"/>
    <w:rsid w:val="00175C48"/>
    <w:rsid w:val="00175D88"/>
    <w:rsid w:val="00175E22"/>
    <w:rsid w:val="00175F8A"/>
    <w:rsid w:val="00176089"/>
    <w:rsid w:val="00176182"/>
    <w:rsid w:val="001761E0"/>
    <w:rsid w:val="0017625C"/>
    <w:rsid w:val="00176DAC"/>
    <w:rsid w:val="00176EBA"/>
    <w:rsid w:val="00177191"/>
    <w:rsid w:val="0017736C"/>
    <w:rsid w:val="0017758F"/>
    <w:rsid w:val="00177619"/>
    <w:rsid w:val="00177F17"/>
    <w:rsid w:val="00180107"/>
    <w:rsid w:val="001803AD"/>
    <w:rsid w:val="001807AB"/>
    <w:rsid w:val="00180B46"/>
    <w:rsid w:val="00181269"/>
    <w:rsid w:val="001818D6"/>
    <w:rsid w:val="00181DAE"/>
    <w:rsid w:val="001822A5"/>
    <w:rsid w:val="0018230F"/>
    <w:rsid w:val="0018324F"/>
    <w:rsid w:val="001834C7"/>
    <w:rsid w:val="001835E0"/>
    <w:rsid w:val="001837EE"/>
    <w:rsid w:val="001843EA"/>
    <w:rsid w:val="00184A2E"/>
    <w:rsid w:val="00184F1E"/>
    <w:rsid w:val="00185020"/>
    <w:rsid w:val="001855DD"/>
    <w:rsid w:val="00185947"/>
    <w:rsid w:val="00185A10"/>
    <w:rsid w:val="00185FFA"/>
    <w:rsid w:val="00186A4D"/>
    <w:rsid w:val="00186D57"/>
    <w:rsid w:val="0018702D"/>
    <w:rsid w:val="00187AA5"/>
    <w:rsid w:val="00187CC9"/>
    <w:rsid w:val="00187CE9"/>
    <w:rsid w:val="001904EB"/>
    <w:rsid w:val="0019072A"/>
    <w:rsid w:val="001907BF"/>
    <w:rsid w:val="001908BB"/>
    <w:rsid w:val="0019090F"/>
    <w:rsid w:val="00190BCC"/>
    <w:rsid w:val="00190C19"/>
    <w:rsid w:val="00190E5B"/>
    <w:rsid w:val="0019171F"/>
    <w:rsid w:val="00191738"/>
    <w:rsid w:val="00191AEC"/>
    <w:rsid w:val="00191F29"/>
    <w:rsid w:val="001928F6"/>
    <w:rsid w:val="00192C8F"/>
    <w:rsid w:val="00192CA8"/>
    <w:rsid w:val="0019374A"/>
    <w:rsid w:val="00193CE8"/>
    <w:rsid w:val="0019444B"/>
    <w:rsid w:val="00194B60"/>
    <w:rsid w:val="001952AC"/>
    <w:rsid w:val="001953F2"/>
    <w:rsid w:val="0019560F"/>
    <w:rsid w:val="00195A6B"/>
    <w:rsid w:val="00195B63"/>
    <w:rsid w:val="0019662E"/>
    <w:rsid w:val="00196ECE"/>
    <w:rsid w:val="00196F06"/>
    <w:rsid w:val="001973A5"/>
    <w:rsid w:val="0019743B"/>
    <w:rsid w:val="001974C7"/>
    <w:rsid w:val="001975C2"/>
    <w:rsid w:val="001A0375"/>
    <w:rsid w:val="001A04FE"/>
    <w:rsid w:val="001A0634"/>
    <w:rsid w:val="001A0CB1"/>
    <w:rsid w:val="001A0F66"/>
    <w:rsid w:val="001A1823"/>
    <w:rsid w:val="001A21F4"/>
    <w:rsid w:val="001A2486"/>
    <w:rsid w:val="001A2E4F"/>
    <w:rsid w:val="001A2E5C"/>
    <w:rsid w:val="001A3A6C"/>
    <w:rsid w:val="001A3B89"/>
    <w:rsid w:val="001A3C66"/>
    <w:rsid w:val="001A40B5"/>
    <w:rsid w:val="001A44E8"/>
    <w:rsid w:val="001A4679"/>
    <w:rsid w:val="001A47B1"/>
    <w:rsid w:val="001A4D06"/>
    <w:rsid w:val="001A6061"/>
    <w:rsid w:val="001A6AB5"/>
    <w:rsid w:val="001A6BE7"/>
    <w:rsid w:val="001A6CAC"/>
    <w:rsid w:val="001A6D2D"/>
    <w:rsid w:val="001A70E2"/>
    <w:rsid w:val="001A73B9"/>
    <w:rsid w:val="001A76BC"/>
    <w:rsid w:val="001A77DE"/>
    <w:rsid w:val="001A7C1E"/>
    <w:rsid w:val="001A7D0D"/>
    <w:rsid w:val="001B007E"/>
    <w:rsid w:val="001B01AC"/>
    <w:rsid w:val="001B042C"/>
    <w:rsid w:val="001B055B"/>
    <w:rsid w:val="001B07F9"/>
    <w:rsid w:val="001B0D77"/>
    <w:rsid w:val="001B1925"/>
    <w:rsid w:val="001B19F1"/>
    <w:rsid w:val="001B1CB8"/>
    <w:rsid w:val="001B1FD6"/>
    <w:rsid w:val="001B257F"/>
    <w:rsid w:val="001B340B"/>
    <w:rsid w:val="001B375F"/>
    <w:rsid w:val="001B3914"/>
    <w:rsid w:val="001B39B0"/>
    <w:rsid w:val="001B3D66"/>
    <w:rsid w:val="001B40E4"/>
    <w:rsid w:val="001B4569"/>
    <w:rsid w:val="001B45DF"/>
    <w:rsid w:val="001B47C6"/>
    <w:rsid w:val="001B4CFF"/>
    <w:rsid w:val="001B580F"/>
    <w:rsid w:val="001B5CB0"/>
    <w:rsid w:val="001B5CE7"/>
    <w:rsid w:val="001B5EEF"/>
    <w:rsid w:val="001B6564"/>
    <w:rsid w:val="001B66E7"/>
    <w:rsid w:val="001B68E3"/>
    <w:rsid w:val="001B6B94"/>
    <w:rsid w:val="001B71D3"/>
    <w:rsid w:val="001B776D"/>
    <w:rsid w:val="001B7E69"/>
    <w:rsid w:val="001C051E"/>
    <w:rsid w:val="001C072E"/>
    <w:rsid w:val="001C09C2"/>
    <w:rsid w:val="001C0BBE"/>
    <w:rsid w:val="001C0BDD"/>
    <w:rsid w:val="001C10F3"/>
    <w:rsid w:val="001C1121"/>
    <w:rsid w:val="001C175D"/>
    <w:rsid w:val="001C1C6A"/>
    <w:rsid w:val="001C1FCF"/>
    <w:rsid w:val="001C230C"/>
    <w:rsid w:val="001C23B2"/>
    <w:rsid w:val="001C24FB"/>
    <w:rsid w:val="001C29CC"/>
    <w:rsid w:val="001C2A8D"/>
    <w:rsid w:val="001C3CEE"/>
    <w:rsid w:val="001C3EFA"/>
    <w:rsid w:val="001C40AA"/>
    <w:rsid w:val="001C431C"/>
    <w:rsid w:val="001C4405"/>
    <w:rsid w:val="001C4434"/>
    <w:rsid w:val="001C4BCD"/>
    <w:rsid w:val="001C5430"/>
    <w:rsid w:val="001C55CF"/>
    <w:rsid w:val="001C5CE4"/>
    <w:rsid w:val="001C5D0A"/>
    <w:rsid w:val="001C618D"/>
    <w:rsid w:val="001C6315"/>
    <w:rsid w:val="001C6B30"/>
    <w:rsid w:val="001C6CDF"/>
    <w:rsid w:val="001C711A"/>
    <w:rsid w:val="001C77A7"/>
    <w:rsid w:val="001C796D"/>
    <w:rsid w:val="001D0637"/>
    <w:rsid w:val="001D0A6D"/>
    <w:rsid w:val="001D0B12"/>
    <w:rsid w:val="001D0E48"/>
    <w:rsid w:val="001D1029"/>
    <w:rsid w:val="001D129E"/>
    <w:rsid w:val="001D13F6"/>
    <w:rsid w:val="001D14CA"/>
    <w:rsid w:val="001D1839"/>
    <w:rsid w:val="001D1F70"/>
    <w:rsid w:val="001D2536"/>
    <w:rsid w:val="001D297F"/>
    <w:rsid w:val="001D3518"/>
    <w:rsid w:val="001D3567"/>
    <w:rsid w:val="001D35EC"/>
    <w:rsid w:val="001D38A8"/>
    <w:rsid w:val="001D400A"/>
    <w:rsid w:val="001D46A7"/>
    <w:rsid w:val="001D4836"/>
    <w:rsid w:val="001D5325"/>
    <w:rsid w:val="001D5853"/>
    <w:rsid w:val="001D589E"/>
    <w:rsid w:val="001D5C20"/>
    <w:rsid w:val="001D5D1C"/>
    <w:rsid w:val="001D6202"/>
    <w:rsid w:val="001D6DA5"/>
    <w:rsid w:val="001D6F04"/>
    <w:rsid w:val="001D6FDE"/>
    <w:rsid w:val="001D710F"/>
    <w:rsid w:val="001D718F"/>
    <w:rsid w:val="001D7B3D"/>
    <w:rsid w:val="001E00C9"/>
    <w:rsid w:val="001E05C6"/>
    <w:rsid w:val="001E06DA"/>
    <w:rsid w:val="001E0861"/>
    <w:rsid w:val="001E091E"/>
    <w:rsid w:val="001E0ADA"/>
    <w:rsid w:val="001E0BE2"/>
    <w:rsid w:val="001E0E19"/>
    <w:rsid w:val="001E191E"/>
    <w:rsid w:val="001E2F77"/>
    <w:rsid w:val="001E30A6"/>
    <w:rsid w:val="001E339A"/>
    <w:rsid w:val="001E4096"/>
    <w:rsid w:val="001E48B9"/>
    <w:rsid w:val="001E556E"/>
    <w:rsid w:val="001E5AE9"/>
    <w:rsid w:val="001E5CFC"/>
    <w:rsid w:val="001E603F"/>
    <w:rsid w:val="001E667C"/>
    <w:rsid w:val="001E6DFB"/>
    <w:rsid w:val="001E6EC3"/>
    <w:rsid w:val="001E707B"/>
    <w:rsid w:val="001E7277"/>
    <w:rsid w:val="001E77B6"/>
    <w:rsid w:val="001E7F43"/>
    <w:rsid w:val="001F01F6"/>
    <w:rsid w:val="001F06C9"/>
    <w:rsid w:val="001F09E5"/>
    <w:rsid w:val="001F0B28"/>
    <w:rsid w:val="001F1845"/>
    <w:rsid w:val="001F1882"/>
    <w:rsid w:val="001F1CA6"/>
    <w:rsid w:val="001F1D1B"/>
    <w:rsid w:val="001F216C"/>
    <w:rsid w:val="001F2560"/>
    <w:rsid w:val="001F39BC"/>
    <w:rsid w:val="001F3E8D"/>
    <w:rsid w:val="001F3FE3"/>
    <w:rsid w:val="001F5447"/>
    <w:rsid w:val="001F61D4"/>
    <w:rsid w:val="001F635A"/>
    <w:rsid w:val="001F6735"/>
    <w:rsid w:val="001F6AE2"/>
    <w:rsid w:val="001F7992"/>
    <w:rsid w:val="001F7C7A"/>
    <w:rsid w:val="001F7D84"/>
    <w:rsid w:val="00200C28"/>
    <w:rsid w:val="00200EEE"/>
    <w:rsid w:val="0020113F"/>
    <w:rsid w:val="00201D80"/>
    <w:rsid w:val="002023B2"/>
    <w:rsid w:val="00202941"/>
    <w:rsid w:val="0020299E"/>
    <w:rsid w:val="00202D4C"/>
    <w:rsid w:val="00203420"/>
    <w:rsid w:val="00203448"/>
    <w:rsid w:val="002036A1"/>
    <w:rsid w:val="00203B3C"/>
    <w:rsid w:val="00203EF1"/>
    <w:rsid w:val="00204840"/>
    <w:rsid w:val="00204E9A"/>
    <w:rsid w:val="00205085"/>
    <w:rsid w:val="002057F0"/>
    <w:rsid w:val="00206454"/>
    <w:rsid w:val="00207543"/>
    <w:rsid w:val="00207941"/>
    <w:rsid w:val="00207C21"/>
    <w:rsid w:val="00207C6C"/>
    <w:rsid w:val="00207D42"/>
    <w:rsid w:val="00207FC5"/>
    <w:rsid w:val="0021004E"/>
    <w:rsid w:val="002101AA"/>
    <w:rsid w:val="002109AD"/>
    <w:rsid w:val="00210BC0"/>
    <w:rsid w:val="00210E36"/>
    <w:rsid w:val="00210FF9"/>
    <w:rsid w:val="0021188E"/>
    <w:rsid w:val="00212015"/>
    <w:rsid w:val="00212A7C"/>
    <w:rsid w:val="00212EB3"/>
    <w:rsid w:val="00212F06"/>
    <w:rsid w:val="0021344D"/>
    <w:rsid w:val="00213484"/>
    <w:rsid w:val="002134C4"/>
    <w:rsid w:val="00213F43"/>
    <w:rsid w:val="002141C9"/>
    <w:rsid w:val="002141FD"/>
    <w:rsid w:val="002149AF"/>
    <w:rsid w:val="00214D80"/>
    <w:rsid w:val="002151A5"/>
    <w:rsid w:val="002154FC"/>
    <w:rsid w:val="0021597B"/>
    <w:rsid w:val="00215AEE"/>
    <w:rsid w:val="00215C71"/>
    <w:rsid w:val="00216470"/>
    <w:rsid w:val="00217518"/>
    <w:rsid w:val="002175C8"/>
    <w:rsid w:val="00217654"/>
    <w:rsid w:val="00217798"/>
    <w:rsid w:val="00220179"/>
    <w:rsid w:val="002205DE"/>
    <w:rsid w:val="002207BA"/>
    <w:rsid w:val="00220810"/>
    <w:rsid w:val="00220885"/>
    <w:rsid w:val="0022095C"/>
    <w:rsid w:val="00220AB4"/>
    <w:rsid w:val="00220FCC"/>
    <w:rsid w:val="0022162F"/>
    <w:rsid w:val="00221711"/>
    <w:rsid w:val="00221B31"/>
    <w:rsid w:val="00222545"/>
    <w:rsid w:val="00222CFD"/>
    <w:rsid w:val="00222E36"/>
    <w:rsid w:val="00223114"/>
    <w:rsid w:val="002232C3"/>
    <w:rsid w:val="00223736"/>
    <w:rsid w:val="00223C28"/>
    <w:rsid w:val="00223C3C"/>
    <w:rsid w:val="0022403B"/>
    <w:rsid w:val="00224368"/>
    <w:rsid w:val="0022464C"/>
    <w:rsid w:val="002246FC"/>
    <w:rsid w:val="00224ABD"/>
    <w:rsid w:val="00225149"/>
    <w:rsid w:val="00225301"/>
    <w:rsid w:val="00225BFD"/>
    <w:rsid w:val="00226ADA"/>
    <w:rsid w:val="00226C73"/>
    <w:rsid w:val="00226E42"/>
    <w:rsid w:val="002278BC"/>
    <w:rsid w:val="00227BA7"/>
    <w:rsid w:val="00227F59"/>
    <w:rsid w:val="0023008D"/>
    <w:rsid w:val="00230259"/>
    <w:rsid w:val="00230620"/>
    <w:rsid w:val="00230B69"/>
    <w:rsid w:val="0023103E"/>
    <w:rsid w:val="002312E2"/>
    <w:rsid w:val="002312E9"/>
    <w:rsid w:val="00231357"/>
    <w:rsid w:val="00231447"/>
    <w:rsid w:val="002317FD"/>
    <w:rsid w:val="00231C7D"/>
    <w:rsid w:val="00232291"/>
    <w:rsid w:val="002326C4"/>
    <w:rsid w:val="00232886"/>
    <w:rsid w:val="002331C4"/>
    <w:rsid w:val="002336B7"/>
    <w:rsid w:val="00233849"/>
    <w:rsid w:val="002338EF"/>
    <w:rsid w:val="0023492A"/>
    <w:rsid w:val="002349A5"/>
    <w:rsid w:val="00235903"/>
    <w:rsid w:val="002365E5"/>
    <w:rsid w:val="002368B3"/>
    <w:rsid w:val="00236D70"/>
    <w:rsid w:val="0023770B"/>
    <w:rsid w:val="00237759"/>
    <w:rsid w:val="002379C2"/>
    <w:rsid w:val="00237DAF"/>
    <w:rsid w:val="00237F9D"/>
    <w:rsid w:val="00240032"/>
    <w:rsid w:val="002403F0"/>
    <w:rsid w:val="00240AAC"/>
    <w:rsid w:val="00240B82"/>
    <w:rsid w:val="00240D96"/>
    <w:rsid w:val="00240FB3"/>
    <w:rsid w:val="00242179"/>
    <w:rsid w:val="00242182"/>
    <w:rsid w:val="0024225A"/>
    <w:rsid w:val="00242A0D"/>
    <w:rsid w:val="00242E3E"/>
    <w:rsid w:val="002430D9"/>
    <w:rsid w:val="0024328E"/>
    <w:rsid w:val="002436FC"/>
    <w:rsid w:val="00243805"/>
    <w:rsid w:val="00243FD5"/>
    <w:rsid w:val="00244138"/>
    <w:rsid w:val="0024452E"/>
    <w:rsid w:val="0024536C"/>
    <w:rsid w:val="002453A1"/>
    <w:rsid w:val="0024570D"/>
    <w:rsid w:val="00245CFB"/>
    <w:rsid w:val="00246020"/>
    <w:rsid w:val="002463C3"/>
    <w:rsid w:val="002465F5"/>
    <w:rsid w:val="002467BE"/>
    <w:rsid w:val="00246F11"/>
    <w:rsid w:val="00247042"/>
    <w:rsid w:val="00247177"/>
    <w:rsid w:val="00247346"/>
    <w:rsid w:val="0024765C"/>
    <w:rsid w:val="0025014A"/>
    <w:rsid w:val="0025054F"/>
    <w:rsid w:val="00251188"/>
    <w:rsid w:val="00251206"/>
    <w:rsid w:val="00251880"/>
    <w:rsid w:val="00251C69"/>
    <w:rsid w:val="00251E03"/>
    <w:rsid w:val="00251EF5"/>
    <w:rsid w:val="0025210C"/>
    <w:rsid w:val="00252299"/>
    <w:rsid w:val="00252960"/>
    <w:rsid w:val="00252DF2"/>
    <w:rsid w:val="00252E4E"/>
    <w:rsid w:val="002530EC"/>
    <w:rsid w:val="002534DD"/>
    <w:rsid w:val="00253635"/>
    <w:rsid w:val="00253789"/>
    <w:rsid w:val="00253A5E"/>
    <w:rsid w:val="00253AB7"/>
    <w:rsid w:val="00253C8F"/>
    <w:rsid w:val="00253CA8"/>
    <w:rsid w:val="00253FBE"/>
    <w:rsid w:val="00254313"/>
    <w:rsid w:val="00254443"/>
    <w:rsid w:val="00254526"/>
    <w:rsid w:val="002548B2"/>
    <w:rsid w:val="00254973"/>
    <w:rsid w:val="00254A65"/>
    <w:rsid w:val="00255229"/>
    <w:rsid w:val="0025537D"/>
    <w:rsid w:val="00255EF9"/>
    <w:rsid w:val="00255FD1"/>
    <w:rsid w:val="0025667C"/>
    <w:rsid w:val="00256ACB"/>
    <w:rsid w:val="0025747F"/>
    <w:rsid w:val="00257873"/>
    <w:rsid w:val="00257C80"/>
    <w:rsid w:val="00257C95"/>
    <w:rsid w:val="00260454"/>
    <w:rsid w:val="00260895"/>
    <w:rsid w:val="00260CB8"/>
    <w:rsid w:val="00260EC5"/>
    <w:rsid w:val="00261674"/>
    <w:rsid w:val="002617B0"/>
    <w:rsid w:val="002618A7"/>
    <w:rsid w:val="0026200E"/>
    <w:rsid w:val="00262215"/>
    <w:rsid w:val="002627DF"/>
    <w:rsid w:val="0026281C"/>
    <w:rsid w:val="00262C9C"/>
    <w:rsid w:val="00262E0C"/>
    <w:rsid w:val="002630EA"/>
    <w:rsid w:val="00263366"/>
    <w:rsid w:val="00263462"/>
    <w:rsid w:val="002638DF"/>
    <w:rsid w:val="002639F3"/>
    <w:rsid w:val="00263C1D"/>
    <w:rsid w:val="002641C3"/>
    <w:rsid w:val="00264250"/>
    <w:rsid w:val="00264724"/>
    <w:rsid w:val="00264962"/>
    <w:rsid w:val="00265033"/>
    <w:rsid w:val="002650CC"/>
    <w:rsid w:val="002656AC"/>
    <w:rsid w:val="0026624D"/>
    <w:rsid w:val="00266E89"/>
    <w:rsid w:val="00267245"/>
    <w:rsid w:val="002676F3"/>
    <w:rsid w:val="0026777F"/>
    <w:rsid w:val="00267A62"/>
    <w:rsid w:val="00267D22"/>
    <w:rsid w:val="00267E78"/>
    <w:rsid w:val="0027025D"/>
    <w:rsid w:val="002704BB"/>
    <w:rsid w:val="00270902"/>
    <w:rsid w:val="00270F38"/>
    <w:rsid w:val="002711D7"/>
    <w:rsid w:val="0027191C"/>
    <w:rsid w:val="00272844"/>
    <w:rsid w:val="00272928"/>
    <w:rsid w:val="00272C33"/>
    <w:rsid w:val="00272C8A"/>
    <w:rsid w:val="00272E04"/>
    <w:rsid w:val="00273901"/>
    <w:rsid w:val="0027471B"/>
    <w:rsid w:val="00274978"/>
    <w:rsid w:val="00274980"/>
    <w:rsid w:val="00274B52"/>
    <w:rsid w:val="00274BC1"/>
    <w:rsid w:val="00275799"/>
    <w:rsid w:val="002759BE"/>
    <w:rsid w:val="00275D22"/>
    <w:rsid w:val="0027666B"/>
    <w:rsid w:val="002766A6"/>
    <w:rsid w:val="0027685B"/>
    <w:rsid w:val="00276CCA"/>
    <w:rsid w:val="00276E93"/>
    <w:rsid w:val="00277389"/>
    <w:rsid w:val="002773C8"/>
    <w:rsid w:val="002774C5"/>
    <w:rsid w:val="00277B8B"/>
    <w:rsid w:val="002806F1"/>
    <w:rsid w:val="00280C8E"/>
    <w:rsid w:val="00280E72"/>
    <w:rsid w:val="002811F9"/>
    <w:rsid w:val="0028124B"/>
    <w:rsid w:val="00281346"/>
    <w:rsid w:val="002814CB"/>
    <w:rsid w:val="00281699"/>
    <w:rsid w:val="002820C1"/>
    <w:rsid w:val="00283BAF"/>
    <w:rsid w:val="002840D5"/>
    <w:rsid w:val="00284377"/>
    <w:rsid w:val="00285467"/>
    <w:rsid w:val="002854D2"/>
    <w:rsid w:val="002855DD"/>
    <w:rsid w:val="00285A82"/>
    <w:rsid w:val="00285F1F"/>
    <w:rsid w:val="00286192"/>
    <w:rsid w:val="00286DA6"/>
    <w:rsid w:val="002874F6"/>
    <w:rsid w:val="00287BC0"/>
    <w:rsid w:val="00287DAA"/>
    <w:rsid w:val="00290116"/>
    <w:rsid w:val="00290534"/>
    <w:rsid w:val="00290873"/>
    <w:rsid w:val="00290CB6"/>
    <w:rsid w:val="00290CD9"/>
    <w:rsid w:val="00290E99"/>
    <w:rsid w:val="00291DD8"/>
    <w:rsid w:val="0029273E"/>
    <w:rsid w:val="00292A00"/>
    <w:rsid w:val="00292A4A"/>
    <w:rsid w:val="002932BE"/>
    <w:rsid w:val="002935D8"/>
    <w:rsid w:val="00293804"/>
    <w:rsid w:val="00293F7D"/>
    <w:rsid w:val="00294143"/>
    <w:rsid w:val="00294277"/>
    <w:rsid w:val="00294880"/>
    <w:rsid w:val="00294BA7"/>
    <w:rsid w:val="00294BB0"/>
    <w:rsid w:val="00295563"/>
    <w:rsid w:val="00295EAA"/>
    <w:rsid w:val="00295F1E"/>
    <w:rsid w:val="00296371"/>
    <w:rsid w:val="002970D5"/>
    <w:rsid w:val="002977A5"/>
    <w:rsid w:val="00297DE2"/>
    <w:rsid w:val="002A0401"/>
    <w:rsid w:val="002A0405"/>
    <w:rsid w:val="002A0AFB"/>
    <w:rsid w:val="002A0B4F"/>
    <w:rsid w:val="002A0B51"/>
    <w:rsid w:val="002A0D52"/>
    <w:rsid w:val="002A0F6E"/>
    <w:rsid w:val="002A1478"/>
    <w:rsid w:val="002A1485"/>
    <w:rsid w:val="002A1E2E"/>
    <w:rsid w:val="002A30F8"/>
    <w:rsid w:val="002A321F"/>
    <w:rsid w:val="002A32AC"/>
    <w:rsid w:val="002A3F8B"/>
    <w:rsid w:val="002A4129"/>
    <w:rsid w:val="002A4476"/>
    <w:rsid w:val="002A4EE6"/>
    <w:rsid w:val="002A4F7E"/>
    <w:rsid w:val="002A51E5"/>
    <w:rsid w:val="002A55FA"/>
    <w:rsid w:val="002A5F06"/>
    <w:rsid w:val="002A604A"/>
    <w:rsid w:val="002A617E"/>
    <w:rsid w:val="002A62D8"/>
    <w:rsid w:val="002A6309"/>
    <w:rsid w:val="002A6912"/>
    <w:rsid w:val="002A698D"/>
    <w:rsid w:val="002A6AB6"/>
    <w:rsid w:val="002A6C4D"/>
    <w:rsid w:val="002A6D26"/>
    <w:rsid w:val="002A6E9B"/>
    <w:rsid w:val="002A7D57"/>
    <w:rsid w:val="002B0260"/>
    <w:rsid w:val="002B1105"/>
    <w:rsid w:val="002B143E"/>
    <w:rsid w:val="002B25F1"/>
    <w:rsid w:val="002B30F0"/>
    <w:rsid w:val="002B3154"/>
    <w:rsid w:val="002B3E4F"/>
    <w:rsid w:val="002B4304"/>
    <w:rsid w:val="002B57DD"/>
    <w:rsid w:val="002B5834"/>
    <w:rsid w:val="002B5DE4"/>
    <w:rsid w:val="002B635A"/>
    <w:rsid w:val="002B67E3"/>
    <w:rsid w:val="002B777B"/>
    <w:rsid w:val="002C0A21"/>
    <w:rsid w:val="002C0BF2"/>
    <w:rsid w:val="002C12A3"/>
    <w:rsid w:val="002C1900"/>
    <w:rsid w:val="002C27BC"/>
    <w:rsid w:val="002C2AB0"/>
    <w:rsid w:val="002C2F2C"/>
    <w:rsid w:val="002C2F96"/>
    <w:rsid w:val="002C3137"/>
    <w:rsid w:val="002C34C3"/>
    <w:rsid w:val="002C3D2C"/>
    <w:rsid w:val="002C41FC"/>
    <w:rsid w:val="002C4505"/>
    <w:rsid w:val="002C4659"/>
    <w:rsid w:val="002C49D7"/>
    <w:rsid w:val="002C4D71"/>
    <w:rsid w:val="002C4F1D"/>
    <w:rsid w:val="002C50FC"/>
    <w:rsid w:val="002C52EB"/>
    <w:rsid w:val="002C5696"/>
    <w:rsid w:val="002C5CA3"/>
    <w:rsid w:val="002C5CF3"/>
    <w:rsid w:val="002C5D2B"/>
    <w:rsid w:val="002C5FB4"/>
    <w:rsid w:val="002C6011"/>
    <w:rsid w:val="002C616A"/>
    <w:rsid w:val="002C6776"/>
    <w:rsid w:val="002C7657"/>
    <w:rsid w:val="002C781A"/>
    <w:rsid w:val="002D0162"/>
    <w:rsid w:val="002D08D1"/>
    <w:rsid w:val="002D0B9F"/>
    <w:rsid w:val="002D12EF"/>
    <w:rsid w:val="002D199F"/>
    <w:rsid w:val="002D1C04"/>
    <w:rsid w:val="002D2322"/>
    <w:rsid w:val="002D2390"/>
    <w:rsid w:val="002D27DE"/>
    <w:rsid w:val="002D2BA1"/>
    <w:rsid w:val="002D2E9A"/>
    <w:rsid w:val="002D3696"/>
    <w:rsid w:val="002D38A7"/>
    <w:rsid w:val="002D3967"/>
    <w:rsid w:val="002D3B24"/>
    <w:rsid w:val="002D4597"/>
    <w:rsid w:val="002D46AA"/>
    <w:rsid w:val="002D4769"/>
    <w:rsid w:val="002D4871"/>
    <w:rsid w:val="002D4A2B"/>
    <w:rsid w:val="002D4B72"/>
    <w:rsid w:val="002D5085"/>
    <w:rsid w:val="002D5F08"/>
    <w:rsid w:val="002D6938"/>
    <w:rsid w:val="002D7223"/>
    <w:rsid w:val="002D752A"/>
    <w:rsid w:val="002D78BC"/>
    <w:rsid w:val="002D7944"/>
    <w:rsid w:val="002D79BE"/>
    <w:rsid w:val="002D7F79"/>
    <w:rsid w:val="002E0B0D"/>
    <w:rsid w:val="002E0FE7"/>
    <w:rsid w:val="002E114B"/>
    <w:rsid w:val="002E11F4"/>
    <w:rsid w:val="002E1421"/>
    <w:rsid w:val="002E19BC"/>
    <w:rsid w:val="002E1F8B"/>
    <w:rsid w:val="002E21F5"/>
    <w:rsid w:val="002E2529"/>
    <w:rsid w:val="002E253B"/>
    <w:rsid w:val="002E2B9C"/>
    <w:rsid w:val="002E2CE8"/>
    <w:rsid w:val="002E3220"/>
    <w:rsid w:val="002E3506"/>
    <w:rsid w:val="002E3D1B"/>
    <w:rsid w:val="002E403E"/>
    <w:rsid w:val="002E4092"/>
    <w:rsid w:val="002E50F0"/>
    <w:rsid w:val="002E528A"/>
    <w:rsid w:val="002E539F"/>
    <w:rsid w:val="002E5429"/>
    <w:rsid w:val="002E572A"/>
    <w:rsid w:val="002E5D4F"/>
    <w:rsid w:val="002E6209"/>
    <w:rsid w:val="002E637F"/>
    <w:rsid w:val="002E65A3"/>
    <w:rsid w:val="002E694D"/>
    <w:rsid w:val="002E6A73"/>
    <w:rsid w:val="002E75E9"/>
    <w:rsid w:val="002E7669"/>
    <w:rsid w:val="002E77A1"/>
    <w:rsid w:val="002E79D6"/>
    <w:rsid w:val="002F009D"/>
    <w:rsid w:val="002F015D"/>
    <w:rsid w:val="002F0B9F"/>
    <w:rsid w:val="002F0CE7"/>
    <w:rsid w:val="002F0EBD"/>
    <w:rsid w:val="002F0F4A"/>
    <w:rsid w:val="002F1104"/>
    <w:rsid w:val="002F13C6"/>
    <w:rsid w:val="002F1698"/>
    <w:rsid w:val="002F1A51"/>
    <w:rsid w:val="002F234C"/>
    <w:rsid w:val="002F2801"/>
    <w:rsid w:val="002F282A"/>
    <w:rsid w:val="002F2A37"/>
    <w:rsid w:val="002F38AB"/>
    <w:rsid w:val="002F3AFA"/>
    <w:rsid w:val="002F3D70"/>
    <w:rsid w:val="002F46C3"/>
    <w:rsid w:val="002F4B77"/>
    <w:rsid w:val="002F4C0B"/>
    <w:rsid w:val="002F4FEE"/>
    <w:rsid w:val="002F5422"/>
    <w:rsid w:val="002F5C3C"/>
    <w:rsid w:val="002F6344"/>
    <w:rsid w:val="002F64C4"/>
    <w:rsid w:val="002F6541"/>
    <w:rsid w:val="002F68ED"/>
    <w:rsid w:val="002F695D"/>
    <w:rsid w:val="002F7025"/>
    <w:rsid w:val="002F70A8"/>
    <w:rsid w:val="002F77F2"/>
    <w:rsid w:val="002F78D4"/>
    <w:rsid w:val="002F78EF"/>
    <w:rsid w:val="002F7A7C"/>
    <w:rsid w:val="002F7B04"/>
    <w:rsid w:val="00300009"/>
    <w:rsid w:val="00300A57"/>
    <w:rsid w:val="00300B16"/>
    <w:rsid w:val="00300C54"/>
    <w:rsid w:val="00301CC9"/>
    <w:rsid w:val="00301D96"/>
    <w:rsid w:val="003021FF"/>
    <w:rsid w:val="003022DA"/>
    <w:rsid w:val="00302487"/>
    <w:rsid w:val="003024AC"/>
    <w:rsid w:val="00302799"/>
    <w:rsid w:val="00302A05"/>
    <w:rsid w:val="00302B79"/>
    <w:rsid w:val="00302C05"/>
    <w:rsid w:val="00302CDC"/>
    <w:rsid w:val="00302E1A"/>
    <w:rsid w:val="0030349C"/>
    <w:rsid w:val="003036CF"/>
    <w:rsid w:val="0030392E"/>
    <w:rsid w:val="0030395F"/>
    <w:rsid w:val="00303E59"/>
    <w:rsid w:val="00304041"/>
    <w:rsid w:val="00304350"/>
    <w:rsid w:val="00304BA1"/>
    <w:rsid w:val="00304E03"/>
    <w:rsid w:val="00304FF7"/>
    <w:rsid w:val="003050FE"/>
    <w:rsid w:val="00305473"/>
    <w:rsid w:val="003062F9"/>
    <w:rsid w:val="00306417"/>
    <w:rsid w:val="003064BF"/>
    <w:rsid w:val="003069F4"/>
    <w:rsid w:val="0030789E"/>
    <w:rsid w:val="003078F1"/>
    <w:rsid w:val="0030793D"/>
    <w:rsid w:val="00307FCC"/>
    <w:rsid w:val="003103B8"/>
    <w:rsid w:val="003106A3"/>
    <w:rsid w:val="00310AB1"/>
    <w:rsid w:val="003110E9"/>
    <w:rsid w:val="0031139C"/>
    <w:rsid w:val="003115BF"/>
    <w:rsid w:val="00311D09"/>
    <w:rsid w:val="00311E88"/>
    <w:rsid w:val="00312463"/>
    <w:rsid w:val="00312552"/>
    <w:rsid w:val="0031285C"/>
    <w:rsid w:val="00312940"/>
    <w:rsid w:val="00312CB5"/>
    <w:rsid w:val="00313071"/>
    <w:rsid w:val="003130A4"/>
    <w:rsid w:val="003131A4"/>
    <w:rsid w:val="0031433D"/>
    <w:rsid w:val="0031442B"/>
    <w:rsid w:val="00314972"/>
    <w:rsid w:val="003153F5"/>
    <w:rsid w:val="00315587"/>
    <w:rsid w:val="00315821"/>
    <w:rsid w:val="00315AFC"/>
    <w:rsid w:val="00316019"/>
    <w:rsid w:val="00316246"/>
    <w:rsid w:val="003162C8"/>
    <w:rsid w:val="00316B93"/>
    <w:rsid w:val="00317038"/>
    <w:rsid w:val="003171A1"/>
    <w:rsid w:val="0031756F"/>
    <w:rsid w:val="00317AF7"/>
    <w:rsid w:val="00317CAA"/>
    <w:rsid w:val="00320406"/>
    <w:rsid w:val="00320D54"/>
    <w:rsid w:val="00321321"/>
    <w:rsid w:val="003213A7"/>
    <w:rsid w:val="00321576"/>
    <w:rsid w:val="00321BEF"/>
    <w:rsid w:val="003223A6"/>
    <w:rsid w:val="003229DE"/>
    <w:rsid w:val="00322EA3"/>
    <w:rsid w:val="00322EBE"/>
    <w:rsid w:val="00323317"/>
    <w:rsid w:val="003236F2"/>
    <w:rsid w:val="00323A46"/>
    <w:rsid w:val="00323EA3"/>
    <w:rsid w:val="00323F52"/>
    <w:rsid w:val="00324855"/>
    <w:rsid w:val="00324BED"/>
    <w:rsid w:val="00324D33"/>
    <w:rsid w:val="0032513A"/>
    <w:rsid w:val="00325180"/>
    <w:rsid w:val="003252BE"/>
    <w:rsid w:val="00325509"/>
    <w:rsid w:val="00325BB0"/>
    <w:rsid w:val="003261DD"/>
    <w:rsid w:val="00326606"/>
    <w:rsid w:val="00326889"/>
    <w:rsid w:val="00326A64"/>
    <w:rsid w:val="00326C9B"/>
    <w:rsid w:val="00326EDA"/>
    <w:rsid w:val="00327659"/>
    <w:rsid w:val="00327B07"/>
    <w:rsid w:val="00327B42"/>
    <w:rsid w:val="0033036E"/>
    <w:rsid w:val="00331032"/>
    <w:rsid w:val="00331081"/>
    <w:rsid w:val="003312B7"/>
    <w:rsid w:val="00331799"/>
    <w:rsid w:val="00331CAB"/>
    <w:rsid w:val="00331DD7"/>
    <w:rsid w:val="0033212C"/>
    <w:rsid w:val="003323CC"/>
    <w:rsid w:val="00332617"/>
    <w:rsid w:val="00332984"/>
    <w:rsid w:val="00332FD3"/>
    <w:rsid w:val="00333198"/>
    <w:rsid w:val="00333238"/>
    <w:rsid w:val="0033495B"/>
    <w:rsid w:val="00334D71"/>
    <w:rsid w:val="00335348"/>
    <w:rsid w:val="0033547C"/>
    <w:rsid w:val="00335CF3"/>
    <w:rsid w:val="0033606B"/>
    <w:rsid w:val="0033640A"/>
    <w:rsid w:val="00336434"/>
    <w:rsid w:val="00336493"/>
    <w:rsid w:val="0033656F"/>
    <w:rsid w:val="003366FA"/>
    <w:rsid w:val="00336D85"/>
    <w:rsid w:val="00337312"/>
    <w:rsid w:val="00337AC3"/>
    <w:rsid w:val="003416B7"/>
    <w:rsid w:val="00342D23"/>
    <w:rsid w:val="00343C11"/>
    <w:rsid w:val="00344440"/>
    <w:rsid w:val="00344DB7"/>
    <w:rsid w:val="00344DD5"/>
    <w:rsid w:val="0034502B"/>
    <w:rsid w:val="0034531D"/>
    <w:rsid w:val="003453A4"/>
    <w:rsid w:val="0034552D"/>
    <w:rsid w:val="0034552F"/>
    <w:rsid w:val="003458D2"/>
    <w:rsid w:val="00345912"/>
    <w:rsid w:val="00345C90"/>
    <w:rsid w:val="00346CEF"/>
    <w:rsid w:val="00347954"/>
    <w:rsid w:val="00347AA3"/>
    <w:rsid w:val="00347D8C"/>
    <w:rsid w:val="00350800"/>
    <w:rsid w:val="003508AF"/>
    <w:rsid w:val="003508D2"/>
    <w:rsid w:val="003508F9"/>
    <w:rsid w:val="00350D97"/>
    <w:rsid w:val="00350FF2"/>
    <w:rsid w:val="00351812"/>
    <w:rsid w:val="00351C76"/>
    <w:rsid w:val="003527F8"/>
    <w:rsid w:val="003528BF"/>
    <w:rsid w:val="00352B02"/>
    <w:rsid w:val="00352E68"/>
    <w:rsid w:val="0035315E"/>
    <w:rsid w:val="00353184"/>
    <w:rsid w:val="00353331"/>
    <w:rsid w:val="00353930"/>
    <w:rsid w:val="003539B5"/>
    <w:rsid w:val="00353D0F"/>
    <w:rsid w:val="00353D76"/>
    <w:rsid w:val="0035435E"/>
    <w:rsid w:val="00354695"/>
    <w:rsid w:val="00354898"/>
    <w:rsid w:val="00354A31"/>
    <w:rsid w:val="00354E59"/>
    <w:rsid w:val="00354F25"/>
    <w:rsid w:val="0035505B"/>
    <w:rsid w:val="00355159"/>
    <w:rsid w:val="0035525F"/>
    <w:rsid w:val="003552EF"/>
    <w:rsid w:val="003557A3"/>
    <w:rsid w:val="00355CAF"/>
    <w:rsid w:val="00355DF3"/>
    <w:rsid w:val="003563F0"/>
    <w:rsid w:val="00356D38"/>
    <w:rsid w:val="00356D6D"/>
    <w:rsid w:val="00357003"/>
    <w:rsid w:val="00357477"/>
    <w:rsid w:val="00357C8F"/>
    <w:rsid w:val="00357DE2"/>
    <w:rsid w:val="00357EE4"/>
    <w:rsid w:val="00357FB3"/>
    <w:rsid w:val="00360008"/>
    <w:rsid w:val="00360036"/>
    <w:rsid w:val="00360302"/>
    <w:rsid w:val="003604B1"/>
    <w:rsid w:val="003605C5"/>
    <w:rsid w:val="003609BC"/>
    <w:rsid w:val="00360B39"/>
    <w:rsid w:val="00360DDE"/>
    <w:rsid w:val="00361881"/>
    <w:rsid w:val="0036222B"/>
    <w:rsid w:val="00362459"/>
    <w:rsid w:val="00362536"/>
    <w:rsid w:val="00362F92"/>
    <w:rsid w:val="003633FC"/>
    <w:rsid w:val="00363403"/>
    <w:rsid w:val="00363707"/>
    <w:rsid w:val="00363EC9"/>
    <w:rsid w:val="0036409F"/>
    <w:rsid w:val="003642BF"/>
    <w:rsid w:val="00364467"/>
    <w:rsid w:val="003649AB"/>
    <w:rsid w:val="00364FAA"/>
    <w:rsid w:val="00365340"/>
    <w:rsid w:val="00365432"/>
    <w:rsid w:val="00365984"/>
    <w:rsid w:val="00365EAD"/>
    <w:rsid w:val="00366129"/>
    <w:rsid w:val="00366500"/>
    <w:rsid w:val="0036696F"/>
    <w:rsid w:val="0036747C"/>
    <w:rsid w:val="003676EA"/>
    <w:rsid w:val="00367C73"/>
    <w:rsid w:val="00370011"/>
    <w:rsid w:val="0037049F"/>
    <w:rsid w:val="003704DD"/>
    <w:rsid w:val="00370656"/>
    <w:rsid w:val="00370A3C"/>
    <w:rsid w:val="00370CBE"/>
    <w:rsid w:val="00371180"/>
    <w:rsid w:val="003711D5"/>
    <w:rsid w:val="00371261"/>
    <w:rsid w:val="00371275"/>
    <w:rsid w:val="003715CC"/>
    <w:rsid w:val="003721A4"/>
    <w:rsid w:val="00372209"/>
    <w:rsid w:val="00372376"/>
    <w:rsid w:val="00372F02"/>
    <w:rsid w:val="003732BC"/>
    <w:rsid w:val="00373360"/>
    <w:rsid w:val="003733A7"/>
    <w:rsid w:val="003733C2"/>
    <w:rsid w:val="00373BA6"/>
    <w:rsid w:val="00373FB5"/>
    <w:rsid w:val="00374468"/>
    <w:rsid w:val="00374DE3"/>
    <w:rsid w:val="00374FDE"/>
    <w:rsid w:val="0037555C"/>
    <w:rsid w:val="0037556A"/>
    <w:rsid w:val="00375D7B"/>
    <w:rsid w:val="00375E7E"/>
    <w:rsid w:val="00375FAC"/>
    <w:rsid w:val="00377644"/>
    <w:rsid w:val="00377B12"/>
    <w:rsid w:val="00377BB7"/>
    <w:rsid w:val="00377ECC"/>
    <w:rsid w:val="0038024E"/>
    <w:rsid w:val="0038083F"/>
    <w:rsid w:val="00380AAC"/>
    <w:rsid w:val="00380C17"/>
    <w:rsid w:val="00380C25"/>
    <w:rsid w:val="00380FDB"/>
    <w:rsid w:val="003812BA"/>
    <w:rsid w:val="0038176F"/>
    <w:rsid w:val="00381C11"/>
    <w:rsid w:val="00381D96"/>
    <w:rsid w:val="00381E23"/>
    <w:rsid w:val="00381E3B"/>
    <w:rsid w:val="00381ED7"/>
    <w:rsid w:val="0038220E"/>
    <w:rsid w:val="003823DD"/>
    <w:rsid w:val="0038242B"/>
    <w:rsid w:val="00382765"/>
    <w:rsid w:val="0038348B"/>
    <w:rsid w:val="003837AD"/>
    <w:rsid w:val="003845ED"/>
    <w:rsid w:val="003846D8"/>
    <w:rsid w:val="0038482C"/>
    <w:rsid w:val="00384CD5"/>
    <w:rsid w:val="00385058"/>
    <w:rsid w:val="0038599E"/>
    <w:rsid w:val="00385A2D"/>
    <w:rsid w:val="00385C35"/>
    <w:rsid w:val="00385D59"/>
    <w:rsid w:val="00385F44"/>
    <w:rsid w:val="00385F4C"/>
    <w:rsid w:val="0038608B"/>
    <w:rsid w:val="0038669D"/>
    <w:rsid w:val="003867A2"/>
    <w:rsid w:val="003867B9"/>
    <w:rsid w:val="00387496"/>
    <w:rsid w:val="00387EA7"/>
    <w:rsid w:val="003900E2"/>
    <w:rsid w:val="00390234"/>
    <w:rsid w:val="003907F2"/>
    <w:rsid w:val="00390932"/>
    <w:rsid w:val="00390A9E"/>
    <w:rsid w:val="00390F06"/>
    <w:rsid w:val="00391CCF"/>
    <w:rsid w:val="00391CF3"/>
    <w:rsid w:val="003922A6"/>
    <w:rsid w:val="00392319"/>
    <w:rsid w:val="00393360"/>
    <w:rsid w:val="0039337A"/>
    <w:rsid w:val="003938B5"/>
    <w:rsid w:val="00393A74"/>
    <w:rsid w:val="003948B8"/>
    <w:rsid w:val="00394A70"/>
    <w:rsid w:val="003950BE"/>
    <w:rsid w:val="003956CD"/>
    <w:rsid w:val="003961DA"/>
    <w:rsid w:val="0039641A"/>
    <w:rsid w:val="0039688A"/>
    <w:rsid w:val="003968D4"/>
    <w:rsid w:val="00396C2D"/>
    <w:rsid w:val="00396C46"/>
    <w:rsid w:val="0039752D"/>
    <w:rsid w:val="003A0078"/>
    <w:rsid w:val="003A05B6"/>
    <w:rsid w:val="003A0DAF"/>
    <w:rsid w:val="003A0DDC"/>
    <w:rsid w:val="003A202C"/>
    <w:rsid w:val="003A24BD"/>
    <w:rsid w:val="003A2CA6"/>
    <w:rsid w:val="003A2D3C"/>
    <w:rsid w:val="003A30E3"/>
    <w:rsid w:val="003A376F"/>
    <w:rsid w:val="003A3A14"/>
    <w:rsid w:val="003A40D6"/>
    <w:rsid w:val="003A42F7"/>
    <w:rsid w:val="003A4A46"/>
    <w:rsid w:val="003A4DC6"/>
    <w:rsid w:val="003A4DD8"/>
    <w:rsid w:val="003A4E24"/>
    <w:rsid w:val="003A4E66"/>
    <w:rsid w:val="003A5220"/>
    <w:rsid w:val="003A563D"/>
    <w:rsid w:val="003A57DE"/>
    <w:rsid w:val="003A5CFC"/>
    <w:rsid w:val="003A660B"/>
    <w:rsid w:val="003A6AF3"/>
    <w:rsid w:val="003A6BE0"/>
    <w:rsid w:val="003A7041"/>
    <w:rsid w:val="003A75BD"/>
    <w:rsid w:val="003A75E1"/>
    <w:rsid w:val="003A76AD"/>
    <w:rsid w:val="003A77B7"/>
    <w:rsid w:val="003A78BE"/>
    <w:rsid w:val="003A7990"/>
    <w:rsid w:val="003A7B17"/>
    <w:rsid w:val="003B02CA"/>
    <w:rsid w:val="003B18C3"/>
    <w:rsid w:val="003B1C6D"/>
    <w:rsid w:val="003B1DB0"/>
    <w:rsid w:val="003B1DC0"/>
    <w:rsid w:val="003B238E"/>
    <w:rsid w:val="003B3137"/>
    <w:rsid w:val="003B331A"/>
    <w:rsid w:val="003B3E6D"/>
    <w:rsid w:val="003B4163"/>
    <w:rsid w:val="003B4363"/>
    <w:rsid w:val="003B5234"/>
    <w:rsid w:val="003B5C03"/>
    <w:rsid w:val="003B5DA8"/>
    <w:rsid w:val="003B6384"/>
    <w:rsid w:val="003B65CD"/>
    <w:rsid w:val="003B6D77"/>
    <w:rsid w:val="003B7833"/>
    <w:rsid w:val="003B7D09"/>
    <w:rsid w:val="003C00AF"/>
    <w:rsid w:val="003C0ED2"/>
    <w:rsid w:val="003C1550"/>
    <w:rsid w:val="003C1824"/>
    <w:rsid w:val="003C1DD7"/>
    <w:rsid w:val="003C227B"/>
    <w:rsid w:val="003C2885"/>
    <w:rsid w:val="003C2F2B"/>
    <w:rsid w:val="003C2F8B"/>
    <w:rsid w:val="003C30DA"/>
    <w:rsid w:val="003C3841"/>
    <w:rsid w:val="003C3A39"/>
    <w:rsid w:val="003C4638"/>
    <w:rsid w:val="003C48E2"/>
    <w:rsid w:val="003C51C3"/>
    <w:rsid w:val="003C574B"/>
    <w:rsid w:val="003C631A"/>
    <w:rsid w:val="003C7484"/>
    <w:rsid w:val="003C77D9"/>
    <w:rsid w:val="003C7864"/>
    <w:rsid w:val="003C78A0"/>
    <w:rsid w:val="003C78CA"/>
    <w:rsid w:val="003C7BD8"/>
    <w:rsid w:val="003D01D1"/>
    <w:rsid w:val="003D0C6D"/>
    <w:rsid w:val="003D0CDB"/>
    <w:rsid w:val="003D0E34"/>
    <w:rsid w:val="003D1490"/>
    <w:rsid w:val="003D1ADB"/>
    <w:rsid w:val="003D1DD2"/>
    <w:rsid w:val="003D1F18"/>
    <w:rsid w:val="003D1F98"/>
    <w:rsid w:val="003D24E4"/>
    <w:rsid w:val="003D27A4"/>
    <w:rsid w:val="003D352A"/>
    <w:rsid w:val="003D3A33"/>
    <w:rsid w:val="003D42C3"/>
    <w:rsid w:val="003D4357"/>
    <w:rsid w:val="003D4A5B"/>
    <w:rsid w:val="003D4C26"/>
    <w:rsid w:val="003D4FD8"/>
    <w:rsid w:val="003D51AC"/>
    <w:rsid w:val="003D55F2"/>
    <w:rsid w:val="003D579E"/>
    <w:rsid w:val="003D5A59"/>
    <w:rsid w:val="003D5C73"/>
    <w:rsid w:val="003D62E1"/>
    <w:rsid w:val="003D6A78"/>
    <w:rsid w:val="003D7A50"/>
    <w:rsid w:val="003D7FC0"/>
    <w:rsid w:val="003E0219"/>
    <w:rsid w:val="003E04F2"/>
    <w:rsid w:val="003E0787"/>
    <w:rsid w:val="003E151F"/>
    <w:rsid w:val="003E17E6"/>
    <w:rsid w:val="003E1ABE"/>
    <w:rsid w:val="003E1B1D"/>
    <w:rsid w:val="003E1E84"/>
    <w:rsid w:val="003E266B"/>
    <w:rsid w:val="003E2B44"/>
    <w:rsid w:val="003E2F2B"/>
    <w:rsid w:val="003E312B"/>
    <w:rsid w:val="003E3E5C"/>
    <w:rsid w:val="003E4186"/>
    <w:rsid w:val="003E4524"/>
    <w:rsid w:val="003E4819"/>
    <w:rsid w:val="003E4B3F"/>
    <w:rsid w:val="003E4C48"/>
    <w:rsid w:val="003E4CED"/>
    <w:rsid w:val="003E4E5B"/>
    <w:rsid w:val="003E5470"/>
    <w:rsid w:val="003E5C62"/>
    <w:rsid w:val="003E676A"/>
    <w:rsid w:val="003E6862"/>
    <w:rsid w:val="003E6A95"/>
    <w:rsid w:val="003E6B5D"/>
    <w:rsid w:val="003E6E8B"/>
    <w:rsid w:val="003E6FF4"/>
    <w:rsid w:val="003E7329"/>
    <w:rsid w:val="003E75FD"/>
    <w:rsid w:val="003E7775"/>
    <w:rsid w:val="003E7B60"/>
    <w:rsid w:val="003E7EE1"/>
    <w:rsid w:val="003F0A34"/>
    <w:rsid w:val="003F0AA3"/>
    <w:rsid w:val="003F1550"/>
    <w:rsid w:val="003F19D9"/>
    <w:rsid w:val="003F1BED"/>
    <w:rsid w:val="003F1C5D"/>
    <w:rsid w:val="003F1ED1"/>
    <w:rsid w:val="003F291B"/>
    <w:rsid w:val="003F2D35"/>
    <w:rsid w:val="003F2D82"/>
    <w:rsid w:val="003F31C5"/>
    <w:rsid w:val="003F3323"/>
    <w:rsid w:val="003F3AAE"/>
    <w:rsid w:val="003F3E78"/>
    <w:rsid w:val="003F4503"/>
    <w:rsid w:val="003F45AB"/>
    <w:rsid w:val="003F4A5D"/>
    <w:rsid w:val="003F4A68"/>
    <w:rsid w:val="003F4B01"/>
    <w:rsid w:val="003F4B57"/>
    <w:rsid w:val="003F5D41"/>
    <w:rsid w:val="003F61FC"/>
    <w:rsid w:val="003F6572"/>
    <w:rsid w:val="003F681E"/>
    <w:rsid w:val="003F6900"/>
    <w:rsid w:val="003F6C16"/>
    <w:rsid w:val="003F7152"/>
    <w:rsid w:val="003F7482"/>
    <w:rsid w:val="003F77C6"/>
    <w:rsid w:val="003F7FD2"/>
    <w:rsid w:val="0040021A"/>
    <w:rsid w:val="00400AA0"/>
    <w:rsid w:val="00400EBA"/>
    <w:rsid w:val="00401395"/>
    <w:rsid w:val="00401776"/>
    <w:rsid w:val="00402449"/>
    <w:rsid w:val="00402582"/>
    <w:rsid w:val="00402958"/>
    <w:rsid w:val="00402EB0"/>
    <w:rsid w:val="00403F6F"/>
    <w:rsid w:val="0040485A"/>
    <w:rsid w:val="00404A9C"/>
    <w:rsid w:val="00404ACE"/>
    <w:rsid w:val="00404C17"/>
    <w:rsid w:val="00404FE5"/>
    <w:rsid w:val="004053ED"/>
    <w:rsid w:val="00405CFF"/>
    <w:rsid w:val="00405DBB"/>
    <w:rsid w:val="00406006"/>
    <w:rsid w:val="004061E1"/>
    <w:rsid w:val="004064BC"/>
    <w:rsid w:val="004068CF"/>
    <w:rsid w:val="0040704D"/>
    <w:rsid w:val="00407166"/>
    <w:rsid w:val="00407217"/>
    <w:rsid w:val="00407531"/>
    <w:rsid w:val="00407748"/>
    <w:rsid w:val="00407CD4"/>
    <w:rsid w:val="00407D4A"/>
    <w:rsid w:val="004100B5"/>
    <w:rsid w:val="00410387"/>
    <w:rsid w:val="004108E7"/>
    <w:rsid w:val="00410A81"/>
    <w:rsid w:val="00410B3B"/>
    <w:rsid w:val="00410DF6"/>
    <w:rsid w:val="00410E0F"/>
    <w:rsid w:val="00411281"/>
    <w:rsid w:val="004115AE"/>
    <w:rsid w:val="004115E2"/>
    <w:rsid w:val="0041185C"/>
    <w:rsid w:val="00411929"/>
    <w:rsid w:val="004119C9"/>
    <w:rsid w:val="00411A4B"/>
    <w:rsid w:val="00411CF1"/>
    <w:rsid w:val="00411DAA"/>
    <w:rsid w:val="004126D2"/>
    <w:rsid w:val="004126DE"/>
    <w:rsid w:val="00412DA6"/>
    <w:rsid w:val="0041390F"/>
    <w:rsid w:val="00414928"/>
    <w:rsid w:val="0041497C"/>
    <w:rsid w:val="00414D93"/>
    <w:rsid w:val="00414DC3"/>
    <w:rsid w:val="00415B58"/>
    <w:rsid w:val="00416A8D"/>
    <w:rsid w:val="00416E5D"/>
    <w:rsid w:val="00417474"/>
    <w:rsid w:val="00417D28"/>
    <w:rsid w:val="004201C6"/>
    <w:rsid w:val="0042061F"/>
    <w:rsid w:val="0042138D"/>
    <w:rsid w:val="004219F6"/>
    <w:rsid w:val="00422067"/>
    <w:rsid w:val="004222AE"/>
    <w:rsid w:val="00422322"/>
    <w:rsid w:val="004226B1"/>
    <w:rsid w:val="004227D8"/>
    <w:rsid w:val="004229DD"/>
    <w:rsid w:val="00422B75"/>
    <w:rsid w:val="00422C2A"/>
    <w:rsid w:val="00423395"/>
    <w:rsid w:val="00423780"/>
    <w:rsid w:val="00423D58"/>
    <w:rsid w:val="00424813"/>
    <w:rsid w:val="004249C7"/>
    <w:rsid w:val="00424C59"/>
    <w:rsid w:val="00424CE2"/>
    <w:rsid w:val="00425B2C"/>
    <w:rsid w:val="004264A2"/>
    <w:rsid w:val="0042673F"/>
    <w:rsid w:val="004269F6"/>
    <w:rsid w:val="00426D1E"/>
    <w:rsid w:val="0042705F"/>
    <w:rsid w:val="004270CC"/>
    <w:rsid w:val="00430425"/>
    <w:rsid w:val="00430638"/>
    <w:rsid w:val="004308EE"/>
    <w:rsid w:val="0043154F"/>
    <w:rsid w:val="004315DA"/>
    <w:rsid w:val="00431B2E"/>
    <w:rsid w:val="00432379"/>
    <w:rsid w:val="004323BE"/>
    <w:rsid w:val="0043252F"/>
    <w:rsid w:val="0043254E"/>
    <w:rsid w:val="00432616"/>
    <w:rsid w:val="00432A3B"/>
    <w:rsid w:val="00432C76"/>
    <w:rsid w:val="0043301F"/>
    <w:rsid w:val="004332FC"/>
    <w:rsid w:val="004334EE"/>
    <w:rsid w:val="00433A1B"/>
    <w:rsid w:val="00433AE3"/>
    <w:rsid w:val="00433FF9"/>
    <w:rsid w:val="00434F31"/>
    <w:rsid w:val="00435684"/>
    <w:rsid w:val="00435941"/>
    <w:rsid w:val="004359F9"/>
    <w:rsid w:val="004362D5"/>
    <w:rsid w:val="0043681F"/>
    <w:rsid w:val="00436D1A"/>
    <w:rsid w:val="004372AB"/>
    <w:rsid w:val="00437409"/>
    <w:rsid w:val="00437C19"/>
    <w:rsid w:val="00440E94"/>
    <w:rsid w:val="0044191D"/>
    <w:rsid w:val="00441BCB"/>
    <w:rsid w:val="00441D91"/>
    <w:rsid w:val="00441FE3"/>
    <w:rsid w:val="00442009"/>
    <w:rsid w:val="0044250F"/>
    <w:rsid w:val="00442846"/>
    <w:rsid w:val="00442F4B"/>
    <w:rsid w:val="00443074"/>
    <w:rsid w:val="0044319F"/>
    <w:rsid w:val="00443367"/>
    <w:rsid w:val="004435BF"/>
    <w:rsid w:val="0044388A"/>
    <w:rsid w:val="004443A6"/>
    <w:rsid w:val="004444C2"/>
    <w:rsid w:val="004446BF"/>
    <w:rsid w:val="00444E11"/>
    <w:rsid w:val="00445031"/>
    <w:rsid w:val="0044540F"/>
    <w:rsid w:val="00445619"/>
    <w:rsid w:val="0044598A"/>
    <w:rsid w:val="00445E8A"/>
    <w:rsid w:val="00446EC0"/>
    <w:rsid w:val="004470D3"/>
    <w:rsid w:val="00447894"/>
    <w:rsid w:val="00447FF1"/>
    <w:rsid w:val="004504D2"/>
    <w:rsid w:val="0045082D"/>
    <w:rsid w:val="00450C4B"/>
    <w:rsid w:val="00450D78"/>
    <w:rsid w:val="0045148E"/>
    <w:rsid w:val="004516DC"/>
    <w:rsid w:val="004520E4"/>
    <w:rsid w:val="0045255C"/>
    <w:rsid w:val="0045266D"/>
    <w:rsid w:val="00452DEF"/>
    <w:rsid w:val="00453027"/>
    <w:rsid w:val="00453313"/>
    <w:rsid w:val="00453593"/>
    <w:rsid w:val="00453B57"/>
    <w:rsid w:val="0045495E"/>
    <w:rsid w:val="00454ACE"/>
    <w:rsid w:val="00454FD5"/>
    <w:rsid w:val="0045697B"/>
    <w:rsid w:val="00456FF7"/>
    <w:rsid w:val="0045714C"/>
    <w:rsid w:val="0045719C"/>
    <w:rsid w:val="00457471"/>
    <w:rsid w:val="004575CF"/>
    <w:rsid w:val="00457B25"/>
    <w:rsid w:val="00457D13"/>
    <w:rsid w:val="004611F6"/>
    <w:rsid w:val="004616E0"/>
    <w:rsid w:val="0046175B"/>
    <w:rsid w:val="00461BE0"/>
    <w:rsid w:val="00461C7C"/>
    <w:rsid w:val="00461D57"/>
    <w:rsid w:val="004624AD"/>
    <w:rsid w:val="004624B9"/>
    <w:rsid w:val="00462E2C"/>
    <w:rsid w:val="004630A4"/>
    <w:rsid w:val="0046364B"/>
    <w:rsid w:val="004636D3"/>
    <w:rsid w:val="00463795"/>
    <w:rsid w:val="00463AB6"/>
    <w:rsid w:val="00463D28"/>
    <w:rsid w:val="00463D63"/>
    <w:rsid w:val="00463E17"/>
    <w:rsid w:val="00463FD3"/>
    <w:rsid w:val="0046494C"/>
    <w:rsid w:val="00464ABA"/>
    <w:rsid w:val="00464FF7"/>
    <w:rsid w:val="00465641"/>
    <w:rsid w:val="004656CB"/>
    <w:rsid w:val="004657ED"/>
    <w:rsid w:val="004658B8"/>
    <w:rsid w:val="0046598C"/>
    <w:rsid w:val="00465BD8"/>
    <w:rsid w:val="00465C15"/>
    <w:rsid w:val="004662CE"/>
    <w:rsid w:val="00467091"/>
    <w:rsid w:val="00467555"/>
    <w:rsid w:val="00467A1A"/>
    <w:rsid w:val="00467DA5"/>
    <w:rsid w:val="00467EED"/>
    <w:rsid w:val="00467F55"/>
    <w:rsid w:val="00470137"/>
    <w:rsid w:val="004702FD"/>
    <w:rsid w:val="004708B8"/>
    <w:rsid w:val="00470B5A"/>
    <w:rsid w:val="004710B3"/>
    <w:rsid w:val="00471148"/>
    <w:rsid w:val="004716DF"/>
    <w:rsid w:val="00471A8C"/>
    <w:rsid w:val="00471B01"/>
    <w:rsid w:val="00471F3E"/>
    <w:rsid w:val="00472207"/>
    <w:rsid w:val="0047282A"/>
    <w:rsid w:val="0047291C"/>
    <w:rsid w:val="0047292C"/>
    <w:rsid w:val="004729E6"/>
    <w:rsid w:val="004729EA"/>
    <w:rsid w:val="00472C4F"/>
    <w:rsid w:val="00472DF8"/>
    <w:rsid w:val="00473061"/>
    <w:rsid w:val="004732BD"/>
    <w:rsid w:val="00473A4F"/>
    <w:rsid w:val="00473A88"/>
    <w:rsid w:val="00474113"/>
    <w:rsid w:val="004742DC"/>
    <w:rsid w:val="00474A81"/>
    <w:rsid w:val="00474B3B"/>
    <w:rsid w:val="00474B7A"/>
    <w:rsid w:val="00474F98"/>
    <w:rsid w:val="004750CC"/>
    <w:rsid w:val="004752A6"/>
    <w:rsid w:val="0047556F"/>
    <w:rsid w:val="0047560D"/>
    <w:rsid w:val="00475854"/>
    <w:rsid w:val="00475966"/>
    <w:rsid w:val="00475A21"/>
    <w:rsid w:val="00475BD7"/>
    <w:rsid w:val="00475F0E"/>
    <w:rsid w:val="004760C8"/>
    <w:rsid w:val="00476233"/>
    <w:rsid w:val="0047637F"/>
    <w:rsid w:val="0047685D"/>
    <w:rsid w:val="00476F11"/>
    <w:rsid w:val="0047790A"/>
    <w:rsid w:val="00477C46"/>
    <w:rsid w:val="00477D52"/>
    <w:rsid w:val="00477E32"/>
    <w:rsid w:val="00477EDE"/>
    <w:rsid w:val="00477F60"/>
    <w:rsid w:val="004810EA"/>
    <w:rsid w:val="004815D8"/>
    <w:rsid w:val="004818C2"/>
    <w:rsid w:val="00481A86"/>
    <w:rsid w:val="00482050"/>
    <w:rsid w:val="00482186"/>
    <w:rsid w:val="00482287"/>
    <w:rsid w:val="00482373"/>
    <w:rsid w:val="00482C15"/>
    <w:rsid w:val="00482D64"/>
    <w:rsid w:val="00483B15"/>
    <w:rsid w:val="00484264"/>
    <w:rsid w:val="0048483B"/>
    <w:rsid w:val="00485302"/>
    <w:rsid w:val="0048537C"/>
    <w:rsid w:val="0048537F"/>
    <w:rsid w:val="00485556"/>
    <w:rsid w:val="0048567A"/>
    <w:rsid w:val="00485728"/>
    <w:rsid w:val="0048578F"/>
    <w:rsid w:val="00485D63"/>
    <w:rsid w:val="004860F3"/>
    <w:rsid w:val="00486594"/>
    <w:rsid w:val="004865B8"/>
    <w:rsid w:val="00486810"/>
    <w:rsid w:val="00486A94"/>
    <w:rsid w:val="00486BF1"/>
    <w:rsid w:val="00486D3A"/>
    <w:rsid w:val="00486EA6"/>
    <w:rsid w:val="004870AF"/>
    <w:rsid w:val="004874CA"/>
    <w:rsid w:val="00487508"/>
    <w:rsid w:val="0048769C"/>
    <w:rsid w:val="00487961"/>
    <w:rsid w:val="00490962"/>
    <w:rsid w:val="0049105B"/>
    <w:rsid w:val="00491466"/>
    <w:rsid w:val="00491918"/>
    <w:rsid w:val="00491BD4"/>
    <w:rsid w:val="00491C7C"/>
    <w:rsid w:val="00491D99"/>
    <w:rsid w:val="00492949"/>
    <w:rsid w:val="00492BC5"/>
    <w:rsid w:val="00492C4E"/>
    <w:rsid w:val="00492C71"/>
    <w:rsid w:val="0049359F"/>
    <w:rsid w:val="004945E9"/>
    <w:rsid w:val="00494B83"/>
    <w:rsid w:val="0049513F"/>
    <w:rsid w:val="00495242"/>
    <w:rsid w:val="0049574C"/>
    <w:rsid w:val="00495983"/>
    <w:rsid w:val="004972DF"/>
    <w:rsid w:val="0049785F"/>
    <w:rsid w:val="00497BBE"/>
    <w:rsid w:val="00497F0B"/>
    <w:rsid w:val="00497F9B"/>
    <w:rsid w:val="004A0162"/>
    <w:rsid w:val="004A0850"/>
    <w:rsid w:val="004A0983"/>
    <w:rsid w:val="004A17D2"/>
    <w:rsid w:val="004A1C47"/>
    <w:rsid w:val="004A1D24"/>
    <w:rsid w:val="004A1F44"/>
    <w:rsid w:val="004A2098"/>
    <w:rsid w:val="004A20FB"/>
    <w:rsid w:val="004A243B"/>
    <w:rsid w:val="004A30ED"/>
    <w:rsid w:val="004A329C"/>
    <w:rsid w:val="004A37A2"/>
    <w:rsid w:val="004A3B7F"/>
    <w:rsid w:val="004A443B"/>
    <w:rsid w:val="004A4654"/>
    <w:rsid w:val="004A484D"/>
    <w:rsid w:val="004A4D7D"/>
    <w:rsid w:val="004A4D90"/>
    <w:rsid w:val="004A4F0B"/>
    <w:rsid w:val="004A52FC"/>
    <w:rsid w:val="004A56D9"/>
    <w:rsid w:val="004A5A7E"/>
    <w:rsid w:val="004A5B95"/>
    <w:rsid w:val="004A5FF8"/>
    <w:rsid w:val="004A604C"/>
    <w:rsid w:val="004A6704"/>
    <w:rsid w:val="004A6D78"/>
    <w:rsid w:val="004B0C7E"/>
    <w:rsid w:val="004B1475"/>
    <w:rsid w:val="004B1616"/>
    <w:rsid w:val="004B198C"/>
    <w:rsid w:val="004B1A22"/>
    <w:rsid w:val="004B1CA0"/>
    <w:rsid w:val="004B207A"/>
    <w:rsid w:val="004B22FB"/>
    <w:rsid w:val="004B2833"/>
    <w:rsid w:val="004B29E7"/>
    <w:rsid w:val="004B33A0"/>
    <w:rsid w:val="004B34FE"/>
    <w:rsid w:val="004B3B31"/>
    <w:rsid w:val="004B3B75"/>
    <w:rsid w:val="004B3BA7"/>
    <w:rsid w:val="004B3C78"/>
    <w:rsid w:val="004B451A"/>
    <w:rsid w:val="004B4BD1"/>
    <w:rsid w:val="004B50EA"/>
    <w:rsid w:val="004B51AE"/>
    <w:rsid w:val="004B5211"/>
    <w:rsid w:val="004B5425"/>
    <w:rsid w:val="004B57F1"/>
    <w:rsid w:val="004B581C"/>
    <w:rsid w:val="004B5A1B"/>
    <w:rsid w:val="004B5B14"/>
    <w:rsid w:val="004B5FD3"/>
    <w:rsid w:val="004B646D"/>
    <w:rsid w:val="004B66AD"/>
    <w:rsid w:val="004B6C8F"/>
    <w:rsid w:val="004B6E82"/>
    <w:rsid w:val="004B6EC1"/>
    <w:rsid w:val="004B787C"/>
    <w:rsid w:val="004C0197"/>
    <w:rsid w:val="004C0464"/>
    <w:rsid w:val="004C0A71"/>
    <w:rsid w:val="004C0CD0"/>
    <w:rsid w:val="004C0D0F"/>
    <w:rsid w:val="004C0DC7"/>
    <w:rsid w:val="004C1549"/>
    <w:rsid w:val="004C15C2"/>
    <w:rsid w:val="004C205A"/>
    <w:rsid w:val="004C2238"/>
    <w:rsid w:val="004C22C7"/>
    <w:rsid w:val="004C28C2"/>
    <w:rsid w:val="004C293D"/>
    <w:rsid w:val="004C2A99"/>
    <w:rsid w:val="004C2C29"/>
    <w:rsid w:val="004C2D4C"/>
    <w:rsid w:val="004C3019"/>
    <w:rsid w:val="004C304B"/>
    <w:rsid w:val="004C40AA"/>
    <w:rsid w:val="004C4666"/>
    <w:rsid w:val="004C4836"/>
    <w:rsid w:val="004C4AD0"/>
    <w:rsid w:val="004C4AD6"/>
    <w:rsid w:val="004C5595"/>
    <w:rsid w:val="004C579A"/>
    <w:rsid w:val="004C5DC0"/>
    <w:rsid w:val="004C606E"/>
    <w:rsid w:val="004C620D"/>
    <w:rsid w:val="004C63A8"/>
    <w:rsid w:val="004C66FB"/>
    <w:rsid w:val="004C6706"/>
    <w:rsid w:val="004C6A79"/>
    <w:rsid w:val="004C6CE6"/>
    <w:rsid w:val="004C6CE8"/>
    <w:rsid w:val="004C6EE0"/>
    <w:rsid w:val="004C77E8"/>
    <w:rsid w:val="004D0169"/>
    <w:rsid w:val="004D0466"/>
    <w:rsid w:val="004D05CB"/>
    <w:rsid w:val="004D1490"/>
    <w:rsid w:val="004D15B2"/>
    <w:rsid w:val="004D1C82"/>
    <w:rsid w:val="004D2097"/>
    <w:rsid w:val="004D287A"/>
    <w:rsid w:val="004D30F7"/>
    <w:rsid w:val="004D3556"/>
    <w:rsid w:val="004D4066"/>
    <w:rsid w:val="004D45A1"/>
    <w:rsid w:val="004D465F"/>
    <w:rsid w:val="004D46C1"/>
    <w:rsid w:val="004D500E"/>
    <w:rsid w:val="004D5EDA"/>
    <w:rsid w:val="004D5EE5"/>
    <w:rsid w:val="004D5F1C"/>
    <w:rsid w:val="004D5FA4"/>
    <w:rsid w:val="004D63B8"/>
    <w:rsid w:val="004D65DE"/>
    <w:rsid w:val="004D688D"/>
    <w:rsid w:val="004D6AD4"/>
    <w:rsid w:val="004D6D39"/>
    <w:rsid w:val="004D6F3F"/>
    <w:rsid w:val="004D6FCF"/>
    <w:rsid w:val="004D74F4"/>
    <w:rsid w:val="004D7751"/>
    <w:rsid w:val="004D7DE7"/>
    <w:rsid w:val="004E01D8"/>
    <w:rsid w:val="004E080D"/>
    <w:rsid w:val="004E0EF0"/>
    <w:rsid w:val="004E1229"/>
    <w:rsid w:val="004E13AD"/>
    <w:rsid w:val="004E16AA"/>
    <w:rsid w:val="004E1932"/>
    <w:rsid w:val="004E1F84"/>
    <w:rsid w:val="004E26D8"/>
    <w:rsid w:val="004E2ABD"/>
    <w:rsid w:val="004E3A35"/>
    <w:rsid w:val="004E4035"/>
    <w:rsid w:val="004E459F"/>
    <w:rsid w:val="004E4E3E"/>
    <w:rsid w:val="004E4ED0"/>
    <w:rsid w:val="004E51B4"/>
    <w:rsid w:val="004E5267"/>
    <w:rsid w:val="004E5A03"/>
    <w:rsid w:val="004E5C98"/>
    <w:rsid w:val="004E616A"/>
    <w:rsid w:val="004E63FB"/>
    <w:rsid w:val="004E67F0"/>
    <w:rsid w:val="004E692F"/>
    <w:rsid w:val="004E6B55"/>
    <w:rsid w:val="004E6B9D"/>
    <w:rsid w:val="004E6E44"/>
    <w:rsid w:val="004E6E87"/>
    <w:rsid w:val="004E793B"/>
    <w:rsid w:val="004E7C2A"/>
    <w:rsid w:val="004F0477"/>
    <w:rsid w:val="004F0CB2"/>
    <w:rsid w:val="004F116D"/>
    <w:rsid w:val="004F13DE"/>
    <w:rsid w:val="004F1475"/>
    <w:rsid w:val="004F1AD8"/>
    <w:rsid w:val="004F2103"/>
    <w:rsid w:val="004F26AB"/>
    <w:rsid w:val="004F287D"/>
    <w:rsid w:val="004F3A31"/>
    <w:rsid w:val="004F427D"/>
    <w:rsid w:val="004F4403"/>
    <w:rsid w:val="004F47AB"/>
    <w:rsid w:val="004F4855"/>
    <w:rsid w:val="004F4957"/>
    <w:rsid w:val="004F49CA"/>
    <w:rsid w:val="004F4BA9"/>
    <w:rsid w:val="004F4D54"/>
    <w:rsid w:val="004F5358"/>
    <w:rsid w:val="004F5375"/>
    <w:rsid w:val="004F5A87"/>
    <w:rsid w:val="004F5B15"/>
    <w:rsid w:val="004F5D22"/>
    <w:rsid w:val="004F613D"/>
    <w:rsid w:val="004F66BC"/>
    <w:rsid w:val="004F69CE"/>
    <w:rsid w:val="004F73F9"/>
    <w:rsid w:val="0050028E"/>
    <w:rsid w:val="00500521"/>
    <w:rsid w:val="005008CD"/>
    <w:rsid w:val="00501619"/>
    <w:rsid w:val="005016F3"/>
    <w:rsid w:val="0050189F"/>
    <w:rsid w:val="00501982"/>
    <w:rsid w:val="00501CA5"/>
    <w:rsid w:val="00501CDE"/>
    <w:rsid w:val="00501F39"/>
    <w:rsid w:val="005020E3"/>
    <w:rsid w:val="00502180"/>
    <w:rsid w:val="00502A75"/>
    <w:rsid w:val="0050307F"/>
    <w:rsid w:val="00503089"/>
    <w:rsid w:val="005032D0"/>
    <w:rsid w:val="00503BC8"/>
    <w:rsid w:val="00503F96"/>
    <w:rsid w:val="00505384"/>
    <w:rsid w:val="005054CB"/>
    <w:rsid w:val="0050578C"/>
    <w:rsid w:val="00505AB8"/>
    <w:rsid w:val="00505BC2"/>
    <w:rsid w:val="0050617A"/>
    <w:rsid w:val="00506522"/>
    <w:rsid w:val="005074DB"/>
    <w:rsid w:val="00507685"/>
    <w:rsid w:val="00507995"/>
    <w:rsid w:val="0051033E"/>
    <w:rsid w:val="005105C1"/>
    <w:rsid w:val="00510BE2"/>
    <w:rsid w:val="00510DFA"/>
    <w:rsid w:val="0051118B"/>
    <w:rsid w:val="00511836"/>
    <w:rsid w:val="00511D65"/>
    <w:rsid w:val="005121E9"/>
    <w:rsid w:val="005123F8"/>
    <w:rsid w:val="0051269D"/>
    <w:rsid w:val="0051273F"/>
    <w:rsid w:val="005128D4"/>
    <w:rsid w:val="00512DAC"/>
    <w:rsid w:val="0051323E"/>
    <w:rsid w:val="00513487"/>
    <w:rsid w:val="00513B3D"/>
    <w:rsid w:val="00513B67"/>
    <w:rsid w:val="00513EC6"/>
    <w:rsid w:val="005142DB"/>
    <w:rsid w:val="00514F08"/>
    <w:rsid w:val="00515376"/>
    <w:rsid w:val="00515381"/>
    <w:rsid w:val="005156BA"/>
    <w:rsid w:val="00515B2D"/>
    <w:rsid w:val="00515B35"/>
    <w:rsid w:val="00515D31"/>
    <w:rsid w:val="005161E9"/>
    <w:rsid w:val="00516491"/>
    <w:rsid w:val="0051660F"/>
    <w:rsid w:val="00516B84"/>
    <w:rsid w:val="005200D2"/>
    <w:rsid w:val="005202F7"/>
    <w:rsid w:val="00520581"/>
    <w:rsid w:val="005205E7"/>
    <w:rsid w:val="00520710"/>
    <w:rsid w:val="0052104B"/>
    <w:rsid w:val="0052136E"/>
    <w:rsid w:val="00521568"/>
    <w:rsid w:val="005218B9"/>
    <w:rsid w:val="00521941"/>
    <w:rsid w:val="00521F8C"/>
    <w:rsid w:val="005220D2"/>
    <w:rsid w:val="005223AB"/>
    <w:rsid w:val="005228C7"/>
    <w:rsid w:val="00522C85"/>
    <w:rsid w:val="0052318E"/>
    <w:rsid w:val="00523E3F"/>
    <w:rsid w:val="00524413"/>
    <w:rsid w:val="00525265"/>
    <w:rsid w:val="005257E4"/>
    <w:rsid w:val="005257F3"/>
    <w:rsid w:val="00525B17"/>
    <w:rsid w:val="005261D0"/>
    <w:rsid w:val="00526411"/>
    <w:rsid w:val="005264D4"/>
    <w:rsid w:val="005265B7"/>
    <w:rsid w:val="005266B4"/>
    <w:rsid w:val="00526E04"/>
    <w:rsid w:val="00526E11"/>
    <w:rsid w:val="00526FE5"/>
    <w:rsid w:val="0052700E"/>
    <w:rsid w:val="0052701F"/>
    <w:rsid w:val="005272FD"/>
    <w:rsid w:val="00527691"/>
    <w:rsid w:val="00527887"/>
    <w:rsid w:val="00527D9F"/>
    <w:rsid w:val="00527F28"/>
    <w:rsid w:val="005301B8"/>
    <w:rsid w:val="00530CBD"/>
    <w:rsid w:val="005313B1"/>
    <w:rsid w:val="005316F6"/>
    <w:rsid w:val="0053222C"/>
    <w:rsid w:val="00532653"/>
    <w:rsid w:val="0053316E"/>
    <w:rsid w:val="0053391C"/>
    <w:rsid w:val="00533980"/>
    <w:rsid w:val="00533E52"/>
    <w:rsid w:val="00533F01"/>
    <w:rsid w:val="0053426B"/>
    <w:rsid w:val="0053487C"/>
    <w:rsid w:val="00534F54"/>
    <w:rsid w:val="00534F93"/>
    <w:rsid w:val="005355D0"/>
    <w:rsid w:val="0053584E"/>
    <w:rsid w:val="00535EFC"/>
    <w:rsid w:val="00535FD2"/>
    <w:rsid w:val="005371C3"/>
    <w:rsid w:val="005371E9"/>
    <w:rsid w:val="00537386"/>
    <w:rsid w:val="00537466"/>
    <w:rsid w:val="0053768D"/>
    <w:rsid w:val="005376CD"/>
    <w:rsid w:val="00540131"/>
    <w:rsid w:val="00540595"/>
    <w:rsid w:val="0054096D"/>
    <w:rsid w:val="00541243"/>
    <w:rsid w:val="00541431"/>
    <w:rsid w:val="0054230F"/>
    <w:rsid w:val="005424B2"/>
    <w:rsid w:val="005428C8"/>
    <w:rsid w:val="00542EF5"/>
    <w:rsid w:val="00543111"/>
    <w:rsid w:val="0054317C"/>
    <w:rsid w:val="005434BD"/>
    <w:rsid w:val="00543B22"/>
    <w:rsid w:val="00544BA8"/>
    <w:rsid w:val="00544EF5"/>
    <w:rsid w:val="00544F28"/>
    <w:rsid w:val="00544FF5"/>
    <w:rsid w:val="00545318"/>
    <w:rsid w:val="00545411"/>
    <w:rsid w:val="00545A2F"/>
    <w:rsid w:val="00545B61"/>
    <w:rsid w:val="00545E9F"/>
    <w:rsid w:val="0054608E"/>
    <w:rsid w:val="00546242"/>
    <w:rsid w:val="0054631A"/>
    <w:rsid w:val="00546889"/>
    <w:rsid w:val="00546BE3"/>
    <w:rsid w:val="005477DF"/>
    <w:rsid w:val="00547906"/>
    <w:rsid w:val="005479EB"/>
    <w:rsid w:val="00550461"/>
    <w:rsid w:val="00550565"/>
    <w:rsid w:val="00550636"/>
    <w:rsid w:val="005508AA"/>
    <w:rsid w:val="005509C0"/>
    <w:rsid w:val="00550A9F"/>
    <w:rsid w:val="00550CCB"/>
    <w:rsid w:val="005519F8"/>
    <w:rsid w:val="00551B34"/>
    <w:rsid w:val="00551C2A"/>
    <w:rsid w:val="00551E77"/>
    <w:rsid w:val="005520C5"/>
    <w:rsid w:val="0055293C"/>
    <w:rsid w:val="005530D4"/>
    <w:rsid w:val="00553115"/>
    <w:rsid w:val="00553C13"/>
    <w:rsid w:val="00554BC5"/>
    <w:rsid w:val="005550AD"/>
    <w:rsid w:val="00555202"/>
    <w:rsid w:val="0055568A"/>
    <w:rsid w:val="00556274"/>
    <w:rsid w:val="00556633"/>
    <w:rsid w:val="00556785"/>
    <w:rsid w:val="00556B28"/>
    <w:rsid w:val="00556D17"/>
    <w:rsid w:val="00556D73"/>
    <w:rsid w:val="00557302"/>
    <w:rsid w:val="00557589"/>
    <w:rsid w:val="00557759"/>
    <w:rsid w:val="00557987"/>
    <w:rsid w:val="00557B11"/>
    <w:rsid w:val="00557B47"/>
    <w:rsid w:val="0056014C"/>
    <w:rsid w:val="0056063C"/>
    <w:rsid w:val="0056080D"/>
    <w:rsid w:val="00560E94"/>
    <w:rsid w:val="005617AA"/>
    <w:rsid w:val="0056225E"/>
    <w:rsid w:val="00562378"/>
    <w:rsid w:val="00562554"/>
    <w:rsid w:val="0056292F"/>
    <w:rsid w:val="00562AF5"/>
    <w:rsid w:val="00563100"/>
    <w:rsid w:val="005634C3"/>
    <w:rsid w:val="0056351B"/>
    <w:rsid w:val="005636AB"/>
    <w:rsid w:val="005642F8"/>
    <w:rsid w:val="005645F2"/>
    <w:rsid w:val="00564A9A"/>
    <w:rsid w:val="00564A9C"/>
    <w:rsid w:val="00564E3E"/>
    <w:rsid w:val="00565908"/>
    <w:rsid w:val="00565ABB"/>
    <w:rsid w:val="00565EEB"/>
    <w:rsid w:val="005663A5"/>
    <w:rsid w:val="005665B4"/>
    <w:rsid w:val="005665D0"/>
    <w:rsid w:val="00566DC3"/>
    <w:rsid w:val="00567273"/>
    <w:rsid w:val="00567D52"/>
    <w:rsid w:val="00570207"/>
    <w:rsid w:val="005703DC"/>
    <w:rsid w:val="00570947"/>
    <w:rsid w:val="00571000"/>
    <w:rsid w:val="00571247"/>
    <w:rsid w:val="005719B8"/>
    <w:rsid w:val="00571F38"/>
    <w:rsid w:val="005722B4"/>
    <w:rsid w:val="005724E8"/>
    <w:rsid w:val="005727EA"/>
    <w:rsid w:val="00572CFE"/>
    <w:rsid w:val="00572DA8"/>
    <w:rsid w:val="00572E61"/>
    <w:rsid w:val="005732FD"/>
    <w:rsid w:val="0057335B"/>
    <w:rsid w:val="00573721"/>
    <w:rsid w:val="00573C22"/>
    <w:rsid w:val="00573E1E"/>
    <w:rsid w:val="00573FC1"/>
    <w:rsid w:val="005754B5"/>
    <w:rsid w:val="005758FD"/>
    <w:rsid w:val="00576722"/>
    <w:rsid w:val="0057698C"/>
    <w:rsid w:val="00576AE7"/>
    <w:rsid w:val="00576B36"/>
    <w:rsid w:val="00576C63"/>
    <w:rsid w:val="00576D9B"/>
    <w:rsid w:val="00576FFE"/>
    <w:rsid w:val="005774BC"/>
    <w:rsid w:val="00580057"/>
    <w:rsid w:val="00580382"/>
    <w:rsid w:val="00580627"/>
    <w:rsid w:val="0058070C"/>
    <w:rsid w:val="0058186C"/>
    <w:rsid w:val="00581F4E"/>
    <w:rsid w:val="005822B9"/>
    <w:rsid w:val="005822F2"/>
    <w:rsid w:val="0058245B"/>
    <w:rsid w:val="00582A62"/>
    <w:rsid w:val="00582E63"/>
    <w:rsid w:val="005836D8"/>
    <w:rsid w:val="00583AB0"/>
    <w:rsid w:val="00583BD7"/>
    <w:rsid w:val="005846A4"/>
    <w:rsid w:val="00584728"/>
    <w:rsid w:val="005847C1"/>
    <w:rsid w:val="00584FD8"/>
    <w:rsid w:val="005851BA"/>
    <w:rsid w:val="005852BC"/>
    <w:rsid w:val="005852D2"/>
    <w:rsid w:val="0058538A"/>
    <w:rsid w:val="005854EA"/>
    <w:rsid w:val="00585776"/>
    <w:rsid w:val="005859BE"/>
    <w:rsid w:val="00585C76"/>
    <w:rsid w:val="00586601"/>
    <w:rsid w:val="0058699C"/>
    <w:rsid w:val="005869FB"/>
    <w:rsid w:val="00586BE0"/>
    <w:rsid w:val="00586FC2"/>
    <w:rsid w:val="0058799D"/>
    <w:rsid w:val="00587A83"/>
    <w:rsid w:val="00587A90"/>
    <w:rsid w:val="00587DC2"/>
    <w:rsid w:val="00590809"/>
    <w:rsid w:val="00590B0A"/>
    <w:rsid w:val="00590E10"/>
    <w:rsid w:val="00591502"/>
    <w:rsid w:val="00591632"/>
    <w:rsid w:val="00591AB3"/>
    <w:rsid w:val="005922B5"/>
    <w:rsid w:val="005924B8"/>
    <w:rsid w:val="00592EBF"/>
    <w:rsid w:val="005936F1"/>
    <w:rsid w:val="00593A7A"/>
    <w:rsid w:val="00593B12"/>
    <w:rsid w:val="00593CBA"/>
    <w:rsid w:val="00593DDB"/>
    <w:rsid w:val="00593E1B"/>
    <w:rsid w:val="0059472E"/>
    <w:rsid w:val="00594800"/>
    <w:rsid w:val="00594822"/>
    <w:rsid w:val="00594A3B"/>
    <w:rsid w:val="00594B56"/>
    <w:rsid w:val="00594D5A"/>
    <w:rsid w:val="00594E86"/>
    <w:rsid w:val="00594EEE"/>
    <w:rsid w:val="00595484"/>
    <w:rsid w:val="00595B05"/>
    <w:rsid w:val="00595DA5"/>
    <w:rsid w:val="00595F06"/>
    <w:rsid w:val="005965C5"/>
    <w:rsid w:val="005966A5"/>
    <w:rsid w:val="00596B96"/>
    <w:rsid w:val="00597982"/>
    <w:rsid w:val="00597FB1"/>
    <w:rsid w:val="005A03C7"/>
    <w:rsid w:val="005A0557"/>
    <w:rsid w:val="005A081A"/>
    <w:rsid w:val="005A1946"/>
    <w:rsid w:val="005A1E9D"/>
    <w:rsid w:val="005A212F"/>
    <w:rsid w:val="005A218D"/>
    <w:rsid w:val="005A220D"/>
    <w:rsid w:val="005A23A7"/>
    <w:rsid w:val="005A2670"/>
    <w:rsid w:val="005A26CA"/>
    <w:rsid w:val="005A285F"/>
    <w:rsid w:val="005A2D9B"/>
    <w:rsid w:val="005A3017"/>
    <w:rsid w:val="005A3656"/>
    <w:rsid w:val="005A366B"/>
    <w:rsid w:val="005A37AB"/>
    <w:rsid w:val="005A3908"/>
    <w:rsid w:val="005A4118"/>
    <w:rsid w:val="005A43D8"/>
    <w:rsid w:val="005A45CF"/>
    <w:rsid w:val="005A49F3"/>
    <w:rsid w:val="005A4B8E"/>
    <w:rsid w:val="005A502A"/>
    <w:rsid w:val="005A571E"/>
    <w:rsid w:val="005A5BD5"/>
    <w:rsid w:val="005A5C19"/>
    <w:rsid w:val="005A60BB"/>
    <w:rsid w:val="005A61FB"/>
    <w:rsid w:val="005A6622"/>
    <w:rsid w:val="005A6E92"/>
    <w:rsid w:val="005A6E9A"/>
    <w:rsid w:val="005A7328"/>
    <w:rsid w:val="005A73B2"/>
    <w:rsid w:val="005A73EE"/>
    <w:rsid w:val="005A76DA"/>
    <w:rsid w:val="005A7FA1"/>
    <w:rsid w:val="005B0351"/>
    <w:rsid w:val="005B078F"/>
    <w:rsid w:val="005B096B"/>
    <w:rsid w:val="005B138B"/>
    <w:rsid w:val="005B13B7"/>
    <w:rsid w:val="005B1451"/>
    <w:rsid w:val="005B1455"/>
    <w:rsid w:val="005B147E"/>
    <w:rsid w:val="005B176F"/>
    <w:rsid w:val="005B1808"/>
    <w:rsid w:val="005B191C"/>
    <w:rsid w:val="005B1A2D"/>
    <w:rsid w:val="005B1AF9"/>
    <w:rsid w:val="005B1CD2"/>
    <w:rsid w:val="005B1FCB"/>
    <w:rsid w:val="005B2194"/>
    <w:rsid w:val="005B249A"/>
    <w:rsid w:val="005B25CB"/>
    <w:rsid w:val="005B2AA6"/>
    <w:rsid w:val="005B3614"/>
    <w:rsid w:val="005B43B2"/>
    <w:rsid w:val="005B4637"/>
    <w:rsid w:val="005B4881"/>
    <w:rsid w:val="005B4983"/>
    <w:rsid w:val="005B52C1"/>
    <w:rsid w:val="005B53E7"/>
    <w:rsid w:val="005B5BE5"/>
    <w:rsid w:val="005B5CA7"/>
    <w:rsid w:val="005B5D4E"/>
    <w:rsid w:val="005B69B7"/>
    <w:rsid w:val="005B6DD0"/>
    <w:rsid w:val="005B6FA8"/>
    <w:rsid w:val="005B70A3"/>
    <w:rsid w:val="005B70C9"/>
    <w:rsid w:val="005B7391"/>
    <w:rsid w:val="005B739E"/>
    <w:rsid w:val="005B7536"/>
    <w:rsid w:val="005B76BD"/>
    <w:rsid w:val="005B76E5"/>
    <w:rsid w:val="005B7978"/>
    <w:rsid w:val="005B7C1E"/>
    <w:rsid w:val="005C0244"/>
    <w:rsid w:val="005C024E"/>
    <w:rsid w:val="005C03A6"/>
    <w:rsid w:val="005C0EEB"/>
    <w:rsid w:val="005C13B9"/>
    <w:rsid w:val="005C1491"/>
    <w:rsid w:val="005C16AB"/>
    <w:rsid w:val="005C1A46"/>
    <w:rsid w:val="005C2017"/>
    <w:rsid w:val="005C23D3"/>
    <w:rsid w:val="005C249F"/>
    <w:rsid w:val="005C2560"/>
    <w:rsid w:val="005C34BD"/>
    <w:rsid w:val="005C3B62"/>
    <w:rsid w:val="005C3CF3"/>
    <w:rsid w:val="005C3D58"/>
    <w:rsid w:val="005C3FC8"/>
    <w:rsid w:val="005C41C6"/>
    <w:rsid w:val="005C606E"/>
    <w:rsid w:val="005C61CE"/>
    <w:rsid w:val="005C631B"/>
    <w:rsid w:val="005C6634"/>
    <w:rsid w:val="005C6C2B"/>
    <w:rsid w:val="005C7605"/>
    <w:rsid w:val="005D0C71"/>
    <w:rsid w:val="005D15D4"/>
    <w:rsid w:val="005D1B3A"/>
    <w:rsid w:val="005D2E67"/>
    <w:rsid w:val="005D3079"/>
    <w:rsid w:val="005D309E"/>
    <w:rsid w:val="005D31BB"/>
    <w:rsid w:val="005D3540"/>
    <w:rsid w:val="005D3A91"/>
    <w:rsid w:val="005D3BB8"/>
    <w:rsid w:val="005D40BC"/>
    <w:rsid w:val="005D51E7"/>
    <w:rsid w:val="005D5963"/>
    <w:rsid w:val="005D59C5"/>
    <w:rsid w:val="005D634A"/>
    <w:rsid w:val="005D6E58"/>
    <w:rsid w:val="005D762B"/>
    <w:rsid w:val="005D770E"/>
    <w:rsid w:val="005D7D5F"/>
    <w:rsid w:val="005E0410"/>
    <w:rsid w:val="005E07B5"/>
    <w:rsid w:val="005E1233"/>
    <w:rsid w:val="005E12BA"/>
    <w:rsid w:val="005E1418"/>
    <w:rsid w:val="005E159C"/>
    <w:rsid w:val="005E1735"/>
    <w:rsid w:val="005E1802"/>
    <w:rsid w:val="005E1A4E"/>
    <w:rsid w:val="005E1BBE"/>
    <w:rsid w:val="005E1D30"/>
    <w:rsid w:val="005E1D68"/>
    <w:rsid w:val="005E1F0E"/>
    <w:rsid w:val="005E28FE"/>
    <w:rsid w:val="005E298D"/>
    <w:rsid w:val="005E2E46"/>
    <w:rsid w:val="005E2F64"/>
    <w:rsid w:val="005E3249"/>
    <w:rsid w:val="005E34A1"/>
    <w:rsid w:val="005E34EF"/>
    <w:rsid w:val="005E355E"/>
    <w:rsid w:val="005E3A31"/>
    <w:rsid w:val="005E3E98"/>
    <w:rsid w:val="005E428B"/>
    <w:rsid w:val="005E4996"/>
    <w:rsid w:val="005E4A84"/>
    <w:rsid w:val="005E50CE"/>
    <w:rsid w:val="005E52DA"/>
    <w:rsid w:val="005E58D7"/>
    <w:rsid w:val="005E5911"/>
    <w:rsid w:val="005E6C31"/>
    <w:rsid w:val="005E742A"/>
    <w:rsid w:val="005E7720"/>
    <w:rsid w:val="005E7AEF"/>
    <w:rsid w:val="005F02AE"/>
    <w:rsid w:val="005F0444"/>
    <w:rsid w:val="005F0864"/>
    <w:rsid w:val="005F08B4"/>
    <w:rsid w:val="005F0BBB"/>
    <w:rsid w:val="005F0DCB"/>
    <w:rsid w:val="005F10C4"/>
    <w:rsid w:val="005F1F9C"/>
    <w:rsid w:val="005F2A8F"/>
    <w:rsid w:val="005F2F22"/>
    <w:rsid w:val="005F322C"/>
    <w:rsid w:val="005F37B9"/>
    <w:rsid w:val="005F4471"/>
    <w:rsid w:val="005F48DE"/>
    <w:rsid w:val="005F4AD2"/>
    <w:rsid w:val="005F5221"/>
    <w:rsid w:val="005F645C"/>
    <w:rsid w:val="005F65BD"/>
    <w:rsid w:val="005F6A06"/>
    <w:rsid w:val="005F6C51"/>
    <w:rsid w:val="005F74FC"/>
    <w:rsid w:val="005F782D"/>
    <w:rsid w:val="006002C5"/>
    <w:rsid w:val="0060031D"/>
    <w:rsid w:val="00600449"/>
    <w:rsid w:val="00600775"/>
    <w:rsid w:val="006008E8"/>
    <w:rsid w:val="00601FCB"/>
    <w:rsid w:val="00602BE7"/>
    <w:rsid w:val="00603137"/>
    <w:rsid w:val="00603DE1"/>
    <w:rsid w:val="0060454F"/>
    <w:rsid w:val="0060463C"/>
    <w:rsid w:val="006050E7"/>
    <w:rsid w:val="0060537F"/>
    <w:rsid w:val="00605413"/>
    <w:rsid w:val="0060542D"/>
    <w:rsid w:val="006058BD"/>
    <w:rsid w:val="00605B13"/>
    <w:rsid w:val="006063C1"/>
    <w:rsid w:val="00606D36"/>
    <w:rsid w:val="00606F5B"/>
    <w:rsid w:val="00607132"/>
    <w:rsid w:val="006072D1"/>
    <w:rsid w:val="006075B0"/>
    <w:rsid w:val="00607667"/>
    <w:rsid w:val="00607F7A"/>
    <w:rsid w:val="0060C3FE"/>
    <w:rsid w:val="00610188"/>
    <w:rsid w:val="00610470"/>
    <w:rsid w:val="00610508"/>
    <w:rsid w:val="00610542"/>
    <w:rsid w:val="006107DC"/>
    <w:rsid w:val="00610BEE"/>
    <w:rsid w:val="00610C0E"/>
    <w:rsid w:val="00611232"/>
    <w:rsid w:val="00611346"/>
    <w:rsid w:val="00611577"/>
    <w:rsid w:val="00611B64"/>
    <w:rsid w:val="00611F4D"/>
    <w:rsid w:val="0061219A"/>
    <w:rsid w:val="006129B7"/>
    <w:rsid w:val="00612B0A"/>
    <w:rsid w:val="00612B2E"/>
    <w:rsid w:val="00612DE3"/>
    <w:rsid w:val="00612E99"/>
    <w:rsid w:val="006130DD"/>
    <w:rsid w:val="00613147"/>
    <w:rsid w:val="00613383"/>
    <w:rsid w:val="006134BD"/>
    <w:rsid w:val="00613DAB"/>
    <w:rsid w:val="006140DA"/>
    <w:rsid w:val="0061437F"/>
    <w:rsid w:val="006150FE"/>
    <w:rsid w:val="00615A38"/>
    <w:rsid w:val="00615F92"/>
    <w:rsid w:val="00616001"/>
    <w:rsid w:val="006163D1"/>
    <w:rsid w:val="00620683"/>
    <w:rsid w:val="006216AD"/>
    <w:rsid w:val="00621C6D"/>
    <w:rsid w:val="00622341"/>
    <w:rsid w:val="00622376"/>
    <w:rsid w:val="006224C6"/>
    <w:rsid w:val="006227ED"/>
    <w:rsid w:val="00622997"/>
    <w:rsid w:val="00622B5A"/>
    <w:rsid w:val="00623078"/>
    <w:rsid w:val="006234B1"/>
    <w:rsid w:val="00623B65"/>
    <w:rsid w:val="00623C0F"/>
    <w:rsid w:val="00624521"/>
    <w:rsid w:val="006246CC"/>
    <w:rsid w:val="006246FE"/>
    <w:rsid w:val="00624726"/>
    <w:rsid w:val="00624C4F"/>
    <w:rsid w:val="0062504D"/>
    <w:rsid w:val="00625537"/>
    <w:rsid w:val="00625714"/>
    <w:rsid w:val="006257C6"/>
    <w:rsid w:val="00625DA9"/>
    <w:rsid w:val="00626B32"/>
    <w:rsid w:val="00626D57"/>
    <w:rsid w:val="0062782A"/>
    <w:rsid w:val="006279AF"/>
    <w:rsid w:val="00627B64"/>
    <w:rsid w:val="00627C02"/>
    <w:rsid w:val="00630089"/>
    <w:rsid w:val="006300A9"/>
    <w:rsid w:val="00630228"/>
    <w:rsid w:val="00630269"/>
    <w:rsid w:val="006305A6"/>
    <w:rsid w:val="0063151A"/>
    <w:rsid w:val="0063173F"/>
    <w:rsid w:val="00631BF6"/>
    <w:rsid w:val="00631D61"/>
    <w:rsid w:val="00631DE7"/>
    <w:rsid w:val="00632389"/>
    <w:rsid w:val="006325AD"/>
    <w:rsid w:val="0063294A"/>
    <w:rsid w:val="00632E2A"/>
    <w:rsid w:val="0063327D"/>
    <w:rsid w:val="00633976"/>
    <w:rsid w:val="006339A9"/>
    <w:rsid w:val="006340D5"/>
    <w:rsid w:val="006340E1"/>
    <w:rsid w:val="00634643"/>
    <w:rsid w:val="006347E7"/>
    <w:rsid w:val="0063499A"/>
    <w:rsid w:val="00634C15"/>
    <w:rsid w:val="00634D75"/>
    <w:rsid w:val="00635080"/>
    <w:rsid w:val="00635A82"/>
    <w:rsid w:val="006361AB"/>
    <w:rsid w:val="0063680D"/>
    <w:rsid w:val="0063682F"/>
    <w:rsid w:val="0063773C"/>
    <w:rsid w:val="006379CE"/>
    <w:rsid w:val="006379FF"/>
    <w:rsid w:val="00640964"/>
    <w:rsid w:val="00640B6C"/>
    <w:rsid w:val="006410BB"/>
    <w:rsid w:val="006419A4"/>
    <w:rsid w:val="00642216"/>
    <w:rsid w:val="00642623"/>
    <w:rsid w:val="006426B0"/>
    <w:rsid w:val="00642922"/>
    <w:rsid w:val="00642C83"/>
    <w:rsid w:val="00642D78"/>
    <w:rsid w:val="00642D96"/>
    <w:rsid w:val="00643E17"/>
    <w:rsid w:val="0064466F"/>
    <w:rsid w:val="006446AC"/>
    <w:rsid w:val="00644881"/>
    <w:rsid w:val="006448F7"/>
    <w:rsid w:val="0064492A"/>
    <w:rsid w:val="00644D9C"/>
    <w:rsid w:val="00644E01"/>
    <w:rsid w:val="00645092"/>
    <w:rsid w:val="00645161"/>
    <w:rsid w:val="006468EE"/>
    <w:rsid w:val="00646DE6"/>
    <w:rsid w:val="006471F7"/>
    <w:rsid w:val="00647279"/>
    <w:rsid w:val="006501C4"/>
    <w:rsid w:val="00650275"/>
    <w:rsid w:val="0065060F"/>
    <w:rsid w:val="006513AD"/>
    <w:rsid w:val="00651A5F"/>
    <w:rsid w:val="00651D74"/>
    <w:rsid w:val="006520B8"/>
    <w:rsid w:val="0065212B"/>
    <w:rsid w:val="006522E0"/>
    <w:rsid w:val="00652342"/>
    <w:rsid w:val="006525E0"/>
    <w:rsid w:val="00652D2A"/>
    <w:rsid w:val="00652E5F"/>
    <w:rsid w:val="006532C6"/>
    <w:rsid w:val="0065370C"/>
    <w:rsid w:val="0065372B"/>
    <w:rsid w:val="0065376A"/>
    <w:rsid w:val="006539B7"/>
    <w:rsid w:val="006546A7"/>
    <w:rsid w:val="00654B98"/>
    <w:rsid w:val="00654F7A"/>
    <w:rsid w:val="006552E0"/>
    <w:rsid w:val="006555F9"/>
    <w:rsid w:val="0065580B"/>
    <w:rsid w:val="00655AE0"/>
    <w:rsid w:val="00656162"/>
    <w:rsid w:val="00657365"/>
    <w:rsid w:val="006578A9"/>
    <w:rsid w:val="00657DB6"/>
    <w:rsid w:val="00657EFD"/>
    <w:rsid w:val="0066001A"/>
    <w:rsid w:val="00660847"/>
    <w:rsid w:val="00660A7C"/>
    <w:rsid w:val="00660F37"/>
    <w:rsid w:val="006619E1"/>
    <w:rsid w:val="00661C78"/>
    <w:rsid w:val="00661D02"/>
    <w:rsid w:val="00662089"/>
    <w:rsid w:val="00662646"/>
    <w:rsid w:val="00662825"/>
    <w:rsid w:val="00662C1D"/>
    <w:rsid w:val="00662E58"/>
    <w:rsid w:val="00662FF3"/>
    <w:rsid w:val="00663119"/>
    <w:rsid w:val="006633FF"/>
    <w:rsid w:val="006635ED"/>
    <w:rsid w:val="00663F5B"/>
    <w:rsid w:val="00664131"/>
    <w:rsid w:val="006641A5"/>
    <w:rsid w:val="006646E8"/>
    <w:rsid w:val="006647D9"/>
    <w:rsid w:val="00665266"/>
    <w:rsid w:val="00665604"/>
    <w:rsid w:val="0066563A"/>
    <w:rsid w:val="00665DE7"/>
    <w:rsid w:val="0066657F"/>
    <w:rsid w:val="006665D7"/>
    <w:rsid w:val="006668A9"/>
    <w:rsid w:val="006671CF"/>
    <w:rsid w:val="0066745D"/>
    <w:rsid w:val="0067013B"/>
    <w:rsid w:val="00670222"/>
    <w:rsid w:val="00670EF0"/>
    <w:rsid w:val="006712B4"/>
    <w:rsid w:val="006714AE"/>
    <w:rsid w:val="0067151C"/>
    <w:rsid w:val="00671734"/>
    <w:rsid w:val="006719DE"/>
    <w:rsid w:val="00671D77"/>
    <w:rsid w:val="00671D87"/>
    <w:rsid w:val="006720B2"/>
    <w:rsid w:val="006721CF"/>
    <w:rsid w:val="0067343D"/>
    <w:rsid w:val="00673754"/>
    <w:rsid w:val="00673BE4"/>
    <w:rsid w:val="006747E3"/>
    <w:rsid w:val="0067494B"/>
    <w:rsid w:val="006750C6"/>
    <w:rsid w:val="0067561C"/>
    <w:rsid w:val="0067563D"/>
    <w:rsid w:val="006758C2"/>
    <w:rsid w:val="00675A85"/>
    <w:rsid w:val="00675E88"/>
    <w:rsid w:val="006768DF"/>
    <w:rsid w:val="006768FE"/>
    <w:rsid w:val="0067719D"/>
    <w:rsid w:val="006772D9"/>
    <w:rsid w:val="00677F36"/>
    <w:rsid w:val="00677FAD"/>
    <w:rsid w:val="00680370"/>
    <w:rsid w:val="0068042F"/>
    <w:rsid w:val="00680F1F"/>
    <w:rsid w:val="006810FE"/>
    <w:rsid w:val="00681203"/>
    <w:rsid w:val="0068172D"/>
    <w:rsid w:val="0068202B"/>
    <w:rsid w:val="006823E8"/>
    <w:rsid w:val="00682759"/>
    <w:rsid w:val="00682862"/>
    <w:rsid w:val="00682ACE"/>
    <w:rsid w:val="00683C00"/>
    <w:rsid w:val="00683F2A"/>
    <w:rsid w:val="00684E5D"/>
    <w:rsid w:val="0068511A"/>
    <w:rsid w:val="00686166"/>
    <w:rsid w:val="00686977"/>
    <w:rsid w:val="0068716A"/>
    <w:rsid w:val="006901AD"/>
    <w:rsid w:val="006904B5"/>
    <w:rsid w:val="00690630"/>
    <w:rsid w:val="00690D40"/>
    <w:rsid w:val="00690FC8"/>
    <w:rsid w:val="00691EFA"/>
    <w:rsid w:val="00693C48"/>
    <w:rsid w:val="006942FF"/>
    <w:rsid w:val="00694549"/>
    <w:rsid w:val="00694A4D"/>
    <w:rsid w:val="00694CFE"/>
    <w:rsid w:val="006956E4"/>
    <w:rsid w:val="00696702"/>
    <w:rsid w:val="006968CF"/>
    <w:rsid w:val="00696C6F"/>
    <w:rsid w:val="00696E38"/>
    <w:rsid w:val="00697197"/>
    <w:rsid w:val="006972A2"/>
    <w:rsid w:val="0069753A"/>
    <w:rsid w:val="006979F6"/>
    <w:rsid w:val="00697B09"/>
    <w:rsid w:val="006A05DF"/>
    <w:rsid w:val="006A06A8"/>
    <w:rsid w:val="006A1138"/>
    <w:rsid w:val="006A1144"/>
    <w:rsid w:val="006A1A9A"/>
    <w:rsid w:val="006A1D8E"/>
    <w:rsid w:val="006A2945"/>
    <w:rsid w:val="006A2DFB"/>
    <w:rsid w:val="006A3023"/>
    <w:rsid w:val="006A3400"/>
    <w:rsid w:val="006A347A"/>
    <w:rsid w:val="006A39FB"/>
    <w:rsid w:val="006A52B0"/>
    <w:rsid w:val="006A629A"/>
    <w:rsid w:val="006A6879"/>
    <w:rsid w:val="006A6B72"/>
    <w:rsid w:val="006A6C63"/>
    <w:rsid w:val="006A6E55"/>
    <w:rsid w:val="006A7EE2"/>
    <w:rsid w:val="006A7F08"/>
    <w:rsid w:val="006A7F70"/>
    <w:rsid w:val="006B0405"/>
    <w:rsid w:val="006B0CE3"/>
    <w:rsid w:val="006B0D94"/>
    <w:rsid w:val="006B11D2"/>
    <w:rsid w:val="006B16A7"/>
    <w:rsid w:val="006B17F3"/>
    <w:rsid w:val="006B21A0"/>
    <w:rsid w:val="006B2A5B"/>
    <w:rsid w:val="006B2C5C"/>
    <w:rsid w:val="006B3087"/>
    <w:rsid w:val="006B33A0"/>
    <w:rsid w:val="006B36A0"/>
    <w:rsid w:val="006B3CAB"/>
    <w:rsid w:val="006B3EB5"/>
    <w:rsid w:val="006B3EBB"/>
    <w:rsid w:val="006B4017"/>
    <w:rsid w:val="006B4583"/>
    <w:rsid w:val="006B45A2"/>
    <w:rsid w:val="006B46EF"/>
    <w:rsid w:val="006B49CD"/>
    <w:rsid w:val="006B4AFC"/>
    <w:rsid w:val="006B50FD"/>
    <w:rsid w:val="006B66BE"/>
    <w:rsid w:val="006B67F9"/>
    <w:rsid w:val="006B68DE"/>
    <w:rsid w:val="006B693C"/>
    <w:rsid w:val="006B6986"/>
    <w:rsid w:val="006B6D8F"/>
    <w:rsid w:val="006B6FE0"/>
    <w:rsid w:val="006B7671"/>
    <w:rsid w:val="006B7D2E"/>
    <w:rsid w:val="006C00B3"/>
    <w:rsid w:val="006C0294"/>
    <w:rsid w:val="006C060C"/>
    <w:rsid w:val="006C1DFE"/>
    <w:rsid w:val="006C2848"/>
    <w:rsid w:val="006C2ADB"/>
    <w:rsid w:val="006C2CC7"/>
    <w:rsid w:val="006C34B6"/>
    <w:rsid w:val="006C3B60"/>
    <w:rsid w:val="006C3F62"/>
    <w:rsid w:val="006C428D"/>
    <w:rsid w:val="006C4606"/>
    <w:rsid w:val="006C49C1"/>
    <w:rsid w:val="006C4AC7"/>
    <w:rsid w:val="006C4FCF"/>
    <w:rsid w:val="006C547D"/>
    <w:rsid w:val="006C56E6"/>
    <w:rsid w:val="006C6191"/>
    <w:rsid w:val="006C680B"/>
    <w:rsid w:val="006C7B41"/>
    <w:rsid w:val="006C7E21"/>
    <w:rsid w:val="006D0427"/>
    <w:rsid w:val="006D0C49"/>
    <w:rsid w:val="006D10A4"/>
    <w:rsid w:val="006D193B"/>
    <w:rsid w:val="006D284A"/>
    <w:rsid w:val="006D3FA3"/>
    <w:rsid w:val="006D415B"/>
    <w:rsid w:val="006D4D3E"/>
    <w:rsid w:val="006D51DE"/>
    <w:rsid w:val="006D53D8"/>
    <w:rsid w:val="006D551D"/>
    <w:rsid w:val="006D5742"/>
    <w:rsid w:val="006D5C2F"/>
    <w:rsid w:val="006D5D07"/>
    <w:rsid w:val="006D613E"/>
    <w:rsid w:val="006D64EF"/>
    <w:rsid w:val="006D64F9"/>
    <w:rsid w:val="006D6E8A"/>
    <w:rsid w:val="006D744E"/>
    <w:rsid w:val="006D75DF"/>
    <w:rsid w:val="006D79C8"/>
    <w:rsid w:val="006D7C1B"/>
    <w:rsid w:val="006E0133"/>
    <w:rsid w:val="006E0CFE"/>
    <w:rsid w:val="006E1736"/>
    <w:rsid w:val="006E1A26"/>
    <w:rsid w:val="006E1B68"/>
    <w:rsid w:val="006E1E33"/>
    <w:rsid w:val="006E23AA"/>
    <w:rsid w:val="006E23C3"/>
    <w:rsid w:val="006E283F"/>
    <w:rsid w:val="006E2D34"/>
    <w:rsid w:val="006E2E8E"/>
    <w:rsid w:val="006E329C"/>
    <w:rsid w:val="006E32BA"/>
    <w:rsid w:val="006E3516"/>
    <w:rsid w:val="006E37D7"/>
    <w:rsid w:val="006E3A1D"/>
    <w:rsid w:val="006E4517"/>
    <w:rsid w:val="006E5224"/>
    <w:rsid w:val="006E5358"/>
    <w:rsid w:val="006E56F8"/>
    <w:rsid w:val="006E593E"/>
    <w:rsid w:val="006E6808"/>
    <w:rsid w:val="006E698B"/>
    <w:rsid w:val="006E6B47"/>
    <w:rsid w:val="006E7078"/>
    <w:rsid w:val="006E7C81"/>
    <w:rsid w:val="006E7D4A"/>
    <w:rsid w:val="006E7F09"/>
    <w:rsid w:val="006F0246"/>
    <w:rsid w:val="006F0947"/>
    <w:rsid w:val="006F0C05"/>
    <w:rsid w:val="006F1E5A"/>
    <w:rsid w:val="006F2035"/>
    <w:rsid w:val="006F2092"/>
    <w:rsid w:val="006F2F34"/>
    <w:rsid w:val="006F31D4"/>
    <w:rsid w:val="006F334A"/>
    <w:rsid w:val="006F350A"/>
    <w:rsid w:val="006F3897"/>
    <w:rsid w:val="006F3B23"/>
    <w:rsid w:val="006F3BC8"/>
    <w:rsid w:val="006F3DE1"/>
    <w:rsid w:val="006F410A"/>
    <w:rsid w:val="006F475E"/>
    <w:rsid w:val="006F4DE5"/>
    <w:rsid w:val="006F541F"/>
    <w:rsid w:val="006F5876"/>
    <w:rsid w:val="006F5AD5"/>
    <w:rsid w:val="006F617C"/>
    <w:rsid w:val="006F6513"/>
    <w:rsid w:val="006F6C16"/>
    <w:rsid w:val="006F6C71"/>
    <w:rsid w:val="006F7408"/>
    <w:rsid w:val="006F796A"/>
    <w:rsid w:val="006F7A9C"/>
    <w:rsid w:val="00700A27"/>
    <w:rsid w:val="00700B22"/>
    <w:rsid w:val="00700B65"/>
    <w:rsid w:val="0070107E"/>
    <w:rsid w:val="00701999"/>
    <w:rsid w:val="00701D91"/>
    <w:rsid w:val="00702187"/>
    <w:rsid w:val="007021A3"/>
    <w:rsid w:val="0070228D"/>
    <w:rsid w:val="0070233B"/>
    <w:rsid w:val="00702488"/>
    <w:rsid w:val="0070265D"/>
    <w:rsid w:val="00702A1B"/>
    <w:rsid w:val="00702E2A"/>
    <w:rsid w:val="007032D3"/>
    <w:rsid w:val="007032D6"/>
    <w:rsid w:val="00703687"/>
    <w:rsid w:val="00703CED"/>
    <w:rsid w:val="007041A2"/>
    <w:rsid w:val="007043B6"/>
    <w:rsid w:val="00704413"/>
    <w:rsid w:val="00704BD2"/>
    <w:rsid w:val="00705703"/>
    <w:rsid w:val="007059C0"/>
    <w:rsid w:val="00706123"/>
    <w:rsid w:val="0070629B"/>
    <w:rsid w:val="0070650D"/>
    <w:rsid w:val="0070714E"/>
    <w:rsid w:val="0070724B"/>
    <w:rsid w:val="00707EAF"/>
    <w:rsid w:val="00707F57"/>
    <w:rsid w:val="00710036"/>
    <w:rsid w:val="00710048"/>
    <w:rsid w:val="0071084D"/>
    <w:rsid w:val="00710A1C"/>
    <w:rsid w:val="00710AD4"/>
    <w:rsid w:val="00710F6D"/>
    <w:rsid w:val="0071184B"/>
    <w:rsid w:val="007118B8"/>
    <w:rsid w:val="00711D00"/>
    <w:rsid w:val="00711DBB"/>
    <w:rsid w:val="00711FC5"/>
    <w:rsid w:val="0071209F"/>
    <w:rsid w:val="00712161"/>
    <w:rsid w:val="007128B4"/>
    <w:rsid w:val="007129C4"/>
    <w:rsid w:val="00712AF8"/>
    <w:rsid w:val="00712C8B"/>
    <w:rsid w:val="00712CA7"/>
    <w:rsid w:val="00712F1F"/>
    <w:rsid w:val="007135D3"/>
    <w:rsid w:val="00713ECD"/>
    <w:rsid w:val="00714504"/>
    <w:rsid w:val="00714981"/>
    <w:rsid w:val="00715C05"/>
    <w:rsid w:val="0071614C"/>
    <w:rsid w:val="0071628C"/>
    <w:rsid w:val="0071643C"/>
    <w:rsid w:val="007164DD"/>
    <w:rsid w:val="0071682E"/>
    <w:rsid w:val="00716D87"/>
    <w:rsid w:val="007170F0"/>
    <w:rsid w:val="00717136"/>
    <w:rsid w:val="00717C10"/>
    <w:rsid w:val="00720623"/>
    <w:rsid w:val="007206FB"/>
    <w:rsid w:val="00720767"/>
    <w:rsid w:val="007210BB"/>
    <w:rsid w:val="00721504"/>
    <w:rsid w:val="0072183F"/>
    <w:rsid w:val="00722B24"/>
    <w:rsid w:val="00722F4B"/>
    <w:rsid w:val="007233B2"/>
    <w:rsid w:val="007233D9"/>
    <w:rsid w:val="007236F4"/>
    <w:rsid w:val="00723E8C"/>
    <w:rsid w:val="007248FF"/>
    <w:rsid w:val="007250E9"/>
    <w:rsid w:val="0072516D"/>
    <w:rsid w:val="0072535B"/>
    <w:rsid w:val="0072547C"/>
    <w:rsid w:val="00725C16"/>
    <w:rsid w:val="00726430"/>
    <w:rsid w:val="007268F3"/>
    <w:rsid w:val="007273A3"/>
    <w:rsid w:val="00727856"/>
    <w:rsid w:val="007279AA"/>
    <w:rsid w:val="00727E59"/>
    <w:rsid w:val="00727ED8"/>
    <w:rsid w:val="007308F1"/>
    <w:rsid w:val="00730B42"/>
    <w:rsid w:val="00730F77"/>
    <w:rsid w:val="00731109"/>
    <w:rsid w:val="007323DD"/>
    <w:rsid w:val="00732657"/>
    <w:rsid w:val="00732B2A"/>
    <w:rsid w:val="00732DA8"/>
    <w:rsid w:val="0073337B"/>
    <w:rsid w:val="007333F0"/>
    <w:rsid w:val="00733E27"/>
    <w:rsid w:val="0073414B"/>
    <w:rsid w:val="00734205"/>
    <w:rsid w:val="00734517"/>
    <w:rsid w:val="00734761"/>
    <w:rsid w:val="00734C65"/>
    <w:rsid w:val="007358E0"/>
    <w:rsid w:val="00736272"/>
    <w:rsid w:val="007362C0"/>
    <w:rsid w:val="0073644E"/>
    <w:rsid w:val="007368B7"/>
    <w:rsid w:val="00736E26"/>
    <w:rsid w:val="007371E4"/>
    <w:rsid w:val="00737311"/>
    <w:rsid w:val="00737A8F"/>
    <w:rsid w:val="00737D9E"/>
    <w:rsid w:val="007403DB"/>
    <w:rsid w:val="00740BE9"/>
    <w:rsid w:val="00741523"/>
    <w:rsid w:val="0074187E"/>
    <w:rsid w:val="00741BD8"/>
    <w:rsid w:val="00741D6F"/>
    <w:rsid w:val="00742201"/>
    <w:rsid w:val="00742350"/>
    <w:rsid w:val="007428C9"/>
    <w:rsid w:val="00742908"/>
    <w:rsid w:val="0074313B"/>
    <w:rsid w:val="0074366F"/>
    <w:rsid w:val="00744F00"/>
    <w:rsid w:val="00745405"/>
    <w:rsid w:val="007456B7"/>
    <w:rsid w:val="00745E86"/>
    <w:rsid w:val="00746092"/>
    <w:rsid w:val="00746F32"/>
    <w:rsid w:val="00747760"/>
    <w:rsid w:val="0074785A"/>
    <w:rsid w:val="00747E36"/>
    <w:rsid w:val="007501F4"/>
    <w:rsid w:val="0075087D"/>
    <w:rsid w:val="007520B1"/>
    <w:rsid w:val="00752346"/>
    <w:rsid w:val="007529F7"/>
    <w:rsid w:val="00752A4E"/>
    <w:rsid w:val="00752C9A"/>
    <w:rsid w:val="00752F72"/>
    <w:rsid w:val="0075326C"/>
    <w:rsid w:val="00753306"/>
    <w:rsid w:val="00753A44"/>
    <w:rsid w:val="00753A7A"/>
    <w:rsid w:val="00753B7C"/>
    <w:rsid w:val="00753ED4"/>
    <w:rsid w:val="00754114"/>
    <w:rsid w:val="007544CB"/>
    <w:rsid w:val="00755349"/>
    <w:rsid w:val="00755A63"/>
    <w:rsid w:val="00755C8F"/>
    <w:rsid w:val="00755ECA"/>
    <w:rsid w:val="0075613F"/>
    <w:rsid w:val="007568DA"/>
    <w:rsid w:val="00756BE2"/>
    <w:rsid w:val="00756F32"/>
    <w:rsid w:val="0075790B"/>
    <w:rsid w:val="00757DEC"/>
    <w:rsid w:val="00760451"/>
    <w:rsid w:val="0076100A"/>
    <w:rsid w:val="00761161"/>
    <w:rsid w:val="00761439"/>
    <w:rsid w:val="00761936"/>
    <w:rsid w:val="00761A97"/>
    <w:rsid w:val="00761B04"/>
    <w:rsid w:val="00761C6B"/>
    <w:rsid w:val="00761CBD"/>
    <w:rsid w:val="00762650"/>
    <w:rsid w:val="00762846"/>
    <w:rsid w:val="007628DA"/>
    <w:rsid w:val="00762B71"/>
    <w:rsid w:val="00762DB5"/>
    <w:rsid w:val="00762EBC"/>
    <w:rsid w:val="00762FBE"/>
    <w:rsid w:val="0076304F"/>
    <w:rsid w:val="00763A22"/>
    <w:rsid w:val="00763E48"/>
    <w:rsid w:val="00764231"/>
    <w:rsid w:val="00764783"/>
    <w:rsid w:val="007649B4"/>
    <w:rsid w:val="00764AF8"/>
    <w:rsid w:val="00764B35"/>
    <w:rsid w:val="007651F7"/>
    <w:rsid w:val="00765423"/>
    <w:rsid w:val="00765825"/>
    <w:rsid w:val="00765920"/>
    <w:rsid w:val="00765CAA"/>
    <w:rsid w:val="00765EE2"/>
    <w:rsid w:val="0076621B"/>
    <w:rsid w:val="00767454"/>
    <w:rsid w:val="00767C96"/>
    <w:rsid w:val="0077037B"/>
    <w:rsid w:val="00770BEB"/>
    <w:rsid w:val="00770ED7"/>
    <w:rsid w:val="00771107"/>
    <w:rsid w:val="0077139F"/>
    <w:rsid w:val="00772CFF"/>
    <w:rsid w:val="00772D78"/>
    <w:rsid w:val="00773A2E"/>
    <w:rsid w:val="00773F43"/>
    <w:rsid w:val="0077403A"/>
    <w:rsid w:val="0077453D"/>
    <w:rsid w:val="00774698"/>
    <w:rsid w:val="00774F5C"/>
    <w:rsid w:val="007755BA"/>
    <w:rsid w:val="007758BB"/>
    <w:rsid w:val="00775C1B"/>
    <w:rsid w:val="00775EAF"/>
    <w:rsid w:val="00776696"/>
    <w:rsid w:val="00776FC2"/>
    <w:rsid w:val="00777395"/>
    <w:rsid w:val="007774AE"/>
    <w:rsid w:val="007776BF"/>
    <w:rsid w:val="00777A04"/>
    <w:rsid w:val="00777D2C"/>
    <w:rsid w:val="0077F43C"/>
    <w:rsid w:val="007801FD"/>
    <w:rsid w:val="00780B33"/>
    <w:rsid w:val="00780ED4"/>
    <w:rsid w:val="00781048"/>
    <w:rsid w:val="00781088"/>
    <w:rsid w:val="0078122B"/>
    <w:rsid w:val="00781381"/>
    <w:rsid w:val="00782819"/>
    <w:rsid w:val="00782A0C"/>
    <w:rsid w:val="00782FB7"/>
    <w:rsid w:val="007838D0"/>
    <w:rsid w:val="00783F9D"/>
    <w:rsid w:val="00784B9E"/>
    <w:rsid w:val="007851E2"/>
    <w:rsid w:val="007854CF"/>
    <w:rsid w:val="00785ADC"/>
    <w:rsid w:val="00785BEE"/>
    <w:rsid w:val="00785C2D"/>
    <w:rsid w:val="00785D5B"/>
    <w:rsid w:val="00785D7A"/>
    <w:rsid w:val="0078650A"/>
    <w:rsid w:val="00786873"/>
    <w:rsid w:val="00786B60"/>
    <w:rsid w:val="00786EED"/>
    <w:rsid w:val="00787332"/>
    <w:rsid w:val="007876D1"/>
    <w:rsid w:val="007878B2"/>
    <w:rsid w:val="007879FB"/>
    <w:rsid w:val="00787E91"/>
    <w:rsid w:val="007901A8"/>
    <w:rsid w:val="00790478"/>
    <w:rsid w:val="007904E1"/>
    <w:rsid w:val="00790B61"/>
    <w:rsid w:val="00790BD4"/>
    <w:rsid w:val="00791242"/>
    <w:rsid w:val="0079189D"/>
    <w:rsid w:val="00791BD4"/>
    <w:rsid w:val="00792D3E"/>
    <w:rsid w:val="00792EF0"/>
    <w:rsid w:val="0079334F"/>
    <w:rsid w:val="007936F4"/>
    <w:rsid w:val="00793AD7"/>
    <w:rsid w:val="00793EFB"/>
    <w:rsid w:val="00794349"/>
    <w:rsid w:val="007949F7"/>
    <w:rsid w:val="00794B88"/>
    <w:rsid w:val="007959C0"/>
    <w:rsid w:val="00795DF3"/>
    <w:rsid w:val="0079621F"/>
    <w:rsid w:val="00796424"/>
    <w:rsid w:val="007966E6"/>
    <w:rsid w:val="00796894"/>
    <w:rsid w:val="00796BB7"/>
    <w:rsid w:val="00796D7C"/>
    <w:rsid w:val="00797596"/>
    <w:rsid w:val="00797645"/>
    <w:rsid w:val="007A0038"/>
    <w:rsid w:val="007A02F8"/>
    <w:rsid w:val="007A0765"/>
    <w:rsid w:val="007A0912"/>
    <w:rsid w:val="007A0CA7"/>
    <w:rsid w:val="007A1248"/>
    <w:rsid w:val="007A1441"/>
    <w:rsid w:val="007A1D36"/>
    <w:rsid w:val="007A1EC5"/>
    <w:rsid w:val="007A207C"/>
    <w:rsid w:val="007A276D"/>
    <w:rsid w:val="007A29C5"/>
    <w:rsid w:val="007A2D45"/>
    <w:rsid w:val="007A2FE3"/>
    <w:rsid w:val="007A359E"/>
    <w:rsid w:val="007A369A"/>
    <w:rsid w:val="007A390B"/>
    <w:rsid w:val="007A3A08"/>
    <w:rsid w:val="007A48AC"/>
    <w:rsid w:val="007A4D8B"/>
    <w:rsid w:val="007A4E02"/>
    <w:rsid w:val="007A4F2C"/>
    <w:rsid w:val="007A5053"/>
    <w:rsid w:val="007A550E"/>
    <w:rsid w:val="007A5754"/>
    <w:rsid w:val="007A57E3"/>
    <w:rsid w:val="007A5ACA"/>
    <w:rsid w:val="007A5D69"/>
    <w:rsid w:val="007A5F18"/>
    <w:rsid w:val="007A6B0D"/>
    <w:rsid w:val="007A6DCA"/>
    <w:rsid w:val="007A6FB4"/>
    <w:rsid w:val="007A71F7"/>
    <w:rsid w:val="007A7264"/>
    <w:rsid w:val="007A77F1"/>
    <w:rsid w:val="007A79B3"/>
    <w:rsid w:val="007B0296"/>
    <w:rsid w:val="007B02B5"/>
    <w:rsid w:val="007B05C1"/>
    <w:rsid w:val="007B0EC0"/>
    <w:rsid w:val="007B12DF"/>
    <w:rsid w:val="007B1622"/>
    <w:rsid w:val="007B16F5"/>
    <w:rsid w:val="007B1FA0"/>
    <w:rsid w:val="007B2755"/>
    <w:rsid w:val="007B3B02"/>
    <w:rsid w:val="007B3C7D"/>
    <w:rsid w:val="007B41EF"/>
    <w:rsid w:val="007B44E4"/>
    <w:rsid w:val="007B49D5"/>
    <w:rsid w:val="007B49EC"/>
    <w:rsid w:val="007B5A00"/>
    <w:rsid w:val="007B5A72"/>
    <w:rsid w:val="007B5F0C"/>
    <w:rsid w:val="007B66CC"/>
    <w:rsid w:val="007B67D6"/>
    <w:rsid w:val="007B6A95"/>
    <w:rsid w:val="007B6E67"/>
    <w:rsid w:val="007B70D6"/>
    <w:rsid w:val="007B74EE"/>
    <w:rsid w:val="007B7617"/>
    <w:rsid w:val="007B7D66"/>
    <w:rsid w:val="007B7D9D"/>
    <w:rsid w:val="007C0C03"/>
    <w:rsid w:val="007C18CF"/>
    <w:rsid w:val="007C1ACE"/>
    <w:rsid w:val="007C1CF9"/>
    <w:rsid w:val="007C1E4F"/>
    <w:rsid w:val="007C20D8"/>
    <w:rsid w:val="007C264D"/>
    <w:rsid w:val="007C28E7"/>
    <w:rsid w:val="007C2B9C"/>
    <w:rsid w:val="007C3236"/>
    <w:rsid w:val="007C341C"/>
    <w:rsid w:val="007C46BE"/>
    <w:rsid w:val="007C4BBD"/>
    <w:rsid w:val="007C561A"/>
    <w:rsid w:val="007C673E"/>
    <w:rsid w:val="007C68F6"/>
    <w:rsid w:val="007C6DE8"/>
    <w:rsid w:val="007C6ED9"/>
    <w:rsid w:val="007C6FD6"/>
    <w:rsid w:val="007C78E0"/>
    <w:rsid w:val="007C79E9"/>
    <w:rsid w:val="007C7E4C"/>
    <w:rsid w:val="007C7EBA"/>
    <w:rsid w:val="007D08C0"/>
    <w:rsid w:val="007D1602"/>
    <w:rsid w:val="007D18CE"/>
    <w:rsid w:val="007D1958"/>
    <w:rsid w:val="007D1EDF"/>
    <w:rsid w:val="007D2339"/>
    <w:rsid w:val="007D23DD"/>
    <w:rsid w:val="007D2759"/>
    <w:rsid w:val="007D2882"/>
    <w:rsid w:val="007D2D4B"/>
    <w:rsid w:val="007D30BF"/>
    <w:rsid w:val="007D35C0"/>
    <w:rsid w:val="007D3A02"/>
    <w:rsid w:val="007D3A1A"/>
    <w:rsid w:val="007D46ED"/>
    <w:rsid w:val="007D4AF0"/>
    <w:rsid w:val="007D4B31"/>
    <w:rsid w:val="007D59FD"/>
    <w:rsid w:val="007D5A15"/>
    <w:rsid w:val="007D60E9"/>
    <w:rsid w:val="007D7E75"/>
    <w:rsid w:val="007D7FE5"/>
    <w:rsid w:val="007E043B"/>
    <w:rsid w:val="007E0C0B"/>
    <w:rsid w:val="007E116D"/>
    <w:rsid w:val="007E168A"/>
    <w:rsid w:val="007E1C97"/>
    <w:rsid w:val="007E2346"/>
    <w:rsid w:val="007E25CA"/>
    <w:rsid w:val="007E2A51"/>
    <w:rsid w:val="007E32DC"/>
    <w:rsid w:val="007E34AE"/>
    <w:rsid w:val="007E36AF"/>
    <w:rsid w:val="007E3A3B"/>
    <w:rsid w:val="007E3EAA"/>
    <w:rsid w:val="007E44F8"/>
    <w:rsid w:val="007E46FE"/>
    <w:rsid w:val="007E485D"/>
    <w:rsid w:val="007E517E"/>
    <w:rsid w:val="007E63B9"/>
    <w:rsid w:val="007E6E21"/>
    <w:rsid w:val="007E766A"/>
    <w:rsid w:val="007E76DA"/>
    <w:rsid w:val="007E7CEB"/>
    <w:rsid w:val="007F030E"/>
    <w:rsid w:val="007F0690"/>
    <w:rsid w:val="007F08EA"/>
    <w:rsid w:val="007F121F"/>
    <w:rsid w:val="007F1666"/>
    <w:rsid w:val="007F1723"/>
    <w:rsid w:val="007F1B1D"/>
    <w:rsid w:val="007F1C9C"/>
    <w:rsid w:val="007F1D3B"/>
    <w:rsid w:val="007F23A7"/>
    <w:rsid w:val="007F31DC"/>
    <w:rsid w:val="007F4484"/>
    <w:rsid w:val="007F46F0"/>
    <w:rsid w:val="007F4928"/>
    <w:rsid w:val="007F50CC"/>
    <w:rsid w:val="007F56BD"/>
    <w:rsid w:val="007F5832"/>
    <w:rsid w:val="007F583A"/>
    <w:rsid w:val="007F5B86"/>
    <w:rsid w:val="007F5F09"/>
    <w:rsid w:val="007F604F"/>
    <w:rsid w:val="007F6175"/>
    <w:rsid w:val="007F6364"/>
    <w:rsid w:val="007F650E"/>
    <w:rsid w:val="007F6961"/>
    <w:rsid w:val="007F6BC8"/>
    <w:rsid w:val="007F79C7"/>
    <w:rsid w:val="007F7C85"/>
    <w:rsid w:val="007F7CA2"/>
    <w:rsid w:val="007F7CD1"/>
    <w:rsid w:val="007F7D12"/>
    <w:rsid w:val="007F7FEB"/>
    <w:rsid w:val="008006A8"/>
    <w:rsid w:val="00801081"/>
    <w:rsid w:val="00801842"/>
    <w:rsid w:val="00801B23"/>
    <w:rsid w:val="00801E63"/>
    <w:rsid w:val="00801F45"/>
    <w:rsid w:val="00801F61"/>
    <w:rsid w:val="00801FA9"/>
    <w:rsid w:val="00802802"/>
    <w:rsid w:val="008029C6"/>
    <w:rsid w:val="008034CB"/>
    <w:rsid w:val="00803B10"/>
    <w:rsid w:val="00804395"/>
    <w:rsid w:val="008044AF"/>
    <w:rsid w:val="0080452D"/>
    <w:rsid w:val="00804E58"/>
    <w:rsid w:val="008052C7"/>
    <w:rsid w:val="00805690"/>
    <w:rsid w:val="00805C2A"/>
    <w:rsid w:val="00805DBD"/>
    <w:rsid w:val="00805E56"/>
    <w:rsid w:val="008061D5"/>
    <w:rsid w:val="008077BC"/>
    <w:rsid w:val="008100CE"/>
    <w:rsid w:val="00810186"/>
    <w:rsid w:val="0081076F"/>
    <w:rsid w:val="00811269"/>
    <w:rsid w:val="0081126B"/>
    <w:rsid w:val="00811C5A"/>
    <w:rsid w:val="00811C6A"/>
    <w:rsid w:val="00811F01"/>
    <w:rsid w:val="0081203F"/>
    <w:rsid w:val="00812420"/>
    <w:rsid w:val="00813298"/>
    <w:rsid w:val="0081348F"/>
    <w:rsid w:val="008134A6"/>
    <w:rsid w:val="0081380F"/>
    <w:rsid w:val="00813FBA"/>
    <w:rsid w:val="00814874"/>
    <w:rsid w:val="00815648"/>
    <w:rsid w:val="0081586B"/>
    <w:rsid w:val="00815A74"/>
    <w:rsid w:val="00815BB1"/>
    <w:rsid w:val="00815C5E"/>
    <w:rsid w:val="00816391"/>
    <w:rsid w:val="00816F16"/>
    <w:rsid w:val="00817918"/>
    <w:rsid w:val="0082036D"/>
    <w:rsid w:val="0082043E"/>
    <w:rsid w:val="008208CE"/>
    <w:rsid w:val="00820D31"/>
    <w:rsid w:val="008213BE"/>
    <w:rsid w:val="00821512"/>
    <w:rsid w:val="0082191D"/>
    <w:rsid w:val="00821E6B"/>
    <w:rsid w:val="00822252"/>
    <w:rsid w:val="0082230B"/>
    <w:rsid w:val="00822833"/>
    <w:rsid w:val="00822C65"/>
    <w:rsid w:val="00823065"/>
    <w:rsid w:val="008237D1"/>
    <w:rsid w:val="00823903"/>
    <w:rsid w:val="00823A18"/>
    <w:rsid w:val="00823BE2"/>
    <w:rsid w:val="00823DA8"/>
    <w:rsid w:val="00824178"/>
    <w:rsid w:val="008244DE"/>
    <w:rsid w:val="008249A6"/>
    <w:rsid w:val="00824C41"/>
    <w:rsid w:val="00824DE2"/>
    <w:rsid w:val="00824EB9"/>
    <w:rsid w:val="00825048"/>
    <w:rsid w:val="00825312"/>
    <w:rsid w:val="008253C1"/>
    <w:rsid w:val="008256E3"/>
    <w:rsid w:val="00825DB2"/>
    <w:rsid w:val="00825DB8"/>
    <w:rsid w:val="00826003"/>
    <w:rsid w:val="008260FC"/>
    <w:rsid w:val="0082620B"/>
    <w:rsid w:val="00826ACD"/>
    <w:rsid w:val="00826C48"/>
    <w:rsid w:val="00826CF6"/>
    <w:rsid w:val="00826E6F"/>
    <w:rsid w:val="00826E81"/>
    <w:rsid w:val="0082712E"/>
    <w:rsid w:val="00827631"/>
    <w:rsid w:val="00827665"/>
    <w:rsid w:val="00827F08"/>
    <w:rsid w:val="00827FAD"/>
    <w:rsid w:val="00827FC4"/>
    <w:rsid w:val="00830052"/>
    <w:rsid w:val="0083007A"/>
    <w:rsid w:val="008305F6"/>
    <w:rsid w:val="00830911"/>
    <w:rsid w:val="00830ED4"/>
    <w:rsid w:val="008312CF"/>
    <w:rsid w:val="008318D7"/>
    <w:rsid w:val="0083220F"/>
    <w:rsid w:val="0083227B"/>
    <w:rsid w:val="008322A1"/>
    <w:rsid w:val="00832461"/>
    <w:rsid w:val="008325E8"/>
    <w:rsid w:val="00833050"/>
    <w:rsid w:val="00833297"/>
    <w:rsid w:val="008336C7"/>
    <w:rsid w:val="00833882"/>
    <w:rsid w:val="008338EA"/>
    <w:rsid w:val="00833B15"/>
    <w:rsid w:val="00833B7E"/>
    <w:rsid w:val="00833ED8"/>
    <w:rsid w:val="00833EE5"/>
    <w:rsid w:val="008342E0"/>
    <w:rsid w:val="00834622"/>
    <w:rsid w:val="0083464E"/>
    <w:rsid w:val="008354A8"/>
    <w:rsid w:val="008358A0"/>
    <w:rsid w:val="008358E7"/>
    <w:rsid w:val="008358FF"/>
    <w:rsid w:val="008362CA"/>
    <w:rsid w:val="008367F9"/>
    <w:rsid w:val="008378F5"/>
    <w:rsid w:val="00837BF3"/>
    <w:rsid w:val="00837C4E"/>
    <w:rsid w:val="00837DE0"/>
    <w:rsid w:val="00837F7A"/>
    <w:rsid w:val="008400A0"/>
    <w:rsid w:val="00840576"/>
    <w:rsid w:val="0084091E"/>
    <w:rsid w:val="00840AE2"/>
    <w:rsid w:val="00840B10"/>
    <w:rsid w:val="00840B84"/>
    <w:rsid w:val="00840D3C"/>
    <w:rsid w:val="008414BF"/>
    <w:rsid w:val="00842800"/>
    <w:rsid w:val="00842A60"/>
    <w:rsid w:val="00842A61"/>
    <w:rsid w:val="00842C01"/>
    <w:rsid w:val="00843331"/>
    <w:rsid w:val="00843415"/>
    <w:rsid w:val="0084342D"/>
    <w:rsid w:val="0084427D"/>
    <w:rsid w:val="00844A2C"/>
    <w:rsid w:val="00844E50"/>
    <w:rsid w:val="00845636"/>
    <w:rsid w:val="00845CC3"/>
    <w:rsid w:val="0084641D"/>
    <w:rsid w:val="008464F4"/>
    <w:rsid w:val="008467E8"/>
    <w:rsid w:val="00846E0D"/>
    <w:rsid w:val="00847053"/>
    <w:rsid w:val="008479D3"/>
    <w:rsid w:val="00847EA3"/>
    <w:rsid w:val="00847FBD"/>
    <w:rsid w:val="008500DD"/>
    <w:rsid w:val="00850291"/>
    <w:rsid w:val="0085036F"/>
    <w:rsid w:val="00850BBD"/>
    <w:rsid w:val="00850BDE"/>
    <w:rsid w:val="00850C20"/>
    <w:rsid w:val="00851468"/>
    <w:rsid w:val="00851593"/>
    <w:rsid w:val="008525A6"/>
    <w:rsid w:val="00852686"/>
    <w:rsid w:val="008527DD"/>
    <w:rsid w:val="00852A33"/>
    <w:rsid w:val="00852A7D"/>
    <w:rsid w:val="00852B74"/>
    <w:rsid w:val="00852C5E"/>
    <w:rsid w:val="00853BB1"/>
    <w:rsid w:val="00853F87"/>
    <w:rsid w:val="00854294"/>
    <w:rsid w:val="00854DC3"/>
    <w:rsid w:val="008550D0"/>
    <w:rsid w:val="0085566A"/>
    <w:rsid w:val="00855889"/>
    <w:rsid w:val="0085595F"/>
    <w:rsid w:val="008559F0"/>
    <w:rsid w:val="00855B45"/>
    <w:rsid w:val="0085602E"/>
    <w:rsid w:val="008560D8"/>
    <w:rsid w:val="00856460"/>
    <w:rsid w:val="008564B8"/>
    <w:rsid w:val="00856C2F"/>
    <w:rsid w:val="00856FEF"/>
    <w:rsid w:val="008576EC"/>
    <w:rsid w:val="00857C01"/>
    <w:rsid w:val="00857FEC"/>
    <w:rsid w:val="00860462"/>
    <w:rsid w:val="00860A4E"/>
    <w:rsid w:val="00860D7B"/>
    <w:rsid w:val="008617E2"/>
    <w:rsid w:val="00862233"/>
    <w:rsid w:val="00862238"/>
    <w:rsid w:val="008631F4"/>
    <w:rsid w:val="008635C3"/>
    <w:rsid w:val="008637DC"/>
    <w:rsid w:val="00863A1F"/>
    <w:rsid w:val="00863CF7"/>
    <w:rsid w:val="00864821"/>
    <w:rsid w:val="008648BB"/>
    <w:rsid w:val="00864AC0"/>
    <w:rsid w:val="00864B1E"/>
    <w:rsid w:val="00865083"/>
    <w:rsid w:val="008653C0"/>
    <w:rsid w:val="0086560B"/>
    <w:rsid w:val="008659F9"/>
    <w:rsid w:val="00865F92"/>
    <w:rsid w:val="008661C3"/>
    <w:rsid w:val="00866393"/>
    <w:rsid w:val="0086642E"/>
    <w:rsid w:val="00866824"/>
    <w:rsid w:val="00866CD9"/>
    <w:rsid w:val="00867450"/>
    <w:rsid w:val="0087002B"/>
    <w:rsid w:val="00870300"/>
    <w:rsid w:val="008705A0"/>
    <w:rsid w:val="0087060B"/>
    <w:rsid w:val="008707C0"/>
    <w:rsid w:val="00870AFB"/>
    <w:rsid w:val="00870D95"/>
    <w:rsid w:val="00870E07"/>
    <w:rsid w:val="0087109D"/>
    <w:rsid w:val="008717BD"/>
    <w:rsid w:val="0087181F"/>
    <w:rsid w:val="00871B50"/>
    <w:rsid w:val="00871D49"/>
    <w:rsid w:val="0087211E"/>
    <w:rsid w:val="00872340"/>
    <w:rsid w:val="008724CE"/>
    <w:rsid w:val="0087316A"/>
    <w:rsid w:val="00873231"/>
    <w:rsid w:val="00873CE9"/>
    <w:rsid w:val="00874359"/>
    <w:rsid w:val="0087480A"/>
    <w:rsid w:val="00875434"/>
    <w:rsid w:val="00875705"/>
    <w:rsid w:val="0087587D"/>
    <w:rsid w:val="00875D0E"/>
    <w:rsid w:val="00875EE3"/>
    <w:rsid w:val="00876D58"/>
    <w:rsid w:val="00876FF5"/>
    <w:rsid w:val="00877449"/>
    <w:rsid w:val="008774EB"/>
    <w:rsid w:val="008803FC"/>
    <w:rsid w:val="0088130D"/>
    <w:rsid w:val="00881E9A"/>
    <w:rsid w:val="00882572"/>
    <w:rsid w:val="008826C3"/>
    <w:rsid w:val="00882E0B"/>
    <w:rsid w:val="00882E8F"/>
    <w:rsid w:val="00882FD5"/>
    <w:rsid w:val="00883062"/>
    <w:rsid w:val="0088327B"/>
    <w:rsid w:val="00883AF5"/>
    <w:rsid w:val="00883CE1"/>
    <w:rsid w:val="0088414A"/>
    <w:rsid w:val="0088568C"/>
    <w:rsid w:val="0088577B"/>
    <w:rsid w:val="00885D98"/>
    <w:rsid w:val="00886931"/>
    <w:rsid w:val="00886A02"/>
    <w:rsid w:val="00886B3C"/>
    <w:rsid w:val="00886BBB"/>
    <w:rsid w:val="0088703C"/>
    <w:rsid w:val="00887585"/>
    <w:rsid w:val="00887F7F"/>
    <w:rsid w:val="00890210"/>
    <w:rsid w:val="00891031"/>
    <w:rsid w:val="0089144F"/>
    <w:rsid w:val="00891E23"/>
    <w:rsid w:val="008925E2"/>
    <w:rsid w:val="008931FB"/>
    <w:rsid w:val="008932FC"/>
    <w:rsid w:val="0089336B"/>
    <w:rsid w:val="0089377D"/>
    <w:rsid w:val="008939EE"/>
    <w:rsid w:val="00893B9A"/>
    <w:rsid w:val="00894B37"/>
    <w:rsid w:val="00894DAB"/>
    <w:rsid w:val="0089541E"/>
    <w:rsid w:val="00895905"/>
    <w:rsid w:val="00895965"/>
    <w:rsid w:val="008959BA"/>
    <w:rsid w:val="00895A34"/>
    <w:rsid w:val="00896817"/>
    <w:rsid w:val="00897217"/>
    <w:rsid w:val="00897291"/>
    <w:rsid w:val="00897314"/>
    <w:rsid w:val="00897943"/>
    <w:rsid w:val="00897D05"/>
    <w:rsid w:val="00897D45"/>
    <w:rsid w:val="008A00B8"/>
    <w:rsid w:val="008A09DC"/>
    <w:rsid w:val="008A12D1"/>
    <w:rsid w:val="008A15A1"/>
    <w:rsid w:val="008A1B70"/>
    <w:rsid w:val="008A269D"/>
    <w:rsid w:val="008A2756"/>
    <w:rsid w:val="008A2B34"/>
    <w:rsid w:val="008A2E6F"/>
    <w:rsid w:val="008A356F"/>
    <w:rsid w:val="008A3633"/>
    <w:rsid w:val="008A3C7F"/>
    <w:rsid w:val="008A3F42"/>
    <w:rsid w:val="008A40B7"/>
    <w:rsid w:val="008A4130"/>
    <w:rsid w:val="008A466D"/>
    <w:rsid w:val="008A4DC5"/>
    <w:rsid w:val="008A4E5B"/>
    <w:rsid w:val="008A5162"/>
    <w:rsid w:val="008A539F"/>
    <w:rsid w:val="008A57C4"/>
    <w:rsid w:val="008A5D34"/>
    <w:rsid w:val="008A5E41"/>
    <w:rsid w:val="008A6234"/>
    <w:rsid w:val="008A6570"/>
    <w:rsid w:val="008A70FE"/>
    <w:rsid w:val="008A759C"/>
    <w:rsid w:val="008A7648"/>
    <w:rsid w:val="008A779C"/>
    <w:rsid w:val="008A7A57"/>
    <w:rsid w:val="008B12C6"/>
    <w:rsid w:val="008B17A9"/>
    <w:rsid w:val="008B18BD"/>
    <w:rsid w:val="008B1D5C"/>
    <w:rsid w:val="008B22BA"/>
    <w:rsid w:val="008B2B04"/>
    <w:rsid w:val="008B332F"/>
    <w:rsid w:val="008B401A"/>
    <w:rsid w:val="008B4321"/>
    <w:rsid w:val="008B4E5B"/>
    <w:rsid w:val="008B4ED5"/>
    <w:rsid w:val="008B5632"/>
    <w:rsid w:val="008B5D54"/>
    <w:rsid w:val="008B5F0A"/>
    <w:rsid w:val="008B72D7"/>
    <w:rsid w:val="008B7CCA"/>
    <w:rsid w:val="008C0294"/>
    <w:rsid w:val="008C0509"/>
    <w:rsid w:val="008C0F36"/>
    <w:rsid w:val="008C1B2B"/>
    <w:rsid w:val="008C1D72"/>
    <w:rsid w:val="008C21B8"/>
    <w:rsid w:val="008C2BC8"/>
    <w:rsid w:val="008C33AF"/>
    <w:rsid w:val="008C351B"/>
    <w:rsid w:val="008C40E2"/>
    <w:rsid w:val="008C5FEE"/>
    <w:rsid w:val="008C60E8"/>
    <w:rsid w:val="008C65F2"/>
    <w:rsid w:val="008C67A5"/>
    <w:rsid w:val="008C693E"/>
    <w:rsid w:val="008C697C"/>
    <w:rsid w:val="008C6C1C"/>
    <w:rsid w:val="008C6F11"/>
    <w:rsid w:val="008C76BA"/>
    <w:rsid w:val="008C7972"/>
    <w:rsid w:val="008C7E33"/>
    <w:rsid w:val="008D04A5"/>
    <w:rsid w:val="008D0573"/>
    <w:rsid w:val="008D0E5A"/>
    <w:rsid w:val="008D22AC"/>
    <w:rsid w:val="008D2DF4"/>
    <w:rsid w:val="008D33A7"/>
    <w:rsid w:val="008D37C2"/>
    <w:rsid w:val="008D3956"/>
    <w:rsid w:val="008D3FAC"/>
    <w:rsid w:val="008D4862"/>
    <w:rsid w:val="008D5742"/>
    <w:rsid w:val="008D5AF0"/>
    <w:rsid w:val="008D6D96"/>
    <w:rsid w:val="008D70E6"/>
    <w:rsid w:val="008D71C6"/>
    <w:rsid w:val="008D78C9"/>
    <w:rsid w:val="008D7C7A"/>
    <w:rsid w:val="008E09BA"/>
    <w:rsid w:val="008E0B76"/>
    <w:rsid w:val="008E0E40"/>
    <w:rsid w:val="008E12FF"/>
    <w:rsid w:val="008E183C"/>
    <w:rsid w:val="008E2079"/>
    <w:rsid w:val="008E27BE"/>
    <w:rsid w:val="008E2810"/>
    <w:rsid w:val="008E3385"/>
    <w:rsid w:val="008E3562"/>
    <w:rsid w:val="008E366F"/>
    <w:rsid w:val="008E36A3"/>
    <w:rsid w:val="008E3A7D"/>
    <w:rsid w:val="008E3BEB"/>
    <w:rsid w:val="008E3BF7"/>
    <w:rsid w:val="008E410C"/>
    <w:rsid w:val="008E4163"/>
    <w:rsid w:val="008E437D"/>
    <w:rsid w:val="008E46A9"/>
    <w:rsid w:val="008E4AEE"/>
    <w:rsid w:val="008E4B4C"/>
    <w:rsid w:val="008E4D5B"/>
    <w:rsid w:val="008E55C5"/>
    <w:rsid w:val="008E5C46"/>
    <w:rsid w:val="008E5CCB"/>
    <w:rsid w:val="008E672C"/>
    <w:rsid w:val="008E6CCC"/>
    <w:rsid w:val="008E6FCB"/>
    <w:rsid w:val="008E6FEF"/>
    <w:rsid w:val="008E71C9"/>
    <w:rsid w:val="008E749D"/>
    <w:rsid w:val="008E75A7"/>
    <w:rsid w:val="008F0567"/>
    <w:rsid w:val="008F06A6"/>
    <w:rsid w:val="008F0ABC"/>
    <w:rsid w:val="008F0CA4"/>
    <w:rsid w:val="008F0DC2"/>
    <w:rsid w:val="008F0E0A"/>
    <w:rsid w:val="008F11C0"/>
    <w:rsid w:val="008F1EB9"/>
    <w:rsid w:val="008F2066"/>
    <w:rsid w:val="008F22BD"/>
    <w:rsid w:val="008F32ED"/>
    <w:rsid w:val="008F3412"/>
    <w:rsid w:val="008F3F71"/>
    <w:rsid w:val="008F495E"/>
    <w:rsid w:val="008F4EAD"/>
    <w:rsid w:val="008F4FAF"/>
    <w:rsid w:val="008F511C"/>
    <w:rsid w:val="008F5376"/>
    <w:rsid w:val="008F537A"/>
    <w:rsid w:val="008F540E"/>
    <w:rsid w:val="008F5692"/>
    <w:rsid w:val="008F59D5"/>
    <w:rsid w:val="008F5DB5"/>
    <w:rsid w:val="008F5DEF"/>
    <w:rsid w:val="008F6611"/>
    <w:rsid w:val="008F6A92"/>
    <w:rsid w:val="008F6E46"/>
    <w:rsid w:val="008F72F0"/>
    <w:rsid w:val="008F76F2"/>
    <w:rsid w:val="008F7C21"/>
    <w:rsid w:val="008F7C29"/>
    <w:rsid w:val="00900157"/>
    <w:rsid w:val="00900240"/>
    <w:rsid w:val="009007CC"/>
    <w:rsid w:val="00900932"/>
    <w:rsid w:val="009009F9"/>
    <w:rsid w:val="00900A97"/>
    <w:rsid w:val="00900AB8"/>
    <w:rsid w:val="00900BAE"/>
    <w:rsid w:val="00900CBB"/>
    <w:rsid w:val="0090112E"/>
    <w:rsid w:val="009012CF"/>
    <w:rsid w:val="00901329"/>
    <w:rsid w:val="00901BC8"/>
    <w:rsid w:val="00901C88"/>
    <w:rsid w:val="0090248B"/>
    <w:rsid w:val="00902A78"/>
    <w:rsid w:val="0090303F"/>
    <w:rsid w:val="00903516"/>
    <w:rsid w:val="00903937"/>
    <w:rsid w:val="00903B9F"/>
    <w:rsid w:val="00904240"/>
    <w:rsid w:val="0090461F"/>
    <w:rsid w:val="0090509A"/>
    <w:rsid w:val="00905541"/>
    <w:rsid w:val="00905680"/>
    <w:rsid w:val="00905A58"/>
    <w:rsid w:val="00905C5F"/>
    <w:rsid w:val="00905FD8"/>
    <w:rsid w:val="009064EE"/>
    <w:rsid w:val="00906911"/>
    <w:rsid w:val="009069C0"/>
    <w:rsid w:val="00906A10"/>
    <w:rsid w:val="00906E74"/>
    <w:rsid w:val="009073D9"/>
    <w:rsid w:val="00907560"/>
    <w:rsid w:val="009079B9"/>
    <w:rsid w:val="00907B27"/>
    <w:rsid w:val="00907CE6"/>
    <w:rsid w:val="00910312"/>
    <w:rsid w:val="00910D22"/>
    <w:rsid w:val="00910F65"/>
    <w:rsid w:val="0091128E"/>
    <w:rsid w:val="00911644"/>
    <w:rsid w:val="00911710"/>
    <w:rsid w:val="00911B03"/>
    <w:rsid w:val="00912770"/>
    <w:rsid w:val="00912C7F"/>
    <w:rsid w:val="009139E7"/>
    <w:rsid w:val="00913C75"/>
    <w:rsid w:val="00913D02"/>
    <w:rsid w:val="00913F1E"/>
    <w:rsid w:val="009142DD"/>
    <w:rsid w:val="009142FF"/>
    <w:rsid w:val="00914405"/>
    <w:rsid w:val="00914660"/>
    <w:rsid w:val="009147EC"/>
    <w:rsid w:val="00914B45"/>
    <w:rsid w:val="009151B8"/>
    <w:rsid w:val="0091549F"/>
    <w:rsid w:val="009154F4"/>
    <w:rsid w:val="0091555F"/>
    <w:rsid w:val="00915600"/>
    <w:rsid w:val="009156DD"/>
    <w:rsid w:val="009163C8"/>
    <w:rsid w:val="00916620"/>
    <w:rsid w:val="009172F0"/>
    <w:rsid w:val="00917335"/>
    <w:rsid w:val="0091742E"/>
    <w:rsid w:val="00917EE9"/>
    <w:rsid w:val="00920118"/>
    <w:rsid w:val="009201BB"/>
    <w:rsid w:val="0092066B"/>
    <w:rsid w:val="0092097C"/>
    <w:rsid w:val="00920DB9"/>
    <w:rsid w:val="00920DEF"/>
    <w:rsid w:val="009219A8"/>
    <w:rsid w:val="00921ADC"/>
    <w:rsid w:val="00921FB8"/>
    <w:rsid w:val="009222F0"/>
    <w:rsid w:val="00922497"/>
    <w:rsid w:val="0092324E"/>
    <w:rsid w:val="009234BF"/>
    <w:rsid w:val="00923E9F"/>
    <w:rsid w:val="00923EC5"/>
    <w:rsid w:val="00924146"/>
    <w:rsid w:val="009242D8"/>
    <w:rsid w:val="009246E1"/>
    <w:rsid w:val="0092496A"/>
    <w:rsid w:val="00924B40"/>
    <w:rsid w:val="00924CB5"/>
    <w:rsid w:val="009260BD"/>
    <w:rsid w:val="009264F9"/>
    <w:rsid w:val="009270AF"/>
    <w:rsid w:val="009273DD"/>
    <w:rsid w:val="00927455"/>
    <w:rsid w:val="009303EA"/>
    <w:rsid w:val="00930983"/>
    <w:rsid w:val="00930CAA"/>
    <w:rsid w:val="00930F30"/>
    <w:rsid w:val="009311DA"/>
    <w:rsid w:val="00931E33"/>
    <w:rsid w:val="00932920"/>
    <w:rsid w:val="00932E36"/>
    <w:rsid w:val="00933667"/>
    <w:rsid w:val="00933A6A"/>
    <w:rsid w:val="00933FFC"/>
    <w:rsid w:val="009345FD"/>
    <w:rsid w:val="009359A3"/>
    <w:rsid w:val="00935AD4"/>
    <w:rsid w:val="009360AA"/>
    <w:rsid w:val="009360CD"/>
    <w:rsid w:val="0093651E"/>
    <w:rsid w:val="00936A97"/>
    <w:rsid w:val="00936D08"/>
    <w:rsid w:val="00936E17"/>
    <w:rsid w:val="00936E7A"/>
    <w:rsid w:val="009371C5"/>
    <w:rsid w:val="0093767F"/>
    <w:rsid w:val="00940CF1"/>
    <w:rsid w:val="0094128D"/>
    <w:rsid w:val="00941365"/>
    <w:rsid w:val="00941388"/>
    <w:rsid w:val="00941B7F"/>
    <w:rsid w:val="0094280A"/>
    <w:rsid w:val="00943014"/>
    <w:rsid w:val="009432D6"/>
    <w:rsid w:val="0094331C"/>
    <w:rsid w:val="00943A11"/>
    <w:rsid w:val="00943CA6"/>
    <w:rsid w:val="00943DB7"/>
    <w:rsid w:val="009444A2"/>
    <w:rsid w:val="00944BC4"/>
    <w:rsid w:val="00944EC6"/>
    <w:rsid w:val="009454CA"/>
    <w:rsid w:val="00945CB5"/>
    <w:rsid w:val="00945D94"/>
    <w:rsid w:val="00945E3C"/>
    <w:rsid w:val="00945FDD"/>
    <w:rsid w:val="0094615F"/>
    <w:rsid w:val="009462D3"/>
    <w:rsid w:val="009467EE"/>
    <w:rsid w:val="009469C5"/>
    <w:rsid w:val="00946C01"/>
    <w:rsid w:val="009478FA"/>
    <w:rsid w:val="00947901"/>
    <w:rsid w:val="00947977"/>
    <w:rsid w:val="0095070A"/>
    <w:rsid w:val="00950998"/>
    <w:rsid w:val="00950C69"/>
    <w:rsid w:val="009522D3"/>
    <w:rsid w:val="0095272A"/>
    <w:rsid w:val="00952951"/>
    <w:rsid w:val="00952FBF"/>
    <w:rsid w:val="009534C3"/>
    <w:rsid w:val="00953938"/>
    <w:rsid w:val="00953CF5"/>
    <w:rsid w:val="00953D26"/>
    <w:rsid w:val="00953D6D"/>
    <w:rsid w:val="009543F6"/>
    <w:rsid w:val="00954861"/>
    <w:rsid w:val="00954D87"/>
    <w:rsid w:val="00955845"/>
    <w:rsid w:val="009558DA"/>
    <w:rsid w:val="009567E1"/>
    <w:rsid w:val="00956AB4"/>
    <w:rsid w:val="00957922"/>
    <w:rsid w:val="00957E6F"/>
    <w:rsid w:val="00960008"/>
    <w:rsid w:val="00960776"/>
    <w:rsid w:val="009611A4"/>
    <w:rsid w:val="00961AA5"/>
    <w:rsid w:val="00961BD8"/>
    <w:rsid w:val="00961D05"/>
    <w:rsid w:val="00961E01"/>
    <w:rsid w:val="00961EC7"/>
    <w:rsid w:val="009620BA"/>
    <w:rsid w:val="00962F78"/>
    <w:rsid w:val="00963435"/>
    <w:rsid w:val="00963ACB"/>
    <w:rsid w:val="00963B93"/>
    <w:rsid w:val="00963C14"/>
    <w:rsid w:val="00963CE7"/>
    <w:rsid w:val="00963DDA"/>
    <w:rsid w:val="009640E7"/>
    <w:rsid w:val="0096411C"/>
    <w:rsid w:val="00964780"/>
    <w:rsid w:val="00964903"/>
    <w:rsid w:val="00964AC2"/>
    <w:rsid w:val="0096554B"/>
    <w:rsid w:val="00965E7D"/>
    <w:rsid w:val="00966184"/>
    <w:rsid w:val="009672F0"/>
    <w:rsid w:val="00967668"/>
    <w:rsid w:val="00967908"/>
    <w:rsid w:val="0096796D"/>
    <w:rsid w:val="00967F03"/>
    <w:rsid w:val="00967F58"/>
    <w:rsid w:val="009701FD"/>
    <w:rsid w:val="0097096D"/>
    <w:rsid w:val="00970BE6"/>
    <w:rsid w:val="00971079"/>
    <w:rsid w:val="00971152"/>
    <w:rsid w:val="00971876"/>
    <w:rsid w:val="009719B6"/>
    <w:rsid w:val="009719ED"/>
    <w:rsid w:val="0097251F"/>
    <w:rsid w:val="0097260F"/>
    <w:rsid w:val="00972D4E"/>
    <w:rsid w:val="00973941"/>
    <w:rsid w:val="00973C0D"/>
    <w:rsid w:val="00973DB5"/>
    <w:rsid w:val="0097432B"/>
    <w:rsid w:val="009744D3"/>
    <w:rsid w:val="009745E5"/>
    <w:rsid w:val="00974863"/>
    <w:rsid w:val="00974BD9"/>
    <w:rsid w:val="00975214"/>
    <w:rsid w:val="009753CA"/>
    <w:rsid w:val="009763AC"/>
    <w:rsid w:val="009768A9"/>
    <w:rsid w:val="00976AE9"/>
    <w:rsid w:val="00976C5C"/>
    <w:rsid w:val="00976D44"/>
    <w:rsid w:val="00977274"/>
    <w:rsid w:val="0097781D"/>
    <w:rsid w:val="00977C99"/>
    <w:rsid w:val="00977DE8"/>
    <w:rsid w:val="00977FBC"/>
    <w:rsid w:val="0098099D"/>
    <w:rsid w:val="00980A0C"/>
    <w:rsid w:val="0098124E"/>
    <w:rsid w:val="0098165C"/>
    <w:rsid w:val="00983444"/>
    <w:rsid w:val="0098347C"/>
    <w:rsid w:val="00983626"/>
    <w:rsid w:val="009836E4"/>
    <w:rsid w:val="009842E7"/>
    <w:rsid w:val="00985645"/>
    <w:rsid w:val="00985B42"/>
    <w:rsid w:val="00985BDD"/>
    <w:rsid w:val="009864B7"/>
    <w:rsid w:val="00986580"/>
    <w:rsid w:val="00986A0A"/>
    <w:rsid w:val="00986A2D"/>
    <w:rsid w:val="00986BDC"/>
    <w:rsid w:val="0098737C"/>
    <w:rsid w:val="009876E0"/>
    <w:rsid w:val="00987D6E"/>
    <w:rsid w:val="00990492"/>
    <w:rsid w:val="00990CA0"/>
    <w:rsid w:val="009912A3"/>
    <w:rsid w:val="009917A7"/>
    <w:rsid w:val="00991A09"/>
    <w:rsid w:val="00991B2F"/>
    <w:rsid w:val="00991D5D"/>
    <w:rsid w:val="009921DD"/>
    <w:rsid w:val="00992A96"/>
    <w:rsid w:val="009930A4"/>
    <w:rsid w:val="00993742"/>
    <w:rsid w:val="00993CAD"/>
    <w:rsid w:val="009945C8"/>
    <w:rsid w:val="00995555"/>
    <w:rsid w:val="0099558D"/>
    <w:rsid w:val="0099568B"/>
    <w:rsid w:val="009963A7"/>
    <w:rsid w:val="00996B13"/>
    <w:rsid w:val="00996B49"/>
    <w:rsid w:val="00996E0B"/>
    <w:rsid w:val="00996FC8"/>
    <w:rsid w:val="00997177"/>
    <w:rsid w:val="009975AD"/>
    <w:rsid w:val="009978F0"/>
    <w:rsid w:val="009979C5"/>
    <w:rsid w:val="00997E8B"/>
    <w:rsid w:val="009A08C7"/>
    <w:rsid w:val="009A0A71"/>
    <w:rsid w:val="009A1101"/>
    <w:rsid w:val="009A1188"/>
    <w:rsid w:val="009A22A1"/>
    <w:rsid w:val="009A2338"/>
    <w:rsid w:val="009A25EC"/>
    <w:rsid w:val="009A2AFF"/>
    <w:rsid w:val="009A2F74"/>
    <w:rsid w:val="009A356F"/>
    <w:rsid w:val="009A4B4D"/>
    <w:rsid w:val="009A4C64"/>
    <w:rsid w:val="009A4D7F"/>
    <w:rsid w:val="009A56AB"/>
    <w:rsid w:val="009A5811"/>
    <w:rsid w:val="009A5B19"/>
    <w:rsid w:val="009A5C50"/>
    <w:rsid w:val="009A6154"/>
    <w:rsid w:val="009A6A48"/>
    <w:rsid w:val="009A6F9A"/>
    <w:rsid w:val="009A7E67"/>
    <w:rsid w:val="009B069B"/>
    <w:rsid w:val="009B0B04"/>
    <w:rsid w:val="009B13FF"/>
    <w:rsid w:val="009B15B3"/>
    <w:rsid w:val="009B1E70"/>
    <w:rsid w:val="009B21AB"/>
    <w:rsid w:val="009B299D"/>
    <w:rsid w:val="009B32F3"/>
    <w:rsid w:val="009B3618"/>
    <w:rsid w:val="009B38AE"/>
    <w:rsid w:val="009B452E"/>
    <w:rsid w:val="009B4AE1"/>
    <w:rsid w:val="009B57A2"/>
    <w:rsid w:val="009B58D9"/>
    <w:rsid w:val="009B5B23"/>
    <w:rsid w:val="009B5B3A"/>
    <w:rsid w:val="009B5F5A"/>
    <w:rsid w:val="009B6534"/>
    <w:rsid w:val="009B675D"/>
    <w:rsid w:val="009B68C8"/>
    <w:rsid w:val="009B6C76"/>
    <w:rsid w:val="009B6FCF"/>
    <w:rsid w:val="009B7AA1"/>
    <w:rsid w:val="009B7C17"/>
    <w:rsid w:val="009B7CE6"/>
    <w:rsid w:val="009B7F13"/>
    <w:rsid w:val="009C0757"/>
    <w:rsid w:val="009C0929"/>
    <w:rsid w:val="009C0F5F"/>
    <w:rsid w:val="009C1461"/>
    <w:rsid w:val="009C1A14"/>
    <w:rsid w:val="009C1DAF"/>
    <w:rsid w:val="009C275E"/>
    <w:rsid w:val="009C2866"/>
    <w:rsid w:val="009C2E30"/>
    <w:rsid w:val="009C3678"/>
    <w:rsid w:val="009C36C1"/>
    <w:rsid w:val="009C3ED8"/>
    <w:rsid w:val="009C4BA9"/>
    <w:rsid w:val="009C5300"/>
    <w:rsid w:val="009C5961"/>
    <w:rsid w:val="009C5E74"/>
    <w:rsid w:val="009C6534"/>
    <w:rsid w:val="009C6632"/>
    <w:rsid w:val="009C6B69"/>
    <w:rsid w:val="009C6DB1"/>
    <w:rsid w:val="009C6E20"/>
    <w:rsid w:val="009C732B"/>
    <w:rsid w:val="009C7337"/>
    <w:rsid w:val="009C75E1"/>
    <w:rsid w:val="009D0995"/>
    <w:rsid w:val="009D12B7"/>
    <w:rsid w:val="009D14E0"/>
    <w:rsid w:val="009D1587"/>
    <w:rsid w:val="009D1A3E"/>
    <w:rsid w:val="009D1ED0"/>
    <w:rsid w:val="009D2687"/>
    <w:rsid w:val="009D2B0D"/>
    <w:rsid w:val="009D330C"/>
    <w:rsid w:val="009D443C"/>
    <w:rsid w:val="009D4CB6"/>
    <w:rsid w:val="009D512D"/>
    <w:rsid w:val="009D5A8F"/>
    <w:rsid w:val="009D5AF6"/>
    <w:rsid w:val="009D5E4C"/>
    <w:rsid w:val="009D6069"/>
    <w:rsid w:val="009D60A6"/>
    <w:rsid w:val="009D711B"/>
    <w:rsid w:val="009D7442"/>
    <w:rsid w:val="009D75A9"/>
    <w:rsid w:val="009E0889"/>
    <w:rsid w:val="009E0B96"/>
    <w:rsid w:val="009E0CBB"/>
    <w:rsid w:val="009E118E"/>
    <w:rsid w:val="009E192E"/>
    <w:rsid w:val="009E19E5"/>
    <w:rsid w:val="009E1B40"/>
    <w:rsid w:val="009E25BA"/>
    <w:rsid w:val="009E3411"/>
    <w:rsid w:val="009E375D"/>
    <w:rsid w:val="009E3868"/>
    <w:rsid w:val="009E3C02"/>
    <w:rsid w:val="009E3C38"/>
    <w:rsid w:val="009E411E"/>
    <w:rsid w:val="009E4420"/>
    <w:rsid w:val="009E468C"/>
    <w:rsid w:val="009E49FA"/>
    <w:rsid w:val="009E550C"/>
    <w:rsid w:val="009E5735"/>
    <w:rsid w:val="009E6086"/>
    <w:rsid w:val="009E6357"/>
    <w:rsid w:val="009E6404"/>
    <w:rsid w:val="009E6CE7"/>
    <w:rsid w:val="009E6D0B"/>
    <w:rsid w:val="009E6EFB"/>
    <w:rsid w:val="009E6FBE"/>
    <w:rsid w:val="009E72D1"/>
    <w:rsid w:val="009E776E"/>
    <w:rsid w:val="009E79ED"/>
    <w:rsid w:val="009E7F0D"/>
    <w:rsid w:val="009F015C"/>
    <w:rsid w:val="009F04B8"/>
    <w:rsid w:val="009F059B"/>
    <w:rsid w:val="009F0653"/>
    <w:rsid w:val="009F068A"/>
    <w:rsid w:val="009F083C"/>
    <w:rsid w:val="009F0AC0"/>
    <w:rsid w:val="009F0BEC"/>
    <w:rsid w:val="009F0E14"/>
    <w:rsid w:val="009F18BA"/>
    <w:rsid w:val="009F1A46"/>
    <w:rsid w:val="009F1A5C"/>
    <w:rsid w:val="009F1F6E"/>
    <w:rsid w:val="009F23B0"/>
    <w:rsid w:val="009F2403"/>
    <w:rsid w:val="009F2601"/>
    <w:rsid w:val="009F2949"/>
    <w:rsid w:val="009F2AC5"/>
    <w:rsid w:val="009F2CD3"/>
    <w:rsid w:val="009F2E37"/>
    <w:rsid w:val="009F3534"/>
    <w:rsid w:val="009F43DB"/>
    <w:rsid w:val="009F4B51"/>
    <w:rsid w:val="009F4CA1"/>
    <w:rsid w:val="009F4FA8"/>
    <w:rsid w:val="009F5320"/>
    <w:rsid w:val="009F5C04"/>
    <w:rsid w:val="009F6110"/>
    <w:rsid w:val="009F6554"/>
    <w:rsid w:val="009F66AC"/>
    <w:rsid w:val="009F6B1D"/>
    <w:rsid w:val="009F6C0E"/>
    <w:rsid w:val="009F7046"/>
    <w:rsid w:val="009F707F"/>
    <w:rsid w:val="009F7E0B"/>
    <w:rsid w:val="009F7F6A"/>
    <w:rsid w:val="00A0027C"/>
    <w:rsid w:val="00A005C8"/>
    <w:rsid w:val="00A007DC"/>
    <w:rsid w:val="00A00D36"/>
    <w:rsid w:val="00A00F31"/>
    <w:rsid w:val="00A01066"/>
    <w:rsid w:val="00A01398"/>
    <w:rsid w:val="00A0158B"/>
    <w:rsid w:val="00A01C8D"/>
    <w:rsid w:val="00A01F5B"/>
    <w:rsid w:val="00A0204C"/>
    <w:rsid w:val="00A02071"/>
    <w:rsid w:val="00A024EB"/>
    <w:rsid w:val="00A02958"/>
    <w:rsid w:val="00A02B60"/>
    <w:rsid w:val="00A02F6C"/>
    <w:rsid w:val="00A0327F"/>
    <w:rsid w:val="00A03514"/>
    <w:rsid w:val="00A03679"/>
    <w:rsid w:val="00A057A1"/>
    <w:rsid w:val="00A059E3"/>
    <w:rsid w:val="00A05B25"/>
    <w:rsid w:val="00A05C0B"/>
    <w:rsid w:val="00A06185"/>
    <w:rsid w:val="00A069D5"/>
    <w:rsid w:val="00A06B9A"/>
    <w:rsid w:val="00A06F6A"/>
    <w:rsid w:val="00A07089"/>
    <w:rsid w:val="00A07ACA"/>
    <w:rsid w:val="00A100EB"/>
    <w:rsid w:val="00A10266"/>
    <w:rsid w:val="00A10539"/>
    <w:rsid w:val="00A106A6"/>
    <w:rsid w:val="00A11084"/>
    <w:rsid w:val="00A117A2"/>
    <w:rsid w:val="00A1259E"/>
    <w:rsid w:val="00A128CC"/>
    <w:rsid w:val="00A12B02"/>
    <w:rsid w:val="00A13123"/>
    <w:rsid w:val="00A133DD"/>
    <w:rsid w:val="00A1342A"/>
    <w:rsid w:val="00A1356B"/>
    <w:rsid w:val="00A13628"/>
    <w:rsid w:val="00A137EB"/>
    <w:rsid w:val="00A140EF"/>
    <w:rsid w:val="00A14232"/>
    <w:rsid w:val="00A149F1"/>
    <w:rsid w:val="00A14A1F"/>
    <w:rsid w:val="00A15200"/>
    <w:rsid w:val="00A155A2"/>
    <w:rsid w:val="00A1582C"/>
    <w:rsid w:val="00A15C01"/>
    <w:rsid w:val="00A15C07"/>
    <w:rsid w:val="00A15F35"/>
    <w:rsid w:val="00A15F7A"/>
    <w:rsid w:val="00A1636F"/>
    <w:rsid w:val="00A172E6"/>
    <w:rsid w:val="00A173C3"/>
    <w:rsid w:val="00A17989"/>
    <w:rsid w:val="00A17CC2"/>
    <w:rsid w:val="00A17D4F"/>
    <w:rsid w:val="00A20232"/>
    <w:rsid w:val="00A203D3"/>
    <w:rsid w:val="00A204B7"/>
    <w:rsid w:val="00A204BB"/>
    <w:rsid w:val="00A209C5"/>
    <w:rsid w:val="00A20A35"/>
    <w:rsid w:val="00A21720"/>
    <w:rsid w:val="00A218D5"/>
    <w:rsid w:val="00A21992"/>
    <w:rsid w:val="00A21C2F"/>
    <w:rsid w:val="00A21D47"/>
    <w:rsid w:val="00A224CC"/>
    <w:rsid w:val="00A229E2"/>
    <w:rsid w:val="00A23486"/>
    <w:rsid w:val="00A235CA"/>
    <w:rsid w:val="00A2424A"/>
    <w:rsid w:val="00A24DD8"/>
    <w:rsid w:val="00A2520C"/>
    <w:rsid w:val="00A2520F"/>
    <w:rsid w:val="00A254B6"/>
    <w:rsid w:val="00A25666"/>
    <w:rsid w:val="00A25A48"/>
    <w:rsid w:val="00A26005"/>
    <w:rsid w:val="00A264C8"/>
    <w:rsid w:val="00A2658B"/>
    <w:rsid w:val="00A26896"/>
    <w:rsid w:val="00A26BBA"/>
    <w:rsid w:val="00A279EE"/>
    <w:rsid w:val="00A27A9D"/>
    <w:rsid w:val="00A27F14"/>
    <w:rsid w:val="00A27F5F"/>
    <w:rsid w:val="00A27FEB"/>
    <w:rsid w:val="00A302F2"/>
    <w:rsid w:val="00A3035D"/>
    <w:rsid w:val="00A309D9"/>
    <w:rsid w:val="00A30EC8"/>
    <w:rsid w:val="00A311C8"/>
    <w:rsid w:val="00A31477"/>
    <w:rsid w:val="00A31586"/>
    <w:rsid w:val="00A31C43"/>
    <w:rsid w:val="00A31DA2"/>
    <w:rsid w:val="00A32193"/>
    <w:rsid w:val="00A321D2"/>
    <w:rsid w:val="00A32AC5"/>
    <w:rsid w:val="00A32F71"/>
    <w:rsid w:val="00A336BC"/>
    <w:rsid w:val="00A34619"/>
    <w:rsid w:val="00A3466B"/>
    <w:rsid w:val="00A3476C"/>
    <w:rsid w:val="00A34CED"/>
    <w:rsid w:val="00A34FFF"/>
    <w:rsid w:val="00A353AC"/>
    <w:rsid w:val="00A356FC"/>
    <w:rsid w:val="00A3571F"/>
    <w:rsid w:val="00A358D5"/>
    <w:rsid w:val="00A35A4B"/>
    <w:rsid w:val="00A35A7C"/>
    <w:rsid w:val="00A35AB7"/>
    <w:rsid w:val="00A367F1"/>
    <w:rsid w:val="00A36EB7"/>
    <w:rsid w:val="00A37E59"/>
    <w:rsid w:val="00A40034"/>
    <w:rsid w:val="00A4073F"/>
    <w:rsid w:val="00A40748"/>
    <w:rsid w:val="00A40E01"/>
    <w:rsid w:val="00A40F44"/>
    <w:rsid w:val="00A411A9"/>
    <w:rsid w:val="00A411DD"/>
    <w:rsid w:val="00A4140F"/>
    <w:rsid w:val="00A41979"/>
    <w:rsid w:val="00A41EC0"/>
    <w:rsid w:val="00A41EF2"/>
    <w:rsid w:val="00A4261B"/>
    <w:rsid w:val="00A42B18"/>
    <w:rsid w:val="00A42C05"/>
    <w:rsid w:val="00A4304E"/>
    <w:rsid w:val="00A43951"/>
    <w:rsid w:val="00A43C13"/>
    <w:rsid w:val="00A43F82"/>
    <w:rsid w:val="00A44CBE"/>
    <w:rsid w:val="00A44CDB"/>
    <w:rsid w:val="00A454A9"/>
    <w:rsid w:val="00A45912"/>
    <w:rsid w:val="00A45F92"/>
    <w:rsid w:val="00A461AC"/>
    <w:rsid w:val="00A4662E"/>
    <w:rsid w:val="00A4663F"/>
    <w:rsid w:val="00A467CA"/>
    <w:rsid w:val="00A46AF9"/>
    <w:rsid w:val="00A46B2C"/>
    <w:rsid w:val="00A479A3"/>
    <w:rsid w:val="00A5003B"/>
    <w:rsid w:val="00A50B17"/>
    <w:rsid w:val="00A514EA"/>
    <w:rsid w:val="00A51A21"/>
    <w:rsid w:val="00A5202F"/>
    <w:rsid w:val="00A5203A"/>
    <w:rsid w:val="00A52058"/>
    <w:rsid w:val="00A52126"/>
    <w:rsid w:val="00A52956"/>
    <w:rsid w:val="00A52AC4"/>
    <w:rsid w:val="00A52C0D"/>
    <w:rsid w:val="00A52C9D"/>
    <w:rsid w:val="00A53294"/>
    <w:rsid w:val="00A53D28"/>
    <w:rsid w:val="00A54064"/>
    <w:rsid w:val="00A543B1"/>
    <w:rsid w:val="00A55071"/>
    <w:rsid w:val="00A550DC"/>
    <w:rsid w:val="00A558FC"/>
    <w:rsid w:val="00A55C57"/>
    <w:rsid w:val="00A55DB8"/>
    <w:rsid w:val="00A56757"/>
    <w:rsid w:val="00A568E1"/>
    <w:rsid w:val="00A577E4"/>
    <w:rsid w:val="00A57820"/>
    <w:rsid w:val="00A60181"/>
    <w:rsid w:val="00A60325"/>
    <w:rsid w:val="00A6055E"/>
    <w:rsid w:val="00A606D9"/>
    <w:rsid w:val="00A60C5B"/>
    <w:rsid w:val="00A61903"/>
    <w:rsid w:val="00A61AFE"/>
    <w:rsid w:val="00A61F3D"/>
    <w:rsid w:val="00A62198"/>
    <w:rsid w:val="00A62C6E"/>
    <w:rsid w:val="00A6352D"/>
    <w:rsid w:val="00A63654"/>
    <w:rsid w:val="00A637AD"/>
    <w:rsid w:val="00A63C1F"/>
    <w:rsid w:val="00A64111"/>
    <w:rsid w:val="00A64873"/>
    <w:rsid w:val="00A64AE0"/>
    <w:rsid w:val="00A64F3F"/>
    <w:rsid w:val="00A6553D"/>
    <w:rsid w:val="00A6567C"/>
    <w:rsid w:val="00A65766"/>
    <w:rsid w:val="00A65A0A"/>
    <w:rsid w:val="00A665D8"/>
    <w:rsid w:val="00A678DA"/>
    <w:rsid w:val="00A701BE"/>
    <w:rsid w:val="00A7039D"/>
    <w:rsid w:val="00A70530"/>
    <w:rsid w:val="00A706EA"/>
    <w:rsid w:val="00A70736"/>
    <w:rsid w:val="00A70BBE"/>
    <w:rsid w:val="00A70F65"/>
    <w:rsid w:val="00A71254"/>
    <w:rsid w:val="00A71B02"/>
    <w:rsid w:val="00A71E88"/>
    <w:rsid w:val="00A72326"/>
    <w:rsid w:val="00A726A6"/>
    <w:rsid w:val="00A726F7"/>
    <w:rsid w:val="00A72854"/>
    <w:rsid w:val="00A72A06"/>
    <w:rsid w:val="00A734CA"/>
    <w:rsid w:val="00A742A1"/>
    <w:rsid w:val="00A7435B"/>
    <w:rsid w:val="00A748B8"/>
    <w:rsid w:val="00A74A4B"/>
    <w:rsid w:val="00A74D0E"/>
    <w:rsid w:val="00A74EB9"/>
    <w:rsid w:val="00A74FBB"/>
    <w:rsid w:val="00A75718"/>
    <w:rsid w:val="00A7599F"/>
    <w:rsid w:val="00A75AD6"/>
    <w:rsid w:val="00A7634E"/>
    <w:rsid w:val="00A763A3"/>
    <w:rsid w:val="00A76811"/>
    <w:rsid w:val="00A76B0E"/>
    <w:rsid w:val="00A7717B"/>
    <w:rsid w:val="00A77527"/>
    <w:rsid w:val="00A77AE8"/>
    <w:rsid w:val="00A77B00"/>
    <w:rsid w:val="00A77BBF"/>
    <w:rsid w:val="00A77F37"/>
    <w:rsid w:val="00A77FE5"/>
    <w:rsid w:val="00A8088E"/>
    <w:rsid w:val="00A80C86"/>
    <w:rsid w:val="00A8121F"/>
    <w:rsid w:val="00A81C50"/>
    <w:rsid w:val="00A8268D"/>
    <w:rsid w:val="00A82EC1"/>
    <w:rsid w:val="00A831FE"/>
    <w:rsid w:val="00A833FA"/>
    <w:rsid w:val="00A840B8"/>
    <w:rsid w:val="00A84304"/>
    <w:rsid w:val="00A8465B"/>
    <w:rsid w:val="00A8490D"/>
    <w:rsid w:val="00A84AF7"/>
    <w:rsid w:val="00A84E31"/>
    <w:rsid w:val="00A853BA"/>
    <w:rsid w:val="00A8551B"/>
    <w:rsid w:val="00A859AF"/>
    <w:rsid w:val="00A85C01"/>
    <w:rsid w:val="00A85C4E"/>
    <w:rsid w:val="00A85D82"/>
    <w:rsid w:val="00A8614B"/>
    <w:rsid w:val="00A8632C"/>
    <w:rsid w:val="00A863CD"/>
    <w:rsid w:val="00A86451"/>
    <w:rsid w:val="00A86561"/>
    <w:rsid w:val="00A8689C"/>
    <w:rsid w:val="00A86B50"/>
    <w:rsid w:val="00A86F71"/>
    <w:rsid w:val="00A87357"/>
    <w:rsid w:val="00A8740B"/>
    <w:rsid w:val="00A8753E"/>
    <w:rsid w:val="00A8762A"/>
    <w:rsid w:val="00A87633"/>
    <w:rsid w:val="00A8773C"/>
    <w:rsid w:val="00A87AED"/>
    <w:rsid w:val="00A87FAC"/>
    <w:rsid w:val="00A90845"/>
    <w:rsid w:val="00A909C4"/>
    <w:rsid w:val="00A9104C"/>
    <w:rsid w:val="00A9147B"/>
    <w:rsid w:val="00A91667"/>
    <w:rsid w:val="00A917D9"/>
    <w:rsid w:val="00A91B19"/>
    <w:rsid w:val="00A91B4E"/>
    <w:rsid w:val="00A92BB9"/>
    <w:rsid w:val="00A92E58"/>
    <w:rsid w:val="00A930E1"/>
    <w:rsid w:val="00A93172"/>
    <w:rsid w:val="00A931C9"/>
    <w:rsid w:val="00A93263"/>
    <w:rsid w:val="00A9349C"/>
    <w:rsid w:val="00A93A8C"/>
    <w:rsid w:val="00A93D84"/>
    <w:rsid w:val="00A93E88"/>
    <w:rsid w:val="00A949A1"/>
    <w:rsid w:val="00A949B5"/>
    <w:rsid w:val="00A94A2A"/>
    <w:rsid w:val="00A94DAE"/>
    <w:rsid w:val="00A94DC2"/>
    <w:rsid w:val="00A95132"/>
    <w:rsid w:val="00A9598A"/>
    <w:rsid w:val="00A9618F"/>
    <w:rsid w:val="00A968A4"/>
    <w:rsid w:val="00A96981"/>
    <w:rsid w:val="00A96B22"/>
    <w:rsid w:val="00A96E00"/>
    <w:rsid w:val="00A96F11"/>
    <w:rsid w:val="00A976A2"/>
    <w:rsid w:val="00A979D6"/>
    <w:rsid w:val="00AA01B4"/>
    <w:rsid w:val="00AA0926"/>
    <w:rsid w:val="00AA0BF0"/>
    <w:rsid w:val="00AA0C9D"/>
    <w:rsid w:val="00AA0F69"/>
    <w:rsid w:val="00AA10F7"/>
    <w:rsid w:val="00AA116A"/>
    <w:rsid w:val="00AA1652"/>
    <w:rsid w:val="00AA18FA"/>
    <w:rsid w:val="00AA21D8"/>
    <w:rsid w:val="00AA262F"/>
    <w:rsid w:val="00AA2717"/>
    <w:rsid w:val="00AA2836"/>
    <w:rsid w:val="00AA39A4"/>
    <w:rsid w:val="00AA4A3F"/>
    <w:rsid w:val="00AA55D4"/>
    <w:rsid w:val="00AA5C39"/>
    <w:rsid w:val="00AA65BE"/>
    <w:rsid w:val="00AA6D24"/>
    <w:rsid w:val="00AA6D34"/>
    <w:rsid w:val="00AA6DB0"/>
    <w:rsid w:val="00AA6FA2"/>
    <w:rsid w:val="00AA77E5"/>
    <w:rsid w:val="00AA7A7F"/>
    <w:rsid w:val="00AB03B2"/>
    <w:rsid w:val="00AB0834"/>
    <w:rsid w:val="00AB0951"/>
    <w:rsid w:val="00AB0F91"/>
    <w:rsid w:val="00AB1226"/>
    <w:rsid w:val="00AB13EB"/>
    <w:rsid w:val="00AB1712"/>
    <w:rsid w:val="00AB1A08"/>
    <w:rsid w:val="00AB1F85"/>
    <w:rsid w:val="00AB2899"/>
    <w:rsid w:val="00AB2F11"/>
    <w:rsid w:val="00AB351E"/>
    <w:rsid w:val="00AB35BB"/>
    <w:rsid w:val="00AB35BD"/>
    <w:rsid w:val="00AB3677"/>
    <w:rsid w:val="00AB3715"/>
    <w:rsid w:val="00AB3944"/>
    <w:rsid w:val="00AB3CC4"/>
    <w:rsid w:val="00AB3DDD"/>
    <w:rsid w:val="00AB3E06"/>
    <w:rsid w:val="00AB40C9"/>
    <w:rsid w:val="00AB4159"/>
    <w:rsid w:val="00AB444A"/>
    <w:rsid w:val="00AB4B0D"/>
    <w:rsid w:val="00AB583C"/>
    <w:rsid w:val="00AB5AE2"/>
    <w:rsid w:val="00AB5E0F"/>
    <w:rsid w:val="00AB625B"/>
    <w:rsid w:val="00AB62FB"/>
    <w:rsid w:val="00AB634E"/>
    <w:rsid w:val="00AB6523"/>
    <w:rsid w:val="00AB6702"/>
    <w:rsid w:val="00AB6832"/>
    <w:rsid w:val="00AB6C1D"/>
    <w:rsid w:val="00AB6C54"/>
    <w:rsid w:val="00AB713A"/>
    <w:rsid w:val="00AB71CC"/>
    <w:rsid w:val="00AB75CC"/>
    <w:rsid w:val="00AB75D1"/>
    <w:rsid w:val="00AB7A29"/>
    <w:rsid w:val="00AB7E86"/>
    <w:rsid w:val="00AC05FE"/>
    <w:rsid w:val="00AC08B3"/>
    <w:rsid w:val="00AC0C46"/>
    <w:rsid w:val="00AC0DDD"/>
    <w:rsid w:val="00AC0E74"/>
    <w:rsid w:val="00AC14F2"/>
    <w:rsid w:val="00AC1635"/>
    <w:rsid w:val="00AC1FA4"/>
    <w:rsid w:val="00AC2303"/>
    <w:rsid w:val="00AC2482"/>
    <w:rsid w:val="00AC2754"/>
    <w:rsid w:val="00AC2A09"/>
    <w:rsid w:val="00AC2FB4"/>
    <w:rsid w:val="00AC339B"/>
    <w:rsid w:val="00AC3F17"/>
    <w:rsid w:val="00AC449B"/>
    <w:rsid w:val="00AC474D"/>
    <w:rsid w:val="00AC4804"/>
    <w:rsid w:val="00AC50E2"/>
    <w:rsid w:val="00AC52AF"/>
    <w:rsid w:val="00AC551D"/>
    <w:rsid w:val="00AC56AC"/>
    <w:rsid w:val="00AC5700"/>
    <w:rsid w:val="00AC6525"/>
    <w:rsid w:val="00AC6608"/>
    <w:rsid w:val="00AC7BFA"/>
    <w:rsid w:val="00AD006E"/>
    <w:rsid w:val="00AD14F6"/>
    <w:rsid w:val="00AD15B4"/>
    <w:rsid w:val="00AD176E"/>
    <w:rsid w:val="00AD1A5D"/>
    <w:rsid w:val="00AD2007"/>
    <w:rsid w:val="00AD23B5"/>
    <w:rsid w:val="00AD2896"/>
    <w:rsid w:val="00AD2B0D"/>
    <w:rsid w:val="00AD3020"/>
    <w:rsid w:val="00AD449B"/>
    <w:rsid w:val="00AD47C1"/>
    <w:rsid w:val="00AD4BA8"/>
    <w:rsid w:val="00AD4BF3"/>
    <w:rsid w:val="00AD4C6D"/>
    <w:rsid w:val="00AD4DC8"/>
    <w:rsid w:val="00AD53AB"/>
    <w:rsid w:val="00AD591E"/>
    <w:rsid w:val="00AD5F17"/>
    <w:rsid w:val="00AD60D9"/>
    <w:rsid w:val="00AD6932"/>
    <w:rsid w:val="00AD6AFE"/>
    <w:rsid w:val="00AD6B99"/>
    <w:rsid w:val="00AD6F8D"/>
    <w:rsid w:val="00AD7240"/>
    <w:rsid w:val="00AE0448"/>
    <w:rsid w:val="00AE0AB3"/>
    <w:rsid w:val="00AE0C3D"/>
    <w:rsid w:val="00AE0F75"/>
    <w:rsid w:val="00AE0F87"/>
    <w:rsid w:val="00AE14D7"/>
    <w:rsid w:val="00AE14EF"/>
    <w:rsid w:val="00AE1A20"/>
    <w:rsid w:val="00AE1E73"/>
    <w:rsid w:val="00AE20E5"/>
    <w:rsid w:val="00AE252E"/>
    <w:rsid w:val="00AE2537"/>
    <w:rsid w:val="00AE2AE1"/>
    <w:rsid w:val="00AE30A1"/>
    <w:rsid w:val="00AE349B"/>
    <w:rsid w:val="00AE3973"/>
    <w:rsid w:val="00AE41FF"/>
    <w:rsid w:val="00AE4296"/>
    <w:rsid w:val="00AE4567"/>
    <w:rsid w:val="00AE4923"/>
    <w:rsid w:val="00AE4C5F"/>
    <w:rsid w:val="00AE4DA5"/>
    <w:rsid w:val="00AE4E3A"/>
    <w:rsid w:val="00AE59B7"/>
    <w:rsid w:val="00AE7523"/>
    <w:rsid w:val="00AE7766"/>
    <w:rsid w:val="00AE7AFA"/>
    <w:rsid w:val="00AE7B45"/>
    <w:rsid w:val="00AE7D4F"/>
    <w:rsid w:val="00AE7D84"/>
    <w:rsid w:val="00AF088B"/>
    <w:rsid w:val="00AF0938"/>
    <w:rsid w:val="00AF0A10"/>
    <w:rsid w:val="00AF0A3B"/>
    <w:rsid w:val="00AF0ABD"/>
    <w:rsid w:val="00AF119F"/>
    <w:rsid w:val="00AF15EA"/>
    <w:rsid w:val="00AF16FC"/>
    <w:rsid w:val="00AF24E4"/>
    <w:rsid w:val="00AF298C"/>
    <w:rsid w:val="00AF3517"/>
    <w:rsid w:val="00AF3748"/>
    <w:rsid w:val="00AF39F4"/>
    <w:rsid w:val="00AF3ABC"/>
    <w:rsid w:val="00AF42D7"/>
    <w:rsid w:val="00AF4E97"/>
    <w:rsid w:val="00AF5446"/>
    <w:rsid w:val="00AF59C1"/>
    <w:rsid w:val="00AF5D6C"/>
    <w:rsid w:val="00AF6288"/>
    <w:rsid w:val="00AF6474"/>
    <w:rsid w:val="00AF6AC1"/>
    <w:rsid w:val="00AF70B0"/>
    <w:rsid w:val="00AF72D3"/>
    <w:rsid w:val="00AF758B"/>
    <w:rsid w:val="00B00F71"/>
    <w:rsid w:val="00B01D59"/>
    <w:rsid w:val="00B02165"/>
    <w:rsid w:val="00B021DE"/>
    <w:rsid w:val="00B026CA"/>
    <w:rsid w:val="00B027A7"/>
    <w:rsid w:val="00B03823"/>
    <w:rsid w:val="00B0436B"/>
    <w:rsid w:val="00B047AD"/>
    <w:rsid w:val="00B04F44"/>
    <w:rsid w:val="00B05347"/>
    <w:rsid w:val="00B0548C"/>
    <w:rsid w:val="00B05DD7"/>
    <w:rsid w:val="00B0637D"/>
    <w:rsid w:val="00B06847"/>
    <w:rsid w:val="00B06A48"/>
    <w:rsid w:val="00B06AE8"/>
    <w:rsid w:val="00B06DB9"/>
    <w:rsid w:val="00B06FCC"/>
    <w:rsid w:val="00B0704C"/>
    <w:rsid w:val="00B070F7"/>
    <w:rsid w:val="00B07436"/>
    <w:rsid w:val="00B07611"/>
    <w:rsid w:val="00B07622"/>
    <w:rsid w:val="00B07B9C"/>
    <w:rsid w:val="00B1177E"/>
    <w:rsid w:val="00B11A1F"/>
    <w:rsid w:val="00B11D2E"/>
    <w:rsid w:val="00B11D4F"/>
    <w:rsid w:val="00B11F85"/>
    <w:rsid w:val="00B127D7"/>
    <w:rsid w:val="00B12868"/>
    <w:rsid w:val="00B130FF"/>
    <w:rsid w:val="00B1394C"/>
    <w:rsid w:val="00B13C4B"/>
    <w:rsid w:val="00B13F85"/>
    <w:rsid w:val="00B1414C"/>
    <w:rsid w:val="00B14FEC"/>
    <w:rsid w:val="00B15020"/>
    <w:rsid w:val="00B155B9"/>
    <w:rsid w:val="00B1570D"/>
    <w:rsid w:val="00B16119"/>
    <w:rsid w:val="00B16408"/>
    <w:rsid w:val="00B1656A"/>
    <w:rsid w:val="00B16C25"/>
    <w:rsid w:val="00B16D2C"/>
    <w:rsid w:val="00B16D95"/>
    <w:rsid w:val="00B17588"/>
    <w:rsid w:val="00B1775B"/>
    <w:rsid w:val="00B177D8"/>
    <w:rsid w:val="00B17879"/>
    <w:rsid w:val="00B17938"/>
    <w:rsid w:val="00B17AA9"/>
    <w:rsid w:val="00B17D52"/>
    <w:rsid w:val="00B20436"/>
    <w:rsid w:val="00B20919"/>
    <w:rsid w:val="00B20C74"/>
    <w:rsid w:val="00B20F87"/>
    <w:rsid w:val="00B21FB9"/>
    <w:rsid w:val="00B22443"/>
    <w:rsid w:val="00B22E5E"/>
    <w:rsid w:val="00B22FDD"/>
    <w:rsid w:val="00B2300F"/>
    <w:rsid w:val="00B23296"/>
    <w:rsid w:val="00B24076"/>
    <w:rsid w:val="00B24172"/>
    <w:rsid w:val="00B2441C"/>
    <w:rsid w:val="00B2594E"/>
    <w:rsid w:val="00B25AAC"/>
    <w:rsid w:val="00B25CAB"/>
    <w:rsid w:val="00B260A6"/>
    <w:rsid w:val="00B272C3"/>
    <w:rsid w:val="00B274A9"/>
    <w:rsid w:val="00B27B96"/>
    <w:rsid w:val="00B3056F"/>
    <w:rsid w:val="00B30618"/>
    <w:rsid w:val="00B30751"/>
    <w:rsid w:val="00B30910"/>
    <w:rsid w:val="00B31264"/>
    <w:rsid w:val="00B31596"/>
    <w:rsid w:val="00B31BEB"/>
    <w:rsid w:val="00B324F8"/>
    <w:rsid w:val="00B329C1"/>
    <w:rsid w:val="00B32D80"/>
    <w:rsid w:val="00B32E49"/>
    <w:rsid w:val="00B32E5E"/>
    <w:rsid w:val="00B32FEC"/>
    <w:rsid w:val="00B331B0"/>
    <w:rsid w:val="00B332F3"/>
    <w:rsid w:val="00B33942"/>
    <w:rsid w:val="00B33DDB"/>
    <w:rsid w:val="00B33F8D"/>
    <w:rsid w:val="00B33FD7"/>
    <w:rsid w:val="00B343E8"/>
    <w:rsid w:val="00B34452"/>
    <w:rsid w:val="00B3473B"/>
    <w:rsid w:val="00B3476A"/>
    <w:rsid w:val="00B34A3F"/>
    <w:rsid w:val="00B34DA3"/>
    <w:rsid w:val="00B35DD4"/>
    <w:rsid w:val="00B3714B"/>
    <w:rsid w:val="00B374BD"/>
    <w:rsid w:val="00B375ED"/>
    <w:rsid w:val="00B375FC"/>
    <w:rsid w:val="00B377BF"/>
    <w:rsid w:val="00B378DF"/>
    <w:rsid w:val="00B37C68"/>
    <w:rsid w:val="00B406A3"/>
    <w:rsid w:val="00B4089D"/>
    <w:rsid w:val="00B408DB"/>
    <w:rsid w:val="00B40C32"/>
    <w:rsid w:val="00B412AC"/>
    <w:rsid w:val="00B419C1"/>
    <w:rsid w:val="00B42070"/>
    <w:rsid w:val="00B421C9"/>
    <w:rsid w:val="00B42C73"/>
    <w:rsid w:val="00B42DE9"/>
    <w:rsid w:val="00B43A86"/>
    <w:rsid w:val="00B43AC4"/>
    <w:rsid w:val="00B43C3C"/>
    <w:rsid w:val="00B44BC3"/>
    <w:rsid w:val="00B4548B"/>
    <w:rsid w:val="00B45975"/>
    <w:rsid w:val="00B45DB2"/>
    <w:rsid w:val="00B464A8"/>
    <w:rsid w:val="00B466EF"/>
    <w:rsid w:val="00B46C1F"/>
    <w:rsid w:val="00B46E11"/>
    <w:rsid w:val="00B47282"/>
    <w:rsid w:val="00B4767E"/>
    <w:rsid w:val="00B47808"/>
    <w:rsid w:val="00B50430"/>
    <w:rsid w:val="00B506A0"/>
    <w:rsid w:val="00B510FE"/>
    <w:rsid w:val="00B51227"/>
    <w:rsid w:val="00B516AA"/>
    <w:rsid w:val="00B516F9"/>
    <w:rsid w:val="00B51BA6"/>
    <w:rsid w:val="00B52730"/>
    <w:rsid w:val="00B527C8"/>
    <w:rsid w:val="00B527F2"/>
    <w:rsid w:val="00B5287F"/>
    <w:rsid w:val="00B52A62"/>
    <w:rsid w:val="00B52BBF"/>
    <w:rsid w:val="00B52C14"/>
    <w:rsid w:val="00B52D83"/>
    <w:rsid w:val="00B52EF9"/>
    <w:rsid w:val="00B52F43"/>
    <w:rsid w:val="00B53430"/>
    <w:rsid w:val="00B536AB"/>
    <w:rsid w:val="00B53807"/>
    <w:rsid w:val="00B53A39"/>
    <w:rsid w:val="00B53AAC"/>
    <w:rsid w:val="00B53D3A"/>
    <w:rsid w:val="00B54165"/>
    <w:rsid w:val="00B541A2"/>
    <w:rsid w:val="00B545F7"/>
    <w:rsid w:val="00B54673"/>
    <w:rsid w:val="00B5548C"/>
    <w:rsid w:val="00B55568"/>
    <w:rsid w:val="00B55646"/>
    <w:rsid w:val="00B5570E"/>
    <w:rsid w:val="00B55D34"/>
    <w:rsid w:val="00B56160"/>
    <w:rsid w:val="00B56788"/>
    <w:rsid w:val="00B56A7E"/>
    <w:rsid w:val="00B57584"/>
    <w:rsid w:val="00B57803"/>
    <w:rsid w:val="00B5797B"/>
    <w:rsid w:val="00B57C44"/>
    <w:rsid w:val="00B57FD5"/>
    <w:rsid w:val="00B600AB"/>
    <w:rsid w:val="00B6051B"/>
    <w:rsid w:val="00B60CB1"/>
    <w:rsid w:val="00B6159A"/>
    <w:rsid w:val="00B61BCF"/>
    <w:rsid w:val="00B61FA9"/>
    <w:rsid w:val="00B62273"/>
    <w:rsid w:val="00B6251D"/>
    <w:rsid w:val="00B629CA"/>
    <w:rsid w:val="00B634FD"/>
    <w:rsid w:val="00B6359A"/>
    <w:rsid w:val="00B6384D"/>
    <w:rsid w:val="00B64A02"/>
    <w:rsid w:val="00B6534D"/>
    <w:rsid w:val="00B653E7"/>
    <w:rsid w:val="00B654C6"/>
    <w:rsid w:val="00B6566D"/>
    <w:rsid w:val="00B662AF"/>
    <w:rsid w:val="00B6668B"/>
    <w:rsid w:val="00B66856"/>
    <w:rsid w:val="00B669D4"/>
    <w:rsid w:val="00B67C5E"/>
    <w:rsid w:val="00B70592"/>
    <w:rsid w:val="00B70612"/>
    <w:rsid w:val="00B708C5"/>
    <w:rsid w:val="00B70E2A"/>
    <w:rsid w:val="00B7120C"/>
    <w:rsid w:val="00B7130A"/>
    <w:rsid w:val="00B713E2"/>
    <w:rsid w:val="00B71B89"/>
    <w:rsid w:val="00B7242B"/>
    <w:rsid w:val="00B728E5"/>
    <w:rsid w:val="00B72BFD"/>
    <w:rsid w:val="00B72D96"/>
    <w:rsid w:val="00B73622"/>
    <w:rsid w:val="00B73713"/>
    <w:rsid w:val="00B73A69"/>
    <w:rsid w:val="00B7442C"/>
    <w:rsid w:val="00B74C7E"/>
    <w:rsid w:val="00B74EF6"/>
    <w:rsid w:val="00B7535C"/>
    <w:rsid w:val="00B75BD7"/>
    <w:rsid w:val="00B7655A"/>
    <w:rsid w:val="00B76F5B"/>
    <w:rsid w:val="00B77199"/>
    <w:rsid w:val="00B77841"/>
    <w:rsid w:val="00B77863"/>
    <w:rsid w:val="00B77945"/>
    <w:rsid w:val="00B80079"/>
    <w:rsid w:val="00B8036E"/>
    <w:rsid w:val="00B80688"/>
    <w:rsid w:val="00B806F1"/>
    <w:rsid w:val="00B80D8D"/>
    <w:rsid w:val="00B80DF4"/>
    <w:rsid w:val="00B82287"/>
    <w:rsid w:val="00B824F3"/>
    <w:rsid w:val="00B824FF"/>
    <w:rsid w:val="00B82E54"/>
    <w:rsid w:val="00B831CF"/>
    <w:rsid w:val="00B838FC"/>
    <w:rsid w:val="00B83A3C"/>
    <w:rsid w:val="00B83E4B"/>
    <w:rsid w:val="00B83EFA"/>
    <w:rsid w:val="00B8450A"/>
    <w:rsid w:val="00B8451D"/>
    <w:rsid w:val="00B84628"/>
    <w:rsid w:val="00B84631"/>
    <w:rsid w:val="00B846DD"/>
    <w:rsid w:val="00B84804"/>
    <w:rsid w:val="00B84C7C"/>
    <w:rsid w:val="00B851DC"/>
    <w:rsid w:val="00B8599A"/>
    <w:rsid w:val="00B85CC0"/>
    <w:rsid w:val="00B85DC5"/>
    <w:rsid w:val="00B860E6"/>
    <w:rsid w:val="00B86B02"/>
    <w:rsid w:val="00B878BF"/>
    <w:rsid w:val="00B87AFE"/>
    <w:rsid w:val="00B87D64"/>
    <w:rsid w:val="00B900B6"/>
    <w:rsid w:val="00B9066F"/>
    <w:rsid w:val="00B90B00"/>
    <w:rsid w:val="00B90C1E"/>
    <w:rsid w:val="00B90E32"/>
    <w:rsid w:val="00B913DF"/>
    <w:rsid w:val="00B913EC"/>
    <w:rsid w:val="00B919F3"/>
    <w:rsid w:val="00B91A78"/>
    <w:rsid w:val="00B91AE6"/>
    <w:rsid w:val="00B91C8F"/>
    <w:rsid w:val="00B91E77"/>
    <w:rsid w:val="00B927C2"/>
    <w:rsid w:val="00B928CC"/>
    <w:rsid w:val="00B92B68"/>
    <w:rsid w:val="00B92F3C"/>
    <w:rsid w:val="00B92F8E"/>
    <w:rsid w:val="00B92FD9"/>
    <w:rsid w:val="00B932BA"/>
    <w:rsid w:val="00B93871"/>
    <w:rsid w:val="00B93C79"/>
    <w:rsid w:val="00B93CD6"/>
    <w:rsid w:val="00B940D8"/>
    <w:rsid w:val="00B94859"/>
    <w:rsid w:val="00B9486D"/>
    <w:rsid w:val="00B9494A"/>
    <w:rsid w:val="00B94A29"/>
    <w:rsid w:val="00B94AA5"/>
    <w:rsid w:val="00B94C7C"/>
    <w:rsid w:val="00B9514E"/>
    <w:rsid w:val="00B95171"/>
    <w:rsid w:val="00B9525B"/>
    <w:rsid w:val="00B952E3"/>
    <w:rsid w:val="00B957D6"/>
    <w:rsid w:val="00B957E9"/>
    <w:rsid w:val="00B95F66"/>
    <w:rsid w:val="00B962FD"/>
    <w:rsid w:val="00B963B7"/>
    <w:rsid w:val="00B9674D"/>
    <w:rsid w:val="00B96F70"/>
    <w:rsid w:val="00B97C57"/>
    <w:rsid w:val="00B97F82"/>
    <w:rsid w:val="00BA0D81"/>
    <w:rsid w:val="00BA0FBB"/>
    <w:rsid w:val="00BA166A"/>
    <w:rsid w:val="00BA1707"/>
    <w:rsid w:val="00BA1ADE"/>
    <w:rsid w:val="00BA1EF2"/>
    <w:rsid w:val="00BA1FE4"/>
    <w:rsid w:val="00BA22E6"/>
    <w:rsid w:val="00BA298C"/>
    <w:rsid w:val="00BA2B60"/>
    <w:rsid w:val="00BA2D1E"/>
    <w:rsid w:val="00BA3AC8"/>
    <w:rsid w:val="00BA3E65"/>
    <w:rsid w:val="00BA41AC"/>
    <w:rsid w:val="00BA4473"/>
    <w:rsid w:val="00BA4BF8"/>
    <w:rsid w:val="00BA5013"/>
    <w:rsid w:val="00BA5149"/>
    <w:rsid w:val="00BA54D3"/>
    <w:rsid w:val="00BA584C"/>
    <w:rsid w:val="00BA5A6B"/>
    <w:rsid w:val="00BA5CBE"/>
    <w:rsid w:val="00BA6692"/>
    <w:rsid w:val="00BA66FA"/>
    <w:rsid w:val="00BA6A25"/>
    <w:rsid w:val="00BA6D23"/>
    <w:rsid w:val="00BA6DC8"/>
    <w:rsid w:val="00BA7274"/>
    <w:rsid w:val="00BA767A"/>
    <w:rsid w:val="00BA77AD"/>
    <w:rsid w:val="00BA7A02"/>
    <w:rsid w:val="00BA7BB3"/>
    <w:rsid w:val="00BA7E2E"/>
    <w:rsid w:val="00BB03BC"/>
    <w:rsid w:val="00BB03F3"/>
    <w:rsid w:val="00BB0E4C"/>
    <w:rsid w:val="00BB108B"/>
    <w:rsid w:val="00BB12EF"/>
    <w:rsid w:val="00BB17F0"/>
    <w:rsid w:val="00BB19F6"/>
    <w:rsid w:val="00BB1DC0"/>
    <w:rsid w:val="00BB2169"/>
    <w:rsid w:val="00BB270A"/>
    <w:rsid w:val="00BB2DFE"/>
    <w:rsid w:val="00BB36EF"/>
    <w:rsid w:val="00BB3CDE"/>
    <w:rsid w:val="00BB45E0"/>
    <w:rsid w:val="00BB4B76"/>
    <w:rsid w:val="00BB4F28"/>
    <w:rsid w:val="00BB51EF"/>
    <w:rsid w:val="00BB55DD"/>
    <w:rsid w:val="00BB55EC"/>
    <w:rsid w:val="00BB5922"/>
    <w:rsid w:val="00BB6248"/>
    <w:rsid w:val="00BB6B05"/>
    <w:rsid w:val="00BB6DAC"/>
    <w:rsid w:val="00BB70E4"/>
    <w:rsid w:val="00BB76CE"/>
    <w:rsid w:val="00BB77EC"/>
    <w:rsid w:val="00BB7AFF"/>
    <w:rsid w:val="00BB7C78"/>
    <w:rsid w:val="00BB7E84"/>
    <w:rsid w:val="00BC08E8"/>
    <w:rsid w:val="00BC0B12"/>
    <w:rsid w:val="00BC177C"/>
    <w:rsid w:val="00BC1993"/>
    <w:rsid w:val="00BC1B2D"/>
    <w:rsid w:val="00BC1C28"/>
    <w:rsid w:val="00BC244B"/>
    <w:rsid w:val="00BC26A0"/>
    <w:rsid w:val="00BC2833"/>
    <w:rsid w:val="00BC29A7"/>
    <w:rsid w:val="00BC3429"/>
    <w:rsid w:val="00BC368A"/>
    <w:rsid w:val="00BC3A17"/>
    <w:rsid w:val="00BC3DAC"/>
    <w:rsid w:val="00BC3ED0"/>
    <w:rsid w:val="00BC474A"/>
    <w:rsid w:val="00BC4A06"/>
    <w:rsid w:val="00BC4BCF"/>
    <w:rsid w:val="00BC4DC8"/>
    <w:rsid w:val="00BC536E"/>
    <w:rsid w:val="00BC6010"/>
    <w:rsid w:val="00BC612E"/>
    <w:rsid w:val="00BC63B4"/>
    <w:rsid w:val="00BC6732"/>
    <w:rsid w:val="00BC6847"/>
    <w:rsid w:val="00BC6A17"/>
    <w:rsid w:val="00BC6D11"/>
    <w:rsid w:val="00BC72C4"/>
    <w:rsid w:val="00BC7542"/>
    <w:rsid w:val="00BD07AA"/>
    <w:rsid w:val="00BD0D16"/>
    <w:rsid w:val="00BD0DF6"/>
    <w:rsid w:val="00BD0F12"/>
    <w:rsid w:val="00BD113A"/>
    <w:rsid w:val="00BD182D"/>
    <w:rsid w:val="00BD1CD2"/>
    <w:rsid w:val="00BD1E6A"/>
    <w:rsid w:val="00BD22B7"/>
    <w:rsid w:val="00BD3867"/>
    <w:rsid w:val="00BD388C"/>
    <w:rsid w:val="00BD426E"/>
    <w:rsid w:val="00BD4832"/>
    <w:rsid w:val="00BD4A93"/>
    <w:rsid w:val="00BD4BAD"/>
    <w:rsid w:val="00BD512C"/>
    <w:rsid w:val="00BD5179"/>
    <w:rsid w:val="00BD56E4"/>
    <w:rsid w:val="00BD5A56"/>
    <w:rsid w:val="00BD5B60"/>
    <w:rsid w:val="00BD6006"/>
    <w:rsid w:val="00BD610D"/>
    <w:rsid w:val="00BD611D"/>
    <w:rsid w:val="00BD6A2B"/>
    <w:rsid w:val="00BD6B55"/>
    <w:rsid w:val="00BD6F63"/>
    <w:rsid w:val="00BD7FBD"/>
    <w:rsid w:val="00BE0451"/>
    <w:rsid w:val="00BE048E"/>
    <w:rsid w:val="00BE09E9"/>
    <w:rsid w:val="00BE0DC9"/>
    <w:rsid w:val="00BE126D"/>
    <w:rsid w:val="00BE145D"/>
    <w:rsid w:val="00BE2445"/>
    <w:rsid w:val="00BE27D8"/>
    <w:rsid w:val="00BE32BD"/>
    <w:rsid w:val="00BE395D"/>
    <w:rsid w:val="00BE3A2B"/>
    <w:rsid w:val="00BE3C98"/>
    <w:rsid w:val="00BE44AB"/>
    <w:rsid w:val="00BE4542"/>
    <w:rsid w:val="00BE46C3"/>
    <w:rsid w:val="00BE491D"/>
    <w:rsid w:val="00BE4A92"/>
    <w:rsid w:val="00BE5217"/>
    <w:rsid w:val="00BE53D4"/>
    <w:rsid w:val="00BE5E13"/>
    <w:rsid w:val="00BE5F14"/>
    <w:rsid w:val="00BE6008"/>
    <w:rsid w:val="00BE6380"/>
    <w:rsid w:val="00BE63E6"/>
    <w:rsid w:val="00BE6C7D"/>
    <w:rsid w:val="00BE6E84"/>
    <w:rsid w:val="00BE6F60"/>
    <w:rsid w:val="00BE724A"/>
    <w:rsid w:val="00BE7734"/>
    <w:rsid w:val="00BF077E"/>
    <w:rsid w:val="00BF09F9"/>
    <w:rsid w:val="00BF140A"/>
    <w:rsid w:val="00BF16E6"/>
    <w:rsid w:val="00BF18DC"/>
    <w:rsid w:val="00BF2CD4"/>
    <w:rsid w:val="00BF3448"/>
    <w:rsid w:val="00BF3465"/>
    <w:rsid w:val="00BF41C8"/>
    <w:rsid w:val="00BF42E7"/>
    <w:rsid w:val="00BF4849"/>
    <w:rsid w:val="00BF48B5"/>
    <w:rsid w:val="00BF4DAC"/>
    <w:rsid w:val="00BF4E9E"/>
    <w:rsid w:val="00BF511E"/>
    <w:rsid w:val="00BF5666"/>
    <w:rsid w:val="00BF5DB9"/>
    <w:rsid w:val="00BF60B9"/>
    <w:rsid w:val="00BF70CE"/>
    <w:rsid w:val="00BF7182"/>
    <w:rsid w:val="00BF721E"/>
    <w:rsid w:val="00BF728F"/>
    <w:rsid w:val="00BF7E90"/>
    <w:rsid w:val="00BF7EC7"/>
    <w:rsid w:val="00C000B8"/>
    <w:rsid w:val="00C00145"/>
    <w:rsid w:val="00C00164"/>
    <w:rsid w:val="00C004EC"/>
    <w:rsid w:val="00C00A20"/>
    <w:rsid w:val="00C012A1"/>
    <w:rsid w:val="00C01406"/>
    <w:rsid w:val="00C015D1"/>
    <w:rsid w:val="00C0212E"/>
    <w:rsid w:val="00C02330"/>
    <w:rsid w:val="00C02783"/>
    <w:rsid w:val="00C02A0D"/>
    <w:rsid w:val="00C030B8"/>
    <w:rsid w:val="00C03209"/>
    <w:rsid w:val="00C03215"/>
    <w:rsid w:val="00C0379D"/>
    <w:rsid w:val="00C03D30"/>
    <w:rsid w:val="00C03F4A"/>
    <w:rsid w:val="00C03FF8"/>
    <w:rsid w:val="00C04063"/>
    <w:rsid w:val="00C0468B"/>
    <w:rsid w:val="00C05051"/>
    <w:rsid w:val="00C05154"/>
    <w:rsid w:val="00C05505"/>
    <w:rsid w:val="00C055BE"/>
    <w:rsid w:val="00C061E7"/>
    <w:rsid w:val="00C062E4"/>
    <w:rsid w:val="00C075F6"/>
    <w:rsid w:val="00C078D5"/>
    <w:rsid w:val="00C10845"/>
    <w:rsid w:val="00C10C85"/>
    <w:rsid w:val="00C10E5A"/>
    <w:rsid w:val="00C10EAB"/>
    <w:rsid w:val="00C10FFE"/>
    <w:rsid w:val="00C1224F"/>
    <w:rsid w:val="00C1492D"/>
    <w:rsid w:val="00C14FFF"/>
    <w:rsid w:val="00C150DC"/>
    <w:rsid w:val="00C15CA5"/>
    <w:rsid w:val="00C15EE8"/>
    <w:rsid w:val="00C1605E"/>
    <w:rsid w:val="00C162B6"/>
    <w:rsid w:val="00C1666C"/>
    <w:rsid w:val="00C16709"/>
    <w:rsid w:val="00C171DC"/>
    <w:rsid w:val="00C172B5"/>
    <w:rsid w:val="00C1765B"/>
    <w:rsid w:val="00C202F7"/>
    <w:rsid w:val="00C20338"/>
    <w:rsid w:val="00C2069E"/>
    <w:rsid w:val="00C2117C"/>
    <w:rsid w:val="00C211B2"/>
    <w:rsid w:val="00C213E3"/>
    <w:rsid w:val="00C2187B"/>
    <w:rsid w:val="00C21D7C"/>
    <w:rsid w:val="00C21E1D"/>
    <w:rsid w:val="00C22062"/>
    <w:rsid w:val="00C220B0"/>
    <w:rsid w:val="00C221F5"/>
    <w:rsid w:val="00C225FC"/>
    <w:rsid w:val="00C22755"/>
    <w:rsid w:val="00C22773"/>
    <w:rsid w:val="00C22EBF"/>
    <w:rsid w:val="00C23238"/>
    <w:rsid w:val="00C232F5"/>
    <w:rsid w:val="00C23301"/>
    <w:rsid w:val="00C23B55"/>
    <w:rsid w:val="00C2472F"/>
    <w:rsid w:val="00C24768"/>
    <w:rsid w:val="00C24981"/>
    <w:rsid w:val="00C24A11"/>
    <w:rsid w:val="00C25668"/>
    <w:rsid w:val="00C259A3"/>
    <w:rsid w:val="00C25F78"/>
    <w:rsid w:val="00C26945"/>
    <w:rsid w:val="00C27316"/>
    <w:rsid w:val="00C2789F"/>
    <w:rsid w:val="00C27BBE"/>
    <w:rsid w:val="00C30102"/>
    <w:rsid w:val="00C308C8"/>
    <w:rsid w:val="00C30D42"/>
    <w:rsid w:val="00C31935"/>
    <w:rsid w:val="00C31B4A"/>
    <w:rsid w:val="00C31EFB"/>
    <w:rsid w:val="00C31F0D"/>
    <w:rsid w:val="00C326CA"/>
    <w:rsid w:val="00C3332B"/>
    <w:rsid w:val="00C3339C"/>
    <w:rsid w:val="00C333E3"/>
    <w:rsid w:val="00C337ED"/>
    <w:rsid w:val="00C33BAD"/>
    <w:rsid w:val="00C341B5"/>
    <w:rsid w:val="00C3532A"/>
    <w:rsid w:val="00C358D4"/>
    <w:rsid w:val="00C363E4"/>
    <w:rsid w:val="00C364FD"/>
    <w:rsid w:val="00C368B7"/>
    <w:rsid w:val="00C36B0F"/>
    <w:rsid w:val="00C36F11"/>
    <w:rsid w:val="00C36F26"/>
    <w:rsid w:val="00C37498"/>
    <w:rsid w:val="00C377C9"/>
    <w:rsid w:val="00C37A47"/>
    <w:rsid w:val="00C401AB"/>
    <w:rsid w:val="00C40387"/>
    <w:rsid w:val="00C40773"/>
    <w:rsid w:val="00C40776"/>
    <w:rsid w:val="00C40849"/>
    <w:rsid w:val="00C40E6C"/>
    <w:rsid w:val="00C41179"/>
    <w:rsid w:val="00C41265"/>
    <w:rsid w:val="00C4134A"/>
    <w:rsid w:val="00C41748"/>
    <w:rsid w:val="00C41B5C"/>
    <w:rsid w:val="00C41F52"/>
    <w:rsid w:val="00C422F3"/>
    <w:rsid w:val="00C423FA"/>
    <w:rsid w:val="00C4276F"/>
    <w:rsid w:val="00C42CE4"/>
    <w:rsid w:val="00C4328B"/>
    <w:rsid w:val="00C43DB4"/>
    <w:rsid w:val="00C43FBB"/>
    <w:rsid w:val="00C4437E"/>
    <w:rsid w:val="00C44432"/>
    <w:rsid w:val="00C444FE"/>
    <w:rsid w:val="00C44970"/>
    <w:rsid w:val="00C44C5A"/>
    <w:rsid w:val="00C45780"/>
    <w:rsid w:val="00C4578F"/>
    <w:rsid w:val="00C4711C"/>
    <w:rsid w:val="00C473F1"/>
    <w:rsid w:val="00C4744A"/>
    <w:rsid w:val="00C47AE5"/>
    <w:rsid w:val="00C47AF3"/>
    <w:rsid w:val="00C47E47"/>
    <w:rsid w:val="00C5042F"/>
    <w:rsid w:val="00C508DC"/>
    <w:rsid w:val="00C50B10"/>
    <w:rsid w:val="00C50C67"/>
    <w:rsid w:val="00C5133B"/>
    <w:rsid w:val="00C5144A"/>
    <w:rsid w:val="00C519DD"/>
    <w:rsid w:val="00C51BC3"/>
    <w:rsid w:val="00C51D75"/>
    <w:rsid w:val="00C52549"/>
    <w:rsid w:val="00C52987"/>
    <w:rsid w:val="00C52C52"/>
    <w:rsid w:val="00C53709"/>
    <w:rsid w:val="00C5372C"/>
    <w:rsid w:val="00C53D7A"/>
    <w:rsid w:val="00C53DCD"/>
    <w:rsid w:val="00C544C7"/>
    <w:rsid w:val="00C546A0"/>
    <w:rsid w:val="00C54F84"/>
    <w:rsid w:val="00C54FB4"/>
    <w:rsid w:val="00C55DCA"/>
    <w:rsid w:val="00C56625"/>
    <w:rsid w:val="00C56630"/>
    <w:rsid w:val="00C56631"/>
    <w:rsid w:val="00C56989"/>
    <w:rsid w:val="00C56AF5"/>
    <w:rsid w:val="00C5782D"/>
    <w:rsid w:val="00C6000F"/>
    <w:rsid w:val="00C60D03"/>
    <w:rsid w:val="00C6158A"/>
    <w:rsid w:val="00C61888"/>
    <w:rsid w:val="00C61A5E"/>
    <w:rsid w:val="00C61C61"/>
    <w:rsid w:val="00C61C8A"/>
    <w:rsid w:val="00C626CE"/>
    <w:rsid w:val="00C62D01"/>
    <w:rsid w:val="00C63832"/>
    <w:rsid w:val="00C63B3D"/>
    <w:rsid w:val="00C63D19"/>
    <w:rsid w:val="00C63F5D"/>
    <w:rsid w:val="00C64F15"/>
    <w:rsid w:val="00C653A2"/>
    <w:rsid w:val="00C65533"/>
    <w:rsid w:val="00C655C5"/>
    <w:rsid w:val="00C65E96"/>
    <w:rsid w:val="00C66838"/>
    <w:rsid w:val="00C66921"/>
    <w:rsid w:val="00C66B66"/>
    <w:rsid w:val="00C66BA8"/>
    <w:rsid w:val="00C66CE9"/>
    <w:rsid w:val="00C66DE6"/>
    <w:rsid w:val="00C67047"/>
    <w:rsid w:val="00C6737F"/>
    <w:rsid w:val="00C67930"/>
    <w:rsid w:val="00C7011C"/>
    <w:rsid w:val="00C7041D"/>
    <w:rsid w:val="00C70A04"/>
    <w:rsid w:val="00C71D5E"/>
    <w:rsid w:val="00C71F0C"/>
    <w:rsid w:val="00C7231D"/>
    <w:rsid w:val="00C72353"/>
    <w:rsid w:val="00C72366"/>
    <w:rsid w:val="00C7376E"/>
    <w:rsid w:val="00C73E38"/>
    <w:rsid w:val="00C73F8E"/>
    <w:rsid w:val="00C74234"/>
    <w:rsid w:val="00C7455D"/>
    <w:rsid w:val="00C748C6"/>
    <w:rsid w:val="00C74C17"/>
    <w:rsid w:val="00C74E92"/>
    <w:rsid w:val="00C751C5"/>
    <w:rsid w:val="00C756F8"/>
    <w:rsid w:val="00C75959"/>
    <w:rsid w:val="00C75A4F"/>
    <w:rsid w:val="00C768EF"/>
    <w:rsid w:val="00C7697C"/>
    <w:rsid w:val="00C770C9"/>
    <w:rsid w:val="00C773E5"/>
    <w:rsid w:val="00C7794D"/>
    <w:rsid w:val="00C779C9"/>
    <w:rsid w:val="00C779E3"/>
    <w:rsid w:val="00C77E3F"/>
    <w:rsid w:val="00C8004F"/>
    <w:rsid w:val="00C805DC"/>
    <w:rsid w:val="00C80840"/>
    <w:rsid w:val="00C80945"/>
    <w:rsid w:val="00C8191D"/>
    <w:rsid w:val="00C81C78"/>
    <w:rsid w:val="00C81EA7"/>
    <w:rsid w:val="00C81ED6"/>
    <w:rsid w:val="00C81F15"/>
    <w:rsid w:val="00C83173"/>
    <w:rsid w:val="00C83361"/>
    <w:rsid w:val="00C838AF"/>
    <w:rsid w:val="00C83C6A"/>
    <w:rsid w:val="00C83ED0"/>
    <w:rsid w:val="00C8470C"/>
    <w:rsid w:val="00C84767"/>
    <w:rsid w:val="00C84CD9"/>
    <w:rsid w:val="00C85653"/>
    <w:rsid w:val="00C85D7F"/>
    <w:rsid w:val="00C860AC"/>
    <w:rsid w:val="00C87503"/>
    <w:rsid w:val="00C8784E"/>
    <w:rsid w:val="00C87D65"/>
    <w:rsid w:val="00C87F7A"/>
    <w:rsid w:val="00C904DF"/>
    <w:rsid w:val="00C909DF"/>
    <w:rsid w:val="00C90CEF"/>
    <w:rsid w:val="00C90DC6"/>
    <w:rsid w:val="00C9102B"/>
    <w:rsid w:val="00C9124F"/>
    <w:rsid w:val="00C914DC"/>
    <w:rsid w:val="00C91CA8"/>
    <w:rsid w:val="00C92623"/>
    <w:rsid w:val="00C92637"/>
    <w:rsid w:val="00C92CA8"/>
    <w:rsid w:val="00C93208"/>
    <w:rsid w:val="00C9322A"/>
    <w:rsid w:val="00C932AC"/>
    <w:rsid w:val="00C93335"/>
    <w:rsid w:val="00C93438"/>
    <w:rsid w:val="00C93FE6"/>
    <w:rsid w:val="00C9483B"/>
    <w:rsid w:val="00C94A88"/>
    <w:rsid w:val="00C953FC"/>
    <w:rsid w:val="00C95DB7"/>
    <w:rsid w:val="00C95DE7"/>
    <w:rsid w:val="00C95E4C"/>
    <w:rsid w:val="00C95EAB"/>
    <w:rsid w:val="00C95ECC"/>
    <w:rsid w:val="00C95FED"/>
    <w:rsid w:val="00C96061"/>
    <w:rsid w:val="00C96491"/>
    <w:rsid w:val="00C96BA9"/>
    <w:rsid w:val="00C974D1"/>
    <w:rsid w:val="00C97BE2"/>
    <w:rsid w:val="00CA0065"/>
    <w:rsid w:val="00CA0343"/>
    <w:rsid w:val="00CA07B8"/>
    <w:rsid w:val="00CA0EC6"/>
    <w:rsid w:val="00CA0F63"/>
    <w:rsid w:val="00CA10AC"/>
    <w:rsid w:val="00CA1795"/>
    <w:rsid w:val="00CA2012"/>
    <w:rsid w:val="00CA2481"/>
    <w:rsid w:val="00CA2765"/>
    <w:rsid w:val="00CA2785"/>
    <w:rsid w:val="00CA2F76"/>
    <w:rsid w:val="00CA3004"/>
    <w:rsid w:val="00CA3195"/>
    <w:rsid w:val="00CA340F"/>
    <w:rsid w:val="00CA3805"/>
    <w:rsid w:val="00CA3DDF"/>
    <w:rsid w:val="00CA40B7"/>
    <w:rsid w:val="00CA416E"/>
    <w:rsid w:val="00CA4FF1"/>
    <w:rsid w:val="00CA5453"/>
    <w:rsid w:val="00CA569F"/>
    <w:rsid w:val="00CA5C3E"/>
    <w:rsid w:val="00CA5CF9"/>
    <w:rsid w:val="00CA5DD3"/>
    <w:rsid w:val="00CA5FAA"/>
    <w:rsid w:val="00CA6EB2"/>
    <w:rsid w:val="00CA6F80"/>
    <w:rsid w:val="00CA713C"/>
    <w:rsid w:val="00CA72CB"/>
    <w:rsid w:val="00CA7415"/>
    <w:rsid w:val="00CA7973"/>
    <w:rsid w:val="00CA7B49"/>
    <w:rsid w:val="00CB0102"/>
    <w:rsid w:val="00CB04EE"/>
    <w:rsid w:val="00CB0702"/>
    <w:rsid w:val="00CB071E"/>
    <w:rsid w:val="00CB099C"/>
    <w:rsid w:val="00CB0D79"/>
    <w:rsid w:val="00CB0E10"/>
    <w:rsid w:val="00CB1056"/>
    <w:rsid w:val="00CB10DB"/>
    <w:rsid w:val="00CB1D76"/>
    <w:rsid w:val="00CB24F5"/>
    <w:rsid w:val="00CB2580"/>
    <w:rsid w:val="00CB2AE1"/>
    <w:rsid w:val="00CB3565"/>
    <w:rsid w:val="00CB35B6"/>
    <w:rsid w:val="00CB3CCF"/>
    <w:rsid w:val="00CB4541"/>
    <w:rsid w:val="00CB496D"/>
    <w:rsid w:val="00CB4E50"/>
    <w:rsid w:val="00CB4F12"/>
    <w:rsid w:val="00CB51BA"/>
    <w:rsid w:val="00CB5611"/>
    <w:rsid w:val="00CB5842"/>
    <w:rsid w:val="00CB5877"/>
    <w:rsid w:val="00CB5D41"/>
    <w:rsid w:val="00CB6125"/>
    <w:rsid w:val="00CB66BE"/>
    <w:rsid w:val="00CB6796"/>
    <w:rsid w:val="00CB6CCD"/>
    <w:rsid w:val="00CC0187"/>
    <w:rsid w:val="00CC0310"/>
    <w:rsid w:val="00CC0873"/>
    <w:rsid w:val="00CC0C49"/>
    <w:rsid w:val="00CC1917"/>
    <w:rsid w:val="00CC1BA8"/>
    <w:rsid w:val="00CC1F70"/>
    <w:rsid w:val="00CC231C"/>
    <w:rsid w:val="00CC2368"/>
    <w:rsid w:val="00CC30B1"/>
    <w:rsid w:val="00CC3514"/>
    <w:rsid w:val="00CC3667"/>
    <w:rsid w:val="00CC395D"/>
    <w:rsid w:val="00CC4309"/>
    <w:rsid w:val="00CC4698"/>
    <w:rsid w:val="00CC570B"/>
    <w:rsid w:val="00CC5788"/>
    <w:rsid w:val="00CC584F"/>
    <w:rsid w:val="00CC5C27"/>
    <w:rsid w:val="00CC61AC"/>
    <w:rsid w:val="00CC650C"/>
    <w:rsid w:val="00CC6770"/>
    <w:rsid w:val="00CC6CAD"/>
    <w:rsid w:val="00CC6DB3"/>
    <w:rsid w:val="00CC70C8"/>
    <w:rsid w:val="00CC76FE"/>
    <w:rsid w:val="00CC78E6"/>
    <w:rsid w:val="00CC7B2E"/>
    <w:rsid w:val="00CC7FCA"/>
    <w:rsid w:val="00CD0089"/>
    <w:rsid w:val="00CD04D3"/>
    <w:rsid w:val="00CD0CA9"/>
    <w:rsid w:val="00CD0CCE"/>
    <w:rsid w:val="00CD1074"/>
    <w:rsid w:val="00CD1098"/>
    <w:rsid w:val="00CD2945"/>
    <w:rsid w:val="00CD334B"/>
    <w:rsid w:val="00CD3846"/>
    <w:rsid w:val="00CD38CA"/>
    <w:rsid w:val="00CD49BE"/>
    <w:rsid w:val="00CD4BD1"/>
    <w:rsid w:val="00CD5A8C"/>
    <w:rsid w:val="00CD5B76"/>
    <w:rsid w:val="00CD5F27"/>
    <w:rsid w:val="00CD60DC"/>
    <w:rsid w:val="00CD6908"/>
    <w:rsid w:val="00CD6914"/>
    <w:rsid w:val="00CD6B65"/>
    <w:rsid w:val="00CD6E07"/>
    <w:rsid w:val="00CE0B75"/>
    <w:rsid w:val="00CE0BC6"/>
    <w:rsid w:val="00CE0CD0"/>
    <w:rsid w:val="00CE0F50"/>
    <w:rsid w:val="00CE1259"/>
    <w:rsid w:val="00CE1857"/>
    <w:rsid w:val="00CE21FD"/>
    <w:rsid w:val="00CE27A4"/>
    <w:rsid w:val="00CE2A59"/>
    <w:rsid w:val="00CE2A5A"/>
    <w:rsid w:val="00CE2B10"/>
    <w:rsid w:val="00CE31D9"/>
    <w:rsid w:val="00CE32D7"/>
    <w:rsid w:val="00CE34C4"/>
    <w:rsid w:val="00CE37F1"/>
    <w:rsid w:val="00CE42E7"/>
    <w:rsid w:val="00CE42F4"/>
    <w:rsid w:val="00CE4A5E"/>
    <w:rsid w:val="00CE4EBB"/>
    <w:rsid w:val="00CE57A2"/>
    <w:rsid w:val="00CE5844"/>
    <w:rsid w:val="00CE5D8D"/>
    <w:rsid w:val="00CE60C9"/>
    <w:rsid w:val="00CE614D"/>
    <w:rsid w:val="00CE63AF"/>
    <w:rsid w:val="00CE643E"/>
    <w:rsid w:val="00CE661E"/>
    <w:rsid w:val="00CE7325"/>
    <w:rsid w:val="00CE74F4"/>
    <w:rsid w:val="00CE7E03"/>
    <w:rsid w:val="00CF03B9"/>
    <w:rsid w:val="00CF068A"/>
    <w:rsid w:val="00CF1045"/>
    <w:rsid w:val="00CF1113"/>
    <w:rsid w:val="00CF1196"/>
    <w:rsid w:val="00CF124F"/>
    <w:rsid w:val="00CF12FD"/>
    <w:rsid w:val="00CF1B19"/>
    <w:rsid w:val="00CF1BDF"/>
    <w:rsid w:val="00CF2016"/>
    <w:rsid w:val="00CF3470"/>
    <w:rsid w:val="00CF39E9"/>
    <w:rsid w:val="00CF4322"/>
    <w:rsid w:val="00CF4791"/>
    <w:rsid w:val="00CF47E2"/>
    <w:rsid w:val="00CF4C2B"/>
    <w:rsid w:val="00CF4CF5"/>
    <w:rsid w:val="00CF570B"/>
    <w:rsid w:val="00CF5DB4"/>
    <w:rsid w:val="00CF6A64"/>
    <w:rsid w:val="00CF6DC0"/>
    <w:rsid w:val="00CF6EB9"/>
    <w:rsid w:val="00CF757B"/>
    <w:rsid w:val="00CF79B0"/>
    <w:rsid w:val="00D001C1"/>
    <w:rsid w:val="00D0039C"/>
    <w:rsid w:val="00D00454"/>
    <w:rsid w:val="00D0064C"/>
    <w:rsid w:val="00D00669"/>
    <w:rsid w:val="00D006D6"/>
    <w:rsid w:val="00D0071D"/>
    <w:rsid w:val="00D00A84"/>
    <w:rsid w:val="00D00B14"/>
    <w:rsid w:val="00D00C45"/>
    <w:rsid w:val="00D00D1C"/>
    <w:rsid w:val="00D01205"/>
    <w:rsid w:val="00D014EA"/>
    <w:rsid w:val="00D025A7"/>
    <w:rsid w:val="00D02BF6"/>
    <w:rsid w:val="00D02D86"/>
    <w:rsid w:val="00D03570"/>
    <w:rsid w:val="00D03824"/>
    <w:rsid w:val="00D03871"/>
    <w:rsid w:val="00D03ABC"/>
    <w:rsid w:val="00D03E36"/>
    <w:rsid w:val="00D0416B"/>
    <w:rsid w:val="00D0438E"/>
    <w:rsid w:val="00D04ECC"/>
    <w:rsid w:val="00D0588E"/>
    <w:rsid w:val="00D0590E"/>
    <w:rsid w:val="00D05952"/>
    <w:rsid w:val="00D0600D"/>
    <w:rsid w:val="00D0659A"/>
    <w:rsid w:val="00D06B19"/>
    <w:rsid w:val="00D07127"/>
    <w:rsid w:val="00D0736D"/>
    <w:rsid w:val="00D07F46"/>
    <w:rsid w:val="00D07F4F"/>
    <w:rsid w:val="00D10125"/>
    <w:rsid w:val="00D10859"/>
    <w:rsid w:val="00D1093D"/>
    <w:rsid w:val="00D109E6"/>
    <w:rsid w:val="00D116E0"/>
    <w:rsid w:val="00D11E27"/>
    <w:rsid w:val="00D11F08"/>
    <w:rsid w:val="00D11F0F"/>
    <w:rsid w:val="00D11F61"/>
    <w:rsid w:val="00D11FBB"/>
    <w:rsid w:val="00D1246C"/>
    <w:rsid w:val="00D1291F"/>
    <w:rsid w:val="00D12987"/>
    <w:rsid w:val="00D12A10"/>
    <w:rsid w:val="00D12DBF"/>
    <w:rsid w:val="00D13154"/>
    <w:rsid w:val="00D13419"/>
    <w:rsid w:val="00D13733"/>
    <w:rsid w:val="00D137F1"/>
    <w:rsid w:val="00D140B5"/>
    <w:rsid w:val="00D1430B"/>
    <w:rsid w:val="00D144CA"/>
    <w:rsid w:val="00D1451B"/>
    <w:rsid w:val="00D14982"/>
    <w:rsid w:val="00D14D36"/>
    <w:rsid w:val="00D14D92"/>
    <w:rsid w:val="00D14F40"/>
    <w:rsid w:val="00D15924"/>
    <w:rsid w:val="00D159E4"/>
    <w:rsid w:val="00D16FA8"/>
    <w:rsid w:val="00D1726C"/>
    <w:rsid w:val="00D20BCB"/>
    <w:rsid w:val="00D21571"/>
    <w:rsid w:val="00D21955"/>
    <w:rsid w:val="00D21969"/>
    <w:rsid w:val="00D220EF"/>
    <w:rsid w:val="00D222CA"/>
    <w:rsid w:val="00D22326"/>
    <w:rsid w:val="00D22CD0"/>
    <w:rsid w:val="00D22DF4"/>
    <w:rsid w:val="00D22F1D"/>
    <w:rsid w:val="00D22F45"/>
    <w:rsid w:val="00D23CBC"/>
    <w:rsid w:val="00D24228"/>
    <w:rsid w:val="00D2428C"/>
    <w:rsid w:val="00D24381"/>
    <w:rsid w:val="00D244C4"/>
    <w:rsid w:val="00D24DE7"/>
    <w:rsid w:val="00D24EC3"/>
    <w:rsid w:val="00D252FD"/>
    <w:rsid w:val="00D258B9"/>
    <w:rsid w:val="00D25BD8"/>
    <w:rsid w:val="00D26413"/>
    <w:rsid w:val="00D26A82"/>
    <w:rsid w:val="00D26CE4"/>
    <w:rsid w:val="00D26E55"/>
    <w:rsid w:val="00D26F4C"/>
    <w:rsid w:val="00D271EB"/>
    <w:rsid w:val="00D27285"/>
    <w:rsid w:val="00D27A0B"/>
    <w:rsid w:val="00D27F29"/>
    <w:rsid w:val="00D30DC5"/>
    <w:rsid w:val="00D311CF"/>
    <w:rsid w:val="00D315B8"/>
    <w:rsid w:val="00D32DC3"/>
    <w:rsid w:val="00D33000"/>
    <w:rsid w:val="00D335DD"/>
    <w:rsid w:val="00D347D2"/>
    <w:rsid w:val="00D34B6A"/>
    <w:rsid w:val="00D352E4"/>
    <w:rsid w:val="00D3532A"/>
    <w:rsid w:val="00D3562D"/>
    <w:rsid w:val="00D3586B"/>
    <w:rsid w:val="00D35B69"/>
    <w:rsid w:val="00D35DAC"/>
    <w:rsid w:val="00D36C6C"/>
    <w:rsid w:val="00D36E21"/>
    <w:rsid w:val="00D3751F"/>
    <w:rsid w:val="00D37F36"/>
    <w:rsid w:val="00D405FE"/>
    <w:rsid w:val="00D408E4"/>
    <w:rsid w:val="00D40CAF"/>
    <w:rsid w:val="00D40E8C"/>
    <w:rsid w:val="00D4118A"/>
    <w:rsid w:val="00D412CB"/>
    <w:rsid w:val="00D41354"/>
    <w:rsid w:val="00D4146F"/>
    <w:rsid w:val="00D41787"/>
    <w:rsid w:val="00D417A5"/>
    <w:rsid w:val="00D418C2"/>
    <w:rsid w:val="00D41C44"/>
    <w:rsid w:val="00D4251E"/>
    <w:rsid w:val="00D4294F"/>
    <w:rsid w:val="00D4377A"/>
    <w:rsid w:val="00D4381C"/>
    <w:rsid w:val="00D43BCE"/>
    <w:rsid w:val="00D445E3"/>
    <w:rsid w:val="00D44FBB"/>
    <w:rsid w:val="00D4517C"/>
    <w:rsid w:val="00D455AE"/>
    <w:rsid w:val="00D45F29"/>
    <w:rsid w:val="00D45F7A"/>
    <w:rsid w:val="00D46549"/>
    <w:rsid w:val="00D466BF"/>
    <w:rsid w:val="00D46859"/>
    <w:rsid w:val="00D46F8C"/>
    <w:rsid w:val="00D47374"/>
    <w:rsid w:val="00D47448"/>
    <w:rsid w:val="00D47CD0"/>
    <w:rsid w:val="00D47EB4"/>
    <w:rsid w:val="00D501B5"/>
    <w:rsid w:val="00D5072A"/>
    <w:rsid w:val="00D5132B"/>
    <w:rsid w:val="00D51AEC"/>
    <w:rsid w:val="00D51B15"/>
    <w:rsid w:val="00D51D8B"/>
    <w:rsid w:val="00D526B0"/>
    <w:rsid w:val="00D533ED"/>
    <w:rsid w:val="00D534E6"/>
    <w:rsid w:val="00D545D4"/>
    <w:rsid w:val="00D54704"/>
    <w:rsid w:val="00D5495F"/>
    <w:rsid w:val="00D54BE7"/>
    <w:rsid w:val="00D54D55"/>
    <w:rsid w:val="00D54EF2"/>
    <w:rsid w:val="00D5524E"/>
    <w:rsid w:val="00D55F0F"/>
    <w:rsid w:val="00D55FD7"/>
    <w:rsid w:val="00D564BC"/>
    <w:rsid w:val="00D56A9D"/>
    <w:rsid w:val="00D5728A"/>
    <w:rsid w:val="00D60057"/>
    <w:rsid w:val="00D60198"/>
    <w:rsid w:val="00D6045B"/>
    <w:rsid w:val="00D60ACD"/>
    <w:rsid w:val="00D61072"/>
    <w:rsid w:val="00D61451"/>
    <w:rsid w:val="00D614B4"/>
    <w:rsid w:val="00D61808"/>
    <w:rsid w:val="00D61C50"/>
    <w:rsid w:val="00D6204D"/>
    <w:rsid w:val="00D62851"/>
    <w:rsid w:val="00D62972"/>
    <w:rsid w:val="00D62AF7"/>
    <w:rsid w:val="00D62DD8"/>
    <w:rsid w:val="00D62EFD"/>
    <w:rsid w:val="00D6321F"/>
    <w:rsid w:val="00D63B2F"/>
    <w:rsid w:val="00D63D0B"/>
    <w:rsid w:val="00D6419C"/>
    <w:rsid w:val="00D643C2"/>
    <w:rsid w:val="00D643F9"/>
    <w:rsid w:val="00D647B8"/>
    <w:rsid w:val="00D66497"/>
    <w:rsid w:val="00D667AD"/>
    <w:rsid w:val="00D66B95"/>
    <w:rsid w:val="00D677D0"/>
    <w:rsid w:val="00D7027A"/>
    <w:rsid w:val="00D705CE"/>
    <w:rsid w:val="00D71801"/>
    <w:rsid w:val="00D71DB5"/>
    <w:rsid w:val="00D7217D"/>
    <w:rsid w:val="00D72C0B"/>
    <w:rsid w:val="00D735FA"/>
    <w:rsid w:val="00D74E10"/>
    <w:rsid w:val="00D75A5F"/>
    <w:rsid w:val="00D75AB5"/>
    <w:rsid w:val="00D75C33"/>
    <w:rsid w:val="00D75DCA"/>
    <w:rsid w:val="00D7623F"/>
    <w:rsid w:val="00D7635D"/>
    <w:rsid w:val="00D7653F"/>
    <w:rsid w:val="00D765BE"/>
    <w:rsid w:val="00D76824"/>
    <w:rsid w:val="00D769AB"/>
    <w:rsid w:val="00D76B17"/>
    <w:rsid w:val="00D77B27"/>
    <w:rsid w:val="00D80742"/>
    <w:rsid w:val="00D807BD"/>
    <w:rsid w:val="00D80CBC"/>
    <w:rsid w:val="00D81703"/>
    <w:rsid w:val="00D817CA"/>
    <w:rsid w:val="00D81A3A"/>
    <w:rsid w:val="00D81C02"/>
    <w:rsid w:val="00D81F79"/>
    <w:rsid w:val="00D81F97"/>
    <w:rsid w:val="00D82005"/>
    <w:rsid w:val="00D82320"/>
    <w:rsid w:val="00D82C56"/>
    <w:rsid w:val="00D83C85"/>
    <w:rsid w:val="00D83D91"/>
    <w:rsid w:val="00D840B9"/>
    <w:rsid w:val="00D8450D"/>
    <w:rsid w:val="00D8488D"/>
    <w:rsid w:val="00D84D40"/>
    <w:rsid w:val="00D852D1"/>
    <w:rsid w:val="00D85657"/>
    <w:rsid w:val="00D85AF7"/>
    <w:rsid w:val="00D85CC0"/>
    <w:rsid w:val="00D860C5"/>
    <w:rsid w:val="00D86202"/>
    <w:rsid w:val="00D8629F"/>
    <w:rsid w:val="00D86B59"/>
    <w:rsid w:val="00D86BF9"/>
    <w:rsid w:val="00D86D82"/>
    <w:rsid w:val="00D86E29"/>
    <w:rsid w:val="00D87179"/>
    <w:rsid w:val="00D874C1"/>
    <w:rsid w:val="00D8796D"/>
    <w:rsid w:val="00D87AB0"/>
    <w:rsid w:val="00D87BD2"/>
    <w:rsid w:val="00D87C00"/>
    <w:rsid w:val="00D87CAC"/>
    <w:rsid w:val="00D907E7"/>
    <w:rsid w:val="00D91221"/>
    <w:rsid w:val="00D914B9"/>
    <w:rsid w:val="00D9183B"/>
    <w:rsid w:val="00D91859"/>
    <w:rsid w:val="00D91AF3"/>
    <w:rsid w:val="00D9270E"/>
    <w:rsid w:val="00D92B98"/>
    <w:rsid w:val="00D930AF"/>
    <w:rsid w:val="00D93589"/>
    <w:rsid w:val="00D9363A"/>
    <w:rsid w:val="00D93753"/>
    <w:rsid w:val="00D94224"/>
    <w:rsid w:val="00D94CC2"/>
    <w:rsid w:val="00D956E0"/>
    <w:rsid w:val="00D95C15"/>
    <w:rsid w:val="00D95C54"/>
    <w:rsid w:val="00D96FE0"/>
    <w:rsid w:val="00D97245"/>
    <w:rsid w:val="00D9764C"/>
    <w:rsid w:val="00D97C15"/>
    <w:rsid w:val="00D97DB2"/>
    <w:rsid w:val="00DA0C85"/>
    <w:rsid w:val="00DA1061"/>
    <w:rsid w:val="00DA1272"/>
    <w:rsid w:val="00DA1A2F"/>
    <w:rsid w:val="00DA20CA"/>
    <w:rsid w:val="00DA2490"/>
    <w:rsid w:val="00DA2772"/>
    <w:rsid w:val="00DA3036"/>
    <w:rsid w:val="00DA31FF"/>
    <w:rsid w:val="00DA3283"/>
    <w:rsid w:val="00DA33F4"/>
    <w:rsid w:val="00DA34D2"/>
    <w:rsid w:val="00DA3714"/>
    <w:rsid w:val="00DA4B8A"/>
    <w:rsid w:val="00DA4C16"/>
    <w:rsid w:val="00DA4D36"/>
    <w:rsid w:val="00DA4DC6"/>
    <w:rsid w:val="00DA4EE5"/>
    <w:rsid w:val="00DA504F"/>
    <w:rsid w:val="00DA537C"/>
    <w:rsid w:val="00DA554B"/>
    <w:rsid w:val="00DA6895"/>
    <w:rsid w:val="00DA6CFA"/>
    <w:rsid w:val="00DA6D58"/>
    <w:rsid w:val="00DA7376"/>
    <w:rsid w:val="00DA798F"/>
    <w:rsid w:val="00DB03B1"/>
    <w:rsid w:val="00DB0A4A"/>
    <w:rsid w:val="00DB0CA0"/>
    <w:rsid w:val="00DB0DDE"/>
    <w:rsid w:val="00DB149A"/>
    <w:rsid w:val="00DB168F"/>
    <w:rsid w:val="00DB24BE"/>
    <w:rsid w:val="00DB28B6"/>
    <w:rsid w:val="00DB29B5"/>
    <w:rsid w:val="00DB34CB"/>
    <w:rsid w:val="00DB4A3E"/>
    <w:rsid w:val="00DB4D1B"/>
    <w:rsid w:val="00DB5B04"/>
    <w:rsid w:val="00DB602F"/>
    <w:rsid w:val="00DB61B3"/>
    <w:rsid w:val="00DB631F"/>
    <w:rsid w:val="00DB655B"/>
    <w:rsid w:val="00DB6615"/>
    <w:rsid w:val="00DB6794"/>
    <w:rsid w:val="00DB6803"/>
    <w:rsid w:val="00DB6998"/>
    <w:rsid w:val="00DB7234"/>
    <w:rsid w:val="00DB73F2"/>
    <w:rsid w:val="00DB76C3"/>
    <w:rsid w:val="00DB79F9"/>
    <w:rsid w:val="00DB7A1A"/>
    <w:rsid w:val="00DB7F49"/>
    <w:rsid w:val="00DC06BE"/>
    <w:rsid w:val="00DC0733"/>
    <w:rsid w:val="00DC171F"/>
    <w:rsid w:val="00DC1C99"/>
    <w:rsid w:val="00DC1EC2"/>
    <w:rsid w:val="00DC25F6"/>
    <w:rsid w:val="00DC27D0"/>
    <w:rsid w:val="00DC29BF"/>
    <w:rsid w:val="00DC2BA0"/>
    <w:rsid w:val="00DC337D"/>
    <w:rsid w:val="00DC3495"/>
    <w:rsid w:val="00DC3D60"/>
    <w:rsid w:val="00DC467C"/>
    <w:rsid w:val="00DC4DB6"/>
    <w:rsid w:val="00DC4E89"/>
    <w:rsid w:val="00DC555B"/>
    <w:rsid w:val="00DC61B2"/>
    <w:rsid w:val="00DC682E"/>
    <w:rsid w:val="00DC69A6"/>
    <w:rsid w:val="00DC6EDA"/>
    <w:rsid w:val="00DC71FC"/>
    <w:rsid w:val="00DC726A"/>
    <w:rsid w:val="00DC7645"/>
    <w:rsid w:val="00DC7FE1"/>
    <w:rsid w:val="00DD0247"/>
    <w:rsid w:val="00DD0662"/>
    <w:rsid w:val="00DD0855"/>
    <w:rsid w:val="00DD0973"/>
    <w:rsid w:val="00DD0C3F"/>
    <w:rsid w:val="00DD1500"/>
    <w:rsid w:val="00DD165F"/>
    <w:rsid w:val="00DD1B54"/>
    <w:rsid w:val="00DD201C"/>
    <w:rsid w:val="00DD20C7"/>
    <w:rsid w:val="00DD250B"/>
    <w:rsid w:val="00DD260D"/>
    <w:rsid w:val="00DD2620"/>
    <w:rsid w:val="00DD2935"/>
    <w:rsid w:val="00DD2F1C"/>
    <w:rsid w:val="00DD335C"/>
    <w:rsid w:val="00DD3937"/>
    <w:rsid w:val="00DD3E64"/>
    <w:rsid w:val="00DD5B79"/>
    <w:rsid w:val="00DD5F50"/>
    <w:rsid w:val="00DD6256"/>
    <w:rsid w:val="00DD62BA"/>
    <w:rsid w:val="00DD63E8"/>
    <w:rsid w:val="00DD6B5B"/>
    <w:rsid w:val="00DD6CF3"/>
    <w:rsid w:val="00DD773C"/>
    <w:rsid w:val="00DE01F5"/>
    <w:rsid w:val="00DE034A"/>
    <w:rsid w:val="00DE08F4"/>
    <w:rsid w:val="00DE0F7F"/>
    <w:rsid w:val="00DE17C9"/>
    <w:rsid w:val="00DE1945"/>
    <w:rsid w:val="00DE1C78"/>
    <w:rsid w:val="00DE1D58"/>
    <w:rsid w:val="00DE20FF"/>
    <w:rsid w:val="00DE24E1"/>
    <w:rsid w:val="00DE2A88"/>
    <w:rsid w:val="00DE2B7D"/>
    <w:rsid w:val="00DE30CA"/>
    <w:rsid w:val="00DE30CB"/>
    <w:rsid w:val="00DE3309"/>
    <w:rsid w:val="00DE3926"/>
    <w:rsid w:val="00DE3EC0"/>
    <w:rsid w:val="00DE402A"/>
    <w:rsid w:val="00DE41D1"/>
    <w:rsid w:val="00DE4CFE"/>
    <w:rsid w:val="00DE5708"/>
    <w:rsid w:val="00DE5952"/>
    <w:rsid w:val="00DE5DDD"/>
    <w:rsid w:val="00DE63E3"/>
    <w:rsid w:val="00DE6401"/>
    <w:rsid w:val="00DE6462"/>
    <w:rsid w:val="00DE6A90"/>
    <w:rsid w:val="00DE79DE"/>
    <w:rsid w:val="00DE7E48"/>
    <w:rsid w:val="00DF02F0"/>
    <w:rsid w:val="00DF05C9"/>
    <w:rsid w:val="00DF06B1"/>
    <w:rsid w:val="00DF08B7"/>
    <w:rsid w:val="00DF0D9F"/>
    <w:rsid w:val="00DF1842"/>
    <w:rsid w:val="00DF1AF4"/>
    <w:rsid w:val="00DF1F1A"/>
    <w:rsid w:val="00DF2002"/>
    <w:rsid w:val="00DF21F9"/>
    <w:rsid w:val="00DF2344"/>
    <w:rsid w:val="00DF25EF"/>
    <w:rsid w:val="00DF2A13"/>
    <w:rsid w:val="00DF2FFA"/>
    <w:rsid w:val="00DF305E"/>
    <w:rsid w:val="00DF3A15"/>
    <w:rsid w:val="00DF3BA6"/>
    <w:rsid w:val="00DF44D2"/>
    <w:rsid w:val="00DF4882"/>
    <w:rsid w:val="00DF4C06"/>
    <w:rsid w:val="00DF4C54"/>
    <w:rsid w:val="00DF5CA8"/>
    <w:rsid w:val="00DF694D"/>
    <w:rsid w:val="00DF699D"/>
    <w:rsid w:val="00DF6A56"/>
    <w:rsid w:val="00DF7ED9"/>
    <w:rsid w:val="00E0055B"/>
    <w:rsid w:val="00E00C82"/>
    <w:rsid w:val="00E01319"/>
    <w:rsid w:val="00E01C81"/>
    <w:rsid w:val="00E021ED"/>
    <w:rsid w:val="00E023E2"/>
    <w:rsid w:val="00E02DE6"/>
    <w:rsid w:val="00E03283"/>
    <w:rsid w:val="00E03974"/>
    <w:rsid w:val="00E03A60"/>
    <w:rsid w:val="00E03A69"/>
    <w:rsid w:val="00E03F79"/>
    <w:rsid w:val="00E03FE2"/>
    <w:rsid w:val="00E04036"/>
    <w:rsid w:val="00E04486"/>
    <w:rsid w:val="00E058C7"/>
    <w:rsid w:val="00E05B56"/>
    <w:rsid w:val="00E05E55"/>
    <w:rsid w:val="00E05E96"/>
    <w:rsid w:val="00E060BD"/>
    <w:rsid w:val="00E0646F"/>
    <w:rsid w:val="00E0770E"/>
    <w:rsid w:val="00E07782"/>
    <w:rsid w:val="00E1004E"/>
    <w:rsid w:val="00E105A8"/>
    <w:rsid w:val="00E10785"/>
    <w:rsid w:val="00E108C8"/>
    <w:rsid w:val="00E10B10"/>
    <w:rsid w:val="00E10D50"/>
    <w:rsid w:val="00E11703"/>
    <w:rsid w:val="00E123D9"/>
    <w:rsid w:val="00E12706"/>
    <w:rsid w:val="00E13922"/>
    <w:rsid w:val="00E13957"/>
    <w:rsid w:val="00E13DF3"/>
    <w:rsid w:val="00E145F8"/>
    <w:rsid w:val="00E1461A"/>
    <w:rsid w:val="00E14AAC"/>
    <w:rsid w:val="00E14F0B"/>
    <w:rsid w:val="00E150E3"/>
    <w:rsid w:val="00E15716"/>
    <w:rsid w:val="00E157A9"/>
    <w:rsid w:val="00E15D57"/>
    <w:rsid w:val="00E16489"/>
    <w:rsid w:val="00E16BD4"/>
    <w:rsid w:val="00E16D13"/>
    <w:rsid w:val="00E16E00"/>
    <w:rsid w:val="00E16F49"/>
    <w:rsid w:val="00E172C5"/>
    <w:rsid w:val="00E174A0"/>
    <w:rsid w:val="00E17C6D"/>
    <w:rsid w:val="00E20418"/>
    <w:rsid w:val="00E209F4"/>
    <w:rsid w:val="00E20E14"/>
    <w:rsid w:val="00E2110A"/>
    <w:rsid w:val="00E21179"/>
    <w:rsid w:val="00E212CD"/>
    <w:rsid w:val="00E21B77"/>
    <w:rsid w:val="00E21BC8"/>
    <w:rsid w:val="00E21C03"/>
    <w:rsid w:val="00E220DD"/>
    <w:rsid w:val="00E224E3"/>
    <w:rsid w:val="00E224FF"/>
    <w:rsid w:val="00E23309"/>
    <w:rsid w:val="00E23842"/>
    <w:rsid w:val="00E23925"/>
    <w:rsid w:val="00E23DBD"/>
    <w:rsid w:val="00E243E9"/>
    <w:rsid w:val="00E24FA5"/>
    <w:rsid w:val="00E254A6"/>
    <w:rsid w:val="00E254CC"/>
    <w:rsid w:val="00E2557A"/>
    <w:rsid w:val="00E256AF"/>
    <w:rsid w:val="00E25B1B"/>
    <w:rsid w:val="00E25C55"/>
    <w:rsid w:val="00E25F59"/>
    <w:rsid w:val="00E26A8E"/>
    <w:rsid w:val="00E26DE1"/>
    <w:rsid w:val="00E26EA5"/>
    <w:rsid w:val="00E26F10"/>
    <w:rsid w:val="00E27560"/>
    <w:rsid w:val="00E277FA"/>
    <w:rsid w:val="00E30D4F"/>
    <w:rsid w:val="00E30E01"/>
    <w:rsid w:val="00E310F3"/>
    <w:rsid w:val="00E3113B"/>
    <w:rsid w:val="00E31232"/>
    <w:rsid w:val="00E313B8"/>
    <w:rsid w:val="00E315C5"/>
    <w:rsid w:val="00E31984"/>
    <w:rsid w:val="00E32322"/>
    <w:rsid w:val="00E3264D"/>
    <w:rsid w:val="00E32BAD"/>
    <w:rsid w:val="00E32DDD"/>
    <w:rsid w:val="00E32E11"/>
    <w:rsid w:val="00E32FAF"/>
    <w:rsid w:val="00E3304C"/>
    <w:rsid w:val="00E337D2"/>
    <w:rsid w:val="00E339AA"/>
    <w:rsid w:val="00E33E66"/>
    <w:rsid w:val="00E33F8A"/>
    <w:rsid w:val="00E34A44"/>
    <w:rsid w:val="00E34DEA"/>
    <w:rsid w:val="00E34F46"/>
    <w:rsid w:val="00E35312"/>
    <w:rsid w:val="00E353AC"/>
    <w:rsid w:val="00E353FD"/>
    <w:rsid w:val="00E358DC"/>
    <w:rsid w:val="00E35E4B"/>
    <w:rsid w:val="00E363F5"/>
    <w:rsid w:val="00E36671"/>
    <w:rsid w:val="00E36B91"/>
    <w:rsid w:val="00E36CC4"/>
    <w:rsid w:val="00E36D3D"/>
    <w:rsid w:val="00E37991"/>
    <w:rsid w:val="00E37C91"/>
    <w:rsid w:val="00E412AC"/>
    <w:rsid w:val="00E414D9"/>
    <w:rsid w:val="00E41818"/>
    <w:rsid w:val="00E41975"/>
    <w:rsid w:val="00E41B14"/>
    <w:rsid w:val="00E41B64"/>
    <w:rsid w:val="00E42194"/>
    <w:rsid w:val="00E42935"/>
    <w:rsid w:val="00E42959"/>
    <w:rsid w:val="00E42C62"/>
    <w:rsid w:val="00E42D98"/>
    <w:rsid w:val="00E43F3B"/>
    <w:rsid w:val="00E44169"/>
    <w:rsid w:val="00E441A0"/>
    <w:rsid w:val="00E44283"/>
    <w:rsid w:val="00E44670"/>
    <w:rsid w:val="00E448D7"/>
    <w:rsid w:val="00E44E07"/>
    <w:rsid w:val="00E44F6D"/>
    <w:rsid w:val="00E44FE1"/>
    <w:rsid w:val="00E450A7"/>
    <w:rsid w:val="00E451A9"/>
    <w:rsid w:val="00E4536E"/>
    <w:rsid w:val="00E45518"/>
    <w:rsid w:val="00E45709"/>
    <w:rsid w:val="00E459E0"/>
    <w:rsid w:val="00E45C84"/>
    <w:rsid w:val="00E45DF8"/>
    <w:rsid w:val="00E45FB4"/>
    <w:rsid w:val="00E462E7"/>
    <w:rsid w:val="00E46837"/>
    <w:rsid w:val="00E46AF8"/>
    <w:rsid w:val="00E46C76"/>
    <w:rsid w:val="00E470C7"/>
    <w:rsid w:val="00E4714B"/>
    <w:rsid w:val="00E47C0B"/>
    <w:rsid w:val="00E47DF2"/>
    <w:rsid w:val="00E47E20"/>
    <w:rsid w:val="00E5038E"/>
    <w:rsid w:val="00E510E4"/>
    <w:rsid w:val="00E5162F"/>
    <w:rsid w:val="00E51AA0"/>
    <w:rsid w:val="00E51F32"/>
    <w:rsid w:val="00E52116"/>
    <w:rsid w:val="00E5213E"/>
    <w:rsid w:val="00E52952"/>
    <w:rsid w:val="00E52EFC"/>
    <w:rsid w:val="00E5341B"/>
    <w:rsid w:val="00E53597"/>
    <w:rsid w:val="00E537B5"/>
    <w:rsid w:val="00E53DC1"/>
    <w:rsid w:val="00E53F96"/>
    <w:rsid w:val="00E54A89"/>
    <w:rsid w:val="00E54BAA"/>
    <w:rsid w:val="00E5531A"/>
    <w:rsid w:val="00E559D6"/>
    <w:rsid w:val="00E55EA5"/>
    <w:rsid w:val="00E560B1"/>
    <w:rsid w:val="00E56EB2"/>
    <w:rsid w:val="00E56F33"/>
    <w:rsid w:val="00E57697"/>
    <w:rsid w:val="00E57BE2"/>
    <w:rsid w:val="00E57D5E"/>
    <w:rsid w:val="00E61057"/>
    <w:rsid w:val="00E611D5"/>
    <w:rsid w:val="00E61274"/>
    <w:rsid w:val="00E613A2"/>
    <w:rsid w:val="00E6162C"/>
    <w:rsid w:val="00E617F7"/>
    <w:rsid w:val="00E61D86"/>
    <w:rsid w:val="00E61F30"/>
    <w:rsid w:val="00E620CC"/>
    <w:rsid w:val="00E621F3"/>
    <w:rsid w:val="00E622C6"/>
    <w:rsid w:val="00E62A27"/>
    <w:rsid w:val="00E62DFE"/>
    <w:rsid w:val="00E630B0"/>
    <w:rsid w:val="00E63752"/>
    <w:rsid w:val="00E639DB"/>
    <w:rsid w:val="00E63D36"/>
    <w:rsid w:val="00E63F6B"/>
    <w:rsid w:val="00E644C0"/>
    <w:rsid w:val="00E645C4"/>
    <w:rsid w:val="00E64E2F"/>
    <w:rsid w:val="00E64F54"/>
    <w:rsid w:val="00E6502E"/>
    <w:rsid w:val="00E65578"/>
    <w:rsid w:val="00E65671"/>
    <w:rsid w:val="00E65D30"/>
    <w:rsid w:val="00E65E98"/>
    <w:rsid w:val="00E665BF"/>
    <w:rsid w:val="00E665DC"/>
    <w:rsid w:val="00E6672B"/>
    <w:rsid w:val="00E669DC"/>
    <w:rsid w:val="00E66BCE"/>
    <w:rsid w:val="00E672FB"/>
    <w:rsid w:val="00E6788A"/>
    <w:rsid w:val="00E67A1A"/>
    <w:rsid w:val="00E67A23"/>
    <w:rsid w:val="00E67DD3"/>
    <w:rsid w:val="00E703D6"/>
    <w:rsid w:val="00E706BB"/>
    <w:rsid w:val="00E7099A"/>
    <w:rsid w:val="00E71E52"/>
    <w:rsid w:val="00E72058"/>
    <w:rsid w:val="00E7228B"/>
    <w:rsid w:val="00E72DD3"/>
    <w:rsid w:val="00E72E47"/>
    <w:rsid w:val="00E7341D"/>
    <w:rsid w:val="00E735D3"/>
    <w:rsid w:val="00E73EDF"/>
    <w:rsid w:val="00E74343"/>
    <w:rsid w:val="00E75242"/>
    <w:rsid w:val="00E75313"/>
    <w:rsid w:val="00E75963"/>
    <w:rsid w:val="00E75A95"/>
    <w:rsid w:val="00E76ECC"/>
    <w:rsid w:val="00E7719C"/>
    <w:rsid w:val="00E774EE"/>
    <w:rsid w:val="00E77594"/>
    <w:rsid w:val="00E7794B"/>
    <w:rsid w:val="00E8037E"/>
    <w:rsid w:val="00E804C4"/>
    <w:rsid w:val="00E804F9"/>
    <w:rsid w:val="00E80643"/>
    <w:rsid w:val="00E806F0"/>
    <w:rsid w:val="00E80B9E"/>
    <w:rsid w:val="00E81007"/>
    <w:rsid w:val="00E81A5D"/>
    <w:rsid w:val="00E81B6A"/>
    <w:rsid w:val="00E82069"/>
    <w:rsid w:val="00E8261F"/>
    <w:rsid w:val="00E82F90"/>
    <w:rsid w:val="00E83085"/>
    <w:rsid w:val="00E83557"/>
    <w:rsid w:val="00E83713"/>
    <w:rsid w:val="00E83A31"/>
    <w:rsid w:val="00E83F4B"/>
    <w:rsid w:val="00E844B6"/>
    <w:rsid w:val="00E8496E"/>
    <w:rsid w:val="00E84A98"/>
    <w:rsid w:val="00E853F9"/>
    <w:rsid w:val="00E85EC5"/>
    <w:rsid w:val="00E85FD5"/>
    <w:rsid w:val="00E86982"/>
    <w:rsid w:val="00E872EB"/>
    <w:rsid w:val="00E87301"/>
    <w:rsid w:val="00E87337"/>
    <w:rsid w:val="00E87360"/>
    <w:rsid w:val="00E8738F"/>
    <w:rsid w:val="00E8767A"/>
    <w:rsid w:val="00E87F28"/>
    <w:rsid w:val="00E9008C"/>
    <w:rsid w:val="00E90654"/>
    <w:rsid w:val="00E9093C"/>
    <w:rsid w:val="00E90C5D"/>
    <w:rsid w:val="00E90E1D"/>
    <w:rsid w:val="00E9127E"/>
    <w:rsid w:val="00E912FA"/>
    <w:rsid w:val="00E91969"/>
    <w:rsid w:val="00E91A3A"/>
    <w:rsid w:val="00E91F37"/>
    <w:rsid w:val="00E92304"/>
    <w:rsid w:val="00E92350"/>
    <w:rsid w:val="00E92353"/>
    <w:rsid w:val="00E924C0"/>
    <w:rsid w:val="00E92927"/>
    <w:rsid w:val="00E944A6"/>
    <w:rsid w:val="00E95046"/>
    <w:rsid w:val="00E95673"/>
    <w:rsid w:val="00E958DE"/>
    <w:rsid w:val="00E959E2"/>
    <w:rsid w:val="00E96789"/>
    <w:rsid w:val="00E971F6"/>
    <w:rsid w:val="00E97B38"/>
    <w:rsid w:val="00E97CFE"/>
    <w:rsid w:val="00EA00CC"/>
    <w:rsid w:val="00EA0151"/>
    <w:rsid w:val="00EA03F6"/>
    <w:rsid w:val="00EA06C8"/>
    <w:rsid w:val="00EA081B"/>
    <w:rsid w:val="00EA08F8"/>
    <w:rsid w:val="00EA1277"/>
    <w:rsid w:val="00EA1A36"/>
    <w:rsid w:val="00EA1C7D"/>
    <w:rsid w:val="00EA1FB3"/>
    <w:rsid w:val="00EA2C28"/>
    <w:rsid w:val="00EA2D32"/>
    <w:rsid w:val="00EA345C"/>
    <w:rsid w:val="00EA34E9"/>
    <w:rsid w:val="00EA35A3"/>
    <w:rsid w:val="00EA35E2"/>
    <w:rsid w:val="00EA3B6F"/>
    <w:rsid w:val="00EA4010"/>
    <w:rsid w:val="00EA40A7"/>
    <w:rsid w:val="00EA422B"/>
    <w:rsid w:val="00EA4F7F"/>
    <w:rsid w:val="00EA542B"/>
    <w:rsid w:val="00EA6542"/>
    <w:rsid w:val="00EA6837"/>
    <w:rsid w:val="00EA6F6E"/>
    <w:rsid w:val="00EA70EE"/>
    <w:rsid w:val="00EA765F"/>
    <w:rsid w:val="00EA76C1"/>
    <w:rsid w:val="00EB0730"/>
    <w:rsid w:val="00EB0970"/>
    <w:rsid w:val="00EB0D6B"/>
    <w:rsid w:val="00EB0ECB"/>
    <w:rsid w:val="00EB12D6"/>
    <w:rsid w:val="00EB1498"/>
    <w:rsid w:val="00EB16C7"/>
    <w:rsid w:val="00EB1E9B"/>
    <w:rsid w:val="00EB271B"/>
    <w:rsid w:val="00EB278D"/>
    <w:rsid w:val="00EB2868"/>
    <w:rsid w:val="00EB2EB3"/>
    <w:rsid w:val="00EB3310"/>
    <w:rsid w:val="00EB376F"/>
    <w:rsid w:val="00EB47D6"/>
    <w:rsid w:val="00EB4C2C"/>
    <w:rsid w:val="00EB4CC8"/>
    <w:rsid w:val="00EB4E7D"/>
    <w:rsid w:val="00EB620E"/>
    <w:rsid w:val="00EB6663"/>
    <w:rsid w:val="00EB66AC"/>
    <w:rsid w:val="00EB6858"/>
    <w:rsid w:val="00EB69FC"/>
    <w:rsid w:val="00EB6B08"/>
    <w:rsid w:val="00EB6C92"/>
    <w:rsid w:val="00EB76DF"/>
    <w:rsid w:val="00EB7F7C"/>
    <w:rsid w:val="00EC0F3F"/>
    <w:rsid w:val="00EC112E"/>
    <w:rsid w:val="00EC1353"/>
    <w:rsid w:val="00EC1661"/>
    <w:rsid w:val="00EC16F3"/>
    <w:rsid w:val="00EC21DE"/>
    <w:rsid w:val="00EC2E36"/>
    <w:rsid w:val="00EC2E61"/>
    <w:rsid w:val="00EC3B72"/>
    <w:rsid w:val="00EC4D21"/>
    <w:rsid w:val="00EC568D"/>
    <w:rsid w:val="00EC5C3C"/>
    <w:rsid w:val="00EC5F49"/>
    <w:rsid w:val="00EC6190"/>
    <w:rsid w:val="00EC64EB"/>
    <w:rsid w:val="00EC6848"/>
    <w:rsid w:val="00EC69A7"/>
    <w:rsid w:val="00EC6DD8"/>
    <w:rsid w:val="00EC7AEB"/>
    <w:rsid w:val="00ED003F"/>
    <w:rsid w:val="00ED0181"/>
    <w:rsid w:val="00ED01E8"/>
    <w:rsid w:val="00ED0484"/>
    <w:rsid w:val="00ED0BBF"/>
    <w:rsid w:val="00ED0CD7"/>
    <w:rsid w:val="00ED1289"/>
    <w:rsid w:val="00ED1642"/>
    <w:rsid w:val="00ED1C30"/>
    <w:rsid w:val="00ED1F24"/>
    <w:rsid w:val="00ED2264"/>
    <w:rsid w:val="00ED2442"/>
    <w:rsid w:val="00ED2471"/>
    <w:rsid w:val="00ED276C"/>
    <w:rsid w:val="00ED2894"/>
    <w:rsid w:val="00ED2A9D"/>
    <w:rsid w:val="00ED2B4E"/>
    <w:rsid w:val="00ED33FF"/>
    <w:rsid w:val="00ED36CF"/>
    <w:rsid w:val="00ED42CE"/>
    <w:rsid w:val="00ED430C"/>
    <w:rsid w:val="00ED482A"/>
    <w:rsid w:val="00ED48B2"/>
    <w:rsid w:val="00ED4B51"/>
    <w:rsid w:val="00ED4B85"/>
    <w:rsid w:val="00ED4E4B"/>
    <w:rsid w:val="00ED536C"/>
    <w:rsid w:val="00ED57E0"/>
    <w:rsid w:val="00ED5B64"/>
    <w:rsid w:val="00ED5F66"/>
    <w:rsid w:val="00ED6A9C"/>
    <w:rsid w:val="00ED6F46"/>
    <w:rsid w:val="00ED6F5F"/>
    <w:rsid w:val="00ED7C48"/>
    <w:rsid w:val="00EE001B"/>
    <w:rsid w:val="00EE05CB"/>
    <w:rsid w:val="00EE06A7"/>
    <w:rsid w:val="00EE0E85"/>
    <w:rsid w:val="00EE0F5F"/>
    <w:rsid w:val="00EE10B1"/>
    <w:rsid w:val="00EE1B7A"/>
    <w:rsid w:val="00EE203E"/>
    <w:rsid w:val="00EE2262"/>
    <w:rsid w:val="00EE29EB"/>
    <w:rsid w:val="00EE2A2F"/>
    <w:rsid w:val="00EE2C04"/>
    <w:rsid w:val="00EE2C0C"/>
    <w:rsid w:val="00EE3414"/>
    <w:rsid w:val="00EE374D"/>
    <w:rsid w:val="00EE3DDB"/>
    <w:rsid w:val="00EE3F12"/>
    <w:rsid w:val="00EE4069"/>
    <w:rsid w:val="00EE5011"/>
    <w:rsid w:val="00EE6BEC"/>
    <w:rsid w:val="00EE6C4C"/>
    <w:rsid w:val="00EE70BC"/>
    <w:rsid w:val="00EE755E"/>
    <w:rsid w:val="00EE77E2"/>
    <w:rsid w:val="00EF06AF"/>
    <w:rsid w:val="00EF0929"/>
    <w:rsid w:val="00EF1ACE"/>
    <w:rsid w:val="00EF1AFA"/>
    <w:rsid w:val="00EF1BC0"/>
    <w:rsid w:val="00EF1D26"/>
    <w:rsid w:val="00EF2190"/>
    <w:rsid w:val="00EF22FC"/>
    <w:rsid w:val="00EF2409"/>
    <w:rsid w:val="00EF29B6"/>
    <w:rsid w:val="00EF3229"/>
    <w:rsid w:val="00EF35DE"/>
    <w:rsid w:val="00EF35FA"/>
    <w:rsid w:val="00EF399F"/>
    <w:rsid w:val="00EF39E3"/>
    <w:rsid w:val="00EF3EE7"/>
    <w:rsid w:val="00EF3FB8"/>
    <w:rsid w:val="00EF4189"/>
    <w:rsid w:val="00EF437E"/>
    <w:rsid w:val="00EF44EC"/>
    <w:rsid w:val="00EF4A2E"/>
    <w:rsid w:val="00EF5339"/>
    <w:rsid w:val="00EF5635"/>
    <w:rsid w:val="00EF5D6F"/>
    <w:rsid w:val="00EF5DE0"/>
    <w:rsid w:val="00EF62CC"/>
    <w:rsid w:val="00EF64F5"/>
    <w:rsid w:val="00EF65D9"/>
    <w:rsid w:val="00EF66EE"/>
    <w:rsid w:val="00EF6A0D"/>
    <w:rsid w:val="00EF6B4C"/>
    <w:rsid w:val="00EF77E1"/>
    <w:rsid w:val="00EF7C16"/>
    <w:rsid w:val="00EF7C3A"/>
    <w:rsid w:val="00F0009B"/>
    <w:rsid w:val="00F0089E"/>
    <w:rsid w:val="00F0117E"/>
    <w:rsid w:val="00F014E8"/>
    <w:rsid w:val="00F01502"/>
    <w:rsid w:val="00F021BB"/>
    <w:rsid w:val="00F03086"/>
    <w:rsid w:val="00F03A15"/>
    <w:rsid w:val="00F03A93"/>
    <w:rsid w:val="00F0449A"/>
    <w:rsid w:val="00F04583"/>
    <w:rsid w:val="00F0476D"/>
    <w:rsid w:val="00F048B7"/>
    <w:rsid w:val="00F04985"/>
    <w:rsid w:val="00F04A0A"/>
    <w:rsid w:val="00F05975"/>
    <w:rsid w:val="00F06AB3"/>
    <w:rsid w:val="00F06C7D"/>
    <w:rsid w:val="00F0756F"/>
    <w:rsid w:val="00F07EB8"/>
    <w:rsid w:val="00F10064"/>
    <w:rsid w:val="00F106A6"/>
    <w:rsid w:val="00F106C0"/>
    <w:rsid w:val="00F115C8"/>
    <w:rsid w:val="00F115CE"/>
    <w:rsid w:val="00F1161F"/>
    <w:rsid w:val="00F11949"/>
    <w:rsid w:val="00F11C3A"/>
    <w:rsid w:val="00F125B1"/>
    <w:rsid w:val="00F136DA"/>
    <w:rsid w:val="00F1425C"/>
    <w:rsid w:val="00F142CD"/>
    <w:rsid w:val="00F1438E"/>
    <w:rsid w:val="00F147C3"/>
    <w:rsid w:val="00F14C10"/>
    <w:rsid w:val="00F14CE4"/>
    <w:rsid w:val="00F15F04"/>
    <w:rsid w:val="00F1740C"/>
    <w:rsid w:val="00F174E3"/>
    <w:rsid w:val="00F17B6A"/>
    <w:rsid w:val="00F20BEF"/>
    <w:rsid w:val="00F20D3D"/>
    <w:rsid w:val="00F212B6"/>
    <w:rsid w:val="00F214C1"/>
    <w:rsid w:val="00F21C84"/>
    <w:rsid w:val="00F21E84"/>
    <w:rsid w:val="00F21EF7"/>
    <w:rsid w:val="00F2203D"/>
    <w:rsid w:val="00F22064"/>
    <w:rsid w:val="00F22090"/>
    <w:rsid w:val="00F220A9"/>
    <w:rsid w:val="00F22534"/>
    <w:rsid w:val="00F23206"/>
    <w:rsid w:val="00F24079"/>
    <w:rsid w:val="00F240C0"/>
    <w:rsid w:val="00F24939"/>
    <w:rsid w:val="00F2495E"/>
    <w:rsid w:val="00F24B5F"/>
    <w:rsid w:val="00F24D45"/>
    <w:rsid w:val="00F24E3E"/>
    <w:rsid w:val="00F25224"/>
    <w:rsid w:val="00F25308"/>
    <w:rsid w:val="00F25BF9"/>
    <w:rsid w:val="00F25DB3"/>
    <w:rsid w:val="00F25FF0"/>
    <w:rsid w:val="00F2610C"/>
    <w:rsid w:val="00F26D01"/>
    <w:rsid w:val="00F27360"/>
    <w:rsid w:val="00F2736D"/>
    <w:rsid w:val="00F273B2"/>
    <w:rsid w:val="00F27563"/>
    <w:rsid w:val="00F27615"/>
    <w:rsid w:val="00F279C8"/>
    <w:rsid w:val="00F27C47"/>
    <w:rsid w:val="00F27E45"/>
    <w:rsid w:val="00F3004D"/>
    <w:rsid w:val="00F30264"/>
    <w:rsid w:val="00F30B06"/>
    <w:rsid w:val="00F31AFF"/>
    <w:rsid w:val="00F32B5E"/>
    <w:rsid w:val="00F32C9C"/>
    <w:rsid w:val="00F33052"/>
    <w:rsid w:val="00F3329A"/>
    <w:rsid w:val="00F3382D"/>
    <w:rsid w:val="00F33A7E"/>
    <w:rsid w:val="00F34B68"/>
    <w:rsid w:val="00F34F02"/>
    <w:rsid w:val="00F3509C"/>
    <w:rsid w:val="00F350F2"/>
    <w:rsid w:val="00F355D7"/>
    <w:rsid w:val="00F35C2B"/>
    <w:rsid w:val="00F3660C"/>
    <w:rsid w:val="00F36732"/>
    <w:rsid w:val="00F36C2C"/>
    <w:rsid w:val="00F371E5"/>
    <w:rsid w:val="00F37505"/>
    <w:rsid w:val="00F375C7"/>
    <w:rsid w:val="00F376D3"/>
    <w:rsid w:val="00F378CB"/>
    <w:rsid w:val="00F37CCB"/>
    <w:rsid w:val="00F37ECB"/>
    <w:rsid w:val="00F400CA"/>
    <w:rsid w:val="00F4039E"/>
    <w:rsid w:val="00F4049D"/>
    <w:rsid w:val="00F4076B"/>
    <w:rsid w:val="00F40BF2"/>
    <w:rsid w:val="00F40C3A"/>
    <w:rsid w:val="00F40C9A"/>
    <w:rsid w:val="00F4174F"/>
    <w:rsid w:val="00F4204A"/>
    <w:rsid w:val="00F42C87"/>
    <w:rsid w:val="00F43D27"/>
    <w:rsid w:val="00F44148"/>
    <w:rsid w:val="00F448B8"/>
    <w:rsid w:val="00F449A8"/>
    <w:rsid w:val="00F44DF6"/>
    <w:rsid w:val="00F45167"/>
    <w:rsid w:val="00F4540A"/>
    <w:rsid w:val="00F45E83"/>
    <w:rsid w:val="00F464E6"/>
    <w:rsid w:val="00F474D8"/>
    <w:rsid w:val="00F47A34"/>
    <w:rsid w:val="00F47C5D"/>
    <w:rsid w:val="00F5026F"/>
    <w:rsid w:val="00F5031F"/>
    <w:rsid w:val="00F505AE"/>
    <w:rsid w:val="00F51737"/>
    <w:rsid w:val="00F51BC8"/>
    <w:rsid w:val="00F528FA"/>
    <w:rsid w:val="00F53E04"/>
    <w:rsid w:val="00F54328"/>
    <w:rsid w:val="00F543A5"/>
    <w:rsid w:val="00F549AE"/>
    <w:rsid w:val="00F54DAC"/>
    <w:rsid w:val="00F54E99"/>
    <w:rsid w:val="00F558AC"/>
    <w:rsid w:val="00F5590B"/>
    <w:rsid w:val="00F560A7"/>
    <w:rsid w:val="00F5666B"/>
    <w:rsid w:val="00F57216"/>
    <w:rsid w:val="00F57A6E"/>
    <w:rsid w:val="00F60193"/>
    <w:rsid w:val="00F60297"/>
    <w:rsid w:val="00F60629"/>
    <w:rsid w:val="00F606D0"/>
    <w:rsid w:val="00F60908"/>
    <w:rsid w:val="00F60A5A"/>
    <w:rsid w:val="00F60AC4"/>
    <w:rsid w:val="00F60CC7"/>
    <w:rsid w:val="00F63004"/>
    <w:rsid w:val="00F634C0"/>
    <w:rsid w:val="00F63CCC"/>
    <w:rsid w:val="00F64340"/>
    <w:rsid w:val="00F64CAA"/>
    <w:rsid w:val="00F657B1"/>
    <w:rsid w:val="00F6659A"/>
    <w:rsid w:val="00F665A0"/>
    <w:rsid w:val="00F66C35"/>
    <w:rsid w:val="00F66DFA"/>
    <w:rsid w:val="00F66FBE"/>
    <w:rsid w:val="00F6737B"/>
    <w:rsid w:val="00F67CE3"/>
    <w:rsid w:val="00F67EB8"/>
    <w:rsid w:val="00F70369"/>
    <w:rsid w:val="00F7096D"/>
    <w:rsid w:val="00F70FD8"/>
    <w:rsid w:val="00F7151E"/>
    <w:rsid w:val="00F715E4"/>
    <w:rsid w:val="00F71668"/>
    <w:rsid w:val="00F71BB9"/>
    <w:rsid w:val="00F71E9D"/>
    <w:rsid w:val="00F727A8"/>
    <w:rsid w:val="00F72CFA"/>
    <w:rsid w:val="00F72CFC"/>
    <w:rsid w:val="00F732AD"/>
    <w:rsid w:val="00F73326"/>
    <w:rsid w:val="00F733F1"/>
    <w:rsid w:val="00F73407"/>
    <w:rsid w:val="00F73B33"/>
    <w:rsid w:val="00F73BF5"/>
    <w:rsid w:val="00F747E6"/>
    <w:rsid w:val="00F751B9"/>
    <w:rsid w:val="00F75370"/>
    <w:rsid w:val="00F753A1"/>
    <w:rsid w:val="00F75603"/>
    <w:rsid w:val="00F76AE3"/>
    <w:rsid w:val="00F7772A"/>
    <w:rsid w:val="00F77877"/>
    <w:rsid w:val="00F77A38"/>
    <w:rsid w:val="00F802EA"/>
    <w:rsid w:val="00F80A5D"/>
    <w:rsid w:val="00F811E2"/>
    <w:rsid w:val="00F81468"/>
    <w:rsid w:val="00F81DEB"/>
    <w:rsid w:val="00F82430"/>
    <w:rsid w:val="00F826C1"/>
    <w:rsid w:val="00F82774"/>
    <w:rsid w:val="00F82EBD"/>
    <w:rsid w:val="00F83030"/>
    <w:rsid w:val="00F83761"/>
    <w:rsid w:val="00F83A4F"/>
    <w:rsid w:val="00F83B86"/>
    <w:rsid w:val="00F83CEE"/>
    <w:rsid w:val="00F83DD2"/>
    <w:rsid w:val="00F84192"/>
    <w:rsid w:val="00F844C9"/>
    <w:rsid w:val="00F84E59"/>
    <w:rsid w:val="00F85D33"/>
    <w:rsid w:val="00F85FFE"/>
    <w:rsid w:val="00F86324"/>
    <w:rsid w:val="00F86429"/>
    <w:rsid w:val="00F86DF8"/>
    <w:rsid w:val="00F86F32"/>
    <w:rsid w:val="00F86F4C"/>
    <w:rsid w:val="00F8714D"/>
    <w:rsid w:val="00F877C6"/>
    <w:rsid w:val="00F87852"/>
    <w:rsid w:val="00F87B9D"/>
    <w:rsid w:val="00F90179"/>
    <w:rsid w:val="00F90456"/>
    <w:rsid w:val="00F9064B"/>
    <w:rsid w:val="00F906CD"/>
    <w:rsid w:val="00F90C0A"/>
    <w:rsid w:val="00F91068"/>
    <w:rsid w:val="00F9106E"/>
    <w:rsid w:val="00F91242"/>
    <w:rsid w:val="00F92CDD"/>
    <w:rsid w:val="00F92D78"/>
    <w:rsid w:val="00F93056"/>
    <w:rsid w:val="00F930AD"/>
    <w:rsid w:val="00F936BE"/>
    <w:rsid w:val="00F9370D"/>
    <w:rsid w:val="00F938E0"/>
    <w:rsid w:val="00F93A08"/>
    <w:rsid w:val="00F93D5A"/>
    <w:rsid w:val="00F9431E"/>
    <w:rsid w:val="00F944BF"/>
    <w:rsid w:val="00F94760"/>
    <w:rsid w:val="00F95356"/>
    <w:rsid w:val="00F95456"/>
    <w:rsid w:val="00F9583D"/>
    <w:rsid w:val="00F9586E"/>
    <w:rsid w:val="00F95965"/>
    <w:rsid w:val="00F95EE7"/>
    <w:rsid w:val="00F95FB3"/>
    <w:rsid w:val="00F95FEC"/>
    <w:rsid w:val="00F965EF"/>
    <w:rsid w:val="00F96605"/>
    <w:rsid w:val="00F96B3D"/>
    <w:rsid w:val="00F971E7"/>
    <w:rsid w:val="00F97324"/>
    <w:rsid w:val="00FA0105"/>
    <w:rsid w:val="00FA022E"/>
    <w:rsid w:val="00FA0318"/>
    <w:rsid w:val="00FA0889"/>
    <w:rsid w:val="00FA1535"/>
    <w:rsid w:val="00FA15E4"/>
    <w:rsid w:val="00FA1606"/>
    <w:rsid w:val="00FA1968"/>
    <w:rsid w:val="00FA1B10"/>
    <w:rsid w:val="00FA1E19"/>
    <w:rsid w:val="00FA236E"/>
    <w:rsid w:val="00FA29A2"/>
    <w:rsid w:val="00FA2BF7"/>
    <w:rsid w:val="00FA2FB6"/>
    <w:rsid w:val="00FA3368"/>
    <w:rsid w:val="00FA367C"/>
    <w:rsid w:val="00FA3A23"/>
    <w:rsid w:val="00FA41AE"/>
    <w:rsid w:val="00FA4456"/>
    <w:rsid w:val="00FA4668"/>
    <w:rsid w:val="00FA46E5"/>
    <w:rsid w:val="00FA52FF"/>
    <w:rsid w:val="00FA5D5F"/>
    <w:rsid w:val="00FA5E85"/>
    <w:rsid w:val="00FA66DA"/>
    <w:rsid w:val="00FA66F3"/>
    <w:rsid w:val="00FA6843"/>
    <w:rsid w:val="00FA74DC"/>
    <w:rsid w:val="00FA7A8A"/>
    <w:rsid w:val="00FB06BD"/>
    <w:rsid w:val="00FB0CE5"/>
    <w:rsid w:val="00FB1346"/>
    <w:rsid w:val="00FB19F4"/>
    <w:rsid w:val="00FB1EBB"/>
    <w:rsid w:val="00FB2CDA"/>
    <w:rsid w:val="00FB34C0"/>
    <w:rsid w:val="00FB34D1"/>
    <w:rsid w:val="00FB3746"/>
    <w:rsid w:val="00FB3B18"/>
    <w:rsid w:val="00FB3BCA"/>
    <w:rsid w:val="00FB3EA0"/>
    <w:rsid w:val="00FB3F69"/>
    <w:rsid w:val="00FB43C7"/>
    <w:rsid w:val="00FB4477"/>
    <w:rsid w:val="00FB453E"/>
    <w:rsid w:val="00FB468B"/>
    <w:rsid w:val="00FB4819"/>
    <w:rsid w:val="00FB4F61"/>
    <w:rsid w:val="00FB51B5"/>
    <w:rsid w:val="00FB5506"/>
    <w:rsid w:val="00FB5785"/>
    <w:rsid w:val="00FB5B2B"/>
    <w:rsid w:val="00FB5F13"/>
    <w:rsid w:val="00FB6DEA"/>
    <w:rsid w:val="00FB76A4"/>
    <w:rsid w:val="00FB77C8"/>
    <w:rsid w:val="00FB7C59"/>
    <w:rsid w:val="00FC019F"/>
    <w:rsid w:val="00FC0608"/>
    <w:rsid w:val="00FC0DF4"/>
    <w:rsid w:val="00FC19E9"/>
    <w:rsid w:val="00FC1CD9"/>
    <w:rsid w:val="00FC1E34"/>
    <w:rsid w:val="00FC1F66"/>
    <w:rsid w:val="00FC2DC5"/>
    <w:rsid w:val="00FC3310"/>
    <w:rsid w:val="00FC341C"/>
    <w:rsid w:val="00FC3821"/>
    <w:rsid w:val="00FC4A04"/>
    <w:rsid w:val="00FC4B71"/>
    <w:rsid w:val="00FC4BDB"/>
    <w:rsid w:val="00FC4CDF"/>
    <w:rsid w:val="00FC5085"/>
    <w:rsid w:val="00FC5600"/>
    <w:rsid w:val="00FC577A"/>
    <w:rsid w:val="00FC599A"/>
    <w:rsid w:val="00FC5E20"/>
    <w:rsid w:val="00FC66A2"/>
    <w:rsid w:val="00FC6701"/>
    <w:rsid w:val="00FC6B8F"/>
    <w:rsid w:val="00FC715F"/>
    <w:rsid w:val="00FC7378"/>
    <w:rsid w:val="00FC7923"/>
    <w:rsid w:val="00FD06D9"/>
    <w:rsid w:val="00FD0C2A"/>
    <w:rsid w:val="00FD0C9E"/>
    <w:rsid w:val="00FD0E94"/>
    <w:rsid w:val="00FD0EC5"/>
    <w:rsid w:val="00FD1378"/>
    <w:rsid w:val="00FD188B"/>
    <w:rsid w:val="00FD1899"/>
    <w:rsid w:val="00FD2A22"/>
    <w:rsid w:val="00FD2E7A"/>
    <w:rsid w:val="00FD3A22"/>
    <w:rsid w:val="00FD43D1"/>
    <w:rsid w:val="00FD5311"/>
    <w:rsid w:val="00FD56EE"/>
    <w:rsid w:val="00FD590E"/>
    <w:rsid w:val="00FD5A0A"/>
    <w:rsid w:val="00FD5F1D"/>
    <w:rsid w:val="00FD5F8F"/>
    <w:rsid w:val="00FD6812"/>
    <w:rsid w:val="00FD6AC0"/>
    <w:rsid w:val="00FD6BCD"/>
    <w:rsid w:val="00FD6C2A"/>
    <w:rsid w:val="00FD74F9"/>
    <w:rsid w:val="00FD7A0B"/>
    <w:rsid w:val="00FD7BEA"/>
    <w:rsid w:val="00FD7F55"/>
    <w:rsid w:val="00FE0F42"/>
    <w:rsid w:val="00FE146F"/>
    <w:rsid w:val="00FE1682"/>
    <w:rsid w:val="00FE1BE9"/>
    <w:rsid w:val="00FE1C8C"/>
    <w:rsid w:val="00FE22A1"/>
    <w:rsid w:val="00FE2358"/>
    <w:rsid w:val="00FE25E3"/>
    <w:rsid w:val="00FE282F"/>
    <w:rsid w:val="00FE28DA"/>
    <w:rsid w:val="00FE327C"/>
    <w:rsid w:val="00FE38A5"/>
    <w:rsid w:val="00FE3D05"/>
    <w:rsid w:val="00FE3EFC"/>
    <w:rsid w:val="00FE3F4B"/>
    <w:rsid w:val="00FE406C"/>
    <w:rsid w:val="00FE41A3"/>
    <w:rsid w:val="00FE44DC"/>
    <w:rsid w:val="00FE45DC"/>
    <w:rsid w:val="00FE5453"/>
    <w:rsid w:val="00FE5DA9"/>
    <w:rsid w:val="00FE5F78"/>
    <w:rsid w:val="00FE5FBC"/>
    <w:rsid w:val="00FE6A42"/>
    <w:rsid w:val="00FE6B2D"/>
    <w:rsid w:val="00FE6B48"/>
    <w:rsid w:val="00FF0277"/>
    <w:rsid w:val="00FF0CCB"/>
    <w:rsid w:val="00FF1004"/>
    <w:rsid w:val="00FF1534"/>
    <w:rsid w:val="00FF1786"/>
    <w:rsid w:val="00FF18B5"/>
    <w:rsid w:val="00FF1BF2"/>
    <w:rsid w:val="00FF1CE2"/>
    <w:rsid w:val="00FF2475"/>
    <w:rsid w:val="00FF27CB"/>
    <w:rsid w:val="00FF2CED"/>
    <w:rsid w:val="00FF2E0A"/>
    <w:rsid w:val="00FF32A9"/>
    <w:rsid w:val="00FF3314"/>
    <w:rsid w:val="00FF35FB"/>
    <w:rsid w:val="00FF3967"/>
    <w:rsid w:val="00FF3BAE"/>
    <w:rsid w:val="00FF3CED"/>
    <w:rsid w:val="00FF3CFB"/>
    <w:rsid w:val="00FF4023"/>
    <w:rsid w:val="00FF405D"/>
    <w:rsid w:val="00FF434D"/>
    <w:rsid w:val="00FF490A"/>
    <w:rsid w:val="00FF4A2E"/>
    <w:rsid w:val="00FF4B34"/>
    <w:rsid w:val="00FF4E8A"/>
    <w:rsid w:val="00FF55F5"/>
    <w:rsid w:val="00FF5646"/>
    <w:rsid w:val="00FF6ADE"/>
    <w:rsid w:val="00FF6B5D"/>
    <w:rsid w:val="00FF7132"/>
    <w:rsid w:val="00FF72F6"/>
    <w:rsid w:val="00FF7517"/>
    <w:rsid w:val="00FF7C7B"/>
    <w:rsid w:val="011449F9"/>
    <w:rsid w:val="01189813"/>
    <w:rsid w:val="01220F4C"/>
    <w:rsid w:val="0143215B"/>
    <w:rsid w:val="01547F3A"/>
    <w:rsid w:val="01912691"/>
    <w:rsid w:val="019A44CD"/>
    <w:rsid w:val="01CD6F92"/>
    <w:rsid w:val="01F3EA66"/>
    <w:rsid w:val="023B475F"/>
    <w:rsid w:val="024CBC02"/>
    <w:rsid w:val="02513350"/>
    <w:rsid w:val="0251DB39"/>
    <w:rsid w:val="02813A49"/>
    <w:rsid w:val="029649A6"/>
    <w:rsid w:val="02B4CA06"/>
    <w:rsid w:val="02BFBC86"/>
    <w:rsid w:val="02CFAD5D"/>
    <w:rsid w:val="02D460F8"/>
    <w:rsid w:val="02D92DB0"/>
    <w:rsid w:val="02E980C3"/>
    <w:rsid w:val="030635CD"/>
    <w:rsid w:val="030B6212"/>
    <w:rsid w:val="0328F64F"/>
    <w:rsid w:val="0339F1A4"/>
    <w:rsid w:val="034D1065"/>
    <w:rsid w:val="0353DF7F"/>
    <w:rsid w:val="035874FA"/>
    <w:rsid w:val="035F2E26"/>
    <w:rsid w:val="03CDE253"/>
    <w:rsid w:val="03CE386A"/>
    <w:rsid w:val="03F4EF79"/>
    <w:rsid w:val="03F89544"/>
    <w:rsid w:val="041F7D8D"/>
    <w:rsid w:val="044167AD"/>
    <w:rsid w:val="04526A8C"/>
    <w:rsid w:val="045641E8"/>
    <w:rsid w:val="045B89DF"/>
    <w:rsid w:val="0471D4FD"/>
    <w:rsid w:val="04991C40"/>
    <w:rsid w:val="04ACA070"/>
    <w:rsid w:val="04DD574C"/>
    <w:rsid w:val="04F4961D"/>
    <w:rsid w:val="054D635D"/>
    <w:rsid w:val="056E22CC"/>
    <w:rsid w:val="05B6D2B7"/>
    <w:rsid w:val="05DDF1B8"/>
    <w:rsid w:val="062A1623"/>
    <w:rsid w:val="063FBA0D"/>
    <w:rsid w:val="065014C7"/>
    <w:rsid w:val="0672CBC7"/>
    <w:rsid w:val="067831FF"/>
    <w:rsid w:val="0682DA0E"/>
    <w:rsid w:val="06865C39"/>
    <w:rsid w:val="068A4736"/>
    <w:rsid w:val="068AAC80"/>
    <w:rsid w:val="06CB1A22"/>
    <w:rsid w:val="06D6207D"/>
    <w:rsid w:val="0776E748"/>
    <w:rsid w:val="079028AF"/>
    <w:rsid w:val="07E20DB3"/>
    <w:rsid w:val="0803E577"/>
    <w:rsid w:val="08261797"/>
    <w:rsid w:val="083DDC05"/>
    <w:rsid w:val="0893FC37"/>
    <w:rsid w:val="08A9E775"/>
    <w:rsid w:val="08B77D6C"/>
    <w:rsid w:val="0902972E"/>
    <w:rsid w:val="09654493"/>
    <w:rsid w:val="098BC254"/>
    <w:rsid w:val="09B8EF02"/>
    <w:rsid w:val="09C5418F"/>
    <w:rsid w:val="09D375BF"/>
    <w:rsid w:val="09E1AE70"/>
    <w:rsid w:val="0A788C62"/>
    <w:rsid w:val="0A7F34FE"/>
    <w:rsid w:val="0A9C8EEF"/>
    <w:rsid w:val="0AA3EAE8"/>
    <w:rsid w:val="0ACE2BB2"/>
    <w:rsid w:val="0AEA2B6F"/>
    <w:rsid w:val="0B01687A"/>
    <w:rsid w:val="0B04941D"/>
    <w:rsid w:val="0B176A8E"/>
    <w:rsid w:val="0B2F876E"/>
    <w:rsid w:val="0B4150E6"/>
    <w:rsid w:val="0B730012"/>
    <w:rsid w:val="0BB78F41"/>
    <w:rsid w:val="0C00E923"/>
    <w:rsid w:val="0C02B3AC"/>
    <w:rsid w:val="0C0BDE4D"/>
    <w:rsid w:val="0C27191C"/>
    <w:rsid w:val="0C4427C5"/>
    <w:rsid w:val="0C628352"/>
    <w:rsid w:val="0C6A0630"/>
    <w:rsid w:val="0C8107C8"/>
    <w:rsid w:val="0C874C45"/>
    <w:rsid w:val="0C88EC00"/>
    <w:rsid w:val="0C899787"/>
    <w:rsid w:val="0CB4EDF6"/>
    <w:rsid w:val="0CCC6D45"/>
    <w:rsid w:val="0CCE9BE5"/>
    <w:rsid w:val="0CFACC7D"/>
    <w:rsid w:val="0D12DA2C"/>
    <w:rsid w:val="0D2780D8"/>
    <w:rsid w:val="0D4216A8"/>
    <w:rsid w:val="0D474564"/>
    <w:rsid w:val="0D5EEECE"/>
    <w:rsid w:val="0D605691"/>
    <w:rsid w:val="0D640EAD"/>
    <w:rsid w:val="0D66180F"/>
    <w:rsid w:val="0D6A2EB1"/>
    <w:rsid w:val="0DA5CBF5"/>
    <w:rsid w:val="0DBB788C"/>
    <w:rsid w:val="0DD5E137"/>
    <w:rsid w:val="0DD70FD3"/>
    <w:rsid w:val="0DFF6A33"/>
    <w:rsid w:val="0E30FEB9"/>
    <w:rsid w:val="0E5B6AB2"/>
    <w:rsid w:val="0E5D792D"/>
    <w:rsid w:val="0E708B98"/>
    <w:rsid w:val="0EC3B2BF"/>
    <w:rsid w:val="0EDD4EFF"/>
    <w:rsid w:val="0EE00D0D"/>
    <w:rsid w:val="0F1F60C7"/>
    <w:rsid w:val="0F424382"/>
    <w:rsid w:val="0F5D2E0C"/>
    <w:rsid w:val="0F782161"/>
    <w:rsid w:val="0F821237"/>
    <w:rsid w:val="0FCCC3A4"/>
    <w:rsid w:val="0FDB563A"/>
    <w:rsid w:val="0FE2295D"/>
    <w:rsid w:val="0FE34214"/>
    <w:rsid w:val="0FEB76BF"/>
    <w:rsid w:val="0FEFFC0E"/>
    <w:rsid w:val="101EB4DA"/>
    <w:rsid w:val="1021BC25"/>
    <w:rsid w:val="104DC8BC"/>
    <w:rsid w:val="10F5015F"/>
    <w:rsid w:val="10F57DBA"/>
    <w:rsid w:val="1100B3D1"/>
    <w:rsid w:val="111352C7"/>
    <w:rsid w:val="11189F9D"/>
    <w:rsid w:val="11370AF5"/>
    <w:rsid w:val="1149278A"/>
    <w:rsid w:val="11551235"/>
    <w:rsid w:val="1166ECD2"/>
    <w:rsid w:val="1178C5DB"/>
    <w:rsid w:val="11B0C562"/>
    <w:rsid w:val="11B536B2"/>
    <w:rsid w:val="11FBFDD4"/>
    <w:rsid w:val="122BE676"/>
    <w:rsid w:val="123D5A96"/>
    <w:rsid w:val="125A5068"/>
    <w:rsid w:val="12690A85"/>
    <w:rsid w:val="1271FD9C"/>
    <w:rsid w:val="12845312"/>
    <w:rsid w:val="12D6E55A"/>
    <w:rsid w:val="12E294CE"/>
    <w:rsid w:val="12F6ABC9"/>
    <w:rsid w:val="1324D7FA"/>
    <w:rsid w:val="132C6DBB"/>
    <w:rsid w:val="1340E2E7"/>
    <w:rsid w:val="13585FFD"/>
    <w:rsid w:val="13697DEC"/>
    <w:rsid w:val="137710E9"/>
    <w:rsid w:val="137FB73D"/>
    <w:rsid w:val="138F6C72"/>
    <w:rsid w:val="13A65270"/>
    <w:rsid w:val="13B6AE60"/>
    <w:rsid w:val="13F8AF7C"/>
    <w:rsid w:val="14081179"/>
    <w:rsid w:val="142C26D8"/>
    <w:rsid w:val="144F858F"/>
    <w:rsid w:val="146AEDE7"/>
    <w:rsid w:val="14780E64"/>
    <w:rsid w:val="14A1BF03"/>
    <w:rsid w:val="14AE108B"/>
    <w:rsid w:val="14CEE108"/>
    <w:rsid w:val="14D998C4"/>
    <w:rsid w:val="152ED09E"/>
    <w:rsid w:val="154601FA"/>
    <w:rsid w:val="158E821F"/>
    <w:rsid w:val="15DCFF4B"/>
    <w:rsid w:val="15E1C28A"/>
    <w:rsid w:val="1683E9C6"/>
    <w:rsid w:val="16934ED5"/>
    <w:rsid w:val="169C4974"/>
    <w:rsid w:val="16A0062A"/>
    <w:rsid w:val="16A4D505"/>
    <w:rsid w:val="16AA912A"/>
    <w:rsid w:val="16AC129A"/>
    <w:rsid w:val="16BE4716"/>
    <w:rsid w:val="16D28444"/>
    <w:rsid w:val="170B8E8E"/>
    <w:rsid w:val="17F23A0E"/>
    <w:rsid w:val="180500B6"/>
    <w:rsid w:val="1821BFFE"/>
    <w:rsid w:val="185225C3"/>
    <w:rsid w:val="18698369"/>
    <w:rsid w:val="1870DB18"/>
    <w:rsid w:val="1879A89F"/>
    <w:rsid w:val="1890DA0A"/>
    <w:rsid w:val="18A2B34D"/>
    <w:rsid w:val="18A79E6F"/>
    <w:rsid w:val="18D09342"/>
    <w:rsid w:val="18EFB53D"/>
    <w:rsid w:val="18F985C3"/>
    <w:rsid w:val="1903CFCA"/>
    <w:rsid w:val="191F5AA3"/>
    <w:rsid w:val="194923FB"/>
    <w:rsid w:val="19589A3E"/>
    <w:rsid w:val="19678E6A"/>
    <w:rsid w:val="1985E4D9"/>
    <w:rsid w:val="19D49D52"/>
    <w:rsid w:val="1A078565"/>
    <w:rsid w:val="1A192E01"/>
    <w:rsid w:val="1A20D2F0"/>
    <w:rsid w:val="1A393D1F"/>
    <w:rsid w:val="1A4DE56E"/>
    <w:rsid w:val="1A524FA0"/>
    <w:rsid w:val="1A6342F2"/>
    <w:rsid w:val="1A70D244"/>
    <w:rsid w:val="1A8EC1F0"/>
    <w:rsid w:val="1A9F0CB6"/>
    <w:rsid w:val="1AFBC716"/>
    <w:rsid w:val="1B046B61"/>
    <w:rsid w:val="1B10345F"/>
    <w:rsid w:val="1B19F023"/>
    <w:rsid w:val="1B332E3C"/>
    <w:rsid w:val="1B3E70F9"/>
    <w:rsid w:val="1B4551E8"/>
    <w:rsid w:val="1B69F1E6"/>
    <w:rsid w:val="1B8801E8"/>
    <w:rsid w:val="1B915144"/>
    <w:rsid w:val="1BA82469"/>
    <w:rsid w:val="1BB20B85"/>
    <w:rsid w:val="1BB6EB61"/>
    <w:rsid w:val="1BF37386"/>
    <w:rsid w:val="1BFD6D44"/>
    <w:rsid w:val="1C352768"/>
    <w:rsid w:val="1C439844"/>
    <w:rsid w:val="1C49A858"/>
    <w:rsid w:val="1C704AC0"/>
    <w:rsid w:val="1CA7A22C"/>
    <w:rsid w:val="1CD18A5E"/>
    <w:rsid w:val="1CDD6627"/>
    <w:rsid w:val="1CDF0910"/>
    <w:rsid w:val="1CE0EFC1"/>
    <w:rsid w:val="1D008485"/>
    <w:rsid w:val="1D157904"/>
    <w:rsid w:val="1D24DD7A"/>
    <w:rsid w:val="1D27EB70"/>
    <w:rsid w:val="1D474293"/>
    <w:rsid w:val="1DBFEA00"/>
    <w:rsid w:val="1DFF60C0"/>
    <w:rsid w:val="1E3DB4EE"/>
    <w:rsid w:val="1E74B7F7"/>
    <w:rsid w:val="1E9942AF"/>
    <w:rsid w:val="1EEA9895"/>
    <w:rsid w:val="1EF7F600"/>
    <w:rsid w:val="1F3F4F1D"/>
    <w:rsid w:val="1F5957EF"/>
    <w:rsid w:val="1F8C6286"/>
    <w:rsid w:val="1F97A1E7"/>
    <w:rsid w:val="1FE369E7"/>
    <w:rsid w:val="2001D48E"/>
    <w:rsid w:val="20337EC6"/>
    <w:rsid w:val="2035DB25"/>
    <w:rsid w:val="203A6A92"/>
    <w:rsid w:val="20646C49"/>
    <w:rsid w:val="206B15B6"/>
    <w:rsid w:val="20AE84FC"/>
    <w:rsid w:val="20BC4985"/>
    <w:rsid w:val="20E10759"/>
    <w:rsid w:val="20EDD0E9"/>
    <w:rsid w:val="214F972C"/>
    <w:rsid w:val="216E9C53"/>
    <w:rsid w:val="217A2F63"/>
    <w:rsid w:val="21822B41"/>
    <w:rsid w:val="218685D6"/>
    <w:rsid w:val="21E1C3A7"/>
    <w:rsid w:val="220BA72E"/>
    <w:rsid w:val="221056B4"/>
    <w:rsid w:val="221DADF8"/>
    <w:rsid w:val="2226F23E"/>
    <w:rsid w:val="223964AB"/>
    <w:rsid w:val="224B07A5"/>
    <w:rsid w:val="2251926F"/>
    <w:rsid w:val="22530671"/>
    <w:rsid w:val="2286CED1"/>
    <w:rsid w:val="2290FEB5"/>
    <w:rsid w:val="22947035"/>
    <w:rsid w:val="22B3D576"/>
    <w:rsid w:val="22D6F492"/>
    <w:rsid w:val="22FE9846"/>
    <w:rsid w:val="23098161"/>
    <w:rsid w:val="23223C4A"/>
    <w:rsid w:val="232EA5C9"/>
    <w:rsid w:val="236782CD"/>
    <w:rsid w:val="23739290"/>
    <w:rsid w:val="2398DAB9"/>
    <w:rsid w:val="23A28B05"/>
    <w:rsid w:val="23A8DD40"/>
    <w:rsid w:val="23B7881B"/>
    <w:rsid w:val="23C9FB06"/>
    <w:rsid w:val="23D9CEB9"/>
    <w:rsid w:val="23F7C2A8"/>
    <w:rsid w:val="240153AD"/>
    <w:rsid w:val="24189327"/>
    <w:rsid w:val="242C9D27"/>
    <w:rsid w:val="2435A651"/>
    <w:rsid w:val="24378F13"/>
    <w:rsid w:val="2442115F"/>
    <w:rsid w:val="2465F5B9"/>
    <w:rsid w:val="2471064D"/>
    <w:rsid w:val="2476638F"/>
    <w:rsid w:val="2481D7F6"/>
    <w:rsid w:val="24907FA0"/>
    <w:rsid w:val="24B6BAAA"/>
    <w:rsid w:val="24BB7E28"/>
    <w:rsid w:val="24BBE03E"/>
    <w:rsid w:val="24C90622"/>
    <w:rsid w:val="24EE8D44"/>
    <w:rsid w:val="24F1CB01"/>
    <w:rsid w:val="251E955D"/>
    <w:rsid w:val="25327F79"/>
    <w:rsid w:val="255F6A17"/>
    <w:rsid w:val="25669101"/>
    <w:rsid w:val="257F51AC"/>
    <w:rsid w:val="25C2BCED"/>
    <w:rsid w:val="25EA5119"/>
    <w:rsid w:val="25FE15EB"/>
    <w:rsid w:val="260EB2A7"/>
    <w:rsid w:val="262C4003"/>
    <w:rsid w:val="26353D2F"/>
    <w:rsid w:val="26974A68"/>
    <w:rsid w:val="26B98304"/>
    <w:rsid w:val="26F3F6E3"/>
    <w:rsid w:val="272828ED"/>
    <w:rsid w:val="274CEE6F"/>
    <w:rsid w:val="27641444"/>
    <w:rsid w:val="277B1620"/>
    <w:rsid w:val="282F40FC"/>
    <w:rsid w:val="283962CD"/>
    <w:rsid w:val="2842A904"/>
    <w:rsid w:val="285CA575"/>
    <w:rsid w:val="28770EFE"/>
    <w:rsid w:val="2896E0DB"/>
    <w:rsid w:val="289E5FFF"/>
    <w:rsid w:val="28A4988C"/>
    <w:rsid w:val="28B2B15B"/>
    <w:rsid w:val="28D5CC40"/>
    <w:rsid w:val="28D70F2E"/>
    <w:rsid w:val="2915ECD9"/>
    <w:rsid w:val="29511466"/>
    <w:rsid w:val="296EF29D"/>
    <w:rsid w:val="29809242"/>
    <w:rsid w:val="298F797D"/>
    <w:rsid w:val="29DFC480"/>
    <w:rsid w:val="29ECBDFB"/>
    <w:rsid w:val="2A0362A6"/>
    <w:rsid w:val="2A16CBBF"/>
    <w:rsid w:val="2A4AA35B"/>
    <w:rsid w:val="2A50CB0F"/>
    <w:rsid w:val="2A548EE7"/>
    <w:rsid w:val="2A568F46"/>
    <w:rsid w:val="2A66873B"/>
    <w:rsid w:val="2A6E41DB"/>
    <w:rsid w:val="2A7EBC10"/>
    <w:rsid w:val="2AD117D6"/>
    <w:rsid w:val="2B0462C8"/>
    <w:rsid w:val="2B10A55B"/>
    <w:rsid w:val="2B58DF14"/>
    <w:rsid w:val="2BE09E54"/>
    <w:rsid w:val="2CC162D2"/>
    <w:rsid w:val="2D1F5EC7"/>
    <w:rsid w:val="2D8B36FA"/>
    <w:rsid w:val="2DBF33A9"/>
    <w:rsid w:val="2DD57051"/>
    <w:rsid w:val="2E19FB71"/>
    <w:rsid w:val="2E356704"/>
    <w:rsid w:val="2E40C91F"/>
    <w:rsid w:val="2EAE435D"/>
    <w:rsid w:val="2EBC905B"/>
    <w:rsid w:val="2ED08CA3"/>
    <w:rsid w:val="2EDB4061"/>
    <w:rsid w:val="2EF4FAB8"/>
    <w:rsid w:val="2F08C9A8"/>
    <w:rsid w:val="2F3AB7DA"/>
    <w:rsid w:val="2F6CC5C0"/>
    <w:rsid w:val="2F7F140B"/>
    <w:rsid w:val="2FB9C159"/>
    <w:rsid w:val="2FBADCBC"/>
    <w:rsid w:val="2FD7E7AF"/>
    <w:rsid w:val="2FF7387B"/>
    <w:rsid w:val="306DD4D7"/>
    <w:rsid w:val="30A954E5"/>
    <w:rsid w:val="30BF9D4B"/>
    <w:rsid w:val="30F654AC"/>
    <w:rsid w:val="3120A6A2"/>
    <w:rsid w:val="31C1A80E"/>
    <w:rsid w:val="31E8ED44"/>
    <w:rsid w:val="31F6B29F"/>
    <w:rsid w:val="31F8225B"/>
    <w:rsid w:val="31FE7CCF"/>
    <w:rsid w:val="320A28CD"/>
    <w:rsid w:val="3230DFFC"/>
    <w:rsid w:val="3245537E"/>
    <w:rsid w:val="32504F5C"/>
    <w:rsid w:val="3250C6DA"/>
    <w:rsid w:val="32516B5C"/>
    <w:rsid w:val="32658A0E"/>
    <w:rsid w:val="32660C70"/>
    <w:rsid w:val="3290C4F6"/>
    <w:rsid w:val="3291D623"/>
    <w:rsid w:val="3293DC4E"/>
    <w:rsid w:val="3298A3A8"/>
    <w:rsid w:val="32A3FE73"/>
    <w:rsid w:val="32C872F8"/>
    <w:rsid w:val="330999D2"/>
    <w:rsid w:val="332A953A"/>
    <w:rsid w:val="3330869A"/>
    <w:rsid w:val="335303A5"/>
    <w:rsid w:val="3367230C"/>
    <w:rsid w:val="33AAA16B"/>
    <w:rsid w:val="33C09523"/>
    <w:rsid w:val="341CC119"/>
    <w:rsid w:val="3432ACE2"/>
    <w:rsid w:val="34407B74"/>
    <w:rsid w:val="3463F1FE"/>
    <w:rsid w:val="34C201D3"/>
    <w:rsid w:val="34DE676C"/>
    <w:rsid w:val="350FDF06"/>
    <w:rsid w:val="35181EA9"/>
    <w:rsid w:val="35236612"/>
    <w:rsid w:val="3525A5D5"/>
    <w:rsid w:val="35489691"/>
    <w:rsid w:val="35E3F87F"/>
    <w:rsid w:val="365B6C1D"/>
    <w:rsid w:val="36AA3952"/>
    <w:rsid w:val="36C3C1C6"/>
    <w:rsid w:val="36E1074B"/>
    <w:rsid w:val="36E84872"/>
    <w:rsid w:val="36F6ED8F"/>
    <w:rsid w:val="37061165"/>
    <w:rsid w:val="370B5C03"/>
    <w:rsid w:val="370BA0B8"/>
    <w:rsid w:val="374ADA3E"/>
    <w:rsid w:val="375B75F2"/>
    <w:rsid w:val="379CC9D7"/>
    <w:rsid w:val="37BBD1DD"/>
    <w:rsid w:val="38134A59"/>
    <w:rsid w:val="3847FDC1"/>
    <w:rsid w:val="38730E47"/>
    <w:rsid w:val="387856FA"/>
    <w:rsid w:val="3882B55A"/>
    <w:rsid w:val="38AF8BE1"/>
    <w:rsid w:val="391AEF63"/>
    <w:rsid w:val="3953CCF5"/>
    <w:rsid w:val="395EFB60"/>
    <w:rsid w:val="396AC8C4"/>
    <w:rsid w:val="398FF739"/>
    <w:rsid w:val="399B4DE6"/>
    <w:rsid w:val="399E5627"/>
    <w:rsid w:val="3A2FD6A7"/>
    <w:rsid w:val="3A364E8B"/>
    <w:rsid w:val="3A3D363D"/>
    <w:rsid w:val="3A43DC84"/>
    <w:rsid w:val="3A9D9B69"/>
    <w:rsid w:val="3B14BFB9"/>
    <w:rsid w:val="3B2AFD90"/>
    <w:rsid w:val="3B3072E7"/>
    <w:rsid w:val="3B4E3998"/>
    <w:rsid w:val="3B5C944F"/>
    <w:rsid w:val="3B60EA71"/>
    <w:rsid w:val="3B61B323"/>
    <w:rsid w:val="3B72D18F"/>
    <w:rsid w:val="3BA16483"/>
    <w:rsid w:val="3BC11990"/>
    <w:rsid w:val="3BF62870"/>
    <w:rsid w:val="3C07D671"/>
    <w:rsid w:val="3C4E2D21"/>
    <w:rsid w:val="3C51A297"/>
    <w:rsid w:val="3C9858D0"/>
    <w:rsid w:val="3C9C5430"/>
    <w:rsid w:val="3CA758DB"/>
    <w:rsid w:val="3CC0B4AF"/>
    <w:rsid w:val="3D09B55F"/>
    <w:rsid w:val="3D0EA1F0"/>
    <w:rsid w:val="3D247A1F"/>
    <w:rsid w:val="3D361918"/>
    <w:rsid w:val="3D5FDBBD"/>
    <w:rsid w:val="3D649097"/>
    <w:rsid w:val="3DC1C91A"/>
    <w:rsid w:val="3DC3C045"/>
    <w:rsid w:val="3DC9F0DA"/>
    <w:rsid w:val="3E067CE4"/>
    <w:rsid w:val="3E2B9264"/>
    <w:rsid w:val="3E8AA1CF"/>
    <w:rsid w:val="3E9F1CB8"/>
    <w:rsid w:val="3EA0962A"/>
    <w:rsid w:val="3EC119DD"/>
    <w:rsid w:val="3ECC960B"/>
    <w:rsid w:val="3EFE5642"/>
    <w:rsid w:val="3F164595"/>
    <w:rsid w:val="3F25693C"/>
    <w:rsid w:val="3F29CF71"/>
    <w:rsid w:val="3F349B30"/>
    <w:rsid w:val="3F5B04BE"/>
    <w:rsid w:val="3F704C8C"/>
    <w:rsid w:val="3F8EFB83"/>
    <w:rsid w:val="3FE82E9F"/>
    <w:rsid w:val="401AAC87"/>
    <w:rsid w:val="4076CFB5"/>
    <w:rsid w:val="40846680"/>
    <w:rsid w:val="4087CD5E"/>
    <w:rsid w:val="4093B6AA"/>
    <w:rsid w:val="40A61557"/>
    <w:rsid w:val="40AB7942"/>
    <w:rsid w:val="40F5FD12"/>
    <w:rsid w:val="40FE9986"/>
    <w:rsid w:val="40FFD558"/>
    <w:rsid w:val="4114E4C1"/>
    <w:rsid w:val="411559AA"/>
    <w:rsid w:val="412298E1"/>
    <w:rsid w:val="4182CBA8"/>
    <w:rsid w:val="41962BB8"/>
    <w:rsid w:val="41B3B5AB"/>
    <w:rsid w:val="41B7AF10"/>
    <w:rsid w:val="41C3E9EB"/>
    <w:rsid w:val="41F59C4C"/>
    <w:rsid w:val="42020F39"/>
    <w:rsid w:val="42202296"/>
    <w:rsid w:val="422282C0"/>
    <w:rsid w:val="423CB147"/>
    <w:rsid w:val="423FC475"/>
    <w:rsid w:val="4241BF92"/>
    <w:rsid w:val="425B0DD5"/>
    <w:rsid w:val="428B1171"/>
    <w:rsid w:val="428DFBD6"/>
    <w:rsid w:val="42AD03FE"/>
    <w:rsid w:val="42AE00F2"/>
    <w:rsid w:val="42B92CAE"/>
    <w:rsid w:val="42C87953"/>
    <w:rsid w:val="42D8C4FA"/>
    <w:rsid w:val="42EB8875"/>
    <w:rsid w:val="430B5EB0"/>
    <w:rsid w:val="43F055DD"/>
    <w:rsid w:val="440AC363"/>
    <w:rsid w:val="440E933B"/>
    <w:rsid w:val="441D9B13"/>
    <w:rsid w:val="44285F7E"/>
    <w:rsid w:val="4462C167"/>
    <w:rsid w:val="447B1587"/>
    <w:rsid w:val="447D16CA"/>
    <w:rsid w:val="44CC16F6"/>
    <w:rsid w:val="44E5165E"/>
    <w:rsid w:val="4514C79E"/>
    <w:rsid w:val="4534024B"/>
    <w:rsid w:val="454F312C"/>
    <w:rsid w:val="457BBFC6"/>
    <w:rsid w:val="457FA956"/>
    <w:rsid w:val="45A8CF0A"/>
    <w:rsid w:val="460AAC03"/>
    <w:rsid w:val="4649719A"/>
    <w:rsid w:val="4662D1F0"/>
    <w:rsid w:val="46A0B0C8"/>
    <w:rsid w:val="46C4F610"/>
    <w:rsid w:val="46CABF63"/>
    <w:rsid w:val="46CE9941"/>
    <w:rsid w:val="471530B5"/>
    <w:rsid w:val="472E3BF7"/>
    <w:rsid w:val="473218AF"/>
    <w:rsid w:val="473CD061"/>
    <w:rsid w:val="475352F7"/>
    <w:rsid w:val="479C804C"/>
    <w:rsid w:val="47A486C7"/>
    <w:rsid w:val="47DBE4FF"/>
    <w:rsid w:val="48014D50"/>
    <w:rsid w:val="480B4BA6"/>
    <w:rsid w:val="482C9C1D"/>
    <w:rsid w:val="483759FD"/>
    <w:rsid w:val="484C9E8D"/>
    <w:rsid w:val="485D0C80"/>
    <w:rsid w:val="48673A79"/>
    <w:rsid w:val="4891FE4A"/>
    <w:rsid w:val="489A38CD"/>
    <w:rsid w:val="48A730AA"/>
    <w:rsid w:val="48ABC6DC"/>
    <w:rsid w:val="48C0EE33"/>
    <w:rsid w:val="48C8592C"/>
    <w:rsid w:val="48D4D861"/>
    <w:rsid w:val="48E4625C"/>
    <w:rsid w:val="48EC1203"/>
    <w:rsid w:val="490ADB56"/>
    <w:rsid w:val="492B5184"/>
    <w:rsid w:val="494B6DB1"/>
    <w:rsid w:val="495729AD"/>
    <w:rsid w:val="49620A64"/>
    <w:rsid w:val="499DF241"/>
    <w:rsid w:val="49CA41F1"/>
    <w:rsid w:val="49EA443D"/>
    <w:rsid w:val="49FF1386"/>
    <w:rsid w:val="4A08AA1D"/>
    <w:rsid w:val="4A11F7FA"/>
    <w:rsid w:val="4A18A303"/>
    <w:rsid w:val="4A63DC0E"/>
    <w:rsid w:val="4A70C6B6"/>
    <w:rsid w:val="4AE5FADF"/>
    <w:rsid w:val="4B217075"/>
    <w:rsid w:val="4B36828F"/>
    <w:rsid w:val="4B546FF3"/>
    <w:rsid w:val="4B5FDB01"/>
    <w:rsid w:val="4B69FD75"/>
    <w:rsid w:val="4B795D5A"/>
    <w:rsid w:val="4B9FFE91"/>
    <w:rsid w:val="4BCC6609"/>
    <w:rsid w:val="4BEA4FFC"/>
    <w:rsid w:val="4C03802A"/>
    <w:rsid w:val="4C3B0F24"/>
    <w:rsid w:val="4C68730A"/>
    <w:rsid w:val="4CDDA0A3"/>
    <w:rsid w:val="4D075999"/>
    <w:rsid w:val="4D0DCD59"/>
    <w:rsid w:val="4D325E0C"/>
    <w:rsid w:val="4D3DC6E9"/>
    <w:rsid w:val="4D543469"/>
    <w:rsid w:val="4D54DFB1"/>
    <w:rsid w:val="4D6CC1D6"/>
    <w:rsid w:val="4D6F7465"/>
    <w:rsid w:val="4D825A71"/>
    <w:rsid w:val="4D9F1AA1"/>
    <w:rsid w:val="4DA6CF0D"/>
    <w:rsid w:val="4DB7070D"/>
    <w:rsid w:val="4DB72315"/>
    <w:rsid w:val="4DD50A44"/>
    <w:rsid w:val="4E265610"/>
    <w:rsid w:val="4E2E77C8"/>
    <w:rsid w:val="4E405700"/>
    <w:rsid w:val="4E4329D3"/>
    <w:rsid w:val="4E6313EA"/>
    <w:rsid w:val="4E78352C"/>
    <w:rsid w:val="4EA518E4"/>
    <w:rsid w:val="4EAAF149"/>
    <w:rsid w:val="4ED0D258"/>
    <w:rsid w:val="4EEBC5E2"/>
    <w:rsid w:val="4EF3D2FE"/>
    <w:rsid w:val="4F0845E2"/>
    <w:rsid w:val="4F0D8369"/>
    <w:rsid w:val="4F2087DB"/>
    <w:rsid w:val="4F4563BA"/>
    <w:rsid w:val="4F68AD97"/>
    <w:rsid w:val="4F87862D"/>
    <w:rsid w:val="4F9D441D"/>
    <w:rsid w:val="4FD12E3B"/>
    <w:rsid w:val="4FF273FB"/>
    <w:rsid w:val="4FF685EF"/>
    <w:rsid w:val="501806C1"/>
    <w:rsid w:val="5019FDC5"/>
    <w:rsid w:val="5023D794"/>
    <w:rsid w:val="5029515D"/>
    <w:rsid w:val="50355ECB"/>
    <w:rsid w:val="503D602C"/>
    <w:rsid w:val="5058E40C"/>
    <w:rsid w:val="5078DA3E"/>
    <w:rsid w:val="50A292FE"/>
    <w:rsid w:val="50AA6DA3"/>
    <w:rsid w:val="50F15465"/>
    <w:rsid w:val="5101A279"/>
    <w:rsid w:val="5103B393"/>
    <w:rsid w:val="511ED032"/>
    <w:rsid w:val="51EF96A5"/>
    <w:rsid w:val="5223C6BC"/>
    <w:rsid w:val="52304D11"/>
    <w:rsid w:val="5247AF21"/>
    <w:rsid w:val="52519EE3"/>
    <w:rsid w:val="52997F1E"/>
    <w:rsid w:val="52ACF6AA"/>
    <w:rsid w:val="52CB32C0"/>
    <w:rsid w:val="52E76ACD"/>
    <w:rsid w:val="52FA71E1"/>
    <w:rsid w:val="531BB1CA"/>
    <w:rsid w:val="53327DF2"/>
    <w:rsid w:val="533B52C4"/>
    <w:rsid w:val="536F73BB"/>
    <w:rsid w:val="5372CAEB"/>
    <w:rsid w:val="53808D68"/>
    <w:rsid w:val="538372E0"/>
    <w:rsid w:val="5388E289"/>
    <w:rsid w:val="53B3E354"/>
    <w:rsid w:val="53E2ABB7"/>
    <w:rsid w:val="53FBA143"/>
    <w:rsid w:val="5407C2C5"/>
    <w:rsid w:val="540AEE37"/>
    <w:rsid w:val="540C2EC9"/>
    <w:rsid w:val="54BCAE4C"/>
    <w:rsid w:val="54C4F15A"/>
    <w:rsid w:val="54CE4E53"/>
    <w:rsid w:val="54E0ACD5"/>
    <w:rsid w:val="54EED609"/>
    <w:rsid w:val="54F49761"/>
    <w:rsid w:val="54F82811"/>
    <w:rsid w:val="550C40C5"/>
    <w:rsid w:val="556FD8B9"/>
    <w:rsid w:val="561B14DC"/>
    <w:rsid w:val="561E221D"/>
    <w:rsid w:val="5641BB3D"/>
    <w:rsid w:val="566A1EB4"/>
    <w:rsid w:val="56B57478"/>
    <w:rsid w:val="56BBE009"/>
    <w:rsid w:val="56DBBFA8"/>
    <w:rsid w:val="5723586D"/>
    <w:rsid w:val="57353C12"/>
    <w:rsid w:val="57577ED7"/>
    <w:rsid w:val="5787E600"/>
    <w:rsid w:val="57AFFF8E"/>
    <w:rsid w:val="57CF109F"/>
    <w:rsid w:val="57CFD19F"/>
    <w:rsid w:val="57D07CDD"/>
    <w:rsid w:val="57D0FE91"/>
    <w:rsid w:val="57F8BB82"/>
    <w:rsid w:val="57FD80CE"/>
    <w:rsid w:val="580E4022"/>
    <w:rsid w:val="5844C3F6"/>
    <w:rsid w:val="58617257"/>
    <w:rsid w:val="5883F2CF"/>
    <w:rsid w:val="58A4443A"/>
    <w:rsid w:val="58BE78E4"/>
    <w:rsid w:val="58E5DC43"/>
    <w:rsid w:val="590F37BB"/>
    <w:rsid w:val="591203B6"/>
    <w:rsid w:val="59383393"/>
    <w:rsid w:val="59720D9B"/>
    <w:rsid w:val="59A977CA"/>
    <w:rsid w:val="59BF61A2"/>
    <w:rsid w:val="59D4FAB9"/>
    <w:rsid w:val="59EFB3C4"/>
    <w:rsid w:val="5A58DDA7"/>
    <w:rsid w:val="5A60B2B9"/>
    <w:rsid w:val="5A64025C"/>
    <w:rsid w:val="5AA221E1"/>
    <w:rsid w:val="5AC09460"/>
    <w:rsid w:val="5AC29F5D"/>
    <w:rsid w:val="5ACF8B93"/>
    <w:rsid w:val="5AFBF137"/>
    <w:rsid w:val="5B010EF2"/>
    <w:rsid w:val="5B3EA657"/>
    <w:rsid w:val="5B3ED9DA"/>
    <w:rsid w:val="5B9DA88F"/>
    <w:rsid w:val="5BB1ECE8"/>
    <w:rsid w:val="5C70A43E"/>
    <w:rsid w:val="5C7ACCB3"/>
    <w:rsid w:val="5C99D2C0"/>
    <w:rsid w:val="5CB2D3A7"/>
    <w:rsid w:val="5CD87135"/>
    <w:rsid w:val="5CDA76B8"/>
    <w:rsid w:val="5D2250F2"/>
    <w:rsid w:val="5D62C277"/>
    <w:rsid w:val="5D74F7F1"/>
    <w:rsid w:val="5D7AC32D"/>
    <w:rsid w:val="5DA90E1D"/>
    <w:rsid w:val="5DB219DD"/>
    <w:rsid w:val="5DBB92B7"/>
    <w:rsid w:val="5DC93F62"/>
    <w:rsid w:val="5DDD7E03"/>
    <w:rsid w:val="5DE636B5"/>
    <w:rsid w:val="5E0DC1AF"/>
    <w:rsid w:val="5E25C463"/>
    <w:rsid w:val="5E2D068C"/>
    <w:rsid w:val="5E4ED547"/>
    <w:rsid w:val="5E5AF86B"/>
    <w:rsid w:val="5E7C8876"/>
    <w:rsid w:val="5E7FF848"/>
    <w:rsid w:val="5EBD8807"/>
    <w:rsid w:val="5ECDE499"/>
    <w:rsid w:val="5EFBE3C1"/>
    <w:rsid w:val="5F263C3C"/>
    <w:rsid w:val="5F35F8A3"/>
    <w:rsid w:val="5F4AA686"/>
    <w:rsid w:val="5FA51FF3"/>
    <w:rsid w:val="5FB8A563"/>
    <w:rsid w:val="601051F5"/>
    <w:rsid w:val="603E3E80"/>
    <w:rsid w:val="6060599A"/>
    <w:rsid w:val="60735CCF"/>
    <w:rsid w:val="60A389AC"/>
    <w:rsid w:val="60B2525F"/>
    <w:rsid w:val="60C81F2B"/>
    <w:rsid w:val="60D49439"/>
    <w:rsid w:val="60EE9686"/>
    <w:rsid w:val="60F91E25"/>
    <w:rsid w:val="610973D7"/>
    <w:rsid w:val="611226F7"/>
    <w:rsid w:val="6166945F"/>
    <w:rsid w:val="617FD05B"/>
    <w:rsid w:val="61AE92D7"/>
    <w:rsid w:val="61C60F8F"/>
    <w:rsid w:val="61CAB540"/>
    <w:rsid w:val="61F019BC"/>
    <w:rsid w:val="62072FA3"/>
    <w:rsid w:val="621DEBBE"/>
    <w:rsid w:val="6222A0CC"/>
    <w:rsid w:val="6243D6C3"/>
    <w:rsid w:val="626B0E50"/>
    <w:rsid w:val="62779C3A"/>
    <w:rsid w:val="62C3EA02"/>
    <w:rsid w:val="62CFB267"/>
    <w:rsid w:val="62FFBE46"/>
    <w:rsid w:val="63476308"/>
    <w:rsid w:val="63664419"/>
    <w:rsid w:val="63817144"/>
    <w:rsid w:val="63D2415E"/>
    <w:rsid w:val="63D3AF13"/>
    <w:rsid w:val="63D87B61"/>
    <w:rsid w:val="63DAB265"/>
    <w:rsid w:val="63F24C74"/>
    <w:rsid w:val="63FEF5AC"/>
    <w:rsid w:val="645B694A"/>
    <w:rsid w:val="6467243B"/>
    <w:rsid w:val="648E067D"/>
    <w:rsid w:val="64AD9D2E"/>
    <w:rsid w:val="64C65DD6"/>
    <w:rsid w:val="64C83602"/>
    <w:rsid w:val="64E12014"/>
    <w:rsid w:val="64FA0D61"/>
    <w:rsid w:val="6545AD56"/>
    <w:rsid w:val="658B01B0"/>
    <w:rsid w:val="6597F344"/>
    <w:rsid w:val="65EECBE4"/>
    <w:rsid w:val="65FDD1C6"/>
    <w:rsid w:val="663A6C3D"/>
    <w:rsid w:val="664F35E9"/>
    <w:rsid w:val="6668C3D7"/>
    <w:rsid w:val="66A1776F"/>
    <w:rsid w:val="66B52B49"/>
    <w:rsid w:val="66EE784F"/>
    <w:rsid w:val="673589C4"/>
    <w:rsid w:val="67395D6B"/>
    <w:rsid w:val="67984407"/>
    <w:rsid w:val="67B4CE38"/>
    <w:rsid w:val="67B89CD0"/>
    <w:rsid w:val="67C9D345"/>
    <w:rsid w:val="67D22A29"/>
    <w:rsid w:val="681EC697"/>
    <w:rsid w:val="6829EEEE"/>
    <w:rsid w:val="6855C2BB"/>
    <w:rsid w:val="6864CB59"/>
    <w:rsid w:val="68BA08B3"/>
    <w:rsid w:val="68D852EB"/>
    <w:rsid w:val="68EA44CF"/>
    <w:rsid w:val="690602C7"/>
    <w:rsid w:val="6908F240"/>
    <w:rsid w:val="6939CE35"/>
    <w:rsid w:val="696A8C41"/>
    <w:rsid w:val="69942B68"/>
    <w:rsid w:val="69DA67BE"/>
    <w:rsid w:val="6A155C29"/>
    <w:rsid w:val="6A1E6D94"/>
    <w:rsid w:val="6A2A2394"/>
    <w:rsid w:val="6A3B7413"/>
    <w:rsid w:val="6A62283C"/>
    <w:rsid w:val="6A7233BD"/>
    <w:rsid w:val="6A9D22CF"/>
    <w:rsid w:val="6AA4472B"/>
    <w:rsid w:val="6B24E76B"/>
    <w:rsid w:val="6B6B6D83"/>
    <w:rsid w:val="6B78BF8A"/>
    <w:rsid w:val="6BADE54E"/>
    <w:rsid w:val="6BB16745"/>
    <w:rsid w:val="6C073E25"/>
    <w:rsid w:val="6C11AA2D"/>
    <w:rsid w:val="6C5429BA"/>
    <w:rsid w:val="6C73737F"/>
    <w:rsid w:val="6C79F370"/>
    <w:rsid w:val="6C99BDE9"/>
    <w:rsid w:val="6CB6010A"/>
    <w:rsid w:val="6CC3B4C1"/>
    <w:rsid w:val="6CCDA178"/>
    <w:rsid w:val="6CD0D230"/>
    <w:rsid w:val="6CE709A3"/>
    <w:rsid w:val="6D142DAC"/>
    <w:rsid w:val="6D1941CE"/>
    <w:rsid w:val="6D629E6C"/>
    <w:rsid w:val="6D6DDA15"/>
    <w:rsid w:val="6D7FD9D5"/>
    <w:rsid w:val="6DA65C34"/>
    <w:rsid w:val="6DAD45FF"/>
    <w:rsid w:val="6DC23610"/>
    <w:rsid w:val="6DF86161"/>
    <w:rsid w:val="6E11BC09"/>
    <w:rsid w:val="6E426E1A"/>
    <w:rsid w:val="6E48D786"/>
    <w:rsid w:val="6E6FA8EE"/>
    <w:rsid w:val="6E7A4C5D"/>
    <w:rsid w:val="6EAE4CE1"/>
    <w:rsid w:val="6ED10453"/>
    <w:rsid w:val="6ED2BE18"/>
    <w:rsid w:val="6EE06163"/>
    <w:rsid w:val="6F377A10"/>
    <w:rsid w:val="6F3FCC0D"/>
    <w:rsid w:val="6F69A5A8"/>
    <w:rsid w:val="6F6E8417"/>
    <w:rsid w:val="6F9B04C0"/>
    <w:rsid w:val="702A54D6"/>
    <w:rsid w:val="7085223B"/>
    <w:rsid w:val="70AEE09F"/>
    <w:rsid w:val="70B60C67"/>
    <w:rsid w:val="70BAD692"/>
    <w:rsid w:val="70BED096"/>
    <w:rsid w:val="70CFB197"/>
    <w:rsid w:val="70D173C5"/>
    <w:rsid w:val="70E995ED"/>
    <w:rsid w:val="7133E0DA"/>
    <w:rsid w:val="7150767D"/>
    <w:rsid w:val="7162329C"/>
    <w:rsid w:val="71B59247"/>
    <w:rsid w:val="71B675A7"/>
    <w:rsid w:val="71BAC781"/>
    <w:rsid w:val="7215622D"/>
    <w:rsid w:val="7227D588"/>
    <w:rsid w:val="723DCFEC"/>
    <w:rsid w:val="72669DDB"/>
    <w:rsid w:val="72701083"/>
    <w:rsid w:val="727838DD"/>
    <w:rsid w:val="72A40D67"/>
    <w:rsid w:val="72B965B9"/>
    <w:rsid w:val="72DBB372"/>
    <w:rsid w:val="72EB0698"/>
    <w:rsid w:val="72F0F457"/>
    <w:rsid w:val="73266FF7"/>
    <w:rsid w:val="732B4CF2"/>
    <w:rsid w:val="737643A2"/>
    <w:rsid w:val="73E26746"/>
    <w:rsid w:val="743F0766"/>
    <w:rsid w:val="7442E150"/>
    <w:rsid w:val="74539EF9"/>
    <w:rsid w:val="74B8F844"/>
    <w:rsid w:val="74D3B033"/>
    <w:rsid w:val="74E3578A"/>
    <w:rsid w:val="74FC063B"/>
    <w:rsid w:val="75364FFA"/>
    <w:rsid w:val="754D2D45"/>
    <w:rsid w:val="75537664"/>
    <w:rsid w:val="75847CF3"/>
    <w:rsid w:val="75BFC063"/>
    <w:rsid w:val="75F080B2"/>
    <w:rsid w:val="76132539"/>
    <w:rsid w:val="766C35E5"/>
    <w:rsid w:val="76F77298"/>
    <w:rsid w:val="76FB29B4"/>
    <w:rsid w:val="776EF894"/>
    <w:rsid w:val="7777B103"/>
    <w:rsid w:val="77829684"/>
    <w:rsid w:val="779E340A"/>
    <w:rsid w:val="77D12A5E"/>
    <w:rsid w:val="77F2247B"/>
    <w:rsid w:val="78281F0F"/>
    <w:rsid w:val="783D7931"/>
    <w:rsid w:val="786F3C4F"/>
    <w:rsid w:val="78A2D7CF"/>
    <w:rsid w:val="78D7D798"/>
    <w:rsid w:val="790B6EA7"/>
    <w:rsid w:val="796E01DC"/>
    <w:rsid w:val="798C3293"/>
    <w:rsid w:val="79947804"/>
    <w:rsid w:val="79BD8F31"/>
    <w:rsid w:val="79CCAAB6"/>
    <w:rsid w:val="79CF450E"/>
    <w:rsid w:val="79E25CDB"/>
    <w:rsid w:val="79EBAA7E"/>
    <w:rsid w:val="7A11CBB4"/>
    <w:rsid w:val="7A213E07"/>
    <w:rsid w:val="7A2BA982"/>
    <w:rsid w:val="7A2FE31F"/>
    <w:rsid w:val="7A65CD4D"/>
    <w:rsid w:val="7A6F68A2"/>
    <w:rsid w:val="7AA42B91"/>
    <w:rsid w:val="7ABFA582"/>
    <w:rsid w:val="7AE55531"/>
    <w:rsid w:val="7AFCB9EC"/>
    <w:rsid w:val="7B0ED535"/>
    <w:rsid w:val="7B2FE111"/>
    <w:rsid w:val="7B423E85"/>
    <w:rsid w:val="7B460524"/>
    <w:rsid w:val="7B5FBFD1"/>
    <w:rsid w:val="7B6DEA94"/>
    <w:rsid w:val="7B72AA69"/>
    <w:rsid w:val="7B8F260E"/>
    <w:rsid w:val="7B929D6B"/>
    <w:rsid w:val="7BEB6A9C"/>
    <w:rsid w:val="7BFF4C16"/>
    <w:rsid w:val="7C175133"/>
    <w:rsid w:val="7C468FE6"/>
    <w:rsid w:val="7C5CCF62"/>
    <w:rsid w:val="7C775012"/>
    <w:rsid w:val="7C80806C"/>
    <w:rsid w:val="7CA34AAA"/>
    <w:rsid w:val="7CBAE7F2"/>
    <w:rsid w:val="7CD65FC8"/>
    <w:rsid w:val="7D157A5D"/>
    <w:rsid w:val="7D5C1D4E"/>
    <w:rsid w:val="7D67BE20"/>
    <w:rsid w:val="7D9BBEC8"/>
    <w:rsid w:val="7DC1E099"/>
    <w:rsid w:val="7DC37940"/>
    <w:rsid w:val="7DC3913B"/>
    <w:rsid w:val="7DC99A9A"/>
    <w:rsid w:val="7DE5E42D"/>
    <w:rsid w:val="7DF0B619"/>
    <w:rsid w:val="7E26FF73"/>
    <w:rsid w:val="7E3B6D51"/>
    <w:rsid w:val="7E58563A"/>
    <w:rsid w:val="7E60C906"/>
    <w:rsid w:val="7E768F09"/>
    <w:rsid w:val="7E77F390"/>
    <w:rsid w:val="7E886DC3"/>
    <w:rsid w:val="7EAEB763"/>
    <w:rsid w:val="7EB9EA51"/>
    <w:rsid w:val="7EC2323D"/>
    <w:rsid w:val="7EE7B81C"/>
    <w:rsid w:val="7F26D231"/>
    <w:rsid w:val="7F402D20"/>
    <w:rsid w:val="7F430C68"/>
    <w:rsid w:val="7F5D0A5B"/>
    <w:rsid w:val="7F9D28A6"/>
    <w:rsid w:val="7F9D8760"/>
    <w:rsid w:val="7FB49038"/>
    <w:rsid w:val="7FC57EA6"/>
    <w:rsid w:val="7FD047CE"/>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BC5D64B1-BBC8-43F5-8783-8C94BF19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E4"/>
    <w:pPr>
      <w:spacing w:after="120"/>
    </w:pPr>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lang w:val="x-none" w:eastAsia="x-none"/>
    </w:rPr>
  </w:style>
  <w:style w:type="paragraph" w:styleId="Footer">
    <w:name w:val="footer"/>
    <w:basedOn w:val="Normal"/>
    <w:link w:val="FooterChar"/>
    <w:uiPriority w:val="99"/>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326C9B"/>
    <w:pPr>
      <w:tabs>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lang w:val="x-none" w:eastAsia="x-none"/>
    </w:r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aliases w:val="DPAC Alpha Numeric List"/>
    <w:basedOn w:val="Normal"/>
    <w:link w:val="ListParagraphChar"/>
    <w:uiPriority w:val="34"/>
    <w:qFormat/>
    <w:rsid w:val="00960776"/>
    <w:pPr>
      <w:ind w:left="1440" w:hanging="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Cs w:val="24"/>
    </w:rPr>
  </w:style>
  <w:style w:type="character" w:customStyle="1" w:styleId="ListParagraphChar">
    <w:name w:val="List Paragraph Char"/>
    <w:aliases w:val="DPAC Alpha Numeric List Char"/>
    <w:basedOn w:val="DefaultParagraphFont"/>
    <w:link w:val="ListParagraph"/>
    <w:uiPriority w:val="34"/>
    <w:locked/>
    <w:rsid w:val="00960776"/>
    <w:rPr>
      <w:sz w:val="24"/>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33"/>
      </w:numPr>
      <w:jc w:val="both"/>
    </w:pPr>
    <w:rPr>
      <w:b/>
      <w:szCs w:val="22"/>
    </w:rPr>
  </w:style>
  <w:style w:type="character" w:customStyle="1" w:styleId="HeadingNew1Char">
    <w:name w:val="Heading_New1 Char"/>
    <w:basedOn w:val="DefaultParagraphFont"/>
    <w:link w:val="HeadingNew1"/>
    <w:rsid w:val="00A20A35"/>
    <w:rPr>
      <w:b/>
      <w:sz w:val="24"/>
      <w:szCs w:val="22"/>
    </w:rPr>
  </w:style>
  <w:style w:type="character" w:customStyle="1" w:styleId="contextualspellingandgrammarerror">
    <w:name w:val="contextualspellingandgrammarerror"/>
    <w:basedOn w:val="DefaultParagraphFont"/>
    <w:rsid w:val="00253789"/>
  </w:style>
  <w:style w:type="character" w:customStyle="1" w:styleId="findhit">
    <w:name w:val="findhit"/>
    <w:basedOn w:val="DefaultParagraphFont"/>
    <w:rsid w:val="00253789"/>
  </w:style>
  <w:style w:type="character" w:customStyle="1" w:styleId="FooterChar">
    <w:name w:val="Footer Char"/>
    <w:basedOn w:val="DefaultParagraphFont"/>
    <w:link w:val="Footer"/>
    <w:uiPriority w:val="99"/>
    <w:rsid w:val="00945E3C"/>
    <w:rPr>
      <w:sz w:val="24"/>
    </w:rPr>
  </w:style>
  <w:style w:type="character" w:customStyle="1" w:styleId="wacimagecontainer">
    <w:name w:val="wacimagecontainer"/>
    <w:basedOn w:val="DefaultParagraphFont"/>
    <w:rsid w:val="002A0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2300">
      <w:bodyDiv w:val="1"/>
      <w:marLeft w:val="0"/>
      <w:marRight w:val="0"/>
      <w:marTop w:val="0"/>
      <w:marBottom w:val="0"/>
      <w:divBdr>
        <w:top w:val="none" w:sz="0" w:space="0" w:color="auto"/>
        <w:left w:val="none" w:sz="0" w:space="0" w:color="auto"/>
        <w:bottom w:val="none" w:sz="0" w:space="0" w:color="auto"/>
        <w:right w:val="none" w:sz="0" w:space="0" w:color="auto"/>
      </w:divBdr>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48442375">
      <w:bodyDiv w:val="1"/>
      <w:marLeft w:val="0"/>
      <w:marRight w:val="0"/>
      <w:marTop w:val="0"/>
      <w:marBottom w:val="0"/>
      <w:divBdr>
        <w:top w:val="none" w:sz="0" w:space="0" w:color="auto"/>
        <w:left w:val="none" w:sz="0" w:space="0" w:color="auto"/>
        <w:bottom w:val="none" w:sz="0" w:space="0" w:color="auto"/>
        <w:right w:val="none" w:sz="0" w:space="0" w:color="auto"/>
      </w:divBdr>
      <w:divsChild>
        <w:div w:id="2009601518">
          <w:marLeft w:val="0"/>
          <w:marRight w:val="0"/>
          <w:marTop w:val="0"/>
          <w:marBottom w:val="0"/>
          <w:divBdr>
            <w:top w:val="none" w:sz="0" w:space="0" w:color="auto"/>
            <w:left w:val="none" w:sz="0" w:space="0" w:color="auto"/>
            <w:bottom w:val="none" w:sz="0" w:space="0" w:color="auto"/>
            <w:right w:val="none" w:sz="0" w:space="0" w:color="auto"/>
          </w:divBdr>
        </w:div>
        <w:div w:id="1256209924">
          <w:marLeft w:val="0"/>
          <w:marRight w:val="0"/>
          <w:marTop w:val="0"/>
          <w:marBottom w:val="0"/>
          <w:divBdr>
            <w:top w:val="none" w:sz="0" w:space="0" w:color="auto"/>
            <w:left w:val="none" w:sz="0" w:space="0" w:color="auto"/>
            <w:bottom w:val="none" w:sz="0" w:space="0" w:color="auto"/>
            <w:right w:val="none" w:sz="0" w:space="0" w:color="auto"/>
          </w:divBdr>
        </w:div>
        <w:div w:id="1347713657">
          <w:marLeft w:val="0"/>
          <w:marRight w:val="0"/>
          <w:marTop w:val="0"/>
          <w:marBottom w:val="0"/>
          <w:divBdr>
            <w:top w:val="none" w:sz="0" w:space="0" w:color="auto"/>
            <w:left w:val="none" w:sz="0" w:space="0" w:color="auto"/>
            <w:bottom w:val="none" w:sz="0" w:space="0" w:color="auto"/>
            <w:right w:val="none" w:sz="0" w:space="0" w:color="auto"/>
          </w:divBdr>
        </w:div>
        <w:div w:id="1904173783">
          <w:marLeft w:val="0"/>
          <w:marRight w:val="0"/>
          <w:marTop w:val="0"/>
          <w:marBottom w:val="0"/>
          <w:divBdr>
            <w:top w:val="none" w:sz="0" w:space="0" w:color="auto"/>
            <w:left w:val="none" w:sz="0" w:space="0" w:color="auto"/>
            <w:bottom w:val="none" w:sz="0" w:space="0" w:color="auto"/>
            <w:right w:val="none" w:sz="0" w:space="0" w:color="auto"/>
          </w:divBdr>
        </w:div>
        <w:div w:id="2137486841">
          <w:marLeft w:val="0"/>
          <w:marRight w:val="0"/>
          <w:marTop w:val="0"/>
          <w:marBottom w:val="0"/>
          <w:divBdr>
            <w:top w:val="none" w:sz="0" w:space="0" w:color="auto"/>
            <w:left w:val="none" w:sz="0" w:space="0" w:color="auto"/>
            <w:bottom w:val="none" w:sz="0" w:space="0" w:color="auto"/>
            <w:right w:val="none" w:sz="0" w:space="0" w:color="auto"/>
          </w:divBdr>
        </w:div>
        <w:div w:id="368920350">
          <w:marLeft w:val="0"/>
          <w:marRight w:val="0"/>
          <w:marTop w:val="0"/>
          <w:marBottom w:val="0"/>
          <w:divBdr>
            <w:top w:val="none" w:sz="0" w:space="0" w:color="auto"/>
            <w:left w:val="none" w:sz="0" w:space="0" w:color="auto"/>
            <w:bottom w:val="none" w:sz="0" w:space="0" w:color="auto"/>
            <w:right w:val="none" w:sz="0" w:space="0" w:color="auto"/>
          </w:divBdr>
        </w:div>
        <w:div w:id="549613826">
          <w:marLeft w:val="0"/>
          <w:marRight w:val="0"/>
          <w:marTop w:val="0"/>
          <w:marBottom w:val="0"/>
          <w:divBdr>
            <w:top w:val="none" w:sz="0" w:space="0" w:color="auto"/>
            <w:left w:val="none" w:sz="0" w:space="0" w:color="auto"/>
            <w:bottom w:val="none" w:sz="0" w:space="0" w:color="auto"/>
            <w:right w:val="none" w:sz="0" w:space="0" w:color="auto"/>
          </w:divBdr>
        </w:div>
        <w:div w:id="270087512">
          <w:marLeft w:val="0"/>
          <w:marRight w:val="0"/>
          <w:marTop w:val="0"/>
          <w:marBottom w:val="0"/>
          <w:divBdr>
            <w:top w:val="none" w:sz="0" w:space="0" w:color="auto"/>
            <w:left w:val="none" w:sz="0" w:space="0" w:color="auto"/>
            <w:bottom w:val="none" w:sz="0" w:space="0" w:color="auto"/>
            <w:right w:val="none" w:sz="0" w:space="0" w:color="auto"/>
          </w:divBdr>
        </w:div>
        <w:div w:id="2011518622">
          <w:marLeft w:val="0"/>
          <w:marRight w:val="0"/>
          <w:marTop w:val="0"/>
          <w:marBottom w:val="0"/>
          <w:divBdr>
            <w:top w:val="none" w:sz="0" w:space="0" w:color="auto"/>
            <w:left w:val="none" w:sz="0" w:space="0" w:color="auto"/>
            <w:bottom w:val="none" w:sz="0" w:space="0" w:color="auto"/>
            <w:right w:val="none" w:sz="0" w:space="0" w:color="auto"/>
          </w:divBdr>
        </w:div>
      </w:divsChild>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33439682">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48994243">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66824605">
      <w:bodyDiv w:val="1"/>
      <w:marLeft w:val="0"/>
      <w:marRight w:val="0"/>
      <w:marTop w:val="0"/>
      <w:marBottom w:val="0"/>
      <w:divBdr>
        <w:top w:val="none" w:sz="0" w:space="0" w:color="auto"/>
        <w:left w:val="none" w:sz="0" w:space="0" w:color="auto"/>
        <w:bottom w:val="none" w:sz="0" w:space="0" w:color="auto"/>
        <w:right w:val="none" w:sz="0" w:space="0" w:color="auto"/>
      </w:divBdr>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18867548">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782455919">
      <w:bodyDiv w:val="1"/>
      <w:marLeft w:val="0"/>
      <w:marRight w:val="0"/>
      <w:marTop w:val="0"/>
      <w:marBottom w:val="0"/>
      <w:divBdr>
        <w:top w:val="none" w:sz="0" w:space="0" w:color="auto"/>
        <w:left w:val="none" w:sz="0" w:space="0" w:color="auto"/>
        <w:bottom w:val="none" w:sz="0" w:space="0" w:color="auto"/>
        <w:right w:val="none" w:sz="0" w:space="0" w:color="auto"/>
      </w:divBdr>
    </w:div>
    <w:div w:id="782962930">
      <w:bodyDiv w:val="1"/>
      <w:marLeft w:val="0"/>
      <w:marRight w:val="0"/>
      <w:marTop w:val="0"/>
      <w:marBottom w:val="0"/>
      <w:divBdr>
        <w:top w:val="none" w:sz="0" w:space="0" w:color="auto"/>
        <w:left w:val="none" w:sz="0" w:space="0" w:color="auto"/>
        <w:bottom w:val="none" w:sz="0" w:space="0" w:color="auto"/>
        <w:right w:val="none" w:sz="0" w:space="0" w:color="auto"/>
      </w:divBdr>
      <w:divsChild>
        <w:div w:id="1703557590">
          <w:marLeft w:val="0"/>
          <w:marRight w:val="0"/>
          <w:marTop w:val="0"/>
          <w:marBottom w:val="0"/>
          <w:divBdr>
            <w:top w:val="none" w:sz="0" w:space="0" w:color="auto"/>
            <w:left w:val="none" w:sz="0" w:space="0" w:color="auto"/>
            <w:bottom w:val="none" w:sz="0" w:space="0" w:color="auto"/>
            <w:right w:val="none" w:sz="0" w:space="0" w:color="auto"/>
          </w:divBdr>
        </w:div>
        <w:div w:id="783500105">
          <w:marLeft w:val="0"/>
          <w:marRight w:val="0"/>
          <w:marTop w:val="0"/>
          <w:marBottom w:val="0"/>
          <w:divBdr>
            <w:top w:val="none" w:sz="0" w:space="0" w:color="auto"/>
            <w:left w:val="none" w:sz="0" w:space="0" w:color="auto"/>
            <w:bottom w:val="none" w:sz="0" w:space="0" w:color="auto"/>
            <w:right w:val="none" w:sz="0" w:space="0" w:color="auto"/>
          </w:divBdr>
        </w:div>
        <w:div w:id="1803502945">
          <w:marLeft w:val="0"/>
          <w:marRight w:val="0"/>
          <w:marTop w:val="0"/>
          <w:marBottom w:val="0"/>
          <w:divBdr>
            <w:top w:val="none" w:sz="0" w:space="0" w:color="auto"/>
            <w:left w:val="none" w:sz="0" w:space="0" w:color="auto"/>
            <w:bottom w:val="none" w:sz="0" w:space="0" w:color="auto"/>
            <w:right w:val="none" w:sz="0" w:space="0" w:color="auto"/>
          </w:divBdr>
        </w:div>
        <w:div w:id="1638337857">
          <w:marLeft w:val="0"/>
          <w:marRight w:val="0"/>
          <w:marTop w:val="0"/>
          <w:marBottom w:val="0"/>
          <w:divBdr>
            <w:top w:val="none" w:sz="0" w:space="0" w:color="auto"/>
            <w:left w:val="none" w:sz="0" w:space="0" w:color="auto"/>
            <w:bottom w:val="none" w:sz="0" w:space="0" w:color="auto"/>
            <w:right w:val="none" w:sz="0" w:space="0" w:color="auto"/>
          </w:divBdr>
        </w:div>
        <w:div w:id="844976360">
          <w:marLeft w:val="0"/>
          <w:marRight w:val="0"/>
          <w:marTop w:val="0"/>
          <w:marBottom w:val="0"/>
          <w:divBdr>
            <w:top w:val="none" w:sz="0" w:space="0" w:color="auto"/>
            <w:left w:val="none" w:sz="0" w:space="0" w:color="auto"/>
            <w:bottom w:val="none" w:sz="0" w:space="0" w:color="auto"/>
            <w:right w:val="none" w:sz="0" w:space="0" w:color="auto"/>
          </w:divBdr>
        </w:div>
        <w:div w:id="229661908">
          <w:marLeft w:val="0"/>
          <w:marRight w:val="0"/>
          <w:marTop w:val="0"/>
          <w:marBottom w:val="0"/>
          <w:divBdr>
            <w:top w:val="none" w:sz="0" w:space="0" w:color="auto"/>
            <w:left w:val="none" w:sz="0" w:space="0" w:color="auto"/>
            <w:bottom w:val="none" w:sz="0" w:space="0" w:color="auto"/>
            <w:right w:val="none" w:sz="0" w:space="0" w:color="auto"/>
          </w:divBdr>
        </w:div>
        <w:div w:id="649021717">
          <w:marLeft w:val="0"/>
          <w:marRight w:val="0"/>
          <w:marTop w:val="0"/>
          <w:marBottom w:val="0"/>
          <w:divBdr>
            <w:top w:val="none" w:sz="0" w:space="0" w:color="auto"/>
            <w:left w:val="none" w:sz="0" w:space="0" w:color="auto"/>
            <w:bottom w:val="none" w:sz="0" w:space="0" w:color="auto"/>
            <w:right w:val="none" w:sz="0" w:space="0" w:color="auto"/>
          </w:divBdr>
        </w:div>
        <w:div w:id="740903272">
          <w:marLeft w:val="0"/>
          <w:marRight w:val="0"/>
          <w:marTop w:val="0"/>
          <w:marBottom w:val="0"/>
          <w:divBdr>
            <w:top w:val="none" w:sz="0" w:space="0" w:color="auto"/>
            <w:left w:val="none" w:sz="0" w:space="0" w:color="auto"/>
            <w:bottom w:val="none" w:sz="0" w:space="0" w:color="auto"/>
            <w:right w:val="none" w:sz="0" w:space="0" w:color="auto"/>
          </w:divBdr>
        </w:div>
        <w:div w:id="1493790816">
          <w:marLeft w:val="0"/>
          <w:marRight w:val="0"/>
          <w:marTop w:val="0"/>
          <w:marBottom w:val="0"/>
          <w:divBdr>
            <w:top w:val="none" w:sz="0" w:space="0" w:color="auto"/>
            <w:left w:val="none" w:sz="0" w:space="0" w:color="auto"/>
            <w:bottom w:val="none" w:sz="0" w:space="0" w:color="auto"/>
            <w:right w:val="none" w:sz="0" w:space="0" w:color="auto"/>
          </w:divBdr>
        </w:div>
      </w:divsChild>
    </w:div>
    <w:div w:id="825048064">
      <w:bodyDiv w:val="1"/>
      <w:marLeft w:val="0"/>
      <w:marRight w:val="0"/>
      <w:marTop w:val="0"/>
      <w:marBottom w:val="0"/>
      <w:divBdr>
        <w:top w:val="none" w:sz="0" w:space="0" w:color="auto"/>
        <w:left w:val="none" w:sz="0" w:space="0" w:color="auto"/>
        <w:bottom w:val="none" w:sz="0" w:space="0" w:color="auto"/>
        <w:right w:val="none" w:sz="0" w:space="0" w:color="auto"/>
      </w:divBdr>
    </w:div>
    <w:div w:id="837310702">
      <w:bodyDiv w:val="1"/>
      <w:marLeft w:val="0"/>
      <w:marRight w:val="0"/>
      <w:marTop w:val="0"/>
      <w:marBottom w:val="0"/>
      <w:divBdr>
        <w:top w:val="none" w:sz="0" w:space="0" w:color="auto"/>
        <w:left w:val="none" w:sz="0" w:space="0" w:color="auto"/>
        <w:bottom w:val="none" w:sz="0" w:space="0" w:color="auto"/>
        <w:right w:val="none" w:sz="0" w:space="0" w:color="auto"/>
      </w:divBdr>
      <w:divsChild>
        <w:div w:id="55665121">
          <w:marLeft w:val="0"/>
          <w:marRight w:val="0"/>
          <w:marTop w:val="0"/>
          <w:marBottom w:val="0"/>
          <w:divBdr>
            <w:top w:val="none" w:sz="0" w:space="0" w:color="auto"/>
            <w:left w:val="none" w:sz="0" w:space="0" w:color="auto"/>
            <w:bottom w:val="none" w:sz="0" w:space="0" w:color="auto"/>
            <w:right w:val="none" w:sz="0" w:space="0" w:color="auto"/>
          </w:divBdr>
          <w:divsChild>
            <w:div w:id="969674792">
              <w:marLeft w:val="0"/>
              <w:marRight w:val="0"/>
              <w:marTop w:val="0"/>
              <w:marBottom w:val="0"/>
              <w:divBdr>
                <w:top w:val="none" w:sz="0" w:space="0" w:color="auto"/>
                <w:left w:val="none" w:sz="0" w:space="0" w:color="auto"/>
                <w:bottom w:val="none" w:sz="0" w:space="0" w:color="auto"/>
                <w:right w:val="none" w:sz="0" w:space="0" w:color="auto"/>
              </w:divBdr>
            </w:div>
            <w:div w:id="1216241310">
              <w:marLeft w:val="0"/>
              <w:marRight w:val="0"/>
              <w:marTop w:val="0"/>
              <w:marBottom w:val="0"/>
              <w:divBdr>
                <w:top w:val="none" w:sz="0" w:space="0" w:color="auto"/>
                <w:left w:val="none" w:sz="0" w:space="0" w:color="auto"/>
                <w:bottom w:val="none" w:sz="0" w:space="0" w:color="auto"/>
                <w:right w:val="none" w:sz="0" w:space="0" w:color="auto"/>
              </w:divBdr>
            </w:div>
          </w:divsChild>
        </w:div>
        <w:div w:id="133763289">
          <w:marLeft w:val="0"/>
          <w:marRight w:val="0"/>
          <w:marTop w:val="0"/>
          <w:marBottom w:val="0"/>
          <w:divBdr>
            <w:top w:val="none" w:sz="0" w:space="0" w:color="auto"/>
            <w:left w:val="none" w:sz="0" w:space="0" w:color="auto"/>
            <w:bottom w:val="none" w:sz="0" w:space="0" w:color="auto"/>
            <w:right w:val="none" w:sz="0" w:space="0" w:color="auto"/>
          </w:divBdr>
          <w:divsChild>
            <w:div w:id="529880917">
              <w:marLeft w:val="0"/>
              <w:marRight w:val="0"/>
              <w:marTop w:val="0"/>
              <w:marBottom w:val="0"/>
              <w:divBdr>
                <w:top w:val="none" w:sz="0" w:space="0" w:color="auto"/>
                <w:left w:val="none" w:sz="0" w:space="0" w:color="auto"/>
                <w:bottom w:val="none" w:sz="0" w:space="0" w:color="auto"/>
                <w:right w:val="none" w:sz="0" w:space="0" w:color="auto"/>
              </w:divBdr>
            </w:div>
            <w:div w:id="1093742678">
              <w:marLeft w:val="0"/>
              <w:marRight w:val="0"/>
              <w:marTop w:val="0"/>
              <w:marBottom w:val="0"/>
              <w:divBdr>
                <w:top w:val="none" w:sz="0" w:space="0" w:color="auto"/>
                <w:left w:val="none" w:sz="0" w:space="0" w:color="auto"/>
                <w:bottom w:val="none" w:sz="0" w:space="0" w:color="auto"/>
                <w:right w:val="none" w:sz="0" w:space="0" w:color="auto"/>
              </w:divBdr>
            </w:div>
            <w:div w:id="1381439983">
              <w:marLeft w:val="0"/>
              <w:marRight w:val="0"/>
              <w:marTop w:val="0"/>
              <w:marBottom w:val="0"/>
              <w:divBdr>
                <w:top w:val="none" w:sz="0" w:space="0" w:color="auto"/>
                <w:left w:val="none" w:sz="0" w:space="0" w:color="auto"/>
                <w:bottom w:val="none" w:sz="0" w:space="0" w:color="auto"/>
                <w:right w:val="none" w:sz="0" w:space="0" w:color="auto"/>
              </w:divBdr>
            </w:div>
            <w:div w:id="1569266909">
              <w:marLeft w:val="0"/>
              <w:marRight w:val="0"/>
              <w:marTop w:val="0"/>
              <w:marBottom w:val="0"/>
              <w:divBdr>
                <w:top w:val="none" w:sz="0" w:space="0" w:color="auto"/>
                <w:left w:val="none" w:sz="0" w:space="0" w:color="auto"/>
                <w:bottom w:val="none" w:sz="0" w:space="0" w:color="auto"/>
                <w:right w:val="none" w:sz="0" w:space="0" w:color="auto"/>
              </w:divBdr>
            </w:div>
            <w:div w:id="1580863910">
              <w:marLeft w:val="0"/>
              <w:marRight w:val="0"/>
              <w:marTop w:val="0"/>
              <w:marBottom w:val="0"/>
              <w:divBdr>
                <w:top w:val="none" w:sz="0" w:space="0" w:color="auto"/>
                <w:left w:val="none" w:sz="0" w:space="0" w:color="auto"/>
                <w:bottom w:val="none" w:sz="0" w:space="0" w:color="auto"/>
                <w:right w:val="none" w:sz="0" w:space="0" w:color="auto"/>
              </w:divBdr>
            </w:div>
            <w:div w:id="1717656497">
              <w:marLeft w:val="0"/>
              <w:marRight w:val="0"/>
              <w:marTop w:val="0"/>
              <w:marBottom w:val="0"/>
              <w:divBdr>
                <w:top w:val="none" w:sz="0" w:space="0" w:color="auto"/>
                <w:left w:val="none" w:sz="0" w:space="0" w:color="auto"/>
                <w:bottom w:val="none" w:sz="0" w:space="0" w:color="auto"/>
                <w:right w:val="none" w:sz="0" w:space="0" w:color="auto"/>
              </w:divBdr>
            </w:div>
            <w:div w:id="1911386636">
              <w:marLeft w:val="0"/>
              <w:marRight w:val="0"/>
              <w:marTop w:val="0"/>
              <w:marBottom w:val="0"/>
              <w:divBdr>
                <w:top w:val="none" w:sz="0" w:space="0" w:color="auto"/>
                <w:left w:val="none" w:sz="0" w:space="0" w:color="auto"/>
                <w:bottom w:val="none" w:sz="0" w:space="0" w:color="auto"/>
                <w:right w:val="none" w:sz="0" w:space="0" w:color="auto"/>
              </w:divBdr>
            </w:div>
          </w:divsChild>
        </w:div>
        <w:div w:id="369770436">
          <w:marLeft w:val="0"/>
          <w:marRight w:val="0"/>
          <w:marTop w:val="0"/>
          <w:marBottom w:val="0"/>
          <w:divBdr>
            <w:top w:val="none" w:sz="0" w:space="0" w:color="auto"/>
            <w:left w:val="none" w:sz="0" w:space="0" w:color="auto"/>
            <w:bottom w:val="none" w:sz="0" w:space="0" w:color="auto"/>
            <w:right w:val="none" w:sz="0" w:space="0" w:color="auto"/>
          </w:divBdr>
          <w:divsChild>
            <w:div w:id="186258574">
              <w:marLeft w:val="0"/>
              <w:marRight w:val="0"/>
              <w:marTop w:val="0"/>
              <w:marBottom w:val="0"/>
              <w:divBdr>
                <w:top w:val="none" w:sz="0" w:space="0" w:color="auto"/>
                <w:left w:val="none" w:sz="0" w:space="0" w:color="auto"/>
                <w:bottom w:val="none" w:sz="0" w:space="0" w:color="auto"/>
                <w:right w:val="none" w:sz="0" w:space="0" w:color="auto"/>
              </w:divBdr>
            </w:div>
          </w:divsChild>
        </w:div>
        <w:div w:id="467018080">
          <w:marLeft w:val="0"/>
          <w:marRight w:val="0"/>
          <w:marTop w:val="0"/>
          <w:marBottom w:val="0"/>
          <w:divBdr>
            <w:top w:val="none" w:sz="0" w:space="0" w:color="auto"/>
            <w:left w:val="none" w:sz="0" w:space="0" w:color="auto"/>
            <w:bottom w:val="none" w:sz="0" w:space="0" w:color="auto"/>
            <w:right w:val="none" w:sz="0" w:space="0" w:color="auto"/>
          </w:divBdr>
          <w:divsChild>
            <w:div w:id="924339392">
              <w:marLeft w:val="0"/>
              <w:marRight w:val="0"/>
              <w:marTop w:val="0"/>
              <w:marBottom w:val="0"/>
              <w:divBdr>
                <w:top w:val="none" w:sz="0" w:space="0" w:color="auto"/>
                <w:left w:val="none" w:sz="0" w:space="0" w:color="auto"/>
                <w:bottom w:val="none" w:sz="0" w:space="0" w:color="auto"/>
                <w:right w:val="none" w:sz="0" w:space="0" w:color="auto"/>
              </w:divBdr>
            </w:div>
            <w:div w:id="2063017904">
              <w:marLeft w:val="0"/>
              <w:marRight w:val="0"/>
              <w:marTop w:val="0"/>
              <w:marBottom w:val="0"/>
              <w:divBdr>
                <w:top w:val="none" w:sz="0" w:space="0" w:color="auto"/>
                <w:left w:val="none" w:sz="0" w:space="0" w:color="auto"/>
                <w:bottom w:val="none" w:sz="0" w:space="0" w:color="auto"/>
                <w:right w:val="none" w:sz="0" w:space="0" w:color="auto"/>
              </w:divBdr>
            </w:div>
          </w:divsChild>
        </w:div>
        <w:div w:id="589319266">
          <w:marLeft w:val="0"/>
          <w:marRight w:val="0"/>
          <w:marTop w:val="0"/>
          <w:marBottom w:val="0"/>
          <w:divBdr>
            <w:top w:val="none" w:sz="0" w:space="0" w:color="auto"/>
            <w:left w:val="none" w:sz="0" w:space="0" w:color="auto"/>
            <w:bottom w:val="none" w:sz="0" w:space="0" w:color="auto"/>
            <w:right w:val="none" w:sz="0" w:space="0" w:color="auto"/>
          </w:divBdr>
          <w:divsChild>
            <w:div w:id="144245244">
              <w:marLeft w:val="0"/>
              <w:marRight w:val="0"/>
              <w:marTop w:val="0"/>
              <w:marBottom w:val="0"/>
              <w:divBdr>
                <w:top w:val="none" w:sz="0" w:space="0" w:color="auto"/>
                <w:left w:val="none" w:sz="0" w:space="0" w:color="auto"/>
                <w:bottom w:val="none" w:sz="0" w:space="0" w:color="auto"/>
                <w:right w:val="none" w:sz="0" w:space="0" w:color="auto"/>
              </w:divBdr>
            </w:div>
            <w:div w:id="1348680515">
              <w:marLeft w:val="0"/>
              <w:marRight w:val="0"/>
              <w:marTop w:val="0"/>
              <w:marBottom w:val="0"/>
              <w:divBdr>
                <w:top w:val="none" w:sz="0" w:space="0" w:color="auto"/>
                <w:left w:val="none" w:sz="0" w:space="0" w:color="auto"/>
                <w:bottom w:val="none" w:sz="0" w:space="0" w:color="auto"/>
                <w:right w:val="none" w:sz="0" w:space="0" w:color="auto"/>
              </w:divBdr>
            </w:div>
          </w:divsChild>
        </w:div>
        <w:div w:id="610547489">
          <w:marLeft w:val="0"/>
          <w:marRight w:val="0"/>
          <w:marTop w:val="0"/>
          <w:marBottom w:val="0"/>
          <w:divBdr>
            <w:top w:val="none" w:sz="0" w:space="0" w:color="auto"/>
            <w:left w:val="none" w:sz="0" w:space="0" w:color="auto"/>
            <w:bottom w:val="none" w:sz="0" w:space="0" w:color="auto"/>
            <w:right w:val="none" w:sz="0" w:space="0" w:color="auto"/>
          </w:divBdr>
          <w:divsChild>
            <w:div w:id="1968194662">
              <w:marLeft w:val="0"/>
              <w:marRight w:val="0"/>
              <w:marTop w:val="0"/>
              <w:marBottom w:val="0"/>
              <w:divBdr>
                <w:top w:val="none" w:sz="0" w:space="0" w:color="auto"/>
                <w:left w:val="none" w:sz="0" w:space="0" w:color="auto"/>
                <w:bottom w:val="none" w:sz="0" w:space="0" w:color="auto"/>
                <w:right w:val="none" w:sz="0" w:space="0" w:color="auto"/>
              </w:divBdr>
            </w:div>
          </w:divsChild>
        </w:div>
        <w:div w:id="663167106">
          <w:marLeft w:val="0"/>
          <w:marRight w:val="0"/>
          <w:marTop w:val="0"/>
          <w:marBottom w:val="0"/>
          <w:divBdr>
            <w:top w:val="none" w:sz="0" w:space="0" w:color="auto"/>
            <w:left w:val="none" w:sz="0" w:space="0" w:color="auto"/>
            <w:bottom w:val="none" w:sz="0" w:space="0" w:color="auto"/>
            <w:right w:val="none" w:sz="0" w:space="0" w:color="auto"/>
          </w:divBdr>
          <w:divsChild>
            <w:div w:id="15809385">
              <w:marLeft w:val="0"/>
              <w:marRight w:val="0"/>
              <w:marTop w:val="0"/>
              <w:marBottom w:val="0"/>
              <w:divBdr>
                <w:top w:val="none" w:sz="0" w:space="0" w:color="auto"/>
                <w:left w:val="none" w:sz="0" w:space="0" w:color="auto"/>
                <w:bottom w:val="none" w:sz="0" w:space="0" w:color="auto"/>
                <w:right w:val="none" w:sz="0" w:space="0" w:color="auto"/>
              </w:divBdr>
            </w:div>
            <w:div w:id="23334417">
              <w:marLeft w:val="0"/>
              <w:marRight w:val="0"/>
              <w:marTop w:val="0"/>
              <w:marBottom w:val="0"/>
              <w:divBdr>
                <w:top w:val="none" w:sz="0" w:space="0" w:color="auto"/>
                <w:left w:val="none" w:sz="0" w:space="0" w:color="auto"/>
                <w:bottom w:val="none" w:sz="0" w:space="0" w:color="auto"/>
                <w:right w:val="none" w:sz="0" w:space="0" w:color="auto"/>
              </w:divBdr>
            </w:div>
            <w:div w:id="923996827">
              <w:marLeft w:val="0"/>
              <w:marRight w:val="0"/>
              <w:marTop w:val="0"/>
              <w:marBottom w:val="0"/>
              <w:divBdr>
                <w:top w:val="none" w:sz="0" w:space="0" w:color="auto"/>
                <w:left w:val="none" w:sz="0" w:space="0" w:color="auto"/>
                <w:bottom w:val="none" w:sz="0" w:space="0" w:color="auto"/>
                <w:right w:val="none" w:sz="0" w:space="0" w:color="auto"/>
              </w:divBdr>
            </w:div>
            <w:div w:id="1055005197">
              <w:marLeft w:val="0"/>
              <w:marRight w:val="0"/>
              <w:marTop w:val="0"/>
              <w:marBottom w:val="0"/>
              <w:divBdr>
                <w:top w:val="none" w:sz="0" w:space="0" w:color="auto"/>
                <w:left w:val="none" w:sz="0" w:space="0" w:color="auto"/>
                <w:bottom w:val="none" w:sz="0" w:space="0" w:color="auto"/>
                <w:right w:val="none" w:sz="0" w:space="0" w:color="auto"/>
              </w:divBdr>
            </w:div>
          </w:divsChild>
        </w:div>
        <w:div w:id="730613246">
          <w:marLeft w:val="0"/>
          <w:marRight w:val="0"/>
          <w:marTop w:val="0"/>
          <w:marBottom w:val="0"/>
          <w:divBdr>
            <w:top w:val="none" w:sz="0" w:space="0" w:color="auto"/>
            <w:left w:val="none" w:sz="0" w:space="0" w:color="auto"/>
            <w:bottom w:val="none" w:sz="0" w:space="0" w:color="auto"/>
            <w:right w:val="none" w:sz="0" w:space="0" w:color="auto"/>
          </w:divBdr>
          <w:divsChild>
            <w:div w:id="1295792443">
              <w:marLeft w:val="0"/>
              <w:marRight w:val="0"/>
              <w:marTop w:val="0"/>
              <w:marBottom w:val="0"/>
              <w:divBdr>
                <w:top w:val="none" w:sz="0" w:space="0" w:color="auto"/>
                <w:left w:val="none" w:sz="0" w:space="0" w:color="auto"/>
                <w:bottom w:val="none" w:sz="0" w:space="0" w:color="auto"/>
                <w:right w:val="none" w:sz="0" w:space="0" w:color="auto"/>
              </w:divBdr>
            </w:div>
            <w:div w:id="1354260953">
              <w:marLeft w:val="0"/>
              <w:marRight w:val="0"/>
              <w:marTop w:val="0"/>
              <w:marBottom w:val="0"/>
              <w:divBdr>
                <w:top w:val="none" w:sz="0" w:space="0" w:color="auto"/>
                <w:left w:val="none" w:sz="0" w:space="0" w:color="auto"/>
                <w:bottom w:val="none" w:sz="0" w:space="0" w:color="auto"/>
                <w:right w:val="none" w:sz="0" w:space="0" w:color="auto"/>
              </w:divBdr>
            </w:div>
            <w:div w:id="1615743900">
              <w:marLeft w:val="0"/>
              <w:marRight w:val="0"/>
              <w:marTop w:val="0"/>
              <w:marBottom w:val="0"/>
              <w:divBdr>
                <w:top w:val="none" w:sz="0" w:space="0" w:color="auto"/>
                <w:left w:val="none" w:sz="0" w:space="0" w:color="auto"/>
                <w:bottom w:val="none" w:sz="0" w:space="0" w:color="auto"/>
                <w:right w:val="none" w:sz="0" w:space="0" w:color="auto"/>
              </w:divBdr>
            </w:div>
            <w:div w:id="1833790289">
              <w:marLeft w:val="0"/>
              <w:marRight w:val="0"/>
              <w:marTop w:val="0"/>
              <w:marBottom w:val="0"/>
              <w:divBdr>
                <w:top w:val="none" w:sz="0" w:space="0" w:color="auto"/>
                <w:left w:val="none" w:sz="0" w:space="0" w:color="auto"/>
                <w:bottom w:val="none" w:sz="0" w:space="0" w:color="auto"/>
                <w:right w:val="none" w:sz="0" w:space="0" w:color="auto"/>
              </w:divBdr>
            </w:div>
            <w:div w:id="2084330558">
              <w:marLeft w:val="0"/>
              <w:marRight w:val="0"/>
              <w:marTop w:val="0"/>
              <w:marBottom w:val="0"/>
              <w:divBdr>
                <w:top w:val="none" w:sz="0" w:space="0" w:color="auto"/>
                <w:left w:val="none" w:sz="0" w:space="0" w:color="auto"/>
                <w:bottom w:val="none" w:sz="0" w:space="0" w:color="auto"/>
                <w:right w:val="none" w:sz="0" w:space="0" w:color="auto"/>
              </w:divBdr>
            </w:div>
          </w:divsChild>
        </w:div>
        <w:div w:id="769083399">
          <w:marLeft w:val="0"/>
          <w:marRight w:val="0"/>
          <w:marTop w:val="0"/>
          <w:marBottom w:val="0"/>
          <w:divBdr>
            <w:top w:val="none" w:sz="0" w:space="0" w:color="auto"/>
            <w:left w:val="none" w:sz="0" w:space="0" w:color="auto"/>
            <w:bottom w:val="none" w:sz="0" w:space="0" w:color="auto"/>
            <w:right w:val="none" w:sz="0" w:space="0" w:color="auto"/>
          </w:divBdr>
          <w:divsChild>
            <w:div w:id="270237459">
              <w:marLeft w:val="0"/>
              <w:marRight w:val="0"/>
              <w:marTop w:val="0"/>
              <w:marBottom w:val="0"/>
              <w:divBdr>
                <w:top w:val="none" w:sz="0" w:space="0" w:color="auto"/>
                <w:left w:val="none" w:sz="0" w:space="0" w:color="auto"/>
                <w:bottom w:val="none" w:sz="0" w:space="0" w:color="auto"/>
                <w:right w:val="none" w:sz="0" w:space="0" w:color="auto"/>
              </w:divBdr>
            </w:div>
            <w:div w:id="552277593">
              <w:marLeft w:val="0"/>
              <w:marRight w:val="0"/>
              <w:marTop w:val="0"/>
              <w:marBottom w:val="0"/>
              <w:divBdr>
                <w:top w:val="none" w:sz="0" w:space="0" w:color="auto"/>
                <w:left w:val="none" w:sz="0" w:space="0" w:color="auto"/>
                <w:bottom w:val="none" w:sz="0" w:space="0" w:color="auto"/>
                <w:right w:val="none" w:sz="0" w:space="0" w:color="auto"/>
              </w:divBdr>
            </w:div>
            <w:div w:id="855920957">
              <w:marLeft w:val="0"/>
              <w:marRight w:val="0"/>
              <w:marTop w:val="0"/>
              <w:marBottom w:val="0"/>
              <w:divBdr>
                <w:top w:val="none" w:sz="0" w:space="0" w:color="auto"/>
                <w:left w:val="none" w:sz="0" w:space="0" w:color="auto"/>
                <w:bottom w:val="none" w:sz="0" w:space="0" w:color="auto"/>
                <w:right w:val="none" w:sz="0" w:space="0" w:color="auto"/>
              </w:divBdr>
            </w:div>
            <w:div w:id="994842037">
              <w:marLeft w:val="0"/>
              <w:marRight w:val="0"/>
              <w:marTop w:val="0"/>
              <w:marBottom w:val="0"/>
              <w:divBdr>
                <w:top w:val="none" w:sz="0" w:space="0" w:color="auto"/>
                <w:left w:val="none" w:sz="0" w:space="0" w:color="auto"/>
                <w:bottom w:val="none" w:sz="0" w:space="0" w:color="auto"/>
                <w:right w:val="none" w:sz="0" w:space="0" w:color="auto"/>
              </w:divBdr>
            </w:div>
            <w:div w:id="1320354036">
              <w:marLeft w:val="0"/>
              <w:marRight w:val="0"/>
              <w:marTop w:val="0"/>
              <w:marBottom w:val="0"/>
              <w:divBdr>
                <w:top w:val="none" w:sz="0" w:space="0" w:color="auto"/>
                <w:left w:val="none" w:sz="0" w:space="0" w:color="auto"/>
                <w:bottom w:val="none" w:sz="0" w:space="0" w:color="auto"/>
                <w:right w:val="none" w:sz="0" w:space="0" w:color="auto"/>
              </w:divBdr>
            </w:div>
            <w:div w:id="1755280595">
              <w:marLeft w:val="0"/>
              <w:marRight w:val="0"/>
              <w:marTop w:val="0"/>
              <w:marBottom w:val="0"/>
              <w:divBdr>
                <w:top w:val="none" w:sz="0" w:space="0" w:color="auto"/>
                <w:left w:val="none" w:sz="0" w:space="0" w:color="auto"/>
                <w:bottom w:val="none" w:sz="0" w:space="0" w:color="auto"/>
                <w:right w:val="none" w:sz="0" w:space="0" w:color="auto"/>
              </w:divBdr>
            </w:div>
            <w:div w:id="2012902071">
              <w:marLeft w:val="0"/>
              <w:marRight w:val="0"/>
              <w:marTop w:val="0"/>
              <w:marBottom w:val="0"/>
              <w:divBdr>
                <w:top w:val="none" w:sz="0" w:space="0" w:color="auto"/>
                <w:left w:val="none" w:sz="0" w:space="0" w:color="auto"/>
                <w:bottom w:val="none" w:sz="0" w:space="0" w:color="auto"/>
                <w:right w:val="none" w:sz="0" w:space="0" w:color="auto"/>
              </w:divBdr>
            </w:div>
          </w:divsChild>
        </w:div>
        <w:div w:id="835346652">
          <w:marLeft w:val="0"/>
          <w:marRight w:val="0"/>
          <w:marTop w:val="0"/>
          <w:marBottom w:val="0"/>
          <w:divBdr>
            <w:top w:val="none" w:sz="0" w:space="0" w:color="auto"/>
            <w:left w:val="none" w:sz="0" w:space="0" w:color="auto"/>
            <w:bottom w:val="none" w:sz="0" w:space="0" w:color="auto"/>
            <w:right w:val="none" w:sz="0" w:space="0" w:color="auto"/>
          </w:divBdr>
          <w:divsChild>
            <w:div w:id="1330911265">
              <w:marLeft w:val="0"/>
              <w:marRight w:val="0"/>
              <w:marTop w:val="0"/>
              <w:marBottom w:val="0"/>
              <w:divBdr>
                <w:top w:val="none" w:sz="0" w:space="0" w:color="auto"/>
                <w:left w:val="none" w:sz="0" w:space="0" w:color="auto"/>
                <w:bottom w:val="none" w:sz="0" w:space="0" w:color="auto"/>
                <w:right w:val="none" w:sz="0" w:space="0" w:color="auto"/>
              </w:divBdr>
            </w:div>
          </w:divsChild>
        </w:div>
        <w:div w:id="1017271215">
          <w:marLeft w:val="0"/>
          <w:marRight w:val="0"/>
          <w:marTop w:val="0"/>
          <w:marBottom w:val="0"/>
          <w:divBdr>
            <w:top w:val="none" w:sz="0" w:space="0" w:color="auto"/>
            <w:left w:val="none" w:sz="0" w:space="0" w:color="auto"/>
            <w:bottom w:val="none" w:sz="0" w:space="0" w:color="auto"/>
            <w:right w:val="none" w:sz="0" w:space="0" w:color="auto"/>
          </w:divBdr>
          <w:divsChild>
            <w:div w:id="1494252914">
              <w:marLeft w:val="0"/>
              <w:marRight w:val="0"/>
              <w:marTop w:val="0"/>
              <w:marBottom w:val="0"/>
              <w:divBdr>
                <w:top w:val="none" w:sz="0" w:space="0" w:color="auto"/>
                <w:left w:val="none" w:sz="0" w:space="0" w:color="auto"/>
                <w:bottom w:val="none" w:sz="0" w:space="0" w:color="auto"/>
                <w:right w:val="none" w:sz="0" w:space="0" w:color="auto"/>
              </w:divBdr>
            </w:div>
          </w:divsChild>
        </w:div>
        <w:div w:id="1125152162">
          <w:marLeft w:val="0"/>
          <w:marRight w:val="0"/>
          <w:marTop w:val="0"/>
          <w:marBottom w:val="0"/>
          <w:divBdr>
            <w:top w:val="none" w:sz="0" w:space="0" w:color="auto"/>
            <w:left w:val="none" w:sz="0" w:space="0" w:color="auto"/>
            <w:bottom w:val="none" w:sz="0" w:space="0" w:color="auto"/>
            <w:right w:val="none" w:sz="0" w:space="0" w:color="auto"/>
          </w:divBdr>
          <w:divsChild>
            <w:div w:id="845829808">
              <w:marLeft w:val="0"/>
              <w:marRight w:val="0"/>
              <w:marTop w:val="0"/>
              <w:marBottom w:val="0"/>
              <w:divBdr>
                <w:top w:val="none" w:sz="0" w:space="0" w:color="auto"/>
                <w:left w:val="none" w:sz="0" w:space="0" w:color="auto"/>
                <w:bottom w:val="none" w:sz="0" w:space="0" w:color="auto"/>
                <w:right w:val="none" w:sz="0" w:space="0" w:color="auto"/>
              </w:divBdr>
            </w:div>
            <w:div w:id="1572694899">
              <w:marLeft w:val="0"/>
              <w:marRight w:val="0"/>
              <w:marTop w:val="0"/>
              <w:marBottom w:val="0"/>
              <w:divBdr>
                <w:top w:val="none" w:sz="0" w:space="0" w:color="auto"/>
                <w:left w:val="none" w:sz="0" w:space="0" w:color="auto"/>
                <w:bottom w:val="none" w:sz="0" w:space="0" w:color="auto"/>
                <w:right w:val="none" w:sz="0" w:space="0" w:color="auto"/>
              </w:divBdr>
            </w:div>
          </w:divsChild>
        </w:div>
        <w:div w:id="1399550848">
          <w:marLeft w:val="0"/>
          <w:marRight w:val="0"/>
          <w:marTop w:val="0"/>
          <w:marBottom w:val="0"/>
          <w:divBdr>
            <w:top w:val="none" w:sz="0" w:space="0" w:color="auto"/>
            <w:left w:val="none" w:sz="0" w:space="0" w:color="auto"/>
            <w:bottom w:val="none" w:sz="0" w:space="0" w:color="auto"/>
            <w:right w:val="none" w:sz="0" w:space="0" w:color="auto"/>
          </w:divBdr>
          <w:divsChild>
            <w:div w:id="158664964">
              <w:marLeft w:val="0"/>
              <w:marRight w:val="0"/>
              <w:marTop w:val="0"/>
              <w:marBottom w:val="0"/>
              <w:divBdr>
                <w:top w:val="none" w:sz="0" w:space="0" w:color="auto"/>
                <w:left w:val="none" w:sz="0" w:space="0" w:color="auto"/>
                <w:bottom w:val="none" w:sz="0" w:space="0" w:color="auto"/>
                <w:right w:val="none" w:sz="0" w:space="0" w:color="auto"/>
              </w:divBdr>
            </w:div>
            <w:div w:id="499396441">
              <w:marLeft w:val="0"/>
              <w:marRight w:val="0"/>
              <w:marTop w:val="0"/>
              <w:marBottom w:val="0"/>
              <w:divBdr>
                <w:top w:val="none" w:sz="0" w:space="0" w:color="auto"/>
                <w:left w:val="none" w:sz="0" w:space="0" w:color="auto"/>
                <w:bottom w:val="none" w:sz="0" w:space="0" w:color="auto"/>
                <w:right w:val="none" w:sz="0" w:space="0" w:color="auto"/>
              </w:divBdr>
            </w:div>
            <w:div w:id="1012536528">
              <w:marLeft w:val="0"/>
              <w:marRight w:val="0"/>
              <w:marTop w:val="0"/>
              <w:marBottom w:val="0"/>
              <w:divBdr>
                <w:top w:val="none" w:sz="0" w:space="0" w:color="auto"/>
                <w:left w:val="none" w:sz="0" w:space="0" w:color="auto"/>
                <w:bottom w:val="none" w:sz="0" w:space="0" w:color="auto"/>
                <w:right w:val="none" w:sz="0" w:space="0" w:color="auto"/>
              </w:divBdr>
            </w:div>
            <w:div w:id="1350523905">
              <w:marLeft w:val="0"/>
              <w:marRight w:val="0"/>
              <w:marTop w:val="0"/>
              <w:marBottom w:val="0"/>
              <w:divBdr>
                <w:top w:val="none" w:sz="0" w:space="0" w:color="auto"/>
                <w:left w:val="none" w:sz="0" w:space="0" w:color="auto"/>
                <w:bottom w:val="none" w:sz="0" w:space="0" w:color="auto"/>
                <w:right w:val="none" w:sz="0" w:space="0" w:color="auto"/>
              </w:divBdr>
            </w:div>
            <w:div w:id="1682774474">
              <w:marLeft w:val="0"/>
              <w:marRight w:val="0"/>
              <w:marTop w:val="0"/>
              <w:marBottom w:val="0"/>
              <w:divBdr>
                <w:top w:val="none" w:sz="0" w:space="0" w:color="auto"/>
                <w:left w:val="none" w:sz="0" w:space="0" w:color="auto"/>
                <w:bottom w:val="none" w:sz="0" w:space="0" w:color="auto"/>
                <w:right w:val="none" w:sz="0" w:space="0" w:color="auto"/>
              </w:divBdr>
            </w:div>
            <w:div w:id="1804537617">
              <w:marLeft w:val="0"/>
              <w:marRight w:val="0"/>
              <w:marTop w:val="0"/>
              <w:marBottom w:val="0"/>
              <w:divBdr>
                <w:top w:val="none" w:sz="0" w:space="0" w:color="auto"/>
                <w:left w:val="none" w:sz="0" w:space="0" w:color="auto"/>
                <w:bottom w:val="none" w:sz="0" w:space="0" w:color="auto"/>
                <w:right w:val="none" w:sz="0" w:space="0" w:color="auto"/>
              </w:divBdr>
            </w:div>
            <w:div w:id="2043553406">
              <w:marLeft w:val="0"/>
              <w:marRight w:val="0"/>
              <w:marTop w:val="0"/>
              <w:marBottom w:val="0"/>
              <w:divBdr>
                <w:top w:val="none" w:sz="0" w:space="0" w:color="auto"/>
                <w:left w:val="none" w:sz="0" w:space="0" w:color="auto"/>
                <w:bottom w:val="none" w:sz="0" w:space="0" w:color="auto"/>
                <w:right w:val="none" w:sz="0" w:space="0" w:color="auto"/>
              </w:divBdr>
            </w:div>
            <w:div w:id="2075734946">
              <w:marLeft w:val="0"/>
              <w:marRight w:val="0"/>
              <w:marTop w:val="0"/>
              <w:marBottom w:val="0"/>
              <w:divBdr>
                <w:top w:val="none" w:sz="0" w:space="0" w:color="auto"/>
                <w:left w:val="none" w:sz="0" w:space="0" w:color="auto"/>
                <w:bottom w:val="none" w:sz="0" w:space="0" w:color="auto"/>
                <w:right w:val="none" w:sz="0" w:space="0" w:color="auto"/>
              </w:divBdr>
            </w:div>
          </w:divsChild>
        </w:div>
        <w:div w:id="1435008256">
          <w:marLeft w:val="0"/>
          <w:marRight w:val="0"/>
          <w:marTop w:val="0"/>
          <w:marBottom w:val="0"/>
          <w:divBdr>
            <w:top w:val="none" w:sz="0" w:space="0" w:color="auto"/>
            <w:left w:val="none" w:sz="0" w:space="0" w:color="auto"/>
            <w:bottom w:val="none" w:sz="0" w:space="0" w:color="auto"/>
            <w:right w:val="none" w:sz="0" w:space="0" w:color="auto"/>
          </w:divBdr>
          <w:divsChild>
            <w:div w:id="320930131">
              <w:marLeft w:val="0"/>
              <w:marRight w:val="0"/>
              <w:marTop w:val="0"/>
              <w:marBottom w:val="0"/>
              <w:divBdr>
                <w:top w:val="none" w:sz="0" w:space="0" w:color="auto"/>
                <w:left w:val="none" w:sz="0" w:space="0" w:color="auto"/>
                <w:bottom w:val="none" w:sz="0" w:space="0" w:color="auto"/>
                <w:right w:val="none" w:sz="0" w:space="0" w:color="auto"/>
              </w:divBdr>
            </w:div>
            <w:div w:id="326446449">
              <w:marLeft w:val="0"/>
              <w:marRight w:val="0"/>
              <w:marTop w:val="0"/>
              <w:marBottom w:val="0"/>
              <w:divBdr>
                <w:top w:val="none" w:sz="0" w:space="0" w:color="auto"/>
                <w:left w:val="none" w:sz="0" w:space="0" w:color="auto"/>
                <w:bottom w:val="none" w:sz="0" w:space="0" w:color="auto"/>
                <w:right w:val="none" w:sz="0" w:space="0" w:color="auto"/>
              </w:divBdr>
            </w:div>
            <w:div w:id="868638311">
              <w:marLeft w:val="0"/>
              <w:marRight w:val="0"/>
              <w:marTop w:val="0"/>
              <w:marBottom w:val="0"/>
              <w:divBdr>
                <w:top w:val="none" w:sz="0" w:space="0" w:color="auto"/>
                <w:left w:val="none" w:sz="0" w:space="0" w:color="auto"/>
                <w:bottom w:val="none" w:sz="0" w:space="0" w:color="auto"/>
                <w:right w:val="none" w:sz="0" w:space="0" w:color="auto"/>
              </w:divBdr>
            </w:div>
            <w:div w:id="940601363">
              <w:marLeft w:val="0"/>
              <w:marRight w:val="0"/>
              <w:marTop w:val="0"/>
              <w:marBottom w:val="0"/>
              <w:divBdr>
                <w:top w:val="none" w:sz="0" w:space="0" w:color="auto"/>
                <w:left w:val="none" w:sz="0" w:space="0" w:color="auto"/>
                <w:bottom w:val="none" w:sz="0" w:space="0" w:color="auto"/>
                <w:right w:val="none" w:sz="0" w:space="0" w:color="auto"/>
              </w:divBdr>
            </w:div>
            <w:div w:id="979070086">
              <w:marLeft w:val="0"/>
              <w:marRight w:val="0"/>
              <w:marTop w:val="0"/>
              <w:marBottom w:val="0"/>
              <w:divBdr>
                <w:top w:val="none" w:sz="0" w:space="0" w:color="auto"/>
                <w:left w:val="none" w:sz="0" w:space="0" w:color="auto"/>
                <w:bottom w:val="none" w:sz="0" w:space="0" w:color="auto"/>
                <w:right w:val="none" w:sz="0" w:space="0" w:color="auto"/>
              </w:divBdr>
            </w:div>
            <w:div w:id="1203664249">
              <w:marLeft w:val="0"/>
              <w:marRight w:val="0"/>
              <w:marTop w:val="0"/>
              <w:marBottom w:val="0"/>
              <w:divBdr>
                <w:top w:val="none" w:sz="0" w:space="0" w:color="auto"/>
                <w:left w:val="none" w:sz="0" w:space="0" w:color="auto"/>
                <w:bottom w:val="none" w:sz="0" w:space="0" w:color="auto"/>
                <w:right w:val="none" w:sz="0" w:space="0" w:color="auto"/>
              </w:divBdr>
            </w:div>
            <w:div w:id="2016417690">
              <w:marLeft w:val="0"/>
              <w:marRight w:val="0"/>
              <w:marTop w:val="0"/>
              <w:marBottom w:val="0"/>
              <w:divBdr>
                <w:top w:val="none" w:sz="0" w:space="0" w:color="auto"/>
                <w:left w:val="none" w:sz="0" w:space="0" w:color="auto"/>
                <w:bottom w:val="none" w:sz="0" w:space="0" w:color="auto"/>
                <w:right w:val="none" w:sz="0" w:space="0" w:color="auto"/>
              </w:divBdr>
            </w:div>
          </w:divsChild>
        </w:div>
        <w:div w:id="1509759601">
          <w:marLeft w:val="0"/>
          <w:marRight w:val="0"/>
          <w:marTop w:val="0"/>
          <w:marBottom w:val="0"/>
          <w:divBdr>
            <w:top w:val="none" w:sz="0" w:space="0" w:color="auto"/>
            <w:left w:val="none" w:sz="0" w:space="0" w:color="auto"/>
            <w:bottom w:val="none" w:sz="0" w:space="0" w:color="auto"/>
            <w:right w:val="none" w:sz="0" w:space="0" w:color="auto"/>
          </w:divBdr>
          <w:divsChild>
            <w:div w:id="1856504351">
              <w:marLeft w:val="0"/>
              <w:marRight w:val="0"/>
              <w:marTop w:val="0"/>
              <w:marBottom w:val="0"/>
              <w:divBdr>
                <w:top w:val="none" w:sz="0" w:space="0" w:color="auto"/>
                <w:left w:val="none" w:sz="0" w:space="0" w:color="auto"/>
                <w:bottom w:val="none" w:sz="0" w:space="0" w:color="auto"/>
                <w:right w:val="none" w:sz="0" w:space="0" w:color="auto"/>
              </w:divBdr>
            </w:div>
          </w:divsChild>
        </w:div>
        <w:div w:id="1586037402">
          <w:marLeft w:val="0"/>
          <w:marRight w:val="0"/>
          <w:marTop w:val="0"/>
          <w:marBottom w:val="0"/>
          <w:divBdr>
            <w:top w:val="none" w:sz="0" w:space="0" w:color="auto"/>
            <w:left w:val="none" w:sz="0" w:space="0" w:color="auto"/>
            <w:bottom w:val="none" w:sz="0" w:space="0" w:color="auto"/>
            <w:right w:val="none" w:sz="0" w:space="0" w:color="auto"/>
          </w:divBdr>
          <w:divsChild>
            <w:div w:id="346561157">
              <w:marLeft w:val="0"/>
              <w:marRight w:val="0"/>
              <w:marTop w:val="0"/>
              <w:marBottom w:val="0"/>
              <w:divBdr>
                <w:top w:val="none" w:sz="0" w:space="0" w:color="auto"/>
                <w:left w:val="none" w:sz="0" w:space="0" w:color="auto"/>
                <w:bottom w:val="none" w:sz="0" w:space="0" w:color="auto"/>
                <w:right w:val="none" w:sz="0" w:space="0" w:color="auto"/>
              </w:divBdr>
            </w:div>
          </w:divsChild>
        </w:div>
        <w:div w:id="1693189735">
          <w:marLeft w:val="0"/>
          <w:marRight w:val="0"/>
          <w:marTop w:val="0"/>
          <w:marBottom w:val="0"/>
          <w:divBdr>
            <w:top w:val="none" w:sz="0" w:space="0" w:color="auto"/>
            <w:left w:val="none" w:sz="0" w:space="0" w:color="auto"/>
            <w:bottom w:val="none" w:sz="0" w:space="0" w:color="auto"/>
            <w:right w:val="none" w:sz="0" w:space="0" w:color="auto"/>
          </w:divBdr>
          <w:divsChild>
            <w:div w:id="389815697">
              <w:marLeft w:val="0"/>
              <w:marRight w:val="0"/>
              <w:marTop w:val="0"/>
              <w:marBottom w:val="0"/>
              <w:divBdr>
                <w:top w:val="none" w:sz="0" w:space="0" w:color="auto"/>
                <w:left w:val="none" w:sz="0" w:space="0" w:color="auto"/>
                <w:bottom w:val="none" w:sz="0" w:space="0" w:color="auto"/>
                <w:right w:val="none" w:sz="0" w:space="0" w:color="auto"/>
              </w:divBdr>
            </w:div>
            <w:div w:id="1426995290">
              <w:marLeft w:val="0"/>
              <w:marRight w:val="0"/>
              <w:marTop w:val="0"/>
              <w:marBottom w:val="0"/>
              <w:divBdr>
                <w:top w:val="none" w:sz="0" w:space="0" w:color="auto"/>
                <w:left w:val="none" w:sz="0" w:space="0" w:color="auto"/>
                <w:bottom w:val="none" w:sz="0" w:space="0" w:color="auto"/>
                <w:right w:val="none" w:sz="0" w:space="0" w:color="auto"/>
              </w:divBdr>
            </w:div>
          </w:divsChild>
        </w:div>
        <w:div w:id="1710569617">
          <w:marLeft w:val="0"/>
          <w:marRight w:val="0"/>
          <w:marTop w:val="0"/>
          <w:marBottom w:val="0"/>
          <w:divBdr>
            <w:top w:val="none" w:sz="0" w:space="0" w:color="auto"/>
            <w:left w:val="none" w:sz="0" w:space="0" w:color="auto"/>
            <w:bottom w:val="none" w:sz="0" w:space="0" w:color="auto"/>
            <w:right w:val="none" w:sz="0" w:space="0" w:color="auto"/>
          </w:divBdr>
          <w:divsChild>
            <w:div w:id="332489259">
              <w:marLeft w:val="0"/>
              <w:marRight w:val="0"/>
              <w:marTop w:val="0"/>
              <w:marBottom w:val="0"/>
              <w:divBdr>
                <w:top w:val="none" w:sz="0" w:space="0" w:color="auto"/>
                <w:left w:val="none" w:sz="0" w:space="0" w:color="auto"/>
                <w:bottom w:val="none" w:sz="0" w:space="0" w:color="auto"/>
                <w:right w:val="none" w:sz="0" w:space="0" w:color="auto"/>
              </w:divBdr>
            </w:div>
            <w:div w:id="404305602">
              <w:marLeft w:val="0"/>
              <w:marRight w:val="0"/>
              <w:marTop w:val="0"/>
              <w:marBottom w:val="0"/>
              <w:divBdr>
                <w:top w:val="none" w:sz="0" w:space="0" w:color="auto"/>
                <w:left w:val="none" w:sz="0" w:space="0" w:color="auto"/>
                <w:bottom w:val="none" w:sz="0" w:space="0" w:color="auto"/>
                <w:right w:val="none" w:sz="0" w:space="0" w:color="auto"/>
              </w:divBdr>
            </w:div>
            <w:div w:id="813722461">
              <w:marLeft w:val="0"/>
              <w:marRight w:val="0"/>
              <w:marTop w:val="0"/>
              <w:marBottom w:val="0"/>
              <w:divBdr>
                <w:top w:val="none" w:sz="0" w:space="0" w:color="auto"/>
                <w:left w:val="none" w:sz="0" w:space="0" w:color="auto"/>
                <w:bottom w:val="none" w:sz="0" w:space="0" w:color="auto"/>
                <w:right w:val="none" w:sz="0" w:space="0" w:color="auto"/>
              </w:divBdr>
            </w:div>
            <w:div w:id="1251233832">
              <w:marLeft w:val="0"/>
              <w:marRight w:val="0"/>
              <w:marTop w:val="0"/>
              <w:marBottom w:val="0"/>
              <w:divBdr>
                <w:top w:val="none" w:sz="0" w:space="0" w:color="auto"/>
                <w:left w:val="none" w:sz="0" w:space="0" w:color="auto"/>
                <w:bottom w:val="none" w:sz="0" w:space="0" w:color="auto"/>
                <w:right w:val="none" w:sz="0" w:space="0" w:color="auto"/>
              </w:divBdr>
            </w:div>
            <w:div w:id="1366061389">
              <w:marLeft w:val="0"/>
              <w:marRight w:val="0"/>
              <w:marTop w:val="0"/>
              <w:marBottom w:val="0"/>
              <w:divBdr>
                <w:top w:val="none" w:sz="0" w:space="0" w:color="auto"/>
                <w:left w:val="none" w:sz="0" w:space="0" w:color="auto"/>
                <w:bottom w:val="none" w:sz="0" w:space="0" w:color="auto"/>
                <w:right w:val="none" w:sz="0" w:space="0" w:color="auto"/>
              </w:divBdr>
            </w:div>
            <w:div w:id="1593470716">
              <w:marLeft w:val="0"/>
              <w:marRight w:val="0"/>
              <w:marTop w:val="0"/>
              <w:marBottom w:val="0"/>
              <w:divBdr>
                <w:top w:val="none" w:sz="0" w:space="0" w:color="auto"/>
                <w:left w:val="none" w:sz="0" w:space="0" w:color="auto"/>
                <w:bottom w:val="none" w:sz="0" w:space="0" w:color="auto"/>
                <w:right w:val="none" w:sz="0" w:space="0" w:color="auto"/>
              </w:divBdr>
            </w:div>
            <w:div w:id="1703482831">
              <w:marLeft w:val="0"/>
              <w:marRight w:val="0"/>
              <w:marTop w:val="0"/>
              <w:marBottom w:val="0"/>
              <w:divBdr>
                <w:top w:val="none" w:sz="0" w:space="0" w:color="auto"/>
                <w:left w:val="none" w:sz="0" w:space="0" w:color="auto"/>
                <w:bottom w:val="none" w:sz="0" w:space="0" w:color="auto"/>
                <w:right w:val="none" w:sz="0" w:space="0" w:color="auto"/>
              </w:divBdr>
            </w:div>
            <w:div w:id="1781146650">
              <w:marLeft w:val="0"/>
              <w:marRight w:val="0"/>
              <w:marTop w:val="0"/>
              <w:marBottom w:val="0"/>
              <w:divBdr>
                <w:top w:val="none" w:sz="0" w:space="0" w:color="auto"/>
                <w:left w:val="none" w:sz="0" w:space="0" w:color="auto"/>
                <w:bottom w:val="none" w:sz="0" w:space="0" w:color="auto"/>
                <w:right w:val="none" w:sz="0" w:space="0" w:color="auto"/>
              </w:divBdr>
            </w:div>
            <w:div w:id="2052681217">
              <w:marLeft w:val="0"/>
              <w:marRight w:val="0"/>
              <w:marTop w:val="0"/>
              <w:marBottom w:val="0"/>
              <w:divBdr>
                <w:top w:val="none" w:sz="0" w:space="0" w:color="auto"/>
                <w:left w:val="none" w:sz="0" w:space="0" w:color="auto"/>
                <w:bottom w:val="none" w:sz="0" w:space="0" w:color="auto"/>
                <w:right w:val="none" w:sz="0" w:space="0" w:color="auto"/>
              </w:divBdr>
            </w:div>
          </w:divsChild>
        </w:div>
        <w:div w:id="1920401911">
          <w:marLeft w:val="0"/>
          <w:marRight w:val="0"/>
          <w:marTop w:val="0"/>
          <w:marBottom w:val="0"/>
          <w:divBdr>
            <w:top w:val="none" w:sz="0" w:space="0" w:color="auto"/>
            <w:left w:val="none" w:sz="0" w:space="0" w:color="auto"/>
            <w:bottom w:val="none" w:sz="0" w:space="0" w:color="auto"/>
            <w:right w:val="none" w:sz="0" w:space="0" w:color="auto"/>
          </w:divBdr>
          <w:divsChild>
            <w:div w:id="358699624">
              <w:marLeft w:val="0"/>
              <w:marRight w:val="0"/>
              <w:marTop w:val="0"/>
              <w:marBottom w:val="0"/>
              <w:divBdr>
                <w:top w:val="none" w:sz="0" w:space="0" w:color="auto"/>
                <w:left w:val="none" w:sz="0" w:space="0" w:color="auto"/>
                <w:bottom w:val="none" w:sz="0" w:space="0" w:color="auto"/>
                <w:right w:val="none" w:sz="0" w:space="0" w:color="auto"/>
              </w:divBdr>
            </w:div>
            <w:div w:id="684332691">
              <w:marLeft w:val="0"/>
              <w:marRight w:val="0"/>
              <w:marTop w:val="0"/>
              <w:marBottom w:val="0"/>
              <w:divBdr>
                <w:top w:val="none" w:sz="0" w:space="0" w:color="auto"/>
                <w:left w:val="none" w:sz="0" w:space="0" w:color="auto"/>
                <w:bottom w:val="none" w:sz="0" w:space="0" w:color="auto"/>
                <w:right w:val="none" w:sz="0" w:space="0" w:color="auto"/>
              </w:divBdr>
            </w:div>
          </w:divsChild>
        </w:div>
        <w:div w:id="2090038856">
          <w:marLeft w:val="0"/>
          <w:marRight w:val="0"/>
          <w:marTop w:val="0"/>
          <w:marBottom w:val="0"/>
          <w:divBdr>
            <w:top w:val="none" w:sz="0" w:space="0" w:color="auto"/>
            <w:left w:val="none" w:sz="0" w:space="0" w:color="auto"/>
            <w:bottom w:val="none" w:sz="0" w:space="0" w:color="auto"/>
            <w:right w:val="none" w:sz="0" w:space="0" w:color="auto"/>
          </w:divBdr>
          <w:divsChild>
            <w:div w:id="340400543">
              <w:marLeft w:val="0"/>
              <w:marRight w:val="0"/>
              <w:marTop w:val="0"/>
              <w:marBottom w:val="0"/>
              <w:divBdr>
                <w:top w:val="none" w:sz="0" w:space="0" w:color="auto"/>
                <w:left w:val="none" w:sz="0" w:space="0" w:color="auto"/>
                <w:bottom w:val="none" w:sz="0" w:space="0" w:color="auto"/>
                <w:right w:val="none" w:sz="0" w:space="0" w:color="auto"/>
              </w:divBdr>
            </w:div>
            <w:div w:id="18767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31296714">
      <w:bodyDiv w:val="1"/>
      <w:marLeft w:val="0"/>
      <w:marRight w:val="0"/>
      <w:marTop w:val="0"/>
      <w:marBottom w:val="0"/>
      <w:divBdr>
        <w:top w:val="none" w:sz="0" w:space="0" w:color="auto"/>
        <w:left w:val="none" w:sz="0" w:space="0" w:color="auto"/>
        <w:bottom w:val="none" w:sz="0" w:space="0" w:color="auto"/>
        <w:right w:val="none" w:sz="0" w:space="0" w:color="auto"/>
      </w:divBdr>
    </w:div>
    <w:div w:id="1094058688">
      <w:bodyDiv w:val="1"/>
      <w:marLeft w:val="0"/>
      <w:marRight w:val="0"/>
      <w:marTop w:val="0"/>
      <w:marBottom w:val="0"/>
      <w:divBdr>
        <w:top w:val="none" w:sz="0" w:space="0" w:color="auto"/>
        <w:left w:val="none" w:sz="0" w:space="0" w:color="auto"/>
        <w:bottom w:val="none" w:sz="0" w:space="0" w:color="auto"/>
        <w:right w:val="none" w:sz="0" w:space="0" w:color="auto"/>
      </w:divBdr>
    </w:div>
    <w:div w:id="1120609778">
      <w:bodyDiv w:val="1"/>
      <w:marLeft w:val="0"/>
      <w:marRight w:val="0"/>
      <w:marTop w:val="0"/>
      <w:marBottom w:val="0"/>
      <w:divBdr>
        <w:top w:val="none" w:sz="0" w:space="0" w:color="auto"/>
        <w:left w:val="none" w:sz="0" w:space="0" w:color="auto"/>
        <w:bottom w:val="none" w:sz="0" w:space="0" w:color="auto"/>
        <w:right w:val="none" w:sz="0" w:space="0" w:color="auto"/>
      </w:divBdr>
    </w:div>
    <w:div w:id="1129980770">
      <w:bodyDiv w:val="1"/>
      <w:marLeft w:val="0"/>
      <w:marRight w:val="0"/>
      <w:marTop w:val="0"/>
      <w:marBottom w:val="0"/>
      <w:divBdr>
        <w:top w:val="none" w:sz="0" w:space="0" w:color="auto"/>
        <w:left w:val="none" w:sz="0" w:space="0" w:color="auto"/>
        <w:bottom w:val="none" w:sz="0" w:space="0" w:color="auto"/>
        <w:right w:val="none" w:sz="0" w:space="0" w:color="auto"/>
      </w:divBdr>
    </w:div>
    <w:div w:id="1130628464">
      <w:bodyDiv w:val="1"/>
      <w:marLeft w:val="0"/>
      <w:marRight w:val="0"/>
      <w:marTop w:val="0"/>
      <w:marBottom w:val="0"/>
      <w:divBdr>
        <w:top w:val="none" w:sz="0" w:space="0" w:color="auto"/>
        <w:left w:val="none" w:sz="0" w:space="0" w:color="auto"/>
        <w:bottom w:val="none" w:sz="0" w:space="0" w:color="auto"/>
        <w:right w:val="none" w:sz="0" w:space="0" w:color="auto"/>
      </w:divBdr>
    </w:div>
    <w:div w:id="1159425114">
      <w:bodyDiv w:val="1"/>
      <w:marLeft w:val="0"/>
      <w:marRight w:val="0"/>
      <w:marTop w:val="0"/>
      <w:marBottom w:val="0"/>
      <w:divBdr>
        <w:top w:val="none" w:sz="0" w:space="0" w:color="auto"/>
        <w:left w:val="none" w:sz="0" w:space="0" w:color="auto"/>
        <w:bottom w:val="none" w:sz="0" w:space="0" w:color="auto"/>
        <w:right w:val="none" w:sz="0" w:space="0" w:color="auto"/>
      </w:divBdr>
    </w:div>
    <w:div w:id="1202089179">
      <w:bodyDiv w:val="1"/>
      <w:marLeft w:val="0"/>
      <w:marRight w:val="0"/>
      <w:marTop w:val="0"/>
      <w:marBottom w:val="0"/>
      <w:divBdr>
        <w:top w:val="none" w:sz="0" w:space="0" w:color="auto"/>
        <w:left w:val="none" w:sz="0" w:space="0" w:color="auto"/>
        <w:bottom w:val="none" w:sz="0" w:space="0" w:color="auto"/>
        <w:right w:val="none" w:sz="0" w:space="0" w:color="auto"/>
      </w:divBdr>
      <w:divsChild>
        <w:div w:id="464785819">
          <w:marLeft w:val="0"/>
          <w:marRight w:val="0"/>
          <w:marTop w:val="0"/>
          <w:marBottom w:val="0"/>
          <w:divBdr>
            <w:top w:val="none" w:sz="0" w:space="0" w:color="auto"/>
            <w:left w:val="none" w:sz="0" w:space="0" w:color="auto"/>
            <w:bottom w:val="none" w:sz="0" w:space="0" w:color="auto"/>
            <w:right w:val="none" w:sz="0" w:space="0" w:color="auto"/>
          </w:divBdr>
        </w:div>
        <w:div w:id="1313023763">
          <w:marLeft w:val="0"/>
          <w:marRight w:val="0"/>
          <w:marTop w:val="0"/>
          <w:marBottom w:val="0"/>
          <w:divBdr>
            <w:top w:val="none" w:sz="0" w:space="0" w:color="auto"/>
            <w:left w:val="none" w:sz="0" w:space="0" w:color="auto"/>
            <w:bottom w:val="none" w:sz="0" w:space="0" w:color="auto"/>
            <w:right w:val="none" w:sz="0" w:space="0" w:color="auto"/>
          </w:divBdr>
          <w:divsChild>
            <w:div w:id="58751360">
              <w:marLeft w:val="0"/>
              <w:marRight w:val="0"/>
              <w:marTop w:val="0"/>
              <w:marBottom w:val="0"/>
              <w:divBdr>
                <w:top w:val="none" w:sz="0" w:space="0" w:color="auto"/>
                <w:left w:val="none" w:sz="0" w:space="0" w:color="auto"/>
                <w:bottom w:val="none" w:sz="0" w:space="0" w:color="auto"/>
                <w:right w:val="none" w:sz="0" w:space="0" w:color="auto"/>
              </w:divBdr>
            </w:div>
            <w:div w:id="631595417">
              <w:marLeft w:val="0"/>
              <w:marRight w:val="0"/>
              <w:marTop w:val="0"/>
              <w:marBottom w:val="0"/>
              <w:divBdr>
                <w:top w:val="none" w:sz="0" w:space="0" w:color="auto"/>
                <w:left w:val="none" w:sz="0" w:space="0" w:color="auto"/>
                <w:bottom w:val="none" w:sz="0" w:space="0" w:color="auto"/>
                <w:right w:val="none" w:sz="0" w:space="0" w:color="auto"/>
              </w:divBdr>
            </w:div>
            <w:div w:id="1082877974">
              <w:marLeft w:val="0"/>
              <w:marRight w:val="0"/>
              <w:marTop w:val="0"/>
              <w:marBottom w:val="0"/>
              <w:divBdr>
                <w:top w:val="none" w:sz="0" w:space="0" w:color="auto"/>
                <w:left w:val="none" w:sz="0" w:space="0" w:color="auto"/>
                <w:bottom w:val="none" w:sz="0" w:space="0" w:color="auto"/>
                <w:right w:val="none" w:sz="0" w:space="0" w:color="auto"/>
              </w:divBdr>
            </w:div>
            <w:div w:id="1113474344">
              <w:marLeft w:val="0"/>
              <w:marRight w:val="0"/>
              <w:marTop w:val="0"/>
              <w:marBottom w:val="0"/>
              <w:divBdr>
                <w:top w:val="none" w:sz="0" w:space="0" w:color="auto"/>
                <w:left w:val="none" w:sz="0" w:space="0" w:color="auto"/>
                <w:bottom w:val="none" w:sz="0" w:space="0" w:color="auto"/>
                <w:right w:val="none" w:sz="0" w:space="0" w:color="auto"/>
              </w:divBdr>
            </w:div>
            <w:div w:id="1182549744">
              <w:marLeft w:val="0"/>
              <w:marRight w:val="0"/>
              <w:marTop w:val="0"/>
              <w:marBottom w:val="0"/>
              <w:divBdr>
                <w:top w:val="none" w:sz="0" w:space="0" w:color="auto"/>
                <w:left w:val="none" w:sz="0" w:space="0" w:color="auto"/>
                <w:bottom w:val="none" w:sz="0" w:space="0" w:color="auto"/>
                <w:right w:val="none" w:sz="0" w:space="0" w:color="auto"/>
              </w:divBdr>
            </w:div>
            <w:div w:id="1183323547">
              <w:marLeft w:val="0"/>
              <w:marRight w:val="0"/>
              <w:marTop w:val="0"/>
              <w:marBottom w:val="0"/>
              <w:divBdr>
                <w:top w:val="none" w:sz="0" w:space="0" w:color="auto"/>
                <w:left w:val="none" w:sz="0" w:space="0" w:color="auto"/>
                <w:bottom w:val="none" w:sz="0" w:space="0" w:color="auto"/>
                <w:right w:val="none" w:sz="0" w:space="0" w:color="auto"/>
              </w:divBdr>
            </w:div>
            <w:div w:id="1390836316">
              <w:marLeft w:val="0"/>
              <w:marRight w:val="0"/>
              <w:marTop w:val="0"/>
              <w:marBottom w:val="0"/>
              <w:divBdr>
                <w:top w:val="none" w:sz="0" w:space="0" w:color="auto"/>
                <w:left w:val="none" w:sz="0" w:space="0" w:color="auto"/>
                <w:bottom w:val="none" w:sz="0" w:space="0" w:color="auto"/>
                <w:right w:val="none" w:sz="0" w:space="0" w:color="auto"/>
              </w:divBdr>
            </w:div>
            <w:div w:id="1391686853">
              <w:marLeft w:val="0"/>
              <w:marRight w:val="0"/>
              <w:marTop w:val="0"/>
              <w:marBottom w:val="0"/>
              <w:divBdr>
                <w:top w:val="none" w:sz="0" w:space="0" w:color="auto"/>
                <w:left w:val="none" w:sz="0" w:space="0" w:color="auto"/>
                <w:bottom w:val="none" w:sz="0" w:space="0" w:color="auto"/>
                <w:right w:val="none" w:sz="0" w:space="0" w:color="auto"/>
              </w:divBdr>
            </w:div>
            <w:div w:id="1482044970">
              <w:marLeft w:val="0"/>
              <w:marRight w:val="0"/>
              <w:marTop w:val="0"/>
              <w:marBottom w:val="0"/>
              <w:divBdr>
                <w:top w:val="none" w:sz="0" w:space="0" w:color="auto"/>
                <w:left w:val="none" w:sz="0" w:space="0" w:color="auto"/>
                <w:bottom w:val="none" w:sz="0" w:space="0" w:color="auto"/>
                <w:right w:val="none" w:sz="0" w:space="0" w:color="auto"/>
              </w:divBdr>
            </w:div>
            <w:div w:id="1548447355">
              <w:marLeft w:val="0"/>
              <w:marRight w:val="0"/>
              <w:marTop w:val="0"/>
              <w:marBottom w:val="0"/>
              <w:divBdr>
                <w:top w:val="none" w:sz="0" w:space="0" w:color="auto"/>
                <w:left w:val="none" w:sz="0" w:space="0" w:color="auto"/>
                <w:bottom w:val="none" w:sz="0" w:space="0" w:color="auto"/>
                <w:right w:val="none" w:sz="0" w:space="0" w:color="auto"/>
              </w:divBdr>
            </w:div>
            <w:div w:id="1632665587">
              <w:marLeft w:val="0"/>
              <w:marRight w:val="0"/>
              <w:marTop w:val="0"/>
              <w:marBottom w:val="0"/>
              <w:divBdr>
                <w:top w:val="none" w:sz="0" w:space="0" w:color="auto"/>
                <w:left w:val="none" w:sz="0" w:space="0" w:color="auto"/>
                <w:bottom w:val="none" w:sz="0" w:space="0" w:color="auto"/>
                <w:right w:val="none" w:sz="0" w:space="0" w:color="auto"/>
              </w:divBdr>
            </w:div>
            <w:div w:id="1993217578">
              <w:marLeft w:val="0"/>
              <w:marRight w:val="0"/>
              <w:marTop w:val="0"/>
              <w:marBottom w:val="0"/>
              <w:divBdr>
                <w:top w:val="none" w:sz="0" w:space="0" w:color="auto"/>
                <w:left w:val="none" w:sz="0" w:space="0" w:color="auto"/>
                <w:bottom w:val="none" w:sz="0" w:space="0" w:color="auto"/>
                <w:right w:val="none" w:sz="0" w:space="0" w:color="auto"/>
              </w:divBdr>
            </w:div>
            <w:div w:id="2020692103">
              <w:marLeft w:val="0"/>
              <w:marRight w:val="0"/>
              <w:marTop w:val="0"/>
              <w:marBottom w:val="0"/>
              <w:divBdr>
                <w:top w:val="none" w:sz="0" w:space="0" w:color="auto"/>
                <w:left w:val="none" w:sz="0" w:space="0" w:color="auto"/>
                <w:bottom w:val="none" w:sz="0" w:space="0" w:color="auto"/>
                <w:right w:val="none" w:sz="0" w:space="0" w:color="auto"/>
              </w:divBdr>
            </w:div>
          </w:divsChild>
        </w:div>
        <w:div w:id="1825975458">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279604220">
      <w:bodyDiv w:val="1"/>
      <w:marLeft w:val="0"/>
      <w:marRight w:val="0"/>
      <w:marTop w:val="0"/>
      <w:marBottom w:val="0"/>
      <w:divBdr>
        <w:top w:val="none" w:sz="0" w:space="0" w:color="auto"/>
        <w:left w:val="none" w:sz="0" w:space="0" w:color="auto"/>
        <w:bottom w:val="none" w:sz="0" w:space="0" w:color="auto"/>
        <w:right w:val="none" w:sz="0" w:space="0" w:color="auto"/>
      </w:divBdr>
      <w:divsChild>
        <w:div w:id="531262541">
          <w:marLeft w:val="0"/>
          <w:marRight w:val="0"/>
          <w:marTop w:val="0"/>
          <w:marBottom w:val="0"/>
          <w:divBdr>
            <w:top w:val="none" w:sz="0" w:space="0" w:color="auto"/>
            <w:left w:val="none" w:sz="0" w:space="0" w:color="auto"/>
            <w:bottom w:val="none" w:sz="0" w:space="0" w:color="auto"/>
            <w:right w:val="none" w:sz="0" w:space="0" w:color="auto"/>
          </w:divBdr>
        </w:div>
        <w:div w:id="1852260270">
          <w:marLeft w:val="0"/>
          <w:marRight w:val="0"/>
          <w:marTop w:val="0"/>
          <w:marBottom w:val="0"/>
          <w:divBdr>
            <w:top w:val="none" w:sz="0" w:space="0" w:color="auto"/>
            <w:left w:val="none" w:sz="0" w:space="0" w:color="auto"/>
            <w:bottom w:val="none" w:sz="0" w:space="0" w:color="auto"/>
            <w:right w:val="none" w:sz="0" w:space="0" w:color="auto"/>
          </w:divBdr>
          <w:divsChild>
            <w:div w:id="15427387">
              <w:marLeft w:val="0"/>
              <w:marRight w:val="0"/>
              <w:marTop w:val="0"/>
              <w:marBottom w:val="0"/>
              <w:divBdr>
                <w:top w:val="none" w:sz="0" w:space="0" w:color="auto"/>
                <w:left w:val="none" w:sz="0" w:space="0" w:color="auto"/>
                <w:bottom w:val="none" w:sz="0" w:space="0" w:color="auto"/>
                <w:right w:val="none" w:sz="0" w:space="0" w:color="auto"/>
              </w:divBdr>
            </w:div>
            <w:div w:id="245070716">
              <w:marLeft w:val="0"/>
              <w:marRight w:val="0"/>
              <w:marTop w:val="0"/>
              <w:marBottom w:val="0"/>
              <w:divBdr>
                <w:top w:val="none" w:sz="0" w:space="0" w:color="auto"/>
                <w:left w:val="none" w:sz="0" w:space="0" w:color="auto"/>
                <w:bottom w:val="none" w:sz="0" w:space="0" w:color="auto"/>
                <w:right w:val="none" w:sz="0" w:space="0" w:color="auto"/>
              </w:divBdr>
            </w:div>
            <w:div w:id="320619878">
              <w:marLeft w:val="0"/>
              <w:marRight w:val="0"/>
              <w:marTop w:val="0"/>
              <w:marBottom w:val="0"/>
              <w:divBdr>
                <w:top w:val="none" w:sz="0" w:space="0" w:color="auto"/>
                <w:left w:val="none" w:sz="0" w:space="0" w:color="auto"/>
                <w:bottom w:val="none" w:sz="0" w:space="0" w:color="auto"/>
                <w:right w:val="none" w:sz="0" w:space="0" w:color="auto"/>
              </w:divBdr>
            </w:div>
            <w:div w:id="332028968">
              <w:marLeft w:val="0"/>
              <w:marRight w:val="0"/>
              <w:marTop w:val="0"/>
              <w:marBottom w:val="0"/>
              <w:divBdr>
                <w:top w:val="none" w:sz="0" w:space="0" w:color="auto"/>
                <w:left w:val="none" w:sz="0" w:space="0" w:color="auto"/>
                <w:bottom w:val="none" w:sz="0" w:space="0" w:color="auto"/>
                <w:right w:val="none" w:sz="0" w:space="0" w:color="auto"/>
              </w:divBdr>
            </w:div>
            <w:div w:id="537157777">
              <w:marLeft w:val="0"/>
              <w:marRight w:val="0"/>
              <w:marTop w:val="0"/>
              <w:marBottom w:val="0"/>
              <w:divBdr>
                <w:top w:val="none" w:sz="0" w:space="0" w:color="auto"/>
                <w:left w:val="none" w:sz="0" w:space="0" w:color="auto"/>
                <w:bottom w:val="none" w:sz="0" w:space="0" w:color="auto"/>
                <w:right w:val="none" w:sz="0" w:space="0" w:color="auto"/>
              </w:divBdr>
            </w:div>
            <w:div w:id="936059405">
              <w:marLeft w:val="0"/>
              <w:marRight w:val="0"/>
              <w:marTop w:val="0"/>
              <w:marBottom w:val="0"/>
              <w:divBdr>
                <w:top w:val="none" w:sz="0" w:space="0" w:color="auto"/>
                <w:left w:val="none" w:sz="0" w:space="0" w:color="auto"/>
                <w:bottom w:val="none" w:sz="0" w:space="0" w:color="auto"/>
                <w:right w:val="none" w:sz="0" w:space="0" w:color="auto"/>
              </w:divBdr>
            </w:div>
            <w:div w:id="1200967820">
              <w:marLeft w:val="0"/>
              <w:marRight w:val="0"/>
              <w:marTop w:val="0"/>
              <w:marBottom w:val="0"/>
              <w:divBdr>
                <w:top w:val="none" w:sz="0" w:space="0" w:color="auto"/>
                <w:left w:val="none" w:sz="0" w:space="0" w:color="auto"/>
                <w:bottom w:val="none" w:sz="0" w:space="0" w:color="auto"/>
                <w:right w:val="none" w:sz="0" w:space="0" w:color="auto"/>
              </w:divBdr>
            </w:div>
            <w:div w:id="1483817020">
              <w:marLeft w:val="0"/>
              <w:marRight w:val="0"/>
              <w:marTop w:val="0"/>
              <w:marBottom w:val="0"/>
              <w:divBdr>
                <w:top w:val="none" w:sz="0" w:space="0" w:color="auto"/>
                <w:left w:val="none" w:sz="0" w:space="0" w:color="auto"/>
                <w:bottom w:val="none" w:sz="0" w:space="0" w:color="auto"/>
                <w:right w:val="none" w:sz="0" w:space="0" w:color="auto"/>
              </w:divBdr>
            </w:div>
            <w:div w:id="1677531865">
              <w:marLeft w:val="0"/>
              <w:marRight w:val="0"/>
              <w:marTop w:val="0"/>
              <w:marBottom w:val="0"/>
              <w:divBdr>
                <w:top w:val="none" w:sz="0" w:space="0" w:color="auto"/>
                <w:left w:val="none" w:sz="0" w:space="0" w:color="auto"/>
                <w:bottom w:val="none" w:sz="0" w:space="0" w:color="auto"/>
                <w:right w:val="none" w:sz="0" w:space="0" w:color="auto"/>
              </w:divBdr>
            </w:div>
            <w:div w:id="1851215824">
              <w:marLeft w:val="0"/>
              <w:marRight w:val="0"/>
              <w:marTop w:val="0"/>
              <w:marBottom w:val="0"/>
              <w:divBdr>
                <w:top w:val="none" w:sz="0" w:space="0" w:color="auto"/>
                <w:left w:val="none" w:sz="0" w:space="0" w:color="auto"/>
                <w:bottom w:val="none" w:sz="0" w:space="0" w:color="auto"/>
                <w:right w:val="none" w:sz="0" w:space="0" w:color="auto"/>
              </w:divBdr>
            </w:div>
            <w:div w:id="1960378682">
              <w:marLeft w:val="0"/>
              <w:marRight w:val="0"/>
              <w:marTop w:val="0"/>
              <w:marBottom w:val="0"/>
              <w:divBdr>
                <w:top w:val="none" w:sz="0" w:space="0" w:color="auto"/>
                <w:left w:val="none" w:sz="0" w:space="0" w:color="auto"/>
                <w:bottom w:val="none" w:sz="0" w:space="0" w:color="auto"/>
                <w:right w:val="none" w:sz="0" w:space="0" w:color="auto"/>
              </w:divBdr>
            </w:div>
            <w:div w:id="2060669028">
              <w:marLeft w:val="0"/>
              <w:marRight w:val="0"/>
              <w:marTop w:val="0"/>
              <w:marBottom w:val="0"/>
              <w:divBdr>
                <w:top w:val="none" w:sz="0" w:space="0" w:color="auto"/>
                <w:left w:val="none" w:sz="0" w:space="0" w:color="auto"/>
                <w:bottom w:val="none" w:sz="0" w:space="0" w:color="auto"/>
                <w:right w:val="none" w:sz="0" w:space="0" w:color="auto"/>
              </w:divBdr>
            </w:div>
            <w:div w:id="2136636173">
              <w:marLeft w:val="0"/>
              <w:marRight w:val="0"/>
              <w:marTop w:val="0"/>
              <w:marBottom w:val="0"/>
              <w:divBdr>
                <w:top w:val="none" w:sz="0" w:space="0" w:color="auto"/>
                <w:left w:val="none" w:sz="0" w:space="0" w:color="auto"/>
                <w:bottom w:val="none" w:sz="0" w:space="0" w:color="auto"/>
                <w:right w:val="none" w:sz="0" w:space="0" w:color="auto"/>
              </w:divBdr>
            </w:div>
          </w:divsChild>
        </w:div>
        <w:div w:id="1914852089">
          <w:marLeft w:val="0"/>
          <w:marRight w:val="0"/>
          <w:marTop w:val="0"/>
          <w:marBottom w:val="0"/>
          <w:divBdr>
            <w:top w:val="none" w:sz="0" w:space="0" w:color="auto"/>
            <w:left w:val="none" w:sz="0" w:space="0" w:color="auto"/>
            <w:bottom w:val="none" w:sz="0" w:space="0" w:color="auto"/>
            <w:right w:val="none" w:sz="0" w:space="0" w:color="auto"/>
          </w:divBdr>
        </w:div>
      </w:divsChild>
    </w:div>
    <w:div w:id="1293973235">
      <w:bodyDiv w:val="1"/>
      <w:marLeft w:val="0"/>
      <w:marRight w:val="0"/>
      <w:marTop w:val="0"/>
      <w:marBottom w:val="0"/>
      <w:divBdr>
        <w:top w:val="none" w:sz="0" w:space="0" w:color="auto"/>
        <w:left w:val="none" w:sz="0" w:space="0" w:color="auto"/>
        <w:bottom w:val="none" w:sz="0" w:space="0" w:color="auto"/>
        <w:right w:val="none" w:sz="0" w:space="0" w:color="auto"/>
      </w:divBdr>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7035178">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527019806">
      <w:bodyDiv w:val="1"/>
      <w:marLeft w:val="0"/>
      <w:marRight w:val="0"/>
      <w:marTop w:val="0"/>
      <w:marBottom w:val="0"/>
      <w:divBdr>
        <w:top w:val="none" w:sz="0" w:space="0" w:color="auto"/>
        <w:left w:val="none" w:sz="0" w:space="0" w:color="auto"/>
        <w:bottom w:val="none" w:sz="0" w:space="0" w:color="auto"/>
        <w:right w:val="none" w:sz="0" w:space="0" w:color="auto"/>
      </w:divBdr>
      <w:divsChild>
        <w:div w:id="978608750">
          <w:marLeft w:val="0"/>
          <w:marRight w:val="0"/>
          <w:marTop w:val="0"/>
          <w:marBottom w:val="0"/>
          <w:divBdr>
            <w:top w:val="none" w:sz="0" w:space="0" w:color="auto"/>
            <w:left w:val="none" w:sz="0" w:space="0" w:color="auto"/>
            <w:bottom w:val="none" w:sz="0" w:space="0" w:color="auto"/>
            <w:right w:val="none" w:sz="0" w:space="0" w:color="auto"/>
          </w:divBdr>
        </w:div>
        <w:div w:id="1021080013">
          <w:marLeft w:val="0"/>
          <w:marRight w:val="0"/>
          <w:marTop w:val="0"/>
          <w:marBottom w:val="0"/>
          <w:divBdr>
            <w:top w:val="none" w:sz="0" w:space="0" w:color="auto"/>
            <w:left w:val="none" w:sz="0" w:space="0" w:color="auto"/>
            <w:bottom w:val="none" w:sz="0" w:space="0" w:color="auto"/>
            <w:right w:val="none" w:sz="0" w:space="0" w:color="auto"/>
          </w:divBdr>
        </w:div>
        <w:div w:id="1733192882">
          <w:marLeft w:val="0"/>
          <w:marRight w:val="0"/>
          <w:marTop w:val="0"/>
          <w:marBottom w:val="0"/>
          <w:divBdr>
            <w:top w:val="none" w:sz="0" w:space="0" w:color="auto"/>
            <w:left w:val="none" w:sz="0" w:space="0" w:color="auto"/>
            <w:bottom w:val="none" w:sz="0" w:space="0" w:color="auto"/>
            <w:right w:val="none" w:sz="0" w:space="0" w:color="auto"/>
          </w:divBdr>
        </w:div>
        <w:div w:id="1804419699">
          <w:marLeft w:val="0"/>
          <w:marRight w:val="0"/>
          <w:marTop w:val="0"/>
          <w:marBottom w:val="0"/>
          <w:divBdr>
            <w:top w:val="none" w:sz="0" w:space="0" w:color="auto"/>
            <w:left w:val="none" w:sz="0" w:space="0" w:color="auto"/>
            <w:bottom w:val="none" w:sz="0" w:space="0" w:color="auto"/>
            <w:right w:val="none" w:sz="0" w:space="0" w:color="auto"/>
          </w:divBdr>
        </w:div>
        <w:div w:id="1872768123">
          <w:marLeft w:val="0"/>
          <w:marRight w:val="0"/>
          <w:marTop w:val="0"/>
          <w:marBottom w:val="0"/>
          <w:divBdr>
            <w:top w:val="none" w:sz="0" w:space="0" w:color="auto"/>
            <w:left w:val="none" w:sz="0" w:space="0" w:color="auto"/>
            <w:bottom w:val="none" w:sz="0" w:space="0" w:color="auto"/>
            <w:right w:val="none" w:sz="0" w:space="0" w:color="auto"/>
          </w:divBdr>
        </w:div>
      </w:divsChild>
    </w:div>
    <w:div w:id="1546256442">
      <w:bodyDiv w:val="1"/>
      <w:marLeft w:val="0"/>
      <w:marRight w:val="0"/>
      <w:marTop w:val="0"/>
      <w:marBottom w:val="0"/>
      <w:divBdr>
        <w:top w:val="none" w:sz="0" w:space="0" w:color="auto"/>
        <w:left w:val="none" w:sz="0" w:space="0" w:color="auto"/>
        <w:bottom w:val="none" w:sz="0" w:space="0" w:color="auto"/>
        <w:right w:val="none" w:sz="0" w:space="0" w:color="auto"/>
      </w:divBdr>
    </w:div>
    <w:div w:id="1594627525">
      <w:bodyDiv w:val="1"/>
      <w:marLeft w:val="0"/>
      <w:marRight w:val="0"/>
      <w:marTop w:val="0"/>
      <w:marBottom w:val="0"/>
      <w:divBdr>
        <w:top w:val="none" w:sz="0" w:space="0" w:color="auto"/>
        <w:left w:val="none" w:sz="0" w:space="0" w:color="auto"/>
        <w:bottom w:val="none" w:sz="0" w:space="0" w:color="auto"/>
        <w:right w:val="none" w:sz="0" w:space="0" w:color="auto"/>
      </w:divBdr>
    </w:div>
    <w:div w:id="1609310868">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272">
      <w:bodyDiv w:val="1"/>
      <w:marLeft w:val="0"/>
      <w:marRight w:val="0"/>
      <w:marTop w:val="0"/>
      <w:marBottom w:val="0"/>
      <w:divBdr>
        <w:top w:val="none" w:sz="0" w:space="0" w:color="auto"/>
        <w:left w:val="none" w:sz="0" w:space="0" w:color="auto"/>
        <w:bottom w:val="none" w:sz="0" w:space="0" w:color="auto"/>
        <w:right w:val="none" w:sz="0" w:space="0" w:color="auto"/>
      </w:divBdr>
    </w:div>
    <w:div w:id="1778134604">
      <w:bodyDiv w:val="1"/>
      <w:marLeft w:val="0"/>
      <w:marRight w:val="0"/>
      <w:marTop w:val="0"/>
      <w:marBottom w:val="0"/>
      <w:divBdr>
        <w:top w:val="none" w:sz="0" w:space="0" w:color="auto"/>
        <w:left w:val="none" w:sz="0" w:space="0" w:color="auto"/>
        <w:bottom w:val="none" w:sz="0" w:space="0" w:color="auto"/>
        <w:right w:val="none" w:sz="0" w:space="0" w:color="auto"/>
      </w:divBdr>
    </w:div>
    <w:div w:id="1797522582">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27152222">
      <w:bodyDiv w:val="1"/>
      <w:marLeft w:val="0"/>
      <w:marRight w:val="0"/>
      <w:marTop w:val="0"/>
      <w:marBottom w:val="0"/>
      <w:divBdr>
        <w:top w:val="none" w:sz="0" w:space="0" w:color="auto"/>
        <w:left w:val="none" w:sz="0" w:space="0" w:color="auto"/>
        <w:bottom w:val="none" w:sz="0" w:space="0" w:color="auto"/>
        <w:right w:val="none" w:sz="0" w:space="0" w:color="auto"/>
      </w:divBdr>
      <w:divsChild>
        <w:div w:id="30150358">
          <w:marLeft w:val="0"/>
          <w:marRight w:val="0"/>
          <w:marTop w:val="0"/>
          <w:marBottom w:val="0"/>
          <w:divBdr>
            <w:top w:val="none" w:sz="0" w:space="0" w:color="auto"/>
            <w:left w:val="none" w:sz="0" w:space="0" w:color="auto"/>
            <w:bottom w:val="none" w:sz="0" w:space="0" w:color="auto"/>
            <w:right w:val="none" w:sz="0" w:space="0" w:color="auto"/>
          </w:divBdr>
          <w:divsChild>
            <w:div w:id="954794341">
              <w:marLeft w:val="0"/>
              <w:marRight w:val="0"/>
              <w:marTop w:val="0"/>
              <w:marBottom w:val="0"/>
              <w:divBdr>
                <w:top w:val="none" w:sz="0" w:space="0" w:color="auto"/>
                <w:left w:val="none" w:sz="0" w:space="0" w:color="auto"/>
                <w:bottom w:val="none" w:sz="0" w:space="0" w:color="auto"/>
                <w:right w:val="none" w:sz="0" w:space="0" w:color="auto"/>
              </w:divBdr>
            </w:div>
            <w:div w:id="2014338555">
              <w:marLeft w:val="0"/>
              <w:marRight w:val="0"/>
              <w:marTop w:val="0"/>
              <w:marBottom w:val="0"/>
              <w:divBdr>
                <w:top w:val="none" w:sz="0" w:space="0" w:color="auto"/>
                <w:left w:val="none" w:sz="0" w:space="0" w:color="auto"/>
                <w:bottom w:val="none" w:sz="0" w:space="0" w:color="auto"/>
                <w:right w:val="none" w:sz="0" w:space="0" w:color="auto"/>
              </w:divBdr>
            </w:div>
          </w:divsChild>
        </w:div>
        <w:div w:id="115098973">
          <w:marLeft w:val="0"/>
          <w:marRight w:val="0"/>
          <w:marTop w:val="0"/>
          <w:marBottom w:val="0"/>
          <w:divBdr>
            <w:top w:val="none" w:sz="0" w:space="0" w:color="auto"/>
            <w:left w:val="none" w:sz="0" w:space="0" w:color="auto"/>
            <w:bottom w:val="none" w:sz="0" w:space="0" w:color="auto"/>
            <w:right w:val="none" w:sz="0" w:space="0" w:color="auto"/>
          </w:divBdr>
          <w:divsChild>
            <w:div w:id="508565826">
              <w:marLeft w:val="0"/>
              <w:marRight w:val="0"/>
              <w:marTop w:val="0"/>
              <w:marBottom w:val="0"/>
              <w:divBdr>
                <w:top w:val="none" w:sz="0" w:space="0" w:color="auto"/>
                <w:left w:val="none" w:sz="0" w:space="0" w:color="auto"/>
                <w:bottom w:val="none" w:sz="0" w:space="0" w:color="auto"/>
                <w:right w:val="none" w:sz="0" w:space="0" w:color="auto"/>
              </w:divBdr>
            </w:div>
            <w:div w:id="1291477984">
              <w:marLeft w:val="0"/>
              <w:marRight w:val="0"/>
              <w:marTop w:val="0"/>
              <w:marBottom w:val="0"/>
              <w:divBdr>
                <w:top w:val="none" w:sz="0" w:space="0" w:color="auto"/>
                <w:left w:val="none" w:sz="0" w:space="0" w:color="auto"/>
                <w:bottom w:val="none" w:sz="0" w:space="0" w:color="auto"/>
                <w:right w:val="none" w:sz="0" w:space="0" w:color="auto"/>
              </w:divBdr>
            </w:div>
            <w:div w:id="1369378420">
              <w:marLeft w:val="0"/>
              <w:marRight w:val="0"/>
              <w:marTop w:val="0"/>
              <w:marBottom w:val="0"/>
              <w:divBdr>
                <w:top w:val="none" w:sz="0" w:space="0" w:color="auto"/>
                <w:left w:val="none" w:sz="0" w:space="0" w:color="auto"/>
                <w:bottom w:val="none" w:sz="0" w:space="0" w:color="auto"/>
                <w:right w:val="none" w:sz="0" w:space="0" w:color="auto"/>
              </w:divBdr>
            </w:div>
            <w:div w:id="1643270286">
              <w:marLeft w:val="0"/>
              <w:marRight w:val="0"/>
              <w:marTop w:val="0"/>
              <w:marBottom w:val="0"/>
              <w:divBdr>
                <w:top w:val="none" w:sz="0" w:space="0" w:color="auto"/>
                <w:left w:val="none" w:sz="0" w:space="0" w:color="auto"/>
                <w:bottom w:val="none" w:sz="0" w:space="0" w:color="auto"/>
                <w:right w:val="none" w:sz="0" w:space="0" w:color="auto"/>
              </w:divBdr>
            </w:div>
            <w:div w:id="1655260100">
              <w:marLeft w:val="0"/>
              <w:marRight w:val="0"/>
              <w:marTop w:val="0"/>
              <w:marBottom w:val="0"/>
              <w:divBdr>
                <w:top w:val="none" w:sz="0" w:space="0" w:color="auto"/>
                <w:left w:val="none" w:sz="0" w:space="0" w:color="auto"/>
                <w:bottom w:val="none" w:sz="0" w:space="0" w:color="auto"/>
                <w:right w:val="none" w:sz="0" w:space="0" w:color="auto"/>
              </w:divBdr>
            </w:div>
          </w:divsChild>
        </w:div>
        <w:div w:id="214663064">
          <w:marLeft w:val="0"/>
          <w:marRight w:val="0"/>
          <w:marTop w:val="0"/>
          <w:marBottom w:val="0"/>
          <w:divBdr>
            <w:top w:val="none" w:sz="0" w:space="0" w:color="auto"/>
            <w:left w:val="none" w:sz="0" w:space="0" w:color="auto"/>
            <w:bottom w:val="none" w:sz="0" w:space="0" w:color="auto"/>
            <w:right w:val="none" w:sz="0" w:space="0" w:color="auto"/>
          </w:divBdr>
          <w:divsChild>
            <w:div w:id="546843672">
              <w:marLeft w:val="0"/>
              <w:marRight w:val="0"/>
              <w:marTop w:val="0"/>
              <w:marBottom w:val="0"/>
              <w:divBdr>
                <w:top w:val="none" w:sz="0" w:space="0" w:color="auto"/>
                <w:left w:val="none" w:sz="0" w:space="0" w:color="auto"/>
                <w:bottom w:val="none" w:sz="0" w:space="0" w:color="auto"/>
                <w:right w:val="none" w:sz="0" w:space="0" w:color="auto"/>
              </w:divBdr>
            </w:div>
            <w:div w:id="1345590147">
              <w:marLeft w:val="0"/>
              <w:marRight w:val="0"/>
              <w:marTop w:val="0"/>
              <w:marBottom w:val="0"/>
              <w:divBdr>
                <w:top w:val="none" w:sz="0" w:space="0" w:color="auto"/>
                <w:left w:val="none" w:sz="0" w:space="0" w:color="auto"/>
                <w:bottom w:val="none" w:sz="0" w:space="0" w:color="auto"/>
                <w:right w:val="none" w:sz="0" w:space="0" w:color="auto"/>
              </w:divBdr>
            </w:div>
            <w:div w:id="1405448123">
              <w:marLeft w:val="0"/>
              <w:marRight w:val="0"/>
              <w:marTop w:val="0"/>
              <w:marBottom w:val="0"/>
              <w:divBdr>
                <w:top w:val="none" w:sz="0" w:space="0" w:color="auto"/>
                <w:left w:val="none" w:sz="0" w:space="0" w:color="auto"/>
                <w:bottom w:val="none" w:sz="0" w:space="0" w:color="auto"/>
                <w:right w:val="none" w:sz="0" w:space="0" w:color="auto"/>
              </w:divBdr>
            </w:div>
            <w:div w:id="1491751353">
              <w:marLeft w:val="0"/>
              <w:marRight w:val="0"/>
              <w:marTop w:val="0"/>
              <w:marBottom w:val="0"/>
              <w:divBdr>
                <w:top w:val="none" w:sz="0" w:space="0" w:color="auto"/>
                <w:left w:val="none" w:sz="0" w:space="0" w:color="auto"/>
                <w:bottom w:val="none" w:sz="0" w:space="0" w:color="auto"/>
                <w:right w:val="none" w:sz="0" w:space="0" w:color="auto"/>
              </w:divBdr>
            </w:div>
          </w:divsChild>
        </w:div>
        <w:div w:id="333535225">
          <w:marLeft w:val="0"/>
          <w:marRight w:val="0"/>
          <w:marTop w:val="0"/>
          <w:marBottom w:val="0"/>
          <w:divBdr>
            <w:top w:val="none" w:sz="0" w:space="0" w:color="auto"/>
            <w:left w:val="none" w:sz="0" w:space="0" w:color="auto"/>
            <w:bottom w:val="none" w:sz="0" w:space="0" w:color="auto"/>
            <w:right w:val="none" w:sz="0" w:space="0" w:color="auto"/>
          </w:divBdr>
          <w:divsChild>
            <w:div w:id="531378794">
              <w:marLeft w:val="0"/>
              <w:marRight w:val="0"/>
              <w:marTop w:val="0"/>
              <w:marBottom w:val="0"/>
              <w:divBdr>
                <w:top w:val="none" w:sz="0" w:space="0" w:color="auto"/>
                <w:left w:val="none" w:sz="0" w:space="0" w:color="auto"/>
                <w:bottom w:val="none" w:sz="0" w:space="0" w:color="auto"/>
                <w:right w:val="none" w:sz="0" w:space="0" w:color="auto"/>
              </w:divBdr>
            </w:div>
          </w:divsChild>
        </w:div>
        <w:div w:id="404762129">
          <w:marLeft w:val="0"/>
          <w:marRight w:val="0"/>
          <w:marTop w:val="0"/>
          <w:marBottom w:val="0"/>
          <w:divBdr>
            <w:top w:val="none" w:sz="0" w:space="0" w:color="auto"/>
            <w:left w:val="none" w:sz="0" w:space="0" w:color="auto"/>
            <w:bottom w:val="none" w:sz="0" w:space="0" w:color="auto"/>
            <w:right w:val="none" w:sz="0" w:space="0" w:color="auto"/>
          </w:divBdr>
          <w:divsChild>
            <w:div w:id="160433113">
              <w:marLeft w:val="0"/>
              <w:marRight w:val="0"/>
              <w:marTop w:val="0"/>
              <w:marBottom w:val="0"/>
              <w:divBdr>
                <w:top w:val="none" w:sz="0" w:space="0" w:color="auto"/>
                <w:left w:val="none" w:sz="0" w:space="0" w:color="auto"/>
                <w:bottom w:val="none" w:sz="0" w:space="0" w:color="auto"/>
                <w:right w:val="none" w:sz="0" w:space="0" w:color="auto"/>
              </w:divBdr>
            </w:div>
            <w:div w:id="1715544357">
              <w:marLeft w:val="0"/>
              <w:marRight w:val="0"/>
              <w:marTop w:val="0"/>
              <w:marBottom w:val="0"/>
              <w:divBdr>
                <w:top w:val="none" w:sz="0" w:space="0" w:color="auto"/>
                <w:left w:val="none" w:sz="0" w:space="0" w:color="auto"/>
                <w:bottom w:val="none" w:sz="0" w:space="0" w:color="auto"/>
                <w:right w:val="none" w:sz="0" w:space="0" w:color="auto"/>
              </w:divBdr>
            </w:div>
          </w:divsChild>
        </w:div>
        <w:div w:id="512502328">
          <w:marLeft w:val="0"/>
          <w:marRight w:val="0"/>
          <w:marTop w:val="0"/>
          <w:marBottom w:val="0"/>
          <w:divBdr>
            <w:top w:val="none" w:sz="0" w:space="0" w:color="auto"/>
            <w:left w:val="none" w:sz="0" w:space="0" w:color="auto"/>
            <w:bottom w:val="none" w:sz="0" w:space="0" w:color="auto"/>
            <w:right w:val="none" w:sz="0" w:space="0" w:color="auto"/>
          </w:divBdr>
          <w:divsChild>
            <w:div w:id="316954704">
              <w:marLeft w:val="0"/>
              <w:marRight w:val="0"/>
              <w:marTop w:val="0"/>
              <w:marBottom w:val="0"/>
              <w:divBdr>
                <w:top w:val="none" w:sz="0" w:space="0" w:color="auto"/>
                <w:left w:val="none" w:sz="0" w:space="0" w:color="auto"/>
                <w:bottom w:val="none" w:sz="0" w:space="0" w:color="auto"/>
                <w:right w:val="none" w:sz="0" w:space="0" w:color="auto"/>
              </w:divBdr>
            </w:div>
            <w:div w:id="474837941">
              <w:marLeft w:val="0"/>
              <w:marRight w:val="0"/>
              <w:marTop w:val="0"/>
              <w:marBottom w:val="0"/>
              <w:divBdr>
                <w:top w:val="none" w:sz="0" w:space="0" w:color="auto"/>
                <w:left w:val="none" w:sz="0" w:space="0" w:color="auto"/>
                <w:bottom w:val="none" w:sz="0" w:space="0" w:color="auto"/>
                <w:right w:val="none" w:sz="0" w:space="0" w:color="auto"/>
              </w:divBdr>
            </w:div>
            <w:div w:id="682512179">
              <w:marLeft w:val="0"/>
              <w:marRight w:val="0"/>
              <w:marTop w:val="0"/>
              <w:marBottom w:val="0"/>
              <w:divBdr>
                <w:top w:val="none" w:sz="0" w:space="0" w:color="auto"/>
                <w:left w:val="none" w:sz="0" w:space="0" w:color="auto"/>
                <w:bottom w:val="none" w:sz="0" w:space="0" w:color="auto"/>
                <w:right w:val="none" w:sz="0" w:space="0" w:color="auto"/>
              </w:divBdr>
            </w:div>
            <w:div w:id="803546258">
              <w:marLeft w:val="0"/>
              <w:marRight w:val="0"/>
              <w:marTop w:val="0"/>
              <w:marBottom w:val="0"/>
              <w:divBdr>
                <w:top w:val="none" w:sz="0" w:space="0" w:color="auto"/>
                <w:left w:val="none" w:sz="0" w:space="0" w:color="auto"/>
                <w:bottom w:val="none" w:sz="0" w:space="0" w:color="auto"/>
                <w:right w:val="none" w:sz="0" w:space="0" w:color="auto"/>
              </w:divBdr>
            </w:div>
            <w:div w:id="1080522601">
              <w:marLeft w:val="0"/>
              <w:marRight w:val="0"/>
              <w:marTop w:val="0"/>
              <w:marBottom w:val="0"/>
              <w:divBdr>
                <w:top w:val="none" w:sz="0" w:space="0" w:color="auto"/>
                <w:left w:val="none" w:sz="0" w:space="0" w:color="auto"/>
                <w:bottom w:val="none" w:sz="0" w:space="0" w:color="auto"/>
                <w:right w:val="none" w:sz="0" w:space="0" w:color="auto"/>
              </w:divBdr>
            </w:div>
            <w:div w:id="1528331668">
              <w:marLeft w:val="0"/>
              <w:marRight w:val="0"/>
              <w:marTop w:val="0"/>
              <w:marBottom w:val="0"/>
              <w:divBdr>
                <w:top w:val="none" w:sz="0" w:space="0" w:color="auto"/>
                <w:left w:val="none" w:sz="0" w:space="0" w:color="auto"/>
                <w:bottom w:val="none" w:sz="0" w:space="0" w:color="auto"/>
                <w:right w:val="none" w:sz="0" w:space="0" w:color="auto"/>
              </w:divBdr>
            </w:div>
            <w:div w:id="1688018023">
              <w:marLeft w:val="0"/>
              <w:marRight w:val="0"/>
              <w:marTop w:val="0"/>
              <w:marBottom w:val="0"/>
              <w:divBdr>
                <w:top w:val="none" w:sz="0" w:space="0" w:color="auto"/>
                <w:left w:val="none" w:sz="0" w:space="0" w:color="auto"/>
                <w:bottom w:val="none" w:sz="0" w:space="0" w:color="auto"/>
                <w:right w:val="none" w:sz="0" w:space="0" w:color="auto"/>
              </w:divBdr>
            </w:div>
            <w:div w:id="1785533091">
              <w:marLeft w:val="0"/>
              <w:marRight w:val="0"/>
              <w:marTop w:val="0"/>
              <w:marBottom w:val="0"/>
              <w:divBdr>
                <w:top w:val="none" w:sz="0" w:space="0" w:color="auto"/>
                <w:left w:val="none" w:sz="0" w:space="0" w:color="auto"/>
                <w:bottom w:val="none" w:sz="0" w:space="0" w:color="auto"/>
                <w:right w:val="none" w:sz="0" w:space="0" w:color="auto"/>
              </w:divBdr>
            </w:div>
          </w:divsChild>
        </w:div>
        <w:div w:id="514728206">
          <w:marLeft w:val="0"/>
          <w:marRight w:val="0"/>
          <w:marTop w:val="0"/>
          <w:marBottom w:val="0"/>
          <w:divBdr>
            <w:top w:val="none" w:sz="0" w:space="0" w:color="auto"/>
            <w:left w:val="none" w:sz="0" w:space="0" w:color="auto"/>
            <w:bottom w:val="none" w:sz="0" w:space="0" w:color="auto"/>
            <w:right w:val="none" w:sz="0" w:space="0" w:color="auto"/>
          </w:divBdr>
          <w:divsChild>
            <w:div w:id="97070334">
              <w:marLeft w:val="0"/>
              <w:marRight w:val="0"/>
              <w:marTop w:val="0"/>
              <w:marBottom w:val="0"/>
              <w:divBdr>
                <w:top w:val="none" w:sz="0" w:space="0" w:color="auto"/>
                <w:left w:val="none" w:sz="0" w:space="0" w:color="auto"/>
                <w:bottom w:val="none" w:sz="0" w:space="0" w:color="auto"/>
                <w:right w:val="none" w:sz="0" w:space="0" w:color="auto"/>
              </w:divBdr>
            </w:div>
            <w:div w:id="867109592">
              <w:marLeft w:val="0"/>
              <w:marRight w:val="0"/>
              <w:marTop w:val="0"/>
              <w:marBottom w:val="0"/>
              <w:divBdr>
                <w:top w:val="none" w:sz="0" w:space="0" w:color="auto"/>
                <w:left w:val="none" w:sz="0" w:space="0" w:color="auto"/>
                <w:bottom w:val="none" w:sz="0" w:space="0" w:color="auto"/>
                <w:right w:val="none" w:sz="0" w:space="0" w:color="auto"/>
              </w:divBdr>
            </w:div>
          </w:divsChild>
        </w:div>
        <w:div w:id="621418640">
          <w:marLeft w:val="0"/>
          <w:marRight w:val="0"/>
          <w:marTop w:val="0"/>
          <w:marBottom w:val="0"/>
          <w:divBdr>
            <w:top w:val="none" w:sz="0" w:space="0" w:color="auto"/>
            <w:left w:val="none" w:sz="0" w:space="0" w:color="auto"/>
            <w:bottom w:val="none" w:sz="0" w:space="0" w:color="auto"/>
            <w:right w:val="none" w:sz="0" w:space="0" w:color="auto"/>
          </w:divBdr>
          <w:divsChild>
            <w:div w:id="868763444">
              <w:marLeft w:val="0"/>
              <w:marRight w:val="0"/>
              <w:marTop w:val="0"/>
              <w:marBottom w:val="0"/>
              <w:divBdr>
                <w:top w:val="none" w:sz="0" w:space="0" w:color="auto"/>
                <w:left w:val="none" w:sz="0" w:space="0" w:color="auto"/>
                <w:bottom w:val="none" w:sz="0" w:space="0" w:color="auto"/>
                <w:right w:val="none" w:sz="0" w:space="0" w:color="auto"/>
              </w:divBdr>
            </w:div>
            <w:div w:id="1278217482">
              <w:marLeft w:val="0"/>
              <w:marRight w:val="0"/>
              <w:marTop w:val="0"/>
              <w:marBottom w:val="0"/>
              <w:divBdr>
                <w:top w:val="none" w:sz="0" w:space="0" w:color="auto"/>
                <w:left w:val="none" w:sz="0" w:space="0" w:color="auto"/>
                <w:bottom w:val="none" w:sz="0" w:space="0" w:color="auto"/>
                <w:right w:val="none" w:sz="0" w:space="0" w:color="auto"/>
              </w:divBdr>
            </w:div>
          </w:divsChild>
        </w:div>
        <w:div w:id="662319074">
          <w:marLeft w:val="0"/>
          <w:marRight w:val="0"/>
          <w:marTop w:val="0"/>
          <w:marBottom w:val="0"/>
          <w:divBdr>
            <w:top w:val="none" w:sz="0" w:space="0" w:color="auto"/>
            <w:left w:val="none" w:sz="0" w:space="0" w:color="auto"/>
            <w:bottom w:val="none" w:sz="0" w:space="0" w:color="auto"/>
            <w:right w:val="none" w:sz="0" w:space="0" w:color="auto"/>
          </w:divBdr>
          <w:divsChild>
            <w:div w:id="540287179">
              <w:marLeft w:val="0"/>
              <w:marRight w:val="0"/>
              <w:marTop w:val="0"/>
              <w:marBottom w:val="0"/>
              <w:divBdr>
                <w:top w:val="none" w:sz="0" w:space="0" w:color="auto"/>
                <w:left w:val="none" w:sz="0" w:space="0" w:color="auto"/>
                <w:bottom w:val="none" w:sz="0" w:space="0" w:color="auto"/>
                <w:right w:val="none" w:sz="0" w:space="0" w:color="auto"/>
              </w:divBdr>
            </w:div>
            <w:div w:id="747532852">
              <w:marLeft w:val="0"/>
              <w:marRight w:val="0"/>
              <w:marTop w:val="0"/>
              <w:marBottom w:val="0"/>
              <w:divBdr>
                <w:top w:val="none" w:sz="0" w:space="0" w:color="auto"/>
                <w:left w:val="none" w:sz="0" w:space="0" w:color="auto"/>
                <w:bottom w:val="none" w:sz="0" w:space="0" w:color="auto"/>
                <w:right w:val="none" w:sz="0" w:space="0" w:color="auto"/>
              </w:divBdr>
            </w:div>
            <w:div w:id="1119028203">
              <w:marLeft w:val="0"/>
              <w:marRight w:val="0"/>
              <w:marTop w:val="0"/>
              <w:marBottom w:val="0"/>
              <w:divBdr>
                <w:top w:val="none" w:sz="0" w:space="0" w:color="auto"/>
                <w:left w:val="none" w:sz="0" w:space="0" w:color="auto"/>
                <w:bottom w:val="none" w:sz="0" w:space="0" w:color="auto"/>
                <w:right w:val="none" w:sz="0" w:space="0" w:color="auto"/>
              </w:divBdr>
            </w:div>
            <w:div w:id="1134132763">
              <w:marLeft w:val="0"/>
              <w:marRight w:val="0"/>
              <w:marTop w:val="0"/>
              <w:marBottom w:val="0"/>
              <w:divBdr>
                <w:top w:val="none" w:sz="0" w:space="0" w:color="auto"/>
                <w:left w:val="none" w:sz="0" w:space="0" w:color="auto"/>
                <w:bottom w:val="none" w:sz="0" w:space="0" w:color="auto"/>
                <w:right w:val="none" w:sz="0" w:space="0" w:color="auto"/>
              </w:divBdr>
            </w:div>
            <w:div w:id="1402172702">
              <w:marLeft w:val="0"/>
              <w:marRight w:val="0"/>
              <w:marTop w:val="0"/>
              <w:marBottom w:val="0"/>
              <w:divBdr>
                <w:top w:val="none" w:sz="0" w:space="0" w:color="auto"/>
                <w:left w:val="none" w:sz="0" w:space="0" w:color="auto"/>
                <w:bottom w:val="none" w:sz="0" w:space="0" w:color="auto"/>
                <w:right w:val="none" w:sz="0" w:space="0" w:color="auto"/>
              </w:divBdr>
            </w:div>
            <w:div w:id="1595239303">
              <w:marLeft w:val="0"/>
              <w:marRight w:val="0"/>
              <w:marTop w:val="0"/>
              <w:marBottom w:val="0"/>
              <w:divBdr>
                <w:top w:val="none" w:sz="0" w:space="0" w:color="auto"/>
                <w:left w:val="none" w:sz="0" w:space="0" w:color="auto"/>
                <w:bottom w:val="none" w:sz="0" w:space="0" w:color="auto"/>
                <w:right w:val="none" w:sz="0" w:space="0" w:color="auto"/>
              </w:divBdr>
            </w:div>
            <w:div w:id="1992101817">
              <w:marLeft w:val="0"/>
              <w:marRight w:val="0"/>
              <w:marTop w:val="0"/>
              <w:marBottom w:val="0"/>
              <w:divBdr>
                <w:top w:val="none" w:sz="0" w:space="0" w:color="auto"/>
                <w:left w:val="none" w:sz="0" w:space="0" w:color="auto"/>
                <w:bottom w:val="none" w:sz="0" w:space="0" w:color="auto"/>
                <w:right w:val="none" w:sz="0" w:space="0" w:color="auto"/>
              </w:divBdr>
            </w:div>
          </w:divsChild>
        </w:div>
        <w:div w:id="730663190">
          <w:marLeft w:val="0"/>
          <w:marRight w:val="0"/>
          <w:marTop w:val="0"/>
          <w:marBottom w:val="0"/>
          <w:divBdr>
            <w:top w:val="none" w:sz="0" w:space="0" w:color="auto"/>
            <w:left w:val="none" w:sz="0" w:space="0" w:color="auto"/>
            <w:bottom w:val="none" w:sz="0" w:space="0" w:color="auto"/>
            <w:right w:val="none" w:sz="0" w:space="0" w:color="auto"/>
          </w:divBdr>
          <w:divsChild>
            <w:div w:id="1817794781">
              <w:marLeft w:val="0"/>
              <w:marRight w:val="0"/>
              <w:marTop w:val="0"/>
              <w:marBottom w:val="0"/>
              <w:divBdr>
                <w:top w:val="none" w:sz="0" w:space="0" w:color="auto"/>
                <w:left w:val="none" w:sz="0" w:space="0" w:color="auto"/>
                <w:bottom w:val="none" w:sz="0" w:space="0" w:color="auto"/>
                <w:right w:val="none" w:sz="0" w:space="0" w:color="auto"/>
              </w:divBdr>
            </w:div>
            <w:div w:id="2006205945">
              <w:marLeft w:val="0"/>
              <w:marRight w:val="0"/>
              <w:marTop w:val="0"/>
              <w:marBottom w:val="0"/>
              <w:divBdr>
                <w:top w:val="none" w:sz="0" w:space="0" w:color="auto"/>
                <w:left w:val="none" w:sz="0" w:space="0" w:color="auto"/>
                <w:bottom w:val="none" w:sz="0" w:space="0" w:color="auto"/>
                <w:right w:val="none" w:sz="0" w:space="0" w:color="auto"/>
              </w:divBdr>
            </w:div>
          </w:divsChild>
        </w:div>
        <w:div w:id="853688866">
          <w:marLeft w:val="0"/>
          <w:marRight w:val="0"/>
          <w:marTop w:val="0"/>
          <w:marBottom w:val="0"/>
          <w:divBdr>
            <w:top w:val="none" w:sz="0" w:space="0" w:color="auto"/>
            <w:left w:val="none" w:sz="0" w:space="0" w:color="auto"/>
            <w:bottom w:val="none" w:sz="0" w:space="0" w:color="auto"/>
            <w:right w:val="none" w:sz="0" w:space="0" w:color="auto"/>
          </w:divBdr>
          <w:divsChild>
            <w:div w:id="935282537">
              <w:marLeft w:val="0"/>
              <w:marRight w:val="0"/>
              <w:marTop w:val="0"/>
              <w:marBottom w:val="0"/>
              <w:divBdr>
                <w:top w:val="none" w:sz="0" w:space="0" w:color="auto"/>
                <w:left w:val="none" w:sz="0" w:space="0" w:color="auto"/>
                <w:bottom w:val="none" w:sz="0" w:space="0" w:color="auto"/>
                <w:right w:val="none" w:sz="0" w:space="0" w:color="auto"/>
              </w:divBdr>
            </w:div>
          </w:divsChild>
        </w:div>
        <w:div w:id="885989326">
          <w:marLeft w:val="0"/>
          <w:marRight w:val="0"/>
          <w:marTop w:val="0"/>
          <w:marBottom w:val="0"/>
          <w:divBdr>
            <w:top w:val="none" w:sz="0" w:space="0" w:color="auto"/>
            <w:left w:val="none" w:sz="0" w:space="0" w:color="auto"/>
            <w:bottom w:val="none" w:sz="0" w:space="0" w:color="auto"/>
            <w:right w:val="none" w:sz="0" w:space="0" w:color="auto"/>
          </w:divBdr>
          <w:divsChild>
            <w:div w:id="498933001">
              <w:marLeft w:val="0"/>
              <w:marRight w:val="0"/>
              <w:marTop w:val="0"/>
              <w:marBottom w:val="0"/>
              <w:divBdr>
                <w:top w:val="none" w:sz="0" w:space="0" w:color="auto"/>
                <w:left w:val="none" w:sz="0" w:space="0" w:color="auto"/>
                <w:bottom w:val="none" w:sz="0" w:space="0" w:color="auto"/>
                <w:right w:val="none" w:sz="0" w:space="0" w:color="auto"/>
              </w:divBdr>
            </w:div>
            <w:div w:id="825629176">
              <w:marLeft w:val="0"/>
              <w:marRight w:val="0"/>
              <w:marTop w:val="0"/>
              <w:marBottom w:val="0"/>
              <w:divBdr>
                <w:top w:val="none" w:sz="0" w:space="0" w:color="auto"/>
                <w:left w:val="none" w:sz="0" w:space="0" w:color="auto"/>
                <w:bottom w:val="none" w:sz="0" w:space="0" w:color="auto"/>
                <w:right w:val="none" w:sz="0" w:space="0" w:color="auto"/>
              </w:divBdr>
            </w:div>
            <w:div w:id="854150447">
              <w:marLeft w:val="0"/>
              <w:marRight w:val="0"/>
              <w:marTop w:val="0"/>
              <w:marBottom w:val="0"/>
              <w:divBdr>
                <w:top w:val="none" w:sz="0" w:space="0" w:color="auto"/>
                <w:left w:val="none" w:sz="0" w:space="0" w:color="auto"/>
                <w:bottom w:val="none" w:sz="0" w:space="0" w:color="auto"/>
                <w:right w:val="none" w:sz="0" w:space="0" w:color="auto"/>
              </w:divBdr>
            </w:div>
            <w:div w:id="1374235679">
              <w:marLeft w:val="0"/>
              <w:marRight w:val="0"/>
              <w:marTop w:val="0"/>
              <w:marBottom w:val="0"/>
              <w:divBdr>
                <w:top w:val="none" w:sz="0" w:space="0" w:color="auto"/>
                <w:left w:val="none" w:sz="0" w:space="0" w:color="auto"/>
                <w:bottom w:val="none" w:sz="0" w:space="0" w:color="auto"/>
                <w:right w:val="none" w:sz="0" w:space="0" w:color="auto"/>
              </w:divBdr>
            </w:div>
            <w:div w:id="1536845589">
              <w:marLeft w:val="0"/>
              <w:marRight w:val="0"/>
              <w:marTop w:val="0"/>
              <w:marBottom w:val="0"/>
              <w:divBdr>
                <w:top w:val="none" w:sz="0" w:space="0" w:color="auto"/>
                <w:left w:val="none" w:sz="0" w:space="0" w:color="auto"/>
                <w:bottom w:val="none" w:sz="0" w:space="0" w:color="auto"/>
                <w:right w:val="none" w:sz="0" w:space="0" w:color="auto"/>
              </w:divBdr>
            </w:div>
            <w:div w:id="1700086742">
              <w:marLeft w:val="0"/>
              <w:marRight w:val="0"/>
              <w:marTop w:val="0"/>
              <w:marBottom w:val="0"/>
              <w:divBdr>
                <w:top w:val="none" w:sz="0" w:space="0" w:color="auto"/>
                <w:left w:val="none" w:sz="0" w:space="0" w:color="auto"/>
                <w:bottom w:val="none" w:sz="0" w:space="0" w:color="auto"/>
                <w:right w:val="none" w:sz="0" w:space="0" w:color="auto"/>
              </w:divBdr>
            </w:div>
            <w:div w:id="2082751098">
              <w:marLeft w:val="0"/>
              <w:marRight w:val="0"/>
              <w:marTop w:val="0"/>
              <w:marBottom w:val="0"/>
              <w:divBdr>
                <w:top w:val="none" w:sz="0" w:space="0" w:color="auto"/>
                <w:left w:val="none" w:sz="0" w:space="0" w:color="auto"/>
                <w:bottom w:val="none" w:sz="0" w:space="0" w:color="auto"/>
                <w:right w:val="none" w:sz="0" w:space="0" w:color="auto"/>
              </w:divBdr>
            </w:div>
          </w:divsChild>
        </w:div>
        <w:div w:id="1010259071">
          <w:marLeft w:val="0"/>
          <w:marRight w:val="0"/>
          <w:marTop w:val="0"/>
          <w:marBottom w:val="0"/>
          <w:divBdr>
            <w:top w:val="none" w:sz="0" w:space="0" w:color="auto"/>
            <w:left w:val="none" w:sz="0" w:space="0" w:color="auto"/>
            <w:bottom w:val="none" w:sz="0" w:space="0" w:color="auto"/>
            <w:right w:val="none" w:sz="0" w:space="0" w:color="auto"/>
          </w:divBdr>
          <w:divsChild>
            <w:div w:id="1131479282">
              <w:marLeft w:val="0"/>
              <w:marRight w:val="0"/>
              <w:marTop w:val="0"/>
              <w:marBottom w:val="0"/>
              <w:divBdr>
                <w:top w:val="none" w:sz="0" w:space="0" w:color="auto"/>
                <w:left w:val="none" w:sz="0" w:space="0" w:color="auto"/>
                <w:bottom w:val="none" w:sz="0" w:space="0" w:color="auto"/>
                <w:right w:val="none" w:sz="0" w:space="0" w:color="auto"/>
              </w:divBdr>
            </w:div>
          </w:divsChild>
        </w:div>
        <w:div w:id="1015693438">
          <w:marLeft w:val="0"/>
          <w:marRight w:val="0"/>
          <w:marTop w:val="0"/>
          <w:marBottom w:val="0"/>
          <w:divBdr>
            <w:top w:val="none" w:sz="0" w:space="0" w:color="auto"/>
            <w:left w:val="none" w:sz="0" w:space="0" w:color="auto"/>
            <w:bottom w:val="none" w:sz="0" w:space="0" w:color="auto"/>
            <w:right w:val="none" w:sz="0" w:space="0" w:color="auto"/>
          </w:divBdr>
          <w:divsChild>
            <w:div w:id="256791496">
              <w:marLeft w:val="0"/>
              <w:marRight w:val="0"/>
              <w:marTop w:val="0"/>
              <w:marBottom w:val="0"/>
              <w:divBdr>
                <w:top w:val="none" w:sz="0" w:space="0" w:color="auto"/>
                <w:left w:val="none" w:sz="0" w:space="0" w:color="auto"/>
                <w:bottom w:val="none" w:sz="0" w:space="0" w:color="auto"/>
                <w:right w:val="none" w:sz="0" w:space="0" w:color="auto"/>
              </w:divBdr>
            </w:div>
          </w:divsChild>
        </w:div>
        <w:div w:id="1395472386">
          <w:marLeft w:val="0"/>
          <w:marRight w:val="0"/>
          <w:marTop w:val="0"/>
          <w:marBottom w:val="0"/>
          <w:divBdr>
            <w:top w:val="none" w:sz="0" w:space="0" w:color="auto"/>
            <w:left w:val="none" w:sz="0" w:space="0" w:color="auto"/>
            <w:bottom w:val="none" w:sz="0" w:space="0" w:color="auto"/>
            <w:right w:val="none" w:sz="0" w:space="0" w:color="auto"/>
          </w:divBdr>
          <w:divsChild>
            <w:div w:id="310984827">
              <w:marLeft w:val="0"/>
              <w:marRight w:val="0"/>
              <w:marTop w:val="0"/>
              <w:marBottom w:val="0"/>
              <w:divBdr>
                <w:top w:val="none" w:sz="0" w:space="0" w:color="auto"/>
                <w:left w:val="none" w:sz="0" w:space="0" w:color="auto"/>
                <w:bottom w:val="none" w:sz="0" w:space="0" w:color="auto"/>
                <w:right w:val="none" w:sz="0" w:space="0" w:color="auto"/>
              </w:divBdr>
            </w:div>
            <w:div w:id="1525438232">
              <w:marLeft w:val="0"/>
              <w:marRight w:val="0"/>
              <w:marTop w:val="0"/>
              <w:marBottom w:val="0"/>
              <w:divBdr>
                <w:top w:val="none" w:sz="0" w:space="0" w:color="auto"/>
                <w:left w:val="none" w:sz="0" w:space="0" w:color="auto"/>
                <w:bottom w:val="none" w:sz="0" w:space="0" w:color="auto"/>
                <w:right w:val="none" w:sz="0" w:space="0" w:color="auto"/>
              </w:divBdr>
            </w:div>
          </w:divsChild>
        </w:div>
        <w:div w:id="1519923730">
          <w:marLeft w:val="0"/>
          <w:marRight w:val="0"/>
          <w:marTop w:val="0"/>
          <w:marBottom w:val="0"/>
          <w:divBdr>
            <w:top w:val="none" w:sz="0" w:space="0" w:color="auto"/>
            <w:left w:val="none" w:sz="0" w:space="0" w:color="auto"/>
            <w:bottom w:val="none" w:sz="0" w:space="0" w:color="auto"/>
            <w:right w:val="none" w:sz="0" w:space="0" w:color="auto"/>
          </w:divBdr>
          <w:divsChild>
            <w:div w:id="25329298">
              <w:marLeft w:val="0"/>
              <w:marRight w:val="0"/>
              <w:marTop w:val="0"/>
              <w:marBottom w:val="0"/>
              <w:divBdr>
                <w:top w:val="none" w:sz="0" w:space="0" w:color="auto"/>
                <w:left w:val="none" w:sz="0" w:space="0" w:color="auto"/>
                <w:bottom w:val="none" w:sz="0" w:space="0" w:color="auto"/>
                <w:right w:val="none" w:sz="0" w:space="0" w:color="auto"/>
              </w:divBdr>
            </w:div>
            <w:div w:id="320699838">
              <w:marLeft w:val="0"/>
              <w:marRight w:val="0"/>
              <w:marTop w:val="0"/>
              <w:marBottom w:val="0"/>
              <w:divBdr>
                <w:top w:val="none" w:sz="0" w:space="0" w:color="auto"/>
                <w:left w:val="none" w:sz="0" w:space="0" w:color="auto"/>
                <w:bottom w:val="none" w:sz="0" w:space="0" w:color="auto"/>
                <w:right w:val="none" w:sz="0" w:space="0" w:color="auto"/>
              </w:divBdr>
            </w:div>
            <w:div w:id="908618939">
              <w:marLeft w:val="0"/>
              <w:marRight w:val="0"/>
              <w:marTop w:val="0"/>
              <w:marBottom w:val="0"/>
              <w:divBdr>
                <w:top w:val="none" w:sz="0" w:space="0" w:color="auto"/>
                <w:left w:val="none" w:sz="0" w:space="0" w:color="auto"/>
                <w:bottom w:val="none" w:sz="0" w:space="0" w:color="auto"/>
                <w:right w:val="none" w:sz="0" w:space="0" w:color="auto"/>
              </w:divBdr>
            </w:div>
            <w:div w:id="930044476">
              <w:marLeft w:val="0"/>
              <w:marRight w:val="0"/>
              <w:marTop w:val="0"/>
              <w:marBottom w:val="0"/>
              <w:divBdr>
                <w:top w:val="none" w:sz="0" w:space="0" w:color="auto"/>
                <w:left w:val="none" w:sz="0" w:space="0" w:color="auto"/>
                <w:bottom w:val="none" w:sz="0" w:space="0" w:color="auto"/>
                <w:right w:val="none" w:sz="0" w:space="0" w:color="auto"/>
              </w:divBdr>
            </w:div>
            <w:div w:id="1464617828">
              <w:marLeft w:val="0"/>
              <w:marRight w:val="0"/>
              <w:marTop w:val="0"/>
              <w:marBottom w:val="0"/>
              <w:divBdr>
                <w:top w:val="none" w:sz="0" w:space="0" w:color="auto"/>
                <w:left w:val="none" w:sz="0" w:space="0" w:color="auto"/>
                <w:bottom w:val="none" w:sz="0" w:space="0" w:color="auto"/>
                <w:right w:val="none" w:sz="0" w:space="0" w:color="auto"/>
              </w:divBdr>
            </w:div>
            <w:div w:id="1588223257">
              <w:marLeft w:val="0"/>
              <w:marRight w:val="0"/>
              <w:marTop w:val="0"/>
              <w:marBottom w:val="0"/>
              <w:divBdr>
                <w:top w:val="none" w:sz="0" w:space="0" w:color="auto"/>
                <w:left w:val="none" w:sz="0" w:space="0" w:color="auto"/>
                <w:bottom w:val="none" w:sz="0" w:space="0" w:color="auto"/>
                <w:right w:val="none" w:sz="0" w:space="0" w:color="auto"/>
              </w:divBdr>
            </w:div>
            <w:div w:id="1783188534">
              <w:marLeft w:val="0"/>
              <w:marRight w:val="0"/>
              <w:marTop w:val="0"/>
              <w:marBottom w:val="0"/>
              <w:divBdr>
                <w:top w:val="none" w:sz="0" w:space="0" w:color="auto"/>
                <w:left w:val="none" w:sz="0" w:space="0" w:color="auto"/>
                <w:bottom w:val="none" w:sz="0" w:space="0" w:color="auto"/>
                <w:right w:val="none" w:sz="0" w:space="0" w:color="auto"/>
              </w:divBdr>
            </w:div>
            <w:div w:id="1788769064">
              <w:marLeft w:val="0"/>
              <w:marRight w:val="0"/>
              <w:marTop w:val="0"/>
              <w:marBottom w:val="0"/>
              <w:divBdr>
                <w:top w:val="none" w:sz="0" w:space="0" w:color="auto"/>
                <w:left w:val="none" w:sz="0" w:space="0" w:color="auto"/>
                <w:bottom w:val="none" w:sz="0" w:space="0" w:color="auto"/>
                <w:right w:val="none" w:sz="0" w:space="0" w:color="auto"/>
              </w:divBdr>
            </w:div>
            <w:div w:id="1840807306">
              <w:marLeft w:val="0"/>
              <w:marRight w:val="0"/>
              <w:marTop w:val="0"/>
              <w:marBottom w:val="0"/>
              <w:divBdr>
                <w:top w:val="none" w:sz="0" w:space="0" w:color="auto"/>
                <w:left w:val="none" w:sz="0" w:space="0" w:color="auto"/>
                <w:bottom w:val="none" w:sz="0" w:space="0" w:color="auto"/>
                <w:right w:val="none" w:sz="0" w:space="0" w:color="auto"/>
              </w:divBdr>
            </w:div>
          </w:divsChild>
        </w:div>
        <w:div w:id="1576429255">
          <w:marLeft w:val="0"/>
          <w:marRight w:val="0"/>
          <w:marTop w:val="0"/>
          <w:marBottom w:val="0"/>
          <w:divBdr>
            <w:top w:val="none" w:sz="0" w:space="0" w:color="auto"/>
            <w:left w:val="none" w:sz="0" w:space="0" w:color="auto"/>
            <w:bottom w:val="none" w:sz="0" w:space="0" w:color="auto"/>
            <w:right w:val="none" w:sz="0" w:space="0" w:color="auto"/>
          </w:divBdr>
          <w:divsChild>
            <w:div w:id="1501774008">
              <w:marLeft w:val="0"/>
              <w:marRight w:val="0"/>
              <w:marTop w:val="0"/>
              <w:marBottom w:val="0"/>
              <w:divBdr>
                <w:top w:val="none" w:sz="0" w:space="0" w:color="auto"/>
                <w:left w:val="none" w:sz="0" w:space="0" w:color="auto"/>
                <w:bottom w:val="none" w:sz="0" w:space="0" w:color="auto"/>
                <w:right w:val="none" w:sz="0" w:space="0" w:color="auto"/>
              </w:divBdr>
            </w:div>
          </w:divsChild>
        </w:div>
        <w:div w:id="1609433681">
          <w:marLeft w:val="0"/>
          <w:marRight w:val="0"/>
          <w:marTop w:val="0"/>
          <w:marBottom w:val="0"/>
          <w:divBdr>
            <w:top w:val="none" w:sz="0" w:space="0" w:color="auto"/>
            <w:left w:val="none" w:sz="0" w:space="0" w:color="auto"/>
            <w:bottom w:val="none" w:sz="0" w:space="0" w:color="auto"/>
            <w:right w:val="none" w:sz="0" w:space="0" w:color="auto"/>
          </w:divBdr>
          <w:divsChild>
            <w:div w:id="1844735029">
              <w:marLeft w:val="0"/>
              <w:marRight w:val="0"/>
              <w:marTop w:val="0"/>
              <w:marBottom w:val="0"/>
              <w:divBdr>
                <w:top w:val="none" w:sz="0" w:space="0" w:color="auto"/>
                <w:left w:val="none" w:sz="0" w:space="0" w:color="auto"/>
                <w:bottom w:val="none" w:sz="0" w:space="0" w:color="auto"/>
                <w:right w:val="none" w:sz="0" w:space="0" w:color="auto"/>
              </w:divBdr>
            </w:div>
          </w:divsChild>
        </w:div>
        <w:div w:id="1637757747">
          <w:marLeft w:val="0"/>
          <w:marRight w:val="0"/>
          <w:marTop w:val="0"/>
          <w:marBottom w:val="0"/>
          <w:divBdr>
            <w:top w:val="none" w:sz="0" w:space="0" w:color="auto"/>
            <w:left w:val="none" w:sz="0" w:space="0" w:color="auto"/>
            <w:bottom w:val="none" w:sz="0" w:space="0" w:color="auto"/>
            <w:right w:val="none" w:sz="0" w:space="0" w:color="auto"/>
          </w:divBdr>
          <w:divsChild>
            <w:div w:id="340085281">
              <w:marLeft w:val="0"/>
              <w:marRight w:val="0"/>
              <w:marTop w:val="0"/>
              <w:marBottom w:val="0"/>
              <w:divBdr>
                <w:top w:val="none" w:sz="0" w:space="0" w:color="auto"/>
                <w:left w:val="none" w:sz="0" w:space="0" w:color="auto"/>
                <w:bottom w:val="none" w:sz="0" w:space="0" w:color="auto"/>
                <w:right w:val="none" w:sz="0" w:space="0" w:color="auto"/>
              </w:divBdr>
            </w:div>
            <w:div w:id="504513848">
              <w:marLeft w:val="0"/>
              <w:marRight w:val="0"/>
              <w:marTop w:val="0"/>
              <w:marBottom w:val="0"/>
              <w:divBdr>
                <w:top w:val="none" w:sz="0" w:space="0" w:color="auto"/>
                <w:left w:val="none" w:sz="0" w:space="0" w:color="auto"/>
                <w:bottom w:val="none" w:sz="0" w:space="0" w:color="auto"/>
                <w:right w:val="none" w:sz="0" w:space="0" w:color="auto"/>
              </w:divBdr>
            </w:div>
          </w:divsChild>
        </w:div>
        <w:div w:id="1946646785">
          <w:marLeft w:val="0"/>
          <w:marRight w:val="0"/>
          <w:marTop w:val="0"/>
          <w:marBottom w:val="0"/>
          <w:divBdr>
            <w:top w:val="none" w:sz="0" w:space="0" w:color="auto"/>
            <w:left w:val="none" w:sz="0" w:space="0" w:color="auto"/>
            <w:bottom w:val="none" w:sz="0" w:space="0" w:color="auto"/>
            <w:right w:val="none" w:sz="0" w:space="0" w:color="auto"/>
          </w:divBdr>
          <w:divsChild>
            <w:div w:id="207494761">
              <w:marLeft w:val="0"/>
              <w:marRight w:val="0"/>
              <w:marTop w:val="0"/>
              <w:marBottom w:val="0"/>
              <w:divBdr>
                <w:top w:val="none" w:sz="0" w:space="0" w:color="auto"/>
                <w:left w:val="none" w:sz="0" w:space="0" w:color="auto"/>
                <w:bottom w:val="none" w:sz="0" w:space="0" w:color="auto"/>
                <w:right w:val="none" w:sz="0" w:space="0" w:color="auto"/>
              </w:divBdr>
            </w:div>
            <w:div w:id="273288579">
              <w:marLeft w:val="0"/>
              <w:marRight w:val="0"/>
              <w:marTop w:val="0"/>
              <w:marBottom w:val="0"/>
              <w:divBdr>
                <w:top w:val="none" w:sz="0" w:space="0" w:color="auto"/>
                <w:left w:val="none" w:sz="0" w:space="0" w:color="auto"/>
                <w:bottom w:val="none" w:sz="0" w:space="0" w:color="auto"/>
                <w:right w:val="none" w:sz="0" w:space="0" w:color="auto"/>
              </w:divBdr>
            </w:div>
            <w:div w:id="625964422">
              <w:marLeft w:val="0"/>
              <w:marRight w:val="0"/>
              <w:marTop w:val="0"/>
              <w:marBottom w:val="0"/>
              <w:divBdr>
                <w:top w:val="none" w:sz="0" w:space="0" w:color="auto"/>
                <w:left w:val="none" w:sz="0" w:space="0" w:color="auto"/>
                <w:bottom w:val="none" w:sz="0" w:space="0" w:color="auto"/>
                <w:right w:val="none" w:sz="0" w:space="0" w:color="auto"/>
              </w:divBdr>
            </w:div>
            <w:div w:id="722604396">
              <w:marLeft w:val="0"/>
              <w:marRight w:val="0"/>
              <w:marTop w:val="0"/>
              <w:marBottom w:val="0"/>
              <w:divBdr>
                <w:top w:val="none" w:sz="0" w:space="0" w:color="auto"/>
                <w:left w:val="none" w:sz="0" w:space="0" w:color="auto"/>
                <w:bottom w:val="none" w:sz="0" w:space="0" w:color="auto"/>
                <w:right w:val="none" w:sz="0" w:space="0" w:color="auto"/>
              </w:divBdr>
            </w:div>
            <w:div w:id="1266111972">
              <w:marLeft w:val="0"/>
              <w:marRight w:val="0"/>
              <w:marTop w:val="0"/>
              <w:marBottom w:val="0"/>
              <w:divBdr>
                <w:top w:val="none" w:sz="0" w:space="0" w:color="auto"/>
                <w:left w:val="none" w:sz="0" w:space="0" w:color="auto"/>
                <w:bottom w:val="none" w:sz="0" w:space="0" w:color="auto"/>
                <w:right w:val="none" w:sz="0" w:space="0" w:color="auto"/>
              </w:divBdr>
            </w:div>
            <w:div w:id="1670908949">
              <w:marLeft w:val="0"/>
              <w:marRight w:val="0"/>
              <w:marTop w:val="0"/>
              <w:marBottom w:val="0"/>
              <w:divBdr>
                <w:top w:val="none" w:sz="0" w:space="0" w:color="auto"/>
                <w:left w:val="none" w:sz="0" w:space="0" w:color="auto"/>
                <w:bottom w:val="none" w:sz="0" w:space="0" w:color="auto"/>
                <w:right w:val="none" w:sz="0" w:space="0" w:color="auto"/>
              </w:divBdr>
            </w:div>
            <w:div w:id="17934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48779056">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1987709275">
      <w:bodyDiv w:val="1"/>
      <w:marLeft w:val="0"/>
      <w:marRight w:val="0"/>
      <w:marTop w:val="0"/>
      <w:marBottom w:val="0"/>
      <w:divBdr>
        <w:top w:val="none" w:sz="0" w:space="0" w:color="auto"/>
        <w:left w:val="none" w:sz="0" w:space="0" w:color="auto"/>
        <w:bottom w:val="none" w:sz="0" w:space="0" w:color="auto"/>
        <w:right w:val="none" w:sz="0" w:space="0" w:color="auto"/>
      </w:divBdr>
      <w:divsChild>
        <w:div w:id="1523860078">
          <w:marLeft w:val="0"/>
          <w:marRight w:val="0"/>
          <w:marTop w:val="0"/>
          <w:marBottom w:val="0"/>
          <w:divBdr>
            <w:top w:val="none" w:sz="0" w:space="0" w:color="auto"/>
            <w:left w:val="none" w:sz="0" w:space="0" w:color="auto"/>
            <w:bottom w:val="none" w:sz="0" w:space="0" w:color="auto"/>
            <w:right w:val="none" w:sz="0" w:space="0" w:color="auto"/>
          </w:divBdr>
        </w:div>
        <w:div w:id="395014195">
          <w:marLeft w:val="0"/>
          <w:marRight w:val="0"/>
          <w:marTop w:val="0"/>
          <w:marBottom w:val="0"/>
          <w:divBdr>
            <w:top w:val="none" w:sz="0" w:space="0" w:color="auto"/>
            <w:left w:val="none" w:sz="0" w:space="0" w:color="auto"/>
            <w:bottom w:val="none" w:sz="0" w:space="0" w:color="auto"/>
            <w:right w:val="none" w:sz="0" w:space="0" w:color="auto"/>
          </w:divBdr>
        </w:div>
        <w:div w:id="1674259275">
          <w:marLeft w:val="0"/>
          <w:marRight w:val="0"/>
          <w:marTop w:val="0"/>
          <w:marBottom w:val="0"/>
          <w:divBdr>
            <w:top w:val="none" w:sz="0" w:space="0" w:color="auto"/>
            <w:left w:val="none" w:sz="0" w:space="0" w:color="auto"/>
            <w:bottom w:val="none" w:sz="0" w:space="0" w:color="auto"/>
            <w:right w:val="none" w:sz="0" w:space="0" w:color="auto"/>
          </w:divBdr>
        </w:div>
        <w:div w:id="914364619">
          <w:marLeft w:val="0"/>
          <w:marRight w:val="0"/>
          <w:marTop w:val="0"/>
          <w:marBottom w:val="0"/>
          <w:divBdr>
            <w:top w:val="none" w:sz="0" w:space="0" w:color="auto"/>
            <w:left w:val="none" w:sz="0" w:space="0" w:color="auto"/>
            <w:bottom w:val="none" w:sz="0" w:space="0" w:color="auto"/>
            <w:right w:val="none" w:sz="0" w:space="0" w:color="auto"/>
          </w:divBdr>
        </w:div>
        <w:div w:id="2015956653">
          <w:marLeft w:val="0"/>
          <w:marRight w:val="0"/>
          <w:marTop w:val="0"/>
          <w:marBottom w:val="0"/>
          <w:divBdr>
            <w:top w:val="none" w:sz="0" w:space="0" w:color="auto"/>
            <w:left w:val="none" w:sz="0" w:space="0" w:color="auto"/>
            <w:bottom w:val="none" w:sz="0" w:space="0" w:color="auto"/>
            <w:right w:val="none" w:sz="0" w:space="0" w:color="auto"/>
          </w:divBdr>
        </w:div>
        <w:div w:id="211381804">
          <w:marLeft w:val="0"/>
          <w:marRight w:val="0"/>
          <w:marTop w:val="0"/>
          <w:marBottom w:val="0"/>
          <w:divBdr>
            <w:top w:val="none" w:sz="0" w:space="0" w:color="auto"/>
            <w:left w:val="none" w:sz="0" w:space="0" w:color="auto"/>
            <w:bottom w:val="none" w:sz="0" w:space="0" w:color="auto"/>
            <w:right w:val="none" w:sz="0" w:space="0" w:color="auto"/>
          </w:divBdr>
        </w:div>
        <w:div w:id="1781752237">
          <w:marLeft w:val="0"/>
          <w:marRight w:val="0"/>
          <w:marTop w:val="0"/>
          <w:marBottom w:val="0"/>
          <w:divBdr>
            <w:top w:val="none" w:sz="0" w:space="0" w:color="auto"/>
            <w:left w:val="none" w:sz="0" w:space="0" w:color="auto"/>
            <w:bottom w:val="none" w:sz="0" w:space="0" w:color="auto"/>
            <w:right w:val="none" w:sz="0" w:space="0" w:color="auto"/>
          </w:divBdr>
        </w:div>
        <w:div w:id="649747573">
          <w:marLeft w:val="0"/>
          <w:marRight w:val="0"/>
          <w:marTop w:val="0"/>
          <w:marBottom w:val="0"/>
          <w:divBdr>
            <w:top w:val="none" w:sz="0" w:space="0" w:color="auto"/>
            <w:left w:val="none" w:sz="0" w:space="0" w:color="auto"/>
            <w:bottom w:val="none" w:sz="0" w:space="0" w:color="auto"/>
            <w:right w:val="none" w:sz="0" w:space="0" w:color="auto"/>
          </w:divBdr>
        </w:div>
        <w:div w:id="995915180">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088112958">
      <w:bodyDiv w:val="1"/>
      <w:marLeft w:val="0"/>
      <w:marRight w:val="0"/>
      <w:marTop w:val="0"/>
      <w:marBottom w:val="0"/>
      <w:divBdr>
        <w:top w:val="none" w:sz="0" w:space="0" w:color="auto"/>
        <w:left w:val="none" w:sz="0" w:space="0" w:color="auto"/>
        <w:bottom w:val="none" w:sz="0" w:space="0" w:color="auto"/>
        <w:right w:val="none" w:sz="0" w:space="0" w:color="auto"/>
      </w:divBdr>
      <w:divsChild>
        <w:div w:id="338581055">
          <w:marLeft w:val="0"/>
          <w:marRight w:val="0"/>
          <w:marTop w:val="0"/>
          <w:marBottom w:val="0"/>
          <w:divBdr>
            <w:top w:val="none" w:sz="0" w:space="0" w:color="auto"/>
            <w:left w:val="none" w:sz="0" w:space="0" w:color="auto"/>
            <w:bottom w:val="none" w:sz="0" w:space="0" w:color="auto"/>
            <w:right w:val="none" w:sz="0" w:space="0" w:color="auto"/>
          </w:divBdr>
        </w:div>
        <w:div w:id="469640085">
          <w:marLeft w:val="0"/>
          <w:marRight w:val="0"/>
          <w:marTop w:val="0"/>
          <w:marBottom w:val="0"/>
          <w:divBdr>
            <w:top w:val="none" w:sz="0" w:space="0" w:color="auto"/>
            <w:left w:val="none" w:sz="0" w:space="0" w:color="auto"/>
            <w:bottom w:val="none" w:sz="0" w:space="0" w:color="auto"/>
            <w:right w:val="none" w:sz="0" w:space="0" w:color="auto"/>
          </w:divBdr>
        </w:div>
        <w:div w:id="1429498478">
          <w:marLeft w:val="0"/>
          <w:marRight w:val="0"/>
          <w:marTop w:val="0"/>
          <w:marBottom w:val="0"/>
          <w:divBdr>
            <w:top w:val="none" w:sz="0" w:space="0" w:color="auto"/>
            <w:left w:val="none" w:sz="0" w:space="0" w:color="auto"/>
            <w:bottom w:val="none" w:sz="0" w:space="0" w:color="auto"/>
            <w:right w:val="none" w:sz="0" w:space="0" w:color="auto"/>
          </w:divBdr>
        </w:div>
        <w:div w:id="1501772908">
          <w:marLeft w:val="0"/>
          <w:marRight w:val="0"/>
          <w:marTop w:val="0"/>
          <w:marBottom w:val="0"/>
          <w:divBdr>
            <w:top w:val="none" w:sz="0" w:space="0" w:color="auto"/>
            <w:left w:val="none" w:sz="0" w:space="0" w:color="auto"/>
            <w:bottom w:val="none" w:sz="0" w:space="0" w:color="auto"/>
            <w:right w:val="none" w:sz="0" w:space="0" w:color="auto"/>
          </w:divBdr>
        </w:div>
        <w:div w:id="1973754248">
          <w:marLeft w:val="0"/>
          <w:marRight w:val="0"/>
          <w:marTop w:val="0"/>
          <w:marBottom w:val="0"/>
          <w:divBdr>
            <w:top w:val="none" w:sz="0" w:space="0" w:color="auto"/>
            <w:left w:val="none" w:sz="0" w:space="0" w:color="auto"/>
            <w:bottom w:val="none" w:sz="0" w:space="0" w:color="auto"/>
            <w:right w:val="none" w:sz="0" w:space="0" w:color="auto"/>
          </w:divBdr>
        </w:div>
      </w:divsChild>
    </w:div>
    <w:div w:id="2091927312">
      <w:bodyDiv w:val="1"/>
      <w:marLeft w:val="0"/>
      <w:marRight w:val="0"/>
      <w:marTop w:val="0"/>
      <w:marBottom w:val="0"/>
      <w:divBdr>
        <w:top w:val="none" w:sz="0" w:space="0" w:color="auto"/>
        <w:left w:val="none" w:sz="0" w:space="0" w:color="auto"/>
        <w:bottom w:val="none" w:sz="0" w:space="0" w:color="auto"/>
        <w:right w:val="none" w:sz="0" w:space="0" w:color="auto"/>
      </w:divBdr>
    </w:div>
    <w:div w:id="2139643468">
      <w:bodyDiv w:val="1"/>
      <w:marLeft w:val="0"/>
      <w:marRight w:val="0"/>
      <w:marTop w:val="0"/>
      <w:marBottom w:val="0"/>
      <w:divBdr>
        <w:top w:val="none" w:sz="0" w:space="0" w:color="auto"/>
        <w:left w:val="none" w:sz="0" w:space="0" w:color="auto"/>
        <w:bottom w:val="none" w:sz="0" w:space="0" w:color="auto"/>
        <w:right w:val="none" w:sz="0" w:space="0" w:color="auto"/>
      </w:divBdr>
      <w:divsChild>
        <w:div w:id="885488800">
          <w:marLeft w:val="0"/>
          <w:marRight w:val="0"/>
          <w:marTop w:val="0"/>
          <w:marBottom w:val="0"/>
          <w:divBdr>
            <w:top w:val="none" w:sz="0" w:space="0" w:color="auto"/>
            <w:left w:val="none" w:sz="0" w:space="0" w:color="auto"/>
            <w:bottom w:val="none" w:sz="0" w:space="0" w:color="auto"/>
            <w:right w:val="none" w:sz="0" w:space="0" w:color="auto"/>
          </w:divBdr>
        </w:div>
        <w:div w:id="426074794">
          <w:marLeft w:val="0"/>
          <w:marRight w:val="0"/>
          <w:marTop w:val="0"/>
          <w:marBottom w:val="0"/>
          <w:divBdr>
            <w:top w:val="none" w:sz="0" w:space="0" w:color="auto"/>
            <w:left w:val="none" w:sz="0" w:space="0" w:color="auto"/>
            <w:bottom w:val="none" w:sz="0" w:space="0" w:color="auto"/>
            <w:right w:val="none" w:sz="0" w:space="0" w:color="auto"/>
          </w:divBdr>
        </w:div>
        <w:div w:id="556940754">
          <w:marLeft w:val="0"/>
          <w:marRight w:val="0"/>
          <w:marTop w:val="0"/>
          <w:marBottom w:val="0"/>
          <w:divBdr>
            <w:top w:val="none" w:sz="0" w:space="0" w:color="auto"/>
            <w:left w:val="none" w:sz="0" w:space="0" w:color="auto"/>
            <w:bottom w:val="none" w:sz="0" w:space="0" w:color="auto"/>
            <w:right w:val="none" w:sz="0" w:space="0" w:color="auto"/>
          </w:divBdr>
        </w:div>
        <w:div w:id="1111051766">
          <w:marLeft w:val="0"/>
          <w:marRight w:val="0"/>
          <w:marTop w:val="0"/>
          <w:marBottom w:val="0"/>
          <w:divBdr>
            <w:top w:val="none" w:sz="0" w:space="0" w:color="auto"/>
            <w:left w:val="none" w:sz="0" w:space="0" w:color="auto"/>
            <w:bottom w:val="none" w:sz="0" w:space="0" w:color="auto"/>
            <w:right w:val="none" w:sz="0" w:space="0" w:color="auto"/>
          </w:divBdr>
        </w:div>
        <w:div w:id="902645766">
          <w:marLeft w:val="0"/>
          <w:marRight w:val="0"/>
          <w:marTop w:val="0"/>
          <w:marBottom w:val="0"/>
          <w:divBdr>
            <w:top w:val="none" w:sz="0" w:space="0" w:color="auto"/>
            <w:left w:val="none" w:sz="0" w:space="0" w:color="auto"/>
            <w:bottom w:val="none" w:sz="0" w:space="0" w:color="auto"/>
            <w:right w:val="none" w:sz="0" w:space="0" w:color="auto"/>
          </w:divBdr>
        </w:div>
        <w:div w:id="1580168877">
          <w:marLeft w:val="0"/>
          <w:marRight w:val="0"/>
          <w:marTop w:val="0"/>
          <w:marBottom w:val="0"/>
          <w:divBdr>
            <w:top w:val="none" w:sz="0" w:space="0" w:color="auto"/>
            <w:left w:val="none" w:sz="0" w:space="0" w:color="auto"/>
            <w:bottom w:val="none" w:sz="0" w:space="0" w:color="auto"/>
            <w:right w:val="none" w:sz="0" w:space="0" w:color="auto"/>
          </w:divBdr>
        </w:div>
        <w:div w:id="886255586">
          <w:marLeft w:val="0"/>
          <w:marRight w:val="0"/>
          <w:marTop w:val="0"/>
          <w:marBottom w:val="0"/>
          <w:divBdr>
            <w:top w:val="none" w:sz="0" w:space="0" w:color="auto"/>
            <w:left w:val="none" w:sz="0" w:space="0" w:color="auto"/>
            <w:bottom w:val="none" w:sz="0" w:space="0" w:color="auto"/>
            <w:right w:val="none" w:sz="0" w:space="0" w:color="auto"/>
          </w:divBdr>
        </w:div>
        <w:div w:id="866211352">
          <w:marLeft w:val="0"/>
          <w:marRight w:val="0"/>
          <w:marTop w:val="0"/>
          <w:marBottom w:val="0"/>
          <w:divBdr>
            <w:top w:val="none" w:sz="0" w:space="0" w:color="auto"/>
            <w:left w:val="none" w:sz="0" w:space="0" w:color="auto"/>
            <w:bottom w:val="none" w:sz="0" w:space="0" w:color="auto"/>
            <w:right w:val="none" w:sz="0" w:space="0" w:color="auto"/>
          </w:divBdr>
        </w:div>
        <w:div w:id="2032803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ublicadvisor@energy.ca.gov" TargetMode="External"/><Relationship Id="rId21" Type="http://schemas.openxmlformats.org/officeDocument/2006/relationships/footer" Target="footer3.xml"/><Relationship Id="rId42" Type="http://schemas.openxmlformats.org/officeDocument/2006/relationships/hyperlink" Target="https://www.caclimateinvestments.ca.gov/priority-populations" TargetMode="External"/><Relationship Id="rId47" Type="http://schemas.openxmlformats.org/officeDocument/2006/relationships/hyperlink" Target="https://m.h2fcp.org/" TargetMode="External"/><Relationship Id="rId63" Type="http://schemas.openxmlformats.org/officeDocument/2006/relationships/hyperlink" Target="https://ssl.arb.ca.gov/lcfsrt/Login.aspx" TargetMode="External"/><Relationship Id="rId68" Type="http://schemas.openxmlformats.org/officeDocument/2006/relationships/hyperlink" Target="http://www.energy.ca.gov/contracts/index.html"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ECAMS.SalesforeSupport@energy.ca.gov" TargetMode="External"/><Relationship Id="rId11" Type="http://schemas.openxmlformats.org/officeDocument/2006/relationships/image" Target="media/image1.jpg"/><Relationship Id="rId24" Type="http://schemas.openxmlformats.org/officeDocument/2006/relationships/hyperlink" Target="https://join.zoom.us" TargetMode="External"/><Relationship Id="rId32" Type="http://schemas.openxmlformats.org/officeDocument/2006/relationships/hyperlink" Target="https://efiling.energy.ca.gov/GetDocument.aspx?tn=260290&amp;DocumentContentId=96508" TargetMode="External"/><Relationship Id="rId37" Type="http://schemas.openxmlformats.org/officeDocument/2006/relationships/hyperlink" Target="https://calepa.ca.gov/wp-content/uploads/sites/6/2022/05/Updated-Disadvantaged-Communities-Designation-DAC-May-2022-Eng.a.hp_-1.pdf" TargetMode="External"/><Relationship Id="rId40" Type="http://schemas.openxmlformats.org/officeDocument/2006/relationships/hyperlink" Target="https://www.energy.ca.gov/funding-opportunities/funding-resources" TargetMode="External"/><Relationship Id="rId45" Type="http://schemas.openxmlformats.org/officeDocument/2006/relationships/hyperlink" Target="https://www.energystar.gov/productfinder/product/certified-evse/results" TargetMode="External"/><Relationship Id="rId53" Type="http://schemas.openxmlformats.org/officeDocument/2006/relationships/hyperlink" Target="http://cersapps.calepa.ca.gov/Public/Directory" TargetMode="External"/><Relationship Id="rId58" Type="http://schemas.openxmlformats.org/officeDocument/2006/relationships/hyperlink" Target="https://www.energy.ca.gov/funding-opportunities/funding-resources" TargetMode="External"/><Relationship Id="rId66" Type="http://schemas.openxmlformats.org/officeDocument/2006/relationships/hyperlink" Target="https://www.energy.ca.gov/funding-opportunities/funding-resources/ecams-resources" TargetMode="External"/><Relationship Id="rId74"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yperlink" Target="https://ww2.arb.ca.gov/our-work/programs/low-carbon-fuel-standard/lcfs-guidance-documents-user-guides-and-faqs" TargetMode="External"/><Relationship Id="rId19" Type="http://schemas.openxmlformats.org/officeDocument/2006/relationships/footer" Target="footer2.xml"/><Relationship Id="rId14" Type="http://schemas.openxmlformats.org/officeDocument/2006/relationships/hyperlink" Target="https://www.energy.ca.gov/funding-opportunities/solicitations" TargetMode="External"/><Relationship Id="rId22" Type="http://schemas.openxmlformats.org/officeDocument/2006/relationships/hyperlink" Target="https://www.energy.ca.gov/funding-opportunities/solicitations" TargetMode="External"/><Relationship Id="rId27" Type="http://schemas.openxmlformats.org/officeDocument/2006/relationships/hyperlink" Target="CAM%20Docs/this%20website" TargetMode="External"/><Relationship Id="rId30" Type="http://schemas.openxmlformats.org/officeDocument/2006/relationships/hyperlink" Target="mailto:ECAMS.SalesforceSupport@energy.ca.gov" TargetMode="External"/><Relationship Id="rId35" Type="http://schemas.openxmlformats.org/officeDocument/2006/relationships/hyperlink" Target="https://www.caclimateinvestments.ca.gov/resource-portal-priority-populations/" TargetMode="External"/><Relationship Id="rId43" Type="http://schemas.openxmlformats.org/officeDocument/2006/relationships/hyperlink" Target="https://www.energiize.org/infrastructure?section=infrastructure.more-details.technolog" TargetMode="External"/><Relationship Id="rId48" Type="http://schemas.openxmlformats.org/officeDocument/2006/relationships/hyperlink" Target="https://h2tools.org/hsp" TargetMode="External"/><Relationship Id="rId56" Type="http://schemas.openxmlformats.org/officeDocument/2006/relationships/hyperlink" Target="https://www.energiize.org/infrastructure?section=infrastructure.more-details.technology" TargetMode="External"/><Relationship Id="rId64" Type="http://schemas.openxmlformats.org/officeDocument/2006/relationships/hyperlink" Target="https://www.caclimateinvestments.ca.gov/priority-populations." TargetMode="External"/><Relationship Id="rId69" Type="http://schemas.openxmlformats.org/officeDocument/2006/relationships/hyperlink" Target="https://www.energy.ca.gov/funding-opportunities/funding-resources" TargetMode="External"/><Relationship Id="rId8" Type="http://schemas.openxmlformats.org/officeDocument/2006/relationships/webSettings" Target="webSettings.xml"/><Relationship Id="rId51" Type="http://schemas.openxmlformats.org/officeDocument/2006/relationships/hyperlink" Target="https://h2tools.org/sites/default/files/Safety_Planning_for_Hydrogen_and_Fuel_Cell_Projects.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energy.zoom.us/download" TargetMode="External"/><Relationship Id="rId33" Type="http://schemas.openxmlformats.org/officeDocument/2006/relationships/hyperlink" Target="https://www.cdfa.ca.gov/dms/programs/zevfuels/" TargetMode="External"/><Relationship Id="rId38" Type="http://schemas.openxmlformats.org/officeDocument/2006/relationships/hyperlink" Target="https://ww2.arb.ca.gov/resources/documents/carb-barriers-report-final-guidance-document." TargetMode="External"/><Relationship Id="rId46"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59" Type="http://schemas.openxmlformats.org/officeDocument/2006/relationships/hyperlink" Target="mailto:ECAMS.SalesforceSupport@energy.ca.gov" TargetMode="External"/><Relationship Id="rId67" Type="http://schemas.openxmlformats.org/officeDocument/2006/relationships/hyperlink" Target="https://www.energy.ca.gov/funding-opportunities/funding-resources/ecams-resources/budget-category-guidance?auHash=cEItgat6JNbO9BFGeVqe4E5T6koCOgTaqliFX6bmwtg" TargetMode="External"/><Relationship Id="rId20" Type="http://schemas.openxmlformats.org/officeDocument/2006/relationships/header" Target="header4.xml"/><Relationship Id="rId41" Type="http://schemas.openxmlformats.org/officeDocument/2006/relationships/hyperlink" Target="https://www.energy.ca.gov/funding-opportunities/funding-resources" TargetMode="External"/><Relationship Id="rId54" Type="http://schemas.openxmlformats.org/officeDocument/2006/relationships/hyperlink" Target="https://ww2.arb.ca.gov/sites/default/files/2020-07/2020_lcfs_fro_oal-approved_unofficial_06302020.pdf" TargetMode="External"/><Relationship Id="rId62" Type="http://schemas.openxmlformats.org/officeDocument/2006/relationships/hyperlink" Target="https://ssl.arb.ca.gov/lcfsrt/Login.aspx"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energy.zoom.us/j/89064181231?pwd=nIDquEACKyqBM5kbIlru4awsP5TRwa.1" TargetMode="External"/><Relationship Id="rId28" Type="http://schemas.openxmlformats.org/officeDocument/2006/relationships/hyperlink" Target="https://support.zoom.us/hc/en-us/articles/201362023-System-requirements-for-Windows-macOS-and-Linux" TargetMode="External"/><Relationship Id="rId36" Type="http://schemas.openxmlformats.org/officeDocument/2006/relationships/hyperlink" Target="https://oehha.ca.gov/calenviroscreen" TargetMode="External"/><Relationship Id="rId49" Type="http://schemas.openxmlformats.org/officeDocument/2006/relationships/hyperlink" Target="https://h2tools.org/sites/default/files/Safety_Planning_for_Hydrogen_and_Fuel_Cell_Projects.pdf" TargetMode="External"/><Relationship Id="rId57" Type="http://schemas.openxmlformats.org/officeDocument/2006/relationships/hyperlink" Target="https://ecams.energy.ca.gov/s/login/" TargetMode="External"/><Relationship Id="rId10" Type="http://schemas.openxmlformats.org/officeDocument/2006/relationships/endnotes" Target="endnotes.xml"/><Relationship Id="rId31" Type="http://schemas.openxmlformats.org/officeDocument/2006/relationships/hyperlink" Target="http://www.energy.ca.gov/contracts/index.html" TargetMode="External"/><Relationship Id="rId44" Type="http://schemas.openxmlformats.org/officeDocument/2006/relationships/hyperlink" Target="https://www.energiize.org/infrastructure?section=infrastructure.more-details.technology" TargetMode="External"/><Relationship Id="rId52" Type="http://schemas.openxmlformats.org/officeDocument/2006/relationships/hyperlink" Target="http://cersapps.calepa.ca.gov/Public/Directory" TargetMode="External"/><Relationship Id="rId60" Type="http://schemas.openxmlformats.org/officeDocument/2006/relationships/hyperlink" Target="https://ww2.arb.ca.gov/our-work/programs/low-carbon-fuel-standard/lcfs-guidance-documents-user-guides-and-faqs" TargetMode="External"/><Relationship Id="rId65" Type="http://schemas.openxmlformats.org/officeDocument/2006/relationships/hyperlink" Target="https://www.energy.ca.gov/media/7956" TargetMode="External"/><Relationship Id="rId73"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nergy.ca.gov/contracts/index.html" TargetMode="External"/><Relationship Id="rId18" Type="http://schemas.openxmlformats.org/officeDocument/2006/relationships/header" Target="header3.xml"/><Relationship Id="rId39" Type="http://schemas.openxmlformats.org/officeDocument/2006/relationships/hyperlink" Target="https://www.energy.ca.gov/funding-opportunities/funding-resources/ecams-resources" TargetMode="External"/><Relationship Id="rId34" Type="http://schemas.openxmlformats.org/officeDocument/2006/relationships/hyperlink" Target="https://www.cdfa.ca.gov/dms/programs/zevfuels/" TargetMode="External"/><Relationship Id="rId50" Type="http://schemas.openxmlformats.org/officeDocument/2006/relationships/hyperlink" Target="https://h2tools.org/sites/default/files/Safety_Planning_for_Hydrogen_and_Fuel_Cell_Projects.pdf" TargetMode="External"/><Relationship Id="rId55" Type="http://schemas.openxmlformats.org/officeDocument/2006/relationships/hyperlink" Target="https://www.energiize.org/infrastructure?section=infrastructure.more-details.technology" TargetMode="External"/><Relationship Id="rId7" Type="http://schemas.openxmlformats.org/officeDocument/2006/relationships/settings" Target="settings.xml"/><Relationship Id="rId7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eginfo.legislature.ca.gov/faces/billNavClient.xhtml?bill_id=202320240AB1921" TargetMode="External"/><Relationship Id="rId1" Type="http://schemas.openxmlformats.org/officeDocument/2006/relationships/hyperlink" Target="https://www.cdfa.ca.gov/dms/docs/publications/2024/2024_Combined_FRM.pdf" TargetMode="External"/></Relationships>
</file>

<file path=word/documenttasks/documenttasks1.xml><?xml version="1.0" encoding="utf-8"?>
<t:Tasks xmlns:t="http://schemas.microsoft.com/office/tasks/2019/documenttasks" xmlns:oel="http://schemas.microsoft.com/office/2019/extlst">
  <t:Task id="{CD3B7D5F-710A-45B4-8D63-59EB2CC2A27D}">
    <t:Anchor>
      <t:Comment id="1970510502"/>
    </t:Anchor>
    <t:History>
      <t:Event id="{56F5DB59-C8EC-4408-9BCA-06EA91917C92}" time="2025-08-08T17:50:51.895Z">
        <t:Attribution userId="S::brad.worster@energy.ca.gov::cc8b997a-e449-422d-bd20-84df52c0b822" userProvider="AD" userName="Worster, Brad@Energy"/>
        <t:Anchor>
          <t:Comment id="1085025666"/>
        </t:Anchor>
        <t:Create/>
      </t:Event>
      <t:Event id="{2AF3BE58-E1E5-4B4E-A4A6-C579C54A867B}" time="2025-08-08T17:50:51.895Z">
        <t:Attribution userId="S::brad.worster@energy.ca.gov::cc8b997a-e449-422d-bd20-84df52c0b822" userProvider="AD" userName="Worster, Brad@Energy"/>
        <t:Anchor>
          <t:Comment id="1085025666"/>
        </t:Anchor>
        <t:Assign userId="S::Miki.Crowell@energy.ca.gov::d3b5868c-3665-4585-8530-a1fc0b695ce3" userProvider="AD" userName="Crowell, Miki@Energy"/>
      </t:Event>
      <t:Event id="{C1F9C688-36AE-4133-9501-4CF7E6F90897}" time="2025-08-08T17:50:51.895Z">
        <t:Attribution userId="S::brad.worster@energy.ca.gov::cc8b997a-e449-422d-bd20-84df52c0b822" userProvider="AD" userName="Worster, Brad@Energy"/>
        <t:Anchor>
          <t:Comment id="1085025666"/>
        </t:Anchor>
        <t:SetTitle title="@Crowell, Miki@Energy"/>
      </t:Event>
      <t:Event id="{4F2502A4-B17B-4B65-8CF1-B9F0C39A2F70}" time="2025-08-08T22:38:57.019Z">
        <t:Attribution userId="S::aric.codog@energy.ca.gov::92525600-bdfd-405d-a217-2c9cecd3a5cf" userProvider="AD" userName="Codog, Aric@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2.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3.xml><?xml version="1.0" encoding="utf-8"?>
<ds:datastoreItem xmlns:ds="http://schemas.openxmlformats.org/officeDocument/2006/customXml" ds:itemID="{79967A74-52CC-4855-B8D3-D5667DBA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69</Pages>
  <Words>20451</Words>
  <Characters>124550</Characters>
  <Application>Microsoft Office Word</Application>
  <DocSecurity>0</DocSecurity>
  <Lines>1037</Lines>
  <Paragraphs>289</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144712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cp:lastModifiedBy>Dyer, Phil@Energy</cp:lastModifiedBy>
  <cp:revision>1455</cp:revision>
  <cp:lastPrinted>2016-06-24T16:11:00Z</cp:lastPrinted>
  <dcterms:created xsi:type="dcterms:W3CDTF">2025-01-09T22:45:00Z</dcterms:created>
  <dcterms:modified xsi:type="dcterms:W3CDTF">2025-08-13T18:17:00Z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