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5EFE8" w14:textId="4A457536" w:rsidR="00390913" w:rsidRPr="00FB7B4C" w:rsidRDefault="3637D9AC" w:rsidP="385C927B">
      <w:pPr>
        <w:pStyle w:val="Title"/>
        <w:jc w:val="center"/>
        <w:rPr>
          <w:b/>
          <w:bCs/>
          <w:color w:val="0F4761"/>
          <w:sz w:val="32"/>
          <w:szCs w:val="32"/>
        </w:rPr>
      </w:pPr>
      <w:bookmarkStart w:id="0" w:name="_Toc199430399"/>
      <w:r w:rsidRPr="385C927B">
        <w:rPr>
          <w:b/>
          <w:bCs/>
          <w:color w:val="0F4761" w:themeColor="accent1" w:themeShade="BF"/>
          <w:sz w:val="32"/>
          <w:szCs w:val="32"/>
        </w:rPr>
        <w:t>Community Energy Reliability and Resilience Investment (CERRI) Program</w:t>
      </w:r>
      <w:bookmarkEnd w:id="0"/>
    </w:p>
    <w:p w14:paraId="7A3F07E1" w14:textId="55125D64" w:rsidR="003A7B20" w:rsidRPr="00FB7B4C" w:rsidRDefault="00390913" w:rsidP="00790A31">
      <w:pPr>
        <w:pStyle w:val="Title"/>
        <w:jc w:val="center"/>
        <w:rPr>
          <w:b/>
          <w:bCs/>
          <w:color w:val="0F4761"/>
          <w:sz w:val="32"/>
          <w:szCs w:val="32"/>
        </w:rPr>
      </w:pPr>
      <w:bookmarkStart w:id="1" w:name="_Toc199430400"/>
      <w:r w:rsidRPr="00FB7B4C">
        <w:rPr>
          <w:b/>
          <w:bCs/>
          <w:color w:val="0F4761"/>
          <w:sz w:val="32"/>
          <w:szCs w:val="32"/>
        </w:rPr>
        <w:t>Round 2 Solicitation</w:t>
      </w:r>
      <w:bookmarkEnd w:id="1"/>
    </w:p>
    <w:p w14:paraId="6334AB16" w14:textId="34AD77BA" w:rsidR="00390913" w:rsidRPr="00FB7B4C" w:rsidRDefault="5223C1E8" w:rsidP="00790A31">
      <w:pPr>
        <w:pStyle w:val="Title"/>
        <w:jc w:val="center"/>
        <w:rPr>
          <w:b/>
          <w:bCs/>
          <w:color w:val="0F4761"/>
          <w:sz w:val="32"/>
          <w:szCs w:val="32"/>
        </w:rPr>
      </w:pPr>
      <w:bookmarkStart w:id="2" w:name="_Toc199430401"/>
      <w:r w:rsidRPr="7616AEF3">
        <w:rPr>
          <w:b/>
          <w:bCs/>
          <w:color w:val="0F4761" w:themeColor="accent1" w:themeShade="BF"/>
          <w:sz w:val="32"/>
          <w:szCs w:val="32"/>
        </w:rPr>
        <w:t>GFO-23-312r2</w:t>
      </w:r>
      <w:bookmarkEnd w:id="2"/>
    </w:p>
    <w:p w14:paraId="2CEADF6D" w14:textId="46947536" w:rsidR="009977F0" w:rsidRPr="00FB7B4C" w:rsidRDefault="00A84718" w:rsidP="00790A31">
      <w:pPr>
        <w:pStyle w:val="Title"/>
        <w:jc w:val="center"/>
        <w:rPr>
          <w:b/>
          <w:bCs/>
          <w:color w:val="0F4761"/>
          <w:sz w:val="32"/>
          <w:szCs w:val="32"/>
        </w:rPr>
      </w:pPr>
      <w:bookmarkStart w:id="3" w:name="_Toc199430402"/>
      <w:r w:rsidRPr="5FC32F40">
        <w:rPr>
          <w:b/>
          <w:bCs/>
          <w:color w:val="0F4761" w:themeColor="accent1" w:themeShade="BF"/>
          <w:sz w:val="32"/>
          <w:szCs w:val="32"/>
        </w:rPr>
        <w:t>Questions &amp; Answers</w:t>
      </w:r>
      <w:r w:rsidR="006B08F0" w:rsidRPr="5FC32F40">
        <w:rPr>
          <w:b/>
          <w:bCs/>
          <w:color w:val="0F4761" w:themeColor="accent1" w:themeShade="BF"/>
          <w:sz w:val="32"/>
          <w:szCs w:val="32"/>
        </w:rPr>
        <w:t xml:space="preserve"> Set </w:t>
      </w:r>
      <w:bookmarkEnd w:id="3"/>
      <w:r w:rsidR="00196EDE">
        <w:rPr>
          <w:b/>
          <w:bCs/>
          <w:color w:val="0F4761" w:themeColor="accent1" w:themeShade="BF"/>
          <w:sz w:val="32"/>
          <w:szCs w:val="32"/>
        </w:rPr>
        <w:t>0</w:t>
      </w:r>
      <w:r w:rsidR="005B7824">
        <w:rPr>
          <w:b/>
          <w:bCs/>
          <w:color w:val="0F4761" w:themeColor="accent1" w:themeShade="BF"/>
          <w:sz w:val="32"/>
          <w:szCs w:val="32"/>
        </w:rPr>
        <w:t>3</w:t>
      </w:r>
    </w:p>
    <w:p w14:paraId="4676F5B3" w14:textId="45A2ACEF" w:rsidR="4D48EF4F" w:rsidRDefault="00A2206C" w:rsidP="5FC32F40">
      <w:pPr>
        <w:spacing w:before="240"/>
        <w:jc w:val="center"/>
        <w:rPr>
          <w:b/>
          <w:bCs/>
        </w:rPr>
      </w:pPr>
      <w:r>
        <w:rPr>
          <w:b/>
          <w:bCs/>
        </w:rPr>
        <w:t>August</w:t>
      </w:r>
      <w:r w:rsidR="7A0904A8" w:rsidRPr="62E69547">
        <w:rPr>
          <w:b/>
          <w:bCs/>
        </w:rPr>
        <w:t xml:space="preserve"> </w:t>
      </w:r>
      <w:r w:rsidR="00827A96">
        <w:rPr>
          <w:b/>
          <w:bCs/>
        </w:rPr>
        <w:t>2</w:t>
      </w:r>
      <w:r w:rsidR="00CE593A">
        <w:rPr>
          <w:b/>
          <w:bCs/>
        </w:rPr>
        <w:t>1</w:t>
      </w:r>
      <w:r w:rsidR="006B1DD9" w:rsidRPr="62E69547">
        <w:rPr>
          <w:b/>
          <w:bCs/>
        </w:rPr>
        <w:t xml:space="preserve">, </w:t>
      </w:r>
      <w:r w:rsidR="00265221" w:rsidRPr="62E69547">
        <w:rPr>
          <w:b/>
          <w:bCs/>
        </w:rPr>
        <w:t>2025</w:t>
      </w:r>
    </w:p>
    <w:p w14:paraId="2918C878" w14:textId="2F1891E4" w:rsidR="009B791E" w:rsidRDefault="009B791E" w:rsidP="009B791E">
      <w:pPr>
        <w:spacing w:before="240"/>
      </w:pPr>
      <w:r>
        <w:t xml:space="preserve">The most up-to-date solicitation documents (including the </w:t>
      </w:r>
      <w:r w:rsidR="000A6381">
        <w:t>Grant Funding Opportunity (solic</w:t>
      </w:r>
      <w:r w:rsidR="00856EA7">
        <w:t>itation)</w:t>
      </w:r>
      <w:r w:rsidR="000A6381">
        <w:t xml:space="preserve"> </w:t>
      </w:r>
      <w:r>
        <w:t xml:space="preserve">manual) are available at the </w:t>
      </w:r>
      <w:hyperlink r:id="rId11" w:history="1">
        <w:r w:rsidRPr="002B5BE1">
          <w:rPr>
            <w:rStyle w:val="Hyperlink"/>
          </w:rPr>
          <w:t>solicitation webpage</w:t>
        </w:r>
      </w:hyperlink>
      <w:r w:rsidR="002B5BE1">
        <w:t xml:space="preserve"> available at</w:t>
      </w:r>
      <w:r w:rsidR="00AA776F">
        <w:t xml:space="preserve"> </w:t>
      </w:r>
      <w:r w:rsidR="002B5BE1" w:rsidRPr="009A6F7F">
        <w:t>https://www.energy.ca.gov/solicitations/2025-05/gfo-23-312r2-round-2-community-energy-reliability-and-resilience-investment</w:t>
      </w:r>
      <w:r w:rsidR="6D3B644D">
        <w:t>.</w:t>
      </w:r>
      <w:r w:rsidR="00AA776F">
        <w:t xml:space="preserve"> </w:t>
      </w:r>
      <w:r>
        <w:t xml:space="preserve"> </w:t>
      </w:r>
    </w:p>
    <w:p w14:paraId="4D7F85DD" w14:textId="46152954" w:rsidR="009B791E" w:rsidRDefault="009B791E" w:rsidP="009B791E">
      <w:pPr>
        <w:spacing w:before="240"/>
      </w:pPr>
      <w:r>
        <w:t xml:space="preserve">On </w:t>
      </w:r>
      <w:r w:rsidR="00AA776F">
        <w:t>May</w:t>
      </w:r>
      <w:r>
        <w:t xml:space="preserve"> </w:t>
      </w:r>
      <w:r w:rsidR="00AA776F">
        <w:t>21</w:t>
      </w:r>
      <w:r>
        <w:t>, 202</w:t>
      </w:r>
      <w:r w:rsidR="00AA776F">
        <w:t>5</w:t>
      </w:r>
      <w:r>
        <w:t xml:space="preserve">, the California Energy Commission (CEC) held a </w:t>
      </w:r>
      <w:hyperlink r:id="rId12" w:history="1">
        <w:r w:rsidRPr="00A2477A">
          <w:rPr>
            <w:rStyle w:val="Hyperlink"/>
          </w:rPr>
          <w:t xml:space="preserve">Pre-Application Workshop for the CERRI Program Round </w:t>
        </w:r>
        <w:r w:rsidR="00AA776F" w:rsidRPr="00A2477A">
          <w:rPr>
            <w:rStyle w:val="Hyperlink"/>
          </w:rPr>
          <w:t>2</w:t>
        </w:r>
        <w:r w:rsidRPr="00A2477A">
          <w:rPr>
            <w:rStyle w:val="Hyperlink"/>
          </w:rPr>
          <w:t xml:space="preserve"> Solicitation</w:t>
        </w:r>
      </w:hyperlink>
      <w:r>
        <w:t xml:space="preserve">. The workshop slides and recording can be found at: </w:t>
      </w:r>
      <w:r w:rsidR="00A2477A" w:rsidRPr="009A6F7F">
        <w:t>https://www.energy.ca.gov/event/funding-workshop/2025-05/pre-application-workshop-gfo-23-312r2-round-2-community-energy</w:t>
      </w:r>
      <w:r>
        <w:t xml:space="preserve">. </w:t>
      </w:r>
    </w:p>
    <w:p w14:paraId="5EF7B28D" w14:textId="23987055" w:rsidR="00955374" w:rsidRDefault="00A022A6" w:rsidP="009B791E">
      <w:pPr>
        <w:spacing w:before="240"/>
      </w:pPr>
      <w:r>
        <w:t>Additionally, t</w:t>
      </w:r>
      <w:r w:rsidR="00955374">
        <w:t xml:space="preserve">he CEC hosted three </w:t>
      </w:r>
      <w:r w:rsidR="00121F11">
        <w:t>“How-To Apply” Workshops</w:t>
      </w:r>
      <w:r>
        <w:t>, covering various aspects of the CERRI Program’s application process.</w:t>
      </w:r>
      <w:r w:rsidR="00433A85">
        <w:t xml:space="preserve"> The workshop slides and recordings can be found at</w:t>
      </w:r>
      <w:r w:rsidR="00036002">
        <w:t xml:space="preserve"> </w:t>
      </w:r>
      <w:r w:rsidR="00155B19">
        <w:t>each workshop’s event page</w:t>
      </w:r>
      <w:r w:rsidR="00433A85">
        <w:t>:</w:t>
      </w:r>
    </w:p>
    <w:p w14:paraId="24FCB205" w14:textId="0713EDA8" w:rsidR="00433A85" w:rsidRDefault="0048495E">
      <w:pPr>
        <w:pStyle w:val="ListParagraph"/>
        <w:numPr>
          <w:ilvl w:val="0"/>
          <w:numId w:val="17"/>
        </w:numPr>
        <w:spacing w:before="240"/>
      </w:pPr>
      <w:hyperlink r:id="rId13" w:history="1">
        <w:r w:rsidRPr="00154379">
          <w:rPr>
            <w:rStyle w:val="Hyperlink"/>
          </w:rPr>
          <w:t>How-To Workshop 1: Project/Applicant Eligibility, Project Narrative form, and Project Metrics Form</w:t>
        </w:r>
      </w:hyperlink>
      <w:r w:rsidR="510B691C">
        <w:t xml:space="preserve"> available at </w:t>
      </w:r>
      <w:r w:rsidR="00CC78EA" w:rsidRPr="009A6F7F">
        <w:t>https://www.energy.ca.gov/event/funding-workshop/2025-06/cerri-program-how-workshops-gfo-23-312r2-projectapplicant</w:t>
      </w:r>
      <w:r w:rsidR="5F13640A">
        <w:t>.</w:t>
      </w:r>
    </w:p>
    <w:p w14:paraId="1546D4D8" w14:textId="5D12C3DA" w:rsidR="00EA079D" w:rsidRDefault="00EA079D" w:rsidP="00EA079D">
      <w:pPr>
        <w:pStyle w:val="ListParagraph"/>
        <w:numPr>
          <w:ilvl w:val="0"/>
          <w:numId w:val="17"/>
        </w:numPr>
        <w:spacing w:before="240"/>
      </w:pPr>
      <w:hyperlink r:id="rId14" w:history="1">
        <w:r w:rsidRPr="0044660E">
          <w:rPr>
            <w:rStyle w:val="Hyperlink"/>
          </w:rPr>
          <w:t>How-To Workshop</w:t>
        </w:r>
        <w:r w:rsidR="0048495E">
          <w:rPr>
            <w:rStyle w:val="Hyperlink"/>
          </w:rPr>
          <w:t xml:space="preserve"> 2</w:t>
        </w:r>
        <w:r w:rsidRPr="0044660E">
          <w:rPr>
            <w:rStyle w:val="Hyperlink"/>
          </w:rPr>
          <w:t xml:space="preserve">: </w:t>
        </w:r>
        <w:r w:rsidR="00984133" w:rsidRPr="0044660E">
          <w:rPr>
            <w:rStyle w:val="Hyperlink"/>
          </w:rPr>
          <w:t>Budget Forms, Site/Match Commitment Letters, and Vendor Quotes</w:t>
        </w:r>
      </w:hyperlink>
      <w:r w:rsidR="00984133">
        <w:t xml:space="preserve"> </w:t>
      </w:r>
      <w:r>
        <w:t xml:space="preserve">available at </w:t>
      </w:r>
      <w:r w:rsidR="00CC78EA" w:rsidRPr="00CC78EA">
        <w:t>https://www.energy.ca.gov/event/funding-workshop/2025-06/cerri-program-how-workshops-gfo-23-312r2-budget-forms-sitematch</w:t>
      </w:r>
      <w:r>
        <w:t>.</w:t>
      </w:r>
    </w:p>
    <w:p w14:paraId="43AB0C0B" w14:textId="57E80E31" w:rsidR="00EA079D" w:rsidRDefault="00EA079D" w:rsidP="009A6F7F">
      <w:pPr>
        <w:pStyle w:val="ListParagraph"/>
        <w:numPr>
          <w:ilvl w:val="0"/>
          <w:numId w:val="17"/>
        </w:numPr>
        <w:spacing w:before="240"/>
      </w:pPr>
      <w:hyperlink r:id="rId15" w:history="1">
        <w:r w:rsidRPr="009B3576">
          <w:rPr>
            <w:rStyle w:val="Hyperlink"/>
          </w:rPr>
          <w:t>How-To Workshop</w:t>
        </w:r>
        <w:r w:rsidR="0048495E">
          <w:rPr>
            <w:rStyle w:val="Hyperlink"/>
          </w:rPr>
          <w:t xml:space="preserve"> 3</w:t>
        </w:r>
        <w:r w:rsidRPr="009B3576">
          <w:rPr>
            <w:rStyle w:val="Hyperlink"/>
          </w:rPr>
          <w:t>:</w:t>
        </w:r>
        <w:r w:rsidR="00DE415D">
          <w:rPr>
            <w:rStyle w:val="Hyperlink"/>
          </w:rPr>
          <w:t xml:space="preserve"> </w:t>
        </w:r>
        <w:r w:rsidR="00DE415D" w:rsidRPr="00DE415D">
          <w:rPr>
            <w:rStyle w:val="Hyperlink"/>
          </w:rPr>
          <w:t xml:space="preserve">California Environmental Quality Act (CEQA) and the National Environmental Policy Act (NEPA) </w:t>
        </w:r>
        <w:r w:rsidR="00912C74" w:rsidRPr="00DE415D">
          <w:rPr>
            <w:rStyle w:val="Hyperlink"/>
          </w:rPr>
          <w:t>Compliance Forms</w:t>
        </w:r>
        <w:r w:rsidRPr="009B3576">
          <w:rPr>
            <w:rStyle w:val="Hyperlink"/>
          </w:rPr>
          <w:t xml:space="preserve"> </w:t>
        </w:r>
      </w:hyperlink>
      <w:r>
        <w:t xml:space="preserve"> available at </w:t>
      </w:r>
      <w:r w:rsidR="001E72ED" w:rsidRPr="001E72ED">
        <w:t>https://www.energy.ca.gov/event/funding-workshop/2025-07/cerri-program-how-workshops-gfo-23-312r2-california-environmental</w:t>
      </w:r>
      <w:r w:rsidR="00AC23A7">
        <w:t>.</w:t>
      </w:r>
    </w:p>
    <w:p w14:paraId="303F4694" w14:textId="274ACABD" w:rsidR="009B791E" w:rsidRDefault="009B791E" w:rsidP="009B791E">
      <w:pPr>
        <w:spacing w:before="240"/>
      </w:pPr>
      <w:r>
        <w:t xml:space="preserve">The following answers are based on CEC staff’s interpretation of the questions received. It is the Applicant’s responsibility to review the purpose of the solicitation and to determine whether or not </w:t>
      </w:r>
      <w:r w:rsidR="4BB8FF8A">
        <w:t>its</w:t>
      </w:r>
      <w:r>
        <w:t xml:space="preserve"> proposed project is eligible for funding by reviewing the Eligibility Requirements within the solicitation. The CEC cannot give advice as to whether a particular project is eligible for funding, because not all proposal details are known.</w:t>
      </w:r>
    </w:p>
    <w:p w14:paraId="30C3D0A4" w14:textId="12D7B987" w:rsidR="00D51792" w:rsidRDefault="009B791E" w:rsidP="009B791E">
      <w:pPr>
        <w:spacing w:before="240"/>
      </w:pPr>
      <w:r>
        <w:t xml:space="preserve">Unless indicated otherwise, all section numbers identified are from the solicitation manual (for example, “Section II.B” refers to Section II.B of the </w:t>
      </w:r>
      <w:r w:rsidR="001C34D1">
        <w:t>solicitation manual</w:t>
      </w:r>
      <w:r>
        <w:t xml:space="preserve">). The solicitation manual is </w:t>
      </w:r>
      <w:r>
        <w:lastRenderedPageBreak/>
        <w:t xml:space="preserve">Attachment </w:t>
      </w:r>
      <w:r w:rsidR="5E29D84F">
        <w:t>00 GFO-23-312r2 Application Manual Addendum_03</w:t>
      </w:r>
      <w:r w:rsidR="4EC921B7">
        <w:t>,</w:t>
      </w:r>
      <w:r w:rsidR="5E29D84F">
        <w:t xml:space="preserve"> </w:t>
      </w:r>
      <w:r>
        <w:t>found on the webpage linked above.</w:t>
      </w:r>
      <w:r w:rsidR="003D6CF9">
        <w:t xml:space="preserve"> </w:t>
      </w:r>
      <w:r w:rsidR="31C3F9D3">
        <w:t>Th</w:t>
      </w:r>
      <w:r w:rsidR="4098F1C0">
        <w:t xml:space="preserve">is document </w:t>
      </w:r>
      <w:r w:rsidR="5861B9F5">
        <w:t>provides detailed responses to questions</w:t>
      </w:r>
      <w:r w:rsidR="2D8ECA31">
        <w:t xml:space="preserve"> and </w:t>
      </w:r>
      <w:r w:rsidR="5861B9F5">
        <w:t xml:space="preserve">comments </w:t>
      </w:r>
      <w:r w:rsidR="008713BA">
        <w:t>submitted</w:t>
      </w:r>
      <w:r w:rsidR="5861B9F5">
        <w:t xml:space="preserve"> </w:t>
      </w:r>
      <w:r w:rsidR="40ED29AD">
        <w:t>for the</w:t>
      </w:r>
      <w:r w:rsidR="00402B0D">
        <w:t>:</w:t>
      </w:r>
    </w:p>
    <w:p w14:paraId="5AC0CCFD" w14:textId="1DFDC0C1" w:rsidR="00C02144" w:rsidRDefault="00506C42" w:rsidP="5FC32F40">
      <w:pPr>
        <w:pStyle w:val="ListParagraph"/>
        <w:numPr>
          <w:ilvl w:val="0"/>
          <w:numId w:val="1"/>
        </w:numPr>
        <w:spacing w:before="240"/>
      </w:pPr>
      <w:r>
        <w:t xml:space="preserve">Round 2 </w:t>
      </w:r>
      <w:r w:rsidR="00C02144">
        <w:t xml:space="preserve">Technical Assistance </w:t>
      </w:r>
      <w:r>
        <w:t>ending on August 1, 2025</w:t>
      </w:r>
    </w:p>
    <w:p w14:paraId="18B38BD1" w14:textId="77777777" w:rsidR="001054F6" w:rsidRDefault="001054F6" w:rsidP="001054F6">
      <w:pPr>
        <w:pStyle w:val="ListParagraph"/>
        <w:numPr>
          <w:ilvl w:val="0"/>
          <w:numId w:val="1"/>
        </w:numPr>
        <w:spacing w:before="240"/>
      </w:pPr>
      <w:r>
        <w:t xml:space="preserve">First Question and Answer set ending on June 6, 2025 </w:t>
      </w:r>
    </w:p>
    <w:p w14:paraId="0727B0BA" w14:textId="34FD7C4A" w:rsidR="001054F6" w:rsidRDefault="001054F6" w:rsidP="000970E6">
      <w:pPr>
        <w:pStyle w:val="ListParagraph"/>
        <w:numPr>
          <w:ilvl w:val="0"/>
          <w:numId w:val="1"/>
        </w:numPr>
        <w:spacing w:before="240"/>
      </w:pPr>
      <w:r>
        <w:t>Second Question and Answer set ending on July 18, 2025</w:t>
      </w:r>
    </w:p>
    <w:p w14:paraId="74301AED" w14:textId="504E50A1" w:rsidR="00D51792" w:rsidRDefault="001B1DE3" w:rsidP="00613662">
      <w:pPr>
        <w:pStyle w:val="ListParagraph"/>
        <w:numPr>
          <w:ilvl w:val="0"/>
          <w:numId w:val="1"/>
        </w:numPr>
        <w:spacing w:before="240"/>
      </w:pPr>
      <w:r>
        <w:t xml:space="preserve">Pre-Application Workshop for GFO-23-312r2 </w:t>
      </w:r>
      <w:r w:rsidR="004B35C2">
        <w:t xml:space="preserve">Round 2 </w:t>
      </w:r>
      <w:r w:rsidR="5861B9F5">
        <w:t xml:space="preserve">Community Energy Reliability and Resilience Investment (CERRI) Program on </w:t>
      </w:r>
      <w:r w:rsidR="004B35C2">
        <w:t>May</w:t>
      </w:r>
      <w:r w:rsidR="5861B9F5">
        <w:t xml:space="preserve"> </w:t>
      </w:r>
      <w:r w:rsidR="004B35C2">
        <w:t>21</w:t>
      </w:r>
      <w:r w:rsidR="5861B9F5">
        <w:t>, 2025</w:t>
      </w:r>
    </w:p>
    <w:p w14:paraId="6B1414C2" w14:textId="67781471" w:rsidR="007D5D2F" w:rsidRDefault="007D5D2F" w:rsidP="00613662">
      <w:pPr>
        <w:pStyle w:val="ListParagraph"/>
        <w:numPr>
          <w:ilvl w:val="0"/>
          <w:numId w:val="1"/>
        </w:numPr>
        <w:spacing w:before="240"/>
      </w:pPr>
      <w:r>
        <w:t>How-To Workshop</w:t>
      </w:r>
      <w:r w:rsidR="0063116B">
        <w:t xml:space="preserve"> </w:t>
      </w:r>
      <w:r>
        <w:t>1:</w:t>
      </w:r>
      <w:r w:rsidR="0063116B" w:rsidRPr="0063116B">
        <w:t xml:space="preserve"> Project/Applicant Eligibility, Project Narrative form, and Project Metrics Form</w:t>
      </w:r>
      <w:r>
        <w:t xml:space="preserve"> </w:t>
      </w:r>
      <w:r w:rsidR="002E470B">
        <w:t>on June 18, 2025</w:t>
      </w:r>
    </w:p>
    <w:p w14:paraId="02025354" w14:textId="04B518BB" w:rsidR="007D5D2F" w:rsidRDefault="007D5D2F" w:rsidP="00613662">
      <w:pPr>
        <w:pStyle w:val="ListParagraph"/>
        <w:numPr>
          <w:ilvl w:val="0"/>
          <w:numId w:val="1"/>
        </w:numPr>
        <w:spacing w:before="240"/>
      </w:pPr>
      <w:r>
        <w:t>How</w:t>
      </w:r>
      <w:r w:rsidR="006F4326">
        <w:t xml:space="preserve">-To Workshop 2: </w:t>
      </w:r>
      <w:r w:rsidR="00EE4CD0" w:rsidRPr="00EE4CD0">
        <w:t xml:space="preserve">Budget Forms, Site/Match Commitment Letters, and Vendor Quotes </w:t>
      </w:r>
      <w:r w:rsidR="00EE4CD0">
        <w:t xml:space="preserve">on </w:t>
      </w:r>
      <w:r w:rsidR="00527F63">
        <w:t>June 25, 2025</w:t>
      </w:r>
    </w:p>
    <w:p w14:paraId="3B53F42C" w14:textId="32828411" w:rsidR="006F4326" w:rsidRDefault="006F4326" w:rsidP="00613662">
      <w:pPr>
        <w:pStyle w:val="ListParagraph"/>
        <w:numPr>
          <w:ilvl w:val="0"/>
          <w:numId w:val="1"/>
        </w:numPr>
        <w:spacing w:before="240"/>
      </w:pPr>
      <w:r>
        <w:t xml:space="preserve">How-To Workshop 3: </w:t>
      </w:r>
      <w:r w:rsidR="00912C74" w:rsidRPr="00912C74">
        <w:t>California Environmental Quality Act (CEQA) and the National Environmental Policy Act (NEPA) Compliance Forms</w:t>
      </w:r>
      <w:r w:rsidR="00912C74" w:rsidRPr="00912C74" w:rsidDel="00912C74">
        <w:t xml:space="preserve"> </w:t>
      </w:r>
      <w:r w:rsidR="00912C74">
        <w:t>on July</w:t>
      </w:r>
      <w:r w:rsidR="00D9679C">
        <w:t xml:space="preserve"> </w:t>
      </w:r>
      <w:r w:rsidR="00EE4CD0">
        <w:t>2,2025</w:t>
      </w:r>
    </w:p>
    <w:p w14:paraId="135945AE" w14:textId="77777777" w:rsidR="003569E7" w:rsidRDefault="2CDA1E2D" w:rsidP="009A6F7F">
      <w:pPr>
        <w:spacing w:before="240"/>
      </w:pPr>
      <w:r>
        <w:t>The w</w:t>
      </w:r>
      <w:r w:rsidR="5861B9F5">
        <w:t>ritten res</w:t>
      </w:r>
      <w:r w:rsidR="3F6FA4E1">
        <w:t xml:space="preserve">ponses </w:t>
      </w:r>
      <w:r w:rsidR="05359B1A">
        <w:t xml:space="preserve">included in this document </w:t>
      </w:r>
      <w:r w:rsidR="3F6FA4E1">
        <w:t>supersede any verbal responses provided during the workshop</w:t>
      </w:r>
      <w:r w:rsidR="006F4326">
        <w:t>s</w:t>
      </w:r>
      <w:r w:rsidR="3F6FA4E1">
        <w:t xml:space="preserve">. </w:t>
      </w:r>
      <w:r w:rsidR="5DE90C79">
        <w:t xml:space="preserve">Please send any additional questions or clarifications to </w:t>
      </w:r>
      <w:hyperlink r:id="rId16">
        <w:r w:rsidR="5DE90C79" w:rsidRPr="5FC32F40">
          <w:rPr>
            <w:rStyle w:val="Hyperlink"/>
          </w:rPr>
          <w:t>cerri@energy.ca.gov</w:t>
        </w:r>
      </w:hyperlink>
      <w:r w:rsidR="5DE90C79">
        <w:t xml:space="preserve">. </w:t>
      </w:r>
    </w:p>
    <w:p w14:paraId="4ED15F4A" w14:textId="77777777" w:rsidR="003569E7" w:rsidRDefault="003569E7">
      <w:r>
        <w:br w:type="page"/>
      </w:r>
    </w:p>
    <w:bookmarkStart w:id="4" w:name="_Toc206507050" w:displacedByCustomXml="next"/>
    <w:bookmarkStart w:id="5" w:name="_Toc206506083" w:displacedByCustomXml="next"/>
    <w:bookmarkStart w:id="6" w:name="_Toc206505709" w:displacedByCustomXml="next"/>
    <w:bookmarkStart w:id="7" w:name="_Toc205371853" w:displacedByCustomXml="next"/>
    <w:bookmarkStart w:id="8" w:name="_Toc205371794" w:displacedByCustomXml="next"/>
    <w:sdt>
      <w:sdtPr>
        <w:rPr>
          <w:rFonts w:eastAsiaTheme="minorEastAsia" w:cstheme="minorBidi"/>
          <w:color w:val="auto"/>
          <w:sz w:val="22"/>
          <w:szCs w:val="22"/>
        </w:rPr>
        <w:id w:val="-1568494303"/>
        <w:docPartObj>
          <w:docPartGallery w:val="Table of Contents"/>
          <w:docPartUnique/>
        </w:docPartObj>
      </w:sdtPr>
      <w:sdtEndPr>
        <w:rPr>
          <w:b/>
          <w:bCs/>
        </w:rPr>
      </w:sdtEndPr>
      <w:sdtContent>
        <w:p w14:paraId="1BF4DC65" w14:textId="3DF36200" w:rsidR="003569E7" w:rsidRPr="009A6F7F" w:rsidRDefault="003569E7" w:rsidP="002B7B96">
          <w:pPr>
            <w:pStyle w:val="Heading1"/>
            <w:rPr>
              <w:rStyle w:val="Heading1Char"/>
              <w:b/>
            </w:rPr>
          </w:pPr>
          <w:r w:rsidRPr="1F04DC3D">
            <w:rPr>
              <w:rStyle w:val="Heading1Char"/>
              <w:b/>
              <w:bCs/>
            </w:rPr>
            <w:t xml:space="preserve">Q&amp;A </w:t>
          </w:r>
          <w:r w:rsidRPr="009A6F7F">
            <w:rPr>
              <w:rStyle w:val="Heading1Char"/>
              <w:b/>
            </w:rPr>
            <w:t>Contents</w:t>
          </w:r>
          <w:bookmarkEnd w:id="8"/>
          <w:bookmarkEnd w:id="7"/>
          <w:bookmarkEnd w:id="6"/>
          <w:bookmarkEnd w:id="5"/>
          <w:bookmarkEnd w:id="4"/>
          <w:r w:rsidRPr="009A6F7F">
            <w:rPr>
              <w:rStyle w:val="Heading1Char"/>
              <w:b/>
            </w:rPr>
            <w:t xml:space="preserve"> </w:t>
          </w:r>
        </w:p>
        <w:p w14:paraId="423808AE" w14:textId="10543986" w:rsidR="008D0B23" w:rsidRDefault="003569E7">
          <w:pPr>
            <w:pStyle w:val="TOC1"/>
            <w:rPr>
              <w:rFonts w:eastAsiaTheme="minorEastAsia"/>
              <w:sz w:val="24"/>
              <w:szCs w:val="24"/>
            </w:rPr>
          </w:pPr>
          <w:r w:rsidRPr="004F29E7">
            <w:fldChar w:fldCharType="begin"/>
          </w:r>
          <w:r w:rsidRPr="004F29E7">
            <w:instrText xml:space="preserve"> TOC \o "1-3" \h \z \u </w:instrText>
          </w:r>
          <w:r w:rsidRPr="004F29E7">
            <w:fldChar w:fldCharType="separate"/>
          </w:r>
          <w:hyperlink w:anchor="_Toc206506083" w:history="1">
            <w:r w:rsidR="008D0B23" w:rsidRPr="00271E18">
              <w:rPr>
                <w:rStyle w:val="Hyperlink"/>
                <w:b/>
                <w:bCs/>
              </w:rPr>
              <w:t>Q&amp;A</w:t>
            </w:r>
            <w:r w:rsidR="00397297">
              <w:rPr>
                <w:rStyle w:val="Hyperlink"/>
                <w:b/>
                <w:bCs/>
              </w:rPr>
              <w:t xml:space="preserve"> Set</w:t>
            </w:r>
            <w:r w:rsidR="009D62DA">
              <w:rPr>
                <w:rStyle w:val="Hyperlink"/>
                <w:b/>
                <w:bCs/>
              </w:rPr>
              <w:t xml:space="preserve"> 03</w:t>
            </w:r>
            <w:r w:rsidR="008D0B23" w:rsidRPr="00271E18">
              <w:rPr>
                <w:rStyle w:val="Hyperlink"/>
                <w:b/>
                <w:bCs/>
              </w:rPr>
              <w:t xml:space="preserve"> </w:t>
            </w:r>
            <w:r w:rsidR="008D0B23" w:rsidRPr="00271E18">
              <w:rPr>
                <w:rStyle w:val="Hyperlink"/>
                <w:b/>
              </w:rPr>
              <w:t>Contents</w:t>
            </w:r>
            <w:r w:rsidR="008D0B23">
              <w:rPr>
                <w:webHidden/>
              </w:rPr>
              <w:tab/>
            </w:r>
            <w:r w:rsidR="008D0B23">
              <w:rPr>
                <w:webHidden/>
              </w:rPr>
              <w:fldChar w:fldCharType="begin"/>
            </w:r>
            <w:r w:rsidR="008D0B23">
              <w:rPr>
                <w:webHidden/>
              </w:rPr>
              <w:instrText xml:space="preserve"> PAGEREF _Toc206506083 \h </w:instrText>
            </w:r>
            <w:r w:rsidR="008D0B23">
              <w:rPr>
                <w:webHidden/>
              </w:rPr>
            </w:r>
            <w:r w:rsidR="008D0B23">
              <w:rPr>
                <w:webHidden/>
              </w:rPr>
              <w:fldChar w:fldCharType="separate"/>
            </w:r>
            <w:r w:rsidR="009D62DA">
              <w:rPr>
                <w:webHidden/>
              </w:rPr>
              <w:t>3</w:t>
            </w:r>
            <w:r w:rsidR="008D0B23">
              <w:rPr>
                <w:webHidden/>
              </w:rPr>
              <w:fldChar w:fldCharType="end"/>
            </w:r>
          </w:hyperlink>
        </w:p>
        <w:p w14:paraId="7AB1D366" w14:textId="3F6F3F2B" w:rsidR="008D0B23" w:rsidRDefault="008D0B23">
          <w:pPr>
            <w:pStyle w:val="TOC1"/>
            <w:rPr>
              <w:rFonts w:eastAsiaTheme="minorEastAsia"/>
              <w:sz w:val="24"/>
              <w:szCs w:val="24"/>
            </w:rPr>
          </w:pPr>
          <w:hyperlink w:anchor="_Toc206506084" w:history="1">
            <w:r w:rsidRPr="00271E18">
              <w:rPr>
                <w:rStyle w:val="Hyperlink"/>
              </w:rPr>
              <w:t>Eligibility</w:t>
            </w:r>
            <w:r>
              <w:rPr>
                <w:webHidden/>
              </w:rPr>
              <w:tab/>
            </w:r>
            <w:r>
              <w:rPr>
                <w:webHidden/>
              </w:rPr>
              <w:fldChar w:fldCharType="begin"/>
            </w:r>
            <w:r>
              <w:rPr>
                <w:webHidden/>
              </w:rPr>
              <w:instrText xml:space="preserve"> PAGEREF _Toc206506084 \h </w:instrText>
            </w:r>
            <w:r>
              <w:rPr>
                <w:webHidden/>
              </w:rPr>
            </w:r>
            <w:r>
              <w:rPr>
                <w:webHidden/>
              </w:rPr>
              <w:fldChar w:fldCharType="separate"/>
            </w:r>
            <w:r w:rsidR="009D62DA">
              <w:rPr>
                <w:webHidden/>
              </w:rPr>
              <w:t>4</w:t>
            </w:r>
            <w:r>
              <w:rPr>
                <w:webHidden/>
              </w:rPr>
              <w:fldChar w:fldCharType="end"/>
            </w:r>
          </w:hyperlink>
        </w:p>
        <w:p w14:paraId="1307E83E" w14:textId="23552426" w:rsidR="008D0B23" w:rsidRPr="00875422" w:rsidRDefault="008D0B23" w:rsidP="00875422">
          <w:pPr>
            <w:pStyle w:val="TOC2"/>
            <w:rPr>
              <w:rFonts w:eastAsiaTheme="minorEastAsia"/>
              <w:sz w:val="24"/>
              <w:szCs w:val="24"/>
            </w:rPr>
          </w:pPr>
          <w:hyperlink w:anchor="_Toc206506085" w:history="1">
            <w:r w:rsidRPr="00875422">
              <w:rPr>
                <w:rStyle w:val="Hyperlink"/>
              </w:rPr>
              <w:t>a.</w:t>
            </w:r>
            <w:r w:rsidRPr="00875422">
              <w:rPr>
                <w:rFonts w:eastAsiaTheme="minorEastAsia"/>
                <w:sz w:val="24"/>
                <w:szCs w:val="24"/>
              </w:rPr>
              <w:tab/>
            </w:r>
            <w:r w:rsidRPr="00875422">
              <w:rPr>
                <w:rStyle w:val="Hyperlink"/>
              </w:rPr>
              <w:t>Eligible Entities</w:t>
            </w:r>
            <w:r w:rsidRPr="00875422">
              <w:rPr>
                <w:webHidden/>
              </w:rPr>
              <w:tab/>
            </w:r>
            <w:r w:rsidRPr="00875422">
              <w:rPr>
                <w:webHidden/>
              </w:rPr>
              <w:fldChar w:fldCharType="begin"/>
            </w:r>
            <w:r w:rsidRPr="00875422">
              <w:rPr>
                <w:webHidden/>
              </w:rPr>
              <w:instrText xml:space="preserve"> PAGEREF _Toc206506085 \h </w:instrText>
            </w:r>
            <w:r w:rsidRPr="00875422">
              <w:rPr>
                <w:webHidden/>
              </w:rPr>
            </w:r>
            <w:r w:rsidRPr="00875422">
              <w:rPr>
                <w:webHidden/>
              </w:rPr>
              <w:fldChar w:fldCharType="separate"/>
            </w:r>
            <w:r w:rsidR="009D62DA">
              <w:rPr>
                <w:webHidden/>
              </w:rPr>
              <w:t>4</w:t>
            </w:r>
            <w:r w:rsidRPr="00875422">
              <w:rPr>
                <w:webHidden/>
              </w:rPr>
              <w:fldChar w:fldCharType="end"/>
            </w:r>
          </w:hyperlink>
        </w:p>
        <w:p w14:paraId="3165537D" w14:textId="2E1ACA4B" w:rsidR="008D0B23" w:rsidRPr="00875422" w:rsidRDefault="008D0B23" w:rsidP="00875422">
          <w:pPr>
            <w:pStyle w:val="TOC2"/>
            <w:rPr>
              <w:rFonts w:eastAsiaTheme="minorEastAsia"/>
              <w:sz w:val="24"/>
              <w:szCs w:val="24"/>
            </w:rPr>
          </w:pPr>
          <w:hyperlink w:anchor="_Toc206506086" w:history="1">
            <w:r w:rsidRPr="00875422">
              <w:rPr>
                <w:rStyle w:val="Hyperlink"/>
              </w:rPr>
              <w:t>b.</w:t>
            </w:r>
            <w:r w:rsidRPr="00875422">
              <w:rPr>
                <w:rFonts w:eastAsiaTheme="minorEastAsia"/>
                <w:sz w:val="24"/>
                <w:szCs w:val="24"/>
              </w:rPr>
              <w:tab/>
            </w:r>
            <w:r w:rsidRPr="00875422">
              <w:rPr>
                <w:rStyle w:val="Hyperlink"/>
              </w:rPr>
              <w:t>Eligible Activities</w:t>
            </w:r>
            <w:r w:rsidRPr="00875422">
              <w:rPr>
                <w:webHidden/>
              </w:rPr>
              <w:tab/>
            </w:r>
            <w:r w:rsidRPr="00875422">
              <w:rPr>
                <w:webHidden/>
              </w:rPr>
              <w:fldChar w:fldCharType="begin"/>
            </w:r>
            <w:r w:rsidRPr="00875422">
              <w:rPr>
                <w:webHidden/>
              </w:rPr>
              <w:instrText xml:space="preserve"> PAGEREF _Toc206506086 \h </w:instrText>
            </w:r>
            <w:r w:rsidRPr="00875422">
              <w:rPr>
                <w:webHidden/>
              </w:rPr>
            </w:r>
            <w:r w:rsidRPr="00875422">
              <w:rPr>
                <w:webHidden/>
              </w:rPr>
              <w:fldChar w:fldCharType="separate"/>
            </w:r>
            <w:r w:rsidR="009D62DA">
              <w:rPr>
                <w:webHidden/>
              </w:rPr>
              <w:t>4</w:t>
            </w:r>
            <w:r w:rsidRPr="00875422">
              <w:rPr>
                <w:webHidden/>
              </w:rPr>
              <w:fldChar w:fldCharType="end"/>
            </w:r>
          </w:hyperlink>
        </w:p>
        <w:p w14:paraId="1740A865" w14:textId="2AAB9D45" w:rsidR="008D0B23" w:rsidRDefault="008D0B23">
          <w:pPr>
            <w:pStyle w:val="TOC1"/>
            <w:rPr>
              <w:rFonts w:eastAsiaTheme="minorEastAsia"/>
              <w:sz w:val="24"/>
              <w:szCs w:val="24"/>
            </w:rPr>
          </w:pPr>
          <w:hyperlink w:anchor="_Toc206506087" w:history="1">
            <w:r w:rsidRPr="00271E18">
              <w:rPr>
                <w:rStyle w:val="Hyperlink"/>
              </w:rPr>
              <w:t>Workforce Development</w:t>
            </w:r>
            <w:r>
              <w:rPr>
                <w:webHidden/>
              </w:rPr>
              <w:tab/>
            </w:r>
            <w:r>
              <w:rPr>
                <w:webHidden/>
              </w:rPr>
              <w:fldChar w:fldCharType="begin"/>
            </w:r>
            <w:r>
              <w:rPr>
                <w:webHidden/>
              </w:rPr>
              <w:instrText xml:space="preserve"> PAGEREF _Toc206506087 \h </w:instrText>
            </w:r>
            <w:r>
              <w:rPr>
                <w:webHidden/>
              </w:rPr>
            </w:r>
            <w:r>
              <w:rPr>
                <w:webHidden/>
              </w:rPr>
              <w:fldChar w:fldCharType="separate"/>
            </w:r>
            <w:r w:rsidR="009D62DA">
              <w:rPr>
                <w:webHidden/>
              </w:rPr>
              <w:t>5</w:t>
            </w:r>
            <w:r>
              <w:rPr>
                <w:webHidden/>
              </w:rPr>
              <w:fldChar w:fldCharType="end"/>
            </w:r>
          </w:hyperlink>
        </w:p>
        <w:p w14:paraId="2688F732" w14:textId="64C5B8AB" w:rsidR="008D0B23" w:rsidRDefault="008D0B23">
          <w:pPr>
            <w:pStyle w:val="TOC1"/>
            <w:rPr>
              <w:rFonts w:eastAsiaTheme="minorEastAsia"/>
              <w:sz w:val="24"/>
              <w:szCs w:val="24"/>
            </w:rPr>
          </w:pPr>
          <w:hyperlink w:anchor="_Toc206506088" w:history="1">
            <w:r w:rsidRPr="00271E18">
              <w:rPr>
                <w:rStyle w:val="Hyperlink"/>
              </w:rPr>
              <w:t>Funding</w:t>
            </w:r>
            <w:r>
              <w:rPr>
                <w:webHidden/>
              </w:rPr>
              <w:tab/>
            </w:r>
            <w:r>
              <w:rPr>
                <w:webHidden/>
              </w:rPr>
              <w:fldChar w:fldCharType="begin"/>
            </w:r>
            <w:r>
              <w:rPr>
                <w:webHidden/>
              </w:rPr>
              <w:instrText xml:space="preserve"> PAGEREF _Toc206506088 \h </w:instrText>
            </w:r>
            <w:r>
              <w:rPr>
                <w:webHidden/>
              </w:rPr>
            </w:r>
            <w:r>
              <w:rPr>
                <w:webHidden/>
              </w:rPr>
              <w:fldChar w:fldCharType="separate"/>
            </w:r>
            <w:r w:rsidR="009D62DA">
              <w:rPr>
                <w:webHidden/>
              </w:rPr>
              <w:t>6</w:t>
            </w:r>
            <w:r>
              <w:rPr>
                <w:webHidden/>
              </w:rPr>
              <w:fldChar w:fldCharType="end"/>
            </w:r>
          </w:hyperlink>
        </w:p>
        <w:p w14:paraId="6F7FFE18" w14:textId="1AFBA922" w:rsidR="008D0B23" w:rsidRDefault="008D0B23">
          <w:pPr>
            <w:pStyle w:val="TOC1"/>
            <w:rPr>
              <w:rFonts w:eastAsiaTheme="minorEastAsia"/>
              <w:sz w:val="24"/>
              <w:szCs w:val="24"/>
            </w:rPr>
          </w:pPr>
          <w:hyperlink w:anchor="_Toc206506089" w:history="1">
            <w:r w:rsidRPr="00271E18">
              <w:rPr>
                <w:rStyle w:val="Hyperlink"/>
              </w:rPr>
              <w:t>Application Requirements</w:t>
            </w:r>
            <w:r>
              <w:rPr>
                <w:webHidden/>
              </w:rPr>
              <w:tab/>
            </w:r>
            <w:r>
              <w:rPr>
                <w:webHidden/>
              </w:rPr>
              <w:fldChar w:fldCharType="begin"/>
            </w:r>
            <w:r>
              <w:rPr>
                <w:webHidden/>
              </w:rPr>
              <w:instrText xml:space="preserve"> PAGEREF _Toc206506089 \h </w:instrText>
            </w:r>
            <w:r>
              <w:rPr>
                <w:webHidden/>
              </w:rPr>
            </w:r>
            <w:r>
              <w:rPr>
                <w:webHidden/>
              </w:rPr>
              <w:fldChar w:fldCharType="separate"/>
            </w:r>
            <w:r w:rsidR="009D62DA">
              <w:rPr>
                <w:webHidden/>
              </w:rPr>
              <w:t>7</w:t>
            </w:r>
            <w:r>
              <w:rPr>
                <w:webHidden/>
              </w:rPr>
              <w:fldChar w:fldCharType="end"/>
            </w:r>
          </w:hyperlink>
        </w:p>
        <w:p w14:paraId="1C43E31F" w14:textId="6EC76CE6" w:rsidR="008D0B23" w:rsidRPr="00875422" w:rsidRDefault="008D0B23" w:rsidP="00875422">
          <w:pPr>
            <w:pStyle w:val="TOC2"/>
            <w:rPr>
              <w:rFonts w:eastAsiaTheme="minorEastAsia"/>
              <w:sz w:val="24"/>
              <w:szCs w:val="24"/>
            </w:rPr>
          </w:pPr>
          <w:hyperlink w:anchor="_Toc206506090" w:history="1">
            <w:r w:rsidRPr="00875422">
              <w:rPr>
                <w:rStyle w:val="Hyperlink"/>
              </w:rPr>
              <w:t>a.</w:t>
            </w:r>
            <w:r w:rsidRPr="00875422">
              <w:rPr>
                <w:rFonts w:eastAsiaTheme="minorEastAsia"/>
                <w:sz w:val="24"/>
                <w:szCs w:val="24"/>
              </w:rPr>
              <w:tab/>
            </w:r>
            <w:r w:rsidRPr="00875422">
              <w:rPr>
                <w:rStyle w:val="Hyperlink"/>
              </w:rPr>
              <w:t>Subprojects</w:t>
            </w:r>
            <w:r w:rsidRPr="00875422">
              <w:rPr>
                <w:webHidden/>
              </w:rPr>
              <w:tab/>
            </w:r>
            <w:r w:rsidRPr="00875422">
              <w:rPr>
                <w:webHidden/>
              </w:rPr>
              <w:fldChar w:fldCharType="begin"/>
            </w:r>
            <w:r w:rsidRPr="00875422">
              <w:rPr>
                <w:webHidden/>
              </w:rPr>
              <w:instrText xml:space="preserve"> PAGEREF _Toc206506090 \h </w:instrText>
            </w:r>
            <w:r w:rsidRPr="00875422">
              <w:rPr>
                <w:webHidden/>
              </w:rPr>
            </w:r>
            <w:r w:rsidRPr="00875422">
              <w:rPr>
                <w:webHidden/>
              </w:rPr>
              <w:fldChar w:fldCharType="separate"/>
            </w:r>
            <w:r w:rsidR="009D62DA">
              <w:rPr>
                <w:webHidden/>
              </w:rPr>
              <w:t>7</w:t>
            </w:r>
            <w:r w:rsidRPr="00875422">
              <w:rPr>
                <w:webHidden/>
              </w:rPr>
              <w:fldChar w:fldCharType="end"/>
            </w:r>
          </w:hyperlink>
        </w:p>
        <w:p w14:paraId="736CCE3C" w14:textId="51976FA2" w:rsidR="008D0B23" w:rsidRDefault="008D0B23">
          <w:pPr>
            <w:pStyle w:val="TOC1"/>
            <w:rPr>
              <w:rFonts w:eastAsiaTheme="minorEastAsia"/>
              <w:sz w:val="24"/>
              <w:szCs w:val="24"/>
            </w:rPr>
          </w:pPr>
          <w:hyperlink w:anchor="_Toc206506091" w:history="1">
            <w:r w:rsidRPr="00271E18">
              <w:rPr>
                <w:rStyle w:val="Hyperlink"/>
              </w:rPr>
              <w:t>Miscellaneous</w:t>
            </w:r>
            <w:r>
              <w:rPr>
                <w:webHidden/>
              </w:rPr>
              <w:tab/>
            </w:r>
            <w:r>
              <w:rPr>
                <w:webHidden/>
              </w:rPr>
              <w:fldChar w:fldCharType="begin"/>
            </w:r>
            <w:r>
              <w:rPr>
                <w:webHidden/>
              </w:rPr>
              <w:instrText xml:space="preserve"> PAGEREF _Toc206506091 \h </w:instrText>
            </w:r>
            <w:r>
              <w:rPr>
                <w:webHidden/>
              </w:rPr>
            </w:r>
            <w:r>
              <w:rPr>
                <w:webHidden/>
              </w:rPr>
              <w:fldChar w:fldCharType="separate"/>
            </w:r>
            <w:r w:rsidR="009D62DA">
              <w:rPr>
                <w:webHidden/>
              </w:rPr>
              <w:t>9</w:t>
            </w:r>
            <w:r>
              <w:rPr>
                <w:webHidden/>
              </w:rPr>
              <w:fldChar w:fldCharType="end"/>
            </w:r>
          </w:hyperlink>
        </w:p>
        <w:p w14:paraId="35623231" w14:textId="2A7C051C" w:rsidR="008D0B23" w:rsidRDefault="008D0B23" w:rsidP="008D0B23">
          <w:pPr>
            <w:pStyle w:val="TOC1"/>
            <w:rPr>
              <w:rFonts w:eastAsiaTheme="minorEastAsia"/>
              <w:sz w:val="24"/>
              <w:szCs w:val="24"/>
            </w:rPr>
          </w:pPr>
          <w:hyperlink w:anchor="_Toc206505709" w:history="1">
            <w:r w:rsidRPr="008B4E8F">
              <w:rPr>
                <w:rStyle w:val="Hyperlink"/>
                <w:b/>
                <w:bCs/>
              </w:rPr>
              <w:t xml:space="preserve">Q&amp;A </w:t>
            </w:r>
            <w:r>
              <w:rPr>
                <w:rStyle w:val="Hyperlink"/>
                <w:b/>
                <w:bCs/>
              </w:rPr>
              <w:t xml:space="preserve">Set </w:t>
            </w:r>
            <w:r w:rsidR="009D62DA">
              <w:rPr>
                <w:rStyle w:val="Hyperlink"/>
                <w:b/>
                <w:bCs/>
              </w:rPr>
              <w:t>0</w:t>
            </w:r>
            <w:r>
              <w:rPr>
                <w:rStyle w:val="Hyperlink"/>
                <w:b/>
                <w:bCs/>
              </w:rPr>
              <w:t xml:space="preserve">2 </w:t>
            </w:r>
            <w:r w:rsidRPr="008B4E8F">
              <w:rPr>
                <w:rStyle w:val="Hyperlink"/>
                <w:b/>
              </w:rPr>
              <w:t>Contents</w:t>
            </w:r>
            <w:r>
              <w:rPr>
                <w:webHidden/>
              </w:rPr>
              <w:tab/>
            </w:r>
            <w:r w:rsidR="00F230E9">
              <w:rPr>
                <w:webHidden/>
              </w:rPr>
              <w:t>1</w:t>
            </w:r>
            <w:r w:rsidR="00F47C66">
              <w:rPr>
                <w:webHidden/>
              </w:rPr>
              <w:t>0</w:t>
            </w:r>
          </w:hyperlink>
        </w:p>
        <w:p w14:paraId="3030D9EB" w14:textId="28E95128" w:rsidR="008D0B23" w:rsidRDefault="008D0B23">
          <w:pPr>
            <w:pStyle w:val="TOC1"/>
            <w:rPr>
              <w:rFonts w:eastAsiaTheme="minorEastAsia"/>
              <w:sz w:val="24"/>
              <w:szCs w:val="24"/>
            </w:rPr>
          </w:pPr>
          <w:hyperlink w:anchor="_Toc206506092" w:history="1">
            <w:r w:rsidRPr="00271E18">
              <w:rPr>
                <w:rStyle w:val="Hyperlink"/>
              </w:rPr>
              <w:t>Eligibility</w:t>
            </w:r>
            <w:r>
              <w:rPr>
                <w:webHidden/>
              </w:rPr>
              <w:tab/>
            </w:r>
            <w:r>
              <w:rPr>
                <w:webHidden/>
              </w:rPr>
              <w:fldChar w:fldCharType="begin"/>
            </w:r>
            <w:r>
              <w:rPr>
                <w:webHidden/>
              </w:rPr>
              <w:instrText xml:space="preserve"> PAGEREF _Toc206506092 \h </w:instrText>
            </w:r>
            <w:r>
              <w:rPr>
                <w:webHidden/>
              </w:rPr>
            </w:r>
            <w:r>
              <w:rPr>
                <w:webHidden/>
              </w:rPr>
              <w:fldChar w:fldCharType="separate"/>
            </w:r>
            <w:r w:rsidR="009D62DA">
              <w:rPr>
                <w:webHidden/>
              </w:rPr>
              <w:t>11</w:t>
            </w:r>
            <w:r>
              <w:rPr>
                <w:webHidden/>
              </w:rPr>
              <w:fldChar w:fldCharType="end"/>
            </w:r>
          </w:hyperlink>
        </w:p>
        <w:p w14:paraId="5D24EB9A" w14:textId="7134A92E" w:rsidR="008D0B23" w:rsidRPr="00875422" w:rsidRDefault="008D0B23" w:rsidP="00875422">
          <w:pPr>
            <w:pStyle w:val="TOC2"/>
            <w:rPr>
              <w:rFonts w:eastAsiaTheme="minorEastAsia"/>
              <w:sz w:val="24"/>
              <w:szCs w:val="24"/>
            </w:rPr>
          </w:pPr>
          <w:hyperlink w:anchor="_Toc206506093" w:history="1">
            <w:r w:rsidRPr="00875422">
              <w:rPr>
                <w:rStyle w:val="Hyperlink"/>
              </w:rPr>
              <w:t>a. Eligible Entities</w:t>
            </w:r>
            <w:r w:rsidRPr="00875422">
              <w:rPr>
                <w:webHidden/>
              </w:rPr>
              <w:tab/>
            </w:r>
            <w:r w:rsidRPr="00875422">
              <w:rPr>
                <w:webHidden/>
              </w:rPr>
              <w:fldChar w:fldCharType="begin"/>
            </w:r>
            <w:r w:rsidRPr="00875422">
              <w:rPr>
                <w:webHidden/>
              </w:rPr>
              <w:instrText xml:space="preserve"> PAGEREF _Toc206506093 \h </w:instrText>
            </w:r>
            <w:r w:rsidRPr="00875422">
              <w:rPr>
                <w:webHidden/>
              </w:rPr>
            </w:r>
            <w:r w:rsidRPr="00875422">
              <w:rPr>
                <w:webHidden/>
              </w:rPr>
              <w:fldChar w:fldCharType="separate"/>
            </w:r>
            <w:r w:rsidR="009D62DA">
              <w:rPr>
                <w:webHidden/>
              </w:rPr>
              <w:t>11</w:t>
            </w:r>
            <w:r w:rsidRPr="00875422">
              <w:rPr>
                <w:webHidden/>
              </w:rPr>
              <w:fldChar w:fldCharType="end"/>
            </w:r>
          </w:hyperlink>
        </w:p>
        <w:p w14:paraId="6C6F6DFA" w14:textId="5F1CA97E" w:rsidR="008D0B23" w:rsidRPr="00875422" w:rsidRDefault="008D0B23" w:rsidP="00875422">
          <w:pPr>
            <w:pStyle w:val="TOC2"/>
            <w:rPr>
              <w:rFonts w:eastAsiaTheme="minorEastAsia"/>
              <w:sz w:val="24"/>
              <w:szCs w:val="24"/>
            </w:rPr>
          </w:pPr>
          <w:hyperlink w:anchor="_Toc206506094" w:history="1">
            <w:r w:rsidRPr="00875422">
              <w:rPr>
                <w:rStyle w:val="Hyperlink"/>
              </w:rPr>
              <w:t>b. Eligible Activities</w:t>
            </w:r>
            <w:r w:rsidRPr="00875422">
              <w:rPr>
                <w:webHidden/>
              </w:rPr>
              <w:tab/>
            </w:r>
            <w:r w:rsidRPr="00875422">
              <w:rPr>
                <w:webHidden/>
              </w:rPr>
              <w:fldChar w:fldCharType="begin"/>
            </w:r>
            <w:r w:rsidRPr="00875422">
              <w:rPr>
                <w:webHidden/>
              </w:rPr>
              <w:instrText xml:space="preserve"> PAGEREF _Toc206506094 \h </w:instrText>
            </w:r>
            <w:r w:rsidRPr="00875422">
              <w:rPr>
                <w:webHidden/>
              </w:rPr>
            </w:r>
            <w:r w:rsidRPr="00875422">
              <w:rPr>
                <w:webHidden/>
              </w:rPr>
              <w:fldChar w:fldCharType="separate"/>
            </w:r>
            <w:r w:rsidR="009D62DA">
              <w:rPr>
                <w:webHidden/>
              </w:rPr>
              <w:t>12</w:t>
            </w:r>
            <w:r w:rsidRPr="00875422">
              <w:rPr>
                <w:webHidden/>
              </w:rPr>
              <w:fldChar w:fldCharType="end"/>
            </w:r>
          </w:hyperlink>
        </w:p>
        <w:p w14:paraId="09DAF367" w14:textId="0A099F0A" w:rsidR="008D0B23" w:rsidRPr="00875422" w:rsidRDefault="008D0B23">
          <w:pPr>
            <w:pStyle w:val="TOC1"/>
            <w:rPr>
              <w:rFonts w:eastAsiaTheme="minorEastAsia"/>
              <w:sz w:val="24"/>
              <w:szCs w:val="24"/>
            </w:rPr>
          </w:pPr>
          <w:hyperlink w:anchor="_Toc206506095" w:history="1">
            <w:r w:rsidRPr="00875422">
              <w:rPr>
                <w:rStyle w:val="Hyperlink"/>
              </w:rPr>
              <w:t>Funding</w:t>
            </w:r>
            <w:r w:rsidRPr="00875422">
              <w:rPr>
                <w:webHidden/>
              </w:rPr>
              <w:tab/>
            </w:r>
            <w:r w:rsidRPr="00875422">
              <w:rPr>
                <w:webHidden/>
              </w:rPr>
              <w:fldChar w:fldCharType="begin"/>
            </w:r>
            <w:r w:rsidRPr="00875422">
              <w:rPr>
                <w:webHidden/>
              </w:rPr>
              <w:instrText xml:space="preserve"> PAGEREF _Toc206506095 \h </w:instrText>
            </w:r>
            <w:r w:rsidRPr="00875422">
              <w:rPr>
                <w:webHidden/>
              </w:rPr>
            </w:r>
            <w:r w:rsidRPr="00875422">
              <w:rPr>
                <w:webHidden/>
              </w:rPr>
              <w:fldChar w:fldCharType="separate"/>
            </w:r>
            <w:r w:rsidR="009D62DA">
              <w:rPr>
                <w:webHidden/>
              </w:rPr>
              <w:t>16</w:t>
            </w:r>
            <w:r w:rsidRPr="00875422">
              <w:rPr>
                <w:webHidden/>
              </w:rPr>
              <w:fldChar w:fldCharType="end"/>
            </w:r>
          </w:hyperlink>
        </w:p>
        <w:p w14:paraId="2FB87955" w14:textId="159415E9" w:rsidR="008D0B23" w:rsidRPr="00875422" w:rsidRDefault="008D0B23">
          <w:pPr>
            <w:pStyle w:val="TOC1"/>
            <w:rPr>
              <w:rFonts w:eastAsiaTheme="minorEastAsia"/>
              <w:sz w:val="24"/>
              <w:szCs w:val="24"/>
            </w:rPr>
          </w:pPr>
          <w:hyperlink w:anchor="_Toc206506096" w:history="1">
            <w:r w:rsidRPr="00875422">
              <w:rPr>
                <w:rStyle w:val="Hyperlink"/>
              </w:rPr>
              <w:t>Application Requirements</w:t>
            </w:r>
            <w:r w:rsidRPr="00875422">
              <w:rPr>
                <w:webHidden/>
              </w:rPr>
              <w:tab/>
            </w:r>
            <w:r w:rsidRPr="00875422">
              <w:rPr>
                <w:webHidden/>
              </w:rPr>
              <w:fldChar w:fldCharType="begin"/>
            </w:r>
            <w:r w:rsidRPr="00875422">
              <w:rPr>
                <w:webHidden/>
              </w:rPr>
              <w:instrText xml:space="preserve"> PAGEREF _Toc206506096 \h </w:instrText>
            </w:r>
            <w:r w:rsidRPr="00875422">
              <w:rPr>
                <w:webHidden/>
              </w:rPr>
            </w:r>
            <w:r w:rsidRPr="00875422">
              <w:rPr>
                <w:webHidden/>
              </w:rPr>
              <w:fldChar w:fldCharType="separate"/>
            </w:r>
            <w:r w:rsidR="009D62DA">
              <w:rPr>
                <w:webHidden/>
              </w:rPr>
              <w:t>17</w:t>
            </w:r>
            <w:r w:rsidRPr="00875422">
              <w:rPr>
                <w:webHidden/>
              </w:rPr>
              <w:fldChar w:fldCharType="end"/>
            </w:r>
          </w:hyperlink>
        </w:p>
        <w:p w14:paraId="53136D39" w14:textId="3B408F77" w:rsidR="008D0B23" w:rsidRPr="00875422" w:rsidRDefault="008D0B23" w:rsidP="00875422">
          <w:pPr>
            <w:pStyle w:val="TOC2"/>
            <w:rPr>
              <w:rFonts w:eastAsiaTheme="minorEastAsia"/>
              <w:sz w:val="24"/>
              <w:szCs w:val="24"/>
            </w:rPr>
          </w:pPr>
          <w:hyperlink w:anchor="_Toc206506097" w:history="1">
            <w:r w:rsidRPr="00875422">
              <w:rPr>
                <w:rStyle w:val="Hyperlink"/>
              </w:rPr>
              <w:t>a.</w:t>
            </w:r>
            <w:r w:rsidRPr="00875422">
              <w:rPr>
                <w:rFonts w:eastAsiaTheme="minorEastAsia"/>
                <w:sz w:val="24"/>
                <w:szCs w:val="24"/>
              </w:rPr>
              <w:tab/>
            </w:r>
            <w:r w:rsidRPr="00875422">
              <w:rPr>
                <w:rStyle w:val="Hyperlink"/>
              </w:rPr>
              <w:t>Community Based Organizations (CBOs)</w:t>
            </w:r>
            <w:r w:rsidRPr="00875422">
              <w:rPr>
                <w:webHidden/>
              </w:rPr>
              <w:tab/>
            </w:r>
            <w:r w:rsidRPr="00875422">
              <w:rPr>
                <w:webHidden/>
              </w:rPr>
              <w:fldChar w:fldCharType="begin"/>
            </w:r>
            <w:r w:rsidRPr="00875422">
              <w:rPr>
                <w:webHidden/>
              </w:rPr>
              <w:instrText xml:space="preserve"> PAGEREF _Toc206506097 \h </w:instrText>
            </w:r>
            <w:r w:rsidRPr="00875422">
              <w:rPr>
                <w:webHidden/>
              </w:rPr>
            </w:r>
            <w:r w:rsidRPr="00875422">
              <w:rPr>
                <w:webHidden/>
              </w:rPr>
              <w:fldChar w:fldCharType="separate"/>
            </w:r>
            <w:r w:rsidR="009D62DA">
              <w:rPr>
                <w:webHidden/>
              </w:rPr>
              <w:t>17</w:t>
            </w:r>
            <w:r w:rsidRPr="00875422">
              <w:rPr>
                <w:webHidden/>
              </w:rPr>
              <w:fldChar w:fldCharType="end"/>
            </w:r>
          </w:hyperlink>
        </w:p>
        <w:p w14:paraId="2B51F827" w14:textId="1F365CD4" w:rsidR="008D0B23" w:rsidRPr="00875422" w:rsidRDefault="008D0B23" w:rsidP="00875422">
          <w:pPr>
            <w:pStyle w:val="TOC2"/>
            <w:rPr>
              <w:rFonts w:eastAsiaTheme="minorEastAsia"/>
              <w:sz w:val="24"/>
              <w:szCs w:val="24"/>
            </w:rPr>
          </w:pPr>
          <w:hyperlink w:anchor="_Toc206506098" w:history="1">
            <w:r w:rsidRPr="00875422">
              <w:rPr>
                <w:rStyle w:val="Hyperlink"/>
              </w:rPr>
              <w:t>b.</w:t>
            </w:r>
            <w:r w:rsidRPr="00875422">
              <w:rPr>
                <w:rFonts w:eastAsiaTheme="minorEastAsia"/>
                <w:sz w:val="24"/>
                <w:szCs w:val="24"/>
              </w:rPr>
              <w:tab/>
            </w:r>
            <w:r w:rsidRPr="00875422">
              <w:rPr>
                <w:rStyle w:val="Hyperlink"/>
              </w:rPr>
              <w:t>Subprojects</w:t>
            </w:r>
            <w:r w:rsidRPr="00875422">
              <w:rPr>
                <w:webHidden/>
              </w:rPr>
              <w:tab/>
            </w:r>
            <w:r w:rsidRPr="00875422">
              <w:rPr>
                <w:webHidden/>
              </w:rPr>
              <w:fldChar w:fldCharType="begin"/>
            </w:r>
            <w:r w:rsidRPr="00875422">
              <w:rPr>
                <w:webHidden/>
              </w:rPr>
              <w:instrText xml:space="preserve"> PAGEREF _Toc206506098 \h </w:instrText>
            </w:r>
            <w:r w:rsidRPr="00875422">
              <w:rPr>
                <w:webHidden/>
              </w:rPr>
            </w:r>
            <w:r w:rsidRPr="00875422">
              <w:rPr>
                <w:webHidden/>
              </w:rPr>
              <w:fldChar w:fldCharType="separate"/>
            </w:r>
            <w:r w:rsidR="009D62DA">
              <w:rPr>
                <w:webHidden/>
              </w:rPr>
              <w:t>19</w:t>
            </w:r>
            <w:r w:rsidRPr="00875422">
              <w:rPr>
                <w:webHidden/>
              </w:rPr>
              <w:fldChar w:fldCharType="end"/>
            </w:r>
          </w:hyperlink>
        </w:p>
        <w:p w14:paraId="02A9BED9" w14:textId="37FBA158" w:rsidR="008D0B23" w:rsidRPr="00875422" w:rsidRDefault="008D0B23" w:rsidP="00875422">
          <w:pPr>
            <w:pStyle w:val="TOC2"/>
            <w:rPr>
              <w:rFonts w:eastAsiaTheme="minorEastAsia"/>
              <w:sz w:val="24"/>
              <w:szCs w:val="24"/>
            </w:rPr>
          </w:pPr>
          <w:hyperlink w:anchor="_Toc206506099" w:history="1">
            <w:r w:rsidRPr="00875422">
              <w:rPr>
                <w:rStyle w:val="Hyperlink"/>
              </w:rPr>
              <w:t>c.</w:t>
            </w:r>
            <w:r w:rsidRPr="00875422">
              <w:rPr>
                <w:rFonts w:eastAsiaTheme="minorEastAsia"/>
                <w:sz w:val="24"/>
                <w:szCs w:val="24"/>
              </w:rPr>
              <w:tab/>
            </w:r>
            <w:r w:rsidRPr="00875422">
              <w:rPr>
                <w:rStyle w:val="Hyperlink"/>
              </w:rPr>
              <w:t>Attachments</w:t>
            </w:r>
            <w:r w:rsidRPr="00875422">
              <w:rPr>
                <w:webHidden/>
              </w:rPr>
              <w:tab/>
            </w:r>
            <w:r w:rsidRPr="00875422">
              <w:rPr>
                <w:webHidden/>
              </w:rPr>
              <w:fldChar w:fldCharType="begin"/>
            </w:r>
            <w:r w:rsidRPr="00875422">
              <w:rPr>
                <w:webHidden/>
              </w:rPr>
              <w:instrText xml:space="preserve"> PAGEREF _Toc206506099 \h </w:instrText>
            </w:r>
            <w:r w:rsidRPr="00875422">
              <w:rPr>
                <w:webHidden/>
              </w:rPr>
            </w:r>
            <w:r w:rsidRPr="00875422">
              <w:rPr>
                <w:webHidden/>
              </w:rPr>
              <w:fldChar w:fldCharType="separate"/>
            </w:r>
            <w:r w:rsidR="009D62DA">
              <w:rPr>
                <w:webHidden/>
              </w:rPr>
              <w:t>20</w:t>
            </w:r>
            <w:r w:rsidRPr="00875422">
              <w:rPr>
                <w:webHidden/>
              </w:rPr>
              <w:fldChar w:fldCharType="end"/>
            </w:r>
          </w:hyperlink>
        </w:p>
        <w:p w14:paraId="450B33AB" w14:textId="5A85EAAD" w:rsidR="008D0B23" w:rsidRPr="00875422" w:rsidRDefault="008D0B23" w:rsidP="008D0B23">
          <w:pPr>
            <w:pStyle w:val="TOC3"/>
            <w:numPr>
              <w:ilvl w:val="0"/>
              <w:numId w:val="44"/>
            </w:numPr>
            <w:tabs>
              <w:tab w:val="left" w:pos="720"/>
            </w:tabs>
            <w:rPr>
              <w:sz w:val="24"/>
              <w:szCs w:val="24"/>
            </w:rPr>
          </w:pPr>
          <w:hyperlink w:anchor="_Toc206506100" w:history="1">
            <w:r w:rsidRPr="00875422">
              <w:rPr>
                <w:rStyle w:val="Hyperlink"/>
              </w:rPr>
              <w:t>Project Metrics</w:t>
            </w:r>
            <w:r w:rsidRPr="00875422">
              <w:rPr>
                <w:webHidden/>
              </w:rPr>
              <w:tab/>
            </w:r>
            <w:r w:rsidRPr="00875422">
              <w:rPr>
                <w:webHidden/>
              </w:rPr>
              <w:fldChar w:fldCharType="begin"/>
            </w:r>
            <w:r w:rsidRPr="00875422">
              <w:rPr>
                <w:webHidden/>
              </w:rPr>
              <w:instrText xml:space="preserve"> PAGEREF _Toc206506100 \h </w:instrText>
            </w:r>
            <w:r w:rsidRPr="00875422">
              <w:rPr>
                <w:webHidden/>
              </w:rPr>
            </w:r>
            <w:r w:rsidRPr="00875422">
              <w:rPr>
                <w:webHidden/>
              </w:rPr>
              <w:fldChar w:fldCharType="separate"/>
            </w:r>
            <w:r w:rsidR="009D62DA">
              <w:rPr>
                <w:webHidden/>
              </w:rPr>
              <w:t>22</w:t>
            </w:r>
            <w:r w:rsidRPr="00875422">
              <w:rPr>
                <w:webHidden/>
              </w:rPr>
              <w:fldChar w:fldCharType="end"/>
            </w:r>
          </w:hyperlink>
        </w:p>
        <w:p w14:paraId="59CA00BD" w14:textId="298D469E" w:rsidR="008D0B23" w:rsidRPr="00875422" w:rsidRDefault="008D0B23" w:rsidP="008D0B23">
          <w:pPr>
            <w:pStyle w:val="TOC3"/>
            <w:numPr>
              <w:ilvl w:val="0"/>
              <w:numId w:val="44"/>
            </w:numPr>
            <w:tabs>
              <w:tab w:val="left" w:pos="720"/>
            </w:tabs>
            <w:rPr>
              <w:sz w:val="24"/>
              <w:szCs w:val="24"/>
            </w:rPr>
          </w:pPr>
          <w:hyperlink w:anchor="_Toc206506101" w:history="1">
            <w:r w:rsidRPr="00875422">
              <w:rPr>
                <w:rStyle w:val="Hyperlink"/>
              </w:rPr>
              <w:t>Project Schedule</w:t>
            </w:r>
            <w:r w:rsidRPr="00875422">
              <w:rPr>
                <w:webHidden/>
              </w:rPr>
              <w:tab/>
            </w:r>
            <w:r w:rsidRPr="00875422">
              <w:rPr>
                <w:webHidden/>
              </w:rPr>
              <w:fldChar w:fldCharType="begin"/>
            </w:r>
            <w:r w:rsidRPr="00875422">
              <w:rPr>
                <w:webHidden/>
              </w:rPr>
              <w:instrText xml:space="preserve"> PAGEREF _Toc206506101 \h </w:instrText>
            </w:r>
            <w:r w:rsidRPr="00875422">
              <w:rPr>
                <w:webHidden/>
              </w:rPr>
            </w:r>
            <w:r w:rsidRPr="00875422">
              <w:rPr>
                <w:webHidden/>
              </w:rPr>
              <w:fldChar w:fldCharType="separate"/>
            </w:r>
            <w:r w:rsidR="009D62DA">
              <w:rPr>
                <w:webHidden/>
              </w:rPr>
              <w:t>23</w:t>
            </w:r>
            <w:r w:rsidRPr="00875422">
              <w:rPr>
                <w:webHidden/>
              </w:rPr>
              <w:fldChar w:fldCharType="end"/>
            </w:r>
          </w:hyperlink>
        </w:p>
        <w:p w14:paraId="358B266E" w14:textId="19213D13" w:rsidR="008D0B23" w:rsidRDefault="008D0B23">
          <w:pPr>
            <w:pStyle w:val="TOC1"/>
            <w:rPr>
              <w:rFonts w:eastAsiaTheme="minorEastAsia"/>
              <w:sz w:val="24"/>
              <w:szCs w:val="24"/>
            </w:rPr>
          </w:pPr>
          <w:hyperlink w:anchor="_Toc206506102" w:history="1">
            <w:r w:rsidRPr="00271E18">
              <w:rPr>
                <w:rStyle w:val="Hyperlink"/>
              </w:rPr>
              <w:t>Miscellaneous</w:t>
            </w:r>
            <w:r>
              <w:rPr>
                <w:webHidden/>
              </w:rPr>
              <w:tab/>
            </w:r>
            <w:r>
              <w:rPr>
                <w:webHidden/>
              </w:rPr>
              <w:fldChar w:fldCharType="begin"/>
            </w:r>
            <w:r>
              <w:rPr>
                <w:webHidden/>
              </w:rPr>
              <w:instrText xml:space="preserve"> PAGEREF _Toc206506102 \h </w:instrText>
            </w:r>
            <w:r>
              <w:rPr>
                <w:webHidden/>
              </w:rPr>
            </w:r>
            <w:r>
              <w:rPr>
                <w:webHidden/>
              </w:rPr>
              <w:fldChar w:fldCharType="separate"/>
            </w:r>
            <w:r w:rsidR="009D62DA">
              <w:rPr>
                <w:webHidden/>
              </w:rPr>
              <w:t>23</w:t>
            </w:r>
            <w:r>
              <w:rPr>
                <w:webHidden/>
              </w:rPr>
              <w:fldChar w:fldCharType="end"/>
            </w:r>
          </w:hyperlink>
        </w:p>
        <w:p w14:paraId="364E26A6" w14:textId="0BDEEA18" w:rsidR="008D0B23" w:rsidRDefault="008D0B23">
          <w:pPr>
            <w:pStyle w:val="TOC1"/>
            <w:rPr>
              <w:rFonts w:eastAsiaTheme="minorEastAsia"/>
              <w:sz w:val="24"/>
              <w:szCs w:val="24"/>
            </w:rPr>
          </w:pPr>
          <w:hyperlink w:anchor="_Toc206506103" w:history="1">
            <w:r w:rsidRPr="00271E18">
              <w:rPr>
                <w:rStyle w:val="Hyperlink"/>
                <w:b/>
              </w:rPr>
              <w:t xml:space="preserve">Q&amp;A Set </w:t>
            </w:r>
            <w:r w:rsidR="009D62DA">
              <w:rPr>
                <w:rStyle w:val="Hyperlink"/>
                <w:b/>
              </w:rPr>
              <w:t>0</w:t>
            </w:r>
            <w:r w:rsidRPr="00271E18">
              <w:rPr>
                <w:rStyle w:val="Hyperlink"/>
                <w:b/>
              </w:rPr>
              <w:t>1 Contents</w:t>
            </w:r>
            <w:r>
              <w:rPr>
                <w:webHidden/>
              </w:rPr>
              <w:tab/>
            </w:r>
            <w:r>
              <w:rPr>
                <w:webHidden/>
              </w:rPr>
              <w:fldChar w:fldCharType="begin"/>
            </w:r>
            <w:r>
              <w:rPr>
                <w:webHidden/>
              </w:rPr>
              <w:instrText xml:space="preserve"> PAGEREF _Toc206506103 \h </w:instrText>
            </w:r>
            <w:r>
              <w:rPr>
                <w:webHidden/>
              </w:rPr>
            </w:r>
            <w:r>
              <w:rPr>
                <w:webHidden/>
              </w:rPr>
              <w:fldChar w:fldCharType="separate"/>
            </w:r>
            <w:r w:rsidR="009D62DA">
              <w:rPr>
                <w:webHidden/>
              </w:rPr>
              <w:t>26</w:t>
            </w:r>
            <w:r>
              <w:rPr>
                <w:webHidden/>
              </w:rPr>
              <w:fldChar w:fldCharType="end"/>
            </w:r>
          </w:hyperlink>
        </w:p>
        <w:p w14:paraId="6F2D7C3A" w14:textId="30924ED6" w:rsidR="008D0B23" w:rsidRDefault="008D0B23">
          <w:pPr>
            <w:pStyle w:val="TOC1"/>
            <w:rPr>
              <w:rFonts w:eastAsiaTheme="minorEastAsia"/>
              <w:sz w:val="24"/>
              <w:szCs w:val="24"/>
            </w:rPr>
          </w:pPr>
          <w:hyperlink w:anchor="_Toc206506104" w:history="1">
            <w:r w:rsidRPr="00271E18">
              <w:rPr>
                <w:rStyle w:val="Hyperlink"/>
              </w:rPr>
              <w:t>Eligibility</w:t>
            </w:r>
            <w:r>
              <w:rPr>
                <w:webHidden/>
              </w:rPr>
              <w:tab/>
            </w:r>
            <w:r>
              <w:rPr>
                <w:webHidden/>
              </w:rPr>
              <w:fldChar w:fldCharType="begin"/>
            </w:r>
            <w:r>
              <w:rPr>
                <w:webHidden/>
              </w:rPr>
              <w:instrText xml:space="preserve"> PAGEREF _Toc206506104 \h </w:instrText>
            </w:r>
            <w:r>
              <w:rPr>
                <w:webHidden/>
              </w:rPr>
            </w:r>
            <w:r>
              <w:rPr>
                <w:webHidden/>
              </w:rPr>
              <w:fldChar w:fldCharType="separate"/>
            </w:r>
            <w:r w:rsidR="009D62DA">
              <w:rPr>
                <w:webHidden/>
              </w:rPr>
              <w:t>27</w:t>
            </w:r>
            <w:r>
              <w:rPr>
                <w:webHidden/>
              </w:rPr>
              <w:fldChar w:fldCharType="end"/>
            </w:r>
          </w:hyperlink>
        </w:p>
        <w:p w14:paraId="3F03B9AD" w14:textId="040E7EF2" w:rsidR="008D0B23" w:rsidRPr="00875422" w:rsidRDefault="008D0B23" w:rsidP="00875422">
          <w:pPr>
            <w:pStyle w:val="TOC2"/>
            <w:rPr>
              <w:rFonts w:eastAsiaTheme="minorEastAsia"/>
              <w:sz w:val="24"/>
              <w:szCs w:val="24"/>
            </w:rPr>
          </w:pPr>
          <w:hyperlink w:anchor="_Toc206506105" w:history="1">
            <w:r w:rsidRPr="00875422">
              <w:rPr>
                <w:rStyle w:val="Hyperlink"/>
              </w:rPr>
              <w:t>a.</w:t>
            </w:r>
            <w:r w:rsidRPr="00875422">
              <w:rPr>
                <w:rFonts w:eastAsiaTheme="minorEastAsia"/>
                <w:sz w:val="24"/>
                <w:szCs w:val="24"/>
              </w:rPr>
              <w:tab/>
            </w:r>
            <w:r w:rsidRPr="00875422">
              <w:rPr>
                <w:rStyle w:val="Hyperlink"/>
              </w:rPr>
              <w:t>Entities</w:t>
            </w:r>
            <w:r w:rsidRPr="00875422">
              <w:rPr>
                <w:webHidden/>
              </w:rPr>
              <w:tab/>
            </w:r>
            <w:r w:rsidRPr="00875422">
              <w:rPr>
                <w:webHidden/>
              </w:rPr>
              <w:fldChar w:fldCharType="begin"/>
            </w:r>
            <w:r w:rsidRPr="00875422">
              <w:rPr>
                <w:webHidden/>
              </w:rPr>
              <w:instrText xml:space="preserve"> PAGEREF _Toc206506105 \h </w:instrText>
            </w:r>
            <w:r w:rsidRPr="00875422">
              <w:rPr>
                <w:webHidden/>
              </w:rPr>
            </w:r>
            <w:r w:rsidRPr="00875422">
              <w:rPr>
                <w:webHidden/>
              </w:rPr>
              <w:fldChar w:fldCharType="separate"/>
            </w:r>
            <w:r w:rsidR="009D62DA">
              <w:rPr>
                <w:webHidden/>
              </w:rPr>
              <w:t>27</w:t>
            </w:r>
            <w:r w:rsidRPr="00875422">
              <w:rPr>
                <w:webHidden/>
              </w:rPr>
              <w:fldChar w:fldCharType="end"/>
            </w:r>
          </w:hyperlink>
        </w:p>
        <w:p w14:paraId="0CF6FE63" w14:textId="66210C10" w:rsidR="008D0B23" w:rsidRPr="00875422" w:rsidRDefault="008D0B23" w:rsidP="00875422">
          <w:pPr>
            <w:pStyle w:val="TOC2"/>
            <w:rPr>
              <w:rFonts w:eastAsiaTheme="minorEastAsia"/>
              <w:sz w:val="24"/>
              <w:szCs w:val="24"/>
            </w:rPr>
          </w:pPr>
          <w:hyperlink w:anchor="_Toc206506106" w:history="1">
            <w:r w:rsidRPr="00875422">
              <w:rPr>
                <w:rStyle w:val="Hyperlink"/>
              </w:rPr>
              <w:t>b.</w:t>
            </w:r>
            <w:r w:rsidRPr="00875422">
              <w:rPr>
                <w:rFonts w:eastAsiaTheme="minorEastAsia"/>
                <w:sz w:val="24"/>
                <w:szCs w:val="24"/>
              </w:rPr>
              <w:tab/>
            </w:r>
            <w:r w:rsidRPr="00875422">
              <w:rPr>
                <w:rStyle w:val="Hyperlink"/>
              </w:rPr>
              <w:t>Projects</w:t>
            </w:r>
            <w:r w:rsidRPr="00875422">
              <w:rPr>
                <w:webHidden/>
              </w:rPr>
              <w:tab/>
            </w:r>
            <w:r w:rsidRPr="00875422">
              <w:rPr>
                <w:webHidden/>
              </w:rPr>
              <w:fldChar w:fldCharType="begin"/>
            </w:r>
            <w:r w:rsidRPr="00875422">
              <w:rPr>
                <w:webHidden/>
              </w:rPr>
              <w:instrText xml:space="preserve"> PAGEREF _Toc206506106 \h </w:instrText>
            </w:r>
            <w:r w:rsidRPr="00875422">
              <w:rPr>
                <w:webHidden/>
              </w:rPr>
            </w:r>
            <w:r w:rsidRPr="00875422">
              <w:rPr>
                <w:webHidden/>
              </w:rPr>
              <w:fldChar w:fldCharType="separate"/>
            </w:r>
            <w:r w:rsidR="009D62DA">
              <w:rPr>
                <w:webHidden/>
              </w:rPr>
              <w:t>29</w:t>
            </w:r>
            <w:r w:rsidRPr="00875422">
              <w:rPr>
                <w:webHidden/>
              </w:rPr>
              <w:fldChar w:fldCharType="end"/>
            </w:r>
          </w:hyperlink>
        </w:p>
        <w:p w14:paraId="7A89DBF3" w14:textId="7A7A60C1" w:rsidR="008D0B23" w:rsidRDefault="008D0B23">
          <w:pPr>
            <w:pStyle w:val="TOC1"/>
            <w:rPr>
              <w:rFonts w:eastAsiaTheme="minorEastAsia"/>
              <w:sz w:val="24"/>
              <w:szCs w:val="24"/>
            </w:rPr>
          </w:pPr>
          <w:hyperlink w:anchor="_Toc206506107" w:history="1">
            <w:r w:rsidRPr="00271E18">
              <w:rPr>
                <w:rStyle w:val="Hyperlink"/>
              </w:rPr>
              <w:t>Funding</w:t>
            </w:r>
            <w:r>
              <w:rPr>
                <w:webHidden/>
              </w:rPr>
              <w:tab/>
            </w:r>
            <w:r>
              <w:rPr>
                <w:webHidden/>
              </w:rPr>
              <w:fldChar w:fldCharType="begin"/>
            </w:r>
            <w:r>
              <w:rPr>
                <w:webHidden/>
              </w:rPr>
              <w:instrText xml:space="preserve"> PAGEREF _Toc206506107 \h </w:instrText>
            </w:r>
            <w:r>
              <w:rPr>
                <w:webHidden/>
              </w:rPr>
            </w:r>
            <w:r>
              <w:rPr>
                <w:webHidden/>
              </w:rPr>
              <w:fldChar w:fldCharType="separate"/>
            </w:r>
            <w:r w:rsidR="009D62DA">
              <w:rPr>
                <w:webHidden/>
              </w:rPr>
              <w:t>34</w:t>
            </w:r>
            <w:r>
              <w:rPr>
                <w:webHidden/>
              </w:rPr>
              <w:fldChar w:fldCharType="end"/>
            </w:r>
          </w:hyperlink>
        </w:p>
        <w:p w14:paraId="15C7FE21" w14:textId="1728DA97" w:rsidR="008D0B23" w:rsidRDefault="008D0B23">
          <w:pPr>
            <w:pStyle w:val="TOC1"/>
            <w:rPr>
              <w:rFonts w:eastAsiaTheme="minorEastAsia"/>
              <w:sz w:val="24"/>
              <w:szCs w:val="24"/>
            </w:rPr>
          </w:pPr>
          <w:hyperlink w:anchor="_Toc206506108" w:history="1">
            <w:r w:rsidRPr="00271E18">
              <w:rPr>
                <w:rStyle w:val="Hyperlink"/>
              </w:rPr>
              <w:t>Application Requirements</w:t>
            </w:r>
            <w:r>
              <w:rPr>
                <w:webHidden/>
              </w:rPr>
              <w:tab/>
            </w:r>
            <w:r>
              <w:rPr>
                <w:webHidden/>
              </w:rPr>
              <w:fldChar w:fldCharType="begin"/>
            </w:r>
            <w:r>
              <w:rPr>
                <w:webHidden/>
              </w:rPr>
              <w:instrText xml:space="preserve"> PAGEREF _Toc206506108 \h </w:instrText>
            </w:r>
            <w:r>
              <w:rPr>
                <w:webHidden/>
              </w:rPr>
            </w:r>
            <w:r>
              <w:rPr>
                <w:webHidden/>
              </w:rPr>
              <w:fldChar w:fldCharType="separate"/>
            </w:r>
            <w:r w:rsidR="009D62DA">
              <w:rPr>
                <w:webHidden/>
              </w:rPr>
              <w:t>36</w:t>
            </w:r>
            <w:r>
              <w:rPr>
                <w:webHidden/>
              </w:rPr>
              <w:fldChar w:fldCharType="end"/>
            </w:r>
          </w:hyperlink>
        </w:p>
        <w:p w14:paraId="346CED6A" w14:textId="7C21426D" w:rsidR="008D0B23" w:rsidRDefault="008D0B23">
          <w:pPr>
            <w:pStyle w:val="TOC1"/>
            <w:rPr>
              <w:rFonts w:eastAsiaTheme="minorEastAsia"/>
              <w:sz w:val="24"/>
              <w:szCs w:val="24"/>
            </w:rPr>
          </w:pPr>
          <w:hyperlink w:anchor="_Toc206506109" w:history="1">
            <w:r w:rsidRPr="00271E18">
              <w:rPr>
                <w:rStyle w:val="Hyperlink"/>
              </w:rPr>
              <w:t>Miscellaneous</w:t>
            </w:r>
            <w:r>
              <w:rPr>
                <w:webHidden/>
              </w:rPr>
              <w:tab/>
            </w:r>
            <w:r>
              <w:rPr>
                <w:webHidden/>
              </w:rPr>
              <w:fldChar w:fldCharType="begin"/>
            </w:r>
            <w:r>
              <w:rPr>
                <w:webHidden/>
              </w:rPr>
              <w:instrText xml:space="preserve"> PAGEREF _Toc206506109 \h </w:instrText>
            </w:r>
            <w:r>
              <w:rPr>
                <w:webHidden/>
              </w:rPr>
            </w:r>
            <w:r>
              <w:rPr>
                <w:webHidden/>
              </w:rPr>
              <w:fldChar w:fldCharType="separate"/>
            </w:r>
            <w:r w:rsidR="009D62DA">
              <w:rPr>
                <w:webHidden/>
              </w:rPr>
              <w:t>37</w:t>
            </w:r>
            <w:r>
              <w:rPr>
                <w:webHidden/>
              </w:rPr>
              <w:fldChar w:fldCharType="end"/>
            </w:r>
          </w:hyperlink>
        </w:p>
        <w:p w14:paraId="4B9FECE9" w14:textId="51DCC28A" w:rsidR="003569E7" w:rsidRDefault="003569E7" w:rsidP="003569E7">
          <w:r w:rsidRPr="004F29E7">
            <w:rPr>
              <w:noProof/>
            </w:rPr>
            <w:fldChar w:fldCharType="end"/>
          </w:r>
        </w:p>
      </w:sdtContent>
    </w:sdt>
    <w:p w14:paraId="1B718349" w14:textId="77777777" w:rsidR="003569E7" w:rsidRDefault="003569E7" w:rsidP="003569E7">
      <w:pPr>
        <w:pStyle w:val="Heading1"/>
      </w:pPr>
      <w:bookmarkStart w:id="9" w:name="_Toc205371795"/>
      <w:bookmarkStart w:id="10" w:name="_Toc205371854"/>
      <w:bookmarkStart w:id="11" w:name="_Toc206505710"/>
      <w:bookmarkStart w:id="12" w:name="_Toc206506084"/>
      <w:bookmarkStart w:id="13" w:name="_Toc206507051"/>
      <w:r w:rsidRPr="00BB02AD">
        <w:lastRenderedPageBreak/>
        <w:t>Eligibility</w:t>
      </w:r>
      <w:bookmarkEnd w:id="9"/>
      <w:bookmarkEnd w:id="10"/>
      <w:bookmarkEnd w:id="11"/>
      <w:bookmarkEnd w:id="12"/>
      <w:bookmarkEnd w:id="13"/>
      <w:r>
        <w:t xml:space="preserve"> </w:t>
      </w:r>
    </w:p>
    <w:p w14:paraId="6CC65046" w14:textId="77777777" w:rsidR="003569E7" w:rsidRPr="009A6F7F" w:rsidRDefault="003569E7" w:rsidP="003569E7">
      <w:pPr>
        <w:pStyle w:val="Heading2"/>
        <w:numPr>
          <w:ilvl w:val="0"/>
          <w:numId w:val="3"/>
        </w:numPr>
        <w:rPr>
          <w:b/>
          <w:bCs/>
          <w:sz w:val="28"/>
          <w:szCs w:val="28"/>
        </w:rPr>
      </w:pPr>
      <w:bookmarkStart w:id="14" w:name="_Toc205371796"/>
      <w:bookmarkStart w:id="15" w:name="_Toc205371855"/>
      <w:bookmarkStart w:id="16" w:name="_Toc206505711"/>
      <w:bookmarkStart w:id="17" w:name="_Toc206506085"/>
      <w:bookmarkStart w:id="18" w:name="_Toc206507052"/>
      <w:r>
        <w:rPr>
          <w:b/>
          <w:bCs/>
          <w:sz w:val="28"/>
          <w:szCs w:val="28"/>
        </w:rPr>
        <w:t xml:space="preserve">Eligible </w:t>
      </w:r>
      <w:r w:rsidRPr="009A6F7F">
        <w:rPr>
          <w:b/>
          <w:bCs/>
          <w:sz w:val="28"/>
          <w:szCs w:val="28"/>
        </w:rPr>
        <w:t>Entities</w:t>
      </w:r>
      <w:bookmarkEnd w:id="14"/>
      <w:bookmarkEnd w:id="15"/>
      <w:bookmarkEnd w:id="16"/>
      <w:bookmarkEnd w:id="17"/>
      <w:bookmarkEnd w:id="18"/>
    </w:p>
    <w:p w14:paraId="1407278D" w14:textId="639C0795" w:rsidR="00FD4E60" w:rsidRPr="005F2E94" w:rsidRDefault="00FD4E60" w:rsidP="00FD4E60">
      <w:pPr>
        <w:pStyle w:val="Heading4"/>
        <w:numPr>
          <w:ilvl w:val="0"/>
          <w:numId w:val="28"/>
        </w:numPr>
        <w:rPr>
          <w:i w:val="0"/>
          <w:iCs w:val="0"/>
        </w:rPr>
      </w:pPr>
      <w:r w:rsidRPr="001B15B3">
        <w:rPr>
          <w:i w:val="0"/>
          <w:iCs w:val="0"/>
        </w:rPr>
        <w:t>Do all applicants need t</w:t>
      </w:r>
      <w:r>
        <w:rPr>
          <w:i w:val="0"/>
          <w:iCs w:val="0"/>
        </w:rPr>
        <w:t xml:space="preserve">o complete and submit the </w:t>
      </w:r>
      <w:hyperlink r:id="rId17">
        <w:r w:rsidRPr="6D8BBB9C">
          <w:rPr>
            <w:rStyle w:val="Hyperlink"/>
            <w:i w:val="0"/>
            <w:iCs w:val="0"/>
          </w:rPr>
          <w:t>Eligibility Request Form</w:t>
        </w:r>
      </w:hyperlink>
      <w:r w:rsidRPr="001B15B3">
        <w:rPr>
          <w:i w:val="0"/>
          <w:iCs w:val="0"/>
        </w:rPr>
        <w:t xml:space="preserve"> or only “other relevant entit</w:t>
      </w:r>
      <w:r>
        <w:rPr>
          <w:i w:val="0"/>
          <w:iCs w:val="0"/>
        </w:rPr>
        <w:t>i</w:t>
      </w:r>
      <w:r w:rsidRPr="001B15B3">
        <w:rPr>
          <w:i w:val="0"/>
          <w:iCs w:val="0"/>
        </w:rPr>
        <w:t>es” under category G? My utility meets the eligibility requirements of a-e.</w:t>
      </w:r>
    </w:p>
    <w:p w14:paraId="40DC3E6B" w14:textId="73DBDB95" w:rsidR="00576164" w:rsidRDefault="00FD4E60" w:rsidP="00F00A58">
      <w:pPr>
        <w:pStyle w:val="ListParagraph"/>
        <w:spacing w:before="240" w:after="240" w:line="240" w:lineRule="auto"/>
      </w:pPr>
      <w:r w:rsidRPr="00D9121B">
        <w:rPr>
          <w:u w:val="single"/>
        </w:rPr>
        <w:t>CEC Response:</w:t>
      </w:r>
      <w:r>
        <w:t xml:space="preserve">  </w:t>
      </w:r>
      <w:r w:rsidRPr="00BD728B">
        <w:t xml:space="preserve">Applicants </w:t>
      </w:r>
      <w:r w:rsidR="6311261E">
        <w:t>that</w:t>
      </w:r>
      <w:r w:rsidRPr="00BD728B">
        <w:t xml:space="preserve"> fall into one or more of the eligible entities categories </w:t>
      </w:r>
      <w:r w:rsidR="31D4FCD3">
        <w:t>(</w:t>
      </w:r>
      <w:r w:rsidRPr="00BD728B">
        <w:t>a</w:t>
      </w:r>
      <w:r w:rsidR="1D5ADA39">
        <w:t>)</w:t>
      </w:r>
      <w:r>
        <w:t>-</w:t>
      </w:r>
      <w:r w:rsidR="0E81CC00">
        <w:t>(</w:t>
      </w:r>
      <w:r w:rsidRPr="00BD728B">
        <w:t>e</w:t>
      </w:r>
      <w:r w:rsidR="4BD1F1BD">
        <w:t>)</w:t>
      </w:r>
      <w:r w:rsidRPr="00BD728B">
        <w:t xml:space="preserve"> listed in Round 2</w:t>
      </w:r>
      <w:r w:rsidR="00E26882">
        <w:t>’</w:t>
      </w:r>
      <w:r w:rsidRPr="00BD728B">
        <w:t xml:space="preserve">s solicitation manual do not need to fill out and submit an </w:t>
      </w:r>
      <w:hyperlink r:id="rId18">
        <w:r w:rsidRPr="276FA22F">
          <w:rPr>
            <w:rStyle w:val="Hyperlink"/>
          </w:rPr>
          <w:t>Eligibility Request Form</w:t>
        </w:r>
      </w:hyperlink>
      <w:r w:rsidRPr="00BD728B">
        <w:t>.</w:t>
      </w:r>
      <w:r w:rsidR="003D0C89">
        <w:t xml:space="preserve"> </w:t>
      </w:r>
      <w:r w:rsidR="00EE1F9E">
        <w:t xml:space="preserve">Only entities that fall under </w:t>
      </w:r>
      <w:r w:rsidR="006F58A2">
        <w:t>category (g) “Other” need to fill out and submit an Eligibility Request Form.</w:t>
      </w:r>
      <w:r w:rsidR="008005F4">
        <w:t xml:space="preserve"> However, entities that are not listed on the </w:t>
      </w:r>
      <w:r w:rsidR="00AE4DF9" w:rsidRPr="00995FBF">
        <w:t xml:space="preserve">U.S. Energy Information Administration’s </w:t>
      </w:r>
      <w:hyperlink r:id="rId19" w:history="1">
        <w:r w:rsidR="00AE4DF9" w:rsidRPr="00995FBF">
          <w:rPr>
            <w:rStyle w:val="Hyperlink"/>
          </w:rPr>
          <w:t>EIA-861 Form (2023)</w:t>
        </w:r>
      </w:hyperlink>
      <w:r w:rsidR="00AE4DF9">
        <w:t xml:space="preserve"> </w:t>
      </w:r>
      <w:r w:rsidR="008005F4">
        <w:t>are strongly encouraged to submit an</w:t>
      </w:r>
      <w:r w:rsidR="00955A40">
        <w:t xml:space="preserve"> Eligibility Request Form.</w:t>
      </w:r>
    </w:p>
    <w:p w14:paraId="656A6A72" w14:textId="77777777" w:rsidR="003569E7" w:rsidRPr="009A6F7F" w:rsidRDefault="003569E7" w:rsidP="003569E7">
      <w:pPr>
        <w:pStyle w:val="Heading2"/>
        <w:numPr>
          <w:ilvl w:val="0"/>
          <w:numId w:val="3"/>
        </w:numPr>
        <w:spacing w:after="240"/>
        <w:rPr>
          <w:b/>
          <w:bCs/>
          <w:sz w:val="28"/>
          <w:szCs w:val="28"/>
        </w:rPr>
      </w:pPr>
      <w:bookmarkStart w:id="19" w:name="_Toc205371797"/>
      <w:bookmarkStart w:id="20" w:name="_Toc205371856"/>
      <w:bookmarkStart w:id="21" w:name="_Toc206505712"/>
      <w:bookmarkStart w:id="22" w:name="_Toc206506086"/>
      <w:bookmarkStart w:id="23" w:name="_Toc206507053"/>
      <w:r>
        <w:rPr>
          <w:b/>
          <w:bCs/>
          <w:sz w:val="28"/>
          <w:szCs w:val="28"/>
        </w:rPr>
        <w:t>Eligible Activities</w:t>
      </w:r>
      <w:bookmarkEnd w:id="19"/>
      <w:bookmarkEnd w:id="20"/>
      <w:bookmarkEnd w:id="21"/>
      <w:bookmarkEnd w:id="22"/>
      <w:bookmarkEnd w:id="23"/>
      <w:r w:rsidRPr="009A6F7F">
        <w:rPr>
          <w:b/>
          <w:bCs/>
          <w:sz w:val="28"/>
          <w:szCs w:val="28"/>
        </w:rPr>
        <w:t xml:space="preserve"> </w:t>
      </w:r>
    </w:p>
    <w:p w14:paraId="46BE0285" w14:textId="5483D804" w:rsidR="003569E7" w:rsidRPr="00DB7D04" w:rsidRDefault="00FC25F2" w:rsidP="003569E7">
      <w:pPr>
        <w:pStyle w:val="Heading4"/>
        <w:numPr>
          <w:ilvl w:val="0"/>
          <w:numId w:val="28"/>
        </w:numPr>
        <w:rPr>
          <w:i w:val="0"/>
          <w:iCs w:val="0"/>
        </w:rPr>
      </w:pPr>
      <w:r>
        <w:rPr>
          <w:i w:val="0"/>
          <w:iCs w:val="0"/>
        </w:rPr>
        <w:t>W</w:t>
      </w:r>
      <w:r w:rsidR="00CC21C1" w:rsidRPr="00CC21C1">
        <w:rPr>
          <w:i w:val="0"/>
          <w:iCs w:val="0"/>
        </w:rPr>
        <w:t xml:space="preserve">ould refining insurance underwriting models be considered within the scope of the CERRI </w:t>
      </w:r>
      <w:r w:rsidR="00A93C99">
        <w:rPr>
          <w:i w:val="0"/>
          <w:iCs w:val="0"/>
        </w:rPr>
        <w:t>P</w:t>
      </w:r>
      <w:r w:rsidR="00CC21C1" w:rsidRPr="00CC21C1">
        <w:rPr>
          <w:i w:val="0"/>
          <w:iCs w:val="0"/>
        </w:rPr>
        <w:t>rogram if it were a component of a project focused on wildfire risk identification, modeling, and prevention within a utility’s service territory?</w:t>
      </w:r>
    </w:p>
    <w:p w14:paraId="4CF6B850" w14:textId="4A1A561F" w:rsidR="003569E7" w:rsidRDefault="003569E7" w:rsidP="276FA22F">
      <w:pPr>
        <w:spacing w:before="240" w:line="240" w:lineRule="auto"/>
        <w:ind w:left="720"/>
        <w:rPr>
          <w:rFonts w:ascii="Aptos" w:eastAsia="Aptos" w:hAnsi="Aptos" w:cs="Arial"/>
        </w:rPr>
      </w:pPr>
      <w:r w:rsidRPr="276FA22F">
        <w:rPr>
          <w:u w:val="single"/>
        </w:rPr>
        <w:t>CEC Response:</w:t>
      </w:r>
      <w:r>
        <w:t xml:space="preserve">  </w:t>
      </w:r>
      <w:r w:rsidR="4B5578D9">
        <w:t>R</w:t>
      </w:r>
      <w:r w:rsidR="7B29C7AB" w:rsidRPr="276FA22F">
        <w:rPr>
          <w:rFonts w:ascii="Aptos" w:eastAsia="Aptos" w:hAnsi="Aptos" w:cs="Arial"/>
        </w:rPr>
        <w:t xml:space="preserve">efining insurance models is outside the scope of the CERRI Program and is not eligible </w:t>
      </w:r>
      <w:r w:rsidR="00F1356A">
        <w:rPr>
          <w:rFonts w:ascii="Aptos" w:eastAsia="Aptos" w:hAnsi="Aptos" w:cs="Arial"/>
        </w:rPr>
        <w:t>for program</w:t>
      </w:r>
      <w:r w:rsidR="00A86F21">
        <w:rPr>
          <w:rFonts w:ascii="Aptos" w:eastAsia="Aptos" w:hAnsi="Aptos" w:cs="Arial"/>
        </w:rPr>
        <w:t xml:space="preserve"> or match</w:t>
      </w:r>
      <w:r w:rsidR="00F1356A">
        <w:rPr>
          <w:rFonts w:ascii="Aptos" w:eastAsia="Aptos" w:hAnsi="Aptos" w:cs="Arial"/>
        </w:rPr>
        <w:t xml:space="preserve"> funding</w:t>
      </w:r>
      <w:r w:rsidR="7B29C7AB" w:rsidRPr="276FA22F">
        <w:rPr>
          <w:rFonts w:ascii="Aptos" w:eastAsia="Aptos" w:hAnsi="Aptos" w:cs="Arial"/>
        </w:rPr>
        <w:t>.</w:t>
      </w:r>
    </w:p>
    <w:p w14:paraId="30CC968F" w14:textId="5A18C9A3" w:rsidR="003569E7" w:rsidRDefault="7B29C7AB" w:rsidP="276FA22F">
      <w:pPr>
        <w:spacing w:before="240" w:line="240" w:lineRule="auto"/>
        <w:ind w:left="720"/>
        <w:rPr>
          <w:rFonts w:ascii="Aptos" w:eastAsia="Aptos" w:hAnsi="Aptos" w:cs="Arial"/>
        </w:rPr>
      </w:pPr>
      <w:r w:rsidRPr="276FA22F">
        <w:rPr>
          <w:rFonts w:ascii="Aptos" w:eastAsia="Aptos" w:hAnsi="Aptos" w:cs="Arial"/>
        </w:rPr>
        <w:t xml:space="preserve"> This approach does not align with the scope of our program for the following reasons:</w:t>
      </w:r>
    </w:p>
    <w:p w14:paraId="0BBA9AB7" w14:textId="42A4E612" w:rsidR="003569E7" w:rsidRDefault="7B29C7AB" w:rsidP="276FA22F">
      <w:pPr>
        <w:pStyle w:val="ListParagraph"/>
        <w:numPr>
          <w:ilvl w:val="0"/>
          <w:numId w:val="32"/>
        </w:numPr>
        <w:spacing w:before="240" w:line="240" w:lineRule="auto"/>
        <w:rPr>
          <w:rFonts w:ascii="Aptos" w:eastAsia="Aptos" w:hAnsi="Aptos" w:cs="Arial"/>
        </w:rPr>
      </w:pPr>
      <w:r w:rsidRPr="276FA22F">
        <w:rPr>
          <w:rFonts w:ascii="Aptos" w:eastAsia="Aptos" w:hAnsi="Aptos" w:cs="Arial"/>
        </w:rPr>
        <w:t>Refining insurance models is not a direct investment and is unlikely to lead to direct investments in the grid</w:t>
      </w:r>
      <w:r w:rsidR="002A4BC4">
        <w:rPr>
          <w:rFonts w:ascii="Aptos" w:eastAsia="Aptos" w:hAnsi="Aptos" w:cs="Arial"/>
        </w:rPr>
        <w:t>’</w:t>
      </w:r>
      <w:r w:rsidRPr="276FA22F">
        <w:rPr>
          <w:rFonts w:ascii="Aptos" w:eastAsia="Aptos" w:hAnsi="Aptos" w:cs="Arial"/>
        </w:rPr>
        <w:t>s physical infrastructure or operations that would help reduce wildfire risk to utility or grid-dependent community assets;</w:t>
      </w:r>
      <w:r w:rsidR="793F7333" w:rsidRPr="6D8BBB9C">
        <w:rPr>
          <w:rFonts w:ascii="Aptos" w:eastAsia="Aptos" w:hAnsi="Aptos" w:cs="Arial"/>
        </w:rPr>
        <w:t xml:space="preserve"> and</w:t>
      </w:r>
    </w:p>
    <w:p w14:paraId="2EDD3A6B" w14:textId="039B2415" w:rsidR="003569E7" w:rsidRPr="00342A8A" w:rsidRDefault="7B29C7AB" w:rsidP="00342A8A">
      <w:pPr>
        <w:pStyle w:val="ListParagraph"/>
        <w:numPr>
          <w:ilvl w:val="0"/>
          <w:numId w:val="32"/>
        </w:numPr>
        <w:spacing w:before="240" w:line="240" w:lineRule="auto"/>
        <w:rPr>
          <w:rFonts w:ascii="Aptos" w:eastAsia="Aptos" w:hAnsi="Aptos" w:cs="Arial"/>
        </w:rPr>
      </w:pPr>
      <w:r w:rsidRPr="00342A8A">
        <w:rPr>
          <w:rFonts w:ascii="Aptos" w:eastAsia="Aptos" w:hAnsi="Aptos" w:cs="Arial"/>
        </w:rPr>
        <w:t xml:space="preserve">The risk identification aspect </w:t>
      </w:r>
      <w:r w:rsidR="40A204C1" w:rsidRPr="00342A8A">
        <w:rPr>
          <w:rFonts w:ascii="Aptos" w:eastAsia="Aptos" w:hAnsi="Aptos" w:cs="Arial"/>
        </w:rPr>
        <w:t>of insurance underwriting models</w:t>
      </w:r>
      <w:r w:rsidRPr="00342A8A">
        <w:rPr>
          <w:rFonts w:ascii="Aptos" w:eastAsia="Aptos" w:hAnsi="Aptos" w:cs="Arial"/>
        </w:rPr>
        <w:t xml:space="preserve"> is not intended to identify risks to the grid per se, but rather wildfire risks to individual properties</w:t>
      </w:r>
      <w:r w:rsidR="47954A22" w:rsidRPr="00342A8A">
        <w:rPr>
          <w:rFonts w:ascii="Aptos" w:eastAsia="Aptos" w:hAnsi="Aptos" w:cs="Arial"/>
        </w:rPr>
        <w:t>.</w:t>
      </w:r>
    </w:p>
    <w:p w14:paraId="0B199B39" w14:textId="0539057D" w:rsidR="009A5899" w:rsidRPr="005F2E94" w:rsidRDefault="00D87DCE" w:rsidP="6AD54530">
      <w:pPr>
        <w:pStyle w:val="Heading4"/>
        <w:numPr>
          <w:ilvl w:val="0"/>
          <w:numId w:val="28"/>
        </w:numPr>
        <w:rPr>
          <w:i w:val="0"/>
          <w:iCs w:val="0"/>
        </w:rPr>
      </w:pPr>
      <w:r w:rsidRPr="6AD54530">
        <w:rPr>
          <w:i w:val="0"/>
          <w:iCs w:val="0"/>
        </w:rPr>
        <w:t>We are an entity</w:t>
      </w:r>
      <w:r w:rsidR="00AE608B" w:rsidRPr="6AD54530">
        <w:rPr>
          <w:i w:val="0"/>
          <w:iCs w:val="0"/>
        </w:rPr>
        <w:t xml:space="preserve"> </w:t>
      </w:r>
      <w:r w:rsidR="0004102A" w:rsidRPr="6AD54530">
        <w:rPr>
          <w:i w:val="0"/>
          <w:iCs w:val="0"/>
        </w:rPr>
        <w:t xml:space="preserve">partnered </w:t>
      </w:r>
      <w:r w:rsidR="00AE608B" w:rsidRPr="6AD54530">
        <w:rPr>
          <w:i w:val="0"/>
          <w:iCs w:val="0"/>
        </w:rPr>
        <w:t xml:space="preserve">with a smart panel manufacturer and a major California IOU </w:t>
      </w:r>
      <w:r w:rsidR="0004102A" w:rsidRPr="6AD54530">
        <w:rPr>
          <w:i w:val="0"/>
          <w:iCs w:val="0"/>
        </w:rPr>
        <w:t>that is interested in submitting a</w:t>
      </w:r>
      <w:r w:rsidR="00AE608B" w:rsidRPr="6AD54530">
        <w:rPr>
          <w:i w:val="0"/>
          <w:iCs w:val="0"/>
        </w:rPr>
        <w:t xml:space="preserve"> grant application </w:t>
      </w:r>
      <w:r w:rsidR="0004102A" w:rsidRPr="6AD54530">
        <w:rPr>
          <w:i w:val="0"/>
          <w:iCs w:val="0"/>
        </w:rPr>
        <w:t>for</w:t>
      </w:r>
      <w:r w:rsidR="00AE608B" w:rsidRPr="6AD54530">
        <w:rPr>
          <w:i w:val="0"/>
          <w:iCs w:val="0"/>
        </w:rPr>
        <w:t xml:space="preserve"> the CERRI program. </w:t>
      </w:r>
      <w:r w:rsidRPr="6AD54530">
        <w:rPr>
          <w:i w:val="0"/>
          <w:iCs w:val="0"/>
        </w:rPr>
        <w:t xml:space="preserve">The smart panel manufacturer </w:t>
      </w:r>
      <w:r w:rsidR="00C22E30" w:rsidRPr="6AD54530">
        <w:rPr>
          <w:i w:val="0"/>
          <w:iCs w:val="0"/>
        </w:rPr>
        <w:t xml:space="preserve">offers smart electrical panels that give homeowners circuit-level control, monitoring, and optimization of energy use—enabling electrification without costly service upgrades. Their new product is a utility-installed device at the meter that allows dynamic load management across neighborhoods, helping avoid infrastructure upgrades and enabling virtual power plant integration. </w:t>
      </w:r>
      <w:r w:rsidR="004D1389" w:rsidRPr="6AD54530">
        <w:rPr>
          <w:i w:val="0"/>
          <w:iCs w:val="0"/>
        </w:rPr>
        <w:t>This</w:t>
      </w:r>
      <w:r w:rsidR="00A90D8E" w:rsidRPr="6AD54530">
        <w:rPr>
          <w:i w:val="0"/>
          <w:iCs w:val="0"/>
        </w:rPr>
        <w:t xml:space="preserve"> product </w:t>
      </w:r>
      <w:r w:rsidR="004D1389" w:rsidRPr="6AD54530">
        <w:rPr>
          <w:i w:val="0"/>
          <w:iCs w:val="0"/>
        </w:rPr>
        <w:t xml:space="preserve">will </w:t>
      </w:r>
      <w:r w:rsidR="00C22E30" w:rsidRPr="6AD54530">
        <w:rPr>
          <w:i w:val="0"/>
          <w:iCs w:val="0"/>
        </w:rPr>
        <w:t xml:space="preserve">bridge home and grid needs to support widespread electrification with real-time intelligence and control. We are interested in </w:t>
      </w:r>
      <w:r w:rsidR="00642231" w:rsidRPr="6AD54530">
        <w:rPr>
          <w:i w:val="0"/>
          <w:iCs w:val="0"/>
        </w:rPr>
        <w:t xml:space="preserve">integrating </w:t>
      </w:r>
      <w:r w:rsidR="00C22E30" w:rsidRPr="6AD54530">
        <w:rPr>
          <w:i w:val="0"/>
          <w:iCs w:val="0"/>
        </w:rPr>
        <w:t>the</w:t>
      </w:r>
      <w:r w:rsidR="00642231" w:rsidRPr="6AD54530">
        <w:rPr>
          <w:i w:val="0"/>
          <w:iCs w:val="0"/>
        </w:rPr>
        <w:t>se</w:t>
      </w:r>
      <w:r w:rsidR="00C22E30" w:rsidRPr="6AD54530">
        <w:rPr>
          <w:i w:val="0"/>
          <w:iCs w:val="0"/>
        </w:rPr>
        <w:t xml:space="preserve"> </w:t>
      </w:r>
      <w:r w:rsidR="00871C35" w:rsidRPr="6AD54530">
        <w:rPr>
          <w:i w:val="0"/>
          <w:iCs w:val="0"/>
        </w:rPr>
        <w:t>smart electric panels</w:t>
      </w:r>
      <w:r w:rsidR="00C22E30" w:rsidRPr="6AD54530">
        <w:rPr>
          <w:i w:val="0"/>
          <w:iCs w:val="0"/>
        </w:rPr>
        <w:t xml:space="preserve"> </w:t>
      </w:r>
      <w:r w:rsidR="00642231" w:rsidRPr="6AD54530">
        <w:rPr>
          <w:i w:val="0"/>
          <w:iCs w:val="0"/>
        </w:rPr>
        <w:t xml:space="preserve">with </w:t>
      </w:r>
      <w:r w:rsidR="00C22E30" w:rsidRPr="6AD54530">
        <w:rPr>
          <w:i w:val="0"/>
          <w:iCs w:val="0"/>
        </w:rPr>
        <w:t xml:space="preserve">wildfire </w:t>
      </w:r>
      <w:r w:rsidR="00642231" w:rsidRPr="6AD54530">
        <w:rPr>
          <w:i w:val="0"/>
          <w:iCs w:val="0"/>
        </w:rPr>
        <w:t>rebuilding and</w:t>
      </w:r>
      <w:r w:rsidR="00C22E30" w:rsidRPr="6AD54530">
        <w:rPr>
          <w:i w:val="0"/>
          <w:iCs w:val="0"/>
        </w:rPr>
        <w:t xml:space="preserve"> want to </w:t>
      </w:r>
      <w:r w:rsidR="007661E2" w:rsidRPr="6AD54530">
        <w:rPr>
          <w:i w:val="0"/>
          <w:iCs w:val="0"/>
        </w:rPr>
        <w:t xml:space="preserve">know </w:t>
      </w:r>
      <w:r w:rsidR="002C08E9" w:rsidRPr="6AD54530">
        <w:rPr>
          <w:i w:val="0"/>
          <w:iCs w:val="0"/>
        </w:rPr>
        <w:t>if it is eligible for CERRI funding.</w:t>
      </w:r>
    </w:p>
    <w:p w14:paraId="2DB63E53" w14:textId="65BCBC4E" w:rsidR="00E634D2" w:rsidRPr="00E634D2" w:rsidRDefault="009A5899" w:rsidP="008D43C3">
      <w:pPr>
        <w:pStyle w:val="ListParagraph"/>
        <w:spacing w:before="240" w:after="240" w:line="240" w:lineRule="auto"/>
      </w:pPr>
      <w:r w:rsidRPr="19C613EA">
        <w:rPr>
          <w:u w:val="single"/>
        </w:rPr>
        <w:t>CEC Response:</w:t>
      </w:r>
      <w:r>
        <w:t xml:space="preserve"> </w:t>
      </w:r>
      <w:r w:rsidR="00E634D2">
        <w:t xml:space="preserve">The proposed application of CERRI funds is not permissible based on the description provided. </w:t>
      </w:r>
      <w:r w:rsidR="1BDA25C5">
        <w:t xml:space="preserve">The CERRI Program is focused on funding project </w:t>
      </w:r>
      <w:r w:rsidR="10A995C1">
        <w:t>activities</w:t>
      </w:r>
      <w:r w:rsidR="1BDA25C5">
        <w:t xml:space="preserve"> that</w:t>
      </w:r>
      <w:r w:rsidR="1722BB4A">
        <w:t xml:space="preserve"> align </w:t>
      </w:r>
      <w:r w:rsidR="1722BB4A">
        <w:lastRenderedPageBreak/>
        <w:t>with the</w:t>
      </w:r>
      <w:r w:rsidR="06B83293">
        <w:t xml:space="preserve"> </w:t>
      </w:r>
      <w:r w:rsidR="54A00433">
        <w:t>Eligible</w:t>
      </w:r>
      <w:r w:rsidR="1722BB4A">
        <w:t xml:space="preserve"> </w:t>
      </w:r>
      <w:r w:rsidR="65E3F702">
        <w:t>A</w:t>
      </w:r>
      <w:r w:rsidR="1722BB4A">
        <w:t>ctivities listed in Section I.B.3 of the solicitation manual</w:t>
      </w:r>
      <w:r w:rsidR="16C3D6A2">
        <w:t>.</w:t>
      </w:r>
      <w:r w:rsidR="1722BB4A">
        <w:t xml:space="preserve"> </w:t>
      </w:r>
      <w:r w:rsidR="12C6458C">
        <w:t>These activities</w:t>
      </w:r>
      <w:r w:rsidR="1722BB4A">
        <w:t xml:space="preserve"> focus on </w:t>
      </w:r>
      <w:r w:rsidR="6A53ADC6">
        <w:t>improving grid</w:t>
      </w:r>
      <w:r w:rsidR="1BDA25C5">
        <w:t xml:space="preserve"> </w:t>
      </w:r>
      <w:r w:rsidR="4B8C8B83">
        <w:t>inf</w:t>
      </w:r>
      <w:r w:rsidR="1BDA25C5">
        <w:t>r</w:t>
      </w:r>
      <w:r w:rsidR="4CFCC8FA">
        <w:t>astructure r</w:t>
      </w:r>
      <w:r w:rsidR="1BDA25C5">
        <w:t xml:space="preserve">esilience </w:t>
      </w:r>
      <w:r w:rsidR="13E8E411">
        <w:t xml:space="preserve">and reliability. However, the </w:t>
      </w:r>
      <w:r w:rsidR="79172BE0">
        <w:t xml:space="preserve">provided </w:t>
      </w:r>
      <w:r w:rsidR="13E8E411">
        <w:t xml:space="preserve">project </w:t>
      </w:r>
      <w:r w:rsidR="0C18833B">
        <w:t>description</w:t>
      </w:r>
      <w:r w:rsidR="13E8E411">
        <w:t xml:space="preserve"> appears to have a larger focus on demand-side management at individual homes </w:t>
      </w:r>
      <w:r w:rsidR="21CE4A09">
        <w:t>to support electrification</w:t>
      </w:r>
      <w:r w:rsidR="32B30B5A">
        <w:t>.</w:t>
      </w:r>
      <w:r w:rsidR="21CE4A09">
        <w:t xml:space="preserve"> </w:t>
      </w:r>
    </w:p>
    <w:p w14:paraId="4381BE88" w14:textId="77777777" w:rsidR="00E634D2" w:rsidRPr="00E634D2" w:rsidRDefault="00E634D2" w:rsidP="00E634D2">
      <w:pPr>
        <w:pStyle w:val="ListParagraph"/>
        <w:spacing w:before="240" w:after="240"/>
      </w:pPr>
    </w:p>
    <w:p w14:paraId="63775314" w14:textId="0F5E6C90" w:rsidR="00E634D2" w:rsidRPr="00E634D2" w:rsidRDefault="00E634D2" w:rsidP="00E634D2">
      <w:pPr>
        <w:pStyle w:val="ListParagraph"/>
        <w:spacing w:before="240" w:after="240"/>
      </w:pPr>
      <w:r>
        <w:t>Integrating this with a Battery Energy Storage System (BESS) to establish a microgrid in a community at risk of fires or u</w:t>
      </w:r>
      <w:r w:rsidR="75EACAF9">
        <w:t>s</w:t>
      </w:r>
      <w:r>
        <w:t xml:space="preserve">ing it to form a Virtual Power Plant (VPP), or a combination of both, may be permissible.  More details on the practical implementation of this concept are necessary to confirm allowability. </w:t>
      </w:r>
    </w:p>
    <w:p w14:paraId="73BB00C7" w14:textId="77777777" w:rsidR="00E634D2" w:rsidRPr="00E634D2" w:rsidRDefault="00E634D2" w:rsidP="00E634D2">
      <w:pPr>
        <w:pStyle w:val="ListParagraph"/>
        <w:spacing w:before="240" w:after="240"/>
      </w:pPr>
    </w:p>
    <w:p w14:paraId="6819BC50" w14:textId="34777C26" w:rsidR="00E634D2" w:rsidRDefault="008D43C3" w:rsidP="00E634D2">
      <w:pPr>
        <w:pStyle w:val="ListParagraph"/>
        <w:spacing w:before="240" w:after="240"/>
      </w:pPr>
      <w:r>
        <w:t xml:space="preserve">Please </w:t>
      </w:r>
      <w:r w:rsidR="00E634D2">
        <w:t xml:space="preserve">submit a completed </w:t>
      </w:r>
      <w:hyperlink r:id="rId20">
        <w:r w:rsidR="00E634D2" w:rsidRPr="19C613EA">
          <w:rPr>
            <w:rStyle w:val="Hyperlink"/>
          </w:rPr>
          <w:t>Eligibility Request Form</w:t>
        </w:r>
      </w:hyperlink>
      <w:r w:rsidR="00E634D2">
        <w:t xml:space="preserve"> with a detailed description of your proposed project and the eligibility category you believe it falls under. This will allow our team to conduct a comprehensive review and assess the eligibility of your project more effectively. </w:t>
      </w:r>
    </w:p>
    <w:p w14:paraId="49481073" w14:textId="2A17B6A5" w:rsidR="00044020" w:rsidRDefault="00597F97" w:rsidP="00DF78BE">
      <w:pPr>
        <w:pStyle w:val="Heading1"/>
      </w:pPr>
      <w:bookmarkStart w:id="24" w:name="_Toc206505713"/>
      <w:bookmarkStart w:id="25" w:name="_Toc206506087"/>
      <w:bookmarkStart w:id="26" w:name="_Toc206507054"/>
      <w:r>
        <w:t>Workforce Development</w:t>
      </w:r>
      <w:bookmarkEnd w:id="24"/>
      <w:bookmarkEnd w:id="25"/>
      <w:bookmarkEnd w:id="26"/>
    </w:p>
    <w:p w14:paraId="14A98AE7" w14:textId="3B774FBC" w:rsidR="00CB542A" w:rsidRDefault="004849A9" w:rsidP="009F5E00">
      <w:pPr>
        <w:pStyle w:val="Heading4"/>
        <w:numPr>
          <w:ilvl w:val="0"/>
          <w:numId w:val="28"/>
        </w:numPr>
      </w:pPr>
      <w:r>
        <w:t xml:space="preserve">We are proposing a </w:t>
      </w:r>
      <w:r w:rsidR="00CB542A">
        <w:t>commercial battery installation project for an existing solar microgrid.</w:t>
      </w:r>
    </w:p>
    <w:p w14:paraId="5AB96237" w14:textId="1510DBC8" w:rsidR="00CB542A" w:rsidRDefault="00CB542A" w:rsidP="009F5E00">
      <w:pPr>
        <w:pStyle w:val="Heading4"/>
        <w:spacing w:before="0" w:after="0"/>
        <w:ind w:left="720"/>
      </w:pPr>
      <w:r>
        <w:t xml:space="preserve">In addition to a collaborative Community Engagement plan, we are proposing a two-week, stipended </w:t>
      </w:r>
      <w:r w:rsidR="007C6A9E">
        <w:t>workforce development (</w:t>
      </w:r>
      <w:r>
        <w:t>WFD</w:t>
      </w:r>
      <w:r w:rsidR="007C6A9E">
        <w:t>)</w:t>
      </w:r>
      <w:r>
        <w:t xml:space="preserve"> program that would allow a small number of trainees to:</w:t>
      </w:r>
    </w:p>
    <w:p w14:paraId="14F9CBF9" w14:textId="7F5CD2D0" w:rsidR="00CB542A" w:rsidRDefault="00CB542A" w:rsidP="009F5E00">
      <w:pPr>
        <w:pStyle w:val="Heading4"/>
        <w:numPr>
          <w:ilvl w:val="0"/>
          <w:numId w:val="40"/>
        </w:numPr>
        <w:spacing w:before="0" w:after="0" w:line="240" w:lineRule="auto"/>
      </w:pPr>
      <w:r>
        <w:t>Participate in a battery installation training curriculum.</w:t>
      </w:r>
    </w:p>
    <w:p w14:paraId="4E12C9D3" w14:textId="37826D49" w:rsidR="00CB542A" w:rsidRDefault="00CB542A" w:rsidP="009F5E00">
      <w:pPr>
        <w:pStyle w:val="Heading4"/>
        <w:numPr>
          <w:ilvl w:val="0"/>
          <w:numId w:val="40"/>
        </w:numPr>
        <w:spacing w:before="0" w:after="0" w:line="240" w:lineRule="auto"/>
      </w:pPr>
      <w:r>
        <w:t>Gain safety and job readiness skills.</w:t>
      </w:r>
    </w:p>
    <w:p w14:paraId="41D59099" w14:textId="6815B890" w:rsidR="00CB542A" w:rsidRDefault="00CB542A" w:rsidP="009F5E00">
      <w:pPr>
        <w:pStyle w:val="Heading4"/>
        <w:numPr>
          <w:ilvl w:val="0"/>
          <w:numId w:val="40"/>
        </w:numPr>
        <w:spacing w:before="0" w:after="0" w:line="240" w:lineRule="auto"/>
      </w:pPr>
      <w:r>
        <w:t>Gain OSHA and CPR certification.</w:t>
      </w:r>
    </w:p>
    <w:p w14:paraId="39191B78" w14:textId="0EF62489" w:rsidR="00CB542A" w:rsidRDefault="00CB542A" w:rsidP="009F5E00">
      <w:pPr>
        <w:pStyle w:val="Heading4"/>
        <w:numPr>
          <w:ilvl w:val="0"/>
          <w:numId w:val="40"/>
        </w:numPr>
        <w:spacing w:before="0" w:after="0" w:line="240" w:lineRule="auto"/>
      </w:pPr>
      <w:r>
        <w:t xml:space="preserve">Learn about O &amp; M. </w:t>
      </w:r>
    </w:p>
    <w:p w14:paraId="133F94ED" w14:textId="6CC98B81" w:rsidR="00CB542A" w:rsidRDefault="00CB542A" w:rsidP="009F5E00">
      <w:pPr>
        <w:pStyle w:val="Heading4"/>
        <w:numPr>
          <w:ilvl w:val="0"/>
          <w:numId w:val="40"/>
        </w:numPr>
        <w:spacing w:before="0" w:after="0" w:line="240" w:lineRule="auto"/>
      </w:pPr>
      <w:r>
        <w:t>Gain hands-on experience with residential battery installation for their tribal neighbors (with opportunities for future work and training).</w:t>
      </w:r>
    </w:p>
    <w:p w14:paraId="492B6536" w14:textId="760626DE" w:rsidR="00597F97" w:rsidRDefault="00CB542A" w:rsidP="009F5E00">
      <w:pPr>
        <w:pStyle w:val="Heading4"/>
        <w:numPr>
          <w:ilvl w:val="0"/>
          <w:numId w:val="40"/>
        </w:numPr>
        <w:spacing w:before="0" w:after="0" w:line="240" w:lineRule="auto"/>
      </w:pPr>
      <w:r>
        <w:t>Be hired by the utility for temporary, supervised construction roles on the CERRI supported commercial battery project at prevailing wage.</w:t>
      </w:r>
    </w:p>
    <w:p w14:paraId="3F049BE3" w14:textId="28F39D06" w:rsidR="005B4D84" w:rsidRPr="009F5E00" w:rsidRDefault="005B4D84" w:rsidP="009F5E00">
      <w:pPr>
        <w:pStyle w:val="Heading5"/>
        <w:ind w:left="360"/>
      </w:pPr>
      <w:r w:rsidRPr="009F5E00">
        <w:t xml:space="preserve">4a. </w:t>
      </w:r>
      <w:r w:rsidR="00135ED8" w:rsidRPr="009F5E00">
        <w:t>As part of overall trainee preparation for the CERRI supported project, can we request CERRI funding for the entirety of this training? </w:t>
      </w:r>
    </w:p>
    <w:p w14:paraId="37965055" w14:textId="3810CEFF" w:rsidR="00C741C9" w:rsidRPr="00C741C9" w:rsidRDefault="008A3E1A" w:rsidP="009F5E00">
      <w:pPr>
        <w:spacing w:before="240" w:after="0" w:line="240" w:lineRule="auto"/>
        <w:ind w:left="360"/>
        <w:rPr>
          <w:rFonts w:eastAsia="Times New Roman"/>
        </w:rPr>
      </w:pPr>
      <w:r w:rsidRPr="009F5E00">
        <w:rPr>
          <w:rFonts w:eastAsia="Times New Roman"/>
          <w:u w:val="single"/>
        </w:rPr>
        <w:t>CEC Response:</w:t>
      </w:r>
      <w:r>
        <w:rPr>
          <w:rFonts w:eastAsia="Times New Roman"/>
        </w:rPr>
        <w:t xml:space="preserve"> </w:t>
      </w:r>
      <w:r w:rsidRPr="4F76E15D">
        <w:rPr>
          <w:rFonts w:eastAsia="Times New Roman"/>
        </w:rPr>
        <w:t xml:space="preserve">CERRI funding </w:t>
      </w:r>
      <w:r>
        <w:rPr>
          <w:rFonts w:eastAsia="Times New Roman"/>
        </w:rPr>
        <w:t xml:space="preserve">may </w:t>
      </w:r>
      <w:r w:rsidR="007A5D1D">
        <w:rPr>
          <w:rFonts w:eastAsia="Times New Roman"/>
        </w:rPr>
        <w:t>only be applied</w:t>
      </w:r>
      <w:r>
        <w:rPr>
          <w:rFonts w:eastAsia="Times New Roman"/>
        </w:rPr>
        <w:t xml:space="preserve"> </w:t>
      </w:r>
      <w:r w:rsidR="00E9536D">
        <w:rPr>
          <w:rFonts w:eastAsia="Times New Roman"/>
        </w:rPr>
        <w:t xml:space="preserve">to </w:t>
      </w:r>
      <w:r w:rsidRPr="4F76E15D">
        <w:rPr>
          <w:rFonts w:eastAsia="Times New Roman"/>
        </w:rPr>
        <w:t xml:space="preserve">training </w:t>
      </w:r>
      <w:r w:rsidR="00E9536D">
        <w:rPr>
          <w:rFonts w:eastAsia="Times New Roman"/>
        </w:rPr>
        <w:t>activities</w:t>
      </w:r>
      <w:r w:rsidRPr="4F76E15D">
        <w:rPr>
          <w:rFonts w:eastAsia="Times New Roman"/>
        </w:rPr>
        <w:t xml:space="preserve"> that are directly related to eligible </w:t>
      </w:r>
      <w:r w:rsidR="006110B4">
        <w:rPr>
          <w:rFonts w:eastAsia="Times New Roman"/>
        </w:rPr>
        <w:t xml:space="preserve">project </w:t>
      </w:r>
      <w:r w:rsidRPr="4F76E15D">
        <w:rPr>
          <w:rFonts w:eastAsia="Times New Roman"/>
        </w:rPr>
        <w:t xml:space="preserve">activities. </w:t>
      </w:r>
      <w:r w:rsidR="00B929A9">
        <w:rPr>
          <w:rFonts w:eastAsia="Times New Roman"/>
        </w:rPr>
        <w:t xml:space="preserve">For example, </w:t>
      </w:r>
      <w:r w:rsidR="002C1E22">
        <w:rPr>
          <w:rFonts w:eastAsia="Times New Roman"/>
        </w:rPr>
        <w:t xml:space="preserve">all </w:t>
      </w:r>
      <w:r w:rsidR="007C6A9E">
        <w:rPr>
          <w:rFonts w:eastAsia="Times New Roman"/>
        </w:rPr>
        <w:t xml:space="preserve">components of </w:t>
      </w:r>
      <w:r w:rsidR="00685AA9">
        <w:rPr>
          <w:rFonts w:eastAsia="Times New Roman"/>
        </w:rPr>
        <w:t>a</w:t>
      </w:r>
      <w:r w:rsidR="007C6A9E">
        <w:rPr>
          <w:rFonts w:eastAsia="Times New Roman"/>
        </w:rPr>
        <w:t xml:space="preserve"> WFD program </w:t>
      </w:r>
      <w:r w:rsidR="003210B2">
        <w:rPr>
          <w:rFonts w:eastAsia="Times New Roman"/>
        </w:rPr>
        <w:t>must</w:t>
      </w:r>
      <w:r w:rsidR="007C6A9E">
        <w:rPr>
          <w:rFonts w:eastAsia="Times New Roman"/>
        </w:rPr>
        <w:t xml:space="preserve"> </w:t>
      </w:r>
      <w:r w:rsidR="00742EAB">
        <w:rPr>
          <w:rFonts w:eastAsia="Times New Roman"/>
        </w:rPr>
        <w:t xml:space="preserve">be directly related to the commercial battery installation or </w:t>
      </w:r>
      <w:r w:rsidR="003210B2">
        <w:rPr>
          <w:rFonts w:eastAsia="Times New Roman"/>
        </w:rPr>
        <w:t xml:space="preserve">other </w:t>
      </w:r>
      <w:r w:rsidR="00742EAB">
        <w:rPr>
          <w:rFonts w:eastAsia="Times New Roman"/>
        </w:rPr>
        <w:t>proposed eligible activit</w:t>
      </w:r>
      <w:r w:rsidR="003210B2">
        <w:rPr>
          <w:rFonts w:eastAsia="Times New Roman"/>
        </w:rPr>
        <w:t>ies</w:t>
      </w:r>
      <w:r w:rsidR="00742EAB">
        <w:rPr>
          <w:rFonts w:eastAsia="Times New Roman"/>
        </w:rPr>
        <w:t xml:space="preserve">. </w:t>
      </w:r>
      <w:r w:rsidR="00860A08">
        <w:rPr>
          <w:rFonts w:eastAsia="Times New Roman"/>
        </w:rPr>
        <w:t>WFD programs</w:t>
      </w:r>
      <w:r w:rsidR="00C741C9" w:rsidRPr="00C741C9">
        <w:rPr>
          <w:rFonts w:eastAsia="Times New Roman"/>
        </w:rPr>
        <w:t xml:space="preserve"> </w:t>
      </w:r>
      <w:r w:rsidR="007B1690">
        <w:rPr>
          <w:rFonts w:eastAsia="Times New Roman"/>
        </w:rPr>
        <w:t>leading to</w:t>
      </w:r>
      <w:r w:rsidR="00C741C9" w:rsidRPr="00C741C9">
        <w:rPr>
          <w:rFonts w:eastAsia="Times New Roman"/>
        </w:rPr>
        <w:t xml:space="preserve"> degrees or certifications </w:t>
      </w:r>
      <w:r w:rsidR="00773817">
        <w:rPr>
          <w:rFonts w:eastAsia="Times New Roman"/>
        </w:rPr>
        <w:t xml:space="preserve">that will not be completed in time </w:t>
      </w:r>
      <w:r w:rsidR="0070398F">
        <w:rPr>
          <w:rFonts w:eastAsia="Times New Roman"/>
        </w:rPr>
        <w:t xml:space="preserve">for </w:t>
      </w:r>
      <w:r w:rsidR="00C741C9" w:rsidRPr="00C741C9">
        <w:rPr>
          <w:rFonts w:eastAsia="Times New Roman"/>
        </w:rPr>
        <w:t xml:space="preserve">students to directly </w:t>
      </w:r>
      <w:r w:rsidR="00BC62B6">
        <w:rPr>
          <w:rFonts w:eastAsia="Times New Roman"/>
        </w:rPr>
        <w:t xml:space="preserve">participate </w:t>
      </w:r>
      <w:r w:rsidR="005B0FB9">
        <w:rPr>
          <w:rFonts w:eastAsia="Times New Roman"/>
        </w:rPr>
        <w:t>in</w:t>
      </w:r>
      <w:r w:rsidR="00C741C9" w:rsidRPr="00C741C9">
        <w:rPr>
          <w:rFonts w:eastAsia="Times New Roman"/>
        </w:rPr>
        <w:t xml:space="preserve"> </w:t>
      </w:r>
      <w:r w:rsidR="001544C1">
        <w:rPr>
          <w:rFonts w:eastAsia="Times New Roman"/>
        </w:rPr>
        <w:t>CERRI</w:t>
      </w:r>
      <w:r w:rsidR="00C741C9" w:rsidRPr="00C741C9">
        <w:rPr>
          <w:rFonts w:eastAsia="Times New Roman"/>
        </w:rPr>
        <w:t xml:space="preserve"> project activities</w:t>
      </w:r>
      <w:r w:rsidR="00330FCB">
        <w:rPr>
          <w:rFonts w:eastAsia="Times New Roman"/>
        </w:rPr>
        <w:t xml:space="preserve"> </w:t>
      </w:r>
      <w:r w:rsidR="00233643">
        <w:rPr>
          <w:rFonts w:eastAsia="Times New Roman"/>
        </w:rPr>
        <w:t>are</w:t>
      </w:r>
      <w:r w:rsidR="00330FCB">
        <w:rPr>
          <w:rFonts w:eastAsia="Times New Roman"/>
        </w:rPr>
        <w:t xml:space="preserve"> </w:t>
      </w:r>
      <w:r w:rsidR="003210B2">
        <w:rPr>
          <w:rFonts w:eastAsia="Times New Roman"/>
        </w:rPr>
        <w:t>not eligible for funding.</w:t>
      </w:r>
      <w:r w:rsidR="00E5340C">
        <w:rPr>
          <w:rFonts w:eastAsia="Times New Roman"/>
        </w:rPr>
        <w:t xml:space="preserve"> </w:t>
      </w:r>
      <w:r w:rsidR="008070A3">
        <w:rPr>
          <w:rFonts w:eastAsia="Times New Roman"/>
        </w:rPr>
        <w:t>However,</w:t>
      </w:r>
      <w:r w:rsidR="00C741C9" w:rsidRPr="00C741C9">
        <w:rPr>
          <w:rFonts w:eastAsia="Times New Roman"/>
        </w:rPr>
        <w:t xml:space="preserve"> staff training that</w:t>
      </w:r>
      <w:r w:rsidR="008070A3" w:rsidRPr="00C741C9">
        <w:rPr>
          <w:rFonts w:eastAsia="Times New Roman"/>
        </w:rPr>
        <w:t xml:space="preserve"> </w:t>
      </w:r>
      <w:r w:rsidR="003323A4">
        <w:rPr>
          <w:rFonts w:eastAsia="Times New Roman"/>
        </w:rPr>
        <w:t>enables personnel</w:t>
      </w:r>
      <w:r w:rsidR="00C741C9" w:rsidRPr="00C741C9">
        <w:rPr>
          <w:rFonts w:eastAsia="Times New Roman"/>
        </w:rPr>
        <w:t xml:space="preserve"> </w:t>
      </w:r>
      <w:r w:rsidR="007A2E93">
        <w:rPr>
          <w:rFonts w:eastAsia="Times New Roman"/>
        </w:rPr>
        <w:t>to perform project activities</w:t>
      </w:r>
      <w:r w:rsidR="00E96086">
        <w:rPr>
          <w:rFonts w:eastAsia="Times New Roman"/>
        </w:rPr>
        <w:t>—such as</w:t>
      </w:r>
      <w:r w:rsidR="007A2E93">
        <w:rPr>
          <w:rFonts w:eastAsia="Times New Roman"/>
        </w:rPr>
        <w:t xml:space="preserve"> </w:t>
      </w:r>
      <w:r w:rsidR="00404BF3">
        <w:rPr>
          <w:rFonts w:eastAsia="Times New Roman"/>
        </w:rPr>
        <w:t xml:space="preserve">installations or </w:t>
      </w:r>
      <w:r w:rsidR="00DA5F1B">
        <w:rPr>
          <w:rFonts w:eastAsia="Times New Roman"/>
        </w:rPr>
        <w:t xml:space="preserve">construction </w:t>
      </w:r>
      <w:r w:rsidR="00B5148B">
        <w:rPr>
          <w:rFonts w:eastAsia="Times New Roman"/>
        </w:rPr>
        <w:t>related to eligible activities</w:t>
      </w:r>
      <w:r w:rsidR="000D004C">
        <w:rPr>
          <w:rFonts w:eastAsia="Times New Roman"/>
        </w:rPr>
        <w:t>—is</w:t>
      </w:r>
      <w:r w:rsidR="008070A3" w:rsidRPr="00C741C9">
        <w:rPr>
          <w:rFonts w:eastAsia="Times New Roman"/>
        </w:rPr>
        <w:t xml:space="preserve"> </w:t>
      </w:r>
      <w:r w:rsidR="00DE4A05">
        <w:rPr>
          <w:rFonts w:eastAsia="Times New Roman"/>
        </w:rPr>
        <w:t>considered allowable.</w:t>
      </w:r>
    </w:p>
    <w:p w14:paraId="50B7E998" w14:textId="450B5E40" w:rsidR="00135ED8" w:rsidRDefault="005B4D84" w:rsidP="009F5E00">
      <w:pPr>
        <w:pStyle w:val="Heading5"/>
        <w:ind w:left="360"/>
      </w:pPr>
      <w:r w:rsidRPr="009F5E00">
        <w:lastRenderedPageBreak/>
        <w:t xml:space="preserve">4b. </w:t>
      </w:r>
      <w:r w:rsidR="00135ED8" w:rsidRPr="009F5E00">
        <w:t>If it </w:t>
      </w:r>
      <w:r w:rsidR="00135ED8" w:rsidRPr="009F5E00">
        <w:rPr>
          <w:b/>
        </w:rPr>
        <w:t>is</w:t>
      </w:r>
      <w:r w:rsidR="00135ED8" w:rsidRPr="009F5E00">
        <w:t xml:space="preserve"> fundable by CERRI funds, would trainees need to be paid prevailing wage during the two weeks of training in addition to the work on the project site (vs match funded stipends)?</w:t>
      </w:r>
    </w:p>
    <w:p w14:paraId="73B0B97C" w14:textId="028AABC2" w:rsidR="00D81C19" w:rsidRPr="00D81C19" w:rsidRDefault="00D81C19" w:rsidP="009F5E00">
      <w:pPr>
        <w:spacing w:before="100" w:beforeAutospacing="1" w:after="100" w:afterAutospacing="1" w:line="240" w:lineRule="auto"/>
        <w:ind w:left="360"/>
        <w:rPr>
          <w:rFonts w:eastAsia="Times New Roman"/>
        </w:rPr>
      </w:pPr>
      <w:r w:rsidRPr="009F5E00">
        <w:rPr>
          <w:rFonts w:eastAsia="Times New Roman"/>
          <w:u w:val="single"/>
        </w:rPr>
        <w:t>CEC Response:</w:t>
      </w:r>
      <w:r w:rsidRPr="009F5E00">
        <w:rPr>
          <w:rFonts w:eastAsia="Times New Roman"/>
        </w:rPr>
        <w:t xml:space="preserve"> </w:t>
      </w:r>
      <w:r w:rsidR="00EF08BF" w:rsidRPr="009F5E00">
        <w:rPr>
          <w:rFonts w:eastAsia="Times New Roman"/>
        </w:rPr>
        <w:t xml:space="preserve">Any </w:t>
      </w:r>
      <w:r w:rsidR="00AC1F88">
        <w:rPr>
          <w:rFonts w:eastAsia="Times New Roman"/>
        </w:rPr>
        <w:t>laborer or mechanic</w:t>
      </w:r>
      <w:r w:rsidR="00897BE0">
        <w:rPr>
          <w:rFonts w:eastAsia="Times New Roman"/>
        </w:rPr>
        <w:t xml:space="preserve"> contributing to </w:t>
      </w:r>
      <w:r w:rsidR="00AC1F88">
        <w:rPr>
          <w:rFonts w:eastAsia="Times New Roman"/>
        </w:rPr>
        <w:t>a CERRI-funded</w:t>
      </w:r>
      <w:r w:rsidR="00897BE0">
        <w:rPr>
          <w:rFonts w:eastAsia="Times New Roman"/>
        </w:rPr>
        <w:t xml:space="preserve"> project</w:t>
      </w:r>
      <w:r w:rsidR="00AC1F88">
        <w:rPr>
          <w:rFonts w:eastAsia="Times New Roman"/>
        </w:rPr>
        <w:t>, including trainees</w:t>
      </w:r>
      <w:r w:rsidR="009D6167">
        <w:rPr>
          <w:rFonts w:eastAsia="Times New Roman"/>
        </w:rPr>
        <w:t>,</w:t>
      </w:r>
      <w:r w:rsidR="00AC1F88">
        <w:rPr>
          <w:rFonts w:eastAsia="Times New Roman"/>
        </w:rPr>
        <w:t xml:space="preserve"> must </w:t>
      </w:r>
      <w:r w:rsidR="007736A1">
        <w:rPr>
          <w:rFonts w:eastAsia="Times New Roman"/>
        </w:rPr>
        <w:t>comply with</w:t>
      </w:r>
      <w:r w:rsidRPr="4F76E15D">
        <w:rPr>
          <w:rFonts w:eastAsia="Times New Roman"/>
        </w:rPr>
        <w:t xml:space="preserve"> prevailing wage </w:t>
      </w:r>
      <w:r w:rsidR="007736A1">
        <w:rPr>
          <w:rFonts w:eastAsia="Times New Roman"/>
        </w:rPr>
        <w:t>laws and</w:t>
      </w:r>
      <w:r w:rsidRPr="4F76E15D">
        <w:rPr>
          <w:rFonts w:eastAsia="Times New Roman"/>
        </w:rPr>
        <w:t xml:space="preserve"> the </w:t>
      </w:r>
      <w:r w:rsidR="007736A1">
        <w:rPr>
          <w:rFonts w:eastAsia="Times New Roman"/>
        </w:rPr>
        <w:t>Davis-Bacon Act.</w:t>
      </w:r>
      <w:r w:rsidRPr="4F76E15D">
        <w:rPr>
          <w:rFonts w:eastAsia="Times New Roman"/>
        </w:rPr>
        <w:t xml:space="preserve"> </w:t>
      </w:r>
    </w:p>
    <w:p w14:paraId="3A893CFE" w14:textId="44377DA3" w:rsidR="00135ED8" w:rsidRDefault="001328DF" w:rsidP="009F5E00">
      <w:pPr>
        <w:pStyle w:val="Heading5"/>
        <w:ind w:left="360"/>
      </w:pPr>
      <w:r w:rsidRPr="009F5E00">
        <w:t xml:space="preserve">4c. </w:t>
      </w:r>
      <w:r w:rsidR="00135ED8" w:rsidRPr="009F5E00">
        <w:t xml:space="preserve">If this training is </w:t>
      </w:r>
      <w:r w:rsidR="00135ED8" w:rsidRPr="009F5E00">
        <w:rPr>
          <w:b/>
        </w:rPr>
        <w:t>not</w:t>
      </w:r>
      <w:r w:rsidR="00135ED8" w:rsidRPr="009F5E00">
        <w:t xml:space="preserve"> fundable with CERRI funds, can we include the entire proposed training in match funds?</w:t>
      </w:r>
    </w:p>
    <w:p w14:paraId="0ABC26C9" w14:textId="04E139A8" w:rsidR="001E7761" w:rsidRPr="001C1653" w:rsidRDefault="001C1653" w:rsidP="009F5E00">
      <w:pPr>
        <w:spacing w:before="100" w:beforeAutospacing="1" w:after="100" w:afterAutospacing="1" w:line="240" w:lineRule="auto"/>
        <w:ind w:left="360"/>
        <w:rPr>
          <w:rFonts w:eastAsia="Times New Roman"/>
        </w:rPr>
      </w:pPr>
      <w:r w:rsidRPr="009F5E00">
        <w:rPr>
          <w:rFonts w:eastAsia="Times New Roman"/>
          <w:u w:val="single"/>
        </w:rPr>
        <w:t>CEC Response:</w:t>
      </w:r>
      <w:r w:rsidRPr="009F5E00">
        <w:rPr>
          <w:rFonts w:eastAsia="Times New Roman"/>
        </w:rPr>
        <w:t xml:space="preserve"> Match funding</w:t>
      </w:r>
      <w:r w:rsidR="00C95A7F">
        <w:rPr>
          <w:rFonts w:eastAsia="Times New Roman"/>
        </w:rPr>
        <w:t xml:space="preserve"> cannot be used to </w:t>
      </w:r>
      <w:r w:rsidR="00771CA8">
        <w:rPr>
          <w:rFonts w:eastAsia="Times New Roman"/>
        </w:rPr>
        <w:t>pay for</w:t>
      </w:r>
      <w:r w:rsidR="00C95A7F">
        <w:rPr>
          <w:rFonts w:eastAsia="Times New Roman"/>
        </w:rPr>
        <w:t xml:space="preserve"> </w:t>
      </w:r>
      <w:r w:rsidR="0007716B">
        <w:rPr>
          <w:rFonts w:eastAsia="Times New Roman"/>
        </w:rPr>
        <w:t xml:space="preserve">WFD </w:t>
      </w:r>
      <w:r w:rsidR="0077511A">
        <w:rPr>
          <w:rFonts w:eastAsia="Times New Roman"/>
        </w:rPr>
        <w:t>activities</w:t>
      </w:r>
      <w:r w:rsidR="0007716B">
        <w:rPr>
          <w:rFonts w:eastAsia="Times New Roman"/>
        </w:rPr>
        <w:t xml:space="preserve"> that are not </w:t>
      </w:r>
      <w:r w:rsidR="0077511A">
        <w:rPr>
          <w:rFonts w:eastAsia="Times New Roman"/>
        </w:rPr>
        <w:t xml:space="preserve">directly related to the </w:t>
      </w:r>
      <w:r w:rsidR="005775CA">
        <w:rPr>
          <w:rFonts w:eastAsia="Times New Roman"/>
        </w:rPr>
        <w:t>proposed eligible activity.</w:t>
      </w:r>
    </w:p>
    <w:p w14:paraId="3DF5AEC5" w14:textId="42105628" w:rsidR="00135ED8" w:rsidRPr="009F5E00" w:rsidRDefault="001328DF" w:rsidP="009F5E00">
      <w:pPr>
        <w:pStyle w:val="Heading5"/>
        <w:ind w:left="360"/>
      </w:pPr>
      <w:r w:rsidRPr="009F5E00">
        <w:t xml:space="preserve">4d. </w:t>
      </w:r>
      <w:r w:rsidR="00135ED8" w:rsidRPr="009F5E00">
        <w:t>If this training is </w:t>
      </w:r>
      <w:r w:rsidR="00135ED8" w:rsidRPr="009F5E00">
        <w:rPr>
          <w:b/>
        </w:rPr>
        <w:t>not</w:t>
      </w:r>
      <w:r w:rsidR="00135ED8" w:rsidRPr="009F5E00">
        <w:t> fundable with CERRI funds, and we include this element in our scope of work, would they still need to be paid prevailing wage?</w:t>
      </w:r>
    </w:p>
    <w:p w14:paraId="41F33F9D" w14:textId="263A9000" w:rsidR="004849A9" w:rsidRPr="009F5E00" w:rsidRDefault="00666E13" w:rsidP="009F5E00">
      <w:pPr>
        <w:spacing w:beforeAutospacing="1" w:afterAutospacing="1" w:line="240" w:lineRule="auto"/>
        <w:ind w:left="360"/>
        <w:rPr>
          <w:rFonts w:eastAsia="Times New Roman"/>
        </w:rPr>
      </w:pPr>
      <w:r w:rsidRPr="009F5E00">
        <w:rPr>
          <w:rFonts w:eastAsia="Times New Roman"/>
          <w:u w:val="single"/>
        </w:rPr>
        <w:t>CEC Response:</w:t>
      </w:r>
      <w:r w:rsidR="5E581B09" w:rsidRPr="4F76E15D">
        <w:rPr>
          <w:rFonts w:eastAsia="Times New Roman"/>
        </w:rPr>
        <w:t xml:space="preserve"> </w:t>
      </w:r>
      <w:r w:rsidR="00256602">
        <w:rPr>
          <w:rFonts w:eastAsia="Times New Roman"/>
        </w:rPr>
        <w:t xml:space="preserve">Training components that </w:t>
      </w:r>
      <w:r w:rsidR="4AC36357" w:rsidRPr="4F76E15D">
        <w:rPr>
          <w:rFonts w:eastAsia="Times New Roman"/>
        </w:rPr>
        <w:t xml:space="preserve">are not eligible for CERRI funding </w:t>
      </w:r>
      <w:r w:rsidR="0023021C">
        <w:rPr>
          <w:rFonts w:eastAsia="Times New Roman"/>
        </w:rPr>
        <w:t>but</w:t>
      </w:r>
      <w:r w:rsidR="00856CCC">
        <w:rPr>
          <w:rFonts w:eastAsia="Times New Roman"/>
        </w:rPr>
        <w:t xml:space="preserve"> </w:t>
      </w:r>
      <w:r w:rsidR="4AC36357" w:rsidRPr="4F76E15D">
        <w:rPr>
          <w:rFonts w:eastAsia="Times New Roman"/>
        </w:rPr>
        <w:t xml:space="preserve">are included in the </w:t>
      </w:r>
      <w:r w:rsidR="000B2696">
        <w:rPr>
          <w:rFonts w:eastAsia="Times New Roman"/>
        </w:rPr>
        <w:t xml:space="preserve">project’s </w:t>
      </w:r>
      <w:r w:rsidR="4AC36357" w:rsidRPr="4F76E15D">
        <w:rPr>
          <w:rFonts w:eastAsia="Times New Roman"/>
        </w:rPr>
        <w:t xml:space="preserve">Scope of Work </w:t>
      </w:r>
      <w:r w:rsidR="00856CCC">
        <w:rPr>
          <w:rFonts w:eastAsia="Times New Roman"/>
        </w:rPr>
        <w:t xml:space="preserve">must still comply with all </w:t>
      </w:r>
      <w:r w:rsidR="00D24D47">
        <w:rPr>
          <w:rFonts w:eastAsia="Times New Roman"/>
        </w:rPr>
        <w:t xml:space="preserve">state and </w:t>
      </w:r>
      <w:r w:rsidR="00856CCC">
        <w:rPr>
          <w:rFonts w:eastAsia="Times New Roman"/>
        </w:rPr>
        <w:t>federal</w:t>
      </w:r>
      <w:r w:rsidR="4AC36357" w:rsidRPr="4F76E15D">
        <w:rPr>
          <w:rFonts w:eastAsia="Times New Roman"/>
        </w:rPr>
        <w:t xml:space="preserve"> requirements</w:t>
      </w:r>
      <w:r w:rsidR="00856CCC">
        <w:rPr>
          <w:rFonts w:eastAsia="Times New Roman"/>
        </w:rPr>
        <w:t>,</w:t>
      </w:r>
      <w:r w:rsidR="4AC36357" w:rsidRPr="4F76E15D">
        <w:rPr>
          <w:rFonts w:eastAsia="Times New Roman"/>
        </w:rPr>
        <w:t xml:space="preserve"> including</w:t>
      </w:r>
      <w:r w:rsidR="6A793DCB" w:rsidRPr="4F76E15D">
        <w:rPr>
          <w:rFonts w:eastAsia="Times New Roman"/>
        </w:rPr>
        <w:t xml:space="preserve"> </w:t>
      </w:r>
      <w:r w:rsidR="00D24D47">
        <w:rPr>
          <w:rFonts w:eastAsia="Times New Roman"/>
        </w:rPr>
        <w:t xml:space="preserve">California </w:t>
      </w:r>
      <w:r w:rsidR="6A793DCB" w:rsidRPr="4F76E15D">
        <w:rPr>
          <w:rFonts w:eastAsia="Times New Roman"/>
        </w:rPr>
        <w:t>prevailing wage</w:t>
      </w:r>
      <w:r w:rsidR="00856CCC">
        <w:rPr>
          <w:rFonts w:eastAsia="Times New Roman"/>
        </w:rPr>
        <w:t xml:space="preserve"> and the Davis-Bacon Act</w:t>
      </w:r>
      <w:r w:rsidR="6A793DCB" w:rsidRPr="4F76E15D">
        <w:rPr>
          <w:rFonts w:eastAsia="Times New Roman"/>
        </w:rPr>
        <w:t>.</w:t>
      </w:r>
    </w:p>
    <w:p w14:paraId="7816EE7D" w14:textId="77777777" w:rsidR="003569E7" w:rsidRPr="00F95776" w:rsidRDefault="003569E7" w:rsidP="003569E7">
      <w:pPr>
        <w:pStyle w:val="Heading1"/>
      </w:pPr>
      <w:r w:rsidRPr="00A71E63" w:rsidDel="0084335F">
        <w:t xml:space="preserve">  </w:t>
      </w:r>
      <w:bookmarkStart w:id="27" w:name="_Toc205371798"/>
      <w:bookmarkStart w:id="28" w:name="_Toc205371857"/>
      <w:bookmarkStart w:id="29" w:name="_Toc206505714"/>
      <w:bookmarkStart w:id="30" w:name="_Toc206506088"/>
      <w:bookmarkStart w:id="31" w:name="_Toc206507055"/>
      <w:r>
        <w:t>Funding</w:t>
      </w:r>
      <w:bookmarkEnd w:id="27"/>
      <w:bookmarkEnd w:id="28"/>
      <w:bookmarkEnd w:id="29"/>
      <w:bookmarkEnd w:id="30"/>
      <w:bookmarkEnd w:id="31"/>
      <w:r>
        <w:t xml:space="preserve"> </w:t>
      </w:r>
    </w:p>
    <w:p w14:paraId="1275086F" w14:textId="6CA83F08" w:rsidR="003569E7" w:rsidRPr="005F2E94" w:rsidRDefault="005B25EB" w:rsidP="003569E7">
      <w:pPr>
        <w:pStyle w:val="Heading4"/>
        <w:numPr>
          <w:ilvl w:val="0"/>
          <w:numId w:val="28"/>
        </w:numPr>
        <w:rPr>
          <w:i w:val="0"/>
          <w:iCs w:val="0"/>
        </w:rPr>
      </w:pPr>
      <w:bookmarkStart w:id="32" w:name="_We_are_requesting"/>
      <w:r>
        <w:rPr>
          <w:i w:val="0"/>
          <w:iCs w:val="0"/>
        </w:rPr>
        <w:t xml:space="preserve">We are requesting clarification on the </w:t>
      </w:r>
      <w:r w:rsidRPr="005B25EB">
        <w:rPr>
          <w:i w:val="0"/>
          <w:iCs w:val="0"/>
        </w:rPr>
        <w:t>stackability of CERRI funds with other funding sources.</w:t>
      </w:r>
      <w:bookmarkEnd w:id="32"/>
    </w:p>
    <w:p w14:paraId="22592151" w14:textId="028EA9DE" w:rsidR="00BF4DF2" w:rsidRPr="00BF4DF2" w:rsidRDefault="003569E7" w:rsidP="00841BD6">
      <w:pPr>
        <w:pStyle w:val="ListParagraph"/>
        <w:spacing w:before="240" w:after="240" w:line="240" w:lineRule="auto"/>
      </w:pPr>
      <w:r w:rsidRPr="19C613EA">
        <w:rPr>
          <w:u w:val="single"/>
        </w:rPr>
        <w:t>CEC Response:</w:t>
      </w:r>
      <w:r>
        <w:t xml:space="preserve">  </w:t>
      </w:r>
      <w:r w:rsidR="00704040">
        <w:t>CERRI funds may be stacked with other sources of funding. However, there are limitations on what can</w:t>
      </w:r>
      <w:r w:rsidR="00E421DB">
        <w:t xml:space="preserve"> be</w:t>
      </w:r>
      <w:r w:rsidR="00704040">
        <w:t xml:space="preserve"> </w:t>
      </w:r>
      <w:r w:rsidR="00841BD6">
        <w:t>used to meet the match fund</w:t>
      </w:r>
      <w:r w:rsidR="005022A8">
        <w:t>ing</w:t>
      </w:r>
      <w:r w:rsidR="00841BD6">
        <w:t xml:space="preserve"> requirements. </w:t>
      </w:r>
      <w:r w:rsidR="00704040">
        <w:t xml:space="preserve"> </w:t>
      </w:r>
      <w:r w:rsidR="2658D3F0">
        <w:t>M</w:t>
      </w:r>
      <w:r w:rsidR="00BF4DF2">
        <w:t xml:space="preserve">atch funds must meet the requirements outlined in Section III. B, </w:t>
      </w:r>
      <w:r w:rsidR="00E5295B">
        <w:t>“</w:t>
      </w:r>
      <w:r w:rsidR="00BF4DF2">
        <w:t>Match Funding Requirements,</w:t>
      </w:r>
      <w:r w:rsidR="00E5295B">
        <w:t>”</w:t>
      </w:r>
      <w:r w:rsidR="00BF4DF2">
        <w:t xml:space="preserve"> of the solicitation manual. Specifically, match funds do not include any awards or funds from federal sources or the C</w:t>
      </w:r>
      <w:r w:rsidR="2236558A">
        <w:t>EC</w:t>
      </w:r>
      <w:r w:rsidR="00BF4DF2">
        <w:t xml:space="preserve"> (received, future, or contingent), nor do they include future or contingent awards from other entities (public or private), the cost or value of the project work site, or the cost or value of equipment and materials not used to help achieve the project</w:t>
      </w:r>
      <w:r w:rsidR="00CD0FB5">
        <w:t>’</w:t>
      </w:r>
      <w:r w:rsidR="00BF4DF2">
        <w:t>s goals. For example, federal funding from the Federal Emergency Management Agency (FEMA) and state funding from t</w:t>
      </w:r>
      <w:r w:rsidR="33166703">
        <w:t>he CEC</w:t>
      </w:r>
      <w:r w:rsidR="00BF4DF2">
        <w:t>’s Electric Program Investment Charge (EPIC) program cannot be used as match funding.</w:t>
      </w:r>
    </w:p>
    <w:p w14:paraId="0919E9CA" w14:textId="36175CFA" w:rsidR="009A5899" w:rsidRPr="005F2E94" w:rsidRDefault="007A5748" w:rsidP="009A5899">
      <w:pPr>
        <w:pStyle w:val="Heading4"/>
        <w:numPr>
          <w:ilvl w:val="0"/>
          <w:numId w:val="28"/>
        </w:numPr>
        <w:rPr>
          <w:i w:val="0"/>
          <w:iCs w:val="0"/>
        </w:rPr>
      </w:pPr>
      <w:r w:rsidRPr="007A5748">
        <w:rPr>
          <w:i w:val="0"/>
          <w:iCs w:val="0"/>
        </w:rPr>
        <w:t xml:space="preserve">Is a project funded by </w:t>
      </w:r>
      <w:r w:rsidR="005B03C5" w:rsidRPr="005B03C5">
        <w:rPr>
          <w:i w:val="0"/>
          <w:iCs w:val="0"/>
        </w:rPr>
        <w:t>Water Infrastructure Finance and Innovation Act (WIFIA)</w:t>
      </w:r>
      <w:r w:rsidRPr="007A5748">
        <w:rPr>
          <w:i w:val="0"/>
          <w:iCs w:val="0"/>
        </w:rPr>
        <w:t xml:space="preserve"> eligible to submit as match </w:t>
      </w:r>
      <w:r w:rsidR="005022A8">
        <w:rPr>
          <w:i w:val="0"/>
          <w:iCs w:val="0"/>
        </w:rPr>
        <w:t xml:space="preserve">funding </w:t>
      </w:r>
      <w:r w:rsidRPr="007A5748">
        <w:rPr>
          <w:i w:val="0"/>
          <w:iCs w:val="0"/>
        </w:rPr>
        <w:t>for the project being submitted under the CERRI application?</w:t>
      </w:r>
    </w:p>
    <w:p w14:paraId="422AAB59" w14:textId="4C408E38" w:rsidR="009A5899" w:rsidRDefault="009A5899" w:rsidP="009A5899">
      <w:pPr>
        <w:pStyle w:val="ListParagraph"/>
        <w:spacing w:before="240" w:after="240" w:line="240" w:lineRule="auto"/>
        <w:rPr>
          <w:rFonts w:ascii="Aptos" w:eastAsia="Aptos" w:hAnsi="Aptos" w:cs="Aptos"/>
        </w:rPr>
      </w:pPr>
      <w:r w:rsidRPr="00D9121B">
        <w:rPr>
          <w:u w:val="single"/>
        </w:rPr>
        <w:t>CEC Response:</w:t>
      </w:r>
      <w:r>
        <w:t xml:space="preserve">  </w:t>
      </w:r>
      <w:r w:rsidR="005B03C5" w:rsidRPr="005B03C5">
        <w:t>Federal funding from the Water Infrastructure Finance and Innovation Act (WIFIA) cannot be used as match funds for a project submitted under the CERRI</w:t>
      </w:r>
      <w:r w:rsidR="5098D45E" w:rsidRPr="005B03C5">
        <w:t xml:space="preserve"> funding </w:t>
      </w:r>
      <w:r w:rsidR="5098D45E">
        <w:t>opp</w:t>
      </w:r>
      <w:r w:rsidR="7AC3BAE9">
        <w:t>o</w:t>
      </w:r>
      <w:r w:rsidR="5098D45E">
        <w:t>rtunity</w:t>
      </w:r>
      <w:r w:rsidR="005B03C5" w:rsidRPr="005B03C5">
        <w:t>.</w:t>
      </w:r>
      <w:r w:rsidR="00457E9C">
        <w:t xml:space="preserve"> </w:t>
      </w:r>
      <w:r w:rsidR="00457E9C">
        <w:rPr>
          <w:rFonts w:ascii="Aptos" w:eastAsia="Aptos" w:hAnsi="Aptos" w:cs="Calibri"/>
          <w:kern w:val="0"/>
        </w:rPr>
        <w:t xml:space="preserve">For more information on </w:t>
      </w:r>
      <w:r w:rsidR="00E11471">
        <w:rPr>
          <w:rFonts w:ascii="Aptos" w:eastAsia="Aptos" w:hAnsi="Aptos" w:cs="Calibri"/>
          <w:kern w:val="0"/>
        </w:rPr>
        <w:t>match fund</w:t>
      </w:r>
      <w:r w:rsidR="084E92CA" w:rsidRPr="6D8BBB9C">
        <w:rPr>
          <w:rFonts w:ascii="Aptos" w:eastAsia="Aptos" w:hAnsi="Aptos" w:cs="Calibri"/>
        </w:rPr>
        <w:t>ing</w:t>
      </w:r>
      <w:r w:rsidR="00E11471">
        <w:rPr>
          <w:rFonts w:ascii="Aptos" w:eastAsia="Aptos" w:hAnsi="Aptos" w:cs="Calibri"/>
          <w:kern w:val="0"/>
        </w:rPr>
        <w:t xml:space="preserve"> </w:t>
      </w:r>
      <w:r w:rsidR="7CF630AC">
        <w:rPr>
          <w:rFonts w:ascii="Aptos" w:eastAsia="Aptos" w:hAnsi="Aptos" w:cs="Calibri"/>
          <w:kern w:val="0"/>
        </w:rPr>
        <w:t>requirements</w:t>
      </w:r>
      <w:r w:rsidR="00457E9C">
        <w:rPr>
          <w:rFonts w:ascii="Aptos" w:eastAsia="Aptos" w:hAnsi="Aptos" w:cs="Calibri"/>
          <w:kern w:val="0"/>
        </w:rPr>
        <w:t xml:space="preserve">, please see the response to </w:t>
      </w:r>
      <w:hyperlink w:anchor="_We_are_requesting">
        <w:r w:rsidR="00457E9C" w:rsidRPr="276FA22F">
          <w:rPr>
            <w:rStyle w:val="Hyperlink"/>
            <w:rFonts w:ascii="Aptos" w:eastAsia="Aptos" w:hAnsi="Aptos" w:cs="Calibri"/>
          </w:rPr>
          <w:t>Question</w:t>
        </w:r>
        <w:r w:rsidR="00744861" w:rsidRPr="276FA22F">
          <w:rPr>
            <w:rStyle w:val="Hyperlink"/>
            <w:rFonts w:ascii="Aptos" w:eastAsia="Aptos" w:hAnsi="Aptos" w:cs="Calibri"/>
          </w:rPr>
          <w:t xml:space="preserve"> </w:t>
        </w:r>
        <w:r w:rsidR="74AF261A" w:rsidRPr="276FA22F">
          <w:rPr>
            <w:rStyle w:val="Hyperlink"/>
            <w:rFonts w:ascii="Aptos" w:eastAsia="Aptos" w:hAnsi="Aptos" w:cs="Calibri"/>
          </w:rPr>
          <w:t>4</w:t>
        </w:r>
      </w:hyperlink>
      <w:r w:rsidR="00457E9C" w:rsidRPr="007F70A9">
        <w:rPr>
          <w:rFonts w:ascii="Aptos" w:eastAsia="Aptos" w:hAnsi="Aptos" w:cs="Calibri"/>
          <w:kern w:val="0"/>
        </w:rPr>
        <w:t>.  </w:t>
      </w:r>
    </w:p>
    <w:p w14:paraId="358AA841" w14:textId="2C1A1D00" w:rsidR="276FA22F" w:rsidRDefault="276FA22F" w:rsidP="276FA22F">
      <w:pPr>
        <w:pStyle w:val="ListParagraph"/>
        <w:spacing w:before="240" w:after="240" w:line="240" w:lineRule="auto"/>
        <w:rPr>
          <w:rFonts w:ascii="Aptos" w:eastAsia="Aptos" w:hAnsi="Aptos" w:cs="Calibri"/>
        </w:rPr>
      </w:pPr>
    </w:p>
    <w:p w14:paraId="38037BD9" w14:textId="150E8385" w:rsidR="3ED16606" w:rsidRPr="001D489C" w:rsidRDefault="3ED16606" w:rsidP="276FA22F">
      <w:pPr>
        <w:pStyle w:val="Heading4"/>
        <w:numPr>
          <w:ilvl w:val="0"/>
          <w:numId w:val="28"/>
        </w:numPr>
        <w:rPr>
          <w:i w:val="0"/>
          <w:iCs w:val="0"/>
        </w:rPr>
      </w:pPr>
      <w:r w:rsidRPr="00BD692C">
        <w:rPr>
          <w:rFonts w:ascii="Aptos" w:eastAsia="Aptos" w:hAnsi="Aptos" w:cs="Aptos"/>
          <w:i w:val="0"/>
          <w:iCs w:val="0"/>
        </w:rPr>
        <w:lastRenderedPageBreak/>
        <w:t xml:space="preserve">Can you receive both </w:t>
      </w:r>
      <w:r w:rsidRPr="6D8BBB9C">
        <w:rPr>
          <w:rFonts w:ascii="Aptos" w:eastAsia="Aptos" w:hAnsi="Aptos" w:cs="Aptos"/>
          <w:i w:val="0"/>
          <w:iCs w:val="0"/>
        </w:rPr>
        <w:t>C</w:t>
      </w:r>
      <w:r w:rsidR="48FC79D1" w:rsidRPr="6D8BBB9C">
        <w:rPr>
          <w:rFonts w:ascii="Aptos" w:eastAsia="Aptos" w:hAnsi="Aptos" w:cs="Aptos"/>
          <w:i w:val="0"/>
          <w:iCs w:val="0"/>
        </w:rPr>
        <w:t>alifornia</w:t>
      </w:r>
      <w:r w:rsidR="001A4D70" w:rsidRPr="6D8BBB9C">
        <w:rPr>
          <w:rFonts w:ascii="Aptos" w:eastAsia="Aptos" w:hAnsi="Aptos" w:cs="Aptos"/>
          <w:i w:val="0"/>
          <w:iCs w:val="0"/>
        </w:rPr>
        <w:t>’</w:t>
      </w:r>
      <w:r w:rsidRPr="6D8BBB9C">
        <w:rPr>
          <w:rFonts w:ascii="Aptos" w:eastAsia="Aptos" w:hAnsi="Aptos" w:cs="Aptos"/>
          <w:i w:val="0"/>
          <w:iCs w:val="0"/>
        </w:rPr>
        <w:t>s</w:t>
      </w:r>
      <w:r w:rsidRPr="00BD692C">
        <w:rPr>
          <w:rFonts w:ascii="Aptos" w:eastAsia="Aptos" w:hAnsi="Aptos" w:cs="Aptos"/>
          <w:i w:val="0"/>
          <w:iCs w:val="0"/>
        </w:rPr>
        <w:t xml:space="preserve"> Self Generation Incentive Program (SGIP) funding and CERRI funding for the same project? Additionally, do you know </w:t>
      </w:r>
      <w:r w:rsidR="5BF9D163" w:rsidRPr="6D8BBB9C">
        <w:rPr>
          <w:rFonts w:ascii="Aptos" w:eastAsia="Aptos" w:hAnsi="Aptos" w:cs="Aptos"/>
          <w:i w:val="0"/>
          <w:iCs w:val="0"/>
        </w:rPr>
        <w:t>whether,</w:t>
      </w:r>
      <w:r w:rsidRPr="6D8BBB9C">
        <w:rPr>
          <w:rFonts w:ascii="Aptos" w:eastAsia="Aptos" w:hAnsi="Aptos" w:cs="Aptos"/>
          <w:i w:val="0"/>
          <w:iCs w:val="0"/>
        </w:rPr>
        <w:t xml:space="preserve"> </w:t>
      </w:r>
      <w:r w:rsidRPr="00BD692C">
        <w:rPr>
          <w:rFonts w:ascii="Aptos" w:eastAsia="Aptos" w:hAnsi="Aptos" w:cs="Aptos"/>
          <w:i w:val="0"/>
          <w:iCs w:val="0"/>
        </w:rPr>
        <w:t xml:space="preserve">if there are changes to the SGIP incentive due to CERRI, you </w:t>
      </w:r>
      <w:r w:rsidR="2CD393B6" w:rsidRPr="6D8BBB9C">
        <w:rPr>
          <w:rFonts w:ascii="Aptos" w:eastAsia="Aptos" w:hAnsi="Aptos" w:cs="Aptos"/>
          <w:i w:val="0"/>
          <w:iCs w:val="0"/>
        </w:rPr>
        <w:t>can</w:t>
      </w:r>
      <w:r w:rsidRPr="6D8BBB9C">
        <w:rPr>
          <w:rFonts w:ascii="Aptos" w:eastAsia="Aptos" w:hAnsi="Aptos" w:cs="Aptos"/>
          <w:i w:val="0"/>
          <w:iCs w:val="0"/>
        </w:rPr>
        <w:t xml:space="preserve"> </w:t>
      </w:r>
      <w:r w:rsidRPr="00BD692C">
        <w:rPr>
          <w:rFonts w:ascii="Aptos" w:eastAsia="Aptos" w:hAnsi="Aptos" w:cs="Aptos"/>
          <w:i w:val="0"/>
          <w:iCs w:val="0"/>
        </w:rPr>
        <w:t>then increase the funding requested from CERRI</w:t>
      </w:r>
      <w:r w:rsidR="00D10DD4" w:rsidRPr="00BD692C">
        <w:rPr>
          <w:rFonts w:ascii="Aptos" w:eastAsia="Aptos" w:hAnsi="Aptos" w:cs="Aptos"/>
          <w:i w:val="0"/>
          <w:iCs w:val="0"/>
        </w:rPr>
        <w:t>?</w:t>
      </w:r>
    </w:p>
    <w:p w14:paraId="140458CA" w14:textId="68D85410" w:rsidR="00281311" w:rsidRDefault="1F16945E" w:rsidP="4334391A">
      <w:pPr>
        <w:spacing w:before="240" w:after="240" w:line="240" w:lineRule="auto"/>
        <w:ind w:left="720"/>
        <w:rPr>
          <w:rFonts w:ascii="Aptos" w:eastAsia="Aptos" w:hAnsi="Aptos" w:cs="Arial"/>
        </w:rPr>
      </w:pPr>
      <w:r w:rsidRPr="22C8CC78">
        <w:rPr>
          <w:u w:val="single"/>
        </w:rPr>
        <w:t>CEC Response</w:t>
      </w:r>
      <w:r>
        <w:t xml:space="preserve">: </w:t>
      </w:r>
      <w:r w:rsidR="6E7AF00F">
        <w:t xml:space="preserve"> Our team is unaware of any changes to the</w:t>
      </w:r>
      <w:r w:rsidR="18270F69" w:rsidRPr="22C8CC78">
        <w:rPr>
          <w:rFonts w:ascii="Aptos" w:eastAsia="Aptos" w:hAnsi="Aptos" w:cs="Arial"/>
        </w:rPr>
        <w:t xml:space="preserve"> California Public Utilities Commission’s</w:t>
      </w:r>
      <w:r w:rsidR="6E7AF00F">
        <w:t xml:space="preserve"> SGIP incentives for projects seeking CERRI funding. All applicants for CERRI Round 2 must comply with the funding requirements outlined in the solicitation manual, particularly Section I.C</w:t>
      </w:r>
      <w:r w:rsidR="00BD612A">
        <w:t>,</w:t>
      </w:r>
      <w:r w:rsidR="6E7AF00F">
        <w:t xml:space="preserve"> “Funding.” Any applicant seeking SGIP funding cannot request an amount greater than the maximum award specified in the solicitation manual.</w:t>
      </w:r>
      <w:r w:rsidR="196F8535">
        <w:t xml:space="preserve"> </w:t>
      </w:r>
      <w:r w:rsidR="196F8535" w:rsidRPr="22C8CC78">
        <w:rPr>
          <w:rFonts w:ascii="Aptos" w:eastAsia="Aptos" w:hAnsi="Aptos" w:cs="Arial"/>
        </w:rPr>
        <w:t>SGIP funds and CERRI funds can fund the same project. However, there are limitations on what can</w:t>
      </w:r>
      <w:r w:rsidR="61DE246E" w:rsidRPr="22C8CC78">
        <w:rPr>
          <w:rFonts w:ascii="Aptos" w:eastAsia="Aptos" w:hAnsi="Aptos" w:cs="Arial"/>
        </w:rPr>
        <w:t xml:space="preserve"> be</w:t>
      </w:r>
      <w:r w:rsidR="196F8535" w:rsidRPr="22C8CC78">
        <w:rPr>
          <w:rFonts w:ascii="Aptos" w:eastAsia="Aptos" w:hAnsi="Aptos" w:cs="Arial"/>
        </w:rPr>
        <w:t xml:space="preserve"> used to meet the match fund</w:t>
      </w:r>
      <w:r w:rsidR="2CADC849" w:rsidRPr="22C8CC78">
        <w:rPr>
          <w:rFonts w:ascii="Aptos" w:eastAsia="Aptos" w:hAnsi="Aptos" w:cs="Arial"/>
        </w:rPr>
        <w:t>ing</w:t>
      </w:r>
      <w:r w:rsidR="196F8535" w:rsidRPr="22C8CC78">
        <w:rPr>
          <w:rFonts w:ascii="Aptos" w:eastAsia="Aptos" w:hAnsi="Aptos" w:cs="Arial"/>
        </w:rPr>
        <w:t xml:space="preserve"> requirements. </w:t>
      </w:r>
    </w:p>
    <w:p w14:paraId="66825A4F" w14:textId="5297F95F" w:rsidR="009A5899" w:rsidRPr="00A77956" w:rsidRDefault="02760A69" w:rsidP="4334391A">
      <w:pPr>
        <w:spacing w:before="240" w:after="240" w:line="240" w:lineRule="auto"/>
        <w:ind w:left="720"/>
        <w:rPr>
          <w:rFonts w:ascii="Aptos" w:eastAsia="Aptos" w:hAnsi="Aptos" w:cs="Arial"/>
        </w:rPr>
      </w:pPr>
      <w:r w:rsidRPr="19C613EA">
        <w:rPr>
          <w:rFonts w:ascii="Aptos" w:eastAsia="Aptos" w:hAnsi="Aptos" w:cs="Arial"/>
        </w:rPr>
        <w:t xml:space="preserve">Match funds must meet the requirements outlined in Section III. B, </w:t>
      </w:r>
      <w:r w:rsidR="00206C57" w:rsidRPr="19C613EA">
        <w:rPr>
          <w:rFonts w:ascii="Aptos" w:eastAsia="Aptos" w:hAnsi="Aptos" w:cs="Arial"/>
        </w:rPr>
        <w:t>“</w:t>
      </w:r>
      <w:r w:rsidRPr="19C613EA">
        <w:rPr>
          <w:rFonts w:ascii="Aptos" w:eastAsia="Aptos" w:hAnsi="Aptos" w:cs="Arial"/>
        </w:rPr>
        <w:t>Match Funding Requirements,</w:t>
      </w:r>
      <w:r w:rsidR="00206C57" w:rsidRPr="19C613EA">
        <w:rPr>
          <w:rFonts w:ascii="Aptos" w:eastAsia="Aptos" w:hAnsi="Aptos" w:cs="Arial"/>
        </w:rPr>
        <w:t>”</w:t>
      </w:r>
      <w:r w:rsidRPr="19C613EA">
        <w:rPr>
          <w:rFonts w:ascii="Aptos" w:eastAsia="Aptos" w:hAnsi="Aptos" w:cs="Arial"/>
        </w:rPr>
        <w:t xml:space="preserve"> of the solicitation manual. Specifically, match funds do not include any awards or funds from federal sources or the CEC (received, future, or contingent), nor do they include future or contingent awards from other entities (public or private), the cost or value of the project work site, or the cost or value of equipment and materials not used to help achieve the project</w:t>
      </w:r>
      <w:r w:rsidR="00A3375B" w:rsidRPr="19C613EA">
        <w:rPr>
          <w:rFonts w:ascii="Aptos" w:eastAsia="Aptos" w:hAnsi="Aptos" w:cs="Arial"/>
        </w:rPr>
        <w:t>’</w:t>
      </w:r>
      <w:r w:rsidRPr="19C613EA">
        <w:rPr>
          <w:rFonts w:ascii="Aptos" w:eastAsia="Aptos" w:hAnsi="Aptos" w:cs="Arial"/>
        </w:rPr>
        <w:t xml:space="preserve">s goals. State funding from the SGIP can be used as matching funds if two conditions are met:  </w:t>
      </w:r>
    </w:p>
    <w:p w14:paraId="255229F4" w14:textId="459B8280" w:rsidR="009A5899" w:rsidRPr="00A77956" w:rsidRDefault="02760A69" w:rsidP="4334391A">
      <w:pPr>
        <w:pStyle w:val="ListParagraph"/>
        <w:numPr>
          <w:ilvl w:val="0"/>
          <w:numId w:val="35"/>
        </w:numPr>
        <w:spacing w:before="240" w:after="240" w:line="240" w:lineRule="auto"/>
        <w:rPr>
          <w:rFonts w:ascii="Aptos" w:eastAsia="Aptos" w:hAnsi="Aptos" w:cs="Arial"/>
        </w:rPr>
      </w:pPr>
      <w:r w:rsidRPr="19C613EA">
        <w:rPr>
          <w:rFonts w:ascii="Aptos" w:eastAsia="Aptos" w:hAnsi="Aptos" w:cs="Arial"/>
        </w:rPr>
        <w:t>SGIP funds are not future/contingent (i.e., they have already been received</w:t>
      </w:r>
      <w:r w:rsidR="792D8078" w:rsidRPr="6D8BBB9C">
        <w:rPr>
          <w:rFonts w:ascii="Aptos" w:eastAsia="Aptos" w:hAnsi="Aptos" w:cs="Arial"/>
        </w:rPr>
        <w:t>)</w:t>
      </w:r>
      <w:r w:rsidR="33F0A787" w:rsidRPr="6D8BBB9C">
        <w:rPr>
          <w:rFonts w:ascii="Aptos" w:eastAsia="Aptos" w:hAnsi="Aptos" w:cs="Arial"/>
        </w:rPr>
        <w:t>,</w:t>
      </w:r>
      <w:r w:rsidRPr="19C613EA">
        <w:rPr>
          <w:rFonts w:ascii="Aptos" w:eastAsia="Aptos" w:hAnsi="Aptos" w:cs="Arial"/>
        </w:rPr>
        <w:t xml:space="preserve"> and</w:t>
      </w:r>
      <w:r w:rsidR="02DBE934" w:rsidRPr="19C613EA">
        <w:rPr>
          <w:rFonts w:ascii="Aptos" w:eastAsia="Aptos" w:hAnsi="Aptos" w:cs="Arial"/>
        </w:rPr>
        <w:t xml:space="preserve"> a </w:t>
      </w:r>
      <w:r w:rsidR="443130AD" w:rsidRPr="19C613EA">
        <w:rPr>
          <w:rFonts w:ascii="Aptos" w:eastAsia="Aptos" w:hAnsi="Aptos" w:cs="Arial"/>
        </w:rPr>
        <w:t>L</w:t>
      </w:r>
      <w:r w:rsidR="02DBE934" w:rsidRPr="19C613EA">
        <w:rPr>
          <w:rFonts w:ascii="Aptos" w:eastAsia="Aptos" w:hAnsi="Aptos" w:cs="Arial"/>
        </w:rPr>
        <w:t>e</w:t>
      </w:r>
      <w:r w:rsidR="469F950A" w:rsidRPr="19C613EA">
        <w:rPr>
          <w:rFonts w:ascii="Aptos" w:eastAsia="Aptos" w:hAnsi="Aptos" w:cs="Arial"/>
        </w:rPr>
        <w:t>t</w:t>
      </w:r>
      <w:r w:rsidR="02DBE934" w:rsidRPr="19C613EA">
        <w:rPr>
          <w:rFonts w:ascii="Aptos" w:eastAsia="Aptos" w:hAnsi="Aptos" w:cs="Arial"/>
        </w:rPr>
        <w:t>t</w:t>
      </w:r>
      <w:r w:rsidR="4426F015" w:rsidRPr="19C613EA">
        <w:rPr>
          <w:rFonts w:ascii="Aptos" w:eastAsia="Aptos" w:hAnsi="Aptos" w:cs="Arial"/>
        </w:rPr>
        <w:t xml:space="preserve">er of </w:t>
      </w:r>
      <w:r w:rsidR="039B45FC" w:rsidRPr="19C613EA">
        <w:rPr>
          <w:rFonts w:ascii="Aptos" w:eastAsia="Aptos" w:hAnsi="Aptos" w:cs="Arial"/>
        </w:rPr>
        <w:t>Commitment</w:t>
      </w:r>
      <w:r w:rsidR="4426F015" w:rsidRPr="19C613EA">
        <w:rPr>
          <w:rFonts w:ascii="Aptos" w:eastAsia="Aptos" w:hAnsi="Aptos" w:cs="Arial"/>
        </w:rPr>
        <w:t xml:space="preserve"> can be provided by the SGIP administrators</w:t>
      </w:r>
      <w:r w:rsidR="68E291F6" w:rsidRPr="19C613EA">
        <w:rPr>
          <w:rFonts w:ascii="Aptos" w:eastAsia="Aptos" w:hAnsi="Aptos" w:cs="Arial"/>
        </w:rPr>
        <w:t>. Letter of Commitment</w:t>
      </w:r>
      <w:r w:rsidR="1269A92D" w:rsidRPr="19C613EA">
        <w:rPr>
          <w:rFonts w:ascii="Aptos" w:eastAsia="Aptos" w:hAnsi="Aptos" w:cs="Arial"/>
        </w:rPr>
        <w:t xml:space="preserve"> requirements </w:t>
      </w:r>
      <w:r w:rsidR="5889D074" w:rsidRPr="19C613EA">
        <w:rPr>
          <w:rFonts w:ascii="Aptos" w:eastAsia="Aptos" w:hAnsi="Aptos" w:cs="Arial"/>
        </w:rPr>
        <w:t xml:space="preserve">can be found in Section </w:t>
      </w:r>
      <w:r w:rsidR="060B1B32" w:rsidRPr="19C613EA">
        <w:rPr>
          <w:rFonts w:ascii="Aptos" w:eastAsia="Aptos" w:hAnsi="Aptos" w:cs="Arial"/>
        </w:rPr>
        <w:t>VI.</w:t>
      </w:r>
      <w:r w:rsidR="060B1B32" w:rsidRPr="496899A9">
        <w:rPr>
          <w:rFonts w:ascii="Aptos" w:eastAsia="Aptos" w:hAnsi="Aptos" w:cs="Arial"/>
        </w:rPr>
        <w:t>B.8, under “</w:t>
      </w:r>
      <w:r w:rsidR="510692E7" w:rsidRPr="496899A9">
        <w:rPr>
          <w:rFonts w:ascii="Aptos" w:eastAsia="Aptos" w:hAnsi="Aptos" w:cs="Arial"/>
        </w:rPr>
        <w:t>Commitment and Support Letter Form (Attachment 08)”</w:t>
      </w:r>
      <w:r w:rsidR="5889D074" w:rsidRPr="19C613EA">
        <w:rPr>
          <w:rFonts w:ascii="Aptos" w:eastAsia="Aptos" w:hAnsi="Aptos" w:cs="Arial"/>
        </w:rPr>
        <w:t xml:space="preserve"> of the solicitation manual</w:t>
      </w:r>
      <w:r w:rsidR="0DF46BF9" w:rsidRPr="19C613EA">
        <w:rPr>
          <w:rFonts w:ascii="Aptos" w:eastAsia="Aptos" w:hAnsi="Aptos" w:cs="Arial"/>
        </w:rPr>
        <w:t>;</w:t>
      </w:r>
      <w:r w:rsidRPr="19C613EA">
        <w:rPr>
          <w:rFonts w:ascii="Aptos" w:eastAsia="Aptos" w:hAnsi="Aptos" w:cs="Arial"/>
        </w:rPr>
        <w:t xml:space="preserve"> and </w:t>
      </w:r>
    </w:p>
    <w:p w14:paraId="32F877BF" w14:textId="79EA54D8" w:rsidR="009A5899" w:rsidRPr="00A77956" w:rsidRDefault="02760A69" w:rsidP="4334391A">
      <w:pPr>
        <w:pStyle w:val="ListParagraph"/>
        <w:numPr>
          <w:ilvl w:val="0"/>
          <w:numId w:val="35"/>
        </w:numPr>
        <w:spacing w:before="240" w:after="240" w:line="240" w:lineRule="auto"/>
        <w:rPr>
          <w:rFonts w:ascii="Aptos" w:eastAsia="Aptos" w:hAnsi="Aptos" w:cs="Arial"/>
        </w:rPr>
      </w:pPr>
      <w:r w:rsidRPr="19C613EA">
        <w:rPr>
          <w:rFonts w:ascii="Aptos" w:eastAsia="Aptos" w:hAnsi="Aptos" w:cs="Arial"/>
        </w:rPr>
        <w:t xml:space="preserve">SGIP funds are being used to fund project activities listed in Section I.B.3 of the solicitation manual under </w:t>
      </w:r>
      <w:r w:rsidR="008215E0" w:rsidRPr="19C613EA">
        <w:rPr>
          <w:rFonts w:ascii="Aptos" w:eastAsia="Aptos" w:hAnsi="Aptos" w:cs="Arial"/>
        </w:rPr>
        <w:t>“</w:t>
      </w:r>
      <w:r w:rsidRPr="19C613EA">
        <w:rPr>
          <w:rFonts w:ascii="Aptos" w:eastAsia="Aptos" w:hAnsi="Aptos" w:cs="Arial"/>
        </w:rPr>
        <w:t>Eligible Activities.</w:t>
      </w:r>
      <w:r w:rsidR="008215E0" w:rsidRPr="19C613EA">
        <w:rPr>
          <w:rFonts w:ascii="Aptos" w:eastAsia="Aptos" w:hAnsi="Aptos" w:cs="Arial"/>
        </w:rPr>
        <w:t>”</w:t>
      </w:r>
    </w:p>
    <w:p w14:paraId="72D20431" w14:textId="2DC5D556" w:rsidR="009A5899" w:rsidRPr="00A77956" w:rsidRDefault="02760A69" w:rsidP="00A77956">
      <w:pPr>
        <w:spacing w:before="240" w:after="240" w:line="240" w:lineRule="auto"/>
        <w:ind w:left="720"/>
        <w:rPr>
          <w:rFonts w:ascii="Aptos" w:eastAsia="Aptos" w:hAnsi="Aptos" w:cs="Arial"/>
        </w:rPr>
      </w:pPr>
      <w:r w:rsidRPr="4334391A">
        <w:rPr>
          <w:rFonts w:ascii="Aptos" w:eastAsia="Aptos" w:hAnsi="Aptos" w:cs="Arial"/>
        </w:rPr>
        <w:t xml:space="preserve">Please note that project activities not listed in Section I.B.3, such as generation components (wind turbines and solar panels), </w:t>
      </w:r>
      <w:r w:rsidR="2D5BCEFC" w:rsidRPr="6D8BBB9C">
        <w:rPr>
          <w:rFonts w:ascii="Aptos" w:eastAsia="Aptos" w:hAnsi="Aptos" w:cs="Arial"/>
        </w:rPr>
        <w:t xml:space="preserve">may be referenced as part of a broader CERRI project but </w:t>
      </w:r>
      <w:r w:rsidRPr="4334391A">
        <w:rPr>
          <w:rFonts w:ascii="Aptos" w:eastAsia="Aptos" w:hAnsi="Aptos" w:cs="Arial"/>
        </w:rPr>
        <w:t xml:space="preserve">are not eligible for CERRI funding and cannot be counted toward the required match. </w:t>
      </w:r>
    </w:p>
    <w:p w14:paraId="5C643A98" w14:textId="02D6A7E5" w:rsidR="003569E7" w:rsidRPr="00997020" w:rsidRDefault="003569E7" w:rsidP="003569E7">
      <w:pPr>
        <w:pStyle w:val="Heading1"/>
      </w:pPr>
      <w:bookmarkStart w:id="33" w:name="_Toc205371799"/>
      <w:bookmarkStart w:id="34" w:name="_Toc205371858"/>
      <w:bookmarkStart w:id="35" w:name="_Toc206505715"/>
      <w:bookmarkStart w:id="36" w:name="_Toc206506089"/>
      <w:bookmarkStart w:id="37" w:name="_Toc206507056"/>
      <w:r>
        <w:t>Application Requirements</w:t>
      </w:r>
      <w:bookmarkEnd w:id="33"/>
      <w:bookmarkEnd w:id="34"/>
      <w:bookmarkEnd w:id="35"/>
      <w:bookmarkEnd w:id="36"/>
      <w:bookmarkEnd w:id="37"/>
      <w:r>
        <w:t xml:space="preserve"> </w:t>
      </w:r>
    </w:p>
    <w:p w14:paraId="184FB51B" w14:textId="77777777" w:rsidR="003569E7" w:rsidRPr="009A6F7F" w:rsidRDefault="003569E7" w:rsidP="004766E6">
      <w:pPr>
        <w:pStyle w:val="Heading2"/>
        <w:numPr>
          <w:ilvl w:val="0"/>
          <w:numId w:val="34"/>
        </w:numPr>
        <w:rPr>
          <w:b/>
        </w:rPr>
      </w:pPr>
      <w:bookmarkStart w:id="38" w:name="_Toc205371800"/>
      <w:bookmarkStart w:id="39" w:name="_Toc205371859"/>
      <w:bookmarkStart w:id="40" w:name="_Toc206505716"/>
      <w:bookmarkStart w:id="41" w:name="_Toc206506090"/>
      <w:bookmarkStart w:id="42" w:name="_Toc206507057"/>
      <w:r w:rsidRPr="009A6F7F">
        <w:rPr>
          <w:b/>
          <w:sz w:val="28"/>
          <w:szCs w:val="28"/>
        </w:rPr>
        <w:t>Subprojects</w:t>
      </w:r>
      <w:bookmarkEnd w:id="38"/>
      <w:bookmarkEnd w:id="39"/>
      <w:bookmarkEnd w:id="40"/>
      <w:bookmarkEnd w:id="41"/>
      <w:bookmarkEnd w:id="42"/>
    </w:p>
    <w:p w14:paraId="6616BA57" w14:textId="1792B9DA" w:rsidR="003569E7" w:rsidRPr="00FA1EFB" w:rsidRDefault="1DDA9CA6" w:rsidP="003569E7">
      <w:pPr>
        <w:pStyle w:val="Heading4"/>
        <w:numPr>
          <w:ilvl w:val="0"/>
          <w:numId w:val="28"/>
        </w:numPr>
        <w:rPr>
          <w:i w:val="0"/>
          <w:iCs w:val="0"/>
        </w:rPr>
      </w:pPr>
      <w:r w:rsidRPr="276FA22F">
        <w:rPr>
          <w:i w:val="0"/>
          <w:iCs w:val="0"/>
        </w:rPr>
        <w:t>What is the process when multiple projects from the same organization are interested in applying for the CERRI grant? Are we allowed to combine project scopes into a single application, or must we choose only one qualified activity to pursue?</w:t>
      </w:r>
    </w:p>
    <w:p w14:paraId="659ADF58" w14:textId="5645A66F" w:rsidR="00793B57" w:rsidRDefault="003569E7" w:rsidP="276FA22F">
      <w:pPr>
        <w:spacing w:before="240" w:after="240" w:line="240" w:lineRule="auto"/>
        <w:ind w:left="720"/>
      </w:pPr>
      <w:r w:rsidRPr="276FA22F">
        <w:rPr>
          <w:u w:val="single"/>
        </w:rPr>
        <w:t>CEC Response:</w:t>
      </w:r>
      <w:r>
        <w:t xml:space="preserve"> </w:t>
      </w:r>
      <w:r w:rsidR="6C41CC32">
        <w:t xml:space="preserve">Only one application per entity/organization will be considered for this round of CERRI Program funding. However, applications may include multiple project </w:t>
      </w:r>
      <w:r w:rsidR="6C41CC32">
        <w:lastRenderedPageBreak/>
        <w:t xml:space="preserve">activities </w:t>
      </w:r>
      <w:r w:rsidR="00D2790E">
        <w:t xml:space="preserve">and locations </w:t>
      </w:r>
      <w:r w:rsidR="6C41CC32">
        <w:t xml:space="preserve">that meet the requirements outlined in Section I.B.3 of the solicitation manual under </w:t>
      </w:r>
      <w:r w:rsidR="003D0C89">
        <w:t>“</w:t>
      </w:r>
      <w:r w:rsidR="6C41CC32">
        <w:t>Eligible Activities.</w:t>
      </w:r>
      <w:r w:rsidR="003D0C89">
        <w:t>”</w:t>
      </w:r>
    </w:p>
    <w:p w14:paraId="38E2839A" w14:textId="2BEDC141" w:rsidR="00793B57" w:rsidRDefault="6C41CC32" w:rsidP="276FA22F">
      <w:pPr>
        <w:spacing w:before="240" w:after="240" w:line="240" w:lineRule="auto"/>
        <w:ind w:left="720"/>
      </w:pPr>
      <w:r>
        <w:t>Please note that each CERRI application is limited to three geographically distinct subprojects. Project activities are considered geographically distinct if they are located in separate utility service areas or non-adjacent census tracts within the same service territory, regardless of whether they are the same activity. If an activity eligible for CERRI funding occurs within the same census tract or in adjacent census tracts and addresses the same reliability or resiliency needs, they will be considered part of a single subproject.</w:t>
      </w:r>
    </w:p>
    <w:p w14:paraId="4EBBD273" w14:textId="5B1BAEC2" w:rsidR="00227AF3" w:rsidRPr="00FA1EFB" w:rsidRDefault="00BD05C4" w:rsidP="00227AF3">
      <w:pPr>
        <w:pStyle w:val="Heading4"/>
        <w:numPr>
          <w:ilvl w:val="0"/>
          <w:numId w:val="28"/>
        </w:numPr>
        <w:rPr>
          <w:i w:val="0"/>
          <w:iCs w:val="0"/>
        </w:rPr>
      </w:pPr>
      <w:r w:rsidRPr="00BD05C4">
        <w:rPr>
          <w:i w:val="0"/>
          <w:iCs w:val="0"/>
        </w:rPr>
        <w:t>Do you happen to have an example of a submitted single application that included two project activities?</w:t>
      </w:r>
    </w:p>
    <w:p w14:paraId="62EA0542" w14:textId="5643C1BE" w:rsidR="009E4DC5" w:rsidRPr="009E4DC5" w:rsidRDefault="00227AF3" w:rsidP="009E4DC5">
      <w:pPr>
        <w:spacing w:before="240" w:after="240" w:line="240" w:lineRule="auto"/>
        <w:ind w:left="720"/>
      </w:pPr>
      <w:r w:rsidRPr="19C613EA">
        <w:rPr>
          <w:u w:val="single"/>
        </w:rPr>
        <w:t>CEC Response:</w:t>
      </w:r>
      <w:r>
        <w:t xml:space="preserve"> </w:t>
      </w:r>
      <w:r w:rsidR="009E4DC5">
        <w:t>In</w:t>
      </w:r>
      <w:r w:rsidR="662CB6E5">
        <w:t xml:space="preserve"> CERRI’s</w:t>
      </w:r>
      <w:r w:rsidR="009E4DC5">
        <w:t xml:space="preserve"> </w:t>
      </w:r>
      <w:r w:rsidR="00A97F2D">
        <w:t xml:space="preserve">Round 2 </w:t>
      </w:r>
      <w:hyperlink r:id="rId21" w:history="1">
        <w:r w:rsidR="00A97F2D" w:rsidRPr="00B14221">
          <w:rPr>
            <w:rStyle w:val="Hyperlink"/>
          </w:rPr>
          <w:t>Pre-Application Workshop</w:t>
        </w:r>
      </w:hyperlink>
      <w:r w:rsidR="009E4DC5">
        <w:t>,  an example</w:t>
      </w:r>
      <w:r w:rsidR="6218CA0D">
        <w:t xml:space="preserve"> was provided</w:t>
      </w:r>
      <w:r w:rsidR="1B4244B1">
        <w:t>. The example was:</w:t>
      </w:r>
      <w:r w:rsidR="009E4DC5">
        <w:t xml:space="preserve"> a utility serving multiple cities and counties submits an application proposing (1) grid infrastructure weatherization in one city, (2) reconductoring in a county 100 miles away, and (3) fire prevention systems in another area many miles away. These would be considered three geographically distinct subprojects.</w:t>
      </w:r>
      <w:r w:rsidR="00942C16">
        <w:t xml:space="preserve"> The workshop recording and presentation slides are available at </w:t>
      </w:r>
      <w:hyperlink r:id="rId22">
        <w:r w:rsidR="00942C16" w:rsidRPr="37BB4579">
          <w:rPr>
            <w:rStyle w:val="Hyperlink"/>
          </w:rPr>
          <w:t>https://www.energy.ca.gov/event/funding-workshop/2025-05/pre-application-workshop-gfo-23-312r2-round-2-community-energy</w:t>
        </w:r>
      </w:hyperlink>
      <w:r w:rsidR="69429336">
        <w:t>.</w:t>
      </w:r>
      <w:r w:rsidR="343391CE">
        <w:t xml:space="preserve"> </w:t>
      </w:r>
      <w:r w:rsidR="00942C16">
        <w:t xml:space="preserve">  </w:t>
      </w:r>
    </w:p>
    <w:p w14:paraId="7E3EEA55" w14:textId="0FFA6053" w:rsidR="009E4DC5" w:rsidRPr="009E4DC5" w:rsidRDefault="67665985" w:rsidP="002B5196">
      <w:pPr>
        <w:spacing w:before="240" w:after="240" w:line="240" w:lineRule="auto"/>
        <w:ind w:left="720"/>
      </w:pPr>
      <w:r>
        <w:t>PacifiCorp, selected for award in Round 1, submitted an application that include</w:t>
      </w:r>
      <w:r w:rsidR="770BBCFD">
        <w:t>d</w:t>
      </w:r>
      <w:r>
        <w:t xml:space="preserve"> two subprojects: reconductoring distribution lines at one location and installing advanced metering infrastructure across its service territory. The project </w:t>
      </w:r>
      <w:r w:rsidR="3752A8CB">
        <w:t xml:space="preserve"> was approved for funding at the</w:t>
      </w:r>
      <w:r>
        <w:t xml:space="preserve"> </w:t>
      </w:r>
      <w:hyperlink r:id="rId23">
        <w:r w:rsidRPr="22C8CC78">
          <w:rPr>
            <w:rStyle w:val="Hyperlink"/>
          </w:rPr>
          <w:t>August 13 Business Meeting</w:t>
        </w:r>
      </w:hyperlink>
      <w:r>
        <w:t>, should you wish to learn more.</w:t>
      </w:r>
      <w:r w:rsidR="7EEC2D3D">
        <w:t xml:space="preserve"> </w:t>
      </w:r>
      <w:r w:rsidR="60C60C4B">
        <w:t xml:space="preserve">Recording of the meeting is available on the </w:t>
      </w:r>
      <w:r w:rsidR="42AB2BF8">
        <w:t xml:space="preserve"> CEC webpage at</w:t>
      </w:r>
      <w:r w:rsidR="423B2BED">
        <w:t xml:space="preserve"> </w:t>
      </w:r>
      <w:hyperlink r:id="rId24">
        <w:r w:rsidR="423B2BED" w:rsidRPr="22C8CC78">
          <w:rPr>
            <w:rStyle w:val="Hyperlink"/>
          </w:rPr>
          <w:t>https://www.energy.ca.gov/event/meeting/2025-08/energy-commission-business-meeting</w:t>
        </w:r>
      </w:hyperlink>
      <w:r w:rsidR="423B2BED">
        <w:t>.</w:t>
      </w:r>
      <w:r w:rsidR="34365944">
        <w:t xml:space="preserve"> </w:t>
      </w:r>
    </w:p>
    <w:p w14:paraId="4EB0CB12" w14:textId="178EE050" w:rsidR="009E4DC5" w:rsidRPr="009E4DC5" w:rsidRDefault="009E4DC5" w:rsidP="009E4DC5">
      <w:pPr>
        <w:spacing w:before="240" w:after="240" w:line="240" w:lineRule="auto"/>
        <w:ind w:left="720"/>
      </w:pPr>
      <w:r>
        <w:t xml:space="preserve">Please note that the projects selected in Round 1 were chosen because they met all program requirements and received the highest scores based on the established evaluation criteria. While </w:t>
      </w:r>
      <w:r w:rsidR="002A6CB1">
        <w:t>projects selected in</w:t>
      </w:r>
      <w:r>
        <w:t xml:space="preserve"> Round 1 can serve as helpful examples for potential applicants, we strongly recommend reviewing the </w:t>
      </w:r>
      <w:r w:rsidR="55BF4016">
        <w:t>s</w:t>
      </w:r>
      <w:r w:rsidR="6379BF61">
        <w:t>olic</w:t>
      </w:r>
      <w:r w:rsidR="3DD70FE1">
        <w:t>i</w:t>
      </w:r>
      <w:r w:rsidR="6379BF61">
        <w:t>tation</w:t>
      </w:r>
      <w:r>
        <w:t xml:space="preserve"> </w:t>
      </w:r>
      <w:r w:rsidR="33531A9D">
        <w:t>m</w:t>
      </w:r>
      <w:r>
        <w:t>anual and aligning proposals with the scoring criteria, as these remain the most reliable guides for developing a competitive application.</w:t>
      </w:r>
    </w:p>
    <w:p w14:paraId="2F4B5204" w14:textId="1C61A0DB" w:rsidR="00227AF3" w:rsidRDefault="314FC34E" w:rsidP="4334391A">
      <w:pPr>
        <w:pStyle w:val="Heading4"/>
        <w:numPr>
          <w:ilvl w:val="0"/>
          <w:numId w:val="28"/>
        </w:numPr>
        <w:spacing w:before="240" w:after="240" w:line="240" w:lineRule="auto"/>
        <w:rPr>
          <w:i w:val="0"/>
          <w:iCs w:val="0"/>
        </w:rPr>
      </w:pPr>
      <w:r w:rsidRPr="4334391A">
        <w:rPr>
          <w:i w:val="0"/>
          <w:iCs w:val="0"/>
        </w:rPr>
        <w:t>Is there any advantage to including two distinct subprojects in one application, such as the review process weighing total combined impact more heavily, or is each subproject scored solely on its own merits?</w:t>
      </w:r>
    </w:p>
    <w:p w14:paraId="7B478F55" w14:textId="5F400CDD" w:rsidR="00712610" w:rsidRDefault="314FC34E" w:rsidP="4334391A">
      <w:pPr>
        <w:spacing w:after="0" w:line="240" w:lineRule="auto"/>
        <w:ind w:left="720"/>
        <w:rPr>
          <w:rFonts w:ascii="Aptos" w:eastAsia="Aptos" w:hAnsi="Aptos" w:cs="Aptos"/>
        </w:rPr>
      </w:pPr>
      <w:r w:rsidRPr="19C613EA">
        <w:rPr>
          <w:u w:val="single"/>
        </w:rPr>
        <w:t>CEC Response:</w:t>
      </w:r>
      <w:r>
        <w:t xml:space="preserve"> </w:t>
      </w:r>
      <w:r w:rsidR="3027F2BD">
        <w:t>CERRI Staff</w:t>
      </w:r>
      <w:r w:rsidRPr="19C613EA">
        <w:rPr>
          <w:rFonts w:ascii="Aptos" w:eastAsia="Aptos" w:hAnsi="Aptos" w:cs="Aptos"/>
        </w:rPr>
        <w:t xml:space="preserve"> cannot comment on the likelihood of an application receiving funding or scoring highly based on including certain project components.</w:t>
      </w:r>
      <w:r w:rsidR="6E5B790B" w:rsidRPr="19C613EA">
        <w:rPr>
          <w:rFonts w:ascii="Aptos" w:eastAsia="Aptos" w:hAnsi="Aptos" w:cs="Aptos"/>
        </w:rPr>
        <w:t xml:space="preserve"> </w:t>
      </w:r>
      <w:r w:rsidRPr="19C613EA">
        <w:rPr>
          <w:rFonts w:ascii="Aptos" w:eastAsia="Aptos" w:hAnsi="Aptos" w:cs="Aptos"/>
        </w:rPr>
        <w:t xml:space="preserve">However, because applicants may submit only one application per funding round, the CERRI Program permits the inclusion of up to three subprojects within a single application to help applicants meet funding minimums. </w:t>
      </w:r>
    </w:p>
    <w:p w14:paraId="18DC9D9A" w14:textId="373A7624" w:rsidR="00227AF3" w:rsidRDefault="314FC34E" w:rsidP="00712610">
      <w:pPr>
        <w:spacing w:before="240" w:after="0" w:line="240" w:lineRule="auto"/>
        <w:ind w:left="720"/>
        <w:rPr>
          <w:rFonts w:ascii="Aptos" w:eastAsia="Aptos" w:hAnsi="Aptos" w:cs="Aptos"/>
        </w:rPr>
      </w:pPr>
      <w:r w:rsidRPr="19C613EA">
        <w:rPr>
          <w:rFonts w:ascii="Aptos" w:eastAsia="Aptos" w:hAnsi="Aptos" w:cs="Aptos"/>
        </w:rPr>
        <w:lastRenderedPageBreak/>
        <w:t>Including multiple subprojects does not provide a scoring advantage. All subprojects are evaluated collectively as part of the overall application package, not scored individually.</w:t>
      </w:r>
    </w:p>
    <w:p w14:paraId="56B0D5BA" w14:textId="2B29151F" w:rsidR="44F25162" w:rsidRDefault="44F25162" w:rsidP="4334391A">
      <w:pPr>
        <w:pStyle w:val="Heading4"/>
        <w:numPr>
          <w:ilvl w:val="0"/>
          <w:numId w:val="28"/>
        </w:numPr>
        <w:spacing w:before="240" w:after="240" w:line="240" w:lineRule="auto"/>
        <w:rPr>
          <w:i w:val="0"/>
          <w:iCs w:val="0"/>
        </w:rPr>
      </w:pPr>
      <w:r w:rsidRPr="4334391A">
        <w:rPr>
          <w:i w:val="0"/>
          <w:iCs w:val="0"/>
        </w:rPr>
        <w:t>If both subprojects are submitted together and one does not qualify, can the other still proceed to award, or would the entire application be disqualified?</w:t>
      </w:r>
    </w:p>
    <w:p w14:paraId="52211588" w14:textId="77777777" w:rsidR="00ED7C53" w:rsidRDefault="314FC34E" w:rsidP="4334391A">
      <w:pPr>
        <w:spacing w:before="240" w:after="240" w:line="240" w:lineRule="auto"/>
        <w:ind w:left="720"/>
      </w:pPr>
      <w:r w:rsidRPr="4334391A">
        <w:rPr>
          <w:u w:val="single"/>
        </w:rPr>
        <w:t>CEC Response:</w:t>
      </w:r>
      <w:r>
        <w:t xml:space="preserve"> </w:t>
      </w:r>
      <w:r w:rsidR="72726551">
        <w:t xml:space="preserve">The application will not be disqualified if it includes a project activity that is not listed in Section I.B.3 of the solicitation manual under “Eligible Activities.” If the application passes the screening criteria outlined in Section VIII.E, Stage One: Application Screening, it will proceed to be evaluated and scored by the evaluation team based on the scoring criteria in Section VIII.F, Stage Two: Application Scoring of the solicitation manual. </w:t>
      </w:r>
    </w:p>
    <w:p w14:paraId="27C0643F" w14:textId="5BB5378D" w:rsidR="314FC34E" w:rsidRDefault="72726551" w:rsidP="4334391A">
      <w:pPr>
        <w:spacing w:before="240" w:after="240" w:line="240" w:lineRule="auto"/>
        <w:ind w:left="720"/>
      </w:pPr>
      <w:r>
        <w:t>If an application selected for award includes project elements that are ineligible for funding, the CERRI team will work with the applicant to remove those elements from the final awarded project. However, ineligible activities included in the project budget will be scored less favorably during the evaluation process, resulting in a lower overall application score.</w:t>
      </w:r>
    </w:p>
    <w:p w14:paraId="031FDE83" w14:textId="362DD559" w:rsidR="215C4EBA" w:rsidRDefault="215C4EBA" w:rsidP="4334391A">
      <w:pPr>
        <w:pStyle w:val="Heading4"/>
        <w:numPr>
          <w:ilvl w:val="0"/>
          <w:numId w:val="28"/>
        </w:numPr>
        <w:spacing w:before="240" w:after="240" w:line="240" w:lineRule="auto"/>
        <w:rPr>
          <w:i w:val="0"/>
          <w:iCs w:val="0"/>
        </w:rPr>
      </w:pPr>
      <w:r w:rsidRPr="4334391A">
        <w:rPr>
          <w:i w:val="0"/>
          <w:iCs w:val="0"/>
        </w:rPr>
        <w:t>In the past, have applications with multiple subprojects been more</w:t>
      </w:r>
      <w:r w:rsidR="008C3555">
        <w:rPr>
          <w:i w:val="0"/>
          <w:iCs w:val="0"/>
        </w:rPr>
        <w:t xml:space="preserve"> successful</w:t>
      </w:r>
      <w:r w:rsidRPr="4334391A">
        <w:rPr>
          <w:i w:val="0"/>
          <w:iCs w:val="0"/>
        </w:rPr>
        <w:t xml:space="preserve"> or less</w:t>
      </w:r>
      <w:r w:rsidR="008C3555">
        <w:rPr>
          <w:i w:val="0"/>
          <w:iCs w:val="0"/>
        </w:rPr>
        <w:t xml:space="preserve"> successful </w:t>
      </w:r>
      <w:r w:rsidRPr="4334391A">
        <w:rPr>
          <w:i w:val="0"/>
          <w:iCs w:val="0"/>
        </w:rPr>
        <w:t>than those with only one, assuming equal quality?</w:t>
      </w:r>
    </w:p>
    <w:p w14:paraId="6C53078B" w14:textId="704C057E" w:rsidR="00455E9C" w:rsidRDefault="314FC34E" w:rsidP="4334391A">
      <w:pPr>
        <w:spacing w:before="240" w:after="240" w:line="240" w:lineRule="auto"/>
        <w:ind w:left="720"/>
      </w:pPr>
      <w:r w:rsidRPr="19C613EA">
        <w:rPr>
          <w:u w:val="single"/>
        </w:rPr>
        <w:t>CEC Response:</w:t>
      </w:r>
      <w:r>
        <w:t xml:space="preserve"> </w:t>
      </w:r>
      <w:r w:rsidR="1C25DB78">
        <w:t xml:space="preserve">The number of subprojects does not correlate with how </w:t>
      </w:r>
      <w:r w:rsidR="43F0373F">
        <w:t>highly</w:t>
      </w:r>
      <w:r w:rsidR="1C25DB78">
        <w:t xml:space="preserve"> an application will </w:t>
      </w:r>
      <w:r w:rsidR="6CC9E68E">
        <w:t>score</w:t>
      </w:r>
      <w:r w:rsidR="1C25DB78">
        <w:t>. The evaluation committee score</w:t>
      </w:r>
      <w:r w:rsidR="002D5E8B">
        <w:t>s</w:t>
      </w:r>
      <w:r w:rsidR="1C25DB78">
        <w:t xml:space="preserve"> the application based on the scoring criteria</w:t>
      </w:r>
      <w:r w:rsidR="3EB3A4D6">
        <w:t xml:space="preserve"> in Section </w:t>
      </w:r>
      <w:r w:rsidR="0B77CFE2">
        <w:t>VIII.F, under “Stage Two: Application Scoring</w:t>
      </w:r>
      <w:r w:rsidR="15334285">
        <w:t>”</w:t>
      </w:r>
      <w:r w:rsidR="0B77CFE2">
        <w:t xml:space="preserve"> </w:t>
      </w:r>
      <w:r w:rsidR="3EB3A4D6">
        <w:t>of the solicitation manual</w:t>
      </w:r>
      <w:r w:rsidR="1C25DB78">
        <w:t>, rather than the quantity of subprojects within the project</w:t>
      </w:r>
      <w:r w:rsidR="00F465BD">
        <w:t>’</w:t>
      </w:r>
      <w:r w:rsidR="1C25DB78">
        <w:t xml:space="preserve">s scope. </w:t>
      </w:r>
    </w:p>
    <w:p w14:paraId="054EC27A" w14:textId="3C3A24DB" w:rsidR="004436D4" w:rsidRDefault="00223447" w:rsidP="00147712">
      <w:pPr>
        <w:pStyle w:val="Heading1"/>
      </w:pPr>
      <w:bookmarkStart w:id="43" w:name="_Toc206505717"/>
      <w:bookmarkStart w:id="44" w:name="_Toc206506091"/>
      <w:bookmarkStart w:id="45" w:name="_Toc206507058"/>
      <w:r>
        <w:t>Miscellaneous</w:t>
      </w:r>
      <w:bookmarkEnd w:id="43"/>
      <w:bookmarkEnd w:id="44"/>
      <w:bookmarkEnd w:id="45"/>
    </w:p>
    <w:p w14:paraId="1F71ADCF" w14:textId="2F69E171" w:rsidR="00147712" w:rsidRPr="00044020" w:rsidRDefault="773776C9" w:rsidP="009F5E00">
      <w:pPr>
        <w:pStyle w:val="Heading4"/>
        <w:numPr>
          <w:ilvl w:val="0"/>
          <w:numId w:val="28"/>
        </w:numPr>
      </w:pPr>
      <w:r w:rsidRPr="009F5E00">
        <w:rPr>
          <w:i w:val="0"/>
          <w:iCs w:val="0"/>
        </w:rPr>
        <w:t xml:space="preserve">I wanted to reach out to clarify a reference that the CERRI Round 2 Grant Application has deferred to in multiple required forms as we work through completing the grant application – they are the “DOE Terms and Conditions.” For example, Attachment 01 (Application Form) Questions 17-18 references these guidelines. However, our team cannot seem to locate the direct resource to ensure compliance. May you please provide </w:t>
      </w:r>
      <w:r w:rsidR="37CAFED5" w:rsidRPr="009F5E00">
        <w:rPr>
          <w:i w:val="0"/>
          <w:iCs w:val="0"/>
        </w:rPr>
        <w:t>a link</w:t>
      </w:r>
      <w:r w:rsidRPr="009F5E00">
        <w:rPr>
          <w:i w:val="0"/>
          <w:iCs w:val="0"/>
        </w:rPr>
        <w:t xml:space="preserve"> or assist with navigating us </w:t>
      </w:r>
      <w:r w:rsidR="37E5A3AD" w:rsidRPr="009F5E00">
        <w:rPr>
          <w:i w:val="0"/>
          <w:iCs w:val="0"/>
        </w:rPr>
        <w:t xml:space="preserve">to the </w:t>
      </w:r>
      <w:r w:rsidRPr="009F5E00">
        <w:rPr>
          <w:i w:val="0"/>
          <w:iCs w:val="0"/>
        </w:rPr>
        <w:t xml:space="preserve">mentioned resource for clarification on these elements? We can’t seem to find the DOE Terms and Conditions document file being mentioned. </w:t>
      </w:r>
    </w:p>
    <w:p w14:paraId="73B4C85B" w14:textId="19EA4435" w:rsidR="003C6BDE" w:rsidRPr="003C6BDE" w:rsidRDefault="0BBD2176" w:rsidP="003C6BDE">
      <w:pPr>
        <w:pStyle w:val="ListParagraph"/>
        <w:spacing w:before="240" w:after="240" w:line="240" w:lineRule="auto"/>
      </w:pPr>
      <w:r w:rsidRPr="22C8CC78">
        <w:rPr>
          <w:u w:val="single"/>
        </w:rPr>
        <w:t>CEC Response:</w:t>
      </w:r>
      <w:r>
        <w:t xml:space="preserve"> </w:t>
      </w:r>
      <w:r w:rsidR="580B0BE1">
        <w:t xml:space="preserve">The </w:t>
      </w:r>
      <w:hyperlink r:id="rId25" w:history="1">
        <w:r w:rsidR="580B0BE1" w:rsidRPr="22C8CC78">
          <w:rPr>
            <w:rStyle w:val="Hyperlink"/>
          </w:rPr>
          <w:t>CERRI Subaward Federal Terms and Conditions</w:t>
        </w:r>
      </w:hyperlink>
      <w:r w:rsidR="580B0BE1">
        <w:t xml:space="preserve"> can be accessed at: </w:t>
      </w:r>
      <w:r w:rsidR="37546F48" w:rsidRPr="009F5E00">
        <w:t>https://www.energy.ca.gov/media/9024</w:t>
      </w:r>
      <w:r w:rsidR="580B0BE1">
        <w:t xml:space="preserve">; located on the CERRI Program </w:t>
      </w:r>
      <w:hyperlink r:id="rId26" w:history="1">
        <w:r w:rsidR="580B0BE1" w:rsidRPr="22C8CC78">
          <w:rPr>
            <w:rStyle w:val="Hyperlink"/>
          </w:rPr>
          <w:t>webpage</w:t>
        </w:r>
      </w:hyperlink>
      <w:r w:rsidR="580B0BE1">
        <w:t xml:space="preserve"> under the “Resources” dropdown menu.</w:t>
      </w:r>
    </w:p>
    <w:p w14:paraId="79774962" w14:textId="77777777" w:rsidR="003C6BDE" w:rsidRPr="003C6BDE" w:rsidRDefault="003C6BDE" w:rsidP="003C6BDE">
      <w:pPr>
        <w:pStyle w:val="ListParagraph"/>
        <w:spacing w:before="240" w:after="240"/>
      </w:pPr>
    </w:p>
    <w:p w14:paraId="6578E884" w14:textId="7677D25E" w:rsidR="4334391A" w:rsidRDefault="20CA207C" w:rsidP="009F5E00">
      <w:pPr>
        <w:pStyle w:val="ListParagraph"/>
      </w:pPr>
      <w:r>
        <w:t>They are also linked in the GFO-23-312r2 solicitation manual Section V.B.</w:t>
      </w:r>
    </w:p>
    <w:p w14:paraId="0EE1E2A9" w14:textId="02E2A7BA" w:rsidR="4334391A" w:rsidRDefault="4334391A" w:rsidP="4334391A">
      <w:pPr>
        <w:spacing w:before="240" w:after="240" w:line="240" w:lineRule="auto"/>
        <w:ind w:left="720"/>
      </w:pPr>
    </w:p>
    <w:p w14:paraId="63360B89" w14:textId="69877EC1" w:rsidR="002B436A" w:rsidRDefault="002B436A">
      <w:r>
        <w:br w:type="page"/>
      </w:r>
    </w:p>
    <w:bookmarkStart w:id="46" w:name="_Toc205371860" w:displacedByCustomXml="next"/>
    <w:bookmarkStart w:id="47" w:name="_Toc204261765" w:displacedByCustomXml="next"/>
    <w:sdt>
      <w:sdtPr>
        <w:rPr>
          <w:rFonts w:eastAsiaTheme="minorEastAsia"/>
          <w:noProof/>
        </w:rPr>
        <w:id w:val="-641278484"/>
        <w:docPartObj>
          <w:docPartGallery w:val="Table of Contents"/>
          <w:docPartUnique/>
        </w:docPartObj>
      </w:sdtPr>
      <w:sdtEndPr>
        <w:rPr>
          <w:b/>
          <w:bCs/>
        </w:rPr>
      </w:sdtEndPr>
      <w:sdtContent>
        <w:p w14:paraId="4848618D" w14:textId="3CF790B1" w:rsidR="005257BC" w:rsidRDefault="000E45A1" w:rsidP="00F021C6">
          <w:pPr>
            <w:spacing w:before="240" w:after="240" w:line="240" w:lineRule="auto"/>
            <w:rPr>
              <w:noProof/>
            </w:rPr>
          </w:pPr>
          <w:r w:rsidRPr="009A6F7F">
            <w:rPr>
              <w:rStyle w:val="Heading1Char"/>
              <w:b/>
              <w:bCs/>
            </w:rPr>
            <w:t xml:space="preserve">Q&amp;A Set </w:t>
          </w:r>
          <w:r w:rsidR="00FA4B49">
            <w:rPr>
              <w:rStyle w:val="Heading1Char"/>
              <w:b/>
              <w:bCs/>
            </w:rPr>
            <w:t>0</w:t>
          </w:r>
          <w:r w:rsidR="00E00200">
            <w:rPr>
              <w:rStyle w:val="Heading1Char"/>
              <w:b/>
              <w:bCs/>
            </w:rPr>
            <w:t>2</w:t>
          </w:r>
          <w:r w:rsidRPr="009A6F7F">
            <w:rPr>
              <w:rStyle w:val="Heading1Char"/>
              <w:b/>
              <w:bCs/>
            </w:rPr>
            <w:t xml:space="preserve"> </w:t>
          </w:r>
          <w:r w:rsidR="00BD07D4" w:rsidRPr="009A6F7F">
            <w:rPr>
              <w:rStyle w:val="Heading1Char"/>
              <w:b/>
            </w:rPr>
            <w:t>Contents</w:t>
          </w:r>
          <w:bookmarkEnd w:id="47"/>
          <w:bookmarkEnd w:id="46"/>
          <w:r w:rsidR="00BD07D4" w:rsidRPr="009A6F7F">
            <w:rPr>
              <w:rStyle w:val="Heading1Char"/>
              <w:b/>
            </w:rPr>
            <w:t xml:space="preserve"> </w:t>
          </w:r>
          <w:r w:rsidR="00BD07D4" w:rsidRPr="004F29E7">
            <w:rPr>
              <w:rFonts w:eastAsiaTheme="majorEastAsia" w:cstheme="majorBidi"/>
              <w:color w:val="0F4761" w:themeColor="accent1" w:themeShade="BF"/>
              <w:sz w:val="32"/>
              <w:szCs w:val="32"/>
            </w:rPr>
            <w:fldChar w:fldCharType="begin"/>
          </w:r>
          <w:r w:rsidR="00BD07D4" w:rsidRPr="004F29E7">
            <w:instrText xml:space="preserve"> TOC \o "1-3" \h \z \u </w:instrText>
          </w:r>
          <w:r w:rsidR="00BD07D4" w:rsidRPr="004F29E7">
            <w:rPr>
              <w:rFonts w:eastAsiaTheme="majorEastAsia" w:cstheme="majorBidi"/>
              <w:color w:val="0F4761" w:themeColor="accent1" w:themeShade="BF"/>
              <w:sz w:val="32"/>
              <w:szCs w:val="32"/>
            </w:rPr>
            <w:fldChar w:fldCharType="separate"/>
          </w:r>
        </w:p>
        <w:p w14:paraId="1BD33DFC" w14:textId="0076B504" w:rsidR="005257BC" w:rsidRDefault="005257BC">
          <w:pPr>
            <w:pStyle w:val="TOC1"/>
            <w:rPr>
              <w:rFonts w:eastAsiaTheme="minorEastAsia"/>
              <w:sz w:val="24"/>
              <w:szCs w:val="24"/>
            </w:rPr>
          </w:pPr>
          <w:hyperlink w:anchor="_Toc206505709" w:history="1">
            <w:r w:rsidRPr="008B4E8F">
              <w:rPr>
                <w:rStyle w:val="Hyperlink"/>
                <w:b/>
                <w:bCs/>
              </w:rPr>
              <w:t>Q&amp;A</w:t>
            </w:r>
            <w:r w:rsidR="002045D1">
              <w:rPr>
                <w:rStyle w:val="Hyperlink"/>
                <w:b/>
                <w:bCs/>
              </w:rPr>
              <w:t xml:space="preserve"> Set </w:t>
            </w:r>
            <w:r w:rsidR="00FA4B49">
              <w:rPr>
                <w:rStyle w:val="Hyperlink"/>
                <w:b/>
                <w:bCs/>
              </w:rPr>
              <w:t>0</w:t>
            </w:r>
            <w:r w:rsidR="002045D1">
              <w:rPr>
                <w:rStyle w:val="Hyperlink"/>
                <w:b/>
                <w:bCs/>
              </w:rPr>
              <w:t>2</w:t>
            </w:r>
            <w:r w:rsidRPr="008B4E8F">
              <w:rPr>
                <w:rStyle w:val="Hyperlink"/>
                <w:b/>
                <w:bCs/>
              </w:rPr>
              <w:t xml:space="preserve"> </w:t>
            </w:r>
            <w:r w:rsidRPr="008B4E8F">
              <w:rPr>
                <w:rStyle w:val="Hyperlink"/>
                <w:b/>
              </w:rPr>
              <w:t>Contents</w:t>
            </w:r>
            <w:r>
              <w:rPr>
                <w:webHidden/>
              </w:rPr>
              <w:tab/>
            </w:r>
            <w:r w:rsidR="002045D1">
              <w:rPr>
                <w:webHidden/>
              </w:rPr>
              <w:t>10</w:t>
            </w:r>
          </w:hyperlink>
        </w:p>
        <w:p w14:paraId="430E4E0C" w14:textId="59042C35" w:rsidR="005257BC" w:rsidRDefault="005257BC">
          <w:pPr>
            <w:pStyle w:val="TOC1"/>
            <w:rPr>
              <w:rFonts w:eastAsiaTheme="minorEastAsia"/>
              <w:sz w:val="24"/>
              <w:szCs w:val="24"/>
            </w:rPr>
          </w:pPr>
          <w:hyperlink w:anchor="_Toc206505718" w:history="1">
            <w:r w:rsidRPr="008B4E8F">
              <w:rPr>
                <w:rStyle w:val="Hyperlink"/>
              </w:rPr>
              <w:t>Eligibility</w:t>
            </w:r>
            <w:r>
              <w:rPr>
                <w:webHidden/>
              </w:rPr>
              <w:tab/>
            </w:r>
            <w:r>
              <w:rPr>
                <w:webHidden/>
              </w:rPr>
              <w:fldChar w:fldCharType="begin"/>
            </w:r>
            <w:r>
              <w:rPr>
                <w:webHidden/>
              </w:rPr>
              <w:instrText xml:space="preserve"> PAGEREF _Toc206505718 \h </w:instrText>
            </w:r>
            <w:r>
              <w:rPr>
                <w:webHidden/>
              </w:rPr>
            </w:r>
            <w:r>
              <w:rPr>
                <w:webHidden/>
              </w:rPr>
              <w:fldChar w:fldCharType="separate"/>
            </w:r>
            <w:r w:rsidR="00D87C5A">
              <w:rPr>
                <w:webHidden/>
              </w:rPr>
              <w:t>11</w:t>
            </w:r>
            <w:r>
              <w:rPr>
                <w:webHidden/>
              </w:rPr>
              <w:fldChar w:fldCharType="end"/>
            </w:r>
          </w:hyperlink>
        </w:p>
        <w:p w14:paraId="16D4F0E3" w14:textId="56ECB996" w:rsidR="005257BC" w:rsidRDefault="005257BC" w:rsidP="00875422">
          <w:pPr>
            <w:pStyle w:val="TOC2"/>
            <w:rPr>
              <w:rFonts w:eastAsiaTheme="minorEastAsia"/>
              <w:sz w:val="24"/>
              <w:szCs w:val="24"/>
            </w:rPr>
          </w:pPr>
          <w:hyperlink w:anchor="_Toc206505719" w:history="1">
            <w:r w:rsidRPr="008B4E8F">
              <w:rPr>
                <w:rStyle w:val="Hyperlink"/>
                <w:b/>
                <w:bCs/>
              </w:rPr>
              <w:t>a. Eligible Entities</w:t>
            </w:r>
            <w:r>
              <w:rPr>
                <w:webHidden/>
              </w:rPr>
              <w:tab/>
            </w:r>
            <w:r>
              <w:rPr>
                <w:webHidden/>
              </w:rPr>
              <w:fldChar w:fldCharType="begin"/>
            </w:r>
            <w:r>
              <w:rPr>
                <w:webHidden/>
              </w:rPr>
              <w:instrText xml:space="preserve"> PAGEREF _Toc206505719 \h </w:instrText>
            </w:r>
            <w:r>
              <w:rPr>
                <w:webHidden/>
              </w:rPr>
            </w:r>
            <w:r>
              <w:rPr>
                <w:webHidden/>
              </w:rPr>
              <w:fldChar w:fldCharType="separate"/>
            </w:r>
            <w:r w:rsidR="00D87C5A">
              <w:rPr>
                <w:webHidden/>
              </w:rPr>
              <w:t>11</w:t>
            </w:r>
            <w:r>
              <w:rPr>
                <w:webHidden/>
              </w:rPr>
              <w:fldChar w:fldCharType="end"/>
            </w:r>
          </w:hyperlink>
        </w:p>
        <w:p w14:paraId="0229F5BB" w14:textId="403B3AAA" w:rsidR="005257BC" w:rsidRDefault="005257BC" w:rsidP="00875422">
          <w:pPr>
            <w:pStyle w:val="TOC2"/>
            <w:rPr>
              <w:rFonts w:eastAsiaTheme="minorEastAsia"/>
              <w:sz w:val="24"/>
              <w:szCs w:val="24"/>
            </w:rPr>
          </w:pPr>
          <w:hyperlink w:anchor="_Toc206505720" w:history="1">
            <w:r w:rsidRPr="008B4E8F">
              <w:rPr>
                <w:rStyle w:val="Hyperlink"/>
                <w:b/>
                <w:bCs/>
              </w:rPr>
              <w:t>b. Eligible Activities</w:t>
            </w:r>
            <w:r>
              <w:rPr>
                <w:webHidden/>
              </w:rPr>
              <w:tab/>
            </w:r>
            <w:r>
              <w:rPr>
                <w:webHidden/>
              </w:rPr>
              <w:fldChar w:fldCharType="begin"/>
            </w:r>
            <w:r>
              <w:rPr>
                <w:webHidden/>
              </w:rPr>
              <w:instrText xml:space="preserve"> PAGEREF _Toc206505720 \h </w:instrText>
            </w:r>
            <w:r>
              <w:rPr>
                <w:webHidden/>
              </w:rPr>
            </w:r>
            <w:r>
              <w:rPr>
                <w:webHidden/>
              </w:rPr>
              <w:fldChar w:fldCharType="separate"/>
            </w:r>
            <w:r w:rsidR="00D87C5A">
              <w:rPr>
                <w:webHidden/>
              </w:rPr>
              <w:t>12</w:t>
            </w:r>
            <w:r>
              <w:rPr>
                <w:webHidden/>
              </w:rPr>
              <w:fldChar w:fldCharType="end"/>
            </w:r>
          </w:hyperlink>
        </w:p>
        <w:p w14:paraId="1EC4C26E" w14:textId="161C171C" w:rsidR="005257BC" w:rsidRDefault="005257BC">
          <w:pPr>
            <w:pStyle w:val="TOC1"/>
            <w:rPr>
              <w:rFonts w:eastAsiaTheme="minorEastAsia"/>
              <w:sz w:val="24"/>
              <w:szCs w:val="24"/>
            </w:rPr>
          </w:pPr>
          <w:hyperlink w:anchor="_Toc206505721" w:history="1">
            <w:r w:rsidRPr="008B4E8F">
              <w:rPr>
                <w:rStyle w:val="Hyperlink"/>
              </w:rPr>
              <w:t>Funding</w:t>
            </w:r>
            <w:r>
              <w:rPr>
                <w:webHidden/>
              </w:rPr>
              <w:tab/>
            </w:r>
            <w:r>
              <w:rPr>
                <w:webHidden/>
              </w:rPr>
              <w:fldChar w:fldCharType="begin"/>
            </w:r>
            <w:r>
              <w:rPr>
                <w:webHidden/>
              </w:rPr>
              <w:instrText xml:space="preserve"> PAGEREF _Toc206505721 \h </w:instrText>
            </w:r>
            <w:r>
              <w:rPr>
                <w:webHidden/>
              </w:rPr>
            </w:r>
            <w:r>
              <w:rPr>
                <w:webHidden/>
              </w:rPr>
              <w:fldChar w:fldCharType="separate"/>
            </w:r>
            <w:r w:rsidR="00D87C5A">
              <w:rPr>
                <w:webHidden/>
              </w:rPr>
              <w:t>16</w:t>
            </w:r>
            <w:r>
              <w:rPr>
                <w:webHidden/>
              </w:rPr>
              <w:fldChar w:fldCharType="end"/>
            </w:r>
          </w:hyperlink>
        </w:p>
        <w:p w14:paraId="7D63B1FA" w14:textId="383B24D8" w:rsidR="005257BC" w:rsidRDefault="005257BC">
          <w:pPr>
            <w:pStyle w:val="TOC1"/>
            <w:rPr>
              <w:rFonts w:eastAsiaTheme="minorEastAsia"/>
              <w:sz w:val="24"/>
              <w:szCs w:val="24"/>
            </w:rPr>
          </w:pPr>
          <w:hyperlink w:anchor="_Toc206505722" w:history="1">
            <w:r w:rsidRPr="008B4E8F">
              <w:rPr>
                <w:rStyle w:val="Hyperlink"/>
              </w:rPr>
              <w:t>Application Requirements</w:t>
            </w:r>
            <w:r>
              <w:rPr>
                <w:webHidden/>
              </w:rPr>
              <w:tab/>
            </w:r>
            <w:r>
              <w:rPr>
                <w:webHidden/>
              </w:rPr>
              <w:fldChar w:fldCharType="begin"/>
            </w:r>
            <w:r>
              <w:rPr>
                <w:webHidden/>
              </w:rPr>
              <w:instrText xml:space="preserve"> PAGEREF _Toc206505722 \h </w:instrText>
            </w:r>
            <w:r>
              <w:rPr>
                <w:webHidden/>
              </w:rPr>
            </w:r>
            <w:r>
              <w:rPr>
                <w:webHidden/>
              </w:rPr>
              <w:fldChar w:fldCharType="separate"/>
            </w:r>
            <w:r w:rsidR="00D87C5A">
              <w:rPr>
                <w:webHidden/>
              </w:rPr>
              <w:t>17</w:t>
            </w:r>
            <w:r>
              <w:rPr>
                <w:webHidden/>
              </w:rPr>
              <w:fldChar w:fldCharType="end"/>
            </w:r>
          </w:hyperlink>
        </w:p>
        <w:p w14:paraId="74AFC79E" w14:textId="59F6859B" w:rsidR="005257BC" w:rsidRDefault="005257BC" w:rsidP="00875422">
          <w:pPr>
            <w:pStyle w:val="TOC2"/>
            <w:rPr>
              <w:rFonts w:eastAsiaTheme="minorEastAsia"/>
              <w:sz w:val="24"/>
              <w:szCs w:val="24"/>
            </w:rPr>
          </w:pPr>
          <w:hyperlink w:anchor="_Toc206505723" w:history="1">
            <w:r w:rsidRPr="008B4E8F">
              <w:rPr>
                <w:rStyle w:val="Hyperlink"/>
                <w:b/>
              </w:rPr>
              <w:t>a.</w:t>
            </w:r>
            <w:r>
              <w:rPr>
                <w:rFonts w:eastAsiaTheme="minorEastAsia"/>
                <w:sz w:val="24"/>
                <w:szCs w:val="24"/>
              </w:rPr>
              <w:tab/>
            </w:r>
            <w:r w:rsidRPr="008B4E8F">
              <w:rPr>
                <w:rStyle w:val="Hyperlink"/>
                <w:b/>
              </w:rPr>
              <w:t>Community Based Organizations (CBOs)</w:t>
            </w:r>
            <w:r>
              <w:rPr>
                <w:webHidden/>
              </w:rPr>
              <w:tab/>
            </w:r>
            <w:r>
              <w:rPr>
                <w:webHidden/>
              </w:rPr>
              <w:fldChar w:fldCharType="begin"/>
            </w:r>
            <w:r>
              <w:rPr>
                <w:webHidden/>
              </w:rPr>
              <w:instrText xml:space="preserve"> PAGEREF _Toc206505723 \h </w:instrText>
            </w:r>
            <w:r>
              <w:rPr>
                <w:webHidden/>
              </w:rPr>
            </w:r>
            <w:r>
              <w:rPr>
                <w:webHidden/>
              </w:rPr>
              <w:fldChar w:fldCharType="separate"/>
            </w:r>
            <w:r w:rsidR="00D87C5A">
              <w:rPr>
                <w:webHidden/>
              </w:rPr>
              <w:t>17</w:t>
            </w:r>
            <w:r>
              <w:rPr>
                <w:webHidden/>
              </w:rPr>
              <w:fldChar w:fldCharType="end"/>
            </w:r>
          </w:hyperlink>
        </w:p>
        <w:p w14:paraId="1689E5B9" w14:textId="3351ED09" w:rsidR="005257BC" w:rsidRDefault="005257BC" w:rsidP="00875422">
          <w:pPr>
            <w:pStyle w:val="TOC2"/>
            <w:rPr>
              <w:rFonts w:eastAsiaTheme="minorEastAsia"/>
              <w:sz w:val="24"/>
              <w:szCs w:val="24"/>
            </w:rPr>
          </w:pPr>
          <w:hyperlink w:anchor="_Toc206505724" w:history="1">
            <w:r w:rsidRPr="008B4E8F">
              <w:rPr>
                <w:rStyle w:val="Hyperlink"/>
                <w:b/>
              </w:rPr>
              <w:t>b.</w:t>
            </w:r>
            <w:r>
              <w:rPr>
                <w:rFonts w:eastAsiaTheme="minorEastAsia"/>
                <w:sz w:val="24"/>
                <w:szCs w:val="24"/>
              </w:rPr>
              <w:tab/>
            </w:r>
            <w:r w:rsidRPr="008B4E8F">
              <w:rPr>
                <w:rStyle w:val="Hyperlink"/>
                <w:b/>
              </w:rPr>
              <w:t>Subprojects</w:t>
            </w:r>
            <w:r>
              <w:rPr>
                <w:webHidden/>
              </w:rPr>
              <w:tab/>
            </w:r>
            <w:r>
              <w:rPr>
                <w:webHidden/>
              </w:rPr>
              <w:fldChar w:fldCharType="begin"/>
            </w:r>
            <w:r>
              <w:rPr>
                <w:webHidden/>
              </w:rPr>
              <w:instrText xml:space="preserve"> PAGEREF _Toc206505724 \h </w:instrText>
            </w:r>
            <w:r>
              <w:rPr>
                <w:webHidden/>
              </w:rPr>
            </w:r>
            <w:r>
              <w:rPr>
                <w:webHidden/>
              </w:rPr>
              <w:fldChar w:fldCharType="separate"/>
            </w:r>
            <w:r w:rsidR="00D87C5A">
              <w:rPr>
                <w:webHidden/>
              </w:rPr>
              <w:t>19</w:t>
            </w:r>
            <w:r>
              <w:rPr>
                <w:webHidden/>
              </w:rPr>
              <w:fldChar w:fldCharType="end"/>
            </w:r>
          </w:hyperlink>
        </w:p>
        <w:p w14:paraId="433E9E48" w14:textId="20A27330" w:rsidR="005257BC" w:rsidRDefault="005257BC" w:rsidP="00875422">
          <w:pPr>
            <w:pStyle w:val="TOC2"/>
            <w:rPr>
              <w:rFonts w:eastAsiaTheme="minorEastAsia"/>
              <w:sz w:val="24"/>
              <w:szCs w:val="24"/>
            </w:rPr>
          </w:pPr>
          <w:hyperlink w:anchor="_Toc206505725" w:history="1">
            <w:r w:rsidRPr="008B4E8F">
              <w:rPr>
                <w:rStyle w:val="Hyperlink"/>
                <w:b/>
              </w:rPr>
              <w:t>c.</w:t>
            </w:r>
            <w:r>
              <w:rPr>
                <w:rFonts w:eastAsiaTheme="minorEastAsia"/>
                <w:sz w:val="24"/>
                <w:szCs w:val="24"/>
              </w:rPr>
              <w:tab/>
            </w:r>
            <w:r w:rsidRPr="008B4E8F">
              <w:rPr>
                <w:rStyle w:val="Hyperlink"/>
                <w:b/>
              </w:rPr>
              <w:t>Attachments</w:t>
            </w:r>
            <w:r>
              <w:rPr>
                <w:webHidden/>
              </w:rPr>
              <w:tab/>
            </w:r>
            <w:r>
              <w:rPr>
                <w:webHidden/>
              </w:rPr>
              <w:fldChar w:fldCharType="begin"/>
            </w:r>
            <w:r>
              <w:rPr>
                <w:webHidden/>
              </w:rPr>
              <w:instrText xml:space="preserve"> PAGEREF _Toc206505725 \h </w:instrText>
            </w:r>
            <w:r>
              <w:rPr>
                <w:webHidden/>
              </w:rPr>
            </w:r>
            <w:r>
              <w:rPr>
                <w:webHidden/>
              </w:rPr>
              <w:fldChar w:fldCharType="separate"/>
            </w:r>
            <w:r w:rsidR="00D87C5A">
              <w:rPr>
                <w:webHidden/>
              </w:rPr>
              <w:t>20</w:t>
            </w:r>
            <w:r>
              <w:rPr>
                <w:webHidden/>
              </w:rPr>
              <w:fldChar w:fldCharType="end"/>
            </w:r>
          </w:hyperlink>
        </w:p>
        <w:p w14:paraId="544B1336" w14:textId="445B37A6" w:rsidR="005257BC" w:rsidRDefault="005257BC" w:rsidP="00221E73">
          <w:pPr>
            <w:pStyle w:val="TOC3"/>
            <w:numPr>
              <w:ilvl w:val="1"/>
              <w:numId w:val="34"/>
            </w:numPr>
            <w:tabs>
              <w:tab w:val="left" w:pos="720"/>
            </w:tabs>
            <w:rPr>
              <w:sz w:val="24"/>
              <w:szCs w:val="24"/>
            </w:rPr>
          </w:pPr>
          <w:hyperlink w:anchor="_Toc206505726" w:history="1">
            <w:r w:rsidRPr="008B4E8F">
              <w:rPr>
                <w:rStyle w:val="Hyperlink"/>
                <w:b/>
                <w:bCs/>
              </w:rPr>
              <w:t>Project Metrics</w:t>
            </w:r>
            <w:r>
              <w:rPr>
                <w:webHidden/>
              </w:rPr>
              <w:tab/>
            </w:r>
            <w:r>
              <w:rPr>
                <w:webHidden/>
              </w:rPr>
              <w:fldChar w:fldCharType="begin"/>
            </w:r>
            <w:r>
              <w:rPr>
                <w:webHidden/>
              </w:rPr>
              <w:instrText xml:space="preserve"> PAGEREF _Toc206505726 \h </w:instrText>
            </w:r>
            <w:r>
              <w:rPr>
                <w:webHidden/>
              </w:rPr>
            </w:r>
            <w:r>
              <w:rPr>
                <w:webHidden/>
              </w:rPr>
              <w:fldChar w:fldCharType="separate"/>
            </w:r>
            <w:r w:rsidR="00D87C5A">
              <w:rPr>
                <w:webHidden/>
              </w:rPr>
              <w:t>22</w:t>
            </w:r>
            <w:r>
              <w:rPr>
                <w:webHidden/>
              </w:rPr>
              <w:fldChar w:fldCharType="end"/>
            </w:r>
          </w:hyperlink>
        </w:p>
        <w:p w14:paraId="5F2CDD66" w14:textId="1E0C3912" w:rsidR="005257BC" w:rsidRDefault="005257BC" w:rsidP="00221E73">
          <w:pPr>
            <w:pStyle w:val="TOC3"/>
            <w:numPr>
              <w:ilvl w:val="1"/>
              <w:numId w:val="34"/>
            </w:numPr>
            <w:tabs>
              <w:tab w:val="left" w:pos="720"/>
            </w:tabs>
            <w:rPr>
              <w:sz w:val="24"/>
              <w:szCs w:val="24"/>
            </w:rPr>
          </w:pPr>
          <w:hyperlink w:anchor="_Toc206505727" w:history="1">
            <w:r w:rsidRPr="008B4E8F">
              <w:rPr>
                <w:rStyle w:val="Hyperlink"/>
                <w:b/>
                <w:bCs/>
              </w:rPr>
              <w:t>P</w:t>
            </w:r>
            <w:r w:rsidRPr="008B4E8F">
              <w:rPr>
                <w:rStyle w:val="Hyperlink"/>
                <w:b/>
              </w:rPr>
              <w:t>roject Schedule</w:t>
            </w:r>
            <w:r>
              <w:rPr>
                <w:webHidden/>
              </w:rPr>
              <w:tab/>
            </w:r>
            <w:r>
              <w:rPr>
                <w:webHidden/>
              </w:rPr>
              <w:fldChar w:fldCharType="begin"/>
            </w:r>
            <w:r>
              <w:rPr>
                <w:webHidden/>
              </w:rPr>
              <w:instrText xml:space="preserve"> PAGEREF _Toc206505727 \h </w:instrText>
            </w:r>
            <w:r>
              <w:rPr>
                <w:webHidden/>
              </w:rPr>
            </w:r>
            <w:r>
              <w:rPr>
                <w:webHidden/>
              </w:rPr>
              <w:fldChar w:fldCharType="separate"/>
            </w:r>
            <w:r w:rsidR="00D87C5A">
              <w:rPr>
                <w:webHidden/>
              </w:rPr>
              <w:t>23</w:t>
            </w:r>
            <w:r>
              <w:rPr>
                <w:webHidden/>
              </w:rPr>
              <w:fldChar w:fldCharType="end"/>
            </w:r>
          </w:hyperlink>
        </w:p>
        <w:p w14:paraId="452C33C5" w14:textId="6211C519" w:rsidR="00D87C5A" w:rsidRPr="00D87C5A" w:rsidRDefault="005257BC" w:rsidP="00D87C5A">
          <w:pPr>
            <w:pStyle w:val="TOC1"/>
            <w:rPr>
              <w:rFonts w:eastAsiaTheme="minorEastAsia"/>
              <w:sz w:val="24"/>
              <w:szCs w:val="24"/>
            </w:rPr>
          </w:pPr>
          <w:hyperlink w:anchor="_Toc206505728" w:history="1">
            <w:r w:rsidRPr="008B4E8F">
              <w:rPr>
                <w:rStyle w:val="Hyperlink"/>
              </w:rPr>
              <w:t>Miscellaneous</w:t>
            </w:r>
            <w:r>
              <w:rPr>
                <w:webHidden/>
              </w:rPr>
              <w:tab/>
            </w:r>
            <w:r>
              <w:rPr>
                <w:webHidden/>
              </w:rPr>
              <w:fldChar w:fldCharType="begin"/>
            </w:r>
            <w:r>
              <w:rPr>
                <w:webHidden/>
              </w:rPr>
              <w:instrText xml:space="preserve"> PAGEREF _Toc206505728 \h </w:instrText>
            </w:r>
            <w:r>
              <w:rPr>
                <w:webHidden/>
              </w:rPr>
            </w:r>
            <w:r>
              <w:rPr>
                <w:webHidden/>
              </w:rPr>
              <w:fldChar w:fldCharType="separate"/>
            </w:r>
            <w:r w:rsidR="00D87C5A">
              <w:rPr>
                <w:webHidden/>
              </w:rPr>
              <w:t>23</w:t>
            </w:r>
            <w:r>
              <w:rPr>
                <w:webHidden/>
              </w:rPr>
              <w:fldChar w:fldCharType="end"/>
            </w:r>
          </w:hyperlink>
          <w:r w:rsidR="00BD07D4" w:rsidRPr="004F29E7">
            <w:fldChar w:fldCharType="end"/>
          </w:r>
        </w:p>
      </w:sdtContent>
    </w:sdt>
    <w:bookmarkStart w:id="48" w:name="_Toc206507059" w:displacedByCustomXml="prev"/>
    <w:bookmarkStart w:id="49" w:name="_Toc206506092" w:displacedByCustomXml="prev"/>
    <w:bookmarkStart w:id="50" w:name="_Toc206505718" w:displacedByCustomXml="prev"/>
    <w:bookmarkStart w:id="51" w:name="_Toc205371861" w:displacedByCustomXml="prev"/>
    <w:bookmarkStart w:id="52" w:name="_Toc204261766" w:displacedByCustomXml="prev"/>
    <w:bookmarkStart w:id="53" w:name="QA2" w:displacedByCustomXml="prev"/>
    <w:p w14:paraId="7C6A74B0" w14:textId="69E92010" w:rsidR="00D87C5A" w:rsidRDefault="00D87C5A" w:rsidP="00D87C5A">
      <w:r>
        <w:br w:type="page"/>
      </w:r>
    </w:p>
    <w:p w14:paraId="67E998FE" w14:textId="2446A4C7" w:rsidR="00BD07D4" w:rsidRDefault="00BD07D4" w:rsidP="00BD07D4">
      <w:pPr>
        <w:pStyle w:val="Heading1"/>
      </w:pPr>
      <w:r w:rsidRPr="00BB02AD">
        <w:lastRenderedPageBreak/>
        <w:t>Eligibility</w:t>
      </w:r>
      <w:bookmarkEnd w:id="52"/>
      <w:bookmarkEnd w:id="51"/>
      <w:bookmarkEnd w:id="50"/>
      <w:bookmarkEnd w:id="49"/>
      <w:bookmarkEnd w:id="48"/>
      <w:r>
        <w:t xml:space="preserve"> </w:t>
      </w:r>
    </w:p>
    <w:p w14:paraId="079F49E7" w14:textId="4AA58D0F" w:rsidR="00BD07D4" w:rsidRPr="009A6F7F" w:rsidRDefault="007C2134" w:rsidP="00F021C6">
      <w:pPr>
        <w:pStyle w:val="Heading2"/>
        <w:numPr>
          <w:ilvl w:val="0"/>
          <w:numId w:val="0"/>
        </w:numPr>
        <w:rPr>
          <w:b/>
          <w:bCs/>
          <w:sz w:val="28"/>
          <w:szCs w:val="28"/>
        </w:rPr>
      </w:pPr>
      <w:bookmarkStart w:id="54" w:name="_Toc204261767"/>
      <w:bookmarkStart w:id="55" w:name="_Toc205371862"/>
      <w:bookmarkStart w:id="56" w:name="_Toc206505719"/>
      <w:bookmarkStart w:id="57" w:name="_Toc206506093"/>
      <w:bookmarkStart w:id="58" w:name="_Toc206507060"/>
      <w:r>
        <w:rPr>
          <w:b/>
          <w:bCs/>
          <w:sz w:val="28"/>
          <w:szCs w:val="28"/>
        </w:rPr>
        <w:t xml:space="preserve">a. </w:t>
      </w:r>
      <w:r w:rsidR="006A366C">
        <w:rPr>
          <w:b/>
          <w:bCs/>
          <w:sz w:val="28"/>
          <w:szCs w:val="28"/>
        </w:rPr>
        <w:t xml:space="preserve">Eligible </w:t>
      </w:r>
      <w:r w:rsidR="00BD07D4" w:rsidRPr="009A6F7F">
        <w:rPr>
          <w:b/>
          <w:bCs/>
          <w:sz w:val="28"/>
          <w:szCs w:val="28"/>
        </w:rPr>
        <w:t>Entities</w:t>
      </w:r>
      <w:bookmarkEnd w:id="54"/>
      <w:bookmarkEnd w:id="55"/>
      <w:bookmarkEnd w:id="56"/>
      <w:bookmarkEnd w:id="57"/>
      <w:bookmarkEnd w:id="58"/>
    </w:p>
    <w:p w14:paraId="1743511B" w14:textId="418B4CC0" w:rsidR="0069764E" w:rsidRPr="00755F7B" w:rsidRDefault="00E23943" w:rsidP="00F021C6">
      <w:pPr>
        <w:pStyle w:val="Heading4"/>
        <w:numPr>
          <w:ilvl w:val="0"/>
          <w:numId w:val="37"/>
        </w:numPr>
        <w:rPr>
          <w:i w:val="0"/>
          <w:iCs w:val="0"/>
        </w:rPr>
      </w:pPr>
      <w:bookmarkStart w:id="59" w:name="_Toc204261776"/>
      <w:bookmarkStart w:id="60" w:name="_Toc204261988"/>
      <w:bookmarkStart w:id="61" w:name="_Toc204262133"/>
      <w:bookmarkStart w:id="62" w:name="_Toc204262278"/>
      <w:bookmarkStart w:id="63" w:name="_We_noticed_that"/>
      <w:bookmarkStart w:id="64" w:name="_Are_California-based_Municipal"/>
      <w:bookmarkStart w:id="65" w:name="_Toc204261785"/>
      <w:bookmarkStart w:id="66" w:name="_Toc204262142"/>
      <w:bookmarkStart w:id="67" w:name="_Toc204262287"/>
      <w:bookmarkEnd w:id="59"/>
      <w:bookmarkEnd w:id="60"/>
      <w:bookmarkEnd w:id="61"/>
      <w:bookmarkEnd w:id="62"/>
      <w:bookmarkEnd w:id="63"/>
      <w:bookmarkEnd w:id="64"/>
      <w:r w:rsidRPr="00755F7B">
        <w:rPr>
          <w:i w:val="0"/>
          <w:iCs w:val="0"/>
        </w:rPr>
        <w:t xml:space="preserve">Are </w:t>
      </w:r>
      <w:r w:rsidR="00186DF7" w:rsidRPr="00755F7B">
        <w:rPr>
          <w:i w:val="0"/>
          <w:iCs w:val="0"/>
        </w:rPr>
        <w:t>California</w:t>
      </w:r>
      <w:r w:rsidRPr="00755F7B">
        <w:rPr>
          <w:i w:val="0"/>
          <w:iCs w:val="0"/>
        </w:rPr>
        <w:t xml:space="preserve">-based Municipal Utilities eligible as prime applicants? Or only </w:t>
      </w:r>
      <w:r w:rsidR="004003BF" w:rsidRPr="00755F7B">
        <w:rPr>
          <w:i w:val="0"/>
          <w:iCs w:val="0"/>
        </w:rPr>
        <w:t>i</w:t>
      </w:r>
      <w:r w:rsidR="00F34EDC" w:rsidRPr="00755F7B">
        <w:rPr>
          <w:i w:val="0"/>
          <w:iCs w:val="0"/>
        </w:rPr>
        <w:t>nvestor</w:t>
      </w:r>
      <w:r w:rsidR="004003BF" w:rsidRPr="00755F7B">
        <w:rPr>
          <w:i w:val="0"/>
          <w:iCs w:val="0"/>
        </w:rPr>
        <w:t>-o</w:t>
      </w:r>
      <w:r w:rsidR="00F34EDC" w:rsidRPr="00755F7B">
        <w:rPr>
          <w:i w:val="0"/>
          <w:iCs w:val="0"/>
        </w:rPr>
        <w:t xml:space="preserve">wned </w:t>
      </w:r>
      <w:r w:rsidR="004003BF" w:rsidRPr="00755F7B">
        <w:rPr>
          <w:i w:val="0"/>
          <w:iCs w:val="0"/>
        </w:rPr>
        <w:t>u</w:t>
      </w:r>
      <w:r w:rsidR="00F34EDC" w:rsidRPr="00755F7B">
        <w:rPr>
          <w:i w:val="0"/>
          <w:iCs w:val="0"/>
        </w:rPr>
        <w:t>tilitie</w:t>
      </w:r>
      <w:r w:rsidRPr="00755F7B">
        <w:rPr>
          <w:i w:val="0"/>
          <w:iCs w:val="0"/>
        </w:rPr>
        <w:t>s</w:t>
      </w:r>
      <w:r w:rsidR="00F34EDC" w:rsidRPr="00755F7B">
        <w:rPr>
          <w:i w:val="0"/>
          <w:iCs w:val="0"/>
        </w:rPr>
        <w:t xml:space="preserve"> (IOUs)</w:t>
      </w:r>
      <w:r w:rsidRPr="00755F7B">
        <w:rPr>
          <w:i w:val="0"/>
          <w:iCs w:val="0"/>
        </w:rPr>
        <w:t>?</w:t>
      </w:r>
      <w:bookmarkEnd w:id="65"/>
      <w:bookmarkEnd w:id="66"/>
      <w:bookmarkEnd w:id="67"/>
      <w:r w:rsidRPr="00755F7B">
        <w:rPr>
          <w:i w:val="0"/>
          <w:iCs w:val="0"/>
        </w:rPr>
        <w:t> </w:t>
      </w:r>
    </w:p>
    <w:p w14:paraId="6CC01BC5" w14:textId="66887184" w:rsidR="000A5FC0" w:rsidRDefault="0069764E" w:rsidP="008D786B">
      <w:pPr>
        <w:spacing w:before="240" w:after="240" w:line="240" w:lineRule="auto"/>
        <w:ind w:left="720"/>
      </w:pPr>
      <w:r w:rsidRPr="001B6550">
        <w:rPr>
          <w:u w:val="single"/>
        </w:rPr>
        <w:t>CEC Response:</w:t>
      </w:r>
      <w:r>
        <w:t xml:space="preserve"> </w:t>
      </w:r>
      <w:r w:rsidR="00186DF7" w:rsidRPr="00995FBF">
        <w:t>C</w:t>
      </w:r>
      <w:r w:rsidR="00186DF7">
        <w:t>alifornia</w:t>
      </w:r>
      <w:r w:rsidR="00995FBF" w:rsidRPr="00995FBF">
        <w:t xml:space="preserve">-based municipal utilities that </w:t>
      </w:r>
      <w:r w:rsidR="00C22F59">
        <w:t>fall</w:t>
      </w:r>
      <w:r w:rsidR="00C22F59" w:rsidRPr="00995FBF">
        <w:t xml:space="preserve"> </w:t>
      </w:r>
      <w:r w:rsidR="00995FBF" w:rsidRPr="00995FBF">
        <w:t>into one or more of the eligible entity categories</w:t>
      </w:r>
      <w:r w:rsidR="00C22F59">
        <w:t xml:space="preserve"> may apply as prime applicants</w:t>
      </w:r>
      <w:r w:rsidR="000A5FC0">
        <w:t>:</w:t>
      </w:r>
      <w:r w:rsidR="00995FBF" w:rsidRPr="00995FBF">
        <w:t xml:space="preserve"> </w:t>
      </w:r>
    </w:p>
    <w:p w14:paraId="4D42E24B" w14:textId="153D22EB" w:rsidR="000A5FC0" w:rsidRDefault="00995FBF" w:rsidP="00CC61AD">
      <w:pPr>
        <w:pStyle w:val="ListParagraph"/>
        <w:numPr>
          <w:ilvl w:val="0"/>
          <w:numId w:val="31"/>
        </w:numPr>
        <w:spacing w:before="240" w:after="240" w:line="240" w:lineRule="auto"/>
      </w:pPr>
      <w:r w:rsidRPr="00995FBF">
        <w:t>Electric grid operators</w:t>
      </w:r>
    </w:p>
    <w:p w14:paraId="0534F9F5" w14:textId="657151F5" w:rsidR="000A5FC0" w:rsidRDefault="00995FBF" w:rsidP="00CC61AD">
      <w:pPr>
        <w:pStyle w:val="ListParagraph"/>
        <w:numPr>
          <w:ilvl w:val="0"/>
          <w:numId w:val="31"/>
        </w:numPr>
        <w:spacing w:before="240" w:after="240" w:line="240" w:lineRule="auto"/>
      </w:pPr>
      <w:r w:rsidRPr="00995FBF">
        <w:t>Electric storage operators</w:t>
      </w:r>
    </w:p>
    <w:p w14:paraId="46F968F8" w14:textId="476213DF" w:rsidR="000A5FC0" w:rsidRDefault="00995FBF" w:rsidP="00CC61AD">
      <w:pPr>
        <w:pStyle w:val="ListParagraph"/>
        <w:numPr>
          <w:ilvl w:val="0"/>
          <w:numId w:val="31"/>
        </w:numPr>
        <w:spacing w:before="240" w:after="240" w:line="240" w:lineRule="auto"/>
      </w:pPr>
      <w:r w:rsidRPr="00995FBF">
        <w:t>Electricity generators</w:t>
      </w:r>
    </w:p>
    <w:p w14:paraId="617110B1" w14:textId="18A1331F" w:rsidR="000A5FC0" w:rsidRDefault="00995FBF" w:rsidP="00CC61AD">
      <w:pPr>
        <w:pStyle w:val="ListParagraph"/>
        <w:numPr>
          <w:ilvl w:val="0"/>
          <w:numId w:val="31"/>
        </w:numPr>
        <w:spacing w:before="240" w:after="240" w:line="240" w:lineRule="auto"/>
      </w:pPr>
      <w:r w:rsidRPr="00995FBF">
        <w:t>Transmission owners or operators</w:t>
      </w:r>
    </w:p>
    <w:p w14:paraId="18C183AB" w14:textId="7B32EF52" w:rsidR="000A5FC0" w:rsidRDefault="00995FBF" w:rsidP="00CC61AD">
      <w:pPr>
        <w:pStyle w:val="ListParagraph"/>
        <w:numPr>
          <w:ilvl w:val="0"/>
          <w:numId w:val="31"/>
        </w:numPr>
        <w:spacing w:before="240" w:after="240" w:line="240" w:lineRule="auto"/>
      </w:pPr>
      <w:r w:rsidRPr="00995FBF">
        <w:t>Distribution providers</w:t>
      </w:r>
    </w:p>
    <w:p w14:paraId="01853766" w14:textId="5B9E7AB7" w:rsidR="000A5FC0" w:rsidRDefault="00995FBF" w:rsidP="00CC61AD">
      <w:pPr>
        <w:pStyle w:val="ListParagraph"/>
        <w:numPr>
          <w:ilvl w:val="0"/>
          <w:numId w:val="31"/>
        </w:numPr>
        <w:spacing w:before="240" w:after="240" w:line="240" w:lineRule="auto"/>
      </w:pPr>
      <w:r w:rsidRPr="00995FBF">
        <w:t>Fuel suppliers</w:t>
      </w:r>
    </w:p>
    <w:p w14:paraId="3A4B7B76" w14:textId="0CCBC639" w:rsidR="00995FBF" w:rsidRPr="00995FBF" w:rsidRDefault="00C22F59" w:rsidP="008D786B">
      <w:pPr>
        <w:spacing w:before="240" w:after="240" w:line="240" w:lineRule="auto"/>
        <w:ind w:left="720"/>
      </w:pPr>
      <w:r>
        <w:t>Additionally</w:t>
      </w:r>
      <w:r w:rsidR="00995FBF" w:rsidRPr="00995FBF">
        <w:t xml:space="preserve">, a </w:t>
      </w:r>
      <w:r w:rsidR="00186DF7" w:rsidRPr="00995FBF">
        <w:t>C</w:t>
      </w:r>
      <w:r w:rsidR="00186DF7">
        <w:t>alifornia</w:t>
      </w:r>
      <w:r w:rsidR="00995FBF" w:rsidRPr="00995FBF">
        <w:t xml:space="preserve"> municipal utility automatically qualifies as an eligible prime applicant if it</w:t>
      </w:r>
      <w:r w:rsidR="00382778">
        <w:t xml:space="preserve"> is</w:t>
      </w:r>
      <w:r w:rsidR="00995FBF" w:rsidRPr="00995FBF">
        <w:t xml:space="preserve"> listed on the U.S. Energy Information Administration’s </w:t>
      </w:r>
      <w:hyperlink r:id="rId27" w:history="1">
        <w:r w:rsidR="00995FBF" w:rsidRPr="00995FBF">
          <w:rPr>
            <w:rStyle w:val="Hyperlink"/>
          </w:rPr>
          <w:t>EIA-861 Form (2023)</w:t>
        </w:r>
      </w:hyperlink>
      <w:r w:rsidR="00995FBF" w:rsidRPr="00995FBF">
        <w:t>.</w:t>
      </w:r>
    </w:p>
    <w:p w14:paraId="7CCC251F" w14:textId="0D7029A7" w:rsidR="00995FBF" w:rsidRPr="00995FBF" w:rsidRDefault="00995FBF" w:rsidP="00995FBF">
      <w:pPr>
        <w:spacing w:after="240" w:line="240" w:lineRule="auto"/>
        <w:ind w:left="720"/>
      </w:pPr>
      <w:r w:rsidRPr="00995FBF">
        <w:t xml:space="preserve">If the applying entity is not listed in the EIA-861 form and does not </w:t>
      </w:r>
      <w:r w:rsidR="00997FBE">
        <w:t xml:space="preserve">meet any of the </w:t>
      </w:r>
      <w:r w:rsidRPr="00995FBF">
        <w:t>eligib</w:t>
      </w:r>
      <w:r w:rsidR="00E34AD7">
        <w:t>ility</w:t>
      </w:r>
      <w:r w:rsidRPr="00995FBF" w:rsidDel="00E34AD7">
        <w:t xml:space="preserve"> </w:t>
      </w:r>
      <w:r w:rsidRPr="00995FBF">
        <w:t xml:space="preserve">categories above, </w:t>
      </w:r>
      <w:r w:rsidR="00515E3E">
        <w:t>it is</w:t>
      </w:r>
      <w:r w:rsidR="0069361B" w:rsidRPr="00995FBF">
        <w:t xml:space="preserve"> </w:t>
      </w:r>
      <w:r w:rsidRPr="00995FBF">
        <w:t>strongly encourage</w:t>
      </w:r>
      <w:r w:rsidR="0069361B">
        <w:t>d</w:t>
      </w:r>
      <w:r w:rsidRPr="00995FBF">
        <w:t xml:space="preserve"> to submit an </w:t>
      </w:r>
      <w:hyperlink r:id="rId28" w:history="1">
        <w:r w:rsidRPr="00995FBF">
          <w:rPr>
            <w:rStyle w:val="Hyperlink"/>
          </w:rPr>
          <w:t>Eligibility Request Form</w:t>
        </w:r>
      </w:hyperlink>
      <w:r w:rsidR="004F0E15">
        <w:t>. The request should include</w:t>
      </w:r>
      <w:r w:rsidRPr="00995FBF" w:rsidDel="00090134">
        <w:t xml:space="preserve"> </w:t>
      </w:r>
      <w:r w:rsidRPr="00995FBF">
        <w:t>documentation of electricity sales from the last 1-2 years</w:t>
      </w:r>
      <w:r w:rsidR="00F7790F">
        <w:t xml:space="preserve">, including </w:t>
      </w:r>
      <w:r w:rsidRPr="00995FBF">
        <w:t>megawatt hour (MWh) sales from a publicly available data source. </w:t>
      </w:r>
    </w:p>
    <w:p w14:paraId="6C3E70E8" w14:textId="7289DBD2" w:rsidR="00630B7F" w:rsidRPr="00755F7B" w:rsidRDefault="00630B7F" w:rsidP="00F021C6">
      <w:pPr>
        <w:pStyle w:val="Heading4"/>
        <w:numPr>
          <w:ilvl w:val="0"/>
          <w:numId w:val="37"/>
        </w:numPr>
        <w:rPr>
          <w:i w:val="0"/>
          <w:iCs w:val="0"/>
          <w:u w:val="single"/>
        </w:rPr>
      </w:pPr>
      <w:bookmarkStart w:id="68" w:name="_Toc204261786"/>
      <w:bookmarkStart w:id="69" w:name="_Toc204262143"/>
      <w:bookmarkStart w:id="70" w:name="_Toc204262288"/>
      <w:r w:rsidRPr="00755F7B">
        <w:rPr>
          <w:i w:val="0"/>
          <w:iCs w:val="0"/>
        </w:rPr>
        <w:t xml:space="preserve">Are </w:t>
      </w:r>
      <w:r w:rsidR="00F92F97" w:rsidRPr="00755F7B">
        <w:rPr>
          <w:i w:val="0"/>
          <w:iCs w:val="0"/>
        </w:rPr>
        <w:t>local governments eligible to apply for CERRI funding?</w:t>
      </w:r>
      <w:bookmarkEnd w:id="68"/>
      <w:bookmarkEnd w:id="69"/>
      <w:bookmarkEnd w:id="70"/>
      <w:r w:rsidR="00F92F97" w:rsidRPr="00755F7B">
        <w:rPr>
          <w:i w:val="0"/>
          <w:iCs w:val="0"/>
        </w:rPr>
        <w:t xml:space="preserve"> </w:t>
      </w:r>
    </w:p>
    <w:p w14:paraId="327E6CD8" w14:textId="6FE57802" w:rsidR="00630B7F" w:rsidRDefault="00630B7F" w:rsidP="008D786B">
      <w:pPr>
        <w:spacing w:before="240" w:after="240"/>
        <w:ind w:left="720"/>
      </w:pPr>
      <w:r w:rsidRPr="001B6550">
        <w:rPr>
          <w:u w:val="single"/>
        </w:rPr>
        <w:t>CEC Response:</w:t>
      </w:r>
      <w:r>
        <w:t xml:space="preserve"> </w:t>
      </w:r>
      <w:r w:rsidR="002065BA" w:rsidRPr="002065BA">
        <w:t xml:space="preserve">Local governments and municipalities that fit into one or more of the eligible entity categories are eligible as prime applicants. Entities, such as </w:t>
      </w:r>
      <w:r w:rsidR="00182FB4" w:rsidRPr="002065BA">
        <w:t>C</w:t>
      </w:r>
      <w:r w:rsidR="00182FB4">
        <w:t>alifornia</w:t>
      </w:r>
      <w:r w:rsidR="002065BA" w:rsidRPr="002065BA">
        <w:t xml:space="preserve"> municipal </w:t>
      </w:r>
      <w:r w:rsidR="002065BA">
        <w:t>utilit</w:t>
      </w:r>
      <w:r w:rsidR="0C8A6059">
        <w:t>ies</w:t>
      </w:r>
      <w:r w:rsidR="002065BA" w:rsidRPr="002065BA">
        <w:t xml:space="preserve">, automatically qualify as eligible prime </w:t>
      </w:r>
      <w:r w:rsidR="002065BA">
        <w:t>applicant</w:t>
      </w:r>
      <w:r w:rsidR="5F09CFA5">
        <w:t>s</w:t>
      </w:r>
      <w:r w:rsidR="002065BA" w:rsidRPr="002065BA">
        <w:t xml:space="preserve"> if the</w:t>
      </w:r>
      <w:r w:rsidR="007F3025">
        <w:t>y are</w:t>
      </w:r>
      <w:r w:rsidR="002065BA" w:rsidRPr="002065BA">
        <w:t xml:space="preserve"> listed on the U.S. Energy Information Administration’s </w:t>
      </w:r>
      <w:hyperlink r:id="rId29">
        <w:r w:rsidR="002065BA" w:rsidRPr="5D5D9097">
          <w:rPr>
            <w:rStyle w:val="Hyperlink"/>
          </w:rPr>
          <w:t>EIA-861 Form (2023)</w:t>
        </w:r>
      </w:hyperlink>
      <w:r w:rsidR="003279A5">
        <w:t>.</w:t>
      </w:r>
      <w:r w:rsidR="000B6AC3">
        <w:t xml:space="preserve"> For more information, please see the response to </w:t>
      </w:r>
      <w:hyperlink w:anchor="_Are_California-based_Municipal" w:history="1">
        <w:r w:rsidR="000B6AC3" w:rsidRPr="002E3111">
          <w:rPr>
            <w:rStyle w:val="Hyperlink"/>
          </w:rPr>
          <w:t>Question 1</w:t>
        </w:r>
      </w:hyperlink>
      <w:r w:rsidR="000B6AC3">
        <w:t>.</w:t>
      </w:r>
    </w:p>
    <w:p w14:paraId="20C316E0" w14:textId="1F2F49F7" w:rsidR="00655503" w:rsidRPr="00ED138D" w:rsidRDefault="00655503" w:rsidP="00F021C6">
      <w:pPr>
        <w:pStyle w:val="Heading4"/>
        <w:numPr>
          <w:ilvl w:val="0"/>
          <w:numId w:val="37"/>
        </w:numPr>
        <w:rPr>
          <w:i w:val="0"/>
          <w:u w:val="single"/>
        </w:rPr>
      </w:pPr>
      <w:bookmarkStart w:id="71" w:name="_We_are_a"/>
      <w:bookmarkStart w:id="72" w:name="_Toc204261787"/>
      <w:bookmarkStart w:id="73" w:name="_Toc204262144"/>
      <w:bookmarkStart w:id="74" w:name="_Toc204262289"/>
      <w:bookmarkEnd w:id="71"/>
      <w:r w:rsidRPr="00ED138D">
        <w:rPr>
          <w:i w:val="0"/>
        </w:rPr>
        <w:t>We are a small tribe in California and are wondering if we would be eligible for CERRI funding</w:t>
      </w:r>
      <w:r w:rsidR="1650EAE8" w:rsidRPr="5D5D9097">
        <w:rPr>
          <w:i w:val="0"/>
          <w:iCs w:val="0"/>
        </w:rPr>
        <w:t>.</w:t>
      </w:r>
      <w:r w:rsidRPr="00ED138D">
        <w:rPr>
          <w:i w:val="0"/>
        </w:rPr>
        <w:t xml:space="preserve"> Looking at the Grant Funding Opportunity (GFO), it seems like the program is focused on larger entities like utilities, but we wanted to reach out to make sure.</w:t>
      </w:r>
    </w:p>
    <w:p w14:paraId="775150EF" w14:textId="3C616BC0" w:rsidR="00655503" w:rsidRDefault="00655503" w:rsidP="00655503">
      <w:pPr>
        <w:spacing w:before="240" w:after="240" w:line="240" w:lineRule="auto"/>
        <w:ind w:left="720"/>
      </w:pPr>
      <w:r w:rsidRPr="001B6550">
        <w:rPr>
          <w:u w:val="single"/>
        </w:rPr>
        <w:t>CEC Response:</w:t>
      </w:r>
      <w:r>
        <w:t xml:space="preserve"> </w:t>
      </w:r>
      <w:r w:rsidRPr="00056543">
        <w:t xml:space="preserve">To apply for CERRI funding, lead applicants </w:t>
      </w:r>
      <w:r w:rsidR="4AC8F22E">
        <w:t>that</w:t>
      </w:r>
      <w:r w:rsidRPr="00056543">
        <w:t xml:space="preserve"> fit one or more of the eligible entity categories (Electric grid operators, Electric storage operators, Electricity generators, Transmission owners or operators, Distribution providers, Fuel suppliers) are considered eligible. Also, a small or large utility automatically qualifies as an eligible prime applicant if it</w:t>
      </w:r>
      <w:r>
        <w:t xml:space="preserve"> is</w:t>
      </w:r>
      <w:r w:rsidRPr="00056543">
        <w:t xml:space="preserve"> listed on the U.S. Energy Information Administration’s </w:t>
      </w:r>
      <w:r w:rsidR="4AC8F22E">
        <w:t>EIA-861 Form (2023)</w:t>
      </w:r>
      <w:r>
        <w:t xml:space="preserve">. </w:t>
      </w:r>
    </w:p>
    <w:p w14:paraId="059ADE8F" w14:textId="4F0AC787" w:rsidR="00655503" w:rsidRDefault="00655503" w:rsidP="00655503">
      <w:pPr>
        <w:spacing w:after="240" w:line="240" w:lineRule="auto"/>
        <w:ind w:left="720"/>
      </w:pPr>
      <w:r w:rsidRPr="00AE6437">
        <w:lastRenderedPageBreak/>
        <w:t>If the</w:t>
      </w:r>
      <w:r w:rsidRPr="00AE6437" w:rsidDel="00A050B3">
        <w:t xml:space="preserve"> </w:t>
      </w:r>
      <w:r>
        <w:t>t</w:t>
      </w:r>
      <w:r w:rsidRPr="00AE6437">
        <w:t xml:space="preserve">ribe is not listed on the EIA form but can provide documentation of actual electricity sales from the last 1-2 years, </w:t>
      </w:r>
      <w:r w:rsidR="12DD7F3E">
        <w:t>it is</w:t>
      </w:r>
      <w:r w:rsidR="00FC25C4">
        <w:t xml:space="preserve"> strongly</w:t>
      </w:r>
      <w:r w:rsidRPr="00AE6437">
        <w:t xml:space="preserve"> encourage</w:t>
      </w:r>
      <w:r w:rsidR="00FC25C4">
        <w:t>d</w:t>
      </w:r>
      <w:r w:rsidRPr="00AE6437">
        <w:t xml:space="preserve"> to submit an </w:t>
      </w:r>
      <w:hyperlink r:id="rId30">
        <w:r w:rsidRPr="6BDCE436">
          <w:rPr>
            <w:rStyle w:val="Hyperlink"/>
          </w:rPr>
          <w:t>Eligibility Request Form</w:t>
        </w:r>
      </w:hyperlink>
      <w:r w:rsidRPr="00AE6437">
        <w:t xml:space="preserve"> to </w:t>
      </w:r>
      <w:hyperlink r:id="rId31">
        <w:r w:rsidRPr="6BDCE436">
          <w:rPr>
            <w:rStyle w:val="Hyperlink"/>
          </w:rPr>
          <w:t>cerri@energy.ca.gov</w:t>
        </w:r>
      </w:hyperlink>
      <w:r>
        <w:t>.</w:t>
      </w:r>
      <w:r w:rsidRPr="00AE6437">
        <w:t xml:space="preserve"> The CEC and the U.S. Department of Energy (DOE) cannot provide a definite timeframe as to when an entity will be approved or denied eligibility, but the estimated timeframe is 30-65 days. However</w:t>
      </w:r>
      <w:r w:rsidRPr="00AE6437" w:rsidDel="00897C74">
        <w:t xml:space="preserve">, </w:t>
      </w:r>
      <w:r w:rsidR="00897C74">
        <w:t>pas</w:t>
      </w:r>
      <w:r w:rsidR="00610663">
        <w:t xml:space="preserve">t </w:t>
      </w:r>
      <w:r w:rsidRPr="00AE6437">
        <w:t>approvals have typically been granted in 1-2 weeks.</w:t>
      </w:r>
    </w:p>
    <w:p w14:paraId="75DD25FF" w14:textId="4DF0B701" w:rsidR="00C62954" w:rsidRDefault="00655503" w:rsidP="00655503">
      <w:pPr>
        <w:spacing w:after="240" w:line="240" w:lineRule="auto"/>
        <w:ind w:left="720"/>
      </w:pPr>
      <w:r w:rsidRPr="004643A1">
        <w:t>If the DOE determines</w:t>
      </w:r>
      <w:r>
        <w:t xml:space="preserve"> the</w:t>
      </w:r>
      <w:r w:rsidRPr="004643A1">
        <w:t xml:space="preserve"> </w:t>
      </w:r>
      <w:r>
        <w:t>t</w:t>
      </w:r>
      <w:r w:rsidRPr="004643A1">
        <w:t xml:space="preserve">ribe is not an eligible entity, </w:t>
      </w:r>
      <w:r w:rsidR="00016A64">
        <w:t>the tribe</w:t>
      </w:r>
      <w:r w:rsidR="004779C4">
        <w:t xml:space="preserve"> may</w:t>
      </w:r>
      <w:r w:rsidRPr="004643A1">
        <w:t xml:space="preserve"> </w:t>
      </w:r>
      <w:r w:rsidR="000B4087">
        <w:t xml:space="preserve">still </w:t>
      </w:r>
      <w:r w:rsidR="00706CB6">
        <w:t xml:space="preserve">participate in a CERRI application as a tribal </w:t>
      </w:r>
      <w:r w:rsidRPr="004643A1">
        <w:t xml:space="preserve">partner and/or sub-recipient </w:t>
      </w:r>
      <w:r w:rsidR="00DC4977">
        <w:t xml:space="preserve">in collaboration with an eligible </w:t>
      </w:r>
      <w:r w:rsidR="009D233D">
        <w:t xml:space="preserve">prime </w:t>
      </w:r>
      <w:r w:rsidR="00C62954">
        <w:t>applicant</w:t>
      </w:r>
      <w:r w:rsidRPr="004643A1">
        <w:t>. </w:t>
      </w:r>
    </w:p>
    <w:p w14:paraId="441EAA4E" w14:textId="5F21607E" w:rsidR="00A902D6" w:rsidRDefault="00655503" w:rsidP="00655503">
      <w:pPr>
        <w:spacing w:after="240" w:line="240" w:lineRule="auto"/>
        <w:ind w:left="720"/>
      </w:pPr>
      <w:r w:rsidRPr="004643A1">
        <w:t xml:space="preserve">The CERRI Program requires </w:t>
      </w:r>
      <w:r>
        <w:t>applica</w:t>
      </w:r>
      <w:r w:rsidR="6C034EBC">
        <w:t>nt</w:t>
      </w:r>
      <w:r>
        <w:t>s to</w:t>
      </w:r>
      <w:r w:rsidRPr="004643A1">
        <w:t xml:space="preserve"> partner </w:t>
      </w:r>
      <w:r w:rsidR="001916D5">
        <w:t>with</w:t>
      </w:r>
      <w:r w:rsidRPr="004643A1">
        <w:t xml:space="preserve"> California Native American Tribes, California Tribal Organizations, and/or community-based organizations (CBOs) </w:t>
      </w:r>
      <w:r w:rsidR="003942F8">
        <w:t xml:space="preserve">as part of their </w:t>
      </w:r>
      <w:r>
        <w:t>project</w:t>
      </w:r>
      <w:r w:rsidR="4B404545">
        <w:t>s</w:t>
      </w:r>
      <w:r>
        <w:t>.</w:t>
      </w:r>
      <w:r w:rsidRPr="004643A1">
        <w:t xml:space="preserve"> </w:t>
      </w:r>
      <w:r w:rsidR="00294D7C">
        <w:t>The</w:t>
      </w:r>
      <w:r w:rsidR="00D021E4">
        <w:t>se</w:t>
      </w:r>
      <w:r w:rsidRPr="004643A1">
        <w:t xml:space="preserve"> partners </w:t>
      </w:r>
      <w:r w:rsidR="00221F02">
        <w:t xml:space="preserve">must be </w:t>
      </w:r>
      <w:r w:rsidR="00A05FFF">
        <w:t xml:space="preserve">clearly identified and </w:t>
      </w:r>
      <w:r w:rsidR="00D021E4">
        <w:t xml:space="preserve">appropriately </w:t>
      </w:r>
      <w:r w:rsidR="006B246C">
        <w:t xml:space="preserve">compensated </w:t>
      </w:r>
      <w:r w:rsidR="00A05FFF">
        <w:t>in the Budget Forms (Attachment 05)</w:t>
      </w:r>
      <w:r w:rsidRPr="004643A1">
        <w:t xml:space="preserve">. </w:t>
      </w:r>
    </w:p>
    <w:p w14:paraId="2158BFA2" w14:textId="7DB0006E" w:rsidR="00655503" w:rsidRPr="00AE6437" w:rsidRDefault="00A05FFF" w:rsidP="00655503">
      <w:pPr>
        <w:spacing w:after="240" w:line="240" w:lineRule="auto"/>
        <w:ind w:left="720"/>
      </w:pPr>
      <w:r>
        <w:t>Tribal or CBO partners</w:t>
      </w:r>
      <w:r w:rsidR="00EE1760">
        <w:t xml:space="preserve"> </w:t>
      </w:r>
      <w:r w:rsidR="00A902D6">
        <w:t>are</w:t>
      </w:r>
      <w:r w:rsidR="00EE1760">
        <w:t xml:space="preserve"> expected</w:t>
      </w:r>
      <w:r w:rsidR="00AF2D42">
        <w:t xml:space="preserve"> to </w:t>
      </w:r>
      <w:r w:rsidR="00A902D6">
        <w:t>collaborate</w:t>
      </w:r>
      <w:r w:rsidR="00655503" w:rsidRPr="004643A1">
        <w:t xml:space="preserve"> with </w:t>
      </w:r>
      <w:r w:rsidR="00A902D6">
        <w:t>the</w:t>
      </w:r>
      <w:r w:rsidR="00655503" w:rsidRPr="004643A1">
        <w:t xml:space="preserve"> prime applicant to develop and implement a </w:t>
      </w:r>
      <w:hyperlink r:id="rId32">
        <w:r w:rsidR="00655503" w:rsidRPr="013971CD">
          <w:rPr>
            <w:rStyle w:val="Hyperlink"/>
          </w:rPr>
          <w:t>Community Engagement and Impact Plan</w:t>
        </w:r>
      </w:hyperlink>
      <w:r w:rsidR="00655503" w:rsidRPr="004643A1">
        <w:t xml:space="preserve"> and </w:t>
      </w:r>
      <w:r w:rsidR="00E13B3C">
        <w:t>to help facilitate community input thro</w:t>
      </w:r>
      <w:r w:rsidR="000B23F1">
        <w:t xml:space="preserve">ughout the </w:t>
      </w:r>
      <w:r w:rsidR="00655503" w:rsidRPr="004643A1">
        <w:t xml:space="preserve">project. The goal is to ensure that the project’s benefits of clean, safe, affordable, and reliable energy are </w:t>
      </w:r>
      <w:r w:rsidR="000F0FFC">
        <w:t>equitably shared across</w:t>
      </w:r>
      <w:r w:rsidR="00655503" w:rsidRPr="004643A1">
        <w:t xml:space="preserve"> the community.</w:t>
      </w:r>
    </w:p>
    <w:p w14:paraId="461CB1F5" w14:textId="3157A013" w:rsidR="00A14C39" w:rsidRPr="00ED138D" w:rsidRDefault="00A14C39" w:rsidP="00F021C6">
      <w:pPr>
        <w:pStyle w:val="Heading4"/>
        <w:numPr>
          <w:ilvl w:val="0"/>
          <w:numId w:val="37"/>
        </w:numPr>
        <w:rPr>
          <w:i w:val="0"/>
          <w:iCs w:val="0"/>
        </w:rPr>
      </w:pPr>
      <w:r w:rsidRPr="00ED138D">
        <w:rPr>
          <w:i w:val="0"/>
          <w:iCs w:val="0"/>
        </w:rPr>
        <w:t xml:space="preserve">Should a tribe partner with an investor-owned utility (IOU) like San Diego Gas &amp; Electric (SDG&amp;E)? </w:t>
      </w:r>
    </w:p>
    <w:p w14:paraId="55E3CC4F" w14:textId="36C175D7" w:rsidR="00A14C39" w:rsidRDefault="00A14C39" w:rsidP="008D786B">
      <w:pPr>
        <w:spacing w:before="240" w:after="240" w:line="240" w:lineRule="auto"/>
        <w:ind w:left="720"/>
      </w:pPr>
      <w:r w:rsidRPr="641AD2B2">
        <w:rPr>
          <w:u w:val="single"/>
        </w:rPr>
        <w:t>CEC Response:</w:t>
      </w:r>
      <w:r>
        <w:t xml:space="preserve"> </w:t>
      </w:r>
      <w:r w:rsidR="006B2BDD">
        <w:t xml:space="preserve">Tribes that are not eligible as prime </w:t>
      </w:r>
      <w:r w:rsidR="00577C82">
        <w:t>a</w:t>
      </w:r>
      <w:r w:rsidR="006B2BDD">
        <w:t>pplicants may partner with</w:t>
      </w:r>
      <w:r>
        <w:t xml:space="preserve"> </w:t>
      </w:r>
      <w:r w:rsidR="005F5B0B">
        <w:t>eligible applicants such as SDG&amp;E</w:t>
      </w:r>
      <w:r w:rsidR="003911DF">
        <w:t xml:space="preserve">. </w:t>
      </w:r>
      <w:r w:rsidR="00D613A2">
        <w:t xml:space="preserve">For more information, please see the response to </w:t>
      </w:r>
      <w:hyperlink w:anchor="_We_are_a">
        <w:r w:rsidR="00D613A2" w:rsidRPr="013971CD">
          <w:rPr>
            <w:rStyle w:val="Hyperlink"/>
          </w:rPr>
          <w:t>Question 3</w:t>
        </w:r>
      </w:hyperlink>
      <w:r w:rsidR="00D613A2">
        <w:t>.</w:t>
      </w:r>
    </w:p>
    <w:p w14:paraId="322A2C4C" w14:textId="2B17861C" w:rsidR="00BD07D4" w:rsidRPr="009A6F7F" w:rsidRDefault="00A507AB" w:rsidP="00F021C6">
      <w:pPr>
        <w:pStyle w:val="Heading2"/>
        <w:numPr>
          <w:ilvl w:val="0"/>
          <w:numId w:val="0"/>
        </w:numPr>
        <w:spacing w:after="240"/>
        <w:rPr>
          <w:b/>
          <w:bCs/>
          <w:sz w:val="28"/>
          <w:szCs w:val="28"/>
        </w:rPr>
      </w:pPr>
      <w:bookmarkStart w:id="75" w:name="_Toc204261788"/>
      <w:bookmarkStart w:id="76" w:name="_Toc204262000"/>
      <w:bookmarkStart w:id="77" w:name="_Toc204262145"/>
      <w:bookmarkStart w:id="78" w:name="_Toc204262290"/>
      <w:bookmarkStart w:id="79" w:name="_Toc204261789"/>
      <w:bookmarkStart w:id="80" w:name="_Toc204262001"/>
      <w:bookmarkStart w:id="81" w:name="_Toc204262146"/>
      <w:bookmarkStart w:id="82" w:name="_Toc204262291"/>
      <w:bookmarkStart w:id="83" w:name="_Toc204261792"/>
      <w:bookmarkStart w:id="84" w:name="_Toc205371863"/>
      <w:bookmarkStart w:id="85" w:name="_Toc206505720"/>
      <w:bookmarkStart w:id="86" w:name="_Toc206506094"/>
      <w:bookmarkStart w:id="87" w:name="_Toc206507061"/>
      <w:bookmarkEnd w:id="72"/>
      <w:bookmarkEnd w:id="73"/>
      <w:bookmarkEnd w:id="74"/>
      <w:bookmarkEnd w:id="75"/>
      <w:bookmarkEnd w:id="76"/>
      <w:bookmarkEnd w:id="77"/>
      <w:bookmarkEnd w:id="78"/>
      <w:bookmarkEnd w:id="79"/>
      <w:bookmarkEnd w:id="80"/>
      <w:bookmarkEnd w:id="81"/>
      <w:bookmarkEnd w:id="82"/>
      <w:r>
        <w:rPr>
          <w:b/>
          <w:bCs/>
          <w:sz w:val="28"/>
          <w:szCs w:val="28"/>
        </w:rPr>
        <w:t xml:space="preserve">b. </w:t>
      </w:r>
      <w:r w:rsidR="00BB0602">
        <w:rPr>
          <w:b/>
          <w:bCs/>
          <w:sz w:val="28"/>
          <w:szCs w:val="28"/>
        </w:rPr>
        <w:t>Eligible Activities</w:t>
      </w:r>
      <w:bookmarkEnd w:id="83"/>
      <w:bookmarkEnd w:id="84"/>
      <w:bookmarkEnd w:id="85"/>
      <w:bookmarkEnd w:id="86"/>
      <w:bookmarkEnd w:id="87"/>
      <w:r w:rsidR="00BD07D4" w:rsidRPr="009A6F7F">
        <w:rPr>
          <w:b/>
          <w:bCs/>
          <w:sz w:val="28"/>
          <w:szCs w:val="28"/>
        </w:rPr>
        <w:t xml:space="preserve"> </w:t>
      </w:r>
    </w:p>
    <w:p w14:paraId="3027F6D3" w14:textId="4815F8DD" w:rsidR="002E6EF6" w:rsidRPr="00835B2C" w:rsidRDefault="002E6EF6" w:rsidP="00F021C6">
      <w:pPr>
        <w:pStyle w:val="Heading4"/>
        <w:numPr>
          <w:ilvl w:val="0"/>
          <w:numId w:val="37"/>
        </w:numPr>
        <w:rPr>
          <w:i w:val="0"/>
          <w:iCs w:val="0"/>
          <w:u w:val="single"/>
        </w:rPr>
      </w:pPr>
      <w:bookmarkStart w:id="88" w:name="_We_noticed_that_1"/>
      <w:bookmarkStart w:id="89" w:name="_Toc204261793"/>
      <w:bookmarkStart w:id="90" w:name="_Toc204262150"/>
      <w:bookmarkStart w:id="91" w:name="_Toc204262295"/>
      <w:bookmarkEnd w:id="88"/>
      <w:r w:rsidRPr="00835B2C">
        <w:rPr>
          <w:i w:val="0"/>
          <w:iCs w:val="0"/>
        </w:rPr>
        <w:t>We noticed that energy storage and microgrids are eligible technologies, but Electric Vehicle (EV) chargers are not. If an applicant has an integrated system that includes both energy storage and EV chargers, can they still pursue this Grant Funding Opportunity (GFO) and only seek funding for the storage component? Or does the integrating storage with EV chargers make the entire system ineligible?</w:t>
      </w:r>
    </w:p>
    <w:p w14:paraId="0834C0FE" w14:textId="3BF8D55F" w:rsidR="002E6EF6" w:rsidRDefault="002E6EF6" w:rsidP="008D786B">
      <w:pPr>
        <w:spacing w:before="240" w:after="240" w:line="240" w:lineRule="auto"/>
        <w:ind w:left="720"/>
      </w:pPr>
      <w:r w:rsidRPr="001B6550">
        <w:rPr>
          <w:u w:val="single"/>
        </w:rPr>
        <w:t>CEC Response:</w:t>
      </w:r>
      <w:r>
        <w:t xml:space="preserve"> </w:t>
      </w:r>
      <w:r w:rsidR="00062A69">
        <w:t xml:space="preserve">CERRI funds may be used to support the energy storage portion of a project, provided the integrated microgrid system is </w:t>
      </w:r>
      <w:r>
        <w:t>designed</w:t>
      </w:r>
      <w:r w:rsidDel="004324D6">
        <w:t xml:space="preserve"> </w:t>
      </w:r>
      <w:r w:rsidR="004324D6">
        <w:t xml:space="preserve">to enhance </w:t>
      </w:r>
      <w:r>
        <w:t xml:space="preserve">system adaptive capacity. The DOE’s Grid Deployment Office (GDO) defines system adaptive capacity as “the ability of the electrical grid to continue to supply electricity where needed during disruptive events.” </w:t>
      </w:r>
    </w:p>
    <w:p w14:paraId="2D010099" w14:textId="53410F5D" w:rsidR="00C80CB4" w:rsidRDefault="00C35DC2" w:rsidP="002E6EF6">
      <w:pPr>
        <w:spacing w:after="240" w:line="240" w:lineRule="auto"/>
        <w:ind w:left="720"/>
      </w:pPr>
      <w:r>
        <w:t>The inclusion of EV chargers will not disqualify an application.</w:t>
      </w:r>
      <w:r w:rsidR="002E6EF6" w:rsidDel="00C35DC2">
        <w:t xml:space="preserve"> </w:t>
      </w:r>
      <w:r>
        <w:t xml:space="preserve">However, </w:t>
      </w:r>
      <w:r w:rsidR="002E6EF6">
        <w:t xml:space="preserve">EV chargers </w:t>
      </w:r>
      <w:r w:rsidR="000E7FE8">
        <w:t xml:space="preserve">are not eligible for CERRI funding and </w:t>
      </w:r>
      <w:r w:rsidR="00ED1778">
        <w:t>cannot be used to meet</w:t>
      </w:r>
      <w:r w:rsidR="002E6EF6">
        <w:t xml:space="preserve"> the </w:t>
      </w:r>
      <w:r w:rsidR="00C26E0F">
        <w:t>pro</w:t>
      </w:r>
      <w:r w:rsidR="000B6A15">
        <w:t>ject</w:t>
      </w:r>
      <w:r w:rsidR="00C26E0F">
        <w:t xml:space="preserve">’s </w:t>
      </w:r>
      <w:r w:rsidR="002E6EF6">
        <w:t>match requirement</w:t>
      </w:r>
      <w:r w:rsidR="000B6A15">
        <w:t>. While i</w:t>
      </w:r>
      <w:r w:rsidR="002E6EF6">
        <w:t xml:space="preserve">neligible activities, </w:t>
      </w:r>
      <w:r w:rsidR="000B6A15">
        <w:t>such as EV chargers</w:t>
      </w:r>
      <w:r w:rsidR="002E6EF6">
        <w:t xml:space="preserve">, may be </w:t>
      </w:r>
      <w:r w:rsidR="00600F41">
        <w:t xml:space="preserve">referenced </w:t>
      </w:r>
      <w:r w:rsidR="002E6EF6">
        <w:t xml:space="preserve">in application </w:t>
      </w:r>
      <w:r w:rsidR="001F1ECF">
        <w:t>materials</w:t>
      </w:r>
      <w:r w:rsidR="00EE48E3">
        <w:t xml:space="preserve"> </w:t>
      </w:r>
      <w:r w:rsidR="00EE48E3">
        <w:lastRenderedPageBreak/>
        <w:t xml:space="preserve">(e.g., </w:t>
      </w:r>
      <w:r w:rsidR="4F9EBADD">
        <w:t>Project Narrative</w:t>
      </w:r>
      <w:r w:rsidR="002E6EF6">
        <w:t xml:space="preserve"> (Attachment 0</w:t>
      </w:r>
      <w:r w:rsidR="2D0453DF">
        <w:t>2</w:t>
      </w:r>
      <w:r w:rsidR="002E6EF6">
        <w:t>)</w:t>
      </w:r>
      <w:r w:rsidR="00773CEA">
        <w:t>)</w:t>
      </w:r>
      <w:r w:rsidR="001C2250">
        <w:t xml:space="preserve">, they must not be included </w:t>
      </w:r>
      <w:r w:rsidR="00AE4EA4">
        <w:t xml:space="preserve">in the </w:t>
      </w:r>
      <w:r w:rsidR="000F22E0">
        <w:t>Budget</w:t>
      </w:r>
      <w:r w:rsidR="002E6EF6">
        <w:t xml:space="preserve"> Forms (Attachment 05). </w:t>
      </w:r>
    </w:p>
    <w:p w14:paraId="6ADC768F" w14:textId="03F1E268" w:rsidR="002E6EF6" w:rsidRDefault="002E6EF6" w:rsidP="002E6EF6">
      <w:pPr>
        <w:spacing w:after="240" w:line="240" w:lineRule="auto"/>
        <w:ind w:left="720"/>
      </w:pPr>
      <w:r>
        <w:t xml:space="preserve">Please note that any ineligible activities </w:t>
      </w:r>
      <w:r w:rsidR="00295282">
        <w:t>referenced</w:t>
      </w:r>
      <w:r>
        <w:t xml:space="preserve"> in </w:t>
      </w:r>
      <w:r w:rsidR="00617E69">
        <w:t>a broader</w:t>
      </w:r>
      <w:r>
        <w:t xml:space="preserve"> project must </w:t>
      </w:r>
      <w:r w:rsidR="006D3140">
        <w:t xml:space="preserve">still </w:t>
      </w:r>
      <w:r>
        <w:t xml:space="preserve">comply with all </w:t>
      </w:r>
      <w:r w:rsidR="006D3140">
        <w:t xml:space="preserve">applicable </w:t>
      </w:r>
      <w:r>
        <w:t>federal funding requirements, including the Build America, Buy America (BABA) Act, the Davis-Bacon Act, the National Environmental Policy Act (NEPA)</w:t>
      </w:r>
      <w:r w:rsidR="05835545">
        <w:t>,</w:t>
      </w:r>
      <w:r w:rsidR="00B84DB7">
        <w:t xml:space="preserve"> and the </w:t>
      </w:r>
      <w:hyperlink r:id="rId33">
        <w:r w:rsidR="00B84DB7" w:rsidRPr="013971CD">
          <w:rPr>
            <w:rStyle w:val="Hyperlink"/>
          </w:rPr>
          <w:t>DOE Terms and Conditions</w:t>
        </w:r>
      </w:hyperlink>
      <w:r w:rsidR="00F61C2D">
        <w:t xml:space="preserve">, available at </w:t>
      </w:r>
      <w:r w:rsidR="00F61C2D" w:rsidRPr="00F61C2D">
        <w:t>https://www.energy.ca.gov/media/9024</w:t>
      </w:r>
      <w:r>
        <w:t>. </w:t>
      </w:r>
    </w:p>
    <w:p w14:paraId="63CCC704" w14:textId="4ADC826F" w:rsidR="00F92F97" w:rsidRPr="00835B2C" w:rsidRDefault="00F56C97" w:rsidP="00F021C6">
      <w:pPr>
        <w:pStyle w:val="Heading4"/>
        <w:numPr>
          <w:ilvl w:val="0"/>
          <w:numId w:val="37"/>
        </w:numPr>
        <w:rPr>
          <w:i w:val="0"/>
          <w:iCs w:val="0"/>
        </w:rPr>
      </w:pPr>
      <w:r w:rsidRPr="00835B2C">
        <w:rPr>
          <w:i w:val="0"/>
          <w:iCs w:val="0"/>
        </w:rPr>
        <w:t xml:space="preserve">Can the </w:t>
      </w:r>
      <w:r w:rsidR="00ED3C03" w:rsidRPr="00835B2C">
        <w:rPr>
          <w:i w:val="0"/>
          <w:iCs w:val="0"/>
        </w:rPr>
        <w:t xml:space="preserve">program fund </w:t>
      </w:r>
      <w:r w:rsidRPr="00835B2C">
        <w:rPr>
          <w:i w:val="0"/>
          <w:iCs w:val="0"/>
        </w:rPr>
        <w:t xml:space="preserve">project </w:t>
      </w:r>
      <w:r w:rsidR="00ED3C03" w:rsidRPr="00835B2C">
        <w:rPr>
          <w:i w:val="0"/>
          <w:iCs w:val="0"/>
        </w:rPr>
        <w:t>planning and implementation</w:t>
      </w:r>
      <w:r w:rsidRPr="00835B2C">
        <w:rPr>
          <w:i w:val="0"/>
          <w:iCs w:val="0"/>
        </w:rPr>
        <w:t>, or can it only be funded for one of these phases?</w:t>
      </w:r>
      <w:bookmarkEnd w:id="89"/>
      <w:bookmarkEnd w:id="90"/>
      <w:bookmarkEnd w:id="91"/>
    </w:p>
    <w:p w14:paraId="6C981B9E" w14:textId="7CF3F615" w:rsidR="008B217E" w:rsidRPr="008B217E" w:rsidRDefault="008B217E" w:rsidP="008D786B">
      <w:pPr>
        <w:pStyle w:val="ListParagraph"/>
        <w:spacing w:before="240" w:after="240" w:line="240" w:lineRule="auto"/>
      </w:pPr>
      <w:r w:rsidRPr="008B217E">
        <w:rPr>
          <w:u w:val="single"/>
        </w:rPr>
        <w:t>CEC Response:</w:t>
      </w:r>
      <w:r>
        <w:t xml:space="preserve"> </w:t>
      </w:r>
      <w:r w:rsidR="00CB7ED9" w:rsidRPr="00CB7ED9">
        <w:t xml:space="preserve">The </w:t>
      </w:r>
      <w:r w:rsidR="00A67685">
        <w:t xml:space="preserve">CERRI Program </w:t>
      </w:r>
      <w:r w:rsidR="00841C77">
        <w:t>supports</w:t>
      </w:r>
      <w:r w:rsidR="00A67685">
        <w:t xml:space="preserve"> b</w:t>
      </w:r>
      <w:r w:rsidR="000E5F1E">
        <w:t>oth project planning and implementation</w:t>
      </w:r>
      <w:r w:rsidR="00A67685">
        <w:t xml:space="preserve">. </w:t>
      </w:r>
      <w:r w:rsidR="00CB7ED9" w:rsidRPr="00CB7ED9">
        <w:t xml:space="preserve">However, </w:t>
      </w:r>
      <w:r w:rsidR="314B1194">
        <w:t>the CERRI Program will not fund a planning process to determine the grid hardening actions to be implemented. These actions should already be clearly defined in the application.</w:t>
      </w:r>
      <w:r w:rsidR="00CB7ED9">
        <w:t xml:space="preserve"> Applications</w:t>
      </w:r>
      <w:r w:rsidR="00CB7ED9" w:rsidRPr="00CB7ED9">
        <w:t xml:space="preserve"> for projects with shorter lead times</w:t>
      </w:r>
      <w:r w:rsidR="006B2CAC">
        <w:t xml:space="preserve">—those </w:t>
      </w:r>
      <w:r w:rsidR="00C569F2">
        <w:t xml:space="preserve">that </w:t>
      </w:r>
      <w:r w:rsidR="006B2CAC">
        <w:t xml:space="preserve">can </w:t>
      </w:r>
      <w:r w:rsidR="00C569F2">
        <w:t xml:space="preserve">begin </w:t>
      </w:r>
      <w:r w:rsidR="00F063E3">
        <w:t>co</w:t>
      </w:r>
      <w:r w:rsidR="00CB7ED9" w:rsidRPr="00CB7ED9">
        <w:t>nstruction</w:t>
      </w:r>
      <w:r w:rsidR="00CB7ED9" w:rsidRPr="00CB7ED9" w:rsidDel="00F063E3">
        <w:t xml:space="preserve"> </w:t>
      </w:r>
      <w:r w:rsidR="00CB7ED9" w:rsidRPr="00CB7ED9">
        <w:t>immediately upon award</w:t>
      </w:r>
      <w:r w:rsidR="00A04351">
        <w:t xml:space="preserve">—or </w:t>
      </w:r>
      <w:r w:rsidR="00CB7ED9" w:rsidRPr="00CB7ED9">
        <w:t xml:space="preserve">those that demonstrate significant progress in the environmental review process will be </w:t>
      </w:r>
      <w:r w:rsidR="00304741">
        <w:t>evaluated</w:t>
      </w:r>
      <w:r w:rsidR="00304741" w:rsidRPr="00CB7ED9">
        <w:t xml:space="preserve"> </w:t>
      </w:r>
      <w:r w:rsidR="00CB7ED9" w:rsidRPr="00CB7ED9">
        <w:t>more favorably</w:t>
      </w:r>
      <w:r w:rsidR="00304741">
        <w:t>, in accordance with</w:t>
      </w:r>
      <w:r w:rsidR="00CB7ED9" w:rsidRPr="00CB7ED9" w:rsidDel="00A204EC">
        <w:t xml:space="preserve"> </w:t>
      </w:r>
      <w:r w:rsidR="00A204EC">
        <w:t>the</w:t>
      </w:r>
      <w:r w:rsidR="00CB7ED9" w:rsidRPr="00CB7ED9">
        <w:t xml:space="preserve"> scoring criteria listed in Section VIII.F of the solicitation manual.  </w:t>
      </w:r>
    </w:p>
    <w:p w14:paraId="17E642FB" w14:textId="39BDED8F" w:rsidR="00AF061E" w:rsidRPr="00835B2C" w:rsidRDefault="00AF061E" w:rsidP="00F021C6">
      <w:pPr>
        <w:pStyle w:val="Heading4"/>
        <w:numPr>
          <w:ilvl w:val="0"/>
          <w:numId w:val="37"/>
        </w:numPr>
        <w:rPr>
          <w:i w:val="0"/>
          <w:iCs w:val="0"/>
        </w:rPr>
      </w:pPr>
      <w:bookmarkStart w:id="92" w:name="_Toc204261794"/>
      <w:bookmarkStart w:id="93" w:name="_Toc204262151"/>
      <w:bookmarkStart w:id="94" w:name="_Toc204262296"/>
      <w:r w:rsidRPr="00835B2C">
        <w:rPr>
          <w:i w:val="0"/>
          <w:iCs w:val="0"/>
        </w:rPr>
        <w:t>Can workforce development include helping current staff</w:t>
      </w:r>
      <w:r w:rsidR="4212A5BA" w:rsidRPr="013971CD">
        <w:rPr>
          <w:i w:val="0"/>
          <w:iCs w:val="0"/>
        </w:rPr>
        <w:t xml:space="preserve"> </w:t>
      </w:r>
      <w:r w:rsidRPr="00835B2C">
        <w:rPr>
          <w:i w:val="0"/>
          <w:iCs w:val="0"/>
        </w:rPr>
        <w:t>upskill and gain</w:t>
      </w:r>
      <w:r w:rsidR="0FA79C1D" w:rsidRPr="013971CD">
        <w:rPr>
          <w:i w:val="0"/>
          <w:iCs w:val="0"/>
        </w:rPr>
        <w:t xml:space="preserve"> </w:t>
      </w:r>
      <w:r w:rsidRPr="00835B2C">
        <w:rPr>
          <w:i w:val="0"/>
          <w:iCs w:val="0"/>
        </w:rPr>
        <w:t>hours needed for certifications?</w:t>
      </w:r>
      <w:bookmarkEnd w:id="92"/>
      <w:bookmarkEnd w:id="93"/>
      <w:bookmarkEnd w:id="94"/>
      <w:r w:rsidRPr="00835B2C">
        <w:rPr>
          <w:i w:val="0"/>
          <w:iCs w:val="0"/>
        </w:rPr>
        <w:t xml:space="preserve"> </w:t>
      </w:r>
    </w:p>
    <w:p w14:paraId="6AB0B395" w14:textId="1A3195F0" w:rsidR="00AF061E" w:rsidRPr="00A851DB" w:rsidRDefault="00AF061E" w:rsidP="008D786B">
      <w:pPr>
        <w:spacing w:before="240" w:after="240" w:line="240" w:lineRule="auto"/>
        <w:ind w:left="720"/>
      </w:pPr>
      <w:r w:rsidRPr="641AD2B2">
        <w:rPr>
          <w:u w:val="single"/>
        </w:rPr>
        <w:t>CEC Response:</w:t>
      </w:r>
      <w:r>
        <w:t xml:space="preserve"> </w:t>
      </w:r>
      <w:r w:rsidR="00135210" w:rsidRPr="00135210">
        <w:t>Yes,</w:t>
      </w:r>
      <w:r w:rsidR="00B0691D">
        <w:t xml:space="preserve"> workforce develop</w:t>
      </w:r>
      <w:r w:rsidR="002D7CAC">
        <w:t>ment</w:t>
      </w:r>
      <w:r w:rsidR="00B0691D">
        <w:t xml:space="preserve"> </w:t>
      </w:r>
      <w:r w:rsidR="00342F1D">
        <w:t>activities may</w:t>
      </w:r>
      <w:r w:rsidR="00B0691D">
        <w:t xml:space="preserve"> include upskilling an</w:t>
      </w:r>
      <w:r w:rsidR="00DB3D9B">
        <w:t xml:space="preserve">d </w:t>
      </w:r>
      <w:r w:rsidR="00B4666A">
        <w:t xml:space="preserve">obtaining </w:t>
      </w:r>
      <w:r w:rsidR="00DB3D9B">
        <w:t>certifications</w:t>
      </w:r>
      <w:r w:rsidR="00B4666A">
        <w:t>, provided they are</w:t>
      </w:r>
      <w:r w:rsidR="00985898">
        <w:t xml:space="preserve"> directly relevant </w:t>
      </w:r>
      <w:r w:rsidR="00086075">
        <w:t xml:space="preserve">to the proposed </w:t>
      </w:r>
      <w:r w:rsidR="00135210" w:rsidRPr="00135210">
        <w:t xml:space="preserve">project. </w:t>
      </w:r>
      <w:r w:rsidR="00DB3D9B">
        <w:t>For example,</w:t>
      </w:r>
      <w:r w:rsidR="007D2584">
        <w:t xml:space="preserve"> training staff to install solar panels would be ineligible</w:t>
      </w:r>
      <w:r w:rsidR="007C4B56">
        <w:t>,</w:t>
      </w:r>
      <w:r w:rsidR="002D7CAC">
        <w:t xml:space="preserve"> </w:t>
      </w:r>
      <w:r w:rsidR="00086075">
        <w:t xml:space="preserve">as </w:t>
      </w:r>
      <w:r w:rsidR="005909C8">
        <w:t>solar generation is not an allowable activity</w:t>
      </w:r>
      <w:r w:rsidR="00086075">
        <w:t xml:space="preserve"> under the program. In contrast, training</w:t>
      </w:r>
      <w:r w:rsidR="007C4B56" w:rsidDel="00086075">
        <w:t xml:space="preserve"> </w:t>
      </w:r>
      <w:r w:rsidR="007C4B56">
        <w:t>staff to install behind</w:t>
      </w:r>
      <w:r w:rsidR="00086075">
        <w:t>-</w:t>
      </w:r>
      <w:r w:rsidR="007C4B56">
        <w:t>the</w:t>
      </w:r>
      <w:r w:rsidR="00086075">
        <w:t>-</w:t>
      </w:r>
      <w:r w:rsidR="007C4B56">
        <w:t xml:space="preserve">meter energy storage would be eligible. </w:t>
      </w:r>
    </w:p>
    <w:p w14:paraId="16F23495" w14:textId="08AA08B8" w:rsidR="00BD07D4" w:rsidRPr="00DB7D04" w:rsidRDefault="009F6248" w:rsidP="00F021C6">
      <w:pPr>
        <w:pStyle w:val="Heading4"/>
        <w:numPr>
          <w:ilvl w:val="0"/>
          <w:numId w:val="37"/>
        </w:numPr>
        <w:rPr>
          <w:i w:val="0"/>
          <w:iCs w:val="0"/>
          <w:u w:val="single"/>
        </w:rPr>
      </w:pPr>
      <w:bookmarkStart w:id="95" w:name="_Toc204261795"/>
      <w:bookmarkStart w:id="96" w:name="_Toc204262152"/>
      <w:bookmarkStart w:id="97" w:name="_Toc204262297"/>
      <w:r w:rsidRPr="00DB7D04">
        <w:rPr>
          <w:i w:val="0"/>
          <w:iCs w:val="0"/>
        </w:rPr>
        <w:t>Can you provide examples of eligible weatherization technologies and specify how they differ from residential weatherization?</w:t>
      </w:r>
      <w:bookmarkEnd w:id="95"/>
      <w:bookmarkEnd w:id="96"/>
      <w:bookmarkEnd w:id="97"/>
    </w:p>
    <w:p w14:paraId="18BCE9DE" w14:textId="06F5849A" w:rsidR="00047558" w:rsidRPr="00047558" w:rsidRDefault="00BD07D4" w:rsidP="008D786B">
      <w:pPr>
        <w:spacing w:before="240" w:after="240" w:line="240" w:lineRule="auto"/>
        <w:ind w:left="720"/>
      </w:pPr>
      <w:r w:rsidRPr="001B6550">
        <w:rPr>
          <w:u w:val="single"/>
        </w:rPr>
        <w:t>CEC Response:</w:t>
      </w:r>
      <w:r>
        <w:t xml:space="preserve"> </w:t>
      </w:r>
      <w:r w:rsidR="00047558" w:rsidRPr="00047558">
        <w:t>For the purposes of GFO-23-312r2, eligible weatherization technologies are defined as “technologies or equipment that can be used to enhance reliability and resiliency of electric grid components in preparation for extreme weather conditions.” These technologies focus on weatherizing and hardening grid components, facilities, and systems to ensure they remain functional during extreme weather events.</w:t>
      </w:r>
    </w:p>
    <w:p w14:paraId="08B04904" w14:textId="7EBC8B24" w:rsidR="00047558" w:rsidRPr="00047558" w:rsidRDefault="00A4777B" w:rsidP="00047558">
      <w:pPr>
        <w:spacing w:after="240" w:line="240" w:lineRule="auto"/>
        <w:ind w:left="720"/>
      </w:pPr>
      <w:r>
        <w:t>R</w:t>
      </w:r>
      <w:r w:rsidR="00047558" w:rsidRPr="00047558">
        <w:t xml:space="preserve">esidential weatherization refers to the process of </w:t>
      </w:r>
      <w:r w:rsidR="68F1CF9D">
        <w:t xml:space="preserve">reducing </w:t>
      </w:r>
      <w:r w:rsidR="00047558" w:rsidRPr="00047558">
        <w:t xml:space="preserve">the energy </w:t>
      </w:r>
      <w:r w:rsidR="331DEE0B">
        <w:t>use and improving the comfort</w:t>
      </w:r>
      <w:r w:rsidR="00047558" w:rsidRPr="00047558">
        <w:t xml:space="preserve"> of residential buildings by upgrading the building envelope, HVAC systems, and other energy-consuming components. The focus of residential weatherization is to make buildings more cost-effective and comfortable to live in.</w:t>
      </w:r>
    </w:p>
    <w:p w14:paraId="64D7EADA" w14:textId="6C74B90B" w:rsidR="00BD07D4" w:rsidRDefault="00047558" w:rsidP="00982F20">
      <w:pPr>
        <w:spacing w:after="240" w:line="240" w:lineRule="auto"/>
        <w:ind w:left="720"/>
      </w:pPr>
      <w:r w:rsidRPr="00047558">
        <w:t xml:space="preserve">The </w:t>
      </w:r>
      <w:hyperlink r:id="rId34" w:history="1">
        <w:r w:rsidR="0074786B" w:rsidRPr="00187F5A">
          <w:rPr>
            <w:rStyle w:val="Hyperlink"/>
          </w:rPr>
          <w:t>U.S.</w:t>
        </w:r>
        <w:r w:rsidRPr="00187F5A">
          <w:rPr>
            <w:rStyle w:val="Hyperlink"/>
          </w:rPr>
          <w:t xml:space="preserve"> Department of Energy’s Guide on Low-Cost Grid Resilience Project</w:t>
        </w:r>
        <w:r w:rsidR="00AD0665" w:rsidRPr="00187F5A">
          <w:rPr>
            <w:rStyle w:val="Hyperlink"/>
          </w:rPr>
          <w:t>s</w:t>
        </w:r>
      </w:hyperlink>
      <w:r w:rsidRPr="00047558">
        <w:t xml:space="preserve"> provides examples of CERRI </w:t>
      </w:r>
      <w:r w:rsidR="0074786B">
        <w:t>P</w:t>
      </w:r>
      <w:r w:rsidR="0074786B" w:rsidRPr="00047558">
        <w:t xml:space="preserve">rogram </w:t>
      </w:r>
      <w:r w:rsidRPr="00047558">
        <w:t>eligible weatherization and hardening activities</w:t>
      </w:r>
      <w:r w:rsidR="00187F5A">
        <w:t xml:space="preserve"> available at </w:t>
      </w:r>
      <w:r w:rsidR="00187F5A" w:rsidRPr="00187F5A">
        <w:lastRenderedPageBreak/>
        <w:t>https://www.energy.gov/sites/default/files/2024-02/46060_DOE_GDO_Low_Cost_Grid_Resilience_Projects_RELEASE_508.pdf</w:t>
      </w:r>
      <w:r w:rsidRPr="00047558">
        <w:t xml:space="preserve"> </w:t>
      </w:r>
    </w:p>
    <w:p w14:paraId="6C5F00B2" w14:textId="626E9819" w:rsidR="00715F32" w:rsidRPr="00DB7D04" w:rsidRDefault="00E56FFC" w:rsidP="00F021C6">
      <w:pPr>
        <w:pStyle w:val="Heading4"/>
        <w:numPr>
          <w:ilvl w:val="0"/>
          <w:numId w:val="37"/>
        </w:numPr>
        <w:rPr>
          <w:i w:val="0"/>
          <w:iCs w:val="0"/>
          <w:u w:val="single"/>
        </w:rPr>
      </w:pPr>
      <w:bookmarkStart w:id="98" w:name="_Toc204261796"/>
      <w:bookmarkStart w:id="99" w:name="_Toc204262153"/>
      <w:bookmarkStart w:id="100" w:name="_Toc204262298"/>
      <w:r w:rsidRPr="00DB7D04">
        <w:rPr>
          <w:i w:val="0"/>
          <w:iCs w:val="0"/>
        </w:rPr>
        <w:t>Our city owns an amusement park and is exploring the feasibility of implementing solar panels to meet the park</w:t>
      </w:r>
      <w:r w:rsidR="00AD0665" w:rsidRPr="00DB7D04">
        <w:rPr>
          <w:i w:val="0"/>
          <w:iCs w:val="0"/>
        </w:rPr>
        <w:t>’</w:t>
      </w:r>
      <w:r w:rsidRPr="00DB7D04">
        <w:rPr>
          <w:i w:val="0"/>
          <w:iCs w:val="0"/>
        </w:rPr>
        <w:t>s energy needs, so we would like to know if this project is eligible for CERRI funding.</w:t>
      </w:r>
      <w:bookmarkEnd w:id="98"/>
      <w:bookmarkEnd w:id="99"/>
      <w:bookmarkEnd w:id="100"/>
    </w:p>
    <w:p w14:paraId="490E4172" w14:textId="12057704" w:rsidR="00B56F88" w:rsidRDefault="00715F32" w:rsidP="007E2A29">
      <w:pPr>
        <w:spacing w:before="240" w:after="240" w:line="240" w:lineRule="auto"/>
        <w:ind w:left="720"/>
      </w:pPr>
      <w:r w:rsidRPr="001B6550">
        <w:rPr>
          <w:u w:val="single"/>
        </w:rPr>
        <w:t>CEC Response:</w:t>
      </w:r>
      <w:r>
        <w:t xml:space="preserve"> </w:t>
      </w:r>
      <w:r w:rsidR="00B56F88">
        <w:t xml:space="preserve">The </w:t>
      </w:r>
      <w:r w:rsidR="005C46D1">
        <w:t xml:space="preserve">project described would not be eligible for CERRI funding. </w:t>
      </w:r>
      <w:r w:rsidR="00B56F88">
        <w:t>The Infrastructure Investment and Jobs Act Section 40101(e)(2)(A) prohibits eligible entities from using grant funds to construct any new electric generating facilities</w:t>
      </w:r>
      <w:r w:rsidR="004876E8">
        <w:t>.</w:t>
      </w:r>
      <w:r w:rsidR="00B56F88">
        <w:t xml:space="preserve"> New generation (</w:t>
      </w:r>
      <w:r w:rsidR="6925106E">
        <w:t>e</w:t>
      </w:r>
      <w:r w:rsidR="00B56F88">
        <w:t>.</w:t>
      </w:r>
      <w:r w:rsidR="33EF4A5A">
        <w:t>g</w:t>
      </w:r>
      <w:r w:rsidR="00B56F88">
        <w:t xml:space="preserve">., solar photovoltaic (PV) panels) </w:t>
      </w:r>
      <w:r w:rsidR="00281CE2">
        <w:t xml:space="preserve">may be </w:t>
      </w:r>
      <w:r w:rsidR="000D084B">
        <w:t xml:space="preserve">referenced </w:t>
      </w:r>
      <w:r w:rsidR="00281CE2">
        <w:t>in</w:t>
      </w:r>
      <w:r w:rsidR="00B56F88">
        <w:t xml:space="preserve"> a CERRI</w:t>
      </w:r>
      <w:r w:rsidR="00534211">
        <w:t>-funded</w:t>
      </w:r>
      <w:r w:rsidR="00B56F88">
        <w:t xml:space="preserve"> project, </w:t>
      </w:r>
      <w:r w:rsidR="00534211">
        <w:t>such as a battery storage</w:t>
      </w:r>
      <w:r w:rsidR="00B56F88">
        <w:t xml:space="preserve"> project, but it cannot be funded by the CERRI Program or used to satisfy the match requirement associated with the program.</w:t>
      </w:r>
    </w:p>
    <w:p w14:paraId="13AA9258" w14:textId="31F678D6" w:rsidR="00715F32" w:rsidRDefault="00B56F88" w:rsidP="00B56F88">
      <w:pPr>
        <w:spacing w:after="240" w:line="240" w:lineRule="auto"/>
        <w:ind w:left="720"/>
      </w:pPr>
      <w:r>
        <w:t>A</w:t>
      </w:r>
      <w:r w:rsidR="00751E38">
        <w:t>dditionally</w:t>
      </w:r>
      <w:r>
        <w:t>, under Scoring Criterion 1, “Project Merit, Need, &amp; Goals”, the evaluation committee will favorably score applications that 1) provide a description of how the project will decrease or eliminate the extreme weather risk(s) to the electric system within the target community and 2) sufficiently outline the degree to which the proposed project addresses the identified extreme weather hazard(s) and explains why it is the most cost-effective solution compared to alternative investments.</w:t>
      </w:r>
    </w:p>
    <w:p w14:paraId="4396B981" w14:textId="77CFAE4A" w:rsidR="00FC6C44" w:rsidRPr="00DB7D04" w:rsidRDefault="006A5122" w:rsidP="00F021C6">
      <w:pPr>
        <w:pStyle w:val="Heading4"/>
        <w:numPr>
          <w:ilvl w:val="0"/>
          <w:numId w:val="37"/>
        </w:numPr>
        <w:rPr>
          <w:i w:val="0"/>
          <w:iCs w:val="0"/>
        </w:rPr>
      </w:pPr>
      <w:r w:rsidRPr="00DB7D04">
        <w:rPr>
          <w:i w:val="0"/>
          <w:iCs w:val="0"/>
        </w:rPr>
        <w:t>Our</w:t>
      </w:r>
      <w:r w:rsidR="00FC6C44" w:rsidRPr="00DB7D04">
        <w:rPr>
          <w:i w:val="0"/>
          <w:iCs w:val="0"/>
        </w:rPr>
        <w:t xml:space="preserve"> organization is interested in applying for funding for an A</w:t>
      </w:r>
      <w:r w:rsidR="00BB585C" w:rsidRPr="00DB7D04">
        <w:rPr>
          <w:i w:val="0"/>
          <w:iCs w:val="0"/>
        </w:rPr>
        <w:t xml:space="preserve">dvanced </w:t>
      </w:r>
      <w:r w:rsidR="00FC6C44" w:rsidRPr="00DB7D04">
        <w:rPr>
          <w:i w:val="0"/>
          <w:iCs w:val="0"/>
        </w:rPr>
        <w:t>M</w:t>
      </w:r>
      <w:r w:rsidR="00BB585C" w:rsidRPr="00DB7D04">
        <w:rPr>
          <w:i w:val="0"/>
          <w:iCs w:val="0"/>
        </w:rPr>
        <w:t xml:space="preserve">etering </w:t>
      </w:r>
      <w:r w:rsidR="00FC6C44" w:rsidRPr="00DB7D04">
        <w:rPr>
          <w:i w:val="0"/>
          <w:iCs w:val="0"/>
        </w:rPr>
        <w:t>I</w:t>
      </w:r>
      <w:r w:rsidR="00BB585C" w:rsidRPr="00DB7D04">
        <w:rPr>
          <w:i w:val="0"/>
          <w:iCs w:val="0"/>
        </w:rPr>
        <w:t>nfrastructure (</w:t>
      </w:r>
      <w:r w:rsidR="00FC6C44" w:rsidRPr="00DB7D04">
        <w:rPr>
          <w:i w:val="0"/>
          <w:iCs w:val="0"/>
        </w:rPr>
        <w:t>AMI</w:t>
      </w:r>
      <w:r w:rsidR="00BB585C" w:rsidRPr="00DB7D04">
        <w:rPr>
          <w:i w:val="0"/>
          <w:iCs w:val="0"/>
        </w:rPr>
        <w:t>)</w:t>
      </w:r>
      <w:r w:rsidR="00FC6C44" w:rsidRPr="00DB7D04">
        <w:rPr>
          <w:i w:val="0"/>
          <w:iCs w:val="0"/>
        </w:rPr>
        <w:t xml:space="preserve"> project</w:t>
      </w:r>
      <w:r w:rsidR="00107AC8" w:rsidRPr="00DB7D04">
        <w:rPr>
          <w:i w:val="0"/>
          <w:iCs w:val="0"/>
        </w:rPr>
        <w:t xml:space="preserve"> that is split between </w:t>
      </w:r>
      <w:r w:rsidR="00556528" w:rsidRPr="00DB7D04">
        <w:rPr>
          <w:i w:val="0"/>
          <w:iCs w:val="0"/>
        </w:rPr>
        <w:t xml:space="preserve">water </w:t>
      </w:r>
      <w:r w:rsidR="2F054750" w:rsidRPr="00DB7D04">
        <w:rPr>
          <w:i w:val="0"/>
          <w:iCs w:val="0"/>
        </w:rPr>
        <w:t>(</w:t>
      </w:r>
      <w:r w:rsidR="00556528" w:rsidRPr="00DB7D04">
        <w:rPr>
          <w:i w:val="0"/>
          <w:iCs w:val="0"/>
        </w:rPr>
        <w:t>which is ineligible for CERRI funding</w:t>
      </w:r>
      <w:r w:rsidR="60CD0F12" w:rsidRPr="00DB7D04">
        <w:rPr>
          <w:i w:val="0"/>
          <w:iCs w:val="0"/>
        </w:rPr>
        <w:t>)</w:t>
      </w:r>
      <w:r w:rsidR="00107AC8" w:rsidRPr="00DB7D04">
        <w:rPr>
          <w:i w:val="0"/>
          <w:iCs w:val="0"/>
        </w:rPr>
        <w:t xml:space="preserve"> and power. </w:t>
      </w:r>
      <w:r w:rsidR="00556528" w:rsidRPr="00DB7D04">
        <w:rPr>
          <w:i w:val="0"/>
          <w:iCs w:val="0"/>
        </w:rPr>
        <w:t>When it comes to documentation, does everything need to be</w:t>
      </w:r>
      <w:r w:rsidR="00A94687" w:rsidRPr="00DB7D04">
        <w:rPr>
          <w:i w:val="0"/>
          <w:iCs w:val="0"/>
        </w:rPr>
        <w:t xml:space="preserve"> explicitly separated to qualify for CERRI funding?</w:t>
      </w:r>
    </w:p>
    <w:p w14:paraId="42A75BB1" w14:textId="34E929E5" w:rsidR="00A01A64" w:rsidRDefault="00A94687" w:rsidP="007E2A29">
      <w:pPr>
        <w:spacing w:before="240" w:after="240" w:line="240" w:lineRule="auto"/>
        <w:ind w:left="720"/>
      </w:pPr>
      <w:r w:rsidRPr="007E2A29">
        <w:rPr>
          <w:u w:val="single"/>
        </w:rPr>
        <w:t>CEC Response:</w:t>
      </w:r>
      <w:r>
        <w:t xml:space="preserve"> </w:t>
      </w:r>
      <w:r w:rsidR="00E97334">
        <w:t>I</w:t>
      </w:r>
      <w:r w:rsidR="000F0FE9">
        <w:t>neligible</w:t>
      </w:r>
      <w:r w:rsidR="00253129">
        <w:t xml:space="preserve"> water </w:t>
      </w:r>
      <w:r w:rsidR="000F0FE9">
        <w:t>component</w:t>
      </w:r>
      <w:r w:rsidR="00E97334">
        <w:t>s</w:t>
      </w:r>
      <w:r w:rsidR="00253129">
        <w:t xml:space="preserve"> </w:t>
      </w:r>
      <w:r w:rsidR="006E7ADF">
        <w:t>may</w:t>
      </w:r>
      <w:r w:rsidR="006E7ADF" w:rsidRPr="000776E0">
        <w:t xml:space="preserve"> </w:t>
      </w:r>
      <w:r w:rsidR="000776E0" w:rsidRPr="000776E0">
        <w:t xml:space="preserve">be </w:t>
      </w:r>
      <w:r w:rsidR="006E7ADF">
        <w:t>referenced</w:t>
      </w:r>
      <w:r w:rsidR="00E97334">
        <w:t xml:space="preserve"> as part of a broader project </w:t>
      </w:r>
      <w:r w:rsidR="000776E0" w:rsidRPr="000776E0" w:rsidDel="00E97334">
        <w:t xml:space="preserve">but </w:t>
      </w:r>
      <w:r w:rsidR="000776E0" w:rsidRPr="000776E0">
        <w:t>can</w:t>
      </w:r>
      <w:r w:rsidR="000F0FE9">
        <w:t>not</w:t>
      </w:r>
      <w:r w:rsidR="000776E0" w:rsidRPr="000776E0">
        <w:t xml:space="preserve"> be funded</w:t>
      </w:r>
      <w:r w:rsidR="006336F0">
        <w:t xml:space="preserve"> </w:t>
      </w:r>
      <w:r w:rsidR="0060120C">
        <w:t xml:space="preserve">with </w:t>
      </w:r>
      <w:r w:rsidR="007C68D2">
        <w:t xml:space="preserve">CERRI </w:t>
      </w:r>
      <w:r w:rsidR="00E518B2">
        <w:t xml:space="preserve">or match </w:t>
      </w:r>
      <w:r w:rsidR="007C68D2">
        <w:t>funds</w:t>
      </w:r>
      <w:r w:rsidR="00032C59">
        <w:t xml:space="preserve">. </w:t>
      </w:r>
      <w:r w:rsidR="007A6F27" w:rsidRPr="007A6F27">
        <w:t xml:space="preserve">For </w:t>
      </w:r>
      <w:r w:rsidR="0060120C">
        <w:t xml:space="preserve">guidance on </w:t>
      </w:r>
      <w:r w:rsidR="00472D17">
        <w:t xml:space="preserve">application </w:t>
      </w:r>
      <w:r w:rsidR="00707C60">
        <w:t>requirements</w:t>
      </w:r>
      <w:r w:rsidR="00472D17">
        <w:t xml:space="preserve"> </w:t>
      </w:r>
      <w:r w:rsidR="00D26BB2">
        <w:t xml:space="preserve">when </w:t>
      </w:r>
      <w:r w:rsidR="002D2789">
        <w:t>referencing</w:t>
      </w:r>
      <w:r w:rsidR="00D26BB2">
        <w:t xml:space="preserve"> activities not eligible for CERRI </w:t>
      </w:r>
      <w:r w:rsidR="00707C60">
        <w:t>funding,</w:t>
      </w:r>
      <w:r w:rsidR="007A6F27" w:rsidRPr="007A6F27">
        <w:t xml:space="preserve"> please </w:t>
      </w:r>
      <w:r w:rsidR="00707C60">
        <w:t>refer to</w:t>
      </w:r>
      <w:r w:rsidR="00707C60" w:rsidRPr="007A6F27">
        <w:t xml:space="preserve"> </w:t>
      </w:r>
      <w:r w:rsidR="007A6F27" w:rsidRPr="007A6F27">
        <w:t xml:space="preserve">the response to </w:t>
      </w:r>
      <w:hyperlink w:anchor="_We_noticed_that_1" w:history="1">
        <w:r w:rsidR="00856E7A">
          <w:rPr>
            <w:rStyle w:val="Hyperlink"/>
          </w:rPr>
          <w:t>Question 5</w:t>
        </w:r>
      </w:hyperlink>
      <w:r w:rsidR="00A01A64">
        <w:t xml:space="preserve">. </w:t>
      </w:r>
    </w:p>
    <w:p w14:paraId="27A0271C" w14:textId="1A5ABCC0" w:rsidR="00715F32" w:rsidRDefault="000776E0" w:rsidP="00F530D2">
      <w:pPr>
        <w:spacing w:after="240" w:line="240" w:lineRule="auto"/>
        <w:ind w:left="720"/>
      </w:pPr>
      <w:r w:rsidRPr="000776E0">
        <w:t>If</w:t>
      </w:r>
      <w:r w:rsidR="00A01A64">
        <w:t xml:space="preserve"> the</w:t>
      </w:r>
      <w:r w:rsidRPr="000776E0">
        <w:t xml:space="preserve"> </w:t>
      </w:r>
      <w:r w:rsidR="007241DE">
        <w:t xml:space="preserve">water </w:t>
      </w:r>
      <w:r w:rsidR="00A01A64">
        <w:t xml:space="preserve">component </w:t>
      </w:r>
      <w:r w:rsidR="00C37EEF">
        <w:t>constitutes</w:t>
      </w:r>
      <w:r w:rsidR="007241DE">
        <w:t xml:space="preserve"> a</w:t>
      </w:r>
      <w:r w:rsidRPr="000776E0">
        <w:t xml:space="preserve"> significant portion of the project, </w:t>
      </w:r>
      <w:r w:rsidR="007241DE">
        <w:t xml:space="preserve">the CEC recommends separating the water and power </w:t>
      </w:r>
      <w:r w:rsidR="00707C60">
        <w:t>elements</w:t>
      </w:r>
      <w:r w:rsidR="007241DE">
        <w:t xml:space="preserve">. </w:t>
      </w:r>
      <w:r w:rsidR="00C37EEF">
        <w:t xml:space="preserve">However, if </w:t>
      </w:r>
      <w:r w:rsidR="00707C60">
        <w:t xml:space="preserve">including </w:t>
      </w:r>
      <w:r w:rsidR="00C37EEF">
        <w:t xml:space="preserve">the water component </w:t>
      </w:r>
      <w:r w:rsidR="00D46A62">
        <w:t>strengthens the overall</w:t>
      </w:r>
      <w:r w:rsidR="00C37EEF">
        <w:t xml:space="preserve"> application</w:t>
      </w:r>
      <w:r w:rsidR="00D40B45">
        <w:t xml:space="preserve"> and the applicant is willing to comply with </w:t>
      </w:r>
      <w:r w:rsidR="00401ECA">
        <w:t xml:space="preserve">the additional </w:t>
      </w:r>
      <w:r w:rsidR="00D40B45">
        <w:t>federal review</w:t>
      </w:r>
      <w:r w:rsidR="005C7FA7">
        <w:t>s</w:t>
      </w:r>
      <w:r w:rsidR="00401ECA">
        <w:t xml:space="preserve"> and requirements</w:t>
      </w:r>
      <w:r w:rsidR="00D40B45">
        <w:t xml:space="preserve">, </w:t>
      </w:r>
      <w:r w:rsidR="00F530D2">
        <w:t xml:space="preserve">it </w:t>
      </w:r>
      <w:r w:rsidR="00401ECA">
        <w:t xml:space="preserve">may </w:t>
      </w:r>
      <w:r w:rsidR="00F530D2">
        <w:t xml:space="preserve">be </w:t>
      </w:r>
      <w:r w:rsidR="00CE1E1A">
        <w:t>referenced</w:t>
      </w:r>
      <w:r w:rsidR="00F530D2">
        <w:t xml:space="preserve"> in the Project Narrative </w:t>
      </w:r>
      <w:r w:rsidR="00954B47">
        <w:t>(Attachment 02)</w:t>
      </w:r>
      <w:r w:rsidR="00F530D2">
        <w:t>.</w:t>
      </w:r>
    </w:p>
    <w:p w14:paraId="78D2C8F3" w14:textId="0A99C5EC" w:rsidR="007C748B" w:rsidRPr="00DB7D04" w:rsidRDefault="008D5515" w:rsidP="00F021C6">
      <w:pPr>
        <w:pStyle w:val="Heading4"/>
        <w:numPr>
          <w:ilvl w:val="0"/>
          <w:numId w:val="37"/>
        </w:numPr>
        <w:rPr>
          <w:i w:val="0"/>
          <w:iCs w:val="0"/>
          <w:u w:val="single"/>
        </w:rPr>
      </w:pPr>
      <w:bookmarkStart w:id="101" w:name="_Toc204261801"/>
      <w:bookmarkStart w:id="102" w:name="_Toc204262013"/>
      <w:bookmarkStart w:id="103" w:name="_Toc204262158"/>
      <w:bookmarkStart w:id="104" w:name="_Toc204262303"/>
      <w:bookmarkStart w:id="105" w:name="_Toc204261802"/>
      <w:bookmarkStart w:id="106" w:name="_Toc204262159"/>
      <w:bookmarkStart w:id="107" w:name="_Toc204262304"/>
      <w:bookmarkEnd w:id="101"/>
      <w:bookmarkEnd w:id="102"/>
      <w:bookmarkEnd w:id="103"/>
      <w:bookmarkEnd w:id="104"/>
      <w:r w:rsidRPr="00DB7D04">
        <w:rPr>
          <w:i w:val="0"/>
          <w:iCs w:val="0"/>
        </w:rPr>
        <w:t>Our platform also supports V2G (vehicle-to-grid) readiness and dynamic load management, all integrated directly into existing street lighting infrastructure. In this regard, will we be eligible to apply since our solution is not only a charging station? </w:t>
      </w:r>
      <w:bookmarkEnd w:id="105"/>
      <w:bookmarkEnd w:id="106"/>
      <w:bookmarkEnd w:id="107"/>
    </w:p>
    <w:p w14:paraId="01805FDF" w14:textId="2E11A6D9" w:rsidR="005A35EB" w:rsidRPr="005A35EB" w:rsidRDefault="007C748B" w:rsidP="007E2A29">
      <w:pPr>
        <w:spacing w:before="240" w:after="240" w:line="240" w:lineRule="auto"/>
        <w:ind w:left="720"/>
      </w:pPr>
      <w:r w:rsidRPr="001B6550">
        <w:rPr>
          <w:u w:val="single"/>
        </w:rPr>
        <w:t>CEC Response:</w:t>
      </w:r>
      <w:r>
        <w:t xml:space="preserve"> </w:t>
      </w:r>
      <w:r w:rsidR="28704EB0">
        <w:t>B</w:t>
      </w:r>
      <w:r w:rsidR="00843AEF" w:rsidRPr="00843AEF">
        <w:t xml:space="preserve">ased on guidance from DOE, </w:t>
      </w:r>
      <w:r w:rsidR="00843AEF">
        <w:t>deployment of</w:t>
      </w:r>
      <w:r w:rsidR="00E00A97">
        <w:t xml:space="preserve"> a smart </w:t>
      </w:r>
      <w:r w:rsidR="4D3176CB">
        <w:t>EV</w:t>
      </w:r>
      <w:r w:rsidR="00843AEF">
        <w:t xml:space="preserve"> charg</w:t>
      </w:r>
      <w:r w:rsidR="00610F5F">
        <w:t xml:space="preserve">ing </w:t>
      </w:r>
      <w:r w:rsidR="00960076">
        <w:t>platform</w:t>
      </w:r>
      <w:r w:rsidR="00634940">
        <w:t xml:space="preserve"> and infrastructure </w:t>
      </w:r>
      <w:r w:rsidR="000F4FAB">
        <w:t>designed to enhance</w:t>
      </w:r>
      <w:r w:rsidR="00321C59">
        <w:t xml:space="preserve"> grid resilience by ope</w:t>
      </w:r>
      <w:r w:rsidR="00545F82">
        <w:t>rating as virtual power plant</w:t>
      </w:r>
      <w:r w:rsidR="00843AEF">
        <w:t xml:space="preserve"> infrastructure </w:t>
      </w:r>
      <w:r w:rsidR="00973C4B">
        <w:t>is</w:t>
      </w:r>
      <w:r w:rsidR="00843AEF" w:rsidRPr="00843AEF">
        <w:t xml:space="preserve"> not eligible for CERRI funding at this time. </w:t>
      </w:r>
      <w:r w:rsidR="005A35EB" w:rsidRPr="005A35EB">
        <w:t xml:space="preserve">The DOE advised the CEC to </w:t>
      </w:r>
      <w:r w:rsidR="001A0C18">
        <w:t>award</w:t>
      </w:r>
      <w:r w:rsidR="005A35EB" w:rsidRPr="005A35EB">
        <w:t xml:space="preserve"> projects that are explicitly consistent with the </w:t>
      </w:r>
      <w:hyperlink r:id="rId35" w:history="1">
        <w:hyperlink r:id="rId36" w:history="1">
          <w:r w:rsidR="005A35EB" w:rsidRPr="013971CD">
            <w:rPr>
              <w:rStyle w:val="Hyperlink"/>
            </w:rPr>
            <w:t>42 U.S.C.§18711(e)(1)(A)-(L)</w:t>
          </w:r>
        </w:hyperlink>
      </w:hyperlink>
      <w:r w:rsidR="3A2F1DFD">
        <w:t>,</w:t>
      </w:r>
      <w:r w:rsidR="4054427A">
        <w:t xml:space="preserve"> available </w:t>
      </w:r>
      <w:r w:rsidR="4054427A">
        <w:lastRenderedPageBreak/>
        <w:t>at https://uscode.house.gov/view.xhtml?req=granuleid:USC-prelim-title42-section18711&amp;num=0&amp;edition=prelim</w:t>
      </w:r>
      <w:r w:rsidR="005A35EB">
        <w:t>.</w:t>
      </w:r>
      <w:r w:rsidR="005A35EB" w:rsidRPr="005A35EB">
        <w:t xml:space="preserve"> </w:t>
      </w:r>
    </w:p>
    <w:p w14:paraId="34EAA6F5" w14:textId="2DBB1D2B" w:rsidR="005A35EB" w:rsidRDefault="005A35EB" w:rsidP="005A35EB">
      <w:pPr>
        <w:spacing w:after="240" w:line="240" w:lineRule="auto"/>
        <w:ind w:left="720"/>
      </w:pPr>
      <w:r w:rsidRPr="005A35EB">
        <w:t xml:space="preserve">EV chargers and EV infrastructure deployment are not eligible under the CERRI Program’s Round 2 </w:t>
      </w:r>
      <w:r w:rsidR="324A2957">
        <w:t>solicitation</w:t>
      </w:r>
      <w:r>
        <w:t>.</w:t>
      </w:r>
      <w:r w:rsidRPr="005A35EB">
        <w:t xml:space="preserve"> While EV chargers </w:t>
      </w:r>
      <w:r w:rsidR="00307DFB">
        <w:t>may</w:t>
      </w:r>
      <w:r w:rsidR="00307DFB" w:rsidRPr="005A35EB">
        <w:t xml:space="preserve"> </w:t>
      </w:r>
      <w:r w:rsidRPr="005A35EB">
        <w:t xml:space="preserve">be </w:t>
      </w:r>
      <w:r w:rsidR="00CD320A">
        <w:t>referenced</w:t>
      </w:r>
      <w:r w:rsidR="00CD320A" w:rsidRPr="005A35EB">
        <w:t xml:space="preserve"> </w:t>
      </w:r>
      <w:r w:rsidRPr="005A35EB">
        <w:t xml:space="preserve">in a CERRI project, they cannot be funded by the CERRI Program or used to meet </w:t>
      </w:r>
      <w:r w:rsidRPr="005A35EB" w:rsidDel="00CD320A">
        <w:t xml:space="preserve">the </w:t>
      </w:r>
      <w:r w:rsidR="00CD320A" w:rsidRPr="005A35EB">
        <w:t>match</w:t>
      </w:r>
      <w:r w:rsidRPr="005A35EB">
        <w:t xml:space="preserve"> requirement associated with the program. </w:t>
      </w:r>
      <w:r w:rsidR="00E73955" w:rsidRPr="00E73955">
        <w:t xml:space="preserve">For more information on </w:t>
      </w:r>
      <w:r w:rsidR="001A7DBF">
        <w:t>referencing</w:t>
      </w:r>
      <w:r w:rsidR="007F103D">
        <w:t xml:space="preserve"> ineligible activities in an overall application package, </w:t>
      </w:r>
      <w:r w:rsidR="00E73955" w:rsidRPr="00E73955">
        <w:t xml:space="preserve">please see the response to </w:t>
      </w:r>
      <w:hyperlink w:anchor="_We_noticed_that_1">
        <w:r w:rsidR="00310C0B" w:rsidRPr="013971CD">
          <w:rPr>
            <w:rStyle w:val="Hyperlink"/>
          </w:rPr>
          <w:t>Question 5</w:t>
        </w:r>
      </w:hyperlink>
      <w:r w:rsidR="00E73955">
        <w:t>.</w:t>
      </w:r>
      <w:r w:rsidRPr="005A35EB" w:rsidDel="00E73955">
        <w:t xml:space="preserve"> </w:t>
      </w:r>
    </w:p>
    <w:p w14:paraId="0E11BBCA" w14:textId="286BC1BD" w:rsidR="006173B4" w:rsidRPr="00DB7D04" w:rsidRDefault="0041281C" w:rsidP="00F021C6">
      <w:pPr>
        <w:pStyle w:val="Heading4"/>
        <w:numPr>
          <w:ilvl w:val="0"/>
          <w:numId w:val="37"/>
        </w:numPr>
        <w:rPr>
          <w:i w:val="0"/>
          <w:iCs w:val="0"/>
        </w:rPr>
      </w:pPr>
      <w:bookmarkStart w:id="108" w:name="_Toc204261803"/>
      <w:bookmarkStart w:id="109" w:name="_Toc204262160"/>
      <w:bookmarkStart w:id="110" w:name="_Toc204262305"/>
      <w:r w:rsidRPr="00DB7D04">
        <w:rPr>
          <w:i w:val="0"/>
          <w:iCs w:val="0"/>
        </w:rPr>
        <w:t>Can this solicitation fund (with cost-sharing) installation of one or more entire D</w:t>
      </w:r>
      <w:r w:rsidR="00FF66BA" w:rsidRPr="00DB7D04">
        <w:rPr>
          <w:i w:val="0"/>
          <w:iCs w:val="0"/>
        </w:rPr>
        <w:t xml:space="preserve">istributed </w:t>
      </w:r>
      <w:r w:rsidRPr="00DB7D04">
        <w:rPr>
          <w:i w:val="0"/>
          <w:iCs w:val="0"/>
        </w:rPr>
        <w:t>E</w:t>
      </w:r>
      <w:r w:rsidR="00FF66BA" w:rsidRPr="00DB7D04">
        <w:rPr>
          <w:i w:val="0"/>
          <w:iCs w:val="0"/>
        </w:rPr>
        <w:t xml:space="preserve">nergy </w:t>
      </w:r>
      <w:r w:rsidRPr="00DB7D04">
        <w:rPr>
          <w:i w:val="0"/>
          <w:iCs w:val="0"/>
        </w:rPr>
        <w:t>R</w:t>
      </w:r>
      <w:r w:rsidR="00FF66BA" w:rsidRPr="00DB7D04">
        <w:rPr>
          <w:i w:val="0"/>
          <w:iCs w:val="0"/>
        </w:rPr>
        <w:t>esource (</w:t>
      </w:r>
      <w:r w:rsidRPr="00DB7D04">
        <w:rPr>
          <w:i w:val="0"/>
          <w:iCs w:val="0"/>
        </w:rPr>
        <w:t>DER</w:t>
      </w:r>
      <w:r w:rsidR="00FF66BA" w:rsidRPr="00DB7D04">
        <w:rPr>
          <w:i w:val="0"/>
          <w:iCs w:val="0"/>
        </w:rPr>
        <w:t>)</w:t>
      </w:r>
      <w:r w:rsidRPr="00DB7D04">
        <w:rPr>
          <w:i w:val="0"/>
          <w:iCs w:val="0"/>
        </w:rPr>
        <w:t xml:space="preserve"> systems, i.e., including generation sources (wind turbines and/or solar panels), balance of plant construction costs, and storage capability?</w:t>
      </w:r>
      <w:bookmarkEnd w:id="108"/>
      <w:bookmarkEnd w:id="109"/>
      <w:bookmarkEnd w:id="110"/>
    </w:p>
    <w:p w14:paraId="003FFC90" w14:textId="27B8A7B3" w:rsidR="00F51390" w:rsidRDefault="006173B4" w:rsidP="007E2A29">
      <w:pPr>
        <w:spacing w:before="240" w:line="240" w:lineRule="auto"/>
        <w:ind w:left="720"/>
      </w:pPr>
      <w:r w:rsidRPr="00D9121B">
        <w:rPr>
          <w:u w:val="single"/>
        </w:rPr>
        <w:t>CEC Response:</w:t>
      </w:r>
      <w:r>
        <w:t xml:space="preserve">  </w:t>
      </w:r>
      <w:r w:rsidR="00A5133C" w:rsidRPr="00300D6E">
        <w:t xml:space="preserve">As per the </w:t>
      </w:r>
      <w:r w:rsidR="00B14CA3" w:rsidRPr="00300D6E">
        <w:t>solicitation manual</w:t>
      </w:r>
      <w:r w:rsidR="00A5133C" w:rsidRPr="00300D6E">
        <w:t xml:space="preserve"> (see Section I.B.), “Use or construction of distributed energy resources (DERs) for enhancing system adaptive capacity during electrical system outages, including microgrid subcomponents and battery storage” is an eligible activity </w:t>
      </w:r>
      <w:r w:rsidR="00541860">
        <w:t>for</w:t>
      </w:r>
      <w:r w:rsidR="00A5133C" w:rsidRPr="00300D6E">
        <w:t xml:space="preserve"> CERRI funding. </w:t>
      </w:r>
      <w:r w:rsidR="006C7262">
        <w:t>For the purposes of this program, t</w:t>
      </w:r>
      <w:r w:rsidR="00A5133C" w:rsidRPr="00300D6E">
        <w:t xml:space="preserve">he DOE’s GDO </w:t>
      </w:r>
      <w:r w:rsidR="0031579E">
        <w:t>defines</w:t>
      </w:r>
      <w:r w:rsidR="00A5133C" w:rsidRPr="00300D6E">
        <w:t xml:space="preserve"> system adaptive capacity as “the ability of the electrical grid to continue to supply electricity where needed during disruptive events.” </w:t>
      </w:r>
    </w:p>
    <w:p w14:paraId="08E30EE0" w14:textId="0460AFE8" w:rsidR="00A5133C" w:rsidRPr="00300D6E" w:rsidRDefault="00F51390" w:rsidP="007E2A29">
      <w:pPr>
        <w:spacing w:before="240" w:line="240" w:lineRule="auto"/>
        <w:ind w:left="720"/>
      </w:pPr>
      <w:r>
        <w:t>Because t</w:t>
      </w:r>
      <w:r w:rsidR="00A5133C" w:rsidRPr="00300D6E">
        <w:t xml:space="preserve">he CERRI Program is designed to </w:t>
      </w:r>
      <w:r>
        <w:t>improve</w:t>
      </w:r>
      <w:r w:rsidR="00A5133C" w:rsidRPr="00300D6E">
        <w:t xml:space="preserve"> energy reliability </w:t>
      </w:r>
      <w:r>
        <w:t>and/</w:t>
      </w:r>
      <w:r w:rsidR="00A5133C" w:rsidRPr="00300D6E">
        <w:t xml:space="preserve">or resilience </w:t>
      </w:r>
      <w:r>
        <w:t>in</w:t>
      </w:r>
      <w:r w:rsidRPr="00300D6E">
        <w:t xml:space="preserve"> </w:t>
      </w:r>
      <w:r w:rsidR="00A5133C" w:rsidRPr="00300D6E">
        <w:t xml:space="preserve">grid-connected communities, DER systems and battery storage must be interconnected to </w:t>
      </w:r>
      <w:r w:rsidR="002A247D">
        <w:t>meet the</w:t>
      </w:r>
      <w:r w:rsidR="002A247D" w:rsidRPr="00300D6E">
        <w:t xml:space="preserve"> </w:t>
      </w:r>
      <w:r w:rsidR="00355F13">
        <w:t>“</w:t>
      </w:r>
      <w:r w:rsidR="00A5133C" w:rsidRPr="00300D6E">
        <w:t>system adaptive capacity</w:t>
      </w:r>
      <w:r w:rsidR="00355F13">
        <w:t>” requirement</w:t>
      </w:r>
      <w:r w:rsidR="00A5133C" w:rsidRPr="00300D6E">
        <w:t>.</w:t>
      </w:r>
    </w:p>
    <w:p w14:paraId="3C6409A5" w14:textId="7FA632EE" w:rsidR="00342B1D" w:rsidRPr="00300D6E" w:rsidRDefault="00342B1D" w:rsidP="00342B1D">
      <w:pPr>
        <w:spacing w:after="240" w:line="240" w:lineRule="auto"/>
        <w:ind w:left="720"/>
      </w:pPr>
      <w:r w:rsidRPr="00300D6E">
        <w:t>Generation components</w:t>
      </w:r>
      <w:r w:rsidR="002A247D">
        <w:t xml:space="preserve">—such as </w:t>
      </w:r>
      <w:r w:rsidRPr="00300D6E">
        <w:t>wind turbines and solar panels</w:t>
      </w:r>
      <w:r w:rsidR="00B067B1">
        <w:t>—are not eli</w:t>
      </w:r>
      <w:r w:rsidR="002B32A6">
        <w:t>gible</w:t>
      </w:r>
      <w:r w:rsidRPr="00300D6E">
        <w:t xml:space="preserve"> for CERRI </w:t>
      </w:r>
      <w:r w:rsidR="002B32A6">
        <w:t xml:space="preserve">funding and cannot </w:t>
      </w:r>
      <w:r w:rsidR="0061275E">
        <w:t>be counted toward the required match</w:t>
      </w:r>
      <w:r w:rsidRPr="00300D6E" w:rsidDel="0061275E">
        <w:t xml:space="preserve">. </w:t>
      </w:r>
      <w:r w:rsidR="0061275E">
        <w:t>While</w:t>
      </w:r>
      <w:r w:rsidRPr="00300D6E">
        <w:t xml:space="preserve"> generation may be</w:t>
      </w:r>
      <w:r w:rsidR="008D5A0E">
        <w:t xml:space="preserve"> </w:t>
      </w:r>
      <w:r w:rsidR="001A7DBF">
        <w:t>referenced</w:t>
      </w:r>
      <w:r w:rsidR="008D5A0E">
        <w:t xml:space="preserve"> as part of a broader CERRI pro</w:t>
      </w:r>
      <w:r w:rsidR="00CE3A27">
        <w:t>ject, it cannot be funded by CERRI</w:t>
      </w:r>
      <w:r w:rsidR="008F2D14">
        <w:t xml:space="preserve">. These components may appear in the </w:t>
      </w:r>
      <w:r w:rsidRPr="00300D6E">
        <w:t>Project Narrative (Attachment 02</w:t>
      </w:r>
      <w:r w:rsidR="00470B8E">
        <w:t>)</w:t>
      </w:r>
      <w:r w:rsidRPr="00300D6E">
        <w:t xml:space="preserve"> but </w:t>
      </w:r>
      <w:r w:rsidR="008F2D14">
        <w:t xml:space="preserve">must </w:t>
      </w:r>
      <w:r w:rsidRPr="00300D6E">
        <w:t>not be listed on the Budget Forms (Attachment 05</w:t>
      </w:r>
      <w:r>
        <w:t>)</w:t>
      </w:r>
      <w:r w:rsidR="00470B8E">
        <w:t xml:space="preserve">. </w:t>
      </w:r>
      <w:r w:rsidR="00BC75D1">
        <w:t xml:space="preserve"> </w:t>
      </w:r>
      <w:r w:rsidR="00470B8E">
        <w:t>For more information on referencing</w:t>
      </w:r>
      <w:r w:rsidR="00BC75D1">
        <w:t xml:space="preserve"> ineligible activities</w:t>
      </w:r>
      <w:r w:rsidR="00470B8E">
        <w:t xml:space="preserve"> in an overall application package</w:t>
      </w:r>
      <w:r w:rsidR="00BC75D1">
        <w:t xml:space="preserve">, </w:t>
      </w:r>
      <w:r w:rsidRPr="00300D6E">
        <w:t xml:space="preserve">please </w:t>
      </w:r>
      <w:r w:rsidR="00470B8E">
        <w:t>see</w:t>
      </w:r>
      <w:r w:rsidRPr="00300D6E">
        <w:t xml:space="preserve"> the response to </w:t>
      </w:r>
      <w:hyperlink w:anchor="_We_noticed_that_1">
        <w:r w:rsidR="00470B8E" w:rsidRPr="013971CD">
          <w:rPr>
            <w:rStyle w:val="Hyperlink"/>
          </w:rPr>
          <w:t>Question 5</w:t>
        </w:r>
      </w:hyperlink>
      <w:r w:rsidR="00470B8E">
        <w:t>.</w:t>
      </w:r>
    </w:p>
    <w:p w14:paraId="09BE6F3C" w14:textId="3FF2616A" w:rsidR="00A5133C" w:rsidRPr="00300D6E" w:rsidRDefault="00A5133C" w:rsidP="00A5133C">
      <w:pPr>
        <w:spacing w:after="240" w:line="240" w:lineRule="auto"/>
        <w:ind w:left="720"/>
      </w:pPr>
      <w:r w:rsidRPr="00300D6E">
        <w:t>Regarding the use of CERRI funds for “balance of plant construction costs</w:t>
      </w:r>
      <w:r w:rsidR="06F511E6">
        <w:t>,</w:t>
      </w:r>
      <w:r>
        <w:t>”</w:t>
      </w:r>
      <w:r w:rsidRPr="00300D6E">
        <w:t xml:space="preserve"> </w:t>
      </w:r>
      <w:r w:rsidRPr="00300D6E" w:rsidDel="00C844F4">
        <w:t xml:space="preserve">CERRI </w:t>
      </w:r>
      <w:r w:rsidR="00585C1B">
        <w:t>may</w:t>
      </w:r>
      <w:r w:rsidRPr="00300D6E">
        <w:t xml:space="preserve"> be used to purchase and/or fund the installation of certain microgrid components, including:</w:t>
      </w:r>
    </w:p>
    <w:p w14:paraId="69BE0BB0" w14:textId="508FEEB5" w:rsidR="00300D6E" w:rsidRPr="00300D6E" w:rsidRDefault="00300D6E" w:rsidP="009A6F7F">
      <w:pPr>
        <w:pStyle w:val="ListParagraph"/>
        <w:numPr>
          <w:ilvl w:val="0"/>
          <w:numId w:val="20"/>
        </w:numPr>
        <w:spacing w:after="240" w:line="240" w:lineRule="auto"/>
      </w:pPr>
      <w:r w:rsidRPr="00300D6E">
        <w:t>Batteries that will be used to supply electricity during disruptive events</w:t>
      </w:r>
    </w:p>
    <w:p w14:paraId="3AD3564D" w14:textId="7D4E4C46" w:rsidR="00300D6E" w:rsidRPr="00300D6E" w:rsidRDefault="00300D6E" w:rsidP="009A6F7F">
      <w:pPr>
        <w:pStyle w:val="ListParagraph"/>
        <w:numPr>
          <w:ilvl w:val="0"/>
          <w:numId w:val="20"/>
        </w:numPr>
        <w:spacing w:after="240" w:line="240" w:lineRule="auto"/>
      </w:pPr>
      <w:r w:rsidRPr="00300D6E">
        <w:t>Equipment or management systems required to integrate existing generation sources and/or a battery into a microgrid, such as an inverter</w:t>
      </w:r>
    </w:p>
    <w:p w14:paraId="58A28902" w14:textId="3FD1258C" w:rsidR="00300D6E" w:rsidRPr="00300D6E" w:rsidRDefault="00300D6E" w:rsidP="009A6F7F">
      <w:pPr>
        <w:pStyle w:val="ListParagraph"/>
        <w:numPr>
          <w:ilvl w:val="0"/>
          <w:numId w:val="20"/>
        </w:numPr>
        <w:spacing w:after="240" w:line="240" w:lineRule="auto"/>
      </w:pPr>
      <w:r w:rsidRPr="00300D6E">
        <w:t>Electric cables (to connect multiple buildings within the microgrid)</w:t>
      </w:r>
    </w:p>
    <w:p w14:paraId="6E6F050A" w14:textId="188DCB6E" w:rsidR="00300D6E" w:rsidRPr="00300D6E" w:rsidRDefault="00300D6E" w:rsidP="009A6F7F">
      <w:pPr>
        <w:pStyle w:val="ListParagraph"/>
        <w:numPr>
          <w:ilvl w:val="0"/>
          <w:numId w:val="20"/>
        </w:numPr>
        <w:spacing w:after="240" w:line="240" w:lineRule="auto"/>
      </w:pPr>
      <w:r w:rsidRPr="00300D6E">
        <w:t>Distribution equipment (protective devices, transformers, etc.) required to distribute power throughout the microgrid</w:t>
      </w:r>
    </w:p>
    <w:p w14:paraId="34213F61" w14:textId="3518CE08" w:rsidR="00300D6E" w:rsidRPr="00300D6E" w:rsidRDefault="00300D6E" w:rsidP="009A6F7F">
      <w:pPr>
        <w:pStyle w:val="ListParagraph"/>
        <w:numPr>
          <w:ilvl w:val="0"/>
          <w:numId w:val="20"/>
        </w:numPr>
        <w:spacing w:after="240" w:line="240" w:lineRule="auto"/>
      </w:pPr>
      <w:r w:rsidRPr="00300D6E">
        <w:t>Microgrid controller</w:t>
      </w:r>
      <w:r w:rsidR="00CC1C55">
        <w:t>s</w:t>
      </w:r>
      <w:r w:rsidRPr="00300D6E">
        <w:t xml:space="preserve"> (includes the equipment required to balance the system and connect/disconnect from the main electric grid</w:t>
      </w:r>
      <w:r>
        <w:t>)</w:t>
      </w:r>
    </w:p>
    <w:p w14:paraId="7A8931B2" w14:textId="3A304771" w:rsidR="00A5133C" w:rsidRPr="00300D6E" w:rsidRDefault="00A5133C" w:rsidP="00A5133C">
      <w:pPr>
        <w:spacing w:after="240" w:line="240" w:lineRule="auto"/>
        <w:ind w:left="720"/>
      </w:pPr>
      <w:r w:rsidRPr="00300D6E">
        <w:t xml:space="preserve">Construction costs </w:t>
      </w:r>
      <w:r w:rsidR="00585C1B">
        <w:t xml:space="preserve">directly </w:t>
      </w:r>
      <w:r w:rsidRPr="00300D6E">
        <w:t xml:space="preserve">related to </w:t>
      </w:r>
      <w:r w:rsidR="00744A1A">
        <w:t xml:space="preserve">these eligible components—such as </w:t>
      </w:r>
      <w:r w:rsidR="00744A1A" w:rsidRPr="00300D6E">
        <w:t>pouring a concrete pad for battery placement</w:t>
      </w:r>
      <w:r w:rsidRPr="00300D6E" w:rsidDel="00744A1A">
        <w:t xml:space="preserve"> </w:t>
      </w:r>
      <w:r w:rsidR="006270DB">
        <w:t>or using</w:t>
      </w:r>
      <w:r w:rsidRPr="00300D6E">
        <w:t xml:space="preserve"> heavy equipment to position </w:t>
      </w:r>
      <w:r w:rsidR="006270DB">
        <w:t xml:space="preserve">batteries—are </w:t>
      </w:r>
      <w:r w:rsidR="006270DB">
        <w:lastRenderedPageBreak/>
        <w:t xml:space="preserve">also </w:t>
      </w:r>
      <w:r w:rsidRPr="00300D6E">
        <w:t xml:space="preserve">allowable. However, construction costs for ineligible </w:t>
      </w:r>
      <w:r w:rsidR="00F90B59">
        <w:t>components (e.g., building</w:t>
      </w:r>
      <w:r w:rsidRPr="00300D6E">
        <w:t xml:space="preserve"> a solar PV array</w:t>
      </w:r>
      <w:r w:rsidR="00F90B59">
        <w:t>)</w:t>
      </w:r>
      <w:r w:rsidRPr="00300D6E">
        <w:t xml:space="preserve"> are not allowable.</w:t>
      </w:r>
    </w:p>
    <w:p w14:paraId="57BC5CC5" w14:textId="299CF0EE" w:rsidR="00673912" w:rsidRPr="00300D6E" w:rsidRDefault="00673912" w:rsidP="00A5133C">
      <w:pPr>
        <w:spacing w:after="240" w:line="240" w:lineRule="auto"/>
        <w:ind w:left="720"/>
      </w:pPr>
      <w:r>
        <w:t xml:space="preserve">Please note, </w:t>
      </w:r>
      <w:r w:rsidRPr="00300D6E">
        <w:t xml:space="preserve">CERRI funds cannot be used for permit </w:t>
      </w:r>
      <w:r w:rsidR="00302555">
        <w:t>fees or</w:t>
      </w:r>
      <w:r w:rsidRPr="00300D6E">
        <w:t xml:space="preserve"> related expenses</w:t>
      </w:r>
      <w:r w:rsidR="77C2E7E1">
        <w:t>,</w:t>
      </w:r>
      <w:r w:rsidRPr="00300D6E">
        <w:t xml:space="preserve"> </w:t>
      </w:r>
      <w:r w:rsidR="00302555">
        <w:t>with the exception of</w:t>
      </w:r>
      <w:r w:rsidRPr="00300D6E">
        <w:t xml:space="preserve"> University of California grant recipients. </w:t>
      </w:r>
      <w:r w:rsidR="00302555">
        <w:t xml:space="preserve">These costs may, however, be included </w:t>
      </w:r>
      <w:r w:rsidR="00A00DD1">
        <w:t>as part of the required match</w:t>
      </w:r>
      <w:r w:rsidRPr="00300D6E">
        <w:t>.</w:t>
      </w:r>
    </w:p>
    <w:p w14:paraId="6674D477" w14:textId="7CCA5D84" w:rsidR="00A5133C" w:rsidRPr="00300D6E" w:rsidRDefault="00A00DD1" w:rsidP="00A5133C">
      <w:pPr>
        <w:spacing w:after="240" w:line="240" w:lineRule="auto"/>
        <w:ind w:left="720"/>
      </w:pPr>
      <w:r>
        <w:t>Each application may include up to three geographically distinct subprojects.</w:t>
      </w:r>
      <w:r w:rsidR="00A5133C" w:rsidRPr="00300D6E">
        <w:t xml:space="preserve"> For </w:t>
      </w:r>
      <w:r w:rsidR="0054742A">
        <w:t>the</w:t>
      </w:r>
      <w:r w:rsidR="00A5133C" w:rsidRPr="00300D6E">
        <w:t xml:space="preserve"> </w:t>
      </w:r>
      <w:r w:rsidR="0054742A">
        <w:t>solicitation</w:t>
      </w:r>
      <w:r w:rsidR="00681110">
        <w:t>’s</w:t>
      </w:r>
      <w:r w:rsidR="00A5133C" w:rsidRPr="00300D6E">
        <w:t xml:space="preserve"> definition of subprojects, please see the response to </w:t>
      </w:r>
      <w:hyperlink w:anchor="_In_Section_1." w:history="1">
        <w:r w:rsidR="00D2104E" w:rsidRPr="004A70EF">
          <w:rPr>
            <w:rStyle w:val="Hyperlink"/>
          </w:rPr>
          <w:t>Question 23</w:t>
        </w:r>
      </w:hyperlink>
      <w:r w:rsidR="00A5133C" w:rsidRPr="00300D6E">
        <w:t>.</w:t>
      </w:r>
    </w:p>
    <w:p w14:paraId="05997987" w14:textId="4CFDF99C" w:rsidR="00BD07D4" w:rsidRPr="00F95776" w:rsidRDefault="00B009B2" w:rsidP="00BD07D4">
      <w:pPr>
        <w:pStyle w:val="Heading1"/>
      </w:pPr>
      <w:r w:rsidRPr="00A71E63" w:rsidDel="0084335F">
        <w:t xml:space="preserve">  </w:t>
      </w:r>
      <w:bookmarkStart w:id="111" w:name="_Toc204261805"/>
      <w:bookmarkStart w:id="112" w:name="_Toc205371864"/>
      <w:bookmarkStart w:id="113" w:name="_Toc206505721"/>
      <w:bookmarkStart w:id="114" w:name="_Toc206506095"/>
      <w:bookmarkStart w:id="115" w:name="_Toc206507062"/>
      <w:r w:rsidR="00BD07D4">
        <w:t>Funding</w:t>
      </w:r>
      <w:bookmarkEnd w:id="111"/>
      <w:bookmarkEnd w:id="112"/>
      <w:bookmarkEnd w:id="113"/>
      <w:bookmarkEnd w:id="114"/>
      <w:bookmarkEnd w:id="115"/>
      <w:r w:rsidR="00BD07D4">
        <w:t xml:space="preserve"> </w:t>
      </w:r>
    </w:p>
    <w:p w14:paraId="69F2AC6B" w14:textId="194281DC" w:rsidR="29266C5C" w:rsidRPr="00DB0E22" w:rsidRDefault="29266C5C" w:rsidP="00F021C6">
      <w:pPr>
        <w:pStyle w:val="Heading4"/>
        <w:numPr>
          <w:ilvl w:val="0"/>
          <w:numId w:val="37"/>
        </w:numPr>
        <w:rPr>
          <w:i w:val="0"/>
          <w:iCs w:val="0"/>
        </w:rPr>
      </w:pPr>
      <w:bookmarkStart w:id="116" w:name="_Toc204261806"/>
      <w:bookmarkStart w:id="117" w:name="_Toc204262163"/>
      <w:bookmarkStart w:id="118" w:name="_Toc204262308"/>
      <w:r w:rsidRPr="00DB0E22">
        <w:rPr>
          <w:i w:val="0"/>
          <w:iCs w:val="0"/>
        </w:rPr>
        <w:t xml:space="preserve">Can </w:t>
      </w:r>
      <w:r w:rsidR="00BA143A" w:rsidRPr="00DB0E22">
        <w:rPr>
          <w:i w:val="0"/>
          <w:iCs w:val="0"/>
        </w:rPr>
        <w:t>one</w:t>
      </w:r>
      <w:r w:rsidRPr="00DB0E22">
        <w:rPr>
          <w:i w:val="0"/>
          <w:iCs w:val="0"/>
        </w:rPr>
        <w:t xml:space="preserve"> project be eligible for funding from two different entities</w:t>
      </w:r>
      <w:r w:rsidR="00BA143A" w:rsidRPr="00DB0E22">
        <w:rPr>
          <w:i w:val="0"/>
          <w:iCs w:val="0"/>
        </w:rPr>
        <w:t>,</w:t>
      </w:r>
      <w:r w:rsidRPr="00DB0E22">
        <w:rPr>
          <w:i w:val="0"/>
          <w:iCs w:val="0"/>
        </w:rPr>
        <w:t xml:space="preserve"> or would this jeopardize pursuing the CERRI grant?</w:t>
      </w:r>
      <w:r w:rsidR="3105D596" w:rsidRPr="00DB0E22">
        <w:rPr>
          <w:i w:val="0"/>
          <w:iCs w:val="0"/>
        </w:rPr>
        <w:t xml:space="preserve"> </w:t>
      </w:r>
      <w:r w:rsidR="00C763A6" w:rsidRPr="00DB0E22">
        <w:rPr>
          <w:i w:val="0"/>
          <w:iCs w:val="0"/>
        </w:rPr>
        <w:t>Specifically,</w:t>
      </w:r>
      <w:r w:rsidR="335B494D" w:rsidRPr="00DB0E22">
        <w:rPr>
          <w:i w:val="0"/>
          <w:iCs w:val="0"/>
        </w:rPr>
        <w:t xml:space="preserve"> can </w:t>
      </w:r>
      <w:r w:rsidR="00C97ED2" w:rsidRPr="00DB0E22">
        <w:rPr>
          <w:i w:val="0"/>
          <w:iCs w:val="0"/>
        </w:rPr>
        <w:t xml:space="preserve">an entity </w:t>
      </w:r>
      <w:r w:rsidR="335B494D" w:rsidRPr="00DB0E22">
        <w:rPr>
          <w:i w:val="0"/>
          <w:iCs w:val="0"/>
        </w:rPr>
        <w:t xml:space="preserve">apply for both federal and CERRI funding simultaneously? </w:t>
      </w:r>
      <w:r w:rsidR="000134B6" w:rsidRPr="00DB0E22">
        <w:rPr>
          <w:i w:val="0"/>
          <w:iCs w:val="0"/>
        </w:rPr>
        <w:t>Our utility has submitted an underground project to California Office of Emergency Services - Federal Emergency Management Agency (CAL OES FEMA) for a hazard mitigation grant</w:t>
      </w:r>
      <w:r w:rsidR="33B0EE11" w:rsidRPr="013971CD">
        <w:rPr>
          <w:i w:val="0"/>
          <w:iCs w:val="0"/>
        </w:rPr>
        <w:t>,</w:t>
      </w:r>
      <w:r w:rsidR="000134B6" w:rsidRPr="00DB0E22">
        <w:rPr>
          <w:i w:val="0"/>
          <w:iCs w:val="0"/>
        </w:rPr>
        <w:t xml:space="preserve"> and </w:t>
      </w:r>
      <w:r w:rsidR="009B5327" w:rsidRPr="00DB0E22">
        <w:rPr>
          <w:i w:val="0"/>
          <w:iCs w:val="0"/>
        </w:rPr>
        <w:t>this proposal is</w:t>
      </w:r>
      <w:r w:rsidR="000134B6" w:rsidRPr="00DB0E22">
        <w:rPr>
          <w:i w:val="0"/>
          <w:iCs w:val="0"/>
        </w:rPr>
        <w:t xml:space="preserve"> currently under review.</w:t>
      </w:r>
      <w:bookmarkEnd w:id="116"/>
      <w:bookmarkEnd w:id="117"/>
      <w:bookmarkEnd w:id="118"/>
      <w:r w:rsidR="000134B6" w:rsidRPr="00DB0E22">
        <w:rPr>
          <w:i w:val="0"/>
          <w:iCs w:val="0"/>
        </w:rPr>
        <w:t xml:space="preserve"> </w:t>
      </w:r>
    </w:p>
    <w:p w14:paraId="7BABC576" w14:textId="4AB086A5" w:rsidR="29266C5C" w:rsidRDefault="29266C5C" w:rsidP="00DB0E22">
      <w:pPr>
        <w:spacing w:before="240"/>
        <w:ind w:left="720"/>
        <w:rPr>
          <w:rFonts w:ascii="Aptos" w:eastAsia="Aptos" w:hAnsi="Aptos" w:cs="Aptos"/>
        </w:rPr>
      </w:pPr>
      <w:r w:rsidRPr="12FF8208">
        <w:rPr>
          <w:u w:val="single"/>
        </w:rPr>
        <w:t>CEC Response:</w:t>
      </w:r>
      <w:r>
        <w:t xml:space="preserve"> </w:t>
      </w:r>
      <w:r w:rsidR="00DF1011" w:rsidRPr="013971CD">
        <w:rPr>
          <w:rFonts w:ascii="Aptos" w:eastAsia="Aptos" w:hAnsi="Aptos" w:cs="Aptos"/>
        </w:rPr>
        <w:t xml:space="preserve">Applicants </w:t>
      </w:r>
      <w:r w:rsidR="0CADABDC" w:rsidRPr="013971CD">
        <w:rPr>
          <w:rFonts w:ascii="Aptos" w:eastAsia="Aptos" w:hAnsi="Aptos" w:cs="Aptos"/>
        </w:rPr>
        <w:t xml:space="preserve">may apply for both federal and CERRI grants simultaneously; however, federal funds cannot be used as match share for a CERRI-funded project. </w:t>
      </w:r>
      <w:r w:rsidR="00DF1011">
        <w:t xml:space="preserve">Applicants are strongly </w:t>
      </w:r>
      <w:r w:rsidRPr="12FF8208">
        <w:rPr>
          <w:rFonts w:ascii="Aptos" w:eastAsia="Aptos" w:hAnsi="Aptos" w:cs="Aptos"/>
        </w:rPr>
        <w:t>encourage</w:t>
      </w:r>
      <w:r w:rsidR="00DF1011">
        <w:rPr>
          <w:rFonts w:ascii="Aptos" w:eastAsia="Aptos" w:hAnsi="Aptos" w:cs="Aptos"/>
        </w:rPr>
        <w:t>d</w:t>
      </w:r>
      <w:r w:rsidRPr="12FF8208">
        <w:rPr>
          <w:rFonts w:ascii="Aptos" w:eastAsia="Aptos" w:hAnsi="Aptos" w:cs="Aptos"/>
        </w:rPr>
        <w:t xml:space="preserve"> to apply for CERRI funding for a separate section of undergrounding. </w:t>
      </w:r>
    </w:p>
    <w:p w14:paraId="52C13921" w14:textId="1141D1D5" w:rsidR="29266C5C" w:rsidRDefault="00D852B9" w:rsidP="12FF8208">
      <w:pPr>
        <w:ind w:left="720"/>
        <w:rPr>
          <w:rFonts w:ascii="Aptos" w:eastAsia="Aptos" w:hAnsi="Aptos" w:cs="Aptos"/>
        </w:rPr>
      </w:pPr>
      <w:r w:rsidRPr="013971CD">
        <w:rPr>
          <w:rFonts w:ascii="Aptos" w:eastAsia="Aptos" w:hAnsi="Aptos" w:cs="Aptos"/>
        </w:rPr>
        <w:t>A</w:t>
      </w:r>
      <w:r w:rsidR="3C154BAF" w:rsidRPr="013971CD">
        <w:rPr>
          <w:rFonts w:ascii="Aptos" w:eastAsia="Aptos" w:hAnsi="Aptos" w:cs="Aptos"/>
        </w:rPr>
        <w:t>n a</w:t>
      </w:r>
      <w:r w:rsidRPr="013971CD">
        <w:rPr>
          <w:rFonts w:ascii="Aptos" w:eastAsia="Aptos" w:hAnsi="Aptos" w:cs="Aptos"/>
        </w:rPr>
        <w:t>pplicant</w:t>
      </w:r>
      <w:r>
        <w:rPr>
          <w:rFonts w:ascii="Aptos" w:eastAsia="Aptos" w:hAnsi="Aptos" w:cs="Aptos"/>
        </w:rPr>
        <w:t xml:space="preserve"> may submit an application that </w:t>
      </w:r>
      <w:r w:rsidR="00BE7FC5" w:rsidRPr="013971CD">
        <w:rPr>
          <w:rFonts w:ascii="Aptos" w:eastAsia="Aptos" w:hAnsi="Aptos" w:cs="Aptos"/>
        </w:rPr>
        <w:t>references</w:t>
      </w:r>
      <w:r>
        <w:rPr>
          <w:rFonts w:ascii="Aptos" w:eastAsia="Aptos" w:hAnsi="Aptos" w:cs="Aptos"/>
        </w:rPr>
        <w:t xml:space="preserve"> the full project scope</w:t>
      </w:r>
      <w:r w:rsidR="00E92491">
        <w:rPr>
          <w:rFonts w:ascii="Aptos" w:eastAsia="Aptos" w:hAnsi="Aptos" w:cs="Aptos"/>
        </w:rPr>
        <w:t xml:space="preserve">—including </w:t>
      </w:r>
      <w:r w:rsidR="29266C5C" w:rsidRPr="12FF8208">
        <w:rPr>
          <w:rFonts w:ascii="Aptos" w:eastAsia="Aptos" w:hAnsi="Aptos" w:cs="Aptos"/>
        </w:rPr>
        <w:t xml:space="preserve">FEMA-funded </w:t>
      </w:r>
      <w:r w:rsidR="00E92491">
        <w:rPr>
          <w:rFonts w:ascii="Aptos" w:eastAsia="Aptos" w:hAnsi="Aptos" w:cs="Aptos"/>
        </w:rPr>
        <w:t>components—but any</w:t>
      </w:r>
      <w:r w:rsidR="00BA2656">
        <w:rPr>
          <w:rFonts w:ascii="Aptos" w:eastAsia="Aptos" w:hAnsi="Aptos" w:cs="Aptos"/>
        </w:rPr>
        <w:t xml:space="preserve"> federally funded elements</w:t>
      </w:r>
      <w:r w:rsidR="29266C5C" w:rsidRPr="12FF8208" w:rsidDel="00BA2656">
        <w:rPr>
          <w:rFonts w:ascii="Aptos" w:eastAsia="Aptos" w:hAnsi="Aptos" w:cs="Aptos"/>
        </w:rPr>
        <w:t xml:space="preserve"> </w:t>
      </w:r>
      <w:r w:rsidR="29266C5C" w:rsidRPr="12FF8208">
        <w:rPr>
          <w:rFonts w:ascii="Aptos" w:eastAsia="Aptos" w:hAnsi="Aptos" w:cs="Aptos"/>
        </w:rPr>
        <w:t xml:space="preserve">cannot be counted </w:t>
      </w:r>
      <w:r w:rsidR="00ED67EF">
        <w:rPr>
          <w:rFonts w:ascii="Aptos" w:eastAsia="Aptos" w:hAnsi="Aptos" w:cs="Aptos"/>
        </w:rPr>
        <w:t xml:space="preserve">toward the required </w:t>
      </w:r>
      <w:r w:rsidR="29266C5C" w:rsidRPr="12FF8208">
        <w:rPr>
          <w:rFonts w:ascii="Aptos" w:eastAsia="Aptos" w:hAnsi="Aptos" w:cs="Aptos"/>
        </w:rPr>
        <w:t xml:space="preserve">match and will </w:t>
      </w:r>
      <w:r w:rsidR="00ED67EF">
        <w:rPr>
          <w:rFonts w:ascii="Aptos" w:eastAsia="Aptos" w:hAnsi="Aptos" w:cs="Aptos"/>
        </w:rPr>
        <w:t xml:space="preserve">remain </w:t>
      </w:r>
      <w:r w:rsidR="29266C5C" w:rsidRPr="12FF8208">
        <w:rPr>
          <w:rFonts w:ascii="Aptos" w:eastAsia="Aptos" w:hAnsi="Aptos" w:cs="Aptos"/>
        </w:rPr>
        <w:t>subject to</w:t>
      </w:r>
      <w:r w:rsidR="00ED67EF">
        <w:rPr>
          <w:rFonts w:ascii="Aptos" w:eastAsia="Aptos" w:hAnsi="Aptos" w:cs="Aptos"/>
        </w:rPr>
        <w:t xml:space="preserve"> applicable</w:t>
      </w:r>
      <w:r w:rsidR="29266C5C" w:rsidRPr="12FF8208">
        <w:rPr>
          <w:rFonts w:ascii="Aptos" w:eastAsia="Aptos" w:hAnsi="Aptos" w:cs="Aptos"/>
        </w:rPr>
        <w:t xml:space="preserve"> federal funding requirements.</w:t>
      </w:r>
      <w:r w:rsidR="003F65EE">
        <w:rPr>
          <w:rFonts w:ascii="Aptos" w:eastAsia="Aptos" w:hAnsi="Aptos" w:cs="Aptos"/>
        </w:rPr>
        <w:t xml:space="preserve"> For more information on </w:t>
      </w:r>
      <w:r w:rsidR="00BA1303">
        <w:rPr>
          <w:rFonts w:ascii="Aptos" w:eastAsia="Aptos" w:hAnsi="Aptos" w:cs="Aptos"/>
        </w:rPr>
        <w:t xml:space="preserve">those requirements, please </w:t>
      </w:r>
      <w:r w:rsidR="00953F89">
        <w:rPr>
          <w:rFonts w:ascii="Aptos" w:eastAsia="Aptos" w:hAnsi="Aptos" w:cs="Aptos"/>
        </w:rPr>
        <w:t>refer to</w:t>
      </w:r>
      <w:r w:rsidR="00BA1303">
        <w:rPr>
          <w:rFonts w:ascii="Aptos" w:eastAsia="Aptos" w:hAnsi="Aptos" w:cs="Aptos"/>
        </w:rPr>
        <w:t xml:space="preserve"> </w:t>
      </w:r>
      <w:hyperlink w:anchor="_We_noticed_that_1">
        <w:r w:rsidR="00BA1303" w:rsidRPr="013971CD">
          <w:rPr>
            <w:rStyle w:val="Hyperlink"/>
            <w:rFonts w:ascii="Aptos" w:eastAsia="Aptos" w:hAnsi="Aptos" w:cs="Aptos"/>
          </w:rPr>
          <w:t xml:space="preserve">Question </w:t>
        </w:r>
        <w:r w:rsidR="00D44F5F" w:rsidRPr="013971CD">
          <w:rPr>
            <w:rStyle w:val="Hyperlink"/>
            <w:rFonts w:ascii="Aptos" w:eastAsia="Aptos" w:hAnsi="Aptos" w:cs="Aptos"/>
          </w:rPr>
          <w:t>5</w:t>
        </w:r>
      </w:hyperlink>
      <w:r w:rsidR="00B8741C">
        <w:rPr>
          <w:rFonts w:ascii="Aptos" w:eastAsia="Aptos" w:hAnsi="Aptos" w:cs="Aptos"/>
        </w:rPr>
        <w:t>.</w:t>
      </w:r>
    </w:p>
    <w:p w14:paraId="020C33BC" w14:textId="1C629D8F" w:rsidR="7500032C" w:rsidRDefault="00895D0C" w:rsidP="12FF8208">
      <w:pPr>
        <w:ind w:left="720"/>
        <w:rPr>
          <w:rFonts w:ascii="Aptos" w:eastAsia="Aptos" w:hAnsi="Aptos" w:cs="Aptos"/>
        </w:rPr>
      </w:pPr>
      <w:r>
        <w:rPr>
          <w:rFonts w:ascii="Aptos" w:eastAsia="Aptos" w:hAnsi="Aptos" w:cs="Aptos"/>
        </w:rPr>
        <w:t>Please note that</w:t>
      </w:r>
      <w:r w:rsidR="007C4290">
        <w:rPr>
          <w:rFonts w:ascii="Aptos" w:eastAsia="Aptos" w:hAnsi="Aptos" w:cs="Aptos"/>
        </w:rPr>
        <w:t xml:space="preserve"> applicants </w:t>
      </w:r>
      <w:r w:rsidR="009454A2">
        <w:rPr>
          <w:rFonts w:ascii="Aptos" w:eastAsia="Aptos" w:hAnsi="Aptos" w:cs="Aptos"/>
        </w:rPr>
        <w:t xml:space="preserve">may not </w:t>
      </w:r>
      <w:r w:rsidR="007C4290" w:rsidRPr="007C4290">
        <w:rPr>
          <w:rFonts w:ascii="Aptos" w:eastAsia="Aptos" w:hAnsi="Aptos" w:cs="Aptos"/>
        </w:rPr>
        <w:t xml:space="preserve">submit the same application </w:t>
      </w:r>
      <w:r w:rsidR="009454A2">
        <w:rPr>
          <w:rFonts w:ascii="Aptos" w:eastAsia="Aptos" w:hAnsi="Aptos" w:cs="Aptos"/>
        </w:rPr>
        <w:t>under both</w:t>
      </w:r>
      <w:r w:rsidR="007C4290" w:rsidRPr="007C4290">
        <w:rPr>
          <w:rFonts w:ascii="Aptos" w:eastAsia="Aptos" w:hAnsi="Aptos" w:cs="Aptos"/>
        </w:rPr>
        <w:t xml:space="preserve"> IIJA Section 40101(c) and Section 40101(d) </w:t>
      </w:r>
      <w:r w:rsidR="009454A2">
        <w:rPr>
          <w:rFonts w:ascii="Aptos" w:eastAsia="Aptos" w:hAnsi="Aptos" w:cs="Aptos"/>
        </w:rPr>
        <w:t>with</w:t>
      </w:r>
      <w:r w:rsidR="007C4290" w:rsidRPr="007C4290">
        <w:rPr>
          <w:rFonts w:ascii="Aptos" w:eastAsia="Aptos" w:hAnsi="Aptos" w:cs="Aptos"/>
        </w:rPr>
        <w:t>in the same application cycle</w:t>
      </w:r>
      <w:r w:rsidR="00A50CBB">
        <w:rPr>
          <w:rFonts w:ascii="Aptos" w:eastAsia="Aptos" w:hAnsi="Aptos" w:cs="Aptos"/>
        </w:rPr>
        <w:t xml:space="preserve"> unless </w:t>
      </w:r>
      <w:r w:rsidR="00270BD1">
        <w:rPr>
          <w:rFonts w:ascii="Aptos" w:eastAsia="Aptos" w:hAnsi="Aptos" w:cs="Aptos"/>
        </w:rPr>
        <w:t xml:space="preserve">they </w:t>
      </w:r>
      <w:r w:rsidR="001965DA">
        <w:rPr>
          <w:rFonts w:ascii="Aptos" w:eastAsia="Aptos" w:hAnsi="Aptos" w:cs="Aptos"/>
        </w:rPr>
        <w:t>are</w:t>
      </w:r>
      <w:r w:rsidR="00270BD1">
        <w:rPr>
          <w:rFonts w:ascii="Aptos" w:eastAsia="Aptos" w:hAnsi="Aptos" w:cs="Aptos"/>
        </w:rPr>
        <w:t xml:space="preserve"> unsuccessful in </w:t>
      </w:r>
      <w:r w:rsidR="00381478">
        <w:rPr>
          <w:rFonts w:ascii="Aptos" w:eastAsia="Aptos" w:hAnsi="Aptos" w:cs="Aptos"/>
        </w:rPr>
        <w:t xml:space="preserve">one of the two </w:t>
      </w:r>
      <w:r w:rsidR="00BC608E">
        <w:rPr>
          <w:rFonts w:ascii="Aptos" w:eastAsia="Aptos" w:hAnsi="Aptos" w:cs="Aptos"/>
        </w:rPr>
        <w:t>application</w:t>
      </w:r>
      <w:r w:rsidR="00381478">
        <w:rPr>
          <w:rFonts w:ascii="Aptos" w:eastAsia="Aptos" w:hAnsi="Aptos" w:cs="Aptos"/>
        </w:rPr>
        <w:t>s</w:t>
      </w:r>
      <w:r w:rsidR="007C4290" w:rsidRPr="007C4290">
        <w:rPr>
          <w:rFonts w:ascii="Aptos" w:eastAsia="Aptos" w:hAnsi="Aptos" w:cs="Aptos"/>
        </w:rPr>
        <w:t>.</w:t>
      </w:r>
      <w:r w:rsidR="004F6612">
        <w:rPr>
          <w:rFonts w:ascii="Aptos" w:eastAsia="Aptos" w:hAnsi="Aptos" w:cs="Aptos"/>
        </w:rPr>
        <w:t xml:space="preserve"> </w:t>
      </w:r>
      <w:r w:rsidR="00324C7A">
        <w:rPr>
          <w:rFonts w:ascii="Aptos" w:eastAsia="Aptos" w:hAnsi="Aptos" w:cs="Aptos"/>
        </w:rPr>
        <w:t xml:space="preserve">For </w:t>
      </w:r>
      <w:r w:rsidR="00381478">
        <w:rPr>
          <w:rFonts w:ascii="Aptos" w:eastAsia="Aptos" w:hAnsi="Aptos" w:cs="Aptos"/>
        </w:rPr>
        <w:t>additional details</w:t>
      </w:r>
      <w:r w:rsidR="00624D58">
        <w:rPr>
          <w:rFonts w:ascii="Aptos" w:eastAsia="Aptos" w:hAnsi="Aptos" w:cs="Aptos"/>
        </w:rPr>
        <w:t>,</w:t>
      </w:r>
      <w:r w:rsidR="00667F84">
        <w:rPr>
          <w:rFonts w:ascii="Aptos" w:eastAsia="Aptos" w:hAnsi="Aptos" w:cs="Aptos"/>
        </w:rPr>
        <w:t xml:space="preserve"> please refer to Section </w:t>
      </w:r>
      <w:r w:rsidR="00BA2D4E">
        <w:rPr>
          <w:rFonts w:ascii="Aptos" w:eastAsia="Aptos" w:hAnsi="Aptos" w:cs="Aptos"/>
        </w:rPr>
        <w:t>V.B.4</w:t>
      </w:r>
      <w:r w:rsidR="00A95DD7">
        <w:rPr>
          <w:rFonts w:ascii="Aptos" w:eastAsia="Aptos" w:hAnsi="Aptos" w:cs="Aptos"/>
        </w:rPr>
        <w:t>, “Application Limitation</w:t>
      </w:r>
      <w:r w:rsidR="16D0843C" w:rsidRPr="013971CD">
        <w:rPr>
          <w:rFonts w:ascii="Aptos" w:eastAsia="Aptos" w:hAnsi="Aptos" w:cs="Aptos"/>
        </w:rPr>
        <w:t>,</w:t>
      </w:r>
      <w:r w:rsidR="001E6AB2" w:rsidRPr="013971CD">
        <w:rPr>
          <w:rFonts w:ascii="Aptos" w:eastAsia="Aptos" w:hAnsi="Aptos" w:cs="Aptos"/>
        </w:rPr>
        <w:t>”</w:t>
      </w:r>
      <w:r w:rsidR="00A95DD7">
        <w:rPr>
          <w:rFonts w:ascii="Aptos" w:eastAsia="Aptos" w:hAnsi="Aptos" w:cs="Aptos"/>
        </w:rPr>
        <w:t xml:space="preserve"> in the </w:t>
      </w:r>
      <w:r w:rsidR="00381478">
        <w:rPr>
          <w:rFonts w:ascii="Aptos" w:eastAsia="Aptos" w:hAnsi="Aptos" w:cs="Aptos"/>
        </w:rPr>
        <w:t xml:space="preserve">solicitation </w:t>
      </w:r>
      <w:r w:rsidR="00A95DD7">
        <w:rPr>
          <w:rFonts w:ascii="Aptos" w:eastAsia="Aptos" w:hAnsi="Aptos" w:cs="Aptos"/>
        </w:rPr>
        <w:t>manual.</w:t>
      </w:r>
      <w:r w:rsidR="00A6321A">
        <w:rPr>
          <w:rFonts w:ascii="Aptos" w:eastAsia="Aptos" w:hAnsi="Aptos" w:cs="Aptos"/>
        </w:rPr>
        <w:t xml:space="preserve"> </w:t>
      </w:r>
      <w:r w:rsidR="004F6612">
        <w:rPr>
          <w:rFonts w:ascii="Aptos" w:eastAsia="Aptos" w:hAnsi="Aptos" w:cs="Aptos"/>
        </w:rPr>
        <w:t xml:space="preserve"> </w:t>
      </w:r>
    </w:p>
    <w:p w14:paraId="6BD7D0C9" w14:textId="78195B94" w:rsidR="00BD07D4" w:rsidRPr="005F2E94" w:rsidRDefault="00613C3C" w:rsidP="00F021C6">
      <w:pPr>
        <w:pStyle w:val="Heading4"/>
        <w:numPr>
          <w:ilvl w:val="0"/>
          <w:numId w:val="37"/>
        </w:numPr>
        <w:rPr>
          <w:i w:val="0"/>
          <w:iCs w:val="0"/>
        </w:rPr>
      </w:pPr>
      <w:bookmarkStart w:id="119" w:name="_Toc204261807"/>
      <w:bookmarkStart w:id="120" w:name="_Toc204262164"/>
      <w:bookmarkStart w:id="121" w:name="_Toc204262309"/>
      <w:r w:rsidRPr="005F2E94">
        <w:rPr>
          <w:i w:val="0"/>
          <w:iCs w:val="0"/>
        </w:rPr>
        <w:t>W</w:t>
      </w:r>
      <w:r w:rsidR="009C5886" w:rsidRPr="005F2E94">
        <w:rPr>
          <w:i w:val="0"/>
          <w:iCs w:val="0"/>
        </w:rPr>
        <w:t>hat are the match requirements for the round 2 grant funding opportunity?</w:t>
      </w:r>
      <w:bookmarkEnd w:id="119"/>
      <w:bookmarkEnd w:id="120"/>
      <w:bookmarkEnd w:id="121"/>
      <w:r w:rsidR="009C5886" w:rsidRPr="005F2E94">
        <w:rPr>
          <w:i w:val="0"/>
          <w:iCs w:val="0"/>
        </w:rPr>
        <w:t xml:space="preserve"> </w:t>
      </w:r>
    </w:p>
    <w:p w14:paraId="15518697" w14:textId="44F2A469" w:rsidR="00AC3BF9" w:rsidRDefault="00BD07D4" w:rsidP="005F2E94">
      <w:pPr>
        <w:spacing w:before="240" w:after="240" w:line="240" w:lineRule="auto"/>
        <w:ind w:left="720"/>
        <w:rPr>
          <w:rFonts w:ascii="Aptos" w:eastAsia="Aptos" w:hAnsi="Aptos" w:cs="Aptos"/>
        </w:rPr>
      </w:pPr>
      <w:r w:rsidRPr="12FF8208">
        <w:rPr>
          <w:u w:val="single"/>
        </w:rPr>
        <w:t>CEC Response:</w:t>
      </w:r>
      <w:r>
        <w:t xml:space="preserve"> </w:t>
      </w:r>
      <w:r w:rsidR="006B3E97" w:rsidRPr="12FF8208">
        <w:rPr>
          <w:rFonts w:ascii="Aptos" w:eastAsia="Aptos" w:hAnsi="Aptos" w:cs="Aptos"/>
        </w:rPr>
        <w:t xml:space="preserve">Large entities, defined as those selling over 4,000 gigawatt hours </w:t>
      </w:r>
      <w:r w:rsidR="00D27A45">
        <w:rPr>
          <w:rFonts w:ascii="Aptos" w:eastAsia="Aptos" w:hAnsi="Aptos" w:cs="Aptos"/>
        </w:rPr>
        <w:t xml:space="preserve">(GWh) </w:t>
      </w:r>
      <w:r w:rsidR="006B3E97" w:rsidRPr="12FF8208">
        <w:rPr>
          <w:rFonts w:ascii="Aptos" w:eastAsia="Aptos" w:hAnsi="Aptos" w:cs="Aptos"/>
        </w:rPr>
        <w:t xml:space="preserve">of electricity per year, must provide 115% match. Small entities, defined as those selling less than 4,000 </w:t>
      </w:r>
      <w:r w:rsidR="00F80A58">
        <w:rPr>
          <w:rFonts w:ascii="Aptos" w:eastAsia="Aptos" w:hAnsi="Aptos" w:cs="Aptos"/>
        </w:rPr>
        <w:t>GWh</w:t>
      </w:r>
      <w:r w:rsidR="006B3E97" w:rsidRPr="12FF8208">
        <w:rPr>
          <w:rFonts w:ascii="Aptos" w:eastAsia="Aptos" w:hAnsi="Aptos" w:cs="Aptos"/>
        </w:rPr>
        <w:t xml:space="preserve"> per year, must match 33.33% of their requested CERRI funds. </w:t>
      </w:r>
    </w:p>
    <w:p w14:paraId="7A02DA64" w14:textId="39C147CF" w:rsidR="00BD07D4" w:rsidRDefault="006B3E97" w:rsidP="005F2E94">
      <w:pPr>
        <w:spacing w:before="240" w:after="240" w:line="240" w:lineRule="auto"/>
        <w:ind w:left="720"/>
        <w:rPr>
          <w:rFonts w:ascii="Aptos" w:eastAsia="Aptos" w:hAnsi="Aptos" w:cs="Aptos"/>
        </w:rPr>
      </w:pPr>
      <w:r w:rsidRPr="12FF8208">
        <w:rPr>
          <w:rFonts w:ascii="Aptos" w:eastAsia="Aptos" w:hAnsi="Aptos" w:cs="Aptos"/>
        </w:rPr>
        <w:t xml:space="preserve">For example, a large entity requesting $10 million in project funding must provide an additional $11.5 million in match funding. A small entity requesting $10 million in project funding must provide an additional $3.33 million in match funding. For additional information about match funding requirements please refer to Section III.B, “Match Funding Requirements,” in the </w:t>
      </w:r>
      <w:r w:rsidR="5F6DC9CC" w:rsidRPr="539F0099">
        <w:rPr>
          <w:rFonts w:ascii="Aptos" w:eastAsia="Aptos" w:hAnsi="Aptos" w:cs="Aptos"/>
        </w:rPr>
        <w:t>solicitation</w:t>
      </w:r>
      <w:r w:rsidR="008B0CD3" w:rsidRPr="12FF8208" w:rsidDel="00D064AF">
        <w:rPr>
          <w:rFonts w:ascii="Aptos" w:eastAsia="Aptos" w:hAnsi="Aptos" w:cs="Aptos"/>
        </w:rPr>
        <w:t xml:space="preserve"> </w:t>
      </w:r>
      <w:r w:rsidRPr="12FF8208">
        <w:rPr>
          <w:rFonts w:ascii="Aptos" w:eastAsia="Aptos" w:hAnsi="Aptos" w:cs="Aptos"/>
        </w:rPr>
        <w:t xml:space="preserve">manual. </w:t>
      </w:r>
    </w:p>
    <w:p w14:paraId="7B199CB3" w14:textId="6F79950F" w:rsidR="001C2EE5" w:rsidRPr="005F2E94" w:rsidRDefault="001C2EE5" w:rsidP="00F021C6">
      <w:pPr>
        <w:pStyle w:val="Heading4"/>
        <w:numPr>
          <w:ilvl w:val="0"/>
          <w:numId w:val="37"/>
        </w:numPr>
        <w:rPr>
          <w:i w:val="0"/>
          <w:iCs w:val="0"/>
        </w:rPr>
      </w:pPr>
      <w:r w:rsidRPr="005F2E94">
        <w:rPr>
          <w:i w:val="0"/>
          <w:iCs w:val="0"/>
        </w:rPr>
        <w:lastRenderedPageBreak/>
        <w:t>For a Group 1 Large entity applicant, the minimum award has been provided at $13,831,203 and a 115% match fund. What would the final projected project total be to remain eligible for application submission?</w:t>
      </w:r>
    </w:p>
    <w:p w14:paraId="209D8753" w14:textId="77777777" w:rsidR="001C2EE5" w:rsidRPr="0049556D" w:rsidRDefault="001C2EE5" w:rsidP="005F2E94">
      <w:pPr>
        <w:pStyle w:val="ListParagraph"/>
        <w:spacing w:before="240" w:after="240" w:line="240" w:lineRule="auto"/>
      </w:pPr>
      <w:r w:rsidRPr="00D9121B">
        <w:rPr>
          <w:u w:val="single"/>
        </w:rPr>
        <w:t>CEC Response:</w:t>
      </w:r>
      <w:r>
        <w:t xml:space="preserve">  </w:t>
      </w:r>
      <w:r w:rsidRPr="0049556D">
        <w:t>115% of $13,831,203 is $15,905,883.45</w:t>
      </w:r>
      <w:r>
        <w:t xml:space="preserve">. Therefore, </w:t>
      </w:r>
      <w:r w:rsidRPr="0049556D">
        <w:t xml:space="preserve">the final project total should be </w:t>
      </w:r>
      <w:r w:rsidRPr="004348DA">
        <w:t>$29,737,086</w:t>
      </w:r>
      <w:r w:rsidRPr="0049556D">
        <w:t xml:space="preserve"> to remain eligible for </w:t>
      </w:r>
      <w:r>
        <w:t>Round 2 funding</w:t>
      </w:r>
      <w:r w:rsidRPr="0049556D">
        <w:t>.</w:t>
      </w:r>
    </w:p>
    <w:p w14:paraId="565D3E36" w14:textId="77777777" w:rsidR="001C2EE5" w:rsidRPr="0049556D" w:rsidRDefault="001C2EE5" w:rsidP="001C2EE5">
      <w:pPr>
        <w:pStyle w:val="ListParagraph"/>
        <w:spacing w:after="240"/>
      </w:pPr>
    </w:p>
    <w:p w14:paraId="42856461" w14:textId="26D79B1F" w:rsidR="00CF5EBB" w:rsidRDefault="001C2EE5" w:rsidP="009A6F7F">
      <w:pPr>
        <w:pStyle w:val="ListParagraph"/>
        <w:rPr>
          <w:rFonts w:ascii="Aptos" w:eastAsia="Aptos" w:hAnsi="Aptos" w:cs="Aptos"/>
        </w:rPr>
      </w:pPr>
      <w:r w:rsidRPr="0049556D">
        <w:t>$13,831,203 (grant) + (115% of $13,831,203) =</w:t>
      </w:r>
      <w:r w:rsidRPr="0049556D">
        <w:br/>
        <w:t xml:space="preserve">$13,831,203 </w:t>
      </w:r>
      <w:r>
        <w:t xml:space="preserve">(grant) </w:t>
      </w:r>
      <w:r w:rsidRPr="0049556D">
        <w:t xml:space="preserve">+ $15,905,883.45 </w:t>
      </w:r>
      <w:r>
        <w:t>(match)</w:t>
      </w:r>
      <w:r w:rsidRPr="002112C0">
        <w:t xml:space="preserve"> </w:t>
      </w:r>
      <w:r w:rsidRPr="0049556D">
        <w:t xml:space="preserve">= </w:t>
      </w:r>
      <w:r w:rsidRPr="004348DA">
        <w:t>$29,737,086.45</w:t>
      </w:r>
      <w:r>
        <w:t xml:space="preserve"> (project total)</w:t>
      </w:r>
    </w:p>
    <w:p w14:paraId="4D6C8E0D" w14:textId="5ADE8E5E" w:rsidR="00997020" w:rsidRPr="00997020" w:rsidRDefault="00997020" w:rsidP="00997020">
      <w:pPr>
        <w:pStyle w:val="Heading1"/>
      </w:pPr>
      <w:bookmarkStart w:id="122" w:name="_Toc205371865"/>
      <w:bookmarkStart w:id="123" w:name="_Toc206505722"/>
      <w:bookmarkStart w:id="124" w:name="_Toc206506096"/>
      <w:bookmarkStart w:id="125" w:name="_Toc206507063"/>
      <w:bookmarkStart w:id="126" w:name="_Toc204261808"/>
      <w:r>
        <w:t>Application Requirements</w:t>
      </w:r>
      <w:bookmarkEnd w:id="122"/>
      <w:bookmarkEnd w:id="123"/>
      <w:bookmarkEnd w:id="124"/>
      <w:bookmarkEnd w:id="125"/>
      <w:r>
        <w:t xml:space="preserve"> </w:t>
      </w:r>
      <w:bookmarkEnd w:id="126"/>
    </w:p>
    <w:p w14:paraId="2BE6F2EA" w14:textId="77777777" w:rsidR="00225989" w:rsidRPr="009A6F7F" w:rsidRDefault="00103F0B" w:rsidP="00225989">
      <w:pPr>
        <w:pStyle w:val="Heading2"/>
        <w:numPr>
          <w:ilvl w:val="3"/>
          <w:numId w:val="2"/>
        </w:numPr>
        <w:ind w:left="360" w:hanging="360"/>
        <w:rPr>
          <w:b/>
          <w:sz w:val="28"/>
          <w:szCs w:val="28"/>
        </w:rPr>
      </w:pPr>
      <w:bookmarkStart w:id="127" w:name="_Toc204261809"/>
      <w:bookmarkStart w:id="128" w:name="_Toc205371866"/>
      <w:bookmarkStart w:id="129" w:name="_Toc206505723"/>
      <w:bookmarkStart w:id="130" w:name="_Toc206506097"/>
      <w:bookmarkStart w:id="131" w:name="_Toc206507064"/>
      <w:r w:rsidRPr="009A6F7F">
        <w:rPr>
          <w:b/>
          <w:sz w:val="28"/>
          <w:szCs w:val="28"/>
        </w:rPr>
        <w:t>C</w:t>
      </w:r>
      <w:r w:rsidR="00225989" w:rsidRPr="009A6F7F">
        <w:rPr>
          <w:b/>
          <w:sz w:val="28"/>
          <w:szCs w:val="28"/>
        </w:rPr>
        <w:t>ommunity Based Organizations (CBOs)</w:t>
      </w:r>
      <w:bookmarkEnd w:id="127"/>
      <w:bookmarkEnd w:id="128"/>
      <w:bookmarkEnd w:id="129"/>
      <w:bookmarkEnd w:id="130"/>
      <w:bookmarkEnd w:id="131"/>
    </w:p>
    <w:p w14:paraId="545641C8" w14:textId="07EC3DA3" w:rsidR="001C6A91" w:rsidRPr="005F2E94" w:rsidRDefault="001C6A91" w:rsidP="00F021C6">
      <w:pPr>
        <w:pStyle w:val="Heading4"/>
        <w:numPr>
          <w:ilvl w:val="0"/>
          <w:numId w:val="37"/>
        </w:numPr>
        <w:rPr>
          <w:i w:val="0"/>
          <w:iCs w:val="0"/>
          <w:u w:val="single"/>
        </w:rPr>
      </w:pPr>
      <w:bookmarkStart w:id="132" w:name="_What_is_the"/>
      <w:bookmarkStart w:id="133" w:name="_Toc204261810"/>
      <w:bookmarkStart w:id="134" w:name="_Toc204262167"/>
      <w:bookmarkStart w:id="135" w:name="_Toc204262312"/>
      <w:bookmarkEnd w:id="132"/>
      <w:r w:rsidRPr="005F2E94">
        <w:rPr>
          <w:i w:val="0"/>
          <w:iCs w:val="0"/>
        </w:rPr>
        <w:t>What is the clear definition of CBOs, and can they include city, state, federal, and non-profit entities?</w:t>
      </w:r>
      <w:bookmarkEnd w:id="133"/>
      <w:bookmarkEnd w:id="134"/>
      <w:bookmarkEnd w:id="135"/>
    </w:p>
    <w:p w14:paraId="67CA1D46" w14:textId="6406F676" w:rsidR="001C6A91" w:rsidRPr="006F2BA2" w:rsidRDefault="001C6A91" w:rsidP="005F2E94">
      <w:pPr>
        <w:spacing w:before="240" w:after="240" w:line="240" w:lineRule="auto"/>
        <w:ind w:left="720"/>
      </w:pPr>
      <w:r w:rsidRPr="001B6550">
        <w:rPr>
          <w:u w:val="single"/>
        </w:rPr>
        <w:t>CEC Response:</w:t>
      </w:r>
      <w:r>
        <w:t xml:space="preserve"> </w:t>
      </w:r>
      <w:r w:rsidR="1C513FF4">
        <w:t>The CEC evaluation committee will evaluate proposed CBOs based on scoring criterion 3, “Community Engagement &amp; Impact.” This evaluation will determine whether the organization meets the criteria laid out in Section III.A.1 of the solicitation manual. Specifically, if the proposed entity is a public or private non-profit organization of demonstrated effectiveness that:   </w:t>
      </w:r>
    </w:p>
    <w:p w14:paraId="73F2C8CC" w14:textId="77777777" w:rsidR="001C6A91" w:rsidRPr="006F2BA2" w:rsidRDefault="1C513FF4" w:rsidP="1425B3EA">
      <w:pPr>
        <w:pStyle w:val="ListParagraph"/>
        <w:numPr>
          <w:ilvl w:val="0"/>
          <w:numId w:val="8"/>
        </w:numPr>
        <w:spacing w:before="240" w:after="240" w:line="240" w:lineRule="auto"/>
      </w:pPr>
      <w:r>
        <w:t>Has deployed projects and/or outreach efforts within the region (i.e., air bason, city, or county) of the proposed disadvantaged or low-income community or similar region.  </w:t>
      </w:r>
    </w:p>
    <w:p w14:paraId="3D91B8BE" w14:textId="77777777" w:rsidR="001C6A91" w:rsidRPr="006F2BA2" w:rsidRDefault="1C513FF4" w:rsidP="1425B3EA">
      <w:pPr>
        <w:pStyle w:val="ListParagraph"/>
        <w:numPr>
          <w:ilvl w:val="0"/>
          <w:numId w:val="8"/>
        </w:numPr>
        <w:spacing w:before="240" w:after="240" w:line="240" w:lineRule="auto"/>
      </w:pPr>
      <w:r>
        <w:t>Has official mission and vision statements that expressly identify serving disadvantaged and/or low-income communities.  </w:t>
      </w:r>
    </w:p>
    <w:p w14:paraId="3EE7341F" w14:textId="0B03D3D8" w:rsidR="001C6A91" w:rsidRPr="006F2BA2" w:rsidRDefault="1C513FF4" w:rsidP="1425B3EA">
      <w:pPr>
        <w:pStyle w:val="ListParagraph"/>
        <w:numPr>
          <w:ilvl w:val="0"/>
          <w:numId w:val="8"/>
        </w:numPr>
        <w:spacing w:before="240" w:after="240" w:line="240" w:lineRule="auto"/>
      </w:pPr>
      <w:r>
        <w:t>Currently is a 501(c)(3) non-profit.  </w:t>
      </w:r>
    </w:p>
    <w:p w14:paraId="0C26720C" w14:textId="02709DD7" w:rsidR="001C6A91" w:rsidRPr="006F2BA2" w:rsidRDefault="001C6A91" w:rsidP="005F2E94">
      <w:pPr>
        <w:spacing w:before="240" w:after="240" w:line="240" w:lineRule="auto"/>
        <w:ind w:left="720"/>
      </w:pPr>
      <w:r w:rsidRPr="006F2BA2">
        <w:t xml:space="preserve">For the purposes of this program, </w:t>
      </w:r>
      <w:r>
        <w:t xml:space="preserve">municipal, state, and federal entities </w:t>
      </w:r>
      <w:r w:rsidRPr="006F2BA2">
        <w:t>are not CBOs</w:t>
      </w:r>
      <w:r>
        <w:t>.</w:t>
      </w:r>
      <w:r w:rsidRPr="006F2BA2">
        <w:t> </w:t>
      </w:r>
    </w:p>
    <w:p w14:paraId="39F1E86A" w14:textId="77777777" w:rsidR="001C6A91" w:rsidRPr="006F2BA2" w:rsidRDefault="001C6A91" w:rsidP="001C6A91">
      <w:pPr>
        <w:spacing w:after="240" w:line="240" w:lineRule="auto"/>
        <w:ind w:left="720"/>
      </w:pPr>
      <w:r w:rsidRPr="006F2BA2">
        <w:t>The</w:t>
      </w:r>
      <w:r>
        <w:t xml:space="preserve">se organizations </w:t>
      </w:r>
      <w:r w:rsidRPr="006F2BA2">
        <w:t>may still partner with eligible entities that are applying as prime applicants, although doing so will not fulfill the project’s CBO requirement. However, partnering with one or more of the above organizations (in addition to a CBO) may contribute to the overall strength of an application/project.</w:t>
      </w:r>
    </w:p>
    <w:p w14:paraId="0FE7A0E7" w14:textId="6E55F0D5" w:rsidR="001C6A91" w:rsidRPr="00DA57AD" w:rsidRDefault="001C6A91" w:rsidP="00F021C6">
      <w:pPr>
        <w:pStyle w:val="Heading4"/>
        <w:numPr>
          <w:ilvl w:val="0"/>
          <w:numId w:val="37"/>
        </w:numPr>
        <w:rPr>
          <w:i w:val="0"/>
          <w:iCs w:val="0"/>
          <w:u w:val="single"/>
        </w:rPr>
      </w:pPr>
      <w:r w:rsidRPr="006F2BA2">
        <w:t xml:space="preserve">Non-profit organizations that are recognized as 501(c)(3) non-profits may qualify as CBOs. </w:t>
      </w:r>
      <w:bookmarkStart w:id="136" w:name="_Are_local_community"/>
      <w:bookmarkStart w:id="137" w:name="_Toc204261811"/>
      <w:bookmarkStart w:id="138" w:name="_Toc204262168"/>
      <w:bookmarkStart w:id="139" w:name="_Toc204262313"/>
      <w:bookmarkEnd w:id="136"/>
      <w:r w:rsidRPr="00DA57AD">
        <w:rPr>
          <w:i w:val="0"/>
          <w:iCs w:val="0"/>
        </w:rPr>
        <w:t xml:space="preserve">Are local community colleges and/or California State Universities (CSUs) colleges acceptable CBO </w:t>
      </w:r>
      <w:r w:rsidRPr="013971CD">
        <w:rPr>
          <w:i w:val="0"/>
          <w:iCs w:val="0"/>
        </w:rPr>
        <w:t>partner</w:t>
      </w:r>
      <w:r w:rsidR="374391D7" w:rsidRPr="013971CD">
        <w:rPr>
          <w:i w:val="0"/>
          <w:iCs w:val="0"/>
        </w:rPr>
        <w:t>s</w:t>
      </w:r>
      <w:r w:rsidRPr="00DA57AD">
        <w:rPr>
          <w:i w:val="0"/>
          <w:iCs w:val="0"/>
        </w:rPr>
        <w:t>?</w:t>
      </w:r>
      <w:bookmarkEnd w:id="137"/>
      <w:bookmarkEnd w:id="138"/>
      <w:bookmarkEnd w:id="139"/>
    </w:p>
    <w:p w14:paraId="60375275" w14:textId="72594388" w:rsidR="00B46BFF" w:rsidRPr="007F70A9" w:rsidRDefault="001C6A91" w:rsidP="00DA57AD">
      <w:pPr>
        <w:spacing w:before="240"/>
        <w:ind w:left="720"/>
        <w:rPr>
          <w:rFonts w:ascii="Aptos" w:eastAsia="Aptos" w:hAnsi="Aptos" w:cs="Calibri"/>
          <w:kern w:val="0"/>
        </w:rPr>
      </w:pPr>
      <w:r w:rsidRPr="001B6550">
        <w:rPr>
          <w:u w:val="single"/>
        </w:rPr>
        <w:t>CEC Response:</w:t>
      </w:r>
      <w:r>
        <w:t xml:space="preserve"> </w:t>
      </w:r>
      <w:r w:rsidRPr="004D3D4B">
        <w:t xml:space="preserve">Local community colleges that are recognized as 501(c)(3) non-profits may qualify as CBOs. </w:t>
      </w:r>
    </w:p>
    <w:p w14:paraId="30B391DD" w14:textId="28057B3A" w:rsidR="001C6A91" w:rsidRPr="009A6F7F" w:rsidRDefault="001C6A91" w:rsidP="009A6F7F">
      <w:pPr>
        <w:ind w:left="720"/>
        <w:rPr>
          <w:rFonts w:ascii="Aptos" w:eastAsia="Aptos" w:hAnsi="Aptos" w:cs="Calibri"/>
          <w:kern w:val="0"/>
        </w:rPr>
      </w:pPr>
      <w:r w:rsidRPr="004D3D4B">
        <w:lastRenderedPageBreak/>
        <w:t xml:space="preserve">CSUs are not non-profit organizations and do not qualify as CBOs for the CERRI Program. However, partnering with a CSU, along with a </w:t>
      </w:r>
      <w:r w:rsidR="005C2602">
        <w:t xml:space="preserve">qualified </w:t>
      </w:r>
      <w:r w:rsidRPr="004D3D4B">
        <w:t xml:space="preserve">CBO, may </w:t>
      </w:r>
      <w:r>
        <w:t xml:space="preserve">strengthen an </w:t>
      </w:r>
      <w:r w:rsidRPr="004D3D4B">
        <w:t>application</w:t>
      </w:r>
      <w:r w:rsidR="00FC19A5">
        <w:t>/</w:t>
      </w:r>
      <w:r w:rsidRPr="004D3D4B">
        <w:t>project.</w:t>
      </w:r>
      <w:r w:rsidR="00367C0B" w:rsidRPr="00367C0B">
        <w:rPr>
          <w:rFonts w:ascii="Aptos" w:eastAsia="Aptos" w:hAnsi="Aptos" w:cs="Calibri"/>
          <w:kern w:val="0"/>
        </w:rPr>
        <w:t xml:space="preserve"> </w:t>
      </w:r>
      <w:r w:rsidR="00367C0B">
        <w:rPr>
          <w:rFonts w:ascii="Aptos" w:eastAsia="Aptos" w:hAnsi="Aptos" w:cs="Calibri"/>
          <w:kern w:val="0"/>
        </w:rPr>
        <w:t xml:space="preserve">For more information on this solicitation’s criteria for CBOs, please see the response to </w:t>
      </w:r>
      <w:hyperlink w:anchor="_What_is_the" w:history="1">
        <w:r w:rsidR="008E7C0E" w:rsidRPr="008E7C0E">
          <w:rPr>
            <w:rStyle w:val="Hyperlink"/>
            <w:rFonts w:ascii="Aptos" w:eastAsia="Aptos" w:hAnsi="Aptos" w:cs="Calibri"/>
            <w:kern w:val="0"/>
          </w:rPr>
          <w:t>Question 16</w:t>
        </w:r>
      </w:hyperlink>
      <w:r w:rsidR="00367C0B" w:rsidRPr="007F70A9">
        <w:rPr>
          <w:rFonts w:ascii="Aptos" w:eastAsia="Aptos" w:hAnsi="Aptos" w:cs="Calibri"/>
          <w:kern w:val="0"/>
        </w:rPr>
        <w:t>.  </w:t>
      </w:r>
    </w:p>
    <w:p w14:paraId="73EF9B28" w14:textId="5F7C3542" w:rsidR="001C6A91" w:rsidRPr="00E121C6" w:rsidRDefault="001C6A91" w:rsidP="00F021C6">
      <w:pPr>
        <w:pStyle w:val="Heading4"/>
        <w:numPr>
          <w:ilvl w:val="0"/>
          <w:numId w:val="37"/>
        </w:numPr>
        <w:rPr>
          <w:i w:val="0"/>
          <w:iCs w:val="0"/>
          <w:u w:val="single"/>
        </w:rPr>
      </w:pPr>
      <w:bookmarkStart w:id="140" w:name="_Toc204261812"/>
      <w:bookmarkStart w:id="141" w:name="_Toc204262169"/>
      <w:bookmarkStart w:id="142" w:name="_Toc204262314"/>
      <w:r w:rsidRPr="00E121C6">
        <w:rPr>
          <w:i w:val="0"/>
          <w:iCs w:val="0"/>
        </w:rPr>
        <w:t>Is it necessary for the CBO to be highly localized?</w:t>
      </w:r>
      <w:bookmarkEnd w:id="140"/>
      <w:bookmarkEnd w:id="141"/>
      <w:bookmarkEnd w:id="142"/>
    </w:p>
    <w:p w14:paraId="259C83A1" w14:textId="24654ADC" w:rsidR="001C6A91" w:rsidRDefault="001C6A91" w:rsidP="00E121C6">
      <w:pPr>
        <w:spacing w:before="240" w:after="240" w:line="240" w:lineRule="auto"/>
        <w:ind w:left="720"/>
        <w:rPr>
          <w:rFonts w:ascii="Aptos" w:eastAsia="Aptos" w:hAnsi="Aptos" w:cs="Calibri"/>
        </w:rPr>
      </w:pPr>
      <w:r w:rsidRPr="001B6550">
        <w:rPr>
          <w:u w:val="single"/>
        </w:rPr>
        <w:t>CEC Response:</w:t>
      </w:r>
      <w:r>
        <w:t xml:space="preserve"> </w:t>
      </w:r>
      <w:r w:rsidRPr="00066A34">
        <w:t xml:space="preserve">The CBO does not need to be </w:t>
      </w:r>
      <w:r>
        <w:t>highly localized</w:t>
      </w:r>
      <w:r w:rsidRPr="00066A34">
        <w:t xml:space="preserve">. However, </w:t>
      </w:r>
      <w:r w:rsidR="264DDD6C">
        <w:t>it</w:t>
      </w:r>
      <w:r w:rsidRPr="00066A34">
        <w:t xml:space="preserve"> must have experience in deploying projects and outreach efforts within the specific region of the proposed community, such as the relevant air basin or county. </w:t>
      </w:r>
      <w:r w:rsidR="00B87AC0">
        <w:t>Additionally</w:t>
      </w:r>
      <w:r w:rsidRPr="00066A34">
        <w:t>, the CBO must have an official mission or vision statement that clearly expresses its commitment to serving disadvantaged and/or low-income communities</w:t>
      </w:r>
      <w:r>
        <w:t>.</w:t>
      </w:r>
      <w:r w:rsidR="37C7FBBD">
        <w:t xml:space="preserve"> </w:t>
      </w:r>
      <w:r w:rsidR="37C7FBBD" w:rsidRPr="013971CD">
        <w:rPr>
          <w:rFonts w:ascii="Aptos" w:eastAsia="Aptos" w:hAnsi="Aptos" w:cs="Calibri"/>
        </w:rPr>
        <w:t xml:space="preserve">For more information on this solicitation’s criteria for CBOs, please see the response to </w:t>
      </w:r>
      <w:hyperlink r:id="rId37" w:history="1">
        <w:hyperlink w:anchor="_What_is_the" w:history="1">
          <w:r w:rsidR="37C7FBBD" w:rsidRPr="013971CD">
            <w:rPr>
              <w:rStyle w:val="Hyperlink"/>
              <w:rFonts w:ascii="Aptos" w:eastAsia="Aptos" w:hAnsi="Aptos" w:cs="Calibri"/>
            </w:rPr>
            <w:t>Question 16</w:t>
          </w:r>
        </w:hyperlink>
      </w:hyperlink>
      <w:r w:rsidR="37C7FBBD" w:rsidRPr="013971CD">
        <w:rPr>
          <w:rFonts w:ascii="Aptos" w:eastAsia="Aptos" w:hAnsi="Aptos" w:cs="Calibri"/>
        </w:rPr>
        <w:t>.  </w:t>
      </w:r>
    </w:p>
    <w:p w14:paraId="502FB396" w14:textId="7600F4F5" w:rsidR="00DA513A" w:rsidRPr="00E121C6" w:rsidRDefault="00DA513A" w:rsidP="00F021C6">
      <w:pPr>
        <w:pStyle w:val="Heading4"/>
        <w:numPr>
          <w:ilvl w:val="0"/>
          <w:numId w:val="37"/>
        </w:numPr>
        <w:rPr>
          <w:i w:val="0"/>
          <w:iCs w:val="0"/>
        </w:rPr>
      </w:pPr>
      <w:bookmarkStart w:id="143" w:name="_Toc204261813"/>
      <w:bookmarkStart w:id="144" w:name="_Toc204262170"/>
      <w:bookmarkStart w:id="145" w:name="_Toc204262315"/>
      <w:r w:rsidRPr="00E121C6">
        <w:rPr>
          <w:i w:val="0"/>
          <w:iCs w:val="0"/>
        </w:rPr>
        <w:t>What are the minimum and maximum funding amounts required for CBOs</w:t>
      </w:r>
      <w:bookmarkEnd w:id="143"/>
      <w:bookmarkEnd w:id="144"/>
      <w:bookmarkEnd w:id="145"/>
      <w:r w:rsidRPr="00E121C6">
        <w:rPr>
          <w:i w:val="0"/>
        </w:rPr>
        <w:t>?</w:t>
      </w:r>
    </w:p>
    <w:p w14:paraId="510958B5" w14:textId="07EB9D43" w:rsidR="00DA513A" w:rsidRDefault="00DA513A" w:rsidP="00E121C6">
      <w:pPr>
        <w:spacing w:before="240" w:after="240" w:line="240" w:lineRule="auto"/>
        <w:ind w:left="720"/>
      </w:pPr>
      <w:r w:rsidRPr="641AD2B2">
        <w:rPr>
          <w:u w:val="single"/>
        </w:rPr>
        <w:t>CEC Response:</w:t>
      </w:r>
      <w:r>
        <w:t xml:space="preserve"> Applicants are required to</w:t>
      </w:r>
      <w:r w:rsidRPr="005D30B9">
        <w:t xml:space="preserve"> allocat</w:t>
      </w:r>
      <w:r>
        <w:t>e</w:t>
      </w:r>
      <w:r w:rsidRPr="005D30B9">
        <w:t xml:space="preserve"> funding for the CBO(s) and/or tribe(s) </w:t>
      </w:r>
      <w:r w:rsidR="009C6E4F">
        <w:t>involved in the project and must</w:t>
      </w:r>
      <w:r w:rsidR="009C6E4F" w:rsidRPr="005D30B9">
        <w:t xml:space="preserve"> </w:t>
      </w:r>
      <w:r w:rsidRPr="005D30B9">
        <w:t>detail planned community expenditures in the Budget Forms (Attachment 05). </w:t>
      </w:r>
      <w:r>
        <w:t>However, f</w:t>
      </w:r>
      <w:r w:rsidRPr="00061938">
        <w:t xml:space="preserve">or this round of funding, the CERRI Program has not </w:t>
      </w:r>
      <w:r w:rsidR="00360E80">
        <w:t xml:space="preserve">established </w:t>
      </w:r>
      <w:r>
        <w:t xml:space="preserve">a </w:t>
      </w:r>
      <w:r w:rsidRPr="00061938">
        <w:t xml:space="preserve">minimum or maximum funding </w:t>
      </w:r>
      <w:r w:rsidR="00D02BC7">
        <w:t>amount</w:t>
      </w:r>
      <w:r w:rsidR="00D02BC7" w:rsidRPr="00061938">
        <w:t xml:space="preserve"> </w:t>
      </w:r>
      <w:r w:rsidRPr="00061938">
        <w:t xml:space="preserve">for CBOs or tribes. </w:t>
      </w:r>
      <w:r w:rsidR="009D3447">
        <w:t>Provided that the CBO or tribe is compensated in some form, funding allocations to CBOs and/or Tribes are at the discretion of the prime applicant.</w:t>
      </w:r>
    </w:p>
    <w:p w14:paraId="0C9FF80F" w14:textId="542E9C40" w:rsidR="00DA53B8" w:rsidRPr="00065306" w:rsidRDefault="00DA53B8" w:rsidP="00F021C6">
      <w:pPr>
        <w:pStyle w:val="Heading4"/>
        <w:numPr>
          <w:ilvl w:val="0"/>
          <w:numId w:val="37"/>
        </w:numPr>
        <w:rPr>
          <w:i w:val="0"/>
          <w:iCs w:val="0"/>
        </w:rPr>
      </w:pPr>
      <w:bookmarkStart w:id="146" w:name="_Toc204261814"/>
      <w:bookmarkStart w:id="147" w:name="_Toc204262171"/>
      <w:bookmarkStart w:id="148" w:name="_Toc204262316"/>
      <w:r w:rsidRPr="00065306">
        <w:rPr>
          <w:i w:val="0"/>
          <w:iCs w:val="0"/>
        </w:rPr>
        <w:t>Can multiple CBOs be listed under one application?</w:t>
      </w:r>
      <w:bookmarkEnd w:id="146"/>
      <w:bookmarkEnd w:id="147"/>
      <w:bookmarkEnd w:id="148"/>
      <w:r w:rsidRPr="00065306">
        <w:rPr>
          <w:i w:val="0"/>
          <w:iCs w:val="0"/>
        </w:rPr>
        <w:t xml:space="preserve"> </w:t>
      </w:r>
    </w:p>
    <w:p w14:paraId="6FFBFF9C" w14:textId="5CF5A393" w:rsidR="00DA53B8" w:rsidRPr="00746444" w:rsidRDefault="00DA53B8" w:rsidP="00065306">
      <w:pPr>
        <w:spacing w:before="240" w:after="240" w:line="240" w:lineRule="auto"/>
        <w:ind w:left="720"/>
      </w:pPr>
      <w:r w:rsidRPr="001B6550">
        <w:rPr>
          <w:u w:val="single"/>
        </w:rPr>
        <w:t>CEC Response:</w:t>
      </w:r>
      <w:r>
        <w:t xml:space="preserve"> </w:t>
      </w:r>
      <w:r w:rsidRPr="00746444">
        <w:t xml:space="preserve">Yes, multiple CBOs and tribal partners can be listed under one application. At least one CBO and/or tribal partner should be clearly identified and included as a compensated partner in the </w:t>
      </w:r>
      <w:r w:rsidR="004E2FA0" w:rsidRPr="009A6F7F">
        <w:t>Budget Forms (Attachment 05)</w:t>
      </w:r>
      <w:r w:rsidRPr="00746444">
        <w:t xml:space="preserve"> at the time of application. </w:t>
      </w:r>
    </w:p>
    <w:p w14:paraId="3189EB4D" w14:textId="6D911325" w:rsidR="00DA53B8" w:rsidRPr="00065306" w:rsidRDefault="00DA53B8" w:rsidP="00F021C6">
      <w:pPr>
        <w:pStyle w:val="Heading4"/>
        <w:numPr>
          <w:ilvl w:val="0"/>
          <w:numId w:val="37"/>
        </w:numPr>
        <w:rPr>
          <w:i w:val="0"/>
          <w:iCs w:val="0"/>
        </w:rPr>
      </w:pPr>
      <w:bookmarkStart w:id="149" w:name="_Toc204261815"/>
      <w:bookmarkStart w:id="150" w:name="_Toc204262172"/>
      <w:bookmarkStart w:id="151" w:name="_Toc204262317"/>
      <w:r w:rsidRPr="00065306">
        <w:rPr>
          <w:i w:val="0"/>
          <w:iCs w:val="0"/>
        </w:rPr>
        <w:t>Can one (1) city-wide CBO be considered for multiple subproject locations, or will each subproject require separate nonprofit partnerships?</w:t>
      </w:r>
      <w:bookmarkEnd w:id="149"/>
      <w:bookmarkEnd w:id="150"/>
      <w:bookmarkEnd w:id="151"/>
      <w:r w:rsidRPr="00065306">
        <w:rPr>
          <w:i w:val="0"/>
          <w:iCs w:val="0"/>
        </w:rPr>
        <w:t xml:space="preserve"> </w:t>
      </w:r>
    </w:p>
    <w:p w14:paraId="0AC8F7C0" w14:textId="50024257" w:rsidR="00DA53B8" w:rsidRPr="007F70A9" w:rsidRDefault="00DA53B8" w:rsidP="00065306">
      <w:pPr>
        <w:spacing w:before="240"/>
        <w:ind w:left="720"/>
        <w:rPr>
          <w:rFonts w:ascii="Aptos" w:eastAsia="Aptos" w:hAnsi="Aptos" w:cs="Calibri"/>
          <w:kern w:val="0"/>
        </w:rPr>
      </w:pPr>
      <w:r w:rsidRPr="00D9121B">
        <w:rPr>
          <w:u w:val="single"/>
        </w:rPr>
        <w:t>CEC Response:</w:t>
      </w:r>
      <w:r>
        <w:t xml:space="preserve"> </w:t>
      </w:r>
      <w:r w:rsidRPr="007F70A9">
        <w:rPr>
          <w:rFonts w:ascii="Aptos" w:eastAsia="Aptos" w:hAnsi="Aptos" w:cs="Calibri"/>
          <w:kern w:val="0"/>
        </w:rPr>
        <w:t xml:space="preserve">Yes, one city-wide CBO can be considered for an application with multiple subproject locations. </w:t>
      </w:r>
      <w:r w:rsidR="009B20B4">
        <w:rPr>
          <w:rFonts w:ascii="Aptos" w:eastAsia="Aptos" w:hAnsi="Aptos" w:cs="Calibri"/>
          <w:kern w:val="0"/>
        </w:rPr>
        <w:t>For more information on</w:t>
      </w:r>
      <w:r w:rsidR="0094376F">
        <w:rPr>
          <w:rFonts w:ascii="Aptos" w:eastAsia="Aptos" w:hAnsi="Aptos" w:cs="Calibri"/>
          <w:kern w:val="0"/>
        </w:rPr>
        <w:t xml:space="preserve"> this solicitation’s criteria for</w:t>
      </w:r>
      <w:r w:rsidR="004651DD">
        <w:rPr>
          <w:rFonts w:ascii="Aptos" w:eastAsia="Aptos" w:hAnsi="Aptos" w:cs="Calibri"/>
          <w:kern w:val="0"/>
        </w:rPr>
        <w:t xml:space="preserve"> </w:t>
      </w:r>
      <w:r w:rsidR="009B20B4">
        <w:rPr>
          <w:rFonts w:ascii="Aptos" w:eastAsia="Aptos" w:hAnsi="Aptos" w:cs="Calibri"/>
          <w:kern w:val="0"/>
        </w:rPr>
        <w:t>CBO</w:t>
      </w:r>
      <w:r w:rsidR="004651DD">
        <w:rPr>
          <w:rFonts w:ascii="Aptos" w:eastAsia="Aptos" w:hAnsi="Aptos" w:cs="Calibri"/>
          <w:kern w:val="0"/>
        </w:rPr>
        <w:t>s</w:t>
      </w:r>
      <w:r w:rsidR="0094376F">
        <w:rPr>
          <w:rFonts w:ascii="Aptos" w:eastAsia="Aptos" w:hAnsi="Aptos" w:cs="Calibri"/>
          <w:kern w:val="0"/>
        </w:rPr>
        <w:t xml:space="preserve">, please see the </w:t>
      </w:r>
      <w:r w:rsidR="00D5245E">
        <w:rPr>
          <w:rFonts w:ascii="Aptos" w:eastAsia="Aptos" w:hAnsi="Aptos" w:cs="Calibri"/>
          <w:kern w:val="0"/>
        </w:rPr>
        <w:t>response to</w:t>
      </w:r>
      <w:r w:rsidR="00AE6ACC">
        <w:rPr>
          <w:rFonts w:ascii="Aptos" w:eastAsia="Aptos" w:hAnsi="Aptos" w:cs="Calibri"/>
          <w:kern w:val="0"/>
        </w:rPr>
        <w:t xml:space="preserve"> </w:t>
      </w:r>
      <w:hyperlink w:anchor="_What_is_the" w:history="1">
        <w:r w:rsidR="008E7C0E" w:rsidRPr="008E7C0E">
          <w:rPr>
            <w:rStyle w:val="Hyperlink"/>
            <w:rFonts w:ascii="Aptos" w:eastAsia="Aptos" w:hAnsi="Aptos" w:cs="Calibri"/>
            <w:kern w:val="0"/>
          </w:rPr>
          <w:t>Question 16</w:t>
        </w:r>
      </w:hyperlink>
      <w:r w:rsidRPr="007F70A9">
        <w:rPr>
          <w:rFonts w:ascii="Aptos" w:eastAsia="Aptos" w:hAnsi="Aptos" w:cs="Calibri"/>
          <w:kern w:val="0"/>
        </w:rPr>
        <w:t>.  </w:t>
      </w:r>
    </w:p>
    <w:p w14:paraId="5AD5296F" w14:textId="06899ECD" w:rsidR="00DA53B8" w:rsidRPr="00065306" w:rsidRDefault="00DA53B8" w:rsidP="00F021C6">
      <w:pPr>
        <w:pStyle w:val="Heading4"/>
        <w:numPr>
          <w:ilvl w:val="0"/>
          <w:numId w:val="37"/>
        </w:numPr>
        <w:rPr>
          <w:i w:val="0"/>
          <w:iCs w:val="0"/>
        </w:rPr>
      </w:pPr>
      <w:bookmarkStart w:id="152" w:name="_Toc204261816"/>
      <w:bookmarkStart w:id="153" w:name="_Toc204262173"/>
      <w:bookmarkStart w:id="154" w:name="_Toc204262318"/>
      <w:r w:rsidRPr="00065306">
        <w:rPr>
          <w:i w:val="0"/>
          <w:iCs w:val="0"/>
        </w:rPr>
        <w:t>In Section III. Requirements, A. Project Requirements, 1. Meet Program Objectives of the published solicitation manual, it reads “Applicants are not required to submit finalized Community Engagement and Impact Plans with their applications” under CBO Engagement. What information is CEC requiring of the Community Engagement and Impact Plan by the time of application submission deadline? Please specify to what extent the plan will need to be developed.</w:t>
      </w:r>
      <w:bookmarkEnd w:id="152"/>
      <w:bookmarkEnd w:id="153"/>
      <w:bookmarkEnd w:id="154"/>
      <w:r w:rsidRPr="00065306">
        <w:rPr>
          <w:i w:val="0"/>
          <w:iCs w:val="0"/>
        </w:rPr>
        <w:t xml:space="preserve"> </w:t>
      </w:r>
    </w:p>
    <w:p w14:paraId="3287A196" w14:textId="1A894F99" w:rsidR="00DA53B8" w:rsidRPr="00636EFF" w:rsidRDefault="00DA53B8" w:rsidP="00FA1EFB">
      <w:pPr>
        <w:spacing w:before="240" w:after="240" w:line="240" w:lineRule="auto"/>
        <w:ind w:left="720"/>
      </w:pPr>
      <w:r w:rsidRPr="00E475A4">
        <w:rPr>
          <w:u w:val="single"/>
        </w:rPr>
        <w:t>CEC Response</w:t>
      </w:r>
      <w:r>
        <w:t xml:space="preserve">: </w:t>
      </w:r>
      <w:r w:rsidRPr="00636EFF">
        <w:t xml:space="preserve">Please refer to Prompt </w:t>
      </w:r>
      <w:r w:rsidR="00572900">
        <w:t>#</w:t>
      </w:r>
      <w:r w:rsidRPr="00636EFF">
        <w:t>12 under the </w:t>
      </w:r>
      <w:r w:rsidR="000E597E" w:rsidRPr="009A6F7F">
        <w:t>Project Narrative (Attachment 02)</w:t>
      </w:r>
      <w:r w:rsidR="002A3D10" w:rsidRPr="002A3D10">
        <w:t xml:space="preserve"> </w:t>
      </w:r>
      <w:r w:rsidR="00E47E8F">
        <w:t>form</w:t>
      </w:r>
      <w:r w:rsidR="002A3D10" w:rsidRPr="002A3D10">
        <w:t>.</w:t>
      </w:r>
      <w:r w:rsidRPr="00636EFF">
        <w:t xml:space="preserve"> This prompt outlines the details of the Community Engagement and Impact Plan that </w:t>
      </w:r>
      <w:r w:rsidRPr="00636EFF">
        <w:lastRenderedPageBreak/>
        <w:t xml:space="preserve">applicants must include in their application </w:t>
      </w:r>
      <w:r w:rsidR="002A3D10">
        <w:t>submission</w:t>
      </w:r>
      <w:r w:rsidR="79616CF8">
        <w:t>s</w:t>
      </w:r>
      <w:r w:rsidR="002A3D10">
        <w:t>.</w:t>
      </w:r>
      <w:r w:rsidRPr="00636EFF">
        <w:t xml:space="preserve"> Specifically, </w:t>
      </w:r>
      <w:r w:rsidR="0A2CA969">
        <w:t>each</w:t>
      </w:r>
      <w:r w:rsidR="002A3D10">
        <w:t xml:space="preserve"> </w:t>
      </w:r>
      <w:r w:rsidRPr="00636EFF">
        <w:t xml:space="preserve">applicant </w:t>
      </w:r>
      <w:r w:rsidR="1534011B">
        <w:t>is</w:t>
      </w:r>
      <w:r w:rsidRPr="00636EFF">
        <w:t xml:space="preserve"> required to provide a summary of the planned engagement activities and goals for the project. A response should include: </w:t>
      </w:r>
    </w:p>
    <w:p w14:paraId="184EC1AD" w14:textId="20BF6A9D" w:rsidR="00DA53B8" w:rsidRPr="00636EFF" w:rsidRDefault="00DA53B8" w:rsidP="009A6F7F">
      <w:pPr>
        <w:pStyle w:val="ListParagraph"/>
        <w:numPr>
          <w:ilvl w:val="0"/>
          <w:numId w:val="26"/>
        </w:numPr>
      </w:pPr>
      <w:r w:rsidRPr="00636EFF">
        <w:rPr>
          <w:u w:val="single"/>
        </w:rPr>
        <w:t>Planned Activities</w:t>
      </w:r>
      <w:r w:rsidRPr="00655FD3">
        <w:t>:</w:t>
      </w:r>
      <w:r w:rsidRPr="00636EFF">
        <w:t xml:space="preserve"> Describe the specific engagement activities related to the proposed project (e.g., community input workshops, electric outage preparedness workshops, informational sessions on project benefits). Provide a brief explanation of how these activities will support the project and impact the community.</w:t>
      </w:r>
    </w:p>
    <w:p w14:paraId="2068B695" w14:textId="6A69CE31" w:rsidR="00DA53B8" w:rsidRPr="00636EFF" w:rsidRDefault="00DA53B8" w:rsidP="009A6F7F">
      <w:pPr>
        <w:pStyle w:val="ListParagraph"/>
        <w:numPr>
          <w:ilvl w:val="0"/>
          <w:numId w:val="26"/>
        </w:numPr>
      </w:pPr>
      <w:r w:rsidRPr="00636EFF">
        <w:rPr>
          <w:u w:val="single"/>
        </w:rPr>
        <w:t>Engagement Goals:</w:t>
      </w:r>
      <w:r w:rsidRPr="00636EFF">
        <w:t xml:space="preserve"> Clearly outline the objectives of the engagement activities/efforts (e.g., does the planned event aim to raise awareness about the project, gather community input on the project, enhance electric outage preparedness?).</w:t>
      </w:r>
    </w:p>
    <w:p w14:paraId="6C313676" w14:textId="77777777" w:rsidR="00DA53B8" w:rsidRPr="00636EFF" w:rsidRDefault="00DA53B8" w:rsidP="009A6F7F">
      <w:pPr>
        <w:ind w:firstLine="720"/>
      </w:pPr>
      <w:r w:rsidRPr="00636EFF">
        <w:t>If applicable, also include:</w:t>
      </w:r>
    </w:p>
    <w:p w14:paraId="37033FE2" w14:textId="77777777" w:rsidR="00DA53B8" w:rsidRPr="00636EFF" w:rsidRDefault="00DA53B8" w:rsidP="009A6F7F">
      <w:pPr>
        <w:pStyle w:val="ListParagraph"/>
        <w:numPr>
          <w:ilvl w:val="0"/>
          <w:numId w:val="14"/>
        </w:numPr>
      </w:pPr>
      <w:r w:rsidRPr="00636EFF">
        <w:rPr>
          <w:u w:val="single"/>
        </w:rPr>
        <w:t>Alignment with Climate or Adaptation Plans:</w:t>
      </w:r>
      <w:r w:rsidRPr="00636EFF">
        <w:t xml:space="preserve"> Explain how the project supports any existing Climate or Adaptation Plans in the target community(ies).</w:t>
      </w:r>
    </w:p>
    <w:p w14:paraId="12B6940D" w14:textId="781820BD" w:rsidR="00DA53B8" w:rsidRPr="00636EFF" w:rsidRDefault="00DA53B8" w:rsidP="009A6F7F">
      <w:pPr>
        <w:pStyle w:val="ListParagraph"/>
        <w:numPr>
          <w:ilvl w:val="0"/>
          <w:numId w:val="14"/>
        </w:numPr>
      </w:pPr>
      <w:r w:rsidRPr="00636EFF">
        <w:rPr>
          <w:u w:val="single"/>
        </w:rPr>
        <w:t>Alignment with a Community Benefit Agreement:</w:t>
      </w:r>
      <w:r w:rsidRPr="00636EFF">
        <w:t xml:space="preserve"> If a </w:t>
      </w:r>
      <w:r w:rsidR="002A3D10">
        <w:t>C</w:t>
      </w:r>
      <w:r w:rsidR="5941CA04">
        <w:t xml:space="preserve">ommunity </w:t>
      </w:r>
      <w:r w:rsidR="002A3D10">
        <w:t>B</w:t>
      </w:r>
      <w:r w:rsidR="521AE9BD">
        <w:t xml:space="preserve">enefit </w:t>
      </w:r>
      <w:r w:rsidR="002A3D10">
        <w:t>A</w:t>
      </w:r>
      <w:r w:rsidR="3D0407EB">
        <w:t>greement</w:t>
      </w:r>
      <w:r w:rsidRPr="00636EFF">
        <w:t xml:space="preserve"> has been negotiated, summarize how the project aligns with or fulfills its commitments.</w:t>
      </w:r>
    </w:p>
    <w:p w14:paraId="3D758C2A" w14:textId="6271117E" w:rsidR="002A3D10" w:rsidRPr="009A6F7F" w:rsidRDefault="00E10DCA" w:rsidP="009A6F7F">
      <w:pPr>
        <w:ind w:left="720"/>
        <w:rPr>
          <w:color w:val="00B050"/>
        </w:rPr>
      </w:pPr>
      <w:r>
        <w:t>Additionally</w:t>
      </w:r>
      <w:r w:rsidR="00DA53B8" w:rsidRPr="00636EFF">
        <w:t xml:space="preserve">, Prompt 12 includes additional guidance on where to include Community Engagement and Impact Plan details throughout the application. For example, Applicants must ensure that the activities outlined in the Project Narrative (Attachment 02) align with the tables for “Planned Community Engagement Activities” and “Planned Community Engagement Events” found in the </w:t>
      </w:r>
      <w:r w:rsidR="002B4010" w:rsidRPr="009A6F7F">
        <w:t>Project Metrics (Attachment 09)</w:t>
      </w:r>
      <w:r w:rsidR="002A3D10" w:rsidRPr="002A3D10">
        <w:t>.</w:t>
      </w:r>
      <w:r w:rsidR="00DA53B8" w:rsidRPr="00636EFF">
        <w:t xml:space="preserve"> </w:t>
      </w:r>
      <w:r w:rsidR="002A3D10" w:rsidRPr="002A3D10">
        <w:t>All</w:t>
      </w:r>
      <w:r w:rsidR="00DA53B8" w:rsidRPr="00636EFF">
        <w:t xml:space="preserve"> planned activities and products must be included in the </w:t>
      </w:r>
      <w:r w:rsidR="002B4010" w:rsidRPr="009A6F7F">
        <w:t>Scope of Work (Attachment 03).</w:t>
      </w:r>
    </w:p>
    <w:p w14:paraId="0DFA0E30" w14:textId="58CCD56E" w:rsidR="00E84EBA" w:rsidRPr="009A6F7F" w:rsidRDefault="00A6155A" w:rsidP="00BD692C">
      <w:pPr>
        <w:pStyle w:val="Heading2"/>
        <w:numPr>
          <w:ilvl w:val="0"/>
          <w:numId w:val="34"/>
        </w:numPr>
        <w:ind w:left="360" w:hanging="360"/>
        <w:rPr>
          <w:b/>
        </w:rPr>
      </w:pPr>
      <w:bookmarkStart w:id="155" w:name="_Toc204261817"/>
      <w:bookmarkStart w:id="156" w:name="_Toc204262029"/>
      <w:bookmarkStart w:id="157" w:name="_Toc204262174"/>
      <w:bookmarkStart w:id="158" w:name="_Toc204262319"/>
      <w:bookmarkStart w:id="159" w:name="_Toc204261818"/>
      <w:bookmarkStart w:id="160" w:name="_Toc205371867"/>
      <w:bookmarkStart w:id="161" w:name="_Toc206505724"/>
      <w:bookmarkStart w:id="162" w:name="_Toc206506098"/>
      <w:bookmarkStart w:id="163" w:name="_Toc206507065"/>
      <w:bookmarkEnd w:id="155"/>
      <w:bookmarkEnd w:id="156"/>
      <w:bookmarkEnd w:id="157"/>
      <w:bookmarkEnd w:id="158"/>
      <w:r w:rsidRPr="009A6F7F">
        <w:rPr>
          <w:b/>
          <w:sz w:val="28"/>
          <w:szCs w:val="28"/>
        </w:rPr>
        <w:t>Sub</w:t>
      </w:r>
      <w:r w:rsidR="00641862" w:rsidRPr="009A6F7F">
        <w:rPr>
          <w:b/>
          <w:sz w:val="28"/>
          <w:szCs w:val="28"/>
        </w:rPr>
        <w:t>projects</w:t>
      </w:r>
      <w:bookmarkEnd w:id="159"/>
      <w:bookmarkEnd w:id="160"/>
      <w:bookmarkEnd w:id="161"/>
      <w:bookmarkEnd w:id="162"/>
      <w:bookmarkEnd w:id="163"/>
    </w:p>
    <w:p w14:paraId="35B5AB5F" w14:textId="026DB3A1" w:rsidR="00B319CA" w:rsidRPr="00FA1EFB" w:rsidRDefault="00B319CA" w:rsidP="00F021C6">
      <w:pPr>
        <w:pStyle w:val="Heading4"/>
        <w:numPr>
          <w:ilvl w:val="0"/>
          <w:numId w:val="37"/>
        </w:numPr>
        <w:rPr>
          <w:i w:val="0"/>
          <w:iCs w:val="0"/>
          <w:u w:val="single"/>
        </w:rPr>
      </w:pPr>
      <w:bookmarkStart w:id="164" w:name="_In_Section_1."/>
      <w:bookmarkStart w:id="165" w:name="_Toc204261819"/>
      <w:bookmarkStart w:id="166" w:name="_Toc204262321"/>
      <w:bookmarkEnd w:id="164"/>
      <w:r w:rsidRPr="00FA1EFB">
        <w:rPr>
          <w:i w:val="0"/>
          <w:iCs w:val="0"/>
        </w:rPr>
        <w:t>In Section 1. Basic Information, B. Eligibility, 5. Project Location and Maximum Number of Subprojects of the published solicitation manual, it reads “Applicants with up to three (3) subprojects should include them in a single application.” We are looking to submit an application for the eligible project of underground electrical equipment as it relates to grid hardening. The project covers city-wide efforts across various neighborhoods in a service area based on priority needs, with overall goals of replacing up to 15 miles of underground equipment, but no work timeline assigned to specific locations. Is an applicant able to submit this umbrella project as a single city-wide location or will up to 3 locations within the city need to be specified to remain eligible for this funding opportunity</w:t>
      </w:r>
      <w:bookmarkEnd w:id="165"/>
      <w:bookmarkEnd w:id="166"/>
    </w:p>
    <w:p w14:paraId="157C337B" w14:textId="7DD88BDD" w:rsidR="00B319CA" w:rsidRPr="00AF03FB" w:rsidRDefault="00B319CA" w:rsidP="00FA1EFB">
      <w:pPr>
        <w:spacing w:before="240" w:after="240" w:line="240" w:lineRule="auto"/>
        <w:ind w:left="720"/>
      </w:pPr>
      <w:r w:rsidRPr="001B6550">
        <w:rPr>
          <w:u w:val="single"/>
        </w:rPr>
        <w:t>CEC Response:</w:t>
      </w:r>
      <w:r>
        <w:t xml:space="preserve"> </w:t>
      </w:r>
      <w:r w:rsidRPr="00AF03FB">
        <w:t xml:space="preserve">No, a single city-wide location for an umbrella project is not </w:t>
      </w:r>
      <w:r w:rsidR="000766B9">
        <w:t>eligible</w:t>
      </w:r>
      <w:r w:rsidRPr="00AF03FB">
        <w:t xml:space="preserve">. </w:t>
      </w:r>
      <w:r w:rsidR="0019221A">
        <w:t xml:space="preserve">To qualify for CERRI funding, </w:t>
      </w:r>
      <w:r w:rsidR="0028528D">
        <w:t>a</w:t>
      </w:r>
      <w:r w:rsidRPr="00AF03FB">
        <w:t xml:space="preserve">pplicants </w:t>
      </w:r>
      <w:r w:rsidR="0028528D">
        <w:t>must</w:t>
      </w:r>
      <w:r w:rsidRPr="00AF03FB">
        <w:t xml:space="preserve"> specify up to </w:t>
      </w:r>
      <w:r>
        <w:t>three</w:t>
      </w:r>
      <w:r w:rsidRPr="00AF03FB">
        <w:t xml:space="preserve"> geographically distinct subprojects (locations) within the utility service territory. Project activities are considered geographically distinct if they are located in separate utility service areas or non-adjacent </w:t>
      </w:r>
      <w:r w:rsidRPr="00AF03FB">
        <w:lastRenderedPageBreak/>
        <w:t>census tracts within the same service territory, regardless of whether they are the same activity.</w:t>
      </w:r>
    </w:p>
    <w:p w14:paraId="236F3619" w14:textId="55C0B092" w:rsidR="007272BC" w:rsidRDefault="00B319CA" w:rsidP="009A6F7F">
      <w:pPr>
        <w:spacing w:after="240" w:line="240" w:lineRule="auto"/>
        <w:ind w:left="720"/>
      </w:pPr>
      <w:r w:rsidRPr="00AF03FB">
        <w:t xml:space="preserve">Applicants must </w:t>
      </w:r>
      <w:r w:rsidR="006A4C72">
        <w:t xml:space="preserve">clearly identify the </w:t>
      </w:r>
      <w:r w:rsidRPr="00AF03FB">
        <w:t xml:space="preserve">locations where project activities will </w:t>
      </w:r>
      <w:r w:rsidR="006A4C72">
        <w:t>occur</w:t>
      </w:r>
      <w:r w:rsidRPr="00AF03FB">
        <w:t xml:space="preserve"> and include relevant site details</w:t>
      </w:r>
      <w:r w:rsidR="006A4C72">
        <w:t xml:space="preserve">—such as </w:t>
      </w:r>
      <w:r w:rsidRPr="00AF03FB">
        <w:t>size, zoning, or other characteristics</w:t>
      </w:r>
      <w:r w:rsidR="006A4C72">
        <w:t xml:space="preserve">—in the </w:t>
      </w:r>
      <w:r w:rsidR="00FE3F4A" w:rsidRPr="009A6F7F">
        <w:t>Project Narrative (Attachment 02)</w:t>
      </w:r>
      <w:r w:rsidRPr="00AF03FB">
        <w:t xml:space="preserve">. </w:t>
      </w:r>
      <w:r w:rsidR="006A4C72">
        <w:t>Additionally</w:t>
      </w:r>
      <w:r w:rsidRPr="00AF03FB">
        <w:t xml:space="preserve">, </w:t>
      </w:r>
      <w:r w:rsidR="006A4C72">
        <w:t>applicants must list all census tracts associated with the project</w:t>
      </w:r>
      <w:r w:rsidR="00B90EB6">
        <w:t xml:space="preserve">, along with their </w:t>
      </w:r>
      <w:r w:rsidR="00B90EB6" w:rsidRPr="00AF03FB">
        <w:t>priority community designation</w:t>
      </w:r>
      <w:r w:rsidR="00B90EB6">
        <w:t>s</w:t>
      </w:r>
      <w:r w:rsidR="00AF18EF">
        <w:t>,</w:t>
      </w:r>
      <w:r w:rsidR="00B90EB6" w:rsidRPr="00AF03FB">
        <w:t xml:space="preserve"> </w:t>
      </w:r>
      <w:r w:rsidRPr="00AF03FB">
        <w:t xml:space="preserve">in the </w:t>
      </w:r>
      <w:r w:rsidR="00FE3F4A" w:rsidRPr="009A6F7F">
        <w:t>Application Form (Attachment 01</w:t>
      </w:r>
      <w:r w:rsidR="00C12E02">
        <w:t xml:space="preserve">) </w:t>
      </w:r>
      <w:r w:rsidR="00AF18EF">
        <w:t>to enable the</w:t>
      </w:r>
      <w:r w:rsidRPr="00AF03FB">
        <w:t xml:space="preserve"> calculat</w:t>
      </w:r>
      <w:r w:rsidR="00AF18EF">
        <w:t>ion</w:t>
      </w:r>
      <w:r w:rsidRPr="00AF03FB">
        <w:t xml:space="preserve"> </w:t>
      </w:r>
      <w:r w:rsidR="00AF18EF">
        <w:t xml:space="preserve">of </w:t>
      </w:r>
      <w:r w:rsidRPr="00AF03FB">
        <w:t xml:space="preserve">the Priority Communities Preference Point Score. </w:t>
      </w:r>
    </w:p>
    <w:p w14:paraId="10721B1C" w14:textId="044C0F4B" w:rsidR="00B319CA" w:rsidRDefault="00B319CA" w:rsidP="009A6F7F">
      <w:pPr>
        <w:spacing w:after="240" w:line="240" w:lineRule="auto"/>
        <w:ind w:left="720"/>
      </w:pPr>
      <w:r w:rsidRPr="00AF03FB">
        <w:t xml:space="preserve">Applications should include </w:t>
      </w:r>
      <w:r w:rsidR="007272BC">
        <w:t>sufficient</w:t>
      </w:r>
      <w:r w:rsidR="007272BC" w:rsidRPr="00AF03FB">
        <w:t xml:space="preserve"> </w:t>
      </w:r>
      <w:r w:rsidRPr="00AF03FB">
        <w:t xml:space="preserve">project location </w:t>
      </w:r>
      <w:r w:rsidR="007272BC">
        <w:t>information</w:t>
      </w:r>
      <w:r w:rsidR="007272BC" w:rsidRPr="00AF03FB">
        <w:t xml:space="preserve"> </w:t>
      </w:r>
      <w:r w:rsidRPr="00AF03FB">
        <w:t xml:space="preserve">to complete </w:t>
      </w:r>
      <w:r w:rsidR="007272BC">
        <w:t xml:space="preserve">both </w:t>
      </w:r>
      <w:r w:rsidRPr="00AF03FB">
        <w:t>the California Environmental Quality Act (CEQA) Form (Attachment 06) and the National Environmental Policy Act (NEPA) Environmental Questionnaire (Attachment 07).</w:t>
      </w:r>
    </w:p>
    <w:p w14:paraId="4CFF0614" w14:textId="60C80F6B" w:rsidR="00E84EBA" w:rsidRPr="00FA1EFB" w:rsidRDefault="00E84EBA" w:rsidP="00F021C6">
      <w:pPr>
        <w:pStyle w:val="Heading4"/>
        <w:numPr>
          <w:ilvl w:val="0"/>
          <w:numId w:val="37"/>
        </w:numPr>
        <w:rPr>
          <w:i w:val="0"/>
          <w:iCs w:val="0"/>
        </w:rPr>
      </w:pPr>
      <w:bookmarkStart w:id="167" w:name="_Toc204261820"/>
      <w:bookmarkStart w:id="168" w:name="_Toc204262322"/>
      <w:r w:rsidRPr="00FA1EFB">
        <w:rPr>
          <w:i w:val="0"/>
          <w:iCs w:val="0"/>
        </w:rPr>
        <w:t>How big of a geographical area can be considered one project for grant application purposes? Are we able to provide a range of zip codes? Could in-basin cable undergrounding covering multiple zip-codes be considered under one application? If so, is there a limit to how many combined zip codes can be considered one location?</w:t>
      </w:r>
      <w:bookmarkEnd w:id="167"/>
      <w:bookmarkEnd w:id="168"/>
      <w:r w:rsidRPr="00FA1EFB">
        <w:rPr>
          <w:i w:val="0"/>
          <w:iCs w:val="0"/>
        </w:rPr>
        <w:t xml:space="preserve"> </w:t>
      </w:r>
    </w:p>
    <w:p w14:paraId="04FB2155" w14:textId="3265FD94" w:rsidR="008F77B3" w:rsidRDefault="00E84EBA" w:rsidP="00FA1EFB">
      <w:pPr>
        <w:spacing w:before="240" w:after="240" w:line="240" w:lineRule="auto"/>
        <w:ind w:left="720"/>
      </w:pPr>
      <w:r w:rsidRPr="001B6550">
        <w:rPr>
          <w:u w:val="single"/>
        </w:rPr>
        <w:t>CEC Response:</w:t>
      </w:r>
      <w:r w:rsidRPr="00A27895">
        <w:t xml:space="preserve"> Round 2 </w:t>
      </w:r>
      <w:r>
        <w:t xml:space="preserve">does not </w:t>
      </w:r>
      <w:r w:rsidR="00792FE4">
        <w:t>impose</w:t>
      </w:r>
      <w:r w:rsidR="00792FE4" w:rsidRPr="00A27895">
        <w:t xml:space="preserve"> </w:t>
      </w:r>
      <w:r w:rsidRPr="00A27895">
        <w:t xml:space="preserve">restrictions on </w:t>
      </w:r>
      <w:r w:rsidR="00792FE4">
        <w:t>the</w:t>
      </w:r>
      <w:r w:rsidRPr="00A27895" w:rsidDel="00504B83">
        <w:t xml:space="preserve"> </w:t>
      </w:r>
      <w:r w:rsidRPr="00A27895">
        <w:t xml:space="preserve">geographical area </w:t>
      </w:r>
      <w:r w:rsidR="00504B83">
        <w:t xml:space="preserve">of a project, </w:t>
      </w:r>
      <w:r w:rsidRPr="00A27895">
        <w:t xml:space="preserve">and applicants are not required to provide project zip codes. Instead, </w:t>
      </w:r>
      <w:r w:rsidR="008F77B3">
        <w:t xml:space="preserve">project census tracts must be listed in </w:t>
      </w:r>
      <w:r w:rsidRPr="00A27895">
        <w:t xml:space="preserve">the Application Form (Attachment 01). </w:t>
      </w:r>
    </w:p>
    <w:p w14:paraId="0CFDAB74" w14:textId="7F12013C" w:rsidR="005E4F40" w:rsidRDefault="00E84EBA" w:rsidP="00FA1EFB">
      <w:pPr>
        <w:spacing w:before="240" w:after="240" w:line="240" w:lineRule="auto"/>
        <w:ind w:left="720"/>
      </w:pPr>
      <w:r w:rsidRPr="00A27895">
        <w:t xml:space="preserve">If the in-basin cable undergrounding </w:t>
      </w:r>
      <w:r w:rsidR="008F77B3">
        <w:t>activities</w:t>
      </w:r>
      <w:r w:rsidR="00E32458">
        <w:t xml:space="preserve"> occur </w:t>
      </w:r>
      <w:r w:rsidRPr="00A27895">
        <w:t>within the same census tract or in adjacent census tracts</w:t>
      </w:r>
      <w:r w:rsidR="00A13C9F">
        <w:t>—and address the same</w:t>
      </w:r>
      <w:r w:rsidR="009427D4">
        <w:t xml:space="preserve"> </w:t>
      </w:r>
      <w:r w:rsidRPr="00A27895">
        <w:t>reliability or resiliency needs</w:t>
      </w:r>
      <w:r w:rsidR="009427D4">
        <w:t>—they may be considered part of a single geographically distinct subproject</w:t>
      </w:r>
      <w:r w:rsidRPr="00A27895">
        <w:t xml:space="preserve">. If the </w:t>
      </w:r>
      <w:r w:rsidR="009427D4">
        <w:t>overall</w:t>
      </w:r>
      <w:r w:rsidR="009427D4" w:rsidRPr="00A27895">
        <w:t xml:space="preserve"> </w:t>
      </w:r>
      <w:r w:rsidRPr="00A27895">
        <w:t>project can</w:t>
      </w:r>
      <w:r w:rsidR="009427D4">
        <w:t xml:space="preserve"> be divided </w:t>
      </w:r>
      <w:r w:rsidR="00BA5927">
        <w:t>into</w:t>
      </w:r>
      <w:r w:rsidRPr="00A27895" w:rsidDel="00BA5927">
        <w:t xml:space="preserve"> </w:t>
      </w:r>
      <w:r w:rsidR="005E4F40">
        <w:t>up to</w:t>
      </w:r>
      <w:r w:rsidRPr="00A27895">
        <w:t xml:space="preserve"> three geographically distinct subprojects, </w:t>
      </w:r>
      <w:r w:rsidR="005E4F40">
        <w:t>it may be submitted as a single</w:t>
      </w:r>
      <w:r w:rsidRPr="00A27895">
        <w:t xml:space="preserve"> application.</w:t>
      </w:r>
      <w:r>
        <w:t xml:space="preserve"> </w:t>
      </w:r>
    </w:p>
    <w:p w14:paraId="1F46FD6C" w14:textId="0904820C" w:rsidR="00E84EBA" w:rsidRPr="00E84EBA" w:rsidRDefault="00E84EBA" w:rsidP="00FA1EFB">
      <w:pPr>
        <w:spacing w:before="240" w:after="240" w:line="240" w:lineRule="auto"/>
        <w:ind w:left="720"/>
      </w:pPr>
      <w:r>
        <w:t xml:space="preserve">For further definition of subprojects, please see the response to </w:t>
      </w:r>
      <w:hyperlink w:anchor="_In_Section_1." w:history="1">
        <w:r w:rsidR="00A86626" w:rsidRPr="001A6937">
          <w:rPr>
            <w:rStyle w:val="Hyperlink"/>
          </w:rPr>
          <w:t>Question 23</w:t>
        </w:r>
      </w:hyperlink>
      <w:r>
        <w:t>.</w:t>
      </w:r>
    </w:p>
    <w:p w14:paraId="163CCFC1" w14:textId="6909422D" w:rsidR="00225989" w:rsidRPr="009A6F7F" w:rsidRDefault="006826A5" w:rsidP="008D0B23">
      <w:pPr>
        <w:pStyle w:val="Heading2"/>
        <w:numPr>
          <w:ilvl w:val="0"/>
          <w:numId w:val="34"/>
        </w:numPr>
        <w:tabs>
          <w:tab w:val="left" w:pos="360"/>
        </w:tabs>
        <w:ind w:left="360" w:hanging="360"/>
        <w:rPr>
          <w:b/>
          <w:sz w:val="28"/>
          <w:szCs w:val="28"/>
        </w:rPr>
      </w:pPr>
      <w:bookmarkStart w:id="169" w:name="_Toc204261821"/>
      <w:bookmarkStart w:id="170" w:name="_Toc205371868"/>
      <w:bookmarkStart w:id="171" w:name="_Toc206505725"/>
      <w:bookmarkStart w:id="172" w:name="_Toc206506099"/>
      <w:bookmarkStart w:id="173" w:name="_Toc206507066"/>
      <w:r w:rsidRPr="009A6F7F">
        <w:rPr>
          <w:b/>
          <w:sz w:val="28"/>
          <w:szCs w:val="28"/>
        </w:rPr>
        <w:t>Attachments</w:t>
      </w:r>
      <w:bookmarkEnd w:id="169"/>
      <w:bookmarkEnd w:id="170"/>
      <w:bookmarkEnd w:id="171"/>
      <w:bookmarkEnd w:id="172"/>
      <w:bookmarkEnd w:id="173"/>
    </w:p>
    <w:p w14:paraId="4D6B0159" w14:textId="15D1AFC9" w:rsidR="003F7153" w:rsidRPr="006A01E0" w:rsidRDefault="003F7153" w:rsidP="00F021C6">
      <w:pPr>
        <w:pStyle w:val="Heading4"/>
        <w:numPr>
          <w:ilvl w:val="0"/>
          <w:numId w:val="37"/>
        </w:numPr>
        <w:rPr>
          <w:i w:val="0"/>
          <w:iCs w:val="0"/>
        </w:rPr>
      </w:pPr>
      <w:bookmarkStart w:id="174" w:name="_Toc204261822"/>
      <w:bookmarkStart w:id="175" w:name="_Toc204262324"/>
      <w:r w:rsidRPr="006A01E0">
        <w:rPr>
          <w:i w:val="0"/>
          <w:iCs w:val="0"/>
        </w:rPr>
        <w:t>If a project does not involve any foreign nationals, does an applicant need to submit a document stating that, or do we just omit the submissions of Attachments 11 and 12?</w:t>
      </w:r>
      <w:bookmarkEnd w:id="174"/>
      <w:bookmarkEnd w:id="175"/>
    </w:p>
    <w:p w14:paraId="1285C9B9" w14:textId="6E7C6E71" w:rsidR="0062212E" w:rsidRPr="00DC4938" w:rsidRDefault="003F7153" w:rsidP="006A01E0">
      <w:pPr>
        <w:pStyle w:val="ListParagraph"/>
        <w:spacing w:before="240" w:after="240" w:line="240" w:lineRule="auto"/>
      </w:pPr>
      <w:r w:rsidRPr="003F7153">
        <w:rPr>
          <w:u w:val="single"/>
        </w:rPr>
        <w:t>CEC Response:</w:t>
      </w:r>
      <w:r>
        <w:t xml:space="preserve"> </w:t>
      </w:r>
      <w:r w:rsidRPr="004D60AD">
        <w:t xml:space="preserve">If a project does not involve any foreign nationals, </w:t>
      </w:r>
      <w:r w:rsidR="00B77608">
        <w:t>applicants</w:t>
      </w:r>
      <w:r w:rsidR="00B77608" w:rsidRPr="004D60AD">
        <w:t xml:space="preserve"> </w:t>
      </w:r>
      <w:r w:rsidR="008B0CD3">
        <w:t>may</w:t>
      </w:r>
      <w:r w:rsidR="008B0CD3" w:rsidRPr="004D60AD">
        <w:t xml:space="preserve"> </w:t>
      </w:r>
      <w:r w:rsidRPr="004D60AD">
        <w:t>omit the submission of the Foreign National Participation Document (Attachment 11) and the Request for Unclassified Foreign National Access (Attachment 12).</w:t>
      </w:r>
    </w:p>
    <w:p w14:paraId="7A475C39" w14:textId="0D14305C" w:rsidR="00AB5E49" w:rsidRPr="006A01E0" w:rsidRDefault="00AB5E49" w:rsidP="00F021C6">
      <w:pPr>
        <w:pStyle w:val="Heading4"/>
        <w:numPr>
          <w:ilvl w:val="0"/>
          <w:numId w:val="37"/>
        </w:numPr>
        <w:rPr>
          <w:i w:val="0"/>
          <w:iCs w:val="0"/>
        </w:rPr>
      </w:pPr>
      <w:bookmarkStart w:id="176" w:name="_Toc204261823"/>
      <w:bookmarkStart w:id="177" w:name="_Toc204262325"/>
      <w:r w:rsidRPr="006A01E0">
        <w:rPr>
          <w:i w:val="0"/>
          <w:iCs w:val="0"/>
        </w:rPr>
        <w:t xml:space="preserve">Can an applicant make changes </w:t>
      </w:r>
      <w:r w:rsidR="00023649" w:rsidRPr="006A01E0">
        <w:rPr>
          <w:i w:val="0"/>
          <w:iCs w:val="0"/>
        </w:rPr>
        <w:t>to</w:t>
      </w:r>
      <w:r w:rsidRPr="006A01E0">
        <w:rPr>
          <w:i w:val="0"/>
          <w:iCs w:val="0"/>
        </w:rPr>
        <w:t xml:space="preserve"> the budget and statements of proposed work during award negotiations, agreement development, and after the award is made?</w:t>
      </w:r>
      <w:bookmarkEnd w:id="176"/>
      <w:bookmarkEnd w:id="177"/>
      <w:r w:rsidRPr="006A01E0">
        <w:rPr>
          <w:i w:val="0"/>
          <w:iCs w:val="0"/>
        </w:rPr>
        <w:t xml:space="preserve"> </w:t>
      </w:r>
    </w:p>
    <w:p w14:paraId="4882FEDF" w14:textId="10DDD3E4" w:rsidR="001A4E30" w:rsidRDefault="001A4E30" w:rsidP="006A01E0">
      <w:pPr>
        <w:pStyle w:val="ListParagraph"/>
        <w:spacing w:before="240" w:after="240" w:line="240" w:lineRule="auto"/>
      </w:pPr>
      <w:r w:rsidRPr="001A4E30">
        <w:rPr>
          <w:u w:val="single"/>
        </w:rPr>
        <w:t>CEC Response:</w:t>
      </w:r>
      <w:r>
        <w:t xml:space="preserve"> Minor changes to the budget and scope of work are allowable and expected during award negotiations, </w:t>
      </w:r>
      <w:r w:rsidR="00043EDE">
        <w:t xml:space="preserve">the </w:t>
      </w:r>
      <w:r>
        <w:t>agreement development process</w:t>
      </w:r>
      <w:r w:rsidR="005F2F11">
        <w:t>,</w:t>
      </w:r>
      <w:r>
        <w:t xml:space="preserve"> and even after the award </w:t>
      </w:r>
      <w:r>
        <w:lastRenderedPageBreak/>
        <w:t>has been executed. These changes can happen for a variety of reasons</w:t>
      </w:r>
      <w:r w:rsidR="00341F33">
        <w:t xml:space="preserve"> </w:t>
      </w:r>
      <w:r w:rsidR="0001268C">
        <w:t xml:space="preserve">(e.g., </w:t>
      </w:r>
      <w:r w:rsidR="003B009C">
        <w:t xml:space="preserve">new </w:t>
      </w:r>
      <w:r w:rsidR="0001268C">
        <w:t>tariffs, supply chain issues</w:t>
      </w:r>
      <w:r w:rsidR="00C628D7">
        <w:t>)</w:t>
      </w:r>
      <w:r>
        <w:t xml:space="preserve">, and we recognize the need for flexibility. </w:t>
      </w:r>
    </w:p>
    <w:p w14:paraId="6478883A" w14:textId="29167F89" w:rsidR="001A4E30" w:rsidRDefault="001A4E30" w:rsidP="00DC0719">
      <w:pPr>
        <w:spacing w:after="240" w:line="240" w:lineRule="auto"/>
        <w:ind w:left="720"/>
      </w:pPr>
      <w:r>
        <w:t>However, it</w:t>
      </w:r>
      <w:r w:rsidR="005F2F11">
        <w:t>’</w:t>
      </w:r>
      <w:r>
        <w:t>s important to emphasize that any changes should remain minor and should not significantly alter the project’s scope. For example, if a battery storage project experienced the unexpected removal of the battery storage component, it would meaningfully affect the project and potentially change the original application’s score. This situation could lead to a stop work order on the project or even the loss of the award.</w:t>
      </w:r>
    </w:p>
    <w:p w14:paraId="7E0209DC" w14:textId="1401BACC" w:rsidR="001A4E30" w:rsidRDefault="001A4E30" w:rsidP="00DC0719">
      <w:pPr>
        <w:spacing w:after="240" w:line="240" w:lineRule="auto"/>
        <w:ind w:left="720"/>
      </w:pPr>
      <w:r>
        <w:t xml:space="preserve">Once the agreement is executed, grant recipients/awardees may submit budget category reallocations to the CEC for approval. However, please keep in mind that the maximum rates are fixed. Specifically, the proposed rates, except for Direct Labor and Fringe Benefits, are capped and cannot change during the term of the agreement. Applicants and grant recipients must adhere </w:t>
      </w:r>
      <w:r w:rsidR="723640AF">
        <w:t>to</w:t>
      </w:r>
      <w:r>
        <w:t xml:space="preserve"> the requirements listed in Section VI.B.5, </w:t>
      </w:r>
      <w:r w:rsidR="00CB3519">
        <w:t>“</w:t>
      </w:r>
      <w:r>
        <w:t>Budget Forms.</w:t>
      </w:r>
      <w:r w:rsidR="00CB3519">
        <w:t>”</w:t>
      </w:r>
    </w:p>
    <w:p w14:paraId="1C4296CA" w14:textId="13D73217" w:rsidR="00EB0F13" w:rsidRPr="00EB0F13" w:rsidRDefault="00EB0F13" w:rsidP="00EB0F13">
      <w:pPr>
        <w:spacing w:after="240" w:line="240" w:lineRule="auto"/>
        <w:ind w:left="720"/>
      </w:pPr>
      <w:r w:rsidRPr="00EB0F13">
        <w:t>DOE will require budget revisions and reapproval in the event that the overall project cost fluctuates by 20% or greater; this implies that any increase or decrease of 20% or any alteration in project line items by 20%, such as the reassignment of personnel to contractual roles, will trigger this requirement.</w:t>
      </w:r>
    </w:p>
    <w:p w14:paraId="09D34F9A" w14:textId="2259D58B" w:rsidR="00300856" w:rsidRPr="0062212E" w:rsidRDefault="001A4E30" w:rsidP="0062212E">
      <w:pPr>
        <w:spacing w:after="240" w:line="240" w:lineRule="auto"/>
        <w:ind w:left="720"/>
      </w:pPr>
      <w:r>
        <w:t>If match funding or other project elements are lost, it may affect a project</w:t>
      </w:r>
      <w:r w:rsidR="00D2042B">
        <w:t>’</w:t>
      </w:r>
      <w:r>
        <w:t>s award status.</w:t>
      </w:r>
    </w:p>
    <w:p w14:paraId="33C02F44" w14:textId="7DD971A3" w:rsidR="005B6833" w:rsidRPr="006A01E0" w:rsidRDefault="005B6833" w:rsidP="00F021C6">
      <w:pPr>
        <w:pStyle w:val="Heading4"/>
        <w:numPr>
          <w:ilvl w:val="0"/>
          <w:numId w:val="37"/>
        </w:numPr>
        <w:rPr>
          <w:i w:val="0"/>
          <w:iCs w:val="0"/>
        </w:rPr>
      </w:pPr>
      <w:bookmarkStart w:id="178" w:name="_Toc204261824"/>
      <w:bookmarkStart w:id="179" w:name="_Toc204262326"/>
      <w:r w:rsidRPr="006A01E0">
        <w:rPr>
          <w:i w:val="0"/>
          <w:iCs w:val="0"/>
        </w:rPr>
        <w:t>What is the preferred approach to C</w:t>
      </w:r>
      <w:r w:rsidR="00E47EBD" w:rsidRPr="006A01E0">
        <w:rPr>
          <w:i w:val="0"/>
          <w:iCs w:val="0"/>
        </w:rPr>
        <w:t xml:space="preserve">alifornia </w:t>
      </w:r>
      <w:r w:rsidRPr="006A01E0">
        <w:rPr>
          <w:i w:val="0"/>
          <w:iCs w:val="0"/>
        </w:rPr>
        <w:t>E</w:t>
      </w:r>
      <w:r w:rsidR="00E47EBD" w:rsidRPr="006A01E0">
        <w:rPr>
          <w:i w:val="0"/>
          <w:iCs w:val="0"/>
        </w:rPr>
        <w:t xml:space="preserve">nvironmental </w:t>
      </w:r>
      <w:r w:rsidRPr="006A01E0">
        <w:rPr>
          <w:i w:val="0"/>
          <w:iCs w:val="0"/>
        </w:rPr>
        <w:t>Q</w:t>
      </w:r>
      <w:r w:rsidR="00E47EBD" w:rsidRPr="006A01E0">
        <w:rPr>
          <w:i w:val="0"/>
          <w:iCs w:val="0"/>
        </w:rPr>
        <w:t xml:space="preserve">uality </w:t>
      </w:r>
      <w:r w:rsidRPr="006A01E0">
        <w:rPr>
          <w:i w:val="0"/>
          <w:iCs w:val="0"/>
        </w:rPr>
        <w:t>A</w:t>
      </w:r>
      <w:r w:rsidR="00E47EBD" w:rsidRPr="006A01E0">
        <w:rPr>
          <w:i w:val="0"/>
          <w:iCs w:val="0"/>
        </w:rPr>
        <w:t>ct (</w:t>
      </w:r>
      <w:r w:rsidRPr="006A01E0">
        <w:rPr>
          <w:i w:val="0"/>
          <w:iCs w:val="0"/>
        </w:rPr>
        <w:t>CEQA</w:t>
      </w:r>
      <w:r w:rsidR="00E47EBD" w:rsidRPr="006A01E0">
        <w:rPr>
          <w:i w:val="0"/>
          <w:iCs w:val="0"/>
        </w:rPr>
        <w:t>)</w:t>
      </w:r>
      <w:r w:rsidRPr="006A01E0">
        <w:rPr>
          <w:i w:val="0"/>
          <w:iCs w:val="0"/>
        </w:rPr>
        <w:t>/N</w:t>
      </w:r>
      <w:r w:rsidR="00E47EBD" w:rsidRPr="006A01E0">
        <w:rPr>
          <w:i w:val="0"/>
          <w:iCs w:val="0"/>
        </w:rPr>
        <w:t xml:space="preserve">ational </w:t>
      </w:r>
      <w:r w:rsidRPr="006A01E0">
        <w:rPr>
          <w:i w:val="0"/>
          <w:iCs w:val="0"/>
        </w:rPr>
        <w:t>E</w:t>
      </w:r>
      <w:r w:rsidR="00E47EBD" w:rsidRPr="006A01E0">
        <w:rPr>
          <w:i w:val="0"/>
          <w:iCs w:val="0"/>
        </w:rPr>
        <w:t xml:space="preserve">nvironmental </w:t>
      </w:r>
      <w:r w:rsidRPr="006A01E0">
        <w:rPr>
          <w:i w:val="0"/>
          <w:iCs w:val="0"/>
        </w:rPr>
        <w:t>P</w:t>
      </w:r>
      <w:r w:rsidR="00E47EBD" w:rsidRPr="006A01E0">
        <w:rPr>
          <w:i w:val="0"/>
          <w:iCs w:val="0"/>
        </w:rPr>
        <w:t xml:space="preserve">olicy </w:t>
      </w:r>
      <w:r w:rsidRPr="006A01E0">
        <w:rPr>
          <w:i w:val="0"/>
          <w:iCs w:val="0"/>
        </w:rPr>
        <w:t>A</w:t>
      </w:r>
      <w:r w:rsidR="00E47EBD" w:rsidRPr="006A01E0">
        <w:rPr>
          <w:i w:val="0"/>
          <w:iCs w:val="0"/>
        </w:rPr>
        <w:t>ct (</w:t>
      </w:r>
      <w:r w:rsidRPr="006A01E0">
        <w:rPr>
          <w:i w:val="0"/>
          <w:iCs w:val="0"/>
        </w:rPr>
        <w:t>NEPA</w:t>
      </w:r>
      <w:r w:rsidR="00E47EBD" w:rsidRPr="006A01E0">
        <w:rPr>
          <w:i w:val="0"/>
          <w:iCs w:val="0"/>
        </w:rPr>
        <w:t>)</w:t>
      </w:r>
      <w:r w:rsidRPr="006A01E0">
        <w:rPr>
          <w:i w:val="0"/>
          <w:iCs w:val="0"/>
        </w:rPr>
        <w:t xml:space="preserve"> compliance?</w:t>
      </w:r>
      <w:bookmarkEnd w:id="178"/>
      <w:bookmarkEnd w:id="179"/>
    </w:p>
    <w:p w14:paraId="4D9581B4" w14:textId="41A9559A" w:rsidR="005B6833" w:rsidRPr="009C4B43" w:rsidRDefault="005B6833" w:rsidP="00AF1890">
      <w:pPr>
        <w:spacing w:before="240" w:after="240" w:line="240" w:lineRule="auto"/>
        <w:ind w:left="720"/>
      </w:pPr>
      <w:r w:rsidRPr="2B407DC0">
        <w:rPr>
          <w:u w:val="single"/>
        </w:rPr>
        <w:t>CEC Response:</w:t>
      </w:r>
      <w:r>
        <w:t xml:space="preserve"> Prime applicants </w:t>
      </w:r>
      <w:r w:rsidRPr="009C4B43">
        <w:t>will need to complete and submit the CEQA Form (Attachment 06) and the NEPA Environmental Questionnaire (Attachment 07) along with adequate documentation</w:t>
      </w:r>
      <w:r>
        <w:t xml:space="preserve"> to comply with CEQA and NEPA</w:t>
      </w:r>
      <w:r w:rsidRPr="009C4B43">
        <w:t xml:space="preserve">. For specific requirements for each form and accompanying documentation, please refer to the following sections in the solicitation manual: </w:t>
      </w:r>
    </w:p>
    <w:p w14:paraId="7B9DA789" w14:textId="1845C618" w:rsidR="005B6833" w:rsidRDefault="005B6833" w:rsidP="00DB5C2F">
      <w:pPr>
        <w:pStyle w:val="ListParagraph"/>
        <w:numPr>
          <w:ilvl w:val="1"/>
          <w:numId w:val="11"/>
        </w:numPr>
        <w:spacing w:after="240" w:line="240" w:lineRule="auto"/>
      </w:pPr>
      <w:r w:rsidRPr="009C4B43">
        <w:t>“Environmental Review Requirements” in Section III.A.3</w:t>
      </w:r>
    </w:p>
    <w:p w14:paraId="6A31281B" w14:textId="47CD55B1" w:rsidR="005B6833" w:rsidRDefault="005B6833" w:rsidP="00DB5C2F">
      <w:pPr>
        <w:pStyle w:val="ListParagraph"/>
        <w:numPr>
          <w:ilvl w:val="1"/>
          <w:numId w:val="11"/>
        </w:numPr>
        <w:spacing w:after="240" w:line="240" w:lineRule="auto"/>
      </w:pPr>
      <w:r w:rsidRPr="009C4B43">
        <w:t>“CEQA/NEPA Review and Award Cancellation Rights” in Section V.B.5</w:t>
      </w:r>
    </w:p>
    <w:p w14:paraId="7ADC7F07" w14:textId="2B5D5260" w:rsidR="005B6833" w:rsidRDefault="005B6833" w:rsidP="00DB5C2F">
      <w:pPr>
        <w:pStyle w:val="ListParagraph"/>
        <w:numPr>
          <w:ilvl w:val="1"/>
          <w:numId w:val="11"/>
        </w:numPr>
        <w:spacing w:after="240" w:line="240" w:lineRule="auto"/>
      </w:pPr>
      <w:r w:rsidRPr="009C4B43">
        <w:t>“California Environmental Quality Act (CEQA) Compliance Form (Attachment 06)” in Section VI.B.6</w:t>
      </w:r>
    </w:p>
    <w:p w14:paraId="78022CF8" w14:textId="77777777" w:rsidR="005B6833" w:rsidRPr="009C4B43" w:rsidRDefault="005B6833" w:rsidP="00DB5C2F">
      <w:pPr>
        <w:pStyle w:val="ListParagraph"/>
        <w:numPr>
          <w:ilvl w:val="1"/>
          <w:numId w:val="11"/>
        </w:numPr>
        <w:spacing w:after="240" w:line="240" w:lineRule="auto"/>
      </w:pPr>
      <w:r>
        <w:t>“National Environmental Policy Act (NEPA) Environmental Questionnaire (Attachment 07)” in Section VI.B.6</w:t>
      </w:r>
    </w:p>
    <w:p w14:paraId="3DFC4761" w14:textId="362DF602" w:rsidR="00647E97" w:rsidRPr="009C4B43" w:rsidRDefault="00647E97" w:rsidP="009A6F7F">
      <w:pPr>
        <w:spacing w:after="240" w:line="240" w:lineRule="auto"/>
        <w:ind w:left="720"/>
      </w:pPr>
      <w:r>
        <w:t xml:space="preserve">Projects that are further along </w:t>
      </w:r>
      <w:r w:rsidR="004A1E59">
        <w:t xml:space="preserve">in their environmental </w:t>
      </w:r>
      <w:r w:rsidR="00D70806">
        <w:t>review process</w:t>
      </w:r>
      <w:r w:rsidR="00547810">
        <w:t>,</w:t>
      </w:r>
      <w:r w:rsidR="00D70806">
        <w:t xml:space="preserve"> </w:t>
      </w:r>
      <w:r w:rsidR="003636B3">
        <w:t xml:space="preserve">with a clear </w:t>
      </w:r>
      <w:r w:rsidR="00994C26">
        <w:t xml:space="preserve">plan for meeting </w:t>
      </w:r>
      <w:r w:rsidR="004E263C">
        <w:t>compliance</w:t>
      </w:r>
      <w:r w:rsidR="00547810">
        <w:t>,</w:t>
      </w:r>
      <w:r w:rsidR="004E263C">
        <w:t xml:space="preserve"> are considered more “shovel ready.” </w:t>
      </w:r>
      <w:r w:rsidR="006C6E04">
        <w:t xml:space="preserve">Scoring Criterion 2 “Project Management” includes CEQA/NEPA compliance readiness as part of the score basis. </w:t>
      </w:r>
      <w:r w:rsidR="001B62CB">
        <w:t xml:space="preserve">If </w:t>
      </w:r>
      <w:r w:rsidR="004E62EF">
        <w:t xml:space="preserve">a project </w:t>
      </w:r>
      <w:r w:rsidR="00A56047">
        <w:t xml:space="preserve">proposed for award </w:t>
      </w:r>
      <w:r w:rsidR="004E62EF">
        <w:t>requires environmental review that would</w:t>
      </w:r>
      <w:r w:rsidR="00A56047">
        <w:t xml:space="preserve"> not be </w:t>
      </w:r>
      <w:r w:rsidR="00DF0277">
        <w:t>resolved in a timely manner, CEC may cancel the proposed award and move on to funding the next highest scoring</w:t>
      </w:r>
      <w:r w:rsidR="00FB7D66">
        <w:t>,</w:t>
      </w:r>
      <w:r w:rsidR="00DF0277">
        <w:t xml:space="preserve"> passing candidate.</w:t>
      </w:r>
    </w:p>
    <w:p w14:paraId="6EE50E32" w14:textId="30E8BCF0" w:rsidR="005B6833" w:rsidRDefault="00D60FE4" w:rsidP="009A6F7F">
      <w:pPr>
        <w:spacing w:after="240" w:line="240" w:lineRule="auto"/>
        <w:ind w:left="720"/>
      </w:pPr>
      <w:r>
        <w:lastRenderedPageBreak/>
        <w:t xml:space="preserve">Projects that are already </w:t>
      </w:r>
      <w:r w:rsidR="00E11DCB">
        <w:t xml:space="preserve">CEQA-exempt, NEPA-excluded, or </w:t>
      </w:r>
      <w:r w:rsidR="002F39D0">
        <w:t xml:space="preserve">have </w:t>
      </w:r>
      <w:r w:rsidR="005373C3">
        <w:t xml:space="preserve">an existing </w:t>
      </w:r>
      <w:r w:rsidR="00EA0C72">
        <w:t>Negative Declaration</w:t>
      </w:r>
      <w:r w:rsidR="002E4C3E">
        <w:t>/Finding of No Significant Impact</w:t>
      </w:r>
      <w:r w:rsidR="00FC6902">
        <w:t>/programmatic Environmental Impact Review</w:t>
      </w:r>
      <w:r w:rsidR="002E4C3E">
        <w:t xml:space="preserve"> </w:t>
      </w:r>
      <w:r w:rsidR="008931D8">
        <w:t xml:space="preserve">will be scored </w:t>
      </w:r>
      <w:r w:rsidR="1A9582BB">
        <w:t>more</w:t>
      </w:r>
      <w:r w:rsidR="008931D8">
        <w:t xml:space="preserve"> favorably</w:t>
      </w:r>
      <w:r w:rsidR="00041C8A">
        <w:t>.</w:t>
      </w:r>
    </w:p>
    <w:p w14:paraId="1CF5D001" w14:textId="0A8387DD" w:rsidR="00997240" w:rsidRPr="00C923A7" w:rsidRDefault="00997240" w:rsidP="009A6F7F">
      <w:pPr>
        <w:spacing w:after="240" w:line="240" w:lineRule="auto"/>
        <w:ind w:left="720"/>
        <w:rPr>
          <w:rFonts w:asciiTheme="majorHAnsi" w:eastAsiaTheme="majorEastAsia" w:hAnsiTheme="majorHAnsi" w:cstheme="majorBidi"/>
          <w:color w:val="0F4761" w:themeColor="accent1" w:themeShade="BF"/>
          <w:sz w:val="24"/>
          <w:szCs w:val="24"/>
        </w:rPr>
      </w:pPr>
      <w:r>
        <w:t xml:space="preserve">For </w:t>
      </w:r>
      <w:r w:rsidR="00DC3414">
        <w:t>more</w:t>
      </w:r>
      <w:r>
        <w:t xml:space="preserve"> information, please </w:t>
      </w:r>
      <w:r w:rsidR="00DC3414">
        <w:t>review</w:t>
      </w:r>
      <w:r>
        <w:t xml:space="preserve"> the </w:t>
      </w:r>
      <w:hyperlink r:id="rId38" w:history="1">
        <w:r w:rsidRPr="00B03672">
          <w:rPr>
            <w:rStyle w:val="Hyperlink"/>
          </w:rPr>
          <w:t>How-To Workshop 3: CEQA &amp; NEPA</w:t>
        </w:r>
      </w:hyperlink>
      <w:r>
        <w:t xml:space="preserve"> recording and slides post</w:t>
      </w:r>
      <w:r w:rsidR="00DC3414">
        <w:t>ed at</w:t>
      </w:r>
      <w:r w:rsidR="00B03672">
        <w:t xml:space="preserve"> </w:t>
      </w:r>
      <w:r w:rsidR="00B03672" w:rsidRPr="00B03672">
        <w:t>https://www.energy.ca.gov/event/funding-workshop/2025-07/cerri-program-how-workshops-gfo-23-312r2-california-environmental</w:t>
      </w:r>
      <w:r w:rsidR="00B03672">
        <w:t>.</w:t>
      </w:r>
      <w:r w:rsidR="00DC3414">
        <w:t xml:space="preserve"> </w:t>
      </w:r>
    </w:p>
    <w:p w14:paraId="0934AB89" w14:textId="47D49120" w:rsidR="000008EB" w:rsidRPr="00AF1890" w:rsidRDefault="00BC52F7" w:rsidP="00F021C6">
      <w:pPr>
        <w:pStyle w:val="Heading4"/>
        <w:numPr>
          <w:ilvl w:val="0"/>
          <w:numId w:val="37"/>
        </w:numPr>
        <w:rPr>
          <w:i w:val="0"/>
          <w:iCs w:val="0"/>
        </w:rPr>
      </w:pPr>
      <w:bookmarkStart w:id="180" w:name="_Toc204261827"/>
      <w:bookmarkStart w:id="181" w:name="_Toc204262329"/>
      <w:r w:rsidRPr="00AF1890">
        <w:rPr>
          <w:i w:val="0"/>
          <w:iCs w:val="0"/>
        </w:rPr>
        <w:t xml:space="preserve">Does a Tribe need to file a </w:t>
      </w:r>
      <w:r w:rsidR="00920FA4" w:rsidRPr="00AF1890">
        <w:rPr>
          <w:i w:val="0"/>
          <w:iCs w:val="0"/>
        </w:rPr>
        <w:t>B</w:t>
      </w:r>
      <w:r w:rsidR="00FB0AB5" w:rsidRPr="00AF1890">
        <w:rPr>
          <w:i w:val="0"/>
          <w:iCs w:val="0"/>
        </w:rPr>
        <w:t>uild America</w:t>
      </w:r>
      <w:r w:rsidR="004767C6">
        <w:rPr>
          <w:i w:val="0"/>
          <w:iCs w:val="0"/>
        </w:rPr>
        <w:t>,</w:t>
      </w:r>
      <w:r w:rsidR="00FB0AB5" w:rsidRPr="00AF1890">
        <w:rPr>
          <w:i w:val="0"/>
          <w:iCs w:val="0"/>
        </w:rPr>
        <w:t xml:space="preserve"> Buy America (B</w:t>
      </w:r>
      <w:r w:rsidR="00920FA4" w:rsidRPr="00AF1890">
        <w:rPr>
          <w:i w:val="0"/>
          <w:iCs w:val="0"/>
        </w:rPr>
        <w:t>ABA</w:t>
      </w:r>
      <w:r w:rsidR="00897BDC" w:rsidRPr="00AF1890">
        <w:rPr>
          <w:i w:val="0"/>
          <w:iCs w:val="0"/>
        </w:rPr>
        <w:t>)</w:t>
      </w:r>
      <w:r w:rsidR="00920FA4" w:rsidRPr="00AF1890">
        <w:rPr>
          <w:i w:val="0"/>
          <w:iCs w:val="0"/>
        </w:rPr>
        <w:t xml:space="preserve"> </w:t>
      </w:r>
      <w:r w:rsidRPr="00AF1890">
        <w:rPr>
          <w:i w:val="0"/>
          <w:iCs w:val="0"/>
        </w:rPr>
        <w:t>waiver?</w:t>
      </w:r>
      <w:bookmarkEnd w:id="180"/>
      <w:bookmarkEnd w:id="181"/>
      <w:r w:rsidRPr="00AF1890">
        <w:rPr>
          <w:i w:val="0"/>
          <w:iCs w:val="0"/>
        </w:rPr>
        <w:t xml:space="preserve"> </w:t>
      </w:r>
    </w:p>
    <w:p w14:paraId="6E90EF6B" w14:textId="0626EBBA" w:rsidR="000008EB" w:rsidRDefault="62DF8C72" w:rsidP="00AF1890">
      <w:pPr>
        <w:spacing w:before="240" w:after="240" w:line="240" w:lineRule="auto"/>
        <w:ind w:left="720"/>
      </w:pPr>
      <w:r w:rsidRPr="16D5F5BB">
        <w:rPr>
          <w:u w:val="single"/>
        </w:rPr>
        <w:t>CEC Response:</w:t>
      </w:r>
      <w:r>
        <w:t xml:space="preserve"> </w:t>
      </w:r>
      <w:r w:rsidR="198DACB0">
        <w:t xml:space="preserve">Yes, tribes are required to comply with the BABA requirements. Any recipient, including tribal entities, that cannot meet these requirements must submit a </w:t>
      </w:r>
      <w:hyperlink r:id="rId39">
        <w:r w:rsidR="198DACB0" w:rsidRPr="16D5F5BB">
          <w:rPr>
            <w:rStyle w:val="Hyperlink"/>
          </w:rPr>
          <w:t>BABA Waiver Request</w:t>
        </w:r>
      </w:hyperlink>
      <w:r w:rsidR="3455EC37">
        <w:t xml:space="preserve"> </w:t>
      </w:r>
      <w:r w:rsidR="4ED9C984">
        <w:t>(</w:t>
      </w:r>
      <w:r w:rsidR="3455EC37">
        <w:t>a template is available at https://www.energy.ca.gov/media/11634</w:t>
      </w:r>
      <w:r w:rsidR="680A469E">
        <w:t>)</w:t>
      </w:r>
      <w:r w:rsidR="3455EC37">
        <w:t xml:space="preserve"> </w:t>
      </w:r>
      <w:r w:rsidR="198DACB0">
        <w:t xml:space="preserve"> for review by the DOE. Applicants are encouraged to include any waiver requests with their application package</w:t>
      </w:r>
      <w:r w:rsidR="6E859585">
        <w:t>s</w:t>
      </w:r>
      <w:r w:rsidR="198DACB0">
        <w:t>. While waiver requests submitted after the Notice of Letter of Intent (NOLOI) to fund will still be accepted, the approval process can be lengthy. Therefore, applicants are strongly encouraged to submit requests as early as possible.</w:t>
      </w:r>
    </w:p>
    <w:p w14:paraId="73491747" w14:textId="4C6BFC7F" w:rsidR="004853BC" w:rsidRPr="00F2143A" w:rsidRDefault="004853BC" w:rsidP="008D0B23">
      <w:pPr>
        <w:pStyle w:val="Heading3"/>
        <w:numPr>
          <w:ilvl w:val="1"/>
          <w:numId w:val="34"/>
        </w:numPr>
        <w:rPr>
          <w:b/>
          <w:bCs/>
        </w:rPr>
      </w:pPr>
      <w:bookmarkStart w:id="182" w:name="_Toc205371869"/>
      <w:bookmarkStart w:id="183" w:name="_Toc206505726"/>
      <w:bookmarkStart w:id="184" w:name="_Toc206506100"/>
      <w:bookmarkStart w:id="185" w:name="_Toc206507067"/>
      <w:r w:rsidRPr="00F2143A">
        <w:rPr>
          <w:b/>
          <w:bCs/>
        </w:rPr>
        <w:t>Project Metrics</w:t>
      </w:r>
      <w:bookmarkEnd w:id="182"/>
      <w:bookmarkEnd w:id="183"/>
      <w:bookmarkEnd w:id="184"/>
      <w:bookmarkEnd w:id="185"/>
    </w:p>
    <w:p w14:paraId="17C9B356" w14:textId="74DFCFD0" w:rsidR="006022EA" w:rsidRPr="00500817" w:rsidRDefault="000933E9" w:rsidP="00F021C6">
      <w:pPr>
        <w:pStyle w:val="Heading4"/>
        <w:numPr>
          <w:ilvl w:val="0"/>
          <w:numId w:val="37"/>
        </w:numPr>
        <w:rPr>
          <w:i w:val="0"/>
          <w:iCs w:val="0"/>
        </w:rPr>
      </w:pPr>
      <w:bookmarkStart w:id="186" w:name="_Toc204261828"/>
      <w:bookmarkStart w:id="187" w:name="_Toc204262040"/>
      <w:bookmarkStart w:id="188" w:name="_Toc204262185"/>
      <w:bookmarkStart w:id="189" w:name="_Toc204262330"/>
      <w:bookmarkStart w:id="190" w:name="_Toc204261838"/>
      <w:bookmarkStart w:id="191" w:name="_Toc204262050"/>
      <w:bookmarkStart w:id="192" w:name="_Toc204262195"/>
      <w:bookmarkStart w:id="193" w:name="_Toc204262340"/>
      <w:bookmarkStart w:id="194" w:name="_Toc204261839"/>
      <w:bookmarkStart w:id="195" w:name="_Toc204262051"/>
      <w:bookmarkStart w:id="196" w:name="_Toc204262196"/>
      <w:bookmarkStart w:id="197" w:name="_Toc204262341"/>
      <w:bookmarkStart w:id="198" w:name="_Toc204261847"/>
      <w:bookmarkStart w:id="199" w:name="_Toc204262059"/>
      <w:bookmarkStart w:id="200" w:name="_Toc204262204"/>
      <w:bookmarkStart w:id="201" w:name="_Toc204262349"/>
      <w:bookmarkStart w:id="202" w:name="_Toc204261849"/>
      <w:bookmarkStart w:id="203" w:name="_Toc204262061"/>
      <w:bookmarkStart w:id="204" w:name="_Toc204262206"/>
      <w:bookmarkStart w:id="205" w:name="_Toc204262351"/>
      <w:bookmarkStart w:id="206" w:name="_Toc204261850"/>
      <w:bookmarkStart w:id="207" w:name="_Toc204262352"/>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500817">
        <w:rPr>
          <w:i w:val="0"/>
          <w:iCs w:val="0"/>
        </w:rPr>
        <w:t xml:space="preserve">Can you provide us with more information on acceptable metrics for resilience and reliability improvements beyond SAIDI/SAIFI? Would addressing poor asset health at risk of failure be an acceptable resilience benefit in line with CERRI objectives? </w:t>
      </w:r>
      <w:r w:rsidR="20433796" w:rsidRPr="539F0099">
        <w:rPr>
          <w:i w:val="0"/>
          <w:iCs w:val="0"/>
        </w:rPr>
        <w:t>Would</w:t>
      </w:r>
      <w:r w:rsidRPr="00500817">
        <w:rPr>
          <w:i w:val="0"/>
          <w:iCs w:val="0"/>
        </w:rPr>
        <w:t xml:space="preserve"> reporting on reduced ignition risk or emergency response time for a wildfire mitigation project be acceptable?</w:t>
      </w:r>
      <w:bookmarkEnd w:id="206"/>
      <w:bookmarkEnd w:id="207"/>
    </w:p>
    <w:p w14:paraId="02878BE7" w14:textId="5FA6A813" w:rsidR="00770ECB" w:rsidRPr="00770ECB" w:rsidRDefault="006022EA" w:rsidP="00500817">
      <w:pPr>
        <w:pStyle w:val="ListParagraph"/>
        <w:spacing w:before="240" w:after="240" w:line="240" w:lineRule="auto"/>
      </w:pPr>
      <w:r w:rsidRPr="00D9121B">
        <w:rPr>
          <w:u w:val="single"/>
        </w:rPr>
        <w:t>CEC Response:</w:t>
      </w:r>
      <w:r>
        <w:t xml:space="preserve"> </w:t>
      </w:r>
      <w:r w:rsidR="00770ECB" w:rsidRPr="00770ECB">
        <w:t xml:space="preserve">Reliability improvement metrics </w:t>
      </w:r>
      <w:r w:rsidR="00BE0D4A">
        <w:t>should</w:t>
      </w:r>
      <w:r w:rsidR="00BE0D4A" w:rsidRPr="00770ECB">
        <w:t xml:space="preserve"> </w:t>
      </w:r>
      <w:r w:rsidR="00770ECB" w:rsidRPr="00770ECB">
        <w:t xml:space="preserve">demonstrate how the project will reduce the frequency of outages, </w:t>
      </w:r>
      <w:r w:rsidR="00B13720">
        <w:t>improve</w:t>
      </w:r>
      <w:r w:rsidR="00B13720" w:rsidRPr="00770ECB">
        <w:t xml:space="preserve"> </w:t>
      </w:r>
      <w:r w:rsidR="00770ECB" w:rsidRPr="00770ECB">
        <w:t xml:space="preserve">service quality, or address existing system vulnerabilities. </w:t>
      </w:r>
      <w:r w:rsidR="00C84076">
        <w:t xml:space="preserve">While reliability </w:t>
      </w:r>
      <w:r w:rsidR="00334DFC">
        <w:t>efforts may also indirectly reduce outage duration, the primary focus is on preventing service interruptions. M</w:t>
      </w:r>
      <w:r w:rsidR="00770ECB" w:rsidRPr="00770ECB">
        <w:t xml:space="preserve">etrics to consider include: </w:t>
      </w:r>
    </w:p>
    <w:p w14:paraId="250ED172" w14:textId="77777777" w:rsidR="00770ECB" w:rsidRPr="00770ECB" w:rsidRDefault="00770ECB" w:rsidP="00DB5C2F">
      <w:pPr>
        <w:pStyle w:val="ListParagraph"/>
        <w:numPr>
          <w:ilvl w:val="0"/>
          <w:numId w:val="15"/>
        </w:numPr>
        <w:spacing w:after="240"/>
      </w:pPr>
      <w:r w:rsidRPr="00770ECB">
        <w:t xml:space="preserve">Number of outages </w:t>
      </w:r>
    </w:p>
    <w:p w14:paraId="4485C28E" w14:textId="77777777" w:rsidR="00770ECB" w:rsidRPr="00770ECB" w:rsidRDefault="00770ECB" w:rsidP="00DB5C2F">
      <w:pPr>
        <w:pStyle w:val="ListParagraph"/>
        <w:numPr>
          <w:ilvl w:val="0"/>
          <w:numId w:val="15"/>
        </w:numPr>
        <w:spacing w:after="240"/>
      </w:pPr>
      <w:r w:rsidRPr="00770ECB">
        <w:t>Number of customer interruptions</w:t>
      </w:r>
    </w:p>
    <w:p w14:paraId="5A859EA5" w14:textId="77777777" w:rsidR="00770ECB" w:rsidRPr="00770ECB" w:rsidRDefault="00770ECB" w:rsidP="00DB5C2F">
      <w:pPr>
        <w:pStyle w:val="ListParagraph"/>
        <w:numPr>
          <w:ilvl w:val="0"/>
          <w:numId w:val="15"/>
        </w:numPr>
        <w:spacing w:after="240"/>
      </w:pPr>
      <w:r w:rsidRPr="00770ECB">
        <w:t xml:space="preserve">Number of customers experiencing multiple interruptions </w:t>
      </w:r>
    </w:p>
    <w:p w14:paraId="29A1D7C2" w14:textId="173172DC" w:rsidR="00770ECB" w:rsidRPr="00770ECB" w:rsidRDefault="00770ECB" w:rsidP="00DB5C2F">
      <w:pPr>
        <w:pStyle w:val="ListParagraph"/>
        <w:numPr>
          <w:ilvl w:val="0"/>
          <w:numId w:val="15"/>
        </w:numPr>
        <w:spacing w:after="240"/>
      </w:pPr>
      <w:r w:rsidRPr="00770ECB">
        <w:t xml:space="preserve">Number of outages reduced </w:t>
      </w:r>
      <w:r w:rsidR="00840474">
        <w:t>through</w:t>
      </w:r>
      <w:r w:rsidR="00840474" w:rsidRPr="00770ECB">
        <w:t xml:space="preserve"> </w:t>
      </w:r>
      <w:r w:rsidRPr="00770ECB">
        <w:t>wildfire mitigation</w:t>
      </w:r>
    </w:p>
    <w:p w14:paraId="1D606AC1" w14:textId="56AC3F20" w:rsidR="009364D3" w:rsidRPr="00770ECB" w:rsidRDefault="009364D3" w:rsidP="009364D3">
      <w:pPr>
        <w:pStyle w:val="ListParagraph"/>
        <w:numPr>
          <w:ilvl w:val="0"/>
          <w:numId w:val="15"/>
        </w:numPr>
        <w:spacing w:after="240"/>
      </w:pPr>
      <w:r w:rsidRPr="00770ECB">
        <w:t>Customer Average Interruption Duration Index (CAIDI)</w:t>
      </w:r>
    </w:p>
    <w:p w14:paraId="40DEE573" w14:textId="77777777" w:rsidR="00770ECB" w:rsidRPr="00770ECB" w:rsidRDefault="00770ECB" w:rsidP="00770ECB">
      <w:pPr>
        <w:pStyle w:val="ListParagraph"/>
        <w:spacing w:after="240"/>
      </w:pPr>
    </w:p>
    <w:p w14:paraId="42153A8E" w14:textId="7A141849" w:rsidR="00770ECB" w:rsidRPr="00770ECB" w:rsidRDefault="00770ECB" w:rsidP="00770ECB">
      <w:pPr>
        <w:pStyle w:val="ListParagraph"/>
        <w:spacing w:after="240"/>
      </w:pPr>
      <w:r w:rsidRPr="00770ECB">
        <w:t xml:space="preserve">Resilience improvement metrics </w:t>
      </w:r>
      <w:r w:rsidR="00840474">
        <w:t>should</w:t>
      </w:r>
      <w:r w:rsidR="00840474" w:rsidRPr="00770ECB">
        <w:t xml:space="preserve"> </w:t>
      </w:r>
      <w:r w:rsidRPr="00770ECB">
        <w:t xml:space="preserve">demonstrate how the project will strengthen the system’s ability to withstand </w:t>
      </w:r>
      <w:r w:rsidR="004F41C9">
        <w:t>and</w:t>
      </w:r>
      <w:r w:rsidR="004F41C9" w:rsidRPr="00770ECB">
        <w:t xml:space="preserve"> </w:t>
      </w:r>
      <w:r w:rsidRPr="00770ECB">
        <w:t>recover from disruptive grid events</w:t>
      </w:r>
      <w:r w:rsidR="004F41C9">
        <w:t>, such as extreme weather or wildfires</w:t>
      </w:r>
      <w:r w:rsidRPr="00770ECB">
        <w:t xml:space="preserve">. </w:t>
      </w:r>
      <w:r w:rsidR="004F41C9">
        <w:t>These metrics empha</w:t>
      </w:r>
      <w:r w:rsidR="00707656">
        <w:t xml:space="preserve">size </w:t>
      </w:r>
      <w:r w:rsidR="00CB13F6">
        <w:t>outage duration, recovery time, and system adaptability. M</w:t>
      </w:r>
      <w:r w:rsidRPr="00770ECB">
        <w:t>etrics to consider include:</w:t>
      </w:r>
    </w:p>
    <w:p w14:paraId="437421E4" w14:textId="77777777" w:rsidR="00770ECB" w:rsidRPr="00770ECB" w:rsidRDefault="00770ECB" w:rsidP="00DB5C2F">
      <w:pPr>
        <w:pStyle w:val="ListParagraph"/>
        <w:numPr>
          <w:ilvl w:val="0"/>
          <w:numId w:val="15"/>
        </w:numPr>
        <w:spacing w:after="240"/>
      </w:pPr>
      <w:r w:rsidRPr="00770ECB">
        <w:t xml:space="preserve">Number and type of repairs needed </w:t>
      </w:r>
    </w:p>
    <w:p w14:paraId="59450C88" w14:textId="6FF4A340" w:rsidR="00770ECB" w:rsidRPr="00770ECB" w:rsidRDefault="00770ECB" w:rsidP="00DB5C2F">
      <w:pPr>
        <w:pStyle w:val="ListParagraph"/>
        <w:numPr>
          <w:ilvl w:val="0"/>
          <w:numId w:val="15"/>
        </w:numPr>
        <w:spacing w:after="240"/>
      </w:pPr>
      <w:r w:rsidRPr="00770ECB">
        <w:t xml:space="preserve">Number and type of customers </w:t>
      </w:r>
      <w:r w:rsidR="007B7078" w:rsidRPr="00770ECB">
        <w:t>benefiting</w:t>
      </w:r>
      <w:r w:rsidRPr="00770ECB">
        <w:t xml:space="preserve"> from project </w:t>
      </w:r>
    </w:p>
    <w:p w14:paraId="0C49AEA9" w14:textId="5F102D73" w:rsidR="00BC2884" w:rsidRPr="00770ECB" w:rsidRDefault="00BC2884" w:rsidP="00BC2884">
      <w:pPr>
        <w:pStyle w:val="ListParagraph"/>
        <w:numPr>
          <w:ilvl w:val="0"/>
          <w:numId w:val="15"/>
        </w:numPr>
        <w:spacing w:after="240"/>
      </w:pPr>
      <w:r w:rsidRPr="00770ECB">
        <w:t xml:space="preserve">Hours to restore 50/90/100% of customers </w:t>
      </w:r>
      <w:r w:rsidR="00D35E51">
        <w:t>following an</w:t>
      </w:r>
      <w:r w:rsidRPr="00770ECB">
        <w:t xml:space="preserve"> outage event </w:t>
      </w:r>
    </w:p>
    <w:p w14:paraId="1193104F" w14:textId="5A977890" w:rsidR="00820470" w:rsidRPr="00770ECB" w:rsidRDefault="00820470" w:rsidP="00820470">
      <w:pPr>
        <w:pStyle w:val="ListParagraph"/>
        <w:numPr>
          <w:ilvl w:val="0"/>
          <w:numId w:val="15"/>
        </w:numPr>
        <w:spacing w:after="240"/>
      </w:pPr>
      <w:r w:rsidRPr="00770ECB">
        <w:lastRenderedPageBreak/>
        <w:t>Hours to repair</w:t>
      </w:r>
      <w:r w:rsidR="000821FE">
        <w:t xml:space="preserve"> or </w:t>
      </w:r>
      <w:r w:rsidRPr="00770ECB">
        <w:t xml:space="preserve">replace equipment </w:t>
      </w:r>
    </w:p>
    <w:p w14:paraId="48FE9C0A" w14:textId="4F8C35F5" w:rsidR="00770ECB" w:rsidRPr="00770ECB" w:rsidRDefault="00770ECB" w:rsidP="00DB5C2F">
      <w:pPr>
        <w:pStyle w:val="ListParagraph"/>
        <w:numPr>
          <w:ilvl w:val="0"/>
          <w:numId w:val="15"/>
        </w:numPr>
        <w:spacing w:after="240"/>
      </w:pPr>
      <w:r w:rsidRPr="00770ECB">
        <w:t xml:space="preserve">Outage </w:t>
      </w:r>
      <w:r w:rsidR="70B89345">
        <w:t>r</w:t>
      </w:r>
      <w:r>
        <w:t xml:space="preserve">ecovery </w:t>
      </w:r>
      <w:r w:rsidR="54BDCB00">
        <w:t>c</w:t>
      </w:r>
      <w:r w:rsidRPr="00770ECB">
        <w:t>osts</w:t>
      </w:r>
    </w:p>
    <w:p w14:paraId="195074CF" w14:textId="77777777" w:rsidR="00770ECB" w:rsidRPr="00770ECB" w:rsidRDefault="00770ECB" w:rsidP="00770ECB">
      <w:pPr>
        <w:pStyle w:val="ListParagraph"/>
        <w:spacing w:after="240"/>
      </w:pPr>
    </w:p>
    <w:p w14:paraId="584FB4EC" w14:textId="178ADB57" w:rsidR="00025F51" w:rsidRDefault="000821FE" w:rsidP="00CC61AD">
      <w:pPr>
        <w:pStyle w:val="ListParagraph"/>
        <w:spacing w:before="120" w:after="240"/>
        <w:contextualSpacing w:val="0"/>
      </w:pPr>
      <w:r>
        <w:t>A</w:t>
      </w:r>
      <w:r w:rsidR="00770ECB" w:rsidRPr="00770ECB">
        <w:t xml:space="preserve">ddressing poor asset health at risk of failure is an acceptable resilience benefit and aligns with the </w:t>
      </w:r>
      <w:r w:rsidR="00093FDE">
        <w:t xml:space="preserve">objectives of the </w:t>
      </w:r>
      <w:r w:rsidR="00770ECB" w:rsidRPr="00770ECB">
        <w:t xml:space="preserve">CERRI Program. </w:t>
      </w:r>
      <w:r w:rsidR="00FE40A5">
        <w:t xml:space="preserve">While upgrading </w:t>
      </w:r>
      <w:r w:rsidR="00770ECB" w:rsidRPr="00770ECB">
        <w:t>aging infrastructure is an eligible activity</w:t>
      </w:r>
      <w:r w:rsidR="00C72280">
        <w:t>, applicants should ensure that</w:t>
      </w:r>
      <w:r w:rsidR="00770ECB" w:rsidRPr="00770ECB">
        <w:t xml:space="preserve"> </w:t>
      </w:r>
      <w:r w:rsidR="00C515CF">
        <w:t xml:space="preserve">resilience </w:t>
      </w:r>
      <w:r w:rsidR="00770ECB" w:rsidRPr="00770ECB">
        <w:t xml:space="preserve">metrics and benefits </w:t>
      </w:r>
      <w:r w:rsidR="00C515CF">
        <w:t xml:space="preserve">are clearly linked </w:t>
      </w:r>
      <w:r w:rsidR="00770ECB" w:rsidRPr="00770ECB">
        <w:t xml:space="preserve">to </w:t>
      </w:r>
      <w:r w:rsidR="00C515CF">
        <w:t xml:space="preserve">reducing </w:t>
      </w:r>
      <w:r w:rsidR="00F23BE5">
        <w:t xml:space="preserve">risks from </w:t>
      </w:r>
      <w:r w:rsidR="00770ECB" w:rsidRPr="00770ECB">
        <w:t>extreme weather</w:t>
      </w:r>
      <w:r w:rsidR="00B4264E">
        <w:t xml:space="preserve"> or other natural disasters.</w:t>
      </w:r>
    </w:p>
    <w:p w14:paraId="3E9DF9BF" w14:textId="6D0B55CD" w:rsidR="00D12731" w:rsidRDefault="00B4264E" w:rsidP="00CC61AD">
      <w:pPr>
        <w:pStyle w:val="ListParagraph"/>
        <w:spacing w:before="120" w:after="240"/>
        <w:contextualSpacing w:val="0"/>
      </w:pPr>
      <w:r>
        <w:t xml:space="preserve">For wildfire mitigation projects, reporting on reduced </w:t>
      </w:r>
      <w:r w:rsidR="00770ECB" w:rsidRPr="00770ECB">
        <w:t xml:space="preserve">ignition risk and </w:t>
      </w:r>
      <w:r w:rsidR="009E4ACE">
        <w:t xml:space="preserve">improved </w:t>
      </w:r>
      <w:r w:rsidR="00770ECB" w:rsidRPr="00770ECB">
        <w:t xml:space="preserve">emergency response times is an </w:t>
      </w:r>
      <w:r w:rsidR="006452DC">
        <w:t xml:space="preserve">appropriate way to demonstrate </w:t>
      </w:r>
      <w:r w:rsidR="00770ECB" w:rsidRPr="00770ECB">
        <w:t>resilience improvements.</w:t>
      </w:r>
    </w:p>
    <w:p w14:paraId="1413483D" w14:textId="5D713E5C" w:rsidR="007E5B9B" w:rsidRPr="00500817" w:rsidRDefault="007E5B9B" w:rsidP="00F021C6">
      <w:pPr>
        <w:pStyle w:val="Heading4"/>
        <w:numPr>
          <w:ilvl w:val="0"/>
          <w:numId w:val="37"/>
        </w:numPr>
        <w:rPr>
          <w:i w:val="0"/>
          <w:iCs w:val="0"/>
        </w:rPr>
      </w:pPr>
      <w:r w:rsidRPr="00500817">
        <w:rPr>
          <w:i w:val="0"/>
          <w:iCs w:val="0"/>
        </w:rPr>
        <w:t>Can monthly electric bill savings be included as a project metric for a behind</w:t>
      </w:r>
      <w:r w:rsidR="41361DF0" w:rsidRPr="013971CD">
        <w:rPr>
          <w:i w:val="0"/>
          <w:iCs w:val="0"/>
        </w:rPr>
        <w:t>-</w:t>
      </w:r>
      <w:r w:rsidRPr="00500817">
        <w:rPr>
          <w:i w:val="0"/>
          <w:iCs w:val="0"/>
        </w:rPr>
        <w:t>the</w:t>
      </w:r>
      <w:r w:rsidR="64A3EE1A" w:rsidRPr="013971CD">
        <w:rPr>
          <w:i w:val="0"/>
          <w:iCs w:val="0"/>
        </w:rPr>
        <w:t>-</w:t>
      </w:r>
      <w:r w:rsidRPr="00500817">
        <w:rPr>
          <w:i w:val="0"/>
          <w:iCs w:val="0"/>
        </w:rPr>
        <w:t>meter energy storage project?</w:t>
      </w:r>
    </w:p>
    <w:p w14:paraId="42C70674" w14:textId="5C723972" w:rsidR="007E5B9B" w:rsidRDefault="007E5B9B" w:rsidP="00500817">
      <w:pPr>
        <w:spacing w:before="240" w:after="240" w:line="240" w:lineRule="auto"/>
        <w:ind w:left="720"/>
      </w:pPr>
      <w:r w:rsidRPr="00500817">
        <w:rPr>
          <w:u w:val="single"/>
        </w:rPr>
        <w:t>CEC Response:</w:t>
      </w:r>
      <w:r>
        <w:t xml:space="preserve"> Yes, monthly electric bill savings may be included as a project metric for a behind</w:t>
      </w:r>
      <w:r w:rsidR="00377803">
        <w:t>-</w:t>
      </w:r>
      <w:r>
        <w:t>the</w:t>
      </w:r>
      <w:r w:rsidR="00377803">
        <w:t>-</w:t>
      </w:r>
      <w:r>
        <w:t xml:space="preserve">meter energy storage project. In the </w:t>
      </w:r>
      <w:r w:rsidR="003C1648">
        <w:t>Project Metrics (A</w:t>
      </w:r>
      <w:r>
        <w:t>ttachment</w:t>
      </w:r>
      <w:r w:rsidR="003C1648">
        <w:t xml:space="preserve"> 09)</w:t>
      </w:r>
      <w:r>
        <w:t xml:space="preserve">, applicants </w:t>
      </w:r>
      <w:r w:rsidR="00CC6C51">
        <w:t xml:space="preserve">who would like to include this metric may select </w:t>
      </w:r>
      <w:r w:rsidR="00724D51">
        <w:t xml:space="preserve">the “Other” </w:t>
      </w:r>
      <w:r w:rsidR="00A06B25">
        <w:t>categor</w:t>
      </w:r>
      <w:r w:rsidR="00647721">
        <w:t>y</w:t>
      </w:r>
      <w:r w:rsidR="00314279">
        <w:t xml:space="preserve"> and include a description of the </w:t>
      </w:r>
      <w:r w:rsidR="00544AD6">
        <w:t>proposed metric.</w:t>
      </w:r>
    </w:p>
    <w:p w14:paraId="25F0E837" w14:textId="7801DC9F" w:rsidR="0031377E" w:rsidRPr="00D17D46" w:rsidRDefault="0031377E" w:rsidP="008D0B23">
      <w:pPr>
        <w:pStyle w:val="Heading3"/>
        <w:numPr>
          <w:ilvl w:val="1"/>
          <w:numId w:val="34"/>
        </w:numPr>
        <w:rPr>
          <w:b/>
        </w:rPr>
      </w:pPr>
      <w:bookmarkStart w:id="208" w:name="_Toc204261851"/>
      <w:bookmarkStart w:id="209" w:name="_Toc205371870"/>
      <w:bookmarkStart w:id="210" w:name="_Toc206505727"/>
      <w:bookmarkStart w:id="211" w:name="_Toc206506101"/>
      <w:bookmarkStart w:id="212" w:name="_Toc206507068"/>
      <w:r w:rsidRPr="0096451C">
        <w:rPr>
          <w:b/>
          <w:bCs/>
        </w:rPr>
        <w:t>P</w:t>
      </w:r>
      <w:r w:rsidR="009E3DCB" w:rsidRPr="00D17D46">
        <w:rPr>
          <w:b/>
        </w:rPr>
        <w:t>roject Schedule</w:t>
      </w:r>
      <w:bookmarkEnd w:id="208"/>
      <w:bookmarkEnd w:id="209"/>
      <w:bookmarkEnd w:id="210"/>
      <w:bookmarkEnd w:id="211"/>
      <w:bookmarkEnd w:id="212"/>
    </w:p>
    <w:p w14:paraId="7A280F5E" w14:textId="5753C1DD" w:rsidR="00D12731" w:rsidRPr="00500817" w:rsidRDefault="00D12731" w:rsidP="00F021C6">
      <w:pPr>
        <w:pStyle w:val="Heading4"/>
        <w:numPr>
          <w:ilvl w:val="0"/>
          <w:numId w:val="37"/>
        </w:numPr>
        <w:rPr>
          <w:i w:val="0"/>
          <w:iCs w:val="0"/>
        </w:rPr>
      </w:pPr>
      <w:bookmarkStart w:id="213" w:name="_Toc204261852"/>
      <w:bookmarkStart w:id="214" w:name="_Toc204262354"/>
      <w:r w:rsidRPr="00500817">
        <w:rPr>
          <w:i w:val="0"/>
          <w:iCs w:val="0"/>
        </w:rPr>
        <w:t>Does the CERRI Round 2 grant require specific performance periods for the duration of the proposed project (e.</w:t>
      </w:r>
      <w:r w:rsidR="2FEF52DE" w:rsidRPr="013971CD">
        <w:rPr>
          <w:i w:val="0"/>
          <w:iCs w:val="0"/>
        </w:rPr>
        <w:t>g</w:t>
      </w:r>
      <w:r w:rsidRPr="013971CD">
        <w:rPr>
          <w:i w:val="0"/>
          <w:iCs w:val="0"/>
        </w:rPr>
        <w:t>.</w:t>
      </w:r>
      <w:r w:rsidR="31013970" w:rsidRPr="013971CD">
        <w:rPr>
          <w:i w:val="0"/>
          <w:iCs w:val="0"/>
        </w:rPr>
        <w:t>,</w:t>
      </w:r>
      <w:r w:rsidRPr="00500817">
        <w:rPr>
          <w:i w:val="0"/>
          <w:iCs w:val="0"/>
        </w:rPr>
        <w:t xml:space="preserve"> 3 or 5 years</w:t>
      </w:r>
      <w:r w:rsidRPr="013971CD">
        <w:rPr>
          <w:i w:val="0"/>
          <w:iCs w:val="0"/>
        </w:rPr>
        <w:t>)</w:t>
      </w:r>
      <w:r w:rsidR="76DC9CE7" w:rsidRPr="013971CD">
        <w:rPr>
          <w:i w:val="0"/>
          <w:iCs w:val="0"/>
        </w:rPr>
        <w:t>?</w:t>
      </w:r>
      <w:r w:rsidRPr="00500817">
        <w:rPr>
          <w:i w:val="0"/>
          <w:iCs w:val="0"/>
        </w:rPr>
        <w:t xml:space="preserve"> Or will this be up to the discretion of the applicant to assign the performance periods so long as the funds are used prior to the liquidation deadline of April 30, </w:t>
      </w:r>
      <w:r w:rsidR="00130880" w:rsidRPr="00500817">
        <w:rPr>
          <w:i w:val="0"/>
          <w:iCs w:val="0"/>
        </w:rPr>
        <w:t>2032,</w:t>
      </w:r>
      <w:r w:rsidRPr="00500817">
        <w:rPr>
          <w:i w:val="0"/>
          <w:iCs w:val="0"/>
        </w:rPr>
        <w:t xml:space="preserve"> listed in the grant solicitation?</w:t>
      </w:r>
      <w:bookmarkEnd w:id="213"/>
      <w:bookmarkEnd w:id="214"/>
    </w:p>
    <w:p w14:paraId="24AA50A8" w14:textId="59891321" w:rsidR="009E3DCB" w:rsidRPr="00D9121B" w:rsidRDefault="00D12731" w:rsidP="00500817">
      <w:pPr>
        <w:pStyle w:val="ListParagraph"/>
        <w:spacing w:before="240" w:after="240" w:line="240" w:lineRule="auto"/>
      </w:pPr>
      <w:r w:rsidRPr="00D9121B">
        <w:rPr>
          <w:u w:val="single"/>
        </w:rPr>
        <w:t>CEC Response:</w:t>
      </w:r>
      <w:r>
        <w:t xml:space="preserve">  </w:t>
      </w:r>
      <w:r w:rsidR="00871DAC">
        <w:t>Projects funded by the Round 2 Grant Funding opportunity are expected to begin</w:t>
      </w:r>
      <w:r w:rsidR="00C84370">
        <w:t xml:space="preserve"> </w:t>
      </w:r>
      <w:r w:rsidRPr="00C1394C">
        <w:t xml:space="preserve">in the first quarter of 2026. </w:t>
      </w:r>
      <w:r w:rsidR="006F6AEB">
        <w:t>A</w:t>
      </w:r>
      <w:r w:rsidRPr="00C1394C">
        <w:t>pplicant</w:t>
      </w:r>
      <w:r w:rsidR="006F6AEB">
        <w:t>s</w:t>
      </w:r>
      <w:r w:rsidRPr="00C1394C">
        <w:t xml:space="preserve"> </w:t>
      </w:r>
      <w:r w:rsidR="000D568B">
        <w:t>must</w:t>
      </w:r>
      <w:r w:rsidRPr="00C1394C">
        <w:t xml:space="preserve"> assign the</w:t>
      </w:r>
      <w:r w:rsidR="002966D9">
        <w:t>ir own</w:t>
      </w:r>
      <w:r w:rsidRPr="00C1394C">
        <w:t xml:space="preserve"> performance period</w:t>
      </w:r>
      <w:r w:rsidR="002966D9">
        <w:t>s</w:t>
      </w:r>
      <w:r w:rsidRPr="00C1394C">
        <w:t>, provided the projects start in the first quarter of 2026 and end by April 30, 2032.</w:t>
      </w:r>
    </w:p>
    <w:p w14:paraId="26CBCE7D" w14:textId="383B8D5A" w:rsidR="00BD07D4" w:rsidRDefault="00C34530" w:rsidP="00BD07D4">
      <w:pPr>
        <w:pStyle w:val="Heading1"/>
      </w:pPr>
      <w:bookmarkStart w:id="215" w:name="_Toc204261854"/>
      <w:bookmarkStart w:id="216" w:name="_Toc204262066"/>
      <w:bookmarkStart w:id="217" w:name="_Toc204262211"/>
      <w:bookmarkStart w:id="218" w:name="_Toc204262356"/>
      <w:bookmarkStart w:id="219" w:name="_Toc204261855"/>
      <w:bookmarkStart w:id="220" w:name="_Toc204262067"/>
      <w:bookmarkStart w:id="221" w:name="_Toc204262212"/>
      <w:bookmarkStart w:id="222" w:name="_Toc204262357"/>
      <w:bookmarkStart w:id="223" w:name="_Toc205371871"/>
      <w:bookmarkStart w:id="224" w:name="_Toc206505728"/>
      <w:bookmarkStart w:id="225" w:name="_Toc206506102"/>
      <w:bookmarkStart w:id="226" w:name="_Toc206507069"/>
      <w:bookmarkEnd w:id="215"/>
      <w:bookmarkEnd w:id="216"/>
      <w:bookmarkEnd w:id="217"/>
      <w:bookmarkEnd w:id="218"/>
      <w:bookmarkEnd w:id="219"/>
      <w:bookmarkEnd w:id="220"/>
      <w:bookmarkEnd w:id="221"/>
      <w:bookmarkEnd w:id="222"/>
      <w:r>
        <w:t>Miscellaneous</w:t>
      </w:r>
      <w:bookmarkEnd w:id="223"/>
      <w:bookmarkEnd w:id="224"/>
      <w:bookmarkEnd w:id="225"/>
      <w:bookmarkEnd w:id="226"/>
    </w:p>
    <w:p w14:paraId="4006FD30" w14:textId="20468112" w:rsidR="00282145" w:rsidRPr="00500817" w:rsidRDefault="00282145" w:rsidP="00F021C6">
      <w:pPr>
        <w:pStyle w:val="Heading4"/>
        <w:numPr>
          <w:ilvl w:val="0"/>
          <w:numId w:val="37"/>
        </w:numPr>
        <w:rPr>
          <w:i w:val="0"/>
          <w:iCs w:val="0"/>
        </w:rPr>
      </w:pPr>
      <w:bookmarkStart w:id="227" w:name="_Toc204261858"/>
      <w:bookmarkStart w:id="228" w:name="_Toc204262360"/>
      <w:r w:rsidRPr="00500817">
        <w:rPr>
          <w:i w:val="0"/>
          <w:iCs w:val="0"/>
        </w:rPr>
        <w:t xml:space="preserve">Is there a specific format needed to submit questions about the CERRI Round 2 grant for the July 18 submission deadline? </w:t>
      </w:r>
      <w:r w:rsidR="000417B5">
        <w:rPr>
          <w:i w:val="0"/>
        </w:rPr>
        <w:t>Sh</w:t>
      </w:r>
      <w:r w:rsidRPr="00500817">
        <w:rPr>
          <w:i w:val="0"/>
        </w:rPr>
        <w:t>ould</w:t>
      </w:r>
      <w:r w:rsidRPr="00500817">
        <w:rPr>
          <w:i w:val="0"/>
          <w:iCs w:val="0"/>
        </w:rPr>
        <w:t xml:space="preserve"> the questions be submitted through the ECAMS site</w:t>
      </w:r>
      <w:r w:rsidR="660A3DC9" w:rsidRPr="013971CD">
        <w:rPr>
          <w:i w:val="0"/>
          <w:iCs w:val="0"/>
        </w:rPr>
        <w:t>,</w:t>
      </w:r>
      <w:r w:rsidRPr="00500817">
        <w:rPr>
          <w:i w:val="0"/>
          <w:iCs w:val="0"/>
        </w:rPr>
        <w:t xml:space="preserve"> or would email be fine?</w:t>
      </w:r>
      <w:bookmarkEnd w:id="227"/>
      <w:bookmarkEnd w:id="228"/>
    </w:p>
    <w:p w14:paraId="7933F92E" w14:textId="79801E4E" w:rsidR="00282145" w:rsidRPr="00042AAE" w:rsidRDefault="00282145" w:rsidP="004B2403">
      <w:pPr>
        <w:spacing w:before="240" w:after="240" w:line="240" w:lineRule="auto"/>
        <w:ind w:left="720"/>
      </w:pPr>
      <w:r w:rsidRPr="667C14AB">
        <w:rPr>
          <w:u w:val="single"/>
        </w:rPr>
        <w:t>CEC Response:</w:t>
      </w:r>
      <w:r>
        <w:t xml:space="preserve">  </w:t>
      </w:r>
      <w:r w:rsidR="00C46325">
        <w:t>Please</w:t>
      </w:r>
      <w:r w:rsidRPr="00042AAE">
        <w:t xml:space="preserve"> submit </w:t>
      </w:r>
      <w:r w:rsidR="00C46325">
        <w:t>all</w:t>
      </w:r>
      <w:r w:rsidRPr="00042AAE">
        <w:t xml:space="preserve"> </w:t>
      </w:r>
      <w:r w:rsidR="00B309FB">
        <w:t xml:space="preserve">program-related </w:t>
      </w:r>
      <w:r w:rsidRPr="00042AAE">
        <w:t xml:space="preserve">questions and requests for </w:t>
      </w:r>
      <w:r w:rsidR="00660F95">
        <w:t>Technical A</w:t>
      </w:r>
      <w:r w:rsidRPr="00042AAE">
        <w:t xml:space="preserve">ssistance </w:t>
      </w:r>
      <w:r w:rsidR="001A5910">
        <w:t>via</w:t>
      </w:r>
      <w:r w:rsidR="00A84713" w:rsidRPr="00042AAE">
        <w:t xml:space="preserve"> </w:t>
      </w:r>
      <w:r w:rsidRPr="00042AAE">
        <w:t xml:space="preserve">email at </w:t>
      </w:r>
      <w:hyperlink r:id="rId40" w:history="1">
        <w:r w:rsidRPr="00042AAE">
          <w:rPr>
            <w:rStyle w:val="Hyperlink"/>
          </w:rPr>
          <w:t>CERRI@energy.ca.gov</w:t>
        </w:r>
      </w:hyperlink>
      <w:r w:rsidRPr="00042AAE">
        <w:t>.</w:t>
      </w:r>
    </w:p>
    <w:p w14:paraId="59EB520C" w14:textId="6D3832F8" w:rsidR="00282145" w:rsidRPr="00042AAE" w:rsidRDefault="009A5BB9" w:rsidP="00282145">
      <w:pPr>
        <w:spacing w:after="240" w:line="240" w:lineRule="auto"/>
        <w:ind w:left="720"/>
      </w:pPr>
      <w:r>
        <w:t xml:space="preserve">Please submit </w:t>
      </w:r>
      <w:r w:rsidRPr="00042AAE">
        <w:t>questions related to application submissions in the ECAMS syste</w:t>
      </w:r>
      <w:r w:rsidR="00980892">
        <w:t>m</w:t>
      </w:r>
      <w:r w:rsidRPr="00042AAE">
        <w:t xml:space="preserve"> to </w:t>
      </w:r>
      <w:hyperlink r:id="rId41">
        <w:r w:rsidRPr="013971CD">
          <w:rPr>
            <w:rStyle w:val="Hyperlink"/>
          </w:rPr>
          <w:t>ECAMS.SalesforceSupport@energy.ca.gov</w:t>
        </w:r>
      </w:hyperlink>
      <w:r w:rsidRPr="00042AAE">
        <w:t xml:space="preserve"> before </w:t>
      </w:r>
      <w:r w:rsidR="00792E4B">
        <w:t>5</w:t>
      </w:r>
      <w:r w:rsidR="004E3B5D">
        <w:t xml:space="preserve"> </w:t>
      </w:r>
      <w:r w:rsidR="00E43BF0">
        <w:t>p.m.</w:t>
      </w:r>
      <w:r w:rsidR="00631740">
        <w:t xml:space="preserve"> PT </w:t>
      </w:r>
      <w:r w:rsidR="00277B28">
        <w:t>on August 29</w:t>
      </w:r>
      <w:r w:rsidR="00FB1467">
        <w:t>, 20</w:t>
      </w:r>
      <w:r w:rsidR="72922A84">
        <w:t>2</w:t>
      </w:r>
      <w:r w:rsidR="00FB1467">
        <w:t xml:space="preserve">5. </w:t>
      </w:r>
    </w:p>
    <w:p w14:paraId="0EBBCD3E" w14:textId="7A512442" w:rsidR="00282145" w:rsidRPr="004B2403" w:rsidRDefault="00087220" w:rsidP="00F021C6">
      <w:pPr>
        <w:pStyle w:val="Heading4"/>
        <w:numPr>
          <w:ilvl w:val="0"/>
          <w:numId w:val="37"/>
        </w:numPr>
        <w:rPr>
          <w:i w:val="0"/>
          <w:iCs w:val="0"/>
        </w:rPr>
      </w:pPr>
      <w:bookmarkStart w:id="229" w:name="_Toc204261859"/>
      <w:bookmarkStart w:id="230" w:name="_Toc204262361"/>
      <w:r w:rsidRPr="004B2403">
        <w:rPr>
          <w:i w:val="0"/>
          <w:iCs w:val="0"/>
        </w:rPr>
        <w:lastRenderedPageBreak/>
        <w:t>What is the Assistance Listing Number (ALN), formerly known as the Catalog of Federal Domestic Assistance (CFDA) Number, for the CERRI Program?</w:t>
      </w:r>
      <w:bookmarkEnd w:id="229"/>
      <w:bookmarkEnd w:id="230"/>
    </w:p>
    <w:p w14:paraId="3C1C2C78" w14:textId="628C5D56" w:rsidR="00087220" w:rsidRPr="008136CD" w:rsidRDefault="00282145" w:rsidP="004B2403">
      <w:pPr>
        <w:spacing w:before="240" w:after="240" w:line="240" w:lineRule="auto"/>
        <w:ind w:left="720"/>
      </w:pPr>
      <w:r w:rsidRPr="001B6550">
        <w:rPr>
          <w:u w:val="single"/>
        </w:rPr>
        <w:t>CEC Response:</w:t>
      </w:r>
      <w:r w:rsidR="00087220">
        <w:t xml:space="preserve"> </w:t>
      </w:r>
      <w:r w:rsidR="00087220" w:rsidRPr="00CB02E3">
        <w:t>The ALN/CFDA number for the CERRI Program is 81.254.</w:t>
      </w:r>
    </w:p>
    <w:p w14:paraId="658DEEE6" w14:textId="4D067621" w:rsidR="00FB28E0" w:rsidRPr="004B2403" w:rsidRDefault="00FB28E0" w:rsidP="00F021C6">
      <w:pPr>
        <w:pStyle w:val="Heading4"/>
        <w:numPr>
          <w:ilvl w:val="0"/>
          <w:numId w:val="37"/>
        </w:numPr>
        <w:rPr>
          <w:i w:val="0"/>
          <w:iCs w:val="0"/>
        </w:rPr>
      </w:pPr>
      <w:bookmarkStart w:id="231" w:name="_Toc204261860"/>
      <w:bookmarkStart w:id="232" w:name="_Toc204262072"/>
      <w:bookmarkStart w:id="233" w:name="_Toc204262217"/>
      <w:bookmarkStart w:id="234" w:name="_Toc204262362"/>
      <w:bookmarkStart w:id="235" w:name="_Toc204261861"/>
      <w:bookmarkStart w:id="236" w:name="_Toc204262363"/>
      <w:bookmarkEnd w:id="231"/>
      <w:bookmarkEnd w:id="232"/>
      <w:bookmarkEnd w:id="233"/>
      <w:bookmarkEnd w:id="234"/>
      <w:r w:rsidRPr="004B2403">
        <w:rPr>
          <w:i w:val="0"/>
          <w:iCs w:val="0"/>
        </w:rPr>
        <w:t>Are there plans for a Round 3 and, if so, approximately when would that announcement likely be issued?</w:t>
      </w:r>
      <w:bookmarkEnd w:id="235"/>
      <w:bookmarkEnd w:id="236"/>
    </w:p>
    <w:p w14:paraId="7135ABF2" w14:textId="4F70EFC8" w:rsidR="00753C17" w:rsidRDefault="00753C17" w:rsidP="004B2403">
      <w:pPr>
        <w:spacing w:before="240" w:after="240" w:line="240" w:lineRule="auto"/>
        <w:ind w:left="720"/>
      </w:pPr>
      <w:r w:rsidRPr="667C14AB">
        <w:rPr>
          <w:u w:val="single"/>
        </w:rPr>
        <w:t>CEC Response:</w:t>
      </w:r>
      <w:r>
        <w:t xml:space="preserve"> </w:t>
      </w:r>
      <w:r w:rsidR="00FB28E0" w:rsidRPr="00FB28E0">
        <w:t xml:space="preserve">The timing of the next funding round </w:t>
      </w:r>
      <w:r w:rsidR="006060D5">
        <w:t xml:space="preserve">is dependent upon </w:t>
      </w:r>
      <w:r w:rsidR="00FB28E0" w:rsidRPr="00FB28E0">
        <w:t xml:space="preserve">when the </w:t>
      </w:r>
      <w:r w:rsidR="00C9092A">
        <w:t>D</w:t>
      </w:r>
      <w:r w:rsidR="296E5193">
        <w:t>OE</w:t>
      </w:r>
      <w:r w:rsidR="00FB28E0" w:rsidRPr="00FB28E0">
        <w:t xml:space="preserve"> opens and accepts applications for future </w:t>
      </w:r>
      <w:r w:rsidR="002873B5">
        <w:t>40101d formula</w:t>
      </w:r>
      <w:r w:rsidR="002873B5" w:rsidRPr="00FB28E0">
        <w:t xml:space="preserve"> </w:t>
      </w:r>
      <w:r w:rsidR="00FB28E0" w:rsidRPr="00FB28E0">
        <w:t xml:space="preserve">funding years. </w:t>
      </w:r>
      <w:r w:rsidR="004B39F4">
        <w:t>The CEC</w:t>
      </w:r>
      <w:r w:rsidR="004B39F4" w:rsidRPr="00FB28E0">
        <w:t xml:space="preserve"> </w:t>
      </w:r>
      <w:r w:rsidR="00FB28E0" w:rsidRPr="00FB28E0">
        <w:t>plan</w:t>
      </w:r>
      <w:r w:rsidR="004B39F4">
        <w:t>s</w:t>
      </w:r>
      <w:r w:rsidR="00FB28E0" w:rsidRPr="00FB28E0">
        <w:t xml:space="preserve"> to apply for funding for Years 4 and 5</w:t>
      </w:r>
      <w:r w:rsidR="00C9092A">
        <w:t>,</w:t>
      </w:r>
      <w:r w:rsidR="00FB28E0" w:rsidRPr="00FB28E0">
        <w:t xml:space="preserve"> </w:t>
      </w:r>
      <w:r w:rsidR="005258F8">
        <w:t>when and if they become</w:t>
      </w:r>
      <w:r w:rsidR="00FB28E0" w:rsidRPr="00FB28E0">
        <w:t xml:space="preserve"> available. </w:t>
      </w:r>
      <w:r w:rsidR="00E42B14">
        <w:t>The CERRI Program</w:t>
      </w:r>
      <w:r w:rsidR="00E42B14" w:rsidRPr="00FB28E0">
        <w:t xml:space="preserve"> </w:t>
      </w:r>
      <w:r w:rsidR="00FB28E0" w:rsidRPr="00FB28E0">
        <w:t>do</w:t>
      </w:r>
      <w:r w:rsidR="00E42B14">
        <w:t>es</w:t>
      </w:r>
      <w:r w:rsidR="00FB28E0" w:rsidRPr="00FB28E0">
        <w:t xml:space="preserve"> not have any additional information beyond what has been publicly released at this time regarding the impact </w:t>
      </w:r>
      <w:r w:rsidR="5BD4BE48">
        <w:t>to</w:t>
      </w:r>
      <w:r w:rsidR="00FB28E0" w:rsidRPr="00FB28E0">
        <w:t xml:space="preserve"> funds from the IIJA. </w:t>
      </w:r>
      <w:r w:rsidR="00E42B14">
        <w:t>T</w:t>
      </w:r>
      <w:r w:rsidR="006B65ED">
        <w:t>he CERRI Program webpage “</w:t>
      </w:r>
      <w:hyperlink r:id="rId42">
        <w:r w:rsidR="006B65ED" w:rsidRPr="013971CD">
          <w:rPr>
            <w:rStyle w:val="Hyperlink"/>
          </w:rPr>
          <w:t>Program Updates</w:t>
        </w:r>
      </w:hyperlink>
      <w:r w:rsidR="006B65ED">
        <w:t>” section</w:t>
      </w:r>
      <w:r w:rsidR="00D71553">
        <w:t xml:space="preserve">, available at </w:t>
      </w:r>
      <w:r w:rsidR="00D71553" w:rsidRPr="00D71553">
        <w:t>https://www.energy.ca.gov/programs-and-topics/programs/community-energy-reliability-and-resilience-investment-cerri-program</w:t>
      </w:r>
      <w:r w:rsidR="00D71553">
        <w:t>,</w:t>
      </w:r>
      <w:r w:rsidR="00FB28E0" w:rsidRPr="00FB28E0">
        <w:t xml:space="preserve"> </w:t>
      </w:r>
      <w:r w:rsidR="00E42B14">
        <w:t xml:space="preserve">will be updated </w:t>
      </w:r>
      <w:r w:rsidR="00FB28E0" w:rsidRPr="00FB28E0">
        <w:t>once</w:t>
      </w:r>
      <w:r w:rsidR="00FB28E0" w:rsidRPr="00FB28E0" w:rsidDel="00E42B14">
        <w:t xml:space="preserve"> </w:t>
      </w:r>
      <w:r w:rsidR="00FB28E0" w:rsidRPr="00FB28E0">
        <w:t>further information</w:t>
      </w:r>
      <w:r w:rsidR="00E42B14">
        <w:t xml:space="preserve"> is received</w:t>
      </w:r>
      <w:r w:rsidR="00FB28E0" w:rsidRPr="00FB28E0">
        <w:t>.</w:t>
      </w:r>
    </w:p>
    <w:p w14:paraId="38D0258C" w14:textId="3AAB9D41" w:rsidR="00230969" w:rsidRPr="004B2403" w:rsidRDefault="00D9121B" w:rsidP="00F021C6">
      <w:pPr>
        <w:pStyle w:val="Heading4"/>
        <w:numPr>
          <w:ilvl w:val="0"/>
          <w:numId w:val="37"/>
        </w:numPr>
        <w:rPr>
          <w:i w:val="0"/>
          <w:iCs w:val="0"/>
        </w:rPr>
      </w:pPr>
      <w:bookmarkStart w:id="237" w:name="_Toc204261862"/>
      <w:bookmarkStart w:id="238" w:name="_Toc204262364"/>
      <w:r w:rsidRPr="004B2403">
        <w:rPr>
          <w:i w:val="0"/>
          <w:iCs w:val="0"/>
        </w:rPr>
        <w:t>Can the CERRI Program share the list of application winners and projects from Round 1</w:t>
      </w:r>
      <w:r w:rsidR="54358150" w:rsidRPr="013971CD">
        <w:rPr>
          <w:i w:val="0"/>
          <w:iCs w:val="0"/>
        </w:rPr>
        <w:t>?</w:t>
      </w:r>
      <w:bookmarkEnd w:id="237"/>
      <w:bookmarkEnd w:id="238"/>
    </w:p>
    <w:p w14:paraId="04E90516" w14:textId="7DC606C3" w:rsidR="00D9121B" w:rsidRDefault="3ED1AC13" w:rsidP="00716F19">
      <w:pPr>
        <w:spacing w:before="240" w:after="240" w:line="240" w:lineRule="auto"/>
        <w:ind w:left="720"/>
      </w:pPr>
      <w:r w:rsidRPr="16D5F5BB">
        <w:rPr>
          <w:u w:val="single"/>
        </w:rPr>
        <w:t>CEC Response:</w:t>
      </w:r>
      <w:r>
        <w:t xml:space="preserve">  </w:t>
      </w:r>
      <w:r w:rsidR="5F9436B0">
        <w:t xml:space="preserve">The results of the CERRI Round 1 solicitation are available on the </w:t>
      </w:r>
      <w:hyperlink r:id="rId43">
        <w:r w:rsidR="5F9436B0" w:rsidRPr="16D5F5BB">
          <w:rPr>
            <w:rStyle w:val="Hyperlink"/>
          </w:rPr>
          <w:t xml:space="preserve">GFO-23-312 </w:t>
        </w:r>
        <w:r w:rsidR="0D2FD907" w:rsidRPr="16D5F5BB">
          <w:rPr>
            <w:rStyle w:val="Hyperlink"/>
          </w:rPr>
          <w:t>G</w:t>
        </w:r>
        <w:r w:rsidR="5F9436B0" w:rsidRPr="16D5F5BB">
          <w:rPr>
            <w:rStyle w:val="Hyperlink"/>
          </w:rPr>
          <w:t xml:space="preserve">rant </w:t>
        </w:r>
        <w:r w:rsidR="0D2FD907" w:rsidRPr="16D5F5BB">
          <w:rPr>
            <w:rStyle w:val="Hyperlink"/>
          </w:rPr>
          <w:t>F</w:t>
        </w:r>
        <w:r w:rsidR="5F9436B0" w:rsidRPr="16D5F5BB">
          <w:rPr>
            <w:rStyle w:val="Hyperlink"/>
          </w:rPr>
          <w:t xml:space="preserve">unding </w:t>
        </w:r>
        <w:r w:rsidR="0D2FD907" w:rsidRPr="16D5F5BB">
          <w:rPr>
            <w:rStyle w:val="Hyperlink"/>
          </w:rPr>
          <w:t>O</w:t>
        </w:r>
        <w:r w:rsidR="5F9436B0" w:rsidRPr="16D5F5BB">
          <w:rPr>
            <w:rStyle w:val="Hyperlink"/>
          </w:rPr>
          <w:t>pportunity page</w:t>
        </w:r>
      </w:hyperlink>
      <w:r w:rsidR="5F9436B0">
        <w:t xml:space="preserve">. On December 12, 2024, </w:t>
      </w:r>
      <w:r w:rsidR="35548AA1">
        <w:t xml:space="preserve">the CERRI Program released </w:t>
      </w:r>
      <w:r w:rsidR="5F9436B0">
        <w:t xml:space="preserve">a </w:t>
      </w:r>
      <w:hyperlink r:id="rId44">
        <w:r w:rsidR="5F9436B0" w:rsidRPr="16D5F5BB">
          <w:rPr>
            <w:rStyle w:val="Hyperlink"/>
          </w:rPr>
          <w:t>Notice of Letter of Intent</w:t>
        </w:r>
        <w:r w:rsidR="7E4BF426" w:rsidRPr="16D5F5BB">
          <w:rPr>
            <w:rStyle w:val="Hyperlink"/>
            <w:color w:val="auto"/>
            <w:u w:val="none"/>
          </w:rPr>
          <w:t xml:space="preserve"> to fund </w:t>
        </w:r>
        <w:r w:rsidR="121CFB29" w:rsidRPr="16D5F5BB">
          <w:rPr>
            <w:rStyle w:val="Hyperlink"/>
            <w:color w:val="auto"/>
            <w:u w:val="none"/>
          </w:rPr>
          <w:t>four project proposals</w:t>
        </w:r>
        <w:r w:rsidR="5F9436B0" w:rsidRPr="16D5F5BB">
          <w:rPr>
            <w:rStyle w:val="Hyperlink"/>
            <w:color w:val="auto"/>
            <w:u w:val="none"/>
          </w:rPr>
          <w:t>.</w:t>
        </w:r>
      </w:hyperlink>
      <w:r w:rsidR="5F9436B0">
        <w:t xml:space="preserve"> </w:t>
      </w:r>
      <w:r w:rsidR="1218E64C">
        <w:t xml:space="preserve">Funding of these proposals is </w:t>
      </w:r>
      <w:r w:rsidR="5F9436B0">
        <w:t>contingent upon federal approval of the projects. </w:t>
      </w:r>
      <w:r w:rsidR="2B2D1816">
        <w:t>A</w:t>
      </w:r>
      <w:r w:rsidR="20C9970D">
        <w:t>s of J</w:t>
      </w:r>
      <w:r w:rsidR="3636EBF5">
        <w:t>uly 2025, three of four projects have been approved by the DOE</w:t>
      </w:r>
      <w:r w:rsidR="220EE199">
        <w:t xml:space="preserve">. </w:t>
      </w:r>
      <w:r w:rsidR="2BD26C6E">
        <w:t>The</w:t>
      </w:r>
      <w:r w:rsidR="5F9436B0">
        <w:t xml:space="preserve"> </w:t>
      </w:r>
      <w:hyperlink r:id="rId45">
        <w:r w:rsidR="5F9436B0" w:rsidRPr="16D5F5BB">
          <w:rPr>
            <w:rStyle w:val="Hyperlink"/>
          </w:rPr>
          <w:t>Notice of Proposed Award (NOPA</w:t>
        </w:r>
      </w:hyperlink>
      <w:r w:rsidR="5F9436B0">
        <w:t xml:space="preserve">) for </w:t>
      </w:r>
      <w:r w:rsidR="42BF88B3">
        <w:t>those projects can be accessed here</w:t>
      </w:r>
      <w:r w:rsidR="4D584E9E">
        <w:t xml:space="preserve"> https://www.energy.ca.gov/sites/default/files/2025-07/GFO-23-312_NOPA_Results_Table_FOA2736_Part2_2025-07-29_ada.xlsx</w:t>
      </w:r>
      <w:r w:rsidR="1FEF2B1E">
        <w:t>.</w:t>
      </w:r>
      <w:r w:rsidR="5227F641">
        <w:t>.</w:t>
      </w:r>
    </w:p>
    <w:p w14:paraId="7F640F2B" w14:textId="6416E488" w:rsidR="00F54C52" w:rsidRPr="004B2403" w:rsidRDefault="00263DBD" w:rsidP="00F021C6">
      <w:pPr>
        <w:pStyle w:val="Heading4"/>
        <w:numPr>
          <w:ilvl w:val="0"/>
          <w:numId w:val="37"/>
        </w:numPr>
        <w:rPr>
          <w:i w:val="0"/>
          <w:iCs w:val="0"/>
        </w:rPr>
      </w:pPr>
      <w:bookmarkStart w:id="239" w:name="_Toc204261863"/>
      <w:bookmarkStart w:id="240" w:name="_Toc204262075"/>
      <w:bookmarkStart w:id="241" w:name="_Toc204262220"/>
      <w:bookmarkStart w:id="242" w:name="_Toc204262365"/>
      <w:bookmarkStart w:id="243" w:name="_Toc204261864"/>
      <w:bookmarkStart w:id="244" w:name="_Toc204262366"/>
      <w:bookmarkEnd w:id="239"/>
      <w:bookmarkEnd w:id="240"/>
      <w:bookmarkEnd w:id="241"/>
      <w:bookmarkEnd w:id="242"/>
      <w:r w:rsidRPr="004B2403">
        <w:rPr>
          <w:i w:val="0"/>
          <w:iCs w:val="0"/>
        </w:rPr>
        <w:t>If selected for an award, can an award recipient change the site of a project or deploy a different technology solution either during award term negotiations or during the performance period so long as it still meets the objectives of CERRI and the intend of the submitted application?</w:t>
      </w:r>
      <w:bookmarkEnd w:id="243"/>
      <w:bookmarkEnd w:id="244"/>
    </w:p>
    <w:p w14:paraId="2B43F799" w14:textId="04708AE4" w:rsidR="003203C7" w:rsidRPr="003203C7" w:rsidRDefault="00F54C52" w:rsidP="004B2403">
      <w:pPr>
        <w:pStyle w:val="ListParagraph"/>
        <w:spacing w:before="240" w:after="240" w:line="240" w:lineRule="auto"/>
      </w:pPr>
      <w:r w:rsidRPr="00D9121B">
        <w:rPr>
          <w:u w:val="single"/>
        </w:rPr>
        <w:t>CEC Response:</w:t>
      </w:r>
      <w:r>
        <w:t xml:space="preserve">  </w:t>
      </w:r>
      <w:r w:rsidR="003203C7" w:rsidRPr="003203C7">
        <w:t xml:space="preserve">If an awarded project </w:t>
      </w:r>
      <w:r w:rsidR="31338A2F">
        <w:t xml:space="preserve">proposes to </w:t>
      </w:r>
      <w:r w:rsidR="003203C7" w:rsidRPr="003203C7">
        <w:t xml:space="preserve"> change  a project site</w:t>
      </w:r>
      <w:r w:rsidR="217707E4">
        <w:t xml:space="preserve"> and/or to deploy a different technology solution</w:t>
      </w:r>
      <w:r w:rsidR="003203C7">
        <w:t xml:space="preserve"> </w:t>
      </w:r>
      <w:r w:rsidR="02F81903">
        <w:t>that</w:t>
      </w:r>
      <w:r w:rsidR="003203C7" w:rsidRPr="003203C7">
        <w:t xml:space="preserve"> </w:t>
      </w:r>
      <w:r w:rsidR="00813A3D" w:rsidRPr="003203C7">
        <w:t>will</w:t>
      </w:r>
      <w:r w:rsidR="003203C7" w:rsidRPr="003203C7">
        <w:t xml:space="preserve"> meaningfully affect the project</w:t>
      </w:r>
      <w:r w:rsidR="19777B34">
        <w:t>,</w:t>
      </w:r>
      <w:r w:rsidR="003203C7">
        <w:t xml:space="preserve"> </w:t>
      </w:r>
      <w:r w:rsidR="1E59AFA2">
        <w:t>this could</w:t>
      </w:r>
      <w:r w:rsidR="003203C7" w:rsidRPr="003203C7">
        <w:t xml:space="preserve"> potentially  result in a stop work order on the project or even the loss of the award, even if </w:t>
      </w:r>
      <w:r w:rsidR="4E0005B8">
        <w:t>the proposed changes</w:t>
      </w:r>
      <w:r w:rsidR="003203C7" w:rsidRPr="003203C7">
        <w:t xml:space="preserve"> still meet the objectives of the CERRI Program and the original application’s intent. Ultimately, the answer to this question is circumstantial and depends on </w:t>
      </w:r>
      <w:r w:rsidR="2E8994BC">
        <w:t>the proposed changes.</w:t>
      </w:r>
      <w:r w:rsidR="6B1C8022">
        <w:t xml:space="preserve"> </w:t>
      </w:r>
      <w:r w:rsidR="0AD2BE12">
        <w:t>A</w:t>
      </w:r>
      <w:r w:rsidR="00A049F8">
        <w:t>pplicants and recipients are</w:t>
      </w:r>
      <w:r w:rsidR="00A049F8" w:rsidRPr="003203C7">
        <w:t xml:space="preserve"> </w:t>
      </w:r>
      <w:r w:rsidR="003203C7" w:rsidRPr="003203C7">
        <w:t>strongly discourage</w:t>
      </w:r>
      <w:r w:rsidR="00A049F8">
        <w:t>d from making</w:t>
      </w:r>
      <w:r w:rsidR="003203C7" w:rsidRPr="003203C7">
        <w:t xml:space="preserve"> major changes that could lead to lengthy project delays or the need to re</w:t>
      </w:r>
      <w:r w:rsidR="007729DB">
        <w:t>-</w:t>
      </w:r>
      <w:r w:rsidR="003203C7" w:rsidRPr="003203C7">
        <w:t>score an application</w:t>
      </w:r>
      <w:r w:rsidR="5D9BE81C">
        <w:t>, which could result in a canceled award</w:t>
      </w:r>
    </w:p>
    <w:p w14:paraId="516E6143" w14:textId="3623430D" w:rsidR="00D47982" w:rsidRPr="004B2403" w:rsidRDefault="00D47982" w:rsidP="00F021C6">
      <w:pPr>
        <w:pStyle w:val="Heading4"/>
        <w:numPr>
          <w:ilvl w:val="0"/>
          <w:numId w:val="37"/>
        </w:numPr>
        <w:rPr>
          <w:i w:val="0"/>
          <w:iCs w:val="0"/>
          <w:u w:val="single"/>
        </w:rPr>
      </w:pPr>
      <w:r w:rsidRPr="004B2403">
        <w:rPr>
          <w:i w:val="0"/>
          <w:iCs w:val="0"/>
        </w:rPr>
        <w:lastRenderedPageBreak/>
        <w:t xml:space="preserve">When navigating the EIA-861 report to determine the number of megawatt hours of electricity sold by an applicant, what year should the data be from? </w:t>
      </w:r>
    </w:p>
    <w:p w14:paraId="12962EAB" w14:textId="527BF716" w:rsidR="00D47982" w:rsidRDefault="00D47982" w:rsidP="007729DB">
      <w:pPr>
        <w:spacing w:before="240" w:after="240" w:line="240" w:lineRule="auto"/>
        <w:ind w:left="720"/>
      </w:pPr>
      <w:r w:rsidRPr="38E8640E">
        <w:rPr>
          <w:u w:val="single"/>
        </w:rPr>
        <w:t>CEC Response:</w:t>
      </w:r>
      <w:r>
        <w:t xml:space="preserve"> The </w:t>
      </w:r>
      <w:hyperlink r:id="rId46">
        <w:r w:rsidRPr="38E8640E">
          <w:rPr>
            <w:rStyle w:val="Hyperlink"/>
          </w:rPr>
          <w:t>U.S. Energy Information Administration’s 2023 Annual Electricity Power Report (EIA-861)</w:t>
        </w:r>
      </w:hyperlink>
      <w:r>
        <w:t xml:space="preserve"> provides data from 2023</w:t>
      </w:r>
      <w:r w:rsidR="003F0CF1">
        <w:t xml:space="preserve">. The CERRI Program will accept </w:t>
      </w:r>
      <w:r>
        <w:t xml:space="preserve">publicly available data </w:t>
      </w:r>
      <w:r w:rsidR="008D4A87">
        <w:t xml:space="preserve">that details electricity sales </w:t>
      </w:r>
      <w:r>
        <w:t xml:space="preserve">from </w:t>
      </w:r>
      <w:r w:rsidR="008D4A87">
        <w:t xml:space="preserve">2023 and/or </w:t>
      </w:r>
      <w:r>
        <w:t>2024.</w:t>
      </w:r>
    </w:p>
    <w:bookmarkEnd w:id="53"/>
    <w:p w14:paraId="0BCF75C9" w14:textId="77777777" w:rsidR="007A0662" w:rsidRPr="003203C7" w:rsidRDefault="007A0662" w:rsidP="003203C7">
      <w:pPr>
        <w:pStyle w:val="ListParagraph"/>
        <w:spacing w:after="240" w:line="240" w:lineRule="auto"/>
      </w:pPr>
    </w:p>
    <w:p w14:paraId="02FF199B" w14:textId="697E7C6D" w:rsidR="001B2D04" w:rsidRDefault="001B2D04" w:rsidP="006022EA">
      <w:pPr>
        <w:pStyle w:val="ListParagraph"/>
        <w:spacing w:after="240" w:line="240" w:lineRule="auto"/>
      </w:pPr>
    </w:p>
    <w:p w14:paraId="20A1C7AA" w14:textId="77777777" w:rsidR="001B2D04" w:rsidRPr="00D9121B" w:rsidRDefault="001B2D04" w:rsidP="00F54C52">
      <w:pPr>
        <w:pStyle w:val="ListParagraph"/>
        <w:spacing w:after="240" w:line="240" w:lineRule="auto"/>
      </w:pPr>
    </w:p>
    <w:p w14:paraId="43140578" w14:textId="77777777" w:rsidR="00230969" w:rsidRPr="008136CD" w:rsidRDefault="00230969" w:rsidP="008136CD">
      <w:pPr>
        <w:spacing w:after="240" w:line="240" w:lineRule="auto"/>
        <w:ind w:left="720"/>
      </w:pPr>
    </w:p>
    <w:p w14:paraId="2C99C893" w14:textId="5F306363" w:rsidR="002A4DEA" w:rsidRDefault="002A4DEA">
      <w:r>
        <w:br w:type="page"/>
      </w:r>
    </w:p>
    <w:p w14:paraId="07F490FD" w14:textId="650AFE58" w:rsidR="5FC32F40" w:rsidRPr="009A6F7F" w:rsidRDefault="00A14B14" w:rsidP="0045539E">
      <w:pPr>
        <w:pStyle w:val="Heading1"/>
        <w:rPr>
          <w:b/>
        </w:rPr>
      </w:pPr>
      <w:bookmarkStart w:id="245" w:name="_Toc205371813"/>
      <w:bookmarkStart w:id="246" w:name="_Toc205371872"/>
      <w:bookmarkStart w:id="247" w:name="_Toc206505729"/>
      <w:bookmarkStart w:id="248" w:name="_Toc206506103"/>
      <w:bookmarkStart w:id="249" w:name="_Toc206507070"/>
      <w:bookmarkStart w:id="250" w:name="_Toc204261865"/>
      <w:bookmarkStart w:id="251" w:name="_Toc204441964"/>
      <w:r>
        <w:rPr>
          <w:rStyle w:val="Heading1Char"/>
          <w:b/>
        </w:rPr>
        <w:lastRenderedPageBreak/>
        <w:t>Q&amp;A Se</w:t>
      </w:r>
      <w:r w:rsidR="00DB68B7">
        <w:rPr>
          <w:rStyle w:val="Heading1Char"/>
          <w:b/>
        </w:rPr>
        <w:t xml:space="preserve">t </w:t>
      </w:r>
      <w:r w:rsidR="00FA4B49">
        <w:rPr>
          <w:rStyle w:val="Heading1Char"/>
          <w:b/>
        </w:rPr>
        <w:t>0</w:t>
      </w:r>
      <w:r w:rsidR="00DB68B7">
        <w:rPr>
          <w:rStyle w:val="Heading1Char"/>
          <w:b/>
        </w:rPr>
        <w:t>1 Contents</w:t>
      </w:r>
      <w:bookmarkEnd w:id="245"/>
      <w:bookmarkEnd w:id="246"/>
      <w:bookmarkEnd w:id="247"/>
      <w:bookmarkEnd w:id="248"/>
      <w:bookmarkEnd w:id="249"/>
      <w:r w:rsidR="0045539E" w:rsidRPr="009A6F7F">
        <w:rPr>
          <w:rStyle w:val="Heading1Char"/>
          <w:b/>
        </w:rPr>
        <w:t xml:space="preserve"> </w:t>
      </w:r>
      <w:bookmarkEnd w:id="250"/>
      <w:bookmarkEnd w:id="251"/>
    </w:p>
    <w:sdt>
      <w:sdtPr>
        <w:rPr>
          <w:rFonts w:eastAsiaTheme="minorEastAsia"/>
          <w:b/>
          <w:bCs/>
          <w:noProof w:val="0"/>
        </w:rPr>
        <w:id w:val="2060892841"/>
        <w:docPartObj>
          <w:docPartGallery w:val="Table of Contents"/>
          <w:docPartUnique/>
        </w:docPartObj>
      </w:sdtPr>
      <w:sdtEndPr>
        <w:rPr>
          <w:b w:val="0"/>
          <w:bCs w:val="0"/>
        </w:rPr>
      </w:sdtEndPr>
      <w:sdtContent>
        <w:p w14:paraId="2F755875" w14:textId="71CC5008" w:rsidR="00A77956" w:rsidRDefault="00793B57" w:rsidP="005257BC">
          <w:pPr>
            <w:pStyle w:val="TOC1"/>
            <w:rPr>
              <w:rFonts w:eastAsiaTheme="minorEastAsia"/>
              <w:sz w:val="24"/>
              <w:szCs w:val="24"/>
            </w:rPr>
          </w:pPr>
          <w:r>
            <w:fldChar w:fldCharType="begin"/>
          </w:r>
          <w:r>
            <w:instrText xml:space="preserve"> TOC \o "1-3" \h \z \u </w:instrText>
          </w:r>
          <w:r>
            <w:fldChar w:fldCharType="separate"/>
          </w:r>
          <w:hyperlink w:anchor="_Toc205371872" w:history="1">
            <w:r w:rsidR="00A77956" w:rsidRPr="00D13DEE">
              <w:rPr>
                <w:rStyle w:val="Hyperlink"/>
              </w:rPr>
              <w:t xml:space="preserve">Q&amp;A Set </w:t>
            </w:r>
            <w:r w:rsidR="00FA4B49">
              <w:rPr>
                <w:rStyle w:val="Hyperlink"/>
              </w:rPr>
              <w:t>0</w:t>
            </w:r>
            <w:r w:rsidR="00A77956" w:rsidRPr="00D13DEE">
              <w:rPr>
                <w:rStyle w:val="Hyperlink"/>
              </w:rPr>
              <w:t>1 Contents</w:t>
            </w:r>
            <w:r w:rsidR="00A77956">
              <w:rPr>
                <w:webHidden/>
              </w:rPr>
              <w:tab/>
            </w:r>
            <w:r w:rsidR="00A77956">
              <w:rPr>
                <w:webHidden/>
              </w:rPr>
              <w:fldChar w:fldCharType="begin"/>
            </w:r>
            <w:r w:rsidR="00A77956">
              <w:rPr>
                <w:webHidden/>
              </w:rPr>
              <w:instrText xml:space="preserve"> PAGEREF _Toc205371872 \h </w:instrText>
            </w:r>
            <w:r w:rsidR="00A77956">
              <w:rPr>
                <w:webHidden/>
              </w:rPr>
            </w:r>
            <w:r w:rsidR="00A77956">
              <w:rPr>
                <w:webHidden/>
              </w:rPr>
              <w:fldChar w:fldCharType="separate"/>
            </w:r>
            <w:r w:rsidR="00D87C5A">
              <w:rPr>
                <w:webHidden/>
              </w:rPr>
              <w:t>26</w:t>
            </w:r>
            <w:r w:rsidR="00A77956">
              <w:rPr>
                <w:webHidden/>
              </w:rPr>
              <w:fldChar w:fldCharType="end"/>
            </w:r>
          </w:hyperlink>
        </w:p>
        <w:p w14:paraId="43CF4896" w14:textId="08F7D8D9" w:rsidR="00A77956" w:rsidRPr="000B02B9" w:rsidRDefault="00A77956" w:rsidP="005257BC">
          <w:pPr>
            <w:pStyle w:val="TOC1"/>
            <w:rPr>
              <w:rFonts w:eastAsiaTheme="minorEastAsia"/>
              <w:sz w:val="24"/>
              <w:szCs w:val="24"/>
            </w:rPr>
          </w:pPr>
          <w:hyperlink w:anchor="_Toc205371873" w:history="1">
            <w:r w:rsidRPr="000B02B9">
              <w:rPr>
                <w:rStyle w:val="Hyperlink"/>
              </w:rPr>
              <w:t>Eligibility</w:t>
            </w:r>
            <w:r w:rsidRPr="000B02B9">
              <w:rPr>
                <w:webHidden/>
              </w:rPr>
              <w:tab/>
            </w:r>
            <w:r w:rsidRPr="000B02B9">
              <w:rPr>
                <w:webHidden/>
              </w:rPr>
              <w:fldChar w:fldCharType="begin"/>
            </w:r>
            <w:r w:rsidRPr="000B02B9">
              <w:rPr>
                <w:webHidden/>
              </w:rPr>
              <w:instrText xml:space="preserve"> PAGEREF _Toc205371873 \h </w:instrText>
            </w:r>
            <w:r w:rsidRPr="000B02B9">
              <w:rPr>
                <w:webHidden/>
              </w:rPr>
            </w:r>
            <w:r w:rsidRPr="000B02B9">
              <w:rPr>
                <w:webHidden/>
              </w:rPr>
              <w:fldChar w:fldCharType="separate"/>
            </w:r>
            <w:r w:rsidR="00D87C5A">
              <w:rPr>
                <w:webHidden/>
              </w:rPr>
              <w:t>27</w:t>
            </w:r>
            <w:r w:rsidRPr="000B02B9">
              <w:rPr>
                <w:webHidden/>
              </w:rPr>
              <w:fldChar w:fldCharType="end"/>
            </w:r>
          </w:hyperlink>
        </w:p>
        <w:p w14:paraId="0220724B" w14:textId="0ECEA04C" w:rsidR="00A77956" w:rsidRPr="000B02B9" w:rsidRDefault="00A77956" w:rsidP="00875422">
          <w:pPr>
            <w:pStyle w:val="TOC2"/>
            <w:rPr>
              <w:rFonts w:eastAsiaTheme="minorEastAsia"/>
              <w:sz w:val="24"/>
              <w:szCs w:val="24"/>
            </w:rPr>
          </w:pPr>
          <w:hyperlink w:anchor="_Toc205371874" w:history="1">
            <w:r w:rsidRPr="000B02B9">
              <w:rPr>
                <w:rStyle w:val="Hyperlink"/>
                <w:b/>
                <w:bCs/>
              </w:rPr>
              <w:t>a.</w:t>
            </w:r>
            <w:r w:rsidRPr="000B02B9">
              <w:rPr>
                <w:rFonts w:eastAsiaTheme="minorEastAsia"/>
                <w:sz w:val="24"/>
                <w:szCs w:val="24"/>
              </w:rPr>
              <w:tab/>
            </w:r>
            <w:r w:rsidRPr="000B02B9">
              <w:rPr>
                <w:rStyle w:val="Hyperlink"/>
                <w:b/>
                <w:bCs/>
              </w:rPr>
              <w:t>Entities</w:t>
            </w:r>
            <w:r w:rsidRPr="000B02B9">
              <w:rPr>
                <w:webHidden/>
              </w:rPr>
              <w:tab/>
            </w:r>
            <w:r w:rsidRPr="000B02B9">
              <w:rPr>
                <w:webHidden/>
              </w:rPr>
              <w:fldChar w:fldCharType="begin"/>
            </w:r>
            <w:r w:rsidRPr="000B02B9">
              <w:rPr>
                <w:webHidden/>
              </w:rPr>
              <w:instrText xml:space="preserve"> PAGEREF _Toc205371874 \h </w:instrText>
            </w:r>
            <w:r w:rsidRPr="000B02B9">
              <w:rPr>
                <w:webHidden/>
              </w:rPr>
            </w:r>
            <w:r w:rsidRPr="000B02B9">
              <w:rPr>
                <w:webHidden/>
              </w:rPr>
              <w:fldChar w:fldCharType="separate"/>
            </w:r>
            <w:r w:rsidR="00D87C5A">
              <w:rPr>
                <w:webHidden/>
              </w:rPr>
              <w:t>27</w:t>
            </w:r>
            <w:r w:rsidRPr="000B02B9">
              <w:rPr>
                <w:webHidden/>
              </w:rPr>
              <w:fldChar w:fldCharType="end"/>
            </w:r>
          </w:hyperlink>
        </w:p>
        <w:p w14:paraId="31CD6BE2" w14:textId="52032BA8" w:rsidR="00A77956" w:rsidRPr="000B02B9" w:rsidRDefault="00A77956" w:rsidP="00875422">
          <w:pPr>
            <w:pStyle w:val="TOC2"/>
            <w:rPr>
              <w:rFonts w:eastAsiaTheme="minorEastAsia"/>
              <w:sz w:val="24"/>
              <w:szCs w:val="24"/>
            </w:rPr>
          </w:pPr>
          <w:hyperlink w:anchor="_Toc205371875" w:history="1">
            <w:r w:rsidRPr="000B02B9">
              <w:rPr>
                <w:rStyle w:val="Hyperlink"/>
                <w:b/>
                <w:bCs/>
              </w:rPr>
              <w:t>b.</w:t>
            </w:r>
            <w:r w:rsidRPr="000B02B9">
              <w:rPr>
                <w:rFonts w:eastAsiaTheme="minorEastAsia"/>
                <w:sz w:val="24"/>
                <w:szCs w:val="24"/>
              </w:rPr>
              <w:tab/>
            </w:r>
            <w:r w:rsidRPr="000B02B9">
              <w:rPr>
                <w:rStyle w:val="Hyperlink"/>
                <w:b/>
                <w:bCs/>
              </w:rPr>
              <w:t>Projects</w:t>
            </w:r>
            <w:r w:rsidRPr="000B02B9">
              <w:rPr>
                <w:webHidden/>
              </w:rPr>
              <w:tab/>
            </w:r>
            <w:r w:rsidRPr="000B02B9">
              <w:rPr>
                <w:webHidden/>
              </w:rPr>
              <w:fldChar w:fldCharType="begin"/>
            </w:r>
            <w:r w:rsidRPr="000B02B9">
              <w:rPr>
                <w:webHidden/>
              </w:rPr>
              <w:instrText xml:space="preserve"> PAGEREF _Toc205371875 \h </w:instrText>
            </w:r>
            <w:r w:rsidRPr="000B02B9">
              <w:rPr>
                <w:webHidden/>
              </w:rPr>
            </w:r>
            <w:r w:rsidRPr="000B02B9">
              <w:rPr>
                <w:webHidden/>
              </w:rPr>
              <w:fldChar w:fldCharType="separate"/>
            </w:r>
            <w:r w:rsidR="00D87C5A">
              <w:rPr>
                <w:webHidden/>
              </w:rPr>
              <w:t>29</w:t>
            </w:r>
            <w:r w:rsidRPr="000B02B9">
              <w:rPr>
                <w:webHidden/>
              </w:rPr>
              <w:fldChar w:fldCharType="end"/>
            </w:r>
          </w:hyperlink>
        </w:p>
        <w:p w14:paraId="30B07F44" w14:textId="0897C480" w:rsidR="00A77956" w:rsidRPr="000B02B9" w:rsidRDefault="00A77956" w:rsidP="005257BC">
          <w:pPr>
            <w:pStyle w:val="TOC1"/>
            <w:rPr>
              <w:rFonts w:eastAsiaTheme="minorEastAsia"/>
              <w:sz w:val="24"/>
              <w:szCs w:val="24"/>
            </w:rPr>
          </w:pPr>
          <w:hyperlink w:anchor="_Toc205371876" w:history="1">
            <w:r w:rsidRPr="000B02B9">
              <w:rPr>
                <w:rStyle w:val="Hyperlink"/>
              </w:rPr>
              <w:t>Funding</w:t>
            </w:r>
            <w:r w:rsidRPr="000B02B9">
              <w:rPr>
                <w:webHidden/>
              </w:rPr>
              <w:tab/>
            </w:r>
            <w:r w:rsidRPr="000B02B9">
              <w:rPr>
                <w:webHidden/>
              </w:rPr>
              <w:fldChar w:fldCharType="begin"/>
            </w:r>
            <w:r w:rsidRPr="000B02B9">
              <w:rPr>
                <w:webHidden/>
              </w:rPr>
              <w:instrText xml:space="preserve"> PAGEREF _Toc205371876 \h </w:instrText>
            </w:r>
            <w:r w:rsidRPr="000B02B9">
              <w:rPr>
                <w:webHidden/>
              </w:rPr>
            </w:r>
            <w:r w:rsidRPr="000B02B9">
              <w:rPr>
                <w:webHidden/>
              </w:rPr>
              <w:fldChar w:fldCharType="separate"/>
            </w:r>
            <w:r w:rsidR="00D87C5A">
              <w:rPr>
                <w:webHidden/>
              </w:rPr>
              <w:t>34</w:t>
            </w:r>
            <w:r w:rsidRPr="000B02B9">
              <w:rPr>
                <w:webHidden/>
              </w:rPr>
              <w:fldChar w:fldCharType="end"/>
            </w:r>
          </w:hyperlink>
        </w:p>
        <w:p w14:paraId="7E0F2D17" w14:textId="567549AF" w:rsidR="00A77956" w:rsidRPr="000B02B9" w:rsidRDefault="00A77956" w:rsidP="005257BC">
          <w:pPr>
            <w:pStyle w:val="TOC1"/>
            <w:rPr>
              <w:rFonts w:eastAsiaTheme="minorEastAsia"/>
              <w:sz w:val="24"/>
              <w:szCs w:val="24"/>
            </w:rPr>
          </w:pPr>
          <w:hyperlink w:anchor="_Toc205371877" w:history="1">
            <w:r w:rsidRPr="000B02B9">
              <w:rPr>
                <w:rStyle w:val="Hyperlink"/>
              </w:rPr>
              <w:t>Application Requirements</w:t>
            </w:r>
            <w:r w:rsidRPr="000B02B9">
              <w:rPr>
                <w:webHidden/>
              </w:rPr>
              <w:tab/>
            </w:r>
            <w:r w:rsidRPr="000B02B9">
              <w:rPr>
                <w:webHidden/>
              </w:rPr>
              <w:fldChar w:fldCharType="begin"/>
            </w:r>
            <w:r w:rsidRPr="000B02B9">
              <w:rPr>
                <w:webHidden/>
              </w:rPr>
              <w:instrText xml:space="preserve"> PAGEREF _Toc205371877 \h </w:instrText>
            </w:r>
            <w:r w:rsidRPr="000B02B9">
              <w:rPr>
                <w:webHidden/>
              </w:rPr>
            </w:r>
            <w:r w:rsidRPr="000B02B9">
              <w:rPr>
                <w:webHidden/>
              </w:rPr>
              <w:fldChar w:fldCharType="separate"/>
            </w:r>
            <w:r w:rsidR="00D87C5A">
              <w:rPr>
                <w:webHidden/>
              </w:rPr>
              <w:t>36</w:t>
            </w:r>
            <w:r w:rsidRPr="000B02B9">
              <w:rPr>
                <w:webHidden/>
              </w:rPr>
              <w:fldChar w:fldCharType="end"/>
            </w:r>
          </w:hyperlink>
        </w:p>
        <w:p w14:paraId="2741BFF2" w14:textId="552EADB5" w:rsidR="00A77956" w:rsidRPr="000B02B9" w:rsidRDefault="00A77956" w:rsidP="005257BC">
          <w:pPr>
            <w:pStyle w:val="TOC1"/>
            <w:rPr>
              <w:rFonts w:eastAsiaTheme="minorEastAsia"/>
              <w:sz w:val="24"/>
              <w:szCs w:val="24"/>
            </w:rPr>
          </w:pPr>
          <w:hyperlink w:anchor="_Toc205371878" w:history="1">
            <w:r w:rsidRPr="000B02B9">
              <w:rPr>
                <w:rStyle w:val="Hyperlink"/>
              </w:rPr>
              <w:t>Miscellaneous</w:t>
            </w:r>
            <w:r w:rsidRPr="000B02B9">
              <w:rPr>
                <w:webHidden/>
              </w:rPr>
              <w:tab/>
            </w:r>
            <w:r w:rsidRPr="000B02B9">
              <w:rPr>
                <w:webHidden/>
              </w:rPr>
              <w:fldChar w:fldCharType="begin"/>
            </w:r>
            <w:r w:rsidRPr="000B02B9">
              <w:rPr>
                <w:webHidden/>
              </w:rPr>
              <w:instrText xml:space="preserve"> PAGEREF _Toc205371878 \h </w:instrText>
            </w:r>
            <w:r w:rsidRPr="000B02B9">
              <w:rPr>
                <w:webHidden/>
              </w:rPr>
            </w:r>
            <w:r w:rsidRPr="000B02B9">
              <w:rPr>
                <w:webHidden/>
              </w:rPr>
              <w:fldChar w:fldCharType="separate"/>
            </w:r>
            <w:r w:rsidR="00D87C5A">
              <w:rPr>
                <w:webHidden/>
              </w:rPr>
              <w:t>37</w:t>
            </w:r>
            <w:r w:rsidRPr="000B02B9">
              <w:rPr>
                <w:webHidden/>
              </w:rPr>
              <w:fldChar w:fldCharType="end"/>
            </w:r>
          </w:hyperlink>
        </w:p>
        <w:p w14:paraId="6E2BB088" w14:textId="206D72AB" w:rsidR="009A6F7F" w:rsidRDefault="00793B57" w:rsidP="00C172DC">
          <w:pPr>
            <w:rPr>
              <w:rFonts w:eastAsiaTheme="minorEastAsia"/>
              <w:b/>
              <w:bCs/>
            </w:rPr>
          </w:pPr>
          <w:r>
            <w:rPr>
              <w:b/>
              <w:bCs/>
              <w:noProof/>
            </w:rPr>
            <w:fldChar w:fldCharType="end"/>
          </w:r>
        </w:p>
      </w:sdtContent>
    </w:sdt>
    <w:p w14:paraId="6388624D" w14:textId="3ECA33A2" w:rsidR="00C172DC" w:rsidRDefault="00153E51" w:rsidP="00C172DC">
      <w:r>
        <w:br w:type="page"/>
      </w:r>
    </w:p>
    <w:p w14:paraId="7BFCC52E" w14:textId="3B96038D" w:rsidR="00BB02AD" w:rsidRDefault="007E4174" w:rsidP="00532D8C">
      <w:pPr>
        <w:pStyle w:val="Heading1"/>
      </w:pPr>
      <w:bookmarkStart w:id="252" w:name="_Toc199430403"/>
      <w:bookmarkStart w:id="253" w:name="_Toc199431565"/>
      <w:bookmarkStart w:id="254" w:name="_Toc204441965"/>
      <w:bookmarkStart w:id="255" w:name="_Toc205371814"/>
      <w:bookmarkStart w:id="256" w:name="_Toc205371873"/>
      <w:bookmarkStart w:id="257" w:name="_Toc206505730"/>
      <w:bookmarkStart w:id="258" w:name="_Toc206506104"/>
      <w:bookmarkStart w:id="259" w:name="_Toc206507071"/>
      <w:r w:rsidRPr="00BB02AD">
        <w:lastRenderedPageBreak/>
        <w:t>Eligibility</w:t>
      </w:r>
      <w:bookmarkEnd w:id="252"/>
      <w:bookmarkEnd w:id="253"/>
      <w:bookmarkEnd w:id="254"/>
      <w:bookmarkEnd w:id="255"/>
      <w:bookmarkEnd w:id="256"/>
      <w:bookmarkEnd w:id="257"/>
      <w:bookmarkEnd w:id="258"/>
      <w:bookmarkEnd w:id="259"/>
      <w:r w:rsidR="00BB02AD">
        <w:t xml:space="preserve"> </w:t>
      </w:r>
    </w:p>
    <w:p w14:paraId="3637D487" w14:textId="77777777" w:rsidR="00561723" w:rsidRPr="00F021C6" w:rsidRDefault="004A2178" w:rsidP="009A6F7F">
      <w:pPr>
        <w:pStyle w:val="Heading2"/>
        <w:numPr>
          <w:ilvl w:val="0"/>
          <w:numId w:val="27"/>
        </w:numPr>
        <w:rPr>
          <w:b/>
          <w:bCs/>
        </w:rPr>
      </w:pPr>
      <w:bookmarkStart w:id="260" w:name="_Toc199430404"/>
      <w:bookmarkStart w:id="261" w:name="_Toc199431566"/>
      <w:bookmarkStart w:id="262" w:name="_Toc204441966"/>
      <w:bookmarkStart w:id="263" w:name="_Toc205371815"/>
      <w:bookmarkStart w:id="264" w:name="_Toc205371874"/>
      <w:bookmarkStart w:id="265" w:name="_Toc206505731"/>
      <w:bookmarkStart w:id="266" w:name="_Toc206506105"/>
      <w:bookmarkStart w:id="267" w:name="_Toc206507072"/>
      <w:r w:rsidRPr="00F021C6">
        <w:rPr>
          <w:b/>
          <w:bCs/>
        </w:rPr>
        <w:t>Entities</w:t>
      </w:r>
      <w:bookmarkEnd w:id="260"/>
      <w:bookmarkEnd w:id="261"/>
      <w:bookmarkEnd w:id="262"/>
      <w:bookmarkEnd w:id="263"/>
      <w:bookmarkEnd w:id="264"/>
      <w:bookmarkEnd w:id="265"/>
      <w:bookmarkEnd w:id="266"/>
      <w:bookmarkEnd w:id="267"/>
    </w:p>
    <w:p w14:paraId="29273052" w14:textId="0CECEEB9" w:rsidR="00A7394F" w:rsidRPr="00914B09" w:rsidRDefault="00A7394F" w:rsidP="00914B09">
      <w:pPr>
        <w:pStyle w:val="Heading4"/>
        <w:numPr>
          <w:ilvl w:val="0"/>
          <w:numId w:val="30"/>
        </w:numPr>
        <w:spacing w:line="240" w:lineRule="auto"/>
        <w:rPr>
          <w:i w:val="0"/>
          <w:iCs w:val="0"/>
        </w:rPr>
      </w:pPr>
      <w:bookmarkStart w:id="268" w:name="_Who_is_the"/>
      <w:bookmarkStart w:id="269" w:name="_Toc199430435"/>
      <w:bookmarkStart w:id="270" w:name="_Toc199431597"/>
      <w:bookmarkStart w:id="271" w:name="_Toc199431709"/>
      <w:bookmarkStart w:id="272" w:name="_Toc200445399"/>
      <w:bookmarkStart w:id="273" w:name="_Toc204261868"/>
      <w:bookmarkStart w:id="274" w:name="_Toc204262370"/>
      <w:bookmarkStart w:id="275" w:name="_Toc199430415"/>
      <w:bookmarkStart w:id="276" w:name="_Toc199431577"/>
      <w:bookmarkStart w:id="277" w:name="_Toc199431689"/>
      <w:bookmarkEnd w:id="268"/>
      <w:r w:rsidRPr="00914B09">
        <w:rPr>
          <w:i w:val="0"/>
          <w:iCs w:val="0"/>
        </w:rPr>
        <w:t xml:space="preserve">Who is the target audience for this solicitation? </w:t>
      </w:r>
      <w:r w:rsidR="00C8743E" w:rsidRPr="00914B09">
        <w:rPr>
          <w:i w:val="0"/>
          <w:iCs w:val="0"/>
        </w:rPr>
        <w:t>Is it</w:t>
      </w:r>
      <w:r w:rsidRPr="00914B09">
        <w:rPr>
          <w:i w:val="0"/>
          <w:iCs w:val="0"/>
        </w:rPr>
        <w:t xml:space="preserve"> targeting a specific region, type of project</w:t>
      </w:r>
      <w:r w:rsidR="00C8743E" w:rsidRPr="00914B09">
        <w:rPr>
          <w:i w:val="0"/>
          <w:iCs w:val="0"/>
        </w:rPr>
        <w:t>, or o</w:t>
      </w:r>
      <w:r w:rsidRPr="00914B09">
        <w:rPr>
          <w:i w:val="0"/>
          <w:iCs w:val="0"/>
        </w:rPr>
        <w:t>rganization type?</w:t>
      </w:r>
      <w:bookmarkEnd w:id="269"/>
      <w:bookmarkEnd w:id="270"/>
      <w:bookmarkEnd w:id="271"/>
      <w:bookmarkEnd w:id="272"/>
      <w:bookmarkEnd w:id="273"/>
      <w:bookmarkEnd w:id="274"/>
      <w:r w:rsidRPr="00914B09">
        <w:rPr>
          <w:i w:val="0"/>
          <w:iCs w:val="0"/>
        </w:rPr>
        <w:t xml:space="preserve"> </w:t>
      </w:r>
    </w:p>
    <w:p w14:paraId="52285765" w14:textId="7A884055" w:rsidR="00047553" w:rsidRDefault="00A7394F" w:rsidP="00914B09">
      <w:pPr>
        <w:spacing w:before="240" w:after="240" w:line="240" w:lineRule="auto"/>
        <w:ind w:left="720"/>
      </w:pPr>
      <w:r w:rsidRPr="641AD2B2">
        <w:rPr>
          <w:u w:val="single"/>
        </w:rPr>
        <w:t>CEC Response:</w:t>
      </w:r>
      <w:r>
        <w:t xml:space="preserve"> </w:t>
      </w:r>
      <w:r w:rsidR="00A11E7E">
        <w:t xml:space="preserve">The target audience for </w:t>
      </w:r>
      <w:r w:rsidR="00D6127C">
        <w:t>the second round of CERRI funding</w:t>
      </w:r>
      <w:r w:rsidR="00385346">
        <w:t xml:space="preserve"> </w:t>
      </w:r>
      <w:r w:rsidR="49FE8299">
        <w:t>is</w:t>
      </w:r>
      <w:r w:rsidR="00385346">
        <w:t xml:space="preserve"> </w:t>
      </w:r>
      <w:r w:rsidR="004B0606">
        <w:t xml:space="preserve">eligible applicants </w:t>
      </w:r>
      <w:r w:rsidR="00385346">
        <w:t xml:space="preserve">and the Community-Based Organizations </w:t>
      </w:r>
      <w:r w:rsidR="004B0606">
        <w:t xml:space="preserve">(CBOs) </w:t>
      </w:r>
      <w:r w:rsidR="00385346">
        <w:t xml:space="preserve">and tribes that </w:t>
      </w:r>
      <w:r w:rsidR="003B475F">
        <w:t xml:space="preserve">would be partnering with </w:t>
      </w:r>
      <w:r w:rsidR="00204844">
        <w:t>the prim</w:t>
      </w:r>
      <w:r w:rsidR="00C17688">
        <w:t>e</w:t>
      </w:r>
      <w:r w:rsidR="00204844">
        <w:t xml:space="preserve"> applicant.</w:t>
      </w:r>
      <w:r w:rsidR="0098797D">
        <w:t xml:space="preserve"> </w:t>
      </w:r>
      <w:r w:rsidR="00047553">
        <w:t xml:space="preserve">Below is a list of entities that are eligible to apply for funding from the CERRI Program (as determined by the Infrastructure Investment and Jobs Act </w:t>
      </w:r>
      <w:r w:rsidR="6FC1F0B3">
        <w:t xml:space="preserve">(IIJA) </w:t>
      </w:r>
      <w:r w:rsidR="00047553">
        <w:t>Section 40101(d) bill language):</w:t>
      </w:r>
    </w:p>
    <w:p w14:paraId="70AD9F65" w14:textId="77777777" w:rsidR="00047553" w:rsidRDefault="00047553" w:rsidP="00DB5C2F">
      <w:pPr>
        <w:pStyle w:val="ListParagraph"/>
        <w:numPr>
          <w:ilvl w:val="2"/>
          <w:numId w:val="4"/>
        </w:numPr>
        <w:spacing w:after="240" w:line="240" w:lineRule="auto"/>
        <w:ind w:left="1440"/>
      </w:pPr>
      <w:r>
        <w:t xml:space="preserve">Electric grid operators </w:t>
      </w:r>
    </w:p>
    <w:p w14:paraId="4FC8E080" w14:textId="77777777" w:rsidR="00047553" w:rsidRDefault="00047553" w:rsidP="00DB5C2F">
      <w:pPr>
        <w:pStyle w:val="ListParagraph"/>
        <w:numPr>
          <w:ilvl w:val="2"/>
          <w:numId w:val="4"/>
        </w:numPr>
        <w:spacing w:after="240" w:line="240" w:lineRule="auto"/>
        <w:ind w:left="1440"/>
      </w:pPr>
      <w:r>
        <w:t xml:space="preserve">Electricity storage operators </w:t>
      </w:r>
    </w:p>
    <w:p w14:paraId="68595D3F" w14:textId="77777777" w:rsidR="00047553" w:rsidRDefault="00047553" w:rsidP="00DB5C2F">
      <w:pPr>
        <w:pStyle w:val="ListParagraph"/>
        <w:numPr>
          <w:ilvl w:val="2"/>
          <w:numId w:val="4"/>
        </w:numPr>
        <w:spacing w:after="240" w:line="240" w:lineRule="auto"/>
        <w:ind w:left="1440"/>
      </w:pPr>
      <w:r>
        <w:t xml:space="preserve">Electricity generators </w:t>
      </w:r>
    </w:p>
    <w:p w14:paraId="475B366B" w14:textId="77777777" w:rsidR="00047553" w:rsidRDefault="00047553" w:rsidP="00DB5C2F">
      <w:pPr>
        <w:pStyle w:val="ListParagraph"/>
        <w:numPr>
          <w:ilvl w:val="2"/>
          <w:numId w:val="4"/>
        </w:numPr>
        <w:spacing w:after="240" w:line="240" w:lineRule="auto"/>
        <w:ind w:left="1440"/>
      </w:pPr>
      <w:r>
        <w:t xml:space="preserve">Transmission owners or operators </w:t>
      </w:r>
    </w:p>
    <w:p w14:paraId="11437C5E" w14:textId="77777777" w:rsidR="00047553" w:rsidRDefault="00047553" w:rsidP="00DB5C2F">
      <w:pPr>
        <w:pStyle w:val="ListParagraph"/>
        <w:numPr>
          <w:ilvl w:val="2"/>
          <w:numId w:val="4"/>
        </w:numPr>
        <w:spacing w:after="240" w:line="240" w:lineRule="auto"/>
        <w:ind w:left="1440"/>
      </w:pPr>
      <w:r>
        <w:t xml:space="preserve">Distribution providers </w:t>
      </w:r>
    </w:p>
    <w:p w14:paraId="6506DF4A" w14:textId="77777777" w:rsidR="00047553" w:rsidRDefault="00047553" w:rsidP="00DB5C2F">
      <w:pPr>
        <w:pStyle w:val="ListParagraph"/>
        <w:numPr>
          <w:ilvl w:val="2"/>
          <w:numId w:val="4"/>
        </w:numPr>
        <w:spacing w:after="240" w:line="240" w:lineRule="auto"/>
        <w:ind w:left="1440"/>
      </w:pPr>
      <w:r>
        <w:t xml:space="preserve">Fuel suppliers </w:t>
      </w:r>
    </w:p>
    <w:p w14:paraId="3F4045F5" w14:textId="50954D1A" w:rsidR="001F1363" w:rsidRDefault="00385346" w:rsidP="00385346">
      <w:pPr>
        <w:spacing w:after="240" w:line="240" w:lineRule="auto"/>
        <w:ind w:left="720"/>
      </w:pPr>
      <w:r>
        <w:t>If an</w:t>
      </w:r>
      <w:r w:rsidR="4D9C4F7C">
        <w:t xml:space="preserve"> entity</w:t>
      </w:r>
      <w:r>
        <w:t xml:space="preserve"> wants to apply for funding</w:t>
      </w:r>
      <w:r w:rsidR="006923A6">
        <w:t xml:space="preserve"> as a </w:t>
      </w:r>
      <w:r w:rsidR="00C17688">
        <w:t xml:space="preserve">prime </w:t>
      </w:r>
      <w:r w:rsidR="006923A6">
        <w:t>applicant</w:t>
      </w:r>
      <w:r>
        <w:t xml:space="preserve"> but does</w:t>
      </w:r>
      <w:r w:rsidR="00C17688">
        <w:t xml:space="preserve"> </w:t>
      </w:r>
      <w:r>
        <w:t>n</w:t>
      </w:r>
      <w:r w:rsidR="00C17688">
        <w:t>o</w:t>
      </w:r>
      <w:r>
        <w:t xml:space="preserve">t fit neatly into one of these categories, </w:t>
      </w:r>
      <w:r w:rsidR="12ADCE63">
        <w:t>it</w:t>
      </w:r>
      <w:r>
        <w:t xml:space="preserve"> </w:t>
      </w:r>
      <w:r w:rsidR="0095126A">
        <w:t>may</w:t>
      </w:r>
      <w:r>
        <w:t xml:space="preserve"> submit </w:t>
      </w:r>
      <w:bookmarkStart w:id="278" w:name="_Int_uxxNmeT1"/>
      <w:r>
        <w:t>an</w:t>
      </w:r>
      <w:bookmarkEnd w:id="278"/>
      <w:r>
        <w:t xml:space="preserve"> </w:t>
      </w:r>
      <w:hyperlink r:id="rId47">
        <w:r w:rsidRPr="518F1A70">
          <w:rPr>
            <w:rStyle w:val="Hyperlink"/>
          </w:rPr>
          <w:t>Eligibility Request Form</w:t>
        </w:r>
      </w:hyperlink>
      <w:r>
        <w:t xml:space="preserve"> to</w:t>
      </w:r>
      <w:r w:rsidR="009E1C1A">
        <w:t xml:space="preserve"> </w:t>
      </w:r>
      <w:hyperlink r:id="rId48">
        <w:r w:rsidR="00EE25EC" w:rsidRPr="518F1A70">
          <w:rPr>
            <w:rStyle w:val="Hyperlink"/>
          </w:rPr>
          <w:t>CERRI@energy.ca.gov</w:t>
        </w:r>
      </w:hyperlink>
      <w:r w:rsidR="00EE25EC">
        <w:t xml:space="preserve"> to</w:t>
      </w:r>
      <w:r>
        <w:t xml:space="preserve"> request approval from both the CEC and the U.S. Secretary of Energy before the application deadline.</w:t>
      </w:r>
      <w:r w:rsidR="00D6127C">
        <w:t xml:space="preserve"> </w:t>
      </w:r>
      <w:r w:rsidR="0028739F">
        <w:t>More information on entity</w:t>
      </w:r>
      <w:r w:rsidR="00A57780">
        <w:t xml:space="preserve"> and project </w:t>
      </w:r>
      <w:r w:rsidR="0028739F">
        <w:t xml:space="preserve">eligibility can be found in </w:t>
      </w:r>
      <w:r w:rsidR="008079C6">
        <w:t xml:space="preserve">Section I.B of the solicitation manual. </w:t>
      </w:r>
    </w:p>
    <w:p w14:paraId="1FC8ADD5" w14:textId="622E90EF" w:rsidR="001F1363" w:rsidRPr="006434ED" w:rsidRDefault="001F1363" w:rsidP="001F1363">
      <w:pPr>
        <w:spacing w:after="240" w:line="240" w:lineRule="auto"/>
        <w:ind w:left="720"/>
        <w:rPr>
          <w:rStyle w:val="Hyperlink"/>
        </w:rPr>
      </w:pPr>
      <w:r>
        <w:t xml:space="preserve">Entities listed on the </w:t>
      </w:r>
      <w:hyperlink r:id="rId49">
        <w:r>
          <w:t xml:space="preserve">U.S. Energy Information Administration’s EIA-861 Form </w:t>
        </w:r>
        <w:r w:rsidRPr="518F1A70">
          <w:rPr>
            <w:rStyle w:val="Hyperlink"/>
          </w:rPr>
          <w:t>(2023)</w:t>
        </w:r>
      </w:hyperlink>
      <w:r>
        <w:t xml:space="preserve"> are automatically considered eligible entities. Entities </w:t>
      </w:r>
      <w:r w:rsidR="18287A90">
        <w:t>that</w:t>
      </w:r>
      <w:r>
        <w:t xml:space="preserve"> would like to apply for funding but are not listed in the EIA-861 form are strongly encouraged to submit an Eligibility Request Form.</w:t>
      </w:r>
    </w:p>
    <w:p w14:paraId="52F20142" w14:textId="76A8A7F4" w:rsidR="00A7394F" w:rsidRPr="00A7394F" w:rsidRDefault="00B23223" w:rsidP="00385346">
      <w:pPr>
        <w:spacing w:after="240" w:line="240" w:lineRule="auto"/>
        <w:ind w:left="720"/>
      </w:pPr>
      <w:r>
        <w:t>P</w:t>
      </w:r>
      <w:r w:rsidR="00C94386">
        <w:t xml:space="preserve">rojects </w:t>
      </w:r>
      <w:r w:rsidR="00A128CD">
        <w:t xml:space="preserve">must be </w:t>
      </w:r>
      <w:r w:rsidR="00ED4A86">
        <w:t>sited</w:t>
      </w:r>
      <w:r w:rsidR="00A128CD">
        <w:t xml:space="preserve"> in</w:t>
      </w:r>
      <w:r w:rsidR="00C94386">
        <w:t xml:space="preserve"> California</w:t>
      </w:r>
      <w:r>
        <w:t xml:space="preserve"> to be eligible for funding</w:t>
      </w:r>
      <w:r w:rsidR="00A128CD">
        <w:t xml:space="preserve">, but </w:t>
      </w:r>
      <w:r w:rsidR="00517F0D">
        <w:t xml:space="preserve">the </w:t>
      </w:r>
      <w:r w:rsidR="005B3EC6">
        <w:t xml:space="preserve">CERRI </w:t>
      </w:r>
      <w:r w:rsidR="00532419">
        <w:t>P</w:t>
      </w:r>
      <w:r w:rsidR="005B3EC6">
        <w:t>rogram scope</w:t>
      </w:r>
      <w:r w:rsidR="00C94386">
        <w:t xml:space="preserve"> is not limited to a specific region of the state. </w:t>
      </w:r>
    </w:p>
    <w:p w14:paraId="53281E15" w14:textId="0AF1B774" w:rsidR="00AB0354" w:rsidRPr="00914B09" w:rsidRDefault="7F7CD303" w:rsidP="00914B09">
      <w:pPr>
        <w:pStyle w:val="Heading4"/>
        <w:numPr>
          <w:ilvl w:val="0"/>
          <w:numId w:val="4"/>
        </w:numPr>
        <w:spacing w:line="240" w:lineRule="auto"/>
        <w:rPr>
          <w:i w:val="0"/>
          <w:iCs w:val="0"/>
        </w:rPr>
      </w:pPr>
      <w:bookmarkStart w:id="279" w:name="_Toc200445405"/>
      <w:bookmarkStart w:id="280" w:name="_Toc204261869"/>
      <w:bookmarkStart w:id="281" w:name="_Toc204262371"/>
      <w:bookmarkStart w:id="282" w:name="_Toc200445400"/>
      <w:r w:rsidRPr="00914B09">
        <w:rPr>
          <w:i w:val="0"/>
          <w:iCs w:val="0"/>
        </w:rPr>
        <w:t>A</w:t>
      </w:r>
      <w:r w:rsidR="00AB0354" w:rsidRPr="00914B09">
        <w:rPr>
          <w:i w:val="0"/>
          <w:iCs w:val="0"/>
        </w:rPr>
        <w:t>re eligible applicants for this program still Native American tribes, tribal organizations, nonprofit organizations, community-based organizations</w:t>
      </w:r>
      <w:r w:rsidR="0A250F64" w:rsidRPr="00914B09">
        <w:rPr>
          <w:i w:val="0"/>
          <w:iCs w:val="0"/>
        </w:rPr>
        <w:t xml:space="preserve"> (CBOs)</w:t>
      </w:r>
      <w:r w:rsidR="00AB0354" w:rsidRPr="00914B09">
        <w:rPr>
          <w:i w:val="0"/>
          <w:iCs w:val="0"/>
        </w:rPr>
        <w:t>, governmental entities, academic institutions, national laboratories, and independent system operators?</w:t>
      </w:r>
      <w:bookmarkEnd w:id="279"/>
      <w:bookmarkEnd w:id="280"/>
      <w:bookmarkEnd w:id="281"/>
    </w:p>
    <w:p w14:paraId="57BA51A2" w14:textId="2BCDAF75" w:rsidR="00AB0354" w:rsidRDefault="00AB0354" w:rsidP="00914B09">
      <w:pPr>
        <w:spacing w:before="240" w:after="240" w:line="240" w:lineRule="auto"/>
        <w:ind w:left="720"/>
      </w:pPr>
      <w:r w:rsidRPr="518F1A70">
        <w:rPr>
          <w:u w:val="single"/>
        </w:rPr>
        <w:t>CEC Response:</w:t>
      </w:r>
      <w:r>
        <w:t xml:space="preserve"> </w:t>
      </w:r>
      <w:r w:rsidR="3EBF5CE3">
        <w:t xml:space="preserve">Please see the response to </w:t>
      </w:r>
      <w:hyperlink w:anchor="_Who_is_the">
        <w:r w:rsidR="3EBF5CE3" w:rsidRPr="539F0099">
          <w:rPr>
            <w:rStyle w:val="Hyperlink"/>
          </w:rPr>
          <w:t>Question 1</w:t>
        </w:r>
      </w:hyperlink>
      <w:r w:rsidR="3EBF5CE3">
        <w:t xml:space="preserve">. </w:t>
      </w:r>
      <w:r>
        <w:t xml:space="preserve">Each applicant must have a </w:t>
      </w:r>
      <w:r w:rsidR="29AC54CF">
        <w:t>CBO</w:t>
      </w:r>
      <w:r>
        <w:t xml:space="preserve"> or Native America</w:t>
      </w:r>
      <w:r w:rsidR="3DA2A878">
        <w:t>n</w:t>
      </w:r>
      <w:r>
        <w:t xml:space="preserve"> tribe as project partner. The community </w:t>
      </w:r>
      <w:r w:rsidR="322D3282">
        <w:t>or</w:t>
      </w:r>
      <w:r>
        <w:t xml:space="preserve"> tribal partner must submit a commitment letter outlining </w:t>
      </w:r>
      <w:r w:rsidR="49E38895">
        <w:t>its</w:t>
      </w:r>
      <w:r>
        <w:t xml:space="preserve"> contribution and be properly compensated for </w:t>
      </w:r>
      <w:r w:rsidR="615BA44D">
        <w:t>its</w:t>
      </w:r>
      <w:r>
        <w:t xml:space="preserve"> </w:t>
      </w:r>
      <w:r w:rsidR="7F2DB47C">
        <w:t xml:space="preserve">proposed </w:t>
      </w:r>
      <w:r>
        <w:t>work in an applicant’s budget form.</w:t>
      </w:r>
      <w:r w:rsidR="00A9766C">
        <w:t xml:space="preserve"> </w:t>
      </w:r>
    </w:p>
    <w:p w14:paraId="7342AD15" w14:textId="69A10CBB" w:rsidR="003C625B" w:rsidRPr="00914B09" w:rsidRDefault="003C625B" w:rsidP="00914B09">
      <w:pPr>
        <w:pStyle w:val="Heading4"/>
        <w:numPr>
          <w:ilvl w:val="0"/>
          <w:numId w:val="4"/>
        </w:numPr>
        <w:rPr>
          <w:i w:val="0"/>
          <w:iCs w:val="0"/>
        </w:rPr>
      </w:pPr>
      <w:bookmarkStart w:id="283" w:name="_Toc200445406"/>
      <w:bookmarkStart w:id="284" w:name="_Toc204261870"/>
      <w:bookmarkStart w:id="285" w:name="_Toc204262372"/>
      <w:bookmarkStart w:id="286" w:name="_Toc199430419"/>
      <w:bookmarkStart w:id="287" w:name="_Toc199431581"/>
      <w:bookmarkStart w:id="288" w:name="_Toc199431693"/>
      <w:bookmarkStart w:id="289" w:name="_Toc200445401"/>
      <w:bookmarkEnd w:id="275"/>
      <w:bookmarkEnd w:id="276"/>
      <w:bookmarkEnd w:id="277"/>
      <w:bookmarkEnd w:id="282"/>
      <w:r w:rsidRPr="00914B09">
        <w:rPr>
          <w:i w:val="0"/>
          <w:iCs w:val="0"/>
        </w:rPr>
        <w:lastRenderedPageBreak/>
        <w:t>In GFO-23-312r2, under Section B.1, “Eligible Applicant,” an electricity generator is listed as an eligible entity. Since Community Choice Aggregators (CCAs) are considered electricity generators, we would like to request clarification from the CEC on whether a CCA qualifies as an eligible applicant.</w:t>
      </w:r>
      <w:bookmarkEnd w:id="283"/>
      <w:bookmarkEnd w:id="284"/>
      <w:bookmarkEnd w:id="285"/>
      <w:r w:rsidRPr="00914B09">
        <w:rPr>
          <w:i w:val="0"/>
          <w:iCs w:val="0"/>
        </w:rPr>
        <w:t xml:space="preserve">  </w:t>
      </w:r>
    </w:p>
    <w:p w14:paraId="5FF6E98D" w14:textId="43309B96" w:rsidR="003C625B" w:rsidRDefault="003C625B" w:rsidP="00914B09">
      <w:pPr>
        <w:spacing w:before="240" w:after="240" w:line="240" w:lineRule="auto"/>
        <w:ind w:left="720"/>
      </w:pPr>
      <w:r w:rsidRPr="2B407DC0">
        <w:rPr>
          <w:u w:val="single"/>
        </w:rPr>
        <w:t>CEC Response:</w:t>
      </w:r>
      <w:r>
        <w:t xml:space="preserve"> Yes, CCAs that are electricity generators are eligible entities. However, CCAs that do not fit into one of eligible entity categories must submit an </w:t>
      </w:r>
      <w:hyperlink r:id="rId50" w:history="1">
        <w:r w:rsidRPr="00317AB3">
          <w:rPr>
            <w:rStyle w:val="Hyperlink"/>
          </w:rPr>
          <w:t>E</w:t>
        </w:r>
        <w:r w:rsidRPr="002B00E7">
          <w:rPr>
            <w:rStyle w:val="Hyperlink"/>
            <w:color w:val="467886"/>
          </w:rPr>
          <w:t>ligibility</w:t>
        </w:r>
        <w:r w:rsidRPr="00317AB3">
          <w:rPr>
            <w:rStyle w:val="Hyperlink"/>
          </w:rPr>
          <w:t xml:space="preserve"> Request Form</w:t>
        </w:r>
      </w:hyperlink>
      <w:r>
        <w:t xml:space="preserve">  and documentation of actual electricity sales from the last 1-2 years that, at minimum, detail the megawatt hour </w:t>
      </w:r>
      <w:r w:rsidR="005670FC">
        <w:t xml:space="preserve">(MWh) </w:t>
      </w:r>
      <w:r>
        <w:t>sales to request approval from both the CEC and the U.S. Secretary of Energy before the application deadline.</w:t>
      </w:r>
      <w:r w:rsidR="001C389B">
        <w:t xml:space="preserve"> For more information, please see </w:t>
      </w:r>
      <w:r w:rsidR="003F3E0B">
        <w:t xml:space="preserve">the response to </w:t>
      </w:r>
      <w:hyperlink w:anchor="_Who_is_the" w:history="1">
        <w:r w:rsidR="003F3E0B" w:rsidRPr="003F3E0B">
          <w:rPr>
            <w:rStyle w:val="Hyperlink"/>
          </w:rPr>
          <w:t>Question 1</w:t>
        </w:r>
      </w:hyperlink>
      <w:r w:rsidR="003F3E0B">
        <w:t>.</w:t>
      </w:r>
    </w:p>
    <w:p w14:paraId="7B04CB84" w14:textId="54797E71" w:rsidR="0083150B" w:rsidRPr="001A287B" w:rsidRDefault="0083150B" w:rsidP="001A287B">
      <w:pPr>
        <w:pStyle w:val="Heading4"/>
        <w:numPr>
          <w:ilvl w:val="0"/>
          <w:numId w:val="4"/>
        </w:numPr>
        <w:rPr>
          <w:i w:val="0"/>
          <w:iCs w:val="0"/>
        </w:rPr>
      </w:pPr>
      <w:bookmarkStart w:id="290" w:name="_Toc204261871"/>
      <w:bookmarkStart w:id="291" w:name="_Toc204262373"/>
      <w:r w:rsidRPr="001A287B">
        <w:rPr>
          <w:i w:val="0"/>
          <w:iCs w:val="0"/>
        </w:rPr>
        <w:t>Are there restrictions or guidelines for the role that CBOs can play in projects?</w:t>
      </w:r>
      <w:bookmarkEnd w:id="286"/>
      <w:bookmarkEnd w:id="287"/>
      <w:bookmarkEnd w:id="288"/>
      <w:bookmarkEnd w:id="289"/>
      <w:bookmarkEnd w:id="290"/>
      <w:bookmarkEnd w:id="291"/>
    </w:p>
    <w:p w14:paraId="02008A62" w14:textId="58473D78" w:rsidR="0083150B" w:rsidRDefault="0083150B" w:rsidP="001A287B">
      <w:pPr>
        <w:spacing w:before="240" w:after="240" w:line="240" w:lineRule="auto"/>
        <w:ind w:left="720"/>
      </w:pPr>
      <w:r w:rsidRPr="436FC3C5">
        <w:rPr>
          <w:u w:val="single"/>
        </w:rPr>
        <w:t>CEC Response:</w:t>
      </w:r>
      <w:r>
        <w:t xml:space="preserve"> </w:t>
      </w:r>
      <w:r w:rsidR="00BB3C31">
        <w:t xml:space="preserve">CBOs </w:t>
      </w:r>
      <w:r w:rsidR="007074F4">
        <w:t xml:space="preserve">are intended to serve as </w:t>
      </w:r>
      <w:r w:rsidR="00B17571">
        <w:t xml:space="preserve">guiding partners </w:t>
      </w:r>
      <w:r w:rsidR="007111C6">
        <w:t xml:space="preserve">for engaging with a project’s intended community. </w:t>
      </w:r>
      <w:r w:rsidR="00414695">
        <w:t>The</w:t>
      </w:r>
      <w:r w:rsidR="00B73A97">
        <w:t xml:space="preserve"> </w:t>
      </w:r>
      <w:r w:rsidR="00820C8E">
        <w:t>CBO</w:t>
      </w:r>
      <w:r w:rsidR="00885364">
        <w:t xml:space="preserve"> and/or tribe </w:t>
      </w:r>
      <w:r w:rsidR="005C5257">
        <w:t xml:space="preserve">should be closely </w:t>
      </w:r>
      <w:r w:rsidR="00C915A5">
        <w:t>partner</w:t>
      </w:r>
      <w:r w:rsidR="005C5257">
        <w:t xml:space="preserve">ed </w:t>
      </w:r>
      <w:r w:rsidR="00A6210B">
        <w:t>with the prime applicant</w:t>
      </w:r>
      <w:r w:rsidR="00C915A5">
        <w:t xml:space="preserve"> </w:t>
      </w:r>
      <w:r w:rsidR="0075683B">
        <w:t xml:space="preserve">to ensure that the benefits of clean, safe, affordable, and reliable energy are shared by all in the </w:t>
      </w:r>
      <w:r w:rsidR="00743A8F">
        <w:t xml:space="preserve">impacted </w:t>
      </w:r>
      <w:r w:rsidR="0075683B">
        <w:t>community</w:t>
      </w:r>
      <w:r w:rsidR="00A6210B">
        <w:t>.</w:t>
      </w:r>
      <w:r w:rsidR="00A16E5E">
        <w:t xml:space="preserve"> The CBO must have an official mission or vision statement </w:t>
      </w:r>
      <w:r w:rsidR="003D4B87">
        <w:t>that expressly identifies serving disadvantaged and/or low-income communities</w:t>
      </w:r>
      <w:r w:rsidR="0057015B">
        <w:t xml:space="preserve">. Also, the </w:t>
      </w:r>
      <w:r w:rsidR="00A06440">
        <w:t>CBO must have experience</w:t>
      </w:r>
      <w:r w:rsidR="005E2C79">
        <w:t xml:space="preserve"> deploy</w:t>
      </w:r>
      <w:r w:rsidR="00A06440">
        <w:t>ing</w:t>
      </w:r>
      <w:r w:rsidR="005E2C79">
        <w:t xml:space="preserve"> projects and/or outreach efforts within the proposed community’s region (i.e., air basin or county)</w:t>
      </w:r>
      <w:r w:rsidR="003D4B87">
        <w:t>.</w:t>
      </w:r>
      <w:r w:rsidR="00E00F9E">
        <w:t xml:space="preserve"> </w:t>
      </w:r>
    </w:p>
    <w:p w14:paraId="42F23DBD" w14:textId="6FC1D652" w:rsidR="00E65192" w:rsidRPr="001A287B" w:rsidRDefault="00E65192" w:rsidP="001A287B">
      <w:pPr>
        <w:pStyle w:val="Heading4"/>
        <w:numPr>
          <w:ilvl w:val="0"/>
          <w:numId w:val="4"/>
        </w:numPr>
        <w:spacing w:line="240" w:lineRule="auto"/>
        <w:rPr>
          <w:i w:val="0"/>
          <w:iCs w:val="0"/>
        </w:rPr>
      </w:pPr>
      <w:bookmarkStart w:id="292" w:name="_Toc199430426"/>
      <w:bookmarkStart w:id="293" w:name="_Toc199431588"/>
      <w:bookmarkStart w:id="294" w:name="_Toc199431700"/>
      <w:bookmarkStart w:id="295" w:name="_Toc200445402"/>
      <w:bookmarkStart w:id="296" w:name="_Toc204261872"/>
      <w:bookmarkStart w:id="297" w:name="_Toc204262374"/>
      <w:r w:rsidRPr="001A287B">
        <w:rPr>
          <w:i w:val="0"/>
          <w:iCs w:val="0"/>
        </w:rPr>
        <w:t>If a CBO does not contribute funding towards the project</w:t>
      </w:r>
      <w:r w:rsidR="00BB5D45" w:rsidRPr="001A287B">
        <w:rPr>
          <w:i w:val="0"/>
          <w:iCs w:val="0"/>
        </w:rPr>
        <w:t>,</w:t>
      </w:r>
      <w:r w:rsidRPr="001A287B">
        <w:rPr>
          <w:i w:val="0"/>
          <w:iCs w:val="0"/>
        </w:rPr>
        <w:t xml:space="preserve"> do</w:t>
      </w:r>
      <w:r w:rsidR="756741D3" w:rsidRPr="001A287B">
        <w:rPr>
          <w:i w:val="0"/>
          <w:iCs w:val="0"/>
        </w:rPr>
        <w:t>es</w:t>
      </w:r>
      <w:r w:rsidRPr="001A287B">
        <w:rPr>
          <w:i w:val="0"/>
          <w:iCs w:val="0"/>
        </w:rPr>
        <w:t xml:space="preserve"> </w:t>
      </w:r>
      <w:r w:rsidR="1A8F4C1F" w:rsidRPr="001A287B">
        <w:rPr>
          <w:i w:val="0"/>
          <w:iCs w:val="0"/>
        </w:rPr>
        <w:t>it</w:t>
      </w:r>
      <w:r w:rsidRPr="001A287B">
        <w:rPr>
          <w:i w:val="0"/>
          <w:iCs w:val="0"/>
        </w:rPr>
        <w:t xml:space="preserve"> still need to receive grant funding?</w:t>
      </w:r>
      <w:bookmarkEnd w:id="292"/>
      <w:bookmarkEnd w:id="293"/>
      <w:bookmarkEnd w:id="294"/>
      <w:bookmarkEnd w:id="295"/>
      <w:bookmarkEnd w:id="296"/>
      <w:bookmarkEnd w:id="297"/>
    </w:p>
    <w:p w14:paraId="2E245589" w14:textId="12A9135F" w:rsidR="00E65192" w:rsidRDefault="00E65192" w:rsidP="001A287B">
      <w:pPr>
        <w:spacing w:before="240" w:after="240" w:line="240" w:lineRule="auto"/>
        <w:ind w:left="720"/>
      </w:pPr>
      <w:r w:rsidRPr="518F1A70">
        <w:rPr>
          <w:u w:val="single"/>
        </w:rPr>
        <w:t>CEC Response:</w:t>
      </w:r>
      <w:r>
        <w:t xml:space="preserve"> </w:t>
      </w:r>
      <w:r w:rsidR="00320254">
        <w:t>Yes</w:t>
      </w:r>
      <w:r w:rsidR="00A27522">
        <w:t>,</w:t>
      </w:r>
      <w:r w:rsidR="0070565F">
        <w:t xml:space="preserve"> </w:t>
      </w:r>
      <w:r w:rsidR="00385E0E">
        <w:t xml:space="preserve">at least one CBO and/or tribal partner should be clearly identified and included as a compensated partner in the Budget Forms (Attachment 05) at the time of application. </w:t>
      </w:r>
      <w:r w:rsidR="006F31A2">
        <w:t xml:space="preserve">Also, </w:t>
      </w:r>
      <w:r w:rsidR="00D30473">
        <w:t xml:space="preserve">an applicant </w:t>
      </w:r>
      <w:r w:rsidR="00385E0E">
        <w:t xml:space="preserve">must </w:t>
      </w:r>
      <w:r w:rsidR="00D30473">
        <w:t xml:space="preserve">provide </w:t>
      </w:r>
      <w:r w:rsidR="006F31A2">
        <w:t>a commitment letter</w:t>
      </w:r>
      <w:r w:rsidR="00D30473">
        <w:t xml:space="preserve"> from a CBO</w:t>
      </w:r>
      <w:r w:rsidR="008E2E71">
        <w:t xml:space="preserve"> and</w:t>
      </w:r>
      <w:r w:rsidR="001624C6">
        <w:t>/or</w:t>
      </w:r>
      <w:r w:rsidR="008E2E71">
        <w:t xml:space="preserve"> tribal </w:t>
      </w:r>
      <w:r w:rsidR="00861CAB">
        <w:t>partner</w:t>
      </w:r>
      <w:r w:rsidR="006F31A2">
        <w:t xml:space="preserve"> outlining </w:t>
      </w:r>
      <w:r w:rsidR="5A4E5DFE">
        <w:t>its</w:t>
      </w:r>
      <w:r w:rsidR="006F31A2">
        <w:t xml:space="preserve"> contribution</w:t>
      </w:r>
      <w:r w:rsidR="00313A19">
        <w:t xml:space="preserve"> to developing and executing the project’s </w:t>
      </w:r>
      <w:hyperlink r:id="rId51">
        <w:r w:rsidR="00313A19" w:rsidRPr="518F1A70">
          <w:rPr>
            <w:rStyle w:val="Hyperlink"/>
          </w:rPr>
          <w:t>Community Engagement Impact Plan</w:t>
        </w:r>
      </w:hyperlink>
      <w:r w:rsidR="00313A19">
        <w:t xml:space="preserve"> and ensuring that</w:t>
      </w:r>
      <w:r w:rsidR="3F69ACC3">
        <w:t xml:space="preserve"> the</w:t>
      </w:r>
      <w:r w:rsidR="00313A19">
        <w:t xml:space="preserve"> benefits of clean, safe, affordable, and reliable energy are shared </w:t>
      </w:r>
      <w:r w:rsidR="00BF5123">
        <w:t>by all impacted communities.</w:t>
      </w:r>
    </w:p>
    <w:p w14:paraId="2E6B20E8" w14:textId="43097997" w:rsidR="00272FDE" w:rsidRPr="00272FDE" w:rsidRDefault="00272FDE" w:rsidP="00B945AB">
      <w:pPr>
        <w:spacing w:after="240" w:line="240" w:lineRule="auto"/>
        <w:ind w:left="720"/>
      </w:pPr>
      <w:r w:rsidRPr="00272FDE">
        <w:t xml:space="preserve">Please note that the </w:t>
      </w:r>
      <w:r>
        <w:t>Community Engagement Impact Plan</w:t>
      </w:r>
      <w:r w:rsidR="00965878">
        <w:t xml:space="preserve"> </w:t>
      </w:r>
      <w:r w:rsidR="008A4124">
        <w:t xml:space="preserve">deliverable </w:t>
      </w:r>
      <w:r w:rsidR="003369E7">
        <w:t xml:space="preserve">is not </w:t>
      </w:r>
      <w:r w:rsidR="0019298B">
        <w:t>required with</w:t>
      </w:r>
      <w:r w:rsidR="003369E7">
        <w:t xml:space="preserve"> the CERRI Program application.</w:t>
      </w:r>
    </w:p>
    <w:p w14:paraId="69C975CA" w14:textId="49B58C22" w:rsidR="0083150B" w:rsidRPr="001A287B" w:rsidRDefault="0083150B" w:rsidP="001A287B">
      <w:pPr>
        <w:pStyle w:val="Heading4"/>
        <w:numPr>
          <w:ilvl w:val="0"/>
          <w:numId w:val="4"/>
        </w:numPr>
        <w:rPr>
          <w:i w:val="0"/>
          <w:iCs w:val="0"/>
        </w:rPr>
      </w:pPr>
      <w:bookmarkStart w:id="298" w:name="_Toc199430420"/>
      <w:bookmarkStart w:id="299" w:name="_Toc199431582"/>
      <w:bookmarkStart w:id="300" w:name="_Toc199431694"/>
      <w:bookmarkStart w:id="301" w:name="_Toc200445403"/>
      <w:bookmarkStart w:id="302" w:name="_Toc204261873"/>
      <w:bookmarkStart w:id="303" w:name="_Toc204262375"/>
      <w:r w:rsidRPr="001A287B">
        <w:rPr>
          <w:i w:val="0"/>
          <w:iCs w:val="0"/>
        </w:rPr>
        <w:t xml:space="preserve">Is a for-profit/small business battery developer an eligible </w:t>
      </w:r>
      <w:r w:rsidR="003369E7" w:rsidRPr="001A287B">
        <w:rPr>
          <w:i w:val="0"/>
          <w:iCs w:val="0"/>
        </w:rPr>
        <w:t>“</w:t>
      </w:r>
      <w:r w:rsidRPr="001A287B">
        <w:rPr>
          <w:i w:val="0"/>
          <w:iCs w:val="0"/>
        </w:rPr>
        <w:t>electricity storage operator</w:t>
      </w:r>
      <w:r w:rsidR="003369E7" w:rsidRPr="001A287B">
        <w:rPr>
          <w:i w:val="0"/>
          <w:iCs w:val="0"/>
        </w:rPr>
        <w:t>”</w:t>
      </w:r>
      <w:r w:rsidRPr="001A287B">
        <w:rPr>
          <w:i w:val="0"/>
          <w:iCs w:val="0"/>
        </w:rPr>
        <w:t xml:space="preserve"> to apply for this solicitation?</w:t>
      </w:r>
      <w:bookmarkEnd w:id="298"/>
      <w:bookmarkEnd w:id="299"/>
      <w:bookmarkEnd w:id="300"/>
      <w:bookmarkEnd w:id="301"/>
      <w:bookmarkEnd w:id="302"/>
      <w:bookmarkEnd w:id="303"/>
    </w:p>
    <w:p w14:paraId="43597A4E" w14:textId="61D96554" w:rsidR="00E77F32" w:rsidRDefault="0083150B" w:rsidP="001A287B">
      <w:pPr>
        <w:spacing w:before="240" w:after="240" w:line="240" w:lineRule="auto"/>
        <w:ind w:left="720"/>
      </w:pPr>
      <w:r w:rsidRPr="2B407DC0">
        <w:rPr>
          <w:u w:val="single"/>
        </w:rPr>
        <w:t>CEC Response:</w:t>
      </w:r>
      <w:r>
        <w:t xml:space="preserve"> </w:t>
      </w:r>
      <w:r w:rsidR="002E186B">
        <w:t xml:space="preserve">An </w:t>
      </w:r>
      <w:r w:rsidR="00697F7E">
        <w:t xml:space="preserve">eligible </w:t>
      </w:r>
      <w:r w:rsidR="002E186B">
        <w:t xml:space="preserve">electricity storage operator </w:t>
      </w:r>
      <w:r w:rsidR="00CE7AD1">
        <w:t>is an entity that manages and operate</w:t>
      </w:r>
      <w:r w:rsidR="00E94DC4">
        <w:t>s</w:t>
      </w:r>
      <w:r w:rsidR="00CE7AD1">
        <w:t xml:space="preserve"> energy storage facilities</w:t>
      </w:r>
      <w:r w:rsidR="00FB7DAA">
        <w:t xml:space="preserve"> </w:t>
      </w:r>
      <w:r w:rsidR="00632E10">
        <w:t>to support the electric grid</w:t>
      </w:r>
      <w:r w:rsidR="00697F7E">
        <w:t xml:space="preserve"> in California. </w:t>
      </w:r>
      <w:r w:rsidR="00CE7AD1">
        <w:t xml:space="preserve"> </w:t>
      </w:r>
    </w:p>
    <w:p w14:paraId="70B8BC52" w14:textId="7B58EBF7" w:rsidR="0083150B" w:rsidRDefault="005C7B9C" w:rsidP="0083150B">
      <w:pPr>
        <w:spacing w:after="240" w:line="240" w:lineRule="auto"/>
        <w:ind w:left="720"/>
      </w:pPr>
      <w:r>
        <w:t xml:space="preserve">The CEC requires more information on what </w:t>
      </w:r>
      <w:r w:rsidR="005B4E4A">
        <w:t>“</w:t>
      </w:r>
      <w:r>
        <w:t xml:space="preserve">battery </w:t>
      </w:r>
      <w:r w:rsidR="00491CBD">
        <w:t>developer</w:t>
      </w:r>
      <w:r w:rsidR="005B4E4A">
        <w:t>”</w:t>
      </w:r>
      <w:r>
        <w:t xml:space="preserve"> means in </w:t>
      </w:r>
      <w:r w:rsidR="002B663D">
        <w:t xml:space="preserve">the </w:t>
      </w:r>
      <w:r>
        <w:t xml:space="preserve">context </w:t>
      </w:r>
      <w:r w:rsidR="002B663D">
        <w:t xml:space="preserve">of this question </w:t>
      </w:r>
      <w:r>
        <w:t xml:space="preserve">to </w:t>
      </w:r>
      <w:r w:rsidR="002B663D">
        <w:t xml:space="preserve">determine </w:t>
      </w:r>
      <w:r>
        <w:t xml:space="preserve">whether </w:t>
      </w:r>
      <w:r w:rsidR="002B663D">
        <w:t xml:space="preserve">this </w:t>
      </w:r>
      <w:r>
        <w:t xml:space="preserve">entity would be eligible. If there is </w:t>
      </w:r>
      <w:r w:rsidR="005358D0">
        <w:t>any doubt</w:t>
      </w:r>
      <w:r>
        <w:t xml:space="preserve">, please submit an eligibility request by filling out the </w:t>
      </w:r>
      <w:hyperlink r:id="rId52">
        <w:r w:rsidRPr="518F1A70">
          <w:rPr>
            <w:rStyle w:val="Hyperlink"/>
          </w:rPr>
          <w:t>Eligibility Request Form</w:t>
        </w:r>
      </w:hyperlink>
      <w:r>
        <w:t xml:space="preserve"> and emailing it</w:t>
      </w:r>
      <w:r w:rsidR="00FA7ADD">
        <w:t xml:space="preserve"> with documentation of </w:t>
      </w:r>
      <w:r w:rsidR="00BA4A48">
        <w:t xml:space="preserve">your </w:t>
      </w:r>
      <w:r w:rsidR="00FA7ADD">
        <w:t>MWh sales over the past 1-2 years</w:t>
      </w:r>
      <w:r>
        <w:t xml:space="preserve"> to the CEC at </w:t>
      </w:r>
      <w:hyperlink r:id="rId53" w:history="1">
        <w:r w:rsidR="00BC7AB7" w:rsidRPr="518F1A70">
          <w:rPr>
            <w:rStyle w:val="Hyperlink"/>
          </w:rPr>
          <w:t>cerri@energy.ca.gov</w:t>
        </w:r>
      </w:hyperlink>
      <w:r w:rsidR="008C4C22">
        <w:t xml:space="preserve"> </w:t>
      </w:r>
      <w:r w:rsidR="00F57B02">
        <w:t>prior to the application deadline</w:t>
      </w:r>
      <w:r w:rsidR="00BC7AB7">
        <w:t>.</w:t>
      </w:r>
      <w:r>
        <w:t xml:space="preserve"> The CEC and U.S. Secretary of Energy will consider the request for approval.</w:t>
      </w:r>
    </w:p>
    <w:p w14:paraId="49B98E80" w14:textId="06488EF2" w:rsidR="00A7394F" w:rsidRPr="001A287B" w:rsidRDefault="00A7394F" w:rsidP="001A287B">
      <w:pPr>
        <w:pStyle w:val="Heading4"/>
        <w:numPr>
          <w:ilvl w:val="0"/>
          <w:numId w:val="4"/>
        </w:numPr>
        <w:rPr>
          <w:i w:val="0"/>
          <w:iCs w:val="0"/>
        </w:rPr>
      </w:pPr>
      <w:bookmarkStart w:id="304" w:name="_Toc199430429"/>
      <w:bookmarkStart w:id="305" w:name="_Toc199431591"/>
      <w:bookmarkStart w:id="306" w:name="_Toc199431703"/>
      <w:bookmarkStart w:id="307" w:name="_Toc200445407"/>
      <w:bookmarkStart w:id="308" w:name="_Toc204261874"/>
      <w:bookmarkStart w:id="309" w:name="_Toc204262376"/>
      <w:r w:rsidRPr="001A287B">
        <w:rPr>
          <w:i w:val="0"/>
          <w:iCs w:val="0"/>
        </w:rPr>
        <w:t>Is a startup company with no prior sales, or very limited prior sales, eligible to apply?</w:t>
      </w:r>
      <w:bookmarkEnd w:id="304"/>
      <w:bookmarkEnd w:id="305"/>
      <w:bookmarkEnd w:id="306"/>
      <w:bookmarkEnd w:id="307"/>
      <w:bookmarkEnd w:id="308"/>
      <w:bookmarkEnd w:id="309"/>
    </w:p>
    <w:p w14:paraId="6E9C90ED" w14:textId="1D615560" w:rsidR="00A7394F" w:rsidRDefault="00A7394F" w:rsidP="00EA1C6E">
      <w:pPr>
        <w:spacing w:before="240" w:after="240" w:line="240" w:lineRule="auto"/>
        <w:ind w:left="720"/>
      </w:pPr>
      <w:r w:rsidRPr="518F1A70">
        <w:rPr>
          <w:u w:val="single"/>
        </w:rPr>
        <w:t>CEC Response:</w:t>
      </w:r>
      <w:r>
        <w:t xml:space="preserve"> No, the Department of Energy (DOE) requires requests to include documentation of </w:t>
      </w:r>
      <w:r w:rsidR="6DC64E8F">
        <w:t>the entity’s</w:t>
      </w:r>
      <w:r>
        <w:t xml:space="preserve"> actual MWh sales over the past 1-2 years to be approved as an eligible entity to apply for CERRI funding.</w:t>
      </w:r>
    </w:p>
    <w:p w14:paraId="0770B86E" w14:textId="469B8B60" w:rsidR="00A7394F" w:rsidRPr="00EA1C6E" w:rsidRDefault="00A7394F" w:rsidP="00EA1C6E">
      <w:pPr>
        <w:pStyle w:val="Heading4"/>
        <w:numPr>
          <w:ilvl w:val="0"/>
          <w:numId w:val="4"/>
        </w:numPr>
        <w:spacing w:line="240" w:lineRule="auto"/>
        <w:rPr>
          <w:i w:val="0"/>
          <w:iCs w:val="0"/>
        </w:rPr>
      </w:pPr>
      <w:bookmarkStart w:id="310" w:name="_Toc199430434"/>
      <w:bookmarkStart w:id="311" w:name="_Toc199431596"/>
      <w:bookmarkStart w:id="312" w:name="_Toc199431708"/>
      <w:bookmarkStart w:id="313" w:name="_Toc200445408"/>
      <w:bookmarkStart w:id="314" w:name="_Toc204261875"/>
      <w:bookmarkStart w:id="315" w:name="_Toc204262377"/>
      <w:r w:rsidRPr="00EA1C6E">
        <w:rPr>
          <w:i w:val="0"/>
          <w:iCs w:val="0"/>
        </w:rPr>
        <w:t>If entities wish to partner in an application, what is the largest amount or percentage of an award that a lead entity may subcontract to another entity?</w:t>
      </w:r>
      <w:bookmarkEnd w:id="310"/>
      <w:bookmarkEnd w:id="311"/>
      <w:bookmarkEnd w:id="312"/>
      <w:bookmarkEnd w:id="313"/>
      <w:bookmarkEnd w:id="314"/>
      <w:bookmarkEnd w:id="315"/>
    </w:p>
    <w:p w14:paraId="0A600FD5" w14:textId="3A14F40E" w:rsidR="00A7394F" w:rsidRDefault="00A7394F" w:rsidP="00EF7C39">
      <w:pPr>
        <w:spacing w:before="240" w:after="240" w:line="240" w:lineRule="auto"/>
        <w:ind w:left="720"/>
      </w:pPr>
      <w:r w:rsidRPr="518F1A70">
        <w:rPr>
          <w:u w:val="single"/>
        </w:rPr>
        <w:t>CEC Response:</w:t>
      </w:r>
      <w:r>
        <w:t xml:space="preserve"> </w:t>
      </w:r>
      <w:r w:rsidR="00FC7161">
        <w:t xml:space="preserve"> There is n</w:t>
      </w:r>
      <w:r w:rsidR="000D49B0">
        <w:t xml:space="preserve">o maximum </w:t>
      </w:r>
      <w:r w:rsidR="001876FA">
        <w:t xml:space="preserve">dollar </w:t>
      </w:r>
      <w:r w:rsidR="004F7E69">
        <w:t>amount or percentage of</w:t>
      </w:r>
      <w:r w:rsidR="00B73C0E">
        <w:t xml:space="preserve"> </w:t>
      </w:r>
      <w:r w:rsidR="000D3050">
        <w:t>requested CERRI f</w:t>
      </w:r>
      <w:r w:rsidR="005F23AE">
        <w:t>und</w:t>
      </w:r>
      <w:r w:rsidR="00AD3F5C">
        <w:t xml:space="preserve">s that </w:t>
      </w:r>
      <w:r w:rsidR="001876FA">
        <w:t>may</w:t>
      </w:r>
      <w:r w:rsidR="00AD3F5C">
        <w:t xml:space="preserve"> be subcontracted to another entity</w:t>
      </w:r>
      <w:r w:rsidR="0063160A">
        <w:t>.</w:t>
      </w:r>
      <w:r w:rsidR="00AD3F5C">
        <w:t xml:space="preserve"> However, </w:t>
      </w:r>
      <w:r w:rsidR="00F332C3">
        <w:t xml:space="preserve">applicants will be </w:t>
      </w:r>
      <w:r w:rsidR="00E13AD4">
        <w:t xml:space="preserve">evaluated under </w:t>
      </w:r>
      <w:r w:rsidR="00E763D0">
        <w:t>Scoring Criterion #2, “Project Management</w:t>
      </w:r>
      <w:r w:rsidR="34325B8C">
        <w:t>,</w:t>
      </w:r>
      <w:r w:rsidR="00E763D0">
        <w:t>”</w:t>
      </w:r>
      <w:r w:rsidR="00EB7EF4">
        <w:t xml:space="preserve"> and projects that demonstrate the applicant’s direct involvement </w:t>
      </w:r>
      <w:r w:rsidR="00ED47ED">
        <w:t xml:space="preserve">in completing </w:t>
      </w:r>
      <w:r w:rsidR="005B4D90">
        <w:t xml:space="preserve">tasks outlined in </w:t>
      </w:r>
      <w:r w:rsidR="00C2761C">
        <w:t xml:space="preserve">the </w:t>
      </w:r>
      <w:r w:rsidR="005A3611">
        <w:t xml:space="preserve">Scope of Work </w:t>
      </w:r>
      <w:r w:rsidR="00BF7A15">
        <w:t>(Attachment 03)</w:t>
      </w:r>
      <w:r w:rsidR="00C2761C">
        <w:t>–beyond</w:t>
      </w:r>
      <w:r w:rsidR="00053488">
        <w:t xml:space="preserve"> </w:t>
      </w:r>
      <w:r w:rsidR="00C2761C">
        <w:t>solely</w:t>
      </w:r>
      <w:r w:rsidR="00053488">
        <w:t xml:space="preserve"> managing subcontract</w:t>
      </w:r>
      <w:r w:rsidR="00C2761C">
        <w:t>ors—will receive a higher score in this area.</w:t>
      </w:r>
    </w:p>
    <w:p w14:paraId="628FF77F" w14:textId="50C99861" w:rsidR="00A7394F" w:rsidRPr="00EF7C39" w:rsidRDefault="00A7394F" w:rsidP="00EF7C39">
      <w:pPr>
        <w:pStyle w:val="Heading4"/>
        <w:numPr>
          <w:ilvl w:val="0"/>
          <w:numId w:val="4"/>
        </w:numPr>
        <w:rPr>
          <w:i w:val="0"/>
          <w:iCs w:val="0"/>
        </w:rPr>
      </w:pPr>
      <w:bookmarkStart w:id="316" w:name="_Toc199430436"/>
      <w:bookmarkStart w:id="317" w:name="_Toc199431598"/>
      <w:bookmarkStart w:id="318" w:name="_Toc199431710"/>
      <w:bookmarkStart w:id="319" w:name="_Toc200445409"/>
      <w:bookmarkStart w:id="320" w:name="_Toc204261876"/>
      <w:bookmarkStart w:id="321" w:name="_Toc204262378"/>
      <w:r w:rsidRPr="00EF7C39">
        <w:rPr>
          <w:i w:val="0"/>
          <w:iCs w:val="0"/>
        </w:rPr>
        <w:t>Are entities that applied and were successful in Round 1 eligible to apply for Round 2?</w:t>
      </w:r>
      <w:bookmarkEnd w:id="316"/>
      <w:bookmarkEnd w:id="317"/>
      <w:bookmarkEnd w:id="318"/>
      <w:bookmarkEnd w:id="319"/>
      <w:bookmarkEnd w:id="320"/>
      <w:bookmarkEnd w:id="321"/>
    </w:p>
    <w:p w14:paraId="4816AA76" w14:textId="4C1F56B8" w:rsidR="00A7394F" w:rsidRDefault="00A7394F" w:rsidP="00EF7C39">
      <w:pPr>
        <w:spacing w:before="240" w:after="240" w:line="240" w:lineRule="auto"/>
        <w:ind w:left="720"/>
      </w:pPr>
      <w:r w:rsidRPr="2B407DC0">
        <w:rPr>
          <w:u w:val="single"/>
        </w:rPr>
        <w:t>CEC Response:</w:t>
      </w:r>
      <w:r>
        <w:t xml:space="preserve"> </w:t>
      </w:r>
      <w:r w:rsidR="006A7879">
        <w:t xml:space="preserve"> Yes, </w:t>
      </w:r>
      <w:r w:rsidR="00705D93">
        <w:t xml:space="preserve">entities that were </w:t>
      </w:r>
      <w:r w:rsidR="000C2FFD">
        <w:t xml:space="preserve">successful in Round 1 </w:t>
      </w:r>
      <w:r w:rsidR="00FD38EB">
        <w:t>are eligible to apply for Round 2.</w:t>
      </w:r>
      <w:r w:rsidR="00B30979">
        <w:t xml:space="preserve"> </w:t>
      </w:r>
      <w:r w:rsidR="00440E1E">
        <w:t xml:space="preserve">Entities are allowed to submit one application </w:t>
      </w:r>
      <w:r w:rsidR="00FC7161">
        <w:t>for</w:t>
      </w:r>
      <w:r w:rsidR="00440E1E">
        <w:t xml:space="preserve"> each funding round. </w:t>
      </w:r>
    </w:p>
    <w:p w14:paraId="2F746DA5" w14:textId="6C6DA979" w:rsidR="00F71C76" w:rsidRPr="00271ABC" w:rsidRDefault="00DA4BF5" w:rsidP="00271ABC">
      <w:pPr>
        <w:pStyle w:val="Heading4"/>
        <w:numPr>
          <w:ilvl w:val="0"/>
          <w:numId w:val="4"/>
        </w:numPr>
        <w:rPr>
          <w:i w:val="0"/>
          <w:iCs w:val="0"/>
        </w:rPr>
      </w:pPr>
      <w:bookmarkStart w:id="322" w:name="_Toc200445410"/>
      <w:bookmarkStart w:id="323" w:name="_Toc204261877"/>
      <w:bookmarkStart w:id="324" w:name="_Toc204262379"/>
      <w:r w:rsidRPr="00271ABC">
        <w:rPr>
          <w:i w:val="0"/>
          <w:iCs w:val="0"/>
        </w:rPr>
        <w:t>If a</w:t>
      </w:r>
      <w:r w:rsidR="00F71C76" w:rsidRPr="00271ABC">
        <w:rPr>
          <w:i w:val="0"/>
          <w:iCs w:val="0"/>
        </w:rPr>
        <w:t xml:space="preserve">n applicant’s entity has already received approval in a previous round, will they continue to be eligible </w:t>
      </w:r>
      <w:r w:rsidR="00630678" w:rsidRPr="00271ABC">
        <w:rPr>
          <w:i w:val="0"/>
          <w:iCs w:val="0"/>
        </w:rPr>
        <w:t>entities,</w:t>
      </w:r>
      <w:r w:rsidR="00F71C76" w:rsidRPr="00271ABC">
        <w:rPr>
          <w:i w:val="0"/>
          <w:iCs w:val="0"/>
        </w:rPr>
        <w:t xml:space="preserve"> or will they need to resubmit an Eligibility form</w:t>
      </w:r>
      <w:r w:rsidR="002F0948" w:rsidRPr="00271ABC">
        <w:rPr>
          <w:i w:val="0"/>
          <w:iCs w:val="0"/>
        </w:rPr>
        <w:t>?</w:t>
      </w:r>
      <w:bookmarkEnd w:id="322"/>
      <w:bookmarkEnd w:id="323"/>
      <w:bookmarkEnd w:id="324"/>
    </w:p>
    <w:p w14:paraId="7B05DF6A" w14:textId="126DC119" w:rsidR="0083150B" w:rsidRPr="00EB58B4" w:rsidRDefault="00F71C76" w:rsidP="00271ABC">
      <w:pPr>
        <w:spacing w:before="240" w:after="240" w:line="240" w:lineRule="auto"/>
        <w:ind w:left="720"/>
      </w:pPr>
      <w:r w:rsidRPr="2B407DC0">
        <w:rPr>
          <w:u w:val="single"/>
        </w:rPr>
        <w:t>CEC Response:</w:t>
      </w:r>
      <w:r>
        <w:t xml:space="preserve"> </w:t>
      </w:r>
      <w:r w:rsidRPr="00D20A69">
        <w:t>Approved entities do not need to resubmit an eligibility request to be awarded eligibility for Round 2. Entities will continue to maintain their eligibility for future funding rounds if they were already approved</w:t>
      </w:r>
      <w:r>
        <w:t xml:space="preserve"> by the CEC and DOE</w:t>
      </w:r>
      <w:r w:rsidRPr="00D20A69">
        <w:t>.</w:t>
      </w:r>
      <w:r w:rsidR="00BA154B">
        <w:t xml:space="preserve"> </w:t>
      </w:r>
      <w:r w:rsidR="00D1187E">
        <w:t>However, t</w:t>
      </w:r>
      <w:r w:rsidR="00BA154B">
        <w:t xml:space="preserve">he DOE may request </w:t>
      </w:r>
      <w:r w:rsidR="00284903">
        <w:t>p</w:t>
      </w:r>
      <w:r w:rsidR="009E77F1">
        <w:t xml:space="preserve">roposed awardees </w:t>
      </w:r>
      <w:r w:rsidR="00284903">
        <w:t xml:space="preserve">to submit </w:t>
      </w:r>
      <w:r w:rsidR="00D1187E">
        <w:t xml:space="preserve">additional </w:t>
      </w:r>
      <w:r w:rsidR="00DD7FD0">
        <w:t xml:space="preserve">documentation </w:t>
      </w:r>
      <w:r w:rsidR="00D1187E">
        <w:t>verifying</w:t>
      </w:r>
      <w:r w:rsidR="00DD7FD0">
        <w:t xml:space="preserve"> MWh sales</w:t>
      </w:r>
      <w:r w:rsidR="000E2F1D">
        <w:t>.</w:t>
      </w:r>
    </w:p>
    <w:p w14:paraId="1C3E51D5" w14:textId="77777777" w:rsidR="00004082" w:rsidRPr="00BB4B6E" w:rsidRDefault="00004082" w:rsidP="009A6F7F">
      <w:pPr>
        <w:pStyle w:val="Heading2"/>
        <w:numPr>
          <w:ilvl w:val="0"/>
          <w:numId w:val="27"/>
        </w:numPr>
        <w:rPr>
          <w:b/>
          <w:bCs/>
        </w:rPr>
      </w:pPr>
      <w:bookmarkStart w:id="325" w:name="_Toc199430405"/>
      <w:bookmarkStart w:id="326" w:name="_Toc199431567"/>
      <w:bookmarkStart w:id="327" w:name="_Toc204441967"/>
      <w:bookmarkStart w:id="328" w:name="_Toc205371816"/>
      <w:bookmarkStart w:id="329" w:name="_Toc205371875"/>
      <w:bookmarkStart w:id="330" w:name="_Toc206505732"/>
      <w:bookmarkStart w:id="331" w:name="_Toc206506106"/>
      <w:bookmarkStart w:id="332" w:name="_Toc206507073"/>
      <w:r w:rsidRPr="00BB4B6E">
        <w:rPr>
          <w:b/>
          <w:bCs/>
        </w:rPr>
        <w:t>Projects</w:t>
      </w:r>
      <w:bookmarkEnd w:id="325"/>
      <w:bookmarkEnd w:id="326"/>
      <w:bookmarkEnd w:id="327"/>
      <w:bookmarkEnd w:id="328"/>
      <w:bookmarkEnd w:id="329"/>
      <w:bookmarkEnd w:id="330"/>
      <w:bookmarkEnd w:id="331"/>
      <w:bookmarkEnd w:id="332"/>
      <w:r w:rsidRPr="00BB4B6E">
        <w:rPr>
          <w:b/>
          <w:bCs/>
        </w:rPr>
        <w:t xml:space="preserve"> </w:t>
      </w:r>
    </w:p>
    <w:p w14:paraId="434D84DF" w14:textId="57FDC336" w:rsidR="00867A6F" w:rsidRPr="00BB4B6E" w:rsidRDefault="00867A6F" w:rsidP="00BB4B6E">
      <w:pPr>
        <w:pStyle w:val="Heading4"/>
        <w:numPr>
          <w:ilvl w:val="0"/>
          <w:numId w:val="4"/>
        </w:numPr>
        <w:rPr>
          <w:i w:val="0"/>
          <w:iCs w:val="0"/>
          <w:u w:val="single"/>
        </w:rPr>
      </w:pPr>
      <w:bookmarkStart w:id="333" w:name="_Toc204261879"/>
      <w:bookmarkStart w:id="334" w:name="_Toc204262381"/>
      <w:bookmarkStart w:id="335" w:name="_Toc199430418"/>
      <w:bookmarkStart w:id="336" w:name="_Toc199431580"/>
      <w:bookmarkStart w:id="337" w:name="_Toc199431692"/>
      <w:bookmarkStart w:id="338" w:name="_Toc200445412"/>
      <w:bookmarkStart w:id="339" w:name="_Toc199430416"/>
      <w:bookmarkStart w:id="340" w:name="_Toc199431578"/>
      <w:bookmarkStart w:id="341" w:name="_Toc199431690"/>
      <w:r w:rsidRPr="00BB4B6E">
        <w:rPr>
          <w:i w:val="0"/>
          <w:iCs w:val="0"/>
        </w:rPr>
        <w:t>Will certain types of projects be more competitive than others (i.e.</w:t>
      </w:r>
      <w:r w:rsidR="38341EAE" w:rsidRPr="00BB4B6E">
        <w:rPr>
          <w:i w:val="0"/>
          <w:iCs w:val="0"/>
        </w:rPr>
        <w:t>,</w:t>
      </w:r>
      <w:r w:rsidRPr="00BB4B6E">
        <w:rPr>
          <w:i w:val="0"/>
          <w:iCs w:val="0"/>
        </w:rPr>
        <w:t xml:space="preserve"> more grid hardening - new poles, undergrounding, substation improvements, etc. - vs</w:t>
      </w:r>
      <w:r w:rsidR="42E408CB" w:rsidRPr="00BB4B6E">
        <w:rPr>
          <w:i w:val="0"/>
          <w:iCs w:val="0"/>
        </w:rPr>
        <w:t>.</w:t>
      </w:r>
      <w:r w:rsidRPr="00BB4B6E">
        <w:rPr>
          <w:i w:val="0"/>
          <w:iCs w:val="0"/>
        </w:rPr>
        <w:t xml:space="preserve"> grid advancement - i.e.</w:t>
      </w:r>
      <w:r w:rsidR="10367CF4" w:rsidRPr="00BB4B6E">
        <w:rPr>
          <w:i w:val="0"/>
          <w:iCs w:val="0"/>
        </w:rPr>
        <w:t>,</w:t>
      </w:r>
      <w:r w:rsidRPr="00BB4B6E">
        <w:rPr>
          <w:i w:val="0"/>
          <w:iCs w:val="0"/>
        </w:rPr>
        <w:t xml:space="preserve"> advanced technology, metering, remote monitoring, etc.)?</w:t>
      </w:r>
      <w:bookmarkEnd w:id="333"/>
      <w:bookmarkEnd w:id="334"/>
    </w:p>
    <w:p w14:paraId="0FEF2FDD" w14:textId="162D4B35" w:rsidR="00867A6F" w:rsidRDefault="00867A6F" w:rsidP="00BB4B6E">
      <w:pPr>
        <w:spacing w:before="240" w:after="240" w:line="240" w:lineRule="auto"/>
        <w:ind w:left="720"/>
      </w:pPr>
      <w:r w:rsidRPr="001B6550">
        <w:rPr>
          <w:u w:val="single"/>
        </w:rPr>
        <w:t>CEC Response:</w:t>
      </w:r>
      <w:r>
        <w:t xml:space="preserve"> In accordance with the scoring criteria in Section VIII.F of the </w:t>
      </w:r>
      <w:r w:rsidR="00D93D27">
        <w:t>solicitation manual</w:t>
      </w:r>
      <w:r>
        <w:t>, all project types will be weighted based on how well the project addresses extreme weather risks to the community’s electric system and the extent to which the project advances California’s energy and resilience goals. There is no weighting preference that is solely based on one type of eligible activity versus another.</w:t>
      </w:r>
    </w:p>
    <w:p w14:paraId="6506B776" w14:textId="3D9E5521" w:rsidR="00787C17" w:rsidRPr="00972729" w:rsidRDefault="00787C17" w:rsidP="00972729">
      <w:pPr>
        <w:pStyle w:val="Heading4"/>
        <w:numPr>
          <w:ilvl w:val="0"/>
          <w:numId w:val="4"/>
        </w:numPr>
        <w:rPr>
          <w:i w:val="0"/>
          <w:iCs w:val="0"/>
        </w:rPr>
      </w:pPr>
      <w:bookmarkStart w:id="342" w:name="_Toc199430421"/>
      <w:bookmarkStart w:id="343" w:name="_Toc199431583"/>
      <w:bookmarkStart w:id="344" w:name="_Toc199431695"/>
      <w:bookmarkStart w:id="345" w:name="_Toc200445404"/>
      <w:bookmarkStart w:id="346" w:name="_Toc204261880"/>
      <w:bookmarkStart w:id="347" w:name="_Toc204262382"/>
      <w:r w:rsidRPr="00972729">
        <w:rPr>
          <w:i w:val="0"/>
          <w:iCs w:val="0"/>
        </w:rPr>
        <w:lastRenderedPageBreak/>
        <w:t>If we are submitting with a technology solution that is still securing all certification requirements, and all certifications would be secured by the time of any award, are we still eligible to submit with this technology? Or must all certifications be secured by the time of application submission?</w:t>
      </w:r>
      <w:bookmarkEnd w:id="342"/>
      <w:bookmarkEnd w:id="343"/>
      <w:bookmarkEnd w:id="344"/>
      <w:bookmarkEnd w:id="345"/>
      <w:bookmarkEnd w:id="346"/>
      <w:bookmarkEnd w:id="347"/>
    </w:p>
    <w:p w14:paraId="4DB923ED" w14:textId="01CF66B5" w:rsidR="00787C17" w:rsidRDefault="00787C17" w:rsidP="00972729">
      <w:pPr>
        <w:spacing w:before="240" w:after="240" w:line="240" w:lineRule="auto"/>
        <w:ind w:left="720"/>
      </w:pPr>
      <w:r w:rsidRPr="518F1A70">
        <w:rPr>
          <w:u w:val="single"/>
        </w:rPr>
        <w:t>CEC Response:</w:t>
      </w:r>
      <w:r>
        <w:t xml:space="preserve"> </w:t>
      </w:r>
      <w:r w:rsidR="00C86835">
        <w:t xml:space="preserve">All technology solutions that fit within the </w:t>
      </w:r>
      <w:r w:rsidR="00571C10">
        <w:t xml:space="preserve">eligible activities list </w:t>
      </w:r>
      <w:r w:rsidR="00B878E4">
        <w:t xml:space="preserve">will be considered eligible for funding. However, </w:t>
      </w:r>
      <w:r w:rsidR="6731DB7C">
        <w:t xml:space="preserve">a </w:t>
      </w:r>
      <w:r w:rsidR="00B878E4">
        <w:t>proj</w:t>
      </w:r>
      <w:r>
        <w:t>ect that include</w:t>
      </w:r>
      <w:r w:rsidR="60D5A98F">
        <w:t>s a</w:t>
      </w:r>
      <w:r>
        <w:t xml:space="preserve"> technolog</w:t>
      </w:r>
      <w:r w:rsidR="0ED1F296">
        <w:t>y</w:t>
      </w:r>
      <w:r>
        <w:t xml:space="preserve"> that do</w:t>
      </w:r>
      <w:r w:rsidR="2CAA77DB">
        <w:t>es</w:t>
      </w:r>
      <w:r>
        <w:t xml:space="preserve"> not have certifications secured by time of application submission would be considered as having a lower level of project readiness compared to a project with a commercially ready technology, and this may negatively impact </w:t>
      </w:r>
      <w:r w:rsidR="52D50776">
        <w:t>S</w:t>
      </w:r>
      <w:r>
        <w:t xml:space="preserve">coring </w:t>
      </w:r>
      <w:r w:rsidR="40B41474">
        <w:t>C</w:t>
      </w:r>
      <w:r>
        <w:t>riteria #1 “Project Merit, Needs, and Goals” and/or #2 “Project Management.”</w:t>
      </w:r>
    </w:p>
    <w:p w14:paraId="52A410D1" w14:textId="05E7A768" w:rsidR="00787C17" w:rsidRPr="002D220E" w:rsidRDefault="00787C17" w:rsidP="00787C17">
      <w:pPr>
        <w:spacing w:after="240" w:line="240" w:lineRule="auto"/>
        <w:ind w:left="720"/>
      </w:pPr>
      <w:r>
        <w:t>Applications proposing projects with shorter lead times or demonstrating good progress in their environmental review process</w:t>
      </w:r>
      <w:r w:rsidR="140E5E4F">
        <w:t>es</w:t>
      </w:r>
      <w:r>
        <w:t xml:space="preserve"> will earn points under </w:t>
      </w:r>
      <w:r w:rsidR="7770F6DA">
        <w:t>S</w:t>
      </w:r>
      <w:r>
        <w:t xml:space="preserve">coring </w:t>
      </w:r>
      <w:r w:rsidR="7FAE97B5">
        <w:t>C</w:t>
      </w:r>
      <w:r>
        <w:t>riterion #2 “Project Management.”</w:t>
      </w:r>
    </w:p>
    <w:p w14:paraId="32B23F33" w14:textId="4CB0E8F0" w:rsidR="00893912" w:rsidRPr="00972729" w:rsidRDefault="00893912" w:rsidP="00972729">
      <w:pPr>
        <w:pStyle w:val="Heading4"/>
        <w:numPr>
          <w:ilvl w:val="0"/>
          <w:numId w:val="4"/>
        </w:numPr>
        <w:rPr>
          <w:i w:val="0"/>
          <w:iCs w:val="0"/>
        </w:rPr>
      </w:pPr>
      <w:bookmarkStart w:id="348" w:name="_Toc204261881"/>
      <w:bookmarkStart w:id="349" w:name="_Toc204262383"/>
      <w:r w:rsidRPr="00972729">
        <w:rPr>
          <w:i w:val="0"/>
          <w:iCs w:val="0"/>
        </w:rPr>
        <w:t>Are any research and development expenses allowed in the project budget?</w:t>
      </w:r>
      <w:bookmarkEnd w:id="335"/>
      <w:bookmarkEnd w:id="336"/>
      <w:bookmarkEnd w:id="337"/>
      <w:bookmarkEnd w:id="338"/>
      <w:bookmarkEnd w:id="348"/>
      <w:bookmarkEnd w:id="349"/>
    </w:p>
    <w:p w14:paraId="64A540C2" w14:textId="4BA7A3A6" w:rsidR="00893912" w:rsidRPr="00893912" w:rsidRDefault="00893912" w:rsidP="00972729">
      <w:pPr>
        <w:spacing w:before="240" w:after="240" w:line="240" w:lineRule="auto"/>
        <w:ind w:left="720"/>
      </w:pPr>
      <w:r w:rsidRPr="2B407DC0">
        <w:rPr>
          <w:u w:val="single"/>
        </w:rPr>
        <w:t>CEC Response:</w:t>
      </w:r>
      <w:r>
        <w:t xml:space="preserve"> </w:t>
      </w:r>
      <w:r w:rsidR="00AA3557">
        <w:t xml:space="preserve">Research and development </w:t>
      </w:r>
      <w:r w:rsidR="003C0224">
        <w:t>activities are not eligible activities under the CERRI program</w:t>
      </w:r>
      <w:r w:rsidR="00E677A4">
        <w:t xml:space="preserve">. They </w:t>
      </w:r>
      <w:r w:rsidR="00054473" w:rsidRPr="00F67753">
        <w:t>cannot be funded by the CERRI Program or used to satisfy the match requirement</w:t>
      </w:r>
      <w:r w:rsidR="009E7731">
        <w:t>.</w:t>
      </w:r>
    </w:p>
    <w:p w14:paraId="03B758EE" w14:textId="4CFAD725" w:rsidR="00F344A7" w:rsidRPr="00972729" w:rsidRDefault="00F344A7" w:rsidP="00972729">
      <w:pPr>
        <w:pStyle w:val="Heading4"/>
        <w:numPr>
          <w:ilvl w:val="0"/>
          <w:numId w:val="4"/>
        </w:numPr>
        <w:rPr>
          <w:i w:val="0"/>
          <w:iCs w:val="0"/>
        </w:rPr>
      </w:pPr>
      <w:bookmarkStart w:id="350" w:name="_Toc200445413"/>
      <w:bookmarkStart w:id="351" w:name="_Toc204261882"/>
      <w:bookmarkStart w:id="352" w:name="_Toc204262384"/>
      <w:r w:rsidRPr="00972729">
        <w:rPr>
          <w:i w:val="0"/>
          <w:iCs w:val="0"/>
        </w:rPr>
        <w:t>Please expand on system adaptive capacity.</w:t>
      </w:r>
      <w:bookmarkEnd w:id="350"/>
      <w:bookmarkEnd w:id="351"/>
      <w:bookmarkEnd w:id="352"/>
      <w:r w:rsidRPr="00972729">
        <w:rPr>
          <w:i w:val="0"/>
          <w:iCs w:val="0"/>
        </w:rPr>
        <w:t xml:space="preserve"> </w:t>
      </w:r>
    </w:p>
    <w:p w14:paraId="1FFA8AED" w14:textId="4BB12FC5" w:rsidR="00F344A7" w:rsidRPr="00EA1F21" w:rsidRDefault="1D86338E" w:rsidP="00972729">
      <w:pPr>
        <w:spacing w:before="240"/>
        <w:ind w:left="720"/>
      </w:pPr>
      <w:r w:rsidRPr="436FC3C5">
        <w:rPr>
          <w:u w:val="single"/>
        </w:rPr>
        <w:t>CEC Response:</w:t>
      </w:r>
      <w:r>
        <w:t xml:space="preserve"> The Department of Energy’s Grid Deployment Office defines system adaptive capacity for this program as “the ability of the electrical grid to continue supplying electricity where needed during disruptive events.</w:t>
      </w:r>
      <w:r w:rsidR="5A03236B">
        <w:t>”</w:t>
      </w:r>
      <w:r w:rsidR="3F75C079">
        <w:t xml:space="preserve"> Per Bipartisan Infrastructure Law section 40101(a)(1), a disruptive event is “an event in which operations of the electric grid are disrupted, preventively shut off, or cannot operate safely due to extreme weather, wildfire, or a natural disaster.”  </w:t>
      </w:r>
    </w:p>
    <w:p w14:paraId="613719DA" w14:textId="35C4D46C" w:rsidR="00F344A7" w:rsidRPr="00BB4141" w:rsidRDefault="00F344A7" w:rsidP="00BB4141">
      <w:pPr>
        <w:pStyle w:val="Heading4"/>
        <w:numPr>
          <w:ilvl w:val="0"/>
          <w:numId w:val="4"/>
        </w:numPr>
        <w:spacing w:line="240" w:lineRule="auto"/>
        <w:rPr>
          <w:i w:val="0"/>
          <w:iCs w:val="0"/>
        </w:rPr>
      </w:pPr>
      <w:bookmarkStart w:id="353" w:name="_Toc200445414"/>
      <w:bookmarkStart w:id="354" w:name="_Toc204261883"/>
      <w:bookmarkStart w:id="355" w:name="_Toc204262385"/>
      <w:r w:rsidRPr="00BB4141">
        <w:rPr>
          <w:i w:val="0"/>
          <w:iCs w:val="0"/>
        </w:rPr>
        <w:t>Do</w:t>
      </w:r>
      <w:r w:rsidR="48C3CDC2" w:rsidRPr="00BB4141">
        <w:rPr>
          <w:i w:val="0"/>
          <w:iCs w:val="0"/>
        </w:rPr>
        <w:t xml:space="preserve"> eligible activities that </w:t>
      </w:r>
      <w:r w:rsidR="00023AB8" w:rsidRPr="00BB4141">
        <w:rPr>
          <w:i w:val="0"/>
          <w:iCs w:val="0"/>
        </w:rPr>
        <w:t>enhance system</w:t>
      </w:r>
      <w:r w:rsidR="10A115F5" w:rsidRPr="00BB4141">
        <w:rPr>
          <w:i w:val="0"/>
          <w:iCs w:val="0"/>
        </w:rPr>
        <w:t xml:space="preserve"> adaptive capacity</w:t>
      </w:r>
      <w:r w:rsidRPr="00BB4141">
        <w:rPr>
          <w:i w:val="0"/>
          <w:iCs w:val="0"/>
        </w:rPr>
        <w:t xml:space="preserve"> include software solutions that coordinate existing </w:t>
      </w:r>
      <w:r w:rsidR="00A05485" w:rsidRPr="00BB4141">
        <w:rPr>
          <w:i w:val="0"/>
          <w:iCs w:val="0"/>
        </w:rPr>
        <w:t>Distributed Energy Resources (</w:t>
      </w:r>
      <w:r w:rsidRPr="00BB4141">
        <w:rPr>
          <w:i w:val="0"/>
          <w:iCs w:val="0"/>
        </w:rPr>
        <w:t>DER</w:t>
      </w:r>
      <w:r w:rsidR="00A05485" w:rsidRPr="00BB4141">
        <w:rPr>
          <w:i w:val="0"/>
          <w:iCs w:val="0"/>
        </w:rPr>
        <w:t>)</w:t>
      </w:r>
      <w:r w:rsidRPr="00BB4141">
        <w:rPr>
          <w:i w:val="0"/>
          <w:iCs w:val="0"/>
        </w:rPr>
        <w:t xml:space="preserve"> assets</w:t>
      </w:r>
      <w:r w:rsidR="1E12D9E4" w:rsidRPr="00BB4141">
        <w:rPr>
          <w:i w:val="0"/>
          <w:iCs w:val="0"/>
        </w:rPr>
        <w:t>,</w:t>
      </w:r>
      <w:r w:rsidRPr="00BB4141">
        <w:rPr>
          <w:i w:val="0"/>
          <w:iCs w:val="0"/>
        </w:rPr>
        <w:t xml:space="preserve"> or must projects include deployment of physical assets</w:t>
      </w:r>
      <w:bookmarkEnd w:id="339"/>
      <w:bookmarkEnd w:id="340"/>
      <w:bookmarkEnd w:id="341"/>
      <w:r w:rsidR="002501EC" w:rsidRPr="00BB4141">
        <w:rPr>
          <w:i w:val="0"/>
          <w:iCs w:val="0"/>
        </w:rPr>
        <w:t>?</w:t>
      </w:r>
      <w:bookmarkEnd w:id="353"/>
      <w:bookmarkEnd w:id="354"/>
      <w:bookmarkEnd w:id="355"/>
    </w:p>
    <w:p w14:paraId="19332E13" w14:textId="2FC5CC8E" w:rsidR="0082010A" w:rsidRDefault="00F344A7" w:rsidP="00BB4141">
      <w:pPr>
        <w:spacing w:before="240" w:after="240" w:line="240" w:lineRule="auto"/>
        <w:ind w:left="720"/>
      </w:pPr>
      <w:r w:rsidRPr="436FC3C5">
        <w:rPr>
          <w:u w:val="single"/>
        </w:rPr>
        <w:t>CEC Response:</w:t>
      </w:r>
      <w:r>
        <w:t xml:space="preserve"> </w:t>
      </w:r>
      <w:r w:rsidR="4465EC31">
        <w:t>Proposed projects that include software solutions</w:t>
      </w:r>
      <w:r w:rsidR="0082010A">
        <w:t xml:space="preserve"> for </w:t>
      </w:r>
      <w:r w:rsidR="4465EC31">
        <w:t xml:space="preserve">coordinating existing DER assets do not need to involve </w:t>
      </w:r>
      <w:r w:rsidR="0082010A">
        <w:t xml:space="preserve">the </w:t>
      </w:r>
      <w:r w:rsidR="4465EC31">
        <w:t>deployment of physical assets.</w:t>
      </w:r>
      <w:r w:rsidR="0062327A" w:rsidRPr="436FC3C5">
        <w:rPr>
          <w:sz w:val="24"/>
          <w:szCs w:val="24"/>
        </w:rPr>
        <w:t xml:space="preserve"> </w:t>
      </w:r>
      <w:r w:rsidR="002850FD">
        <w:t>Examples may include</w:t>
      </w:r>
      <w:r w:rsidR="0881A5EB">
        <w:t>,</w:t>
      </w:r>
      <w:r w:rsidR="002850FD">
        <w:t xml:space="preserve"> </w:t>
      </w:r>
      <w:r w:rsidR="00443B7F">
        <w:t xml:space="preserve">but </w:t>
      </w:r>
      <w:r w:rsidR="001F12B0">
        <w:t xml:space="preserve">are </w:t>
      </w:r>
      <w:r w:rsidR="00443B7F">
        <w:t>not limited to</w:t>
      </w:r>
      <w:r w:rsidR="16DF3603">
        <w:t>,</w:t>
      </w:r>
      <w:r w:rsidR="00443B7F">
        <w:t xml:space="preserve"> </w:t>
      </w:r>
      <w:r w:rsidR="00523EA2">
        <w:t>dispatchable load flexibility during</w:t>
      </w:r>
      <w:r w:rsidR="00443B7F">
        <w:t xml:space="preserve"> constrained</w:t>
      </w:r>
      <w:r w:rsidR="00523EA2">
        <w:t xml:space="preserve"> grid con</w:t>
      </w:r>
      <w:r w:rsidR="00443B7F">
        <w:t>ditions</w:t>
      </w:r>
      <w:r w:rsidR="00523EA2">
        <w:t>,</w:t>
      </w:r>
      <w:r w:rsidR="003E7F0E">
        <w:t xml:space="preserve"> ability to provide </w:t>
      </w:r>
      <w:r w:rsidR="009350B2">
        <w:t xml:space="preserve">frequency </w:t>
      </w:r>
      <w:r w:rsidR="00E560B0">
        <w:t xml:space="preserve">support during </w:t>
      </w:r>
      <w:r w:rsidR="00E7026E">
        <w:t>power</w:t>
      </w:r>
      <w:r w:rsidR="00E560B0">
        <w:t xml:space="preserve"> </w:t>
      </w:r>
      <w:r w:rsidR="003E7F0E">
        <w:t>disruptions</w:t>
      </w:r>
      <w:r w:rsidR="00E560B0">
        <w:t>,</w:t>
      </w:r>
      <w:r w:rsidR="00E7026E">
        <w:t xml:space="preserve"> and</w:t>
      </w:r>
      <w:r w:rsidR="00523EA2">
        <w:t xml:space="preserve"> </w:t>
      </w:r>
      <w:r w:rsidR="008E7B28">
        <w:t>ability to</w:t>
      </w:r>
      <w:r w:rsidR="004B3AF7">
        <w:t xml:space="preserve"> </w:t>
      </w:r>
      <w:r w:rsidR="00810C71">
        <w:t>black start during</w:t>
      </w:r>
      <w:r w:rsidR="004B3AF7">
        <w:t xml:space="preserve"> </w:t>
      </w:r>
      <w:r w:rsidR="00C75D4F">
        <w:t>power outages</w:t>
      </w:r>
      <w:r w:rsidR="001C64C9">
        <w:t xml:space="preserve"> </w:t>
      </w:r>
      <w:r w:rsidR="00D35A55">
        <w:t>to</w:t>
      </w:r>
      <w:r w:rsidR="00F87092">
        <w:t xml:space="preserve"> reduce </w:t>
      </w:r>
      <w:r w:rsidR="00010C6C">
        <w:t xml:space="preserve">outage </w:t>
      </w:r>
      <w:r w:rsidR="00194E1D">
        <w:t>duration</w:t>
      </w:r>
      <w:r w:rsidR="00DF5B3A">
        <w:t xml:space="preserve"> and </w:t>
      </w:r>
      <w:r w:rsidR="0027764A">
        <w:t>restoration time</w:t>
      </w:r>
      <w:r w:rsidR="002850FD">
        <w:t>.</w:t>
      </w:r>
      <w:r w:rsidR="000E4958">
        <w:t xml:space="preserve"> </w:t>
      </w:r>
      <w:r w:rsidR="00DF59B9">
        <w:t xml:space="preserve">In addition to </w:t>
      </w:r>
      <w:r w:rsidR="00C16825">
        <w:t xml:space="preserve">DERs providing </w:t>
      </w:r>
      <w:r w:rsidR="00DF59B9">
        <w:t>system adaptive capacity</w:t>
      </w:r>
      <w:r w:rsidR="00045BEC">
        <w:t xml:space="preserve">, </w:t>
      </w:r>
      <w:r w:rsidR="00A24EC2">
        <w:t>monitoring</w:t>
      </w:r>
      <w:r w:rsidR="1596E64D">
        <w:t xml:space="preserve"> technologies</w:t>
      </w:r>
      <w:r w:rsidR="00A24EC2">
        <w:t xml:space="preserve"> and control technologies are  eligible activit</w:t>
      </w:r>
      <w:r w:rsidR="2CE8B17E">
        <w:t>ies</w:t>
      </w:r>
      <w:r w:rsidR="00A24EC2">
        <w:t xml:space="preserve"> that </w:t>
      </w:r>
      <w:r w:rsidR="007705A3">
        <w:t>may have</w:t>
      </w:r>
      <w:r w:rsidR="00BF453A">
        <w:t xml:space="preserve"> a software</w:t>
      </w:r>
      <w:r w:rsidR="00F93932">
        <w:t>-heavy</w:t>
      </w:r>
      <w:r w:rsidR="00BF453A">
        <w:t xml:space="preserve"> focus.</w:t>
      </w:r>
      <w:r w:rsidR="0082010A">
        <w:t xml:space="preserve"> According to Section I.B.3 of the </w:t>
      </w:r>
      <w:r w:rsidR="601AC1C3">
        <w:t>s</w:t>
      </w:r>
      <w:r w:rsidR="0082010A">
        <w:t xml:space="preserve">olicitation </w:t>
      </w:r>
      <w:r w:rsidR="40E1BC46">
        <w:t>m</w:t>
      </w:r>
      <w:r w:rsidR="0082010A">
        <w:t xml:space="preserve">anual, under “Eligible Activities,” the use or construction </w:t>
      </w:r>
      <w:r w:rsidR="0082010A">
        <w:lastRenderedPageBreak/>
        <w:t>of distributed energy resources (DER</w:t>
      </w:r>
      <w:r w:rsidR="28BC1F0F">
        <w:t>s</w:t>
      </w:r>
      <w:r w:rsidR="0082010A">
        <w:t xml:space="preserve"> to enhance system adaptive capacity during electrical system outages is considered an eligible activity. </w:t>
      </w:r>
    </w:p>
    <w:p w14:paraId="5D1A5BEC" w14:textId="5483CE30" w:rsidR="007565D0" w:rsidRPr="00BB4141" w:rsidRDefault="007565D0" w:rsidP="006316FF">
      <w:pPr>
        <w:pStyle w:val="Heading4"/>
        <w:numPr>
          <w:ilvl w:val="0"/>
          <w:numId w:val="4"/>
        </w:numPr>
        <w:spacing w:line="240" w:lineRule="auto"/>
        <w:rPr>
          <w:i w:val="0"/>
          <w:iCs w:val="0"/>
        </w:rPr>
      </w:pPr>
      <w:bookmarkStart w:id="356" w:name="_Toc199430423"/>
      <w:bookmarkStart w:id="357" w:name="_Toc199431585"/>
      <w:bookmarkStart w:id="358" w:name="_Toc199431697"/>
      <w:bookmarkStart w:id="359" w:name="_Toc200445415"/>
      <w:bookmarkStart w:id="360" w:name="_Toc204261884"/>
      <w:bookmarkStart w:id="361" w:name="_Toc204262386"/>
      <w:r w:rsidRPr="00BB4141">
        <w:rPr>
          <w:i w:val="0"/>
          <w:iCs w:val="0"/>
        </w:rPr>
        <w:t xml:space="preserve">What is, and what is not, considered infrastructure and subject to Build America Buy America </w:t>
      </w:r>
      <w:r w:rsidR="007737CD" w:rsidRPr="00BB4141">
        <w:rPr>
          <w:i w:val="0"/>
          <w:iCs w:val="0"/>
        </w:rPr>
        <w:t xml:space="preserve">(BABA) </w:t>
      </w:r>
      <w:r w:rsidRPr="00BB4141">
        <w:rPr>
          <w:i w:val="0"/>
          <w:iCs w:val="0"/>
        </w:rPr>
        <w:t>requirements?</w:t>
      </w:r>
      <w:bookmarkEnd w:id="356"/>
      <w:bookmarkEnd w:id="357"/>
      <w:bookmarkEnd w:id="358"/>
      <w:bookmarkEnd w:id="359"/>
      <w:bookmarkEnd w:id="360"/>
      <w:bookmarkEnd w:id="361"/>
    </w:p>
    <w:p w14:paraId="23DD6952" w14:textId="73647A65" w:rsidR="00005FB1" w:rsidRPr="00005FB1" w:rsidRDefault="007565D0" w:rsidP="006316FF">
      <w:pPr>
        <w:spacing w:before="240"/>
        <w:ind w:left="720"/>
      </w:pPr>
      <w:r w:rsidRPr="13DF9FEE">
        <w:rPr>
          <w:u w:val="single"/>
        </w:rPr>
        <w:t>CEC Response:</w:t>
      </w:r>
      <w:r>
        <w:t xml:space="preserve"> </w:t>
      </w:r>
      <w:r w:rsidR="00E34617">
        <w:t xml:space="preserve"> </w:t>
      </w:r>
      <w:r w:rsidR="009D019C">
        <w:t>T</w:t>
      </w:r>
      <w:r w:rsidR="006153EA">
        <w:t>he</w:t>
      </w:r>
      <w:r w:rsidR="00FF528B">
        <w:t xml:space="preserve"> </w:t>
      </w:r>
      <w:r w:rsidR="00410314">
        <w:t>Build America, Buy America Act</w:t>
      </w:r>
      <w:r w:rsidR="004422E0">
        <w:t>,</w:t>
      </w:r>
      <w:r w:rsidR="00002148">
        <w:t xml:space="preserve"> </w:t>
      </w:r>
      <w:r w:rsidR="006153EA">
        <w:t xml:space="preserve">codified </w:t>
      </w:r>
      <w:hyperlink r:id="rId54">
        <w:r w:rsidR="006153EA" w:rsidRPr="13DF9FEE">
          <w:rPr>
            <w:rStyle w:val="Hyperlink"/>
          </w:rPr>
          <w:t xml:space="preserve">under </w:t>
        </w:r>
        <w:r w:rsidR="00201D04" w:rsidRPr="13DF9FEE">
          <w:rPr>
            <w:rStyle w:val="Hyperlink"/>
          </w:rPr>
          <w:t>Code of Federal Regulations Title 2 Section 184.4 subsection (c)</w:t>
        </w:r>
        <w:r w:rsidR="004422E0" w:rsidRPr="13DF9FEE">
          <w:rPr>
            <w:rStyle w:val="Hyperlink"/>
          </w:rPr>
          <w:t>,</w:t>
        </w:r>
      </w:hyperlink>
      <w:r w:rsidR="00CE582B">
        <w:t xml:space="preserve"> states that </w:t>
      </w:r>
      <w:r w:rsidR="000F5484">
        <w:t>“</w:t>
      </w:r>
      <w:r w:rsidR="00CE582B">
        <w:t>Infrastructure encompasses public infrastructure projects in the United States, which includes, at a minimum, the structures, facilities, and equipment for</w:t>
      </w:r>
      <w:r w:rsidR="000161C2">
        <w:t>…</w:t>
      </w:r>
    </w:p>
    <w:p w14:paraId="001E32FA" w14:textId="315F1331" w:rsidR="00005FB1" w:rsidRPr="00005FB1" w:rsidRDefault="00005FB1" w:rsidP="00DB5C2F">
      <w:pPr>
        <w:pStyle w:val="ListParagraph"/>
        <w:numPr>
          <w:ilvl w:val="0"/>
          <w:numId w:val="6"/>
        </w:numPr>
        <w:spacing w:after="240" w:line="240" w:lineRule="auto"/>
      </w:pPr>
      <w:r w:rsidRPr="00005FB1">
        <w:t>electrical transmission facilities and systems;</w:t>
      </w:r>
    </w:p>
    <w:p w14:paraId="21965F8A" w14:textId="77777777" w:rsidR="008A2537" w:rsidRDefault="00005FB1" w:rsidP="00DB5C2F">
      <w:pPr>
        <w:pStyle w:val="ListParagraph"/>
        <w:numPr>
          <w:ilvl w:val="0"/>
          <w:numId w:val="6"/>
        </w:numPr>
        <w:spacing w:after="240" w:line="240" w:lineRule="auto"/>
      </w:pPr>
      <w:r w:rsidRPr="00005FB1">
        <w:t>utilities;</w:t>
      </w:r>
    </w:p>
    <w:p w14:paraId="2F0EF288" w14:textId="77777777" w:rsidR="00005FB1" w:rsidRPr="00005FB1" w:rsidRDefault="00005FB1" w:rsidP="00DB5C2F">
      <w:pPr>
        <w:pStyle w:val="ListParagraph"/>
        <w:numPr>
          <w:ilvl w:val="0"/>
          <w:numId w:val="6"/>
        </w:numPr>
        <w:spacing w:after="240" w:line="240" w:lineRule="auto"/>
      </w:pPr>
      <w:r w:rsidRPr="00005FB1">
        <w:t>buildings and real property;</w:t>
      </w:r>
    </w:p>
    <w:p w14:paraId="3537AF3E" w14:textId="72B454B7" w:rsidR="00005FB1" w:rsidRDefault="00005FB1" w:rsidP="00DB5C2F">
      <w:pPr>
        <w:pStyle w:val="ListParagraph"/>
        <w:numPr>
          <w:ilvl w:val="0"/>
          <w:numId w:val="6"/>
        </w:numPr>
        <w:spacing w:after="240" w:line="240" w:lineRule="auto"/>
      </w:pPr>
      <w:r w:rsidRPr="00005FB1">
        <w:t>and structures, facilities, and equipment that generate, transport, and distribute energy</w:t>
      </w:r>
      <w:r w:rsidR="007737CD">
        <w:t>..</w:t>
      </w:r>
      <w:r w:rsidRPr="00005FB1">
        <w:t>.</w:t>
      </w:r>
      <w:r w:rsidR="00C27D9A">
        <w:t>”</w:t>
      </w:r>
    </w:p>
    <w:p w14:paraId="0CC071A5" w14:textId="38532CDE" w:rsidR="007737CD" w:rsidRDefault="007737CD" w:rsidP="00EA1F21">
      <w:pPr>
        <w:ind w:left="720"/>
      </w:pPr>
      <w:r w:rsidRPr="00846E49">
        <w:t xml:space="preserve">The </w:t>
      </w:r>
      <w:r>
        <w:t>BABA</w:t>
      </w:r>
      <w:r w:rsidRPr="00846E49">
        <w:t xml:space="preserve"> Requirement only applies to articles, materials, and supplies that are consumed in, incorporated into, or permanently affixed to an infrastructure project. As such, it does not apply to tools, equipment, and supplies, such as temporary scaffolding, brought into the construction site and removed at or before the completion of the infrastructure project. Nor does a </w:t>
      </w:r>
      <w:r>
        <w:t>BABA</w:t>
      </w:r>
      <w:r w:rsidRPr="00846E49">
        <w:t xml:space="preserve"> Requirement apply to equipment and furnishings, such as movable chairs, desks, and portable computer equipment, that are used at or within the finished infrastructure project but are not an integral part of the structure or permanently affixed to the infrastructure project.</w:t>
      </w:r>
    </w:p>
    <w:p w14:paraId="453BD779" w14:textId="33325BEC" w:rsidR="008D4F0C" w:rsidRPr="006316FF" w:rsidRDefault="008D4F0C" w:rsidP="006316FF">
      <w:pPr>
        <w:pStyle w:val="Heading4"/>
        <w:numPr>
          <w:ilvl w:val="0"/>
          <w:numId w:val="4"/>
        </w:numPr>
        <w:rPr>
          <w:i w:val="0"/>
          <w:iCs w:val="0"/>
        </w:rPr>
      </w:pPr>
      <w:bookmarkStart w:id="362" w:name="_I_see_that"/>
      <w:bookmarkStart w:id="363" w:name="_Toc199430424"/>
      <w:bookmarkStart w:id="364" w:name="_Toc199431586"/>
      <w:bookmarkStart w:id="365" w:name="_Toc199431698"/>
      <w:bookmarkStart w:id="366" w:name="_Toc200445416"/>
      <w:bookmarkStart w:id="367" w:name="_Toc204261885"/>
      <w:bookmarkStart w:id="368" w:name="_Toc204262387"/>
      <w:bookmarkEnd w:id="362"/>
      <w:r w:rsidRPr="006316FF">
        <w:rPr>
          <w:i w:val="0"/>
          <w:iCs w:val="0"/>
        </w:rPr>
        <w:t>I see that new</w:t>
      </w:r>
      <w:r w:rsidR="62FCB951" w:rsidRPr="006316FF">
        <w:rPr>
          <w:i w:val="0"/>
          <w:iCs w:val="0"/>
        </w:rPr>
        <w:t xml:space="preserve"> solar</w:t>
      </w:r>
      <w:r w:rsidRPr="006316FF">
        <w:rPr>
          <w:i w:val="0"/>
          <w:iCs w:val="0"/>
        </w:rPr>
        <w:t xml:space="preserve"> </w:t>
      </w:r>
      <w:r w:rsidR="6D26FFD5" w:rsidRPr="006316FF">
        <w:rPr>
          <w:i w:val="0"/>
          <w:iCs w:val="0"/>
        </w:rPr>
        <w:t>photovoltaic</w:t>
      </w:r>
      <w:r w:rsidRPr="006316FF">
        <w:rPr>
          <w:i w:val="0"/>
          <w:iCs w:val="0"/>
        </w:rPr>
        <w:t xml:space="preserve"> generation is not eligible, but would battery installation with required utility upgrades for an existing solar microgrid (tribal lands) be eligible?</w:t>
      </w:r>
      <w:bookmarkEnd w:id="363"/>
      <w:bookmarkEnd w:id="364"/>
      <w:bookmarkEnd w:id="365"/>
      <w:bookmarkEnd w:id="366"/>
      <w:bookmarkEnd w:id="367"/>
      <w:bookmarkEnd w:id="368"/>
    </w:p>
    <w:p w14:paraId="3C73F003" w14:textId="1FCE682A" w:rsidR="00911E64" w:rsidRDefault="008D4F0C" w:rsidP="006316FF">
      <w:pPr>
        <w:spacing w:before="240" w:after="240" w:line="240" w:lineRule="auto"/>
        <w:ind w:left="720"/>
      </w:pPr>
      <w:r w:rsidRPr="2B407DC0">
        <w:rPr>
          <w:u w:val="single"/>
        </w:rPr>
        <w:t>CEC Response:</w:t>
      </w:r>
      <w:r>
        <w:t xml:space="preserve"> </w:t>
      </w:r>
      <w:r w:rsidR="00FF637C">
        <w:t xml:space="preserve"> </w:t>
      </w:r>
      <w:r w:rsidR="00BE196A">
        <w:t xml:space="preserve">Yes. </w:t>
      </w:r>
      <w:r w:rsidR="007C0302">
        <w:t>Upgrades to existing infrastructure</w:t>
      </w:r>
      <w:r w:rsidR="00911E64">
        <w:t xml:space="preserve">, including </w:t>
      </w:r>
      <w:r w:rsidR="008465F1">
        <w:t xml:space="preserve">solar microgrids, </w:t>
      </w:r>
      <w:r w:rsidR="007C0302">
        <w:t xml:space="preserve">are eligible under the CERRI Program. </w:t>
      </w:r>
    </w:p>
    <w:p w14:paraId="75F55827" w14:textId="745DBFBF" w:rsidR="00EE7A4E" w:rsidRDefault="007E4C4D" w:rsidP="00EE7A4E">
      <w:pPr>
        <w:spacing w:after="240" w:line="240" w:lineRule="auto"/>
        <w:ind w:left="720"/>
      </w:pPr>
      <w:r>
        <w:t>As per the Section I.B.3</w:t>
      </w:r>
      <w:r w:rsidR="00D72E8B">
        <w:t xml:space="preserve"> of</w:t>
      </w:r>
      <w:r>
        <w:t xml:space="preserve"> </w:t>
      </w:r>
      <w:r w:rsidR="00B14CA3">
        <w:t>solicitation manual</w:t>
      </w:r>
      <w:r>
        <w:t>, “Eligible Activities</w:t>
      </w:r>
      <w:r w:rsidR="20D675C8">
        <w:t>,</w:t>
      </w:r>
      <w:r>
        <w:t>” the “Use or construction of distributed energy resources for enhancing system adaptive capacity during electrical system outages, including microgrids and battery storage subcomponents</w:t>
      </w:r>
      <w:r w:rsidR="75E34822">
        <w:t>,</w:t>
      </w:r>
      <w:r>
        <w:t>” is an eligible activity. The CERRI Program is designed to enhance the energy reliability or resilience of grid-connected communities</w:t>
      </w:r>
      <w:r w:rsidR="0F0831BE">
        <w:t>;</w:t>
      </w:r>
      <w:r>
        <w:t xml:space="preserve"> therefore</w:t>
      </w:r>
      <w:r w:rsidR="2CA232F1">
        <w:t>,</w:t>
      </w:r>
      <w:r>
        <w:t xml:space="preserve"> microgrids must be interconnected to satisfy the requirement of enhancement of system adaptive capacity. The DOE’s Grid Deployment Office has defined system adaptive capacity for purposes of this program as “the ability of the electrical grid to continue to supply electricity where needed during disruptive events.” </w:t>
      </w:r>
    </w:p>
    <w:p w14:paraId="526F1FE3" w14:textId="38791E08" w:rsidR="00B939CA" w:rsidRPr="006316FF" w:rsidRDefault="00B939CA" w:rsidP="006316FF">
      <w:pPr>
        <w:pStyle w:val="Heading4"/>
        <w:numPr>
          <w:ilvl w:val="0"/>
          <w:numId w:val="4"/>
        </w:numPr>
        <w:rPr>
          <w:i w:val="0"/>
          <w:iCs w:val="0"/>
        </w:rPr>
      </w:pPr>
      <w:bookmarkStart w:id="369" w:name="_Is_establishing_a"/>
      <w:bookmarkStart w:id="370" w:name="_Toc200445417"/>
      <w:bookmarkStart w:id="371" w:name="_Toc204261886"/>
      <w:bookmarkStart w:id="372" w:name="_Toc204262388"/>
      <w:bookmarkEnd w:id="369"/>
      <w:r w:rsidRPr="006316FF">
        <w:rPr>
          <w:i w:val="0"/>
          <w:iCs w:val="0"/>
        </w:rPr>
        <w:lastRenderedPageBreak/>
        <w:t>Is establishing a microgrid an eligible activity for CERRI funding?</w:t>
      </w:r>
      <w:bookmarkEnd w:id="370"/>
      <w:bookmarkEnd w:id="371"/>
      <w:bookmarkEnd w:id="372"/>
    </w:p>
    <w:p w14:paraId="0C272069" w14:textId="42033C4E" w:rsidR="00B939CA" w:rsidRDefault="00B939CA" w:rsidP="006316FF">
      <w:pPr>
        <w:spacing w:before="240" w:after="240" w:line="240" w:lineRule="auto"/>
        <w:ind w:left="720"/>
      </w:pPr>
      <w:r w:rsidRPr="641AD2B2">
        <w:rPr>
          <w:u w:val="single"/>
        </w:rPr>
        <w:t>CEC Response:</w:t>
      </w:r>
      <w:r>
        <w:t xml:space="preserve"> A microgrid project</w:t>
      </w:r>
      <w:r w:rsidR="00932526">
        <w:t>, includ</w:t>
      </w:r>
      <w:r w:rsidR="00CB09C4">
        <w:t xml:space="preserve">ing microgrid subcomponents such as battery </w:t>
      </w:r>
      <w:r w:rsidR="00584C7E">
        <w:t>storage, switchgear components</w:t>
      </w:r>
      <w:r w:rsidR="008C36E3">
        <w:t>, and inverters</w:t>
      </w:r>
      <w:r w:rsidR="00051D62">
        <w:t>,</w:t>
      </w:r>
      <w:r>
        <w:t xml:space="preserve"> is eligible for CERRI Program funding</w:t>
      </w:r>
      <w:r w:rsidR="002640A4">
        <w:t xml:space="preserve"> </w:t>
      </w:r>
      <w:r w:rsidR="00AC60F2">
        <w:t>as long</w:t>
      </w:r>
      <w:r w:rsidR="002640A4">
        <w:t xml:space="preserve"> as the project </w:t>
      </w:r>
      <w:r w:rsidR="00096A75">
        <w:t>budget</w:t>
      </w:r>
      <w:r w:rsidR="002640A4">
        <w:t xml:space="preserve"> </w:t>
      </w:r>
      <w:r w:rsidR="002640A4" w:rsidRPr="641AD2B2">
        <w:rPr>
          <w:u w:val="single"/>
        </w:rPr>
        <w:t>excludes new generation</w:t>
      </w:r>
      <w:r w:rsidR="0046130A">
        <w:t xml:space="preserve"> (e.g., solar </w:t>
      </w:r>
      <w:r w:rsidR="002B15F4">
        <w:t xml:space="preserve">photovoltaics </w:t>
      </w:r>
      <w:r w:rsidR="0046130A">
        <w:t>and diesel gensets)</w:t>
      </w:r>
      <w:r>
        <w:t>. The microgrid</w:t>
      </w:r>
      <w:r w:rsidR="002A75CD">
        <w:t xml:space="preserve"> may have existing generation, </w:t>
      </w:r>
      <w:r w:rsidR="009B4054">
        <w:t>but</w:t>
      </w:r>
      <w:r w:rsidR="002A75CD">
        <w:t xml:space="preserve"> </w:t>
      </w:r>
      <w:r w:rsidR="00EA3A30">
        <w:t>any new generation must be funded independent of the CERRI project scope and cannot be attributed as match funds.</w:t>
      </w:r>
      <w:r>
        <w:t xml:space="preserve"> </w:t>
      </w:r>
      <w:r w:rsidR="00EA3A30">
        <w:t xml:space="preserve">The microgrid </w:t>
      </w:r>
      <w:r>
        <w:t>must be designed for system adaptive capacity (</w:t>
      </w:r>
      <w:r w:rsidR="00D91D62">
        <w:t xml:space="preserve">e.g., </w:t>
      </w:r>
      <w:r>
        <w:t>ability to function during outages</w:t>
      </w:r>
      <w:r w:rsidR="0046598D">
        <w:t xml:space="preserve"> and </w:t>
      </w:r>
      <w:r w:rsidR="002D6D0F">
        <w:t xml:space="preserve">respond to grid needs during </w:t>
      </w:r>
      <w:r w:rsidR="00535C24">
        <w:t>disruptions</w:t>
      </w:r>
      <w:r>
        <w:t>)</w:t>
      </w:r>
      <w:r w:rsidR="004654A3">
        <w:t>. P</w:t>
      </w:r>
      <w:r w:rsidR="008A3094">
        <w:t xml:space="preserve">eak </w:t>
      </w:r>
      <w:r w:rsidR="00C71E46">
        <w:t xml:space="preserve">demand </w:t>
      </w:r>
      <w:r w:rsidR="008A3094">
        <w:t xml:space="preserve">shaving </w:t>
      </w:r>
      <w:r w:rsidR="00C71E46">
        <w:t xml:space="preserve">cannot be its sole function, but </w:t>
      </w:r>
      <w:r w:rsidR="009F6B59">
        <w:t>load</w:t>
      </w:r>
      <w:r w:rsidR="00F60637">
        <w:t xml:space="preserve"> flexibility</w:t>
      </w:r>
      <w:r w:rsidR="00C71E46">
        <w:t xml:space="preserve"> </w:t>
      </w:r>
      <w:r w:rsidR="004654A3">
        <w:t xml:space="preserve">may be </w:t>
      </w:r>
      <w:r w:rsidR="00BE56EA">
        <w:t xml:space="preserve">a </w:t>
      </w:r>
      <w:r w:rsidR="00647B33">
        <w:t>secondary</w:t>
      </w:r>
      <w:r>
        <w:t xml:space="preserve"> benefit to the primary function of system adaptive capacity.</w:t>
      </w:r>
      <w:r w:rsidR="005B1F5B">
        <w:t xml:space="preserve"> </w:t>
      </w:r>
      <w:r w:rsidR="00604503">
        <w:t xml:space="preserve">See response to </w:t>
      </w:r>
      <w:hyperlink w:anchor="_I_see_that">
        <w:r w:rsidR="00E85CB0" w:rsidRPr="641AD2B2">
          <w:rPr>
            <w:rStyle w:val="Hyperlink"/>
          </w:rPr>
          <w:t>Q</w:t>
        </w:r>
        <w:r w:rsidR="00604503" w:rsidRPr="641AD2B2">
          <w:rPr>
            <w:rStyle w:val="Hyperlink"/>
          </w:rPr>
          <w:t xml:space="preserve">uestion </w:t>
        </w:r>
        <w:r w:rsidR="002E0445" w:rsidRPr="641AD2B2">
          <w:rPr>
            <w:rStyle w:val="Hyperlink"/>
          </w:rPr>
          <w:t>1</w:t>
        </w:r>
        <w:r w:rsidR="4245F46A" w:rsidRPr="641AD2B2">
          <w:rPr>
            <w:rStyle w:val="Hyperlink"/>
          </w:rPr>
          <w:t>7</w:t>
        </w:r>
      </w:hyperlink>
      <w:r w:rsidR="002E0445">
        <w:t xml:space="preserve"> </w:t>
      </w:r>
      <w:r w:rsidR="005832BD">
        <w:t>for m</w:t>
      </w:r>
      <w:r w:rsidR="005B1F5B">
        <w:t xml:space="preserve">ore information on the definition </w:t>
      </w:r>
      <w:r w:rsidR="00254CEB">
        <w:t xml:space="preserve">of </w:t>
      </w:r>
      <w:r w:rsidR="00272373">
        <w:t>system adaptive capacity</w:t>
      </w:r>
      <w:r w:rsidR="00604503">
        <w:t xml:space="preserve">. </w:t>
      </w:r>
    </w:p>
    <w:p w14:paraId="30DCF136" w14:textId="2961D484" w:rsidR="00DC7642" w:rsidRDefault="00D56446" w:rsidP="00B939CA">
      <w:pPr>
        <w:spacing w:after="240" w:line="240" w:lineRule="auto"/>
        <w:ind w:left="720"/>
      </w:pPr>
      <w:r>
        <w:t>Please note that n</w:t>
      </w:r>
      <w:r w:rsidR="00DC7642">
        <w:t xml:space="preserve">ew generation (i.e., solar photovoltaic panels) may be a part of a CERRI project but </w:t>
      </w:r>
      <w:r w:rsidR="005C01CD">
        <w:t xml:space="preserve">that </w:t>
      </w:r>
      <w:r w:rsidR="00DC7642">
        <w:t xml:space="preserve">it cannot be funded by the CERRI Program or used to satisfy the match requirement associated with the program. </w:t>
      </w:r>
      <w:r w:rsidR="00DC7642" w:rsidDel="008E015A">
        <w:t xml:space="preserve">Ineligible activities included in a project may be included in application attachments such as the </w:t>
      </w:r>
      <w:r w:rsidR="303127C7">
        <w:t>Project Narrative (Attachment 02)</w:t>
      </w:r>
      <w:r w:rsidR="00DC7642">
        <w:t xml:space="preserve"> </w:t>
      </w:r>
      <w:r w:rsidR="00DC7642" w:rsidDel="008E015A">
        <w:t xml:space="preserve"> but cannot be included in an applicant’s Budget Forms (Attachment 05). Please note that any i activities included in the project and listed on the Scope of Work (Attachment 03) will be subject to all federal funding requirements, including Build America, Buy America (BABA) Act, Davis-Bacon Act, and National Environmental Policy Act (NEPA) compliance.</w:t>
      </w:r>
    </w:p>
    <w:p w14:paraId="08918D37" w14:textId="731BE2A4" w:rsidR="00B939CA" w:rsidRPr="001908F5" w:rsidRDefault="00B939CA" w:rsidP="001908F5">
      <w:pPr>
        <w:pStyle w:val="Heading4"/>
        <w:numPr>
          <w:ilvl w:val="0"/>
          <w:numId w:val="4"/>
        </w:numPr>
        <w:rPr>
          <w:i w:val="0"/>
          <w:iCs w:val="0"/>
        </w:rPr>
      </w:pPr>
      <w:bookmarkStart w:id="373" w:name="_Could_you_please"/>
      <w:bookmarkStart w:id="374" w:name="_Toc200445418"/>
      <w:bookmarkStart w:id="375" w:name="_Toc204261887"/>
      <w:bookmarkStart w:id="376" w:name="_Toc204262389"/>
      <w:bookmarkEnd w:id="373"/>
      <w:r w:rsidRPr="001908F5">
        <w:rPr>
          <w:i w:val="0"/>
          <w:iCs w:val="0"/>
        </w:rPr>
        <w:t>Could you please confirm whether battery storage systems are eligible for funding under this program?</w:t>
      </w:r>
      <w:bookmarkEnd w:id="374"/>
      <w:bookmarkEnd w:id="375"/>
      <w:bookmarkEnd w:id="376"/>
      <w:r w:rsidRPr="001908F5">
        <w:rPr>
          <w:i w:val="0"/>
          <w:iCs w:val="0"/>
        </w:rPr>
        <w:t xml:space="preserve"> </w:t>
      </w:r>
    </w:p>
    <w:p w14:paraId="1EF5B00A" w14:textId="43C8E17D" w:rsidR="00B939CA" w:rsidRDefault="00B939CA" w:rsidP="001908F5">
      <w:pPr>
        <w:spacing w:before="240" w:after="240" w:line="240" w:lineRule="auto"/>
        <w:ind w:left="720"/>
      </w:pPr>
      <w:r w:rsidRPr="2B407DC0">
        <w:rPr>
          <w:u w:val="single"/>
        </w:rPr>
        <w:t>CEC Response:</w:t>
      </w:r>
      <w:r>
        <w:t xml:space="preserve"> Battery storage can be funded under the CERRI Program if it enhances the </w:t>
      </w:r>
      <w:r w:rsidR="00165CD2">
        <w:t xml:space="preserve">electric </w:t>
      </w:r>
      <w:r>
        <w:t>system</w:t>
      </w:r>
      <w:r w:rsidR="00165CD2">
        <w:t>’s</w:t>
      </w:r>
      <w:r>
        <w:t xml:space="preserve"> adaptive capacity during outages. </w:t>
      </w:r>
      <w:r w:rsidR="7BFF3CC1">
        <w:t>Please s</w:t>
      </w:r>
      <w:r w:rsidR="4AD4FA78">
        <w:t>ee</w:t>
      </w:r>
      <w:r w:rsidR="004827D7">
        <w:t xml:space="preserve"> response to </w:t>
      </w:r>
      <w:hyperlink w:anchor="_Is_establishing_a" w:history="1">
        <w:r w:rsidR="00A06401" w:rsidRPr="00A06401">
          <w:rPr>
            <w:rStyle w:val="Hyperlink"/>
          </w:rPr>
          <w:t>Q</w:t>
        </w:r>
        <w:r w:rsidR="00AE1CC7" w:rsidRPr="00A06401">
          <w:rPr>
            <w:rStyle w:val="Hyperlink"/>
          </w:rPr>
          <w:t>uestion 1</w:t>
        </w:r>
        <w:r w:rsidR="43FF6131" w:rsidRPr="00A06401">
          <w:rPr>
            <w:rStyle w:val="Hyperlink"/>
          </w:rPr>
          <w:t>8</w:t>
        </w:r>
      </w:hyperlink>
      <w:r w:rsidR="00ED12C2">
        <w:t xml:space="preserve"> for more information on system adaptive capacity</w:t>
      </w:r>
      <w:r w:rsidR="206EAB83">
        <w:t xml:space="preserve"> and eligibility of microgrid components</w:t>
      </w:r>
      <w:r w:rsidR="00AE1CC7">
        <w:t xml:space="preserve">. </w:t>
      </w:r>
    </w:p>
    <w:p w14:paraId="2F35A697" w14:textId="77182156" w:rsidR="00E05FDD" w:rsidRPr="001908F5" w:rsidRDefault="00E05FDD" w:rsidP="001908F5">
      <w:pPr>
        <w:pStyle w:val="Heading4"/>
        <w:numPr>
          <w:ilvl w:val="0"/>
          <w:numId w:val="4"/>
        </w:numPr>
        <w:rPr>
          <w:i w:val="0"/>
          <w:iCs w:val="0"/>
        </w:rPr>
      </w:pPr>
      <w:bookmarkStart w:id="377" w:name="_Toc199430425"/>
      <w:bookmarkStart w:id="378" w:name="_Toc199431587"/>
      <w:bookmarkStart w:id="379" w:name="_Toc199431699"/>
      <w:bookmarkStart w:id="380" w:name="_Toc200445419"/>
      <w:bookmarkStart w:id="381" w:name="_Toc204261888"/>
      <w:bookmarkStart w:id="382" w:name="_Toc204262390"/>
      <w:r w:rsidRPr="001908F5">
        <w:rPr>
          <w:i w:val="0"/>
          <w:iCs w:val="0"/>
        </w:rPr>
        <w:t>Would Residential Battery Storage project be considered eligible?</w:t>
      </w:r>
      <w:bookmarkEnd w:id="377"/>
      <w:bookmarkEnd w:id="378"/>
      <w:bookmarkEnd w:id="379"/>
      <w:bookmarkEnd w:id="380"/>
      <w:bookmarkEnd w:id="381"/>
      <w:bookmarkEnd w:id="382"/>
    </w:p>
    <w:p w14:paraId="3844BD3B" w14:textId="5BDB9DBF" w:rsidR="00E05FDD" w:rsidRDefault="00E05FDD" w:rsidP="001908F5">
      <w:pPr>
        <w:spacing w:before="240" w:after="240" w:line="240" w:lineRule="auto"/>
        <w:ind w:left="720"/>
      </w:pPr>
      <w:r w:rsidRPr="641AD2B2">
        <w:rPr>
          <w:u w:val="single"/>
        </w:rPr>
        <w:t>CEC Response:</w:t>
      </w:r>
      <w:r>
        <w:t xml:space="preserve"> </w:t>
      </w:r>
      <w:r w:rsidR="4AF62A45">
        <w:t>Please s</w:t>
      </w:r>
      <w:r w:rsidR="000195E9">
        <w:t>ee</w:t>
      </w:r>
      <w:r w:rsidR="00DF13BB">
        <w:t xml:space="preserve"> response to</w:t>
      </w:r>
      <w:r w:rsidR="00906AC8">
        <w:t xml:space="preserve"> </w:t>
      </w:r>
      <w:hyperlink w:anchor="_Could_you_please">
        <w:r w:rsidR="007E51E1" w:rsidRPr="641AD2B2">
          <w:rPr>
            <w:rStyle w:val="Hyperlink"/>
          </w:rPr>
          <w:t>Question 19</w:t>
        </w:r>
      </w:hyperlink>
      <w:r w:rsidR="007E51E1">
        <w:t>.</w:t>
      </w:r>
    </w:p>
    <w:p w14:paraId="401C5A20" w14:textId="34CE8D87" w:rsidR="00E05FDD" w:rsidRPr="001908F5" w:rsidRDefault="00E05FDD" w:rsidP="001908F5">
      <w:pPr>
        <w:pStyle w:val="Heading4"/>
        <w:numPr>
          <w:ilvl w:val="0"/>
          <w:numId w:val="4"/>
        </w:numPr>
        <w:spacing w:line="240" w:lineRule="auto"/>
        <w:rPr>
          <w:i w:val="0"/>
          <w:iCs w:val="0"/>
        </w:rPr>
      </w:pPr>
      <w:bookmarkStart w:id="383" w:name="_Toc200445420"/>
      <w:bookmarkStart w:id="384" w:name="_Toc204261889"/>
      <w:bookmarkStart w:id="385" w:name="_Toc204262391"/>
      <w:r w:rsidRPr="001908F5">
        <w:rPr>
          <w:i w:val="0"/>
          <w:iCs w:val="0"/>
        </w:rPr>
        <w:t>I did not see any specific mention of developing Emergency Operations Plans (EOPs) or disaster preparedness planning. Given the critical nature of these plans in maintaining continuity of operations during emergencies, I wanted to inquire whether this grant would allow the use of funds to hire consulting services to develop a comprehensive EOP.</w:t>
      </w:r>
      <w:bookmarkEnd w:id="383"/>
      <w:bookmarkEnd w:id="384"/>
      <w:bookmarkEnd w:id="385"/>
    </w:p>
    <w:p w14:paraId="2D584AAD" w14:textId="0890246F" w:rsidR="00E05FDD" w:rsidRPr="00B939CA" w:rsidRDefault="00E05FDD" w:rsidP="001908F5">
      <w:pPr>
        <w:spacing w:before="240" w:after="240" w:line="240" w:lineRule="auto"/>
        <w:ind w:left="720"/>
      </w:pPr>
      <w:r w:rsidRPr="641AD2B2">
        <w:rPr>
          <w:u w:val="single"/>
        </w:rPr>
        <w:t>CEC Response:</w:t>
      </w:r>
      <w:r>
        <w:t xml:space="preserve"> CERRI </w:t>
      </w:r>
      <w:r w:rsidR="00E1002A">
        <w:t xml:space="preserve">Program </w:t>
      </w:r>
      <w:r>
        <w:t xml:space="preserve">funds awarded through the GFO-23-312r2 </w:t>
      </w:r>
      <w:r w:rsidR="007649FB">
        <w:t xml:space="preserve">may </w:t>
      </w:r>
      <w:r>
        <w:t xml:space="preserve">be used for EOPs or disaster preparedness planning. However, it is important to note that these tasks must be paired with one of the eligible activities specified in the solicitation manual for Round 2 and </w:t>
      </w:r>
      <w:r w:rsidR="606EE4BA">
        <w:t xml:space="preserve">that </w:t>
      </w:r>
      <w:r>
        <w:t xml:space="preserve">funding cannot be solely dedicated to EOPs or disaster preparedness planning. Instead, these plans must be part of and inform a larger project and meet CERRI Program objectives to deploy grid-hardening and grid resilience projects that strengthen </w:t>
      </w:r>
      <w:r>
        <w:lastRenderedPageBreak/>
        <w:t>and modernize California’s power grid against wildfires, extreme weather, and other natural disasters.</w:t>
      </w:r>
    </w:p>
    <w:p w14:paraId="39FAC91A" w14:textId="6C521D19" w:rsidR="006E1AD6" w:rsidRPr="008A7AE5" w:rsidRDefault="006E1AD6" w:rsidP="008A7AE5">
      <w:pPr>
        <w:pStyle w:val="Heading4"/>
        <w:numPr>
          <w:ilvl w:val="0"/>
          <w:numId w:val="4"/>
        </w:numPr>
        <w:spacing w:line="240" w:lineRule="auto"/>
        <w:rPr>
          <w:i w:val="0"/>
          <w:iCs w:val="0"/>
        </w:rPr>
      </w:pPr>
      <w:bookmarkStart w:id="386" w:name="_Can_applicants_submit"/>
      <w:bookmarkStart w:id="387" w:name="_Toc200445421"/>
      <w:bookmarkStart w:id="388" w:name="_Toc204261890"/>
      <w:bookmarkStart w:id="389" w:name="_Toc204262392"/>
      <w:bookmarkEnd w:id="386"/>
      <w:r w:rsidRPr="008A7AE5">
        <w:rPr>
          <w:i w:val="0"/>
          <w:iCs w:val="0"/>
        </w:rPr>
        <w:t xml:space="preserve">Can applicants submit a CERRI funding application for a project component that is part of an already awarded contract but not funded by that contract? The contract included a placeholder for the project component that we are considering submitting under this CERRI round. </w:t>
      </w:r>
      <w:r w:rsidR="00C058CF" w:rsidRPr="008A7AE5">
        <w:rPr>
          <w:i w:val="0"/>
          <w:iCs w:val="0"/>
        </w:rPr>
        <w:t>O</w:t>
      </w:r>
      <w:r w:rsidRPr="008A7AE5">
        <w:rPr>
          <w:i w:val="0"/>
          <w:iCs w:val="0"/>
        </w:rPr>
        <w:t>ur question concerns the timing of the contract award. Since the contract was awarded outside the grant's official period, would this affect the eligibility of the component we wish to submit? For context, the work on this component will be performed during the grant period.</w:t>
      </w:r>
      <w:bookmarkEnd w:id="387"/>
      <w:bookmarkEnd w:id="388"/>
      <w:bookmarkEnd w:id="389"/>
    </w:p>
    <w:p w14:paraId="6501AE41" w14:textId="50DEB5B6" w:rsidR="006E1AD6" w:rsidRDefault="006E1AD6" w:rsidP="00792E11">
      <w:pPr>
        <w:spacing w:before="240" w:after="240" w:line="240" w:lineRule="auto"/>
        <w:ind w:left="720"/>
      </w:pPr>
      <w:r w:rsidRPr="2B407DC0">
        <w:rPr>
          <w:u w:val="single"/>
        </w:rPr>
        <w:t>CEC Response:</w:t>
      </w:r>
      <w:r>
        <w:t xml:space="preserve"> If the proposed project component meets the eligibility criteria listed in Section I.B.3 of the solicitation manual (</w:t>
      </w:r>
      <w:hyperlink r:id="rId55" w:history="1">
        <w:r w:rsidRPr="004F3685">
          <w:rPr>
            <w:rStyle w:val="Hyperlink"/>
          </w:rPr>
          <w:t>GFO-23-312r2</w:t>
        </w:r>
      </w:hyperlink>
      <w:r>
        <w:t>) and all related work and CERRI/match expenditures are completed during the agreement term, the timing of the previous contract award will not impact the component</w:t>
      </w:r>
      <w:r w:rsidR="00D2239D">
        <w:t>’</w:t>
      </w:r>
      <w:r>
        <w:t xml:space="preserve">s eligibility for CERRI funding. </w:t>
      </w:r>
    </w:p>
    <w:p w14:paraId="0C86DC37" w14:textId="4E00FCDA" w:rsidR="006E1AD6" w:rsidRDefault="006E1AD6" w:rsidP="006E1AD6">
      <w:pPr>
        <w:spacing w:after="240" w:line="240" w:lineRule="auto"/>
        <w:ind w:left="720"/>
      </w:pPr>
      <w:r>
        <w:t>If a pre-existing project can clearly demonstrate a need for funding, such as showing that its expansion would not be possible without securing CERRI grant funding or that the timeline for the project</w:t>
      </w:r>
      <w:r w:rsidR="00F60046">
        <w:t>’</w:t>
      </w:r>
      <w:r>
        <w:t xml:space="preserve">s expansion will be delayed without this funding, it will earn points under </w:t>
      </w:r>
      <w:r w:rsidR="39A95235">
        <w:t>S</w:t>
      </w:r>
      <w:r>
        <w:t xml:space="preserve">coring </w:t>
      </w:r>
      <w:r w:rsidR="177EC9C0">
        <w:t>C</w:t>
      </w:r>
      <w:r>
        <w:t xml:space="preserve">riterion #1 </w:t>
      </w:r>
      <w:r w:rsidR="00CB3654">
        <w:t>“</w:t>
      </w:r>
      <w:r>
        <w:t>Project Merit, Need, and Goals.</w:t>
      </w:r>
      <w:r w:rsidR="00CB3654">
        <w:t>”</w:t>
      </w:r>
    </w:p>
    <w:p w14:paraId="2CBAF356" w14:textId="0DD8BFB6" w:rsidR="006E1AD6" w:rsidRDefault="006E1AD6" w:rsidP="006E1AD6">
      <w:pPr>
        <w:spacing w:after="240" w:line="240" w:lineRule="auto"/>
        <w:ind w:left="720"/>
      </w:pPr>
      <w:r>
        <w:t>Please note that all activities included within the broader project, including those not funded by the CERRI Program, must comply with the CEC and the DOE Terms and Conditions for the project to be approved by the DOE and awarded funding. This includes adhering to the BABA Act and the Davis-Bacon Act, as well as completing any necessary reviews under the NEPA.</w:t>
      </w:r>
    </w:p>
    <w:p w14:paraId="1B15FD6A" w14:textId="4F3F5CE4" w:rsidR="006E1AD6" w:rsidRPr="008D0F7E" w:rsidRDefault="006E1AD6" w:rsidP="006E1AD6">
      <w:pPr>
        <w:ind w:left="720"/>
        <w:rPr>
          <w:rFonts w:ascii="Aptos" w:eastAsia="Aptos" w:hAnsi="Aptos" w:cs="Aptos"/>
          <w:kern w:val="0"/>
          <w14:ligatures w14:val="none"/>
        </w:rPr>
      </w:pPr>
      <w:r>
        <w:t xml:space="preserve">For more information, the CERRI Program Terms and </w:t>
      </w:r>
      <w:r w:rsidR="3A5E9C9D">
        <w:t>Conditions can</w:t>
      </w:r>
      <w:r>
        <w:t xml:space="preserve"> be found on </w:t>
      </w:r>
      <w:r w:rsidRPr="008D0F7E">
        <w:rPr>
          <w:rFonts w:ascii="Aptos" w:eastAsia="Aptos" w:hAnsi="Aptos" w:cs="Aptos"/>
          <w:kern w:val="0"/>
          <w14:ligatures w14:val="none"/>
        </w:rPr>
        <w:t xml:space="preserve">the </w:t>
      </w:r>
      <w:hyperlink r:id="rId56" w:history="1">
        <w:r w:rsidRPr="003C6C73">
          <w:rPr>
            <w:rFonts w:ascii="Aptos" w:eastAsia="Aptos" w:hAnsi="Aptos" w:cs="Aptos"/>
            <w:color w:val="0070C0"/>
            <w:kern w:val="0"/>
            <w:u w:val="single"/>
            <w14:ligatures w14:val="none"/>
          </w:rPr>
          <w:t>CERRI Program</w:t>
        </w:r>
      </w:hyperlink>
      <w:r w:rsidRPr="008D0F7E">
        <w:rPr>
          <w:rFonts w:ascii="Aptos" w:eastAsia="Aptos" w:hAnsi="Aptos" w:cs="Aptos"/>
          <w:kern w:val="0"/>
          <w14:ligatures w14:val="none"/>
        </w:rPr>
        <w:t xml:space="preserve"> webpage.</w:t>
      </w:r>
    </w:p>
    <w:p w14:paraId="35A796D0" w14:textId="77777777" w:rsidR="006E1AD6" w:rsidRPr="008D0F7E" w:rsidRDefault="006E1AD6" w:rsidP="00DB5C2F">
      <w:pPr>
        <w:numPr>
          <w:ilvl w:val="0"/>
          <w:numId w:val="5"/>
        </w:numPr>
        <w:tabs>
          <w:tab w:val="clear" w:pos="720"/>
          <w:tab w:val="num" w:pos="1440"/>
        </w:tabs>
        <w:spacing w:after="0" w:line="240" w:lineRule="auto"/>
        <w:ind w:left="1440"/>
        <w:rPr>
          <w:rFonts w:ascii="Aptos" w:eastAsia="Times New Roman" w:hAnsi="Aptos" w:cs="Aptos"/>
          <w:color w:val="0070C0"/>
          <w:kern w:val="0"/>
          <w14:ligatures w14:val="none"/>
        </w:rPr>
      </w:pPr>
      <w:hyperlink r:id="rId57" w:history="1">
        <w:r w:rsidRPr="008D0F7E">
          <w:rPr>
            <w:rFonts w:ascii="Aptos" w:eastAsia="Times New Roman" w:hAnsi="Aptos" w:cs="Aptos"/>
            <w:color w:val="0070C0"/>
            <w:kern w:val="0"/>
            <w:u w:val="single"/>
            <w14:ligatures w14:val="none"/>
          </w:rPr>
          <w:t>CERRI Federal Subaward Terms and Conditions</w:t>
        </w:r>
      </w:hyperlink>
    </w:p>
    <w:p w14:paraId="79517217" w14:textId="77777777" w:rsidR="006E1AD6" w:rsidRPr="008D0F7E" w:rsidRDefault="006E1AD6" w:rsidP="00DB5C2F">
      <w:pPr>
        <w:numPr>
          <w:ilvl w:val="0"/>
          <w:numId w:val="5"/>
        </w:numPr>
        <w:tabs>
          <w:tab w:val="clear" w:pos="720"/>
          <w:tab w:val="num" w:pos="1440"/>
        </w:tabs>
        <w:spacing w:after="0" w:line="240" w:lineRule="auto"/>
        <w:ind w:left="1440"/>
        <w:rPr>
          <w:rFonts w:ascii="Aptos" w:eastAsia="Times New Roman" w:hAnsi="Aptos" w:cs="Aptos"/>
          <w:color w:val="0070C0"/>
          <w:kern w:val="0"/>
          <w14:ligatures w14:val="none"/>
        </w:rPr>
      </w:pPr>
      <w:hyperlink r:id="rId58" w:history="1">
        <w:r w:rsidRPr="008D0F7E">
          <w:rPr>
            <w:rFonts w:ascii="Aptos" w:eastAsia="Times New Roman" w:hAnsi="Aptos" w:cs="Aptos"/>
            <w:color w:val="0070C0"/>
            <w:kern w:val="0"/>
            <w:u w:val="single"/>
            <w14:ligatures w14:val="none"/>
          </w:rPr>
          <w:t>CERRI CEC-Specific Subaward Terms and Conditions</w:t>
        </w:r>
      </w:hyperlink>
    </w:p>
    <w:p w14:paraId="4492D5F7" w14:textId="77777777" w:rsidR="006E1AD6" w:rsidRPr="008D0F7E" w:rsidRDefault="006E1AD6" w:rsidP="00DB5C2F">
      <w:pPr>
        <w:numPr>
          <w:ilvl w:val="0"/>
          <w:numId w:val="5"/>
        </w:numPr>
        <w:tabs>
          <w:tab w:val="clear" w:pos="720"/>
          <w:tab w:val="num" w:pos="1440"/>
        </w:tabs>
        <w:spacing w:after="0" w:line="240" w:lineRule="auto"/>
        <w:ind w:left="1440"/>
        <w:rPr>
          <w:rFonts w:ascii="Aptos" w:eastAsia="Times New Roman" w:hAnsi="Aptos" w:cs="Aptos"/>
          <w:color w:val="0070C0"/>
          <w:kern w:val="0"/>
          <w14:ligatures w14:val="none"/>
        </w:rPr>
      </w:pPr>
      <w:hyperlink r:id="rId59" w:history="1">
        <w:r w:rsidRPr="008D0F7E">
          <w:rPr>
            <w:rFonts w:ascii="Aptos" w:eastAsia="Times New Roman" w:hAnsi="Aptos" w:cs="Aptos"/>
            <w:color w:val="0070C0"/>
            <w:kern w:val="0"/>
            <w:u w:val="single"/>
            <w14:ligatures w14:val="none"/>
          </w:rPr>
          <w:t>CERRI Special Terms and Conditions for Tribes</w:t>
        </w:r>
      </w:hyperlink>
    </w:p>
    <w:p w14:paraId="50273713" w14:textId="77777777" w:rsidR="006E1AD6" w:rsidRPr="008A7AED" w:rsidRDefault="006E1AD6" w:rsidP="00DB5C2F">
      <w:pPr>
        <w:numPr>
          <w:ilvl w:val="0"/>
          <w:numId w:val="5"/>
        </w:numPr>
        <w:tabs>
          <w:tab w:val="clear" w:pos="720"/>
          <w:tab w:val="num" w:pos="1440"/>
        </w:tabs>
        <w:spacing w:after="0" w:line="240" w:lineRule="auto"/>
        <w:ind w:left="1440"/>
        <w:rPr>
          <w:rFonts w:ascii="Aptos" w:eastAsia="Times New Roman" w:hAnsi="Aptos" w:cs="Aptos"/>
          <w:color w:val="0070C0"/>
          <w:kern w:val="0"/>
          <w14:ligatures w14:val="none"/>
        </w:rPr>
      </w:pPr>
      <w:hyperlink r:id="rId60" w:history="1">
        <w:r w:rsidRPr="008D0F7E">
          <w:rPr>
            <w:rFonts w:ascii="Aptos" w:eastAsia="Times New Roman" w:hAnsi="Aptos" w:cs="Aptos"/>
            <w:color w:val="0070C0"/>
            <w:kern w:val="0"/>
            <w:u w:val="single"/>
            <w14:ligatures w14:val="none"/>
          </w:rPr>
          <w:t>CERRI Bankruptcy Terms and Conditions</w:t>
        </w:r>
      </w:hyperlink>
    </w:p>
    <w:p w14:paraId="3010F316" w14:textId="77777777" w:rsidR="008A7AED" w:rsidRPr="008D0F7E" w:rsidRDefault="008A7AED" w:rsidP="008A7AED">
      <w:pPr>
        <w:spacing w:after="0" w:line="240" w:lineRule="auto"/>
        <w:ind w:left="1440"/>
        <w:rPr>
          <w:rFonts w:ascii="Aptos" w:eastAsia="Times New Roman" w:hAnsi="Aptos" w:cs="Aptos"/>
          <w:color w:val="0070C0"/>
          <w:kern w:val="0"/>
          <w14:ligatures w14:val="none"/>
        </w:rPr>
      </w:pPr>
    </w:p>
    <w:p w14:paraId="7865EA33" w14:textId="34249833" w:rsidR="008B21FD" w:rsidRPr="00792E11" w:rsidRDefault="008B21FD" w:rsidP="00C15C30">
      <w:pPr>
        <w:pStyle w:val="Heading4"/>
        <w:numPr>
          <w:ilvl w:val="0"/>
          <w:numId w:val="4"/>
        </w:numPr>
        <w:spacing w:line="240" w:lineRule="auto"/>
        <w:rPr>
          <w:rFonts w:asciiTheme="majorHAnsi" w:hAnsiTheme="majorHAnsi"/>
          <w:sz w:val="24"/>
          <w:szCs w:val="24"/>
        </w:rPr>
      </w:pPr>
      <w:bookmarkStart w:id="390" w:name="_The_CERRI_solicitation"/>
      <w:bookmarkStart w:id="391" w:name="_Toc200445422"/>
      <w:bookmarkStart w:id="392" w:name="_Toc204261891"/>
      <w:bookmarkStart w:id="393" w:name="_Toc204262393"/>
      <w:bookmarkEnd w:id="390"/>
      <w:r w:rsidRPr="00792E11">
        <w:rPr>
          <w:i w:val="0"/>
          <w:iCs w:val="0"/>
        </w:rPr>
        <w:t xml:space="preserve">The </w:t>
      </w:r>
      <w:r w:rsidR="00EA7A6A" w:rsidRPr="00792E11">
        <w:rPr>
          <w:rFonts w:asciiTheme="majorHAnsi" w:hAnsiTheme="majorHAnsi"/>
          <w:sz w:val="24"/>
          <w:szCs w:val="24"/>
        </w:rPr>
        <w:t>CERRI solicitation manual</w:t>
      </w:r>
      <w:r w:rsidRPr="00792E11">
        <w:rPr>
          <w:rFonts w:asciiTheme="majorHAnsi" w:hAnsiTheme="majorHAnsi"/>
          <w:sz w:val="24"/>
          <w:szCs w:val="24"/>
        </w:rPr>
        <w:t xml:space="preserve"> states </w:t>
      </w:r>
      <w:r w:rsidR="00EA7A6A" w:rsidRPr="00792E11">
        <w:rPr>
          <w:rFonts w:asciiTheme="majorHAnsi" w:hAnsiTheme="majorHAnsi"/>
          <w:sz w:val="24"/>
          <w:szCs w:val="24"/>
        </w:rPr>
        <w:t>that</w:t>
      </w:r>
      <w:r w:rsidRPr="00792E11">
        <w:rPr>
          <w:rFonts w:asciiTheme="majorHAnsi" w:hAnsiTheme="majorHAnsi"/>
          <w:sz w:val="24"/>
          <w:szCs w:val="24"/>
        </w:rPr>
        <w:t xml:space="preserve"> funding is not available for “construction of new transmission lines</w:t>
      </w:r>
      <w:r w:rsidR="44880EF3" w:rsidRPr="00792E11">
        <w:rPr>
          <w:rFonts w:asciiTheme="majorHAnsi" w:hAnsiTheme="majorHAnsi"/>
          <w:sz w:val="24"/>
          <w:szCs w:val="24"/>
        </w:rPr>
        <w:t>,</w:t>
      </w:r>
      <w:r w:rsidRPr="00792E11">
        <w:rPr>
          <w:rFonts w:asciiTheme="majorHAnsi" w:hAnsiTheme="majorHAnsi"/>
          <w:sz w:val="24"/>
          <w:szCs w:val="24"/>
        </w:rPr>
        <w:t>” but what i</w:t>
      </w:r>
      <w:r w:rsidR="009C1404" w:rsidRPr="00792E11">
        <w:rPr>
          <w:rFonts w:asciiTheme="majorHAnsi" w:hAnsiTheme="majorHAnsi"/>
          <w:sz w:val="24"/>
          <w:szCs w:val="24"/>
        </w:rPr>
        <w:t>f</w:t>
      </w:r>
      <w:r w:rsidRPr="00792E11">
        <w:rPr>
          <w:rFonts w:asciiTheme="majorHAnsi" w:hAnsiTheme="majorHAnsi"/>
          <w:sz w:val="24"/>
          <w:szCs w:val="24"/>
        </w:rPr>
        <w:t xml:space="preserve"> </w:t>
      </w:r>
      <w:r w:rsidR="00EA7A6A" w:rsidRPr="00792E11">
        <w:rPr>
          <w:rFonts w:asciiTheme="majorHAnsi" w:hAnsiTheme="majorHAnsi"/>
          <w:sz w:val="24"/>
          <w:szCs w:val="24"/>
        </w:rPr>
        <w:t>a</w:t>
      </w:r>
      <w:r w:rsidRPr="00792E11">
        <w:rPr>
          <w:rFonts w:asciiTheme="majorHAnsi" w:hAnsiTheme="majorHAnsi"/>
          <w:sz w:val="24"/>
          <w:szCs w:val="24"/>
        </w:rPr>
        <w:t xml:space="preserve"> substation is being built as a replacement to an existing facility that improves grid resiliency?</w:t>
      </w:r>
      <w:bookmarkEnd w:id="391"/>
      <w:bookmarkEnd w:id="392"/>
      <w:bookmarkEnd w:id="393"/>
    </w:p>
    <w:p w14:paraId="78D6A826" w14:textId="0AD36C45" w:rsidR="008B21FD" w:rsidRPr="008B21FD" w:rsidRDefault="008B21FD" w:rsidP="00C15C30">
      <w:pPr>
        <w:spacing w:before="240" w:after="240" w:line="240" w:lineRule="auto"/>
        <w:ind w:left="720"/>
      </w:pPr>
      <w:r w:rsidRPr="641AD2B2">
        <w:rPr>
          <w:u w:val="single"/>
        </w:rPr>
        <w:t>CEC Response:</w:t>
      </w:r>
      <w:r>
        <w:t xml:space="preserve"> As determined by the </w:t>
      </w:r>
      <w:r w:rsidR="74DED008">
        <w:t>IIJA</w:t>
      </w:r>
      <w:r>
        <w:t xml:space="preserve"> Section 40101(d) bill language, the CERRI Program can fund the construction of replacement substations to improve grid resiliency. However, the CERRI Program cannot fund new infrastructure </w:t>
      </w:r>
      <w:r w:rsidR="000D0C87">
        <w:t>or</w:t>
      </w:r>
      <w:r>
        <w:t xml:space="preserve"> expansions of the electric system.</w:t>
      </w:r>
    </w:p>
    <w:p w14:paraId="5DFDC34C" w14:textId="1CF43A8F" w:rsidR="008B21FD" w:rsidRPr="00C15C30" w:rsidRDefault="209C3AA5" w:rsidP="00C15C30">
      <w:pPr>
        <w:pStyle w:val="Heading4"/>
        <w:numPr>
          <w:ilvl w:val="0"/>
          <w:numId w:val="4"/>
        </w:numPr>
        <w:rPr>
          <w:rFonts w:asciiTheme="majorHAnsi" w:hAnsiTheme="majorHAnsi"/>
          <w:sz w:val="24"/>
          <w:szCs w:val="24"/>
        </w:rPr>
      </w:pPr>
      <w:bookmarkStart w:id="394" w:name="_Toc200445423"/>
      <w:bookmarkStart w:id="395" w:name="_Toc204261892"/>
      <w:bookmarkStart w:id="396" w:name="_Toc204262394"/>
      <w:r w:rsidRPr="00C15C30">
        <w:rPr>
          <w:i w:val="0"/>
          <w:iCs w:val="0"/>
        </w:rPr>
        <w:lastRenderedPageBreak/>
        <w:t xml:space="preserve">Can </w:t>
      </w:r>
      <w:r w:rsidR="552606E0" w:rsidRPr="00C15C30">
        <w:rPr>
          <w:rFonts w:asciiTheme="majorHAnsi" w:hAnsiTheme="majorHAnsi"/>
          <w:sz w:val="24"/>
          <w:szCs w:val="24"/>
        </w:rPr>
        <w:t>an application include the</w:t>
      </w:r>
      <w:r w:rsidR="0B026243" w:rsidRPr="00C15C30">
        <w:rPr>
          <w:rFonts w:asciiTheme="majorHAnsi" w:hAnsiTheme="majorHAnsi"/>
          <w:sz w:val="24"/>
          <w:szCs w:val="24"/>
        </w:rPr>
        <w:t xml:space="preserve"> cost</w:t>
      </w:r>
      <w:r w:rsidR="008B21FD" w:rsidRPr="00C15C30">
        <w:rPr>
          <w:rFonts w:asciiTheme="majorHAnsi" w:hAnsiTheme="majorHAnsi"/>
          <w:sz w:val="24"/>
          <w:szCs w:val="24"/>
        </w:rPr>
        <w:t xml:space="preserve"> of transformers</w:t>
      </w:r>
      <w:r w:rsidR="4944E260" w:rsidRPr="00C15C30">
        <w:rPr>
          <w:rFonts w:asciiTheme="majorHAnsi" w:hAnsiTheme="majorHAnsi"/>
          <w:sz w:val="24"/>
          <w:szCs w:val="24"/>
        </w:rPr>
        <w:t xml:space="preserve"> in </w:t>
      </w:r>
      <w:r w:rsidR="56AE6918" w:rsidRPr="00C15C30">
        <w:rPr>
          <w:rFonts w:asciiTheme="majorHAnsi" w:hAnsiTheme="majorHAnsi"/>
          <w:sz w:val="24"/>
          <w:szCs w:val="24"/>
        </w:rPr>
        <w:t>its</w:t>
      </w:r>
      <w:r w:rsidR="4944E260" w:rsidRPr="00C15C30">
        <w:rPr>
          <w:rFonts w:asciiTheme="majorHAnsi" w:hAnsiTheme="majorHAnsi"/>
          <w:sz w:val="24"/>
          <w:szCs w:val="24"/>
        </w:rPr>
        <w:t xml:space="preserve"> budget</w:t>
      </w:r>
      <w:r w:rsidR="008B21FD" w:rsidRPr="00C15C30">
        <w:rPr>
          <w:rFonts w:asciiTheme="majorHAnsi" w:hAnsiTheme="majorHAnsi"/>
          <w:sz w:val="24"/>
          <w:szCs w:val="24"/>
        </w:rPr>
        <w:t>?</w:t>
      </w:r>
      <w:bookmarkEnd w:id="394"/>
      <w:bookmarkEnd w:id="395"/>
      <w:bookmarkEnd w:id="396"/>
    </w:p>
    <w:p w14:paraId="6B3A206F" w14:textId="1D8019F6" w:rsidR="008B21FD" w:rsidRPr="008B21FD" w:rsidRDefault="008B21FD" w:rsidP="004D6283">
      <w:pPr>
        <w:spacing w:before="240" w:after="240" w:line="240" w:lineRule="auto"/>
        <w:ind w:left="720"/>
      </w:pPr>
      <w:r w:rsidRPr="667C14AB">
        <w:rPr>
          <w:u w:val="single"/>
        </w:rPr>
        <w:t>CEC Response:</w:t>
      </w:r>
      <w:r>
        <w:t xml:space="preserve"> Applicants may include transformers in their budgets to support eligible activities planned for their proposed projects.</w:t>
      </w:r>
      <w:r w:rsidR="0E3D19B4">
        <w:t xml:space="preserve"> </w:t>
      </w:r>
      <w:r w:rsidR="00C56EE5">
        <w:t>T</w:t>
      </w:r>
      <w:r w:rsidR="0E3D19B4">
        <w:t xml:space="preserve">ransformers can be funded through this </w:t>
      </w:r>
      <w:r w:rsidR="4CF04A9F">
        <w:t>solicitation</w:t>
      </w:r>
      <w:r w:rsidR="0E3D19B4">
        <w:t xml:space="preserve"> with CERRI funding or counted as match funds. </w:t>
      </w:r>
    </w:p>
    <w:p w14:paraId="2FFB3CC2" w14:textId="0058ED8E" w:rsidR="008B21FD" w:rsidRPr="008B21FD" w:rsidRDefault="008B21FD" w:rsidP="008B21FD">
      <w:pPr>
        <w:spacing w:after="240" w:line="240" w:lineRule="auto"/>
        <w:ind w:left="720"/>
      </w:pPr>
      <w:r>
        <w:t xml:space="preserve">Please note that all purchases and activities included within the project must comply with the CEC and the DOE Terms and Conditions for the project to be approved by the DOE and awarded funding. This includes adhering to the eligible </w:t>
      </w:r>
      <w:bookmarkStart w:id="397" w:name="_Int_Z9k5QupJ"/>
      <w:r>
        <w:t>activities</w:t>
      </w:r>
      <w:bookmarkEnd w:id="397"/>
      <w:r>
        <w:t xml:space="preserve"> requirement, BABA Act</w:t>
      </w:r>
      <w:r w:rsidR="74B75A9A">
        <w:t>,</w:t>
      </w:r>
      <w:r>
        <w:t xml:space="preserve"> and Davis-Bacon Act, as well as completing any necessary reviews under the NEPA.</w:t>
      </w:r>
    </w:p>
    <w:p w14:paraId="3A9AD701" w14:textId="60073699" w:rsidR="00F344A7" w:rsidRPr="00F344A7" w:rsidRDefault="008B21FD" w:rsidP="00EA1F21">
      <w:pPr>
        <w:ind w:left="720"/>
      </w:pPr>
      <w:r w:rsidRPr="008B21FD">
        <w:t>For more information</w:t>
      </w:r>
      <w:r w:rsidR="00994DF9">
        <w:t xml:space="preserve"> on Terms and Conditions</w:t>
      </w:r>
      <w:r w:rsidRPr="008B21FD">
        <w:t xml:space="preserve">, </w:t>
      </w:r>
      <w:r w:rsidR="00755F25">
        <w:t xml:space="preserve">please see the response to </w:t>
      </w:r>
      <w:hyperlink w:anchor="_Can_applicants_submit" w:history="1">
        <w:r w:rsidR="00755F25" w:rsidRPr="00B57ED8">
          <w:rPr>
            <w:rStyle w:val="Hyperlink"/>
          </w:rPr>
          <w:t>Question 22</w:t>
        </w:r>
      </w:hyperlink>
      <w:r w:rsidR="00755F25">
        <w:t>.</w:t>
      </w:r>
    </w:p>
    <w:p w14:paraId="60D2F638" w14:textId="00464B19" w:rsidR="00F95776" w:rsidRPr="00F95776" w:rsidRDefault="00BB02AD" w:rsidP="00F95776">
      <w:pPr>
        <w:pStyle w:val="Heading1"/>
      </w:pPr>
      <w:bookmarkStart w:id="398" w:name="_Toc199430408"/>
      <w:bookmarkStart w:id="399" w:name="_Toc199431570"/>
      <w:bookmarkStart w:id="400" w:name="_Toc204441968"/>
      <w:bookmarkStart w:id="401" w:name="_Toc205371817"/>
      <w:bookmarkStart w:id="402" w:name="_Toc205371876"/>
      <w:bookmarkStart w:id="403" w:name="_Toc206505733"/>
      <w:bookmarkStart w:id="404" w:name="_Toc206506107"/>
      <w:bookmarkStart w:id="405" w:name="_Toc206507074"/>
      <w:r w:rsidRPr="00532D8C">
        <w:t>Funding</w:t>
      </w:r>
      <w:bookmarkEnd w:id="398"/>
      <w:bookmarkEnd w:id="399"/>
      <w:bookmarkEnd w:id="400"/>
      <w:bookmarkEnd w:id="401"/>
      <w:bookmarkEnd w:id="402"/>
      <w:bookmarkEnd w:id="403"/>
      <w:bookmarkEnd w:id="404"/>
      <w:bookmarkEnd w:id="405"/>
      <w:r w:rsidR="00004082">
        <w:t xml:space="preserve"> </w:t>
      </w:r>
      <w:bookmarkStart w:id="406" w:name="_Toc199430414"/>
      <w:bookmarkStart w:id="407" w:name="_Toc199431576"/>
      <w:bookmarkStart w:id="408" w:name="_Toc199431688"/>
    </w:p>
    <w:p w14:paraId="43FAE9C2" w14:textId="4ECD415D" w:rsidR="006561D3" w:rsidRPr="00C15C30" w:rsidRDefault="006561D3" w:rsidP="004D6283">
      <w:pPr>
        <w:pStyle w:val="Heading4"/>
        <w:numPr>
          <w:ilvl w:val="0"/>
          <w:numId w:val="4"/>
        </w:numPr>
        <w:spacing w:line="240" w:lineRule="auto"/>
        <w:rPr>
          <w:i w:val="0"/>
          <w:iCs w:val="0"/>
        </w:rPr>
      </w:pPr>
      <w:bookmarkStart w:id="409" w:name="_Is_this_funding"/>
      <w:bookmarkStart w:id="410" w:name="_Toc200445425"/>
      <w:bookmarkStart w:id="411" w:name="_Toc204261894"/>
      <w:bookmarkStart w:id="412" w:name="_Toc204262396"/>
      <w:bookmarkEnd w:id="409"/>
      <w:r w:rsidRPr="00C15C30">
        <w:rPr>
          <w:i w:val="0"/>
          <w:iCs w:val="0"/>
        </w:rPr>
        <w:t xml:space="preserve">Is </w:t>
      </w:r>
      <w:r w:rsidR="4DB4F026" w:rsidRPr="00C15C30">
        <w:rPr>
          <w:i w:val="0"/>
          <w:iCs w:val="0"/>
        </w:rPr>
        <w:t>the</w:t>
      </w:r>
      <w:r w:rsidRPr="00C15C30">
        <w:rPr>
          <w:i w:val="0"/>
          <w:iCs w:val="0"/>
        </w:rPr>
        <w:t xml:space="preserve"> funding</w:t>
      </w:r>
      <w:r w:rsidR="49BF4DE4" w:rsidRPr="00C15C30">
        <w:rPr>
          <w:i w:val="0"/>
          <w:iCs w:val="0"/>
        </w:rPr>
        <w:t xml:space="preserve"> for the CERRI Program</w:t>
      </w:r>
      <w:r w:rsidRPr="00C15C30">
        <w:rPr>
          <w:i w:val="0"/>
          <w:iCs w:val="0"/>
        </w:rPr>
        <w:t xml:space="preserve"> secured? Or can it be affected by the potential Federal and State budget cuts? </w:t>
      </w:r>
      <w:r w:rsidR="00603A74" w:rsidRPr="00C15C30">
        <w:rPr>
          <w:i w:val="0"/>
          <w:iCs w:val="0"/>
        </w:rPr>
        <w:t xml:space="preserve">Especially </w:t>
      </w:r>
      <w:r w:rsidRPr="00C15C30">
        <w:rPr>
          <w:i w:val="0"/>
          <w:iCs w:val="0"/>
        </w:rPr>
        <w:t xml:space="preserve">given the fact that the funds are coming from </w:t>
      </w:r>
      <w:r w:rsidR="00EF2EA8" w:rsidRPr="00C15C30">
        <w:rPr>
          <w:i w:val="0"/>
          <w:iCs w:val="0"/>
        </w:rPr>
        <w:t xml:space="preserve">the </w:t>
      </w:r>
      <w:r w:rsidRPr="00C15C30">
        <w:rPr>
          <w:i w:val="0"/>
          <w:iCs w:val="0"/>
        </w:rPr>
        <w:t>IIJA</w:t>
      </w:r>
      <w:bookmarkEnd w:id="406"/>
      <w:bookmarkEnd w:id="407"/>
      <w:bookmarkEnd w:id="408"/>
      <w:r w:rsidR="00EF2EA8" w:rsidRPr="00C15C30">
        <w:rPr>
          <w:i w:val="0"/>
          <w:iCs w:val="0"/>
        </w:rPr>
        <w:t>.</w:t>
      </w:r>
      <w:bookmarkEnd w:id="410"/>
      <w:bookmarkEnd w:id="411"/>
      <w:bookmarkEnd w:id="412"/>
    </w:p>
    <w:p w14:paraId="4658086F" w14:textId="50FF10DA" w:rsidR="00A110B9" w:rsidRPr="00EA1F21" w:rsidRDefault="6915C135" w:rsidP="004D6283">
      <w:pPr>
        <w:spacing w:before="240" w:after="240" w:line="240" w:lineRule="auto"/>
        <w:ind w:left="720"/>
      </w:pPr>
      <w:r w:rsidRPr="0E31DC29">
        <w:rPr>
          <w:u w:val="single"/>
        </w:rPr>
        <w:t>CEC Response:</w:t>
      </w:r>
      <w:r>
        <w:t xml:space="preserve"> </w:t>
      </w:r>
      <w:r w:rsidR="00F835F3" w:rsidRPr="003D032A">
        <w:rPr>
          <w:rFonts w:ascii="Aptos" w:eastAsia="Aptos" w:hAnsi="Aptos" w:cs="Aptos"/>
        </w:rPr>
        <w:t>Current guidance is that Years 1-3 funding, which has been awarded and has signed contracts in place, should be secure.</w:t>
      </w:r>
      <w:r w:rsidR="00A110B9" w:rsidRPr="00A110B9">
        <w:t xml:space="preserve"> </w:t>
      </w:r>
      <w:r w:rsidR="008A17B8">
        <w:t>The CEC intends to apply for Year</w:t>
      </w:r>
      <w:r w:rsidR="00177051">
        <w:t>s</w:t>
      </w:r>
      <w:r w:rsidR="008A17B8">
        <w:t xml:space="preserve"> </w:t>
      </w:r>
      <w:r w:rsidR="00177051">
        <w:t>4 &amp; 5</w:t>
      </w:r>
      <w:r w:rsidR="008A17B8">
        <w:t xml:space="preserve"> funding if it becomes available. </w:t>
      </w:r>
      <w:r w:rsidR="00A110B9">
        <w:t>The CEC does not have additional information beyond what has been publicly released at this time on the impact of funds coming from IIJA and the legislative budget under development. We will send email notices and updates on the program and status of funding once we receive further information.</w:t>
      </w:r>
    </w:p>
    <w:p w14:paraId="1F76ACBB" w14:textId="68869C48" w:rsidR="00E50347" w:rsidRPr="006028BF" w:rsidRDefault="00E50347" w:rsidP="1E49429F">
      <w:pPr>
        <w:spacing w:after="240" w:line="240" w:lineRule="auto"/>
        <w:ind w:left="720"/>
        <w:rPr>
          <w:i/>
          <w:iCs/>
        </w:rPr>
      </w:pPr>
      <w:r w:rsidRPr="006028BF">
        <w:rPr>
          <w:i/>
          <w:iCs/>
        </w:rPr>
        <w:t xml:space="preserve">Funding </w:t>
      </w:r>
      <w:r w:rsidR="385B83F4" w:rsidRPr="006028BF">
        <w:rPr>
          <w:i/>
          <w:iCs/>
        </w:rPr>
        <w:t>for</w:t>
      </w:r>
      <w:r w:rsidRPr="006028BF">
        <w:rPr>
          <w:i/>
          <w:iCs/>
        </w:rPr>
        <w:t xml:space="preserve"> all proposed projects from this solicitation </w:t>
      </w:r>
      <w:r w:rsidR="385B83F4" w:rsidRPr="006028BF">
        <w:rPr>
          <w:i/>
          <w:iCs/>
        </w:rPr>
        <w:t>is</w:t>
      </w:r>
      <w:r w:rsidRPr="006028BF">
        <w:rPr>
          <w:i/>
          <w:iCs/>
        </w:rPr>
        <w:t xml:space="preserve"> contingent upon approval </w:t>
      </w:r>
      <w:r w:rsidR="385B83F4" w:rsidRPr="006028BF">
        <w:rPr>
          <w:i/>
          <w:iCs/>
        </w:rPr>
        <w:t>by the DOE, approval by the CEC during</w:t>
      </w:r>
      <w:r w:rsidRPr="006028BF">
        <w:rPr>
          <w:i/>
          <w:iCs/>
        </w:rPr>
        <w:t xml:space="preserve"> a publicly noticed CEC business meeting</w:t>
      </w:r>
      <w:r w:rsidR="385B83F4" w:rsidRPr="006028BF">
        <w:rPr>
          <w:i/>
          <w:iCs/>
        </w:rPr>
        <w:t>,</w:t>
      </w:r>
      <w:r w:rsidRPr="006028BF">
        <w:rPr>
          <w:i/>
          <w:iCs/>
        </w:rPr>
        <w:t xml:space="preserve"> and </w:t>
      </w:r>
      <w:r w:rsidR="385B83F4" w:rsidRPr="006028BF">
        <w:rPr>
          <w:i/>
          <w:iCs/>
        </w:rPr>
        <w:t xml:space="preserve">the </w:t>
      </w:r>
      <w:r w:rsidRPr="006028BF">
        <w:rPr>
          <w:i/>
          <w:iCs/>
        </w:rPr>
        <w:t>execution of a grant agreement.</w:t>
      </w:r>
    </w:p>
    <w:p w14:paraId="055682C3" w14:textId="4EBBD4A8" w:rsidR="00FF560E" w:rsidRPr="004D6283" w:rsidRDefault="00FF560E" w:rsidP="004D6283">
      <w:pPr>
        <w:pStyle w:val="Heading4"/>
        <w:numPr>
          <w:ilvl w:val="0"/>
          <w:numId w:val="4"/>
        </w:numPr>
        <w:spacing w:line="240" w:lineRule="auto"/>
        <w:rPr>
          <w:i w:val="0"/>
          <w:iCs w:val="0"/>
        </w:rPr>
      </w:pPr>
      <w:bookmarkStart w:id="413" w:name="_Toc199430422"/>
      <w:bookmarkStart w:id="414" w:name="_Toc199431584"/>
      <w:bookmarkStart w:id="415" w:name="_Toc199431696"/>
      <w:bookmarkStart w:id="416" w:name="_Toc200445426"/>
      <w:bookmarkStart w:id="417" w:name="_Toc204261895"/>
      <w:bookmarkStart w:id="418" w:name="_Toc204262397"/>
      <w:r w:rsidRPr="004D6283">
        <w:rPr>
          <w:i w:val="0"/>
          <w:iCs w:val="0"/>
        </w:rPr>
        <w:t>There is a requirement that sets a maximum spending limit to qualify for the grant. If our qualifying sub-project is part of a larger project that exceeds that limit, would we still be eligible? Or would we need to separate the sub-project to meet the criteria and apply?</w:t>
      </w:r>
      <w:bookmarkEnd w:id="413"/>
      <w:bookmarkEnd w:id="414"/>
      <w:bookmarkEnd w:id="415"/>
      <w:bookmarkEnd w:id="416"/>
      <w:bookmarkEnd w:id="417"/>
      <w:bookmarkEnd w:id="418"/>
    </w:p>
    <w:p w14:paraId="7FED7B30" w14:textId="52AAE88C" w:rsidR="000E77A6" w:rsidRDefault="00FF560E" w:rsidP="0038043E">
      <w:pPr>
        <w:spacing w:before="240" w:after="240" w:line="240" w:lineRule="auto"/>
        <w:ind w:left="720"/>
      </w:pPr>
      <w:r w:rsidRPr="2B407DC0">
        <w:rPr>
          <w:u w:val="single"/>
        </w:rPr>
        <w:t>CEC Response:</w:t>
      </w:r>
      <w:r>
        <w:t xml:space="preserve"> </w:t>
      </w:r>
      <w:r w:rsidR="00316479">
        <w:t xml:space="preserve">The </w:t>
      </w:r>
      <w:r w:rsidR="00316479" w:rsidRPr="00316479">
        <w:t xml:space="preserve">total cost of the larger project will not impact the eligibility of the sub-project for CERRI funding, provided that </w:t>
      </w:r>
      <w:r w:rsidR="00CE1078">
        <w:t>the applicant</w:t>
      </w:r>
      <w:r w:rsidR="00316479" w:rsidRPr="00316479">
        <w:t xml:space="preserve"> submit</w:t>
      </w:r>
      <w:r w:rsidR="00CE1078">
        <w:t>s</w:t>
      </w:r>
      <w:r w:rsidR="00316479" w:rsidRPr="00316479">
        <w:t xml:space="preserve"> the sub-project separately.</w:t>
      </w:r>
      <w:r w:rsidR="00316479">
        <w:t xml:space="preserve"> </w:t>
      </w:r>
      <w:r w:rsidR="00B12570">
        <w:t>O</w:t>
      </w:r>
      <w:r w:rsidR="00B12570" w:rsidRPr="00B12570">
        <w:t>nly the eligible activities related to the sub-project should be</w:t>
      </w:r>
      <w:r w:rsidR="0057768E">
        <w:t xml:space="preserve"> clearly </w:t>
      </w:r>
      <w:r w:rsidR="000F7B8D">
        <w:t xml:space="preserve">listed </w:t>
      </w:r>
      <w:r w:rsidR="00960A6A">
        <w:t>and</w:t>
      </w:r>
      <w:r w:rsidR="00234478">
        <w:t xml:space="preserve"> defined</w:t>
      </w:r>
      <w:r w:rsidR="00B12570" w:rsidRPr="00B12570">
        <w:t xml:space="preserve"> in </w:t>
      </w:r>
      <w:r w:rsidR="003D783D">
        <w:t>an application’s</w:t>
      </w:r>
      <w:r w:rsidR="00B12570" w:rsidRPr="00B12570">
        <w:t xml:space="preserve"> </w:t>
      </w:r>
      <w:r w:rsidR="00234478">
        <w:t>S</w:t>
      </w:r>
      <w:r w:rsidR="00234478" w:rsidRPr="006B40F4">
        <w:t xml:space="preserve">cope of </w:t>
      </w:r>
      <w:r w:rsidR="00234478">
        <w:t>W</w:t>
      </w:r>
      <w:r w:rsidR="00234478" w:rsidRPr="006B40F4">
        <w:t xml:space="preserve">ork </w:t>
      </w:r>
      <w:r w:rsidR="00234478">
        <w:t xml:space="preserve">(Attachment 03) </w:t>
      </w:r>
      <w:r w:rsidR="00234478" w:rsidRPr="006B40F4">
        <w:t xml:space="preserve">and </w:t>
      </w:r>
      <w:r w:rsidR="00234478">
        <w:t>B</w:t>
      </w:r>
      <w:r w:rsidR="00234478" w:rsidRPr="006B40F4">
        <w:t>udget</w:t>
      </w:r>
      <w:r w:rsidR="00234478">
        <w:t xml:space="preserve"> Forms (Attachment 05).</w:t>
      </w:r>
    </w:p>
    <w:p w14:paraId="63EDD9FE" w14:textId="7F254236" w:rsidR="00236762" w:rsidRDefault="74C2CD86" w:rsidP="001640A2">
      <w:pPr>
        <w:spacing w:after="240" w:line="240" w:lineRule="auto"/>
        <w:ind w:left="720"/>
      </w:pPr>
      <w:r>
        <w:t xml:space="preserve">For clarification, </w:t>
      </w:r>
      <w:r w:rsidR="7081644C">
        <w:t xml:space="preserve">the </w:t>
      </w:r>
      <w:r w:rsidR="185F703E">
        <w:t xml:space="preserve">Maximum Award </w:t>
      </w:r>
      <w:r w:rsidR="2B0698EA">
        <w:t xml:space="preserve">listed under </w:t>
      </w:r>
      <w:r w:rsidR="0A7B92A3">
        <w:t>“Funding</w:t>
      </w:r>
      <w:r w:rsidR="5D555B49">
        <w:t>,</w:t>
      </w:r>
      <w:r w:rsidR="0A7B92A3">
        <w:t>”</w:t>
      </w:r>
      <w:r w:rsidR="276C9B3D">
        <w:t xml:space="preserve"> </w:t>
      </w:r>
      <w:r w:rsidR="671D4753">
        <w:t>Section I.C</w:t>
      </w:r>
      <w:r w:rsidR="23F3B387">
        <w:t xml:space="preserve"> </w:t>
      </w:r>
      <w:r w:rsidR="1E181830">
        <w:t xml:space="preserve">of the </w:t>
      </w:r>
      <w:r w:rsidR="00D93D27">
        <w:t>solicitation manual</w:t>
      </w:r>
      <w:r w:rsidR="0A7B92A3">
        <w:t>,</w:t>
      </w:r>
      <w:r w:rsidR="679D1304">
        <w:t xml:space="preserve"> is</w:t>
      </w:r>
      <w:r w:rsidR="607DAEE8">
        <w:t xml:space="preserve"> the </w:t>
      </w:r>
      <w:r w:rsidR="23F3B387">
        <w:t xml:space="preserve">maximum </w:t>
      </w:r>
      <w:r w:rsidR="6689D159">
        <w:t>amount of CERRI funding a</w:t>
      </w:r>
      <w:r w:rsidR="5B912AC5">
        <w:t xml:space="preserve">n applicant can request for </w:t>
      </w:r>
      <w:r w:rsidR="5D77438E">
        <w:t>its</w:t>
      </w:r>
      <w:r w:rsidR="6689D159">
        <w:t xml:space="preserve"> project </w:t>
      </w:r>
      <w:r w:rsidR="6E0BD2BD">
        <w:t>in a funding round</w:t>
      </w:r>
      <w:r w:rsidR="076022E2">
        <w:t>. This corresponds to the Grand Total Energy Commission Reimbursable Share as listed in</w:t>
      </w:r>
      <w:r w:rsidR="6AEF7F1E">
        <w:t xml:space="preserve"> an</w:t>
      </w:r>
      <w:r w:rsidR="076022E2">
        <w:t xml:space="preserve"> application’s Budget Forms (Attachment 05).</w:t>
      </w:r>
      <w:r w:rsidR="78947533">
        <w:t xml:space="preserve"> </w:t>
      </w:r>
    </w:p>
    <w:p w14:paraId="42A4BCE7" w14:textId="281F2432" w:rsidR="003219A3" w:rsidRPr="0038043E" w:rsidRDefault="003219A3" w:rsidP="0038043E">
      <w:pPr>
        <w:pStyle w:val="Heading4"/>
        <w:numPr>
          <w:ilvl w:val="0"/>
          <w:numId w:val="4"/>
        </w:numPr>
        <w:rPr>
          <w:i w:val="0"/>
          <w:iCs w:val="0"/>
        </w:rPr>
      </w:pPr>
      <w:bookmarkStart w:id="419" w:name="_Toc199430430"/>
      <w:bookmarkStart w:id="420" w:name="_Toc199431592"/>
      <w:bookmarkStart w:id="421" w:name="_Toc199431704"/>
      <w:bookmarkStart w:id="422" w:name="_Toc200445427"/>
      <w:bookmarkStart w:id="423" w:name="_Toc204261896"/>
      <w:bookmarkStart w:id="424" w:name="_Toc204262398"/>
      <w:r w:rsidRPr="0038043E">
        <w:rPr>
          <w:i w:val="0"/>
          <w:iCs w:val="0"/>
        </w:rPr>
        <w:lastRenderedPageBreak/>
        <w:t>Are there restrictions on activities that can be considered as match?</w:t>
      </w:r>
      <w:bookmarkEnd w:id="419"/>
      <w:bookmarkEnd w:id="420"/>
      <w:bookmarkEnd w:id="421"/>
      <w:bookmarkEnd w:id="422"/>
      <w:bookmarkEnd w:id="423"/>
      <w:bookmarkEnd w:id="424"/>
    </w:p>
    <w:p w14:paraId="5D564CE0" w14:textId="5198E6F9" w:rsidR="00A8129A" w:rsidRDefault="003219A3" w:rsidP="0038043E">
      <w:pPr>
        <w:spacing w:before="240" w:after="240" w:line="240" w:lineRule="auto"/>
        <w:ind w:left="720"/>
      </w:pPr>
      <w:r w:rsidRPr="2B407DC0">
        <w:rPr>
          <w:u w:val="single"/>
        </w:rPr>
        <w:t>CEC Response:</w:t>
      </w:r>
      <w:r w:rsidR="00AF2FC3">
        <w:t xml:space="preserve"> </w:t>
      </w:r>
      <w:r w:rsidR="00954170">
        <w:t>CERRI and match funding may only be used for the eligible activities listed in Se</w:t>
      </w:r>
      <w:r w:rsidR="007E5889">
        <w:t xml:space="preserve">ction I.B.3 of the </w:t>
      </w:r>
      <w:r w:rsidR="00D93D27">
        <w:t>solicitation manual</w:t>
      </w:r>
      <w:r w:rsidR="007E5889">
        <w:t xml:space="preserve">. </w:t>
      </w:r>
      <w:r w:rsidR="00951DBD">
        <w:t xml:space="preserve">Activities </w:t>
      </w:r>
      <w:r w:rsidR="002166D7">
        <w:t>outside of</w:t>
      </w:r>
      <w:r w:rsidR="007276AB">
        <w:t xml:space="preserve"> </w:t>
      </w:r>
      <w:r w:rsidR="00941A1A">
        <w:t>th</w:t>
      </w:r>
      <w:r w:rsidR="00305A3E">
        <w:t>is</w:t>
      </w:r>
      <w:r w:rsidR="00941A1A">
        <w:t xml:space="preserve"> list will not be eligible for CERRI or match funding.</w:t>
      </w:r>
    </w:p>
    <w:p w14:paraId="1E0C3FD6" w14:textId="6255A76F" w:rsidR="00756E64" w:rsidRPr="00F31515" w:rsidRDefault="7C8BDA6A" w:rsidP="00F31515">
      <w:pPr>
        <w:pStyle w:val="Heading4"/>
        <w:numPr>
          <w:ilvl w:val="0"/>
          <w:numId w:val="4"/>
        </w:numPr>
        <w:spacing w:line="240" w:lineRule="auto"/>
        <w:rPr>
          <w:i w:val="0"/>
          <w:iCs w:val="0"/>
        </w:rPr>
      </w:pPr>
      <w:bookmarkStart w:id="425" w:name="_Toc199430432"/>
      <w:bookmarkStart w:id="426" w:name="_Toc199431594"/>
      <w:bookmarkStart w:id="427" w:name="_Toc199431706"/>
      <w:bookmarkStart w:id="428" w:name="_Toc200445428"/>
      <w:bookmarkStart w:id="429" w:name="_Toc204261897"/>
      <w:bookmarkStart w:id="430" w:name="_Toc204262399"/>
      <w:r w:rsidRPr="00F31515">
        <w:rPr>
          <w:i w:val="0"/>
          <w:iCs w:val="0"/>
        </w:rPr>
        <w:t>Can the match be from prior years ea. 2023/2024</w:t>
      </w:r>
      <w:r w:rsidR="0DDF428C" w:rsidRPr="00F31515">
        <w:rPr>
          <w:i w:val="0"/>
          <w:iCs w:val="0"/>
        </w:rPr>
        <w:t>,</w:t>
      </w:r>
      <w:r w:rsidRPr="00F31515">
        <w:rPr>
          <w:i w:val="0"/>
          <w:iCs w:val="0"/>
        </w:rPr>
        <w:t xml:space="preserve"> or does it need to be for the term of the agreement</w:t>
      </w:r>
      <w:r w:rsidR="41A4E3B0" w:rsidRPr="00F31515">
        <w:rPr>
          <w:i w:val="0"/>
          <w:iCs w:val="0"/>
        </w:rPr>
        <w:t>?</w:t>
      </w:r>
      <w:bookmarkEnd w:id="425"/>
      <w:bookmarkEnd w:id="426"/>
      <w:bookmarkEnd w:id="427"/>
      <w:bookmarkEnd w:id="428"/>
      <w:bookmarkEnd w:id="429"/>
      <w:bookmarkEnd w:id="430"/>
    </w:p>
    <w:p w14:paraId="2A60313C" w14:textId="5D7D3EA6" w:rsidR="003219A3" w:rsidRDefault="4F713A1F" w:rsidP="00F31515">
      <w:pPr>
        <w:spacing w:before="240" w:after="240" w:line="240" w:lineRule="auto"/>
        <w:ind w:left="720"/>
      </w:pPr>
      <w:r w:rsidRPr="7616AEF3">
        <w:rPr>
          <w:u w:val="single"/>
        </w:rPr>
        <w:t>CEC Response:</w:t>
      </w:r>
      <w:r>
        <w:t xml:space="preserve"> </w:t>
      </w:r>
      <w:r w:rsidR="62129832">
        <w:t xml:space="preserve">No CERRI or match funds can be spent before the grant agreement, with a limited exception of the use of match funds for permitting and environmental review after the CEC posts the Notice of Letter of Intent to fund. </w:t>
      </w:r>
      <w:r w:rsidR="06A57749">
        <w:t>O</w:t>
      </w:r>
      <w:r w:rsidR="62129832">
        <w:t>ther sources of federal funding (</w:t>
      </w:r>
      <w:r w:rsidR="791FA5E2">
        <w:t>e.g.,</w:t>
      </w:r>
      <w:r w:rsidR="62129832">
        <w:t xml:space="preserve"> Federal Emergency Management Agency funding) and </w:t>
      </w:r>
      <w:r w:rsidR="450EA4F6">
        <w:t>CEC</w:t>
      </w:r>
      <w:r w:rsidR="62129832">
        <w:t xml:space="preserve"> funding (</w:t>
      </w:r>
      <w:r w:rsidR="11A4BA0B">
        <w:t>e.g.,</w:t>
      </w:r>
      <w:r w:rsidR="62129832">
        <w:t xml:space="preserve"> Electric Program Investment Charge funding) cannot be used as match funding. The intent of this program is to fund projects that would not otherwise occur without grant funding.</w:t>
      </w:r>
    </w:p>
    <w:p w14:paraId="3E28E511" w14:textId="56EEA4A6" w:rsidR="00117C3D" w:rsidRPr="00F31515" w:rsidRDefault="097FCC9C" w:rsidP="00F31515">
      <w:pPr>
        <w:pStyle w:val="Heading4"/>
        <w:numPr>
          <w:ilvl w:val="0"/>
          <w:numId w:val="4"/>
        </w:numPr>
        <w:spacing w:line="240" w:lineRule="auto"/>
        <w:rPr>
          <w:i w:val="0"/>
          <w:iCs w:val="0"/>
        </w:rPr>
      </w:pPr>
      <w:bookmarkStart w:id="431" w:name="_Toc200445429"/>
      <w:bookmarkStart w:id="432" w:name="_Toc204261898"/>
      <w:bookmarkStart w:id="433" w:name="_Toc204262400"/>
      <w:r w:rsidRPr="00F31515">
        <w:rPr>
          <w:i w:val="0"/>
          <w:iCs w:val="0"/>
        </w:rPr>
        <w:t>A</w:t>
      </w:r>
      <w:r w:rsidR="00117C3D" w:rsidRPr="00F31515">
        <w:rPr>
          <w:i w:val="0"/>
          <w:iCs w:val="0"/>
        </w:rPr>
        <w:t xml:space="preserve">re </w:t>
      </w:r>
      <w:r w:rsidR="000D92D8" w:rsidRPr="00F31515">
        <w:rPr>
          <w:i w:val="0"/>
          <w:iCs w:val="0"/>
        </w:rPr>
        <w:t xml:space="preserve">there </w:t>
      </w:r>
      <w:r w:rsidR="00117C3D" w:rsidRPr="00F31515">
        <w:rPr>
          <w:i w:val="0"/>
          <w:iCs w:val="0"/>
        </w:rPr>
        <w:t xml:space="preserve">any updates regarding the status of Round 2 of the CERRI </w:t>
      </w:r>
      <w:r w:rsidR="005D6D50" w:rsidRPr="00F31515">
        <w:rPr>
          <w:i w:val="0"/>
          <w:iCs w:val="0"/>
        </w:rPr>
        <w:t>P</w:t>
      </w:r>
      <w:r w:rsidR="00117C3D" w:rsidRPr="00F31515">
        <w:rPr>
          <w:i w:val="0"/>
          <w:iCs w:val="0"/>
        </w:rPr>
        <w:t>rogram, given the announcement of its delay. Additionally,  the Round 1 awardee</w:t>
      </w:r>
      <w:r w:rsidR="246465D2" w:rsidRPr="00F31515">
        <w:rPr>
          <w:i w:val="0"/>
          <w:iCs w:val="0"/>
        </w:rPr>
        <w:t>s</w:t>
      </w:r>
      <w:r w:rsidR="00117C3D" w:rsidRPr="00F31515">
        <w:rPr>
          <w:i w:val="0"/>
          <w:iCs w:val="0"/>
        </w:rPr>
        <w:t xml:space="preserve"> w</w:t>
      </w:r>
      <w:r w:rsidR="27411E67" w:rsidRPr="00F31515">
        <w:rPr>
          <w:i w:val="0"/>
          <w:iCs w:val="0"/>
        </w:rPr>
        <w:t>ere</w:t>
      </w:r>
      <w:r w:rsidR="00117C3D" w:rsidRPr="00F31515">
        <w:rPr>
          <w:i w:val="0"/>
          <w:iCs w:val="0"/>
        </w:rPr>
        <w:t xml:space="preserve"> announced - please confirm whether this award is secure or if there is any risk to its status?</w:t>
      </w:r>
      <w:bookmarkEnd w:id="431"/>
      <w:bookmarkEnd w:id="432"/>
      <w:bookmarkEnd w:id="433"/>
    </w:p>
    <w:p w14:paraId="0EA1B896" w14:textId="6261F3D1" w:rsidR="00B55962" w:rsidRDefault="54C45E87" w:rsidP="00F31515">
      <w:pPr>
        <w:spacing w:before="240" w:after="240" w:line="240" w:lineRule="auto"/>
        <w:ind w:left="720"/>
      </w:pPr>
      <w:r w:rsidRPr="1E136EDA">
        <w:rPr>
          <w:u w:val="single"/>
        </w:rPr>
        <w:t>CEC Response:</w:t>
      </w:r>
      <w:r>
        <w:t xml:space="preserve"> </w:t>
      </w:r>
      <w:r w:rsidR="15B34F67">
        <w:t xml:space="preserve">The CEC </w:t>
      </w:r>
      <w:r w:rsidR="2B0CA1AE">
        <w:t xml:space="preserve">temporarily paused its release of </w:t>
      </w:r>
      <w:r w:rsidR="69C0857A">
        <w:t xml:space="preserve">Round 2 funding </w:t>
      </w:r>
      <w:r w:rsidR="6A987770">
        <w:t xml:space="preserve">while awaiting further guidance from the DOE. </w:t>
      </w:r>
      <w:r w:rsidR="466182E8">
        <w:t>Communication with the DOE has since resumed</w:t>
      </w:r>
      <w:r w:rsidR="0F5EA7EC">
        <w:t>,</w:t>
      </w:r>
      <w:r w:rsidR="466182E8">
        <w:t xml:space="preserve"> and </w:t>
      </w:r>
      <w:r w:rsidR="3E973D68">
        <w:t xml:space="preserve">the program </w:t>
      </w:r>
      <w:r w:rsidR="781A5AA3">
        <w:t>remains</w:t>
      </w:r>
      <w:r w:rsidR="3E973D68">
        <w:t xml:space="preserve"> operational.</w:t>
      </w:r>
      <w:r w:rsidR="78AE1205">
        <w:t xml:space="preserve"> For more information, please see the response to</w:t>
      </w:r>
      <w:r w:rsidR="00520318">
        <w:t xml:space="preserve"> </w:t>
      </w:r>
      <w:hyperlink w:anchor="_The_CERRI_solicitation" w:history="1">
        <w:r w:rsidR="00C772CB" w:rsidRPr="00E02213">
          <w:rPr>
            <w:rStyle w:val="Hyperlink"/>
          </w:rPr>
          <w:t>Question 23</w:t>
        </w:r>
      </w:hyperlink>
      <w:r w:rsidR="78AE1205">
        <w:t>.</w:t>
      </w:r>
    </w:p>
    <w:p w14:paraId="13E1FB86" w14:textId="54FB864C" w:rsidR="00117C3D" w:rsidRPr="0005456C" w:rsidRDefault="00117C3D" w:rsidP="005239C6">
      <w:pPr>
        <w:spacing w:after="240" w:line="240" w:lineRule="auto"/>
        <w:ind w:left="720"/>
      </w:pPr>
      <w:r>
        <w:t xml:space="preserve">Based on the results of the CERRI Round 1 solicitation, which can be accessed </w:t>
      </w:r>
      <w:hyperlink r:id="rId61">
        <w:r w:rsidRPr="667C14AB">
          <w:rPr>
            <w:rStyle w:val="Hyperlink"/>
          </w:rPr>
          <w:t>here</w:t>
        </w:r>
      </w:hyperlink>
      <w:r>
        <w:t xml:space="preserve">, four proposals were recommended for awards and received Letters of Intent from CEC to provide funding pending federal approval of the project. </w:t>
      </w:r>
      <w:r w:rsidR="00545527">
        <w:t xml:space="preserve">Two </w:t>
      </w:r>
      <w:r>
        <w:t>Round 1 applicant</w:t>
      </w:r>
      <w:r w:rsidR="00545527">
        <w:t>s</w:t>
      </w:r>
      <w:r>
        <w:t xml:space="preserve"> selected and recommended for funding by the CEC ha</w:t>
      </w:r>
      <w:r w:rsidR="00545527">
        <w:t>ve</w:t>
      </w:r>
      <w:r>
        <w:t xml:space="preserve"> since received project approval by DOE’s Grid Deployment Office for a federal award. The CERRI team is awaiting federal approval of </w:t>
      </w:r>
      <w:r w:rsidR="00545527">
        <w:t xml:space="preserve">two </w:t>
      </w:r>
      <w:r>
        <w:t>more projects. Once approved by the DOE, the projects then move on to the Notice of Proposed Award phase.</w:t>
      </w:r>
    </w:p>
    <w:p w14:paraId="5F7AFE0C" w14:textId="505BE8C0" w:rsidR="00117C3D" w:rsidRDefault="00117C3D" w:rsidP="00117C3D">
      <w:pPr>
        <w:spacing w:after="240" w:line="240" w:lineRule="auto"/>
        <w:ind w:left="720"/>
      </w:pPr>
      <w:r>
        <w:t xml:space="preserve">Funding of all proposed projects from this solicitation </w:t>
      </w:r>
      <w:r w:rsidR="361E0405">
        <w:t>is</w:t>
      </w:r>
      <w:r>
        <w:t xml:space="preserve"> contingent upon approval at a publicly noticed CEC business meeting and execution of a grant agreement. If the CEC is unable to timely negotiate and execute a funding agreement with an applicant, the CEC, at its sole discretion, reserves the right to cancel or modify the pending award and award the funds to another applicant.</w:t>
      </w:r>
    </w:p>
    <w:p w14:paraId="2D10F0B0" w14:textId="7BD4FF8D" w:rsidR="00C172DC" w:rsidRDefault="0014157F" w:rsidP="00532D8C">
      <w:pPr>
        <w:pStyle w:val="Heading1"/>
      </w:pPr>
      <w:bookmarkStart w:id="434" w:name="_Toc204441969"/>
      <w:bookmarkStart w:id="435" w:name="_Toc205371818"/>
      <w:bookmarkStart w:id="436" w:name="_Toc205371877"/>
      <w:bookmarkStart w:id="437" w:name="_Toc206505734"/>
      <w:bookmarkStart w:id="438" w:name="_Toc206506108"/>
      <w:bookmarkStart w:id="439" w:name="_Toc206507075"/>
      <w:r>
        <w:lastRenderedPageBreak/>
        <w:t xml:space="preserve">Application </w:t>
      </w:r>
      <w:r w:rsidR="0095264F">
        <w:t>Requirements</w:t>
      </w:r>
      <w:bookmarkEnd w:id="434"/>
      <w:bookmarkEnd w:id="435"/>
      <w:bookmarkEnd w:id="436"/>
      <w:bookmarkEnd w:id="437"/>
      <w:bookmarkEnd w:id="438"/>
      <w:bookmarkEnd w:id="439"/>
      <w:r w:rsidR="00C172DC">
        <w:t xml:space="preserve"> </w:t>
      </w:r>
    </w:p>
    <w:p w14:paraId="6A748B5E" w14:textId="3B8EA8F1" w:rsidR="0095264F" w:rsidRPr="00F31515" w:rsidRDefault="0095264F" w:rsidP="00520318">
      <w:pPr>
        <w:pStyle w:val="Heading4"/>
        <w:numPr>
          <w:ilvl w:val="0"/>
          <w:numId w:val="4"/>
        </w:numPr>
        <w:spacing w:line="240" w:lineRule="auto"/>
        <w:rPr>
          <w:i w:val="0"/>
          <w:iCs w:val="0"/>
        </w:rPr>
      </w:pPr>
      <w:bookmarkStart w:id="440" w:name="_Toc199430417"/>
      <w:bookmarkStart w:id="441" w:name="_Toc199431579"/>
      <w:bookmarkStart w:id="442" w:name="_Toc199431691"/>
      <w:bookmarkStart w:id="443" w:name="_Toc200445431"/>
      <w:bookmarkStart w:id="444" w:name="_Toc204261900"/>
      <w:bookmarkStart w:id="445" w:name="_Toc204262402"/>
      <w:r w:rsidRPr="00F31515">
        <w:rPr>
          <w:i w:val="0"/>
          <w:iCs w:val="0"/>
        </w:rPr>
        <w:t>Will applicants be required to provide vendor quotes with their application</w:t>
      </w:r>
      <w:r w:rsidR="5DF236E8" w:rsidRPr="00F31515">
        <w:rPr>
          <w:i w:val="0"/>
          <w:iCs w:val="0"/>
        </w:rPr>
        <w:t>s</w:t>
      </w:r>
      <w:r w:rsidRPr="00F31515">
        <w:rPr>
          <w:i w:val="0"/>
          <w:iCs w:val="0"/>
        </w:rPr>
        <w:t xml:space="preserve"> even if the project has not yet been bid out?</w:t>
      </w:r>
      <w:bookmarkEnd w:id="440"/>
      <w:bookmarkEnd w:id="441"/>
      <w:bookmarkEnd w:id="442"/>
      <w:bookmarkEnd w:id="443"/>
      <w:bookmarkEnd w:id="444"/>
      <w:bookmarkEnd w:id="445"/>
    </w:p>
    <w:p w14:paraId="5F5F56DB" w14:textId="70B76C63" w:rsidR="00AB03A1" w:rsidRDefault="0095264F" w:rsidP="00520318">
      <w:pPr>
        <w:spacing w:before="240" w:after="240" w:line="240" w:lineRule="auto"/>
        <w:ind w:left="720"/>
      </w:pPr>
      <w:r w:rsidRPr="2B407DC0">
        <w:rPr>
          <w:u w:val="single"/>
        </w:rPr>
        <w:t>CEC Response:</w:t>
      </w:r>
      <w:r>
        <w:t xml:space="preserve"> </w:t>
      </w:r>
      <w:r w:rsidRPr="00BD4A23">
        <w:t>Vendor quotes are required for equipment purchases over $50,000 (and cumulative purchases exceeding that, even if the unit cost is lower) and project-related work with a total cost of $250,000</w:t>
      </w:r>
      <w:r w:rsidR="00E07D17">
        <w:t xml:space="preserve"> or more</w:t>
      </w:r>
      <w:r w:rsidR="00C41A55">
        <w:t xml:space="preserve">. This may include but </w:t>
      </w:r>
      <w:r w:rsidR="00181F40">
        <w:t>is not limited to</w:t>
      </w:r>
      <w:r w:rsidRPr="00BD4A23">
        <w:t xml:space="preserve"> quotes for box connections, cable, conduit, fittings, protectors, transformers, and “various” budget items. The CEC requires these items with the initial application package for </w:t>
      </w:r>
      <w:r w:rsidR="003E0805" w:rsidRPr="00BD4A23">
        <w:t>several</w:t>
      </w:r>
      <w:r w:rsidRPr="00BD4A23">
        <w:t xml:space="preserve"> reasons, including justification of costs and assurance that the project is largely shovel-ready and can be deployed within the required project and funding timeline. Vendor quotes are also required by the DOE for federal project review and approval. </w:t>
      </w:r>
    </w:p>
    <w:p w14:paraId="14137A9B" w14:textId="044B7F4D" w:rsidR="0095264F" w:rsidRDefault="0095264F" w:rsidP="0095264F">
      <w:pPr>
        <w:spacing w:after="240" w:line="240" w:lineRule="auto"/>
        <w:ind w:left="720"/>
      </w:pPr>
      <w:r w:rsidRPr="00BD4A23">
        <w:t>Applicants are not required to use the vendors from which they solicited quotes for their applications. The applications must include quotes to justify budget expenses, but awardees may ultimately choose to use separate vendors or equipment suppliers after the project has been awarded. If an applicant cannot obtain current vendor quotes for the projects, they may submit historical vendor quotes, obtained within the past 3 years, for budget items as placeholders while waiting for updated quotes.</w:t>
      </w:r>
    </w:p>
    <w:p w14:paraId="5984D063" w14:textId="45D79143" w:rsidR="006A5B5D" w:rsidRPr="000C5E0F" w:rsidRDefault="006A5B5D" w:rsidP="000C5E0F">
      <w:pPr>
        <w:pStyle w:val="Heading4"/>
        <w:numPr>
          <w:ilvl w:val="0"/>
          <w:numId w:val="4"/>
        </w:numPr>
        <w:spacing w:line="240" w:lineRule="auto"/>
        <w:rPr>
          <w:i w:val="0"/>
          <w:iCs w:val="0"/>
        </w:rPr>
      </w:pPr>
      <w:bookmarkStart w:id="446" w:name="_Toc199430427"/>
      <w:bookmarkStart w:id="447" w:name="_Toc199431589"/>
      <w:bookmarkStart w:id="448" w:name="_Toc199431701"/>
      <w:bookmarkStart w:id="449" w:name="_Toc200445432"/>
      <w:bookmarkStart w:id="450" w:name="_Toc204261901"/>
      <w:bookmarkStart w:id="451" w:name="_Toc204262403"/>
      <w:r w:rsidRPr="000C5E0F">
        <w:rPr>
          <w:i w:val="0"/>
          <w:iCs w:val="0"/>
        </w:rPr>
        <w:t>Do Davis-Bacon requirements apply to workforce development trainees who may contribute labor to physical projects as part of their hands-on training?</w:t>
      </w:r>
      <w:bookmarkEnd w:id="446"/>
      <w:bookmarkEnd w:id="447"/>
      <w:bookmarkEnd w:id="448"/>
      <w:bookmarkEnd w:id="449"/>
      <w:bookmarkEnd w:id="450"/>
      <w:bookmarkEnd w:id="451"/>
    </w:p>
    <w:p w14:paraId="573B530F" w14:textId="00729BC8" w:rsidR="006A5B5D" w:rsidRDefault="006A5B5D" w:rsidP="00661C40">
      <w:pPr>
        <w:spacing w:before="240" w:after="240" w:line="240" w:lineRule="auto"/>
        <w:ind w:left="720"/>
      </w:pPr>
      <w:r w:rsidRPr="2B407DC0">
        <w:rPr>
          <w:u w:val="single"/>
        </w:rPr>
        <w:t>CEC Response:</w:t>
      </w:r>
      <w:r>
        <w:t xml:space="preserve"> </w:t>
      </w:r>
      <w:r w:rsidR="009E1A4E">
        <w:t>Yes,</w:t>
      </w:r>
      <w:r w:rsidR="00BA4F6A" w:rsidRPr="00BA4F6A">
        <w:t xml:space="preserve"> Davis-Bacon Act </w:t>
      </w:r>
      <w:r w:rsidR="00FD285D">
        <w:t xml:space="preserve">requirements </w:t>
      </w:r>
      <w:r w:rsidR="00BA4F6A" w:rsidRPr="00BA4F6A">
        <w:t>apply to workforce development trainees who contribute labor and perform construction, alteration, or repair on projects funded by the CERRI Program.</w:t>
      </w:r>
    </w:p>
    <w:p w14:paraId="19EE5246" w14:textId="48334CEC" w:rsidR="006A5B5D" w:rsidRPr="000C5E0F" w:rsidRDefault="006A5B5D" w:rsidP="000C5E0F">
      <w:pPr>
        <w:pStyle w:val="Heading4"/>
        <w:numPr>
          <w:ilvl w:val="0"/>
          <w:numId w:val="4"/>
        </w:numPr>
        <w:spacing w:line="240" w:lineRule="auto"/>
        <w:rPr>
          <w:i w:val="0"/>
          <w:iCs w:val="0"/>
        </w:rPr>
      </w:pPr>
      <w:bookmarkStart w:id="452" w:name="_Toc199430428"/>
      <w:bookmarkStart w:id="453" w:name="_Toc199431590"/>
      <w:bookmarkStart w:id="454" w:name="_Toc199431702"/>
      <w:bookmarkStart w:id="455" w:name="_Toc200445433"/>
      <w:bookmarkStart w:id="456" w:name="_Toc204261902"/>
      <w:bookmarkStart w:id="457" w:name="_Toc204262404"/>
      <w:r w:rsidRPr="000C5E0F">
        <w:rPr>
          <w:i w:val="0"/>
          <w:iCs w:val="0"/>
        </w:rPr>
        <w:t>Can you confirm how you are calculating match, specifically on large entity projects where it is 115%. Is that of total project costs?</w:t>
      </w:r>
      <w:bookmarkEnd w:id="452"/>
      <w:bookmarkEnd w:id="453"/>
      <w:bookmarkEnd w:id="454"/>
      <w:bookmarkEnd w:id="455"/>
      <w:bookmarkEnd w:id="456"/>
      <w:bookmarkEnd w:id="457"/>
    </w:p>
    <w:p w14:paraId="51A6882C" w14:textId="55AEF1DD" w:rsidR="00897F1A" w:rsidRDefault="006A5B5D" w:rsidP="00661C40">
      <w:pPr>
        <w:spacing w:before="240" w:after="240" w:line="240" w:lineRule="auto"/>
        <w:ind w:left="720"/>
      </w:pPr>
      <w:r w:rsidRPr="667C14AB">
        <w:rPr>
          <w:u w:val="single"/>
        </w:rPr>
        <w:t>CEC Response:</w:t>
      </w:r>
      <w:r>
        <w:t xml:space="preserve"> </w:t>
      </w:r>
      <w:r w:rsidR="0072249E">
        <w:t xml:space="preserve">To determine the </w:t>
      </w:r>
      <w:r w:rsidR="00AC7055">
        <w:t xml:space="preserve">match requirement for </w:t>
      </w:r>
      <w:r w:rsidR="00837B6C">
        <w:t>projects under Grou</w:t>
      </w:r>
      <w:r w:rsidR="00196AAB">
        <w:t xml:space="preserve">p 1: Large Entities, take the total amount of </w:t>
      </w:r>
      <w:r w:rsidR="005062F2">
        <w:t xml:space="preserve">CERRI </w:t>
      </w:r>
      <w:r w:rsidR="00950ED2">
        <w:t>funds requested</w:t>
      </w:r>
      <w:r w:rsidR="00202204">
        <w:t xml:space="preserve"> (</w:t>
      </w:r>
      <w:r w:rsidR="00231728">
        <w:t xml:space="preserve">listed as the Energy Commission </w:t>
      </w:r>
      <w:r w:rsidR="006C5CA5">
        <w:t>Reimbursable</w:t>
      </w:r>
      <w:r w:rsidR="00231728">
        <w:t xml:space="preserve"> Share</w:t>
      </w:r>
      <w:r w:rsidR="00780864">
        <w:t xml:space="preserve"> in </w:t>
      </w:r>
      <w:r w:rsidR="006C5CA5">
        <w:t>Budget Forms Attachment 05)</w:t>
      </w:r>
      <w:r w:rsidR="311DCBC0">
        <w:t>,</w:t>
      </w:r>
      <w:r w:rsidR="00884944">
        <w:t xml:space="preserve"> and multipl</w:t>
      </w:r>
      <w:r w:rsidR="00EB5565">
        <w:t>y</w:t>
      </w:r>
      <w:r w:rsidR="00884944">
        <w:t xml:space="preserve"> it by the required match percentage of 1.15</w:t>
      </w:r>
      <w:r w:rsidR="005D0D73">
        <w:t xml:space="preserve">. </w:t>
      </w:r>
      <w:r w:rsidR="4378B63F">
        <w:t>For example, a</w:t>
      </w:r>
      <w:r w:rsidR="00B85CDD">
        <w:t xml:space="preserve"> </w:t>
      </w:r>
      <w:r w:rsidR="00B5471F">
        <w:t>Group 1 applicant</w:t>
      </w:r>
      <w:r w:rsidR="00B85CDD">
        <w:t xml:space="preserve"> requesting $20M in CERRI funding will </w:t>
      </w:r>
      <w:r w:rsidR="00EB372D">
        <w:t>need</w:t>
      </w:r>
      <w:r w:rsidR="00B85CDD">
        <w:t xml:space="preserve"> to provide $</w:t>
      </w:r>
      <w:r w:rsidR="00EC1F53">
        <w:t>23M in match funding.</w:t>
      </w:r>
    </w:p>
    <w:p w14:paraId="2A94663B" w14:textId="58FB9521" w:rsidR="005D0D73" w:rsidRDefault="6EAEEC7B" w:rsidP="009F7F5D">
      <w:pPr>
        <w:spacing w:after="240" w:line="240" w:lineRule="auto"/>
        <w:ind w:left="720"/>
      </w:pPr>
      <w:r>
        <w:t xml:space="preserve">Conversely, </w:t>
      </w:r>
      <w:r w:rsidR="01EBC60A">
        <w:t>t</w:t>
      </w:r>
      <w:r w:rsidR="005D0D73">
        <w:t xml:space="preserve">o </w:t>
      </w:r>
      <w:r w:rsidR="00BA32FF">
        <w:t xml:space="preserve">calculate </w:t>
      </w:r>
      <w:r w:rsidR="00F97911">
        <w:t xml:space="preserve">the </w:t>
      </w:r>
      <w:r w:rsidR="005D0D73">
        <w:t xml:space="preserve">match </w:t>
      </w:r>
      <w:r w:rsidR="00612905">
        <w:t>share</w:t>
      </w:r>
      <w:r w:rsidR="003C48BE">
        <w:t xml:space="preserve"> percentage</w:t>
      </w:r>
      <w:r w:rsidR="00612905">
        <w:t xml:space="preserve"> </w:t>
      </w:r>
      <w:r w:rsidR="005D0D73">
        <w:t>a</w:t>
      </w:r>
      <w:r w:rsidR="00825D50">
        <w:t>n application</w:t>
      </w:r>
      <w:r w:rsidR="005D0D73">
        <w:t xml:space="preserve"> </w:t>
      </w:r>
      <w:r w:rsidR="00411CC8">
        <w:t>i</w:t>
      </w:r>
      <w:r w:rsidR="00A673BE">
        <w:t>s committing to a project</w:t>
      </w:r>
      <w:r w:rsidR="0060783B">
        <w:t xml:space="preserve">, </w:t>
      </w:r>
      <w:r w:rsidR="00733725">
        <w:t>take the match share amount listed in the application’s Budget Forms (Attachment 05)</w:t>
      </w:r>
      <w:r w:rsidR="3CE8A211">
        <w:t>,</w:t>
      </w:r>
      <w:r w:rsidR="00733725">
        <w:t xml:space="preserve"> and divide it by the total amount of CERRI funds requested. Then, multiply the result by 100 to obtain the final match percentage.</w:t>
      </w:r>
      <w:r w:rsidR="00CC52EC">
        <w:t xml:space="preserve"> </w:t>
      </w:r>
      <w:r w:rsidR="007B13B7">
        <w:t xml:space="preserve">For example, if a Group 1 applicant plans to provide </w:t>
      </w:r>
      <w:r w:rsidR="00452CC1">
        <w:t xml:space="preserve">$25M in match funding and is requesting </w:t>
      </w:r>
      <w:r w:rsidR="004F61E3">
        <w:t xml:space="preserve">$20M in CERRI funding, then the applicant is </w:t>
      </w:r>
      <w:r w:rsidR="009C55F0">
        <w:t>proposing</w:t>
      </w:r>
      <w:r w:rsidR="00493B82">
        <w:t xml:space="preserve"> 125% match</w:t>
      </w:r>
      <w:r w:rsidR="00AE7A40">
        <w:t>.</w:t>
      </w:r>
    </w:p>
    <w:p w14:paraId="1265E7A6" w14:textId="3846309C" w:rsidR="0095264F" w:rsidRPr="0095264F" w:rsidRDefault="00174950" w:rsidP="00EA1F21">
      <w:pPr>
        <w:ind w:left="720"/>
      </w:pPr>
      <w:r>
        <w:lastRenderedPageBreak/>
        <w:t>Match can include cash or in-kind contributions provided by the applicant</w:t>
      </w:r>
      <w:r w:rsidR="00CC5132">
        <w:t>, subcontractor</w:t>
      </w:r>
      <w:r w:rsidR="00086816">
        <w:t xml:space="preserve">, or other entities </w:t>
      </w:r>
      <w:r w:rsidR="00C6133B">
        <w:t>contributing to the project</w:t>
      </w:r>
      <w:r w:rsidR="00D52C82">
        <w:t xml:space="preserve">. </w:t>
      </w:r>
      <w:r w:rsidR="00D94E56">
        <w:t>Applica</w:t>
      </w:r>
      <w:r w:rsidR="00802C7F">
        <w:t>nts</w:t>
      </w:r>
      <w:r w:rsidR="00DB39A0">
        <w:t xml:space="preserve"> are required to </w:t>
      </w:r>
      <w:r w:rsidR="00BB1C01">
        <w:t>list their</w:t>
      </w:r>
      <w:r w:rsidR="004A5BE0">
        <w:t xml:space="preserve"> match</w:t>
      </w:r>
      <w:r w:rsidR="00BB1C01">
        <w:t xml:space="preserve"> share</w:t>
      </w:r>
      <w:r w:rsidR="004A5BE0">
        <w:t xml:space="preserve"> </w:t>
      </w:r>
      <w:r w:rsidR="00244F51">
        <w:t xml:space="preserve">in the Budget Forms (Attachment 05) and </w:t>
      </w:r>
      <w:r w:rsidR="007A40CB">
        <w:t>provide corresponding commitment letter</w:t>
      </w:r>
      <w:r w:rsidR="00BB1C01">
        <w:t>s</w:t>
      </w:r>
      <w:r w:rsidR="007A40CB">
        <w:t xml:space="preserve"> </w:t>
      </w:r>
      <w:r w:rsidR="007C0339">
        <w:t>with their</w:t>
      </w:r>
      <w:r w:rsidR="000702DF">
        <w:t xml:space="preserve"> application</w:t>
      </w:r>
      <w:r w:rsidR="07765506">
        <w:t>s</w:t>
      </w:r>
      <w:r w:rsidR="000702DF">
        <w:t xml:space="preserve">. </w:t>
      </w:r>
      <w:r w:rsidR="2D41B2C5">
        <w:t xml:space="preserve">Even </w:t>
      </w:r>
      <w:r w:rsidR="6FE0564C">
        <w:t>if</w:t>
      </w:r>
      <w:r w:rsidR="2D41B2C5">
        <w:t xml:space="preserve"> match funding is provided by the applicant directly, i</w:t>
      </w:r>
      <w:r w:rsidR="499110B6">
        <w:t>t must be documented in a commitment letter</w:t>
      </w:r>
      <w:r w:rsidR="1BC6F507">
        <w:t xml:space="preserve"> and the</w:t>
      </w:r>
      <w:r w:rsidR="713779E5">
        <w:t xml:space="preserve"> proposed</w:t>
      </w:r>
      <w:r w:rsidR="1BC6F507">
        <w:t xml:space="preserve"> </w:t>
      </w:r>
      <w:r w:rsidR="35C86F29">
        <w:t>project budget</w:t>
      </w:r>
      <w:r w:rsidR="499110B6">
        <w:t>.</w:t>
      </w:r>
      <w:r w:rsidR="000702DF">
        <w:t xml:space="preserve"> </w:t>
      </w:r>
      <w:r w:rsidR="00B934C3">
        <w:t xml:space="preserve">Match funding commitment letters must clearly outline the source of </w:t>
      </w:r>
      <w:r w:rsidR="00784B4B">
        <w:t>funds, provide</w:t>
      </w:r>
      <w:r w:rsidR="00B934C3">
        <w:t xml:space="preserve"> a justification for the amount (including any in-kind contributions), assure the availability of these funds, and present a strategy for replacing any lost funds.  </w:t>
      </w:r>
      <w:r w:rsidR="006A1370">
        <w:t>Commitment letter</w:t>
      </w:r>
      <w:r w:rsidR="00D02A64">
        <w:t>s</w:t>
      </w:r>
      <w:r w:rsidR="006A1370">
        <w:t xml:space="preserve"> submitted after the </w:t>
      </w:r>
      <w:r w:rsidR="00970D82">
        <w:t>application</w:t>
      </w:r>
      <w:r w:rsidR="006A1370">
        <w:t xml:space="preserve"> deadline will not be considered during scoring. </w:t>
      </w:r>
    </w:p>
    <w:p w14:paraId="7BE32ABC" w14:textId="0D1F94CD" w:rsidR="00F50C36" w:rsidRPr="00532D8C" w:rsidRDefault="00E951C0" w:rsidP="00532D8C">
      <w:pPr>
        <w:pStyle w:val="Heading1"/>
      </w:pPr>
      <w:bookmarkStart w:id="458" w:name="_Toc204441970"/>
      <w:bookmarkStart w:id="459" w:name="_Toc205371819"/>
      <w:bookmarkStart w:id="460" w:name="_Toc205371878"/>
      <w:bookmarkStart w:id="461" w:name="_Toc206505735"/>
      <w:bookmarkStart w:id="462" w:name="_Toc206506109"/>
      <w:bookmarkStart w:id="463" w:name="_Toc206507076"/>
      <w:r>
        <w:t>Miscellaneous</w:t>
      </w:r>
      <w:bookmarkEnd w:id="458"/>
      <w:bookmarkEnd w:id="459"/>
      <w:bookmarkEnd w:id="460"/>
      <w:bookmarkEnd w:id="461"/>
      <w:bookmarkEnd w:id="462"/>
      <w:bookmarkEnd w:id="463"/>
    </w:p>
    <w:p w14:paraId="07826526" w14:textId="24ACA492" w:rsidR="0070228F" w:rsidRPr="00661C40" w:rsidRDefault="0070228F" w:rsidP="00E951C0">
      <w:pPr>
        <w:pStyle w:val="Heading4"/>
        <w:numPr>
          <w:ilvl w:val="0"/>
          <w:numId w:val="4"/>
        </w:numPr>
        <w:spacing w:line="240" w:lineRule="auto"/>
        <w:rPr>
          <w:i w:val="0"/>
          <w:iCs w:val="0"/>
        </w:rPr>
      </w:pPr>
      <w:bookmarkStart w:id="464" w:name="_Toc199430431"/>
      <w:bookmarkStart w:id="465" w:name="_Toc199431593"/>
      <w:bookmarkStart w:id="466" w:name="_Toc199431705"/>
      <w:bookmarkStart w:id="467" w:name="_Toc200445435"/>
      <w:bookmarkStart w:id="468" w:name="_Toc204261904"/>
      <w:bookmarkStart w:id="469" w:name="_Toc204262406"/>
      <w:r w:rsidRPr="00661C40">
        <w:rPr>
          <w:i w:val="0"/>
          <w:iCs w:val="0"/>
        </w:rPr>
        <w:t>Where can we find the recording for the Pre-Application Workshop for the Round 2 gr</w:t>
      </w:r>
      <w:r w:rsidR="00756E64" w:rsidRPr="00661C40">
        <w:rPr>
          <w:i w:val="0"/>
          <w:iCs w:val="0"/>
        </w:rPr>
        <w:t>ant funding opportunity (GFO-23-312r2)</w:t>
      </w:r>
      <w:r w:rsidRPr="00661C40">
        <w:rPr>
          <w:i w:val="0"/>
          <w:iCs w:val="0"/>
        </w:rPr>
        <w:t xml:space="preserve"> presentation?</w:t>
      </w:r>
      <w:bookmarkEnd w:id="464"/>
      <w:bookmarkEnd w:id="465"/>
      <w:bookmarkEnd w:id="466"/>
      <w:bookmarkEnd w:id="467"/>
      <w:bookmarkEnd w:id="468"/>
      <w:bookmarkEnd w:id="469"/>
    </w:p>
    <w:p w14:paraId="306F075F" w14:textId="2F15681F" w:rsidR="0070228F" w:rsidRDefault="0070228F" w:rsidP="00E951C0">
      <w:pPr>
        <w:spacing w:before="240" w:after="240" w:line="240" w:lineRule="auto"/>
        <w:ind w:left="720"/>
      </w:pPr>
      <w:r w:rsidRPr="667C14AB">
        <w:rPr>
          <w:u w:val="single"/>
        </w:rPr>
        <w:t>CEC Response:</w:t>
      </w:r>
      <w:r>
        <w:t xml:space="preserve"> The presentation recording and slides </w:t>
      </w:r>
      <w:r w:rsidR="034E6D80">
        <w:t>are</w:t>
      </w:r>
      <w:r>
        <w:t xml:space="preserve"> posted on the event webpage (</w:t>
      </w:r>
      <w:hyperlink r:id="rId62">
        <w:r w:rsidRPr="667C14AB">
          <w:rPr>
            <w:rStyle w:val="Hyperlink"/>
          </w:rPr>
          <w:t>https://www.energy.ca.gov/event/funding-workshop/2025-05/pre-application-workshop-gfo-23-312r2-round-2-community-energy</w:t>
        </w:r>
      </w:hyperlink>
      <w:r>
        <w:t>) and linked on the CERRI Program webpage (</w:t>
      </w:r>
      <w:hyperlink r:id="rId63">
        <w:r w:rsidRPr="667C14AB">
          <w:rPr>
            <w:rStyle w:val="Hyperlink"/>
          </w:rPr>
          <w:t>https://www.energy.ca.gov/programs-and-topics/programs/community-energy-reliability-and-resilience-investment-cerri-program</w:t>
        </w:r>
      </w:hyperlink>
      <w:r>
        <w:t>). The slides w</w:t>
      </w:r>
      <w:r w:rsidR="32AA6FF6">
        <w:t>ere</w:t>
      </w:r>
      <w:r w:rsidR="2BE65C40">
        <w:t xml:space="preserve"> also</w:t>
      </w:r>
      <w:r>
        <w:t xml:space="preserve"> posted to the CERRI Program docket (22-ERDD-01) here</w:t>
      </w:r>
      <w:r w:rsidR="6A94781D">
        <w:t>:</w:t>
      </w:r>
      <w:r>
        <w:t xml:space="preserve"> </w:t>
      </w:r>
      <w:hyperlink r:id="rId64">
        <w:r w:rsidRPr="667C14AB">
          <w:rPr>
            <w:rStyle w:val="Hyperlink"/>
          </w:rPr>
          <w:t>https://efiling.energy.ca.gov/Lists/DocketLog.aspx?docketnumber=22-ERDD-01</w:t>
        </w:r>
      </w:hyperlink>
      <w:r>
        <w:t>.</w:t>
      </w:r>
    </w:p>
    <w:p w14:paraId="77C4DA67" w14:textId="520957B1" w:rsidR="009467F0" w:rsidRPr="00E951C0" w:rsidRDefault="009467F0" w:rsidP="00E951C0">
      <w:pPr>
        <w:pStyle w:val="Heading4"/>
        <w:numPr>
          <w:ilvl w:val="0"/>
          <w:numId w:val="4"/>
        </w:numPr>
        <w:rPr>
          <w:i w:val="0"/>
          <w:iCs w:val="0"/>
        </w:rPr>
      </w:pPr>
      <w:bookmarkStart w:id="470" w:name="_Toc200445436"/>
      <w:bookmarkStart w:id="471" w:name="_Toc204261905"/>
      <w:bookmarkStart w:id="472" w:name="_Toc204262407"/>
      <w:r w:rsidRPr="00E951C0">
        <w:rPr>
          <w:i w:val="0"/>
          <w:iCs w:val="0"/>
        </w:rPr>
        <w:t xml:space="preserve">Can you send a list of participants </w:t>
      </w:r>
      <w:r w:rsidR="6B787F1B" w:rsidRPr="00E951C0">
        <w:rPr>
          <w:i w:val="0"/>
          <w:iCs w:val="0"/>
        </w:rPr>
        <w:t>in</w:t>
      </w:r>
      <w:r w:rsidRPr="00E951C0">
        <w:rPr>
          <w:i w:val="0"/>
          <w:iCs w:val="0"/>
        </w:rPr>
        <w:t xml:space="preserve"> the recent workshop on the CERRI </w:t>
      </w:r>
      <w:r w:rsidR="004469B3" w:rsidRPr="00E951C0">
        <w:rPr>
          <w:i w:val="0"/>
          <w:iCs w:val="0"/>
        </w:rPr>
        <w:t>Program</w:t>
      </w:r>
      <w:r w:rsidRPr="00E951C0">
        <w:rPr>
          <w:i w:val="0"/>
          <w:iCs w:val="0"/>
        </w:rPr>
        <w:t>?</w:t>
      </w:r>
      <w:bookmarkEnd w:id="470"/>
      <w:bookmarkEnd w:id="471"/>
      <w:bookmarkEnd w:id="472"/>
    </w:p>
    <w:p w14:paraId="109B41B3" w14:textId="00E793E2" w:rsidR="009467F0" w:rsidRDefault="009467F0" w:rsidP="00E951C0">
      <w:pPr>
        <w:spacing w:before="240" w:after="240" w:line="240" w:lineRule="auto"/>
        <w:ind w:left="720"/>
      </w:pPr>
      <w:r w:rsidRPr="2B407DC0">
        <w:rPr>
          <w:u w:val="single"/>
        </w:rPr>
        <w:t>CEC Response:</w:t>
      </w:r>
      <w:r>
        <w:t xml:space="preserve"> </w:t>
      </w:r>
      <w:r w:rsidRPr="00E77D9D">
        <w:t xml:space="preserve">The CEC no longer posts attendee lists online. To request the attendee list, please </w:t>
      </w:r>
      <w:r w:rsidR="00E76F68">
        <w:t>submit a</w:t>
      </w:r>
      <w:r w:rsidRPr="00E77D9D">
        <w:t xml:space="preserve"> Public Records Act </w:t>
      </w:r>
      <w:r w:rsidR="003738FB">
        <w:t>request</w:t>
      </w:r>
      <w:r w:rsidR="00EF0C33">
        <w:t xml:space="preserve">. </w:t>
      </w:r>
      <w:r w:rsidR="003738FB">
        <w:t xml:space="preserve"> </w:t>
      </w:r>
      <w:r w:rsidR="00D174AC">
        <w:t>For more information</w:t>
      </w:r>
      <w:r w:rsidR="00904F5D">
        <w:t>,</w:t>
      </w:r>
      <w:r w:rsidR="00D174AC">
        <w:t xml:space="preserve"> </w:t>
      </w:r>
      <w:r w:rsidR="00904F5D">
        <w:t xml:space="preserve">visit </w:t>
      </w:r>
      <w:hyperlink r:id="rId65" w:history="1">
        <w:r w:rsidR="00E0184B" w:rsidRPr="00E42FC7">
          <w:rPr>
            <w:rStyle w:val="Hyperlink"/>
          </w:rPr>
          <w:t>https://www.energy.ca.gov/contact/public-records-act-requests</w:t>
        </w:r>
      </w:hyperlink>
      <w:r w:rsidRPr="00E77D9D">
        <w:t>.</w:t>
      </w:r>
      <w:r w:rsidR="00E0184B">
        <w:t xml:space="preserve"> </w:t>
      </w:r>
      <w:r w:rsidRPr="00E77D9D">
        <w:t xml:space="preserve"> </w:t>
      </w:r>
    </w:p>
    <w:p w14:paraId="4F292031" w14:textId="151F2B9B" w:rsidR="009467F0" w:rsidRDefault="0033725A" w:rsidP="009467F0">
      <w:pPr>
        <w:spacing w:after="240" w:line="240" w:lineRule="auto"/>
        <w:ind w:left="720"/>
      </w:pPr>
      <w:r>
        <w:t>If you are looking t</w:t>
      </w:r>
      <w:r w:rsidR="109B4C7B">
        <w:t xml:space="preserve">o find a project partner, we encourage you to join Empower Innovation, an online platform created by the CEC for the cleantech community. This platform offers networking opportunities for individuals and organizations exploring funding options. The </w:t>
      </w:r>
      <w:r w:rsidR="009F60D3">
        <w:t>“</w:t>
      </w:r>
      <w:r w:rsidR="109B4C7B">
        <w:t>Find a Partner</w:t>
      </w:r>
      <w:r w:rsidR="009F60D3">
        <w:t>”</w:t>
      </w:r>
      <w:r w:rsidR="109B4C7B">
        <w:t xml:space="preserve"> feature allows you to express your interest in specific funding opportunities and view other participants who are also looking for potential partners. The Empower Innovation webpage for the second round of CERRI Program grant funding is available here</w:t>
      </w:r>
      <w:r w:rsidR="538E893D">
        <w:t>:</w:t>
      </w:r>
      <w:r w:rsidR="109B4C7B">
        <w:t xml:space="preserve"> </w:t>
      </w:r>
      <w:hyperlink r:id="rId66">
        <w:r w:rsidR="00895F85" w:rsidRPr="667C14AB">
          <w:rPr>
            <w:rStyle w:val="Hyperlink"/>
          </w:rPr>
          <w:t>https://www.empowerinnovation.net/en/custom/funding/view/47088</w:t>
        </w:r>
      </w:hyperlink>
      <w:r w:rsidR="00895F85">
        <w:t>.</w:t>
      </w:r>
    </w:p>
    <w:p w14:paraId="453D821B" w14:textId="5832A0F9" w:rsidR="00A82BC3" w:rsidRPr="00E951C0" w:rsidRDefault="00A82BC3" w:rsidP="00E951C0">
      <w:pPr>
        <w:pStyle w:val="Heading4"/>
        <w:numPr>
          <w:ilvl w:val="0"/>
          <w:numId w:val="4"/>
        </w:numPr>
        <w:spacing w:line="240" w:lineRule="auto"/>
        <w:rPr>
          <w:i w:val="0"/>
          <w:iCs w:val="0"/>
        </w:rPr>
      </w:pPr>
      <w:bookmarkStart w:id="473" w:name="_Toc199430433"/>
      <w:bookmarkStart w:id="474" w:name="_Toc199431595"/>
      <w:bookmarkStart w:id="475" w:name="_Toc199431707"/>
      <w:bookmarkStart w:id="476" w:name="_Toc200445437"/>
      <w:bookmarkStart w:id="477" w:name="_Toc204261906"/>
      <w:bookmarkStart w:id="478" w:name="_Toc204262408"/>
      <w:r w:rsidRPr="00E951C0">
        <w:rPr>
          <w:i w:val="0"/>
          <w:iCs w:val="0"/>
        </w:rPr>
        <w:t xml:space="preserve">Where can we find projects that were funded in the previous wave/round? </w:t>
      </w:r>
      <w:r w:rsidR="003B4276" w:rsidRPr="00E951C0">
        <w:rPr>
          <w:i w:val="0"/>
          <w:iCs w:val="0"/>
        </w:rPr>
        <w:t xml:space="preserve">Are </w:t>
      </w:r>
      <w:r w:rsidRPr="00E951C0">
        <w:rPr>
          <w:i w:val="0"/>
          <w:iCs w:val="0"/>
        </w:rPr>
        <w:t>they good projects to look to for guidance?</w:t>
      </w:r>
      <w:bookmarkEnd w:id="473"/>
      <w:bookmarkEnd w:id="474"/>
      <w:bookmarkEnd w:id="475"/>
      <w:bookmarkEnd w:id="476"/>
      <w:bookmarkEnd w:id="477"/>
      <w:bookmarkEnd w:id="478"/>
    </w:p>
    <w:p w14:paraId="63B52BA2" w14:textId="3B6F4287" w:rsidR="00A82BC3" w:rsidRDefault="00A82BC3" w:rsidP="00E951C0">
      <w:pPr>
        <w:spacing w:before="240" w:after="240" w:line="257" w:lineRule="auto"/>
        <w:ind w:left="720"/>
        <w:rPr>
          <w:rFonts w:ascii="Aptos" w:eastAsia="Aptos" w:hAnsi="Aptos" w:cs="Aptos"/>
        </w:rPr>
      </w:pPr>
      <w:r w:rsidRPr="667C14AB">
        <w:rPr>
          <w:u w:val="single"/>
        </w:rPr>
        <w:t>CEC Response:</w:t>
      </w:r>
      <w:r>
        <w:t xml:space="preserve"> </w:t>
      </w:r>
      <w:r w:rsidR="1AEFECE9" w:rsidRPr="667C14AB">
        <w:rPr>
          <w:rFonts w:ascii="Aptos" w:eastAsia="Aptos" w:hAnsi="Aptos" w:cs="Aptos"/>
        </w:rPr>
        <w:t xml:space="preserve">The CERRI Program released its first funding round (Round 1) under the </w:t>
      </w:r>
      <w:hyperlink r:id="rId67" w:history="1">
        <w:r w:rsidR="6C3FE4C1" w:rsidRPr="667C14AB">
          <w:rPr>
            <w:rStyle w:val="Hyperlink"/>
            <w:rFonts w:ascii="Aptos" w:eastAsia="Aptos" w:hAnsi="Aptos" w:cs="Aptos"/>
          </w:rPr>
          <w:t>solicitation GFO-23-312</w:t>
        </w:r>
      </w:hyperlink>
      <w:r w:rsidR="1AEFECE9" w:rsidRPr="667C14AB">
        <w:rPr>
          <w:rFonts w:ascii="Aptos" w:eastAsia="Aptos" w:hAnsi="Aptos" w:cs="Aptos"/>
        </w:rPr>
        <w:t xml:space="preserve"> on March 28, 2024. </w:t>
      </w:r>
      <w:r w:rsidR="00624148" w:rsidRPr="667C14AB">
        <w:rPr>
          <w:rFonts w:ascii="Aptos" w:eastAsia="Aptos" w:hAnsi="Aptos" w:cs="Aptos"/>
        </w:rPr>
        <w:t>On</w:t>
      </w:r>
      <w:r w:rsidR="1AEFECE9" w:rsidRPr="667C14AB">
        <w:rPr>
          <w:rFonts w:ascii="Aptos" w:eastAsia="Aptos" w:hAnsi="Aptos" w:cs="Aptos"/>
        </w:rPr>
        <w:t xml:space="preserve"> December 12,</w:t>
      </w:r>
      <w:r w:rsidR="00581AE5" w:rsidRPr="667C14AB">
        <w:rPr>
          <w:rFonts w:ascii="Aptos" w:eastAsia="Aptos" w:hAnsi="Aptos" w:cs="Aptos"/>
        </w:rPr>
        <w:t xml:space="preserve"> </w:t>
      </w:r>
      <w:r w:rsidR="1AEFECE9" w:rsidRPr="667C14AB">
        <w:rPr>
          <w:rFonts w:ascii="Aptos" w:eastAsia="Aptos" w:hAnsi="Aptos" w:cs="Aptos"/>
        </w:rPr>
        <w:t>2024, the CEC announced its intent to fund four projects under Round 1 in a Notice of Letter</w:t>
      </w:r>
      <w:r w:rsidR="791EDB9E" w:rsidRPr="667C14AB">
        <w:rPr>
          <w:rFonts w:ascii="Aptos" w:eastAsia="Aptos" w:hAnsi="Aptos" w:cs="Aptos"/>
        </w:rPr>
        <w:t>s</w:t>
      </w:r>
      <w:r w:rsidR="1AEFECE9" w:rsidRPr="667C14AB">
        <w:rPr>
          <w:rFonts w:ascii="Aptos" w:eastAsia="Aptos" w:hAnsi="Aptos" w:cs="Aptos"/>
        </w:rPr>
        <w:t xml:space="preserve"> of Intent. A Notice of Proposed Awards </w:t>
      </w:r>
      <w:r w:rsidR="006170EE" w:rsidRPr="667C14AB">
        <w:rPr>
          <w:rFonts w:ascii="Aptos" w:eastAsia="Aptos" w:hAnsi="Aptos" w:cs="Aptos"/>
        </w:rPr>
        <w:t>for each DOE</w:t>
      </w:r>
      <w:r w:rsidR="00394144" w:rsidRPr="667C14AB">
        <w:rPr>
          <w:rFonts w:ascii="Aptos" w:eastAsia="Aptos" w:hAnsi="Aptos" w:cs="Aptos"/>
        </w:rPr>
        <w:t>-</w:t>
      </w:r>
      <w:r w:rsidR="006170EE" w:rsidRPr="667C14AB">
        <w:rPr>
          <w:rFonts w:ascii="Aptos" w:eastAsia="Aptos" w:hAnsi="Aptos" w:cs="Aptos"/>
        </w:rPr>
        <w:t xml:space="preserve">approved project </w:t>
      </w:r>
      <w:r w:rsidR="1AEFECE9" w:rsidRPr="667C14AB">
        <w:rPr>
          <w:rFonts w:ascii="Aptos" w:eastAsia="Aptos" w:hAnsi="Aptos" w:cs="Aptos"/>
        </w:rPr>
        <w:t xml:space="preserve">will be released on </w:t>
      </w:r>
      <w:r w:rsidR="16D47E3C" w:rsidRPr="667C14AB">
        <w:rPr>
          <w:rFonts w:ascii="Aptos" w:eastAsia="Aptos" w:hAnsi="Aptos" w:cs="Aptos"/>
        </w:rPr>
        <w:t xml:space="preserve">the CERRI </w:t>
      </w:r>
      <w:r w:rsidR="1AEFECE9" w:rsidRPr="667C14AB">
        <w:rPr>
          <w:rFonts w:ascii="Aptos" w:eastAsia="Aptos" w:hAnsi="Aptos" w:cs="Aptos"/>
        </w:rPr>
        <w:t>Round 1</w:t>
      </w:r>
      <w:r w:rsidR="3A35DDEC" w:rsidRPr="667C14AB">
        <w:rPr>
          <w:rFonts w:ascii="Aptos" w:eastAsia="Aptos" w:hAnsi="Aptos" w:cs="Aptos"/>
        </w:rPr>
        <w:t xml:space="preserve"> </w:t>
      </w:r>
      <w:r w:rsidR="3A35DDEC" w:rsidRPr="667C14AB">
        <w:rPr>
          <w:rFonts w:ascii="Aptos" w:eastAsia="Aptos" w:hAnsi="Aptos" w:cs="Aptos"/>
        </w:rPr>
        <w:lastRenderedPageBreak/>
        <w:t>solicitation</w:t>
      </w:r>
      <w:r w:rsidR="1AEFECE9" w:rsidRPr="667C14AB">
        <w:rPr>
          <w:rFonts w:ascii="Aptos" w:eastAsia="Aptos" w:hAnsi="Aptos" w:cs="Aptos"/>
        </w:rPr>
        <w:t xml:space="preserve"> webpage with the final grant funding and match funding amounts. During the CEC business meeting, presentations will provide an overview of each Round 1 project proposed for an award. </w:t>
      </w:r>
      <w:r w:rsidR="00BE0E5C" w:rsidRPr="667C14AB">
        <w:rPr>
          <w:rFonts w:ascii="Aptos" w:eastAsia="Aptos" w:hAnsi="Aptos" w:cs="Aptos"/>
        </w:rPr>
        <w:t xml:space="preserve">Project Scopes of Work will be </w:t>
      </w:r>
      <w:r w:rsidR="00B3409D" w:rsidRPr="667C14AB">
        <w:rPr>
          <w:rFonts w:ascii="Aptos" w:eastAsia="Aptos" w:hAnsi="Aptos" w:cs="Aptos"/>
        </w:rPr>
        <w:t>included</w:t>
      </w:r>
      <w:r w:rsidR="00DF5BD2" w:rsidRPr="667C14AB">
        <w:rPr>
          <w:rFonts w:ascii="Aptos" w:eastAsia="Aptos" w:hAnsi="Aptos" w:cs="Aptos"/>
        </w:rPr>
        <w:t xml:space="preserve"> in </w:t>
      </w:r>
      <w:r w:rsidR="00B3409D" w:rsidRPr="667C14AB">
        <w:rPr>
          <w:rFonts w:ascii="Aptos" w:eastAsia="Aptos" w:hAnsi="Aptos" w:cs="Aptos"/>
        </w:rPr>
        <w:t xml:space="preserve">the </w:t>
      </w:r>
      <w:r w:rsidR="00DF5BD2" w:rsidRPr="667C14AB">
        <w:rPr>
          <w:rFonts w:ascii="Aptos" w:eastAsia="Aptos" w:hAnsi="Aptos" w:cs="Aptos"/>
        </w:rPr>
        <w:t xml:space="preserve">CEC </w:t>
      </w:r>
      <w:r w:rsidR="00207451" w:rsidRPr="667C14AB">
        <w:rPr>
          <w:rFonts w:ascii="Aptos" w:eastAsia="Aptos" w:hAnsi="Aptos" w:cs="Aptos"/>
        </w:rPr>
        <w:t xml:space="preserve">Business Meeting materials. </w:t>
      </w:r>
      <w:r w:rsidR="1AEFECE9" w:rsidRPr="667C14AB">
        <w:rPr>
          <w:rFonts w:ascii="Aptos" w:eastAsia="Aptos" w:hAnsi="Aptos" w:cs="Aptos"/>
        </w:rPr>
        <w:t xml:space="preserve">Once the grant awards are approved and executed at a CEC business meeting, the public will gain access to </w:t>
      </w:r>
      <w:r w:rsidR="00BE045B" w:rsidRPr="667C14AB">
        <w:rPr>
          <w:rFonts w:ascii="Aptos" w:eastAsia="Aptos" w:hAnsi="Aptos" w:cs="Aptos"/>
        </w:rPr>
        <w:t>supporting</w:t>
      </w:r>
      <w:r w:rsidR="1AEFECE9" w:rsidRPr="667C14AB">
        <w:rPr>
          <w:rFonts w:ascii="Aptos" w:eastAsia="Aptos" w:hAnsi="Aptos" w:cs="Aptos"/>
        </w:rPr>
        <w:t xml:space="preserve"> documentation for each project</w:t>
      </w:r>
      <w:r w:rsidR="00950589" w:rsidRPr="667C14AB">
        <w:rPr>
          <w:rFonts w:ascii="Aptos" w:eastAsia="Aptos" w:hAnsi="Aptos" w:cs="Aptos"/>
        </w:rPr>
        <w:t xml:space="preserve">, </w:t>
      </w:r>
      <w:r w:rsidR="00BE045B" w:rsidRPr="667C14AB">
        <w:rPr>
          <w:rFonts w:ascii="Aptos" w:eastAsia="Aptos" w:hAnsi="Aptos" w:cs="Aptos"/>
        </w:rPr>
        <w:t xml:space="preserve">including </w:t>
      </w:r>
      <w:r w:rsidR="00950589" w:rsidRPr="667C14AB">
        <w:rPr>
          <w:rFonts w:ascii="Aptos" w:eastAsia="Aptos" w:hAnsi="Aptos" w:cs="Aptos"/>
        </w:rPr>
        <w:t>the</w:t>
      </w:r>
      <w:r w:rsidR="1AEFECE9" w:rsidRPr="667C14AB">
        <w:rPr>
          <w:rFonts w:ascii="Aptos" w:eastAsia="Aptos" w:hAnsi="Aptos" w:cs="Aptos"/>
        </w:rPr>
        <w:t xml:space="preserve"> Budget and Project Schedule.</w:t>
      </w:r>
    </w:p>
    <w:p w14:paraId="72985C79" w14:textId="5E7521CC" w:rsidR="00F84C47" w:rsidRPr="00F84C47" w:rsidRDefault="06EF3F82" w:rsidP="51093999">
      <w:pPr>
        <w:spacing w:after="240" w:line="257" w:lineRule="auto"/>
        <w:ind w:left="720"/>
        <w:rPr>
          <w:rFonts w:ascii="Aptos" w:eastAsia="Aptos" w:hAnsi="Aptos" w:cs="Aptos"/>
        </w:rPr>
      </w:pPr>
      <w:r>
        <w:t xml:space="preserve">The projects selected in Round 1 were chosen because they met all program requirements and </w:t>
      </w:r>
      <w:r w:rsidR="7A5C6B73">
        <w:t xml:space="preserve">received the </w:t>
      </w:r>
      <w:r w:rsidR="3B1D37BC">
        <w:t>highest scores</w:t>
      </w:r>
      <w:r>
        <w:t xml:space="preserve"> based on the established evaluation criteria. While these projects can serve as helpful examples for potential applicants, we strongly recommend reviewing the Application Manual and aligning proposals with the scoring criteria, as these remain the most reliable guides for developing a competitive application.</w:t>
      </w:r>
    </w:p>
    <w:p w14:paraId="73418680" w14:textId="7049960B" w:rsidR="00F95C93" w:rsidRPr="00E951C0" w:rsidRDefault="00F95C93" w:rsidP="00E951C0">
      <w:pPr>
        <w:pStyle w:val="Heading4"/>
        <w:numPr>
          <w:ilvl w:val="0"/>
          <w:numId w:val="4"/>
        </w:numPr>
        <w:spacing w:line="240" w:lineRule="auto"/>
        <w:rPr>
          <w:i w:val="0"/>
          <w:iCs w:val="0"/>
        </w:rPr>
      </w:pPr>
      <w:bookmarkStart w:id="479" w:name="_Toc199430437"/>
      <w:bookmarkStart w:id="480" w:name="_Toc199431599"/>
      <w:bookmarkStart w:id="481" w:name="_Toc199431711"/>
      <w:bookmarkStart w:id="482" w:name="_Toc200445438"/>
      <w:bookmarkStart w:id="483" w:name="_Toc204261907"/>
      <w:bookmarkStart w:id="484" w:name="_Toc204262409"/>
      <w:r w:rsidRPr="00E951C0">
        <w:rPr>
          <w:i w:val="0"/>
          <w:iCs w:val="0"/>
        </w:rPr>
        <w:t>For the eligibility request form, will any of the approvals be made public</w:t>
      </w:r>
      <w:r w:rsidR="401D1FA0" w:rsidRPr="00E951C0">
        <w:rPr>
          <w:i w:val="0"/>
          <w:iCs w:val="0"/>
        </w:rPr>
        <w:t>,</w:t>
      </w:r>
      <w:r w:rsidRPr="00E951C0">
        <w:rPr>
          <w:i w:val="0"/>
          <w:iCs w:val="0"/>
        </w:rPr>
        <w:t xml:space="preserve"> or will they be handled privately with each entity?</w:t>
      </w:r>
      <w:bookmarkEnd w:id="479"/>
      <w:bookmarkEnd w:id="480"/>
      <w:bookmarkEnd w:id="481"/>
      <w:bookmarkEnd w:id="482"/>
      <w:bookmarkEnd w:id="483"/>
      <w:bookmarkEnd w:id="484"/>
    </w:p>
    <w:p w14:paraId="33D1DC54" w14:textId="52F9731E" w:rsidR="00F95C93" w:rsidRDefault="00F95C93" w:rsidP="00E951C0">
      <w:pPr>
        <w:spacing w:before="240" w:after="240" w:line="240" w:lineRule="auto"/>
        <w:ind w:left="720"/>
      </w:pPr>
      <w:r w:rsidRPr="667C14AB">
        <w:rPr>
          <w:u w:val="single"/>
        </w:rPr>
        <w:t>CEC Response:</w:t>
      </w:r>
      <w:r>
        <w:t xml:space="preserve"> </w:t>
      </w:r>
      <w:r w:rsidR="00BD635B">
        <w:t xml:space="preserve">CEC will notify </w:t>
      </w:r>
      <w:r w:rsidR="00D2269A">
        <w:t>entities about the status of their eligibility request</w:t>
      </w:r>
      <w:r w:rsidR="2C69B9BC">
        <w:t>s</w:t>
      </w:r>
      <w:r w:rsidR="00D2269A">
        <w:t xml:space="preserve"> </w:t>
      </w:r>
      <w:r w:rsidR="00EF368D">
        <w:t xml:space="preserve">in private through email. </w:t>
      </w:r>
      <w:r w:rsidR="00C830BE">
        <w:t xml:space="preserve">However, </w:t>
      </w:r>
      <w:r w:rsidR="003C377C">
        <w:t>this</w:t>
      </w:r>
      <w:r w:rsidR="00C830BE">
        <w:t xml:space="preserve"> information is accessible to the public through a</w:t>
      </w:r>
      <w:hyperlink r:id="rId68">
        <w:r w:rsidR="00EF368D" w:rsidRPr="667C14AB">
          <w:rPr>
            <w:rStyle w:val="Hyperlink"/>
          </w:rPr>
          <w:t xml:space="preserve"> </w:t>
        </w:r>
        <w:r w:rsidR="00221813" w:rsidRPr="667C14AB">
          <w:rPr>
            <w:rStyle w:val="Hyperlink"/>
          </w:rPr>
          <w:t>Public Records Act Request</w:t>
        </w:r>
      </w:hyperlink>
      <w:r w:rsidR="00221813">
        <w:t xml:space="preserve">. </w:t>
      </w:r>
    </w:p>
    <w:p w14:paraId="1A4655D4" w14:textId="681A7F50" w:rsidR="00003459" w:rsidRPr="00E951C0" w:rsidRDefault="00003459" w:rsidP="00831947">
      <w:pPr>
        <w:pStyle w:val="Heading4"/>
        <w:numPr>
          <w:ilvl w:val="0"/>
          <w:numId w:val="4"/>
        </w:numPr>
        <w:spacing w:line="240" w:lineRule="auto"/>
        <w:rPr>
          <w:i w:val="0"/>
          <w:iCs w:val="0"/>
        </w:rPr>
      </w:pPr>
      <w:bookmarkStart w:id="485" w:name="_Toc200445439"/>
      <w:bookmarkStart w:id="486" w:name="_Toc204261908"/>
      <w:bookmarkStart w:id="487" w:name="_Toc204262410"/>
      <w:r w:rsidRPr="00E951C0">
        <w:rPr>
          <w:i w:val="0"/>
          <w:iCs w:val="0"/>
        </w:rPr>
        <w:t xml:space="preserve">Is the </w:t>
      </w:r>
      <w:r w:rsidR="6C336E5C" w:rsidRPr="00E951C0">
        <w:rPr>
          <w:i w:val="0"/>
          <w:iCs w:val="0"/>
        </w:rPr>
        <w:t xml:space="preserve">posted </w:t>
      </w:r>
      <w:r w:rsidRPr="00E951C0">
        <w:rPr>
          <w:i w:val="0"/>
          <w:iCs w:val="0"/>
        </w:rPr>
        <w:t>eligibility request form up to date? I ask because it appears to have last been updated in November 2023.</w:t>
      </w:r>
      <w:bookmarkEnd w:id="485"/>
      <w:bookmarkEnd w:id="486"/>
      <w:bookmarkEnd w:id="487"/>
    </w:p>
    <w:p w14:paraId="17577092" w14:textId="61AD5F25" w:rsidR="00003459" w:rsidRDefault="00003459" w:rsidP="00831947">
      <w:pPr>
        <w:spacing w:before="240" w:after="240" w:line="240" w:lineRule="auto"/>
        <w:ind w:left="720"/>
      </w:pPr>
      <w:r w:rsidRPr="2B407DC0">
        <w:rPr>
          <w:u w:val="single"/>
        </w:rPr>
        <w:t>CEC Response:</w:t>
      </w:r>
      <w:r>
        <w:t xml:space="preserve"> </w:t>
      </w:r>
      <w:r w:rsidR="003240AC">
        <w:t>T</w:t>
      </w:r>
      <w:r w:rsidRPr="00FA4862">
        <w:t>he Eligibility Request Form</w:t>
      </w:r>
      <w:r w:rsidR="00606562">
        <w:t xml:space="preserve"> (</w:t>
      </w:r>
      <w:hyperlink r:id="rId69" w:history="1">
        <w:r w:rsidR="00606562" w:rsidRPr="006A1534">
          <w:rPr>
            <w:rStyle w:val="Hyperlink"/>
          </w:rPr>
          <w:t>https://www.energy.ca.gov/media/9021</w:t>
        </w:r>
      </w:hyperlink>
      <w:r w:rsidR="00606562">
        <w:t>)</w:t>
      </w:r>
      <w:r w:rsidRPr="00FA4862">
        <w:t xml:space="preserve"> </w:t>
      </w:r>
      <w:r w:rsidR="003240AC">
        <w:t>has been updated</w:t>
      </w:r>
      <w:r w:rsidRPr="00FA4862">
        <w:t xml:space="preserve">. Any </w:t>
      </w:r>
      <w:r w:rsidR="00F643B4">
        <w:t xml:space="preserve">future </w:t>
      </w:r>
      <w:r w:rsidRPr="00FA4862">
        <w:t>changes or updates to the form will be uploaded to the linked website</w:t>
      </w:r>
      <w:r w:rsidR="0045272F">
        <w:t xml:space="preserve">. Older versions </w:t>
      </w:r>
      <w:r w:rsidR="00F505FD">
        <w:t xml:space="preserve">of the form </w:t>
      </w:r>
      <w:r w:rsidR="004218AE">
        <w:t>will also be accepted for review.</w:t>
      </w:r>
    </w:p>
    <w:p w14:paraId="5603EFD3" w14:textId="1FFB99D4" w:rsidR="00257095" w:rsidRPr="00831947" w:rsidRDefault="00257095" w:rsidP="00831947">
      <w:pPr>
        <w:pStyle w:val="Heading4"/>
        <w:numPr>
          <w:ilvl w:val="0"/>
          <w:numId w:val="4"/>
        </w:numPr>
        <w:rPr>
          <w:i w:val="0"/>
          <w:iCs w:val="0"/>
        </w:rPr>
      </w:pPr>
      <w:bookmarkStart w:id="488" w:name="_Toc200445440"/>
      <w:bookmarkStart w:id="489" w:name="_Toc204261909"/>
      <w:bookmarkStart w:id="490" w:name="_Toc204262411"/>
      <w:r w:rsidRPr="00831947">
        <w:rPr>
          <w:i w:val="0"/>
          <w:iCs w:val="0"/>
        </w:rPr>
        <w:t>What are the next steps to initiate an application?</w:t>
      </w:r>
      <w:bookmarkEnd w:id="488"/>
      <w:bookmarkEnd w:id="489"/>
      <w:bookmarkEnd w:id="490"/>
    </w:p>
    <w:p w14:paraId="70145E98" w14:textId="3DD01AC7" w:rsidR="00257095" w:rsidRDefault="00257095" w:rsidP="00831947">
      <w:pPr>
        <w:spacing w:before="240" w:after="240" w:line="240" w:lineRule="auto"/>
        <w:ind w:left="720"/>
      </w:pPr>
      <w:r w:rsidRPr="667C14AB">
        <w:rPr>
          <w:u w:val="single"/>
        </w:rPr>
        <w:t>CEC Response:</w:t>
      </w:r>
      <w:r>
        <w:t xml:space="preserve"> Applicants can submit their applications for the </w:t>
      </w:r>
      <w:r w:rsidR="1D1BFC31">
        <w:t>solicitation</w:t>
      </w:r>
      <w:r>
        <w:t xml:space="preserve">, GFO-23-312r2, through the Energy Commission Agreement Management System (ECAMS) website at </w:t>
      </w:r>
      <w:hyperlink r:id="rId70">
        <w:r w:rsidR="002458DF" w:rsidRPr="667C14AB">
          <w:rPr>
            <w:rStyle w:val="Hyperlink"/>
          </w:rPr>
          <w:t>https://ecams.energy.ca.gov</w:t>
        </w:r>
      </w:hyperlink>
      <w:r w:rsidR="002458DF">
        <w:t>.</w:t>
      </w:r>
      <w:r>
        <w:t xml:space="preserve"> For more information about application and project requirements, including formatting and page limit details, please review the solicitation manual</w:t>
      </w:r>
      <w:r w:rsidR="19E401BB">
        <w:t>, posted</w:t>
      </w:r>
      <w:r>
        <w:t xml:space="preserve"> at </w:t>
      </w:r>
      <w:hyperlink r:id="rId71">
        <w:r w:rsidRPr="667C14AB">
          <w:rPr>
            <w:rStyle w:val="Hyperlink"/>
          </w:rPr>
          <w:t>https://www.energy.ca.gov/solicitations/2025-05/gfo-23-312r2-round-2-community-energy-reliability-and-resilience-investment</w:t>
        </w:r>
      </w:hyperlink>
      <w:r>
        <w:t>.</w:t>
      </w:r>
    </w:p>
    <w:p w14:paraId="587DF177" w14:textId="73A009C0" w:rsidR="00257095" w:rsidRDefault="00257095" w:rsidP="667C14AB">
      <w:pPr>
        <w:spacing w:after="240" w:line="240" w:lineRule="auto"/>
        <w:ind w:left="720"/>
        <w:rPr>
          <w:rFonts w:asciiTheme="majorHAnsi" w:eastAsiaTheme="majorEastAsia" w:hAnsiTheme="majorHAnsi" w:cstheme="majorBidi"/>
        </w:rPr>
      </w:pPr>
      <w:r>
        <w:t xml:space="preserve">For instructions on how to apply using the ECAMS system, please see the How to Apply document available on the CEC website at </w:t>
      </w:r>
      <w:hyperlink r:id="rId72">
        <w:r w:rsidR="009900C3" w:rsidRPr="667C14AB">
          <w:rPr>
            <w:rStyle w:val="Hyperlink"/>
          </w:rPr>
          <w:t>https://www.energy.ca.gov/funding-opportunities/funding-resources</w:t>
        </w:r>
      </w:hyperlink>
      <w:r>
        <w:t>, under General Funding Information, Energy Commission Agreement Management System (ECAMS).</w:t>
      </w:r>
      <w:r w:rsidRPr="667C14AB">
        <w:rPr>
          <w:rFonts w:ascii="Arial" w:hAnsi="Arial" w:cs="Arial"/>
        </w:rPr>
        <w:t> </w:t>
      </w:r>
      <w:r>
        <w:t xml:space="preserve">First time users must register as a new user to access the system. There will be two types of user accounts to establish: 1) </w:t>
      </w:r>
      <w:r w:rsidR="1F915F6C">
        <w:t>a</w:t>
      </w:r>
      <w:r>
        <w:t xml:space="preserve">n organizational account for the entity applying to the solicitation; and 2) user accounts for individuals who will be submitting the application on behalf of the organization. For </w:t>
      </w:r>
      <w:r w:rsidRPr="667C14AB">
        <w:rPr>
          <w:rFonts w:asciiTheme="majorHAnsi" w:eastAsiaTheme="majorEastAsia" w:hAnsiTheme="majorHAnsi" w:cstheme="majorBidi"/>
        </w:rPr>
        <w:lastRenderedPageBreak/>
        <w:t xml:space="preserve">questions related to the submission of applications in the ECAMS system, please contact </w:t>
      </w:r>
      <w:hyperlink r:id="rId73">
        <w:r w:rsidRPr="667C14AB">
          <w:rPr>
            <w:rStyle w:val="Hyperlink"/>
          </w:rPr>
          <w:t>ECAMS.SalesforceSupport@energy.ca.gov</w:t>
        </w:r>
      </w:hyperlink>
      <w:r w:rsidRPr="667C14AB">
        <w:rPr>
          <w:rFonts w:asciiTheme="majorHAnsi" w:eastAsiaTheme="majorEastAsia" w:hAnsiTheme="majorHAnsi" w:cstheme="majorBidi"/>
        </w:rPr>
        <w:t>.</w:t>
      </w:r>
    </w:p>
    <w:p w14:paraId="23EF5B46" w14:textId="0B2867C2" w:rsidR="005567A1" w:rsidRPr="00EA1F21" w:rsidRDefault="00736104" w:rsidP="00EA1F21">
      <w:pPr>
        <w:spacing w:after="240" w:line="240" w:lineRule="auto"/>
        <w:ind w:left="720"/>
        <w:rPr>
          <w:rFonts w:eastAsiaTheme="majorEastAsia" w:cstheme="majorBidi"/>
          <w:color w:val="000000" w:themeColor="text1"/>
        </w:rPr>
      </w:pPr>
      <w:r w:rsidRPr="00EA1F21">
        <w:rPr>
          <w:rFonts w:eastAsiaTheme="majorEastAsia" w:cstheme="majorBidi"/>
        </w:rPr>
        <w:t>Additionally,</w:t>
      </w:r>
      <w:r w:rsidR="005567A1" w:rsidRPr="00EA1F21">
        <w:rPr>
          <w:rFonts w:eastAsiaTheme="majorEastAsia" w:cstheme="majorBidi"/>
        </w:rPr>
        <w:t xml:space="preserve"> f</w:t>
      </w:r>
      <w:r w:rsidR="3221025B" w:rsidRPr="00EA1F21">
        <w:rPr>
          <w:rFonts w:eastAsiaTheme="majorEastAsia" w:cstheme="majorBidi"/>
        </w:rPr>
        <w:t xml:space="preserve">or the CERRI Program’s </w:t>
      </w:r>
      <w:r w:rsidR="46109B0C" w:rsidRPr="00EA1F21">
        <w:rPr>
          <w:rFonts w:eastAsiaTheme="majorEastAsia" w:cstheme="majorBidi"/>
        </w:rPr>
        <w:t>second round of funding, CEC staff will be providing ‘soft’ technical assistance to eligible entities with the following tasks:</w:t>
      </w:r>
    </w:p>
    <w:p w14:paraId="48F97C5D" w14:textId="1813A2B4" w:rsidR="005567A1" w:rsidRPr="00EA1F21" w:rsidRDefault="005567A1" w:rsidP="00DB5C2F">
      <w:pPr>
        <w:pStyle w:val="ListParagraph"/>
        <w:numPr>
          <w:ilvl w:val="1"/>
          <w:numId w:val="7"/>
        </w:numPr>
        <w:spacing w:before="240" w:after="0" w:line="257" w:lineRule="auto"/>
        <w:rPr>
          <w:rFonts w:eastAsiaTheme="majorEastAsia" w:cstheme="majorBidi"/>
          <w:color w:val="000000" w:themeColor="text1"/>
        </w:rPr>
      </w:pPr>
      <w:r w:rsidRPr="00EA1F21">
        <w:rPr>
          <w:rFonts w:eastAsiaTheme="majorEastAsia" w:cstheme="majorBidi"/>
          <w:color w:val="000000" w:themeColor="text1"/>
        </w:rPr>
        <w:t>Reviewing application attachments for completeness and compliance with DOE and CEC project requirements.</w:t>
      </w:r>
    </w:p>
    <w:p w14:paraId="0214FA7A" w14:textId="225B6E08" w:rsidR="00F50C36" w:rsidRPr="00EA1F21" w:rsidRDefault="253D5223" w:rsidP="00DB5C2F">
      <w:pPr>
        <w:pStyle w:val="ListParagraph"/>
        <w:numPr>
          <w:ilvl w:val="1"/>
          <w:numId w:val="7"/>
        </w:numPr>
        <w:spacing w:before="240" w:after="0" w:line="257" w:lineRule="auto"/>
        <w:rPr>
          <w:rFonts w:eastAsiaTheme="majorEastAsia" w:cstheme="majorBidi"/>
          <w:color w:val="000000" w:themeColor="text1"/>
        </w:rPr>
      </w:pPr>
      <w:r w:rsidRPr="00EA1F21">
        <w:rPr>
          <w:rFonts w:eastAsiaTheme="majorEastAsia" w:cstheme="majorBidi"/>
          <w:color w:val="000000" w:themeColor="text1"/>
        </w:rPr>
        <w:t xml:space="preserve">Reviewing the eligibility of proposed project activities.  </w:t>
      </w:r>
    </w:p>
    <w:p w14:paraId="63337E34" w14:textId="1566B752" w:rsidR="00F50C36" w:rsidRPr="00EA1F21" w:rsidRDefault="253D5223" w:rsidP="00DB5C2F">
      <w:pPr>
        <w:pStyle w:val="ListParagraph"/>
        <w:numPr>
          <w:ilvl w:val="1"/>
          <w:numId w:val="7"/>
        </w:numPr>
        <w:spacing w:before="240" w:after="0" w:line="257" w:lineRule="auto"/>
        <w:rPr>
          <w:rFonts w:eastAsiaTheme="majorEastAsia" w:cstheme="majorBidi"/>
          <w:color w:val="000000" w:themeColor="text1"/>
        </w:rPr>
      </w:pPr>
      <w:r w:rsidRPr="00EA1F21">
        <w:rPr>
          <w:rFonts w:eastAsiaTheme="majorEastAsia" w:cstheme="majorBidi"/>
          <w:color w:val="000000" w:themeColor="text1"/>
        </w:rPr>
        <w:t xml:space="preserve">Providing clarification on whether proposed costs can be funded by CERRI Program or match funds.  </w:t>
      </w:r>
    </w:p>
    <w:p w14:paraId="12388409" w14:textId="024211EF" w:rsidR="00F50C36" w:rsidRPr="00EA1F21" w:rsidRDefault="253D5223" w:rsidP="00DB5C2F">
      <w:pPr>
        <w:pStyle w:val="ListParagraph"/>
        <w:numPr>
          <w:ilvl w:val="1"/>
          <w:numId w:val="7"/>
        </w:numPr>
        <w:spacing w:before="240" w:after="0" w:line="257" w:lineRule="auto"/>
        <w:rPr>
          <w:rFonts w:eastAsiaTheme="majorEastAsia" w:cstheme="majorBidi"/>
          <w:color w:val="000000" w:themeColor="text1"/>
        </w:rPr>
      </w:pPr>
      <w:r w:rsidRPr="667C14AB">
        <w:rPr>
          <w:rFonts w:eastAsiaTheme="majorEastAsia" w:cstheme="majorBidi"/>
          <w:color w:val="000000" w:themeColor="text1"/>
        </w:rPr>
        <w:t>Assisting applicants in identifying the necessary federal forms, waivers, and documents to submit with their application</w:t>
      </w:r>
      <w:r w:rsidR="24C61498" w:rsidRPr="667C14AB">
        <w:rPr>
          <w:rFonts w:eastAsiaTheme="majorEastAsia" w:cstheme="majorBidi"/>
          <w:color w:val="000000" w:themeColor="text1"/>
        </w:rPr>
        <w:t>s</w:t>
      </w:r>
      <w:r w:rsidRPr="667C14AB">
        <w:rPr>
          <w:rFonts w:eastAsiaTheme="majorEastAsia" w:cstheme="majorBidi"/>
          <w:color w:val="000000" w:themeColor="text1"/>
        </w:rPr>
        <w:t xml:space="preserve"> for DOE review.</w:t>
      </w:r>
    </w:p>
    <w:p w14:paraId="1179EE39" w14:textId="5AACF56E" w:rsidR="00442C93" w:rsidRPr="00B32532" w:rsidRDefault="253D5223" w:rsidP="00B32532">
      <w:pPr>
        <w:spacing w:before="240"/>
        <w:ind w:left="720"/>
        <w:rPr>
          <w:rFonts w:eastAsiaTheme="majorEastAsia" w:cstheme="majorBidi"/>
        </w:rPr>
      </w:pPr>
      <w:r w:rsidRPr="00EA1F21">
        <w:rPr>
          <w:rFonts w:eastAsiaTheme="majorEastAsia" w:cstheme="majorBidi"/>
          <w:color w:val="000000" w:themeColor="text1"/>
        </w:rPr>
        <w:t xml:space="preserve">To request technical assistance during the application phase, please contact </w:t>
      </w:r>
      <w:hyperlink r:id="rId74" w:history="1">
        <w:r w:rsidR="003F3C04" w:rsidRPr="00EA1F21">
          <w:rPr>
            <w:rStyle w:val="Hyperlink"/>
            <w:rFonts w:eastAsiaTheme="majorEastAsia" w:cstheme="majorBidi"/>
          </w:rPr>
          <w:t>CERRI@energy.ca.gov</w:t>
        </w:r>
      </w:hyperlink>
      <w:r w:rsidR="003F3C04">
        <w:rPr>
          <w:rFonts w:eastAsiaTheme="majorEastAsia" w:cstheme="majorBidi"/>
          <w:color w:val="000000" w:themeColor="text1"/>
        </w:rPr>
        <w:t xml:space="preserve"> </w:t>
      </w:r>
      <w:r w:rsidRPr="00EA1F21">
        <w:rPr>
          <w:rFonts w:eastAsiaTheme="majorEastAsia" w:cstheme="majorBidi"/>
          <w:color w:val="000000" w:themeColor="text1"/>
        </w:rPr>
        <w:t xml:space="preserve">with the name of a primary contact and a brief description of the specific assistance you need. Technical assistance requests will be answered based on a first-come, first-served basis. </w:t>
      </w:r>
      <w:r w:rsidR="61AE3CDF" w:rsidRPr="00EA1F21">
        <w:rPr>
          <w:rFonts w:eastAsiaTheme="majorEastAsia" w:cstheme="majorBidi"/>
          <w:color w:val="000000" w:themeColor="text1"/>
        </w:rPr>
        <w:t xml:space="preserve">The due date for technical assistance requests is August 1, 2025.  </w:t>
      </w:r>
      <w:r w:rsidRPr="00EA1F21">
        <w:rPr>
          <w:rFonts w:eastAsiaTheme="majorEastAsia" w:cstheme="majorBidi"/>
          <w:color w:val="000000" w:themeColor="text1"/>
          <w:u w:val="single"/>
        </w:rPr>
        <w:t xml:space="preserve">We encourage applicants to submit requests early to give us enough </w:t>
      </w:r>
      <w:r w:rsidR="00B324AC">
        <w:rPr>
          <w:rFonts w:eastAsiaTheme="majorEastAsia" w:cstheme="majorBidi"/>
          <w:color w:val="000000" w:themeColor="text1"/>
          <w:u w:val="single"/>
        </w:rPr>
        <w:t>time</w:t>
      </w:r>
      <w:r w:rsidRPr="00EA1F21">
        <w:rPr>
          <w:rFonts w:eastAsiaTheme="majorEastAsia" w:cstheme="majorBidi"/>
          <w:color w:val="000000" w:themeColor="text1"/>
          <w:u w:val="single"/>
        </w:rPr>
        <w:t xml:space="preserve"> to accommodate them.</w:t>
      </w:r>
      <w:r w:rsidRPr="00EA1F21">
        <w:rPr>
          <w:rFonts w:eastAsiaTheme="majorEastAsia" w:cstheme="majorBidi"/>
          <w:color w:val="000000" w:themeColor="text1"/>
        </w:rPr>
        <w:t xml:space="preserve">  If CEC staff cannot provide the requested assistance, we will indicate this in an email response.</w:t>
      </w:r>
    </w:p>
    <w:sectPr w:rsidR="00442C93" w:rsidRPr="00B32532" w:rsidSect="009A6F7F">
      <w:headerReference w:type="default" r:id="rId75"/>
      <w:footerReference w:type="default" r:id="rId76"/>
      <w:pgSz w:w="12240" w:h="15840"/>
      <w:pgMar w:top="1872" w:right="1440" w:bottom="187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7DB87" w14:textId="77777777" w:rsidR="00F4041D" w:rsidRDefault="00F4041D" w:rsidP="00E756ED">
      <w:pPr>
        <w:spacing w:after="0" w:line="240" w:lineRule="auto"/>
      </w:pPr>
      <w:r>
        <w:separator/>
      </w:r>
    </w:p>
  </w:endnote>
  <w:endnote w:type="continuationSeparator" w:id="0">
    <w:p w14:paraId="4115E5AF" w14:textId="77777777" w:rsidR="00F4041D" w:rsidRDefault="00F4041D" w:rsidP="00E756ED">
      <w:pPr>
        <w:spacing w:after="0" w:line="240" w:lineRule="auto"/>
      </w:pPr>
      <w:r>
        <w:continuationSeparator/>
      </w:r>
    </w:p>
  </w:endnote>
  <w:endnote w:type="continuationNotice" w:id="1">
    <w:p w14:paraId="62711E8D" w14:textId="77777777" w:rsidR="00F4041D" w:rsidRDefault="00F40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453E" w14:textId="46A034F0" w:rsidR="00196EDE" w:rsidRDefault="00506C42" w:rsidP="00196EDE">
    <w:pPr>
      <w:tabs>
        <w:tab w:val="center" w:pos="4680"/>
        <w:tab w:val="right" w:pos="9540"/>
      </w:tabs>
      <w:spacing w:after="0"/>
    </w:pPr>
    <w:r>
      <w:rPr>
        <w:noProof/>
      </w:rPr>
      <w:t>August</w:t>
    </w:r>
    <w:r w:rsidR="009B1183">
      <w:rPr>
        <w:noProof/>
      </w:rPr>
      <w:t xml:space="preserve"> </w:t>
    </w:r>
    <w:r w:rsidR="00BB3DED" w:rsidRPr="000A007B">
      <w:t>2025</w:t>
    </w:r>
    <w:r w:rsidR="00BB3DED" w:rsidRPr="000A007B">
      <w:rPr>
        <w:sz w:val="24"/>
      </w:rPr>
      <w:tab/>
    </w:r>
    <w:r w:rsidR="00BB3DED" w:rsidRPr="000A007B">
      <w:t xml:space="preserve">Page </w:t>
    </w:r>
    <w:r w:rsidR="00BB3DED" w:rsidRPr="000A007B">
      <w:rPr>
        <w:noProof/>
      </w:rPr>
      <w:fldChar w:fldCharType="begin"/>
    </w:r>
    <w:r w:rsidR="00BB3DED" w:rsidRPr="000A007B">
      <w:instrText xml:space="preserve"> PAGE  \* Arabic  \* MERGEFORMAT </w:instrText>
    </w:r>
    <w:r w:rsidR="00BB3DED" w:rsidRPr="000A007B">
      <w:fldChar w:fldCharType="separate"/>
    </w:r>
    <w:r w:rsidR="00BB3DED" w:rsidRPr="000A007B">
      <w:t>40</w:t>
    </w:r>
    <w:r w:rsidR="00BB3DED" w:rsidRPr="000A007B">
      <w:rPr>
        <w:noProof/>
      </w:rPr>
      <w:fldChar w:fldCharType="end"/>
    </w:r>
    <w:r w:rsidR="00BB3DED" w:rsidRPr="000A007B">
      <w:t xml:space="preserve"> of </w:t>
    </w:r>
    <w:r w:rsidR="001525E0">
      <w:t>3</w:t>
    </w:r>
    <w:r w:rsidR="00645C51">
      <w:t>9</w:t>
    </w:r>
    <w:r w:rsidR="000A007B">
      <w:tab/>
    </w:r>
    <w:r w:rsidR="00196EDE">
      <w:t xml:space="preserve">GFO-23-312r2 </w:t>
    </w:r>
  </w:p>
  <w:p w14:paraId="121B2DB9" w14:textId="65725788" w:rsidR="00693AB4" w:rsidRPr="000A007B" w:rsidRDefault="00196EDE" w:rsidP="00196EDE">
    <w:pPr>
      <w:tabs>
        <w:tab w:val="center" w:pos="4680"/>
        <w:tab w:val="right" w:pos="9540"/>
      </w:tabs>
      <w:spacing w:after="0"/>
    </w:pPr>
    <w:r>
      <w:t xml:space="preserve">                                                                          </w:t>
    </w:r>
    <w:r w:rsidR="00FD6BF0">
      <w:t xml:space="preserve">  </w:t>
    </w:r>
    <w:r>
      <w:t xml:space="preserve">Questions &amp; Answers Set 03          </w:t>
    </w:r>
    <w:r w:rsidR="00FD6BF0">
      <w:t xml:space="preserve"> </w:t>
    </w:r>
    <w:r>
      <w:t xml:space="preserve">                </w:t>
    </w:r>
    <w:r w:rsidR="00FD6BF0">
      <w:t xml:space="preserve"> </w:t>
    </w:r>
    <w:r>
      <w:t xml:space="preserve">             </w:t>
    </w:r>
    <w:r w:rsidRPr="000A007B">
      <w:t>CERRI</w:t>
    </w:r>
    <w:r w:rsidR="00FD6BF0">
      <w:t xml:space="preserve"> </w:t>
    </w:r>
    <w:r w:rsidRPr="000A007B">
      <w:t>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A479B" w14:textId="77777777" w:rsidR="00F4041D" w:rsidRDefault="00F4041D" w:rsidP="00E756ED">
      <w:pPr>
        <w:spacing w:after="0" w:line="240" w:lineRule="auto"/>
      </w:pPr>
      <w:r>
        <w:separator/>
      </w:r>
    </w:p>
  </w:footnote>
  <w:footnote w:type="continuationSeparator" w:id="0">
    <w:p w14:paraId="630DAF03" w14:textId="77777777" w:rsidR="00F4041D" w:rsidRDefault="00F4041D" w:rsidP="00E756ED">
      <w:pPr>
        <w:spacing w:after="0" w:line="240" w:lineRule="auto"/>
      </w:pPr>
      <w:r>
        <w:continuationSeparator/>
      </w:r>
    </w:p>
  </w:footnote>
  <w:footnote w:type="continuationNotice" w:id="1">
    <w:p w14:paraId="5CCDB623" w14:textId="77777777" w:rsidR="00F4041D" w:rsidRDefault="00F404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14C6" w14:textId="6295C6E7" w:rsidR="00E756ED" w:rsidRDefault="00E756ED">
    <w:pPr>
      <w:pStyle w:val="Header"/>
    </w:pPr>
    <w:r>
      <w:rPr>
        <w:noProof/>
      </w:rPr>
      <w:drawing>
        <wp:anchor distT="0" distB="0" distL="114300" distR="114300" simplePos="0" relativeHeight="251658240" behindDoc="0" locked="0" layoutInCell="1" allowOverlap="1" wp14:anchorId="26FC860E" wp14:editId="57905606">
          <wp:simplePos x="0" y="0"/>
          <wp:positionH relativeFrom="column">
            <wp:posOffset>-904875</wp:posOffset>
          </wp:positionH>
          <wp:positionV relativeFrom="paragraph">
            <wp:posOffset>-495300</wp:posOffset>
          </wp:positionV>
          <wp:extent cx="7804150" cy="933449"/>
          <wp:effectExtent l="0" t="0" r="0" b="635"/>
          <wp:wrapNone/>
          <wp:docPr id="8291313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3130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54448" cy="93946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Z9k5QupJ" int2:invalidationBookmarkName="" int2:hashCode="BTpRudDNOPOIv5" int2:id="DdoEEMNa">
      <int2:state int2:value="Rejected" int2:type="gram"/>
    </int2:bookmark>
    <int2:bookmark int2:bookmarkName="_Int_uxxNmeT1" int2:invalidationBookmarkName="" int2:hashCode="3nPqwMMFA48EN7" int2:id="N5mUrRr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DE1"/>
    <w:multiLevelType w:val="hybridMultilevel"/>
    <w:tmpl w:val="410A97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48E76D5"/>
    <w:multiLevelType w:val="hybridMultilevel"/>
    <w:tmpl w:val="104221F2"/>
    <w:lvl w:ilvl="0" w:tplc="AB62667C">
      <w:start w:val="4"/>
      <w:numFmt w:val="lowerLetter"/>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663FE"/>
    <w:multiLevelType w:val="hybridMultilevel"/>
    <w:tmpl w:val="43AC9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FEEA2"/>
    <w:multiLevelType w:val="hybridMultilevel"/>
    <w:tmpl w:val="B3CAE966"/>
    <w:lvl w:ilvl="0" w:tplc="04090019">
      <w:start w:val="1"/>
      <w:numFmt w:val="lowerLetter"/>
      <w:lvlText w:val="%1."/>
      <w:lvlJc w:val="left"/>
      <w:pPr>
        <w:ind w:left="1080" w:hanging="360"/>
      </w:pPr>
    </w:lvl>
    <w:lvl w:ilvl="1" w:tplc="3A763F54">
      <w:start w:val="1"/>
      <w:numFmt w:val="lowerLetter"/>
      <w:lvlText w:val="%2."/>
      <w:lvlJc w:val="left"/>
      <w:pPr>
        <w:ind w:left="1800" w:hanging="360"/>
      </w:pPr>
    </w:lvl>
    <w:lvl w:ilvl="2" w:tplc="F3DCD786">
      <w:start w:val="1"/>
      <w:numFmt w:val="lowerRoman"/>
      <w:lvlText w:val="%3."/>
      <w:lvlJc w:val="right"/>
      <w:pPr>
        <w:ind w:left="2520" w:hanging="180"/>
      </w:pPr>
    </w:lvl>
    <w:lvl w:ilvl="3" w:tplc="CBA629A2">
      <w:start w:val="1"/>
      <w:numFmt w:val="decimal"/>
      <w:lvlText w:val="%4."/>
      <w:lvlJc w:val="left"/>
      <w:pPr>
        <w:ind w:left="3240" w:hanging="360"/>
      </w:pPr>
    </w:lvl>
    <w:lvl w:ilvl="4" w:tplc="85A81C04">
      <w:start w:val="1"/>
      <w:numFmt w:val="lowerLetter"/>
      <w:lvlText w:val="%5."/>
      <w:lvlJc w:val="left"/>
      <w:pPr>
        <w:ind w:left="3960" w:hanging="360"/>
      </w:pPr>
    </w:lvl>
    <w:lvl w:ilvl="5" w:tplc="29C48E86">
      <w:start w:val="1"/>
      <w:numFmt w:val="lowerRoman"/>
      <w:lvlText w:val="%6."/>
      <w:lvlJc w:val="right"/>
      <w:pPr>
        <w:ind w:left="4680" w:hanging="180"/>
      </w:pPr>
    </w:lvl>
    <w:lvl w:ilvl="6" w:tplc="1BE8E898">
      <w:start w:val="1"/>
      <w:numFmt w:val="decimal"/>
      <w:lvlText w:val="%7."/>
      <w:lvlJc w:val="left"/>
      <w:pPr>
        <w:ind w:left="5400" w:hanging="360"/>
      </w:pPr>
    </w:lvl>
    <w:lvl w:ilvl="7" w:tplc="A19EA83E">
      <w:start w:val="1"/>
      <w:numFmt w:val="lowerLetter"/>
      <w:lvlText w:val="%8."/>
      <w:lvlJc w:val="left"/>
      <w:pPr>
        <w:ind w:left="6120" w:hanging="360"/>
      </w:pPr>
    </w:lvl>
    <w:lvl w:ilvl="8" w:tplc="F9061904">
      <w:start w:val="1"/>
      <w:numFmt w:val="lowerRoman"/>
      <w:lvlText w:val="%9."/>
      <w:lvlJc w:val="right"/>
      <w:pPr>
        <w:ind w:left="6840" w:hanging="180"/>
      </w:pPr>
    </w:lvl>
  </w:abstractNum>
  <w:abstractNum w:abstractNumId="4" w15:restartNumberingAfterBreak="0">
    <w:nsid w:val="0A797491"/>
    <w:multiLevelType w:val="multilevel"/>
    <w:tmpl w:val="53BA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D1290"/>
    <w:multiLevelType w:val="hybridMultilevel"/>
    <w:tmpl w:val="873EE3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0EDD75E6"/>
    <w:multiLevelType w:val="hybridMultilevel"/>
    <w:tmpl w:val="FD7E8254"/>
    <w:lvl w:ilvl="0" w:tplc="C81205D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65A47"/>
    <w:multiLevelType w:val="hybridMultilevel"/>
    <w:tmpl w:val="FF868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D4A2D"/>
    <w:multiLevelType w:val="hybridMultilevel"/>
    <w:tmpl w:val="A4C469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CD38D9"/>
    <w:multiLevelType w:val="hybridMultilevel"/>
    <w:tmpl w:val="4BE04BD2"/>
    <w:lvl w:ilvl="0" w:tplc="04090019">
      <w:start w:val="1"/>
      <w:numFmt w:val="lowerLetter"/>
      <w:lvlText w:val="%1."/>
      <w:lvlJc w:val="left"/>
      <w:pPr>
        <w:ind w:left="360" w:hanging="360"/>
      </w:pPr>
    </w:lvl>
    <w:lvl w:ilvl="1" w:tplc="33CA2686">
      <w:numFmt w:val="bullet"/>
      <w:lvlText w:val="•"/>
      <w:lvlJc w:val="left"/>
      <w:pPr>
        <w:ind w:left="1440" w:hanging="720"/>
      </w:pPr>
      <w:rPr>
        <w:rFonts w:ascii="Aptos" w:eastAsiaTheme="minorHAnsi" w:hAnsi="Aptos"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B35810"/>
    <w:multiLevelType w:val="hybridMultilevel"/>
    <w:tmpl w:val="61C09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E2DF16"/>
    <w:multiLevelType w:val="hybridMultilevel"/>
    <w:tmpl w:val="A0F21386"/>
    <w:lvl w:ilvl="0" w:tplc="4F12CF54">
      <w:start w:val="1"/>
      <w:numFmt w:val="bullet"/>
      <w:lvlText w:val=""/>
      <w:lvlJc w:val="left"/>
      <w:pPr>
        <w:ind w:left="720" w:hanging="360"/>
      </w:pPr>
      <w:rPr>
        <w:rFonts w:ascii="Symbol" w:hAnsi="Symbol" w:hint="default"/>
      </w:rPr>
    </w:lvl>
    <w:lvl w:ilvl="1" w:tplc="4802DE8E">
      <w:start w:val="1"/>
      <w:numFmt w:val="bullet"/>
      <w:lvlText w:val="o"/>
      <w:lvlJc w:val="left"/>
      <w:pPr>
        <w:ind w:left="1440" w:hanging="360"/>
      </w:pPr>
      <w:rPr>
        <w:rFonts w:ascii="Courier New" w:hAnsi="Courier New" w:hint="default"/>
      </w:rPr>
    </w:lvl>
    <w:lvl w:ilvl="2" w:tplc="8D4AD652">
      <w:start w:val="1"/>
      <w:numFmt w:val="bullet"/>
      <w:lvlText w:val=""/>
      <w:lvlJc w:val="left"/>
      <w:pPr>
        <w:ind w:left="2160" w:hanging="360"/>
      </w:pPr>
      <w:rPr>
        <w:rFonts w:ascii="Wingdings" w:hAnsi="Wingdings" w:hint="default"/>
      </w:rPr>
    </w:lvl>
    <w:lvl w:ilvl="3" w:tplc="9FDE9D90">
      <w:start w:val="1"/>
      <w:numFmt w:val="bullet"/>
      <w:lvlText w:val=""/>
      <w:lvlJc w:val="left"/>
      <w:pPr>
        <w:ind w:left="2880" w:hanging="360"/>
      </w:pPr>
      <w:rPr>
        <w:rFonts w:ascii="Symbol" w:hAnsi="Symbol" w:hint="default"/>
      </w:rPr>
    </w:lvl>
    <w:lvl w:ilvl="4" w:tplc="0360F71C">
      <w:start w:val="1"/>
      <w:numFmt w:val="bullet"/>
      <w:lvlText w:val="o"/>
      <w:lvlJc w:val="left"/>
      <w:pPr>
        <w:ind w:left="3600" w:hanging="360"/>
      </w:pPr>
      <w:rPr>
        <w:rFonts w:ascii="Courier New" w:hAnsi="Courier New" w:hint="default"/>
      </w:rPr>
    </w:lvl>
    <w:lvl w:ilvl="5" w:tplc="A9B4ECD0">
      <w:start w:val="1"/>
      <w:numFmt w:val="bullet"/>
      <w:lvlText w:val=""/>
      <w:lvlJc w:val="left"/>
      <w:pPr>
        <w:ind w:left="4320" w:hanging="360"/>
      </w:pPr>
      <w:rPr>
        <w:rFonts w:ascii="Wingdings" w:hAnsi="Wingdings" w:hint="default"/>
      </w:rPr>
    </w:lvl>
    <w:lvl w:ilvl="6" w:tplc="AEA2FDB6">
      <w:start w:val="1"/>
      <w:numFmt w:val="bullet"/>
      <w:lvlText w:val=""/>
      <w:lvlJc w:val="left"/>
      <w:pPr>
        <w:ind w:left="5040" w:hanging="360"/>
      </w:pPr>
      <w:rPr>
        <w:rFonts w:ascii="Symbol" w:hAnsi="Symbol" w:hint="default"/>
      </w:rPr>
    </w:lvl>
    <w:lvl w:ilvl="7" w:tplc="FDB0FC5E">
      <w:start w:val="1"/>
      <w:numFmt w:val="bullet"/>
      <w:lvlText w:val="o"/>
      <w:lvlJc w:val="left"/>
      <w:pPr>
        <w:ind w:left="5760" w:hanging="360"/>
      </w:pPr>
      <w:rPr>
        <w:rFonts w:ascii="Courier New" w:hAnsi="Courier New" w:hint="default"/>
      </w:rPr>
    </w:lvl>
    <w:lvl w:ilvl="8" w:tplc="433A7AC2">
      <w:start w:val="1"/>
      <w:numFmt w:val="bullet"/>
      <w:lvlText w:val=""/>
      <w:lvlJc w:val="left"/>
      <w:pPr>
        <w:ind w:left="6480" w:hanging="360"/>
      </w:pPr>
      <w:rPr>
        <w:rFonts w:ascii="Wingdings" w:hAnsi="Wingdings" w:hint="default"/>
      </w:rPr>
    </w:lvl>
  </w:abstractNum>
  <w:abstractNum w:abstractNumId="12" w15:restartNumberingAfterBreak="0">
    <w:nsid w:val="31A4304D"/>
    <w:multiLevelType w:val="hybridMultilevel"/>
    <w:tmpl w:val="0D421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58972"/>
    <w:multiLevelType w:val="hybridMultilevel"/>
    <w:tmpl w:val="FFFFFFFF"/>
    <w:lvl w:ilvl="0" w:tplc="BB927D9C">
      <w:start w:val="1"/>
      <w:numFmt w:val="bullet"/>
      <w:lvlText w:val=""/>
      <w:lvlJc w:val="left"/>
      <w:pPr>
        <w:ind w:left="720" w:hanging="360"/>
      </w:pPr>
      <w:rPr>
        <w:rFonts w:ascii="Symbol" w:hAnsi="Symbol" w:hint="default"/>
      </w:rPr>
    </w:lvl>
    <w:lvl w:ilvl="1" w:tplc="4C141C3C">
      <w:start w:val="1"/>
      <w:numFmt w:val="bullet"/>
      <w:lvlText w:val="o"/>
      <w:lvlJc w:val="left"/>
      <w:pPr>
        <w:ind w:left="1440" w:hanging="360"/>
      </w:pPr>
      <w:rPr>
        <w:rFonts w:ascii="Courier New" w:hAnsi="Courier New" w:hint="default"/>
      </w:rPr>
    </w:lvl>
    <w:lvl w:ilvl="2" w:tplc="9A0068BE">
      <w:start w:val="1"/>
      <w:numFmt w:val="bullet"/>
      <w:lvlText w:val=""/>
      <w:lvlJc w:val="left"/>
      <w:pPr>
        <w:ind w:left="2160" w:hanging="360"/>
      </w:pPr>
      <w:rPr>
        <w:rFonts w:ascii="Wingdings" w:hAnsi="Wingdings" w:hint="default"/>
      </w:rPr>
    </w:lvl>
    <w:lvl w:ilvl="3" w:tplc="DB5A8C6E">
      <w:start w:val="1"/>
      <w:numFmt w:val="bullet"/>
      <w:lvlText w:val=""/>
      <w:lvlJc w:val="left"/>
      <w:pPr>
        <w:ind w:left="2880" w:hanging="360"/>
      </w:pPr>
      <w:rPr>
        <w:rFonts w:ascii="Symbol" w:hAnsi="Symbol" w:hint="default"/>
      </w:rPr>
    </w:lvl>
    <w:lvl w:ilvl="4" w:tplc="EF1A4E34">
      <w:start w:val="1"/>
      <w:numFmt w:val="bullet"/>
      <w:lvlText w:val="o"/>
      <w:lvlJc w:val="left"/>
      <w:pPr>
        <w:ind w:left="3600" w:hanging="360"/>
      </w:pPr>
      <w:rPr>
        <w:rFonts w:ascii="Courier New" w:hAnsi="Courier New" w:hint="default"/>
      </w:rPr>
    </w:lvl>
    <w:lvl w:ilvl="5" w:tplc="86CCB58E">
      <w:start w:val="1"/>
      <w:numFmt w:val="bullet"/>
      <w:lvlText w:val=""/>
      <w:lvlJc w:val="left"/>
      <w:pPr>
        <w:ind w:left="4320" w:hanging="360"/>
      </w:pPr>
      <w:rPr>
        <w:rFonts w:ascii="Wingdings" w:hAnsi="Wingdings" w:hint="default"/>
      </w:rPr>
    </w:lvl>
    <w:lvl w:ilvl="6" w:tplc="A4248274">
      <w:start w:val="1"/>
      <w:numFmt w:val="bullet"/>
      <w:lvlText w:val=""/>
      <w:lvlJc w:val="left"/>
      <w:pPr>
        <w:ind w:left="5040" w:hanging="360"/>
      </w:pPr>
      <w:rPr>
        <w:rFonts w:ascii="Symbol" w:hAnsi="Symbol" w:hint="default"/>
      </w:rPr>
    </w:lvl>
    <w:lvl w:ilvl="7" w:tplc="2F66DF7E">
      <w:start w:val="1"/>
      <w:numFmt w:val="bullet"/>
      <w:lvlText w:val="o"/>
      <w:lvlJc w:val="left"/>
      <w:pPr>
        <w:ind w:left="5760" w:hanging="360"/>
      </w:pPr>
      <w:rPr>
        <w:rFonts w:ascii="Courier New" w:hAnsi="Courier New" w:hint="default"/>
      </w:rPr>
    </w:lvl>
    <w:lvl w:ilvl="8" w:tplc="6FA452A2">
      <w:start w:val="1"/>
      <w:numFmt w:val="bullet"/>
      <w:lvlText w:val=""/>
      <w:lvlJc w:val="left"/>
      <w:pPr>
        <w:ind w:left="6480" w:hanging="360"/>
      </w:pPr>
      <w:rPr>
        <w:rFonts w:ascii="Wingdings" w:hAnsi="Wingdings" w:hint="default"/>
      </w:rPr>
    </w:lvl>
  </w:abstractNum>
  <w:abstractNum w:abstractNumId="14" w15:restartNumberingAfterBreak="0">
    <w:nsid w:val="3368658D"/>
    <w:multiLevelType w:val="hybridMultilevel"/>
    <w:tmpl w:val="43AC96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9F7772"/>
    <w:multiLevelType w:val="multilevel"/>
    <w:tmpl w:val="55DC3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B67F0FC"/>
    <w:multiLevelType w:val="hybridMultilevel"/>
    <w:tmpl w:val="FFFFFFFF"/>
    <w:lvl w:ilvl="0" w:tplc="9E98ADDA">
      <w:start w:val="1"/>
      <w:numFmt w:val="bullet"/>
      <w:lvlText w:val=""/>
      <w:lvlJc w:val="left"/>
      <w:pPr>
        <w:ind w:left="720" w:hanging="360"/>
      </w:pPr>
      <w:rPr>
        <w:rFonts w:ascii="Symbol" w:hAnsi="Symbol" w:hint="default"/>
      </w:rPr>
    </w:lvl>
    <w:lvl w:ilvl="1" w:tplc="F8BA8124">
      <w:start w:val="1"/>
      <w:numFmt w:val="bullet"/>
      <w:lvlText w:val="o"/>
      <w:lvlJc w:val="left"/>
      <w:pPr>
        <w:ind w:left="1440" w:hanging="360"/>
      </w:pPr>
      <w:rPr>
        <w:rFonts w:ascii="Courier New" w:hAnsi="Courier New" w:hint="default"/>
      </w:rPr>
    </w:lvl>
    <w:lvl w:ilvl="2" w:tplc="DC68271A">
      <w:start w:val="1"/>
      <w:numFmt w:val="bullet"/>
      <w:lvlText w:val=""/>
      <w:lvlJc w:val="left"/>
      <w:pPr>
        <w:ind w:left="2160" w:hanging="360"/>
      </w:pPr>
      <w:rPr>
        <w:rFonts w:ascii="Wingdings" w:hAnsi="Wingdings" w:hint="default"/>
      </w:rPr>
    </w:lvl>
    <w:lvl w:ilvl="3" w:tplc="85383CB4">
      <w:start w:val="1"/>
      <w:numFmt w:val="bullet"/>
      <w:lvlText w:val=""/>
      <w:lvlJc w:val="left"/>
      <w:pPr>
        <w:ind w:left="2880" w:hanging="360"/>
      </w:pPr>
      <w:rPr>
        <w:rFonts w:ascii="Symbol" w:hAnsi="Symbol" w:hint="default"/>
      </w:rPr>
    </w:lvl>
    <w:lvl w:ilvl="4" w:tplc="3CBC638C">
      <w:start w:val="1"/>
      <w:numFmt w:val="bullet"/>
      <w:lvlText w:val="o"/>
      <w:lvlJc w:val="left"/>
      <w:pPr>
        <w:ind w:left="3600" w:hanging="360"/>
      </w:pPr>
      <w:rPr>
        <w:rFonts w:ascii="Courier New" w:hAnsi="Courier New" w:hint="default"/>
      </w:rPr>
    </w:lvl>
    <w:lvl w:ilvl="5" w:tplc="91DAC0E6">
      <w:start w:val="1"/>
      <w:numFmt w:val="bullet"/>
      <w:lvlText w:val=""/>
      <w:lvlJc w:val="left"/>
      <w:pPr>
        <w:ind w:left="4320" w:hanging="360"/>
      </w:pPr>
      <w:rPr>
        <w:rFonts w:ascii="Wingdings" w:hAnsi="Wingdings" w:hint="default"/>
      </w:rPr>
    </w:lvl>
    <w:lvl w:ilvl="6" w:tplc="ADA2A4BC">
      <w:start w:val="1"/>
      <w:numFmt w:val="bullet"/>
      <w:lvlText w:val=""/>
      <w:lvlJc w:val="left"/>
      <w:pPr>
        <w:ind w:left="5040" w:hanging="360"/>
      </w:pPr>
      <w:rPr>
        <w:rFonts w:ascii="Symbol" w:hAnsi="Symbol" w:hint="default"/>
      </w:rPr>
    </w:lvl>
    <w:lvl w:ilvl="7" w:tplc="3C96C72A">
      <w:start w:val="1"/>
      <w:numFmt w:val="bullet"/>
      <w:lvlText w:val="o"/>
      <w:lvlJc w:val="left"/>
      <w:pPr>
        <w:ind w:left="5760" w:hanging="360"/>
      </w:pPr>
      <w:rPr>
        <w:rFonts w:ascii="Courier New" w:hAnsi="Courier New" w:hint="default"/>
      </w:rPr>
    </w:lvl>
    <w:lvl w:ilvl="8" w:tplc="4698AD82">
      <w:start w:val="1"/>
      <w:numFmt w:val="bullet"/>
      <w:lvlText w:val=""/>
      <w:lvlJc w:val="left"/>
      <w:pPr>
        <w:ind w:left="6480" w:hanging="360"/>
      </w:pPr>
      <w:rPr>
        <w:rFonts w:ascii="Wingdings" w:hAnsi="Wingdings" w:hint="default"/>
      </w:rPr>
    </w:lvl>
  </w:abstractNum>
  <w:abstractNum w:abstractNumId="17" w15:restartNumberingAfterBreak="0">
    <w:nsid w:val="3DDA0A08"/>
    <w:multiLevelType w:val="hybridMultilevel"/>
    <w:tmpl w:val="F77C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7A1105"/>
    <w:multiLevelType w:val="hybridMultilevel"/>
    <w:tmpl w:val="3A88C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817FD5"/>
    <w:multiLevelType w:val="hybridMultilevel"/>
    <w:tmpl w:val="A454A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97B2EA5"/>
    <w:multiLevelType w:val="multilevel"/>
    <w:tmpl w:val="5C9898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594384"/>
    <w:multiLevelType w:val="hybridMultilevel"/>
    <w:tmpl w:val="E1DEC31C"/>
    <w:lvl w:ilvl="0" w:tplc="FFFFFFFF">
      <w:start w:val="1"/>
      <w:numFmt w:val="decimal"/>
      <w:lvlText w:val="%1."/>
      <w:lvlJc w:val="left"/>
      <w:pPr>
        <w:ind w:left="720" w:hanging="360"/>
      </w:pPr>
      <w:rPr>
        <w:sz w:val="24"/>
        <w:szCs w:val="24"/>
      </w:rPr>
    </w:lvl>
    <w:lvl w:ilvl="1" w:tplc="FFFFFFFF">
      <w:start w:val="1"/>
      <w:numFmt w:val="lowerLetter"/>
      <w:lvlText w:val="%2."/>
      <w:lvlJc w:val="left"/>
      <w:pPr>
        <w:ind w:left="360" w:hanging="360"/>
      </w:pPr>
    </w:lvl>
    <w:lvl w:ilvl="2" w:tplc="04090017">
      <w:start w:val="1"/>
      <w:numFmt w:val="lowerLetter"/>
      <w:lvlText w:val="%3)"/>
      <w:lvlJc w:val="left"/>
      <w:pPr>
        <w:ind w:left="2340" w:hanging="360"/>
      </w:pPr>
    </w:lvl>
    <w:lvl w:ilvl="3" w:tplc="FFFFFFFF">
      <w:start w:val="1"/>
      <w:numFmt w:val="lowerLetter"/>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4D2A00"/>
    <w:multiLevelType w:val="hybridMultilevel"/>
    <w:tmpl w:val="00A64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9B4A7D"/>
    <w:multiLevelType w:val="multilevel"/>
    <w:tmpl w:val="E5D48D70"/>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24" w15:restartNumberingAfterBreak="0">
    <w:nsid w:val="5854555E"/>
    <w:multiLevelType w:val="hybridMultilevel"/>
    <w:tmpl w:val="A42C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C20AB"/>
    <w:multiLevelType w:val="hybridMultilevel"/>
    <w:tmpl w:val="D5B06032"/>
    <w:lvl w:ilvl="0" w:tplc="FFFFFFFF">
      <w:start w:val="1"/>
      <w:numFmt w:val="decimal"/>
      <w:lvlText w:val="%1."/>
      <w:lvlJc w:val="left"/>
      <w:pPr>
        <w:ind w:left="720" w:hanging="360"/>
      </w:pPr>
      <w:rPr>
        <w:sz w:val="24"/>
        <w:szCs w:val="24"/>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lowerLetter"/>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166835"/>
    <w:multiLevelType w:val="hybridMultilevel"/>
    <w:tmpl w:val="F232F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594C77"/>
    <w:multiLevelType w:val="multilevel"/>
    <w:tmpl w:val="78B663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0F00CC"/>
    <w:multiLevelType w:val="hybridMultilevel"/>
    <w:tmpl w:val="0A56C93A"/>
    <w:lvl w:ilvl="0" w:tplc="42A41FA8">
      <w:start w:val="1"/>
      <w:numFmt w:val="lowerRoman"/>
      <w:lvlText w:val="%1."/>
      <w:lvlJc w:val="left"/>
      <w:pPr>
        <w:ind w:left="1080" w:hanging="720"/>
      </w:pPr>
      <w:rPr>
        <w:rFonts w:hint="default"/>
        <w:b w:val="0"/>
        <w:bCs/>
        <w:color w:val="auto"/>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B01A7C"/>
    <w:multiLevelType w:val="multilevel"/>
    <w:tmpl w:val="CCC40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4514AF"/>
    <w:multiLevelType w:val="hybridMultilevel"/>
    <w:tmpl w:val="AB9AE57C"/>
    <w:lvl w:ilvl="0" w:tplc="C81205DC">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1" w15:restartNumberingAfterBreak="0">
    <w:nsid w:val="64C106A4"/>
    <w:multiLevelType w:val="hybridMultilevel"/>
    <w:tmpl w:val="C7C689BA"/>
    <w:lvl w:ilvl="0" w:tplc="81ECD79C">
      <w:start w:val="2"/>
      <w:numFmt w:val="lowerLetter"/>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833D56"/>
    <w:multiLevelType w:val="hybridMultilevel"/>
    <w:tmpl w:val="B804E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DE150A7"/>
    <w:multiLevelType w:val="hybridMultilevel"/>
    <w:tmpl w:val="40CAECAC"/>
    <w:lvl w:ilvl="0" w:tplc="2E40CE18">
      <w:start w:val="1"/>
      <w:numFmt w:val="decimal"/>
      <w:lvlText w:val="%1."/>
      <w:lvlJc w:val="left"/>
      <w:pPr>
        <w:ind w:left="720" w:hanging="360"/>
      </w:pPr>
    </w:lvl>
    <w:lvl w:ilvl="1" w:tplc="287C7DA2">
      <w:start w:val="1"/>
      <w:numFmt w:val="lowerLetter"/>
      <w:lvlText w:val="%2."/>
      <w:lvlJc w:val="left"/>
      <w:pPr>
        <w:ind w:left="1440" w:hanging="360"/>
      </w:pPr>
    </w:lvl>
    <w:lvl w:ilvl="2" w:tplc="12AE17E8">
      <w:start w:val="1"/>
      <w:numFmt w:val="lowerRoman"/>
      <w:lvlText w:val="%3."/>
      <w:lvlJc w:val="right"/>
      <w:pPr>
        <w:ind w:left="2160" w:hanging="180"/>
      </w:pPr>
    </w:lvl>
    <w:lvl w:ilvl="3" w:tplc="851050BE">
      <w:start w:val="1"/>
      <w:numFmt w:val="decimal"/>
      <w:lvlText w:val="%4."/>
      <w:lvlJc w:val="left"/>
      <w:pPr>
        <w:ind w:left="2880" w:hanging="360"/>
      </w:pPr>
    </w:lvl>
    <w:lvl w:ilvl="4" w:tplc="1E76ED7C">
      <w:start w:val="1"/>
      <w:numFmt w:val="lowerLetter"/>
      <w:lvlText w:val="%5."/>
      <w:lvlJc w:val="left"/>
      <w:pPr>
        <w:ind w:left="3600" w:hanging="360"/>
      </w:pPr>
    </w:lvl>
    <w:lvl w:ilvl="5" w:tplc="752CBAB8">
      <w:start w:val="1"/>
      <w:numFmt w:val="lowerRoman"/>
      <w:lvlText w:val="%6."/>
      <w:lvlJc w:val="right"/>
      <w:pPr>
        <w:ind w:left="4320" w:hanging="180"/>
      </w:pPr>
    </w:lvl>
    <w:lvl w:ilvl="6" w:tplc="DAC0B04A">
      <w:start w:val="1"/>
      <w:numFmt w:val="decimal"/>
      <w:lvlText w:val="%7."/>
      <w:lvlJc w:val="left"/>
      <w:pPr>
        <w:ind w:left="5040" w:hanging="360"/>
      </w:pPr>
    </w:lvl>
    <w:lvl w:ilvl="7" w:tplc="763A06F6">
      <w:start w:val="1"/>
      <w:numFmt w:val="lowerLetter"/>
      <w:lvlText w:val="%8."/>
      <w:lvlJc w:val="left"/>
      <w:pPr>
        <w:ind w:left="5760" w:hanging="360"/>
      </w:pPr>
    </w:lvl>
    <w:lvl w:ilvl="8" w:tplc="8F58AFB6">
      <w:start w:val="1"/>
      <w:numFmt w:val="lowerRoman"/>
      <w:lvlText w:val="%9."/>
      <w:lvlJc w:val="right"/>
      <w:pPr>
        <w:ind w:left="6480" w:hanging="180"/>
      </w:pPr>
    </w:lvl>
  </w:abstractNum>
  <w:abstractNum w:abstractNumId="34" w15:restartNumberingAfterBreak="0">
    <w:nsid w:val="6EBD4829"/>
    <w:multiLevelType w:val="hybridMultilevel"/>
    <w:tmpl w:val="FA38F37C"/>
    <w:lvl w:ilvl="0" w:tplc="82489B0A">
      <w:start w:val="1"/>
      <w:numFmt w:val="decimal"/>
      <w:lvlText w:val="%1."/>
      <w:lvlJc w:val="left"/>
      <w:pPr>
        <w:ind w:left="720" w:hanging="360"/>
      </w:pPr>
    </w:lvl>
    <w:lvl w:ilvl="1" w:tplc="3C5E505A">
      <w:start w:val="1"/>
      <w:numFmt w:val="lowerLetter"/>
      <w:lvlText w:val="%2."/>
      <w:lvlJc w:val="left"/>
      <w:pPr>
        <w:ind w:left="1440" w:hanging="360"/>
      </w:pPr>
    </w:lvl>
    <w:lvl w:ilvl="2" w:tplc="1C0693B6">
      <w:start w:val="1"/>
      <w:numFmt w:val="lowerRoman"/>
      <w:lvlText w:val="%3."/>
      <w:lvlJc w:val="right"/>
      <w:pPr>
        <w:ind w:left="2160" w:hanging="180"/>
      </w:pPr>
    </w:lvl>
    <w:lvl w:ilvl="3" w:tplc="18CEED5A">
      <w:start w:val="1"/>
      <w:numFmt w:val="decimal"/>
      <w:lvlText w:val="%4."/>
      <w:lvlJc w:val="left"/>
      <w:pPr>
        <w:ind w:left="2880" w:hanging="360"/>
      </w:pPr>
    </w:lvl>
    <w:lvl w:ilvl="4" w:tplc="37B8D976">
      <w:start w:val="1"/>
      <w:numFmt w:val="lowerLetter"/>
      <w:lvlText w:val="%5."/>
      <w:lvlJc w:val="left"/>
      <w:pPr>
        <w:ind w:left="3600" w:hanging="360"/>
      </w:pPr>
    </w:lvl>
    <w:lvl w:ilvl="5" w:tplc="0EB45DB4">
      <w:start w:val="1"/>
      <w:numFmt w:val="lowerRoman"/>
      <w:lvlText w:val="%6."/>
      <w:lvlJc w:val="right"/>
      <w:pPr>
        <w:ind w:left="4320" w:hanging="180"/>
      </w:pPr>
    </w:lvl>
    <w:lvl w:ilvl="6" w:tplc="2294D562">
      <w:start w:val="1"/>
      <w:numFmt w:val="decimal"/>
      <w:lvlText w:val="%7."/>
      <w:lvlJc w:val="left"/>
      <w:pPr>
        <w:ind w:left="5040" w:hanging="360"/>
      </w:pPr>
    </w:lvl>
    <w:lvl w:ilvl="7" w:tplc="A8487554">
      <w:start w:val="1"/>
      <w:numFmt w:val="lowerLetter"/>
      <w:lvlText w:val="%8."/>
      <w:lvlJc w:val="left"/>
      <w:pPr>
        <w:ind w:left="5760" w:hanging="360"/>
      </w:pPr>
    </w:lvl>
    <w:lvl w:ilvl="8" w:tplc="B56225E4">
      <w:start w:val="1"/>
      <w:numFmt w:val="lowerRoman"/>
      <w:lvlText w:val="%9."/>
      <w:lvlJc w:val="right"/>
      <w:pPr>
        <w:ind w:left="6480" w:hanging="180"/>
      </w:pPr>
    </w:lvl>
  </w:abstractNum>
  <w:abstractNum w:abstractNumId="35" w15:restartNumberingAfterBreak="0">
    <w:nsid w:val="7152355D"/>
    <w:multiLevelType w:val="hybridMultilevel"/>
    <w:tmpl w:val="2C4A905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382091C"/>
    <w:multiLevelType w:val="hybridMultilevel"/>
    <w:tmpl w:val="A5EE34BC"/>
    <w:lvl w:ilvl="0" w:tplc="519664CE">
      <w:start w:val="1"/>
      <w:numFmt w:val="decimal"/>
      <w:pStyle w:val="Heading2"/>
      <w:lvlText w:val="%1."/>
      <w:lvlJc w:val="left"/>
      <w:pPr>
        <w:ind w:left="720" w:hanging="360"/>
      </w:pPr>
      <w:rPr>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C81205DC">
      <w:start w:val="1"/>
      <w:numFmt w:val="lowerLetter"/>
      <w:lvlText w:val="%4."/>
      <w:lvlJc w:val="left"/>
      <w:pPr>
        <w:ind w:left="3240" w:hanging="720"/>
      </w:pPr>
      <w:rPr>
        <w:rFonts w:hint="default"/>
      </w:rPr>
    </w:lvl>
    <w:lvl w:ilvl="4" w:tplc="6100B4AE">
      <w:start w:val="4"/>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AE666B"/>
    <w:multiLevelType w:val="multilevel"/>
    <w:tmpl w:val="CCC4032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8" w15:restartNumberingAfterBreak="0">
    <w:nsid w:val="7E4A20EE"/>
    <w:multiLevelType w:val="multilevel"/>
    <w:tmpl w:val="E91A4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CBB0C9"/>
    <w:multiLevelType w:val="hybridMultilevel"/>
    <w:tmpl w:val="7E9488F0"/>
    <w:lvl w:ilvl="0" w:tplc="04090019">
      <w:start w:val="1"/>
      <w:numFmt w:val="lowerLetter"/>
      <w:lvlText w:val="%1."/>
      <w:lvlJc w:val="left"/>
      <w:pPr>
        <w:ind w:left="1080" w:hanging="360"/>
      </w:pPr>
    </w:lvl>
    <w:lvl w:ilvl="1" w:tplc="95E61AAE">
      <w:start w:val="1"/>
      <w:numFmt w:val="lowerLetter"/>
      <w:lvlText w:val="%2."/>
      <w:lvlJc w:val="left"/>
      <w:pPr>
        <w:ind w:left="1800" w:hanging="360"/>
      </w:pPr>
    </w:lvl>
    <w:lvl w:ilvl="2" w:tplc="CD26C4B8">
      <w:start w:val="1"/>
      <w:numFmt w:val="lowerRoman"/>
      <w:lvlText w:val="%3."/>
      <w:lvlJc w:val="right"/>
      <w:pPr>
        <w:ind w:left="2520" w:hanging="180"/>
      </w:pPr>
    </w:lvl>
    <w:lvl w:ilvl="3" w:tplc="604EF182">
      <w:start w:val="1"/>
      <w:numFmt w:val="decimal"/>
      <w:lvlText w:val="%4."/>
      <w:lvlJc w:val="left"/>
      <w:pPr>
        <w:ind w:left="3240" w:hanging="360"/>
      </w:pPr>
    </w:lvl>
    <w:lvl w:ilvl="4" w:tplc="B60A0DDC">
      <w:start w:val="1"/>
      <w:numFmt w:val="lowerLetter"/>
      <w:lvlText w:val="%5."/>
      <w:lvlJc w:val="left"/>
      <w:pPr>
        <w:ind w:left="3960" w:hanging="360"/>
      </w:pPr>
    </w:lvl>
    <w:lvl w:ilvl="5" w:tplc="20DE604A">
      <w:start w:val="1"/>
      <w:numFmt w:val="lowerRoman"/>
      <w:lvlText w:val="%6."/>
      <w:lvlJc w:val="right"/>
      <w:pPr>
        <w:ind w:left="4680" w:hanging="180"/>
      </w:pPr>
    </w:lvl>
    <w:lvl w:ilvl="6" w:tplc="4BFEB1F0">
      <w:start w:val="1"/>
      <w:numFmt w:val="decimal"/>
      <w:lvlText w:val="%7."/>
      <w:lvlJc w:val="left"/>
      <w:pPr>
        <w:ind w:left="5400" w:hanging="360"/>
      </w:pPr>
    </w:lvl>
    <w:lvl w:ilvl="7" w:tplc="EE1E98B2">
      <w:start w:val="1"/>
      <w:numFmt w:val="lowerLetter"/>
      <w:lvlText w:val="%8."/>
      <w:lvlJc w:val="left"/>
      <w:pPr>
        <w:ind w:left="6120" w:hanging="360"/>
      </w:pPr>
    </w:lvl>
    <w:lvl w:ilvl="8" w:tplc="4DAC43A8">
      <w:start w:val="1"/>
      <w:numFmt w:val="lowerRoman"/>
      <w:lvlText w:val="%9."/>
      <w:lvlJc w:val="right"/>
      <w:pPr>
        <w:ind w:left="6840" w:hanging="180"/>
      </w:pPr>
    </w:lvl>
  </w:abstractNum>
  <w:abstractNum w:abstractNumId="40" w15:restartNumberingAfterBreak="0">
    <w:nsid w:val="7FEE2357"/>
    <w:multiLevelType w:val="hybridMultilevel"/>
    <w:tmpl w:val="F300D93C"/>
    <w:lvl w:ilvl="0" w:tplc="C81205DC">
      <w:start w:val="1"/>
      <w:numFmt w:val="lowerLetter"/>
      <w:lvlText w:val="%1."/>
      <w:lvlJc w:val="left"/>
      <w:pPr>
        <w:ind w:left="720" w:hanging="720"/>
      </w:pPr>
      <w:rPr>
        <w:rFonts w:hint="default"/>
        <w:sz w:val="28"/>
        <w:szCs w:val="28"/>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487135">
    <w:abstractNumId w:val="11"/>
  </w:num>
  <w:num w:numId="2" w16cid:durableId="1941134157">
    <w:abstractNumId w:val="36"/>
  </w:num>
  <w:num w:numId="3" w16cid:durableId="1007712601">
    <w:abstractNumId w:val="9"/>
  </w:num>
  <w:num w:numId="4" w16cid:durableId="1334606538">
    <w:abstractNumId w:val="21"/>
  </w:num>
  <w:num w:numId="5" w16cid:durableId="1670863873">
    <w:abstractNumId w:val="20"/>
  </w:num>
  <w:num w:numId="6" w16cid:durableId="1291861985">
    <w:abstractNumId w:val="22"/>
  </w:num>
  <w:num w:numId="7" w16cid:durableId="1741125798">
    <w:abstractNumId w:val="16"/>
  </w:num>
  <w:num w:numId="8" w16cid:durableId="779183118">
    <w:abstractNumId w:val="37"/>
  </w:num>
  <w:num w:numId="9" w16cid:durableId="1528135142">
    <w:abstractNumId w:val="19"/>
  </w:num>
  <w:num w:numId="10" w16cid:durableId="26107085">
    <w:abstractNumId w:val="25"/>
  </w:num>
  <w:num w:numId="11" w16cid:durableId="707339875">
    <w:abstractNumId w:val="29"/>
  </w:num>
  <w:num w:numId="12" w16cid:durableId="459079866">
    <w:abstractNumId w:val="38"/>
  </w:num>
  <w:num w:numId="13" w16cid:durableId="612907269">
    <w:abstractNumId w:val="27"/>
  </w:num>
  <w:num w:numId="14" w16cid:durableId="1889413046">
    <w:abstractNumId w:val="0"/>
  </w:num>
  <w:num w:numId="15" w16cid:durableId="1327127680">
    <w:abstractNumId w:val="5"/>
  </w:num>
  <w:num w:numId="16" w16cid:durableId="523397206">
    <w:abstractNumId w:val="23"/>
  </w:num>
  <w:num w:numId="17" w16cid:durableId="1400638854">
    <w:abstractNumId w:val="13"/>
  </w:num>
  <w:num w:numId="18" w16cid:durableId="961612677">
    <w:abstractNumId w:val="0"/>
  </w:num>
  <w:num w:numId="19" w16cid:durableId="1972320161">
    <w:abstractNumId w:val="32"/>
  </w:num>
  <w:num w:numId="20" w16cid:durableId="222954250">
    <w:abstractNumId w:val="17"/>
  </w:num>
  <w:num w:numId="21" w16cid:durableId="1334456198">
    <w:abstractNumId w:val="36"/>
    <w:lvlOverride w:ilvl="0">
      <w:startOverride w:val="1"/>
    </w:lvlOverride>
  </w:num>
  <w:num w:numId="22" w16cid:durableId="1011562329">
    <w:abstractNumId w:val="36"/>
    <w:lvlOverride w:ilvl="0">
      <w:startOverride w:val="1"/>
    </w:lvlOverride>
  </w:num>
  <w:num w:numId="23" w16cid:durableId="251398927">
    <w:abstractNumId w:val="31"/>
  </w:num>
  <w:num w:numId="24" w16cid:durableId="2102681516">
    <w:abstractNumId w:val="1"/>
  </w:num>
  <w:num w:numId="25" w16cid:durableId="1811439772">
    <w:abstractNumId w:val="6"/>
  </w:num>
  <w:num w:numId="26" w16cid:durableId="2032484713">
    <w:abstractNumId w:val="10"/>
  </w:num>
  <w:num w:numId="27" w16cid:durableId="1551263787">
    <w:abstractNumId w:val="35"/>
  </w:num>
  <w:num w:numId="28" w16cid:durableId="1831672096">
    <w:abstractNumId w:val="2"/>
  </w:num>
  <w:num w:numId="29" w16cid:durableId="352418592">
    <w:abstractNumId w:val="30"/>
  </w:num>
  <w:num w:numId="30" w16cid:durableId="1998802838">
    <w:abstractNumId w:val="12"/>
  </w:num>
  <w:num w:numId="31" w16cid:durableId="1449088110">
    <w:abstractNumId w:val="26"/>
  </w:num>
  <w:num w:numId="32" w16cid:durableId="1187447462">
    <w:abstractNumId w:val="3"/>
  </w:num>
  <w:num w:numId="33" w16cid:durableId="1372149112">
    <w:abstractNumId w:val="34"/>
  </w:num>
  <w:num w:numId="34" w16cid:durableId="402458063">
    <w:abstractNumId w:val="40"/>
  </w:num>
  <w:num w:numId="35" w16cid:durableId="1046294862">
    <w:abstractNumId w:val="39"/>
  </w:num>
  <w:num w:numId="36" w16cid:durableId="981498493">
    <w:abstractNumId w:val="33"/>
  </w:num>
  <w:num w:numId="37" w16cid:durableId="577859449">
    <w:abstractNumId w:val="14"/>
  </w:num>
  <w:num w:numId="38" w16cid:durableId="1503472197">
    <w:abstractNumId w:val="24"/>
  </w:num>
  <w:num w:numId="39" w16cid:durableId="273756030">
    <w:abstractNumId w:val="18"/>
  </w:num>
  <w:num w:numId="40" w16cid:durableId="684986272">
    <w:abstractNumId w:val="8"/>
  </w:num>
  <w:num w:numId="41" w16cid:durableId="9445071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08999204">
    <w:abstractNumId w:val="7"/>
  </w:num>
  <w:num w:numId="43" w16cid:durableId="1932543486">
    <w:abstractNumId w:val="4"/>
  </w:num>
  <w:num w:numId="44" w16cid:durableId="49330167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D7"/>
    <w:rsid w:val="00000217"/>
    <w:rsid w:val="00000485"/>
    <w:rsid w:val="00000705"/>
    <w:rsid w:val="000008EB"/>
    <w:rsid w:val="00000D29"/>
    <w:rsid w:val="00000DB7"/>
    <w:rsid w:val="000010F0"/>
    <w:rsid w:val="0000127C"/>
    <w:rsid w:val="00001D02"/>
    <w:rsid w:val="00001E3A"/>
    <w:rsid w:val="00002148"/>
    <w:rsid w:val="00002435"/>
    <w:rsid w:val="00002517"/>
    <w:rsid w:val="00003459"/>
    <w:rsid w:val="00003E3F"/>
    <w:rsid w:val="00003FC8"/>
    <w:rsid w:val="00004082"/>
    <w:rsid w:val="000040BD"/>
    <w:rsid w:val="00004662"/>
    <w:rsid w:val="00004A5D"/>
    <w:rsid w:val="00005582"/>
    <w:rsid w:val="000057FA"/>
    <w:rsid w:val="00005CC7"/>
    <w:rsid w:val="00005D25"/>
    <w:rsid w:val="00005D57"/>
    <w:rsid w:val="00005DD1"/>
    <w:rsid w:val="00005FB1"/>
    <w:rsid w:val="0000671C"/>
    <w:rsid w:val="00006C7B"/>
    <w:rsid w:val="00006D05"/>
    <w:rsid w:val="00006EC2"/>
    <w:rsid w:val="00006F3D"/>
    <w:rsid w:val="00007120"/>
    <w:rsid w:val="00007185"/>
    <w:rsid w:val="00007565"/>
    <w:rsid w:val="000103FB"/>
    <w:rsid w:val="0001041F"/>
    <w:rsid w:val="00010ADB"/>
    <w:rsid w:val="00010B3A"/>
    <w:rsid w:val="00010C6C"/>
    <w:rsid w:val="00010D7B"/>
    <w:rsid w:val="00012009"/>
    <w:rsid w:val="00012252"/>
    <w:rsid w:val="000122CC"/>
    <w:rsid w:val="00012638"/>
    <w:rsid w:val="0001268C"/>
    <w:rsid w:val="00012857"/>
    <w:rsid w:val="00012D3F"/>
    <w:rsid w:val="000134B6"/>
    <w:rsid w:val="00013A14"/>
    <w:rsid w:val="00013CBD"/>
    <w:rsid w:val="000142B8"/>
    <w:rsid w:val="00014609"/>
    <w:rsid w:val="00014A7E"/>
    <w:rsid w:val="0001525D"/>
    <w:rsid w:val="00015F67"/>
    <w:rsid w:val="000161C2"/>
    <w:rsid w:val="00016491"/>
    <w:rsid w:val="00016A0E"/>
    <w:rsid w:val="00016A64"/>
    <w:rsid w:val="0001725C"/>
    <w:rsid w:val="00017309"/>
    <w:rsid w:val="00017376"/>
    <w:rsid w:val="00017A46"/>
    <w:rsid w:val="00017CF9"/>
    <w:rsid w:val="000195E9"/>
    <w:rsid w:val="0002075A"/>
    <w:rsid w:val="00020897"/>
    <w:rsid w:val="00020A94"/>
    <w:rsid w:val="000214EA"/>
    <w:rsid w:val="000216EC"/>
    <w:rsid w:val="00021DD5"/>
    <w:rsid w:val="00022038"/>
    <w:rsid w:val="00022190"/>
    <w:rsid w:val="00022319"/>
    <w:rsid w:val="00022622"/>
    <w:rsid w:val="00022E79"/>
    <w:rsid w:val="000230C5"/>
    <w:rsid w:val="000234AF"/>
    <w:rsid w:val="00023649"/>
    <w:rsid w:val="00023AB8"/>
    <w:rsid w:val="00023C02"/>
    <w:rsid w:val="00023D64"/>
    <w:rsid w:val="00023D83"/>
    <w:rsid w:val="00024895"/>
    <w:rsid w:val="000248A0"/>
    <w:rsid w:val="00024A24"/>
    <w:rsid w:val="000255DC"/>
    <w:rsid w:val="00025A6C"/>
    <w:rsid w:val="00025F51"/>
    <w:rsid w:val="00026A54"/>
    <w:rsid w:val="00026AA5"/>
    <w:rsid w:val="00026D0C"/>
    <w:rsid w:val="00026E85"/>
    <w:rsid w:val="00027770"/>
    <w:rsid w:val="0002794E"/>
    <w:rsid w:val="00027B42"/>
    <w:rsid w:val="00027D60"/>
    <w:rsid w:val="0003030A"/>
    <w:rsid w:val="00030B7C"/>
    <w:rsid w:val="000310A6"/>
    <w:rsid w:val="000311F4"/>
    <w:rsid w:val="0003137E"/>
    <w:rsid w:val="000318A0"/>
    <w:rsid w:val="000319BC"/>
    <w:rsid w:val="00031CAE"/>
    <w:rsid w:val="00031F99"/>
    <w:rsid w:val="0003252D"/>
    <w:rsid w:val="0003272B"/>
    <w:rsid w:val="00032B7E"/>
    <w:rsid w:val="00032C59"/>
    <w:rsid w:val="00032D2D"/>
    <w:rsid w:val="0003308B"/>
    <w:rsid w:val="000337E8"/>
    <w:rsid w:val="00033843"/>
    <w:rsid w:val="00033B14"/>
    <w:rsid w:val="00033E41"/>
    <w:rsid w:val="00033F77"/>
    <w:rsid w:val="00034288"/>
    <w:rsid w:val="00034757"/>
    <w:rsid w:val="00034BB6"/>
    <w:rsid w:val="0003529A"/>
    <w:rsid w:val="000354C1"/>
    <w:rsid w:val="00035E2B"/>
    <w:rsid w:val="00035FE0"/>
    <w:rsid w:val="00036002"/>
    <w:rsid w:val="00036192"/>
    <w:rsid w:val="0003632B"/>
    <w:rsid w:val="000365C3"/>
    <w:rsid w:val="000366B3"/>
    <w:rsid w:val="000368BC"/>
    <w:rsid w:val="00037545"/>
    <w:rsid w:val="00037B25"/>
    <w:rsid w:val="00037C78"/>
    <w:rsid w:val="00037F4A"/>
    <w:rsid w:val="0004028F"/>
    <w:rsid w:val="00040314"/>
    <w:rsid w:val="000405E7"/>
    <w:rsid w:val="00040618"/>
    <w:rsid w:val="00040A8B"/>
    <w:rsid w:val="00040AFD"/>
    <w:rsid w:val="00040CF8"/>
    <w:rsid w:val="0004102A"/>
    <w:rsid w:val="0004157C"/>
    <w:rsid w:val="000417B5"/>
    <w:rsid w:val="00041C8A"/>
    <w:rsid w:val="00041DC4"/>
    <w:rsid w:val="00042170"/>
    <w:rsid w:val="00042218"/>
    <w:rsid w:val="00042335"/>
    <w:rsid w:val="00042456"/>
    <w:rsid w:val="0004262D"/>
    <w:rsid w:val="00042AAE"/>
    <w:rsid w:val="00042D15"/>
    <w:rsid w:val="00042D9E"/>
    <w:rsid w:val="00042F91"/>
    <w:rsid w:val="0004302D"/>
    <w:rsid w:val="0004353A"/>
    <w:rsid w:val="0004365D"/>
    <w:rsid w:val="0004391F"/>
    <w:rsid w:val="00043934"/>
    <w:rsid w:val="00043EBE"/>
    <w:rsid w:val="00043EDE"/>
    <w:rsid w:val="00044020"/>
    <w:rsid w:val="0004406A"/>
    <w:rsid w:val="0004448D"/>
    <w:rsid w:val="00044572"/>
    <w:rsid w:val="00044801"/>
    <w:rsid w:val="000448A7"/>
    <w:rsid w:val="00044E83"/>
    <w:rsid w:val="00044FBA"/>
    <w:rsid w:val="000451FB"/>
    <w:rsid w:val="00045969"/>
    <w:rsid w:val="00045BEC"/>
    <w:rsid w:val="00045C98"/>
    <w:rsid w:val="00045DE5"/>
    <w:rsid w:val="00045E49"/>
    <w:rsid w:val="000460E4"/>
    <w:rsid w:val="000465BF"/>
    <w:rsid w:val="0004678D"/>
    <w:rsid w:val="00046EE5"/>
    <w:rsid w:val="000471A8"/>
    <w:rsid w:val="000472BB"/>
    <w:rsid w:val="00047553"/>
    <w:rsid w:val="00047558"/>
    <w:rsid w:val="0005036E"/>
    <w:rsid w:val="000505A6"/>
    <w:rsid w:val="00050A3C"/>
    <w:rsid w:val="00050BE8"/>
    <w:rsid w:val="00050F15"/>
    <w:rsid w:val="00050F83"/>
    <w:rsid w:val="00051461"/>
    <w:rsid w:val="00051D62"/>
    <w:rsid w:val="00052088"/>
    <w:rsid w:val="00052482"/>
    <w:rsid w:val="000524B4"/>
    <w:rsid w:val="00052A09"/>
    <w:rsid w:val="00052BF6"/>
    <w:rsid w:val="00052C62"/>
    <w:rsid w:val="00053488"/>
    <w:rsid w:val="00053A39"/>
    <w:rsid w:val="00053A92"/>
    <w:rsid w:val="00053CD4"/>
    <w:rsid w:val="00054473"/>
    <w:rsid w:val="0005456C"/>
    <w:rsid w:val="00054A18"/>
    <w:rsid w:val="00054F08"/>
    <w:rsid w:val="000557EE"/>
    <w:rsid w:val="000561C3"/>
    <w:rsid w:val="00056543"/>
    <w:rsid w:val="00056579"/>
    <w:rsid w:val="0005688C"/>
    <w:rsid w:val="00056A37"/>
    <w:rsid w:val="00056C11"/>
    <w:rsid w:val="000571DA"/>
    <w:rsid w:val="000572D9"/>
    <w:rsid w:val="00057618"/>
    <w:rsid w:val="00060560"/>
    <w:rsid w:val="0006072E"/>
    <w:rsid w:val="0006079D"/>
    <w:rsid w:val="00060B73"/>
    <w:rsid w:val="000613C3"/>
    <w:rsid w:val="0006156E"/>
    <w:rsid w:val="00061938"/>
    <w:rsid w:val="00061E22"/>
    <w:rsid w:val="000620F8"/>
    <w:rsid w:val="0006229E"/>
    <w:rsid w:val="0006247A"/>
    <w:rsid w:val="000628D7"/>
    <w:rsid w:val="00062A69"/>
    <w:rsid w:val="00062BB9"/>
    <w:rsid w:val="00062E05"/>
    <w:rsid w:val="00063977"/>
    <w:rsid w:val="00063AE4"/>
    <w:rsid w:val="00063FEF"/>
    <w:rsid w:val="00064651"/>
    <w:rsid w:val="000649C3"/>
    <w:rsid w:val="00064ABD"/>
    <w:rsid w:val="00064FBF"/>
    <w:rsid w:val="00064FC7"/>
    <w:rsid w:val="00065306"/>
    <w:rsid w:val="00065B8F"/>
    <w:rsid w:val="00065C62"/>
    <w:rsid w:val="00065DB5"/>
    <w:rsid w:val="00066009"/>
    <w:rsid w:val="00066A34"/>
    <w:rsid w:val="00066BEE"/>
    <w:rsid w:val="00066D50"/>
    <w:rsid w:val="00067384"/>
    <w:rsid w:val="000673CB"/>
    <w:rsid w:val="00067F62"/>
    <w:rsid w:val="000702DF"/>
    <w:rsid w:val="000706B8"/>
    <w:rsid w:val="0007076D"/>
    <w:rsid w:val="000709C3"/>
    <w:rsid w:val="00070E37"/>
    <w:rsid w:val="000711DE"/>
    <w:rsid w:val="00071378"/>
    <w:rsid w:val="00072C38"/>
    <w:rsid w:val="0007335E"/>
    <w:rsid w:val="000737A3"/>
    <w:rsid w:val="00073990"/>
    <w:rsid w:val="00073DA9"/>
    <w:rsid w:val="00073E11"/>
    <w:rsid w:val="00073FB5"/>
    <w:rsid w:val="00074135"/>
    <w:rsid w:val="00074904"/>
    <w:rsid w:val="0007492D"/>
    <w:rsid w:val="00074BE7"/>
    <w:rsid w:val="00075BAA"/>
    <w:rsid w:val="00075D06"/>
    <w:rsid w:val="00076055"/>
    <w:rsid w:val="000765F8"/>
    <w:rsid w:val="0007661B"/>
    <w:rsid w:val="000766B9"/>
    <w:rsid w:val="00076B24"/>
    <w:rsid w:val="00076C37"/>
    <w:rsid w:val="00076CB9"/>
    <w:rsid w:val="0007711E"/>
    <w:rsid w:val="0007716B"/>
    <w:rsid w:val="000773C7"/>
    <w:rsid w:val="0007765C"/>
    <w:rsid w:val="000776E0"/>
    <w:rsid w:val="000776FD"/>
    <w:rsid w:val="0007771B"/>
    <w:rsid w:val="00077A88"/>
    <w:rsid w:val="00077DCE"/>
    <w:rsid w:val="000805F7"/>
    <w:rsid w:val="0008061D"/>
    <w:rsid w:val="0008064A"/>
    <w:rsid w:val="00080815"/>
    <w:rsid w:val="00080849"/>
    <w:rsid w:val="00080907"/>
    <w:rsid w:val="00080CAE"/>
    <w:rsid w:val="00080D73"/>
    <w:rsid w:val="000818F2"/>
    <w:rsid w:val="00081A0E"/>
    <w:rsid w:val="00081B4E"/>
    <w:rsid w:val="000821FE"/>
    <w:rsid w:val="00082A51"/>
    <w:rsid w:val="000830DD"/>
    <w:rsid w:val="00083267"/>
    <w:rsid w:val="000835CA"/>
    <w:rsid w:val="00083706"/>
    <w:rsid w:val="000844C1"/>
    <w:rsid w:val="000848E5"/>
    <w:rsid w:val="000848FF"/>
    <w:rsid w:val="00084BA7"/>
    <w:rsid w:val="00086075"/>
    <w:rsid w:val="00086816"/>
    <w:rsid w:val="00086C4E"/>
    <w:rsid w:val="00087220"/>
    <w:rsid w:val="00087ED1"/>
    <w:rsid w:val="00090083"/>
    <w:rsid w:val="000900AC"/>
    <w:rsid w:val="000900C3"/>
    <w:rsid w:val="00090111"/>
    <w:rsid w:val="00090134"/>
    <w:rsid w:val="000901FC"/>
    <w:rsid w:val="00091012"/>
    <w:rsid w:val="00091616"/>
    <w:rsid w:val="000918A2"/>
    <w:rsid w:val="000918FC"/>
    <w:rsid w:val="0009194A"/>
    <w:rsid w:val="00091B37"/>
    <w:rsid w:val="00091CB9"/>
    <w:rsid w:val="00092326"/>
    <w:rsid w:val="0009256A"/>
    <w:rsid w:val="000925E5"/>
    <w:rsid w:val="00092731"/>
    <w:rsid w:val="00092A12"/>
    <w:rsid w:val="000933E9"/>
    <w:rsid w:val="0009349D"/>
    <w:rsid w:val="00093BFD"/>
    <w:rsid w:val="00093CEF"/>
    <w:rsid w:val="00093E4E"/>
    <w:rsid w:val="00093FDE"/>
    <w:rsid w:val="00094D6A"/>
    <w:rsid w:val="00094E39"/>
    <w:rsid w:val="000959C9"/>
    <w:rsid w:val="00095DB7"/>
    <w:rsid w:val="000960F2"/>
    <w:rsid w:val="00096635"/>
    <w:rsid w:val="00096738"/>
    <w:rsid w:val="00096772"/>
    <w:rsid w:val="0009683C"/>
    <w:rsid w:val="00096A75"/>
    <w:rsid w:val="00096B23"/>
    <w:rsid w:val="00096D1E"/>
    <w:rsid w:val="000970E6"/>
    <w:rsid w:val="00097B8B"/>
    <w:rsid w:val="00097C5D"/>
    <w:rsid w:val="000A007B"/>
    <w:rsid w:val="000A0245"/>
    <w:rsid w:val="000A03BA"/>
    <w:rsid w:val="000A096F"/>
    <w:rsid w:val="000A139B"/>
    <w:rsid w:val="000A1825"/>
    <w:rsid w:val="000A19F5"/>
    <w:rsid w:val="000A1C76"/>
    <w:rsid w:val="000A33A8"/>
    <w:rsid w:val="000A3972"/>
    <w:rsid w:val="000A42E6"/>
    <w:rsid w:val="000A4C3E"/>
    <w:rsid w:val="000A562E"/>
    <w:rsid w:val="000A5FC0"/>
    <w:rsid w:val="000A62CF"/>
    <w:rsid w:val="000A6351"/>
    <w:rsid w:val="000A6381"/>
    <w:rsid w:val="000A727B"/>
    <w:rsid w:val="000A76D2"/>
    <w:rsid w:val="000A7983"/>
    <w:rsid w:val="000A7AB6"/>
    <w:rsid w:val="000B0124"/>
    <w:rsid w:val="000B02B9"/>
    <w:rsid w:val="000B05B4"/>
    <w:rsid w:val="000B0F4E"/>
    <w:rsid w:val="000B1100"/>
    <w:rsid w:val="000B19FA"/>
    <w:rsid w:val="000B1A66"/>
    <w:rsid w:val="000B23F1"/>
    <w:rsid w:val="000B2696"/>
    <w:rsid w:val="000B2AAF"/>
    <w:rsid w:val="000B3166"/>
    <w:rsid w:val="000B32DC"/>
    <w:rsid w:val="000B341C"/>
    <w:rsid w:val="000B385E"/>
    <w:rsid w:val="000B4087"/>
    <w:rsid w:val="000B41F5"/>
    <w:rsid w:val="000B4C2D"/>
    <w:rsid w:val="000B50BC"/>
    <w:rsid w:val="000B525D"/>
    <w:rsid w:val="000B53BB"/>
    <w:rsid w:val="000B5F8C"/>
    <w:rsid w:val="000B6A15"/>
    <w:rsid w:val="000B6AC3"/>
    <w:rsid w:val="000B6F35"/>
    <w:rsid w:val="000B7C38"/>
    <w:rsid w:val="000C0054"/>
    <w:rsid w:val="000C0D48"/>
    <w:rsid w:val="000C15F3"/>
    <w:rsid w:val="000C165B"/>
    <w:rsid w:val="000C1FFA"/>
    <w:rsid w:val="000C20BC"/>
    <w:rsid w:val="000C26CD"/>
    <w:rsid w:val="000C2756"/>
    <w:rsid w:val="000C2FFD"/>
    <w:rsid w:val="000C304F"/>
    <w:rsid w:val="000C3066"/>
    <w:rsid w:val="000C3258"/>
    <w:rsid w:val="000C32B6"/>
    <w:rsid w:val="000C355A"/>
    <w:rsid w:val="000C3AF7"/>
    <w:rsid w:val="000C4824"/>
    <w:rsid w:val="000C54F2"/>
    <w:rsid w:val="000C5570"/>
    <w:rsid w:val="000C5B82"/>
    <w:rsid w:val="000C5E0F"/>
    <w:rsid w:val="000C6129"/>
    <w:rsid w:val="000C62C0"/>
    <w:rsid w:val="000C6615"/>
    <w:rsid w:val="000C6BB9"/>
    <w:rsid w:val="000C6CC3"/>
    <w:rsid w:val="000C743E"/>
    <w:rsid w:val="000C748C"/>
    <w:rsid w:val="000C74F6"/>
    <w:rsid w:val="000C788D"/>
    <w:rsid w:val="000C7952"/>
    <w:rsid w:val="000C7B89"/>
    <w:rsid w:val="000D004C"/>
    <w:rsid w:val="000D084B"/>
    <w:rsid w:val="000D0C03"/>
    <w:rsid w:val="000D0C87"/>
    <w:rsid w:val="000D0E49"/>
    <w:rsid w:val="000D0F91"/>
    <w:rsid w:val="000D106E"/>
    <w:rsid w:val="000D17D8"/>
    <w:rsid w:val="000D18E8"/>
    <w:rsid w:val="000D18EE"/>
    <w:rsid w:val="000D1E06"/>
    <w:rsid w:val="000D21C8"/>
    <w:rsid w:val="000D24E7"/>
    <w:rsid w:val="000D29BD"/>
    <w:rsid w:val="000D2A85"/>
    <w:rsid w:val="000D2C76"/>
    <w:rsid w:val="000D3008"/>
    <w:rsid w:val="000D3050"/>
    <w:rsid w:val="000D316B"/>
    <w:rsid w:val="000D36AA"/>
    <w:rsid w:val="000D3AAE"/>
    <w:rsid w:val="000D4083"/>
    <w:rsid w:val="000D41F9"/>
    <w:rsid w:val="000D49B0"/>
    <w:rsid w:val="000D4C03"/>
    <w:rsid w:val="000D530E"/>
    <w:rsid w:val="000D5471"/>
    <w:rsid w:val="000D568B"/>
    <w:rsid w:val="000D584B"/>
    <w:rsid w:val="000D5D42"/>
    <w:rsid w:val="000D6031"/>
    <w:rsid w:val="000D63E9"/>
    <w:rsid w:val="000D65B4"/>
    <w:rsid w:val="000D6B2C"/>
    <w:rsid w:val="000D6C2E"/>
    <w:rsid w:val="000D6C49"/>
    <w:rsid w:val="000D6D31"/>
    <w:rsid w:val="000D7569"/>
    <w:rsid w:val="000D7622"/>
    <w:rsid w:val="000D762F"/>
    <w:rsid w:val="000D7754"/>
    <w:rsid w:val="000D78D3"/>
    <w:rsid w:val="000D92D8"/>
    <w:rsid w:val="000E01CB"/>
    <w:rsid w:val="000E0332"/>
    <w:rsid w:val="000E0894"/>
    <w:rsid w:val="000E0A9C"/>
    <w:rsid w:val="000E1267"/>
    <w:rsid w:val="000E164F"/>
    <w:rsid w:val="000E1A1A"/>
    <w:rsid w:val="000E1D59"/>
    <w:rsid w:val="000E1DED"/>
    <w:rsid w:val="000E2252"/>
    <w:rsid w:val="000E2373"/>
    <w:rsid w:val="000E27F7"/>
    <w:rsid w:val="000E284C"/>
    <w:rsid w:val="000E28E7"/>
    <w:rsid w:val="000E2ECA"/>
    <w:rsid w:val="000E2F1D"/>
    <w:rsid w:val="000E3344"/>
    <w:rsid w:val="000E3ACD"/>
    <w:rsid w:val="000E3E93"/>
    <w:rsid w:val="000E406D"/>
    <w:rsid w:val="000E40EB"/>
    <w:rsid w:val="000E45A1"/>
    <w:rsid w:val="000E4660"/>
    <w:rsid w:val="000E4958"/>
    <w:rsid w:val="000E4B44"/>
    <w:rsid w:val="000E5495"/>
    <w:rsid w:val="000E54E9"/>
    <w:rsid w:val="000E556B"/>
    <w:rsid w:val="000E597E"/>
    <w:rsid w:val="000E5B95"/>
    <w:rsid w:val="000E5F1E"/>
    <w:rsid w:val="000E6165"/>
    <w:rsid w:val="000E630B"/>
    <w:rsid w:val="000E6CC1"/>
    <w:rsid w:val="000E7148"/>
    <w:rsid w:val="000E7520"/>
    <w:rsid w:val="000E7743"/>
    <w:rsid w:val="000E77A6"/>
    <w:rsid w:val="000E7834"/>
    <w:rsid w:val="000E7FE8"/>
    <w:rsid w:val="000F049D"/>
    <w:rsid w:val="000F0CD1"/>
    <w:rsid w:val="000F0FE9"/>
    <w:rsid w:val="000F0FFC"/>
    <w:rsid w:val="000F1106"/>
    <w:rsid w:val="000F1925"/>
    <w:rsid w:val="000F1A2C"/>
    <w:rsid w:val="000F1AED"/>
    <w:rsid w:val="000F1C20"/>
    <w:rsid w:val="000F1C92"/>
    <w:rsid w:val="000F202A"/>
    <w:rsid w:val="000F22E0"/>
    <w:rsid w:val="000F2351"/>
    <w:rsid w:val="000F2506"/>
    <w:rsid w:val="000F389D"/>
    <w:rsid w:val="000F3B8A"/>
    <w:rsid w:val="000F3CCE"/>
    <w:rsid w:val="000F3E67"/>
    <w:rsid w:val="000F3FCB"/>
    <w:rsid w:val="000F40DB"/>
    <w:rsid w:val="000F47CF"/>
    <w:rsid w:val="000F4EDE"/>
    <w:rsid w:val="000F4FAB"/>
    <w:rsid w:val="000F511B"/>
    <w:rsid w:val="000F5484"/>
    <w:rsid w:val="000F5B04"/>
    <w:rsid w:val="000F5E69"/>
    <w:rsid w:val="000F664C"/>
    <w:rsid w:val="000F6E01"/>
    <w:rsid w:val="000F6F33"/>
    <w:rsid w:val="000F710D"/>
    <w:rsid w:val="000F7472"/>
    <w:rsid w:val="000F79A5"/>
    <w:rsid w:val="000F7B8D"/>
    <w:rsid w:val="00100384"/>
    <w:rsid w:val="00100463"/>
    <w:rsid w:val="001004F0"/>
    <w:rsid w:val="0010056D"/>
    <w:rsid w:val="00100A76"/>
    <w:rsid w:val="00100E6F"/>
    <w:rsid w:val="00101110"/>
    <w:rsid w:val="00102660"/>
    <w:rsid w:val="001026E2"/>
    <w:rsid w:val="00102ECD"/>
    <w:rsid w:val="001033DA"/>
    <w:rsid w:val="00103F0B"/>
    <w:rsid w:val="0010418E"/>
    <w:rsid w:val="00104867"/>
    <w:rsid w:val="00104D8C"/>
    <w:rsid w:val="0010549C"/>
    <w:rsid w:val="001054F6"/>
    <w:rsid w:val="00105776"/>
    <w:rsid w:val="001066CA"/>
    <w:rsid w:val="001069C1"/>
    <w:rsid w:val="00106F94"/>
    <w:rsid w:val="0010724A"/>
    <w:rsid w:val="001073AE"/>
    <w:rsid w:val="001074D2"/>
    <w:rsid w:val="00107AC8"/>
    <w:rsid w:val="00110659"/>
    <w:rsid w:val="00110A94"/>
    <w:rsid w:val="00110EB9"/>
    <w:rsid w:val="001113C6"/>
    <w:rsid w:val="00111593"/>
    <w:rsid w:val="00111924"/>
    <w:rsid w:val="00111AC3"/>
    <w:rsid w:val="00112073"/>
    <w:rsid w:val="001122EC"/>
    <w:rsid w:val="00112475"/>
    <w:rsid w:val="0011285A"/>
    <w:rsid w:val="00112ABB"/>
    <w:rsid w:val="00112AC4"/>
    <w:rsid w:val="00112CDC"/>
    <w:rsid w:val="00112FAE"/>
    <w:rsid w:val="00113119"/>
    <w:rsid w:val="00113178"/>
    <w:rsid w:val="001131DF"/>
    <w:rsid w:val="00113570"/>
    <w:rsid w:val="0011370F"/>
    <w:rsid w:val="00113CFC"/>
    <w:rsid w:val="001149D0"/>
    <w:rsid w:val="00114C98"/>
    <w:rsid w:val="00115241"/>
    <w:rsid w:val="00115435"/>
    <w:rsid w:val="001165FD"/>
    <w:rsid w:val="00116B0B"/>
    <w:rsid w:val="00116BE6"/>
    <w:rsid w:val="00116D3A"/>
    <w:rsid w:val="00117439"/>
    <w:rsid w:val="001177F9"/>
    <w:rsid w:val="00117C25"/>
    <w:rsid w:val="00117C3D"/>
    <w:rsid w:val="00120023"/>
    <w:rsid w:val="001200AF"/>
    <w:rsid w:val="00120300"/>
    <w:rsid w:val="0012061A"/>
    <w:rsid w:val="001207FE"/>
    <w:rsid w:val="001209F6"/>
    <w:rsid w:val="0012144B"/>
    <w:rsid w:val="00121AB7"/>
    <w:rsid w:val="00121CAE"/>
    <w:rsid w:val="00121D48"/>
    <w:rsid w:val="00121F11"/>
    <w:rsid w:val="00122119"/>
    <w:rsid w:val="00122193"/>
    <w:rsid w:val="00122819"/>
    <w:rsid w:val="00122A57"/>
    <w:rsid w:val="00122E6D"/>
    <w:rsid w:val="00123792"/>
    <w:rsid w:val="001238FE"/>
    <w:rsid w:val="00123A8A"/>
    <w:rsid w:val="00123AE7"/>
    <w:rsid w:val="00123C75"/>
    <w:rsid w:val="00123D04"/>
    <w:rsid w:val="001240AE"/>
    <w:rsid w:val="00124532"/>
    <w:rsid w:val="0012467D"/>
    <w:rsid w:val="00124887"/>
    <w:rsid w:val="001249E1"/>
    <w:rsid w:val="00124CC3"/>
    <w:rsid w:val="0012502C"/>
    <w:rsid w:val="0012585C"/>
    <w:rsid w:val="00125CF7"/>
    <w:rsid w:val="00125EF6"/>
    <w:rsid w:val="001269FD"/>
    <w:rsid w:val="00126C0C"/>
    <w:rsid w:val="00127208"/>
    <w:rsid w:val="001278CE"/>
    <w:rsid w:val="0012A8F6"/>
    <w:rsid w:val="00130101"/>
    <w:rsid w:val="0013010F"/>
    <w:rsid w:val="00130314"/>
    <w:rsid w:val="00130496"/>
    <w:rsid w:val="0013053C"/>
    <w:rsid w:val="001307F4"/>
    <w:rsid w:val="00130857"/>
    <w:rsid w:val="00130880"/>
    <w:rsid w:val="00130C89"/>
    <w:rsid w:val="00130CF7"/>
    <w:rsid w:val="00131403"/>
    <w:rsid w:val="00131DC1"/>
    <w:rsid w:val="00132376"/>
    <w:rsid w:val="001324C9"/>
    <w:rsid w:val="001328DF"/>
    <w:rsid w:val="00132C9A"/>
    <w:rsid w:val="00133169"/>
    <w:rsid w:val="00133394"/>
    <w:rsid w:val="00133887"/>
    <w:rsid w:val="00133F34"/>
    <w:rsid w:val="0013406D"/>
    <w:rsid w:val="00134285"/>
    <w:rsid w:val="00134641"/>
    <w:rsid w:val="00135210"/>
    <w:rsid w:val="001352A4"/>
    <w:rsid w:val="0013552F"/>
    <w:rsid w:val="001356A5"/>
    <w:rsid w:val="001356DA"/>
    <w:rsid w:val="00135842"/>
    <w:rsid w:val="00135B0F"/>
    <w:rsid w:val="00135B6D"/>
    <w:rsid w:val="00135ED8"/>
    <w:rsid w:val="00135F41"/>
    <w:rsid w:val="00136638"/>
    <w:rsid w:val="0013677F"/>
    <w:rsid w:val="00136BB8"/>
    <w:rsid w:val="00136EA3"/>
    <w:rsid w:val="0013775D"/>
    <w:rsid w:val="00140B1B"/>
    <w:rsid w:val="0014157F"/>
    <w:rsid w:val="0014238C"/>
    <w:rsid w:val="00142C99"/>
    <w:rsid w:val="001432DA"/>
    <w:rsid w:val="00144052"/>
    <w:rsid w:val="001446B0"/>
    <w:rsid w:val="00144A51"/>
    <w:rsid w:val="00146221"/>
    <w:rsid w:val="00146E64"/>
    <w:rsid w:val="001470BA"/>
    <w:rsid w:val="00147712"/>
    <w:rsid w:val="00147970"/>
    <w:rsid w:val="00147C7D"/>
    <w:rsid w:val="00147CCA"/>
    <w:rsid w:val="00147D02"/>
    <w:rsid w:val="001501C9"/>
    <w:rsid w:val="00150C43"/>
    <w:rsid w:val="00150F6F"/>
    <w:rsid w:val="0015148F"/>
    <w:rsid w:val="001515A9"/>
    <w:rsid w:val="00151750"/>
    <w:rsid w:val="001517F5"/>
    <w:rsid w:val="0015192A"/>
    <w:rsid w:val="00151C9A"/>
    <w:rsid w:val="00151F4F"/>
    <w:rsid w:val="001525E0"/>
    <w:rsid w:val="00152E4D"/>
    <w:rsid w:val="00153141"/>
    <w:rsid w:val="001537D8"/>
    <w:rsid w:val="001537FD"/>
    <w:rsid w:val="00153E51"/>
    <w:rsid w:val="00153F18"/>
    <w:rsid w:val="001540A0"/>
    <w:rsid w:val="0015428D"/>
    <w:rsid w:val="00154300"/>
    <w:rsid w:val="001544C1"/>
    <w:rsid w:val="001547A0"/>
    <w:rsid w:val="00154D41"/>
    <w:rsid w:val="0015514D"/>
    <w:rsid w:val="00155B19"/>
    <w:rsid w:val="00155F2A"/>
    <w:rsid w:val="0015653D"/>
    <w:rsid w:val="00156F63"/>
    <w:rsid w:val="001572A9"/>
    <w:rsid w:val="00157403"/>
    <w:rsid w:val="001574A8"/>
    <w:rsid w:val="001606ED"/>
    <w:rsid w:val="00160734"/>
    <w:rsid w:val="00160A68"/>
    <w:rsid w:val="00160E5E"/>
    <w:rsid w:val="0016106D"/>
    <w:rsid w:val="001618D4"/>
    <w:rsid w:val="001624C6"/>
    <w:rsid w:val="001627E6"/>
    <w:rsid w:val="0016298D"/>
    <w:rsid w:val="00162CCE"/>
    <w:rsid w:val="00162DA2"/>
    <w:rsid w:val="001630F7"/>
    <w:rsid w:val="00163868"/>
    <w:rsid w:val="001640A2"/>
    <w:rsid w:val="00164623"/>
    <w:rsid w:val="001646EA"/>
    <w:rsid w:val="00164772"/>
    <w:rsid w:val="001647B8"/>
    <w:rsid w:val="00164815"/>
    <w:rsid w:val="00164D29"/>
    <w:rsid w:val="00165099"/>
    <w:rsid w:val="00165CD2"/>
    <w:rsid w:val="0016702E"/>
    <w:rsid w:val="00167266"/>
    <w:rsid w:val="001679E9"/>
    <w:rsid w:val="00167B5C"/>
    <w:rsid w:val="00167CB3"/>
    <w:rsid w:val="00167E0C"/>
    <w:rsid w:val="00167F19"/>
    <w:rsid w:val="0017074F"/>
    <w:rsid w:val="00171156"/>
    <w:rsid w:val="001711AA"/>
    <w:rsid w:val="0017150A"/>
    <w:rsid w:val="001715F5"/>
    <w:rsid w:val="00171746"/>
    <w:rsid w:val="00172407"/>
    <w:rsid w:val="00172F09"/>
    <w:rsid w:val="00172F1E"/>
    <w:rsid w:val="001733EC"/>
    <w:rsid w:val="001735AA"/>
    <w:rsid w:val="00174271"/>
    <w:rsid w:val="001743BA"/>
    <w:rsid w:val="001743F0"/>
    <w:rsid w:val="0017452B"/>
    <w:rsid w:val="00174724"/>
    <w:rsid w:val="00174950"/>
    <w:rsid w:val="00174A1D"/>
    <w:rsid w:val="00174D7D"/>
    <w:rsid w:val="00175193"/>
    <w:rsid w:val="00175472"/>
    <w:rsid w:val="0017561F"/>
    <w:rsid w:val="00175710"/>
    <w:rsid w:val="00175B52"/>
    <w:rsid w:val="00175E0C"/>
    <w:rsid w:val="0017608A"/>
    <w:rsid w:val="001765B6"/>
    <w:rsid w:val="00176965"/>
    <w:rsid w:val="00177051"/>
    <w:rsid w:val="001778B6"/>
    <w:rsid w:val="00177962"/>
    <w:rsid w:val="00177B02"/>
    <w:rsid w:val="00180630"/>
    <w:rsid w:val="00181252"/>
    <w:rsid w:val="001816CD"/>
    <w:rsid w:val="00181F40"/>
    <w:rsid w:val="00181F65"/>
    <w:rsid w:val="001825F8"/>
    <w:rsid w:val="0018283E"/>
    <w:rsid w:val="00182AB2"/>
    <w:rsid w:val="00182B76"/>
    <w:rsid w:val="00182FB4"/>
    <w:rsid w:val="001831FB"/>
    <w:rsid w:val="0018384E"/>
    <w:rsid w:val="00183AA3"/>
    <w:rsid w:val="00185034"/>
    <w:rsid w:val="00185270"/>
    <w:rsid w:val="001852B5"/>
    <w:rsid w:val="001857F8"/>
    <w:rsid w:val="00185A1A"/>
    <w:rsid w:val="00185A52"/>
    <w:rsid w:val="00185D61"/>
    <w:rsid w:val="00185E0F"/>
    <w:rsid w:val="00186496"/>
    <w:rsid w:val="001866AE"/>
    <w:rsid w:val="00186C25"/>
    <w:rsid w:val="00186DF7"/>
    <w:rsid w:val="0018724B"/>
    <w:rsid w:val="001874BB"/>
    <w:rsid w:val="0018759C"/>
    <w:rsid w:val="001876FA"/>
    <w:rsid w:val="00187A83"/>
    <w:rsid w:val="00187BAB"/>
    <w:rsid w:val="00187D68"/>
    <w:rsid w:val="00187F5A"/>
    <w:rsid w:val="00190289"/>
    <w:rsid w:val="001904E0"/>
    <w:rsid w:val="001908F5"/>
    <w:rsid w:val="00190AA5"/>
    <w:rsid w:val="00190E3A"/>
    <w:rsid w:val="00190F12"/>
    <w:rsid w:val="00190FCB"/>
    <w:rsid w:val="00191424"/>
    <w:rsid w:val="00191478"/>
    <w:rsid w:val="001916D5"/>
    <w:rsid w:val="00192004"/>
    <w:rsid w:val="0019221A"/>
    <w:rsid w:val="001922F6"/>
    <w:rsid w:val="00192933"/>
    <w:rsid w:val="0019298B"/>
    <w:rsid w:val="00192DA7"/>
    <w:rsid w:val="00193597"/>
    <w:rsid w:val="00193729"/>
    <w:rsid w:val="00193D98"/>
    <w:rsid w:val="00193FD4"/>
    <w:rsid w:val="00194B8B"/>
    <w:rsid w:val="00194BDD"/>
    <w:rsid w:val="00194E1D"/>
    <w:rsid w:val="0019503C"/>
    <w:rsid w:val="001960AF"/>
    <w:rsid w:val="001965DA"/>
    <w:rsid w:val="00196A69"/>
    <w:rsid w:val="00196AAB"/>
    <w:rsid w:val="00196D05"/>
    <w:rsid w:val="00196EDE"/>
    <w:rsid w:val="001971A7"/>
    <w:rsid w:val="001971AD"/>
    <w:rsid w:val="00197B77"/>
    <w:rsid w:val="00197C3C"/>
    <w:rsid w:val="00197EBF"/>
    <w:rsid w:val="00197F21"/>
    <w:rsid w:val="001A021E"/>
    <w:rsid w:val="001A0278"/>
    <w:rsid w:val="001A0289"/>
    <w:rsid w:val="001A0C18"/>
    <w:rsid w:val="001A0D88"/>
    <w:rsid w:val="001A1117"/>
    <w:rsid w:val="001A1C4D"/>
    <w:rsid w:val="001A1E68"/>
    <w:rsid w:val="001A210A"/>
    <w:rsid w:val="001A2339"/>
    <w:rsid w:val="001A2340"/>
    <w:rsid w:val="001A23DA"/>
    <w:rsid w:val="001A2530"/>
    <w:rsid w:val="001A287B"/>
    <w:rsid w:val="001A2C77"/>
    <w:rsid w:val="001A35A3"/>
    <w:rsid w:val="001A3DD7"/>
    <w:rsid w:val="001A48C7"/>
    <w:rsid w:val="001A4D70"/>
    <w:rsid w:val="001A4E29"/>
    <w:rsid w:val="001A4E30"/>
    <w:rsid w:val="001A4F8B"/>
    <w:rsid w:val="001A5910"/>
    <w:rsid w:val="001A5D59"/>
    <w:rsid w:val="001A607B"/>
    <w:rsid w:val="001A6138"/>
    <w:rsid w:val="001A6937"/>
    <w:rsid w:val="001A6AE8"/>
    <w:rsid w:val="001A6B87"/>
    <w:rsid w:val="001A6D18"/>
    <w:rsid w:val="001A7A3F"/>
    <w:rsid w:val="001A7BEE"/>
    <w:rsid w:val="001A7DBF"/>
    <w:rsid w:val="001B09A6"/>
    <w:rsid w:val="001B0CE2"/>
    <w:rsid w:val="001B13A2"/>
    <w:rsid w:val="001B15B3"/>
    <w:rsid w:val="001B1A4E"/>
    <w:rsid w:val="001B1CAD"/>
    <w:rsid w:val="001B1DE3"/>
    <w:rsid w:val="001B287A"/>
    <w:rsid w:val="001B2BA6"/>
    <w:rsid w:val="001B2D04"/>
    <w:rsid w:val="001B310C"/>
    <w:rsid w:val="001B3424"/>
    <w:rsid w:val="001B3436"/>
    <w:rsid w:val="001B3DDC"/>
    <w:rsid w:val="001B43EB"/>
    <w:rsid w:val="001B454F"/>
    <w:rsid w:val="001B4836"/>
    <w:rsid w:val="001B4EDB"/>
    <w:rsid w:val="001B505E"/>
    <w:rsid w:val="001B5654"/>
    <w:rsid w:val="001B5866"/>
    <w:rsid w:val="001B586A"/>
    <w:rsid w:val="001B586D"/>
    <w:rsid w:val="001B60F4"/>
    <w:rsid w:val="001B62CB"/>
    <w:rsid w:val="001B6550"/>
    <w:rsid w:val="001B65F4"/>
    <w:rsid w:val="001B69AD"/>
    <w:rsid w:val="001C0174"/>
    <w:rsid w:val="001C09C5"/>
    <w:rsid w:val="001C1023"/>
    <w:rsid w:val="001C1653"/>
    <w:rsid w:val="001C1833"/>
    <w:rsid w:val="001C1AD1"/>
    <w:rsid w:val="001C1DAA"/>
    <w:rsid w:val="001C1FD5"/>
    <w:rsid w:val="001C2250"/>
    <w:rsid w:val="001C22C0"/>
    <w:rsid w:val="001C2A2C"/>
    <w:rsid w:val="001C2C07"/>
    <w:rsid w:val="001C2EE5"/>
    <w:rsid w:val="001C30CE"/>
    <w:rsid w:val="001C34D1"/>
    <w:rsid w:val="001C389B"/>
    <w:rsid w:val="001C4140"/>
    <w:rsid w:val="001C515F"/>
    <w:rsid w:val="001C5EA2"/>
    <w:rsid w:val="001C6033"/>
    <w:rsid w:val="001C6230"/>
    <w:rsid w:val="001C64C9"/>
    <w:rsid w:val="001C6A91"/>
    <w:rsid w:val="001C6D0B"/>
    <w:rsid w:val="001CC80C"/>
    <w:rsid w:val="001D0421"/>
    <w:rsid w:val="001D08A0"/>
    <w:rsid w:val="001D11C3"/>
    <w:rsid w:val="001D1299"/>
    <w:rsid w:val="001D159C"/>
    <w:rsid w:val="001D15F4"/>
    <w:rsid w:val="001D1851"/>
    <w:rsid w:val="001D24D9"/>
    <w:rsid w:val="001D256E"/>
    <w:rsid w:val="001D2E1D"/>
    <w:rsid w:val="001D3134"/>
    <w:rsid w:val="001D327D"/>
    <w:rsid w:val="001D36D4"/>
    <w:rsid w:val="001D383C"/>
    <w:rsid w:val="001D3AF7"/>
    <w:rsid w:val="001D3BAB"/>
    <w:rsid w:val="001D3F05"/>
    <w:rsid w:val="001D4003"/>
    <w:rsid w:val="001D40D4"/>
    <w:rsid w:val="001D489C"/>
    <w:rsid w:val="001D4CBE"/>
    <w:rsid w:val="001D51C7"/>
    <w:rsid w:val="001D52B3"/>
    <w:rsid w:val="001D538C"/>
    <w:rsid w:val="001D53D7"/>
    <w:rsid w:val="001D586C"/>
    <w:rsid w:val="001D5A26"/>
    <w:rsid w:val="001D5E9A"/>
    <w:rsid w:val="001D5ECB"/>
    <w:rsid w:val="001D6737"/>
    <w:rsid w:val="001D6BA7"/>
    <w:rsid w:val="001D6E3E"/>
    <w:rsid w:val="001D762A"/>
    <w:rsid w:val="001D7E04"/>
    <w:rsid w:val="001E1212"/>
    <w:rsid w:val="001E13FE"/>
    <w:rsid w:val="001E21C1"/>
    <w:rsid w:val="001E22B8"/>
    <w:rsid w:val="001E24D1"/>
    <w:rsid w:val="001E2528"/>
    <w:rsid w:val="001E319D"/>
    <w:rsid w:val="001E33AE"/>
    <w:rsid w:val="001E3ABB"/>
    <w:rsid w:val="001E3CC1"/>
    <w:rsid w:val="001E46F1"/>
    <w:rsid w:val="001E5364"/>
    <w:rsid w:val="001E562B"/>
    <w:rsid w:val="001E58D5"/>
    <w:rsid w:val="001E59F8"/>
    <w:rsid w:val="001E6158"/>
    <w:rsid w:val="001E61EA"/>
    <w:rsid w:val="001E65F7"/>
    <w:rsid w:val="001E6AB2"/>
    <w:rsid w:val="001E6DFB"/>
    <w:rsid w:val="001E6FE4"/>
    <w:rsid w:val="001E7095"/>
    <w:rsid w:val="001E7156"/>
    <w:rsid w:val="001E720B"/>
    <w:rsid w:val="001E72ED"/>
    <w:rsid w:val="001E752B"/>
    <w:rsid w:val="001E75B7"/>
    <w:rsid w:val="001E7761"/>
    <w:rsid w:val="001EA567"/>
    <w:rsid w:val="001F006D"/>
    <w:rsid w:val="001F0621"/>
    <w:rsid w:val="001F0A35"/>
    <w:rsid w:val="001F12B0"/>
    <w:rsid w:val="001F1363"/>
    <w:rsid w:val="001F1755"/>
    <w:rsid w:val="001F19B0"/>
    <w:rsid w:val="001F1ECF"/>
    <w:rsid w:val="001F1F1B"/>
    <w:rsid w:val="001F204A"/>
    <w:rsid w:val="001F3082"/>
    <w:rsid w:val="001F30EE"/>
    <w:rsid w:val="001F37F9"/>
    <w:rsid w:val="001F38D8"/>
    <w:rsid w:val="001F3910"/>
    <w:rsid w:val="001F41B9"/>
    <w:rsid w:val="001F436E"/>
    <w:rsid w:val="001F45E2"/>
    <w:rsid w:val="001F4F68"/>
    <w:rsid w:val="001F5725"/>
    <w:rsid w:val="001F5966"/>
    <w:rsid w:val="001F6AFF"/>
    <w:rsid w:val="001F7471"/>
    <w:rsid w:val="001F761E"/>
    <w:rsid w:val="00200A02"/>
    <w:rsid w:val="00200D5C"/>
    <w:rsid w:val="00200DD9"/>
    <w:rsid w:val="0020190E"/>
    <w:rsid w:val="00201A97"/>
    <w:rsid w:val="00201AC1"/>
    <w:rsid w:val="00201D04"/>
    <w:rsid w:val="00202204"/>
    <w:rsid w:val="0020254E"/>
    <w:rsid w:val="002026C5"/>
    <w:rsid w:val="00202F44"/>
    <w:rsid w:val="00203274"/>
    <w:rsid w:val="0020344E"/>
    <w:rsid w:val="00203462"/>
    <w:rsid w:val="002034DB"/>
    <w:rsid w:val="00203647"/>
    <w:rsid w:val="00203AD0"/>
    <w:rsid w:val="00203B58"/>
    <w:rsid w:val="00203E75"/>
    <w:rsid w:val="002042CB"/>
    <w:rsid w:val="002044A1"/>
    <w:rsid w:val="002045D1"/>
    <w:rsid w:val="00204827"/>
    <w:rsid w:val="00204844"/>
    <w:rsid w:val="00204C61"/>
    <w:rsid w:val="00204D8B"/>
    <w:rsid w:val="00204FF3"/>
    <w:rsid w:val="0020522A"/>
    <w:rsid w:val="0020523C"/>
    <w:rsid w:val="002065A1"/>
    <w:rsid w:val="002065BA"/>
    <w:rsid w:val="00206BE1"/>
    <w:rsid w:val="00206C57"/>
    <w:rsid w:val="00207451"/>
    <w:rsid w:val="002074AC"/>
    <w:rsid w:val="002075CF"/>
    <w:rsid w:val="0020765B"/>
    <w:rsid w:val="002077BC"/>
    <w:rsid w:val="00207835"/>
    <w:rsid w:val="00207B71"/>
    <w:rsid w:val="00207D46"/>
    <w:rsid w:val="00210638"/>
    <w:rsid w:val="002106A7"/>
    <w:rsid w:val="00210FD3"/>
    <w:rsid w:val="002112C0"/>
    <w:rsid w:val="002116CD"/>
    <w:rsid w:val="002116FF"/>
    <w:rsid w:val="00211FD2"/>
    <w:rsid w:val="00212602"/>
    <w:rsid w:val="00212686"/>
    <w:rsid w:val="0021296B"/>
    <w:rsid w:val="00212B29"/>
    <w:rsid w:val="00212C6F"/>
    <w:rsid w:val="002131A7"/>
    <w:rsid w:val="00214536"/>
    <w:rsid w:val="00214D66"/>
    <w:rsid w:val="00214E65"/>
    <w:rsid w:val="002154F0"/>
    <w:rsid w:val="00215915"/>
    <w:rsid w:val="00215A83"/>
    <w:rsid w:val="00215EDD"/>
    <w:rsid w:val="0021635F"/>
    <w:rsid w:val="002166D7"/>
    <w:rsid w:val="0021730B"/>
    <w:rsid w:val="00217A05"/>
    <w:rsid w:val="00217F97"/>
    <w:rsid w:val="00220BBD"/>
    <w:rsid w:val="00221813"/>
    <w:rsid w:val="00221E73"/>
    <w:rsid w:val="00221F02"/>
    <w:rsid w:val="002226BE"/>
    <w:rsid w:val="00222F66"/>
    <w:rsid w:val="0022307B"/>
    <w:rsid w:val="00223447"/>
    <w:rsid w:val="00223712"/>
    <w:rsid w:val="00223BB4"/>
    <w:rsid w:val="00223D59"/>
    <w:rsid w:val="00224648"/>
    <w:rsid w:val="0022466F"/>
    <w:rsid w:val="002246AC"/>
    <w:rsid w:val="00224BAC"/>
    <w:rsid w:val="00224FA4"/>
    <w:rsid w:val="00225074"/>
    <w:rsid w:val="002255CC"/>
    <w:rsid w:val="002256B1"/>
    <w:rsid w:val="00225741"/>
    <w:rsid w:val="00225874"/>
    <w:rsid w:val="00225890"/>
    <w:rsid w:val="00225989"/>
    <w:rsid w:val="00225AE5"/>
    <w:rsid w:val="002269A8"/>
    <w:rsid w:val="00226EB2"/>
    <w:rsid w:val="0022739F"/>
    <w:rsid w:val="00227538"/>
    <w:rsid w:val="0022787C"/>
    <w:rsid w:val="00227AF3"/>
    <w:rsid w:val="00227BB6"/>
    <w:rsid w:val="0023021C"/>
    <w:rsid w:val="002307B2"/>
    <w:rsid w:val="00230969"/>
    <w:rsid w:val="002311C6"/>
    <w:rsid w:val="00231728"/>
    <w:rsid w:val="00231B7E"/>
    <w:rsid w:val="00231FB6"/>
    <w:rsid w:val="0023228B"/>
    <w:rsid w:val="00232CEE"/>
    <w:rsid w:val="002334A8"/>
    <w:rsid w:val="00233643"/>
    <w:rsid w:val="00233C12"/>
    <w:rsid w:val="00233CC4"/>
    <w:rsid w:val="002343A9"/>
    <w:rsid w:val="00234478"/>
    <w:rsid w:val="002349E6"/>
    <w:rsid w:val="00234E3A"/>
    <w:rsid w:val="0023578E"/>
    <w:rsid w:val="00235DE7"/>
    <w:rsid w:val="00235E20"/>
    <w:rsid w:val="00236762"/>
    <w:rsid w:val="00236C4D"/>
    <w:rsid w:val="00236DC2"/>
    <w:rsid w:val="0023733D"/>
    <w:rsid w:val="00237BF6"/>
    <w:rsid w:val="002403F1"/>
    <w:rsid w:val="00240D1B"/>
    <w:rsid w:val="00240F23"/>
    <w:rsid w:val="0024155A"/>
    <w:rsid w:val="00241A74"/>
    <w:rsid w:val="00241EE6"/>
    <w:rsid w:val="00241F1C"/>
    <w:rsid w:val="00241F7E"/>
    <w:rsid w:val="00241FAA"/>
    <w:rsid w:val="0024276B"/>
    <w:rsid w:val="00242A20"/>
    <w:rsid w:val="00242C70"/>
    <w:rsid w:val="00242DAF"/>
    <w:rsid w:val="00243867"/>
    <w:rsid w:val="00243BB4"/>
    <w:rsid w:val="00244351"/>
    <w:rsid w:val="00244389"/>
    <w:rsid w:val="002445B8"/>
    <w:rsid w:val="002448BC"/>
    <w:rsid w:val="00244F51"/>
    <w:rsid w:val="00245037"/>
    <w:rsid w:val="002453B5"/>
    <w:rsid w:val="002458DF"/>
    <w:rsid w:val="00246375"/>
    <w:rsid w:val="002470E0"/>
    <w:rsid w:val="002475A5"/>
    <w:rsid w:val="00247A0E"/>
    <w:rsid w:val="00247B33"/>
    <w:rsid w:val="00247D93"/>
    <w:rsid w:val="00250048"/>
    <w:rsid w:val="002501EC"/>
    <w:rsid w:val="00250244"/>
    <w:rsid w:val="00250465"/>
    <w:rsid w:val="002506F1"/>
    <w:rsid w:val="00250800"/>
    <w:rsid w:val="00251885"/>
    <w:rsid w:val="00251A72"/>
    <w:rsid w:val="00251F52"/>
    <w:rsid w:val="00252AA4"/>
    <w:rsid w:val="00252BDE"/>
    <w:rsid w:val="00252DA0"/>
    <w:rsid w:val="00253129"/>
    <w:rsid w:val="00253F2D"/>
    <w:rsid w:val="00253FF0"/>
    <w:rsid w:val="00254406"/>
    <w:rsid w:val="00254BAC"/>
    <w:rsid w:val="00254CEB"/>
    <w:rsid w:val="0025536B"/>
    <w:rsid w:val="00255380"/>
    <w:rsid w:val="002556F0"/>
    <w:rsid w:val="00255754"/>
    <w:rsid w:val="00256265"/>
    <w:rsid w:val="0025653D"/>
    <w:rsid w:val="00256602"/>
    <w:rsid w:val="0025702C"/>
    <w:rsid w:val="0025708F"/>
    <w:rsid w:val="00257095"/>
    <w:rsid w:val="002578D7"/>
    <w:rsid w:val="002579D1"/>
    <w:rsid w:val="00257FB4"/>
    <w:rsid w:val="0025AE91"/>
    <w:rsid w:val="002605B7"/>
    <w:rsid w:val="00261183"/>
    <w:rsid w:val="0026189B"/>
    <w:rsid w:val="00261F76"/>
    <w:rsid w:val="002620AC"/>
    <w:rsid w:val="002625E1"/>
    <w:rsid w:val="0026274E"/>
    <w:rsid w:val="00262B9B"/>
    <w:rsid w:val="00262C42"/>
    <w:rsid w:val="00262DB3"/>
    <w:rsid w:val="00263080"/>
    <w:rsid w:val="00263D75"/>
    <w:rsid w:val="00263DBD"/>
    <w:rsid w:val="00263F84"/>
    <w:rsid w:val="002640A4"/>
    <w:rsid w:val="0026471E"/>
    <w:rsid w:val="00264A49"/>
    <w:rsid w:val="00264EB7"/>
    <w:rsid w:val="00265221"/>
    <w:rsid w:val="00265238"/>
    <w:rsid w:val="002653D6"/>
    <w:rsid w:val="0026592A"/>
    <w:rsid w:val="002668DE"/>
    <w:rsid w:val="00266926"/>
    <w:rsid w:val="00267416"/>
    <w:rsid w:val="00267529"/>
    <w:rsid w:val="00270BD1"/>
    <w:rsid w:val="00270E72"/>
    <w:rsid w:val="00271ABC"/>
    <w:rsid w:val="00271FB3"/>
    <w:rsid w:val="00272373"/>
    <w:rsid w:val="00272E7C"/>
    <w:rsid w:val="00272FB2"/>
    <w:rsid w:val="00272FDE"/>
    <w:rsid w:val="00273350"/>
    <w:rsid w:val="00273DC4"/>
    <w:rsid w:val="00273EA8"/>
    <w:rsid w:val="0027457F"/>
    <w:rsid w:val="00274649"/>
    <w:rsid w:val="00274852"/>
    <w:rsid w:val="00274B55"/>
    <w:rsid w:val="00274E24"/>
    <w:rsid w:val="002751BB"/>
    <w:rsid w:val="002752DD"/>
    <w:rsid w:val="00275A09"/>
    <w:rsid w:val="00275F3B"/>
    <w:rsid w:val="00276063"/>
    <w:rsid w:val="002763EB"/>
    <w:rsid w:val="002767BE"/>
    <w:rsid w:val="00276A18"/>
    <w:rsid w:val="00276A4E"/>
    <w:rsid w:val="00276BB4"/>
    <w:rsid w:val="00276CE8"/>
    <w:rsid w:val="00277243"/>
    <w:rsid w:val="002774FD"/>
    <w:rsid w:val="0027764A"/>
    <w:rsid w:val="002779F0"/>
    <w:rsid w:val="00277B28"/>
    <w:rsid w:val="00277F92"/>
    <w:rsid w:val="002812EE"/>
    <w:rsid w:val="00281311"/>
    <w:rsid w:val="002817A8"/>
    <w:rsid w:val="00281CE2"/>
    <w:rsid w:val="00281D90"/>
    <w:rsid w:val="00282145"/>
    <w:rsid w:val="00282B37"/>
    <w:rsid w:val="00282C0B"/>
    <w:rsid w:val="00282E42"/>
    <w:rsid w:val="002838A1"/>
    <w:rsid w:val="00283DC8"/>
    <w:rsid w:val="00283EF2"/>
    <w:rsid w:val="0028420D"/>
    <w:rsid w:val="00284829"/>
    <w:rsid w:val="00284903"/>
    <w:rsid w:val="00284E8E"/>
    <w:rsid w:val="00285055"/>
    <w:rsid w:val="002850FD"/>
    <w:rsid w:val="0028528D"/>
    <w:rsid w:val="00285430"/>
    <w:rsid w:val="00285843"/>
    <w:rsid w:val="00285B9B"/>
    <w:rsid w:val="002860FF"/>
    <w:rsid w:val="002864EE"/>
    <w:rsid w:val="0028698F"/>
    <w:rsid w:val="00286C49"/>
    <w:rsid w:val="00286CEE"/>
    <w:rsid w:val="0028739F"/>
    <w:rsid w:val="002873B5"/>
    <w:rsid w:val="002876B1"/>
    <w:rsid w:val="00287B17"/>
    <w:rsid w:val="00287C61"/>
    <w:rsid w:val="0029042A"/>
    <w:rsid w:val="0029073D"/>
    <w:rsid w:val="00290B36"/>
    <w:rsid w:val="00290D80"/>
    <w:rsid w:val="00291999"/>
    <w:rsid w:val="002919B1"/>
    <w:rsid w:val="00291D8D"/>
    <w:rsid w:val="00292077"/>
    <w:rsid w:val="0029240B"/>
    <w:rsid w:val="002926B2"/>
    <w:rsid w:val="00292701"/>
    <w:rsid w:val="00292AB4"/>
    <w:rsid w:val="0029350B"/>
    <w:rsid w:val="00293678"/>
    <w:rsid w:val="0029374D"/>
    <w:rsid w:val="00293A90"/>
    <w:rsid w:val="00293AB3"/>
    <w:rsid w:val="00294C8C"/>
    <w:rsid w:val="00294D7C"/>
    <w:rsid w:val="00294E7C"/>
    <w:rsid w:val="00295282"/>
    <w:rsid w:val="002952E7"/>
    <w:rsid w:val="00296470"/>
    <w:rsid w:val="002966D9"/>
    <w:rsid w:val="00296FBA"/>
    <w:rsid w:val="002972F2"/>
    <w:rsid w:val="00297448"/>
    <w:rsid w:val="00297B72"/>
    <w:rsid w:val="002A0104"/>
    <w:rsid w:val="002A0629"/>
    <w:rsid w:val="002A079E"/>
    <w:rsid w:val="002A0AE5"/>
    <w:rsid w:val="002A0CBF"/>
    <w:rsid w:val="002A0DF6"/>
    <w:rsid w:val="002A1150"/>
    <w:rsid w:val="002A1365"/>
    <w:rsid w:val="002A14DF"/>
    <w:rsid w:val="002A1AAE"/>
    <w:rsid w:val="002A2115"/>
    <w:rsid w:val="002A227F"/>
    <w:rsid w:val="002A246E"/>
    <w:rsid w:val="002A247D"/>
    <w:rsid w:val="002A248D"/>
    <w:rsid w:val="002A264E"/>
    <w:rsid w:val="002A292F"/>
    <w:rsid w:val="002A2A7F"/>
    <w:rsid w:val="002A35C9"/>
    <w:rsid w:val="002A3A0E"/>
    <w:rsid w:val="002A3D10"/>
    <w:rsid w:val="002A417C"/>
    <w:rsid w:val="002A440F"/>
    <w:rsid w:val="002A4B18"/>
    <w:rsid w:val="002A4B2C"/>
    <w:rsid w:val="002A4BC4"/>
    <w:rsid w:val="002A4BE7"/>
    <w:rsid w:val="002A4DEA"/>
    <w:rsid w:val="002A53D2"/>
    <w:rsid w:val="002A5C93"/>
    <w:rsid w:val="002A6040"/>
    <w:rsid w:val="002A6A5C"/>
    <w:rsid w:val="002A6B14"/>
    <w:rsid w:val="002A6C6E"/>
    <w:rsid w:val="002A6CB1"/>
    <w:rsid w:val="002A7449"/>
    <w:rsid w:val="002A75CD"/>
    <w:rsid w:val="002A78A7"/>
    <w:rsid w:val="002B00E7"/>
    <w:rsid w:val="002B0137"/>
    <w:rsid w:val="002B0650"/>
    <w:rsid w:val="002B123E"/>
    <w:rsid w:val="002B142A"/>
    <w:rsid w:val="002B15F4"/>
    <w:rsid w:val="002B1DE8"/>
    <w:rsid w:val="002B2362"/>
    <w:rsid w:val="002B23DB"/>
    <w:rsid w:val="002B2619"/>
    <w:rsid w:val="002B2E3A"/>
    <w:rsid w:val="002B32A6"/>
    <w:rsid w:val="002B3327"/>
    <w:rsid w:val="002B3532"/>
    <w:rsid w:val="002B37BB"/>
    <w:rsid w:val="002B3ED4"/>
    <w:rsid w:val="002B3F05"/>
    <w:rsid w:val="002B4010"/>
    <w:rsid w:val="002B432E"/>
    <w:rsid w:val="002B436A"/>
    <w:rsid w:val="002B5196"/>
    <w:rsid w:val="002B531F"/>
    <w:rsid w:val="002B5BE1"/>
    <w:rsid w:val="002B5C7C"/>
    <w:rsid w:val="002B6580"/>
    <w:rsid w:val="002B663D"/>
    <w:rsid w:val="002B6815"/>
    <w:rsid w:val="002B6C33"/>
    <w:rsid w:val="002B6F15"/>
    <w:rsid w:val="002B6FEC"/>
    <w:rsid w:val="002B7181"/>
    <w:rsid w:val="002B73BB"/>
    <w:rsid w:val="002B794A"/>
    <w:rsid w:val="002B7B96"/>
    <w:rsid w:val="002B7C41"/>
    <w:rsid w:val="002C02D1"/>
    <w:rsid w:val="002C02F7"/>
    <w:rsid w:val="002C08E9"/>
    <w:rsid w:val="002C1A14"/>
    <w:rsid w:val="002C1E22"/>
    <w:rsid w:val="002C36A8"/>
    <w:rsid w:val="002C36F0"/>
    <w:rsid w:val="002C3FF9"/>
    <w:rsid w:val="002C4026"/>
    <w:rsid w:val="002C419C"/>
    <w:rsid w:val="002C4E82"/>
    <w:rsid w:val="002C4F9F"/>
    <w:rsid w:val="002C51A6"/>
    <w:rsid w:val="002C563A"/>
    <w:rsid w:val="002C6146"/>
    <w:rsid w:val="002C65E6"/>
    <w:rsid w:val="002C6651"/>
    <w:rsid w:val="002C6B79"/>
    <w:rsid w:val="002C7404"/>
    <w:rsid w:val="002C77CC"/>
    <w:rsid w:val="002C7E22"/>
    <w:rsid w:val="002D03AB"/>
    <w:rsid w:val="002D04D4"/>
    <w:rsid w:val="002D04E7"/>
    <w:rsid w:val="002D0524"/>
    <w:rsid w:val="002D05C4"/>
    <w:rsid w:val="002D0729"/>
    <w:rsid w:val="002D0F26"/>
    <w:rsid w:val="002D1290"/>
    <w:rsid w:val="002D17E3"/>
    <w:rsid w:val="002D1B85"/>
    <w:rsid w:val="002D220E"/>
    <w:rsid w:val="002D2789"/>
    <w:rsid w:val="002D29B2"/>
    <w:rsid w:val="002D29F3"/>
    <w:rsid w:val="002D2AEE"/>
    <w:rsid w:val="002D2C7F"/>
    <w:rsid w:val="002D31F8"/>
    <w:rsid w:val="002D3291"/>
    <w:rsid w:val="002D3355"/>
    <w:rsid w:val="002D336A"/>
    <w:rsid w:val="002D3C86"/>
    <w:rsid w:val="002D3C96"/>
    <w:rsid w:val="002D4338"/>
    <w:rsid w:val="002D56CA"/>
    <w:rsid w:val="002D5946"/>
    <w:rsid w:val="002D5C94"/>
    <w:rsid w:val="002D5E8B"/>
    <w:rsid w:val="002D6381"/>
    <w:rsid w:val="002D6D0F"/>
    <w:rsid w:val="002D6F77"/>
    <w:rsid w:val="002D70BC"/>
    <w:rsid w:val="002D7114"/>
    <w:rsid w:val="002D79E9"/>
    <w:rsid w:val="002D7CAC"/>
    <w:rsid w:val="002D7D64"/>
    <w:rsid w:val="002E0445"/>
    <w:rsid w:val="002E0523"/>
    <w:rsid w:val="002E07E4"/>
    <w:rsid w:val="002E0D53"/>
    <w:rsid w:val="002E186B"/>
    <w:rsid w:val="002E1BC2"/>
    <w:rsid w:val="002E1BFD"/>
    <w:rsid w:val="002E2086"/>
    <w:rsid w:val="002E2229"/>
    <w:rsid w:val="002E2D9D"/>
    <w:rsid w:val="002E3111"/>
    <w:rsid w:val="002E3E9B"/>
    <w:rsid w:val="002E3F7D"/>
    <w:rsid w:val="002E446B"/>
    <w:rsid w:val="002E459E"/>
    <w:rsid w:val="002E470B"/>
    <w:rsid w:val="002E4A1F"/>
    <w:rsid w:val="002E4B86"/>
    <w:rsid w:val="002E4C3E"/>
    <w:rsid w:val="002E5588"/>
    <w:rsid w:val="002E57D7"/>
    <w:rsid w:val="002E5E39"/>
    <w:rsid w:val="002E6050"/>
    <w:rsid w:val="002E6216"/>
    <w:rsid w:val="002E6435"/>
    <w:rsid w:val="002E6673"/>
    <w:rsid w:val="002E673F"/>
    <w:rsid w:val="002E6A3F"/>
    <w:rsid w:val="002E6EF6"/>
    <w:rsid w:val="002E7114"/>
    <w:rsid w:val="002E73B6"/>
    <w:rsid w:val="002E7497"/>
    <w:rsid w:val="002E77F4"/>
    <w:rsid w:val="002E792F"/>
    <w:rsid w:val="002E7CF6"/>
    <w:rsid w:val="002E7FEA"/>
    <w:rsid w:val="002F0492"/>
    <w:rsid w:val="002F0948"/>
    <w:rsid w:val="002F0A64"/>
    <w:rsid w:val="002F0BD9"/>
    <w:rsid w:val="002F13EB"/>
    <w:rsid w:val="002F161A"/>
    <w:rsid w:val="002F1C70"/>
    <w:rsid w:val="002F28A8"/>
    <w:rsid w:val="002F2EBD"/>
    <w:rsid w:val="002F2FA0"/>
    <w:rsid w:val="002F39D0"/>
    <w:rsid w:val="002F3B39"/>
    <w:rsid w:val="002F3BE0"/>
    <w:rsid w:val="002F4EC9"/>
    <w:rsid w:val="002F57D8"/>
    <w:rsid w:val="002F60F7"/>
    <w:rsid w:val="002F63D1"/>
    <w:rsid w:val="002F64C7"/>
    <w:rsid w:val="002F6615"/>
    <w:rsid w:val="002F66CC"/>
    <w:rsid w:val="002F7A6A"/>
    <w:rsid w:val="002F7CB4"/>
    <w:rsid w:val="002F7E6F"/>
    <w:rsid w:val="002F7FC8"/>
    <w:rsid w:val="00300506"/>
    <w:rsid w:val="0030072B"/>
    <w:rsid w:val="00300856"/>
    <w:rsid w:val="00300D6E"/>
    <w:rsid w:val="00301569"/>
    <w:rsid w:val="00301580"/>
    <w:rsid w:val="003018D7"/>
    <w:rsid w:val="00301967"/>
    <w:rsid w:val="003020BA"/>
    <w:rsid w:val="0030220A"/>
    <w:rsid w:val="003022C9"/>
    <w:rsid w:val="00302555"/>
    <w:rsid w:val="0030287C"/>
    <w:rsid w:val="0030291A"/>
    <w:rsid w:val="00302F5E"/>
    <w:rsid w:val="00303575"/>
    <w:rsid w:val="003036A7"/>
    <w:rsid w:val="003036CD"/>
    <w:rsid w:val="003037BD"/>
    <w:rsid w:val="0030392A"/>
    <w:rsid w:val="00303EB9"/>
    <w:rsid w:val="00304190"/>
    <w:rsid w:val="003041BC"/>
    <w:rsid w:val="003041E2"/>
    <w:rsid w:val="0030444B"/>
    <w:rsid w:val="00304741"/>
    <w:rsid w:val="00305284"/>
    <w:rsid w:val="00305A3E"/>
    <w:rsid w:val="00306172"/>
    <w:rsid w:val="0030635A"/>
    <w:rsid w:val="00306609"/>
    <w:rsid w:val="00307494"/>
    <w:rsid w:val="003076A9"/>
    <w:rsid w:val="00307A4A"/>
    <w:rsid w:val="00307CBE"/>
    <w:rsid w:val="00307DFB"/>
    <w:rsid w:val="003105AC"/>
    <w:rsid w:val="003105D6"/>
    <w:rsid w:val="00310C0B"/>
    <w:rsid w:val="00310FF3"/>
    <w:rsid w:val="00311E08"/>
    <w:rsid w:val="00312CEF"/>
    <w:rsid w:val="003131CF"/>
    <w:rsid w:val="0031377E"/>
    <w:rsid w:val="0031386F"/>
    <w:rsid w:val="00313A19"/>
    <w:rsid w:val="00313E08"/>
    <w:rsid w:val="00313FD1"/>
    <w:rsid w:val="00314279"/>
    <w:rsid w:val="00314A2B"/>
    <w:rsid w:val="00315233"/>
    <w:rsid w:val="0031579E"/>
    <w:rsid w:val="003157C8"/>
    <w:rsid w:val="00316479"/>
    <w:rsid w:val="003164B7"/>
    <w:rsid w:val="003167DE"/>
    <w:rsid w:val="003169CC"/>
    <w:rsid w:val="00316B90"/>
    <w:rsid w:val="00316CCD"/>
    <w:rsid w:val="00317465"/>
    <w:rsid w:val="00317557"/>
    <w:rsid w:val="0031758F"/>
    <w:rsid w:val="00317AB3"/>
    <w:rsid w:val="00320254"/>
    <w:rsid w:val="003203C7"/>
    <w:rsid w:val="00320A81"/>
    <w:rsid w:val="00320F26"/>
    <w:rsid w:val="003210B2"/>
    <w:rsid w:val="003219A3"/>
    <w:rsid w:val="00321AFC"/>
    <w:rsid w:val="00321C59"/>
    <w:rsid w:val="00322348"/>
    <w:rsid w:val="00322359"/>
    <w:rsid w:val="003227E8"/>
    <w:rsid w:val="00322D2A"/>
    <w:rsid w:val="003231B5"/>
    <w:rsid w:val="00323B3D"/>
    <w:rsid w:val="00323E1F"/>
    <w:rsid w:val="003240AC"/>
    <w:rsid w:val="0032441C"/>
    <w:rsid w:val="003244EB"/>
    <w:rsid w:val="00324C7A"/>
    <w:rsid w:val="00325172"/>
    <w:rsid w:val="0032517B"/>
    <w:rsid w:val="00325E25"/>
    <w:rsid w:val="003260CB"/>
    <w:rsid w:val="00326440"/>
    <w:rsid w:val="00327009"/>
    <w:rsid w:val="003273B2"/>
    <w:rsid w:val="0032761D"/>
    <w:rsid w:val="003279A5"/>
    <w:rsid w:val="00330FCB"/>
    <w:rsid w:val="00331ACA"/>
    <w:rsid w:val="00331DC2"/>
    <w:rsid w:val="00332156"/>
    <w:rsid w:val="00332382"/>
    <w:rsid w:val="003323A4"/>
    <w:rsid w:val="0033252B"/>
    <w:rsid w:val="003330B3"/>
    <w:rsid w:val="00334468"/>
    <w:rsid w:val="0033450E"/>
    <w:rsid w:val="003346AE"/>
    <w:rsid w:val="00334DFC"/>
    <w:rsid w:val="00335872"/>
    <w:rsid w:val="00335887"/>
    <w:rsid w:val="00335CAA"/>
    <w:rsid w:val="00335F3D"/>
    <w:rsid w:val="003361C8"/>
    <w:rsid w:val="00336357"/>
    <w:rsid w:val="0033651E"/>
    <w:rsid w:val="003369E7"/>
    <w:rsid w:val="00336AE9"/>
    <w:rsid w:val="00337048"/>
    <w:rsid w:val="00337211"/>
    <w:rsid w:val="0033725A"/>
    <w:rsid w:val="00337483"/>
    <w:rsid w:val="003400DC"/>
    <w:rsid w:val="003401CD"/>
    <w:rsid w:val="0034065E"/>
    <w:rsid w:val="003410CD"/>
    <w:rsid w:val="00341975"/>
    <w:rsid w:val="00341F33"/>
    <w:rsid w:val="00342133"/>
    <w:rsid w:val="00342A8A"/>
    <w:rsid w:val="00342B1D"/>
    <w:rsid w:val="00342F1D"/>
    <w:rsid w:val="00343005"/>
    <w:rsid w:val="0034306A"/>
    <w:rsid w:val="00343254"/>
    <w:rsid w:val="00343EA9"/>
    <w:rsid w:val="003448BC"/>
    <w:rsid w:val="00344FF8"/>
    <w:rsid w:val="00345701"/>
    <w:rsid w:val="00345768"/>
    <w:rsid w:val="00345AA6"/>
    <w:rsid w:val="00346641"/>
    <w:rsid w:val="0034668E"/>
    <w:rsid w:val="00346BA1"/>
    <w:rsid w:val="00346D0E"/>
    <w:rsid w:val="00346D8C"/>
    <w:rsid w:val="003470EA"/>
    <w:rsid w:val="00347728"/>
    <w:rsid w:val="0035005E"/>
    <w:rsid w:val="0035008B"/>
    <w:rsid w:val="00350533"/>
    <w:rsid w:val="003507D1"/>
    <w:rsid w:val="00350F77"/>
    <w:rsid w:val="0035116A"/>
    <w:rsid w:val="00351808"/>
    <w:rsid w:val="00352972"/>
    <w:rsid w:val="00352D5B"/>
    <w:rsid w:val="00353285"/>
    <w:rsid w:val="00353343"/>
    <w:rsid w:val="00353502"/>
    <w:rsid w:val="003535A9"/>
    <w:rsid w:val="00354180"/>
    <w:rsid w:val="00354F00"/>
    <w:rsid w:val="00355998"/>
    <w:rsid w:val="00355F13"/>
    <w:rsid w:val="0035655A"/>
    <w:rsid w:val="003569E7"/>
    <w:rsid w:val="00356E4F"/>
    <w:rsid w:val="0035795D"/>
    <w:rsid w:val="003579A5"/>
    <w:rsid w:val="00357E64"/>
    <w:rsid w:val="00357F3E"/>
    <w:rsid w:val="00357FAA"/>
    <w:rsid w:val="00360025"/>
    <w:rsid w:val="003602AA"/>
    <w:rsid w:val="003605F1"/>
    <w:rsid w:val="00360B5F"/>
    <w:rsid w:val="00360E80"/>
    <w:rsid w:val="00361556"/>
    <w:rsid w:val="00361674"/>
    <w:rsid w:val="00361B75"/>
    <w:rsid w:val="00362A3F"/>
    <w:rsid w:val="00362AF0"/>
    <w:rsid w:val="0036321E"/>
    <w:rsid w:val="003632C5"/>
    <w:rsid w:val="003636B3"/>
    <w:rsid w:val="0036377D"/>
    <w:rsid w:val="003637F9"/>
    <w:rsid w:val="00363A2C"/>
    <w:rsid w:val="00363E57"/>
    <w:rsid w:val="00363E96"/>
    <w:rsid w:val="0036432A"/>
    <w:rsid w:val="0036438C"/>
    <w:rsid w:val="00364834"/>
    <w:rsid w:val="00364CBC"/>
    <w:rsid w:val="00365045"/>
    <w:rsid w:val="00365157"/>
    <w:rsid w:val="0036526F"/>
    <w:rsid w:val="00366137"/>
    <w:rsid w:val="0036655A"/>
    <w:rsid w:val="00367086"/>
    <w:rsid w:val="003670AE"/>
    <w:rsid w:val="00367876"/>
    <w:rsid w:val="00367BF6"/>
    <w:rsid w:val="00367C0B"/>
    <w:rsid w:val="0037098D"/>
    <w:rsid w:val="00370E50"/>
    <w:rsid w:val="0037105C"/>
    <w:rsid w:val="00371482"/>
    <w:rsid w:val="0037192B"/>
    <w:rsid w:val="003719B1"/>
    <w:rsid w:val="0037220F"/>
    <w:rsid w:val="00372213"/>
    <w:rsid w:val="00372389"/>
    <w:rsid w:val="003728C0"/>
    <w:rsid w:val="003728D1"/>
    <w:rsid w:val="003738FB"/>
    <w:rsid w:val="0037391F"/>
    <w:rsid w:val="00373AB9"/>
    <w:rsid w:val="00373E19"/>
    <w:rsid w:val="00373EB1"/>
    <w:rsid w:val="003745C6"/>
    <w:rsid w:val="003747E3"/>
    <w:rsid w:val="00374919"/>
    <w:rsid w:val="00374FA4"/>
    <w:rsid w:val="0037517F"/>
    <w:rsid w:val="0037583D"/>
    <w:rsid w:val="00375BAF"/>
    <w:rsid w:val="00376B71"/>
    <w:rsid w:val="00376BF6"/>
    <w:rsid w:val="00376DA2"/>
    <w:rsid w:val="00376F5A"/>
    <w:rsid w:val="0037714D"/>
    <w:rsid w:val="003773FA"/>
    <w:rsid w:val="00377803"/>
    <w:rsid w:val="0037797B"/>
    <w:rsid w:val="00377D14"/>
    <w:rsid w:val="0038043E"/>
    <w:rsid w:val="00380736"/>
    <w:rsid w:val="003809B3"/>
    <w:rsid w:val="0038134A"/>
    <w:rsid w:val="00381478"/>
    <w:rsid w:val="00381655"/>
    <w:rsid w:val="003817E8"/>
    <w:rsid w:val="00381875"/>
    <w:rsid w:val="00381E47"/>
    <w:rsid w:val="00382778"/>
    <w:rsid w:val="003828DB"/>
    <w:rsid w:val="00382B09"/>
    <w:rsid w:val="00382FD7"/>
    <w:rsid w:val="00383C56"/>
    <w:rsid w:val="00383D89"/>
    <w:rsid w:val="003840E6"/>
    <w:rsid w:val="003841E2"/>
    <w:rsid w:val="003846A1"/>
    <w:rsid w:val="00384763"/>
    <w:rsid w:val="00384A4B"/>
    <w:rsid w:val="00384BB1"/>
    <w:rsid w:val="00385346"/>
    <w:rsid w:val="003857E3"/>
    <w:rsid w:val="003858CD"/>
    <w:rsid w:val="00385E0E"/>
    <w:rsid w:val="003860F1"/>
    <w:rsid w:val="00387593"/>
    <w:rsid w:val="0039052F"/>
    <w:rsid w:val="00390913"/>
    <w:rsid w:val="00390ACC"/>
    <w:rsid w:val="00391065"/>
    <w:rsid w:val="003911DF"/>
    <w:rsid w:val="0039145C"/>
    <w:rsid w:val="003916B9"/>
    <w:rsid w:val="0039172B"/>
    <w:rsid w:val="00391CC2"/>
    <w:rsid w:val="00391DBF"/>
    <w:rsid w:val="00391F5E"/>
    <w:rsid w:val="00392064"/>
    <w:rsid w:val="00392133"/>
    <w:rsid w:val="00392494"/>
    <w:rsid w:val="0039259C"/>
    <w:rsid w:val="0039282C"/>
    <w:rsid w:val="0039298D"/>
    <w:rsid w:val="00393291"/>
    <w:rsid w:val="003938F4"/>
    <w:rsid w:val="00393F69"/>
    <w:rsid w:val="00394144"/>
    <w:rsid w:val="003942F8"/>
    <w:rsid w:val="00394444"/>
    <w:rsid w:val="00394715"/>
    <w:rsid w:val="00394AAB"/>
    <w:rsid w:val="00394B57"/>
    <w:rsid w:val="00394BF6"/>
    <w:rsid w:val="003957B2"/>
    <w:rsid w:val="00395829"/>
    <w:rsid w:val="00395A54"/>
    <w:rsid w:val="00395B4A"/>
    <w:rsid w:val="00396028"/>
    <w:rsid w:val="003965F6"/>
    <w:rsid w:val="003967E9"/>
    <w:rsid w:val="00397297"/>
    <w:rsid w:val="00397444"/>
    <w:rsid w:val="00397E75"/>
    <w:rsid w:val="00397FC3"/>
    <w:rsid w:val="003A06C7"/>
    <w:rsid w:val="003A0990"/>
    <w:rsid w:val="003A0A8A"/>
    <w:rsid w:val="003A0EDA"/>
    <w:rsid w:val="003A1EC3"/>
    <w:rsid w:val="003A1F06"/>
    <w:rsid w:val="003A20F7"/>
    <w:rsid w:val="003A2A66"/>
    <w:rsid w:val="003A3939"/>
    <w:rsid w:val="003A3AAB"/>
    <w:rsid w:val="003A4784"/>
    <w:rsid w:val="003A4B18"/>
    <w:rsid w:val="003A4D2A"/>
    <w:rsid w:val="003A4E9D"/>
    <w:rsid w:val="003A513F"/>
    <w:rsid w:val="003A5922"/>
    <w:rsid w:val="003A6B53"/>
    <w:rsid w:val="003A6B72"/>
    <w:rsid w:val="003A6C88"/>
    <w:rsid w:val="003A6D3E"/>
    <w:rsid w:val="003A74BC"/>
    <w:rsid w:val="003A7B20"/>
    <w:rsid w:val="003A7CAC"/>
    <w:rsid w:val="003A7CDE"/>
    <w:rsid w:val="003B009C"/>
    <w:rsid w:val="003B027F"/>
    <w:rsid w:val="003B09FA"/>
    <w:rsid w:val="003B0A15"/>
    <w:rsid w:val="003B0CD5"/>
    <w:rsid w:val="003B0F2F"/>
    <w:rsid w:val="003B10A6"/>
    <w:rsid w:val="003B144C"/>
    <w:rsid w:val="003B160B"/>
    <w:rsid w:val="003B1821"/>
    <w:rsid w:val="003B1822"/>
    <w:rsid w:val="003B1C2E"/>
    <w:rsid w:val="003B1DA7"/>
    <w:rsid w:val="003B2456"/>
    <w:rsid w:val="003B265E"/>
    <w:rsid w:val="003B26EA"/>
    <w:rsid w:val="003B28A3"/>
    <w:rsid w:val="003B2DC1"/>
    <w:rsid w:val="003B3A85"/>
    <w:rsid w:val="003B4276"/>
    <w:rsid w:val="003B461D"/>
    <w:rsid w:val="003B475F"/>
    <w:rsid w:val="003B4E22"/>
    <w:rsid w:val="003B5A54"/>
    <w:rsid w:val="003B5AA9"/>
    <w:rsid w:val="003B6066"/>
    <w:rsid w:val="003B6835"/>
    <w:rsid w:val="003B68F4"/>
    <w:rsid w:val="003B6A43"/>
    <w:rsid w:val="003B6BDD"/>
    <w:rsid w:val="003B733B"/>
    <w:rsid w:val="003B7C18"/>
    <w:rsid w:val="003B7E77"/>
    <w:rsid w:val="003C0224"/>
    <w:rsid w:val="003C068F"/>
    <w:rsid w:val="003C0A83"/>
    <w:rsid w:val="003C1648"/>
    <w:rsid w:val="003C1969"/>
    <w:rsid w:val="003C1ABA"/>
    <w:rsid w:val="003C1BAF"/>
    <w:rsid w:val="003C1C13"/>
    <w:rsid w:val="003C214D"/>
    <w:rsid w:val="003C21FA"/>
    <w:rsid w:val="003C234F"/>
    <w:rsid w:val="003C2EAC"/>
    <w:rsid w:val="003C3172"/>
    <w:rsid w:val="003C31A4"/>
    <w:rsid w:val="003C3509"/>
    <w:rsid w:val="003C377C"/>
    <w:rsid w:val="003C3A25"/>
    <w:rsid w:val="003C3DF4"/>
    <w:rsid w:val="003C3E5D"/>
    <w:rsid w:val="003C4078"/>
    <w:rsid w:val="003C4200"/>
    <w:rsid w:val="003C436D"/>
    <w:rsid w:val="003C48BE"/>
    <w:rsid w:val="003C5330"/>
    <w:rsid w:val="003C5702"/>
    <w:rsid w:val="003C625B"/>
    <w:rsid w:val="003C6A6B"/>
    <w:rsid w:val="003C6BDE"/>
    <w:rsid w:val="003C6C29"/>
    <w:rsid w:val="003C6C73"/>
    <w:rsid w:val="003C739D"/>
    <w:rsid w:val="003C7483"/>
    <w:rsid w:val="003C761F"/>
    <w:rsid w:val="003C7D3A"/>
    <w:rsid w:val="003D065B"/>
    <w:rsid w:val="003D09C2"/>
    <w:rsid w:val="003D0A6F"/>
    <w:rsid w:val="003D0C89"/>
    <w:rsid w:val="003D0ED7"/>
    <w:rsid w:val="003D13D0"/>
    <w:rsid w:val="003D1D40"/>
    <w:rsid w:val="003D2143"/>
    <w:rsid w:val="003D21CB"/>
    <w:rsid w:val="003D298B"/>
    <w:rsid w:val="003D3238"/>
    <w:rsid w:val="003D3341"/>
    <w:rsid w:val="003D39E5"/>
    <w:rsid w:val="003D4088"/>
    <w:rsid w:val="003D43B4"/>
    <w:rsid w:val="003D4677"/>
    <w:rsid w:val="003D4809"/>
    <w:rsid w:val="003D4B87"/>
    <w:rsid w:val="003D4C54"/>
    <w:rsid w:val="003D50F3"/>
    <w:rsid w:val="003D510B"/>
    <w:rsid w:val="003D54A4"/>
    <w:rsid w:val="003D5822"/>
    <w:rsid w:val="003D625B"/>
    <w:rsid w:val="003D6974"/>
    <w:rsid w:val="003D6B32"/>
    <w:rsid w:val="003D6CF9"/>
    <w:rsid w:val="003D783D"/>
    <w:rsid w:val="003D78D1"/>
    <w:rsid w:val="003D78DF"/>
    <w:rsid w:val="003D7951"/>
    <w:rsid w:val="003D7B7A"/>
    <w:rsid w:val="003D7D89"/>
    <w:rsid w:val="003E05AE"/>
    <w:rsid w:val="003E0805"/>
    <w:rsid w:val="003E12C7"/>
    <w:rsid w:val="003E17B1"/>
    <w:rsid w:val="003E1B81"/>
    <w:rsid w:val="003E1E76"/>
    <w:rsid w:val="003E1E9D"/>
    <w:rsid w:val="003E27CA"/>
    <w:rsid w:val="003E2B7F"/>
    <w:rsid w:val="003E31A0"/>
    <w:rsid w:val="003E3506"/>
    <w:rsid w:val="003E38C7"/>
    <w:rsid w:val="003E39A6"/>
    <w:rsid w:val="003E42EE"/>
    <w:rsid w:val="003E4357"/>
    <w:rsid w:val="003E4616"/>
    <w:rsid w:val="003E465E"/>
    <w:rsid w:val="003E4883"/>
    <w:rsid w:val="003E4AB6"/>
    <w:rsid w:val="003E4E30"/>
    <w:rsid w:val="003E4F3B"/>
    <w:rsid w:val="003E5353"/>
    <w:rsid w:val="003E5580"/>
    <w:rsid w:val="003E5CF3"/>
    <w:rsid w:val="003E60F4"/>
    <w:rsid w:val="003E62E7"/>
    <w:rsid w:val="003E63FD"/>
    <w:rsid w:val="003E6419"/>
    <w:rsid w:val="003E6633"/>
    <w:rsid w:val="003E665B"/>
    <w:rsid w:val="003E66B9"/>
    <w:rsid w:val="003E67F6"/>
    <w:rsid w:val="003E69D1"/>
    <w:rsid w:val="003E7031"/>
    <w:rsid w:val="003E76D0"/>
    <w:rsid w:val="003E76D1"/>
    <w:rsid w:val="003E7F0E"/>
    <w:rsid w:val="003F04F9"/>
    <w:rsid w:val="003F0CF1"/>
    <w:rsid w:val="003F10B2"/>
    <w:rsid w:val="003F1A8D"/>
    <w:rsid w:val="003F1CEA"/>
    <w:rsid w:val="003F234F"/>
    <w:rsid w:val="003F2A0C"/>
    <w:rsid w:val="003F3C04"/>
    <w:rsid w:val="003F3E0B"/>
    <w:rsid w:val="003F4647"/>
    <w:rsid w:val="003F4BF1"/>
    <w:rsid w:val="003F4E27"/>
    <w:rsid w:val="003F4EB3"/>
    <w:rsid w:val="003F563F"/>
    <w:rsid w:val="003F5716"/>
    <w:rsid w:val="003F65EE"/>
    <w:rsid w:val="003F6DFF"/>
    <w:rsid w:val="003F7153"/>
    <w:rsid w:val="003F762B"/>
    <w:rsid w:val="003F7825"/>
    <w:rsid w:val="003F7A95"/>
    <w:rsid w:val="003F7F01"/>
    <w:rsid w:val="00400059"/>
    <w:rsid w:val="00400162"/>
    <w:rsid w:val="004003BF"/>
    <w:rsid w:val="00400569"/>
    <w:rsid w:val="004006D7"/>
    <w:rsid w:val="0040072E"/>
    <w:rsid w:val="00400814"/>
    <w:rsid w:val="004009FE"/>
    <w:rsid w:val="00400CDA"/>
    <w:rsid w:val="0040115B"/>
    <w:rsid w:val="004019E1"/>
    <w:rsid w:val="00401D48"/>
    <w:rsid w:val="00401D52"/>
    <w:rsid w:val="00401D6F"/>
    <w:rsid w:val="00401ECA"/>
    <w:rsid w:val="00402475"/>
    <w:rsid w:val="00402B0D"/>
    <w:rsid w:val="00402E73"/>
    <w:rsid w:val="0040320A"/>
    <w:rsid w:val="004032D0"/>
    <w:rsid w:val="004033DA"/>
    <w:rsid w:val="00403A79"/>
    <w:rsid w:val="00403DC1"/>
    <w:rsid w:val="00403F24"/>
    <w:rsid w:val="00403FC8"/>
    <w:rsid w:val="00404390"/>
    <w:rsid w:val="0040477B"/>
    <w:rsid w:val="004049B9"/>
    <w:rsid w:val="00404BC2"/>
    <w:rsid w:val="00404BF3"/>
    <w:rsid w:val="00405257"/>
    <w:rsid w:val="004058C9"/>
    <w:rsid w:val="00405F62"/>
    <w:rsid w:val="00405FD6"/>
    <w:rsid w:val="004063BC"/>
    <w:rsid w:val="004065E0"/>
    <w:rsid w:val="00406872"/>
    <w:rsid w:val="00406BF7"/>
    <w:rsid w:val="00406E2E"/>
    <w:rsid w:val="00407362"/>
    <w:rsid w:val="004075CF"/>
    <w:rsid w:val="00407CCD"/>
    <w:rsid w:val="004102D6"/>
    <w:rsid w:val="00410314"/>
    <w:rsid w:val="004103D1"/>
    <w:rsid w:val="00410778"/>
    <w:rsid w:val="00410E2D"/>
    <w:rsid w:val="00410EF0"/>
    <w:rsid w:val="0041110D"/>
    <w:rsid w:val="00411CC8"/>
    <w:rsid w:val="00411CE2"/>
    <w:rsid w:val="00411DD9"/>
    <w:rsid w:val="0041251B"/>
    <w:rsid w:val="00412771"/>
    <w:rsid w:val="0041281C"/>
    <w:rsid w:val="00412C14"/>
    <w:rsid w:val="00413014"/>
    <w:rsid w:val="004135DB"/>
    <w:rsid w:val="004139EC"/>
    <w:rsid w:val="00413B12"/>
    <w:rsid w:val="00414695"/>
    <w:rsid w:val="00415A65"/>
    <w:rsid w:val="00417262"/>
    <w:rsid w:val="00417648"/>
    <w:rsid w:val="004177B7"/>
    <w:rsid w:val="004178C3"/>
    <w:rsid w:val="00417E36"/>
    <w:rsid w:val="0042026B"/>
    <w:rsid w:val="00420292"/>
    <w:rsid w:val="004208DD"/>
    <w:rsid w:val="00420901"/>
    <w:rsid w:val="00420A49"/>
    <w:rsid w:val="00420AB9"/>
    <w:rsid w:val="00420BB6"/>
    <w:rsid w:val="00421578"/>
    <w:rsid w:val="004218AE"/>
    <w:rsid w:val="00421FE6"/>
    <w:rsid w:val="00422051"/>
    <w:rsid w:val="00422A92"/>
    <w:rsid w:val="00423327"/>
    <w:rsid w:val="004235BA"/>
    <w:rsid w:val="0042364D"/>
    <w:rsid w:val="00424501"/>
    <w:rsid w:val="00424AAC"/>
    <w:rsid w:val="00425583"/>
    <w:rsid w:val="0042582C"/>
    <w:rsid w:val="00425A59"/>
    <w:rsid w:val="004267F4"/>
    <w:rsid w:val="00427168"/>
    <w:rsid w:val="004272C7"/>
    <w:rsid w:val="0043020D"/>
    <w:rsid w:val="00430541"/>
    <w:rsid w:val="00430758"/>
    <w:rsid w:val="00430868"/>
    <w:rsid w:val="004310EC"/>
    <w:rsid w:val="004312D1"/>
    <w:rsid w:val="00431368"/>
    <w:rsid w:val="0043152D"/>
    <w:rsid w:val="004317F0"/>
    <w:rsid w:val="00431E57"/>
    <w:rsid w:val="0043217F"/>
    <w:rsid w:val="0043231E"/>
    <w:rsid w:val="004324D6"/>
    <w:rsid w:val="004325E2"/>
    <w:rsid w:val="00432D79"/>
    <w:rsid w:val="00432EBE"/>
    <w:rsid w:val="00433157"/>
    <w:rsid w:val="004337A0"/>
    <w:rsid w:val="00433947"/>
    <w:rsid w:val="00433A85"/>
    <w:rsid w:val="00433C4D"/>
    <w:rsid w:val="00434314"/>
    <w:rsid w:val="004346D4"/>
    <w:rsid w:val="0043546E"/>
    <w:rsid w:val="00435E66"/>
    <w:rsid w:val="00435F60"/>
    <w:rsid w:val="00436159"/>
    <w:rsid w:val="00436405"/>
    <w:rsid w:val="00436C16"/>
    <w:rsid w:val="00437BEB"/>
    <w:rsid w:val="0044048E"/>
    <w:rsid w:val="00440E1E"/>
    <w:rsid w:val="004410F5"/>
    <w:rsid w:val="0044165A"/>
    <w:rsid w:val="00441A01"/>
    <w:rsid w:val="00441C20"/>
    <w:rsid w:val="00441CAC"/>
    <w:rsid w:val="00441D30"/>
    <w:rsid w:val="004422E0"/>
    <w:rsid w:val="00442C65"/>
    <w:rsid w:val="00442C93"/>
    <w:rsid w:val="00442DC9"/>
    <w:rsid w:val="004434E4"/>
    <w:rsid w:val="00443601"/>
    <w:rsid w:val="004436D4"/>
    <w:rsid w:val="00443A10"/>
    <w:rsid w:val="00443B7F"/>
    <w:rsid w:val="00444023"/>
    <w:rsid w:val="00444E2E"/>
    <w:rsid w:val="0044521B"/>
    <w:rsid w:val="004454B6"/>
    <w:rsid w:val="00445547"/>
    <w:rsid w:val="00445DCA"/>
    <w:rsid w:val="00446249"/>
    <w:rsid w:val="0044660E"/>
    <w:rsid w:val="004469B3"/>
    <w:rsid w:val="004473ED"/>
    <w:rsid w:val="00450244"/>
    <w:rsid w:val="004506EA"/>
    <w:rsid w:val="0045272F"/>
    <w:rsid w:val="004527AC"/>
    <w:rsid w:val="00452CC1"/>
    <w:rsid w:val="00453298"/>
    <w:rsid w:val="004532A3"/>
    <w:rsid w:val="00453483"/>
    <w:rsid w:val="00453534"/>
    <w:rsid w:val="00453ED5"/>
    <w:rsid w:val="004540ED"/>
    <w:rsid w:val="00454381"/>
    <w:rsid w:val="00454559"/>
    <w:rsid w:val="00454F4E"/>
    <w:rsid w:val="0045539E"/>
    <w:rsid w:val="00455B8D"/>
    <w:rsid w:val="00455E9C"/>
    <w:rsid w:val="00456261"/>
    <w:rsid w:val="00456474"/>
    <w:rsid w:val="0045671C"/>
    <w:rsid w:val="00456CAF"/>
    <w:rsid w:val="00456DCB"/>
    <w:rsid w:val="00456F55"/>
    <w:rsid w:val="00457540"/>
    <w:rsid w:val="00457CC8"/>
    <w:rsid w:val="00457E9C"/>
    <w:rsid w:val="00457FC6"/>
    <w:rsid w:val="00460BD7"/>
    <w:rsid w:val="00461043"/>
    <w:rsid w:val="00461249"/>
    <w:rsid w:val="0046130A"/>
    <w:rsid w:val="0046194B"/>
    <w:rsid w:val="00461EF0"/>
    <w:rsid w:val="00461FE4"/>
    <w:rsid w:val="004624E1"/>
    <w:rsid w:val="00462E4D"/>
    <w:rsid w:val="00463378"/>
    <w:rsid w:val="0046341A"/>
    <w:rsid w:val="00464001"/>
    <w:rsid w:val="004643A1"/>
    <w:rsid w:val="00464DDE"/>
    <w:rsid w:val="004651DD"/>
    <w:rsid w:val="00465394"/>
    <w:rsid w:val="004654A3"/>
    <w:rsid w:val="00465507"/>
    <w:rsid w:val="0046598D"/>
    <w:rsid w:val="00465BDE"/>
    <w:rsid w:val="004660B1"/>
    <w:rsid w:val="00466E62"/>
    <w:rsid w:val="00467162"/>
    <w:rsid w:val="004672E0"/>
    <w:rsid w:val="00467754"/>
    <w:rsid w:val="004677C2"/>
    <w:rsid w:val="0046785B"/>
    <w:rsid w:val="00467A0C"/>
    <w:rsid w:val="00470020"/>
    <w:rsid w:val="0047037F"/>
    <w:rsid w:val="00470B8E"/>
    <w:rsid w:val="00470BAA"/>
    <w:rsid w:val="00471B9C"/>
    <w:rsid w:val="00472389"/>
    <w:rsid w:val="00472BC7"/>
    <w:rsid w:val="00472D17"/>
    <w:rsid w:val="00473740"/>
    <w:rsid w:val="004738F7"/>
    <w:rsid w:val="00473FDE"/>
    <w:rsid w:val="0047424B"/>
    <w:rsid w:val="0047446D"/>
    <w:rsid w:val="0047454C"/>
    <w:rsid w:val="00474776"/>
    <w:rsid w:val="004758E0"/>
    <w:rsid w:val="00475979"/>
    <w:rsid w:val="00475BAC"/>
    <w:rsid w:val="00475F86"/>
    <w:rsid w:val="004762D1"/>
    <w:rsid w:val="00476590"/>
    <w:rsid w:val="004766E6"/>
    <w:rsid w:val="004767C6"/>
    <w:rsid w:val="00476D4A"/>
    <w:rsid w:val="004771B9"/>
    <w:rsid w:val="004778F6"/>
    <w:rsid w:val="004779C4"/>
    <w:rsid w:val="004800DC"/>
    <w:rsid w:val="004800EB"/>
    <w:rsid w:val="0048033B"/>
    <w:rsid w:val="004803DC"/>
    <w:rsid w:val="00480BB9"/>
    <w:rsid w:val="00480E1E"/>
    <w:rsid w:val="00480EE8"/>
    <w:rsid w:val="00481046"/>
    <w:rsid w:val="00481419"/>
    <w:rsid w:val="0048189C"/>
    <w:rsid w:val="00481C96"/>
    <w:rsid w:val="00481ED5"/>
    <w:rsid w:val="004827D7"/>
    <w:rsid w:val="00482AAD"/>
    <w:rsid w:val="00482AE8"/>
    <w:rsid w:val="00482E11"/>
    <w:rsid w:val="0048349D"/>
    <w:rsid w:val="00483697"/>
    <w:rsid w:val="004836A7"/>
    <w:rsid w:val="004843D4"/>
    <w:rsid w:val="0048452B"/>
    <w:rsid w:val="0048495E"/>
    <w:rsid w:val="004849A9"/>
    <w:rsid w:val="004853BC"/>
    <w:rsid w:val="004857AB"/>
    <w:rsid w:val="004859E0"/>
    <w:rsid w:val="00485D78"/>
    <w:rsid w:val="004866B1"/>
    <w:rsid w:val="0048697E"/>
    <w:rsid w:val="00486A89"/>
    <w:rsid w:val="00487031"/>
    <w:rsid w:val="004873AB"/>
    <w:rsid w:val="004873E6"/>
    <w:rsid w:val="0048766B"/>
    <w:rsid w:val="004876E8"/>
    <w:rsid w:val="00487DD8"/>
    <w:rsid w:val="004918FE"/>
    <w:rsid w:val="00491CBD"/>
    <w:rsid w:val="00492622"/>
    <w:rsid w:val="00492632"/>
    <w:rsid w:val="0049268A"/>
    <w:rsid w:val="00492847"/>
    <w:rsid w:val="00492951"/>
    <w:rsid w:val="004929ED"/>
    <w:rsid w:val="00492E36"/>
    <w:rsid w:val="004933E6"/>
    <w:rsid w:val="00493B22"/>
    <w:rsid w:val="00493B82"/>
    <w:rsid w:val="00493DC2"/>
    <w:rsid w:val="00494C11"/>
    <w:rsid w:val="004950A0"/>
    <w:rsid w:val="0049556D"/>
    <w:rsid w:val="0049556E"/>
    <w:rsid w:val="00495D8F"/>
    <w:rsid w:val="00495DDE"/>
    <w:rsid w:val="00496167"/>
    <w:rsid w:val="004962EE"/>
    <w:rsid w:val="004969B0"/>
    <w:rsid w:val="00496C2F"/>
    <w:rsid w:val="00496C9D"/>
    <w:rsid w:val="00496EEF"/>
    <w:rsid w:val="00496F60"/>
    <w:rsid w:val="00497A48"/>
    <w:rsid w:val="004A038C"/>
    <w:rsid w:val="004A03EC"/>
    <w:rsid w:val="004A079A"/>
    <w:rsid w:val="004A08E1"/>
    <w:rsid w:val="004A100B"/>
    <w:rsid w:val="004A1E59"/>
    <w:rsid w:val="004A20E7"/>
    <w:rsid w:val="004A2178"/>
    <w:rsid w:val="004A35B9"/>
    <w:rsid w:val="004A3B7C"/>
    <w:rsid w:val="004A3B9E"/>
    <w:rsid w:val="004A3BA8"/>
    <w:rsid w:val="004A3BE7"/>
    <w:rsid w:val="004A3F1E"/>
    <w:rsid w:val="004A4E1C"/>
    <w:rsid w:val="004A4E72"/>
    <w:rsid w:val="004A5006"/>
    <w:rsid w:val="004A5BE0"/>
    <w:rsid w:val="004A5DAA"/>
    <w:rsid w:val="004A5E07"/>
    <w:rsid w:val="004A611A"/>
    <w:rsid w:val="004A70EF"/>
    <w:rsid w:val="004A7208"/>
    <w:rsid w:val="004A770C"/>
    <w:rsid w:val="004A7D87"/>
    <w:rsid w:val="004A7F3D"/>
    <w:rsid w:val="004B0188"/>
    <w:rsid w:val="004B0606"/>
    <w:rsid w:val="004B1586"/>
    <w:rsid w:val="004B16B3"/>
    <w:rsid w:val="004B2164"/>
    <w:rsid w:val="004B2386"/>
    <w:rsid w:val="004B2403"/>
    <w:rsid w:val="004B32CC"/>
    <w:rsid w:val="004B35C2"/>
    <w:rsid w:val="004B365A"/>
    <w:rsid w:val="004B39F4"/>
    <w:rsid w:val="004B3AF7"/>
    <w:rsid w:val="004B3D2E"/>
    <w:rsid w:val="004B449A"/>
    <w:rsid w:val="004B44DA"/>
    <w:rsid w:val="004B4624"/>
    <w:rsid w:val="004B486C"/>
    <w:rsid w:val="004B4D40"/>
    <w:rsid w:val="004B4F12"/>
    <w:rsid w:val="004B5150"/>
    <w:rsid w:val="004B5702"/>
    <w:rsid w:val="004B5D07"/>
    <w:rsid w:val="004B5D60"/>
    <w:rsid w:val="004B5DBE"/>
    <w:rsid w:val="004B60DB"/>
    <w:rsid w:val="004B6262"/>
    <w:rsid w:val="004B6FB4"/>
    <w:rsid w:val="004B77A6"/>
    <w:rsid w:val="004C0323"/>
    <w:rsid w:val="004C0C5F"/>
    <w:rsid w:val="004C1137"/>
    <w:rsid w:val="004C12F1"/>
    <w:rsid w:val="004C1303"/>
    <w:rsid w:val="004C2113"/>
    <w:rsid w:val="004C2265"/>
    <w:rsid w:val="004C237A"/>
    <w:rsid w:val="004C2917"/>
    <w:rsid w:val="004C391A"/>
    <w:rsid w:val="004C3A75"/>
    <w:rsid w:val="004C3B62"/>
    <w:rsid w:val="004C3C38"/>
    <w:rsid w:val="004C4D41"/>
    <w:rsid w:val="004C4D59"/>
    <w:rsid w:val="004C4EE4"/>
    <w:rsid w:val="004C50AC"/>
    <w:rsid w:val="004C5581"/>
    <w:rsid w:val="004C5592"/>
    <w:rsid w:val="004C5ACF"/>
    <w:rsid w:val="004C5B9F"/>
    <w:rsid w:val="004C5F58"/>
    <w:rsid w:val="004C5FD4"/>
    <w:rsid w:val="004C6870"/>
    <w:rsid w:val="004C6E92"/>
    <w:rsid w:val="004C6F6F"/>
    <w:rsid w:val="004C736F"/>
    <w:rsid w:val="004C7411"/>
    <w:rsid w:val="004C7460"/>
    <w:rsid w:val="004C7DF0"/>
    <w:rsid w:val="004D093B"/>
    <w:rsid w:val="004D0A22"/>
    <w:rsid w:val="004D127E"/>
    <w:rsid w:val="004D1389"/>
    <w:rsid w:val="004D1459"/>
    <w:rsid w:val="004D1698"/>
    <w:rsid w:val="004D1AA4"/>
    <w:rsid w:val="004D1E67"/>
    <w:rsid w:val="004D2DB8"/>
    <w:rsid w:val="004D2FF6"/>
    <w:rsid w:val="004D334E"/>
    <w:rsid w:val="004D3D4B"/>
    <w:rsid w:val="004D3D92"/>
    <w:rsid w:val="004D4618"/>
    <w:rsid w:val="004D4622"/>
    <w:rsid w:val="004D507D"/>
    <w:rsid w:val="004D5706"/>
    <w:rsid w:val="004D5BFD"/>
    <w:rsid w:val="004D60AD"/>
    <w:rsid w:val="004D60D8"/>
    <w:rsid w:val="004D6274"/>
    <w:rsid w:val="004D6283"/>
    <w:rsid w:val="004D660A"/>
    <w:rsid w:val="004D6767"/>
    <w:rsid w:val="004D6D29"/>
    <w:rsid w:val="004D6F7D"/>
    <w:rsid w:val="004D7DB4"/>
    <w:rsid w:val="004E0204"/>
    <w:rsid w:val="004E0EBA"/>
    <w:rsid w:val="004E13E9"/>
    <w:rsid w:val="004E1BFA"/>
    <w:rsid w:val="004E1D32"/>
    <w:rsid w:val="004E20A6"/>
    <w:rsid w:val="004E218F"/>
    <w:rsid w:val="004E2288"/>
    <w:rsid w:val="004E263C"/>
    <w:rsid w:val="004E2FA0"/>
    <w:rsid w:val="004E3828"/>
    <w:rsid w:val="004E3B5D"/>
    <w:rsid w:val="004E3BA5"/>
    <w:rsid w:val="004E3BCB"/>
    <w:rsid w:val="004E3FB5"/>
    <w:rsid w:val="004E4644"/>
    <w:rsid w:val="004E4CC8"/>
    <w:rsid w:val="004E530D"/>
    <w:rsid w:val="004E62EF"/>
    <w:rsid w:val="004E7367"/>
    <w:rsid w:val="004E764A"/>
    <w:rsid w:val="004E7679"/>
    <w:rsid w:val="004E76C9"/>
    <w:rsid w:val="004E7D4A"/>
    <w:rsid w:val="004F08EF"/>
    <w:rsid w:val="004F0ABA"/>
    <w:rsid w:val="004F0C9D"/>
    <w:rsid w:val="004F0CCE"/>
    <w:rsid w:val="004F0E15"/>
    <w:rsid w:val="004F0E23"/>
    <w:rsid w:val="004F0ED9"/>
    <w:rsid w:val="004F12D9"/>
    <w:rsid w:val="004F13B3"/>
    <w:rsid w:val="004F1E27"/>
    <w:rsid w:val="004F1F10"/>
    <w:rsid w:val="004F2015"/>
    <w:rsid w:val="004F20F2"/>
    <w:rsid w:val="004F29A1"/>
    <w:rsid w:val="004F29E7"/>
    <w:rsid w:val="004F3685"/>
    <w:rsid w:val="004F379C"/>
    <w:rsid w:val="004F38F1"/>
    <w:rsid w:val="004F41B4"/>
    <w:rsid w:val="004F41C9"/>
    <w:rsid w:val="004F4D9A"/>
    <w:rsid w:val="004F4E40"/>
    <w:rsid w:val="004F50A4"/>
    <w:rsid w:val="004F5A0E"/>
    <w:rsid w:val="004F5D6E"/>
    <w:rsid w:val="004F61E3"/>
    <w:rsid w:val="004F6612"/>
    <w:rsid w:val="004F67BF"/>
    <w:rsid w:val="004F6A33"/>
    <w:rsid w:val="004F6C17"/>
    <w:rsid w:val="004F772D"/>
    <w:rsid w:val="004F7864"/>
    <w:rsid w:val="004F7B3B"/>
    <w:rsid w:val="004F7E69"/>
    <w:rsid w:val="004F7E7A"/>
    <w:rsid w:val="004F7FD0"/>
    <w:rsid w:val="00500144"/>
    <w:rsid w:val="00500817"/>
    <w:rsid w:val="00500D7D"/>
    <w:rsid w:val="005011A4"/>
    <w:rsid w:val="005019EC"/>
    <w:rsid w:val="00501E55"/>
    <w:rsid w:val="00501F43"/>
    <w:rsid w:val="0050204A"/>
    <w:rsid w:val="005020E9"/>
    <w:rsid w:val="005022A8"/>
    <w:rsid w:val="00502A43"/>
    <w:rsid w:val="005033A1"/>
    <w:rsid w:val="005034B3"/>
    <w:rsid w:val="005035CA"/>
    <w:rsid w:val="0050435D"/>
    <w:rsid w:val="00504B83"/>
    <w:rsid w:val="00504C2B"/>
    <w:rsid w:val="0050535E"/>
    <w:rsid w:val="00505B8D"/>
    <w:rsid w:val="005062F2"/>
    <w:rsid w:val="00506483"/>
    <w:rsid w:val="0050650A"/>
    <w:rsid w:val="00506A19"/>
    <w:rsid w:val="00506B0D"/>
    <w:rsid w:val="00506C42"/>
    <w:rsid w:val="00506C4C"/>
    <w:rsid w:val="00507D11"/>
    <w:rsid w:val="00510927"/>
    <w:rsid w:val="005117AB"/>
    <w:rsid w:val="005117C8"/>
    <w:rsid w:val="00511895"/>
    <w:rsid w:val="00511B24"/>
    <w:rsid w:val="0051243C"/>
    <w:rsid w:val="0051253A"/>
    <w:rsid w:val="00512D78"/>
    <w:rsid w:val="005130EE"/>
    <w:rsid w:val="0051445C"/>
    <w:rsid w:val="005144CF"/>
    <w:rsid w:val="00514683"/>
    <w:rsid w:val="00514D88"/>
    <w:rsid w:val="00514E4E"/>
    <w:rsid w:val="00514FE4"/>
    <w:rsid w:val="00515E3E"/>
    <w:rsid w:val="005165FD"/>
    <w:rsid w:val="00516863"/>
    <w:rsid w:val="00517599"/>
    <w:rsid w:val="00517A3A"/>
    <w:rsid w:val="00517F0D"/>
    <w:rsid w:val="00517FD6"/>
    <w:rsid w:val="00520318"/>
    <w:rsid w:val="005210B6"/>
    <w:rsid w:val="00521227"/>
    <w:rsid w:val="00521596"/>
    <w:rsid w:val="00521C62"/>
    <w:rsid w:val="00521FC0"/>
    <w:rsid w:val="0052292A"/>
    <w:rsid w:val="00522C90"/>
    <w:rsid w:val="00523104"/>
    <w:rsid w:val="005239C6"/>
    <w:rsid w:val="00523D8B"/>
    <w:rsid w:val="00523E9F"/>
    <w:rsid w:val="00523EA2"/>
    <w:rsid w:val="00524349"/>
    <w:rsid w:val="005249D0"/>
    <w:rsid w:val="00525180"/>
    <w:rsid w:val="005252AD"/>
    <w:rsid w:val="00525367"/>
    <w:rsid w:val="005255EF"/>
    <w:rsid w:val="005256F8"/>
    <w:rsid w:val="005257BC"/>
    <w:rsid w:val="005258F8"/>
    <w:rsid w:val="00525CBD"/>
    <w:rsid w:val="00525D56"/>
    <w:rsid w:val="00526255"/>
    <w:rsid w:val="0052676F"/>
    <w:rsid w:val="00526784"/>
    <w:rsid w:val="00526894"/>
    <w:rsid w:val="00526F67"/>
    <w:rsid w:val="00527028"/>
    <w:rsid w:val="00527E99"/>
    <w:rsid w:val="00527EEE"/>
    <w:rsid w:val="00527F63"/>
    <w:rsid w:val="005300E8"/>
    <w:rsid w:val="0053101B"/>
    <w:rsid w:val="00531091"/>
    <w:rsid w:val="00531C70"/>
    <w:rsid w:val="00532419"/>
    <w:rsid w:val="0053247B"/>
    <w:rsid w:val="005326B0"/>
    <w:rsid w:val="00532D8C"/>
    <w:rsid w:val="0053358B"/>
    <w:rsid w:val="00534211"/>
    <w:rsid w:val="0053421C"/>
    <w:rsid w:val="005343B5"/>
    <w:rsid w:val="005345CF"/>
    <w:rsid w:val="005347AF"/>
    <w:rsid w:val="00535603"/>
    <w:rsid w:val="005358D0"/>
    <w:rsid w:val="005359C2"/>
    <w:rsid w:val="00535C24"/>
    <w:rsid w:val="00535E97"/>
    <w:rsid w:val="00536096"/>
    <w:rsid w:val="005363D4"/>
    <w:rsid w:val="005365E5"/>
    <w:rsid w:val="00536C49"/>
    <w:rsid w:val="00536FFC"/>
    <w:rsid w:val="005373C3"/>
    <w:rsid w:val="00537432"/>
    <w:rsid w:val="005374BC"/>
    <w:rsid w:val="00537681"/>
    <w:rsid w:val="005376DB"/>
    <w:rsid w:val="005379DB"/>
    <w:rsid w:val="005402F2"/>
    <w:rsid w:val="00540705"/>
    <w:rsid w:val="0054085F"/>
    <w:rsid w:val="00540B7D"/>
    <w:rsid w:val="00541816"/>
    <w:rsid w:val="00541860"/>
    <w:rsid w:val="00541B41"/>
    <w:rsid w:val="00542BB5"/>
    <w:rsid w:val="00542C00"/>
    <w:rsid w:val="005430ED"/>
    <w:rsid w:val="005436DB"/>
    <w:rsid w:val="00543C80"/>
    <w:rsid w:val="00544AD6"/>
    <w:rsid w:val="00544DF9"/>
    <w:rsid w:val="00544FAD"/>
    <w:rsid w:val="0054503E"/>
    <w:rsid w:val="0054509E"/>
    <w:rsid w:val="0054521C"/>
    <w:rsid w:val="00545527"/>
    <w:rsid w:val="00545609"/>
    <w:rsid w:val="00545877"/>
    <w:rsid w:val="00545F82"/>
    <w:rsid w:val="005464FA"/>
    <w:rsid w:val="00546562"/>
    <w:rsid w:val="00546780"/>
    <w:rsid w:val="00547301"/>
    <w:rsid w:val="0054742A"/>
    <w:rsid w:val="005477A6"/>
    <w:rsid w:val="00547810"/>
    <w:rsid w:val="00547DC6"/>
    <w:rsid w:val="0055116B"/>
    <w:rsid w:val="005519BC"/>
    <w:rsid w:val="0055297D"/>
    <w:rsid w:val="00552EC0"/>
    <w:rsid w:val="00553193"/>
    <w:rsid w:val="0055387B"/>
    <w:rsid w:val="00553B73"/>
    <w:rsid w:val="005545BD"/>
    <w:rsid w:val="0055529F"/>
    <w:rsid w:val="005552CB"/>
    <w:rsid w:val="00556528"/>
    <w:rsid w:val="005567A1"/>
    <w:rsid w:val="00556FEF"/>
    <w:rsid w:val="005571B9"/>
    <w:rsid w:val="0055764D"/>
    <w:rsid w:val="00557AE4"/>
    <w:rsid w:val="00557B09"/>
    <w:rsid w:val="00560522"/>
    <w:rsid w:val="005609D0"/>
    <w:rsid w:val="00561079"/>
    <w:rsid w:val="00561554"/>
    <w:rsid w:val="0056160E"/>
    <w:rsid w:val="00561723"/>
    <w:rsid w:val="005618EF"/>
    <w:rsid w:val="00561904"/>
    <w:rsid w:val="00561AB1"/>
    <w:rsid w:val="00561E70"/>
    <w:rsid w:val="005630BE"/>
    <w:rsid w:val="005632E9"/>
    <w:rsid w:val="005636B2"/>
    <w:rsid w:val="00563A48"/>
    <w:rsid w:val="00564660"/>
    <w:rsid w:val="00565148"/>
    <w:rsid w:val="00565363"/>
    <w:rsid w:val="00565471"/>
    <w:rsid w:val="00565817"/>
    <w:rsid w:val="00565B19"/>
    <w:rsid w:val="00566944"/>
    <w:rsid w:val="00566D23"/>
    <w:rsid w:val="005670FC"/>
    <w:rsid w:val="005675BD"/>
    <w:rsid w:val="00567EC0"/>
    <w:rsid w:val="0057015B"/>
    <w:rsid w:val="005706AB"/>
    <w:rsid w:val="005711C9"/>
    <w:rsid w:val="0057164E"/>
    <w:rsid w:val="00571752"/>
    <w:rsid w:val="00571C10"/>
    <w:rsid w:val="00571C63"/>
    <w:rsid w:val="00571C6C"/>
    <w:rsid w:val="00572900"/>
    <w:rsid w:val="00573115"/>
    <w:rsid w:val="00574162"/>
    <w:rsid w:val="005741C4"/>
    <w:rsid w:val="0057428C"/>
    <w:rsid w:val="0057431C"/>
    <w:rsid w:val="005748E8"/>
    <w:rsid w:val="0057584C"/>
    <w:rsid w:val="00576164"/>
    <w:rsid w:val="005765BB"/>
    <w:rsid w:val="005770F4"/>
    <w:rsid w:val="00577184"/>
    <w:rsid w:val="005771EC"/>
    <w:rsid w:val="005775CA"/>
    <w:rsid w:val="0057768E"/>
    <w:rsid w:val="005776F6"/>
    <w:rsid w:val="0057783B"/>
    <w:rsid w:val="00577A18"/>
    <w:rsid w:val="00577A2D"/>
    <w:rsid w:val="00577B75"/>
    <w:rsid w:val="00577C6D"/>
    <w:rsid w:val="00577C82"/>
    <w:rsid w:val="005800ED"/>
    <w:rsid w:val="005806CF"/>
    <w:rsid w:val="00580847"/>
    <w:rsid w:val="005809A8"/>
    <w:rsid w:val="00581053"/>
    <w:rsid w:val="005813C7"/>
    <w:rsid w:val="005813DA"/>
    <w:rsid w:val="00581AE5"/>
    <w:rsid w:val="00581E76"/>
    <w:rsid w:val="0058248A"/>
    <w:rsid w:val="00582C6F"/>
    <w:rsid w:val="00582CD1"/>
    <w:rsid w:val="0058301E"/>
    <w:rsid w:val="005832BD"/>
    <w:rsid w:val="0058365B"/>
    <w:rsid w:val="00583F9E"/>
    <w:rsid w:val="00584068"/>
    <w:rsid w:val="00584844"/>
    <w:rsid w:val="00584C7E"/>
    <w:rsid w:val="00584D76"/>
    <w:rsid w:val="00584D82"/>
    <w:rsid w:val="00585872"/>
    <w:rsid w:val="00585C1B"/>
    <w:rsid w:val="00585C93"/>
    <w:rsid w:val="00585F02"/>
    <w:rsid w:val="005860F9"/>
    <w:rsid w:val="0058618E"/>
    <w:rsid w:val="00586225"/>
    <w:rsid w:val="005866F6"/>
    <w:rsid w:val="005869F2"/>
    <w:rsid w:val="00586C49"/>
    <w:rsid w:val="00587118"/>
    <w:rsid w:val="005871A6"/>
    <w:rsid w:val="00587292"/>
    <w:rsid w:val="00587583"/>
    <w:rsid w:val="00587604"/>
    <w:rsid w:val="00587828"/>
    <w:rsid w:val="0058794B"/>
    <w:rsid w:val="005900B6"/>
    <w:rsid w:val="0059045F"/>
    <w:rsid w:val="00590468"/>
    <w:rsid w:val="005909C8"/>
    <w:rsid w:val="0059134D"/>
    <w:rsid w:val="005915B4"/>
    <w:rsid w:val="00591A57"/>
    <w:rsid w:val="00591C92"/>
    <w:rsid w:val="00592C31"/>
    <w:rsid w:val="00593A31"/>
    <w:rsid w:val="00593AC8"/>
    <w:rsid w:val="00594154"/>
    <w:rsid w:val="005946CD"/>
    <w:rsid w:val="00594B3C"/>
    <w:rsid w:val="00594DBA"/>
    <w:rsid w:val="00594E51"/>
    <w:rsid w:val="0059566A"/>
    <w:rsid w:val="00595921"/>
    <w:rsid w:val="00595AAD"/>
    <w:rsid w:val="00595DFE"/>
    <w:rsid w:val="00596068"/>
    <w:rsid w:val="00596CE7"/>
    <w:rsid w:val="00596FBA"/>
    <w:rsid w:val="0059722B"/>
    <w:rsid w:val="00597AE3"/>
    <w:rsid w:val="00597F97"/>
    <w:rsid w:val="005A09A5"/>
    <w:rsid w:val="005A1762"/>
    <w:rsid w:val="005A1CC2"/>
    <w:rsid w:val="005A1DDA"/>
    <w:rsid w:val="005A236B"/>
    <w:rsid w:val="005A2809"/>
    <w:rsid w:val="005A2B72"/>
    <w:rsid w:val="005A311B"/>
    <w:rsid w:val="005A33C1"/>
    <w:rsid w:val="005A347C"/>
    <w:rsid w:val="005A35EB"/>
    <w:rsid w:val="005A3611"/>
    <w:rsid w:val="005A468E"/>
    <w:rsid w:val="005A4742"/>
    <w:rsid w:val="005A47B0"/>
    <w:rsid w:val="005A4968"/>
    <w:rsid w:val="005A4A11"/>
    <w:rsid w:val="005A53C8"/>
    <w:rsid w:val="005A5415"/>
    <w:rsid w:val="005A59B0"/>
    <w:rsid w:val="005A607C"/>
    <w:rsid w:val="005A6D66"/>
    <w:rsid w:val="005A7373"/>
    <w:rsid w:val="005A783F"/>
    <w:rsid w:val="005A7D7C"/>
    <w:rsid w:val="005B0151"/>
    <w:rsid w:val="005B0389"/>
    <w:rsid w:val="005B03C5"/>
    <w:rsid w:val="005B0670"/>
    <w:rsid w:val="005B0764"/>
    <w:rsid w:val="005B0825"/>
    <w:rsid w:val="005B0836"/>
    <w:rsid w:val="005B0E3A"/>
    <w:rsid w:val="005B0FB9"/>
    <w:rsid w:val="005B1331"/>
    <w:rsid w:val="005B1F5B"/>
    <w:rsid w:val="005B20C2"/>
    <w:rsid w:val="005B2151"/>
    <w:rsid w:val="005B21D6"/>
    <w:rsid w:val="005B25EB"/>
    <w:rsid w:val="005B29F4"/>
    <w:rsid w:val="005B3097"/>
    <w:rsid w:val="005B3D0B"/>
    <w:rsid w:val="005B3D75"/>
    <w:rsid w:val="005B3DAC"/>
    <w:rsid w:val="005B3EC6"/>
    <w:rsid w:val="005B4456"/>
    <w:rsid w:val="005B45F0"/>
    <w:rsid w:val="005B49F3"/>
    <w:rsid w:val="005B4D84"/>
    <w:rsid w:val="005B4D90"/>
    <w:rsid w:val="005B4E4A"/>
    <w:rsid w:val="005B4EF2"/>
    <w:rsid w:val="005B5205"/>
    <w:rsid w:val="005B5D62"/>
    <w:rsid w:val="005B61B5"/>
    <w:rsid w:val="005B61EF"/>
    <w:rsid w:val="005B6348"/>
    <w:rsid w:val="005B640D"/>
    <w:rsid w:val="005B6833"/>
    <w:rsid w:val="005B7824"/>
    <w:rsid w:val="005B789C"/>
    <w:rsid w:val="005B7CC6"/>
    <w:rsid w:val="005B7DF0"/>
    <w:rsid w:val="005C01CD"/>
    <w:rsid w:val="005C0863"/>
    <w:rsid w:val="005C0FBF"/>
    <w:rsid w:val="005C0FD2"/>
    <w:rsid w:val="005C1118"/>
    <w:rsid w:val="005C1283"/>
    <w:rsid w:val="005C12AE"/>
    <w:rsid w:val="005C198E"/>
    <w:rsid w:val="005C199C"/>
    <w:rsid w:val="005C1A7A"/>
    <w:rsid w:val="005C1EA8"/>
    <w:rsid w:val="005C2602"/>
    <w:rsid w:val="005C27F1"/>
    <w:rsid w:val="005C2A41"/>
    <w:rsid w:val="005C2CB1"/>
    <w:rsid w:val="005C35C9"/>
    <w:rsid w:val="005C4629"/>
    <w:rsid w:val="005C4674"/>
    <w:rsid w:val="005C46D1"/>
    <w:rsid w:val="005C5257"/>
    <w:rsid w:val="005C5792"/>
    <w:rsid w:val="005C5CFC"/>
    <w:rsid w:val="005C6504"/>
    <w:rsid w:val="005C6A24"/>
    <w:rsid w:val="005C6FC9"/>
    <w:rsid w:val="005C744A"/>
    <w:rsid w:val="005C799D"/>
    <w:rsid w:val="005C7B9C"/>
    <w:rsid w:val="005C7BCE"/>
    <w:rsid w:val="005C7FA7"/>
    <w:rsid w:val="005D01B5"/>
    <w:rsid w:val="005D0323"/>
    <w:rsid w:val="005D0D73"/>
    <w:rsid w:val="005D0EC3"/>
    <w:rsid w:val="005D12ED"/>
    <w:rsid w:val="005D163F"/>
    <w:rsid w:val="005D1B95"/>
    <w:rsid w:val="005D1DAF"/>
    <w:rsid w:val="005D2013"/>
    <w:rsid w:val="005D2305"/>
    <w:rsid w:val="005D240F"/>
    <w:rsid w:val="005D28BB"/>
    <w:rsid w:val="005D2983"/>
    <w:rsid w:val="005D2C68"/>
    <w:rsid w:val="005D2D2B"/>
    <w:rsid w:val="005D2EDB"/>
    <w:rsid w:val="005D30B9"/>
    <w:rsid w:val="005D36BE"/>
    <w:rsid w:val="005D4053"/>
    <w:rsid w:val="005D45C7"/>
    <w:rsid w:val="005D4A13"/>
    <w:rsid w:val="005D4A7F"/>
    <w:rsid w:val="005D4FEB"/>
    <w:rsid w:val="005D509F"/>
    <w:rsid w:val="005D614A"/>
    <w:rsid w:val="005D6623"/>
    <w:rsid w:val="005D6D50"/>
    <w:rsid w:val="005D7002"/>
    <w:rsid w:val="005D70F0"/>
    <w:rsid w:val="005D7AD1"/>
    <w:rsid w:val="005D7BCF"/>
    <w:rsid w:val="005D7C02"/>
    <w:rsid w:val="005D7C51"/>
    <w:rsid w:val="005E0305"/>
    <w:rsid w:val="005E04DC"/>
    <w:rsid w:val="005E0914"/>
    <w:rsid w:val="005E0A9B"/>
    <w:rsid w:val="005E0FA1"/>
    <w:rsid w:val="005E0FE4"/>
    <w:rsid w:val="005E1648"/>
    <w:rsid w:val="005E1AB0"/>
    <w:rsid w:val="005E1D66"/>
    <w:rsid w:val="005E1F20"/>
    <w:rsid w:val="005E26AD"/>
    <w:rsid w:val="005E2BEC"/>
    <w:rsid w:val="005E2C79"/>
    <w:rsid w:val="005E40B8"/>
    <w:rsid w:val="005E4C99"/>
    <w:rsid w:val="005E4F40"/>
    <w:rsid w:val="005E54B2"/>
    <w:rsid w:val="005E55B5"/>
    <w:rsid w:val="005E617A"/>
    <w:rsid w:val="005E6393"/>
    <w:rsid w:val="005E63A9"/>
    <w:rsid w:val="005E6468"/>
    <w:rsid w:val="005E65B6"/>
    <w:rsid w:val="005E6C49"/>
    <w:rsid w:val="005E722A"/>
    <w:rsid w:val="005E75AA"/>
    <w:rsid w:val="005F04B2"/>
    <w:rsid w:val="005F0554"/>
    <w:rsid w:val="005F0721"/>
    <w:rsid w:val="005F0F0C"/>
    <w:rsid w:val="005F1005"/>
    <w:rsid w:val="005F13F9"/>
    <w:rsid w:val="005F1621"/>
    <w:rsid w:val="005F206D"/>
    <w:rsid w:val="005F2275"/>
    <w:rsid w:val="005F22C9"/>
    <w:rsid w:val="005F22F9"/>
    <w:rsid w:val="005F23AE"/>
    <w:rsid w:val="005F241E"/>
    <w:rsid w:val="005F2AD6"/>
    <w:rsid w:val="005F2CC6"/>
    <w:rsid w:val="005F2D18"/>
    <w:rsid w:val="005F2E25"/>
    <w:rsid w:val="005F2E94"/>
    <w:rsid w:val="005F2F11"/>
    <w:rsid w:val="005F323A"/>
    <w:rsid w:val="005F354E"/>
    <w:rsid w:val="005F35A3"/>
    <w:rsid w:val="005F3616"/>
    <w:rsid w:val="005F3620"/>
    <w:rsid w:val="005F3F19"/>
    <w:rsid w:val="005F3F44"/>
    <w:rsid w:val="005F46E9"/>
    <w:rsid w:val="005F4B69"/>
    <w:rsid w:val="005F54A5"/>
    <w:rsid w:val="005F5B0B"/>
    <w:rsid w:val="005F5B2B"/>
    <w:rsid w:val="005F6EDE"/>
    <w:rsid w:val="005F7CFC"/>
    <w:rsid w:val="006005B6"/>
    <w:rsid w:val="0060060C"/>
    <w:rsid w:val="006008F2"/>
    <w:rsid w:val="00600DC1"/>
    <w:rsid w:val="00600EBC"/>
    <w:rsid w:val="00600F41"/>
    <w:rsid w:val="0060101D"/>
    <w:rsid w:val="0060120C"/>
    <w:rsid w:val="00601503"/>
    <w:rsid w:val="00601A17"/>
    <w:rsid w:val="00601A46"/>
    <w:rsid w:val="00601E0F"/>
    <w:rsid w:val="006022EA"/>
    <w:rsid w:val="00602310"/>
    <w:rsid w:val="006023DB"/>
    <w:rsid w:val="006027AD"/>
    <w:rsid w:val="006028BF"/>
    <w:rsid w:val="0060351F"/>
    <w:rsid w:val="00603A74"/>
    <w:rsid w:val="00603C5C"/>
    <w:rsid w:val="0060417F"/>
    <w:rsid w:val="00604409"/>
    <w:rsid w:val="0060442C"/>
    <w:rsid w:val="00604503"/>
    <w:rsid w:val="006054B4"/>
    <w:rsid w:val="00605A97"/>
    <w:rsid w:val="00605EDA"/>
    <w:rsid w:val="00605FB4"/>
    <w:rsid w:val="006060D5"/>
    <w:rsid w:val="00606562"/>
    <w:rsid w:val="00606665"/>
    <w:rsid w:val="00606744"/>
    <w:rsid w:val="006068CD"/>
    <w:rsid w:val="00607042"/>
    <w:rsid w:val="0060783B"/>
    <w:rsid w:val="00607C36"/>
    <w:rsid w:val="00607EBA"/>
    <w:rsid w:val="00607F6D"/>
    <w:rsid w:val="0061044F"/>
    <w:rsid w:val="00610663"/>
    <w:rsid w:val="00610A41"/>
    <w:rsid w:val="00610CDB"/>
    <w:rsid w:val="00610F5F"/>
    <w:rsid w:val="006110B4"/>
    <w:rsid w:val="006113AF"/>
    <w:rsid w:val="00611B9A"/>
    <w:rsid w:val="00611DC0"/>
    <w:rsid w:val="0061265D"/>
    <w:rsid w:val="0061275E"/>
    <w:rsid w:val="00612905"/>
    <w:rsid w:val="00612B6D"/>
    <w:rsid w:val="00612F1A"/>
    <w:rsid w:val="006133D8"/>
    <w:rsid w:val="00613662"/>
    <w:rsid w:val="006136CC"/>
    <w:rsid w:val="00613910"/>
    <w:rsid w:val="00613C04"/>
    <w:rsid w:val="00613C22"/>
    <w:rsid w:val="00613C3C"/>
    <w:rsid w:val="00613E67"/>
    <w:rsid w:val="00614449"/>
    <w:rsid w:val="006153EA"/>
    <w:rsid w:val="006153FF"/>
    <w:rsid w:val="00615C7E"/>
    <w:rsid w:val="00616997"/>
    <w:rsid w:val="006170EE"/>
    <w:rsid w:val="00617320"/>
    <w:rsid w:val="006173B4"/>
    <w:rsid w:val="00617C49"/>
    <w:rsid w:val="00617E69"/>
    <w:rsid w:val="00620104"/>
    <w:rsid w:val="00621014"/>
    <w:rsid w:val="0062121D"/>
    <w:rsid w:val="006213F4"/>
    <w:rsid w:val="00621C96"/>
    <w:rsid w:val="00622001"/>
    <w:rsid w:val="0062212E"/>
    <w:rsid w:val="00622266"/>
    <w:rsid w:val="00622BB7"/>
    <w:rsid w:val="00622EC5"/>
    <w:rsid w:val="00622ED3"/>
    <w:rsid w:val="0062327A"/>
    <w:rsid w:val="00623319"/>
    <w:rsid w:val="00623BF7"/>
    <w:rsid w:val="00624148"/>
    <w:rsid w:val="0062467C"/>
    <w:rsid w:val="00624730"/>
    <w:rsid w:val="00624D0F"/>
    <w:rsid w:val="00624D58"/>
    <w:rsid w:val="00624E7F"/>
    <w:rsid w:val="006252B7"/>
    <w:rsid w:val="0062531D"/>
    <w:rsid w:val="006254C6"/>
    <w:rsid w:val="00625674"/>
    <w:rsid w:val="00626198"/>
    <w:rsid w:val="006261F5"/>
    <w:rsid w:val="00626A5A"/>
    <w:rsid w:val="00626F2C"/>
    <w:rsid w:val="006270DB"/>
    <w:rsid w:val="0062760A"/>
    <w:rsid w:val="00627983"/>
    <w:rsid w:val="006301FE"/>
    <w:rsid w:val="00630678"/>
    <w:rsid w:val="006306AE"/>
    <w:rsid w:val="00630B7F"/>
    <w:rsid w:val="00630E81"/>
    <w:rsid w:val="0063116B"/>
    <w:rsid w:val="0063160A"/>
    <w:rsid w:val="006316FF"/>
    <w:rsid w:val="00631740"/>
    <w:rsid w:val="00631750"/>
    <w:rsid w:val="0063184B"/>
    <w:rsid w:val="00632E10"/>
    <w:rsid w:val="0063358E"/>
    <w:rsid w:val="006336F0"/>
    <w:rsid w:val="0063392E"/>
    <w:rsid w:val="00633A22"/>
    <w:rsid w:val="006341DD"/>
    <w:rsid w:val="0063470E"/>
    <w:rsid w:val="00634940"/>
    <w:rsid w:val="00634BE2"/>
    <w:rsid w:val="0063510D"/>
    <w:rsid w:val="006352F5"/>
    <w:rsid w:val="0063541B"/>
    <w:rsid w:val="00635437"/>
    <w:rsid w:val="006356DE"/>
    <w:rsid w:val="00635AF3"/>
    <w:rsid w:val="00635B2B"/>
    <w:rsid w:val="00635C07"/>
    <w:rsid w:val="006360B3"/>
    <w:rsid w:val="006362FC"/>
    <w:rsid w:val="0063640F"/>
    <w:rsid w:val="0063650C"/>
    <w:rsid w:val="0063691B"/>
    <w:rsid w:val="006369B0"/>
    <w:rsid w:val="00636B49"/>
    <w:rsid w:val="00636BC3"/>
    <w:rsid w:val="00636EFF"/>
    <w:rsid w:val="006372A7"/>
    <w:rsid w:val="00637CE2"/>
    <w:rsid w:val="00640956"/>
    <w:rsid w:val="00640A7F"/>
    <w:rsid w:val="00640D7B"/>
    <w:rsid w:val="00641862"/>
    <w:rsid w:val="0064196F"/>
    <w:rsid w:val="00641C21"/>
    <w:rsid w:val="00642231"/>
    <w:rsid w:val="006422A3"/>
    <w:rsid w:val="0064232E"/>
    <w:rsid w:val="0064345B"/>
    <w:rsid w:val="006434C4"/>
    <w:rsid w:val="006434ED"/>
    <w:rsid w:val="006439A2"/>
    <w:rsid w:val="00643F68"/>
    <w:rsid w:val="006442BA"/>
    <w:rsid w:val="006443F1"/>
    <w:rsid w:val="00644895"/>
    <w:rsid w:val="00644F55"/>
    <w:rsid w:val="006450A6"/>
    <w:rsid w:val="006451C2"/>
    <w:rsid w:val="006452DC"/>
    <w:rsid w:val="00645A03"/>
    <w:rsid w:val="00645A55"/>
    <w:rsid w:val="00645C51"/>
    <w:rsid w:val="00646070"/>
    <w:rsid w:val="00646244"/>
    <w:rsid w:val="006462C8"/>
    <w:rsid w:val="00646532"/>
    <w:rsid w:val="0064677D"/>
    <w:rsid w:val="00646A65"/>
    <w:rsid w:val="00646CAC"/>
    <w:rsid w:val="006470C0"/>
    <w:rsid w:val="00647721"/>
    <w:rsid w:val="00647738"/>
    <w:rsid w:val="00647B33"/>
    <w:rsid w:val="00647CDB"/>
    <w:rsid w:val="00647E97"/>
    <w:rsid w:val="00650BCA"/>
    <w:rsid w:val="00650DA7"/>
    <w:rsid w:val="006515A6"/>
    <w:rsid w:val="00651766"/>
    <w:rsid w:val="00651938"/>
    <w:rsid w:val="00651A4F"/>
    <w:rsid w:val="00651ACD"/>
    <w:rsid w:val="0065203D"/>
    <w:rsid w:val="00652A6F"/>
    <w:rsid w:val="00652F30"/>
    <w:rsid w:val="00654272"/>
    <w:rsid w:val="006542C8"/>
    <w:rsid w:val="006547D4"/>
    <w:rsid w:val="00654D2D"/>
    <w:rsid w:val="00655503"/>
    <w:rsid w:val="0065552F"/>
    <w:rsid w:val="00655F33"/>
    <w:rsid w:val="006561D3"/>
    <w:rsid w:val="00656C98"/>
    <w:rsid w:val="00656D39"/>
    <w:rsid w:val="00656EC4"/>
    <w:rsid w:val="00657212"/>
    <w:rsid w:val="00657834"/>
    <w:rsid w:val="0066091B"/>
    <w:rsid w:val="00660F95"/>
    <w:rsid w:val="0066125E"/>
    <w:rsid w:val="006613D2"/>
    <w:rsid w:val="00661591"/>
    <w:rsid w:val="00661592"/>
    <w:rsid w:val="006615AB"/>
    <w:rsid w:val="00661C40"/>
    <w:rsid w:val="00661DFD"/>
    <w:rsid w:val="00661E05"/>
    <w:rsid w:val="006622F0"/>
    <w:rsid w:val="00662B38"/>
    <w:rsid w:val="00663D5A"/>
    <w:rsid w:val="006646BA"/>
    <w:rsid w:val="00664AB8"/>
    <w:rsid w:val="00664B38"/>
    <w:rsid w:val="006658BC"/>
    <w:rsid w:val="00665A8B"/>
    <w:rsid w:val="00665AB5"/>
    <w:rsid w:val="00666545"/>
    <w:rsid w:val="006665B3"/>
    <w:rsid w:val="00666863"/>
    <w:rsid w:val="00666AFD"/>
    <w:rsid w:val="00666D2D"/>
    <w:rsid w:val="00666E13"/>
    <w:rsid w:val="0066761E"/>
    <w:rsid w:val="006679AF"/>
    <w:rsid w:val="00667DA5"/>
    <w:rsid w:val="00667E6A"/>
    <w:rsid w:val="00667F84"/>
    <w:rsid w:val="006700B0"/>
    <w:rsid w:val="006701F9"/>
    <w:rsid w:val="006707A9"/>
    <w:rsid w:val="00670FCC"/>
    <w:rsid w:val="00671055"/>
    <w:rsid w:val="0067160F"/>
    <w:rsid w:val="00672439"/>
    <w:rsid w:val="006724BF"/>
    <w:rsid w:val="00672802"/>
    <w:rsid w:val="00672A47"/>
    <w:rsid w:val="00672B89"/>
    <w:rsid w:val="00672BBB"/>
    <w:rsid w:val="00672CB7"/>
    <w:rsid w:val="00673135"/>
    <w:rsid w:val="00673653"/>
    <w:rsid w:val="00673912"/>
    <w:rsid w:val="00673A77"/>
    <w:rsid w:val="00673EB8"/>
    <w:rsid w:val="0067410D"/>
    <w:rsid w:val="00674B44"/>
    <w:rsid w:val="006758E1"/>
    <w:rsid w:val="00675CD0"/>
    <w:rsid w:val="00676932"/>
    <w:rsid w:val="0067710E"/>
    <w:rsid w:val="00677937"/>
    <w:rsid w:val="0067FCBC"/>
    <w:rsid w:val="00680053"/>
    <w:rsid w:val="00680E6A"/>
    <w:rsid w:val="00681110"/>
    <w:rsid w:val="006819E9"/>
    <w:rsid w:val="00681A54"/>
    <w:rsid w:val="006826A5"/>
    <w:rsid w:val="00683164"/>
    <w:rsid w:val="00683359"/>
    <w:rsid w:val="00683361"/>
    <w:rsid w:val="00683501"/>
    <w:rsid w:val="00683A4C"/>
    <w:rsid w:val="00683C8E"/>
    <w:rsid w:val="00683D5B"/>
    <w:rsid w:val="0068418F"/>
    <w:rsid w:val="00684D2D"/>
    <w:rsid w:val="00685239"/>
    <w:rsid w:val="00685386"/>
    <w:rsid w:val="00685487"/>
    <w:rsid w:val="006854FC"/>
    <w:rsid w:val="00685508"/>
    <w:rsid w:val="00685550"/>
    <w:rsid w:val="00685AA9"/>
    <w:rsid w:val="00685DCF"/>
    <w:rsid w:val="00685DE6"/>
    <w:rsid w:val="006863F3"/>
    <w:rsid w:val="00686D90"/>
    <w:rsid w:val="00686D9F"/>
    <w:rsid w:val="006870AF"/>
    <w:rsid w:val="006878A0"/>
    <w:rsid w:val="006900BB"/>
    <w:rsid w:val="0069014C"/>
    <w:rsid w:val="00690339"/>
    <w:rsid w:val="00690369"/>
    <w:rsid w:val="00690372"/>
    <w:rsid w:val="006907A5"/>
    <w:rsid w:val="0069128A"/>
    <w:rsid w:val="0069177B"/>
    <w:rsid w:val="00691A4B"/>
    <w:rsid w:val="00692084"/>
    <w:rsid w:val="006923A6"/>
    <w:rsid w:val="006927EA"/>
    <w:rsid w:val="00692F98"/>
    <w:rsid w:val="00693179"/>
    <w:rsid w:val="006931FA"/>
    <w:rsid w:val="00693222"/>
    <w:rsid w:val="0069361B"/>
    <w:rsid w:val="00693AB4"/>
    <w:rsid w:val="00693AF8"/>
    <w:rsid w:val="00693BA1"/>
    <w:rsid w:val="00693D04"/>
    <w:rsid w:val="006947AC"/>
    <w:rsid w:val="00694BED"/>
    <w:rsid w:val="00694E16"/>
    <w:rsid w:val="00695474"/>
    <w:rsid w:val="006956A0"/>
    <w:rsid w:val="00695C6F"/>
    <w:rsid w:val="00696343"/>
    <w:rsid w:val="006964FD"/>
    <w:rsid w:val="00696F84"/>
    <w:rsid w:val="0069764E"/>
    <w:rsid w:val="00697AF8"/>
    <w:rsid w:val="00697D3A"/>
    <w:rsid w:val="00697F7E"/>
    <w:rsid w:val="00697FA7"/>
    <w:rsid w:val="00697FBA"/>
    <w:rsid w:val="006A0090"/>
    <w:rsid w:val="006A01E0"/>
    <w:rsid w:val="006A0202"/>
    <w:rsid w:val="006A03E7"/>
    <w:rsid w:val="006A0676"/>
    <w:rsid w:val="006A0E0F"/>
    <w:rsid w:val="006A12C3"/>
    <w:rsid w:val="006A12DE"/>
    <w:rsid w:val="006A1370"/>
    <w:rsid w:val="006A1BF9"/>
    <w:rsid w:val="006A28D7"/>
    <w:rsid w:val="006A2A83"/>
    <w:rsid w:val="006A31A1"/>
    <w:rsid w:val="006A3419"/>
    <w:rsid w:val="006A35D7"/>
    <w:rsid w:val="006A366C"/>
    <w:rsid w:val="006A4668"/>
    <w:rsid w:val="006A48BB"/>
    <w:rsid w:val="006A4C72"/>
    <w:rsid w:val="006A4D3B"/>
    <w:rsid w:val="006A5122"/>
    <w:rsid w:val="006A547E"/>
    <w:rsid w:val="006A57E3"/>
    <w:rsid w:val="006A5A50"/>
    <w:rsid w:val="006A5B5D"/>
    <w:rsid w:val="006A5D39"/>
    <w:rsid w:val="006A5E9E"/>
    <w:rsid w:val="006A626A"/>
    <w:rsid w:val="006A6DC6"/>
    <w:rsid w:val="006A6F39"/>
    <w:rsid w:val="006A75CA"/>
    <w:rsid w:val="006A7879"/>
    <w:rsid w:val="006B003A"/>
    <w:rsid w:val="006B01D9"/>
    <w:rsid w:val="006B08BE"/>
    <w:rsid w:val="006B08F0"/>
    <w:rsid w:val="006B102C"/>
    <w:rsid w:val="006B10F2"/>
    <w:rsid w:val="006B11CC"/>
    <w:rsid w:val="006B1DD9"/>
    <w:rsid w:val="006B246C"/>
    <w:rsid w:val="006B28D3"/>
    <w:rsid w:val="006B29C2"/>
    <w:rsid w:val="006B2B52"/>
    <w:rsid w:val="006B2BDD"/>
    <w:rsid w:val="006B2CAC"/>
    <w:rsid w:val="006B3090"/>
    <w:rsid w:val="006B35D3"/>
    <w:rsid w:val="006B3739"/>
    <w:rsid w:val="006B3925"/>
    <w:rsid w:val="006B3E97"/>
    <w:rsid w:val="006B40DC"/>
    <w:rsid w:val="006B40F4"/>
    <w:rsid w:val="006B413E"/>
    <w:rsid w:val="006B4B88"/>
    <w:rsid w:val="006B5174"/>
    <w:rsid w:val="006B5765"/>
    <w:rsid w:val="006B5D01"/>
    <w:rsid w:val="006B6588"/>
    <w:rsid w:val="006B65ED"/>
    <w:rsid w:val="006B6BF9"/>
    <w:rsid w:val="006B6D11"/>
    <w:rsid w:val="006B763C"/>
    <w:rsid w:val="006B76C6"/>
    <w:rsid w:val="006B7CDC"/>
    <w:rsid w:val="006B7D5B"/>
    <w:rsid w:val="006B7EF4"/>
    <w:rsid w:val="006C0534"/>
    <w:rsid w:val="006C0CA8"/>
    <w:rsid w:val="006C0F21"/>
    <w:rsid w:val="006C1281"/>
    <w:rsid w:val="006C1351"/>
    <w:rsid w:val="006C13E7"/>
    <w:rsid w:val="006C163D"/>
    <w:rsid w:val="006C1A2C"/>
    <w:rsid w:val="006C1C4C"/>
    <w:rsid w:val="006C2157"/>
    <w:rsid w:val="006C22AE"/>
    <w:rsid w:val="006C2303"/>
    <w:rsid w:val="006C26C4"/>
    <w:rsid w:val="006C3437"/>
    <w:rsid w:val="006C3B6E"/>
    <w:rsid w:val="006C3DC9"/>
    <w:rsid w:val="006C3DFB"/>
    <w:rsid w:val="006C501F"/>
    <w:rsid w:val="006C51A3"/>
    <w:rsid w:val="006C5534"/>
    <w:rsid w:val="006C5CA5"/>
    <w:rsid w:val="006C6E04"/>
    <w:rsid w:val="006C6FC3"/>
    <w:rsid w:val="006C7262"/>
    <w:rsid w:val="006D01CD"/>
    <w:rsid w:val="006D04D5"/>
    <w:rsid w:val="006D124C"/>
    <w:rsid w:val="006D1835"/>
    <w:rsid w:val="006D19AE"/>
    <w:rsid w:val="006D27DD"/>
    <w:rsid w:val="006D2DCC"/>
    <w:rsid w:val="006D2EAC"/>
    <w:rsid w:val="006D3140"/>
    <w:rsid w:val="006D339D"/>
    <w:rsid w:val="006D36B7"/>
    <w:rsid w:val="006D3840"/>
    <w:rsid w:val="006D3A7F"/>
    <w:rsid w:val="006D3C49"/>
    <w:rsid w:val="006D3EF8"/>
    <w:rsid w:val="006D4057"/>
    <w:rsid w:val="006D4118"/>
    <w:rsid w:val="006D4A1E"/>
    <w:rsid w:val="006D4E42"/>
    <w:rsid w:val="006D64F9"/>
    <w:rsid w:val="006D67B6"/>
    <w:rsid w:val="006D68C5"/>
    <w:rsid w:val="006D6CC1"/>
    <w:rsid w:val="006D6E1F"/>
    <w:rsid w:val="006D79FE"/>
    <w:rsid w:val="006E062B"/>
    <w:rsid w:val="006E0AEF"/>
    <w:rsid w:val="006E14B0"/>
    <w:rsid w:val="006E1AD6"/>
    <w:rsid w:val="006E1B74"/>
    <w:rsid w:val="006E1B89"/>
    <w:rsid w:val="006E1E77"/>
    <w:rsid w:val="006E24DA"/>
    <w:rsid w:val="006E2D91"/>
    <w:rsid w:val="006E4126"/>
    <w:rsid w:val="006E476A"/>
    <w:rsid w:val="006E4A64"/>
    <w:rsid w:val="006E4BD1"/>
    <w:rsid w:val="006E4ED6"/>
    <w:rsid w:val="006E6076"/>
    <w:rsid w:val="006E6A89"/>
    <w:rsid w:val="006E72BE"/>
    <w:rsid w:val="006E7472"/>
    <w:rsid w:val="006E789D"/>
    <w:rsid w:val="006E7ADF"/>
    <w:rsid w:val="006E7CCF"/>
    <w:rsid w:val="006E7E3C"/>
    <w:rsid w:val="006F0214"/>
    <w:rsid w:val="006F07DC"/>
    <w:rsid w:val="006F0AC2"/>
    <w:rsid w:val="006F0F36"/>
    <w:rsid w:val="006F0F67"/>
    <w:rsid w:val="006F21BE"/>
    <w:rsid w:val="006F2902"/>
    <w:rsid w:val="006F2AC5"/>
    <w:rsid w:val="006F2BA2"/>
    <w:rsid w:val="006F2DD8"/>
    <w:rsid w:val="006F3038"/>
    <w:rsid w:val="006F310B"/>
    <w:rsid w:val="006F31A2"/>
    <w:rsid w:val="006F4326"/>
    <w:rsid w:val="006F46EE"/>
    <w:rsid w:val="006F46FA"/>
    <w:rsid w:val="006F4A99"/>
    <w:rsid w:val="006F4F4E"/>
    <w:rsid w:val="006F58A2"/>
    <w:rsid w:val="006F59DA"/>
    <w:rsid w:val="006F5A02"/>
    <w:rsid w:val="006F61DE"/>
    <w:rsid w:val="006F6271"/>
    <w:rsid w:val="006F65C9"/>
    <w:rsid w:val="006F6690"/>
    <w:rsid w:val="006F6738"/>
    <w:rsid w:val="006F6865"/>
    <w:rsid w:val="006F6AEB"/>
    <w:rsid w:val="006F7288"/>
    <w:rsid w:val="006F7A6F"/>
    <w:rsid w:val="006F7D9F"/>
    <w:rsid w:val="006FEC78"/>
    <w:rsid w:val="00700471"/>
    <w:rsid w:val="00700977"/>
    <w:rsid w:val="00700BB8"/>
    <w:rsid w:val="007013F6"/>
    <w:rsid w:val="00701F2A"/>
    <w:rsid w:val="007021C0"/>
    <w:rsid w:val="0070228F"/>
    <w:rsid w:val="00702435"/>
    <w:rsid w:val="007025C4"/>
    <w:rsid w:val="0070398F"/>
    <w:rsid w:val="007039C1"/>
    <w:rsid w:val="00703EC8"/>
    <w:rsid w:val="00704040"/>
    <w:rsid w:val="00704185"/>
    <w:rsid w:val="00704193"/>
    <w:rsid w:val="00704DA2"/>
    <w:rsid w:val="00704EA2"/>
    <w:rsid w:val="00705017"/>
    <w:rsid w:val="00705367"/>
    <w:rsid w:val="0070538B"/>
    <w:rsid w:val="00705621"/>
    <w:rsid w:val="0070565F"/>
    <w:rsid w:val="00705776"/>
    <w:rsid w:val="00705995"/>
    <w:rsid w:val="00705D93"/>
    <w:rsid w:val="00705E5C"/>
    <w:rsid w:val="007067D5"/>
    <w:rsid w:val="00706A67"/>
    <w:rsid w:val="00706CB6"/>
    <w:rsid w:val="00706D7E"/>
    <w:rsid w:val="00706E8D"/>
    <w:rsid w:val="0070721B"/>
    <w:rsid w:val="007074F4"/>
    <w:rsid w:val="00707656"/>
    <w:rsid w:val="00707A9C"/>
    <w:rsid w:val="00707C60"/>
    <w:rsid w:val="00707F10"/>
    <w:rsid w:val="007111C6"/>
    <w:rsid w:val="0071135B"/>
    <w:rsid w:val="00711DF5"/>
    <w:rsid w:val="00711FB0"/>
    <w:rsid w:val="00712610"/>
    <w:rsid w:val="00712837"/>
    <w:rsid w:val="00713112"/>
    <w:rsid w:val="00713976"/>
    <w:rsid w:val="00713E3E"/>
    <w:rsid w:val="007157C4"/>
    <w:rsid w:val="00715A89"/>
    <w:rsid w:val="00715AFB"/>
    <w:rsid w:val="00715EB5"/>
    <w:rsid w:val="00715F32"/>
    <w:rsid w:val="007164C7"/>
    <w:rsid w:val="0071683C"/>
    <w:rsid w:val="007168B9"/>
    <w:rsid w:val="00716F19"/>
    <w:rsid w:val="00717EC8"/>
    <w:rsid w:val="00717F36"/>
    <w:rsid w:val="00720919"/>
    <w:rsid w:val="007209B8"/>
    <w:rsid w:val="00720BEA"/>
    <w:rsid w:val="00720F63"/>
    <w:rsid w:val="00721433"/>
    <w:rsid w:val="00721E0A"/>
    <w:rsid w:val="00721E20"/>
    <w:rsid w:val="00721F57"/>
    <w:rsid w:val="0072225A"/>
    <w:rsid w:val="00722282"/>
    <w:rsid w:val="007223F1"/>
    <w:rsid w:val="0072249E"/>
    <w:rsid w:val="0072288B"/>
    <w:rsid w:val="0072373A"/>
    <w:rsid w:val="007239A8"/>
    <w:rsid w:val="00723A2C"/>
    <w:rsid w:val="00723CDB"/>
    <w:rsid w:val="00723D88"/>
    <w:rsid w:val="007241DE"/>
    <w:rsid w:val="007244E3"/>
    <w:rsid w:val="00724A13"/>
    <w:rsid w:val="00724BB3"/>
    <w:rsid w:val="00724C3B"/>
    <w:rsid w:val="00724D51"/>
    <w:rsid w:val="00724F61"/>
    <w:rsid w:val="007251BB"/>
    <w:rsid w:val="00725606"/>
    <w:rsid w:val="0072612B"/>
    <w:rsid w:val="00726379"/>
    <w:rsid w:val="00726482"/>
    <w:rsid w:val="00726584"/>
    <w:rsid w:val="00726A7D"/>
    <w:rsid w:val="00727093"/>
    <w:rsid w:val="007272BC"/>
    <w:rsid w:val="007276AB"/>
    <w:rsid w:val="00727B22"/>
    <w:rsid w:val="00727D91"/>
    <w:rsid w:val="00727FD3"/>
    <w:rsid w:val="007301A0"/>
    <w:rsid w:val="00730B72"/>
    <w:rsid w:val="00730D1F"/>
    <w:rsid w:val="00731958"/>
    <w:rsid w:val="00731B82"/>
    <w:rsid w:val="00732097"/>
    <w:rsid w:val="007320C8"/>
    <w:rsid w:val="0073213E"/>
    <w:rsid w:val="007321AE"/>
    <w:rsid w:val="00732ACB"/>
    <w:rsid w:val="00732CEF"/>
    <w:rsid w:val="007333D1"/>
    <w:rsid w:val="00733725"/>
    <w:rsid w:val="007338AA"/>
    <w:rsid w:val="00733C23"/>
    <w:rsid w:val="00733D8D"/>
    <w:rsid w:val="00733EF7"/>
    <w:rsid w:val="00733F25"/>
    <w:rsid w:val="007343D9"/>
    <w:rsid w:val="007345F5"/>
    <w:rsid w:val="00734712"/>
    <w:rsid w:val="00735344"/>
    <w:rsid w:val="00735ACC"/>
    <w:rsid w:val="00736104"/>
    <w:rsid w:val="0073668C"/>
    <w:rsid w:val="00736809"/>
    <w:rsid w:val="00736F3A"/>
    <w:rsid w:val="0073727E"/>
    <w:rsid w:val="00737E98"/>
    <w:rsid w:val="0074001C"/>
    <w:rsid w:val="00740104"/>
    <w:rsid w:val="00741046"/>
    <w:rsid w:val="0074122C"/>
    <w:rsid w:val="0074166B"/>
    <w:rsid w:val="00741C08"/>
    <w:rsid w:val="00741DF3"/>
    <w:rsid w:val="0074242C"/>
    <w:rsid w:val="007424F2"/>
    <w:rsid w:val="007425D6"/>
    <w:rsid w:val="00742A0B"/>
    <w:rsid w:val="00742EAB"/>
    <w:rsid w:val="007436B0"/>
    <w:rsid w:val="00743A8F"/>
    <w:rsid w:val="007442E0"/>
    <w:rsid w:val="007443B1"/>
    <w:rsid w:val="007447C8"/>
    <w:rsid w:val="00744861"/>
    <w:rsid w:val="00744A1A"/>
    <w:rsid w:val="00744BAF"/>
    <w:rsid w:val="0074501F"/>
    <w:rsid w:val="00745607"/>
    <w:rsid w:val="00745AC0"/>
    <w:rsid w:val="00745DFA"/>
    <w:rsid w:val="00745EEB"/>
    <w:rsid w:val="00746444"/>
    <w:rsid w:val="00746835"/>
    <w:rsid w:val="007469A4"/>
    <w:rsid w:val="00746B0A"/>
    <w:rsid w:val="00746BB2"/>
    <w:rsid w:val="007474DF"/>
    <w:rsid w:val="0074786B"/>
    <w:rsid w:val="00750376"/>
    <w:rsid w:val="00750D36"/>
    <w:rsid w:val="00750E1B"/>
    <w:rsid w:val="007517C1"/>
    <w:rsid w:val="00751E38"/>
    <w:rsid w:val="00751E99"/>
    <w:rsid w:val="0075281E"/>
    <w:rsid w:val="00752C28"/>
    <w:rsid w:val="00752F65"/>
    <w:rsid w:val="00753381"/>
    <w:rsid w:val="00753444"/>
    <w:rsid w:val="007539BF"/>
    <w:rsid w:val="00753AF4"/>
    <w:rsid w:val="00753C17"/>
    <w:rsid w:val="00753F93"/>
    <w:rsid w:val="00754902"/>
    <w:rsid w:val="00754AE3"/>
    <w:rsid w:val="00755D9F"/>
    <w:rsid w:val="00755F25"/>
    <w:rsid w:val="00755F7B"/>
    <w:rsid w:val="00756354"/>
    <w:rsid w:val="007565BA"/>
    <w:rsid w:val="007565D0"/>
    <w:rsid w:val="0075668F"/>
    <w:rsid w:val="0075682D"/>
    <w:rsid w:val="0075683B"/>
    <w:rsid w:val="00756C68"/>
    <w:rsid w:val="00756E2F"/>
    <w:rsid w:val="00756E64"/>
    <w:rsid w:val="007571A1"/>
    <w:rsid w:val="00757216"/>
    <w:rsid w:val="007576D2"/>
    <w:rsid w:val="00757ABE"/>
    <w:rsid w:val="007605C7"/>
    <w:rsid w:val="0076060A"/>
    <w:rsid w:val="00760647"/>
    <w:rsid w:val="00761547"/>
    <w:rsid w:val="00761699"/>
    <w:rsid w:val="00761BE5"/>
    <w:rsid w:val="00762170"/>
    <w:rsid w:val="00762A4A"/>
    <w:rsid w:val="00762DED"/>
    <w:rsid w:val="00763914"/>
    <w:rsid w:val="007639A6"/>
    <w:rsid w:val="007646E8"/>
    <w:rsid w:val="007649FB"/>
    <w:rsid w:val="00764DA3"/>
    <w:rsid w:val="00765515"/>
    <w:rsid w:val="007655BF"/>
    <w:rsid w:val="00765A28"/>
    <w:rsid w:val="00765DCE"/>
    <w:rsid w:val="00765F4F"/>
    <w:rsid w:val="00765F73"/>
    <w:rsid w:val="007661E2"/>
    <w:rsid w:val="00766327"/>
    <w:rsid w:val="00767012"/>
    <w:rsid w:val="007672B1"/>
    <w:rsid w:val="00767319"/>
    <w:rsid w:val="007673F6"/>
    <w:rsid w:val="00767529"/>
    <w:rsid w:val="00770426"/>
    <w:rsid w:val="007705A3"/>
    <w:rsid w:val="007707F7"/>
    <w:rsid w:val="00770999"/>
    <w:rsid w:val="00770ECB"/>
    <w:rsid w:val="00770F06"/>
    <w:rsid w:val="007719B6"/>
    <w:rsid w:val="007719FC"/>
    <w:rsid w:val="00771B70"/>
    <w:rsid w:val="00771CA8"/>
    <w:rsid w:val="00772517"/>
    <w:rsid w:val="007729DB"/>
    <w:rsid w:val="00772A3B"/>
    <w:rsid w:val="00772B8F"/>
    <w:rsid w:val="00772D0F"/>
    <w:rsid w:val="007735E7"/>
    <w:rsid w:val="007736A1"/>
    <w:rsid w:val="007737CD"/>
    <w:rsid w:val="00773817"/>
    <w:rsid w:val="00773CEA"/>
    <w:rsid w:val="007748C0"/>
    <w:rsid w:val="00774CC5"/>
    <w:rsid w:val="0077511A"/>
    <w:rsid w:val="00775180"/>
    <w:rsid w:val="00775224"/>
    <w:rsid w:val="00776404"/>
    <w:rsid w:val="00776AAC"/>
    <w:rsid w:val="00776BCA"/>
    <w:rsid w:val="00776BE5"/>
    <w:rsid w:val="00776E0F"/>
    <w:rsid w:val="00777518"/>
    <w:rsid w:val="0077774D"/>
    <w:rsid w:val="007778EE"/>
    <w:rsid w:val="00777B5E"/>
    <w:rsid w:val="00777BDA"/>
    <w:rsid w:val="00777F5C"/>
    <w:rsid w:val="00779240"/>
    <w:rsid w:val="00780864"/>
    <w:rsid w:val="0078095C"/>
    <w:rsid w:val="00781398"/>
    <w:rsid w:val="00781642"/>
    <w:rsid w:val="00781657"/>
    <w:rsid w:val="0078188D"/>
    <w:rsid w:val="007818BD"/>
    <w:rsid w:val="00782745"/>
    <w:rsid w:val="00782D4E"/>
    <w:rsid w:val="00783B51"/>
    <w:rsid w:val="00784373"/>
    <w:rsid w:val="0078469D"/>
    <w:rsid w:val="00784729"/>
    <w:rsid w:val="00784997"/>
    <w:rsid w:val="00784B4B"/>
    <w:rsid w:val="00784E0B"/>
    <w:rsid w:val="00785017"/>
    <w:rsid w:val="00785C57"/>
    <w:rsid w:val="00786B38"/>
    <w:rsid w:val="00786B4C"/>
    <w:rsid w:val="0078710F"/>
    <w:rsid w:val="007876F3"/>
    <w:rsid w:val="00787926"/>
    <w:rsid w:val="00787941"/>
    <w:rsid w:val="00787B2F"/>
    <w:rsid w:val="00787C17"/>
    <w:rsid w:val="00787C30"/>
    <w:rsid w:val="00790043"/>
    <w:rsid w:val="0079019A"/>
    <w:rsid w:val="007906AC"/>
    <w:rsid w:val="0079071A"/>
    <w:rsid w:val="00790A31"/>
    <w:rsid w:val="00790CA3"/>
    <w:rsid w:val="007910FA"/>
    <w:rsid w:val="007911F5"/>
    <w:rsid w:val="0079137E"/>
    <w:rsid w:val="0079144D"/>
    <w:rsid w:val="00791BD3"/>
    <w:rsid w:val="007920A4"/>
    <w:rsid w:val="00792278"/>
    <w:rsid w:val="00792329"/>
    <w:rsid w:val="00792B14"/>
    <w:rsid w:val="00792E11"/>
    <w:rsid w:val="00792E4B"/>
    <w:rsid w:val="00792E8D"/>
    <w:rsid w:val="00792FE4"/>
    <w:rsid w:val="007934EB"/>
    <w:rsid w:val="0079353A"/>
    <w:rsid w:val="00793855"/>
    <w:rsid w:val="00793B51"/>
    <w:rsid w:val="00793B57"/>
    <w:rsid w:val="00794149"/>
    <w:rsid w:val="007952A9"/>
    <w:rsid w:val="00795951"/>
    <w:rsid w:val="00795A7F"/>
    <w:rsid w:val="00795C57"/>
    <w:rsid w:val="007961B7"/>
    <w:rsid w:val="007968B6"/>
    <w:rsid w:val="00796906"/>
    <w:rsid w:val="00797353"/>
    <w:rsid w:val="00797C94"/>
    <w:rsid w:val="00797F2A"/>
    <w:rsid w:val="007A01CF"/>
    <w:rsid w:val="007A0498"/>
    <w:rsid w:val="007A0662"/>
    <w:rsid w:val="007A067A"/>
    <w:rsid w:val="007A0D3E"/>
    <w:rsid w:val="007A103D"/>
    <w:rsid w:val="007A1417"/>
    <w:rsid w:val="007A1800"/>
    <w:rsid w:val="007A19A2"/>
    <w:rsid w:val="007A1BF5"/>
    <w:rsid w:val="007A1C08"/>
    <w:rsid w:val="007A1C19"/>
    <w:rsid w:val="007A1C6A"/>
    <w:rsid w:val="007A1D29"/>
    <w:rsid w:val="007A269A"/>
    <w:rsid w:val="007A2E93"/>
    <w:rsid w:val="007A2EF0"/>
    <w:rsid w:val="007A3201"/>
    <w:rsid w:val="007A3257"/>
    <w:rsid w:val="007A3889"/>
    <w:rsid w:val="007A38E6"/>
    <w:rsid w:val="007A39B1"/>
    <w:rsid w:val="007A40BA"/>
    <w:rsid w:val="007A40CB"/>
    <w:rsid w:val="007A4A70"/>
    <w:rsid w:val="007A4E41"/>
    <w:rsid w:val="007A5085"/>
    <w:rsid w:val="007A5665"/>
    <w:rsid w:val="007A5748"/>
    <w:rsid w:val="007A5D1D"/>
    <w:rsid w:val="007A6E0F"/>
    <w:rsid w:val="007A6F27"/>
    <w:rsid w:val="007A7066"/>
    <w:rsid w:val="007A747C"/>
    <w:rsid w:val="007B00E5"/>
    <w:rsid w:val="007B027F"/>
    <w:rsid w:val="007B0D4D"/>
    <w:rsid w:val="007B0E46"/>
    <w:rsid w:val="007B13B7"/>
    <w:rsid w:val="007B1690"/>
    <w:rsid w:val="007B1D46"/>
    <w:rsid w:val="007B20E6"/>
    <w:rsid w:val="007B27D7"/>
    <w:rsid w:val="007B2BD4"/>
    <w:rsid w:val="007B3027"/>
    <w:rsid w:val="007B33BE"/>
    <w:rsid w:val="007B433C"/>
    <w:rsid w:val="007B518A"/>
    <w:rsid w:val="007B567A"/>
    <w:rsid w:val="007B58FE"/>
    <w:rsid w:val="007B5E69"/>
    <w:rsid w:val="007B6207"/>
    <w:rsid w:val="007B62A1"/>
    <w:rsid w:val="007B68C6"/>
    <w:rsid w:val="007B6F9E"/>
    <w:rsid w:val="007B7078"/>
    <w:rsid w:val="007B708F"/>
    <w:rsid w:val="007C02BE"/>
    <w:rsid w:val="007C0302"/>
    <w:rsid w:val="007C0339"/>
    <w:rsid w:val="007C05B8"/>
    <w:rsid w:val="007C067E"/>
    <w:rsid w:val="007C070D"/>
    <w:rsid w:val="007C0979"/>
    <w:rsid w:val="007C0AB8"/>
    <w:rsid w:val="007C0ED2"/>
    <w:rsid w:val="007C0EF4"/>
    <w:rsid w:val="007C0F0B"/>
    <w:rsid w:val="007C102D"/>
    <w:rsid w:val="007C1F31"/>
    <w:rsid w:val="007C2134"/>
    <w:rsid w:val="007C2250"/>
    <w:rsid w:val="007C24D6"/>
    <w:rsid w:val="007C28A1"/>
    <w:rsid w:val="007C28FD"/>
    <w:rsid w:val="007C2AFD"/>
    <w:rsid w:val="007C2C89"/>
    <w:rsid w:val="007C2F6D"/>
    <w:rsid w:val="007C3080"/>
    <w:rsid w:val="007C3099"/>
    <w:rsid w:val="007C37CC"/>
    <w:rsid w:val="007C39E0"/>
    <w:rsid w:val="007C3C3A"/>
    <w:rsid w:val="007C4051"/>
    <w:rsid w:val="007C4091"/>
    <w:rsid w:val="007C4290"/>
    <w:rsid w:val="007C4B24"/>
    <w:rsid w:val="007C4B56"/>
    <w:rsid w:val="007C56BF"/>
    <w:rsid w:val="007C5C95"/>
    <w:rsid w:val="007C5E9E"/>
    <w:rsid w:val="007C68D2"/>
    <w:rsid w:val="007C6A9E"/>
    <w:rsid w:val="007C6E04"/>
    <w:rsid w:val="007C6F17"/>
    <w:rsid w:val="007C740D"/>
    <w:rsid w:val="007C748B"/>
    <w:rsid w:val="007D0031"/>
    <w:rsid w:val="007D00D6"/>
    <w:rsid w:val="007D085E"/>
    <w:rsid w:val="007D08C1"/>
    <w:rsid w:val="007D0F30"/>
    <w:rsid w:val="007D161F"/>
    <w:rsid w:val="007D1E51"/>
    <w:rsid w:val="007D227A"/>
    <w:rsid w:val="007D232D"/>
    <w:rsid w:val="007D2394"/>
    <w:rsid w:val="007D2584"/>
    <w:rsid w:val="007D2794"/>
    <w:rsid w:val="007D2957"/>
    <w:rsid w:val="007D2D51"/>
    <w:rsid w:val="007D2D84"/>
    <w:rsid w:val="007D300E"/>
    <w:rsid w:val="007D30DC"/>
    <w:rsid w:val="007D339D"/>
    <w:rsid w:val="007D33D8"/>
    <w:rsid w:val="007D37EE"/>
    <w:rsid w:val="007D3B03"/>
    <w:rsid w:val="007D488B"/>
    <w:rsid w:val="007D48FE"/>
    <w:rsid w:val="007D4E11"/>
    <w:rsid w:val="007D4FCC"/>
    <w:rsid w:val="007D5393"/>
    <w:rsid w:val="007D548F"/>
    <w:rsid w:val="007D5D2F"/>
    <w:rsid w:val="007D5E0C"/>
    <w:rsid w:val="007D6C97"/>
    <w:rsid w:val="007D70C3"/>
    <w:rsid w:val="007D7588"/>
    <w:rsid w:val="007D776E"/>
    <w:rsid w:val="007D781B"/>
    <w:rsid w:val="007E0048"/>
    <w:rsid w:val="007E0390"/>
    <w:rsid w:val="007E0FDE"/>
    <w:rsid w:val="007E1ACD"/>
    <w:rsid w:val="007E2A29"/>
    <w:rsid w:val="007E3745"/>
    <w:rsid w:val="007E38F6"/>
    <w:rsid w:val="007E3A84"/>
    <w:rsid w:val="007E3AD0"/>
    <w:rsid w:val="007E3E70"/>
    <w:rsid w:val="007E3EF6"/>
    <w:rsid w:val="007E4174"/>
    <w:rsid w:val="007E4672"/>
    <w:rsid w:val="007E4C4D"/>
    <w:rsid w:val="007E4C7A"/>
    <w:rsid w:val="007E51E1"/>
    <w:rsid w:val="007E5368"/>
    <w:rsid w:val="007E571D"/>
    <w:rsid w:val="007E5889"/>
    <w:rsid w:val="007E590E"/>
    <w:rsid w:val="007E5B9B"/>
    <w:rsid w:val="007E6673"/>
    <w:rsid w:val="007E677E"/>
    <w:rsid w:val="007E68C2"/>
    <w:rsid w:val="007E6975"/>
    <w:rsid w:val="007E6C71"/>
    <w:rsid w:val="007E6C81"/>
    <w:rsid w:val="007E6D3C"/>
    <w:rsid w:val="007E761D"/>
    <w:rsid w:val="007E7A05"/>
    <w:rsid w:val="007E7D4C"/>
    <w:rsid w:val="007F06C7"/>
    <w:rsid w:val="007F103D"/>
    <w:rsid w:val="007F1062"/>
    <w:rsid w:val="007F171E"/>
    <w:rsid w:val="007F1EC3"/>
    <w:rsid w:val="007F2078"/>
    <w:rsid w:val="007F256C"/>
    <w:rsid w:val="007F25CE"/>
    <w:rsid w:val="007F2CBA"/>
    <w:rsid w:val="007F3025"/>
    <w:rsid w:val="007F3179"/>
    <w:rsid w:val="007F38F0"/>
    <w:rsid w:val="007F41B1"/>
    <w:rsid w:val="007F4271"/>
    <w:rsid w:val="007F4500"/>
    <w:rsid w:val="007F4CF6"/>
    <w:rsid w:val="007F55EA"/>
    <w:rsid w:val="007F5813"/>
    <w:rsid w:val="007F5E81"/>
    <w:rsid w:val="007F69B1"/>
    <w:rsid w:val="007F70A9"/>
    <w:rsid w:val="0080029B"/>
    <w:rsid w:val="00800420"/>
    <w:rsid w:val="008005F4"/>
    <w:rsid w:val="0080090E"/>
    <w:rsid w:val="0080099B"/>
    <w:rsid w:val="00800E7B"/>
    <w:rsid w:val="008010E2"/>
    <w:rsid w:val="00801138"/>
    <w:rsid w:val="008014EB"/>
    <w:rsid w:val="00801903"/>
    <w:rsid w:val="00801C24"/>
    <w:rsid w:val="00802A4F"/>
    <w:rsid w:val="00802C7F"/>
    <w:rsid w:val="0080338A"/>
    <w:rsid w:val="00803EE1"/>
    <w:rsid w:val="00804146"/>
    <w:rsid w:val="008043C9"/>
    <w:rsid w:val="00804772"/>
    <w:rsid w:val="008048CC"/>
    <w:rsid w:val="00804CEC"/>
    <w:rsid w:val="00804D14"/>
    <w:rsid w:val="008054EC"/>
    <w:rsid w:val="00805984"/>
    <w:rsid w:val="008067D1"/>
    <w:rsid w:val="008069F3"/>
    <w:rsid w:val="008070A3"/>
    <w:rsid w:val="008070F8"/>
    <w:rsid w:val="008071D2"/>
    <w:rsid w:val="008076D9"/>
    <w:rsid w:val="008079C6"/>
    <w:rsid w:val="0081063E"/>
    <w:rsid w:val="0081075B"/>
    <w:rsid w:val="00810883"/>
    <w:rsid w:val="00810BFE"/>
    <w:rsid w:val="00810C71"/>
    <w:rsid w:val="008111C8"/>
    <w:rsid w:val="008112B5"/>
    <w:rsid w:val="00811921"/>
    <w:rsid w:val="00811A8C"/>
    <w:rsid w:val="00811C73"/>
    <w:rsid w:val="00812839"/>
    <w:rsid w:val="00812B0B"/>
    <w:rsid w:val="008130A6"/>
    <w:rsid w:val="008133AD"/>
    <w:rsid w:val="008136CD"/>
    <w:rsid w:val="00813832"/>
    <w:rsid w:val="00813A3D"/>
    <w:rsid w:val="00813D6C"/>
    <w:rsid w:val="00813ECC"/>
    <w:rsid w:val="00814373"/>
    <w:rsid w:val="00814492"/>
    <w:rsid w:val="008145A4"/>
    <w:rsid w:val="008147BD"/>
    <w:rsid w:val="0081511B"/>
    <w:rsid w:val="008155E1"/>
    <w:rsid w:val="00815CF4"/>
    <w:rsid w:val="00815E49"/>
    <w:rsid w:val="00816606"/>
    <w:rsid w:val="00816B49"/>
    <w:rsid w:val="00816C30"/>
    <w:rsid w:val="00816C91"/>
    <w:rsid w:val="0081768A"/>
    <w:rsid w:val="00817964"/>
    <w:rsid w:val="00817DB8"/>
    <w:rsid w:val="0082010A"/>
    <w:rsid w:val="00820470"/>
    <w:rsid w:val="00820C8E"/>
    <w:rsid w:val="008211DA"/>
    <w:rsid w:val="00821368"/>
    <w:rsid w:val="008215E0"/>
    <w:rsid w:val="00821814"/>
    <w:rsid w:val="0082188B"/>
    <w:rsid w:val="00821A80"/>
    <w:rsid w:val="00822730"/>
    <w:rsid w:val="008233EE"/>
    <w:rsid w:val="00824253"/>
    <w:rsid w:val="00824819"/>
    <w:rsid w:val="00824865"/>
    <w:rsid w:val="00824EF8"/>
    <w:rsid w:val="0082526A"/>
    <w:rsid w:val="00825570"/>
    <w:rsid w:val="00825B5E"/>
    <w:rsid w:val="00825D50"/>
    <w:rsid w:val="00825F63"/>
    <w:rsid w:val="008265C4"/>
    <w:rsid w:val="008265C7"/>
    <w:rsid w:val="008277FC"/>
    <w:rsid w:val="00827A96"/>
    <w:rsid w:val="0083001D"/>
    <w:rsid w:val="00830817"/>
    <w:rsid w:val="00830F97"/>
    <w:rsid w:val="00831218"/>
    <w:rsid w:val="00831419"/>
    <w:rsid w:val="0083147F"/>
    <w:rsid w:val="0083150B"/>
    <w:rsid w:val="00831584"/>
    <w:rsid w:val="00831947"/>
    <w:rsid w:val="00831BC0"/>
    <w:rsid w:val="00831E70"/>
    <w:rsid w:val="0083209A"/>
    <w:rsid w:val="00832BC5"/>
    <w:rsid w:val="008331BB"/>
    <w:rsid w:val="00833265"/>
    <w:rsid w:val="008337ED"/>
    <w:rsid w:val="00833BAB"/>
    <w:rsid w:val="00834C95"/>
    <w:rsid w:val="00834D01"/>
    <w:rsid w:val="00835144"/>
    <w:rsid w:val="0083521D"/>
    <w:rsid w:val="008358CF"/>
    <w:rsid w:val="00835B2C"/>
    <w:rsid w:val="00835DB8"/>
    <w:rsid w:val="00836036"/>
    <w:rsid w:val="00836291"/>
    <w:rsid w:val="00836A2D"/>
    <w:rsid w:val="00837154"/>
    <w:rsid w:val="008373C8"/>
    <w:rsid w:val="00837A60"/>
    <w:rsid w:val="00837B6C"/>
    <w:rsid w:val="00840474"/>
    <w:rsid w:val="008407CC"/>
    <w:rsid w:val="00840B0E"/>
    <w:rsid w:val="00840FA4"/>
    <w:rsid w:val="00841BD6"/>
    <w:rsid w:val="00841C77"/>
    <w:rsid w:val="00841DE9"/>
    <w:rsid w:val="00842135"/>
    <w:rsid w:val="00842669"/>
    <w:rsid w:val="0084279D"/>
    <w:rsid w:val="00842866"/>
    <w:rsid w:val="00842E27"/>
    <w:rsid w:val="00842E4C"/>
    <w:rsid w:val="0084335F"/>
    <w:rsid w:val="00843A8D"/>
    <w:rsid w:val="00843AEF"/>
    <w:rsid w:val="00843CDE"/>
    <w:rsid w:val="00843D8C"/>
    <w:rsid w:val="00844481"/>
    <w:rsid w:val="008448F0"/>
    <w:rsid w:val="00844EBF"/>
    <w:rsid w:val="00845343"/>
    <w:rsid w:val="0084574A"/>
    <w:rsid w:val="00845A13"/>
    <w:rsid w:val="0084618B"/>
    <w:rsid w:val="0084657A"/>
    <w:rsid w:val="008465F1"/>
    <w:rsid w:val="00846BDD"/>
    <w:rsid w:val="00846E0D"/>
    <w:rsid w:val="00847084"/>
    <w:rsid w:val="00847435"/>
    <w:rsid w:val="0084767A"/>
    <w:rsid w:val="00847D98"/>
    <w:rsid w:val="0085005F"/>
    <w:rsid w:val="00850144"/>
    <w:rsid w:val="0085023F"/>
    <w:rsid w:val="0085062B"/>
    <w:rsid w:val="00850C4A"/>
    <w:rsid w:val="00850CD0"/>
    <w:rsid w:val="00850F69"/>
    <w:rsid w:val="00851563"/>
    <w:rsid w:val="00851947"/>
    <w:rsid w:val="00851E94"/>
    <w:rsid w:val="0085231E"/>
    <w:rsid w:val="0085266F"/>
    <w:rsid w:val="008528EE"/>
    <w:rsid w:val="008533FE"/>
    <w:rsid w:val="00853770"/>
    <w:rsid w:val="00853B2E"/>
    <w:rsid w:val="00853B88"/>
    <w:rsid w:val="00853ED7"/>
    <w:rsid w:val="00854552"/>
    <w:rsid w:val="00855430"/>
    <w:rsid w:val="0085597F"/>
    <w:rsid w:val="00855C2D"/>
    <w:rsid w:val="00855DF9"/>
    <w:rsid w:val="00856188"/>
    <w:rsid w:val="00856BF2"/>
    <w:rsid w:val="00856CCC"/>
    <w:rsid w:val="00856E7A"/>
    <w:rsid w:val="00856EA7"/>
    <w:rsid w:val="00857986"/>
    <w:rsid w:val="008602A1"/>
    <w:rsid w:val="0086051B"/>
    <w:rsid w:val="00860A08"/>
    <w:rsid w:val="00861630"/>
    <w:rsid w:val="00861A0B"/>
    <w:rsid w:val="00861CAB"/>
    <w:rsid w:val="00861E03"/>
    <w:rsid w:val="00862139"/>
    <w:rsid w:val="0086259F"/>
    <w:rsid w:val="008629DA"/>
    <w:rsid w:val="00862C21"/>
    <w:rsid w:val="00863037"/>
    <w:rsid w:val="00863C09"/>
    <w:rsid w:val="00863C1D"/>
    <w:rsid w:val="00864BFE"/>
    <w:rsid w:val="00864CA9"/>
    <w:rsid w:val="00864E46"/>
    <w:rsid w:val="0086508D"/>
    <w:rsid w:val="008650BB"/>
    <w:rsid w:val="00865127"/>
    <w:rsid w:val="00865501"/>
    <w:rsid w:val="00865735"/>
    <w:rsid w:val="00865D6B"/>
    <w:rsid w:val="00865DA2"/>
    <w:rsid w:val="00865EEA"/>
    <w:rsid w:val="00866048"/>
    <w:rsid w:val="00866193"/>
    <w:rsid w:val="008662B3"/>
    <w:rsid w:val="00866313"/>
    <w:rsid w:val="00866479"/>
    <w:rsid w:val="00866893"/>
    <w:rsid w:val="00866E22"/>
    <w:rsid w:val="008671D6"/>
    <w:rsid w:val="00867794"/>
    <w:rsid w:val="00867A6F"/>
    <w:rsid w:val="00867CF4"/>
    <w:rsid w:val="00867D5B"/>
    <w:rsid w:val="00867F2A"/>
    <w:rsid w:val="00867F5F"/>
    <w:rsid w:val="00870482"/>
    <w:rsid w:val="008706C8"/>
    <w:rsid w:val="008708EA"/>
    <w:rsid w:val="00870E2D"/>
    <w:rsid w:val="008713BA"/>
    <w:rsid w:val="008715BA"/>
    <w:rsid w:val="008718E4"/>
    <w:rsid w:val="00871C35"/>
    <w:rsid w:val="00871DAC"/>
    <w:rsid w:val="00871EA8"/>
    <w:rsid w:val="008727ED"/>
    <w:rsid w:val="00872DCE"/>
    <w:rsid w:val="008736B7"/>
    <w:rsid w:val="00873BCA"/>
    <w:rsid w:val="00874CA9"/>
    <w:rsid w:val="00874D3C"/>
    <w:rsid w:val="00874D4C"/>
    <w:rsid w:val="00875422"/>
    <w:rsid w:val="008756A8"/>
    <w:rsid w:val="00875837"/>
    <w:rsid w:val="00875EFE"/>
    <w:rsid w:val="008762BD"/>
    <w:rsid w:val="00876B16"/>
    <w:rsid w:val="0087758B"/>
    <w:rsid w:val="00880713"/>
    <w:rsid w:val="00880F2D"/>
    <w:rsid w:val="008815E7"/>
    <w:rsid w:val="00882239"/>
    <w:rsid w:val="00882506"/>
    <w:rsid w:val="00882698"/>
    <w:rsid w:val="00883443"/>
    <w:rsid w:val="00883593"/>
    <w:rsid w:val="00883B3A"/>
    <w:rsid w:val="00883DC5"/>
    <w:rsid w:val="00883F67"/>
    <w:rsid w:val="0088446C"/>
    <w:rsid w:val="0088473F"/>
    <w:rsid w:val="00884944"/>
    <w:rsid w:val="00884C00"/>
    <w:rsid w:val="00884E65"/>
    <w:rsid w:val="0088523E"/>
    <w:rsid w:val="00885364"/>
    <w:rsid w:val="00885C94"/>
    <w:rsid w:val="00885ED4"/>
    <w:rsid w:val="00885F17"/>
    <w:rsid w:val="00886CCF"/>
    <w:rsid w:val="00886FD4"/>
    <w:rsid w:val="00887927"/>
    <w:rsid w:val="00890554"/>
    <w:rsid w:val="008908AA"/>
    <w:rsid w:val="00890A71"/>
    <w:rsid w:val="00890E19"/>
    <w:rsid w:val="00891640"/>
    <w:rsid w:val="00891929"/>
    <w:rsid w:val="008920AE"/>
    <w:rsid w:val="00892455"/>
    <w:rsid w:val="00892C91"/>
    <w:rsid w:val="00892D1E"/>
    <w:rsid w:val="0089300B"/>
    <w:rsid w:val="00893020"/>
    <w:rsid w:val="008931D8"/>
    <w:rsid w:val="0089336C"/>
    <w:rsid w:val="0089343D"/>
    <w:rsid w:val="008936F0"/>
    <w:rsid w:val="00893912"/>
    <w:rsid w:val="00893B11"/>
    <w:rsid w:val="0089459C"/>
    <w:rsid w:val="00894AC9"/>
    <w:rsid w:val="00894C7A"/>
    <w:rsid w:val="00894F8A"/>
    <w:rsid w:val="00895147"/>
    <w:rsid w:val="008951F7"/>
    <w:rsid w:val="0089545E"/>
    <w:rsid w:val="0089549E"/>
    <w:rsid w:val="00895853"/>
    <w:rsid w:val="00895D0C"/>
    <w:rsid w:val="00895F85"/>
    <w:rsid w:val="00896A4A"/>
    <w:rsid w:val="00896A97"/>
    <w:rsid w:val="00896D0B"/>
    <w:rsid w:val="00896D54"/>
    <w:rsid w:val="008973D4"/>
    <w:rsid w:val="00897BDC"/>
    <w:rsid w:val="00897BE0"/>
    <w:rsid w:val="00897C74"/>
    <w:rsid w:val="00897F1A"/>
    <w:rsid w:val="008A0254"/>
    <w:rsid w:val="008A04ED"/>
    <w:rsid w:val="008A057C"/>
    <w:rsid w:val="008A05E0"/>
    <w:rsid w:val="008A0BCA"/>
    <w:rsid w:val="008A0F6C"/>
    <w:rsid w:val="008A17B8"/>
    <w:rsid w:val="008A18C4"/>
    <w:rsid w:val="008A194C"/>
    <w:rsid w:val="008A1A91"/>
    <w:rsid w:val="008A1CBC"/>
    <w:rsid w:val="008A1DD7"/>
    <w:rsid w:val="008A2537"/>
    <w:rsid w:val="008A28A3"/>
    <w:rsid w:val="008A2EF2"/>
    <w:rsid w:val="008A3013"/>
    <w:rsid w:val="008A3094"/>
    <w:rsid w:val="008A366F"/>
    <w:rsid w:val="008A3E1A"/>
    <w:rsid w:val="008A4039"/>
    <w:rsid w:val="008A4124"/>
    <w:rsid w:val="008A47D4"/>
    <w:rsid w:val="008A51C2"/>
    <w:rsid w:val="008A52B8"/>
    <w:rsid w:val="008A5431"/>
    <w:rsid w:val="008A556E"/>
    <w:rsid w:val="008A600D"/>
    <w:rsid w:val="008A61E3"/>
    <w:rsid w:val="008A670C"/>
    <w:rsid w:val="008A69D6"/>
    <w:rsid w:val="008A6C24"/>
    <w:rsid w:val="008A73DD"/>
    <w:rsid w:val="008A7AE5"/>
    <w:rsid w:val="008A7AED"/>
    <w:rsid w:val="008B0273"/>
    <w:rsid w:val="008B0639"/>
    <w:rsid w:val="008B08C2"/>
    <w:rsid w:val="008B08D0"/>
    <w:rsid w:val="008B0981"/>
    <w:rsid w:val="008B0CD3"/>
    <w:rsid w:val="008B0EC8"/>
    <w:rsid w:val="008B1349"/>
    <w:rsid w:val="008B1B40"/>
    <w:rsid w:val="008B1CA3"/>
    <w:rsid w:val="008B217E"/>
    <w:rsid w:val="008B21FD"/>
    <w:rsid w:val="008B3364"/>
    <w:rsid w:val="008B3801"/>
    <w:rsid w:val="008B397E"/>
    <w:rsid w:val="008B3AF7"/>
    <w:rsid w:val="008B3B26"/>
    <w:rsid w:val="008B3D0D"/>
    <w:rsid w:val="008B4B39"/>
    <w:rsid w:val="008B4E49"/>
    <w:rsid w:val="008B4E61"/>
    <w:rsid w:val="008B52ED"/>
    <w:rsid w:val="008B5A09"/>
    <w:rsid w:val="008B5AC7"/>
    <w:rsid w:val="008B615D"/>
    <w:rsid w:val="008B6ACD"/>
    <w:rsid w:val="008B6B8F"/>
    <w:rsid w:val="008B737E"/>
    <w:rsid w:val="008B7851"/>
    <w:rsid w:val="008C0769"/>
    <w:rsid w:val="008C0B06"/>
    <w:rsid w:val="008C0C9D"/>
    <w:rsid w:val="008C1BEC"/>
    <w:rsid w:val="008C20D4"/>
    <w:rsid w:val="008C2966"/>
    <w:rsid w:val="008C2E3A"/>
    <w:rsid w:val="008C3555"/>
    <w:rsid w:val="008C36E3"/>
    <w:rsid w:val="008C3B3E"/>
    <w:rsid w:val="008C3D95"/>
    <w:rsid w:val="008C414D"/>
    <w:rsid w:val="008C4C22"/>
    <w:rsid w:val="008C4C97"/>
    <w:rsid w:val="008C5107"/>
    <w:rsid w:val="008C53F3"/>
    <w:rsid w:val="008C56F2"/>
    <w:rsid w:val="008C57CB"/>
    <w:rsid w:val="008C5E0C"/>
    <w:rsid w:val="008C6279"/>
    <w:rsid w:val="008C6FA3"/>
    <w:rsid w:val="008C7558"/>
    <w:rsid w:val="008D023A"/>
    <w:rsid w:val="008D04C0"/>
    <w:rsid w:val="008D066A"/>
    <w:rsid w:val="008D0876"/>
    <w:rsid w:val="008D0A3F"/>
    <w:rsid w:val="008D0B23"/>
    <w:rsid w:val="008D0F7E"/>
    <w:rsid w:val="008D1345"/>
    <w:rsid w:val="008D1754"/>
    <w:rsid w:val="008D17E6"/>
    <w:rsid w:val="008D2468"/>
    <w:rsid w:val="008D31DF"/>
    <w:rsid w:val="008D4026"/>
    <w:rsid w:val="008D43C3"/>
    <w:rsid w:val="008D4804"/>
    <w:rsid w:val="008D4A87"/>
    <w:rsid w:val="008D4F0C"/>
    <w:rsid w:val="008D4F4F"/>
    <w:rsid w:val="008D5515"/>
    <w:rsid w:val="008D55D2"/>
    <w:rsid w:val="008D5A0E"/>
    <w:rsid w:val="008D5E1E"/>
    <w:rsid w:val="008D61B1"/>
    <w:rsid w:val="008D786B"/>
    <w:rsid w:val="008D7F13"/>
    <w:rsid w:val="008D7FA0"/>
    <w:rsid w:val="008E015A"/>
    <w:rsid w:val="008E017B"/>
    <w:rsid w:val="008E01D0"/>
    <w:rsid w:val="008E02BB"/>
    <w:rsid w:val="008E1000"/>
    <w:rsid w:val="008E164D"/>
    <w:rsid w:val="008E17AD"/>
    <w:rsid w:val="008E1B86"/>
    <w:rsid w:val="008E1C26"/>
    <w:rsid w:val="008E2336"/>
    <w:rsid w:val="008E2496"/>
    <w:rsid w:val="008E2648"/>
    <w:rsid w:val="008E29BC"/>
    <w:rsid w:val="008E2B95"/>
    <w:rsid w:val="008E2E71"/>
    <w:rsid w:val="008E329C"/>
    <w:rsid w:val="008E38FD"/>
    <w:rsid w:val="008E3A3B"/>
    <w:rsid w:val="008E3C33"/>
    <w:rsid w:val="008E4854"/>
    <w:rsid w:val="008E4AE5"/>
    <w:rsid w:val="008E4B55"/>
    <w:rsid w:val="008E4B7C"/>
    <w:rsid w:val="008E553F"/>
    <w:rsid w:val="008E5705"/>
    <w:rsid w:val="008E5B1F"/>
    <w:rsid w:val="008E7B28"/>
    <w:rsid w:val="008E7C0E"/>
    <w:rsid w:val="008E7CC9"/>
    <w:rsid w:val="008E7D4C"/>
    <w:rsid w:val="008F05E7"/>
    <w:rsid w:val="008F06D3"/>
    <w:rsid w:val="008F0B76"/>
    <w:rsid w:val="008F170C"/>
    <w:rsid w:val="008F18D4"/>
    <w:rsid w:val="008F2817"/>
    <w:rsid w:val="008F2989"/>
    <w:rsid w:val="008F2D14"/>
    <w:rsid w:val="008F3718"/>
    <w:rsid w:val="008F38E1"/>
    <w:rsid w:val="008F3D5D"/>
    <w:rsid w:val="008F41CC"/>
    <w:rsid w:val="008F48E1"/>
    <w:rsid w:val="008F4B07"/>
    <w:rsid w:val="008F4BB2"/>
    <w:rsid w:val="008F503A"/>
    <w:rsid w:val="008F57BE"/>
    <w:rsid w:val="008F6075"/>
    <w:rsid w:val="008F63C4"/>
    <w:rsid w:val="008F665A"/>
    <w:rsid w:val="008F6F49"/>
    <w:rsid w:val="008F71CC"/>
    <w:rsid w:val="008F7204"/>
    <w:rsid w:val="008F7669"/>
    <w:rsid w:val="008F77B3"/>
    <w:rsid w:val="008F7EAE"/>
    <w:rsid w:val="00900257"/>
    <w:rsid w:val="00900F8D"/>
    <w:rsid w:val="0090132A"/>
    <w:rsid w:val="009014D5"/>
    <w:rsid w:val="00901853"/>
    <w:rsid w:val="009023D7"/>
    <w:rsid w:val="00903A26"/>
    <w:rsid w:val="00903E38"/>
    <w:rsid w:val="0090472E"/>
    <w:rsid w:val="00904BBC"/>
    <w:rsid w:val="00904BE0"/>
    <w:rsid w:val="00904DD8"/>
    <w:rsid w:val="00904F5D"/>
    <w:rsid w:val="00905678"/>
    <w:rsid w:val="009067B2"/>
    <w:rsid w:val="009067F6"/>
    <w:rsid w:val="00906AC8"/>
    <w:rsid w:val="00906DD3"/>
    <w:rsid w:val="00907030"/>
    <w:rsid w:val="009076D5"/>
    <w:rsid w:val="00907A86"/>
    <w:rsid w:val="009104BD"/>
    <w:rsid w:val="00911558"/>
    <w:rsid w:val="0091197B"/>
    <w:rsid w:val="00911C33"/>
    <w:rsid w:val="00911E64"/>
    <w:rsid w:val="00911F4D"/>
    <w:rsid w:val="00912298"/>
    <w:rsid w:val="009124F9"/>
    <w:rsid w:val="00912AD1"/>
    <w:rsid w:val="00912C74"/>
    <w:rsid w:val="0091300D"/>
    <w:rsid w:val="00913351"/>
    <w:rsid w:val="00913413"/>
    <w:rsid w:val="00913D4B"/>
    <w:rsid w:val="00914403"/>
    <w:rsid w:val="00914B09"/>
    <w:rsid w:val="00914CA6"/>
    <w:rsid w:val="00915878"/>
    <w:rsid w:val="009159E4"/>
    <w:rsid w:val="009166A2"/>
    <w:rsid w:val="009169C4"/>
    <w:rsid w:val="00916A6F"/>
    <w:rsid w:val="009176A7"/>
    <w:rsid w:val="00920051"/>
    <w:rsid w:val="009201B1"/>
    <w:rsid w:val="00920FA4"/>
    <w:rsid w:val="0092129B"/>
    <w:rsid w:val="0092131E"/>
    <w:rsid w:val="0092138C"/>
    <w:rsid w:val="00921527"/>
    <w:rsid w:val="00921CC7"/>
    <w:rsid w:val="009220C4"/>
    <w:rsid w:val="009220D6"/>
    <w:rsid w:val="00922E46"/>
    <w:rsid w:val="00922ED0"/>
    <w:rsid w:val="00923022"/>
    <w:rsid w:val="00923050"/>
    <w:rsid w:val="00923329"/>
    <w:rsid w:val="00923A52"/>
    <w:rsid w:val="00923F12"/>
    <w:rsid w:val="009244DC"/>
    <w:rsid w:val="00924948"/>
    <w:rsid w:val="00924A1B"/>
    <w:rsid w:val="00924BB4"/>
    <w:rsid w:val="0092509B"/>
    <w:rsid w:val="00925241"/>
    <w:rsid w:val="00925273"/>
    <w:rsid w:val="0092533F"/>
    <w:rsid w:val="00925483"/>
    <w:rsid w:val="00925821"/>
    <w:rsid w:val="00925EA8"/>
    <w:rsid w:val="00926362"/>
    <w:rsid w:val="00926BD7"/>
    <w:rsid w:val="009271DA"/>
    <w:rsid w:val="00927F73"/>
    <w:rsid w:val="00930B10"/>
    <w:rsid w:val="009315AB"/>
    <w:rsid w:val="00931CEF"/>
    <w:rsid w:val="00931F34"/>
    <w:rsid w:val="00932526"/>
    <w:rsid w:val="00932620"/>
    <w:rsid w:val="0093262F"/>
    <w:rsid w:val="00932A52"/>
    <w:rsid w:val="00932D82"/>
    <w:rsid w:val="00932F3B"/>
    <w:rsid w:val="0093353D"/>
    <w:rsid w:val="00933AAE"/>
    <w:rsid w:val="00933B16"/>
    <w:rsid w:val="0093410D"/>
    <w:rsid w:val="00934236"/>
    <w:rsid w:val="00934239"/>
    <w:rsid w:val="009347E8"/>
    <w:rsid w:val="00934BD6"/>
    <w:rsid w:val="009350B2"/>
    <w:rsid w:val="009359CA"/>
    <w:rsid w:val="00935C1A"/>
    <w:rsid w:val="009364D3"/>
    <w:rsid w:val="009365AD"/>
    <w:rsid w:val="009366F4"/>
    <w:rsid w:val="00936AD6"/>
    <w:rsid w:val="00937E89"/>
    <w:rsid w:val="009401F5"/>
    <w:rsid w:val="0094092A"/>
    <w:rsid w:val="00940F2A"/>
    <w:rsid w:val="009413E7"/>
    <w:rsid w:val="00941A1A"/>
    <w:rsid w:val="00941D64"/>
    <w:rsid w:val="00941E3D"/>
    <w:rsid w:val="00941F04"/>
    <w:rsid w:val="0094272C"/>
    <w:rsid w:val="009427D4"/>
    <w:rsid w:val="00942C16"/>
    <w:rsid w:val="00942FC1"/>
    <w:rsid w:val="009430FE"/>
    <w:rsid w:val="0094376F"/>
    <w:rsid w:val="00943843"/>
    <w:rsid w:val="00943A23"/>
    <w:rsid w:val="00943BA0"/>
    <w:rsid w:val="00943D16"/>
    <w:rsid w:val="009445CA"/>
    <w:rsid w:val="0094481F"/>
    <w:rsid w:val="009454A2"/>
    <w:rsid w:val="009459ED"/>
    <w:rsid w:val="00945CC6"/>
    <w:rsid w:val="009467F0"/>
    <w:rsid w:val="00946934"/>
    <w:rsid w:val="009473B8"/>
    <w:rsid w:val="00947B22"/>
    <w:rsid w:val="00947B2D"/>
    <w:rsid w:val="00947B86"/>
    <w:rsid w:val="0095045F"/>
    <w:rsid w:val="00950589"/>
    <w:rsid w:val="00950AB6"/>
    <w:rsid w:val="00950ED2"/>
    <w:rsid w:val="0095126A"/>
    <w:rsid w:val="00951AD8"/>
    <w:rsid w:val="00951DBD"/>
    <w:rsid w:val="00951E81"/>
    <w:rsid w:val="00952203"/>
    <w:rsid w:val="0095264F"/>
    <w:rsid w:val="0095332E"/>
    <w:rsid w:val="00953604"/>
    <w:rsid w:val="009538A9"/>
    <w:rsid w:val="00953D18"/>
    <w:rsid w:val="00953DC4"/>
    <w:rsid w:val="00953E7F"/>
    <w:rsid w:val="00953F0F"/>
    <w:rsid w:val="00953F89"/>
    <w:rsid w:val="009540AA"/>
    <w:rsid w:val="00954170"/>
    <w:rsid w:val="009543F9"/>
    <w:rsid w:val="0095485A"/>
    <w:rsid w:val="00954AA0"/>
    <w:rsid w:val="00954ABC"/>
    <w:rsid w:val="00954B47"/>
    <w:rsid w:val="009550B6"/>
    <w:rsid w:val="00955374"/>
    <w:rsid w:val="009558F1"/>
    <w:rsid w:val="00955A40"/>
    <w:rsid w:val="00955A98"/>
    <w:rsid w:val="00956264"/>
    <w:rsid w:val="00956768"/>
    <w:rsid w:val="00956AFB"/>
    <w:rsid w:val="00957129"/>
    <w:rsid w:val="0095735C"/>
    <w:rsid w:val="009574E8"/>
    <w:rsid w:val="0095770A"/>
    <w:rsid w:val="00957D3B"/>
    <w:rsid w:val="00960076"/>
    <w:rsid w:val="009600BA"/>
    <w:rsid w:val="00960146"/>
    <w:rsid w:val="009601CB"/>
    <w:rsid w:val="009604A3"/>
    <w:rsid w:val="009608B9"/>
    <w:rsid w:val="0096093A"/>
    <w:rsid w:val="00960969"/>
    <w:rsid w:val="00960A6A"/>
    <w:rsid w:val="00960EF3"/>
    <w:rsid w:val="00961A00"/>
    <w:rsid w:val="00962131"/>
    <w:rsid w:val="009629D2"/>
    <w:rsid w:val="00962B67"/>
    <w:rsid w:val="00963474"/>
    <w:rsid w:val="009634B1"/>
    <w:rsid w:val="009634FE"/>
    <w:rsid w:val="00963624"/>
    <w:rsid w:val="00963B74"/>
    <w:rsid w:val="00963D50"/>
    <w:rsid w:val="00963EF4"/>
    <w:rsid w:val="0096433F"/>
    <w:rsid w:val="0096451C"/>
    <w:rsid w:val="0096482A"/>
    <w:rsid w:val="0096552B"/>
    <w:rsid w:val="00965878"/>
    <w:rsid w:val="009659BB"/>
    <w:rsid w:val="00965B6D"/>
    <w:rsid w:val="00965FBD"/>
    <w:rsid w:val="00966547"/>
    <w:rsid w:val="0096666A"/>
    <w:rsid w:val="00966A5E"/>
    <w:rsid w:val="00966D6E"/>
    <w:rsid w:val="009671ED"/>
    <w:rsid w:val="009673A4"/>
    <w:rsid w:val="0096759A"/>
    <w:rsid w:val="00967A1E"/>
    <w:rsid w:val="009705A6"/>
    <w:rsid w:val="00970841"/>
    <w:rsid w:val="00970CB4"/>
    <w:rsid w:val="00970D82"/>
    <w:rsid w:val="00970EF5"/>
    <w:rsid w:val="00971102"/>
    <w:rsid w:val="00971363"/>
    <w:rsid w:val="009713CA"/>
    <w:rsid w:val="00971E5A"/>
    <w:rsid w:val="00972729"/>
    <w:rsid w:val="0097272A"/>
    <w:rsid w:val="00972834"/>
    <w:rsid w:val="009728DE"/>
    <w:rsid w:val="00972AE4"/>
    <w:rsid w:val="009730F4"/>
    <w:rsid w:val="00973392"/>
    <w:rsid w:val="00973C4B"/>
    <w:rsid w:val="00973FA2"/>
    <w:rsid w:val="00974F83"/>
    <w:rsid w:val="00975087"/>
    <w:rsid w:val="009758A1"/>
    <w:rsid w:val="00975A40"/>
    <w:rsid w:val="009760DE"/>
    <w:rsid w:val="009768B5"/>
    <w:rsid w:val="00976985"/>
    <w:rsid w:val="00976F39"/>
    <w:rsid w:val="00977302"/>
    <w:rsid w:val="009777A0"/>
    <w:rsid w:val="00980892"/>
    <w:rsid w:val="009808C5"/>
    <w:rsid w:val="00980A7F"/>
    <w:rsid w:val="00981A4C"/>
    <w:rsid w:val="00981C99"/>
    <w:rsid w:val="00982B58"/>
    <w:rsid w:val="00982B59"/>
    <w:rsid w:val="00982F20"/>
    <w:rsid w:val="00983016"/>
    <w:rsid w:val="00983166"/>
    <w:rsid w:val="009838EE"/>
    <w:rsid w:val="00984051"/>
    <w:rsid w:val="00984133"/>
    <w:rsid w:val="009841F5"/>
    <w:rsid w:val="0098446B"/>
    <w:rsid w:val="009849AE"/>
    <w:rsid w:val="00984F23"/>
    <w:rsid w:val="00985169"/>
    <w:rsid w:val="009857AE"/>
    <w:rsid w:val="0098582A"/>
    <w:rsid w:val="00985898"/>
    <w:rsid w:val="009859F4"/>
    <w:rsid w:val="00985B0F"/>
    <w:rsid w:val="00985D24"/>
    <w:rsid w:val="00986632"/>
    <w:rsid w:val="009867C6"/>
    <w:rsid w:val="0098695C"/>
    <w:rsid w:val="00986B54"/>
    <w:rsid w:val="0098719F"/>
    <w:rsid w:val="00987794"/>
    <w:rsid w:val="0098797D"/>
    <w:rsid w:val="00987ADD"/>
    <w:rsid w:val="00987C95"/>
    <w:rsid w:val="00987D6F"/>
    <w:rsid w:val="009900C3"/>
    <w:rsid w:val="0099030F"/>
    <w:rsid w:val="009903FB"/>
    <w:rsid w:val="009904EA"/>
    <w:rsid w:val="009907CA"/>
    <w:rsid w:val="00990CDC"/>
    <w:rsid w:val="00990D46"/>
    <w:rsid w:val="0099105C"/>
    <w:rsid w:val="009910E1"/>
    <w:rsid w:val="00991148"/>
    <w:rsid w:val="00991630"/>
    <w:rsid w:val="00991881"/>
    <w:rsid w:val="009919EC"/>
    <w:rsid w:val="00991C9A"/>
    <w:rsid w:val="00991C9D"/>
    <w:rsid w:val="0099237B"/>
    <w:rsid w:val="0099284E"/>
    <w:rsid w:val="009938C6"/>
    <w:rsid w:val="0099403E"/>
    <w:rsid w:val="00994374"/>
    <w:rsid w:val="009944B8"/>
    <w:rsid w:val="00994A7A"/>
    <w:rsid w:val="00994ABA"/>
    <w:rsid w:val="00994C26"/>
    <w:rsid w:val="00994DF9"/>
    <w:rsid w:val="00995100"/>
    <w:rsid w:val="00995188"/>
    <w:rsid w:val="00995709"/>
    <w:rsid w:val="00995973"/>
    <w:rsid w:val="00995FBF"/>
    <w:rsid w:val="00995FD8"/>
    <w:rsid w:val="009966A5"/>
    <w:rsid w:val="00997003"/>
    <w:rsid w:val="00997020"/>
    <w:rsid w:val="00997027"/>
    <w:rsid w:val="00997240"/>
    <w:rsid w:val="009974A2"/>
    <w:rsid w:val="009977F0"/>
    <w:rsid w:val="00997FBE"/>
    <w:rsid w:val="009A0986"/>
    <w:rsid w:val="009A0E56"/>
    <w:rsid w:val="009A0F2B"/>
    <w:rsid w:val="009A1481"/>
    <w:rsid w:val="009A16B2"/>
    <w:rsid w:val="009A251E"/>
    <w:rsid w:val="009A2718"/>
    <w:rsid w:val="009A3982"/>
    <w:rsid w:val="009A3A42"/>
    <w:rsid w:val="009A4230"/>
    <w:rsid w:val="009A4483"/>
    <w:rsid w:val="009A4967"/>
    <w:rsid w:val="009A4A97"/>
    <w:rsid w:val="009A4D31"/>
    <w:rsid w:val="009A5899"/>
    <w:rsid w:val="009A598D"/>
    <w:rsid w:val="009A5BB9"/>
    <w:rsid w:val="009A5CC5"/>
    <w:rsid w:val="009A5FB6"/>
    <w:rsid w:val="009A60B7"/>
    <w:rsid w:val="009A6358"/>
    <w:rsid w:val="009A69A0"/>
    <w:rsid w:val="009A69D5"/>
    <w:rsid w:val="009A6BF9"/>
    <w:rsid w:val="009A6F7F"/>
    <w:rsid w:val="009A6FDB"/>
    <w:rsid w:val="009A74D6"/>
    <w:rsid w:val="009A755E"/>
    <w:rsid w:val="009A7F15"/>
    <w:rsid w:val="009B0358"/>
    <w:rsid w:val="009B0481"/>
    <w:rsid w:val="009B0678"/>
    <w:rsid w:val="009B0826"/>
    <w:rsid w:val="009B0B04"/>
    <w:rsid w:val="009B1183"/>
    <w:rsid w:val="009B18CE"/>
    <w:rsid w:val="009B1E06"/>
    <w:rsid w:val="009B1F9C"/>
    <w:rsid w:val="009B20B4"/>
    <w:rsid w:val="009B21E2"/>
    <w:rsid w:val="009B2251"/>
    <w:rsid w:val="009B22EE"/>
    <w:rsid w:val="009B2AEA"/>
    <w:rsid w:val="009B2B44"/>
    <w:rsid w:val="009B33EA"/>
    <w:rsid w:val="009B3504"/>
    <w:rsid w:val="009B3576"/>
    <w:rsid w:val="009B3BA9"/>
    <w:rsid w:val="009B3BC0"/>
    <w:rsid w:val="009B3E53"/>
    <w:rsid w:val="009B4054"/>
    <w:rsid w:val="009B427E"/>
    <w:rsid w:val="009B4548"/>
    <w:rsid w:val="009B468D"/>
    <w:rsid w:val="009B5232"/>
    <w:rsid w:val="009B5327"/>
    <w:rsid w:val="009B54FB"/>
    <w:rsid w:val="009B55BF"/>
    <w:rsid w:val="009B5DC6"/>
    <w:rsid w:val="009B5E4A"/>
    <w:rsid w:val="009B66DF"/>
    <w:rsid w:val="009B6871"/>
    <w:rsid w:val="009B6A25"/>
    <w:rsid w:val="009B6C28"/>
    <w:rsid w:val="009B6D5D"/>
    <w:rsid w:val="009B6F18"/>
    <w:rsid w:val="009B6F7D"/>
    <w:rsid w:val="009B791E"/>
    <w:rsid w:val="009C013D"/>
    <w:rsid w:val="009C0A40"/>
    <w:rsid w:val="009C0E10"/>
    <w:rsid w:val="009C0FAE"/>
    <w:rsid w:val="009C1186"/>
    <w:rsid w:val="009C1404"/>
    <w:rsid w:val="009C18D4"/>
    <w:rsid w:val="009C1AC4"/>
    <w:rsid w:val="009C21D5"/>
    <w:rsid w:val="009C227E"/>
    <w:rsid w:val="009C2BF9"/>
    <w:rsid w:val="009C2C48"/>
    <w:rsid w:val="009C2FBA"/>
    <w:rsid w:val="009C308E"/>
    <w:rsid w:val="009C3A31"/>
    <w:rsid w:val="009C3F27"/>
    <w:rsid w:val="009C4354"/>
    <w:rsid w:val="009C4B43"/>
    <w:rsid w:val="009C4DE8"/>
    <w:rsid w:val="009C55F0"/>
    <w:rsid w:val="009C5886"/>
    <w:rsid w:val="009C67E4"/>
    <w:rsid w:val="009C6E4F"/>
    <w:rsid w:val="009C7E5A"/>
    <w:rsid w:val="009C7EF7"/>
    <w:rsid w:val="009D0028"/>
    <w:rsid w:val="009D007F"/>
    <w:rsid w:val="009D019C"/>
    <w:rsid w:val="009D0635"/>
    <w:rsid w:val="009D0B85"/>
    <w:rsid w:val="009D0CBD"/>
    <w:rsid w:val="009D0CD2"/>
    <w:rsid w:val="009D110C"/>
    <w:rsid w:val="009D1329"/>
    <w:rsid w:val="009D15E2"/>
    <w:rsid w:val="009D16C4"/>
    <w:rsid w:val="009D1D6F"/>
    <w:rsid w:val="009D1D8F"/>
    <w:rsid w:val="009D218F"/>
    <w:rsid w:val="009D22B4"/>
    <w:rsid w:val="009D233D"/>
    <w:rsid w:val="009D23E0"/>
    <w:rsid w:val="009D2B60"/>
    <w:rsid w:val="009D2EEE"/>
    <w:rsid w:val="009D3447"/>
    <w:rsid w:val="009D35FF"/>
    <w:rsid w:val="009D3927"/>
    <w:rsid w:val="009D39EB"/>
    <w:rsid w:val="009D3B84"/>
    <w:rsid w:val="009D3C3F"/>
    <w:rsid w:val="009D3D77"/>
    <w:rsid w:val="009D4009"/>
    <w:rsid w:val="009D49BC"/>
    <w:rsid w:val="009D4B03"/>
    <w:rsid w:val="009D50C9"/>
    <w:rsid w:val="009D5594"/>
    <w:rsid w:val="009D580E"/>
    <w:rsid w:val="009D5829"/>
    <w:rsid w:val="009D5966"/>
    <w:rsid w:val="009D5B25"/>
    <w:rsid w:val="009D6167"/>
    <w:rsid w:val="009D62DA"/>
    <w:rsid w:val="009D6808"/>
    <w:rsid w:val="009D6C3B"/>
    <w:rsid w:val="009D7428"/>
    <w:rsid w:val="009D7681"/>
    <w:rsid w:val="009D7721"/>
    <w:rsid w:val="009D7AD5"/>
    <w:rsid w:val="009D7DB2"/>
    <w:rsid w:val="009D7F4D"/>
    <w:rsid w:val="009E0070"/>
    <w:rsid w:val="009E04EF"/>
    <w:rsid w:val="009E0849"/>
    <w:rsid w:val="009E0989"/>
    <w:rsid w:val="009E09E5"/>
    <w:rsid w:val="009E16AC"/>
    <w:rsid w:val="009E1A4E"/>
    <w:rsid w:val="009E1C1A"/>
    <w:rsid w:val="009E1C94"/>
    <w:rsid w:val="009E1D70"/>
    <w:rsid w:val="009E2701"/>
    <w:rsid w:val="009E28E5"/>
    <w:rsid w:val="009E2BA8"/>
    <w:rsid w:val="009E2F4D"/>
    <w:rsid w:val="009E3C99"/>
    <w:rsid w:val="009E3DCB"/>
    <w:rsid w:val="009E4260"/>
    <w:rsid w:val="009E4567"/>
    <w:rsid w:val="009E4636"/>
    <w:rsid w:val="009E483B"/>
    <w:rsid w:val="009E4A38"/>
    <w:rsid w:val="009E4ACE"/>
    <w:rsid w:val="009E4DC5"/>
    <w:rsid w:val="009E4E42"/>
    <w:rsid w:val="009E550C"/>
    <w:rsid w:val="009E5657"/>
    <w:rsid w:val="009E632B"/>
    <w:rsid w:val="009E648A"/>
    <w:rsid w:val="009E6599"/>
    <w:rsid w:val="009E6D41"/>
    <w:rsid w:val="009E7698"/>
    <w:rsid w:val="009E7731"/>
    <w:rsid w:val="009E77F1"/>
    <w:rsid w:val="009E7C33"/>
    <w:rsid w:val="009E7F66"/>
    <w:rsid w:val="009F01F6"/>
    <w:rsid w:val="009F0539"/>
    <w:rsid w:val="009F06DE"/>
    <w:rsid w:val="009F0D6C"/>
    <w:rsid w:val="009F1998"/>
    <w:rsid w:val="009F19D0"/>
    <w:rsid w:val="009F1C58"/>
    <w:rsid w:val="009F338B"/>
    <w:rsid w:val="009F34C8"/>
    <w:rsid w:val="009F3C37"/>
    <w:rsid w:val="009F3E92"/>
    <w:rsid w:val="009F3FE8"/>
    <w:rsid w:val="009F45AC"/>
    <w:rsid w:val="009F463F"/>
    <w:rsid w:val="009F51DC"/>
    <w:rsid w:val="009F52BC"/>
    <w:rsid w:val="009F5448"/>
    <w:rsid w:val="009F5AE1"/>
    <w:rsid w:val="009F5E00"/>
    <w:rsid w:val="009F5F5D"/>
    <w:rsid w:val="009F6098"/>
    <w:rsid w:val="009F60D3"/>
    <w:rsid w:val="009F6248"/>
    <w:rsid w:val="009F6646"/>
    <w:rsid w:val="009F6B59"/>
    <w:rsid w:val="009F6C9A"/>
    <w:rsid w:val="009F6CC2"/>
    <w:rsid w:val="009F6D48"/>
    <w:rsid w:val="009F72B9"/>
    <w:rsid w:val="009F7AA3"/>
    <w:rsid w:val="009F7F5D"/>
    <w:rsid w:val="00A004FC"/>
    <w:rsid w:val="00A00B18"/>
    <w:rsid w:val="00A00DD1"/>
    <w:rsid w:val="00A00F69"/>
    <w:rsid w:val="00A00FDD"/>
    <w:rsid w:val="00A01034"/>
    <w:rsid w:val="00A01A64"/>
    <w:rsid w:val="00A01C26"/>
    <w:rsid w:val="00A01F8E"/>
    <w:rsid w:val="00A022A6"/>
    <w:rsid w:val="00A0245A"/>
    <w:rsid w:val="00A024A9"/>
    <w:rsid w:val="00A027FA"/>
    <w:rsid w:val="00A02C26"/>
    <w:rsid w:val="00A02C73"/>
    <w:rsid w:val="00A03219"/>
    <w:rsid w:val="00A03498"/>
    <w:rsid w:val="00A035C7"/>
    <w:rsid w:val="00A037E2"/>
    <w:rsid w:val="00A0380C"/>
    <w:rsid w:val="00A03E90"/>
    <w:rsid w:val="00A04351"/>
    <w:rsid w:val="00A04597"/>
    <w:rsid w:val="00A045A7"/>
    <w:rsid w:val="00A047C0"/>
    <w:rsid w:val="00A0486F"/>
    <w:rsid w:val="00A0489E"/>
    <w:rsid w:val="00A049F8"/>
    <w:rsid w:val="00A050B3"/>
    <w:rsid w:val="00A05145"/>
    <w:rsid w:val="00A05189"/>
    <w:rsid w:val="00A05294"/>
    <w:rsid w:val="00A0541C"/>
    <w:rsid w:val="00A05485"/>
    <w:rsid w:val="00A05A01"/>
    <w:rsid w:val="00A05FFF"/>
    <w:rsid w:val="00A06244"/>
    <w:rsid w:val="00A0625B"/>
    <w:rsid w:val="00A06401"/>
    <w:rsid w:val="00A06428"/>
    <w:rsid w:val="00A06440"/>
    <w:rsid w:val="00A06489"/>
    <w:rsid w:val="00A06992"/>
    <w:rsid w:val="00A06B25"/>
    <w:rsid w:val="00A06BB9"/>
    <w:rsid w:val="00A06BF5"/>
    <w:rsid w:val="00A071E9"/>
    <w:rsid w:val="00A07412"/>
    <w:rsid w:val="00A074B8"/>
    <w:rsid w:val="00A076BE"/>
    <w:rsid w:val="00A07BA3"/>
    <w:rsid w:val="00A07DDE"/>
    <w:rsid w:val="00A10639"/>
    <w:rsid w:val="00A110B9"/>
    <w:rsid w:val="00A11658"/>
    <w:rsid w:val="00A116AE"/>
    <w:rsid w:val="00A11B0E"/>
    <w:rsid w:val="00A11C0C"/>
    <w:rsid w:val="00A11D45"/>
    <w:rsid w:val="00A11E7E"/>
    <w:rsid w:val="00A128CD"/>
    <w:rsid w:val="00A12C77"/>
    <w:rsid w:val="00A12DDD"/>
    <w:rsid w:val="00A13C9F"/>
    <w:rsid w:val="00A13D90"/>
    <w:rsid w:val="00A13EE9"/>
    <w:rsid w:val="00A14B14"/>
    <w:rsid w:val="00A14B81"/>
    <w:rsid w:val="00A14C39"/>
    <w:rsid w:val="00A14CAA"/>
    <w:rsid w:val="00A14D2F"/>
    <w:rsid w:val="00A1525A"/>
    <w:rsid w:val="00A15586"/>
    <w:rsid w:val="00A15C08"/>
    <w:rsid w:val="00A15DAB"/>
    <w:rsid w:val="00A15F23"/>
    <w:rsid w:val="00A1669C"/>
    <w:rsid w:val="00A16711"/>
    <w:rsid w:val="00A16E5E"/>
    <w:rsid w:val="00A17104"/>
    <w:rsid w:val="00A17401"/>
    <w:rsid w:val="00A17488"/>
    <w:rsid w:val="00A176B4"/>
    <w:rsid w:val="00A17AC7"/>
    <w:rsid w:val="00A17DCB"/>
    <w:rsid w:val="00A201ED"/>
    <w:rsid w:val="00A202CA"/>
    <w:rsid w:val="00A2041E"/>
    <w:rsid w:val="00A204EC"/>
    <w:rsid w:val="00A2099D"/>
    <w:rsid w:val="00A210B0"/>
    <w:rsid w:val="00A21492"/>
    <w:rsid w:val="00A21AA3"/>
    <w:rsid w:val="00A22020"/>
    <w:rsid w:val="00A2206C"/>
    <w:rsid w:val="00A22767"/>
    <w:rsid w:val="00A22BDE"/>
    <w:rsid w:val="00A22CA6"/>
    <w:rsid w:val="00A24159"/>
    <w:rsid w:val="00A2418E"/>
    <w:rsid w:val="00A24263"/>
    <w:rsid w:val="00A2477A"/>
    <w:rsid w:val="00A2499F"/>
    <w:rsid w:val="00A24EC2"/>
    <w:rsid w:val="00A253DD"/>
    <w:rsid w:val="00A25BB6"/>
    <w:rsid w:val="00A25D64"/>
    <w:rsid w:val="00A2658E"/>
    <w:rsid w:val="00A266DD"/>
    <w:rsid w:val="00A2745F"/>
    <w:rsid w:val="00A27522"/>
    <w:rsid w:val="00A275B5"/>
    <w:rsid w:val="00A2767C"/>
    <w:rsid w:val="00A27857"/>
    <w:rsid w:val="00A27895"/>
    <w:rsid w:val="00A27A8E"/>
    <w:rsid w:val="00A27E48"/>
    <w:rsid w:val="00A300B8"/>
    <w:rsid w:val="00A300DD"/>
    <w:rsid w:val="00A301F5"/>
    <w:rsid w:val="00A30248"/>
    <w:rsid w:val="00A30975"/>
    <w:rsid w:val="00A31770"/>
    <w:rsid w:val="00A31E3F"/>
    <w:rsid w:val="00A326D1"/>
    <w:rsid w:val="00A32B68"/>
    <w:rsid w:val="00A33244"/>
    <w:rsid w:val="00A3334B"/>
    <w:rsid w:val="00A333A8"/>
    <w:rsid w:val="00A3375B"/>
    <w:rsid w:val="00A33AE3"/>
    <w:rsid w:val="00A34210"/>
    <w:rsid w:val="00A34339"/>
    <w:rsid w:val="00A3456B"/>
    <w:rsid w:val="00A34624"/>
    <w:rsid w:val="00A346DF"/>
    <w:rsid w:val="00A34E98"/>
    <w:rsid w:val="00A351FA"/>
    <w:rsid w:val="00A358E6"/>
    <w:rsid w:val="00A3598B"/>
    <w:rsid w:val="00A35BB2"/>
    <w:rsid w:val="00A360CD"/>
    <w:rsid w:val="00A364B9"/>
    <w:rsid w:val="00A36DF3"/>
    <w:rsid w:val="00A372B9"/>
    <w:rsid w:val="00A373B0"/>
    <w:rsid w:val="00A37574"/>
    <w:rsid w:val="00A378CE"/>
    <w:rsid w:val="00A406B0"/>
    <w:rsid w:val="00A40859"/>
    <w:rsid w:val="00A40E2A"/>
    <w:rsid w:val="00A413CC"/>
    <w:rsid w:val="00A4242B"/>
    <w:rsid w:val="00A42693"/>
    <w:rsid w:val="00A42CB8"/>
    <w:rsid w:val="00A42E51"/>
    <w:rsid w:val="00A44283"/>
    <w:rsid w:val="00A44AE5"/>
    <w:rsid w:val="00A44B29"/>
    <w:rsid w:val="00A44F43"/>
    <w:rsid w:val="00A4570B"/>
    <w:rsid w:val="00A4593A"/>
    <w:rsid w:val="00A45C37"/>
    <w:rsid w:val="00A45E01"/>
    <w:rsid w:val="00A45F62"/>
    <w:rsid w:val="00A46804"/>
    <w:rsid w:val="00A46EDD"/>
    <w:rsid w:val="00A4705F"/>
    <w:rsid w:val="00A47060"/>
    <w:rsid w:val="00A4777B"/>
    <w:rsid w:val="00A47869"/>
    <w:rsid w:val="00A47ED4"/>
    <w:rsid w:val="00A47F12"/>
    <w:rsid w:val="00A50255"/>
    <w:rsid w:val="00A505CA"/>
    <w:rsid w:val="00A507AB"/>
    <w:rsid w:val="00A509F8"/>
    <w:rsid w:val="00A50CBB"/>
    <w:rsid w:val="00A50FEC"/>
    <w:rsid w:val="00A5118A"/>
    <w:rsid w:val="00A5133C"/>
    <w:rsid w:val="00A513A1"/>
    <w:rsid w:val="00A51BC1"/>
    <w:rsid w:val="00A51DE8"/>
    <w:rsid w:val="00A523AB"/>
    <w:rsid w:val="00A525ED"/>
    <w:rsid w:val="00A52BD2"/>
    <w:rsid w:val="00A52C9A"/>
    <w:rsid w:val="00A53387"/>
    <w:rsid w:val="00A53465"/>
    <w:rsid w:val="00A535B2"/>
    <w:rsid w:val="00A53A86"/>
    <w:rsid w:val="00A53E0B"/>
    <w:rsid w:val="00A542CA"/>
    <w:rsid w:val="00A5492D"/>
    <w:rsid w:val="00A54EA8"/>
    <w:rsid w:val="00A5572D"/>
    <w:rsid w:val="00A55B02"/>
    <w:rsid w:val="00A55BCD"/>
    <w:rsid w:val="00A55F41"/>
    <w:rsid w:val="00A56047"/>
    <w:rsid w:val="00A56E05"/>
    <w:rsid w:val="00A57010"/>
    <w:rsid w:val="00A570E2"/>
    <w:rsid w:val="00A57607"/>
    <w:rsid w:val="00A57780"/>
    <w:rsid w:val="00A57B62"/>
    <w:rsid w:val="00A57E39"/>
    <w:rsid w:val="00A6040D"/>
    <w:rsid w:val="00A60C11"/>
    <w:rsid w:val="00A61270"/>
    <w:rsid w:val="00A6155A"/>
    <w:rsid w:val="00A61726"/>
    <w:rsid w:val="00A61793"/>
    <w:rsid w:val="00A61868"/>
    <w:rsid w:val="00A61907"/>
    <w:rsid w:val="00A6190B"/>
    <w:rsid w:val="00A619EA"/>
    <w:rsid w:val="00A61BA1"/>
    <w:rsid w:val="00A61C0D"/>
    <w:rsid w:val="00A61D8C"/>
    <w:rsid w:val="00A6210B"/>
    <w:rsid w:val="00A6221A"/>
    <w:rsid w:val="00A62B21"/>
    <w:rsid w:val="00A6321A"/>
    <w:rsid w:val="00A63475"/>
    <w:rsid w:val="00A6392E"/>
    <w:rsid w:val="00A6395F"/>
    <w:rsid w:val="00A63C6C"/>
    <w:rsid w:val="00A63CC4"/>
    <w:rsid w:val="00A64B5D"/>
    <w:rsid w:val="00A64DB8"/>
    <w:rsid w:val="00A6503D"/>
    <w:rsid w:val="00A65379"/>
    <w:rsid w:val="00A65ADC"/>
    <w:rsid w:val="00A65CCA"/>
    <w:rsid w:val="00A65E9A"/>
    <w:rsid w:val="00A662DC"/>
    <w:rsid w:val="00A66DEE"/>
    <w:rsid w:val="00A66F6A"/>
    <w:rsid w:val="00A67239"/>
    <w:rsid w:val="00A673BE"/>
    <w:rsid w:val="00A67424"/>
    <w:rsid w:val="00A674EC"/>
    <w:rsid w:val="00A6753E"/>
    <w:rsid w:val="00A67685"/>
    <w:rsid w:val="00A679EC"/>
    <w:rsid w:val="00A704A6"/>
    <w:rsid w:val="00A70D30"/>
    <w:rsid w:val="00A7107D"/>
    <w:rsid w:val="00A717A2"/>
    <w:rsid w:val="00A71849"/>
    <w:rsid w:val="00A71863"/>
    <w:rsid w:val="00A71A42"/>
    <w:rsid w:val="00A71E63"/>
    <w:rsid w:val="00A71F7D"/>
    <w:rsid w:val="00A726F6"/>
    <w:rsid w:val="00A727BF"/>
    <w:rsid w:val="00A72B76"/>
    <w:rsid w:val="00A72EFB"/>
    <w:rsid w:val="00A73072"/>
    <w:rsid w:val="00A731BB"/>
    <w:rsid w:val="00A7325C"/>
    <w:rsid w:val="00A732BD"/>
    <w:rsid w:val="00A7342E"/>
    <w:rsid w:val="00A734F1"/>
    <w:rsid w:val="00A7367B"/>
    <w:rsid w:val="00A737E9"/>
    <w:rsid w:val="00A7394F"/>
    <w:rsid w:val="00A73B56"/>
    <w:rsid w:val="00A73EFA"/>
    <w:rsid w:val="00A74214"/>
    <w:rsid w:val="00A7424C"/>
    <w:rsid w:val="00A74392"/>
    <w:rsid w:val="00A744ED"/>
    <w:rsid w:val="00A74592"/>
    <w:rsid w:val="00A74A77"/>
    <w:rsid w:val="00A7561A"/>
    <w:rsid w:val="00A7581C"/>
    <w:rsid w:val="00A75AC3"/>
    <w:rsid w:val="00A75AE3"/>
    <w:rsid w:val="00A75F85"/>
    <w:rsid w:val="00A76BF2"/>
    <w:rsid w:val="00A76DFA"/>
    <w:rsid w:val="00A7731B"/>
    <w:rsid w:val="00A77794"/>
    <w:rsid w:val="00A7788B"/>
    <w:rsid w:val="00A77956"/>
    <w:rsid w:val="00A77D74"/>
    <w:rsid w:val="00A806E1"/>
    <w:rsid w:val="00A80DBB"/>
    <w:rsid w:val="00A81077"/>
    <w:rsid w:val="00A8129A"/>
    <w:rsid w:val="00A81641"/>
    <w:rsid w:val="00A818FD"/>
    <w:rsid w:val="00A81BCB"/>
    <w:rsid w:val="00A81BF4"/>
    <w:rsid w:val="00A81E2F"/>
    <w:rsid w:val="00A81E40"/>
    <w:rsid w:val="00A82BC3"/>
    <w:rsid w:val="00A82CA8"/>
    <w:rsid w:val="00A82DFE"/>
    <w:rsid w:val="00A832F0"/>
    <w:rsid w:val="00A84713"/>
    <w:rsid w:val="00A84718"/>
    <w:rsid w:val="00A851DB"/>
    <w:rsid w:val="00A85575"/>
    <w:rsid w:val="00A86626"/>
    <w:rsid w:val="00A8674C"/>
    <w:rsid w:val="00A86F21"/>
    <w:rsid w:val="00A87923"/>
    <w:rsid w:val="00A87ACF"/>
    <w:rsid w:val="00A87C6D"/>
    <w:rsid w:val="00A902D6"/>
    <w:rsid w:val="00A90785"/>
    <w:rsid w:val="00A90D8E"/>
    <w:rsid w:val="00A91037"/>
    <w:rsid w:val="00A91541"/>
    <w:rsid w:val="00A9162F"/>
    <w:rsid w:val="00A917F2"/>
    <w:rsid w:val="00A91833"/>
    <w:rsid w:val="00A9228E"/>
    <w:rsid w:val="00A9296A"/>
    <w:rsid w:val="00A92B5C"/>
    <w:rsid w:val="00A92EAB"/>
    <w:rsid w:val="00A93287"/>
    <w:rsid w:val="00A93BC1"/>
    <w:rsid w:val="00A93C99"/>
    <w:rsid w:val="00A93D50"/>
    <w:rsid w:val="00A940A0"/>
    <w:rsid w:val="00A945B4"/>
    <w:rsid w:val="00A94687"/>
    <w:rsid w:val="00A94779"/>
    <w:rsid w:val="00A94E08"/>
    <w:rsid w:val="00A94EBC"/>
    <w:rsid w:val="00A95992"/>
    <w:rsid w:val="00A95DD7"/>
    <w:rsid w:val="00A96186"/>
    <w:rsid w:val="00A961E0"/>
    <w:rsid w:val="00A9665B"/>
    <w:rsid w:val="00A96EA1"/>
    <w:rsid w:val="00A97006"/>
    <w:rsid w:val="00A97208"/>
    <w:rsid w:val="00A972A3"/>
    <w:rsid w:val="00A973CF"/>
    <w:rsid w:val="00A9744D"/>
    <w:rsid w:val="00A97503"/>
    <w:rsid w:val="00A9752F"/>
    <w:rsid w:val="00A97650"/>
    <w:rsid w:val="00A9766C"/>
    <w:rsid w:val="00A97731"/>
    <w:rsid w:val="00A97F2D"/>
    <w:rsid w:val="00AA0884"/>
    <w:rsid w:val="00AA0E0A"/>
    <w:rsid w:val="00AA0E15"/>
    <w:rsid w:val="00AA17C2"/>
    <w:rsid w:val="00AA1958"/>
    <w:rsid w:val="00AA1AAA"/>
    <w:rsid w:val="00AA1C62"/>
    <w:rsid w:val="00AA2036"/>
    <w:rsid w:val="00AA2869"/>
    <w:rsid w:val="00AA2F2D"/>
    <w:rsid w:val="00AA3557"/>
    <w:rsid w:val="00AA3768"/>
    <w:rsid w:val="00AA3E1E"/>
    <w:rsid w:val="00AA4B5D"/>
    <w:rsid w:val="00AA5945"/>
    <w:rsid w:val="00AA60C8"/>
    <w:rsid w:val="00AA6109"/>
    <w:rsid w:val="00AA684A"/>
    <w:rsid w:val="00AA69CA"/>
    <w:rsid w:val="00AA716A"/>
    <w:rsid w:val="00AA776F"/>
    <w:rsid w:val="00AA77F3"/>
    <w:rsid w:val="00AB0012"/>
    <w:rsid w:val="00AB00B6"/>
    <w:rsid w:val="00AB0354"/>
    <w:rsid w:val="00AB03A1"/>
    <w:rsid w:val="00AB040D"/>
    <w:rsid w:val="00AB043C"/>
    <w:rsid w:val="00AB04D0"/>
    <w:rsid w:val="00AB04D7"/>
    <w:rsid w:val="00AB095A"/>
    <w:rsid w:val="00AB10D0"/>
    <w:rsid w:val="00AB15EF"/>
    <w:rsid w:val="00AB18AF"/>
    <w:rsid w:val="00AB1E9D"/>
    <w:rsid w:val="00AB24DB"/>
    <w:rsid w:val="00AB2B08"/>
    <w:rsid w:val="00AB2D91"/>
    <w:rsid w:val="00AB2DB5"/>
    <w:rsid w:val="00AB31AF"/>
    <w:rsid w:val="00AB34E9"/>
    <w:rsid w:val="00AB38AE"/>
    <w:rsid w:val="00AB3DAF"/>
    <w:rsid w:val="00AB4536"/>
    <w:rsid w:val="00AB4ED6"/>
    <w:rsid w:val="00AB52BB"/>
    <w:rsid w:val="00AB565D"/>
    <w:rsid w:val="00AB571D"/>
    <w:rsid w:val="00AB59D3"/>
    <w:rsid w:val="00AB5A87"/>
    <w:rsid w:val="00AB5E3F"/>
    <w:rsid w:val="00AB5E49"/>
    <w:rsid w:val="00AB5F9A"/>
    <w:rsid w:val="00AB69AA"/>
    <w:rsid w:val="00AB6CB7"/>
    <w:rsid w:val="00AC00B4"/>
    <w:rsid w:val="00AC016D"/>
    <w:rsid w:val="00AC0452"/>
    <w:rsid w:val="00AC05F7"/>
    <w:rsid w:val="00AC133B"/>
    <w:rsid w:val="00AC1F88"/>
    <w:rsid w:val="00AC2124"/>
    <w:rsid w:val="00AC23A7"/>
    <w:rsid w:val="00AC270D"/>
    <w:rsid w:val="00AC2A33"/>
    <w:rsid w:val="00AC2A8B"/>
    <w:rsid w:val="00AC2DDE"/>
    <w:rsid w:val="00AC3320"/>
    <w:rsid w:val="00AC3609"/>
    <w:rsid w:val="00AC3BF9"/>
    <w:rsid w:val="00AC4629"/>
    <w:rsid w:val="00AC47BF"/>
    <w:rsid w:val="00AC4D31"/>
    <w:rsid w:val="00AC4D54"/>
    <w:rsid w:val="00AC4F8B"/>
    <w:rsid w:val="00AC50CF"/>
    <w:rsid w:val="00AC56FD"/>
    <w:rsid w:val="00AC5BA8"/>
    <w:rsid w:val="00AC5D64"/>
    <w:rsid w:val="00AC60F2"/>
    <w:rsid w:val="00AC6178"/>
    <w:rsid w:val="00AC6242"/>
    <w:rsid w:val="00AC6AA6"/>
    <w:rsid w:val="00AC7055"/>
    <w:rsid w:val="00AC7997"/>
    <w:rsid w:val="00AD0160"/>
    <w:rsid w:val="00AD042D"/>
    <w:rsid w:val="00AD0665"/>
    <w:rsid w:val="00AD0BBE"/>
    <w:rsid w:val="00AD11CB"/>
    <w:rsid w:val="00AD13ED"/>
    <w:rsid w:val="00AD14A0"/>
    <w:rsid w:val="00AD1649"/>
    <w:rsid w:val="00AD1660"/>
    <w:rsid w:val="00AD1C6B"/>
    <w:rsid w:val="00AD1E95"/>
    <w:rsid w:val="00AD24A1"/>
    <w:rsid w:val="00AD2513"/>
    <w:rsid w:val="00AD2745"/>
    <w:rsid w:val="00AD2D1D"/>
    <w:rsid w:val="00AD2D7A"/>
    <w:rsid w:val="00AD368E"/>
    <w:rsid w:val="00AD3778"/>
    <w:rsid w:val="00AD39D7"/>
    <w:rsid w:val="00AD3F5C"/>
    <w:rsid w:val="00AD3F87"/>
    <w:rsid w:val="00AD428C"/>
    <w:rsid w:val="00AD4450"/>
    <w:rsid w:val="00AD4941"/>
    <w:rsid w:val="00AD4A35"/>
    <w:rsid w:val="00AD4F75"/>
    <w:rsid w:val="00AD4F98"/>
    <w:rsid w:val="00AD5B75"/>
    <w:rsid w:val="00AD6005"/>
    <w:rsid w:val="00AD64B6"/>
    <w:rsid w:val="00AD6599"/>
    <w:rsid w:val="00AD735D"/>
    <w:rsid w:val="00AD747C"/>
    <w:rsid w:val="00AD7527"/>
    <w:rsid w:val="00AD7731"/>
    <w:rsid w:val="00AD78EF"/>
    <w:rsid w:val="00AE0491"/>
    <w:rsid w:val="00AE1CC7"/>
    <w:rsid w:val="00AE232E"/>
    <w:rsid w:val="00AE2D56"/>
    <w:rsid w:val="00AE30B1"/>
    <w:rsid w:val="00AE33CB"/>
    <w:rsid w:val="00AE3571"/>
    <w:rsid w:val="00AE387F"/>
    <w:rsid w:val="00AE40D2"/>
    <w:rsid w:val="00AE43C8"/>
    <w:rsid w:val="00AE476E"/>
    <w:rsid w:val="00AE4AAE"/>
    <w:rsid w:val="00AE4BF0"/>
    <w:rsid w:val="00AE4DF9"/>
    <w:rsid w:val="00AE4EA4"/>
    <w:rsid w:val="00AE5355"/>
    <w:rsid w:val="00AE5666"/>
    <w:rsid w:val="00AE5BD1"/>
    <w:rsid w:val="00AE5EDB"/>
    <w:rsid w:val="00AE5F82"/>
    <w:rsid w:val="00AE608B"/>
    <w:rsid w:val="00AE6336"/>
    <w:rsid w:val="00AE6437"/>
    <w:rsid w:val="00AE6566"/>
    <w:rsid w:val="00AE6671"/>
    <w:rsid w:val="00AE6991"/>
    <w:rsid w:val="00AE6ACC"/>
    <w:rsid w:val="00AE7A40"/>
    <w:rsid w:val="00AE7D74"/>
    <w:rsid w:val="00AE7D95"/>
    <w:rsid w:val="00AF03FB"/>
    <w:rsid w:val="00AF061E"/>
    <w:rsid w:val="00AF1237"/>
    <w:rsid w:val="00AF1302"/>
    <w:rsid w:val="00AF14CF"/>
    <w:rsid w:val="00AF1890"/>
    <w:rsid w:val="00AF18EF"/>
    <w:rsid w:val="00AF1D74"/>
    <w:rsid w:val="00AF2265"/>
    <w:rsid w:val="00AF25AA"/>
    <w:rsid w:val="00AF297B"/>
    <w:rsid w:val="00AF2C28"/>
    <w:rsid w:val="00AF2D42"/>
    <w:rsid w:val="00AF2E0B"/>
    <w:rsid w:val="00AF2EC3"/>
    <w:rsid w:val="00AF2FC3"/>
    <w:rsid w:val="00AF31F5"/>
    <w:rsid w:val="00AF35DA"/>
    <w:rsid w:val="00AF3AFF"/>
    <w:rsid w:val="00AF3BED"/>
    <w:rsid w:val="00AF4BAB"/>
    <w:rsid w:val="00AF4C9C"/>
    <w:rsid w:val="00AF4DA3"/>
    <w:rsid w:val="00AF521F"/>
    <w:rsid w:val="00AF60F6"/>
    <w:rsid w:val="00AF6183"/>
    <w:rsid w:val="00AF62BF"/>
    <w:rsid w:val="00AF645C"/>
    <w:rsid w:val="00AF6D56"/>
    <w:rsid w:val="00AF6E17"/>
    <w:rsid w:val="00AF71F3"/>
    <w:rsid w:val="00AF7939"/>
    <w:rsid w:val="00AF7A7A"/>
    <w:rsid w:val="00B0038B"/>
    <w:rsid w:val="00B0040E"/>
    <w:rsid w:val="00B007F9"/>
    <w:rsid w:val="00B00901"/>
    <w:rsid w:val="00B009B2"/>
    <w:rsid w:val="00B00C93"/>
    <w:rsid w:val="00B00CBC"/>
    <w:rsid w:val="00B019E7"/>
    <w:rsid w:val="00B01A93"/>
    <w:rsid w:val="00B0217A"/>
    <w:rsid w:val="00B0240C"/>
    <w:rsid w:val="00B024BC"/>
    <w:rsid w:val="00B026A7"/>
    <w:rsid w:val="00B03672"/>
    <w:rsid w:val="00B0380B"/>
    <w:rsid w:val="00B0380F"/>
    <w:rsid w:val="00B03871"/>
    <w:rsid w:val="00B03E3D"/>
    <w:rsid w:val="00B03F0D"/>
    <w:rsid w:val="00B04719"/>
    <w:rsid w:val="00B04804"/>
    <w:rsid w:val="00B048D9"/>
    <w:rsid w:val="00B04C7C"/>
    <w:rsid w:val="00B05913"/>
    <w:rsid w:val="00B05A8B"/>
    <w:rsid w:val="00B06563"/>
    <w:rsid w:val="00B067B1"/>
    <w:rsid w:val="00B06913"/>
    <w:rsid w:val="00B0691D"/>
    <w:rsid w:val="00B06B9B"/>
    <w:rsid w:val="00B07441"/>
    <w:rsid w:val="00B07623"/>
    <w:rsid w:val="00B07627"/>
    <w:rsid w:val="00B07B88"/>
    <w:rsid w:val="00B07ECA"/>
    <w:rsid w:val="00B106E9"/>
    <w:rsid w:val="00B1090C"/>
    <w:rsid w:val="00B10AEB"/>
    <w:rsid w:val="00B10C2F"/>
    <w:rsid w:val="00B10F9A"/>
    <w:rsid w:val="00B1112A"/>
    <w:rsid w:val="00B11418"/>
    <w:rsid w:val="00B11674"/>
    <w:rsid w:val="00B11C17"/>
    <w:rsid w:val="00B11D58"/>
    <w:rsid w:val="00B11F11"/>
    <w:rsid w:val="00B12570"/>
    <w:rsid w:val="00B12A0D"/>
    <w:rsid w:val="00B12C00"/>
    <w:rsid w:val="00B12C42"/>
    <w:rsid w:val="00B1301D"/>
    <w:rsid w:val="00B1327D"/>
    <w:rsid w:val="00B13613"/>
    <w:rsid w:val="00B13720"/>
    <w:rsid w:val="00B13B15"/>
    <w:rsid w:val="00B14221"/>
    <w:rsid w:val="00B14CA3"/>
    <w:rsid w:val="00B1530E"/>
    <w:rsid w:val="00B15AC1"/>
    <w:rsid w:val="00B161D9"/>
    <w:rsid w:val="00B162A1"/>
    <w:rsid w:val="00B164ED"/>
    <w:rsid w:val="00B17571"/>
    <w:rsid w:val="00B17B2D"/>
    <w:rsid w:val="00B20FE3"/>
    <w:rsid w:val="00B211EE"/>
    <w:rsid w:val="00B21515"/>
    <w:rsid w:val="00B21F98"/>
    <w:rsid w:val="00B224DA"/>
    <w:rsid w:val="00B22ECE"/>
    <w:rsid w:val="00B23223"/>
    <w:rsid w:val="00B232AF"/>
    <w:rsid w:val="00B236A5"/>
    <w:rsid w:val="00B24090"/>
    <w:rsid w:val="00B240AC"/>
    <w:rsid w:val="00B245BD"/>
    <w:rsid w:val="00B24640"/>
    <w:rsid w:val="00B246C5"/>
    <w:rsid w:val="00B2477F"/>
    <w:rsid w:val="00B24C4F"/>
    <w:rsid w:val="00B255A7"/>
    <w:rsid w:val="00B259CC"/>
    <w:rsid w:val="00B25EB0"/>
    <w:rsid w:val="00B26683"/>
    <w:rsid w:val="00B27099"/>
    <w:rsid w:val="00B27474"/>
    <w:rsid w:val="00B274F6"/>
    <w:rsid w:val="00B27669"/>
    <w:rsid w:val="00B27E32"/>
    <w:rsid w:val="00B300AA"/>
    <w:rsid w:val="00B30263"/>
    <w:rsid w:val="00B3067B"/>
    <w:rsid w:val="00B30979"/>
    <w:rsid w:val="00B309FB"/>
    <w:rsid w:val="00B318A4"/>
    <w:rsid w:val="00B319CA"/>
    <w:rsid w:val="00B324AC"/>
    <w:rsid w:val="00B32532"/>
    <w:rsid w:val="00B3283E"/>
    <w:rsid w:val="00B32A1F"/>
    <w:rsid w:val="00B332EA"/>
    <w:rsid w:val="00B3334F"/>
    <w:rsid w:val="00B33569"/>
    <w:rsid w:val="00B33805"/>
    <w:rsid w:val="00B33A4B"/>
    <w:rsid w:val="00B33EDC"/>
    <w:rsid w:val="00B3409D"/>
    <w:rsid w:val="00B346C2"/>
    <w:rsid w:val="00B348AB"/>
    <w:rsid w:val="00B35296"/>
    <w:rsid w:val="00B35AB2"/>
    <w:rsid w:val="00B35C82"/>
    <w:rsid w:val="00B35E8C"/>
    <w:rsid w:val="00B36215"/>
    <w:rsid w:val="00B362CE"/>
    <w:rsid w:val="00B36325"/>
    <w:rsid w:val="00B368EF"/>
    <w:rsid w:val="00B36C4D"/>
    <w:rsid w:val="00B36D52"/>
    <w:rsid w:val="00B36E7F"/>
    <w:rsid w:val="00B36ECF"/>
    <w:rsid w:val="00B40330"/>
    <w:rsid w:val="00B406B1"/>
    <w:rsid w:val="00B40C0F"/>
    <w:rsid w:val="00B41BF3"/>
    <w:rsid w:val="00B41C5C"/>
    <w:rsid w:val="00B4264E"/>
    <w:rsid w:val="00B426C2"/>
    <w:rsid w:val="00B4291D"/>
    <w:rsid w:val="00B439A1"/>
    <w:rsid w:val="00B43D79"/>
    <w:rsid w:val="00B4480B"/>
    <w:rsid w:val="00B44B67"/>
    <w:rsid w:val="00B44DBD"/>
    <w:rsid w:val="00B44E21"/>
    <w:rsid w:val="00B45687"/>
    <w:rsid w:val="00B456B2"/>
    <w:rsid w:val="00B459DD"/>
    <w:rsid w:val="00B45B75"/>
    <w:rsid w:val="00B45F9D"/>
    <w:rsid w:val="00B462EF"/>
    <w:rsid w:val="00B4666A"/>
    <w:rsid w:val="00B4699F"/>
    <w:rsid w:val="00B46A74"/>
    <w:rsid w:val="00B46AA3"/>
    <w:rsid w:val="00B46B4E"/>
    <w:rsid w:val="00B46BFF"/>
    <w:rsid w:val="00B46F73"/>
    <w:rsid w:val="00B47112"/>
    <w:rsid w:val="00B47648"/>
    <w:rsid w:val="00B47D8E"/>
    <w:rsid w:val="00B5004D"/>
    <w:rsid w:val="00B50ACC"/>
    <w:rsid w:val="00B51161"/>
    <w:rsid w:val="00B51401"/>
    <w:rsid w:val="00B5148B"/>
    <w:rsid w:val="00B51924"/>
    <w:rsid w:val="00B519FE"/>
    <w:rsid w:val="00B52098"/>
    <w:rsid w:val="00B52192"/>
    <w:rsid w:val="00B52624"/>
    <w:rsid w:val="00B528D5"/>
    <w:rsid w:val="00B52B44"/>
    <w:rsid w:val="00B52DE6"/>
    <w:rsid w:val="00B53120"/>
    <w:rsid w:val="00B5324F"/>
    <w:rsid w:val="00B5337C"/>
    <w:rsid w:val="00B5366E"/>
    <w:rsid w:val="00B53D73"/>
    <w:rsid w:val="00B54119"/>
    <w:rsid w:val="00B54139"/>
    <w:rsid w:val="00B5414B"/>
    <w:rsid w:val="00B5435F"/>
    <w:rsid w:val="00B543A3"/>
    <w:rsid w:val="00B5471F"/>
    <w:rsid w:val="00B547AF"/>
    <w:rsid w:val="00B54E18"/>
    <w:rsid w:val="00B5553A"/>
    <w:rsid w:val="00B55962"/>
    <w:rsid w:val="00B55A27"/>
    <w:rsid w:val="00B55F20"/>
    <w:rsid w:val="00B5601E"/>
    <w:rsid w:val="00B5654A"/>
    <w:rsid w:val="00B56C0D"/>
    <w:rsid w:val="00B56F88"/>
    <w:rsid w:val="00B57694"/>
    <w:rsid w:val="00B57765"/>
    <w:rsid w:val="00B57DFD"/>
    <w:rsid w:val="00B57ED8"/>
    <w:rsid w:val="00B6005B"/>
    <w:rsid w:val="00B60136"/>
    <w:rsid w:val="00B616C0"/>
    <w:rsid w:val="00B6174C"/>
    <w:rsid w:val="00B62771"/>
    <w:rsid w:val="00B62B71"/>
    <w:rsid w:val="00B62BAF"/>
    <w:rsid w:val="00B63723"/>
    <w:rsid w:val="00B64062"/>
    <w:rsid w:val="00B64208"/>
    <w:rsid w:val="00B64F90"/>
    <w:rsid w:val="00B6513D"/>
    <w:rsid w:val="00B65865"/>
    <w:rsid w:val="00B6694B"/>
    <w:rsid w:val="00B671FD"/>
    <w:rsid w:val="00B678B1"/>
    <w:rsid w:val="00B678BF"/>
    <w:rsid w:val="00B67E3F"/>
    <w:rsid w:val="00B70637"/>
    <w:rsid w:val="00B707E7"/>
    <w:rsid w:val="00B70AD5"/>
    <w:rsid w:val="00B718B1"/>
    <w:rsid w:val="00B71E8D"/>
    <w:rsid w:val="00B71F16"/>
    <w:rsid w:val="00B71F6E"/>
    <w:rsid w:val="00B720B0"/>
    <w:rsid w:val="00B72466"/>
    <w:rsid w:val="00B72689"/>
    <w:rsid w:val="00B72787"/>
    <w:rsid w:val="00B72DD1"/>
    <w:rsid w:val="00B736B8"/>
    <w:rsid w:val="00B73815"/>
    <w:rsid w:val="00B73861"/>
    <w:rsid w:val="00B73A97"/>
    <w:rsid w:val="00B73C0E"/>
    <w:rsid w:val="00B73CDC"/>
    <w:rsid w:val="00B74780"/>
    <w:rsid w:val="00B74F69"/>
    <w:rsid w:val="00B76535"/>
    <w:rsid w:val="00B76574"/>
    <w:rsid w:val="00B76862"/>
    <w:rsid w:val="00B76CAC"/>
    <w:rsid w:val="00B76F54"/>
    <w:rsid w:val="00B770AE"/>
    <w:rsid w:val="00B7712F"/>
    <w:rsid w:val="00B77608"/>
    <w:rsid w:val="00B7768E"/>
    <w:rsid w:val="00B77B22"/>
    <w:rsid w:val="00B77BF6"/>
    <w:rsid w:val="00B80093"/>
    <w:rsid w:val="00B809A7"/>
    <w:rsid w:val="00B80A2D"/>
    <w:rsid w:val="00B816CF"/>
    <w:rsid w:val="00B821A5"/>
    <w:rsid w:val="00B82206"/>
    <w:rsid w:val="00B82515"/>
    <w:rsid w:val="00B82539"/>
    <w:rsid w:val="00B82E42"/>
    <w:rsid w:val="00B83221"/>
    <w:rsid w:val="00B83AAF"/>
    <w:rsid w:val="00B843A8"/>
    <w:rsid w:val="00B843FF"/>
    <w:rsid w:val="00B84B87"/>
    <w:rsid w:val="00B84DB7"/>
    <w:rsid w:val="00B855CF"/>
    <w:rsid w:val="00B856D2"/>
    <w:rsid w:val="00B85CDD"/>
    <w:rsid w:val="00B85FB5"/>
    <w:rsid w:val="00B860E3"/>
    <w:rsid w:val="00B86906"/>
    <w:rsid w:val="00B86A27"/>
    <w:rsid w:val="00B86CC5"/>
    <w:rsid w:val="00B8741C"/>
    <w:rsid w:val="00B878E4"/>
    <w:rsid w:val="00B87910"/>
    <w:rsid w:val="00B87AC0"/>
    <w:rsid w:val="00B87B0D"/>
    <w:rsid w:val="00B90066"/>
    <w:rsid w:val="00B9022A"/>
    <w:rsid w:val="00B90985"/>
    <w:rsid w:val="00B90EB6"/>
    <w:rsid w:val="00B910EE"/>
    <w:rsid w:val="00B916E4"/>
    <w:rsid w:val="00B91E0F"/>
    <w:rsid w:val="00B929A9"/>
    <w:rsid w:val="00B93497"/>
    <w:rsid w:val="00B934C3"/>
    <w:rsid w:val="00B93866"/>
    <w:rsid w:val="00B93966"/>
    <w:rsid w:val="00B939CA"/>
    <w:rsid w:val="00B94324"/>
    <w:rsid w:val="00B94501"/>
    <w:rsid w:val="00B945AB"/>
    <w:rsid w:val="00B95E61"/>
    <w:rsid w:val="00B95E64"/>
    <w:rsid w:val="00B96919"/>
    <w:rsid w:val="00B96D76"/>
    <w:rsid w:val="00B96DEB"/>
    <w:rsid w:val="00B971DB"/>
    <w:rsid w:val="00B97243"/>
    <w:rsid w:val="00B97410"/>
    <w:rsid w:val="00B97657"/>
    <w:rsid w:val="00B97E5C"/>
    <w:rsid w:val="00B97EB9"/>
    <w:rsid w:val="00BA0976"/>
    <w:rsid w:val="00BA0D8B"/>
    <w:rsid w:val="00BA11D6"/>
    <w:rsid w:val="00BA1303"/>
    <w:rsid w:val="00BA143A"/>
    <w:rsid w:val="00BA154B"/>
    <w:rsid w:val="00BA1E79"/>
    <w:rsid w:val="00BA1F89"/>
    <w:rsid w:val="00BA23F0"/>
    <w:rsid w:val="00BA2656"/>
    <w:rsid w:val="00BA2A06"/>
    <w:rsid w:val="00BA2D4E"/>
    <w:rsid w:val="00BA323A"/>
    <w:rsid w:val="00BA32FF"/>
    <w:rsid w:val="00BA39B0"/>
    <w:rsid w:val="00BA41B7"/>
    <w:rsid w:val="00BA44F5"/>
    <w:rsid w:val="00BA4671"/>
    <w:rsid w:val="00BA486C"/>
    <w:rsid w:val="00BA4A2F"/>
    <w:rsid w:val="00BA4A48"/>
    <w:rsid w:val="00BA4F6A"/>
    <w:rsid w:val="00BA51D8"/>
    <w:rsid w:val="00BA55FF"/>
    <w:rsid w:val="00BA5927"/>
    <w:rsid w:val="00BA61F3"/>
    <w:rsid w:val="00BA6405"/>
    <w:rsid w:val="00BA64C3"/>
    <w:rsid w:val="00BA6F45"/>
    <w:rsid w:val="00BA741A"/>
    <w:rsid w:val="00BA79F8"/>
    <w:rsid w:val="00BA7B54"/>
    <w:rsid w:val="00BB02AD"/>
    <w:rsid w:val="00BB0602"/>
    <w:rsid w:val="00BB06F7"/>
    <w:rsid w:val="00BB0FB5"/>
    <w:rsid w:val="00BB11A0"/>
    <w:rsid w:val="00BB1274"/>
    <w:rsid w:val="00BB1769"/>
    <w:rsid w:val="00BB191E"/>
    <w:rsid w:val="00BB1A0C"/>
    <w:rsid w:val="00BB1C01"/>
    <w:rsid w:val="00BB1E97"/>
    <w:rsid w:val="00BB2089"/>
    <w:rsid w:val="00BB2193"/>
    <w:rsid w:val="00BB3218"/>
    <w:rsid w:val="00BB3A55"/>
    <w:rsid w:val="00BB3C31"/>
    <w:rsid w:val="00BB3DED"/>
    <w:rsid w:val="00BB40BE"/>
    <w:rsid w:val="00BB4141"/>
    <w:rsid w:val="00BB4142"/>
    <w:rsid w:val="00BB4188"/>
    <w:rsid w:val="00BB495D"/>
    <w:rsid w:val="00BB4B6E"/>
    <w:rsid w:val="00BB4FD0"/>
    <w:rsid w:val="00BB517F"/>
    <w:rsid w:val="00BB5573"/>
    <w:rsid w:val="00BB585C"/>
    <w:rsid w:val="00BB59BC"/>
    <w:rsid w:val="00BB5D45"/>
    <w:rsid w:val="00BB618E"/>
    <w:rsid w:val="00BB64D4"/>
    <w:rsid w:val="00BB67EB"/>
    <w:rsid w:val="00BB6A14"/>
    <w:rsid w:val="00BB6CCD"/>
    <w:rsid w:val="00BB6EAF"/>
    <w:rsid w:val="00BB77B5"/>
    <w:rsid w:val="00BB7A46"/>
    <w:rsid w:val="00BB7C1F"/>
    <w:rsid w:val="00BC0071"/>
    <w:rsid w:val="00BC0086"/>
    <w:rsid w:val="00BC0383"/>
    <w:rsid w:val="00BC0B91"/>
    <w:rsid w:val="00BC0DF9"/>
    <w:rsid w:val="00BC1127"/>
    <w:rsid w:val="00BC1691"/>
    <w:rsid w:val="00BC198C"/>
    <w:rsid w:val="00BC19EA"/>
    <w:rsid w:val="00BC1A8B"/>
    <w:rsid w:val="00BC2762"/>
    <w:rsid w:val="00BC2884"/>
    <w:rsid w:val="00BC28E1"/>
    <w:rsid w:val="00BC2A54"/>
    <w:rsid w:val="00BC2DA0"/>
    <w:rsid w:val="00BC393F"/>
    <w:rsid w:val="00BC3E47"/>
    <w:rsid w:val="00BC40B4"/>
    <w:rsid w:val="00BC441D"/>
    <w:rsid w:val="00BC45C9"/>
    <w:rsid w:val="00BC4A5B"/>
    <w:rsid w:val="00BC525B"/>
    <w:rsid w:val="00BC52F7"/>
    <w:rsid w:val="00BC57DD"/>
    <w:rsid w:val="00BC58C6"/>
    <w:rsid w:val="00BC5AA6"/>
    <w:rsid w:val="00BC5B1A"/>
    <w:rsid w:val="00BC608E"/>
    <w:rsid w:val="00BC60A4"/>
    <w:rsid w:val="00BC613F"/>
    <w:rsid w:val="00BC62B6"/>
    <w:rsid w:val="00BC6846"/>
    <w:rsid w:val="00BC6B0E"/>
    <w:rsid w:val="00BC6B1F"/>
    <w:rsid w:val="00BC75D1"/>
    <w:rsid w:val="00BC76D1"/>
    <w:rsid w:val="00BC7AB7"/>
    <w:rsid w:val="00BD039B"/>
    <w:rsid w:val="00BD0560"/>
    <w:rsid w:val="00BD05C4"/>
    <w:rsid w:val="00BD07D4"/>
    <w:rsid w:val="00BD0B7E"/>
    <w:rsid w:val="00BD0C3C"/>
    <w:rsid w:val="00BD0E52"/>
    <w:rsid w:val="00BD0F2A"/>
    <w:rsid w:val="00BD0F8E"/>
    <w:rsid w:val="00BD123E"/>
    <w:rsid w:val="00BD2022"/>
    <w:rsid w:val="00BD2D88"/>
    <w:rsid w:val="00BD2EF1"/>
    <w:rsid w:val="00BD3E24"/>
    <w:rsid w:val="00BD3E59"/>
    <w:rsid w:val="00BD3EF5"/>
    <w:rsid w:val="00BD3EF7"/>
    <w:rsid w:val="00BD3F69"/>
    <w:rsid w:val="00BD41AE"/>
    <w:rsid w:val="00BD42C9"/>
    <w:rsid w:val="00BD4439"/>
    <w:rsid w:val="00BD4A23"/>
    <w:rsid w:val="00BD53EC"/>
    <w:rsid w:val="00BD5694"/>
    <w:rsid w:val="00BD5D79"/>
    <w:rsid w:val="00BD5E13"/>
    <w:rsid w:val="00BD612A"/>
    <w:rsid w:val="00BD6305"/>
    <w:rsid w:val="00BD635B"/>
    <w:rsid w:val="00BD65B7"/>
    <w:rsid w:val="00BD692C"/>
    <w:rsid w:val="00BD6E7E"/>
    <w:rsid w:val="00BD6F3C"/>
    <w:rsid w:val="00BD7059"/>
    <w:rsid w:val="00BD71A6"/>
    <w:rsid w:val="00BD71AE"/>
    <w:rsid w:val="00BD728B"/>
    <w:rsid w:val="00BD7A7C"/>
    <w:rsid w:val="00BE045B"/>
    <w:rsid w:val="00BE04BE"/>
    <w:rsid w:val="00BE08D8"/>
    <w:rsid w:val="00BE0D4A"/>
    <w:rsid w:val="00BE0E5C"/>
    <w:rsid w:val="00BE196A"/>
    <w:rsid w:val="00BE1C32"/>
    <w:rsid w:val="00BE1D8E"/>
    <w:rsid w:val="00BE2487"/>
    <w:rsid w:val="00BE2D8B"/>
    <w:rsid w:val="00BE2D8C"/>
    <w:rsid w:val="00BE2EEA"/>
    <w:rsid w:val="00BE3223"/>
    <w:rsid w:val="00BE34FB"/>
    <w:rsid w:val="00BE3572"/>
    <w:rsid w:val="00BE3618"/>
    <w:rsid w:val="00BE3791"/>
    <w:rsid w:val="00BE38CC"/>
    <w:rsid w:val="00BE3AB5"/>
    <w:rsid w:val="00BE401E"/>
    <w:rsid w:val="00BE4743"/>
    <w:rsid w:val="00BE4BAD"/>
    <w:rsid w:val="00BE518A"/>
    <w:rsid w:val="00BE56EA"/>
    <w:rsid w:val="00BE62AD"/>
    <w:rsid w:val="00BE64B2"/>
    <w:rsid w:val="00BE725A"/>
    <w:rsid w:val="00BE75D3"/>
    <w:rsid w:val="00BE7D5B"/>
    <w:rsid w:val="00BE7E10"/>
    <w:rsid w:val="00BE7E3F"/>
    <w:rsid w:val="00BE7FC5"/>
    <w:rsid w:val="00BF0001"/>
    <w:rsid w:val="00BF0141"/>
    <w:rsid w:val="00BF02C4"/>
    <w:rsid w:val="00BF1487"/>
    <w:rsid w:val="00BF1A0B"/>
    <w:rsid w:val="00BF2AAE"/>
    <w:rsid w:val="00BF3021"/>
    <w:rsid w:val="00BF305B"/>
    <w:rsid w:val="00BF308B"/>
    <w:rsid w:val="00BF3DED"/>
    <w:rsid w:val="00BF431F"/>
    <w:rsid w:val="00BF4371"/>
    <w:rsid w:val="00BF453A"/>
    <w:rsid w:val="00BF47FA"/>
    <w:rsid w:val="00BF481E"/>
    <w:rsid w:val="00BF499C"/>
    <w:rsid w:val="00BF4D45"/>
    <w:rsid w:val="00BF4DF2"/>
    <w:rsid w:val="00BF4E8A"/>
    <w:rsid w:val="00BF4F35"/>
    <w:rsid w:val="00BF5123"/>
    <w:rsid w:val="00BF5518"/>
    <w:rsid w:val="00BF60B6"/>
    <w:rsid w:val="00BF6D79"/>
    <w:rsid w:val="00BF6EAC"/>
    <w:rsid w:val="00BF731B"/>
    <w:rsid w:val="00BF748C"/>
    <w:rsid w:val="00BF7927"/>
    <w:rsid w:val="00BF7A15"/>
    <w:rsid w:val="00BF7CE9"/>
    <w:rsid w:val="00BF7E58"/>
    <w:rsid w:val="00C009C1"/>
    <w:rsid w:val="00C00DF2"/>
    <w:rsid w:val="00C0138B"/>
    <w:rsid w:val="00C02144"/>
    <w:rsid w:val="00C0225D"/>
    <w:rsid w:val="00C02724"/>
    <w:rsid w:val="00C02EFD"/>
    <w:rsid w:val="00C030BA"/>
    <w:rsid w:val="00C035CC"/>
    <w:rsid w:val="00C039B8"/>
    <w:rsid w:val="00C03D66"/>
    <w:rsid w:val="00C043E2"/>
    <w:rsid w:val="00C04964"/>
    <w:rsid w:val="00C04F2F"/>
    <w:rsid w:val="00C0531B"/>
    <w:rsid w:val="00C05373"/>
    <w:rsid w:val="00C0581E"/>
    <w:rsid w:val="00C058CF"/>
    <w:rsid w:val="00C066B7"/>
    <w:rsid w:val="00C0676D"/>
    <w:rsid w:val="00C06964"/>
    <w:rsid w:val="00C06D79"/>
    <w:rsid w:val="00C06FEA"/>
    <w:rsid w:val="00C07034"/>
    <w:rsid w:val="00C0728F"/>
    <w:rsid w:val="00C07B86"/>
    <w:rsid w:val="00C07E1C"/>
    <w:rsid w:val="00C07E8F"/>
    <w:rsid w:val="00C10085"/>
    <w:rsid w:val="00C10148"/>
    <w:rsid w:val="00C10178"/>
    <w:rsid w:val="00C10958"/>
    <w:rsid w:val="00C109F8"/>
    <w:rsid w:val="00C10A39"/>
    <w:rsid w:val="00C10B10"/>
    <w:rsid w:val="00C10E80"/>
    <w:rsid w:val="00C10EDB"/>
    <w:rsid w:val="00C114A3"/>
    <w:rsid w:val="00C11785"/>
    <w:rsid w:val="00C11C09"/>
    <w:rsid w:val="00C1234F"/>
    <w:rsid w:val="00C12926"/>
    <w:rsid w:val="00C12E02"/>
    <w:rsid w:val="00C1394C"/>
    <w:rsid w:val="00C13965"/>
    <w:rsid w:val="00C13A81"/>
    <w:rsid w:val="00C13FB2"/>
    <w:rsid w:val="00C1462F"/>
    <w:rsid w:val="00C14DEB"/>
    <w:rsid w:val="00C14F72"/>
    <w:rsid w:val="00C15474"/>
    <w:rsid w:val="00C15531"/>
    <w:rsid w:val="00C15C30"/>
    <w:rsid w:val="00C15D3A"/>
    <w:rsid w:val="00C15FE2"/>
    <w:rsid w:val="00C1616B"/>
    <w:rsid w:val="00C166A2"/>
    <w:rsid w:val="00C16793"/>
    <w:rsid w:val="00C16825"/>
    <w:rsid w:val="00C16A60"/>
    <w:rsid w:val="00C16DA9"/>
    <w:rsid w:val="00C172DC"/>
    <w:rsid w:val="00C17342"/>
    <w:rsid w:val="00C17688"/>
    <w:rsid w:val="00C17A12"/>
    <w:rsid w:val="00C201F4"/>
    <w:rsid w:val="00C203EF"/>
    <w:rsid w:val="00C206FE"/>
    <w:rsid w:val="00C20F3C"/>
    <w:rsid w:val="00C20FD0"/>
    <w:rsid w:val="00C22079"/>
    <w:rsid w:val="00C22110"/>
    <w:rsid w:val="00C222E6"/>
    <w:rsid w:val="00C22C03"/>
    <w:rsid w:val="00C22C82"/>
    <w:rsid w:val="00C22E30"/>
    <w:rsid w:val="00C22F59"/>
    <w:rsid w:val="00C23186"/>
    <w:rsid w:val="00C23325"/>
    <w:rsid w:val="00C2348A"/>
    <w:rsid w:val="00C23639"/>
    <w:rsid w:val="00C239C1"/>
    <w:rsid w:val="00C2449C"/>
    <w:rsid w:val="00C2470B"/>
    <w:rsid w:val="00C24BC3"/>
    <w:rsid w:val="00C2563C"/>
    <w:rsid w:val="00C2594D"/>
    <w:rsid w:val="00C26C09"/>
    <w:rsid w:val="00C26E0F"/>
    <w:rsid w:val="00C26F14"/>
    <w:rsid w:val="00C2761C"/>
    <w:rsid w:val="00C27724"/>
    <w:rsid w:val="00C27AB2"/>
    <w:rsid w:val="00C27D28"/>
    <w:rsid w:val="00C27D9A"/>
    <w:rsid w:val="00C27E0F"/>
    <w:rsid w:val="00C303A8"/>
    <w:rsid w:val="00C30A85"/>
    <w:rsid w:val="00C31252"/>
    <w:rsid w:val="00C31C20"/>
    <w:rsid w:val="00C31CB2"/>
    <w:rsid w:val="00C320A1"/>
    <w:rsid w:val="00C320E2"/>
    <w:rsid w:val="00C32232"/>
    <w:rsid w:val="00C324ED"/>
    <w:rsid w:val="00C32E5C"/>
    <w:rsid w:val="00C331A7"/>
    <w:rsid w:val="00C33484"/>
    <w:rsid w:val="00C33495"/>
    <w:rsid w:val="00C3352D"/>
    <w:rsid w:val="00C33605"/>
    <w:rsid w:val="00C34140"/>
    <w:rsid w:val="00C34530"/>
    <w:rsid w:val="00C34DDF"/>
    <w:rsid w:val="00C35508"/>
    <w:rsid w:val="00C35AEE"/>
    <w:rsid w:val="00C35CB2"/>
    <w:rsid w:val="00C35DC2"/>
    <w:rsid w:val="00C361D1"/>
    <w:rsid w:val="00C3627D"/>
    <w:rsid w:val="00C36527"/>
    <w:rsid w:val="00C36594"/>
    <w:rsid w:val="00C365D4"/>
    <w:rsid w:val="00C365F3"/>
    <w:rsid w:val="00C36791"/>
    <w:rsid w:val="00C372B3"/>
    <w:rsid w:val="00C372B9"/>
    <w:rsid w:val="00C372DD"/>
    <w:rsid w:val="00C37974"/>
    <w:rsid w:val="00C37EEF"/>
    <w:rsid w:val="00C402B8"/>
    <w:rsid w:val="00C404BD"/>
    <w:rsid w:val="00C40A9B"/>
    <w:rsid w:val="00C40E19"/>
    <w:rsid w:val="00C411BE"/>
    <w:rsid w:val="00C414AE"/>
    <w:rsid w:val="00C4185E"/>
    <w:rsid w:val="00C41A55"/>
    <w:rsid w:val="00C42494"/>
    <w:rsid w:val="00C424FE"/>
    <w:rsid w:val="00C42A6C"/>
    <w:rsid w:val="00C436E9"/>
    <w:rsid w:val="00C437A7"/>
    <w:rsid w:val="00C43AE2"/>
    <w:rsid w:val="00C43B45"/>
    <w:rsid w:val="00C43FD0"/>
    <w:rsid w:val="00C441BD"/>
    <w:rsid w:val="00C44D22"/>
    <w:rsid w:val="00C44FD0"/>
    <w:rsid w:val="00C4605F"/>
    <w:rsid w:val="00C46325"/>
    <w:rsid w:val="00C4650B"/>
    <w:rsid w:val="00C46B53"/>
    <w:rsid w:val="00C474D3"/>
    <w:rsid w:val="00C4776C"/>
    <w:rsid w:val="00C502E1"/>
    <w:rsid w:val="00C50448"/>
    <w:rsid w:val="00C50C7B"/>
    <w:rsid w:val="00C50D6A"/>
    <w:rsid w:val="00C511AA"/>
    <w:rsid w:val="00C51261"/>
    <w:rsid w:val="00C5156E"/>
    <w:rsid w:val="00C515BF"/>
    <w:rsid w:val="00C515CF"/>
    <w:rsid w:val="00C524B5"/>
    <w:rsid w:val="00C52806"/>
    <w:rsid w:val="00C52CA1"/>
    <w:rsid w:val="00C52D59"/>
    <w:rsid w:val="00C53506"/>
    <w:rsid w:val="00C53C5A"/>
    <w:rsid w:val="00C53D9E"/>
    <w:rsid w:val="00C543C5"/>
    <w:rsid w:val="00C54555"/>
    <w:rsid w:val="00C54C3F"/>
    <w:rsid w:val="00C54F60"/>
    <w:rsid w:val="00C55107"/>
    <w:rsid w:val="00C55150"/>
    <w:rsid w:val="00C55998"/>
    <w:rsid w:val="00C55CE6"/>
    <w:rsid w:val="00C55D19"/>
    <w:rsid w:val="00C567A9"/>
    <w:rsid w:val="00C569F2"/>
    <w:rsid w:val="00C56EE5"/>
    <w:rsid w:val="00C57E3C"/>
    <w:rsid w:val="00C60199"/>
    <w:rsid w:val="00C601A0"/>
    <w:rsid w:val="00C60D59"/>
    <w:rsid w:val="00C6133B"/>
    <w:rsid w:val="00C613CC"/>
    <w:rsid w:val="00C62632"/>
    <w:rsid w:val="00C62701"/>
    <w:rsid w:val="00C628D7"/>
    <w:rsid w:val="00C62937"/>
    <w:rsid w:val="00C62954"/>
    <w:rsid w:val="00C6354D"/>
    <w:rsid w:val="00C63DA7"/>
    <w:rsid w:val="00C641F2"/>
    <w:rsid w:val="00C647E2"/>
    <w:rsid w:val="00C64EEE"/>
    <w:rsid w:val="00C651DC"/>
    <w:rsid w:val="00C65255"/>
    <w:rsid w:val="00C6548A"/>
    <w:rsid w:val="00C6559B"/>
    <w:rsid w:val="00C659B4"/>
    <w:rsid w:val="00C660A8"/>
    <w:rsid w:val="00C6673E"/>
    <w:rsid w:val="00C66DB4"/>
    <w:rsid w:val="00C66F57"/>
    <w:rsid w:val="00C700C5"/>
    <w:rsid w:val="00C70194"/>
    <w:rsid w:val="00C70464"/>
    <w:rsid w:val="00C704B9"/>
    <w:rsid w:val="00C706B8"/>
    <w:rsid w:val="00C709EE"/>
    <w:rsid w:val="00C70A08"/>
    <w:rsid w:val="00C70B0A"/>
    <w:rsid w:val="00C70D28"/>
    <w:rsid w:val="00C70D3D"/>
    <w:rsid w:val="00C711C8"/>
    <w:rsid w:val="00C71486"/>
    <w:rsid w:val="00C7149C"/>
    <w:rsid w:val="00C71E46"/>
    <w:rsid w:val="00C71F6B"/>
    <w:rsid w:val="00C72280"/>
    <w:rsid w:val="00C727EE"/>
    <w:rsid w:val="00C729B9"/>
    <w:rsid w:val="00C72A49"/>
    <w:rsid w:val="00C7330B"/>
    <w:rsid w:val="00C73AA8"/>
    <w:rsid w:val="00C741C9"/>
    <w:rsid w:val="00C744EA"/>
    <w:rsid w:val="00C74839"/>
    <w:rsid w:val="00C74BB2"/>
    <w:rsid w:val="00C75858"/>
    <w:rsid w:val="00C758F8"/>
    <w:rsid w:val="00C75D4F"/>
    <w:rsid w:val="00C763A6"/>
    <w:rsid w:val="00C764F6"/>
    <w:rsid w:val="00C772CB"/>
    <w:rsid w:val="00C779B2"/>
    <w:rsid w:val="00C77CAE"/>
    <w:rsid w:val="00C802EC"/>
    <w:rsid w:val="00C80457"/>
    <w:rsid w:val="00C80643"/>
    <w:rsid w:val="00C80CB4"/>
    <w:rsid w:val="00C814EC"/>
    <w:rsid w:val="00C81994"/>
    <w:rsid w:val="00C81A75"/>
    <w:rsid w:val="00C8213F"/>
    <w:rsid w:val="00C82397"/>
    <w:rsid w:val="00C824F5"/>
    <w:rsid w:val="00C8284C"/>
    <w:rsid w:val="00C82E7F"/>
    <w:rsid w:val="00C830BE"/>
    <w:rsid w:val="00C8353A"/>
    <w:rsid w:val="00C83DC1"/>
    <w:rsid w:val="00C8402A"/>
    <w:rsid w:val="00C84076"/>
    <w:rsid w:val="00C84370"/>
    <w:rsid w:val="00C844F4"/>
    <w:rsid w:val="00C8480D"/>
    <w:rsid w:val="00C84C57"/>
    <w:rsid w:val="00C860B1"/>
    <w:rsid w:val="00C8644A"/>
    <w:rsid w:val="00C86835"/>
    <w:rsid w:val="00C86AF8"/>
    <w:rsid w:val="00C86C19"/>
    <w:rsid w:val="00C872BD"/>
    <w:rsid w:val="00C8743E"/>
    <w:rsid w:val="00C87BEF"/>
    <w:rsid w:val="00C87CC9"/>
    <w:rsid w:val="00C90510"/>
    <w:rsid w:val="00C9060A"/>
    <w:rsid w:val="00C906D2"/>
    <w:rsid w:val="00C9092A"/>
    <w:rsid w:val="00C90B23"/>
    <w:rsid w:val="00C90B47"/>
    <w:rsid w:val="00C90EA0"/>
    <w:rsid w:val="00C915A5"/>
    <w:rsid w:val="00C91CBF"/>
    <w:rsid w:val="00C91F32"/>
    <w:rsid w:val="00C923A7"/>
    <w:rsid w:val="00C92753"/>
    <w:rsid w:val="00C931D3"/>
    <w:rsid w:val="00C93DF2"/>
    <w:rsid w:val="00C94386"/>
    <w:rsid w:val="00C94824"/>
    <w:rsid w:val="00C94A63"/>
    <w:rsid w:val="00C94F41"/>
    <w:rsid w:val="00C95290"/>
    <w:rsid w:val="00C9532D"/>
    <w:rsid w:val="00C954DD"/>
    <w:rsid w:val="00C95A7F"/>
    <w:rsid w:val="00C96189"/>
    <w:rsid w:val="00C97220"/>
    <w:rsid w:val="00C97761"/>
    <w:rsid w:val="00C979A8"/>
    <w:rsid w:val="00C97E71"/>
    <w:rsid w:val="00C97ED2"/>
    <w:rsid w:val="00CA0649"/>
    <w:rsid w:val="00CA06B5"/>
    <w:rsid w:val="00CA07EE"/>
    <w:rsid w:val="00CA1924"/>
    <w:rsid w:val="00CA1A7C"/>
    <w:rsid w:val="00CA259C"/>
    <w:rsid w:val="00CA2B5C"/>
    <w:rsid w:val="00CA370D"/>
    <w:rsid w:val="00CA3785"/>
    <w:rsid w:val="00CA385E"/>
    <w:rsid w:val="00CA40F4"/>
    <w:rsid w:val="00CA4824"/>
    <w:rsid w:val="00CA4893"/>
    <w:rsid w:val="00CA4BBC"/>
    <w:rsid w:val="00CA509B"/>
    <w:rsid w:val="00CA51B2"/>
    <w:rsid w:val="00CA5373"/>
    <w:rsid w:val="00CA5823"/>
    <w:rsid w:val="00CA5A75"/>
    <w:rsid w:val="00CA64B7"/>
    <w:rsid w:val="00CA6C35"/>
    <w:rsid w:val="00CA7296"/>
    <w:rsid w:val="00CA7996"/>
    <w:rsid w:val="00CB02E3"/>
    <w:rsid w:val="00CB0958"/>
    <w:rsid w:val="00CB09C4"/>
    <w:rsid w:val="00CB0F22"/>
    <w:rsid w:val="00CB0F82"/>
    <w:rsid w:val="00CB0F8F"/>
    <w:rsid w:val="00CB12EB"/>
    <w:rsid w:val="00CB13F6"/>
    <w:rsid w:val="00CB15DB"/>
    <w:rsid w:val="00CB17E6"/>
    <w:rsid w:val="00CB1945"/>
    <w:rsid w:val="00CB2345"/>
    <w:rsid w:val="00CB25DB"/>
    <w:rsid w:val="00CB26B8"/>
    <w:rsid w:val="00CB271E"/>
    <w:rsid w:val="00CB2B6B"/>
    <w:rsid w:val="00CB2F12"/>
    <w:rsid w:val="00CB3199"/>
    <w:rsid w:val="00CB322A"/>
    <w:rsid w:val="00CB3426"/>
    <w:rsid w:val="00CB3519"/>
    <w:rsid w:val="00CB3654"/>
    <w:rsid w:val="00CB36ED"/>
    <w:rsid w:val="00CB3862"/>
    <w:rsid w:val="00CB3E1E"/>
    <w:rsid w:val="00CB5020"/>
    <w:rsid w:val="00CB542A"/>
    <w:rsid w:val="00CB5655"/>
    <w:rsid w:val="00CB5681"/>
    <w:rsid w:val="00CB5E36"/>
    <w:rsid w:val="00CB66DF"/>
    <w:rsid w:val="00CB6C2C"/>
    <w:rsid w:val="00CB73BC"/>
    <w:rsid w:val="00CB7644"/>
    <w:rsid w:val="00CB76D7"/>
    <w:rsid w:val="00CB7ED9"/>
    <w:rsid w:val="00CB7FF7"/>
    <w:rsid w:val="00CC0DC5"/>
    <w:rsid w:val="00CC1333"/>
    <w:rsid w:val="00CC13CA"/>
    <w:rsid w:val="00CC1B31"/>
    <w:rsid w:val="00CC1C55"/>
    <w:rsid w:val="00CC1EB5"/>
    <w:rsid w:val="00CC21C1"/>
    <w:rsid w:val="00CC25A7"/>
    <w:rsid w:val="00CC25C2"/>
    <w:rsid w:val="00CC2A79"/>
    <w:rsid w:val="00CC2AEB"/>
    <w:rsid w:val="00CC2BA7"/>
    <w:rsid w:val="00CC2F20"/>
    <w:rsid w:val="00CC3443"/>
    <w:rsid w:val="00CC374B"/>
    <w:rsid w:val="00CC3786"/>
    <w:rsid w:val="00CC4483"/>
    <w:rsid w:val="00CC45A8"/>
    <w:rsid w:val="00CC5132"/>
    <w:rsid w:val="00CC52EC"/>
    <w:rsid w:val="00CC5583"/>
    <w:rsid w:val="00CC586A"/>
    <w:rsid w:val="00CC5E7E"/>
    <w:rsid w:val="00CC61AD"/>
    <w:rsid w:val="00CC629D"/>
    <w:rsid w:val="00CC64DA"/>
    <w:rsid w:val="00CC6AB1"/>
    <w:rsid w:val="00CC6C51"/>
    <w:rsid w:val="00CC6CAB"/>
    <w:rsid w:val="00CC7066"/>
    <w:rsid w:val="00CC7136"/>
    <w:rsid w:val="00CC78EA"/>
    <w:rsid w:val="00CC7A56"/>
    <w:rsid w:val="00CC7AA3"/>
    <w:rsid w:val="00CC7AD7"/>
    <w:rsid w:val="00CC7B1D"/>
    <w:rsid w:val="00CC7B7F"/>
    <w:rsid w:val="00CD0B61"/>
    <w:rsid w:val="00CD0B7E"/>
    <w:rsid w:val="00CD0FB5"/>
    <w:rsid w:val="00CD1547"/>
    <w:rsid w:val="00CD15AE"/>
    <w:rsid w:val="00CD1764"/>
    <w:rsid w:val="00CD250F"/>
    <w:rsid w:val="00CD2CA2"/>
    <w:rsid w:val="00CD3121"/>
    <w:rsid w:val="00CD320A"/>
    <w:rsid w:val="00CD38CA"/>
    <w:rsid w:val="00CD38D8"/>
    <w:rsid w:val="00CD3B60"/>
    <w:rsid w:val="00CD3BFC"/>
    <w:rsid w:val="00CD3D34"/>
    <w:rsid w:val="00CD404F"/>
    <w:rsid w:val="00CD4977"/>
    <w:rsid w:val="00CD4E92"/>
    <w:rsid w:val="00CD4FBF"/>
    <w:rsid w:val="00CD52A7"/>
    <w:rsid w:val="00CD5758"/>
    <w:rsid w:val="00CD58C4"/>
    <w:rsid w:val="00CD5B97"/>
    <w:rsid w:val="00CD629C"/>
    <w:rsid w:val="00CD637C"/>
    <w:rsid w:val="00CD6853"/>
    <w:rsid w:val="00CD6898"/>
    <w:rsid w:val="00CD6B89"/>
    <w:rsid w:val="00CD7338"/>
    <w:rsid w:val="00CD7451"/>
    <w:rsid w:val="00CD7566"/>
    <w:rsid w:val="00CD7B2B"/>
    <w:rsid w:val="00CD7C7B"/>
    <w:rsid w:val="00CD7CF4"/>
    <w:rsid w:val="00CD7DD9"/>
    <w:rsid w:val="00CE012A"/>
    <w:rsid w:val="00CE023E"/>
    <w:rsid w:val="00CE1078"/>
    <w:rsid w:val="00CE151E"/>
    <w:rsid w:val="00CE1E1A"/>
    <w:rsid w:val="00CE1FFF"/>
    <w:rsid w:val="00CE2603"/>
    <w:rsid w:val="00CE3406"/>
    <w:rsid w:val="00CE3542"/>
    <w:rsid w:val="00CE3715"/>
    <w:rsid w:val="00CE3A27"/>
    <w:rsid w:val="00CE4791"/>
    <w:rsid w:val="00CE4B41"/>
    <w:rsid w:val="00CE4B47"/>
    <w:rsid w:val="00CE4CDC"/>
    <w:rsid w:val="00CE4EE2"/>
    <w:rsid w:val="00CE5063"/>
    <w:rsid w:val="00CE5723"/>
    <w:rsid w:val="00CE582B"/>
    <w:rsid w:val="00CE593A"/>
    <w:rsid w:val="00CE5C2A"/>
    <w:rsid w:val="00CE624F"/>
    <w:rsid w:val="00CE65BD"/>
    <w:rsid w:val="00CE6C8A"/>
    <w:rsid w:val="00CE6F4C"/>
    <w:rsid w:val="00CE750A"/>
    <w:rsid w:val="00CE7907"/>
    <w:rsid w:val="00CE7953"/>
    <w:rsid w:val="00CE7AD1"/>
    <w:rsid w:val="00CE7CFE"/>
    <w:rsid w:val="00CF0BAE"/>
    <w:rsid w:val="00CF0E16"/>
    <w:rsid w:val="00CF1FED"/>
    <w:rsid w:val="00CF2853"/>
    <w:rsid w:val="00CF3562"/>
    <w:rsid w:val="00CF35BE"/>
    <w:rsid w:val="00CF3B42"/>
    <w:rsid w:val="00CF3C21"/>
    <w:rsid w:val="00CF4340"/>
    <w:rsid w:val="00CF449B"/>
    <w:rsid w:val="00CF490A"/>
    <w:rsid w:val="00CF4BEC"/>
    <w:rsid w:val="00CF4DC5"/>
    <w:rsid w:val="00CF4E34"/>
    <w:rsid w:val="00CF4EC1"/>
    <w:rsid w:val="00CF5124"/>
    <w:rsid w:val="00CF54A4"/>
    <w:rsid w:val="00CF5546"/>
    <w:rsid w:val="00CF5605"/>
    <w:rsid w:val="00CF5833"/>
    <w:rsid w:val="00CF5AA0"/>
    <w:rsid w:val="00CF5AF1"/>
    <w:rsid w:val="00CF5B68"/>
    <w:rsid w:val="00CF5EBB"/>
    <w:rsid w:val="00CF6906"/>
    <w:rsid w:val="00CF78F7"/>
    <w:rsid w:val="00CF7946"/>
    <w:rsid w:val="00CF7E4F"/>
    <w:rsid w:val="00D00083"/>
    <w:rsid w:val="00D00253"/>
    <w:rsid w:val="00D00B64"/>
    <w:rsid w:val="00D011C5"/>
    <w:rsid w:val="00D013F2"/>
    <w:rsid w:val="00D0161A"/>
    <w:rsid w:val="00D01862"/>
    <w:rsid w:val="00D01D64"/>
    <w:rsid w:val="00D01D70"/>
    <w:rsid w:val="00D02069"/>
    <w:rsid w:val="00D021E4"/>
    <w:rsid w:val="00D02215"/>
    <w:rsid w:val="00D02A64"/>
    <w:rsid w:val="00D02BC7"/>
    <w:rsid w:val="00D03238"/>
    <w:rsid w:val="00D03741"/>
    <w:rsid w:val="00D03C55"/>
    <w:rsid w:val="00D04175"/>
    <w:rsid w:val="00D04264"/>
    <w:rsid w:val="00D048EF"/>
    <w:rsid w:val="00D04A41"/>
    <w:rsid w:val="00D0549C"/>
    <w:rsid w:val="00D05E47"/>
    <w:rsid w:val="00D0604A"/>
    <w:rsid w:val="00D06358"/>
    <w:rsid w:val="00D06457"/>
    <w:rsid w:val="00D064AF"/>
    <w:rsid w:val="00D06B3F"/>
    <w:rsid w:val="00D06DFA"/>
    <w:rsid w:val="00D06F58"/>
    <w:rsid w:val="00D0757E"/>
    <w:rsid w:val="00D075E0"/>
    <w:rsid w:val="00D07906"/>
    <w:rsid w:val="00D07CBC"/>
    <w:rsid w:val="00D07F8C"/>
    <w:rsid w:val="00D0D866"/>
    <w:rsid w:val="00D100B5"/>
    <w:rsid w:val="00D106A1"/>
    <w:rsid w:val="00D10713"/>
    <w:rsid w:val="00D107FB"/>
    <w:rsid w:val="00D1094A"/>
    <w:rsid w:val="00D10DD4"/>
    <w:rsid w:val="00D1187E"/>
    <w:rsid w:val="00D11DBE"/>
    <w:rsid w:val="00D11F27"/>
    <w:rsid w:val="00D12731"/>
    <w:rsid w:val="00D12F22"/>
    <w:rsid w:val="00D13649"/>
    <w:rsid w:val="00D13833"/>
    <w:rsid w:val="00D145DD"/>
    <w:rsid w:val="00D148D9"/>
    <w:rsid w:val="00D14B9C"/>
    <w:rsid w:val="00D153E6"/>
    <w:rsid w:val="00D1548C"/>
    <w:rsid w:val="00D156C0"/>
    <w:rsid w:val="00D15909"/>
    <w:rsid w:val="00D15DD5"/>
    <w:rsid w:val="00D15FC2"/>
    <w:rsid w:val="00D16B1D"/>
    <w:rsid w:val="00D16CBF"/>
    <w:rsid w:val="00D16EAA"/>
    <w:rsid w:val="00D170AA"/>
    <w:rsid w:val="00D174AC"/>
    <w:rsid w:val="00D1780E"/>
    <w:rsid w:val="00D17D46"/>
    <w:rsid w:val="00D17FCB"/>
    <w:rsid w:val="00D2042B"/>
    <w:rsid w:val="00D208B3"/>
    <w:rsid w:val="00D20A69"/>
    <w:rsid w:val="00D2104E"/>
    <w:rsid w:val="00D2111A"/>
    <w:rsid w:val="00D21368"/>
    <w:rsid w:val="00D21FAF"/>
    <w:rsid w:val="00D22374"/>
    <w:rsid w:val="00D2239D"/>
    <w:rsid w:val="00D2269A"/>
    <w:rsid w:val="00D22992"/>
    <w:rsid w:val="00D22B0D"/>
    <w:rsid w:val="00D22D5E"/>
    <w:rsid w:val="00D2304E"/>
    <w:rsid w:val="00D2311E"/>
    <w:rsid w:val="00D23329"/>
    <w:rsid w:val="00D23481"/>
    <w:rsid w:val="00D240E8"/>
    <w:rsid w:val="00D24D47"/>
    <w:rsid w:val="00D26379"/>
    <w:rsid w:val="00D26460"/>
    <w:rsid w:val="00D2646E"/>
    <w:rsid w:val="00D2657A"/>
    <w:rsid w:val="00D266DD"/>
    <w:rsid w:val="00D267F6"/>
    <w:rsid w:val="00D26959"/>
    <w:rsid w:val="00D26BB2"/>
    <w:rsid w:val="00D26DD1"/>
    <w:rsid w:val="00D273BC"/>
    <w:rsid w:val="00D274DF"/>
    <w:rsid w:val="00D2790E"/>
    <w:rsid w:val="00D27989"/>
    <w:rsid w:val="00D2799C"/>
    <w:rsid w:val="00D27A45"/>
    <w:rsid w:val="00D30160"/>
    <w:rsid w:val="00D303FE"/>
    <w:rsid w:val="00D30473"/>
    <w:rsid w:val="00D3055A"/>
    <w:rsid w:val="00D30A56"/>
    <w:rsid w:val="00D30EA4"/>
    <w:rsid w:val="00D30F15"/>
    <w:rsid w:val="00D3126D"/>
    <w:rsid w:val="00D312A1"/>
    <w:rsid w:val="00D31347"/>
    <w:rsid w:val="00D3141E"/>
    <w:rsid w:val="00D314D9"/>
    <w:rsid w:val="00D31554"/>
    <w:rsid w:val="00D3166F"/>
    <w:rsid w:val="00D317AB"/>
    <w:rsid w:val="00D31A3C"/>
    <w:rsid w:val="00D32351"/>
    <w:rsid w:val="00D3239D"/>
    <w:rsid w:val="00D329E9"/>
    <w:rsid w:val="00D32F2D"/>
    <w:rsid w:val="00D32FD7"/>
    <w:rsid w:val="00D3355D"/>
    <w:rsid w:val="00D33963"/>
    <w:rsid w:val="00D33AFF"/>
    <w:rsid w:val="00D343E6"/>
    <w:rsid w:val="00D34E51"/>
    <w:rsid w:val="00D3522E"/>
    <w:rsid w:val="00D35381"/>
    <w:rsid w:val="00D3590F"/>
    <w:rsid w:val="00D35963"/>
    <w:rsid w:val="00D35A55"/>
    <w:rsid w:val="00D35CE8"/>
    <w:rsid w:val="00D35E51"/>
    <w:rsid w:val="00D36248"/>
    <w:rsid w:val="00D366DA"/>
    <w:rsid w:val="00D36F50"/>
    <w:rsid w:val="00D3733F"/>
    <w:rsid w:val="00D37350"/>
    <w:rsid w:val="00D3759B"/>
    <w:rsid w:val="00D375EB"/>
    <w:rsid w:val="00D376DE"/>
    <w:rsid w:val="00D37890"/>
    <w:rsid w:val="00D40B45"/>
    <w:rsid w:val="00D40EDE"/>
    <w:rsid w:val="00D416FA"/>
    <w:rsid w:val="00D43A25"/>
    <w:rsid w:val="00D44157"/>
    <w:rsid w:val="00D44476"/>
    <w:rsid w:val="00D44EBE"/>
    <w:rsid w:val="00D44F5F"/>
    <w:rsid w:val="00D453EF"/>
    <w:rsid w:val="00D455B8"/>
    <w:rsid w:val="00D45CDB"/>
    <w:rsid w:val="00D4622D"/>
    <w:rsid w:val="00D46579"/>
    <w:rsid w:val="00D46A62"/>
    <w:rsid w:val="00D46A94"/>
    <w:rsid w:val="00D47982"/>
    <w:rsid w:val="00D47CB3"/>
    <w:rsid w:val="00D50031"/>
    <w:rsid w:val="00D50672"/>
    <w:rsid w:val="00D50858"/>
    <w:rsid w:val="00D5086F"/>
    <w:rsid w:val="00D50C8C"/>
    <w:rsid w:val="00D50DEA"/>
    <w:rsid w:val="00D514B2"/>
    <w:rsid w:val="00D51792"/>
    <w:rsid w:val="00D51B15"/>
    <w:rsid w:val="00D51FB5"/>
    <w:rsid w:val="00D5207B"/>
    <w:rsid w:val="00D52189"/>
    <w:rsid w:val="00D5245E"/>
    <w:rsid w:val="00D5248F"/>
    <w:rsid w:val="00D52C82"/>
    <w:rsid w:val="00D52F72"/>
    <w:rsid w:val="00D52F82"/>
    <w:rsid w:val="00D54591"/>
    <w:rsid w:val="00D547A3"/>
    <w:rsid w:val="00D552F0"/>
    <w:rsid w:val="00D55612"/>
    <w:rsid w:val="00D5596D"/>
    <w:rsid w:val="00D5610B"/>
    <w:rsid w:val="00D56446"/>
    <w:rsid w:val="00D56715"/>
    <w:rsid w:val="00D569DD"/>
    <w:rsid w:val="00D57A3C"/>
    <w:rsid w:val="00D602DD"/>
    <w:rsid w:val="00D604EB"/>
    <w:rsid w:val="00D60A3F"/>
    <w:rsid w:val="00D60BDC"/>
    <w:rsid w:val="00D60DC1"/>
    <w:rsid w:val="00D60FE4"/>
    <w:rsid w:val="00D6127C"/>
    <w:rsid w:val="00D61313"/>
    <w:rsid w:val="00D6136F"/>
    <w:rsid w:val="00D613A2"/>
    <w:rsid w:val="00D613FD"/>
    <w:rsid w:val="00D61728"/>
    <w:rsid w:val="00D61779"/>
    <w:rsid w:val="00D61C71"/>
    <w:rsid w:val="00D61C95"/>
    <w:rsid w:val="00D621E3"/>
    <w:rsid w:val="00D628C4"/>
    <w:rsid w:val="00D62C25"/>
    <w:rsid w:val="00D6306F"/>
    <w:rsid w:val="00D631D6"/>
    <w:rsid w:val="00D6460B"/>
    <w:rsid w:val="00D6474C"/>
    <w:rsid w:val="00D6492E"/>
    <w:rsid w:val="00D64978"/>
    <w:rsid w:val="00D64A1D"/>
    <w:rsid w:val="00D64BFB"/>
    <w:rsid w:val="00D64C6B"/>
    <w:rsid w:val="00D64D94"/>
    <w:rsid w:val="00D64F30"/>
    <w:rsid w:val="00D653CA"/>
    <w:rsid w:val="00D66162"/>
    <w:rsid w:val="00D6678F"/>
    <w:rsid w:val="00D67EFA"/>
    <w:rsid w:val="00D7030B"/>
    <w:rsid w:val="00D70806"/>
    <w:rsid w:val="00D7098C"/>
    <w:rsid w:val="00D70BA4"/>
    <w:rsid w:val="00D71275"/>
    <w:rsid w:val="00D71553"/>
    <w:rsid w:val="00D71977"/>
    <w:rsid w:val="00D71D76"/>
    <w:rsid w:val="00D72609"/>
    <w:rsid w:val="00D726B6"/>
    <w:rsid w:val="00D727BE"/>
    <w:rsid w:val="00D72920"/>
    <w:rsid w:val="00D72A2E"/>
    <w:rsid w:val="00D72B6C"/>
    <w:rsid w:val="00D72D11"/>
    <w:rsid w:val="00D72E8B"/>
    <w:rsid w:val="00D72EF8"/>
    <w:rsid w:val="00D7306E"/>
    <w:rsid w:val="00D732B4"/>
    <w:rsid w:val="00D738CD"/>
    <w:rsid w:val="00D738DD"/>
    <w:rsid w:val="00D73EEE"/>
    <w:rsid w:val="00D745C0"/>
    <w:rsid w:val="00D747A2"/>
    <w:rsid w:val="00D7490A"/>
    <w:rsid w:val="00D74C17"/>
    <w:rsid w:val="00D74EA8"/>
    <w:rsid w:val="00D75153"/>
    <w:rsid w:val="00D75B45"/>
    <w:rsid w:val="00D75C9E"/>
    <w:rsid w:val="00D75E67"/>
    <w:rsid w:val="00D7610A"/>
    <w:rsid w:val="00D76189"/>
    <w:rsid w:val="00D7635A"/>
    <w:rsid w:val="00D76AD5"/>
    <w:rsid w:val="00D7713A"/>
    <w:rsid w:val="00D77319"/>
    <w:rsid w:val="00D77894"/>
    <w:rsid w:val="00D779A2"/>
    <w:rsid w:val="00D805EF"/>
    <w:rsid w:val="00D8070F"/>
    <w:rsid w:val="00D81C19"/>
    <w:rsid w:val="00D81F1C"/>
    <w:rsid w:val="00D821DD"/>
    <w:rsid w:val="00D826D4"/>
    <w:rsid w:val="00D83316"/>
    <w:rsid w:val="00D8395D"/>
    <w:rsid w:val="00D83A3D"/>
    <w:rsid w:val="00D83B95"/>
    <w:rsid w:val="00D83BB6"/>
    <w:rsid w:val="00D84AF4"/>
    <w:rsid w:val="00D84E5C"/>
    <w:rsid w:val="00D84FFC"/>
    <w:rsid w:val="00D852B9"/>
    <w:rsid w:val="00D85A71"/>
    <w:rsid w:val="00D85A89"/>
    <w:rsid w:val="00D85C07"/>
    <w:rsid w:val="00D85DD3"/>
    <w:rsid w:val="00D86592"/>
    <w:rsid w:val="00D8685A"/>
    <w:rsid w:val="00D868C9"/>
    <w:rsid w:val="00D86932"/>
    <w:rsid w:val="00D86A2D"/>
    <w:rsid w:val="00D86D09"/>
    <w:rsid w:val="00D87236"/>
    <w:rsid w:val="00D87A7B"/>
    <w:rsid w:val="00D87C5A"/>
    <w:rsid w:val="00D87DCE"/>
    <w:rsid w:val="00D87E29"/>
    <w:rsid w:val="00D9121B"/>
    <w:rsid w:val="00D91D62"/>
    <w:rsid w:val="00D91FE8"/>
    <w:rsid w:val="00D92691"/>
    <w:rsid w:val="00D929E5"/>
    <w:rsid w:val="00D92A6C"/>
    <w:rsid w:val="00D92BC6"/>
    <w:rsid w:val="00D92CD0"/>
    <w:rsid w:val="00D92EFF"/>
    <w:rsid w:val="00D93D27"/>
    <w:rsid w:val="00D93E2E"/>
    <w:rsid w:val="00D943F3"/>
    <w:rsid w:val="00D94E56"/>
    <w:rsid w:val="00D94FE7"/>
    <w:rsid w:val="00D9598C"/>
    <w:rsid w:val="00D95E55"/>
    <w:rsid w:val="00D9679C"/>
    <w:rsid w:val="00D96BAE"/>
    <w:rsid w:val="00D96E1F"/>
    <w:rsid w:val="00D97499"/>
    <w:rsid w:val="00D97F03"/>
    <w:rsid w:val="00DA0115"/>
    <w:rsid w:val="00DA0917"/>
    <w:rsid w:val="00DA0C49"/>
    <w:rsid w:val="00DA0F9F"/>
    <w:rsid w:val="00DA1009"/>
    <w:rsid w:val="00DA12E8"/>
    <w:rsid w:val="00DA1A8C"/>
    <w:rsid w:val="00DA2115"/>
    <w:rsid w:val="00DA22C3"/>
    <w:rsid w:val="00DA23D9"/>
    <w:rsid w:val="00DA2684"/>
    <w:rsid w:val="00DA27B6"/>
    <w:rsid w:val="00DA399F"/>
    <w:rsid w:val="00DA39CA"/>
    <w:rsid w:val="00DA3B30"/>
    <w:rsid w:val="00DA46C2"/>
    <w:rsid w:val="00DA4BF5"/>
    <w:rsid w:val="00DA513A"/>
    <w:rsid w:val="00DA521A"/>
    <w:rsid w:val="00DA53B8"/>
    <w:rsid w:val="00DA57AD"/>
    <w:rsid w:val="00DA5831"/>
    <w:rsid w:val="00DA5B6C"/>
    <w:rsid w:val="00DA5F1B"/>
    <w:rsid w:val="00DA6986"/>
    <w:rsid w:val="00DA6D43"/>
    <w:rsid w:val="00DA6D78"/>
    <w:rsid w:val="00DA71E0"/>
    <w:rsid w:val="00DA77A7"/>
    <w:rsid w:val="00DA7D44"/>
    <w:rsid w:val="00DB0176"/>
    <w:rsid w:val="00DB06D8"/>
    <w:rsid w:val="00DB09E3"/>
    <w:rsid w:val="00DB0B0D"/>
    <w:rsid w:val="00DB0E22"/>
    <w:rsid w:val="00DB11D1"/>
    <w:rsid w:val="00DB11D7"/>
    <w:rsid w:val="00DB14A2"/>
    <w:rsid w:val="00DB17B3"/>
    <w:rsid w:val="00DB1B8E"/>
    <w:rsid w:val="00DB1FC1"/>
    <w:rsid w:val="00DB230C"/>
    <w:rsid w:val="00DB2814"/>
    <w:rsid w:val="00DB28C7"/>
    <w:rsid w:val="00DB2993"/>
    <w:rsid w:val="00DB2A91"/>
    <w:rsid w:val="00DB324B"/>
    <w:rsid w:val="00DB38C4"/>
    <w:rsid w:val="00DB39A0"/>
    <w:rsid w:val="00DB3D9B"/>
    <w:rsid w:val="00DB3F98"/>
    <w:rsid w:val="00DB4051"/>
    <w:rsid w:val="00DB40B6"/>
    <w:rsid w:val="00DB442C"/>
    <w:rsid w:val="00DB4C56"/>
    <w:rsid w:val="00DB5106"/>
    <w:rsid w:val="00DB5396"/>
    <w:rsid w:val="00DB5875"/>
    <w:rsid w:val="00DB5C2F"/>
    <w:rsid w:val="00DB5D20"/>
    <w:rsid w:val="00DB6345"/>
    <w:rsid w:val="00DB65D8"/>
    <w:rsid w:val="00DB68B7"/>
    <w:rsid w:val="00DB6A32"/>
    <w:rsid w:val="00DB6AB3"/>
    <w:rsid w:val="00DB6ECB"/>
    <w:rsid w:val="00DB72FB"/>
    <w:rsid w:val="00DB793A"/>
    <w:rsid w:val="00DB7AB7"/>
    <w:rsid w:val="00DB7D04"/>
    <w:rsid w:val="00DB7E23"/>
    <w:rsid w:val="00DB7EEC"/>
    <w:rsid w:val="00DC050B"/>
    <w:rsid w:val="00DC0719"/>
    <w:rsid w:val="00DC10DB"/>
    <w:rsid w:val="00DC140F"/>
    <w:rsid w:val="00DC1E78"/>
    <w:rsid w:val="00DC20B7"/>
    <w:rsid w:val="00DC22BC"/>
    <w:rsid w:val="00DC26B6"/>
    <w:rsid w:val="00DC3414"/>
    <w:rsid w:val="00DC3C0C"/>
    <w:rsid w:val="00DC3C1C"/>
    <w:rsid w:val="00DC3CBB"/>
    <w:rsid w:val="00DC416A"/>
    <w:rsid w:val="00DC4928"/>
    <w:rsid w:val="00DC4938"/>
    <w:rsid w:val="00DC4977"/>
    <w:rsid w:val="00DC5046"/>
    <w:rsid w:val="00DC5127"/>
    <w:rsid w:val="00DC52A8"/>
    <w:rsid w:val="00DC676B"/>
    <w:rsid w:val="00DC6854"/>
    <w:rsid w:val="00DC7503"/>
    <w:rsid w:val="00DC7642"/>
    <w:rsid w:val="00DCB7D5"/>
    <w:rsid w:val="00DD039B"/>
    <w:rsid w:val="00DD093E"/>
    <w:rsid w:val="00DD0A8C"/>
    <w:rsid w:val="00DD1091"/>
    <w:rsid w:val="00DD16F9"/>
    <w:rsid w:val="00DD1737"/>
    <w:rsid w:val="00DD198A"/>
    <w:rsid w:val="00DD1A32"/>
    <w:rsid w:val="00DD1B7E"/>
    <w:rsid w:val="00DD1E61"/>
    <w:rsid w:val="00DD27BD"/>
    <w:rsid w:val="00DD2D87"/>
    <w:rsid w:val="00DD3723"/>
    <w:rsid w:val="00DD3A06"/>
    <w:rsid w:val="00DD3DF7"/>
    <w:rsid w:val="00DD417C"/>
    <w:rsid w:val="00DD4479"/>
    <w:rsid w:val="00DD4DBF"/>
    <w:rsid w:val="00DD52C0"/>
    <w:rsid w:val="00DD5DC0"/>
    <w:rsid w:val="00DD7AB9"/>
    <w:rsid w:val="00DD7BA0"/>
    <w:rsid w:val="00DD7DCF"/>
    <w:rsid w:val="00DD7FD0"/>
    <w:rsid w:val="00DE025C"/>
    <w:rsid w:val="00DE10E6"/>
    <w:rsid w:val="00DE111F"/>
    <w:rsid w:val="00DE14FE"/>
    <w:rsid w:val="00DE19BB"/>
    <w:rsid w:val="00DE1A2F"/>
    <w:rsid w:val="00DE1C7C"/>
    <w:rsid w:val="00DE21C0"/>
    <w:rsid w:val="00DE224C"/>
    <w:rsid w:val="00DE2AA5"/>
    <w:rsid w:val="00DE3067"/>
    <w:rsid w:val="00DE34C9"/>
    <w:rsid w:val="00DE3594"/>
    <w:rsid w:val="00DE3CF0"/>
    <w:rsid w:val="00DE3E13"/>
    <w:rsid w:val="00DE411E"/>
    <w:rsid w:val="00DE415D"/>
    <w:rsid w:val="00DE41FB"/>
    <w:rsid w:val="00DE4378"/>
    <w:rsid w:val="00DE4518"/>
    <w:rsid w:val="00DE4895"/>
    <w:rsid w:val="00DE4A05"/>
    <w:rsid w:val="00DE4C9A"/>
    <w:rsid w:val="00DE51A8"/>
    <w:rsid w:val="00DE5938"/>
    <w:rsid w:val="00DE5BD9"/>
    <w:rsid w:val="00DE66A0"/>
    <w:rsid w:val="00DE6A27"/>
    <w:rsid w:val="00DE6F9E"/>
    <w:rsid w:val="00DE7FB3"/>
    <w:rsid w:val="00DF0277"/>
    <w:rsid w:val="00DF0334"/>
    <w:rsid w:val="00DF0539"/>
    <w:rsid w:val="00DF0BD1"/>
    <w:rsid w:val="00DF1011"/>
    <w:rsid w:val="00DF13A1"/>
    <w:rsid w:val="00DF13BB"/>
    <w:rsid w:val="00DF14E6"/>
    <w:rsid w:val="00DF1C34"/>
    <w:rsid w:val="00DF1C5C"/>
    <w:rsid w:val="00DF315B"/>
    <w:rsid w:val="00DF43F2"/>
    <w:rsid w:val="00DF4CDC"/>
    <w:rsid w:val="00DF4D4E"/>
    <w:rsid w:val="00DF52E2"/>
    <w:rsid w:val="00DF53E6"/>
    <w:rsid w:val="00DF5481"/>
    <w:rsid w:val="00DF54A4"/>
    <w:rsid w:val="00DF59B9"/>
    <w:rsid w:val="00DF5B3A"/>
    <w:rsid w:val="00DF5BD2"/>
    <w:rsid w:val="00DF6410"/>
    <w:rsid w:val="00DF6B2E"/>
    <w:rsid w:val="00DF6CAB"/>
    <w:rsid w:val="00DF6E07"/>
    <w:rsid w:val="00DF78BE"/>
    <w:rsid w:val="00DF7BCE"/>
    <w:rsid w:val="00DF7F41"/>
    <w:rsid w:val="00E00200"/>
    <w:rsid w:val="00E003F3"/>
    <w:rsid w:val="00E00421"/>
    <w:rsid w:val="00E0062C"/>
    <w:rsid w:val="00E007D8"/>
    <w:rsid w:val="00E00A97"/>
    <w:rsid w:val="00E00F9E"/>
    <w:rsid w:val="00E010A7"/>
    <w:rsid w:val="00E0133D"/>
    <w:rsid w:val="00E0184B"/>
    <w:rsid w:val="00E018C1"/>
    <w:rsid w:val="00E01B28"/>
    <w:rsid w:val="00E020DA"/>
    <w:rsid w:val="00E02213"/>
    <w:rsid w:val="00E029B9"/>
    <w:rsid w:val="00E029F9"/>
    <w:rsid w:val="00E0371A"/>
    <w:rsid w:val="00E037AB"/>
    <w:rsid w:val="00E0440C"/>
    <w:rsid w:val="00E04702"/>
    <w:rsid w:val="00E0486C"/>
    <w:rsid w:val="00E04CCE"/>
    <w:rsid w:val="00E04CD3"/>
    <w:rsid w:val="00E05009"/>
    <w:rsid w:val="00E053CD"/>
    <w:rsid w:val="00E053F2"/>
    <w:rsid w:val="00E05A8A"/>
    <w:rsid w:val="00E05DD2"/>
    <w:rsid w:val="00E05FDD"/>
    <w:rsid w:val="00E06514"/>
    <w:rsid w:val="00E06780"/>
    <w:rsid w:val="00E06BA5"/>
    <w:rsid w:val="00E06D69"/>
    <w:rsid w:val="00E0746A"/>
    <w:rsid w:val="00E0797B"/>
    <w:rsid w:val="00E07C06"/>
    <w:rsid w:val="00E07D17"/>
    <w:rsid w:val="00E07FDC"/>
    <w:rsid w:val="00E1002A"/>
    <w:rsid w:val="00E10219"/>
    <w:rsid w:val="00E10768"/>
    <w:rsid w:val="00E10816"/>
    <w:rsid w:val="00E1089D"/>
    <w:rsid w:val="00E10A56"/>
    <w:rsid w:val="00E10DB2"/>
    <w:rsid w:val="00E10DCA"/>
    <w:rsid w:val="00E11471"/>
    <w:rsid w:val="00E11829"/>
    <w:rsid w:val="00E11DCB"/>
    <w:rsid w:val="00E121C6"/>
    <w:rsid w:val="00E12411"/>
    <w:rsid w:val="00E12ED9"/>
    <w:rsid w:val="00E130DE"/>
    <w:rsid w:val="00E13AD4"/>
    <w:rsid w:val="00E13B3C"/>
    <w:rsid w:val="00E13CC2"/>
    <w:rsid w:val="00E13E3E"/>
    <w:rsid w:val="00E142A1"/>
    <w:rsid w:val="00E1461F"/>
    <w:rsid w:val="00E151C8"/>
    <w:rsid w:val="00E1523A"/>
    <w:rsid w:val="00E160D2"/>
    <w:rsid w:val="00E16E8A"/>
    <w:rsid w:val="00E16EB7"/>
    <w:rsid w:val="00E16FE0"/>
    <w:rsid w:val="00E17182"/>
    <w:rsid w:val="00E17C72"/>
    <w:rsid w:val="00E17F0F"/>
    <w:rsid w:val="00E17FEB"/>
    <w:rsid w:val="00E201C2"/>
    <w:rsid w:val="00E20327"/>
    <w:rsid w:val="00E20BF8"/>
    <w:rsid w:val="00E212A0"/>
    <w:rsid w:val="00E216CD"/>
    <w:rsid w:val="00E21907"/>
    <w:rsid w:val="00E21967"/>
    <w:rsid w:val="00E21A84"/>
    <w:rsid w:val="00E21F4D"/>
    <w:rsid w:val="00E22554"/>
    <w:rsid w:val="00E226B9"/>
    <w:rsid w:val="00E2286E"/>
    <w:rsid w:val="00E228FF"/>
    <w:rsid w:val="00E23943"/>
    <w:rsid w:val="00E2453C"/>
    <w:rsid w:val="00E2459F"/>
    <w:rsid w:val="00E2480F"/>
    <w:rsid w:val="00E24977"/>
    <w:rsid w:val="00E24A15"/>
    <w:rsid w:val="00E24B32"/>
    <w:rsid w:val="00E25A44"/>
    <w:rsid w:val="00E25AA2"/>
    <w:rsid w:val="00E26047"/>
    <w:rsid w:val="00E266F2"/>
    <w:rsid w:val="00E26813"/>
    <w:rsid w:val="00E26882"/>
    <w:rsid w:val="00E26F32"/>
    <w:rsid w:val="00E2706C"/>
    <w:rsid w:val="00E274BC"/>
    <w:rsid w:val="00E27575"/>
    <w:rsid w:val="00E3001A"/>
    <w:rsid w:val="00E30059"/>
    <w:rsid w:val="00E301E8"/>
    <w:rsid w:val="00E31215"/>
    <w:rsid w:val="00E3236F"/>
    <w:rsid w:val="00E32458"/>
    <w:rsid w:val="00E324E4"/>
    <w:rsid w:val="00E32574"/>
    <w:rsid w:val="00E33041"/>
    <w:rsid w:val="00E33A4F"/>
    <w:rsid w:val="00E33C3C"/>
    <w:rsid w:val="00E34058"/>
    <w:rsid w:val="00E34617"/>
    <w:rsid w:val="00E349B9"/>
    <w:rsid w:val="00E34AD7"/>
    <w:rsid w:val="00E34BD4"/>
    <w:rsid w:val="00E34EA4"/>
    <w:rsid w:val="00E34F10"/>
    <w:rsid w:val="00E35C34"/>
    <w:rsid w:val="00E364A5"/>
    <w:rsid w:val="00E36C03"/>
    <w:rsid w:val="00E36D94"/>
    <w:rsid w:val="00E378CF"/>
    <w:rsid w:val="00E37AB9"/>
    <w:rsid w:val="00E40142"/>
    <w:rsid w:val="00E40F1B"/>
    <w:rsid w:val="00E412BF"/>
    <w:rsid w:val="00E414CB"/>
    <w:rsid w:val="00E41A55"/>
    <w:rsid w:val="00E421DB"/>
    <w:rsid w:val="00E42318"/>
    <w:rsid w:val="00E4254B"/>
    <w:rsid w:val="00E42B14"/>
    <w:rsid w:val="00E42C40"/>
    <w:rsid w:val="00E431A4"/>
    <w:rsid w:val="00E4366A"/>
    <w:rsid w:val="00E439D9"/>
    <w:rsid w:val="00E43BF0"/>
    <w:rsid w:val="00E44AEE"/>
    <w:rsid w:val="00E44E77"/>
    <w:rsid w:val="00E45340"/>
    <w:rsid w:val="00E45438"/>
    <w:rsid w:val="00E4569E"/>
    <w:rsid w:val="00E45B26"/>
    <w:rsid w:val="00E46214"/>
    <w:rsid w:val="00E4731C"/>
    <w:rsid w:val="00E475A4"/>
    <w:rsid w:val="00E47CBC"/>
    <w:rsid w:val="00E47DCB"/>
    <w:rsid w:val="00E47E8F"/>
    <w:rsid w:val="00E47EBD"/>
    <w:rsid w:val="00E47FC9"/>
    <w:rsid w:val="00E50347"/>
    <w:rsid w:val="00E50862"/>
    <w:rsid w:val="00E5094D"/>
    <w:rsid w:val="00E50963"/>
    <w:rsid w:val="00E50BB4"/>
    <w:rsid w:val="00E50C74"/>
    <w:rsid w:val="00E51389"/>
    <w:rsid w:val="00E518B2"/>
    <w:rsid w:val="00E51AED"/>
    <w:rsid w:val="00E51C99"/>
    <w:rsid w:val="00E51E22"/>
    <w:rsid w:val="00E5208D"/>
    <w:rsid w:val="00E524AE"/>
    <w:rsid w:val="00E5295B"/>
    <w:rsid w:val="00E53249"/>
    <w:rsid w:val="00E5340C"/>
    <w:rsid w:val="00E539AF"/>
    <w:rsid w:val="00E53A67"/>
    <w:rsid w:val="00E54847"/>
    <w:rsid w:val="00E54CD8"/>
    <w:rsid w:val="00E54DB3"/>
    <w:rsid w:val="00E5528D"/>
    <w:rsid w:val="00E559B7"/>
    <w:rsid w:val="00E55BA0"/>
    <w:rsid w:val="00E560B0"/>
    <w:rsid w:val="00E56223"/>
    <w:rsid w:val="00E568B3"/>
    <w:rsid w:val="00E56B87"/>
    <w:rsid w:val="00E56FB5"/>
    <w:rsid w:val="00E56FFC"/>
    <w:rsid w:val="00E57483"/>
    <w:rsid w:val="00E574BB"/>
    <w:rsid w:val="00E5753F"/>
    <w:rsid w:val="00E57723"/>
    <w:rsid w:val="00E57A36"/>
    <w:rsid w:val="00E60285"/>
    <w:rsid w:val="00E602AF"/>
    <w:rsid w:val="00E60530"/>
    <w:rsid w:val="00E60911"/>
    <w:rsid w:val="00E614EA"/>
    <w:rsid w:val="00E61B33"/>
    <w:rsid w:val="00E61B42"/>
    <w:rsid w:val="00E62607"/>
    <w:rsid w:val="00E6288F"/>
    <w:rsid w:val="00E628CC"/>
    <w:rsid w:val="00E6299F"/>
    <w:rsid w:val="00E6323A"/>
    <w:rsid w:val="00E634D2"/>
    <w:rsid w:val="00E63BCD"/>
    <w:rsid w:val="00E644C7"/>
    <w:rsid w:val="00E64A54"/>
    <w:rsid w:val="00E64F2E"/>
    <w:rsid w:val="00E65192"/>
    <w:rsid w:val="00E65575"/>
    <w:rsid w:val="00E658EB"/>
    <w:rsid w:val="00E65FDD"/>
    <w:rsid w:val="00E6632F"/>
    <w:rsid w:val="00E665A7"/>
    <w:rsid w:val="00E666F9"/>
    <w:rsid w:val="00E66960"/>
    <w:rsid w:val="00E677A4"/>
    <w:rsid w:val="00E6798D"/>
    <w:rsid w:val="00E67ECE"/>
    <w:rsid w:val="00E70003"/>
    <w:rsid w:val="00E70207"/>
    <w:rsid w:val="00E7026E"/>
    <w:rsid w:val="00E70A63"/>
    <w:rsid w:val="00E70BA6"/>
    <w:rsid w:val="00E70FA4"/>
    <w:rsid w:val="00E71007"/>
    <w:rsid w:val="00E7124C"/>
    <w:rsid w:val="00E71317"/>
    <w:rsid w:val="00E715B8"/>
    <w:rsid w:val="00E7174F"/>
    <w:rsid w:val="00E71CB0"/>
    <w:rsid w:val="00E71E56"/>
    <w:rsid w:val="00E72072"/>
    <w:rsid w:val="00E72131"/>
    <w:rsid w:val="00E72152"/>
    <w:rsid w:val="00E72571"/>
    <w:rsid w:val="00E72597"/>
    <w:rsid w:val="00E725BE"/>
    <w:rsid w:val="00E725F1"/>
    <w:rsid w:val="00E726AE"/>
    <w:rsid w:val="00E728F8"/>
    <w:rsid w:val="00E7292D"/>
    <w:rsid w:val="00E72B57"/>
    <w:rsid w:val="00E72BAD"/>
    <w:rsid w:val="00E7312E"/>
    <w:rsid w:val="00E732B5"/>
    <w:rsid w:val="00E7365F"/>
    <w:rsid w:val="00E73955"/>
    <w:rsid w:val="00E73A77"/>
    <w:rsid w:val="00E73F62"/>
    <w:rsid w:val="00E7457B"/>
    <w:rsid w:val="00E7472B"/>
    <w:rsid w:val="00E74D51"/>
    <w:rsid w:val="00E74D8D"/>
    <w:rsid w:val="00E751A0"/>
    <w:rsid w:val="00E75668"/>
    <w:rsid w:val="00E756ED"/>
    <w:rsid w:val="00E75797"/>
    <w:rsid w:val="00E76378"/>
    <w:rsid w:val="00E763D0"/>
    <w:rsid w:val="00E765DE"/>
    <w:rsid w:val="00E76E9A"/>
    <w:rsid w:val="00E76F68"/>
    <w:rsid w:val="00E77A2D"/>
    <w:rsid w:val="00E77D9D"/>
    <w:rsid w:val="00E77F32"/>
    <w:rsid w:val="00E801A9"/>
    <w:rsid w:val="00E80C11"/>
    <w:rsid w:val="00E80CC4"/>
    <w:rsid w:val="00E80D95"/>
    <w:rsid w:val="00E82BD5"/>
    <w:rsid w:val="00E835C8"/>
    <w:rsid w:val="00E837D5"/>
    <w:rsid w:val="00E847D2"/>
    <w:rsid w:val="00E84EBA"/>
    <w:rsid w:val="00E8504D"/>
    <w:rsid w:val="00E85AB9"/>
    <w:rsid w:val="00E85CB0"/>
    <w:rsid w:val="00E86247"/>
    <w:rsid w:val="00E87082"/>
    <w:rsid w:val="00E870D9"/>
    <w:rsid w:val="00E8754D"/>
    <w:rsid w:val="00E87B11"/>
    <w:rsid w:val="00E87C79"/>
    <w:rsid w:val="00E87CE5"/>
    <w:rsid w:val="00E87E33"/>
    <w:rsid w:val="00E901FD"/>
    <w:rsid w:val="00E90DE7"/>
    <w:rsid w:val="00E913F0"/>
    <w:rsid w:val="00E91470"/>
    <w:rsid w:val="00E91771"/>
    <w:rsid w:val="00E91848"/>
    <w:rsid w:val="00E91974"/>
    <w:rsid w:val="00E91A35"/>
    <w:rsid w:val="00E92100"/>
    <w:rsid w:val="00E92291"/>
    <w:rsid w:val="00E92491"/>
    <w:rsid w:val="00E9254E"/>
    <w:rsid w:val="00E92D58"/>
    <w:rsid w:val="00E932B7"/>
    <w:rsid w:val="00E93D1F"/>
    <w:rsid w:val="00E94086"/>
    <w:rsid w:val="00E94768"/>
    <w:rsid w:val="00E94C90"/>
    <w:rsid w:val="00E94DC4"/>
    <w:rsid w:val="00E951C0"/>
    <w:rsid w:val="00E9536D"/>
    <w:rsid w:val="00E95648"/>
    <w:rsid w:val="00E9573C"/>
    <w:rsid w:val="00E957CE"/>
    <w:rsid w:val="00E9580C"/>
    <w:rsid w:val="00E9598B"/>
    <w:rsid w:val="00E959A1"/>
    <w:rsid w:val="00E95C58"/>
    <w:rsid w:val="00E95E75"/>
    <w:rsid w:val="00E96067"/>
    <w:rsid w:val="00E96086"/>
    <w:rsid w:val="00E96AF7"/>
    <w:rsid w:val="00E96FD9"/>
    <w:rsid w:val="00E9708A"/>
    <w:rsid w:val="00E970C8"/>
    <w:rsid w:val="00E97106"/>
    <w:rsid w:val="00E9725C"/>
    <w:rsid w:val="00E97334"/>
    <w:rsid w:val="00E979BD"/>
    <w:rsid w:val="00E97B35"/>
    <w:rsid w:val="00E97D79"/>
    <w:rsid w:val="00EA079D"/>
    <w:rsid w:val="00EA07D3"/>
    <w:rsid w:val="00EA09AE"/>
    <w:rsid w:val="00EA0A7A"/>
    <w:rsid w:val="00EA0C72"/>
    <w:rsid w:val="00EA1562"/>
    <w:rsid w:val="00EA1AF5"/>
    <w:rsid w:val="00EA1B87"/>
    <w:rsid w:val="00EA1C6E"/>
    <w:rsid w:val="00EA1F21"/>
    <w:rsid w:val="00EA243F"/>
    <w:rsid w:val="00EA26F8"/>
    <w:rsid w:val="00EA2766"/>
    <w:rsid w:val="00EA33DE"/>
    <w:rsid w:val="00EA372C"/>
    <w:rsid w:val="00EA3A30"/>
    <w:rsid w:val="00EA3FD6"/>
    <w:rsid w:val="00EA4333"/>
    <w:rsid w:val="00EA436E"/>
    <w:rsid w:val="00EA4787"/>
    <w:rsid w:val="00EA481B"/>
    <w:rsid w:val="00EA4F42"/>
    <w:rsid w:val="00EA53A6"/>
    <w:rsid w:val="00EA5678"/>
    <w:rsid w:val="00EA5C97"/>
    <w:rsid w:val="00EA60AA"/>
    <w:rsid w:val="00EA6CEA"/>
    <w:rsid w:val="00EA7429"/>
    <w:rsid w:val="00EA7749"/>
    <w:rsid w:val="00EA77C9"/>
    <w:rsid w:val="00EA7838"/>
    <w:rsid w:val="00EA7A6A"/>
    <w:rsid w:val="00EB0202"/>
    <w:rsid w:val="00EB052B"/>
    <w:rsid w:val="00EB0A56"/>
    <w:rsid w:val="00EB0B7C"/>
    <w:rsid w:val="00EB0F13"/>
    <w:rsid w:val="00EB131B"/>
    <w:rsid w:val="00EB1CDF"/>
    <w:rsid w:val="00EB2803"/>
    <w:rsid w:val="00EB285E"/>
    <w:rsid w:val="00EB2880"/>
    <w:rsid w:val="00EB28E2"/>
    <w:rsid w:val="00EB2FDA"/>
    <w:rsid w:val="00EB30C8"/>
    <w:rsid w:val="00EB372D"/>
    <w:rsid w:val="00EB3806"/>
    <w:rsid w:val="00EB41C7"/>
    <w:rsid w:val="00EB4299"/>
    <w:rsid w:val="00EB4395"/>
    <w:rsid w:val="00EB4F7E"/>
    <w:rsid w:val="00EB521D"/>
    <w:rsid w:val="00EB5565"/>
    <w:rsid w:val="00EB58B4"/>
    <w:rsid w:val="00EB5952"/>
    <w:rsid w:val="00EB5AFB"/>
    <w:rsid w:val="00EB5BAD"/>
    <w:rsid w:val="00EB6858"/>
    <w:rsid w:val="00EB686B"/>
    <w:rsid w:val="00EB6A00"/>
    <w:rsid w:val="00EB6A34"/>
    <w:rsid w:val="00EB6F25"/>
    <w:rsid w:val="00EB7773"/>
    <w:rsid w:val="00EB7EF4"/>
    <w:rsid w:val="00EC03FF"/>
    <w:rsid w:val="00EC049A"/>
    <w:rsid w:val="00EC0978"/>
    <w:rsid w:val="00EC10A1"/>
    <w:rsid w:val="00EC1F53"/>
    <w:rsid w:val="00EC20A2"/>
    <w:rsid w:val="00EC2424"/>
    <w:rsid w:val="00EC29CB"/>
    <w:rsid w:val="00EC2AC1"/>
    <w:rsid w:val="00EC2CA1"/>
    <w:rsid w:val="00EC2D3D"/>
    <w:rsid w:val="00EC34E3"/>
    <w:rsid w:val="00EC3C23"/>
    <w:rsid w:val="00EC3FC1"/>
    <w:rsid w:val="00EC4379"/>
    <w:rsid w:val="00EC453E"/>
    <w:rsid w:val="00EC4C44"/>
    <w:rsid w:val="00EC5082"/>
    <w:rsid w:val="00EC5541"/>
    <w:rsid w:val="00EC568D"/>
    <w:rsid w:val="00EC5799"/>
    <w:rsid w:val="00EC5A1C"/>
    <w:rsid w:val="00EC5AC3"/>
    <w:rsid w:val="00EC5D55"/>
    <w:rsid w:val="00EC5E79"/>
    <w:rsid w:val="00EC61A4"/>
    <w:rsid w:val="00EC6280"/>
    <w:rsid w:val="00EC6907"/>
    <w:rsid w:val="00EC6F2E"/>
    <w:rsid w:val="00EC70DE"/>
    <w:rsid w:val="00EC7948"/>
    <w:rsid w:val="00EC7D83"/>
    <w:rsid w:val="00ED0B94"/>
    <w:rsid w:val="00ED12C2"/>
    <w:rsid w:val="00ED138D"/>
    <w:rsid w:val="00ED151D"/>
    <w:rsid w:val="00ED1778"/>
    <w:rsid w:val="00ED1BBA"/>
    <w:rsid w:val="00ED1E71"/>
    <w:rsid w:val="00ED2BBF"/>
    <w:rsid w:val="00ED2F94"/>
    <w:rsid w:val="00ED33C9"/>
    <w:rsid w:val="00ED3B97"/>
    <w:rsid w:val="00ED3C03"/>
    <w:rsid w:val="00ED42CF"/>
    <w:rsid w:val="00ED462E"/>
    <w:rsid w:val="00ED4775"/>
    <w:rsid w:val="00ED47ED"/>
    <w:rsid w:val="00ED4A86"/>
    <w:rsid w:val="00ED4BAD"/>
    <w:rsid w:val="00ED4DCB"/>
    <w:rsid w:val="00ED67EF"/>
    <w:rsid w:val="00ED6964"/>
    <w:rsid w:val="00ED7C53"/>
    <w:rsid w:val="00EE0031"/>
    <w:rsid w:val="00EE01B3"/>
    <w:rsid w:val="00EE05DB"/>
    <w:rsid w:val="00EE114B"/>
    <w:rsid w:val="00EE1567"/>
    <w:rsid w:val="00EE1639"/>
    <w:rsid w:val="00EE1760"/>
    <w:rsid w:val="00EE1F16"/>
    <w:rsid w:val="00EE1F35"/>
    <w:rsid w:val="00EE1F9E"/>
    <w:rsid w:val="00EE25EC"/>
    <w:rsid w:val="00EE2999"/>
    <w:rsid w:val="00EE2A81"/>
    <w:rsid w:val="00EE2FE1"/>
    <w:rsid w:val="00EE30ED"/>
    <w:rsid w:val="00EE3C4C"/>
    <w:rsid w:val="00EE4830"/>
    <w:rsid w:val="00EE48E3"/>
    <w:rsid w:val="00EE4B6C"/>
    <w:rsid w:val="00EE4CD0"/>
    <w:rsid w:val="00EE4F0D"/>
    <w:rsid w:val="00EE501F"/>
    <w:rsid w:val="00EE50E1"/>
    <w:rsid w:val="00EE5443"/>
    <w:rsid w:val="00EE68A0"/>
    <w:rsid w:val="00EE68E5"/>
    <w:rsid w:val="00EE6928"/>
    <w:rsid w:val="00EE77AD"/>
    <w:rsid w:val="00EE7888"/>
    <w:rsid w:val="00EE7A0E"/>
    <w:rsid w:val="00EE7A4E"/>
    <w:rsid w:val="00EE7BC9"/>
    <w:rsid w:val="00EE7BD4"/>
    <w:rsid w:val="00EE7C95"/>
    <w:rsid w:val="00EF0077"/>
    <w:rsid w:val="00EF0464"/>
    <w:rsid w:val="00EF08BF"/>
    <w:rsid w:val="00EF0944"/>
    <w:rsid w:val="00EF0C33"/>
    <w:rsid w:val="00EF0D08"/>
    <w:rsid w:val="00EF122C"/>
    <w:rsid w:val="00EF132D"/>
    <w:rsid w:val="00EF14E1"/>
    <w:rsid w:val="00EF1925"/>
    <w:rsid w:val="00EF1E86"/>
    <w:rsid w:val="00EF2EA8"/>
    <w:rsid w:val="00EF368D"/>
    <w:rsid w:val="00EF384B"/>
    <w:rsid w:val="00EF418C"/>
    <w:rsid w:val="00EF41E0"/>
    <w:rsid w:val="00EF5932"/>
    <w:rsid w:val="00EF5E4F"/>
    <w:rsid w:val="00EF63D4"/>
    <w:rsid w:val="00EF6AA7"/>
    <w:rsid w:val="00EF6D42"/>
    <w:rsid w:val="00EF7C39"/>
    <w:rsid w:val="00F005FA"/>
    <w:rsid w:val="00F007D3"/>
    <w:rsid w:val="00F00A58"/>
    <w:rsid w:val="00F00C73"/>
    <w:rsid w:val="00F01222"/>
    <w:rsid w:val="00F013D1"/>
    <w:rsid w:val="00F01C4F"/>
    <w:rsid w:val="00F01D03"/>
    <w:rsid w:val="00F01FC7"/>
    <w:rsid w:val="00F0208A"/>
    <w:rsid w:val="00F021C6"/>
    <w:rsid w:val="00F0243A"/>
    <w:rsid w:val="00F0296F"/>
    <w:rsid w:val="00F032E2"/>
    <w:rsid w:val="00F0433D"/>
    <w:rsid w:val="00F063E3"/>
    <w:rsid w:val="00F06501"/>
    <w:rsid w:val="00F066C3"/>
    <w:rsid w:val="00F0689B"/>
    <w:rsid w:val="00F0705A"/>
    <w:rsid w:val="00F07592"/>
    <w:rsid w:val="00F07E20"/>
    <w:rsid w:val="00F1042D"/>
    <w:rsid w:val="00F109B2"/>
    <w:rsid w:val="00F10D0A"/>
    <w:rsid w:val="00F111D5"/>
    <w:rsid w:val="00F11BB2"/>
    <w:rsid w:val="00F11EC1"/>
    <w:rsid w:val="00F122DC"/>
    <w:rsid w:val="00F12740"/>
    <w:rsid w:val="00F127A5"/>
    <w:rsid w:val="00F12954"/>
    <w:rsid w:val="00F1298F"/>
    <w:rsid w:val="00F129D5"/>
    <w:rsid w:val="00F12BFF"/>
    <w:rsid w:val="00F12C1B"/>
    <w:rsid w:val="00F13061"/>
    <w:rsid w:val="00F1356A"/>
    <w:rsid w:val="00F138E8"/>
    <w:rsid w:val="00F1394B"/>
    <w:rsid w:val="00F13AC5"/>
    <w:rsid w:val="00F13AD6"/>
    <w:rsid w:val="00F13B63"/>
    <w:rsid w:val="00F14180"/>
    <w:rsid w:val="00F1423B"/>
    <w:rsid w:val="00F1434F"/>
    <w:rsid w:val="00F14A94"/>
    <w:rsid w:val="00F14DA4"/>
    <w:rsid w:val="00F15E03"/>
    <w:rsid w:val="00F161E8"/>
    <w:rsid w:val="00F16761"/>
    <w:rsid w:val="00F16795"/>
    <w:rsid w:val="00F16821"/>
    <w:rsid w:val="00F16866"/>
    <w:rsid w:val="00F1696D"/>
    <w:rsid w:val="00F16D30"/>
    <w:rsid w:val="00F2143A"/>
    <w:rsid w:val="00F21C11"/>
    <w:rsid w:val="00F21DDF"/>
    <w:rsid w:val="00F22052"/>
    <w:rsid w:val="00F22243"/>
    <w:rsid w:val="00F222D6"/>
    <w:rsid w:val="00F224B7"/>
    <w:rsid w:val="00F22B46"/>
    <w:rsid w:val="00F22EE4"/>
    <w:rsid w:val="00F230E9"/>
    <w:rsid w:val="00F23131"/>
    <w:rsid w:val="00F2349E"/>
    <w:rsid w:val="00F23BE5"/>
    <w:rsid w:val="00F25698"/>
    <w:rsid w:val="00F258FB"/>
    <w:rsid w:val="00F25928"/>
    <w:rsid w:val="00F2594B"/>
    <w:rsid w:val="00F265C7"/>
    <w:rsid w:val="00F2721D"/>
    <w:rsid w:val="00F27835"/>
    <w:rsid w:val="00F2797B"/>
    <w:rsid w:val="00F27A1D"/>
    <w:rsid w:val="00F3022F"/>
    <w:rsid w:val="00F303C5"/>
    <w:rsid w:val="00F30A6F"/>
    <w:rsid w:val="00F30EB0"/>
    <w:rsid w:val="00F31515"/>
    <w:rsid w:val="00F3219F"/>
    <w:rsid w:val="00F323CF"/>
    <w:rsid w:val="00F3241C"/>
    <w:rsid w:val="00F3259D"/>
    <w:rsid w:val="00F32765"/>
    <w:rsid w:val="00F32C3F"/>
    <w:rsid w:val="00F32FA0"/>
    <w:rsid w:val="00F332C3"/>
    <w:rsid w:val="00F33A43"/>
    <w:rsid w:val="00F33DE6"/>
    <w:rsid w:val="00F3416A"/>
    <w:rsid w:val="00F344A7"/>
    <w:rsid w:val="00F34A3D"/>
    <w:rsid w:val="00F34EDC"/>
    <w:rsid w:val="00F36A01"/>
    <w:rsid w:val="00F36EBB"/>
    <w:rsid w:val="00F376BA"/>
    <w:rsid w:val="00F378DC"/>
    <w:rsid w:val="00F379AD"/>
    <w:rsid w:val="00F37BF4"/>
    <w:rsid w:val="00F4011F"/>
    <w:rsid w:val="00F4041D"/>
    <w:rsid w:val="00F40646"/>
    <w:rsid w:val="00F40D55"/>
    <w:rsid w:val="00F40D5C"/>
    <w:rsid w:val="00F415EC"/>
    <w:rsid w:val="00F41BB2"/>
    <w:rsid w:val="00F42397"/>
    <w:rsid w:val="00F42A51"/>
    <w:rsid w:val="00F42BF8"/>
    <w:rsid w:val="00F431B1"/>
    <w:rsid w:val="00F432D1"/>
    <w:rsid w:val="00F436F9"/>
    <w:rsid w:val="00F43F3D"/>
    <w:rsid w:val="00F44B34"/>
    <w:rsid w:val="00F4562C"/>
    <w:rsid w:val="00F4641A"/>
    <w:rsid w:val="00F465BD"/>
    <w:rsid w:val="00F467A9"/>
    <w:rsid w:val="00F46912"/>
    <w:rsid w:val="00F46F52"/>
    <w:rsid w:val="00F47119"/>
    <w:rsid w:val="00F47534"/>
    <w:rsid w:val="00F47C66"/>
    <w:rsid w:val="00F5019B"/>
    <w:rsid w:val="00F505FD"/>
    <w:rsid w:val="00F50C36"/>
    <w:rsid w:val="00F50CA7"/>
    <w:rsid w:val="00F51390"/>
    <w:rsid w:val="00F51594"/>
    <w:rsid w:val="00F517C7"/>
    <w:rsid w:val="00F51855"/>
    <w:rsid w:val="00F51CB8"/>
    <w:rsid w:val="00F525B3"/>
    <w:rsid w:val="00F52600"/>
    <w:rsid w:val="00F529A7"/>
    <w:rsid w:val="00F530D2"/>
    <w:rsid w:val="00F5385B"/>
    <w:rsid w:val="00F53FCA"/>
    <w:rsid w:val="00F5425C"/>
    <w:rsid w:val="00F54C52"/>
    <w:rsid w:val="00F55962"/>
    <w:rsid w:val="00F565C5"/>
    <w:rsid w:val="00F566B6"/>
    <w:rsid w:val="00F566BD"/>
    <w:rsid w:val="00F56A55"/>
    <w:rsid w:val="00F56C97"/>
    <w:rsid w:val="00F5757F"/>
    <w:rsid w:val="00F57B02"/>
    <w:rsid w:val="00F57DA4"/>
    <w:rsid w:val="00F57F20"/>
    <w:rsid w:val="00F60046"/>
    <w:rsid w:val="00F6005D"/>
    <w:rsid w:val="00F601D7"/>
    <w:rsid w:val="00F603B7"/>
    <w:rsid w:val="00F604F0"/>
    <w:rsid w:val="00F60637"/>
    <w:rsid w:val="00F61C2D"/>
    <w:rsid w:val="00F61FE7"/>
    <w:rsid w:val="00F621F9"/>
    <w:rsid w:val="00F62797"/>
    <w:rsid w:val="00F62DFA"/>
    <w:rsid w:val="00F63807"/>
    <w:rsid w:val="00F63FFE"/>
    <w:rsid w:val="00F6412D"/>
    <w:rsid w:val="00F643B4"/>
    <w:rsid w:val="00F6480B"/>
    <w:rsid w:val="00F6517C"/>
    <w:rsid w:val="00F65BCD"/>
    <w:rsid w:val="00F66AB8"/>
    <w:rsid w:val="00F66C3C"/>
    <w:rsid w:val="00F66F45"/>
    <w:rsid w:val="00F6723D"/>
    <w:rsid w:val="00F67753"/>
    <w:rsid w:val="00F70259"/>
    <w:rsid w:val="00F702BC"/>
    <w:rsid w:val="00F719F9"/>
    <w:rsid w:val="00F71A7F"/>
    <w:rsid w:val="00F71C76"/>
    <w:rsid w:val="00F71E15"/>
    <w:rsid w:val="00F71FBE"/>
    <w:rsid w:val="00F725CE"/>
    <w:rsid w:val="00F72DA1"/>
    <w:rsid w:val="00F72EAF"/>
    <w:rsid w:val="00F72F56"/>
    <w:rsid w:val="00F73144"/>
    <w:rsid w:val="00F732C3"/>
    <w:rsid w:val="00F7367F"/>
    <w:rsid w:val="00F738A5"/>
    <w:rsid w:val="00F73B10"/>
    <w:rsid w:val="00F73E36"/>
    <w:rsid w:val="00F740CB"/>
    <w:rsid w:val="00F748C5"/>
    <w:rsid w:val="00F7495E"/>
    <w:rsid w:val="00F74E68"/>
    <w:rsid w:val="00F75F4C"/>
    <w:rsid w:val="00F76C35"/>
    <w:rsid w:val="00F76CF8"/>
    <w:rsid w:val="00F76DA0"/>
    <w:rsid w:val="00F77419"/>
    <w:rsid w:val="00F7787E"/>
    <w:rsid w:val="00F77892"/>
    <w:rsid w:val="00F7790F"/>
    <w:rsid w:val="00F77DDB"/>
    <w:rsid w:val="00F80A58"/>
    <w:rsid w:val="00F80CDD"/>
    <w:rsid w:val="00F810AB"/>
    <w:rsid w:val="00F81545"/>
    <w:rsid w:val="00F81FB9"/>
    <w:rsid w:val="00F823BD"/>
    <w:rsid w:val="00F824C5"/>
    <w:rsid w:val="00F82ABB"/>
    <w:rsid w:val="00F83477"/>
    <w:rsid w:val="00F835F3"/>
    <w:rsid w:val="00F8383B"/>
    <w:rsid w:val="00F83B12"/>
    <w:rsid w:val="00F83E92"/>
    <w:rsid w:val="00F84B78"/>
    <w:rsid w:val="00F84C47"/>
    <w:rsid w:val="00F856A7"/>
    <w:rsid w:val="00F85BC8"/>
    <w:rsid w:val="00F85D06"/>
    <w:rsid w:val="00F860B3"/>
    <w:rsid w:val="00F861AD"/>
    <w:rsid w:val="00F864B7"/>
    <w:rsid w:val="00F8660B"/>
    <w:rsid w:val="00F867DC"/>
    <w:rsid w:val="00F86816"/>
    <w:rsid w:val="00F8702D"/>
    <w:rsid w:val="00F87092"/>
    <w:rsid w:val="00F87203"/>
    <w:rsid w:val="00F87500"/>
    <w:rsid w:val="00F87CA2"/>
    <w:rsid w:val="00F87F25"/>
    <w:rsid w:val="00F9032A"/>
    <w:rsid w:val="00F905C0"/>
    <w:rsid w:val="00F908E5"/>
    <w:rsid w:val="00F90AA8"/>
    <w:rsid w:val="00F90B59"/>
    <w:rsid w:val="00F90D76"/>
    <w:rsid w:val="00F9122D"/>
    <w:rsid w:val="00F9162C"/>
    <w:rsid w:val="00F9169D"/>
    <w:rsid w:val="00F9178D"/>
    <w:rsid w:val="00F91AF6"/>
    <w:rsid w:val="00F91B16"/>
    <w:rsid w:val="00F9275C"/>
    <w:rsid w:val="00F9298A"/>
    <w:rsid w:val="00F92F97"/>
    <w:rsid w:val="00F93904"/>
    <w:rsid w:val="00F93932"/>
    <w:rsid w:val="00F939D1"/>
    <w:rsid w:val="00F93B55"/>
    <w:rsid w:val="00F93B8B"/>
    <w:rsid w:val="00F942AB"/>
    <w:rsid w:val="00F94575"/>
    <w:rsid w:val="00F946C9"/>
    <w:rsid w:val="00F951B8"/>
    <w:rsid w:val="00F95484"/>
    <w:rsid w:val="00F956F8"/>
    <w:rsid w:val="00F95776"/>
    <w:rsid w:val="00F95880"/>
    <w:rsid w:val="00F95882"/>
    <w:rsid w:val="00F958DB"/>
    <w:rsid w:val="00F95918"/>
    <w:rsid w:val="00F95A80"/>
    <w:rsid w:val="00F95C93"/>
    <w:rsid w:val="00F9633A"/>
    <w:rsid w:val="00F963DA"/>
    <w:rsid w:val="00F96AA7"/>
    <w:rsid w:val="00F97045"/>
    <w:rsid w:val="00F97666"/>
    <w:rsid w:val="00F97911"/>
    <w:rsid w:val="00F97BA7"/>
    <w:rsid w:val="00F97C1F"/>
    <w:rsid w:val="00F97D36"/>
    <w:rsid w:val="00F97F23"/>
    <w:rsid w:val="00FA064E"/>
    <w:rsid w:val="00FA098C"/>
    <w:rsid w:val="00FA15FE"/>
    <w:rsid w:val="00FA1EAB"/>
    <w:rsid w:val="00FA1EFB"/>
    <w:rsid w:val="00FA21AF"/>
    <w:rsid w:val="00FA2882"/>
    <w:rsid w:val="00FA2D65"/>
    <w:rsid w:val="00FA2D6C"/>
    <w:rsid w:val="00FA2F03"/>
    <w:rsid w:val="00FA3E19"/>
    <w:rsid w:val="00FA3EA2"/>
    <w:rsid w:val="00FA3F1C"/>
    <w:rsid w:val="00FA409B"/>
    <w:rsid w:val="00FA440D"/>
    <w:rsid w:val="00FA4826"/>
    <w:rsid w:val="00FA4862"/>
    <w:rsid w:val="00FA4867"/>
    <w:rsid w:val="00FA4AED"/>
    <w:rsid w:val="00FA4B49"/>
    <w:rsid w:val="00FA5286"/>
    <w:rsid w:val="00FA55BC"/>
    <w:rsid w:val="00FA5730"/>
    <w:rsid w:val="00FA5AD7"/>
    <w:rsid w:val="00FA5BB4"/>
    <w:rsid w:val="00FA6465"/>
    <w:rsid w:val="00FA6753"/>
    <w:rsid w:val="00FA685C"/>
    <w:rsid w:val="00FA69C7"/>
    <w:rsid w:val="00FA6DE1"/>
    <w:rsid w:val="00FA6E06"/>
    <w:rsid w:val="00FA70E8"/>
    <w:rsid w:val="00FA738D"/>
    <w:rsid w:val="00FA76C9"/>
    <w:rsid w:val="00FA7ADD"/>
    <w:rsid w:val="00FA7AF5"/>
    <w:rsid w:val="00FB0039"/>
    <w:rsid w:val="00FB0775"/>
    <w:rsid w:val="00FB0A19"/>
    <w:rsid w:val="00FB0AB5"/>
    <w:rsid w:val="00FB0B38"/>
    <w:rsid w:val="00FB131B"/>
    <w:rsid w:val="00FB1467"/>
    <w:rsid w:val="00FB181E"/>
    <w:rsid w:val="00FB254F"/>
    <w:rsid w:val="00FB2632"/>
    <w:rsid w:val="00FB2854"/>
    <w:rsid w:val="00FB28E0"/>
    <w:rsid w:val="00FB2B98"/>
    <w:rsid w:val="00FB2E38"/>
    <w:rsid w:val="00FB3679"/>
    <w:rsid w:val="00FB3816"/>
    <w:rsid w:val="00FB4250"/>
    <w:rsid w:val="00FB4752"/>
    <w:rsid w:val="00FB4922"/>
    <w:rsid w:val="00FB492C"/>
    <w:rsid w:val="00FB4B4C"/>
    <w:rsid w:val="00FB5379"/>
    <w:rsid w:val="00FB53F8"/>
    <w:rsid w:val="00FB55DE"/>
    <w:rsid w:val="00FB5A05"/>
    <w:rsid w:val="00FB5A25"/>
    <w:rsid w:val="00FB5CDA"/>
    <w:rsid w:val="00FB5D8B"/>
    <w:rsid w:val="00FB5DB9"/>
    <w:rsid w:val="00FB6026"/>
    <w:rsid w:val="00FB65A2"/>
    <w:rsid w:val="00FB6BF3"/>
    <w:rsid w:val="00FB70AA"/>
    <w:rsid w:val="00FB71FF"/>
    <w:rsid w:val="00FB7868"/>
    <w:rsid w:val="00FB7B4C"/>
    <w:rsid w:val="00FB7D66"/>
    <w:rsid w:val="00FB7DAA"/>
    <w:rsid w:val="00FB7EED"/>
    <w:rsid w:val="00FC05DB"/>
    <w:rsid w:val="00FC07EA"/>
    <w:rsid w:val="00FC19A5"/>
    <w:rsid w:val="00FC1E8B"/>
    <w:rsid w:val="00FC1EAE"/>
    <w:rsid w:val="00FC237F"/>
    <w:rsid w:val="00FC23EF"/>
    <w:rsid w:val="00FC25C4"/>
    <w:rsid w:val="00FC25F2"/>
    <w:rsid w:val="00FC317D"/>
    <w:rsid w:val="00FC34C9"/>
    <w:rsid w:val="00FC34E2"/>
    <w:rsid w:val="00FC3C87"/>
    <w:rsid w:val="00FC3E26"/>
    <w:rsid w:val="00FC42A2"/>
    <w:rsid w:val="00FC46C4"/>
    <w:rsid w:val="00FC4BA9"/>
    <w:rsid w:val="00FC4D89"/>
    <w:rsid w:val="00FC5066"/>
    <w:rsid w:val="00FC5211"/>
    <w:rsid w:val="00FC52F1"/>
    <w:rsid w:val="00FC5556"/>
    <w:rsid w:val="00FC5979"/>
    <w:rsid w:val="00FC5B32"/>
    <w:rsid w:val="00FC5BD8"/>
    <w:rsid w:val="00FC60E1"/>
    <w:rsid w:val="00FC67A6"/>
    <w:rsid w:val="00FC6902"/>
    <w:rsid w:val="00FC6A78"/>
    <w:rsid w:val="00FC6B82"/>
    <w:rsid w:val="00FC6C44"/>
    <w:rsid w:val="00FC6CF1"/>
    <w:rsid w:val="00FC7161"/>
    <w:rsid w:val="00FC7361"/>
    <w:rsid w:val="00FC7538"/>
    <w:rsid w:val="00FC766A"/>
    <w:rsid w:val="00FC7811"/>
    <w:rsid w:val="00FC7FC0"/>
    <w:rsid w:val="00FD0078"/>
    <w:rsid w:val="00FD0401"/>
    <w:rsid w:val="00FD0423"/>
    <w:rsid w:val="00FD09AE"/>
    <w:rsid w:val="00FD0A1B"/>
    <w:rsid w:val="00FD11D6"/>
    <w:rsid w:val="00FD155B"/>
    <w:rsid w:val="00FD1725"/>
    <w:rsid w:val="00FD1F89"/>
    <w:rsid w:val="00FD2102"/>
    <w:rsid w:val="00FD21E6"/>
    <w:rsid w:val="00FD22FD"/>
    <w:rsid w:val="00FD285D"/>
    <w:rsid w:val="00FD2DD0"/>
    <w:rsid w:val="00FD38EB"/>
    <w:rsid w:val="00FD4019"/>
    <w:rsid w:val="00FD4E60"/>
    <w:rsid w:val="00FD50E0"/>
    <w:rsid w:val="00FD5196"/>
    <w:rsid w:val="00FD5600"/>
    <w:rsid w:val="00FD56E3"/>
    <w:rsid w:val="00FD56F5"/>
    <w:rsid w:val="00FD57F9"/>
    <w:rsid w:val="00FD59F7"/>
    <w:rsid w:val="00FD5B8A"/>
    <w:rsid w:val="00FD5D04"/>
    <w:rsid w:val="00FD5FC8"/>
    <w:rsid w:val="00FD60E7"/>
    <w:rsid w:val="00FD675F"/>
    <w:rsid w:val="00FD6A91"/>
    <w:rsid w:val="00FD6BF0"/>
    <w:rsid w:val="00FD6DED"/>
    <w:rsid w:val="00FD7312"/>
    <w:rsid w:val="00FE003E"/>
    <w:rsid w:val="00FE06D4"/>
    <w:rsid w:val="00FE0B81"/>
    <w:rsid w:val="00FE0CBB"/>
    <w:rsid w:val="00FE13CE"/>
    <w:rsid w:val="00FE1725"/>
    <w:rsid w:val="00FE179B"/>
    <w:rsid w:val="00FE1F6A"/>
    <w:rsid w:val="00FE30A4"/>
    <w:rsid w:val="00FE36C3"/>
    <w:rsid w:val="00FE3AE0"/>
    <w:rsid w:val="00FE3F4A"/>
    <w:rsid w:val="00FE40A5"/>
    <w:rsid w:val="00FE45FF"/>
    <w:rsid w:val="00FE4939"/>
    <w:rsid w:val="00FE4CDD"/>
    <w:rsid w:val="00FE4EE6"/>
    <w:rsid w:val="00FE52DE"/>
    <w:rsid w:val="00FE5AFE"/>
    <w:rsid w:val="00FE5BCE"/>
    <w:rsid w:val="00FE6517"/>
    <w:rsid w:val="00FE685D"/>
    <w:rsid w:val="00FE6E4C"/>
    <w:rsid w:val="00FE716F"/>
    <w:rsid w:val="00FE71BC"/>
    <w:rsid w:val="00FE7314"/>
    <w:rsid w:val="00FE77CE"/>
    <w:rsid w:val="00FE7EEE"/>
    <w:rsid w:val="00FF08B5"/>
    <w:rsid w:val="00FF0AED"/>
    <w:rsid w:val="00FF14C9"/>
    <w:rsid w:val="00FF14D5"/>
    <w:rsid w:val="00FF1603"/>
    <w:rsid w:val="00FF1DAF"/>
    <w:rsid w:val="00FF2323"/>
    <w:rsid w:val="00FF23DD"/>
    <w:rsid w:val="00FF25D7"/>
    <w:rsid w:val="00FF260E"/>
    <w:rsid w:val="00FF28BE"/>
    <w:rsid w:val="00FF29A4"/>
    <w:rsid w:val="00FF3005"/>
    <w:rsid w:val="00FF37CD"/>
    <w:rsid w:val="00FF3BA3"/>
    <w:rsid w:val="00FF3F47"/>
    <w:rsid w:val="00FF4625"/>
    <w:rsid w:val="00FF4AB7"/>
    <w:rsid w:val="00FF4DF3"/>
    <w:rsid w:val="00FF4F23"/>
    <w:rsid w:val="00FF4F51"/>
    <w:rsid w:val="00FF523A"/>
    <w:rsid w:val="00FF528B"/>
    <w:rsid w:val="00FF5367"/>
    <w:rsid w:val="00FF5560"/>
    <w:rsid w:val="00FF560E"/>
    <w:rsid w:val="00FF58DC"/>
    <w:rsid w:val="00FF637C"/>
    <w:rsid w:val="00FF66BA"/>
    <w:rsid w:val="00FF68FC"/>
    <w:rsid w:val="00FF698D"/>
    <w:rsid w:val="00FF6DBB"/>
    <w:rsid w:val="00FF6ECB"/>
    <w:rsid w:val="00FF72AC"/>
    <w:rsid w:val="00FF7674"/>
    <w:rsid w:val="00FF7735"/>
    <w:rsid w:val="00FF7943"/>
    <w:rsid w:val="0105F84A"/>
    <w:rsid w:val="010BD809"/>
    <w:rsid w:val="011DC524"/>
    <w:rsid w:val="0133A745"/>
    <w:rsid w:val="013971CD"/>
    <w:rsid w:val="015E716E"/>
    <w:rsid w:val="0177F7E5"/>
    <w:rsid w:val="01B916A6"/>
    <w:rsid w:val="01C632D1"/>
    <w:rsid w:val="01D03D04"/>
    <w:rsid w:val="01D1210B"/>
    <w:rsid w:val="01D22DF0"/>
    <w:rsid w:val="01EB7B5E"/>
    <w:rsid w:val="01EBC60A"/>
    <w:rsid w:val="0230D6DA"/>
    <w:rsid w:val="025F7D10"/>
    <w:rsid w:val="02760A69"/>
    <w:rsid w:val="027AF39D"/>
    <w:rsid w:val="028181AB"/>
    <w:rsid w:val="029B1056"/>
    <w:rsid w:val="02A2AE97"/>
    <w:rsid w:val="02CA76AF"/>
    <w:rsid w:val="02D23124"/>
    <w:rsid w:val="02DBE934"/>
    <w:rsid w:val="02E7D3EF"/>
    <w:rsid w:val="02F81903"/>
    <w:rsid w:val="02FC8D30"/>
    <w:rsid w:val="03097073"/>
    <w:rsid w:val="030E0B6B"/>
    <w:rsid w:val="03106D93"/>
    <w:rsid w:val="0316C13F"/>
    <w:rsid w:val="03355906"/>
    <w:rsid w:val="033CF676"/>
    <w:rsid w:val="034E6D80"/>
    <w:rsid w:val="036491EA"/>
    <w:rsid w:val="037350CD"/>
    <w:rsid w:val="037BD75A"/>
    <w:rsid w:val="03870AA5"/>
    <w:rsid w:val="039B45FC"/>
    <w:rsid w:val="03A96CEE"/>
    <w:rsid w:val="03AD1A4C"/>
    <w:rsid w:val="04189C30"/>
    <w:rsid w:val="0434D0E5"/>
    <w:rsid w:val="0444C8E4"/>
    <w:rsid w:val="044A8985"/>
    <w:rsid w:val="0453956E"/>
    <w:rsid w:val="04736160"/>
    <w:rsid w:val="047F6160"/>
    <w:rsid w:val="047F9BFD"/>
    <w:rsid w:val="04829A49"/>
    <w:rsid w:val="04831D22"/>
    <w:rsid w:val="0486AA12"/>
    <w:rsid w:val="048C4850"/>
    <w:rsid w:val="04CC9DF5"/>
    <w:rsid w:val="04DC7C3C"/>
    <w:rsid w:val="04EA41BE"/>
    <w:rsid w:val="04EEEA30"/>
    <w:rsid w:val="0527FAB7"/>
    <w:rsid w:val="0531EF34"/>
    <w:rsid w:val="05359B1A"/>
    <w:rsid w:val="053BE38B"/>
    <w:rsid w:val="058313D5"/>
    <w:rsid w:val="05835545"/>
    <w:rsid w:val="059969BE"/>
    <w:rsid w:val="060B1B32"/>
    <w:rsid w:val="060D70A9"/>
    <w:rsid w:val="061530E1"/>
    <w:rsid w:val="06205189"/>
    <w:rsid w:val="0624E8CE"/>
    <w:rsid w:val="062A299B"/>
    <w:rsid w:val="062D10FC"/>
    <w:rsid w:val="0634D1E5"/>
    <w:rsid w:val="0636B9A0"/>
    <w:rsid w:val="06667E96"/>
    <w:rsid w:val="06767DDA"/>
    <w:rsid w:val="069C6B61"/>
    <w:rsid w:val="069F4B5A"/>
    <w:rsid w:val="06A57749"/>
    <w:rsid w:val="06B83293"/>
    <w:rsid w:val="06CDB611"/>
    <w:rsid w:val="06E47F33"/>
    <w:rsid w:val="06EF3F82"/>
    <w:rsid w:val="06F511E6"/>
    <w:rsid w:val="0712FA2B"/>
    <w:rsid w:val="0715CA3C"/>
    <w:rsid w:val="071935C0"/>
    <w:rsid w:val="07218BBB"/>
    <w:rsid w:val="073AEB5F"/>
    <w:rsid w:val="073B54B8"/>
    <w:rsid w:val="076022E2"/>
    <w:rsid w:val="07673154"/>
    <w:rsid w:val="07759218"/>
    <w:rsid w:val="07765506"/>
    <w:rsid w:val="0791B098"/>
    <w:rsid w:val="07AC9AEC"/>
    <w:rsid w:val="07CB232C"/>
    <w:rsid w:val="07EA3AD9"/>
    <w:rsid w:val="07EB1FE4"/>
    <w:rsid w:val="07F0003A"/>
    <w:rsid w:val="07F1BBEB"/>
    <w:rsid w:val="0830658C"/>
    <w:rsid w:val="0836B0A7"/>
    <w:rsid w:val="084E92CA"/>
    <w:rsid w:val="085710B7"/>
    <w:rsid w:val="0860B0C9"/>
    <w:rsid w:val="0867BEF2"/>
    <w:rsid w:val="086D8B92"/>
    <w:rsid w:val="0881A5EB"/>
    <w:rsid w:val="0899CE13"/>
    <w:rsid w:val="08AB2B0C"/>
    <w:rsid w:val="08AD4006"/>
    <w:rsid w:val="08C01D06"/>
    <w:rsid w:val="08C95208"/>
    <w:rsid w:val="08DC7B57"/>
    <w:rsid w:val="08E19312"/>
    <w:rsid w:val="08EAE384"/>
    <w:rsid w:val="08F1E51E"/>
    <w:rsid w:val="08FB42D6"/>
    <w:rsid w:val="09020223"/>
    <w:rsid w:val="0942BD1F"/>
    <w:rsid w:val="094448F7"/>
    <w:rsid w:val="096B6ADE"/>
    <w:rsid w:val="0971E109"/>
    <w:rsid w:val="097FCC9C"/>
    <w:rsid w:val="0983F016"/>
    <w:rsid w:val="09971D1E"/>
    <w:rsid w:val="0997C85B"/>
    <w:rsid w:val="09B970E6"/>
    <w:rsid w:val="09C49B03"/>
    <w:rsid w:val="09C59475"/>
    <w:rsid w:val="09DB5F09"/>
    <w:rsid w:val="09E96B18"/>
    <w:rsid w:val="09F5F6B4"/>
    <w:rsid w:val="0A250F64"/>
    <w:rsid w:val="0A2801A5"/>
    <w:rsid w:val="0A2CA969"/>
    <w:rsid w:val="0A33044D"/>
    <w:rsid w:val="0A690DC0"/>
    <w:rsid w:val="0A6BEF2F"/>
    <w:rsid w:val="0A7B92A3"/>
    <w:rsid w:val="0A897CE7"/>
    <w:rsid w:val="0A8CA1E9"/>
    <w:rsid w:val="0A8D7C98"/>
    <w:rsid w:val="0AA0780E"/>
    <w:rsid w:val="0AA4B947"/>
    <w:rsid w:val="0AAFB422"/>
    <w:rsid w:val="0ACAF226"/>
    <w:rsid w:val="0ACCCB5C"/>
    <w:rsid w:val="0AD2BE12"/>
    <w:rsid w:val="0AE94619"/>
    <w:rsid w:val="0AF382BF"/>
    <w:rsid w:val="0B026243"/>
    <w:rsid w:val="0B19B922"/>
    <w:rsid w:val="0B2EA21D"/>
    <w:rsid w:val="0B5F923D"/>
    <w:rsid w:val="0B77CFE2"/>
    <w:rsid w:val="0B9FC317"/>
    <w:rsid w:val="0BBD2176"/>
    <w:rsid w:val="0C054B07"/>
    <w:rsid w:val="0C05A62C"/>
    <w:rsid w:val="0C18833B"/>
    <w:rsid w:val="0C1CC21E"/>
    <w:rsid w:val="0C2CCE65"/>
    <w:rsid w:val="0C337CDB"/>
    <w:rsid w:val="0C3B385A"/>
    <w:rsid w:val="0C42E0D7"/>
    <w:rsid w:val="0C5A3AFE"/>
    <w:rsid w:val="0C8A6059"/>
    <w:rsid w:val="0C8B6DAF"/>
    <w:rsid w:val="0C989BC9"/>
    <w:rsid w:val="0CADABDC"/>
    <w:rsid w:val="0CBB0E34"/>
    <w:rsid w:val="0CC541A6"/>
    <w:rsid w:val="0CC65131"/>
    <w:rsid w:val="0CD5D08C"/>
    <w:rsid w:val="0CE14620"/>
    <w:rsid w:val="0CE28B2C"/>
    <w:rsid w:val="0CE97546"/>
    <w:rsid w:val="0CF19016"/>
    <w:rsid w:val="0CF834D6"/>
    <w:rsid w:val="0CFE099B"/>
    <w:rsid w:val="0D06E5E5"/>
    <w:rsid w:val="0D0DA3F2"/>
    <w:rsid w:val="0D120FEA"/>
    <w:rsid w:val="0D2302D0"/>
    <w:rsid w:val="0D2FD907"/>
    <w:rsid w:val="0D448E21"/>
    <w:rsid w:val="0D8343AD"/>
    <w:rsid w:val="0D9BD61C"/>
    <w:rsid w:val="0DA77C97"/>
    <w:rsid w:val="0DB345C4"/>
    <w:rsid w:val="0DBCF9D6"/>
    <w:rsid w:val="0DC6F7C9"/>
    <w:rsid w:val="0DDF428C"/>
    <w:rsid w:val="0DE211C5"/>
    <w:rsid w:val="0DF46BF9"/>
    <w:rsid w:val="0DF55E7D"/>
    <w:rsid w:val="0DF90C0D"/>
    <w:rsid w:val="0DF9B36C"/>
    <w:rsid w:val="0E31DC29"/>
    <w:rsid w:val="0E343050"/>
    <w:rsid w:val="0E3D19B4"/>
    <w:rsid w:val="0E66BB86"/>
    <w:rsid w:val="0E70E939"/>
    <w:rsid w:val="0E755AFC"/>
    <w:rsid w:val="0E81CC00"/>
    <w:rsid w:val="0E9F3C3B"/>
    <w:rsid w:val="0EC78DBA"/>
    <w:rsid w:val="0ED1F296"/>
    <w:rsid w:val="0EFA0606"/>
    <w:rsid w:val="0F0831BE"/>
    <w:rsid w:val="0F15D27A"/>
    <w:rsid w:val="0F2D2BF9"/>
    <w:rsid w:val="0F35FC9F"/>
    <w:rsid w:val="0F5EA7EC"/>
    <w:rsid w:val="0F5EF81B"/>
    <w:rsid w:val="0F603DFE"/>
    <w:rsid w:val="0F812EEB"/>
    <w:rsid w:val="0F9B318F"/>
    <w:rsid w:val="0F9C1DB6"/>
    <w:rsid w:val="0FA79C1D"/>
    <w:rsid w:val="0FB4558B"/>
    <w:rsid w:val="0FB98E8D"/>
    <w:rsid w:val="0FCEBE21"/>
    <w:rsid w:val="0FD1D6D9"/>
    <w:rsid w:val="0FDBF1D5"/>
    <w:rsid w:val="0FEEA4FD"/>
    <w:rsid w:val="10367CF4"/>
    <w:rsid w:val="1036AD0A"/>
    <w:rsid w:val="10488741"/>
    <w:rsid w:val="1059810A"/>
    <w:rsid w:val="1081F4D2"/>
    <w:rsid w:val="1084E059"/>
    <w:rsid w:val="108E9D38"/>
    <w:rsid w:val="109B4C7B"/>
    <w:rsid w:val="10A115F5"/>
    <w:rsid w:val="10A995C1"/>
    <w:rsid w:val="10B63C89"/>
    <w:rsid w:val="10CAAC74"/>
    <w:rsid w:val="10D1FF31"/>
    <w:rsid w:val="10E77FEF"/>
    <w:rsid w:val="10E7D12F"/>
    <w:rsid w:val="10EBBDBB"/>
    <w:rsid w:val="10EE644A"/>
    <w:rsid w:val="11211050"/>
    <w:rsid w:val="11337612"/>
    <w:rsid w:val="1136731D"/>
    <w:rsid w:val="11478D94"/>
    <w:rsid w:val="114C7B88"/>
    <w:rsid w:val="1160E88B"/>
    <w:rsid w:val="116865E8"/>
    <w:rsid w:val="116F7378"/>
    <w:rsid w:val="1199D8D8"/>
    <w:rsid w:val="11A4BA0B"/>
    <w:rsid w:val="11B0D1AF"/>
    <w:rsid w:val="11CA8F28"/>
    <w:rsid w:val="11CE78AA"/>
    <w:rsid w:val="11D87734"/>
    <w:rsid w:val="11EFBA7A"/>
    <w:rsid w:val="11F1B890"/>
    <w:rsid w:val="120438E9"/>
    <w:rsid w:val="1218E64C"/>
    <w:rsid w:val="121BFA2F"/>
    <w:rsid w:val="121CFB29"/>
    <w:rsid w:val="12409830"/>
    <w:rsid w:val="1251A5D6"/>
    <w:rsid w:val="1269A92D"/>
    <w:rsid w:val="1292A4BB"/>
    <w:rsid w:val="12A01A58"/>
    <w:rsid w:val="12ADCE63"/>
    <w:rsid w:val="12C6458C"/>
    <w:rsid w:val="12CF9E52"/>
    <w:rsid w:val="12DD4C8D"/>
    <w:rsid w:val="12DD7F3E"/>
    <w:rsid w:val="12E341B3"/>
    <w:rsid w:val="12F250F0"/>
    <w:rsid w:val="12FA88F2"/>
    <w:rsid w:val="12FF8208"/>
    <w:rsid w:val="1301D869"/>
    <w:rsid w:val="130F6245"/>
    <w:rsid w:val="1320A275"/>
    <w:rsid w:val="132560E7"/>
    <w:rsid w:val="1329D24D"/>
    <w:rsid w:val="132B1A47"/>
    <w:rsid w:val="134CD226"/>
    <w:rsid w:val="135381F3"/>
    <w:rsid w:val="13711D06"/>
    <w:rsid w:val="1380D300"/>
    <w:rsid w:val="1390611D"/>
    <w:rsid w:val="13A5B045"/>
    <w:rsid w:val="13C95C14"/>
    <w:rsid w:val="13DF9FEE"/>
    <w:rsid w:val="13E75A40"/>
    <w:rsid w:val="13E8E411"/>
    <w:rsid w:val="140E5E4F"/>
    <w:rsid w:val="1421A5EB"/>
    <w:rsid w:val="1425B3EA"/>
    <w:rsid w:val="143F46FE"/>
    <w:rsid w:val="144BE604"/>
    <w:rsid w:val="14569EAC"/>
    <w:rsid w:val="146B0187"/>
    <w:rsid w:val="1472C290"/>
    <w:rsid w:val="1499A025"/>
    <w:rsid w:val="14A11ECB"/>
    <w:rsid w:val="14AF4EBB"/>
    <w:rsid w:val="14C35A7E"/>
    <w:rsid w:val="14DBE706"/>
    <w:rsid w:val="14E716C5"/>
    <w:rsid w:val="15002ADC"/>
    <w:rsid w:val="1531C7DC"/>
    <w:rsid w:val="15334285"/>
    <w:rsid w:val="1534011B"/>
    <w:rsid w:val="1545856D"/>
    <w:rsid w:val="15516027"/>
    <w:rsid w:val="15521A21"/>
    <w:rsid w:val="15671959"/>
    <w:rsid w:val="156E2E37"/>
    <w:rsid w:val="158796DB"/>
    <w:rsid w:val="1587F7E0"/>
    <w:rsid w:val="158C7372"/>
    <w:rsid w:val="1590F0FC"/>
    <w:rsid w:val="159109B1"/>
    <w:rsid w:val="1596E64D"/>
    <w:rsid w:val="15A965B7"/>
    <w:rsid w:val="15B34F67"/>
    <w:rsid w:val="15E42E2D"/>
    <w:rsid w:val="15FAA74F"/>
    <w:rsid w:val="160B9E14"/>
    <w:rsid w:val="161DFEAB"/>
    <w:rsid w:val="162EE073"/>
    <w:rsid w:val="163727EA"/>
    <w:rsid w:val="1650EAE8"/>
    <w:rsid w:val="1678B95F"/>
    <w:rsid w:val="167C3C2B"/>
    <w:rsid w:val="16C286D7"/>
    <w:rsid w:val="16C3D257"/>
    <w:rsid w:val="16C3D6A2"/>
    <w:rsid w:val="16D0843C"/>
    <w:rsid w:val="16D47E3C"/>
    <w:rsid w:val="16D5F5BB"/>
    <w:rsid w:val="16DF3603"/>
    <w:rsid w:val="16EB2074"/>
    <w:rsid w:val="171C82E5"/>
    <w:rsid w:val="1722BB4A"/>
    <w:rsid w:val="17387135"/>
    <w:rsid w:val="176F11B1"/>
    <w:rsid w:val="1774BB4E"/>
    <w:rsid w:val="177EC9C0"/>
    <w:rsid w:val="1789382E"/>
    <w:rsid w:val="178CF698"/>
    <w:rsid w:val="17CF8EE7"/>
    <w:rsid w:val="1802D92D"/>
    <w:rsid w:val="18086ED2"/>
    <w:rsid w:val="180C620B"/>
    <w:rsid w:val="1814196F"/>
    <w:rsid w:val="18270F69"/>
    <w:rsid w:val="18287A90"/>
    <w:rsid w:val="1833450A"/>
    <w:rsid w:val="1837CFAC"/>
    <w:rsid w:val="185F703E"/>
    <w:rsid w:val="1872F46E"/>
    <w:rsid w:val="1883DE63"/>
    <w:rsid w:val="18A24D6E"/>
    <w:rsid w:val="18BAA0F6"/>
    <w:rsid w:val="18C4B99D"/>
    <w:rsid w:val="18F9429F"/>
    <w:rsid w:val="19293252"/>
    <w:rsid w:val="1931CB19"/>
    <w:rsid w:val="196F8535"/>
    <w:rsid w:val="197141A8"/>
    <w:rsid w:val="19721EA1"/>
    <w:rsid w:val="197279F2"/>
    <w:rsid w:val="19777B34"/>
    <w:rsid w:val="19887921"/>
    <w:rsid w:val="1989D1B4"/>
    <w:rsid w:val="198DACB0"/>
    <w:rsid w:val="199AE64F"/>
    <w:rsid w:val="19C613EA"/>
    <w:rsid w:val="19DCB662"/>
    <w:rsid w:val="19E02F94"/>
    <w:rsid w:val="19E401BB"/>
    <w:rsid w:val="19E76428"/>
    <w:rsid w:val="19FFDD1C"/>
    <w:rsid w:val="1A2EFF87"/>
    <w:rsid w:val="1A812EC5"/>
    <w:rsid w:val="1A8F4C1F"/>
    <w:rsid w:val="1A9582BB"/>
    <w:rsid w:val="1AAFB6F4"/>
    <w:rsid w:val="1AB3B301"/>
    <w:rsid w:val="1AC8F466"/>
    <w:rsid w:val="1AEFECE9"/>
    <w:rsid w:val="1AF06D6C"/>
    <w:rsid w:val="1B132467"/>
    <w:rsid w:val="1B19D65C"/>
    <w:rsid w:val="1B30CEF4"/>
    <w:rsid w:val="1B4244B1"/>
    <w:rsid w:val="1B499D67"/>
    <w:rsid w:val="1B4AAF43"/>
    <w:rsid w:val="1B4C88DF"/>
    <w:rsid w:val="1B58C659"/>
    <w:rsid w:val="1B6116FF"/>
    <w:rsid w:val="1B7B598C"/>
    <w:rsid w:val="1BBF14ED"/>
    <w:rsid w:val="1BC423E7"/>
    <w:rsid w:val="1BC6F507"/>
    <w:rsid w:val="1BC73DB3"/>
    <w:rsid w:val="1BD3CE97"/>
    <w:rsid w:val="1BDA25C5"/>
    <w:rsid w:val="1C0B411C"/>
    <w:rsid w:val="1C25DB78"/>
    <w:rsid w:val="1C329F98"/>
    <w:rsid w:val="1C32E4E7"/>
    <w:rsid w:val="1C444C11"/>
    <w:rsid w:val="1C513FF4"/>
    <w:rsid w:val="1C6F4061"/>
    <w:rsid w:val="1C7FC55B"/>
    <w:rsid w:val="1C7FC88E"/>
    <w:rsid w:val="1C9CBFF0"/>
    <w:rsid w:val="1CA1E3AA"/>
    <w:rsid w:val="1CE2AC84"/>
    <w:rsid w:val="1CF2E9E8"/>
    <w:rsid w:val="1CF925D4"/>
    <w:rsid w:val="1D1BFC31"/>
    <w:rsid w:val="1D21A0F0"/>
    <w:rsid w:val="1D3499EC"/>
    <w:rsid w:val="1D5ADA39"/>
    <w:rsid w:val="1D8015A0"/>
    <w:rsid w:val="1D836447"/>
    <w:rsid w:val="1D86338E"/>
    <w:rsid w:val="1D8AEF0D"/>
    <w:rsid w:val="1DA28BF5"/>
    <w:rsid w:val="1DB2BE13"/>
    <w:rsid w:val="1DB8A382"/>
    <w:rsid w:val="1DDA9CA6"/>
    <w:rsid w:val="1DE0E5F1"/>
    <w:rsid w:val="1DF69392"/>
    <w:rsid w:val="1E111139"/>
    <w:rsid w:val="1E12D9E4"/>
    <w:rsid w:val="1E136EDA"/>
    <w:rsid w:val="1E181830"/>
    <w:rsid w:val="1E49429F"/>
    <w:rsid w:val="1E59AFA2"/>
    <w:rsid w:val="1E65155E"/>
    <w:rsid w:val="1E69F4B4"/>
    <w:rsid w:val="1E6FC0B5"/>
    <w:rsid w:val="1E718277"/>
    <w:rsid w:val="1E7EE5F9"/>
    <w:rsid w:val="1E9597C1"/>
    <w:rsid w:val="1E972E67"/>
    <w:rsid w:val="1EA75337"/>
    <w:rsid w:val="1ED438F2"/>
    <w:rsid w:val="1F04DC3D"/>
    <w:rsid w:val="1F16945E"/>
    <w:rsid w:val="1F1D3159"/>
    <w:rsid w:val="1F255A20"/>
    <w:rsid w:val="1F2A9818"/>
    <w:rsid w:val="1F4BA561"/>
    <w:rsid w:val="1F5C6349"/>
    <w:rsid w:val="1F5FC9DC"/>
    <w:rsid w:val="1F7A2FCB"/>
    <w:rsid w:val="1F893D8F"/>
    <w:rsid w:val="1F915F6C"/>
    <w:rsid w:val="1FCC691E"/>
    <w:rsid w:val="1FE0188B"/>
    <w:rsid w:val="1FEF2B1E"/>
    <w:rsid w:val="1FEFB9E8"/>
    <w:rsid w:val="1FFE00A8"/>
    <w:rsid w:val="2001BDE8"/>
    <w:rsid w:val="2029DFCD"/>
    <w:rsid w:val="20433796"/>
    <w:rsid w:val="2059033F"/>
    <w:rsid w:val="205FCF25"/>
    <w:rsid w:val="2069BF56"/>
    <w:rsid w:val="206EAB83"/>
    <w:rsid w:val="20748707"/>
    <w:rsid w:val="2079A893"/>
    <w:rsid w:val="2083073E"/>
    <w:rsid w:val="209C3AA5"/>
    <w:rsid w:val="20AEED41"/>
    <w:rsid w:val="20B563F3"/>
    <w:rsid w:val="20C9970D"/>
    <w:rsid w:val="20CA207C"/>
    <w:rsid w:val="20D675C8"/>
    <w:rsid w:val="20D83ABE"/>
    <w:rsid w:val="21004037"/>
    <w:rsid w:val="2104783E"/>
    <w:rsid w:val="210574C8"/>
    <w:rsid w:val="2116435F"/>
    <w:rsid w:val="211D0615"/>
    <w:rsid w:val="211FF50A"/>
    <w:rsid w:val="21315F46"/>
    <w:rsid w:val="21366BF2"/>
    <w:rsid w:val="2149D0A8"/>
    <w:rsid w:val="215C4EBA"/>
    <w:rsid w:val="217707E4"/>
    <w:rsid w:val="21A2C138"/>
    <w:rsid w:val="21A774E5"/>
    <w:rsid w:val="21B249F8"/>
    <w:rsid w:val="21B25540"/>
    <w:rsid w:val="21B2E32F"/>
    <w:rsid w:val="21BFB4E3"/>
    <w:rsid w:val="21CD1DE0"/>
    <w:rsid w:val="21CE4A09"/>
    <w:rsid w:val="21D79050"/>
    <w:rsid w:val="220EE199"/>
    <w:rsid w:val="2236558A"/>
    <w:rsid w:val="22370EAE"/>
    <w:rsid w:val="225C57C8"/>
    <w:rsid w:val="226B0B15"/>
    <w:rsid w:val="22825EA5"/>
    <w:rsid w:val="22C8CC78"/>
    <w:rsid w:val="22CF8458"/>
    <w:rsid w:val="22DFD08A"/>
    <w:rsid w:val="22E0180C"/>
    <w:rsid w:val="230881AB"/>
    <w:rsid w:val="231327E6"/>
    <w:rsid w:val="231B0E50"/>
    <w:rsid w:val="231CA262"/>
    <w:rsid w:val="23380F0B"/>
    <w:rsid w:val="2365BC13"/>
    <w:rsid w:val="2365F92D"/>
    <w:rsid w:val="23686442"/>
    <w:rsid w:val="237862DF"/>
    <w:rsid w:val="238AFA02"/>
    <w:rsid w:val="23A0B863"/>
    <w:rsid w:val="23BF85A4"/>
    <w:rsid w:val="23F3B387"/>
    <w:rsid w:val="245A23E3"/>
    <w:rsid w:val="246465D2"/>
    <w:rsid w:val="246FA630"/>
    <w:rsid w:val="24844AC6"/>
    <w:rsid w:val="24B2391A"/>
    <w:rsid w:val="24C3C5D9"/>
    <w:rsid w:val="24C61498"/>
    <w:rsid w:val="25024C03"/>
    <w:rsid w:val="2529A2CE"/>
    <w:rsid w:val="253D5223"/>
    <w:rsid w:val="2543B0CB"/>
    <w:rsid w:val="25442BBB"/>
    <w:rsid w:val="254DB072"/>
    <w:rsid w:val="25637DDE"/>
    <w:rsid w:val="2567E24A"/>
    <w:rsid w:val="25750B83"/>
    <w:rsid w:val="259F2EA0"/>
    <w:rsid w:val="25A45320"/>
    <w:rsid w:val="25B1F5E5"/>
    <w:rsid w:val="25B3A775"/>
    <w:rsid w:val="25B49489"/>
    <w:rsid w:val="25B6D469"/>
    <w:rsid w:val="25D31663"/>
    <w:rsid w:val="26173DFA"/>
    <w:rsid w:val="262EBEF6"/>
    <w:rsid w:val="2631960E"/>
    <w:rsid w:val="26330ECB"/>
    <w:rsid w:val="264DDD6C"/>
    <w:rsid w:val="2658D3F0"/>
    <w:rsid w:val="2659096B"/>
    <w:rsid w:val="266BF53A"/>
    <w:rsid w:val="2675F1F2"/>
    <w:rsid w:val="267A3251"/>
    <w:rsid w:val="26975099"/>
    <w:rsid w:val="269C2F77"/>
    <w:rsid w:val="26BAE80C"/>
    <w:rsid w:val="26BFB7F1"/>
    <w:rsid w:val="26CF6C66"/>
    <w:rsid w:val="26E6A341"/>
    <w:rsid w:val="26F71B53"/>
    <w:rsid w:val="272C6F58"/>
    <w:rsid w:val="27380A56"/>
    <w:rsid w:val="27411E67"/>
    <w:rsid w:val="2741C8B2"/>
    <w:rsid w:val="27421D6B"/>
    <w:rsid w:val="274A927C"/>
    <w:rsid w:val="275200B6"/>
    <w:rsid w:val="276AE4D9"/>
    <w:rsid w:val="276C9B3D"/>
    <w:rsid w:val="276FA22F"/>
    <w:rsid w:val="27CA717C"/>
    <w:rsid w:val="27EEBC49"/>
    <w:rsid w:val="27FA34FD"/>
    <w:rsid w:val="281A1175"/>
    <w:rsid w:val="28471757"/>
    <w:rsid w:val="28704EB0"/>
    <w:rsid w:val="287F9C88"/>
    <w:rsid w:val="2881AF38"/>
    <w:rsid w:val="28935D7F"/>
    <w:rsid w:val="28BC1F0F"/>
    <w:rsid w:val="28BF5C87"/>
    <w:rsid w:val="28C74DA7"/>
    <w:rsid w:val="28C7FA35"/>
    <w:rsid w:val="28E9FE28"/>
    <w:rsid w:val="28EA3031"/>
    <w:rsid w:val="29199DEB"/>
    <w:rsid w:val="29266C5C"/>
    <w:rsid w:val="2929868A"/>
    <w:rsid w:val="29360571"/>
    <w:rsid w:val="296E5193"/>
    <w:rsid w:val="298237D3"/>
    <w:rsid w:val="2984691D"/>
    <w:rsid w:val="2993EB85"/>
    <w:rsid w:val="29AC54CF"/>
    <w:rsid w:val="29B8E45B"/>
    <w:rsid w:val="2A0A885F"/>
    <w:rsid w:val="2A0ECAAA"/>
    <w:rsid w:val="2A175A9D"/>
    <w:rsid w:val="2A1DCF02"/>
    <w:rsid w:val="2A3721E1"/>
    <w:rsid w:val="2A547534"/>
    <w:rsid w:val="2A5A7E93"/>
    <w:rsid w:val="2A8A75E0"/>
    <w:rsid w:val="2AB40328"/>
    <w:rsid w:val="2ACCEC77"/>
    <w:rsid w:val="2AE101B6"/>
    <w:rsid w:val="2AE30DB3"/>
    <w:rsid w:val="2AF6238A"/>
    <w:rsid w:val="2AF7B472"/>
    <w:rsid w:val="2B0698EA"/>
    <w:rsid w:val="2B0ACD63"/>
    <w:rsid w:val="2B0CA1AE"/>
    <w:rsid w:val="2B26B8D9"/>
    <w:rsid w:val="2B2D1816"/>
    <w:rsid w:val="2B407DC0"/>
    <w:rsid w:val="2B461B93"/>
    <w:rsid w:val="2B5BC034"/>
    <w:rsid w:val="2B75FAD1"/>
    <w:rsid w:val="2B78EFD6"/>
    <w:rsid w:val="2B90860E"/>
    <w:rsid w:val="2B938CD7"/>
    <w:rsid w:val="2BA186D7"/>
    <w:rsid w:val="2BAFB2E9"/>
    <w:rsid w:val="2BB5D9C7"/>
    <w:rsid w:val="2BCB35FA"/>
    <w:rsid w:val="2BD027DC"/>
    <w:rsid w:val="2BD26C6E"/>
    <w:rsid w:val="2BE65C40"/>
    <w:rsid w:val="2C051A72"/>
    <w:rsid w:val="2C1BF415"/>
    <w:rsid w:val="2C1CABC8"/>
    <w:rsid w:val="2C461FDC"/>
    <w:rsid w:val="2C473DB1"/>
    <w:rsid w:val="2C4BE7B1"/>
    <w:rsid w:val="2C5B1596"/>
    <w:rsid w:val="2C632752"/>
    <w:rsid w:val="2C67AD89"/>
    <w:rsid w:val="2C69B9BC"/>
    <w:rsid w:val="2C77BF1A"/>
    <w:rsid w:val="2C77F9E7"/>
    <w:rsid w:val="2C7E67C6"/>
    <w:rsid w:val="2CA232F1"/>
    <w:rsid w:val="2CAA77DB"/>
    <w:rsid w:val="2CAB653F"/>
    <w:rsid w:val="2CADC849"/>
    <w:rsid w:val="2CB12B0B"/>
    <w:rsid w:val="2CC219B7"/>
    <w:rsid w:val="2CC7784D"/>
    <w:rsid w:val="2CCB6F61"/>
    <w:rsid w:val="2CD393B6"/>
    <w:rsid w:val="2CDA1E2D"/>
    <w:rsid w:val="2CE1B432"/>
    <w:rsid w:val="2CE8B17E"/>
    <w:rsid w:val="2CFE7DCE"/>
    <w:rsid w:val="2D0453DF"/>
    <w:rsid w:val="2D0C77E7"/>
    <w:rsid w:val="2D19C9BB"/>
    <w:rsid w:val="2D1A139E"/>
    <w:rsid w:val="2D249C0F"/>
    <w:rsid w:val="2D32C4B1"/>
    <w:rsid w:val="2D35C204"/>
    <w:rsid w:val="2D41B2C5"/>
    <w:rsid w:val="2D4CDCA3"/>
    <w:rsid w:val="2D4F5F24"/>
    <w:rsid w:val="2D5BCEFC"/>
    <w:rsid w:val="2D68138F"/>
    <w:rsid w:val="2D8ECA31"/>
    <w:rsid w:val="2D96F4A1"/>
    <w:rsid w:val="2DAF9E28"/>
    <w:rsid w:val="2DD651D5"/>
    <w:rsid w:val="2E224C67"/>
    <w:rsid w:val="2E2B2ED8"/>
    <w:rsid w:val="2E300FAB"/>
    <w:rsid w:val="2E5D6643"/>
    <w:rsid w:val="2E8994BC"/>
    <w:rsid w:val="2E90F996"/>
    <w:rsid w:val="2E9A774A"/>
    <w:rsid w:val="2E9BFF08"/>
    <w:rsid w:val="2EB9EB1A"/>
    <w:rsid w:val="2ECBFBE6"/>
    <w:rsid w:val="2EFBC239"/>
    <w:rsid w:val="2F054750"/>
    <w:rsid w:val="2F24BC82"/>
    <w:rsid w:val="2F36EA9F"/>
    <w:rsid w:val="2F447C61"/>
    <w:rsid w:val="2F4634EC"/>
    <w:rsid w:val="2F51A9CB"/>
    <w:rsid w:val="2F655873"/>
    <w:rsid w:val="2F65DDA9"/>
    <w:rsid w:val="2F9AD890"/>
    <w:rsid w:val="2F9F6DD8"/>
    <w:rsid w:val="2FE638A1"/>
    <w:rsid w:val="2FEF52DE"/>
    <w:rsid w:val="30011096"/>
    <w:rsid w:val="3012DA13"/>
    <w:rsid w:val="301B84A0"/>
    <w:rsid w:val="301DB845"/>
    <w:rsid w:val="3027F2BD"/>
    <w:rsid w:val="303127C7"/>
    <w:rsid w:val="303563DA"/>
    <w:rsid w:val="3042635C"/>
    <w:rsid w:val="304C6B36"/>
    <w:rsid w:val="30505320"/>
    <w:rsid w:val="306E6DF6"/>
    <w:rsid w:val="309245C4"/>
    <w:rsid w:val="3096FC54"/>
    <w:rsid w:val="30A7433F"/>
    <w:rsid w:val="30A8D12D"/>
    <w:rsid w:val="30ACFCF4"/>
    <w:rsid w:val="30B16997"/>
    <w:rsid w:val="30DA2722"/>
    <w:rsid w:val="30DD83A7"/>
    <w:rsid w:val="31013970"/>
    <w:rsid w:val="3105D596"/>
    <w:rsid w:val="311BBA51"/>
    <w:rsid w:val="311DCBC0"/>
    <w:rsid w:val="31338A2F"/>
    <w:rsid w:val="31396D80"/>
    <w:rsid w:val="314B1194"/>
    <w:rsid w:val="314FC34E"/>
    <w:rsid w:val="3197CAA3"/>
    <w:rsid w:val="31AF444B"/>
    <w:rsid w:val="31B1AB52"/>
    <w:rsid w:val="31B8D510"/>
    <w:rsid w:val="31C3F9D3"/>
    <w:rsid w:val="31D4FCD3"/>
    <w:rsid w:val="31F41C43"/>
    <w:rsid w:val="320606F8"/>
    <w:rsid w:val="321FD15F"/>
    <w:rsid w:val="3220E5CC"/>
    <w:rsid w:val="3221025B"/>
    <w:rsid w:val="322D3282"/>
    <w:rsid w:val="323DE3E4"/>
    <w:rsid w:val="324673B1"/>
    <w:rsid w:val="324A2957"/>
    <w:rsid w:val="3259EA90"/>
    <w:rsid w:val="32AA6FF6"/>
    <w:rsid w:val="32B30B5A"/>
    <w:rsid w:val="32CB0567"/>
    <w:rsid w:val="3303C59C"/>
    <w:rsid w:val="33166703"/>
    <w:rsid w:val="331DEE0B"/>
    <w:rsid w:val="3344BE33"/>
    <w:rsid w:val="33531A9D"/>
    <w:rsid w:val="335B494D"/>
    <w:rsid w:val="336B63A5"/>
    <w:rsid w:val="338A7CB0"/>
    <w:rsid w:val="33B0EE11"/>
    <w:rsid w:val="33BCCCA1"/>
    <w:rsid w:val="33E70A76"/>
    <w:rsid w:val="33EF4A5A"/>
    <w:rsid w:val="33EF8FCA"/>
    <w:rsid w:val="33F0A787"/>
    <w:rsid w:val="33FA4002"/>
    <w:rsid w:val="3402A6EA"/>
    <w:rsid w:val="34325B8C"/>
    <w:rsid w:val="343391CE"/>
    <w:rsid w:val="34361B3C"/>
    <w:rsid w:val="34365944"/>
    <w:rsid w:val="3455EC37"/>
    <w:rsid w:val="34723299"/>
    <w:rsid w:val="3472B739"/>
    <w:rsid w:val="347BB668"/>
    <w:rsid w:val="34A7D355"/>
    <w:rsid w:val="34AB7026"/>
    <w:rsid w:val="34C07EA1"/>
    <w:rsid w:val="34C48BAC"/>
    <w:rsid w:val="34CCA9C2"/>
    <w:rsid w:val="34EE8359"/>
    <w:rsid w:val="35189C9B"/>
    <w:rsid w:val="353FF962"/>
    <w:rsid w:val="3545DD63"/>
    <w:rsid w:val="354670B1"/>
    <w:rsid w:val="35548AA1"/>
    <w:rsid w:val="35674320"/>
    <w:rsid w:val="3588C0A6"/>
    <w:rsid w:val="35A901CA"/>
    <w:rsid w:val="35B3D08A"/>
    <w:rsid w:val="35BFE133"/>
    <w:rsid w:val="35C86F29"/>
    <w:rsid w:val="35D6AD87"/>
    <w:rsid w:val="36028D11"/>
    <w:rsid w:val="360A40DB"/>
    <w:rsid w:val="361528AC"/>
    <w:rsid w:val="361B2036"/>
    <w:rsid w:val="361E0405"/>
    <w:rsid w:val="362E7AD7"/>
    <w:rsid w:val="36358A2C"/>
    <w:rsid w:val="3636EBF5"/>
    <w:rsid w:val="3637D9AC"/>
    <w:rsid w:val="363BE793"/>
    <w:rsid w:val="363F3642"/>
    <w:rsid w:val="3648BF41"/>
    <w:rsid w:val="3657BC5F"/>
    <w:rsid w:val="36671B9A"/>
    <w:rsid w:val="366FA0B8"/>
    <w:rsid w:val="36700A06"/>
    <w:rsid w:val="36874A7D"/>
    <w:rsid w:val="3687E7C1"/>
    <w:rsid w:val="3692F2A0"/>
    <w:rsid w:val="36D091A1"/>
    <w:rsid w:val="36F261CC"/>
    <w:rsid w:val="37060C76"/>
    <w:rsid w:val="371E9E68"/>
    <w:rsid w:val="373CAC09"/>
    <w:rsid w:val="37411C4B"/>
    <w:rsid w:val="374391D7"/>
    <w:rsid w:val="374DCF8C"/>
    <w:rsid w:val="3752A8CB"/>
    <w:rsid w:val="37546F48"/>
    <w:rsid w:val="379AFD93"/>
    <w:rsid w:val="37B63F9C"/>
    <w:rsid w:val="37BB4579"/>
    <w:rsid w:val="37C7FBBD"/>
    <w:rsid w:val="37CAFED5"/>
    <w:rsid w:val="37D754A4"/>
    <w:rsid w:val="37D9F5DB"/>
    <w:rsid w:val="37E5A3AD"/>
    <w:rsid w:val="37ECD494"/>
    <w:rsid w:val="381870EF"/>
    <w:rsid w:val="3822C54F"/>
    <w:rsid w:val="3828B7B1"/>
    <w:rsid w:val="38341EAE"/>
    <w:rsid w:val="38384F90"/>
    <w:rsid w:val="383B8844"/>
    <w:rsid w:val="384048B4"/>
    <w:rsid w:val="384A6159"/>
    <w:rsid w:val="385B83F4"/>
    <w:rsid w:val="385C927B"/>
    <w:rsid w:val="385FD3ED"/>
    <w:rsid w:val="3882C721"/>
    <w:rsid w:val="38E8640E"/>
    <w:rsid w:val="3911ED59"/>
    <w:rsid w:val="391F1A0A"/>
    <w:rsid w:val="3937F9AD"/>
    <w:rsid w:val="39436882"/>
    <w:rsid w:val="394E333F"/>
    <w:rsid w:val="39502781"/>
    <w:rsid w:val="39570A66"/>
    <w:rsid w:val="3974CEBE"/>
    <w:rsid w:val="397755F8"/>
    <w:rsid w:val="397B6299"/>
    <w:rsid w:val="397EA53E"/>
    <w:rsid w:val="398F754A"/>
    <w:rsid w:val="398FEA62"/>
    <w:rsid w:val="398FF466"/>
    <w:rsid w:val="39A95235"/>
    <w:rsid w:val="39AD96DD"/>
    <w:rsid w:val="39C50EEC"/>
    <w:rsid w:val="39D914B2"/>
    <w:rsid w:val="39EBF447"/>
    <w:rsid w:val="39FD871B"/>
    <w:rsid w:val="3A2F1DFD"/>
    <w:rsid w:val="3A35DDEC"/>
    <w:rsid w:val="3A4DDDB9"/>
    <w:rsid w:val="3A5E9C9D"/>
    <w:rsid w:val="3AA12808"/>
    <w:rsid w:val="3AAACF99"/>
    <w:rsid w:val="3AAFA4E2"/>
    <w:rsid w:val="3ACED915"/>
    <w:rsid w:val="3ADA65D1"/>
    <w:rsid w:val="3B00AE3D"/>
    <w:rsid w:val="3B1D37BC"/>
    <w:rsid w:val="3B24541F"/>
    <w:rsid w:val="3B261748"/>
    <w:rsid w:val="3B2755C6"/>
    <w:rsid w:val="3B31A095"/>
    <w:rsid w:val="3B4299CB"/>
    <w:rsid w:val="3B4F031B"/>
    <w:rsid w:val="3B5052F6"/>
    <w:rsid w:val="3B5AF6DE"/>
    <w:rsid w:val="3B8E3D32"/>
    <w:rsid w:val="3BB906E2"/>
    <w:rsid w:val="3BC1EA76"/>
    <w:rsid w:val="3BDD77C2"/>
    <w:rsid w:val="3BFC04AA"/>
    <w:rsid w:val="3C072E53"/>
    <w:rsid w:val="3C0EE90A"/>
    <w:rsid w:val="3C154BAF"/>
    <w:rsid w:val="3C1C00C1"/>
    <w:rsid w:val="3C2E67BB"/>
    <w:rsid w:val="3C32665B"/>
    <w:rsid w:val="3C7DE123"/>
    <w:rsid w:val="3C9C930C"/>
    <w:rsid w:val="3CA7A695"/>
    <w:rsid w:val="3CAC8892"/>
    <w:rsid w:val="3CAD826D"/>
    <w:rsid w:val="3CB395B9"/>
    <w:rsid w:val="3CC8FF7A"/>
    <w:rsid w:val="3CE67B29"/>
    <w:rsid w:val="3CE8A211"/>
    <w:rsid w:val="3D0407EB"/>
    <w:rsid w:val="3D20AF1B"/>
    <w:rsid w:val="3D4F252C"/>
    <w:rsid w:val="3D509802"/>
    <w:rsid w:val="3D5CE4AF"/>
    <w:rsid w:val="3D9B9061"/>
    <w:rsid w:val="3DA01A6D"/>
    <w:rsid w:val="3DA2A878"/>
    <w:rsid w:val="3DB5D4CE"/>
    <w:rsid w:val="3DD70FE1"/>
    <w:rsid w:val="3E1708E9"/>
    <w:rsid w:val="3E50F9EB"/>
    <w:rsid w:val="3E5746D0"/>
    <w:rsid w:val="3E973D68"/>
    <w:rsid w:val="3E9FF2C6"/>
    <w:rsid w:val="3EB3A4D6"/>
    <w:rsid w:val="3EB78B5F"/>
    <w:rsid w:val="3EBA9945"/>
    <w:rsid w:val="3EBAC23C"/>
    <w:rsid w:val="3EBF5CE3"/>
    <w:rsid w:val="3ED10F93"/>
    <w:rsid w:val="3ED16606"/>
    <w:rsid w:val="3ED1AC13"/>
    <w:rsid w:val="3EE7324A"/>
    <w:rsid w:val="3EF4CB65"/>
    <w:rsid w:val="3F0B9970"/>
    <w:rsid w:val="3F4438A7"/>
    <w:rsid w:val="3F46C616"/>
    <w:rsid w:val="3F4FC3E6"/>
    <w:rsid w:val="3F66C3E3"/>
    <w:rsid w:val="3F69ACC3"/>
    <w:rsid w:val="3F6FA4E1"/>
    <w:rsid w:val="3F721FB1"/>
    <w:rsid w:val="3F75C079"/>
    <w:rsid w:val="3F8AF0D8"/>
    <w:rsid w:val="3F8B1A3E"/>
    <w:rsid w:val="3FA5732B"/>
    <w:rsid w:val="3FAEF22B"/>
    <w:rsid w:val="3FCA823F"/>
    <w:rsid w:val="3FD0669F"/>
    <w:rsid w:val="3FF51CF9"/>
    <w:rsid w:val="400223A4"/>
    <w:rsid w:val="401C4F93"/>
    <w:rsid w:val="401D1FA0"/>
    <w:rsid w:val="4038F811"/>
    <w:rsid w:val="403FF03A"/>
    <w:rsid w:val="40402901"/>
    <w:rsid w:val="4054427A"/>
    <w:rsid w:val="407A5C5B"/>
    <w:rsid w:val="4098F1C0"/>
    <w:rsid w:val="40A204C1"/>
    <w:rsid w:val="40B41474"/>
    <w:rsid w:val="40CD6D42"/>
    <w:rsid w:val="40E1BC46"/>
    <w:rsid w:val="40EAAFE7"/>
    <w:rsid w:val="40ED29AD"/>
    <w:rsid w:val="410313DC"/>
    <w:rsid w:val="4131EA73"/>
    <w:rsid w:val="41361DF0"/>
    <w:rsid w:val="413CAA9F"/>
    <w:rsid w:val="414DB482"/>
    <w:rsid w:val="416E32BA"/>
    <w:rsid w:val="41A4E3B0"/>
    <w:rsid w:val="41FEED99"/>
    <w:rsid w:val="4212A5BA"/>
    <w:rsid w:val="423B2BED"/>
    <w:rsid w:val="4245F46A"/>
    <w:rsid w:val="4253EF69"/>
    <w:rsid w:val="42632A5C"/>
    <w:rsid w:val="42747ACD"/>
    <w:rsid w:val="428C5247"/>
    <w:rsid w:val="42A80FB3"/>
    <w:rsid w:val="42AB2BF8"/>
    <w:rsid w:val="42BF88B3"/>
    <w:rsid w:val="42C3146B"/>
    <w:rsid w:val="42D439AF"/>
    <w:rsid w:val="42DFC843"/>
    <w:rsid w:val="42E408CB"/>
    <w:rsid w:val="430BD34F"/>
    <w:rsid w:val="430CF8A0"/>
    <w:rsid w:val="43112203"/>
    <w:rsid w:val="431CDBFD"/>
    <w:rsid w:val="4321FA40"/>
    <w:rsid w:val="43300394"/>
    <w:rsid w:val="4334391A"/>
    <w:rsid w:val="43467645"/>
    <w:rsid w:val="435FCCD1"/>
    <w:rsid w:val="43605489"/>
    <w:rsid w:val="43660CA5"/>
    <w:rsid w:val="436DA372"/>
    <w:rsid w:val="436FC3C5"/>
    <w:rsid w:val="4378B63F"/>
    <w:rsid w:val="43829F39"/>
    <w:rsid w:val="438512FF"/>
    <w:rsid w:val="438F6D2C"/>
    <w:rsid w:val="4398CC39"/>
    <w:rsid w:val="43AD856B"/>
    <w:rsid w:val="43F0373F"/>
    <w:rsid w:val="43F8A7A4"/>
    <w:rsid w:val="43FF6131"/>
    <w:rsid w:val="440FD7F6"/>
    <w:rsid w:val="4424E5A0"/>
    <w:rsid w:val="4426F015"/>
    <w:rsid w:val="442B47E6"/>
    <w:rsid w:val="443130AD"/>
    <w:rsid w:val="444F88B2"/>
    <w:rsid w:val="4465EC31"/>
    <w:rsid w:val="44689E42"/>
    <w:rsid w:val="446B4838"/>
    <w:rsid w:val="446C7CDC"/>
    <w:rsid w:val="44880EF3"/>
    <w:rsid w:val="4488E8D3"/>
    <w:rsid w:val="44A713F2"/>
    <w:rsid w:val="44B58D31"/>
    <w:rsid w:val="44F25162"/>
    <w:rsid w:val="450EA4F6"/>
    <w:rsid w:val="451AEEBE"/>
    <w:rsid w:val="453D909B"/>
    <w:rsid w:val="453DFB65"/>
    <w:rsid w:val="456113EC"/>
    <w:rsid w:val="45637DC6"/>
    <w:rsid w:val="457F427E"/>
    <w:rsid w:val="458812D3"/>
    <w:rsid w:val="459B5237"/>
    <w:rsid w:val="45A201F5"/>
    <w:rsid w:val="45A669A7"/>
    <w:rsid w:val="45AA63FD"/>
    <w:rsid w:val="45B5072B"/>
    <w:rsid w:val="45B6B403"/>
    <w:rsid w:val="45BA6F98"/>
    <w:rsid w:val="46041619"/>
    <w:rsid w:val="4608BCA8"/>
    <w:rsid w:val="46109B0C"/>
    <w:rsid w:val="46159781"/>
    <w:rsid w:val="4641BD09"/>
    <w:rsid w:val="465C620F"/>
    <w:rsid w:val="466182E8"/>
    <w:rsid w:val="46707BA3"/>
    <w:rsid w:val="468F4D9C"/>
    <w:rsid w:val="469F950A"/>
    <w:rsid w:val="46A6503C"/>
    <w:rsid w:val="46CB6A90"/>
    <w:rsid w:val="46D78EE9"/>
    <w:rsid w:val="46F7D791"/>
    <w:rsid w:val="47042940"/>
    <w:rsid w:val="4713FE2C"/>
    <w:rsid w:val="4719011D"/>
    <w:rsid w:val="471DA106"/>
    <w:rsid w:val="4725A1E9"/>
    <w:rsid w:val="4744033B"/>
    <w:rsid w:val="47529AB5"/>
    <w:rsid w:val="47678DE6"/>
    <w:rsid w:val="476B1023"/>
    <w:rsid w:val="47954A22"/>
    <w:rsid w:val="4795969D"/>
    <w:rsid w:val="479B1540"/>
    <w:rsid w:val="479B448E"/>
    <w:rsid w:val="47B44AE5"/>
    <w:rsid w:val="47D098AB"/>
    <w:rsid w:val="47D987BB"/>
    <w:rsid w:val="47E9136F"/>
    <w:rsid w:val="47EB06B3"/>
    <w:rsid w:val="480B87AA"/>
    <w:rsid w:val="4817E85C"/>
    <w:rsid w:val="482196E7"/>
    <w:rsid w:val="482C3C0D"/>
    <w:rsid w:val="48366D7A"/>
    <w:rsid w:val="4869A5CF"/>
    <w:rsid w:val="486A9507"/>
    <w:rsid w:val="487C6E48"/>
    <w:rsid w:val="487EF53F"/>
    <w:rsid w:val="4897B8F1"/>
    <w:rsid w:val="4898BDC2"/>
    <w:rsid w:val="48BF0C5E"/>
    <w:rsid w:val="48C3CDC2"/>
    <w:rsid w:val="48F7233A"/>
    <w:rsid w:val="48FC79D1"/>
    <w:rsid w:val="4904F05A"/>
    <w:rsid w:val="490A58CC"/>
    <w:rsid w:val="492F0658"/>
    <w:rsid w:val="4944E260"/>
    <w:rsid w:val="49471E6A"/>
    <w:rsid w:val="496899A9"/>
    <w:rsid w:val="497943B6"/>
    <w:rsid w:val="4979F419"/>
    <w:rsid w:val="498483BC"/>
    <w:rsid w:val="498DED37"/>
    <w:rsid w:val="499110B6"/>
    <w:rsid w:val="49BF4DE4"/>
    <w:rsid w:val="49CCA203"/>
    <w:rsid w:val="49E14FAE"/>
    <w:rsid w:val="49E38895"/>
    <w:rsid w:val="49FE8299"/>
    <w:rsid w:val="4A43B4CC"/>
    <w:rsid w:val="4A46B2F1"/>
    <w:rsid w:val="4A631023"/>
    <w:rsid w:val="4A7502B3"/>
    <w:rsid w:val="4A891A37"/>
    <w:rsid w:val="4A931225"/>
    <w:rsid w:val="4AB28FFE"/>
    <w:rsid w:val="4AB35311"/>
    <w:rsid w:val="4AC36357"/>
    <w:rsid w:val="4AC6DD9E"/>
    <w:rsid w:val="4AC70446"/>
    <w:rsid w:val="4AC8F22E"/>
    <w:rsid w:val="4AD02710"/>
    <w:rsid w:val="4AD4FA78"/>
    <w:rsid w:val="4AF62A45"/>
    <w:rsid w:val="4AF690F5"/>
    <w:rsid w:val="4B032C9C"/>
    <w:rsid w:val="4B1464A5"/>
    <w:rsid w:val="4B28AA9B"/>
    <w:rsid w:val="4B31F3D9"/>
    <w:rsid w:val="4B39B863"/>
    <w:rsid w:val="4B404545"/>
    <w:rsid w:val="4B490F0F"/>
    <w:rsid w:val="4B4A1F7B"/>
    <w:rsid w:val="4B5578D9"/>
    <w:rsid w:val="4B6DAADB"/>
    <w:rsid w:val="4B6DD908"/>
    <w:rsid w:val="4B7259B0"/>
    <w:rsid w:val="4B8C8B83"/>
    <w:rsid w:val="4BB8FF8A"/>
    <w:rsid w:val="4BD1F1BD"/>
    <w:rsid w:val="4C1610E6"/>
    <w:rsid w:val="4C4144F6"/>
    <w:rsid w:val="4C4256E0"/>
    <w:rsid w:val="4C4BDDE1"/>
    <w:rsid w:val="4C595092"/>
    <w:rsid w:val="4C5D52C5"/>
    <w:rsid w:val="4CAA9111"/>
    <w:rsid w:val="4CEE90FF"/>
    <w:rsid w:val="4CF04A9F"/>
    <w:rsid w:val="4CF9916B"/>
    <w:rsid w:val="4CFCC8FA"/>
    <w:rsid w:val="4D098543"/>
    <w:rsid w:val="4D140055"/>
    <w:rsid w:val="4D1D2BC1"/>
    <w:rsid w:val="4D3176CB"/>
    <w:rsid w:val="4D48EF4F"/>
    <w:rsid w:val="4D584E9E"/>
    <w:rsid w:val="4D8BAD08"/>
    <w:rsid w:val="4D9C4F7C"/>
    <w:rsid w:val="4DADD7E9"/>
    <w:rsid w:val="4DB4F026"/>
    <w:rsid w:val="4DB70EFA"/>
    <w:rsid w:val="4DC6A586"/>
    <w:rsid w:val="4DF21BC6"/>
    <w:rsid w:val="4E0005B8"/>
    <w:rsid w:val="4E0A741E"/>
    <w:rsid w:val="4E166671"/>
    <w:rsid w:val="4E1AAD90"/>
    <w:rsid w:val="4E1EAC69"/>
    <w:rsid w:val="4E3D7E21"/>
    <w:rsid w:val="4E61CF17"/>
    <w:rsid w:val="4E860102"/>
    <w:rsid w:val="4EC921B7"/>
    <w:rsid w:val="4ED9C984"/>
    <w:rsid w:val="4EDE6AC8"/>
    <w:rsid w:val="4EF7672A"/>
    <w:rsid w:val="4EFAE444"/>
    <w:rsid w:val="4F05AC97"/>
    <w:rsid w:val="4F15D63A"/>
    <w:rsid w:val="4F3B5BE7"/>
    <w:rsid w:val="4F5342E2"/>
    <w:rsid w:val="4F58F8FC"/>
    <w:rsid w:val="4F5AF865"/>
    <w:rsid w:val="4F711600"/>
    <w:rsid w:val="4F713A1F"/>
    <w:rsid w:val="4F76E15D"/>
    <w:rsid w:val="4F77E093"/>
    <w:rsid w:val="4F77F75A"/>
    <w:rsid w:val="4F9EBADD"/>
    <w:rsid w:val="4FAAF8B3"/>
    <w:rsid w:val="4FAEF479"/>
    <w:rsid w:val="4FFE3210"/>
    <w:rsid w:val="501F8321"/>
    <w:rsid w:val="503948BE"/>
    <w:rsid w:val="5042FF89"/>
    <w:rsid w:val="506D4C49"/>
    <w:rsid w:val="5098D45E"/>
    <w:rsid w:val="50EBE7CF"/>
    <w:rsid w:val="510038E1"/>
    <w:rsid w:val="51064317"/>
    <w:rsid w:val="510692E7"/>
    <w:rsid w:val="51093999"/>
    <w:rsid w:val="510B691C"/>
    <w:rsid w:val="510C09CF"/>
    <w:rsid w:val="51239BDB"/>
    <w:rsid w:val="51336C99"/>
    <w:rsid w:val="517393EF"/>
    <w:rsid w:val="517B663D"/>
    <w:rsid w:val="518F1A70"/>
    <w:rsid w:val="51AB1EF0"/>
    <w:rsid w:val="51BDDA4F"/>
    <w:rsid w:val="51CBBCBA"/>
    <w:rsid w:val="51D19653"/>
    <w:rsid w:val="51D422B3"/>
    <w:rsid w:val="51E1F5F6"/>
    <w:rsid w:val="521AE9BD"/>
    <w:rsid w:val="5223C1E8"/>
    <w:rsid w:val="5227F641"/>
    <w:rsid w:val="522ACE26"/>
    <w:rsid w:val="522E3FA3"/>
    <w:rsid w:val="523F5FCB"/>
    <w:rsid w:val="5248B510"/>
    <w:rsid w:val="52557D0A"/>
    <w:rsid w:val="52579FDB"/>
    <w:rsid w:val="5272CB6C"/>
    <w:rsid w:val="52A52E4A"/>
    <w:rsid w:val="52AAB567"/>
    <w:rsid w:val="52CC105A"/>
    <w:rsid w:val="52D50776"/>
    <w:rsid w:val="531C0267"/>
    <w:rsid w:val="5321CF6A"/>
    <w:rsid w:val="5328E7DC"/>
    <w:rsid w:val="5337A7BA"/>
    <w:rsid w:val="53405815"/>
    <w:rsid w:val="534D23F4"/>
    <w:rsid w:val="53521886"/>
    <w:rsid w:val="538E893D"/>
    <w:rsid w:val="5392F9A0"/>
    <w:rsid w:val="539F0099"/>
    <w:rsid w:val="539F276F"/>
    <w:rsid w:val="53A354D4"/>
    <w:rsid w:val="541A5BDC"/>
    <w:rsid w:val="54358150"/>
    <w:rsid w:val="5438C30E"/>
    <w:rsid w:val="543F4F9E"/>
    <w:rsid w:val="545C6B9B"/>
    <w:rsid w:val="545F1812"/>
    <w:rsid w:val="546907E4"/>
    <w:rsid w:val="549C6F72"/>
    <w:rsid w:val="54A00433"/>
    <w:rsid w:val="54AC2198"/>
    <w:rsid w:val="54BDCB00"/>
    <w:rsid w:val="54C45E87"/>
    <w:rsid w:val="54FE26CC"/>
    <w:rsid w:val="55107DC5"/>
    <w:rsid w:val="5510A8F1"/>
    <w:rsid w:val="55222421"/>
    <w:rsid w:val="5524C685"/>
    <w:rsid w:val="552606E0"/>
    <w:rsid w:val="5529DDD0"/>
    <w:rsid w:val="553B708B"/>
    <w:rsid w:val="55511220"/>
    <w:rsid w:val="555BE33C"/>
    <w:rsid w:val="5569CFC1"/>
    <w:rsid w:val="55B1107E"/>
    <w:rsid w:val="55BDFF42"/>
    <w:rsid w:val="55BF4016"/>
    <w:rsid w:val="55F9E256"/>
    <w:rsid w:val="56090871"/>
    <w:rsid w:val="5639C6E0"/>
    <w:rsid w:val="565EFB1E"/>
    <w:rsid w:val="5660DA16"/>
    <w:rsid w:val="566C8E06"/>
    <w:rsid w:val="567F7A5E"/>
    <w:rsid w:val="568BD776"/>
    <w:rsid w:val="56AE6918"/>
    <w:rsid w:val="56B02BA7"/>
    <w:rsid w:val="56B5D2D1"/>
    <w:rsid w:val="56B6CB28"/>
    <w:rsid w:val="56C5ADFB"/>
    <w:rsid w:val="570DBBBB"/>
    <w:rsid w:val="57135A3C"/>
    <w:rsid w:val="5727D66F"/>
    <w:rsid w:val="5751692A"/>
    <w:rsid w:val="575AD17C"/>
    <w:rsid w:val="577CCE4D"/>
    <w:rsid w:val="5786052A"/>
    <w:rsid w:val="578AFECA"/>
    <w:rsid w:val="57956476"/>
    <w:rsid w:val="57C50916"/>
    <w:rsid w:val="57D203C7"/>
    <w:rsid w:val="57D98DAA"/>
    <w:rsid w:val="57ED4DD7"/>
    <w:rsid w:val="57F8D294"/>
    <w:rsid w:val="580B0BE1"/>
    <w:rsid w:val="58117BB1"/>
    <w:rsid w:val="58235D41"/>
    <w:rsid w:val="58505248"/>
    <w:rsid w:val="586049C2"/>
    <w:rsid w:val="5861B9F5"/>
    <w:rsid w:val="586A08C6"/>
    <w:rsid w:val="5889D074"/>
    <w:rsid w:val="58BAD7DB"/>
    <w:rsid w:val="58C90637"/>
    <w:rsid w:val="58CC8CD1"/>
    <w:rsid w:val="58DCE2F6"/>
    <w:rsid w:val="590C3ED2"/>
    <w:rsid w:val="5941CA04"/>
    <w:rsid w:val="5959B960"/>
    <w:rsid w:val="595CEE95"/>
    <w:rsid w:val="59859F04"/>
    <w:rsid w:val="59A9E0CA"/>
    <w:rsid w:val="59B7C394"/>
    <w:rsid w:val="59BE06AE"/>
    <w:rsid w:val="59D0D9F2"/>
    <w:rsid w:val="59D71ACE"/>
    <w:rsid w:val="5A03236B"/>
    <w:rsid w:val="5A0A923D"/>
    <w:rsid w:val="5A10D9C3"/>
    <w:rsid w:val="5A36995E"/>
    <w:rsid w:val="5A3B498F"/>
    <w:rsid w:val="5A4B453E"/>
    <w:rsid w:val="5A4E5DFE"/>
    <w:rsid w:val="5A546DB2"/>
    <w:rsid w:val="5A59C217"/>
    <w:rsid w:val="5A6AB9DC"/>
    <w:rsid w:val="5A74ACD5"/>
    <w:rsid w:val="5A861077"/>
    <w:rsid w:val="5A91A176"/>
    <w:rsid w:val="5AB21C2F"/>
    <w:rsid w:val="5AB6BB2A"/>
    <w:rsid w:val="5AD63D79"/>
    <w:rsid w:val="5ADE6A24"/>
    <w:rsid w:val="5AEB070E"/>
    <w:rsid w:val="5AEE7B61"/>
    <w:rsid w:val="5AEF3FDE"/>
    <w:rsid w:val="5AFC3D54"/>
    <w:rsid w:val="5B42B426"/>
    <w:rsid w:val="5B51C001"/>
    <w:rsid w:val="5B577368"/>
    <w:rsid w:val="5B58C442"/>
    <w:rsid w:val="5B6B5BF5"/>
    <w:rsid w:val="5B729800"/>
    <w:rsid w:val="5B912AC5"/>
    <w:rsid w:val="5BB094AF"/>
    <w:rsid w:val="5BBCBB81"/>
    <w:rsid w:val="5BD4BE48"/>
    <w:rsid w:val="5BF9D163"/>
    <w:rsid w:val="5C1DD003"/>
    <w:rsid w:val="5C2E5AED"/>
    <w:rsid w:val="5C3482AC"/>
    <w:rsid w:val="5C426407"/>
    <w:rsid w:val="5C52CA9C"/>
    <w:rsid w:val="5C69D562"/>
    <w:rsid w:val="5C84CC90"/>
    <w:rsid w:val="5C880AE4"/>
    <w:rsid w:val="5C90A388"/>
    <w:rsid w:val="5CBC0788"/>
    <w:rsid w:val="5CC13D7B"/>
    <w:rsid w:val="5CD3DB9F"/>
    <w:rsid w:val="5D1138A2"/>
    <w:rsid w:val="5D17A044"/>
    <w:rsid w:val="5D1B7F4C"/>
    <w:rsid w:val="5D200D1E"/>
    <w:rsid w:val="5D2CADE6"/>
    <w:rsid w:val="5D442875"/>
    <w:rsid w:val="5D555B49"/>
    <w:rsid w:val="5D571EBB"/>
    <w:rsid w:val="5D58B7D8"/>
    <w:rsid w:val="5D5A6395"/>
    <w:rsid w:val="5D5D9097"/>
    <w:rsid w:val="5D77438E"/>
    <w:rsid w:val="5D9155EC"/>
    <w:rsid w:val="5D9BE81C"/>
    <w:rsid w:val="5D9FF02E"/>
    <w:rsid w:val="5DA60272"/>
    <w:rsid w:val="5DD62C6B"/>
    <w:rsid w:val="5DD84B66"/>
    <w:rsid w:val="5DE90C79"/>
    <w:rsid w:val="5DEDA74B"/>
    <w:rsid w:val="5DF236E8"/>
    <w:rsid w:val="5DF4E488"/>
    <w:rsid w:val="5E12F38A"/>
    <w:rsid w:val="5E22E941"/>
    <w:rsid w:val="5E29D84F"/>
    <w:rsid w:val="5E4B611A"/>
    <w:rsid w:val="5E4F9C19"/>
    <w:rsid w:val="5E581B09"/>
    <w:rsid w:val="5EB30143"/>
    <w:rsid w:val="5EC0B7EE"/>
    <w:rsid w:val="5ECF3332"/>
    <w:rsid w:val="5EDAFED2"/>
    <w:rsid w:val="5EFD0B4A"/>
    <w:rsid w:val="5F09CFA5"/>
    <w:rsid w:val="5F13640A"/>
    <w:rsid w:val="5F2EAEB2"/>
    <w:rsid w:val="5F3545A5"/>
    <w:rsid w:val="5F3AC842"/>
    <w:rsid w:val="5F6DC9CC"/>
    <w:rsid w:val="5F865C1F"/>
    <w:rsid w:val="5F8703C7"/>
    <w:rsid w:val="5F9436B0"/>
    <w:rsid w:val="5FC32F40"/>
    <w:rsid w:val="5FD78512"/>
    <w:rsid w:val="5FDE25C4"/>
    <w:rsid w:val="5FEE28BE"/>
    <w:rsid w:val="5FF20653"/>
    <w:rsid w:val="5FF6A4DC"/>
    <w:rsid w:val="5FFD1943"/>
    <w:rsid w:val="601AC1C3"/>
    <w:rsid w:val="6029326B"/>
    <w:rsid w:val="6032E808"/>
    <w:rsid w:val="60331597"/>
    <w:rsid w:val="603F0A62"/>
    <w:rsid w:val="605C65AC"/>
    <w:rsid w:val="606EE4BA"/>
    <w:rsid w:val="607DAEE8"/>
    <w:rsid w:val="609FAEC7"/>
    <w:rsid w:val="60B0D956"/>
    <w:rsid w:val="60C60C4B"/>
    <w:rsid w:val="60C91BA5"/>
    <w:rsid w:val="60CD0F12"/>
    <w:rsid w:val="60D5A98F"/>
    <w:rsid w:val="60EE33D7"/>
    <w:rsid w:val="60FE4F00"/>
    <w:rsid w:val="6112FB2D"/>
    <w:rsid w:val="612E9772"/>
    <w:rsid w:val="615BA44D"/>
    <w:rsid w:val="61635B2E"/>
    <w:rsid w:val="61651AB8"/>
    <w:rsid w:val="61749B46"/>
    <w:rsid w:val="617DD30A"/>
    <w:rsid w:val="6186A84C"/>
    <w:rsid w:val="61AE3CDF"/>
    <w:rsid w:val="61B47236"/>
    <w:rsid w:val="61C2D29D"/>
    <w:rsid w:val="61DE246E"/>
    <w:rsid w:val="61EB7A72"/>
    <w:rsid w:val="61F2A615"/>
    <w:rsid w:val="61F66AAD"/>
    <w:rsid w:val="6209EDD2"/>
    <w:rsid w:val="62129832"/>
    <w:rsid w:val="6218CA0D"/>
    <w:rsid w:val="621AFF5D"/>
    <w:rsid w:val="6257E520"/>
    <w:rsid w:val="62590325"/>
    <w:rsid w:val="625A80DD"/>
    <w:rsid w:val="62921A11"/>
    <w:rsid w:val="62BBB81D"/>
    <w:rsid w:val="62BC98B8"/>
    <w:rsid w:val="62BE0677"/>
    <w:rsid w:val="62D2A6E2"/>
    <w:rsid w:val="62DF8C72"/>
    <w:rsid w:val="62E69547"/>
    <w:rsid w:val="62EDF62C"/>
    <w:rsid w:val="62F89F28"/>
    <w:rsid w:val="62FCB951"/>
    <w:rsid w:val="63007873"/>
    <w:rsid w:val="6311261E"/>
    <w:rsid w:val="6320263E"/>
    <w:rsid w:val="63209DB2"/>
    <w:rsid w:val="6331B993"/>
    <w:rsid w:val="6348F559"/>
    <w:rsid w:val="635F568A"/>
    <w:rsid w:val="636D1150"/>
    <w:rsid w:val="6379BF61"/>
    <w:rsid w:val="637A3AB5"/>
    <w:rsid w:val="637B7723"/>
    <w:rsid w:val="637FBDA0"/>
    <w:rsid w:val="63B7FF57"/>
    <w:rsid w:val="63C50454"/>
    <w:rsid w:val="63C92A7A"/>
    <w:rsid w:val="63CC05AC"/>
    <w:rsid w:val="63DFACB8"/>
    <w:rsid w:val="64084C37"/>
    <w:rsid w:val="640E67AA"/>
    <w:rsid w:val="64125F2B"/>
    <w:rsid w:val="641AD2B2"/>
    <w:rsid w:val="641ECD15"/>
    <w:rsid w:val="64541484"/>
    <w:rsid w:val="6468E896"/>
    <w:rsid w:val="64717D3F"/>
    <w:rsid w:val="64764DCF"/>
    <w:rsid w:val="647FAE1B"/>
    <w:rsid w:val="64A3EE1A"/>
    <w:rsid w:val="64CEFF37"/>
    <w:rsid w:val="64D0E952"/>
    <w:rsid w:val="65086023"/>
    <w:rsid w:val="650D20B9"/>
    <w:rsid w:val="65166C39"/>
    <w:rsid w:val="65365076"/>
    <w:rsid w:val="654E1266"/>
    <w:rsid w:val="6563B803"/>
    <w:rsid w:val="656A3207"/>
    <w:rsid w:val="656EBAC4"/>
    <w:rsid w:val="656F016D"/>
    <w:rsid w:val="658221C1"/>
    <w:rsid w:val="65830217"/>
    <w:rsid w:val="658EC96E"/>
    <w:rsid w:val="65A941EC"/>
    <w:rsid w:val="65BB3810"/>
    <w:rsid w:val="65BFDE51"/>
    <w:rsid w:val="65D795F2"/>
    <w:rsid w:val="65DA6910"/>
    <w:rsid w:val="65E3F702"/>
    <w:rsid w:val="65EB8B8E"/>
    <w:rsid w:val="65EBA1D7"/>
    <w:rsid w:val="65F5CF48"/>
    <w:rsid w:val="660A3DC9"/>
    <w:rsid w:val="660ED2CB"/>
    <w:rsid w:val="6621D20F"/>
    <w:rsid w:val="662CB6E5"/>
    <w:rsid w:val="66309BE3"/>
    <w:rsid w:val="6653ABCA"/>
    <w:rsid w:val="667C14AB"/>
    <w:rsid w:val="6689D159"/>
    <w:rsid w:val="668B84D9"/>
    <w:rsid w:val="6695F1E6"/>
    <w:rsid w:val="669B4CEA"/>
    <w:rsid w:val="66B01F57"/>
    <w:rsid w:val="66D62B1D"/>
    <w:rsid w:val="66E8C282"/>
    <w:rsid w:val="66F994AC"/>
    <w:rsid w:val="66FE5A44"/>
    <w:rsid w:val="6710BB8A"/>
    <w:rsid w:val="671D4753"/>
    <w:rsid w:val="6731DB7C"/>
    <w:rsid w:val="67344AC8"/>
    <w:rsid w:val="67665985"/>
    <w:rsid w:val="6771E033"/>
    <w:rsid w:val="67775133"/>
    <w:rsid w:val="679D1304"/>
    <w:rsid w:val="679D345C"/>
    <w:rsid w:val="67A3A4A7"/>
    <w:rsid w:val="67A8600E"/>
    <w:rsid w:val="67C410CC"/>
    <w:rsid w:val="67CB1CF0"/>
    <w:rsid w:val="67F3C09C"/>
    <w:rsid w:val="680A469E"/>
    <w:rsid w:val="6817ABB7"/>
    <w:rsid w:val="6837951F"/>
    <w:rsid w:val="6840C0CE"/>
    <w:rsid w:val="684E699C"/>
    <w:rsid w:val="685A4950"/>
    <w:rsid w:val="685D5848"/>
    <w:rsid w:val="6865BEEC"/>
    <w:rsid w:val="6889F624"/>
    <w:rsid w:val="68967A7B"/>
    <w:rsid w:val="68C6BA42"/>
    <w:rsid w:val="68D38B37"/>
    <w:rsid w:val="68E291F6"/>
    <w:rsid w:val="68E2F572"/>
    <w:rsid w:val="68F1CF9D"/>
    <w:rsid w:val="68F5E745"/>
    <w:rsid w:val="690F564D"/>
    <w:rsid w:val="6915C135"/>
    <w:rsid w:val="69174783"/>
    <w:rsid w:val="691884B7"/>
    <w:rsid w:val="6925106E"/>
    <w:rsid w:val="69322374"/>
    <w:rsid w:val="69429336"/>
    <w:rsid w:val="69453305"/>
    <w:rsid w:val="694CF666"/>
    <w:rsid w:val="6958A183"/>
    <w:rsid w:val="695BBF6D"/>
    <w:rsid w:val="6983F760"/>
    <w:rsid w:val="698422F4"/>
    <w:rsid w:val="69AEB997"/>
    <w:rsid w:val="69C0857A"/>
    <w:rsid w:val="69DCC482"/>
    <w:rsid w:val="69DF8D6F"/>
    <w:rsid w:val="69F1E47A"/>
    <w:rsid w:val="69F7DAB2"/>
    <w:rsid w:val="69FE1837"/>
    <w:rsid w:val="6A0129A5"/>
    <w:rsid w:val="6A0BE4EA"/>
    <w:rsid w:val="6A0DF633"/>
    <w:rsid w:val="6A29FDD0"/>
    <w:rsid w:val="6A2CC7C4"/>
    <w:rsid w:val="6A41AAD1"/>
    <w:rsid w:val="6A426DD5"/>
    <w:rsid w:val="6A4447A6"/>
    <w:rsid w:val="6A460E8F"/>
    <w:rsid w:val="6A52F315"/>
    <w:rsid w:val="6A53ADC6"/>
    <w:rsid w:val="6A630825"/>
    <w:rsid w:val="6A793DCB"/>
    <w:rsid w:val="6A799B75"/>
    <w:rsid w:val="6A94781D"/>
    <w:rsid w:val="6A987770"/>
    <w:rsid w:val="6AA2B653"/>
    <w:rsid w:val="6AB07AD2"/>
    <w:rsid w:val="6AB2B98F"/>
    <w:rsid w:val="6AD54530"/>
    <w:rsid w:val="6AEF7F1E"/>
    <w:rsid w:val="6B1C716B"/>
    <w:rsid w:val="6B1C8022"/>
    <w:rsid w:val="6B2996A8"/>
    <w:rsid w:val="6B685592"/>
    <w:rsid w:val="6B787F1B"/>
    <w:rsid w:val="6BD73556"/>
    <w:rsid w:val="6BDCE436"/>
    <w:rsid w:val="6C034EBC"/>
    <w:rsid w:val="6C0C518D"/>
    <w:rsid w:val="6C336E5C"/>
    <w:rsid w:val="6C3FE4C1"/>
    <w:rsid w:val="6C41CC32"/>
    <w:rsid w:val="6C4FA31F"/>
    <w:rsid w:val="6C5BE843"/>
    <w:rsid w:val="6C5CF442"/>
    <w:rsid w:val="6C66A7FE"/>
    <w:rsid w:val="6C6B3710"/>
    <w:rsid w:val="6C9AA96E"/>
    <w:rsid w:val="6CA347A6"/>
    <w:rsid w:val="6CC14978"/>
    <w:rsid w:val="6CC9E68E"/>
    <w:rsid w:val="6CF131FE"/>
    <w:rsid w:val="6D26FFD5"/>
    <w:rsid w:val="6D3147F6"/>
    <w:rsid w:val="6D3B644D"/>
    <w:rsid w:val="6D5F54D8"/>
    <w:rsid w:val="6D5F5819"/>
    <w:rsid w:val="6D8B75A7"/>
    <w:rsid w:val="6D8BBB9C"/>
    <w:rsid w:val="6DC38B49"/>
    <w:rsid w:val="6DC542B2"/>
    <w:rsid w:val="6DC64E8F"/>
    <w:rsid w:val="6DF03A87"/>
    <w:rsid w:val="6DF29FCD"/>
    <w:rsid w:val="6E08BF9D"/>
    <w:rsid w:val="6E0991D2"/>
    <w:rsid w:val="6E0BD2BD"/>
    <w:rsid w:val="6E17C6BD"/>
    <w:rsid w:val="6E2A568C"/>
    <w:rsid w:val="6E2B6020"/>
    <w:rsid w:val="6E33975B"/>
    <w:rsid w:val="6E42FB4E"/>
    <w:rsid w:val="6E4448BC"/>
    <w:rsid w:val="6E5B790B"/>
    <w:rsid w:val="6E6A55A5"/>
    <w:rsid w:val="6E7AF00F"/>
    <w:rsid w:val="6E859585"/>
    <w:rsid w:val="6E87F6CD"/>
    <w:rsid w:val="6EAEEC7B"/>
    <w:rsid w:val="6EB34FEB"/>
    <w:rsid w:val="6F053ED6"/>
    <w:rsid w:val="6F1FC250"/>
    <w:rsid w:val="6F1FE0EF"/>
    <w:rsid w:val="6F348F39"/>
    <w:rsid w:val="6F4381F5"/>
    <w:rsid w:val="6F55FC91"/>
    <w:rsid w:val="6F6E27E3"/>
    <w:rsid w:val="6F71B461"/>
    <w:rsid w:val="6F838CE3"/>
    <w:rsid w:val="6FA4EEB6"/>
    <w:rsid w:val="6FC1F0B3"/>
    <w:rsid w:val="6FCD2019"/>
    <w:rsid w:val="6FDE6178"/>
    <w:rsid w:val="6FDF8049"/>
    <w:rsid w:val="6FE0564C"/>
    <w:rsid w:val="6FE28627"/>
    <w:rsid w:val="6FEBE8EB"/>
    <w:rsid w:val="6FF1AB0C"/>
    <w:rsid w:val="7012E84B"/>
    <w:rsid w:val="702FF28D"/>
    <w:rsid w:val="7053024F"/>
    <w:rsid w:val="705B68DD"/>
    <w:rsid w:val="70631D5A"/>
    <w:rsid w:val="7081644C"/>
    <w:rsid w:val="70B2A89E"/>
    <w:rsid w:val="70B89345"/>
    <w:rsid w:val="70BB9E36"/>
    <w:rsid w:val="70C8A7BC"/>
    <w:rsid w:val="7127AA72"/>
    <w:rsid w:val="71367E06"/>
    <w:rsid w:val="713779E5"/>
    <w:rsid w:val="71379F07"/>
    <w:rsid w:val="715CEC6A"/>
    <w:rsid w:val="7161231A"/>
    <w:rsid w:val="716FEF91"/>
    <w:rsid w:val="717D3B5A"/>
    <w:rsid w:val="718B4FA0"/>
    <w:rsid w:val="7193E242"/>
    <w:rsid w:val="71D0C135"/>
    <w:rsid w:val="720DF261"/>
    <w:rsid w:val="72292BBF"/>
    <w:rsid w:val="723640AF"/>
    <w:rsid w:val="724CC203"/>
    <w:rsid w:val="7269760B"/>
    <w:rsid w:val="72726551"/>
    <w:rsid w:val="72771C64"/>
    <w:rsid w:val="728E191D"/>
    <w:rsid w:val="72911CE0"/>
    <w:rsid w:val="72922A84"/>
    <w:rsid w:val="72C820B8"/>
    <w:rsid w:val="72EB30E6"/>
    <w:rsid w:val="72EE151B"/>
    <w:rsid w:val="72F126F3"/>
    <w:rsid w:val="734D9407"/>
    <w:rsid w:val="737201B2"/>
    <w:rsid w:val="739D1910"/>
    <w:rsid w:val="73A3D17F"/>
    <w:rsid w:val="73A8D94F"/>
    <w:rsid w:val="73B57902"/>
    <w:rsid w:val="74063A91"/>
    <w:rsid w:val="7431230F"/>
    <w:rsid w:val="7446E5FE"/>
    <w:rsid w:val="7450342F"/>
    <w:rsid w:val="7468261B"/>
    <w:rsid w:val="747F7893"/>
    <w:rsid w:val="74844AD0"/>
    <w:rsid w:val="74AD61C8"/>
    <w:rsid w:val="74AF261A"/>
    <w:rsid w:val="74B75A9A"/>
    <w:rsid w:val="74BFEEC9"/>
    <w:rsid w:val="74C2CD86"/>
    <w:rsid w:val="74D79D11"/>
    <w:rsid w:val="74DED008"/>
    <w:rsid w:val="74E8ED4D"/>
    <w:rsid w:val="74F8E58D"/>
    <w:rsid w:val="74FE4B65"/>
    <w:rsid w:val="7500032C"/>
    <w:rsid w:val="7510AFC6"/>
    <w:rsid w:val="751D31DC"/>
    <w:rsid w:val="75285F99"/>
    <w:rsid w:val="755E0F74"/>
    <w:rsid w:val="755F45AA"/>
    <w:rsid w:val="756741D3"/>
    <w:rsid w:val="75742665"/>
    <w:rsid w:val="757A1C83"/>
    <w:rsid w:val="7582A10F"/>
    <w:rsid w:val="75A7EE3F"/>
    <w:rsid w:val="75ACA42F"/>
    <w:rsid w:val="75E34822"/>
    <w:rsid w:val="75EA2E8D"/>
    <w:rsid w:val="75EACAF9"/>
    <w:rsid w:val="75F66BF4"/>
    <w:rsid w:val="75F7E998"/>
    <w:rsid w:val="760FD609"/>
    <w:rsid w:val="7610AA87"/>
    <w:rsid w:val="76145FA2"/>
    <w:rsid w:val="7616AEF3"/>
    <w:rsid w:val="761FCF6D"/>
    <w:rsid w:val="7633DA1C"/>
    <w:rsid w:val="7661E3A7"/>
    <w:rsid w:val="76822E0D"/>
    <w:rsid w:val="76994871"/>
    <w:rsid w:val="769B6B8C"/>
    <w:rsid w:val="76A91651"/>
    <w:rsid w:val="76DC9CE7"/>
    <w:rsid w:val="770BBCFD"/>
    <w:rsid w:val="771A797B"/>
    <w:rsid w:val="772C8EC0"/>
    <w:rsid w:val="773170DB"/>
    <w:rsid w:val="773776C9"/>
    <w:rsid w:val="7770F6DA"/>
    <w:rsid w:val="77A764F6"/>
    <w:rsid w:val="77BD6714"/>
    <w:rsid w:val="77C2E7E1"/>
    <w:rsid w:val="77CB6F7F"/>
    <w:rsid w:val="77DB25AB"/>
    <w:rsid w:val="77F04D5C"/>
    <w:rsid w:val="7802B8E3"/>
    <w:rsid w:val="780963CB"/>
    <w:rsid w:val="781A5AA3"/>
    <w:rsid w:val="789327A5"/>
    <w:rsid w:val="78947533"/>
    <w:rsid w:val="78AE1205"/>
    <w:rsid w:val="78D7E2A3"/>
    <w:rsid w:val="78D7EC51"/>
    <w:rsid w:val="78F033C8"/>
    <w:rsid w:val="79172BE0"/>
    <w:rsid w:val="791EDB9E"/>
    <w:rsid w:val="791FA5E2"/>
    <w:rsid w:val="792BDED0"/>
    <w:rsid w:val="792D8078"/>
    <w:rsid w:val="793F7333"/>
    <w:rsid w:val="79616CF8"/>
    <w:rsid w:val="7963C572"/>
    <w:rsid w:val="79807E46"/>
    <w:rsid w:val="79B92C70"/>
    <w:rsid w:val="79D751B2"/>
    <w:rsid w:val="79ECA5F0"/>
    <w:rsid w:val="7A0904A8"/>
    <w:rsid w:val="7A0C0B74"/>
    <w:rsid w:val="7A125184"/>
    <w:rsid w:val="7A34CE69"/>
    <w:rsid w:val="7A3C9FF2"/>
    <w:rsid w:val="7A4A31CB"/>
    <w:rsid w:val="7A58B480"/>
    <w:rsid w:val="7A5C6B73"/>
    <w:rsid w:val="7A6146C6"/>
    <w:rsid w:val="7A794060"/>
    <w:rsid w:val="7AA277E0"/>
    <w:rsid w:val="7AAACA22"/>
    <w:rsid w:val="7AC02AF1"/>
    <w:rsid w:val="7AC3BAE9"/>
    <w:rsid w:val="7ACE2D12"/>
    <w:rsid w:val="7AF111D0"/>
    <w:rsid w:val="7AF2EB06"/>
    <w:rsid w:val="7B1CFD98"/>
    <w:rsid w:val="7B29C7AB"/>
    <w:rsid w:val="7B46915D"/>
    <w:rsid w:val="7B4DD3AE"/>
    <w:rsid w:val="7B5FC9D7"/>
    <w:rsid w:val="7B6D755D"/>
    <w:rsid w:val="7B9A6D45"/>
    <w:rsid w:val="7BA3A61C"/>
    <w:rsid w:val="7BB1E07B"/>
    <w:rsid w:val="7BB418DB"/>
    <w:rsid w:val="7BC90817"/>
    <w:rsid w:val="7BCECACD"/>
    <w:rsid w:val="7BDDC437"/>
    <w:rsid w:val="7BF7927B"/>
    <w:rsid w:val="7BFF3CC1"/>
    <w:rsid w:val="7C07C9B8"/>
    <w:rsid w:val="7C0E172B"/>
    <w:rsid w:val="7C1A8E10"/>
    <w:rsid w:val="7C4310E5"/>
    <w:rsid w:val="7C75B48B"/>
    <w:rsid w:val="7C7C904F"/>
    <w:rsid w:val="7C8BDA6A"/>
    <w:rsid w:val="7C95B6C4"/>
    <w:rsid w:val="7CCA6ACD"/>
    <w:rsid w:val="7CCACC50"/>
    <w:rsid w:val="7CD38494"/>
    <w:rsid w:val="7CD3FBBF"/>
    <w:rsid w:val="7CDC4913"/>
    <w:rsid w:val="7CF010DC"/>
    <w:rsid w:val="7CF1A3FF"/>
    <w:rsid w:val="7CF630AC"/>
    <w:rsid w:val="7CFE0D4A"/>
    <w:rsid w:val="7D13B083"/>
    <w:rsid w:val="7D4095CE"/>
    <w:rsid w:val="7D42E907"/>
    <w:rsid w:val="7D64B1AC"/>
    <w:rsid w:val="7D904543"/>
    <w:rsid w:val="7D9523AB"/>
    <w:rsid w:val="7D9D3EF5"/>
    <w:rsid w:val="7DA89861"/>
    <w:rsid w:val="7DBF1274"/>
    <w:rsid w:val="7DCF3E1E"/>
    <w:rsid w:val="7DD00769"/>
    <w:rsid w:val="7DD41C1D"/>
    <w:rsid w:val="7DD534D8"/>
    <w:rsid w:val="7DE069F2"/>
    <w:rsid w:val="7DEB5E87"/>
    <w:rsid w:val="7DFDD81F"/>
    <w:rsid w:val="7E09D857"/>
    <w:rsid w:val="7E0A60B9"/>
    <w:rsid w:val="7E21170F"/>
    <w:rsid w:val="7E25470A"/>
    <w:rsid w:val="7E345A8C"/>
    <w:rsid w:val="7E4BF426"/>
    <w:rsid w:val="7E8C7FC0"/>
    <w:rsid w:val="7E92C96F"/>
    <w:rsid w:val="7EA705B4"/>
    <w:rsid w:val="7EBB8347"/>
    <w:rsid w:val="7EBD7F07"/>
    <w:rsid w:val="7ECC81D8"/>
    <w:rsid w:val="7EEC2D3D"/>
    <w:rsid w:val="7F0A6A06"/>
    <w:rsid w:val="7F2700BA"/>
    <w:rsid w:val="7F2DB47C"/>
    <w:rsid w:val="7F3CB4CF"/>
    <w:rsid w:val="7F4E0E28"/>
    <w:rsid w:val="7F5534DD"/>
    <w:rsid w:val="7F7CD303"/>
    <w:rsid w:val="7F83980B"/>
    <w:rsid w:val="7F96E86B"/>
    <w:rsid w:val="7FA306EB"/>
    <w:rsid w:val="7FAE97B5"/>
    <w:rsid w:val="7FB7AFDC"/>
    <w:rsid w:val="7FCC5441"/>
    <w:rsid w:val="7FFBE7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323D5"/>
  <w15:chartTrackingRefBased/>
  <w15:docId w15:val="{6FC4EC7B-21F1-4B59-BABB-A439FC91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D8C"/>
    <w:pPr>
      <w:keepNext/>
      <w:keepLines/>
      <w:spacing w:before="360" w:after="80"/>
      <w:outlineLvl w:val="0"/>
    </w:pPr>
    <w:rPr>
      <w:rFonts w:eastAsiaTheme="majorEastAsia" w:cstheme="majorBidi"/>
      <w:color w:val="0F4761" w:themeColor="accent1" w:themeShade="BF"/>
      <w:sz w:val="32"/>
      <w:szCs w:val="32"/>
    </w:rPr>
  </w:style>
  <w:style w:type="paragraph" w:styleId="Heading2">
    <w:name w:val="heading 2"/>
    <w:basedOn w:val="ListParagraph"/>
    <w:next w:val="Normal"/>
    <w:link w:val="Heading2Char"/>
    <w:uiPriority w:val="9"/>
    <w:unhideWhenUsed/>
    <w:qFormat/>
    <w:rsid w:val="00DC4938"/>
    <w:pPr>
      <w:numPr>
        <w:numId w:val="22"/>
      </w:numPr>
      <w:outlineLvl w:val="1"/>
    </w:pPr>
    <w:rPr>
      <w:rFonts w:asciiTheme="majorHAnsi" w:eastAsiaTheme="majorEastAsia" w:hAnsiTheme="majorHAnsi" w:cstheme="majorBidi"/>
      <w:color w:val="0F4761" w:themeColor="accent1" w:themeShade="BF"/>
      <w:sz w:val="24"/>
      <w:szCs w:val="24"/>
    </w:rPr>
  </w:style>
  <w:style w:type="paragraph" w:styleId="Heading3">
    <w:name w:val="heading 3"/>
    <w:basedOn w:val="Normal"/>
    <w:next w:val="Normal"/>
    <w:link w:val="Heading3Char"/>
    <w:uiPriority w:val="9"/>
    <w:unhideWhenUsed/>
    <w:qFormat/>
    <w:rsid w:val="00382F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82F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82F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F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F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F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F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D8C"/>
    <w:rPr>
      <w:rFonts w:eastAsiaTheme="majorEastAsia" w:cstheme="majorBidi"/>
      <w:color w:val="0F4761" w:themeColor="accent1" w:themeShade="BF"/>
      <w:sz w:val="32"/>
      <w:szCs w:val="32"/>
    </w:rPr>
  </w:style>
  <w:style w:type="character" w:customStyle="1" w:styleId="Heading2Char">
    <w:name w:val="Heading 2 Char"/>
    <w:basedOn w:val="DefaultParagraphFont"/>
    <w:link w:val="Heading2"/>
    <w:uiPriority w:val="9"/>
    <w:rsid w:val="00DC4938"/>
    <w:rPr>
      <w:rFonts w:asciiTheme="majorHAnsi" w:eastAsiaTheme="majorEastAsia" w:hAnsiTheme="majorHAnsi" w:cstheme="majorBidi"/>
      <w:color w:val="0F4761" w:themeColor="accent1" w:themeShade="BF"/>
      <w:sz w:val="24"/>
      <w:szCs w:val="24"/>
    </w:rPr>
  </w:style>
  <w:style w:type="character" w:customStyle="1" w:styleId="Heading3Char">
    <w:name w:val="Heading 3 Char"/>
    <w:basedOn w:val="DefaultParagraphFont"/>
    <w:link w:val="Heading3"/>
    <w:uiPriority w:val="9"/>
    <w:rsid w:val="00382F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82F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82F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F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F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F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FD7"/>
    <w:rPr>
      <w:rFonts w:eastAsiaTheme="majorEastAsia" w:cstheme="majorBidi"/>
      <w:color w:val="272727" w:themeColor="text1" w:themeTint="D8"/>
    </w:rPr>
  </w:style>
  <w:style w:type="paragraph" w:styleId="Title">
    <w:name w:val="Title"/>
    <w:basedOn w:val="Normal"/>
    <w:next w:val="Normal"/>
    <w:link w:val="TitleChar"/>
    <w:uiPriority w:val="10"/>
    <w:qFormat/>
    <w:rsid w:val="00382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F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F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F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FD7"/>
    <w:pPr>
      <w:spacing w:before="160"/>
      <w:jc w:val="center"/>
    </w:pPr>
    <w:rPr>
      <w:i/>
      <w:iCs/>
      <w:color w:val="404040" w:themeColor="text1" w:themeTint="BF"/>
    </w:rPr>
  </w:style>
  <w:style w:type="character" w:customStyle="1" w:styleId="QuoteChar">
    <w:name w:val="Quote Char"/>
    <w:basedOn w:val="DefaultParagraphFont"/>
    <w:link w:val="Quote"/>
    <w:uiPriority w:val="29"/>
    <w:rsid w:val="00382FD7"/>
    <w:rPr>
      <w:i/>
      <w:iCs/>
      <w:color w:val="404040" w:themeColor="text1" w:themeTint="BF"/>
    </w:rPr>
  </w:style>
  <w:style w:type="paragraph" w:styleId="ListParagraph">
    <w:name w:val="List Paragraph"/>
    <w:basedOn w:val="Normal"/>
    <w:link w:val="ListParagraphChar"/>
    <w:uiPriority w:val="34"/>
    <w:qFormat/>
    <w:rsid w:val="00382FD7"/>
    <w:pPr>
      <w:ind w:left="720"/>
      <w:contextualSpacing/>
    </w:pPr>
  </w:style>
  <w:style w:type="character" w:styleId="IntenseEmphasis">
    <w:name w:val="Intense Emphasis"/>
    <w:basedOn w:val="DefaultParagraphFont"/>
    <w:uiPriority w:val="21"/>
    <w:qFormat/>
    <w:rsid w:val="00382FD7"/>
    <w:rPr>
      <w:i/>
      <w:iCs/>
      <w:color w:val="0F4761" w:themeColor="accent1" w:themeShade="BF"/>
    </w:rPr>
  </w:style>
  <w:style w:type="paragraph" w:styleId="IntenseQuote">
    <w:name w:val="Intense Quote"/>
    <w:basedOn w:val="Normal"/>
    <w:next w:val="Normal"/>
    <w:link w:val="IntenseQuoteChar"/>
    <w:uiPriority w:val="30"/>
    <w:qFormat/>
    <w:rsid w:val="00382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FD7"/>
    <w:rPr>
      <w:i/>
      <w:iCs/>
      <w:color w:val="0F4761" w:themeColor="accent1" w:themeShade="BF"/>
    </w:rPr>
  </w:style>
  <w:style w:type="character" w:styleId="IntenseReference">
    <w:name w:val="Intense Reference"/>
    <w:basedOn w:val="DefaultParagraphFont"/>
    <w:uiPriority w:val="32"/>
    <w:qFormat/>
    <w:rsid w:val="00382FD7"/>
    <w:rPr>
      <w:b/>
      <w:bCs/>
      <w:smallCaps/>
      <w:color w:val="0F4761" w:themeColor="accent1" w:themeShade="BF"/>
      <w:spacing w:val="5"/>
    </w:rPr>
  </w:style>
  <w:style w:type="character" w:styleId="Hyperlink">
    <w:name w:val="Hyperlink"/>
    <w:basedOn w:val="DefaultParagraphFont"/>
    <w:uiPriority w:val="99"/>
    <w:unhideWhenUsed/>
    <w:rsid w:val="00442C93"/>
    <w:rPr>
      <w:color w:val="467886" w:themeColor="hyperlink"/>
      <w:u w:val="single"/>
    </w:rPr>
  </w:style>
  <w:style w:type="character" w:styleId="UnresolvedMention">
    <w:name w:val="Unresolved Mention"/>
    <w:basedOn w:val="DefaultParagraphFont"/>
    <w:uiPriority w:val="99"/>
    <w:semiHidden/>
    <w:unhideWhenUsed/>
    <w:rsid w:val="00442C93"/>
    <w:rPr>
      <w:color w:val="605E5C"/>
      <w:shd w:val="clear" w:color="auto" w:fill="E1DFDD"/>
    </w:rPr>
  </w:style>
  <w:style w:type="character" w:styleId="CommentReference">
    <w:name w:val="annotation reference"/>
    <w:basedOn w:val="DefaultParagraphFont"/>
    <w:uiPriority w:val="99"/>
    <w:semiHidden/>
    <w:unhideWhenUsed/>
    <w:rsid w:val="00442C93"/>
    <w:rPr>
      <w:sz w:val="16"/>
      <w:szCs w:val="16"/>
    </w:rPr>
  </w:style>
  <w:style w:type="paragraph" w:styleId="CommentText">
    <w:name w:val="annotation text"/>
    <w:basedOn w:val="Normal"/>
    <w:link w:val="CommentTextChar"/>
    <w:uiPriority w:val="99"/>
    <w:unhideWhenUsed/>
    <w:rsid w:val="00442C93"/>
    <w:pPr>
      <w:spacing w:line="240" w:lineRule="auto"/>
    </w:pPr>
    <w:rPr>
      <w:sz w:val="20"/>
      <w:szCs w:val="20"/>
    </w:rPr>
  </w:style>
  <w:style w:type="character" w:customStyle="1" w:styleId="CommentTextChar">
    <w:name w:val="Comment Text Char"/>
    <w:basedOn w:val="DefaultParagraphFont"/>
    <w:link w:val="CommentText"/>
    <w:uiPriority w:val="99"/>
    <w:rsid w:val="00442C93"/>
    <w:rPr>
      <w:sz w:val="20"/>
      <w:szCs w:val="20"/>
    </w:rPr>
  </w:style>
  <w:style w:type="paragraph" w:styleId="CommentSubject">
    <w:name w:val="annotation subject"/>
    <w:basedOn w:val="CommentText"/>
    <w:next w:val="CommentText"/>
    <w:link w:val="CommentSubjectChar"/>
    <w:uiPriority w:val="99"/>
    <w:semiHidden/>
    <w:unhideWhenUsed/>
    <w:rsid w:val="00442C93"/>
    <w:rPr>
      <w:b/>
      <w:bCs/>
    </w:rPr>
  </w:style>
  <w:style w:type="character" w:customStyle="1" w:styleId="CommentSubjectChar">
    <w:name w:val="Comment Subject Char"/>
    <w:basedOn w:val="CommentTextChar"/>
    <w:link w:val="CommentSubject"/>
    <w:uiPriority w:val="99"/>
    <w:semiHidden/>
    <w:rsid w:val="00442C93"/>
    <w:rPr>
      <w:b/>
      <w:bCs/>
      <w:sz w:val="20"/>
      <w:szCs w:val="20"/>
    </w:rPr>
  </w:style>
  <w:style w:type="character" w:customStyle="1" w:styleId="ListParagraphChar">
    <w:name w:val="List Paragraph Char"/>
    <w:basedOn w:val="DefaultParagraphFont"/>
    <w:link w:val="ListParagraph"/>
    <w:uiPriority w:val="34"/>
    <w:locked/>
    <w:rsid w:val="00124CC3"/>
  </w:style>
  <w:style w:type="character" w:styleId="Mention">
    <w:name w:val="Mention"/>
    <w:basedOn w:val="DefaultParagraphFont"/>
    <w:uiPriority w:val="99"/>
    <w:unhideWhenUsed/>
    <w:rsid w:val="00AA2036"/>
    <w:rPr>
      <w:color w:val="2B579A"/>
      <w:shd w:val="clear" w:color="auto" w:fill="E1DFDD"/>
    </w:rPr>
  </w:style>
  <w:style w:type="table" w:styleId="TableGrid">
    <w:name w:val="Table Grid"/>
    <w:basedOn w:val="TableNormal"/>
    <w:uiPriority w:val="59"/>
    <w:rsid w:val="007223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75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D"/>
  </w:style>
  <w:style w:type="paragraph" w:styleId="Footer">
    <w:name w:val="footer"/>
    <w:basedOn w:val="Normal"/>
    <w:link w:val="FooterChar"/>
    <w:uiPriority w:val="99"/>
    <w:unhideWhenUsed/>
    <w:rsid w:val="00E75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D"/>
  </w:style>
  <w:style w:type="paragraph" w:styleId="Revision">
    <w:name w:val="Revision"/>
    <w:hidden/>
    <w:uiPriority w:val="99"/>
    <w:semiHidden/>
    <w:rsid w:val="009F01F6"/>
    <w:pPr>
      <w:spacing w:after="0" w:line="240" w:lineRule="auto"/>
    </w:pPr>
  </w:style>
  <w:style w:type="paragraph" w:styleId="NormalWeb">
    <w:name w:val="Normal (Web)"/>
    <w:basedOn w:val="Normal"/>
    <w:uiPriority w:val="99"/>
    <w:semiHidden/>
    <w:unhideWhenUsed/>
    <w:rsid w:val="005B6348"/>
    <w:rPr>
      <w:rFonts w:ascii="Times New Roman" w:hAnsi="Times New Roman" w:cs="Times New Roman"/>
      <w:sz w:val="24"/>
      <w:szCs w:val="24"/>
    </w:rPr>
  </w:style>
  <w:style w:type="paragraph" w:styleId="TOCHeading">
    <w:name w:val="TOC Heading"/>
    <w:basedOn w:val="Heading1"/>
    <w:next w:val="Normal"/>
    <w:uiPriority w:val="39"/>
    <w:unhideWhenUsed/>
    <w:qFormat/>
    <w:rsid w:val="002C4026"/>
    <w:pPr>
      <w:spacing w:before="240" w:after="0"/>
      <w:outlineLvl w:val="9"/>
    </w:pPr>
    <w:rPr>
      <w:rFonts w:asciiTheme="majorHAnsi" w:hAnsiTheme="majorHAnsi"/>
      <w:kern w:val="0"/>
      <w14:ligatures w14:val="none"/>
    </w:rPr>
  </w:style>
  <w:style w:type="paragraph" w:styleId="TOC1">
    <w:name w:val="toc 1"/>
    <w:basedOn w:val="Normal"/>
    <w:next w:val="Normal"/>
    <w:autoRedefine/>
    <w:uiPriority w:val="39"/>
    <w:unhideWhenUsed/>
    <w:rsid w:val="005257BC"/>
    <w:pPr>
      <w:tabs>
        <w:tab w:val="right" w:leader="dot" w:pos="9350"/>
      </w:tabs>
      <w:spacing w:after="100"/>
    </w:pPr>
    <w:rPr>
      <w:noProof/>
    </w:rPr>
  </w:style>
  <w:style w:type="paragraph" w:styleId="TOC2">
    <w:name w:val="toc 2"/>
    <w:basedOn w:val="Normal"/>
    <w:next w:val="Normal"/>
    <w:autoRedefine/>
    <w:uiPriority w:val="39"/>
    <w:unhideWhenUsed/>
    <w:rsid w:val="00875422"/>
    <w:pPr>
      <w:tabs>
        <w:tab w:val="left" w:pos="720"/>
        <w:tab w:val="right" w:leader="dot" w:pos="9350"/>
      </w:tabs>
      <w:spacing w:after="100"/>
      <w:ind w:left="220"/>
    </w:pPr>
    <w:rPr>
      <w:noProof/>
    </w:rPr>
  </w:style>
  <w:style w:type="character" w:styleId="FollowedHyperlink">
    <w:name w:val="FollowedHyperlink"/>
    <w:basedOn w:val="DefaultParagraphFont"/>
    <w:uiPriority w:val="99"/>
    <w:semiHidden/>
    <w:unhideWhenUsed/>
    <w:rsid w:val="009E1C1A"/>
    <w:rPr>
      <w:color w:val="96607D" w:themeColor="followedHyperlink"/>
      <w:u w:val="single"/>
    </w:rPr>
  </w:style>
  <w:style w:type="paragraph" w:styleId="PlainText">
    <w:name w:val="Plain Text"/>
    <w:basedOn w:val="Normal"/>
    <w:link w:val="PlainTextChar"/>
    <w:uiPriority w:val="99"/>
    <w:semiHidden/>
    <w:unhideWhenUsed/>
    <w:rsid w:val="00A71E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71E63"/>
    <w:rPr>
      <w:rFonts w:ascii="Consolas" w:hAnsi="Consolas"/>
      <w:sz w:val="21"/>
      <w:szCs w:val="21"/>
    </w:rPr>
  </w:style>
  <w:style w:type="paragraph" w:styleId="TOC3">
    <w:name w:val="toc 3"/>
    <w:basedOn w:val="Normal"/>
    <w:next w:val="Normal"/>
    <w:autoRedefine/>
    <w:uiPriority w:val="39"/>
    <w:unhideWhenUsed/>
    <w:rsid w:val="00A70D30"/>
    <w:pPr>
      <w:tabs>
        <w:tab w:val="right" w:leader="dot" w:pos="9350"/>
      </w:tabs>
      <w:spacing w:after="100" w:line="278" w:lineRule="auto"/>
    </w:pPr>
    <w:rPr>
      <w:rFonts w:eastAsiaTheme="minorEastAsia"/>
      <w:noProof/>
    </w:rPr>
  </w:style>
  <w:style w:type="paragraph" w:styleId="TOC4">
    <w:name w:val="toc 4"/>
    <w:basedOn w:val="Normal"/>
    <w:next w:val="Normal"/>
    <w:autoRedefine/>
    <w:uiPriority w:val="39"/>
    <w:unhideWhenUsed/>
    <w:rsid w:val="00E475A4"/>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rsid w:val="00E475A4"/>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E475A4"/>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E475A4"/>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E475A4"/>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E475A4"/>
    <w:pPr>
      <w:spacing w:after="100" w:line="278" w:lineRule="auto"/>
      <w:ind w:left="192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4714">
      <w:bodyDiv w:val="1"/>
      <w:marLeft w:val="0"/>
      <w:marRight w:val="0"/>
      <w:marTop w:val="0"/>
      <w:marBottom w:val="0"/>
      <w:divBdr>
        <w:top w:val="none" w:sz="0" w:space="0" w:color="auto"/>
        <w:left w:val="none" w:sz="0" w:space="0" w:color="auto"/>
        <w:bottom w:val="none" w:sz="0" w:space="0" w:color="auto"/>
        <w:right w:val="none" w:sz="0" w:space="0" w:color="auto"/>
      </w:divBdr>
    </w:div>
    <w:div w:id="95565209">
      <w:bodyDiv w:val="1"/>
      <w:marLeft w:val="0"/>
      <w:marRight w:val="0"/>
      <w:marTop w:val="0"/>
      <w:marBottom w:val="0"/>
      <w:divBdr>
        <w:top w:val="none" w:sz="0" w:space="0" w:color="auto"/>
        <w:left w:val="none" w:sz="0" w:space="0" w:color="auto"/>
        <w:bottom w:val="none" w:sz="0" w:space="0" w:color="auto"/>
        <w:right w:val="none" w:sz="0" w:space="0" w:color="auto"/>
      </w:divBdr>
    </w:div>
    <w:div w:id="172688472">
      <w:bodyDiv w:val="1"/>
      <w:marLeft w:val="0"/>
      <w:marRight w:val="0"/>
      <w:marTop w:val="0"/>
      <w:marBottom w:val="0"/>
      <w:divBdr>
        <w:top w:val="none" w:sz="0" w:space="0" w:color="auto"/>
        <w:left w:val="none" w:sz="0" w:space="0" w:color="auto"/>
        <w:bottom w:val="none" w:sz="0" w:space="0" w:color="auto"/>
        <w:right w:val="none" w:sz="0" w:space="0" w:color="auto"/>
      </w:divBdr>
    </w:div>
    <w:div w:id="178860874">
      <w:bodyDiv w:val="1"/>
      <w:marLeft w:val="0"/>
      <w:marRight w:val="0"/>
      <w:marTop w:val="0"/>
      <w:marBottom w:val="0"/>
      <w:divBdr>
        <w:top w:val="none" w:sz="0" w:space="0" w:color="auto"/>
        <w:left w:val="none" w:sz="0" w:space="0" w:color="auto"/>
        <w:bottom w:val="none" w:sz="0" w:space="0" w:color="auto"/>
        <w:right w:val="none" w:sz="0" w:space="0" w:color="auto"/>
      </w:divBdr>
    </w:div>
    <w:div w:id="190341888">
      <w:bodyDiv w:val="1"/>
      <w:marLeft w:val="0"/>
      <w:marRight w:val="0"/>
      <w:marTop w:val="0"/>
      <w:marBottom w:val="0"/>
      <w:divBdr>
        <w:top w:val="none" w:sz="0" w:space="0" w:color="auto"/>
        <w:left w:val="none" w:sz="0" w:space="0" w:color="auto"/>
        <w:bottom w:val="none" w:sz="0" w:space="0" w:color="auto"/>
        <w:right w:val="none" w:sz="0" w:space="0" w:color="auto"/>
      </w:divBdr>
    </w:div>
    <w:div w:id="203713527">
      <w:bodyDiv w:val="1"/>
      <w:marLeft w:val="0"/>
      <w:marRight w:val="0"/>
      <w:marTop w:val="0"/>
      <w:marBottom w:val="0"/>
      <w:divBdr>
        <w:top w:val="none" w:sz="0" w:space="0" w:color="auto"/>
        <w:left w:val="none" w:sz="0" w:space="0" w:color="auto"/>
        <w:bottom w:val="none" w:sz="0" w:space="0" w:color="auto"/>
        <w:right w:val="none" w:sz="0" w:space="0" w:color="auto"/>
      </w:divBdr>
    </w:div>
    <w:div w:id="216744064">
      <w:bodyDiv w:val="1"/>
      <w:marLeft w:val="0"/>
      <w:marRight w:val="0"/>
      <w:marTop w:val="0"/>
      <w:marBottom w:val="0"/>
      <w:divBdr>
        <w:top w:val="none" w:sz="0" w:space="0" w:color="auto"/>
        <w:left w:val="none" w:sz="0" w:space="0" w:color="auto"/>
        <w:bottom w:val="none" w:sz="0" w:space="0" w:color="auto"/>
        <w:right w:val="none" w:sz="0" w:space="0" w:color="auto"/>
      </w:divBdr>
    </w:div>
    <w:div w:id="234243173">
      <w:bodyDiv w:val="1"/>
      <w:marLeft w:val="0"/>
      <w:marRight w:val="0"/>
      <w:marTop w:val="0"/>
      <w:marBottom w:val="0"/>
      <w:divBdr>
        <w:top w:val="none" w:sz="0" w:space="0" w:color="auto"/>
        <w:left w:val="none" w:sz="0" w:space="0" w:color="auto"/>
        <w:bottom w:val="none" w:sz="0" w:space="0" w:color="auto"/>
        <w:right w:val="none" w:sz="0" w:space="0" w:color="auto"/>
      </w:divBdr>
    </w:div>
    <w:div w:id="263997076">
      <w:bodyDiv w:val="1"/>
      <w:marLeft w:val="0"/>
      <w:marRight w:val="0"/>
      <w:marTop w:val="0"/>
      <w:marBottom w:val="0"/>
      <w:divBdr>
        <w:top w:val="none" w:sz="0" w:space="0" w:color="auto"/>
        <w:left w:val="none" w:sz="0" w:space="0" w:color="auto"/>
        <w:bottom w:val="none" w:sz="0" w:space="0" w:color="auto"/>
        <w:right w:val="none" w:sz="0" w:space="0" w:color="auto"/>
      </w:divBdr>
    </w:div>
    <w:div w:id="285889694">
      <w:bodyDiv w:val="1"/>
      <w:marLeft w:val="0"/>
      <w:marRight w:val="0"/>
      <w:marTop w:val="0"/>
      <w:marBottom w:val="0"/>
      <w:divBdr>
        <w:top w:val="none" w:sz="0" w:space="0" w:color="auto"/>
        <w:left w:val="none" w:sz="0" w:space="0" w:color="auto"/>
        <w:bottom w:val="none" w:sz="0" w:space="0" w:color="auto"/>
        <w:right w:val="none" w:sz="0" w:space="0" w:color="auto"/>
      </w:divBdr>
      <w:divsChild>
        <w:div w:id="226260710">
          <w:marLeft w:val="0"/>
          <w:marRight w:val="0"/>
          <w:marTop w:val="0"/>
          <w:marBottom w:val="0"/>
          <w:divBdr>
            <w:top w:val="none" w:sz="0" w:space="0" w:color="auto"/>
            <w:left w:val="none" w:sz="0" w:space="0" w:color="auto"/>
            <w:bottom w:val="none" w:sz="0" w:space="0" w:color="auto"/>
            <w:right w:val="none" w:sz="0" w:space="0" w:color="auto"/>
          </w:divBdr>
        </w:div>
      </w:divsChild>
    </w:div>
    <w:div w:id="325790771">
      <w:bodyDiv w:val="1"/>
      <w:marLeft w:val="0"/>
      <w:marRight w:val="0"/>
      <w:marTop w:val="0"/>
      <w:marBottom w:val="0"/>
      <w:divBdr>
        <w:top w:val="none" w:sz="0" w:space="0" w:color="auto"/>
        <w:left w:val="none" w:sz="0" w:space="0" w:color="auto"/>
        <w:bottom w:val="none" w:sz="0" w:space="0" w:color="auto"/>
        <w:right w:val="none" w:sz="0" w:space="0" w:color="auto"/>
      </w:divBdr>
    </w:div>
    <w:div w:id="411045159">
      <w:bodyDiv w:val="1"/>
      <w:marLeft w:val="0"/>
      <w:marRight w:val="0"/>
      <w:marTop w:val="0"/>
      <w:marBottom w:val="0"/>
      <w:divBdr>
        <w:top w:val="none" w:sz="0" w:space="0" w:color="auto"/>
        <w:left w:val="none" w:sz="0" w:space="0" w:color="auto"/>
        <w:bottom w:val="none" w:sz="0" w:space="0" w:color="auto"/>
        <w:right w:val="none" w:sz="0" w:space="0" w:color="auto"/>
      </w:divBdr>
      <w:divsChild>
        <w:div w:id="1126197307">
          <w:marLeft w:val="0"/>
          <w:marRight w:val="0"/>
          <w:marTop w:val="0"/>
          <w:marBottom w:val="0"/>
          <w:divBdr>
            <w:top w:val="none" w:sz="0" w:space="0" w:color="auto"/>
            <w:left w:val="none" w:sz="0" w:space="0" w:color="auto"/>
            <w:bottom w:val="none" w:sz="0" w:space="0" w:color="auto"/>
            <w:right w:val="none" w:sz="0" w:space="0" w:color="auto"/>
          </w:divBdr>
        </w:div>
        <w:div w:id="1533886458">
          <w:marLeft w:val="0"/>
          <w:marRight w:val="0"/>
          <w:marTop w:val="0"/>
          <w:marBottom w:val="0"/>
          <w:divBdr>
            <w:top w:val="none" w:sz="0" w:space="0" w:color="auto"/>
            <w:left w:val="none" w:sz="0" w:space="0" w:color="auto"/>
            <w:bottom w:val="none" w:sz="0" w:space="0" w:color="auto"/>
            <w:right w:val="none" w:sz="0" w:space="0" w:color="auto"/>
          </w:divBdr>
        </w:div>
        <w:div w:id="1865560409">
          <w:marLeft w:val="0"/>
          <w:marRight w:val="0"/>
          <w:marTop w:val="0"/>
          <w:marBottom w:val="0"/>
          <w:divBdr>
            <w:top w:val="none" w:sz="0" w:space="0" w:color="auto"/>
            <w:left w:val="none" w:sz="0" w:space="0" w:color="auto"/>
            <w:bottom w:val="none" w:sz="0" w:space="0" w:color="auto"/>
            <w:right w:val="none" w:sz="0" w:space="0" w:color="auto"/>
          </w:divBdr>
        </w:div>
      </w:divsChild>
    </w:div>
    <w:div w:id="425469422">
      <w:bodyDiv w:val="1"/>
      <w:marLeft w:val="0"/>
      <w:marRight w:val="0"/>
      <w:marTop w:val="0"/>
      <w:marBottom w:val="0"/>
      <w:divBdr>
        <w:top w:val="none" w:sz="0" w:space="0" w:color="auto"/>
        <w:left w:val="none" w:sz="0" w:space="0" w:color="auto"/>
        <w:bottom w:val="none" w:sz="0" w:space="0" w:color="auto"/>
        <w:right w:val="none" w:sz="0" w:space="0" w:color="auto"/>
      </w:divBdr>
    </w:div>
    <w:div w:id="435903457">
      <w:bodyDiv w:val="1"/>
      <w:marLeft w:val="0"/>
      <w:marRight w:val="0"/>
      <w:marTop w:val="0"/>
      <w:marBottom w:val="0"/>
      <w:divBdr>
        <w:top w:val="none" w:sz="0" w:space="0" w:color="auto"/>
        <w:left w:val="none" w:sz="0" w:space="0" w:color="auto"/>
        <w:bottom w:val="none" w:sz="0" w:space="0" w:color="auto"/>
        <w:right w:val="none" w:sz="0" w:space="0" w:color="auto"/>
      </w:divBdr>
    </w:div>
    <w:div w:id="461391069">
      <w:bodyDiv w:val="1"/>
      <w:marLeft w:val="0"/>
      <w:marRight w:val="0"/>
      <w:marTop w:val="0"/>
      <w:marBottom w:val="0"/>
      <w:divBdr>
        <w:top w:val="none" w:sz="0" w:space="0" w:color="auto"/>
        <w:left w:val="none" w:sz="0" w:space="0" w:color="auto"/>
        <w:bottom w:val="none" w:sz="0" w:space="0" w:color="auto"/>
        <w:right w:val="none" w:sz="0" w:space="0" w:color="auto"/>
      </w:divBdr>
    </w:div>
    <w:div w:id="464158557">
      <w:bodyDiv w:val="1"/>
      <w:marLeft w:val="0"/>
      <w:marRight w:val="0"/>
      <w:marTop w:val="0"/>
      <w:marBottom w:val="0"/>
      <w:divBdr>
        <w:top w:val="none" w:sz="0" w:space="0" w:color="auto"/>
        <w:left w:val="none" w:sz="0" w:space="0" w:color="auto"/>
        <w:bottom w:val="none" w:sz="0" w:space="0" w:color="auto"/>
        <w:right w:val="none" w:sz="0" w:space="0" w:color="auto"/>
      </w:divBdr>
    </w:div>
    <w:div w:id="484010690">
      <w:bodyDiv w:val="1"/>
      <w:marLeft w:val="0"/>
      <w:marRight w:val="0"/>
      <w:marTop w:val="0"/>
      <w:marBottom w:val="0"/>
      <w:divBdr>
        <w:top w:val="none" w:sz="0" w:space="0" w:color="auto"/>
        <w:left w:val="none" w:sz="0" w:space="0" w:color="auto"/>
        <w:bottom w:val="none" w:sz="0" w:space="0" w:color="auto"/>
        <w:right w:val="none" w:sz="0" w:space="0" w:color="auto"/>
      </w:divBdr>
    </w:div>
    <w:div w:id="495535719">
      <w:bodyDiv w:val="1"/>
      <w:marLeft w:val="0"/>
      <w:marRight w:val="0"/>
      <w:marTop w:val="0"/>
      <w:marBottom w:val="0"/>
      <w:divBdr>
        <w:top w:val="none" w:sz="0" w:space="0" w:color="auto"/>
        <w:left w:val="none" w:sz="0" w:space="0" w:color="auto"/>
        <w:bottom w:val="none" w:sz="0" w:space="0" w:color="auto"/>
        <w:right w:val="none" w:sz="0" w:space="0" w:color="auto"/>
      </w:divBdr>
    </w:div>
    <w:div w:id="500698919">
      <w:bodyDiv w:val="1"/>
      <w:marLeft w:val="0"/>
      <w:marRight w:val="0"/>
      <w:marTop w:val="0"/>
      <w:marBottom w:val="0"/>
      <w:divBdr>
        <w:top w:val="none" w:sz="0" w:space="0" w:color="auto"/>
        <w:left w:val="none" w:sz="0" w:space="0" w:color="auto"/>
        <w:bottom w:val="none" w:sz="0" w:space="0" w:color="auto"/>
        <w:right w:val="none" w:sz="0" w:space="0" w:color="auto"/>
      </w:divBdr>
      <w:divsChild>
        <w:div w:id="509830812">
          <w:marLeft w:val="0"/>
          <w:marRight w:val="0"/>
          <w:marTop w:val="0"/>
          <w:marBottom w:val="0"/>
          <w:divBdr>
            <w:top w:val="none" w:sz="0" w:space="0" w:color="auto"/>
            <w:left w:val="none" w:sz="0" w:space="0" w:color="auto"/>
            <w:bottom w:val="none" w:sz="0" w:space="0" w:color="auto"/>
            <w:right w:val="none" w:sz="0" w:space="0" w:color="auto"/>
          </w:divBdr>
        </w:div>
      </w:divsChild>
    </w:div>
    <w:div w:id="506559484">
      <w:bodyDiv w:val="1"/>
      <w:marLeft w:val="0"/>
      <w:marRight w:val="0"/>
      <w:marTop w:val="0"/>
      <w:marBottom w:val="0"/>
      <w:divBdr>
        <w:top w:val="none" w:sz="0" w:space="0" w:color="auto"/>
        <w:left w:val="none" w:sz="0" w:space="0" w:color="auto"/>
        <w:bottom w:val="none" w:sz="0" w:space="0" w:color="auto"/>
        <w:right w:val="none" w:sz="0" w:space="0" w:color="auto"/>
      </w:divBdr>
    </w:div>
    <w:div w:id="534343474">
      <w:bodyDiv w:val="1"/>
      <w:marLeft w:val="0"/>
      <w:marRight w:val="0"/>
      <w:marTop w:val="0"/>
      <w:marBottom w:val="0"/>
      <w:divBdr>
        <w:top w:val="none" w:sz="0" w:space="0" w:color="auto"/>
        <w:left w:val="none" w:sz="0" w:space="0" w:color="auto"/>
        <w:bottom w:val="none" w:sz="0" w:space="0" w:color="auto"/>
        <w:right w:val="none" w:sz="0" w:space="0" w:color="auto"/>
      </w:divBdr>
    </w:div>
    <w:div w:id="538595035">
      <w:bodyDiv w:val="1"/>
      <w:marLeft w:val="0"/>
      <w:marRight w:val="0"/>
      <w:marTop w:val="0"/>
      <w:marBottom w:val="0"/>
      <w:divBdr>
        <w:top w:val="none" w:sz="0" w:space="0" w:color="auto"/>
        <w:left w:val="none" w:sz="0" w:space="0" w:color="auto"/>
        <w:bottom w:val="none" w:sz="0" w:space="0" w:color="auto"/>
        <w:right w:val="none" w:sz="0" w:space="0" w:color="auto"/>
      </w:divBdr>
    </w:div>
    <w:div w:id="565846242">
      <w:bodyDiv w:val="1"/>
      <w:marLeft w:val="0"/>
      <w:marRight w:val="0"/>
      <w:marTop w:val="0"/>
      <w:marBottom w:val="0"/>
      <w:divBdr>
        <w:top w:val="none" w:sz="0" w:space="0" w:color="auto"/>
        <w:left w:val="none" w:sz="0" w:space="0" w:color="auto"/>
        <w:bottom w:val="none" w:sz="0" w:space="0" w:color="auto"/>
        <w:right w:val="none" w:sz="0" w:space="0" w:color="auto"/>
      </w:divBdr>
    </w:div>
    <w:div w:id="615406372">
      <w:bodyDiv w:val="1"/>
      <w:marLeft w:val="0"/>
      <w:marRight w:val="0"/>
      <w:marTop w:val="0"/>
      <w:marBottom w:val="0"/>
      <w:divBdr>
        <w:top w:val="none" w:sz="0" w:space="0" w:color="auto"/>
        <w:left w:val="none" w:sz="0" w:space="0" w:color="auto"/>
        <w:bottom w:val="none" w:sz="0" w:space="0" w:color="auto"/>
        <w:right w:val="none" w:sz="0" w:space="0" w:color="auto"/>
      </w:divBdr>
    </w:div>
    <w:div w:id="643389891">
      <w:bodyDiv w:val="1"/>
      <w:marLeft w:val="0"/>
      <w:marRight w:val="0"/>
      <w:marTop w:val="0"/>
      <w:marBottom w:val="0"/>
      <w:divBdr>
        <w:top w:val="none" w:sz="0" w:space="0" w:color="auto"/>
        <w:left w:val="none" w:sz="0" w:space="0" w:color="auto"/>
        <w:bottom w:val="none" w:sz="0" w:space="0" w:color="auto"/>
        <w:right w:val="none" w:sz="0" w:space="0" w:color="auto"/>
      </w:divBdr>
    </w:div>
    <w:div w:id="652684723">
      <w:bodyDiv w:val="1"/>
      <w:marLeft w:val="0"/>
      <w:marRight w:val="0"/>
      <w:marTop w:val="0"/>
      <w:marBottom w:val="0"/>
      <w:divBdr>
        <w:top w:val="none" w:sz="0" w:space="0" w:color="auto"/>
        <w:left w:val="none" w:sz="0" w:space="0" w:color="auto"/>
        <w:bottom w:val="none" w:sz="0" w:space="0" w:color="auto"/>
        <w:right w:val="none" w:sz="0" w:space="0" w:color="auto"/>
      </w:divBdr>
      <w:divsChild>
        <w:div w:id="1482111565">
          <w:marLeft w:val="0"/>
          <w:marRight w:val="0"/>
          <w:marTop w:val="0"/>
          <w:marBottom w:val="0"/>
          <w:divBdr>
            <w:top w:val="none" w:sz="0" w:space="0" w:color="auto"/>
            <w:left w:val="none" w:sz="0" w:space="0" w:color="auto"/>
            <w:bottom w:val="none" w:sz="0" w:space="0" w:color="auto"/>
            <w:right w:val="none" w:sz="0" w:space="0" w:color="auto"/>
          </w:divBdr>
        </w:div>
      </w:divsChild>
    </w:div>
    <w:div w:id="669600047">
      <w:bodyDiv w:val="1"/>
      <w:marLeft w:val="0"/>
      <w:marRight w:val="0"/>
      <w:marTop w:val="0"/>
      <w:marBottom w:val="0"/>
      <w:divBdr>
        <w:top w:val="none" w:sz="0" w:space="0" w:color="auto"/>
        <w:left w:val="none" w:sz="0" w:space="0" w:color="auto"/>
        <w:bottom w:val="none" w:sz="0" w:space="0" w:color="auto"/>
        <w:right w:val="none" w:sz="0" w:space="0" w:color="auto"/>
      </w:divBdr>
    </w:div>
    <w:div w:id="699360874">
      <w:bodyDiv w:val="1"/>
      <w:marLeft w:val="0"/>
      <w:marRight w:val="0"/>
      <w:marTop w:val="0"/>
      <w:marBottom w:val="0"/>
      <w:divBdr>
        <w:top w:val="none" w:sz="0" w:space="0" w:color="auto"/>
        <w:left w:val="none" w:sz="0" w:space="0" w:color="auto"/>
        <w:bottom w:val="none" w:sz="0" w:space="0" w:color="auto"/>
        <w:right w:val="none" w:sz="0" w:space="0" w:color="auto"/>
      </w:divBdr>
    </w:div>
    <w:div w:id="718474871">
      <w:bodyDiv w:val="1"/>
      <w:marLeft w:val="0"/>
      <w:marRight w:val="0"/>
      <w:marTop w:val="0"/>
      <w:marBottom w:val="0"/>
      <w:divBdr>
        <w:top w:val="none" w:sz="0" w:space="0" w:color="auto"/>
        <w:left w:val="none" w:sz="0" w:space="0" w:color="auto"/>
        <w:bottom w:val="none" w:sz="0" w:space="0" w:color="auto"/>
        <w:right w:val="none" w:sz="0" w:space="0" w:color="auto"/>
      </w:divBdr>
    </w:div>
    <w:div w:id="731081106">
      <w:bodyDiv w:val="1"/>
      <w:marLeft w:val="0"/>
      <w:marRight w:val="0"/>
      <w:marTop w:val="0"/>
      <w:marBottom w:val="0"/>
      <w:divBdr>
        <w:top w:val="none" w:sz="0" w:space="0" w:color="auto"/>
        <w:left w:val="none" w:sz="0" w:space="0" w:color="auto"/>
        <w:bottom w:val="none" w:sz="0" w:space="0" w:color="auto"/>
        <w:right w:val="none" w:sz="0" w:space="0" w:color="auto"/>
      </w:divBdr>
    </w:div>
    <w:div w:id="743337458">
      <w:bodyDiv w:val="1"/>
      <w:marLeft w:val="0"/>
      <w:marRight w:val="0"/>
      <w:marTop w:val="0"/>
      <w:marBottom w:val="0"/>
      <w:divBdr>
        <w:top w:val="none" w:sz="0" w:space="0" w:color="auto"/>
        <w:left w:val="none" w:sz="0" w:space="0" w:color="auto"/>
        <w:bottom w:val="none" w:sz="0" w:space="0" w:color="auto"/>
        <w:right w:val="none" w:sz="0" w:space="0" w:color="auto"/>
      </w:divBdr>
    </w:div>
    <w:div w:id="747580626">
      <w:bodyDiv w:val="1"/>
      <w:marLeft w:val="0"/>
      <w:marRight w:val="0"/>
      <w:marTop w:val="0"/>
      <w:marBottom w:val="0"/>
      <w:divBdr>
        <w:top w:val="none" w:sz="0" w:space="0" w:color="auto"/>
        <w:left w:val="none" w:sz="0" w:space="0" w:color="auto"/>
        <w:bottom w:val="none" w:sz="0" w:space="0" w:color="auto"/>
        <w:right w:val="none" w:sz="0" w:space="0" w:color="auto"/>
      </w:divBdr>
    </w:div>
    <w:div w:id="753936962">
      <w:bodyDiv w:val="1"/>
      <w:marLeft w:val="0"/>
      <w:marRight w:val="0"/>
      <w:marTop w:val="0"/>
      <w:marBottom w:val="0"/>
      <w:divBdr>
        <w:top w:val="none" w:sz="0" w:space="0" w:color="auto"/>
        <w:left w:val="none" w:sz="0" w:space="0" w:color="auto"/>
        <w:bottom w:val="none" w:sz="0" w:space="0" w:color="auto"/>
        <w:right w:val="none" w:sz="0" w:space="0" w:color="auto"/>
      </w:divBdr>
    </w:div>
    <w:div w:id="797257581">
      <w:bodyDiv w:val="1"/>
      <w:marLeft w:val="0"/>
      <w:marRight w:val="0"/>
      <w:marTop w:val="0"/>
      <w:marBottom w:val="0"/>
      <w:divBdr>
        <w:top w:val="none" w:sz="0" w:space="0" w:color="auto"/>
        <w:left w:val="none" w:sz="0" w:space="0" w:color="auto"/>
        <w:bottom w:val="none" w:sz="0" w:space="0" w:color="auto"/>
        <w:right w:val="none" w:sz="0" w:space="0" w:color="auto"/>
      </w:divBdr>
    </w:div>
    <w:div w:id="811604740">
      <w:bodyDiv w:val="1"/>
      <w:marLeft w:val="0"/>
      <w:marRight w:val="0"/>
      <w:marTop w:val="0"/>
      <w:marBottom w:val="0"/>
      <w:divBdr>
        <w:top w:val="none" w:sz="0" w:space="0" w:color="auto"/>
        <w:left w:val="none" w:sz="0" w:space="0" w:color="auto"/>
        <w:bottom w:val="none" w:sz="0" w:space="0" w:color="auto"/>
        <w:right w:val="none" w:sz="0" w:space="0" w:color="auto"/>
      </w:divBdr>
    </w:div>
    <w:div w:id="835925444">
      <w:bodyDiv w:val="1"/>
      <w:marLeft w:val="0"/>
      <w:marRight w:val="0"/>
      <w:marTop w:val="0"/>
      <w:marBottom w:val="0"/>
      <w:divBdr>
        <w:top w:val="none" w:sz="0" w:space="0" w:color="auto"/>
        <w:left w:val="none" w:sz="0" w:space="0" w:color="auto"/>
        <w:bottom w:val="none" w:sz="0" w:space="0" w:color="auto"/>
        <w:right w:val="none" w:sz="0" w:space="0" w:color="auto"/>
      </w:divBdr>
    </w:div>
    <w:div w:id="856886018">
      <w:bodyDiv w:val="1"/>
      <w:marLeft w:val="0"/>
      <w:marRight w:val="0"/>
      <w:marTop w:val="0"/>
      <w:marBottom w:val="0"/>
      <w:divBdr>
        <w:top w:val="none" w:sz="0" w:space="0" w:color="auto"/>
        <w:left w:val="none" w:sz="0" w:space="0" w:color="auto"/>
        <w:bottom w:val="none" w:sz="0" w:space="0" w:color="auto"/>
        <w:right w:val="none" w:sz="0" w:space="0" w:color="auto"/>
      </w:divBdr>
    </w:div>
    <w:div w:id="862746159">
      <w:bodyDiv w:val="1"/>
      <w:marLeft w:val="0"/>
      <w:marRight w:val="0"/>
      <w:marTop w:val="0"/>
      <w:marBottom w:val="0"/>
      <w:divBdr>
        <w:top w:val="none" w:sz="0" w:space="0" w:color="auto"/>
        <w:left w:val="none" w:sz="0" w:space="0" w:color="auto"/>
        <w:bottom w:val="none" w:sz="0" w:space="0" w:color="auto"/>
        <w:right w:val="none" w:sz="0" w:space="0" w:color="auto"/>
      </w:divBdr>
    </w:div>
    <w:div w:id="877476957">
      <w:bodyDiv w:val="1"/>
      <w:marLeft w:val="0"/>
      <w:marRight w:val="0"/>
      <w:marTop w:val="0"/>
      <w:marBottom w:val="0"/>
      <w:divBdr>
        <w:top w:val="none" w:sz="0" w:space="0" w:color="auto"/>
        <w:left w:val="none" w:sz="0" w:space="0" w:color="auto"/>
        <w:bottom w:val="none" w:sz="0" w:space="0" w:color="auto"/>
        <w:right w:val="none" w:sz="0" w:space="0" w:color="auto"/>
      </w:divBdr>
      <w:divsChild>
        <w:div w:id="1360593171">
          <w:marLeft w:val="0"/>
          <w:marRight w:val="0"/>
          <w:marTop w:val="0"/>
          <w:marBottom w:val="0"/>
          <w:divBdr>
            <w:top w:val="none" w:sz="0" w:space="0" w:color="auto"/>
            <w:left w:val="none" w:sz="0" w:space="0" w:color="auto"/>
            <w:bottom w:val="none" w:sz="0" w:space="0" w:color="auto"/>
            <w:right w:val="none" w:sz="0" w:space="0" w:color="auto"/>
          </w:divBdr>
        </w:div>
      </w:divsChild>
    </w:div>
    <w:div w:id="972979463">
      <w:bodyDiv w:val="1"/>
      <w:marLeft w:val="0"/>
      <w:marRight w:val="0"/>
      <w:marTop w:val="0"/>
      <w:marBottom w:val="0"/>
      <w:divBdr>
        <w:top w:val="none" w:sz="0" w:space="0" w:color="auto"/>
        <w:left w:val="none" w:sz="0" w:space="0" w:color="auto"/>
        <w:bottom w:val="none" w:sz="0" w:space="0" w:color="auto"/>
        <w:right w:val="none" w:sz="0" w:space="0" w:color="auto"/>
      </w:divBdr>
    </w:div>
    <w:div w:id="1008409892">
      <w:bodyDiv w:val="1"/>
      <w:marLeft w:val="0"/>
      <w:marRight w:val="0"/>
      <w:marTop w:val="0"/>
      <w:marBottom w:val="0"/>
      <w:divBdr>
        <w:top w:val="none" w:sz="0" w:space="0" w:color="auto"/>
        <w:left w:val="none" w:sz="0" w:space="0" w:color="auto"/>
        <w:bottom w:val="none" w:sz="0" w:space="0" w:color="auto"/>
        <w:right w:val="none" w:sz="0" w:space="0" w:color="auto"/>
      </w:divBdr>
    </w:div>
    <w:div w:id="1015767296">
      <w:bodyDiv w:val="1"/>
      <w:marLeft w:val="0"/>
      <w:marRight w:val="0"/>
      <w:marTop w:val="0"/>
      <w:marBottom w:val="0"/>
      <w:divBdr>
        <w:top w:val="none" w:sz="0" w:space="0" w:color="auto"/>
        <w:left w:val="none" w:sz="0" w:space="0" w:color="auto"/>
        <w:bottom w:val="none" w:sz="0" w:space="0" w:color="auto"/>
        <w:right w:val="none" w:sz="0" w:space="0" w:color="auto"/>
      </w:divBdr>
      <w:divsChild>
        <w:div w:id="1221745089">
          <w:marLeft w:val="0"/>
          <w:marRight w:val="0"/>
          <w:marTop w:val="0"/>
          <w:marBottom w:val="0"/>
          <w:divBdr>
            <w:top w:val="none" w:sz="0" w:space="0" w:color="auto"/>
            <w:left w:val="none" w:sz="0" w:space="0" w:color="auto"/>
            <w:bottom w:val="none" w:sz="0" w:space="0" w:color="auto"/>
            <w:right w:val="none" w:sz="0" w:space="0" w:color="auto"/>
          </w:divBdr>
        </w:div>
        <w:div w:id="1339769706">
          <w:marLeft w:val="0"/>
          <w:marRight w:val="0"/>
          <w:marTop w:val="0"/>
          <w:marBottom w:val="0"/>
          <w:divBdr>
            <w:top w:val="none" w:sz="0" w:space="0" w:color="auto"/>
            <w:left w:val="none" w:sz="0" w:space="0" w:color="auto"/>
            <w:bottom w:val="none" w:sz="0" w:space="0" w:color="auto"/>
            <w:right w:val="none" w:sz="0" w:space="0" w:color="auto"/>
          </w:divBdr>
        </w:div>
        <w:div w:id="1617256159">
          <w:marLeft w:val="0"/>
          <w:marRight w:val="0"/>
          <w:marTop w:val="0"/>
          <w:marBottom w:val="0"/>
          <w:divBdr>
            <w:top w:val="none" w:sz="0" w:space="0" w:color="auto"/>
            <w:left w:val="none" w:sz="0" w:space="0" w:color="auto"/>
            <w:bottom w:val="none" w:sz="0" w:space="0" w:color="auto"/>
            <w:right w:val="none" w:sz="0" w:space="0" w:color="auto"/>
          </w:divBdr>
        </w:div>
      </w:divsChild>
    </w:div>
    <w:div w:id="1032152999">
      <w:bodyDiv w:val="1"/>
      <w:marLeft w:val="0"/>
      <w:marRight w:val="0"/>
      <w:marTop w:val="0"/>
      <w:marBottom w:val="0"/>
      <w:divBdr>
        <w:top w:val="none" w:sz="0" w:space="0" w:color="auto"/>
        <w:left w:val="none" w:sz="0" w:space="0" w:color="auto"/>
        <w:bottom w:val="none" w:sz="0" w:space="0" w:color="auto"/>
        <w:right w:val="none" w:sz="0" w:space="0" w:color="auto"/>
      </w:divBdr>
    </w:div>
    <w:div w:id="1079474275">
      <w:bodyDiv w:val="1"/>
      <w:marLeft w:val="0"/>
      <w:marRight w:val="0"/>
      <w:marTop w:val="0"/>
      <w:marBottom w:val="0"/>
      <w:divBdr>
        <w:top w:val="none" w:sz="0" w:space="0" w:color="auto"/>
        <w:left w:val="none" w:sz="0" w:space="0" w:color="auto"/>
        <w:bottom w:val="none" w:sz="0" w:space="0" w:color="auto"/>
        <w:right w:val="none" w:sz="0" w:space="0" w:color="auto"/>
      </w:divBdr>
    </w:div>
    <w:div w:id="1098598607">
      <w:bodyDiv w:val="1"/>
      <w:marLeft w:val="0"/>
      <w:marRight w:val="0"/>
      <w:marTop w:val="0"/>
      <w:marBottom w:val="0"/>
      <w:divBdr>
        <w:top w:val="none" w:sz="0" w:space="0" w:color="auto"/>
        <w:left w:val="none" w:sz="0" w:space="0" w:color="auto"/>
        <w:bottom w:val="none" w:sz="0" w:space="0" w:color="auto"/>
        <w:right w:val="none" w:sz="0" w:space="0" w:color="auto"/>
      </w:divBdr>
    </w:div>
    <w:div w:id="1142648697">
      <w:bodyDiv w:val="1"/>
      <w:marLeft w:val="0"/>
      <w:marRight w:val="0"/>
      <w:marTop w:val="0"/>
      <w:marBottom w:val="0"/>
      <w:divBdr>
        <w:top w:val="none" w:sz="0" w:space="0" w:color="auto"/>
        <w:left w:val="none" w:sz="0" w:space="0" w:color="auto"/>
        <w:bottom w:val="none" w:sz="0" w:space="0" w:color="auto"/>
        <w:right w:val="none" w:sz="0" w:space="0" w:color="auto"/>
      </w:divBdr>
    </w:div>
    <w:div w:id="1158881843">
      <w:bodyDiv w:val="1"/>
      <w:marLeft w:val="0"/>
      <w:marRight w:val="0"/>
      <w:marTop w:val="0"/>
      <w:marBottom w:val="0"/>
      <w:divBdr>
        <w:top w:val="none" w:sz="0" w:space="0" w:color="auto"/>
        <w:left w:val="none" w:sz="0" w:space="0" w:color="auto"/>
        <w:bottom w:val="none" w:sz="0" w:space="0" w:color="auto"/>
        <w:right w:val="none" w:sz="0" w:space="0" w:color="auto"/>
      </w:divBdr>
    </w:div>
    <w:div w:id="1166674429">
      <w:bodyDiv w:val="1"/>
      <w:marLeft w:val="0"/>
      <w:marRight w:val="0"/>
      <w:marTop w:val="0"/>
      <w:marBottom w:val="0"/>
      <w:divBdr>
        <w:top w:val="none" w:sz="0" w:space="0" w:color="auto"/>
        <w:left w:val="none" w:sz="0" w:space="0" w:color="auto"/>
        <w:bottom w:val="none" w:sz="0" w:space="0" w:color="auto"/>
        <w:right w:val="none" w:sz="0" w:space="0" w:color="auto"/>
      </w:divBdr>
    </w:div>
    <w:div w:id="1191719236">
      <w:bodyDiv w:val="1"/>
      <w:marLeft w:val="0"/>
      <w:marRight w:val="0"/>
      <w:marTop w:val="0"/>
      <w:marBottom w:val="0"/>
      <w:divBdr>
        <w:top w:val="none" w:sz="0" w:space="0" w:color="auto"/>
        <w:left w:val="none" w:sz="0" w:space="0" w:color="auto"/>
        <w:bottom w:val="none" w:sz="0" w:space="0" w:color="auto"/>
        <w:right w:val="none" w:sz="0" w:space="0" w:color="auto"/>
      </w:divBdr>
      <w:divsChild>
        <w:div w:id="1802334921">
          <w:marLeft w:val="0"/>
          <w:marRight w:val="0"/>
          <w:marTop w:val="0"/>
          <w:marBottom w:val="0"/>
          <w:divBdr>
            <w:top w:val="none" w:sz="0" w:space="0" w:color="auto"/>
            <w:left w:val="none" w:sz="0" w:space="0" w:color="auto"/>
            <w:bottom w:val="none" w:sz="0" w:space="0" w:color="auto"/>
            <w:right w:val="none" w:sz="0" w:space="0" w:color="auto"/>
          </w:divBdr>
        </w:div>
      </w:divsChild>
    </w:div>
    <w:div w:id="1285161597">
      <w:bodyDiv w:val="1"/>
      <w:marLeft w:val="0"/>
      <w:marRight w:val="0"/>
      <w:marTop w:val="0"/>
      <w:marBottom w:val="0"/>
      <w:divBdr>
        <w:top w:val="none" w:sz="0" w:space="0" w:color="auto"/>
        <w:left w:val="none" w:sz="0" w:space="0" w:color="auto"/>
        <w:bottom w:val="none" w:sz="0" w:space="0" w:color="auto"/>
        <w:right w:val="none" w:sz="0" w:space="0" w:color="auto"/>
      </w:divBdr>
      <w:divsChild>
        <w:div w:id="1694066407">
          <w:marLeft w:val="0"/>
          <w:marRight w:val="0"/>
          <w:marTop w:val="0"/>
          <w:marBottom w:val="0"/>
          <w:divBdr>
            <w:top w:val="none" w:sz="0" w:space="0" w:color="auto"/>
            <w:left w:val="none" w:sz="0" w:space="0" w:color="auto"/>
            <w:bottom w:val="none" w:sz="0" w:space="0" w:color="auto"/>
            <w:right w:val="none" w:sz="0" w:space="0" w:color="auto"/>
          </w:divBdr>
        </w:div>
        <w:div w:id="1699772447">
          <w:marLeft w:val="0"/>
          <w:marRight w:val="0"/>
          <w:marTop w:val="0"/>
          <w:marBottom w:val="0"/>
          <w:divBdr>
            <w:top w:val="none" w:sz="0" w:space="0" w:color="auto"/>
            <w:left w:val="none" w:sz="0" w:space="0" w:color="auto"/>
            <w:bottom w:val="none" w:sz="0" w:space="0" w:color="auto"/>
            <w:right w:val="none" w:sz="0" w:space="0" w:color="auto"/>
          </w:divBdr>
        </w:div>
        <w:div w:id="1714839975">
          <w:marLeft w:val="0"/>
          <w:marRight w:val="0"/>
          <w:marTop w:val="0"/>
          <w:marBottom w:val="0"/>
          <w:divBdr>
            <w:top w:val="none" w:sz="0" w:space="0" w:color="auto"/>
            <w:left w:val="none" w:sz="0" w:space="0" w:color="auto"/>
            <w:bottom w:val="none" w:sz="0" w:space="0" w:color="auto"/>
            <w:right w:val="none" w:sz="0" w:space="0" w:color="auto"/>
          </w:divBdr>
        </w:div>
      </w:divsChild>
    </w:div>
    <w:div w:id="1295453211">
      <w:bodyDiv w:val="1"/>
      <w:marLeft w:val="0"/>
      <w:marRight w:val="0"/>
      <w:marTop w:val="0"/>
      <w:marBottom w:val="0"/>
      <w:divBdr>
        <w:top w:val="none" w:sz="0" w:space="0" w:color="auto"/>
        <w:left w:val="none" w:sz="0" w:space="0" w:color="auto"/>
        <w:bottom w:val="none" w:sz="0" w:space="0" w:color="auto"/>
        <w:right w:val="none" w:sz="0" w:space="0" w:color="auto"/>
      </w:divBdr>
    </w:div>
    <w:div w:id="1341009733">
      <w:bodyDiv w:val="1"/>
      <w:marLeft w:val="0"/>
      <w:marRight w:val="0"/>
      <w:marTop w:val="0"/>
      <w:marBottom w:val="0"/>
      <w:divBdr>
        <w:top w:val="none" w:sz="0" w:space="0" w:color="auto"/>
        <w:left w:val="none" w:sz="0" w:space="0" w:color="auto"/>
        <w:bottom w:val="none" w:sz="0" w:space="0" w:color="auto"/>
        <w:right w:val="none" w:sz="0" w:space="0" w:color="auto"/>
      </w:divBdr>
    </w:div>
    <w:div w:id="1376197716">
      <w:bodyDiv w:val="1"/>
      <w:marLeft w:val="0"/>
      <w:marRight w:val="0"/>
      <w:marTop w:val="0"/>
      <w:marBottom w:val="0"/>
      <w:divBdr>
        <w:top w:val="none" w:sz="0" w:space="0" w:color="auto"/>
        <w:left w:val="none" w:sz="0" w:space="0" w:color="auto"/>
        <w:bottom w:val="none" w:sz="0" w:space="0" w:color="auto"/>
        <w:right w:val="none" w:sz="0" w:space="0" w:color="auto"/>
      </w:divBdr>
    </w:div>
    <w:div w:id="1377270429">
      <w:bodyDiv w:val="1"/>
      <w:marLeft w:val="0"/>
      <w:marRight w:val="0"/>
      <w:marTop w:val="0"/>
      <w:marBottom w:val="0"/>
      <w:divBdr>
        <w:top w:val="none" w:sz="0" w:space="0" w:color="auto"/>
        <w:left w:val="none" w:sz="0" w:space="0" w:color="auto"/>
        <w:bottom w:val="none" w:sz="0" w:space="0" w:color="auto"/>
        <w:right w:val="none" w:sz="0" w:space="0" w:color="auto"/>
      </w:divBdr>
    </w:div>
    <w:div w:id="1379402057">
      <w:bodyDiv w:val="1"/>
      <w:marLeft w:val="0"/>
      <w:marRight w:val="0"/>
      <w:marTop w:val="0"/>
      <w:marBottom w:val="0"/>
      <w:divBdr>
        <w:top w:val="none" w:sz="0" w:space="0" w:color="auto"/>
        <w:left w:val="none" w:sz="0" w:space="0" w:color="auto"/>
        <w:bottom w:val="none" w:sz="0" w:space="0" w:color="auto"/>
        <w:right w:val="none" w:sz="0" w:space="0" w:color="auto"/>
      </w:divBdr>
    </w:div>
    <w:div w:id="1380402293">
      <w:bodyDiv w:val="1"/>
      <w:marLeft w:val="0"/>
      <w:marRight w:val="0"/>
      <w:marTop w:val="0"/>
      <w:marBottom w:val="0"/>
      <w:divBdr>
        <w:top w:val="none" w:sz="0" w:space="0" w:color="auto"/>
        <w:left w:val="none" w:sz="0" w:space="0" w:color="auto"/>
        <w:bottom w:val="none" w:sz="0" w:space="0" w:color="auto"/>
        <w:right w:val="none" w:sz="0" w:space="0" w:color="auto"/>
      </w:divBdr>
    </w:div>
    <w:div w:id="1401176640">
      <w:bodyDiv w:val="1"/>
      <w:marLeft w:val="0"/>
      <w:marRight w:val="0"/>
      <w:marTop w:val="0"/>
      <w:marBottom w:val="0"/>
      <w:divBdr>
        <w:top w:val="none" w:sz="0" w:space="0" w:color="auto"/>
        <w:left w:val="none" w:sz="0" w:space="0" w:color="auto"/>
        <w:bottom w:val="none" w:sz="0" w:space="0" w:color="auto"/>
        <w:right w:val="none" w:sz="0" w:space="0" w:color="auto"/>
      </w:divBdr>
      <w:divsChild>
        <w:div w:id="268585281">
          <w:marLeft w:val="0"/>
          <w:marRight w:val="0"/>
          <w:marTop w:val="0"/>
          <w:marBottom w:val="0"/>
          <w:divBdr>
            <w:top w:val="none" w:sz="0" w:space="0" w:color="auto"/>
            <w:left w:val="none" w:sz="0" w:space="0" w:color="auto"/>
            <w:bottom w:val="none" w:sz="0" w:space="0" w:color="auto"/>
            <w:right w:val="none" w:sz="0" w:space="0" w:color="auto"/>
          </w:divBdr>
        </w:div>
      </w:divsChild>
    </w:div>
    <w:div w:id="1439981877">
      <w:bodyDiv w:val="1"/>
      <w:marLeft w:val="0"/>
      <w:marRight w:val="0"/>
      <w:marTop w:val="0"/>
      <w:marBottom w:val="0"/>
      <w:divBdr>
        <w:top w:val="none" w:sz="0" w:space="0" w:color="auto"/>
        <w:left w:val="none" w:sz="0" w:space="0" w:color="auto"/>
        <w:bottom w:val="none" w:sz="0" w:space="0" w:color="auto"/>
        <w:right w:val="none" w:sz="0" w:space="0" w:color="auto"/>
      </w:divBdr>
    </w:div>
    <w:div w:id="1443457795">
      <w:bodyDiv w:val="1"/>
      <w:marLeft w:val="0"/>
      <w:marRight w:val="0"/>
      <w:marTop w:val="0"/>
      <w:marBottom w:val="0"/>
      <w:divBdr>
        <w:top w:val="none" w:sz="0" w:space="0" w:color="auto"/>
        <w:left w:val="none" w:sz="0" w:space="0" w:color="auto"/>
        <w:bottom w:val="none" w:sz="0" w:space="0" w:color="auto"/>
        <w:right w:val="none" w:sz="0" w:space="0" w:color="auto"/>
      </w:divBdr>
    </w:div>
    <w:div w:id="1459838029">
      <w:bodyDiv w:val="1"/>
      <w:marLeft w:val="0"/>
      <w:marRight w:val="0"/>
      <w:marTop w:val="0"/>
      <w:marBottom w:val="0"/>
      <w:divBdr>
        <w:top w:val="none" w:sz="0" w:space="0" w:color="auto"/>
        <w:left w:val="none" w:sz="0" w:space="0" w:color="auto"/>
        <w:bottom w:val="none" w:sz="0" w:space="0" w:color="auto"/>
        <w:right w:val="none" w:sz="0" w:space="0" w:color="auto"/>
      </w:divBdr>
    </w:div>
    <w:div w:id="1503275778">
      <w:bodyDiv w:val="1"/>
      <w:marLeft w:val="0"/>
      <w:marRight w:val="0"/>
      <w:marTop w:val="0"/>
      <w:marBottom w:val="0"/>
      <w:divBdr>
        <w:top w:val="none" w:sz="0" w:space="0" w:color="auto"/>
        <w:left w:val="none" w:sz="0" w:space="0" w:color="auto"/>
        <w:bottom w:val="none" w:sz="0" w:space="0" w:color="auto"/>
        <w:right w:val="none" w:sz="0" w:space="0" w:color="auto"/>
      </w:divBdr>
    </w:div>
    <w:div w:id="1509098421">
      <w:bodyDiv w:val="1"/>
      <w:marLeft w:val="0"/>
      <w:marRight w:val="0"/>
      <w:marTop w:val="0"/>
      <w:marBottom w:val="0"/>
      <w:divBdr>
        <w:top w:val="none" w:sz="0" w:space="0" w:color="auto"/>
        <w:left w:val="none" w:sz="0" w:space="0" w:color="auto"/>
        <w:bottom w:val="none" w:sz="0" w:space="0" w:color="auto"/>
        <w:right w:val="none" w:sz="0" w:space="0" w:color="auto"/>
      </w:divBdr>
      <w:divsChild>
        <w:div w:id="1941645902">
          <w:marLeft w:val="0"/>
          <w:marRight w:val="0"/>
          <w:marTop w:val="0"/>
          <w:marBottom w:val="0"/>
          <w:divBdr>
            <w:top w:val="none" w:sz="0" w:space="0" w:color="auto"/>
            <w:left w:val="none" w:sz="0" w:space="0" w:color="auto"/>
            <w:bottom w:val="none" w:sz="0" w:space="0" w:color="auto"/>
            <w:right w:val="none" w:sz="0" w:space="0" w:color="auto"/>
          </w:divBdr>
        </w:div>
      </w:divsChild>
    </w:div>
    <w:div w:id="1522622424">
      <w:bodyDiv w:val="1"/>
      <w:marLeft w:val="0"/>
      <w:marRight w:val="0"/>
      <w:marTop w:val="0"/>
      <w:marBottom w:val="0"/>
      <w:divBdr>
        <w:top w:val="none" w:sz="0" w:space="0" w:color="auto"/>
        <w:left w:val="none" w:sz="0" w:space="0" w:color="auto"/>
        <w:bottom w:val="none" w:sz="0" w:space="0" w:color="auto"/>
        <w:right w:val="none" w:sz="0" w:space="0" w:color="auto"/>
      </w:divBdr>
    </w:div>
    <w:div w:id="1546719325">
      <w:bodyDiv w:val="1"/>
      <w:marLeft w:val="0"/>
      <w:marRight w:val="0"/>
      <w:marTop w:val="0"/>
      <w:marBottom w:val="0"/>
      <w:divBdr>
        <w:top w:val="none" w:sz="0" w:space="0" w:color="auto"/>
        <w:left w:val="none" w:sz="0" w:space="0" w:color="auto"/>
        <w:bottom w:val="none" w:sz="0" w:space="0" w:color="auto"/>
        <w:right w:val="none" w:sz="0" w:space="0" w:color="auto"/>
      </w:divBdr>
    </w:div>
    <w:div w:id="1581140467">
      <w:bodyDiv w:val="1"/>
      <w:marLeft w:val="0"/>
      <w:marRight w:val="0"/>
      <w:marTop w:val="0"/>
      <w:marBottom w:val="0"/>
      <w:divBdr>
        <w:top w:val="none" w:sz="0" w:space="0" w:color="auto"/>
        <w:left w:val="none" w:sz="0" w:space="0" w:color="auto"/>
        <w:bottom w:val="none" w:sz="0" w:space="0" w:color="auto"/>
        <w:right w:val="none" w:sz="0" w:space="0" w:color="auto"/>
      </w:divBdr>
    </w:div>
    <w:div w:id="1594784187">
      <w:bodyDiv w:val="1"/>
      <w:marLeft w:val="0"/>
      <w:marRight w:val="0"/>
      <w:marTop w:val="0"/>
      <w:marBottom w:val="0"/>
      <w:divBdr>
        <w:top w:val="none" w:sz="0" w:space="0" w:color="auto"/>
        <w:left w:val="none" w:sz="0" w:space="0" w:color="auto"/>
        <w:bottom w:val="none" w:sz="0" w:space="0" w:color="auto"/>
        <w:right w:val="none" w:sz="0" w:space="0" w:color="auto"/>
      </w:divBdr>
    </w:div>
    <w:div w:id="1597712605">
      <w:bodyDiv w:val="1"/>
      <w:marLeft w:val="0"/>
      <w:marRight w:val="0"/>
      <w:marTop w:val="0"/>
      <w:marBottom w:val="0"/>
      <w:divBdr>
        <w:top w:val="none" w:sz="0" w:space="0" w:color="auto"/>
        <w:left w:val="none" w:sz="0" w:space="0" w:color="auto"/>
        <w:bottom w:val="none" w:sz="0" w:space="0" w:color="auto"/>
        <w:right w:val="none" w:sz="0" w:space="0" w:color="auto"/>
      </w:divBdr>
    </w:div>
    <w:div w:id="1629820592">
      <w:bodyDiv w:val="1"/>
      <w:marLeft w:val="0"/>
      <w:marRight w:val="0"/>
      <w:marTop w:val="0"/>
      <w:marBottom w:val="0"/>
      <w:divBdr>
        <w:top w:val="none" w:sz="0" w:space="0" w:color="auto"/>
        <w:left w:val="none" w:sz="0" w:space="0" w:color="auto"/>
        <w:bottom w:val="none" w:sz="0" w:space="0" w:color="auto"/>
        <w:right w:val="none" w:sz="0" w:space="0" w:color="auto"/>
      </w:divBdr>
    </w:div>
    <w:div w:id="1645158865">
      <w:bodyDiv w:val="1"/>
      <w:marLeft w:val="0"/>
      <w:marRight w:val="0"/>
      <w:marTop w:val="0"/>
      <w:marBottom w:val="0"/>
      <w:divBdr>
        <w:top w:val="none" w:sz="0" w:space="0" w:color="auto"/>
        <w:left w:val="none" w:sz="0" w:space="0" w:color="auto"/>
        <w:bottom w:val="none" w:sz="0" w:space="0" w:color="auto"/>
        <w:right w:val="none" w:sz="0" w:space="0" w:color="auto"/>
      </w:divBdr>
    </w:div>
    <w:div w:id="1683124300">
      <w:bodyDiv w:val="1"/>
      <w:marLeft w:val="0"/>
      <w:marRight w:val="0"/>
      <w:marTop w:val="0"/>
      <w:marBottom w:val="0"/>
      <w:divBdr>
        <w:top w:val="none" w:sz="0" w:space="0" w:color="auto"/>
        <w:left w:val="none" w:sz="0" w:space="0" w:color="auto"/>
        <w:bottom w:val="none" w:sz="0" w:space="0" w:color="auto"/>
        <w:right w:val="none" w:sz="0" w:space="0" w:color="auto"/>
      </w:divBdr>
    </w:div>
    <w:div w:id="1698047409">
      <w:bodyDiv w:val="1"/>
      <w:marLeft w:val="0"/>
      <w:marRight w:val="0"/>
      <w:marTop w:val="0"/>
      <w:marBottom w:val="0"/>
      <w:divBdr>
        <w:top w:val="none" w:sz="0" w:space="0" w:color="auto"/>
        <w:left w:val="none" w:sz="0" w:space="0" w:color="auto"/>
        <w:bottom w:val="none" w:sz="0" w:space="0" w:color="auto"/>
        <w:right w:val="none" w:sz="0" w:space="0" w:color="auto"/>
      </w:divBdr>
    </w:div>
    <w:div w:id="1713269863">
      <w:bodyDiv w:val="1"/>
      <w:marLeft w:val="0"/>
      <w:marRight w:val="0"/>
      <w:marTop w:val="0"/>
      <w:marBottom w:val="0"/>
      <w:divBdr>
        <w:top w:val="none" w:sz="0" w:space="0" w:color="auto"/>
        <w:left w:val="none" w:sz="0" w:space="0" w:color="auto"/>
        <w:bottom w:val="none" w:sz="0" w:space="0" w:color="auto"/>
        <w:right w:val="none" w:sz="0" w:space="0" w:color="auto"/>
      </w:divBdr>
    </w:div>
    <w:div w:id="1728531817">
      <w:bodyDiv w:val="1"/>
      <w:marLeft w:val="0"/>
      <w:marRight w:val="0"/>
      <w:marTop w:val="0"/>
      <w:marBottom w:val="0"/>
      <w:divBdr>
        <w:top w:val="none" w:sz="0" w:space="0" w:color="auto"/>
        <w:left w:val="none" w:sz="0" w:space="0" w:color="auto"/>
        <w:bottom w:val="none" w:sz="0" w:space="0" w:color="auto"/>
        <w:right w:val="none" w:sz="0" w:space="0" w:color="auto"/>
      </w:divBdr>
      <w:divsChild>
        <w:div w:id="522062871">
          <w:marLeft w:val="0"/>
          <w:marRight w:val="0"/>
          <w:marTop w:val="0"/>
          <w:marBottom w:val="0"/>
          <w:divBdr>
            <w:top w:val="none" w:sz="0" w:space="0" w:color="auto"/>
            <w:left w:val="none" w:sz="0" w:space="0" w:color="auto"/>
            <w:bottom w:val="none" w:sz="0" w:space="0" w:color="auto"/>
            <w:right w:val="none" w:sz="0" w:space="0" w:color="auto"/>
          </w:divBdr>
        </w:div>
      </w:divsChild>
    </w:div>
    <w:div w:id="1736271612">
      <w:bodyDiv w:val="1"/>
      <w:marLeft w:val="0"/>
      <w:marRight w:val="0"/>
      <w:marTop w:val="0"/>
      <w:marBottom w:val="0"/>
      <w:divBdr>
        <w:top w:val="none" w:sz="0" w:space="0" w:color="auto"/>
        <w:left w:val="none" w:sz="0" w:space="0" w:color="auto"/>
        <w:bottom w:val="none" w:sz="0" w:space="0" w:color="auto"/>
        <w:right w:val="none" w:sz="0" w:space="0" w:color="auto"/>
      </w:divBdr>
    </w:div>
    <w:div w:id="1752963141">
      <w:bodyDiv w:val="1"/>
      <w:marLeft w:val="0"/>
      <w:marRight w:val="0"/>
      <w:marTop w:val="0"/>
      <w:marBottom w:val="0"/>
      <w:divBdr>
        <w:top w:val="none" w:sz="0" w:space="0" w:color="auto"/>
        <w:left w:val="none" w:sz="0" w:space="0" w:color="auto"/>
        <w:bottom w:val="none" w:sz="0" w:space="0" w:color="auto"/>
        <w:right w:val="none" w:sz="0" w:space="0" w:color="auto"/>
      </w:divBdr>
    </w:div>
    <w:div w:id="1763064820">
      <w:bodyDiv w:val="1"/>
      <w:marLeft w:val="0"/>
      <w:marRight w:val="0"/>
      <w:marTop w:val="0"/>
      <w:marBottom w:val="0"/>
      <w:divBdr>
        <w:top w:val="none" w:sz="0" w:space="0" w:color="auto"/>
        <w:left w:val="none" w:sz="0" w:space="0" w:color="auto"/>
        <w:bottom w:val="none" w:sz="0" w:space="0" w:color="auto"/>
        <w:right w:val="none" w:sz="0" w:space="0" w:color="auto"/>
      </w:divBdr>
    </w:div>
    <w:div w:id="1774786208">
      <w:bodyDiv w:val="1"/>
      <w:marLeft w:val="0"/>
      <w:marRight w:val="0"/>
      <w:marTop w:val="0"/>
      <w:marBottom w:val="0"/>
      <w:divBdr>
        <w:top w:val="none" w:sz="0" w:space="0" w:color="auto"/>
        <w:left w:val="none" w:sz="0" w:space="0" w:color="auto"/>
        <w:bottom w:val="none" w:sz="0" w:space="0" w:color="auto"/>
        <w:right w:val="none" w:sz="0" w:space="0" w:color="auto"/>
      </w:divBdr>
    </w:div>
    <w:div w:id="1778871550">
      <w:bodyDiv w:val="1"/>
      <w:marLeft w:val="0"/>
      <w:marRight w:val="0"/>
      <w:marTop w:val="0"/>
      <w:marBottom w:val="0"/>
      <w:divBdr>
        <w:top w:val="none" w:sz="0" w:space="0" w:color="auto"/>
        <w:left w:val="none" w:sz="0" w:space="0" w:color="auto"/>
        <w:bottom w:val="none" w:sz="0" w:space="0" w:color="auto"/>
        <w:right w:val="none" w:sz="0" w:space="0" w:color="auto"/>
      </w:divBdr>
      <w:divsChild>
        <w:div w:id="253246069">
          <w:marLeft w:val="0"/>
          <w:marRight w:val="0"/>
          <w:marTop w:val="0"/>
          <w:marBottom w:val="0"/>
          <w:divBdr>
            <w:top w:val="none" w:sz="0" w:space="0" w:color="auto"/>
            <w:left w:val="none" w:sz="0" w:space="0" w:color="auto"/>
            <w:bottom w:val="none" w:sz="0" w:space="0" w:color="auto"/>
            <w:right w:val="none" w:sz="0" w:space="0" w:color="auto"/>
          </w:divBdr>
        </w:div>
        <w:div w:id="664091338">
          <w:marLeft w:val="0"/>
          <w:marRight w:val="0"/>
          <w:marTop w:val="0"/>
          <w:marBottom w:val="0"/>
          <w:divBdr>
            <w:top w:val="none" w:sz="0" w:space="0" w:color="auto"/>
            <w:left w:val="none" w:sz="0" w:space="0" w:color="auto"/>
            <w:bottom w:val="none" w:sz="0" w:space="0" w:color="auto"/>
            <w:right w:val="none" w:sz="0" w:space="0" w:color="auto"/>
          </w:divBdr>
        </w:div>
        <w:div w:id="1337152461">
          <w:marLeft w:val="0"/>
          <w:marRight w:val="0"/>
          <w:marTop w:val="0"/>
          <w:marBottom w:val="0"/>
          <w:divBdr>
            <w:top w:val="none" w:sz="0" w:space="0" w:color="auto"/>
            <w:left w:val="none" w:sz="0" w:space="0" w:color="auto"/>
            <w:bottom w:val="none" w:sz="0" w:space="0" w:color="auto"/>
            <w:right w:val="none" w:sz="0" w:space="0" w:color="auto"/>
          </w:divBdr>
        </w:div>
      </w:divsChild>
    </w:div>
    <w:div w:id="1785925420">
      <w:bodyDiv w:val="1"/>
      <w:marLeft w:val="0"/>
      <w:marRight w:val="0"/>
      <w:marTop w:val="0"/>
      <w:marBottom w:val="0"/>
      <w:divBdr>
        <w:top w:val="none" w:sz="0" w:space="0" w:color="auto"/>
        <w:left w:val="none" w:sz="0" w:space="0" w:color="auto"/>
        <w:bottom w:val="none" w:sz="0" w:space="0" w:color="auto"/>
        <w:right w:val="none" w:sz="0" w:space="0" w:color="auto"/>
      </w:divBdr>
    </w:div>
    <w:div w:id="1789816262">
      <w:bodyDiv w:val="1"/>
      <w:marLeft w:val="0"/>
      <w:marRight w:val="0"/>
      <w:marTop w:val="0"/>
      <w:marBottom w:val="0"/>
      <w:divBdr>
        <w:top w:val="none" w:sz="0" w:space="0" w:color="auto"/>
        <w:left w:val="none" w:sz="0" w:space="0" w:color="auto"/>
        <w:bottom w:val="none" w:sz="0" w:space="0" w:color="auto"/>
        <w:right w:val="none" w:sz="0" w:space="0" w:color="auto"/>
      </w:divBdr>
    </w:div>
    <w:div w:id="1795440727">
      <w:bodyDiv w:val="1"/>
      <w:marLeft w:val="0"/>
      <w:marRight w:val="0"/>
      <w:marTop w:val="0"/>
      <w:marBottom w:val="0"/>
      <w:divBdr>
        <w:top w:val="none" w:sz="0" w:space="0" w:color="auto"/>
        <w:left w:val="none" w:sz="0" w:space="0" w:color="auto"/>
        <w:bottom w:val="none" w:sz="0" w:space="0" w:color="auto"/>
        <w:right w:val="none" w:sz="0" w:space="0" w:color="auto"/>
      </w:divBdr>
    </w:div>
    <w:div w:id="1799839547">
      <w:bodyDiv w:val="1"/>
      <w:marLeft w:val="0"/>
      <w:marRight w:val="0"/>
      <w:marTop w:val="0"/>
      <w:marBottom w:val="0"/>
      <w:divBdr>
        <w:top w:val="none" w:sz="0" w:space="0" w:color="auto"/>
        <w:left w:val="none" w:sz="0" w:space="0" w:color="auto"/>
        <w:bottom w:val="none" w:sz="0" w:space="0" w:color="auto"/>
        <w:right w:val="none" w:sz="0" w:space="0" w:color="auto"/>
      </w:divBdr>
    </w:div>
    <w:div w:id="1827474489">
      <w:bodyDiv w:val="1"/>
      <w:marLeft w:val="0"/>
      <w:marRight w:val="0"/>
      <w:marTop w:val="0"/>
      <w:marBottom w:val="0"/>
      <w:divBdr>
        <w:top w:val="none" w:sz="0" w:space="0" w:color="auto"/>
        <w:left w:val="none" w:sz="0" w:space="0" w:color="auto"/>
        <w:bottom w:val="none" w:sz="0" w:space="0" w:color="auto"/>
        <w:right w:val="none" w:sz="0" w:space="0" w:color="auto"/>
      </w:divBdr>
      <w:divsChild>
        <w:div w:id="246304245">
          <w:marLeft w:val="0"/>
          <w:marRight w:val="0"/>
          <w:marTop w:val="0"/>
          <w:marBottom w:val="0"/>
          <w:divBdr>
            <w:top w:val="none" w:sz="0" w:space="0" w:color="auto"/>
            <w:left w:val="none" w:sz="0" w:space="0" w:color="auto"/>
            <w:bottom w:val="none" w:sz="0" w:space="0" w:color="auto"/>
            <w:right w:val="none" w:sz="0" w:space="0" w:color="auto"/>
          </w:divBdr>
        </w:div>
        <w:div w:id="1503620553">
          <w:marLeft w:val="0"/>
          <w:marRight w:val="0"/>
          <w:marTop w:val="0"/>
          <w:marBottom w:val="0"/>
          <w:divBdr>
            <w:top w:val="none" w:sz="0" w:space="0" w:color="auto"/>
            <w:left w:val="none" w:sz="0" w:space="0" w:color="auto"/>
            <w:bottom w:val="none" w:sz="0" w:space="0" w:color="auto"/>
            <w:right w:val="none" w:sz="0" w:space="0" w:color="auto"/>
          </w:divBdr>
        </w:div>
        <w:div w:id="1743331914">
          <w:marLeft w:val="0"/>
          <w:marRight w:val="0"/>
          <w:marTop w:val="0"/>
          <w:marBottom w:val="0"/>
          <w:divBdr>
            <w:top w:val="none" w:sz="0" w:space="0" w:color="auto"/>
            <w:left w:val="none" w:sz="0" w:space="0" w:color="auto"/>
            <w:bottom w:val="none" w:sz="0" w:space="0" w:color="auto"/>
            <w:right w:val="none" w:sz="0" w:space="0" w:color="auto"/>
          </w:divBdr>
        </w:div>
      </w:divsChild>
    </w:div>
    <w:div w:id="1849367677">
      <w:bodyDiv w:val="1"/>
      <w:marLeft w:val="0"/>
      <w:marRight w:val="0"/>
      <w:marTop w:val="0"/>
      <w:marBottom w:val="0"/>
      <w:divBdr>
        <w:top w:val="none" w:sz="0" w:space="0" w:color="auto"/>
        <w:left w:val="none" w:sz="0" w:space="0" w:color="auto"/>
        <w:bottom w:val="none" w:sz="0" w:space="0" w:color="auto"/>
        <w:right w:val="none" w:sz="0" w:space="0" w:color="auto"/>
      </w:divBdr>
    </w:div>
    <w:div w:id="1852601482">
      <w:bodyDiv w:val="1"/>
      <w:marLeft w:val="0"/>
      <w:marRight w:val="0"/>
      <w:marTop w:val="0"/>
      <w:marBottom w:val="0"/>
      <w:divBdr>
        <w:top w:val="none" w:sz="0" w:space="0" w:color="auto"/>
        <w:left w:val="none" w:sz="0" w:space="0" w:color="auto"/>
        <w:bottom w:val="none" w:sz="0" w:space="0" w:color="auto"/>
        <w:right w:val="none" w:sz="0" w:space="0" w:color="auto"/>
      </w:divBdr>
    </w:div>
    <w:div w:id="1866361525">
      <w:bodyDiv w:val="1"/>
      <w:marLeft w:val="0"/>
      <w:marRight w:val="0"/>
      <w:marTop w:val="0"/>
      <w:marBottom w:val="0"/>
      <w:divBdr>
        <w:top w:val="none" w:sz="0" w:space="0" w:color="auto"/>
        <w:left w:val="none" w:sz="0" w:space="0" w:color="auto"/>
        <w:bottom w:val="none" w:sz="0" w:space="0" w:color="auto"/>
        <w:right w:val="none" w:sz="0" w:space="0" w:color="auto"/>
      </w:divBdr>
    </w:div>
    <w:div w:id="1875146248">
      <w:bodyDiv w:val="1"/>
      <w:marLeft w:val="0"/>
      <w:marRight w:val="0"/>
      <w:marTop w:val="0"/>
      <w:marBottom w:val="0"/>
      <w:divBdr>
        <w:top w:val="none" w:sz="0" w:space="0" w:color="auto"/>
        <w:left w:val="none" w:sz="0" w:space="0" w:color="auto"/>
        <w:bottom w:val="none" w:sz="0" w:space="0" w:color="auto"/>
        <w:right w:val="none" w:sz="0" w:space="0" w:color="auto"/>
      </w:divBdr>
    </w:div>
    <w:div w:id="1885018388">
      <w:bodyDiv w:val="1"/>
      <w:marLeft w:val="0"/>
      <w:marRight w:val="0"/>
      <w:marTop w:val="0"/>
      <w:marBottom w:val="0"/>
      <w:divBdr>
        <w:top w:val="none" w:sz="0" w:space="0" w:color="auto"/>
        <w:left w:val="none" w:sz="0" w:space="0" w:color="auto"/>
        <w:bottom w:val="none" w:sz="0" w:space="0" w:color="auto"/>
        <w:right w:val="none" w:sz="0" w:space="0" w:color="auto"/>
      </w:divBdr>
    </w:div>
    <w:div w:id="1887328139">
      <w:bodyDiv w:val="1"/>
      <w:marLeft w:val="0"/>
      <w:marRight w:val="0"/>
      <w:marTop w:val="0"/>
      <w:marBottom w:val="0"/>
      <w:divBdr>
        <w:top w:val="none" w:sz="0" w:space="0" w:color="auto"/>
        <w:left w:val="none" w:sz="0" w:space="0" w:color="auto"/>
        <w:bottom w:val="none" w:sz="0" w:space="0" w:color="auto"/>
        <w:right w:val="none" w:sz="0" w:space="0" w:color="auto"/>
      </w:divBdr>
      <w:divsChild>
        <w:div w:id="1142578595">
          <w:marLeft w:val="0"/>
          <w:marRight w:val="0"/>
          <w:marTop w:val="0"/>
          <w:marBottom w:val="0"/>
          <w:divBdr>
            <w:top w:val="none" w:sz="0" w:space="0" w:color="auto"/>
            <w:left w:val="none" w:sz="0" w:space="0" w:color="auto"/>
            <w:bottom w:val="none" w:sz="0" w:space="0" w:color="auto"/>
            <w:right w:val="none" w:sz="0" w:space="0" w:color="auto"/>
          </w:divBdr>
        </w:div>
        <w:div w:id="1224485424">
          <w:marLeft w:val="0"/>
          <w:marRight w:val="0"/>
          <w:marTop w:val="0"/>
          <w:marBottom w:val="0"/>
          <w:divBdr>
            <w:top w:val="none" w:sz="0" w:space="0" w:color="auto"/>
            <w:left w:val="none" w:sz="0" w:space="0" w:color="auto"/>
            <w:bottom w:val="none" w:sz="0" w:space="0" w:color="auto"/>
            <w:right w:val="none" w:sz="0" w:space="0" w:color="auto"/>
          </w:divBdr>
        </w:div>
        <w:div w:id="1986229883">
          <w:marLeft w:val="0"/>
          <w:marRight w:val="0"/>
          <w:marTop w:val="0"/>
          <w:marBottom w:val="0"/>
          <w:divBdr>
            <w:top w:val="none" w:sz="0" w:space="0" w:color="auto"/>
            <w:left w:val="none" w:sz="0" w:space="0" w:color="auto"/>
            <w:bottom w:val="none" w:sz="0" w:space="0" w:color="auto"/>
            <w:right w:val="none" w:sz="0" w:space="0" w:color="auto"/>
          </w:divBdr>
        </w:div>
      </w:divsChild>
    </w:div>
    <w:div w:id="1907572122">
      <w:bodyDiv w:val="1"/>
      <w:marLeft w:val="0"/>
      <w:marRight w:val="0"/>
      <w:marTop w:val="0"/>
      <w:marBottom w:val="0"/>
      <w:divBdr>
        <w:top w:val="none" w:sz="0" w:space="0" w:color="auto"/>
        <w:left w:val="none" w:sz="0" w:space="0" w:color="auto"/>
        <w:bottom w:val="none" w:sz="0" w:space="0" w:color="auto"/>
        <w:right w:val="none" w:sz="0" w:space="0" w:color="auto"/>
      </w:divBdr>
    </w:div>
    <w:div w:id="1913587335">
      <w:bodyDiv w:val="1"/>
      <w:marLeft w:val="0"/>
      <w:marRight w:val="0"/>
      <w:marTop w:val="0"/>
      <w:marBottom w:val="0"/>
      <w:divBdr>
        <w:top w:val="none" w:sz="0" w:space="0" w:color="auto"/>
        <w:left w:val="none" w:sz="0" w:space="0" w:color="auto"/>
        <w:bottom w:val="none" w:sz="0" w:space="0" w:color="auto"/>
        <w:right w:val="none" w:sz="0" w:space="0" w:color="auto"/>
      </w:divBdr>
    </w:div>
    <w:div w:id="1936473435">
      <w:bodyDiv w:val="1"/>
      <w:marLeft w:val="0"/>
      <w:marRight w:val="0"/>
      <w:marTop w:val="0"/>
      <w:marBottom w:val="0"/>
      <w:divBdr>
        <w:top w:val="none" w:sz="0" w:space="0" w:color="auto"/>
        <w:left w:val="none" w:sz="0" w:space="0" w:color="auto"/>
        <w:bottom w:val="none" w:sz="0" w:space="0" w:color="auto"/>
        <w:right w:val="none" w:sz="0" w:space="0" w:color="auto"/>
      </w:divBdr>
    </w:div>
    <w:div w:id="1936597110">
      <w:bodyDiv w:val="1"/>
      <w:marLeft w:val="0"/>
      <w:marRight w:val="0"/>
      <w:marTop w:val="0"/>
      <w:marBottom w:val="0"/>
      <w:divBdr>
        <w:top w:val="none" w:sz="0" w:space="0" w:color="auto"/>
        <w:left w:val="none" w:sz="0" w:space="0" w:color="auto"/>
        <w:bottom w:val="none" w:sz="0" w:space="0" w:color="auto"/>
        <w:right w:val="none" w:sz="0" w:space="0" w:color="auto"/>
      </w:divBdr>
    </w:div>
    <w:div w:id="1938443952">
      <w:bodyDiv w:val="1"/>
      <w:marLeft w:val="0"/>
      <w:marRight w:val="0"/>
      <w:marTop w:val="0"/>
      <w:marBottom w:val="0"/>
      <w:divBdr>
        <w:top w:val="none" w:sz="0" w:space="0" w:color="auto"/>
        <w:left w:val="none" w:sz="0" w:space="0" w:color="auto"/>
        <w:bottom w:val="none" w:sz="0" w:space="0" w:color="auto"/>
        <w:right w:val="none" w:sz="0" w:space="0" w:color="auto"/>
      </w:divBdr>
    </w:div>
    <w:div w:id="2013023679">
      <w:bodyDiv w:val="1"/>
      <w:marLeft w:val="0"/>
      <w:marRight w:val="0"/>
      <w:marTop w:val="0"/>
      <w:marBottom w:val="0"/>
      <w:divBdr>
        <w:top w:val="none" w:sz="0" w:space="0" w:color="auto"/>
        <w:left w:val="none" w:sz="0" w:space="0" w:color="auto"/>
        <w:bottom w:val="none" w:sz="0" w:space="0" w:color="auto"/>
        <w:right w:val="none" w:sz="0" w:space="0" w:color="auto"/>
      </w:divBdr>
      <w:divsChild>
        <w:div w:id="359404482">
          <w:marLeft w:val="0"/>
          <w:marRight w:val="0"/>
          <w:marTop w:val="0"/>
          <w:marBottom w:val="0"/>
          <w:divBdr>
            <w:top w:val="none" w:sz="0" w:space="0" w:color="auto"/>
            <w:left w:val="none" w:sz="0" w:space="0" w:color="auto"/>
            <w:bottom w:val="none" w:sz="0" w:space="0" w:color="auto"/>
            <w:right w:val="none" w:sz="0" w:space="0" w:color="auto"/>
          </w:divBdr>
        </w:div>
      </w:divsChild>
    </w:div>
    <w:div w:id="2063093733">
      <w:bodyDiv w:val="1"/>
      <w:marLeft w:val="0"/>
      <w:marRight w:val="0"/>
      <w:marTop w:val="0"/>
      <w:marBottom w:val="0"/>
      <w:divBdr>
        <w:top w:val="none" w:sz="0" w:space="0" w:color="auto"/>
        <w:left w:val="none" w:sz="0" w:space="0" w:color="auto"/>
        <w:bottom w:val="none" w:sz="0" w:space="0" w:color="auto"/>
        <w:right w:val="none" w:sz="0" w:space="0" w:color="auto"/>
      </w:divBdr>
    </w:div>
    <w:div w:id="2066951735">
      <w:bodyDiv w:val="1"/>
      <w:marLeft w:val="0"/>
      <w:marRight w:val="0"/>
      <w:marTop w:val="0"/>
      <w:marBottom w:val="0"/>
      <w:divBdr>
        <w:top w:val="none" w:sz="0" w:space="0" w:color="auto"/>
        <w:left w:val="none" w:sz="0" w:space="0" w:color="auto"/>
        <w:bottom w:val="none" w:sz="0" w:space="0" w:color="auto"/>
        <w:right w:val="none" w:sz="0" w:space="0" w:color="auto"/>
      </w:divBdr>
    </w:div>
    <w:div w:id="2088569782">
      <w:bodyDiv w:val="1"/>
      <w:marLeft w:val="0"/>
      <w:marRight w:val="0"/>
      <w:marTop w:val="0"/>
      <w:marBottom w:val="0"/>
      <w:divBdr>
        <w:top w:val="none" w:sz="0" w:space="0" w:color="auto"/>
        <w:left w:val="none" w:sz="0" w:space="0" w:color="auto"/>
        <w:bottom w:val="none" w:sz="0" w:space="0" w:color="auto"/>
        <w:right w:val="none" w:sz="0" w:space="0" w:color="auto"/>
      </w:divBdr>
    </w:div>
    <w:div w:id="2119837906">
      <w:bodyDiv w:val="1"/>
      <w:marLeft w:val="0"/>
      <w:marRight w:val="0"/>
      <w:marTop w:val="0"/>
      <w:marBottom w:val="0"/>
      <w:divBdr>
        <w:top w:val="none" w:sz="0" w:space="0" w:color="auto"/>
        <w:left w:val="none" w:sz="0" w:space="0" w:color="auto"/>
        <w:bottom w:val="none" w:sz="0" w:space="0" w:color="auto"/>
        <w:right w:val="none" w:sz="0" w:space="0" w:color="auto"/>
      </w:divBdr>
    </w:div>
    <w:div w:id="214357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rldefense.com/v3/__https:/www.energy.ca.gov/programs-and-topics/programs/community-energy-reliability-and-resilience-investment-cerri-program__;!!MajgCvY!E1-ccPSZB9stbLo1TEcG22jbgUwAFijdG6cV49kHz_vwxHkmGBseCOD8eKka5xPj94wgyp2qc2TvzRNqKHaUfZnH_A$" TargetMode="External"/><Relationship Id="rId21" Type="http://schemas.openxmlformats.org/officeDocument/2006/relationships/hyperlink" Target="https://www.energy.ca.gov/event/funding-workshop/2025-05/pre-application-workshop-gfo-23-312r2-round-2-community-energy" TargetMode="External"/><Relationship Id="rId42" Type="http://schemas.openxmlformats.org/officeDocument/2006/relationships/hyperlink" Target="https://www.energy.ca.gov/programs-and-topics/programs/community-energy-reliability-and-resilience-investment-cerri-program" TargetMode="External"/><Relationship Id="rId47" Type="http://schemas.openxmlformats.org/officeDocument/2006/relationships/hyperlink" Target="https://www.energy.ca.gov/media/9021" TargetMode="External"/><Relationship Id="rId63" Type="http://schemas.openxmlformats.org/officeDocument/2006/relationships/hyperlink" Target="https://www.energy.ca.gov/programs-and-topics/programs/community-energy-reliability-and-resilience-investment-cerri-program" TargetMode="External"/><Relationship Id="rId68" Type="http://schemas.openxmlformats.org/officeDocument/2006/relationships/hyperlink" Target="https://www.energy.ca.gov/contact/public-records-act-requests" TargetMode="External"/><Relationship Id="rId16" Type="http://schemas.openxmlformats.org/officeDocument/2006/relationships/hyperlink" Target="mailto:cerri@energy.ca.gov" TargetMode="External"/><Relationship Id="rId11" Type="http://schemas.openxmlformats.org/officeDocument/2006/relationships/hyperlink" Target="https://www.energy.ca.gov/solicitations/2025-05/gfo-23-312r2-round-2-community-energy-reliability-and-resilience-investment" TargetMode="External"/><Relationship Id="rId24" Type="http://schemas.openxmlformats.org/officeDocument/2006/relationships/hyperlink" Target="https://www.energy.ca.gov/event/meeting/2025-08/energy-commission-business-meeting" TargetMode="External"/><Relationship Id="rId32" Type="http://schemas.openxmlformats.org/officeDocument/2006/relationships/hyperlink" Target="https://www.energy.ca.gov/media/10109" TargetMode="External"/><Relationship Id="rId37" Type="http://schemas.openxmlformats.org/officeDocument/2006/relationships/hyperlink" Target="bookmark://_What_is_the" TargetMode="External"/><Relationship Id="rId40" Type="http://schemas.openxmlformats.org/officeDocument/2006/relationships/hyperlink" Target="mailto:CERRI@energy.ca.gov" TargetMode="External"/><Relationship Id="rId45" Type="http://schemas.openxmlformats.org/officeDocument/2006/relationships/hyperlink" Target="https://www.energy.ca.gov/sites/default/files/2025-05/GFO-23-312_NOPA_Results_Table_2025-05-02_ada.xlsx" TargetMode="External"/><Relationship Id="rId53" Type="http://schemas.openxmlformats.org/officeDocument/2006/relationships/hyperlink" Target="mailto:cerri@energy.ca.gov" TargetMode="External"/><Relationship Id="rId58" Type="http://schemas.openxmlformats.org/officeDocument/2006/relationships/hyperlink" Target="https://www.energy.ca.gov/media/9025" TargetMode="External"/><Relationship Id="rId66" Type="http://schemas.openxmlformats.org/officeDocument/2006/relationships/hyperlink" Target="https://www.empowerinnovation.net/en/custom/funding/view/47088" TargetMode="External"/><Relationship Id="rId74" Type="http://schemas.openxmlformats.org/officeDocument/2006/relationships/hyperlink" Target="mailto:CERRI@energy.ca.gov" TargetMode="External"/><Relationship Id="rId79"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yperlink" Target="https://www.energy.ca.gov/solicitations/2024-03/gfo-23-312-community-energy-reliability-and-resilience-investment-cerri" TargetMode="External"/><Relationship Id="rId19" Type="http://schemas.openxmlformats.org/officeDocument/2006/relationships/hyperlink" Target="https://www.energy.ca.gov/media/9026" TargetMode="External"/><Relationship Id="rId14" Type="http://schemas.openxmlformats.org/officeDocument/2006/relationships/hyperlink" Target="https://www.energy.ca.gov/event/funding-workshop/2025-06/cerri-program-how-workshops-gfo-23-312r2-budget-forms-sitematch" TargetMode="External"/><Relationship Id="rId22" Type="http://schemas.openxmlformats.org/officeDocument/2006/relationships/hyperlink" Target="https://www.energy.ca.gov/event/funding-workshop/2025-05/pre-application-workshop-gfo-23-312r2-round-2-community-energy" TargetMode="External"/><Relationship Id="rId27" Type="http://schemas.openxmlformats.org/officeDocument/2006/relationships/hyperlink" Target="https://www.energy.ca.gov/media/9026" TargetMode="External"/><Relationship Id="rId30" Type="http://schemas.openxmlformats.org/officeDocument/2006/relationships/hyperlink" Target="https://www.energy.ca.gov/media/9021" TargetMode="External"/><Relationship Id="rId35" Type="http://schemas.openxmlformats.org/officeDocument/2006/relationships/hyperlink" Target="https://uscode.house.gov/view.xhtml?req=granuleid:USC-prelim-title42-section18711&amp;num=0&amp;edition=prelim" TargetMode="External"/><Relationship Id="rId43" Type="http://schemas.openxmlformats.org/officeDocument/2006/relationships/hyperlink" Target="https://www.energy.ca.gov/solicitations/2024-03/gfo-23-312-community-energy-reliability-and-resilience-investment-cerri" TargetMode="External"/><Relationship Id="rId48" Type="http://schemas.openxmlformats.org/officeDocument/2006/relationships/hyperlink" Target="mailto:CERRI@energy.ca.gov" TargetMode="External"/><Relationship Id="rId56" Type="http://schemas.openxmlformats.org/officeDocument/2006/relationships/hyperlink" Target="https://www.energy.ca.gov/programs-and-topics/programs/community-energy-reliability-and-resilience-investment-cerri-program" TargetMode="External"/><Relationship Id="rId64" Type="http://schemas.openxmlformats.org/officeDocument/2006/relationships/hyperlink" Target="https://efiling.energy.ca.gov/Lists/DocketLog.aspx?docketnumber=22-ERDD-01" TargetMode="External"/><Relationship Id="rId69" Type="http://schemas.openxmlformats.org/officeDocument/2006/relationships/hyperlink" Target="https://www.energy.ca.gov/media/9021"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energy.ca.gov/media/10109" TargetMode="External"/><Relationship Id="rId72" Type="http://schemas.openxmlformats.org/officeDocument/2006/relationships/hyperlink" Target="https://www.energy.ca.gov/funding-opportunities/funding-resources" TargetMode="External"/><Relationship Id="rId3" Type="http://schemas.openxmlformats.org/officeDocument/2006/relationships/customXml" Target="../customXml/item3.xml"/><Relationship Id="rId12" Type="http://schemas.openxmlformats.org/officeDocument/2006/relationships/hyperlink" Target="https://www.energy.ca.gov/event/funding-workshop/2025-05/pre-application-workshop-gfo-23-312r2-round-2-community-energy" TargetMode="External"/><Relationship Id="rId17" Type="http://schemas.openxmlformats.org/officeDocument/2006/relationships/hyperlink" Target="https://www.energy.ca.gov/media/9021" TargetMode="External"/><Relationship Id="rId25" Type="http://schemas.openxmlformats.org/officeDocument/2006/relationships/hyperlink" Target="https://www.energy.ca.gov/media/9024" TargetMode="External"/><Relationship Id="rId33" Type="http://schemas.openxmlformats.org/officeDocument/2006/relationships/hyperlink" Target="https://www.energy.ca.gov/media/9024" TargetMode="External"/><Relationship Id="rId38" Type="http://schemas.openxmlformats.org/officeDocument/2006/relationships/hyperlink" Target="https://www.energy.ca.gov/event/funding-workshop/2025-07/cerri-program-how-workshops-gfo-23-312r2-california-environmental" TargetMode="External"/><Relationship Id="rId46" Type="http://schemas.openxmlformats.org/officeDocument/2006/relationships/hyperlink" Target="https://www.energy.ca.gov/media/9026" TargetMode="External"/><Relationship Id="rId59" Type="http://schemas.openxmlformats.org/officeDocument/2006/relationships/hyperlink" Target="https://www.energy.ca.gov/media/9503" TargetMode="External"/><Relationship Id="rId67" Type="http://schemas.openxmlformats.org/officeDocument/2006/relationships/hyperlink" Target="https://www.energy.ca.gov/solicitations/2024-03/gfo-23-312-community-energy-reliability-and-resilience-investment-cerri" TargetMode="External"/><Relationship Id="rId20" Type="http://schemas.openxmlformats.org/officeDocument/2006/relationships/hyperlink" Target="https://gcc02.safelinks.protection.outlook.com/?url=https%3A%2F%2Fwww.energy.ca.gov%2Fmedia%2F9021&amp;data=05%7C02%7C%7Ccbe9c35d5a7d48ab58ad08ddd128d9cb%7Cac3a124413f44ef68d1bbaa27148194e%7C0%7C0%7C638896695576849330%7CUnknown%7CTWFpbGZsb3d8eyJFbXB0eU1hcGkiOnRydWUsIlYiOiIwLjAuMDAwMCIsIlAiOiJXaW4zMiIsIkFOIjoiTWFpbCIsIldUIjoyfQ%3D%3D%7C0%7C%7C%7C&amp;sdata=bLxRrnlQ6NSmsty3VPXYrVI5EZ4MQ3MqTFYjfIDwAV8%3D&amp;reserved=0" TargetMode="External"/><Relationship Id="rId41" Type="http://schemas.openxmlformats.org/officeDocument/2006/relationships/hyperlink" Target="mailto:ECAMS.SalesforceSupport@energy.ca.gov" TargetMode="External"/><Relationship Id="rId54" Type="http://schemas.openxmlformats.org/officeDocument/2006/relationships/hyperlink" Target="https://www.ecfr.gov/current/title-2/subtitle-A/chapter-I/part-184/section-184.4" TargetMode="External"/><Relationship Id="rId62" Type="http://schemas.openxmlformats.org/officeDocument/2006/relationships/hyperlink" Target="https://www.energy.ca.gov/event/funding-workshop/2025-05/pre-application-workshop-gfo-23-312r2-round-2-community-energy" TargetMode="External"/><Relationship Id="rId70" Type="http://schemas.openxmlformats.org/officeDocument/2006/relationships/hyperlink" Target="https://ecams.energy.ca.gov"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ergy.ca.gov/event/funding-workshop/2025-07/cerri-program-how-workshops-gfo-23-312r2-california-environmental" TargetMode="External"/><Relationship Id="rId23" Type="http://schemas.openxmlformats.org/officeDocument/2006/relationships/hyperlink" Target="https://www.energy.ca.gov/event/meeting/2025-08/energy-commission-business-meeting" TargetMode="External"/><Relationship Id="rId28" Type="http://schemas.openxmlformats.org/officeDocument/2006/relationships/hyperlink" Target="https://www.energy.ca.gov/media/9021" TargetMode="External"/><Relationship Id="rId36" Type="http://schemas.openxmlformats.org/officeDocument/2006/relationships/hyperlink" Target="https://uscode.house.gov/view.xhtml?req=granuleid:USC-prelim-title42-section18711&amp;num=0&amp;edition=prelim" TargetMode="External"/><Relationship Id="rId49" Type="http://schemas.openxmlformats.org/officeDocument/2006/relationships/hyperlink" Target="https://www.energy.ca.gov/media/9026" TargetMode="External"/><Relationship Id="rId57" Type="http://schemas.openxmlformats.org/officeDocument/2006/relationships/hyperlink" Target="https://www.energy.ca.gov/media/9024" TargetMode="External"/><Relationship Id="rId10" Type="http://schemas.openxmlformats.org/officeDocument/2006/relationships/endnotes" Target="endnotes.xml"/><Relationship Id="rId31" Type="http://schemas.openxmlformats.org/officeDocument/2006/relationships/hyperlink" Target="mailto:cerri@energy.ca.gov" TargetMode="External"/><Relationship Id="rId44" Type="http://schemas.openxmlformats.org/officeDocument/2006/relationships/hyperlink" Target="https://www.energy.ca.gov/sites/default/files/2024-12/GFO-23-312_NOLOI_Results_Table_12-12-24_ada.xlsx" TargetMode="External"/><Relationship Id="rId52" Type="http://schemas.openxmlformats.org/officeDocument/2006/relationships/hyperlink" Target="https://www.energy.ca.gov/media/9021" TargetMode="External"/><Relationship Id="rId60" Type="http://schemas.openxmlformats.org/officeDocument/2006/relationships/hyperlink" Target="https://www.energy.ca.gov/media/10963" TargetMode="External"/><Relationship Id="rId65" Type="http://schemas.openxmlformats.org/officeDocument/2006/relationships/hyperlink" Target="https://www.energy.ca.gov/contact/public-records-act-requests" TargetMode="External"/><Relationship Id="rId73" Type="http://schemas.openxmlformats.org/officeDocument/2006/relationships/hyperlink" Target="mailto:ECAMS.SalesforceSupport@energy.ca.gov"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Round%202%20Q%26A%20Set%202%20CERRI%20GFO-23-312r2/How-To%20Workshop%201:%20Project/Applicant%20Eligibility,%20Project%20Narrative%20form,%20and%20Project%20Metrics%20Form" TargetMode="External"/><Relationship Id="rId18" Type="http://schemas.openxmlformats.org/officeDocument/2006/relationships/hyperlink" Target="https://www.energy.ca.gov/media/9021" TargetMode="External"/><Relationship Id="rId39" Type="http://schemas.openxmlformats.org/officeDocument/2006/relationships/hyperlink" Target="https://www.energy.ca.gov/media/11634" TargetMode="External"/><Relationship Id="rId34" Type="http://schemas.openxmlformats.org/officeDocument/2006/relationships/hyperlink" Target="https://www.energy.gov/sites/default/files/2024-02/46060_DOE_GDO_Low_Cost_Grid_Resilience_Projects_RELEASE_508.pdf" TargetMode="External"/><Relationship Id="rId50" Type="http://schemas.openxmlformats.org/officeDocument/2006/relationships/hyperlink" Target="https://www.energy.ca.gov/media/9021" TargetMode="External"/><Relationship Id="rId55" Type="http://schemas.openxmlformats.org/officeDocument/2006/relationships/hyperlink" Target="https://www.energy.ca.gov/solicitations/2025-05/gfo-23-312r2-round-2-community-energy-reliability-and-resilience-investment"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energy.ca.gov/solicitations/2025-05/gfo-23-312r2-round-2-community-energy-reliability-and-resilience-investment" TargetMode="External"/><Relationship Id="rId2" Type="http://schemas.openxmlformats.org/officeDocument/2006/relationships/customXml" Target="../customXml/item2.xml"/><Relationship Id="rId29" Type="http://schemas.openxmlformats.org/officeDocument/2006/relationships/hyperlink" Target="https://www.energy.ca.gov/media/9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DFBAA-27A1-4D8B-B3B3-523C40CBDEDE}">
  <ds:schemaRefs>
    <ds:schemaRef ds:uri="http://schemas.microsoft.com/sharepoint/v3/contenttype/forms"/>
  </ds:schemaRefs>
</ds:datastoreItem>
</file>

<file path=customXml/itemProps2.xml><?xml version="1.0" encoding="utf-8"?>
<ds:datastoreItem xmlns:ds="http://schemas.openxmlformats.org/officeDocument/2006/customXml" ds:itemID="{59326050-C63C-45AC-98DD-AD5C07291320}">
  <ds:schemaRefs>
    <ds:schemaRef ds:uri="http://schemas.microsoft.com/office/2006/metadata/properties"/>
    <ds:schemaRef ds:uri="http://purl.org/dc/dcmitype/"/>
    <ds:schemaRef ds:uri="http://schemas.microsoft.com/office/2006/documentManagement/types"/>
    <ds:schemaRef ds:uri="http://schemas.microsoft.com/office/infopath/2007/PartnerControls"/>
    <ds:schemaRef ds:uri="http://www.w3.org/XML/1998/namespace"/>
    <ds:schemaRef ds:uri="785685f2-c2e1-4352-89aa-3faca8eaba52"/>
    <ds:schemaRef ds:uri="http://schemas.openxmlformats.org/package/2006/metadata/core-properties"/>
    <ds:schemaRef ds:uri="5067c814-4b34-462c-a21d-c185ff6548d2"/>
    <ds:schemaRef ds:uri="http://purl.org/dc/terms/"/>
    <ds:schemaRef ds:uri="http://purl.org/dc/elements/1.1/"/>
  </ds:schemaRefs>
</ds:datastoreItem>
</file>

<file path=customXml/itemProps3.xml><?xml version="1.0" encoding="utf-8"?>
<ds:datastoreItem xmlns:ds="http://schemas.openxmlformats.org/officeDocument/2006/customXml" ds:itemID="{63029246-7226-4FB6-BC39-DFC610D75D54}">
  <ds:schemaRefs>
    <ds:schemaRef ds:uri="http://schemas.openxmlformats.org/officeDocument/2006/bibliography"/>
  </ds:schemaRefs>
</ds:datastoreItem>
</file>

<file path=customXml/itemProps4.xml><?xml version="1.0" encoding="utf-8"?>
<ds:datastoreItem xmlns:ds="http://schemas.openxmlformats.org/officeDocument/2006/customXml" ds:itemID="{0BDEB537-7AE4-42DB-8EAE-53974A0BB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39</Pages>
  <Words>14510</Words>
  <Characters>83578</Characters>
  <Application>Microsoft Office Word</Application>
  <DocSecurity>0</DocSecurity>
  <Lines>1370</Lines>
  <Paragraphs>544</Paragraphs>
  <ScaleCrop>false</ScaleCrop>
  <Company>California Energy Commision</Company>
  <LinksUpToDate>false</LinksUpToDate>
  <CharactersWithSpaces>97544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Abigail@Energy</dc:creator>
  <cp:keywords/>
  <dc:description/>
  <cp:lastModifiedBy>Williams, Laura@Energy</cp:lastModifiedBy>
  <cp:revision>3335</cp:revision>
  <dcterms:created xsi:type="dcterms:W3CDTF">2025-07-31T17:24:00Z</dcterms:created>
  <dcterms:modified xsi:type="dcterms:W3CDTF">2025-08-20T23:04:00Z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bb4de512-77d3-4b83-a72e-c70093c0aedf</vt:lpwstr>
  </property>
</Properties>
</file>