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5EFE8" w14:textId="4A457536" w:rsidR="00390913" w:rsidRPr="00FB7B4C" w:rsidRDefault="3637D9AC" w:rsidP="00FB7B4C">
      <w:pPr>
        <w:pStyle w:val="Title"/>
        <w:rPr>
          <w:b/>
          <w:bCs/>
          <w:color w:val="0F4761"/>
          <w:sz w:val="32"/>
          <w:szCs w:val="32"/>
        </w:rPr>
      </w:pPr>
      <w:bookmarkStart w:id="0" w:name="_Toc199430399"/>
      <w:r w:rsidRPr="487EF53F">
        <w:rPr>
          <w:b/>
          <w:bCs/>
          <w:color w:val="0F4761" w:themeColor="accent1" w:themeShade="BF"/>
          <w:sz w:val="32"/>
          <w:szCs w:val="32"/>
        </w:rPr>
        <w:t>Community Energy Reliability and Resilience Investment (CERRI) Program</w:t>
      </w:r>
      <w:bookmarkEnd w:id="0"/>
    </w:p>
    <w:p w14:paraId="7A3F07E1" w14:textId="55125D64" w:rsidR="003A7B20" w:rsidRPr="00FB7B4C" w:rsidRDefault="00390913" w:rsidP="00790A31">
      <w:pPr>
        <w:pStyle w:val="Title"/>
        <w:jc w:val="center"/>
        <w:rPr>
          <w:b/>
          <w:bCs/>
          <w:color w:val="0F4761"/>
          <w:sz w:val="32"/>
          <w:szCs w:val="32"/>
        </w:rPr>
      </w:pPr>
      <w:bookmarkStart w:id="1" w:name="_Toc199430400"/>
      <w:r w:rsidRPr="00FB7B4C">
        <w:rPr>
          <w:b/>
          <w:bCs/>
          <w:color w:val="0F4761"/>
          <w:sz w:val="32"/>
          <w:szCs w:val="32"/>
        </w:rPr>
        <w:t>Round 2 Solicitation</w:t>
      </w:r>
      <w:bookmarkEnd w:id="1"/>
    </w:p>
    <w:p w14:paraId="6334AB16" w14:textId="34AD77BA" w:rsidR="00390913" w:rsidRPr="00FB7B4C" w:rsidRDefault="5223C1E8" w:rsidP="00790A31">
      <w:pPr>
        <w:pStyle w:val="Title"/>
        <w:jc w:val="center"/>
        <w:rPr>
          <w:b/>
          <w:bCs/>
          <w:color w:val="0F4761"/>
          <w:sz w:val="32"/>
          <w:szCs w:val="32"/>
        </w:rPr>
      </w:pPr>
      <w:bookmarkStart w:id="2" w:name="_Toc199430401"/>
      <w:r w:rsidRPr="7616AEF3">
        <w:rPr>
          <w:b/>
          <w:bCs/>
          <w:color w:val="0F4761" w:themeColor="accent1" w:themeShade="BF"/>
          <w:sz w:val="32"/>
          <w:szCs w:val="32"/>
        </w:rPr>
        <w:t>GFO-23-312r2</w:t>
      </w:r>
      <w:bookmarkEnd w:id="2"/>
    </w:p>
    <w:p w14:paraId="2CEADF6D" w14:textId="15A4F13F" w:rsidR="009977F0" w:rsidRPr="00FB7B4C" w:rsidRDefault="00A84718" w:rsidP="00790A31">
      <w:pPr>
        <w:pStyle w:val="Title"/>
        <w:jc w:val="center"/>
        <w:rPr>
          <w:b/>
          <w:bCs/>
          <w:color w:val="0F4761"/>
          <w:sz w:val="32"/>
          <w:szCs w:val="32"/>
        </w:rPr>
      </w:pPr>
      <w:bookmarkStart w:id="3" w:name="_Toc199430402"/>
      <w:r w:rsidRPr="5FC32F40">
        <w:rPr>
          <w:b/>
          <w:bCs/>
          <w:color w:val="0F4761" w:themeColor="accent1" w:themeShade="BF"/>
          <w:sz w:val="32"/>
          <w:szCs w:val="32"/>
        </w:rPr>
        <w:t>Questions &amp; Answers</w:t>
      </w:r>
      <w:r w:rsidR="006B08F0" w:rsidRPr="5FC32F40">
        <w:rPr>
          <w:b/>
          <w:bCs/>
          <w:color w:val="0F4761" w:themeColor="accent1" w:themeShade="BF"/>
          <w:sz w:val="32"/>
          <w:szCs w:val="32"/>
        </w:rPr>
        <w:t xml:space="preserve"> Set </w:t>
      </w:r>
      <w:r w:rsidR="005F13E4">
        <w:rPr>
          <w:b/>
          <w:bCs/>
          <w:color w:val="0F4761" w:themeColor="accent1" w:themeShade="BF"/>
          <w:sz w:val="32"/>
          <w:szCs w:val="32"/>
        </w:rPr>
        <w:t>0</w:t>
      </w:r>
      <w:r w:rsidR="398F754A" w:rsidRPr="5FC32F40">
        <w:rPr>
          <w:b/>
          <w:bCs/>
          <w:color w:val="0F4761" w:themeColor="accent1" w:themeShade="BF"/>
          <w:sz w:val="32"/>
          <w:szCs w:val="32"/>
        </w:rPr>
        <w:t>2</w:t>
      </w:r>
      <w:bookmarkEnd w:id="3"/>
    </w:p>
    <w:p w14:paraId="4676F5B3" w14:textId="65E26926" w:rsidR="4D48EF4F" w:rsidRDefault="00703E13" w:rsidP="5FC32F40">
      <w:pPr>
        <w:spacing w:before="240"/>
        <w:jc w:val="center"/>
        <w:rPr>
          <w:b/>
          <w:bCs/>
        </w:rPr>
      </w:pPr>
      <w:r>
        <w:rPr>
          <w:b/>
          <w:bCs/>
        </w:rPr>
        <w:t>August</w:t>
      </w:r>
      <w:r w:rsidR="7A0904A8" w:rsidRPr="62E69547">
        <w:rPr>
          <w:b/>
          <w:bCs/>
        </w:rPr>
        <w:t xml:space="preserve"> </w:t>
      </w:r>
      <w:r>
        <w:rPr>
          <w:b/>
          <w:bCs/>
        </w:rPr>
        <w:t>0</w:t>
      </w:r>
      <w:r w:rsidR="0012A8F6" w:rsidRPr="62E69547">
        <w:rPr>
          <w:b/>
          <w:bCs/>
        </w:rPr>
        <w:t>1</w:t>
      </w:r>
      <w:r w:rsidR="006B1DD9" w:rsidRPr="62E69547">
        <w:rPr>
          <w:b/>
          <w:bCs/>
        </w:rPr>
        <w:t xml:space="preserve">, </w:t>
      </w:r>
      <w:r w:rsidR="00265221" w:rsidRPr="62E69547">
        <w:rPr>
          <w:b/>
          <w:bCs/>
        </w:rPr>
        <w:t>2025</w:t>
      </w:r>
    </w:p>
    <w:p w14:paraId="2918C878" w14:textId="2F1891E4" w:rsidR="009B791E" w:rsidRDefault="009B791E" w:rsidP="009B791E">
      <w:pPr>
        <w:spacing w:before="240"/>
      </w:pPr>
      <w:r>
        <w:t xml:space="preserve">The most up-to-date solicitation documents (including the </w:t>
      </w:r>
      <w:r w:rsidR="000A6381">
        <w:t>Grant Funding Opportunity (solic</w:t>
      </w:r>
      <w:r w:rsidR="00856EA7">
        <w:t>itation)</w:t>
      </w:r>
      <w:r w:rsidR="000A6381">
        <w:t xml:space="preserve"> </w:t>
      </w:r>
      <w:r>
        <w:t xml:space="preserve">manual) are available at the </w:t>
      </w:r>
      <w:hyperlink r:id="rId11" w:history="1">
        <w:r w:rsidRPr="002B5BE1">
          <w:rPr>
            <w:rStyle w:val="Hyperlink"/>
          </w:rPr>
          <w:t>solicitation webpage</w:t>
        </w:r>
      </w:hyperlink>
      <w:r w:rsidR="002B5BE1">
        <w:t xml:space="preserve"> available at</w:t>
      </w:r>
      <w:r w:rsidR="00AA776F">
        <w:t xml:space="preserve"> </w:t>
      </w:r>
      <w:r w:rsidR="002B5BE1" w:rsidRPr="009A6F7F">
        <w:t>https://www.energy.ca.gov/solicitations/2025-05/gfo-23-312r2-round-2-community-energy-reliability-and-resilience-investment</w:t>
      </w:r>
      <w:r w:rsidR="6D3B644D">
        <w:t>.</w:t>
      </w:r>
      <w:r w:rsidR="00AA776F">
        <w:t xml:space="preserve"> </w:t>
      </w:r>
      <w:r>
        <w:t xml:space="preserve"> </w:t>
      </w:r>
    </w:p>
    <w:p w14:paraId="4D7F85DD" w14:textId="46152954" w:rsidR="009B791E" w:rsidRDefault="009B791E" w:rsidP="009B791E">
      <w:pPr>
        <w:spacing w:before="240"/>
      </w:pPr>
      <w:r>
        <w:t xml:space="preserve">On </w:t>
      </w:r>
      <w:r w:rsidR="00AA776F">
        <w:t>May</w:t>
      </w:r>
      <w:r>
        <w:t xml:space="preserve"> </w:t>
      </w:r>
      <w:r w:rsidR="00AA776F">
        <w:t>21</w:t>
      </w:r>
      <w:r>
        <w:t>, 202</w:t>
      </w:r>
      <w:r w:rsidR="00AA776F">
        <w:t>5</w:t>
      </w:r>
      <w:r>
        <w:t xml:space="preserve">, the California Energy Commission (CEC) held a </w:t>
      </w:r>
      <w:hyperlink r:id="rId12" w:history="1">
        <w:r w:rsidRPr="00A2477A">
          <w:rPr>
            <w:rStyle w:val="Hyperlink"/>
          </w:rPr>
          <w:t xml:space="preserve">Pre-Application Workshop for the CERRI Program Round </w:t>
        </w:r>
        <w:r w:rsidR="00AA776F" w:rsidRPr="00A2477A">
          <w:rPr>
            <w:rStyle w:val="Hyperlink"/>
          </w:rPr>
          <w:t>2</w:t>
        </w:r>
        <w:r w:rsidRPr="00A2477A">
          <w:rPr>
            <w:rStyle w:val="Hyperlink"/>
          </w:rPr>
          <w:t xml:space="preserve"> Solicitation</w:t>
        </w:r>
      </w:hyperlink>
      <w:r>
        <w:t xml:space="preserve">. The workshop slides and recording can be found at: </w:t>
      </w:r>
      <w:r w:rsidR="00A2477A" w:rsidRPr="009A6F7F">
        <w:t>https://www.energy.ca.gov/event/funding-workshop/2025-05/pre-application-workshop-gfo-23-312r2-round-2-community-energy</w:t>
      </w:r>
      <w:r>
        <w:t xml:space="preserve">. </w:t>
      </w:r>
    </w:p>
    <w:p w14:paraId="5EF7B28D" w14:textId="23987055" w:rsidR="00955374" w:rsidRDefault="00A022A6" w:rsidP="009B791E">
      <w:pPr>
        <w:spacing w:before="240"/>
      </w:pPr>
      <w:r>
        <w:t>Additionally, t</w:t>
      </w:r>
      <w:r w:rsidR="00955374">
        <w:t xml:space="preserve">he CEC hosted three </w:t>
      </w:r>
      <w:r w:rsidR="00121F11">
        <w:t>“How-To Apply” Workshops</w:t>
      </w:r>
      <w:r>
        <w:t>, covering various aspects of the CERRI Program’s application process.</w:t>
      </w:r>
      <w:r w:rsidR="00433A85">
        <w:t xml:space="preserve"> The workshop slides and recordings can be found </w:t>
      </w:r>
      <w:proofErr w:type="gramStart"/>
      <w:r w:rsidR="00433A85">
        <w:t>at</w:t>
      </w:r>
      <w:proofErr w:type="gramEnd"/>
      <w:r w:rsidR="00036002">
        <w:t xml:space="preserve"> </w:t>
      </w:r>
      <w:r w:rsidR="00155B19">
        <w:t>each workshop’s event page</w:t>
      </w:r>
      <w:r w:rsidR="00433A85">
        <w:t>:</w:t>
      </w:r>
    </w:p>
    <w:p w14:paraId="24FCB205" w14:textId="0713EDA8" w:rsidR="00433A85" w:rsidRDefault="0048495E">
      <w:pPr>
        <w:pStyle w:val="ListParagraph"/>
        <w:numPr>
          <w:ilvl w:val="0"/>
          <w:numId w:val="17"/>
        </w:numPr>
        <w:spacing w:before="240"/>
      </w:pPr>
      <w:hyperlink r:id="rId13" w:history="1">
        <w:r w:rsidRPr="00154379">
          <w:rPr>
            <w:rStyle w:val="Hyperlink"/>
          </w:rPr>
          <w:t>How-To Workshop 1: Project/Applicant Eligibility, Project Narrative form, and Project Metrics Form</w:t>
        </w:r>
      </w:hyperlink>
      <w:r w:rsidR="510B691C">
        <w:t xml:space="preserve"> available at </w:t>
      </w:r>
      <w:r w:rsidR="00CC78EA" w:rsidRPr="009A6F7F">
        <w:t>https://www.energy.ca.gov/event/funding-workshop/2025-06/cerri-program-how-workshops-gfo-23-312r2-projectapplicant</w:t>
      </w:r>
      <w:r w:rsidR="5F13640A">
        <w:t>.</w:t>
      </w:r>
    </w:p>
    <w:p w14:paraId="1546D4D8" w14:textId="5D12C3DA" w:rsidR="00EA079D" w:rsidRDefault="00EA079D" w:rsidP="00EA079D">
      <w:pPr>
        <w:pStyle w:val="ListParagraph"/>
        <w:numPr>
          <w:ilvl w:val="0"/>
          <w:numId w:val="17"/>
        </w:numPr>
        <w:spacing w:before="240"/>
      </w:pPr>
      <w:hyperlink r:id="rId14" w:history="1">
        <w:r w:rsidRPr="0044660E">
          <w:rPr>
            <w:rStyle w:val="Hyperlink"/>
          </w:rPr>
          <w:t>How-To Workshop</w:t>
        </w:r>
        <w:r w:rsidR="0048495E">
          <w:rPr>
            <w:rStyle w:val="Hyperlink"/>
          </w:rPr>
          <w:t xml:space="preserve"> 2</w:t>
        </w:r>
        <w:r w:rsidRPr="0044660E">
          <w:rPr>
            <w:rStyle w:val="Hyperlink"/>
          </w:rPr>
          <w:t xml:space="preserve">: </w:t>
        </w:r>
        <w:r w:rsidR="00984133" w:rsidRPr="0044660E">
          <w:rPr>
            <w:rStyle w:val="Hyperlink"/>
          </w:rPr>
          <w:t>Budget Forms, Site/Match Commitment Letters, and Vendor Quotes</w:t>
        </w:r>
      </w:hyperlink>
      <w:r w:rsidR="00984133">
        <w:t xml:space="preserve"> </w:t>
      </w:r>
      <w:r>
        <w:t xml:space="preserve">available at </w:t>
      </w:r>
      <w:r w:rsidR="00CC78EA" w:rsidRPr="00CC78EA">
        <w:t>https://www.energy.ca.gov/event/funding-workshop/2025-06/cerri-program-how-workshops-gfo-23-312r2-budget-forms-sitematch</w:t>
      </w:r>
      <w:r>
        <w:t>.</w:t>
      </w:r>
    </w:p>
    <w:p w14:paraId="43AB0C0B" w14:textId="57E80E31" w:rsidR="00EA079D" w:rsidRDefault="00EA079D" w:rsidP="009A6F7F">
      <w:pPr>
        <w:pStyle w:val="ListParagraph"/>
        <w:numPr>
          <w:ilvl w:val="0"/>
          <w:numId w:val="17"/>
        </w:numPr>
        <w:spacing w:before="240"/>
      </w:pPr>
      <w:hyperlink r:id="rId15" w:history="1">
        <w:r w:rsidRPr="009B3576">
          <w:rPr>
            <w:rStyle w:val="Hyperlink"/>
          </w:rPr>
          <w:t>How-To Workshop</w:t>
        </w:r>
        <w:r w:rsidR="0048495E">
          <w:rPr>
            <w:rStyle w:val="Hyperlink"/>
          </w:rPr>
          <w:t xml:space="preserve"> 3</w:t>
        </w:r>
        <w:r w:rsidRPr="009B3576">
          <w:rPr>
            <w:rStyle w:val="Hyperlink"/>
          </w:rPr>
          <w:t>:</w:t>
        </w:r>
        <w:r w:rsidR="00DE415D">
          <w:rPr>
            <w:rStyle w:val="Hyperlink"/>
          </w:rPr>
          <w:t xml:space="preserve"> </w:t>
        </w:r>
        <w:r w:rsidR="00DE415D" w:rsidRPr="00DE415D">
          <w:rPr>
            <w:rStyle w:val="Hyperlink"/>
          </w:rPr>
          <w:t xml:space="preserve">California Environmental Quality Act (CEQA) and the National Environmental Policy Act (NEPA) </w:t>
        </w:r>
        <w:r w:rsidR="00912C74" w:rsidRPr="00DE415D">
          <w:rPr>
            <w:rStyle w:val="Hyperlink"/>
          </w:rPr>
          <w:t>Compliance Forms</w:t>
        </w:r>
        <w:r w:rsidRPr="009B3576">
          <w:rPr>
            <w:rStyle w:val="Hyperlink"/>
          </w:rPr>
          <w:t xml:space="preserve"> </w:t>
        </w:r>
      </w:hyperlink>
      <w:r>
        <w:t xml:space="preserve"> available at </w:t>
      </w:r>
      <w:r w:rsidR="001E72ED" w:rsidRPr="001E72ED">
        <w:t>https://www.energy.ca.gov/event/funding-workshop/2025-07/cerri-program-how-workshops-gfo-23-312r2-california-environmental</w:t>
      </w:r>
      <w:r w:rsidR="00AC23A7">
        <w:t>.</w:t>
      </w:r>
    </w:p>
    <w:p w14:paraId="303F4694" w14:textId="274ACABD" w:rsidR="009B791E" w:rsidRDefault="009B791E" w:rsidP="009B791E">
      <w:pPr>
        <w:spacing w:before="240"/>
      </w:pPr>
      <w:r>
        <w:t xml:space="preserve">The following answers are based on CEC staff’s interpretation of the questions received. It is the Applicant’s responsibility to review the purpose of the solicitation and to determine </w:t>
      </w:r>
      <w:proofErr w:type="gramStart"/>
      <w:r>
        <w:t>whether or not</w:t>
      </w:r>
      <w:proofErr w:type="gramEnd"/>
      <w:r>
        <w:t xml:space="preserve"> </w:t>
      </w:r>
      <w:r w:rsidR="4BB8FF8A">
        <w:t>its</w:t>
      </w:r>
      <w:r>
        <w:t xml:space="preserve"> proposed project is eligible for funding by reviewing the Eligibility Requirements within the solicitation. The CEC cannot give advice as to whether a particular project is eligible for funding, because not all proposal details are known.</w:t>
      </w:r>
    </w:p>
    <w:p w14:paraId="30C3D0A4" w14:textId="66CC1F10" w:rsidR="00D51792" w:rsidRDefault="009B791E" w:rsidP="009B791E">
      <w:pPr>
        <w:spacing w:before="240"/>
      </w:pPr>
      <w:r>
        <w:t xml:space="preserve">Unless indicated otherwise, all section numbers identified are from the solicitation manual (for example, “Section II.B” refers to Section II.B of the </w:t>
      </w:r>
      <w:r w:rsidR="001C34D1">
        <w:t>solicitation manual</w:t>
      </w:r>
      <w:r>
        <w:t xml:space="preserve">). The solicitation manual is </w:t>
      </w:r>
      <w:r>
        <w:lastRenderedPageBreak/>
        <w:t>Attachment 00 found on the webpage linked above.</w:t>
      </w:r>
      <w:r w:rsidR="003D6CF9">
        <w:t xml:space="preserve"> </w:t>
      </w:r>
      <w:r w:rsidR="31C3F9D3">
        <w:t>Th</w:t>
      </w:r>
      <w:r w:rsidR="4098F1C0">
        <w:t xml:space="preserve">is document </w:t>
      </w:r>
      <w:r w:rsidR="5861B9F5">
        <w:t>provides detailed responses to questions</w:t>
      </w:r>
      <w:r w:rsidR="2D8ECA31">
        <w:t xml:space="preserve"> and </w:t>
      </w:r>
      <w:r w:rsidR="5861B9F5">
        <w:t xml:space="preserve">comments </w:t>
      </w:r>
      <w:r w:rsidR="008713BA">
        <w:t>submitted</w:t>
      </w:r>
      <w:r w:rsidR="5861B9F5">
        <w:t xml:space="preserve"> </w:t>
      </w:r>
      <w:r w:rsidR="40ED29AD">
        <w:t>for the</w:t>
      </w:r>
      <w:r w:rsidR="00402B0D">
        <w:t>:</w:t>
      </w:r>
    </w:p>
    <w:p w14:paraId="0B7E8905" w14:textId="2D63B22A" w:rsidR="00D51792" w:rsidRDefault="274A927C" w:rsidP="5FC32F40">
      <w:pPr>
        <w:pStyle w:val="ListParagraph"/>
        <w:numPr>
          <w:ilvl w:val="0"/>
          <w:numId w:val="1"/>
        </w:numPr>
        <w:spacing w:before="240"/>
      </w:pPr>
      <w:r>
        <w:t>F</w:t>
      </w:r>
      <w:r w:rsidR="00200A02">
        <w:t xml:space="preserve">irst Question and Answer </w:t>
      </w:r>
      <w:r w:rsidR="2529A2CE">
        <w:t>set</w:t>
      </w:r>
      <w:r w:rsidR="00200A02">
        <w:t xml:space="preserve"> ending on June </w:t>
      </w:r>
      <w:r w:rsidR="4D140055">
        <w:t>6</w:t>
      </w:r>
      <w:r w:rsidR="008713BA">
        <w:t>,</w:t>
      </w:r>
      <w:r w:rsidR="00FB53F8">
        <w:t xml:space="preserve"> </w:t>
      </w:r>
      <w:r w:rsidR="008713BA">
        <w:t>2025</w:t>
      </w:r>
      <w:r w:rsidR="4A7502B3">
        <w:t xml:space="preserve"> </w:t>
      </w:r>
    </w:p>
    <w:p w14:paraId="3E2395F4" w14:textId="64B6B518" w:rsidR="00D51792" w:rsidRDefault="51336C99" w:rsidP="5FC32F40">
      <w:pPr>
        <w:pStyle w:val="ListParagraph"/>
        <w:numPr>
          <w:ilvl w:val="0"/>
          <w:numId w:val="1"/>
        </w:numPr>
        <w:spacing w:before="240"/>
      </w:pPr>
      <w:r>
        <w:t>S</w:t>
      </w:r>
      <w:r w:rsidR="4A7502B3">
        <w:t>econd Question and Answer set ending on July 18, 2025</w:t>
      </w:r>
    </w:p>
    <w:p w14:paraId="74301AED" w14:textId="504E50A1" w:rsidR="00D51792" w:rsidRDefault="001B1DE3" w:rsidP="00613662">
      <w:pPr>
        <w:pStyle w:val="ListParagraph"/>
        <w:numPr>
          <w:ilvl w:val="0"/>
          <w:numId w:val="1"/>
        </w:numPr>
        <w:spacing w:before="240"/>
      </w:pPr>
      <w:r>
        <w:t xml:space="preserve">Pre-Application Workshop for GFO-23-312r2 </w:t>
      </w:r>
      <w:r w:rsidR="004B35C2">
        <w:t xml:space="preserve">Round 2 </w:t>
      </w:r>
      <w:r w:rsidR="5861B9F5">
        <w:t xml:space="preserve">Community Energy Reliability and Resilience Investment (CERRI) Program on </w:t>
      </w:r>
      <w:r w:rsidR="004B35C2">
        <w:t>May</w:t>
      </w:r>
      <w:r w:rsidR="5861B9F5">
        <w:t xml:space="preserve"> </w:t>
      </w:r>
      <w:r w:rsidR="004B35C2">
        <w:t>21</w:t>
      </w:r>
      <w:r w:rsidR="5861B9F5">
        <w:t>, 2025</w:t>
      </w:r>
    </w:p>
    <w:p w14:paraId="6B1414C2" w14:textId="67781471" w:rsidR="007D5D2F" w:rsidRDefault="007D5D2F" w:rsidP="00613662">
      <w:pPr>
        <w:pStyle w:val="ListParagraph"/>
        <w:numPr>
          <w:ilvl w:val="0"/>
          <w:numId w:val="1"/>
        </w:numPr>
        <w:spacing w:before="240"/>
      </w:pPr>
      <w:r>
        <w:t>How-To Workshop</w:t>
      </w:r>
      <w:r w:rsidR="0063116B">
        <w:t xml:space="preserve"> </w:t>
      </w:r>
      <w:r>
        <w:t>1:</w:t>
      </w:r>
      <w:r w:rsidR="0063116B" w:rsidRPr="0063116B">
        <w:t xml:space="preserve"> Project/Applicant Eligibility, Project Narrative form, and Project Metrics Form</w:t>
      </w:r>
      <w:r>
        <w:t xml:space="preserve"> </w:t>
      </w:r>
      <w:r w:rsidR="002E470B">
        <w:t>on June 18, 2025</w:t>
      </w:r>
    </w:p>
    <w:p w14:paraId="02025354" w14:textId="04B518BB" w:rsidR="007D5D2F" w:rsidRDefault="007D5D2F" w:rsidP="00613662">
      <w:pPr>
        <w:pStyle w:val="ListParagraph"/>
        <w:numPr>
          <w:ilvl w:val="0"/>
          <w:numId w:val="1"/>
        </w:numPr>
        <w:spacing w:before="240"/>
      </w:pPr>
      <w:r>
        <w:t>How</w:t>
      </w:r>
      <w:r w:rsidR="006F4326">
        <w:t xml:space="preserve">-To Workshop 2: </w:t>
      </w:r>
      <w:r w:rsidR="00EE4CD0" w:rsidRPr="00EE4CD0">
        <w:t xml:space="preserve">Budget Forms, Site/Match Commitment Letters, and Vendor Quotes </w:t>
      </w:r>
      <w:r w:rsidR="00EE4CD0">
        <w:t xml:space="preserve">on </w:t>
      </w:r>
      <w:r w:rsidR="00527F63">
        <w:t>June 25, 2025</w:t>
      </w:r>
    </w:p>
    <w:p w14:paraId="3B53F42C" w14:textId="32828411" w:rsidR="006F4326" w:rsidRDefault="006F4326" w:rsidP="00613662">
      <w:pPr>
        <w:pStyle w:val="ListParagraph"/>
        <w:numPr>
          <w:ilvl w:val="0"/>
          <w:numId w:val="1"/>
        </w:numPr>
        <w:spacing w:before="240"/>
      </w:pPr>
      <w:r>
        <w:t xml:space="preserve">How-To Workshop 3: </w:t>
      </w:r>
      <w:r w:rsidR="00912C74" w:rsidRPr="00912C74">
        <w:t>California Environmental Quality Act (CEQA) and the National Environmental Policy Act (NEPA) Compliance Forms</w:t>
      </w:r>
      <w:r w:rsidR="00912C74" w:rsidRPr="00912C74" w:rsidDel="00912C74">
        <w:t xml:space="preserve"> </w:t>
      </w:r>
      <w:r w:rsidR="00912C74">
        <w:t>on July</w:t>
      </w:r>
      <w:r w:rsidR="00D9679C">
        <w:t xml:space="preserve"> </w:t>
      </w:r>
      <w:r w:rsidR="00EE4CD0">
        <w:t>2,2025</w:t>
      </w:r>
    </w:p>
    <w:p w14:paraId="69E13D71" w14:textId="4C862DF0" w:rsidR="00793B57" w:rsidRDefault="2CDA1E2D" w:rsidP="009A6F7F">
      <w:pPr>
        <w:spacing w:before="240"/>
        <w:rPr>
          <w:bCs/>
        </w:rPr>
      </w:pPr>
      <w:r>
        <w:t>The w</w:t>
      </w:r>
      <w:r w:rsidR="5861B9F5">
        <w:t>ritten res</w:t>
      </w:r>
      <w:r w:rsidR="3F6FA4E1">
        <w:t xml:space="preserve">ponses </w:t>
      </w:r>
      <w:r w:rsidR="05359B1A">
        <w:t xml:space="preserve">included in this document </w:t>
      </w:r>
      <w:r w:rsidR="3F6FA4E1">
        <w:t>supersede any verbal responses provided during the workshop</w:t>
      </w:r>
      <w:r w:rsidR="006F4326">
        <w:t>s</w:t>
      </w:r>
      <w:r w:rsidR="3F6FA4E1">
        <w:t xml:space="preserve">. </w:t>
      </w:r>
      <w:r w:rsidR="5DE90C79">
        <w:t xml:space="preserve">Please send any additional questions or clarifications to </w:t>
      </w:r>
      <w:hyperlink r:id="rId16">
        <w:r w:rsidR="5DE90C79" w:rsidRPr="5FC32F40">
          <w:rPr>
            <w:rStyle w:val="Hyperlink"/>
          </w:rPr>
          <w:t>cerri@energy.ca.gov</w:t>
        </w:r>
      </w:hyperlink>
      <w:r w:rsidR="5DE90C79">
        <w:t xml:space="preserve">. </w:t>
      </w:r>
      <w:r w:rsidR="00E756ED">
        <w:rPr>
          <w:bCs/>
        </w:rPr>
        <w:br w:type="page"/>
      </w:r>
    </w:p>
    <w:bookmarkStart w:id="4" w:name="_Toc204441952" w:displacedByCustomXml="next"/>
    <w:bookmarkStart w:id="5" w:name="_Toc204261765" w:displacedByCustomXml="next"/>
    <w:sdt>
      <w:sdtPr>
        <w:rPr>
          <w:rFonts w:asciiTheme="minorHAnsi" w:eastAsiaTheme="minorEastAsia" w:hAnsiTheme="minorHAnsi" w:cstheme="minorBidi"/>
          <w:color w:val="auto"/>
          <w:sz w:val="22"/>
          <w:szCs w:val="22"/>
        </w:rPr>
        <w:id w:val="-641278484"/>
        <w:docPartObj>
          <w:docPartGallery w:val="Table of Contents"/>
          <w:docPartUnique/>
        </w:docPartObj>
      </w:sdtPr>
      <w:sdtEndPr>
        <w:rPr>
          <w:b/>
          <w:bCs/>
        </w:rPr>
      </w:sdtEndPr>
      <w:sdtContent>
        <w:p w14:paraId="0A69796F" w14:textId="785E59EA" w:rsidR="00BD07D4" w:rsidRPr="009A6F7F" w:rsidRDefault="000E45A1" w:rsidP="009A6F7F">
          <w:pPr>
            <w:pStyle w:val="Heading2"/>
            <w:numPr>
              <w:ilvl w:val="0"/>
              <w:numId w:val="0"/>
            </w:numPr>
            <w:ind w:left="-90"/>
            <w:rPr>
              <w:rStyle w:val="Heading1Char"/>
              <w:b/>
            </w:rPr>
          </w:pPr>
          <w:r w:rsidRPr="009A6F7F">
            <w:rPr>
              <w:rStyle w:val="Heading1Char"/>
              <w:b/>
              <w:bCs/>
            </w:rPr>
            <w:t xml:space="preserve">Q&amp;A Set </w:t>
          </w:r>
          <w:r w:rsidR="008D7075">
            <w:rPr>
              <w:rStyle w:val="Heading1Char"/>
              <w:b/>
              <w:bCs/>
            </w:rPr>
            <w:t>0</w:t>
          </w:r>
          <w:r w:rsidRPr="009A6F7F">
            <w:rPr>
              <w:rStyle w:val="Heading1Char"/>
              <w:b/>
              <w:bCs/>
            </w:rPr>
            <w:t xml:space="preserve">2 </w:t>
          </w:r>
          <w:r w:rsidR="00BD07D4" w:rsidRPr="009A6F7F">
            <w:rPr>
              <w:rStyle w:val="Heading1Char"/>
              <w:b/>
            </w:rPr>
            <w:t>Contents</w:t>
          </w:r>
          <w:bookmarkEnd w:id="5"/>
          <w:bookmarkEnd w:id="4"/>
          <w:r w:rsidR="00BD07D4" w:rsidRPr="009A6F7F">
            <w:rPr>
              <w:rStyle w:val="Heading1Char"/>
              <w:b/>
            </w:rPr>
            <w:t xml:space="preserve"> </w:t>
          </w:r>
        </w:p>
        <w:p w14:paraId="6FA8576D" w14:textId="10B92FF3" w:rsidR="00831947" w:rsidRPr="004F29E7" w:rsidRDefault="00BD07D4" w:rsidP="004F29E7">
          <w:pPr>
            <w:pStyle w:val="TOC2"/>
            <w:tabs>
              <w:tab w:val="right" w:leader="dot" w:pos="9350"/>
            </w:tabs>
            <w:ind w:left="0"/>
            <w:rPr>
              <w:rFonts w:eastAsiaTheme="minorEastAsia"/>
              <w:b/>
              <w:noProof/>
            </w:rPr>
          </w:pPr>
          <w:r w:rsidRPr="004F29E7">
            <w:fldChar w:fldCharType="begin"/>
          </w:r>
          <w:r w:rsidRPr="004F29E7">
            <w:instrText xml:space="preserve"> TOC \o "1-3" \h \z \u </w:instrText>
          </w:r>
          <w:r w:rsidRPr="004F29E7">
            <w:fldChar w:fldCharType="separate"/>
          </w:r>
          <w:hyperlink w:anchor="_Toc204441952" w:history="1">
            <w:r w:rsidR="00831947" w:rsidRPr="004F29E7">
              <w:rPr>
                <w:rStyle w:val="Hyperlink"/>
                <w:b/>
                <w:noProof/>
              </w:rPr>
              <w:t xml:space="preserve">Q&amp;A Set </w:t>
            </w:r>
            <w:r w:rsidR="008D7075">
              <w:rPr>
                <w:rStyle w:val="Hyperlink"/>
                <w:b/>
                <w:noProof/>
              </w:rPr>
              <w:t>0</w:t>
            </w:r>
            <w:r w:rsidR="00831947" w:rsidRPr="004F29E7">
              <w:rPr>
                <w:rStyle w:val="Hyperlink"/>
                <w:b/>
                <w:noProof/>
              </w:rPr>
              <w:t>2 Contents</w:t>
            </w:r>
            <w:r w:rsidR="00831947" w:rsidRPr="004F29E7">
              <w:rPr>
                <w:b/>
                <w:noProof/>
                <w:webHidden/>
              </w:rPr>
              <w:tab/>
            </w:r>
            <w:r w:rsidR="00831947" w:rsidRPr="004F29E7">
              <w:rPr>
                <w:b/>
                <w:noProof/>
                <w:webHidden/>
              </w:rPr>
              <w:fldChar w:fldCharType="begin"/>
            </w:r>
            <w:r w:rsidR="00831947" w:rsidRPr="004F29E7">
              <w:rPr>
                <w:b/>
                <w:noProof/>
                <w:webHidden/>
              </w:rPr>
              <w:instrText xml:space="preserve"> PAGEREF _Toc204441952 \h </w:instrText>
            </w:r>
            <w:r w:rsidR="00831947" w:rsidRPr="004F29E7">
              <w:rPr>
                <w:b/>
                <w:noProof/>
                <w:webHidden/>
              </w:rPr>
            </w:r>
            <w:r w:rsidR="00831947" w:rsidRPr="004F29E7">
              <w:rPr>
                <w:b/>
                <w:noProof/>
                <w:webHidden/>
              </w:rPr>
              <w:fldChar w:fldCharType="separate"/>
            </w:r>
            <w:r w:rsidR="008D7075">
              <w:rPr>
                <w:b/>
                <w:noProof/>
                <w:webHidden/>
              </w:rPr>
              <w:t>3</w:t>
            </w:r>
            <w:r w:rsidR="00831947" w:rsidRPr="004F29E7">
              <w:rPr>
                <w:b/>
                <w:noProof/>
                <w:webHidden/>
              </w:rPr>
              <w:fldChar w:fldCharType="end"/>
            </w:r>
          </w:hyperlink>
        </w:p>
        <w:p w14:paraId="282EF320" w14:textId="0A7AA9A9" w:rsidR="00831947" w:rsidRPr="004F29E7" w:rsidRDefault="00831947">
          <w:pPr>
            <w:pStyle w:val="TOC1"/>
            <w:tabs>
              <w:tab w:val="right" w:leader="dot" w:pos="9350"/>
            </w:tabs>
            <w:rPr>
              <w:rFonts w:eastAsiaTheme="minorEastAsia"/>
              <w:noProof/>
            </w:rPr>
          </w:pPr>
          <w:hyperlink w:anchor="_Toc204441953" w:history="1">
            <w:r w:rsidRPr="004F29E7">
              <w:rPr>
                <w:rStyle w:val="Hyperlink"/>
                <w:noProof/>
              </w:rPr>
              <w:t>Eligibility</w:t>
            </w:r>
            <w:r w:rsidRPr="004F29E7">
              <w:rPr>
                <w:noProof/>
                <w:webHidden/>
              </w:rPr>
              <w:tab/>
            </w:r>
            <w:r w:rsidRPr="004F29E7">
              <w:rPr>
                <w:noProof/>
                <w:webHidden/>
              </w:rPr>
              <w:fldChar w:fldCharType="begin"/>
            </w:r>
            <w:r w:rsidRPr="004F29E7">
              <w:rPr>
                <w:noProof/>
                <w:webHidden/>
              </w:rPr>
              <w:instrText xml:space="preserve"> PAGEREF _Toc204441953 \h </w:instrText>
            </w:r>
            <w:r w:rsidRPr="004F29E7">
              <w:rPr>
                <w:noProof/>
                <w:webHidden/>
              </w:rPr>
            </w:r>
            <w:r w:rsidRPr="004F29E7">
              <w:rPr>
                <w:noProof/>
                <w:webHidden/>
              </w:rPr>
              <w:fldChar w:fldCharType="separate"/>
            </w:r>
            <w:r w:rsidR="008D7075">
              <w:rPr>
                <w:noProof/>
                <w:webHidden/>
              </w:rPr>
              <w:t>4</w:t>
            </w:r>
            <w:r w:rsidRPr="004F29E7">
              <w:rPr>
                <w:noProof/>
                <w:webHidden/>
              </w:rPr>
              <w:fldChar w:fldCharType="end"/>
            </w:r>
          </w:hyperlink>
        </w:p>
        <w:p w14:paraId="2C31D649" w14:textId="58F4413E" w:rsidR="00831947" w:rsidRPr="004F29E7" w:rsidRDefault="00831947">
          <w:pPr>
            <w:pStyle w:val="TOC2"/>
            <w:tabs>
              <w:tab w:val="left" w:pos="720"/>
              <w:tab w:val="right" w:leader="dot" w:pos="9350"/>
            </w:tabs>
            <w:rPr>
              <w:rFonts w:eastAsiaTheme="minorEastAsia"/>
              <w:noProof/>
            </w:rPr>
          </w:pPr>
          <w:hyperlink w:anchor="_Toc204441954" w:history="1">
            <w:r w:rsidRPr="004F29E7">
              <w:rPr>
                <w:rStyle w:val="Hyperlink"/>
                <w:noProof/>
              </w:rPr>
              <w:t>a.</w:t>
            </w:r>
            <w:r w:rsidRPr="004F29E7">
              <w:rPr>
                <w:rFonts w:eastAsiaTheme="minorEastAsia"/>
                <w:noProof/>
              </w:rPr>
              <w:tab/>
            </w:r>
            <w:r w:rsidRPr="004F29E7">
              <w:rPr>
                <w:rStyle w:val="Hyperlink"/>
                <w:noProof/>
              </w:rPr>
              <w:t>Eligible Entities</w:t>
            </w:r>
            <w:r w:rsidRPr="004F29E7">
              <w:rPr>
                <w:noProof/>
                <w:webHidden/>
              </w:rPr>
              <w:tab/>
            </w:r>
            <w:r w:rsidRPr="004F29E7">
              <w:rPr>
                <w:noProof/>
                <w:webHidden/>
              </w:rPr>
              <w:fldChar w:fldCharType="begin"/>
            </w:r>
            <w:r w:rsidRPr="004F29E7">
              <w:rPr>
                <w:noProof/>
                <w:webHidden/>
              </w:rPr>
              <w:instrText xml:space="preserve"> PAGEREF _Toc204441954 \h </w:instrText>
            </w:r>
            <w:r w:rsidRPr="004F29E7">
              <w:rPr>
                <w:noProof/>
                <w:webHidden/>
              </w:rPr>
            </w:r>
            <w:r w:rsidRPr="004F29E7">
              <w:rPr>
                <w:noProof/>
                <w:webHidden/>
              </w:rPr>
              <w:fldChar w:fldCharType="separate"/>
            </w:r>
            <w:r w:rsidR="008D7075">
              <w:rPr>
                <w:noProof/>
                <w:webHidden/>
              </w:rPr>
              <w:t>4</w:t>
            </w:r>
            <w:r w:rsidRPr="004F29E7">
              <w:rPr>
                <w:noProof/>
                <w:webHidden/>
              </w:rPr>
              <w:fldChar w:fldCharType="end"/>
            </w:r>
          </w:hyperlink>
        </w:p>
        <w:p w14:paraId="0EF68930" w14:textId="63E0C04B" w:rsidR="00831947" w:rsidRPr="004F29E7" w:rsidRDefault="00831947">
          <w:pPr>
            <w:pStyle w:val="TOC2"/>
            <w:tabs>
              <w:tab w:val="left" w:pos="720"/>
              <w:tab w:val="right" w:leader="dot" w:pos="9350"/>
            </w:tabs>
            <w:rPr>
              <w:rFonts w:eastAsiaTheme="minorEastAsia"/>
              <w:noProof/>
            </w:rPr>
          </w:pPr>
          <w:hyperlink w:anchor="_Toc204441955" w:history="1">
            <w:r w:rsidRPr="004F29E7">
              <w:rPr>
                <w:rStyle w:val="Hyperlink"/>
                <w:noProof/>
              </w:rPr>
              <w:t>b.</w:t>
            </w:r>
            <w:r w:rsidRPr="004F29E7">
              <w:rPr>
                <w:rFonts w:eastAsiaTheme="minorEastAsia"/>
                <w:noProof/>
              </w:rPr>
              <w:tab/>
            </w:r>
            <w:r w:rsidRPr="004F29E7">
              <w:rPr>
                <w:rStyle w:val="Hyperlink"/>
                <w:noProof/>
              </w:rPr>
              <w:t>Eligible Activities</w:t>
            </w:r>
            <w:r w:rsidRPr="004F29E7">
              <w:rPr>
                <w:noProof/>
                <w:webHidden/>
              </w:rPr>
              <w:tab/>
            </w:r>
            <w:r w:rsidRPr="004F29E7">
              <w:rPr>
                <w:noProof/>
                <w:webHidden/>
              </w:rPr>
              <w:fldChar w:fldCharType="begin"/>
            </w:r>
            <w:r w:rsidRPr="004F29E7">
              <w:rPr>
                <w:noProof/>
                <w:webHidden/>
              </w:rPr>
              <w:instrText xml:space="preserve"> PAGEREF _Toc204441955 \h </w:instrText>
            </w:r>
            <w:r w:rsidRPr="004F29E7">
              <w:rPr>
                <w:noProof/>
                <w:webHidden/>
              </w:rPr>
            </w:r>
            <w:r w:rsidRPr="004F29E7">
              <w:rPr>
                <w:noProof/>
                <w:webHidden/>
              </w:rPr>
              <w:fldChar w:fldCharType="separate"/>
            </w:r>
            <w:r w:rsidR="008D7075">
              <w:rPr>
                <w:noProof/>
                <w:webHidden/>
              </w:rPr>
              <w:t>5</w:t>
            </w:r>
            <w:r w:rsidRPr="004F29E7">
              <w:rPr>
                <w:noProof/>
                <w:webHidden/>
              </w:rPr>
              <w:fldChar w:fldCharType="end"/>
            </w:r>
          </w:hyperlink>
        </w:p>
        <w:p w14:paraId="22F9A1AC" w14:textId="1DB553CF" w:rsidR="00831947" w:rsidRPr="004F29E7" w:rsidRDefault="00831947">
          <w:pPr>
            <w:pStyle w:val="TOC1"/>
            <w:tabs>
              <w:tab w:val="right" w:leader="dot" w:pos="9350"/>
            </w:tabs>
            <w:rPr>
              <w:rFonts w:eastAsiaTheme="minorEastAsia"/>
              <w:noProof/>
            </w:rPr>
          </w:pPr>
          <w:hyperlink w:anchor="_Toc204441956" w:history="1">
            <w:r w:rsidRPr="004F29E7">
              <w:rPr>
                <w:rStyle w:val="Hyperlink"/>
                <w:noProof/>
              </w:rPr>
              <w:t>Funding</w:t>
            </w:r>
            <w:r w:rsidRPr="004F29E7">
              <w:rPr>
                <w:noProof/>
                <w:webHidden/>
              </w:rPr>
              <w:tab/>
            </w:r>
            <w:r w:rsidRPr="004F29E7">
              <w:rPr>
                <w:noProof/>
                <w:webHidden/>
              </w:rPr>
              <w:fldChar w:fldCharType="begin"/>
            </w:r>
            <w:r w:rsidRPr="004F29E7">
              <w:rPr>
                <w:noProof/>
                <w:webHidden/>
              </w:rPr>
              <w:instrText xml:space="preserve"> PAGEREF _Toc204441956 \h </w:instrText>
            </w:r>
            <w:r w:rsidRPr="004F29E7">
              <w:rPr>
                <w:noProof/>
                <w:webHidden/>
              </w:rPr>
            </w:r>
            <w:r w:rsidRPr="004F29E7">
              <w:rPr>
                <w:noProof/>
                <w:webHidden/>
              </w:rPr>
              <w:fldChar w:fldCharType="separate"/>
            </w:r>
            <w:r w:rsidR="008D7075">
              <w:rPr>
                <w:noProof/>
                <w:webHidden/>
              </w:rPr>
              <w:t>9</w:t>
            </w:r>
            <w:r w:rsidRPr="004F29E7">
              <w:rPr>
                <w:noProof/>
                <w:webHidden/>
              </w:rPr>
              <w:fldChar w:fldCharType="end"/>
            </w:r>
          </w:hyperlink>
        </w:p>
        <w:p w14:paraId="5DBC15E7" w14:textId="021DA333" w:rsidR="00831947" w:rsidRPr="004F29E7" w:rsidRDefault="00831947">
          <w:pPr>
            <w:pStyle w:val="TOC1"/>
            <w:tabs>
              <w:tab w:val="right" w:leader="dot" w:pos="9350"/>
            </w:tabs>
            <w:rPr>
              <w:rFonts w:eastAsiaTheme="minorEastAsia"/>
              <w:noProof/>
            </w:rPr>
          </w:pPr>
          <w:hyperlink w:anchor="_Toc204441957" w:history="1">
            <w:r w:rsidRPr="004F29E7">
              <w:rPr>
                <w:rStyle w:val="Hyperlink"/>
                <w:noProof/>
              </w:rPr>
              <w:t xml:space="preserve">Application Requirements </w:t>
            </w:r>
            <w:r w:rsidRPr="004F29E7">
              <w:rPr>
                <w:noProof/>
                <w:webHidden/>
              </w:rPr>
              <w:tab/>
            </w:r>
            <w:r w:rsidRPr="004F29E7">
              <w:rPr>
                <w:noProof/>
                <w:webHidden/>
              </w:rPr>
              <w:fldChar w:fldCharType="begin"/>
            </w:r>
            <w:r w:rsidRPr="004F29E7">
              <w:rPr>
                <w:noProof/>
                <w:webHidden/>
              </w:rPr>
              <w:instrText xml:space="preserve"> PAGEREF _Toc204441957 \h </w:instrText>
            </w:r>
            <w:r w:rsidRPr="004F29E7">
              <w:rPr>
                <w:noProof/>
                <w:webHidden/>
              </w:rPr>
            </w:r>
            <w:r w:rsidRPr="004F29E7">
              <w:rPr>
                <w:noProof/>
                <w:webHidden/>
              </w:rPr>
              <w:fldChar w:fldCharType="separate"/>
            </w:r>
            <w:r w:rsidR="008D7075">
              <w:rPr>
                <w:noProof/>
                <w:webHidden/>
              </w:rPr>
              <w:t>10</w:t>
            </w:r>
            <w:r w:rsidRPr="004F29E7">
              <w:rPr>
                <w:noProof/>
                <w:webHidden/>
              </w:rPr>
              <w:fldChar w:fldCharType="end"/>
            </w:r>
          </w:hyperlink>
        </w:p>
        <w:p w14:paraId="13A137A1" w14:textId="6BE56F6E" w:rsidR="00831947" w:rsidRPr="004F29E7" w:rsidRDefault="00831947">
          <w:pPr>
            <w:pStyle w:val="TOC2"/>
            <w:tabs>
              <w:tab w:val="left" w:pos="720"/>
              <w:tab w:val="right" w:leader="dot" w:pos="9350"/>
            </w:tabs>
            <w:rPr>
              <w:rFonts w:eastAsiaTheme="minorEastAsia"/>
              <w:noProof/>
            </w:rPr>
          </w:pPr>
          <w:hyperlink w:anchor="_Toc204441958" w:history="1">
            <w:r w:rsidRPr="004F29E7">
              <w:rPr>
                <w:rStyle w:val="Hyperlink"/>
                <w:noProof/>
              </w:rPr>
              <w:t>a.</w:t>
            </w:r>
            <w:r w:rsidRPr="004F29E7">
              <w:rPr>
                <w:rFonts w:eastAsiaTheme="minorEastAsia"/>
                <w:noProof/>
              </w:rPr>
              <w:tab/>
            </w:r>
            <w:r w:rsidRPr="004F29E7">
              <w:rPr>
                <w:rStyle w:val="Hyperlink"/>
                <w:noProof/>
              </w:rPr>
              <w:t>Community Based Organizations (CBOs)</w:t>
            </w:r>
            <w:r w:rsidRPr="004F29E7">
              <w:rPr>
                <w:noProof/>
                <w:webHidden/>
              </w:rPr>
              <w:tab/>
            </w:r>
            <w:r w:rsidRPr="004F29E7">
              <w:rPr>
                <w:noProof/>
                <w:webHidden/>
              </w:rPr>
              <w:fldChar w:fldCharType="begin"/>
            </w:r>
            <w:r w:rsidRPr="004F29E7">
              <w:rPr>
                <w:noProof/>
                <w:webHidden/>
              </w:rPr>
              <w:instrText xml:space="preserve"> PAGEREF _Toc204441958 \h </w:instrText>
            </w:r>
            <w:r w:rsidRPr="004F29E7">
              <w:rPr>
                <w:noProof/>
                <w:webHidden/>
              </w:rPr>
            </w:r>
            <w:r w:rsidRPr="004F29E7">
              <w:rPr>
                <w:noProof/>
                <w:webHidden/>
              </w:rPr>
              <w:fldChar w:fldCharType="separate"/>
            </w:r>
            <w:r w:rsidR="008D7075">
              <w:rPr>
                <w:noProof/>
                <w:webHidden/>
              </w:rPr>
              <w:t>10</w:t>
            </w:r>
            <w:r w:rsidRPr="004F29E7">
              <w:rPr>
                <w:noProof/>
                <w:webHidden/>
              </w:rPr>
              <w:fldChar w:fldCharType="end"/>
            </w:r>
          </w:hyperlink>
        </w:p>
        <w:p w14:paraId="2ADFE6DE" w14:textId="19368CA2" w:rsidR="00831947" w:rsidRPr="004F29E7" w:rsidRDefault="00831947">
          <w:pPr>
            <w:pStyle w:val="TOC2"/>
            <w:tabs>
              <w:tab w:val="left" w:pos="720"/>
              <w:tab w:val="right" w:leader="dot" w:pos="9350"/>
            </w:tabs>
            <w:rPr>
              <w:rFonts w:eastAsiaTheme="minorEastAsia"/>
              <w:noProof/>
            </w:rPr>
          </w:pPr>
          <w:hyperlink w:anchor="_Toc204441959" w:history="1">
            <w:r w:rsidRPr="004F29E7">
              <w:rPr>
                <w:rStyle w:val="Hyperlink"/>
                <w:noProof/>
              </w:rPr>
              <w:t>b.</w:t>
            </w:r>
            <w:r w:rsidRPr="004F29E7">
              <w:rPr>
                <w:rFonts w:eastAsiaTheme="minorEastAsia"/>
                <w:noProof/>
              </w:rPr>
              <w:tab/>
            </w:r>
            <w:r w:rsidRPr="004F29E7">
              <w:rPr>
                <w:rStyle w:val="Hyperlink"/>
                <w:noProof/>
              </w:rPr>
              <w:t>Subprojects</w:t>
            </w:r>
            <w:r w:rsidRPr="004F29E7">
              <w:rPr>
                <w:noProof/>
                <w:webHidden/>
              </w:rPr>
              <w:tab/>
            </w:r>
            <w:r w:rsidRPr="004F29E7">
              <w:rPr>
                <w:noProof/>
                <w:webHidden/>
              </w:rPr>
              <w:fldChar w:fldCharType="begin"/>
            </w:r>
            <w:r w:rsidRPr="004F29E7">
              <w:rPr>
                <w:noProof/>
                <w:webHidden/>
              </w:rPr>
              <w:instrText xml:space="preserve"> PAGEREF _Toc204441959 \h </w:instrText>
            </w:r>
            <w:r w:rsidRPr="004F29E7">
              <w:rPr>
                <w:noProof/>
                <w:webHidden/>
              </w:rPr>
            </w:r>
            <w:r w:rsidRPr="004F29E7">
              <w:rPr>
                <w:noProof/>
                <w:webHidden/>
              </w:rPr>
              <w:fldChar w:fldCharType="separate"/>
            </w:r>
            <w:r w:rsidR="008D7075">
              <w:rPr>
                <w:noProof/>
                <w:webHidden/>
              </w:rPr>
              <w:t>12</w:t>
            </w:r>
            <w:r w:rsidRPr="004F29E7">
              <w:rPr>
                <w:noProof/>
                <w:webHidden/>
              </w:rPr>
              <w:fldChar w:fldCharType="end"/>
            </w:r>
          </w:hyperlink>
        </w:p>
        <w:p w14:paraId="6AA8A225" w14:textId="1674FBDA" w:rsidR="00831947" w:rsidRPr="004F29E7" w:rsidRDefault="00831947">
          <w:pPr>
            <w:pStyle w:val="TOC2"/>
            <w:tabs>
              <w:tab w:val="left" w:pos="720"/>
              <w:tab w:val="right" w:leader="dot" w:pos="9350"/>
            </w:tabs>
            <w:rPr>
              <w:rFonts w:eastAsiaTheme="minorEastAsia"/>
              <w:noProof/>
            </w:rPr>
          </w:pPr>
          <w:hyperlink w:anchor="_Toc204441960" w:history="1">
            <w:r w:rsidRPr="004F29E7">
              <w:rPr>
                <w:rStyle w:val="Hyperlink"/>
                <w:noProof/>
              </w:rPr>
              <w:t>c.</w:t>
            </w:r>
            <w:r w:rsidRPr="004F29E7">
              <w:rPr>
                <w:rFonts w:eastAsiaTheme="minorEastAsia"/>
                <w:noProof/>
              </w:rPr>
              <w:tab/>
            </w:r>
            <w:r w:rsidRPr="004F29E7">
              <w:rPr>
                <w:rStyle w:val="Hyperlink"/>
                <w:noProof/>
              </w:rPr>
              <w:t>Attachments</w:t>
            </w:r>
            <w:r w:rsidRPr="004F29E7">
              <w:rPr>
                <w:noProof/>
                <w:webHidden/>
              </w:rPr>
              <w:tab/>
            </w:r>
            <w:r w:rsidRPr="004F29E7">
              <w:rPr>
                <w:noProof/>
                <w:webHidden/>
              </w:rPr>
              <w:fldChar w:fldCharType="begin"/>
            </w:r>
            <w:r w:rsidRPr="004F29E7">
              <w:rPr>
                <w:noProof/>
                <w:webHidden/>
              </w:rPr>
              <w:instrText xml:space="preserve"> PAGEREF _Toc204441960 \h </w:instrText>
            </w:r>
            <w:r w:rsidRPr="004F29E7">
              <w:rPr>
                <w:noProof/>
                <w:webHidden/>
              </w:rPr>
            </w:r>
            <w:r w:rsidRPr="004F29E7">
              <w:rPr>
                <w:noProof/>
                <w:webHidden/>
              </w:rPr>
              <w:fldChar w:fldCharType="separate"/>
            </w:r>
            <w:r w:rsidR="008D7075">
              <w:rPr>
                <w:noProof/>
                <w:webHidden/>
              </w:rPr>
              <w:t>13</w:t>
            </w:r>
            <w:r w:rsidRPr="004F29E7">
              <w:rPr>
                <w:noProof/>
                <w:webHidden/>
              </w:rPr>
              <w:fldChar w:fldCharType="end"/>
            </w:r>
          </w:hyperlink>
        </w:p>
        <w:p w14:paraId="62615AED" w14:textId="09D5B512" w:rsidR="00831947" w:rsidRPr="004F29E7" w:rsidRDefault="00831947">
          <w:pPr>
            <w:pStyle w:val="TOC3"/>
            <w:tabs>
              <w:tab w:val="left" w:pos="960"/>
              <w:tab w:val="right" w:leader="dot" w:pos="9350"/>
            </w:tabs>
            <w:rPr>
              <w:noProof/>
              <w:sz w:val="22"/>
              <w:szCs w:val="22"/>
            </w:rPr>
          </w:pPr>
          <w:hyperlink w:anchor="_Toc204441961" w:history="1">
            <w:r w:rsidRPr="004F29E7">
              <w:rPr>
                <w:rStyle w:val="Hyperlink"/>
                <w:noProof/>
                <w:sz w:val="22"/>
                <w:szCs w:val="22"/>
              </w:rPr>
              <w:t>i.</w:t>
            </w:r>
            <w:r w:rsidRPr="004F29E7">
              <w:rPr>
                <w:noProof/>
                <w:sz w:val="22"/>
                <w:szCs w:val="22"/>
              </w:rPr>
              <w:tab/>
            </w:r>
            <w:r w:rsidRPr="004F29E7">
              <w:rPr>
                <w:rStyle w:val="Hyperlink"/>
                <w:noProof/>
                <w:sz w:val="22"/>
                <w:szCs w:val="22"/>
              </w:rPr>
              <w:t>Project Metrics</w:t>
            </w:r>
            <w:r w:rsidRPr="004F29E7">
              <w:rPr>
                <w:noProof/>
                <w:webHidden/>
                <w:sz w:val="22"/>
                <w:szCs w:val="22"/>
              </w:rPr>
              <w:tab/>
            </w:r>
            <w:r w:rsidRPr="004F29E7">
              <w:rPr>
                <w:noProof/>
                <w:webHidden/>
                <w:sz w:val="22"/>
                <w:szCs w:val="22"/>
              </w:rPr>
              <w:fldChar w:fldCharType="begin"/>
            </w:r>
            <w:r w:rsidRPr="004F29E7">
              <w:rPr>
                <w:noProof/>
                <w:webHidden/>
                <w:sz w:val="22"/>
                <w:szCs w:val="22"/>
              </w:rPr>
              <w:instrText xml:space="preserve"> PAGEREF _Toc204441961 \h </w:instrText>
            </w:r>
            <w:r w:rsidRPr="004F29E7">
              <w:rPr>
                <w:noProof/>
                <w:webHidden/>
                <w:sz w:val="22"/>
                <w:szCs w:val="22"/>
              </w:rPr>
            </w:r>
            <w:r w:rsidRPr="004F29E7">
              <w:rPr>
                <w:noProof/>
                <w:webHidden/>
                <w:sz w:val="22"/>
                <w:szCs w:val="22"/>
              </w:rPr>
              <w:fldChar w:fldCharType="separate"/>
            </w:r>
            <w:r w:rsidR="008D7075">
              <w:rPr>
                <w:noProof/>
                <w:webHidden/>
                <w:sz w:val="22"/>
                <w:szCs w:val="22"/>
              </w:rPr>
              <w:t>15</w:t>
            </w:r>
            <w:r w:rsidRPr="004F29E7">
              <w:rPr>
                <w:noProof/>
                <w:webHidden/>
                <w:sz w:val="22"/>
                <w:szCs w:val="22"/>
              </w:rPr>
              <w:fldChar w:fldCharType="end"/>
            </w:r>
          </w:hyperlink>
        </w:p>
        <w:p w14:paraId="4BEA2F1B" w14:textId="356E7D72" w:rsidR="00831947" w:rsidRPr="004F29E7" w:rsidRDefault="00831947">
          <w:pPr>
            <w:pStyle w:val="TOC3"/>
            <w:tabs>
              <w:tab w:val="left" w:pos="960"/>
              <w:tab w:val="right" w:leader="dot" w:pos="9350"/>
            </w:tabs>
            <w:rPr>
              <w:noProof/>
              <w:sz w:val="22"/>
              <w:szCs w:val="22"/>
            </w:rPr>
          </w:pPr>
          <w:hyperlink w:anchor="_Toc204441962" w:history="1">
            <w:r w:rsidRPr="004F29E7">
              <w:rPr>
                <w:rStyle w:val="Hyperlink"/>
                <w:noProof/>
                <w:sz w:val="22"/>
                <w:szCs w:val="22"/>
              </w:rPr>
              <w:t>ii.</w:t>
            </w:r>
            <w:r w:rsidRPr="004F29E7">
              <w:rPr>
                <w:noProof/>
                <w:sz w:val="22"/>
                <w:szCs w:val="22"/>
              </w:rPr>
              <w:tab/>
            </w:r>
            <w:r w:rsidRPr="004F29E7">
              <w:rPr>
                <w:rStyle w:val="Hyperlink"/>
                <w:noProof/>
                <w:sz w:val="22"/>
                <w:szCs w:val="22"/>
              </w:rPr>
              <w:t>Project Schedule</w:t>
            </w:r>
            <w:r w:rsidRPr="004F29E7">
              <w:rPr>
                <w:noProof/>
                <w:webHidden/>
                <w:sz w:val="22"/>
                <w:szCs w:val="22"/>
              </w:rPr>
              <w:tab/>
            </w:r>
            <w:r w:rsidRPr="004F29E7">
              <w:rPr>
                <w:noProof/>
                <w:webHidden/>
                <w:sz w:val="22"/>
                <w:szCs w:val="22"/>
              </w:rPr>
              <w:fldChar w:fldCharType="begin"/>
            </w:r>
            <w:r w:rsidRPr="004F29E7">
              <w:rPr>
                <w:noProof/>
                <w:webHidden/>
                <w:sz w:val="22"/>
                <w:szCs w:val="22"/>
              </w:rPr>
              <w:instrText xml:space="preserve"> PAGEREF _Toc204441962 \h </w:instrText>
            </w:r>
            <w:r w:rsidRPr="004F29E7">
              <w:rPr>
                <w:noProof/>
                <w:webHidden/>
                <w:sz w:val="22"/>
                <w:szCs w:val="22"/>
              </w:rPr>
            </w:r>
            <w:r w:rsidRPr="004F29E7">
              <w:rPr>
                <w:noProof/>
                <w:webHidden/>
                <w:sz w:val="22"/>
                <w:szCs w:val="22"/>
              </w:rPr>
              <w:fldChar w:fldCharType="separate"/>
            </w:r>
            <w:r w:rsidR="008D7075">
              <w:rPr>
                <w:noProof/>
                <w:webHidden/>
                <w:sz w:val="22"/>
                <w:szCs w:val="22"/>
              </w:rPr>
              <w:t>16</w:t>
            </w:r>
            <w:r w:rsidRPr="004F29E7">
              <w:rPr>
                <w:noProof/>
                <w:webHidden/>
                <w:sz w:val="22"/>
                <w:szCs w:val="22"/>
              </w:rPr>
              <w:fldChar w:fldCharType="end"/>
            </w:r>
          </w:hyperlink>
        </w:p>
        <w:p w14:paraId="721E060F" w14:textId="799C1223" w:rsidR="00831947" w:rsidRPr="004F29E7" w:rsidRDefault="00831947">
          <w:pPr>
            <w:pStyle w:val="TOC1"/>
            <w:tabs>
              <w:tab w:val="right" w:leader="dot" w:pos="9350"/>
            </w:tabs>
            <w:rPr>
              <w:rFonts w:eastAsiaTheme="minorEastAsia"/>
              <w:noProof/>
            </w:rPr>
          </w:pPr>
          <w:hyperlink w:anchor="_Toc204441963" w:history="1">
            <w:r w:rsidRPr="004F29E7">
              <w:rPr>
                <w:rStyle w:val="Hyperlink"/>
                <w:noProof/>
              </w:rPr>
              <w:t>Miscellaneous</w:t>
            </w:r>
            <w:r w:rsidRPr="004F29E7">
              <w:rPr>
                <w:noProof/>
                <w:webHidden/>
              </w:rPr>
              <w:tab/>
            </w:r>
            <w:r w:rsidRPr="004F29E7">
              <w:rPr>
                <w:noProof/>
                <w:webHidden/>
              </w:rPr>
              <w:fldChar w:fldCharType="begin"/>
            </w:r>
            <w:r w:rsidRPr="004F29E7">
              <w:rPr>
                <w:noProof/>
                <w:webHidden/>
              </w:rPr>
              <w:instrText xml:space="preserve"> PAGEREF _Toc204441963 \h </w:instrText>
            </w:r>
            <w:r w:rsidRPr="004F29E7">
              <w:rPr>
                <w:noProof/>
                <w:webHidden/>
              </w:rPr>
            </w:r>
            <w:r w:rsidRPr="004F29E7">
              <w:rPr>
                <w:noProof/>
                <w:webHidden/>
              </w:rPr>
              <w:fldChar w:fldCharType="separate"/>
            </w:r>
            <w:r w:rsidR="008D7075">
              <w:rPr>
                <w:noProof/>
                <w:webHidden/>
              </w:rPr>
              <w:t>16</w:t>
            </w:r>
            <w:r w:rsidRPr="004F29E7">
              <w:rPr>
                <w:noProof/>
                <w:webHidden/>
              </w:rPr>
              <w:fldChar w:fldCharType="end"/>
            </w:r>
          </w:hyperlink>
        </w:p>
        <w:p w14:paraId="04DB52D5" w14:textId="1CABCFA2" w:rsidR="00831947" w:rsidRPr="004F29E7" w:rsidRDefault="00831947">
          <w:pPr>
            <w:pStyle w:val="TOC1"/>
            <w:tabs>
              <w:tab w:val="right" w:leader="dot" w:pos="9350"/>
            </w:tabs>
            <w:rPr>
              <w:rFonts w:eastAsiaTheme="minorEastAsia"/>
              <w:b/>
              <w:noProof/>
            </w:rPr>
          </w:pPr>
          <w:hyperlink w:anchor="_Toc204441964" w:history="1">
            <w:r w:rsidRPr="004F29E7">
              <w:rPr>
                <w:rStyle w:val="Hyperlink"/>
                <w:b/>
                <w:noProof/>
              </w:rPr>
              <w:t>Contents – Previously Answered Questions</w:t>
            </w:r>
            <w:r w:rsidRPr="004F29E7">
              <w:rPr>
                <w:b/>
                <w:noProof/>
                <w:webHidden/>
              </w:rPr>
              <w:tab/>
            </w:r>
            <w:r w:rsidRPr="004F29E7">
              <w:rPr>
                <w:b/>
                <w:noProof/>
                <w:webHidden/>
              </w:rPr>
              <w:fldChar w:fldCharType="begin"/>
            </w:r>
            <w:r w:rsidRPr="004F29E7">
              <w:rPr>
                <w:b/>
                <w:noProof/>
                <w:webHidden/>
              </w:rPr>
              <w:instrText xml:space="preserve"> PAGEREF _Toc204441964 \h </w:instrText>
            </w:r>
            <w:r w:rsidRPr="004F29E7">
              <w:rPr>
                <w:b/>
                <w:noProof/>
                <w:webHidden/>
              </w:rPr>
            </w:r>
            <w:r w:rsidRPr="004F29E7">
              <w:rPr>
                <w:b/>
                <w:noProof/>
                <w:webHidden/>
              </w:rPr>
              <w:fldChar w:fldCharType="separate"/>
            </w:r>
            <w:r w:rsidR="008D7075">
              <w:rPr>
                <w:b/>
                <w:noProof/>
                <w:webHidden/>
              </w:rPr>
              <w:t>19</w:t>
            </w:r>
            <w:r w:rsidRPr="004F29E7">
              <w:rPr>
                <w:b/>
                <w:noProof/>
                <w:webHidden/>
              </w:rPr>
              <w:fldChar w:fldCharType="end"/>
            </w:r>
          </w:hyperlink>
        </w:p>
        <w:p w14:paraId="6D055FB6" w14:textId="40290384" w:rsidR="00831947" w:rsidRPr="004F29E7" w:rsidRDefault="00831947">
          <w:pPr>
            <w:pStyle w:val="TOC1"/>
            <w:tabs>
              <w:tab w:val="right" w:leader="dot" w:pos="9350"/>
            </w:tabs>
            <w:rPr>
              <w:rFonts w:eastAsiaTheme="minorEastAsia"/>
              <w:noProof/>
            </w:rPr>
          </w:pPr>
          <w:hyperlink w:anchor="_Toc204441965" w:history="1">
            <w:r w:rsidRPr="004F29E7">
              <w:rPr>
                <w:rStyle w:val="Hyperlink"/>
                <w:noProof/>
              </w:rPr>
              <w:t>Eligibility</w:t>
            </w:r>
            <w:r w:rsidRPr="004F29E7">
              <w:rPr>
                <w:noProof/>
                <w:webHidden/>
              </w:rPr>
              <w:tab/>
            </w:r>
            <w:r w:rsidR="0003632B" w:rsidRPr="004F29E7">
              <w:rPr>
                <w:noProof/>
                <w:webHidden/>
              </w:rPr>
              <w:t>20</w:t>
            </w:r>
          </w:hyperlink>
        </w:p>
        <w:p w14:paraId="0235BB03" w14:textId="31E31A98" w:rsidR="00831947" w:rsidRPr="004F29E7" w:rsidRDefault="00831947">
          <w:pPr>
            <w:pStyle w:val="TOC2"/>
            <w:tabs>
              <w:tab w:val="left" w:pos="720"/>
              <w:tab w:val="right" w:leader="dot" w:pos="9350"/>
            </w:tabs>
            <w:rPr>
              <w:rFonts w:eastAsiaTheme="minorEastAsia"/>
              <w:noProof/>
            </w:rPr>
          </w:pPr>
          <w:hyperlink w:anchor="_Toc204441966" w:history="1">
            <w:r w:rsidRPr="004F29E7">
              <w:rPr>
                <w:rStyle w:val="Hyperlink"/>
                <w:noProof/>
              </w:rPr>
              <w:t>a.</w:t>
            </w:r>
            <w:r w:rsidRPr="004F29E7">
              <w:rPr>
                <w:rFonts w:eastAsiaTheme="minorEastAsia"/>
                <w:noProof/>
              </w:rPr>
              <w:tab/>
            </w:r>
            <w:r w:rsidRPr="004F29E7">
              <w:rPr>
                <w:rStyle w:val="Hyperlink"/>
                <w:noProof/>
              </w:rPr>
              <w:t>Entities</w:t>
            </w:r>
            <w:r w:rsidRPr="004F29E7">
              <w:rPr>
                <w:noProof/>
                <w:webHidden/>
              </w:rPr>
              <w:tab/>
            </w:r>
            <w:r w:rsidR="0003632B" w:rsidRPr="004F29E7">
              <w:rPr>
                <w:noProof/>
                <w:webHidden/>
              </w:rPr>
              <w:t>20</w:t>
            </w:r>
          </w:hyperlink>
        </w:p>
        <w:p w14:paraId="62541929" w14:textId="690D96E8" w:rsidR="00831947" w:rsidRPr="004F29E7" w:rsidRDefault="00831947">
          <w:pPr>
            <w:pStyle w:val="TOC2"/>
            <w:tabs>
              <w:tab w:val="left" w:pos="720"/>
              <w:tab w:val="right" w:leader="dot" w:pos="9350"/>
            </w:tabs>
            <w:rPr>
              <w:rFonts w:eastAsiaTheme="minorEastAsia"/>
              <w:noProof/>
            </w:rPr>
          </w:pPr>
          <w:hyperlink w:anchor="_Toc204441967" w:history="1">
            <w:r w:rsidRPr="004F29E7">
              <w:rPr>
                <w:rStyle w:val="Hyperlink"/>
                <w:noProof/>
              </w:rPr>
              <w:t>b.</w:t>
            </w:r>
            <w:r w:rsidRPr="004F29E7">
              <w:rPr>
                <w:rFonts w:eastAsiaTheme="minorEastAsia"/>
                <w:noProof/>
              </w:rPr>
              <w:tab/>
            </w:r>
            <w:r w:rsidRPr="004F29E7">
              <w:rPr>
                <w:rStyle w:val="Hyperlink"/>
                <w:noProof/>
              </w:rPr>
              <w:t>Projects</w:t>
            </w:r>
            <w:r w:rsidRPr="004F29E7">
              <w:rPr>
                <w:noProof/>
                <w:webHidden/>
              </w:rPr>
              <w:tab/>
            </w:r>
            <w:r w:rsidRPr="004F29E7">
              <w:rPr>
                <w:noProof/>
                <w:webHidden/>
              </w:rPr>
              <w:fldChar w:fldCharType="begin"/>
            </w:r>
            <w:r w:rsidRPr="004F29E7">
              <w:rPr>
                <w:noProof/>
                <w:webHidden/>
              </w:rPr>
              <w:instrText xml:space="preserve"> PAGEREF _Toc204441967 \h </w:instrText>
            </w:r>
            <w:r w:rsidRPr="004F29E7">
              <w:rPr>
                <w:noProof/>
                <w:webHidden/>
              </w:rPr>
            </w:r>
            <w:r w:rsidRPr="004F29E7">
              <w:rPr>
                <w:noProof/>
                <w:webHidden/>
              </w:rPr>
              <w:fldChar w:fldCharType="separate"/>
            </w:r>
            <w:r w:rsidR="008D7075">
              <w:rPr>
                <w:noProof/>
                <w:webHidden/>
              </w:rPr>
              <w:t>22</w:t>
            </w:r>
            <w:r w:rsidRPr="004F29E7">
              <w:rPr>
                <w:noProof/>
                <w:webHidden/>
              </w:rPr>
              <w:fldChar w:fldCharType="end"/>
            </w:r>
          </w:hyperlink>
        </w:p>
        <w:p w14:paraId="4F562724" w14:textId="302F5550" w:rsidR="00831947" w:rsidRPr="004F29E7" w:rsidRDefault="00831947">
          <w:pPr>
            <w:pStyle w:val="TOC1"/>
            <w:tabs>
              <w:tab w:val="right" w:leader="dot" w:pos="9350"/>
            </w:tabs>
            <w:rPr>
              <w:rFonts w:eastAsiaTheme="minorEastAsia"/>
              <w:noProof/>
            </w:rPr>
          </w:pPr>
          <w:hyperlink w:anchor="_Toc204441968" w:history="1">
            <w:r w:rsidRPr="004F29E7">
              <w:rPr>
                <w:rStyle w:val="Hyperlink"/>
                <w:noProof/>
              </w:rPr>
              <w:t>Funding</w:t>
            </w:r>
            <w:r w:rsidRPr="004F29E7">
              <w:rPr>
                <w:noProof/>
                <w:webHidden/>
              </w:rPr>
              <w:tab/>
            </w:r>
            <w:r w:rsidRPr="004F29E7">
              <w:rPr>
                <w:noProof/>
                <w:webHidden/>
              </w:rPr>
              <w:fldChar w:fldCharType="begin"/>
            </w:r>
            <w:r w:rsidRPr="004F29E7">
              <w:rPr>
                <w:noProof/>
                <w:webHidden/>
              </w:rPr>
              <w:instrText xml:space="preserve"> PAGEREF _Toc204441968 \h </w:instrText>
            </w:r>
            <w:r w:rsidRPr="004F29E7">
              <w:rPr>
                <w:noProof/>
                <w:webHidden/>
              </w:rPr>
            </w:r>
            <w:r w:rsidRPr="004F29E7">
              <w:rPr>
                <w:noProof/>
                <w:webHidden/>
              </w:rPr>
              <w:fldChar w:fldCharType="separate"/>
            </w:r>
            <w:r w:rsidR="008D7075">
              <w:rPr>
                <w:noProof/>
                <w:webHidden/>
              </w:rPr>
              <w:t>27</w:t>
            </w:r>
            <w:r w:rsidRPr="004F29E7">
              <w:rPr>
                <w:noProof/>
                <w:webHidden/>
              </w:rPr>
              <w:fldChar w:fldCharType="end"/>
            </w:r>
          </w:hyperlink>
        </w:p>
        <w:p w14:paraId="37287A7A" w14:textId="53EF9595" w:rsidR="00831947" w:rsidRPr="004F29E7" w:rsidRDefault="00831947">
          <w:pPr>
            <w:pStyle w:val="TOC1"/>
            <w:tabs>
              <w:tab w:val="right" w:leader="dot" w:pos="9350"/>
            </w:tabs>
            <w:rPr>
              <w:rFonts w:eastAsiaTheme="minorEastAsia"/>
              <w:noProof/>
            </w:rPr>
          </w:pPr>
          <w:hyperlink w:anchor="_Toc204441969" w:history="1">
            <w:r w:rsidRPr="004F29E7">
              <w:rPr>
                <w:rStyle w:val="Hyperlink"/>
                <w:noProof/>
              </w:rPr>
              <w:t>Application Requirements</w:t>
            </w:r>
            <w:r w:rsidRPr="004F29E7">
              <w:rPr>
                <w:noProof/>
                <w:webHidden/>
              </w:rPr>
              <w:tab/>
            </w:r>
            <w:r w:rsidR="00130314" w:rsidRPr="004F29E7">
              <w:rPr>
                <w:noProof/>
                <w:webHidden/>
              </w:rPr>
              <w:t>29</w:t>
            </w:r>
          </w:hyperlink>
        </w:p>
        <w:p w14:paraId="26EF7177" w14:textId="2373A9E1" w:rsidR="00831947" w:rsidRPr="004F29E7" w:rsidRDefault="00831947">
          <w:pPr>
            <w:pStyle w:val="TOC1"/>
            <w:tabs>
              <w:tab w:val="right" w:leader="dot" w:pos="9350"/>
            </w:tabs>
            <w:rPr>
              <w:rFonts w:eastAsiaTheme="minorEastAsia"/>
              <w:noProof/>
            </w:rPr>
          </w:pPr>
          <w:hyperlink w:anchor="_Toc204441970" w:history="1">
            <w:r w:rsidRPr="004F29E7">
              <w:rPr>
                <w:rStyle w:val="Hyperlink"/>
                <w:noProof/>
              </w:rPr>
              <w:t>Miscellaneous</w:t>
            </w:r>
            <w:r w:rsidRPr="004F29E7">
              <w:rPr>
                <w:noProof/>
                <w:webHidden/>
              </w:rPr>
              <w:tab/>
            </w:r>
            <w:r w:rsidR="00130314" w:rsidRPr="004F29E7">
              <w:rPr>
                <w:noProof/>
                <w:webHidden/>
              </w:rPr>
              <w:t>30</w:t>
            </w:r>
          </w:hyperlink>
        </w:p>
        <w:p w14:paraId="2FA3866E" w14:textId="4AE09F39" w:rsidR="00BD07D4" w:rsidRDefault="00BD07D4" w:rsidP="00BD07D4">
          <w:r w:rsidRPr="004F29E7">
            <w:rPr>
              <w:noProof/>
            </w:rPr>
            <w:fldChar w:fldCharType="end"/>
          </w:r>
        </w:p>
      </w:sdtContent>
    </w:sdt>
    <w:p w14:paraId="2F68F0C6" w14:textId="77777777" w:rsidR="00BD07D4" w:rsidRDefault="00BD07D4" w:rsidP="00BD07D4">
      <w:r>
        <w:br w:type="page"/>
      </w:r>
    </w:p>
    <w:p w14:paraId="67E998FE" w14:textId="77777777" w:rsidR="00BD07D4" w:rsidRDefault="00BD07D4" w:rsidP="00BD07D4">
      <w:pPr>
        <w:pStyle w:val="Heading1"/>
      </w:pPr>
      <w:bookmarkStart w:id="6" w:name="_Toc204261766"/>
      <w:bookmarkStart w:id="7" w:name="_Toc204441953"/>
      <w:r w:rsidRPr="00BB02AD">
        <w:lastRenderedPageBreak/>
        <w:t>Eligibility</w:t>
      </w:r>
      <w:bookmarkEnd w:id="6"/>
      <w:bookmarkEnd w:id="7"/>
      <w:r>
        <w:t xml:space="preserve"> </w:t>
      </w:r>
    </w:p>
    <w:p w14:paraId="079F49E7" w14:textId="251B1451" w:rsidR="00BD07D4" w:rsidRPr="009A6F7F" w:rsidRDefault="006A366C" w:rsidP="00DB5C2F">
      <w:pPr>
        <w:pStyle w:val="Heading2"/>
        <w:numPr>
          <w:ilvl w:val="0"/>
          <w:numId w:val="3"/>
        </w:numPr>
        <w:rPr>
          <w:b/>
          <w:bCs/>
          <w:sz w:val="28"/>
          <w:szCs w:val="28"/>
        </w:rPr>
      </w:pPr>
      <w:bookmarkStart w:id="8" w:name="_Toc204261767"/>
      <w:bookmarkStart w:id="9" w:name="_Toc204441954"/>
      <w:r>
        <w:rPr>
          <w:b/>
          <w:bCs/>
          <w:sz w:val="28"/>
          <w:szCs w:val="28"/>
        </w:rPr>
        <w:t xml:space="preserve">Eligible </w:t>
      </w:r>
      <w:r w:rsidR="00BD07D4" w:rsidRPr="009A6F7F">
        <w:rPr>
          <w:b/>
          <w:bCs/>
          <w:sz w:val="28"/>
          <w:szCs w:val="28"/>
        </w:rPr>
        <w:t>Entities</w:t>
      </w:r>
      <w:bookmarkEnd w:id="8"/>
      <w:bookmarkEnd w:id="9"/>
    </w:p>
    <w:p w14:paraId="1743511B" w14:textId="418B4CC0" w:rsidR="0069764E" w:rsidRPr="00755F7B" w:rsidRDefault="00E23943" w:rsidP="00755F7B">
      <w:pPr>
        <w:pStyle w:val="Heading4"/>
        <w:numPr>
          <w:ilvl w:val="0"/>
          <w:numId w:val="28"/>
        </w:numPr>
        <w:rPr>
          <w:i w:val="0"/>
          <w:iCs w:val="0"/>
        </w:rPr>
      </w:pPr>
      <w:bookmarkStart w:id="10" w:name="_Toc204261776"/>
      <w:bookmarkStart w:id="11" w:name="_Toc204261988"/>
      <w:bookmarkStart w:id="12" w:name="_Toc204262133"/>
      <w:bookmarkStart w:id="13" w:name="_Toc204262278"/>
      <w:bookmarkStart w:id="14" w:name="_We_noticed_that"/>
      <w:bookmarkStart w:id="15" w:name="_Are_California-based_Municipal"/>
      <w:bookmarkStart w:id="16" w:name="_Toc204261785"/>
      <w:bookmarkStart w:id="17" w:name="_Toc204262142"/>
      <w:bookmarkStart w:id="18" w:name="_Toc204262287"/>
      <w:bookmarkEnd w:id="10"/>
      <w:bookmarkEnd w:id="11"/>
      <w:bookmarkEnd w:id="12"/>
      <w:bookmarkEnd w:id="13"/>
      <w:bookmarkEnd w:id="14"/>
      <w:bookmarkEnd w:id="15"/>
      <w:r w:rsidRPr="00755F7B">
        <w:rPr>
          <w:i w:val="0"/>
          <w:iCs w:val="0"/>
        </w:rPr>
        <w:t xml:space="preserve">Are </w:t>
      </w:r>
      <w:r w:rsidR="00186DF7" w:rsidRPr="00755F7B">
        <w:rPr>
          <w:i w:val="0"/>
          <w:iCs w:val="0"/>
        </w:rPr>
        <w:t>California</w:t>
      </w:r>
      <w:r w:rsidRPr="00755F7B">
        <w:rPr>
          <w:i w:val="0"/>
          <w:iCs w:val="0"/>
        </w:rPr>
        <w:t xml:space="preserve">-based Municipal Utilities eligible as prime applicants? Or only </w:t>
      </w:r>
      <w:r w:rsidR="004003BF" w:rsidRPr="00755F7B">
        <w:rPr>
          <w:i w:val="0"/>
          <w:iCs w:val="0"/>
        </w:rPr>
        <w:t>i</w:t>
      </w:r>
      <w:r w:rsidR="00F34EDC" w:rsidRPr="00755F7B">
        <w:rPr>
          <w:i w:val="0"/>
          <w:iCs w:val="0"/>
        </w:rPr>
        <w:t>nvestor</w:t>
      </w:r>
      <w:r w:rsidR="004003BF" w:rsidRPr="00755F7B">
        <w:rPr>
          <w:i w:val="0"/>
          <w:iCs w:val="0"/>
        </w:rPr>
        <w:t>-o</w:t>
      </w:r>
      <w:r w:rsidR="00F34EDC" w:rsidRPr="00755F7B">
        <w:rPr>
          <w:i w:val="0"/>
          <w:iCs w:val="0"/>
        </w:rPr>
        <w:t xml:space="preserve">wned </w:t>
      </w:r>
      <w:r w:rsidR="004003BF" w:rsidRPr="00755F7B">
        <w:rPr>
          <w:i w:val="0"/>
          <w:iCs w:val="0"/>
        </w:rPr>
        <w:t>u</w:t>
      </w:r>
      <w:r w:rsidR="00F34EDC" w:rsidRPr="00755F7B">
        <w:rPr>
          <w:i w:val="0"/>
          <w:iCs w:val="0"/>
        </w:rPr>
        <w:t>tilitie</w:t>
      </w:r>
      <w:r w:rsidRPr="00755F7B">
        <w:rPr>
          <w:i w:val="0"/>
          <w:iCs w:val="0"/>
        </w:rPr>
        <w:t>s</w:t>
      </w:r>
      <w:r w:rsidR="00F34EDC" w:rsidRPr="00755F7B">
        <w:rPr>
          <w:i w:val="0"/>
          <w:iCs w:val="0"/>
        </w:rPr>
        <w:t xml:space="preserve"> (IOUs)</w:t>
      </w:r>
      <w:r w:rsidRPr="00755F7B">
        <w:rPr>
          <w:i w:val="0"/>
          <w:iCs w:val="0"/>
        </w:rPr>
        <w:t>?</w:t>
      </w:r>
      <w:bookmarkEnd w:id="16"/>
      <w:bookmarkEnd w:id="17"/>
      <w:bookmarkEnd w:id="18"/>
      <w:r w:rsidRPr="00755F7B">
        <w:rPr>
          <w:i w:val="0"/>
          <w:iCs w:val="0"/>
        </w:rPr>
        <w:t> </w:t>
      </w:r>
    </w:p>
    <w:p w14:paraId="6CC01BC5" w14:textId="66887184" w:rsidR="000A5FC0" w:rsidRDefault="0069764E" w:rsidP="008D786B">
      <w:pPr>
        <w:spacing w:before="240" w:after="240" w:line="240" w:lineRule="auto"/>
        <w:ind w:left="720"/>
      </w:pPr>
      <w:r w:rsidRPr="001B6550">
        <w:rPr>
          <w:u w:val="single"/>
        </w:rPr>
        <w:t>CEC Response:</w:t>
      </w:r>
      <w:r>
        <w:t xml:space="preserve"> </w:t>
      </w:r>
      <w:r w:rsidR="00186DF7" w:rsidRPr="00995FBF">
        <w:t>C</w:t>
      </w:r>
      <w:r w:rsidR="00186DF7">
        <w:t>alifornia</w:t>
      </w:r>
      <w:r w:rsidR="00995FBF" w:rsidRPr="00995FBF">
        <w:t xml:space="preserve">-based municipal utilities that </w:t>
      </w:r>
      <w:r w:rsidR="00C22F59">
        <w:t>fall</w:t>
      </w:r>
      <w:r w:rsidR="00C22F59" w:rsidRPr="00995FBF">
        <w:t xml:space="preserve"> </w:t>
      </w:r>
      <w:r w:rsidR="00995FBF" w:rsidRPr="00995FBF">
        <w:t>into one or more of the eligible entity categories</w:t>
      </w:r>
      <w:r w:rsidR="00C22F59">
        <w:t xml:space="preserve"> may apply as prime applicants</w:t>
      </w:r>
      <w:r w:rsidR="000A5FC0">
        <w:t>:</w:t>
      </w:r>
      <w:r w:rsidR="00995FBF" w:rsidRPr="00995FBF">
        <w:t xml:space="preserve"> </w:t>
      </w:r>
    </w:p>
    <w:p w14:paraId="4D42E24B" w14:textId="153D22EB" w:rsidR="000A5FC0" w:rsidRDefault="00995FBF" w:rsidP="00CC61AD">
      <w:pPr>
        <w:pStyle w:val="ListParagraph"/>
        <w:numPr>
          <w:ilvl w:val="0"/>
          <w:numId w:val="31"/>
        </w:numPr>
        <w:spacing w:before="240" w:after="240" w:line="240" w:lineRule="auto"/>
      </w:pPr>
      <w:r w:rsidRPr="00995FBF">
        <w:t>Electric grid operators</w:t>
      </w:r>
    </w:p>
    <w:p w14:paraId="0534F9F5" w14:textId="657151F5" w:rsidR="000A5FC0" w:rsidRDefault="00995FBF" w:rsidP="00CC61AD">
      <w:pPr>
        <w:pStyle w:val="ListParagraph"/>
        <w:numPr>
          <w:ilvl w:val="0"/>
          <w:numId w:val="31"/>
        </w:numPr>
        <w:spacing w:before="240" w:after="240" w:line="240" w:lineRule="auto"/>
      </w:pPr>
      <w:r w:rsidRPr="00995FBF">
        <w:t>Electric storage operators</w:t>
      </w:r>
    </w:p>
    <w:p w14:paraId="46F968F8" w14:textId="476213DF" w:rsidR="000A5FC0" w:rsidRDefault="00995FBF" w:rsidP="00CC61AD">
      <w:pPr>
        <w:pStyle w:val="ListParagraph"/>
        <w:numPr>
          <w:ilvl w:val="0"/>
          <w:numId w:val="31"/>
        </w:numPr>
        <w:spacing w:before="240" w:after="240" w:line="240" w:lineRule="auto"/>
      </w:pPr>
      <w:r w:rsidRPr="00995FBF">
        <w:t>Electricity generators</w:t>
      </w:r>
    </w:p>
    <w:p w14:paraId="617110B1" w14:textId="18A1331F" w:rsidR="000A5FC0" w:rsidRDefault="00995FBF" w:rsidP="00CC61AD">
      <w:pPr>
        <w:pStyle w:val="ListParagraph"/>
        <w:numPr>
          <w:ilvl w:val="0"/>
          <w:numId w:val="31"/>
        </w:numPr>
        <w:spacing w:before="240" w:after="240" w:line="240" w:lineRule="auto"/>
      </w:pPr>
      <w:r w:rsidRPr="00995FBF">
        <w:t>Transmission owners or operators</w:t>
      </w:r>
    </w:p>
    <w:p w14:paraId="18C183AB" w14:textId="7B32EF52" w:rsidR="000A5FC0" w:rsidRDefault="00995FBF" w:rsidP="00CC61AD">
      <w:pPr>
        <w:pStyle w:val="ListParagraph"/>
        <w:numPr>
          <w:ilvl w:val="0"/>
          <w:numId w:val="31"/>
        </w:numPr>
        <w:spacing w:before="240" w:after="240" w:line="240" w:lineRule="auto"/>
      </w:pPr>
      <w:r w:rsidRPr="00995FBF">
        <w:t>Distribution providers</w:t>
      </w:r>
    </w:p>
    <w:p w14:paraId="01853766" w14:textId="5B9E7AB7" w:rsidR="000A5FC0" w:rsidRDefault="00995FBF" w:rsidP="00CC61AD">
      <w:pPr>
        <w:pStyle w:val="ListParagraph"/>
        <w:numPr>
          <w:ilvl w:val="0"/>
          <w:numId w:val="31"/>
        </w:numPr>
        <w:spacing w:before="240" w:after="240" w:line="240" w:lineRule="auto"/>
      </w:pPr>
      <w:r w:rsidRPr="00995FBF">
        <w:t>Fuel suppliers</w:t>
      </w:r>
    </w:p>
    <w:p w14:paraId="3A4B7B76" w14:textId="0CCBC639" w:rsidR="00995FBF" w:rsidRPr="00995FBF" w:rsidRDefault="00C22F59" w:rsidP="008D786B">
      <w:pPr>
        <w:spacing w:before="240" w:after="240" w:line="240" w:lineRule="auto"/>
        <w:ind w:left="720"/>
      </w:pPr>
      <w:r>
        <w:t>Additionally</w:t>
      </w:r>
      <w:r w:rsidR="00995FBF" w:rsidRPr="00995FBF">
        <w:t xml:space="preserve">, a </w:t>
      </w:r>
      <w:r w:rsidR="00186DF7" w:rsidRPr="00995FBF">
        <w:t>C</w:t>
      </w:r>
      <w:r w:rsidR="00186DF7">
        <w:t>alifornia</w:t>
      </w:r>
      <w:r w:rsidR="00995FBF" w:rsidRPr="00995FBF">
        <w:t xml:space="preserve"> municipal utility automatically qualifies as an eligible prime applicant if it</w:t>
      </w:r>
      <w:r w:rsidR="00382778">
        <w:t xml:space="preserve"> is</w:t>
      </w:r>
      <w:r w:rsidR="00995FBF" w:rsidRPr="00995FBF">
        <w:t xml:space="preserve"> listed on the U.S. Energy Information Administration’s </w:t>
      </w:r>
      <w:hyperlink r:id="rId17" w:history="1">
        <w:r w:rsidR="00995FBF" w:rsidRPr="00995FBF">
          <w:rPr>
            <w:rStyle w:val="Hyperlink"/>
          </w:rPr>
          <w:t>EIA-861 Form (2023)</w:t>
        </w:r>
      </w:hyperlink>
      <w:r w:rsidR="00995FBF" w:rsidRPr="00995FBF">
        <w:t>.</w:t>
      </w:r>
    </w:p>
    <w:p w14:paraId="7CCC251F" w14:textId="0D7029A7" w:rsidR="00995FBF" w:rsidRPr="00995FBF" w:rsidRDefault="00995FBF" w:rsidP="00995FBF">
      <w:pPr>
        <w:spacing w:after="240" w:line="240" w:lineRule="auto"/>
        <w:ind w:left="720"/>
      </w:pPr>
      <w:r w:rsidRPr="00995FBF">
        <w:t xml:space="preserve">If the applying entity is not listed in the EIA-861 form and does not </w:t>
      </w:r>
      <w:r w:rsidR="00997FBE">
        <w:t xml:space="preserve">meet any of the </w:t>
      </w:r>
      <w:r w:rsidRPr="00995FBF">
        <w:t>eligib</w:t>
      </w:r>
      <w:r w:rsidR="00E34AD7">
        <w:t>ility</w:t>
      </w:r>
      <w:r w:rsidRPr="00995FBF" w:rsidDel="00E34AD7">
        <w:t xml:space="preserve"> </w:t>
      </w:r>
      <w:r w:rsidRPr="00995FBF">
        <w:t xml:space="preserve">categories above, </w:t>
      </w:r>
      <w:r w:rsidR="00515E3E">
        <w:t>it is</w:t>
      </w:r>
      <w:r w:rsidR="0069361B" w:rsidRPr="00995FBF">
        <w:t xml:space="preserve"> </w:t>
      </w:r>
      <w:r w:rsidRPr="00995FBF">
        <w:t>strongly encourage</w:t>
      </w:r>
      <w:r w:rsidR="0069361B">
        <w:t>d</w:t>
      </w:r>
      <w:r w:rsidRPr="00995FBF">
        <w:t xml:space="preserve"> to submit an </w:t>
      </w:r>
      <w:hyperlink r:id="rId18" w:history="1">
        <w:r w:rsidRPr="00995FBF">
          <w:rPr>
            <w:rStyle w:val="Hyperlink"/>
          </w:rPr>
          <w:t>Eligibility Request Form</w:t>
        </w:r>
      </w:hyperlink>
      <w:r w:rsidR="004F0E15">
        <w:t>. The request should include</w:t>
      </w:r>
      <w:r w:rsidRPr="00995FBF" w:rsidDel="00090134">
        <w:t xml:space="preserve"> </w:t>
      </w:r>
      <w:r w:rsidRPr="00995FBF">
        <w:t xml:space="preserve">documentation </w:t>
      </w:r>
      <w:proofErr w:type="gramStart"/>
      <w:r w:rsidRPr="00995FBF">
        <w:t>of</w:t>
      </w:r>
      <w:proofErr w:type="gramEnd"/>
      <w:r w:rsidRPr="00995FBF">
        <w:t xml:space="preserve"> electricity sales from the last 1-2 years</w:t>
      </w:r>
      <w:r w:rsidR="00F7790F">
        <w:t xml:space="preserve">, including </w:t>
      </w:r>
      <w:r w:rsidRPr="00995FBF">
        <w:t>megawatt hour (MWh) sales from a publicly available data source. </w:t>
      </w:r>
    </w:p>
    <w:p w14:paraId="6C3E70E8" w14:textId="7289DBD2" w:rsidR="00630B7F" w:rsidRPr="00755F7B" w:rsidRDefault="00630B7F" w:rsidP="00755F7B">
      <w:pPr>
        <w:pStyle w:val="Heading4"/>
        <w:numPr>
          <w:ilvl w:val="0"/>
          <w:numId w:val="28"/>
        </w:numPr>
        <w:rPr>
          <w:i w:val="0"/>
          <w:iCs w:val="0"/>
          <w:u w:val="single"/>
        </w:rPr>
      </w:pPr>
      <w:bookmarkStart w:id="19" w:name="_Toc204261786"/>
      <w:bookmarkStart w:id="20" w:name="_Toc204262143"/>
      <w:bookmarkStart w:id="21" w:name="_Toc204262288"/>
      <w:r w:rsidRPr="00755F7B">
        <w:rPr>
          <w:i w:val="0"/>
          <w:iCs w:val="0"/>
        </w:rPr>
        <w:t xml:space="preserve">Are </w:t>
      </w:r>
      <w:r w:rsidR="00F92F97" w:rsidRPr="00755F7B">
        <w:rPr>
          <w:i w:val="0"/>
          <w:iCs w:val="0"/>
        </w:rPr>
        <w:t>local governments eligible to apply for CERRI funding?</w:t>
      </w:r>
      <w:bookmarkEnd w:id="19"/>
      <w:bookmarkEnd w:id="20"/>
      <w:bookmarkEnd w:id="21"/>
      <w:r w:rsidR="00F92F97" w:rsidRPr="00755F7B">
        <w:rPr>
          <w:i w:val="0"/>
          <w:iCs w:val="0"/>
        </w:rPr>
        <w:t xml:space="preserve"> </w:t>
      </w:r>
    </w:p>
    <w:p w14:paraId="327E6CD8" w14:textId="6FE57802" w:rsidR="00630B7F" w:rsidRDefault="00630B7F" w:rsidP="008D786B">
      <w:pPr>
        <w:spacing w:before="240" w:after="240"/>
        <w:ind w:left="720"/>
      </w:pPr>
      <w:r w:rsidRPr="001B6550">
        <w:rPr>
          <w:u w:val="single"/>
        </w:rPr>
        <w:t>CEC Response:</w:t>
      </w:r>
      <w:r>
        <w:t xml:space="preserve"> </w:t>
      </w:r>
      <w:r w:rsidR="002065BA" w:rsidRPr="002065BA">
        <w:t xml:space="preserve">Local governments and municipalities that fit into one or more of the eligible entity categories are eligible as prime applicants. Entities, such as </w:t>
      </w:r>
      <w:r w:rsidR="00182FB4" w:rsidRPr="002065BA">
        <w:t>C</w:t>
      </w:r>
      <w:r w:rsidR="00182FB4">
        <w:t>alifornia</w:t>
      </w:r>
      <w:r w:rsidR="002065BA" w:rsidRPr="002065BA">
        <w:t xml:space="preserve"> municipal </w:t>
      </w:r>
      <w:r w:rsidR="002065BA">
        <w:t>utilit</w:t>
      </w:r>
      <w:r w:rsidR="0C8A6059">
        <w:t>ies</w:t>
      </w:r>
      <w:r w:rsidR="002065BA" w:rsidRPr="002065BA">
        <w:t xml:space="preserve">, automatically qualify as eligible prime </w:t>
      </w:r>
      <w:r w:rsidR="002065BA">
        <w:t>applicant</w:t>
      </w:r>
      <w:r w:rsidR="5F09CFA5">
        <w:t>s</w:t>
      </w:r>
      <w:r w:rsidR="002065BA" w:rsidRPr="002065BA">
        <w:t xml:space="preserve"> if the</w:t>
      </w:r>
      <w:r w:rsidR="007F3025">
        <w:t>y are</w:t>
      </w:r>
      <w:r w:rsidR="002065BA" w:rsidRPr="002065BA">
        <w:t xml:space="preserve"> listed on the U.S. Energy Information Administration’s </w:t>
      </w:r>
      <w:hyperlink r:id="rId19">
        <w:r w:rsidR="002065BA" w:rsidRPr="5D5D9097">
          <w:rPr>
            <w:rStyle w:val="Hyperlink"/>
          </w:rPr>
          <w:t>EIA-861 Form (2023)</w:t>
        </w:r>
      </w:hyperlink>
      <w:r w:rsidR="003279A5">
        <w:t>.</w:t>
      </w:r>
      <w:r w:rsidR="000B6AC3">
        <w:t xml:space="preserve"> For more information, please see the response to </w:t>
      </w:r>
      <w:hyperlink w:anchor="_Are_California-based_Municipal" w:history="1">
        <w:r w:rsidR="000B6AC3" w:rsidRPr="002E3111">
          <w:rPr>
            <w:rStyle w:val="Hyperlink"/>
          </w:rPr>
          <w:t>Question 1</w:t>
        </w:r>
      </w:hyperlink>
      <w:r w:rsidR="000B6AC3">
        <w:t>.</w:t>
      </w:r>
    </w:p>
    <w:p w14:paraId="20C316E0" w14:textId="1F2F49F7" w:rsidR="00655503" w:rsidRPr="00ED138D" w:rsidRDefault="00655503" w:rsidP="00655503">
      <w:pPr>
        <w:pStyle w:val="Heading4"/>
        <w:numPr>
          <w:ilvl w:val="0"/>
          <w:numId w:val="28"/>
        </w:numPr>
        <w:rPr>
          <w:i w:val="0"/>
          <w:u w:val="single"/>
        </w:rPr>
      </w:pPr>
      <w:bookmarkStart w:id="22" w:name="_We_are_a"/>
      <w:bookmarkStart w:id="23" w:name="_Toc204261787"/>
      <w:bookmarkStart w:id="24" w:name="_Toc204262144"/>
      <w:bookmarkStart w:id="25" w:name="_Toc204262289"/>
      <w:bookmarkEnd w:id="22"/>
      <w:r w:rsidRPr="00ED138D">
        <w:rPr>
          <w:i w:val="0"/>
        </w:rPr>
        <w:t>We are a small tribe in California and are wondering if we would be eligible for CERRI funding</w:t>
      </w:r>
      <w:r w:rsidR="1650EAE8" w:rsidRPr="5D5D9097">
        <w:rPr>
          <w:i w:val="0"/>
          <w:iCs w:val="0"/>
        </w:rPr>
        <w:t>.</w:t>
      </w:r>
      <w:r w:rsidRPr="00ED138D">
        <w:rPr>
          <w:i w:val="0"/>
        </w:rPr>
        <w:t xml:space="preserve"> Looking at the Grant Funding Opportunity (GFO), it seems like the program is focused on larger entities like utilities, but we wanted to reach out to make sure.</w:t>
      </w:r>
    </w:p>
    <w:p w14:paraId="775150EF" w14:textId="3C616BC0" w:rsidR="00655503" w:rsidRDefault="00655503" w:rsidP="00655503">
      <w:pPr>
        <w:spacing w:before="240" w:after="240" w:line="240" w:lineRule="auto"/>
        <w:ind w:left="720"/>
      </w:pPr>
      <w:r w:rsidRPr="001B6550">
        <w:rPr>
          <w:u w:val="single"/>
        </w:rPr>
        <w:t>CEC Response:</w:t>
      </w:r>
      <w:r>
        <w:t xml:space="preserve"> </w:t>
      </w:r>
      <w:r w:rsidRPr="00056543">
        <w:t xml:space="preserve">To apply for CERRI funding, lead applicants </w:t>
      </w:r>
      <w:r w:rsidR="4AC8F22E">
        <w:t>that</w:t>
      </w:r>
      <w:r w:rsidRPr="00056543">
        <w:t xml:space="preserve"> fit one or more of the eligible entity categories (Electric grid operators, Electric storage operators, Electricity generators, Transmission owners or operators, Distribution providers, Fuel suppliers) are considered eligible. Also, a small or large utility automatically qualifies as an eligible prime applicant if it</w:t>
      </w:r>
      <w:r>
        <w:t xml:space="preserve"> is</w:t>
      </w:r>
      <w:r w:rsidRPr="00056543">
        <w:t xml:space="preserve"> listed on the U.S. Energy Information Administration’s </w:t>
      </w:r>
      <w:r w:rsidR="4AC8F22E">
        <w:t>EIA-861 Form (2023)</w:t>
      </w:r>
      <w:r>
        <w:t xml:space="preserve">. </w:t>
      </w:r>
    </w:p>
    <w:p w14:paraId="059ADE8F" w14:textId="4F0AC787" w:rsidR="00655503" w:rsidRDefault="00655503" w:rsidP="00655503">
      <w:pPr>
        <w:spacing w:after="240" w:line="240" w:lineRule="auto"/>
        <w:ind w:left="720"/>
      </w:pPr>
      <w:r w:rsidRPr="00AE6437">
        <w:lastRenderedPageBreak/>
        <w:t>If the</w:t>
      </w:r>
      <w:r w:rsidRPr="00AE6437" w:rsidDel="00A050B3">
        <w:t xml:space="preserve"> </w:t>
      </w:r>
      <w:r>
        <w:t>t</w:t>
      </w:r>
      <w:r w:rsidRPr="00AE6437">
        <w:t xml:space="preserve">ribe is not listed on the EIA form but can provide documentation of actual electricity sales from the last 1-2 years, </w:t>
      </w:r>
      <w:r w:rsidR="12DD7F3E">
        <w:t>it is</w:t>
      </w:r>
      <w:r w:rsidR="00FC25C4">
        <w:t xml:space="preserve"> strongly</w:t>
      </w:r>
      <w:r w:rsidRPr="00AE6437">
        <w:t xml:space="preserve"> encourage</w:t>
      </w:r>
      <w:r w:rsidR="00FC25C4">
        <w:t>d</w:t>
      </w:r>
      <w:r w:rsidRPr="00AE6437">
        <w:t xml:space="preserve"> to submit an </w:t>
      </w:r>
      <w:hyperlink r:id="rId20">
        <w:r w:rsidRPr="6BDCE436">
          <w:rPr>
            <w:rStyle w:val="Hyperlink"/>
          </w:rPr>
          <w:t>Eligibility Request Form</w:t>
        </w:r>
      </w:hyperlink>
      <w:r w:rsidRPr="00AE6437">
        <w:t xml:space="preserve"> to </w:t>
      </w:r>
      <w:hyperlink r:id="rId21">
        <w:r w:rsidRPr="6BDCE436">
          <w:rPr>
            <w:rStyle w:val="Hyperlink"/>
          </w:rPr>
          <w:t>cerri@energy.ca.gov</w:t>
        </w:r>
      </w:hyperlink>
      <w:r>
        <w:t>.</w:t>
      </w:r>
      <w:r w:rsidRPr="00AE6437">
        <w:t xml:space="preserve"> The CEC and the U.S. Department of Energy (DOE) cannot provide a definite timeframe as to when an entity will be approved or denied eligibility, but the estimated timeframe is 30-65 days. However</w:t>
      </w:r>
      <w:r w:rsidRPr="00AE6437" w:rsidDel="00897C74">
        <w:t xml:space="preserve">, </w:t>
      </w:r>
      <w:r w:rsidR="00897C74">
        <w:t>pas</w:t>
      </w:r>
      <w:r w:rsidR="00610663">
        <w:t xml:space="preserve">t </w:t>
      </w:r>
      <w:r w:rsidRPr="00AE6437">
        <w:t>approvals have typically been granted in 1-2 weeks.</w:t>
      </w:r>
    </w:p>
    <w:p w14:paraId="75DD25FF" w14:textId="4DF0B701" w:rsidR="00C62954" w:rsidRDefault="00655503" w:rsidP="00655503">
      <w:pPr>
        <w:spacing w:after="240" w:line="240" w:lineRule="auto"/>
        <w:ind w:left="720"/>
      </w:pPr>
      <w:r w:rsidRPr="004643A1">
        <w:t>If the DOE determines</w:t>
      </w:r>
      <w:r>
        <w:t xml:space="preserve"> the</w:t>
      </w:r>
      <w:r w:rsidRPr="004643A1">
        <w:t xml:space="preserve"> </w:t>
      </w:r>
      <w:r>
        <w:t>t</w:t>
      </w:r>
      <w:r w:rsidRPr="004643A1">
        <w:t xml:space="preserve">ribe is not an eligible entity, </w:t>
      </w:r>
      <w:r w:rsidR="00016A64">
        <w:t>the tribe</w:t>
      </w:r>
      <w:r w:rsidR="004779C4">
        <w:t xml:space="preserve"> may</w:t>
      </w:r>
      <w:r w:rsidRPr="004643A1">
        <w:t xml:space="preserve"> </w:t>
      </w:r>
      <w:r w:rsidR="000B4087">
        <w:t xml:space="preserve">still </w:t>
      </w:r>
      <w:r w:rsidR="00706CB6">
        <w:t xml:space="preserve">participate in a CERRI application as a tribal </w:t>
      </w:r>
      <w:r w:rsidRPr="004643A1">
        <w:t xml:space="preserve">partner and/or sub-recipient </w:t>
      </w:r>
      <w:r w:rsidR="00DC4977">
        <w:t xml:space="preserve">in collaboration with an eligible </w:t>
      </w:r>
      <w:r w:rsidR="009D233D">
        <w:t xml:space="preserve">prime </w:t>
      </w:r>
      <w:r w:rsidR="00C62954">
        <w:t>applicant</w:t>
      </w:r>
      <w:r w:rsidRPr="004643A1">
        <w:t>. </w:t>
      </w:r>
    </w:p>
    <w:p w14:paraId="441EAA4E" w14:textId="5F21607E" w:rsidR="00A902D6" w:rsidRDefault="00655503" w:rsidP="00655503">
      <w:pPr>
        <w:spacing w:after="240" w:line="240" w:lineRule="auto"/>
        <w:ind w:left="720"/>
      </w:pPr>
      <w:r w:rsidRPr="004643A1">
        <w:t xml:space="preserve">The CERRI Program requires </w:t>
      </w:r>
      <w:r>
        <w:t>applica</w:t>
      </w:r>
      <w:r w:rsidR="6C034EBC">
        <w:t>nt</w:t>
      </w:r>
      <w:r>
        <w:t>s to</w:t>
      </w:r>
      <w:r w:rsidRPr="004643A1">
        <w:t xml:space="preserve"> partner </w:t>
      </w:r>
      <w:r w:rsidR="001916D5">
        <w:t>with</w:t>
      </w:r>
      <w:r w:rsidRPr="004643A1">
        <w:t xml:space="preserve"> California Native American Tribes, California Tribal Organizations, and/or community-based organizations (CBOs) </w:t>
      </w:r>
      <w:r w:rsidR="003942F8">
        <w:t xml:space="preserve">as part of their </w:t>
      </w:r>
      <w:r>
        <w:t>project</w:t>
      </w:r>
      <w:r w:rsidR="4B404545">
        <w:t>s</w:t>
      </w:r>
      <w:r>
        <w:t>.</w:t>
      </w:r>
      <w:r w:rsidRPr="004643A1">
        <w:t xml:space="preserve"> </w:t>
      </w:r>
      <w:r w:rsidR="00294D7C">
        <w:t>The</w:t>
      </w:r>
      <w:r w:rsidR="00D021E4">
        <w:t>se</w:t>
      </w:r>
      <w:r w:rsidRPr="004643A1">
        <w:t xml:space="preserve"> partners </w:t>
      </w:r>
      <w:r w:rsidR="00221F02">
        <w:t xml:space="preserve">must be </w:t>
      </w:r>
      <w:r w:rsidR="00A05FFF">
        <w:t xml:space="preserve">clearly identified and </w:t>
      </w:r>
      <w:r w:rsidR="00D021E4">
        <w:t xml:space="preserve">appropriately </w:t>
      </w:r>
      <w:r w:rsidR="006B246C">
        <w:t xml:space="preserve">compensated </w:t>
      </w:r>
      <w:r w:rsidR="00A05FFF">
        <w:t>in the Budget Forms (Attachment 05)</w:t>
      </w:r>
      <w:r w:rsidRPr="004643A1">
        <w:t xml:space="preserve">. </w:t>
      </w:r>
    </w:p>
    <w:p w14:paraId="2158BFA2" w14:textId="7DB0006E" w:rsidR="00655503" w:rsidRPr="00AE6437" w:rsidRDefault="00A05FFF" w:rsidP="00655503">
      <w:pPr>
        <w:spacing w:after="240" w:line="240" w:lineRule="auto"/>
        <w:ind w:left="720"/>
      </w:pPr>
      <w:r>
        <w:t>Tribal or CBO partners</w:t>
      </w:r>
      <w:r w:rsidR="00EE1760">
        <w:t xml:space="preserve"> </w:t>
      </w:r>
      <w:r w:rsidR="00A902D6">
        <w:t>are</w:t>
      </w:r>
      <w:r w:rsidR="00EE1760">
        <w:t xml:space="preserve"> expected</w:t>
      </w:r>
      <w:r w:rsidR="00AF2D42">
        <w:t xml:space="preserve"> to </w:t>
      </w:r>
      <w:r w:rsidR="00A902D6">
        <w:t>collaborate</w:t>
      </w:r>
      <w:r w:rsidR="00655503" w:rsidRPr="004643A1">
        <w:t xml:space="preserve"> with </w:t>
      </w:r>
      <w:r w:rsidR="00A902D6">
        <w:t>the</w:t>
      </w:r>
      <w:r w:rsidR="00655503" w:rsidRPr="004643A1">
        <w:t xml:space="preserve"> prime applicant to develop and implement a </w:t>
      </w:r>
      <w:hyperlink r:id="rId22">
        <w:r w:rsidR="00655503" w:rsidRPr="013971CD">
          <w:rPr>
            <w:rStyle w:val="Hyperlink"/>
          </w:rPr>
          <w:t>Community Engagement and Impact Plan</w:t>
        </w:r>
      </w:hyperlink>
      <w:r w:rsidR="00655503" w:rsidRPr="004643A1">
        <w:t xml:space="preserve"> and </w:t>
      </w:r>
      <w:r w:rsidR="00E13B3C">
        <w:t>to help facilitate community input thro</w:t>
      </w:r>
      <w:r w:rsidR="000B23F1">
        <w:t xml:space="preserve">ughout the </w:t>
      </w:r>
      <w:r w:rsidR="00655503" w:rsidRPr="004643A1">
        <w:t xml:space="preserve">project. The goal is to ensure that the project’s benefits of clean, safe, affordable, and reliable energy are </w:t>
      </w:r>
      <w:r w:rsidR="000F0FFC">
        <w:t>equitably shared across</w:t>
      </w:r>
      <w:r w:rsidR="00655503" w:rsidRPr="004643A1">
        <w:t xml:space="preserve"> the community.</w:t>
      </w:r>
    </w:p>
    <w:p w14:paraId="461CB1F5" w14:textId="3157A013" w:rsidR="00A14C39" w:rsidRPr="00ED138D" w:rsidRDefault="00A14C39" w:rsidP="00ED138D">
      <w:pPr>
        <w:pStyle w:val="Heading4"/>
        <w:numPr>
          <w:ilvl w:val="0"/>
          <w:numId w:val="28"/>
        </w:numPr>
        <w:rPr>
          <w:i w:val="0"/>
          <w:iCs w:val="0"/>
        </w:rPr>
      </w:pPr>
      <w:r w:rsidRPr="00ED138D">
        <w:rPr>
          <w:i w:val="0"/>
          <w:iCs w:val="0"/>
        </w:rPr>
        <w:t xml:space="preserve">Should a tribe partner with an investor-owned utility (IOU) like San Diego Gas &amp; Electric (SDG&amp;E)? </w:t>
      </w:r>
    </w:p>
    <w:p w14:paraId="55E3CC4F" w14:textId="36C175D7" w:rsidR="00A14C39" w:rsidRDefault="00A14C39" w:rsidP="008D786B">
      <w:pPr>
        <w:spacing w:before="240" w:after="240" w:line="240" w:lineRule="auto"/>
        <w:ind w:left="720"/>
      </w:pPr>
      <w:r w:rsidRPr="641AD2B2">
        <w:rPr>
          <w:u w:val="single"/>
        </w:rPr>
        <w:t>CEC Response:</w:t>
      </w:r>
      <w:r>
        <w:t xml:space="preserve"> </w:t>
      </w:r>
      <w:r w:rsidR="006B2BDD">
        <w:t xml:space="preserve">Tribes that are not eligible as prime </w:t>
      </w:r>
      <w:r w:rsidR="00577C82">
        <w:t>a</w:t>
      </w:r>
      <w:r w:rsidR="006B2BDD">
        <w:t>pplicants may partner with</w:t>
      </w:r>
      <w:r>
        <w:t xml:space="preserve"> </w:t>
      </w:r>
      <w:r w:rsidR="005F5B0B">
        <w:t>eligible applicants such as SDG&amp;E</w:t>
      </w:r>
      <w:r w:rsidR="003911DF">
        <w:t xml:space="preserve">. </w:t>
      </w:r>
      <w:r w:rsidR="00D613A2">
        <w:t xml:space="preserve">For more information, please see the response to </w:t>
      </w:r>
      <w:hyperlink w:anchor="_We_are_a">
        <w:r w:rsidR="00D613A2" w:rsidRPr="013971CD">
          <w:rPr>
            <w:rStyle w:val="Hyperlink"/>
          </w:rPr>
          <w:t>Question 3</w:t>
        </w:r>
      </w:hyperlink>
      <w:r w:rsidR="00D613A2">
        <w:t>.</w:t>
      </w:r>
    </w:p>
    <w:p w14:paraId="322A2C4C" w14:textId="0066B10C" w:rsidR="00BD07D4" w:rsidRPr="009A6F7F" w:rsidRDefault="00BB0602" w:rsidP="008F7204">
      <w:pPr>
        <w:pStyle w:val="Heading2"/>
        <w:numPr>
          <w:ilvl w:val="0"/>
          <w:numId w:val="3"/>
        </w:numPr>
        <w:spacing w:after="240"/>
        <w:rPr>
          <w:b/>
          <w:bCs/>
          <w:sz w:val="28"/>
          <w:szCs w:val="28"/>
        </w:rPr>
      </w:pPr>
      <w:bookmarkStart w:id="26" w:name="_Toc204261788"/>
      <w:bookmarkStart w:id="27" w:name="_Toc204262000"/>
      <w:bookmarkStart w:id="28" w:name="_Toc204262145"/>
      <w:bookmarkStart w:id="29" w:name="_Toc204262290"/>
      <w:bookmarkStart w:id="30" w:name="_Toc204261789"/>
      <w:bookmarkStart w:id="31" w:name="_Toc204262001"/>
      <w:bookmarkStart w:id="32" w:name="_Toc204262146"/>
      <w:bookmarkStart w:id="33" w:name="_Toc204262291"/>
      <w:bookmarkStart w:id="34" w:name="_Toc204441955"/>
      <w:bookmarkStart w:id="35" w:name="_Toc204261792"/>
      <w:bookmarkEnd w:id="23"/>
      <w:bookmarkEnd w:id="24"/>
      <w:bookmarkEnd w:id="25"/>
      <w:bookmarkEnd w:id="26"/>
      <w:bookmarkEnd w:id="27"/>
      <w:bookmarkEnd w:id="28"/>
      <w:bookmarkEnd w:id="29"/>
      <w:bookmarkEnd w:id="30"/>
      <w:bookmarkEnd w:id="31"/>
      <w:bookmarkEnd w:id="32"/>
      <w:bookmarkEnd w:id="33"/>
      <w:r>
        <w:rPr>
          <w:b/>
          <w:bCs/>
          <w:sz w:val="28"/>
          <w:szCs w:val="28"/>
        </w:rPr>
        <w:t>Eligible Activities</w:t>
      </w:r>
      <w:bookmarkEnd w:id="34"/>
      <w:bookmarkEnd w:id="35"/>
      <w:r w:rsidR="00BD07D4" w:rsidRPr="009A6F7F">
        <w:rPr>
          <w:b/>
          <w:bCs/>
          <w:sz w:val="28"/>
          <w:szCs w:val="28"/>
        </w:rPr>
        <w:t xml:space="preserve"> </w:t>
      </w:r>
    </w:p>
    <w:p w14:paraId="3027F6D3" w14:textId="4815F8DD" w:rsidR="002E6EF6" w:rsidRPr="00835B2C" w:rsidRDefault="002E6EF6" w:rsidP="00835B2C">
      <w:pPr>
        <w:pStyle w:val="Heading4"/>
        <w:numPr>
          <w:ilvl w:val="0"/>
          <w:numId w:val="28"/>
        </w:numPr>
        <w:rPr>
          <w:i w:val="0"/>
          <w:iCs w:val="0"/>
          <w:u w:val="single"/>
        </w:rPr>
      </w:pPr>
      <w:bookmarkStart w:id="36" w:name="_We_noticed_that_1"/>
      <w:bookmarkStart w:id="37" w:name="_Toc204261793"/>
      <w:bookmarkStart w:id="38" w:name="_Toc204262150"/>
      <w:bookmarkStart w:id="39" w:name="_Toc204262295"/>
      <w:bookmarkEnd w:id="36"/>
      <w:r w:rsidRPr="00835B2C">
        <w:rPr>
          <w:i w:val="0"/>
          <w:iCs w:val="0"/>
        </w:rPr>
        <w:t>We noticed that energy storage and microgrids are eligible technologies, but Electric Vehicle (EV) chargers are not. If an applicant has an integrated system that includes both energy storage and EV chargers, can they still pursue this Grant Funding Opportunity (GFO) and only seek funding for the storage component? Or does the integrating storage with EV chargers make the entire system ineligible?</w:t>
      </w:r>
    </w:p>
    <w:p w14:paraId="0834C0FE" w14:textId="3BF8D55F" w:rsidR="002E6EF6" w:rsidRDefault="002E6EF6" w:rsidP="008D786B">
      <w:pPr>
        <w:spacing w:before="240" w:after="240" w:line="240" w:lineRule="auto"/>
        <w:ind w:left="720"/>
      </w:pPr>
      <w:r w:rsidRPr="001B6550">
        <w:rPr>
          <w:u w:val="single"/>
        </w:rPr>
        <w:t>CEC Response:</w:t>
      </w:r>
      <w:r>
        <w:t xml:space="preserve"> </w:t>
      </w:r>
      <w:r w:rsidR="00062A69">
        <w:t xml:space="preserve">CERRI funds may be used to support the energy storage portion of a project, provided the integrated microgrid system is </w:t>
      </w:r>
      <w:r>
        <w:t>designed</w:t>
      </w:r>
      <w:r w:rsidDel="004324D6">
        <w:t xml:space="preserve"> </w:t>
      </w:r>
      <w:r w:rsidR="004324D6">
        <w:t xml:space="preserve">to enhance </w:t>
      </w:r>
      <w:r>
        <w:t xml:space="preserve">system adaptive capacity. The DOE’s Grid Deployment Office (GDO) defines system adaptive capacity as “the ability of the electrical grid to continue to supply electricity where needed during disruptive events.” </w:t>
      </w:r>
    </w:p>
    <w:p w14:paraId="2D010099" w14:textId="53410F5D" w:rsidR="00C80CB4" w:rsidRDefault="00C35DC2" w:rsidP="002E6EF6">
      <w:pPr>
        <w:spacing w:after="240" w:line="240" w:lineRule="auto"/>
        <w:ind w:left="720"/>
      </w:pPr>
      <w:r>
        <w:t>The inclusion of EV chargers will not disqualify an application.</w:t>
      </w:r>
      <w:r w:rsidR="002E6EF6" w:rsidDel="00C35DC2">
        <w:t xml:space="preserve"> </w:t>
      </w:r>
      <w:r>
        <w:t xml:space="preserve">However, </w:t>
      </w:r>
      <w:r w:rsidR="002E6EF6">
        <w:t xml:space="preserve">EV chargers </w:t>
      </w:r>
      <w:r w:rsidR="000E7FE8">
        <w:t xml:space="preserve">are not eligible for CERRI funding and </w:t>
      </w:r>
      <w:r w:rsidR="00ED1778">
        <w:t>cannot be used to meet</w:t>
      </w:r>
      <w:r w:rsidR="002E6EF6">
        <w:t xml:space="preserve"> the </w:t>
      </w:r>
      <w:r w:rsidR="00C26E0F">
        <w:t>pro</w:t>
      </w:r>
      <w:r w:rsidR="000B6A15">
        <w:t>ject</w:t>
      </w:r>
      <w:r w:rsidR="00C26E0F">
        <w:t xml:space="preserve">’s </w:t>
      </w:r>
      <w:r w:rsidR="002E6EF6">
        <w:t>match requirement</w:t>
      </w:r>
      <w:r w:rsidR="000B6A15">
        <w:t>. While i</w:t>
      </w:r>
      <w:r w:rsidR="002E6EF6">
        <w:t xml:space="preserve">neligible activities, </w:t>
      </w:r>
      <w:r w:rsidR="000B6A15">
        <w:t>such as EV chargers</w:t>
      </w:r>
      <w:r w:rsidR="002E6EF6">
        <w:t xml:space="preserve">, may be </w:t>
      </w:r>
      <w:r w:rsidR="00600F41">
        <w:t xml:space="preserve">referenced </w:t>
      </w:r>
      <w:r w:rsidR="002E6EF6">
        <w:t xml:space="preserve">in application </w:t>
      </w:r>
      <w:r w:rsidR="001F1ECF">
        <w:t>materials</w:t>
      </w:r>
      <w:r w:rsidR="00EE48E3">
        <w:t xml:space="preserve"> </w:t>
      </w:r>
      <w:r w:rsidR="00EE48E3">
        <w:lastRenderedPageBreak/>
        <w:t xml:space="preserve">(e.g., </w:t>
      </w:r>
      <w:r w:rsidR="4F9EBADD">
        <w:t>Project Narrative</w:t>
      </w:r>
      <w:r w:rsidR="002E6EF6">
        <w:t xml:space="preserve"> (Attachment 0</w:t>
      </w:r>
      <w:r w:rsidR="2D0453DF">
        <w:t>2</w:t>
      </w:r>
      <w:r w:rsidR="002E6EF6">
        <w:t>)</w:t>
      </w:r>
      <w:r w:rsidR="00773CEA">
        <w:t>)</w:t>
      </w:r>
      <w:r w:rsidR="001C2250">
        <w:t xml:space="preserve">, they must not be included </w:t>
      </w:r>
      <w:r w:rsidR="00AE4EA4">
        <w:t xml:space="preserve">in the </w:t>
      </w:r>
      <w:r w:rsidR="000F22E0">
        <w:t>Budget</w:t>
      </w:r>
      <w:r w:rsidR="002E6EF6">
        <w:t xml:space="preserve"> Forms (Attachment 05). </w:t>
      </w:r>
    </w:p>
    <w:p w14:paraId="6ADC768F" w14:textId="03F1E268" w:rsidR="002E6EF6" w:rsidRDefault="002E6EF6" w:rsidP="002E6EF6">
      <w:pPr>
        <w:spacing w:after="240" w:line="240" w:lineRule="auto"/>
        <w:ind w:left="720"/>
      </w:pPr>
      <w:r>
        <w:t xml:space="preserve">Please note that any ineligible activities </w:t>
      </w:r>
      <w:r w:rsidR="00295282">
        <w:t>referenced</w:t>
      </w:r>
      <w:r>
        <w:t xml:space="preserve"> in </w:t>
      </w:r>
      <w:r w:rsidR="00617E69">
        <w:t>a broader</w:t>
      </w:r>
      <w:r>
        <w:t xml:space="preserve"> project must </w:t>
      </w:r>
      <w:r w:rsidR="006D3140">
        <w:t xml:space="preserve">still </w:t>
      </w:r>
      <w:r>
        <w:t xml:space="preserve">comply with all </w:t>
      </w:r>
      <w:r w:rsidR="006D3140">
        <w:t xml:space="preserve">applicable </w:t>
      </w:r>
      <w:r>
        <w:t>federal funding requirements, including the Build America, Buy America (BABA) Act, the Davis-Bacon Act, the National Environmental Policy Act (NEPA)</w:t>
      </w:r>
      <w:r w:rsidR="05835545">
        <w:t>,</w:t>
      </w:r>
      <w:r w:rsidR="00B84DB7">
        <w:t xml:space="preserve"> and the </w:t>
      </w:r>
      <w:hyperlink r:id="rId23">
        <w:r w:rsidR="00B84DB7" w:rsidRPr="013971CD">
          <w:rPr>
            <w:rStyle w:val="Hyperlink"/>
          </w:rPr>
          <w:t>DOE Terms and Conditions</w:t>
        </w:r>
      </w:hyperlink>
      <w:r w:rsidR="00F61C2D">
        <w:t xml:space="preserve">, available at </w:t>
      </w:r>
      <w:r w:rsidR="00F61C2D" w:rsidRPr="00F61C2D">
        <w:t>https://www.energy.ca.gov/media/9024</w:t>
      </w:r>
      <w:r>
        <w:t>. </w:t>
      </w:r>
    </w:p>
    <w:p w14:paraId="63CCC704" w14:textId="4ADC826F" w:rsidR="00F92F97" w:rsidRPr="00835B2C" w:rsidRDefault="00F56C97" w:rsidP="00835B2C">
      <w:pPr>
        <w:pStyle w:val="Heading4"/>
        <w:numPr>
          <w:ilvl w:val="0"/>
          <w:numId w:val="28"/>
        </w:numPr>
        <w:rPr>
          <w:i w:val="0"/>
          <w:iCs w:val="0"/>
        </w:rPr>
      </w:pPr>
      <w:r w:rsidRPr="00835B2C">
        <w:rPr>
          <w:i w:val="0"/>
          <w:iCs w:val="0"/>
        </w:rPr>
        <w:t xml:space="preserve">Can the </w:t>
      </w:r>
      <w:r w:rsidR="00ED3C03" w:rsidRPr="00835B2C">
        <w:rPr>
          <w:i w:val="0"/>
          <w:iCs w:val="0"/>
        </w:rPr>
        <w:t xml:space="preserve">program fund </w:t>
      </w:r>
      <w:r w:rsidRPr="00835B2C">
        <w:rPr>
          <w:i w:val="0"/>
          <w:iCs w:val="0"/>
        </w:rPr>
        <w:t xml:space="preserve">project </w:t>
      </w:r>
      <w:r w:rsidR="00ED3C03" w:rsidRPr="00835B2C">
        <w:rPr>
          <w:i w:val="0"/>
          <w:iCs w:val="0"/>
        </w:rPr>
        <w:t>planning and implementation</w:t>
      </w:r>
      <w:r w:rsidRPr="00835B2C">
        <w:rPr>
          <w:i w:val="0"/>
          <w:iCs w:val="0"/>
        </w:rPr>
        <w:t>, or can it only be funded for one of these phases?</w:t>
      </w:r>
      <w:bookmarkEnd w:id="37"/>
      <w:bookmarkEnd w:id="38"/>
      <w:bookmarkEnd w:id="39"/>
    </w:p>
    <w:p w14:paraId="6C981B9E" w14:textId="7CF3F615" w:rsidR="008B217E" w:rsidRPr="008B217E" w:rsidRDefault="008B217E" w:rsidP="008D786B">
      <w:pPr>
        <w:pStyle w:val="ListParagraph"/>
        <w:spacing w:before="240" w:after="240" w:line="240" w:lineRule="auto"/>
      </w:pPr>
      <w:r w:rsidRPr="008B217E">
        <w:rPr>
          <w:u w:val="single"/>
        </w:rPr>
        <w:t>CEC Response:</w:t>
      </w:r>
      <w:r>
        <w:t xml:space="preserve"> </w:t>
      </w:r>
      <w:r w:rsidR="00CB7ED9" w:rsidRPr="00CB7ED9">
        <w:t xml:space="preserve">The </w:t>
      </w:r>
      <w:r w:rsidR="00A67685">
        <w:t xml:space="preserve">CERRI Program </w:t>
      </w:r>
      <w:r w:rsidR="00841C77">
        <w:t>supports</w:t>
      </w:r>
      <w:r w:rsidR="00A67685">
        <w:t xml:space="preserve"> b</w:t>
      </w:r>
      <w:r w:rsidR="000E5F1E">
        <w:t>oth project planning and implementation</w:t>
      </w:r>
      <w:r w:rsidR="00A67685">
        <w:t xml:space="preserve">. </w:t>
      </w:r>
      <w:r w:rsidR="00CB7ED9" w:rsidRPr="00CB7ED9">
        <w:t xml:space="preserve">However, </w:t>
      </w:r>
      <w:r w:rsidR="314B1194">
        <w:t>the CERRI Program will not fund a planning process to determine the grid hardening actions to be implemented. These actions should already be clearly defined in the application.</w:t>
      </w:r>
      <w:r w:rsidR="00CB7ED9">
        <w:t xml:space="preserve"> Applications</w:t>
      </w:r>
      <w:r w:rsidR="00CB7ED9" w:rsidRPr="00CB7ED9">
        <w:t xml:space="preserve"> for projects with shorter lead times</w:t>
      </w:r>
      <w:r w:rsidR="006B2CAC">
        <w:t xml:space="preserve">—those </w:t>
      </w:r>
      <w:r w:rsidR="00C569F2">
        <w:t xml:space="preserve">that </w:t>
      </w:r>
      <w:r w:rsidR="006B2CAC">
        <w:t xml:space="preserve">can </w:t>
      </w:r>
      <w:r w:rsidR="00C569F2">
        <w:t xml:space="preserve">begin </w:t>
      </w:r>
      <w:r w:rsidR="00F063E3">
        <w:t>co</w:t>
      </w:r>
      <w:r w:rsidR="00CB7ED9" w:rsidRPr="00CB7ED9">
        <w:t>nstruction</w:t>
      </w:r>
      <w:r w:rsidR="00CB7ED9" w:rsidRPr="00CB7ED9" w:rsidDel="00F063E3">
        <w:t xml:space="preserve"> </w:t>
      </w:r>
      <w:r w:rsidR="00CB7ED9" w:rsidRPr="00CB7ED9">
        <w:t>immediately upon award</w:t>
      </w:r>
      <w:r w:rsidR="00A04351">
        <w:t xml:space="preserve">—or </w:t>
      </w:r>
      <w:r w:rsidR="00CB7ED9" w:rsidRPr="00CB7ED9">
        <w:t xml:space="preserve">those that demonstrate significant progress in the environmental review process will be </w:t>
      </w:r>
      <w:r w:rsidR="00304741">
        <w:t>evaluated</w:t>
      </w:r>
      <w:r w:rsidR="00304741" w:rsidRPr="00CB7ED9">
        <w:t xml:space="preserve"> </w:t>
      </w:r>
      <w:r w:rsidR="00CB7ED9" w:rsidRPr="00CB7ED9">
        <w:t>more favorably</w:t>
      </w:r>
      <w:r w:rsidR="00304741">
        <w:t>, in accordance with</w:t>
      </w:r>
      <w:r w:rsidR="00CB7ED9" w:rsidRPr="00CB7ED9" w:rsidDel="00A204EC">
        <w:t xml:space="preserve"> </w:t>
      </w:r>
      <w:r w:rsidR="00A204EC">
        <w:t>the</w:t>
      </w:r>
      <w:r w:rsidR="00CB7ED9" w:rsidRPr="00CB7ED9">
        <w:t xml:space="preserve"> scoring criteria listed in Section VIII.F of the solicitation manual.  </w:t>
      </w:r>
    </w:p>
    <w:p w14:paraId="17E642FB" w14:textId="39BDED8F" w:rsidR="00AF061E" w:rsidRPr="00835B2C" w:rsidRDefault="00AF061E" w:rsidP="00835B2C">
      <w:pPr>
        <w:pStyle w:val="Heading4"/>
        <w:numPr>
          <w:ilvl w:val="0"/>
          <w:numId w:val="28"/>
        </w:numPr>
        <w:rPr>
          <w:i w:val="0"/>
          <w:iCs w:val="0"/>
        </w:rPr>
      </w:pPr>
      <w:bookmarkStart w:id="40" w:name="_Toc204261794"/>
      <w:bookmarkStart w:id="41" w:name="_Toc204262151"/>
      <w:bookmarkStart w:id="42" w:name="_Toc204262296"/>
      <w:r w:rsidRPr="00835B2C">
        <w:rPr>
          <w:i w:val="0"/>
          <w:iCs w:val="0"/>
        </w:rPr>
        <w:t xml:space="preserve">Can workforce development include helping current </w:t>
      </w:r>
      <w:proofErr w:type="gramStart"/>
      <w:r w:rsidRPr="00835B2C">
        <w:rPr>
          <w:i w:val="0"/>
          <w:iCs w:val="0"/>
        </w:rPr>
        <w:t>staff</w:t>
      </w:r>
      <w:r w:rsidR="4212A5BA" w:rsidRPr="013971CD">
        <w:rPr>
          <w:i w:val="0"/>
          <w:iCs w:val="0"/>
        </w:rPr>
        <w:t xml:space="preserve"> </w:t>
      </w:r>
      <w:r w:rsidRPr="00835B2C">
        <w:rPr>
          <w:i w:val="0"/>
          <w:iCs w:val="0"/>
        </w:rPr>
        <w:t>upskill</w:t>
      </w:r>
      <w:proofErr w:type="gramEnd"/>
      <w:r w:rsidRPr="00835B2C">
        <w:rPr>
          <w:i w:val="0"/>
          <w:iCs w:val="0"/>
        </w:rPr>
        <w:t xml:space="preserve"> and gain</w:t>
      </w:r>
      <w:r w:rsidR="0FA79C1D" w:rsidRPr="013971CD">
        <w:rPr>
          <w:i w:val="0"/>
          <w:iCs w:val="0"/>
        </w:rPr>
        <w:t xml:space="preserve"> </w:t>
      </w:r>
      <w:r w:rsidRPr="00835B2C">
        <w:rPr>
          <w:i w:val="0"/>
          <w:iCs w:val="0"/>
        </w:rPr>
        <w:t>hours needed for certifications?</w:t>
      </w:r>
      <w:bookmarkEnd w:id="40"/>
      <w:bookmarkEnd w:id="41"/>
      <w:bookmarkEnd w:id="42"/>
      <w:r w:rsidRPr="00835B2C">
        <w:rPr>
          <w:i w:val="0"/>
          <w:iCs w:val="0"/>
        </w:rPr>
        <w:t xml:space="preserve"> </w:t>
      </w:r>
    </w:p>
    <w:p w14:paraId="6AB0B395" w14:textId="1A3195F0" w:rsidR="00AF061E" w:rsidRPr="00A851DB" w:rsidRDefault="00AF061E" w:rsidP="008D786B">
      <w:pPr>
        <w:spacing w:before="240" w:after="240" w:line="240" w:lineRule="auto"/>
        <w:ind w:left="720"/>
      </w:pPr>
      <w:r w:rsidRPr="641AD2B2">
        <w:rPr>
          <w:u w:val="single"/>
        </w:rPr>
        <w:t>CEC Response:</w:t>
      </w:r>
      <w:r>
        <w:t xml:space="preserve"> </w:t>
      </w:r>
      <w:r w:rsidR="00135210" w:rsidRPr="00135210">
        <w:t>Yes,</w:t>
      </w:r>
      <w:r w:rsidR="00B0691D">
        <w:t xml:space="preserve"> workforce develop</w:t>
      </w:r>
      <w:r w:rsidR="002D7CAC">
        <w:t>ment</w:t>
      </w:r>
      <w:r w:rsidR="00B0691D">
        <w:t xml:space="preserve"> </w:t>
      </w:r>
      <w:r w:rsidR="00342F1D">
        <w:t>activities may</w:t>
      </w:r>
      <w:r w:rsidR="00B0691D">
        <w:t xml:space="preserve"> include upskilling an</w:t>
      </w:r>
      <w:r w:rsidR="00DB3D9B">
        <w:t xml:space="preserve">d </w:t>
      </w:r>
      <w:r w:rsidR="00B4666A">
        <w:t xml:space="preserve">obtaining </w:t>
      </w:r>
      <w:r w:rsidR="00DB3D9B">
        <w:t>certifications</w:t>
      </w:r>
      <w:r w:rsidR="00B4666A">
        <w:t>, provided they are</w:t>
      </w:r>
      <w:r w:rsidR="00985898">
        <w:t xml:space="preserve"> directly relevant </w:t>
      </w:r>
      <w:r w:rsidR="00086075">
        <w:t xml:space="preserve">to the proposed </w:t>
      </w:r>
      <w:r w:rsidR="00135210" w:rsidRPr="00135210">
        <w:t xml:space="preserve">project. </w:t>
      </w:r>
      <w:r w:rsidR="00DB3D9B">
        <w:t>For example,</w:t>
      </w:r>
      <w:r w:rsidR="007D2584">
        <w:t xml:space="preserve"> training staff to install solar panels would be ineligible</w:t>
      </w:r>
      <w:r w:rsidR="007C4B56">
        <w:t>,</w:t>
      </w:r>
      <w:r w:rsidR="002D7CAC">
        <w:t xml:space="preserve"> </w:t>
      </w:r>
      <w:r w:rsidR="00086075">
        <w:t xml:space="preserve">as </w:t>
      </w:r>
      <w:r w:rsidR="005909C8">
        <w:t>solar generation is not an allowable activity</w:t>
      </w:r>
      <w:r w:rsidR="00086075">
        <w:t xml:space="preserve"> under the program. In contrast, training</w:t>
      </w:r>
      <w:r w:rsidR="007C4B56" w:rsidDel="00086075">
        <w:t xml:space="preserve"> </w:t>
      </w:r>
      <w:r w:rsidR="007C4B56">
        <w:t>staff to install behind</w:t>
      </w:r>
      <w:r w:rsidR="00086075">
        <w:t>-</w:t>
      </w:r>
      <w:r w:rsidR="007C4B56">
        <w:t>the</w:t>
      </w:r>
      <w:r w:rsidR="00086075">
        <w:t>-</w:t>
      </w:r>
      <w:r w:rsidR="007C4B56">
        <w:t xml:space="preserve">meter energy storage would be eligible. </w:t>
      </w:r>
    </w:p>
    <w:p w14:paraId="16F23495" w14:textId="08AA08B8" w:rsidR="00BD07D4" w:rsidRPr="00DB7D04" w:rsidRDefault="009F6248" w:rsidP="00DB7D04">
      <w:pPr>
        <w:pStyle w:val="Heading4"/>
        <w:numPr>
          <w:ilvl w:val="0"/>
          <w:numId w:val="28"/>
        </w:numPr>
        <w:rPr>
          <w:i w:val="0"/>
          <w:iCs w:val="0"/>
          <w:u w:val="single"/>
        </w:rPr>
      </w:pPr>
      <w:bookmarkStart w:id="43" w:name="_Toc204261795"/>
      <w:bookmarkStart w:id="44" w:name="_Toc204262152"/>
      <w:bookmarkStart w:id="45" w:name="_Toc204262297"/>
      <w:r w:rsidRPr="00DB7D04">
        <w:rPr>
          <w:i w:val="0"/>
          <w:iCs w:val="0"/>
        </w:rPr>
        <w:t>Can you provide examples of eligible weatherization technologies and specify how they differ from residential weatherization?</w:t>
      </w:r>
      <w:bookmarkEnd w:id="43"/>
      <w:bookmarkEnd w:id="44"/>
      <w:bookmarkEnd w:id="45"/>
    </w:p>
    <w:p w14:paraId="18BCE9DE" w14:textId="06F5849A" w:rsidR="00047558" w:rsidRPr="00047558" w:rsidRDefault="00BD07D4" w:rsidP="008D786B">
      <w:pPr>
        <w:spacing w:before="240" w:after="240" w:line="240" w:lineRule="auto"/>
        <w:ind w:left="720"/>
      </w:pPr>
      <w:r w:rsidRPr="001B6550">
        <w:rPr>
          <w:u w:val="single"/>
        </w:rPr>
        <w:t>CEC Response:</w:t>
      </w:r>
      <w:r>
        <w:t xml:space="preserve"> </w:t>
      </w:r>
      <w:r w:rsidR="00047558" w:rsidRPr="00047558">
        <w:t>For the purposes of GFO-23-312r2, eligible weatherization technologies are defined as “technologies or equipment that can be used to enhance reliability and resiliency of electric grid components in preparation for extreme weather conditions.” These technologies focus on weatherizing and hardening grid components, facilities, and systems to ensure they remain functional during extreme weather events.</w:t>
      </w:r>
    </w:p>
    <w:p w14:paraId="08B04904" w14:textId="7EBC8B24" w:rsidR="00047558" w:rsidRPr="00047558" w:rsidRDefault="00A4777B" w:rsidP="00047558">
      <w:pPr>
        <w:spacing w:after="240" w:line="240" w:lineRule="auto"/>
        <w:ind w:left="720"/>
      </w:pPr>
      <w:r>
        <w:t>R</w:t>
      </w:r>
      <w:r w:rsidR="00047558" w:rsidRPr="00047558">
        <w:t xml:space="preserve">esidential weatherization refers to the process of </w:t>
      </w:r>
      <w:r w:rsidR="68F1CF9D">
        <w:t xml:space="preserve">reducing </w:t>
      </w:r>
      <w:proofErr w:type="gramStart"/>
      <w:r w:rsidR="00047558" w:rsidRPr="00047558">
        <w:t>the energy</w:t>
      </w:r>
      <w:proofErr w:type="gramEnd"/>
      <w:r w:rsidR="00047558" w:rsidRPr="00047558">
        <w:t xml:space="preserve"> </w:t>
      </w:r>
      <w:r w:rsidR="331DEE0B">
        <w:t>use and improving the comfort</w:t>
      </w:r>
      <w:r w:rsidR="00047558" w:rsidRPr="00047558">
        <w:t xml:space="preserve"> of residential buildings by upgrading the building envelope, HVAC systems, and other energy-consuming components. The focus of residential weatherization is to make buildings more cost-effective and comfortable to live in.</w:t>
      </w:r>
    </w:p>
    <w:p w14:paraId="64D7EADA" w14:textId="6C74B90B" w:rsidR="00BD07D4" w:rsidRDefault="00047558" w:rsidP="00982F20">
      <w:pPr>
        <w:spacing w:after="240" w:line="240" w:lineRule="auto"/>
        <w:ind w:left="720"/>
      </w:pPr>
      <w:r w:rsidRPr="00047558">
        <w:t xml:space="preserve">The </w:t>
      </w:r>
      <w:hyperlink r:id="rId24" w:history="1">
        <w:r w:rsidR="0074786B" w:rsidRPr="00187F5A">
          <w:rPr>
            <w:rStyle w:val="Hyperlink"/>
          </w:rPr>
          <w:t>U.S.</w:t>
        </w:r>
        <w:r w:rsidRPr="00187F5A">
          <w:rPr>
            <w:rStyle w:val="Hyperlink"/>
          </w:rPr>
          <w:t xml:space="preserve"> Department of Energy’s Guide on Low-Cost Grid Resilience Project</w:t>
        </w:r>
        <w:r w:rsidR="00AD0665" w:rsidRPr="00187F5A">
          <w:rPr>
            <w:rStyle w:val="Hyperlink"/>
          </w:rPr>
          <w:t>s</w:t>
        </w:r>
      </w:hyperlink>
      <w:r w:rsidRPr="00047558">
        <w:t xml:space="preserve"> provides examples of CERRI </w:t>
      </w:r>
      <w:r w:rsidR="0074786B">
        <w:t>P</w:t>
      </w:r>
      <w:r w:rsidR="0074786B" w:rsidRPr="00047558">
        <w:t xml:space="preserve">rogram </w:t>
      </w:r>
      <w:r w:rsidRPr="00047558">
        <w:t>eligible weatherization and hardening activities</w:t>
      </w:r>
      <w:r w:rsidR="00187F5A">
        <w:t xml:space="preserve"> available at </w:t>
      </w:r>
      <w:r w:rsidR="00187F5A" w:rsidRPr="00187F5A">
        <w:lastRenderedPageBreak/>
        <w:t>https://www.energy.gov/sites/default/files/2024-02/46060_DOE_GDO_Low_Cost_Grid_Resilience_Projects_RELEASE_508.pdf</w:t>
      </w:r>
      <w:r w:rsidRPr="00047558">
        <w:t xml:space="preserve"> </w:t>
      </w:r>
    </w:p>
    <w:p w14:paraId="6C5F00B2" w14:textId="626E9819" w:rsidR="00715F32" w:rsidRPr="00DB7D04" w:rsidRDefault="00E56FFC" w:rsidP="00DB7D04">
      <w:pPr>
        <w:pStyle w:val="Heading4"/>
        <w:numPr>
          <w:ilvl w:val="0"/>
          <w:numId w:val="28"/>
        </w:numPr>
        <w:rPr>
          <w:i w:val="0"/>
          <w:iCs w:val="0"/>
          <w:u w:val="single"/>
        </w:rPr>
      </w:pPr>
      <w:bookmarkStart w:id="46" w:name="_Toc204261796"/>
      <w:bookmarkStart w:id="47" w:name="_Toc204262153"/>
      <w:bookmarkStart w:id="48" w:name="_Toc204262298"/>
      <w:r w:rsidRPr="00DB7D04">
        <w:rPr>
          <w:i w:val="0"/>
          <w:iCs w:val="0"/>
        </w:rPr>
        <w:t>Our city owns an amusement park and is exploring the feasibility of implementing solar panels to meet the park</w:t>
      </w:r>
      <w:r w:rsidR="00AD0665" w:rsidRPr="00DB7D04">
        <w:rPr>
          <w:i w:val="0"/>
          <w:iCs w:val="0"/>
        </w:rPr>
        <w:t>’</w:t>
      </w:r>
      <w:r w:rsidRPr="00DB7D04">
        <w:rPr>
          <w:i w:val="0"/>
          <w:iCs w:val="0"/>
        </w:rPr>
        <w:t>s energy needs, so we would like to know if this project is eligible for CERRI funding.</w:t>
      </w:r>
      <w:bookmarkEnd w:id="46"/>
      <w:bookmarkEnd w:id="47"/>
      <w:bookmarkEnd w:id="48"/>
    </w:p>
    <w:p w14:paraId="490E4172" w14:textId="12057704" w:rsidR="00B56F88" w:rsidRDefault="00715F32" w:rsidP="007E2A29">
      <w:pPr>
        <w:spacing w:before="240" w:after="240" w:line="240" w:lineRule="auto"/>
        <w:ind w:left="720"/>
      </w:pPr>
      <w:r w:rsidRPr="001B6550">
        <w:rPr>
          <w:u w:val="single"/>
        </w:rPr>
        <w:t>CEC Response:</w:t>
      </w:r>
      <w:r>
        <w:t xml:space="preserve"> </w:t>
      </w:r>
      <w:r w:rsidR="00B56F88">
        <w:t xml:space="preserve">The </w:t>
      </w:r>
      <w:r w:rsidR="005C46D1">
        <w:t xml:space="preserve">project described would not be eligible for CERRI funding. </w:t>
      </w:r>
      <w:r w:rsidR="00B56F88">
        <w:t>The Infrastructure Investment and Jobs Act Section 40101(e)(2)(A) prohibits eligible entities from using grant funds to construct any new electric generating facilities</w:t>
      </w:r>
      <w:r w:rsidR="004876E8">
        <w:t>.</w:t>
      </w:r>
      <w:r w:rsidR="00B56F88">
        <w:t xml:space="preserve"> New generation (</w:t>
      </w:r>
      <w:r w:rsidR="6925106E">
        <w:t>e</w:t>
      </w:r>
      <w:r w:rsidR="00B56F88">
        <w:t>.</w:t>
      </w:r>
      <w:r w:rsidR="33EF4A5A">
        <w:t>g</w:t>
      </w:r>
      <w:r w:rsidR="00B56F88">
        <w:t xml:space="preserve">., solar photovoltaic (PV) panels) </w:t>
      </w:r>
      <w:r w:rsidR="00281CE2">
        <w:t xml:space="preserve">may be </w:t>
      </w:r>
      <w:r w:rsidR="000D084B">
        <w:t xml:space="preserve">referenced </w:t>
      </w:r>
      <w:r w:rsidR="00281CE2">
        <w:t>in</w:t>
      </w:r>
      <w:r w:rsidR="00B56F88">
        <w:t xml:space="preserve"> a CERRI</w:t>
      </w:r>
      <w:r w:rsidR="00534211">
        <w:t>-funded</w:t>
      </w:r>
      <w:r w:rsidR="00B56F88">
        <w:t xml:space="preserve"> project, </w:t>
      </w:r>
      <w:r w:rsidR="00534211">
        <w:t>such as a battery storage</w:t>
      </w:r>
      <w:r w:rsidR="00B56F88">
        <w:t xml:space="preserve"> project, but it cannot be funded by the CERRI Program or used to satisfy the match requirement associated with the program.</w:t>
      </w:r>
    </w:p>
    <w:p w14:paraId="13AA9258" w14:textId="31F678D6" w:rsidR="00715F32" w:rsidRDefault="00B56F88" w:rsidP="00B56F88">
      <w:pPr>
        <w:spacing w:after="240" w:line="240" w:lineRule="auto"/>
        <w:ind w:left="720"/>
      </w:pPr>
      <w:r>
        <w:t>A</w:t>
      </w:r>
      <w:r w:rsidR="00751E38">
        <w:t>dditionally</w:t>
      </w:r>
      <w:r>
        <w:t>, under Scoring Criterion 1, “Project Merit, Need, &amp; Goals”, the evaluation committee will favorably score applications that 1) provide a description of how the project will decrease or eliminate the extreme weather risk(s) to the electric system within the target community and 2) sufficiently outline the degree to which the proposed project addresses the identified extreme weather hazard(s) and explains why it is the most cost-effective solution compared to alternative investments.</w:t>
      </w:r>
    </w:p>
    <w:p w14:paraId="4396B981" w14:textId="77CFAE4A" w:rsidR="00FC6C44" w:rsidRPr="00DB7D04" w:rsidRDefault="006A5122" w:rsidP="00DB7D04">
      <w:pPr>
        <w:pStyle w:val="Heading4"/>
        <w:numPr>
          <w:ilvl w:val="0"/>
          <w:numId w:val="28"/>
        </w:numPr>
        <w:rPr>
          <w:i w:val="0"/>
          <w:iCs w:val="0"/>
        </w:rPr>
      </w:pPr>
      <w:r w:rsidRPr="00DB7D04">
        <w:rPr>
          <w:i w:val="0"/>
          <w:iCs w:val="0"/>
        </w:rPr>
        <w:t>Our</w:t>
      </w:r>
      <w:r w:rsidR="00FC6C44" w:rsidRPr="00DB7D04">
        <w:rPr>
          <w:i w:val="0"/>
          <w:iCs w:val="0"/>
        </w:rPr>
        <w:t xml:space="preserve"> organization is interested in applying for funding for an A</w:t>
      </w:r>
      <w:r w:rsidR="00BB585C" w:rsidRPr="00DB7D04">
        <w:rPr>
          <w:i w:val="0"/>
          <w:iCs w:val="0"/>
        </w:rPr>
        <w:t xml:space="preserve">dvanced </w:t>
      </w:r>
      <w:r w:rsidR="00FC6C44" w:rsidRPr="00DB7D04">
        <w:rPr>
          <w:i w:val="0"/>
          <w:iCs w:val="0"/>
        </w:rPr>
        <w:t>M</w:t>
      </w:r>
      <w:r w:rsidR="00BB585C" w:rsidRPr="00DB7D04">
        <w:rPr>
          <w:i w:val="0"/>
          <w:iCs w:val="0"/>
        </w:rPr>
        <w:t xml:space="preserve">etering </w:t>
      </w:r>
      <w:r w:rsidR="00FC6C44" w:rsidRPr="00DB7D04">
        <w:rPr>
          <w:i w:val="0"/>
          <w:iCs w:val="0"/>
        </w:rPr>
        <w:t>I</w:t>
      </w:r>
      <w:r w:rsidR="00BB585C" w:rsidRPr="00DB7D04">
        <w:rPr>
          <w:i w:val="0"/>
          <w:iCs w:val="0"/>
        </w:rPr>
        <w:t>nfrastructure (</w:t>
      </w:r>
      <w:r w:rsidR="00FC6C44" w:rsidRPr="00DB7D04">
        <w:rPr>
          <w:i w:val="0"/>
          <w:iCs w:val="0"/>
        </w:rPr>
        <w:t>AMI</w:t>
      </w:r>
      <w:r w:rsidR="00BB585C" w:rsidRPr="00DB7D04">
        <w:rPr>
          <w:i w:val="0"/>
          <w:iCs w:val="0"/>
        </w:rPr>
        <w:t>)</w:t>
      </w:r>
      <w:r w:rsidR="00FC6C44" w:rsidRPr="00DB7D04">
        <w:rPr>
          <w:i w:val="0"/>
          <w:iCs w:val="0"/>
        </w:rPr>
        <w:t xml:space="preserve"> project</w:t>
      </w:r>
      <w:r w:rsidR="00107AC8" w:rsidRPr="00DB7D04">
        <w:rPr>
          <w:i w:val="0"/>
          <w:iCs w:val="0"/>
        </w:rPr>
        <w:t xml:space="preserve"> that is split between </w:t>
      </w:r>
      <w:r w:rsidR="00556528" w:rsidRPr="00DB7D04">
        <w:rPr>
          <w:i w:val="0"/>
          <w:iCs w:val="0"/>
        </w:rPr>
        <w:t xml:space="preserve">water </w:t>
      </w:r>
      <w:r w:rsidR="2F054750" w:rsidRPr="00DB7D04">
        <w:rPr>
          <w:i w:val="0"/>
          <w:iCs w:val="0"/>
        </w:rPr>
        <w:t>(</w:t>
      </w:r>
      <w:r w:rsidR="00556528" w:rsidRPr="00DB7D04">
        <w:rPr>
          <w:i w:val="0"/>
          <w:iCs w:val="0"/>
        </w:rPr>
        <w:t>which is ineligible for CERRI funding</w:t>
      </w:r>
      <w:r w:rsidR="60CD0F12" w:rsidRPr="00DB7D04">
        <w:rPr>
          <w:i w:val="0"/>
          <w:iCs w:val="0"/>
        </w:rPr>
        <w:t>)</w:t>
      </w:r>
      <w:r w:rsidR="00107AC8" w:rsidRPr="00DB7D04">
        <w:rPr>
          <w:i w:val="0"/>
          <w:iCs w:val="0"/>
        </w:rPr>
        <w:t xml:space="preserve"> and power. </w:t>
      </w:r>
      <w:r w:rsidR="00556528" w:rsidRPr="00DB7D04">
        <w:rPr>
          <w:i w:val="0"/>
          <w:iCs w:val="0"/>
        </w:rPr>
        <w:t>When it comes to documentation, does everything need to be</w:t>
      </w:r>
      <w:r w:rsidR="00A94687" w:rsidRPr="00DB7D04">
        <w:rPr>
          <w:i w:val="0"/>
          <w:iCs w:val="0"/>
        </w:rPr>
        <w:t xml:space="preserve"> explicitly separated to qualify for CERRI funding?</w:t>
      </w:r>
    </w:p>
    <w:p w14:paraId="42A75BB1" w14:textId="34E929E5" w:rsidR="00A01A64" w:rsidRDefault="00A94687" w:rsidP="007E2A29">
      <w:pPr>
        <w:spacing w:before="240" w:after="240" w:line="240" w:lineRule="auto"/>
        <w:ind w:left="720"/>
      </w:pPr>
      <w:r w:rsidRPr="007E2A29">
        <w:rPr>
          <w:u w:val="single"/>
        </w:rPr>
        <w:t>CEC Response:</w:t>
      </w:r>
      <w:r>
        <w:t xml:space="preserve"> </w:t>
      </w:r>
      <w:r w:rsidR="00E97334">
        <w:t>I</w:t>
      </w:r>
      <w:r w:rsidR="000F0FE9">
        <w:t>neligible</w:t>
      </w:r>
      <w:r w:rsidR="00253129">
        <w:t xml:space="preserve"> water </w:t>
      </w:r>
      <w:r w:rsidR="000F0FE9">
        <w:t>component</w:t>
      </w:r>
      <w:r w:rsidR="00E97334">
        <w:t>s</w:t>
      </w:r>
      <w:r w:rsidR="00253129">
        <w:t xml:space="preserve"> </w:t>
      </w:r>
      <w:r w:rsidR="006E7ADF">
        <w:t>may</w:t>
      </w:r>
      <w:r w:rsidR="006E7ADF" w:rsidRPr="000776E0">
        <w:t xml:space="preserve"> </w:t>
      </w:r>
      <w:r w:rsidR="000776E0" w:rsidRPr="000776E0">
        <w:t xml:space="preserve">be </w:t>
      </w:r>
      <w:r w:rsidR="006E7ADF">
        <w:t>referenced</w:t>
      </w:r>
      <w:r w:rsidR="00E97334">
        <w:t xml:space="preserve"> as part of a broader project </w:t>
      </w:r>
      <w:r w:rsidR="000776E0" w:rsidRPr="000776E0" w:rsidDel="00E97334">
        <w:t xml:space="preserve">but </w:t>
      </w:r>
      <w:r w:rsidR="000776E0" w:rsidRPr="000776E0">
        <w:t>can</w:t>
      </w:r>
      <w:r w:rsidR="000F0FE9">
        <w:t>not</w:t>
      </w:r>
      <w:r w:rsidR="000776E0" w:rsidRPr="000776E0">
        <w:t xml:space="preserve"> be funded</w:t>
      </w:r>
      <w:r w:rsidR="006336F0">
        <w:t xml:space="preserve"> </w:t>
      </w:r>
      <w:r w:rsidR="0060120C">
        <w:t xml:space="preserve">with </w:t>
      </w:r>
      <w:r w:rsidR="007C68D2">
        <w:t xml:space="preserve">CERRI </w:t>
      </w:r>
      <w:r w:rsidR="00E518B2">
        <w:t xml:space="preserve">or match </w:t>
      </w:r>
      <w:r w:rsidR="007C68D2">
        <w:t>funds</w:t>
      </w:r>
      <w:r w:rsidR="00032C59">
        <w:t xml:space="preserve">. </w:t>
      </w:r>
      <w:r w:rsidR="007A6F27" w:rsidRPr="007A6F27">
        <w:t xml:space="preserve">For </w:t>
      </w:r>
      <w:r w:rsidR="0060120C">
        <w:t xml:space="preserve">guidance on </w:t>
      </w:r>
      <w:r w:rsidR="00472D17">
        <w:t xml:space="preserve">application </w:t>
      </w:r>
      <w:r w:rsidR="00707C60">
        <w:t>requirements</w:t>
      </w:r>
      <w:r w:rsidR="00472D17">
        <w:t xml:space="preserve"> </w:t>
      </w:r>
      <w:r w:rsidR="00D26BB2">
        <w:t xml:space="preserve">when </w:t>
      </w:r>
      <w:r w:rsidR="002D2789">
        <w:t>referencing</w:t>
      </w:r>
      <w:r w:rsidR="00D26BB2">
        <w:t xml:space="preserve"> activities not eligible for CERRI </w:t>
      </w:r>
      <w:r w:rsidR="00707C60">
        <w:t>funding,</w:t>
      </w:r>
      <w:r w:rsidR="007A6F27" w:rsidRPr="007A6F27">
        <w:t xml:space="preserve"> please </w:t>
      </w:r>
      <w:r w:rsidR="00707C60">
        <w:t>refer to</w:t>
      </w:r>
      <w:r w:rsidR="00707C60" w:rsidRPr="007A6F27">
        <w:t xml:space="preserve"> </w:t>
      </w:r>
      <w:r w:rsidR="007A6F27" w:rsidRPr="007A6F27">
        <w:t xml:space="preserve">the response to </w:t>
      </w:r>
      <w:hyperlink w:anchor="_We_noticed_that_1" w:history="1">
        <w:r w:rsidR="00856E7A">
          <w:rPr>
            <w:rStyle w:val="Hyperlink"/>
          </w:rPr>
          <w:t>Question 5</w:t>
        </w:r>
      </w:hyperlink>
      <w:r w:rsidR="00A01A64">
        <w:t xml:space="preserve">. </w:t>
      </w:r>
    </w:p>
    <w:p w14:paraId="27A0271C" w14:textId="1A5ABCC0" w:rsidR="00715F32" w:rsidRDefault="000776E0" w:rsidP="00F530D2">
      <w:pPr>
        <w:spacing w:after="240" w:line="240" w:lineRule="auto"/>
        <w:ind w:left="720"/>
      </w:pPr>
      <w:r w:rsidRPr="000776E0">
        <w:t>If</w:t>
      </w:r>
      <w:r w:rsidR="00A01A64">
        <w:t xml:space="preserve"> the</w:t>
      </w:r>
      <w:r w:rsidRPr="000776E0">
        <w:t xml:space="preserve"> </w:t>
      </w:r>
      <w:r w:rsidR="007241DE">
        <w:t xml:space="preserve">water </w:t>
      </w:r>
      <w:r w:rsidR="00A01A64">
        <w:t xml:space="preserve">component </w:t>
      </w:r>
      <w:r w:rsidR="00C37EEF">
        <w:t>constitutes</w:t>
      </w:r>
      <w:r w:rsidR="007241DE">
        <w:t xml:space="preserve"> a</w:t>
      </w:r>
      <w:r w:rsidRPr="000776E0">
        <w:t xml:space="preserve"> significant portion of the project, </w:t>
      </w:r>
      <w:r w:rsidR="007241DE">
        <w:t xml:space="preserve">the CEC recommends separating the water and power </w:t>
      </w:r>
      <w:r w:rsidR="00707C60">
        <w:t>elements</w:t>
      </w:r>
      <w:r w:rsidR="007241DE">
        <w:t xml:space="preserve">. </w:t>
      </w:r>
      <w:r w:rsidR="00C37EEF">
        <w:t xml:space="preserve">However, if </w:t>
      </w:r>
      <w:r w:rsidR="00707C60">
        <w:t xml:space="preserve">including </w:t>
      </w:r>
      <w:r w:rsidR="00C37EEF">
        <w:t xml:space="preserve">the water component </w:t>
      </w:r>
      <w:r w:rsidR="00D46A62">
        <w:t>strengthens the overall</w:t>
      </w:r>
      <w:r w:rsidR="00C37EEF">
        <w:t xml:space="preserve"> application</w:t>
      </w:r>
      <w:r w:rsidR="00D40B45">
        <w:t xml:space="preserve"> and the applicant is willing to comply with </w:t>
      </w:r>
      <w:r w:rsidR="00401ECA">
        <w:t xml:space="preserve">the additional </w:t>
      </w:r>
      <w:r w:rsidR="00D40B45">
        <w:t>federal review</w:t>
      </w:r>
      <w:r w:rsidR="005C7FA7">
        <w:t>s</w:t>
      </w:r>
      <w:r w:rsidR="00401ECA">
        <w:t xml:space="preserve"> and requirements</w:t>
      </w:r>
      <w:r w:rsidR="00D40B45">
        <w:t xml:space="preserve">, </w:t>
      </w:r>
      <w:r w:rsidR="00F530D2">
        <w:t xml:space="preserve">it </w:t>
      </w:r>
      <w:r w:rsidR="00401ECA">
        <w:t xml:space="preserve">may </w:t>
      </w:r>
      <w:r w:rsidR="00F530D2">
        <w:t xml:space="preserve">be </w:t>
      </w:r>
      <w:r w:rsidR="00CE1E1A">
        <w:t>referenced</w:t>
      </w:r>
      <w:r w:rsidR="00F530D2">
        <w:t xml:space="preserve"> in the Project Narrative </w:t>
      </w:r>
      <w:r w:rsidR="00954B47">
        <w:t>(Attachment 02)</w:t>
      </w:r>
      <w:r w:rsidR="00F530D2">
        <w:t>.</w:t>
      </w:r>
    </w:p>
    <w:p w14:paraId="78D2C8F3" w14:textId="0A99C5EC" w:rsidR="007C748B" w:rsidRPr="00DB7D04" w:rsidRDefault="008D5515" w:rsidP="00DB7D04">
      <w:pPr>
        <w:pStyle w:val="Heading4"/>
        <w:numPr>
          <w:ilvl w:val="0"/>
          <w:numId w:val="28"/>
        </w:numPr>
        <w:rPr>
          <w:i w:val="0"/>
          <w:iCs w:val="0"/>
          <w:u w:val="single"/>
        </w:rPr>
      </w:pPr>
      <w:bookmarkStart w:id="49" w:name="_Toc204261801"/>
      <w:bookmarkStart w:id="50" w:name="_Toc204262013"/>
      <w:bookmarkStart w:id="51" w:name="_Toc204262158"/>
      <w:bookmarkStart w:id="52" w:name="_Toc204262303"/>
      <w:bookmarkStart w:id="53" w:name="_Toc204261802"/>
      <w:bookmarkStart w:id="54" w:name="_Toc204262159"/>
      <w:bookmarkStart w:id="55" w:name="_Toc204262304"/>
      <w:bookmarkEnd w:id="49"/>
      <w:bookmarkEnd w:id="50"/>
      <w:bookmarkEnd w:id="51"/>
      <w:bookmarkEnd w:id="52"/>
      <w:r w:rsidRPr="00DB7D04">
        <w:rPr>
          <w:i w:val="0"/>
          <w:iCs w:val="0"/>
        </w:rPr>
        <w:t>Our platform also supports V2G (vehicle-to-grid) readiness and dynamic load management, all integrated directly into existing street lighting infrastructure. In this regard, will we be eligible to apply since our solution is not only a charging station? </w:t>
      </w:r>
      <w:bookmarkEnd w:id="53"/>
      <w:bookmarkEnd w:id="54"/>
      <w:bookmarkEnd w:id="55"/>
    </w:p>
    <w:p w14:paraId="01805FDF" w14:textId="2E11A6D9" w:rsidR="005A35EB" w:rsidRPr="005A35EB" w:rsidRDefault="007C748B" w:rsidP="007E2A29">
      <w:pPr>
        <w:spacing w:before="240" w:after="240" w:line="240" w:lineRule="auto"/>
        <w:ind w:left="720"/>
      </w:pPr>
      <w:r w:rsidRPr="001B6550">
        <w:rPr>
          <w:u w:val="single"/>
        </w:rPr>
        <w:t>CEC Response:</w:t>
      </w:r>
      <w:r>
        <w:t xml:space="preserve"> </w:t>
      </w:r>
      <w:r w:rsidR="28704EB0">
        <w:t>B</w:t>
      </w:r>
      <w:r w:rsidR="00843AEF" w:rsidRPr="00843AEF">
        <w:t xml:space="preserve">ased on guidance from DOE, </w:t>
      </w:r>
      <w:r w:rsidR="00843AEF">
        <w:t>deployment of</w:t>
      </w:r>
      <w:r w:rsidR="00E00A97">
        <w:t xml:space="preserve"> a smart </w:t>
      </w:r>
      <w:r w:rsidR="4D3176CB">
        <w:t>EV</w:t>
      </w:r>
      <w:r w:rsidR="00843AEF">
        <w:t xml:space="preserve"> charg</w:t>
      </w:r>
      <w:r w:rsidR="00610F5F">
        <w:t xml:space="preserve">ing </w:t>
      </w:r>
      <w:r w:rsidR="00960076">
        <w:t>platform</w:t>
      </w:r>
      <w:r w:rsidR="00634940">
        <w:t xml:space="preserve"> and infrastructure </w:t>
      </w:r>
      <w:r w:rsidR="000F4FAB">
        <w:t>designed to enhance</w:t>
      </w:r>
      <w:r w:rsidR="00321C59">
        <w:t xml:space="preserve"> grid resilience by ope</w:t>
      </w:r>
      <w:r w:rsidR="00545F82">
        <w:t>rating as virtual power plant</w:t>
      </w:r>
      <w:r w:rsidR="00843AEF">
        <w:t xml:space="preserve"> infrastructure </w:t>
      </w:r>
      <w:r w:rsidR="00973C4B">
        <w:t>is</w:t>
      </w:r>
      <w:r w:rsidR="00843AEF" w:rsidRPr="00843AEF">
        <w:t xml:space="preserve"> not eligible for CERRI funding at this time. </w:t>
      </w:r>
      <w:r w:rsidR="005A35EB" w:rsidRPr="005A35EB">
        <w:t xml:space="preserve">The DOE advised the CEC to </w:t>
      </w:r>
      <w:r w:rsidR="001A0C18">
        <w:t>award</w:t>
      </w:r>
      <w:r w:rsidR="005A35EB" w:rsidRPr="005A35EB">
        <w:t xml:space="preserve"> projects that are explicitly consistent with the </w:t>
      </w:r>
      <w:hyperlink r:id="rId25" w:history="1">
        <w:hyperlink r:id="rId26" w:history="1">
          <w:r w:rsidR="005A35EB" w:rsidRPr="013971CD">
            <w:rPr>
              <w:rStyle w:val="Hyperlink"/>
            </w:rPr>
            <w:t>42 U.S.C.§18711(e)(1)(A)-(L)</w:t>
          </w:r>
        </w:hyperlink>
      </w:hyperlink>
      <w:r w:rsidR="3A2F1DFD">
        <w:t>,</w:t>
      </w:r>
      <w:r w:rsidR="4054427A">
        <w:t xml:space="preserve"> available </w:t>
      </w:r>
      <w:r w:rsidR="4054427A">
        <w:lastRenderedPageBreak/>
        <w:t>at https://uscode.house.gov/view.xhtml?req=granuleid:USC-prelim-title42-section18711&amp;num=0&amp;edition=prelim</w:t>
      </w:r>
      <w:r w:rsidR="005A35EB">
        <w:t>.</w:t>
      </w:r>
      <w:r w:rsidR="005A35EB" w:rsidRPr="005A35EB">
        <w:t xml:space="preserve"> </w:t>
      </w:r>
    </w:p>
    <w:p w14:paraId="34EAA6F5" w14:textId="2DBB1D2B" w:rsidR="005A35EB" w:rsidRDefault="005A35EB" w:rsidP="005A35EB">
      <w:pPr>
        <w:spacing w:after="240" w:line="240" w:lineRule="auto"/>
        <w:ind w:left="720"/>
      </w:pPr>
      <w:r w:rsidRPr="005A35EB">
        <w:t xml:space="preserve">EV chargers and EV infrastructure deployment are not eligible under the CERRI Program’s Round 2 </w:t>
      </w:r>
      <w:r w:rsidR="324A2957">
        <w:t>solicitation</w:t>
      </w:r>
      <w:r>
        <w:t>.</w:t>
      </w:r>
      <w:r w:rsidRPr="005A35EB">
        <w:t xml:space="preserve"> While EV chargers </w:t>
      </w:r>
      <w:r w:rsidR="00307DFB">
        <w:t>may</w:t>
      </w:r>
      <w:r w:rsidR="00307DFB" w:rsidRPr="005A35EB">
        <w:t xml:space="preserve"> </w:t>
      </w:r>
      <w:r w:rsidRPr="005A35EB">
        <w:t xml:space="preserve">be </w:t>
      </w:r>
      <w:r w:rsidR="00CD320A">
        <w:t>referenced</w:t>
      </w:r>
      <w:r w:rsidR="00CD320A" w:rsidRPr="005A35EB">
        <w:t xml:space="preserve"> </w:t>
      </w:r>
      <w:r w:rsidRPr="005A35EB">
        <w:t xml:space="preserve">in a CERRI project, they cannot be funded by the CERRI Program or used to meet </w:t>
      </w:r>
      <w:r w:rsidRPr="005A35EB" w:rsidDel="00CD320A">
        <w:t xml:space="preserve">the </w:t>
      </w:r>
      <w:r w:rsidR="00CD320A" w:rsidRPr="005A35EB">
        <w:t>match</w:t>
      </w:r>
      <w:r w:rsidRPr="005A35EB">
        <w:t xml:space="preserve"> requirement associated with the program. </w:t>
      </w:r>
      <w:r w:rsidR="00E73955" w:rsidRPr="00E73955">
        <w:t xml:space="preserve">For more information on </w:t>
      </w:r>
      <w:r w:rsidR="001A7DBF">
        <w:t>referencing</w:t>
      </w:r>
      <w:r w:rsidR="007F103D">
        <w:t xml:space="preserve"> ineligible activities in an overall application package, </w:t>
      </w:r>
      <w:r w:rsidR="00E73955" w:rsidRPr="00E73955">
        <w:t xml:space="preserve">please see the response to </w:t>
      </w:r>
      <w:hyperlink w:anchor="_We_noticed_that_1">
        <w:r w:rsidR="00310C0B" w:rsidRPr="013971CD">
          <w:rPr>
            <w:rStyle w:val="Hyperlink"/>
          </w:rPr>
          <w:t>Question 5</w:t>
        </w:r>
      </w:hyperlink>
      <w:r w:rsidR="00E73955">
        <w:t>.</w:t>
      </w:r>
      <w:r w:rsidRPr="005A35EB" w:rsidDel="00E73955">
        <w:t xml:space="preserve"> </w:t>
      </w:r>
    </w:p>
    <w:p w14:paraId="0E11BBCA" w14:textId="286BC1BD" w:rsidR="006173B4" w:rsidRPr="00DB7D04" w:rsidRDefault="0041281C" w:rsidP="00DB7D04">
      <w:pPr>
        <w:pStyle w:val="Heading4"/>
        <w:numPr>
          <w:ilvl w:val="0"/>
          <w:numId w:val="28"/>
        </w:numPr>
        <w:rPr>
          <w:i w:val="0"/>
          <w:iCs w:val="0"/>
        </w:rPr>
      </w:pPr>
      <w:bookmarkStart w:id="56" w:name="_Toc204261803"/>
      <w:bookmarkStart w:id="57" w:name="_Toc204262160"/>
      <w:bookmarkStart w:id="58" w:name="_Toc204262305"/>
      <w:r w:rsidRPr="00DB7D04">
        <w:rPr>
          <w:i w:val="0"/>
          <w:iCs w:val="0"/>
        </w:rPr>
        <w:t xml:space="preserve">Can this solicitation fund (with cost-sharing) </w:t>
      </w:r>
      <w:proofErr w:type="gramStart"/>
      <w:r w:rsidRPr="00DB7D04">
        <w:rPr>
          <w:i w:val="0"/>
          <w:iCs w:val="0"/>
        </w:rPr>
        <w:t>installation of</w:t>
      </w:r>
      <w:proofErr w:type="gramEnd"/>
      <w:r w:rsidRPr="00DB7D04">
        <w:rPr>
          <w:i w:val="0"/>
          <w:iCs w:val="0"/>
        </w:rPr>
        <w:t xml:space="preserve"> one or more entire D</w:t>
      </w:r>
      <w:r w:rsidR="00FF66BA" w:rsidRPr="00DB7D04">
        <w:rPr>
          <w:i w:val="0"/>
          <w:iCs w:val="0"/>
        </w:rPr>
        <w:t xml:space="preserve">istributed </w:t>
      </w:r>
      <w:r w:rsidRPr="00DB7D04">
        <w:rPr>
          <w:i w:val="0"/>
          <w:iCs w:val="0"/>
        </w:rPr>
        <w:t>E</w:t>
      </w:r>
      <w:r w:rsidR="00FF66BA" w:rsidRPr="00DB7D04">
        <w:rPr>
          <w:i w:val="0"/>
          <w:iCs w:val="0"/>
        </w:rPr>
        <w:t xml:space="preserve">nergy </w:t>
      </w:r>
      <w:r w:rsidRPr="00DB7D04">
        <w:rPr>
          <w:i w:val="0"/>
          <w:iCs w:val="0"/>
        </w:rPr>
        <w:t>R</w:t>
      </w:r>
      <w:r w:rsidR="00FF66BA" w:rsidRPr="00DB7D04">
        <w:rPr>
          <w:i w:val="0"/>
          <w:iCs w:val="0"/>
        </w:rPr>
        <w:t>esource (</w:t>
      </w:r>
      <w:r w:rsidRPr="00DB7D04">
        <w:rPr>
          <w:i w:val="0"/>
          <w:iCs w:val="0"/>
        </w:rPr>
        <w:t>DER</w:t>
      </w:r>
      <w:r w:rsidR="00FF66BA" w:rsidRPr="00DB7D04">
        <w:rPr>
          <w:i w:val="0"/>
          <w:iCs w:val="0"/>
        </w:rPr>
        <w:t>)</w:t>
      </w:r>
      <w:r w:rsidRPr="00DB7D04">
        <w:rPr>
          <w:i w:val="0"/>
          <w:iCs w:val="0"/>
        </w:rPr>
        <w:t xml:space="preserve"> systems, i.e., including generation sources (wind turbines and/or solar panels), balance of plant construction costs, and storage capability?</w:t>
      </w:r>
      <w:bookmarkEnd w:id="56"/>
      <w:bookmarkEnd w:id="57"/>
      <w:bookmarkEnd w:id="58"/>
    </w:p>
    <w:p w14:paraId="003FFC90" w14:textId="27B8A7B3" w:rsidR="00F51390" w:rsidRDefault="006173B4" w:rsidP="007E2A29">
      <w:pPr>
        <w:spacing w:before="240" w:line="240" w:lineRule="auto"/>
        <w:ind w:left="720"/>
      </w:pPr>
      <w:r w:rsidRPr="00D9121B">
        <w:rPr>
          <w:u w:val="single"/>
        </w:rPr>
        <w:t>CEC Response:</w:t>
      </w:r>
      <w:r>
        <w:t xml:space="preserve">  </w:t>
      </w:r>
      <w:r w:rsidR="00A5133C" w:rsidRPr="00300D6E">
        <w:t xml:space="preserve">As per the </w:t>
      </w:r>
      <w:r w:rsidR="00B14CA3" w:rsidRPr="00300D6E">
        <w:t>solicitation manual</w:t>
      </w:r>
      <w:r w:rsidR="00A5133C" w:rsidRPr="00300D6E">
        <w:t xml:space="preserve"> (see Section I.B.), “Use or construction of distributed energy resources (DERs) for enhancing system adaptive capacity during electrical system outages, including microgrid subcomponents and battery storage” is an eligible activity </w:t>
      </w:r>
      <w:r w:rsidR="00541860">
        <w:t>for</w:t>
      </w:r>
      <w:r w:rsidR="00A5133C" w:rsidRPr="00300D6E">
        <w:t xml:space="preserve"> CERRI funding. </w:t>
      </w:r>
      <w:r w:rsidR="006C7262">
        <w:t>For the purposes of this program, t</w:t>
      </w:r>
      <w:r w:rsidR="00A5133C" w:rsidRPr="00300D6E">
        <w:t xml:space="preserve">he DOE’s GDO </w:t>
      </w:r>
      <w:r w:rsidR="0031579E">
        <w:t>defines</w:t>
      </w:r>
      <w:r w:rsidR="00A5133C" w:rsidRPr="00300D6E">
        <w:t xml:space="preserve"> system adaptive capacity as “the ability of the electrical grid to continue to supply electricity where needed during disruptive events.” </w:t>
      </w:r>
    </w:p>
    <w:p w14:paraId="08E30EE0" w14:textId="0460AFE8" w:rsidR="00A5133C" w:rsidRPr="00300D6E" w:rsidRDefault="00F51390" w:rsidP="007E2A29">
      <w:pPr>
        <w:spacing w:before="240" w:line="240" w:lineRule="auto"/>
        <w:ind w:left="720"/>
      </w:pPr>
      <w:r>
        <w:t>Because t</w:t>
      </w:r>
      <w:r w:rsidR="00A5133C" w:rsidRPr="00300D6E">
        <w:t xml:space="preserve">he CERRI Program is designed to </w:t>
      </w:r>
      <w:r>
        <w:t>improve</w:t>
      </w:r>
      <w:r w:rsidR="00A5133C" w:rsidRPr="00300D6E">
        <w:t xml:space="preserve"> energy reliability </w:t>
      </w:r>
      <w:r>
        <w:t>and/</w:t>
      </w:r>
      <w:r w:rsidR="00A5133C" w:rsidRPr="00300D6E">
        <w:t xml:space="preserve">or resilience </w:t>
      </w:r>
      <w:r>
        <w:t>in</w:t>
      </w:r>
      <w:r w:rsidRPr="00300D6E">
        <w:t xml:space="preserve"> </w:t>
      </w:r>
      <w:r w:rsidR="00A5133C" w:rsidRPr="00300D6E">
        <w:t xml:space="preserve">grid-connected communities, DER systems and battery storage must be interconnected to </w:t>
      </w:r>
      <w:r w:rsidR="002A247D">
        <w:t>meet the</w:t>
      </w:r>
      <w:r w:rsidR="002A247D" w:rsidRPr="00300D6E">
        <w:t xml:space="preserve"> </w:t>
      </w:r>
      <w:r w:rsidR="00355F13">
        <w:t>“</w:t>
      </w:r>
      <w:r w:rsidR="00A5133C" w:rsidRPr="00300D6E">
        <w:t>system adaptive capacity</w:t>
      </w:r>
      <w:r w:rsidR="00355F13">
        <w:t>” requirement</w:t>
      </w:r>
      <w:r w:rsidR="00A5133C" w:rsidRPr="00300D6E">
        <w:t>.</w:t>
      </w:r>
    </w:p>
    <w:p w14:paraId="3C6409A5" w14:textId="7FA632EE" w:rsidR="00342B1D" w:rsidRPr="00300D6E" w:rsidRDefault="00342B1D" w:rsidP="00342B1D">
      <w:pPr>
        <w:spacing w:after="240" w:line="240" w:lineRule="auto"/>
        <w:ind w:left="720"/>
      </w:pPr>
      <w:r w:rsidRPr="00300D6E">
        <w:t>Generation components</w:t>
      </w:r>
      <w:r w:rsidR="002A247D">
        <w:t xml:space="preserve">—such as </w:t>
      </w:r>
      <w:r w:rsidRPr="00300D6E">
        <w:t>wind turbines and solar panels</w:t>
      </w:r>
      <w:r w:rsidR="00B067B1">
        <w:t>—are not eli</w:t>
      </w:r>
      <w:r w:rsidR="002B32A6">
        <w:t>gible</w:t>
      </w:r>
      <w:r w:rsidRPr="00300D6E">
        <w:t xml:space="preserve"> for CERRI </w:t>
      </w:r>
      <w:r w:rsidR="002B32A6">
        <w:t xml:space="preserve">funding and cannot </w:t>
      </w:r>
      <w:r w:rsidR="0061275E">
        <w:t>be counted toward the required match</w:t>
      </w:r>
      <w:r w:rsidRPr="00300D6E" w:rsidDel="0061275E">
        <w:t xml:space="preserve">. </w:t>
      </w:r>
      <w:r w:rsidR="0061275E">
        <w:t>While</w:t>
      </w:r>
      <w:r w:rsidRPr="00300D6E">
        <w:t xml:space="preserve"> generation may be</w:t>
      </w:r>
      <w:r w:rsidR="008D5A0E">
        <w:t xml:space="preserve"> </w:t>
      </w:r>
      <w:r w:rsidR="001A7DBF">
        <w:t>referenced</w:t>
      </w:r>
      <w:r w:rsidR="008D5A0E">
        <w:t xml:space="preserve"> as part of a broader CERRI pro</w:t>
      </w:r>
      <w:r w:rsidR="00CE3A27">
        <w:t>ject, it cannot be funded by CERRI</w:t>
      </w:r>
      <w:r w:rsidR="008F2D14">
        <w:t xml:space="preserve">. These components may appear in the </w:t>
      </w:r>
      <w:r w:rsidRPr="00300D6E">
        <w:t>Project Narrative (Attachment 02</w:t>
      </w:r>
      <w:r w:rsidR="00470B8E">
        <w:t>)</w:t>
      </w:r>
      <w:r w:rsidRPr="00300D6E">
        <w:t xml:space="preserve"> but </w:t>
      </w:r>
      <w:r w:rsidR="008F2D14">
        <w:t xml:space="preserve">must </w:t>
      </w:r>
      <w:r w:rsidRPr="00300D6E">
        <w:t>not be listed on the Budget Forms (Attachment 05</w:t>
      </w:r>
      <w:r>
        <w:t>)</w:t>
      </w:r>
      <w:r w:rsidR="00470B8E">
        <w:t xml:space="preserve">. </w:t>
      </w:r>
      <w:r w:rsidR="00BC75D1">
        <w:t xml:space="preserve"> </w:t>
      </w:r>
      <w:r w:rsidR="00470B8E">
        <w:t>For more information on referencing</w:t>
      </w:r>
      <w:r w:rsidR="00BC75D1">
        <w:t xml:space="preserve"> ineligible activities</w:t>
      </w:r>
      <w:r w:rsidR="00470B8E">
        <w:t xml:space="preserve"> in an overall application package</w:t>
      </w:r>
      <w:r w:rsidR="00BC75D1">
        <w:t xml:space="preserve">, </w:t>
      </w:r>
      <w:r w:rsidRPr="00300D6E">
        <w:t xml:space="preserve">please </w:t>
      </w:r>
      <w:r w:rsidR="00470B8E">
        <w:t>see</w:t>
      </w:r>
      <w:r w:rsidRPr="00300D6E">
        <w:t xml:space="preserve"> the response to </w:t>
      </w:r>
      <w:hyperlink w:anchor="_We_noticed_that_1">
        <w:r w:rsidR="00470B8E" w:rsidRPr="013971CD">
          <w:rPr>
            <w:rStyle w:val="Hyperlink"/>
          </w:rPr>
          <w:t>Question 5</w:t>
        </w:r>
      </w:hyperlink>
      <w:r w:rsidR="00470B8E">
        <w:t>.</w:t>
      </w:r>
    </w:p>
    <w:p w14:paraId="09BE6F3C" w14:textId="3FF2616A" w:rsidR="00A5133C" w:rsidRPr="00300D6E" w:rsidRDefault="00A5133C" w:rsidP="00A5133C">
      <w:pPr>
        <w:spacing w:after="240" w:line="240" w:lineRule="auto"/>
        <w:ind w:left="720"/>
      </w:pPr>
      <w:r w:rsidRPr="00300D6E">
        <w:t>Regarding the use of CERRI funds for “balance of plant construction costs</w:t>
      </w:r>
      <w:r w:rsidR="06F511E6">
        <w:t>,</w:t>
      </w:r>
      <w:r>
        <w:t>”</w:t>
      </w:r>
      <w:r w:rsidRPr="00300D6E">
        <w:t xml:space="preserve"> </w:t>
      </w:r>
      <w:r w:rsidRPr="00300D6E" w:rsidDel="00C844F4">
        <w:t xml:space="preserve">CERRI </w:t>
      </w:r>
      <w:r w:rsidR="00585C1B">
        <w:t>may</w:t>
      </w:r>
      <w:r w:rsidRPr="00300D6E">
        <w:t xml:space="preserve"> be used to purchase and/or fund the installation of certain microgrid components, including:</w:t>
      </w:r>
    </w:p>
    <w:p w14:paraId="69BE0BB0" w14:textId="508FEEB5" w:rsidR="00300D6E" w:rsidRPr="00300D6E" w:rsidRDefault="00300D6E" w:rsidP="009A6F7F">
      <w:pPr>
        <w:pStyle w:val="ListParagraph"/>
        <w:numPr>
          <w:ilvl w:val="0"/>
          <w:numId w:val="20"/>
        </w:numPr>
        <w:spacing w:after="240" w:line="240" w:lineRule="auto"/>
      </w:pPr>
      <w:r w:rsidRPr="00300D6E">
        <w:t>Batteries that will be used to supply electricity during disruptive events</w:t>
      </w:r>
    </w:p>
    <w:p w14:paraId="3AD3564D" w14:textId="7D4E4C46" w:rsidR="00300D6E" w:rsidRPr="00300D6E" w:rsidRDefault="00300D6E" w:rsidP="009A6F7F">
      <w:pPr>
        <w:pStyle w:val="ListParagraph"/>
        <w:numPr>
          <w:ilvl w:val="0"/>
          <w:numId w:val="20"/>
        </w:numPr>
        <w:spacing w:after="240" w:line="240" w:lineRule="auto"/>
      </w:pPr>
      <w:r w:rsidRPr="00300D6E">
        <w:t>Equipment or management systems required to integrate existing generation sources and/or a battery into a microgrid, such as an inverter</w:t>
      </w:r>
    </w:p>
    <w:p w14:paraId="58A28902" w14:textId="3FD1258C" w:rsidR="00300D6E" w:rsidRPr="00300D6E" w:rsidRDefault="00300D6E" w:rsidP="009A6F7F">
      <w:pPr>
        <w:pStyle w:val="ListParagraph"/>
        <w:numPr>
          <w:ilvl w:val="0"/>
          <w:numId w:val="20"/>
        </w:numPr>
        <w:spacing w:after="240" w:line="240" w:lineRule="auto"/>
      </w:pPr>
      <w:r w:rsidRPr="00300D6E">
        <w:t>Electric cables (to connect multiple buildings within the microgrid)</w:t>
      </w:r>
    </w:p>
    <w:p w14:paraId="6E6F050A" w14:textId="188DCB6E" w:rsidR="00300D6E" w:rsidRPr="00300D6E" w:rsidRDefault="00300D6E" w:rsidP="009A6F7F">
      <w:pPr>
        <w:pStyle w:val="ListParagraph"/>
        <w:numPr>
          <w:ilvl w:val="0"/>
          <w:numId w:val="20"/>
        </w:numPr>
        <w:spacing w:after="240" w:line="240" w:lineRule="auto"/>
      </w:pPr>
      <w:r w:rsidRPr="00300D6E">
        <w:t>Distribution equipment (protective devices, transformers, etc.) required to distribute power throughout the microgrid</w:t>
      </w:r>
    </w:p>
    <w:p w14:paraId="34213F61" w14:textId="3518CE08" w:rsidR="00300D6E" w:rsidRPr="00300D6E" w:rsidRDefault="00300D6E" w:rsidP="009A6F7F">
      <w:pPr>
        <w:pStyle w:val="ListParagraph"/>
        <w:numPr>
          <w:ilvl w:val="0"/>
          <w:numId w:val="20"/>
        </w:numPr>
        <w:spacing w:after="240" w:line="240" w:lineRule="auto"/>
      </w:pPr>
      <w:r w:rsidRPr="00300D6E">
        <w:t>Microgrid controller</w:t>
      </w:r>
      <w:r w:rsidR="00CC1C55">
        <w:t>s</w:t>
      </w:r>
      <w:r w:rsidRPr="00300D6E">
        <w:t xml:space="preserve"> (</w:t>
      </w:r>
      <w:proofErr w:type="gramStart"/>
      <w:r w:rsidRPr="00300D6E">
        <w:t>includes</w:t>
      </w:r>
      <w:proofErr w:type="gramEnd"/>
      <w:r w:rsidRPr="00300D6E">
        <w:t xml:space="preserve"> the equipment required to balance the system and connect/disconnect from the main electric grid</w:t>
      </w:r>
      <w:r>
        <w:t>)</w:t>
      </w:r>
    </w:p>
    <w:p w14:paraId="7A8931B2" w14:textId="3A304771" w:rsidR="00A5133C" w:rsidRPr="00300D6E" w:rsidRDefault="00A5133C" w:rsidP="00A5133C">
      <w:pPr>
        <w:spacing w:after="240" w:line="240" w:lineRule="auto"/>
        <w:ind w:left="720"/>
      </w:pPr>
      <w:r w:rsidRPr="00300D6E">
        <w:t xml:space="preserve">Construction costs </w:t>
      </w:r>
      <w:r w:rsidR="00585C1B">
        <w:t xml:space="preserve">directly </w:t>
      </w:r>
      <w:r w:rsidRPr="00300D6E">
        <w:t xml:space="preserve">related to </w:t>
      </w:r>
      <w:r w:rsidR="00744A1A">
        <w:t xml:space="preserve">these eligible components—such as </w:t>
      </w:r>
      <w:r w:rsidR="00744A1A" w:rsidRPr="00300D6E">
        <w:t>pouring a concrete pad for battery placement</w:t>
      </w:r>
      <w:r w:rsidRPr="00300D6E" w:rsidDel="00744A1A">
        <w:t xml:space="preserve"> </w:t>
      </w:r>
      <w:r w:rsidR="006270DB">
        <w:t>or using</w:t>
      </w:r>
      <w:r w:rsidRPr="00300D6E">
        <w:t xml:space="preserve"> heavy equipment to position </w:t>
      </w:r>
      <w:r w:rsidR="006270DB">
        <w:t xml:space="preserve">batteries—are </w:t>
      </w:r>
      <w:r w:rsidR="006270DB">
        <w:lastRenderedPageBreak/>
        <w:t xml:space="preserve">also </w:t>
      </w:r>
      <w:r w:rsidRPr="00300D6E">
        <w:t xml:space="preserve">allowable. However, construction costs for ineligible </w:t>
      </w:r>
      <w:r w:rsidR="00F90B59">
        <w:t>components (e.g., building</w:t>
      </w:r>
      <w:r w:rsidRPr="00300D6E">
        <w:t xml:space="preserve"> a solar PV array</w:t>
      </w:r>
      <w:r w:rsidR="00F90B59">
        <w:t>)</w:t>
      </w:r>
      <w:r w:rsidRPr="00300D6E">
        <w:t xml:space="preserve"> are not allowable.</w:t>
      </w:r>
    </w:p>
    <w:p w14:paraId="57BC5CC5" w14:textId="299CF0EE" w:rsidR="00673912" w:rsidRPr="00300D6E" w:rsidRDefault="00673912" w:rsidP="00A5133C">
      <w:pPr>
        <w:spacing w:after="240" w:line="240" w:lineRule="auto"/>
        <w:ind w:left="720"/>
      </w:pPr>
      <w:r>
        <w:t xml:space="preserve">Please note, </w:t>
      </w:r>
      <w:r w:rsidRPr="00300D6E">
        <w:t xml:space="preserve">CERRI funds cannot be used for permit </w:t>
      </w:r>
      <w:r w:rsidR="00302555">
        <w:t>fees or</w:t>
      </w:r>
      <w:r w:rsidRPr="00300D6E">
        <w:t xml:space="preserve"> related expenses</w:t>
      </w:r>
      <w:r w:rsidR="77C2E7E1">
        <w:t>,</w:t>
      </w:r>
      <w:r w:rsidRPr="00300D6E">
        <w:t xml:space="preserve"> </w:t>
      </w:r>
      <w:proofErr w:type="gramStart"/>
      <w:r w:rsidR="00302555">
        <w:t>with the exception of</w:t>
      </w:r>
      <w:proofErr w:type="gramEnd"/>
      <w:r w:rsidRPr="00300D6E">
        <w:t xml:space="preserve"> University of California grant recipients. </w:t>
      </w:r>
      <w:r w:rsidR="00302555">
        <w:t xml:space="preserve">These costs may, however, be included </w:t>
      </w:r>
      <w:r w:rsidR="00A00DD1">
        <w:t>as part of the required match</w:t>
      </w:r>
      <w:r w:rsidRPr="00300D6E">
        <w:t>.</w:t>
      </w:r>
    </w:p>
    <w:p w14:paraId="6674D477" w14:textId="7CCA5D84" w:rsidR="00A5133C" w:rsidRPr="00300D6E" w:rsidRDefault="00A00DD1" w:rsidP="00A5133C">
      <w:pPr>
        <w:spacing w:after="240" w:line="240" w:lineRule="auto"/>
        <w:ind w:left="720"/>
      </w:pPr>
      <w:r>
        <w:t>Each application may include up to three geographically distinct subprojects.</w:t>
      </w:r>
      <w:r w:rsidR="00A5133C" w:rsidRPr="00300D6E">
        <w:t xml:space="preserve"> For </w:t>
      </w:r>
      <w:r w:rsidR="0054742A">
        <w:t>the</w:t>
      </w:r>
      <w:r w:rsidR="00A5133C" w:rsidRPr="00300D6E">
        <w:t xml:space="preserve"> </w:t>
      </w:r>
      <w:r w:rsidR="0054742A">
        <w:t>solicitation</w:t>
      </w:r>
      <w:r w:rsidR="00681110">
        <w:t>’s</w:t>
      </w:r>
      <w:r w:rsidR="00A5133C" w:rsidRPr="00300D6E">
        <w:t xml:space="preserve"> definition of subprojects, please see the response to </w:t>
      </w:r>
      <w:hyperlink w:anchor="_In_Section_1." w:history="1">
        <w:r w:rsidR="00D2104E" w:rsidRPr="004A70EF">
          <w:rPr>
            <w:rStyle w:val="Hyperlink"/>
          </w:rPr>
          <w:t>Question 23</w:t>
        </w:r>
      </w:hyperlink>
      <w:r w:rsidR="00A5133C" w:rsidRPr="00300D6E">
        <w:t>.</w:t>
      </w:r>
    </w:p>
    <w:p w14:paraId="05997987" w14:textId="4CFDF99C" w:rsidR="00BD07D4" w:rsidRPr="00F95776" w:rsidRDefault="00B009B2" w:rsidP="00BD07D4">
      <w:pPr>
        <w:pStyle w:val="Heading1"/>
      </w:pPr>
      <w:r w:rsidRPr="00A71E63" w:rsidDel="0084335F">
        <w:t xml:space="preserve">  </w:t>
      </w:r>
      <w:bookmarkStart w:id="59" w:name="_Toc204261805"/>
      <w:bookmarkStart w:id="60" w:name="_Toc204441956"/>
      <w:r w:rsidR="00BD07D4">
        <w:t>Funding</w:t>
      </w:r>
      <w:bookmarkEnd w:id="59"/>
      <w:bookmarkEnd w:id="60"/>
      <w:r w:rsidR="00BD07D4">
        <w:t xml:space="preserve"> </w:t>
      </w:r>
    </w:p>
    <w:p w14:paraId="69F2AC6B" w14:textId="194281DC" w:rsidR="29266C5C" w:rsidRPr="00DB0E22" w:rsidRDefault="29266C5C" w:rsidP="00DB0E22">
      <w:pPr>
        <w:pStyle w:val="Heading4"/>
        <w:numPr>
          <w:ilvl w:val="0"/>
          <w:numId w:val="28"/>
        </w:numPr>
        <w:rPr>
          <w:i w:val="0"/>
          <w:iCs w:val="0"/>
        </w:rPr>
      </w:pPr>
      <w:bookmarkStart w:id="61" w:name="_Toc204261806"/>
      <w:bookmarkStart w:id="62" w:name="_Toc204262163"/>
      <w:bookmarkStart w:id="63" w:name="_Toc204262308"/>
      <w:r w:rsidRPr="00DB0E22">
        <w:rPr>
          <w:i w:val="0"/>
          <w:iCs w:val="0"/>
        </w:rPr>
        <w:t xml:space="preserve">Can </w:t>
      </w:r>
      <w:r w:rsidR="00BA143A" w:rsidRPr="00DB0E22">
        <w:rPr>
          <w:i w:val="0"/>
          <w:iCs w:val="0"/>
        </w:rPr>
        <w:t>one</w:t>
      </w:r>
      <w:r w:rsidRPr="00DB0E22">
        <w:rPr>
          <w:i w:val="0"/>
          <w:iCs w:val="0"/>
        </w:rPr>
        <w:t xml:space="preserve"> project be eligible for funding from two different entities</w:t>
      </w:r>
      <w:r w:rsidR="00BA143A" w:rsidRPr="00DB0E22">
        <w:rPr>
          <w:i w:val="0"/>
          <w:iCs w:val="0"/>
        </w:rPr>
        <w:t>,</w:t>
      </w:r>
      <w:r w:rsidRPr="00DB0E22">
        <w:rPr>
          <w:i w:val="0"/>
          <w:iCs w:val="0"/>
        </w:rPr>
        <w:t xml:space="preserve"> or would this jeopardize pursuing the CERRI grant?</w:t>
      </w:r>
      <w:r w:rsidR="3105D596" w:rsidRPr="00DB0E22">
        <w:rPr>
          <w:i w:val="0"/>
          <w:iCs w:val="0"/>
        </w:rPr>
        <w:t xml:space="preserve"> </w:t>
      </w:r>
      <w:r w:rsidR="00C763A6" w:rsidRPr="00DB0E22">
        <w:rPr>
          <w:i w:val="0"/>
          <w:iCs w:val="0"/>
        </w:rPr>
        <w:t>Specifically,</w:t>
      </w:r>
      <w:r w:rsidR="335B494D" w:rsidRPr="00DB0E22">
        <w:rPr>
          <w:i w:val="0"/>
          <w:iCs w:val="0"/>
        </w:rPr>
        <w:t xml:space="preserve"> can </w:t>
      </w:r>
      <w:r w:rsidR="00C97ED2" w:rsidRPr="00DB0E22">
        <w:rPr>
          <w:i w:val="0"/>
          <w:iCs w:val="0"/>
        </w:rPr>
        <w:t xml:space="preserve">an entity </w:t>
      </w:r>
      <w:r w:rsidR="335B494D" w:rsidRPr="00DB0E22">
        <w:rPr>
          <w:i w:val="0"/>
          <w:iCs w:val="0"/>
        </w:rPr>
        <w:t xml:space="preserve">apply for both federal and CERRI funding simultaneously? </w:t>
      </w:r>
      <w:r w:rsidR="000134B6" w:rsidRPr="00DB0E22">
        <w:rPr>
          <w:i w:val="0"/>
          <w:iCs w:val="0"/>
        </w:rPr>
        <w:t>Our utility has submitted an underground project to California Office of Emergency Services - Federal Emergency Management Agency (CAL OES FEMA) for a hazard mitigation grant</w:t>
      </w:r>
      <w:r w:rsidR="33B0EE11" w:rsidRPr="013971CD">
        <w:rPr>
          <w:i w:val="0"/>
          <w:iCs w:val="0"/>
        </w:rPr>
        <w:t>,</w:t>
      </w:r>
      <w:r w:rsidR="000134B6" w:rsidRPr="00DB0E22">
        <w:rPr>
          <w:i w:val="0"/>
          <w:iCs w:val="0"/>
        </w:rPr>
        <w:t xml:space="preserve"> and </w:t>
      </w:r>
      <w:r w:rsidR="009B5327" w:rsidRPr="00DB0E22">
        <w:rPr>
          <w:i w:val="0"/>
          <w:iCs w:val="0"/>
        </w:rPr>
        <w:t>this proposal is</w:t>
      </w:r>
      <w:r w:rsidR="000134B6" w:rsidRPr="00DB0E22">
        <w:rPr>
          <w:i w:val="0"/>
          <w:iCs w:val="0"/>
        </w:rPr>
        <w:t xml:space="preserve"> currently under review.</w:t>
      </w:r>
      <w:bookmarkEnd w:id="61"/>
      <w:bookmarkEnd w:id="62"/>
      <w:bookmarkEnd w:id="63"/>
      <w:r w:rsidR="000134B6" w:rsidRPr="00DB0E22">
        <w:rPr>
          <w:i w:val="0"/>
          <w:iCs w:val="0"/>
        </w:rPr>
        <w:t xml:space="preserve"> </w:t>
      </w:r>
    </w:p>
    <w:p w14:paraId="7BABC576" w14:textId="541052B5" w:rsidR="29266C5C" w:rsidRDefault="29266C5C" w:rsidP="00DB0E22">
      <w:pPr>
        <w:spacing w:before="240"/>
        <w:ind w:left="720"/>
        <w:rPr>
          <w:rFonts w:ascii="Aptos" w:eastAsia="Aptos" w:hAnsi="Aptos" w:cs="Aptos"/>
        </w:rPr>
      </w:pPr>
      <w:r w:rsidRPr="12FF8208">
        <w:rPr>
          <w:u w:val="single"/>
        </w:rPr>
        <w:t>CEC Response:</w:t>
      </w:r>
      <w:r>
        <w:t xml:space="preserve"> </w:t>
      </w:r>
      <w:r w:rsidR="00DF1011" w:rsidRPr="013971CD">
        <w:rPr>
          <w:rFonts w:ascii="Aptos" w:eastAsia="Aptos" w:hAnsi="Aptos" w:cs="Aptos"/>
        </w:rPr>
        <w:t xml:space="preserve">Applicants </w:t>
      </w:r>
      <w:r w:rsidR="0CADABDC" w:rsidRPr="013971CD">
        <w:rPr>
          <w:rFonts w:ascii="Aptos" w:eastAsia="Aptos" w:hAnsi="Aptos" w:cs="Aptos"/>
        </w:rPr>
        <w:t xml:space="preserve">may apply for both federal and CERRI grants simultaneously; however, federal and state funds cannot be used as match share for a CERRI-funded project. </w:t>
      </w:r>
      <w:r w:rsidR="00DF1011">
        <w:t xml:space="preserve">Applicants are strongly </w:t>
      </w:r>
      <w:r w:rsidRPr="12FF8208">
        <w:rPr>
          <w:rFonts w:ascii="Aptos" w:eastAsia="Aptos" w:hAnsi="Aptos" w:cs="Aptos"/>
        </w:rPr>
        <w:t>encourage</w:t>
      </w:r>
      <w:r w:rsidR="00DF1011">
        <w:rPr>
          <w:rFonts w:ascii="Aptos" w:eastAsia="Aptos" w:hAnsi="Aptos" w:cs="Aptos"/>
        </w:rPr>
        <w:t>d</w:t>
      </w:r>
      <w:r w:rsidRPr="12FF8208">
        <w:rPr>
          <w:rFonts w:ascii="Aptos" w:eastAsia="Aptos" w:hAnsi="Aptos" w:cs="Aptos"/>
        </w:rPr>
        <w:t xml:space="preserve"> to apply for CERRI funding for a separate section of </w:t>
      </w:r>
      <w:proofErr w:type="gramStart"/>
      <w:r w:rsidRPr="12FF8208">
        <w:rPr>
          <w:rFonts w:ascii="Aptos" w:eastAsia="Aptos" w:hAnsi="Aptos" w:cs="Aptos"/>
        </w:rPr>
        <w:t>undergrounding</w:t>
      </w:r>
      <w:proofErr w:type="gramEnd"/>
      <w:r w:rsidRPr="12FF8208">
        <w:rPr>
          <w:rFonts w:ascii="Aptos" w:eastAsia="Aptos" w:hAnsi="Aptos" w:cs="Aptos"/>
        </w:rPr>
        <w:t xml:space="preserve">. </w:t>
      </w:r>
    </w:p>
    <w:p w14:paraId="52C13921" w14:textId="1141D1D5" w:rsidR="29266C5C" w:rsidRDefault="00D852B9" w:rsidP="12FF8208">
      <w:pPr>
        <w:ind w:left="720"/>
        <w:rPr>
          <w:rFonts w:ascii="Aptos" w:eastAsia="Aptos" w:hAnsi="Aptos" w:cs="Aptos"/>
        </w:rPr>
      </w:pPr>
      <w:r w:rsidRPr="013971CD">
        <w:rPr>
          <w:rFonts w:ascii="Aptos" w:eastAsia="Aptos" w:hAnsi="Aptos" w:cs="Aptos"/>
        </w:rPr>
        <w:t>A</w:t>
      </w:r>
      <w:r w:rsidR="3C154BAF" w:rsidRPr="013971CD">
        <w:rPr>
          <w:rFonts w:ascii="Aptos" w:eastAsia="Aptos" w:hAnsi="Aptos" w:cs="Aptos"/>
        </w:rPr>
        <w:t>n a</w:t>
      </w:r>
      <w:r w:rsidRPr="013971CD">
        <w:rPr>
          <w:rFonts w:ascii="Aptos" w:eastAsia="Aptos" w:hAnsi="Aptos" w:cs="Aptos"/>
        </w:rPr>
        <w:t>pplicant</w:t>
      </w:r>
      <w:r>
        <w:rPr>
          <w:rFonts w:ascii="Aptos" w:eastAsia="Aptos" w:hAnsi="Aptos" w:cs="Aptos"/>
        </w:rPr>
        <w:t xml:space="preserve"> may submit an application that </w:t>
      </w:r>
      <w:r w:rsidR="00BE7FC5" w:rsidRPr="013971CD">
        <w:rPr>
          <w:rFonts w:ascii="Aptos" w:eastAsia="Aptos" w:hAnsi="Aptos" w:cs="Aptos"/>
        </w:rPr>
        <w:t>references</w:t>
      </w:r>
      <w:r>
        <w:rPr>
          <w:rFonts w:ascii="Aptos" w:eastAsia="Aptos" w:hAnsi="Aptos" w:cs="Aptos"/>
        </w:rPr>
        <w:t xml:space="preserve"> the full project scope</w:t>
      </w:r>
      <w:r w:rsidR="00E92491">
        <w:rPr>
          <w:rFonts w:ascii="Aptos" w:eastAsia="Aptos" w:hAnsi="Aptos" w:cs="Aptos"/>
        </w:rPr>
        <w:t xml:space="preserve">—including </w:t>
      </w:r>
      <w:r w:rsidR="29266C5C" w:rsidRPr="12FF8208">
        <w:rPr>
          <w:rFonts w:ascii="Aptos" w:eastAsia="Aptos" w:hAnsi="Aptos" w:cs="Aptos"/>
        </w:rPr>
        <w:t xml:space="preserve">FEMA-funded </w:t>
      </w:r>
      <w:r w:rsidR="00E92491">
        <w:rPr>
          <w:rFonts w:ascii="Aptos" w:eastAsia="Aptos" w:hAnsi="Aptos" w:cs="Aptos"/>
        </w:rPr>
        <w:t>components—but any</w:t>
      </w:r>
      <w:r w:rsidR="00BA2656">
        <w:rPr>
          <w:rFonts w:ascii="Aptos" w:eastAsia="Aptos" w:hAnsi="Aptos" w:cs="Aptos"/>
        </w:rPr>
        <w:t xml:space="preserve"> federally funded elements</w:t>
      </w:r>
      <w:r w:rsidR="29266C5C" w:rsidRPr="12FF8208" w:rsidDel="00BA2656">
        <w:rPr>
          <w:rFonts w:ascii="Aptos" w:eastAsia="Aptos" w:hAnsi="Aptos" w:cs="Aptos"/>
        </w:rPr>
        <w:t xml:space="preserve"> </w:t>
      </w:r>
      <w:r w:rsidR="29266C5C" w:rsidRPr="12FF8208">
        <w:rPr>
          <w:rFonts w:ascii="Aptos" w:eastAsia="Aptos" w:hAnsi="Aptos" w:cs="Aptos"/>
        </w:rPr>
        <w:t xml:space="preserve">cannot be counted </w:t>
      </w:r>
      <w:r w:rsidR="00ED67EF">
        <w:rPr>
          <w:rFonts w:ascii="Aptos" w:eastAsia="Aptos" w:hAnsi="Aptos" w:cs="Aptos"/>
        </w:rPr>
        <w:t xml:space="preserve">toward the required </w:t>
      </w:r>
      <w:r w:rsidR="29266C5C" w:rsidRPr="12FF8208">
        <w:rPr>
          <w:rFonts w:ascii="Aptos" w:eastAsia="Aptos" w:hAnsi="Aptos" w:cs="Aptos"/>
        </w:rPr>
        <w:t xml:space="preserve">match and will </w:t>
      </w:r>
      <w:r w:rsidR="00ED67EF">
        <w:rPr>
          <w:rFonts w:ascii="Aptos" w:eastAsia="Aptos" w:hAnsi="Aptos" w:cs="Aptos"/>
        </w:rPr>
        <w:t xml:space="preserve">remain </w:t>
      </w:r>
      <w:r w:rsidR="29266C5C" w:rsidRPr="12FF8208">
        <w:rPr>
          <w:rFonts w:ascii="Aptos" w:eastAsia="Aptos" w:hAnsi="Aptos" w:cs="Aptos"/>
        </w:rPr>
        <w:t>subject to</w:t>
      </w:r>
      <w:r w:rsidR="00ED67EF">
        <w:rPr>
          <w:rFonts w:ascii="Aptos" w:eastAsia="Aptos" w:hAnsi="Aptos" w:cs="Aptos"/>
        </w:rPr>
        <w:t xml:space="preserve"> applicable</w:t>
      </w:r>
      <w:r w:rsidR="29266C5C" w:rsidRPr="12FF8208">
        <w:rPr>
          <w:rFonts w:ascii="Aptos" w:eastAsia="Aptos" w:hAnsi="Aptos" w:cs="Aptos"/>
        </w:rPr>
        <w:t xml:space="preserve"> federal funding requirements.</w:t>
      </w:r>
      <w:r w:rsidR="003F65EE">
        <w:rPr>
          <w:rFonts w:ascii="Aptos" w:eastAsia="Aptos" w:hAnsi="Aptos" w:cs="Aptos"/>
        </w:rPr>
        <w:t xml:space="preserve"> For more information on </w:t>
      </w:r>
      <w:r w:rsidR="00BA1303">
        <w:rPr>
          <w:rFonts w:ascii="Aptos" w:eastAsia="Aptos" w:hAnsi="Aptos" w:cs="Aptos"/>
        </w:rPr>
        <w:t xml:space="preserve">those requirements, please </w:t>
      </w:r>
      <w:r w:rsidR="00953F89">
        <w:rPr>
          <w:rFonts w:ascii="Aptos" w:eastAsia="Aptos" w:hAnsi="Aptos" w:cs="Aptos"/>
        </w:rPr>
        <w:t>refer to</w:t>
      </w:r>
      <w:r w:rsidR="00BA1303">
        <w:rPr>
          <w:rFonts w:ascii="Aptos" w:eastAsia="Aptos" w:hAnsi="Aptos" w:cs="Aptos"/>
        </w:rPr>
        <w:t xml:space="preserve"> </w:t>
      </w:r>
      <w:hyperlink w:anchor="_We_noticed_that_1">
        <w:r w:rsidR="00BA1303" w:rsidRPr="013971CD">
          <w:rPr>
            <w:rStyle w:val="Hyperlink"/>
            <w:rFonts w:ascii="Aptos" w:eastAsia="Aptos" w:hAnsi="Aptos" w:cs="Aptos"/>
          </w:rPr>
          <w:t xml:space="preserve">Question </w:t>
        </w:r>
        <w:r w:rsidR="00D44F5F" w:rsidRPr="013971CD">
          <w:rPr>
            <w:rStyle w:val="Hyperlink"/>
            <w:rFonts w:ascii="Aptos" w:eastAsia="Aptos" w:hAnsi="Aptos" w:cs="Aptos"/>
          </w:rPr>
          <w:t>5</w:t>
        </w:r>
      </w:hyperlink>
      <w:r w:rsidR="00B8741C">
        <w:rPr>
          <w:rFonts w:ascii="Aptos" w:eastAsia="Aptos" w:hAnsi="Aptos" w:cs="Aptos"/>
        </w:rPr>
        <w:t>.</w:t>
      </w:r>
    </w:p>
    <w:p w14:paraId="020C33BC" w14:textId="1C629D8F" w:rsidR="7500032C" w:rsidRDefault="00895D0C" w:rsidP="12FF8208">
      <w:pPr>
        <w:ind w:left="720"/>
        <w:rPr>
          <w:rFonts w:ascii="Aptos" w:eastAsia="Aptos" w:hAnsi="Aptos" w:cs="Aptos"/>
        </w:rPr>
      </w:pPr>
      <w:r>
        <w:rPr>
          <w:rFonts w:ascii="Aptos" w:eastAsia="Aptos" w:hAnsi="Aptos" w:cs="Aptos"/>
        </w:rPr>
        <w:t>Please note that</w:t>
      </w:r>
      <w:r w:rsidR="007C4290">
        <w:rPr>
          <w:rFonts w:ascii="Aptos" w:eastAsia="Aptos" w:hAnsi="Aptos" w:cs="Aptos"/>
        </w:rPr>
        <w:t xml:space="preserve"> applicants </w:t>
      </w:r>
      <w:r w:rsidR="009454A2">
        <w:rPr>
          <w:rFonts w:ascii="Aptos" w:eastAsia="Aptos" w:hAnsi="Aptos" w:cs="Aptos"/>
        </w:rPr>
        <w:t xml:space="preserve">may not </w:t>
      </w:r>
      <w:r w:rsidR="007C4290" w:rsidRPr="007C4290">
        <w:rPr>
          <w:rFonts w:ascii="Aptos" w:eastAsia="Aptos" w:hAnsi="Aptos" w:cs="Aptos"/>
        </w:rPr>
        <w:t xml:space="preserve">submit the same application </w:t>
      </w:r>
      <w:r w:rsidR="009454A2">
        <w:rPr>
          <w:rFonts w:ascii="Aptos" w:eastAsia="Aptos" w:hAnsi="Aptos" w:cs="Aptos"/>
        </w:rPr>
        <w:t>under both</w:t>
      </w:r>
      <w:r w:rsidR="007C4290" w:rsidRPr="007C4290">
        <w:rPr>
          <w:rFonts w:ascii="Aptos" w:eastAsia="Aptos" w:hAnsi="Aptos" w:cs="Aptos"/>
        </w:rPr>
        <w:t xml:space="preserve"> IIJA Section 40101(c) and Section 40101(d) </w:t>
      </w:r>
      <w:r w:rsidR="009454A2">
        <w:rPr>
          <w:rFonts w:ascii="Aptos" w:eastAsia="Aptos" w:hAnsi="Aptos" w:cs="Aptos"/>
        </w:rPr>
        <w:t>with</w:t>
      </w:r>
      <w:r w:rsidR="007C4290" w:rsidRPr="007C4290">
        <w:rPr>
          <w:rFonts w:ascii="Aptos" w:eastAsia="Aptos" w:hAnsi="Aptos" w:cs="Aptos"/>
        </w:rPr>
        <w:t>in the same application cycle</w:t>
      </w:r>
      <w:r w:rsidR="00A50CBB">
        <w:rPr>
          <w:rFonts w:ascii="Aptos" w:eastAsia="Aptos" w:hAnsi="Aptos" w:cs="Aptos"/>
        </w:rPr>
        <w:t xml:space="preserve"> unless </w:t>
      </w:r>
      <w:r w:rsidR="00270BD1">
        <w:rPr>
          <w:rFonts w:ascii="Aptos" w:eastAsia="Aptos" w:hAnsi="Aptos" w:cs="Aptos"/>
        </w:rPr>
        <w:t xml:space="preserve">they </w:t>
      </w:r>
      <w:r w:rsidR="001965DA">
        <w:rPr>
          <w:rFonts w:ascii="Aptos" w:eastAsia="Aptos" w:hAnsi="Aptos" w:cs="Aptos"/>
        </w:rPr>
        <w:t>are</w:t>
      </w:r>
      <w:r w:rsidR="00270BD1">
        <w:rPr>
          <w:rFonts w:ascii="Aptos" w:eastAsia="Aptos" w:hAnsi="Aptos" w:cs="Aptos"/>
        </w:rPr>
        <w:t xml:space="preserve"> unsuccessful in </w:t>
      </w:r>
      <w:r w:rsidR="00381478">
        <w:rPr>
          <w:rFonts w:ascii="Aptos" w:eastAsia="Aptos" w:hAnsi="Aptos" w:cs="Aptos"/>
        </w:rPr>
        <w:t xml:space="preserve">one of the two </w:t>
      </w:r>
      <w:r w:rsidR="00BC608E">
        <w:rPr>
          <w:rFonts w:ascii="Aptos" w:eastAsia="Aptos" w:hAnsi="Aptos" w:cs="Aptos"/>
        </w:rPr>
        <w:t>application</w:t>
      </w:r>
      <w:r w:rsidR="00381478">
        <w:rPr>
          <w:rFonts w:ascii="Aptos" w:eastAsia="Aptos" w:hAnsi="Aptos" w:cs="Aptos"/>
        </w:rPr>
        <w:t>s</w:t>
      </w:r>
      <w:r w:rsidR="007C4290" w:rsidRPr="007C4290">
        <w:rPr>
          <w:rFonts w:ascii="Aptos" w:eastAsia="Aptos" w:hAnsi="Aptos" w:cs="Aptos"/>
        </w:rPr>
        <w:t>.</w:t>
      </w:r>
      <w:r w:rsidR="004F6612">
        <w:rPr>
          <w:rFonts w:ascii="Aptos" w:eastAsia="Aptos" w:hAnsi="Aptos" w:cs="Aptos"/>
        </w:rPr>
        <w:t xml:space="preserve"> </w:t>
      </w:r>
      <w:r w:rsidR="00324C7A">
        <w:rPr>
          <w:rFonts w:ascii="Aptos" w:eastAsia="Aptos" w:hAnsi="Aptos" w:cs="Aptos"/>
        </w:rPr>
        <w:t xml:space="preserve">For </w:t>
      </w:r>
      <w:r w:rsidR="00381478">
        <w:rPr>
          <w:rFonts w:ascii="Aptos" w:eastAsia="Aptos" w:hAnsi="Aptos" w:cs="Aptos"/>
        </w:rPr>
        <w:t>additional details</w:t>
      </w:r>
      <w:r w:rsidR="00624D58">
        <w:rPr>
          <w:rFonts w:ascii="Aptos" w:eastAsia="Aptos" w:hAnsi="Aptos" w:cs="Aptos"/>
        </w:rPr>
        <w:t>,</w:t>
      </w:r>
      <w:r w:rsidR="00667F84">
        <w:rPr>
          <w:rFonts w:ascii="Aptos" w:eastAsia="Aptos" w:hAnsi="Aptos" w:cs="Aptos"/>
        </w:rPr>
        <w:t xml:space="preserve"> please refer to Section </w:t>
      </w:r>
      <w:r w:rsidR="00BA2D4E">
        <w:rPr>
          <w:rFonts w:ascii="Aptos" w:eastAsia="Aptos" w:hAnsi="Aptos" w:cs="Aptos"/>
        </w:rPr>
        <w:t>V.B.4</w:t>
      </w:r>
      <w:r w:rsidR="00A95DD7">
        <w:rPr>
          <w:rFonts w:ascii="Aptos" w:eastAsia="Aptos" w:hAnsi="Aptos" w:cs="Aptos"/>
        </w:rPr>
        <w:t>, “Application Limitation</w:t>
      </w:r>
      <w:r w:rsidR="16D0843C" w:rsidRPr="013971CD">
        <w:rPr>
          <w:rFonts w:ascii="Aptos" w:eastAsia="Aptos" w:hAnsi="Aptos" w:cs="Aptos"/>
        </w:rPr>
        <w:t>,</w:t>
      </w:r>
      <w:r w:rsidR="001E6AB2" w:rsidRPr="013971CD">
        <w:rPr>
          <w:rFonts w:ascii="Aptos" w:eastAsia="Aptos" w:hAnsi="Aptos" w:cs="Aptos"/>
        </w:rPr>
        <w:t>”</w:t>
      </w:r>
      <w:r w:rsidR="00A95DD7">
        <w:rPr>
          <w:rFonts w:ascii="Aptos" w:eastAsia="Aptos" w:hAnsi="Aptos" w:cs="Aptos"/>
        </w:rPr>
        <w:t xml:space="preserve"> in the </w:t>
      </w:r>
      <w:r w:rsidR="00381478">
        <w:rPr>
          <w:rFonts w:ascii="Aptos" w:eastAsia="Aptos" w:hAnsi="Aptos" w:cs="Aptos"/>
        </w:rPr>
        <w:t xml:space="preserve">solicitation </w:t>
      </w:r>
      <w:r w:rsidR="00A95DD7">
        <w:rPr>
          <w:rFonts w:ascii="Aptos" w:eastAsia="Aptos" w:hAnsi="Aptos" w:cs="Aptos"/>
        </w:rPr>
        <w:t>manual.</w:t>
      </w:r>
      <w:r w:rsidR="00A6321A">
        <w:rPr>
          <w:rFonts w:ascii="Aptos" w:eastAsia="Aptos" w:hAnsi="Aptos" w:cs="Aptos"/>
        </w:rPr>
        <w:t xml:space="preserve"> </w:t>
      </w:r>
      <w:r w:rsidR="004F6612">
        <w:rPr>
          <w:rFonts w:ascii="Aptos" w:eastAsia="Aptos" w:hAnsi="Aptos" w:cs="Aptos"/>
        </w:rPr>
        <w:t xml:space="preserve"> </w:t>
      </w:r>
    </w:p>
    <w:p w14:paraId="6BD7D0C9" w14:textId="78195B94" w:rsidR="00BD07D4" w:rsidRPr="005F2E94" w:rsidRDefault="00613C3C" w:rsidP="005F2E94">
      <w:pPr>
        <w:pStyle w:val="Heading4"/>
        <w:numPr>
          <w:ilvl w:val="0"/>
          <w:numId w:val="28"/>
        </w:numPr>
        <w:rPr>
          <w:i w:val="0"/>
          <w:iCs w:val="0"/>
        </w:rPr>
      </w:pPr>
      <w:bookmarkStart w:id="64" w:name="_Toc204261807"/>
      <w:bookmarkStart w:id="65" w:name="_Toc204262164"/>
      <w:bookmarkStart w:id="66" w:name="_Toc204262309"/>
      <w:r w:rsidRPr="005F2E94">
        <w:rPr>
          <w:i w:val="0"/>
          <w:iCs w:val="0"/>
        </w:rPr>
        <w:t>W</w:t>
      </w:r>
      <w:r w:rsidR="009C5886" w:rsidRPr="005F2E94">
        <w:rPr>
          <w:i w:val="0"/>
          <w:iCs w:val="0"/>
        </w:rPr>
        <w:t>hat are the match requirements for the round 2 grant funding opportunity?</w:t>
      </w:r>
      <w:bookmarkEnd w:id="64"/>
      <w:bookmarkEnd w:id="65"/>
      <w:bookmarkEnd w:id="66"/>
      <w:r w:rsidR="009C5886" w:rsidRPr="005F2E94">
        <w:rPr>
          <w:i w:val="0"/>
          <w:iCs w:val="0"/>
        </w:rPr>
        <w:t xml:space="preserve"> </w:t>
      </w:r>
    </w:p>
    <w:p w14:paraId="15518697" w14:textId="44F2A469" w:rsidR="00AC3BF9" w:rsidRDefault="00BD07D4" w:rsidP="005F2E94">
      <w:pPr>
        <w:spacing w:before="240" w:after="240" w:line="240" w:lineRule="auto"/>
        <w:ind w:left="720"/>
        <w:rPr>
          <w:rFonts w:ascii="Aptos" w:eastAsia="Aptos" w:hAnsi="Aptos" w:cs="Aptos"/>
        </w:rPr>
      </w:pPr>
      <w:r w:rsidRPr="12FF8208">
        <w:rPr>
          <w:u w:val="single"/>
        </w:rPr>
        <w:t>CEC Response:</w:t>
      </w:r>
      <w:r>
        <w:t xml:space="preserve"> </w:t>
      </w:r>
      <w:r w:rsidR="006B3E97" w:rsidRPr="12FF8208">
        <w:rPr>
          <w:rFonts w:ascii="Aptos" w:eastAsia="Aptos" w:hAnsi="Aptos" w:cs="Aptos"/>
        </w:rPr>
        <w:t xml:space="preserve">Large entities, defined as those selling over 4,000 gigawatt hours </w:t>
      </w:r>
      <w:r w:rsidR="00D27A45">
        <w:rPr>
          <w:rFonts w:ascii="Aptos" w:eastAsia="Aptos" w:hAnsi="Aptos" w:cs="Aptos"/>
        </w:rPr>
        <w:t xml:space="preserve">(GWh) </w:t>
      </w:r>
      <w:r w:rsidR="006B3E97" w:rsidRPr="12FF8208">
        <w:rPr>
          <w:rFonts w:ascii="Aptos" w:eastAsia="Aptos" w:hAnsi="Aptos" w:cs="Aptos"/>
        </w:rPr>
        <w:t xml:space="preserve">of electricity per year, must provide 115% match. Small entities, defined as those selling less than 4,000 </w:t>
      </w:r>
      <w:r w:rsidR="00F80A58">
        <w:rPr>
          <w:rFonts w:ascii="Aptos" w:eastAsia="Aptos" w:hAnsi="Aptos" w:cs="Aptos"/>
        </w:rPr>
        <w:t>GWh</w:t>
      </w:r>
      <w:r w:rsidR="006B3E97" w:rsidRPr="12FF8208">
        <w:rPr>
          <w:rFonts w:ascii="Aptos" w:eastAsia="Aptos" w:hAnsi="Aptos" w:cs="Aptos"/>
        </w:rPr>
        <w:t xml:space="preserve"> per year, must match 33.33% of their requested CERRI funds. </w:t>
      </w:r>
    </w:p>
    <w:p w14:paraId="7A02DA64" w14:textId="39C147CF" w:rsidR="00BD07D4" w:rsidRDefault="006B3E97" w:rsidP="005F2E94">
      <w:pPr>
        <w:spacing w:before="240" w:after="240" w:line="240" w:lineRule="auto"/>
        <w:ind w:left="720"/>
        <w:rPr>
          <w:rFonts w:ascii="Aptos" w:eastAsia="Aptos" w:hAnsi="Aptos" w:cs="Aptos"/>
        </w:rPr>
      </w:pPr>
      <w:r w:rsidRPr="12FF8208">
        <w:rPr>
          <w:rFonts w:ascii="Aptos" w:eastAsia="Aptos" w:hAnsi="Aptos" w:cs="Aptos"/>
        </w:rPr>
        <w:t xml:space="preserve">For example, a large entity requesting $10 million in project funding must provide an additional $11.5 million in match funding. A small entity requesting $10 million in project funding must provide an additional $3.33 million in match funding. For additional information about match funding requirements please refer to Section III.B, “Match Funding Requirements,” in the </w:t>
      </w:r>
      <w:r w:rsidR="5F6DC9CC" w:rsidRPr="539F0099">
        <w:rPr>
          <w:rFonts w:ascii="Aptos" w:eastAsia="Aptos" w:hAnsi="Aptos" w:cs="Aptos"/>
        </w:rPr>
        <w:t>solicitation</w:t>
      </w:r>
      <w:r w:rsidR="008B0CD3" w:rsidRPr="12FF8208" w:rsidDel="00D064AF">
        <w:rPr>
          <w:rFonts w:ascii="Aptos" w:eastAsia="Aptos" w:hAnsi="Aptos" w:cs="Aptos"/>
        </w:rPr>
        <w:t xml:space="preserve"> </w:t>
      </w:r>
      <w:r w:rsidRPr="12FF8208">
        <w:rPr>
          <w:rFonts w:ascii="Aptos" w:eastAsia="Aptos" w:hAnsi="Aptos" w:cs="Aptos"/>
        </w:rPr>
        <w:t xml:space="preserve">manual. </w:t>
      </w:r>
    </w:p>
    <w:p w14:paraId="7B199CB3" w14:textId="6F79950F" w:rsidR="001C2EE5" w:rsidRPr="005F2E94" w:rsidRDefault="001C2EE5" w:rsidP="005F2E94">
      <w:pPr>
        <w:pStyle w:val="Heading4"/>
        <w:numPr>
          <w:ilvl w:val="0"/>
          <w:numId w:val="28"/>
        </w:numPr>
        <w:rPr>
          <w:i w:val="0"/>
          <w:iCs w:val="0"/>
        </w:rPr>
      </w:pPr>
      <w:r w:rsidRPr="005F2E94">
        <w:rPr>
          <w:i w:val="0"/>
          <w:iCs w:val="0"/>
        </w:rPr>
        <w:lastRenderedPageBreak/>
        <w:t xml:space="preserve">For a Group 1 Large entity applicant, the minimum award has been provided at $13,831,203 and </w:t>
      </w:r>
      <w:proofErr w:type="gramStart"/>
      <w:r w:rsidRPr="005F2E94">
        <w:rPr>
          <w:i w:val="0"/>
          <w:iCs w:val="0"/>
        </w:rPr>
        <w:t>a 115</w:t>
      </w:r>
      <w:proofErr w:type="gramEnd"/>
      <w:r w:rsidRPr="005F2E94">
        <w:rPr>
          <w:i w:val="0"/>
          <w:iCs w:val="0"/>
        </w:rPr>
        <w:t xml:space="preserve">% match fund. What would the final </w:t>
      </w:r>
      <w:proofErr w:type="gramStart"/>
      <w:r w:rsidRPr="005F2E94">
        <w:rPr>
          <w:i w:val="0"/>
          <w:iCs w:val="0"/>
        </w:rPr>
        <w:t>projected</w:t>
      </w:r>
      <w:proofErr w:type="gramEnd"/>
      <w:r w:rsidRPr="005F2E94">
        <w:rPr>
          <w:i w:val="0"/>
          <w:iCs w:val="0"/>
        </w:rPr>
        <w:t xml:space="preserve"> project total be to remain eligible for application submission?</w:t>
      </w:r>
    </w:p>
    <w:p w14:paraId="209D8753" w14:textId="6FC8F6C4" w:rsidR="001C2EE5" w:rsidRPr="0049556D" w:rsidRDefault="001C2EE5" w:rsidP="005F2E94">
      <w:pPr>
        <w:pStyle w:val="ListParagraph"/>
        <w:spacing w:before="240" w:after="240" w:line="240" w:lineRule="auto"/>
      </w:pPr>
      <w:r w:rsidRPr="00D9121B">
        <w:rPr>
          <w:u w:val="single"/>
        </w:rPr>
        <w:t>CEC Response:</w:t>
      </w:r>
      <w:r>
        <w:t xml:space="preserve"> </w:t>
      </w:r>
      <w:r w:rsidRPr="0049556D">
        <w:t>115% of $13,831,203 is $15,905,883.45</w:t>
      </w:r>
      <w:r>
        <w:t xml:space="preserve">. Therefore, </w:t>
      </w:r>
      <w:r w:rsidRPr="0049556D">
        <w:t xml:space="preserve">the final project total should be </w:t>
      </w:r>
      <w:r w:rsidRPr="004348DA">
        <w:t>$29,737,086</w:t>
      </w:r>
      <w:r w:rsidRPr="0049556D">
        <w:t xml:space="preserve"> to remain eligible for </w:t>
      </w:r>
      <w:r>
        <w:t>Round 2 funding</w:t>
      </w:r>
      <w:r w:rsidRPr="0049556D">
        <w:t>.</w:t>
      </w:r>
    </w:p>
    <w:p w14:paraId="565D3E36" w14:textId="77777777" w:rsidR="001C2EE5" w:rsidRPr="0049556D" w:rsidRDefault="001C2EE5" w:rsidP="001C2EE5">
      <w:pPr>
        <w:pStyle w:val="ListParagraph"/>
        <w:spacing w:after="240"/>
      </w:pPr>
    </w:p>
    <w:p w14:paraId="42856461" w14:textId="26D79B1F" w:rsidR="00CF5EBB" w:rsidRDefault="001C2EE5" w:rsidP="009A6F7F">
      <w:pPr>
        <w:pStyle w:val="ListParagraph"/>
        <w:rPr>
          <w:rFonts w:ascii="Aptos" w:eastAsia="Aptos" w:hAnsi="Aptos" w:cs="Aptos"/>
        </w:rPr>
      </w:pPr>
      <w:r w:rsidRPr="0049556D">
        <w:t>$13,831,203 (grant) + (115% of $13,831,203) =</w:t>
      </w:r>
      <w:r w:rsidRPr="0049556D">
        <w:br/>
        <w:t xml:space="preserve">$13,831,203 </w:t>
      </w:r>
      <w:r>
        <w:t xml:space="preserve">(grant) </w:t>
      </w:r>
      <w:r w:rsidRPr="0049556D">
        <w:t xml:space="preserve">+ $15,905,883.45 </w:t>
      </w:r>
      <w:r>
        <w:t>(match)</w:t>
      </w:r>
      <w:r w:rsidRPr="002112C0">
        <w:t xml:space="preserve"> </w:t>
      </w:r>
      <w:r w:rsidRPr="0049556D">
        <w:t xml:space="preserve">= </w:t>
      </w:r>
      <w:r w:rsidRPr="004348DA">
        <w:t>$29,737,086.45</w:t>
      </w:r>
      <w:r>
        <w:t xml:space="preserve"> (project total)</w:t>
      </w:r>
    </w:p>
    <w:p w14:paraId="4D6C8E0D" w14:textId="5ADE8E5E" w:rsidR="00997020" w:rsidRPr="00997020" w:rsidRDefault="00997020" w:rsidP="00997020">
      <w:pPr>
        <w:pStyle w:val="Heading1"/>
      </w:pPr>
      <w:bookmarkStart w:id="67" w:name="_Toc204261808"/>
      <w:bookmarkStart w:id="68" w:name="_Toc204441957"/>
      <w:r>
        <w:t xml:space="preserve">Application Requirements </w:t>
      </w:r>
      <w:bookmarkEnd w:id="67"/>
      <w:bookmarkEnd w:id="68"/>
    </w:p>
    <w:p w14:paraId="2BE6F2EA" w14:textId="77777777" w:rsidR="00225989" w:rsidRPr="009A6F7F" w:rsidRDefault="00103F0B" w:rsidP="00225989">
      <w:pPr>
        <w:pStyle w:val="Heading2"/>
        <w:numPr>
          <w:ilvl w:val="3"/>
          <w:numId w:val="2"/>
        </w:numPr>
        <w:ind w:left="360" w:hanging="360"/>
        <w:rPr>
          <w:b/>
          <w:sz w:val="28"/>
          <w:szCs w:val="28"/>
        </w:rPr>
      </w:pPr>
      <w:bookmarkStart w:id="69" w:name="_Toc204261809"/>
      <w:bookmarkStart w:id="70" w:name="_Toc204441958"/>
      <w:r w:rsidRPr="009A6F7F">
        <w:rPr>
          <w:b/>
          <w:sz w:val="28"/>
          <w:szCs w:val="28"/>
        </w:rPr>
        <w:t>C</w:t>
      </w:r>
      <w:r w:rsidR="00225989" w:rsidRPr="009A6F7F">
        <w:rPr>
          <w:b/>
          <w:sz w:val="28"/>
          <w:szCs w:val="28"/>
        </w:rPr>
        <w:t>ommunity Based Organizations (CBOs)</w:t>
      </w:r>
      <w:bookmarkEnd w:id="69"/>
      <w:bookmarkEnd w:id="70"/>
    </w:p>
    <w:p w14:paraId="545641C8" w14:textId="07EC3DA3" w:rsidR="001C6A91" w:rsidRPr="005F2E94" w:rsidRDefault="001C6A91" w:rsidP="005F2E94">
      <w:pPr>
        <w:pStyle w:val="Heading4"/>
        <w:numPr>
          <w:ilvl w:val="0"/>
          <w:numId w:val="28"/>
        </w:numPr>
        <w:rPr>
          <w:i w:val="0"/>
          <w:iCs w:val="0"/>
          <w:u w:val="single"/>
        </w:rPr>
      </w:pPr>
      <w:bookmarkStart w:id="71" w:name="_What_is_the"/>
      <w:bookmarkStart w:id="72" w:name="_Toc204261810"/>
      <w:bookmarkStart w:id="73" w:name="_Toc204262167"/>
      <w:bookmarkStart w:id="74" w:name="_Toc204262312"/>
      <w:bookmarkEnd w:id="71"/>
      <w:r w:rsidRPr="005F2E94">
        <w:rPr>
          <w:i w:val="0"/>
          <w:iCs w:val="0"/>
        </w:rPr>
        <w:t>What is the clear definition of CBOs, and can they include city, state, federal, and non-profit entities?</w:t>
      </w:r>
      <w:bookmarkEnd w:id="72"/>
      <w:bookmarkEnd w:id="73"/>
      <w:bookmarkEnd w:id="74"/>
    </w:p>
    <w:p w14:paraId="67CA1D46" w14:textId="6406F676" w:rsidR="001C6A91" w:rsidRPr="006F2BA2" w:rsidRDefault="001C6A91" w:rsidP="005F2E94">
      <w:pPr>
        <w:spacing w:before="240" w:after="240" w:line="240" w:lineRule="auto"/>
        <w:ind w:left="720"/>
      </w:pPr>
      <w:r w:rsidRPr="001B6550">
        <w:rPr>
          <w:u w:val="single"/>
        </w:rPr>
        <w:t>CEC Response:</w:t>
      </w:r>
      <w:r>
        <w:t xml:space="preserve"> </w:t>
      </w:r>
      <w:r w:rsidR="1C513FF4">
        <w:t>The CEC evaluation committee will evaluate proposed CBOs based on scoring criterion 3, “Community Engagement &amp; Impact.” This evaluation will determine whether the organization meets the criteria laid out in Section III.A.1 of the solicitation manual. Specifically, if the proposed entity is a public or private non-profit organization of demonstrated effectiveness that:   </w:t>
      </w:r>
    </w:p>
    <w:p w14:paraId="73F2C8CC" w14:textId="77777777" w:rsidR="001C6A91" w:rsidRPr="006F2BA2" w:rsidRDefault="1C513FF4" w:rsidP="1425B3EA">
      <w:pPr>
        <w:pStyle w:val="ListParagraph"/>
        <w:numPr>
          <w:ilvl w:val="0"/>
          <w:numId w:val="8"/>
        </w:numPr>
        <w:spacing w:before="240" w:after="240" w:line="240" w:lineRule="auto"/>
      </w:pPr>
      <w:r>
        <w:t>Has deployed projects and/or outreach efforts within the region (i.e., air bason, city, or county) of the proposed disadvantaged or low-income community or similar region.  </w:t>
      </w:r>
    </w:p>
    <w:p w14:paraId="3D91B8BE" w14:textId="77777777" w:rsidR="001C6A91" w:rsidRPr="006F2BA2" w:rsidRDefault="1C513FF4" w:rsidP="1425B3EA">
      <w:pPr>
        <w:pStyle w:val="ListParagraph"/>
        <w:numPr>
          <w:ilvl w:val="0"/>
          <w:numId w:val="8"/>
        </w:numPr>
        <w:spacing w:before="240" w:after="240" w:line="240" w:lineRule="auto"/>
      </w:pPr>
      <w:proofErr w:type="gramStart"/>
      <w:r>
        <w:t>Has</w:t>
      </w:r>
      <w:proofErr w:type="gramEnd"/>
      <w:r>
        <w:t xml:space="preserve"> official mission and vision statements that expressly identify serving disadvantaged and/or low-income communities.  </w:t>
      </w:r>
    </w:p>
    <w:p w14:paraId="3EE7341F" w14:textId="0B03D3D8" w:rsidR="001C6A91" w:rsidRPr="006F2BA2" w:rsidRDefault="1C513FF4" w:rsidP="1425B3EA">
      <w:pPr>
        <w:pStyle w:val="ListParagraph"/>
        <w:numPr>
          <w:ilvl w:val="0"/>
          <w:numId w:val="8"/>
        </w:numPr>
        <w:spacing w:before="240" w:after="240" w:line="240" w:lineRule="auto"/>
      </w:pPr>
      <w:proofErr w:type="gramStart"/>
      <w:r>
        <w:t>Currently</w:t>
      </w:r>
      <w:proofErr w:type="gramEnd"/>
      <w:r>
        <w:t xml:space="preserve"> is </w:t>
      </w:r>
      <w:proofErr w:type="gramStart"/>
      <w:r>
        <w:t>a 501</w:t>
      </w:r>
      <w:proofErr w:type="gramEnd"/>
      <w:r>
        <w:t>(c)(3) non-profit.  </w:t>
      </w:r>
    </w:p>
    <w:p w14:paraId="0C26720C" w14:textId="02709DD7" w:rsidR="001C6A91" w:rsidRPr="006F2BA2" w:rsidRDefault="001C6A91" w:rsidP="005F2E94">
      <w:pPr>
        <w:spacing w:before="240" w:after="240" w:line="240" w:lineRule="auto"/>
        <w:ind w:left="720"/>
      </w:pPr>
      <w:r w:rsidRPr="006F2BA2">
        <w:t xml:space="preserve">For the purposes of this program, </w:t>
      </w:r>
      <w:r>
        <w:t xml:space="preserve">municipal, state, and federal entities </w:t>
      </w:r>
      <w:r w:rsidRPr="006F2BA2">
        <w:t>are not CBOs</w:t>
      </w:r>
      <w:r>
        <w:t>.</w:t>
      </w:r>
      <w:r w:rsidRPr="006F2BA2">
        <w:t> </w:t>
      </w:r>
    </w:p>
    <w:p w14:paraId="39F1E86A" w14:textId="77777777" w:rsidR="001C6A91" w:rsidRPr="006F2BA2" w:rsidRDefault="001C6A91" w:rsidP="001C6A91">
      <w:pPr>
        <w:spacing w:after="240" w:line="240" w:lineRule="auto"/>
        <w:ind w:left="720"/>
      </w:pPr>
      <w:r w:rsidRPr="006F2BA2">
        <w:t>The</w:t>
      </w:r>
      <w:r>
        <w:t xml:space="preserve">se organizations </w:t>
      </w:r>
      <w:r w:rsidRPr="006F2BA2">
        <w:t>may still partner with eligible entities that are applying as prime applicants, although doing so will not fulfill the project’s CBO requirement. However, partnering with one or more of the above organizations (in addition to a CBO) may contribute to the overall strength of an application/project.</w:t>
      </w:r>
    </w:p>
    <w:p w14:paraId="0FE7A0E7" w14:textId="6E55F0D5" w:rsidR="001C6A91" w:rsidRPr="00DA57AD" w:rsidRDefault="001C6A91" w:rsidP="00DA57AD">
      <w:pPr>
        <w:pStyle w:val="Heading4"/>
        <w:numPr>
          <w:ilvl w:val="0"/>
          <w:numId w:val="28"/>
        </w:numPr>
        <w:rPr>
          <w:i w:val="0"/>
          <w:iCs w:val="0"/>
          <w:u w:val="single"/>
        </w:rPr>
      </w:pPr>
      <w:r w:rsidRPr="006F2BA2">
        <w:t xml:space="preserve">Non-profit organizations that are recognized as 501(c)(3) non-profits may qualify as CBOs. </w:t>
      </w:r>
      <w:bookmarkStart w:id="75" w:name="_Are_local_community"/>
      <w:bookmarkStart w:id="76" w:name="_Toc204261811"/>
      <w:bookmarkStart w:id="77" w:name="_Toc204262168"/>
      <w:bookmarkStart w:id="78" w:name="_Toc204262313"/>
      <w:bookmarkEnd w:id="75"/>
      <w:r w:rsidRPr="00DA57AD">
        <w:rPr>
          <w:i w:val="0"/>
          <w:iCs w:val="0"/>
        </w:rPr>
        <w:t xml:space="preserve">Are local community colleges and/or California State Universities (CSUs) colleges acceptable CBO </w:t>
      </w:r>
      <w:r w:rsidRPr="013971CD">
        <w:rPr>
          <w:i w:val="0"/>
          <w:iCs w:val="0"/>
        </w:rPr>
        <w:t>partner</w:t>
      </w:r>
      <w:r w:rsidR="374391D7" w:rsidRPr="013971CD">
        <w:rPr>
          <w:i w:val="0"/>
          <w:iCs w:val="0"/>
        </w:rPr>
        <w:t>s</w:t>
      </w:r>
      <w:r w:rsidRPr="00DA57AD">
        <w:rPr>
          <w:i w:val="0"/>
          <w:iCs w:val="0"/>
        </w:rPr>
        <w:t>?</w:t>
      </w:r>
      <w:bookmarkEnd w:id="76"/>
      <w:bookmarkEnd w:id="77"/>
      <w:bookmarkEnd w:id="78"/>
    </w:p>
    <w:p w14:paraId="60375275" w14:textId="72594388" w:rsidR="00B46BFF" w:rsidRPr="007F70A9" w:rsidRDefault="001C6A91" w:rsidP="00DA57AD">
      <w:pPr>
        <w:spacing w:before="240"/>
        <w:ind w:left="720"/>
        <w:rPr>
          <w:rFonts w:ascii="Aptos" w:eastAsia="Aptos" w:hAnsi="Aptos" w:cs="Calibri"/>
          <w:kern w:val="0"/>
        </w:rPr>
      </w:pPr>
      <w:r w:rsidRPr="001B6550">
        <w:rPr>
          <w:u w:val="single"/>
        </w:rPr>
        <w:t>CEC Response:</w:t>
      </w:r>
      <w:r>
        <w:t xml:space="preserve"> </w:t>
      </w:r>
      <w:r w:rsidRPr="004D3D4B">
        <w:t xml:space="preserve">Local community colleges that are recognized as 501(c)(3) non-profits may qualify as CBOs. </w:t>
      </w:r>
    </w:p>
    <w:p w14:paraId="30B391DD" w14:textId="28057B3A" w:rsidR="001C6A91" w:rsidRPr="009A6F7F" w:rsidRDefault="001C6A91" w:rsidP="009A6F7F">
      <w:pPr>
        <w:ind w:left="720"/>
        <w:rPr>
          <w:rFonts w:ascii="Aptos" w:eastAsia="Aptos" w:hAnsi="Aptos" w:cs="Calibri"/>
          <w:kern w:val="0"/>
        </w:rPr>
      </w:pPr>
      <w:r w:rsidRPr="004D3D4B">
        <w:lastRenderedPageBreak/>
        <w:t xml:space="preserve">CSUs are not non-profit organizations and do not qualify as CBOs for the CERRI Program. However, partnering with a CSU, along with a </w:t>
      </w:r>
      <w:r w:rsidR="005C2602">
        <w:t xml:space="preserve">qualified </w:t>
      </w:r>
      <w:r w:rsidRPr="004D3D4B">
        <w:t xml:space="preserve">CBO, may </w:t>
      </w:r>
      <w:r>
        <w:t xml:space="preserve">strengthen an </w:t>
      </w:r>
      <w:r w:rsidRPr="004D3D4B">
        <w:t>application</w:t>
      </w:r>
      <w:r w:rsidR="00FC19A5">
        <w:t>/</w:t>
      </w:r>
      <w:r w:rsidRPr="004D3D4B">
        <w:t>project.</w:t>
      </w:r>
      <w:r w:rsidR="00367C0B" w:rsidRPr="00367C0B">
        <w:rPr>
          <w:rFonts w:ascii="Aptos" w:eastAsia="Aptos" w:hAnsi="Aptos" w:cs="Calibri"/>
          <w:kern w:val="0"/>
        </w:rPr>
        <w:t xml:space="preserve"> </w:t>
      </w:r>
      <w:r w:rsidR="00367C0B">
        <w:rPr>
          <w:rFonts w:ascii="Aptos" w:eastAsia="Aptos" w:hAnsi="Aptos" w:cs="Calibri"/>
          <w:kern w:val="0"/>
        </w:rPr>
        <w:t xml:space="preserve">For more information on this solicitation’s criteria for CBOs, please see the response to </w:t>
      </w:r>
      <w:hyperlink w:anchor="_What_is_the" w:history="1">
        <w:r w:rsidR="008E7C0E" w:rsidRPr="008E7C0E">
          <w:rPr>
            <w:rStyle w:val="Hyperlink"/>
            <w:rFonts w:ascii="Aptos" w:eastAsia="Aptos" w:hAnsi="Aptos" w:cs="Calibri"/>
            <w:kern w:val="0"/>
          </w:rPr>
          <w:t>Question 16</w:t>
        </w:r>
      </w:hyperlink>
      <w:r w:rsidR="00367C0B" w:rsidRPr="007F70A9">
        <w:rPr>
          <w:rFonts w:ascii="Aptos" w:eastAsia="Aptos" w:hAnsi="Aptos" w:cs="Calibri"/>
          <w:kern w:val="0"/>
        </w:rPr>
        <w:t>.  </w:t>
      </w:r>
    </w:p>
    <w:p w14:paraId="73EF9B28" w14:textId="5F7C3542" w:rsidR="001C6A91" w:rsidRPr="00E121C6" w:rsidRDefault="001C6A91" w:rsidP="00E121C6">
      <w:pPr>
        <w:pStyle w:val="Heading4"/>
        <w:numPr>
          <w:ilvl w:val="0"/>
          <w:numId w:val="28"/>
        </w:numPr>
        <w:rPr>
          <w:i w:val="0"/>
          <w:iCs w:val="0"/>
          <w:u w:val="single"/>
        </w:rPr>
      </w:pPr>
      <w:bookmarkStart w:id="79" w:name="_Toc204261812"/>
      <w:bookmarkStart w:id="80" w:name="_Toc204262169"/>
      <w:bookmarkStart w:id="81" w:name="_Toc204262314"/>
      <w:r w:rsidRPr="00E121C6">
        <w:rPr>
          <w:i w:val="0"/>
          <w:iCs w:val="0"/>
        </w:rPr>
        <w:t>Is it necessary for the CBO to be highly localized?</w:t>
      </w:r>
      <w:bookmarkEnd w:id="79"/>
      <w:bookmarkEnd w:id="80"/>
      <w:bookmarkEnd w:id="81"/>
    </w:p>
    <w:p w14:paraId="259C83A1" w14:textId="24654ADC" w:rsidR="001C6A91" w:rsidRDefault="001C6A91" w:rsidP="00E121C6">
      <w:pPr>
        <w:spacing w:before="240" w:after="240" w:line="240" w:lineRule="auto"/>
        <w:ind w:left="720"/>
        <w:rPr>
          <w:rFonts w:ascii="Aptos" w:eastAsia="Aptos" w:hAnsi="Aptos" w:cs="Calibri"/>
        </w:rPr>
      </w:pPr>
      <w:r w:rsidRPr="001B6550">
        <w:rPr>
          <w:u w:val="single"/>
        </w:rPr>
        <w:t>CEC Response:</w:t>
      </w:r>
      <w:r>
        <w:t xml:space="preserve"> </w:t>
      </w:r>
      <w:r w:rsidRPr="00066A34">
        <w:t xml:space="preserve">The CBO does not need to be </w:t>
      </w:r>
      <w:r>
        <w:t>highly localized</w:t>
      </w:r>
      <w:r w:rsidRPr="00066A34">
        <w:t xml:space="preserve">. However, </w:t>
      </w:r>
      <w:r w:rsidR="264DDD6C">
        <w:t>it</w:t>
      </w:r>
      <w:r w:rsidRPr="00066A34">
        <w:t xml:space="preserve"> must have experience in deploying projects and outreach efforts within the specific region of the proposed community, such as the relevant air basin or county. </w:t>
      </w:r>
      <w:r w:rsidR="00B87AC0">
        <w:t>Additionally</w:t>
      </w:r>
      <w:r w:rsidRPr="00066A34">
        <w:t>, the CBO must have an official mission or vision statement that clearly expresses its commitment to serving disadvantaged and/or low-income communities</w:t>
      </w:r>
      <w:r>
        <w:t>.</w:t>
      </w:r>
      <w:r w:rsidR="37C7FBBD">
        <w:t xml:space="preserve"> </w:t>
      </w:r>
      <w:r w:rsidR="37C7FBBD" w:rsidRPr="013971CD">
        <w:rPr>
          <w:rFonts w:ascii="Aptos" w:eastAsia="Aptos" w:hAnsi="Aptos" w:cs="Calibri"/>
        </w:rPr>
        <w:t xml:space="preserve">For more information on this solicitation’s criteria for CBOs, please see the response to </w:t>
      </w:r>
      <w:hyperlink r:id="rId27" w:history="1">
        <w:hyperlink w:anchor="_What_is_the" w:history="1">
          <w:r w:rsidR="37C7FBBD" w:rsidRPr="013971CD">
            <w:rPr>
              <w:rStyle w:val="Hyperlink"/>
              <w:rFonts w:ascii="Aptos" w:eastAsia="Aptos" w:hAnsi="Aptos" w:cs="Calibri"/>
            </w:rPr>
            <w:t>Question 16</w:t>
          </w:r>
        </w:hyperlink>
      </w:hyperlink>
      <w:r w:rsidR="37C7FBBD" w:rsidRPr="013971CD">
        <w:rPr>
          <w:rFonts w:ascii="Aptos" w:eastAsia="Aptos" w:hAnsi="Aptos" w:cs="Calibri"/>
        </w:rPr>
        <w:t>.  </w:t>
      </w:r>
    </w:p>
    <w:p w14:paraId="502FB396" w14:textId="7600F4F5" w:rsidR="00DA513A" w:rsidRPr="00E121C6" w:rsidRDefault="00DA513A" w:rsidP="00E121C6">
      <w:pPr>
        <w:pStyle w:val="Heading4"/>
        <w:numPr>
          <w:ilvl w:val="0"/>
          <w:numId w:val="28"/>
        </w:numPr>
        <w:rPr>
          <w:i w:val="0"/>
          <w:iCs w:val="0"/>
        </w:rPr>
      </w:pPr>
      <w:bookmarkStart w:id="82" w:name="_Toc204261813"/>
      <w:bookmarkStart w:id="83" w:name="_Toc204262170"/>
      <w:bookmarkStart w:id="84" w:name="_Toc204262315"/>
      <w:r w:rsidRPr="00E121C6">
        <w:rPr>
          <w:i w:val="0"/>
          <w:iCs w:val="0"/>
        </w:rPr>
        <w:t xml:space="preserve">What are the minimum and maximum </w:t>
      </w:r>
      <w:proofErr w:type="gramStart"/>
      <w:r w:rsidRPr="00E121C6">
        <w:rPr>
          <w:i w:val="0"/>
          <w:iCs w:val="0"/>
        </w:rPr>
        <w:t>funding amounts</w:t>
      </w:r>
      <w:proofErr w:type="gramEnd"/>
      <w:r w:rsidRPr="00E121C6">
        <w:rPr>
          <w:i w:val="0"/>
          <w:iCs w:val="0"/>
        </w:rPr>
        <w:t xml:space="preserve"> required for CBOs</w:t>
      </w:r>
      <w:bookmarkEnd w:id="82"/>
      <w:bookmarkEnd w:id="83"/>
      <w:bookmarkEnd w:id="84"/>
      <w:r w:rsidRPr="00E121C6">
        <w:rPr>
          <w:i w:val="0"/>
        </w:rPr>
        <w:t>?</w:t>
      </w:r>
    </w:p>
    <w:p w14:paraId="510958B5" w14:textId="07EB9D43" w:rsidR="00DA513A" w:rsidRDefault="00DA513A" w:rsidP="00E121C6">
      <w:pPr>
        <w:spacing w:before="240" w:after="240" w:line="240" w:lineRule="auto"/>
        <w:ind w:left="720"/>
      </w:pPr>
      <w:r w:rsidRPr="641AD2B2">
        <w:rPr>
          <w:u w:val="single"/>
        </w:rPr>
        <w:t>CEC Response:</w:t>
      </w:r>
      <w:r>
        <w:t xml:space="preserve"> Applicants are required to</w:t>
      </w:r>
      <w:r w:rsidRPr="005D30B9">
        <w:t xml:space="preserve"> allocat</w:t>
      </w:r>
      <w:r>
        <w:t>e</w:t>
      </w:r>
      <w:r w:rsidRPr="005D30B9">
        <w:t xml:space="preserve"> funding for the CBO(s) and/or tribe(s) </w:t>
      </w:r>
      <w:r w:rsidR="009C6E4F">
        <w:t>involved in the project and must</w:t>
      </w:r>
      <w:r w:rsidR="009C6E4F" w:rsidRPr="005D30B9">
        <w:t xml:space="preserve"> </w:t>
      </w:r>
      <w:r w:rsidRPr="005D30B9">
        <w:t>detail planned community expenditures in the Budget Forms (Attachment 05). </w:t>
      </w:r>
      <w:r>
        <w:t>However, f</w:t>
      </w:r>
      <w:r w:rsidRPr="00061938">
        <w:t xml:space="preserve">or this round of funding, the CERRI Program has not </w:t>
      </w:r>
      <w:r w:rsidR="00360E80">
        <w:t xml:space="preserve">established </w:t>
      </w:r>
      <w:r>
        <w:t xml:space="preserve">a </w:t>
      </w:r>
      <w:r w:rsidRPr="00061938">
        <w:t xml:space="preserve">minimum or maximum funding </w:t>
      </w:r>
      <w:r w:rsidR="00D02BC7">
        <w:t>amount</w:t>
      </w:r>
      <w:r w:rsidR="00D02BC7" w:rsidRPr="00061938">
        <w:t xml:space="preserve"> </w:t>
      </w:r>
      <w:r w:rsidRPr="00061938">
        <w:t xml:space="preserve">for CBOs or tribes. </w:t>
      </w:r>
      <w:r w:rsidR="009D3447">
        <w:t>Provided that the CBO or tribe is compensated in some form, funding allocations to CBOs and/or Tribes are at the discretion of the prime applicant.</w:t>
      </w:r>
    </w:p>
    <w:p w14:paraId="0C9FF80F" w14:textId="542E9C40" w:rsidR="00DA53B8" w:rsidRPr="00065306" w:rsidRDefault="00DA53B8" w:rsidP="00065306">
      <w:pPr>
        <w:pStyle w:val="Heading4"/>
        <w:numPr>
          <w:ilvl w:val="0"/>
          <w:numId w:val="28"/>
        </w:numPr>
        <w:rPr>
          <w:i w:val="0"/>
          <w:iCs w:val="0"/>
        </w:rPr>
      </w:pPr>
      <w:bookmarkStart w:id="85" w:name="_Toc204261814"/>
      <w:bookmarkStart w:id="86" w:name="_Toc204262171"/>
      <w:bookmarkStart w:id="87" w:name="_Toc204262316"/>
      <w:r w:rsidRPr="00065306">
        <w:rPr>
          <w:i w:val="0"/>
          <w:iCs w:val="0"/>
        </w:rPr>
        <w:t>Can multiple CBOs be listed under one application?</w:t>
      </w:r>
      <w:bookmarkEnd w:id="85"/>
      <w:bookmarkEnd w:id="86"/>
      <w:bookmarkEnd w:id="87"/>
      <w:r w:rsidRPr="00065306">
        <w:rPr>
          <w:i w:val="0"/>
          <w:iCs w:val="0"/>
        </w:rPr>
        <w:t xml:space="preserve"> </w:t>
      </w:r>
    </w:p>
    <w:p w14:paraId="6FFBFF9C" w14:textId="5CF5A393" w:rsidR="00DA53B8" w:rsidRPr="00746444" w:rsidRDefault="00DA53B8" w:rsidP="00065306">
      <w:pPr>
        <w:spacing w:before="240" w:after="240" w:line="240" w:lineRule="auto"/>
        <w:ind w:left="720"/>
      </w:pPr>
      <w:r w:rsidRPr="001B6550">
        <w:rPr>
          <w:u w:val="single"/>
        </w:rPr>
        <w:t>CEC Response:</w:t>
      </w:r>
      <w:r>
        <w:t xml:space="preserve"> </w:t>
      </w:r>
      <w:r w:rsidRPr="00746444">
        <w:t xml:space="preserve">Yes, multiple CBOs and tribal partners can be listed under one application. At least one CBO and/or tribal partner should be clearly identified and included as a compensated partner in the </w:t>
      </w:r>
      <w:r w:rsidR="004E2FA0" w:rsidRPr="009A6F7F">
        <w:t>Budget Forms (Attachment 05)</w:t>
      </w:r>
      <w:r w:rsidRPr="00746444">
        <w:t xml:space="preserve"> at the time of application. </w:t>
      </w:r>
    </w:p>
    <w:p w14:paraId="3189EB4D" w14:textId="6D911325" w:rsidR="00DA53B8" w:rsidRPr="00065306" w:rsidRDefault="00DA53B8" w:rsidP="00065306">
      <w:pPr>
        <w:pStyle w:val="Heading4"/>
        <w:numPr>
          <w:ilvl w:val="0"/>
          <w:numId w:val="28"/>
        </w:numPr>
        <w:rPr>
          <w:i w:val="0"/>
          <w:iCs w:val="0"/>
        </w:rPr>
      </w:pPr>
      <w:bookmarkStart w:id="88" w:name="_Toc204261815"/>
      <w:bookmarkStart w:id="89" w:name="_Toc204262172"/>
      <w:bookmarkStart w:id="90" w:name="_Toc204262317"/>
      <w:r w:rsidRPr="00065306">
        <w:rPr>
          <w:i w:val="0"/>
          <w:iCs w:val="0"/>
        </w:rPr>
        <w:t>Can one (1) city-wide CBO be considered for multiple subproject locations, or will each subproject require separate nonprofit partnerships?</w:t>
      </w:r>
      <w:bookmarkEnd w:id="88"/>
      <w:bookmarkEnd w:id="89"/>
      <w:bookmarkEnd w:id="90"/>
      <w:r w:rsidRPr="00065306">
        <w:rPr>
          <w:i w:val="0"/>
          <w:iCs w:val="0"/>
        </w:rPr>
        <w:t xml:space="preserve"> </w:t>
      </w:r>
    </w:p>
    <w:p w14:paraId="0AC8F7C0" w14:textId="50024257" w:rsidR="00DA53B8" w:rsidRPr="007F70A9" w:rsidRDefault="00DA53B8" w:rsidP="00065306">
      <w:pPr>
        <w:spacing w:before="240"/>
        <w:ind w:left="720"/>
        <w:rPr>
          <w:rFonts w:ascii="Aptos" w:eastAsia="Aptos" w:hAnsi="Aptos" w:cs="Calibri"/>
          <w:kern w:val="0"/>
        </w:rPr>
      </w:pPr>
      <w:r w:rsidRPr="00D9121B">
        <w:rPr>
          <w:u w:val="single"/>
        </w:rPr>
        <w:t>CEC Response:</w:t>
      </w:r>
      <w:r>
        <w:t xml:space="preserve"> </w:t>
      </w:r>
      <w:r w:rsidRPr="007F70A9">
        <w:rPr>
          <w:rFonts w:ascii="Aptos" w:eastAsia="Aptos" w:hAnsi="Aptos" w:cs="Calibri"/>
          <w:kern w:val="0"/>
        </w:rPr>
        <w:t xml:space="preserve">Yes, one city-wide CBO can be considered for an application with multiple subproject locations. </w:t>
      </w:r>
      <w:r w:rsidR="009B20B4">
        <w:rPr>
          <w:rFonts w:ascii="Aptos" w:eastAsia="Aptos" w:hAnsi="Aptos" w:cs="Calibri"/>
          <w:kern w:val="0"/>
        </w:rPr>
        <w:t>For more information on</w:t>
      </w:r>
      <w:r w:rsidR="0094376F">
        <w:rPr>
          <w:rFonts w:ascii="Aptos" w:eastAsia="Aptos" w:hAnsi="Aptos" w:cs="Calibri"/>
          <w:kern w:val="0"/>
        </w:rPr>
        <w:t xml:space="preserve"> this solicitation’s criteria for</w:t>
      </w:r>
      <w:r w:rsidR="004651DD">
        <w:rPr>
          <w:rFonts w:ascii="Aptos" w:eastAsia="Aptos" w:hAnsi="Aptos" w:cs="Calibri"/>
          <w:kern w:val="0"/>
        </w:rPr>
        <w:t xml:space="preserve"> </w:t>
      </w:r>
      <w:r w:rsidR="009B20B4">
        <w:rPr>
          <w:rFonts w:ascii="Aptos" w:eastAsia="Aptos" w:hAnsi="Aptos" w:cs="Calibri"/>
          <w:kern w:val="0"/>
        </w:rPr>
        <w:t>CBO</w:t>
      </w:r>
      <w:r w:rsidR="004651DD">
        <w:rPr>
          <w:rFonts w:ascii="Aptos" w:eastAsia="Aptos" w:hAnsi="Aptos" w:cs="Calibri"/>
          <w:kern w:val="0"/>
        </w:rPr>
        <w:t>s</w:t>
      </w:r>
      <w:r w:rsidR="0094376F">
        <w:rPr>
          <w:rFonts w:ascii="Aptos" w:eastAsia="Aptos" w:hAnsi="Aptos" w:cs="Calibri"/>
          <w:kern w:val="0"/>
        </w:rPr>
        <w:t xml:space="preserve">, please see the </w:t>
      </w:r>
      <w:r w:rsidR="00D5245E">
        <w:rPr>
          <w:rFonts w:ascii="Aptos" w:eastAsia="Aptos" w:hAnsi="Aptos" w:cs="Calibri"/>
          <w:kern w:val="0"/>
        </w:rPr>
        <w:t>response to</w:t>
      </w:r>
      <w:r w:rsidR="00AE6ACC">
        <w:rPr>
          <w:rFonts w:ascii="Aptos" w:eastAsia="Aptos" w:hAnsi="Aptos" w:cs="Calibri"/>
          <w:kern w:val="0"/>
        </w:rPr>
        <w:t xml:space="preserve"> </w:t>
      </w:r>
      <w:hyperlink w:anchor="_What_is_the" w:history="1">
        <w:r w:rsidR="008E7C0E" w:rsidRPr="008E7C0E">
          <w:rPr>
            <w:rStyle w:val="Hyperlink"/>
            <w:rFonts w:ascii="Aptos" w:eastAsia="Aptos" w:hAnsi="Aptos" w:cs="Calibri"/>
            <w:kern w:val="0"/>
          </w:rPr>
          <w:t>Question 16</w:t>
        </w:r>
      </w:hyperlink>
      <w:r w:rsidRPr="007F70A9">
        <w:rPr>
          <w:rFonts w:ascii="Aptos" w:eastAsia="Aptos" w:hAnsi="Aptos" w:cs="Calibri"/>
          <w:kern w:val="0"/>
        </w:rPr>
        <w:t>.  </w:t>
      </w:r>
    </w:p>
    <w:p w14:paraId="5AD5296F" w14:textId="06899ECD" w:rsidR="00DA53B8" w:rsidRPr="00065306" w:rsidRDefault="00DA53B8" w:rsidP="00FA1EFB">
      <w:pPr>
        <w:pStyle w:val="Heading4"/>
        <w:numPr>
          <w:ilvl w:val="0"/>
          <w:numId w:val="28"/>
        </w:numPr>
        <w:rPr>
          <w:i w:val="0"/>
          <w:iCs w:val="0"/>
        </w:rPr>
      </w:pPr>
      <w:bookmarkStart w:id="91" w:name="_Toc204261816"/>
      <w:bookmarkStart w:id="92" w:name="_Toc204262173"/>
      <w:bookmarkStart w:id="93" w:name="_Toc204262318"/>
      <w:r w:rsidRPr="00065306">
        <w:rPr>
          <w:i w:val="0"/>
          <w:iCs w:val="0"/>
        </w:rPr>
        <w:t>In Section III. Requirements, A. Project Requirements, 1. Meet Program Objectives of the published solicitation manual, it reads “Applicants are not required to submit finalized Community Engagement and Impact Plans with their applications” under CBO Engagement. What information is CEC requiring of the Community Engagement and Impact Plan by the time of application submission deadline? Please specify to what extent the plan will need to be developed.</w:t>
      </w:r>
      <w:bookmarkEnd w:id="91"/>
      <w:bookmarkEnd w:id="92"/>
      <w:bookmarkEnd w:id="93"/>
      <w:r w:rsidRPr="00065306">
        <w:rPr>
          <w:i w:val="0"/>
          <w:iCs w:val="0"/>
        </w:rPr>
        <w:t xml:space="preserve"> </w:t>
      </w:r>
    </w:p>
    <w:p w14:paraId="3287A196" w14:textId="1A894F99" w:rsidR="00DA53B8" w:rsidRPr="00636EFF" w:rsidRDefault="00DA53B8" w:rsidP="00FA1EFB">
      <w:pPr>
        <w:spacing w:before="240" w:after="240" w:line="240" w:lineRule="auto"/>
        <w:ind w:left="720"/>
      </w:pPr>
      <w:r w:rsidRPr="00E475A4">
        <w:rPr>
          <w:u w:val="single"/>
        </w:rPr>
        <w:t>CEC Response</w:t>
      </w:r>
      <w:r>
        <w:t xml:space="preserve">: </w:t>
      </w:r>
      <w:r w:rsidRPr="00636EFF">
        <w:t xml:space="preserve">Please refer to Prompt </w:t>
      </w:r>
      <w:r w:rsidR="00572900">
        <w:t>#</w:t>
      </w:r>
      <w:r w:rsidRPr="00636EFF">
        <w:t>12 under the </w:t>
      </w:r>
      <w:r w:rsidR="000E597E" w:rsidRPr="009A6F7F">
        <w:t>Project Narrative (Attachment 02)</w:t>
      </w:r>
      <w:r w:rsidR="002A3D10" w:rsidRPr="002A3D10">
        <w:t xml:space="preserve"> </w:t>
      </w:r>
      <w:r w:rsidR="00E47E8F">
        <w:t>form</w:t>
      </w:r>
      <w:r w:rsidR="002A3D10" w:rsidRPr="002A3D10">
        <w:t>.</w:t>
      </w:r>
      <w:r w:rsidRPr="00636EFF">
        <w:t xml:space="preserve"> This prompt outlines the details of the Community Engagement and Impact Plan that </w:t>
      </w:r>
      <w:r w:rsidRPr="00636EFF">
        <w:lastRenderedPageBreak/>
        <w:t xml:space="preserve">applicants must include in their application </w:t>
      </w:r>
      <w:r w:rsidR="002A3D10">
        <w:t>submission</w:t>
      </w:r>
      <w:r w:rsidR="79616CF8">
        <w:t>s</w:t>
      </w:r>
      <w:r w:rsidR="002A3D10">
        <w:t>.</w:t>
      </w:r>
      <w:r w:rsidRPr="00636EFF">
        <w:t xml:space="preserve"> Specifically, </w:t>
      </w:r>
      <w:r w:rsidR="0A2CA969">
        <w:t>each</w:t>
      </w:r>
      <w:r w:rsidR="002A3D10">
        <w:t xml:space="preserve"> </w:t>
      </w:r>
      <w:r w:rsidRPr="00636EFF">
        <w:t xml:space="preserve">applicant </w:t>
      </w:r>
      <w:r w:rsidR="1534011B">
        <w:t>is</w:t>
      </w:r>
      <w:r w:rsidRPr="00636EFF">
        <w:t xml:space="preserve"> required to provide a summary of the planned engagement activities and goals for the project. A response should include: </w:t>
      </w:r>
    </w:p>
    <w:p w14:paraId="184EC1AD" w14:textId="20BF6A9D" w:rsidR="00DA53B8" w:rsidRPr="00636EFF" w:rsidRDefault="00DA53B8" w:rsidP="009A6F7F">
      <w:pPr>
        <w:pStyle w:val="ListParagraph"/>
        <w:numPr>
          <w:ilvl w:val="0"/>
          <w:numId w:val="26"/>
        </w:numPr>
      </w:pPr>
      <w:r w:rsidRPr="00636EFF">
        <w:rPr>
          <w:u w:val="single"/>
        </w:rPr>
        <w:t>Planned Activities</w:t>
      </w:r>
      <w:r w:rsidRPr="00655FD3">
        <w:t>:</w:t>
      </w:r>
      <w:r w:rsidRPr="00636EFF">
        <w:t xml:space="preserve"> Describe the specific engagement activities related to the proposed project (e.g., community input workshops, electric outage preparedness workshops, informational sessions on project benefits). Provide a brief explanation of how these activities will support the project and </w:t>
      </w:r>
      <w:proofErr w:type="gramStart"/>
      <w:r w:rsidRPr="00636EFF">
        <w:t>impact</w:t>
      </w:r>
      <w:proofErr w:type="gramEnd"/>
      <w:r w:rsidRPr="00636EFF">
        <w:t xml:space="preserve"> the community.</w:t>
      </w:r>
    </w:p>
    <w:p w14:paraId="2068B695" w14:textId="6A69CE31" w:rsidR="00DA53B8" w:rsidRPr="00636EFF" w:rsidRDefault="00DA53B8" w:rsidP="009A6F7F">
      <w:pPr>
        <w:pStyle w:val="ListParagraph"/>
        <w:numPr>
          <w:ilvl w:val="0"/>
          <w:numId w:val="26"/>
        </w:numPr>
      </w:pPr>
      <w:r w:rsidRPr="00636EFF">
        <w:rPr>
          <w:u w:val="single"/>
        </w:rPr>
        <w:t>Engagement Goals:</w:t>
      </w:r>
      <w:r w:rsidRPr="00636EFF">
        <w:t xml:space="preserve"> Clearly outline the objectives of the engagement activities/efforts (e.g.</w:t>
      </w:r>
      <w:proofErr w:type="gramStart"/>
      <w:r w:rsidRPr="00636EFF">
        <w:t>, does</w:t>
      </w:r>
      <w:proofErr w:type="gramEnd"/>
      <w:r w:rsidRPr="00636EFF">
        <w:t xml:space="preserve"> the planned event </w:t>
      </w:r>
      <w:proofErr w:type="gramStart"/>
      <w:r w:rsidRPr="00636EFF">
        <w:t>aim</w:t>
      </w:r>
      <w:proofErr w:type="gramEnd"/>
      <w:r w:rsidRPr="00636EFF">
        <w:t xml:space="preserve"> to raise awareness about the project, gather community input on the project, enhance electric outage preparedness?).</w:t>
      </w:r>
    </w:p>
    <w:p w14:paraId="6C313676" w14:textId="77777777" w:rsidR="00DA53B8" w:rsidRPr="00636EFF" w:rsidRDefault="00DA53B8" w:rsidP="009A6F7F">
      <w:pPr>
        <w:ind w:firstLine="720"/>
      </w:pPr>
      <w:r w:rsidRPr="00636EFF">
        <w:t>If applicable, also include:</w:t>
      </w:r>
    </w:p>
    <w:p w14:paraId="37033FE2" w14:textId="77777777" w:rsidR="00DA53B8" w:rsidRPr="00636EFF" w:rsidRDefault="00DA53B8" w:rsidP="009A6F7F">
      <w:pPr>
        <w:pStyle w:val="ListParagraph"/>
        <w:numPr>
          <w:ilvl w:val="0"/>
          <w:numId w:val="14"/>
        </w:numPr>
      </w:pPr>
      <w:r w:rsidRPr="00636EFF">
        <w:rPr>
          <w:u w:val="single"/>
        </w:rPr>
        <w:t>Alignment with Climate or Adaptation Plans:</w:t>
      </w:r>
      <w:r w:rsidRPr="00636EFF">
        <w:t xml:space="preserve"> Explain how the project supports any existing Climate or Adaptation Plans in the target community(ies).</w:t>
      </w:r>
    </w:p>
    <w:p w14:paraId="12B6940D" w14:textId="781820BD" w:rsidR="00DA53B8" w:rsidRPr="00636EFF" w:rsidRDefault="00DA53B8" w:rsidP="009A6F7F">
      <w:pPr>
        <w:pStyle w:val="ListParagraph"/>
        <w:numPr>
          <w:ilvl w:val="0"/>
          <w:numId w:val="14"/>
        </w:numPr>
      </w:pPr>
      <w:r w:rsidRPr="00636EFF">
        <w:rPr>
          <w:u w:val="single"/>
        </w:rPr>
        <w:t>Alignment with a Community Benefit Agreement:</w:t>
      </w:r>
      <w:r w:rsidRPr="00636EFF">
        <w:t xml:space="preserve"> If a </w:t>
      </w:r>
      <w:r w:rsidR="002A3D10">
        <w:t>C</w:t>
      </w:r>
      <w:r w:rsidR="5941CA04">
        <w:t xml:space="preserve">ommunity </w:t>
      </w:r>
      <w:r w:rsidR="002A3D10">
        <w:t>B</w:t>
      </w:r>
      <w:r w:rsidR="521AE9BD">
        <w:t xml:space="preserve">enefit </w:t>
      </w:r>
      <w:r w:rsidR="002A3D10">
        <w:t>A</w:t>
      </w:r>
      <w:r w:rsidR="3D0407EB">
        <w:t>greement</w:t>
      </w:r>
      <w:r w:rsidRPr="00636EFF">
        <w:t xml:space="preserve"> has been negotiated, summarize how the project aligns with or fulfills its commitments.</w:t>
      </w:r>
    </w:p>
    <w:p w14:paraId="3D758C2A" w14:textId="6271117E" w:rsidR="002A3D10" w:rsidRPr="009A6F7F" w:rsidRDefault="00E10DCA" w:rsidP="009A6F7F">
      <w:pPr>
        <w:ind w:left="720"/>
        <w:rPr>
          <w:color w:val="00B050"/>
        </w:rPr>
      </w:pPr>
      <w:r>
        <w:t>Additionally</w:t>
      </w:r>
      <w:r w:rsidR="00DA53B8" w:rsidRPr="00636EFF">
        <w:t xml:space="preserve">, Prompt 12 includes additional guidance on where to include Community Engagement and Impact Plan details throughout the application. For example, Applicants must ensure that the activities outlined in the Project Narrative (Attachment 02) align with the tables for “Planned Community Engagement Activities” and “Planned Community Engagement Events” found in the </w:t>
      </w:r>
      <w:r w:rsidR="002B4010" w:rsidRPr="009A6F7F">
        <w:t>Project Metrics (Attachment 09)</w:t>
      </w:r>
      <w:r w:rsidR="002A3D10" w:rsidRPr="002A3D10">
        <w:t>.</w:t>
      </w:r>
      <w:r w:rsidR="00DA53B8" w:rsidRPr="00636EFF">
        <w:t xml:space="preserve"> </w:t>
      </w:r>
      <w:r w:rsidR="002A3D10" w:rsidRPr="002A3D10">
        <w:t>All</w:t>
      </w:r>
      <w:r w:rsidR="00DA53B8" w:rsidRPr="00636EFF">
        <w:t xml:space="preserve"> planned activities and products must be included in the </w:t>
      </w:r>
      <w:r w:rsidR="002B4010" w:rsidRPr="009A6F7F">
        <w:t>Scope of Work (Attachment 03).</w:t>
      </w:r>
    </w:p>
    <w:p w14:paraId="0DFA0E30" w14:textId="58CCD56E" w:rsidR="00E84EBA" w:rsidRPr="009A6F7F" w:rsidRDefault="00A6155A" w:rsidP="009A6F7F">
      <w:pPr>
        <w:pStyle w:val="Heading2"/>
        <w:numPr>
          <w:ilvl w:val="0"/>
          <w:numId w:val="23"/>
        </w:numPr>
        <w:ind w:left="360" w:hanging="360"/>
        <w:rPr>
          <w:b/>
        </w:rPr>
      </w:pPr>
      <w:bookmarkStart w:id="94" w:name="_Toc204261817"/>
      <w:bookmarkStart w:id="95" w:name="_Toc204262029"/>
      <w:bookmarkStart w:id="96" w:name="_Toc204262174"/>
      <w:bookmarkStart w:id="97" w:name="_Toc204262319"/>
      <w:bookmarkStart w:id="98" w:name="_Toc204261818"/>
      <w:bookmarkStart w:id="99" w:name="_Toc204441959"/>
      <w:bookmarkEnd w:id="94"/>
      <w:bookmarkEnd w:id="95"/>
      <w:bookmarkEnd w:id="96"/>
      <w:bookmarkEnd w:id="97"/>
      <w:proofErr w:type="gramStart"/>
      <w:r w:rsidRPr="009A6F7F">
        <w:rPr>
          <w:b/>
          <w:sz w:val="28"/>
          <w:szCs w:val="28"/>
        </w:rPr>
        <w:t>Sub</w:t>
      </w:r>
      <w:r w:rsidR="00641862" w:rsidRPr="009A6F7F">
        <w:rPr>
          <w:b/>
          <w:sz w:val="28"/>
          <w:szCs w:val="28"/>
        </w:rPr>
        <w:t>projects</w:t>
      </w:r>
      <w:bookmarkEnd w:id="98"/>
      <w:bookmarkEnd w:id="99"/>
      <w:proofErr w:type="gramEnd"/>
    </w:p>
    <w:p w14:paraId="35B5AB5F" w14:textId="026DB3A1" w:rsidR="00B319CA" w:rsidRPr="00FA1EFB" w:rsidRDefault="00B319CA" w:rsidP="00FA1EFB">
      <w:pPr>
        <w:pStyle w:val="Heading4"/>
        <w:numPr>
          <w:ilvl w:val="0"/>
          <w:numId w:val="28"/>
        </w:numPr>
        <w:rPr>
          <w:i w:val="0"/>
          <w:iCs w:val="0"/>
          <w:u w:val="single"/>
        </w:rPr>
      </w:pPr>
      <w:bookmarkStart w:id="100" w:name="_In_Section_1."/>
      <w:bookmarkStart w:id="101" w:name="_Toc204261819"/>
      <w:bookmarkStart w:id="102" w:name="_Toc204262321"/>
      <w:bookmarkEnd w:id="100"/>
      <w:r w:rsidRPr="00FA1EFB">
        <w:rPr>
          <w:i w:val="0"/>
          <w:iCs w:val="0"/>
        </w:rPr>
        <w:t xml:space="preserve">In Section 1. Basic Information, B. Eligibility, 5. Project Location and Maximum Number of Subprojects of the published solicitation manual, it reads “Applicants with up to three (3) subprojects should include them in a single application.” We are looking to </w:t>
      </w:r>
      <w:proofErr w:type="gramStart"/>
      <w:r w:rsidRPr="00FA1EFB">
        <w:rPr>
          <w:i w:val="0"/>
          <w:iCs w:val="0"/>
        </w:rPr>
        <w:t>submit an application</w:t>
      </w:r>
      <w:proofErr w:type="gramEnd"/>
      <w:r w:rsidRPr="00FA1EFB">
        <w:rPr>
          <w:i w:val="0"/>
          <w:iCs w:val="0"/>
        </w:rPr>
        <w:t xml:space="preserve"> for the eligible project of underground electrical equipment as it relates to grid hardening. The project covers city-wide efforts across various neighborhoods in a service area based on priority needs, with overall goals of replacing up to 15 miles of underground equipment, but no work timeline assigned to specific locations. Is an applicant able to submit this umbrella project as a single city-wide location or will up to 3 locations within the city need to be specified to remain eligible for this funding opportunity</w:t>
      </w:r>
      <w:bookmarkEnd w:id="101"/>
      <w:bookmarkEnd w:id="102"/>
    </w:p>
    <w:p w14:paraId="157C337B" w14:textId="7DD88BDD" w:rsidR="00B319CA" w:rsidRPr="00AF03FB" w:rsidRDefault="00B319CA" w:rsidP="00FA1EFB">
      <w:pPr>
        <w:spacing w:before="240" w:after="240" w:line="240" w:lineRule="auto"/>
        <w:ind w:left="720"/>
      </w:pPr>
      <w:r w:rsidRPr="001B6550">
        <w:rPr>
          <w:u w:val="single"/>
        </w:rPr>
        <w:t>CEC Response:</w:t>
      </w:r>
      <w:r>
        <w:t xml:space="preserve"> </w:t>
      </w:r>
      <w:r w:rsidRPr="00AF03FB">
        <w:t xml:space="preserve">No, a single city-wide location for an umbrella project is not </w:t>
      </w:r>
      <w:r w:rsidR="000766B9">
        <w:t>eligible</w:t>
      </w:r>
      <w:r w:rsidRPr="00AF03FB">
        <w:t xml:space="preserve">. </w:t>
      </w:r>
      <w:r w:rsidR="0019221A">
        <w:t xml:space="preserve">To qualify for CERRI funding, </w:t>
      </w:r>
      <w:r w:rsidR="0028528D">
        <w:t>a</w:t>
      </w:r>
      <w:r w:rsidRPr="00AF03FB">
        <w:t xml:space="preserve">pplicants </w:t>
      </w:r>
      <w:r w:rsidR="0028528D">
        <w:t>must</w:t>
      </w:r>
      <w:r w:rsidRPr="00AF03FB">
        <w:t xml:space="preserve"> specify up to </w:t>
      </w:r>
      <w:r>
        <w:t>three</w:t>
      </w:r>
      <w:r w:rsidRPr="00AF03FB">
        <w:t xml:space="preserve"> geographically distinct subprojects (locations) within the utility service territory. Project activities are considered geographically distinct if they </w:t>
      </w:r>
      <w:proofErr w:type="gramStart"/>
      <w:r w:rsidRPr="00AF03FB">
        <w:t>are located in</w:t>
      </w:r>
      <w:proofErr w:type="gramEnd"/>
      <w:r w:rsidRPr="00AF03FB">
        <w:t xml:space="preserve"> separate utility service areas or non-adjacent </w:t>
      </w:r>
      <w:r w:rsidRPr="00AF03FB">
        <w:lastRenderedPageBreak/>
        <w:t>census tracts within the same service territory, regardless of whether they are the same activity.</w:t>
      </w:r>
    </w:p>
    <w:p w14:paraId="236F3619" w14:textId="55C0B092" w:rsidR="007272BC" w:rsidRDefault="00B319CA" w:rsidP="009A6F7F">
      <w:pPr>
        <w:spacing w:after="240" w:line="240" w:lineRule="auto"/>
        <w:ind w:left="720"/>
      </w:pPr>
      <w:r w:rsidRPr="00AF03FB">
        <w:t xml:space="preserve">Applicants must </w:t>
      </w:r>
      <w:r w:rsidR="006A4C72">
        <w:t xml:space="preserve">clearly identify the </w:t>
      </w:r>
      <w:r w:rsidRPr="00AF03FB">
        <w:t xml:space="preserve">locations where project activities will </w:t>
      </w:r>
      <w:r w:rsidR="006A4C72">
        <w:t>occur</w:t>
      </w:r>
      <w:r w:rsidRPr="00AF03FB">
        <w:t xml:space="preserve"> and include relevant site details</w:t>
      </w:r>
      <w:r w:rsidR="006A4C72">
        <w:t xml:space="preserve">—such as </w:t>
      </w:r>
      <w:r w:rsidRPr="00AF03FB">
        <w:t>size, zoning, or other characteristics</w:t>
      </w:r>
      <w:r w:rsidR="006A4C72">
        <w:t xml:space="preserve">—in the </w:t>
      </w:r>
      <w:r w:rsidR="00FE3F4A" w:rsidRPr="009A6F7F">
        <w:t>Project Narrative (Attachment 02)</w:t>
      </w:r>
      <w:r w:rsidRPr="00AF03FB">
        <w:t xml:space="preserve">. </w:t>
      </w:r>
      <w:r w:rsidR="006A4C72">
        <w:t>Additionally</w:t>
      </w:r>
      <w:r w:rsidRPr="00AF03FB">
        <w:t xml:space="preserve">, </w:t>
      </w:r>
      <w:r w:rsidR="006A4C72">
        <w:t>applicants must list all census tracts associated with the project</w:t>
      </w:r>
      <w:r w:rsidR="00B90EB6">
        <w:t xml:space="preserve">, along with their </w:t>
      </w:r>
      <w:r w:rsidR="00B90EB6" w:rsidRPr="00AF03FB">
        <w:t>priority community designation</w:t>
      </w:r>
      <w:r w:rsidR="00B90EB6">
        <w:t>s</w:t>
      </w:r>
      <w:r w:rsidR="00AF18EF">
        <w:t>,</w:t>
      </w:r>
      <w:r w:rsidR="00B90EB6" w:rsidRPr="00AF03FB">
        <w:t xml:space="preserve"> </w:t>
      </w:r>
      <w:r w:rsidRPr="00AF03FB">
        <w:t xml:space="preserve">in the </w:t>
      </w:r>
      <w:r w:rsidR="00FE3F4A" w:rsidRPr="009A6F7F">
        <w:t>Application Form (Attachment 01</w:t>
      </w:r>
      <w:r w:rsidR="00C12E02">
        <w:t xml:space="preserve">) </w:t>
      </w:r>
      <w:r w:rsidR="00AF18EF">
        <w:t>to enable the</w:t>
      </w:r>
      <w:r w:rsidRPr="00AF03FB">
        <w:t xml:space="preserve"> calculat</w:t>
      </w:r>
      <w:r w:rsidR="00AF18EF">
        <w:t>ion</w:t>
      </w:r>
      <w:r w:rsidRPr="00AF03FB">
        <w:t xml:space="preserve"> </w:t>
      </w:r>
      <w:r w:rsidR="00AF18EF">
        <w:t xml:space="preserve">of </w:t>
      </w:r>
      <w:r w:rsidRPr="00AF03FB">
        <w:t xml:space="preserve">the Priority Communities Preference Point Score. </w:t>
      </w:r>
    </w:p>
    <w:p w14:paraId="10721B1C" w14:textId="044C0F4B" w:rsidR="00B319CA" w:rsidRDefault="00B319CA" w:rsidP="009A6F7F">
      <w:pPr>
        <w:spacing w:after="240" w:line="240" w:lineRule="auto"/>
        <w:ind w:left="720"/>
      </w:pPr>
      <w:r w:rsidRPr="00AF03FB">
        <w:t xml:space="preserve">Applications should include </w:t>
      </w:r>
      <w:r w:rsidR="007272BC">
        <w:t>sufficient</w:t>
      </w:r>
      <w:r w:rsidR="007272BC" w:rsidRPr="00AF03FB">
        <w:t xml:space="preserve"> </w:t>
      </w:r>
      <w:r w:rsidRPr="00AF03FB">
        <w:t xml:space="preserve">project location </w:t>
      </w:r>
      <w:r w:rsidR="007272BC">
        <w:t>information</w:t>
      </w:r>
      <w:r w:rsidR="007272BC" w:rsidRPr="00AF03FB">
        <w:t xml:space="preserve"> </w:t>
      </w:r>
      <w:r w:rsidRPr="00AF03FB">
        <w:t xml:space="preserve">to complete </w:t>
      </w:r>
      <w:r w:rsidR="007272BC">
        <w:t xml:space="preserve">both </w:t>
      </w:r>
      <w:r w:rsidRPr="00AF03FB">
        <w:t>the California Environmental Quality Act (CEQA) Form (Attachment 06) and the National Environmental Policy Act (NEPA) Environmental Questionnaire (Attachment 07).</w:t>
      </w:r>
    </w:p>
    <w:p w14:paraId="4CFF0614" w14:textId="60C80F6B" w:rsidR="00E84EBA" w:rsidRPr="00FA1EFB" w:rsidRDefault="00E84EBA" w:rsidP="00FA1EFB">
      <w:pPr>
        <w:pStyle w:val="Heading4"/>
        <w:numPr>
          <w:ilvl w:val="0"/>
          <w:numId w:val="28"/>
        </w:numPr>
        <w:rPr>
          <w:i w:val="0"/>
          <w:iCs w:val="0"/>
        </w:rPr>
      </w:pPr>
      <w:bookmarkStart w:id="103" w:name="_Toc204261820"/>
      <w:bookmarkStart w:id="104" w:name="_Toc204262322"/>
      <w:r w:rsidRPr="00FA1EFB">
        <w:rPr>
          <w:i w:val="0"/>
          <w:iCs w:val="0"/>
        </w:rPr>
        <w:t xml:space="preserve">How big of a geographical area can </w:t>
      </w:r>
      <w:proofErr w:type="gramStart"/>
      <w:r w:rsidRPr="00FA1EFB">
        <w:rPr>
          <w:i w:val="0"/>
          <w:iCs w:val="0"/>
        </w:rPr>
        <w:t>be considered one project</w:t>
      </w:r>
      <w:proofErr w:type="gramEnd"/>
      <w:r w:rsidRPr="00FA1EFB">
        <w:rPr>
          <w:i w:val="0"/>
          <w:iCs w:val="0"/>
        </w:rPr>
        <w:t xml:space="preserve"> for grant application purposes? Are we able to provide a range of zip codes? Could in-basin cable </w:t>
      </w:r>
      <w:proofErr w:type="gramStart"/>
      <w:r w:rsidRPr="00FA1EFB">
        <w:rPr>
          <w:i w:val="0"/>
          <w:iCs w:val="0"/>
        </w:rPr>
        <w:t>undergrounding</w:t>
      </w:r>
      <w:proofErr w:type="gramEnd"/>
      <w:r w:rsidRPr="00FA1EFB">
        <w:rPr>
          <w:i w:val="0"/>
          <w:iCs w:val="0"/>
        </w:rPr>
        <w:t xml:space="preserve"> covering multiple zip-codes be considered under one application? If so, is there a limit to how many combined zip codes can be considered one location?</w:t>
      </w:r>
      <w:bookmarkEnd w:id="103"/>
      <w:bookmarkEnd w:id="104"/>
      <w:r w:rsidRPr="00FA1EFB">
        <w:rPr>
          <w:i w:val="0"/>
          <w:iCs w:val="0"/>
        </w:rPr>
        <w:t xml:space="preserve"> </w:t>
      </w:r>
    </w:p>
    <w:p w14:paraId="04FB2155" w14:textId="3265FD94" w:rsidR="008F77B3" w:rsidRDefault="00E84EBA" w:rsidP="00FA1EFB">
      <w:pPr>
        <w:spacing w:before="240" w:after="240" w:line="240" w:lineRule="auto"/>
        <w:ind w:left="720"/>
      </w:pPr>
      <w:r w:rsidRPr="001B6550">
        <w:rPr>
          <w:u w:val="single"/>
        </w:rPr>
        <w:t>CEC Response:</w:t>
      </w:r>
      <w:r w:rsidRPr="00A27895">
        <w:t xml:space="preserve"> Round 2 </w:t>
      </w:r>
      <w:r>
        <w:t xml:space="preserve">does not </w:t>
      </w:r>
      <w:r w:rsidR="00792FE4">
        <w:t>impose</w:t>
      </w:r>
      <w:r w:rsidR="00792FE4" w:rsidRPr="00A27895">
        <w:t xml:space="preserve"> </w:t>
      </w:r>
      <w:r w:rsidRPr="00A27895">
        <w:t xml:space="preserve">restrictions on </w:t>
      </w:r>
      <w:r w:rsidR="00792FE4">
        <w:t>the</w:t>
      </w:r>
      <w:r w:rsidRPr="00A27895" w:rsidDel="00504B83">
        <w:t xml:space="preserve"> </w:t>
      </w:r>
      <w:r w:rsidRPr="00A27895">
        <w:t xml:space="preserve">geographical area </w:t>
      </w:r>
      <w:r w:rsidR="00504B83">
        <w:t xml:space="preserve">of a project, </w:t>
      </w:r>
      <w:r w:rsidRPr="00A27895">
        <w:t xml:space="preserve">and applicants are not required to provide project zip codes. Instead, </w:t>
      </w:r>
      <w:r w:rsidR="008F77B3">
        <w:t xml:space="preserve">project census tracts must be listed in </w:t>
      </w:r>
      <w:r w:rsidRPr="00A27895">
        <w:t xml:space="preserve">the Application Form (Attachment 01). </w:t>
      </w:r>
    </w:p>
    <w:p w14:paraId="0CFDAB74" w14:textId="7F12013C" w:rsidR="005E4F40" w:rsidRDefault="00E84EBA" w:rsidP="00FA1EFB">
      <w:pPr>
        <w:spacing w:before="240" w:after="240" w:line="240" w:lineRule="auto"/>
        <w:ind w:left="720"/>
      </w:pPr>
      <w:r w:rsidRPr="00A27895">
        <w:t xml:space="preserve">If the in-basin cable undergrounding </w:t>
      </w:r>
      <w:r w:rsidR="008F77B3">
        <w:t>activities</w:t>
      </w:r>
      <w:r w:rsidR="00E32458">
        <w:t xml:space="preserve"> occur </w:t>
      </w:r>
      <w:r w:rsidRPr="00A27895">
        <w:t>within the same census tract or in adjacent census tracts</w:t>
      </w:r>
      <w:r w:rsidR="00A13C9F">
        <w:t>—and address the same</w:t>
      </w:r>
      <w:r w:rsidR="009427D4">
        <w:t xml:space="preserve"> </w:t>
      </w:r>
      <w:r w:rsidRPr="00A27895">
        <w:t>reliability or resiliency needs</w:t>
      </w:r>
      <w:r w:rsidR="009427D4">
        <w:t>—they may be considered part of a single geographically distinct subproject</w:t>
      </w:r>
      <w:r w:rsidRPr="00A27895">
        <w:t xml:space="preserve">. If the </w:t>
      </w:r>
      <w:r w:rsidR="009427D4">
        <w:t>overall</w:t>
      </w:r>
      <w:r w:rsidR="009427D4" w:rsidRPr="00A27895">
        <w:t xml:space="preserve"> </w:t>
      </w:r>
      <w:r w:rsidRPr="00A27895">
        <w:t>project can</w:t>
      </w:r>
      <w:r w:rsidR="009427D4">
        <w:t xml:space="preserve"> be divided </w:t>
      </w:r>
      <w:r w:rsidR="00BA5927">
        <w:t>into</w:t>
      </w:r>
      <w:r w:rsidRPr="00A27895" w:rsidDel="00BA5927">
        <w:t xml:space="preserve"> </w:t>
      </w:r>
      <w:r w:rsidR="005E4F40">
        <w:t>up to</w:t>
      </w:r>
      <w:r w:rsidRPr="00A27895">
        <w:t xml:space="preserve"> three geographically distinct subprojects, </w:t>
      </w:r>
      <w:r w:rsidR="005E4F40">
        <w:t>it may be submitted as a single</w:t>
      </w:r>
      <w:r w:rsidRPr="00A27895">
        <w:t xml:space="preserve"> application.</w:t>
      </w:r>
      <w:r>
        <w:t xml:space="preserve"> </w:t>
      </w:r>
    </w:p>
    <w:p w14:paraId="1F46FD6C" w14:textId="0904820C" w:rsidR="00E84EBA" w:rsidRPr="00E84EBA" w:rsidRDefault="00E84EBA" w:rsidP="00FA1EFB">
      <w:pPr>
        <w:spacing w:before="240" w:after="240" w:line="240" w:lineRule="auto"/>
        <w:ind w:left="720"/>
      </w:pPr>
      <w:r>
        <w:t xml:space="preserve">For further definition of subprojects, please see the response to </w:t>
      </w:r>
      <w:hyperlink w:anchor="_In_Section_1." w:history="1">
        <w:r w:rsidR="00A86626" w:rsidRPr="001A6937">
          <w:rPr>
            <w:rStyle w:val="Hyperlink"/>
          </w:rPr>
          <w:t>Question 23</w:t>
        </w:r>
      </w:hyperlink>
      <w:r>
        <w:t>.</w:t>
      </w:r>
    </w:p>
    <w:p w14:paraId="163CCFC1" w14:textId="6909422D" w:rsidR="00225989" w:rsidRPr="009A6F7F" w:rsidRDefault="006826A5" w:rsidP="009A6F7F">
      <w:pPr>
        <w:pStyle w:val="Heading2"/>
        <w:numPr>
          <w:ilvl w:val="0"/>
          <w:numId w:val="25"/>
        </w:numPr>
        <w:tabs>
          <w:tab w:val="left" w:pos="540"/>
        </w:tabs>
        <w:ind w:left="360" w:hanging="360"/>
        <w:rPr>
          <w:b/>
          <w:sz w:val="28"/>
          <w:szCs w:val="28"/>
        </w:rPr>
      </w:pPr>
      <w:bookmarkStart w:id="105" w:name="_Toc204261821"/>
      <w:bookmarkStart w:id="106" w:name="_Toc204441960"/>
      <w:r w:rsidRPr="009A6F7F">
        <w:rPr>
          <w:b/>
          <w:sz w:val="28"/>
          <w:szCs w:val="28"/>
        </w:rPr>
        <w:t>Attachments</w:t>
      </w:r>
      <w:bookmarkEnd w:id="105"/>
      <w:bookmarkEnd w:id="106"/>
    </w:p>
    <w:p w14:paraId="4D6B0159" w14:textId="15D1AFC9" w:rsidR="003F7153" w:rsidRPr="006A01E0" w:rsidRDefault="003F7153" w:rsidP="006A01E0">
      <w:pPr>
        <w:pStyle w:val="Heading4"/>
        <w:numPr>
          <w:ilvl w:val="0"/>
          <w:numId w:val="28"/>
        </w:numPr>
        <w:rPr>
          <w:i w:val="0"/>
          <w:iCs w:val="0"/>
        </w:rPr>
      </w:pPr>
      <w:bookmarkStart w:id="107" w:name="_Toc204261822"/>
      <w:bookmarkStart w:id="108" w:name="_Toc204262324"/>
      <w:r w:rsidRPr="006A01E0">
        <w:rPr>
          <w:i w:val="0"/>
          <w:iCs w:val="0"/>
        </w:rPr>
        <w:t>If a project does not involve any foreign nationals, does an applicant need to submit a document stating that, or do we just omit the submissions of Attachments 11 and 12?</w:t>
      </w:r>
      <w:bookmarkEnd w:id="107"/>
      <w:bookmarkEnd w:id="108"/>
    </w:p>
    <w:p w14:paraId="1285C9B9" w14:textId="6E7C6E71" w:rsidR="0062212E" w:rsidRPr="00DC4938" w:rsidRDefault="003F7153" w:rsidP="006A01E0">
      <w:pPr>
        <w:pStyle w:val="ListParagraph"/>
        <w:spacing w:before="240" w:after="240" w:line="240" w:lineRule="auto"/>
      </w:pPr>
      <w:r w:rsidRPr="003F7153">
        <w:rPr>
          <w:u w:val="single"/>
        </w:rPr>
        <w:t>CEC Response:</w:t>
      </w:r>
      <w:r>
        <w:t xml:space="preserve"> </w:t>
      </w:r>
      <w:r w:rsidRPr="004D60AD">
        <w:t xml:space="preserve">If a project does not involve any foreign nationals, </w:t>
      </w:r>
      <w:r w:rsidR="00B77608">
        <w:t>applicants</w:t>
      </w:r>
      <w:r w:rsidR="00B77608" w:rsidRPr="004D60AD">
        <w:t xml:space="preserve"> </w:t>
      </w:r>
      <w:r w:rsidR="008B0CD3">
        <w:t>may</w:t>
      </w:r>
      <w:r w:rsidR="008B0CD3" w:rsidRPr="004D60AD">
        <w:t xml:space="preserve"> </w:t>
      </w:r>
      <w:r w:rsidRPr="004D60AD">
        <w:t>omit the submission of the Foreign National Participation Document (Attachment 11) and the Request for Unclassified Foreign National Access (Attachment 12).</w:t>
      </w:r>
    </w:p>
    <w:p w14:paraId="7A475C39" w14:textId="0D14305C" w:rsidR="00AB5E49" w:rsidRPr="006A01E0" w:rsidRDefault="00AB5E49" w:rsidP="006A01E0">
      <w:pPr>
        <w:pStyle w:val="Heading4"/>
        <w:numPr>
          <w:ilvl w:val="0"/>
          <w:numId w:val="28"/>
        </w:numPr>
        <w:rPr>
          <w:i w:val="0"/>
          <w:iCs w:val="0"/>
        </w:rPr>
      </w:pPr>
      <w:bookmarkStart w:id="109" w:name="_Toc204261823"/>
      <w:bookmarkStart w:id="110" w:name="_Toc204262325"/>
      <w:r w:rsidRPr="006A01E0">
        <w:rPr>
          <w:i w:val="0"/>
          <w:iCs w:val="0"/>
        </w:rPr>
        <w:t xml:space="preserve">Can an applicant make changes </w:t>
      </w:r>
      <w:r w:rsidR="00023649" w:rsidRPr="006A01E0">
        <w:rPr>
          <w:i w:val="0"/>
          <w:iCs w:val="0"/>
        </w:rPr>
        <w:t>to</w:t>
      </w:r>
      <w:r w:rsidRPr="006A01E0">
        <w:rPr>
          <w:i w:val="0"/>
          <w:iCs w:val="0"/>
        </w:rPr>
        <w:t xml:space="preserve"> the budget and statements of proposed work during award negotiations, agreement development, and after the award is made?</w:t>
      </w:r>
      <w:bookmarkEnd w:id="109"/>
      <w:bookmarkEnd w:id="110"/>
      <w:r w:rsidRPr="006A01E0">
        <w:rPr>
          <w:i w:val="0"/>
          <w:iCs w:val="0"/>
        </w:rPr>
        <w:t xml:space="preserve"> </w:t>
      </w:r>
    </w:p>
    <w:p w14:paraId="4882FEDF" w14:textId="10DDD3E4" w:rsidR="001A4E30" w:rsidRDefault="001A4E30" w:rsidP="006A01E0">
      <w:pPr>
        <w:pStyle w:val="ListParagraph"/>
        <w:spacing w:before="240" w:after="240" w:line="240" w:lineRule="auto"/>
      </w:pPr>
      <w:r w:rsidRPr="001A4E30">
        <w:rPr>
          <w:u w:val="single"/>
        </w:rPr>
        <w:t>CEC Response:</w:t>
      </w:r>
      <w:r>
        <w:t xml:space="preserve"> Minor changes to the budget and scope of work are allowable and expected during award negotiations, </w:t>
      </w:r>
      <w:r w:rsidR="00043EDE">
        <w:t xml:space="preserve">the </w:t>
      </w:r>
      <w:r>
        <w:t>agreement development process</w:t>
      </w:r>
      <w:r w:rsidR="005F2F11">
        <w:t>,</w:t>
      </w:r>
      <w:r>
        <w:t xml:space="preserve"> and even after the award </w:t>
      </w:r>
      <w:r>
        <w:lastRenderedPageBreak/>
        <w:t>has been executed. These changes can happen for a variety of reasons</w:t>
      </w:r>
      <w:r w:rsidR="00341F33">
        <w:t xml:space="preserve"> </w:t>
      </w:r>
      <w:r w:rsidR="0001268C">
        <w:t xml:space="preserve">(e.g., </w:t>
      </w:r>
      <w:r w:rsidR="003B009C">
        <w:t xml:space="preserve">new </w:t>
      </w:r>
      <w:r w:rsidR="0001268C">
        <w:t>tariffs, supply chain issues</w:t>
      </w:r>
      <w:r w:rsidR="00C628D7">
        <w:t>)</w:t>
      </w:r>
      <w:r>
        <w:t xml:space="preserve">, and we recognize the need for flexibility. </w:t>
      </w:r>
    </w:p>
    <w:p w14:paraId="6478883A" w14:textId="29167F89" w:rsidR="001A4E30" w:rsidRDefault="001A4E30" w:rsidP="00DC0719">
      <w:pPr>
        <w:spacing w:after="240" w:line="240" w:lineRule="auto"/>
        <w:ind w:left="720"/>
      </w:pPr>
      <w:r>
        <w:t>However, it</w:t>
      </w:r>
      <w:r w:rsidR="005F2F11">
        <w:t>’</w:t>
      </w:r>
      <w:r>
        <w:t>s important to emphasize that any changes should remain minor and should not significantly alter the project’s scope. For example, if a battery storage project experienced the unexpected removal of the battery storage component, it would meaningfully affect the project and potentially change the original application’s score. This situation could lead to a stop work order on the project or even the loss of the award.</w:t>
      </w:r>
    </w:p>
    <w:p w14:paraId="7E0209DC" w14:textId="1401BACC" w:rsidR="001A4E30" w:rsidRDefault="001A4E30" w:rsidP="00DC0719">
      <w:pPr>
        <w:spacing w:after="240" w:line="240" w:lineRule="auto"/>
        <w:ind w:left="720"/>
      </w:pPr>
      <w:r>
        <w:t xml:space="preserve">Once the agreement is executed, grant recipients/awardees may submit budget category reallocations to the CEC for approval. However, please keep in mind that the maximum rates are fixed. Specifically, the proposed rates, except for Direct Labor and Fringe Benefits, are capped and cannot change during the term of the agreement. Applicants and grant recipients must adhere </w:t>
      </w:r>
      <w:r w:rsidR="723640AF">
        <w:t>to</w:t>
      </w:r>
      <w:r>
        <w:t xml:space="preserve"> the requirements listed in Section VI.B.5, </w:t>
      </w:r>
      <w:r w:rsidR="00CB3519">
        <w:t>“</w:t>
      </w:r>
      <w:r>
        <w:t>Budget Forms.</w:t>
      </w:r>
      <w:r w:rsidR="00CB3519">
        <w:t>”</w:t>
      </w:r>
    </w:p>
    <w:p w14:paraId="1C4296CA" w14:textId="13D73217" w:rsidR="00EB0F13" w:rsidRPr="00EB0F13" w:rsidRDefault="00EB0F13" w:rsidP="00EB0F13">
      <w:pPr>
        <w:spacing w:after="240" w:line="240" w:lineRule="auto"/>
        <w:ind w:left="720"/>
      </w:pPr>
      <w:r w:rsidRPr="00EB0F13">
        <w:t xml:space="preserve">DOE will require budget revisions and reapproval </w:t>
      </w:r>
      <w:proofErr w:type="gramStart"/>
      <w:r w:rsidRPr="00EB0F13">
        <w:t>in the event that</w:t>
      </w:r>
      <w:proofErr w:type="gramEnd"/>
      <w:r w:rsidRPr="00EB0F13">
        <w:t xml:space="preserve"> the overall project cost fluctuates by 20% or greater; this implies that any increase or decrease of 20% or any alteration in project line items by 20%, such as the reassignment of personnel to contractual roles, will trigger this requirement.</w:t>
      </w:r>
    </w:p>
    <w:p w14:paraId="09D34F9A" w14:textId="2259D58B" w:rsidR="00300856" w:rsidRPr="0062212E" w:rsidRDefault="001A4E30" w:rsidP="0062212E">
      <w:pPr>
        <w:spacing w:after="240" w:line="240" w:lineRule="auto"/>
        <w:ind w:left="720"/>
      </w:pPr>
      <w:r>
        <w:t>If match funding or other project elements are lost, it may affect a project</w:t>
      </w:r>
      <w:r w:rsidR="00D2042B">
        <w:t>’</w:t>
      </w:r>
      <w:r>
        <w:t>s award status.</w:t>
      </w:r>
    </w:p>
    <w:p w14:paraId="33C02F44" w14:textId="7DD971A3" w:rsidR="005B6833" w:rsidRPr="006A01E0" w:rsidRDefault="005B6833" w:rsidP="00AF1890">
      <w:pPr>
        <w:pStyle w:val="Heading4"/>
        <w:numPr>
          <w:ilvl w:val="0"/>
          <w:numId w:val="28"/>
        </w:numPr>
        <w:rPr>
          <w:i w:val="0"/>
          <w:iCs w:val="0"/>
        </w:rPr>
      </w:pPr>
      <w:bookmarkStart w:id="111" w:name="_Toc204261824"/>
      <w:bookmarkStart w:id="112" w:name="_Toc204262326"/>
      <w:r w:rsidRPr="006A01E0">
        <w:rPr>
          <w:i w:val="0"/>
          <w:iCs w:val="0"/>
        </w:rPr>
        <w:t>What is the preferred approach to C</w:t>
      </w:r>
      <w:r w:rsidR="00E47EBD" w:rsidRPr="006A01E0">
        <w:rPr>
          <w:i w:val="0"/>
          <w:iCs w:val="0"/>
        </w:rPr>
        <w:t xml:space="preserve">alifornia </w:t>
      </w:r>
      <w:r w:rsidRPr="006A01E0">
        <w:rPr>
          <w:i w:val="0"/>
          <w:iCs w:val="0"/>
        </w:rPr>
        <w:t>E</w:t>
      </w:r>
      <w:r w:rsidR="00E47EBD" w:rsidRPr="006A01E0">
        <w:rPr>
          <w:i w:val="0"/>
          <w:iCs w:val="0"/>
        </w:rPr>
        <w:t xml:space="preserve">nvironmental </w:t>
      </w:r>
      <w:r w:rsidRPr="006A01E0">
        <w:rPr>
          <w:i w:val="0"/>
          <w:iCs w:val="0"/>
        </w:rPr>
        <w:t>Q</w:t>
      </w:r>
      <w:r w:rsidR="00E47EBD" w:rsidRPr="006A01E0">
        <w:rPr>
          <w:i w:val="0"/>
          <w:iCs w:val="0"/>
        </w:rPr>
        <w:t xml:space="preserve">uality </w:t>
      </w:r>
      <w:r w:rsidRPr="006A01E0">
        <w:rPr>
          <w:i w:val="0"/>
          <w:iCs w:val="0"/>
        </w:rPr>
        <w:t>A</w:t>
      </w:r>
      <w:r w:rsidR="00E47EBD" w:rsidRPr="006A01E0">
        <w:rPr>
          <w:i w:val="0"/>
          <w:iCs w:val="0"/>
        </w:rPr>
        <w:t>ct (</w:t>
      </w:r>
      <w:r w:rsidRPr="006A01E0">
        <w:rPr>
          <w:i w:val="0"/>
          <w:iCs w:val="0"/>
        </w:rPr>
        <w:t>CEQA</w:t>
      </w:r>
      <w:r w:rsidR="00E47EBD" w:rsidRPr="006A01E0">
        <w:rPr>
          <w:i w:val="0"/>
          <w:iCs w:val="0"/>
        </w:rPr>
        <w:t>)</w:t>
      </w:r>
      <w:r w:rsidRPr="006A01E0">
        <w:rPr>
          <w:i w:val="0"/>
          <w:iCs w:val="0"/>
        </w:rPr>
        <w:t>/N</w:t>
      </w:r>
      <w:r w:rsidR="00E47EBD" w:rsidRPr="006A01E0">
        <w:rPr>
          <w:i w:val="0"/>
          <w:iCs w:val="0"/>
        </w:rPr>
        <w:t xml:space="preserve">ational </w:t>
      </w:r>
      <w:r w:rsidRPr="006A01E0">
        <w:rPr>
          <w:i w:val="0"/>
          <w:iCs w:val="0"/>
        </w:rPr>
        <w:t>E</w:t>
      </w:r>
      <w:r w:rsidR="00E47EBD" w:rsidRPr="006A01E0">
        <w:rPr>
          <w:i w:val="0"/>
          <w:iCs w:val="0"/>
        </w:rPr>
        <w:t xml:space="preserve">nvironmental </w:t>
      </w:r>
      <w:r w:rsidRPr="006A01E0">
        <w:rPr>
          <w:i w:val="0"/>
          <w:iCs w:val="0"/>
        </w:rPr>
        <w:t>P</w:t>
      </w:r>
      <w:r w:rsidR="00E47EBD" w:rsidRPr="006A01E0">
        <w:rPr>
          <w:i w:val="0"/>
          <w:iCs w:val="0"/>
        </w:rPr>
        <w:t xml:space="preserve">olicy </w:t>
      </w:r>
      <w:r w:rsidRPr="006A01E0">
        <w:rPr>
          <w:i w:val="0"/>
          <w:iCs w:val="0"/>
        </w:rPr>
        <w:t>A</w:t>
      </w:r>
      <w:r w:rsidR="00E47EBD" w:rsidRPr="006A01E0">
        <w:rPr>
          <w:i w:val="0"/>
          <w:iCs w:val="0"/>
        </w:rPr>
        <w:t>ct (</w:t>
      </w:r>
      <w:r w:rsidRPr="006A01E0">
        <w:rPr>
          <w:i w:val="0"/>
          <w:iCs w:val="0"/>
        </w:rPr>
        <w:t>NEPA</w:t>
      </w:r>
      <w:r w:rsidR="00E47EBD" w:rsidRPr="006A01E0">
        <w:rPr>
          <w:i w:val="0"/>
          <w:iCs w:val="0"/>
        </w:rPr>
        <w:t>)</w:t>
      </w:r>
      <w:r w:rsidRPr="006A01E0">
        <w:rPr>
          <w:i w:val="0"/>
          <w:iCs w:val="0"/>
        </w:rPr>
        <w:t xml:space="preserve"> compliance?</w:t>
      </w:r>
      <w:bookmarkEnd w:id="111"/>
      <w:bookmarkEnd w:id="112"/>
    </w:p>
    <w:p w14:paraId="4D9581B4" w14:textId="41A9559A" w:rsidR="005B6833" w:rsidRPr="009C4B43" w:rsidRDefault="005B6833" w:rsidP="00AF1890">
      <w:pPr>
        <w:spacing w:before="240" w:after="240" w:line="240" w:lineRule="auto"/>
        <w:ind w:left="720"/>
      </w:pPr>
      <w:r w:rsidRPr="2B407DC0">
        <w:rPr>
          <w:u w:val="single"/>
        </w:rPr>
        <w:t>CEC Response:</w:t>
      </w:r>
      <w:r>
        <w:t xml:space="preserve"> Prime applicants </w:t>
      </w:r>
      <w:r w:rsidRPr="009C4B43">
        <w:t>will need to complete and submit the CEQA Form (Attachment 06) and the NEPA Environmental Questionnaire (Attachment 07) along with adequate documentation</w:t>
      </w:r>
      <w:r>
        <w:t xml:space="preserve"> to comply with CEQA and NEPA</w:t>
      </w:r>
      <w:r w:rsidRPr="009C4B43">
        <w:t xml:space="preserve">. For specific requirements for each form and accompanying documentation, please refer to the following sections in the solicitation manual: </w:t>
      </w:r>
    </w:p>
    <w:p w14:paraId="7B9DA789" w14:textId="1845C618" w:rsidR="005B6833" w:rsidRDefault="005B6833" w:rsidP="00DB5C2F">
      <w:pPr>
        <w:pStyle w:val="ListParagraph"/>
        <w:numPr>
          <w:ilvl w:val="1"/>
          <w:numId w:val="11"/>
        </w:numPr>
        <w:spacing w:after="240" w:line="240" w:lineRule="auto"/>
      </w:pPr>
      <w:r w:rsidRPr="009C4B43">
        <w:t>“Environmental Review Requirements” in Section III.A.3</w:t>
      </w:r>
    </w:p>
    <w:p w14:paraId="6A31281B" w14:textId="47CD55B1" w:rsidR="005B6833" w:rsidRDefault="005B6833" w:rsidP="00DB5C2F">
      <w:pPr>
        <w:pStyle w:val="ListParagraph"/>
        <w:numPr>
          <w:ilvl w:val="1"/>
          <w:numId w:val="11"/>
        </w:numPr>
        <w:spacing w:after="240" w:line="240" w:lineRule="auto"/>
      </w:pPr>
      <w:r w:rsidRPr="009C4B43">
        <w:t>“CEQA/NEPA Review and Award Cancellation Rights” in Section V.B.5</w:t>
      </w:r>
    </w:p>
    <w:p w14:paraId="7ADC7F07" w14:textId="2B5D5260" w:rsidR="005B6833" w:rsidRDefault="005B6833" w:rsidP="00DB5C2F">
      <w:pPr>
        <w:pStyle w:val="ListParagraph"/>
        <w:numPr>
          <w:ilvl w:val="1"/>
          <w:numId w:val="11"/>
        </w:numPr>
        <w:spacing w:after="240" w:line="240" w:lineRule="auto"/>
      </w:pPr>
      <w:r w:rsidRPr="009C4B43">
        <w:t>“California Environmental Quality Act (CEQA) Compliance Form (Attachment 06)” in Section VI.B.6</w:t>
      </w:r>
    </w:p>
    <w:p w14:paraId="78022CF8" w14:textId="77777777" w:rsidR="005B6833" w:rsidRPr="009C4B43" w:rsidRDefault="005B6833" w:rsidP="00DB5C2F">
      <w:pPr>
        <w:pStyle w:val="ListParagraph"/>
        <w:numPr>
          <w:ilvl w:val="1"/>
          <w:numId w:val="11"/>
        </w:numPr>
        <w:spacing w:after="240" w:line="240" w:lineRule="auto"/>
      </w:pPr>
      <w:r>
        <w:t>“National Environmental Policy Act (NEPA) Environmental Questionnaire (Attachment 07)” in Section VI.B.6</w:t>
      </w:r>
    </w:p>
    <w:p w14:paraId="3DFC4761" w14:textId="362DF602" w:rsidR="00647E97" w:rsidRPr="009C4B43" w:rsidRDefault="00647E97" w:rsidP="009A6F7F">
      <w:pPr>
        <w:spacing w:after="240" w:line="240" w:lineRule="auto"/>
        <w:ind w:left="720"/>
      </w:pPr>
      <w:r>
        <w:t xml:space="preserve">Projects that are further along </w:t>
      </w:r>
      <w:r w:rsidR="004A1E59">
        <w:t xml:space="preserve">in their environmental </w:t>
      </w:r>
      <w:r w:rsidR="00D70806">
        <w:t>review process</w:t>
      </w:r>
      <w:r w:rsidR="00547810">
        <w:t>,</w:t>
      </w:r>
      <w:r w:rsidR="00D70806">
        <w:t xml:space="preserve"> </w:t>
      </w:r>
      <w:r w:rsidR="003636B3">
        <w:t xml:space="preserve">with a clear </w:t>
      </w:r>
      <w:r w:rsidR="00994C26">
        <w:t xml:space="preserve">plan for meeting </w:t>
      </w:r>
      <w:r w:rsidR="004E263C">
        <w:t>compliance</w:t>
      </w:r>
      <w:r w:rsidR="00547810">
        <w:t>,</w:t>
      </w:r>
      <w:r w:rsidR="004E263C">
        <w:t xml:space="preserve"> are considered more “shovel ready.” </w:t>
      </w:r>
      <w:r w:rsidR="006C6E04">
        <w:t xml:space="preserve">Scoring Criterion 2 “Project Management” includes CEQA/NEPA compliance readiness as part of the score basis. </w:t>
      </w:r>
      <w:r w:rsidR="001B62CB">
        <w:t xml:space="preserve">If </w:t>
      </w:r>
      <w:r w:rsidR="004E62EF">
        <w:t xml:space="preserve">a project </w:t>
      </w:r>
      <w:r w:rsidR="00A56047">
        <w:t xml:space="preserve">proposed for </w:t>
      </w:r>
      <w:proofErr w:type="gramStart"/>
      <w:r w:rsidR="00A56047">
        <w:t>award</w:t>
      </w:r>
      <w:proofErr w:type="gramEnd"/>
      <w:r w:rsidR="00A56047">
        <w:t xml:space="preserve"> </w:t>
      </w:r>
      <w:r w:rsidR="004E62EF">
        <w:t>requires environmental review that would</w:t>
      </w:r>
      <w:r w:rsidR="00A56047">
        <w:t xml:space="preserve"> not be </w:t>
      </w:r>
      <w:r w:rsidR="00DF0277">
        <w:t>resolved in a timely manner, CEC may cancel the proposed award and move on to funding the next highest scoring</w:t>
      </w:r>
      <w:r w:rsidR="00FB7D66">
        <w:t>,</w:t>
      </w:r>
      <w:r w:rsidR="00DF0277">
        <w:t xml:space="preserve"> passing candidate.</w:t>
      </w:r>
    </w:p>
    <w:p w14:paraId="6EE50E32" w14:textId="30E8BCF0" w:rsidR="005B6833" w:rsidRDefault="00D60FE4" w:rsidP="009A6F7F">
      <w:pPr>
        <w:spacing w:after="240" w:line="240" w:lineRule="auto"/>
        <w:ind w:left="720"/>
      </w:pPr>
      <w:r>
        <w:lastRenderedPageBreak/>
        <w:t xml:space="preserve">Projects that are already </w:t>
      </w:r>
      <w:r w:rsidR="00E11DCB">
        <w:t xml:space="preserve">CEQA-exempt, NEPA-excluded, or </w:t>
      </w:r>
      <w:r w:rsidR="002F39D0">
        <w:t xml:space="preserve">have </w:t>
      </w:r>
      <w:r w:rsidR="005373C3">
        <w:t xml:space="preserve">an existing </w:t>
      </w:r>
      <w:r w:rsidR="00EA0C72">
        <w:t>Negative Declaration</w:t>
      </w:r>
      <w:r w:rsidR="002E4C3E">
        <w:t>/Finding of No Significant Impact</w:t>
      </w:r>
      <w:r w:rsidR="00FC6902">
        <w:t>/programmatic Environmental Impact Review</w:t>
      </w:r>
      <w:r w:rsidR="002E4C3E">
        <w:t xml:space="preserve"> </w:t>
      </w:r>
      <w:r w:rsidR="008931D8">
        <w:t xml:space="preserve">will be scored </w:t>
      </w:r>
      <w:r w:rsidR="1A9582BB">
        <w:t>more</w:t>
      </w:r>
      <w:r w:rsidR="008931D8">
        <w:t xml:space="preserve"> favorably</w:t>
      </w:r>
      <w:r w:rsidR="00041C8A">
        <w:t>.</w:t>
      </w:r>
    </w:p>
    <w:p w14:paraId="1CF5D001" w14:textId="0A8387DD" w:rsidR="00997240" w:rsidRPr="00C923A7" w:rsidRDefault="00997240" w:rsidP="009A6F7F">
      <w:pPr>
        <w:spacing w:after="240" w:line="240" w:lineRule="auto"/>
        <w:ind w:left="720"/>
        <w:rPr>
          <w:rFonts w:asciiTheme="majorHAnsi" w:eastAsiaTheme="majorEastAsia" w:hAnsiTheme="majorHAnsi" w:cstheme="majorBidi"/>
          <w:color w:val="0F4761" w:themeColor="accent1" w:themeShade="BF"/>
          <w:sz w:val="24"/>
          <w:szCs w:val="24"/>
        </w:rPr>
      </w:pPr>
      <w:r>
        <w:t xml:space="preserve">For </w:t>
      </w:r>
      <w:r w:rsidR="00DC3414">
        <w:t>more</w:t>
      </w:r>
      <w:r>
        <w:t xml:space="preserve"> information, please </w:t>
      </w:r>
      <w:r w:rsidR="00DC3414">
        <w:t>review</w:t>
      </w:r>
      <w:r>
        <w:t xml:space="preserve"> the </w:t>
      </w:r>
      <w:hyperlink r:id="rId28" w:history="1">
        <w:r w:rsidRPr="00B03672">
          <w:rPr>
            <w:rStyle w:val="Hyperlink"/>
          </w:rPr>
          <w:t>How-To Workshop 3: CEQA &amp; NEPA</w:t>
        </w:r>
      </w:hyperlink>
      <w:r>
        <w:t xml:space="preserve"> recording and slides post</w:t>
      </w:r>
      <w:r w:rsidR="00DC3414">
        <w:t>ed at</w:t>
      </w:r>
      <w:r w:rsidR="00B03672">
        <w:t xml:space="preserve"> </w:t>
      </w:r>
      <w:r w:rsidR="00B03672" w:rsidRPr="00B03672">
        <w:t>https://www.energy.ca.gov/event/funding-workshop/2025-07/cerri-program-how-workshops-gfo-23-312r2-california-environmental</w:t>
      </w:r>
      <w:r w:rsidR="00B03672">
        <w:t>.</w:t>
      </w:r>
      <w:r w:rsidR="00DC3414">
        <w:t xml:space="preserve"> </w:t>
      </w:r>
    </w:p>
    <w:p w14:paraId="0934AB89" w14:textId="47D49120" w:rsidR="000008EB" w:rsidRPr="00AF1890" w:rsidRDefault="00BC52F7" w:rsidP="00AF1890">
      <w:pPr>
        <w:pStyle w:val="Heading4"/>
        <w:numPr>
          <w:ilvl w:val="0"/>
          <w:numId w:val="28"/>
        </w:numPr>
        <w:rPr>
          <w:i w:val="0"/>
          <w:iCs w:val="0"/>
        </w:rPr>
      </w:pPr>
      <w:bookmarkStart w:id="113" w:name="_Toc204261827"/>
      <w:bookmarkStart w:id="114" w:name="_Toc204262329"/>
      <w:r w:rsidRPr="00AF1890">
        <w:rPr>
          <w:i w:val="0"/>
          <w:iCs w:val="0"/>
        </w:rPr>
        <w:t xml:space="preserve">Does a Tribe need to file a </w:t>
      </w:r>
      <w:r w:rsidR="00920FA4" w:rsidRPr="00AF1890">
        <w:rPr>
          <w:i w:val="0"/>
          <w:iCs w:val="0"/>
        </w:rPr>
        <w:t>B</w:t>
      </w:r>
      <w:r w:rsidR="00FB0AB5" w:rsidRPr="00AF1890">
        <w:rPr>
          <w:i w:val="0"/>
          <w:iCs w:val="0"/>
        </w:rPr>
        <w:t>uild America</w:t>
      </w:r>
      <w:r w:rsidR="004767C6">
        <w:rPr>
          <w:i w:val="0"/>
          <w:iCs w:val="0"/>
        </w:rPr>
        <w:t>,</w:t>
      </w:r>
      <w:r w:rsidR="00FB0AB5" w:rsidRPr="00AF1890">
        <w:rPr>
          <w:i w:val="0"/>
          <w:iCs w:val="0"/>
        </w:rPr>
        <w:t xml:space="preserve"> Buy America (B</w:t>
      </w:r>
      <w:r w:rsidR="00920FA4" w:rsidRPr="00AF1890">
        <w:rPr>
          <w:i w:val="0"/>
          <w:iCs w:val="0"/>
        </w:rPr>
        <w:t>ABA</w:t>
      </w:r>
      <w:r w:rsidR="00897BDC" w:rsidRPr="00AF1890">
        <w:rPr>
          <w:i w:val="0"/>
          <w:iCs w:val="0"/>
        </w:rPr>
        <w:t>)</w:t>
      </w:r>
      <w:r w:rsidR="00920FA4" w:rsidRPr="00AF1890">
        <w:rPr>
          <w:i w:val="0"/>
          <w:iCs w:val="0"/>
        </w:rPr>
        <w:t xml:space="preserve"> </w:t>
      </w:r>
      <w:r w:rsidRPr="00AF1890">
        <w:rPr>
          <w:i w:val="0"/>
          <w:iCs w:val="0"/>
        </w:rPr>
        <w:t>waiver?</w:t>
      </w:r>
      <w:bookmarkEnd w:id="113"/>
      <w:bookmarkEnd w:id="114"/>
      <w:r w:rsidRPr="00AF1890">
        <w:rPr>
          <w:i w:val="0"/>
          <w:iCs w:val="0"/>
        </w:rPr>
        <w:t xml:space="preserve"> </w:t>
      </w:r>
    </w:p>
    <w:p w14:paraId="6E90EF6B" w14:textId="0626EBBA" w:rsidR="000008EB" w:rsidRDefault="62DF8C72" w:rsidP="00AF1890">
      <w:pPr>
        <w:spacing w:before="240" w:after="240" w:line="240" w:lineRule="auto"/>
        <w:ind w:left="720"/>
      </w:pPr>
      <w:r w:rsidRPr="16D5F5BB">
        <w:rPr>
          <w:u w:val="single"/>
        </w:rPr>
        <w:t>CEC Response:</w:t>
      </w:r>
      <w:r>
        <w:t xml:space="preserve"> </w:t>
      </w:r>
      <w:r w:rsidR="198DACB0">
        <w:t xml:space="preserve">Yes, tribes are required to comply with the BABA requirements. Any recipient, including tribal entities, that cannot meet these requirements must submit a </w:t>
      </w:r>
      <w:hyperlink r:id="rId29">
        <w:r w:rsidR="198DACB0" w:rsidRPr="16D5F5BB">
          <w:rPr>
            <w:rStyle w:val="Hyperlink"/>
          </w:rPr>
          <w:t>BABA Waiver Request</w:t>
        </w:r>
      </w:hyperlink>
      <w:r w:rsidR="3455EC37">
        <w:t xml:space="preserve"> </w:t>
      </w:r>
      <w:r w:rsidR="4ED9C984">
        <w:t>(</w:t>
      </w:r>
      <w:r w:rsidR="3455EC37">
        <w:t>a template is available at https://www.energy.ca.gov/media/11634</w:t>
      </w:r>
      <w:r w:rsidR="680A469E">
        <w:t>)</w:t>
      </w:r>
      <w:r w:rsidR="3455EC37">
        <w:t xml:space="preserve"> </w:t>
      </w:r>
      <w:r w:rsidR="198DACB0">
        <w:t xml:space="preserve"> for review by the DOE. Applicants are encouraged to include any waiver requests with their application package</w:t>
      </w:r>
      <w:r w:rsidR="6E859585">
        <w:t>s</w:t>
      </w:r>
      <w:r w:rsidR="198DACB0">
        <w:t>. While waiver requests submitted after the Notice of Letter of Intent (NOLOI) to fund will still be accepted, the approval process can be lengthy. Therefore, applicants are strongly encouraged to submit requests as early as possible.</w:t>
      </w:r>
    </w:p>
    <w:p w14:paraId="73491747" w14:textId="4C6BFC7F" w:rsidR="004853BC" w:rsidRPr="00F2143A" w:rsidRDefault="004853BC" w:rsidP="006F2902">
      <w:pPr>
        <w:pStyle w:val="Heading3"/>
        <w:numPr>
          <w:ilvl w:val="0"/>
          <w:numId w:val="29"/>
        </w:numPr>
        <w:ind w:left="360"/>
        <w:rPr>
          <w:b/>
          <w:bCs/>
        </w:rPr>
      </w:pPr>
      <w:bookmarkStart w:id="115" w:name="_Toc204441961"/>
      <w:r w:rsidRPr="00F2143A">
        <w:rPr>
          <w:b/>
          <w:bCs/>
        </w:rPr>
        <w:t>Project Metrics</w:t>
      </w:r>
      <w:bookmarkEnd w:id="115"/>
    </w:p>
    <w:p w14:paraId="17C9B356" w14:textId="74DFCFD0" w:rsidR="006022EA" w:rsidRPr="00500817" w:rsidRDefault="000933E9" w:rsidP="00500817">
      <w:pPr>
        <w:pStyle w:val="Heading4"/>
        <w:numPr>
          <w:ilvl w:val="0"/>
          <w:numId w:val="28"/>
        </w:numPr>
        <w:rPr>
          <w:i w:val="0"/>
          <w:iCs w:val="0"/>
        </w:rPr>
      </w:pPr>
      <w:bookmarkStart w:id="116" w:name="_Toc204261828"/>
      <w:bookmarkStart w:id="117" w:name="_Toc204262040"/>
      <w:bookmarkStart w:id="118" w:name="_Toc204262185"/>
      <w:bookmarkStart w:id="119" w:name="_Toc204262330"/>
      <w:bookmarkStart w:id="120" w:name="_Toc204261838"/>
      <w:bookmarkStart w:id="121" w:name="_Toc204262050"/>
      <w:bookmarkStart w:id="122" w:name="_Toc204262195"/>
      <w:bookmarkStart w:id="123" w:name="_Toc204262340"/>
      <w:bookmarkStart w:id="124" w:name="_Toc204261839"/>
      <w:bookmarkStart w:id="125" w:name="_Toc204262051"/>
      <w:bookmarkStart w:id="126" w:name="_Toc204262196"/>
      <w:bookmarkStart w:id="127" w:name="_Toc204262341"/>
      <w:bookmarkStart w:id="128" w:name="_Toc204261847"/>
      <w:bookmarkStart w:id="129" w:name="_Toc204262059"/>
      <w:bookmarkStart w:id="130" w:name="_Toc204262204"/>
      <w:bookmarkStart w:id="131" w:name="_Toc204262349"/>
      <w:bookmarkStart w:id="132" w:name="_Toc204261849"/>
      <w:bookmarkStart w:id="133" w:name="_Toc204262061"/>
      <w:bookmarkStart w:id="134" w:name="_Toc204262206"/>
      <w:bookmarkStart w:id="135" w:name="_Toc204262351"/>
      <w:bookmarkStart w:id="136" w:name="_Toc204261850"/>
      <w:bookmarkStart w:id="137" w:name="_Toc204262352"/>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500817">
        <w:rPr>
          <w:i w:val="0"/>
          <w:iCs w:val="0"/>
        </w:rPr>
        <w:t xml:space="preserve">Can you provide us with more information on acceptable metrics for resilience and reliability improvements beyond SAIDI/SAIFI? Would addressing poor asset health at risk of failure be an acceptable resilience benefit in line with CERRI objectives? </w:t>
      </w:r>
      <w:r w:rsidR="20433796" w:rsidRPr="539F0099">
        <w:rPr>
          <w:i w:val="0"/>
          <w:iCs w:val="0"/>
        </w:rPr>
        <w:t>Would</w:t>
      </w:r>
      <w:r w:rsidRPr="00500817">
        <w:rPr>
          <w:i w:val="0"/>
          <w:iCs w:val="0"/>
        </w:rPr>
        <w:t xml:space="preserve"> reporting on reduced ignition risk or emergency response time for a wildfire mitigation project be acceptable?</w:t>
      </w:r>
      <w:bookmarkEnd w:id="136"/>
      <w:bookmarkEnd w:id="137"/>
    </w:p>
    <w:p w14:paraId="02878BE7" w14:textId="5FA6A813" w:rsidR="00770ECB" w:rsidRPr="00770ECB" w:rsidRDefault="006022EA" w:rsidP="00500817">
      <w:pPr>
        <w:pStyle w:val="ListParagraph"/>
        <w:spacing w:before="240" w:after="240" w:line="240" w:lineRule="auto"/>
      </w:pPr>
      <w:r w:rsidRPr="00D9121B">
        <w:rPr>
          <w:u w:val="single"/>
        </w:rPr>
        <w:t>CEC Response:</w:t>
      </w:r>
      <w:r>
        <w:t xml:space="preserve"> </w:t>
      </w:r>
      <w:r w:rsidR="00770ECB" w:rsidRPr="00770ECB">
        <w:t xml:space="preserve">Reliability improvement metrics </w:t>
      </w:r>
      <w:r w:rsidR="00BE0D4A">
        <w:t>should</w:t>
      </w:r>
      <w:r w:rsidR="00BE0D4A" w:rsidRPr="00770ECB">
        <w:t xml:space="preserve"> </w:t>
      </w:r>
      <w:r w:rsidR="00770ECB" w:rsidRPr="00770ECB">
        <w:t xml:space="preserve">demonstrate how the project will reduce the frequency of outages, </w:t>
      </w:r>
      <w:r w:rsidR="00B13720">
        <w:t>improve</w:t>
      </w:r>
      <w:r w:rsidR="00B13720" w:rsidRPr="00770ECB">
        <w:t xml:space="preserve"> </w:t>
      </w:r>
      <w:r w:rsidR="00770ECB" w:rsidRPr="00770ECB">
        <w:t xml:space="preserve">service quality, or address existing system vulnerabilities. </w:t>
      </w:r>
      <w:r w:rsidR="00C84076">
        <w:t xml:space="preserve">While reliability </w:t>
      </w:r>
      <w:r w:rsidR="00334DFC">
        <w:t>efforts may also indirectly reduce outage duration, the primary focus is on preventing service interruptions. M</w:t>
      </w:r>
      <w:r w:rsidR="00770ECB" w:rsidRPr="00770ECB">
        <w:t xml:space="preserve">etrics to consider include: </w:t>
      </w:r>
    </w:p>
    <w:p w14:paraId="250ED172" w14:textId="77777777" w:rsidR="00770ECB" w:rsidRPr="00770ECB" w:rsidRDefault="00770ECB" w:rsidP="00DB5C2F">
      <w:pPr>
        <w:pStyle w:val="ListParagraph"/>
        <w:numPr>
          <w:ilvl w:val="0"/>
          <w:numId w:val="15"/>
        </w:numPr>
        <w:spacing w:after="240"/>
      </w:pPr>
      <w:r w:rsidRPr="00770ECB">
        <w:t xml:space="preserve">Number of outages </w:t>
      </w:r>
    </w:p>
    <w:p w14:paraId="4485C28E" w14:textId="77777777" w:rsidR="00770ECB" w:rsidRPr="00770ECB" w:rsidRDefault="00770ECB" w:rsidP="00DB5C2F">
      <w:pPr>
        <w:pStyle w:val="ListParagraph"/>
        <w:numPr>
          <w:ilvl w:val="0"/>
          <w:numId w:val="15"/>
        </w:numPr>
        <w:spacing w:after="240"/>
      </w:pPr>
      <w:r w:rsidRPr="00770ECB">
        <w:t>Number of customer interruptions</w:t>
      </w:r>
    </w:p>
    <w:p w14:paraId="5A859EA5" w14:textId="77777777" w:rsidR="00770ECB" w:rsidRPr="00770ECB" w:rsidRDefault="00770ECB" w:rsidP="00DB5C2F">
      <w:pPr>
        <w:pStyle w:val="ListParagraph"/>
        <w:numPr>
          <w:ilvl w:val="0"/>
          <w:numId w:val="15"/>
        </w:numPr>
        <w:spacing w:after="240"/>
      </w:pPr>
      <w:r w:rsidRPr="00770ECB">
        <w:t xml:space="preserve">Number of customers experiencing multiple interruptions </w:t>
      </w:r>
    </w:p>
    <w:p w14:paraId="29A1D7C2" w14:textId="173172DC" w:rsidR="00770ECB" w:rsidRPr="00770ECB" w:rsidRDefault="00770ECB" w:rsidP="00DB5C2F">
      <w:pPr>
        <w:pStyle w:val="ListParagraph"/>
        <w:numPr>
          <w:ilvl w:val="0"/>
          <w:numId w:val="15"/>
        </w:numPr>
        <w:spacing w:after="240"/>
      </w:pPr>
      <w:r w:rsidRPr="00770ECB">
        <w:t xml:space="preserve">Number of outages reduced </w:t>
      </w:r>
      <w:r w:rsidR="00840474">
        <w:t>through</w:t>
      </w:r>
      <w:r w:rsidR="00840474" w:rsidRPr="00770ECB">
        <w:t xml:space="preserve"> </w:t>
      </w:r>
      <w:r w:rsidRPr="00770ECB">
        <w:t>wildfire mitigation</w:t>
      </w:r>
    </w:p>
    <w:p w14:paraId="1D606AC1" w14:textId="56AC3F20" w:rsidR="009364D3" w:rsidRPr="00770ECB" w:rsidRDefault="009364D3" w:rsidP="009364D3">
      <w:pPr>
        <w:pStyle w:val="ListParagraph"/>
        <w:numPr>
          <w:ilvl w:val="0"/>
          <w:numId w:val="15"/>
        </w:numPr>
        <w:spacing w:after="240"/>
      </w:pPr>
      <w:r w:rsidRPr="00770ECB">
        <w:t>Customer Average Interruption Duration Index (CAIDI)</w:t>
      </w:r>
    </w:p>
    <w:p w14:paraId="40DEE573" w14:textId="77777777" w:rsidR="00770ECB" w:rsidRPr="00770ECB" w:rsidRDefault="00770ECB" w:rsidP="00770ECB">
      <w:pPr>
        <w:pStyle w:val="ListParagraph"/>
        <w:spacing w:after="240"/>
      </w:pPr>
    </w:p>
    <w:p w14:paraId="42153A8E" w14:textId="7A141849" w:rsidR="00770ECB" w:rsidRPr="00770ECB" w:rsidRDefault="00770ECB" w:rsidP="00770ECB">
      <w:pPr>
        <w:pStyle w:val="ListParagraph"/>
        <w:spacing w:after="240"/>
      </w:pPr>
      <w:r w:rsidRPr="00770ECB">
        <w:t xml:space="preserve">Resilience improvement metrics </w:t>
      </w:r>
      <w:r w:rsidR="00840474">
        <w:t>should</w:t>
      </w:r>
      <w:r w:rsidR="00840474" w:rsidRPr="00770ECB">
        <w:t xml:space="preserve"> </w:t>
      </w:r>
      <w:r w:rsidRPr="00770ECB">
        <w:t xml:space="preserve">demonstrate how the project will strengthen the system’s ability to withstand </w:t>
      </w:r>
      <w:r w:rsidR="004F41C9">
        <w:t>and</w:t>
      </w:r>
      <w:r w:rsidR="004F41C9" w:rsidRPr="00770ECB">
        <w:t xml:space="preserve"> </w:t>
      </w:r>
      <w:r w:rsidRPr="00770ECB">
        <w:t>recover from disruptive grid events</w:t>
      </w:r>
      <w:r w:rsidR="004F41C9">
        <w:t>, such as extreme weather or wildfires</w:t>
      </w:r>
      <w:r w:rsidRPr="00770ECB">
        <w:t xml:space="preserve">. </w:t>
      </w:r>
      <w:r w:rsidR="004F41C9">
        <w:t>These metrics empha</w:t>
      </w:r>
      <w:r w:rsidR="00707656">
        <w:t xml:space="preserve">size </w:t>
      </w:r>
      <w:r w:rsidR="00CB13F6">
        <w:t>outage duration, recovery time, and system adaptability. M</w:t>
      </w:r>
      <w:r w:rsidRPr="00770ECB">
        <w:t>etrics to consider include:</w:t>
      </w:r>
    </w:p>
    <w:p w14:paraId="437421E4" w14:textId="77777777" w:rsidR="00770ECB" w:rsidRPr="00770ECB" w:rsidRDefault="00770ECB" w:rsidP="00DB5C2F">
      <w:pPr>
        <w:pStyle w:val="ListParagraph"/>
        <w:numPr>
          <w:ilvl w:val="0"/>
          <w:numId w:val="15"/>
        </w:numPr>
        <w:spacing w:after="240"/>
      </w:pPr>
      <w:r w:rsidRPr="00770ECB">
        <w:t xml:space="preserve">Number and type of repairs needed </w:t>
      </w:r>
    </w:p>
    <w:p w14:paraId="59450C88" w14:textId="6FF4A340" w:rsidR="00770ECB" w:rsidRPr="00770ECB" w:rsidRDefault="00770ECB" w:rsidP="00DB5C2F">
      <w:pPr>
        <w:pStyle w:val="ListParagraph"/>
        <w:numPr>
          <w:ilvl w:val="0"/>
          <w:numId w:val="15"/>
        </w:numPr>
        <w:spacing w:after="240"/>
      </w:pPr>
      <w:r w:rsidRPr="00770ECB">
        <w:t xml:space="preserve">Number and type of customers </w:t>
      </w:r>
      <w:r w:rsidR="007B7078" w:rsidRPr="00770ECB">
        <w:t>benefiting</w:t>
      </w:r>
      <w:r w:rsidRPr="00770ECB">
        <w:t xml:space="preserve"> from project </w:t>
      </w:r>
    </w:p>
    <w:p w14:paraId="0C49AEA9" w14:textId="5F102D73" w:rsidR="00BC2884" w:rsidRPr="00770ECB" w:rsidRDefault="00BC2884" w:rsidP="00BC2884">
      <w:pPr>
        <w:pStyle w:val="ListParagraph"/>
        <w:numPr>
          <w:ilvl w:val="0"/>
          <w:numId w:val="15"/>
        </w:numPr>
        <w:spacing w:after="240"/>
      </w:pPr>
      <w:r w:rsidRPr="00770ECB">
        <w:t xml:space="preserve">Hours to restore 50/90/100% of customers </w:t>
      </w:r>
      <w:r w:rsidR="00D35E51">
        <w:t>following an</w:t>
      </w:r>
      <w:r w:rsidRPr="00770ECB">
        <w:t xml:space="preserve"> outage event </w:t>
      </w:r>
    </w:p>
    <w:p w14:paraId="1193104F" w14:textId="5A977890" w:rsidR="00820470" w:rsidRPr="00770ECB" w:rsidRDefault="00820470" w:rsidP="00820470">
      <w:pPr>
        <w:pStyle w:val="ListParagraph"/>
        <w:numPr>
          <w:ilvl w:val="0"/>
          <w:numId w:val="15"/>
        </w:numPr>
        <w:spacing w:after="240"/>
      </w:pPr>
      <w:r w:rsidRPr="00770ECB">
        <w:lastRenderedPageBreak/>
        <w:t>Hours to repair</w:t>
      </w:r>
      <w:r w:rsidR="000821FE">
        <w:t xml:space="preserve"> or </w:t>
      </w:r>
      <w:r w:rsidRPr="00770ECB">
        <w:t xml:space="preserve">replace equipment </w:t>
      </w:r>
    </w:p>
    <w:p w14:paraId="48FE9C0A" w14:textId="4F8C35F5" w:rsidR="00770ECB" w:rsidRPr="00770ECB" w:rsidRDefault="00770ECB" w:rsidP="00DB5C2F">
      <w:pPr>
        <w:pStyle w:val="ListParagraph"/>
        <w:numPr>
          <w:ilvl w:val="0"/>
          <w:numId w:val="15"/>
        </w:numPr>
        <w:spacing w:after="240"/>
      </w:pPr>
      <w:r w:rsidRPr="00770ECB">
        <w:t xml:space="preserve">Outage </w:t>
      </w:r>
      <w:r w:rsidR="70B89345">
        <w:t>r</w:t>
      </w:r>
      <w:r>
        <w:t xml:space="preserve">ecovery </w:t>
      </w:r>
      <w:r w:rsidR="54BDCB00">
        <w:t>c</w:t>
      </w:r>
      <w:r w:rsidRPr="00770ECB">
        <w:t>osts</w:t>
      </w:r>
    </w:p>
    <w:p w14:paraId="195074CF" w14:textId="77777777" w:rsidR="00770ECB" w:rsidRPr="00770ECB" w:rsidRDefault="00770ECB" w:rsidP="00770ECB">
      <w:pPr>
        <w:pStyle w:val="ListParagraph"/>
        <w:spacing w:after="240"/>
      </w:pPr>
    </w:p>
    <w:p w14:paraId="584FB4EC" w14:textId="178ADB57" w:rsidR="00025F51" w:rsidRDefault="000821FE" w:rsidP="00CC61AD">
      <w:pPr>
        <w:pStyle w:val="ListParagraph"/>
        <w:spacing w:before="120" w:after="240"/>
        <w:contextualSpacing w:val="0"/>
      </w:pPr>
      <w:r>
        <w:t>A</w:t>
      </w:r>
      <w:r w:rsidR="00770ECB" w:rsidRPr="00770ECB">
        <w:t xml:space="preserve">ddressing poor asset health at risk of failure is an acceptable resilience benefit and aligns with the </w:t>
      </w:r>
      <w:r w:rsidR="00093FDE">
        <w:t xml:space="preserve">objectives of the </w:t>
      </w:r>
      <w:r w:rsidR="00770ECB" w:rsidRPr="00770ECB">
        <w:t xml:space="preserve">CERRI Program. </w:t>
      </w:r>
      <w:r w:rsidR="00FE40A5">
        <w:t xml:space="preserve">While upgrading </w:t>
      </w:r>
      <w:r w:rsidR="00770ECB" w:rsidRPr="00770ECB">
        <w:t>aging infrastructure is an eligible activity</w:t>
      </w:r>
      <w:r w:rsidR="00C72280">
        <w:t>, applicants should ensure that</w:t>
      </w:r>
      <w:r w:rsidR="00770ECB" w:rsidRPr="00770ECB">
        <w:t xml:space="preserve"> </w:t>
      </w:r>
      <w:r w:rsidR="00C515CF">
        <w:t xml:space="preserve">resilience </w:t>
      </w:r>
      <w:r w:rsidR="00770ECB" w:rsidRPr="00770ECB">
        <w:t xml:space="preserve">metrics and benefits </w:t>
      </w:r>
      <w:r w:rsidR="00C515CF">
        <w:t xml:space="preserve">are clearly linked </w:t>
      </w:r>
      <w:r w:rsidR="00770ECB" w:rsidRPr="00770ECB">
        <w:t xml:space="preserve">to </w:t>
      </w:r>
      <w:r w:rsidR="00C515CF">
        <w:t xml:space="preserve">reducing </w:t>
      </w:r>
      <w:r w:rsidR="00F23BE5">
        <w:t xml:space="preserve">risks from </w:t>
      </w:r>
      <w:r w:rsidR="00770ECB" w:rsidRPr="00770ECB">
        <w:t>extreme weather</w:t>
      </w:r>
      <w:r w:rsidR="00B4264E">
        <w:t xml:space="preserve"> or other natural disasters.</w:t>
      </w:r>
    </w:p>
    <w:p w14:paraId="3E9DF9BF" w14:textId="6D0B55CD" w:rsidR="00D12731" w:rsidRDefault="00B4264E" w:rsidP="00CC61AD">
      <w:pPr>
        <w:pStyle w:val="ListParagraph"/>
        <w:spacing w:before="120" w:after="240"/>
        <w:contextualSpacing w:val="0"/>
      </w:pPr>
      <w:r>
        <w:t xml:space="preserve">For wildfire mitigation projects, reporting on reduced </w:t>
      </w:r>
      <w:r w:rsidR="00770ECB" w:rsidRPr="00770ECB">
        <w:t xml:space="preserve">ignition risk and </w:t>
      </w:r>
      <w:r w:rsidR="009E4ACE">
        <w:t xml:space="preserve">improved </w:t>
      </w:r>
      <w:r w:rsidR="00770ECB" w:rsidRPr="00770ECB">
        <w:t xml:space="preserve">emergency response times is an </w:t>
      </w:r>
      <w:r w:rsidR="006452DC">
        <w:t xml:space="preserve">appropriate way to demonstrate </w:t>
      </w:r>
      <w:r w:rsidR="00770ECB" w:rsidRPr="00770ECB">
        <w:t>resilience improvements.</w:t>
      </w:r>
    </w:p>
    <w:p w14:paraId="1413483D" w14:textId="5D713E5C" w:rsidR="007E5B9B" w:rsidRPr="00500817" w:rsidRDefault="007E5B9B" w:rsidP="00500817">
      <w:pPr>
        <w:pStyle w:val="Heading4"/>
        <w:numPr>
          <w:ilvl w:val="0"/>
          <w:numId w:val="28"/>
        </w:numPr>
        <w:rPr>
          <w:i w:val="0"/>
          <w:iCs w:val="0"/>
        </w:rPr>
      </w:pPr>
      <w:r w:rsidRPr="00500817">
        <w:rPr>
          <w:i w:val="0"/>
          <w:iCs w:val="0"/>
        </w:rPr>
        <w:t>Can monthly electric bill savings be included as a project metric for a behind</w:t>
      </w:r>
      <w:r w:rsidR="41361DF0" w:rsidRPr="013971CD">
        <w:rPr>
          <w:i w:val="0"/>
          <w:iCs w:val="0"/>
        </w:rPr>
        <w:t>-</w:t>
      </w:r>
      <w:r w:rsidRPr="00500817">
        <w:rPr>
          <w:i w:val="0"/>
          <w:iCs w:val="0"/>
        </w:rPr>
        <w:t>the</w:t>
      </w:r>
      <w:r w:rsidR="64A3EE1A" w:rsidRPr="013971CD">
        <w:rPr>
          <w:i w:val="0"/>
          <w:iCs w:val="0"/>
        </w:rPr>
        <w:t>-</w:t>
      </w:r>
      <w:r w:rsidRPr="00500817">
        <w:rPr>
          <w:i w:val="0"/>
          <w:iCs w:val="0"/>
        </w:rPr>
        <w:t>meter energy storage project?</w:t>
      </w:r>
    </w:p>
    <w:p w14:paraId="42C70674" w14:textId="5C723972" w:rsidR="007E5B9B" w:rsidRDefault="007E5B9B" w:rsidP="00500817">
      <w:pPr>
        <w:spacing w:before="240" w:after="240" w:line="240" w:lineRule="auto"/>
        <w:ind w:left="720"/>
      </w:pPr>
      <w:r w:rsidRPr="00500817">
        <w:rPr>
          <w:u w:val="single"/>
        </w:rPr>
        <w:t>CEC Response:</w:t>
      </w:r>
      <w:r>
        <w:t xml:space="preserve"> Yes, monthly electric bill savings may be included as a project metric for a behind</w:t>
      </w:r>
      <w:r w:rsidR="00377803">
        <w:t>-</w:t>
      </w:r>
      <w:r>
        <w:t>the</w:t>
      </w:r>
      <w:r w:rsidR="00377803">
        <w:t>-</w:t>
      </w:r>
      <w:r>
        <w:t xml:space="preserve">meter energy storage project. In the </w:t>
      </w:r>
      <w:r w:rsidR="003C1648">
        <w:t>Project Metrics (A</w:t>
      </w:r>
      <w:r>
        <w:t>ttachment</w:t>
      </w:r>
      <w:r w:rsidR="003C1648">
        <w:t xml:space="preserve"> 09)</w:t>
      </w:r>
      <w:r>
        <w:t xml:space="preserve">, applicants </w:t>
      </w:r>
      <w:r w:rsidR="00CC6C51">
        <w:t xml:space="preserve">who would like to include this metric may select </w:t>
      </w:r>
      <w:r w:rsidR="00724D51">
        <w:t xml:space="preserve">the “Other” </w:t>
      </w:r>
      <w:r w:rsidR="00A06B25">
        <w:t>categor</w:t>
      </w:r>
      <w:r w:rsidR="00647721">
        <w:t>y</w:t>
      </w:r>
      <w:r w:rsidR="00314279">
        <w:t xml:space="preserve"> and include a description of the </w:t>
      </w:r>
      <w:r w:rsidR="00544AD6">
        <w:t>proposed metric.</w:t>
      </w:r>
    </w:p>
    <w:p w14:paraId="25F0E837" w14:textId="7801DC9F" w:rsidR="0031377E" w:rsidRPr="00D17D46" w:rsidRDefault="0031377E" w:rsidP="00CC61AD">
      <w:pPr>
        <w:pStyle w:val="Heading3"/>
        <w:numPr>
          <w:ilvl w:val="0"/>
          <w:numId w:val="29"/>
        </w:numPr>
        <w:ind w:left="720"/>
        <w:rPr>
          <w:b/>
        </w:rPr>
      </w:pPr>
      <w:bookmarkStart w:id="138" w:name="_Toc204261851"/>
      <w:bookmarkStart w:id="139" w:name="_Toc204441962"/>
      <w:r w:rsidRPr="0096451C">
        <w:rPr>
          <w:b/>
          <w:bCs/>
        </w:rPr>
        <w:t>P</w:t>
      </w:r>
      <w:r w:rsidR="009E3DCB" w:rsidRPr="00D17D46">
        <w:rPr>
          <w:b/>
        </w:rPr>
        <w:t>roject Schedule</w:t>
      </w:r>
      <w:bookmarkEnd w:id="138"/>
      <w:bookmarkEnd w:id="139"/>
    </w:p>
    <w:p w14:paraId="7A280F5E" w14:textId="5753C1DD" w:rsidR="00D12731" w:rsidRPr="00500817" w:rsidRDefault="00D12731" w:rsidP="00500817">
      <w:pPr>
        <w:pStyle w:val="Heading4"/>
        <w:numPr>
          <w:ilvl w:val="0"/>
          <w:numId w:val="28"/>
        </w:numPr>
        <w:rPr>
          <w:i w:val="0"/>
          <w:iCs w:val="0"/>
        </w:rPr>
      </w:pPr>
      <w:bookmarkStart w:id="140" w:name="_Toc204261852"/>
      <w:bookmarkStart w:id="141" w:name="_Toc204262354"/>
      <w:r w:rsidRPr="00500817">
        <w:rPr>
          <w:i w:val="0"/>
          <w:iCs w:val="0"/>
        </w:rPr>
        <w:t>Does the CERRI Round 2 grant require specific performance periods for the duration of the proposed project (e.</w:t>
      </w:r>
      <w:r w:rsidR="2FEF52DE" w:rsidRPr="013971CD">
        <w:rPr>
          <w:i w:val="0"/>
          <w:iCs w:val="0"/>
        </w:rPr>
        <w:t>g</w:t>
      </w:r>
      <w:r w:rsidRPr="013971CD">
        <w:rPr>
          <w:i w:val="0"/>
          <w:iCs w:val="0"/>
        </w:rPr>
        <w:t>.</w:t>
      </w:r>
      <w:r w:rsidR="31013970" w:rsidRPr="013971CD">
        <w:rPr>
          <w:i w:val="0"/>
          <w:iCs w:val="0"/>
        </w:rPr>
        <w:t>,</w:t>
      </w:r>
      <w:r w:rsidRPr="00500817">
        <w:rPr>
          <w:i w:val="0"/>
          <w:iCs w:val="0"/>
        </w:rPr>
        <w:t xml:space="preserve"> 3 or 5 years</w:t>
      </w:r>
      <w:r w:rsidRPr="013971CD">
        <w:rPr>
          <w:i w:val="0"/>
          <w:iCs w:val="0"/>
        </w:rPr>
        <w:t>)</w:t>
      </w:r>
      <w:r w:rsidR="76DC9CE7" w:rsidRPr="013971CD">
        <w:rPr>
          <w:i w:val="0"/>
          <w:iCs w:val="0"/>
        </w:rPr>
        <w:t>?</w:t>
      </w:r>
      <w:r w:rsidRPr="00500817">
        <w:rPr>
          <w:i w:val="0"/>
          <w:iCs w:val="0"/>
        </w:rPr>
        <w:t xml:space="preserve"> Or will this be up to the discretion of the applicant to assign the performance periods so long as the funds are used prior to the liquidation deadline of April 30, </w:t>
      </w:r>
      <w:r w:rsidR="00130880" w:rsidRPr="00500817">
        <w:rPr>
          <w:i w:val="0"/>
          <w:iCs w:val="0"/>
        </w:rPr>
        <w:t>2032,</w:t>
      </w:r>
      <w:r w:rsidRPr="00500817">
        <w:rPr>
          <w:i w:val="0"/>
          <w:iCs w:val="0"/>
        </w:rPr>
        <w:t xml:space="preserve"> listed in the grant solicitation?</w:t>
      </w:r>
      <w:bookmarkEnd w:id="140"/>
      <w:bookmarkEnd w:id="141"/>
    </w:p>
    <w:p w14:paraId="24AA50A8" w14:textId="355E6DED" w:rsidR="009E3DCB" w:rsidRPr="00D9121B" w:rsidRDefault="00D12731" w:rsidP="00500817">
      <w:pPr>
        <w:pStyle w:val="ListParagraph"/>
        <w:spacing w:before="240" w:after="240" w:line="240" w:lineRule="auto"/>
      </w:pPr>
      <w:r w:rsidRPr="00D9121B">
        <w:rPr>
          <w:u w:val="single"/>
        </w:rPr>
        <w:t>CEC Response:</w:t>
      </w:r>
      <w:r>
        <w:t xml:space="preserve"> </w:t>
      </w:r>
      <w:r w:rsidR="00871DAC">
        <w:t>Projects funded by the Round 2 Grant Funding opportunity are expected to begin</w:t>
      </w:r>
      <w:r w:rsidR="00C84370">
        <w:t xml:space="preserve"> </w:t>
      </w:r>
      <w:r w:rsidRPr="00C1394C">
        <w:t xml:space="preserve">in the first quarter of 2026. </w:t>
      </w:r>
      <w:r w:rsidR="006F6AEB">
        <w:t>A</w:t>
      </w:r>
      <w:r w:rsidRPr="00C1394C">
        <w:t>pplicant</w:t>
      </w:r>
      <w:r w:rsidR="006F6AEB">
        <w:t>s</w:t>
      </w:r>
      <w:r w:rsidRPr="00C1394C">
        <w:t xml:space="preserve"> </w:t>
      </w:r>
      <w:r w:rsidR="000D568B">
        <w:t>must</w:t>
      </w:r>
      <w:r w:rsidRPr="00C1394C">
        <w:t xml:space="preserve"> assign the</w:t>
      </w:r>
      <w:r w:rsidR="002966D9">
        <w:t>ir own</w:t>
      </w:r>
      <w:r w:rsidRPr="00C1394C">
        <w:t xml:space="preserve"> performance period</w:t>
      </w:r>
      <w:r w:rsidR="002966D9">
        <w:t>s</w:t>
      </w:r>
      <w:r w:rsidRPr="00C1394C">
        <w:t>, provided the projects start in the first quarter of 2026 and end by April 30, 2032.</w:t>
      </w:r>
    </w:p>
    <w:p w14:paraId="26CBCE7D" w14:textId="383B8D5A" w:rsidR="00BD07D4" w:rsidRDefault="00C34530" w:rsidP="00BD07D4">
      <w:pPr>
        <w:pStyle w:val="Heading1"/>
      </w:pPr>
      <w:bookmarkStart w:id="142" w:name="_Toc204261854"/>
      <w:bookmarkStart w:id="143" w:name="_Toc204262066"/>
      <w:bookmarkStart w:id="144" w:name="_Toc204262211"/>
      <w:bookmarkStart w:id="145" w:name="_Toc204262356"/>
      <w:bookmarkStart w:id="146" w:name="_Toc204261855"/>
      <w:bookmarkStart w:id="147" w:name="_Toc204262067"/>
      <w:bookmarkStart w:id="148" w:name="_Toc204262212"/>
      <w:bookmarkStart w:id="149" w:name="_Toc204262357"/>
      <w:bookmarkStart w:id="150" w:name="_Toc204441963"/>
      <w:bookmarkEnd w:id="142"/>
      <w:bookmarkEnd w:id="143"/>
      <w:bookmarkEnd w:id="144"/>
      <w:bookmarkEnd w:id="145"/>
      <w:bookmarkEnd w:id="146"/>
      <w:bookmarkEnd w:id="147"/>
      <w:bookmarkEnd w:id="148"/>
      <w:bookmarkEnd w:id="149"/>
      <w:r>
        <w:t>Miscellaneous</w:t>
      </w:r>
      <w:bookmarkEnd w:id="150"/>
    </w:p>
    <w:p w14:paraId="4006FD30" w14:textId="20468112" w:rsidR="00282145" w:rsidRPr="00500817" w:rsidRDefault="00282145" w:rsidP="004B2403">
      <w:pPr>
        <w:pStyle w:val="Heading4"/>
        <w:numPr>
          <w:ilvl w:val="0"/>
          <w:numId w:val="28"/>
        </w:numPr>
        <w:rPr>
          <w:i w:val="0"/>
          <w:iCs w:val="0"/>
        </w:rPr>
      </w:pPr>
      <w:bookmarkStart w:id="151" w:name="_Toc204261858"/>
      <w:bookmarkStart w:id="152" w:name="_Toc204262360"/>
      <w:r w:rsidRPr="00500817">
        <w:rPr>
          <w:i w:val="0"/>
          <w:iCs w:val="0"/>
        </w:rPr>
        <w:t xml:space="preserve">Is there a specific format needed to submit questions about the CERRI Round 2 grant for the July 18 submission deadline? </w:t>
      </w:r>
      <w:r w:rsidR="000417B5">
        <w:rPr>
          <w:i w:val="0"/>
        </w:rPr>
        <w:t>Sh</w:t>
      </w:r>
      <w:r w:rsidRPr="00500817">
        <w:rPr>
          <w:i w:val="0"/>
        </w:rPr>
        <w:t>ould</w:t>
      </w:r>
      <w:r w:rsidRPr="00500817">
        <w:rPr>
          <w:i w:val="0"/>
          <w:iCs w:val="0"/>
        </w:rPr>
        <w:t xml:space="preserve"> the questions be submitted through the ECAMS site</w:t>
      </w:r>
      <w:r w:rsidR="660A3DC9" w:rsidRPr="013971CD">
        <w:rPr>
          <w:i w:val="0"/>
          <w:iCs w:val="0"/>
        </w:rPr>
        <w:t>,</w:t>
      </w:r>
      <w:r w:rsidRPr="00500817">
        <w:rPr>
          <w:i w:val="0"/>
          <w:iCs w:val="0"/>
        </w:rPr>
        <w:t xml:space="preserve"> or would email be fine?</w:t>
      </w:r>
      <w:bookmarkEnd w:id="151"/>
      <w:bookmarkEnd w:id="152"/>
    </w:p>
    <w:p w14:paraId="7933F92E" w14:textId="79801E4E" w:rsidR="00282145" w:rsidRPr="00042AAE" w:rsidRDefault="00282145" w:rsidP="004B2403">
      <w:pPr>
        <w:spacing w:before="240" w:after="240" w:line="240" w:lineRule="auto"/>
        <w:ind w:left="720"/>
      </w:pPr>
      <w:r w:rsidRPr="667C14AB">
        <w:rPr>
          <w:u w:val="single"/>
        </w:rPr>
        <w:t>CEC Response:</w:t>
      </w:r>
      <w:r>
        <w:t xml:space="preserve">  </w:t>
      </w:r>
      <w:r w:rsidR="00C46325">
        <w:t>Please</w:t>
      </w:r>
      <w:r w:rsidRPr="00042AAE">
        <w:t xml:space="preserve"> submit </w:t>
      </w:r>
      <w:r w:rsidR="00C46325">
        <w:t>all</w:t>
      </w:r>
      <w:r w:rsidRPr="00042AAE">
        <w:t xml:space="preserve"> </w:t>
      </w:r>
      <w:r w:rsidR="00B309FB">
        <w:t xml:space="preserve">program-related </w:t>
      </w:r>
      <w:r w:rsidRPr="00042AAE">
        <w:t xml:space="preserve">questions and requests for </w:t>
      </w:r>
      <w:r w:rsidR="00660F95">
        <w:t>Technical A</w:t>
      </w:r>
      <w:r w:rsidRPr="00042AAE">
        <w:t xml:space="preserve">ssistance </w:t>
      </w:r>
      <w:r w:rsidR="001A5910">
        <w:t>via</w:t>
      </w:r>
      <w:r w:rsidR="00A84713" w:rsidRPr="00042AAE">
        <w:t xml:space="preserve"> </w:t>
      </w:r>
      <w:r w:rsidRPr="00042AAE">
        <w:t xml:space="preserve">email at </w:t>
      </w:r>
      <w:hyperlink r:id="rId30" w:history="1">
        <w:r w:rsidRPr="00042AAE">
          <w:rPr>
            <w:rStyle w:val="Hyperlink"/>
          </w:rPr>
          <w:t>CERRI@energy.ca.gov</w:t>
        </w:r>
      </w:hyperlink>
      <w:r w:rsidRPr="00042AAE">
        <w:t>.</w:t>
      </w:r>
    </w:p>
    <w:p w14:paraId="59EB520C" w14:textId="6D3832F8" w:rsidR="00282145" w:rsidRPr="00042AAE" w:rsidRDefault="009A5BB9" w:rsidP="00282145">
      <w:pPr>
        <w:spacing w:after="240" w:line="240" w:lineRule="auto"/>
        <w:ind w:left="720"/>
      </w:pPr>
      <w:r>
        <w:t xml:space="preserve">Please submit </w:t>
      </w:r>
      <w:r w:rsidRPr="00042AAE">
        <w:t>questions related to application submissions in the ECAMS syste</w:t>
      </w:r>
      <w:r w:rsidR="00980892">
        <w:t>m</w:t>
      </w:r>
      <w:r w:rsidRPr="00042AAE">
        <w:t xml:space="preserve"> to </w:t>
      </w:r>
      <w:hyperlink r:id="rId31">
        <w:r w:rsidRPr="013971CD">
          <w:rPr>
            <w:rStyle w:val="Hyperlink"/>
          </w:rPr>
          <w:t>ECAMS.SalesforceSupport@energy.ca.gov</w:t>
        </w:r>
      </w:hyperlink>
      <w:r w:rsidRPr="00042AAE">
        <w:t xml:space="preserve"> before </w:t>
      </w:r>
      <w:r w:rsidR="00792E4B">
        <w:t>5</w:t>
      </w:r>
      <w:r w:rsidR="004E3B5D">
        <w:t xml:space="preserve"> </w:t>
      </w:r>
      <w:r w:rsidR="00E43BF0">
        <w:t>p.m.</w:t>
      </w:r>
      <w:r w:rsidR="00631740">
        <w:t xml:space="preserve"> PT </w:t>
      </w:r>
      <w:r w:rsidR="00277B28">
        <w:t>on August 29</w:t>
      </w:r>
      <w:r w:rsidR="00FB1467">
        <w:t>, 20</w:t>
      </w:r>
      <w:r w:rsidR="72922A84">
        <w:t>2</w:t>
      </w:r>
      <w:r w:rsidR="00FB1467">
        <w:t xml:space="preserve">5. </w:t>
      </w:r>
    </w:p>
    <w:p w14:paraId="0EBBCD3E" w14:textId="7A512442" w:rsidR="00282145" w:rsidRPr="004B2403" w:rsidRDefault="00087220" w:rsidP="004B2403">
      <w:pPr>
        <w:pStyle w:val="Heading4"/>
        <w:numPr>
          <w:ilvl w:val="0"/>
          <w:numId w:val="28"/>
        </w:numPr>
        <w:rPr>
          <w:i w:val="0"/>
          <w:iCs w:val="0"/>
        </w:rPr>
      </w:pPr>
      <w:bookmarkStart w:id="153" w:name="_Toc204261859"/>
      <w:bookmarkStart w:id="154" w:name="_Toc204262361"/>
      <w:r w:rsidRPr="004B2403">
        <w:rPr>
          <w:i w:val="0"/>
          <w:iCs w:val="0"/>
        </w:rPr>
        <w:lastRenderedPageBreak/>
        <w:t>What is the Assistance Listing Number (ALN), formerly known as the Catalog of Federal Domestic Assistance (CFDA) Number, for the CERRI Program?</w:t>
      </w:r>
      <w:bookmarkEnd w:id="153"/>
      <w:bookmarkEnd w:id="154"/>
    </w:p>
    <w:p w14:paraId="3C1C2C78" w14:textId="628C5D56" w:rsidR="00087220" w:rsidRPr="008136CD" w:rsidRDefault="00282145" w:rsidP="004B2403">
      <w:pPr>
        <w:spacing w:before="240" w:after="240" w:line="240" w:lineRule="auto"/>
        <w:ind w:left="720"/>
      </w:pPr>
      <w:r w:rsidRPr="001B6550">
        <w:rPr>
          <w:u w:val="single"/>
        </w:rPr>
        <w:t>CEC Response:</w:t>
      </w:r>
      <w:r w:rsidR="00087220">
        <w:t xml:space="preserve"> </w:t>
      </w:r>
      <w:r w:rsidR="00087220" w:rsidRPr="00CB02E3">
        <w:t>The ALN/CFDA number for the CERRI Program is 81.254.</w:t>
      </w:r>
    </w:p>
    <w:p w14:paraId="658DEEE6" w14:textId="4D067621" w:rsidR="00FB28E0" w:rsidRPr="004B2403" w:rsidRDefault="00FB28E0" w:rsidP="004B2403">
      <w:pPr>
        <w:pStyle w:val="Heading4"/>
        <w:numPr>
          <w:ilvl w:val="0"/>
          <w:numId w:val="28"/>
        </w:numPr>
        <w:rPr>
          <w:i w:val="0"/>
          <w:iCs w:val="0"/>
        </w:rPr>
      </w:pPr>
      <w:bookmarkStart w:id="155" w:name="_Toc204261860"/>
      <w:bookmarkStart w:id="156" w:name="_Toc204262072"/>
      <w:bookmarkStart w:id="157" w:name="_Toc204262217"/>
      <w:bookmarkStart w:id="158" w:name="_Toc204262362"/>
      <w:bookmarkStart w:id="159" w:name="_Toc204261861"/>
      <w:bookmarkStart w:id="160" w:name="_Toc204262363"/>
      <w:bookmarkEnd w:id="155"/>
      <w:bookmarkEnd w:id="156"/>
      <w:bookmarkEnd w:id="157"/>
      <w:bookmarkEnd w:id="158"/>
      <w:r w:rsidRPr="004B2403">
        <w:rPr>
          <w:i w:val="0"/>
          <w:iCs w:val="0"/>
        </w:rPr>
        <w:t>Are there plans for a Round 3 and, if so, approximately when would that announcement likely be issued?</w:t>
      </w:r>
      <w:bookmarkEnd w:id="159"/>
      <w:bookmarkEnd w:id="160"/>
    </w:p>
    <w:p w14:paraId="7135ABF2" w14:textId="4F70EFC8" w:rsidR="00753C17" w:rsidRDefault="00753C17" w:rsidP="004B2403">
      <w:pPr>
        <w:spacing w:before="240" w:after="240" w:line="240" w:lineRule="auto"/>
        <w:ind w:left="720"/>
      </w:pPr>
      <w:r w:rsidRPr="667C14AB">
        <w:rPr>
          <w:u w:val="single"/>
        </w:rPr>
        <w:t>CEC Response:</w:t>
      </w:r>
      <w:r>
        <w:t xml:space="preserve"> </w:t>
      </w:r>
      <w:r w:rsidR="00FB28E0" w:rsidRPr="00FB28E0">
        <w:t xml:space="preserve">The timing of the next funding round </w:t>
      </w:r>
      <w:r w:rsidR="006060D5">
        <w:t xml:space="preserve">is dependent upon </w:t>
      </w:r>
      <w:r w:rsidR="00FB28E0" w:rsidRPr="00FB28E0">
        <w:t xml:space="preserve">when the </w:t>
      </w:r>
      <w:r w:rsidR="00C9092A">
        <w:t>D</w:t>
      </w:r>
      <w:r w:rsidR="296E5193">
        <w:t>OE</w:t>
      </w:r>
      <w:r w:rsidR="00FB28E0" w:rsidRPr="00FB28E0">
        <w:t xml:space="preserve"> opens and accepts applications for future </w:t>
      </w:r>
      <w:r w:rsidR="002873B5">
        <w:t>40101d formula</w:t>
      </w:r>
      <w:r w:rsidR="002873B5" w:rsidRPr="00FB28E0">
        <w:t xml:space="preserve"> </w:t>
      </w:r>
      <w:r w:rsidR="00FB28E0" w:rsidRPr="00FB28E0">
        <w:t xml:space="preserve">funding years. </w:t>
      </w:r>
      <w:r w:rsidR="004B39F4">
        <w:t>The CEC</w:t>
      </w:r>
      <w:r w:rsidR="004B39F4" w:rsidRPr="00FB28E0">
        <w:t xml:space="preserve"> </w:t>
      </w:r>
      <w:r w:rsidR="00FB28E0" w:rsidRPr="00FB28E0">
        <w:t>plan</w:t>
      </w:r>
      <w:r w:rsidR="004B39F4">
        <w:t>s</w:t>
      </w:r>
      <w:r w:rsidR="00FB28E0" w:rsidRPr="00FB28E0">
        <w:t xml:space="preserve"> to apply for funding for Years 4 and 5</w:t>
      </w:r>
      <w:r w:rsidR="00C9092A">
        <w:t>,</w:t>
      </w:r>
      <w:r w:rsidR="00FB28E0" w:rsidRPr="00FB28E0">
        <w:t xml:space="preserve"> </w:t>
      </w:r>
      <w:r w:rsidR="005258F8">
        <w:t>when and if they become</w:t>
      </w:r>
      <w:r w:rsidR="00FB28E0" w:rsidRPr="00FB28E0">
        <w:t xml:space="preserve"> available. </w:t>
      </w:r>
      <w:r w:rsidR="00E42B14">
        <w:t>The CERRI Program</w:t>
      </w:r>
      <w:r w:rsidR="00E42B14" w:rsidRPr="00FB28E0">
        <w:t xml:space="preserve"> </w:t>
      </w:r>
      <w:r w:rsidR="00FB28E0" w:rsidRPr="00FB28E0">
        <w:t>do</w:t>
      </w:r>
      <w:r w:rsidR="00E42B14">
        <w:t>es</w:t>
      </w:r>
      <w:r w:rsidR="00FB28E0" w:rsidRPr="00FB28E0">
        <w:t xml:space="preserve"> not have any additional information beyond what has been publicly released at this time regarding the impact </w:t>
      </w:r>
      <w:r w:rsidR="5BD4BE48">
        <w:t>to</w:t>
      </w:r>
      <w:r w:rsidR="00FB28E0" w:rsidRPr="00FB28E0">
        <w:t xml:space="preserve"> funds from the IIJA. </w:t>
      </w:r>
      <w:r w:rsidR="00E42B14">
        <w:t>T</w:t>
      </w:r>
      <w:r w:rsidR="006B65ED">
        <w:t>he CERRI Program webpage “</w:t>
      </w:r>
      <w:hyperlink r:id="rId32">
        <w:r w:rsidR="006B65ED" w:rsidRPr="013971CD">
          <w:rPr>
            <w:rStyle w:val="Hyperlink"/>
          </w:rPr>
          <w:t>Program Updates</w:t>
        </w:r>
      </w:hyperlink>
      <w:r w:rsidR="006B65ED">
        <w:t>” section</w:t>
      </w:r>
      <w:r w:rsidR="00D71553">
        <w:t xml:space="preserve">, available at </w:t>
      </w:r>
      <w:r w:rsidR="00D71553" w:rsidRPr="00D71553">
        <w:t>https://www.energy.ca.gov/programs-and-topics/programs/community-energy-reliability-and-resilience-investment-cerri-program</w:t>
      </w:r>
      <w:r w:rsidR="00D71553">
        <w:t>,</w:t>
      </w:r>
      <w:r w:rsidR="00FB28E0" w:rsidRPr="00FB28E0">
        <w:t xml:space="preserve"> </w:t>
      </w:r>
      <w:r w:rsidR="00E42B14">
        <w:t xml:space="preserve">will be updated </w:t>
      </w:r>
      <w:r w:rsidR="00FB28E0" w:rsidRPr="00FB28E0">
        <w:t>once</w:t>
      </w:r>
      <w:r w:rsidR="00FB28E0" w:rsidRPr="00FB28E0" w:rsidDel="00E42B14">
        <w:t xml:space="preserve"> </w:t>
      </w:r>
      <w:r w:rsidR="00FB28E0" w:rsidRPr="00FB28E0">
        <w:t>further information</w:t>
      </w:r>
      <w:r w:rsidR="00E42B14">
        <w:t xml:space="preserve"> is received</w:t>
      </w:r>
      <w:r w:rsidR="00FB28E0" w:rsidRPr="00FB28E0">
        <w:t>.</w:t>
      </w:r>
    </w:p>
    <w:p w14:paraId="38D0258C" w14:textId="3AAB9D41" w:rsidR="00230969" w:rsidRPr="004B2403" w:rsidRDefault="00D9121B" w:rsidP="004B2403">
      <w:pPr>
        <w:pStyle w:val="Heading4"/>
        <w:numPr>
          <w:ilvl w:val="0"/>
          <w:numId w:val="28"/>
        </w:numPr>
        <w:rPr>
          <w:i w:val="0"/>
          <w:iCs w:val="0"/>
        </w:rPr>
      </w:pPr>
      <w:bookmarkStart w:id="161" w:name="_Toc204261862"/>
      <w:bookmarkStart w:id="162" w:name="_Toc204262364"/>
      <w:r w:rsidRPr="004B2403">
        <w:rPr>
          <w:i w:val="0"/>
          <w:iCs w:val="0"/>
        </w:rPr>
        <w:t>Can the CERRI Program share the list of application winners and projects from Round 1</w:t>
      </w:r>
      <w:r w:rsidR="54358150" w:rsidRPr="013971CD">
        <w:rPr>
          <w:i w:val="0"/>
          <w:iCs w:val="0"/>
        </w:rPr>
        <w:t>?</w:t>
      </w:r>
      <w:bookmarkEnd w:id="161"/>
      <w:bookmarkEnd w:id="162"/>
    </w:p>
    <w:p w14:paraId="04E90516" w14:textId="7DC606C3" w:rsidR="00D9121B" w:rsidRDefault="3ED1AC13" w:rsidP="00716F19">
      <w:pPr>
        <w:spacing w:before="240" w:after="240" w:line="240" w:lineRule="auto"/>
        <w:ind w:left="720"/>
      </w:pPr>
      <w:r w:rsidRPr="16D5F5BB">
        <w:rPr>
          <w:u w:val="single"/>
        </w:rPr>
        <w:t>CEC Response:</w:t>
      </w:r>
      <w:r>
        <w:t xml:space="preserve">  </w:t>
      </w:r>
      <w:r w:rsidR="5F9436B0">
        <w:t xml:space="preserve">The results of the CERRI Round 1 solicitation are available on the </w:t>
      </w:r>
      <w:hyperlink r:id="rId33">
        <w:r w:rsidR="5F9436B0" w:rsidRPr="16D5F5BB">
          <w:rPr>
            <w:rStyle w:val="Hyperlink"/>
          </w:rPr>
          <w:t xml:space="preserve">GFO-23-312 </w:t>
        </w:r>
        <w:r w:rsidR="0D2FD907" w:rsidRPr="16D5F5BB">
          <w:rPr>
            <w:rStyle w:val="Hyperlink"/>
          </w:rPr>
          <w:t>G</w:t>
        </w:r>
        <w:r w:rsidR="5F9436B0" w:rsidRPr="16D5F5BB">
          <w:rPr>
            <w:rStyle w:val="Hyperlink"/>
          </w:rPr>
          <w:t xml:space="preserve">rant </w:t>
        </w:r>
        <w:r w:rsidR="0D2FD907" w:rsidRPr="16D5F5BB">
          <w:rPr>
            <w:rStyle w:val="Hyperlink"/>
          </w:rPr>
          <w:t>F</w:t>
        </w:r>
        <w:r w:rsidR="5F9436B0" w:rsidRPr="16D5F5BB">
          <w:rPr>
            <w:rStyle w:val="Hyperlink"/>
          </w:rPr>
          <w:t xml:space="preserve">unding </w:t>
        </w:r>
        <w:r w:rsidR="0D2FD907" w:rsidRPr="16D5F5BB">
          <w:rPr>
            <w:rStyle w:val="Hyperlink"/>
          </w:rPr>
          <w:t>O</w:t>
        </w:r>
        <w:r w:rsidR="5F9436B0" w:rsidRPr="16D5F5BB">
          <w:rPr>
            <w:rStyle w:val="Hyperlink"/>
          </w:rPr>
          <w:t>pportunity page</w:t>
        </w:r>
      </w:hyperlink>
      <w:r w:rsidR="5F9436B0">
        <w:t xml:space="preserve">. On December 12, 2024, </w:t>
      </w:r>
      <w:r w:rsidR="35548AA1">
        <w:t xml:space="preserve">the CERRI Program released </w:t>
      </w:r>
      <w:r w:rsidR="5F9436B0">
        <w:t xml:space="preserve">a </w:t>
      </w:r>
      <w:hyperlink r:id="rId34">
        <w:r w:rsidR="5F9436B0" w:rsidRPr="16D5F5BB">
          <w:rPr>
            <w:rStyle w:val="Hyperlink"/>
          </w:rPr>
          <w:t>Notice of Letter of Intent</w:t>
        </w:r>
        <w:r w:rsidR="7E4BF426" w:rsidRPr="16D5F5BB">
          <w:rPr>
            <w:rStyle w:val="Hyperlink"/>
            <w:color w:val="auto"/>
            <w:u w:val="none"/>
          </w:rPr>
          <w:t xml:space="preserve"> to fund </w:t>
        </w:r>
        <w:r w:rsidR="121CFB29" w:rsidRPr="16D5F5BB">
          <w:rPr>
            <w:rStyle w:val="Hyperlink"/>
            <w:color w:val="auto"/>
            <w:u w:val="none"/>
          </w:rPr>
          <w:t>four project proposals</w:t>
        </w:r>
        <w:r w:rsidR="5F9436B0" w:rsidRPr="16D5F5BB">
          <w:rPr>
            <w:rStyle w:val="Hyperlink"/>
            <w:color w:val="auto"/>
            <w:u w:val="none"/>
          </w:rPr>
          <w:t>.</w:t>
        </w:r>
      </w:hyperlink>
      <w:r w:rsidR="5F9436B0">
        <w:t xml:space="preserve"> </w:t>
      </w:r>
      <w:r w:rsidR="1218E64C">
        <w:t xml:space="preserve">Funding of these proposals is </w:t>
      </w:r>
      <w:r w:rsidR="5F9436B0">
        <w:t>contingent upon federal approval of the projects. </w:t>
      </w:r>
      <w:r w:rsidR="2B2D1816">
        <w:t>A</w:t>
      </w:r>
      <w:r w:rsidR="20C9970D">
        <w:t>s of J</w:t>
      </w:r>
      <w:r w:rsidR="3636EBF5">
        <w:t>uly 2025, three of four projects have been approved by the DOE</w:t>
      </w:r>
      <w:r w:rsidR="220EE199">
        <w:t xml:space="preserve">. </w:t>
      </w:r>
      <w:r w:rsidR="2BD26C6E">
        <w:t>The</w:t>
      </w:r>
      <w:r w:rsidR="5F9436B0">
        <w:t xml:space="preserve"> </w:t>
      </w:r>
      <w:hyperlink r:id="rId35">
        <w:r w:rsidR="5F9436B0" w:rsidRPr="16D5F5BB">
          <w:rPr>
            <w:rStyle w:val="Hyperlink"/>
          </w:rPr>
          <w:t>Notice of Proposed Award (NOPA</w:t>
        </w:r>
      </w:hyperlink>
      <w:r w:rsidR="5F9436B0">
        <w:t xml:space="preserve">) for </w:t>
      </w:r>
      <w:r w:rsidR="42BF88B3">
        <w:t>those projects can be accessed here</w:t>
      </w:r>
      <w:r w:rsidR="4D584E9E">
        <w:t xml:space="preserve"> https://www.energy.ca.gov/sites/default/files/2025-07/GFO-23-312_NOPA_Results_Table_FOA2736_Part2_2025-07-29_ada.xlsx</w:t>
      </w:r>
      <w:r w:rsidR="1FEF2B1E">
        <w:t>.</w:t>
      </w:r>
      <w:r w:rsidR="5227F641">
        <w:t>.</w:t>
      </w:r>
    </w:p>
    <w:p w14:paraId="7F640F2B" w14:textId="6416E488" w:rsidR="00F54C52" w:rsidRPr="004B2403" w:rsidRDefault="00263DBD" w:rsidP="004B2403">
      <w:pPr>
        <w:pStyle w:val="Heading4"/>
        <w:numPr>
          <w:ilvl w:val="0"/>
          <w:numId w:val="28"/>
        </w:numPr>
        <w:rPr>
          <w:i w:val="0"/>
          <w:iCs w:val="0"/>
        </w:rPr>
      </w:pPr>
      <w:bookmarkStart w:id="163" w:name="_Toc204261863"/>
      <w:bookmarkStart w:id="164" w:name="_Toc204262075"/>
      <w:bookmarkStart w:id="165" w:name="_Toc204262220"/>
      <w:bookmarkStart w:id="166" w:name="_Toc204262365"/>
      <w:bookmarkStart w:id="167" w:name="_Toc204261864"/>
      <w:bookmarkStart w:id="168" w:name="_Toc204262366"/>
      <w:bookmarkEnd w:id="163"/>
      <w:bookmarkEnd w:id="164"/>
      <w:bookmarkEnd w:id="165"/>
      <w:bookmarkEnd w:id="166"/>
      <w:r w:rsidRPr="004B2403">
        <w:rPr>
          <w:i w:val="0"/>
          <w:iCs w:val="0"/>
        </w:rPr>
        <w:t>If selected for an award, can an award recipient change the site of a project or deploy a different technology solution either during award term negotiations or during the performance period so long as it still meets the objectives of CERRI and the intend of the submitted application?</w:t>
      </w:r>
      <w:bookmarkEnd w:id="167"/>
      <w:bookmarkEnd w:id="168"/>
    </w:p>
    <w:p w14:paraId="2B43F799" w14:textId="04708AE4" w:rsidR="003203C7" w:rsidRPr="003203C7" w:rsidRDefault="00F54C52" w:rsidP="004B2403">
      <w:pPr>
        <w:pStyle w:val="ListParagraph"/>
        <w:spacing w:before="240" w:after="240" w:line="240" w:lineRule="auto"/>
      </w:pPr>
      <w:r w:rsidRPr="00D9121B">
        <w:rPr>
          <w:u w:val="single"/>
        </w:rPr>
        <w:t>CEC Response:</w:t>
      </w:r>
      <w:r>
        <w:t xml:space="preserve">  </w:t>
      </w:r>
      <w:r w:rsidR="003203C7" w:rsidRPr="003203C7">
        <w:t xml:space="preserve">If an awarded project </w:t>
      </w:r>
      <w:r w:rsidR="31338A2F">
        <w:t xml:space="preserve">proposes to </w:t>
      </w:r>
      <w:r w:rsidR="003203C7" w:rsidRPr="003203C7">
        <w:t xml:space="preserve"> change  a project site</w:t>
      </w:r>
      <w:r w:rsidR="217707E4">
        <w:t xml:space="preserve"> and/or to deploy a different technology solution</w:t>
      </w:r>
      <w:r w:rsidR="003203C7">
        <w:t xml:space="preserve"> </w:t>
      </w:r>
      <w:r w:rsidR="02F81903">
        <w:t>that</w:t>
      </w:r>
      <w:r w:rsidR="003203C7" w:rsidRPr="003203C7">
        <w:t xml:space="preserve"> </w:t>
      </w:r>
      <w:r w:rsidR="00813A3D" w:rsidRPr="003203C7">
        <w:t>will</w:t>
      </w:r>
      <w:r w:rsidR="003203C7" w:rsidRPr="003203C7">
        <w:t xml:space="preserve"> meaningfully affect the project</w:t>
      </w:r>
      <w:r w:rsidR="19777B34">
        <w:t>,</w:t>
      </w:r>
      <w:r w:rsidR="003203C7">
        <w:t xml:space="preserve"> </w:t>
      </w:r>
      <w:r w:rsidR="1E59AFA2">
        <w:t>this could</w:t>
      </w:r>
      <w:r w:rsidR="003203C7" w:rsidRPr="003203C7">
        <w:t xml:space="preserve"> potentially  result in a stop work order on the project or even the loss of the award, even if </w:t>
      </w:r>
      <w:r w:rsidR="4E0005B8">
        <w:t>the proposed changes</w:t>
      </w:r>
      <w:r w:rsidR="003203C7" w:rsidRPr="003203C7">
        <w:t xml:space="preserve"> still meet the objectives of the CERRI Program and the original application’s intent. Ultimately, the answer to this question is circumstantial and depends on </w:t>
      </w:r>
      <w:r w:rsidR="2E8994BC">
        <w:t>the proposed changes.</w:t>
      </w:r>
      <w:r w:rsidR="6B1C8022">
        <w:t xml:space="preserve"> </w:t>
      </w:r>
      <w:r w:rsidR="0AD2BE12">
        <w:t>A</w:t>
      </w:r>
      <w:r w:rsidR="00A049F8">
        <w:t>pplicants and recipients are</w:t>
      </w:r>
      <w:r w:rsidR="00A049F8" w:rsidRPr="003203C7">
        <w:t xml:space="preserve"> </w:t>
      </w:r>
      <w:r w:rsidR="003203C7" w:rsidRPr="003203C7">
        <w:t>strongly discourage</w:t>
      </w:r>
      <w:r w:rsidR="00A049F8">
        <w:t>d from making</w:t>
      </w:r>
      <w:r w:rsidR="003203C7" w:rsidRPr="003203C7">
        <w:t xml:space="preserve"> major changes that could lead to lengthy project delays or the need to re</w:t>
      </w:r>
      <w:r w:rsidR="007729DB">
        <w:t>-</w:t>
      </w:r>
      <w:r w:rsidR="003203C7" w:rsidRPr="003203C7">
        <w:t>score an application</w:t>
      </w:r>
      <w:r w:rsidR="5D9BE81C">
        <w:t>, which could result in a canceled award</w:t>
      </w:r>
    </w:p>
    <w:p w14:paraId="516E6143" w14:textId="3623430D" w:rsidR="00D47982" w:rsidRPr="004B2403" w:rsidRDefault="00D47982" w:rsidP="007729DB">
      <w:pPr>
        <w:pStyle w:val="Heading4"/>
        <w:numPr>
          <w:ilvl w:val="0"/>
          <w:numId w:val="28"/>
        </w:numPr>
        <w:rPr>
          <w:i w:val="0"/>
          <w:iCs w:val="0"/>
          <w:u w:val="single"/>
        </w:rPr>
      </w:pPr>
      <w:r w:rsidRPr="004B2403">
        <w:rPr>
          <w:i w:val="0"/>
          <w:iCs w:val="0"/>
        </w:rPr>
        <w:lastRenderedPageBreak/>
        <w:t xml:space="preserve">When navigating the EIA-861 report to determine the number of megawatt hours of electricity sold by an applicant, what year should the data be from? </w:t>
      </w:r>
    </w:p>
    <w:p w14:paraId="12962EAB" w14:textId="527BF716" w:rsidR="00D47982" w:rsidRDefault="00D47982" w:rsidP="007729DB">
      <w:pPr>
        <w:spacing w:before="240" w:after="240" w:line="240" w:lineRule="auto"/>
        <w:ind w:left="720"/>
      </w:pPr>
      <w:r w:rsidRPr="38E8640E">
        <w:rPr>
          <w:u w:val="single"/>
        </w:rPr>
        <w:t>CEC Response:</w:t>
      </w:r>
      <w:r>
        <w:t xml:space="preserve"> The </w:t>
      </w:r>
      <w:hyperlink r:id="rId36">
        <w:r w:rsidRPr="38E8640E">
          <w:rPr>
            <w:rStyle w:val="Hyperlink"/>
          </w:rPr>
          <w:t>U.S. Energy Information Administration’s 2023 Annual Electricity Power Report (EIA-861)</w:t>
        </w:r>
      </w:hyperlink>
      <w:r>
        <w:t xml:space="preserve"> provides data from 2023</w:t>
      </w:r>
      <w:r w:rsidR="003F0CF1">
        <w:t xml:space="preserve">. The CERRI Program will accept </w:t>
      </w:r>
      <w:r>
        <w:t xml:space="preserve">publicly available data </w:t>
      </w:r>
      <w:r w:rsidR="008D4A87">
        <w:t xml:space="preserve">that details electricity sales </w:t>
      </w:r>
      <w:r>
        <w:t xml:space="preserve">from </w:t>
      </w:r>
      <w:r w:rsidR="008D4A87">
        <w:t xml:space="preserve">2023 and/or </w:t>
      </w:r>
      <w:r>
        <w:t>2024.</w:t>
      </w:r>
    </w:p>
    <w:p w14:paraId="0BCF75C9" w14:textId="77777777" w:rsidR="007A0662" w:rsidRPr="003203C7" w:rsidRDefault="007A0662" w:rsidP="003203C7">
      <w:pPr>
        <w:pStyle w:val="ListParagraph"/>
        <w:spacing w:after="240" w:line="240" w:lineRule="auto"/>
      </w:pPr>
    </w:p>
    <w:p w14:paraId="02FF199B" w14:textId="697E7C6D" w:rsidR="001B2D04" w:rsidRDefault="001B2D04" w:rsidP="006022EA">
      <w:pPr>
        <w:pStyle w:val="ListParagraph"/>
        <w:spacing w:after="240" w:line="240" w:lineRule="auto"/>
      </w:pPr>
    </w:p>
    <w:p w14:paraId="20A1C7AA" w14:textId="77777777" w:rsidR="001B2D04" w:rsidRPr="00D9121B" w:rsidRDefault="001B2D04" w:rsidP="00F54C52">
      <w:pPr>
        <w:pStyle w:val="ListParagraph"/>
        <w:spacing w:after="240" w:line="240" w:lineRule="auto"/>
      </w:pPr>
    </w:p>
    <w:p w14:paraId="43140578" w14:textId="77777777" w:rsidR="00230969" w:rsidRPr="008136CD" w:rsidRDefault="00230969" w:rsidP="008136CD">
      <w:pPr>
        <w:spacing w:after="240" w:line="240" w:lineRule="auto"/>
        <w:ind w:left="720"/>
      </w:pPr>
    </w:p>
    <w:p w14:paraId="2C99C893" w14:textId="5F306363" w:rsidR="002A4DEA" w:rsidRDefault="002A4DEA">
      <w:r>
        <w:br w:type="page"/>
      </w:r>
    </w:p>
    <w:p w14:paraId="07F490FD" w14:textId="251E79C7" w:rsidR="5FC32F40" w:rsidRPr="009A6F7F" w:rsidRDefault="0045539E" w:rsidP="0045539E">
      <w:pPr>
        <w:pStyle w:val="Heading1"/>
        <w:rPr>
          <w:b/>
        </w:rPr>
      </w:pPr>
      <w:bookmarkStart w:id="169" w:name="_Toc204261865"/>
      <w:bookmarkStart w:id="170" w:name="_Toc204441964"/>
      <w:r w:rsidRPr="009A6F7F">
        <w:rPr>
          <w:rStyle w:val="Heading1Char"/>
          <w:b/>
        </w:rPr>
        <w:lastRenderedPageBreak/>
        <w:t>Contents – Previously Answered Questions</w:t>
      </w:r>
      <w:bookmarkEnd w:id="169"/>
      <w:bookmarkEnd w:id="170"/>
      <w:r w:rsidRPr="009A6F7F">
        <w:rPr>
          <w:rStyle w:val="Heading1Char"/>
          <w:b/>
        </w:rPr>
        <w:t xml:space="preserve"> </w:t>
      </w:r>
    </w:p>
    <w:sdt>
      <w:sdtPr>
        <w:rPr>
          <w:rFonts w:eastAsiaTheme="minorEastAsia"/>
        </w:rPr>
        <w:id w:val="2060892841"/>
        <w:docPartObj>
          <w:docPartGallery w:val="Table of Contents"/>
          <w:docPartUnique/>
        </w:docPartObj>
      </w:sdtPr>
      <w:sdtEndPr>
        <w:rPr>
          <w:b/>
          <w:bCs/>
        </w:rPr>
      </w:sdtEndPr>
      <w:sdtContent>
        <w:p w14:paraId="731CED99" w14:textId="22AF41DD" w:rsidR="00BB64D4" w:rsidRDefault="00793B57" w:rsidP="009A6F7F">
          <w:pPr>
            <w:pStyle w:val="TOC2"/>
            <w:tabs>
              <w:tab w:val="right" w:leader="dot" w:pos="9350"/>
            </w:tabs>
            <w:ind w:left="0"/>
            <w:rPr>
              <w:rFonts w:eastAsiaTheme="minorEastAsia"/>
              <w:noProof/>
              <w:sz w:val="24"/>
              <w:szCs w:val="24"/>
            </w:rPr>
          </w:pPr>
          <w:r>
            <w:fldChar w:fldCharType="begin"/>
          </w:r>
          <w:r>
            <w:instrText xml:space="preserve"> TOC \o "1-3" \h \z \u </w:instrText>
          </w:r>
          <w:r>
            <w:fldChar w:fldCharType="separate"/>
          </w:r>
          <w:hyperlink w:anchor="_Toc204261866" w:history="1">
            <w:r w:rsidR="00BB64D4" w:rsidRPr="002C753C">
              <w:rPr>
                <w:rStyle w:val="Hyperlink"/>
                <w:noProof/>
              </w:rPr>
              <w:t>Eligibility</w:t>
            </w:r>
            <w:r w:rsidR="00BB64D4">
              <w:rPr>
                <w:noProof/>
                <w:webHidden/>
              </w:rPr>
              <w:tab/>
            </w:r>
            <w:r w:rsidR="002A1AAE">
              <w:rPr>
                <w:noProof/>
                <w:webHidden/>
              </w:rPr>
              <w:t>20</w:t>
            </w:r>
          </w:hyperlink>
        </w:p>
        <w:p w14:paraId="37D3F840" w14:textId="387E75BB" w:rsidR="00BB64D4" w:rsidRDefault="00BB64D4">
          <w:pPr>
            <w:pStyle w:val="TOC2"/>
            <w:tabs>
              <w:tab w:val="left" w:pos="720"/>
              <w:tab w:val="right" w:leader="dot" w:pos="9350"/>
            </w:tabs>
            <w:rPr>
              <w:rFonts w:eastAsiaTheme="minorEastAsia"/>
              <w:noProof/>
              <w:sz w:val="24"/>
              <w:szCs w:val="24"/>
            </w:rPr>
          </w:pPr>
          <w:hyperlink w:anchor="_Toc204261867" w:history="1">
            <w:r w:rsidRPr="002C753C">
              <w:rPr>
                <w:rStyle w:val="Hyperlink"/>
                <w:noProof/>
              </w:rPr>
              <w:t>a.</w:t>
            </w:r>
            <w:r>
              <w:rPr>
                <w:rFonts w:eastAsiaTheme="minorEastAsia"/>
                <w:noProof/>
                <w:sz w:val="24"/>
                <w:szCs w:val="24"/>
              </w:rPr>
              <w:tab/>
            </w:r>
            <w:r w:rsidRPr="002C753C">
              <w:rPr>
                <w:rStyle w:val="Hyperlink"/>
                <w:noProof/>
              </w:rPr>
              <w:t>Entities</w:t>
            </w:r>
            <w:r>
              <w:rPr>
                <w:noProof/>
                <w:webHidden/>
              </w:rPr>
              <w:tab/>
            </w:r>
            <w:r w:rsidR="00962B67">
              <w:rPr>
                <w:noProof/>
                <w:webHidden/>
              </w:rPr>
              <w:t>20</w:t>
            </w:r>
          </w:hyperlink>
        </w:p>
        <w:p w14:paraId="224442BB" w14:textId="6677547B" w:rsidR="00BB64D4" w:rsidRDefault="00BB64D4">
          <w:pPr>
            <w:pStyle w:val="TOC2"/>
            <w:tabs>
              <w:tab w:val="left" w:pos="720"/>
              <w:tab w:val="right" w:leader="dot" w:pos="9350"/>
            </w:tabs>
            <w:rPr>
              <w:rFonts w:eastAsiaTheme="minorEastAsia"/>
              <w:noProof/>
              <w:sz w:val="24"/>
              <w:szCs w:val="24"/>
            </w:rPr>
          </w:pPr>
          <w:hyperlink w:anchor="_Toc204261878" w:history="1">
            <w:r w:rsidRPr="002C753C">
              <w:rPr>
                <w:rStyle w:val="Hyperlink"/>
                <w:noProof/>
              </w:rPr>
              <w:t>b.</w:t>
            </w:r>
            <w:r>
              <w:rPr>
                <w:rFonts w:eastAsiaTheme="minorEastAsia"/>
                <w:noProof/>
                <w:sz w:val="24"/>
                <w:szCs w:val="24"/>
              </w:rPr>
              <w:tab/>
            </w:r>
            <w:r w:rsidRPr="002C753C">
              <w:rPr>
                <w:rStyle w:val="Hyperlink"/>
                <w:noProof/>
              </w:rPr>
              <w:t>Projects</w:t>
            </w:r>
            <w:r>
              <w:rPr>
                <w:noProof/>
                <w:webHidden/>
              </w:rPr>
              <w:tab/>
            </w:r>
            <w:r w:rsidR="00242C70">
              <w:rPr>
                <w:noProof/>
                <w:webHidden/>
              </w:rPr>
              <w:t>2</w:t>
            </w:r>
            <w:r w:rsidR="002C4F9F">
              <w:rPr>
                <w:noProof/>
                <w:webHidden/>
              </w:rPr>
              <w:t>2</w:t>
            </w:r>
          </w:hyperlink>
        </w:p>
        <w:p w14:paraId="18ED8E08" w14:textId="0AF0F2D1" w:rsidR="00BB64D4" w:rsidRDefault="00BB64D4">
          <w:pPr>
            <w:pStyle w:val="TOC1"/>
            <w:tabs>
              <w:tab w:val="right" w:leader="dot" w:pos="9350"/>
            </w:tabs>
            <w:rPr>
              <w:rFonts w:eastAsiaTheme="minorEastAsia"/>
              <w:noProof/>
              <w:sz w:val="24"/>
              <w:szCs w:val="24"/>
            </w:rPr>
          </w:pPr>
          <w:hyperlink w:anchor="_Toc204261893" w:history="1">
            <w:r w:rsidRPr="002C753C">
              <w:rPr>
                <w:rStyle w:val="Hyperlink"/>
                <w:noProof/>
              </w:rPr>
              <w:t>Funding</w:t>
            </w:r>
            <w:r>
              <w:rPr>
                <w:noProof/>
                <w:webHidden/>
              </w:rPr>
              <w:tab/>
            </w:r>
            <w:r w:rsidR="00242C70">
              <w:rPr>
                <w:noProof/>
                <w:webHidden/>
              </w:rPr>
              <w:t>2</w:t>
            </w:r>
            <w:r w:rsidR="00D61779">
              <w:rPr>
                <w:noProof/>
                <w:webHidden/>
              </w:rPr>
              <w:t>7</w:t>
            </w:r>
          </w:hyperlink>
        </w:p>
        <w:p w14:paraId="106B254A" w14:textId="589FE044" w:rsidR="00BB64D4" w:rsidRDefault="00BB64D4">
          <w:pPr>
            <w:pStyle w:val="TOC1"/>
            <w:tabs>
              <w:tab w:val="right" w:leader="dot" w:pos="9350"/>
            </w:tabs>
            <w:rPr>
              <w:rFonts w:eastAsiaTheme="minorEastAsia"/>
              <w:noProof/>
              <w:sz w:val="24"/>
              <w:szCs w:val="24"/>
            </w:rPr>
          </w:pPr>
          <w:hyperlink w:anchor="_Toc204261899" w:history="1">
            <w:r w:rsidRPr="002C753C">
              <w:rPr>
                <w:rStyle w:val="Hyperlink"/>
                <w:noProof/>
              </w:rPr>
              <w:t>Application Requirements</w:t>
            </w:r>
            <w:r>
              <w:rPr>
                <w:noProof/>
                <w:webHidden/>
              </w:rPr>
              <w:tab/>
            </w:r>
            <w:r w:rsidR="00242C70">
              <w:rPr>
                <w:noProof/>
                <w:webHidden/>
              </w:rPr>
              <w:t>2</w:t>
            </w:r>
            <w:r w:rsidR="000F3E67">
              <w:rPr>
                <w:noProof/>
                <w:webHidden/>
              </w:rPr>
              <w:t>9</w:t>
            </w:r>
          </w:hyperlink>
        </w:p>
        <w:p w14:paraId="02457A51" w14:textId="3753F03F" w:rsidR="00BB64D4" w:rsidRDefault="003957B2" w:rsidP="009A6F7F">
          <w:pPr>
            <w:pStyle w:val="TOC1"/>
            <w:tabs>
              <w:tab w:val="right" w:leader="dot" w:pos="9350"/>
            </w:tabs>
            <w:rPr>
              <w:rFonts w:eastAsiaTheme="minorEastAsia"/>
              <w:noProof/>
              <w:sz w:val="24"/>
              <w:szCs w:val="24"/>
            </w:rPr>
          </w:pPr>
          <w:hyperlink w:anchor="_Toc204261903" w:history="1">
            <w:r w:rsidRPr="003957B2">
              <w:rPr>
                <w:rStyle w:val="Hyperlink"/>
                <w:noProof/>
              </w:rPr>
              <w:t>Miscellaneous</w:t>
            </w:r>
            <w:r w:rsidR="00BB64D4">
              <w:rPr>
                <w:noProof/>
                <w:webHidden/>
              </w:rPr>
              <w:tab/>
            </w:r>
            <w:r w:rsidR="000F3E67">
              <w:rPr>
                <w:noProof/>
                <w:webHidden/>
              </w:rPr>
              <w:t>30</w:t>
            </w:r>
          </w:hyperlink>
        </w:p>
        <w:p w14:paraId="6E2BB088" w14:textId="1B75A4BB" w:rsidR="009A6F7F" w:rsidRDefault="00793B57" w:rsidP="00C172DC">
          <w:pPr>
            <w:rPr>
              <w:rFonts w:eastAsiaTheme="minorEastAsia"/>
              <w:b/>
              <w:bCs/>
            </w:rPr>
          </w:pPr>
          <w:r>
            <w:rPr>
              <w:b/>
              <w:bCs/>
              <w:noProof/>
            </w:rPr>
            <w:fldChar w:fldCharType="end"/>
          </w:r>
        </w:p>
      </w:sdtContent>
    </w:sdt>
    <w:p w14:paraId="6388624D" w14:textId="3ECA33A2" w:rsidR="00C172DC" w:rsidRDefault="00153E51" w:rsidP="00C172DC">
      <w:r>
        <w:br w:type="page"/>
      </w:r>
    </w:p>
    <w:p w14:paraId="7BFCC52E" w14:textId="3B96038D" w:rsidR="00BB02AD" w:rsidRDefault="007E4174" w:rsidP="00532D8C">
      <w:pPr>
        <w:pStyle w:val="Heading1"/>
      </w:pPr>
      <w:bookmarkStart w:id="171" w:name="_Toc199430403"/>
      <w:bookmarkStart w:id="172" w:name="_Toc199431565"/>
      <w:bookmarkStart w:id="173" w:name="_Toc204261866"/>
      <w:bookmarkStart w:id="174" w:name="_Toc204441965"/>
      <w:r w:rsidRPr="00BB02AD">
        <w:lastRenderedPageBreak/>
        <w:t>Eligibility</w:t>
      </w:r>
      <w:bookmarkEnd w:id="171"/>
      <w:bookmarkEnd w:id="172"/>
      <w:bookmarkEnd w:id="173"/>
      <w:bookmarkEnd w:id="174"/>
      <w:r w:rsidR="00BB02AD">
        <w:t xml:space="preserve"> </w:t>
      </w:r>
    </w:p>
    <w:p w14:paraId="3637D487" w14:textId="77777777" w:rsidR="00561723" w:rsidRDefault="004A2178" w:rsidP="009A6F7F">
      <w:pPr>
        <w:pStyle w:val="Heading2"/>
        <w:numPr>
          <w:ilvl w:val="0"/>
          <w:numId w:val="27"/>
        </w:numPr>
      </w:pPr>
      <w:bookmarkStart w:id="175" w:name="_Toc199430404"/>
      <w:bookmarkStart w:id="176" w:name="_Toc199431566"/>
      <w:bookmarkStart w:id="177" w:name="_Toc204261867"/>
      <w:bookmarkStart w:id="178" w:name="_Toc204441966"/>
      <w:r w:rsidRPr="00561723">
        <w:t>Entities</w:t>
      </w:r>
      <w:bookmarkEnd w:id="175"/>
      <w:bookmarkEnd w:id="176"/>
      <w:bookmarkEnd w:id="177"/>
      <w:bookmarkEnd w:id="178"/>
    </w:p>
    <w:p w14:paraId="29273052" w14:textId="0CECEEB9" w:rsidR="00A7394F" w:rsidRPr="00914B09" w:rsidRDefault="00A7394F" w:rsidP="00914B09">
      <w:pPr>
        <w:pStyle w:val="Heading4"/>
        <w:numPr>
          <w:ilvl w:val="0"/>
          <w:numId w:val="30"/>
        </w:numPr>
        <w:spacing w:line="240" w:lineRule="auto"/>
        <w:rPr>
          <w:i w:val="0"/>
          <w:iCs w:val="0"/>
        </w:rPr>
      </w:pPr>
      <w:bookmarkStart w:id="179" w:name="_Who_is_the"/>
      <w:bookmarkStart w:id="180" w:name="_Toc199430435"/>
      <w:bookmarkStart w:id="181" w:name="_Toc199431597"/>
      <w:bookmarkStart w:id="182" w:name="_Toc199431709"/>
      <w:bookmarkStart w:id="183" w:name="_Toc200445399"/>
      <w:bookmarkStart w:id="184" w:name="_Toc204261868"/>
      <w:bookmarkStart w:id="185" w:name="_Toc204262370"/>
      <w:bookmarkStart w:id="186" w:name="_Toc199430415"/>
      <w:bookmarkStart w:id="187" w:name="_Toc199431577"/>
      <w:bookmarkStart w:id="188" w:name="_Toc199431689"/>
      <w:bookmarkEnd w:id="179"/>
      <w:r w:rsidRPr="00914B09">
        <w:rPr>
          <w:i w:val="0"/>
          <w:iCs w:val="0"/>
        </w:rPr>
        <w:t xml:space="preserve">Who is the target audience for this solicitation? </w:t>
      </w:r>
      <w:r w:rsidR="00C8743E" w:rsidRPr="00914B09">
        <w:rPr>
          <w:i w:val="0"/>
          <w:iCs w:val="0"/>
        </w:rPr>
        <w:t>Is it</w:t>
      </w:r>
      <w:r w:rsidRPr="00914B09">
        <w:rPr>
          <w:i w:val="0"/>
          <w:iCs w:val="0"/>
        </w:rPr>
        <w:t xml:space="preserve"> targeting a specific region, type of project</w:t>
      </w:r>
      <w:r w:rsidR="00C8743E" w:rsidRPr="00914B09">
        <w:rPr>
          <w:i w:val="0"/>
          <w:iCs w:val="0"/>
        </w:rPr>
        <w:t>, or o</w:t>
      </w:r>
      <w:r w:rsidRPr="00914B09">
        <w:rPr>
          <w:i w:val="0"/>
          <w:iCs w:val="0"/>
        </w:rPr>
        <w:t>rganization type?</w:t>
      </w:r>
      <w:bookmarkEnd w:id="180"/>
      <w:bookmarkEnd w:id="181"/>
      <w:bookmarkEnd w:id="182"/>
      <w:bookmarkEnd w:id="183"/>
      <w:bookmarkEnd w:id="184"/>
      <w:bookmarkEnd w:id="185"/>
      <w:r w:rsidRPr="00914B09">
        <w:rPr>
          <w:i w:val="0"/>
          <w:iCs w:val="0"/>
        </w:rPr>
        <w:t xml:space="preserve"> </w:t>
      </w:r>
    </w:p>
    <w:p w14:paraId="52285765" w14:textId="7A884055" w:rsidR="00047553" w:rsidRDefault="00A7394F" w:rsidP="00914B09">
      <w:pPr>
        <w:spacing w:before="240" w:after="240" w:line="240" w:lineRule="auto"/>
        <w:ind w:left="720"/>
      </w:pPr>
      <w:r w:rsidRPr="641AD2B2">
        <w:rPr>
          <w:u w:val="single"/>
        </w:rPr>
        <w:t>CEC Response:</w:t>
      </w:r>
      <w:r>
        <w:t xml:space="preserve"> </w:t>
      </w:r>
      <w:r w:rsidR="00A11E7E">
        <w:t xml:space="preserve">The target audience for </w:t>
      </w:r>
      <w:r w:rsidR="00D6127C">
        <w:t>the second round of CERRI funding</w:t>
      </w:r>
      <w:r w:rsidR="00385346">
        <w:t xml:space="preserve"> </w:t>
      </w:r>
      <w:r w:rsidR="49FE8299">
        <w:t>is</w:t>
      </w:r>
      <w:r w:rsidR="00385346">
        <w:t xml:space="preserve"> </w:t>
      </w:r>
      <w:r w:rsidR="004B0606">
        <w:t xml:space="preserve">eligible applicants </w:t>
      </w:r>
      <w:r w:rsidR="00385346">
        <w:t xml:space="preserve">and the Community-Based Organizations </w:t>
      </w:r>
      <w:r w:rsidR="004B0606">
        <w:t xml:space="preserve">(CBOs) </w:t>
      </w:r>
      <w:r w:rsidR="00385346">
        <w:t xml:space="preserve">and tribes that </w:t>
      </w:r>
      <w:r w:rsidR="003B475F">
        <w:t xml:space="preserve">would be partnering with </w:t>
      </w:r>
      <w:r w:rsidR="00204844">
        <w:t>the prim</w:t>
      </w:r>
      <w:r w:rsidR="00C17688">
        <w:t>e</w:t>
      </w:r>
      <w:r w:rsidR="00204844">
        <w:t xml:space="preserve"> applicant.</w:t>
      </w:r>
      <w:r w:rsidR="0098797D">
        <w:t xml:space="preserve"> </w:t>
      </w:r>
      <w:r w:rsidR="00047553">
        <w:t xml:space="preserve">Below is a list of entities that are eligible to apply for funding from the CERRI Program (as determined by the Infrastructure Investment and Jobs Act </w:t>
      </w:r>
      <w:r w:rsidR="6FC1F0B3">
        <w:t xml:space="preserve">(IIJA) </w:t>
      </w:r>
      <w:r w:rsidR="00047553">
        <w:t>Section 40101(d) bill language):</w:t>
      </w:r>
    </w:p>
    <w:p w14:paraId="70AD9F65" w14:textId="77777777" w:rsidR="00047553" w:rsidRDefault="00047553" w:rsidP="00DB5C2F">
      <w:pPr>
        <w:pStyle w:val="ListParagraph"/>
        <w:numPr>
          <w:ilvl w:val="2"/>
          <w:numId w:val="4"/>
        </w:numPr>
        <w:spacing w:after="240" w:line="240" w:lineRule="auto"/>
        <w:ind w:left="1440"/>
      </w:pPr>
      <w:r>
        <w:t xml:space="preserve">Electric grid operators </w:t>
      </w:r>
    </w:p>
    <w:p w14:paraId="4FC8E080" w14:textId="77777777" w:rsidR="00047553" w:rsidRDefault="00047553" w:rsidP="00DB5C2F">
      <w:pPr>
        <w:pStyle w:val="ListParagraph"/>
        <w:numPr>
          <w:ilvl w:val="2"/>
          <w:numId w:val="4"/>
        </w:numPr>
        <w:spacing w:after="240" w:line="240" w:lineRule="auto"/>
        <w:ind w:left="1440"/>
      </w:pPr>
      <w:r>
        <w:t xml:space="preserve">Electricity storage operators </w:t>
      </w:r>
    </w:p>
    <w:p w14:paraId="68595D3F" w14:textId="77777777" w:rsidR="00047553" w:rsidRDefault="00047553" w:rsidP="00DB5C2F">
      <w:pPr>
        <w:pStyle w:val="ListParagraph"/>
        <w:numPr>
          <w:ilvl w:val="2"/>
          <w:numId w:val="4"/>
        </w:numPr>
        <w:spacing w:after="240" w:line="240" w:lineRule="auto"/>
        <w:ind w:left="1440"/>
      </w:pPr>
      <w:r>
        <w:t xml:space="preserve">Electricity generators </w:t>
      </w:r>
    </w:p>
    <w:p w14:paraId="475B366B" w14:textId="77777777" w:rsidR="00047553" w:rsidRDefault="00047553" w:rsidP="00DB5C2F">
      <w:pPr>
        <w:pStyle w:val="ListParagraph"/>
        <w:numPr>
          <w:ilvl w:val="2"/>
          <w:numId w:val="4"/>
        </w:numPr>
        <w:spacing w:after="240" w:line="240" w:lineRule="auto"/>
        <w:ind w:left="1440"/>
      </w:pPr>
      <w:r>
        <w:t xml:space="preserve">Transmission owners or operators </w:t>
      </w:r>
    </w:p>
    <w:p w14:paraId="11437C5E" w14:textId="77777777" w:rsidR="00047553" w:rsidRDefault="00047553" w:rsidP="00DB5C2F">
      <w:pPr>
        <w:pStyle w:val="ListParagraph"/>
        <w:numPr>
          <w:ilvl w:val="2"/>
          <w:numId w:val="4"/>
        </w:numPr>
        <w:spacing w:after="240" w:line="240" w:lineRule="auto"/>
        <w:ind w:left="1440"/>
      </w:pPr>
      <w:r>
        <w:t xml:space="preserve">Distribution providers </w:t>
      </w:r>
    </w:p>
    <w:p w14:paraId="6506DF4A" w14:textId="77777777" w:rsidR="00047553" w:rsidRDefault="00047553" w:rsidP="00DB5C2F">
      <w:pPr>
        <w:pStyle w:val="ListParagraph"/>
        <w:numPr>
          <w:ilvl w:val="2"/>
          <w:numId w:val="4"/>
        </w:numPr>
        <w:spacing w:after="240" w:line="240" w:lineRule="auto"/>
        <w:ind w:left="1440"/>
      </w:pPr>
      <w:r>
        <w:t xml:space="preserve">Fuel suppliers </w:t>
      </w:r>
    </w:p>
    <w:p w14:paraId="3F4045F5" w14:textId="50954D1A" w:rsidR="001F1363" w:rsidRDefault="00385346" w:rsidP="00385346">
      <w:pPr>
        <w:spacing w:after="240" w:line="240" w:lineRule="auto"/>
        <w:ind w:left="720"/>
      </w:pPr>
      <w:r>
        <w:t>If an</w:t>
      </w:r>
      <w:r w:rsidR="4D9C4F7C">
        <w:t xml:space="preserve"> entity</w:t>
      </w:r>
      <w:r>
        <w:t xml:space="preserve"> wants to apply for funding</w:t>
      </w:r>
      <w:r w:rsidR="006923A6">
        <w:t xml:space="preserve"> as a </w:t>
      </w:r>
      <w:r w:rsidR="00C17688">
        <w:t xml:space="preserve">prime </w:t>
      </w:r>
      <w:r w:rsidR="006923A6">
        <w:t>applicant</w:t>
      </w:r>
      <w:r>
        <w:t xml:space="preserve"> but does</w:t>
      </w:r>
      <w:r w:rsidR="00C17688">
        <w:t xml:space="preserve"> </w:t>
      </w:r>
      <w:r>
        <w:t>n</w:t>
      </w:r>
      <w:r w:rsidR="00C17688">
        <w:t>o</w:t>
      </w:r>
      <w:r>
        <w:t xml:space="preserve">t fit neatly into one of these categories, </w:t>
      </w:r>
      <w:r w:rsidR="12ADCE63">
        <w:t>it</w:t>
      </w:r>
      <w:r>
        <w:t xml:space="preserve"> </w:t>
      </w:r>
      <w:r w:rsidR="0095126A">
        <w:t>may</w:t>
      </w:r>
      <w:r>
        <w:t xml:space="preserve"> submit </w:t>
      </w:r>
      <w:bookmarkStart w:id="189" w:name="_Int_uxxNmeT1"/>
      <w:r>
        <w:t>an</w:t>
      </w:r>
      <w:bookmarkEnd w:id="189"/>
      <w:r>
        <w:t xml:space="preserve"> </w:t>
      </w:r>
      <w:hyperlink r:id="rId37">
        <w:r w:rsidRPr="518F1A70">
          <w:rPr>
            <w:rStyle w:val="Hyperlink"/>
          </w:rPr>
          <w:t>Eligibility Request Form</w:t>
        </w:r>
      </w:hyperlink>
      <w:r>
        <w:t xml:space="preserve"> to</w:t>
      </w:r>
      <w:r w:rsidR="009E1C1A">
        <w:t xml:space="preserve"> </w:t>
      </w:r>
      <w:hyperlink r:id="rId38">
        <w:r w:rsidR="00EE25EC" w:rsidRPr="518F1A70">
          <w:rPr>
            <w:rStyle w:val="Hyperlink"/>
          </w:rPr>
          <w:t>CERRI@energy.ca.gov</w:t>
        </w:r>
      </w:hyperlink>
      <w:r w:rsidR="00EE25EC">
        <w:t xml:space="preserve"> to</w:t>
      </w:r>
      <w:r>
        <w:t xml:space="preserve"> request approval from both the CEC and the U.S. Secretary of Energy before the application deadline.</w:t>
      </w:r>
      <w:r w:rsidR="00D6127C">
        <w:t xml:space="preserve"> </w:t>
      </w:r>
      <w:r w:rsidR="0028739F">
        <w:t>More information on entity</w:t>
      </w:r>
      <w:r w:rsidR="00A57780">
        <w:t xml:space="preserve"> and project </w:t>
      </w:r>
      <w:r w:rsidR="0028739F">
        <w:t xml:space="preserve">eligibility can be found in </w:t>
      </w:r>
      <w:r w:rsidR="008079C6">
        <w:t xml:space="preserve">Section I.B of the solicitation manual. </w:t>
      </w:r>
    </w:p>
    <w:p w14:paraId="1FC8ADD5" w14:textId="622E90EF" w:rsidR="001F1363" w:rsidRPr="006434ED" w:rsidRDefault="001F1363" w:rsidP="001F1363">
      <w:pPr>
        <w:spacing w:after="240" w:line="240" w:lineRule="auto"/>
        <w:ind w:left="720"/>
        <w:rPr>
          <w:rStyle w:val="Hyperlink"/>
        </w:rPr>
      </w:pPr>
      <w:r>
        <w:t xml:space="preserve">Entities listed on the </w:t>
      </w:r>
      <w:hyperlink r:id="rId39">
        <w:r>
          <w:t xml:space="preserve">U.S. Energy Information Administration’s EIA-861 Form </w:t>
        </w:r>
        <w:r w:rsidRPr="518F1A70">
          <w:rPr>
            <w:rStyle w:val="Hyperlink"/>
          </w:rPr>
          <w:t>(2023)</w:t>
        </w:r>
      </w:hyperlink>
      <w:r>
        <w:t xml:space="preserve"> are automatically considered eligible entities. Entities </w:t>
      </w:r>
      <w:r w:rsidR="18287A90">
        <w:t>that</w:t>
      </w:r>
      <w:r>
        <w:t xml:space="preserve"> would like to apply for funding but are not listed in the EIA-861 form are strongly encouraged to submit an Eligibility Request Form.</w:t>
      </w:r>
    </w:p>
    <w:p w14:paraId="52F20142" w14:textId="76A8A7F4" w:rsidR="00A7394F" w:rsidRPr="00A7394F" w:rsidRDefault="00B23223" w:rsidP="00385346">
      <w:pPr>
        <w:spacing w:after="240" w:line="240" w:lineRule="auto"/>
        <w:ind w:left="720"/>
      </w:pPr>
      <w:r>
        <w:t>P</w:t>
      </w:r>
      <w:r w:rsidR="00C94386">
        <w:t xml:space="preserve">rojects </w:t>
      </w:r>
      <w:r w:rsidR="00A128CD">
        <w:t xml:space="preserve">must be </w:t>
      </w:r>
      <w:r w:rsidR="00ED4A86">
        <w:t>sited</w:t>
      </w:r>
      <w:r w:rsidR="00A128CD">
        <w:t xml:space="preserve"> in</w:t>
      </w:r>
      <w:r w:rsidR="00C94386">
        <w:t xml:space="preserve"> California</w:t>
      </w:r>
      <w:r>
        <w:t xml:space="preserve"> to be eligible for funding</w:t>
      </w:r>
      <w:r w:rsidR="00A128CD">
        <w:t xml:space="preserve">, but </w:t>
      </w:r>
      <w:r w:rsidR="00517F0D">
        <w:t xml:space="preserve">the </w:t>
      </w:r>
      <w:r w:rsidR="005B3EC6">
        <w:t xml:space="preserve">CERRI </w:t>
      </w:r>
      <w:r w:rsidR="00532419">
        <w:t>P</w:t>
      </w:r>
      <w:r w:rsidR="005B3EC6">
        <w:t>rogram scope</w:t>
      </w:r>
      <w:r w:rsidR="00C94386">
        <w:t xml:space="preserve"> is not limited to a specific region of the state. </w:t>
      </w:r>
    </w:p>
    <w:p w14:paraId="53281E15" w14:textId="0AF1B774" w:rsidR="00AB0354" w:rsidRPr="00914B09" w:rsidRDefault="7F7CD303" w:rsidP="00914B09">
      <w:pPr>
        <w:pStyle w:val="Heading4"/>
        <w:numPr>
          <w:ilvl w:val="0"/>
          <w:numId w:val="4"/>
        </w:numPr>
        <w:spacing w:line="240" w:lineRule="auto"/>
        <w:rPr>
          <w:i w:val="0"/>
          <w:iCs w:val="0"/>
        </w:rPr>
      </w:pPr>
      <w:bookmarkStart w:id="190" w:name="_Toc200445405"/>
      <w:bookmarkStart w:id="191" w:name="_Toc204261869"/>
      <w:bookmarkStart w:id="192" w:name="_Toc204262371"/>
      <w:bookmarkStart w:id="193" w:name="_Toc200445400"/>
      <w:r w:rsidRPr="00914B09">
        <w:rPr>
          <w:i w:val="0"/>
          <w:iCs w:val="0"/>
        </w:rPr>
        <w:t>A</w:t>
      </w:r>
      <w:r w:rsidR="00AB0354" w:rsidRPr="00914B09">
        <w:rPr>
          <w:i w:val="0"/>
          <w:iCs w:val="0"/>
        </w:rPr>
        <w:t>re eligible applicants for this program still Native American tribes, tribal organizations, nonprofit organizations, community-based organizations</w:t>
      </w:r>
      <w:r w:rsidR="0A250F64" w:rsidRPr="00914B09">
        <w:rPr>
          <w:i w:val="0"/>
          <w:iCs w:val="0"/>
        </w:rPr>
        <w:t xml:space="preserve"> (CBOs)</w:t>
      </w:r>
      <w:r w:rsidR="00AB0354" w:rsidRPr="00914B09">
        <w:rPr>
          <w:i w:val="0"/>
          <w:iCs w:val="0"/>
        </w:rPr>
        <w:t>, governmental entities, academic institutions, national laboratories, and independent system operators?</w:t>
      </w:r>
      <w:bookmarkEnd w:id="190"/>
      <w:bookmarkEnd w:id="191"/>
      <w:bookmarkEnd w:id="192"/>
    </w:p>
    <w:p w14:paraId="57BA51A2" w14:textId="2BCDAF75" w:rsidR="00AB0354" w:rsidRDefault="00AB0354" w:rsidP="00914B09">
      <w:pPr>
        <w:spacing w:before="240" w:after="240" w:line="240" w:lineRule="auto"/>
        <w:ind w:left="720"/>
      </w:pPr>
      <w:r w:rsidRPr="518F1A70">
        <w:rPr>
          <w:u w:val="single"/>
        </w:rPr>
        <w:t>CEC Response:</w:t>
      </w:r>
      <w:r>
        <w:t xml:space="preserve"> </w:t>
      </w:r>
      <w:r w:rsidR="3EBF5CE3">
        <w:t xml:space="preserve">Please see the response to </w:t>
      </w:r>
      <w:hyperlink w:anchor="_Who_is_the">
        <w:r w:rsidR="3EBF5CE3" w:rsidRPr="539F0099">
          <w:rPr>
            <w:rStyle w:val="Hyperlink"/>
          </w:rPr>
          <w:t>Question 1</w:t>
        </w:r>
      </w:hyperlink>
      <w:r w:rsidR="3EBF5CE3">
        <w:t xml:space="preserve">. </w:t>
      </w:r>
      <w:r>
        <w:t xml:space="preserve">Each applicant must have a </w:t>
      </w:r>
      <w:r w:rsidR="29AC54CF">
        <w:t>CBO</w:t>
      </w:r>
      <w:r>
        <w:t xml:space="preserve"> or Native America</w:t>
      </w:r>
      <w:r w:rsidR="3DA2A878">
        <w:t>n</w:t>
      </w:r>
      <w:r>
        <w:t xml:space="preserve"> tribe as project partner. The community </w:t>
      </w:r>
      <w:r w:rsidR="322D3282">
        <w:t>or</w:t>
      </w:r>
      <w:r>
        <w:t xml:space="preserve"> tribal partner must submit a commitment letter outlining </w:t>
      </w:r>
      <w:r w:rsidR="49E38895">
        <w:t>its</w:t>
      </w:r>
      <w:r>
        <w:t xml:space="preserve"> contribution and be properly compensated for </w:t>
      </w:r>
      <w:r w:rsidR="615BA44D">
        <w:t>its</w:t>
      </w:r>
      <w:r>
        <w:t xml:space="preserve"> </w:t>
      </w:r>
      <w:r w:rsidR="7F2DB47C">
        <w:t xml:space="preserve">proposed </w:t>
      </w:r>
      <w:r>
        <w:t>work in an applicant’s budget form.</w:t>
      </w:r>
      <w:r w:rsidR="00A9766C">
        <w:t xml:space="preserve"> </w:t>
      </w:r>
    </w:p>
    <w:p w14:paraId="7342AD15" w14:textId="69A10CBB" w:rsidR="003C625B" w:rsidRPr="00914B09" w:rsidRDefault="003C625B" w:rsidP="00914B09">
      <w:pPr>
        <w:pStyle w:val="Heading4"/>
        <w:numPr>
          <w:ilvl w:val="0"/>
          <w:numId w:val="4"/>
        </w:numPr>
        <w:rPr>
          <w:i w:val="0"/>
          <w:iCs w:val="0"/>
        </w:rPr>
      </w:pPr>
      <w:bookmarkStart w:id="194" w:name="_Toc200445406"/>
      <w:bookmarkStart w:id="195" w:name="_Toc204261870"/>
      <w:bookmarkStart w:id="196" w:name="_Toc204262372"/>
      <w:bookmarkStart w:id="197" w:name="_Toc199430419"/>
      <w:bookmarkStart w:id="198" w:name="_Toc199431581"/>
      <w:bookmarkStart w:id="199" w:name="_Toc199431693"/>
      <w:bookmarkStart w:id="200" w:name="_Toc200445401"/>
      <w:bookmarkEnd w:id="186"/>
      <w:bookmarkEnd w:id="187"/>
      <w:bookmarkEnd w:id="188"/>
      <w:bookmarkEnd w:id="193"/>
      <w:r w:rsidRPr="00914B09">
        <w:rPr>
          <w:i w:val="0"/>
          <w:iCs w:val="0"/>
        </w:rPr>
        <w:lastRenderedPageBreak/>
        <w:t>In GFO-23-312r2, under Section B.1, “Eligible Applicant,” an electricity generator is listed as an eligible entity. Since Community Choice Aggregators (CCAs) are considered electricity generators, we would like to request clarification from the CEC on whether a CCA qualifies as an eligible applicant.</w:t>
      </w:r>
      <w:bookmarkEnd w:id="194"/>
      <w:bookmarkEnd w:id="195"/>
      <w:bookmarkEnd w:id="196"/>
      <w:r w:rsidRPr="00914B09">
        <w:rPr>
          <w:i w:val="0"/>
          <w:iCs w:val="0"/>
        </w:rPr>
        <w:t xml:space="preserve">  </w:t>
      </w:r>
    </w:p>
    <w:p w14:paraId="5FF6E98D" w14:textId="43309B96" w:rsidR="003C625B" w:rsidRDefault="003C625B" w:rsidP="00914B09">
      <w:pPr>
        <w:spacing w:before="240" w:after="240" w:line="240" w:lineRule="auto"/>
        <w:ind w:left="720"/>
      </w:pPr>
      <w:r w:rsidRPr="2B407DC0">
        <w:rPr>
          <w:u w:val="single"/>
        </w:rPr>
        <w:t>CEC Response:</w:t>
      </w:r>
      <w:r>
        <w:t xml:space="preserve"> Yes, CCAs that are electricity generators are eligible entities. However, CCAs that do not fit into one of eligible entity categories must submit an </w:t>
      </w:r>
      <w:hyperlink r:id="rId40" w:history="1">
        <w:r w:rsidRPr="00317AB3">
          <w:rPr>
            <w:rStyle w:val="Hyperlink"/>
          </w:rPr>
          <w:t>E</w:t>
        </w:r>
        <w:r w:rsidRPr="002B00E7">
          <w:rPr>
            <w:rStyle w:val="Hyperlink"/>
            <w:color w:val="467886"/>
          </w:rPr>
          <w:t>ligibility</w:t>
        </w:r>
        <w:r w:rsidRPr="00317AB3">
          <w:rPr>
            <w:rStyle w:val="Hyperlink"/>
          </w:rPr>
          <w:t xml:space="preserve"> Request Form</w:t>
        </w:r>
      </w:hyperlink>
      <w:r>
        <w:t xml:space="preserve">  and documentation of actual electricity sales from the last 1-2 years that, at minimum, detail the megawatt hour </w:t>
      </w:r>
      <w:r w:rsidR="005670FC">
        <w:t xml:space="preserve">(MWh) </w:t>
      </w:r>
      <w:r>
        <w:t>sales to request approval from both the CEC and the U.S. Secretary of Energy before the application deadline.</w:t>
      </w:r>
      <w:r w:rsidR="001C389B">
        <w:t xml:space="preserve"> For more information, please see </w:t>
      </w:r>
      <w:r w:rsidR="003F3E0B">
        <w:t xml:space="preserve">the response to </w:t>
      </w:r>
      <w:hyperlink w:anchor="_Who_is_the" w:history="1">
        <w:r w:rsidR="003F3E0B" w:rsidRPr="003F3E0B">
          <w:rPr>
            <w:rStyle w:val="Hyperlink"/>
          </w:rPr>
          <w:t>Question 1</w:t>
        </w:r>
      </w:hyperlink>
      <w:r w:rsidR="003F3E0B">
        <w:t>.</w:t>
      </w:r>
    </w:p>
    <w:p w14:paraId="7B04CB84" w14:textId="54797E71" w:rsidR="0083150B" w:rsidRPr="001A287B" w:rsidRDefault="0083150B" w:rsidP="001A287B">
      <w:pPr>
        <w:pStyle w:val="Heading4"/>
        <w:numPr>
          <w:ilvl w:val="0"/>
          <w:numId w:val="4"/>
        </w:numPr>
        <w:rPr>
          <w:i w:val="0"/>
          <w:iCs w:val="0"/>
        </w:rPr>
      </w:pPr>
      <w:bookmarkStart w:id="201" w:name="_Toc204261871"/>
      <w:bookmarkStart w:id="202" w:name="_Toc204262373"/>
      <w:r w:rsidRPr="001A287B">
        <w:rPr>
          <w:i w:val="0"/>
          <w:iCs w:val="0"/>
        </w:rPr>
        <w:t>Are there restrictions or guidelines for the role that CBOs can play in projects?</w:t>
      </w:r>
      <w:bookmarkEnd w:id="197"/>
      <w:bookmarkEnd w:id="198"/>
      <w:bookmarkEnd w:id="199"/>
      <w:bookmarkEnd w:id="200"/>
      <w:bookmarkEnd w:id="201"/>
      <w:bookmarkEnd w:id="202"/>
    </w:p>
    <w:p w14:paraId="02008A62" w14:textId="58473D78" w:rsidR="0083150B" w:rsidRDefault="0083150B" w:rsidP="001A287B">
      <w:pPr>
        <w:spacing w:before="240" w:after="240" w:line="240" w:lineRule="auto"/>
        <w:ind w:left="720"/>
      </w:pPr>
      <w:r w:rsidRPr="436FC3C5">
        <w:rPr>
          <w:u w:val="single"/>
        </w:rPr>
        <w:t>CEC Response:</w:t>
      </w:r>
      <w:r>
        <w:t xml:space="preserve"> </w:t>
      </w:r>
      <w:r w:rsidR="00BB3C31">
        <w:t xml:space="preserve">CBOs </w:t>
      </w:r>
      <w:proofErr w:type="gramStart"/>
      <w:r w:rsidR="007074F4">
        <w:t>are intended</w:t>
      </w:r>
      <w:proofErr w:type="gramEnd"/>
      <w:r w:rsidR="007074F4">
        <w:t xml:space="preserve"> to serve as </w:t>
      </w:r>
      <w:r w:rsidR="00B17571">
        <w:t xml:space="preserve">guiding partners </w:t>
      </w:r>
      <w:r w:rsidR="007111C6">
        <w:t xml:space="preserve">for engaging with a project’s intended community. </w:t>
      </w:r>
      <w:r w:rsidR="00414695">
        <w:t>The</w:t>
      </w:r>
      <w:r w:rsidR="00B73A97">
        <w:t xml:space="preserve"> </w:t>
      </w:r>
      <w:r w:rsidR="00820C8E">
        <w:t>CBO</w:t>
      </w:r>
      <w:r w:rsidR="00885364">
        <w:t xml:space="preserve"> and/or tribe </w:t>
      </w:r>
      <w:r w:rsidR="005C5257">
        <w:t xml:space="preserve">should be closely </w:t>
      </w:r>
      <w:r w:rsidR="00C915A5">
        <w:t>partner</w:t>
      </w:r>
      <w:r w:rsidR="005C5257">
        <w:t xml:space="preserve">ed </w:t>
      </w:r>
      <w:r w:rsidR="00A6210B">
        <w:t>with the prime applicant</w:t>
      </w:r>
      <w:r w:rsidR="00C915A5">
        <w:t xml:space="preserve"> </w:t>
      </w:r>
      <w:r w:rsidR="0075683B">
        <w:t xml:space="preserve">to ensure that the benefits of clean, safe, affordable, and reliable energy are shared by all in the </w:t>
      </w:r>
      <w:r w:rsidR="00743A8F">
        <w:t xml:space="preserve">impacted </w:t>
      </w:r>
      <w:r w:rsidR="0075683B">
        <w:t>community</w:t>
      </w:r>
      <w:r w:rsidR="00A6210B">
        <w:t>.</w:t>
      </w:r>
      <w:r w:rsidR="00A16E5E">
        <w:t xml:space="preserve"> The CBO must have an official mission or vision statement </w:t>
      </w:r>
      <w:r w:rsidR="003D4B87">
        <w:t>that expressly identifies serving disadvantaged and/or low-income communities</w:t>
      </w:r>
      <w:r w:rsidR="0057015B">
        <w:t xml:space="preserve">. Also, the </w:t>
      </w:r>
      <w:r w:rsidR="00A06440">
        <w:t>CBO must have experience</w:t>
      </w:r>
      <w:r w:rsidR="005E2C79">
        <w:t xml:space="preserve"> deploy</w:t>
      </w:r>
      <w:r w:rsidR="00A06440">
        <w:t>ing</w:t>
      </w:r>
      <w:r w:rsidR="005E2C79">
        <w:t xml:space="preserve"> projects and/or outreach efforts within the proposed community’s region (i.e., air basin or county)</w:t>
      </w:r>
      <w:r w:rsidR="003D4B87">
        <w:t>.</w:t>
      </w:r>
      <w:r w:rsidR="00E00F9E">
        <w:t xml:space="preserve"> </w:t>
      </w:r>
    </w:p>
    <w:p w14:paraId="42F23DBD" w14:textId="6FC1D652" w:rsidR="00E65192" w:rsidRPr="001A287B" w:rsidRDefault="00E65192" w:rsidP="001A287B">
      <w:pPr>
        <w:pStyle w:val="Heading4"/>
        <w:numPr>
          <w:ilvl w:val="0"/>
          <w:numId w:val="4"/>
        </w:numPr>
        <w:spacing w:line="240" w:lineRule="auto"/>
        <w:rPr>
          <w:i w:val="0"/>
          <w:iCs w:val="0"/>
        </w:rPr>
      </w:pPr>
      <w:bookmarkStart w:id="203" w:name="_Toc199430426"/>
      <w:bookmarkStart w:id="204" w:name="_Toc199431588"/>
      <w:bookmarkStart w:id="205" w:name="_Toc199431700"/>
      <w:bookmarkStart w:id="206" w:name="_Toc200445402"/>
      <w:bookmarkStart w:id="207" w:name="_Toc204261872"/>
      <w:bookmarkStart w:id="208" w:name="_Toc204262374"/>
      <w:r w:rsidRPr="001A287B">
        <w:rPr>
          <w:i w:val="0"/>
          <w:iCs w:val="0"/>
        </w:rPr>
        <w:t>If a CBO does not contribute funding towards the project</w:t>
      </w:r>
      <w:r w:rsidR="00BB5D45" w:rsidRPr="001A287B">
        <w:rPr>
          <w:i w:val="0"/>
          <w:iCs w:val="0"/>
        </w:rPr>
        <w:t>,</w:t>
      </w:r>
      <w:r w:rsidRPr="001A287B">
        <w:rPr>
          <w:i w:val="0"/>
          <w:iCs w:val="0"/>
        </w:rPr>
        <w:t xml:space="preserve"> do</w:t>
      </w:r>
      <w:r w:rsidR="756741D3" w:rsidRPr="001A287B">
        <w:rPr>
          <w:i w:val="0"/>
          <w:iCs w:val="0"/>
        </w:rPr>
        <w:t>es</w:t>
      </w:r>
      <w:r w:rsidRPr="001A287B">
        <w:rPr>
          <w:i w:val="0"/>
          <w:iCs w:val="0"/>
        </w:rPr>
        <w:t xml:space="preserve"> </w:t>
      </w:r>
      <w:r w:rsidR="1A8F4C1F" w:rsidRPr="001A287B">
        <w:rPr>
          <w:i w:val="0"/>
          <w:iCs w:val="0"/>
        </w:rPr>
        <w:t>it</w:t>
      </w:r>
      <w:r w:rsidRPr="001A287B">
        <w:rPr>
          <w:i w:val="0"/>
          <w:iCs w:val="0"/>
        </w:rPr>
        <w:t xml:space="preserve"> still need to receive grant funding?</w:t>
      </w:r>
      <w:bookmarkEnd w:id="203"/>
      <w:bookmarkEnd w:id="204"/>
      <w:bookmarkEnd w:id="205"/>
      <w:bookmarkEnd w:id="206"/>
      <w:bookmarkEnd w:id="207"/>
      <w:bookmarkEnd w:id="208"/>
    </w:p>
    <w:p w14:paraId="2E245589" w14:textId="12A9135F" w:rsidR="00E65192" w:rsidRDefault="00E65192" w:rsidP="001A287B">
      <w:pPr>
        <w:spacing w:before="240" w:after="240" w:line="240" w:lineRule="auto"/>
        <w:ind w:left="720"/>
      </w:pPr>
      <w:r w:rsidRPr="518F1A70">
        <w:rPr>
          <w:u w:val="single"/>
        </w:rPr>
        <w:t>CEC Response:</w:t>
      </w:r>
      <w:r>
        <w:t xml:space="preserve"> </w:t>
      </w:r>
      <w:r w:rsidR="00320254">
        <w:t>Yes</w:t>
      </w:r>
      <w:r w:rsidR="00A27522">
        <w:t>,</w:t>
      </w:r>
      <w:r w:rsidR="0070565F">
        <w:t xml:space="preserve"> </w:t>
      </w:r>
      <w:r w:rsidR="00385E0E">
        <w:t xml:space="preserve">at least one CBO and/or tribal partner should be clearly identified and included as a compensated partner in the Budget Forms (Attachment 05) at the time of application. </w:t>
      </w:r>
      <w:r w:rsidR="006F31A2">
        <w:t xml:space="preserve">Also, </w:t>
      </w:r>
      <w:r w:rsidR="00D30473">
        <w:t xml:space="preserve">an applicant </w:t>
      </w:r>
      <w:r w:rsidR="00385E0E">
        <w:t xml:space="preserve">must </w:t>
      </w:r>
      <w:r w:rsidR="00D30473">
        <w:t xml:space="preserve">provide </w:t>
      </w:r>
      <w:r w:rsidR="006F31A2">
        <w:t>a commitment letter</w:t>
      </w:r>
      <w:r w:rsidR="00D30473">
        <w:t xml:space="preserve"> from a CBO</w:t>
      </w:r>
      <w:r w:rsidR="008E2E71">
        <w:t xml:space="preserve"> and</w:t>
      </w:r>
      <w:r w:rsidR="001624C6">
        <w:t>/or</w:t>
      </w:r>
      <w:r w:rsidR="008E2E71">
        <w:t xml:space="preserve"> tribal </w:t>
      </w:r>
      <w:r w:rsidR="00861CAB">
        <w:t>partner</w:t>
      </w:r>
      <w:r w:rsidR="006F31A2">
        <w:t xml:space="preserve"> outlining </w:t>
      </w:r>
      <w:r w:rsidR="5A4E5DFE">
        <w:t>its</w:t>
      </w:r>
      <w:r w:rsidR="006F31A2">
        <w:t xml:space="preserve"> contribution</w:t>
      </w:r>
      <w:r w:rsidR="00313A19">
        <w:t xml:space="preserve"> to developing and executing the project’s </w:t>
      </w:r>
      <w:hyperlink r:id="rId41">
        <w:r w:rsidR="00313A19" w:rsidRPr="518F1A70">
          <w:rPr>
            <w:rStyle w:val="Hyperlink"/>
          </w:rPr>
          <w:t>Community Engagement Impact Plan</w:t>
        </w:r>
      </w:hyperlink>
      <w:r w:rsidR="00313A19">
        <w:t xml:space="preserve"> and ensuring that</w:t>
      </w:r>
      <w:r w:rsidR="3F69ACC3">
        <w:t xml:space="preserve"> the</w:t>
      </w:r>
      <w:r w:rsidR="00313A19">
        <w:t xml:space="preserve"> benefits of clean, safe, affordable, and reliable energy are shared </w:t>
      </w:r>
      <w:r w:rsidR="00BF5123">
        <w:t>by all impacted communities.</w:t>
      </w:r>
    </w:p>
    <w:p w14:paraId="2E6B20E8" w14:textId="43097997" w:rsidR="00272FDE" w:rsidRPr="00272FDE" w:rsidRDefault="00272FDE" w:rsidP="00B945AB">
      <w:pPr>
        <w:spacing w:after="240" w:line="240" w:lineRule="auto"/>
        <w:ind w:left="720"/>
      </w:pPr>
      <w:r w:rsidRPr="00272FDE">
        <w:t xml:space="preserve">Please note that the </w:t>
      </w:r>
      <w:r>
        <w:t xml:space="preserve">Community Engagement Impact </w:t>
      </w:r>
      <w:proofErr w:type="gramStart"/>
      <w:r>
        <w:t>Plan</w:t>
      </w:r>
      <w:r w:rsidR="00965878">
        <w:t xml:space="preserve"> </w:t>
      </w:r>
      <w:r w:rsidR="008A4124">
        <w:t>deliverable</w:t>
      </w:r>
      <w:proofErr w:type="gramEnd"/>
      <w:r w:rsidR="008A4124">
        <w:t xml:space="preserve"> </w:t>
      </w:r>
      <w:r w:rsidR="003369E7">
        <w:t xml:space="preserve">is not </w:t>
      </w:r>
      <w:r w:rsidR="0019298B">
        <w:t>required with</w:t>
      </w:r>
      <w:r w:rsidR="003369E7">
        <w:t xml:space="preserve"> the CERRI Program application.</w:t>
      </w:r>
    </w:p>
    <w:p w14:paraId="69C975CA" w14:textId="49B58C22" w:rsidR="0083150B" w:rsidRPr="001A287B" w:rsidRDefault="0083150B" w:rsidP="001A287B">
      <w:pPr>
        <w:pStyle w:val="Heading4"/>
        <w:numPr>
          <w:ilvl w:val="0"/>
          <w:numId w:val="4"/>
        </w:numPr>
        <w:rPr>
          <w:i w:val="0"/>
          <w:iCs w:val="0"/>
        </w:rPr>
      </w:pPr>
      <w:bookmarkStart w:id="209" w:name="_Toc199430420"/>
      <w:bookmarkStart w:id="210" w:name="_Toc199431582"/>
      <w:bookmarkStart w:id="211" w:name="_Toc199431694"/>
      <w:bookmarkStart w:id="212" w:name="_Toc200445403"/>
      <w:bookmarkStart w:id="213" w:name="_Toc204261873"/>
      <w:bookmarkStart w:id="214" w:name="_Toc204262375"/>
      <w:r w:rsidRPr="001A287B">
        <w:rPr>
          <w:i w:val="0"/>
          <w:iCs w:val="0"/>
        </w:rPr>
        <w:t xml:space="preserve">Is a for-profit/small business battery developer an eligible </w:t>
      </w:r>
      <w:r w:rsidR="003369E7" w:rsidRPr="001A287B">
        <w:rPr>
          <w:i w:val="0"/>
          <w:iCs w:val="0"/>
        </w:rPr>
        <w:t>“</w:t>
      </w:r>
      <w:r w:rsidRPr="001A287B">
        <w:rPr>
          <w:i w:val="0"/>
          <w:iCs w:val="0"/>
        </w:rPr>
        <w:t>electricity storage operator</w:t>
      </w:r>
      <w:r w:rsidR="003369E7" w:rsidRPr="001A287B">
        <w:rPr>
          <w:i w:val="0"/>
          <w:iCs w:val="0"/>
        </w:rPr>
        <w:t>”</w:t>
      </w:r>
      <w:r w:rsidRPr="001A287B">
        <w:rPr>
          <w:i w:val="0"/>
          <w:iCs w:val="0"/>
        </w:rPr>
        <w:t xml:space="preserve"> to apply for this solicitation?</w:t>
      </w:r>
      <w:bookmarkEnd w:id="209"/>
      <w:bookmarkEnd w:id="210"/>
      <w:bookmarkEnd w:id="211"/>
      <w:bookmarkEnd w:id="212"/>
      <w:bookmarkEnd w:id="213"/>
      <w:bookmarkEnd w:id="214"/>
    </w:p>
    <w:p w14:paraId="43597A4E" w14:textId="61D96554" w:rsidR="00E77F32" w:rsidRDefault="0083150B" w:rsidP="001A287B">
      <w:pPr>
        <w:spacing w:before="240" w:after="240" w:line="240" w:lineRule="auto"/>
        <w:ind w:left="720"/>
      </w:pPr>
      <w:r w:rsidRPr="2B407DC0">
        <w:rPr>
          <w:u w:val="single"/>
        </w:rPr>
        <w:t>CEC Response:</w:t>
      </w:r>
      <w:r>
        <w:t xml:space="preserve"> </w:t>
      </w:r>
      <w:r w:rsidR="002E186B">
        <w:t xml:space="preserve">An </w:t>
      </w:r>
      <w:r w:rsidR="00697F7E">
        <w:t xml:space="preserve">eligible </w:t>
      </w:r>
      <w:r w:rsidR="002E186B">
        <w:t xml:space="preserve">electricity storage operator </w:t>
      </w:r>
      <w:r w:rsidR="00CE7AD1">
        <w:t>is an entity that manages and operate</w:t>
      </w:r>
      <w:r w:rsidR="00E94DC4">
        <w:t>s</w:t>
      </w:r>
      <w:r w:rsidR="00CE7AD1">
        <w:t xml:space="preserve"> energy storage facilities</w:t>
      </w:r>
      <w:r w:rsidR="00FB7DAA">
        <w:t xml:space="preserve"> </w:t>
      </w:r>
      <w:r w:rsidR="00632E10">
        <w:t>to support the electric grid</w:t>
      </w:r>
      <w:r w:rsidR="00697F7E">
        <w:t xml:space="preserve"> in California. </w:t>
      </w:r>
      <w:r w:rsidR="00CE7AD1">
        <w:t xml:space="preserve"> </w:t>
      </w:r>
    </w:p>
    <w:p w14:paraId="70B8BC52" w14:textId="7B58EBF7" w:rsidR="0083150B" w:rsidRDefault="005C7B9C" w:rsidP="0083150B">
      <w:pPr>
        <w:spacing w:after="240" w:line="240" w:lineRule="auto"/>
        <w:ind w:left="720"/>
      </w:pPr>
      <w:r>
        <w:t xml:space="preserve">The CEC requires more information on what </w:t>
      </w:r>
      <w:r w:rsidR="005B4E4A">
        <w:t>“</w:t>
      </w:r>
      <w:r>
        <w:t xml:space="preserve">battery </w:t>
      </w:r>
      <w:r w:rsidR="00491CBD">
        <w:t>developer</w:t>
      </w:r>
      <w:r w:rsidR="005B4E4A">
        <w:t>”</w:t>
      </w:r>
      <w:r>
        <w:t xml:space="preserve"> means in </w:t>
      </w:r>
      <w:r w:rsidR="002B663D">
        <w:t xml:space="preserve">the </w:t>
      </w:r>
      <w:r>
        <w:t xml:space="preserve">context </w:t>
      </w:r>
      <w:r w:rsidR="002B663D">
        <w:t xml:space="preserve">of this question </w:t>
      </w:r>
      <w:r>
        <w:t xml:space="preserve">to </w:t>
      </w:r>
      <w:r w:rsidR="002B663D">
        <w:t xml:space="preserve">determine </w:t>
      </w:r>
      <w:r>
        <w:t xml:space="preserve">whether </w:t>
      </w:r>
      <w:r w:rsidR="002B663D">
        <w:t xml:space="preserve">this </w:t>
      </w:r>
      <w:r>
        <w:t xml:space="preserve">entity would be eligible. If there is </w:t>
      </w:r>
      <w:r w:rsidR="005358D0">
        <w:t>any doubt</w:t>
      </w:r>
      <w:r>
        <w:t xml:space="preserve">, please submit an eligibility request by filling out the </w:t>
      </w:r>
      <w:hyperlink r:id="rId42">
        <w:r w:rsidRPr="518F1A70">
          <w:rPr>
            <w:rStyle w:val="Hyperlink"/>
          </w:rPr>
          <w:t>Eligibility Request Form</w:t>
        </w:r>
      </w:hyperlink>
      <w:r>
        <w:t xml:space="preserve"> and emailing it</w:t>
      </w:r>
      <w:r w:rsidR="00FA7ADD">
        <w:t xml:space="preserve"> with documentation of </w:t>
      </w:r>
      <w:r w:rsidR="00BA4A48">
        <w:t xml:space="preserve">your </w:t>
      </w:r>
      <w:r w:rsidR="00FA7ADD">
        <w:t>MWh sales over the past 1-2 years</w:t>
      </w:r>
      <w:r>
        <w:t xml:space="preserve"> to the CEC at </w:t>
      </w:r>
      <w:hyperlink r:id="rId43" w:history="1">
        <w:r w:rsidR="00BC7AB7" w:rsidRPr="518F1A70">
          <w:rPr>
            <w:rStyle w:val="Hyperlink"/>
          </w:rPr>
          <w:t>cerri@energy.ca.gov</w:t>
        </w:r>
      </w:hyperlink>
      <w:r w:rsidR="008C4C22">
        <w:t xml:space="preserve"> </w:t>
      </w:r>
      <w:r w:rsidR="00F57B02">
        <w:t>prior to the application deadline</w:t>
      </w:r>
      <w:r w:rsidR="00BC7AB7">
        <w:t>.</w:t>
      </w:r>
      <w:r>
        <w:t xml:space="preserve"> The CEC and U.S. Secretary of Energy will consider the request for approval.</w:t>
      </w:r>
    </w:p>
    <w:p w14:paraId="49B98E80" w14:textId="06488EF2" w:rsidR="00A7394F" w:rsidRPr="001A287B" w:rsidRDefault="00A7394F" w:rsidP="001A287B">
      <w:pPr>
        <w:pStyle w:val="Heading4"/>
        <w:numPr>
          <w:ilvl w:val="0"/>
          <w:numId w:val="4"/>
        </w:numPr>
        <w:rPr>
          <w:i w:val="0"/>
          <w:iCs w:val="0"/>
        </w:rPr>
      </w:pPr>
      <w:bookmarkStart w:id="215" w:name="_Toc199430429"/>
      <w:bookmarkStart w:id="216" w:name="_Toc199431591"/>
      <w:bookmarkStart w:id="217" w:name="_Toc199431703"/>
      <w:bookmarkStart w:id="218" w:name="_Toc200445407"/>
      <w:bookmarkStart w:id="219" w:name="_Toc204261874"/>
      <w:bookmarkStart w:id="220" w:name="_Toc204262376"/>
      <w:r w:rsidRPr="001A287B">
        <w:rPr>
          <w:i w:val="0"/>
          <w:iCs w:val="0"/>
        </w:rPr>
        <w:t>Is a startup company with no prior sales, or very limited prior sales, eligible to apply?</w:t>
      </w:r>
      <w:bookmarkEnd w:id="215"/>
      <w:bookmarkEnd w:id="216"/>
      <w:bookmarkEnd w:id="217"/>
      <w:bookmarkEnd w:id="218"/>
      <w:bookmarkEnd w:id="219"/>
      <w:bookmarkEnd w:id="220"/>
    </w:p>
    <w:p w14:paraId="6E9C90ED" w14:textId="1D615560" w:rsidR="00A7394F" w:rsidRDefault="00A7394F" w:rsidP="00EA1C6E">
      <w:pPr>
        <w:spacing w:before="240" w:after="240" w:line="240" w:lineRule="auto"/>
        <w:ind w:left="720"/>
      </w:pPr>
      <w:r w:rsidRPr="518F1A70">
        <w:rPr>
          <w:u w:val="single"/>
        </w:rPr>
        <w:t>CEC Response:</w:t>
      </w:r>
      <w:r>
        <w:t xml:space="preserve"> No, the Department of Energy (DOE) requires requests to include documentation of </w:t>
      </w:r>
      <w:r w:rsidR="6DC64E8F">
        <w:t>the entity’s</w:t>
      </w:r>
      <w:r>
        <w:t xml:space="preserve"> actual MWh sales over the past 1-2 years to be approved as an eligible entity to apply for CERRI funding.</w:t>
      </w:r>
    </w:p>
    <w:p w14:paraId="0770B86E" w14:textId="469B8B60" w:rsidR="00A7394F" w:rsidRPr="00EA1C6E" w:rsidRDefault="00A7394F" w:rsidP="00EA1C6E">
      <w:pPr>
        <w:pStyle w:val="Heading4"/>
        <w:numPr>
          <w:ilvl w:val="0"/>
          <w:numId w:val="4"/>
        </w:numPr>
        <w:spacing w:line="240" w:lineRule="auto"/>
        <w:rPr>
          <w:i w:val="0"/>
          <w:iCs w:val="0"/>
        </w:rPr>
      </w:pPr>
      <w:bookmarkStart w:id="221" w:name="_Toc199430434"/>
      <w:bookmarkStart w:id="222" w:name="_Toc199431596"/>
      <w:bookmarkStart w:id="223" w:name="_Toc199431708"/>
      <w:bookmarkStart w:id="224" w:name="_Toc200445408"/>
      <w:bookmarkStart w:id="225" w:name="_Toc204261875"/>
      <w:bookmarkStart w:id="226" w:name="_Toc204262377"/>
      <w:r w:rsidRPr="00EA1C6E">
        <w:rPr>
          <w:i w:val="0"/>
          <w:iCs w:val="0"/>
        </w:rPr>
        <w:t>If entities wish to partner in an application, what is the largest amount or percentage of an award that a lead entity may subcontract to another entity?</w:t>
      </w:r>
      <w:bookmarkEnd w:id="221"/>
      <w:bookmarkEnd w:id="222"/>
      <w:bookmarkEnd w:id="223"/>
      <w:bookmarkEnd w:id="224"/>
      <w:bookmarkEnd w:id="225"/>
      <w:bookmarkEnd w:id="226"/>
    </w:p>
    <w:p w14:paraId="0A600FD5" w14:textId="275A5441" w:rsidR="00A7394F" w:rsidRDefault="00A7394F" w:rsidP="00EF7C39">
      <w:pPr>
        <w:spacing w:before="240" w:after="240" w:line="240" w:lineRule="auto"/>
        <w:ind w:left="720"/>
      </w:pPr>
      <w:r w:rsidRPr="518F1A70">
        <w:rPr>
          <w:u w:val="single"/>
        </w:rPr>
        <w:t>CEC Response:</w:t>
      </w:r>
      <w:r>
        <w:t xml:space="preserve"> </w:t>
      </w:r>
      <w:r w:rsidR="00FC7161">
        <w:t>There is n</w:t>
      </w:r>
      <w:r w:rsidR="000D49B0">
        <w:t xml:space="preserve">o maximum </w:t>
      </w:r>
      <w:r w:rsidR="001876FA">
        <w:t xml:space="preserve">dollar </w:t>
      </w:r>
      <w:r w:rsidR="004F7E69">
        <w:t>amount or percentage of</w:t>
      </w:r>
      <w:r w:rsidR="00B73C0E">
        <w:t xml:space="preserve"> </w:t>
      </w:r>
      <w:r w:rsidR="000D3050">
        <w:t>requested CERRI f</w:t>
      </w:r>
      <w:r w:rsidR="005F23AE">
        <w:t>und</w:t>
      </w:r>
      <w:r w:rsidR="00AD3F5C">
        <w:t xml:space="preserve">s that </w:t>
      </w:r>
      <w:r w:rsidR="001876FA">
        <w:t>may</w:t>
      </w:r>
      <w:r w:rsidR="00AD3F5C">
        <w:t xml:space="preserve"> be subcontracted to another entity</w:t>
      </w:r>
      <w:r w:rsidR="0063160A">
        <w:t>.</w:t>
      </w:r>
      <w:r w:rsidR="00AD3F5C">
        <w:t xml:space="preserve"> However, </w:t>
      </w:r>
      <w:r w:rsidR="00F332C3">
        <w:t xml:space="preserve">applicants will be </w:t>
      </w:r>
      <w:r w:rsidR="00E13AD4">
        <w:t xml:space="preserve">evaluated under </w:t>
      </w:r>
      <w:r w:rsidR="00E763D0">
        <w:t>Scoring Criterion #2, “Project Management</w:t>
      </w:r>
      <w:r w:rsidR="34325B8C">
        <w:t>,</w:t>
      </w:r>
      <w:r w:rsidR="00E763D0">
        <w:t>”</w:t>
      </w:r>
      <w:r w:rsidR="00EB7EF4">
        <w:t xml:space="preserve"> and projects that demonstrate the applicant’s direct involvement </w:t>
      </w:r>
      <w:r w:rsidR="00ED47ED">
        <w:t xml:space="preserve">in completing </w:t>
      </w:r>
      <w:r w:rsidR="005B4D90">
        <w:t xml:space="preserve">tasks outlined in </w:t>
      </w:r>
      <w:r w:rsidR="00C2761C">
        <w:t xml:space="preserve">the </w:t>
      </w:r>
      <w:r w:rsidR="005A3611">
        <w:t xml:space="preserve">Scope of Work </w:t>
      </w:r>
      <w:r w:rsidR="00BF7A15">
        <w:t>(Attachment 03)</w:t>
      </w:r>
      <w:r w:rsidR="00C2761C">
        <w:t>–beyond</w:t>
      </w:r>
      <w:r w:rsidR="00053488">
        <w:t xml:space="preserve"> </w:t>
      </w:r>
      <w:r w:rsidR="00C2761C">
        <w:t>solely</w:t>
      </w:r>
      <w:r w:rsidR="00053488">
        <w:t xml:space="preserve"> managing subcontract</w:t>
      </w:r>
      <w:r w:rsidR="00C2761C">
        <w:t>ors—will receive a higher score in this area.</w:t>
      </w:r>
    </w:p>
    <w:p w14:paraId="628FF77F" w14:textId="50C99861" w:rsidR="00A7394F" w:rsidRPr="00EF7C39" w:rsidRDefault="00A7394F" w:rsidP="00EF7C39">
      <w:pPr>
        <w:pStyle w:val="Heading4"/>
        <w:numPr>
          <w:ilvl w:val="0"/>
          <w:numId w:val="4"/>
        </w:numPr>
        <w:rPr>
          <w:i w:val="0"/>
          <w:iCs w:val="0"/>
        </w:rPr>
      </w:pPr>
      <w:bookmarkStart w:id="227" w:name="_Toc199430436"/>
      <w:bookmarkStart w:id="228" w:name="_Toc199431598"/>
      <w:bookmarkStart w:id="229" w:name="_Toc199431710"/>
      <w:bookmarkStart w:id="230" w:name="_Toc200445409"/>
      <w:bookmarkStart w:id="231" w:name="_Toc204261876"/>
      <w:bookmarkStart w:id="232" w:name="_Toc204262378"/>
      <w:r w:rsidRPr="00EF7C39">
        <w:rPr>
          <w:i w:val="0"/>
          <w:iCs w:val="0"/>
        </w:rPr>
        <w:t>Are entities that applied and were successful in Round 1 eligible to apply for Round 2?</w:t>
      </w:r>
      <w:bookmarkEnd w:id="227"/>
      <w:bookmarkEnd w:id="228"/>
      <w:bookmarkEnd w:id="229"/>
      <w:bookmarkEnd w:id="230"/>
      <w:bookmarkEnd w:id="231"/>
      <w:bookmarkEnd w:id="232"/>
    </w:p>
    <w:p w14:paraId="4816AA76" w14:textId="4F5F0AD1" w:rsidR="00A7394F" w:rsidRDefault="00A7394F" w:rsidP="00EF7C39">
      <w:pPr>
        <w:spacing w:before="240" w:after="240" w:line="240" w:lineRule="auto"/>
        <w:ind w:left="720"/>
      </w:pPr>
      <w:r w:rsidRPr="2B407DC0">
        <w:rPr>
          <w:u w:val="single"/>
        </w:rPr>
        <w:t>CEC Response:</w:t>
      </w:r>
      <w:r>
        <w:t xml:space="preserve"> </w:t>
      </w:r>
      <w:r w:rsidR="006A7879">
        <w:t xml:space="preserve">Yes, </w:t>
      </w:r>
      <w:r w:rsidR="00705D93">
        <w:t xml:space="preserve">entities that were </w:t>
      </w:r>
      <w:r w:rsidR="000C2FFD">
        <w:t xml:space="preserve">successful in Round 1 </w:t>
      </w:r>
      <w:r w:rsidR="00FD38EB">
        <w:t>are eligible to apply for Round 2.</w:t>
      </w:r>
      <w:r w:rsidR="00B30979">
        <w:t xml:space="preserve"> </w:t>
      </w:r>
      <w:r w:rsidR="00440E1E">
        <w:t xml:space="preserve">Entities are allowed to submit one application </w:t>
      </w:r>
      <w:r w:rsidR="00FC7161">
        <w:t>for</w:t>
      </w:r>
      <w:r w:rsidR="00440E1E">
        <w:t xml:space="preserve"> each funding round. </w:t>
      </w:r>
    </w:p>
    <w:p w14:paraId="2F746DA5" w14:textId="6C6DA979" w:rsidR="00F71C76" w:rsidRPr="00271ABC" w:rsidRDefault="00DA4BF5" w:rsidP="00271ABC">
      <w:pPr>
        <w:pStyle w:val="Heading4"/>
        <w:numPr>
          <w:ilvl w:val="0"/>
          <w:numId w:val="4"/>
        </w:numPr>
        <w:rPr>
          <w:i w:val="0"/>
          <w:iCs w:val="0"/>
        </w:rPr>
      </w:pPr>
      <w:bookmarkStart w:id="233" w:name="_Toc200445410"/>
      <w:bookmarkStart w:id="234" w:name="_Toc204261877"/>
      <w:bookmarkStart w:id="235" w:name="_Toc204262379"/>
      <w:r w:rsidRPr="00271ABC">
        <w:rPr>
          <w:i w:val="0"/>
          <w:iCs w:val="0"/>
        </w:rPr>
        <w:t>If a</w:t>
      </w:r>
      <w:r w:rsidR="00F71C76" w:rsidRPr="00271ABC">
        <w:rPr>
          <w:i w:val="0"/>
          <w:iCs w:val="0"/>
        </w:rPr>
        <w:t xml:space="preserve">n applicant’s entity has already received approval in </w:t>
      </w:r>
      <w:proofErr w:type="gramStart"/>
      <w:r w:rsidR="00F71C76" w:rsidRPr="00271ABC">
        <w:rPr>
          <w:i w:val="0"/>
          <w:iCs w:val="0"/>
        </w:rPr>
        <w:t>a previous</w:t>
      </w:r>
      <w:proofErr w:type="gramEnd"/>
      <w:r w:rsidR="00F71C76" w:rsidRPr="00271ABC">
        <w:rPr>
          <w:i w:val="0"/>
          <w:iCs w:val="0"/>
        </w:rPr>
        <w:t xml:space="preserve"> round, will they continue to be eligible </w:t>
      </w:r>
      <w:r w:rsidR="00630678" w:rsidRPr="00271ABC">
        <w:rPr>
          <w:i w:val="0"/>
          <w:iCs w:val="0"/>
        </w:rPr>
        <w:t>entities,</w:t>
      </w:r>
      <w:r w:rsidR="00F71C76" w:rsidRPr="00271ABC">
        <w:rPr>
          <w:i w:val="0"/>
          <w:iCs w:val="0"/>
        </w:rPr>
        <w:t xml:space="preserve"> or will they need to resubmit an Eligibility form</w:t>
      </w:r>
      <w:r w:rsidR="002F0948" w:rsidRPr="00271ABC">
        <w:rPr>
          <w:i w:val="0"/>
          <w:iCs w:val="0"/>
        </w:rPr>
        <w:t>?</w:t>
      </w:r>
      <w:bookmarkEnd w:id="233"/>
      <w:bookmarkEnd w:id="234"/>
      <w:bookmarkEnd w:id="235"/>
    </w:p>
    <w:p w14:paraId="7B05DF6A" w14:textId="126DC119" w:rsidR="0083150B" w:rsidRPr="00EB58B4" w:rsidRDefault="00F71C76" w:rsidP="00271ABC">
      <w:pPr>
        <w:spacing w:before="240" w:after="240" w:line="240" w:lineRule="auto"/>
        <w:ind w:left="720"/>
      </w:pPr>
      <w:r w:rsidRPr="2B407DC0">
        <w:rPr>
          <w:u w:val="single"/>
        </w:rPr>
        <w:t>CEC Response:</w:t>
      </w:r>
      <w:r>
        <w:t xml:space="preserve"> </w:t>
      </w:r>
      <w:r w:rsidRPr="00D20A69">
        <w:t xml:space="preserve">Approved entities do not need to resubmit an eligibility request to be awarded eligibility for Round 2. Entities will continue to maintain their eligibility for future funding rounds if they </w:t>
      </w:r>
      <w:proofErr w:type="gramStart"/>
      <w:r w:rsidRPr="00D20A69">
        <w:t>were</w:t>
      </w:r>
      <w:proofErr w:type="gramEnd"/>
      <w:r w:rsidRPr="00D20A69">
        <w:t xml:space="preserve"> already approved</w:t>
      </w:r>
      <w:r>
        <w:t xml:space="preserve"> by the CEC and DOE</w:t>
      </w:r>
      <w:r w:rsidRPr="00D20A69">
        <w:t>.</w:t>
      </w:r>
      <w:r w:rsidR="00BA154B">
        <w:t xml:space="preserve"> </w:t>
      </w:r>
      <w:r w:rsidR="00D1187E">
        <w:t>However, t</w:t>
      </w:r>
      <w:r w:rsidR="00BA154B">
        <w:t xml:space="preserve">he DOE may request </w:t>
      </w:r>
      <w:r w:rsidR="00284903">
        <w:t>p</w:t>
      </w:r>
      <w:r w:rsidR="009E77F1">
        <w:t xml:space="preserve">roposed awardees </w:t>
      </w:r>
      <w:r w:rsidR="00284903">
        <w:t xml:space="preserve">to submit </w:t>
      </w:r>
      <w:r w:rsidR="00D1187E">
        <w:t xml:space="preserve">additional </w:t>
      </w:r>
      <w:r w:rsidR="00DD7FD0">
        <w:t xml:space="preserve">documentation </w:t>
      </w:r>
      <w:r w:rsidR="00D1187E">
        <w:t>verifying</w:t>
      </w:r>
      <w:r w:rsidR="00DD7FD0">
        <w:t xml:space="preserve"> MWh sales</w:t>
      </w:r>
      <w:r w:rsidR="000E2F1D">
        <w:t>.</w:t>
      </w:r>
    </w:p>
    <w:p w14:paraId="1C3E51D5" w14:textId="77777777" w:rsidR="00004082" w:rsidRPr="00BB4B6E" w:rsidRDefault="00004082" w:rsidP="009A6F7F">
      <w:pPr>
        <w:pStyle w:val="Heading2"/>
        <w:numPr>
          <w:ilvl w:val="0"/>
          <w:numId w:val="27"/>
        </w:numPr>
        <w:rPr>
          <w:b/>
          <w:bCs/>
        </w:rPr>
      </w:pPr>
      <w:bookmarkStart w:id="236" w:name="_Toc199430405"/>
      <w:bookmarkStart w:id="237" w:name="_Toc199431567"/>
      <w:bookmarkStart w:id="238" w:name="_Toc204261878"/>
      <w:bookmarkStart w:id="239" w:name="_Toc204441967"/>
      <w:r w:rsidRPr="00BB4B6E">
        <w:rPr>
          <w:b/>
          <w:bCs/>
        </w:rPr>
        <w:t>Projects</w:t>
      </w:r>
      <w:bookmarkEnd w:id="236"/>
      <w:bookmarkEnd w:id="237"/>
      <w:bookmarkEnd w:id="238"/>
      <w:bookmarkEnd w:id="239"/>
      <w:r w:rsidRPr="00BB4B6E">
        <w:rPr>
          <w:b/>
          <w:bCs/>
        </w:rPr>
        <w:t xml:space="preserve"> </w:t>
      </w:r>
    </w:p>
    <w:p w14:paraId="434D84DF" w14:textId="57FDC336" w:rsidR="00867A6F" w:rsidRPr="00BB4B6E" w:rsidRDefault="00867A6F" w:rsidP="00BB4B6E">
      <w:pPr>
        <w:pStyle w:val="Heading4"/>
        <w:numPr>
          <w:ilvl w:val="0"/>
          <w:numId w:val="4"/>
        </w:numPr>
        <w:rPr>
          <w:i w:val="0"/>
          <w:iCs w:val="0"/>
          <w:u w:val="single"/>
        </w:rPr>
      </w:pPr>
      <w:bookmarkStart w:id="240" w:name="_Toc204261879"/>
      <w:bookmarkStart w:id="241" w:name="_Toc204262381"/>
      <w:bookmarkStart w:id="242" w:name="_Toc199430418"/>
      <w:bookmarkStart w:id="243" w:name="_Toc199431580"/>
      <w:bookmarkStart w:id="244" w:name="_Toc199431692"/>
      <w:bookmarkStart w:id="245" w:name="_Toc200445412"/>
      <w:bookmarkStart w:id="246" w:name="_Toc199430416"/>
      <w:bookmarkStart w:id="247" w:name="_Toc199431578"/>
      <w:bookmarkStart w:id="248" w:name="_Toc199431690"/>
      <w:r w:rsidRPr="00BB4B6E">
        <w:rPr>
          <w:i w:val="0"/>
          <w:iCs w:val="0"/>
        </w:rPr>
        <w:t>Will certain types of projects be more competitive than others (i.e.</w:t>
      </w:r>
      <w:r w:rsidR="38341EAE" w:rsidRPr="00BB4B6E">
        <w:rPr>
          <w:i w:val="0"/>
          <w:iCs w:val="0"/>
        </w:rPr>
        <w:t>,</w:t>
      </w:r>
      <w:r w:rsidRPr="00BB4B6E">
        <w:rPr>
          <w:i w:val="0"/>
          <w:iCs w:val="0"/>
        </w:rPr>
        <w:t xml:space="preserve"> more grid hardening - new poles, undergrounding, substation improvements, etc. - vs</w:t>
      </w:r>
      <w:r w:rsidR="42E408CB" w:rsidRPr="00BB4B6E">
        <w:rPr>
          <w:i w:val="0"/>
          <w:iCs w:val="0"/>
        </w:rPr>
        <w:t>.</w:t>
      </w:r>
      <w:r w:rsidRPr="00BB4B6E">
        <w:rPr>
          <w:i w:val="0"/>
          <w:iCs w:val="0"/>
        </w:rPr>
        <w:t xml:space="preserve"> grid advancement - i.e.</w:t>
      </w:r>
      <w:r w:rsidR="10367CF4" w:rsidRPr="00BB4B6E">
        <w:rPr>
          <w:i w:val="0"/>
          <w:iCs w:val="0"/>
        </w:rPr>
        <w:t>,</w:t>
      </w:r>
      <w:r w:rsidRPr="00BB4B6E">
        <w:rPr>
          <w:i w:val="0"/>
          <w:iCs w:val="0"/>
        </w:rPr>
        <w:t xml:space="preserve"> advanced technology, metering, remote monitoring, etc.)?</w:t>
      </w:r>
      <w:bookmarkEnd w:id="240"/>
      <w:bookmarkEnd w:id="241"/>
    </w:p>
    <w:p w14:paraId="0FEF2FDD" w14:textId="162D4B35" w:rsidR="00867A6F" w:rsidRDefault="00867A6F" w:rsidP="00BB4B6E">
      <w:pPr>
        <w:spacing w:before="240" w:after="240" w:line="240" w:lineRule="auto"/>
        <w:ind w:left="720"/>
      </w:pPr>
      <w:r w:rsidRPr="001B6550">
        <w:rPr>
          <w:u w:val="single"/>
        </w:rPr>
        <w:t>CEC Response:</w:t>
      </w:r>
      <w:r>
        <w:t xml:space="preserve"> In accordance with the scoring criteria in Section VIII.F of the </w:t>
      </w:r>
      <w:r w:rsidR="00D93D27">
        <w:t>solicitation manual</w:t>
      </w:r>
      <w:r>
        <w:t>, all project types will be weighted based on how well the project addresses extreme weather risks to the community’s electric system and the extent to which the project advances California’s energy and resilience goals. There is no weighting preference that is solely based on one type of eligible activity versus another.</w:t>
      </w:r>
    </w:p>
    <w:p w14:paraId="6506B776" w14:textId="3D9E5521" w:rsidR="00787C17" w:rsidRPr="00972729" w:rsidRDefault="00787C17" w:rsidP="00972729">
      <w:pPr>
        <w:pStyle w:val="Heading4"/>
        <w:numPr>
          <w:ilvl w:val="0"/>
          <w:numId w:val="4"/>
        </w:numPr>
        <w:rPr>
          <w:i w:val="0"/>
          <w:iCs w:val="0"/>
        </w:rPr>
      </w:pPr>
      <w:bookmarkStart w:id="249" w:name="_Toc199430421"/>
      <w:bookmarkStart w:id="250" w:name="_Toc199431583"/>
      <w:bookmarkStart w:id="251" w:name="_Toc199431695"/>
      <w:bookmarkStart w:id="252" w:name="_Toc200445404"/>
      <w:bookmarkStart w:id="253" w:name="_Toc204261880"/>
      <w:bookmarkStart w:id="254" w:name="_Toc204262382"/>
      <w:r w:rsidRPr="00972729">
        <w:rPr>
          <w:i w:val="0"/>
          <w:iCs w:val="0"/>
        </w:rPr>
        <w:lastRenderedPageBreak/>
        <w:t>If we are submitting with a technology solution that is still securing all certification requirements, and all certifications would be secured by the time of any award, are we still eligible to submit with this technology? Or must all certifications be secured by the time of application submission?</w:t>
      </w:r>
      <w:bookmarkEnd w:id="249"/>
      <w:bookmarkEnd w:id="250"/>
      <w:bookmarkEnd w:id="251"/>
      <w:bookmarkEnd w:id="252"/>
      <w:bookmarkEnd w:id="253"/>
      <w:bookmarkEnd w:id="254"/>
    </w:p>
    <w:p w14:paraId="4DB923ED" w14:textId="01CF66B5" w:rsidR="00787C17" w:rsidRDefault="00787C17" w:rsidP="00972729">
      <w:pPr>
        <w:spacing w:before="240" w:after="240" w:line="240" w:lineRule="auto"/>
        <w:ind w:left="720"/>
      </w:pPr>
      <w:r w:rsidRPr="518F1A70">
        <w:rPr>
          <w:u w:val="single"/>
        </w:rPr>
        <w:t>CEC Response:</w:t>
      </w:r>
      <w:r>
        <w:t xml:space="preserve"> </w:t>
      </w:r>
      <w:r w:rsidR="00C86835">
        <w:t xml:space="preserve">All technology solutions that fit within the </w:t>
      </w:r>
      <w:r w:rsidR="00571C10">
        <w:t xml:space="preserve">eligible activities list </w:t>
      </w:r>
      <w:r w:rsidR="00B878E4">
        <w:t xml:space="preserve">will be considered eligible for funding. However, </w:t>
      </w:r>
      <w:r w:rsidR="6731DB7C">
        <w:t xml:space="preserve">a </w:t>
      </w:r>
      <w:r w:rsidR="00B878E4">
        <w:t>proj</w:t>
      </w:r>
      <w:r>
        <w:t>ect that include</w:t>
      </w:r>
      <w:r w:rsidR="60D5A98F">
        <w:t>s a</w:t>
      </w:r>
      <w:r>
        <w:t xml:space="preserve"> technolog</w:t>
      </w:r>
      <w:r w:rsidR="0ED1F296">
        <w:t>y</w:t>
      </w:r>
      <w:r>
        <w:t xml:space="preserve"> that do</w:t>
      </w:r>
      <w:r w:rsidR="2CAA77DB">
        <w:t>es</w:t>
      </w:r>
      <w:r>
        <w:t xml:space="preserve"> not have certifications secured by time of application submission would be considered as having a lower level of project readiness compared to a project with a commercially ready technology, and this may negatively impact </w:t>
      </w:r>
      <w:r w:rsidR="52D50776">
        <w:t>S</w:t>
      </w:r>
      <w:r>
        <w:t xml:space="preserve">coring </w:t>
      </w:r>
      <w:r w:rsidR="40B41474">
        <w:t>C</w:t>
      </w:r>
      <w:r>
        <w:t>riteria #1 “Project Merit, Needs, and Goals” and/or #2 “Project Management.”</w:t>
      </w:r>
    </w:p>
    <w:p w14:paraId="52A410D1" w14:textId="05E7A768" w:rsidR="00787C17" w:rsidRPr="002D220E" w:rsidRDefault="00787C17" w:rsidP="00787C17">
      <w:pPr>
        <w:spacing w:after="240" w:line="240" w:lineRule="auto"/>
        <w:ind w:left="720"/>
      </w:pPr>
      <w:r>
        <w:t>Applications proposing projects with shorter lead times or demonstrating good progress in their environmental review process</w:t>
      </w:r>
      <w:r w:rsidR="140E5E4F">
        <w:t>es</w:t>
      </w:r>
      <w:r>
        <w:t xml:space="preserve"> will earn points under </w:t>
      </w:r>
      <w:r w:rsidR="7770F6DA">
        <w:t>S</w:t>
      </w:r>
      <w:r>
        <w:t xml:space="preserve">coring </w:t>
      </w:r>
      <w:r w:rsidR="7FAE97B5">
        <w:t>C</w:t>
      </w:r>
      <w:r>
        <w:t>riterion #2 “Project Management.”</w:t>
      </w:r>
    </w:p>
    <w:p w14:paraId="32B23F33" w14:textId="4CB0E8F0" w:rsidR="00893912" w:rsidRPr="00972729" w:rsidRDefault="00893912" w:rsidP="00972729">
      <w:pPr>
        <w:pStyle w:val="Heading4"/>
        <w:numPr>
          <w:ilvl w:val="0"/>
          <w:numId w:val="4"/>
        </w:numPr>
        <w:rPr>
          <w:i w:val="0"/>
          <w:iCs w:val="0"/>
        </w:rPr>
      </w:pPr>
      <w:bookmarkStart w:id="255" w:name="_Toc204261881"/>
      <w:bookmarkStart w:id="256" w:name="_Toc204262383"/>
      <w:r w:rsidRPr="00972729">
        <w:rPr>
          <w:i w:val="0"/>
          <w:iCs w:val="0"/>
        </w:rPr>
        <w:t>Are any research and development expenses allowed in the project budget?</w:t>
      </w:r>
      <w:bookmarkEnd w:id="242"/>
      <w:bookmarkEnd w:id="243"/>
      <w:bookmarkEnd w:id="244"/>
      <w:bookmarkEnd w:id="245"/>
      <w:bookmarkEnd w:id="255"/>
      <w:bookmarkEnd w:id="256"/>
    </w:p>
    <w:p w14:paraId="64A540C2" w14:textId="4BA7A3A6" w:rsidR="00893912" w:rsidRPr="00893912" w:rsidRDefault="00893912" w:rsidP="00972729">
      <w:pPr>
        <w:spacing w:before="240" w:after="240" w:line="240" w:lineRule="auto"/>
        <w:ind w:left="720"/>
      </w:pPr>
      <w:r w:rsidRPr="2B407DC0">
        <w:rPr>
          <w:u w:val="single"/>
        </w:rPr>
        <w:t>CEC Response:</w:t>
      </w:r>
      <w:r>
        <w:t xml:space="preserve"> </w:t>
      </w:r>
      <w:r w:rsidR="00AA3557">
        <w:t xml:space="preserve">Research and development </w:t>
      </w:r>
      <w:r w:rsidR="003C0224">
        <w:t>activities are not eligible activities under the CERRI program</w:t>
      </w:r>
      <w:r w:rsidR="00E677A4">
        <w:t xml:space="preserve">. They </w:t>
      </w:r>
      <w:r w:rsidR="00054473" w:rsidRPr="00F67753">
        <w:t>cannot be funded by the CERRI Program or used to satisfy the match requirement</w:t>
      </w:r>
      <w:r w:rsidR="009E7731">
        <w:t>.</w:t>
      </w:r>
    </w:p>
    <w:p w14:paraId="03B758EE" w14:textId="4CFAD725" w:rsidR="00F344A7" w:rsidRPr="00972729" w:rsidRDefault="00F344A7" w:rsidP="00972729">
      <w:pPr>
        <w:pStyle w:val="Heading4"/>
        <w:numPr>
          <w:ilvl w:val="0"/>
          <w:numId w:val="4"/>
        </w:numPr>
        <w:rPr>
          <w:i w:val="0"/>
          <w:iCs w:val="0"/>
        </w:rPr>
      </w:pPr>
      <w:bookmarkStart w:id="257" w:name="_Toc200445413"/>
      <w:bookmarkStart w:id="258" w:name="_Toc204261882"/>
      <w:bookmarkStart w:id="259" w:name="_Toc204262384"/>
      <w:r w:rsidRPr="00972729">
        <w:rPr>
          <w:i w:val="0"/>
          <w:iCs w:val="0"/>
        </w:rPr>
        <w:t xml:space="preserve">Please expand </w:t>
      </w:r>
      <w:proofErr w:type="gramStart"/>
      <w:r w:rsidRPr="00972729">
        <w:rPr>
          <w:i w:val="0"/>
          <w:iCs w:val="0"/>
        </w:rPr>
        <w:t>on</w:t>
      </w:r>
      <w:proofErr w:type="gramEnd"/>
      <w:r w:rsidRPr="00972729">
        <w:rPr>
          <w:i w:val="0"/>
          <w:iCs w:val="0"/>
        </w:rPr>
        <w:t xml:space="preserve"> system adaptive capacity.</w:t>
      </w:r>
      <w:bookmarkEnd w:id="257"/>
      <w:bookmarkEnd w:id="258"/>
      <w:bookmarkEnd w:id="259"/>
      <w:r w:rsidRPr="00972729">
        <w:rPr>
          <w:i w:val="0"/>
          <w:iCs w:val="0"/>
        </w:rPr>
        <w:t xml:space="preserve"> </w:t>
      </w:r>
    </w:p>
    <w:p w14:paraId="1FFA8AED" w14:textId="4BB12FC5" w:rsidR="00F344A7" w:rsidRPr="00EA1F21" w:rsidRDefault="1D86338E" w:rsidP="00972729">
      <w:pPr>
        <w:spacing w:before="240"/>
        <w:ind w:left="720"/>
      </w:pPr>
      <w:r w:rsidRPr="436FC3C5">
        <w:rPr>
          <w:u w:val="single"/>
        </w:rPr>
        <w:t>CEC Response:</w:t>
      </w:r>
      <w:r>
        <w:t xml:space="preserve"> The Department of Energy’s Grid Deployment Office defines system adaptive capacity for this program as “the ability of the electrical grid to continue supplying electricity where needed during disruptive events.</w:t>
      </w:r>
      <w:r w:rsidR="5A03236B">
        <w:t>”</w:t>
      </w:r>
      <w:r w:rsidR="3F75C079">
        <w:t xml:space="preserve"> Per Bipartisan Infrastructure Law section 40101(a)(1), a disruptive event is “an event in which operations of the electric grid are disrupted, preventively shut off, or cannot operate safely due to extreme weather, wildfire, or a natural disaster.”  </w:t>
      </w:r>
    </w:p>
    <w:p w14:paraId="613719DA" w14:textId="35C4D46C" w:rsidR="00F344A7" w:rsidRPr="00BB4141" w:rsidRDefault="00F344A7" w:rsidP="00BB4141">
      <w:pPr>
        <w:pStyle w:val="Heading4"/>
        <w:numPr>
          <w:ilvl w:val="0"/>
          <w:numId w:val="4"/>
        </w:numPr>
        <w:spacing w:line="240" w:lineRule="auto"/>
        <w:rPr>
          <w:i w:val="0"/>
          <w:iCs w:val="0"/>
        </w:rPr>
      </w:pPr>
      <w:bookmarkStart w:id="260" w:name="_Toc200445414"/>
      <w:bookmarkStart w:id="261" w:name="_Toc204261883"/>
      <w:bookmarkStart w:id="262" w:name="_Toc204262385"/>
      <w:r w:rsidRPr="00BB4141">
        <w:rPr>
          <w:i w:val="0"/>
          <w:iCs w:val="0"/>
        </w:rPr>
        <w:t>Do</w:t>
      </w:r>
      <w:r w:rsidR="48C3CDC2" w:rsidRPr="00BB4141">
        <w:rPr>
          <w:i w:val="0"/>
          <w:iCs w:val="0"/>
        </w:rPr>
        <w:t xml:space="preserve"> eligible activities that </w:t>
      </w:r>
      <w:r w:rsidR="00023AB8" w:rsidRPr="00BB4141">
        <w:rPr>
          <w:i w:val="0"/>
          <w:iCs w:val="0"/>
        </w:rPr>
        <w:t>enhance system</w:t>
      </w:r>
      <w:r w:rsidR="10A115F5" w:rsidRPr="00BB4141">
        <w:rPr>
          <w:i w:val="0"/>
          <w:iCs w:val="0"/>
        </w:rPr>
        <w:t xml:space="preserve"> adaptive capacity</w:t>
      </w:r>
      <w:r w:rsidRPr="00BB4141">
        <w:rPr>
          <w:i w:val="0"/>
          <w:iCs w:val="0"/>
        </w:rPr>
        <w:t xml:space="preserve"> include software solutions that coordinate existing </w:t>
      </w:r>
      <w:r w:rsidR="00A05485" w:rsidRPr="00BB4141">
        <w:rPr>
          <w:i w:val="0"/>
          <w:iCs w:val="0"/>
        </w:rPr>
        <w:t>Distributed Energy Resources (</w:t>
      </w:r>
      <w:r w:rsidRPr="00BB4141">
        <w:rPr>
          <w:i w:val="0"/>
          <w:iCs w:val="0"/>
        </w:rPr>
        <w:t>DER</w:t>
      </w:r>
      <w:r w:rsidR="00A05485" w:rsidRPr="00BB4141">
        <w:rPr>
          <w:i w:val="0"/>
          <w:iCs w:val="0"/>
        </w:rPr>
        <w:t>)</w:t>
      </w:r>
      <w:r w:rsidRPr="00BB4141">
        <w:rPr>
          <w:i w:val="0"/>
          <w:iCs w:val="0"/>
        </w:rPr>
        <w:t xml:space="preserve"> assets</w:t>
      </w:r>
      <w:r w:rsidR="1E12D9E4" w:rsidRPr="00BB4141">
        <w:rPr>
          <w:i w:val="0"/>
          <w:iCs w:val="0"/>
        </w:rPr>
        <w:t>,</w:t>
      </w:r>
      <w:r w:rsidRPr="00BB4141">
        <w:rPr>
          <w:i w:val="0"/>
          <w:iCs w:val="0"/>
        </w:rPr>
        <w:t xml:space="preserve"> or must projects include deployment of physical assets</w:t>
      </w:r>
      <w:bookmarkEnd w:id="246"/>
      <w:bookmarkEnd w:id="247"/>
      <w:bookmarkEnd w:id="248"/>
      <w:r w:rsidR="002501EC" w:rsidRPr="00BB4141">
        <w:rPr>
          <w:i w:val="0"/>
          <w:iCs w:val="0"/>
        </w:rPr>
        <w:t>?</w:t>
      </w:r>
      <w:bookmarkEnd w:id="260"/>
      <w:bookmarkEnd w:id="261"/>
      <w:bookmarkEnd w:id="262"/>
    </w:p>
    <w:p w14:paraId="19332E13" w14:textId="31D92B72" w:rsidR="0082010A" w:rsidRDefault="00F344A7" w:rsidP="00BB4141">
      <w:pPr>
        <w:spacing w:before="240" w:after="240" w:line="240" w:lineRule="auto"/>
        <w:ind w:left="720"/>
      </w:pPr>
      <w:r w:rsidRPr="436FC3C5">
        <w:rPr>
          <w:u w:val="single"/>
        </w:rPr>
        <w:t>CEC Response:</w:t>
      </w:r>
      <w:r>
        <w:t xml:space="preserve"> </w:t>
      </w:r>
      <w:r w:rsidR="4465EC31">
        <w:t>Proposed projects that include software solutions</w:t>
      </w:r>
      <w:r w:rsidR="0082010A">
        <w:t xml:space="preserve"> for </w:t>
      </w:r>
      <w:r w:rsidR="4465EC31">
        <w:t xml:space="preserve">coordinating existing DER assets do not need to involve </w:t>
      </w:r>
      <w:r w:rsidR="0082010A">
        <w:t xml:space="preserve">the </w:t>
      </w:r>
      <w:r w:rsidR="4465EC31">
        <w:t>deployment of physical assets.</w:t>
      </w:r>
      <w:r w:rsidR="0062327A" w:rsidRPr="436FC3C5">
        <w:rPr>
          <w:sz w:val="24"/>
          <w:szCs w:val="24"/>
        </w:rPr>
        <w:t xml:space="preserve"> </w:t>
      </w:r>
      <w:r w:rsidR="002850FD">
        <w:t>Examples may include</w:t>
      </w:r>
      <w:r w:rsidR="0881A5EB">
        <w:t>,</w:t>
      </w:r>
      <w:r w:rsidR="002850FD">
        <w:t xml:space="preserve"> </w:t>
      </w:r>
      <w:r w:rsidR="00443B7F">
        <w:t xml:space="preserve">but </w:t>
      </w:r>
      <w:r w:rsidR="001F12B0">
        <w:t xml:space="preserve">are </w:t>
      </w:r>
      <w:r w:rsidR="00443B7F">
        <w:t>not limited to</w:t>
      </w:r>
      <w:r w:rsidR="16DF3603">
        <w:t>,</w:t>
      </w:r>
      <w:r w:rsidR="00443B7F">
        <w:t xml:space="preserve"> </w:t>
      </w:r>
      <w:r w:rsidR="00523EA2">
        <w:t>dispatchable load flexibility during</w:t>
      </w:r>
      <w:r w:rsidR="00443B7F">
        <w:t xml:space="preserve"> constrained</w:t>
      </w:r>
      <w:r w:rsidR="00523EA2">
        <w:t xml:space="preserve"> grid con</w:t>
      </w:r>
      <w:r w:rsidR="00443B7F">
        <w:t>ditions</w:t>
      </w:r>
      <w:r w:rsidR="00523EA2">
        <w:t>,</w:t>
      </w:r>
      <w:r w:rsidR="003E7F0E">
        <w:t xml:space="preserve"> ability to provide </w:t>
      </w:r>
      <w:r w:rsidR="009350B2">
        <w:t xml:space="preserve">frequency </w:t>
      </w:r>
      <w:r w:rsidR="00E560B0">
        <w:t xml:space="preserve">support during </w:t>
      </w:r>
      <w:r w:rsidR="00E7026E">
        <w:t>power</w:t>
      </w:r>
      <w:r w:rsidR="00E560B0">
        <w:t xml:space="preserve"> </w:t>
      </w:r>
      <w:r w:rsidR="003E7F0E">
        <w:t>disruptions</w:t>
      </w:r>
      <w:r w:rsidR="00E560B0">
        <w:t>,</w:t>
      </w:r>
      <w:r w:rsidR="00E7026E">
        <w:t xml:space="preserve"> and</w:t>
      </w:r>
      <w:r w:rsidR="00523EA2">
        <w:t xml:space="preserve"> </w:t>
      </w:r>
      <w:r w:rsidR="008E7B28">
        <w:t>ability to</w:t>
      </w:r>
      <w:r w:rsidR="004B3AF7">
        <w:t xml:space="preserve"> </w:t>
      </w:r>
      <w:r w:rsidR="00810C71">
        <w:t>black start during</w:t>
      </w:r>
      <w:r w:rsidR="004B3AF7">
        <w:t xml:space="preserve"> </w:t>
      </w:r>
      <w:r w:rsidR="00C75D4F">
        <w:t>power outages</w:t>
      </w:r>
      <w:r w:rsidR="001C64C9">
        <w:t xml:space="preserve"> </w:t>
      </w:r>
      <w:r w:rsidR="00D35A55">
        <w:t>to</w:t>
      </w:r>
      <w:r w:rsidR="00F87092">
        <w:t xml:space="preserve"> reduce </w:t>
      </w:r>
      <w:r w:rsidR="00010C6C">
        <w:t xml:space="preserve">outage </w:t>
      </w:r>
      <w:r w:rsidR="00194E1D">
        <w:t>duration</w:t>
      </w:r>
      <w:r w:rsidR="00DF5B3A">
        <w:t xml:space="preserve"> and </w:t>
      </w:r>
      <w:r w:rsidR="0027764A">
        <w:t>restoration time</w:t>
      </w:r>
      <w:r w:rsidR="002850FD">
        <w:t>.</w:t>
      </w:r>
      <w:r w:rsidR="000E4958">
        <w:t xml:space="preserve"> </w:t>
      </w:r>
      <w:r w:rsidR="00DF59B9">
        <w:t xml:space="preserve">In addition to </w:t>
      </w:r>
      <w:r w:rsidR="00C16825">
        <w:t xml:space="preserve">DERs providing </w:t>
      </w:r>
      <w:r w:rsidR="00DF59B9">
        <w:t>system adaptive capacity</w:t>
      </w:r>
      <w:r w:rsidR="00045BEC">
        <w:t xml:space="preserve">, </w:t>
      </w:r>
      <w:r w:rsidR="00A24EC2">
        <w:t>monitoring</w:t>
      </w:r>
      <w:r w:rsidR="1596E64D">
        <w:t xml:space="preserve"> technologies</w:t>
      </w:r>
      <w:r w:rsidR="00A24EC2">
        <w:t xml:space="preserve"> and control technologies </w:t>
      </w:r>
      <w:proofErr w:type="gramStart"/>
      <w:r w:rsidR="00A24EC2">
        <w:t>are  eligible</w:t>
      </w:r>
      <w:proofErr w:type="gramEnd"/>
      <w:r w:rsidR="00A24EC2">
        <w:t xml:space="preserve"> activit</w:t>
      </w:r>
      <w:r w:rsidR="2CE8B17E">
        <w:t>ies</w:t>
      </w:r>
      <w:r w:rsidR="00A24EC2">
        <w:t xml:space="preserve"> that </w:t>
      </w:r>
      <w:r w:rsidR="007705A3">
        <w:t>may have</w:t>
      </w:r>
      <w:r w:rsidR="00BF453A">
        <w:t xml:space="preserve"> a software</w:t>
      </w:r>
      <w:r w:rsidR="00F93932">
        <w:t>-heavy</w:t>
      </w:r>
      <w:r w:rsidR="00BF453A">
        <w:t xml:space="preserve"> focus.</w:t>
      </w:r>
      <w:r w:rsidR="0082010A">
        <w:t xml:space="preserve"> According to Section I.B.3 of the Solicitation Manual, under “Eligible Activities,” the use or construction </w:t>
      </w:r>
      <w:r w:rsidR="0082010A">
        <w:lastRenderedPageBreak/>
        <w:t>of distributed energy resources (DER</w:t>
      </w:r>
      <w:r w:rsidR="28BC1F0F">
        <w:t>s</w:t>
      </w:r>
      <w:r w:rsidR="0082010A">
        <w:t xml:space="preserve"> to enhance system adaptive capacity during electrical system outages is considered an eligible activity. </w:t>
      </w:r>
    </w:p>
    <w:p w14:paraId="5D1A5BEC" w14:textId="5483CE30" w:rsidR="007565D0" w:rsidRPr="00BB4141" w:rsidRDefault="007565D0" w:rsidP="006316FF">
      <w:pPr>
        <w:pStyle w:val="Heading4"/>
        <w:numPr>
          <w:ilvl w:val="0"/>
          <w:numId w:val="4"/>
        </w:numPr>
        <w:spacing w:line="240" w:lineRule="auto"/>
        <w:rPr>
          <w:i w:val="0"/>
          <w:iCs w:val="0"/>
        </w:rPr>
      </w:pPr>
      <w:bookmarkStart w:id="263" w:name="_Toc199430423"/>
      <w:bookmarkStart w:id="264" w:name="_Toc199431585"/>
      <w:bookmarkStart w:id="265" w:name="_Toc199431697"/>
      <w:bookmarkStart w:id="266" w:name="_Toc200445415"/>
      <w:bookmarkStart w:id="267" w:name="_Toc204261884"/>
      <w:bookmarkStart w:id="268" w:name="_Toc204262386"/>
      <w:r w:rsidRPr="00BB4141">
        <w:rPr>
          <w:i w:val="0"/>
          <w:iCs w:val="0"/>
        </w:rPr>
        <w:t xml:space="preserve">What is, and what is not, considered infrastructure and subject to Build America Buy America </w:t>
      </w:r>
      <w:r w:rsidR="007737CD" w:rsidRPr="00BB4141">
        <w:rPr>
          <w:i w:val="0"/>
          <w:iCs w:val="0"/>
        </w:rPr>
        <w:t xml:space="preserve">(BABA) </w:t>
      </w:r>
      <w:r w:rsidRPr="00BB4141">
        <w:rPr>
          <w:i w:val="0"/>
          <w:iCs w:val="0"/>
        </w:rPr>
        <w:t>requirements?</w:t>
      </w:r>
      <w:bookmarkEnd w:id="263"/>
      <w:bookmarkEnd w:id="264"/>
      <w:bookmarkEnd w:id="265"/>
      <w:bookmarkEnd w:id="266"/>
      <w:bookmarkEnd w:id="267"/>
      <w:bookmarkEnd w:id="268"/>
    </w:p>
    <w:p w14:paraId="23DD6952" w14:textId="73647A65" w:rsidR="00005FB1" w:rsidRPr="00005FB1" w:rsidRDefault="007565D0" w:rsidP="006316FF">
      <w:pPr>
        <w:spacing w:before="240"/>
        <w:ind w:left="720"/>
      </w:pPr>
      <w:r w:rsidRPr="13DF9FEE">
        <w:rPr>
          <w:u w:val="single"/>
        </w:rPr>
        <w:t>CEC Response:</w:t>
      </w:r>
      <w:r>
        <w:t xml:space="preserve"> </w:t>
      </w:r>
      <w:r w:rsidR="00E34617">
        <w:t xml:space="preserve"> </w:t>
      </w:r>
      <w:r w:rsidR="009D019C">
        <w:t>T</w:t>
      </w:r>
      <w:r w:rsidR="006153EA">
        <w:t>he</w:t>
      </w:r>
      <w:r w:rsidR="00FF528B">
        <w:t xml:space="preserve"> </w:t>
      </w:r>
      <w:r w:rsidR="00410314">
        <w:t>Build America, Buy America Act</w:t>
      </w:r>
      <w:r w:rsidR="004422E0">
        <w:t>,</w:t>
      </w:r>
      <w:r w:rsidR="00002148">
        <w:t xml:space="preserve"> </w:t>
      </w:r>
      <w:r w:rsidR="006153EA">
        <w:t xml:space="preserve">codified </w:t>
      </w:r>
      <w:hyperlink r:id="rId44">
        <w:r w:rsidR="006153EA" w:rsidRPr="13DF9FEE">
          <w:rPr>
            <w:rStyle w:val="Hyperlink"/>
          </w:rPr>
          <w:t xml:space="preserve">under </w:t>
        </w:r>
        <w:r w:rsidR="00201D04" w:rsidRPr="13DF9FEE">
          <w:rPr>
            <w:rStyle w:val="Hyperlink"/>
          </w:rPr>
          <w:t>Code of Federal Regulations Title 2 Section 184.4 subsection (c)</w:t>
        </w:r>
        <w:r w:rsidR="004422E0" w:rsidRPr="13DF9FEE">
          <w:rPr>
            <w:rStyle w:val="Hyperlink"/>
          </w:rPr>
          <w:t>,</w:t>
        </w:r>
      </w:hyperlink>
      <w:r w:rsidR="00CE582B">
        <w:t xml:space="preserve"> states that </w:t>
      </w:r>
      <w:r w:rsidR="000F5484">
        <w:t>“</w:t>
      </w:r>
      <w:r w:rsidR="00CE582B">
        <w:t>Infrastructure encompasses public infrastructure projects in the United States, which includes, at a minimum, the structures, facilities, and equipment for</w:t>
      </w:r>
      <w:r w:rsidR="000161C2">
        <w:t>…</w:t>
      </w:r>
    </w:p>
    <w:p w14:paraId="001E32FA" w14:textId="315F1331" w:rsidR="00005FB1" w:rsidRPr="00005FB1" w:rsidRDefault="00005FB1" w:rsidP="00DB5C2F">
      <w:pPr>
        <w:pStyle w:val="ListParagraph"/>
        <w:numPr>
          <w:ilvl w:val="0"/>
          <w:numId w:val="6"/>
        </w:numPr>
        <w:spacing w:after="240" w:line="240" w:lineRule="auto"/>
      </w:pPr>
      <w:r w:rsidRPr="00005FB1">
        <w:t xml:space="preserve">electrical transmission facilities and </w:t>
      </w:r>
      <w:proofErr w:type="gramStart"/>
      <w:r w:rsidRPr="00005FB1">
        <w:t>systems;</w:t>
      </w:r>
      <w:proofErr w:type="gramEnd"/>
    </w:p>
    <w:p w14:paraId="21965F8A" w14:textId="77777777" w:rsidR="008A2537" w:rsidRDefault="00005FB1" w:rsidP="00DB5C2F">
      <w:pPr>
        <w:pStyle w:val="ListParagraph"/>
        <w:numPr>
          <w:ilvl w:val="0"/>
          <w:numId w:val="6"/>
        </w:numPr>
        <w:spacing w:after="240" w:line="240" w:lineRule="auto"/>
      </w:pPr>
      <w:proofErr w:type="gramStart"/>
      <w:r w:rsidRPr="00005FB1">
        <w:t>utilities;</w:t>
      </w:r>
      <w:proofErr w:type="gramEnd"/>
    </w:p>
    <w:p w14:paraId="2F0EF288" w14:textId="77777777" w:rsidR="00005FB1" w:rsidRPr="00005FB1" w:rsidRDefault="00005FB1" w:rsidP="00DB5C2F">
      <w:pPr>
        <w:pStyle w:val="ListParagraph"/>
        <w:numPr>
          <w:ilvl w:val="0"/>
          <w:numId w:val="6"/>
        </w:numPr>
        <w:spacing w:after="240" w:line="240" w:lineRule="auto"/>
      </w:pPr>
      <w:r w:rsidRPr="00005FB1">
        <w:t xml:space="preserve">buildings and real </w:t>
      </w:r>
      <w:proofErr w:type="gramStart"/>
      <w:r w:rsidRPr="00005FB1">
        <w:t>property;</w:t>
      </w:r>
      <w:proofErr w:type="gramEnd"/>
    </w:p>
    <w:p w14:paraId="3537AF3E" w14:textId="72B454B7" w:rsidR="00005FB1" w:rsidRDefault="00005FB1" w:rsidP="00DB5C2F">
      <w:pPr>
        <w:pStyle w:val="ListParagraph"/>
        <w:numPr>
          <w:ilvl w:val="0"/>
          <w:numId w:val="6"/>
        </w:numPr>
        <w:spacing w:after="240" w:line="240" w:lineRule="auto"/>
      </w:pPr>
      <w:r w:rsidRPr="00005FB1">
        <w:t>and structures, facilities, and equipment that generate, transport, and distribute energy</w:t>
      </w:r>
      <w:r w:rsidR="007737CD">
        <w:t>..</w:t>
      </w:r>
      <w:r w:rsidRPr="00005FB1">
        <w:t>.</w:t>
      </w:r>
      <w:r w:rsidR="00C27D9A">
        <w:t>”</w:t>
      </w:r>
    </w:p>
    <w:p w14:paraId="0CC071A5" w14:textId="38532CDE" w:rsidR="007737CD" w:rsidRDefault="007737CD" w:rsidP="00EA1F21">
      <w:pPr>
        <w:ind w:left="720"/>
      </w:pPr>
      <w:r w:rsidRPr="00846E49">
        <w:t xml:space="preserve">The </w:t>
      </w:r>
      <w:r>
        <w:t>BABA</w:t>
      </w:r>
      <w:r w:rsidRPr="00846E49">
        <w:t xml:space="preserve"> Requirement only applies to articles, materials, and supplies that are consumed in, incorporated into, or permanently affixed to an infrastructure project. As such, it does not apply to tools, equipment, and supplies, such as temporary scaffolding, brought into the construction site and removed at or before the completion of the infrastructure project. Nor does a </w:t>
      </w:r>
      <w:r>
        <w:t>BABA</w:t>
      </w:r>
      <w:r w:rsidRPr="00846E49">
        <w:t xml:space="preserve"> Requirement apply to equipment and furnishings, such as movable chairs, desks, and portable computer equipment, that are used at or within the finished infrastructure project but are not an integral part of the structure or permanently affixed to the infrastructure project.</w:t>
      </w:r>
    </w:p>
    <w:p w14:paraId="453BD779" w14:textId="33325BEC" w:rsidR="008D4F0C" w:rsidRPr="006316FF" w:rsidRDefault="008D4F0C" w:rsidP="006316FF">
      <w:pPr>
        <w:pStyle w:val="Heading4"/>
        <w:numPr>
          <w:ilvl w:val="0"/>
          <w:numId w:val="4"/>
        </w:numPr>
        <w:rPr>
          <w:i w:val="0"/>
          <w:iCs w:val="0"/>
        </w:rPr>
      </w:pPr>
      <w:bookmarkStart w:id="269" w:name="_I_see_that"/>
      <w:bookmarkStart w:id="270" w:name="_Toc199430424"/>
      <w:bookmarkStart w:id="271" w:name="_Toc199431586"/>
      <w:bookmarkStart w:id="272" w:name="_Toc199431698"/>
      <w:bookmarkStart w:id="273" w:name="_Toc200445416"/>
      <w:bookmarkStart w:id="274" w:name="_Toc204261885"/>
      <w:bookmarkStart w:id="275" w:name="_Toc204262387"/>
      <w:bookmarkEnd w:id="269"/>
      <w:r w:rsidRPr="006316FF">
        <w:rPr>
          <w:i w:val="0"/>
          <w:iCs w:val="0"/>
        </w:rPr>
        <w:t>I see that new</w:t>
      </w:r>
      <w:r w:rsidR="62FCB951" w:rsidRPr="006316FF">
        <w:rPr>
          <w:i w:val="0"/>
          <w:iCs w:val="0"/>
        </w:rPr>
        <w:t xml:space="preserve"> solar</w:t>
      </w:r>
      <w:r w:rsidRPr="006316FF">
        <w:rPr>
          <w:i w:val="0"/>
          <w:iCs w:val="0"/>
        </w:rPr>
        <w:t xml:space="preserve"> </w:t>
      </w:r>
      <w:r w:rsidR="6D26FFD5" w:rsidRPr="006316FF">
        <w:rPr>
          <w:i w:val="0"/>
          <w:iCs w:val="0"/>
        </w:rPr>
        <w:t>photovoltaic</w:t>
      </w:r>
      <w:r w:rsidRPr="006316FF">
        <w:rPr>
          <w:i w:val="0"/>
          <w:iCs w:val="0"/>
        </w:rPr>
        <w:t xml:space="preserve"> generation is not eligible, but would battery installation with required utility upgrades for an existing solar microgrid (tribal lands) be eligible?</w:t>
      </w:r>
      <w:bookmarkEnd w:id="270"/>
      <w:bookmarkEnd w:id="271"/>
      <w:bookmarkEnd w:id="272"/>
      <w:bookmarkEnd w:id="273"/>
      <w:bookmarkEnd w:id="274"/>
      <w:bookmarkEnd w:id="275"/>
    </w:p>
    <w:p w14:paraId="3C73F003" w14:textId="7EB07DA9" w:rsidR="00911E64" w:rsidRDefault="008D4F0C" w:rsidP="006316FF">
      <w:pPr>
        <w:spacing w:before="240" w:after="240" w:line="240" w:lineRule="auto"/>
        <w:ind w:left="720"/>
      </w:pPr>
      <w:r w:rsidRPr="2B407DC0">
        <w:rPr>
          <w:u w:val="single"/>
        </w:rPr>
        <w:t>CEC Response:</w:t>
      </w:r>
      <w:r>
        <w:t xml:space="preserve"> </w:t>
      </w:r>
      <w:r w:rsidR="00BE196A">
        <w:t xml:space="preserve">Yes. </w:t>
      </w:r>
      <w:r w:rsidR="007C0302">
        <w:t>Upgrades to existing infrastructure</w:t>
      </w:r>
      <w:r w:rsidR="00911E64">
        <w:t xml:space="preserve">, including </w:t>
      </w:r>
      <w:r w:rsidR="008465F1">
        <w:t xml:space="preserve">solar microgrids, </w:t>
      </w:r>
      <w:r w:rsidR="007C0302">
        <w:t xml:space="preserve">are eligible under the CERRI Program. </w:t>
      </w:r>
    </w:p>
    <w:p w14:paraId="75F55827" w14:textId="745DBFBF" w:rsidR="00EE7A4E" w:rsidRDefault="007E4C4D" w:rsidP="00EE7A4E">
      <w:pPr>
        <w:spacing w:after="240" w:line="240" w:lineRule="auto"/>
        <w:ind w:left="720"/>
      </w:pPr>
      <w:r>
        <w:t>As per the Section I.B.3</w:t>
      </w:r>
      <w:r w:rsidR="00D72E8B">
        <w:t xml:space="preserve"> of</w:t>
      </w:r>
      <w:r>
        <w:t xml:space="preserve"> </w:t>
      </w:r>
      <w:r w:rsidR="00B14CA3">
        <w:t>solicitation manual</w:t>
      </w:r>
      <w:r>
        <w:t>, “Eligible Activities</w:t>
      </w:r>
      <w:r w:rsidR="20D675C8">
        <w:t>,</w:t>
      </w:r>
      <w:r>
        <w:t>” the “Use or construction of distributed energy resources for enhancing system adaptive capacity during electrical system outages, including microgrids and battery storage subcomponents</w:t>
      </w:r>
      <w:r w:rsidR="75E34822">
        <w:t>,</w:t>
      </w:r>
      <w:r>
        <w:t>” is an eligible activity. The CERRI Program is designed to enhance the energy reliability or resilience of grid-connected communities</w:t>
      </w:r>
      <w:r w:rsidR="0F0831BE">
        <w:t>;</w:t>
      </w:r>
      <w:r>
        <w:t xml:space="preserve"> therefore</w:t>
      </w:r>
      <w:r w:rsidR="2CA232F1">
        <w:t>,</w:t>
      </w:r>
      <w:r>
        <w:t xml:space="preserve"> microgrids must be interconnected to satisfy the requirement of enhancement of system adaptive capacity. The DOE’s Grid Deployment Office has defined system adaptive capacity for purposes of this program as “the ability of the electrical grid to continue to supply electricity where needed during disruptive events.” </w:t>
      </w:r>
    </w:p>
    <w:p w14:paraId="526F1FE3" w14:textId="38791E08" w:rsidR="00B939CA" w:rsidRPr="006316FF" w:rsidRDefault="00B939CA" w:rsidP="006316FF">
      <w:pPr>
        <w:pStyle w:val="Heading4"/>
        <w:numPr>
          <w:ilvl w:val="0"/>
          <w:numId w:val="4"/>
        </w:numPr>
        <w:rPr>
          <w:i w:val="0"/>
          <w:iCs w:val="0"/>
        </w:rPr>
      </w:pPr>
      <w:bookmarkStart w:id="276" w:name="_Is_establishing_a"/>
      <w:bookmarkStart w:id="277" w:name="_Toc200445417"/>
      <w:bookmarkStart w:id="278" w:name="_Toc204261886"/>
      <w:bookmarkStart w:id="279" w:name="_Toc204262388"/>
      <w:bookmarkEnd w:id="276"/>
      <w:r w:rsidRPr="006316FF">
        <w:rPr>
          <w:i w:val="0"/>
          <w:iCs w:val="0"/>
        </w:rPr>
        <w:lastRenderedPageBreak/>
        <w:t>Is establishing a microgrid an eligible activity for CERRI funding?</w:t>
      </w:r>
      <w:bookmarkEnd w:id="277"/>
      <w:bookmarkEnd w:id="278"/>
      <w:bookmarkEnd w:id="279"/>
    </w:p>
    <w:p w14:paraId="0C272069" w14:textId="42033C4E" w:rsidR="00B939CA" w:rsidRDefault="00B939CA" w:rsidP="006316FF">
      <w:pPr>
        <w:spacing w:before="240" w:after="240" w:line="240" w:lineRule="auto"/>
        <w:ind w:left="720"/>
      </w:pPr>
      <w:r w:rsidRPr="641AD2B2">
        <w:rPr>
          <w:u w:val="single"/>
        </w:rPr>
        <w:t>CEC Response:</w:t>
      </w:r>
      <w:r>
        <w:t xml:space="preserve"> A microgrid project</w:t>
      </w:r>
      <w:r w:rsidR="00932526">
        <w:t>, includ</w:t>
      </w:r>
      <w:r w:rsidR="00CB09C4">
        <w:t xml:space="preserve">ing microgrid subcomponents such as battery </w:t>
      </w:r>
      <w:r w:rsidR="00584C7E">
        <w:t>storage, switchgear components</w:t>
      </w:r>
      <w:r w:rsidR="008C36E3">
        <w:t>, and inverters</w:t>
      </w:r>
      <w:r w:rsidR="00051D62">
        <w:t>,</w:t>
      </w:r>
      <w:r>
        <w:t xml:space="preserve"> is eligible for CERRI Program funding</w:t>
      </w:r>
      <w:r w:rsidR="002640A4">
        <w:t xml:space="preserve"> </w:t>
      </w:r>
      <w:proofErr w:type="gramStart"/>
      <w:r w:rsidR="00AC60F2">
        <w:t>as long</w:t>
      </w:r>
      <w:r w:rsidR="002640A4">
        <w:t xml:space="preserve"> as</w:t>
      </w:r>
      <w:proofErr w:type="gramEnd"/>
      <w:r w:rsidR="002640A4">
        <w:t xml:space="preserve"> the project </w:t>
      </w:r>
      <w:r w:rsidR="00096A75">
        <w:t>budget</w:t>
      </w:r>
      <w:r w:rsidR="002640A4">
        <w:t xml:space="preserve"> </w:t>
      </w:r>
      <w:r w:rsidR="002640A4" w:rsidRPr="641AD2B2">
        <w:rPr>
          <w:u w:val="single"/>
        </w:rPr>
        <w:t>excludes new generation</w:t>
      </w:r>
      <w:r w:rsidR="0046130A">
        <w:t xml:space="preserve"> (e.g., solar </w:t>
      </w:r>
      <w:r w:rsidR="002B15F4">
        <w:t xml:space="preserve">photovoltaics </w:t>
      </w:r>
      <w:r w:rsidR="0046130A">
        <w:t>and diesel gensets)</w:t>
      </w:r>
      <w:r>
        <w:t>. The microgrid</w:t>
      </w:r>
      <w:r w:rsidR="002A75CD">
        <w:t xml:space="preserve"> may have existing generation, </w:t>
      </w:r>
      <w:r w:rsidR="009B4054">
        <w:t>but</w:t>
      </w:r>
      <w:r w:rsidR="002A75CD">
        <w:t xml:space="preserve"> </w:t>
      </w:r>
      <w:r w:rsidR="00EA3A30">
        <w:t>any new generation must be funded independent of the CERRI project scope and cannot be attributed as match funds.</w:t>
      </w:r>
      <w:r>
        <w:t xml:space="preserve"> </w:t>
      </w:r>
      <w:r w:rsidR="00EA3A30">
        <w:t xml:space="preserve">The microgrid </w:t>
      </w:r>
      <w:r>
        <w:t>must be designed for system adaptive capacity (</w:t>
      </w:r>
      <w:r w:rsidR="00D91D62">
        <w:t xml:space="preserve">e.g., </w:t>
      </w:r>
      <w:r>
        <w:t>ability to function during outages</w:t>
      </w:r>
      <w:r w:rsidR="0046598D">
        <w:t xml:space="preserve"> and </w:t>
      </w:r>
      <w:r w:rsidR="002D6D0F">
        <w:t xml:space="preserve">respond to grid needs during </w:t>
      </w:r>
      <w:r w:rsidR="00535C24">
        <w:t>disruptions</w:t>
      </w:r>
      <w:r>
        <w:t>)</w:t>
      </w:r>
      <w:r w:rsidR="004654A3">
        <w:t>. P</w:t>
      </w:r>
      <w:r w:rsidR="008A3094">
        <w:t xml:space="preserve">eak </w:t>
      </w:r>
      <w:r w:rsidR="00C71E46">
        <w:t xml:space="preserve">demand </w:t>
      </w:r>
      <w:r w:rsidR="008A3094">
        <w:t xml:space="preserve">shaving </w:t>
      </w:r>
      <w:r w:rsidR="00C71E46">
        <w:t xml:space="preserve">cannot be its sole function, but </w:t>
      </w:r>
      <w:r w:rsidR="009F6B59">
        <w:t>load</w:t>
      </w:r>
      <w:r w:rsidR="00F60637">
        <w:t xml:space="preserve"> flexibility</w:t>
      </w:r>
      <w:r w:rsidR="00C71E46">
        <w:t xml:space="preserve"> </w:t>
      </w:r>
      <w:r w:rsidR="004654A3">
        <w:t xml:space="preserve">may be </w:t>
      </w:r>
      <w:r w:rsidR="00BE56EA">
        <w:t xml:space="preserve">a </w:t>
      </w:r>
      <w:r w:rsidR="00647B33">
        <w:t>secondary</w:t>
      </w:r>
      <w:r>
        <w:t xml:space="preserve"> benefit to the primary function of system adaptive capacity.</w:t>
      </w:r>
      <w:r w:rsidR="005B1F5B">
        <w:t xml:space="preserve"> </w:t>
      </w:r>
      <w:r w:rsidR="00604503">
        <w:t xml:space="preserve">See response to </w:t>
      </w:r>
      <w:hyperlink w:anchor="_I_see_that">
        <w:r w:rsidR="00E85CB0" w:rsidRPr="641AD2B2">
          <w:rPr>
            <w:rStyle w:val="Hyperlink"/>
          </w:rPr>
          <w:t>Q</w:t>
        </w:r>
        <w:r w:rsidR="00604503" w:rsidRPr="641AD2B2">
          <w:rPr>
            <w:rStyle w:val="Hyperlink"/>
          </w:rPr>
          <w:t xml:space="preserve">uestion </w:t>
        </w:r>
        <w:r w:rsidR="002E0445" w:rsidRPr="641AD2B2">
          <w:rPr>
            <w:rStyle w:val="Hyperlink"/>
          </w:rPr>
          <w:t>1</w:t>
        </w:r>
        <w:r w:rsidR="4245F46A" w:rsidRPr="641AD2B2">
          <w:rPr>
            <w:rStyle w:val="Hyperlink"/>
          </w:rPr>
          <w:t>7</w:t>
        </w:r>
      </w:hyperlink>
      <w:r w:rsidR="002E0445">
        <w:t xml:space="preserve"> </w:t>
      </w:r>
      <w:r w:rsidR="005832BD">
        <w:t>for m</w:t>
      </w:r>
      <w:r w:rsidR="005B1F5B">
        <w:t xml:space="preserve">ore information on the definition </w:t>
      </w:r>
      <w:r w:rsidR="00254CEB">
        <w:t xml:space="preserve">of </w:t>
      </w:r>
      <w:r w:rsidR="00272373">
        <w:t>system adaptive capacity</w:t>
      </w:r>
      <w:r w:rsidR="00604503">
        <w:t xml:space="preserve">. </w:t>
      </w:r>
    </w:p>
    <w:p w14:paraId="30DCF136" w14:textId="2961D484" w:rsidR="00DC7642" w:rsidRDefault="00D56446" w:rsidP="00B939CA">
      <w:pPr>
        <w:spacing w:after="240" w:line="240" w:lineRule="auto"/>
        <w:ind w:left="720"/>
      </w:pPr>
      <w:r>
        <w:t>Please note that n</w:t>
      </w:r>
      <w:r w:rsidR="00DC7642">
        <w:t xml:space="preserve">ew generation (i.e., solar photovoltaic panels) may be a part of a CERRI project but </w:t>
      </w:r>
      <w:r w:rsidR="005C01CD">
        <w:t xml:space="preserve">that </w:t>
      </w:r>
      <w:r w:rsidR="00DC7642">
        <w:t xml:space="preserve">it cannot be funded by the CERRI Program or used to satisfy the match requirement associated with the program. </w:t>
      </w:r>
      <w:r w:rsidR="00DC7642" w:rsidDel="008E015A">
        <w:t xml:space="preserve">Ineligible activities included in a project may be included in application attachments such as the </w:t>
      </w:r>
      <w:r w:rsidR="303127C7">
        <w:t>Project Narrative (Attachment 02</w:t>
      </w:r>
      <w:proofErr w:type="gramStart"/>
      <w:r w:rsidR="303127C7">
        <w:t>)</w:t>
      </w:r>
      <w:r w:rsidR="00DC7642">
        <w:t xml:space="preserve"> </w:t>
      </w:r>
      <w:r w:rsidR="00DC7642" w:rsidDel="008E015A">
        <w:t xml:space="preserve"> but</w:t>
      </w:r>
      <w:proofErr w:type="gramEnd"/>
      <w:r w:rsidR="00DC7642" w:rsidDel="008E015A">
        <w:t xml:space="preserve"> cannot be included in an applicant’s Budget Forms (Attachment 05). Please note that any i activities included in the project and listed on the Scope of Work (Attachment 03) will be subject to all federal funding requirements, including Build America, Buy America (BABA) Act, Davis-Bacon Act, and National Environmental Policy Act (NEPA) compliance.</w:t>
      </w:r>
    </w:p>
    <w:p w14:paraId="08918D37" w14:textId="731BE2A4" w:rsidR="00B939CA" w:rsidRPr="001908F5" w:rsidRDefault="00B939CA" w:rsidP="001908F5">
      <w:pPr>
        <w:pStyle w:val="Heading4"/>
        <w:numPr>
          <w:ilvl w:val="0"/>
          <w:numId w:val="4"/>
        </w:numPr>
        <w:rPr>
          <w:i w:val="0"/>
          <w:iCs w:val="0"/>
        </w:rPr>
      </w:pPr>
      <w:bookmarkStart w:id="280" w:name="_Could_you_please"/>
      <w:bookmarkStart w:id="281" w:name="_Toc200445418"/>
      <w:bookmarkStart w:id="282" w:name="_Toc204261887"/>
      <w:bookmarkStart w:id="283" w:name="_Toc204262389"/>
      <w:bookmarkEnd w:id="280"/>
      <w:r w:rsidRPr="001908F5">
        <w:rPr>
          <w:i w:val="0"/>
          <w:iCs w:val="0"/>
        </w:rPr>
        <w:t>Could you please confirm whether battery storage systems are eligible for funding under this program?</w:t>
      </w:r>
      <w:bookmarkEnd w:id="281"/>
      <w:bookmarkEnd w:id="282"/>
      <w:bookmarkEnd w:id="283"/>
      <w:r w:rsidRPr="001908F5">
        <w:rPr>
          <w:i w:val="0"/>
          <w:iCs w:val="0"/>
        </w:rPr>
        <w:t xml:space="preserve"> </w:t>
      </w:r>
    </w:p>
    <w:p w14:paraId="1EF5B00A" w14:textId="43C8E17D" w:rsidR="00B939CA" w:rsidRDefault="00B939CA" w:rsidP="001908F5">
      <w:pPr>
        <w:spacing w:before="240" w:after="240" w:line="240" w:lineRule="auto"/>
        <w:ind w:left="720"/>
      </w:pPr>
      <w:r w:rsidRPr="2B407DC0">
        <w:rPr>
          <w:u w:val="single"/>
        </w:rPr>
        <w:t>CEC Response:</w:t>
      </w:r>
      <w:r>
        <w:t xml:space="preserve"> Battery storage can be funded under the CERRI Program if it enhances the </w:t>
      </w:r>
      <w:r w:rsidR="00165CD2">
        <w:t xml:space="preserve">electric </w:t>
      </w:r>
      <w:r>
        <w:t>system</w:t>
      </w:r>
      <w:r w:rsidR="00165CD2">
        <w:t>’s</w:t>
      </w:r>
      <w:r>
        <w:t xml:space="preserve"> adaptive capacity during outages. </w:t>
      </w:r>
      <w:r w:rsidR="7BFF3CC1">
        <w:t>Please s</w:t>
      </w:r>
      <w:r w:rsidR="4AD4FA78">
        <w:t>ee</w:t>
      </w:r>
      <w:r w:rsidR="004827D7">
        <w:t xml:space="preserve"> response to </w:t>
      </w:r>
      <w:hyperlink w:anchor="_Is_establishing_a" w:history="1">
        <w:r w:rsidR="00A06401" w:rsidRPr="00A06401">
          <w:rPr>
            <w:rStyle w:val="Hyperlink"/>
          </w:rPr>
          <w:t>Q</w:t>
        </w:r>
        <w:r w:rsidR="00AE1CC7" w:rsidRPr="00A06401">
          <w:rPr>
            <w:rStyle w:val="Hyperlink"/>
          </w:rPr>
          <w:t>uestion 1</w:t>
        </w:r>
        <w:r w:rsidR="43FF6131" w:rsidRPr="00A06401">
          <w:rPr>
            <w:rStyle w:val="Hyperlink"/>
          </w:rPr>
          <w:t>8</w:t>
        </w:r>
      </w:hyperlink>
      <w:r w:rsidR="00ED12C2">
        <w:t xml:space="preserve"> for more information on system adaptive capacity</w:t>
      </w:r>
      <w:r w:rsidR="206EAB83">
        <w:t xml:space="preserve"> and eligibility of microgrid components</w:t>
      </w:r>
      <w:r w:rsidR="00AE1CC7">
        <w:t xml:space="preserve">. </w:t>
      </w:r>
    </w:p>
    <w:p w14:paraId="2F35A697" w14:textId="77182156" w:rsidR="00E05FDD" w:rsidRPr="001908F5" w:rsidRDefault="00E05FDD" w:rsidP="001908F5">
      <w:pPr>
        <w:pStyle w:val="Heading4"/>
        <w:numPr>
          <w:ilvl w:val="0"/>
          <w:numId w:val="4"/>
        </w:numPr>
        <w:rPr>
          <w:i w:val="0"/>
          <w:iCs w:val="0"/>
        </w:rPr>
      </w:pPr>
      <w:bookmarkStart w:id="284" w:name="_Toc199430425"/>
      <w:bookmarkStart w:id="285" w:name="_Toc199431587"/>
      <w:bookmarkStart w:id="286" w:name="_Toc199431699"/>
      <w:bookmarkStart w:id="287" w:name="_Toc200445419"/>
      <w:bookmarkStart w:id="288" w:name="_Toc204261888"/>
      <w:bookmarkStart w:id="289" w:name="_Toc204262390"/>
      <w:r w:rsidRPr="001908F5">
        <w:rPr>
          <w:i w:val="0"/>
          <w:iCs w:val="0"/>
        </w:rPr>
        <w:t>Would Residential Battery Storage project be considered eligible?</w:t>
      </w:r>
      <w:bookmarkEnd w:id="284"/>
      <w:bookmarkEnd w:id="285"/>
      <w:bookmarkEnd w:id="286"/>
      <w:bookmarkEnd w:id="287"/>
      <w:bookmarkEnd w:id="288"/>
      <w:bookmarkEnd w:id="289"/>
    </w:p>
    <w:p w14:paraId="3844BD3B" w14:textId="5BDB9DBF" w:rsidR="00E05FDD" w:rsidRDefault="00E05FDD" w:rsidP="001908F5">
      <w:pPr>
        <w:spacing w:before="240" w:after="240" w:line="240" w:lineRule="auto"/>
        <w:ind w:left="720"/>
      </w:pPr>
      <w:r w:rsidRPr="641AD2B2">
        <w:rPr>
          <w:u w:val="single"/>
        </w:rPr>
        <w:t>CEC Response:</w:t>
      </w:r>
      <w:r>
        <w:t xml:space="preserve"> </w:t>
      </w:r>
      <w:r w:rsidR="4AF62A45">
        <w:t>Please s</w:t>
      </w:r>
      <w:r w:rsidR="000195E9">
        <w:t>ee</w:t>
      </w:r>
      <w:r w:rsidR="00DF13BB">
        <w:t xml:space="preserve"> response to</w:t>
      </w:r>
      <w:r w:rsidR="00906AC8">
        <w:t xml:space="preserve"> </w:t>
      </w:r>
      <w:hyperlink w:anchor="_Could_you_please">
        <w:r w:rsidR="007E51E1" w:rsidRPr="641AD2B2">
          <w:rPr>
            <w:rStyle w:val="Hyperlink"/>
          </w:rPr>
          <w:t>Question 19</w:t>
        </w:r>
      </w:hyperlink>
      <w:r w:rsidR="007E51E1">
        <w:t>.</w:t>
      </w:r>
    </w:p>
    <w:p w14:paraId="401C5A20" w14:textId="34CE8D87" w:rsidR="00E05FDD" w:rsidRPr="001908F5" w:rsidRDefault="00E05FDD" w:rsidP="001908F5">
      <w:pPr>
        <w:pStyle w:val="Heading4"/>
        <w:numPr>
          <w:ilvl w:val="0"/>
          <w:numId w:val="4"/>
        </w:numPr>
        <w:spacing w:line="240" w:lineRule="auto"/>
        <w:rPr>
          <w:i w:val="0"/>
          <w:iCs w:val="0"/>
        </w:rPr>
      </w:pPr>
      <w:bookmarkStart w:id="290" w:name="_Toc200445420"/>
      <w:bookmarkStart w:id="291" w:name="_Toc204261889"/>
      <w:bookmarkStart w:id="292" w:name="_Toc204262391"/>
      <w:r w:rsidRPr="001908F5">
        <w:rPr>
          <w:i w:val="0"/>
          <w:iCs w:val="0"/>
        </w:rPr>
        <w:t>I did not see any specific mention of developing Emergency Operations Plans (EOPs) or disaster preparedness planning. Given the critical nature of these plans in maintaining continuity of operations during emergencies, I wanted to inquire whether this grant would allow the use of funds to hire consulting services to develop a comprehensive EOP.</w:t>
      </w:r>
      <w:bookmarkEnd w:id="290"/>
      <w:bookmarkEnd w:id="291"/>
      <w:bookmarkEnd w:id="292"/>
    </w:p>
    <w:p w14:paraId="2D584AAD" w14:textId="0890246F" w:rsidR="00E05FDD" w:rsidRPr="00B939CA" w:rsidRDefault="00E05FDD" w:rsidP="001908F5">
      <w:pPr>
        <w:spacing w:before="240" w:after="240" w:line="240" w:lineRule="auto"/>
        <w:ind w:left="720"/>
      </w:pPr>
      <w:r w:rsidRPr="641AD2B2">
        <w:rPr>
          <w:u w:val="single"/>
        </w:rPr>
        <w:t>CEC Response:</w:t>
      </w:r>
      <w:r>
        <w:t xml:space="preserve"> CERRI </w:t>
      </w:r>
      <w:r w:rsidR="00E1002A">
        <w:t xml:space="preserve">Program </w:t>
      </w:r>
      <w:r>
        <w:t xml:space="preserve">funds awarded through the GFO-23-312r2 </w:t>
      </w:r>
      <w:r w:rsidR="007649FB">
        <w:t xml:space="preserve">may </w:t>
      </w:r>
      <w:r>
        <w:t xml:space="preserve">be used for EOPs or disaster preparedness planning. However, it is important to note that these tasks must be paired with one of the eligible activities specified in the solicitation manual for Round 2 and </w:t>
      </w:r>
      <w:r w:rsidR="606EE4BA">
        <w:t xml:space="preserve">that </w:t>
      </w:r>
      <w:r>
        <w:t xml:space="preserve">funding cannot be solely dedicated to EOPs or disaster preparedness planning. Instead, these plans must be part of and inform a larger project and meet CERRI Program objectives to deploy grid-hardening and grid resilience projects that strengthen </w:t>
      </w:r>
      <w:r>
        <w:lastRenderedPageBreak/>
        <w:t>and modernize California’s power grid against wildfires, extreme weather, and other natural disasters.</w:t>
      </w:r>
    </w:p>
    <w:p w14:paraId="39FAC91A" w14:textId="6C521D19" w:rsidR="006E1AD6" w:rsidRPr="008A7AE5" w:rsidRDefault="006E1AD6" w:rsidP="008A7AE5">
      <w:pPr>
        <w:pStyle w:val="Heading4"/>
        <w:numPr>
          <w:ilvl w:val="0"/>
          <w:numId w:val="4"/>
        </w:numPr>
        <w:spacing w:line="240" w:lineRule="auto"/>
        <w:rPr>
          <w:i w:val="0"/>
          <w:iCs w:val="0"/>
        </w:rPr>
      </w:pPr>
      <w:bookmarkStart w:id="293" w:name="_Can_applicants_submit"/>
      <w:bookmarkStart w:id="294" w:name="_Toc200445421"/>
      <w:bookmarkStart w:id="295" w:name="_Toc204261890"/>
      <w:bookmarkStart w:id="296" w:name="_Toc204262392"/>
      <w:bookmarkEnd w:id="293"/>
      <w:r w:rsidRPr="008A7AE5">
        <w:rPr>
          <w:i w:val="0"/>
          <w:iCs w:val="0"/>
        </w:rPr>
        <w:t xml:space="preserve">Can applicants submit a CERRI funding application for a project component that is part of an already awarded contract but not funded by that contract? The contract included a placeholder for the project component that we are considering submitting under this CERRI round. </w:t>
      </w:r>
      <w:r w:rsidR="00C058CF" w:rsidRPr="008A7AE5">
        <w:rPr>
          <w:i w:val="0"/>
          <w:iCs w:val="0"/>
        </w:rPr>
        <w:t>O</w:t>
      </w:r>
      <w:r w:rsidRPr="008A7AE5">
        <w:rPr>
          <w:i w:val="0"/>
          <w:iCs w:val="0"/>
        </w:rPr>
        <w:t>ur question concerns the timing of the contract award. Since the contract was awarded outside the grant's official period, would this affect the eligibility of the component we wish to submit? For context, the work on this component will be performed during the grant period.</w:t>
      </w:r>
      <w:bookmarkEnd w:id="294"/>
      <w:bookmarkEnd w:id="295"/>
      <w:bookmarkEnd w:id="296"/>
    </w:p>
    <w:p w14:paraId="6501AE41" w14:textId="50DEB5B6" w:rsidR="006E1AD6" w:rsidRDefault="006E1AD6" w:rsidP="00792E11">
      <w:pPr>
        <w:spacing w:before="240" w:after="240" w:line="240" w:lineRule="auto"/>
        <w:ind w:left="720"/>
      </w:pPr>
      <w:r w:rsidRPr="2B407DC0">
        <w:rPr>
          <w:u w:val="single"/>
        </w:rPr>
        <w:t>CEC Response:</w:t>
      </w:r>
      <w:r>
        <w:t xml:space="preserve"> If the proposed project component meets the eligibility criteria listed in Section I.B.3 of the solicitation manual (</w:t>
      </w:r>
      <w:hyperlink r:id="rId45" w:history="1">
        <w:r w:rsidRPr="004F3685">
          <w:rPr>
            <w:rStyle w:val="Hyperlink"/>
          </w:rPr>
          <w:t>GFO-23-312r2</w:t>
        </w:r>
      </w:hyperlink>
      <w:r>
        <w:t>) and all related work and CERRI/match expenditures are completed during the agreement term, the timing of the previous contract award will not impact the component</w:t>
      </w:r>
      <w:r w:rsidR="00D2239D">
        <w:t>’</w:t>
      </w:r>
      <w:r>
        <w:t xml:space="preserve">s eligibility for CERRI funding. </w:t>
      </w:r>
    </w:p>
    <w:p w14:paraId="0C86DC37" w14:textId="4E00FCDA" w:rsidR="006E1AD6" w:rsidRDefault="006E1AD6" w:rsidP="006E1AD6">
      <w:pPr>
        <w:spacing w:after="240" w:line="240" w:lineRule="auto"/>
        <w:ind w:left="720"/>
      </w:pPr>
      <w:r>
        <w:t>If a pre-existing project can clearly demonstrate a need for funding, such as showing that its expansion would not be possible without securing CERRI grant funding or that the timeline for the project</w:t>
      </w:r>
      <w:r w:rsidR="00F60046">
        <w:t>’</w:t>
      </w:r>
      <w:r>
        <w:t xml:space="preserve">s expansion will be delayed without this funding, it will earn points under </w:t>
      </w:r>
      <w:r w:rsidR="39A95235">
        <w:t>S</w:t>
      </w:r>
      <w:r>
        <w:t xml:space="preserve">coring </w:t>
      </w:r>
      <w:r w:rsidR="177EC9C0">
        <w:t>C</w:t>
      </w:r>
      <w:r>
        <w:t xml:space="preserve">riterion #1 </w:t>
      </w:r>
      <w:r w:rsidR="00CB3654">
        <w:t>“</w:t>
      </w:r>
      <w:r>
        <w:t>Project Merit, Need, and Goals.</w:t>
      </w:r>
      <w:r w:rsidR="00CB3654">
        <w:t>”</w:t>
      </w:r>
    </w:p>
    <w:p w14:paraId="2CBAF356" w14:textId="0DD8BFB6" w:rsidR="006E1AD6" w:rsidRDefault="006E1AD6" w:rsidP="006E1AD6">
      <w:pPr>
        <w:spacing w:after="240" w:line="240" w:lineRule="auto"/>
        <w:ind w:left="720"/>
      </w:pPr>
      <w:r>
        <w:t>Please note that all activities included within the broader project, including those not funded by the CERRI Program, must comply with the CEC and the DOE Terms and Conditions for the project to be approved by the DOE and awarded funding. This includes adhering to the BABA Act and the Davis-Bacon Act, as well as completing any necessary reviews under the NEPA.</w:t>
      </w:r>
    </w:p>
    <w:p w14:paraId="1B15FD6A" w14:textId="4F3F5CE4" w:rsidR="006E1AD6" w:rsidRPr="008D0F7E" w:rsidRDefault="006E1AD6" w:rsidP="006E1AD6">
      <w:pPr>
        <w:ind w:left="720"/>
        <w:rPr>
          <w:rFonts w:ascii="Aptos" w:eastAsia="Aptos" w:hAnsi="Aptos" w:cs="Aptos"/>
          <w:kern w:val="0"/>
          <w14:ligatures w14:val="none"/>
        </w:rPr>
      </w:pPr>
      <w:r>
        <w:t xml:space="preserve">For more information, the CERRI Program Terms and </w:t>
      </w:r>
      <w:r w:rsidR="3A5E9C9D">
        <w:t>Conditions can</w:t>
      </w:r>
      <w:r>
        <w:t xml:space="preserve"> be found on </w:t>
      </w:r>
      <w:r w:rsidRPr="008D0F7E">
        <w:rPr>
          <w:rFonts w:ascii="Aptos" w:eastAsia="Aptos" w:hAnsi="Aptos" w:cs="Aptos"/>
          <w:kern w:val="0"/>
          <w14:ligatures w14:val="none"/>
        </w:rPr>
        <w:t xml:space="preserve">the </w:t>
      </w:r>
      <w:hyperlink r:id="rId46" w:history="1">
        <w:r w:rsidRPr="003C6C73">
          <w:rPr>
            <w:rFonts w:ascii="Aptos" w:eastAsia="Aptos" w:hAnsi="Aptos" w:cs="Aptos"/>
            <w:color w:val="0070C0"/>
            <w:kern w:val="0"/>
            <w:u w:val="single"/>
            <w14:ligatures w14:val="none"/>
          </w:rPr>
          <w:t>CERRI Program</w:t>
        </w:r>
      </w:hyperlink>
      <w:r w:rsidRPr="008D0F7E">
        <w:rPr>
          <w:rFonts w:ascii="Aptos" w:eastAsia="Aptos" w:hAnsi="Aptos" w:cs="Aptos"/>
          <w:kern w:val="0"/>
          <w14:ligatures w14:val="none"/>
        </w:rPr>
        <w:t xml:space="preserve"> webpage.</w:t>
      </w:r>
    </w:p>
    <w:p w14:paraId="35A796D0" w14:textId="77777777" w:rsidR="006E1AD6" w:rsidRPr="008D0F7E" w:rsidRDefault="006E1AD6" w:rsidP="00DB5C2F">
      <w:pPr>
        <w:numPr>
          <w:ilvl w:val="0"/>
          <w:numId w:val="5"/>
        </w:numPr>
        <w:tabs>
          <w:tab w:val="clear" w:pos="720"/>
          <w:tab w:val="num" w:pos="1440"/>
        </w:tabs>
        <w:spacing w:after="0" w:line="240" w:lineRule="auto"/>
        <w:ind w:left="1440"/>
        <w:rPr>
          <w:rFonts w:ascii="Aptos" w:eastAsia="Times New Roman" w:hAnsi="Aptos" w:cs="Aptos"/>
          <w:color w:val="0070C0"/>
          <w:kern w:val="0"/>
          <w14:ligatures w14:val="none"/>
        </w:rPr>
      </w:pPr>
      <w:hyperlink r:id="rId47" w:history="1">
        <w:r w:rsidRPr="008D0F7E">
          <w:rPr>
            <w:rFonts w:ascii="Aptos" w:eastAsia="Times New Roman" w:hAnsi="Aptos" w:cs="Aptos"/>
            <w:color w:val="0070C0"/>
            <w:kern w:val="0"/>
            <w:u w:val="single"/>
            <w14:ligatures w14:val="none"/>
          </w:rPr>
          <w:t>CERRI Federal Subaward Terms and Conditions</w:t>
        </w:r>
      </w:hyperlink>
    </w:p>
    <w:p w14:paraId="79517217" w14:textId="77777777" w:rsidR="006E1AD6" w:rsidRPr="008D0F7E" w:rsidRDefault="006E1AD6" w:rsidP="00DB5C2F">
      <w:pPr>
        <w:numPr>
          <w:ilvl w:val="0"/>
          <w:numId w:val="5"/>
        </w:numPr>
        <w:tabs>
          <w:tab w:val="clear" w:pos="720"/>
          <w:tab w:val="num" w:pos="1440"/>
        </w:tabs>
        <w:spacing w:after="0" w:line="240" w:lineRule="auto"/>
        <w:ind w:left="1440"/>
        <w:rPr>
          <w:rFonts w:ascii="Aptos" w:eastAsia="Times New Roman" w:hAnsi="Aptos" w:cs="Aptos"/>
          <w:color w:val="0070C0"/>
          <w:kern w:val="0"/>
          <w14:ligatures w14:val="none"/>
        </w:rPr>
      </w:pPr>
      <w:hyperlink r:id="rId48" w:history="1">
        <w:r w:rsidRPr="008D0F7E">
          <w:rPr>
            <w:rFonts w:ascii="Aptos" w:eastAsia="Times New Roman" w:hAnsi="Aptos" w:cs="Aptos"/>
            <w:color w:val="0070C0"/>
            <w:kern w:val="0"/>
            <w:u w:val="single"/>
            <w14:ligatures w14:val="none"/>
          </w:rPr>
          <w:t>CERRI CEC-Specific Subaward Terms and Conditions</w:t>
        </w:r>
      </w:hyperlink>
    </w:p>
    <w:p w14:paraId="4492D5F7" w14:textId="77777777" w:rsidR="006E1AD6" w:rsidRPr="008D0F7E" w:rsidRDefault="006E1AD6" w:rsidP="00DB5C2F">
      <w:pPr>
        <w:numPr>
          <w:ilvl w:val="0"/>
          <w:numId w:val="5"/>
        </w:numPr>
        <w:tabs>
          <w:tab w:val="clear" w:pos="720"/>
          <w:tab w:val="num" w:pos="1440"/>
        </w:tabs>
        <w:spacing w:after="0" w:line="240" w:lineRule="auto"/>
        <w:ind w:left="1440"/>
        <w:rPr>
          <w:rFonts w:ascii="Aptos" w:eastAsia="Times New Roman" w:hAnsi="Aptos" w:cs="Aptos"/>
          <w:color w:val="0070C0"/>
          <w:kern w:val="0"/>
          <w14:ligatures w14:val="none"/>
        </w:rPr>
      </w:pPr>
      <w:hyperlink r:id="rId49" w:history="1">
        <w:r w:rsidRPr="008D0F7E">
          <w:rPr>
            <w:rFonts w:ascii="Aptos" w:eastAsia="Times New Roman" w:hAnsi="Aptos" w:cs="Aptos"/>
            <w:color w:val="0070C0"/>
            <w:kern w:val="0"/>
            <w:u w:val="single"/>
            <w14:ligatures w14:val="none"/>
          </w:rPr>
          <w:t>CERRI Special Terms and Conditions for Tribes</w:t>
        </w:r>
      </w:hyperlink>
    </w:p>
    <w:p w14:paraId="50273713" w14:textId="77777777" w:rsidR="006E1AD6" w:rsidRPr="008A7AED" w:rsidRDefault="006E1AD6" w:rsidP="00DB5C2F">
      <w:pPr>
        <w:numPr>
          <w:ilvl w:val="0"/>
          <w:numId w:val="5"/>
        </w:numPr>
        <w:tabs>
          <w:tab w:val="clear" w:pos="720"/>
          <w:tab w:val="num" w:pos="1440"/>
        </w:tabs>
        <w:spacing w:after="0" w:line="240" w:lineRule="auto"/>
        <w:ind w:left="1440"/>
        <w:rPr>
          <w:rFonts w:ascii="Aptos" w:eastAsia="Times New Roman" w:hAnsi="Aptos" w:cs="Aptos"/>
          <w:color w:val="0070C0"/>
          <w:kern w:val="0"/>
          <w14:ligatures w14:val="none"/>
        </w:rPr>
      </w:pPr>
      <w:hyperlink r:id="rId50" w:history="1">
        <w:r w:rsidRPr="008D0F7E">
          <w:rPr>
            <w:rFonts w:ascii="Aptos" w:eastAsia="Times New Roman" w:hAnsi="Aptos" w:cs="Aptos"/>
            <w:color w:val="0070C0"/>
            <w:kern w:val="0"/>
            <w:u w:val="single"/>
            <w14:ligatures w14:val="none"/>
          </w:rPr>
          <w:t>CERRI Bankruptcy Terms and Conditions</w:t>
        </w:r>
      </w:hyperlink>
    </w:p>
    <w:p w14:paraId="3010F316" w14:textId="77777777" w:rsidR="008A7AED" w:rsidRPr="008D0F7E" w:rsidRDefault="008A7AED" w:rsidP="008A7AED">
      <w:pPr>
        <w:spacing w:after="0" w:line="240" w:lineRule="auto"/>
        <w:ind w:left="1440"/>
        <w:rPr>
          <w:rFonts w:ascii="Aptos" w:eastAsia="Times New Roman" w:hAnsi="Aptos" w:cs="Aptos"/>
          <w:color w:val="0070C0"/>
          <w:kern w:val="0"/>
          <w14:ligatures w14:val="none"/>
        </w:rPr>
      </w:pPr>
    </w:p>
    <w:p w14:paraId="7865EA33" w14:textId="34249833" w:rsidR="008B21FD" w:rsidRPr="00792E11" w:rsidRDefault="008B21FD" w:rsidP="00C15C30">
      <w:pPr>
        <w:pStyle w:val="Heading4"/>
        <w:numPr>
          <w:ilvl w:val="0"/>
          <w:numId w:val="4"/>
        </w:numPr>
        <w:spacing w:line="240" w:lineRule="auto"/>
        <w:rPr>
          <w:rFonts w:asciiTheme="majorHAnsi" w:hAnsiTheme="majorHAnsi"/>
          <w:sz w:val="24"/>
          <w:szCs w:val="24"/>
        </w:rPr>
      </w:pPr>
      <w:bookmarkStart w:id="297" w:name="_The_CERRI_solicitation"/>
      <w:bookmarkStart w:id="298" w:name="_Toc200445422"/>
      <w:bookmarkStart w:id="299" w:name="_Toc204261891"/>
      <w:bookmarkStart w:id="300" w:name="_Toc204262393"/>
      <w:bookmarkEnd w:id="297"/>
      <w:r w:rsidRPr="00792E11">
        <w:rPr>
          <w:i w:val="0"/>
          <w:iCs w:val="0"/>
        </w:rPr>
        <w:t xml:space="preserve">The </w:t>
      </w:r>
      <w:r w:rsidR="00EA7A6A" w:rsidRPr="00792E11">
        <w:rPr>
          <w:rFonts w:asciiTheme="majorHAnsi" w:hAnsiTheme="majorHAnsi"/>
          <w:sz w:val="24"/>
          <w:szCs w:val="24"/>
        </w:rPr>
        <w:t>CERRI solicitation manual</w:t>
      </w:r>
      <w:r w:rsidRPr="00792E11">
        <w:rPr>
          <w:rFonts w:asciiTheme="majorHAnsi" w:hAnsiTheme="majorHAnsi"/>
          <w:sz w:val="24"/>
          <w:szCs w:val="24"/>
        </w:rPr>
        <w:t xml:space="preserve"> states </w:t>
      </w:r>
      <w:r w:rsidR="00EA7A6A" w:rsidRPr="00792E11">
        <w:rPr>
          <w:rFonts w:asciiTheme="majorHAnsi" w:hAnsiTheme="majorHAnsi"/>
          <w:sz w:val="24"/>
          <w:szCs w:val="24"/>
        </w:rPr>
        <w:t>that</w:t>
      </w:r>
      <w:r w:rsidRPr="00792E11">
        <w:rPr>
          <w:rFonts w:asciiTheme="majorHAnsi" w:hAnsiTheme="majorHAnsi"/>
          <w:sz w:val="24"/>
          <w:szCs w:val="24"/>
        </w:rPr>
        <w:t xml:space="preserve"> funding is not available for “construction of new transmission lines</w:t>
      </w:r>
      <w:r w:rsidR="44880EF3" w:rsidRPr="00792E11">
        <w:rPr>
          <w:rFonts w:asciiTheme="majorHAnsi" w:hAnsiTheme="majorHAnsi"/>
          <w:sz w:val="24"/>
          <w:szCs w:val="24"/>
        </w:rPr>
        <w:t>,</w:t>
      </w:r>
      <w:r w:rsidRPr="00792E11">
        <w:rPr>
          <w:rFonts w:asciiTheme="majorHAnsi" w:hAnsiTheme="majorHAnsi"/>
          <w:sz w:val="24"/>
          <w:szCs w:val="24"/>
        </w:rPr>
        <w:t>” but what i</w:t>
      </w:r>
      <w:r w:rsidR="009C1404" w:rsidRPr="00792E11">
        <w:rPr>
          <w:rFonts w:asciiTheme="majorHAnsi" w:hAnsiTheme="majorHAnsi"/>
          <w:sz w:val="24"/>
          <w:szCs w:val="24"/>
        </w:rPr>
        <w:t>f</w:t>
      </w:r>
      <w:r w:rsidRPr="00792E11">
        <w:rPr>
          <w:rFonts w:asciiTheme="majorHAnsi" w:hAnsiTheme="majorHAnsi"/>
          <w:sz w:val="24"/>
          <w:szCs w:val="24"/>
        </w:rPr>
        <w:t xml:space="preserve"> </w:t>
      </w:r>
      <w:r w:rsidR="00EA7A6A" w:rsidRPr="00792E11">
        <w:rPr>
          <w:rFonts w:asciiTheme="majorHAnsi" w:hAnsiTheme="majorHAnsi"/>
          <w:sz w:val="24"/>
          <w:szCs w:val="24"/>
        </w:rPr>
        <w:t>a</w:t>
      </w:r>
      <w:r w:rsidRPr="00792E11">
        <w:rPr>
          <w:rFonts w:asciiTheme="majorHAnsi" w:hAnsiTheme="majorHAnsi"/>
          <w:sz w:val="24"/>
          <w:szCs w:val="24"/>
        </w:rPr>
        <w:t xml:space="preserve"> substation is being built as a replacement to an existing facility that improves grid resiliency?</w:t>
      </w:r>
      <w:bookmarkEnd w:id="298"/>
      <w:bookmarkEnd w:id="299"/>
      <w:bookmarkEnd w:id="300"/>
    </w:p>
    <w:p w14:paraId="78D6A826" w14:textId="0AD36C45" w:rsidR="008B21FD" w:rsidRPr="008B21FD" w:rsidRDefault="008B21FD" w:rsidP="00C15C30">
      <w:pPr>
        <w:spacing w:before="240" w:after="240" w:line="240" w:lineRule="auto"/>
        <w:ind w:left="720"/>
      </w:pPr>
      <w:r w:rsidRPr="641AD2B2">
        <w:rPr>
          <w:u w:val="single"/>
        </w:rPr>
        <w:t>CEC Response:</w:t>
      </w:r>
      <w:r>
        <w:t xml:space="preserve"> As determined by the </w:t>
      </w:r>
      <w:r w:rsidR="74DED008">
        <w:t>IIJA</w:t>
      </w:r>
      <w:r>
        <w:t xml:space="preserve"> Section 40101(d) bill language, the CERRI Program can fund the construction of replacement substations to improve grid resiliency. However, the CERRI Program cannot fund new infrastructure </w:t>
      </w:r>
      <w:r w:rsidR="000D0C87">
        <w:t>or</w:t>
      </w:r>
      <w:r>
        <w:t xml:space="preserve"> </w:t>
      </w:r>
      <w:proofErr w:type="gramStart"/>
      <w:r>
        <w:t>expansions</w:t>
      </w:r>
      <w:proofErr w:type="gramEnd"/>
      <w:r>
        <w:t xml:space="preserve"> of the electric system.</w:t>
      </w:r>
    </w:p>
    <w:p w14:paraId="5DFDC34C" w14:textId="1CF43A8F" w:rsidR="008B21FD" w:rsidRPr="00C15C30" w:rsidRDefault="209C3AA5" w:rsidP="00C15C30">
      <w:pPr>
        <w:pStyle w:val="Heading4"/>
        <w:numPr>
          <w:ilvl w:val="0"/>
          <w:numId w:val="4"/>
        </w:numPr>
        <w:rPr>
          <w:rFonts w:asciiTheme="majorHAnsi" w:hAnsiTheme="majorHAnsi"/>
          <w:sz w:val="24"/>
          <w:szCs w:val="24"/>
        </w:rPr>
      </w:pPr>
      <w:bookmarkStart w:id="301" w:name="_Toc200445423"/>
      <w:bookmarkStart w:id="302" w:name="_Toc204261892"/>
      <w:bookmarkStart w:id="303" w:name="_Toc204262394"/>
      <w:r w:rsidRPr="00C15C30">
        <w:rPr>
          <w:i w:val="0"/>
          <w:iCs w:val="0"/>
        </w:rPr>
        <w:lastRenderedPageBreak/>
        <w:t xml:space="preserve">Can </w:t>
      </w:r>
      <w:r w:rsidR="552606E0" w:rsidRPr="00C15C30">
        <w:rPr>
          <w:rFonts w:asciiTheme="majorHAnsi" w:hAnsiTheme="majorHAnsi"/>
          <w:sz w:val="24"/>
          <w:szCs w:val="24"/>
        </w:rPr>
        <w:t>an application include the</w:t>
      </w:r>
      <w:r w:rsidR="0B026243" w:rsidRPr="00C15C30">
        <w:rPr>
          <w:rFonts w:asciiTheme="majorHAnsi" w:hAnsiTheme="majorHAnsi"/>
          <w:sz w:val="24"/>
          <w:szCs w:val="24"/>
        </w:rPr>
        <w:t xml:space="preserve"> cost</w:t>
      </w:r>
      <w:r w:rsidR="008B21FD" w:rsidRPr="00C15C30">
        <w:rPr>
          <w:rFonts w:asciiTheme="majorHAnsi" w:hAnsiTheme="majorHAnsi"/>
          <w:sz w:val="24"/>
          <w:szCs w:val="24"/>
        </w:rPr>
        <w:t xml:space="preserve"> of transformers</w:t>
      </w:r>
      <w:r w:rsidR="4944E260" w:rsidRPr="00C15C30">
        <w:rPr>
          <w:rFonts w:asciiTheme="majorHAnsi" w:hAnsiTheme="majorHAnsi"/>
          <w:sz w:val="24"/>
          <w:szCs w:val="24"/>
        </w:rPr>
        <w:t xml:space="preserve"> in </w:t>
      </w:r>
      <w:r w:rsidR="56AE6918" w:rsidRPr="00C15C30">
        <w:rPr>
          <w:rFonts w:asciiTheme="majorHAnsi" w:hAnsiTheme="majorHAnsi"/>
          <w:sz w:val="24"/>
          <w:szCs w:val="24"/>
        </w:rPr>
        <w:t>its</w:t>
      </w:r>
      <w:r w:rsidR="4944E260" w:rsidRPr="00C15C30">
        <w:rPr>
          <w:rFonts w:asciiTheme="majorHAnsi" w:hAnsiTheme="majorHAnsi"/>
          <w:sz w:val="24"/>
          <w:szCs w:val="24"/>
        </w:rPr>
        <w:t xml:space="preserve"> budget</w:t>
      </w:r>
      <w:r w:rsidR="008B21FD" w:rsidRPr="00C15C30">
        <w:rPr>
          <w:rFonts w:asciiTheme="majorHAnsi" w:hAnsiTheme="majorHAnsi"/>
          <w:sz w:val="24"/>
          <w:szCs w:val="24"/>
        </w:rPr>
        <w:t>?</w:t>
      </w:r>
      <w:bookmarkEnd w:id="301"/>
      <w:bookmarkEnd w:id="302"/>
      <w:bookmarkEnd w:id="303"/>
    </w:p>
    <w:p w14:paraId="6B3A206F" w14:textId="1D8019F6" w:rsidR="008B21FD" w:rsidRPr="008B21FD" w:rsidRDefault="008B21FD" w:rsidP="004D6283">
      <w:pPr>
        <w:spacing w:before="240" w:after="240" w:line="240" w:lineRule="auto"/>
        <w:ind w:left="720"/>
      </w:pPr>
      <w:r w:rsidRPr="667C14AB">
        <w:rPr>
          <w:u w:val="single"/>
        </w:rPr>
        <w:t>CEC Response:</w:t>
      </w:r>
      <w:r>
        <w:t xml:space="preserve"> Applicants may include transformers in their budgets to support eligible activities planned for their proposed projects.</w:t>
      </w:r>
      <w:r w:rsidR="0E3D19B4">
        <w:t xml:space="preserve"> </w:t>
      </w:r>
      <w:r w:rsidR="00C56EE5">
        <w:t>T</w:t>
      </w:r>
      <w:r w:rsidR="0E3D19B4">
        <w:t xml:space="preserve">ransformers can be funded through this </w:t>
      </w:r>
      <w:r w:rsidR="4CF04A9F">
        <w:t>solicitation</w:t>
      </w:r>
      <w:r w:rsidR="0E3D19B4">
        <w:t xml:space="preserve"> with CERRI funding or counted as match funds. </w:t>
      </w:r>
    </w:p>
    <w:p w14:paraId="2FFB3CC2" w14:textId="0058ED8E" w:rsidR="008B21FD" w:rsidRPr="008B21FD" w:rsidRDefault="008B21FD" w:rsidP="008B21FD">
      <w:pPr>
        <w:spacing w:after="240" w:line="240" w:lineRule="auto"/>
        <w:ind w:left="720"/>
      </w:pPr>
      <w:r>
        <w:t xml:space="preserve">Please note that all purchases and activities included within the project must comply with the CEC and the DOE Terms and Conditions for the project to be approved by the DOE and awarded funding. This includes adhering to the eligible </w:t>
      </w:r>
      <w:bookmarkStart w:id="304" w:name="_Int_Z9k5QupJ"/>
      <w:proofErr w:type="gramStart"/>
      <w:r>
        <w:t>activities</w:t>
      </w:r>
      <w:bookmarkEnd w:id="304"/>
      <w:proofErr w:type="gramEnd"/>
      <w:r>
        <w:t xml:space="preserve"> requirement, BABA Act</w:t>
      </w:r>
      <w:r w:rsidR="74B75A9A">
        <w:t>,</w:t>
      </w:r>
      <w:r>
        <w:t xml:space="preserve"> and Davis-Bacon Act, as well as completing any necessary reviews under the NEPA.</w:t>
      </w:r>
    </w:p>
    <w:p w14:paraId="3A9AD701" w14:textId="60073699" w:rsidR="00F344A7" w:rsidRPr="00F344A7" w:rsidRDefault="008B21FD" w:rsidP="00EA1F21">
      <w:pPr>
        <w:ind w:left="720"/>
      </w:pPr>
      <w:r w:rsidRPr="008B21FD">
        <w:t>For more information</w:t>
      </w:r>
      <w:r w:rsidR="00994DF9">
        <w:t xml:space="preserve"> on Terms and Conditions</w:t>
      </w:r>
      <w:r w:rsidRPr="008B21FD">
        <w:t xml:space="preserve">, </w:t>
      </w:r>
      <w:r w:rsidR="00755F25">
        <w:t xml:space="preserve">please see the response to </w:t>
      </w:r>
      <w:hyperlink w:anchor="_Can_applicants_submit" w:history="1">
        <w:r w:rsidR="00755F25" w:rsidRPr="00B57ED8">
          <w:rPr>
            <w:rStyle w:val="Hyperlink"/>
          </w:rPr>
          <w:t>Question 22</w:t>
        </w:r>
      </w:hyperlink>
      <w:r w:rsidR="00755F25">
        <w:t>.</w:t>
      </w:r>
    </w:p>
    <w:p w14:paraId="60D2F638" w14:textId="00464B19" w:rsidR="00F95776" w:rsidRPr="00F95776" w:rsidRDefault="00BB02AD" w:rsidP="00F95776">
      <w:pPr>
        <w:pStyle w:val="Heading1"/>
      </w:pPr>
      <w:bookmarkStart w:id="305" w:name="_Toc199430408"/>
      <w:bookmarkStart w:id="306" w:name="_Toc199431570"/>
      <w:bookmarkStart w:id="307" w:name="_Toc204261893"/>
      <w:bookmarkStart w:id="308" w:name="_Toc204441968"/>
      <w:r w:rsidRPr="00532D8C">
        <w:t>Funding</w:t>
      </w:r>
      <w:bookmarkEnd w:id="305"/>
      <w:bookmarkEnd w:id="306"/>
      <w:bookmarkEnd w:id="307"/>
      <w:bookmarkEnd w:id="308"/>
      <w:r w:rsidR="00004082">
        <w:t xml:space="preserve"> </w:t>
      </w:r>
      <w:bookmarkStart w:id="309" w:name="_Toc199430414"/>
      <w:bookmarkStart w:id="310" w:name="_Toc199431576"/>
      <w:bookmarkStart w:id="311" w:name="_Toc199431688"/>
    </w:p>
    <w:p w14:paraId="43FAE9C2" w14:textId="4ECD415D" w:rsidR="006561D3" w:rsidRPr="00C15C30" w:rsidRDefault="006561D3" w:rsidP="004D6283">
      <w:pPr>
        <w:pStyle w:val="Heading4"/>
        <w:numPr>
          <w:ilvl w:val="0"/>
          <w:numId w:val="4"/>
        </w:numPr>
        <w:spacing w:line="240" w:lineRule="auto"/>
        <w:rPr>
          <w:i w:val="0"/>
          <w:iCs w:val="0"/>
        </w:rPr>
      </w:pPr>
      <w:bookmarkStart w:id="312" w:name="_Is_this_funding"/>
      <w:bookmarkStart w:id="313" w:name="_Toc200445425"/>
      <w:bookmarkStart w:id="314" w:name="_Toc204261894"/>
      <w:bookmarkStart w:id="315" w:name="_Toc204262396"/>
      <w:bookmarkEnd w:id="312"/>
      <w:r w:rsidRPr="00C15C30">
        <w:rPr>
          <w:i w:val="0"/>
          <w:iCs w:val="0"/>
        </w:rPr>
        <w:t xml:space="preserve">Is </w:t>
      </w:r>
      <w:r w:rsidR="4DB4F026" w:rsidRPr="00C15C30">
        <w:rPr>
          <w:i w:val="0"/>
          <w:iCs w:val="0"/>
        </w:rPr>
        <w:t>the</w:t>
      </w:r>
      <w:r w:rsidRPr="00C15C30">
        <w:rPr>
          <w:i w:val="0"/>
          <w:iCs w:val="0"/>
        </w:rPr>
        <w:t xml:space="preserve"> funding</w:t>
      </w:r>
      <w:r w:rsidR="49BF4DE4" w:rsidRPr="00C15C30">
        <w:rPr>
          <w:i w:val="0"/>
          <w:iCs w:val="0"/>
        </w:rPr>
        <w:t xml:space="preserve"> for the CERRI Program</w:t>
      </w:r>
      <w:r w:rsidRPr="00C15C30">
        <w:rPr>
          <w:i w:val="0"/>
          <w:iCs w:val="0"/>
        </w:rPr>
        <w:t xml:space="preserve"> secured? Or can it be affected by the potential Federal and State budget cuts? </w:t>
      </w:r>
      <w:r w:rsidR="00603A74" w:rsidRPr="00C15C30">
        <w:rPr>
          <w:i w:val="0"/>
          <w:iCs w:val="0"/>
        </w:rPr>
        <w:t xml:space="preserve">Especially </w:t>
      </w:r>
      <w:r w:rsidRPr="00C15C30">
        <w:rPr>
          <w:i w:val="0"/>
          <w:iCs w:val="0"/>
        </w:rPr>
        <w:t xml:space="preserve">given the fact that the funds are coming from </w:t>
      </w:r>
      <w:r w:rsidR="00EF2EA8" w:rsidRPr="00C15C30">
        <w:rPr>
          <w:i w:val="0"/>
          <w:iCs w:val="0"/>
        </w:rPr>
        <w:t xml:space="preserve">the </w:t>
      </w:r>
      <w:r w:rsidRPr="00C15C30">
        <w:rPr>
          <w:i w:val="0"/>
          <w:iCs w:val="0"/>
        </w:rPr>
        <w:t>IIJA</w:t>
      </w:r>
      <w:bookmarkEnd w:id="309"/>
      <w:bookmarkEnd w:id="310"/>
      <w:bookmarkEnd w:id="311"/>
      <w:r w:rsidR="00EF2EA8" w:rsidRPr="00C15C30">
        <w:rPr>
          <w:i w:val="0"/>
          <w:iCs w:val="0"/>
        </w:rPr>
        <w:t>.</w:t>
      </w:r>
      <w:bookmarkEnd w:id="313"/>
      <w:bookmarkEnd w:id="314"/>
      <w:bookmarkEnd w:id="315"/>
    </w:p>
    <w:p w14:paraId="4658086F" w14:textId="50FF10DA" w:rsidR="00A110B9" w:rsidRPr="00EA1F21" w:rsidRDefault="6915C135" w:rsidP="004D6283">
      <w:pPr>
        <w:spacing w:before="240" w:after="240" w:line="240" w:lineRule="auto"/>
        <w:ind w:left="720"/>
      </w:pPr>
      <w:r w:rsidRPr="0E31DC29">
        <w:rPr>
          <w:u w:val="single"/>
        </w:rPr>
        <w:t>CEC Response:</w:t>
      </w:r>
      <w:r>
        <w:t xml:space="preserve"> </w:t>
      </w:r>
      <w:r w:rsidR="00F835F3" w:rsidRPr="003D032A">
        <w:rPr>
          <w:rFonts w:ascii="Aptos" w:eastAsia="Aptos" w:hAnsi="Aptos" w:cs="Aptos"/>
        </w:rPr>
        <w:t>Current guidance is that Years 1-3 funding, which has been awarded and has signed contracts in place, should be secure.</w:t>
      </w:r>
      <w:r w:rsidR="00A110B9" w:rsidRPr="00A110B9">
        <w:t xml:space="preserve"> </w:t>
      </w:r>
      <w:r w:rsidR="008A17B8">
        <w:t>The CEC intends to apply for Year</w:t>
      </w:r>
      <w:r w:rsidR="00177051">
        <w:t>s</w:t>
      </w:r>
      <w:r w:rsidR="008A17B8">
        <w:t xml:space="preserve"> </w:t>
      </w:r>
      <w:r w:rsidR="00177051">
        <w:t>4 &amp; 5</w:t>
      </w:r>
      <w:r w:rsidR="008A17B8">
        <w:t xml:space="preserve"> funding if it becomes available. </w:t>
      </w:r>
      <w:r w:rsidR="00A110B9">
        <w:t>The CEC does not have additional information beyond what has been publicly released at this time on the impact of funds coming from IIJA and the legislative budget under development. We will send email notices and updates on the program and status of funding once we receive further information.</w:t>
      </w:r>
    </w:p>
    <w:p w14:paraId="1F76ACBB" w14:textId="68869C48" w:rsidR="00E50347" w:rsidRPr="006028BF" w:rsidRDefault="00E50347" w:rsidP="1E49429F">
      <w:pPr>
        <w:spacing w:after="240" w:line="240" w:lineRule="auto"/>
        <w:ind w:left="720"/>
        <w:rPr>
          <w:i/>
          <w:iCs/>
        </w:rPr>
      </w:pPr>
      <w:r w:rsidRPr="006028BF">
        <w:rPr>
          <w:i/>
          <w:iCs/>
        </w:rPr>
        <w:t xml:space="preserve">Funding </w:t>
      </w:r>
      <w:r w:rsidR="385B83F4" w:rsidRPr="006028BF">
        <w:rPr>
          <w:i/>
          <w:iCs/>
        </w:rPr>
        <w:t>for</w:t>
      </w:r>
      <w:r w:rsidRPr="006028BF">
        <w:rPr>
          <w:i/>
          <w:iCs/>
        </w:rPr>
        <w:t xml:space="preserve"> all proposed projects from this solicitation </w:t>
      </w:r>
      <w:r w:rsidR="385B83F4" w:rsidRPr="006028BF">
        <w:rPr>
          <w:i/>
          <w:iCs/>
        </w:rPr>
        <w:t>is</w:t>
      </w:r>
      <w:r w:rsidRPr="006028BF">
        <w:rPr>
          <w:i/>
          <w:iCs/>
        </w:rPr>
        <w:t xml:space="preserve"> contingent upon approval </w:t>
      </w:r>
      <w:r w:rsidR="385B83F4" w:rsidRPr="006028BF">
        <w:rPr>
          <w:i/>
          <w:iCs/>
        </w:rPr>
        <w:t>by the DOE, approval by the CEC during</w:t>
      </w:r>
      <w:r w:rsidRPr="006028BF">
        <w:rPr>
          <w:i/>
          <w:iCs/>
        </w:rPr>
        <w:t xml:space="preserve"> a publicly noticed CEC business meeting</w:t>
      </w:r>
      <w:r w:rsidR="385B83F4" w:rsidRPr="006028BF">
        <w:rPr>
          <w:i/>
          <w:iCs/>
        </w:rPr>
        <w:t>,</w:t>
      </w:r>
      <w:r w:rsidRPr="006028BF">
        <w:rPr>
          <w:i/>
          <w:iCs/>
        </w:rPr>
        <w:t xml:space="preserve"> and </w:t>
      </w:r>
      <w:r w:rsidR="385B83F4" w:rsidRPr="006028BF">
        <w:rPr>
          <w:i/>
          <w:iCs/>
        </w:rPr>
        <w:t xml:space="preserve">the </w:t>
      </w:r>
      <w:r w:rsidRPr="006028BF">
        <w:rPr>
          <w:i/>
          <w:iCs/>
        </w:rPr>
        <w:t>execution of a grant agreement.</w:t>
      </w:r>
    </w:p>
    <w:p w14:paraId="055682C3" w14:textId="4EBBD4A8" w:rsidR="00FF560E" w:rsidRPr="004D6283" w:rsidRDefault="00FF560E" w:rsidP="004D6283">
      <w:pPr>
        <w:pStyle w:val="Heading4"/>
        <w:numPr>
          <w:ilvl w:val="0"/>
          <w:numId w:val="4"/>
        </w:numPr>
        <w:spacing w:line="240" w:lineRule="auto"/>
        <w:rPr>
          <w:i w:val="0"/>
          <w:iCs w:val="0"/>
        </w:rPr>
      </w:pPr>
      <w:bookmarkStart w:id="316" w:name="_Toc199430422"/>
      <w:bookmarkStart w:id="317" w:name="_Toc199431584"/>
      <w:bookmarkStart w:id="318" w:name="_Toc199431696"/>
      <w:bookmarkStart w:id="319" w:name="_Toc200445426"/>
      <w:bookmarkStart w:id="320" w:name="_Toc204261895"/>
      <w:bookmarkStart w:id="321" w:name="_Toc204262397"/>
      <w:r w:rsidRPr="004D6283">
        <w:rPr>
          <w:i w:val="0"/>
          <w:iCs w:val="0"/>
        </w:rPr>
        <w:t>There is a requirement that sets a maximum spending limit to qualify for the grant. If our qualifying sub-project is part of a larger project that exceeds that limit, would we still be eligible? Or would we need to separate the sub-project to meet the criteria and apply?</w:t>
      </w:r>
      <w:bookmarkEnd w:id="316"/>
      <w:bookmarkEnd w:id="317"/>
      <w:bookmarkEnd w:id="318"/>
      <w:bookmarkEnd w:id="319"/>
      <w:bookmarkEnd w:id="320"/>
      <w:bookmarkEnd w:id="321"/>
    </w:p>
    <w:p w14:paraId="7FED7B30" w14:textId="24E7A13F" w:rsidR="000E77A6" w:rsidRDefault="00FF560E" w:rsidP="0038043E">
      <w:pPr>
        <w:spacing w:before="240" w:after="240" w:line="240" w:lineRule="auto"/>
        <w:ind w:left="720"/>
      </w:pPr>
      <w:r w:rsidRPr="2B407DC0">
        <w:rPr>
          <w:u w:val="single"/>
        </w:rPr>
        <w:t>CEC Response:</w:t>
      </w:r>
      <w:r w:rsidR="00F77DDB">
        <w:t xml:space="preserve"> </w:t>
      </w:r>
      <w:r w:rsidR="00316479">
        <w:t xml:space="preserve">The </w:t>
      </w:r>
      <w:r w:rsidR="00316479" w:rsidRPr="00316479">
        <w:t xml:space="preserve">total cost of the larger project will not </w:t>
      </w:r>
      <w:proofErr w:type="gramStart"/>
      <w:r w:rsidR="00316479" w:rsidRPr="00316479">
        <w:t>impact</w:t>
      </w:r>
      <w:proofErr w:type="gramEnd"/>
      <w:r w:rsidR="00316479" w:rsidRPr="00316479">
        <w:t xml:space="preserve"> the eligibility of the sub-project for CERRI funding, provided that </w:t>
      </w:r>
      <w:r w:rsidR="00CE1078">
        <w:t>the applicant</w:t>
      </w:r>
      <w:r w:rsidR="00316479" w:rsidRPr="00316479">
        <w:t xml:space="preserve"> submit</w:t>
      </w:r>
      <w:r w:rsidR="00CE1078">
        <w:t>s</w:t>
      </w:r>
      <w:r w:rsidR="00316479" w:rsidRPr="00316479">
        <w:t xml:space="preserve"> the sub-project separately.</w:t>
      </w:r>
      <w:r w:rsidR="00316479">
        <w:t xml:space="preserve"> </w:t>
      </w:r>
      <w:r w:rsidR="00B12570">
        <w:t>O</w:t>
      </w:r>
      <w:r w:rsidR="00B12570" w:rsidRPr="00B12570">
        <w:t>nly the eligible activities related to the sub-project should be</w:t>
      </w:r>
      <w:r w:rsidR="0057768E">
        <w:t xml:space="preserve"> clearly </w:t>
      </w:r>
      <w:r w:rsidR="000F7B8D">
        <w:t xml:space="preserve">listed </w:t>
      </w:r>
      <w:r w:rsidR="00960A6A">
        <w:t>and</w:t>
      </w:r>
      <w:r w:rsidR="00234478">
        <w:t xml:space="preserve"> defined</w:t>
      </w:r>
      <w:r w:rsidR="00B12570" w:rsidRPr="00B12570">
        <w:t xml:space="preserve"> in </w:t>
      </w:r>
      <w:r w:rsidR="003D783D">
        <w:t>an application’s</w:t>
      </w:r>
      <w:r w:rsidR="00B12570" w:rsidRPr="00B12570">
        <w:t xml:space="preserve"> </w:t>
      </w:r>
      <w:r w:rsidR="00234478">
        <w:t>S</w:t>
      </w:r>
      <w:r w:rsidR="00234478" w:rsidRPr="006B40F4">
        <w:t xml:space="preserve">cope of </w:t>
      </w:r>
      <w:r w:rsidR="00234478">
        <w:t>W</w:t>
      </w:r>
      <w:r w:rsidR="00234478" w:rsidRPr="006B40F4">
        <w:t xml:space="preserve">ork </w:t>
      </w:r>
      <w:r w:rsidR="00234478">
        <w:t xml:space="preserve">(Attachment 03) </w:t>
      </w:r>
      <w:r w:rsidR="00234478" w:rsidRPr="006B40F4">
        <w:t xml:space="preserve">and </w:t>
      </w:r>
      <w:r w:rsidR="00234478">
        <w:t>B</w:t>
      </w:r>
      <w:r w:rsidR="00234478" w:rsidRPr="006B40F4">
        <w:t>udget</w:t>
      </w:r>
      <w:r w:rsidR="00234478">
        <w:t xml:space="preserve"> Forms (Attachment 05).</w:t>
      </w:r>
    </w:p>
    <w:p w14:paraId="63EDD9FE" w14:textId="7F254236" w:rsidR="00236762" w:rsidRDefault="74C2CD86" w:rsidP="001640A2">
      <w:pPr>
        <w:spacing w:after="240" w:line="240" w:lineRule="auto"/>
        <w:ind w:left="720"/>
      </w:pPr>
      <w:r>
        <w:t xml:space="preserve">For clarification, </w:t>
      </w:r>
      <w:r w:rsidR="7081644C">
        <w:t xml:space="preserve">the </w:t>
      </w:r>
      <w:r w:rsidR="185F703E">
        <w:t xml:space="preserve">Maximum Award </w:t>
      </w:r>
      <w:r w:rsidR="2B0698EA">
        <w:t xml:space="preserve">listed under </w:t>
      </w:r>
      <w:r w:rsidR="0A7B92A3">
        <w:t>“Funding</w:t>
      </w:r>
      <w:r w:rsidR="5D555B49">
        <w:t>,</w:t>
      </w:r>
      <w:r w:rsidR="0A7B92A3">
        <w:t>”</w:t>
      </w:r>
      <w:r w:rsidR="276C9B3D">
        <w:t xml:space="preserve"> </w:t>
      </w:r>
      <w:r w:rsidR="671D4753">
        <w:t>Section I.C</w:t>
      </w:r>
      <w:r w:rsidR="23F3B387">
        <w:t xml:space="preserve"> </w:t>
      </w:r>
      <w:r w:rsidR="1E181830">
        <w:t xml:space="preserve">of the </w:t>
      </w:r>
      <w:r w:rsidR="00D93D27">
        <w:t>solicitation manual</w:t>
      </w:r>
      <w:r w:rsidR="0A7B92A3">
        <w:t>,</w:t>
      </w:r>
      <w:r w:rsidR="679D1304">
        <w:t xml:space="preserve"> is</w:t>
      </w:r>
      <w:r w:rsidR="607DAEE8">
        <w:t xml:space="preserve"> the </w:t>
      </w:r>
      <w:r w:rsidR="23F3B387">
        <w:t xml:space="preserve">maximum </w:t>
      </w:r>
      <w:r w:rsidR="6689D159">
        <w:t>amount of CERRI funding a</w:t>
      </w:r>
      <w:r w:rsidR="5B912AC5">
        <w:t xml:space="preserve">n applicant can request for </w:t>
      </w:r>
      <w:r w:rsidR="5D77438E">
        <w:t>its</w:t>
      </w:r>
      <w:r w:rsidR="6689D159">
        <w:t xml:space="preserve"> project </w:t>
      </w:r>
      <w:r w:rsidR="6E0BD2BD">
        <w:t>in a funding round</w:t>
      </w:r>
      <w:r w:rsidR="076022E2">
        <w:t>. This corresponds to the Grand Total Energy Commission Reimbursable Share as listed in</w:t>
      </w:r>
      <w:r w:rsidR="6AEF7F1E">
        <w:t xml:space="preserve"> an</w:t>
      </w:r>
      <w:r w:rsidR="076022E2">
        <w:t xml:space="preserve"> application’s Budget Forms (Attachment 05).</w:t>
      </w:r>
      <w:r w:rsidR="78947533">
        <w:t xml:space="preserve"> </w:t>
      </w:r>
    </w:p>
    <w:p w14:paraId="42A4BCE7" w14:textId="281F2432" w:rsidR="003219A3" w:rsidRPr="0038043E" w:rsidRDefault="003219A3" w:rsidP="0038043E">
      <w:pPr>
        <w:pStyle w:val="Heading4"/>
        <w:numPr>
          <w:ilvl w:val="0"/>
          <w:numId w:val="4"/>
        </w:numPr>
        <w:rPr>
          <w:i w:val="0"/>
          <w:iCs w:val="0"/>
        </w:rPr>
      </w:pPr>
      <w:bookmarkStart w:id="322" w:name="_Toc199430430"/>
      <w:bookmarkStart w:id="323" w:name="_Toc199431592"/>
      <w:bookmarkStart w:id="324" w:name="_Toc199431704"/>
      <w:bookmarkStart w:id="325" w:name="_Toc200445427"/>
      <w:bookmarkStart w:id="326" w:name="_Toc204261896"/>
      <w:bookmarkStart w:id="327" w:name="_Toc204262398"/>
      <w:r w:rsidRPr="0038043E">
        <w:rPr>
          <w:i w:val="0"/>
          <w:iCs w:val="0"/>
        </w:rPr>
        <w:lastRenderedPageBreak/>
        <w:t>Are there restrictions on activities that can be considered as match?</w:t>
      </w:r>
      <w:bookmarkEnd w:id="322"/>
      <w:bookmarkEnd w:id="323"/>
      <w:bookmarkEnd w:id="324"/>
      <w:bookmarkEnd w:id="325"/>
      <w:bookmarkEnd w:id="326"/>
      <w:bookmarkEnd w:id="327"/>
    </w:p>
    <w:p w14:paraId="5D564CE0" w14:textId="5198E6F9" w:rsidR="00A8129A" w:rsidRDefault="003219A3" w:rsidP="0038043E">
      <w:pPr>
        <w:spacing w:before="240" w:after="240" w:line="240" w:lineRule="auto"/>
        <w:ind w:left="720"/>
      </w:pPr>
      <w:r w:rsidRPr="2B407DC0">
        <w:rPr>
          <w:u w:val="single"/>
        </w:rPr>
        <w:t>CEC Response:</w:t>
      </w:r>
      <w:r w:rsidR="00AF2FC3">
        <w:t xml:space="preserve"> </w:t>
      </w:r>
      <w:r w:rsidR="00954170">
        <w:t>CERRI and match funding may only be used for the eligible activities listed in Se</w:t>
      </w:r>
      <w:r w:rsidR="007E5889">
        <w:t xml:space="preserve">ction I.B.3 of the </w:t>
      </w:r>
      <w:r w:rsidR="00D93D27">
        <w:t>solicitation manual</w:t>
      </w:r>
      <w:r w:rsidR="007E5889">
        <w:t xml:space="preserve">. </w:t>
      </w:r>
      <w:r w:rsidR="00951DBD">
        <w:t xml:space="preserve">Activities </w:t>
      </w:r>
      <w:r w:rsidR="002166D7">
        <w:t>outside of</w:t>
      </w:r>
      <w:r w:rsidR="007276AB">
        <w:t xml:space="preserve"> </w:t>
      </w:r>
      <w:r w:rsidR="00941A1A">
        <w:t>th</w:t>
      </w:r>
      <w:r w:rsidR="00305A3E">
        <w:t>is</w:t>
      </w:r>
      <w:r w:rsidR="00941A1A">
        <w:t xml:space="preserve"> list will not be eligible for CERRI or match funding.</w:t>
      </w:r>
    </w:p>
    <w:p w14:paraId="1E0C3FD6" w14:textId="6255A76F" w:rsidR="00756E64" w:rsidRPr="00F31515" w:rsidRDefault="7C8BDA6A" w:rsidP="00F31515">
      <w:pPr>
        <w:pStyle w:val="Heading4"/>
        <w:numPr>
          <w:ilvl w:val="0"/>
          <w:numId w:val="4"/>
        </w:numPr>
        <w:spacing w:line="240" w:lineRule="auto"/>
        <w:rPr>
          <w:i w:val="0"/>
          <w:iCs w:val="0"/>
        </w:rPr>
      </w:pPr>
      <w:bookmarkStart w:id="328" w:name="_Toc199430432"/>
      <w:bookmarkStart w:id="329" w:name="_Toc199431594"/>
      <w:bookmarkStart w:id="330" w:name="_Toc199431706"/>
      <w:bookmarkStart w:id="331" w:name="_Toc200445428"/>
      <w:bookmarkStart w:id="332" w:name="_Toc204261897"/>
      <w:bookmarkStart w:id="333" w:name="_Toc204262399"/>
      <w:r w:rsidRPr="00F31515">
        <w:rPr>
          <w:i w:val="0"/>
          <w:iCs w:val="0"/>
        </w:rPr>
        <w:t>Can the match be from prior years ea. 2023/2024</w:t>
      </w:r>
      <w:r w:rsidR="0DDF428C" w:rsidRPr="00F31515">
        <w:rPr>
          <w:i w:val="0"/>
          <w:iCs w:val="0"/>
        </w:rPr>
        <w:t>,</w:t>
      </w:r>
      <w:r w:rsidRPr="00F31515">
        <w:rPr>
          <w:i w:val="0"/>
          <w:iCs w:val="0"/>
        </w:rPr>
        <w:t xml:space="preserve"> or does it need to be for the term of the agreement</w:t>
      </w:r>
      <w:r w:rsidR="41A4E3B0" w:rsidRPr="00F31515">
        <w:rPr>
          <w:i w:val="0"/>
          <w:iCs w:val="0"/>
        </w:rPr>
        <w:t>?</w:t>
      </w:r>
      <w:bookmarkEnd w:id="328"/>
      <w:bookmarkEnd w:id="329"/>
      <w:bookmarkEnd w:id="330"/>
      <w:bookmarkEnd w:id="331"/>
      <w:bookmarkEnd w:id="332"/>
      <w:bookmarkEnd w:id="333"/>
    </w:p>
    <w:p w14:paraId="2A60313C" w14:textId="7BD75382" w:rsidR="003219A3" w:rsidRDefault="4F713A1F" w:rsidP="00F31515">
      <w:pPr>
        <w:spacing w:before="240" w:after="240" w:line="240" w:lineRule="auto"/>
        <w:ind w:left="720"/>
      </w:pPr>
      <w:r w:rsidRPr="7616AEF3">
        <w:rPr>
          <w:u w:val="single"/>
        </w:rPr>
        <w:t>CEC Response:</w:t>
      </w:r>
      <w:r>
        <w:t xml:space="preserve"> </w:t>
      </w:r>
      <w:r w:rsidR="62129832">
        <w:t xml:space="preserve">No CERRI or match funds can be spent before the grant agreement, with a limited exception of the use of match funds for permitting and environmental review after the CEC posts the Notice of Letter of Intent to fund. </w:t>
      </w:r>
      <w:r w:rsidR="06A57749">
        <w:t>O</w:t>
      </w:r>
      <w:r w:rsidR="62129832">
        <w:t>ther sources of federal funding (</w:t>
      </w:r>
      <w:r w:rsidR="791FA5E2">
        <w:t>e.g.,</w:t>
      </w:r>
      <w:r w:rsidR="62129832">
        <w:t xml:space="preserve"> Federal Emergency Management Agency funding) and state funding (</w:t>
      </w:r>
      <w:r w:rsidR="11A4BA0B">
        <w:t>e.g.,</w:t>
      </w:r>
      <w:r w:rsidR="62129832">
        <w:t xml:space="preserve"> Electric Program Investment Charge funding) cannot be used as match funding. The intent of this program is to fund projects that would not otherwise occur without grant funding.</w:t>
      </w:r>
    </w:p>
    <w:p w14:paraId="3E28E511" w14:textId="56EEA4A6" w:rsidR="00117C3D" w:rsidRPr="00F31515" w:rsidRDefault="097FCC9C" w:rsidP="00F31515">
      <w:pPr>
        <w:pStyle w:val="Heading4"/>
        <w:numPr>
          <w:ilvl w:val="0"/>
          <w:numId w:val="4"/>
        </w:numPr>
        <w:spacing w:line="240" w:lineRule="auto"/>
        <w:rPr>
          <w:i w:val="0"/>
          <w:iCs w:val="0"/>
        </w:rPr>
      </w:pPr>
      <w:bookmarkStart w:id="334" w:name="_Toc200445429"/>
      <w:bookmarkStart w:id="335" w:name="_Toc204261898"/>
      <w:bookmarkStart w:id="336" w:name="_Toc204262400"/>
      <w:r w:rsidRPr="00F31515">
        <w:rPr>
          <w:i w:val="0"/>
          <w:iCs w:val="0"/>
        </w:rPr>
        <w:t>A</w:t>
      </w:r>
      <w:r w:rsidR="00117C3D" w:rsidRPr="00F31515">
        <w:rPr>
          <w:i w:val="0"/>
          <w:iCs w:val="0"/>
        </w:rPr>
        <w:t xml:space="preserve">re </w:t>
      </w:r>
      <w:r w:rsidR="000D92D8" w:rsidRPr="00F31515">
        <w:rPr>
          <w:i w:val="0"/>
          <w:iCs w:val="0"/>
        </w:rPr>
        <w:t xml:space="preserve">there </w:t>
      </w:r>
      <w:r w:rsidR="00117C3D" w:rsidRPr="00F31515">
        <w:rPr>
          <w:i w:val="0"/>
          <w:iCs w:val="0"/>
        </w:rPr>
        <w:t xml:space="preserve">any updates regarding the status of Round 2 of the CERRI </w:t>
      </w:r>
      <w:r w:rsidR="005D6D50" w:rsidRPr="00F31515">
        <w:rPr>
          <w:i w:val="0"/>
          <w:iCs w:val="0"/>
        </w:rPr>
        <w:t>P</w:t>
      </w:r>
      <w:r w:rsidR="00117C3D" w:rsidRPr="00F31515">
        <w:rPr>
          <w:i w:val="0"/>
          <w:iCs w:val="0"/>
        </w:rPr>
        <w:t xml:space="preserve">rogram, given the announcement of its delay. </w:t>
      </w:r>
      <w:proofErr w:type="gramStart"/>
      <w:r w:rsidR="00117C3D" w:rsidRPr="00F31515">
        <w:rPr>
          <w:i w:val="0"/>
          <w:iCs w:val="0"/>
        </w:rPr>
        <w:t>Additionally,  the</w:t>
      </w:r>
      <w:proofErr w:type="gramEnd"/>
      <w:r w:rsidR="00117C3D" w:rsidRPr="00F31515">
        <w:rPr>
          <w:i w:val="0"/>
          <w:iCs w:val="0"/>
        </w:rPr>
        <w:t xml:space="preserve"> Round 1 awardee</w:t>
      </w:r>
      <w:r w:rsidR="246465D2" w:rsidRPr="00F31515">
        <w:rPr>
          <w:i w:val="0"/>
          <w:iCs w:val="0"/>
        </w:rPr>
        <w:t>s</w:t>
      </w:r>
      <w:r w:rsidR="00117C3D" w:rsidRPr="00F31515">
        <w:rPr>
          <w:i w:val="0"/>
          <w:iCs w:val="0"/>
        </w:rPr>
        <w:t xml:space="preserve"> w</w:t>
      </w:r>
      <w:r w:rsidR="27411E67" w:rsidRPr="00F31515">
        <w:rPr>
          <w:i w:val="0"/>
          <w:iCs w:val="0"/>
        </w:rPr>
        <w:t>ere</w:t>
      </w:r>
      <w:r w:rsidR="00117C3D" w:rsidRPr="00F31515">
        <w:rPr>
          <w:i w:val="0"/>
          <w:iCs w:val="0"/>
        </w:rPr>
        <w:t xml:space="preserve"> announced - please confirm whether this award is secure or if there is any risk to its status?</w:t>
      </w:r>
      <w:bookmarkEnd w:id="334"/>
      <w:bookmarkEnd w:id="335"/>
      <w:bookmarkEnd w:id="336"/>
    </w:p>
    <w:p w14:paraId="0EA1B896" w14:textId="6261F3D1" w:rsidR="00B55962" w:rsidRDefault="54C45E87" w:rsidP="00F31515">
      <w:pPr>
        <w:spacing w:before="240" w:after="240" w:line="240" w:lineRule="auto"/>
        <w:ind w:left="720"/>
      </w:pPr>
      <w:r w:rsidRPr="1E136EDA">
        <w:rPr>
          <w:u w:val="single"/>
        </w:rPr>
        <w:t>CEC Response:</w:t>
      </w:r>
      <w:r>
        <w:t xml:space="preserve"> </w:t>
      </w:r>
      <w:r w:rsidR="15B34F67">
        <w:t xml:space="preserve">The CEC </w:t>
      </w:r>
      <w:r w:rsidR="2B0CA1AE">
        <w:t xml:space="preserve">temporarily paused its release of </w:t>
      </w:r>
      <w:r w:rsidR="69C0857A">
        <w:t xml:space="preserve">Round 2 funding </w:t>
      </w:r>
      <w:r w:rsidR="6A987770">
        <w:t xml:space="preserve">while awaiting further guidance from the DOE. </w:t>
      </w:r>
      <w:r w:rsidR="466182E8">
        <w:t>Communication with the DOE has since resumed</w:t>
      </w:r>
      <w:r w:rsidR="0F5EA7EC">
        <w:t>,</w:t>
      </w:r>
      <w:r w:rsidR="466182E8">
        <w:t xml:space="preserve"> and </w:t>
      </w:r>
      <w:r w:rsidR="3E973D68">
        <w:t xml:space="preserve">the program </w:t>
      </w:r>
      <w:r w:rsidR="781A5AA3">
        <w:t>remains</w:t>
      </w:r>
      <w:r w:rsidR="3E973D68">
        <w:t xml:space="preserve"> operational.</w:t>
      </w:r>
      <w:r w:rsidR="78AE1205">
        <w:t xml:space="preserve"> For more information, please see the response to</w:t>
      </w:r>
      <w:r w:rsidR="00520318">
        <w:t xml:space="preserve"> </w:t>
      </w:r>
      <w:hyperlink w:anchor="_The_CERRI_solicitation" w:history="1">
        <w:r w:rsidR="00C772CB" w:rsidRPr="00E02213">
          <w:rPr>
            <w:rStyle w:val="Hyperlink"/>
          </w:rPr>
          <w:t>Question 23</w:t>
        </w:r>
      </w:hyperlink>
      <w:r w:rsidR="78AE1205">
        <w:t>.</w:t>
      </w:r>
    </w:p>
    <w:p w14:paraId="13E1FB86" w14:textId="54FB864C" w:rsidR="00117C3D" w:rsidRPr="0005456C" w:rsidRDefault="00117C3D" w:rsidP="005239C6">
      <w:pPr>
        <w:spacing w:after="240" w:line="240" w:lineRule="auto"/>
        <w:ind w:left="720"/>
      </w:pPr>
      <w:r>
        <w:t xml:space="preserve">Based on the results of the CERRI Round 1 solicitation, which can be accessed </w:t>
      </w:r>
      <w:hyperlink r:id="rId51">
        <w:r w:rsidRPr="667C14AB">
          <w:rPr>
            <w:rStyle w:val="Hyperlink"/>
          </w:rPr>
          <w:t>here</w:t>
        </w:r>
      </w:hyperlink>
      <w:r>
        <w:t xml:space="preserve">, four proposals were recommended for awards and received Letters of Intent from CEC to provide funding pending federal approval of the project. </w:t>
      </w:r>
      <w:r w:rsidR="00545527">
        <w:t xml:space="preserve">Two </w:t>
      </w:r>
      <w:r>
        <w:t>Round 1 applicant</w:t>
      </w:r>
      <w:r w:rsidR="00545527">
        <w:t>s</w:t>
      </w:r>
      <w:r>
        <w:t xml:space="preserve"> selected and recommended for funding by the CEC ha</w:t>
      </w:r>
      <w:r w:rsidR="00545527">
        <w:t>ve</w:t>
      </w:r>
      <w:r>
        <w:t xml:space="preserve"> since received project approval by DOE’s Grid Deployment Office for a federal award. The CERRI team is awaiting federal approval of </w:t>
      </w:r>
      <w:r w:rsidR="00545527">
        <w:t xml:space="preserve">two </w:t>
      </w:r>
      <w:r>
        <w:t>more projects. Once approved by the DOE, the projects then move on to the Notice of Proposed Award phase.</w:t>
      </w:r>
    </w:p>
    <w:p w14:paraId="5F7AFE0C" w14:textId="505BE8C0" w:rsidR="00117C3D" w:rsidRDefault="00117C3D" w:rsidP="00117C3D">
      <w:pPr>
        <w:spacing w:after="240" w:line="240" w:lineRule="auto"/>
        <w:ind w:left="720"/>
      </w:pPr>
      <w:r>
        <w:t xml:space="preserve">Funding of all proposed projects from this solicitation </w:t>
      </w:r>
      <w:r w:rsidR="361E0405">
        <w:t>is</w:t>
      </w:r>
      <w:r>
        <w:t xml:space="preserve"> contingent upon approval at a publicly noticed CEC business meeting and execution of a grant agreement. If the CEC is unable </w:t>
      </w:r>
      <w:proofErr w:type="gramStart"/>
      <w:r>
        <w:t>to timely</w:t>
      </w:r>
      <w:proofErr w:type="gramEnd"/>
      <w:r>
        <w:t xml:space="preserve"> negotiate and execute a funding agreement with an applicant, the CEC, at its sole discretion, reserves the right to cancel or modify the pending award and award the funds to another applicant.</w:t>
      </w:r>
    </w:p>
    <w:p w14:paraId="2D10F0B0" w14:textId="7BD4FF8D" w:rsidR="00C172DC" w:rsidRDefault="0014157F" w:rsidP="00532D8C">
      <w:pPr>
        <w:pStyle w:val="Heading1"/>
      </w:pPr>
      <w:bookmarkStart w:id="337" w:name="_Toc204261899"/>
      <w:bookmarkStart w:id="338" w:name="_Toc204441969"/>
      <w:r>
        <w:lastRenderedPageBreak/>
        <w:t xml:space="preserve">Application </w:t>
      </w:r>
      <w:r w:rsidR="0095264F">
        <w:t>Requirements</w:t>
      </w:r>
      <w:bookmarkEnd w:id="337"/>
      <w:bookmarkEnd w:id="338"/>
      <w:r w:rsidR="00C172DC">
        <w:t xml:space="preserve"> </w:t>
      </w:r>
    </w:p>
    <w:p w14:paraId="6A748B5E" w14:textId="3B8EA8F1" w:rsidR="0095264F" w:rsidRPr="00F31515" w:rsidRDefault="0095264F" w:rsidP="00520318">
      <w:pPr>
        <w:pStyle w:val="Heading4"/>
        <w:numPr>
          <w:ilvl w:val="0"/>
          <w:numId w:val="4"/>
        </w:numPr>
        <w:spacing w:line="240" w:lineRule="auto"/>
        <w:rPr>
          <w:i w:val="0"/>
          <w:iCs w:val="0"/>
        </w:rPr>
      </w:pPr>
      <w:bookmarkStart w:id="339" w:name="_Toc199430417"/>
      <w:bookmarkStart w:id="340" w:name="_Toc199431579"/>
      <w:bookmarkStart w:id="341" w:name="_Toc199431691"/>
      <w:bookmarkStart w:id="342" w:name="_Toc200445431"/>
      <w:bookmarkStart w:id="343" w:name="_Toc204261900"/>
      <w:bookmarkStart w:id="344" w:name="_Toc204262402"/>
      <w:r w:rsidRPr="00F31515">
        <w:rPr>
          <w:i w:val="0"/>
          <w:iCs w:val="0"/>
        </w:rPr>
        <w:t>Will applicants be required to provide vendor quotes with their application</w:t>
      </w:r>
      <w:r w:rsidR="5DF236E8" w:rsidRPr="00F31515">
        <w:rPr>
          <w:i w:val="0"/>
          <w:iCs w:val="0"/>
        </w:rPr>
        <w:t>s</w:t>
      </w:r>
      <w:r w:rsidRPr="00F31515">
        <w:rPr>
          <w:i w:val="0"/>
          <w:iCs w:val="0"/>
        </w:rPr>
        <w:t xml:space="preserve"> even if the project has not yet been bid out?</w:t>
      </w:r>
      <w:bookmarkEnd w:id="339"/>
      <w:bookmarkEnd w:id="340"/>
      <w:bookmarkEnd w:id="341"/>
      <w:bookmarkEnd w:id="342"/>
      <w:bookmarkEnd w:id="343"/>
      <w:bookmarkEnd w:id="344"/>
    </w:p>
    <w:p w14:paraId="5F5F56DB" w14:textId="70B76C63" w:rsidR="00AB03A1" w:rsidRDefault="0095264F" w:rsidP="00520318">
      <w:pPr>
        <w:spacing w:before="240" w:after="240" w:line="240" w:lineRule="auto"/>
        <w:ind w:left="720"/>
      </w:pPr>
      <w:r w:rsidRPr="2B407DC0">
        <w:rPr>
          <w:u w:val="single"/>
        </w:rPr>
        <w:t>CEC Response:</w:t>
      </w:r>
      <w:r>
        <w:t xml:space="preserve"> </w:t>
      </w:r>
      <w:r w:rsidRPr="00BD4A23">
        <w:t>Vendor quotes are required for equipment purchases over $50,000 (and cumulative purchases exceeding that, even if the unit cost is lower) and project-related work with a total cost of $250,000</w:t>
      </w:r>
      <w:r w:rsidR="00E07D17">
        <w:t xml:space="preserve"> or more</w:t>
      </w:r>
      <w:r w:rsidR="00C41A55">
        <w:t xml:space="preserve">. This may include but </w:t>
      </w:r>
      <w:r w:rsidR="00181F40">
        <w:t>is not limited to</w:t>
      </w:r>
      <w:r w:rsidRPr="00BD4A23">
        <w:t xml:space="preserve"> quotes for box connections, cable, conduit, fittings, protectors, transformers, and “various” budget items. The CEC requires these items with the initial application package for </w:t>
      </w:r>
      <w:r w:rsidR="003E0805" w:rsidRPr="00BD4A23">
        <w:t>several</w:t>
      </w:r>
      <w:r w:rsidRPr="00BD4A23">
        <w:t xml:space="preserve"> reasons, including justification of costs and assurance that the project is largely shovel-ready and can be deployed within the required project and funding timeline. Vendor quotes are also required by the DOE for federal project review and approval. </w:t>
      </w:r>
    </w:p>
    <w:p w14:paraId="14137A9B" w14:textId="044B7F4D" w:rsidR="0095264F" w:rsidRDefault="0095264F" w:rsidP="0095264F">
      <w:pPr>
        <w:spacing w:after="240" w:line="240" w:lineRule="auto"/>
        <w:ind w:left="720"/>
      </w:pPr>
      <w:r w:rsidRPr="00BD4A23">
        <w:t>Applicants are not required to use the vendors from which they solicited quotes for their applications. The applications must include quotes to justify budget expenses, but awardees may ultimately choose to use separate vendors or equipment suppliers after the project has been awarded. If an applicant cannot obtain current vendor quotes for the projects, they may submit historical vendor quotes, obtained within the past 3 years, for budget items as placeholders while waiting for updated quotes.</w:t>
      </w:r>
    </w:p>
    <w:p w14:paraId="5984D063" w14:textId="45D79143" w:rsidR="006A5B5D" w:rsidRPr="000C5E0F" w:rsidRDefault="006A5B5D" w:rsidP="000C5E0F">
      <w:pPr>
        <w:pStyle w:val="Heading4"/>
        <w:numPr>
          <w:ilvl w:val="0"/>
          <w:numId w:val="4"/>
        </w:numPr>
        <w:spacing w:line="240" w:lineRule="auto"/>
        <w:rPr>
          <w:i w:val="0"/>
          <w:iCs w:val="0"/>
        </w:rPr>
      </w:pPr>
      <w:bookmarkStart w:id="345" w:name="_Toc199430427"/>
      <w:bookmarkStart w:id="346" w:name="_Toc199431589"/>
      <w:bookmarkStart w:id="347" w:name="_Toc199431701"/>
      <w:bookmarkStart w:id="348" w:name="_Toc200445432"/>
      <w:bookmarkStart w:id="349" w:name="_Toc204261901"/>
      <w:bookmarkStart w:id="350" w:name="_Toc204262403"/>
      <w:r w:rsidRPr="000C5E0F">
        <w:rPr>
          <w:i w:val="0"/>
          <w:iCs w:val="0"/>
        </w:rPr>
        <w:t>Do Davis-Bacon requirements apply to workforce development trainees who may contribute labor to physical projects as part of their hands-on training?</w:t>
      </w:r>
      <w:bookmarkEnd w:id="345"/>
      <w:bookmarkEnd w:id="346"/>
      <w:bookmarkEnd w:id="347"/>
      <w:bookmarkEnd w:id="348"/>
      <w:bookmarkEnd w:id="349"/>
      <w:bookmarkEnd w:id="350"/>
    </w:p>
    <w:p w14:paraId="573B530F" w14:textId="00729BC8" w:rsidR="006A5B5D" w:rsidRDefault="006A5B5D" w:rsidP="00661C40">
      <w:pPr>
        <w:spacing w:before="240" w:after="240" w:line="240" w:lineRule="auto"/>
        <w:ind w:left="720"/>
      </w:pPr>
      <w:r w:rsidRPr="2B407DC0">
        <w:rPr>
          <w:u w:val="single"/>
        </w:rPr>
        <w:t>CEC Response:</w:t>
      </w:r>
      <w:r>
        <w:t xml:space="preserve"> </w:t>
      </w:r>
      <w:r w:rsidR="009E1A4E">
        <w:t>Yes,</w:t>
      </w:r>
      <w:r w:rsidR="00BA4F6A" w:rsidRPr="00BA4F6A">
        <w:t xml:space="preserve"> Davis-Bacon Act </w:t>
      </w:r>
      <w:r w:rsidR="00FD285D">
        <w:t xml:space="preserve">requirements </w:t>
      </w:r>
      <w:r w:rsidR="00BA4F6A" w:rsidRPr="00BA4F6A">
        <w:t>apply to workforce development trainees who contribute labor and perform construction, alteration, or repair on projects funded by the CERRI Program.</w:t>
      </w:r>
    </w:p>
    <w:p w14:paraId="19EE5246" w14:textId="48334CEC" w:rsidR="006A5B5D" w:rsidRPr="000C5E0F" w:rsidRDefault="006A5B5D" w:rsidP="000C5E0F">
      <w:pPr>
        <w:pStyle w:val="Heading4"/>
        <w:numPr>
          <w:ilvl w:val="0"/>
          <w:numId w:val="4"/>
        </w:numPr>
        <w:spacing w:line="240" w:lineRule="auto"/>
        <w:rPr>
          <w:i w:val="0"/>
          <w:iCs w:val="0"/>
        </w:rPr>
      </w:pPr>
      <w:bookmarkStart w:id="351" w:name="_Toc199430428"/>
      <w:bookmarkStart w:id="352" w:name="_Toc199431590"/>
      <w:bookmarkStart w:id="353" w:name="_Toc199431702"/>
      <w:bookmarkStart w:id="354" w:name="_Toc200445433"/>
      <w:bookmarkStart w:id="355" w:name="_Toc204261902"/>
      <w:bookmarkStart w:id="356" w:name="_Toc204262404"/>
      <w:r w:rsidRPr="000C5E0F">
        <w:rPr>
          <w:i w:val="0"/>
          <w:iCs w:val="0"/>
        </w:rPr>
        <w:t xml:space="preserve">Can you confirm how you are calculating </w:t>
      </w:r>
      <w:proofErr w:type="gramStart"/>
      <w:r w:rsidRPr="000C5E0F">
        <w:rPr>
          <w:i w:val="0"/>
          <w:iCs w:val="0"/>
        </w:rPr>
        <w:t>match</w:t>
      </w:r>
      <w:proofErr w:type="gramEnd"/>
      <w:r w:rsidRPr="000C5E0F">
        <w:rPr>
          <w:i w:val="0"/>
          <w:iCs w:val="0"/>
        </w:rPr>
        <w:t>, specifically on large entity projects where it is 115%. Is that of total project costs?</w:t>
      </w:r>
      <w:bookmarkEnd w:id="351"/>
      <w:bookmarkEnd w:id="352"/>
      <w:bookmarkEnd w:id="353"/>
      <w:bookmarkEnd w:id="354"/>
      <w:bookmarkEnd w:id="355"/>
      <w:bookmarkEnd w:id="356"/>
    </w:p>
    <w:p w14:paraId="51A6882C" w14:textId="55AEF1DD" w:rsidR="00897F1A" w:rsidRDefault="006A5B5D" w:rsidP="00661C40">
      <w:pPr>
        <w:spacing w:before="240" w:after="240" w:line="240" w:lineRule="auto"/>
        <w:ind w:left="720"/>
      </w:pPr>
      <w:r w:rsidRPr="667C14AB">
        <w:rPr>
          <w:u w:val="single"/>
        </w:rPr>
        <w:t>CEC Response:</w:t>
      </w:r>
      <w:r>
        <w:t xml:space="preserve"> </w:t>
      </w:r>
      <w:r w:rsidR="0072249E">
        <w:t xml:space="preserve">To determine the </w:t>
      </w:r>
      <w:r w:rsidR="00AC7055">
        <w:t xml:space="preserve">match requirement for </w:t>
      </w:r>
      <w:r w:rsidR="00837B6C">
        <w:t>projects under Grou</w:t>
      </w:r>
      <w:r w:rsidR="00196AAB">
        <w:t xml:space="preserve">p 1: Large Entities, take the total amount of </w:t>
      </w:r>
      <w:r w:rsidR="005062F2">
        <w:t xml:space="preserve">CERRI </w:t>
      </w:r>
      <w:r w:rsidR="00950ED2">
        <w:t>funds requested</w:t>
      </w:r>
      <w:r w:rsidR="00202204">
        <w:t xml:space="preserve"> (</w:t>
      </w:r>
      <w:r w:rsidR="00231728">
        <w:t xml:space="preserve">listed as the Energy Commission </w:t>
      </w:r>
      <w:r w:rsidR="006C5CA5">
        <w:t>Reimbursable</w:t>
      </w:r>
      <w:r w:rsidR="00231728">
        <w:t xml:space="preserve"> Share</w:t>
      </w:r>
      <w:r w:rsidR="00780864">
        <w:t xml:space="preserve"> in </w:t>
      </w:r>
      <w:r w:rsidR="006C5CA5">
        <w:t>Budget Forms Attachment 05)</w:t>
      </w:r>
      <w:r w:rsidR="311DCBC0">
        <w:t>,</w:t>
      </w:r>
      <w:r w:rsidR="00884944">
        <w:t xml:space="preserve"> and multipl</w:t>
      </w:r>
      <w:r w:rsidR="00EB5565">
        <w:t>y</w:t>
      </w:r>
      <w:r w:rsidR="00884944">
        <w:t xml:space="preserve"> it by the required match percentage of 1.15</w:t>
      </w:r>
      <w:r w:rsidR="005D0D73">
        <w:t xml:space="preserve">. </w:t>
      </w:r>
      <w:r w:rsidR="4378B63F">
        <w:t>For example, a</w:t>
      </w:r>
      <w:r w:rsidR="00B85CDD">
        <w:t xml:space="preserve"> </w:t>
      </w:r>
      <w:r w:rsidR="00B5471F">
        <w:t>Group 1 applicant</w:t>
      </w:r>
      <w:r w:rsidR="00B85CDD">
        <w:t xml:space="preserve"> requesting $20M in CERRI funding will </w:t>
      </w:r>
      <w:r w:rsidR="00EB372D">
        <w:t>need</w:t>
      </w:r>
      <w:r w:rsidR="00B85CDD">
        <w:t xml:space="preserve"> to provide $</w:t>
      </w:r>
      <w:r w:rsidR="00EC1F53">
        <w:t>23M in match funding.</w:t>
      </w:r>
    </w:p>
    <w:p w14:paraId="2A94663B" w14:textId="58FB9521" w:rsidR="005D0D73" w:rsidRDefault="6EAEEC7B" w:rsidP="009F7F5D">
      <w:pPr>
        <w:spacing w:after="240" w:line="240" w:lineRule="auto"/>
        <w:ind w:left="720"/>
      </w:pPr>
      <w:r>
        <w:t xml:space="preserve">Conversely, </w:t>
      </w:r>
      <w:r w:rsidR="01EBC60A">
        <w:t>t</w:t>
      </w:r>
      <w:r w:rsidR="005D0D73">
        <w:t xml:space="preserve">o </w:t>
      </w:r>
      <w:r w:rsidR="00BA32FF">
        <w:t xml:space="preserve">calculate </w:t>
      </w:r>
      <w:r w:rsidR="00F97911">
        <w:t xml:space="preserve">the </w:t>
      </w:r>
      <w:r w:rsidR="005D0D73">
        <w:t xml:space="preserve">match </w:t>
      </w:r>
      <w:r w:rsidR="00612905">
        <w:t>share</w:t>
      </w:r>
      <w:r w:rsidR="003C48BE">
        <w:t xml:space="preserve"> percentage</w:t>
      </w:r>
      <w:r w:rsidR="00612905">
        <w:t xml:space="preserve"> </w:t>
      </w:r>
      <w:r w:rsidR="005D0D73">
        <w:t>a</w:t>
      </w:r>
      <w:r w:rsidR="00825D50">
        <w:t>n application</w:t>
      </w:r>
      <w:r w:rsidR="005D0D73">
        <w:t xml:space="preserve"> </w:t>
      </w:r>
      <w:r w:rsidR="00411CC8">
        <w:t>i</w:t>
      </w:r>
      <w:r w:rsidR="00A673BE">
        <w:t xml:space="preserve">s </w:t>
      </w:r>
      <w:proofErr w:type="gramStart"/>
      <w:r w:rsidR="00A673BE">
        <w:t>committing</w:t>
      </w:r>
      <w:proofErr w:type="gramEnd"/>
      <w:r w:rsidR="00A673BE">
        <w:t xml:space="preserve"> to a project</w:t>
      </w:r>
      <w:r w:rsidR="0060783B">
        <w:t xml:space="preserve">, </w:t>
      </w:r>
      <w:r w:rsidR="00733725">
        <w:t>take the match share amount listed in the application’s Budget Forms (Attachment 05)</w:t>
      </w:r>
      <w:r w:rsidR="3CE8A211">
        <w:t>,</w:t>
      </w:r>
      <w:r w:rsidR="00733725">
        <w:t xml:space="preserve"> and divide it by the total amount of CERRI funds requested. Then, multiply the result by 100 to obtain the final match percentage.</w:t>
      </w:r>
      <w:r w:rsidR="00CC52EC">
        <w:t xml:space="preserve"> </w:t>
      </w:r>
      <w:r w:rsidR="007B13B7">
        <w:t xml:space="preserve">For example, if a Group 1 applicant plans to provide </w:t>
      </w:r>
      <w:r w:rsidR="00452CC1">
        <w:t xml:space="preserve">$25M in match funding and is requesting </w:t>
      </w:r>
      <w:r w:rsidR="004F61E3">
        <w:t xml:space="preserve">$20M in CERRI funding, then the applicant is </w:t>
      </w:r>
      <w:r w:rsidR="009C55F0">
        <w:t>proposing</w:t>
      </w:r>
      <w:r w:rsidR="00493B82">
        <w:t xml:space="preserve"> 125% match</w:t>
      </w:r>
      <w:r w:rsidR="00AE7A40">
        <w:t>.</w:t>
      </w:r>
    </w:p>
    <w:p w14:paraId="1265E7A6" w14:textId="3846309C" w:rsidR="0095264F" w:rsidRPr="0095264F" w:rsidRDefault="00174950" w:rsidP="00EA1F21">
      <w:pPr>
        <w:ind w:left="720"/>
      </w:pPr>
      <w:r>
        <w:lastRenderedPageBreak/>
        <w:t>Match can include cash or in-kind contributions provided by the applicant</w:t>
      </w:r>
      <w:r w:rsidR="00CC5132">
        <w:t>, subcontractor</w:t>
      </w:r>
      <w:r w:rsidR="00086816">
        <w:t xml:space="preserve">, or other entities </w:t>
      </w:r>
      <w:r w:rsidR="00C6133B">
        <w:t>contributing to the project</w:t>
      </w:r>
      <w:r w:rsidR="00D52C82">
        <w:t xml:space="preserve">. </w:t>
      </w:r>
      <w:r w:rsidR="00D94E56">
        <w:t>Applica</w:t>
      </w:r>
      <w:r w:rsidR="00802C7F">
        <w:t>nts</w:t>
      </w:r>
      <w:r w:rsidR="00DB39A0">
        <w:t xml:space="preserve"> are required to </w:t>
      </w:r>
      <w:r w:rsidR="00BB1C01">
        <w:t>list their</w:t>
      </w:r>
      <w:r w:rsidR="004A5BE0">
        <w:t xml:space="preserve"> match</w:t>
      </w:r>
      <w:r w:rsidR="00BB1C01">
        <w:t xml:space="preserve"> share</w:t>
      </w:r>
      <w:r w:rsidR="004A5BE0">
        <w:t xml:space="preserve"> </w:t>
      </w:r>
      <w:r w:rsidR="00244F51">
        <w:t xml:space="preserve">in the Budget Forms (Attachment 05) and </w:t>
      </w:r>
      <w:r w:rsidR="007A40CB">
        <w:t>provide corresponding commitment letter</w:t>
      </w:r>
      <w:r w:rsidR="00BB1C01">
        <w:t>s</w:t>
      </w:r>
      <w:r w:rsidR="007A40CB">
        <w:t xml:space="preserve"> </w:t>
      </w:r>
      <w:r w:rsidR="007C0339">
        <w:t>with their</w:t>
      </w:r>
      <w:r w:rsidR="000702DF">
        <w:t xml:space="preserve"> application</w:t>
      </w:r>
      <w:r w:rsidR="07765506">
        <w:t>s</w:t>
      </w:r>
      <w:r w:rsidR="000702DF">
        <w:t xml:space="preserve">. </w:t>
      </w:r>
      <w:r w:rsidR="2D41B2C5">
        <w:t xml:space="preserve">Even </w:t>
      </w:r>
      <w:r w:rsidR="6FE0564C">
        <w:t>if</w:t>
      </w:r>
      <w:r w:rsidR="2D41B2C5">
        <w:t xml:space="preserve"> match funding is provided by the applicant directly, i</w:t>
      </w:r>
      <w:r w:rsidR="499110B6">
        <w:t>t must be documented in a commitment letter</w:t>
      </w:r>
      <w:r w:rsidR="1BC6F507">
        <w:t xml:space="preserve"> and the</w:t>
      </w:r>
      <w:r w:rsidR="713779E5">
        <w:t xml:space="preserve"> proposed</w:t>
      </w:r>
      <w:r w:rsidR="1BC6F507">
        <w:t xml:space="preserve"> </w:t>
      </w:r>
      <w:r w:rsidR="35C86F29">
        <w:t>project budget</w:t>
      </w:r>
      <w:r w:rsidR="499110B6">
        <w:t>.</w:t>
      </w:r>
      <w:r w:rsidR="000702DF">
        <w:t xml:space="preserve"> </w:t>
      </w:r>
      <w:r w:rsidR="00B934C3">
        <w:t xml:space="preserve">Match funding commitment letters must clearly outline the source of </w:t>
      </w:r>
      <w:r w:rsidR="00784B4B">
        <w:t>funds, provide</w:t>
      </w:r>
      <w:r w:rsidR="00B934C3">
        <w:t xml:space="preserve"> a justification for the amount (including any in-kind contributions), assure the availability of these funds, and present a strategy for replacing any lost funds.  </w:t>
      </w:r>
      <w:r w:rsidR="006A1370">
        <w:t>Commitment letter</w:t>
      </w:r>
      <w:r w:rsidR="00D02A64">
        <w:t>s</w:t>
      </w:r>
      <w:r w:rsidR="006A1370">
        <w:t xml:space="preserve"> submitted after the </w:t>
      </w:r>
      <w:r w:rsidR="00970D82">
        <w:t>application</w:t>
      </w:r>
      <w:r w:rsidR="006A1370">
        <w:t xml:space="preserve"> deadline will not be considered during scoring. </w:t>
      </w:r>
    </w:p>
    <w:p w14:paraId="7BE32ABC" w14:textId="0D1F94CD" w:rsidR="00F50C36" w:rsidRPr="00532D8C" w:rsidRDefault="00E951C0" w:rsidP="00532D8C">
      <w:pPr>
        <w:pStyle w:val="Heading1"/>
      </w:pPr>
      <w:bookmarkStart w:id="357" w:name="_Toc204441970"/>
      <w:r>
        <w:t>Miscellaneous</w:t>
      </w:r>
      <w:bookmarkEnd w:id="357"/>
    </w:p>
    <w:p w14:paraId="07826526" w14:textId="24ACA492" w:rsidR="0070228F" w:rsidRPr="00661C40" w:rsidRDefault="0070228F" w:rsidP="00E951C0">
      <w:pPr>
        <w:pStyle w:val="Heading4"/>
        <w:numPr>
          <w:ilvl w:val="0"/>
          <w:numId w:val="4"/>
        </w:numPr>
        <w:spacing w:line="240" w:lineRule="auto"/>
        <w:rPr>
          <w:i w:val="0"/>
          <w:iCs w:val="0"/>
        </w:rPr>
      </w:pPr>
      <w:bookmarkStart w:id="358" w:name="_Toc199430431"/>
      <w:bookmarkStart w:id="359" w:name="_Toc199431593"/>
      <w:bookmarkStart w:id="360" w:name="_Toc199431705"/>
      <w:bookmarkStart w:id="361" w:name="_Toc200445435"/>
      <w:bookmarkStart w:id="362" w:name="_Toc204261904"/>
      <w:bookmarkStart w:id="363" w:name="_Toc204262406"/>
      <w:r w:rsidRPr="00661C40">
        <w:rPr>
          <w:i w:val="0"/>
          <w:iCs w:val="0"/>
        </w:rPr>
        <w:t>Where can we find the recording for the Pre-Application Workshop for the Round 2 gr</w:t>
      </w:r>
      <w:r w:rsidR="00756E64" w:rsidRPr="00661C40">
        <w:rPr>
          <w:i w:val="0"/>
          <w:iCs w:val="0"/>
        </w:rPr>
        <w:t>ant funding opportunity (GFO-23-312r2)</w:t>
      </w:r>
      <w:r w:rsidRPr="00661C40">
        <w:rPr>
          <w:i w:val="0"/>
          <w:iCs w:val="0"/>
        </w:rPr>
        <w:t xml:space="preserve"> presentation?</w:t>
      </w:r>
      <w:bookmarkEnd w:id="358"/>
      <w:bookmarkEnd w:id="359"/>
      <w:bookmarkEnd w:id="360"/>
      <w:bookmarkEnd w:id="361"/>
      <w:bookmarkEnd w:id="362"/>
      <w:bookmarkEnd w:id="363"/>
    </w:p>
    <w:p w14:paraId="306F075F" w14:textId="73A40260" w:rsidR="0070228F" w:rsidRDefault="0070228F" w:rsidP="00E951C0">
      <w:pPr>
        <w:spacing w:before="240" w:after="240" w:line="240" w:lineRule="auto"/>
        <w:ind w:left="720"/>
      </w:pPr>
      <w:r w:rsidRPr="667C14AB">
        <w:rPr>
          <w:u w:val="single"/>
        </w:rPr>
        <w:t>CEC Response:</w:t>
      </w:r>
      <w:r>
        <w:t xml:space="preserve"> The presentation recording and slides </w:t>
      </w:r>
      <w:r w:rsidR="034E6D80">
        <w:t>are</w:t>
      </w:r>
      <w:r>
        <w:t xml:space="preserve"> posted on the event webpage (</w:t>
      </w:r>
      <w:hyperlink r:id="rId52">
        <w:r w:rsidRPr="667C14AB">
          <w:rPr>
            <w:rStyle w:val="Hyperlink"/>
          </w:rPr>
          <w:t>https://www.energy.ca.gov/event/funding-workshop/2025-05/pre-application-workshop-gfo-23-312r2-round-2-community-energy</w:t>
        </w:r>
      </w:hyperlink>
      <w:r>
        <w:t>) and linked on the CERRI Program webpage (</w:t>
      </w:r>
      <w:hyperlink r:id="rId53">
        <w:r w:rsidRPr="667C14AB">
          <w:rPr>
            <w:rStyle w:val="Hyperlink"/>
          </w:rPr>
          <w:t>https://www.energy.ca.gov/programs-and-topics/programs/community-energy-reliability-and-resilience-investment-cerri-program</w:t>
        </w:r>
      </w:hyperlink>
      <w:r>
        <w:t>). The slides w</w:t>
      </w:r>
      <w:r w:rsidR="32AA6FF6">
        <w:t>ere</w:t>
      </w:r>
      <w:r w:rsidR="2BE65C40">
        <w:t xml:space="preserve"> also</w:t>
      </w:r>
      <w:r>
        <w:t xml:space="preserve"> posted to the CERRI Program docket (22-ERDD-01) here</w:t>
      </w:r>
      <w:r w:rsidR="6A94781D">
        <w:t>:</w:t>
      </w:r>
      <w:r>
        <w:t xml:space="preserve"> </w:t>
      </w:r>
      <w:hyperlink r:id="rId54">
        <w:r w:rsidRPr="667C14AB">
          <w:rPr>
            <w:rStyle w:val="Hyperlink"/>
          </w:rPr>
          <w:t>https://efiling.energy.ca.gov/Lists/DocketLog.aspx?docketnumber=22-ERDD-01</w:t>
        </w:r>
      </w:hyperlink>
      <w:r>
        <w:t>.</w:t>
      </w:r>
      <w:r w:rsidR="00D83517">
        <w:t xml:space="preserve"> </w:t>
      </w:r>
    </w:p>
    <w:p w14:paraId="77C4DA67" w14:textId="520957B1" w:rsidR="009467F0" w:rsidRPr="00E951C0" w:rsidRDefault="009467F0" w:rsidP="00E951C0">
      <w:pPr>
        <w:pStyle w:val="Heading4"/>
        <w:numPr>
          <w:ilvl w:val="0"/>
          <w:numId w:val="4"/>
        </w:numPr>
        <w:rPr>
          <w:i w:val="0"/>
          <w:iCs w:val="0"/>
        </w:rPr>
      </w:pPr>
      <w:bookmarkStart w:id="364" w:name="_Toc200445436"/>
      <w:bookmarkStart w:id="365" w:name="_Toc204261905"/>
      <w:bookmarkStart w:id="366" w:name="_Toc204262407"/>
      <w:r w:rsidRPr="00E951C0">
        <w:rPr>
          <w:i w:val="0"/>
          <w:iCs w:val="0"/>
        </w:rPr>
        <w:t xml:space="preserve">Can you send a list of participants </w:t>
      </w:r>
      <w:r w:rsidR="6B787F1B" w:rsidRPr="00E951C0">
        <w:rPr>
          <w:i w:val="0"/>
          <w:iCs w:val="0"/>
        </w:rPr>
        <w:t>in</w:t>
      </w:r>
      <w:r w:rsidRPr="00E951C0">
        <w:rPr>
          <w:i w:val="0"/>
          <w:iCs w:val="0"/>
        </w:rPr>
        <w:t xml:space="preserve"> the recent workshop on the CERRI </w:t>
      </w:r>
      <w:r w:rsidR="004469B3" w:rsidRPr="00E951C0">
        <w:rPr>
          <w:i w:val="0"/>
          <w:iCs w:val="0"/>
        </w:rPr>
        <w:t>Program</w:t>
      </w:r>
      <w:r w:rsidRPr="00E951C0">
        <w:rPr>
          <w:i w:val="0"/>
          <w:iCs w:val="0"/>
        </w:rPr>
        <w:t>?</w:t>
      </w:r>
      <w:bookmarkEnd w:id="364"/>
      <w:bookmarkEnd w:id="365"/>
      <w:bookmarkEnd w:id="366"/>
    </w:p>
    <w:p w14:paraId="109B41B3" w14:textId="00E793E2" w:rsidR="009467F0" w:rsidRDefault="009467F0" w:rsidP="00E951C0">
      <w:pPr>
        <w:spacing w:before="240" w:after="240" w:line="240" w:lineRule="auto"/>
        <w:ind w:left="720"/>
      </w:pPr>
      <w:r w:rsidRPr="2B407DC0">
        <w:rPr>
          <w:u w:val="single"/>
        </w:rPr>
        <w:t>CEC Response:</w:t>
      </w:r>
      <w:r>
        <w:t xml:space="preserve"> </w:t>
      </w:r>
      <w:r w:rsidRPr="00E77D9D">
        <w:t xml:space="preserve">The CEC no longer posts attendee lists online. To request the attendee list, please </w:t>
      </w:r>
      <w:r w:rsidR="00E76F68">
        <w:t>submit a</w:t>
      </w:r>
      <w:r w:rsidRPr="00E77D9D">
        <w:t xml:space="preserve"> Public Records Act </w:t>
      </w:r>
      <w:r w:rsidR="003738FB">
        <w:t>request</w:t>
      </w:r>
      <w:r w:rsidR="00EF0C33">
        <w:t xml:space="preserve">. </w:t>
      </w:r>
      <w:r w:rsidR="003738FB">
        <w:t xml:space="preserve"> </w:t>
      </w:r>
      <w:r w:rsidR="00D174AC">
        <w:t>For more information</w:t>
      </w:r>
      <w:r w:rsidR="00904F5D">
        <w:t>,</w:t>
      </w:r>
      <w:r w:rsidR="00D174AC">
        <w:t xml:space="preserve"> </w:t>
      </w:r>
      <w:r w:rsidR="00904F5D">
        <w:t xml:space="preserve">visit </w:t>
      </w:r>
      <w:hyperlink r:id="rId55" w:history="1">
        <w:r w:rsidR="00E0184B" w:rsidRPr="00E42FC7">
          <w:rPr>
            <w:rStyle w:val="Hyperlink"/>
          </w:rPr>
          <w:t>https://www.energy.ca.gov/contact/public-records-act-requests</w:t>
        </w:r>
      </w:hyperlink>
      <w:r w:rsidRPr="00E77D9D">
        <w:t>.</w:t>
      </w:r>
      <w:r w:rsidR="00E0184B">
        <w:t xml:space="preserve"> </w:t>
      </w:r>
      <w:r w:rsidRPr="00E77D9D">
        <w:t xml:space="preserve"> </w:t>
      </w:r>
    </w:p>
    <w:p w14:paraId="4F292031" w14:textId="151F2B9B" w:rsidR="009467F0" w:rsidRDefault="0033725A" w:rsidP="009467F0">
      <w:pPr>
        <w:spacing w:after="240" w:line="240" w:lineRule="auto"/>
        <w:ind w:left="720"/>
      </w:pPr>
      <w:r>
        <w:t>If you are looking t</w:t>
      </w:r>
      <w:r w:rsidR="109B4C7B">
        <w:t xml:space="preserve">o find a project partner, we encourage you to join Empower Innovation, an online platform created by the CEC for the cleantech community. This platform offers networking opportunities for individuals and organizations exploring funding options. The </w:t>
      </w:r>
      <w:r w:rsidR="009F60D3">
        <w:t>“</w:t>
      </w:r>
      <w:r w:rsidR="109B4C7B">
        <w:t>Find a Partner</w:t>
      </w:r>
      <w:r w:rsidR="009F60D3">
        <w:t>”</w:t>
      </w:r>
      <w:r w:rsidR="109B4C7B">
        <w:t xml:space="preserve"> feature allows you to express your interest in specific funding opportunities and view other participants who are also looking for potential partners. The Empower Innovation webpage for the second round of CERRI Program grant funding is available here</w:t>
      </w:r>
      <w:r w:rsidR="538E893D">
        <w:t>:</w:t>
      </w:r>
      <w:r w:rsidR="109B4C7B">
        <w:t xml:space="preserve"> </w:t>
      </w:r>
      <w:hyperlink r:id="rId56">
        <w:r w:rsidR="00895F85" w:rsidRPr="667C14AB">
          <w:rPr>
            <w:rStyle w:val="Hyperlink"/>
          </w:rPr>
          <w:t>https://www.empowerinnovation.net/en/custom/funding/view/47088</w:t>
        </w:r>
      </w:hyperlink>
      <w:r w:rsidR="00895F85">
        <w:t>.</w:t>
      </w:r>
    </w:p>
    <w:p w14:paraId="453D821B" w14:textId="5832A0F9" w:rsidR="00A82BC3" w:rsidRPr="00E951C0" w:rsidRDefault="00A82BC3" w:rsidP="00E951C0">
      <w:pPr>
        <w:pStyle w:val="Heading4"/>
        <w:numPr>
          <w:ilvl w:val="0"/>
          <w:numId w:val="4"/>
        </w:numPr>
        <w:spacing w:line="240" w:lineRule="auto"/>
        <w:rPr>
          <w:i w:val="0"/>
          <w:iCs w:val="0"/>
        </w:rPr>
      </w:pPr>
      <w:bookmarkStart w:id="367" w:name="_Toc199430433"/>
      <w:bookmarkStart w:id="368" w:name="_Toc199431595"/>
      <w:bookmarkStart w:id="369" w:name="_Toc199431707"/>
      <w:bookmarkStart w:id="370" w:name="_Toc200445437"/>
      <w:bookmarkStart w:id="371" w:name="_Toc204261906"/>
      <w:bookmarkStart w:id="372" w:name="_Toc204262408"/>
      <w:r w:rsidRPr="00E951C0">
        <w:rPr>
          <w:i w:val="0"/>
          <w:iCs w:val="0"/>
        </w:rPr>
        <w:t xml:space="preserve">Where can we find projects that were funded in the previous wave/round? </w:t>
      </w:r>
      <w:r w:rsidR="003B4276" w:rsidRPr="00E951C0">
        <w:rPr>
          <w:i w:val="0"/>
          <w:iCs w:val="0"/>
        </w:rPr>
        <w:t xml:space="preserve">Are </w:t>
      </w:r>
      <w:r w:rsidRPr="00E951C0">
        <w:rPr>
          <w:i w:val="0"/>
          <w:iCs w:val="0"/>
        </w:rPr>
        <w:t xml:space="preserve">they good projects to </w:t>
      </w:r>
      <w:proofErr w:type="gramStart"/>
      <w:r w:rsidRPr="00E951C0">
        <w:rPr>
          <w:i w:val="0"/>
          <w:iCs w:val="0"/>
        </w:rPr>
        <w:t>look to</w:t>
      </w:r>
      <w:proofErr w:type="gramEnd"/>
      <w:r w:rsidRPr="00E951C0">
        <w:rPr>
          <w:i w:val="0"/>
          <w:iCs w:val="0"/>
        </w:rPr>
        <w:t xml:space="preserve"> for guidance?</w:t>
      </w:r>
      <w:bookmarkEnd w:id="367"/>
      <w:bookmarkEnd w:id="368"/>
      <w:bookmarkEnd w:id="369"/>
      <w:bookmarkEnd w:id="370"/>
      <w:bookmarkEnd w:id="371"/>
      <w:bookmarkEnd w:id="372"/>
    </w:p>
    <w:p w14:paraId="63B52BA2" w14:textId="3B6F4287" w:rsidR="00A82BC3" w:rsidRDefault="00A82BC3" w:rsidP="00E951C0">
      <w:pPr>
        <w:spacing w:before="240" w:after="240" w:line="257" w:lineRule="auto"/>
        <w:ind w:left="720"/>
        <w:rPr>
          <w:rFonts w:ascii="Aptos" w:eastAsia="Aptos" w:hAnsi="Aptos" w:cs="Aptos"/>
        </w:rPr>
      </w:pPr>
      <w:r w:rsidRPr="667C14AB">
        <w:rPr>
          <w:u w:val="single"/>
        </w:rPr>
        <w:t>CEC Response:</w:t>
      </w:r>
      <w:r>
        <w:t xml:space="preserve"> </w:t>
      </w:r>
      <w:r w:rsidR="1AEFECE9" w:rsidRPr="667C14AB">
        <w:rPr>
          <w:rFonts w:ascii="Aptos" w:eastAsia="Aptos" w:hAnsi="Aptos" w:cs="Aptos"/>
        </w:rPr>
        <w:t xml:space="preserve">The CERRI Program released its first funding round (Round 1) under the </w:t>
      </w:r>
      <w:hyperlink r:id="rId57" w:history="1">
        <w:r w:rsidR="6C3FE4C1" w:rsidRPr="667C14AB">
          <w:rPr>
            <w:rStyle w:val="Hyperlink"/>
            <w:rFonts w:ascii="Aptos" w:eastAsia="Aptos" w:hAnsi="Aptos" w:cs="Aptos"/>
          </w:rPr>
          <w:t>solicitation GFO-23-312</w:t>
        </w:r>
      </w:hyperlink>
      <w:r w:rsidR="1AEFECE9" w:rsidRPr="667C14AB">
        <w:rPr>
          <w:rFonts w:ascii="Aptos" w:eastAsia="Aptos" w:hAnsi="Aptos" w:cs="Aptos"/>
        </w:rPr>
        <w:t xml:space="preserve"> on March 28, 2024. </w:t>
      </w:r>
      <w:r w:rsidR="00624148" w:rsidRPr="667C14AB">
        <w:rPr>
          <w:rFonts w:ascii="Aptos" w:eastAsia="Aptos" w:hAnsi="Aptos" w:cs="Aptos"/>
        </w:rPr>
        <w:t>On</w:t>
      </w:r>
      <w:r w:rsidR="1AEFECE9" w:rsidRPr="667C14AB">
        <w:rPr>
          <w:rFonts w:ascii="Aptos" w:eastAsia="Aptos" w:hAnsi="Aptos" w:cs="Aptos"/>
        </w:rPr>
        <w:t xml:space="preserve"> December 12,</w:t>
      </w:r>
      <w:r w:rsidR="00581AE5" w:rsidRPr="667C14AB">
        <w:rPr>
          <w:rFonts w:ascii="Aptos" w:eastAsia="Aptos" w:hAnsi="Aptos" w:cs="Aptos"/>
        </w:rPr>
        <w:t xml:space="preserve"> </w:t>
      </w:r>
      <w:r w:rsidR="1AEFECE9" w:rsidRPr="667C14AB">
        <w:rPr>
          <w:rFonts w:ascii="Aptos" w:eastAsia="Aptos" w:hAnsi="Aptos" w:cs="Aptos"/>
        </w:rPr>
        <w:t>2024, the CEC announced its intent to fund four projects under Round 1 in a Notice of Letter</w:t>
      </w:r>
      <w:r w:rsidR="791EDB9E" w:rsidRPr="667C14AB">
        <w:rPr>
          <w:rFonts w:ascii="Aptos" w:eastAsia="Aptos" w:hAnsi="Aptos" w:cs="Aptos"/>
        </w:rPr>
        <w:t>s</w:t>
      </w:r>
      <w:r w:rsidR="1AEFECE9" w:rsidRPr="667C14AB">
        <w:rPr>
          <w:rFonts w:ascii="Aptos" w:eastAsia="Aptos" w:hAnsi="Aptos" w:cs="Aptos"/>
        </w:rPr>
        <w:t xml:space="preserve"> of Intent. A Notice of Proposed Awards </w:t>
      </w:r>
      <w:r w:rsidR="006170EE" w:rsidRPr="667C14AB">
        <w:rPr>
          <w:rFonts w:ascii="Aptos" w:eastAsia="Aptos" w:hAnsi="Aptos" w:cs="Aptos"/>
        </w:rPr>
        <w:t>for each DOE</w:t>
      </w:r>
      <w:r w:rsidR="00394144" w:rsidRPr="667C14AB">
        <w:rPr>
          <w:rFonts w:ascii="Aptos" w:eastAsia="Aptos" w:hAnsi="Aptos" w:cs="Aptos"/>
        </w:rPr>
        <w:t>-</w:t>
      </w:r>
      <w:r w:rsidR="006170EE" w:rsidRPr="667C14AB">
        <w:rPr>
          <w:rFonts w:ascii="Aptos" w:eastAsia="Aptos" w:hAnsi="Aptos" w:cs="Aptos"/>
        </w:rPr>
        <w:t xml:space="preserve">approved project </w:t>
      </w:r>
      <w:r w:rsidR="1AEFECE9" w:rsidRPr="667C14AB">
        <w:rPr>
          <w:rFonts w:ascii="Aptos" w:eastAsia="Aptos" w:hAnsi="Aptos" w:cs="Aptos"/>
        </w:rPr>
        <w:t xml:space="preserve">will be released on </w:t>
      </w:r>
      <w:r w:rsidR="16D47E3C" w:rsidRPr="667C14AB">
        <w:rPr>
          <w:rFonts w:ascii="Aptos" w:eastAsia="Aptos" w:hAnsi="Aptos" w:cs="Aptos"/>
        </w:rPr>
        <w:t xml:space="preserve">the CERRI </w:t>
      </w:r>
      <w:r w:rsidR="1AEFECE9" w:rsidRPr="667C14AB">
        <w:rPr>
          <w:rFonts w:ascii="Aptos" w:eastAsia="Aptos" w:hAnsi="Aptos" w:cs="Aptos"/>
        </w:rPr>
        <w:t>Round 1</w:t>
      </w:r>
      <w:r w:rsidR="3A35DDEC" w:rsidRPr="667C14AB">
        <w:rPr>
          <w:rFonts w:ascii="Aptos" w:eastAsia="Aptos" w:hAnsi="Aptos" w:cs="Aptos"/>
        </w:rPr>
        <w:t xml:space="preserve"> </w:t>
      </w:r>
      <w:r w:rsidR="3A35DDEC" w:rsidRPr="667C14AB">
        <w:rPr>
          <w:rFonts w:ascii="Aptos" w:eastAsia="Aptos" w:hAnsi="Aptos" w:cs="Aptos"/>
        </w:rPr>
        <w:lastRenderedPageBreak/>
        <w:t>solicitation</w:t>
      </w:r>
      <w:r w:rsidR="1AEFECE9" w:rsidRPr="667C14AB">
        <w:rPr>
          <w:rFonts w:ascii="Aptos" w:eastAsia="Aptos" w:hAnsi="Aptos" w:cs="Aptos"/>
        </w:rPr>
        <w:t xml:space="preserve"> webpage with the final grant funding and match funding amounts. During the CEC business meeting, presentations will provide an overview of each Round 1 project proposed for an award. </w:t>
      </w:r>
      <w:r w:rsidR="00BE0E5C" w:rsidRPr="667C14AB">
        <w:rPr>
          <w:rFonts w:ascii="Aptos" w:eastAsia="Aptos" w:hAnsi="Aptos" w:cs="Aptos"/>
        </w:rPr>
        <w:t xml:space="preserve">Project Scopes of Work will be </w:t>
      </w:r>
      <w:r w:rsidR="00B3409D" w:rsidRPr="667C14AB">
        <w:rPr>
          <w:rFonts w:ascii="Aptos" w:eastAsia="Aptos" w:hAnsi="Aptos" w:cs="Aptos"/>
        </w:rPr>
        <w:t>included</w:t>
      </w:r>
      <w:r w:rsidR="00DF5BD2" w:rsidRPr="667C14AB">
        <w:rPr>
          <w:rFonts w:ascii="Aptos" w:eastAsia="Aptos" w:hAnsi="Aptos" w:cs="Aptos"/>
        </w:rPr>
        <w:t xml:space="preserve"> in </w:t>
      </w:r>
      <w:r w:rsidR="00B3409D" w:rsidRPr="667C14AB">
        <w:rPr>
          <w:rFonts w:ascii="Aptos" w:eastAsia="Aptos" w:hAnsi="Aptos" w:cs="Aptos"/>
        </w:rPr>
        <w:t xml:space="preserve">the </w:t>
      </w:r>
      <w:r w:rsidR="00DF5BD2" w:rsidRPr="667C14AB">
        <w:rPr>
          <w:rFonts w:ascii="Aptos" w:eastAsia="Aptos" w:hAnsi="Aptos" w:cs="Aptos"/>
        </w:rPr>
        <w:t xml:space="preserve">CEC </w:t>
      </w:r>
      <w:r w:rsidR="00207451" w:rsidRPr="667C14AB">
        <w:rPr>
          <w:rFonts w:ascii="Aptos" w:eastAsia="Aptos" w:hAnsi="Aptos" w:cs="Aptos"/>
        </w:rPr>
        <w:t xml:space="preserve">Business Meeting materials. </w:t>
      </w:r>
      <w:r w:rsidR="1AEFECE9" w:rsidRPr="667C14AB">
        <w:rPr>
          <w:rFonts w:ascii="Aptos" w:eastAsia="Aptos" w:hAnsi="Aptos" w:cs="Aptos"/>
        </w:rPr>
        <w:t xml:space="preserve">Once the grant awards are approved and executed at a CEC business meeting, the public will gain access to </w:t>
      </w:r>
      <w:r w:rsidR="00BE045B" w:rsidRPr="667C14AB">
        <w:rPr>
          <w:rFonts w:ascii="Aptos" w:eastAsia="Aptos" w:hAnsi="Aptos" w:cs="Aptos"/>
        </w:rPr>
        <w:t>supporting</w:t>
      </w:r>
      <w:r w:rsidR="1AEFECE9" w:rsidRPr="667C14AB">
        <w:rPr>
          <w:rFonts w:ascii="Aptos" w:eastAsia="Aptos" w:hAnsi="Aptos" w:cs="Aptos"/>
        </w:rPr>
        <w:t xml:space="preserve"> documentation for each project</w:t>
      </w:r>
      <w:r w:rsidR="00950589" w:rsidRPr="667C14AB">
        <w:rPr>
          <w:rFonts w:ascii="Aptos" w:eastAsia="Aptos" w:hAnsi="Aptos" w:cs="Aptos"/>
        </w:rPr>
        <w:t xml:space="preserve">, </w:t>
      </w:r>
      <w:r w:rsidR="00BE045B" w:rsidRPr="667C14AB">
        <w:rPr>
          <w:rFonts w:ascii="Aptos" w:eastAsia="Aptos" w:hAnsi="Aptos" w:cs="Aptos"/>
        </w:rPr>
        <w:t xml:space="preserve">including </w:t>
      </w:r>
      <w:r w:rsidR="00950589" w:rsidRPr="667C14AB">
        <w:rPr>
          <w:rFonts w:ascii="Aptos" w:eastAsia="Aptos" w:hAnsi="Aptos" w:cs="Aptos"/>
        </w:rPr>
        <w:t>the</w:t>
      </w:r>
      <w:r w:rsidR="1AEFECE9" w:rsidRPr="667C14AB">
        <w:rPr>
          <w:rFonts w:ascii="Aptos" w:eastAsia="Aptos" w:hAnsi="Aptos" w:cs="Aptos"/>
        </w:rPr>
        <w:t xml:space="preserve"> Budget and Project Schedule.</w:t>
      </w:r>
    </w:p>
    <w:p w14:paraId="72985C79" w14:textId="5E7521CC" w:rsidR="00F84C47" w:rsidRPr="00F84C47" w:rsidRDefault="06EF3F82" w:rsidP="51093999">
      <w:pPr>
        <w:spacing w:after="240" w:line="257" w:lineRule="auto"/>
        <w:ind w:left="720"/>
        <w:rPr>
          <w:rFonts w:ascii="Aptos" w:eastAsia="Aptos" w:hAnsi="Aptos" w:cs="Aptos"/>
        </w:rPr>
      </w:pPr>
      <w:r>
        <w:t xml:space="preserve">The projects selected in Round 1 were chosen because they met all program requirements and </w:t>
      </w:r>
      <w:r w:rsidR="7A5C6B73">
        <w:t xml:space="preserve">received the </w:t>
      </w:r>
      <w:r w:rsidR="3B1D37BC">
        <w:t>highest scores</w:t>
      </w:r>
      <w:r>
        <w:t xml:space="preserve"> based on the established evaluation criteria. While these projects can serve as helpful examples for potential applicants, we strongly recommend reviewing the Application Manual and aligning proposals with the scoring criteria, as these remain the most reliable guides for developing a competitive application.</w:t>
      </w:r>
    </w:p>
    <w:p w14:paraId="73418680" w14:textId="7049960B" w:rsidR="00F95C93" w:rsidRPr="00E951C0" w:rsidRDefault="00F95C93" w:rsidP="00E951C0">
      <w:pPr>
        <w:pStyle w:val="Heading4"/>
        <w:numPr>
          <w:ilvl w:val="0"/>
          <w:numId w:val="4"/>
        </w:numPr>
        <w:spacing w:line="240" w:lineRule="auto"/>
        <w:rPr>
          <w:i w:val="0"/>
          <w:iCs w:val="0"/>
        </w:rPr>
      </w:pPr>
      <w:bookmarkStart w:id="373" w:name="_Toc199430437"/>
      <w:bookmarkStart w:id="374" w:name="_Toc199431599"/>
      <w:bookmarkStart w:id="375" w:name="_Toc199431711"/>
      <w:bookmarkStart w:id="376" w:name="_Toc200445438"/>
      <w:bookmarkStart w:id="377" w:name="_Toc204261907"/>
      <w:bookmarkStart w:id="378" w:name="_Toc204262409"/>
      <w:r w:rsidRPr="00E951C0">
        <w:rPr>
          <w:i w:val="0"/>
          <w:iCs w:val="0"/>
        </w:rPr>
        <w:t>For the eligibility request form, will any of the approvals be made public</w:t>
      </w:r>
      <w:r w:rsidR="401D1FA0" w:rsidRPr="00E951C0">
        <w:rPr>
          <w:i w:val="0"/>
          <w:iCs w:val="0"/>
        </w:rPr>
        <w:t>,</w:t>
      </w:r>
      <w:r w:rsidRPr="00E951C0">
        <w:rPr>
          <w:i w:val="0"/>
          <w:iCs w:val="0"/>
        </w:rPr>
        <w:t xml:space="preserve"> or will they be handled privately with each entity?</w:t>
      </w:r>
      <w:bookmarkEnd w:id="373"/>
      <w:bookmarkEnd w:id="374"/>
      <w:bookmarkEnd w:id="375"/>
      <w:bookmarkEnd w:id="376"/>
      <w:bookmarkEnd w:id="377"/>
      <w:bookmarkEnd w:id="378"/>
    </w:p>
    <w:p w14:paraId="33D1DC54" w14:textId="52F9731E" w:rsidR="00F95C93" w:rsidRDefault="00F95C93" w:rsidP="00E951C0">
      <w:pPr>
        <w:spacing w:before="240" w:after="240" w:line="240" w:lineRule="auto"/>
        <w:ind w:left="720"/>
      </w:pPr>
      <w:r w:rsidRPr="667C14AB">
        <w:rPr>
          <w:u w:val="single"/>
        </w:rPr>
        <w:t>CEC Response:</w:t>
      </w:r>
      <w:r>
        <w:t xml:space="preserve"> </w:t>
      </w:r>
      <w:r w:rsidR="00BD635B">
        <w:t xml:space="preserve">CEC will notify </w:t>
      </w:r>
      <w:r w:rsidR="00D2269A">
        <w:t>entities about the status of their eligibility request</w:t>
      </w:r>
      <w:r w:rsidR="2C69B9BC">
        <w:t>s</w:t>
      </w:r>
      <w:r w:rsidR="00D2269A">
        <w:t xml:space="preserve"> </w:t>
      </w:r>
      <w:r w:rsidR="00EF368D">
        <w:t xml:space="preserve">in private through email. </w:t>
      </w:r>
      <w:r w:rsidR="00C830BE">
        <w:t xml:space="preserve">However, </w:t>
      </w:r>
      <w:r w:rsidR="003C377C">
        <w:t>this</w:t>
      </w:r>
      <w:r w:rsidR="00C830BE">
        <w:t xml:space="preserve"> information is accessible to the public through a</w:t>
      </w:r>
      <w:hyperlink r:id="rId58">
        <w:r w:rsidR="00EF368D" w:rsidRPr="667C14AB">
          <w:rPr>
            <w:rStyle w:val="Hyperlink"/>
          </w:rPr>
          <w:t xml:space="preserve"> </w:t>
        </w:r>
        <w:r w:rsidR="00221813" w:rsidRPr="667C14AB">
          <w:rPr>
            <w:rStyle w:val="Hyperlink"/>
          </w:rPr>
          <w:t>Public Records Act Request</w:t>
        </w:r>
      </w:hyperlink>
      <w:r w:rsidR="00221813">
        <w:t xml:space="preserve">. </w:t>
      </w:r>
    </w:p>
    <w:p w14:paraId="1A4655D4" w14:textId="681A7F50" w:rsidR="00003459" w:rsidRPr="00E951C0" w:rsidRDefault="00003459" w:rsidP="00831947">
      <w:pPr>
        <w:pStyle w:val="Heading4"/>
        <w:numPr>
          <w:ilvl w:val="0"/>
          <w:numId w:val="4"/>
        </w:numPr>
        <w:spacing w:line="240" w:lineRule="auto"/>
        <w:rPr>
          <w:i w:val="0"/>
          <w:iCs w:val="0"/>
        </w:rPr>
      </w:pPr>
      <w:bookmarkStart w:id="379" w:name="_Toc200445439"/>
      <w:bookmarkStart w:id="380" w:name="_Toc204261908"/>
      <w:bookmarkStart w:id="381" w:name="_Toc204262410"/>
      <w:r w:rsidRPr="00E951C0">
        <w:rPr>
          <w:i w:val="0"/>
          <w:iCs w:val="0"/>
        </w:rPr>
        <w:t xml:space="preserve">Is the </w:t>
      </w:r>
      <w:r w:rsidR="6C336E5C" w:rsidRPr="00E951C0">
        <w:rPr>
          <w:i w:val="0"/>
          <w:iCs w:val="0"/>
        </w:rPr>
        <w:t xml:space="preserve">posted </w:t>
      </w:r>
      <w:r w:rsidRPr="00E951C0">
        <w:rPr>
          <w:i w:val="0"/>
          <w:iCs w:val="0"/>
        </w:rPr>
        <w:t>eligibility request form up to date? I ask because it appears to have last been updated in November 2023.</w:t>
      </w:r>
      <w:bookmarkEnd w:id="379"/>
      <w:bookmarkEnd w:id="380"/>
      <w:bookmarkEnd w:id="381"/>
    </w:p>
    <w:p w14:paraId="17577092" w14:textId="61AD5F25" w:rsidR="00003459" w:rsidRDefault="00003459" w:rsidP="00831947">
      <w:pPr>
        <w:spacing w:before="240" w:after="240" w:line="240" w:lineRule="auto"/>
        <w:ind w:left="720"/>
      </w:pPr>
      <w:r w:rsidRPr="2B407DC0">
        <w:rPr>
          <w:u w:val="single"/>
        </w:rPr>
        <w:t>CEC Response:</w:t>
      </w:r>
      <w:r>
        <w:t xml:space="preserve"> </w:t>
      </w:r>
      <w:r w:rsidR="003240AC">
        <w:t>T</w:t>
      </w:r>
      <w:r w:rsidRPr="00FA4862">
        <w:t>he Eligibility Request Form</w:t>
      </w:r>
      <w:r w:rsidR="00606562">
        <w:t xml:space="preserve"> (</w:t>
      </w:r>
      <w:hyperlink r:id="rId59" w:history="1">
        <w:r w:rsidR="00606562" w:rsidRPr="006A1534">
          <w:rPr>
            <w:rStyle w:val="Hyperlink"/>
          </w:rPr>
          <w:t>https://www.energy.ca.gov/media/9021</w:t>
        </w:r>
      </w:hyperlink>
      <w:r w:rsidR="00606562">
        <w:t>)</w:t>
      </w:r>
      <w:r w:rsidRPr="00FA4862">
        <w:t xml:space="preserve"> </w:t>
      </w:r>
      <w:r w:rsidR="003240AC">
        <w:t>has been updated</w:t>
      </w:r>
      <w:r w:rsidRPr="00FA4862">
        <w:t xml:space="preserve">. Any </w:t>
      </w:r>
      <w:r w:rsidR="00F643B4">
        <w:t xml:space="preserve">future </w:t>
      </w:r>
      <w:r w:rsidRPr="00FA4862">
        <w:t>changes or updates to the form will be uploaded to the linked website</w:t>
      </w:r>
      <w:r w:rsidR="0045272F">
        <w:t xml:space="preserve">. Older versions </w:t>
      </w:r>
      <w:r w:rsidR="00F505FD">
        <w:t xml:space="preserve">of the form </w:t>
      </w:r>
      <w:r w:rsidR="004218AE">
        <w:t>will also be accepted for review.</w:t>
      </w:r>
    </w:p>
    <w:p w14:paraId="5603EFD3" w14:textId="1FFB99D4" w:rsidR="00257095" w:rsidRPr="00831947" w:rsidRDefault="00257095" w:rsidP="00831947">
      <w:pPr>
        <w:pStyle w:val="Heading4"/>
        <w:numPr>
          <w:ilvl w:val="0"/>
          <w:numId w:val="4"/>
        </w:numPr>
        <w:rPr>
          <w:i w:val="0"/>
          <w:iCs w:val="0"/>
        </w:rPr>
      </w:pPr>
      <w:bookmarkStart w:id="382" w:name="_Toc200445440"/>
      <w:bookmarkStart w:id="383" w:name="_Toc204261909"/>
      <w:bookmarkStart w:id="384" w:name="_Toc204262411"/>
      <w:r w:rsidRPr="00831947">
        <w:rPr>
          <w:i w:val="0"/>
          <w:iCs w:val="0"/>
        </w:rPr>
        <w:t>What are the next steps to initiate an application?</w:t>
      </w:r>
      <w:bookmarkEnd w:id="382"/>
      <w:bookmarkEnd w:id="383"/>
      <w:bookmarkEnd w:id="384"/>
    </w:p>
    <w:p w14:paraId="70145E98" w14:textId="3DD01AC7" w:rsidR="00257095" w:rsidRDefault="00257095" w:rsidP="00831947">
      <w:pPr>
        <w:spacing w:before="240" w:after="240" w:line="240" w:lineRule="auto"/>
        <w:ind w:left="720"/>
      </w:pPr>
      <w:r w:rsidRPr="667C14AB">
        <w:rPr>
          <w:u w:val="single"/>
        </w:rPr>
        <w:t>CEC Response:</w:t>
      </w:r>
      <w:r>
        <w:t xml:space="preserve"> Applicants can submit their applications for the </w:t>
      </w:r>
      <w:r w:rsidR="1D1BFC31">
        <w:t>solicitation</w:t>
      </w:r>
      <w:r>
        <w:t xml:space="preserve">, GFO-23-312r2, through the Energy Commission Agreement Management System (ECAMS) website at </w:t>
      </w:r>
      <w:hyperlink r:id="rId60">
        <w:r w:rsidR="002458DF" w:rsidRPr="667C14AB">
          <w:rPr>
            <w:rStyle w:val="Hyperlink"/>
          </w:rPr>
          <w:t>https://ecams.energy.ca.gov</w:t>
        </w:r>
      </w:hyperlink>
      <w:r w:rsidR="002458DF">
        <w:t>.</w:t>
      </w:r>
      <w:r>
        <w:t xml:space="preserve"> For more information about application and project requirements, including formatting and page limit details, please review the solicitation manual</w:t>
      </w:r>
      <w:r w:rsidR="19E401BB">
        <w:t>, posted</w:t>
      </w:r>
      <w:r>
        <w:t xml:space="preserve"> at </w:t>
      </w:r>
      <w:hyperlink r:id="rId61">
        <w:r w:rsidRPr="667C14AB">
          <w:rPr>
            <w:rStyle w:val="Hyperlink"/>
          </w:rPr>
          <w:t>https://www.energy.ca.gov/solicitations/2025-05/gfo-23-312r2-round-2-community-energy-reliability-and-resilience-investment</w:t>
        </w:r>
      </w:hyperlink>
      <w:r>
        <w:t>.</w:t>
      </w:r>
    </w:p>
    <w:p w14:paraId="587DF177" w14:textId="73A009C0" w:rsidR="00257095" w:rsidRDefault="00257095" w:rsidP="667C14AB">
      <w:pPr>
        <w:spacing w:after="240" w:line="240" w:lineRule="auto"/>
        <w:ind w:left="720"/>
        <w:rPr>
          <w:rFonts w:asciiTheme="majorHAnsi" w:eastAsiaTheme="majorEastAsia" w:hAnsiTheme="majorHAnsi" w:cstheme="majorBidi"/>
        </w:rPr>
      </w:pPr>
      <w:r>
        <w:t xml:space="preserve">For instructions on how to apply using the ECAMS system, please see the How to Apply document available on the CEC website at </w:t>
      </w:r>
      <w:hyperlink r:id="rId62">
        <w:r w:rsidR="009900C3" w:rsidRPr="667C14AB">
          <w:rPr>
            <w:rStyle w:val="Hyperlink"/>
          </w:rPr>
          <w:t>https://www.energy.ca.gov/funding-opportunities/funding-resources</w:t>
        </w:r>
      </w:hyperlink>
      <w:r>
        <w:t>, under General Funding Information, Energy Commission Agreement Management System (ECAMS).</w:t>
      </w:r>
      <w:r w:rsidRPr="667C14AB">
        <w:rPr>
          <w:rFonts w:ascii="Arial" w:hAnsi="Arial" w:cs="Arial"/>
        </w:rPr>
        <w:t> </w:t>
      </w:r>
      <w:r>
        <w:t xml:space="preserve">First time users must register as a new user to access the system. There will be two types of user accounts to establish: 1) </w:t>
      </w:r>
      <w:r w:rsidR="1F915F6C">
        <w:t>a</w:t>
      </w:r>
      <w:r>
        <w:t xml:space="preserve">n organizational account for the entity applying to the solicitation; and 2) user accounts for individuals who will be submitting the application on behalf of the organization. For </w:t>
      </w:r>
      <w:r w:rsidRPr="667C14AB">
        <w:rPr>
          <w:rFonts w:asciiTheme="majorHAnsi" w:eastAsiaTheme="majorEastAsia" w:hAnsiTheme="majorHAnsi" w:cstheme="majorBidi"/>
        </w:rPr>
        <w:lastRenderedPageBreak/>
        <w:t xml:space="preserve">questions related to the submission of applications in the ECAMS system, please contact </w:t>
      </w:r>
      <w:hyperlink r:id="rId63">
        <w:r w:rsidRPr="667C14AB">
          <w:rPr>
            <w:rStyle w:val="Hyperlink"/>
          </w:rPr>
          <w:t>ECAMS.SalesforceSupport@energy.ca.gov</w:t>
        </w:r>
      </w:hyperlink>
      <w:r w:rsidRPr="667C14AB">
        <w:rPr>
          <w:rFonts w:asciiTheme="majorHAnsi" w:eastAsiaTheme="majorEastAsia" w:hAnsiTheme="majorHAnsi" w:cstheme="majorBidi"/>
        </w:rPr>
        <w:t>.</w:t>
      </w:r>
    </w:p>
    <w:p w14:paraId="23EF5B46" w14:textId="0B2867C2" w:rsidR="005567A1" w:rsidRPr="00EA1F21" w:rsidRDefault="00736104" w:rsidP="00EA1F21">
      <w:pPr>
        <w:spacing w:after="240" w:line="240" w:lineRule="auto"/>
        <w:ind w:left="720"/>
        <w:rPr>
          <w:rFonts w:eastAsiaTheme="majorEastAsia" w:cstheme="majorBidi"/>
          <w:color w:val="000000" w:themeColor="text1"/>
        </w:rPr>
      </w:pPr>
      <w:r w:rsidRPr="00EA1F21">
        <w:rPr>
          <w:rFonts w:eastAsiaTheme="majorEastAsia" w:cstheme="majorBidi"/>
        </w:rPr>
        <w:t>Additionally,</w:t>
      </w:r>
      <w:r w:rsidR="005567A1" w:rsidRPr="00EA1F21">
        <w:rPr>
          <w:rFonts w:eastAsiaTheme="majorEastAsia" w:cstheme="majorBidi"/>
        </w:rPr>
        <w:t xml:space="preserve"> f</w:t>
      </w:r>
      <w:r w:rsidR="3221025B" w:rsidRPr="00EA1F21">
        <w:rPr>
          <w:rFonts w:eastAsiaTheme="majorEastAsia" w:cstheme="majorBidi"/>
        </w:rPr>
        <w:t xml:space="preserve">or the CERRI Program’s </w:t>
      </w:r>
      <w:r w:rsidR="46109B0C" w:rsidRPr="00EA1F21">
        <w:rPr>
          <w:rFonts w:eastAsiaTheme="majorEastAsia" w:cstheme="majorBidi"/>
        </w:rPr>
        <w:t>second round of funding, CEC staff will be providing ‘soft’ technical assistance to eligible entities with the following tasks:</w:t>
      </w:r>
    </w:p>
    <w:p w14:paraId="48F97C5D" w14:textId="1813A2B4" w:rsidR="005567A1" w:rsidRPr="00EA1F21" w:rsidRDefault="005567A1" w:rsidP="00DB5C2F">
      <w:pPr>
        <w:pStyle w:val="ListParagraph"/>
        <w:numPr>
          <w:ilvl w:val="1"/>
          <w:numId w:val="7"/>
        </w:numPr>
        <w:spacing w:before="240" w:after="0" w:line="257" w:lineRule="auto"/>
        <w:rPr>
          <w:rFonts w:eastAsiaTheme="majorEastAsia" w:cstheme="majorBidi"/>
          <w:color w:val="000000" w:themeColor="text1"/>
        </w:rPr>
      </w:pPr>
      <w:r w:rsidRPr="00EA1F21">
        <w:rPr>
          <w:rFonts w:eastAsiaTheme="majorEastAsia" w:cstheme="majorBidi"/>
          <w:color w:val="000000" w:themeColor="text1"/>
        </w:rPr>
        <w:t>Reviewing application attachments for completeness and compliance with DOE and CEC project requirements.</w:t>
      </w:r>
    </w:p>
    <w:p w14:paraId="0214FA7A" w14:textId="225B6E08" w:rsidR="00F50C36" w:rsidRPr="00EA1F21" w:rsidRDefault="253D5223" w:rsidP="00DB5C2F">
      <w:pPr>
        <w:pStyle w:val="ListParagraph"/>
        <w:numPr>
          <w:ilvl w:val="1"/>
          <w:numId w:val="7"/>
        </w:numPr>
        <w:spacing w:before="240" w:after="0" w:line="257" w:lineRule="auto"/>
        <w:rPr>
          <w:rFonts w:eastAsiaTheme="majorEastAsia" w:cstheme="majorBidi"/>
          <w:color w:val="000000" w:themeColor="text1"/>
        </w:rPr>
      </w:pPr>
      <w:r w:rsidRPr="00EA1F21">
        <w:rPr>
          <w:rFonts w:eastAsiaTheme="majorEastAsia" w:cstheme="majorBidi"/>
          <w:color w:val="000000" w:themeColor="text1"/>
        </w:rPr>
        <w:t xml:space="preserve">Reviewing the eligibility of proposed project activities.  </w:t>
      </w:r>
    </w:p>
    <w:p w14:paraId="63337E34" w14:textId="1566B752" w:rsidR="00F50C36" w:rsidRPr="00EA1F21" w:rsidRDefault="253D5223" w:rsidP="00DB5C2F">
      <w:pPr>
        <w:pStyle w:val="ListParagraph"/>
        <w:numPr>
          <w:ilvl w:val="1"/>
          <w:numId w:val="7"/>
        </w:numPr>
        <w:spacing w:before="240" w:after="0" w:line="257" w:lineRule="auto"/>
        <w:rPr>
          <w:rFonts w:eastAsiaTheme="majorEastAsia" w:cstheme="majorBidi"/>
          <w:color w:val="000000" w:themeColor="text1"/>
        </w:rPr>
      </w:pPr>
      <w:r w:rsidRPr="00EA1F21">
        <w:rPr>
          <w:rFonts w:eastAsiaTheme="majorEastAsia" w:cstheme="majorBidi"/>
          <w:color w:val="000000" w:themeColor="text1"/>
        </w:rPr>
        <w:t xml:space="preserve">Providing clarification on whether proposed costs can be funded by CERRI Program or match funds.  </w:t>
      </w:r>
    </w:p>
    <w:p w14:paraId="12388409" w14:textId="024211EF" w:rsidR="00F50C36" w:rsidRPr="00EA1F21" w:rsidRDefault="253D5223" w:rsidP="00DB5C2F">
      <w:pPr>
        <w:pStyle w:val="ListParagraph"/>
        <w:numPr>
          <w:ilvl w:val="1"/>
          <w:numId w:val="7"/>
        </w:numPr>
        <w:spacing w:before="240" w:after="0" w:line="257" w:lineRule="auto"/>
        <w:rPr>
          <w:rFonts w:eastAsiaTheme="majorEastAsia" w:cstheme="majorBidi"/>
          <w:color w:val="000000" w:themeColor="text1"/>
        </w:rPr>
      </w:pPr>
      <w:r w:rsidRPr="667C14AB">
        <w:rPr>
          <w:rFonts w:eastAsiaTheme="majorEastAsia" w:cstheme="majorBidi"/>
          <w:color w:val="000000" w:themeColor="text1"/>
        </w:rPr>
        <w:t>Assisting applicants in identifying the necessary federal forms, waivers, and documents to submit with their application</w:t>
      </w:r>
      <w:r w:rsidR="24C61498" w:rsidRPr="667C14AB">
        <w:rPr>
          <w:rFonts w:eastAsiaTheme="majorEastAsia" w:cstheme="majorBidi"/>
          <w:color w:val="000000" w:themeColor="text1"/>
        </w:rPr>
        <w:t>s</w:t>
      </w:r>
      <w:r w:rsidRPr="667C14AB">
        <w:rPr>
          <w:rFonts w:eastAsiaTheme="majorEastAsia" w:cstheme="majorBidi"/>
          <w:color w:val="000000" w:themeColor="text1"/>
        </w:rPr>
        <w:t xml:space="preserve"> for DOE review.</w:t>
      </w:r>
    </w:p>
    <w:p w14:paraId="1179EE39" w14:textId="5AACF56E" w:rsidR="00442C93" w:rsidRPr="00B32532" w:rsidRDefault="253D5223" w:rsidP="00B32532">
      <w:pPr>
        <w:spacing w:before="240"/>
        <w:ind w:left="720"/>
        <w:rPr>
          <w:rFonts w:eastAsiaTheme="majorEastAsia" w:cstheme="majorBidi"/>
        </w:rPr>
      </w:pPr>
      <w:r w:rsidRPr="00EA1F21">
        <w:rPr>
          <w:rFonts w:eastAsiaTheme="majorEastAsia" w:cstheme="majorBidi"/>
          <w:color w:val="000000" w:themeColor="text1"/>
        </w:rPr>
        <w:t xml:space="preserve">To request technical assistance during the application phase, please contact </w:t>
      </w:r>
      <w:hyperlink r:id="rId64" w:history="1">
        <w:r w:rsidR="003F3C04" w:rsidRPr="00EA1F21">
          <w:rPr>
            <w:rStyle w:val="Hyperlink"/>
            <w:rFonts w:eastAsiaTheme="majorEastAsia" w:cstheme="majorBidi"/>
          </w:rPr>
          <w:t>CERRI@energy.ca.gov</w:t>
        </w:r>
      </w:hyperlink>
      <w:r w:rsidR="003F3C04">
        <w:rPr>
          <w:rFonts w:eastAsiaTheme="majorEastAsia" w:cstheme="majorBidi"/>
          <w:color w:val="000000" w:themeColor="text1"/>
        </w:rPr>
        <w:t xml:space="preserve"> </w:t>
      </w:r>
      <w:r w:rsidRPr="00EA1F21">
        <w:rPr>
          <w:rFonts w:eastAsiaTheme="majorEastAsia" w:cstheme="majorBidi"/>
          <w:color w:val="000000" w:themeColor="text1"/>
        </w:rPr>
        <w:t xml:space="preserve">with the name of a primary contact and a brief description of the specific assistance you need. Technical assistance requests will be answered based on a first-come, first-served basis. </w:t>
      </w:r>
      <w:r w:rsidR="61AE3CDF" w:rsidRPr="00EA1F21">
        <w:rPr>
          <w:rFonts w:eastAsiaTheme="majorEastAsia" w:cstheme="majorBidi"/>
          <w:color w:val="000000" w:themeColor="text1"/>
        </w:rPr>
        <w:t xml:space="preserve">The due date for technical assistance requests is August 1, 2025.  </w:t>
      </w:r>
      <w:r w:rsidRPr="00EA1F21">
        <w:rPr>
          <w:rFonts w:eastAsiaTheme="majorEastAsia" w:cstheme="majorBidi"/>
          <w:color w:val="000000" w:themeColor="text1"/>
          <w:u w:val="single"/>
        </w:rPr>
        <w:t xml:space="preserve">We encourage applicants to submit requests early to give us enough </w:t>
      </w:r>
      <w:r w:rsidR="00B324AC">
        <w:rPr>
          <w:rFonts w:eastAsiaTheme="majorEastAsia" w:cstheme="majorBidi"/>
          <w:color w:val="000000" w:themeColor="text1"/>
          <w:u w:val="single"/>
        </w:rPr>
        <w:t>time</w:t>
      </w:r>
      <w:r w:rsidRPr="00EA1F21">
        <w:rPr>
          <w:rFonts w:eastAsiaTheme="majorEastAsia" w:cstheme="majorBidi"/>
          <w:color w:val="000000" w:themeColor="text1"/>
          <w:u w:val="single"/>
        </w:rPr>
        <w:t xml:space="preserve"> to accommodate them.</w:t>
      </w:r>
      <w:r w:rsidRPr="00EA1F21">
        <w:rPr>
          <w:rFonts w:eastAsiaTheme="majorEastAsia" w:cstheme="majorBidi"/>
          <w:color w:val="000000" w:themeColor="text1"/>
        </w:rPr>
        <w:t xml:space="preserve">  If CEC staff cannot provide the requested assistance, we will indicate this in an email response.</w:t>
      </w:r>
    </w:p>
    <w:sectPr w:rsidR="00442C93" w:rsidRPr="00B32532" w:rsidSect="009A6F7F">
      <w:headerReference w:type="default" r:id="rId65"/>
      <w:footerReference w:type="default" r:id="rId66"/>
      <w:pgSz w:w="12240" w:h="15840"/>
      <w:pgMar w:top="1872" w:right="1440" w:bottom="187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60B87" w14:textId="77777777" w:rsidR="00426540" w:rsidRDefault="00426540" w:rsidP="00E756ED">
      <w:pPr>
        <w:spacing w:after="0" w:line="240" w:lineRule="auto"/>
      </w:pPr>
      <w:r>
        <w:separator/>
      </w:r>
    </w:p>
  </w:endnote>
  <w:endnote w:type="continuationSeparator" w:id="0">
    <w:p w14:paraId="7DE78D75" w14:textId="77777777" w:rsidR="00426540" w:rsidRDefault="00426540" w:rsidP="00E756ED">
      <w:pPr>
        <w:spacing w:after="0" w:line="240" w:lineRule="auto"/>
      </w:pPr>
      <w:r>
        <w:continuationSeparator/>
      </w:r>
    </w:p>
  </w:endnote>
  <w:endnote w:type="continuationNotice" w:id="1">
    <w:p w14:paraId="7FCBBDAF" w14:textId="77777777" w:rsidR="00426540" w:rsidRDefault="004265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778DB" w14:textId="13017C14" w:rsidR="008D7075" w:rsidRDefault="00703E13" w:rsidP="008D7075">
    <w:pPr>
      <w:tabs>
        <w:tab w:val="center" w:pos="4680"/>
        <w:tab w:val="right" w:pos="9540"/>
      </w:tabs>
      <w:spacing w:after="0"/>
    </w:pPr>
    <w:r>
      <w:rPr>
        <w:noProof/>
      </w:rPr>
      <w:t>Au</w:t>
    </w:r>
    <w:r w:rsidR="00AC13D6">
      <w:rPr>
        <w:noProof/>
      </w:rPr>
      <w:t>gust</w:t>
    </w:r>
    <w:r w:rsidR="009B1183">
      <w:rPr>
        <w:noProof/>
      </w:rPr>
      <w:t xml:space="preserve"> </w:t>
    </w:r>
    <w:r w:rsidR="00BB3DED" w:rsidRPr="000A007B">
      <w:t>2025</w:t>
    </w:r>
    <w:r w:rsidR="00BB3DED" w:rsidRPr="000A007B">
      <w:rPr>
        <w:sz w:val="24"/>
      </w:rPr>
      <w:tab/>
    </w:r>
    <w:r w:rsidR="00BB3DED" w:rsidRPr="000A007B">
      <w:t xml:space="preserve">Page </w:t>
    </w:r>
    <w:r w:rsidR="00BB3DED" w:rsidRPr="000A007B">
      <w:rPr>
        <w:noProof/>
      </w:rPr>
      <w:fldChar w:fldCharType="begin"/>
    </w:r>
    <w:r w:rsidR="00BB3DED" w:rsidRPr="000A007B">
      <w:instrText xml:space="preserve"> PAGE  \* Arabic  \* MERGEFORMAT </w:instrText>
    </w:r>
    <w:r w:rsidR="00BB3DED" w:rsidRPr="000A007B">
      <w:fldChar w:fldCharType="separate"/>
    </w:r>
    <w:r w:rsidR="00BB3DED" w:rsidRPr="000A007B">
      <w:t>40</w:t>
    </w:r>
    <w:r w:rsidR="00BB3DED" w:rsidRPr="000A007B">
      <w:rPr>
        <w:noProof/>
      </w:rPr>
      <w:fldChar w:fldCharType="end"/>
    </w:r>
    <w:r w:rsidR="00BB3DED" w:rsidRPr="000A007B">
      <w:t xml:space="preserve"> of </w:t>
    </w:r>
    <w:r w:rsidR="00611DC0">
      <w:t>3</w:t>
    </w:r>
    <w:r w:rsidR="00130314">
      <w:t>2</w:t>
    </w:r>
    <w:r w:rsidR="000A007B">
      <w:tab/>
    </w:r>
    <w:r w:rsidR="006A7750">
      <w:t xml:space="preserve">GFO-23-312r2 </w:t>
    </w:r>
  </w:p>
  <w:p w14:paraId="121B2DB9" w14:textId="702FDBC5" w:rsidR="00693AB4" w:rsidRPr="000A007B" w:rsidRDefault="008D7075" w:rsidP="008D7075">
    <w:pPr>
      <w:tabs>
        <w:tab w:val="center" w:pos="4680"/>
        <w:tab w:val="right" w:pos="9540"/>
      </w:tabs>
      <w:spacing w:after="0"/>
    </w:pPr>
    <w:r>
      <w:t xml:space="preserve">                                                                          </w:t>
    </w:r>
    <w:r w:rsidR="006A7750">
      <w:t xml:space="preserve">  </w:t>
    </w:r>
    <w:r w:rsidR="004E6B47">
      <w:t xml:space="preserve"> </w:t>
    </w:r>
    <w:r>
      <w:t xml:space="preserve">Questions &amp; Answers Set </w:t>
    </w:r>
    <w:r w:rsidR="006A7750">
      <w:t>0</w:t>
    </w:r>
    <w:r>
      <w:t>2</w:t>
    </w:r>
    <w:r w:rsidR="006A7750">
      <w:t xml:space="preserve">                                        </w:t>
    </w:r>
    <w:r w:rsidR="006A7750" w:rsidRPr="000A007B">
      <w:t>CERRI Program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C1722" w14:textId="77777777" w:rsidR="00426540" w:rsidRDefault="00426540" w:rsidP="00E756ED">
      <w:pPr>
        <w:spacing w:after="0" w:line="240" w:lineRule="auto"/>
      </w:pPr>
      <w:r>
        <w:separator/>
      </w:r>
    </w:p>
  </w:footnote>
  <w:footnote w:type="continuationSeparator" w:id="0">
    <w:p w14:paraId="0CD15F85" w14:textId="77777777" w:rsidR="00426540" w:rsidRDefault="00426540" w:rsidP="00E756ED">
      <w:pPr>
        <w:spacing w:after="0" w:line="240" w:lineRule="auto"/>
      </w:pPr>
      <w:r>
        <w:continuationSeparator/>
      </w:r>
    </w:p>
  </w:footnote>
  <w:footnote w:type="continuationNotice" w:id="1">
    <w:p w14:paraId="50AC25DA" w14:textId="77777777" w:rsidR="00426540" w:rsidRDefault="004265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E14C6" w14:textId="6295C6E7" w:rsidR="00E756ED" w:rsidRDefault="00E756ED">
    <w:pPr>
      <w:pStyle w:val="Header"/>
    </w:pPr>
    <w:r>
      <w:rPr>
        <w:noProof/>
      </w:rPr>
      <w:drawing>
        <wp:anchor distT="0" distB="0" distL="114300" distR="114300" simplePos="0" relativeHeight="251658240" behindDoc="0" locked="0" layoutInCell="1" allowOverlap="1" wp14:anchorId="26FC860E" wp14:editId="57905606">
          <wp:simplePos x="0" y="0"/>
          <wp:positionH relativeFrom="column">
            <wp:posOffset>-904875</wp:posOffset>
          </wp:positionH>
          <wp:positionV relativeFrom="paragraph">
            <wp:posOffset>-495300</wp:posOffset>
          </wp:positionV>
          <wp:extent cx="7804150" cy="933449"/>
          <wp:effectExtent l="0" t="0" r="0" b="635"/>
          <wp:wrapNone/>
          <wp:docPr id="82913130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3130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54448" cy="93946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Z9k5QupJ" int2:invalidationBookmarkName="" int2:hashCode="BTpRudDNOPOIv5" int2:id="DdoEEMNa">
      <int2:state int2:value="Rejected" int2:type="gram"/>
    </int2:bookmark>
    <int2:bookmark int2:bookmarkName="_Int_uxxNmeT1" int2:invalidationBookmarkName="" int2:hashCode="3nPqwMMFA48EN7" int2:id="N5mUrRrT">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0DE1"/>
    <w:multiLevelType w:val="hybridMultilevel"/>
    <w:tmpl w:val="410A97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48E76D5"/>
    <w:multiLevelType w:val="hybridMultilevel"/>
    <w:tmpl w:val="104221F2"/>
    <w:lvl w:ilvl="0" w:tplc="AB62667C">
      <w:start w:val="4"/>
      <w:numFmt w:val="lowerLetter"/>
      <w:lvlText w:val="%1."/>
      <w:lvlJc w:val="left"/>
      <w:pPr>
        <w:ind w:left="32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663FE"/>
    <w:multiLevelType w:val="hybridMultilevel"/>
    <w:tmpl w:val="43AC9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D1290"/>
    <w:multiLevelType w:val="hybridMultilevel"/>
    <w:tmpl w:val="873EE3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EDD75E6"/>
    <w:multiLevelType w:val="hybridMultilevel"/>
    <w:tmpl w:val="A5924AD8"/>
    <w:lvl w:ilvl="0" w:tplc="97309C0A">
      <w:start w:val="3"/>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CD38D9"/>
    <w:multiLevelType w:val="hybridMultilevel"/>
    <w:tmpl w:val="2C4A905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6B35810"/>
    <w:multiLevelType w:val="hybridMultilevel"/>
    <w:tmpl w:val="61C093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BE2DF16"/>
    <w:multiLevelType w:val="hybridMultilevel"/>
    <w:tmpl w:val="A0F21386"/>
    <w:lvl w:ilvl="0" w:tplc="4F12CF54">
      <w:start w:val="1"/>
      <w:numFmt w:val="bullet"/>
      <w:lvlText w:val=""/>
      <w:lvlJc w:val="left"/>
      <w:pPr>
        <w:ind w:left="720" w:hanging="360"/>
      </w:pPr>
      <w:rPr>
        <w:rFonts w:ascii="Symbol" w:hAnsi="Symbol" w:hint="default"/>
      </w:rPr>
    </w:lvl>
    <w:lvl w:ilvl="1" w:tplc="4802DE8E">
      <w:start w:val="1"/>
      <w:numFmt w:val="bullet"/>
      <w:lvlText w:val="o"/>
      <w:lvlJc w:val="left"/>
      <w:pPr>
        <w:ind w:left="1440" w:hanging="360"/>
      </w:pPr>
      <w:rPr>
        <w:rFonts w:ascii="Courier New" w:hAnsi="Courier New" w:hint="default"/>
      </w:rPr>
    </w:lvl>
    <w:lvl w:ilvl="2" w:tplc="8D4AD652">
      <w:start w:val="1"/>
      <w:numFmt w:val="bullet"/>
      <w:lvlText w:val=""/>
      <w:lvlJc w:val="left"/>
      <w:pPr>
        <w:ind w:left="2160" w:hanging="360"/>
      </w:pPr>
      <w:rPr>
        <w:rFonts w:ascii="Wingdings" w:hAnsi="Wingdings" w:hint="default"/>
      </w:rPr>
    </w:lvl>
    <w:lvl w:ilvl="3" w:tplc="9FDE9D90">
      <w:start w:val="1"/>
      <w:numFmt w:val="bullet"/>
      <w:lvlText w:val=""/>
      <w:lvlJc w:val="left"/>
      <w:pPr>
        <w:ind w:left="2880" w:hanging="360"/>
      </w:pPr>
      <w:rPr>
        <w:rFonts w:ascii="Symbol" w:hAnsi="Symbol" w:hint="default"/>
      </w:rPr>
    </w:lvl>
    <w:lvl w:ilvl="4" w:tplc="0360F71C">
      <w:start w:val="1"/>
      <w:numFmt w:val="bullet"/>
      <w:lvlText w:val="o"/>
      <w:lvlJc w:val="left"/>
      <w:pPr>
        <w:ind w:left="3600" w:hanging="360"/>
      </w:pPr>
      <w:rPr>
        <w:rFonts w:ascii="Courier New" w:hAnsi="Courier New" w:hint="default"/>
      </w:rPr>
    </w:lvl>
    <w:lvl w:ilvl="5" w:tplc="A9B4ECD0">
      <w:start w:val="1"/>
      <w:numFmt w:val="bullet"/>
      <w:lvlText w:val=""/>
      <w:lvlJc w:val="left"/>
      <w:pPr>
        <w:ind w:left="4320" w:hanging="360"/>
      </w:pPr>
      <w:rPr>
        <w:rFonts w:ascii="Wingdings" w:hAnsi="Wingdings" w:hint="default"/>
      </w:rPr>
    </w:lvl>
    <w:lvl w:ilvl="6" w:tplc="AEA2FDB6">
      <w:start w:val="1"/>
      <w:numFmt w:val="bullet"/>
      <w:lvlText w:val=""/>
      <w:lvlJc w:val="left"/>
      <w:pPr>
        <w:ind w:left="5040" w:hanging="360"/>
      </w:pPr>
      <w:rPr>
        <w:rFonts w:ascii="Symbol" w:hAnsi="Symbol" w:hint="default"/>
      </w:rPr>
    </w:lvl>
    <w:lvl w:ilvl="7" w:tplc="FDB0FC5E">
      <w:start w:val="1"/>
      <w:numFmt w:val="bullet"/>
      <w:lvlText w:val="o"/>
      <w:lvlJc w:val="left"/>
      <w:pPr>
        <w:ind w:left="5760" w:hanging="360"/>
      </w:pPr>
      <w:rPr>
        <w:rFonts w:ascii="Courier New" w:hAnsi="Courier New" w:hint="default"/>
      </w:rPr>
    </w:lvl>
    <w:lvl w:ilvl="8" w:tplc="433A7AC2">
      <w:start w:val="1"/>
      <w:numFmt w:val="bullet"/>
      <w:lvlText w:val=""/>
      <w:lvlJc w:val="left"/>
      <w:pPr>
        <w:ind w:left="6480" w:hanging="360"/>
      </w:pPr>
      <w:rPr>
        <w:rFonts w:ascii="Wingdings" w:hAnsi="Wingdings" w:hint="default"/>
      </w:rPr>
    </w:lvl>
  </w:abstractNum>
  <w:abstractNum w:abstractNumId="8" w15:restartNumberingAfterBreak="0">
    <w:nsid w:val="31A4304D"/>
    <w:multiLevelType w:val="hybridMultilevel"/>
    <w:tmpl w:val="0D421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058972"/>
    <w:multiLevelType w:val="hybridMultilevel"/>
    <w:tmpl w:val="FFFFFFFF"/>
    <w:lvl w:ilvl="0" w:tplc="BB927D9C">
      <w:start w:val="1"/>
      <w:numFmt w:val="bullet"/>
      <w:lvlText w:val=""/>
      <w:lvlJc w:val="left"/>
      <w:pPr>
        <w:ind w:left="720" w:hanging="360"/>
      </w:pPr>
      <w:rPr>
        <w:rFonts w:ascii="Symbol" w:hAnsi="Symbol" w:hint="default"/>
      </w:rPr>
    </w:lvl>
    <w:lvl w:ilvl="1" w:tplc="4C141C3C">
      <w:start w:val="1"/>
      <w:numFmt w:val="bullet"/>
      <w:lvlText w:val="o"/>
      <w:lvlJc w:val="left"/>
      <w:pPr>
        <w:ind w:left="1440" w:hanging="360"/>
      </w:pPr>
      <w:rPr>
        <w:rFonts w:ascii="Courier New" w:hAnsi="Courier New" w:hint="default"/>
      </w:rPr>
    </w:lvl>
    <w:lvl w:ilvl="2" w:tplc="9A0068BE">
      <w:start w:val="1"/>
      <w:numFmt w:val="bullet"/>
      <w:lvlText w:val=""/>
      <w:lvlJc w:val="left"/>
      <w:pPr>
        <w:ind w:left="2160" w:hanging="360"/>
      </w:pPr>
      <w:rPr>
        <w:rFonts w:ascii="Wingdings" w:hAnsi="Wingdings" w:hint="default"/>
      </w:rPr>
    </w:lvl>
    <w:lvl w:ilvl="3" w:tplc="DB5A8C6E">
      <w:start w:val="1"/>
      <w:numFmt w:val="bullet"/>
      <w:lvlText w:val=""/>
      <w:lvlJc w:val="left"/>
      <w:pPr>
        <w:ind w:left="2880" w:hanging="360"/>
      </w:pPr>
      <w:rPr>
        <w:rFonts w:ascii="Symbol" w:hAnsi="Symbol" w:hint="default"/>
      </w:rPr>
    </w:lvl>
    <w:lvl w:ilvl="4" w:tplc="EF1A4E34">
      <w:start w:val="1"/>
      <w:numFmt w:val="bullet"/>
      <w:lvlText w:val="o"/>
      <w:lvlJc w:val="left"/>
      <w:pPr>
        <w:ind w:left="3600" w:hanging="360"/>
      </w:pPr>
      <w:rPr>
        <w:rFonts w:ascii="Courier New" w:hAnsi="Courier New" w:hint="default"/>
      </w:rPr>
    </w:lvl>
    <w:lvl w:ilvl="5" w:tplc="86CCB58E">
      <w:start w:val="1"/>
      <w:numFmt w:val="bullet"/>
      <w:lvlText w:val=""/>
      <w:lvlJc w:val="left"/>
      <w:pPr>
        <w:ind w:left="4320" w:hanging="360"/>
      </w:pPr>
      <w:rPr>
        <w:rFonts w:ascii="Wingdings" w:hAnsi="Wingdings" w:hint="default"/>
      </w:rPr>
    </w:lvl>
    <w:lvl w:ilvl="6" w:tplc="A4248274">
      <w:start w:val="1"/>
      <w:numFmt w:val="bullet"/>
      <w:lvlText w:val=""/>
      <w:lvlJc w:val="left"/>
      <w:pPr>
        <w:ind w:left="5040" w:hanging="360"/>
      </w:pPr>
      <w:rPr>
        <w:rFonts w:ascii="Symbol" w:hAnsi="Symbol" w:hint="default"/>
      </w:rPr>
    </w:lvl>
    <w:lvl w:ilvl="7" w:tplc="2F66DF7E">
      <w:start w:val="1"/>
      <w:numFmt w:val="bullet"/>
      <w:lvlText w:val="o"/>
      <w:lvlJc w:val="left"/>
      <w:pPr>
        <w:ind w:left="5760" w:hanging="360"/>
      </w:pPr>
      <w:rPr>
        <w:rFonts w:ascii="Courier New" w:hAnsi="Courier New" w:hint="default"/>
      </w:rPr>
    </w:lvl>
    <w:lvl w:ilvl="8" w:tplc="6FA452A2">
      <w:start w:val="1"/>
      <w:numFmt w:val="bullet"/>
      <w:lvlText w:val=""/>
      <w:lvlJc w:val="left"/>
      <w:pPr>
        <w:ind w:left="6480" w:hanging="360"/>
      </w:pPr>
      <w:rPr>
        <w:rFonts w:ascii="Wingdings" w:hAnsi="Wingdings" w:hint="default"/>
      </w:rPr>
    </w:lvl>
  </w:abstractNum>
  <w:abstractNum w:abstractNumId="10" w15:restartNumberingAfterBreak="0">
    <w:nsid w:val="3B67F0FC"/>
    <w:multiLevelType w:val="hybridMultilevel"/>
    <w:tmpl w:val="FFFFFFFF"/>
    <w:lvl w:ilvl="0" w:tplc="9E98ADDA">
      <w:start w:val="1"/>
      <w:numFmt w:val="bullet"/>
      <w:lvlText w:val=""/>
      <w:lvlJc w:val="left"/>
      <w:pPr>
        <w:ind w:left="720" w:hanging="360"/>
      </w:pPr>
      <w:rPr>
        <w:rFonts w:ascii="Symbol" w:hAnsi="Symbol" w:hint="default"/>
      </w:rPr>
    </w:lvl>
    <w:lvl w:ilvl="1" w:tplc="F8BA8124">
      <w:start w:val="1"/>
      <w:numFmt w:val="bullet"/>
      <w:lvlText w:val="o"/>
      <w:lvlJc w:val="left"/>
      <w:pPr>
        <w:ind w:left="1440" w:hanging="360"/>
      </w:pPr>
      <w:rPr>
        <w:rFonts w:ascii="Courier New" w:hAnsi="Courier New" w:hint="default"/>
      </w:rPr>
    </w:lvl>
    <w:lvl w:ilvl="2" w:tplc="DC68271A">
      <w:start w:val="1"/>
      <w:numFmt w:val="bullet"/>
      <w:lvlText w:val=""/>
      <w:lvlJc w:val="left"/>
      <w:pPr>
        <w:ind w:left="2160" w:hanging="360"/>
      </w:pPr>
      <w:rPr>
        <w:rFonts w:ascii="Wingdings" w:hAnsi="Wingdings" w:hint="default"/>
      </w:rPr>
    </w:lvl>
    <w:lvl w:ilvl="3" w:tplc="85383CB4">
      <w:start w:val="1"/>
      <w:numFmt w:val="bullet"/>
      <w:lvlText w:val=""/>
      <w:lvlJc w:val="left"/>
      <w:pPr>
        <w:ind w:left="2880" w:hanging="360"/>
      </w:pPr>
      <w:rPr>
        <w:rFonts w:ascii="Symbol" w:hAnsi="Symbol" w:hint="default"/>
      </w:rPr>
    </w:lvl>
    <w:lvl w:ilvl="4" w:tplc="3CBC638C">
      <w:start w:val="1"/>
      <w:numFmt w:val="bullet"/>
      <w:lvlText w:val="o"/>
      <w:lvlJc w:val="left"/>
      <w:pPr>
        <w:ind w:left="3600" w:hanging="360"/>
      </w:pPr>
      <w:rPr>
        <w:rFonts w:ascii="Courier New" w:hAnsi="Courier New" w:hint="default"/>
      </w:rPr>
    </w:lvl>
    <w:lvl w:ilvl="5" w:tplc="91DAC0E6">
      <w:start w:val="1"/>
      <w:numFmt w:val="bullet"/>
      <w:lvlText w:val=""/>
      <w:lvlJc w:val="left"/>
      <w:pPr>
        <w:ind w:left="4320" w:hanging="360"/>
      </w:pPr>
      <w:rPr>
        <w:rFonts w:ascii="Wingdings" w:hAnsi="Wingdings" w:hint="default"/>
      </w:rPr>
    </w:lvl>
    <w:lvl w:ilvl="6" w:tplc="ADA2A4BC">
      <w:start w:val="1"/>
      <w:numFmt w:val="bullet"/>
      <w:lvlText w:val=""/>
      <w:lvlJc w:val="left"/>
      <w:pPr>
        <w:ind w:left="5040" w:hanging="360"/>
      </w:pPr>
      <w:rPr>
        <w:rFonts w:ascii="Symbol" w:hAnsi="Symbol" w:hint="default"/>
      </w:rPr>
    </w:lvl>
    <w:lvl w:ilvl="7" w:tplc="3C96C72A">
      <w:start w:val="1"/>
      <w:numFmt w:val="bullet"/>
      <w:lvlText w:val="o"/>
      <w:lvlJc w:val="left"/>
      <w:pPr>
        <w:ind w:left="5760" w:hanging="360"/>
      </w:pPr>
      <w:rPr>
        <w:rFonts w:ascii="Courier New" w:hAnsi="Courier New" w:hint="default"/>
      </w:rPr>
    </w:lvl>
    <w:lvl w:ilvl="8" w:tplc="4698AD82">
      <w:start w:val="1"/>
      <w:numFmt w:val="bullet"/>
      <w:lvlText w:val=""/>
      <w:lvlJc w:val="left"/>
      <w:pPr>
        <w:ind w:left="6480" w:hanging="360"/>
      </w:pPr>
      <w:rPr>
        <w:rFonts w:ascii="Wingdings" w:hAnsi="Wingdings" w:hint="default"/>
      </w:rPr>
    </w:lvl>
  </w:abstractNum>
  <w:abstractNum w:abstractNumId="11" w15:restartNumberingAfterBreak="0">
    <w:nsid w:val="3DDA0A08"/>
    <w:multiLevelType w:val="hybridMultilevel"/>
    <w:tmpl w:val="F77CF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817FD5"/>
    <w:multiLevelType w:val="hybridMultilevel"/>
    <w:tmpl w:val="A454AB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97B2EA5"/>
    <w:multiLevelType w:val="multilevel"/>
    <w:tmpl w:val="5C9898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594384"/>
    <w:multiLevelType w:val="hybridMultilevel"/>
    <w:tmpl w:val="E1DEC31C"/>
    <w:lvl w:ilvl="0" w:tplc="FFFFFFFF">
      <w:start w:val="1"/>
      <w:numFmt w:val="decimal"/>
      <w:lvlText w:val="%1."/>
      <w:lvlJc w:val="left"/>
      <w:pPr>
        <w:ind w:left="720" w:hanging="360"/>
      </w:pPr>
      <w:rPr>
        <w:sz w:val="24"/>
        <w:szCs w:val="24"/>
      </w:rPr>
    </w:lvl>
    <w:lvl w:ilvl="1" w:tplc="FFFFFFFF">
      <w:start w:val="1"/>
      <w:numFmt w:val="lowerLetter"/>
      <w:lvlText w:val="%2."/>
      <w:lvlJc w:val="left"/>
      <w:pPr>
        <w:ind w:left="360" w:hanging="360"/>
      </w:pPr>
    </w:lvl>
    <w:lvl w:ilvl="2" w:tplc="04090017">
      <w:start w:val="1"/>
      <w:numFmt w:val="lowerLetter"/>
      <w:lvlText w:val="%3)"/>
      <w:lvlJc w:val="left"/>
      <w:pPr>
        <w:ind w:left="2340" w:hanging="360"/>
      </w:pPr>
    </w:lvl>
    <w:lvl w:ilvl="3" w:tplc="FFFFFFFF">
      <w:start w:val="1"/>
      <w:numFmt w:val="lowerLetter"/>
      <w:lvlText w:val="%4."/>
      <w:lvlJc w:val="left"/>
      <w:pPr>
        <w:ind w:left="3240" w:hanging="72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24D2A00"/>
    <w:multiLevelType w:val="hybridMultilevel"/>
    <w:tmpl w:val="00A642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29B4A7D"/>
    <w:multiLevelType w:val="multilevel"/>
    <w:tmpl w:val="E5D48D70"/>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17" w15:restartNumberingAfterBreak="0">
    <w:nsid w:val="58EC20AB"/>
    <w:multiLevelType w:val="hybridMultilevel"/>
    <w:tmpl w:val="D5B06032"/>
    <w:lvl w:ilvl="0" w:tplc="FFFFFFFF">
      <w:start w:val="1"/>
      <w:numFmt w:val="decimal"/>
      <w:lvlText w:val="%1."/>
      <w:lvlJc w:val="left"/>
      <w:pPr>
        <w:ind w:left="720" w:hanging="360"/>
      </w:pPr>
      <w:rPr>
        <w:sz w:val="24"/>
        <w:szCs w:val="24"/>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lowerLetter"/>
      <w:lvlText w:val="%4."/>
      <w:lvlJc w:val="left"/>
      <w:pPr>
        <w:ind w:left="3240" w:hanging="72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9166835"/>
    <w:multiLevelType w:val="hybridMultilevel"/>
    <w:tmpl w:val="F232F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594C77"/>
    <w:multiLevelType w:val="multilevel"/>
    <w:tmpl w:val="78B663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B01A7C"/>
    <w:multiLevelType w:val="multilevel"/>
    <w:tmpl w:val="CCC403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4514AF"/>
    <w:multiLevelType w:val="hybridMultilevel"/>
    <w:tmpl w:val="4552EED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2" w15:restartNumberingAfterBreak="0">
    <w:nsid w:val="64C106A4"/>
    <w:multiLevelType w:val="hybridMultilevel"/>
    <w:tmpl w:val="C7C689BA"/>
    <w:lvl w:ilvl="0" w:tplc="81ECD79C">
      <w:start w:val="2"/>
      <w:numFmt w:val="lowerLetter"/>
      <w:lvlText w:val="%1."/>
      <w:lvlJc w:val="left"/>
      <w:pPr>
        <w:ind w:left="32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833D56"/>
    <w:multiLevelType w:val="hybridMultilevel"/>
    <w:tmpl w:val="B804EE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152355D"/>
    <w:multiLevelType w:val="hybridMultilevel"/>
    <w:tmpl w:val="2C4A905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382091C"/>
    <w:multiLevelType w:val="hybridMultilevel"/>
    <w:tmpl w:val="5CD6143C"/>
    <w:lvl w:ilvl="0" w:tplc="519664CE">
      <w:start w:val="1"/>
      <w:numFmt w:val="decimal"/>
      <w:pStyle w:val="Heading2"/>
      <w:lvlText w:val="%1."/>
      <w:lvlJc w:val="left"/>
      <w:pPr>
        <w:ind w:left="720" w:hanging="360"/>
      </w:pPr>
      <w:rPr>
        <w:sz w:val="24"/>
        <w:szCs w:val="24"/>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C81205DC">
      <w:start w:val="1"/>
      <w:numFmt w:val="lowerLetter"/>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AE666B"/>
    <w:multiLevelType w:val="multilevel"/>
    <w:tmpl w:val="CCC40322"/>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27" w15:restartNumberingAfterBreak="0">
    <w:nsid w:val="7E4A20EE"/>
    <w:multiLevelType w:val="multilevel"/>
    <w:tmpl w:val="E91A4F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04487135">
    <w:abstractNumId w:val="7"/>
  </w:num>
  <w:num w:numId="2" w16cid:durableId="1941134157">
    <w:abstractNumId w:val="25"/>
  </w:num>
  <w:num w:numId="3" w16cid:durableId="1007712601">
    <w:abstractNumId w:val="5"/>
  </w:num>
  <w:num w:numId="4" w16cid:durableId="1334606538">
    <w:abstractNumId w:val="14"/>
  </w:num>
  <w:num w:numId="5" w16cid:durableId="1670863873">
    <w:abstractNumId w:val="13"/>
  </w:num>
  <w:num w:numId="6" w16cid:durableId="1291861985">
    <w:abstractNumId w:val="15"/>
  </w:num>
  <w:num w:numId="7" w16cid:durableId="1741125798">
    <w:abstractNumId w:val="10"/>
  </w:num>
  <w:num w:numId="8" w16cid:durableId="779183118">
    <w:abstractNumId w:val="26"/>
  </w:num>
  <w:num w:numId="9" w16cid:durableId="1528135142">
    <w:abstractNumId w:val="12"/>
  </w:num>
  <w:num w:numId="10" w16cid:durableId="26107085">
    <w:abstractNumId w:val="17"/>
  </w:num>
  <w:num w:numId="11" w16cid:durableId="707339875">
    <w:abstractNumId w:val="20"/>
  </w:num>
  <w:num w:numId="12" w16cid:durableId="459079866">
    <w:abstractNumId w:val="27"/>
  </w:num>
  <w:num w:numId="13" w16cid:durableId="612907269">
    <w:abstractNumId w:val="19"/>
  </w:num>
  <w:num w:numId="14" w16cid:durableId="1889413046">
    <w:abstractNumId w:val="0"/>
  </w:num>
  <w:num w:numId="15" w16cid:durableId="1327127680">
    <w:abstractNumId w:val="3"/>
  </w:num>
  <w:num w:numId="16" w16cid:durableId="523397206">
    <w:abstractNumId w:val="16"/>
  </w:num>
  <w:num w:numId="17" w16cid:durableId="1400638854">
    <w:abstractNumId w:val="9"/>
  </w:num>
  <w:num w:numId="18" w16cid:durableId="961612677">
    <w:abstractNumId w:val="0"/>
  </w:num>
  <w:num w:numId="19" w16cid:durableId="1972320161">
    <w:abstractNumId w:val="23"/>
  </w:num>
  <w:num w:numId="20" w16cid:durableId="222954250">
    <w:abstractNumId w:val="11"/>
  </w:num>
  <w:num w:numId="21" w16cid:durableId="1334456198">
    <w:abstractNumId w:val="25"/>
    <w:lvlOverride w:ilvl="0">
      <w:startOverride w:val="1"/>
    </w:lvlOverride>
  </w:num>
  <w:num w:numId="22" w16cid:durableId="1011562329">
    <w:abstractNumId w:val="25"/>
    <w:lvlOverride w:ilvl="0">
      <w:startOverride w:val="1"/>
    </w:lvlOverride>
  </w:num>
  <w:num w:numId="23" w16cid:durableId="251398927">
    <w:abstractNumId w:val="22"/>
  </w:num>
  <w:num w:numId="24" w16cid:durableId="2102681516">
    <w:abstractNumId w:val="1"/>
  </w:num>
  <w:num w:numId="25" w16cid:durableId="1811439772">
    <w:abstractNumId w:val="4"/>
  </w:num>
  <w:num w:numId="26" w16cid:durableId="2032484713">
    <w:abstractNumId w:val="6"/>
  </w:num>
  <w:num w:numId="27" w16cid:durableId="1551263787">
    <w:abstractNumId w:val="24"/>
  </w:num>
  <w:num w:numId="28" w16cid:durableId="1831672096">
    <w:abstractNumId w:val="2"/>
  </w:num>
  <w:num w:numId="29" w16cid:durableId="352418592">
    <w:abstractNumId w:val="21"/>
  </w:num>
  <w:num w:numId="30" w16cid:durableId="1998802838">
    <w:abstractNumId w:val="8"/>
  </w:num>
  <w:num w:numId="31" w16cid:durableId="1449088110">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FD7"/>
    <w:rsid w:val="00000217"/>
    <w:rsid w:val="00000485"/>
    <w:rsid w:val="00000705"/>
    <w:rsid w:val="000008EB"/>
    <w:rsid w:val="00000D29"/>
    <w:rsid w:val="00000DB7"/>
    <w:rsid w:val="000010F0"/>
    <w:rsid w:val="00001D02"/>
    <w:rsid w:val="00001E3A"/>
    <w:rsid w:val="00002148"/>
    <w:rsid w:val="00002435"/>
    <w:rsid w:val="00002517"/>
    <w:rsid w:val="00003459"/>
    <w:rsid w:val="00003E3F"/>
    <w:rsid w:val="00003FC8"/>
    <w:rsid w:val="00004082"/>
    <w:rsid w:val="000040BD"/>
    <w:rsid w:val="00004662"/>
    <w:rsid w:val="00004A5D"/>
    <w:rsid w:val="00005582"/>
    <w:rsid w:val="000057FA"/>
    <w:rsid w:val="00005CC7"/>
    <w:rsid w:val="00005D25"/>
    <w:rsid w:val="00005D57"/>
    <w:rsid w:val="00005DD1"/>
    <w:rsid w:val="00005FB1"/>
    <w:rsid w:val="0000671C"/>
    <w:rsid w:val="00006C7B"/>
    <w:rsid w:val="00006D05"/>
    <w:rsid w:val="00006EC2"/>
    <w:rsid w:val="00006F3D"/>
    <w:rsid w:val="00007120"/>
    <w:rsid w:val="00007185"/>
    <w:rsid w:val="00007565"/>
    <w:rsid w:val="000103FB"/>
    <w:rsid w:val="00010ADB"/>
    <w:rsid w:val="00010B3A"/>
    <w:rsid w:val="00010C6C"/>
    <w:rsid w:val="00010D7B"/>
    <w:rsid w:val="00012009"/>
    <w:rsid w:val="00012252"/>
    <w:rsid w:val="000122CC"/>
    <w:rsid w:val="00012638"/>
    <w:rsid w:val="0001268C"/>
    <w:rsid w:val="00012857"/>
    <w:rsid w:val="00012D3F"/>
    <w:rsid w:val="000134B6"/>
    <w:rsid w:val="00013A14"/>
    <w:rsid w:val="00013CBD"/>
    <w:rsid w:val="000142B8"/>
    <w:rsid w:val="00014609"/>
    <w:rsid w:val="00014A7E"/>
    <w:rsid w:val="0001525D"/>
    <w:rsid w:val="00015F67"/>
    <w:rsid w:val="000161C2"/>
    <w:rsid w:val="00016491"/>
    <w:rsid w:val="00016A0E"/>
    <w:rsid w:val="00016A64"/>
    <w:rsid w:val="0001725C"/>
    <w:rsid w:val="00017309"/>
    <w:rsid w:val="00017376"/>
    <w:rsid w:val="00017A46"/>
    <w:rsid w:val="00017CF9"/>
    <w:rsid w:val="000195E9"/>
    <w:rsid w:val="0002075A"/>
    <w:rsid w:val="00020897"/>
    <w:rsid w:val="00020A94"/>
    <w:rsid w:val="000214EA"/>
    <w:rsid w:val="000216EC"/>
    <w:rsid w:val="00021DD5"/>
    <w:rsid w:val="00022190"/>
    <w:rsid w:val="00022319"/>
    <w:rsid w:val="00022622"/>
    <w:rsid w:val="00022E79"/>
    <w:rsid w:val="000230C5"/>
    <w:rsid w:val="000234AF"/>
    <w:rsid w:val="00023649"/>
    <w:rsid w:val="00023AB8"/>
    <w:rsid w:val="00023C02"/>
    <w:rsid w:val="00023D64"/>
    <w:rsid w:val="00023D83"/>
    <w:rsid w:val="00024895"/>
    <w:rsid w:val="000248A0"/>
    <w:rsid w:val="000255DC"/>
    <w:rsid w:val="00025A6C"/>
    <w:rsid w:val="00025F51"/>
    <w:rsid w:val="00026A54"/>
    <w:rsid w:val="00026D0C"/>
    <w:rsid w:val="00026E85"/>
    <w:rsid w:val="00027770"/>
    <w:rsid w:val="00027B42"/>
    <w:rsid w:val="00027D60"/>
    <w:rsid w:val="0003030A"/>
    <w:rsid w:val="00030B7C"/>
    <w:rsid w:val="000311F4"/>
    <w:rsid w:val="0003137E"/>
    <w:rsid w:val="000318A0"/>
    <w:rsid w:val="000319BC"/>
    <w:rsid w:val="00031CAE"/>
    <w:rsid w:val="00031F99"/>
    <w:rsid w:val="0003252D"/>
    <w:rsid w:val="0003272B"/>
    <w:rsid w:val="00032B7E"/>
    <w:rsid w:val="00032C59"/>
    <w:rsid w:val="00032D2D"/>
    <w:rsid w:val="0003308B"/>
    <w:rsid w:val="000337E8"/>
    <w:rsid w:val="00033843"/>
    <w:rsid w:val="00033E41"/>
    <w:rsid w:val="00034288"/>
    <w:rsid w:val="00034757"/>
    <w:rsid w:val="00034BB6"/>
    <w:rsid w:val="0003529A"/>
    <w:rsid w:val="000354C1"/>
    <w:rsid w:val="00035E2B"/>
    <w:rsid w:val="00035FE0"/>
    <w:rsid w:val="00036002"/>
    <w:rsid w:val="00036192"/>
    <w:rsid w:val="0003632B"/>
    <w:rsid w:val="000365C3"/>
    <w:rsid w:val="000366B3"/>
    <w:rsid w:val="000368BC"/>
    <w:rsid w:val="00037545"/>
    <w:rsid w:val="00037B25"/>
    <w:rsid w:val="00037C78"/>
    <w:rsid w:val="00037F4A"/>
    <w:rsid w:val="0004028F"/>
    <w:rsid w:val="00040314"/>
    <w:rsid w:val="000405E7"/>
    <w:rsid w:val="00040618"/>
    <w:rsid w:val="00040AFD"/>
    <w:rsid w:val="00040CF8"/>
    <w:rsid w:val="0004157C"/>
    <w:rsid w:val="000417B5"/>
    <w:rsid w:val="00041C8A"/>
    <w:rsid w:val="00041DC4"/>
    <w:rsid w:val="00042170"/>
    <w:rsid w:val="00042218"/>
    <w:rsid w:val="00042335"/>
    <w:rsid w:val="00042456"/>
    <w:rsid w:val="0004262D"/>
    <w:rsid w:val="00042AAE"/>
    <w:rsid w:val="00042D15"/>
    <w:rsid w:val="00042D9E"/>
    <w:rsid w:val="00042F91"/>
    <w:rsid w:val="0004302D"/>
    <w:rsid w:val="0004353A"/>
    <w:rsid w:val="0004365D"/>
    <w:rsid w:val="0004391F"/>
    <w:rsid w:val="00043934"/>
    <w:rsid w:val="00043EBE"/>
    <w:rsid w:val="00043EDE"/>
    <w:rsid w:val="0004406A"/>
    <w:rsid w:val="0004448D"/>
    <w:rsid w:val="00044572"/>
    <w:rsid w:val="00044801"/>
    <w:rsid w:val="000448A7"/>
    <w:rsid w:val="00044E83"/>
    <w:rsid w:val="00044FBA"/>
    <w:rsid w:val="000451FB"/>
    <w:rsid w:val="00045969"/>
    <w:rsid w:val="00045BEC"/>
    <w:rsid w:val="00045C98"/>
    <w:rsid w:val="00045DE5"/>
    <w:rsid w:val="00045E49"/>
    <w:rsid w:val="000460E4"/>
    <w:rsid w:val="000465BF"/>
    <w:rsid w:val="0004678D"/>
    <w:rsid w:val="00046EE5"/>
    <w:rsid w:val="000471A8"/>
    <w:rsid w:val="000472BB"/>
    <w:rsid w:val="00047553"/>
    <w:rsid w:val="00047558"/>
    <w:rsid w:val="0005036E"/>
    <w:rsid w:val="000505A6"/>
    <w:rsid w:val="00050A3C"/>
    <w:rsid w:val="00050BE8"/>
    <w:rsid w:val="00050F15"/>
    <w:rsid w:val="00050F83"/>
    <w:rsid w:val="00051461"/>
    <w:rsid w:val="00051D62"/>
    <w:rsid w:val="00052088"/>
    <w:rsid w:val="00052482"/>
    <w:rsid w:val="000524B4"/>
    <w:rsid w:val="00052A09"/>
    <w:rsid w:val="00052BF6"/>
    <w:rsid w:val="00052C62"/>
    <w:rsid w:val="00053488"/>
    <w:rsid w:val="00053A39"/>
    <w:rsid w:val="00053A92"/>
    <w:rsid w:val="00053CD4"/>
    <w:rsid w:val="00054473"/>
    <w:rsid w:val="0005456C"/>
    <w:rsid w:val="00054A18"/>
    <w:rsid w:val="00054F08"/>
    <w:rsid w:val="000557EE"/>
    <w:rsid w:val="000561C3"/>
    <w:rsid w:val="00056543"/>
    <w:rsid w:val="00056579"/>
    <w:rsid w:val="0005688C"/>
    <w:rsid w:val="00056A37"/>
    <w:rsid w:val="00056C11"/>
    <w:rsid w:val="000571DA"/>
    <w:rsid w:val="000572D9"/>
    <w:rsid w:val="00057618"/>
    <w:rsid w:val="00060560"/>
    <w:rsid w:val="0006072E"/>
    <w:rsid w:val="0006079D"/>
    <w:rsid w:val="00060B73"/>
    <w:rsid w:val="000613C3"/>
    <w:rsid w:val="00061938"/>
    <w:rsid w:val="00061E22"/>
    <w:rsid w:val="000620F8"/>
    <w:rsid w:val="0006229E"/>
    <w:rsid w:val="0006247A"/>
    <w:rsid w:val="000628D7"/>
    <w:rsid w:val="00062A69"/>
    <w:rsid w:val="00062BB9"/>
    <w:rsid w:val="00062E05"/>
    <w:rsid w:val="00063977"/>
    <w:rsid w:val="00063AE4"/>
    <w:rsid w:val="00063FEF"/>
    <w:rsid w:val="00064651"/>
    <w:rsid w:val="00064ABD"/>
    <w:rsid w:val="00064FBF"/>
    <w:rsid w:val="00065306"/>
    <w:rsid w:val="00065B8F"/>
    <w:rsid w:val="00065C62"/>
    <w:rsid w:val="00065DB5"/>
    <w:rsid w:val="00066009"/>
    <w:rsid w:val="00066A34"/>
    <w:rsid w:val="00066BEE"/>
    <w:rsid w:val="00066D50"/>
    <w:rsid w:val="00067384"/>
    <w:rsid w:val="000673CB"/>
    <w:rsid w:val="00067F62"/>
    <w:rsid w:val="000702DF"/>
    <w:rsid w:val="000706B8"/>
    <w:rsid w:val="0007076D"/>
    <w:rsid w:val="000709C3"/>
    <w:rsid w:val="00070E37"/>
    <w:rsid w:val="000711DE"/>
    <w:rsid w:val="00071378"/>
    <w:rsid w:val="00072C38"/>
    <w:rsid w:val="0007335E"/>
    <w:rsid w:val="000737A3"/>
    <w:rsid w:val="00073990"/>
    <w:rsid w:val="00073DA9"/>
    <w:rsid w:val="00073E11"/>
    <w:rsid w:val="00073FB5"/>
    <w:rsid w:val="00074135"/>
    <w:rsid w:val="00074904"/>
    <w:rsid w:val="0007492D"/>
    <w:rsid w:val="00075BAA"/>
    <w:rsid w:val="00075D06"/>
    <w:rsid w:val="000765F8"/>
    <w:rsid w:val="0007661B"/>
    <w:rsid w:val="000766B9"/>
    <w:rsid w:val="00076B24"/>
    <w:rsid w:val="00076C37"/>
    <w:rsid w:val="00076CB9"/>
    <w:rsid w:val="0007711E"/>
    <w:rsid w:val="000776E0"/>
    <w:rsid w:val="000776FD"/>
    <w:rsid w:val="0007771B"/>
    <w:rsid w:val="00077A88"/>
    <w:rsid w:val="00077DCE"/>
    <w:rsid w:val="000805F7"/>
    <w:rsid w:val="0008061D"/>
    <w:rsid w:val="0008064A"/>
    <w:rsid w:val="00080815"/>
    <w:rsid w:val="00080849"/>
    <w:rsid w:val="00080907"/>
    <w:rsid w:val="00080CAE"/>
    <w:rsid w:val="00080D73"/>
    <w:rsid w:val="000818F2"/>
    <w:rsid w:val="00081A0E"/>
    <w:rsid w:val="00081B4E"/>
    <w:rsid w:val="000821FE"/>
    <w:rsid w:val="00082A51"/>
    <w:rsid w:val="000830DD"/>
    <w:rsid w:val="00083267"/>
    <w:rsid w:val="000835CA"/>
    <w:rsid w:val="00083706"/>
    <w:rsid w:val="000844C1"/>
    <w:rsid w:val="000848E5"/>
    <w:rsid w:val="00084BA7"/>
    <w:rsid w:val="00086075"/>
    <w:rsid w:val="00086816"/>
    <w:rsid w:val="00086C4E"/>
    <w:rsid w:val="00087220"/>
    <w:rsid w:val="00087ED1"/>
    <w:rsid w:val="00090083"/>
    <w:rsid w:val="000900AC"/>
    <w:rsid w:val="000900C3"/>
    <w:rsid w:val="00090111"/>
    <w:rsid w:val="00090134"/>
    <w:rsid w:val="000901FC"/>
    <w:rsid w:val="00091012"/>
    <w:rsid w:val="00091616"/>
    <w:rsid w:val="000918A2"/>
    <w:rsid w:val="000918FC"/>
    <w:rsid w:val="0009194A"/>
    <w:rsid w:val="00091B37"/>
    <w:rsid w:val="00091CB9"/>
    <w:rsid w:val="00092326"/>
    <w:rsid w:val="000925E5"/>
    <w:rsid w:val="00092A12"/>
    <w:rsid w:val="000933E9"/>
    <w:rsid w:val="0009349D"/>
    <w:rsid w:val="00093BFD"/>
    <w:rsid w:val="00093CEF"/>
    <w:rsid w:val="00093E4E"/>
    <w:rsid w:val="00093FDE"/>
    <w:rsid w:val="00094D6A"/>
    <w:rsid w:val="00094E39"/>
    <w:rsid w:val="000959C9"/>
    <w:rsid w:val="00095DB7"/>
    <w:rsid w:val="000960F2"/>
    <w:rsid w:val="00096635"/>
    <w:rsid w:val="00096738"/>
    <w:rsid w:val="0009683C"/>
    <w:rsid w:val="00096A75"/>
    <w:rsid w:val="00096B23"/>
    <w:rsid w:val="00096D1E"/>
    <w:rsid w:val="00097B8B"/>
    <w:rsid w:val="00097C5D"/>
    <w:rsid w:val="000A007B"/>
    <w:rsid w:val="000A0245"/>
    <w:rsid w:val="000A03BA"/>
    <w:rsid w:val="000A096F"/>
    <w:rsid w:val="000A139B"/>
    <w:rsid w:val="000A1825"/>
    <w:rsid w:val="000A19F5"/>
    <w:rsid w:val="000A1C76"/>
    <w:rsid w:val="000A33A8"/>
    <w:rsid w:val="000A3972"/>
    <w:rsid w:val="000A42E6"/>
    <w:rsid w:val="000A562E"/>
    <w:rsid w:val="000A5FC0"/>
    <w:rsid w:val="000A62CF"/>
    <w:rsid w:val="000A6381"/>
    <w:rsid w:val="000A727B"/>
    <w:rsid w:val="000A7983"/>
    <w:rsid w:val="000A7AB6"/>
    <w:rsid w:val="000B0124"/>
    <w:rsid w:val="000B05B4"/>
    <w:rsid w:val="000B0F4E"/>
    <w:rsid w:val="000B1100"/>
    <w:rsid w:val="000B19FA"/>
    <w:rsid w:val="000B1A66"/>
    <w:rsid w:val="000B23F1"/>
    <w:rsid w:val="000B2AAF"/>
    <w:rsid w:val="000B3166"/>
    <w:rsid w:val="000B32DC"/>
    <w:rsid w:val="000B341C"/>
    <w:rsid w:val="000B385E"/>
    <w:rsid w:val="000B4087"/>
    <w:rsid w:val="000B41F5"/>
    <w:rsid w:val="000B4C2D"/>
    <w:rsid w:val="000B50BC"/>
    <w:rsid w:val="000B525D"/>
    <w:rsid w:val="000B53BB"/>
    <w:rsid w:val="000B5F8C"/>
    <w:rsid w:val="000B6A15"/>
    <w:rsid w:val="000B6AC3"/>
    <w:rsid w:val="000B6F35"/>
    <w:rsid w:val="000B7C38"/>
    <w:rsid w:val="000C0054"/>
    <w:rsid w:val="000C0D48"/>
    <w:rsid w:val="000C15F3"/>
    <w:rsid w:val="000C165B"/>
    <w:rsid w:val="000C1FFA"/>
    <w:rsid w:val="000C20BC"/>
    <w:rsid w:val="000C26CD"/>
    <w:rsid w:val="000C2756"/>
    <w:rsid w:val="000C2FFD"/>
    <w:rsid w:val="000C304F"/>
    <w:rsid w:val="000C3066"/>
    <w:rsid w:val="000C3258"/>
    <w:rsid w:val="000C32B6"/>
    <w:rsid w:val="000C355A"/>
    <w:rsid w:val="000C3AF7"/>
    <w:rsid w:val="000C4824"/>
    <w:rsid w:val="000C54F2"/>
    <w:rsid w:val="000C5570"/>
    <w:rsid w:val="000C5B82"/>
    <w:rsid w:val="000C5E0F"/>
    <w:rsid w:val="000C6129"/>
    <w:rsid w:val="000C62C0"/>
    <w:rsid w:val="000C6615"/>
    <w:rsid w:val="000C6BB9"/>
    <w:rsid w:val="000C6CC3"/>
    <w:rsid w:val="000C748C"/>
    <w:rsid w:val="000C74F6"/>
    <w:rsid w:val="000C788D"/>
    <w:rsid w:val="000C7952"/>
    <w:rsid w:val="000C7B89"/>
    <w:rsid w:val="000D084B"/>
    <w:rsid w:val="000D0C03"/>
    <w:rsid w:val="000D0C87"/>
    <w:rsid w:val="000D0E49"/>
    <w:rsid w:val="000D0F91"/>
    <w:rsid w:val="000D106E"/>
    <w:rsid w:val="000D17D8"/>
    <w:rsid w:val="000D18E8"/>
    <w:rsid w:val="000D18EE"/>
    <w:rsid w:val="000D1E06"/>
    <w:rsid w:val="000D21C8"/>
    <w:rsid w:val="000D24E7"/>
    <w:rsid w:val="000D29BD"/>
    <w:rsid w:val="000D2A85"/>
    <w:rsid w:val="000D2C76"/>
    <w:rsid w:val="000D3008"/>
    <w:rsid w:val="000D3050"/>
    <w:rsid w:val="000D316B"/>
    <w:rsid w:val="000D36AA"/>
    <w:rsid w:val="000D3AAE"/>
    <w:rsid w:val="000D4083"/>
    <w:rsid w:val="000D41F9"/>
    <w:rsid w:val="000D49B0"/>
    <w:rsid w:val="000D4C03"/>
    <w:rsid w:val="000D530E"/>
    <w:rsid w:val="000D5471"/>
    <w:rsid w:val="000D568B"/>
    <w:rsid w:val="000D584B"/>
    <w:rsid w:val="000D5D42"/>
    <w:rsid w:val="000D6031"/>
    <w:rsid w:val="000D63E9"/>
    <w:rsid w:val="000D65B4"/>
    <w:rsid w:val="000D6B2C"/>
    <w:rsid w:val="000D6C2E"/>
    <w:rsid w:val="000D6C49"/>
    <w:rsid w:val="000D6D31"/>
    <w:rsid w:val="000D7569"/>
    <w:rsid w:val="000D762F"/>
    <w:rsid w:val="000D7754"/>
    <w:rsid w:val="000D78D3"/>
    <w:rsid w:val="000D92D8"/>
    <w:rsid w:val="000E01CB"/>
    <w:rsid w:val="000E0332"/>
    <w:rsid w:val="000E0894"/>
    <w:rsid w:val="000E0A9C"/>
    <w:rsid w:val="000E1267"/>
    <w:rsid w:val="000E1A1A"/>
    <w:rsid w:val="000E1D59"/>
    <w:rsid w:val="000E2252"/>
    <w:rsid w:val="000E2373"/>
    <w:rsid w:val="000E27F7"/>
    <w:rsid w:val="000E284C"/>
    <w:rsid w:val="000E28E7"/>
    <w:rsid w:val="000E2ECA"/>
    <w:rsid w:val="000E2F1D"/>
    <w:rsid w:val="000E3344"/>
    <w:rsid w:val="000E3ACD"/>
    <w:rsid w:val="000E3E93"/>
    <w:rsid w:val="000E406D"/>
    <w:rsid w:val="000E40EB"/>
    <w:rsid w:val="000E45A1"/>
    <w:rsid w:val="000E4660"/>
    <w:rsid w:val="000E4958"/>
    <w:rsid w:val="000E4B44"/>
    <w:rsid w:val="000E5495"/>
    <w:rsid w:val="000E54E9"/>
    <w:rsid w:val="000E597E"/>
    <w:rsid w:val="000E5B95"/>
    <w:rsid w:val="000E5F1E"/>
    <w:rsid w:val="000E6165"/>
    <w:rsid w:val="000E630B"/>
    <w:rsid w:val="000E6CC1"/>
    <w:rsid w:val="000E7148"/>
    <w:rsid w:val="000E7520"/>
    <w:rsid w:val="000E7743"/>
    <w:rsid w:val="000E77A6"/>
    <w:rsid w:val="000E7834"/>
    <w:rsid w:val="000E7FE8"/>
    <w:rsid w:val="000F049D"/>
    <w:rsid w:val="000F0CD1"/>
    <w:rsid w:val="000F0FE9"/>
    <w:rsid w:val="000F0FFC"/>
    <w:rsid w:val="000F1106"/>
    <w:rsid w:val="000F1925"/>
    <w:rsid w:val="000F1AED"/>
    <w:rsid w:val="000F1C20"/>
    <w:rsid w:val="000F1C92"/>
    <w:rsid w:val="000F202A"/>
    <w:rsid w:val="000F22E0"/>
    <w:rsid w:val="000F2506"/>
    <w:rsid w:val="000F389D"/>
    <w:rsid w:val="000F3B8A"/>
    <w:rsid w:val="000F3CCE"/>
    <w:rsid w:val="000F3E67"/>
    <w:rsid w:val="000F3FCB"/>
    <w:rsid w:val="000F40DB"/>
    <w:rsid w:val="000F47CF"/>
    <w:rsid w:val="000F4FAB"/>
    <w:rsid w:val="000F511B"/>
    <w:rsid w:val="000F5484"/>
    <w:rsid w:val="000F5B04"/>
    <w:rsid w:val="000F5E69"/>
    <w:rsid w:val="000F664C"/>
    <w:rsid w:val="000F6E01"/>
    <w:rsid w:val="000F6F33"/>
    <w:rsid w:val="000F7472"/>
    <w:rsid w:val="000F79A5"/>
    <w:rsid w:val="000F7B8D"/>
    <w:rsid w:val="00100384"/>
    <w:rsid w:val="00100463"/>
    <w:rsid w:val="001004F0"/>
    <w:rsid w:val="0010056D"/>
    <w:rsid w:val="00100A76"/>
    <w:rsid w:val="00100E6F"/>
    <w:rsid w:val="00101110"/>
    <w:rsid w:val="00102660"/>
    <w:rsid w:val="001026E2"/>
    <w:rsid w:val="00102ECD"/>
    <w:rsid w:val="001033DA"/>
    <w:rsid w:val="00103F0B"/>
    <w:rsid w:val="0010418E"/>
    <w:rsid w:val="00104867"/>
    <w:rsid w:val="0010549C"/>
    <w:rsid w:val="00105776"/>
    <w:rsid w:val="001066CA"/>
    <w:rsid w:val="001069C1"/>
    <w:rsid w:val="00106F94"/>
    <w:rsid w:val="0010724A"/>
    <w:rsid w:val="001073AE"/>
    <w:rsid w:val="00107AC8"/>
    <w:rsid w:val="00110659"/>
    <w:rsid w:val="00110EB9"/>
    <w:rsid w:val="001113C6"/>
    <w:rsid w:val="00111593"/>
    <w:rsid w:val="00111924"/>
    <w:rsid w:val="00111AC3"/>
    <w:rsid w:val="001122EC"/>
    <w:rsid w:val="00112475"/>
    <w:rsid w:val="0011285A"/>
    <w:rsid w:val="00112ABB"/>
    <w:rsid w:val="00112AC4"/>
    <w:rsid w:val="00112CDC"/>
    <w:rsid w:val="00112FAE"/>
    <w:rsid w:val="00113119"/>
    <w:rsid w:val="00113178"/>
    <w:rsid w:val="001131DF"/>
    <w:rsid w:val="00113570"/>
    <w:rsid w:val="0011370F"/>
    <w:rsid w:val="00113CFC"/>
    <w:rsid w:val="001149D0"/>
    <w:rsid w:val="00114C98"/>
    <w:rsid w:val="00115435"/>
    <w:rsid w:val="001165FD"/>
    <w:rsid w:val="00116B0B"/>
    <w:rsid w:val="00116D3A"/>
    <w:rsid w:val="00117439"/>
    <w:rsid w:val="001177F9"/>
    <w:rsid w:val="00117C25"/>
    <w:rsid w:val="00117C3D"/>
    <w:rsid w:val="00120023"/>
    <w:rsid w:val="001200AF"/>
    <w:rsid w:val="00120300"/>
    <w:rsid w:val="001207FE"/>
    <w:rsid w:val="001209F6"/>
    <w:rsid w:val="0012144B"/>
    <w:rsid w:val="00121AB7"/>
    <w:rsid w:val="00121CAE"/>
    <w:rsid w:val="00121D48"/>
    <w:rsid w:val="00121F11"/>
    <w:rsid w:val="00122119"/>
    <w:rsid w:val="00122193"/>
    <w:rsid w:val="00122819"/>
    <w:rsid w:val="00122A57"/>
    <w:rsid w:val="00122E6D"/>
    <w:rsid w:val="00123792"/>
    <w:rsid w:val="001238FE"/>
    <w:rsid w:val="00123A8A"/>
    <w:rsid w:val="00123AE7"/>
    <w:rsid w:val="00123C75"/>
    <w:rsid w:val="00123D04"/>
    <w:rsid w:val="001240AE"/>
    <w:rsid w:val="00124532"/>
    <w:rsid w:val="00124887"/>
    <w:rsid w:val="001249E1"/>
    <w:rsid w:val="00124CC3"/>
    <w:rsid w:val="0012585C"/>
    <w:rsid w:val="00125CF7"/>
    <w:rsid w:val="00125EF6"/>
    <w:rsid w:val="001269FD"/>
    <w:rsid w:val="00126C0C"/>
    <w:rsid w:val="00127208"/>
    <w:rsid w:val="001278CE"/>
    <w:rsid w:val="0012A8F6"/>
    <w:rsid w:val="00130101"/>
    <w:rsid w:val="0013010F"/>
    <w:rsid w:val="00130314"/>
    <w:rsid w:val="0013053C"/>
    <w:rsid w:val="001307F4"/>
    <w:rsid w:val="00130857"/>
    <w:rsid w:val="00130880"/>
    <w:rsid w:val="00130C89"/>
    <w:rsid w:val="00130CF7"/>
    <w:rsid w:val="00131403"/>
    <w:rsid w:val="00131DC1"/>
    <w:rsid w:val="00132376"/>
    <w:rsid w:val="001324C9"/>
    <w:rsid w:val="00132C9A"/>
    <w:rsid w:val="00133169"/>
    <w:rsid w:val="00133394"/>
    <w:rsid w:val="00133F34"/>
    <w:rsid w:val="0013406D"/>
    <w:rsid w:val="00134285"/>
    <w:rsid w:val="00134641"/>
    <w:rsid w:val="00135210"/>
    <w:rsid w:val="001352A4"/>
    <w:rsid w:val="0013552F"/>
    <w:rsid w:val="001356A5"/>
    <w:rsid w:val="001356DA"/>
    <w:rsid w:val="00135842"/>
    <w:rsid w:val="00135B0F"/>
    <w:rsid w:val="00135B6D"/>
    <w:rsid w:val="00136638"/>
    <w:rsid w:val="0013677F"/>
    <w:rsid w:val="00136BB8"/>
    <w:rsid w:val="00136EA3"/>
    <w:rsid w:val="00140B1B"/>
    <w:rsid w:val="0014157F"/>
    <w:rsid w:val="0014238C"/>
    <w:rsid w:val="00142C99"/>
    <w:rsid w:val="001432DA"/>
    <w:rsid w:val="00144052"/>
    <w:rsid w:val="001446B0"/>
    <w:rsid w:val="00144A51"/>
    <w:rsid w:val="00146221"/>
    <w:rsid w:val="00146E64"/>
    <w:rsid w:val="001470BA"/>
    <w:rsid w:val="00147970"/>
    <w:rsid w:val="00147C7D"/>
    <w:rsid w:val="00147CCA"/>
    <w:rsid w:val="00147D02"/>
    <w:rsid w:val="00150C43"/>
    <w:rsid w:val="00150F6F"/>
    <w:rsid w:val="0015148F"/>
    <w:rsid w:val="001515A9"/>
    <w:rsid w:val="00151750"/>
    <w:rsid w:val="001517F5"/>
    <w:rsid w:val="0015192A"/>
    <w:rsid w:val="00151C9A"/>
    <w:rsid w:val="00152E4D"/>
    <w:rsid w:val="00153141"/>
    <w:rsid w:val="001537D8"/>
    <w:rsid w:val="001537FD"/>
    <w:rsid w:val="00153E51"/>
    <w:rsid w:val="00153F18"/>
    <w:rsid w:val="001540A0"/>
    <w:rsid w:val="0015428D"/>
    <w:rsid w:val="001547A0"/>
    <w:rsid w:val="00154D41"/>
    <w:rsid w:val="00155B19"/>
    <w:rsid w:val="00155F2A"/>
    <w:rsid w:val="0015653D"/>
    <w:rsid w:val="00156F63"/>
    <w:rsid w:val="001572A9"/>
    <w:rsid w:val="00157403"/>
    <w:rsid w:val="001574A8"/>
    <w:rsid w:val="001606ED"/>
    <w:rsid w:val="00160734"/>
    <w:rsid w:val="00160A68"/>
    <w:rsid w:val="00160E5E"/>
    <w:rsid w:val="001618D4"/>
    <w:rsid w:val="001624C6"/>
    <w:rsid w:val="001627E6"/>
    <w:rsid w:val="0016298D"/>
    <w:rsid w:val="00162CCE"/>
    <w:rsid w:val="001630F7"/>
    <w:rsid w:val="00163868"/>
    <w:rsid w:val="001640A2"/>
    <w:rsid w:val="00164623"/>
    <w:rsid w:val="001646EA"/>
    <w:rsid w:val="00164772"/>
    <w:rsid w:val="001647B8"/>
    <w:rsid w:val="00164815"/>
    <w:rsid w:val="00164D29"/>
    <w:rsid w:val="00165099"/>
    <w:rsid w:val="00165CD2"/>
    <w:rsid w:val="0016702E"/>
    <w:rsid w:val="00167266"/>
    <w:rsid w:val="001679E9"/>
    <w:rsid w:val="00167B5C"/>
    <w:rsid w:val="00167CB3"/>
    <w:rsid w:val="00167E0C"/>
    <w:rsid w:val="00167F19"/>
    <w:rsid w:val="0017074F"/>
    <w:rsid w:val="00171156"/>
    <w:rsid w:val="001711AA"/>
    <w:rsid w:val="0017150A"/>
    <w:rsid w:val="001715F5"/>
    <w:rsid w:val="00171746"/>
    <w:rsid w:val="00172F09"/>
    <w:rsid w:val="00172F1E"/>
    <w:rsid w:val="001733EC"/>
    <w:rsid w:val="001735AA"/>
    <w:rsid w:val="00174271"/>
    <w:rsid w:val="001743BA"/>
    <w:rsid w:val="001743F0"/>
    <w:rsid w:val="0017452B"/>
    <w:rsid w:val="00174724"/>
    <w:rsid w:val="00174950"/>
    <w:rsid w:val="00174D7D"/>
    <w:rsid w:val="00175193"/>
    <w:rsid w:val="00175472"/>
    <w:rsid w:val="0017561F"/>
    <w:rsid w:val="00175B52"/>
    <w:rsid w:val="00175E0C"/>
    <w:rsid w:val="0017608A"/>
    <w:rsid w:val="001765B6"/>
    <w:rsid w:val="00176965"/>
    <w:rsid w:val="00177051"/>
    <w:rsid w:val="001778B6"/>
    <w:rsid w:val="00177962"/>
    <w:rsid w:val="00177B02"/>
    <w:rsid w:val="00180630"/>
    <w:rsid w:val="00181252"/>
    <w:rsid w:val="001816CD"/>
    <w:rsid w:val="00181F40"/>
    <w:rsid w:val="00181F65"/>
    <w:rsid w:val="001825F8"/>
    <w:rsid w:val="0018283E"/>
    <w:rsid w:val="00182B76"/>
    <w:rsid w:val="00182FB4"/>
    <w:rsid w:val="001831FB"/>
    <w:rsid w:val="0018386A"/>
    <w:rsid w:val="00183AA3"/>
    <w:rsid w:val="00185034"/>
    <w:rsid w:val="00185270"/>
    <w:rsid w:val="001857F8"/>
    <w:rsid w:val="00185A1A"/>
    <w:rsid w:val="00185A52"/>
    <w:rsid w:val="00185D61"/>
    <w:rsid w:val="00185E0F"/>
    <w:rsid w:val="00186496"/>
    <w:rsid w:val="001866AE"/>
    <w:rsid w:val="00186C25"/>
    <w:rsid w:val="00186DF7"/>
    <w:rsid w:val="0018724B"/>
    <w:rsid w:val="001874BB"/>
    <w:rsid w:val="0018759C"/>
    <w:rsid w:val="001876FA"/>
    <w:rsid w:val="00187A83"/>
    <w:rsid w:val="00187D68"/>
    <w:rsid w:val="00187F5A"/>
    <w:rsid w:val="00190289"/>
    <w:rsid w:val="001904E0"/>
    <w:rsid w:val="001908F5"/>
    <w:rsid w:val="00190AA5"/>
    <w:rsid w:val="00190E3A"/>
    <w:rsid w:val="00190F12"/>
    <w:rsid w:val="00191424"/>
    <w:rsid w:val="00191478"/>
    <w:rsid w:val="001916D5"/>
    <w:rsid w:val="00192004"/>
    <w:rsid w:val="0019221A"/>
    <w:rsid w:val="001922F6"/>
    <w:rsid w:val="00192933"/>
    <w:rsid w:val="0019298B"/>
    <w:rsid w:val="00192DA7"/>
    <w:rsid w:val="00193597"/>
    <w:rsid w:val="00193729"/>
    <w:rsid w:val="00193D98"/>
    <w:rsid w:val="00193FD4"/>
    <w:rsid w:val="00194B8B"/>
    <w:rsid w:val="00194E1D"/>
    <w:rsid w:val="0019503C"/>
    <w:rsid w:val="001960AF"/>
    <w:rsid w:val="001965DA"/>
    <w:rsid w:val="00196A69"/>
    <w:rsid w:val="00196AAB"/>
    <w:rsid w:val="00196D05"/>
    <w:rsid w:val="001971A7"/>
    <w:rsid w:val="001971AD"/>
    <w:rsid w:val="00197B77"/>
    <w:rsid w:val="00197C3C"/>
    <w:rsid w:val="00197F21"/>
    <w:rsid w:val="001A021E"/>
    <w:rsid w:val="001A0278"/>
    <w:rsid w:val="001A0289"/>
    <w:rsid w:val="001A0C18"/>
    <w:rsid w:val="001A0D88"/>
    <w:rsid w:val="001A1117"/>
    <w:rsid w:val="001A1E68"/>
    <w:rsid w:val="001A2339"/>
    <w:rsid w:val="001A2340"/>
    <w:rsid w:val="001A23DA"/>
    <w:rsid w:val="001A287B"/>
    <w:rsid w:val="001A2C77"/>
    <w:rsid w:val="001A35A3"/>
    <w:rsid w:val="001A3DD7"/>
    <w:rsid w:val="001A48C7"/>
    <w:rsid w:val="001A4E29"/>
    <w:rsid w:val="001A4E30"/>
    <w:rsid w:val="001A4F8B"/>
    <w:rsid w:val="001A5910"/>
    <w:rsid w:val="001A5D59"/>
    <w:rsid w:val="001A607B"/>
    <w:rsid w:val="001A6138"/>
    <w:rsid w:val="001A6937"/>
    <w:rsid w:val="001A6AE8"/>
    <w:rsid w:val="001A6B87"/>
    <w:rsid w:val="001A6D18"/>
    <w:rsid w:val="001A7A3F"/>
    <w:rsid w:val="001A7BEE"/>
    <w:rsid w:val="001A7DBF"/>
    <w:rsid w:val="001B09A6"/>
    <w:rsid w:val="001B0CE2"/>
    <w:rsid w:val="001B13A2"/>
    <w:rsid w:val="001B1A4E"/>
    <w:rsid w:val="001B1CAD"/>
    <w:rsid w:val="001B1DE3"/>
    <w:rsid w:val="001B287A"/>
    <w:rsid w:val="001B2BA6"/>
    <w:rsid w:val="001B2D04"/>
    <w:rsid w:val="001B310C"/>
    <w:rsid w:val="001B3424"/>
    <w:rsid w:val="001B3436"/>
    <w:rsid w:val="001B3DDC"/>
    <w:rsid w:val="001B43EB"/>
    <w:rsid w:val="001B454F"/>
    <w:rsid w:val="001B4836"/>
    <w:rsid w:val="001B4EDB"/>
    <w:rsid w:val="001B505E"/>
    <w:rsid w:val="001B5654"/>
    <w:rsid w:val="001B5866"/>
    <w:rsid w:val="001B586A"/>
    <w:rsid w:val="001B586D"/>
    <w:rsid w:val="001B60F4"/>
    <w:rsid w:val="001B62CB"/>
    <w:rsid w:val="001B6550"/>
    <w:rsid w:val="001B65F4"/>
    <w:rsid w:val="001B69AD"/>
    <w:rsid w:val="001C0174"/>
    <w:rsid w:val="001C09C5"/>
    <w:rsid w:val="001C1023"/>
    <w:rsid w:val="001C1833"/>
    <w:rsid w:val="001C1AD1"/>
    <w:rsid w:val="001C1DAA"/>
    <w:rsid w:val="001C1FD5"/>
    <w:rsid w:val="001C2250"/>
    <w:rsid w:val="001C22C0"/>
    <w:rsid w:val="001C2A2C"/>
    <w:rsid w:val="001C2C07"/>
    <w:rsid w:val="001C2EE5"/>
    <w:rsid w:val="001C30CE"/>
    <w:rsid w:val="001C34D1"/>
    <w:rsid w:val="001C389B"/>
    <w:rsid w:val="001C4140"/>
    <w:rsid w:val="001C5EA2"/>
    <w:rsid w:val="001C6033"/>
    <w:rsid w:val="001C6230"/>
    <w:rsid w:val="001C64C9"/>
    <w:rsid w:val="001C6A91"/>
    <w:rsid w:val="001C6D0B"/>
    <w:rsid w:val="001D08A0"/>
    <w:rsid w:val="001D11C3"/>
    <w:rsid w:val="001D1299"/>
    <w:rsid w:val="001D159C"/>
    <w:rsid w:val="001D15F4"/>
    <w:rsid w:val="001D1851"/>
    <w:rsid w:val="001D24D9"/>
    <w:rsid w:val="001D256E"/>
    <w:rsid w:val="001D2E1D"/>
    <w:rsid w:val="001D3134"/>
    <w:rsid w:val="001D327D"/>
    <w:rsid w:val="001D36D4"/>
    <w:rsid w:val="001D383C"/>
    <w:rsid w:val="001D3AF7"/>
    <w:rsid w:val="001D3F05"/>
    <w:rsid w:val="001D4003"/>
    <w:rsid w:val="001D40D4"/>
    <w:rsid w:val="001D4CBE"/>
    <w:rsid w:val="001D51C7"/>
    <w:rsid w:val="001D52B3"/>
    <w:rsid w:val="001D538C"/>
    <w:rsid w:val="001D586C"/>
    <w:rsid w:val="001D5A26"/>
    <w:rsid w:val="001D5E9A"/>
    <w:rsid w:val="001D5ECB"/>
    <w:rsid w:val="001D6737"/>
    <w:rsid w:val="001D6BA7"/>
    <w:rsid w:val="001D6E3E"/>
    <w:rsid w:val="001D762A"/>
    <w:rsid w:val="001D7E04"/>
    <w:rsid w:val="001E1212"/>
    <w:rsid w:val="001E13FE"/>
    <w:rsid w:val="001E21C1"/>
    <w:rsid w:val="001E22B8"/>
    <w:rsid w:val="001E24D1"/>
    <w:rsid w:val="001E2528"/>
    <w:rsid w:val="001E319D"/>
    <w:rsid w:val="001E33AE"/>
    <w:rsid w:val="001E3ABB"/>
    <w:rsid w:val="001E3CC1"/>
    <w:rsid w:val="001E562B"/>
    <w:rsid w:val="001E58D5"/>
    <w:rsid w:val="001E59F8"/>
    <w:rsid w:val="001E6158"/>
    <w:rsid w:val="001E61EA"/>
    <w:rsid w:val="001E65F7"/>
    <w:rsid w:val="001E6AB2"/>
    <w:rsid w:val="001E6DFB"/>
    <w:rsid w:val="001E6FE4"/>
    <w:rsid w:val="001E7095"/>
    <w:rsid w:val="001E7156"/>
    <w:rsid w:val="001E720B"/>
    <w:rsid w:val="001E72ED"/>
    <w:rsid w:val="001E752B"/>
    <w:rsid w:val="001E75B7"/>
    <w:rsid w:val="001F006D"/>
    <w:rsid w:val="001F0621"/>
    <w:rsid w:val="001F0A35"/>
    <w:rsid w:val="001F12B0"/>
    <w:rsid w:val="001F1363"/>
    <w:rsid w:val="001F1755"/>
    <w:rsid w:val="001F19B0"/>
    <w:rsid w:val="001F1ECF"/>
    <w:rsid w:val="001F204A"/>
    <w:rsid w:val="001F3082"/>
    <w:rsid w:val="001F30EE"/>
    <w:rsid w:val="001F37F9"/>
    <w:rsid w:val="001F38D8"/>
    <w:rsid w:val="001F3910"/>
    <w:rsid w:val="001F41B9"/>
    <w:rsid w:val="001F436E"/>
    <w:rsid w:val="001F4F68"/>
    <w:rsid w:val="001F5725"/>
    <w:rsid w:val="001F5966"/>
    <w:rsid w:val="001F6AFF"/>
    <w:rsid w:val="001F7471"/>
    <w:rsid w:val="001F761E"/>
    <w:rsid w:val="00200A02"/>
    <w:rsid w:val="00200D5C"/>
    <w:rsid w:val="00200DD9"/>
    <w:rsid w:val="0020190E"/>
    <w:rsid w:val="00201A97"/>
    <w:rsid w:val="00201AC1"/>
    <w:rsid w:val="00201D04"/>
    <w:rsid w:val="00202204"/>
    <w:rsid w:val="0020254E"/>
    <w:rsid w:val="002026C5"/>
    <w:rsid w:val="00202F44"/>
    <w:rsid w:val="00203274"/>
    <w:rsid w:val="0020344E"/>
    <w:rsid w:val="00203462"/>
    <w:rsid w:val="00203647"/>
    <w:rsid w:val="00203AD0"/>
    <w:rsid w:val="00203B58"/>
    <w:rsid w:val="00203E75"/>
    <w:rsid w:val="002042CB"/>
    <w:rsid w:val="002044A1"/>
    <w:rsid w:val="00204827"/>
    <w:rsid w:val="00204844"/>
    <w:rsid w:val="00204C61"/>
    <w:rsid w:val="00204D8B"/>
    <w:rsid w:val="00204FF3"/>
    <w:rsid w:val="0020522A"/>
    <w:rsid w:val="0020523C"/>
    <w:rsid w:val="002065A1"/>
    <w:rsid w:val="002065BA"/>
    <w:rsid w:val="00206BE1"/>
    <w:rsid w:val="00207451"/>
    <w:rsid w:val="002074AC"/>
    <w:rsid w:val="002075CF"/>
    <w:rsid w:val="0020765B"/>
    <w:rsid w:val="002077BC"/>
    <w:rsid w:val="00207835"/>
    <w:rsid w:val="00207B71"/>
    <w:rsid w:val="00207D46"/>
    <w:rsid w:val="00210638"/>
    <w:rsid w:val="002106A7"/>
    <w:rsid w:val="00210FD3"/>
    <w:rsid w:val="002112C0"/>
    <w:rsid w:val="002116CD"/>
    <w:rsid w:val="002116FF"/>
    <w:rsid w:val="00211FD2"/>
    <w:rsid w:val="00212602"/>
    <w:rsid w:val="00212686"/>
    <w:rsid w:val="0021296B"/>
    <w:rsid w:val="00212C6F"/>
    <w:rsid w:val="002131A7"/>
    <w:rsid w:val="00214536"/>
    <w:rsid w:val="00214D66"/>
    <w:rsid w:val="00214E65"/>
    <w:rsid w:val="002154F0"/>
    <w:rsid w:val="00215915"/>
    <w:rsid w:val="00215A83"/>
    <w:rsid w:val="00215EDD"/>
    <w:rsid w:val="0021635F"/>
    <w:rsid w:val="002166D7"/>
    <w:rsid w:val="0021730B"/>
    <w:rsid w:val="00217A05"/>
    <w:rsid w:val="00217F97"/>
    <w:rsid w:val="00221813"/>
    <w:rsid w:val="00221F02"/>
    <w:rsid w:val="002226BE"/>
    <w:rsid w:val="00222F66"/>
    <w:rsid w:val="0022307B"/>
    <w:rsid w:val="00223712"/>
    <w:rsid w:val="00223BB4"/>
    <w:rsid w:val="00224648"/>
    <w:rsid w:val="002246AC"/>
    <w:rsid w:val="00224BAC"/>
    <w:rsid w:val="00224FA4"/>
    <w:rsid w:val="00225074"/>
    <w:rsid w:val="002255CC"/>
    <w:rsid w:val="002256B1"/>
    <w:rsid w:val="00225741"/>
    <w:rsid w:val="00225874"/>
    <w:rsid w:val="00225890"/>
    <w:rsid w:val="00225989"/>
    <w:rsid w:val="00225AE5"/>
    <w:rsid w:val="00226EB2"/>
    <w:rsid w:val="0022739F"/>
    <w:rsid w:val="00227538"/>
    <w:rsid w:val="0022787C"/>
    <w:rsid w:val="00227BB6"/>
    <w:rsid w:val="002307B2"/>
    <w:rsid w:val="00230969"/>
    <w:rsid w:val="002311C6"/>
    <w:rsid w:val="00231728"/>
    <w:rsid w:val="00231B7E"/>
    <w:rsid w:val="00231FB6"/>
    <w:rsid w:val="0023228B"/>
    <w:rsid w:val="00232CEE"/>
    <w:rsid w:val="002334A8"/>
    <w:rsid w:val="00233C12"/>
    <w:rsid w:val="00233CC4"/>
    <w:rsid w:val="00234478"/>
    <w:rsid w:val="002349E6"/>
    <w:rsid w:val="00234E3A"/>
    <w:rsid w:val="0023578E"/>
    <w:rsid w:val="00235DE7"/>
    <w:rsid w:val="00235E20"/>
    <w:rsid w:val="00236762"/>
    <w:rsid w:val="00236C4D"/>
    <w:rsid w:val="00236DC2"/>
    <w:rsid w:val="0023733D"/>
    <w:rsid w:val="00237BF6"/>
    <w:rsid w:val="002403F1"/>
    <w:rsid w:val="00240D1B"/>
    <w:rsid w:val="00240F23"/>
    <w:rsid w:val="0024155A"/>
    <w:rsid w:val="00241A74"/>
    <w:rsid w:val="00241EE6"/>
    <w:rsid w:val="00241F1C"/>
    <w:rsid w:val="00241F7E"/>
    <w:rsid w:val="00241FAA"/>
    <w:rsid w:val="0024276B"/>
    <w:rsid w:val="00242A20"/>
    <w:rsid w:val="00242C70"/>
    <w:rsid w:val="00242DAF"/>
    <w:rsid w:val="00243867"/>
    <w:rsid w:val="00243BB4"/>
    <w:rsid w:val="00244389"/>
    <w:rsid w:val="002445B8"/>
    <w:rsid w:val="002448BC"/>
    <w:rsid w:val="00244F51"/>
    <w:rsid w:val="00245037"/>
    <w:rsid w:val="002453B5"/>
    <w:rsid w:val="002458DF"/>
    <w:rsid w:val="00246375"/>
    <w:rsid w:val="002470E0"/>
    <w:rsid w:val="002475A5"/>
    <w:rsid w:val="00247A0E"/>
    <w:rsid w:val="00247B33"/>
    <w:rsid w:val="00247D93"/>
    <w:rsid w:val="002501EC"/>
    <w:rsid w:val="00250244"/>
    <w:rsid w:val="00250465"/>
    <w:rsid w:val="00250800"/>
    <w:rsid w:val="00251885"/>
    <w:rsid w:val="00251A72"/>
    <w:rsid w:val="00251F52"/>
    <w:rsid w:val="00252AA4"/>
    <w:rsid w:val="00252BDE"/>
    <w:rsid w:val="00252DA0"/>
    <w:rsid w:val="00253129"/>
    <w:rsid w:val="00253F2D"/>
    <w:rsid w:val="00253FF0"/>
    <w:rsid w:val="00254406"/>
    <w:rsid w:val="00254BAC"/>
    <w:rsid w:val="00254CEB"/>
    <w:rsid w:val="0025536B"/>
    <w:rsid w:val="00255380"/>
    <w:rsid w:val="002556F0"/>
    <w:rsid w:val="00256265"/>
    <w:rsid w:val="0025653D"/>
    <w:rsid w:val="0025702C"/>
    <w:rsid w:val="0025708F"/>
    <w:rsid w:val="00257095"/>
    <w:rsid w:val="002578D7"/>
    <w:rsid w:val="002579D1"/>
    <w:rsid w:val="00257FB4"/>
    <w:rsid w:val="0025AE91"/>
    <w:rsid w:val="002605B7"/>
    <w:rsid w:val="00261183"/>
    <w:rsid w:val="0026189B"/>
    <w:rsid w:val="00261F76"/>
    <w:rsid w:val="002620AC"/>
    <w:rsid w:val="002625E1"/>
    <w:rsid w:val="0026274E"/>
    <w:rsid w:val="00262B9B"/>
    <w:rsid w:val="00262C42"/>
    <w:rsid w:val="00262DB3"/>
    <w:rsid w:val="00263080"/>
    <w:rsid w:val="00263D75"/>
    <w:rsid w:val="00263DBD"/>
    <w:rsid w:val="00263F84"/>
    <w:rsid w:val="002640A4"/>
    <w:rsid w:val="0026471E"/>
    <w:rsid w:val="00264A49"/>
    <w:rsid w:val="00264EB7"/>
    <w:rsid w:val="00265221"/>
    <w:rsid w:val="00265238"/>
    <w:rsid w:val="002653D6"/>
    <w:rsid w:val="0026592A"/>
    <w:rsid w:val="002668DE"/>
    <w:rsid w:val="00267416"/>
    <w:rsid w:val="00267529"/>
    <w:rsid w:val="00270BD1"/>
    <w:rsid w:val="00270E72"/>
    <w:rsid w:val="00271ABC"/>
    <w:rsid w:val="00271FB3"/>
    <w:rsid w:val="00272373"/>
    <w:rsid w:val="00272E7C"/>
    <w:rsid w:val="00272FB2"/>
    <w:rsid w:val="00272FDE"/>
    <w:rsid w:val="00273350"/>
    <w:rsid w:val="00273DC4"/>
    <w:rsid w:val="00273EA8"/>
    <w:rsid w:val="0027457F"/>
    <w:rsid w:val="00274649"/>
    <w:rsid w:val="00274852"/>
    <w:rsid w:val="00274B55"/>
    <w:rsid w:val="00274E24"/>
    <w:rsid w:val="002751BB"/>
    <w:rsid w:val="002752DD"/>
    <w:rsid w:val="00275A09"/>
    <w:rsid w:val="00275F3B"/>
    <w:rsid w:val="00276063"/>
    <w:rsid w:val="002763EB"/>
    <w:rsid w:val="002767BE"/>
    <w:rsid w:val="00276A4E"/>
    <w:rsid w:val="00276BB4"/>
    <w:rsid w:val="00276CE8"/>
    <w:rsid w:val="00277243"/>
    <w:rsid w:val="002774FD"/>
    <w:rsid w:val="0027764A"/>
    <w:rsid w:val="002779F0"/>
    <w:rsid w:val="00277B28"/>
    <w:rsid w:val="00277F92"/>
    <w:rsid w:val="002812EE"/>
    <w:rsid w:val="00281CE2"/>
    <w:rsid w:val="00281D90"/>
    <w:rsid w:val="00282145"/>
    <w:rsid w:val="00282B37"/>
    <w:rsid w:val="00282C0B"/>
    <w:rsid w:val="00282E42"/>
    <w:rsid w:val="002838A1"/>
    <w:rsid w:val="00283DC8"/>
    <w:rsid w:val="00283EF2"/>
    <w:rsid w:val="0028420D"/>
    <w:rsid w:val="00284903"/>
    <w:rsid w:val="00284E8E"/>
    <w:rsid w:val="002850FD"/>
    <w:rsid w:val="0028528D"/>
    <w:rsid w:val="00285430"/>
    <w:rsid w:val="00285843"/>
    <w:rsid w:val="00285B9B"/>
    <w:rsid w:val="002864EE"/>
    <w:rsid w:val="0028698F"/>
    <w:rsid w:val="00286C49"/>
    <w:rsid w:val="00286CEE"/>
    <w:rsid w:val="0028739F"/>
    <w:rsid w:val="002873B5"/>
    <w:rsid w:val="002876B1"/>
    <w:rsid w:val="00287B17"/>
    <w:rsid w:val="00287C61"/>
    <w:rsid w:val="0029042A"/>
    <w:rsid w:val="0029073D"/>
    <w:rsid w:val="00290B36"/>
    <w:rsid w:val="00290D80"/>
    <w:rsid w:val="00291999"/>
    <w:rsid w:val="002919B1"/>
    <w:rsid w:val="00291D8D"/>
    <w:rsid w:val="00292077"/>
    <w:rsid w:val="002926B2"/>
    <w:rsid w:val="00292701"/>
    <w:rsid w:val="00292AB4"/>
    <w:rsid w:val="0029350B"/>
    <w:rsid w:val="00293678"/>
    <w:rsid w:val="0029374D"/>
    <w:rsid w:val="00293A90"/>
    <w:rsid w:val="00293AB3"/>
    <w:rsid w:val="00294C8C"/>
    <w:rsid w:val="00294D7C"/>
    <w:rsid w:val="00294E7C"/>
    <w:rsid w:val="00295282"/>
    <w:rsid w:val="002952E7"/>
    <w:rsid w:val="00296470"/>
    <w:rsid w:val="002966D9"/>
    <w:rsid w:val="00296FBA"/>
    <w:rsid w:val="00297448"/>
    <w:rsid w:val="00297B72"/>
    <w:rsid w:val="002A0104"/>
    <w:rsid w:val="002A0629"/>
    <w:rsid w:val="002A079E"/>
    <w:rsid w:val="002A0AE5"/>
    <w:rsid w:val="002A0CBF"/>
    <w:rsid w:val="002A0DF6"/>
    <w:rsid w:val="002A1150"/>
    <w:rsid w:val="002A1365"/>
    <w:rsid w:val="002A14DF"/>
    <w:rsid w:val="002A1AAE"/>
    <w:rsid w:val="002A2115"/>
    <w:rsid w:val="002A227F"/>
    <w:rsid w:val="002A246E"/>
    <w:rsid w:val="002A247D"/>
    <w:rsid w:val="002A248D"/>
    <w:rsid w:val="002A264E"/>
    <w:rsid w:val="002A292F"/>
    <w:rsid w:val="002A2A7F"/>
    <w:rsid w:val="002A35C9"/>
    <w:rsid w:val="002A3A0E"/>
    <w:rsid w:val="002A3D10"/>
    <w:rsid w:val="002A417C"/>
    <w:rsid w:val="002A440F"/>
    <w:rsid w:val="002A4B18"/>
    <w:rsid w:val="002A4B2C"/>
    <w:rsid w:val="002A4BE7"/>
    <w:rsid w:val="002A4DEA"/>
    <w:rsid w:val="002A53D2"/>
    <w:rsid w:val="002A6040"/>
    <w:rsid w:val="002A6A5C"/>
    <w:rsid w:val="002A6B14"/>
    <w:rsid w:val="002A6C6E"/>
    <w:rsid w:val="002A7449"/>
    <w:rsid w:val="002A75CD"/>
    <w:rsid w:val="002A78A7"/>
    <w:rsid w:val="002B00E7"/>
    <w:rsid w:val="002B0137"/>
    <w:rsid w:val="002B0650"/>
    <w:rsid w:val="002B123E"/>
    <w:rsid w:val="002B142A"/>
    <w:rsid w:val="002B15F4"/>
    <w:rsid w:val="002B1DE8"/>
    <w:rsid w:val="002B2362"/>
    <w:rsid w:val="002B23DB"/>
    <w:rsid w:val="002B2619"/>
    <w:rsid w:val="002B2E3A"/>
    <w:rsid w:val="002B32A6"/>
    <w:rsid w:val="002B3327"/>
    <w:rsid w:val="002B3532"/>
    <w:rsid w:val="002B37BB"/>
    <w:rsid w:val="002B3ED4"/>
    <w:rsid w:val="002B3F05"/>
    <w:rsid w:val="002B4010"/>
    <w:rsid w:val="002B432E"/>
    <w:rsid w:val="002B531F"/>
    <w:rsid w:val="002B5BE1"/>
    <w:rsid w:val="002B5C7C"/>
    <w:rsid w:val="002B6580"/>
    <w:rsid w:val="002B663D"/>
    <w:rsid w:val="002B6815"/>
    <w:rsid w:val="002B6C33"/>
    <w:rsid w:val="002B6FEC"/>
    <w:rsid w:val="002B7181"/>
    <w:rsid w:val="002B794A"/>
    <w:rsid w:val="002B7C41"/>
    <w:rsid w:val="002C02D1"/>
    <w:rsid w:val="002C02F7"/>
    <w:rsid w:val="002C1A14"/>
    <w:rsid w:val="002C36A8"/>
    <w:rsid w:val="002C36F0"/>
    <w:rsid w:val="002C4026"/>
    <w:rsid w:val="002C419C"/>
    <w:rsid w:val="002C4E82"/>
    <w:rsid w:val="002C4F9F"/>
    <w:rsid w:val="002C51A6"/>
    <w:rsid w:val="002C6146"/>
    <w:rsid w:val="002C65E6"/>
    <w:rsid w:val="002C6651"/>
    <w:rsid w:val="002C6B79"/>
    <w:rsid w:val="002C7404"/>
    <w:rsid w:val="002C77CC"/>
    <w:rsid w:val="002C7E22"/>
    <w:rsid w:val="002D03AB"/>
    <w:rsid w:val="002D04D4"/>
    <w:rsid w:val="002D04E7"/>
    <w:rsid w:val="002D0524"/>
    <w:rsid w:val="002D05C4"/>
    <w:rsid w:val="002D0729"/>
    <w:rsid w:val="002D0F26"/>
    <w:rsid w:val="002D1290"/>
    <w:rsid w:val="002D17E3"/>
    <w:rsid w:val="002D1B85"/>
    <w:rsid w:val="002D220E"/>
    <w:rsid w:val="002D2789"/>
    <w:rsid w:val="002D29B2"/>
    <w:rsid w:val="002D29F3"/>
    <w:rsid w:val="002D2AEE"/>
    <w:rsid w:val="002D2C7F"/>
    <w:rsid w:val="002D31F8"/>
    <w:rsid w:val="002D3291"/>
    <w:rsid w:val="002D3355"/>
    <w:rsid w:val="002D336A"/>
    <w:rsid w:val="002D3C86"/>
    <w:rsid w:val="002D3C96"/>
    <w:rsid w:val="002D4338"/>
    <w:rsid w:val="002D56CA"/>
    <w:rsid w:val="002D5946"/>
    <w:rsid w:val="002D5C94"/>
    <w:rsid w:val="002D6381"/>
    <w:rsid w:val="002D6D0F"/>
    <w:rsid w:val="002D70BC"/>
    <w:rsid w:val="002D7114"/>
    <w:rsid w:val="002D79E9"/>
    <w:rsid w:val="002D7CAC"/>
    <w:rsid w:val="002E0445"/>
    <w:rsid w:val="002E0523"/>
    <w:rsid w:val="002E07E4"/>
    <w:rsid w:val="002E0D53"/>
    <w:rsid w:val="002E186B"/>
    <w:rsid w:val="002E1BC2"/>
    <w:rsid w:val="002E1BFD"/>
    <w:rsid w:val="002E2086"/>
    <w:rsid w:val="002E2229"/>
    <w:rsid w:val="002E3111"/>
    <w:rsid w:val="002E3E9B"/>
    <w:rsid w:val="002E3F7D"/>
    <w:rsid w:val="002E446B"/>
    <w:rsid w:val="002E459E"/>
    <w:rsid w:val="002E470B"/>
    <w:rsid w:val="002E4A1F"/>
    <w:rsid w:val="002E4B86"/>
    <w:rsid w:val="002E4C3E"/>
    <w:rsid w:val="002E5588"/>
    <w:rsid w:val="002E57D7"/>
    <w:rsid w:val="002E5E39"/>
    <w:rsid w:val="002E6050"/>
    <w:rsid w:val="002E6216"/>
    <w:rsid w:val="002E6435"/>
    <w:rsid w:val="002E6673"/>
    <w:rsid w:val="002E673F"/>
    <w:rsid w:val="002E6EF6"/>
    <w:rsid w:val="002E7114"/>
    <w:rsid w:val="002E73B6"/>
    <w:rsid w:val="002E7497"/>
    <w:rsid w:val="002E77F4"/>
    <w:rsid w:val="002E792F"/>
    <w:rsid w:val="002E7CF6"/>
    <w:rsid w:val="002E7FEA"/>
    <w:rsid w:val="002F0492"/>
    <w:rsid w:val="002F0948"/>
    <w:rsid w:val="002F0A64"/>
    <w:rsid w:val="002F0BD9"/>
    <w:rsid w:val="002F13EB"/>
    <w:rsid w:val="002F161A"/>
    <w:rsid w:val="002F1C70"/>
    <w:rsid w:val="002F28A8"/>
    <w:rsid w:val="002F2EBD"/>
    <w:rsid w:val="002F2FA0"/>
    <w:rsid w:val="002F39D0"/>
    <w:rsid w:val="002F3B39"/>
    <w:rsid w:val="002F3BE0"/>
    <w:rsid w:val="002F4EC9"/>
    <w:rsid w:val="002F57D8"/>
    <w:rsid w:val="002F63D1"/>
    <w:rsid w:val="002F64C7"/>
    <w:rsid w:val="002F6615"/>
    <w:rsid w:val="002F66CC"/>
    <w:rsid w:val="002F7A6A"/>
    <w:rsid w:val="002F7CB4"/>
    <w:rsid w:val="002F7E6F"/>
    <w:rsid w:val="002F7FC8"/>
    <w:rsid w:val="00300506"/>
    <w:rsid w:val="0030072B"/>
    <w:rsid w:val="00300856"/>
    <w:rsid w:val="00300D6E"/>
    <w:rsid w:val="00301569"/>
    <w:rsid w:val="00301580"/>
    <w:rsid w:val="003018D7"/>
    <w:rsid w:val="00301967"/>
    <w:rsid w:val="003020BA"/>
    <w:rsid w:val="0030220A"/>
    <w:rsid w:val="003022C9"/>
    <w:rsid w:val="00302555"/>
    <w:rsid w:val="0030287C"/>
    <w:rsid w:val="0030291A"/>
    <w:rsid w:val="00302F5E"/>
    <w:rsid w:val="00303575"/>
    <w:rsid w:val="003036A7"/>
    <w:rsid w:val="003036CD"/>
    <w:rsid w:val="003037BD"/>
    <w:rsid w:val="0030392A"/>
    <w:rsid w:val="00303EB9"/>
    <w:rsid w:val="00304190"/>
    <w:rsid w:val="003041BC"/>
    <w:rsid w:val="003041E2"/>
    <w:rsid w:val="0030444B"/>
    <w:rsid w:val="00304741"/>
    <w:rsid w:val="00305284"/>
    <w:rsid w:val="00305A3E"/>
    <w:rsid w:val="00306172"/>
    <w:rsid w:val="0030635A"/>
    <w:rsid w:val="00306609"/>
    <w:rsid w:val="00307494"/>
    <w:rsid w:val="003076A9"/>
    <w:rsid w:val="00307A4A"/>
    <w:rsid w:val="00307CBE"/>
    <w:rsid w:val="00307DFB"/>
    <w:rsid w:val="003105D6"/>
    <w:rsid w:val="00310C0B"/>
    <w:rsid w:val="00310FF3"/>
    <w:rsid w:val="00311E08"/>
    <w:rsid w:val="00312CEF"/>
    <w:rsid w:val="003131CF"/>
    <w:rsid w:val="0031377E"/>
    <w:rsid w:val="0031386F"/>
    <w:rsid w:val="00313A19"/>
    <w:rsid w:val="00313E08"/>
    <w:rsid w:val="00313FD1"/>
    <w:rsid w:val="00314279"/>
    <w:rsid w:val="00314A2B"/>
    <w:rsid w:val="00315233"/>
    <w:rsid w:val="0031579E"/>
    <w:rsid w:val="003157C8"/>
    <w:rsid w:val="00316479"/>
    <w:rsid w:val="003164B7"/>
    <w:rsid w:val="003169CC"/>
    <w:rsid w:val="00316B90"/>
    <w:rsid w:val="00316CCD"/>
    <w:rsid w:val="00317465"/>
    <w:rsid w:val="0031758F"/>
    <w:rsid w:val="00317AB3"/>
    <w:rsid w:val="00320254"/>
    <w:rsid w:val="003203C7"/>
    <w:rsid w:val="00320A81"/>
    <w:rsid w:val="00320F26"/>
    <w:rsid w:val="003219A3"/>
    <w:rsid w:val="00321AFC"/>
    <w:rsid w:val="00321C59"/>
    <w:rsid w:val="00322348"/>
    <w:rsid w:val="00322359"/>
    <w:rsid w:val="003227E8"/>
    <w:rsid w:val="00322D2A"/>
    <w:rsid w:val="003231B5"/>
    <w:rsid w:val="00323B3D"/>
    <w:rsid w:val="00323E1F"/>
    <w:rsid w:val="003240AC"/>
    <w:rsid w:val="0032441C"/>
    <w:rsid w:val="003244EB"/>
    <w:rsid w:val="00324C7A"/>
    <w:rsid w:val="00325172"/>
    <w:rsid w:val="0032517B"/>
    <w:rsid w:val="00325E25"/>
    <w:rsid w:val="003260CB"/>
    <w:rsid w:val="00326440"/>
    <w:rsid w:val="00327009"/>
    <w:rsid w:val="003273B2"/>
    <w:rsid w:val="0032761D"/>
    <w:rsid w:val="003279A5"/>
    <w:rsid w:val="00331ACA"/>
    <w:rsid w:val="00331DC2"/>
    <w:rsid w:val="00332156"/>
    <w:rsid w:val="00332382"/>
    <w:rsid w:val="003330B3"/>
    <w:rsid w:val="00334468"/>
    <w:rsid w:val="0033450E"/>
    <w:rsid w:val="003346AE"/>
    <w:rsid w:val="00334DFC"/>
    <w:rsid w:val="00335872"/>
    <w:rsid w:val="00335CAA"/>
    <w:rsid w:val="003361C8"/>
    <w:rsid w:val="00336357"/>
    <w:rsid w:val="0033651E"/>
    <w:rsid w:val="003369E7"/>
    <w:rsid w:val="00336AE9"/>
    <w:rsid w:val="00337048"/>
    <w:rsid w:val="00337211"/>
    <w:rsid w:val="0033725A"/>
    <w:rsid w:val="00337483"/>
    <w:rsid w:val="003400DC"/>
    <w:rsid w:val="003401CD"/>
    <w:rsid w:val="0034065E"/>
    <w:rsid w:val="003410CD"/>
    <w:rsid w:val="00341975"/>
    <w:rsid w:val="00341F33"/>
    <w:rsid w:val="00342133"/>
    <w:rsid w:val="00342B1D"/>
    <w:rsid w:val="00342F1D"/>
    <w:rsid w:val="00343005"/>
    <w:rsid w:val="0034306A"/>
    <w:rsid w:val="00343254"/>
    <w:rsid w:val="00343EA9"/>
    <w:rsid w:val="003448BC"/>
    <w:rsid w:val="00344FF8"/>
    <w:rsid w:val="00345701"/>
    <w:rsid w:val="00345768"/>
    <w:rsid w:val="00345AA6"/>
    <w:rsid w:val="00346641"/>
    <w:rsid w:val="0034668E"/>
    <w:rsid w:val="00346BA1"/>
    <w:rsid w:val="00346D0E"/>
    <w:rsid w:val="00346D8C"/>
    <w:rsid w:val="003470EA"/>
    <w:rsid w:val="00347728"/>
    <w:rsid w:val="0035005E"/>
    <w:rsid w:val="0035008B"/>
    <w:rsid w:val="00350533"/>
    <w:rsid w:val="003507D1"/>
    <w:rsid w:val="00350F77"/>
    <w:rsid w:val="0035116A"/>
    <w:rsid w:val="00351808"/>
    <w:rsid w:val="00352972"/>
    <w:rsid w:val="00352D5B"/>
    <w:rsid w:val="00353285"/>
    <w:rsid w:val="00353502"/>
    <w:rsid w:val="003535A9"/>
    <w:rsid w:val="00354180"/>
    <w:rsid w:val="00354F00"/>
    <w:rsid w:val="00355998"/>
    <w:rsid w:val="00355F13"/>
    <w:rsid w:val="0035655A"/>
    <w:rsid w:val="00356E4F"/>
    <w:rsid w:val="0035795D"/>
    <w:rsid w:val="003579A5"/>
    <w:rsid w:val="00357E64"/>
    <w:rsid w:val="00357F3E"/>
    <w:rsid w:val="00357FAA"/>
    <w:rsid w:val="00360025"/>
    <w:rsid w:val="003602AA"/>
    <w:rsid w:val="003605F1"/>
    <w:rsid w:val="00360B5F"/>
    <w:rsid w:val="00360E80"/>
    <w:rsid w:val="00361556"/>
    <w:rsid w:val="00361674"/>
    <w:rsid w:val="00361B75"/>
    <w:rsid w:val="00362A3F"/>
    <w:rsid w:val="00362AF0"/>
    <w:rsid w:val="0036321E"/>
    <w:rsid w:val="003632C5"/>
    <w:rsid w:val="003636B3"/>
    <w:rsid w:val="0036377D"/>
    <w:rsid w:val="003637F9"/>
    <w:rsid w:val="00363A2C"/>
    <w:rsid w:val="00363E57"/>
    <w:rsid w:val="00363E96"/>
    <w:rsid w:val="0036432A"/>
    <w:rsid w:val="0036438C"/>
    <w:rsid w:val="00364834"/>
    <w:rsid w:val="00364CBC"/>
    <w:rsid w:val="00365045"/>
    <w:rsid w:val="0036526F"/>
    <w:rsid w:val="00366137"/>
    <w:rsid w:val="0036655A"/>
    <w:rsid w:val="00367086"/>
    <w:rsid w:val="00367876"/>
    <w:rsid w:val="00367BF6"/>
    <w:rsid w:val="00367C0B"/>
    <w:rsid w:val="00370E50"/>
    <w:rsid w:val="0037105C"/>
    <w:rsid w:val="00371482"/>
    <w:rsid w:val="0037192B"/>
    <w:rsid w:val="003719B1"/>
    <w:rsid w:val="0037220F"/>
    <w:rsid w:val="00372213"/>
    <w:rsid w:val="00372389"/>
    <w:rsid w:val="003728C0"/>
    <w:rsid w:val="003728D1"/>
    <w:rsid w:val="003738FB"/>
    <w:rsid w:val="0037391F"/>
    <w:rsid w:val="00373AB9"/>
    <w:rsid w:val="00373E19"/>
    <w:rsid w:val="00373EB1"/>
    <w:rsid w:val="003745C6"/>
    <w:rsid w:val="003747E3"/>
    <w:rsid w:val="00374919"/>
    <w:rsid w:val="00374FA4"/>
    <w:rsid w:val="0037517F"/>
    <w:rsid w:val="0037583D"/>
    <w:rsid w:val="00375BAF"/>
    <w:rsid w:val="00376B71"/>
    <w:rsid w:val="00376BF6"/>
    <w:rsid w:val="00376DA2"/>
    <w:rsid w:val="00376F5A"/>
    <w:rsid w:val="0037714D"/>
    <w:rsid w:val="003773FA"/>
    <w:rsid w:val="00377803"/>
    <w:rsid w:val="0037797B"/>
    <w:rsid w:val="00377D14"/>
    <w:rsid w:val="0038043E"/>
    <w:rsid w:val="00380736"/>
    <w:rsid w:val="003809B3"/>
    <w:rsid w:val="0038134A"/>
    <w:rsid w:val="00381478"/>
    <w:rsid w:val="00381655"/>
    <w:rsid w:val="003817E8"/>
    <w:rsid w:val="00381875"/>
    <w:rsid w:val="00381E47"/>
    <w:rsid w:val="00382778"/>
    <w:rsid w:val="003828DB"/>
    <w:rsid w:val="00382B09"/>
    <w:rsid w:val="00382FD7"/>
    <w:rsid w:val="00383D89"/>
    <w:rsid w:val="003840E6"/>
    <w:rsid w:val="003841E2"/>
    <w:rsid w:val="003846A1"/>
    <w:rsid w:val="00384763"/>
    <w:rsid w:val="00384A4B"/>
    <w:rsid w:val="00384BB1"/>
    <w:rsid w:val="00385346"/>
    <w:rsid w:val="003857E3"/>
    <w:rsid w:val="003858CD"/>
    <w:rsid w:val="00385E0E"/>
    <w:rsid w:val="003860F1"/>
    <w:rsid w:val="00387593"/>
    <w:rsid w:val="0039052F"/>
    <w:rsid w:val="00390913"/>
    <w:rsid w:val="00390ACC"/>
    <w:rsid w:val="00391065"/>
    <w:rsid w:val="003911DF"/>
    <w:rsid w:val="0039145C"/>
    <w:rsid w:val="003916B9"/>
    <w:rsid w:val="0039172B"/>
    <w:rsid w:val="00391CC2"/>
    <w:rsid w:val="00391DBF"/>
    <w:rsid w:val="00391F5E"/>
    <w:rsid w:val="00392064"/>
    <w:rsid w:val="00392133"/>
    <w:rsid w:val="00392494"/>
    <w:rsid w:val="0039259C"/>
    <w:rsid w:val="0039282C"/>
    <w:rsid w:val="0039298D"/>
    <w:rsid w:val="00393291"/>
    <w:rsid w:val="003938F4"/>
    <w:rsid w:val="00393F69"/>
    <w:rsid w:val="00394144"/>
    <w:rsid w:val="003942F8"/>
    <w:rsid w:val="00394444"/>
    <w:rsid w:val="00394715"/>
    <w:rsid w:val="00394AAB"/>
    <w:rsid w:val="00394B57"/>
    <w:rsid w:val="00394BF6"/>
    <w:rsid w:val="003957B2"/>
    <w:rsid w:val="00395829"/>
    <w:rsid w:val="00395A54"/>
    <w:rsid w:val="00395B4A"/>
    <w:rsid w:val="00396028"/>
    <w:rsid w:val="003965F6"/>
    <w:rsid w:val="003967E9"/>
    <w:rsid w:val="00397444"/>
    <w:rsid w:val="00397E75"/>
    <w:rsid w:val="00397FC3"/>
    <w:rsid w:val="003A06C7"/>
    <w:rsid w:val="003A0990"/>
    <w:rsid w:val="003A0A8A"/>
    <w:rsid w:val="003A0EDA"/>
    <w:rsid w:val="003A1EC3"/>
    <w:rsid w:val="003A1F06"/>
    <w:rsid w:val="003A20F7"/>
    <w:rsid w:val="003A2A66"/>
    <w:rsid w:val="003A3939"/>
    <w:rsid w:val="003A3AAB"/>
    <w:rsid w:val="003A4784"/>
    <w:rsid w:val="003A4B18"/>
    <w:rsid w:val="003A4D2A"/>
    <w:rsid w:val="003A4E9D"/>
    <w:rsid w:val="003A513F"/>
    <w:rsid w:val="003A5922"/>
    <w:rsid w:val="003A6B53"/>
    <w:rsid w:val="003A6B72"/>
    <w:rsid w:val="003A6C88"/>
    <w:rsid w:val="003A6D3E"/>
    <w:rsid w:val="003A74BC"/>
    <w:rsid w:val="003A7B20"/>
    <w:rsid w:val="003A7CDE"/>
    <w:rsid w:val="003B009C"/>
    <w:rsid w:val="003B027F"/>
    <w:rsid w:val="003B09FA"/>
    <w:rsid w:val="003B0A15"/>
    <w:rsid w:val="003B0CD5"/>
    <w:rsid w:val="003B0F2F"/>
    <w:rsid w:val="003B10A6"/>
    <w:rsid w:val="003B144C"/>
    <w:rsid w:val="003B160B"/>
    <w:rsid w:val="003B1821"/>
    <w:rsid w:val="003B1822"/>
    <w:rsid w:val="003B1C2E"/>
    <w:rsid w:val="003B1DA7"/>
    <w:rsid w:val="003B2456"/>
    <w:rsid w:val="003B265E"/>
    <w:rsid w:val="003B26EA"/>
    <w:rsid w:val="003B28A3"/>
    <w:rsid w:val="003B2DC1"/>
    <w:rsid w:val="003B4276"/>
    <w:rsid w:val="003B461D"/>
    <w:rsid w:val="003B475F"/>
    <w:rsid w:val="003B4E22"/>
    <w:rsid w:val="003B5A54"/>
    <w:rsid w:val="003B5AA9"/>
    <w:rsid w:val="003B6066"/>
    <w:rsid w:val="003B6835"/>
    <w:rsid w:val="003B68F4"/>
    <w:rsid w:val="003B6BDD"/>
    <w:rsid w:val="003B733B"/>
    <w:rsid w:val="003B7C18"/>
    <w:rsid w:val="003B7E77"/>
    <w:rsid w:val="003C0224"/>
    <w:rsid w:val="003C068F"/>
    <w:rsid w:val="003C1648"/>
    <w:rsid w:val="003C1969"/>
    <w:rsid w:val="003C1ABA"/>
    <w:rsid w:val="003C1BAF"/>
    <w:rsid w:val="003C214D"/>
    <w:rsid w:val="003C21FA"/>
    <w:rsid w:val="003C234F"/>
    <w:rsid w:val="003C2EAC"/>
    <w:rsid w:val="003C3172"/>
    <w:rsid w:val="003C31A4"/>
    <w:rsid w:val="003C3509"/>
    <w:rsid w:val="003C377C"/>
    <w:rsid w:val="003C3A25"/>
    <w:rsid w:val="003C3DF4"/>
    <w:rsid w:val="003C3E5D"/>
    <w:rsid w:val="003C4078"/>
    <w:rsid w:val="003C4200"/>
    <w:rsid w:val="003C436D"/>
    <w:rsid w:val="003C48BE"/>
    <w:rsid w:val="003C5330"/>
    <w:rsid w:val="003C5702"/>
    <w:rsid w:val="003C625B"/>
    <w:rsid w:val="003C6A6B"/>
    <w:rsid w:val="003C6C29"/>
    <w:rsid w:val="003C6C73"/>
    <w:rsid w:val="003C739D"/>
    <w:rsid w:val="003C7483"/>
    <w:rsid w:val="003C761F"/>
    <w:rsid w:val="003D065B"/>
    <w:rsid w:val="003D0A6F"/>
    <w:rsid w:val="003D0ED7"/>
    <w:rsid w:val="003D13D0"/>
    <w:rsid w:val="003D1D40"/>
    <w:rsid w:val="003D2143"/>
    <w:rsid w:val="003D21CB"/>
    <w:rsid w:val="003D298B"/>
    <w:rsid w:val="003D3238"/>
    <w:rsid w:val="003D3341"/>
    <w:rsid w:val="003D39E5"/>
    <w:rsid w:val="003D4088"/>
    <w:rsid w:val="003D43B4"/>
    <w:rsid w:val="003D4677"/>
    <w:rsid w:val="003D4809"/>
    <w:rsid w:val="003D4B87"/>
    <w:rsid w:val="003D4C54"/>
    <w:rsid w:val="003D50F3"/>
    <w:rsid w:val="003D510B"/>
    <w:rsid w:val="003D54A4"/>
    <w:rsid w:val="003D5822"/>
    <w:rsid w:val="003D625B"/>
    <w:rsid w:val="003D6974"/>
    <w:rsid w:val="003D6B32"/>
    <w:rsid w:val="003D6CF9"/>
    <w:rsid w:val="003D783D"/>
    <w:rsid w:val="003D78D1"/>
    <w:rsid w:val="003D7951"/>
    <w:rsid w:val="003D7B7A"/>
    <w:rsid w:val="003D7D89"/>
    <w:rsid w:val="003E05AE"/>
    <w:rsid w:val="003E0805"/>
    <w:rsid w:val="003E12C7"/>
    <w:rsid w:val="003E17B1"/>
    <w:rsid w:val="003E1B81"/>
    <w:rsid w:val="003E1E76"/>
    <w:rsid w:val="003E1E9D"/>
    <w:rsid w:val="003E2B7F"/>
    <w:rsid w:val="003E31A0"/>
    <w:rsid w:val="003E3506"/>
    <w:rsid w:val="003E38C7"/>
    <w:rsid w:val="003E39A6"/>
    <w:rsid w:val="003E42EE"/>
    <w:rsid w:val="003E4357"/>
    <w:rsid w:val="003E4616"/>
    <w:rsid w:val="003E465E"/>
    <w:rsid w:val="003E4883"/>
    <w:rsid w:val="003E4AB6"/>
    <w:rsid w:val="003E4E30"/>
    <w:rsid w:val="003E4F3B"/>
    <w:rsid w:val="003E5580"/>
    <w:rsid w:val="003E5CF3"/>
    <w:rsid w:val="003E60F4"/>
    <w:rsid w:val="003E62E7"/>
    <w:rsid w:val="003E63FD"/>
    <w:rsid w:val="003E6419"/>
    <w:rsid w:val="003E6633"/>
    <w:rsid w:val="003E665B"/>
    <w:rsid w:val="003E66B9"/>
    <w:rsid w:val="003E67F6"/>
    <w:rsid w:val="003E69D1"/>
    <w:rsid w:val="003E76D0"/>
    <w:rsid w:val="003E76D1"/>
    <w:rsid w:val="003E7F0E"/>
    <w:rsid w:val="003F04F9"/>
    <w:rsid w:val="003F0CF1"/>
    <w:rsid w:val="003F10B2"/>
    <w:rsid w:val="003F1A8D"/>
    <w:rsid w:val="003F1CEA"/>
    <w:rsid w:val="003F234F"/>
    <w:rsid w:val="003F2A0C"/>
    <w:rsid w:val="003F3C04"/>
    <w:rsid w:val="003F3E0B"/>
    <w:rsid w:val="003F4647"/>
    <w:rsid w:val="003F4BF1"/>
    <w:rsid w:val="003F4E27"/>
    <w:rsid w:val="003F4EB3"/>
    <w:rsid w:val="003F563F"/>
    <w:rsid w:val="003F5716"/>
    <w:rsid w:val="003F65EE"/>
    <w:rsid w:val="003F6DFF"/>
    <w:rsid w:val="003F7153"/>
    <w:rsid w:val="003F762B"/>
    <w:rsid w:val="003F7825"/>
    <w:rsid w:val="003F7A95"/>
    <w:rsid w:val="003F7F01"/>
    <w:rsid w:val="00400059"/>
    <w:rsid w:val="00400162"/>
    <w:rsid w:val="004003BF"/>
    <w:rsid w:val="00400569"/>
    <w:rsid w:val="004006D7"/>
    <w:rsid w:val="0040072E"/>
    <w:rsid w:val="00400814"/>
    <w:rsid w:val="004009FE"/>
    <w:rsid w:val="0040115B"/>
    <w:rsid w:val="004019E1"/>
    <w:rsid w:val="00401D52"/>
    <w:rsid w:val="00401D6F"/>
    <w:rsid w:val="00401ECA"/>
    <w:rsid w:val="00402475"/>
    <w:rsid w:val="00402B0D"/>
    <w:rsid w:val="00402E73"/>
    <w:rsid w:val="0040320A"/>
    <w:rsid w:val="004032D0"/>
    <w:rsid w:val="004033DA"/>
    <w:rsid w:val="00403A79"/>
    <w:rsid w:val="00403DC1"/>
    <w:rsid w:val="00403F24"/>
    <w:rsid w:val="00403FC8"/>
    <w:rsid w:val="00404390"/>
    <w:rsid w:val="0040477B"/>
    <w:rsid w:val="00404BC2"/>
    <w:rsid w:val="00405257"/>
    <w:rsid w:val="004058C9"/>
    <w:rsid w:val="00405F62"/>
    <w:rsid w:val="00405FD6"/>
    <w:rsid w:val="004063BC"/>
    <w:rsid w:val="004065E0"/>
    <w:rsid w:val="00406872"/>
    <w:rsid w:val="00406BF7"/>
    <w:rsid w:val="00406E2E"/>
    <w:rsid w:val="00407362"/>
    <w:rsid w:val="004075CF"/>
    <w:rsid w:val="00407CCD"/>
    <w:rsid w:val="004102D6"/>
    <w:rsid w:val="00410314"/>
    <w:rsid w:val="004103D1"/>
    <w:rsid w:val="00410778"/>
    <w:rsid w:val="00410E2D"/>
    <w:rsid w:val="00410EF0"/>
    <w:rsid w:val="00411CC8"/>
    <w:rsid w:val="00411CE2"/>
    <w:rsid w:val="0041251B"/>
    <w:rsid w:val="00412771"/>
    <w:rsid w:val="0041281C"/>
    <w:rsid w:val="00412C14"/>
    <w:rsid w:val="00413014"/>
    <w:rsid w:val="004135DB"/>
    <w:rsid w:val="004139EC"/>
    <w:rsid w:val="00414695"/>
    <w:rsid w:val="00415A65"/>
    <w:rsid w:val="00417262"/>
    <w:rsid w:val="00417648"/>
    <w:rsid w:val="004177B7"/>
    <w:rsid w:val="004178C3"/>
    <w:rsid w:val="00417E36"/>
    <w:rsid w:val="00420292"/>
    <w:rsid w:val="004208DD"/>
    <w:rsid w:val="00420901"/>
    <w:rsid w:val="00420A49"/>
    <w:rsid w:val="00420BB6"/>
    <w:rsid w:val="00421578"/>
    <w:rsid w:val="004218AE"/>
    <w:rsid w:val="00421FE6"/>
    <w:rsid w:val="00422051"/>
    <w:rsid w:val="00422A92"/>
    <w:rsid w:val="00423327"/>
    <w:rsid w:val="004235BA"/>
    <w:rsid w:val="0042364D"/>
    <w:rsid w:val="00424501"/>
    <w:rsid w:val="00424AAC"/>
    <w:rsid w:val="00425583"/>
    <w:rsid w:val="0042582C"/>
    <w:rsid w:val="00425A59"/>
    <w:rsid w:val="00426540"/>
    <w:rsid w:val="00427168"/>
    <w:rsid w:val="004272C7"/>
    <w:rsid w:val="0043020D"/>
    <w:rsid w:val="00430541"/>
    <w:rsid w:val="00430758"/>
    <w:rsid w:val="00430868"/>
    <w:rsid w:val="004310EC"/>
    <w:rsid w:val="004312D1"/>
    <w:rsid w:val="0043152D"/>
    <w:rsid w:val="004317F0"/>
    <w:rsid w:val="00431E57"/>
    <w:rsid w:val="0043217F"/>
    <w:rsid w:val="0043231E"/>
    <w:rsid w:val="004324D6"/>
    <w:rsid w:val="004325E2"/>
    <w:rsid w:val="00432D79"/>
    <w:rsid w:val="00432EBE"/>
    <w:rsid w:val="00433157"/>
    <w:rsid w:val="004337A0"/>
    <w:rsid w:val="00433947"/>
    <w:rsid w:val="00433A85"/>
    <w:rsid w:val="00433C4D"/>
    <w:rsid w:val="00434314"/>
    <w:rsid w:val="004346D4"/>
    <w:rsid w:val="0043546E"/>
    <w:rsid w:val="00435E66"/>
    <w:rsid w:val="00435F60"/>
    <w:rsid w:val="00436159"/>
    <w:rsid w:val="00436405"/>
    <w:rsid w:val="00436C16"/>
    <w:rsid w:val="00437BEB"/>
    <w:rsid w:val="0044048E"/>
    <w:rsid w:val="00440E1E"/>
    <w:rsid w:val="004410F5"/>
    <w:rsid w:val="0044165A"/>
    <w:rsid w:val="00441A01"/>
    <w:rsid w:val="00441C20"/>
    <w:rsid w:val="00441CAC"/>
    <w:rsid w:val="00441D30"/>
    <w:rsid w:val="004422E0"/>
    <w:rsid w:val="00442C65"/>
    <w:rsid w:val="00442C93"/>
    <w:rsid w:val="004434E4"/>
    <w:rsid w:val="00443601"/>
    <w:rsid w:val="00443A10"/>
    <w:rsid w:val="00443B7F"/>
    <w:rsid w:val="00444023"/>
    <w:rsid w:val="00444E2E"/>
    <w:rsid w:val="0044521B"/>
    <w:rsid w:val="004454B6"/>
    <w:rsid w:val="00445547"/>
    <w:rsid w:val="00445DCA"/>
    <w:rsid w:val="00446249"/>
    <w:rsid w:val="0044660E"/>
    <w:rsid w:val="004469B3"/>
    <w:rsid w:val="004473ED"/>
    <w:rsid w:val="00450244"/>
    <w:rsid w:val="004506EA"/>
    <w:rsid w:val="0045272F"/>
    <w:rsid w:val="004527AC"/>
    <w:rsid w:val="00452CC1"/>
    <w:rsid w:val="00453298"/>
    <w:rsid w:val="004532A3"/>
    <w:rsid w:val="00453483"/>
    <w:rsid w:val="00453534"/>
    <w:rsid w:val="00453ED5"/>
    <w:rsid w:val="004540ED"/>
    <w:rsid w:val="00454381"/>
    <w:rsid w:val="00454559"/>
    <w:rsid w:val="00454F4E"/>
    <w:rsid w:val="0045539E"/>
    <w:rsid w:val="00455B8D"/>
    <w:rsid w:val="00456261"/>
    <w:rsid w:val="00456474"/>
    <w:rsid w:val="0045671C"/>
    <w:rsid w:val="00456CAF"/>
    <w:rsid w:val="00456DCB"/>
    <w:rsid w:val="00456F55"/>
    <w:rsid w:val="00457540"/>
    <w:rsid w:val="00460BD7"/>
    <w:rsid w:val="00461043"/>
    <w:rsid w:val="00461249"/>
    <w:rsid w:val="0046130A"/>
    <w:rsid w:val="0046194B"/>
    <w:rsid w:val="00461EF0"/>
    <w:rsid w:val="00461FE4"/>
    <w:rsid w:val="004624E1"/>
    <w:rsid w:val="00462E4D"/>
    <w:rsid w:val="00463378"/>
    <w:rsid w:val="0046341A"/>
    <w:rsid w:val="00464001"/>
    <w:rsid w:val="004643A1"/>
    <w:rsid w:val="00464DDE"/>
    <w:rsid w:val="004651DD"/>
    <w:rsid w:val="00465394"/>
    <w:rsid w:val="004654A3"/>
    <w:rsid w:val="00465507"/>
    <w:rsid w:val="0046598D"/>
    <w:rsid w:val="00465BDE"/>
    <w:rsid w:val="004660B1"/>
    <w:rsid w:val="00466E62"/>
    <w:rsid w:val="00467162"/>
    <w:rsid w:val="004672E0"/>
    <w:rsid w:val="00467754"/>
    <w:rsid w:val="004677C2"/>
    <w:rsid w:val="0046785B"/>
    <w:rsid w:val="00467A0C"/>
    <w:rsid w:val="00470020"/>
    <w:rsid w:val="0047037F"/>
    <w:rsid w:val="00470B8E"/>
    <w:rsid w:val="00470BAA"/>
    <w:rsid w:val="00471B9C"/>
    <w:rsid w:val="00472389"/>
    <w:rsid w:val="00472BC7"/>
    <w:rsid w:val="00472D17"/>
    <w:rsid w:val="00473740"/>
    <w:rsid w:val="004738F7"/>
    <w:rsid w:val="00473FDE"/>
    <w:rsid w:val="0047424B"/>
    <w:rsid w:val="0047446D"/>
    <w:rsid w:val="0047454C"/>
    <w:rsid w:val="00474776"/>
    <w:rsid w:val="004758E0"/>
    <w:rsid w:val="00475979"/>
    <w:rsid w:val="00475BAC"/>
    <w:rsid w:val="00475F86"/>
    <w:rsid w:val="004762D1"/>
    <w:rsid w:val="00476590"/>
    <w:rsid w:val="004767C6"/>
    <w:rsid w:val="00476D4A"/>
    <w:rsid w:val="004778F6"/>
    <w:rsid w:val="004779C4"/>
    <w:rsid w:val="004800DC"/>
    <w:rsid w:val="004800EB"/>
    <w:rsid w:val="004803DC"/>
    <w:rsid w:val="00480BB9"/>
    <w:rsid w:val="00480E1E"/>
    <w:rsid w:val="00480EE8"/>
    <w:rsid w:val="00481046"/>
    <w:rsid w:val="00481419"/>
    <w:rsid w:val="0048189C"/>
    <w:rsid w:val="00481C96"/>
    <w:rsid w:val="00481ED5"/>
    <w:rsid w:val="004827D7"/>
    <w:rsid w:val="00482AAD"/>
    <w:rsid w:val="00482AE8"/>
    <w:rsid w:val="00482E11"/>
    <w:rsid w:val="0048349D"/>
    <w:rsid w:val="004836A7"/>
    <w:rsid w:val="004843D4"/>
    <w:rsid w:val="0048452B"/>
    <w:rsid w:val="0048495E"/>
    <w:rsid w:val="004853BC"/>
    <w:rsid w:val="004857AB"/>
    <w:rsid w:val="004859E0"/>
    <w:rsid w:val="00485D78"/>
    <w:rsid w:val="004866B1"/>
    <w:rsid w:val="0048697E"/>
    <w:rsid w:val="00486A89"/>
    <w:rsid w:val="00487031"/>
    <w:rsid w:val="004873AB"/>
    <w:rsid w:val="004873E6"/>
    <w:rsid w:val="0048766B"/>
    <w:rsid w:val="004876E8"/>
    <w:rsid w:val="00487DD8"/>
    <w:rsid w:val="004918FE"/>
    <w:rsid w:val="00491CBD"/>
    <w:rsid w:val="00492622"/>
    <w:rsid w:val="00492632"/>
    <w:rsid w:val="0049268A"/>
    <w:rsid w:val="00492847"/>
    <w:rsid w:val="00492951"/>
    <w:rsid w:val="004929ED"/>
    <w:rsid w:val="00492E36"/>
    <w:rsid w:val="004933E6"/>
    <w:rsid w:val="00493B22"/>
    <w:rsid w:val="00493B82"/>
    <w:rsid w:val="00493DC2"/>
    <w:rsid w:val="00494C11"/>
    <w:rsid w:val="004950A0"/>
    <w:rsid w:val="0049556D"/>
    <w:rsid w:val="0049556E"/>
    <w:rsid w:val="00495D8F"/>
    <w:rsid w:val="00495DDE"/>
    <w:rsid w:val="00496167"/>
    <w:rsid w:val="004962EE"/>
    <w:rsid w:val="004969B0"/>
    <w:rsid w:val="00496C2F"/>
    <w:rsid w:val="00496C9D"/>
    <w:rsid w:val="00496EEF"/>
    <w:rsid w:val="00496F60"/>
    <w:rsid w:val="00497A48"/>
    <w:rsid w:val="004A038C"/>
    <w:rsid w:val="004A03EC"/>
    <w:rsid w:val="004A079A"/>
    <w:rsid w:val="004A08E1"/>
    <w:rsid w:val="004A100B"/>
    <w:rsid w:val="004A1E59"/>
    <w:rsid w:val="004A20E7"/>
    <w:rsid w:val="004A2178"/>
    <w:rsid w:val="004A35B9"/>
    <w:rsid w:val="004A3B7C"/>
    <w:rsid w:val="004A3B9E"/>
    <w:rsid w:val="004A3BA8"/>
    <w:rsid w:val="004A3BE7"/>
    <w:rsid w:val="004A3F1E"/>
    <w:rsid w:val="004A4E1C"/>
    <w:rsid w:val="004A4E72"/>
    <w:rsid w:val="004A5006"/>
    <w:rsid w:val="004A5BE0"/>
    <w:rsid w:val="004A5DAA"/>
    <w:rsid w:val="004A5E07"/>
    <w:rsid w:val="004A611A"/>
    <w:rsid w:val="004A70EF"/>
    <w:rsid w:val="004A7208"/>
    <w:rsid w:val="004A770C"/>
    <w:rsid w:val="004A7D87"/>
    <w:rsid w:val="004A7F3D"/>
    <w:rsid w:val="004B0188"/>
    <w:rsid w:val="004B0606"/>
    <w:rsid w:val="004B1586"/>
    <w:rsid w:val="004B16B3"/>
    <w:rsid w:val="004B2164"/>
    <w:rsid w:val="004B2386"/>
    <w:rsid w:val="004B2403"/>
    <w:rsid w:val="004B32CC"/>
    <w:rsid w:val="004B35C2"/>
    <w:rsid w:val="004B365A"/>
    <w:rsid w:val="004B39F4"/>
    <w:rsid w:val="004B3AF7"/>
    <w:rsid w:val="004B3D2E"/>
    <w:rsid w:val="004B449A"/>
    <w:rsid w:val="004B44DA"/>
    <w:rsid w:val="004B4624"/>
    <w:rsid w:val="004B486C"/>
    <w:rsid w:val="004B4D40"/>
    <w:rsid w:val="004B4F12"/>
    <w:rsid w:val="004B5150"/>
    <w:rsid w:val="004B5702"/>
    <w:rsid w:val="004B5D07"/>
    <w:rsid w:val="004B5D60"/>
    <w:rsid w:val="004B5DBE"/>
    <w:rsid w:val="004B60DB"/>
    <w:rsid w:val="004B6262"/>
    <w:rsid w:val="004B6FB4"/>
    <w:rsid w:val="004B77A6"/>
    <w:rsid w:val="004C0323"/>
    <w:rsid w:val="004C0C5F"/>
    <w:rsid w:val="004C1137"/>
    <w:rsid w:val="004C12F1"/>
    <w:rsid w:val="004C1303"/>
    <w:rsid w:val="004C2113"/>
    <w:rsid w:val="004C237A"/>
    <w:rsid w:val="004C2917"/>
    <w:rsid w:val="004C391A"/>
    <w:rsid w:val="004C3A75"/>
    <w:rsid w:val="004C3B62"/>
    <w:rsid w:val="004C3C38"/>
    <w:rsid w:val="004C4D41"/>
    <w:rsid w:val="004C4D59"/>
    <w:rsid w:val="004C4EE4"/>
    <w:rsid w:val="004C50AC"/>
    <w:rsid w:val="004C5581"/>
    <w:rsid w:val="004C5592"/>
    <w:rsid w:val="004C5ACF"/>
    <w:rsid w:val="004C5B9F"/>
    <w:rsid w:val="004C5F58"/>
    <w:rsid w:val="004C5FD4"/>
    <w:rsid w:val="004C6870"/>
    <w:rsid w:val="004C6E92"/>
    <w:rsid w:val="004C6F6F"/>
    <w:rsid w:val="004C736F"/>
    <w:rsid w:val="004C7411"/>
    <w:rsid w:val="004C7460"/>
    <w:rsid w:val="004C7DF0"/>
    <w:rsid w:val="004D093B"/>
    <w:rsid w:val="004D0A22"/>
    <w:rsid w:val="004D127E"/>
    <w:rsid w:val="004D1459"/>
    <w:rsid w:val="004D1AA4"/>
    <w:rsid w:val="004D1E67"/>
    <w:rsid w:val="004D2DB8"/>
    <w:rsid w:val="004D3D4B"/>
    <w:rsid w:val="004D3D92"/>
    <w:rsid w:val="004D4618"/>
    <w:rsid w:val="004D4622"/>
    <w:rsid w:val="004D507D"/>
    <w:rsid w:val="004D5706"/>
    <w:rsid w:val="004D5BFD"/>
    <w:rsid w:val="004D60AD"/>
    <w:rsid w:val="004D60D8"/>
    <w:rsid w:val="004D6274"/>
    <w:rsid w:val="004D6283"/>
    <w:rsid w:val="004D660A"/>
    <w:rsid w:val="004D6767"/>
    <w:rsid w:val="004D6D29"/>
    <w:rsid w:val="004D6F7D"/>
    <w:rsid w:val="004D7DB4"/>
    <w:rsid w:val="004E0204"/>
    <w:rsid w:val="004E0EBA"/>
    <w:rsid w:val="004E13E9"/>
    <w:rsid w:val="004E1BFA"/>
    <w:rsid w:val="004E1D32"/>
    <w:rsid w:val="004E218F"/>
    <w:rsid w:val="004E2288"/>
    <w:rsid w:val="004E263C"/>
    <w:rsid w:val="004E2FA0"/>
    <w:rsid w:val="004E3828"/>
    <w:rsid w:val="004E3B5D"/>
    <w:rsid w:val="004E3BA5"/>
    <w:rsid w:val="004E3BCB"/>
    <w:rsid w:val="004E3FB5"/>
    <w:rsid w:val="004E4644"/>
    <w:rsid w:val="004E530D"/>
    <w:rsid w:val="004E62EF"/>
    <w:rsid w:val="004E6B47"/>
    <w:rsid w:val="004E7367"/>
    <w:rsid w:val="004E7679"/>
    <w:rsid w:val="004E76C9"/>
    <w:rsid w:val="004E7D4A"/>
    <w:rsid w:val="004F08EF"/>
    <w:rsid w:val="004F0ABA"/>
    <w:rsid w:val="004F0C9D"/>
    <w:rsid w:val="004F0CCE"/>
    <w:rsid w:val="004F0E15"/>
    <w:rsid w:val="004F0E23"/>
    <w:rsid w:val="004F0ED9"/>
    <w:rsid w:val="004F12D9"/>
    <w:rsid w:val="004F13B3"/>
    <w:rsid w:val="004F1E27"/>
    <w:rsid w:val="004F1F10"/>
    <w:rsid w:val="004F2015"/>
    <w:rsid w:val="004F20F2"/>
    <w:rsid w:val="004F29A1"/>
    <w:rsid w:val="004F29E7"/>
    <w:rsid w:val="004F3685"/>
    <w:rsid w:val="004F379C"/>
    <w:rsid w:val="004F38F1"/>
    <w:rsid w:val="004F41B4"/>
    <w:rsid w:val="004F41C9"/>
    <w:rsid w:val="004F4E40"/>
    <w:rsid w:val="004F50A4"/>
    <w:rsid w:val="004F5A0E"/>
    <w:rsid w:val="004F5D6E"/>
    <w:rsid w:val="004F61E3"/>
    <w:rsid w:val="004F6612"/>
    <w:rsid w:val="004F67BF"/>
    <w:rsid w:val="004F6A33"/>
    <w:rsid w:val="004F6C17"/>
    <w:rsid w:val="004F772D"/>
    <w:rsid w:val="004F7864"/>
    <w:rsid w:val="004F7B3B"/>
    <w:rsid w:val="004F7E69"/>
    <w:rsid w:val="004F7E7A"/>
    <w:rsid w:val="004F7FD0"/>
    <w:rsid w:val="00500144"/>
    <w:rsid w:val="00500817"/>
    <w:rsid w:val="00500D7D"/>
    <w:rsid w:val="005011A4"/>
    <w:rsid w:val="005019EC"/>
    <w:rsid w:val="00501E55"/>
    <w:rsid w:val="00501F43"/>
    <w:rsid w:val="0050204A"/>
    <w:rsid w:val="005020E9"/>
    <w:rsid w:val="00502A43"/>
    <w:rsid w:val="005033A1"/>
    <w:rsid w:val="005034B3"/>
    <w:rsid w:val="005035CA"/>
    <w:rsid w:val="0050435D"/>
    <w:rsid w:val="00504B83"/>
    <w:rsid w:val="00504C2B"/>
    <w:rsid w:val="0050535E"/>
    <w:rsid w:val="005062F2"/>
    <w:rsid w:val="00506483"/>
    <w:rsid w:val="0050650A"/>
    <w:rsid w:val="00506A19"/>
    <w:rsid w:val="00506C4C"/>
    <w:rsid w:val="00507D11"/>
    <w:rsid w:val="00510927"/>
    <w:rsid w:val="005117AB"/>
    <w:rsid w:val="005117C8"/>
    <w:rsid w:val="00511895"/>
    <w:rsid w:val="00511B24"/>
    <w:rsid w:val="0051243C"/>
    <w:rsid w:val="0051253A"/>
    <w:rsid w:val="00512D78"/>
    <w:rsid w:val="0051445C"/>
    <w:rsid w:val="005144CF"/>
    <w:rsid w:val="00514683"/>
    <w:rsid w:val="00514D88"/>
    <w:rsid w:val="00514E4E"/>
    <w:rsid w:val="00514FE4"/>
    <w:rsid w:val="00515E3E"/>
    <w:rsid w:val="005165FD"/>
    <w:rsid w:val="00516863"/>
    <w:rsid w:val="00517599"/>
    <w:rsid w:val="00517A3A"/>
    <w:rsid w:val="00517F0D"/>
    <w:rsid w:val="00517FD6"/>
    <w:rsid w:val="00520318"/>
    <w:rsid w:val="005210B6"/>
    <w:rsid w:val="00521227"/>
    <w:rsid w:val="00521596"/>
    <w:rsid w:val="00521C62"/>
    <w:rsid w:val="00521FC0"/>
    <w:rsid w:val="0052292A"/>
    <w:rsid w:val="00523104"/>
    <w:rsid w:val="005239C6"/>
    <w:rsid w:val="00523D8B"/>
    <w:rsid w:val="00523E9F"/>
    <w:rsid w:val="00523EA2"/>
    <w:rsid w:val="00524349"/>
    <w:rsid w:val="005249D0"/>
    <w:rsid w:val="00525180"/>
    <w:rsid w:val="005252AD"/>
    <w:rsid w:val="00525367"/>
    <w:rsid w:val="005255EF"/>
    <w:rsid w:val="005256F8"/>
    <w:rsid w:val="005258F8"/>
    <w:rsid w:val="00525CBD"/>
    <w:rsid w:val="00525D56"/>
    <w:rsid w:val="00526255"/>
    <w:rsid w:val="0052676F"/>
    <w:rsid w:val="00526894"/>
    <w:rsid w:val="00526F67"/>
    <w:rsid w:val="00527028"/>
    <w:rsid w:val="00527E99"/>
    <w:rsid w:val="00527EEE"/>
    <w:rsid w:val="00527F63"/>
    <w:rsid w:val="005300E8"/>
    <w:rsid w:val="0053101B"/>
    <w:rsid w:val="00531091"/>
    <w:rsid w:val="00531C70"/>
    <w:rsid w:val="00532419"/>
    <w:rsid w:val="0053247B"/>
    <w:rsid w:val="005326B0"/>
    <w:rsid w:val="00532D8C"/>
    <w:rsid w:val="00534211"/>
    <w:rsid w:val="0053421C"/>
    <w:rsid w:val="005343B5"/>
    <w:rsid w:val="005345CF"/>
    <w:rsid w:val="005347AF"/>
    <w:rsid w:val="00535603"/>
    <w:rsid w:val="005358D0"/>
    <w:rsid w:val="005359C2"/>
    <w:rsid w:val="00535C24"/>
    <w:rsid w:val="00535E97"/>
    <w:rsid w:val="00536096"/>
    <w:rsid w:val="005363D4"/>
    <w:rsid w:val="005365E5"/>
    <w:rsid w:val="00536C49"/>
    <w:rsid w:val="00536FFC"/>
    <w:rsid w:val="005373C3"/>
    <w:rsid w:val="00537432"/>
    <w:rsid w:val="005374BC"/>
    <w:rsid w:val="00537681"/>
    <w:rsid w:val="005376DB"/>
    <w:rsid w:val="005379DB"/>
    <w:rsid w:val="005402F2"/>
    <w:rsid w:val="00540705"/>
    <w:rsid w:val="0054085F"/>
    <w:rsid w:val="00540B7D"/>
    <w:rsid w:val="00541816"/>
    <w:rsid w:val="00541860"/>
    <w:rsid w:val="00542BB5"/>
    <w:rsid w:val="00542C00"/>
    <w:rsid w:val="005430ED"/>
    <w:rsid w:val="005436DB"/>
    <w:rsid w:val="00543C80"/>
    <w:rsid w:val="00544AD6"/>
    <w:rsid w:val="00544DF9"/>
    <w:rsid w:val="00544FAD"/>
    <w:rsid w:val="0054503E"/>
    <w:rsid w:val="0054509E"/>
    <w:rsid w:val="00545527"/>
    <w:rsid w:val="00545609"/>
    <w:rsid w:val="00545877"/>
    <w:rsid w:val="00545F82"/>
    <w:rsid w:val="005464FA"/>
    <w:rsid w:val="00546780"/>
    <w:rsid w:val="00547301"/>
    <w:rsid w:val="0054742A"/>
    <w:rsid w:val="005477A6"/>
    <w:rsid w:val="00547810"/>
    <w:rsid w:val="00547DC6"/>
    <w:rsid w:val="0055116B"/>
    <w:rsid w:val="005519BC"/>
    <w:rsid w:val="0055297D"/>
    <w:rsid w:val="00552EC0"/>
    <w:rsid w:val="00553193"/>
    <w:rsid w:val="0055387B"/>
    <w:rsid w:val="00553B73"/>
    <w:rsid w:val="005545BD"/>
    <w:rsid w:val="0055529F"/>
    <w:rsid w:val="00556528"/>
    <w:rsid w:val="005567A1"/>
    <w:rsid w:val="00556FEF"/>
    <w:rsid w:val="0055764D"/>
    <w:rsid w:val="00557AE4"/>
    <w:rsid w:val="00557B09"/>
    <w:rsid w:val="00560522"/>
    <w:rsid w:val="005609D0"/>
    <w:rsid w:val="00561079"/>
    <w:rsid w:val="00561554"/>
    <w:rsid w:val="0056160E"/>
    <w:rsid w:val="00561723"/>
    <w:rsid w:val="005618EF"/>
    <w:rsid w:val="00561904"/>
    <w:rsid w:val="00561AB1"/>
    <w:rsid w:val="00561E70"/>
    <w:rsid w:val="005630BE"/>
    <w:rsid w:val="005632E9"/>
    <w:rsid w:val="005636B2"/>
    <w:rsid w:val="00563A48"/>
    <w:rsid w:val="00564660"/>
    <w:rsid w:val="00565148"/>
    <w:rsid w:val="00565363"/>
    <w:rsid w:val="00565471"/>
    <w:rsid w:val="00565B19"/>
    <w:rsid w:val="00566944"/>
    <w:rsid w:val="00566D23"/>
    <w:rsid w:val="005670FC"/>
    <w:rsid w:val="005675BD"/>
    <w:rsid w:val="0057015B"/>
    <w:rsid w:val="005706AB"/>
    <w:rsid w:val="005711C9"/>
    <w:rsid w:val="0057164E"/>
    <w:rsid w:val="00571752"/>
    <w:rsid w:val="00571C10"/>
    <w:rsid w:val="00571C63"/>
    <w:rsid w:val="00571C6C"/>
    <w:rsid w:val="00572900"/>
    <w:rsid w:val="00573115"/>
    <w:rsid w:val="005741C4"/>
    <w:rsid w:val="0057428C"/>
    <w:rsid w:val="0057431C"/>
    <w:rsid w:val="005748E8"/>
    <w:rsid w:val="0057584C"/>
    <w:rsid w:val="005765BB"/>
    <w:rsid w:val="005770F4"/>
    <w:rsid w:val="00577184"/>
    <w:rsid w:val="005771EC"/>
    <w:rsid w:val="0057768E"/>
    <w:rsid w:val="005776F6"/>
    <w:rsid w:val="0057783B"/>
    <w:rsid w:val="00577A18"/>
    <w:rsid w:val="00577A2D"/>
    <w:rsid w:val="00577B75"/>
    <w:rsid w:val="00577C6D"/>
    <w:rsid w:val="00577C82"/>
    <w:rsid w:val="005800ED"/>
    <w:rsid w:val="005806CF"/>
    <w:rsid w:val="00580847"/>
    <w:rsid w:val="005809A8"/>
    <w:rsid w:val="00581053"/>
    <w:rsid w:val="005813C7"/>
    <w:rsid w:val="005813DA"/>
    <w:rsid w:val="00581AE5"/>
    <w:rsid w:val="0058248A"/>
    <w:rsid w:val="00582C6F"/>
    <w:rsid w:val="00582CD1"/>
    <w:rsid w:val="0058301E"/>
    <w:rsid w:val="005832BD"/>
    <w:rsid w:val="0058365B"/>
    <w:rsid w:val="00583F9E"/>
    <w:rsid w:val="00584068"/>
    <w:rsid w:val="00584844"/>
    <w:rsid w:val="00584C7E"/>
    <w:rsid w:val="00584D76"/>
    <w:rsid w:val="00584D82"/>
    <w:rsid w:val="00585872"/>
    <w:rsid w:val="00585C1B"/>
    <w:rsid w:val="00585C93"/>
    <w:rsid w:val="00585F02"/>
    <w:rsid w:val="005860F9"/>
    <w:rsid w:val="0058618E"/>
    <w:rsid w:val="00586225"/>
    <w:rsid w:val="005866F6"/>
    <w:rsid w:val="005869F2"/>
    <w:rsid w:val="00586C49"/>
    <w:rsid w:val="00587118"/>
    <w:rsid w:val="005871A6"/>
    <w:rsid w:val="00587292"/>
    <w:rsid w:val="00587583"/>
    <w:rsid w:val="00587828"/>
    <w:rsid w:val="0058794B"/>
    <w:rsid w:val="005900B6"/>
    <w:rsid w:val="0059045F"/>
    <w:rsid w:val="00590468"/>
    <w:rsid w:val="005909C8"/>
    <w:rsid w:val="0059134D"/>
    <w:rsid w:val="005915B4"/>
    <w:rsid w:val="00591C92"/>
    <w:rsid w:val="00592C31"/>
    <w:rsid w:val="00593A31"/>
    <w:rsid w:val="00593AC8"/>
    <w:rsid w:val="00594154"/>
    <w:rsid w:val="005946CD"/>
    <w:rsid w:val="00594B3C"/>
    <w:rsid w:val="00594DBA"/>
    <w:rsid w:val="00594E51"/>
    <w:rsid w:val="0059566A"/>
    <w:rsid w:val="00595921"/>
    <w:rsid w:val="00595AAD"/>
    <w:rsid w:val="00595DFE"/>
    <w:rsid w:val="00596068"/>
    <w:rsid w:val="00596CE7"/>
    <w:rsid w:val="00596FBA"/>
    <w:rsid w:val="0059722B"/>
    <w:rsid w:val="00597AE3"/>
    <w:rsid w:val="005A09A5"/>
    <w:rsid w:val="005A1762"/>
    <w:rsid w:val="005A1CC2"/>
    <w:rsid w:val="005A1DDA"/>
    <w:rsid w:val="005A236B"/>
    <w:rsid w:val="005A2809"/>
    <w:rsid w:val="005A2B72"/>
    <w:rsid w:val="005A311B"/>
    <w:rsid w:val="005A347C"/>
    <w:rsid w:val="005A35EB"/>
    <w:rsid w:val="005A3611"/>
    <w:rsid w:val="005A468E"/>
    <w:rsid w:val="005A4742"/>
    <w:rsid w:val="005A47B0"/>
    <w:rsid w:val="005A4A11"/>
    <w:rsid w:val="005A53C8"/>
    <w:rsid w:val="005A5415"/>
    <w:rsid w:val="005A607C"/>
    <w:rsid w:val="005A6D66"/>
    <w:rsid w:val="005A7373"/>
    <w:rsid w:val="005A783F"/>
    <w:rsid w:val="005A7D7C"/>
    <w:rsid w:val="005B0151"/>
    <w:rsid w:val="005B0389"/>
    <w:rsid w:val="005B0670"/>
    <w:rsid w:val="005B0764"/>
    <w:rsid w:val="005B0825"/>
    <w:rsid w:val="005B0836"/>
    <w:rsid w:val="005B0E3A"/>
    <w:rsid w:val="005B1331"/>
    <w:rsid w:val="005B1F5B"/>
    <w:rsid w:val="005B20C2"/>
    <w:rsid w:val="005B2151"/>
    <w:rsid w:val="005B21D6"/>
    <w:rsid w:val="005B29F4"/>
    <w:rsid w:val="005B3D0B"/>
    <w:rsid w:val="005B3D75"/>
    <w:rsid w:val="005B3EC6"/>
    <w:rsid w:val="005B4456"/>
    <w:rsid w:val="005B45F0"/>
    <w:rsid w:val="005B49F3"/>
    <w:rsid w:val="005B4D90"/>
    <w:rsid w:val="005B4E4A"/>
    <w:rsid w:val="005B5205"/>
    <w:rsid w:val="005B5D62"/>
    <w:rsid w:val="005B61B5"/>
    <w:rsid w:val="005B61EF"/>
    <w:rsid w:val="005B6348"/>
    <w:rsid w:val="005B640D"/>
    <w:rsid w:val="005B6833"/>
    <w:rsid w:val="005B789C"/>
    <w:rsid w:val="005B7CC6"/>
    <w:rsid w:val="005B7DF0"/>
    <w:rsid w:val="005C01CD"/>
    <w:rsid w:val="005C0863"/>
    <w:rsid w:val="005C0FBF"/>
    <w:rsid w:val="005C0FD2"/>
    <w:rsid w:val="005C1118"/>
    <w:rsid w:val="005C1283"/>
    <w:rsid w:val="005C198E"/>
    <w:rsid w:val="005C199C"/>
    <w:rsid w:val="005C1A7A"/>
    <w:rsid w:val="005C1EA8"/>
    <w:rsid w:val="005C2602"/>
    <w:rsid w:val="005C27F1"/>
    <w:rsid w:val="005C2A41"/>
    <w:rsid w:val="005C2CB1"/>
    <w:rsid w:val="005C35C9"/>
    <w:rsid w:val="005C4629"/>
    <w:rsid w:val="005C46D1"/>
    <w:rsid w:val="005C5257"/>
    <w:rsid w:val="005C5792"/>
    <w:rsid w:val="005C5CFC"/>
    <w:rsid w:val="005C6504"/>
    <w:rsid w:val="005C6A24"/>
    <w:rsid w:val="005C6FC9"/>
    <w:rsid w:val="005C744A"/>
    <w:rsid w:val="005C799D"/>
    <w:rsid w:val="005C7B9C"/>
    <w:rsid w:val="005C7BCE"/>
    <w:rsid w:val="005C7FA7"/>
    <w:rsid w:val="005D01B5"/>
    <w:rsid w:val="005D0323"/>
    <w:rsid w:val="005D0D73"/>
    <w:rsid w:val="005D0EC3"/>
    <w:rsid w:val="005D12ED"/>
    <w:rsid w:val="005D163F"/>
    <w:rsid w:val="005D1B95"/>
    <w:rsid w:val="005D1DAF"/>
    <w:rsid w:val="005D2013"/>
    <w:rsid w:val="005D2305"/>
    <w:rsid w:val="005D240F"/>
    <w:rsid w:val="005D28BB"/>
    <w:rsid w:val="005D2983"/>
    <w:rsid w:val="005D2C68"/>
    <w:rsid w:val="005D2D2B"/>
    <w:rsid w:val="005D2EDB"/>
    <w:rsid w:val="005D30B9"/>
    <w:rsid w:val="005D36BE"/>
    <w:rsid w:val="005D4053"/>
    <w:rsid w:val="005D45C7"/>
    <w:rsid w:val="005D4A13"/>
    <w:rsid w:val="005D4A7F"/>
    <w:rsid w:val="005D4FEB"/>
    <w:rsid w:val="005D614A"/>
    <w:rsid w:val="005D6623"/>
    <w:rsid w:val="005D6D50"/>
    <w:rsid w:val="005D7002"/>
    <w:rsid w:val="005D70F0"/>
    <w:rsid w:val="005D7AD1"/>
    <w:rsid w:val="005D7BCF"/>
    <w:rsid w:val="005D7C02"/>
    <w:rsid w:val="005D7C51"/>
    <w:rsid w:val="005E0305"/>
    <w:rsid w:val="005E04DC"/>
    <w:rsid w:val="005E0914"/>
    <w:rsid w:val="005E0A9B"/>
    <w:rsid w:val="005E0FA1"/>
    <w:rsid w:val="005E0FE4"/>
    <w:rsid w:val="005E1648"/>
    <w:rsid w:val="005E1AB0"/>
    <w:rsid w:val="005E1F20"/>
    <w:rsid w:val="005E26AD"/>
    <w:rsid w:val="005E2BEC"/>
    <w:rsid w:val="005E2C79"/>
    <w:rsid w:val="005E40B8"/>
    <w:rsid w:val="005E4C99"/>
    <w:rsid w:val="005E4F40"/>
    <w:rsid w:val="005E55B5"/>
    <w:rsid w:val="005E617A"/>
    <w:rsid w:val="005E63A9"/>
    <w:rsid w:val="005E6468"/>
    <w:rsid w:val="005E6C49"/>
    <w:rsid w:val="005E722A"/>
    <w:rsid w:val="005E75AA"/>
    <w:rsid w:val="005F04B2"/>
    <w:rsid w:val="005F0554"/>
    <w:rsid w:val="005F0721"/>
    <w:rsid w:val="005F0F0C"/>
    <w:rsid w:val="005F1005"/>
    <w:rsid w:val="005F13E4"/>
    <w:rsid w:val="005F13F9"/>
    <w:rsid w:val="005F1621"/>
    <w:rsid w:val="005F22C9"/>
    <w:rsid w:val="005F22F9"/>
    <w:rsid w:val="005F23AE"/>
    <w:rsid w:val="005F241E"/>
    <w:rsid w:val="005F2AD6"/>
    <w:rsid w:val="005F2CC6"/>
    <w:rsid w:val="005F2D18"/>
    <w:rsid w:val="005F2E25"/>
    <w:rsid w:val="005F2E94"/>
    <w:rsid w:val="005F2F11"/>
    <w:rsid w:val="005F323A"/>
    <w:rsid w:val="005F354E"/>
    <w:rsid w:val="005F35A3"/>
    <w:rsid w:val="005F3616"/>
    <w:rsid w:val="005F3F19"/>
    <w:rsid w:val="005F3F44"/>
    <w:rsid w:val="005F46E9"/>
    <w:rsid w:val="005F4B69"/>
    <w:rsid w:val="005F54A5"/>
    <w:rsid w:val="005F5B0B"/>
    <w:rsid w:val="005F5B2B"/>
    <w:rsid w:val="005F6EDE"/>
    <w:rsid w:val="005F7CFC"/>
    <w:rsid w:val="006005B6"/>
    <w:rsid w:val="0060060C"/>
    <w:rsid w:val="006008F2"/>
    <w:rsid w:val="00600DC1"/>
    <w:rsid w:val="00600EBC"/>
    <w:rsid w:val="00600F41"/>
    <w:rsid w:val="0060101D"/>
    <w:rsid w:val="0060120C"/>
    <w:rsid w:val="00601503"/>
    <w:rsid w:val="00601A17"/>
    <w:rsid w:val="00601A46"/>
    <w:rsid w:val="00601E0F"/>
    <w:rsid w:val="006022EA"/>
    <w:rsid w:val="00602310"/>
    <w:rsid w:val="006023DB"/>
    <w:rsid w:val="006027AD"/>
    <w:rsid w:val="006028BF"/>
    <w:rsid w:val="00603A74"/>
    <w:rsid w:val="00604409"/>
    <w:rsid w:val="0060442C"/>
    <w:rsid w:val="00604503"/>
    <w:rsid w:val="006054B4"/>
    <w:rsid w:val="00605A97"/>
    <w:rsid w:val="00605EDA"/>
    <w:rsid w:val="00605FB4"/>
    <w:rsid w:val="006060D5"/>
    <w:rsid w:val="00606562"/>
    <w:rsid w:val="00606665"/>
    <w:rsid w:val="00606744"/>
    <w:rsid w:val="006068CD"/>
    <w:rsid w:val="00607042"/>
    <w:rsid w:val="0060783B"/>
    <w:rsid w:val="00607C36"/>
    <w:rsid w:val="00607F6D"/>
    <w:rsid w:val="0061044F"/>
    <w:rsid w:val="00610663"/>
    <w:rsid w:val="00610A41"/>
    <w:rsid w:val="00610CDB"/>
    <w:rsid w:val="00610F5F"/>
    <w:rsid w:val="006113AF"/>
    <w:rsid w:val="00611B9A"/>
    <w:rsid w:val="00611DC0"/>
    <w:rsid w:val="0061265D"/>
    <w:rsid w:val="0061275E"/>
    <w:rsid w:val="00612905"/>
    <w:rsid w:val="00612B6D"/>
    <w:rsid w:val="00612F1A"/>
    <w:rsid w:val="006133D8"/>
    <w:rsid w:val="00613662"/>
    <w:rsid w:val="006136CC"/>
    <w:rsid w:val="00613910"/>
    <w:rsid w:val="00613C04"/>
    <w:rsid w:val="00613C22"/>
    <w:rsid w:val="00613C3C"/>
    <w:rsid w:val="00613E67"/>
    <w:rsid w:val="006153EA"/>
    <w:rsid w:val="006153FF"/>
    <w:rsid w:val="00615C7E"/>
    <w:rsid w:val="00616997"/>
    <w:rsid w:val="006170EE"/>
    <w:rsid w:val="00617320"/>
    <w:rsid w:val="006173B4"/>
    <w:rsid w:val="00617C49"/>
    <w:rsid w:val="00617E69"/>
    <w:rsid w:val="00620104"/>
    <w:rsid w:val="00621014"/>
    <w:rsid w:val="0062121D"/>
    <w:rsid w:val="006213F4"/>
    <w:rsid w:val="00621C96"/>
    <w:rsid w:val="00622001"/>
    <w:rsid w:val="0062212E"/>
    <w:rsid w:val="00622266"/>
    <w:rsid w:val="00622BB7"/>
    <w:rsid w:val="00622EC5"/>
    <w:rsid w:val="00622ED3"/>
    <w:rsid w:val="0062327A"/>
    <w:rsid w:val="00623319"/>
    <w:rsid w:val="00623BF7"/>
    <w:rsid w:val="00624148"/>
    <w:rsid w:val="0062467C"/>
    <w:rsid w:val="00624730"/>
    <w:rsid w:val="00624D0F"/>
    <w:rsid w:val="00624D58"/>
    <w:rsid w:val="00624E7F"/>
    <w:rsid w:val="006252B7"/>
    <w:rsid w:val="0062531D"/>
    <w:rsid w:val="006254C6"/>
    <w:rsid w:val="00625674"/>
    <w:rsid w:val="00626198"/>
    <w:rsid w:val="006261F5"/>
    <w:rsid w:val="00626A5A"/>
    <w:rsid w:val="00626F2C"/>
    <w:rsid w:val="006270DB"/>
    <w:rsid w:val="0062760A"/>
    <w:rsid w:val="00627983"/>
    <w:rsid w:val="006301FE"/>
    <w:rsid w:val="00630678"/>
    <w:rsid w:val="006306AE"/>
    <w:rsid w:val="00630B7F"/>
    <w:rsid w:val="00630E81"/>
    <w:rsid w:val="0063116B"/>
    <w:rsid w:val="0063160A"/>
    <w:rsid w:val="006316FF"/>
    <w:rsid w:val="00631740"/>
    <w:rsid w:val="00631750"/>
    <w:rsid w:val="0063184B"/>
    <w:rsid w:val="00632E10"/>
    <w:rsid w:val="006336F0"/>
    <w:rsid w:val="0063392E"/>
    <w:rsid w:val="00633A22"/>
    <w:rsid w:val="006341DD"/>
    <w:rsid w:val="0063470E"/>
    <w:rsid w:val="00634940"/>
    <w:rsid w:val="00634BE2"/>
    <w:rsid w:val="0063510D"/>
    <w:rsid w:val="006352F5"/>
    <w:rsid w:val="0063541B"/>
    <w:rsid w:val="00635437"/>
    <w:rsid w:val="006356DE"/>
    <w:rsid w:val="00635AF3"/>
    <w:rsid w:val="00635C07"/>
    <w:rsid w:val="006360B3"/>
    <w:rsid w:val="006362FC"/>
    <w:rsid w:val="0063640F"/>
    <w:rsid w:val="0063650C"/>
    <w:rsid w:val="0063691B"/>
    <w:rsid w:val="006369B0"/>
    <w:rsid w:val="00636B49"/>
    <w:rsid w:val="00636BC3"/>
    <w:rsid w:val="00636EFF"/>
    <w:rsid w:val="006372A7"/>
    <w:rsid w:val="00637CE2"/>
    <w:rsid w:val="00640956"/>
    <w:rsid w:val="00640A7F"/>
    <w:rsid w:val="00640D7B"/>
    <w:rsid w:val="00641862"/>
    <w:rsid w:val="0064196F"/>
    <w:rsid w:val="00641C21"/>
    <w:rsid w:val="006422A3"/>
    <w:rsid w:val="0064345B"/>
    <w:rsid w:val="006434C4"/>
    <w:rsid w:val="006434ED"/>
    <w:rsid w:val="006439A2"/>
    <w:rsid w:val="00643F68"/>
    <w:rsid w:val="006442BA"/>
    <w:rsid w:val="006443F1"/>
    <w:rsid w:val="00644895"/>
    <w:rsid w:val="00644F55"/>
    <w:rsid w:val="006450A6"/>
    <w:rsid w:val="006452DC"/>
    <w:rsid w:val="00645A03"/>
    <w:rsid w:val="00645A55"/>
    <w:rsid w:val="00646070"/>
    <w:rsid w:val="00646244"/>
    <w:rsid w:val="006462C8"/>
    <w:rsid w:val="0064677D"/>
    <w:rsid w:val="00646A65"/>
    <w:rsid w:val="00646CAC"/>
    <w:rsid w:val="006470C0"/>
    <w:rsid w:val="00647721"/>
    <w:rsid w:val="00647738"/>
    <w:rsid w:val="00647B33"/>
    <w:rsid w:val="00647CDB"/>
    <w:rsid w:val="00647E97"/>
    <w:rsid w:val="00650DA7"/>
    <w:rsid w:val="00651766"/>
    <w:rsid w:val="00651938"/>
    <w:rsid w:val="00651A4F"/>
    <w:rsid w:val="00651ACD"/>
    <w:rsid w:val="0065203D"/>
    <w:rsid w:val="00652A6F"/>
    <w:rsid w:val="00652F30"/>
    <w:rsid w:val="00654272"/>
    <w:rsid w:val="006542C8"/>
    <w:rsid w:val="006547D4"/>
    <w:rsid w:val="00654D2D"/>
    <w:rsid w:val="00655503"/>
    <w:rsid w:val="0065552F"/>
    <w:rsid w:val="00655F33"/>
    <w:rsid w:val="006561D3"/>
    <w:rsid w:val="00656C98"/>
    <w:rsid w:val="00656D39"/>
    <w:rsid w:val="00656EC4"/>
    <w:rsid w:val="00657212"/>
    <w:rsid w:val="00657834"/>
    <w:rsid w:val="0066091B"/>
    <w:rsid w:val="00660F95"/>
    <w:rsid w:val="0066125E"/>
    <w:rsid w:val="006613D2"/>
    <w:rsid w:val="00661591"/>
    <w:rsid w:val="00661592"/>
    <w:rsid w:val="006615AB"/>
    <w:rsid w:val="00661C40"/>
    <w:rsid w:val="00661DFD"/>
    <w:rsid w:val="00661E05"/>
    <w:rsid w:val="006622F0"/>
    <w:rsid w:val="00662B38"/>
    <w:rsid w:val="00663D5A"/>
    <w:rsid w:val="006646BA"/>
    <w:rsid w:val="00664B38"/>
    <w:rsid w:val="006658BC"/>
    <w:rsid w:val="00665A8B"/>
    <w:rsid w:val="00665AB5"/>
    <w:rsid w:val="00666545"/>
    <w:rsid w:val="006665B3"/>
    <w:rsid w:val="00666863"/>
    <w:rsid w:val="00666AFD"/>
    <w:rsid w:val="00666D2D"/>
    <w:rsid w:val="0066761E"/>
    <w:rsid w:val="006679AF"/>
    <w:rsid w:val="00667DA5"/>
    <w:rsid w:val="00667E6A"/>
    <w:rsid w:val="00667F84"/>
    <w:rsid w:val="006700B0"/>
    <w:rsid w:val="006701F9"/>
    <w:rsid w:val="006707A9"/>
    <w:rsid w:val="00670FCC"/>
    <w:rsid w:val="00671055"/>
    <w:rsid w:val="0067160F"/>
    <w:rsid w:val="00672439"/>
    <w:rsid w:val="006724BF"/>
    <w:rsid w:val="00672802"/>
    <w:rsid w:val="00672A47"/>
    <w:rsid w:val="00672B89"/>
    <w:rsid w:val="00672BBB"/>
    <w:rsid w:val="00672CB7"/>
    <w:rsid w:val="00673135"/>
    <w:rsid w:val="00673653"/>
    <w:rsid w:val="00673912"/>
    <w:rsid w:val="00673A77"/>
    <w:rsid w:val="00673EB8"/>
    <w:rsid w:val="0067410D"/>
    <w:rsid w:val="006758E1"/>
    <w:rsid w:val="00675CD0"/>
    <w:rsid w:val="00676932"/>
    <w:rsid w:val="0067710E"/>
    <w:rsid w:val="00677937"/>
    <w:rsid w:val="0067FCBC"/>
    <w:rsid w:val="00680053"/>
    <w:rsid w:val="00680E6A"/>
    <w:rsid w:val="00681110"/>
    <w:rsid w:val="006819E9"/>
    <w:rsid w:val="00681A54"/>
    <w:rsid w:val="006826A5"/>
    <w:rsid w:val="00683164"/>
    <w:rsid w:val="00683359"/>
    <w:rsid w:val="00683501"/>
    <w:rsid w:val="00683A4C"/>
    <w:rsid w:val="00683C8E"/>
    <w:rsid w:val="00683D5B"/>
    <w:rsid w:val="0068418F"/>
    <w:rsid w:val="00684D2D"/>
    <w:rsid w:val="00685239"/>
    <w:rsid w:val="00685386"/>
    <w:rsid w:val="00685487"/>
    <w:rsid w:val="006854FC"/>
    <w:rsid w:val="00685508"/>
    <w:rsid w:val="00685550"/>
    <w:rsid w:val="00685DCF"/>
    <w:rsid w:val="00685DE6"/>
    <w:rsid w:val="006863F3"/>
    <w:rsid w:val="00686D90"/>
    <w:rsid w:val="00686D9F"/>
    <w:rsid w:val="006870AF"/>
    <w:rsid w:val="006878A0"/>
    <w:rsid w:val="006900BB"/>
    <w:rsid w:val="0069014C"/>
    <w:rsid w:val="00690339"/>
    <w:rsid w:val="00690369"/>
    <w:rsid w:val="00690372"/>
    <w:rsid w:val="006907A5"/>
    <w:rsid w:val="0069128A"/>
    <w:rsid w:val="0069177B"/>
    <w:rsid w:val="00691A4B"/>
    <w:rsid w:val="00692084"/>
    <w:rsid w:val="006923A6"/>
    <w:rsid w:val="00692F98"/>
    <w:rsid w:val="00693179"/>
    <w:rsid w:val="006931FA"/>
    <w:rsid w:val="00693222"/>
    <w:rsid w:val="0069361B"/>
    <w:rsid w:val="00693AB4"/>
    <w:rsid w:val="00693AF8"/>
    <w:rsid w:val="00693BA1"/>
    <w:rsid w:val="006947AC"/>
    <w:rsid w:val="00694BED"/>
    <w:rsid w:val="00694E16"/>
    <w:rsid w:val="00695474"/>
    <w:rsid w:val="006956A0"/>
    <w:rsid w:val="00695C6F"/>
    <w:rsid w:val="00696343"/>
    <w:rsid w:val="006964FD"/>
    <w:rsid w:val="00696F84"/>
    <w:rsid w:val="0069764E"/>
    <w:rsid w:val="00697AF8"/>
    <w:rsid w:val="00697D3A"/>
    <w:rsid w:val="00697F7E"/>
    <w:rsid w:val="00697FA7"/>
    <w:rsid w:val="00697FBA"/>
    <w:rsid w:val="006A0090"/>
    <w:rsid w:val="006A01E0"/>
    <w:rsid w:val="006A0202"/>
    <w:rsid w:val="006A03E7"/>
    <w:rsid w:val="006A0676"/>
    <w:rsid w:val="006A0E0F"/>
    <w:rsid w:val="006A12C3"/>
    <w:rsid w:val="006A12DE"/>
    <w:rsid w:val="006A1370"/>
    <w:rsid w:val="006A1BF9"/>
    <w:rsid w:val="006A28D7"/>
    <w:rsid w:val="006A2A83"/>
    <w:rsid w:val="006A31A1"/>
    <w:rsid w:val="006A3419"/>
    <w:rsid w:val="006A35D7"/>
    <w:rsid w:val="006A366C"/>
    <w:rsid w:val="006A4668"/>
    <w:rsid w:val="006A48BB"/>
    <w:rsid w:val="006A4C72"/>
    <w:rsid w:val="006A4D3B"/>
    <w:rsid w:val="006A5122"/>
    <w:rsid w:val="006A547E"/>
    <w:rsid w:val="006A57E3"/>
    <w:rsid w:val="006A5B5D"/>
    <w:rsid w:val="006A5D39"/>
    <w:rsid w:val="006A5E9E"/>
    <w:rsid w:val="006A626A"/>
    <w:rsid w:val="006A6F39"/>
    <w:rsid w:val="006A75CA"/>
    <w:rsid w:val="006A7750"/>
    <w:rsid w:val="006A7879"/>
    <w:rsid w:val="006B003A"/>
    <w:rsid w:val="006B01D9"/>
    <w:rsid w:val="006B08BE"/>
    <w:rsid w:val="006B08F0"/>
    <w:rsid w:val="006B102C"/>
    <w:rsid w:val="006B10F2"/>
    <w:rsid w:val="006B1DD9"/>
    <w:rsid w:val="006B246C"/>
    <w:rsid w:val="006B28D3"/>
    <w:rsid w:val="006B29C2"/>
    <w:rsid w:val="006B2B52"/>
    <w:rsid w:val="006B2BDD"/>
    <w:rsid w:val="006B2CAC"/>
    <w:rsid w:val="006B3090"/>
    <w:rsid w:val="006B35D3"/>
    <w:rsid w:val="006B3739"/>
    <w:rsid w:val="006B3925"/>
    <w:rsid w:val="006B3E97"/>
    <w:rsid w:val="006B40DC"/>
    <w:rsid w:val="006B40F4"/>
    <w:rsid w:val="006B413E"/>
    <w:rsid w:val="006B4B88"/>
    <w:rsid w:val="006B5174"/>
    <w:rsid w:val="006B5765"/>
    <w:rsid w:val="006B5D01"/>
    <w:rsid w:val="006B6588"/>
    <w:rsid w:val="006B65ED"/>
    <w:rsid w:val="006B6BF9"/>
    <w:rsid w:val="006B6D11"/>
    <w:rsid w:val="006B763C"/>
    <w:rsid w:val="006B76C6"/>
    <w:rsid w:val="006B7CDC"/>
    <w:rsid w:val="006B7D5B"/>
    <w:rsid w:val="006B7EF4"/>
    <w:rsid w:val="006C0534"/>
    <w:rsid w:val="006C0CA8"/>
    <w:rsid w:val="006C1281"/>
    <w:rsid w:val="006C1351"/>
    <w:rsid w:val="006C13E7"/>
    <w:rsid w:val="006C1A2C"/>
    <w:rsid w:val="006C1C4C"/>
    <w:rsid w:val="006C2157"/>
    <w:rsid w:val="006C22AE"/>
    <w:rsid w:val="006C2303"/>
    <w:rsid w:val="006C26C4"/>
    <w:rsid w:val="006C3437"/>
    <w:rsid w:val="006C3B6E"/>
    <w:rsid w:val="006C3DC9"/>
    <w:rsid w:val="006C501F"/>
    <w:rsid w:val="006C51A3"/>
    <w:rsid w:val="006C5534"/>
    <w:rsid w:val="006C5CA5"/>
    <w:rsid w:val="006C6E04"/>
    <w:rsid w:val="006C7262"/>
    <w:rsid w:val="006D01CD"/>
    <w:rsid w:val="006D04D5"/>
    <w:rsid w:val="006D124C"/>
    <w:rsid w:val="006D1835"/>
    <w:rsid w:val="006D19AE"/>
    <w:rsid w:val="006D27DD"/>
    <w:rsid w:val="006D2DCC"/>
    <w:rsid w:val="006D2EAC"/>
    <w:rsid w:val="006D3140"/>
    <w:rsid w:val="006D339D"/>
    <w:rsid w:val="006D36B7"/>
    <w:rsid w:val="006D3840"/>
    <w:rsid w:val="006D3A7F"/>
    <w:rsid w:val="006D3C49"/>
    <w:rsid w:val="006D3EF8"/>
    <w:rsid w:val="006D4057"/>
    <w:rsid w:val="006D4118"/>
    <w:rsid w:val="006D4A1E"/>
    <w:rsid w:val="006D4E42"/>
    <w:rsid w:val="006D64F9"/>
    <w:rsid w:val="006D67B6"/>
    <w:rsid w:val="006D68C5"/>
    <w:rsid w:val="006D6CC1"/>
    <w:rsid w:val="006D6E1F"/>
    <w:rsid w:val="006D79FE"/>
    <w:rsid w:val="006E062B"/>
    <w:rsid w:val="006E0AEF"/>
    <w:rsid w:val="006E14B0"/>
    <w:rsid w:val="006E1AD6"/>
    <w:rsid w:val="006E1B74"/>
    <w:rsid w:val="006E1B89"/>
    <w:rsid w:val="006E1E77"/>
    <w:rsid w:val="006E24DA"/>
    <w:rsid w:val="006E2D91"/>
    <w:rsid w:val="006E4126"/>
    <w:rsid w:val="006E4A64"/>
    <w:rsid w:val="006E4BD1"/>
    <w:rsid w:val="006E4ED6"/>
    <w:rsid w:val="006E6076"/>
    <w:rsid w:val="006E6A89"/>
    <w:rsid w:val="006E72BE"/>
    <w:rsid w:val="006E7472"/>
    <w:rsid w:val="006E789D"/>
    <w:rsid w:val="006E7ADF"/>
    <w:rsid w:val="006E7CCF"/>
    <w:rsid w:val="006E7E3C"/>
    <w:rsid w:val="006F0214"/>
    <w:rsid w:val="006F07DC"/>
    <w:rsid w:val="006F0AC2"/>
    <w:rsid w:val="006F0F67"/>
    <w:rsid w:val="006F21BE"/>
    <w:rsid w:val="006F2902"/>
    <w:rsid w:val="006F2AC5"/>
    <w:rsid w:val="006F2BA2"/>
    <w:rsid w:val="006F2DD8"/>
    <w:rsid w:val="006F3038"/>
    <w:rsid w:val="006F310B"/>
    <w:rsid w:val="006F31A2"/>
    <w:rsid w:val="006F4326"/>
    <w:rsid w:val="006F46EE"/>
    <w:rsid w:val="006F46FA"/>
    <w:rsid w:val="006F4A99"/>
    <w:rsid w:val="006F4F4E"/>
    <w:rsid w:val="006F5A02"/>
    <w:rsid w:val="006F61DE"/>
    <w:rsid w:val="006F6271"/>
    <w:rsid w:val="006F65C9"/>
    <w:rsid w:val="006F6690"/>
    <w:rsid w:val="006F6738"/>
    <w:rsid w:val="006F6865"/>
    <w:rsid w:val="006F6AEB"/>
    <w:rsid w:val="006F7A6F"/>
    <w:rsid w:val="006F7D9F"/>
    <w:rsid w:val="006FEC78"/>
    <w:rsid w:val="00700471"/>
    <w:rsid w:val="00700977"/>
    <w:rsid w:val="00700BB8"/>
    <w:rsid w:val="007013F6"/>
    <w:rsid w:val="00701F2A"/>
    <w:rsid w:val="007021C0"/>
    <w:rsid w:val="0070228F"/>
    <w:rsid w:val="00702435"/>
    <w:rsid w:val="007025C4"/>
    <w:rsid w:val="007039C1"/>
    <w:rsid w:val="00703E13"/>
    <w:rsid w:val="00704185"/>
    <w:rsid w:val="00704193"/>
    <w:rsid w:val="00704DA2"/>
    <w:rsid w:val="00704EA2"/>
    <w:rsid w:val="00705367"/>
    <w:rsid w:val="0070538B"/>
    <w:rsid w:val="00705621"/>
    <w:rsid w:val="0070565F"/>
    <w:rsid w:val="00705776"/>
    <w:rsid w:val="00705995"/>
    <w:rsid w:val="00705D93"/>
    <w:rsid w:val="00705E5C"/>
    <w:rsid w:val="007067D5"/>
    <w:rsid w:val="00706A67"/>
    <w:rsid w:val="00706CB6"/>
    <w:rsid w:val="00706D7E"/>
    <w:rsid w:val="00706E8D"/>
    <w:rsid w:val="0070721B"/>
    <w:rsid w:val="007074F4"/>
    <w:rsid w:val="00707656"/>
    <w:rsid w:val="00707A9C"/>
    <w:rsid w:val="00707C60"/>
    <w:rsid w:val="00707F10"/>
    <w:rsid w:val="007111C6"/>
    <w:rsid w:val="0071135B"/>
    <w:rsid w:val="00711DF5"/>
    <w:rsid w:val="00712837"/>
    <w:rsid w:val="00713112"/>
    <w:rsid w:val="00713976"/>
    <w:rsid w:val="00713E3E"/>
    <w:rsid w:val="00715222"/>
    <w:rsid w:val="007157C4"/>
    <w:rsid w:val="00715A89"/>
    <w:rsid w:val="00715AFB"/>
    <w:rsid w:val="00715EB5"/>
    <w:rsid w:val="00715F32"/>
    <w:rsid w:val="007164C7"/>
    <w:rsid w:val="0071683C"/>
    <w:rsid w:val="007168B9"/>
    <w:rsid w:val="00716F19"/>
    <w:rsid w:val="0071754F"/>
    <w:rsid w:val="00717EC8"/>
    <w:rsid w:val="00717F36"/>
    <w:rsid w:val="00720919"/>
    <w:rsid w:val="007209B8"/>
    <w:rsid w:val="00720BEA"/>
    <w:rsid w:val="00720F63"/>
    <w:rsid w:val="00721433"/>
    <w:rsid w:val="00721E0A"/>
    <w:rsid w:val="00721E20"/>
    <w:rsid w:val="00721F57"/>
    <w:rsid w:val="0072225A"/>
    <w:rsid w:val="00722282"/>
    <w:rsid w:val="007223F1"/>
    <w:rsid w:val="0072249E"/>
    <w:rsid w:val="0072288B"/>
    <w:rsid w:val="0072373A"/>
    <w:rsid w:val="007239A8"/>
    <w:rsid w:val="00723A2C"/>
    <w:rsid w:val="00723CDB"/>
    <w:rsid w:val="00723D88"/>
    <w:rsid w:val="007241DE"/>
    <w:rsid w:val="007244E3"/>
    <w:rsid w:val="00724A13"/>
    <w:rsid w:val="00724BB3"/>
    <w:rsid w:val="00724C3B"/>
    <w:rsid w:val="00724D51"/>
    <w:rsid w:val="00724F61"/>
    <w:rsid w:val="007251BB"/>
    <w:rsid w:val="00725606"/>
    <w:rsid w:val="0072612B"/>
    <w:rsid w:val="00726482"/>
    <w:rsid w:val="00726584"/>
    <w:rsid w:val="00726A7D"/>
    <w:rsid w:val="00727093"/>
    <w:rsid w:val="007272BC"/>
    <w:rsid w:val="007276AB"/>
    <w:rsid w:val="00727B22"/>
    <w:rsid w:val="00727D91"/>
    <w:rsid w:val="00727FD3"/>
    <w:rsid w:val="007301A0"/>
    <w:rsid w:val="00730B72"/>
    <w:rsid w:val="00730D1F"/>
    <w:rsid w:val="00731B82"/>
    <w:rsid w:val="00732097"/>
    <w:rsid w:val="007320C8"/>
    <w:rsid w:val="0073213E"/>
    <w:rsid w:val="007321AE"/>
    <w:rsid w:val="00732CEF"/>
    <w:rsid w:val="007333D1"/>
    <w:rsid w:val="00733725"/>
    <w:rsid w:val="007338AA"/>
    <w:rsid w:val="00733C23"/>
    <w:rsid w:val="00733D8D"/>
    <w:rsid w:val="00733F25"/>
    <w:rsid w:val="007343D9"/>
    <w:rsid w:val="007345F5"/>
    <w:rsid w:val="00734712"/>
    <w:rsid w:val="00735344"/>
    <w:rsid w:val="00735ACC"/>
    <w:rsid w:val="00736104"/>
    <w:rsid w:val="0073668C"/>
    <w:rsid w:val="00736809"/>
    <w:rsid w:val="00736F3A"/>
    <w:rsid w:val="0073727E"/>
    <w:rsid w:val="00737E98"/>
    <w:rsid w:val="0074001C"/>
    <w:rsid w:val="00740104"/>
    <w:rsid w:val="00741046"/>
    <w:rsid w:val="0074122C"/>
    <w:rsid w:val="0074166B"/>
    <w:rsid w:val="00741C08"/>
    <w:rsid w:val="00741DF3"/>
    <w:rsid w:val="0074242C"/>
    <w:rsid w:val="007424F2"/>
    <w:rsid w:val="007425D6"/>
    <w:rsid w:val="00742A0B"/>
    <w:rsid w:val="007436B0"/>
    <w:rsid w:val="00743A8F"/>
    <w:rsid w:val="007442E0"/>
    <w:rsid w:val="007447C8"/>
    <w:rsid w:val="00744A1A"/>
    <w:rsid w:val="00744BAF"/>
    <w:rsid w:val="0074501F"/>
    <w:rsid w:val="00745607"/>
    <w:rsid w:val="00745AC0"/>
    <w:rsid w:val="00745DFA"/>
    <w:rsid w:val="00746444"/>
    <w:rsid w:val="00746835"/>
    <w:rsid w:val="007469A4"/>
    <w:rsid w:val="00746B0A"/>
    <w:rsid w:val="00746BB2"/>
    <w:rsid w:val="007474DF"/>
    <w:rsid w:val="0074786B"/>
    <w:rsid w:val="00750376"/>
    <w:rsid w:val="00750D36"/>
    <w:rsid w:val="00750E1B"/>
    <w:rsid w:val="007517C1"/>
    <w:rsid w:val="00751E38"/>
    <w:rsid w:val="00751E99"/>
    <w:rsid w:val="0075281E"/>
    <w:rsid w:val="00752C28"/>
    <w:rsid w:val="00752F65"/>
    <w:rsid w:val="00753381"/>
    <w:rsid w:val="00753444"/>
    <w:rsid w:val="00753AF4"/>
    <w:rsid w:val="00753C17"/>
    <w:rsid w:val="00753F93"/>
    <w:rsid w:val="00754902"/>
    <w:rsid w:val="00754AE3"/>
    <w:rsid w:val="00755D9F"/>
    <w:rsid w:val="00755F25"/>
    <w:rsid w:val="00755F7B"/>
    <w:rsid w:val="00756354"/>
    <w:rsid w:val="007565BA"/>
    <w:rsid w:val="007565D0"/>
    <w:rsid w:val="0075668F"/>
    <w:rsid w:val="0075682D"/>
    <w:rsid w:val="0075683B"/>
    <w:rsid w:val="00756C68"/>
    <w:rsid w:val="00756E2F"/>
    <w:rsid w:val="00756E64"/>
    <w:rsid w:val="007571A1"/>
    <w:rsid w:val="00757216"/>
    <w:rsid w:val="007576D2"/>
    <w:rsid w:val="00757ABE"/>
    <w:rsid w:val="007605C7"/>
    <w:rsid w:val="00760647"/>
    <w:rsid w:val="00761547"/>
    <w:rsid w:val="00761699"/>
    <w:rsid w:val="00761BE5"/>
    <w:rsid w:val="00762170"/>
    <w:rsid w:val="00762A4A"/>
    <w:rsid w:val="00762DED"/>
    <w:rsid w:val="00763914"/>
    <w:rsid w:val="007639A6"/>
    <w:rsid w:val="007646E8"/>
    <w:rsid w:val="007649FB"/>
    <w:rsid w:val="00765515"/>
    <w:rsid w:val="007655BF"/>
    <w:rsid w:val="00765A28"/>
    <w:rsid w:val="00765DCE"/>
    <w:rsid w:val="00765F4F"/>
    <w:rsid w:val="00765F73"/>
    <w:rsid w:val="00766327"/>
    <w:rsid w:val="00767319"/>
    <w:rsid w:val="007673F6"/>
    <w:rsid w:val="00767529"/>
    <w:rsid w:val="00770426"/>
    <w:rsid w:val="007705A3"/>
    <w:rsid w:val="007707F7"/>
    <w:rsid w:val="00770999"/>
    <w:rsid w:val="00770ECB"/>
    <w:rsid w:val="007719B6"/>
    <w:rsid w:val="007719FC"/>
    <w:rsid w:val="00771B70"/>
    <w:rsid w:val="00772517"/>
    <w:rsid w:val="007729DB"/>
    <w:rsid w:val="00772B8F"/>
    <w:rsid w:val="00772D0F"/>
    <w:rsid w:val="007735E7"/>
    <w:rsid w:val="007737CD"/>
    <w:rsid w:val="00773CEA"/>
    <w:rsid w:val="007748C0"/>
    <w:rsid w:val="00774CC5"/>
    <w:rsid w:val="00775180"/>
    <w:rsid w:val="00775224"/>
    <w:rsid w:val="00776404"/>
    <w:rsid w:val="00776AAC"/>
    <w:rsid w:val="00776BCA"/>
    <w:rsid w:val="00776BE5"/>
    <w:rsid w:val="00776E0F"/>
    <w:rsid w:val="0077774D"/>
    <w:rsid w:val="007778EE"/>
    <w:rsid w:val="00777B5E"/>
    <w:rsid w:val="00777BDA"/>
    <w:rsid w:val="00777F5C"/>
    <w:rsid w:val="00779240"/>
    <w:rsid w:val="00780864"/>
    <w:rsid w:val="0078095C"/>
    <w:rsid w:val="00781398"/>
    <w:rsid w:val="00781657"/>
    <w:rsid w:val="007818BD"/>
    <w:rsid w:val="00782745"/>
    <w:rsid w:val="00782D4E"/>
    <w:rsid w:val="00783B51"/>
    <w:rsid w:val="00784373"/>
    <w:rsid w:val="0078469D"/>
    <w:rsid w:val="00784729"/>
    <w:rsid w:val="00784997"/>
    <w:rsid w:val="00784B4B"/>
    <w:rsid w:val="00784E0B"/>
    <w:rsid w:val="00785017"/>
    <w:rsid w:val="00785C57"/>
    <w:rsid w:val="00786B38"/>
    <w:rsid w:val="00786B4C"/>
    <w:rsid w:val="007876F3"/>
    <w:rsid w:val="00787926"/>
    <w:rsid w:val="00787941"/>
    <w:rsid w:val="00787B2F"/>
    <w:rsid w:val="00787C17"/>
    <w:rsid w:val="00787C30"/>
    <w:rsid w:val="0079019A"/>
    <w:rsid w:val="007906AC"/>
    <w:rsid w:val="0079071A"/>
    <w:rsid w:val="00790A31"/>
    <w:rsid w:val="007910FA"/>
    <w:rsid w:val="007911F5"/>
    <w:rsid w:val="0079137E"/>
    <w:rsid w:val="0079144D"/>
    <w:rsid w:val="00791BD3"/>
    <w:rsid w:val="007920A4"/>
    <w:rsid w:val="00792278"/>
    <w:rsid w:val="00792329"/>
    <w:rsid w:val="00792B14"/>
    <w:rsid w:val="00792E11"/>
    <w:rsid w:val="00792E4B"/>
    <w:rsid w:val="00792E8D"/>
    <w:rsid w:val="00792FE4"/>
    <w:rsid w:val="007934EB"/>
    <w:rsid w:val="0079353A"/>
    <w:rsid w:val="00793855"/>
    <w:rsid w:val="00793B51"/>
    <w:rsid w:val="00793B57"/>
    <w:rsid w:val="00794149"/>
    <w:rsid w:val="007952A9"/>
    <w:rsid w:val="00795951"/>
    <w:rsid w:val="00795A7F"/>
    <w:rsid w:val="00795C57"/>
    <w:rsid w:val="007961B7"/>
    <w:rsid w:val="007968B6"/>
    <w:rsid w:val="00796906"/>
    <w:rsid w:val="00797353"/>
    <w:rsid w:val="00797F2A"/>
    <w:rsid w:val="007A01CF"/>
    <w:rsid w:val="007A0498"/>
    <w:rsid w:val="007A0662"/>
    <w:rsid w:val="007A067A"/>
    <w:rsid w:val="007A0D3E"/>
    <w:rsid w:val="007A103D"/>
    <w:rsid w:val="007A1417"/>
    <w:rsid w:val="007A1800"/>
    <w:rsid w:val="007A19A2"/>
    <w:rsid w:val="007A1BF5"/>
    <w:rsid w:val="007A1C08"/>
    <w:rsid w:val="007A1C19"/>
    <w:rsid w:val="007A1C6A"/>
    <w:rsid w:val="007A1D29"/>
    <w:rsid w:val="007A269A"/>
    <w:rsid w:val="007A2EF0"/>
    <w:rsid w:val="007A3201"/>
    <w:rsid w:val="007A3257"/>
    <w:rsid w:val="007A3889"/>
    <w:rsid w:val="007A38E6"/>
    <w:rsid w:val="007A39B1"/>
    <w:rsid w:val="007A40BA"/>
    <w:rsid w:val="007A40CB"/>
    <w:rsid w:val="007A4E41"/>
    <w:rsid w:val="007A5085"/>
    <w:rsid w:val="007A5665"/>
    <w:rsid w:val="007A6E0F"/>
    <w:rsid w:val="007A6F27"/>
    <w:rsid w:val="007A7066"/>
    <w:rsid w:val="007A747C"/>
    <w:rsid w:val="007B00E5"/>
    <w:rsid w:val="007B027F"/>
    <w:rsid w:val="007B0D4D"/>
    <w:rsid w:val="007B0E46"/>
    <w:rsid w:val="007B13B7"/>
    <w:rsid w:val="007B1D46"/>
    <w:rsid w:val="007B20E6"/>
    <w:rsid w:val="007B27D7"/>
    <w:rsid w:val="007B2BD4"/>
    <w:rsid w:val="007B3027"/>
    <w:rsid w:val="007B33BE"/>
    <w:rsid w:val="007B433C"/>
    <w:rsid w:val="007B518A"/>
    <w:rsid w:val="007B567A"/>
    <w:rsid w:val="007B58FE"/>
    <w:rsid w:val="007B5E69"/>
    <w:rsid w:val="007B6207"/>
    <w:rsid w:val="007B62A1"/>
    <w:rsid w:val="007B68C6"/>
    <w:rsid w:val="007B6F9E"/>
    <w:rsid w:val="007B7078"/>
    <w:rsid w:val="007B708F"/>
    <w:rsid w:val="007C02BE"/>
    <w:rsid w:val="007C0302"/>
    <w:rsid w:val="007C0339"/>
    <w:rsid w:val="007C05B8"/>
    <w:rsid w:val="007C067E"/>
    <w:rsid w:val="007C070D"/>
    <w:rsid w:val="007C0979"/>
    <w:rsid w:val="007C0AB8"/>
    <w:rsid w:val="007C0ED2"/>
    <w:rsid w:val="007C0EF4"/>
    <w:rsid w:val="007C0F0B"/>
    <w:rsid w:val="007C102D"/>
    <w:rsid w:val="007C1F31"/>
    <w:rsid w:val="007C2250"/>
    <w:rsid w:val="007C24D6"/>
    <w:rsid w:val="007C28A1"/>
    <w:rsid w:val="007C28FD"/>
    <w:rsid w:val="007C2C89"/>
    <w:rsid w:val="007C2F6D"/>
    <w:rsid w:val="007C3080"/>
    <w:rsid w:val="007C3099"/>
    <w:rsid w:val="007C37CC"/>
    <w:rsid w:val="007C39E0"/>
    <w:rsid w:val="007C4051"/>
    <w:rsid w:val="007C4091"/>
    <w:rsid w:val="007C4290"/>
    <w:rsid w:val="007C4B56"/>
    <w:rsid w:val="007C56BF"/>
    <w:rsid w:val="007C5C95"/>
    <w:rsid w:val="007C5E9E"/>
    <w:rsid w:val="007C68D2"/>
    <w:rsid w:val="007C6E04"/>
    <w:rsid w:val="007C6F17"/>
    <w:rsid w:val="007C748B"/>
    <w:rsid w:val="007D0031"/>
    <w:rsid w:val="007D00D6"/>
    <w:rsid w:val="007D085E"/>
    <w:rsid w:val="007D0F30"/>
    <w:rsid w:val="007D161F"/>
    <w:rsid w:val="007D1E51"/>
    <w:rsid w:val="007D227A"/>
    <w:rsid w:val="007D232D"/>
    <w:rsid w:val="007D2394"/>
    <w:rsid w:val="007D2584"/>
    <w:rsid w:val="007D2794"/>
    <w:rsid w:val="007D2957"/>
    <w:rsid w:val="007D2D51"/>
    <w:rsid w:val="007D2D84"/>
    <w:rsid w:val="007D300E"/>
    <w:rsid w:val="007D30DC"/>
    <w:rsid w:val="007D339D"/>
    <w:rsid w:val="007D37EE"/>
    <w:rsid w:val="007D3B03"/>
    <w:rsid w:val="007D488B"/>
    <w:rsid w:val="007D4E11"/>
    <w:rsid w:val="007D4FCC"/>
    <w:rsid w:val="007D548F"/>
    <w:rsid w:val="007D5D2F"/>
    <w:rsid w:val="007D5E0C"/>
    <w:rsid w:val="007D6C97"/>
    <w:rsid w:val="007D70C3"/>
    <w:rsid w:val="007D7588"/>
    <w:rsid w:val="007D776E"/>
    <w:rsid w:val="007D781B"/>
    <w:rsid w:val="007E0048"/>
    <w:rsid w:val="007E0390"/>
    <w:rsid w:val="007E0FDE"/>
    <w:rsid w:val="007E1ACD"/>
    <w:rsid w:val="007E2A29"/>
    <w:rsid w:val="007E3745"/>
    <w:rsid w:val="007E38F6"/>
    <w:rsid w:val="007E3AD0"/>
    <w:rsid w:val="007E3E70"/>
    <w:rsid w:val="007E4174"/>
    <w:rsid w:val="007E4C4D"/>
    <w:rsid w:val="007E4C7A"/>
    <w:rsid w:val="007E51E1"/>
    <w:rsid w:val="007E5368"/>
    <w:rsid w:val="007E571D"/>
    <w:rsid w:val="007E5889"/>
    <w:rsid w:val="007E590E"/>
    <w:rsid w:val="007E5B9B"/>
    <w:rsid w:val="007E6673"/>
    <w:rsid w:val="007E677E"/>
    <w:rsid w:val="007E68C2"/>
    <w:rsid w:val="007E6975"/>
    <w:rsid w:val="007E6C71"/>
    <w:rsid w:val="007E6C81"/>
    <w:rsid w:val="007E6D3C"/>
    <w:rsid w:val="007E761D"/>
    <w:rsid w:val="007E7A05"/>
    <w:rsid w:val="007E7D4C"/>
    <w:rsid w:val="007F06C7"/>
    <w:rsid w:val="007F103D"/>
    <w:rsid w:val="007F171E"/>
    <w:rsid w:val="007F1EC3"/>
    <w:rsid w:val="007F2078"/>
    <w:rsid w:val="007F256C"/>
    <w:rsid w:val="007F25CE"/>
    <w:rsid w:val="007F2CBA"/>
    <w:rsid w:val="007F3025"/>
    <w:rsid w:val="007F3179"/>
    <w:rsid w:val="007F38F0"/>
    <w:rsid w:val="007F41B1"/>
    <w:rsid w:val="007F4271"/>
    <w:rsid w:val="007F4500"/>
    <w:rsid w:val="007F4CF6"/>
    <w:rsid w:val="007F55EA"/>
    <w:rsid w:val="007F5813"/>
    <w:rsid w:val="007F5E81"/>
    <w:rsid w:val="007F69B1"/>
    <w:rsid w:val="007F70A9"/>
    <w:rsid w:val="0080090E"/>
    <w:rsid w:val="0080099B"/>
    <w:rsid w:val="00800E7B"/>
    <w:rsid w:val="008010E2"/>
    <w:rsid w:val="00801138"/>
    <w:rsid w:val="008014EB"/>
    <w:rsid w:val="00801903"/>
    <w:rsid w:val="00801C24"/>
    <w:rsid w:val="00802A4F"/>
    <w:rsid w:val="00802C7F"/>
    <w:rsid w:val="0080338A"/>
    <w:rsid w:val="00803EE1"/>
    <w:rsid w:val="00804146"/>
    <w:rsid w:val="008043C9"/>
    <w:rsid w:val="00804772"/>
    <w:rsid w:val="008048CC"/>
    <w:rsid w:val="00804CEC"/>
    <w:rsid w:val="00804D14"/>
    <w:rsid w:val="008054EC"/>
    <w:rsid w:val="00805984"/>
    <w:rsid w:val="008067D1"/>
    <w:rsid w:val="008069F3"/>
    <w:rsid w:val="008070F8"/>
    <w:rsid w:val="008071D2"/>
    <w:rsid w:val="008076D9"/>
    <w:rsid w:val="008079C6"/>
    <w:rsid w:val="0081063E"/>
    <w:rsid w:val="0081075B"/>
    <w:rsid w:val="00810883"/>
    <w:rsid w:val="00810BFE"/>
    <w:rsid w:val="00810C71"/>
    <w:rsid w:val="008111C8"/>
    <w:rsid w:val="008112B5"/>
    <w:rsid w:val="00811921"/>
    <w:rsid w:val="00811A8C"/>
    <w:rsid w:val="00811C73"/>
    <w:rsid w:val="00812839"/>
    <w:rsid w:val="00812B0B"/>
    <w:rsid w:val="008130A6"/>
    <w:rsid w:val="008133AD"/>
    <w:rsid w:val="008136CD"/>
    <w:rsid w:val="00813832"/>
    <w:rsid w:val="00813A3D"/>
    <w:rsid w:val="00813D6C"/>
    <w:rsid w:val="00813ECC"/>
    <w:rsid w:val="00814373"/>
    <w:rsid w:val="00814492"/>
    <w:rsid w:val="008145A4"/>
    <w:rsid w:val="008147BD"/>
    <w:rsid w:val="0081511B"/>
    <w:rsid w:val="008155E1"/>
    <w:rsid w:val="00815CF4"/>
    <w:rsid w:val="00816606"/>
    <w:rsid w:val="00816B49"/>
    <w:rsid w:val="00816C30"/>
    <w:rsid w:val="00816C91"/>
    <w:rsid w:val="0081768A"/>
    <w:rsid w:val="00817964"/>
    <w:rsid w:val="00817DB8"/>
    <w:rsid w:val="0082010A"/>
    <w:rsid w:val="00820470"/>
    <w:rsid w:val="00820C8E"/>
    <w:rsid w:val="008211DA"/>
    <w:rsid w:val="00821368"/>
    <w:rsid w:val="00821814"/>
    <w:rsid w:val="0082188B"/>
    <w:rsid w:val="00821A80"/>
    <w:rsid w:val="00822730"/>
    <w:rsid w:val="008233EE"/>
    <w:rsid w:val="00824253"/>
    <w:rsid w:val="00824819"/>
    <w:rsid w:val="00824865"/>
    <w:rsid w:val="00824EF8"/>
    <w:rsid w:val="0082526A"/>
    <w:rsid w:val="00825570"/>
    <w:rsid w:val="00825B5E"/>
    <w:rsid w:val="00825D50"/>
    <w:rsid w:val="00825F63"/>
    <w:rsid w:val="008265C4"/>
    <w:rsid w:val="008265C7"/>
    <w:rsid w:val="008277FC"/>
    <w:rsid w:val="0083001D"/>
    <w:rsid w:val="00830817"/>
    <w:rsid w:val="00830D50"/>
    <w:rsid w:val="00831419"/>
    <w:rsid w:val="0083147F"/>
    <w:rsid w:val="0083150B"/>
    <w:rsid w:val="00831584"/>
    <w:rsid w:val="00831947"/>
    <w:rsid w:val="00831BC0"/>
    <w:rsid w:val="0083209A"/>
    <w:rsid w:val="00832BC5"/>
    <w:rsid w:val="008331BB"/>
    <w:rsid w:val="00833265"/>
    <w:rsid w:val="008337ED"/>
    <w:rsid w:val="00833BAB"/>
    <w:rsid w:val="00834C95"/>
    <w:rsid w:val="00834D01"/>
    <w:rsid w:val="00835144"/>
    <w:rsid w:val="0083521D"/>
    <w:rsid w:val="008358CF"/>
    <w:rsid w:val="00835B2C"/>
    <w:rsid w:val="00835DB8"/>
    <w:rsid w:val="00836036"/>
    <w:rsid w:val="00836291"/>
    <w:rsid w:val="00836A2D"/>
    <w:rsid w:val="00837154"/>
    <w:rsid w:val="008373C8"/>
    <w:rsid w:val="00837A60"/>
    <w:rsid w:val="00837B6C"/>
    <w:rsid w:val="00840474"/>
    <w:rsid w:val="008407CC"/>
    <w:rsid w:val="00840B0E"/>
    <w:rsid w:val="00840FA4"/>
    <w:rsid w:val="00841C77"/>
    <w:rsid w:val="00841DE9"/>
    <w:rsid w:val="00842135"/>
    <w:rsid w:val="00842669"/>
    <w:rsid w:val="0084279D"/>
    <w:rsid w:val="00842866"/>
    <w:rsid w:val="00842E4C"/>
    <w:rsid w:val="0084335F"/>
    <w:rsid w:val="00843A8D"/>
    <w:rsid w:val="00843AEF"/>
    <w:rsid w:val="00843CDE"/>
    <w:rsid w:val="00843D8C"/>
    <w:rsid w:val="00844481"/>
    <w:rsid w:val="008448E8"/>
    <w:rsid w:val="008448F0"/>
    <w:rsid w:val="00844EBF"/>
    <w:rsid w:val="00845343"/>
    <w:rsid w:val="0084574A"/>
    <w:rsid w:val="00845A13"/>
    <w:rsid w:val="0084618B"/>
    <w:rsid w:val="0084657A"/>
    <w:rsid w:val="008465F1"/>
    <w:rsid w:val="00846BDD"/>
    <w:rsid w:val="00847084"/>
    <w:rsid w:val="00847435"/>
    <w:rsid w:val="0084767A"/>
    <w:rsid w:val="0085005F"/>
    <w:rsid w:val="00850144"/>
    <w:rsid w:val="0085023F"/>
    <w:rsid w:val="0085062B"/>
    <w:rsid w:val="00850C4A"/>
    <w:rsid w:val="00850CD0"/>
    <w:rsid w:val="00850F69"/>
    <w:rsid w:val="00851563"/>
    <w:rsid w:val="00851947"/>
    <w:rsid w:val="00851E94"/>
    <w:rsid w:val="0085231E"/>
    <w:rsid w:val="0085266F"/>
    <w:rsid w:val="008528EE"/>
    <w:rsid w:val="008533FE"/>
    <w:rsid w:val="00853770"/>
    <w:rsid w:val="00853B2E"/>
    <w:rsid w:val="00853ED7"/>
    <w:rsid w:val="00854552"/>
    <w:rsid w:val="00855430"/>
    <w:rsid w:val="0085597F"/>
    <w:rsid w:val="00855C2D"/>
    <w:rsid w:val="00855DF9"/>
    <w:rsid w:val="00856188"/>
    <w:rsid w:val="00856BF2"/>
    <w:rsid w:val="00856E7A"/>
    <w:rsid w:val="00856EA7"/>
    <w:rsid w:val="00857986"/>
    <w:rsid w:val="008602A1"/>
    <w:rsid w:val="0086051B"/>
    <w:rsid w:val="00861630"/>
    <w:rsid w:val="00861A0B"/>
    <w:rsid w:val="00861CAB"/>
    <w:rsid w:val="00861E03"/>
    <w:rsid w:val="00862139"/>
    <w:rsid w:val="0086259F"/>
    <w:rsid w:val="008629DA"/>
    <w:rsid w:val="00862C21"/>
    <w:rsid w:val="00863037"/>
    <w:rsid w:val="00863C09"/>
    <w:rsid w:val="00863C1D"/>
    <w:rsid w:val="00864BFE"/>
    <w:rsid w:val="00864CA9"/>
    <w:rsid w:val="00864E46"/>
    <w:rsid w:val="0086508D"/>
    <w:rsid w:val="008650BB"/>
    <w:rsid w:val="00865127"/>
    <w:rsid w:val="00865501"/>
    <w:rsid w:val="00865D6B"/>
    <w:rsid w:val="00865DA2"/>
    <w:rsid w:val="00865EEA"/>
    <w:rsid w:val="00866048"/>
    <w:rsid w:val="00866193"/>
    <w:rsid w:val="008662B3"/>
    <w:rsid w:val="00866313"/>
    <w:rsid w:val="00866479"/>
    <w:rsid w:val="00866893"/>
    <w:rsid w:val="00866E22"/>
    <w:rsid w:val="00867794"/>
    <w:rsid w:val="00867A6F"/>
    <w:rsid w:val="00867CF4"/>
    <w:rsid w:val="00867D5B"/>
    <w:rsid w:val="00867F2A"/>
    <w:rsid w:val="00867F5F"/>
    <w:rsid w:val="00870482"/>
    <w:rsid w:val="008706C8"/>
    <w:rsid w:val="008708EA"/>
    <w:rsid w:val="00870E2D"/>
    <w:rsid w:val="008713BA"/>
    <w:rsid w:val="008715BA"/>
    <w:rsid w:val="008718E4"/>
    <w:rsid w:val="00871DAC"/>
    <w:rsid w:val="00871EA8"/>
    <w:rsid w:val="008727ED"/>
    <w:rsid w:val="00872DCE"/>
    <w:rsid w:val="00873BCA"/>
    <w:rsid w:val="00874CA9"/>
    <w:rsid w:val="00874D3C"/>
    <w:rsid w:val="00874D4C"/>
    <w:rsid w:val="008756A8"/>
    <w:rsid w:val="00875837"/>
    <w:rsid w:val="00875EFE"/>
    <w:rsid w:val="00876B16"/>
    <w:rsid w:val="0087758B"/>
    <w:rsid w:val="00880713"/>
    <w:rsid w:val="00880F2D"/>
    <w:rsid w:val="008815E7"/>
    <w:rsid w:val="00882239"/>
    <w:rsid w:val="00882506"/>
    <w:rsid w:val="00883593"/>
    <w:rsid w:val="00883B3A"/>
    <w:rsid w:val="00883DC5"/>
    <w:rsid w:val="00883F67"/>
    <w:rsid w:val="0088473F"/>
    <w:rsid w:val="00884944"/>
    <w:rsid w:val="00884C00"/>
    <w:rsid w:val="00884E65"/>
    <w:rsid w:val="0088523E"/>
    <w:rsid w:val="00885364"/>
    <w:rsid w:val="00885C94"/>
    <w:rsid w:val="00885F17"/>
    <w:rsid w:val="00886CCF"/>
    <w:rsid w:val="00886FD4"/>
    <w:rsid w:val="00887927"/>
    <w:rsid w:val="00890554"/>
    <w:rsid w:val="008908AA"/>
    <w:rsid w:val="00890A71"/>
    <w:rsid w:val="00891640"/>
    <w:rsid w:val="00891929"/>
    <w:rsid w:val="008920AE"/>
    <w:rsid w:val="00892455"/>
    <w:rsid w:val="00892C91"/>
    <w:rsid w:val="00892D1E"/>
    <w:rsid w:val="00893020"/>
    <w:rsid w:val="008931D8"/>
    <w:rsid w:val="0089343D"/>
    <w:rsid w:val="008936F0"/>
    <w:rsid w:val="00893912"/>
    <w:rsid w:val="00893B11"/>
    <w:rsid w:val="0089459C"/>
    <w:rsid w:val="00894AC9"/>
    <w:rsid w:val="00894C7A"/>
    <w:rsid w:val="00894F8A"/>
    <w:rsid w:val="00895147"/>
    <w:rsid w:val="008951F7"/>
    <w:rsid w:val="0089545E"/>
    <w:rsid w:val="0089549E"/>
    <w:rsid w:val="00895853"/>
    <w:rsid w:val="00895D0C"/>
    <w:rsid w:val="00895F85"/>
    <w:rsid w:val="00896A4A"/>
    <w:rsid w:val="00896A97"/>
    <w:rsid w:val="00896D0B"/>
    <w:rsid w:val="00896D54"/>
    <w:rsid w:val="008973D4"/>
    <w:rsid w:val="00897BDC"/>
    <w:rsid w:val="00897C74"/>
    <w:rsid w:val="00897F1A"/>
    <w:rsid w:val="008A0254"/>
    <w:rsid w:val="008A04ED"/>
    <w:rsid w:val="008A057C"/>
    <w:rsid w:val="008A05E0"/>
    <w:rsid w:val="008A0BCA"/>
    <w:rsid w:val="008A0F6C"/>
    <w:rsid w:val="008A17B8"/>
    <w:rsid w:val="008A18C4"/>
    <w:rsid w:val="008A194C"/>
    <w:rsid w:val="008A1A91"/>
    <w:rsid w:val="008A1CBC"/>
    <w:rsid w:val="008A1DD7"/>
    <w:rsid w:val="008A2537"/>
    <w:rsid w:val="008A28A3"/>
    <w:rsid w:val="008A2EF2"/>
    <w:rsid w:val="008A3013"/>
    <w:rsid w:val="008A3094"/>
    <w:rsid w:val="008A366F"/>
    <w:rsid w:val="008A4039"/>
    <w:rsid w:val="008A4124"/>
    <w:rsid w:val="008A47D4"/>
    <w:rsid w:val="008A51C2"/>
    <w:rsid w:val="008A52B8"/>
    <w:rsid w:val="008A5431"/>
    <w:rsid w:val="008A556E"/>
    <w:rsid w:val="008A600D"/>
    <w:rsid w:val="008A61E3"/>
    <w:rsid w:val="008A670C"/>
    <w:rsid w:val="008A69D6"/>
    <w:rsid w:val="008A6C24"/>
    <w:rsid w:val="008A73DD"/>
    <w:rsid w:val="008A7AE5"/>
    <w:rsid w:val="008A7AED"/>
    <w:rsid w:val="008B0273"/>
    <w:rsid w:val="008B0639"/>
    <w:rsid w:val="008B08C2"/>
    <w:rsid w:val="008B08D0"/>
    <w:rsid w:val="008B0981"/>
    <w:rsid w:val="008B0CD3"/>
    <w:rsid w:val="008B0EC8"/>
    <w:rsid w:val="008B1349"/>
    <w:rsid w:val="008B1B40"/>
    <w:rsid w:val="008B1CA3"/>
    <w:rsid w:val="008B217E"/>
    <w:rsid w:val="008B21FD"/>
    <w:rsid w:val="008B3364"/>
    <w:rsid w:val="008B3801"/>
    <w:rsid w:val="008B397E"/>
    <w:rsid w:val="008B3AF7"/>
    <w:rsid w:val="008B3B26"/>
    <w:rsid w:val="008B3D0D"/>
    <w:rsid w:val="008B4B39"/>
    <w:rsid w:val="008B4E49"/>
    <w:rsid w:val="008B52ED"/>
    <w:rsid w:val="008B5A09"/>
    <w:rsid w:val="008B5AC7"/>
    <w:rsid w:val="008B615D"/>
    <w:rsid w:val="008B6ACD"/>
    <w:rsid w:val="008B6B8F"/>
    <w:rsid w:val="008B737E"/>
    <w:rsid w:val="008B7851"/>
    <w:rsid w:val="008C0769"/>
    <w:rsid w:val="008C0B06"/>
    <w:rsid w:val="008C0C9D"/>
    <w:rsid w:val="008C1BEC"/>
    <w:rsid w:val="008C20D4"/>
    <w:rsid w:val="008C2966"/>
    <w:rsid w:val="008C2E3A"/>
    <w:rsid w:val="008C36E3"/>
    <w:rsid w:val="008C3B3E"/>
    <w:rsid w:val="008C3D95"/>
    <w:rsid w:val="008C414D"/>
    <w:rsid w:val="008C4C22"/>
    <w:rsid w:val="008C4C97"/>
    <w:rsid w:val="008C5107"/>
    <w:rsid w:val="008C53F3"/>
    <w:rsid w:val="008C56F2"/>
    <w:rsid w:val="008C57CB"/>
    <w:rsid w:val="008C5E0C"/>
    <w:rsid w:val="008C6279"/>
    <w:rsid w:val="008C6FA3"/>
    <w:rsid w:val="008C7558"/>
    <w:rsid w:val="008D023A"/>
    <w:rsid w:val="008D04C0"/>
    <w:rsid w:val="008D066A"/>
    <w:rsid w:val="008D0876"/>
    <w:rsid w:val="008D0A3F"/>
    <w:rsid w:val="008D0F7E"/>
    <w:rsid w:val="008D1345"/>
    <w:rsid w:val="008D17E6"/>
    <w:rsid w:val="008D2468"/>
    <w:rsid w:val="008D31DF"/>
    <w:rsid w:val="008D4026"/>
    <w:rsid w:val="008D4804"/>
    <w:rsid w:val="008D4A87"/>
    <w:rsid w:val="008D4F0C"/>
    <w:rsid w:val="008D4F4F"/>
    <w:rsid w:val="008D5515"/>
    <w:rsid w:val="008D55D2"/>
    <w:rsid w:val="008D5A0E"/>
    <w:rsid w:val="008D5E1E"/>
    <w:rsid w:val="008D61B1"/>
    <w:rsid w:val="008D7075"/>
    <w:rsid w:val="008D786B"/>
    <w:rsid w:val="008D7F13"/>
    <w:rsid w:val="008D7FA0"/>
    <w:rsid w:val="008E015A"/>
    <w:rsid w:val="008E017B"/>
    <w:rsid w:val="008E01D0"/>
    <w:rsid w:val="008E1000"/>
    <w:rsid w:val="008E164D"/>
    <w:rsid w:val="008E17AD"/>
    <w:rsid w:val="008E1B86"/>
    <w:rsid w:val="008E1C26"/>
    <w:rsid w:val="008E2336"/>
    <w:rsid w:val="008E2496"/>
    <w:rsid w:val="008E2648"/>
    <w:rsid w:val="008E29BC"/>
    <w:rsid w:val="008E2B95"/>
    <w:rsid w:val="008E2E71"/>
    <w:rsid w:val="008E329C"/>
    <w:rsid w:val="008E38FD"/>
    <w:rsid w:val="008E3A3B"/>
    <w:rsid w:val="008E3C33"/>
    <w:rsid w:val="008E4854"/>
    <w:rsid w:val="008E4AE5"/>
    <w:rsid w:val="008E4B55"/>
    <w:rsid w:val="008E4B7C"/>
    <w:rsid w:val="008E553F"/>
    <w:rsid w:val="008E5705"/>
    <w:rsid w:val="008E5B1F"/>
    <w:rsid w:val="008E7B28"/>
    <w:rsid w:val="008E7C0E"/>
    <w:rsid w:val="008E7CC9"/>
    <w:rsid w:val="008E7D4C"/>
    <w:rsid w:val="008F05E7"/>
    <w:rsid w:val="008F06D3"/>
    <w:rsid w:val="008F0B76"/>
    <w:rsid w:val="008F170C"/>
    <w:rsid w:val="008F2817"/>
    <w:rsid w:val="008F2989"/>
    <w:rsid w:val="008F2D14"/>
    <w:rsid w:val="008F3718"/>
    <w:rsid w:val="008F38E1"/>
    <w:rsid w:val="008F3D5D"/>
    <w:rsid w:val="008F48E1"/>
    <w:rsid w:val="008F4B07"/>
    <w:rsid w:val="008F4BB2"/>
    <w:rsid w:val="008F503A"/>
    <w:rsid w:val="008F57BE"/>
    <w:rsid w:val="008F6075"/>
    <w:rsid w:val="008F63C4"/>
    <w:rsid w:val="008F665A"/>
    <w:rsid w:val="008F6F49"/>
    <w:rsid w:val="008F71CC"/>
    <w:rsid w:val="008F7204"/>
    <w:rsid w:val="008F7669"/>
    <w:rsid w:val="008F77B3"/>
    <w:rsid w:val="008F7EAE"/>
    <w:rsid w:val="00900257"/>
    <w:rsid w:val="00900F8D"/>
    <w:rsid w:val="0090132A"/>
    <w:rsid w:val="009014D5"/>
    <w:rsid w:val="009023D7"/>
    <w:rsid w:val="00903A26"/>
    <w:rsid w:val="00903E38"/>
    <w:rsid w:val="0090472E"/>
    <w:rsid w:val="00904BBC"/>
    <w:rsid w:val="00904BE0"/>
    <w:rsid w:val="00904DD8"/>
    <w:rsid w:val="00904F5D"/>
    <w:rsid w:val="00905678"/>
    <w:rsid w:val="009067B2"/>
    <w:rsid w:val="009067F6"/>
    <w:rsid w:val="00906AC8"/>
    <w:rsid w:val="00906DD3"/>
    <w:rsid w:val="00907030"/>
    <w:rsid w:val="009076D5"/>
    <w:rsid w:val="00907A86"/>
    <w:rsid w:val="009104BD"/>
    <w:rsid w:val="00911558"/>
    <w:rsid w:val="00911C33"/>
    <w:rsid w:val="00911E64"/>
    <w:rsid w:val="00912298"/>
    <w:rsid w:val="00912AD1"/>
    <w:rsid w:val="00912C74"/>
    <w:rsid w:val="0091300D"/>
    <w:rsid w:val="00913351"/>
    <w:rsid w:val="00913413"/>
    <w:rsid w:val="00913D4B"/>
    <w:rsid w:val="00914403"/>
    <w:rsid w:val="00914B09"/>
    <w:rsid w:val="00914CA6"/>
    <w:rsid w:val="00915878"/>
    <w:rsid w:val="009159E4"/>
    <w:rsid w:val="009166A2"/>
    <w:rsid w:val="009169C4"/>
    <w:rsid w:val="00916A6F"/>
    <w:rsid w:val="009176A7"/>
    <w:rsid w:val="00920051"/>
    <w:rsid w:val="009201B1"/>
    <w:rsid w:val="00920FA4"/>
    <w:rsid w:val="0092129B"/>
    <w:rsid w:val="0092131E"/>
    <w:rsid w:val="0092138C"/>
    <w:rsid w:val="00921527"/>
    <w:rsid w:val="00921CC7"/>
    <w:rsid w:val="009220C4"/>
    <w:rsid w:val="009220D6"/>
    <w:rsid w:val="00922E46"/>
    <w:rsid w:val="00922ED0"/>
    <w:rsid w:val="00923022"/>
    <w:rsid w:val="00923050"/>
    <w:rsid w:val="00923329"/>
    <w:rsid w:val="00923A52"/>
    <w:rsid w:val="00923F12"/>
    <w:rsid w:val="00924948"/>
    <w:rsid w:val="00924A1B"/>
    <w:rsid w:val="00924BB4"/>
    <w:rsid w:val="0092509B"/>
    <w:rsid w:val="00925241"/>
    <w:rsid w:val="00925273"/>
    <w:rsid w:val="0092533F"/>
    <w:rsid w:val="00925483"/>
    <w:rsid w:val="00925821"/>
    <w:rsid w:val="00925EA8"/>
    <w:rsid w:val="00926362"/>
    <w:rsid w:val="00926BD7"/>
    <w:rsid w:val="009271DA"/>
    <w:rsid w:val="00927F73"/>
    <w:rsid w:val="00930B10"/>
    <w:rsid w:val="009315AB"/>
    <w:rsid w:val="00931CEF"/>
    <w:rsid w:val="00931F34"/>
    <w:rsid w:val="00932526"/>
    <w:rsid w:val="00932620"/>
    <w:rsid w:val="00932A52"/>
    <w:rsid w:val="00932D82"/>
    <w:rsid w:val="00932F3B"/>
    <w:rsid w:val="0093353D"/>
    <w:rsid w:val="00933B16"/>
    <w:rsid w:val="0093410D"/>
    <w:rsid w:val="00934236"/>
    <w:rsid w:val="00934239"/>
    <w:rsid w:val="009347E8"/>
    <w:rsid w:val="00934BD6"/>
    <w:rsid w:val="009350B2"/>
    <w:rsid w:val="009359CA"/>
    <w:rsid w:val="00935C1A"/>
    <w:rsid w:val="009364D3"/>
    <w:rsid w:val="009365AD"/>
    <w:rsid w:val="009366F4"/>
    <w:rsid w:val="00936AD6"/>
    <w:rsid w:val="00937E89"/>
    <w:rsid w:val="009401F5"/>
    <w:rsid w:val="0094092A"/>
    <w:rsid w:val="00940F2A"/>
    <w:rsid w:val="009413E7"/>
    <w:rsid w:val="00941A1A"/>
    <w:rsid w:val="00941D64"/>
    <w:rsid w:val="00941E3D"/>
    <w:rsid w:val="00941F04"/>
    <w:rsid w:val="0094272C"/>
    <w:rsid w:val="009427D4"/>
    <w:rsid w:val="00942FC1"/>
    <w:rsid w:val="009430FE"/>
    <w:rsid w:val="0094376F"/>
    <w:rsid w:val="00943843"/>
    <w:rsid w:val="00943A23"/>
    <w:rsid w:val="00943BA0"/>
    <w:rsid w:val="00943D16"/>
    <w:rsid w:val="009445CA"/>
    <w:rsid w:val="0094481F"/>
    <w:rsid w:val="009454A2"/>
    <w:rsid w:val="009459ED"/>
    <w:rsid w:val="00945CC6"/>
    <w:rsid w:val="009467F0"/>
    <w:rsid w:val="00946934"/>
    <w:rsid w:val="00947B22"/>
    <w:rsid w:val="00947B2D"/>
    <w:rsid w:val="00947B86"/>
    <w:rsid w:val="0095045F"/>
    <w:rsid w:val="00950589"/>
    <w:rsid w:val="00950AB6"/>
    <w:rsid w:val="00950ED2"/>
    <w:rsid w:val="0095126A"/>
    <w:rsid w:val="00951AD8"/>
    <w:rsid w:val="00951DBD"/>
    <w:rsid w:val="00951E81"/>
    <w:rsid w:val="00952203"/>
    <w:rsid w:val="0095264F"/>
    <w:rsid w:val="0095332E"/>
    <w:rsid w:val="009538A9"/>
    <w:rsid w:val="00953D18"/>
    <w:rsid w:val="00953DC4"/>
    <w:rsid w:val="00953E7F"/>
    <w:rsid w:val="00953F0F"/>
    <w:rsid w:val="00953F89"/>
    <w:rsid w:val="009540AA"/>
    <w:rsid w:val="00954170"/>
    <w:rsid w:val="009543F9"/>
    <w:rsid w:val="0095485A"/>
    <w:rsid w:val="00954AA0"/>
    <w:rsid w:val="00954B47"/>
    <w:rsid w:val="009550B6"/>
    <w:rsid w:val="00955374"/>
    <w:rsid w:val="009558F1"/>
    <w:rsid w:val="00955A98"/>
    <w:rsid w:val="00956264"/>
    <w:rsid w:val="00956768"/>
    <w:rsid w:val="00956AFB"/>
    <w:rsid w:val="00957129"/>
    <w:rsid w:val="0095735C"/>
    <w:rsid w:val="009574E8"/>
    <w:rsid w:val="0095770A"/>
    <w:rsid w:val="00957D3B"/>
    <w:rsid w:val="00960076"/>
    <w:rsid w:val="009600BA"/>
    <w:rsid w:val="00960146"/>
    <w:rsid w:val="009601CB"/>
    <w:rsid w:val="009604A3"/>
    <w:rsid w:val="009608B9"/>
    <w:rsid w:val="0096093A"/>
    <w:rsid w:val="00960969"/>
    <w:rsid w:val="00960A6A"/>
    <w:rsid w:val="00960EF3"/>
    <w:rsid w:val="00961A00"/>
    <w:rsid w:val="00962131"/>
    <w:rsid w:val="009629D2"/>
    <w:rsid w:val="00962B67"/>
    <w:rsid w:val="00963474"/>
    <w:rsid w:val="009634B1"/>
    <w:rsid w:val="009634FE"/>
    <w:rsid w:val="00963624"/>
    <w:rsid w:val="00963B74"/>
    <w:rsid w:val="00963D50"/>
    <w:rsid w:val="00963EF4"/>
    <w:rsid w:val="0096433F"/>
    <w:rsid w:val="0096451C"/>
    <w:rsid w:val="0096482A"/>
    <w:rsid w:val="0096552B"/>
    <w:rsid w:val="00965878"/>
    <w:rsid w:val="009659BB"/>
    <w:rsid w:val="00965B6D"/>
    <w:rsid w:val="00965FBD"/>
    <w:rsid w:val="00966547"/>
    <w:rsid w:val="0096666A"/>
    <w:rsid w:val="00966A5E"/>
    <w:rsid w:val="00966D6E"/>
    <w:rsid w:val="009671ED"/>
    <w:rsid w:val="009673A4"/>
    <w:rsid w:val="0096759A"/>
    <w:rsid w:val="00967A1E"/>
    <w:rsid w:val="009705A6"/>
    <w:rsid w:val="00970841"/>
    <w:rsid w:val="00970CB4"/>
    <w:rsid w:val="00970D82"/>
    <w:rsid w:val="00970EF5"/>
    <w:rsid w:val="00971102"/>
    <w:rsid w:val="00971363"/>
    <w:rsid w:val="009713CA"/>
    <w:rsid w:val="00971E5A"/>
    <w:rsid w:val="00972729"/>
    <w:rsid w:val="0097272A"/>
    <w:rsid w:val="00972834"/>
    <w:rsid w:val="009728DE"/>
    <w:rsid w:val="00972AE4"/>
    <w:rsid w:val="009730F4"/>
    <w:rsid w:val="00973392"/>
    <w:rsid w:val="00973C4B"/>
    <w:rsid w:val="00973FA2"/>
    <w:rsid w:val="00974F83"/>
    <w:rsid w:val="00975087"/>
    <w:rsid w:val="009758A1"/>
    <w:rsid w:val="00975A40"/>
    <w:rsid w:val="009760DE"/>
    <w:rsid w:val="009768B5"/>
    <w:rsid w:val="00976985"/>
    <w:rsid w:val="00976F39"/>
    <w:rsid w:val="00977302"/>
    <w:rsid w:val="009777A0"/>
    <w:rsid w:val="00980892"/>
    <w:rsid w:val="009808C5"/>
    <w:rsid w:val="00980A7F"/>
    <w:rsid w:val="00981A4C"/>
    <w:rsid w:val="00981C99"/>
    <w:rsid w:val="00982B58"/>
    <w:rsid w:val="00982B59"/>
    <w:rsid w:val="00982F20"/>
    <w:rsid w:val="00983016"/>
    <w:rsid w:val="00983166"/>
    <w:rsid w:val="009838EE"/>
    <w:rsid w:val="00984051"/>
    <w:rsid w:val="00984133"/>
    <w:rsid w:val="009841F5"/>
    <w:rsid w:val="0098446B"/>
    <w:rsid w:val="00984F23"/>
    <w:rsid w:val="00985169"/>
    <w:rsid w:val="009857AE"/>
    <w:rsid w:val="0098582A"/>
    <w:rsid w:val="00985898"/>
    <w:rsid w:val="009859F4"/>
    <w:rsid w:val="00985B0F"/>
    <w:rsid w:val="00985D24"/>
    <w:rsid w:val="00986632"/>
    <w:rsid w:val="0098695C"/>
    <w:rsid w:val="00986B54"/>
    <w:rsid w:val="0098719F"/>
    <w:rsid w:val="00987794"/>
    <w:rsid w:val="0098797D"/>
    <w:rsid w:val="00987ADD"/>
    <w:rsid w:val="00987C95"/>
    <w:rsid w:val="00987D6F"/>
    <w:rsid w:val="009900C3"/>
    <w:rsid w:val="0099030F"/>
    <w:rsid w:val="009903FB"/>
    <w:rsid w:val="009904EA"/>
    <w:rsid w:val="009907CA"/>
    <w:rsid w:val="00990CDC"/>
    <w:rsid w:val="00990D46"/>
    <w:rsid w:val="0099105C"/>
    <w:rsid w:val="009910E1"/>
    <w:rsid w:val="00991148"/>
    <w:rsid w:val="00991630"/>
    <w:rsid w:val="00991881"/>
    <w:rsid w:val="009919EC"/>
    <w:rsid w:val="00991C9A"/>
    <w:rsid w:val="00991C9D"/>
    <w:rsid w:val="0099237B"/>
    <w:rsid w:val="0099284E"/>
    <w:rsid w:val="009938C6"/>
    <w:rsid w:val="0099403E"/>
    <w:rsid w:val="009944B8"/>
    <w:rsid w:val="00994A7A"/>
    <w:rsid w:val="00994ABA"/>
    <w:rsid w:val="00994C26"/>
    <w:rsid w:val="00994DF9"/>
    <w:rsid w:val="00995100"/>
    <w:rsid w:val="00995188"/>
    <w:rsid w:val="00995709"/>
    <w:rsid w:val="00995973"/>
    <w:rsid w:val="00995FBF"/>
    <w:rsid w:val="00995FD8"/>
    <w:rsid w:val="009966A5"/>
    <w:rsid w:val="00997003"/>
    <w:rsid w:val="00997020"/>
    <w:rsid w:val="00997027"/>
    <w:rsid w:val="00997240"/>
    <w:rsid w:val="009974A2"/>
    <w:rsid w:val="009977F0"/>
    <w:rsid w:val="00997FBE"/>
    <w:rsid w:val="009A0986"/>
    <w:rsid w:val="009A0E56"/>
    <w:rsid w:val="009A0F2B"/>
    <w:rsid w:val="009A1481"/>
    <w:rsid w:val="009A16B2"/>
    <w:rsid w:val="009A251E"/>
    <w:rsid w:val="009A2718"/>
    <w:rsid w:val="009A3982"/>
    <w:rsid w:val="009A3A42"/>
    <w:rsid w:val="009A4230"/>
    <w:rsid w:val="009A4483"/>
    <w:rsid w:val="009A4967"/>
    <w:rsid w:val="009A4A97"/>
    <w:rsid w:val="009A4D31"/>
    <w:rsid w:val="009A598D"/>
    <w:rsid w:val="009A5BB9"/>
    <w:rsid w:val="009A5CC5"/>
    <w:rsid w:val="009A5FB6"/>
    <w:rsid w:val="009A60B7"/>
    <w:rsid w:val="009A6358"/>
    <w:rsid w:val="009A69A0"/>
    <w:rsid w:val="009A69D5"/>
    <w:rsid w:val="009A6BF9"/>
    <w:rsid w:val="009A6F7F"/>
    <w:rsid w:val="009A6FDB"/>
    <w:rsid w:val="009A74D6"/>
    <w:rsid w:val="009A755E"/>
    <w:rsid w:val="009A7F15"/>
    <w:rsid w:val="009B0358"/>
    <w:rsid w:val="009B0481"/>
    <w:rsid w:val="009B0678"/>
    <w:rsid w:val="009B0826"/>
    <w:rsid w:val="009B0B04"/>
    <w:rsid w:val="009B1183"/>
    <w:rsid w:val="009B18CE"/>
    <w:rsid w:val="009B1E06"/>
    <w:rsid w:val="009B1F9C"/>
    <w:rsid w:val="009B20B4"/>
    <w:rsid w:val="009B21E2"/>
    <w:rsid w:val="009B2251"/>
    <w:rsid w:val="009B22EE"/>
    <w:rsid w:val="009B2AEA"/>
    <w:rsid w:val="009B2B44"/>
    <w:rsid w:val="009B33EA"/>
    <w:rsid w:val="009B3504"/>
    <w:rsid w:val="009B3576"/>
    <w:rsid w:val="009B3BA9"/>
    <w:rsid w:val="009B3BC0"/>
    <w:rsid w:val="009B3E53"/>
    <w:rsid w:val="009B4054"/>
    <w:rsid w:val="009B427E"/>
    <w:rsid w:val="009B4548"/>
    <w:rsid w:val="009B468D"/>
    <w:rsid w:val="009B5232"/>
    <w:rsid w:val="009B5327"/>
    <w:rsid w:val="009B54FB"/>
    <w:rsid w:val="009B55BF"/>
    <w:rsid w:val="009B5DC6"/>
    <w:rsid w:val="009B5E4A"/>
    <w:rsid w:val="009B66DF"/>
    <w:rsid w:val="009B6871"/>
    <w:rsid w:val="009B6A25"/>
    <w:rsid w:val="009B6C28"/>
    <w:rsid w:val="009B6D5D"/>
    <w:rsid w:val="009B6F18"/>
    <w:rsid w:val="009B6F7D"/>
    <w:rsid w:val="009B791E"/>
    <w:rsid w:val="009C013D"/>
    <w:rsid w:val="009C0A40"/>
    <w:rsid w:val="009C0E10"/>
    <w:rsid w:val="009C0FAE"/>
    <w:rsid w:val="009C1404"/>
    <w:rsid w:val="009C18D4"/>
    <w:rsid w:val="009C21D5"/>
    <w:rsid w:val="009C227E"/>
    <w:rsid w:val="009C2BF9"/>
    <w:rsid w:val="009C2C48"/>
    <w:rsid w:val="009C2FBA"/>
    <w:rsid w:val="009C308E"/>
    <w:rsid w:val="009C3A31"/>
    <w:rsid w:val="009C3F27"/>
    <w:rsid w:val="009C4354"/>
    <w:rsid w:val="009C4B43"/>
    <w:rsid w:val="009C4DE8"/>
    <w:rsid w:val="009C55F0"/>
    <w:rsid w:val="009C5886"/>
    <w:rsid w:val="009C67E4"/>
    <w:rsid w:val="009C6E4F"/>
    <w:rsid w:val="009C7E5A"/>
    <w:rsid w:val="009C7EF7"/>
    <w:rsid w:val="009D0028"/>
    <w:rsid w:val="009D007F"/>
    <w:rsid w:val="009D019C"/>
    <w:rsid w:val="009D0635"/>
    <w:rsid w:val="009D0B85"/>
    <w:rsid w:val="009D0CBD"/>
    <w:rsid w:val="009D0CD2"/>
    <w:rsid w:val="009D110C"/>
    <w:rsid w:val="009D1329"/>
    <w:rsid w:val="009D15E2"/>
    <w:rsid w:val="009D16C4"/>
    <w:rsid w:val="009D1D6F"/>
    <w:rsid w:val="009D1D8F"/>
    <w:rsid w:val="009D218F"/>
    <w:rsid w:val="009D22B4"/>
    <w:rsid w:val="009D233D"/>
    <w:rsid w:val="009D23E0"/>
    <w:rsid w:val="009D2B60"/>
    <w:rsid w:val="009D2EEE"/>
    <w:rsid w:val="009D3447"/>
    <w:rsid w:val="009D35FF"/>
    <w:rsid w:val="009D3B84"/>
    <w:rsid w:val="009D3C3F"/>
    <w:rsid w:val="009D3D77"/>
    <w:rsid w:val="009D4009"/>
    <w:rsid w:val="009D49BC"/>
    <w:rsid w:val="009D4B03"/>
    <w:rsid w:val="009D50C9"/>
    <w:rsid w:val="009D5594"/>
    <w:rsid w:val="009D580E"/>
    <w:rsid w:val="009D5829"/>
    <w:rsid w:val="009D5966"/>
    <w:rsid w:val="009D5B25"/>
    <w:rsid w:val="009D6808"/>
    <w:rsid w:val="009D6C3B"/>
    <w:rsid w:val="009D7681"/>
    <w:rsid w:val="009D7721"/>
    <w:rsid w:val="009D7AD5"/>
    <w:rsid w:val="009D7DB2"/>
    <w:rsid w:val="009D7F4D"/>
    <w:rsid w:val="009E0070"/>
    <w:rsid w:val="009E04EF"/>
    <w:rsid w:val="009E0849"/>
    <w:rsid w:val="009E0989"/>
    <w:rsid w:val="009E09E5"/>
    <w:rsid w:val="009E16AC"/>
    <w:rsid w:val="009E1A4E"/>
    <w:rsid w:val="009E1C1A"/>
    <w:rsid w:val="009E1C94"/>
    <w:rsid w:val="009E1D70"/>
    <w:rsid w:val="009E28E5"/>
    <w:rsid w:val="009E2BA8"/>
    <w:rsid w:val="009E3C99"/>
    <w:rsid w:val="009E3DCB"/>
    <w:rsid w:val="009E4260"/>
    <w:rsid w:val="009E4567"/>
    <w:rsid w:val="009E4636"/>
    <w:rsid w:val="009E483B"/>
    <w:rsid w:val="009E4A38"/>
    <w:rsid w:val="009E4ACE"/>
    <w:rsid w:val="009E4E42"/>
    <w:rsid w:val="009E550C"/>
    <w:rsid w:val="009E5657"/>
    <w:rsid w:val="009E632B"/>
    <w:rsid w:val="009E648A"/>
    <w:rsid w:val="009E6599"/>
    <w:rsid w:val="009E6D41"/>
    <w:rsid w:val="009E7698"/>
    <w:rsid w:val="009E7731"/>
    <w:rsid w:val="009E77F1"/>
    <w:rsid w:val="009E7C33"/>
    <w:rsid w:val="009E7F66"/>
    <w:rsid w:val="009F01F6"/>
    <w:rsid w:val="009F06DE"/>
    <w:rsid w:val="009F0D6C"/>
    <w:rsid w:val="009F1998"/>
    <w:rsid w:val="009F19D0"/>
    <w:rsid w:val="009F1C58"/>
    <w:rsid w:val="009F338B"/>
    <w:rsid w:val="009F34C8"/>
    <w:rsid w:val="009F3C37"/>
    <w:rsid w:val="009F3E92"/>
    <w:rsid w:val="009F3FE8"/>
    <w:rsid w:val="009F45AC"/>
    <w:rsid w:val="009F463F"/>
    <w:rsid w:val="009F51DC"/>
    <w:rsid w:val="009F52BC"/>
    <w:rsid w:val="009F5448"/>
    <w:rsid w:val="009F5AE1"/>
    <w:rsid w:val="009F5F5D"/>
    <w:rsid w:val="009F6098"/>
    <w:rsid w:val="009F60D3"/>
    <w:rsid w:val="009F6248"/>
    <w:rsid w:val="009F6646"/>
    <w:rsid w:val="009F6B59"/>
    <w:rsid w:val="009F6C9A"/>
    <w:rsid w:val="009F6CC2"/>
    <w:rsid w:val="009F6D48"/>
    <w:rsid w:val="009F72B9"/>
    <w:rsid w:val="009F7AA3"/>
    <w:rsid w:val="009F7F5D"/>
    <w:rsid w:val="00A004FC"/>
    <w:rsid w:val="00A00B18"/>
    <w:rsid w:val="00A00DD1"/>
    <w:rsid w:val="00A00F69"/>
    <w:rsid w:val="00A00FDD"/>
    <w:rsid w:val="00A01034"/>
    <w:rsid w:val="00A01A64"/>
    <w:rsid w:val="00A01C26"/>
    <w:rsid w:val="00A01F8E"/>
    <w:rsid w:val="00A022A6"/>
    <w:rsid w:val="00A0245A"/>
    <w:rsid w:val="00A024A9"/>
    <w:rsid w:val="00A027FA"/>
    <w:rsid w:val="00A02C73"/>
    <w:rsid w:val="00A03219"/>
    <w:rsid w:val="00A03498"/>
    <w:rsid w:val="00A035C7"/>
    <w:rsid w:val="00A037E2"/>
    <w:rsid w:val="00A0380C"/>
    <w:rsid w:val="00A03E90"/>
    <w:rsid w:val="00A04351"/>
    <w:rsid w:val="00A04597"/>
    <w:rsid w:val="00A045A7"/>
    <w:rsid w:val="00A047C0"/>
    <w:rsid w:val="00A0486F"/>
    <w:rsid w:val="00A0489E"/>
    <w:rsid w:val="00A049F8"/>
    <w:rsid w:val="00A050B3"/>
    <w:rsid w:val="00A05145"/>
    <w:rsid w:val="00A05189"/>
    <w:rsid w:val="00A05294"/>
    <w:rsid w:val="00A0541C"/>
    <w:rsid w:val="00A05485"/>
    <w:rsid w:val="00A05A01"/>
    <w:rsid w:val="00A05FFF"/>
    <w:rsid w:val="00A06244"/>
    <w:rsid w:val="00A0625B"/>
    <w:rsid w:val="00A06401"/>
    <w:rsid w:val="00A06428"/>
    <w:rsid w:val="00A06440"/>
    <w:rsid w:val="00A06489"/>
    <w:rsid w:val="00A06992"/>
    <w:rsid w:val="00A06B25"/>
    <w:rsid w:val="00A06BB9"/>
    <w:rsid w:val="00A06BF5"/>
    <w:rsid w:val="00A071E9"/>
    <w:rsid w:val="00A07412"/>
    <w:rsid w:val="00A074B8"/>
    <w:rsid w:val="00A076BE"/>
    <w:rsid w:val="00A07BA3"/>
    <w:rsid w:val="00A07DDE"/>
    <w:rsid w:val="00A10639"/>
    <w:rsid w:val="00A110B9"/>
    <w:rsid w:val="00A11658"/>
    <w:rsid w:val="00A116AE"/>
    <w:rsid w:val="00A11B0E"/>
    <w:rsid w:val="00A11C0C"/>
    <w:rsid w:val="00A11D45"/>
    <w:rsid w:val="00A11E7E"/>
    <w:rsid w:val="00A128CD"/>
    <w:rsid w:val="00A12C77"/>
    <w:rsid w:val="00A12DDD"/>
    <w:rsid w:val="00A13C9F"/>
    <w:rsid w:val="00A13D90"/>
    <w:rsid w:val="00A13EE9"/>
    <w:rsid w:val="00A14B81"/>
    <w:rsid w:val="00A14C39"/>
    <w:rsid w:val="00A14CAA"/>
    <w:rsid w:val="00A14D2F"/>
    <w:rsid w:val="00A1525A"/>
    <w:rsid w:val="00A15DAB"/>
    <w:rsid w:val="00A15F23"/>
    <w:rsid w:val="00A1669C"/>
    <w:rsid w:val="00A16711"/>
    <w:rsid w:val="00A16E5E"/>
    <w:rsid w:val="00A17104"/>
    <w:rsid w:val="00A17401"/>
    <w:rsid w:val="00A176B4"/>
    <w:rsid w:val="00A17AC7"/>
    <w:rsid w:val="00A201ED"/>
    <w:rsid w:val="00A202CA"/>
    <w:rsid w:val="00A2041E"/>
    <w:rsid w:val="00A204EC"/>
    <w:rsid w:val="00A2099D"/>
    <w:rsid w:val="00A210B0"/>
    <w:rsid w:val="00A21492"/>
    <w:rsid w:val="00A21AA3"/>
    <w:rsid w:val="00A22020"/>
    <w:rsid w:val="00A22767"/>
    <w:rsid w:val="00A22BDE"/>
    <w:rsid w:val="00A22CA6"/>
    <w:rsid w:val="00A24159"/>
    <w:rsid w:val="00A2418E"/>
    <w:rsid w:val="00A24263"/>
    <w:rsid w:val="00A2477A"/>
    <w:rsid w:val="00A2499F"/>
    <w:rsid w:val="00A24EC2"/>
    <w:rsid w:val="00A253DD"/>
    <w:rsid w:val="00A25BB6"/>
    <w:rsid w:val="00A25D64"/>
    <w:rsid w:val="00A2658E"/>
    <w:rsid w:val="00A266DD"/>
    <w:rsid w:val="00A2745F"/>
    <w:rsid w:val="00A27522"/>
    <w:rsid w:val="00A275B5"/>
    <w:rsid w:val="00A2767C"/>
    <w:rsid w:val="00A27857"/>
    <w:rsid w:val="00A27895"/>
    <w:rsid w:val="00A27A8E"/>
    <w:rsid w:val="00A27E48"/>
    <w:rsid w:val="00A301F5"/>
    <w:rsid w:val="00A30975"/>
    <w:rsid w:val="00A31770"/>
    <w:rsid w:val="00A31E3F"/>
    <w:rsid w:val="00A326D1"/>
    <w:rsid w:val="00A32B68"/>
    <w:rsid w:val="00A33244"/>
    <w:rsid w:val="00A3334B"/>
    <w:rsid w:val="00A333A8"/>
    <w:rsid w:val="00A33AE3"/>
    <w:rsid w:val="00A34210"/>
    <w:rsid w:val="00A3456B"/>
    <w:rsid w:val="00A34624"/>
    <w:rsid w:val="00A346DF"/>
    <w:rsid w:val="00A34E98"/>
    <w:rsid w:val="00A351FA"/>
    <w:rsid w:val="00A358E6"/>
    <w:rsid w:val="00A3598B"/>
    <w:rsid w:val="00A35BB2"/>
    <w:rsid w:val="00A360CD"/>
    <w:rsid w:val="00A364B9"/>
    <w:rsid w:val="00A36DF3"/>
    <w:rsid w:val="00A372B9"/>
    <w:rsid w:val="00A373B0"/>
    <w:rsid w:val="00A37574"/>
    <w:rsid w:val="00A378CE"/>
    <w:rsid w:val="00A406B0"/>
    <w:rsid w:val="00A40859"/>
    <w:rsid w:val="00A40E2A"/>
    <w:rsid w:val="00A413CC"/>
    <w:rsid w:val="00A4242B"/>
    <w:rsid w:val="00A42CB8"/>
    <w:rsid w:val="00A42E51"/>
    <w:rsid w:val="00A44283"/>
    <w:rsid w:val="00A44B29"/>
    <w:rsid w:val="00A44F43"/>
    <w:rsid w:val="00A4570B"/>
    <w:rsid w:val="00A4593A"/>
    <w:rsid w:val="00A45C37"/>
    <w:rsid w:val="00A45E01"/>
    <w:rsid w:val="00A45F62"/>
    <w:rsid w:val="00A46804"/>
    <w:rsid w:val="00A46EDD"/>
    <w:rsid w:val="00A4705F"/>
    <w:rsid w:val="00A47060"/>
    <w:rsid w:val="00A4777B"/>
    <w:rsid w:val="00A47869"/>
    <w:rsid w:val="00A47ED4"/>
    <w:rsid w:val="00A47F12"/>
    <w:rsid w:val="00A50255"/>
    <w:rsid w:val="00A505CA"/>
    <w:rsid w:val="00A509F8"/>
    <w:rsid w:val="00A50CBB"/>
    <w:rsid w:val="00A5118A"/>
    <w:rsid w:val="00A5133C"/>
    <w:rsid w:val="00A513A1"/>
    <w:rsid w:val="00A51BC1"/>
    <w:rsid w:val="00A51DE8"/>
    <w:rsid w:val="00A523AB"/>
    <w:rsid w:val="00A525ED"/>
    <w:rsid w:val="00A52BD2"/>
    <w:rsid w:val="00A52C9A"/>
    <w:rsid w:val="00A53387"/>
    <w:rsid w:val="00A53465"/>
    <w:rsid w:val="00A535B2"/>
    <w:rsid w:val="00A53A86"/>
    <w:rsid w:val="00A53E0B"/>
    <w:rsid w:val="00A542CA"/>
    <w:rsid w:val="00A5492D"/>
    <w:rsid w:val="00A54EA8"/>
    <w:rsid w:val="00A5533F"/>
    <w:rsid w:val="00A5572D"/>
    <w:rsid w:val="00A55B02"/>
    <w:rsid w:val="00A55BCD"/>
    <w:rsid w:val="00A55F41"/>
    <w:rsid w:val="00A56047"/>
    <w:rsid w:val="00A56E05"/>
    <w:rsid w:val="00A57010"/>
    <w:rsid w:val="00A570E2"/>
    <w:rsid w:val="00A57607"/>
    <w:rsid w:val="00A57780"/>
    <w:rsid w:val="00A57B62"/>
    <w:rsid w:val="00A57E39"/>
    <w:rsid w:val="00A6040D"/>
    <w:rsid w:val="00A60C11"/>
    <w:rsid w:val="00A61270"/>
    <w:rsid w:val="00A6155A"/>
    <w:rsid w:val="00A61726"/>
    <w:rsid w:val="00A61793"/>
    <w:rsid w:val="00A61868"/>
    <w:rsid w:val="00A6190B"/>
    <w:rsid w:val="00A619EA"/>
    <w:rsid w:val="00A61BA1"/>
    <w:rsid w:val="00A61C0D"/>
    <w:rsid w:val="00A61D8C"/>
    <w:rsid w:val="00A6210B"/>
    <w:rsid w:val="00A62B21"/>
    <w:rsid w:val="00A6321A"/>
    <w:rsid w:val="00A6392E"/>
    <w:rsid w:val="00A6395F"/>
    <w:rsid w:val="00A63C6C"/>
    <w:rsid w:val="00A63CC4"/>
    <w:rsid w:val="00A64DB8"/>
    <w:rsid w:val="00A6503D"/>
    <w:rsid w:val="00A65379"/>
    <w:rsid w:val="00A65ADC"/>
    <w:rsid w:val="00A65CCA"/>
    <w:rsid w:val="00A65E9A"/>
    <w:rsid w:val="00A662DC"/>
    <w:rsid w:val="00A66F6A"/>
    <w:rsid w:val="00A67239"/>
    <w:rsid w:val="00A673BE"/>
    <w:rsid w:val="00A67424"/>
    <w:rsid w:val="00A674EC"/>
    <w:rsid w:val="00A6753E"/>
    <w:rsid w:val="00A67685"/>
    <w:rsid w:val="00A679EC"/>
    <w:rsid w:val="00A704A6"/>
    <w:rsid w:val="00A7107D"/>
    <w:rsid w:val="00A717A2"/>
    <w:rsid w:val="00A71849"/>
    <w:rsid w:val="00A71863"/>
    <w:rsid w:val="00A71A42"/>
    <w:rsid w:val="00A71E63"/>
    <w:rsid w:val="00A726F6"/>
    <w:rsid w:val="00A727BF"/>
    <w:rsid w:val="00A72B76"/>
    <w:rsid w:val="00A72EFB"/>
    <w:rsid w:val="00A73072"/>
    <w:rsid w:val="00A7325C"/>
    <w:rsid w:val="00A732BD"/>
    <w:rsid w:val="00A7342E"/>
    <w:rsid w:val="00A734F1"/>
    <w:rsid w:val="00A7367B"/>
    <w:rsid w:val="00A737E9"/>
    <w:rsid w:val="00A7394F"/>
    <w:rsid w:val="00A73B56"/>
    <w:rsid w:val="00A73EFA"/>
    <w:rsid w:val="00A74214"/>
    <w:rsid w:val="00A7424C"/>
    <w:rsid w:val="00A74392"/>
    <w:rsid w:val="00A744ED"/>
    <w:rsid w:val="00A74592"/>
    <w:rsid w:val="00A74A77"/>
    <w:rsid w:val="00A7561A"/>
    <w:rsid w:val="00A7581C"/>
    <w:rsid w:val="00A75AC3"/>
    <w:rsid w:val="00A75AE3"/>
    <w:rsid w:val="00A75F85"/>
    <w:rsid w:val="00A76BF2"/>
    <w:rsid w:val="00A76DFA"/>
    <w:rsid w:val="00A7731B"/>
    <w:rsid w:val="00A77794"/>
    <w:rsid w:val="00A7788B"/>
    <w:rsid w:val="00A77D74"/>
    <w:rsid w:val="00A806E1"/>
    <w:rsid w:val="00A80DBB"/>
    <w:rsid w:val="00A81077"/>
    <w:rsid w:val="00A8129A"/>
    <w:rsid w:val="00A81641"/>
    <w:rsid w:val="00A818FD"/>
    <w:rsid w:val="00A81BCB"/>
    <w:rsid w:val="00A81BF4"/>
    <w:rsid w:val="00A81E2F"/>
    <w:rsid w:val="00A81E40"/>
    <w:rsid w:val="00A82BC3"/>
    <w:rsid w:val="00A82DFE"/>
    <w:rsid w:val="00A832F0"/>
    <w:rsid w:val="00A84713"/>
    <w:rsid w:val="00A84718"/>
    <w:rsid w:val="00A851DB"/>
    <w:rsid w:val="00A85575"/>
    <w:rsid w:val="00A86626"/>
    <w:rsid w:val="00A8674C"/>
    <w:rsid w:val="00A87ACF"/>
    <w:rsid w:val="00A87C6D"/>
    <w:rsid w:val="00A902D6"/>
    <w:rsid w:val="00A90785"/>
    <w:rsid w:val="00A91037"/>
    <w:rsid w:val="00A91541"/>
    <w:rsid w:val="00A9162F"/>
    <w:rsid w:val="00A917F2"/>
    <w:rsid w:val="00A91833"/>
    <w:rsid w:val="00A9228E"/>
    <w:rsid w:val="00A9296A"/>
    <w:rsid w:val="00A92B5C"/>
    <w:rsid w:val="00A92EAB"/>
    <w:rsid w:val="00A93287"/>
    <w:rsid w:val="00A93BC1"/>
    <w:rsid w:val="00A93D50"/>
    <w:rsid w:val="00A940A0"/>
    <w:rsid w:val="00A945B4"/>
    <w:rsid w:val="00A94687"/>
    <w:rsid w:val="00A94779"/>
    <w:rsid w:val="00A94E08"/>
    <w:rsid w:val="00A94EBC"/>
    <w:rsid w:val="00A95992"/>
    <w:rsid w:val="00A95DD7"/>
    <w:rsid w:val="00A96186"/>
    <w:rsid w:val="00A961E0"/>
    <w:rsid w:val="00A9665B"/>
    <w:rsid w:val="00A96EA1"/>
    <w:rsid w:val="00A97006"/>
    <w:rsid w:val="00A97208"/>
    <w:rsid w:val="00A972A3"/>
    <w:rsid w:val="00A9744D"/>
    <w:rsid w:val="00A97503"/>
    <w:rsid w:val="00A97650"/>
    <w:rsid w:val="00A9766C"/>
    <w:rsid w:val="00AA0884"/>
    <w:rsid w:val="00AA0E0A"/>
    <w:rsid w:val="00AA0E15"/>
    <w:rsid w:val="00AA17C2"/>
    <w:rsid w:val="00AA1958"/>
    <w:rsid w:val="00AA1AAA"/>
    <w:rsid w:val="00AA1C62"/>
    <w:rsid w:val="00AA2036"/>
    <w:rsid w:val="00AA2869"/>
    <w:rsid w:val="00AA3557"/>
    <w:rsid w:val="00AA3768"/>
    <w:rsid w:val="00AA3E1E"/>
    <w:rsid w:val="00AA5945"/>
    <w:rsid w:val="00AA60C8"/>
    <w:rsid w:val="00AA6109"/>
    <w:rsid w:val="00AA684A"/>
    <w:rsid w:val="00AA69CA"/>
    <w:rsid w:val="00AA716A"/>
    <w:rsid w:val="00AA776F"/>
    <w:rsid w:val="00AA77F3"/>
    <w:rsid w:val="00AB0012"/>
    <w:rsid w:val="00AB00B6"/>
    <w:rsid w:val="00AB0354"/>
    <w:rsid w:val="00AB03A1"/>
    <w:rsid w:val="00AB040D"/>
    <w:rsid w:val="00AB043C"/>
    <w:rsid w:val="00AB04D0"/>
    <w:rsid w:val="00AB04D7"/>
    <w:rsid w:val="00AB095A"/>
    <w:rsid w:val="00AB10D0"/>
    <w:rsid w:val="00AB15EF"/>
    <w:rsid w:val="00AB18AF"/>
    <w:rsid w:val="00AB24DB"/>
    <w:rsid w:val="00AB2B08"/>
    <w:rsid w:val="00AB2D91"/>
    <w:rsid w:val="00AB2DB5"/>
    <w:rsid w:val="00AB31AF"/>
    <w:rsid w:val="00AB34E9"/>
    <w:rsid w:val="00AB3DAF"/>
    <w:rsid w:val="00AB4536"/>
    <w:rsid w:val="00AB4ED6"/>
    <w:rsid w:val="00AB52BB"/>
    <w:rsid w:val="00AB565D"/>
    <w:rsid w:val="00AB571D"/>
    <w:rsid w:val="00AB59D3"/>
    <w:rsid w:val="00AB5E3F"/>
    <w:rsid w:val="00AB5E49"/>
    <w:rsid w:val="00AB5F9A"/>
    <w:rsid w:val="00AB69AA"/>
    <w:rsid w:val="00AB6CB7"/>
    <w:rsid w:val="00AC00B4"/>
    <w:rsid w:val="00AC016D"/>
    <w:rsid w:val="00AC0452"/>
    <w:rsid w:val="00AC05F7"/>
    <w:rsid w:val="00AC133B"/>
    <w:rsid w:val="00AC13D6"/>
    <w:rsid w:val="00AC2124"/>
    <w:rsid w:val="00AC23A7"/>
    <w:rsid w:val="00AC270D"/>
    <w:rsid w:val="00AC2A33"/>
    <w:rsid w:val="00AC2A8B"/>
    <w:rsid w:val="00AC3320"/>
    <w:rsid w:val="00AC3609"/>
    <w:rsid w:val="00AC3BF9"/>
    <w:rsid w:val="00AC4629"/>
    <w:rsid w:val="00AC47BF"/>
    <w:rsid w:val="00AC4D31"/>
    <w:rsid w:val="00AC4D54"/>
    <w:rsid w:val="00AC4F8B"/>
    <w:rsid w:val="00AC50CF"/>
    <w:rsid w:val="00AC56FD"/>
    <w:rsid w:val="00AC5BA8"/>
    <w:rsid w:val="00AC60F2"/>
    <w:rsid w:val="00AC6242"/>
    <w:rsid w:val="00AC6AA6"/>
    <w:rsid w:val="00AC7055"/>
    <w:rsid w:val="00AC7997"/>
    <w:rsid w:val="00AD0160"/>
    <w:rsid w:val="00AD042D"/>
    <w:rsid w:val="00AD0665"/>
    <w:rsid w:val="00AD0BBE"/>
    <w:rsid w:val="00AD11CB"/>
    <w:rsid w:val="00AD13ED"/>
    <w:rsid w:val="00AD14A0"/>
    <w:rsid w:val="00AD1649"/>
    <w:rsid w:val="00AD1660"/>
    <w:rsid w:val="00AD1C6B"/>
    <w:rsid w:val="00AD1E95"/>
    <w:rsid w:val="00AD24A1"/>
    <w:rsid w:val="00AD2513"/>
    <w:rsid w:val="00AD2745"/>
    <w:rsid w:val="00AD2D1D"/>
    <w:rsid w:val="00AD2D7A"/>
    <w:rsid w:val="00AD368E"/>
    <w:rsid w:val="00AD39D7"/>
    <w:rsid w:val="00AD3F5C"/>
    <w:rsid w:val="00AD3F87"/>
    <w:rsid w:val="00AD428C"/>
    <w:rsid w:val="00AD4450"/>
    <w:rsid w:val="00AD4A35"/>
    <w:rsid w:val="00AD4F75"/>
    <w:rsid w:val="00AD4F98"/>
    <w:rsid w:val="00AD5B75"/>
    <w:rsid w:val="00AD6005"/>
    <w:rsid w:val="00AD64B6"/>
    <w:rsid w:val="00AD6599"/>
    <w:rsid w:val="00AD735D"/>
    <w:rsid w:val="00AD747C"/>
    <w:rsid w:val="00AD7527"/>
    <w:rsid w:val="00AD7731"/>
    <w:rsid w:val="00AD78EF"/>
    <w:rsid w:val="00AE0491"/>
    <w:rsid w:val="00AE1CC7"/>
    <w:rsid w:val="00AE232E"/>
    <w:rsid w:val="00AE2D56"/>
    <w:rsid w:val="00AE30B1"/>
    <w:rsid w:val="00AE33CB"/>
    <w:rsid w:val="00AE3571"/>
    <w:rsid w:val="00AE387F"/>
    <w:rsid w:val="00AE40D2"/>
    <w:rsid w:val="00AE43C8"/>
    <w:rsid w:val="00AE476E"/>
    <w:rsid w:val="00AE4AAE"/>
    <w:rsid w:val="00AE4BF0"/>
    <w:rsid w:val="00AE4EA4"/>
    <w:rsid w:val="00AE5355"/>
    <w:rsid w:val="00AE5BD1"/>
    <w:rsid w:val="00AE5EDB"/>
    <w:rsid w:val="00AE6437"/>
    <w:rsid w:val="00AE6566"/>
    <w:rsid w:val="00AE6671"/>
    <w:rsid w:val="00AE6ACC"/>
    <w:rsid w:val="00AE7A40"/>
    <w:rsid w:val="00AE7D74"/>
    <w:rsid w:val="00AE7D95"/>
    <w:rsid w:val="00AF03FB"/>
    <w:rsid w:val="00AF061E"/>
    <w:rsid w:val="00AF1302"/>
    <w:rsid w:val="00AF14CF"/>
    <w:rsid w:val="00AF1890"/>
    <w:rsid w:val="00AF18EF"/>
    <w:rsid w:val="00AF1D74"/>
    <w:rsid w:val="00AF2265"/>
    <w:rsid w:val="00AF25AA"/>
    <w:rsid w:val="00AF297B"/>
    <w:rsid w:val="00AF2C28"/>
    <w:rsid w:val="00AF2D42"/>
    <w:rsid w:val="00AF2E0B"/>
    <w:rsid w:val="00AF2FC3"/>
    <w:rsid w:val="00AF31F5"/>
    <w:rsid w:val="00AF35DA"/>
    <w:rsid w:val="00AF3AFF"/>
    <w:rsid w:val="00AF3BED"/>
    <w:rsid w:val="00AF4BAB"/>
    <w:rsid w:val="00AF4C9C"/>
    <w:rsid w:val="00AF4DA3"/>
    <w:rsid w:val="00AF521F"/>
    <w:rsid w:val="00AF60F6"/>
    <w:rsid w:val="00AF6183"/>
    <w:rsid w:val="00AF62BF"/>
    <w:rsid w:val="00AF645C"/>
    <w:rsid w:val="00AF6D56"/>
    <w:rsid w:val="00AF6E17"/>
    <w:rsid w:val="00AF71F3"/>
    <w:rsid w:val="00AF7939"/>
    <w:rsid w:val="00AF7A7A"/>
    <w:rsid w:val="00B0038B"/>
    <w:rsid w:val="00B0040E"/>
    <w:rsid w:val="00B007F9"/>
    <w:rsid w:val="00B00901"/>
    <w:rsid w:val="00B009B2"/>
    <w:rsid w:val="00B00C93"/>
    <w:rsid w:val="00B00CBC"/>
    <w:rsid w:val="00B019E7"/>
    <w:rsid w:val="00B01A93"/>
    <w:rsid w:val="00B0217A"/>
    <w:rsid w:val="00B0240C"/>
    <w:rsid w:val="00B024BC"/>
    <w:rsid w:val="00B026A7"/>
    <w:rsid w:val="00B03672"/>
    <w:rsid w:val="00B0380B"/>
    <w:rsid w:val="00B03871"/>
    <w:rsid w:val="00B03E3D"/>
    <w:rsid w:val="00B03F0D"/>
    <w:rsid w:val="00B04804"/>
    <w:rsid w:val="00B048D9"/>
    <w:rsid w:val="00B04C7C"/>
    <w:rsid w:val="00B05913"/>
    <w:rsid w:val="00B05A8B"/>
    <w:rsid w:val="00B06563"/>
    <w:rsid w:val="00B067B1"/>
    <w:rsid w:val="00B06913"/>
    <w:rsid w:val="00B0691D"/>
    <w:rsid w:val="00B06B9B"/>
    <w:rsid w:val="00B07441"/>
    <w:rsid w:val="00B07623"/>
    <w:rsid w:val="00B07627"/>
    <w:rsid w:val="00B07B88"/>
    <w:rsid w:val="00B07ECA"/>
    <w:rsid w:val="00B106E9"/>
    <w:rsid w:val="00B1090C"/>
    <w:rsid w:val="00B10AEB"/>
    <w:rsid w:val="00B10F9A"/>
    <w:rsid w:val="00B1112A"/>
    <w:rsid w:val="00B11418"/>
    <w:rsid w:val="00B11674"/>
    <w:rsid w:val="00B11C17"/>
    <w:rsid w:val="00B11D58"/>
    <w:rsid w:val="00B11F11"/>
    <w:rsid w:val="00B12570"/>
    <w:rsid w:val="00B12A0D"/>
    <w:rsid w:val="00B12C00"/>
    <w:rsid w:val="00B12C42"/>
    <w:rsid w:val="00B1301D"/>
    <w:rsid w:val="00B1327D"/>
    <w:rsid w:val="00B13613"/>
    <w:rsid w:val="00B13720"/>
    <w:rsid w:val="00B13B15"/>
    <w:rsid w:val="00B14CA3"/>
    <w:rsid w:val="00B1530E"/>
    <w:rsid w:val="00B15AC1"/>
    <w:rsid w:val="00B161D9"/>
    <w:rsid w:val="00B162A1"/>
    <w:rsid w:val="00B164ED"/>
    <w:rsid w:val="00B17571"/>
    <w:rsid w:val="00B17B2D"/>
    <w:rsid w:val="00B20FE3"/>
    <w:rsid w:val="00B211EE"/>
    <w:rsid w:val="00B21515"/>
    <w:rsid w:val="00B21F98"/>
    <w:rsid w:val="00B224DA"/>
    <w:rsid w:val="00B22ECE"/>
    <w:rsid w:val="00B23223"/>
    <w:rsid w:val="00B232AF"/>
    <w:rsid w:val="00B236A5"/>
    <w:rsid w:val="00B24090"/>
    <w:rsid w:val="00B240AC"/>
    <w:rsid w:val="00B245BD"/>
    <w:rsid w:val="00B24640"/>
    <w:rsid w:val="00B246C5"/>
    <w:rsid w:val="00B2477F"/>
    <w:rsid w:val="00B24C4F"/>
    <w:rsid w:val="00B255A7"/>
    <w:rsid w:val="00B259CC"/>
    <w:rsid w:val="00B25EB0"/>
    <w:rsid w:val="00B26683"/>
    <w:rsid w:val="00B27099"/>
    <w:rsid w:val="00B27474"/>
    <w:rsid w:val="00B274F6"/>
    <w:rsid w:val="00B27669"/>
    <w:rsid w:val="00B27E32"/>
    <w:rsid w:val="00B300AA"/>
    <w:rsid w:val="00B30263"/>
    <w:rsid w:val="00B3067B"/>
    <w:rsid w:val="00B30979"/>
    <w:rsid w:val="00B309FB"/>
    <w:rsid w:val="00B318A4"/>
    <w:rsid w:val="00B319CA"/>
    <w:rsid w:val="00B324AC"/>
    <w:rsid w:val="00B32532"/>
    <w:rsid w:val="00B3283E"/>
    <w:rsid w:val="00B32A1F"/>
    <w:rsid w:val="00B332EA"/>
    <w:rsid w:val="00B3334F"/>
    <w:rsid w:val="00B33569"/>
    <w:rsid w:val="00B33805"/>
    <w:rsid w:val="00B33EDC"/>
    <w:rsid w:val="00B3409D"/>
    <w:rsid w:val="00B346C2"/>
    <w:rsid w:val="00B35296"/>
    <w:rsid w:val="00B35AB2"/>
    <w:rsid w:val="00B35C82"/>
    <w:rsid w:val="00B35E8C"/>
    <w:rsid w:val="00B36215"/>
    <w:rsid w:val="00B362CE"/>
    <w:rsid w:val="00B36325"/>
    <w:rsid w:val="00B368EF"/>
    <w:rsid w:val="00B36C4D"/>
    <w:rsid w:val="00B36D52"/>
    <w:rsid w:val="00B36E7F"/>
    <w:rsid w:val="00B36ECF"/>
    <w:rsid w:val="00B40330"/>
    <w:rsid w:val="00B406B1"/>
    <w:rsid w:val="00B40C0F"/>
    <w:rsid w:val="00B41BF3"/>
    <w:rsid w:val="00B41C5C"/>
    <w:rsid w:val="00B4264E"/>
    <w:rsid w:val="00B426C2"/>
    <w:rsid w:val="00B4291D"/>
    <w:rsid w:val="00B439A1"/>
    <w:rsid w:val="00B43D79"/>
    <w:rsid w:val="00B4480B"/>
    <w:rsid w:val="00B44B67"/>
    <w:rsid w:val="00B44DBD"/>
    <w:rsid w:val="00B44E21"/>
    <w:rsid w:val="00B45687"/>
    <w:rsid w:val="00B456B2"/>
    <w:rsid w:val="00B459DD"/>
    <w:rsid w:val="00B45F9D"/>
    <w:rsid w:val="00B462EF"/>
    <w:rsid w:val="00B4666A"/>
    <w:rsid w:val="00B4699F"/>
    <w:rsid w:val="00B46A74"/>
    <w:rsid w:val="00B46AA3"/>
    <w:rsid w:val="00B46B4E"/>
    <w:rsid w:val="00B46BFF"/>
    <w:rsid w:val="00B46F73"/>
    <w:rsid w:val="00B47112"/>
    <w:rsid w:val="00B47648"/>
    <w:rsid w:val="00B47D8E"/>
    <w:rsid w:val="00B5004D"/>
    <w:rsid w:val="00B50ACC"/>
    <w:rsid w:val="00B51161"/>
    <w:rsid w:val="00B51401"/>
    <w:rsid w:val="00B51924"/>
    <w:rsid w:val="00B519FE"/>
    <w:rsid w:val="00B52098"/>
    <w:rsid w:val="00B52192"/>
    <w:rsid w:val="00B52624"/>
    <w:rsid w:val="00B528D5"/>
    <w:rsid w:val="00B52B44"/>
    <w:rsid w:val="00B52DE6"/>
    <w:rsid w:val="00B53120"/>
    <w:rsid w:val="00B5324F"/>
    <w:rsid w:val="00B5337C"/>
    <w:rsid w:val="00B5366E"/>
    <w:rsid w:val="00B53D73"/>
    <w:rsid w:val="00B54119"/>
    <w:rsid w:val="00B54139"/>
    <w:rsid w:val="00B5414B"/>
    <w:rsid w:val="00B5435F"/>
    <w:rsid w:val="00B543A3"/>
    <w:rsid w:val="00B5471F"/>
    <w:rsid w:val="00B547AF"/>
    <w:rsid w:val="00B54E18"/>
    <w:rsid w:val="00B5553A"/>
    <w:rsid w:val="00B55962"/>
    <w:rsid w:val="00B55A27"/>
    <w:rsid w:val="00B55F20"/>
    <w:rsid w:val="00B5601E"/>
    <w:rsid w:val="00B5654A"/>
    <w:rsid w:val="00B56A76"/>
    <w:rsid w:val="00B56C0D"/>
    <w:rsid w:val="00B56F88"/>
    <w:rsid w:val="00B57694"/>
    <w:rsid w:val="00B57765"/>
    <w:rsid w:val="00B57DFD"/>
    <w:rsid w:val="00B57ED8"/>
    <w:rsid w:val="00B6005B"/>
    <w:rsid w:val="00B60136"/>
    <w:rsid w:val="00B616C0"/>
    <w:rsid w:val="00B6174C"/>
    <w:rsid w:val="00B62B71"/>
    <w:rsid w:val="00B62BAF"/>
    <w:rsid w:val="00B63723"/>
    <w:rsid w:val="00B64208"/>
    <w:rsid w:val="00B64F90"/>
    <w:rsid w:val="00B6513D"/>
    <w:rsid w:val="00B65865"/>
    <w:rsid w:val="00B6694B"/>
    <w:rsid w:val="00B671FD"/>
    <w:rsid w:val="00B678B1"/>
    <w:rsid w:val="00B678BF"/>
    <w:rsid w:val="00B70637"/>
    <w:rsid w:val="00B70AD5"/>
    <w:rsid w:val="00B71E8D"/>
    <w:rsid w:val="00B71F16"/>
    <w:rsid w:val="00B71F6E"/>
    <w:rsid w:val="00B720B0"/>
    <w:rsid w:val="00B72466"/>
    <w:rsid w:val="00B72689"/>
    <w:rsid w:val="00B72787"/>
    <w:rsid w:val="00B72DD1"/>
    <w:rsid w:val="00B736B8"/>
    <w:rsid w:val="00B73815"/>
    <w:rsid w:val="00B73861"/>
    <w:rsid w:val="00B73A97"/>
    <w:rsid w:val="00B73C0E"/>
    <w:rsid w:val="00B74780"/>
    <w:rsid w:val="00B74F69"/>
    <w:rsid w:val="00B76535"/>
    <w:rsid w:val="00B76574"/>
    <w:rsid w:val="00B76862"/>
    <w:rsid w:val="00B76CAC"/>
    <w:rsid w:val="00B76F54"/>
    <w:rsid w:val="00B770AE"/>
    <w:rsid w:val="00B7712F"/>
    <w:rsid w:val="00B77608"/>
    <w:rsid w:val="00B7768E"/>
    <w:rsid w:val="00B77B22"/>
    <w:rsid w:val="00B77BF6"/>
    <w:rsid w:val="00B80093"/>
    <w:rsid w:val="00B80A2D"/>
    <w:rsid w:val="00B816CF"/>
    <w:rsid w:val="00B821A5"/>
    <w:rsid w:val="00B82515"/>
    <w:rsid w:val="00B82539"/>
    <w:rsid w:val="00B82E42"/>
    <w:rsid w:val="00B83221"/>
    <w:rsid w:val="00B843A8"/>
    <w:rsid w:val="00B843FF"/>
    <w:rsid w:val="00B84B87"/>
    <w:rsid w:val="00B84DB7"/>
    <w:rsid w:val="00B855CF"/>
    <w:rsid w:val="00B856D2"/>
    <w:rsid w:val="00B85CDD"/>
    <w:rsid w:val="00B85FB5"/>
    <w:rsid w:val="00B86906"/>
    <w:rsid w:val="00B86A27"/>
    <w:rsid w:val="00B86CC5"/>
    <w:rsid w:val="00B8741C"/>
    <w:rsid w:val="00B878E4"/>
    <w:rsid w:val="00B87910"/>
    <w:rsid w:val="00B87AC0"/>
    <w:rsid w:val="00B87B0D"/>
    <w:rsid w:val="00B90066"/>
    <w:rsid w:val="00B9022A"/>
    <w:rsid w:val="00B90985"/>
    <w:rsid w:val="00B90EB6"/>
    <w:rsid w:val="00B910EE"/>
    <w:rsid w:val="00B916E4"/>
    <w:rsid w:val="00B93497"/>
    <w:rsid w:val="00B934C3"/>
    <w:rsid w:val="00B93866"/>
    <w:rsid w:val="00B93966"/>
    <w:rsid w:val="00B939CA"/>
    <w:rsid w:val="00B94501"/>
    <w:rsid w:val="00B945AB"/>
    <w:rsid w:val="00B95E61"/>
    <w:rsid w:val="00B95E64"/>
    <w:rsid w:val="00B96919"/>
    <w:rsid w:val="00B96D76"/>
    <w:rsid w:val="00B96DEB"/>
    <w:rsid w:val="00B971DB"/>
    <w:rsid w:val="00B97410"/>
    <w:rsid w:val="00B97657"/>
    <w:rsid w:val="00B97E5C"/>
    <w:rsid w:val="00B97EB9"/>
    <w:rsid w:val="00BA0976"/>
    <w:rsid w:val="00BA0D8B"/>
    <w:rsid w:val="00BA11D6"/>
    <w:rsid w:val="00BA1303"/>
    <w:rsid w:val="00BA143A"/>
    <w:rsid w:val="00BA154B"/>
    <w:rsid w:val="00BA1E79"/>
    <w:rsid w:val="00BA1F89"/>
    <w:rsid w:val="00BA23F0"/>
    <w:rsid w:val="00BA2656"/>
    <w:rsid w:val="00BA2D4E"/>
    <w:rsid w:val="00BA323A"/>
    <w:rsid w:val="00BA32FF"/>
    <w:rsid w:val="00BA39B0"/>
    <w:rsid w:val="00BA41B7"/>
    <w:rsid w:val="00BA44F5"/>
    <w:rsid w:val="00BA4671"/>
    <w:rsid w:val="00BA486C"/>
    <w:rsid w:val="00BA4A2F"/>
    <w:rsid w:val="00BA4A48"/>
    <w:rsid w:val="00BA4F6A"/>
    <w:rsid w:val="00BA51D8"/>
    <w:rsid w:val="00BA55FF"/>
    <w:rsid w:val="00BA5927"/>
    <w:rsid w:val="00BA61F3"/>
    <w:rsid w:val="00BA6405"/>
    <w:rsid w:val="00BA64C3"/>
    <w:rsid w:val="00BA6F45"/>
    <w:rsid w:val="00BA741A"/>
    <w:rsid w:val="00BA79F8"/>
    <w:rsid w:val="00BA7B54"/>
    <w:rsid w:val="00BB02AD"/>
    <w:rsid w:val="00BB0602"/>
    <w:rsid w:val="00BB06F7"/>
    <w:rsid w:val="00BB0FB5"/>
    <w:rsid w:val="00BB11A0"/>
    <w:rsid w:val="00BB1274"/>
    <w:rsid w:val="00BB1769"/>
    <w:rsid w:val="00BB191E"/>
    <w:rsid w:val="00BB1A0C"/>
    <w:rsid w:val="00BB1C01"/>
    <w:rsid w:val="00BB1E97"/>
    <w:rsid w:val="00BB2089"/>
    <w:rsid w:val="00BB2193"/>
    <w:rsid w:val="00BB3A55"/>
    <w:rsid w:val="00BB3C31"/>
    <w:rsid w:val="00BB3DED"/>
    <w:rsid w:val="00BB40BE"/>
    <w:rsid w:val="00BB4141"/>
    <w:rsid w:val="00BB4188"/>
    <w:rsid w:val="00BB495D"/>
    <w:rsid w:val="00BB4B6E"/>
    <w:rsid w:val="00BB4FD0"/>
    <w:rsid w:val="00BB517F"/>
    <w:rsid w:val="00BB5573"/>
    <w:rsid w:val="00BB585C"/>
    <w:rsid w:val="00BB59BC"/>
    <w:rsid w:val="00BB5D45"/>
    <w:rsid w:val="00BB618E"/>
    <w:rsid w:val="00BB64D4"/>
    <w:rsid w:val="00BB67EB"/>
    <w:rsid w:val="00BB6A14"/>
    <w:rsid w:val="00BB6CCD"/>
    <w:rsid w:val="00BB6EAF"/>
    <w:rsid w:val="00BB77B5"/>
    <w:rsid w:val="00BB7C1F"/>
    <w:rsid w:val="00BC0071"/>
    <w:rsid w:val="00BC0086"/>
    <w:rsid w:val="00BC0383"/>
    <w:rsid w:val="00BC0B91"/>
    <w:rsid w:val="00BC0DF9"/>
    <w:rsid w:val="00BC1127"/>
    <w:rsid w:val="00BC1691"/>
    <w:rsid w:val="00BC198C"/>
    <w:rsid w:val="00BC19EA"/>
    <w:rsid w:val="00BC1A8B"/>
    <w:rsid w:val="00BC2762"/>
    <w:rsid w:val="00BC2884"/>
    <w:rsid w:val="00BC28E1"/>
    <w:rsid w:val="00BC2A54"/>
    <w:rsid w:val="00BC2DA0"/>
    <w:rsid w:val="00BC393F"/>
    <w:rsid w:val="00BC3E47"/>
    <w:rsid w:val="00BC40B4"/>
    <w:rsid w:val="00BC441D"/>
    <w:rsid w:val="00BC45C9"/>
    <w:rsid w:val="00BC4A5B"/>
    <w:rsid w:val="00BC525B"/>
    <w:rsid w:val="00BC52F7"/>
    <w:rsid w:val="00BC57DD"/>
    <w:rsid w:val="00BC5AA6"/>
    <w:rsid w:val="00BC5B1A"/>
    <w:rsid w:val="00BC608E"/>
    <w:rsid w:val="00BC613F"/>
    <w:rsid w:val="00BC6846"/>
    <w:rsid w:val="00BC6B0E"/>
    <w:rsid w:val="00BC6B1F"/>
    <w:rsid w:val="00BC75D1"/>
    <w:rsid w:val="00BC76D1"/>
    <w:rsid w:val="00BC7AB7"/>
    <w:rsid w:val="00BD039B"/>
    <w:rsid w:val="00BD0560"/>
    <w:rsid w:val="00BD07D4"/>
    <w:rsid w:val="00BD0B7E"/>
    <w:rsid w:val="00BD0C3C"/>
    <w:rsid w:val="00BD0E52"/>
    <w:rsid w:val="00BD0F2A"/>
    <w:rsid w:val="00BD0F8E"/>
    <w:rsid w:val="00BD123E"/>
    <w:rsid w:val="00BD2022"/>
    <w:rsid w:val="00BD2D88"/>
    <w:rsid w:val="00BD2EF1"/>
    <w:rsid w:val="00BD3E24"/>
    <w:rsid w:val="00BD3E59"/>
    <w:rsid w:val="00BD3EF5"/>
    <w:rsid w:val="00BD3EF7"/>
    <w:rsid w:val="00BD3F69"/>
    <w:rsid w:val="00BD42C9"/>
    <w:rsid w:val="00BD4439"/>
    <w:rsid w:val="00BD4A23"/>
    <w:rsid w:val="00BD53EC"/>
    <w:rsid w:val="00BD5694"/>
    <w:rsid w:val="00BD5D79"/>
    <w:rsid w:val="00BD5E13"/>
    <w:rsid w:val="00BD6305"/>
    <w:rsid w:val="00BD635B"/>
    <w:rsid w:val="00BD65B7"/>
    <w:rsid w:val="00BD6E7E"/>
    <w:rsid w:val="00BD6F3C"/>
    <w:rsid w:val="00BD7059"/>
    <w:rsid w:val="00BD71A6"/>
    <w:rsid w:val="00BD71AE"/>
    <w:rsid w:val="00BD7A7C"/>
    <w:rsid w:val="00BE045B"/>
    <w:rsid w:val="00BE04BE"/>
    <w:rsid w:val="00BE08D8"/>
    <w:rsid w:val="00BE0D4A"/>
    <w:rsid w:val="00BE0E5C"/>
    <w:rsid w:val="00BE196A"/>
    <w:rsid w:val="00BE1C32"/>
    <w:rsid w:val="00BE1D8E"/>
    <w:rsid w:val="00BE2487"/>
    <w:rsid w:val="00BE2D8B"/>
    <w:rsid w:val="00BE2D8C"/>
    <w:rsid w:val="00BE2EEA"/>
    <w:rsid w:val="00BE3223"/>
    <w:rsid w:val="00BE34FB"/>
    <w:rsid w:val="00BE3572"/>
    <w:rsid w:val="00BE3618"/>
    <w:rsid w:val="00BE3791"/>
    <w:rsid w:val="00BE38CC"/>
    <w:rsid w:val="00BE3AB5"/>
    <w:rsid w:val="00BE401E"/>
    <w:rsid w:val="00BE4743"/>
    <w:rsid w:val="00BE4BAD"/>
    <w:rsid w:val="00BE518A"/>
    <w:rsid w:val="00BE56EA"/>
    <w:rsid w:val="00BE62AD"/>
    <w:rsid w:val="00BE64B2"/>
    <w:rsid w:val="00BE725A"/>
    <w:rsid w:val="00BE75D3"/>
    <w:rsid w:val="00BE7D5B"/>
    <w:rsid w:val="00BE7E10"/>
    <w:rsid w:val="00BE7E3F"/>
    <w:rsid w:val="00BE7FC5"/>
    <w:rsid w:val="00BF0001"/>
    <w:rsid w:val="00BF0141"/>
    <w:rsid w:val="00BF02C4"/>
    <w:rsid w:val="00BF1487"/>
    <w:rsid w:val="00BF2AAE"/>
    <w:rsid w:val="00BF3021"/>
    <w:rsid w:val="00BF305B"/>
    <w:rsid w:val="00BF308B"/>
    <w:rsid w:val="00BF3DED"/>
    <w:rsid w:val="00BF431F"/>
    <w:rsid w:val="00BF4371"/>
    <w:rsid w:val="00BF453A"/>
    <w:rsid w:val="00BF47FA"/>
    <w:rsid w:val="00BF481E"/>
    <w:rsid w:val="00BF499C"/>
    <w:rsid w:val="00BF4D45"/>
    <w:rsid w:val="00BF4E8A"/>
    <w:rsid w:val="00BF4F35"/>
    <w:rsid w:val="00BF5123"/>
    <w:rsid w:val="00BF5518"/>
    <w:rsid w:val="00BF60B6"/>
    <w:rsid w:val="00BF6EAC"/>
    <w:rsid w:val="00BF731B"/>
    <w:rsid w:val="00BF748C"/>
    <w:rsid w:val="00BF7927"/>
    <w:rsid w:val="00BF7A15"/>
    <w:rsid w:val="00BF7CE9"/>
    <w:rsid w:val="00BF7E58"/>
    <w:rsid w:val="00C009C1"/>
    <w:rsid w:val="00C00DF2"/>
    <w:rsid w:val="00C0138B"/>
    <w:rsid w:val="00C02724"/>
    <w:rsid w:val="00C02EFD"/>
    <w:rsid w:val="00C030BA"/>
    <w:rsid w:val="00C035CC"/>
    <w:rsid w:val="00C039B8"/>
    <w:rsid w:val="00C03D66"/>
    <w:rsid w:val="00C043E2"/>
    <w:rsid w:val="00C04964"/>
    <w:rsid w:val="00C04F2F"/>
    <w:rsid w:val="00C0531B"/>
    <w:rsid w:val="00C05373"/>
    <w:rsid w:val="00C0581E"/>
    <w:rsid w:val="00C058CF"/>
    <w:rsid w:val="00C066B7"/>
    <w:rsid w:val="00C0676D"/>
    <w:rsid w:val="00C06964"/>
    <w:rsid w:val="00C06D79"/>
    <w:rsid w:val="00C06FEA"/>
    <w:rsid w:val="00C07034"/>
    <w:rsid w:val="00C0728F"/>
    <w:rsid w:val="00C07E1C"/>
    <w:rsid w:val="00C10085"/>
    <w:rsid w:val="00C10148"/>
    <w:rsid w:val="00C10178"/>
    <w:rsid w:val="00C10958"/>
    <w:rsid w:val="00C10A39"/>
    <w:rsid w:val="00C10B10"/>
    <w:rsid w:val="00C10E80"/>
    <w:rsid w:val="00C10EDB"/>
    <w:rsid w:val="00C114A3"/>
    <w:rsid w:val="00C11785"/>
    <w:rsid w:val="00C11C09"/>
    <w:rsid w:val="00C12926"/>
    <w:rsid w:val="00C12E02"/>
    <w:rsid w:val="00C1394C"/>
    <w:rsid w:val="00C13965"/>
    <w:rsid w:val="00C13FB2"/>
    <w:rsid w:val="00C1462F"/>
    <w:rsid w:val="00C14DEB"/>
    <w:rsid w:val="00C15474"/>
    <w:rsid w:val="00C15531"/>
    <w:rsid w:val="00C15C30"/>
    <w:rsid w:val="00C15FE2"/>
    <w:rsid w:val="00C1616B"/>
    <w:rsid w:val="00C166A2"/>
    <w:rsid w:val="00C16793"/>
    <w:rsid w:val="00C16825"/>
    <w:rsid w:val="00C16A60"/>
    <w:rsid w:val="00C16DA9"/>
    <w:rsid w:val="00C172DC"/>
    <w:rsid w:val="00C17342"/>
    <w:rsid w:val="00C17688"/>
    <w:rsid w:val="00C17A12"/>
    <w:rsid w:val="00C201F4"/>
    <w:rsid w:val="00C203EF"/>
    <w:rsid w:val="00C206FE"/>
    <w:rsid w:val="00C20F3C"/>
    <w:rsid w:val="00C20FD0"/>
    <w:rsid w:val="00C22079"/>
    <w:rsid w:val="00C22110"/>
    <w:rsid w:val="00C222E6"/>
    <w:rsid w:val="00C22C82"/>
    <w:rsid w:val="00C22F59"/>
    <w:rsid w:val="00C23186"/>
    <w:rsid w:val="00C23325"/>
    <w:rsid w:val="00C2348A"/>
    <w:rsid w:val="00C23639"/>
    <w:rsid w:val="00C239C1"/>
    <w:rsid w:val="00C2449C"/>
    <w:rsid w:val="00C2470B"/>
    <w:rsid w:val="00C24BC3"/>
    <w:rsid w:val="00C2563C"/>
    <w:rsid w:val="00C2594D"/>
    <w:rsid w:val="00C26C09"/>
    <w:rsid w:val="00C26E0F"/>
    <w:rsid w:val="00C26F14"/>
    <w:rsid w:val="00C2761C"/>
    <w:rsid w:val="00C27724"/>
    <w:rsid w:val="00C27AB2"/>
    <w:rsid w:val="00C27D28"/>
    <w:rsid w:val="00C27D9A"/>
    <w:rsid w:val="00C27E0F"/>
    <w:rsid w:val="00C303A8"/>
    <w:rsid w:val="00C30A85"/>
    <w:rsid w:val="00C31252"/>
    <w:rsid w:val="00C31C20"/>
    <w:rsid w:val="00C31CB2"/>
    <w:rsid w:val="00C320A1"/>
    <w:rsid w:val="00C320E2"/>
    <w:rsid w:val="00C32232"/>
    <w:rsid w:val="00C324ED"/>
    <w:rsid w:val="00C32E5C"/>
    <w:rsid w:val="00C331A7"/>
    <w:rsid w:val="00C33484"/>
    <w:rsid w:val="00C33495"/>
    <w:rsid w:val="00C3352D"/>
    <w:rsid w:val="00C33605"/>
    <w:rsid w:val="00C34140"/>
    <w:rsid w:val="00C34530"/>
    <w:rsid w:val="00C34DDF"/>
    <w:rsid w:val="00C35508"/>
    <w:rsid w:val="00C35AEE"/>
    <w:rsid w:val="00C35CB2"/>
    <w:rsid w:val="00C35DC2"/>
    <w:rsid w:val="00C361D1"/>
    <w:rsid w:val="00C3627D"/>
    <w:rsid w:val="00C36527"/>
    <w:rsid w:val="00C36594"/>
    <w:rsid w:val="00C365D4"/>
    <w:rsid w:val="00C365F3"/>
    <w:rsid w:val="00C36791"/>
    <w:rsid w:val="00C372B3"/>
    <w:rsid w:val="00C372B9"/>
    <w:rsid w:val="00C37974"/>
    <w:rsid w:val="00C37EEF"/>
    <w:rsid w:val="00C402B8"/>
    <w:rsid w:val="00C404BD"/>
    <w:rsid w:val="00C40A9B"/>
    <w:rsid w:val="00C411BE"/>
    <w:rsid w:val="00C414AE"/>
    <w:rsid w:val="00C4185E"/>
    <w:rsid w:val="00C41A55"/>
    <w:rsid w:val="00C42494"/>
    <w:rsid w:val="00C424FE"/>
    <w:rsid w:val="00C42A6C"/>
    <w:rsid w:val="00C436E9"/>
    <w:rsid w:val="00C437A7"/>
    <w:rsid w:val="00C43AE2"/>
    <w:rsid w:val="00C43B45"/>
    <w:rsid w:val="00C43FD0"/>
    <w:rsid w:val="00C441BD"/>
    <w:rsid w:val="00C44D22"/>
    <w:rsid w:val="00C44FD0"/>
    <w:rsid w:val="00C4605F"/>
    <w:rsid w:val="00C46325"/>
    <w:rsid w:val="00C4650B"/>
    <w:rsid w:val="00C46B53"/>
    <w:rsid w:val="00C474D3"/>
    <w:rsid w:val="00C50448"/>
    <w:rsid w:val="00C50C7B"/>
    <w:rsid w:val="00C50D6A"/>
    <w:rsid w:val="00C511AA"/>
    <w:rsid w:val="00C51261"/>
    <w:rsid w:val="00C5156E"/>
    <w:rsid w:val="00C515BF"/>
    <w:rsid w:val="00C515CF"/>
    <w:rsid w:val="00C524B5"/>
    <w:rsid w:val="00C52806"/>
    <w:rsid w:val="00C52CA1"/>
    <w:rsid w:val="00C52D59"/>
    <w:rsid w:val="00C53506"/>
    <w:rsid w:val="00C53C5A"/>
    <w:rsid w:val="00C53D9E"/>
    <w:rsid w:val="00C543C5"/>
    <w:rsid w:val="00C54555"/>
    <w:rsid w:val="00C54C3F"/>
    <w:rsid w:val="00C55107"/>
    <w:rsid w:val="00C55150"/>
    <w:rsid w:val="00C55998"/>
    <w:rsid w:val="00C55CE6"/>
    <w:rsid w:val="00C55D19"/>
    <w:rsid w:val="00C567A9"/>
    <w:rsid w:val="00C569F2"/>
    <w:rsid w:val="00C56EE5"/>
    <w:rsid w:val="00C57E3C"/>
    <w:rsid w:val="00C60199"/>
    <w:rsid w:val="00C601A0"/>
    <w:rsid w:val="00C6133B"/>
    <w:rsid w:val="00C613CC"/>
    <w:rsid w:val="00C62632"/>
    <w:rsid w:val="00C62701"/>
    <w:rsid w:val="00C628D7"/>
    <w:rsid w:val="00C62937"/>
    <w:rsid w:val="00C62954"/>
    <w:rsid w:val="00C6354D"/>
    <w:rsid w:val="00C63DA7"/>
    <w:rsid w:val="00C641F2"/>
    <w:rsid w:val="00C647E2"/>
    <w:rsid w:val="00C64EEE"/>
    <w:rsid w:val="00C651DC"/>
    <w:rsid w:val="00C65255"/>
    <w:rsid w:val="00C6548A"/>
    <w:rsid w:val="00C6559B"/>
    <w:rsid w:val="00C660A8"/>
    <w:rsid w:val="00C6673E"/>
    <w:rsid w:val="00C66DB4"/>
    <w:rsid w:val="00C66F57"/>
    <w:rsid w:val="00C700C5"/>
    <w:rsid w:val="00C70194"/>
    <w:rsid w:val="00C70464"/>
    <w:rsid w:val="00C704B9"/>
    <w:rsid w:val="00C706B8"/>
    <w:rsid w:val="00C709EE"/>
    <w:rsid w:val="00C70A08"/>
    <w:rsid w:val="00C70B0A"/>
    <w:rsid w:val="00C70D28"/>
    <w:rsid w:val="00C711C8"/>
    <w:rsid w:val="00C71486"/>
    <w:rsid w:val="00C7149C"/>
    <w:rsid w:val="00C71E46"/>
    <w:rsid w:val="00C71F6B"/>
    <w:rsid w:val="00C72280"/>
    <w:rsid w:val="00C727EE"/>
    <w:rsid w:val="00C7330B"/>
    <w:rsid w:val="00C73AA8"/>
    <w:rsid w:val="00C744EA"/>
    <w:rsid w:val="00C74839"/>
    <w:rsid w:val="00C74BB2"/>
    <w:rsid w:val="00C75858"/>
    <w:rsid w:val="00C758F8"/>
    <w:rsid w:val="00C75D4F"/>
    <w:rsid w:val="00C763A6"/>
    <w:rsid w:val="00C764F6"/>
    <w:rsid w:val="00C772CB"/>
    <w:rsid w:val="00C77CAE"/>
    <w:rsid w:val="00C802EC"/>
    <w:rsid w:val="00C80457"/>
    <w:rsid w:val="00C80643"/>
    <w:rsid w:val="00C80CB4"/>
    <w:rsid w:val="00C814EC"/>
    <w:rsid w:val="00C81A75"/>
    <w:rsid w:val="00C8213F"/>
    <w:rsid w:val="00C82397"/>
    <w:rsid w:val="00C824F5"/>
    <w:rsid w:val="00C8284C"/>
    <w:rsid w:val="00C82E7F"/>
    <w:rsid w:val="00C830BE"/>
    <w:rsid w:val="00C8353A"/>
    <w:rsid w:val="00C83DC1"/>
    <w:rsid w:val="00C8402A"/>
    <w:rsid w:val="00C84076"/>
    <w:rsid w:val="00C84370"/>
    <w:rsid w:val="00C844F4"/>
    <w:rsid w:val="00C8480D"/>
    <w:rsid w:val="00C84C57"/>
    <w:rsid w:val="00C860B1"/>
    <w:rsid w:val="00C8644A"/>
    <w:rsid w:val="00C86835"/>
    <w:rsid w:val="00C86C19"/>
    <w:rsid w:val="00C872BD"/>
    <w:rsid w:val="00C8743E"/>
    <w:rsid w:val="00C87BEF"/>
    <w:rsid w:val="00C87CC9"/>
    <w:rsid w:val="00C90510"/>
    <w:rsid w:val="00C9060A"/>
    <w:rsid w:val="00C906D2"/>
    <w:rsid w:val="00C9092A"/>
    <w:rsid w:val="00C90B23"/>
    <w:rsid w:val="00C90B47"/>
    <w:rsid w:val="00C90EA0"/>
    <w:rsid w:val="00C915A5"/>
    <w:rsid w:val="00C9195F"/>
    <w:rsid w:val="00C91CBF"/>
    <w:rsid w:val="00C91F32"/>
    <w:rsid w:val="00C923A7"/>
    <w:rsid w:val="00C92753"/>
    <w:rsid w:val="00C931D3"/>
    <w:rsid w:val="00C93DF2"/>
    <w:rsid w:val="00C94386"/>
    <w:rsid w:val="00C94824"/>
    <w:rsid w:val="00C94A63"/>
    <w:rsid w:val="00C94F41"/>
    <w:rsid w:val="00C95290"/>
    <w:rsid w:val="00C9532D"/>
    <w:rsid w:val="00C954DD"/>
    <w:rsid w:val="00C96189"/>
    <w:rsid w:val="00C97220"/>
    <w:rsid w:val="00C97761"/>
    <w:rsid w:val="00C979A8"/>
    <w:rsid w:val="00C97E71"/>
    <w:rsid w:val="00C97ED2"/>
    <w:rsid w:val="00CA0649"/>
    <w:rsid w:val="00CA06B5"/>
    <w:rsid w:val="00CA07EE"/>
    <w:rsid w:val="00CA1924"/>
    <w:rsid w:val="00CA1A7C"/>
    <w:rsid w:val="00CA259C"/>
    <w:rsid w:val="00CA2B5C"/>
    <w:rsid w:val="00CA370D"/>
    <w:rsid w:val="00CA3785"/>
    <w:rsid w:val="00CA40F4"/>
    <w:rsid w:val="00CA4824"/>
    <w:rsid w:val="00CA4893"/>
    <w:rsid w:val="00CA4BBC"/>
    <w:rsid w:val="00CA509B"/>
    <w:rsid w:val="00CA51B2"/>
    <w:rsid w:val="00CA5373"/>
    <w:rsid w:val="00CA5823"/>
    <w:rsid w:val="00CA5A75"/>
    <w:rsid w:val="00CA64B7"/>
    <w:rsid w:val="00CA6C35"/>
    <w:rsid w:val="00CA7296"/>
    <w:rsid w:val="00CA7996"/>
    <w:rsid w:val="00CB02E3"/>
    <w:rsid w:val="00CB0958"/>
    <w:rsid w:val="00CB09C4"/>
    <w:rsid w:val="00CB0F22"/>
    <w:rsid w:val="00CB0F82"/>
    <w:rsid w:val="00CB0F8F"/>
    <w:rsid w:val="00CB12EB"/>
    <w:rsid w:val="00CB13F6"/>
    <w:rsid w:val="00CB15DB"/>
    <w:rsid w:val="00CB17E6"/>
    <w:rsid w:val="00CB1945"/>
    <w:rsid w:val="00CB2345"/>
    <w:rsid w:val="00CB25DB"/>
    <w:rsid w:val="00CB26B8"/>
    <w:rsid w:val="00CB271E"/>
    <w:rsid w:val="00CB2F12"/>
    <w:rsid w:val="00CB3199"/>
    <w:rsid w:val="00CB322A"/>
    <w:rsid w:val="00CB3426"/>
    <w:rsid w:val="00CB3519"/>
    <w:rsid w:val="00CB3654"/>
    <w:rsid w:val="00CB36ED"/>
    <w:rsid w:val="00CB3862"/>
    <w:rsid w:val="00CB3E1E"/>
    <w:rsid w:val="00CB5020"/>
    <w:rsid w:val="00CB5655"/>
    <w:rsid w:val="00CB5681"/>
    <w:rsid w:val="00CB5E36"/>
    <w:rsid w:val="00CB66DF"/>
    <w:rsid w:val="00CB6C2C"/>
    <w:rsid w:val="00CB73BC"/>
    <w:rsid w:val="00CB7644"/>
    <w:rsid w:val="00CB76D7"/>
    <w:rsid w:val="00CB7ED9"/>
    <w:rsid w:val="00CB7FF7"/>
    <w:rsid w:val="00CC0DC5"/>
    <w:rsid w:val="00CC1333"/>
    <w:rsid w:val="00CC13CA"/>
    <w:rsid w:val="00CC1B31"/>
    <w:rsid w:val="00CC1C55"/>
    <w:rsid w:val="00CC1EB5"/>
    <w:rsid w:val="00CC25A7"/>
    <w:rsid w:val="00CC25C2"/>
    <w:rsid w:val="00CC2A79"/>
    <w:rsid w:val="00CC2AEB"/>
    <w:rsid w:val="00CC2BA7"/>
    <w:rsid w:val="00CC2F20"/>
    <w:rsid w:val="00CC3443"/>
    <w:rsid w:val="00CC374B"/>
    <w:rsid w:val="00CC3786"/>
    <w:rsid w:val="00CC4483"/>
    <w:rsid w:val="00CC45A8"/>
    <w:rsid w:val="00CC5132"/>
    <w:rsid w:val="00CC52EC"/>
    <w:rsid w:val="00CC5583"/>
    <w:rsid w:val="00CC586A"/>
    <w:rsid w:val="00CC5E7E"/>
    <w:rsid w:val="00CC61AD"/>
    <w:rsid w:val="00CC629D"/>
    <w:rsid w:val="00CC64DA"/>
    <w:rsid w:val="00CC6AB1"/>
    <w:rsid w:val="00CC6C51"/>
    <w:rsid w:val="00CC7066"/>
    <w:rsid w:val="00CC7136"/>
    <w:rsid w:val="00CC78EA"/>
    <w:rsid w:val="00CC7AA3"/>
    <w:rsid w:val="00CC7AD7"/>
    <w:rsid w:val="00CC7B1D"/>
    <w:rsid w:val="00CC7B7F"/>
    <w:rsid w:val="00CD0B61"/>
    <w:rsid w:val="00CD0B7E"/>
    <w:rsid w:val="00CD1547"/>
    <w:rsid w:val="00CD15AE"/>
    <w:rsid w:val="00CD1764"/>
    <w:rsid w:val="00CD250F"/>
    <w:rsid w:val="00CD2CA2"/>
    <w:rsid w:val="00CD3121"/>
    <w:rsid w:val="00CD320A"/>
    <w:rsid w:val="00CD38CA"/>
    <w:rsid w:val="00CD38D8"/>
    <w:rsid w:val="00CD3B60"/>
    <w:rsid w:val="00CD3BFC"/>
    <w:rsid w:val="00CD3D34"/>
    <w:rsid w:val="00CD404F"/>
    <w:rsid w:val="00CD4977"/>
    <w:rsid w:val="00CD4E92"/>
    <w:rsid w:val="00CD4FBF"/>
    <w:rsid w:val="00CD52A7"/>
    <w:rsid w:val="00CD5758"/>
    <w:rsid w:val="00CD5B97"/>
    <w:rsid w:val="00CD629C"/>
    <w:rsid w:val="00CD637C"/>
    <w:rsid w:val="00CD6853"/>
    <w:rsid w:val="00CD6B89"/>
    <w:rsid w:val="00CD7338"/>
    <w:rsid w:val="00CD7451"/>
    <w:rsid w:val="00CD7B2B"/>
    <w:rsid w:val="00CD7C7B"/>
    <w:rsid w:val="00CD7CF4"/>
    <w:rsid w:val="00CD7DD9"/>
    <w:rsid w:val="00CE012A"/>
    <w:rsid w:val="00CE023E"/>
    <w:rsid w:val="00CE1078"/>
    <w:rsid w:val="00CE151E"/>
    <w:rsid w:val="00CE1E1A"/>
    <w:rsid w:val="00CE1FFF"/>
    <w:rsid w:val="00CE2603"/>
    <w:rsid w:val="00CE3406"/>
    <w:rsid w:val="00CE3542"/>
    <w:rsid w:val="00CE3715"/>
    <w:rsid w:val="00CE3A27"/>
    <w:rsid w:val="00CE4791"/>
    <w:rsid w:val="00CE4B41"/>
    <w:rsid w:val="00CE4B47"/>
    <w:rsid w:val="00CE4CDC"/>
    <w:rsid w:val="00CE5063"/>
    <w:rsid w:val="00CE5723"/>
    <w:rsid w:val="00CE582B"/>
    <w:rsid w:val="00CE624F"/>
    <w:rsid w:val="00CE65BD"/>
    <w:rsid w:val="00CE6C8A"/>
    <w:rsid w:val="00CE6F4C"/>
    <w:rsid w:val="00CE750A"/>
    <w:rsid w:val="00CE7907"/>
    <w:rsid w:val="00CE7953"/>
    <w:rsid w:val="00CE7AD1"/>
    <w:rsid w:val="00CE7CFE"/>
    <w:rsid w:val="00CF0BAE"/>
    <w:rsid w:val="00CF0E16"/>
    <w:rsid w:val="00CF1FED"/>
    <w:rsid w:val="00CF2853"/>
    <w:rsid w:val="00CF3562"/>
    <w:rsid w:val="00CF35BE"/>
    <w:rsid w:val="00CF3B42"/>
    <w:rsid w:val="00CF3C21"/>
    <w:rsid w:val="00CF4340"/>
    <w:rsid w:val="00CF449B"/>
    <w:rsid w:val="00CF4BEC"/>
    <w:rsid w:val="00CF4DC5"/>
    <w:rsid w:val="00CF4E34"/>
    <w:rsid w:val="00CF4EC1"/>
    <w:rsid w:val="00CF5124"/>
    <w:rsid w:val="00CF54A4"/>
    <w:rsid w:val="00CF5546"/>
    <w:rsid w:val="00CF5605"/>
    <w:rsid w:val="00CF5833"/>
    <w:rsid w:val="00CF5AA0"/>
    <w:rsid w:val="00CF5B68"/>
    <w:rsid w:val="00CF5EBB"/>
    <w:rsid w:val="00CF6906"/>
    <w:rsid w:val="00CF78F7"/>
    <w:rsid w:val="00CF7946"/>
    <w:rsid w:val="00CF7E4F"/>
    <w:rsid w:val="00D00083"/>
    <w:rsid w:val="00D00253"/>
    <w:rsid w:val="00D00B64"/>
    <w:rsid w:val="00D011C5"/>
    <w:rsid w:val="00D013F2"/>
    <w:rsid w:val="00D0161A"/>
    <w:rsid w:val="00D01862"/>
    <w:rsid w:val="00D01D64"/>
    <w:rsid w:val="00D02069"/>
    <w:rsid w:val="00D021E4"/>
    <w:rsid w:val="00D02215"/>
    <w:rsid w:val="00D02A64"/>
    <w:rsid w:val="00D02BC7"/>
    <w:rsid w:val="00D03238"/>
    <w:rsid w:val="00D03741"/>
    <w:rsid w:val="00D03C55"/>
    <w:rsid w:val="00D04175"/>
    <w:rsid w:val="00D04264"/>
    <w:rsid w:val="00D048EF"/>
    <w:rsid w:val="00D04A41"/>
    <w:rsid w:val="00D0549C"/>
    <w:rsid w:val="00D05E47"/>
    <w:rsid w:val="00D0604A"/>
    <w:rsid w:val="00D06358"/>
    <w:rsid w:val="00D06457"/>
    <w:rsid w:val="00D064AF"/>
    <w:rsid w:val="00D06B3F"/>
    <w:rsid w:val="00D06F58"/>
    <w:rsid w:val="00D0757E"/>
    <w:rsid w:val="00D075E0"/>
    <w:rsid w:val="00D07906"/>
    <w:rsid w:val="00D07CBC"/>
    <w:rsid w:val="00D07F8C"/>
    <w:rsid w:val="00D0D866"/>
    <w:rsid w:val="00D100B5"/>
    <w:rsid w:val="00D106A1"/>
    <w:rsid w:val="00D10713"/>
    <w:rsid w:val="00D107FB"/>
    <w:rsid w:val="00D1094A"/>
    <w:rsid w:val="00D1187E"/>
    <w:rsid w:val="00D11F27"/>
    <w:rsid w:val="00D12731"/>
    <w:rsid w:val="00D12F22"/>
    <w:rsid w:val="00D13649"/>
    <w:rsid w:val="00D13833"/>
    <w:rsid w:val="00D145DD"/>
    <w:rsid w:val="00D148D9"/>
    <w:rsid w:val="00D14B9C"/>
    <w:rsid w:val="00D153E6"/>
    <w:rsid w:val="00D1548C"/>
    <w:rsid w:val="00D15909"/>
    <w:rsid w:val="00D15DD5"/>
    <w:rsid w:val="00D15FC2"/>
    <w:rsid w:val="00D16B1D"/>
    <w:rsid w:val="00D16CBF"/>
    <w:rsid w:val="00D16EAA"/>
    <w:rsid w:val="00D170AA"/>
    <w:rsid w:val="00D174AC"/>
    <w:rsid w:val="00D1780E"/>
    <w:rsid w:val="00D17D46"/>
    <w:rsid w:val="00D17FCB"/>
    <w:rsid w:val="00D2042B"/>
    <w:rsid w:val="00D208B3"/>
    <w:rsid w:val="00D20A69"/>
    <w:rsid w:val="00D2104E"/>
    <w:rsid w:val="00D2111A"/>
    <w:rsid w:val="00D21368"/>
    <w:rsid w:val="00D21FAF"/>
    <w:rsid w:val="00D2239D"/>
    <w:rsid w:val="00D2269A"/>
    <w:rsid w:val="00D22B0D"/>
    <w:rsid w:val="00D22D5E"/>
    <w:rsid w:val="00D2304E"/>
    <w:rsid w:val="00D2311E"/>
    <w:rsid w:val="00D23329"/>
    <w:rsid w:val="00D23481"/>
    <w:rsid w:val="00D26379"/>
    <w:rsid w:val="00D26460"/>
    <w:rsid w:val="00D2646E"/>
    <w:rsid w:val="00D2657A"/>
    <w:rsid w:val="00D266DD"/>
    <w:rsid w:val="00D267F6"/>
    <w:rsid w:val="00D26959"/>
    <w:rsid w:val="00D26BB2"/>
    <w:rsid w:val="00D26DD1"/>
    <w:rsid w:val="00D273BC"/>
    <w:rsid w:val="00D274DF"/>
    <w:rsid w:val="00D27989"/>
    <w:rsid w:val="00D2799C"/>
    <w:rsid w:val="00D27A45"/>
    <w:rsid w:val="00D30160"/>
    <w:rsid w:val="00D303FE"/>
    <w:rsid w:val="00D30473"/>
    <w:rsid w:val="00D30A56"/>
    <w:rsid w:val="00D30EA4"/>
    <w:rsid w:val="00D30F15"/>
    <w:rsid w:val="00D3126D"/>
    <w:rsid w:val="00D312A1"/>
    <w:rsid w:val="00D31347"/>
    <w:rsid w:val="00D3141E"/>
    <w:rsid w:val="00D314D9"/>
    <w:rsid w:val="00D31554"/>
    <w:rsid w:val="00D3166F"/>
    <w:rsid w:val="00D317AB"/>
    <w:rsid w:val="00D31A3C"/>
    <w:rsid w:val="00D32351"/>
    <w:rsid w:val="00D3239D"/>
    <w:rsid w:val="00D329E9"/>
    <w:rsid w:val="00D32F2D"/>
    <w:rsid w:val="00D32FD7"/>
    <w:rsid w:val="00D3355D"/>
    <w:rsid w:val="00D33963"/>
    <w:rsid w:val="00D33AFF"/>
    <w:rsid w:val="00D343E6"/>
    <w:rsid w:val="00D34E51"/>
    <w:rsid w:val="00D3522E"/>
    <w:rsid w:val="00D35381"/>
    <w:rsid w:val="00D3590F"/>
    <w:rsid w:val="00D35963"/>
    <w:rsid w:val="00D35A55"/>
    <w:rsid w:val="00D35CE8"/>
    <w:rsid w:val="00D35E51"/>
    <w:rsid w:val="00D36248"/>
    <w:rsid w:val="00D366DA"/>
    <w:rsid w:val="00D36F50"/>
    <w:rsid w:val="00D3733F"/>
    <w:rsid w:val="00D37350"/>
    <w:rsid w:val="00D3759B"/>
    <w:rsid w:val="00D375EB"/>
    <w:rsid w:val="00D376DE"/>
    <w:rsid w:val="00D37890"/>
    <w:rsid w:val="00D40B45"/>
    <w:rsid w:val="00D43A25"/>
    <w:rsid w:val="00D44157"/>
    <w:rsid w:val="00D44476"/>
    <w:rsid w:val="00D44EBE"/>
    <w:rsid w:val="00D44F5F"/>
    <w:rsid w:val="00D453EF"/>
    <w:rsid w:val="00D455B8"/>
    <w:rsid w:val="00D45CDB"/>
    <w:rsid w:val="00D4622D"/>
    <w:rsid w:val="00D46579"/>
    <w:rsid w:val="00D46A62"/>
    <w:rsid w:val="00D46A94"/>
    <w:rsid w:val="00D47982"/>
    <w:rsid w:val="00D47CB3"/>
    <w:rsid w:val="00D50031"/>
    <w:rsid w:val="00D50672"/>
    <w:rsid w:val="00D50858"/>
    <w:rsid w:val="00D5086F"/>
    <w:rsid w:val="00D50C8C"/>
    <w:rsid w:val="00D514B2"/>
    <w:rsid w:val="00D51792"/>
    <w:rsid w:val="00D51B15"/>
    <w:rsid w:val="00D51FB5"/>
    <w:rsid w:val="00D5207B"/>
    <w:rsid w:val="00D52189"/>
    <w:rsid w:val="00D5245E"/>
    <w:rsid w:val="00D5248F"/>
    <w:rsid w:val="00D52C82"/>
    <w:rsid w:val="00D52F82"/>
    <w:rsid w:val="00D54591"/>
    <w:rsid w:val="00D547A3"/>
    <w:rsid w:val="00D55612"/>
    <w:rsid w:val="00D5596D"/>
    <w:rsid w:val="00D5610B"/>
    <w:rsid w:val="00D56446"/>
    <w:rsid w:val="00D56715"/>
    <w:rsid w:val="00D569DD"/>
    <w:rsid w:val="00D57A3C"/>
    <w:rsid w:val="00D602DD"/>
    <w:rsid w:val="00D604EB"/>
    <w:rsid w:val="00D60A3F"/>
    <w:rsid w:val="00D60BDC"/>
    <w:rsid w:val="00D60DC1"/>
    <w:rsid w:val="00D60FE4"/>
    <w:rsid w:val="00D6127C"/>
    <w:rsid w:val="00D61313"/>
    <w:rsid w:val="00D6136F"/>
    <w:rsid w:val="00D613A2"/>
    <w:rsid w:val="00D613FD"/>
    <w:rsid w:val="00D61728"/>
    <w:rsid w:val="00D61779"/>
    <w:rsid w:val="00D61C71"/>
    <w:rsid w:val="00D61C95"/>
    <w:rsid w:val="00D621E3"/>
    <w:rsid w:val="00D628C4"/>
    <w:rsid w:val="00D62C25"/>
    <w:rsid w:val="00D6306F"/>
    <w:rsid w:val="00D631D6"/>
    <w:rsid w:val="00D6460B"/>
    <w:rsid w:val="00D6474C"/>
    <w:rsid w:val="00D6492E"/>
    <w:rsid w:val="00D64978"/>
    <w:rsid w:val="00D64A1D"/>
    <w:rsid w:val="00D64BFB"/>
    <w:rsid w:val="00D64C6B"/>
    <w:rsid w:val="00D64D94"/>
    <w:rsid w:val="00D64F30"/>
    <w:rsid w:val="00D653CA"/>
    <w:rsid w:val="00D66162"/>
    <w:rsid w:val="00D6678F"/>
    <w:rsid w:val="00D67EFA"/>
    <w:rsid w:val="00D7030B"/>
    <w:rsid w:val="00D70806"/>
    <w:rsid w:val="00D7098C"/>
    <w:rsid w:val="00D70BA4"/>
    <w:rsid w:val="00D71275"/>
    <w:rsid w:val="00D71553"/>
    <w:rsid w:val="00D71977"/>
    <w:rsid w:val="00D72609"/>
    <w:rsid w:val="00D726B6"/>
    <w:rsid w:val="00D727BE"/>
    <w:rsid w:val="00D72920"/>
    <w:rsid w:val="00D72A2E"/>
    <w:rsid w:val="00D72B6C"/>
    <w:rsid w:val="00D72D11"/>
    <w:rsid w:val="00D72E8B"/>
    <w:rsid w:val="00D72EF8"/>
    <w:rsid w:val="00D7306E"/>
    <w:rsid w:val="00D732B4"/>
    <w:rsid w:val="00D738CD"/>
    <w:rsid w:val="00D738DD"/>
    <w:rsid w:val="00D73EEE"/>
    <w:rsid w:val="00D745C0"/>
    <w:rsid w:val="00D747A2"/>
    <w:rsid w:val="00D7490A"/>
    <w:rsid w:val="00D74C17"/>
    <w:rsid w:val="00D74EA8"/>
    <w:rsid w:val="00D75153"/>
    <w:rsid w:val="00D75B45"/>
    <w:rsid w:val="00D75C9E"/>
    <w:rsid w:val="00D7610A"/>
    <w:rsid w:val="00D76189"/>
    <w:rsid w:val="00D7635A"/>
    <w:rsid w:val="00D76AD5"/>
    <w:rsid w:val="00D7713A"/>
    <w:rsid w:val="00D77319"/>
    <w:rsid w:val="00D779A2"/>
    <w:rsid w:val="00D805EF"/>
    <w:rsid w:val="00D81F1C"/>
    <w:rsid w:val="00D821DD"/>
    <w:rsid w:val="00D826D4"/>
    <w:rsid w:val="00D83316"/>
    <w:rsid w:val="00D83517"/>
    <w:rsid w:val="00D8395D"/>
    <w:rsid w:val="00D83A3D"/>
    <w:rsid w:val="00D83B95"/>
    <w:rsid w:val="00D84AF4"/>
    <w:rsid w:val="00D84E5C"/>
    <w:rsid w:val="00D84FFC"/>
    <w:rsid w:val="00D852B9"/>
    <w:rsid w:val="00D85A71"/>
    <w:rsid w:val="00D85A89"/>
    <w:rsid w:val="00D85C07"/>
    <w:rsid w:val="00D85DD3"/>
    <w:rsid w:val="00D86592"/>
    <w:rsid w:val="00D8685A"/>
    <w:rsid w:val="00D868C9"/>
    <w:rsid w:val="00D86932"/>
    <w:rsid w:val="00D86A2D"/>
    <w:rsid w:val="00D86D09"/>
    <w:rsid w:val="00D87236"/>
    <w:rsid w:val="00D87A7B"/>
    <w:rsid w:val="00D87E29"/>
    <w:rsid w:val="00D9121B"/>
    <w:rsid w:val="00D91D62"/>
    <w:rsid w:val="00D91FE8"/>
    <w:rsid w:val="00D92691"/>
    <w:rsid w:val="00D929E5"/>
    <w:rsid w:val="00D92A6C"/>
    <w:rsid w:val="00D92BC6"/>
    <w:rsid w:val="00D92CD0"/>
    <w:rsid w:val="00D92EFF"/>
    <w:rsid w:val="00D93D27"/>
    <w:rsid w:val="00D93E2E"/>
    <w:rsid w:val="00D943F3"/>
    <w:rsid w:val="00D94E56"/>
    <w:rsid w:val="00D94FE7"/>
    <w:rsid w:val="00D9598C"/>
    <w:rsid w:val="00D95E55"/>
    <w:rsid w:val="00D9679C"/>
    <w:rsid w:val="00D96BAE"/>
    <w:rsid w:val="00D96E1F"/>
    <w:rsid w:val="00D97499"/>
    <w:rsid w:val="00D97F03"/>
    <w:rsid w:val="00DA0115"/>
    <w:rsid w:val="00DA0917"/>
    <w:rsid w:val="00DA0C49"/>
    <w:rsid w:val="00DA0F9F"/>
    <w:rsid w:val="00DA1009"/>
    <w:rsid w:val="00DA12E8"/>
    <w:rsid w:val="00DA1A8C"/>
    <w:rsid w:val="00DA2115"/>
    <w:rsid w:val="00DA22C3"/>
    <w:rsid w:val="00DA23D9"/>
    <w:rsid w:val="00DA2684"/>
    <w:rsid w:val="00DA27B6"/>
    <w:rsid w:val="00DA399F"/>
    <w:rsid w:val="00DA39CA"/>
    <w:rsid w:val="00DA3B30"/>
    <w:rsid w:val="00DA46C2"/>
    <w:rsid w:val="00DA4BF5"/>
    <w:rsid w:val="00DA513A"/>
    <w:rsid w:val="00DA521A"/>
    <w:rsid w:val="00DA53B8"/>
    <w:rsid w:val="00DA57AD"/>
    <w:rsid w:val="00DA5831"/>
    <w:rsid w:val="00DA5B6C"/>
    <w:rsid w:val="00DA6986"/>
    <w:rsid w:val="00DA6D43"/>
    <w:rsid w:val="00DA6D78"/>
    <w:rsid w:val="00DA71E0"/>
    <w:rsid w:val="00DA77A7"/>
    <w:rsid w:val="00DB0176"/>
    <w:rsid w:val="00DB06D8"/>
    <w:rsid w:val="00DB09E3"/>
    <w:rsid w:val="00DB0B0D"/>
    <w:rsid w:val="00DB0E22"/>
    <w:rsid w:val="00DB11D1"/>
    <w:rsid w:val="00DB11D7"/>
    <w:rsid w:val="00DB14A2"/>
    <w:rsid w:val="00DB17B3"/>
    <w:rsid w:val="00DB1B8E"/>
    <w:rsid w:val="00DB1FC1"/>
    <w:rsid w:val="00DB230C"/>
    <w:rsid w:val="00DB2814"/>
    <w:rsid w:val="00DB28C7"/>
    <w:rsid w:val="00DB2993"/>
    <w:rsid w:val="00DB2A91"/>
    <w:rsid w:val="00DB324B"/>
    <w:rsid w:val="00DB38C4"/>
    <w:rsid w:val="00DB39A0"/>
    <w:rsid w:val="00DB3D9B"/>
    <w:rsid w:val="00DB3F98"/>
    <w:rsid w:val="00DB4051"/>
    <w:rsid w:val="00DB40B6"/>
    <w:rsid w:val="00DB442C"/>
    <w:rsid w:val="00DB4C56"/>
    <w:rsid w:val="00DB5396"/>
    <w:rsid w:val="00DB5875"/>
    <w:rsid w:val="00DB5C2F"/>
    <w:rsid w:val="00DB5D20"/>
    <w:rsid w:val="00DB6345"/>
    <w:rsid w:val="00DB65D8"/>
    <w:rsid w:val="00DB6A32"/>
    <w:rsid w:val="00DB6AB3"/>
    <w:rsid w:val="00DB6ECB"/>
    <w:rsid w:val="00DB72FB"/>
    <w:rsid w:val="00DB793A"/>
    <w:rsid w:val="00DB7AB7"/>
    <w:rsid w:val="00DB7D04"/>
    <w:rsid w:val="00DB7E23"/>
    <w:rsid w:val="00DB7EEC"/>
    <w:rsid w:val="00DC050B"/>
    <w:rsid w:val="00DC0719"/>
    <w:rsid w:val="00DC10DB"/>
    <w:rsid w:val="00DC140F"/>
    <w:rsid w:val="00DC1E78"/>
    <w:rsid w:val="00DC20B7"/>
    <w:rsid w:val="00DC22BC"/>
    <w:rsid w:val="00DC26B6"/>
    <w:rsid w:val="00DC3414"/>
    <w:rsid w:val="00DC3C0C"/>
    <w:rsid w:val="00DC3C1C"/>
    <w:rsid w:val="00DC3CBB"/>
    <w:rsid w:val="00DC416A"/>
    <w:rsid w:val="00DC4928"/>
    <w:rsid w:val="00DC4938"/>
    <w:rsid w:val="00DC4977"/>
    <w:rsid w:val="00DC5046"/>
    <w:rsid w:val="00DC5127"/>
    <w:rsid w:val="00DC52A8"/>
    <w:rsid w:val="00DC676B"/>
    <w:rsid w:val="00DC6854"/>
    <w:rsid w:val="00DC7503"/>
    <w:rsid w:val="00DC7642"/>
    <w:rsid w:val="00DCB7D5"/>
    <w:rsid w:val="00DD039B"/>
    <w:rsid w:val="00DD093E"/>
    <w:rsid w:val="00DD0A8C"/>
    <w:rsid w:val="00DD1091"/>
    <w:rsid w:val="00DD16F9"/>
    <w:rsid w:val="00DD1737"/>
    <w:rsid w:val="00DD198A"/>
    <w:rsid w:val="00DD1A32"/>
    <w:rsid w:val="00DD1B7E"/>
    <w:rsid w:val="00DD1E61"/>
    <w:rsid w:val="00DD27BD"/>
    <w:rsid w:val="00DD2D87"/>
    <w:rsid w:val="00DD3723"/>
    <w:rsid w:val="00DD3A06"/>
    <w:rsid w:val="00DD3DF7"/>
    <w:rsid w:val="00DD417C"/>
    <w:rsid w:val="00DD4479"/>
    <w:rsid w:val="00DD4DBF"/>
    <w:rsid w:val="00DD5DC0"/>
    <w:rsid w:val="00DD7AB9"/>
    <w:rsid w:val="00DD7BA0"/>
    <w:rsid w:val="00DD7DCF"/>
    <w:rsid w:val="00DD7FD0"/>
    <w:rsid w:val="00DE025C"/>
    <w:rsid w:val="00DE10E6"/>
    <w:rsid w:val="00DE111F"/>
    <w:rsid w:val="00DE14FE"/>
    <w:rsid w:val="00DE19BB"/>
    <w:rsid w:val="00DE1A2F"/>
    <w:rsid w:val="00DE1C7C"/>
    <w:rsid w:val="00DE21C0"/>
    <w:rsid w:val="00DE224C"/>
    <w:rsid w:val="00DE3067"/>
    <w:rsid w:val="00DE34C9"/>
    <w:rsid w:val="00DE3594"/>
    <w:rsid w:val="00DE3CF0"/>
    <w:rsid w:val="00DE3E13"/>
    <w:rsid w:val="00DE411E"/>
    <w:rsid w:val="00DE415D"/>
    <w:rsid w:val="00DE41FB"/>
    <w:rsid w:val="00DE4378"/>
    <w:rsid w:val="00DE4518"/>
    <w:rsid w:val="00DE4895"/>
    <w:rsid w:val="00DE4C9A"/>
    <w:rsid w:val="00DE5938"/>
    <w:rsid w:val="00DE5BD9"/>
    <w:rsid w:val="00DE66A0"/>
    <w:rsid w:val="00DE6A27"/>
    <w:rsid w:val="00DE6F9E"/>
    <w:rsid w:val="00DE7FB3"/>
    <w:rsid w:val="00DF0277"/>
    <w:rsid w:val="00DF0334"/>
    <w:rsid w:val="00DF0539"/>
    <w:rsid w:val="00DF0BD1"/>
    <w:rsid w:val="00DF1011"/>
    <w:rsid w:val="00DF13A1"/>
    <w:rsid w:val="00DF13BB"/>
    <w:rsid w:val="00DF14E6"/>
    <w:rsid w:val="00DF1C34"/>
    <w:rsid w:val="00DF1C5C"/>
    <w:rsid w:val="00DF315B"/>
    <w:rsid w:val="00DF43F2"/>
    <w:rsid w:val="00DF4CDC"/>
    <w:rsid w:val="00DF4D4E"/>
    <w:rsid w:val="00DF52E2"/>
    <w:rsid w:val="00DF53E6"/>
    <w:rsid w:val="00DF5481"/>
    <w:rsid w:val="00DF54A4"/>
    <w:rsid w:val="00DF59B9"/>
    <w:rsid w:val="00DF5B3A"/>
    <w:rsid w:val="00DF5BD2"/>
    <w:rsid w:val="00DF6410"/>
    <w:rsid w:val="00DF6B2E"/>
    <w:rsid w:val="00DF6CAB"/>
    <w:rsid w:val="00DF6E07"/>
    <w:rsid w:val="00DF7BCE"/>
    <w:rsid w:val="00DF7F41"/>
    <w:rsid w:val="00E003F3"/>
    <w:rsid w:val="00E00421"/>
    <w:rsid w:val="00E0062C"/>
    <w:rsid w:val="00E007D8"/>
    <w:rsid w:val="00E00A97"/>
    <w:rsid w:val="00E00F9E"/>
    <w:rsid w:val="00E0133D"/>
    <w:rsid w:val="00E0184B"/>
    <w:rsid w:val="00E018C1"/>
    <w:rsid w:val="00E01B28"/>
    <w:rsid w:val="00E020DA"/>
    <w:rsid w:val="00E02213"/>
    <w:rsid w:val="00E029B9"/>
    <w:rsid w:val="00E029F9"/>
    <w:rsid w:val="00E0371A"/>
    <w:rsid w:val="00E037AB"/>
    <w:rsid w:val="00E04702"/>
    <w:rsid w:val="00E0486C"/>
    <w:rsid w:val="00E04CCE"/>
    <w:rsid w:val="00E04CD3"/>
    <w:rsid w:val="00E05009"/>
    <w:rsid w:val="00E053CD"/>
    <w:rsid w:val="00E053F2"/>
    <w:rsid w:val="00E05A8A"/>
    <w:rsid w:val="00E05DD2"/>
    <w:rsid w:val="00E05FDD"/>
    <w:rsid w:val="00E06514"/>
    <w:rsid w:val="00E06780"/>
    <w:rsid w:val="00E06D69"/>
    <w:rsid w:val="00E0746A"/>
    <w:rsid w:val="00E0797B"/>
    <w:rsid w:val="00E07C06"/>
    <w:rsid w:val="00E07D17"/>
    <w:rsid w:val="00E1002A"/>
    <w:rsid w:val="00E10219"/>
    <w:rsid w:val="00E10768"/>
    <w:rsid w:val="00E10816"/>
    <w:rsid w:val="00E1089D"/>
    <w:rsid w:val="00E10A56"/>
    <w:rsid w:val="00E10DB2"/>
    <w:rsid w:val="00E10DCA"/>
    <w:rsid w:val="00E11829"/>
    <w:rsid w:val="00E11DCB"/>
    <w:rsid w:val="00E121C6"/>
    <w:rsid w:val="00E12411"/>
    <w:rsid w:val="00E12ED9"/>
    <w:rsid w:val="00E130DE"/>
    <w:rsid w:val="00E13AD4"/>
    <w:rsid w:val="00E13B3C"/>
    <w:rsid w:val="00E13CC2"/>
    <w:rsid w:val="00E13E3E"/>
    <w:rsid w:val="00E142A1"/>
    <w:rsid w:val="00E1461F"/>
    <w:rsid w:val="00E151C8"/>
    <w:rsid w:val="00E1523A"/>
    <w:rsid w:val="00E160D2"/>
    <w:rsid w:val="00E16E8A"/>
    <w:rsid w:val="00E16EB7"/>
    <w:rsid w:val="00E16FE0"/>
    <w:rsid w:val="00E17182"/>
    <w:rsid w:val="00E17C72"/>
    <w:rsid w:val="00E17F0F"/>
    <w:rsid w:val="00E17FEB"/>
    <w:rsid w:val="00E201C2"/>
    <w:rsid w:val="00E20327"/>
    <w:rsid w:val="00E20BF8"/>
    <w:rsid w:val="00E212A0"/>
    <w:rsid w:val="00E216CD"/>
    <w:rsid w:val="00E21907"/>
    <w:rsid w:val="00E21967"/>
    <w:rsid w:val="00E21A84"/>
    <w:rsid w:val="00E21F4D"/>
    <w:rsid w:val="00E22554"/>
    <w:rsid w:val="00E226B9"/>
    <w:rsid w:val="00E2286E"/>
    <w:rsid w:val="00E228FF"/>
    <w:rsid w:val="00E23943"/>
    <w:rsid w:val="00E2453C"/>
    <w:rsid w:val="00E2459F"/>
    <w:rsid w:val="00E2480F"/>
    <w:rsid w:val="00E24A15"/>
    <w:rsid w:val="00E24B32"/>
    <w:rsid w:val="00E25A44"/>
    <w:rsid w:val="00E25AA2"/>
    <w:rsid w:val="00E26047"/>
    <w:rsid w:val="00E266F2"/>
    <w:rsid w:val="00E26813"/>
    <w:rsid w:val="00E26F32"/>
    <w:rsid w:val="00E2706C"/>
    <w:rsid w:val="00E274BC"/>
    <w:rsid w:val="00E27575"/>
    <w:rsid w:val="00E3001A"/>
    <w:rsid w:val="00E30059"/>
    <w:rsid w:val="00E301E8"/>
    <w:rsid w:val="00E3236F"/>
    <w:rsid w:val="00E32458"/>
    <w:rsid w:val="00E324E4"/>
    <w:rsid w:val="00E32574"/>
    <w:rsid w:val="00E33041"/>
    <w:rsid w:val="00E33A4F"/>
    <w:rsid w:val="00E33C3C"/>
    <w:rsid w:val="00E34617"/>
    <w:rsid w:val="00E349B9"/>
    <w:rsid w:val="00E34AD7"/>
    <w:rsid w:val="00E34BD4"/>
    <w:rsid w:val="00E34EA4"/>
    <w:rsid w:val="00E34F10"/>
    <w:rsid w:val="00E35C34"/>
    <w:rsid w:val="00E364A5"/>
    <w:rsid w:val="00E36C03"/>
    <w:rsid w:val="00E36D94"/>
    <w:rsid w:val="00E37AB9"/>
    <w:rsid w:val="00E40F1B"/>
    <w:rsid w:val="00E412BF"/>
    <w:rsid w:val="00E414CB"/>
    <w:rsid w:val="00E41A55"/>
    <w:rsid w:val="00E42318"/>
    <w:rsid w:val="00E4254B"/>
    <w:rsid w:val="00E42B14"/>
    <w:rsid w:val="00E42C40"/>
    <w:rsid w:val="00E431A4"/>
    <w:rsid w:val="00E4366A"/>
    <w:rsid w:val="00E439D9"/>
    <w:rsid w:val="00E43BF0"/>
    <w:rsid w:val="00E44AEE"/>
    <w:rsid w:val="00E44E77"/>
    <w:rsid w:val="00E45340"/>
    <w:rsid w:val="00E45438"/>
    <w:rsid w:val="00E4569E"/>
    <w:rsid w:val="00E45B26"/>
    <w:rsid w:val="00E46214"/>
    <w:rsid w:val="00E4731C"/>
    <w:rsid w:val="00E475A4"/>
    <w:rsid w:val="00E47CBC"/>
    <w:rsid w:val="00E47DCB"/>
    <w:rsid w:val="00E47E8F"/>
    <w:rsid w:val="00E47EBD"/>
    <w:rsid w:val="00E47FC9"/>
    <w:rsid w:val="00E50347"/>
    <w:rsid w:val="00E50862"/>
    <w:rsid w:val="00E50963"/>
    <w:rsid w:val="00E50BB4"/>
    <w:rsid w:val="00E51389"/>
    <w:rsid w:val="00E518B2"/>
    <w:rsid w:val="00E51AED"/>
    <w:rsid w:val="00E51C99"/>
    <w:rsid w:val="00E524AE"/>
    <w:rsid w:val="00E53249"/>
    <w:rsid w:val="00E539AF"/>
    <w:rsid w:val="00E54847"/>
    <w:rsid w:val="00E54CD8"/>
    <w:rsid w:val="00E54DB3"/>
    <w:rsid w:val="00E5528D"/>
    <w:rsid w:val="00E559B7"/>
    <w:rsid w:val="00E55BA0"/>
    <w:rsid w:val="00E560B0"/>
    <w:rsid w:val="00E568B3"/>
    <w:rsid w:val="00E56B87"/>
    <w:rsid w:val="00E56FB5"/>
    <w:rsid w:val="00E56FFC"/>
    <w:rsid w:val="00E57483"/>
    <w:rsid w:val="00E574BB"/>
    <w:rsid w:val="00E5753F"/>
    <w:rsid w:val="00E57723"/>
    <w:rsid w:val="00E57A36"/>
    <w:rsid w:val="00E60285"/>
    <w:rsid w:val="00E602AF"/>
    <w:rsid w:val="00E60530"/>
    <w:rsid w:val="00E60911"/>
    <w:rsid w:val="00E614EA"/>
    <w:rsid w:val="00E61B33"/>
    <w:rsid w:val="00E61B42"/>
    <w:rsid w:val="00E62607"/>
    <w:rsid w:val="00E6288F"/>
    <w:rsid w:val="00E628CC"/>
    <w:rsid w:val="00E6299F"/>
    <w:rsid w:val="00E6323A"/>
    <w:rsid w:val="00E63BCD"/>
    <w:rsid w:val="00E644C7"/>
    <w:rsid w:val="00E64A54"/>
    <w:rsid w:val="00E64F2E"/>
    <w:rsid w:val="00E65192"/>
    <w:rsid w:val="00E65575"/>
    <w:rsid w:val="00E658EB"/>
    <w:rsid w:val="00E65FDD"/>
    <w:rsid w:val="00E6632F"/>
    <w:rsid w:val="00E665A7"/>
    <w:rsid w:val="00E666F9"/>
    <w:rsid w:val="00E66960"/>
    <w:rsid w:val="00E677A4"/>
    <w:rsid w:val="00E6798D"/>
    <w:rsid w:val="00E67ECE"/>
    <w:rsid w:val="00E70003"/>
    <w:rsid w:val="00E70207"/>
    <w:rsid w:val="00E7026E"/>
    <w:rsid w:val="00E70A63"/>
    <w:rsid w:val="00E70BA6"/>
    <w:rsid w:val="00E70FA4"/>
    <w:rsid w:val="00E71007"/>
    <w:rsid w:val="00E7124C"/>
    <w:rsid w:val="00E71317"/>
    <w:rsid w:val="00E715B8"/>
    <w:rsid w:val="00E7174F"/>
    <w:rsid w:val="00E71CB0"/>
    <w:rsid w:val="00E71E56"/>
    <w:rsid w:val="00E72072"/>
    <w:rsid w:val="00E72131"/>
    <w:rsid w:val="00E72152"/>
    <w:rsid w:val="00E72571"/>
    <w:rsid w:val="00E725BE"/>
    <w:rsid w:val="00E725F1"/>
    <w:rsid w:val="00E726AE"/>
    <w:rsid w:val="00E728F8"/>
    <w:rsid w:val="00E7292D"/>
    <w:rsid w:val="00E72B57"/>
    <w:rsid w:val="00E72BAD"/>
    <w:rsid w:val="00E7312E"/>
    <w:rsid w:val="00E732B5"/>
    <w:rsid w:val="00E73955"/>
    <w:rsid w:val="00E73A77"/>
    <w:rsid w:val="00E73F62"/>
    <w:rsid w:val="00E7457B"/>
    <w:rsid w:val="00E7472B"/>
    <w:rsid w:val="00E74D51"/>
    <w:rsid w:val="00E74D8D"/>
    <w:rsid w:val="00E751A0"/>
    <w:rsid w:val="00E75668"/>
    <w:rsid w:val="00E756ED"/>
    <w:rsid w:val="00E75797"/>
    <w:rsid w:val="00E76378"/>
    <w:rsid w:val="00E763D0"/>
    <w:rsid w:val="00E765DE"/>
    <w:rsid w:val="00E76E9A"/>
    <w:rsid w:val="00E76F68"/>
    <w:rsid w:val="00E77A2D"/>
    <w:rsid w:val="00E77D9D"/>
    <w:rsid w:val="00E77F32"/>
    <w:rsid w:val="00E801A9"/>
    <w:rsid w:val="00E80C11"/>
    <w:rsid w:val="00E80CC4"/>
    <w:rsid w:val="00E80D95"/>
    <w:rsid w:val="00E82BD5"/>
    <w:rsid w:val="00E835C8"/>
    <w:rsid w:val="00E837D5"/>
    <w:rsid w:val="00E847D2"/>
    <w:rsid w:val="00E84EBA"/>
    <w:rsid w:val="00E8504D"/>
    <w:rsid w:val="00E85CB0"/>
    <w:rsid w:val="00E86247"/>
    <w:rsid w:val="00E87082"/>
    <w:rsid w:val="00E870D9"/>
    <w:rsid w:val="00E8754D"/>
    <w:rsid w:val="00E87B11"/>
    <w:rsid w:val="00E87CE5"/>
    <w:rsid w:val="00E87E33"/>
    <w:rsid w:val="00E901FD"/>
    <w:rsid w:val="00E90DE7"/>
    <w:rsid w:val="00E913F0"/>
    <w:rsid w:val="00E91470"/>
    <w:rsid w:val="00E91771"/>
    <w:rsid w:val="00E91848"/>
    <w:rsid w:val="00E91974"/>
    <w:rsid w:val="00E91A35"/>
    <w:rsid w:val="00E92291"/>
    <w:rsid w:val="00E92491"/>
    <w:rsid w:val="00E9254E"/>
    <w:rsid w:val="00E92D58"/>
    <w:rsid w:val="00E932B7"/>
    <w:rsid w:val="00E93D1F"/>
    <w:rsid w:val="00E94086"/>
    <w:rsid w:val="00E94768"/>
    <w:rsid w:val="00E94C90"/>
    <w:rsid w:val="00E94DC4"/>
    <w:rsid w:val="00E951C0"/>
    <w:rsid w:val="00E95648"/>
    <w:rsid w:val="00E9573C"/>
    <w:rsid w:val="00E957CE"/>
    <w:rsid w:val="00E9580C"/>
    <w:rsid w:val="00E9598B"/>
    <w:rsid w:val="00E959A1"/>
    <w:rsid w:val="00E95C58"/>
    <w:rsid w:val="00E95E75"/>
    <w:rsid w:val="00E96067"/>
    <w:rsid w:val="00E96AF7"/>
    <w:rsid w:val="00E96FD9"/>
    <w:rsid w:val="00E9708A"/>
    <w:rsid w:val="00E970C8"/>
    <w:rsid w:val="00E97106"/>
    <w:rsid w:val="00E9725C"/>
    <w:rsid w:val="00E97334"/>
    <w:rsid w:val="00E979BD"/>
    <w:rsid w:val="00E97B35"/>
    <w:rsid w:val="00E97D79"/>
    <w:rsid w:val="00EA079D"/>
    <w:rsid w:val="00EA07D3"/>
    <w:rsid w:val="00EA09AE"/>
    <w:rsid w:val="00EA0C72"/>
    <w:rsid w:val="00EA1562"/>
    <w:rsid w:val="00EA1AF5"/>
    <w:rsid w:val="00EA1B87"/>
    <w:rsid w:val="00EA1C6E"/>
    <w:rsid w:val="00EA1F21"/>
    <w:rsid w:val="00EA243F"/>
    <w:rsid w:val="00EA26F8"/>
    <w:rsid w:val="00EA2766"/>
    <w:rsid w:val="00EA33DE"/>
    <w:rsid w:val="00EA372C"/>
    <w:rsid w:val="00EA3A30"/>
    <w:rsid w:val="00EA3FD6"/>
    <w:rsid w:val="00EA4333"/>
    <w:rsid w:val="00EA436E"/>
    <w:rsid w:val="00EA4787"/>
    <w:rsid w:val="00EA481B"/>
    <w:rsid w:val="00EA4F42"/>
    <w:rsid w:val="00EA53A6"/>
    <w:rsid w:val="00EA5678"/>
    <w:rsid w:val="00EA5C97"/>
    <w:rsid w:val="00EA60AA"/>
    <w:rsid w:val="00EA6CEA"/>
    <w:rsid w:val="00EA7429"/>
    <w:rsid w:val="00EA7749"/>
    <w:rsid w:val="00EA77C9"/>
    <w:rsid w:val="00EA7838"/>
    <w:rsid w:val="00EA7A6A"/>
    <w:rsid w:val="00EB052B"/>
    <w:rsid w:val="00EB0A56"/>
    <w:rsid w:val="00EB0B7C"/>
    <w:rsid w:val="00EB0F13"/>
    <w:rsid w:val="00EB131B"/>
    <w:rsid w:val="00EB1CDF"/>
    <w:rsid w:val="00EB2803"/>
    <w:rsid w:val="00EB285E"/>
    <w:rsid w:val="00EB2880"/>
    <w:rsid w:val="00EB28E2"/>
    <w:rsid w:val="00EB2FDA"/>
    <w:rsid w:val="00EB30C8"/>
    <w:rsid w:val="00EB372D"/>
    <w:rsid w:val="00EB3806"/>
    <w:rsid w:val="00EB41C7"/>
    <w:rsid w:val="00EB4299"/>
    <w:rsid w:val="00EB4395"/>
    <w:rsid w:val="00EB4F7E"/>
    <w:rsid w:val="00EB521D"/>
    <w:rsid w:val="00EB5565"/>
    <w:rsid w:val="00EB58B4"/>
    <w:rsid w:val="00EB5952"/>
    <w:rsid w:val="00EB5AFB"/>
    <w:rsid w:val="00EB5BAD"/>
    <w:rsid w:val="00EB686B"/>
    <w:rsid w:val="00EB6A00"/>
    <w:rsid w:val="00EB6A34"/>
    <w:rsid w:val="00EB7773"/>
    <w:rsid w:val="00EB7EF4"/>
    <w:rsid w:val="00EC03FF"/>
    <w:rsid w:val="00EC049A"/>
    <w:rsid w:val="00EC0978"/>
    <w:rsid w:val="00EC10A1"/>
    <w:rsid w:val="00EC1F53"/>
    <w:rsid w:val="00EC20A2"/>
    <w:rsid w:val="00EC2424"/>
    <w:rsid w:val="00EC29CB"/>
    <w:rsid w:val="00EC2AC1"/>
    <w:rsid w:val="00EC2CA1"/>
    <w:rsid w:val="00EC2D3D"/>
    <w:rsid w:val="00EC34E3"/>
    <w:rsid w:val="00EC3C23"/>
    <w:rsid w:val="00EC3FC1"/>
    <w:rsid w:val="00EC4379"/>
    <w:rsid w:val="00EC453E"/>
    <w:rsid w:val="00EC4C44"/>
    <w:rsid w:val="00EC5541"/>
    <w:rsid w:val="00EC568D"/>
    <w:rsid w:val="00EC5A1C"/>
    <w:rsid w:val="00EC5D55"/>
    <w:rsid w:val="00EC5E79"/>
    <w:rsid w:val="00EC61A4"/>
    <w:rsid w:val="00EC6280"/>
    <w:rsid w:val="00EC6907"/>
    <w:rsid w:val="00EC6F2E"/>
    <w:rsid w:val="00EC7948"/>
    <w:rsid w:val="00EC7D83"/>
    <w:rsid w:val="00ED0B94"/>
    <w:rsid w:val="00ED12C2"/>
    <w:rsid w:val="00ED138D"/>
    <w:rsid w:val="00ED151D"/>
    <w:rsid w:val="00ED1778"/>
    <w:rsid w:val="00ED1BBA"/>
    <w:rsid w:val="00ED1E71"/>
    <w:rsid w:val="00ED2BBF"/>
    <w:rsid w:val="00ED33C9"/>
    <w:rsid w:val="00ED3B97"/>
    <w:rsid w:val="00ED3C03"/>
    <w:rsid w:val="00ED42CF"/>
    <w:rsid w:val="00ED462E"/>
    <w:rsid w:val="00ED4775"/>
    <w:rsid w:val="00ED47ED"/>
    <w:rsid w:val="00ED4A86"/>
    <w:rsid w:val="00ED4BAD"/>
    <w:rsid w:val="00ED4DCB"/>
    <w:rsid w:val="00ED67EF"/>
    <w:rsid w:val="00ED6964"/>
    <w:rsid w:val="00EE0031"/>
    <w:rsid w:val="00EE01B3"/>
    <w:rsid w:val="00EE05DB"/>
    <w:rsid w:val="00EE114B"/>
    <w:rsid w:val="00EE1639"/>
    <w:rsid w:val="00EE1760"/>
    <w:rsid w:val="00EE1F16"/>
    <w:rsid w:val="00EE1F35"/>
    <w:rsid w:val="00EE25EC"/>
    <w:rsid w:val="00EE2999"/>
    <w:rsid w:val="00EE2A81"/>
    <w:rsid w:val="00EE2FE1"/>
    <w:rsid w:val="00EE30ED"/>
    <w:rsid w:val="00EE3C4C"/>
    <w:rsid w:val="00EE48E3"/>
    <w:rsid w:val="00EE4B6C"/>
    <w:rsid w:val="00EE4CD0"/>
    <w:rsid w:val="00EE4F0D"/>
    <w:rsid w:val="00EE501F"/>
    <w:rsid w:val="00EE50E1"/>
    <w:rsid w:val="00EE5443"/>
    <w:rsid w:val="00EE68A0"/>
    <w:rsid w:val="00EE68E5"/>
    <w:rsid w:val="00EE6928"/>
    <w:rsid w:val="00EE77AD"/>
    <w:rsid w:val="00EE7888"/>
    <w:rsid w:val="00EE7A0E"/>
    <w:rsid w:val="00EE7A4E"/>
    <w:rsid w:val="00EE7BC9"/>
    <w:rsid w:val="00EE7BD4"/>
    <w:rsid w:val="00EF0077"/>
    <w:rsid w:val="00EF0464"/>
    <w:rsid w:val="00EF0944"/>
    <w:rsid w:val="00EF0C33"/>
    <w:rsid w:val="00EF122C"/>
    <w:rsid w:val="00EF132D"/>
    <w:rsid w:val="00EF14E1"/>
    <w:rsid w:val="00EF1925"/>
    <w:rsid w:val="00EF1E86"/>
    <w:rsid w:val="00EF2EA8"/>
    <w:rsid w:val="00EF368D"/>
    <w:rsid w:val="00EF384B"/>
    <w:rsid w:val="00EF418C"/>
    <w:rsid w:val="00EF41E0"/>
    <w:rsid w:val="00EF5932"/>
    <w:rsid w:val="00EF5E4F"/>
    <w:rsid w:val="00EF6D42"/>
    <w:rsid w:val="00EF7C39"/>
    <w:rsid w:val="00F005FA"/>
    <w:rsid w:val="00F007D3"/>
    <w:rsid w:val="00F00C73"/>
    <w:rsid w:val="00F01222"/>
    <w:rsid w:val="00F013D1"/>
    <w:rsid w:val="00F01C4F"/>
    <w:rsid w:val="00F01D03"/>
    <w:rsid w:val="00F01FC7"/>
    <w:rsid w:val="00F0208A"/>
    <w:rsid w:val="00F0243A"/>
    <w:rsid w:val="00F0296F"/>
    <w:rsid w:val="00F032E2"/>
    <w:rsid w:val="00F0433D"/>
    <w:rsid w:val="00F063E3"/>
    <w:rsid w:val="00F06501"/>
    <w:rsid w:val="00F066C3"/>
    <w:rsid w:val="00F0689B"/>
    <w:rsid w:val="00F0705A"/>
    <w:rsid w:val="00F07592"/>
    <w:rsid w:val="00F07E20"/>
    <w:rsid w:val="00F1042D"/>
    <w:rsid w:val="00F109B2"/>
    <w:rsid w:val="00F10D0A"/>
    <w:rsid w:val="00F111D5"/>
    <w:rsid w:val="00F11BB2"/>
    <w:rsid w:val="00F11EC1"/>
    <w:rsid w:val="00F122DC"/>
    <w:rsid w:val="00F12740"/>
    <w:rsid w:val="00F127A5"/>
    <w:rsid w:val="00F12954"/>
    <w:rsid w:val="00F1298F"/>
    <w:rsid w:val="00F129D5"/>
    <w:rsid w:val="00F12BFF"/>
    <w:rsid w:val="00F12C1B"/>
    <w:rsid w:val="00F13061"/>
    <w:rsid w:val="00F138E8"/>
    <w:rsid w:val="00F1394B"/>
    <w:rsid w:val="00F13AC5"/>
    <w:rsid w:val="00F13AD6"/>
    <w:rsid w:val="00F13B63"/>
    <w:rsid w:val="00F14180"/>
    <w:rsid w:val="00F1423B"/>
    <w:rsid w:val="00F1434F"/>
    <w:rsid w:val="00F14A94"/>
    <w:rsid w:val="00F14DA4"/>
    <w:rsid w:val="00F15E03"/>
    <w:rsid w:val="00F161E8"/>
    <w:rsid w:val="00F16761"/>
    <w:rsid w:val="00F16795"/>
    <w:rsid w:val="00F16821"/>
    <w:rsid w:val="00F16866"/>
    <w:rsid w:val="00F1696D"/>
    <w:rsid w:val="00F16D30"/>
    <w:rsid w:val="00F2143A"/>
    <w:rsid w:val="00F21C11"/>
    <w:rsid w:val="00F21DDF"/>
    <w:rsid w:val="00F22052"/>
    <w:rsid w:val="00F22243"/>
    <w:rsid w:val="00F222D6"/>
    <w:rsid w:val="00F224B7"/>
    <w:rsid w:val="00F22B46"/>
    <w:rsid w:val="00F22EE4"/>
    <w:rsid w:val="00F2349E"/>
    <w:rsid w:val="00F23BE5"/>
    <w:rsid w:val="00F25698"/>
    <w:rsid w:val="00F258FB"/>
    <w:rsid w:val="00F25928"/>
    <w:rsid w:val="00F2594B"/>
    <w:rsid w:val="00F265C7"/>
    <w:rsid w:val="00F2721D"/>
    <w:rsid w:val="00F27835"/>
    <w:rsid w:val="00F2797B"/>
    <w:rsid w:val="00F27A1D"/>
    <w:rsid w:val="00F3022F"/>
    <w:rsid w:val="00F303C5"/>
    <w:rsid w:val="00F30A6F"/>
    <w:rsid w:val="00F30EB0"/>
    <w:rsid w:val="00F31515"/>
    <w:rsid w:val="00F3219F"/>
    <w:rsid w:val="00F323CF"/>
    <w:rsid w:val="00F3241C"/>
    <w:rsid w:val="00F3259D"/>
    <w:rsid w:val="00F32765"/>
    <w:rsid w:val="00F32C3F"/>
    <w:rsid w:val="00F32FA0"/>
    <w:rsid w:val="00F332C3"/>
    <w:rsid w:val="00F33A43"/>
    <w:rsid w:val="00F33DE6"/>
    <w:rsid w:val="00F344A7"/>
    <w:rsid w:val="00F34A3D"/>
    <w:rsid w:val="00F34EDC"/>
    <w:rsid w:val="00F36A01"/>
    <w:rsid w:val="00F36EBB"/>
    <w:rsid w:val="00F376BA"/>
    <w:rsid w:val="00F378DC"/>
    <w:rsid w:val="00F379AD"/>
    <w:rsid w:val="00F37BF4"/>
    <w:rsid w:val="00F4011F"/>
    <w:rsid w:val="00F40646"/>
    <w:rsid w:val="00F40D55"/>
    <w:rsid w:val="00F40D5C"/>
    <w:rsid w:val="00F415EC"/>
    <w:rsid w:val="00F41BB2"/>
    <w:rsid w:val="00F42397"/>
    <w:rsid w:val="00F42A51"/>
    <w:rsid w:val="00F42BF8"/>
    <w:rsid w:val="00F431B1"/>
    <w:rsid w:val="00F436F9"/>
    <w:rsid w:val="00F43F3D"/>
    <w:rsid w:val="00F44B34"/>
    <w:rsid w:val="00F4562C"/>
    <w:rsid w:val="00F4641A"/>
    <w:rsid w:val="00F46912"/>
    <w:rsid w:val="00F46F52"/>
    <w:rsid w:val="00F47119"/>
    <w:rsid w:val="00F47534"/>
    <w:rsid w:val="00F5019B"/>
    <w:rsid w:val="00F505FD"/>
    <w:rsid w:val="00F50C36"/>
    <w:rsid w:val="00F50CA7"/>
    <w:rsid w:val="00F51390"/>
    <w:rsid w:val="00F51594"/>
    <w:rsid w:val="00F517C7"/>
    <w:rsid w:val="00F51855"/>
    <w:rsid w:val="00F525B3"/>
    <w:rsid w:val="00F52600"/>
    <w:rsid w:val="00F529A7"/>
    <w:rsid w:val="00F530D2"/>
    <w:rsid w:val="00F5385B"/>
    <w:rsid w:val="00F53FCA"/>
    <w:rsid w:val="00F5425C"/>
    <w:rsid w:val="00F54C52"/>
    <w:rsid w:val="00F55962"/>
    <w:rsid w:val="00F565C5"/>
    <w:rsid w:val="00F566B6"/>
    <w:rsid w:val="00F566BD"/>
    <w:rsid w:val="00F56A55"/>
    <w:rsid w:val="00F56C97"/>
    <w:rsid w:val="00F5757F"/>
    <w:rsid w:val="00F57B02"/>
    <w:rsid w:val="00F57DA4"/>
    <w:rsid w:val="00F57F20"/>
    <w:rsid w:val="00F60046"/>
    <w:rsid w:val="00F6005D"/>
    <w:rsid w:val="00F601D7"/>
    <w:rsid w:val="00F603B7"/>
    <w:rsid w:val="00F604F0"/>
    <w:rsid w:val="00F60637"/>
    <w:rsid w:val="00F61C2D"/>
    <w:rsid w:val="00F621F9"/>
    <w:rsid w:val="00F62797"/>
    <w:rsid w:val="00F62DFA"/>
    <w:rsid w:val="00F63807"/>
    <w:rsid w:val="00F63FFE"/>
    <w:rsid w:val="00F6412D"/>
    <w:rsid w:val="00F643B4"/>
    <w:rsid w:val="00F6480B"/>
    <w:rsid w:val="00F6517C"/>
    <w:rsid w:val="00F65BCD"/>
    <w:rsid w:val="00F66AB8"/>
    <w:rsid w:val="00F66C3C"/>
    <w:rsid w:val="00F66F45"/>
    <w:rsid w:val="00F6723D"/>
    <w:rsid w:val="00F67753"/>
    <w:rsid w:val="00F70259"/>
    <w:rsid w:val="00F702BC"/>
    <w:rsid w:val="00F719F9"/>
    <w:rsid w:val="00F71A7F"/>
    <w:rsid w:val="00F71C76"/>
    <w:rsid w:val="00F71E15"/>
    <w:rsid w:val="00F71FBE"/>
    <w:rsid w:val="00F725CE"/>
    <w:rsid w:val="00F72EAF"/>
    <w:rsid w:val="00F72F56"/>
    <w:rsid w:val="00F73144"/>
    <w:rsid w:val="00F732C3"/>
    <w:rsid w:val="00F7367F"/>
    <w:rsid w:val="00F738A5"/>
    <w:rsid w:val="00F73B10"/>
    <w:rsid w:val="00F73E36"/>
    <w:rsid w:val="00F740CB"/>
    <w:rsid w:val="00F748C5"/>
    <w:rsid w:val="00F75F4C"/>
    <w:rsid w:val="00F76C35"/>
    <w:rsid w:val="00F76CF8"/>
    <w:rsid w:val="00F76DA0"/>
    <w:rsid w:val="00F77419"/>
    <w:rsid w:val="00F7787E"/>
    <w:rsid w:val="00F77892"/>
    <w:rsid w:val="00F7790F"/>
    <w:rsid w:val="00F77DDB"/>
    <w:rsid w:val="00F80A58"/>
    <w:rsid w:val="00F80CDD"/>
    <w:rsid w:val="00F810AB"/>
    <w:rsid w:val="00F81545"/>
    <w:rsid w:val="00F81FB9"/>
    <w:rsid w:val="00F823BD"/>
    <w:rsid w:val="00F824C5"/>
    <w:rsid w:val="00F83477"/>
    <w:rsid w:val="00F835F3"/>
    <w:rsid w:val="00F8383B"/>
    <w:rsid w:val="00F83B12"/>
    <w:rsid w:val="00F84B78"/>
    <w:rsid w:val="00F84C47"/>
    <w:rsid w:val="00F856A7"/>
    <w:rsid w:val="00F85BC8"/>
    <w:rsid w:val="00F85D06"/>
    <w:rsid w:val="00F860B3"/>
    <w:rsid w:val="00F861AD"/>
    <w:rsid w:val="00F864B7"/>
    <w:rsid w:val="00F8660B"/>
    <w:rsid w:val="00F867DC"/>
    <w:rsid w:val="00F8702D"/>
    <w:rsid w:val="00F87092"/>
    <w:rsid w:val="00F87203"/>
    <w:rsid w:val="00F87500"/>
    <w:rsid w:val="00F87CA2"/>
    <w:rsid w:val="00F87F25"/>
    <w:rsid w:val="00F9032A"/>
    <w:rsid w:val="00F905C0"/>
    <w:rsid w:val="00F908E5"/>
    <w:rsid w:val="00F90AA8"/>
    <w:rsid w:val="00F90B59"/>
    <w:rsid w:val="00F9122D"/>
    <w:rsid w:val="00F9162C"/>
    <w:rsid w:val="00F9169D"/>
    <w:rsid w:val="00F9178D"/>
    <w:rsid w:val="00F91AF6"/>
    <w:rsid w:val="00F91B16"/>
    <w:rsid w:val="00F9275C"/>
    <w:rsid w:val="00F9298A"/>
    <w:rsid w:val="00F92F97"/>
    <w:rsid w:val="00F93904"/>
    <w:rsid w:val="00F93932"/>
    <w:rsid w:val="00F939D1"/>
    <w:rsid w:val="00F93B55"/>
    <w:rsid w:val="00F93B8B"/>
    <w:rsid w:val="00F942AB"/>
    <w:rsid w:val="00F94575"/>
    <w:rsid w:val="00F946C9"/>
    <w:rsid w:val="00F951B8"/>
    <w:rsid w:val="00F95484"/>
    <w:rsid w:val="00F956F8"/>
    <w:rsid w:val="00F95776"/>
    <w:rsid w:val="00F95880"/>
    <w:rsid w:val="00F95882"/>
    <w:rsid w:val="00F958DB"/>
    <w:rsid w:val="00F95918"/>
    <w:rsid w:val="00F95A80"/>
    <w:rsid w:val="00F95C93"/>
    <w:rsid w:val="00F9633A"/>
    <w:rsid w:val="00F963DA"/>
    <w:rsid w:val="00F96AA7"/>
    <w:rsid w:val="00F97045"/>
    <w:rsid w:val="00F97666"/>
    <w:rsid w:val="00F97911"/>
    <w:rsid w:val="00F97BA7"/>
    <w:rsid w:val="00F97C1F"/>
    <w:rsid w:val="00F97D36"/>
    <w:rsid w:val="00F97F23"/>
    <w:rsid w:val="00FA064E"/>
    <w:rsid w:val="00FA098C"/>
    <w:rsid w:val="00FA15FE"/>
    <w:rsid w:val="00FA1EAB"/>
    <w:rsid w:val="00FA1EFB"/>
    <w:rsid w:val="00FA2882"/>
    <w:rsid w:val="00FA2D65"/>
    <w:rsid w:val="00FA2D6C"/>
    <w:rsid w:val="00FA2F03"/>
    <w:rsid w:val="00FA3E19"/>
    <w:rsid w:val="00FA3EA2"/>
    <w:rsid w:val="00FA3F1C"/>
    <w:rsid w:val="00FA409B"/>
    <w:rsid w:val="00FA440D"/>
    <w:rsid w:val="00FA4826"/>
    <w:rsid w:val="00FA4862"/>
    <w:rsid w:val="00FA4867"/>
    <w:rsid w:val="00FA4AED"/>
    <w:rsid w:val="00FA55BC"/>
    <w:rsid w:val="00FA5730"/>
    <w:rsid w:val="00FA5AD7"/>
    <w:rsid w:val="00FA5BB4"/>
    <w:rsid w:val="00FA6465"/>
    <w:rsid w:val="00FA6753"/>
    <w:rsid w:val="00FA69C7"/>
    <w:rsid w:val="00FA6DE1"/>
    <w:rsid w:val="00FA6E06"/>
    <w:rsid w:val="00FA70E8"/>
    <w:rsid w:val="00FA738D"/>
    <w:rsid w:val="00FA76C9"/>
    <w:rsid w:val="00FA7ADD"/>
    <w:rsid w:val="00FA7AF5"/>
    <w:rsid w:val="00FB0039"/>
    <w:rsid w:val="00FB0775"/>
    <w:rsid w:val="00FB0A19"/>
    <w:rsid w:val="00FB0AB5"/>
    <w:rsid w:val="00FB131B"/>
    <w:rsid w:val="00FB1467"/>
    <w:rsid w:val="00FB181E"/>
    <w:rsid w:val="00FB254F"/>
    <w:rsid w:val="00FB2632"/>
    <w:rsid w:val="00FB2854"/>
    <w:rsid w:val="00FB28E0"/>
    <w:rsid w:val="00FB2B98"/>
    <w:rsid w:val="00FB2E38"/>
    <w:rsid w:val="00FB3679"/>
    <w:rsid w:val="00FB4250"/>
    <w:rsid w:val="00FB4752"/>
    <w:rsid w:val="00FB4922"/>
    <w:rsid w:val="00FB492C"/>
    <w:rsid w:val="00FB4B4C"/>
    <w:rsid w:val="00FB5379"/>
    <w:rsid w:val="00FB53F8"/>
    <w:rsid w:val="00FB55DE"/>
    <w:rsid w:val="00FB5A05"/>
    <w:rsid w:val="00FB5A25"/>
    <w:rsid w:val="00FB5CDA"/>
    <w:rsid w:val="00FB5D8B"/>
    <w:rsid w:val="00FB5DB9"/>
    <w:rsid w:val="00FB6026"/>
    <w:rsid w:val="00FB65A2"/>
    <w:rsid w:val="00FB6BF3"/>
    <w:rsid w:val="00FB70AA"/>
    <w:rsid w:val="00FB71FF"/>
    <w:rsid w:val="00FB7868"/>
    <w:rsid w:val="00FB7B4C"/>
    <w:rsid w:val="00FB7D66"/>
    <w:rsid w:val="00FB7DAA"/>
    <w:rsid w:val="00FB7EED"/>
    <w:rsid w:val="00FC05DB"/>
    <w:rsid w:val="00FC19A5"/>
    <w:rsid w:val="00FC1EAE"/>
    <w:rsid w:val="00FC23EF"/>
    <w:rsid w:val="00FC25C4"/>
    <w:rsid w:val="00FC317D"/>
    <w:rsid w:val="00FC34C9"/>
    <w:rsid w:val="00FC34E2"/>
    <w:rsid w:val="00FC3C87"/>
    <w:rsid w:val="00FC3E26"/>
    <w:rsid w:val="00FC42A2"/>
    <w:rsid w:val="00FC46C4"/>
    <w:rsid w:val="00FC4BA9"/>
    <w:rsid w:val="00FC4D89"/>
    <w:rsid w:val="00FC5066"/>
    <w:rsid w:val="00FC5211"/>
    <w:rsid w:val="00FC52F1"/>
    <w:rsid w:val="00FC5556"/>
    <w:rsid w:val="00FC5979"/>
    <w:rsid w:val="00FC5B32"/>
    <w:rsid w:val="00FC5BD8"/>
    <w:rsid w:val="00FC60E1"/>
    <w:rsid w:val="00FC67A6"/>
    <w:rsid w:val="00FC6902"/>
    <w:rsid w:val="00FC6A78"/>
    <w:rsid w:val="00FC6B82"/>
    <w:rsid w:val="00FC6C44"/>
    <w:rsid w:val="00FC6CF1"/>
    <w:rsid w:val="00FC7161"/>
    <w:rsid w:val="00FC7538"/>
    <w:rsid w:val="00FC766A"/>
    <w:rsid w:val="00FC7811"/>
    <w:rsid w:val="00FC7FC0"/>
    <w:rsid w:val="00FD0078"/>
    <w:rsid w:val="00FD0401"/>
    <w:rsid w:val="00FD09AE"/>
    <w:rsid w:val="00FD0A1B"/>
    <w:rsid w:val="00FD11D6"/>
    <w:rsid w:val="00FD155B"/>
    <w:rsid w:val="00FD1725"/>
    <w:rsid w:val="00FD1F89"/>
    <w:rsid w:val="00FD2102"/>
    <w:rsid w:val="00FD21E6"/>
    <w:rsid w:val="00FD22FD"/>
    <w:rsid w:val="00FD285D"/>
    <w:rsid w:val="00FD2DD0"/>
    <w:rsid w:val="00FD38EB"/>
    <w:rsid w:val="00FD4019"/>
    <w:rsid w:val="00FD50E0"/>
    <w:rsid w:val="00FD5600"/>
    <w:rsid w:val="00FD56E3"/>
    <w:rsid w:val="00FD56F5"/>
    <w:rsid w:val="00FD57F9"/>
    <w:rsid w:val="00FD59F7"/>
    <w:rsid w:val="00FD5B8A"/>
    <w:rsid w:val="00FD5D04"/>
    <w:rsid w:val="00FD5FC8"/>
    <w:rsid w:val="00FD60E7"/>
    <w:rsid w:val="00FD675F"/>
    <w:rsid w:val="00FD6A91"/>
    <w:rsid w:val="00FD6DED"/>
    <w:rsid w:val="00FD7312"/>
    <w:rsid w:val="00FE003E"/>
    <w:rsid w:val="00FE06D4"/>
    <w:rsid w:val="00FE0B81"/>
    <w:rsid w:val="00FE0CBB"/>
    <w:rsid w:val="00FE13CE"/>
    <w:rsid w:val="00FE1725"/>
    <w:rsid w:val="00FE179B"/>
    <w:rsid w:val="00FE1F6A"/>
    <w:rsid w:val="00FE36C3"/>
    <w:rsid w:val="00FE3AE0"/>
    <w:rsid w:val="00FE3F4A"/>
    <w:rsid w:val="00FE40A5"/>
    <w:rsid w:val="00FE45FF"/>
    <w:rsid w:val="00FE4939"/>
    <w:rsid w:val="00FE4CDD"/>
    <w:rsid w:val="00FE4EE6"/>
    <w:rsid w:val="00FE52DE"/>
    <w:rsid w:val="00FE5AFE"/>
    <w:rsid w:val="00FE6517"/>
    <w:rsid w:val="00FE685D"/>
    <w:rsid w:val="00FE6E4C"/>
    <w:rsid w:val="00FE716F"/>
    <w:rsid w:val="00FE71BC"/>
    <w:rsid w:val="00FE7314"/>
    <w:rsid w:val="00FE77CE"/>
    <w:rsid w:val="00FE7EEE"/>
    <w:rsid w:val="00FF08B5"/>
    <w:rsid w:val="00FF0AED"/>
    <w:rsid w:val="00FF1603"/>
    <w:rsid w:val="00FF1DAF"/>
    <w:rsid w:val="00FF2323"/>
    <w:rsid w:val="00FF23DD"/>
    <w:rsid w:val="00FF25D7"/>
    <w:rsid w:val="00FF260E"/>
    <w:rsid w:val="00FF28BE"/>
    <w:rsid w:val="00FF29A4"/>
    <w:rsid w:val="00FF3005"/>
    <w:rsid w:val="00FF37CD"/>
    <w:rsid w:val="00FF3BA3"/>
    <w:rsid w:val="00FF3F47"/>
    <w:rsid w:val="00FF4625"/>
    <w:rsid w:val="00FF4AB7"/>
    <w:rsid w:val="00FF4DF3"/>
    <w:rsid w:val="00FF4F51"/>
    <w:rsid w:val="00FF523A"/>
    <w:rsid w:val="00FF528B"/>
    <w:rsid w:val="00FF5367"/>
    <w:rsid w:val="00FF5560"/>
    <w:rsid w:val="00FF560E"/>
    <w:rsid w:val="00FF58DC"/>
    <w:rsid w:val="00FF637C"/>
    <w:rsid w:val="00FF66BA"/>
    <w:rsid w:val="00FF68FC"/>
    <w:rsid w:val="00FF698D"/>
    <w:rsid w:val="00FF6ECB"/>
    <w:rsid w:val="00FF72AC"/>
    <w:rsid w:val="00FF7674"/>
    <w:rsid w:val="00FF7735"/>
    <w:rsid w:val="00FF7943"/>
    <w:rsid w:val="0105F84A"/>
    <w:rsid w:val="011DC524"/>
    <w:rsid w:val="0133A745"/>
    <w:rsid w:val="013971CD"/>
    <w:rsid w:val="015E716E"/>
    <w:rsid w:val="0177F7E5"/>
    <w:rsid w:val="01C632D1"/>
    <w:rsid w:val="01D03D04"/>
    <w:rsid w:val="01D1210B"/>
    <w:rsid w:val="01D22DF0"/>
    <w:rsid w:val="01EBC60A"/>
    <w:rsid w:val="0230D6DA"/>
    <w:rsid w:val="025F7D10"/>
    <w:rsid w:val="027AF39D"/>
    <w:rsid w:val="028181AB"/>
    <w:rsid w:val="029B1056"/>
    <w:rsid w:val="02A2AE97"/>
    <w:rsid w:val="02CA76AF"/>
    <w:rsid w:val="02D23124"/>
    <w:rsid w:val="02E7D3EF"/>
    <w:rsid w:val="02F81903"/>
    <w:rsid w:val="02FC8D30"/>
    <w:rsid w:val="03097073"/>
    <w:rsid w:val="030E0B6B"/>
    <w:rsid w:val="03106D93"/>
    <w:rsid w:val="0316C13F"/>
    <w:rsid w:val="033CF676"/>
    <w:rsid w:val="034E6D80"/>
    <w:rsid w:val="036491EA"/>
    <w:rsid w:val="037350CD"/>
    <w:rsid w:val="037BD75A"/>
    <w:rsid w:val="03870AA5"/>
    <w:rsid w:val="03AD1A4C"/>
    <w:rsid w:val="04189C30"/>
    <w:rsid w:val="0444C8E4"/>
    <w:rsid w:val="044A8985"/>
    <w:rsid w:val="0453956E"/>
    <w:rsid w:val="04736160"/>
    <w:rsid w:val="047F6160"/>
    <w:rsid w:val="047F9BFD"/>
    <w:rsid w:val="04829A49"/>
    <w:rsid w:val="04831D22"/>
    <w:rsid w:val="048C4850"/>
    <w:rsid w:val="04CC9DF5"/>
    <w:rsid w:val="04DC7C3C"/>
    <w:rsid w:val="04EA41BE"/>
    <w:rsid w:val="04EEEA30"/>
    <w:rsid w:val="0527FAB7"/>
    <w:rsid w:val="05359B1A"/>
    <w:rsid w:val="053BE38B"/>
    <w:rsid w:val="058313D5"/>
    <w:rsid w:val="05835545"/>
    <w:rsid w:val="059969BE"/>
    <w:rsid w:val="060D70A9"/>
    <w:rsid w:val="061530E1"/>
    <w:rsid w:val="06205189"/>
    <w:rsid w:val="0624E8CE"/>
    <w:rsid w:val="062A299B"/>
    <w:rsid w:val="0634D1E5"/>
    <w:rsid w:val="0636B9A0"/>
    <w:rsid w:val="069F4B5A"/>
    <w:rsid w:val="06A57749"/>
    <w:rsid w:val="06CDB611"/>
    <w:rsid w:val="06E47F33"/>
    <w:rsid w:val="06EF3F82"/>
    <w:rsid w:val="06F511E6"/>
    <w:rsid w:val="0712FA2B"/>
    <w:rsid w:val="0715CA3C"/>
    <w:rsid w:val="071935C0"/>
    <w:rsid w:val="07218BBB"/>
    <w:rsid w:val="073B54B8"/>
    <w:rsid w:val="076022E2"/>
    <w:rsid w:val="07673154"/>
    <w:rsid w:val="07759218"/>
    <w:rsid w:val="07765506"/>
    <w:rsid w:val="07AC9AEC"/>
    <w:rsid w:val="07CB232C"/>
    <w:rsid w:val="07EA3AD9"/>
    <w:rsid w:val="07EB1FE4"/>
    <w:rsid w:val="0830658C"/>
    <w:rsid w:val="0836B0A7"/>
    <w:rsid w:val="085710B7"/>
    <w:rsid w:val="0860B0C9"/>
    <w:rsid w:val="0867BEF2"/>
    <w:rsid w:val="086D8B92"/>
    <w:rsid w:val="0881A5EB"/>
    <w:rsid w:val="0899CE13"/>
    <w:rsid w:val="08AB2B0C"/>
    <w:rsid w:val="08C01D06"/>
    <w:rsid w:val="08C95208"/>
    <w:rsid w:val="08DC7B57"/>
    <w:rsid w:val="08E19312"/>
    <w:rsid w:val="08EAE384"/>
    <w:rsid w:val="08F1E51E"/>
    <w:rsid w:val="09020223"/>
    <w:rsid w:val="0942BD1F"/>
    <w:rsid w:val="096B6ADE"/>
    <w:rsid w:val="0971E109"/>
    <w:rsid w:val="097FCC9C"/>
    <w:rsid w:val="0983F016"/>
    <w:rsid w:val="09971D1E"/>
    <w:rsid w:val="0997C85B"/>
    <w:rsid w:val="09B970E6"/>
    <w:rsid w:val="09C49B03"/>
    <w:rsid w:val="09C59475"/>
    <w:rsid w:val="09E96B18"/>
    <w:rsid w:val="09F5F6B4"/>
    <w:rsid w:val="0A250F64"/>
    <w:rsid w:val="0A2801A5"/>
    <w:rsid w:val="0A2CA969"/>
    <w:rsid w:val="0A33044D"/>
    <w:rsid w:val="0A690DC0"/>
    <w:rsid w:val="0A7B92A3"/>
    <w:rsid w:val="0A897CE7"/>
    <w:rsid w:val="0A8CA1E9"/>
    <w:rsid w:val="0A8D7C98"/>
    <w:rsid w:val="0AA0780E"/>
    <w:rsid w:val="0AA4B947"/>
    <w:rsid w:val="0ACAF226"/>
    <w:rsid w:val="0ACCCB5C"/>
    <w:rsid w:val="0AD2BE12"/>
    <w:rsid w:val="0AF382BF"/>
    <w:rsid w:val="0B026243"/>
    <w:rsid w:val="0B19B922"/>
    <w:rsid w:val="0B2EA21D"/>
    <w:rsid w:val="0B5F923D"/>
    <w:rsid w:val="0B9FC317"/>
    <w:rsid w:val="0C054B07"/>
    <w:rsid w:val="0C1CC21E"/>
    <w:rsid w:val="0C2CCE65"/>
    <w:rsid w:val="0C337CDB"/>
    <w:rsid w:val="0C42E0D7"/>
    <w:rsid w:val="0C5A3AFE"/>
    <w:rsid w:val="0C8A6059"/>
    <w:rsid w:val="0C989BC9"/>
    <w:rsid w:val="0CADABDC"/>
    <w:rsid w:val="0CBB0E34"/>
    <w:rsid w:val="0CC541A6"/>
    <w:rsid w:val="0CC65131"/>
    <w:rsid w:val="0CD5D08C"/>
    <w:rsid w:val="0CE28B2C"/>
    <w:rsid w:val="0CE97546"/>
    <w:rsid w:val="0CF19016"/>
    <w:rsid w:val="0CF834D6"/>
    <w:rsid w:val="0CFE099B"/>
    <w:rsid w:val="0D06E5E5"/>
    <w:rsid w:val="0D0DA3F2"/>
    <w:rsid w:val="0D120FEA"/>
    <w:rsid w:val="0D2302D0"/>
    <w:rsid w:val="0D2FD907"/>
    <w:rsid w:val="0D448E21"/>
    <w:rsid w:val="0D9BD61C"/>
    <w:rsid w:val="0DA77C97"/>
    <w:rsid w:val="0DB345C4"/>
    <w:rsid w:val="0DBCF9D6"/>
    <w:rsid w:val="0DC6F7C9"/>
    <w:rsid w:val="0DDF428C"/>
    <w:rsid w:val="0DE211C5"/>
    <w:rsid w:val="0DF55E7D"/>
    <w:rsid w:val="0DF90C0D"/>
    <w:rsid w:val="0DF9B36C"/>
    <w:rsid w:val="0E31DC29"/>
    <w:rsid w:val="0E343050"/>
    <w:rsid w:val="0E3D19B4"/>
    <w:rsid w:val="0E66BB86"/>
    <w:rsid w:val="0E70E939"/>
    <w:rsid w:val="0E755AFC"/>
    <w:rsid w:val="0E9F3C3B"/>
    <w:rsid w:val="0ED1F296"/>
    <w:rsid w:val="0EFA0606"/>
    <w:rsid w:val="0F0831BE"/>
    <w:rsid w:val="0F15D27A"/>
    <w:rsid w:val="0F35FC9F"/>
    <w:rsid w:val="0F5EA7EC"/>
    <w:rsid w:val="0F5EF81B"/>
    <w:rsid w:val="0F603DFE"/>
    <w:rsid w:val="0F9B318F"/>
    <w:rsid w:val="0F9C1DB6"/>
    <w:rsid w:val="0FA79C1D"/>
    <w:rsid w:val="0FB4558B"/>
    <w:rsid w:val="0FCEBE21"/>
    <w:rsid w:val="0FD1D6D9"/>
    <w:rsid w:val="0FDBF1D5"/>
    <w:rsid w:val="0FEEA4FD"/>
    <w:rsid w:val="10367CF4"/>
    <w:rsid w:val="1059810A"/>
    <w:rsid w:val="1081F4D2"/>
    <w:rsid w:val="108E9D38"/>
    <w:rsid w:val="109B4C7B"/>
    <w:rsid w:val="10A115F5"/>
    <w:rsid w:val="10CAAC74"/>
    <w:rsid w:val="10D1FF31"/>
    <w:rsid w:val="10E77FEF"/>
    <w:rsid w:val="10E7D12F"/>
    <w:rsid w:val="10EBBDBB"/>
    <w:rsid w:val="10EE644A"/>
    <w:rsid w:val="11337612"/>
    <w:rsid w:val="1136731D"/>
    <w:rsid w:val="11478D94"/>
    <w:rsid w:val="114C7B88"/>
    <w:rsid w:val="116865E8"/>
    <w:rsid w:val="116F7378"/>
    <w:rsid w:val="1199D8D8"/>
    <w:rsid w:val="11A4BA0B"/>
    <w:rsid w:val="11B0D1AF"/>
    <w:rsid w:val="11CA8F28"/>
    <w:rsid w:val="11CE78AA"/>
    <w:rsid w:val="11EFBA7A"/>
    <w:rsid w:val="11F1B890"/>
    <w:rsid w:val="1218E64C"/>
    <w:rsid w:val="121BFA2F"/>
    <w:rsid w:val="121CFB29"/>
    <w:rsid w:val="12409830"/>
    <w:rsid w:val="1251A5D6"/>
    <w:rsid w:val="1292A4BB"/>
    <w:rsid w:val="12A01A58"/>
    <w:rsid w:val="12ADCE63"/>
    <w:rsid w:val="12CF9E52"/>
    <w:rsid w:val="12DD4C8D"/>
    <w:rsid w:val="12DD7F3E"/>
    <w:rsid w:val="12E341B3"/>
    <w:rsid w:val="12FF8208"/>
    <w:rsid w:val="1301D869"/>
    <w:rsid w:val="130F6245"/>
    <w:rsid w:val="132560E7"/>
    <w:rsid w:val="1329D24D"/>
    <w:rsid w:val="132B1A47"/>
    <w:rsid w:val="134CD226"/>
    <w:rsid w:val="13711D06"/>
    <w:rsid w:val="1380D300"/>
    <w:rsid w:val="1390611D"/>
    <w:rsid w:val="13C95C14"/>
    <w:rsid w:val="13DF9FEE"/>
    <w:rsid w:val="140E5E4F"/>
    <w:rsid w:val="1421A5EB"/>
    <w:rsid w:val="1425B3EA"/>
    <w:rsid w:val="143F46FE"/>
    <w:rsid w:val="144BE604"/>
    <w:rsid w:val="14569EAC"/>
    <w:rsid w:val="146B0187"/>
    <w:rsid w:val="1472C290"/>
    <w:rsid w:val="1499A025"/>
    <w:rsid w:val="14A11ECB"/>
    <w:rsid w:val="14AF4EBB"/>
    <w:rsid w:val="14C35A7E"/>
    <w:rsid w:val="14DBE706"/>
    <w:rsid w:val="14E716C5"/>
    <w:rsid w:val="15002ADC"/>
    <w:rsid w:val="1531C7DC"/>
    <w:rsid w:val="1534011B"/>
    <w:rsid w:val="1545856D"/>
    <w:rsid w:val="15516027"/>
    <w:rsid w:val="15521A21"/>
    <w:rsid w:val="156E2E37"/>
    <w:rsid w:val="158796DB"/>
    <w:rsid w:val="1590F0FC"/>
    <w:rsid w:val="159109B1"/>
    <w:rsid w:val="1596E64D"/>
    <w:rsid w:val="15A965B7"/>
    <w:rsid w:val="15B34F67"/>
    <w:rsid w:val="15FAA74F"/>
    <w:rsid w:val="160B9E14"/>
    <w:rsid w:val="162EE073"/>
    <w:rsid w:val="1650EAE8"/>
    <w:rsid w:val="167C3C2B"/>
    <w:rsid w:val="16C286D7"/>
    <w:rsid w:val="16C3D257"/>
    <w:rsid w:val="16D0843C"/>
    <w:rsid w:val="16D47E3C"/>
    <w:rsid w:val="16D5F5BB"/>
    <w:rsid w:val="16DF3603"/>
    <w:rsid w:val="16EB2074"/>
    <w:rsid w:val="171C82E5"/>
    <w:rsid w:val="176F11B1"/>
    <w:rsid w:val="177EC9C0"/>
    <w:rsid w:val="178CF698"/>
    <w:rsid w:val="17CF8EE7"/>
    <w:rsid w:val="1802D92D"/>
    <w:rsid w:val="18086ED2"/>
    <w:rsid w:val="1814196F"/>
    <w:rsid w:val="18287A90"/>
    <w:rsid w:val="1833450A"/>
    <w:rsid w:val="1837CFAC"/>
    <w:rsid w:val="185F703E"/>
    <w:rsid w:val="1872F46E"/>
    <w:rsid w:val="1883DE63"/>
    <w:rsid w:val="18A24D6E"/>
    <w:rsid w:val="18BAA0F6"/>
    <w:rsid w:val="18C4B99D"/>
    <w:rsid w:val="19293252"/>
    <w:rsid w:val="1931CB19"/>
    <w:rsid w:val="197141A8"/>
    <w:rsid w:val="19721EA1"/>
    <w:rsid w:val="197279F2"/>
    <w:rsid w:val="19777B34"/>
    <w:rsid w:val="1989D1B4"/>
    <w:rsid w:val="198DACB0"/>
    <w:rsid w:val="199AE64F"/>
    <w:rsid w:val="19E02F94"/>
    <w:rsid w:val="19E401BB"/>
    <w:rsid w:val="19FFDD1C"/>
    <w:rsid w:val="1A812EC5"/>
    <w:rsid w:val="1A8F4C1F"/>
    <w:rsid w:val="1A9582BB"/>
    <w:rsid w:val="1AAFB6F4"/>
    <w:rsid w:val="1AEFECE9"/>
    <w:rsid w:val="1AF06D6C"/>
    <w:rsid w:val="1B132467"/>
    <w:rsid w:val="1B19D65C"/>
    <w:rsid w:val="1B30CEF4"/>
    <w:rsid w:val="1B499D67"/>
    <w:rsid w:val="1B4AAF43"/>
    <w:rsid w:val="1B4C88DF"/>
    <w:rsid w:val="1B58C659"/>
    <w:rsid w:val="1B6116FF"/>
    <w:rsid w:val="1BBF14ED"/>
    <w:rsid w:val="1BC6F507"/>
    <w:rsid w:val="1BC73DB3"/>
    <w:rsid w:val="1BD3CE97"/>
    <w:rsid w:val="1C0B411C"/>
    <w:rsid w:val="1C329F98"/>
    <w:rsid w:val="1C32E4E7"/>
    <w:rsid w:val="1C444C11"/>
    <w:rsid w:val="1C513FF4"/>
    <w:rsid w:val="1C6F4061"/>
    <w:rsid w:val="1C7FC55B"/>
    <w:rsid w:val="1C7FC88E"/>
    <w:rsid w:val="1C9CBFF0"/>
    <w:rsid w:val="1CE2AC84"/>
    <w:rsid w:val="1CF2E9E8"/>
    <w:rsid w:val="1CF925D4"/>
    <w:rsid w:val="1D1BFC31"/>
    <w:rsid w:val="1D21A0F0"/>
    <w:rsid w:val="1D3499EC"/>
    <w:rsid w:val="1D836447"/>
    <w:rsid w:val="1D86338E"/>
    <w:rsid w:val="1DB2BE13"/>
    <w:rsid w:val="1DB8A382"/>
    <w:rsid w:val="1DE0E5F1"/>
    <w:rsid w:val="1E111139"/>
    <w:rsid w:val="1E12D9E4"/>
    <w:rsid w:val="1E136EDA"/>
    <w:rsid w:val="1E181830"/>
    <w:rsid w:val="1E49429F"/>
    <w:rsid w:val="1E59AFA2"/>
    <w:rsid w:val="1E69F4B4"/>
    <w:rsid w:val="1E6FC0B5"/>
    <w:rsid w:val="1E718277"/>
    <w:rsid w:val="1E7EE5F9"/>
    <w:rsid w:val="1E9597C1"/>
    <w:rsid w:val="1E972E67"/>
    <w:rsid w:val="1EA75337"/>
    <w:rsid w:val="1ED438F2"/>
    <w:rsid w:val="1F1D3159"/>
    <w:rsid w:val="1F2A9818"/>
    <w:rsid w:val="1F4BA561"/>
    <w:rsid w:val="1F5C6349"/>
    <w:rsid w:val="1F5FC9DC"/>
    <w:rsid w:val="1F7A2FCB"/>
    <w:rsid w:val="1F915F6C"/>
    <w:rsid w:val="1FCC691E"/>
    <w:rsid w:val="1FE0188B"/>
    <w:rsid w:val="1FEF2B1E"/>
    <w:rsid w:val="1FEFB9E8"/>
    <w:rsid w:val="1FFE00A8"/>
    <w:rsid w:val="2001BDE8"/>
    <w:rsid w:val="2029DFCD"/>
    <w:rsid w:val="20433796"/>
    <w:rsid w:val="2059033F"/>
    <w:rsid w:val="205FCF25"/>
    <w:rsid w:val="2069BF56"/>
    <w:rsid w:val="206EAB83"/>
    <w:rsid w:val="20748707"/>
    <w:rsid w:val="2083073E"/>
    <w:rsid w:val="209C3AA5"/>
    <w:rsid w:val="20AEED41"/>
    <w:rsid w:val="20B563F3"/>
    <w:rsid w:val="20C9970D"/>
    <w:rsid w:val="20D675C8"/>
    <w:rsid w:val="20D83ABE"/>
    <w:rsid w:val="21004037"/>
    <w:rsid w:val="2104783E"/>
    <w:rsid w:val="210574C8"/>
    <w:rsid w:val="2116435F"/>
    <w:rsid w:val="211D0615"/>
    <w:rsid w:val="211FF50A"/>
    <w:rsid w:val="21315F46"/>
    <w:rsid w:val="2149D0A8"/>
    <w:rsid w:val="217707E4"/>
    <w:rsid w:val="21B249F8"/>
    <w:rsid w:val="21BFB4E3"/>
    <w:rsid w:val="21CD1DE0"/>
    <w:rsid w:val="21D79050"/>
    <w:rsid w:val="220EE199"/>
    <w:rsid w:val="22370EAE"/>
    <w:rsid w:val="225C57C8"/>
    <w:rsid w:val="226B0B15"/>
    <w:rsid w:val="22825EA5"/>
    <w:rsid w:val="22CF8458"/>
    <w:rsid w:val="22DFD08A"/>
    <w:rsid w:val="230881AB"/>
    <w:rsid w:val="231327E6"/>
    <w:rsid w:val="231B0E50"/>
    <w:rsid w:val="231CA262"/>
    <w:rsid w:val="23380F0B"/>
    <w:rsid w:val="2365BC13"/>
    <w:rsid w:val="2365F92D"/>
    <w:rsid w:val="23686442"/>
    <w:rsid w:val="237862DF"/>
    <w:rsid w:val="23A0B863"/>
    <w:rsid w:val="23BF85A4"/>
    <w:rsid w:val="23F3B387"/>
    <w:rsid w:val="245A23E3"/>
    <w:rsid w:val="246465D2"/>
    <w:rsid w:val="246FA630"/>
    <w:rsid w:val="24844AC6"/>
    <w:rsid w:val="24B2391A"/>
    <w:rsid w:val="24C3C5D9"/>
    <w:rsid w:val="24C61498"/>
    <w:rsid w:val="25024C03"/>
    <w:rsid w:val="2529A2CE"/>
    <w:rsid w:val="253D5223"/>
    <w:rsid w:val="2543B0CB"/>
    <w:rsid w:val="25637DDE"/>
    <w:rsid w:val="2567E24A"/>
    <w:rsid w:val="25750B83"/>
    <w:rsid w:val="259F2EA0"/>
    <w:rsid w:val="25A45320"/>
    <w:rsid w:val="25B1F5E5"/>
    <w:rsid w:val="25B3A775"/>
    <w:rsid w:val="25B49489"/>
    <w:rsid w:val="25B6D469"/>
    <w:rsid w:val="26173DFA"/>
    <w:rsid w:val="262EBEF6"/>
    <w:rsid w:val="2631960E"/>
    <w:rsid w:val="26330ECB"/>
    <w:rsid w:val="264DDD6C"/>
    <w:rsid w:val="2659096B"/>
    <w:rsid w:val="266BF53A"/>
    <w:rsid w:val="2675F1F2"/>
    <w:rsid w:val="267A3251"/>
    <w:rsid w:val="26975099"/>
    <w:rsid w:val="26BAE80C"/>
    <w:rsid w:val="26CF6C66"/>
    <w:rsid w:val="26F71B53"/>
    <w:rsid w:val="27380A56"/>
    <w:rsid w:val="27411E67"/>
    <w:rsid w:val="2741C8B2"/>
    <w:rsid w:val="27421D6B"/>
    <w:rsid w:val="274A927C"/>
    <w:rsid w:val="276AE4D9"/>
    <w:rsid w:val="276C9B3D"/>
    <w:rsid w:val="27EEBC49"/>
    <w:rsid w:val="27FA34FD"/>
    <w:rsid w:val="281A1175"/>
    <w:rsid w:val="28471757"/>
    <w:rsid w:val="28704EB0"/>
    <w:rsid w:val="287F9C88"/>
    <w:rsid w:val="2881AF38"/>
    <w:rsid w:val="28BC1F0F"/>
    <w:rsid w:val="28BF5C87"/>
    <w:rsid w:val="28E9FE28"/>
    <w:rsid w:val="28EA3031"/>
    <w:rsid w:val="29199DEB"/>
    <w:rsid w:val="29266C5C"/>
    <w:rsid w:val="2929868A"/>
    <w:rsid w:val="29360571"/>
    <w:rsid w:val="296E5193"/>
    <w:rsid w:val="298237D3"/>
    <w:rsid w:val="2984691D"/>
    <w:rsid w:val="2993EB85"/>
    <w:rsid w:val="29AC54CF"/>
    <w:rsid w:val="29B8E45B"/>
    <w:rsid w:val="2A0A885F"/>
    <w:rsid w:val="2A175A9D"/>
    <w:rsid w:val="2A1DCF02"/>
    <w:rsid w:val="2A3721E1"/>
    <w:rsid w:val="2A547534"/>
    <w:rsid w:val="2A5A7E93"/>
    <w:rsid w:val="2A8A75E0"/>
    <w:rsid w:val="2AB40328"/>
    <w:rsid w:val="2ACCEC77"/>
    <w:rsid w:val="2AE101B6"/>
    <w:rsid w:val="2AE30DB3"/>
    <w:rsid w:val="2AF6238A"/>
    <w:rsid w:val="2AF7B472"/>
    <w:rsid w:val="2B0698EA"/>
    <w:rsid w:val="2B0ACD63"/>
    <w:rsid w:val="2B0CA1AE"/>
    <w:rsid w:val="2B26B8D9"/>
    <w:rsid w:val="2B2D1816"/>
    <w:rsid w:val="2B407DC0"/>
    <w:rsid w:val="2B5BC034"/>
    <w:rsid w:val="2B75FAD1"/>
    <w:rsid w:val="2B78EFD6"/>
    <w:rsid w:val="2B90860E"/>
    <w:rsid w:val="2B938CD7"/>
    <w:rsid w:val="2BA186D7"/>
    <w:rsid w:val="2BAFB2E9"/>
    <w:rsid w:val="2BB5D9C7"/>
    <w:rsid w:val="2BCB35FA"/>
    <w:rsid w:val="2BD027DC"/>
    <w:rsid w:val="2BD26C6E"/>
    <w:rsid w:val="2BE65C40"/>
    <w:rsid w:val="2C1BF415"/>
    <w:rsid w:val="2C1CABC8"/>
    <w:rsid w:val="2C461FDC"/>
    <w:rsid w:val="2C473DB1"/>
    <w:rsid w:val="2C4BE7B1"/>
    <w:rsid w:val="2C5B1596"/>
    <w:rsid w:val="2C632752"/>
    <w:rsid w:val="2C67AD89"/>
    <w:rsid w:val="2C69B9BC"/>
    <w:rsid w:val="2C77BF1A"/>
    <w:rsid w:val="2C77F9E7"/>
    <w:rsid w:val="2C7E67C6"/>
    <w:rsid w:val="2CA232F1"/>
    <w:rsid w:val="2CAA77DB"/>
    <w:rsid w:val="2CAB653F"/>
    <w:rsid w:val="2CB12B0B"/>
    <w:rsid w:val="2CC219B7"/>
    <w:rsid w:val="2CDA1E2D"/>
    <w:rsid w:val="2CE1B432"/>
    <w:rsid w:val="2CE8B17E"/>
    <w:rsid w:val="2CFE7DCE"/>
    <w:rsid w:val="2D0453DF"/>
    <w:rsid w:val="2D0C77E7"/>
    <w:rsid w:val="2D19C9BB"/>
    <w:rsid w:val="2D1A139E"/>
    <w:rsid w:val="2D32C4B1"/>
    <w:rsid w:val="2D35C204"/>
    <w:rsid w:val="2D41B2C5"/>
    <w:rsid w:val="2D4F5F24"/>
    <w:rsid w:val="2D68138F"/>
    <w:rsid w:val="2D8ECA31"/>
    <w:rsid w:val="2D96F4A1"/>
    <w:rsid w:val="2DAF9E28"/>
    <w:rsid w:val="2DD651D5"/>
    <w:rsid w:val="2E224C67"/>
    <w:rsid w:val="2E2B2ED8"/>
    <w:rsid w:val="2E300FAB"/>
    <w:rsid w:val="2E5D6643"/>
    <w:rsid w:val="2E8994BC"/>
    <w:rsid w:val="2E9A774A"/>
    <w:rsid w:val="2E9BFF08"/>
    <w:rsid w:val="2EB9EB1A"/>
    <w:rsid w:val="2ECBFBE6"/>
    <w:rsid w:val="2EFBC239"/>
    <w:rsid w:val="2F054750"/>
    <w:rsid w:val="2F24BC82"/>
    <w:rsid w:val="2F36EA9F"/>
    <w:rsid w:val="2F447C61"/>
    <w:rsid w:val="2F51A9CB"/>
    <w:rsid w:val="2F655873"/>
    <w:rsid w:val="2F65DDA9"/>
    <w:rsid w:val="2F9AD890"/>
    <w:rsid w:val="2F9F6DD8"/>
    <w:rsid w:val="2FE638A1"/>
    <w:rsid w:val="2FEF52DE"/>
    <w:rsid w:val="30011096"/>
    <w:rsid w:val="3012DA13"/>
    <w:rsid w:val="301B84A0"/>
    <w:rsid w:val="303127C7"/>
    <w:rsid w:val="304C6B36"/>
    <w:rsid w:val="30505320"/>
    <w:rsid w:val="306E6DF6"/>
    <w:rsid w:val="3096FC54"/>
    <w:rsid w:val="30A7433F"/>
    <w:rsid w:val="30A8D12D"/>
    <w:rsid w:val="30ACFCF4"/>
    <w:rsid w:val="30B16997"/>
    <w:rsid w:val="30DA2722"/>
    <w:rsid w:val="30DD83A7"/>
    <w:rsid w:val="31013970"/>
    <w:rsid w:val="3105D596"/>
    <w:rsid w:val="311BBA51"/>
    <w:rsid w:val="311DCBC0"/>
    <w:rsid w:val="31338A2F"/>
    <w:rsid w:val="314B1194"/>
    <w:rsid w:val="31B1AB52"/>
    <w:rsid w:val="31B8D510"/>
    <w:rsid w:val="31C3F9D3"/>
    <w:rsid w:val="31F41C43"/>
    <w:rsid w:val="320606F8"/>
    <w:rsid w:val="321FD15F"/>
    <w:rsid w:val="3220E5CC"/>
    <w:rsid w:val="3221025B"/>
    <w:rsid w:val="322D3282"/>
    <w:rsid w:val="323DE3E4"/>
    <w:rsid w:val="324673B1"/>
    <w:rsid w:val="324A2957"/>
    <w:rsid w:val="3259EA90"/>
    <w:rsid w:val="32AA6FF6"/>
    <w:rsid w:val="32CB0567"/>
    <w:rsid w:val="3303C59C"/>
    <w:rsid w:val="331DEE0B"/>
    <w:rsid w:val="335B494D"/>
    <w:rsid w:val="336B63A5"/>
    <w:rsid w:val="338A7CB0"/>
    <w:rsid w:val="33B0EE11"/>
    <w:rsid w:val="33BCCCA1"/>
    <w:rsid w:val="33E70A76"/>
    <w:rsid w:val="33EF4A5A"/>
    <w:rsid w:val="33EF8FCA"/>
    <w:rsid w:val="3402A6EA"/>
    <w:rsid w:val="34325B8C"/>
    <w:rsid w:val="34361B3C"/>
    <w:rsid w:val="3455EC37"/>
    <w:rsid w:val="34723299"/>
    <w:rsid w:val="3472B739"/>
    <w:rsid w:val="347BB668"/>
    <w:rsid w:val="34AB7026"/>
    <w:rsid w:val="34C07EA1"/>
    <w:rsid w:val="34C48BAC"/>
    <w:rsid w:val="34EE8359"/>
    <w:rsid w:val="35189C9B"/>
    <w:rsid w:val="353FF962"/>
    <w:rsid w:val="3545DD63"/>
    <w:rsid w:val="354670B1"/>
    <w:rsid w:val="35548AA1"/>
    <w:rsid w:val="35674320"/>
    <w:rsid w:val="3588C0A6"/>
    <w:rsid w:val="35A901CA"/>
    <w:rsid w:val="35B3D08A"/>
    <w:rsid w:val="35BFE133"/>
    <w:rsid w:val="35C86F29"/>
    <w:rsid w:val="35D6AD87"/>
    <w:rsid w:val="36028D11"/>
    <w:rsid w:val="360A40DB"/>
    <w:rsid w:val="361528AC"/>
    <w:rsid w:val="361E0405"/>
    <w:rsid w:val="362E7AD7"/>
    <w:rsid w:val="36358A2C"/>
    <w:rsid w:val="3636EBF5"/>
    <w:rsid w:val="3637D9AC"/>
    <w:rsid w:val="363F3642"/>
    <w:rsid w:val="3648BF41"/>
    <w:rsid w:val="3657BC5F"/>
    <w:rsid w:val="36671B9A"/>
    <w:rsid w:val="366FA0B8"/>
    <w:rsid w:val="36700A06"/>
    <w:rsid w:val="3692F2A0"/>
    <w:rsid w:val="36F261CC"/>
    <w:rsid w:val="37060C76"/>
    <w:rsid w:val="371E9E68"/>
    <w:rsid w:val="373CAC09"/>
    <w:rsid w:val="37411C4B"/>
    <w:rsid w:val="374391D7"/>
    <w:rsid w:val="374DCF8C"/>
    <w:rsid w:val="379AFD93"/>
    <w:rsid w:val="37B63F9C"/>
    <w:rsid w:val="37C7FBBD"/>
    <w:rsid w:val="37D754A4"/>
    <w:rsid w:val="37D9F5DB"/>
    <w:rsid w:val="37ECD494"/>
    <w:rsid w:val="381870EF"/>
    <w:rsid w:val="3822C54F"/>
    <w:rsid w:val="3828B7B1"/>
    <w:rsid w:val="38341EAE"/>
    <w:rsid w:val="38384F90"/>
    <w:rsid w:val="383B8844"/>
    <w:rsid w:val="384048B4"/>
    <w:rsid w:val="384A6159"/>
    <w:rsid w:val="385B83F4"/>
    <w:rsid w:val="3882C721"/>
    <w:rsid w:val="38E8640E"/>
    <w:rsid w:val="3911ED59"/>
    <w:rsid w:val="391F1A0A"/>
    <w:rsid w:val="3937F9AD"/>
    <w:rsid w:val="39436882"/>
    <w:rsid w:val="39502781"/>
    <w:rsid w:val="3974CEBE"/>
    <w:rsid w:val="397755F8"/>
    <w:rsid w:val="397B6299"/>
    <w:rsid w:val="397EA53E"/>
    <w:rsid w:val="398F754A"/>
    <w:rsid w:val="398FEA62"/>
    <w:rsid w:val="398FF466"/>
    <w:rsid w:val="39A95235"/>
    <w:rsid w:val="39AD96DD"/>
    <w:rsid w:val="39D914B2"/>
    <w:rsid w:val="39EBF447"/>
    <w:rsid w:val="39FD871B"/>
    <w:rsid w:val="3A2F1DFD"/>
    <w:rsid w:val="3A35DDEC"/>
    <w:rsid w:val="3A4DDDB9"/>
    <w:rsid w:val="3A5E9C9D"/>
    <w:rsid w:val="3AAACF99"/>
    <w:rsid w:val="3AAFA4E2"/>
    <w:rsid w:val="3ACED915"/>
    <w:rsid w:val="3ADA65D1"/>
    <w:rsid w:val="3B00AE3D"/>
    <w:rsid w:val="3B1D37BC"/>
    <w:rsid w:val="3B24541F"/>
    <w:rsid w:val="3B261748"/>
    <w:rsid w:val="3B31A095"/>
    <w:rsid w:val="3B4299CB"/>
    <w:rsid w:val="3B4F031B"/>
    <w:rsid w:val="3B5052F6"/>
    <w:rsid w:val="3B5AF6DE"/>
    <w:rsid w:val="3B8E3D32"/>
    <w:rsid w:val="3BB906E2"/>
    <w:rsid w:val="3BC1EA76"/>
    <w:rsid w:val="3BDD77C2"/>
    <w:rsid w:val="3BFC04AA"/>
    <w:rsid w:val="3C072E53"/>
    <w:rsid w:val="3C0EE90A"/>
    <w:rsid w:val="3C154BAF"/>
    <w:rsid w:val="3C1C00C1"/>
    <w:rsid w:val="3C2E67BB"/>
    <w:rsid w:val="3C32665B"/>
    <w:rsid w:val="3C7DE123"/>
    <w:rsid w:val="3C9C930C"/>
    <w:rsid w:val="3CA7A695"/>
    <w:rsid w:val="3CAC8892"/>
    <w:rsid w:val="3CAD826D"/>
    <w:rsid w:val="3CB395B9"/>
    <w:rsid w:val="3CC8FF7A"/>
    <w:rsid w:val="3CE67B29"/>
    <w:rsid w:val="3CE8A211"/>
    <w:rsid w:val="3D0407EB"/>
    <w:rsid w:val="3D20AF1B"/>
    <w:rsid w:val="3D4F252C"/>
    <w:rsid w:val="3D509802"/>
    <w:rsid w:val="3D5CE4AF"/>
    <w:rsid w:val="3DA01A6D"/>
    <w:rsid w:val="3DA2A878"/>
    <w:rsid w:val="3DB5D4CE"/>
    <w:rsid w:val="3E1708E9"/>
    <w:rsid w:val="3E50F9EB"/>
    <w:rsid w:val="3E5746D0"/>
    <w:rsid w:val="3E973D68"/>
    <w:rsid w:val="3E9FF2C6"/>
    <w:rsid w:val="3EBA9945"/>
    <w:rsid w:val="3EBAC23C"/>
    <w:rsid w:val="3EBF5CE3"/>
    <w:rsid w:val="3ED10F93"/>
    <w:rsid w:val="3ED1AC13"/>
    <w:rsid w:val="3EE7324A"/>
    <w:rsid w:val="3EF4CB65"/>
    <w:rsid w:val="3F0B9970"/>
    <w:rsid w:val="3F4438A7"/>
    <w:rsid w:val="3F4FC3E6"/>
    <w:rsid w:val="3F69ACC3"/>
    <w:rsid w:val="3F6FA4E1"/>
    <w:rsid w:val="3F721FB1"/>
    <w:rsid w:val="3F75C079"/>
    <w:rsid w:val="3F8AF0D8"/>
    <w:rsid w:val="3F8B1A3E"/>
    <w:rsid w:val="3FA5732B"/>
    <w:rsid w:val="3FAEF22B"/>
    <w:rsid w:val="3FCA823F"/>
    <w:rsid w:val="3FD0669F"/>
    <w:rsid w:val="3FF51CF9"/>
    <w:rsid w:val="400223A4"/>
    <w:rsid w:val="401C4F93"/>
    <w:rsid w:val="401D1FA0"/>
    <w:rsid w:val="4038F811"/>
    <w:rsid w:val="403FF03A"/>
    <w:rsid w:val="40402901"/>
    <w:rsid w:val="4054427A"/>
    <w:rsid w:val="407A5C5B"/>
    <w:rsid w:val="4098F1C0"/>
    <w:rsid w:val="40B41474"/>
    <w:rsid w:val="40CD6D42"/>
    <w:rsid w:val="40EAAFE7"/>
    <w:rsid w:val="40ED29AD"/>
    <w:rsid w:val="410313DC"/>
    <w:rsid w:val="41361DF0"/>
    <w:rsid w:val="413CAA9F"/>
    <w:rsid w:val="414DB482"/>
    <w:rsid w:val="416E32BA"/>
    <w:rsid w:val="41A4E3B0"/>
    <w:rsid w:val="41FEED99"/>
    <w:rsid w:val="4212A5BA"/>
    <w:rsid w:val="4245F46A"/>
    <w:rsid w:val="4253EF69"/>
    <w:rsid w:val="42632A5C"/>
    <w:rsid w:val="42747ACD"/>
    <w:rsid w:val="428C5247"/>
    <w:rsid w:val="42A80FB3"/>
    <w:rsid w:val="42BF88B3"/>
    <w:rsid w:val="42D439AF"/>
    <w:rsid w:val="42E408CB"/>
    <w:rsid w:val="430BD34F"/>
    <w:rsid w:val="430CF8A0"/>
    <w:rsid w:val="431CDBFD"/>
    <w:rsid w:val="4321FA40"/>
    <w:rsid w:val="43300394"/>
    <w:rsid w:val="43467645"/>
    <w:rsid w:val="435FCCD1"/>
    <w:rsid w:val="43605489"/>
    <w:rsid w:val="43660CA5"/>
    <w:rsid w:val="436DA372"/>
    <w:rsid w:val="436FC3C5"/>
    <w:rsid w:val="4378B63F"/>
    <w:rsid w:val="43829F39"/>
    <w:rsid w:val="438512FF"/>
    <w:rsid w:val="438F6D2C"/>
    <w:rsid w:val="4398CC39"/>
    <w:rsid w:val="43AD856B"/>
    <w:rsid w:val="43F8A7A4"/>
    <w:rsid w:val="43FF6131"/>
    <w:rsid w:val="440FD7F6"/>
    <w:rsid w:val="4424E5A0"/>
    <w:rsid w:val="442B47E6"/>
    <w:rsid w:val="444F88B2"/>
    <w:rsid w:val="4465EC31"/>
    <w:rsid w:val="44689E42"/>
    <w:rsid w:val="446B4838"/>
    <w:rsid w:val="446C7CDC"/>
    <w:rsid w:val="44880EF3"/>
    <w:rsid w:val="4488E8D3"/>
    <w:rsid w:val="44A713F2"/>
    <w:rsid w:val="451AEEBE"/>
    <w:rsid w:val="453D909B"/>
    <w:rsid w:val="453DFB65"/>
    <w:rsid w:val="456113EC"/>
    <w:rsid w:val="45637DC6"/>
    <w:rsid w:val="457F427E"/>
    <w:rsid w:val="458812D3"/>
    <w:rsid w:val="459B5237"/>
    <w:rsid w:val="45A201F5"/>
    <w:rsid w:val="45A669A7"/>
    <w:rsid w:val="45AA63FD"/>
    <w:rsid w:val="45B6B403"/>
    <w:rsid w:val="45BA6F98"/>
    <w:rsid w:val="46041619"/>
    <w:rsid w:val="4608BCA8"/>
    <w:rsid w:val="46109B0C"/>
    <w:rsid w:val="46159781"/>
    <w:rsid w:val="4641BD09"/>
    <w:rsid w:val="465C620F"/>
    <w:rsid w:val="466182E8"/>
    <w:rsid w:val="46707BA3"/>
    <w:rsid w:val="468F4D9C"/>
    <w:rsid w:val="46A6503C"/>
    <w:rsid w:val="46CB6A90"/>
    <w:rsid w:val="46D78EE9"/>
    <w:rsid w:val="46F7D791"/>
    <w:rsid w:val="47042940"/>
    <w:rsid w:val="4719011D"/>
    <w:rsid w:val="471DA106"/>
    <w:rsid w:val="4725A1E9"/>
    <w:rsid w:val="4744033B"/>
    <w:rsid w:val="47529AB5"/>
    <w:rsid w:val="47678DE6"/>
    <w:rsid w:val="476B1023"/>
    <w:rsid w:val="4795969D"/>
    <w:rsid w:val="479B1540"/>
    <w:rsid w:val="479B448E"/>
    <w:rsid w:val="47B44AE5"/>
    <w:rsid w:val="47EB06B3"/>
    <w:rsid w:val="480B87AA"/>
    <w:rsid w:val="4817E85C"/>
    <w:rsid w:val="482196E7"/>
    <w:rsid w:val="482C3C0D"/>
    <w:rsid w:val="48366D7A"/>
    <w:rsid w:val="4869A5CF"/>
    <w:rsid w:val="486A9507"/>
    <w:rsid w:val="487C6E48"/>
    <w:rsid w:val="487EF53F"/>
    <w:rsid w:val="4897B8F1"/>
    <w:rsid w:val="4898BDC2"/>
    <w:rsid w:val="48C3CDC2"/>
    <w:rsid w:val="490A58CC"/>
    <w:rsid w:val="492F0658"/>
    <w:rsid w:val="4944E260"/>
    <w:rsid w:val="497943B6"/>
    <w:rsid w:val="4979F419"/>
    <w:rsid w:val="498483BC"/>
    <w:rsid w:val="498DED37"/>
    <w:rsid w:val="499110B6"/>
    <w:rsid w:val="49BF4DE4"/>
    <w:rsid w:val="49CCA203"/>
    <w:rsid w:val="49E14FAE"/>
    <w:rsid w:val="49E38895"/>
    <w:rsid w:val="49FE8299"/>
    <w:rsid w:val="4A43B4CC"/>
    <w:rsid w:val="4A46B2F1"/>
    <w:rsid w:val="4A7502B3"/>
    <w:rsid w:val="4A891A37"/>
    <w:rsid w:val="4A931225"/>
    <w:rsid w:val="4AB28FFE"/>
    <w:rsid w:val="4AB35311"/>
    <w:rsid w:val="4AC6DD9E"/>
    <w:rsid w:val="4AC70446"/>
    <w:rsid w:val="4AC8F22E"/>
    <w:rsid w:val="4AD02710"/>
    <w:rsid w:val="4AD4FA78"/>
    <w:rsid w:val="4AF62A45"/>
    <w:rsid w:val="4AF690F5"/>
    <w:rsid w:val="4B28AA9B"/>
    <w:rsid w:val="4B31F3D9"/>
    <w:rsid w:val="4B39B863"/>
    <w:rsid w:val="4B404545"/>
    <w:rsid w:val="4B4A1F7B"/>
    <w:rsid w:val="4B6DAADB"/>
    <w:rsid w:val="4BB8FF8A"/>
    <w:rsid w:val="4C1610E6"/>
    <w:rsid w:val="4C4144F6"/>
    <w:rsid w:val="4C4256E0"/>
    <w:rsid w:val="4C4BDDE1"/>
    <w:rsid w:val="4C595092"/>
    <w:rsid w:val="4C5D52C5"/>
    <w:rsid w:val="4CEE90FF"/>
    <w:rsid w:val="4CF04A9F"/>
    <w:rsid w:val="4CF9916B"/>
    <w:rsid w:val="4D098543"/>
    <w:rsid w:val="4D140055"/>
    <w:rsid w:val="4D1D2BC1"/>
    <w:rsid w:val="4D3176CB"/>
    <w:rsid w:val="4D48EF4F"/>
    <w:rsid w:val="4D584E9E"/>
    <w:rsid w:val="4D8BAD08"/>
    <w:rsid w:val="4D9C4F7C"/>
    <w:rsid w:val="4DADD7E9"/>
    <w:rsid w:val="4DB4F026"/>
    <w:rsid w:val="4DC6A586"/>
    <w:rsid w:val="4DF21BC6"/>
    <w:rsid w:val="4E0005B8"/>
    <w:rsid w:val="4E166671"/>
    <w:rsid w:val="4E1AAD90"/>
    <w:rsid w:val="4E1EAC69"/>
    <w:rsid w:val="4E61CF17"/>
    <w:rsid w:val="4ED9C984"/>
    <w:rsid w:val="4EF7672A"/>
    <w:rsid w:val="4EFAE444"/>
    <w:rsid w:val="4F05AC97"/>
    <w:rsid w:val="4F15D63A"/>
    <w:rsid w:val="4F3B5BE7"/>
    <w:rsid w:val="4F5342E2"/>
    <w:rsid w:val="4F58F8FC"/>
    <w:rsid w:val="4F713A1F"/>
    <w:rsid w:val="4F77E093"/>
    <w:rsid w:val="4F77F75A"/>
    <w:rsid w:val="4F9EBADD"/>
    <w:rsid w:val="4FAAF8B3"/>
    <w:rsid w:val="4FAEF479"/>
    <w:rsid w:val="501F8321"/>
    <w:rsid w:val="5042FF89"/>
    <w:rsid w:val="506D4C49"/>
    <w:rsid w:val="50EBE7CF"/>
    <w:rsid w:val="51064317"/>
    <w:rsid w:val="51093999"/>
    <w:rsid w:val="510B691C"/>
    <w:rsid w:val="510C09CF"/>
    <w:rsid w:val="51239BDB"/>
    <w:rsid w:val="51336C99"/>
    <w:rsid w:val="517393EF"/>
    <w:rsid w:val="517B663D"/>
    <w:rsid w:val="518F1A70"/>
    <w:rsid w:val="51AB1EF0"/>
    <w:rsid w:val="51CBBCBA"/>
    <w:rsid w:val="51D19653"/>
    <w:rsid w:val="51D422B3"/>
    <w:rsid w:val="51E1F5F6"/>
    <w:rsid w:val="521AE9BD"/>
    <w:rsid w:val="5223C1E8"/>
    <w:rsid w:val="5227F641"/>
    <w:rsid w:val="522ACE26"/>
    <w:rsid w:val="522E3FA3"/>
    <w:rsid w:val="523F5FCB"/>
    <w:rsid w:val="5248B510"/>
    <w:rsid w:val="52557D0A"/>
    <w:rsid w:val="52579FDB"/>
    <w:rsid w:val="52A52E4A"/>
    <w:rsid w:val="52AAB567"/>
    <w:rsid w:val="52CC105A"/>
    <w:rsid w:val="52D50776"/>
    <w:rsid w:val="531C0267"/>
    <w:rsid w:val="5321CF6A"/>
    <w:rsid w:val="5328E7DC"/>
    <w:rsid w:val="5337A7BA"/>
    <w:rsid w:val="53405815"/>
    <w:rsid w:val="534D23F4"/>
    <w:rsid w:val="53521886"/>
    <w:rsid w:val="538E893D"/>
    <w:rsid w:val="5392F9A0"/>
    <w:rsid w:val="539F0099"/>
    <w:rsid w:val="539F276F"/>
    <w:rsid w:val="53A354D4"/>
    <w:rsid w:val="54358150"/>
    <w:rsid w:val="5438C30E"/>
    <w:rsid w:val="543F4F9E"/>
    <w:rsid w:val="545C6B9B"/>
    <w:rsid w:val="545F1812"/>
    <w:rsid w:val="546907E4"/>
    <w:rsid w:val="549C6F72"/>
    <w:rsid w:val="54AC2198"/>
    <w:rsid w:val="54BDCB00"/>
    <w:rsid w:val="54C45E87"/>
    <w:rsid w:val="54FE26CC"/>
    <w:rsid w:val="55107DC5"/>
    <w:rsid w:val="55222421"/>
    <w:rsid w:val="552606E0"/>
    <w:rsid w:val="5529DDD0"/>
    <w:rsid w:val="553B708B"/>
    <w:rsid w:val="55511220"/>
    <w:rsid w:val="555BE33C"/>
    <w:rsid w:val="5569CFC1"/>
    <w:rsid w:val="55B1107E"/>
    <w:rsid w:val="55BDFF42"/>
    <w:rsid w:val="55F9E256"/>
    <w:rsid w:val="56090871"/>
    <w:rsid w:val="565EFB1E"/>
    <w:rsid w:val="5660DA16"/>
    <w:rsid w:val="566C8E06"/>
    <w:rsid w:val="567F7A5E"/>
    <w:rsid w:val="568BD776"/>
    <w:rsid w:val="56AE6918"/>
    <w:rsid w:val="56B02BA7"/>
    <w:rsid w:val="56B5D2D1"/>
    <w:rsid w:val="56B6CB28"/>
    <w:rsid w:val="56C5ADFB"/>
    <w:rsid w:val="570DBBBB"/>
    <w:rsid w:val="57135A3C"/>
    <w:rsid w:val="5727D66F"/>
    <w:rsid w:val="5751692A"/>
    <w:rsid w:val="575AD17C"/>
    <w:rsid w:val="5786052A"/>
    <w:rsid w:val="578AFECA"/>
    <w:rsid w:val="57956476"/>
    <w:rsid w:val="57C50916"/>
    <w:rsid w:val="57D98DAA"/>
    <w:rsid w:val="57F8D294"/>
    <w:rsid w:val="58117BB1"/>
    <w:rsid w:val="58235D41"/>
    <w:rsid w:val="58505248"/>
    <w:rsid w:val="586049C2"/>
    <w:rsid w:val="5861B9F5"/>
    <w:rsid w:val="586A08C6"/>
    <w:rsid w:val="58BAD7DB"/>
    <w:rsid w:val="58C90637"/>
    <w:rsid w:val="58CC8CD1"/>
    <w:rsid w:val="58DCE2F6"/>
    <w:rsid w:val="590C3ED2"/>
    <w:rsid w:val="5941CA04"/>
    <w:rsid w:val="595CEE95"/>
    <w:rsid w:val="59859F04"/>
    <w:rsid w:val="59A9E0CA"/>
    <w:rsid w:val="59B7C394"/>
    <w:rsid w:val="59D0D9F2"/>
    <w:rsid w:val="59D71ACE"/>
    <w:rsid w:val="5A03236B"/>
    <w:rsid w:val="5A0A923D"/>
    <w:rsid w:val="5A36995E"/>
    <w:rsid w:val="5A3B498F"/>
    <w:rsid w:val="5A4B453E"/>
    <w:rsid w:val="5A4E5DFE"/>
    <w:rsid w:val="5A546DB2"/>
    <w:rsid w:val="5A59C217"/>
    <w:rsid w:val="5A6AB9DC"/>
    <w:rsid w:val="5A74ACD5"/>
    <w:rsid w:val="5A861077"/>
    <w:rsid w:val="5A91A176"/>
    <w:rsid w:val="5AB21C2F"/>
    <w:rsid w:val="5AB6BB2A"/>
    <w:rsid w:val="5ADE6A24"/>
    <w:rsid w:val="5AEB070E"/>
    <w:rsid w:val="5AFC3D54"/>
    <w:rsid w:val="5B42B426"/>
    <w:rsid w:val="5B51C001"/>
    <w:rsid w:val="5B577368"/>
    <w:rsid w:val="5B58C442"/>
    <w:rsid w:val="5B6B5BF5"/>
    <w:rsid w:val="5B729800"/>
    <w:rsid w:val="5B912AC5"/>
    <w:rsid w:val="5BB094AF"/>
    <w:rsid w:val="5BBCBB81"/>
    <w:rsid w:val="5BD4BE48"/>
    <w:rsid w:val="5C1DD003"/>
    <w:rsid w:val="5C2E5AED"/>
    <w:rsid w:val="5C3482AC"/>
    <w:rsid w:val="5C426407"/>
    <w:rsid w:val="5C52CA9C"/>
    <w:rsid w:val="5C69D562"/>
    <w:rsid w:val="5C84CC90"/>
    <w:rsid w:val="5C880AE4"/>
    <w:rsid w:val="5C90A388"/>
    <w:rsid w:val="5CBC0788"/>
    <w:rsid w:val="5CC13D7B"/>
    <w:rsid w:val="5CD3DB9F"/>
    <w:rsid w:val="5D1138A2"/>
    <w:rsid w:val="5D17A044"/>
    <w:rsid w:val="5D1B7F4C"/>
    <w:rsid w:val="5D200D1E"/>
    <w:rsid w:val="5D2CADE6"/>
    <w:rsid w:val="5D442875"/>
    <w:rsid w:val="5D555B49"/>
    <w:rsid w:val="5D58B7D8"/>
    <w:rsid w:val="5D5A6395"/>
    <w:rsid w:val="5D5D9097"/>
    <w:rsid w:val="5D77438E"/>
    <w:rsid w:val="5D9155EC"/>
    <w:rsid w:val="5D9BE81C"/>
    <w:rsid w:val="5D9FF02E"/>
    <w:rsid w:val="5DD62C6B"/>
    <w:rsid w:val="5DD84B66"/>
    <w:rsid w:val="5DE90C79"/>
    <w:rsid w:val="5DEDA74B"/>
    <w:rsid w:val="5DF236E8"/>
    <w:rsid w:val="5E12F38A"/>
    <w:rsid w:val="5E22E941"/>
    <w:rsid w:val="5E4B611A"/>
    <w:rsid w:val="5E4F9C19"/>
    <w:rsid w:val="5EB30143"/>
    <w:rsid w:val="5EC0B7EE"/>
    <w:rsid w:val="5ECF3332"/>
    <w:rsid w:val="5F09CFA5"/>
    <w:rsid w:val="5F13640A"/>
    <w:rsid w:val="5F2EAEB2"/>
    <w:rsid w:val="5F3AC842"/>
    <w:rsid w:val="5F6DC9CC"/>
    <w:rsid w:val="5F865C1F"/>
    <w:rsid w:val="5F8703C7"/>
    <w:rsid w:val="5F9436B0"/>
    <w:rsid w:val="5FC32F40"/>
    <w:rsid w:val="5FD78512"/>
    <w:rsid w:val="5FDE25C4"/>
    <w:rsid w:val="5FEE28BE"/>
    <w:rsid w:val="5FF20653"/>
    <w:rsid w:val="5FF6A4DC"/>
    <w:rsid w:val="5FFD1943"/>
    <w:rsid w:val="6032E808"/>
    <w:rsid w:val="603F0A62"/>
    <w:rsid w:val="605C65AC"/>
    <w:rsid w:val="606EE4BA"/>
    <w:rsid w:val="607DAEE8"/>
    <w:rsid w:val="609FAEC7"/>
    <w:rsid w:val="60B0D956"/>
    <w:rsid w:val="60C91BA5"/>
    <w:rsid w:val="60CD0F12"/>
    <w:rsid w:val="60D5A98F"/>
    <w:rsid w:val="60EE33D7"/>
    <w:rsid w:val="60FE4F00"/>
    <w:rsid w:val="6112FB2D"/>
    <w:rsid w:val="612E9772"/>
    <w:rsid w:val="615BA44D"/>
    <w:rsid w:val="61651AB8"/>
    <w:rsid w:val="61749B46"/>
    <w:rsid w:val="617DD30A"/>
    <w:rsid w:val="6186A84C"/>
    <w:rsid w:val="61AE3CDF"/>
    <w:rsid w:val="61C2D29D"/>
    <w:rsid w:val="61EB7A72"/>
    <w:rsid w:val="61F2A615"/>
    <w:rsid w:val="61F66AAD"/>
    <w:rsid w:val="6209EDD2"/>
    <w:rsid w:val="62129832"/>
    <w:rsid w:val="621AFF5D"/>
    <w:rsid w:val="6257E520"/>
    <w:rsid w:val="62590325"/>
    <w:rsid w:val="625A80DD"/>
    <w:rsid w:val="62921A11"/>
    <w:rsid w:val="62BBB81D"/>
    <w:rsid w:val="62BE0677"/>
    <w:rsid w:val="62D2A6E2"/>
    <w:rsid w:val="62DF8C72"/>
    <w:rsid w:val="62E69547"/>
    <w:rsid w:val="62EDF62C"/>
    <w:rsid w:val="62F89F28"/>
    <w:rsid w:val="62FCB951"/>
    <w:rsid w:val="63007873"/>
    <w:rsid w:val="6320263E"/>
    <w:rsid w:val="63209DB2"/>
    <w:rsid w:val="6348F559"/>
    <w:rsid w:val="635F568A"/>
    <w:rsid w:val="636D1150"/>
    <w:rsid w:val="637A3AB5"/>
    <w:rsid w:val="637B7723"/>
    <w:rsid w:val="637FBDA0"/>
    <w:rsid w:val="63B7FF57"/>
    <w:rsid w:val="63C50454"/>
    <w:rsid w:val="63C92A7A"/>
    <w:rsid w:val="63CC05AC"/>
    <w:rsid w:val="63DFACB8"/>
    <w:rsid w:val="640E67AA"/>
    <w:rsid w:val="641AD2B2"/>
    <w:rsid w:val="64541484"/>
    <w:rsid w:val="6468E896"/>
    <w:rsid w:val="64717D3F"/>
    <w:rsid w:val="64764DCF"/>
    <w:rsid w:val="647FAE1B"/>
    <w:rsid w:val="64A3EE1A"/>
    <w:rsid w:val="64CEFF37"/>
    <w:rsid w:val="64D0E952"/>
    <w:rsid w:val="65086023"/>
    <w:rsid w:val="650D20B9"/>
    <w:rsid w:val="65166C39"/>
    <w:rsid w:val="654E1266"/>
    <w:rsid w:val="6563B803"/>
    <w:rsid w:val="656A3207"/>
    <w:rsid w:val="656EBAC4"/>
    <w:rsid w:val="656F016D"/>
    <w:rsid w:val="658221C1"/>
    <w:rsid w:val="65830217"/>
    <w:rsid w:val="658EC96E"/>
    <w:rsid w:val="65A941EC"/>
    <w:rsid w:val="65BB3810"/>
    <w:rsid w:val="65BFDE51"/>
    <w:rsid w:val="65DA6910"/>
    <w:rsid w:val="65EB8B8E"/>
    <w:rsid w:val="65EBA1D7"/>
    <w:rsid w:val="65F5CF48"/>
    <w:rsid w:val="660A3DC9"/>
    <w:rsid w:val="660ED2CB"/>
    <w:rsid w:val="6621D20F"/>
    <w:rsid w:val="66309BE3"/>
    <w:rsid w:val="6653ABCA"/>
    <w:rsid w:val="667C14AB"/>
    <w:rsid w:val="6689D159"/>
    <w:rsid w:val="668B84D9"/>
    <w:rsid w:val="6695F1E6"/>
    <w:rsid w:val="669B4CEA"/>
    <w:rsid w:val="66B01F57"/>
    <w:rsid w:val="66D62B1D"/>
    <w:rsid w:val="66E8C282"/>
    <w:rsid w:val="66FE5A44"/>
    <w:rsid w:val="6710BB8A"/>
    <w:rsid w:val="671D4753"/>
    <w:rsid w:val="6731DB7C"/>
    <w:rsid w:val="67344AC8"/>
    <w:rsid w:val="67775133"/>
    <w:rsid w:val="679D1304"/>
    <w:rsid w:val="679D345C"/>
    <w:rsid w:val="67A3A4A7"/>
    <w:rsid w:val="67A8600E"/>
    <w:rsid w:val="67CB1CF0"/>
    <w:rsid w:val="67F3C09C"/>
    <w:rsid w:val="680A469E"/>
    <w:rsid w:val="6817ABB7"/>
    <w:rsid w:val="6837951F"/>
    <w:rsid w:val="6840C0CE"/>
    <w:rsid w:val="684E699C"/>
    <w:rsid w:val="685A4950"/>
    <w:rsid w:val="685D5848"/>
    <w:rsid w:val="6865BEEC"/>
    <w:rsid w:val="6889F624"/>
    <w:rsid w:val="68C6BA42"/>
    <w:rsid w:val="68D38B37"/>
    <w:rsid w:val="68E2F572"/>
    <w:rsid w:val="68F1CF9D"/>
    <w:rsid w:val="68F5E745"/>
    <w:rsid w:val="690F564D"/>
    <w:rsid w:val="6915C135"/>
    <w:rsid w:val="69174783"/>
    <w:rsid w:val="691884B7"/>
    <w:rsid w:val="6925106E"/>
    <w:rsid w:val="69322374"/>
    <w:rsid w:val="69453305"/>
    <w:rsid w:val="6958A183"/>
    <w:rsid w:val="695BBF6D"/>
    <w:rsid w:val="6983F760"/>
    <w:rsid w:val="698422F4"/>
    <w:rsid w:val="69AEB997"/>
    <w:rsid w:val="69C0857A"/>
    <w:rsid w:val="69DCC482"/>
    <w:rsid w:val="69DF8D6F"/>
    <w:rsid w:val="69F1E47A"/>
    <w:rsid w:val="69F7DAB2"/>
    <w:rsid w:val="69FE1837"/>
    <w:rsid w:val="6A0BE4EA"/>
    <w:rsid w:val="6A0DF633"/>
    <w:rsid w:val="6A29FDD0"/>
    <w:rsid w:val="6A2CC7C4"/>
    <w:rsid w:val="6A41AAD1"/>
    <w:rsid w:val="6A426DD5"/>
    <w:rsid w:val="6A4447A6"/>
    <w:rsid w:val="6A460E8F"/>
    <w:rsid w:val="6A630825"/>
    <w:rsid w:val="6A94781D"/>
    <w:rsid w:val="6A987770"/>
    <w:rsid w:val="6AA2B653"/>
    <w:rsid w:val="6AB07AD2"/>
    <w:rsid w:val="6AB2B98F"/>
    <w:rsid w:val="6AEF7F1E"/>
    <w:rsid w:val="6B1C8022"/>
    <w:rsid w:val="6B2996A8"/>
    <w:rsid w:val="6B685592"/>
    <w:rsid w:val="6B787F1B"/>
    <w:rsid w:val="6BD73556"/>
    <w:rsid w:val="6BDCE436"/>
    <w:rsid w:val="6C034EBC"/>
    <w:rsid w:val="6C0C518D"/>
    <w:rsid w:val="6C336E5C"/>
    <w:rsid w:val="6C3FE4C1"/>
    <w:rsid w:val="6C4FA31F"/>
    <w:rsid w:val="6C5BE843"/>
    <w:rsid w:val="6C5CF442"/>
    <w:rsid w:val="6C66A7FE"/>
    <w:rsid w:val="6CA347A6"/>
    <w:rsid w:val="6CC14978"/>
    <w:rsid w:val="6CF131FE"/>
    <w:rsid w:val="6D26FFD5"/>
    <w:rsid w:val="6D3147F6"/>
    <w:rsid w:val="6D3B644D"/>
    <w:rsid w:val="6D5F54D8"/>
    <w:rsid w:val="6D5F5819"/>
    <w:rsid w:val="6DC38B49"/>
    <w:rsid w:val="6DC542B2"/>
    <w:rsid w:val="6DC64E8F"/>
    <w:rsid w:val="6DF03A87"/>
    <w:rsid w:val="6DF29FCD"/>
    <w:rsid w:val="6E0BD2BD"/>
    <w:rsid w:val="6E17C6BD"/>
    <w:rsid w:val="6E2A568C"/>
    <w:rsid w:val="6E42FB4E"/>
    <w:rsid w:val="6E4448BC"/>
    <w:rsid w:val="6E859585"/>
    <w:rsid w:val="6E87F6CD"/>
    <w:rsid w:val="6EAEEC7B"/>
    <w:rsid w:val="6EB34FEB"/>
    <w:rsid w:val="6F053ED6"/>
    <w:rsid w:val="6F1FC250"/>
    <w:rsid w:val="6F1FE0EF"/>
    <w:rsid w:val="6F348F39"/>
    <w:rsid w:val="6F4381F5"/>
    <w:rsid w:val="6F55FC91"/>
    <w:rsid w:val="6F6E27E3"/>
    <w:rsid w:val="6F71B461"/>
    <w:rsid w:val="6F838CE3"/>
    <w:rsid w:val="6FA4EEB6"/>
    <w:rsid w:val="6FC1F0B3"/>
    <w:rsid w:val="6FCD2019"/>
    <w:rsid w:val="6FDE6178"/>
    <w:rsid w:val="6FDF8049"/>
    <w:rsid w:val="6FE0564C"/>
    <w:rsid w:val="6FE28627"/>
    <w:rsid w:val="6FEBE8EB"/>
    <w:rsid w:val="6FF1AB0C"/>
    <w:rsid w:val="7053024F"/>
    <w:rsid w:val="705B68DD"/>
    <w:rsid w:val="70631D5A"/>
    <w:rsid w:val="7081644C"/>
    <w:rsid w:val="70B2A89E"/>
    <w:rsid w:val="70B89345"/>
    <w:rsid w:val="70BB9E36"/>
    <w:rsid w:val="70C8A7BC"/>
    <w:rsid w:val="7127AA72"/>
    <w:rsid w:val="71367E06"/>
    <w:rsid w:val="713779E5"/>
    <w:rsid w:val="71379F07"/>
    <w:rsid w:val="715CEC6A"/>
    <w:rsid w:val="7161231A"/>
    <w:rsid w:val="716FEF91"/>
    <w:rsid w:val="717D3B5A"/>
    <w:rsid w:val="7193E242"/>
    <w:rsid w:val="71D0C135"/>
    <w:rsid w:val="720DF261"/>
    <w:rsid w:val="72292BBF"/>
    <w:rsid w:val="723640AF"/>
    <w:rsid w:val="724CC203"/>
    <w:rsid w:val="7269760B"/>
    <w:rsid w:val="72771C64"/>
    <w:rsid w:val="728E191D"/>
    <w:rsid w:val="72911CE0"/>
    <w:rsid w:val="72922A84"/>
    <w:rsid w:val="72C820B8"/>
    <w:rsid w:val="72EB30E6"/>
    <w:rsid w:val="72EE151B"/>
    <w:rsid w:val="72F126F3"/>
    <w:rsid w:val="734D9407"/>
    <w:rsid w:val="739D1910"/>
    <w:rsid w:val="73A8D94F"/>
    <w:rsid w:val="73B57902"/>
    <w:rsid w:val="74063A91"/>
    <w:rsid w:val="7431230F"/>
    <w:rsid w:val="7446E5FE"/>
    <w:rsid w:val="7450342F"/>
    <w:rsid w:val="7468261B"/>
    <w:rsid w:val="747F7893"/>
    <w:rsid w:val="74844AD0"/>
    <w:rsid w:val="74AD61C8"/>
    <w:rsid w:val="74B75A9A"/>
    <w:rsid w:val="74BFEEC9"/>
    <w:rsid w:val="74C2CD86"/>
    <w:rsid w:val="74D79D11"/>
    <w:rsid w:val="74DED008"/>
    <w:rsid w:val="74F8E58D"/>
    <w:rsid w:val="74FE4B65"/>
    <w:rsid w:val="7500032C"/>
    <w:rsid w:val="7510AFC6"/>
    <w:rsid w:val="751D31DC"/>
    <w:rsid w:val="75285F99"/>
    <w:rsid w:val="755E0F74"/>
    <w:rsid w:val="755F45AA"/>
    <w:rsid w:val="756741D3"/>
    <w:rsid w:val="75742665"/>
    <w:rsid w:val="757A1C83"/>
    <w:rsid w:val="7582A10F"/>
    <w:rsid w:val="75A7EE3F"/>
    <w:rsid w:val="75ACA42F"/>
    <w:rsid w:val="75E34822"/>
    <w:rsid w:val="75EA2E8D"/>
    <w:rsid w:val="75F66BF4"/>
    <w:rsid w:val="75F7E998"/>
    <w:rsid w:val="760FD609"/>
    <w:rsid w:val="7610AA87"/>
    <w:rsid w:val="76145FA2"/>
    <w:rsid w:val="7616AEF3"/>
    <w:rsid w:val="761FCF6D"/>
    <w:rsid w:val="7633DA1C"/>
    <w:rsid w:val="7661E3A7"/>
    <w:rsid w:val="76994871"/>
    <w:rsid w:val="76A91651"/>
    <w:rsid w:val="76DC9CE7"/>
    <w:rsid w:val="771A797B"/>
    <w:rsid w:val="772C8EC0"/>
    <w:rsid w:val="773170DB"/>
    <w:rsid w:val="7770F6DA"/>
    <w:rsid w:val="77A764F6"/>
    <w:rsid w:val="77BD6714"/>
    <w:rsid w:val="77C2E7E1"/>
    <w:rsid w:val="77CB6F7F"/>
    <w:rsid w:val="77DB25AB"/>
    <w:rsid w:val="77F04D5C"/>
    <w:rsid w:val="7802B8E3"/>
    <w:rsid w:val="780963CB"/>
    <w:rsid w:val="781A5AA3"/>
    <w:rsid w:val="789327A5"/>
    <w:rsid w:val="78947533"/>
    <w:rsid w:val="78AE1205"/>
    <w:rsid w:val="78D7E2A3"/>
    <w:rsid w:val="78D7EC51"/>
    <w:rsid w:val="78F033C8"/>
    <w:rsid w:val="791EDB9E"/>
    <w:rsid w:val="791FA5E2"/>
    <w:rsid w:val="79616CF8"/>
    <w:rsid w:val="7963C572"/>
    <w:rsid w:val="79807E46"/>
    <w:rsid w:val="79B92C70"/>
    <w:rsid w:val="79D751B2"/>
    <w:rsid w:val="7A0904A8"/>
    <w:rsid w:val="7A0C0B74"/>
    <w:rsid w:val="7A125184"/>
    <w:rsid w:val="7A3C9FF2"/>
    <w:rsid w:val="7A4A31CB"/>
    <w:rsid w:val="7A58B480"/>
    <w:rsid w:val="7A5C6B73"/>
    <w:rsid w:val="7A6146C6"/>
    <w:rsid w:val="7A794060"/>
    <w:rsid w:val="7AA277E0"/>
    <w:rsid w:val="7AC02AF1"/>
    <w:rsid w:val="7ACE2D12"/>
    <w:rsid w:val="7AF111D0"/>
    <w:rsid w:val="7AF2EB06"/>
    <w:rsid w:val="7B46915D"/>
    <w:rsid w:val="7B4DD3AE"/>
    <w:rsid w:val="7B5FC9D7"/>
    <w:rsid w:val="7B6D755D"/>
    <w:rsid w:val="7B9A6D45"/>
    <w:rsid w:val="7BA3A61C"/>
    <w:rsid w:val="7BB1E07B"/>
    <w:rsid w:val="7BC90817"/>
    <w:rsid w:val="7BCECACD"/>
    <w:rsid w:val="7BDDC437"/>
    <w:rsid w:val="7BF7927B"/>
    <w:rsid w:val="7BFF3CC1"/>
    <w:rsid w:val="7C07C9B8"/>
    <w:rsid w:val="7C0E172B"/>
    <w:rsid w:val="7C1A8E10"/>
    <w:rsid w:val="7C4310E5"/>
    <w:rsid w:val="7C75B48B"/>
    <w:rsid w:val="7C7C904F"/>
    <w:rsid w:val="7C8BDA6A"/>
    <w:rsid w:val="7C95B6C4"/>
    <w:rsid w:val="7CCA6ACD"/>
    <w:rsid w:val="7CCACC50"/>
    <w:rsid w:val="7CD38494"/>
    <w:rsid w:val="7CD3FBBF"/>
    <w:rsid w:val="7CDC4913"/>
    <w:rsid w:val="7CF010DC"/>
    <w:rsid w:val="7CF1A3FF"/>
    <w:rsid w:val="7CFE0D4A"/>
    <w:rsid w:val="7D13B083"/>
    <w:rsid w:val="7D42E907"/>
    <w:rsid w:val="7D64B1AC"/>
    <w:rsid w:val="7D904543"/>
    <w:rsid w:val="7D9D3EF5"/>
    <w:rsid w:val="7DA89861"/>
    <w:rsid w:val="7DCF3E1E"/>
    <w:rsid w:val="7DD00769"/>
    <w:rsid w:val="7DD534D8"/>
    <w:rsid w:val="7DE069F2"/>
    <w:rsid w:val="7DEB5E87"/>
    <w:rsid w:val="7DFDD81F"/>
    <w:rsid w:val="7E09D857"/>
    <w:rsid w:val="7E0A60B9"/>
    <w:rsid w:val="7E21170F"/>
    <w:rsid w:val="7E25470A"/>
    <w:rsid w:val="7E345A8C"/>
    <w:rsid w:val="7E4BF426"/>
    <w:rsid w:val="7E8C7FC0"/>
    <w:rsid w:val="7E92C96F"/>
    <w:rsid w:val="7EA705B4"/>
    <w:rsid w:val="7EBB8347"/>
    <w:rsid w:val="7ECC81D8"/>
    <w:rsid w:val="7F0A6A06"/>
    <w:rsid w:val="7F2DB47C"/>
    <w:rsid w:val="7F3CB4CF"/>
    <w:rsid w:val="7F4E0E28"/>
    <w:rsid w:val="7F5534DD"/>
    <w:rsid w:val="7F7CD303"/>
    <w:rsid w:val="7F83980B"/>
    <w:rsid w:val="7F96E86B"/>
    <w:rsid w:val="7FA306EB"/>
    <w:rsid w:val="7FAE97B5"/>
    <w:rsid w:val="7FB7AFDC"/>
    <w:rsid w:val="7FCC5441"/>
    <w:rsid w:val="7FFBE7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2323D5"/>
  <w15:chartTrackingRefBased/>
  <w15:docId w15:val="{1BCD0487-907E-413F-941B-7E7D62542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D8C"/>
    <w:pPr>
      <w:keepNext/>
      <w:keepLines/>
      <w:spacing w:before="360" w:after="80"/>
      <w:outlineLvl w:val="0"/>
    </w:pPr>
    <w:rPr>
      <w:rFonts w:eastAsiaTheme="majorEastAsia" w:cstheme="majorBidi"/>
      <w:color w:val="0F4761" w:themeColor="accent1" w:themeShade="BF"/>
      <w:sz w:val="32"/>
      <w:szCs w:val="32"/>
    </w:rPr>
  </w:style>
  <w:style w:type="paragraph" w:styleId="Heading2">
    <w:name w:val="heading 2"/>
    <w:basedOn w:val="ListParagraph"/>
    <w:next w:val="Normal"/>
    <w:link w:val="Heading2Char"/>
    <w:uiPriority w:val="9"/>
    <w:unhideWhenUsed/>
    <w:qFormat/>
    <w:rsid w:val="00DC4938"/>
    <w:pPr>
      <w:numPr>
        <w:numId w:val="2"/>
      </w:numPr>
      <w:outlineLvl w:val="1"/>
    </w:pPr>
    <w:rPr>
      <w:rFonts w:asciiTheme="majorHAnsi" w:eastAsiaTheme="majorEastAsia" w:hAnsiTheme="majorHAnsi" w:cstheme="majorBidi"/>
      <w:color w:val="0F4761" w:themeColor="accent1" w:themeShade="BF"/>
      <w:sz w:val="24"/>
      <w:szCs w:val="24"/>
    </w:rPr>
  </w:style>
  <w:style w:type="paragraph" w:styleId="Heading3">
    <w:name w:val="heading 3"/>
    <w:basedOn w:val="Normal"/>
    <w:next w:val="Normal"/>
    <w:link w:val="Heading3Char"/>
    <w:uiPriority w:val="9"/>
    <w:unhideWhenUsed/>
    <w:qFormat/>
    <w:rsid w:val="00382F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82F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2F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2F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2F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2F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2F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D8C"/>
    <w:rPr>
      <w:rFonts w:eastAsiaTheme="majorEastAsia" w:cstheme="majorBidi"/>
      <w:color w:val="0F4761" w:themeColor="accent1" w:themeShade="BF"/>
      <w:sz w:val="32"/>
      <w:szCs w:val="32"/>
    </w:rPr>
  </w:style>
  <w:style w:type="character" w:customStyle="1" w:styleId="Heading2Char">
    <w:name w:val="Heading 2 Char"/>
    <w:basedOn w:val="DefaultParagraphFont"/>
    <w:link w:val="Heading2"/>
    <w:uiPriority w:val="9"/>
    <w:rsid w:val="00DC4938"/>
    <w:rPr>
      <w:rFonts w:asciiTheme="majorHAnsi" w:eastAsiaTheme="majorEastAsia" w:hAnsiTheme="majorHAnsi" w:cstheme="majorBidi"/>
      <w:color w:val="0F4761" w:themeColor="accent1" w:themeShade="BF"/>
      <w:sz w:val="24"/>
      <w:szCs w:val="24"/>
    </w:rPr>
  </w:style>
  <w:style w:type="character" w:customStyle="1" w:styleId="Heading3Char">
    <w:name w:val="Heading 3 Char"/>
    <w:basedOn w:val="DefaultParagraphFont"/>
    <w:link w:val="Heading3"/>
    <w:uiPriority w:val="9"/>
    <w:rsid w:val="00382F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82F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2F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2F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2F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2F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2FD7"/>
    <w:rPr>
      <w:rFonts w:eastAsiaTheme="majorEastAsia" w:cstheme="majorBidi"/>
      <w:color w:val="272727" w:themeColor="text1" w:themeTint="D8"/>
    </w:rPr>
  </w:style>
  <w:style w:type="paragraph" w:styleId="Title">
    <w:name w:val="Title"/>
    <w:basedOn w:val="Normal"/>
    <w:next w:val="Normal"/>
    <w:link w:val="TitleChar"/>
    <w:uiPriority w:val="10"/>
    <w:qFormat/>
    <w:rsid w:val="00382F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2F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2F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2F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2FD7"/>
    <w:pPr>
      <w:spacing w:before="160"/>
      <w:jc w:val="center"/>
    </w:pPr>
    <w:rPr>
      <w:i/>
      <w:iCs/>
      <w:color w:val="404040" w:themeColor="text1" w:themeTint="BF"/>
    </w:rPr>
  </w:style>
  <w:style w:type="character" w:customStyle="1" w:styleId="QuoteChar">
    <w:name w:val="Quote Char"/>
    <w:basedOn w:val="DefaultParagraphFont"/>
    <w:link w:val="Quote"/>
    <w:uiPriority w:val="29"/>
    <w:rsid w:val="00382FD7"/>
    <w:rPr>
      <w:i/>
      <w:iCs/>
      <w:color w:val="404040" w:themeColor="text1" w:themeTint="BF"/>
    </w:rPr>
  </w:style>
  <w:style w:type="paragraph" w:styleId="ListParagraph">
    <w:name w:val="List Paragraph"/>
    <w:basedOn w:val="Normal"/>
    <w:link w:val="ListParagraphChar"/>
    <w:uiPriority w:val="34"/>
    <w:qFormat/>
    <w:rsid w:val="00382FD7"/>
    <w:pPr>
      <w:ind w:left="720"/>
      <w:contextualSpacing/>
    </w:pPr>
  </w:style>
  <w:style w:type="character" w:styleId="IntenseEmphasis">
    <w:name w:val="Intense Emphasis"/>
    <w:basedOn w:val="DefaultParagraphFont"/>
    <w:uiPriority w:val="21"/>
    <w:qFormat/>
    <w:rsid w:val="00382FD7"/>
    <w:rPr>
      <w:i/>
      <w:iCs/>
      <w:color w:val="0F4761" w:themeColor="accent1" w:themeShade="BF"/>
    </w:rPr>
  </w:style>
  <w:style w:type="paragraph" w:styleId="IntenseQuote">
    <w:name w:val="Intense Quote"/>
    <w:basedOn w:val="Normal"/>
    <w:next w:val="Normal"/>
    <w:link w:val="IntenseQuoteChar"/>
    <w:uiPriority w:val="30"/>
    <w:qFormat/>
    <w:rsid w:val="00382F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2FD7"/>
    <w:rPr>
      <w:i/>
      <w:iCs/>
      <w:color w:val="0F4761" w:themeColor="accent1" w:themeShade="BF"/>
    </w:rPr>
  </w:style>
  <w:style w:type="character" w:styleId="IntenseReference">
    <w:name w:val="Intense Reference"/>
    <w:basedOn w:val="DefaultParagraphFont"/>
    <w:uiPriority w:val="32"/>
    <w:qFormat/>
    <w:rsid w:val="00382FD7"/>
    <w:rPr>
      <w:b/>
      <w:bCs/>
      <w:smallCaps/>
      <w:color w:val="0F4761" w:themeColor="accent1" w:themeShade="BF"/>
      <w:spacing w:val="5"/>
    </w:rPr>
  </w:style>
  <w:style w:type="character" w:styleId="Hyperlink">
    <w:name w:val="Hyperlink"/>
    <w:basedOn w:val="DefaultParagraphFont"/>
    <w:uiPriority w:val="99"/>
    <w:unhideWhenUsed/>
    <w:rsid w:val="00442C93"/>
    <w:rPr>
      <w:color w:val="467886" w:themeColor="hyperlink"/>
      <w:u w:val="single"/>
    </w:rPr>
  </w:style>
  <w:style w:type="character" w:styleId="UnresolvedMention">
    <w:name w:val="Unresolved Mention"/>
    <w:basedOn w:val="DefaultParagraphFont"/>
    <w:uiPriority w:val="99"/>
    <w:semiHidden/>
    <w:unhideWhenUsed/>
    <w:rsid w:val="00442C93"/>
    <w:rPr>
      <w:color w:val="605E5C"/>
      <w:shd w:val="clear" w:color="auto" w:fill="E1DFDD"/>
    </w:rPr>
  </w:style>
  <w:style w:type="character" w:styleId="CommentReference">
    <w:name w:val="annotation reference"/>
    <w:basedOn w:val="DefaultParagraphFont"/>
    <w:uiPriority w:val="99"/>
    <w:semiHidden/>
    <w:unhideWhenUsed/>
    <w:rsid w:val="00442C93"/>
    <w:rPr>
      <w:sz w:val="16"/>
      <w:szCs w:val="16"/>
    </w:rPr>
  </w:style>
  <w:style w:type="paragraph" w:styleId="CommentText">
    <w:name w:val="annotation text"/>
    <w:basedOn w:val="Normal"/>
    <w:link w:val="CommentTextChar"/>
    <w:uiPriority w:val="99"/>
    <w:unhideWhenUsed/>
    <w:rsid w:val="00442C93"/>
    <w:pPr>
      <w:spacing w:line="240" w:lineRule="auto"/>
    </w:pPr>
    <w:rPr>
      <w:sz w:val="20"/>
      <w:szCs w:val="20"/>
    </w:rPr>
  </w:style>
  <w:style w:type="character" w:customStyle="1" w:styleId="CommentTextChar">
    <w:name w:val="Comment Text Char"/>
    <w:basedOn w:val="DefaultParagraphFont"/>
    <w:link w:val="CommentText"/>
    <w:uiPriority w:val="99"/>
    <w:rsid w:val="00442C93"/>
    <w:rPr>
      <w:sz w:val="20"/>
      <w:szCs w:val="20"/>
    </w:rPr>
  </w:style>
  <w:style w:type="paragraph" w:styleId="CommentSubject">
    <w:name w:val="annotation subject"/>
    <w:basedOn w:val="CommentText"/>
    <w:next w:val="CommentText"/>
    <w:link w:val="CommentSubjectChar"/>
    <w:uiPriority w:val="99"/>
    <w:semiHidden/>
    <w:unhideWhenUsed/>
    <w:rsid w:val="00442C93"/>
    <w:rPr>
      <w:b/>
      <w:bCs/>
    </w:rPr>
  </w:style>
  <w:style w:type="character" w:customStyle="1" w:styleId="CommentSubjectChar">
    <w:name w:val="Comment Subject Char"/>
    <w:basedOn w:val="CommentTextChar"/>
    <w:link w:val="CommentSubject"/>
    <w:uiPriority w:val="99"/>
    <w:semiHidden/>
    <w:rsid w:val="00442C93"/>
    <w:rPr>
      <w:b/>
      <w:bCs/>
      <w:sz w:val="20"/>
      <w:szCs w:val="20"/>
    </w:rPr>
  </w:style>
  <w:style w:type="character" w:customStyle="1" w:styleId="ListParagraphChar">
    <w:name w:val="List Paragraph Char"/>
    <w:basedOn w:val="DefaultParagraphFont"/>
    <w:link w:val="ListParagraph"/>
    <w:uiPriority w:val="34"/>
    <w:locked/>
    <w:rsid w:val="00124CC3"/>
  </w:style>
  <w:style w:type="character" w:styleId="Mention">
    <w:name w:val="Mention"/>
    <w:basedOn w:val="DefaultParagraphFont"/>
    <w:uiPriority w:val="99"/>
    <w:unhideWhenUsed/>
    <w:rsid w:val="00AA2036"/>
    <w:rPr>
      <w:color w:val="2B579A"/>
      <w:shd w:val="clear" w:color="auto" w:fill="E1DFDD"/>
    </w:rPr>
  </w:style>
  <w:style w:type="table" w:styleId="TableGrid">
    <w:name w:val="Table Grid"/>
    <w:basedOn w:val="TableNormal"/>
    <w:uiPriority w:val="59"/>
    <w:rsid w:val="007223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75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D"/>
  </w:style>
  <w:style w:type="paragraph" w:styleId="Footer">
    <w:name w:val="footer"/>
    <w:basedOn w:val="Normal"/>
    <w:link w:val="FooterChar"/>
    <w:uiPriority w:val="99"/>
    <w:unhideWhenUsed/>
    <w:rsid w:val="00E75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D"/>
  </w:style>
  <w:style w:type="paragraph" w:styleId="Revision">
    <w:name w:val="Revision"/>
    <w:hidden/>
    <w:uiPriority w:val="99"/>
    <w:semiHidden/>
    <w:rsid w:val="009F01F6"/>
    <w:pPr>
      <w:spacing w:after="0" w:line="240" w:lineRule="auto"/>
    </w:pPr>
  </w:style>
  <w:style w:type="paragraph" w:styleId="NormalWeb">
    <w:name w:val="Normal (Web)"/>
    <w:basedOn w:val="Normal"/>
    <w:uiPriority w:val="99"/>
    <w:semiHidden/>
    <w:unhideWhenUsed/>
    <w:rsid w:val="005B6348"/>
    <w:rPr>
      <w:rFonts w:ascii="Times New Roman" w:hAnsi="Times New Roman" w:cs="Times New Roman"/>
      <w:sz w:val="24"/>
      <w:szCs w:val="24"/>
    </w:rPr>
  </w:style>
  <w:style w:type="paragraph" w:styleId="TOCHeading">
    <w:name w:val="TOC Heading"/>
    <w:basedOn w:val="Heading1"/>
    <w:next w:val="Normal"/>
    <w:uiPriority w:val="39"/>
    <w:unhideWhenUsed/>
    <w:qFormat/>
    <w:rsid w:val="002C4026"/>
    <w:pPr>
      <w:spacing w:before="240" w:after="0"/>
      <w:outlineLvl w:val="9"/>
    </w:pPr>
    <w:rPr>
      <w:rFonts w:asciiTheme="majorHAnsi" w:hAnsiTheme="majorHAnsi"/>
      <w:kern w:val="0"/>
      <w14:ligatures w14:val="none"/>
    </w:rPr>
  </w:style>
  <w:style w:type="paragraph" w:styleId="TOC1">
    <w:name w:val="toc 1"/>
    <w:basedOn w:val="Normal"/>
    <w:next w:val="Normal"/>
    <w:autoRedefine/>
    <w:uiPriority w:val="39"/>
    <w:unhideWhenUsed/>
    <w:rsid w:val="002C4026"/>
    <w:pPr>
      <w:spacing w:after="100"/>
    </w:pPr>
  </w:style>
  <w:style w:type="paragraph" w:styleId="TOC2">
    <w:name w:val="toc 2"/>
    <w:basedOn w:val="Normal"/>
    <w:next w:val="Normal"/>
    <w:autoRedefine/>
    <w:uiPriority w:val="39"/>
    <w:unhideWhenUsed/>
    <w:rsid w:val="002C4026"/>
    <w:pPr>
      <w:spacing w:after="100"/>
      <w:ind w:left="220"/>
    </w:pPr>
  </w:style>
  <w:style w:type="character" w:styleId="FollowedHyperlink">
    <w:name w:val="FollowedHyperlink"/>
    <w:basedOn w:val="DefaultParagraphFont"/>
    <w:uiPriority w:val="99"/>
    <w:semiHidden/>
    <w:unhideWhenUsed/>
    <w:rsid w:val="009E1C1A"/>
    <w:rPr>
      <w:color w:val="96607D" w:themeColor="followedHyperlink"/>
      <w:u w:val="single"/>
    </w:rPr>
  </w:style>
  <w:style w:type="paragraph" w:styleId="PlainText">
    <w:name w:val="Plain Text"/>
    <w:basedOn w:val="Normal"/>
    <w:link w:val="PlainTextChar"/>
    <w:uiPriority w:val="99"/>
    <w:semiHidden/>
    <w:unhideWhenUsed/>
    <w:rsid w:val="00A71E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71E63"/>
    <w:rPr>
      <w:rFonts w:ascii="Consolas" w:hAnsi="Consolas"/>
      <w:sz w:val="21"/>
      <w:szCs w:val="21"/>
    </w:rPr>
  </w:style>
  <w:style w:type="paragraph" w:styleId="TOC3">
    <w:name w:val="toc 3"/>
    <w:basedOn w:val="Normal"/>
    <w:next w:val="Normal"/>
    <w:autoRedefine/>
    <w:uiPriority w:val="39"/>
    <w:unhideWhenUsed/>
    <w:rsid w:val="00E475A4"/>
    <w:pPr>
      <w:spacing w:after="100" w:line="278" w:lineRule="auto"/>
      <w:ind w:left="480"/>
    </w:pPr>
    <w:rPr>
      <w:rFonts w:eastAsiaTheme="minorEastAsia"/>
      <w:sz w:val="24"/>
      <w:szCs w:val="24"/>
    </w:rPr>
  </w:style>
  <w:style w:type="paragraph" w:styleId="TOC4">
    <w:name w:val="toc 4"/>
    <w:basedOn w:val="Normal"/>
    <w:next w:val="Normal"/>
    <w:autoRedefine/>
    <w:uiPriority w:val="39"/>
    <w:unhideWhenUsed/>
    <w:rsid w:val="00E475A4"/>
    <w:pPr>
      <w:spacing w:after="100" w:line="278" w:lineRule="auto"/>
      <w:ind w:left="720"/>
    </w:pPr>
    <w:rPr>
      <w:rFonts w:eastAsiaTheme="minorEastAsia"/>
      <w:sz w:val="24"/>
      <w:szCs w:val="24"/>
    </w:rPr>
  </w:style>
  <w:style w:type="paragraph" w:styleId="TOC5">
    <w:name w:val="toc 5"/>
    <w:basedOn w:val="Normal"/>
    <w:next w:val="Normal"/>
    <w:autoRedefine/>
    <w:uiPriority w:val="39"/>
    <w:unhideWhenUsed/>
    <w:rsid w:val="00E475A4"/>
    <w:pPr>
      <w:spacing w:after="100" w:line="278" w:lineRule="auto"/>
      <w:ind w:left="960"/>
    </w:pPr>
    <w:rPr>
      <w:rFonts w:eastAsiaTheme="minorEastAsia"/>
      <w:sz w:val="24"/>
      <w:szCs w:val="24"/>
    </w:rPr>
  </w:style>
  <w:style w:type="paragraph" w:styleId="TOC6">
    <w:name w:val="toc 6"/>
    <w:basedOn w:val="Normal"/>
    <w:next w:val="Normal"/>
    <w:autoRedefine/>
    <w:uiPriority w:val="39"/>
    <w:unhideWhenUsed/>
    <w:rsid w:val="00E475A4"/>
    <w:pPr>
      <w:spacing w:after="100" w:line="278" w:lineRule="auto"/>
      <w:ind w:left="1200"/>
    </w:pPr>
    <w:rPr>
      <w:rFonts w:eastAsiaTheme="minorEastAsia"/>
      <w:sz w:val="24"/>
      <w:szCs w:val="24"/>
    </w:rPr>
  </w:style>
  <w:style w:type="paragraph" w:styleId="TOC7">
    <w:name w:val="toc 7"/>
    <w:basedOn w:val="Normal"/>
    <w:next w:val="Normal"/>
    <w:autoRedefine/>
    <w:uiPriority w:val="39"/>
    <w:unhideWhenUsed/>
    <w:rsid w:val="00E475A4"/>
    <w:pPr>
      <w:spacing w:after="100" w:line="278" w:lineRule="auto"/>
      <w:ind w:left="1440"/>
    </w:pPr>
    <w:rPr>
      <w:rFonts w:eastAsiaTheme="minorEastAsia"/>
      <w:sz w:val="24"/>
      <w:szCs w:val="24"/>
    </w:rPr>
  </w:style>
  <w:style w:type="paragraph" w:styleId="TOC8">
    <w:name w:val="toc 8"/>
    <w:basedOn w:val="Normal"/>
    <w:next w:val="Normal"/>
    <w:autoRedefine/>
    <w:uiPriority w:val="39"/>
    <w:unhideWhenUsed/>
    <w:rsid w:val="00E475A4"/>
    <w:pPr>
      <w:spacing w:after="100" w:line="278" w:lineRule="auto"/>
      <w:ind w:left="1680"/>
    </w:pPr>
    <w:rPr>
      <w:rFonts w:eastAsiaTheme="minorEastAsia"/>
      <w:sz w:val="24"/>
      <w:szCs w:val="24"/>
    </w:rPr>
  </w:style>
  <w:style w:type="paragraph" w:styleId="TOC9">
    <w:name w:val="toc 9"/>
    <w:basedOn w:val="Normal"/>
    <w:next w:val="Normal"/>
    <w:autoRedefine/>
    <w:uiPriority w:val="39"/>
    <w:unhideWhenUsed/>
    <w:rsid w:val="00E475A4"/>
    <w:pPr>
      <w:spacing w:after="100" w:line="278" w:lineRule="auto"/>
      <w:ind w:left="1920"/>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4714">
      <w:bodyDiv w:val="1"/>
      <w:marLeft w:val="0"/>
      <w:marRight w:val="0"/>
      <w:marTop w:val="0"/>
      <w:marBottom w:val="0"/>
      <w:divBdr>
        <w:top w:val="none" w:sz="0" w:space="0" w:color="auto"/>
        <w:left w:val="none" w:sz="0" w:space="0" w:color="auto"/>
        <w:bottom w:val="none" w:sz="0" w:space="0" w:color="auto"/>
        <w:right w:val="none" w:sz="0" w:space="0" w:color="auto"/>
      </w:divBdr>
    </w:div>
    <w:div w:id="95565209">
      <w:bodyDiv w:val="1"/>
      <w:marLeft w:val="0"/>
      <w:marRight w:val="0"/>
      <w:marTop w:val="0"/>
      <w:marBottom w:val="0"/>
      <w:divBdr>
        <w:top w:val="none" w:sz="0" w:space="0" w:color="auto"/>
        <w:left w:val="none" w:sz="0" w:space="0" w:color="auto"/>
        <w:bottom w:val="none" w:sz="0" w:space="0" w:color="auto"/>
        <w:right w:val="none" w:sz="0" w:space="0" w:color="auto"/>
      </w:divBdr>
    </w:div>
    <w:div w:id="172688472">
      <w:bodyDiv w:val="1"/>
      <w:marLeft w:val="0"/>
      <w:marRight w:val="0"/>
      <w:marTop w:val="0"/>
      <w:marBottom w:val="0"/>
      <w:divBdr>
        <w:top w:val="none" w:sz="0" w:space="0" w:color="auto"/>
        <w:left w:val="none" w:sz="0" w:space="0" w:color="auto"/>
        <w:bottom w:val="none" w:sz="0" w:space="0" w:color="auto"/>
        <w:right w:val="none" w:sz="0" w:space="0" w:color="auto"/>
      </w:divBdr>
    </w:div>
    <w:div w:id="178860874">
      <w:bodyDiv w:val="1"/>
      <w:marLeft w:val="0"/>
      <w:marRight w:val="0"/>
      <w:marTop w:val="0"/>
      <w:marBottom w:val="0"/>
      <w:divBdr>
        <w:top w:val="none" w:sz="0" w:space="0" w:color="auto"/>
        <w:left w:val="none" w:sz="0" w:space="0" w:color="auto"/>
        <w:bottom w:val="none" w:sz="0" w:space="0" w:color="auto"/>
        <w:right w:val="none" w:sz="0" w:space="0" w:color="auto"/>
      </w:divBdr>
    </w:div>
    <w:div w:id="190341888">
      <w:bodyDiv w:val="1"/>
      <w:marLeft w:val="0"/>
      <w:marRight w:val="0"/>
      <w:marTop w:val="0"/>
      <w:marBottom w:val="0"/>
      <w:divBdr>
        <w:top w:val="none" w:sz="0" w:space="0" w:color="auto"/>
        <w:left w:val="none" w:sz="0" w:space="0" w:color="auto"/>
        <w:bottom w:val="none" w:sz="0" w:space="0" w:color="auto"/>
        <w:right w:val="none" w:sz="0" w:space="0" w:color="auto"/>
      </w:divBdr>
    </w:div>
    <w:div w:id="203713527">
      <w:bodyDiv w:val="1"/>
      <w:marLeft w:val="0"/>
      <w:marRight w:val="0"/>
      <w:marTop w:val="0"/>
      <w:marBottom w:val="0"/>
      <w:divBdr>
        <w:top w:val="none" w:sz="0" w:space="0" w:color="auto"/>
        <w:left w:val="none" w:sz="0" w:space="0" w:color="auto"/>
        <w:bottom w:val="none" w:sz="0" w:space="0" w:color="auto"/>
        <w:right w:val="none" w:sz="0" w:space="0" w:color="auto"/>
      </w:divBdr>
    </w:div>
    <w:div w:id="216744064">
      <w:bodyDiv w:val="1"/>
      <w:marLeft w:val="0"/>
      <w:marRight w:val="0"/>
      <w:marTop w:val="0"/>
      <w:marBottom w:val="0"/>
      <w:divBdr>
        <w:top w:val="none" w:sz="0" w:space="0" w:color="auto"/>
        <w:left w:val="none" w:sz="0" w:space="0" w:color="auto"/>
        <w:bottom w:val="none" w:sz="0" w:space="0" w:color="auto"/>
        <w:right w:val="none" w:sz="0" w:space="0" w:color="auto"/>
      </w:divBdr>
    </w:div>
    <w:div w:id="263997076">
      <w:bodyDiv w:val="1"/>
      <w:marLeft w:val="0"/>
      <w:marRight w:val="0"/>
      <w:marTop w:val="0"/>
      <w:marBottom w:val="0"/>
      <w:divBdr>
        <w:top w:val="none" w:sz="0" w:space="0" w:color="auto"/>
        <w:left w:val="none" w:sz="0" w:space="0" w:color="auto"/>
        <w:bottom w:val="none" w:sz="0" w:space="0" w:color="auto"/>
        <w:right w:val="none" w:sz="0" w:space="0" w:color="auto"/>
      </w:divBdr>
    </w:div>
    <w:div w:id="285889694">
      <w:bodyDiv w:val="1"/>
      <w:marLeft w:val="0"/>
      <w:marRight w:val="0"/>
      <w:marTop w:val="0"/>
      <w:marBottom w:val="0"/>
      <w:divBdr>
        <w:top w:val="none" w:sz="0" w:space="0" w:color="auto"/>
        <w:left w:val="none" w:sz="0" w:space="0" w:color="auto"/>
        <w:bottom w:val="none" w:sz="0" w:space="0" w:color="auto"/>
        <w:right w:val="none" w:sz="0" w:space="0" w:color="auto"/>
      </w:divBdr>
      <w:divsChild>
        <w:div w:id="226260710">
          <w:marLeft w:val="0"/>
          <w:marRight w:val="0"/>
          <w:marTop w:val="0"/>
          <w:marBottom w:val="0"/>
          <w:divBdr>
            <w:top w:val="none" w:sz="0" w:space="0" w:color="auto"/>
            <w:left w:val="none" w:sz="0" w:space="0" w:color="auto"/>
            <w:bottom w:val="none" w:sz="0" w:space="0" w:color="auto"/>
            <w:right w:val="none" w:sz="0" w:space="0" w:color="auto"/>
          </w:divBdr>
        </w:div>
      </w:divsChild>
    </w:div>
    <w:div w:id="325790771">
      <w:bodyDiv w:val="1"/>
      <w:marLeft w:val="0"/>
      <w:marRight w:val="0"/>
      <w:marTop w:val="0"/>
      <w:marBottom w:val="0"/>
      <w:divBdr>
        <w:top w:val="none" w:sz="0" w:space="0" w:color="auto"/>
        <w:left w:val="none" w:sz="0" w:space="0" w:color="auto"/>
        <w:bottom w:val="none" w:sz="0" w:space="0" w:color="auto"/>
        <w:right w:val="none" w:sz="0" w:space="0" w:color="auto"/>
      </w:divBdr>
    </w:div>
    <w:div w:id="411045159">
      <w:bodyDiv w:val="1"/>
      <w:marLeft w:val="0"/>
      <w:marRight w:val="0"/>
      <w:marTop w:val="0"/>
      <w:marBottom w:val="0"/>
      <w:divBdr>
        <w:top w:val="none" w:sz="0" w:space="0" w:color="auto"/>
        <w:left w:val="none" w:sz="0" w:space="0" w:color="auto"/>
        <w:bottom w:val="none" w:sz="0" w:space="0" w:color="auto"/>
        <w:right w:val="none" w:sz="0" w:space="0" w:color="auto"/>
      </w:divBdr>
      <w:divsChild>
        <w:div w:id="1126197307">
          <w:marLeft w:val="0"/>
          <w:marRight w:val="0"/>
          <w:marTop w:val="0"/>
          <w:marBottom w:val="0"/>
          <w:divBdr>
            <w:top w:val="none" w:sz="0" w:space="0" w:color="auto"/>
            <w:left w:val="none" w:sz="0" w:space="0" w:color="auto"/>
            <w:bottom w:val="none" w:sz="0" w:space="0" w:color="auto"/>
            <w:right w:val="none" w:sz="0" w:space="0" w:color="auto"/>
          </w:divBdr>
        </w:div>
        <w:div w:id="1533886458">
          <w:marLeft w:val="0"/>
          <w:marRight w:val="0"/>
          <w:marTop w:val="0"/>
          <w:marBottom w:val="0"/>
          <w:divBdr>
            <w:top w:val="none" w:sz="0" w:space="0" w:color="auto"/>
            <w:left w:val="none" w:sz="0" w:space="0" w:color="auto"/>
            <w:bottom w:val="none" w:sz="0" w:space="0" w:color="auto"/>
            <w:right w:val="none" w:sz="0" w:space="0" w:color="auto"/>
          </w:divBdr>
        </w:div>
        <w:div w:id="1865560409">
          <w:marLeft w:val="0"/>
          <w:marRight w:val="0"/>
          <w:marTop w:val="0"/>
          <w:marBottom w:val="0"/>
          <w:divBdr>
            <w:top w:val="none" w:sz="0" w:space="0" w:color="auto"/>
            <w:left w:val="none" w:sz="0" w:space="0" w:color="auto"/>
            <w:bottom w:val="none" w:sz="0" w:space="0" w:color="auto"/>
            <w:right w:val="none" w:sz="0" w:space="0" w:color="auto"/>
          </w:divBdr>
        </w:div>
      </w:divsChild>
    </w:div>
    <w:div w:id="435903457">
      <w:bodyDiv w:val="1"/>
      <w:marLeft w:val="0"/>
      <w:marRight w:val="0"/>
      <w:marTop w:val="0"/>
      <w:marBottom w:val="0"/>
      <w:divBdr>
        <w:top w:val="none" w:sz="0" w:space="0" w:color="auto"/>
        <w:left w:val="none" w:sz="0" w:space="0" w:color="auto"/>
        <w:bottom w:val="none" w:sz="0" w:space="0" w:color="auto"/>
        <w:right w:val="none" w:sz="0" w:space="0" w:color="auto"/>
      </w:divBdr>
    </w:div>
    <w:div w:id="464158557">
      <w:bodyDiv w:val="1"/>
      <w:marLeft w:val="0"/>
      <w:marRight w:val="0"/>
      <w:marTop w:val="0"/>
      <w:marBottom w:val="0"/>
      <w:divBdr>
        <w:top w:val="none" w:sz="0" w:space="0" w:color="auto"/>
        <w:left w:val="none" w:sz="0" w:space="0" w:color="auto"/>
        <w:bottom w:val="none" w:sz="0" w:space="0" w:color="auto"/>
        <w:right w:val="none" w:sz="0" w:space="0" w:color="auto"/>
      </w:divBdr>
    </w:div>
    <w:div w:id="484010690">
      <w:bodyDiv w:val="1"/>
      <w:marLeft w:val="0"/>
      <w:marRight w:val="0"/>
      <w:marTop w:val="0"/>
      <w:marBottom w:val="0"/>
      <w:divBdr>
        <w:top w:val="none" w:sz="0" w:space="0" w:color="auto"/>
        <w:left w:val="none" w:sz="0" w:space="0" w:color="auto"/>
        <w:bottom w:val="none" w:sz="0" w:space="0" w:color="auto"/>
        <w:right w:val="none" w:sz="0" w:space="0" w:color="auto"/>
      </w:divBdr>
    </w:div>
    <w:div w:id="495535719">
      <w:bodyDiv w:val="1"/>
      <w:marLeft w:val="0"/>
      <w:marRight w:val="0"/>
      <w:marTop w:val="0"/>
      <w:marBottom w:val="0"/>
      <w:divBdr>
        <w:top w:val="none" w:sz="0" w:space="0" w:color="auto"/>
        <w:left w:val="none" w:sz="0" w:space="0" w:color="auto"/>
        <w:bottom w:val="none" w:sz="0" w:space="0" w:color="auto"/>
        <w:right w:val="none" w:sz="0" w:space="0" w:color="auto"/>
      </w:divBdr>
    </w:div>
    <w:div w:id="500698919">
      <w:bodyDiv w:val="1"/>
      <w:marLeft w:val="0"/>
      <w:marRight w:val="0"/>
      <w:marTop w:val="0"/>
      <w:marBottom w:val="0"/>
      <w:divBdr>
        <w:top w:val="none" w:sz="0" w:space="0" w:color="auto"/>
        <w:left w:val="none" w:sz="0" w:space="0" w:color="auto"/>
        <w:bottom w:val="none" w:sz="0" w:space="0" w:color="auto"/>
        <w:right w:val="none" w:sz="0" w:space="0" w:color="auto"/>
      </w:divBdr>
      <w:divsChild>
        <w:div w:id="509830812">
          <w:marLeft w:val="0"/>
          <w:marRight w:val="0"/>
          <w:marTop w:val="0"/>
          <w:marBottom w:val="0"/>
          <w:divBdr>
            <w:top w:val="none" w:sz="0" w:space="0" w:color="auto"/>
            <w:left w:val="none" w:sz="0" w:space="0" w:color="auto"/>
            <w:bottom w:val="none" w:sz="0" w:space="0" w:color="auto"/>
            <w:right w:val="none" w:sz="0" w:space="0" w:color="auto"/>
          </w:divBdr>
        </w:div>
      </w:divsChild>
    </w:div>
    <w:div w:id="506559484">
      <w:bodyDiv w:val="1"/>
      <w:marLeft w:val="0"/>
      <w:marRight w:val="0"/>
      <w:marTop w:val="0"/>
      <w:marBottom w:val="0"/>
      <w:divBdr>
        <w:top w:val="none" w:sz="0" w:space="0" w:color="auto"/>
        <w:left w:val="none" w:sz="0" w:space="0" w:color="auto"/>
        <w:bottom w:val="none" w:sz="0" w:space="0" w:color="auto"/>
        <w:right w:val="none" w:sz="0" w:space="0" w:color="auto"/>
      </w:divBdr>
    </w:div>
    <w:div w:id="534343474">
      <w:bodyDiv w:val="1"/>
      <w:marLeft w:val="0"/>
      <w:marRight w:val="0"/>
      <w:marTop w:val="0"/>
      <w:marBottom w:val="0"/>
      <w:divBdr>
        <w:top w:val="none" w:sz="0" w:space="0" w:color="auto"/>
        <w:left w:val="none" w:sz="0" w:space="0" w:color="auto"/>
        <w:bottom w:val="none" w:sz="0" w:space="0" w:color="auto"/>
        <w:right w:val="none" w:sz="0" w:space="0" w:color="auto"/>
      </w:divBdr>
    </w:div>
    <w:div w:id="538595035">
      <w:bodyDiv w:val="1"/>
      <w:marLeft w:val="0"/>
      <w:marRight w:val="0"/>
      <w:marTop w:val="0"/>
      <w:marBottom w:val="0"/>
      <w:divBdr>
        <w:top w:val="none" w:sz="0" w:space="0" w:color="auto"/>
        <w:left w:val="none" w:sz="0" w:space="0" w:color="auto"/>
        <w:bottom w:val="none" w:sz="0" w:space="0" w:color="auto"/>
        <w:right w:val="none" w:sz="0" w:space="0" w:color="auto"/>
      </w:divBdr>
    </w:div>
    <w:div w:id="565846242">
      <w:bodyDiv w:val="1"/>
      <w:marLeft w:val="0"/>
      <w:marRight w:val="0"/>
      <w:marTop w:val="0"/>
      <w:marBottom w:val="0"/>
      <w:divBdr>
        <w:top w:val="none" w:sz="0" w:space="0" w:color="auto"/>
        <w:left w:val="none" w:sz="0" w:space="0" w:color="auto"/>
        <w:bottom w:val="none" w:sz="0" w:space="0" w:color="auto"/>
        <w:right w:val="none" w:sz="0" w:space="0" w:color="auto"/>
      </w:divBdr>
    </w:div>
    <w:div w:id="615406372">
      <w:bodyDiv w:val="1"/>
      <w:marLeft w:val="0"/>
      <w:marRight w:val="0"/>
      <w:marTop w:val="0"/>
      <w:marBottom w:val="0"/>
      <w:divBdr>
        <w:top w:val="none" w:sz="0" w:space="0" w:color="auto"/>
        <w:left w:val="none" w:sz="0" w:space="0" w:color="auto"/>
        <w:bottom w:val="none" w:sz="0" w:space="0" w:color="auto"/>
        <w:right w:val="none" w:sz="0" w:space="0" w:color="auto"/>
      </w:divBdr>
    </w:div>
    <w:div w:id="643389891">
      <w:bodyDiv w:val="1"/>
      <w:marLeft w:val="0"/>
      <w:marRight w:val="0"/>
      <w:marTop w:val="0"/>
      <w:marBottom w:val="0"/>
      <w:divBdr>
        <w:top w:val="none" w:sz="0" w:space="0" w:color="auto"/>
        <w:left w:val="none" w:sz="0" w:space="0" w:color="auto"/>
        <w:bottom w:val="none" w:sz="0" w:space="0" w:color="auto"/>
        <w:right w:val="none" w:sz="0" w:space="0" w:color="auto"/>
      </w:divBdr>
    </w:div>
    <w:div w:id="652684723">
      <w:bodyDiv w:val="1"/>
      <w:marLeft w:val="0"/>
      <w:marRight w:val="0"/>
      <w:marTop w:val="0"/>
      <w:marBottom w:val="0"/>
      <w:divBdr>
        <w:top w:val="none" w:sz="0" w:space="0" w:color="auto"/>
        <w:left w:val="none" w:sz="0" w:space="0" w:color="auto"/>
        <w:bottom w:val="none" w:sz="0" w:space="0" w:color="auto"/>
        <w:right w:val="none" w:sz="0" w:space="0" w:color="auto"/>
      </w:divBdr>
      <w:divsChild>
        <w:div w:id="1482111565">
          <w:marLeft w:val="0"/>
          <w:marRight w:val="0"/>
          <w:marTop w:val="0"/>
          <w:marBottom w:val="0"/>
          <w:divBdr>
            <w:top w:val="none" w:sz="0" w:space="0" w:color="auto"/>
            <w:left w:val="none" w:sz="0" w:space="0" w:color="auto"/>
            <w:bottom w:val="none" w:sz="0" w:space="0" w:color="auto"/>
            <w:right w:val="none" w:sz="0" w:space="0" w:color="auto"/>
          </w:divBdr>
        </w:div>
      </w:divsChild>
    </w:div>
    <w:div w:id="669600047">
      <w:bodyDiv w:val="1"/>
      <w:marLeft w:val="0"/>
      <w:marRight w:val="0"/>
      <w:marTop w:val="0"/>
      <w:marBottom w:val="0"/>
      <w:divBdr>
        <w:top w:val="none" w:sz="0" w:space="0" w:color="auto"/>
        <w:left w:val="none" w:sz="0" w:space="0" w:color="auto"/>
        <w:bottom w:val="none" w:sz="0" w:space="0" w:color="auto"/>
        <w:right w:val="none" w:sz="0" w:space="0" w:color="auto"/>
      </w:divBdr>
    </w:div>
    <w:div w:id="699360874">
      <w:bodyDiv w:val="1"/>
      <w:marLeft w:val="0"/>
      <w:marRight w:val="0"/>
      <w:marTop w:val="0"/>
      <w:marBottom w:val="0"/>
      <w:divBdr>
        <w:top w:val="none" w:sz="0" w:space="0" w:color="auto"/>
        <w:left w:val="none" w:sz="0" w:space="0" w:color="auto"/>
        <w:bottom w:val="none" w:sz="0" w:space="0" w:color="auto"/>
        <w:right w:val="none" w:sz="0" w:space="0" w:color="auto"/>
      </w:divBdr>
    </w:div>
    <w:div w:id="718474871">
      <w:bodyDiv w:val="1"/>
      <w:marLeft w:val="0"/>
      <w:marRight w:val="0"/>
      <w:marTop w:val="0"/>
      <w:marBottom w:val="0"/>
      <w:divBdr>
        <w:top w:val="none" w:sz="0" w:space="0" w:color="auto"/>
        <w:left w:val="none" w:sz="0" w:space="0" w:color="auto"/>
        <w:bottom w:val="none" w:sz="0" w:space="0" w:color="auto"/>
        <w:right w:val="none" w:sz="0" w:space="0" w:color="auto"/>
      </w:divBdr>
    </w:div>
    <w:div w:id="731081106">
      <w:bodyDiv w:val="1"/>
      <w:marLeft w:val="0"/>
      <w:marRight w:val="0"/>
      <w:marTop w:val="0"/>
      <w:marBottom w:val="0"/>
      <w:divBdr>
        <w:top w:val="none" w:sz="0" w:space="0" w:color="auto"/>
        <w:left w:val="none" w:sz="0" w:space="0" w:color="auto"/>
        <w:bottom w:val="none" w:sz="0" w:space="0" w:color="auto"/>
        <w:right w:val="none" w:sz="0" w:space="0" w:color="auto"/>
      </w:divBdr>
    </w:div>
    <w:div w:id="747580626">
      <w:bodyDiv w:val="1"/>
      <w:marLeft w:val="0"/>
      <w:marRight w:val="0"/>
      <w:marTop w:val="0"/>
      <w:marBottom w:val="0"/>
      <w:divBdr>
        <w:top w:val="none" w:sz="0" w:space="0" w:color="auto"/>
        <w:left w:val="none" w:sz="0" w:space="0" w:color="auto"/>
        <w:bottom w:val="none" w:sz="0" w:space="0" w:color="auto"/>
        <w:right w:val="none" w:sz="0" w:space="0" w:color="auto"/>
      </w:divBdr>
    </w:div>
    <w:div w:id="753936962">
      <w:bodyDiv w:val="1"/>
      <w:marLeft w:val="0"/>
      <w:marRight w:val="0"/>
      <w:marTop w:val="0"/>
      <w:marBottom w:val="0"/>
      <w:divBdr>
        <w:top w:val="none" w:sz="0" w:space="0" w:color="auto"/>
        <w:left w:val="none" w:sz="0" w:space="0" w:color="auto"/>
        <w:bottom w:val="none" w:sz="0" w:space="0" w:color="auto"/>
        <w:right w:val="none" w:sz="0" w:space="0" w:color="auto"/>
      </w:divBdr>
    </w:div>
    <w:div w:id="797257581">
      <w:bodyDiv w:val="1"/>
      <w:marLeft w:val="0"/>
      <w:marRight w:val="0"/>
      <w:marTop w:val="0"/>
      <w:marBottom w:val="0"/>
      <w:divBdr>
        <w:top w:val="none" w:sz="0" w:space="0" w:color="auto"/>
        <w:left w:val="none" w:sz="0" w:space="0" w:color="auto"/>
        <w:bottom w:val="none" w:sz="0" w:space="0" w:color="auto"/>
        <w:right w:val="none" w:sz="0" w:space="0" w:color="auto"/>
      </w:divBdr>
    </w:div>
    <w:div w:id="811604740">
      <w:bodyDiv w:val="1"/>
      <w:marLeft w:val="0"/>
      <w:marRight w:val="0"/>
      <w:marTop w:val="0"/>
      <w:marBottom w:val="0"/>
      <w:divBdr>
        <w:top w:val="none" w:sz="0" w:space="0" w:color="auto"/>
        <w:left w:val="none" w:sz="0" w:space="0" w:color="auto"/>
        <w:bottom w:val="none" w:sz="0" w:space="0" w:color="auto"/>
        <w:right w:val="none" w:sz="0" w:space="0" w:color="auto"/>
      </w:divBdr>
    </w:div>
    <w:div w:id="835925444">
      <w:bodyDiv w:val="1"/>
      <w:marLeft w:val="0"/>
      <w:marRight w:val="0"/>
      <w:marTop w:val="0"/>
      <w:marBottom w:val="0"/>
      <w:divBdr>
        <w:top w:val="none" w:sz="0" w:space="0" w:color="auto"/>
        <w:left w:val="none" w:sz="0" w:space="0" w:color="auto"/>
        <w:bottom w:val="none" w:sz="0" w:space="0" w:color="auto"/>
        <w:right w:val="none" w:sz="0" w:space="0" w:color="auto"/>
      </w:divBdr>
    </w:div>
    <w:div w:id="856886018">
      <w:bodyDiv w:val="1"/>
      <w:marLeft w:val="0"/>
      <w:marRight w:val="0"/>
      <w:marTop w:val="0"/>
      <w:marBottom w:val="0"/>
      <w:divBdr>
        <w:top w:val="none" w:sz="0" w:space="0" w:color="auto"/>
        <w:left w:val="none" w:sz="0" w:space="0" w:color="auto"/>
        <w:bottom w:val="none" w:sz="0" w:space="0" w:color="auto"/>
        <w:right w:val="none" w:sz="0" w:space="0" w:color="auto"/>
      </w:divBdr>
    </w:div>
    <w:div w:id="877476957">
      <w:bodyDiv w:val="1"/>
      <w:marLeft w:val="0"/>
      <w:marRight w:val="0"/>
      <w:marTop w:val="0"/>
      <w:marBottom w:val="0"/>
      <w:divBdr>
        <w:top w:val="none" w:sz="0" w:space="0" w:color="auto"/>
        <w:left w:val="none" w:sz="0" w:space="0" w:color="auto"/>
        <w:bottom w:val="none" w:sz="0" w:space="0" w:color="auto"/>
        <w:right w:val="none" w:sz="0" w:space="0" w:color="auto"/>
      </w:divBdr>
      <w:divsChild>
        <w:div w:id="1360593171">
          <w:marLeft w:val="0"/>
          <w:marRight w:val="0"/>
          <w:marTop w:val="0"/>
          <w:marBottom w:val="0"/>
          <w:divBdr>
            <w:top w:val="none" w:sz="0" w:space="0" w:color="auto"/>
            <w:left w:val="none" w:sz="0" w:space="0" w:color="auto"/>
            <w:bottom w:val="none" w:sz="0" w:space="0" w:color="auto"/>
            <w:right w:val="none" w:sz="0" w:space="0" w:color="auto"/>
          </w:divBdr>
        </w:div>
      </w:divsChild>
    </w:div>
    <w:div w:id="972979463">
      <w:bodyDiv w:val="1"/>
      <w:marLeft w:val="0"/>
      <w:marRight w:val="0"/>
      <w:marTop w:val="0"/>
      <w:marBottom w:val="0"/>
      <w:divBdr>
        <w:top w:val="none" w:sz="0" w:space="0" w:color="auto"/>
        <w:left w:val="none" w:sz="0" w:space="0" w:color="auto"/>
        <w:bottom w:val="none" w:sz="0" w:space="0" w:color="auto"/>
        <w:right w:val="none" w:sz="0" w:space="0" w:color="auto"/>
      </w:divBdr>
    </w:div>
    <w:div w:id="1008409892">
      <w:bodyDiv w:val="1"/>
      <w:marLeft w:val="0"/>
      <w:marRight w:val="0"/>
      <w:marTop w:val="0"/>
      <w:marBottom w:val="0"/>
      <w:divBdr>
        <w:top w:val="none" w:sz="0" w:space="0" w:color="auto"/>
        <w:left w:val="none" w:sz="0" w:space="0" w:color="auto"/>
        <w:bottom w:val="none" w:sz="0" w:space="0" w:color="auto"/>
        <w:right w:val="none" w:sz="0" w:space="0" w:color="auto"/>
      </w:divBdr>
    </w:div>
    <w:div w:id="1015767296">
      <w:bodyDiv w:val="1"/>
      <w:marLeft w:val="0"/>
      <w:marRight w:val="0"/>
      <w:marTop w:val="0"/>
      <w:marBottom w:val="0"/>
      <w:divBdr>
        <w:top w:val="none" w:sz="0" w:space="0" w:color="auto"/>
        <w:left w:val="none" w:sz="0" w:space="0" w:color="auto"/>
        <w:bottom w:val="none" w:sz="0" w:space="0" w:color="auto"/>
        <w:right w:val="none" w:sz="0" w:space="0" w:color="auto"/>
      </w:divBdr>
      <w:divsChild>
        <w:div w:id="1221745089">
          <w:marLeft w:val="0"/>
          <w:marRight w:val="0"/>
          <w:marTop w:val="0"/>
          <w:marBottom w:val="0"/>
          <w:divBdr>
            <w:top w:val="none" w:sz="0" w:space="0" w:color="auto"/>
            <w:left w:val="none" w:sz="0" w:space="0" w:color="auto"/>
            <w:bottom w:val="none" w:sz="0" w:space="0" w:color="auto"/>
            <w:right w:val="none" w:sz="0" w:space="0" w:color="auto"/>
          </w:divBdr>
        </w:div>
        <w:div w:id="1339769706">
          <w:marLeft w:val="0"/>
          <w:marRight w:val="0"/>
          <w:marTop w:val="0"/>
          <w:marBottom w:val="0"/>
          <w:divBdr>
            <w:top w:val="none" w:sz="0" w:space="0" w:color="auto"/>
            <w:left w:val="none" w:sz="0" w:space="0" w:color="auto"/>
            <w:bottom w:val="none" w:sz="0" w:space="0" w:color="auto"/>
            <w:right w:val="none" w:sz="0" w:space="0" w:color="auto"/>
          </w:divBdr>
        </w:div>
        <w:div w:id="1617256159">
          <w:marLeft w:val="0"/>
          <w:marRight w:val="0"/>
          <w:marTop w:val="0"/>
          <w:marBottom w:val="0"/>
          <w:divBdr>
            <w:top w:val="none" w:sz="0" w:space="0" w:color="auto"/>
            <w:left w:val="none" w:sz="0" w:space="0" w:color="auto"/>
            <w:bottom w:val="none" w:sz="0" w:space="0" w:color="auto"/>
            <w:right w:val="none" w:sz="0" w:space="0" w:color="auto"/>
          </w:divBdr>
        </w:div>
      </w:divsChild>
    </w:div>
    <w:div w:id="1032152999">
      <w:bodyDiv w:val="1"/>
      <w:marLeft w:val="0"/>
      <w:marRight w:val="0"/>
      <w:marTop w:val="0"/>
      <w:marBottom w:val="0"/>
      <w:divBdr>
        <w:top w:val="none" w:sz="0" w:space="0" w:color="auto"/>
        <w:left w:val="none" w:sz="0" w:space="0" w:color="auto"/>
        <w:bottom w:val="none" w:sz="0" w:space="0" w:color="auto"/>
        <w:right w:val="none" w:sz="0" w:space="0" w:color="auto"/>
      </w:divBdr>
    </w:div>
    <w:div w:id="1098598607">
      <w:bodyDiv w:val="1"/>
      <w:marLeft w:val="0"/>
      <w:marRight w:val="0"/>
      <w:marTop w:val="0"/>
      <w:marBottom w:val="0"/>
      <w:divBdr>
        <w:top w:val="none" w:sz="0" w:space="0" w:color="auto"/>
        <w:left w:val="none" w:sz="0" w:space="0" w:color="auto"/>
        <w:bottom w:val="none" w:sz="0" w:space="0" w:color="auto"/>
        <w:right w:val="none" w:sz="0" w:space="0" w:color="auto"/>
      </w:divBdr>
    </w:div>
    <w:div w:id="1142648697">
      <w:bodyDiv w:val="1"/>
      <w:marLeft w:val="0"/>
      <w:marRight w:val="0"/>
      <w:marTop w:val="0"/>
      <w:marBottom w:val="0"/>
      <w:divBdr>
        <w:top w:val="none" w:sz="0" w:space="0" w:color="auto"/>
        <w:left w:val="none" w:sz="0" w:space="0" w:color="auto"/>
        <w:bottom w:val="none" w:sz="0" w:space="0" w:color="auto"/>
        <w:right w:val="none" w:sz="0" w:space="0" w:color="auto"/>
      </w:divBdr>
    </w:div>
    <w:div w:id="1166674429">
      <w:bodyDiv w:val="1"/>
      <w:marLeft w:val="0"/>
      <w:marRight w:val="0"/>
      <w:marTop w:val="0"/>
      <w:marBottom w:val="0"/>
      <w:divBdr>
        <w:top w:val="none" w:sz="0" w:space="0" w:color="auto"/>
        <w:left w:val="none" w:sz="0" w:space="0" w:color="auto"/>
        <w:bottom w:val="none" w:sz="0" w:space="0" w:color="auto"/>
        <w:right w:val="none" w:sz="0" w:space="0" w:color="auto"/>
      </w:divBdr>
    </w:div>
    <w:div w:id="1191719236">
      <w:bodyDiv w:val="1"/>
      <w:marLeft w:val="0"/>
      <w:marRight w:val="0"/>
      <w:marTop w:val="0"/>
      <w:marBottom w:val="0"/>
      <w:divBdr>
        <w:top w:val="none" w:sz="0" w:space="0" w:color="auto"/>
        <w:left w:val="none" w:sz="0" w:space="0" w:color="auto"/>
        <w:bottom w:val="none" w:sz="0" w:space="0" w:color="auto"/>
        <w:right w:val="none" w:sz="0" w:space="0" w:color="auto"/>
      </w:divBdr>
      <w:divsChild>
        <w:div w:id="1802334921">
          <w:marLeft w:val="0"/>
          <w:marRight w:val="0"/>
          <w:marTop w:val="0"/>
          <w:marBottom w:val="0"/>
          <w:divBdr>
            <w:top w:val="none" w:sz="0" w:space="0" w:color="auto"/>
            <w:left w:val="none" w:sz="0" w:space="0" w:color="auto"/>
            <w:bottom w:val="none" w:sz="0" w:space="0" w:color="auto"/>
            <w:right w:val="none" w:sz="0" w:space="0" w:color="auto"/>
          </w:divBdr>
        </w:div>
      </w:divsChild>
    </w:div>
    <w:div w:id="1285161597">
      <w:bodyDiv w:val="1"/>
      <w:marLeft w:val="0"/>
      <w:marRight w:val="0"/>
      <w:marTop w:val="0"/>
      <w:marBottom w:val="0"/>
      <w:divBdr>
        <w:top w:val="none" w:sz="0" w:space="0" w:color="auto"/>
        <w:left w:val="none" w:sz="0" w:space="0" w:color="auto"/>
        <w:bottom w:val="none" w:sz="0" w:space="0" w:color="auto"/>
        <w:right w:val="none" w:sz="0" w:space="0" w:color="auto"/>
      </w:divBdr>
      <w:divsChild>
        <w:div w:id="1694066407">
          <w:marLeft w:val="0"/>
          <w:marRight w:val="0"/>
          <w:marTop w:val="0"/>
          <w:marBottom w:val="0"/>
          <w:divBdr>
            <w:top w:val="none" w:sz="0" w:space="0" w:color="auto"/>
            <w:left w:val="none" w:sz="0" w:space="0" w:color="auto"/>
            <w:bottom w:val="none" w:sz="0" w:space="0" w:color="auto"/>
            <w:right w:val="none" w:sz="0" w:space="0" w:color="auto"/>
          </w:divBdr>
        </w:div>
        <w:div w:id="1699772447">
          <w:marLeft w:val="0"/>
          <w:marRight w:val="0"/>
          <w:marTop w:val="0"/>
          <w:marBottom w:val="0"/>
          <w:divBdr>
            <w:top w:val="none" w:sz="0" w:space="0" w:color="auto"/>
            <w:left w:val="none" w:sz="0" w:space="0" w:color="auto"/>
            <w:bottom w:val="none" w:sz="0" w:space="0" w:color="auto"/>
            <w:right w:val="none" w:sz="0" w:space="0" w:color="auto"/>
          </w:divBdr>
        </w:div>
        <w:div w:id="1714839975">
          <w:marLeft w:val="0"/>
          <w:marRight w:val="0"/>
          <w:marTop w:val="0"/>
          <w:marBottom w:val="0"/>
          <w:divBdr>
            <w:top w:val="none" w:sz="0" w:space="0" w:color="auto"/>
            <w:left w:val="none" w:sz="0" w:space="0" w:color="auto"/>
            <w:bottom w:val="none" w:sz="0" w:space="0" w:color="auto"/>
            <w:right w:val="none" w:sz="0" w:space="0" w:color="auto"/>
          </w:divBdr>
        </w:div>
      </w:divsChild>
    </w:div>
    <w:div w:id="1295453211">
      <w:bodyDiv w:val="1"/>
      <w:marLeft w:val="0"/>
      <w:marRight w:val="0"/>
      <w:marTop w:val="0"/>
      <w:marBottom w:val="0"/>
      <w:divBdr>
        <w:top w:val="none" w:sz="0" w:space="0" w:color="auto"/>
        <w:left w:val="none" w:sz="0" w:space="0" w:color="auto"/>
        <w:bottom w:val="none" w:sz="0" w:space="0" w:color="auto"/>
        <w:right w:val="none" w:sz="0" w:space="0" w:color="auto"/>
      </w:divBdr>
    </w:div>
    <w:div w:id="1341009733">
      <w:bodyDiv w:val="1"/>
      <w:marLeft w:val="0"/>
      <w:marRight w:val="0"/>
      <w:marTop w:val="0"/>
      <w:marBottom w:val="0"/>
      <w:divBdr>
        <w:top w:val="none" w:sz="0" w:space="0" w:color="auto"/>
        <w:left w:val="none" w:sz="0" w:space="0" w:color="auto"/>
        <w:bottom w:val="none" w:sz="0" w:space="0" w:color="auto"/>
        <w:right w:val="none" w:sz="0" w:space="0" w:color="auto"/>
      </w:divBdr>
    </w:div>
    <w:div w:id="1376197716">
      <w:bodyDiv w:val="1"/>
      <w:marLeft w:val="0"/>
      <w:marRight w:val="0"/>
      <w:marTop w:val="0"/>
      <w:marBottom w:val="0"/>
      <w:divBdr>
        <w:top w:val="none" w:sz="0" w:space="0" w:color="auto"/>
        <w:left w:val="none" w:sz="0" w:space="0" w:color="auto"/>
        <w:bottom w:val="none" w:sz="0" w:space="0" w:color="auto"/>
        <w:right w:val="none" w:sz="0" w:space="0" w:color="auto"/>
      </w:divBdr>
    </w:div>
    <w:div w:id="1377270429">
      <w:bodyDiv w:val="1"/>
      <w:marLeft w:val="0"/>
      <w:marRight w:val="0"/>
      <w:marTop w:val="0"/>
      <w:marBottom w:val="0"/>
      <w:divBdr>
        <w:top w:val="none" w:sz="0" w:space="0" w:color="auto"/>
        <w:left w:val="none" w:sz="0" w:space="0" w:color="auto"/>
        <w:bottom w:val="none" w:sz="0" w:space="0" w:color="auto"/>
        <w:right w:val="none" w:sz="0" w:space="0" w:color="auto"/>
      </w:divBdr>
    </w:div>
    <w:div w:id="1379402057">
      <w:bodyDiv w:val="1"/>
      <w:marLeft w:val="0"/>
      <w:marRight w:val="0"/>
      <w:marTop w:val="0"/>
      <w:marBottom w:val="0"/>
      <w:divBdr>
        <w:top w:val="none" w:sz="0" w:space="0" w:color="auto"/>
        <w:left w:val="none" w:sz="0" w:space="0" w:color="auto"/>
        <w:bottom w:val="none" w:sz="0" w:space="0" w:color="auto"/>
        <w:right w:val="none" w:sz="0" w:space="0" w:color="auto"/>
      </w:divBdr>
    </w:div>
    <w:div w:id="1380402293">
      <w:bodyDiv w:val="1"/>
      <w:marLeft w:val="0"/>
      <w:marRight w:val="0"/>
      <w:marTop w:val="0"/>
      <w:marBottom w:val="0"/>
      <w:divBdr>
        <w:top w:val="none" w:sz="0" w:space="0" w:color="auto"/>
        <w:left w:val="none" w:sz="0" w:space="0" w:color="auto"/>
        <w:bottom w:val="none" w:sz="0" w:space="0" w:color="auto"/>
        <w:right w:val="none" w:sz="0" w:space="0" w:color="auto"/>
      </w:divBdr>
    </w:div>
    <w:div w:id="1401176640">
      <w:bodyDiv w:val="1"/>
      <w:marLeft w:val="0"/>
      <w:marRight w:val="0"/>
      <w:marTop w:val="0"/>
      <w:marBottom w:val="0"/>
      <w:divBdr>
        <w:top w:val="none" w:sz="0" w:space="0" w:color="auto"/>
        <w:left w:val="none" w:sz="0" w:space="0" w:color="auto"/>
        <w:bottom w:val="none" w:sz="0" w:space="0" w:color="auto"/>
        <w:right w:val="none" w:sz="0" w:space="0" w:color="auto"/>
      </w:divBdr>
      <w:divsChild>
        <w:div w:id="268585281">
          <w:marLeft w:val="0"/>
          <w:marRight w:val="0"/>
          <w:marTop w:val="0"/>
          <w:marBottom w:val="0"/>
          <w:divBdr>
            <w:top w:val="none" w:sz="0" w:space="0" w:color="auto"/>
            <w:left w:val="none" w:sz="0" w:space="0" w:color="auto"/>
            <w:bottom w:val="none" w:sz="0" w:space="0" w:color="auto"/>
            <w:right w:val="none" w:sz="0" w:space="0" w:color="auto"/>
          </w:divBdr>
        </w:div>
      </w:divsChild>
    </w:div>
    <w:div w:id="1439981877">
      <w:bodyDiv w:val="1"/>
      <w:marLeft w:val="0"/>
      <w:marRight w:val="0"/>
      <w:marTop w:val="0"/>
      <w:marBottom w:val="0"/>
      <w:divBdr>
        <w:top w:val="none" w:sz="0" w:space="0" w:color="auto"/>
        <w:left w:val="none" w:sz="0" w:space="0" w:color="auto"/>
        <w:bottom w:val="none" w:sz="0" w:space="0" w:color="auto"/>
        <w:right w:val="none" w:sz="0" w:space="0" w:color="auto"/>
      </w:divBdr>
    </w:div>
    <w:div w:id="1443457795">
      <w:bodyDiv w:val="1"/>
      <w:marLeft w:val="0"/>
      <w:marRight w:val="0"/>
      <w:marTop w:val="0"/>
      <w:marBottom w:val="0"/>
      <w:divBdr>
        <w:top w:val="none" w:sz="0" w:space="0" w:color="auto"/>
        <w:left w:val="none" w:sz="0" w:space="0" w:color="auto"/>
        <w:bottom w:val="none" w:sz="0" w:space="0" w:color="auto"/>
        <w:right w:val="none" w:sz="0" w:space="0" w:color="auto"/>
      </w:divBdr>
    </w:div>
    <w:div w:id="1459838029">
      <w:bodyDiv w:val="1"/>
      <w:marLeft w:val="0"/>
      <w:marRight w:val="0"/>
      <w:marTop w:val="0"/>
      <w:marBottom w:val="0"/>
      <w:divBdr>
        <w:top w:val="none" w:sz="0" w:space="0" w:color="auto"/>
        <w:left w:val="none" w:sz="0" w:space="0" w:color="auto"/>
        <w:bottom w:val="none" w:sz="0" w:space="0" w:color="auto"/>
        <w:right w:val="none" w:sz="0" w:space="0" w:color="auto"/>
      </w:divBdr>
    </w:div>
    <w:div w:id="1503275778">
      <w:bodyDiv w:val="1"/>
      <w:marLeft w:val="0"/>
      <w:marRight w:val="0"/>
      <w:marTop w:val="0"/>
      <w:marBottom w:val="0"/>
      <w:divBdr>
        <w:top w:val="none" w:sz="0" w:space="0" w:color="auto"/>
        <w:left w:val="none" w:sz="0" w:space="0" w:color="auto"/>
        <w:bottom w:val="none" w:sz="0" w:space="0" w:color="auto"/>
        <w:right w:val="none" w:sz="0" w:space="0" w:color="auto"/>
      </w:divBdr>
    </w:div>
    <w:div w:id="1509098421">
      <w:bodyDiv w:val="1"/>
      <w:marLeft w:val="0"/>
      <w:marRight w:val="0"/>
      <w:marTop w:val="0"/>
      <w:marBottom w:val="0"/>
      <w:divBdr>
        <w:top w:val="none" w:sz="0" w:space="0" w:color="auto"/>
        <w:left w:val="none" w:sz="0" w:space="0" w:color="auto"/>
        <w:bottom w:val="none" w:sz="0" w:space="0" w:color="auto"/>
        <w:right w:val="none" w:sz="0" w:space="0" w:color="auto"/>
      </w:divBdr>
      <w:divsChild>
        <w:div w:id="1941645902">
          <w:marLeft w:val="0"/>
          <w:marRight w:val="0"/>
          <w:marTop w:val="0"/>
          <w:marBottom w:val="0"/>
          <w:divBdr>
            <w:top w:val="none" w:sz="0" w:space="0" w:color="auto"/>
            <w:left w:val="none" w:sz="0" w:space="0" w:color="auto"/>
            <w:bottom w:val="none" w:sz="0" w:space="0" w:color="auto"/>
            <w:right w:val="none" w:sz="0" w:space="0" w:color="auto"/>
          </w:divBdr>
        </w:div>
      </w:divsChild>
    </w:div>
    <w:div w:id="1522622424">
      <w:bodyDiv w:val="1"/>
      <w:marLeft w:val="0"/>
      <w:marRight w:val="0"/>
      <w:marTop w:val="0"/>
      <w:marBottom w:val="0"/>
      <w:divBdr>
        <w:top w:val="none" w:sz="0" w:space="0" w:color="auto"/>
        <w:left w:val="none" w:sz="0" w:space="0" w:color="auto"/>
        <w:bottom w:val="none" w:sz="0" w:space="0" w:color="auto"/>
        <w:right w:val="none" w:sz="0" w:space="0" w:color="auto"/>
      </w:divBdr>
    </w:div>
    <w:div w:id="1546719325">
      <w:bodyDiv w:val="1"/>
      <w:marLeft w:val="0"/>
      <w:marRight w:val="0"/>
      <w:marTop w:val="0"/>
      <w:marBottom w:val="0"/>
      <w:divBdr>
        <w:top w:val="none" w:sz="0" w:space="0" w:color="auto"/>
        <w:left w:val="none" w:sz="0" w:space="0" w:color="auto"/>
        <w:bottom w:val="none" w:sz="0" w:space="0" w:color="auto"/>
        <w:right w:val="none" w:sz="0" w:space="0" w:color="auto"/>
      </w:divBdr>
    </w:div>
    <w:div w:id="1581140467">
      <w:bodyDiv w:val="1"/>
      <w:marLeft w:val="0"/>
      <w:marRight w:val="0"/>
      <w:marTop w:val="0"/>
      <w:marBottom w:val="0"/>
      <w:divBdr>
        <w:top w:val="none" w:sz="0" w:space="0" w:color="auto"/>
        <w:left w:val="none" w:sz="0" w:space="0" w:color="auto"/>
        <w:bottom w:val="none" w:sz="0" w:space="0" w:color="auto"/>
        <w:right w:val="none" w:sz="0" w:space="0" w:color="auto"/>
      </w:divBdr>
    </w:div>
    <w:div w:id="1594784187">
      <w:bodyDiv w:val="1"/>
      <w:marLeft w:val="0"/>
      <w:marRight w:val="0"/>
      <w:marTop w:val="0"/>
      <w:marBottom w:val="0"/>
      <w:divBdr>
        <w:top w:val="none" w:sz="0" w:space="0" w:color="auto"/>
        <w:left w:val="none" w:sz="0" w:space="0" w:color="auto"/>
        <w:bottom w:val="none" w:sz="0" w:space="0" w:color="auto"/>
        <w:right w:val="none" w:sz="0" w:space="0" w:color="auto"/>
      </w:divBdr>
    </w:div>
    <w:div w:id="1597712605">
      <w:bodyDiv w:val="1"/>
      <w:marLeft w:val="0"/>
      <w:marRight w:val="0"/>
      <w:marTop w:val="0"/>
      <w:marBottom w:val="0"/>
      <w:divBdr>
        <w:top w:val="none" w:sz="0" w:space="0" w:color="auto"/>
        <w:left w:val="none" w:sz="0" w:space="0" w:color="auto"/>
        <w:bottom w:val="none" w:sz="0" w:space="0" w:color="auto"/>
        <w:right w:val="none" w:sz="0" w:space="0" w:color="auto"/>
      </w:divBdr>
    </w:div>
    <w:div w:id="1629820592">
      <w:bodyDiv w:val="1"/>
      <w:marLeft w:val="0"/>
      <w:marRight w:val="0"/>
      <w:marTop w:val="0"/>
      <w:marBottom w:val="0"/>
      <w:divBdr>
        <w:top w:val="none" w:sz="0" w:space="0" w:color="auto"/>
        <w:left w:val="none" w:sz="0" w:space="0" w:color="auto"/>
        <w:bottom w:val="none" w:sz="0" w:space="0" w:color="auto"/>
        <w:right w:val="none" w:sz="0" w:space="0" w:color="auto"/>
      </w:divBdr>
    </w:div>
    <w:div w:id="1645158865">
      <w:bodyDiv w:val="1"/>
      <w:marLeft w:val="0"/>
      <w:marRight w:val="0"/>
      <w:marTop w:val="0"/>
      <w:marBottom w:val="0"/>
      <w:divBdr>
        <w:top w:val="none" w:sz="0" w:space="0" w:color="auto"/>
        <w:left w:val="none" w:sz="0" w:space="0" w:color="auto"/>
        <w:bottom w:val="none" w:sz="0" w:space="0" w:color="auto"/>
        <w:right w:val="none" w:sz="0" w:space="0" w:color="auto"/>
      </w:divBdr>
    </w:div>
    <w:div w:id="1683124300">
      <w:bodyDiv w:val="1"/>
      <w:marLeft w:val="0"/>
      <w:marRight w:val="0"/>
      <w:marTop w:val="0"/>
      <w:marBottom w:val="0"/>
      <w:divBdr>
        <w:top w:val="none" w:sz="0" w:space="0" w:color="auto"/>
        <w:left w:val="none" w:sz="0" w:space="0" w:color="auto"/>
        <w:bottom w:val="none" w:sz="0" w:space="0" w:color="auto"/>
        <w:right w:val="none" w:sz="0" w:space="0" w:color="auto"/>
      </w:divBdr>
    </w:div>
    <w:div w:id="1698047409">
      <w:bodyDiv w:val="1"/>
      <w:marLeft w:val="0"/>
      <w:marRight w:val="0"/>
      <w:marTop w:val="0"/>
      <w:marBottom w:val="0"/>
      <w:divBdr>
        <w:top w:val="none" w:sz="0" w:space="0" w:color="auto"/>
        <w:left w:val="none" w:sz="0" w:space="0" w:color="auto"/>
        <w:bottom w:val="none" w:sz="0" w:space="0" w:color="auto"/>
        <w:right w:val="none" w:sz="0" w:space="0" w:color="auto"/>
      </w:divBdr>
    </w:div>
    <w:div w:id="1728531817">
      <w:bodyDiv w:val="1"/>
      <w:marLeft w:val="0"/>
      <w:marRight w:val="0"/>
      <w:marTop w:val="0"/>
      <w:marBottom w:val="0"/>
      <w:divBdr>
        <w:top w:val="none" w:sz="0" w:space="0" w:color="auto"/>
        <w:left w:val="none" w:sz="0" w:space="0" w:color="auto"/>
        <w:bottom w:val="none" w:sz="0" w:space="0" w:color="auto"/>
        <w:right w:val="none" w:sz="0" w:space="0" w:color="auto"/>
      </w:divBdr>
      <w:divsChild>
        <w:div w:id="522062871">
          <w:marLeft w:val="0"/>
          <w:marRight w:val="0"/>
          <w:marTop w:val="0"/>
          <w:marBottom w:val="0"/>
          <w:divBdr>
            <w:top w:val="none" w:sz="0" w:space="0" w:color="auto"/>
            <w:left w:val="none" w:sz="0" w:space="0" w:color="auto"/>
            <w:bottom w:val="none" w:sz="0" w:space="0" w:color="auto"/>
            <w:right w:val="none" w:sz="0" w:space="0" w:color="auto"/>
          </w:divBdr>
        </w:div>
      </w:divsChild>
    </w:div>
    <w:div w:id="1736271612">
      <w:bodyDiv w:val="1"/>
      <w:marLeft w:val="0"/>
      <w:marRight w:val="0"/>
      <w:marTop w:val="0"/>
      <w:marBottom w:val="0"/>
      <w:divBdr>
        <w:top w:val="none" w:sz="0" w:space="0" w:color="auto"/>
        <w:left w:val="none" w:sz="0" w:space="0" w:color="auto"/>
        <w:bottom w:val="none" w:sz="0" w:space="0" w:color="auto"/>
        <w:right w:val="none" w:sz="0" w:space="0" w:color="auto"/>
      </w:divBdr>
    </w:div>
    <w:div w:id="1752963141">
      <w:bodyDiv w:val="1"/>
      <w:marLeft w:val="0"/>
      <w:marRight w:val="0"/>
      <w:marTop w:val="0"/>
      <w:marBottom w:val="0"/>
      <w:divBdr>
        <w:top w:val="none" w:sz="0" w:space="0" w:color="auto"/>
        <w:left w:val="none" w:sz="0" w:space="0" w:color="auto"/>
        <w:bottom w:val="none" w:sz="0" w:space="0" w:color="auto"/>
        <w:right w:val="none" w:sz="0" w:space="0" w:color="auto"/>
      </w:divBdr>
    </w:div>
    <w:div w:id="1774786208">
      <w:bodyDiv w:val="1"/>
      <w:marLeft w:val="0"/>
      <w:marRight w:val="0"/>
      <w:marTop w:val="0"/>
      <w:marBottom w:val="0"/>
      <w:divBdr>
        <w:top w:val="none" w:sz="0" w:space="0" w:color="auto"/>
        <w:left w:val="none" w:sz="0" w:space="0" w:color="auto"/>
        <w:bottom w:val="none" w:sz="0" w:space="0" w:color="auto"/>
        <w:right w:val="none" w:sz="0" w:space="0" w:color="auto"/>
      </w:divBdr>
    </w:div>
    <w:div w:id="1778871550">
      <w:bodyDiv w:val="1"/>
      <w:marLeft w:val="0"/>
      <w:marRight w:val="0"/>
      <w:marTop w:val="0"/>
      <w:marBottom w:val="0"/>
      <w:divBdr>
        <w:top w:val="none" w:sz="0" w:space="0" w:color="auto"/>
        <w:left w:val="none" w:sz="0" w:space="0" w:color="auto"/>
        <w:bottom w:val="none" w:sz="0" w:space="0" w:color="auto"/>
        <w:right w:val="none" w:sz="0" w:space="0" w:color="auto"/>
      </w:divBdr>
      <w:divsChild>
        <w:div w:id="253246069">
          <w:marLeft w:val="0"/>
          <w:marRight w:val="0"/>
          <w:marTop w:val="0"/>
          <w:marBottom w:val="0"/>
          <w:divBdr>
            <w:top w:val="none" w:sz="0" w:space="0" w:color="auto"/>
            <w:left w:val="none" w:sz="0" w:space="0" w:color="auto"/>
            <w:bottom w:val="none" w:sz="0" w:space="0" w:color="auto"/>
            <w:right w:val="none" w:sz="0" w:space="0" w:color="auto"/>
          </w:divBdr>
        </w:div>
        <w:div w:id="664091338">
          <w:marLeft w:val="0"/>
          <w:marRight w:val="0"/>
          <w:marTop w:val="0"/>
          <w:marBottom w:val="0"/>
          <w:divBdr>
            <w:top w:val="none" w:sz="0" w:space="0" w:color="auto"/>
            <w:left w:val="none" w:sz="0" w:space="0" w:color="auto"/>
            <w:bottom w:val="none" w:sz="0" w:space="0" w:color="auto"/>
            <w:right w:val="none" w:sz="0" w:space="0" w:color="auto"/>
          </w:divBdr>
        </w:div>
        <w:div w:id="1337152461">
          <w:marLeft w:val="0"/>
          <w:marRight w:val="0"/>
          <w:marTop w:val="0"/>
          <w:marBottom w:val="0"/>
          <w:divBdr>
            <w:top w:val="none" w:sz="0" w:space="0" w:color="auto"/>
            <w:left w:val="none" w:sz="0" w:space="0" w:color="auto"/>
            <w:bottom w:val="none" w:sz="0" w:space="0" w:color="auto"/>
            <w:right w:val="none" w:sz="0" w:space="0" w:color="auto"/>
          </w:divBdr>
        </w:div>
      </w:divsChild>
    </w:div>
    <w:div w:id="1785925420">
      <w:bodyDiv w:val="1"/>
      <w:marLeft w:val="0"/>
      <w:marRight w:val="0"/>
      <w:marTop w:val="0"/>
      <w:marBottom w:val="0"/>
      <w:divBdr>
        <w:top w:val="none" w:sz="0" w:space="0" w:color="auto"/>
        <w:left w:val="none" w:sz="0" w:space="0" w:color="auto"/>
        <w:bottom w:val="none" w:sz="0" w:space="0" w:color="auto"/>
        <w:right w:val="none" w:sz="0" w:space="0" w:color="auto"/>
      </w:divBdr>
    </w:div>
    <w:div w:id="1789816262">
      <w:bodyDiv w:val="1"/>
      <w:marLeft w:val="0"/>
      <w:marRight w:val="0"/>
      <w:marTop w:val="0"/>
      <w:marBottom w:val="0"/>
      <w:divBdr>
        <w:top w:val="none" w:sz="0" w:space="0" w:color="auto"/>
        <w:left w:val="none" w:sz="0" w:space="0" w:color="auto"/>
        <w:bottom w:val="none" w:sz="0" w:space="0" w:color="auto"/>
        <w:right w:val="none" w:sz="0" w:space="0" w:color="auto"/>
      </w:divBdr>
    </w:div>
    <w:div w:id="1795440727">
      <w:bodyDiv w:val="1"/>
      <w:marLeft w:val="0"/>
      <w:marRight w:val="0"/>
      <w:marTop w:val="0"/>
      <w:marBottom w:val="0"/>
      <w:divBdr>
        <w:top w:val="none" w:sz="0" w:space="0" w:color="auto"/>
        <w:left w:val="none" w:sz="0" w:space="0" w:color="auto"/>
        <w:bottom w:val="none" w:sz="0" w:space="0" w:color="auto"/>
        <w:right w:val="none" w:sz="0" w:space="0" w:color="auto"/>
      </w:divBdr>
    </w:div>
    <w:div w:id="1799839547">
      <w:bodyDiv w:val="1"/>
      <w:marLeft w:val="0"/>
      <w:marRight w:val="0"/>
      <w:marTop w:val="0"/>
      <w:marBottom w:val="0"/>
      <w:divBdr>
        <w:top w:val="none" w:sz="0" w:space="0" w:color="auto"/>
        <w:left w:val="none" w:sz="0" w:space="0" w:color="auto"/>
        <w:bottom w:val="none" w:sz="0" w:space="0" w:color="auto"/>
        <w:right w:val="none" w:sz="0" w:space="0" w:color="auto"/>
      </w:divBdr>
    </w:div>
    <w:div w:id="1827474489">
      <w:bodyDiv w:val="1"/>
      <w:marLeft w:val="0"/>
      <w:marRight w:val="0"/>
      <w:marTop w:val="0"/>
      <w:marBottom w:val="0"/>
      <w:divBdr>
        <w:top w:val="none" w:sz="0" w:space="0" w:color="auto"/>
        <w:left w:val="none" w:sz="0" w:space="0" w:color="auto"/>
        <w:bottom w:val="none" w:sz="0" w:space="0" w:color="auto"/>
        <w:right w:val="none" w:sz="0" w:space="0" w:color="auto"/>
      </w:divBdr>
      <w:divsChild>
        <w:div w:id="246304245">
          <w:marLeft w:val="0"/>
          <w:marRight w:val="0"/>
          <w:marTop w:val="0"/>
          <w:marBottom w:val="0"/>
          <w:divBdr>
            <w:top w:val="none" w:sz="0" w:space="0" w:color="auto"/>
            <w:left w:val="none" w:sz="0" w:space="0" w:color="auto"/>
            <w:bottom w:val="none" w:sz="0" w:space="0" w:color="auto"/>
            <w:right w:val="none" w:sz="0" w:space="0" w:color="auto"/>
          </w:divBdr>
        </w:div>
        <w:div w:id="1503620553">
          <w:marLeft w:val="0"/>
          <w:marRight w:val="0"/>
          <w:marTop w:val="0"/>
          <w:marBottom w:val="0"/>
          <w:divBdr>
            <w:top w:val="none" w:sz="0" w:space="0" w:color="auto"/>
            <w:left w:val="none" w:sz="0" w:space="0" w:color="auto"/>
            <w:bottom w:val="none" w:sz="0" w:space="0" w:color="auto"/>
            <w:right w:val="none" w:sz="0" w:space="0" w:color="auto"/>
          </w:divBdr>
        </w:div>
        <w:div w:id="1743331914">
          <w:marLeft w:val="0"/>
          <w:marRight w:val="0"/>
          <w:marTop w:val="0"/>
          <w:marBottom w:val="0"/>
          <w:divBdr>
            <w:top w:val="none" w:sz="0" w:space="0" w:color="auto"/>
            <w:left w:val="none" w:sz="0" w:space="0" w:color="auto"/>
            <w:bottom w:val="none" w:sz="0" w:space="0" w:color="auto"/>
            <w:right w:val="none" w:sz="0" w:space="0" w:color="auto"/>
          </w:divBdr>
        </w:div>
      </w:divsChild>
    </w:div>
    <w:div w:id="1849367677">
      <w:bodyDiv w:val="1"/>
      <w:marLeft w:val="0"/>
      <w:marRight w:val="0"/>
      <w:marTop w:val="0"/>
      <w:marBottom w:val="0"/>
      <w:divBdr>
        <w:top w:val="none" w:sz="0" w:space="0" w:color="auto"/>
        <w:left w:val="none" w:sz="0" w:space="0" w:color="auto"/>
        <w:bottom w:val="none" w:sz="0" w:space="0" w:color="auto"/>
        <w:right w:val="none" w:sz="0" w:space="0" w:color="auto"/>
      </w:divBdr>
    </w:div>
    <w:div w:id="1852601482">
      <w:bodyDiv w:val="1"/>
      <w:marLeft w:val="0"/>
      <w:marRight w:val="0"/>
      <w:marTop w:val="0"/>
      <w:marBottom w:val="0"/>
      <w:divBdr>
        <w:top w:val="none" w:sz="0" w:space="0" w:color="auto"/>
        <w:left w:val="none" w:sz="0" w:space="0" w:color="auto"/>
        <w:bottom w:val="none" w:sz="0" w:space="0" w:color="auto"/>
        <w:right w:val="none" w:sz="0" w:space="0" w:color="auto"/>
      </w:divBdr>
    </w:div>
    <w:div w:id="1866361525">
      <w:bodyDiv w:val="1"/>
      <w:marLeft w:val="0"/>
      <w:marRight w:val="0"/>
      <w:marTop w:val="0"/>
      <w:marBottom w:val="0"/>
      <w:divBdr>
        <w:top w:val="none" w:sz="0" w:space="0" w:color="auto"/>
        <w:left w:val="none" w:sz="0" w:space="0" w:color="auto"/>
        <w:bottom w:val="none" w:sz="0" w:space="0" w:color="auto"/>
        <w:right w:val="none" w:sz="0" w:space="0" w:color="auto"/>
      </w:divBdr>
    </w:div>
    <w:div w:id="1875146248">
      <w:bodyDiv w:val="1"/>
      <w:marLeft w:val="0"/>
      <w:marRight w:val="0"/>
      <w:marTop w:val="0"/>
      <w:marBottom w:val="0"/>
      <w:divBdr>
        <w:top w:val="none" w:sz="0" w:space="0" w:color="auto"/>
        <w:left w:val="none" w:sz="0" w:space="0" w:color="auto"/>
        <w:bottom w:val="none" w:sz="0" w:space="0" w:color="auto"/>
        <w:right w:val="none" w:sz="0" w:space="0" w:color="auto"/>
      </w:divBdr>
    </w:div>
    <w:div w:id="1885018388">
      <w:bodyDiv w:val="1"/>
      <w:marLeft w:val="0"/>
      <w:marRight w:val="0"/>
      <w:marTop w:val="0"/>
      <w:marBottom w:val="0"/>
      <w:divBdr>
        <w:top w:val="none" w:sz="0" w:space="0" w:color="auto"/>
        <w:left w:val="none" w:sz="0" w:space="0" w:color="auto"/>
        <w:bottom w:val="none" w:sz="0" w:space="0" w:color="auto"/>
        <w:right w:val="none" w:sz="0" w:space="0" w:color="auto"/>
      </w:divBdr>
    </w:div>
    <w:div w:id="1887328139">
      <w:bodyDiv w:val="1"/>
      <w:marLeft w:val="0"/>
      <w:marRight w:val="0"/>
      <w:marTop w:val="0"/>
      <w:marBottom w:val="0"/>
      <w:divBdr>
        <w:top w:val="none" w:sz="0" w:space="0" w:color="auto"/>
        <w:left w:val="none" w:sz="0" w:space="0" w:color="auto"/>
        <w:bottom w:val="none" w:sz="0" w:space="0" w:color="auto"/>
        <w:right w:val="none" w:sz="0" w:space="0" w:color="auto"/>
      </w:divBdr>
      <w:divsChild>
        <w:div w:id="1142578595">
          <w:marLeft w:val="0"/>
          <w:marRight w:val="0"/>
          <w:marTop w:val="0"/>
          <w:marBottom w:val="0"/>
          <w:divBdr>
            <w:top w:val="none" w:sz="0" w:space="0" w:color="auto"/>
            <w:left w:val="none" w:sz="0" w:space="0" w:color="auto"/>
            <w:bottom w:val="none" w:sz="0" w:space="0" w:color="auto"/>
            <w:right w:val="none" w:sz="0" w:space="0" w:color="auto"/>
          </w:divBdr>
        </w:div>
        <w:div w:id="1224485424">
          <w:marLeft w:val="0"/>
          <w:marRight w:val="0"/>
          <w:marTop w:val="0"/>
          <w:marBottom w:val="0"/>
          <w:divBdr>
            <w:top w:val="none" w:sz="0" w:space="0" w:color="auto"/>
            <w:left w:val="none" w:sz="0" w:space="0" w:color="auto"/>
            <w:bottom w:val="none" w:sz="0" w:space="0" w:color="auto"/>
            <w:right w:val="none" w:sz="0" w:space="0" w:color="auto"/>
          </w:divBdr>
        </w:div>
        <w:div w:id="1986229883">
          <w:marLeft w:val="0"/>
          <w:marRight w:val="0"/>
          <w:marTop w:val="0"/>
          <w:marBottom w:val="0"/>
          <w:divBdr>
            <w:top w:val="none" w:sz="0" w:space="0" w:color="auto"/>
            <w:left w:val="none" w:sz="0" w:space="0" w:color="auto"/>
            <w:bottom w:val="none" w:sz="0" w:space="0" w:color="auto"/>
            <w:right w:val="none" w:sz="0" w:space="0" w:color="auto"/>
          </w:divBdr>
        </w:div>
      </w:divsChild>
    </w:div>
    <w:div w:id="1907572122">
      <w:bodyDiv w:val="1"/>
      <w:marLeft w:val="0"/>
      <w:marRight w:val="0"/>
      <w:marTop w:val="0"/>
      <w:marBottom w:val="0"/>
      <w:divBdr>
        <w:top w:val="none" w:sz="0" w:space="0" w:color="auto"/>
        <w:left w:val="none" w:sz="0" w:space="0" w:color="auto"/>
        <w:bottom w:val="none" w:sz="0" w:space="0" w:color="auto"/>
        <w:right w:val="none" w:sz="0" w:space="0" w:color="auto"/>
      </w:divBdr>
    </w:div>
    <w:div w:id="1913587335">
      <w:bodyDiv w:val="1"/>
      <w:marLeft w:val="0"/>
      <w:marRight w:val="0"/>
      <w:marTop w:val="0"/>
      <w:marBottom w:val="0"/>
      <w:divBdr>
        <w:top w:val="none" w:sz="0" w:space="0" w:color="auto"/>
        <w:left w:val="none" w:sz="0" w:space="0" w:color="auto"/>
        <w:bottom w:val="none" w:sz="0" w:space="0" w:color="auto"/>
        <w:right w:val="none" w:sz="0" w:space="0" w:color="auto"/>
      </w:divBdr>
    </w:div>
    <w:div w:id="1936597110">
      <w:bodyDiv w:val="1"/>
      <w:marLeft w:val="0"/>
      <w:marRight w:val="0"/>
      <w:marTop w:val="0"/>
      <w:marBottom w:val="0"/>
      <w:divBdr>
        <w:top w:val="none" w:sz="0" w:space="0" w:color="auto"/>
        <w:left w:val="none" w:sz="0" w:space="0" w:color="auto"/>
        <w:bottom w:val="none" w:sz="0" w:space="0" w:color="auto"/>
        <w:right w:val="none" w:sz="0" w:space="0" w:color="auto"/>
      </w:divBdr>
    </w:div>
    <w:div w:id="1938443952">
      <w:bodyDiv w:val="1"/>
      <w:marLeft w:val="0"/>
      <w:marRight w:val="0"/>
      <w:marTop w:val="0"/>
      <w:marBottom w:val="0"/>
      <w:divBdr>
        <w:top w:val="none" w:sz="0" w:space="0" w:color="auto"/>
        <w:left w:val="none" w:sz="0" w:space="0" w:color="auto"/>
        <w:bottom w:val="none" w:sz="0" w:space="0" w:color="auto"/>
        <w:right w:val="none" w:sz="0" w:space="0" w:color="auto"/>
      </w:divBdr>
    </w:div>
    <w:div w:id="2013023679">
      <w:bodyDiv w:val="1"/>
      <w:marLeft w:val="0"/>
      <w:marRight w:val="0"/>
      <w:marTop w:val="0"/>
      <w:marBottom w:val="0"/>
      <w:divBdr>
        <w:top w:val="none" w:sz="0" w:space="0" w:color="auto"/>
        <w:left w:val="none" w:sz="0" w:space="0" w:color="auto"/>
        <w:bottom w:val="none" w:sz="0" w:space="0" w:color="auto"/>
        <w:right w:val="none" w:sz="0" w:space="0" w:color="auto"/>
      </w:divBdr>
      <w:divsChild>
        <w:div w:id="359404482">
          <w:marLeft w:val="0"/>
          <w:marRight w:val="0"/>
          <w:marTop w:val="0"/>
          <w:marBottom w:val="0"/>
          <w:divBdr>
            <w:top w:val="none" w:sz="0" w:space="0" w:color="auto"/>
            <w:left w:val="none" w:sz="0" w:space="0" w:color="auto"/>
            <w:bottom w:val="none" w:sz="0" w:space="0" w:color="auto"/>
            <w:right w:val="none" w:sz="0" w:space="0" w:color="auto"/>
          </w:divBdr>
        </w:div>
      </w:divsChild>
    </w:div>
    <w:div w:id="2063093733">
      <w:bodyDiv w:val="1"/>
      <w:marLeft w:val="0"/>
      <w:marRight w:val="0"/>
      <w:marTop w:val="0"/>
      <w:marBottom w:val="0"/>
      <w:divBdr>
        <w:top w:val="none" w:sz="0" w:space="0" w:color="auto"/>
        <w:left w:val="none" w:sz="0" w:space="0" w:color="auto"/>
        <w:bottom w:val="none" w:sz="0" w:space="0" w:color="auto"/>
        <w:right w:val="none" w:sz="0" w:space="0" w:color="auto"/>
      </w:divBdr>
    </w:div>
    <w:div w:id="2066951735">
      <w:bodyDiv w:val="1"/>
      <w:marLeft w:val="0"/>
      <w:marRight w:val="0"/>
      <w:marTop w:val="0"/>
      <w:marBottom w:val="0"/>
      <w:divBdr>
        <w:top w:val="none" w:sz="0" w:space="0" w:color="auto"/>
        <w:left w:val="none" w:sz="0" w:space="0" w:color="auto"/>
        <w:bottom w:val="none" w:sz="0" w:space="0" w:color="auto"/>
        <w:right w:val="none" w:sz="0" w:space="0" w:color="auto"/>
      </w:divBdr>
    </w:div>
    <w:div w:id="2088569782">
      <w:bodyDiv w:val="1"/>
      <w:marLeft w:val="0"/>
      <w:marRight w:val="0"/>
      <w:marTop w:val="0"/>
      <w:marBottom w:val="0"/>
      <w:divBdr>
        <w:top w:val="none" w:sz="0" w:space="0" w:color="auto"/>
        <w:left w:val="none" w:sz="0" w:space="0" w:color="auto"/>
        <w:bottom w:val="none" w:sz="0" w:space="0" w:color="auto"/>
        <w:right w:val="none" w:sz="0" w:space="0" w:color="auto"/>
      </w:divBdr>
    </w:div>
    <w:div w:id="2119837906">
      <w:bodyDiv w:val="1"/>
      <w:marLeft w:val="0"/>
      <w:marRight w:val="0"/>
      <w:marTop w:val="0"/>
      <w:marBottom w:val="0"/>
      <w:divBdr>
        <w:top w:val="none" w:sz="0" w:space="0" w:color="auto"/>
        <w:left w:val="none" w:sz="0" w:space="0" w:color="auto"/>
        <w:bottom w:val="none" w:sz="0" w:space="0" w:color="auto"/>
        <w:right w:val="none" w:sz="0" w:space="0" w:color="auto"/>
      </w:divBdr>
    </w:div>
    <w:div w:id="214357205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scode.house.gov/view.xhtml?req=granuleid:USC-prelim-title42-section18711&amp;num=0&amp;edition=prelim" TargetMode="External"/><Relationship Id="rId21" Type="http://schemas.openxmlformats.org/officeDocument/2006/relationships/hyperlink" Target="mailto:cerri@energy.ca.gov" TargetMode="External"/><Relationship Id="rId42" Type="http://schemas.openxmlformats.org/officeDocument/2006/relationships/hyperlink" Target="https://www.energy.ca.gov/media/9021" TargetMode="External"/><Relationship Id="rId47" Type="http://schemas.openxmlformats.org/officeDocument/2006/relationships/hyperlink" Target="https://www.energy.ca.gov/media/9024" TargetMode="External"/><Relationship Id="rId63" Type="http://schemas.openxmlformats.org/officeDocument/2006/relationships/hyperlink" Target="mailto:ECAMS.SalesforceSupport@energy.ca.gov"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cerri@energy.ca.gov" TargetMode="External"/><Relationship Id="rId29" Type="http://schemas.openxmlformats.org/officeDocument/2006/relationships/hyperlink" Target="https://www.energy.ca.gov/media/11634" TargetMode="External"/><Relationship Id="rId11" Type="http://schemas.openxmlformats.org/officeDocument/2006/relationships/hyperlink" Target="https://www.energy.ca.gov/solicitations/2025-05/gfo-23-312r2-round-2-community-energy-reliability-and-resilience-investment" TargetMode="External"/><Relationship Id="rId24" Type="http://schemas.openxmlformats.org/officeDocument/2006/relationships/hyperlink" Target="https://www.energy.gov/sites/default/files/2024-02/46060_DOE_GDO_Low_Cost_Grid_Resilience_Projects_RELEASE_508.pdf" TargetMode="External"/><Relationship Id="rId32" Type="http://schemas.openxmlformats.org/officeDocument/2006/relationships/hyperlink" Target="https://www.energy.ca.gov/programs-and-topics/programs/community-energy-reliability-and-resilience-investment-cerri-program" TargetMode="External"/><Relationship Id="rId37" Type="http://schemas.openxmlformats.org/officeDocument/2006/relationships/hyperlink" Target="https://www.energy.ca.gov/media/9021" TargetMode="External"/><Relationship Id="rId40" Type="http://schemas.openxmlformats.org/officeDocument/2006/relationships/hyperlink" Target="https://www.energy.ca.gov/media/9021" TargetMode="External"/><Relationship Id="rId45" Type="http://schemas.openxmlformats.org/officeDocument/2006/relationships/hyperlink" Target="https://www.energy.ca.gov/solicitations/2025-05/gfo-23-312r2-round-2-community-energy-reliability-and-resilience-investment" TargetMode="External"/><Relationship Id="rId53" Type="http://schemas.openxmlformats.org/officeDocument/2006/relationships/hyperlink" Target="https://www.energy.ca.gov/programs-and-topics/programs/community-energy-reliability-and-resilience-investment-cerri-program" TargetMode="External"/><Relationship Id="rId58" Type="http://schemas.openxmlformats.org/officeDocument/2006/relationships/hyperlink" Target="https://www.energy.ca.gov/contact/public-records-act-requests" TargetMode="External"/><Relationship Id="rId66"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www.energy.ca.gov/solicitations/2025-05/gfo-23-312r2-round-2-community-energy-reliability-and-resilience-investment" TargetMode="External"/><Relationship Id="rId19" Type="http://schemas.openxmlformats.org/officeDocument/2006/relationships/hyperlink" Target="https://www.energy.ca.gov/media/9026" TargetMode="External"/><Relationship Id="rId14" Type="http://schemas.openxmlformats.org/officeDocument/2006/relationships/hyperlink" Target="https://www.energy.ca.gov/event/funding-workshop/2025-06/cerri-program-how-workshops-gfo-23-312r2-budget-forms-sitematch" TargetMode="External"/><Relationship Id="rId22" Type="http://schemas.openxmlformats.org/officeDocument/2006/relationships/hyperlink" Target="https://www.energy.ca.gov/media/10109" TargetMode="External"/><Relationship Id="rId27" Type="http://schemas.openxmlformats.org/officeDocument/2006/relationships/hyperlink" Target="bookmark://_What_is_the" TargetMode="External"/><Relationship Id="rId30" Type="http://schemas.openxmlformats.org/officeDocument/2006/relationships/hyperlink" Target="mailto:CERRI@energy.ca.gov" TargetMode="External"/><Relationship Id="rId35" Type="http://schemas.openxmlformats.org/officeDocument/2006/relationships/hyperlink" Target="https://www.energy.ca.gov/sites/default/files/2025-05/GFO-23-312_NOPA_Results_Table_2025-05-02_ada.xlsx" TargetMode="External"/><Relationship Id="rId43" Type="http://schemas.openxmlformats.org/officeDocument/2006/relationships/hyperlink" Target="mailto:cerri@energy.ca.gov" TargetMode="External"/><Relationship Id="rId48" Type="http://schemas.openxmlformats.org/officeDocument/2006/relationships/hyperlink" Target="https://www.energy.ca.gov/media/9025" TargetMode="External"/><Relationship Id="rId56" Type="http://schemas.openxmlformats.org/officeDocument/2006/relationships/hyperlink" Target="https://www.empowerinnovation.net/en/custom/funding/view/47088" TargetMode="External"/><Relationship Id="rId64" Type="http://schemas.openxmlformats.org/officeDocument/2006/relationships/hyperlink" Target="mailto:CERRI@energy.ca.gov" TargetMode="External"/><Relationship Id="rId69" Type="http://schemas.microsoft.com/office/2020/10/relationships/intelligence" Target="intelligence2.xml"/><Relationship Id="rId8" Type="http://schemas.openxmlformats.org/officeDocument/2006/relationships/webSettings" Target="webSettings.xml"/><Relationship Id="rId51" Type="http://schemas.openxmlformats.org/officeDocument/2006/relationships/hyperlink" Target="https://www.energy.ca.gov/solicitations/2024-03/gfo-23-312-community-energy-reliability-and-resilience-investment-cerri" TargetMode="External"/><Relationship Id="rId3" Type="http://schemas.openxmlformats.org/officeDocument/2006/relationships/customXml" Target="../customXml/item3.xml"/><Relationship Id="rId12" Type="http://schemas.openxmlformats.org/officeDocument/2006/relationships/hyperlink" Target="https://www.energy.ca.gov/event/funding-workshop/2025-05/pre-application-workshop-gfo-23-312r2-round-2-community-energy" TargetMode="External"/><Relationship Id="rId17" Type="http://schemas.openxmlformats.org/officeDocument/2006/relationships/hyperlink" Target="https://www.energy.ca.gov/media/9026" TargetMode="External"/><Relationship Id="rId25" Type="http://schemas.openxmlformats.org/officeDocument/2006/relationships/hyperlink" Target="https://uscode.house.gov/view.xhtml?req=granuleid:USC-prelim-title42-section18711&amp;num=0&amp;edition=prelim" TargetMode="External"/><Relationship Id="rId33" Type="http://schemas.openxmlformats.org/officeDocument/2006/relationships/hyperlink" Target="https://www.energy.ca.gov/solicitations/2024-03/gfo-23-312-community-energy-reliability-and-resilience-investment-cerri" TargetMode="External"/><Relationship Id="rId38" Type="http://schemas.openxmlformats.org/officeDocument/2006/relationships/hyperlink" Target="mailto:CERRI@energy.ca.gov" TargetMode="External"/><Relationship Id="rId46" Type="http://schemas.openxmlformats.org/officeDocument/2006/relationships/hyperlink" Target="https://www.energy.ca.gov/programs-and-topics/programs/community-energy-reliability-and-resilience-investment-cerri-program" TargetMode="External"/><Relationship Id="rId59" Type="http://schemas.openxmlformats.org/officeDocument/2006/relationships/hyperlink" Target="https://www.energy.ca.gov/media/9021" TargetMode="External"/><Relationship Id="rId67" Type="http://schemas.openxmlformats.org/officeDocument/2006/relationships/fontTable" Target="fontTable.xml"/><Relationship Id="rId20" Type="http://schemas.openxmlformats.org/officeDocument/2006/relationships/hyperlink" Target="https://www.energy.ca.gov/media/9021" TargetMode="External"/><Relationship Id="rId41" Type="http://schemas.openxmlformats.org/officeDocument/2006/relationships/hyperlink" Target="https://www.energy.ca.gov/media/10109" TargetMode="External"/><Relationship Id="rId54" Type="http://schemas.openxmlformats.org/officeDocument/2006/relationships/hyperlink" Target="https://efiling.energy.ca.gov/Lists/DocketLog.aspx?docketnumber=22-ERDD-01" TargetMode="External"/><Relationship Id="rId62" Type="http://schemas.openxmlformats.org/officeDocument/2006/relationships/hyperlink" Target="https://www.energy.ca.gov/funding-opportunities/funding-resourc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nergy.ca.gov/event/funding-workshop/2025-07/cerri-program-how-workshops-gfo-23-312r2-california-environmental" TargetMode="External"/><Relationship Id="rId23" Type="http://schemas.openxmlformats.org/officeDocument/2006/relationships/hyperlink" Target="https://www.energy.ca.gov/media/9024" TargetMode="External"/><Relationship Id="rId28" Type="http://schemas.openxmlformats.org/officeDocument/2006/relationships/hyperlink" Target="https://www.energy.ca.gov/event/funding-workshop/2025-07/cerri-program-how-workshops-gfo-23-312r2-california-environmental" TargetMode="External"/><Relationship Id="rId36" Type="http://schemas.openxmlformats.org/officeDocument/2006/relationships/hyperlink" Target="https://www.energy.ca.gov/media/9026" TargetMode="External"/><Relationship Id="rId49" Type="http://schemas.openxmlformats.org/officeDocument/2006/relationships/hyperlink" Target="https://www.energy.ca.gov/media/9503" TargetMode="External"/><Relationship Id="rId57" Type="http://schemas.openxmlformats.org/officeDocument/2006/relationships/hyperlink" Target="https://www.energy.ca.gov/solicitations/2024-03/gfo-23-312-community-energy-reliability-and-resilience-investment-cerri" TargetMode="External"/><Relationship Id="rId10" Type="http://schemas.openxmlformats.org/officeDocument/2006/relationships/endnotes" Target="endnotes.xml"/><Relationship Id="rId31" Type="http://schemas.openxmlformats.org/officeDocument/2006/relationships/hyperlink" Target="mailto:ECAMS.SalesforceSupport@energy.ca.gov" TargetMode="External"/><Relationship Id="rId44" Type="http://schemas.openxmlformats.org/officeDocument/2006/relationships/hyperlink" Target="https://www.ecfr.gov/current/title-2/subtitle-A/chapter-I/part-184/section-184.4" TargetMode="External"/><Relationship Id="rId52" Type="http://schemas.openxmlformats.org/officeDocument/2006/relationships/hyperlink" Target="https://www.energy.ca.gov/event/funding-workshop/2025-05/pre-application-workshop-gfo-23-312r2-round-2-community-energy" TargetMode="External"/><Relationship Id="rId60" Type="http://schemas.openxmlformats.org/officeDocument/2006/relationships/hyperlink" Target="https://ecams.energy.ca.gov"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ow-To%20Workshop%201:%20Project/Applicant%20Eligibility,%20Project%20Narrative%20form,%20and%20Project%20Metrics%20Form" TargetMode="External"/><Relationship Id="rId18" Type="http://schemas.openxmlformats.org/officeDocument/2006/relationships/hyperlink" Target="https://www.energy.ca.gov/media/9021" TargetMode="External"/><Relationship Id="rId39" Type="http://schemas.openxmlformats.org/officeDocument/2006/relationships/hyperlink" Target="https://www.energy.ca.gov/media/9026" TargetMode="External"/><Relationship Id="rId34" Type="http://schemas.openxmlformats.org/officeDocument/2006/relationships/hyperlink" Target="https://www.energy.ca.gov/sites/default/files/2024-12/GFO-23-312_NOLOI_Results_Table_12-12-24_ada.xlsx" TargetMode="External"/><Relationship Id="rId50" Type="http://schemas.openxmlformats.org/officeDocument/2006/relationships/hyperlink" Target="https://www.energy.ca.gov/media/10963" TargetMode="External"/><Relationship Id="rId55" Type="http://schemas.openxmlformats.org/officeDocument/2006/relationships/hyperlink" Target="https://www.energy.ca.gov/contact/public-records-act-reques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d32f5fbf95953d86c5a0754b7d032dd3">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74bb3cfd471ebf6dbe360dc3b2b3615a"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DFBAA-27A1-4D8B-B3B3-523C40CBDEDE}">
  <ds:schemaRefs>
    <ds:schemaRef ds:uri="http://schemas.microsoft.com/sharepoint/v3/contenttype/forms"/>
  </ds:schemaRefs>
</ds:datastoreItem>
</file>

<file path=customXml/itemProps2.xml><?xml version="1.0" encoding="utf-8"?>
<ds:datastoreItem xmlns:ds="http://schemas.openxmlformats.org/officeDocument/2006/customXml" ds:itemID="{59326050-C63C-45AC-98DD-AD5C07291320}">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3.xml><?xml version="1.0" encoding="utf-8"?>
<ds:datastoreItem xmlns:ds="http://schemas.openxmlformats.org/officeDocument/2006/customXml" ds:itemID="{0487B8E3-54EF-4F43-9C05-513B46974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029246-7226-4FB6-BC39-DFC610D75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32</Pages>
  <Words>11638</Words>
  <Characters>67388</Characters>
  <Application>Microsoft Office Word</Application>
  <DocSecurity>0</DocSecurity>
  <Lines>1104</Lines>
  <Paragraphs>422</Paragraphs>
  <ScaleCrop>false</ScaleCrop>
  <Company>California Energy Commision</Company>
  <LinksUpToDate>false</LinksUpToDate>
  <CharactersWithSpaces>78604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Abigail@Energy</dc:creator>
  <cp:keywords/>
  <dc:description/>
  <cp:lastModifiedBy>Williams, Laura@Energy</cp:lastModifiedBy>
  <cp:revision>2999</cp:revision>
  <dcterms:created xsi:type="dcterms:W3CDTF">2025-01-16T17:16:00Z</dcterms:created>
  <dcterms:modified xsi:type="dcterms:W3CDTF">2025-08-01T14:14:00Z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GrammarlyDocumentId">
    <vt:lpwstr>545f524d-be28-42d5-9960-428a9fa67a76</vt:lpwstr>
  </property>
</Properties>
</file>