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69CE" w14:textId="667CD807" w:rsidR="0019201F" w:rsidRPr="00F5007B" w:rsidRDefault="0019201F" w:rsidP="00F5007B">
      <w:pPr>
        <w:spacing w:after="80" w:line="240" w:lineRule="auto"/>
        <w:jc w:val="center"/>
        <w:rPr>
          <w:rFonts w:ascii="Tahoma" w:hAnsi="Tahoma" w:cs="Tahoma"/>
          <w:b/>
          <w:bCs/>
          <w:sz w:val="24"/>
          <w:szCs w:val="24"/>
        </w:rPr>
      </w:pPr>
      <w:r w:rsidRPr="00F5007B">
        <w:rPr>
          <w:rFonts w:ascii="Tahoma" w:hAnsi="Tahoma" w:cs="Tahoma"/>
          <w:b/>
          <w:bCs/>
          <w:sz w:val="24"/>
          <w:szCs w:val="24"/>
        </w:rPr>
        <w:t>Questions and Answers</w:t>
      </w:r>
    </w:p>
    <w:p w14:paraId="0389DF67" w14:textId="32B84343" w:rsidR="0019201F" w:rsidRPr="00F5007B" w:rsidRDefault="00AF7453" w:rsidP="00F5007B">
      <w:pPr>
        <w:spacing w:after="80" w:line="240" w:lineRule="auto"/>
        <w:jc w:val="center"/>
        <w:rPr>
          <w:rFonts w:ascii="Tahoma" w:hAnsi="Tahoma" w:cs="Tahoma"/>
          <w:b/>
          <w:bCs/>
          <w:sz w:val="24"/>
          <w:szCs w:val="24"/>
        </w:rPr>
      </w:pPr>
      <w:r>
        <w:rPr>
          <w:rFonts w:ascii="Tahoma" w:hAnsi="Tahoma" w:cs="Tahoma"/>
          <w:b/>
          <w:bCs/>
          <w:sz w:val="24"/>
          <w:szCs w:val="24"/>
        </w:rPr>
        <w:t>PON</w:t>
      </w:r>
      <w:r w:rsidR="0019201F" w:rsidRPr="00F5007B">
        <w:rPr>
          <w:rFonts w:ascii="Tahoma" w:hAnsi="Tahoma" w:cs="Tahoma"/>
          <w:b/>
          <w:bCs/>
          <w:sz w:val="24"/>
          <w:szCs w:val="24"/>
        </w:rPr>
        <w:t>-2</w:t>
      </w:r>
      <w:r>
        <w:rPr>
          <w:rFonts w:ascii="Tahoma" w:hAnsi="Tahoma" w:cs="Tahoma"/>
          <w:b/>
          <w:bCs/>
          <w:sz w:val="24"/>
          <w:szCs w:val="24"/>
        </w:rPr>
        <w:t>4</w:t>
      </w:r>
      <w:r w:rsidR="0019201F" w:rsidRPr="00F5007B">
        <w:rPr>
          <w:rFonts w:ascii="Tahoma" w:hAnsi="Tahoma" w:cs="Tahoma"/>
          <w:b/>
          <w:bCs/>
          <w:sz w:val="24"/>
          <w:szCs w:val="24"/>
        </w:rPr>
        <w:t>-</w:t>
      </w:r>
      <w:r w:rsidR="009B38AF" w:rsidRPr="00F5007B">
        <w:rPr>
          <w:rFonts w:ascii="Tahoma" w:hAnsi="Tahoma" w:cs="Tahoma"/>
          <w:b/>
          <w:bCs/>
          <w:sz w:val="24"/>
          <w:szCs w:val="24"/>
        </w:rPr>
        <w:t>0</w:t>
      </w:r>
      <w:r>
        <w:rPr>
          <w:rFonts w:ascii="Tahoma" w:hAnsi="Tahoma" w:cs="Tahoma"/>
          <w:b/>
          <w:bCs/>
          <w:sz w:val="24"/>
          <w:szCs w:val="24"/>
        </w:rPr>
        <w:t>02</w:t>
      </w:r>
    </w:p>
    <w:p w14:paraId="5B4C248B" w14:textId="71D80D5C" w:rsidR="0019201F" w:rsidRPr="00F5007B" w:rsidRDefault="00AF7453" w:rsidP="00F5007B">
      <w:pPr>
        <w:spacing w:after="80" w:line="240" w:lineRule="auto"/>
        <w:jc w:val="center"/>
        <w:rPr>
          <w:rFonts w:ascii="Tahoma" w:hAnsi="Tahoma" w:cs="Tahoma"/>
          <w:b/>
          <w:bCs/>
          <w:sz w:val="24"/>
          <w:szCs w:val="24"/>
        </w:rPr>
      </w:pPr>
      <w:r w:rsidRPr="00AF7453">
        <w:rPr>
          <w:rFonts w:ascii="Tahoma" w:hAnsi="Tahoma" w:cs="Tahoma"/>
          <w:b/>
          <w:bCs/>
          <w:sz w:val="24"/>
          <w:szCs w:val="24"/>
        </w:rPr>
        <w:t xml:space="preserve">Kindergarten through Twelfth Grade Energy Efficiency </w:t>
      </w:r>
      <w:r w:rsidR="004F1BDB" w:rsidRPr="00F5007B">
        <w:rPr>
          <w:rFonts w:ascii="Tahoma" w:hAnsi="Tahoma" w:cs="Tahoma"/>
          <w:b/>
          <w:bCs/>
          <w:sz w:val="24"/>
          <w:szCs w:val="24"/>
        </w:rPr>
        <w:t>P</w:t>
      </w:r>
      <w:r w:rsidR="009553FE" w:rsidRPr="00F5007B">
        <w:rPr>
          <w:rFonts w:ascii="Tahoma" w:hAnsi="Tahoma" w:cs="Tahoma"/>
          <w:b/>
          <w:bCs/>
          <w:sz w:val="24"/>
          <w:szCs w:val="24"/>
        </w:rPr>
        <w:t>rogram</w:t>
      </w:r>
    </w:p>
    <w:p w14:paraId="2C078E63" w14:textId="3986E5F5" w:rsidR="00862442" w:rsidRPr="00F5007B" w:rsidRDefault="00D4199C" w:rsidP="00F5007B">
      <w:pPr>
        <w:spacing w:after="240" w:line="240" w:lineRule="auto"/>
        <w:jc w:val="center"/>
        <w:rPr>
          <w:rFonts w:ascii="Tahoma" w:hAnsi="Tahoma" w:cs="Tahoma"/>
          <w:b/>
          <w:bCs/>
          <w:sz w:val="24"/>
          <w:szCs w:val="24"/>
        </w:rPr>
      </w:pPr>
      <w:r>
        <w:rPr>
          <w:rFonts w:ascii="Tahoma" w:hAnsi="Tahoma" w:cs="Tahoma"/>
          <w:b/>
          <w:bCs/>
          <w:sz w:val="24"/>
          <w:szCs w:val="24"/>
        </w:rPr>
        <w:t xml:space="preserve">August </w:t>
      </w:r>
      <w:r w:rsidR="009C6819">
        <w:rPr>
          <w:rFonts w:ascii="Tahoma" w:hAnsi="Tahoma" w:cs="Tahoma"/>
          <w:b/>
          <w:bCs/>
          <w:sz w:val="24"/>
          <w:szCs w:val="24"/>
        </w:rPr>
        <w:t>1</w:t>
      </w:r>
      <w:r w:rsidR="008A1393">
        <w:rPr>
          <w:rFonts w:ascii="Tahoma" w:hAnsi="Tahoma" w:cs="Tahoma"/>
          <w:b/>
          <w:bCs/>
          <w:sz w:val="24"/>
          <w:szCs w:val="24"/>
        </w:rPr>
        <w:t>4</w:t>
      </w:r>
      <w:r w:rsidR="0019201F" w:rsidRPr="00F5007B">
        <w:rPr>
          <w:rFonts w:ascii="Tahoma" w:hAnsi="Tahoma" w:cs="Tahoma"/>
          <w:b/>
          <w:bCs/>
          <w:sz w:val="24"/>
          <w:szCs w:val="24"/>
        </w:rPr>
        <w:t>, 202</w:t>
      </w:r>
      <w:r w:rsidR="00AF7453">
        <w:rPr>
          <w:rFonts w:ascii="Tahoma" w:hAnsi="Tahoma" w:cs="Tahoma"/>
          <w:b/>
          <w:bCs/>
          <w:sz w:val="24"/>
          <w:szCs w:val="24"/>
        </w:rPr>
        <w:t>5</w:t>
      </w:r>
    </w:p>
    <w:p w14:paraId="0DE932E3" w14:textId="3B33AC45" w:rsidR="0095030F" w:rsidRPr="00092E3B" w:rsidRDefault="00F5007B" w:rsidP="00F5007B">
      <w:pPr>
        <w:spacing w:after="240"/>
        <w:rPr>
          <w:rStyle w:val="normaltextrun"/>
          <w:rFonts w:ascii="Tahoma" w:hAnsi="Tahoma" w:cs="Tahoma"/>
          <w:b/>
          <w:color w:val="000000" w:themeColor="text1"/>
          <w:u w:val="single"/>
        </w:rPr>
      </w:pPr>
      <w:r w:rsidRPr="672F3096">
        <w:rPr>
          <w:rStyle w:val="normaltextrun"/>
          <w:rFonts w:ascii="Tahoma" w:hAnsi="Tahoma" w:cs="Tahoma"/>
          <w:color w:val="000000" w:themeColor="text1"/>
        </w:rPr>
        <w:t xml:space="preserve">The following answers are based on California Energy Commission (CEC) staff’s interpretation of the questions received regarding </w:t>
      </w:r>
      <w:r w:rsidR="00AF7453">
        <w:rPr>
          <w:rStyle w:val="normaltextrun"/>
          <w:rFonts w:ascii="Tahoma" w:hAnsi="Tahoma" w:cs="Tahoma"/>
          <w:color w:val="000000" w:themeColor="text1"/>
        </w:rPr>
        <w:t>Program</w:t>
      </w:r>
      <w:r w:rsidRPr="672F3096">
        <w:rPr>
          <w:rStyle w:val="normaltextrun"/>
          <w:rFonts w:ascii="Tahoma" w:hAnsi="Tahoma" w:cs="Tahoma"/>
          <w:color w:val="000000" w:themeColor="text1"/>
        </w:rPr>
        <w:t xml:space="preserve"> Opportunity </w:t>
      </w:r>
      <w:r w:rsidR="00AF7453">
        <w:rPr>
          <w:rStyle w:val="normaltextrun"/>
          <w:rFonts w:ascii="Tahoma" w:hAnsi="Tahoma" w:cs="Tahoma"/>
          <w:color w:val="000000" w:themeColor="text1"/>
        </w:rPr>
        <w:t xml:space="preserve">Notice </w:t>
      </w:r>
      <w:r w:rsidRPr="672F3096">
        <w:rPr>
          <w:rStyle w:val="normaltextrun"/>
          <w:rFonts w:ascii="Tahoma" w:hAnsi="Tahoma" w:cs="Tahoma"/>
          <w:color w:val="000000" w:themeColor="text1"/>
        </w:rPr>
        <w:t>2</w:t>
      </w:r>
      <w:r w:rsidR="00AF7453">
        <w:rPr>
          <w:rStyle w:val="normaltextrun"/>
          <w:rFonts w:ascii="Tahoma" w:hAnsi="Tahoma" w:cs="Tahoma"/>
          <w:color w:val="000000" w:themeColor="text1"/>
        </w:rPr>
        <w:t>4</w:t>
      </w:r>
      <w:r w:rsidRPr="672F3096">
        <w:rPr>
          <w:rStyle w:val="normaltextrun"/>
          <w:rFonts w:ascii="Tahoma" w:hAnsi="Tahoma" w:cs="Tahoma"/>
          <w:color w:val="000000" w:themeColor="text1"/>
        </w:rPr>
        <w:t>-0</w:t>
      </w:r>
      <w:r w:rsidR="00AF7453">
        <w:rPr>
          <w:rStyle w:val="normaltextrun"/>
          <w:rFonts w:ascii="Tahoma" w:hAnsi="Tahoma" w:cs="Tahoma"/>
          <w:color w:val="000000" w:themeColor="text1"/>
        </w:rPr>
        <w:t>02</w:t>
      </w:r>
      <w:r w:rsidRPr="672F3096">
        <w:rPr>
          <w:rStyle w:val="normaltextrun"/>
          <w:rFonts w:ascii="Tahoma" w:hAnsi="Tahoma" w:cs="Tahoma"/>
          <w:color w:val="000000" w:themeColor="text1"/>
        </w:rPr>
        <w:t xml:space="preserve"> for the </w:t>
      </w:r>
      <w:r w:rsidR="00AF7453" w:rsidRPr="00AF7453">
        <w:rPr>
          <w:rFonts w:ascii="Tahoma" w:hAnsi="Tahoma" w:cs="Tahoma"/>
          <w:color w:val="000000" w:themeColor="text1"/>
        </w:rPr>
        <w:t>Kindergarten through Twelfth Grade Energy Efficiency Program</w:t>
      </w:r>
      <w:r w:rsidR="00135E1C" w:rsidRPr="672F3096">
        <w:rPr>
          <w:rStyle w:val="normaltextrun"/>
          <w:rFonts w:ascii="Tahoma" w:hAnsi="Tahoma" w:cs="Tahoma"/>
          <w:color w:val="000000" w:themeColor="text1"/>
        </w:rPr>
        <w:t xml:space="preserve">. </w:t>
      </w:r>
      <w:r w:rsidR="009752DC" w:rsidRPr="672F3096">
        <w:rPr>
          <w:rStyle w:val="normaltextrun"/>
          <w:rFonts w:ascii="Tahoma" w:hAnsi="Tahoma" w:cs="Tahoma"/>
          <w:color w:val="000000" w:themeColor="text1"/>
        </w:rPr>
        <w:t xml:space="preserve">Some questions have been edited for clarity </w:t>
      </w:r>
      <w:r w:rsidR="003F0238" w:rsidRPr="672F3096">
        <w:rPr>
          <w:rStyle w:val="normaltextrun"/>
          <w:rFonts w:ascii="Tahoma" w:hAnsi="Tahoma" w:cs="Tahoma"/>
          <w:color w:val="000000" w:themeColor="text1"/>
        </w:rPr>
        <w:t xml:space="preserve">or </w:t>
      </w:r>
      <w:r w:rsidR="00524232" w:rsidRPr="672F3096">
        <w:rPr>
          <w:rStyle w:val="normaltextrun"/>
          <w:rFonts w:ascii="Tahoma" w:hAnsi="Tahoma" w:cs="Tahoma"/>
          <w:color w:val="000000" w:themeColor="text1"/>
        </w:rPr>
        <w:t>combined</w:t>
      </w:r>
      <w:r w:rsidR="00E36B77" w:rsidRPr="672F3096">
        <w:rPr>
          <w:rStyle w:val="normaltextrun"/>
          <w:rFonts w:ascii="Tahoma" w:hAnsi="Tahoma" w:cs="Tahoma"/>
          <w:color w:val="000000" w:themeColor="text1"/>
        </w:rPr>
        <w:t xml:space="preserve"> with other similar questions. </w:t>
      </w:r>
      <w:r w:rsidRPr="672F3096">
        <w:rPr>
          <w:rStyle w:val="normaltextrun"/>
          <w:rFonts w:ascii="Tahoma" w:hAnsi="Tahoma" w:cs="Tahoma"/>
          <w:color w:val="000000" w:themeColor="text1"/>
        </w:rPr>
        <w:t>Questions and answers are grouped by topic.</w:t>
      </w:r>
      <w:r w:rsidR="009752DC" w:rsidRPr="672F3096">
        <w:rPr>
          <w:rStyle w:val="normaltextrun"/>
          <w:rFonts w:ascii="Tahoma" w:hAnsi="Tahoma" w:cs="Tahoma"/>
          <w:color w:val="000000" w:themeColor="text1"/>
        </w:rPr>
        <w:t xml:space="preserve"> </w:t>
      </w:r>
    </w:p>
    <w:p w14:paraId="08328BEA" w14:textId="06DE5587" w:rsidR="009F3F00" w:rsidRPr="00920C4A" w:rsidRDefault="00D63FD2" w:rsidP="001E5266">
      <w:pPr>
        <w:pStyle w:val="Heading1"/>
        <w:rPr>
          <w:sz w:val="24"/>
          <w:szCs w:val="24"/>
        </w:rPr>
      </w:pPr>
      <w:r w:rsidRPr="00920C4A">
        <w:rPr>
          <w:sz w:val="24"/>
          <w:szCs w:val="24"/>
        </w:rPr>
        <w:t xml:space="preserve">Application </w:t>
      </w:r>
      <w:r w:rsidR="00AF7453" w:rsidRPr="00920C4A">
        <w:rPr>
          <w:sz w:val="24"/>
          <w:szCs w:val="24"/>
        </w:rPr>
        <w:t>Submission</w:t>
      </w:r>
    </w:p>
    <w:p w14:paraId="682171B9" w14:textId="431DA821" w:rsidR="00ED73CC" w:rsidRPr="004C5D8F" w:rsidRDefault="00B31EBC" w:rsidP="00275210">
      <w:pPr>
        <w:ind w:left="720" w:hanging="720"/>
        <w:rPr>
          <w:rFonts w:ascii="Tahoma" w:hAnsi="Tahoma" w:cs="Tahoma"/>
        </w:rPr>
      </w:pPr>
      <w:r w:rsidRPr="004C5D8F">
        <w:rPr>
          <w:rFonts w:ascii="Tahoma" w:hAnsi="Tahoma" w:cs="Tahoma"/>
          <w:b/>
        </w:rPr>
        <w:t>Q</w:t>
      </w:r>
      <w:r w:rsidR="00A421BF">
        <w:rPr>
          <w:rFonts w:ascii="Tahoma" w:hAnsi="Tahoma" w:cs="Tahoma"/>
          <w:b/>
        </w:rPr>
        <w:t>1</w:t>
      </w:r>
      <w:r w:rsidRPr="004C5D8F">
        <w:rPr>
          <w:rFonts w:ascii="Tahoma" w:hAnsi="Tahoma" w:cs="Tahoma"/>
          <w:b/>
        </w:rPr>
        <w:t>:</w:t>
      </w:r>
      <w:r w:rsidR="00ED73CC" w:rsidRPr="004C5D8F">
        <w:rPr>
          <w:rFonts w:ascii="Tahoma" w:hAnsi="Tahoma" w:cs="Tahoma"/>
          <w:b/>
          <w:bCs/>
        </w:rPr>
        <w:tab/>
      </w:r>
      <w:r w:rsidR="00275210" w:rsidRPr="006B74B9">
        <w:rPr>
          <w:rFonts w:ascii="Tahoma" w:hAnsi="Tahoma" w:cs="Tahoma"/>
          <w:b/>
        </w:rPr>
        <w:t>What is the application submission deadline?</w:t>
      </w:r>
    </w:p>
    <w:p w14:paraId="0F812D21" w14:textId="077236A7" w:rsidR="00275210" w:rsidRDefault="00275210" w:rsidP="00A66DE1">
      <w:pPr>
        <w:ind w:left="720" w:hanging="720"/>
        <w:rPr>
          <w:rFonts w:ascii="Tahoma" w:hAnsi="Tahoma" w:cs="Tahoma"/>
        </w:rPr>
      </w:pPr>
      <w:r w:rsidRPr="004C5D8F">
        <w:rPr>
          <w:rFonts w:ascii="Tahoma" w:hAnsi="Tahoma" w:cs="Tahoma"/>
        </w:rPr>
        <w:t>A</w:t>
      </w:r>
      <w:r w:rsidR="00A421BF">
        <w:rPr>
          <w:rFonts w:ascii="Tahoma" w:hAnsi="Tahoma" w:cs="Tahoma"/>
        </w:rPr>
        <w:t>1</w:t>
      </w:r>
      <w:r w:rsidR="006D56FE">
        <w:rPr>
          <w:rFonts w:ascii="Tahoma" w:hAnsi="Tahoma" w:cs="Tahoma"/>
        </w:rPr>
        <w:t>:</w:t>
      </w:r>
      <w:r w:rsidRPr="004C5D8F">
        <w:rPr>
          <w:rFonts w:ascii="Tahoma" w:hAnsi="Tahoma" w:cs="Tahoma"/>
        </w:rPr>
        <w:t xml:space="preserve"> </w:t>
      </w:r>
      <w:r w:rsidRPr="004C5D8F">
        <w:rPr>
          <w:rFonts w:ascii="Tahoma" w:hAnsi="Tahoma" w:cs="Tahoma"/>
        </w:rPr>
        <w:tab/>
      </w:r>
      <w:r w:rsidRPr="006B74B9">
        <w:rPr>
          <w:rFonts w:ascii="Tahoma" w:hAnsi="Tahoma" w:cs="Tahoma"/>
          <w:bCs/>
        </w:rPr>
        <w:t xml:space="preserve">There is no application submission deadline. It is first-come, first-served and a revolving loan fund, so the solicitation will remain open as long as </w:t>
      </w:r>
      <w:r w:rsidR="00622331">
        <w:rPr>
          <w:rFonts w:ascii="Tahoma" w:hAnsi="Tahoma" w:cs="Tahoma"/>
          <w:bCs/>
        </w:rPr>
        <w:t>the funds</w:t>
      </w:r>
      <w:r w:rsidRPr="006B74B9">
        <w:rPr>
          <w:rFonts w:ascii="Tahoma" w:hAnsi="Tahoma" w:cs="Tahoma"/>
          <w:bCs/>
        </w:rPr>
        <w:t xml:space="preserve"> </w:t>
      </w:r>
      <w:r w:rsidR="00036F1D">
        <w:rPr>
          <w:rFonts w:ascii="Tahoma" w:hAnsi="Tahoma" w:cs="Tahoma"/>
          <w:bCs/>
        </w:rPr>
        <w:t xml:space="preserve">are </w:t>
      </w:r>
      <w:r w:rsidRPr="006B74B9">
        <w:rPr>
          <w:rFonts w:ascii="Tahoma" w:hAnsi="Tahoma" w:cs="Tahoma"/>
          <w:bCs/>
        </w:rPr>
        <w:t>available.</w:t>
      </w:r>
      <w:r w:rsidR="004D363A">
        <w:rPr>
          <w:rFonts w:ascii="Tahoma" w:hAnsi="Tahoma" w:cs="Tahoma"/>
          <w:bCs/>
        </w:rPr>
        <w:t xml:space="preserve"> </w:t>
      </w:r>
      <w:r w:rsidR="0089728D">
        <w:rPr>
          <w:rFonts w:ascii="Tahoma" w:hAnsi="Tahoma" w:cs="Tahoma"/>
          <w:bCs/>
        </w:rPr>
        <w:t xml:space="preserve">The </w:t>
      </w:r>
      <w:r w:rsidR="003E4B9E">
        <w:rPr>
          <w:rFonts w:ascii="Tahoma" w:hAnsi="Tahoma" w:cs="Tahoma"/>
          <w:bCs/>
        </w:rPr>
        <w:t>application</w:t>
      </w:r>
      <w:r w:rsidR="001012F4">
        <w:rPr>
          <w:rFonts w:ascii="Tahoma" w:hAnsi="Tahoma" w:cs="Tahoma"/>
          <w:bCs/>
        </w:rPr>
        <w:t>s opened on April 23, 2025, when the Program Opportunity Notice (PON) was posted online.</w:t>
      </w:r>
      <w:r w:rsidR="00B269A2">
        <w:rPr>
          <w:rFonts w:ascii="Tahoma" w:hAnsi="Tahoma" w:cs="Tahoma"/>
          <w:bCs/>
        </w:rPr>
        <w:t xml:space="preserve"> Interested </w:t>
      </w:r>
      <w:r w:rsidR="00130A40">
        <w:rPr>
          <w:rFonts w:ascii="Tahoma" w:hAnsi="Tahoma" w:cs="Tahoma"/>
          <w:bCs/>
        </w:rPr>
        <w:t>applicants can apply now.</w:t>
      </w:r>
      <w:r w:rsidR="00AA3481">
        <w:rPr>
          <w:rFonts w:ascii="Tahoma" w:hAnsi="Tahoma" w:cs="Tahoma"/>
          <w:bCs/>
        </w:rPr>
        <w:t xml:space="preserve"> CEC will provide notice when funds have been </w:t>
      </w:r>
      <w:r w:rsidR="00D51D40">
        <w:rPr>
          <w:rFonts w:ascii="Tahoma" w:hAnsi="Tahoma" w:cs="Tahoma"/>
          <w:bCs/>
        </w:rPr>
        <w:t>exhausted.</w:t>
      </w:r>
    </w:p>
    <w:p w14:paraId="6D02D51A" w14:textId="1D3CC9A6" w:rsidR="00BF69D7" w:rsidRPr="004C5D8F" w:rsidRDefault="00BF69D7" w:rsidP="00A66DE1">
      <w:pPr>
        <w:ind w:left="720" w:hanging="720"/>
        <w:rPr>
          <w:rFonts w:ascii="Tahoma" w:hAnsi="Tahoma" w:cs="Tahoma"/>
          <w:b/>
        </w:rPr>
      </w:pPr>
      <w:r w:rsidRPr="004C5D8F">
        <w:rPr>
          <w:rFonts w:ascii="Tahoma" w:hAnsi="Tahoma" w:cs="Tahoma"/>
          <w:b/>
        </w:rPr>
        <w:t>Q</w:t>
      </w:r>
      <w:r w:rsidR="00A421BF">
        <w:rPr>
          <w:rFonts w:ascii="Tahoma" w:hAnsi="Tahoma" w:cs="Tahoma"/>
          <w:b/>
        </w:rPr>
        <w:t>2</w:t>
      </w:r>
      <w:r w:rsidRPr="004C5D8F">
        <w:rPr>
          <w:rFonts w:ascii="Tahoma" w:hAnsi="Tahoma" w:cs="Tahoma"/>
          <w:b/>
        </w:rPr>
        <w:t>:</w:t>
      </w:r>
      <w:r w:rsidRPr="004C5D8F">
        <w:rPr>
          <w:rFonts w:ascii="Tahoma" w:hAnsi="Tahoma" w:cs="Tahoma"/>
          <w:b/>
        </w:rPr>
        <w:tab/>
      </w:r>
      <w:r w:rsidR="00275210" w:rsidRPr="00275210">
        <w:rPr>
          <w:rFonts w:ascii="Tahoma" w:hAnsi="Tahoma" w:cs="Tahoma"/>
          <w:b/>
          <w:bCs/>
        </w:rPr>
        <w:t>Once an application is completed and submitted, what is the estimate of the time required to process the application before construction can start?</w:t>
      </w:r>
    </w:p>
    <w:p w14:paraId="58CDB111" w14:textId="583C77A1" w:rsidR="00A50335" w:rsidRPr="004C5D8F" w:rsidRDefault="00A50335" w:rsidP="00A66DE1">
      <w:pPr>
        <w:ind w:left="720" w:hanging="720"/>
        <w:rPr>
          <w:rFonts w:ascii="Tahoma" w:hAnsi="Tahoma" w:cs="Tahoma"/>
          <w:bCs/>
        </w:rPr>
      </w:pPr>
      <w:r w:rsidRPr="004C5D8F">
        <w:rPr>
          <w:rFonts w:ascii="Tahoma" w:hAnsi="Tahoma" w:cs="Tahoma"/>
          <w:bCs/>
        </w:rPr>
        <w:t>A</w:t>
      </w:r>
      <w:r w:rsidR="00A421BF">
        <w:rPr>
          <w:rFonts w:ascii="Tahoma" w:hAnsi="Tahoma" w:cs="Tahoma"/>
          <w:bCs/>
        </w:rPr>
        <w:t>2</w:t>
      </w:r>
      <w:r w:rsidRPr="004C5D8F">
        <w:rPr>
          <w:rFonts w:ascii="Tahoma" w:hAnsi="Tahoma" w:cs="Tahoma"/>
          <w:bCs/>
        </w:rPr>
        <w:t>:</w:t>
      </w:r>
      <w:r w:rsidRPr="004C5D8F">
        <w:rPr>
          <w:rFonts w:ascii="Tahoma" w:hAnsi="Tahoma" w:cs="Tahoma"/>
          <w:bCs/>
        </w:rPr>
        <w:tab/>
      </w:r>
      <w:r w:rsidR="00275210" w:rsidRPr="00275210">
        <w:rPr>
          <w:rFonts w:ascii="Tahoma" w:hAnsi="Tahoma" w:cs="Tahoma"/>
        </w:rPr>
        <w:t>Once CEC staff receive</w:t>
      </w:r>
      <w:r w:rsidR="00D51D40">
        <w:rPr>
          <w:rFonts w:ascii="Tahoma" w:hAnsi="Tahoma" w:cs="Tahoma"/>
        </w:rPr>
        <w:t>s</w:t>
      </w:r>
      <w:r w:rsidR="00275210" w:rsidRPr="00275210">
        <w:rPr>
          <w:rFonts w:ascii="Tahoma" w:hAnsi="Tahoma" w:cs="Tahoma"/>
        </w:rPr>
        <w:t xml:space="preserve"> a complete application with no revisions needed, it </w:t>
      </w:r>
      <w:r w:rsidR="00A24604">
        <w:rPr>
          <w:rFonts w:ascii="Tahoma" w:hAnsi="Tahoma" w:cs="Tahoma"/>
        </w:rPr>
        <w:t xml:space="preserve">will </w:t>
      </w:r>
      <w:r w:rsidR="00275210" w:rsidRPr="00275210">
        <w:rPr>
          <w:rFonts w:ascii="Tahoma" w:hAnsi="Tahoma" w:cs="Tahoma"/>
        </w:rPr>
        <w:t xml:space="preserve">undergo staff </w:t>
      </w:r>
      <w:r w:rsidR="00113732">
        <w:rPr>
          <w:rFonts w:ascii="Tahoma" w:hAnsi="Tahoma" w:cs="Tahoma"/>
        </w:rPr>
        <w:t>review</w:t>
      </w:r>
      <w:r w:rsidR="00A24604">
        <w:rPr>
          <w:rFonts w:ascii="Tahoma" w:hAnsi="Tahoma" w:cs="Tahoma"/>
        </w:rPr>
        <w:t xml:space="preserve"> and</w:t>
      </w:r>
      <w:r w:rsidR="00275210" w:rsidRPr="00275210">
        <w:rPr>
          <w:rFonts w:ascii="Tahoma" w:hAnsi="Tahoma" w:cs="Tahoma"/>
        </w:rPr>
        <w:t xml:space="preserve"> </w:t>
      </w:r>
      <w:r w:rsidR="00685222">
        <w:rPr>
          <w:rFonts w:ascii="Tahoma" w:hAnsi="Tahoma" w:cs="Tahoma"/>
        </w:rPr>
        <w:t>the</w:t>
      </w:r>
      <w:r w:rsidR="00275210" w:rsidRPr="00275210">
        <w:rPr>
          <w:rFonts w:ascii="Tahoma" w:hAnsi="Tahoma" w:cs="Tahoma"/>
        </w:rPr>
        <w:t xml:space="preserve"> </w:t>
      </w:r>
      <w:r w:rsidR="006F4EAE">
        <w:rPr>
          <w:rFonts w:ascii="Tahoma" w:hAnsi="Tahoma" w:cs="Tahoma"/>
        </w:rPr>
        <w:t xml:space="preserve">proposed </w:t>
      </w:r>
      <w:r w:rsidR="004F1BBD">
        <w:rPr>
          <w:rFonts w:ascii="Tahoma" w:hAnsi="Tahoma" w:cs="Tahoma"/>
        </w:rPr>
        <w:t xml:space="preserve">loan </w:t>
      </w:r>
      <w:r w:rsidR="00685222">
        <w:rPr>
          <w:rFonts w:ascii="Tahoma" w:hAnsi="Tahoma" w:cs="Tahoma"/>
        </w:rPr>
        <w:t xml:space="preserve">agreement </w:t>
      </w:r>
      <w:r w:rsidR="00A24604">
        <w:rPr>
          <w:rFonts w:ascii="Tahoma" w:hAnsi="Tahoma" w:cs="Tahoma"/>
        </w:rPr>
        <w:t>will be</w:t>
      </w:r>
      <w:r w:rsidR="00275210" w:rsidRPr="00275210">
        <w:rPr>
          <w:rFonts w:ascii="Tahoma" w:hAnsi="Tahoma" w:cs="Tahoma"/>
        </w:rPr>
        <w:t xml:space="preserve"> </w:t>
      </w:r>
      <w:r w:rsidR="00A3214E">
        <w:rPr>
          <w:rFonts w:ascii="Tahoma" w:hAnsi="Tahoma" w:cs="Tahoma"/>
        </w:rPr>
        <w:t>presented at</w:t>
      </w:r>
      <w:r w:rsidR="00275210" w:rsidRPr="00275210">
        <w:rPr>
          <w:rFonts w:ascii="Tahoma" w:hAnsi="Tahoma" w:cs="Tahoma"/>
        </w:rPr>
        <w:t xml:space="preserve"> a CEC Business Meeting</w:t>
      </w:r>
      <w:r w:rsidR="003336B1">
        <w:rPr>
          <w:rFonts w:ascii="Tahoma" w:hAnsi="Tahoma" w:cs="Tahoma"/>
        </w:rPr>
        <w:t xml:space="preserve"> for Commission approval</w:t>
      </w:r>
      <w:r w:rsidR="00275210" w:rsidRPr="00275210">
        <w:rPr>
          <w:rFonts w:ascii="Tahoma" w:hAnsi="Tahoma" w:cs="Tahoma"/>
        </w:rPr>
        <w:t>. This process typically takes 2-3 months, after which both parties must sign the loan agreement.</w:t>
      </w:r>
    </w:p>
    <w:p w14:paraId="04D284C3" w14:textId="5D866F2F" w:rsidR="00275210" w:rsidRPr="004C5D8F" w:rsidRDefault="005232A8" w:rsidP="00275210">
      <w:pPr>
        <w:ind w:left="720" w:hanging="720"/>
        <w:rPr>
          <w:rFonts w:ascii="Tahoma" w:hAnsi="Tahoma" w:cs="Tahoma"/>
          <w:b/>
          <w:bCs/>
        </w:rPr>
      </w:pPr>
      <w:r w:rsidRPr="004C5D8F">
        <w:rPr>
          <w:rFonts w:ascii="Tahoma" w:hAnsi="Tahoma" w:cs="Tahoma"/>
          <w:b/>
        </w:rPr>
        <w:t>Q</w:t>
      </w:r>
      <w:r w:rsidR="00A421BF">
        <w:rPr>
          <w:rFonts w:ascii="Tahoma" w:hAnsi="Tahoma" w:cs="Tahoma"/>
          <w:b/>
        </w:rPr>
        <w:t>3</w:t>
      </w:r>
      <w:r w:rsidRPr="004C5D8F">
        <w:rPr>
          <w:rFonts w:ascii="Tahoma" w:hAnsi="Tahoma" w:cs="Tahoma"/>
          <w:b/>
        </w:rPr>
        <w:t>:</w:t>
      </w:r>
      <w:r w:rsidRPr="004C5D8F">
        <w:rPr>
          <w:rFonts w:ascii="Tahoma" w:hAnsi="Tahoma" w:cs="Tahoma"/>
          <w:b/>
          <w:bCs/>
        </w:rPr>
        <w:t xml:space="preserve"> </w:t>
      </w:r>
      <w:r w:rsidR="009E0768" w:rsidRPr="004C5D8F">
        <w:rPr>
          <w:rFonts w:ascii="Tahoma" w:hAnsi="Tahoma" w:cs="Tahoma"/>
          <w:b/>
          <w:bCs/>
        </w:rPr>
        <w:tab/>
      </w:r>
      <w:r w:rsidR="00275210" w:rsidRPr="00E26CE3">
        <w:rPr>
          <w:rFonts w:ascii="Tahoma" w:hAnsi="Tahoma" w:cs="Tahoma"/>
          <w:b/>
          <w:bCs/>
        </w:rPr>
        <w:t>Ha</w:t>
      </w:r>
      <w:r w:rsidR="00A421BF">
        <w:rPr>
          <w:rFonts w:ascii="Tahoma" w:hAnsi="Tahoma" w:cs="Tahoma"/>
          <w:b/>
          <w:bCs/>
        </w:rPr>
        <w:t>ve</w:t>
      </w:r>
      <w:r w:rsidR="00275210" w:rsidRPr="00E26CE3">
        <w:rPr>
          <w:rFonts w:ascii="Tahoma" w:hAnsi="Tahoma" w:cs="Tahoma"/>
          <w:b/>
          <w:bCs/>
        </w:rPr>
        <w:t xml:space="preserve"> there already been submissions presented to you?</w:t>
      </w:r>
    </w:p>
    <w:p w14:paraId="2488999F" w14:textId="6DB21EFC" w:rsidR="009E0768" w:rsidRPr="004C5D8F" w:rsidRDefault="009E0768" w:rsidP="00A66DE1">
      <w:pPr>
        <w:ind w:left="720" w:hanging="720"/>
        <w:rPr>
          <w:rFonts w:ascii="Tahoma" w:hAnsi="Tahoma" w:cs="Tahoma"/>
        </w:rPr>
      </w:pPr>
      <w:r w:rsidRPr="004C5D8F">
        <w:rPr>
          <w:rFonts w:ascii="Tahoma" w:hAnsi="Tahoma" w:cs="Tahoma"/>
        </w:rPr>
        <w:t>A</w:t>
      </w:r>
      <w:r w:rsidR="00A421BF">
        <w:rPr>
          <w:rFonts w:ascii="Tahoma" w:hAnsi="Tahoma" w:cs="Tahoma"/>
        </w:rPr>
        <w:t>3</w:t>
      </w:r>
      <w:r w:rsidRPr="004C5D8F">
        <w:rPr>
          <w:rFonts w:ascii="Tahoma" w:hAnsi="Tahoma" w:cs="Tahoma"/>
        </w:rPr>
        <w:t>:</w:t>
      </w:r>
      <w:r w:rsidR="00F22A0F" w:rsidRPr="004C5D8F">
        <w:rPr>
          <w:rFonts w:ascii="Tahoma" w:hAnsi="Tahoma" w:cs="Tahoma"/>
        </w:rPr>
        <w:tab/>
      </w:r>
      <w:r w:rsidR="00275210" w:rsidRPr="00E26CE3">
        <w:rPr>
          <w:rFonts w:ascii="Tahoma" w:hAnsi="Tahoma" w:cs="Tahoma"/>
        </w:rPr>
        <w:t xml:space="preserve">No, </w:t>
      </w:r>
      <w:r w:rsidR="00006630">
        <w:rPr>
          <w:rFonts w:ascii="Tahoma" w:hAnsi="Tahoma" w:cs="Tahoma"/>
        </w:rPr>
        <w:t>the CEC has not received</w:t>
      </w:r>
      <w:r w:rsidR="00275210" w:rsidRPr="00E26CE3">
        <w:rPr>
          <w:rFonts w:ascii="Tahoma" w:hAnsi="Tahoma" w:cs="Tahoma"/>
        </w:rPr>
        <w:t xml:space="preserve"> any submissions </w:t>
      </w:r>
      <w:r w:rsidR="00A169A4">
        <w:rPr>
          <w:rFonts w:ascii="Tahoma" w:hAnsi="Tahoma" w:cs="Tahoma"/>
        </w:rPr>
        <w:t>a</w:t>
      </w:r>
      <w:r w:rsidR="00144F7F">
        <w:rPr>
          <w:rFonts w:ascii="Tahoma" w:hAnsi="Tahoma" w:cs="Tahoma"/>
        </w:rPr>
        <w:t>s of</w:t>
      </w:r>
      <w:r w:rsidR="003B376C">
        <w:rPr>
          <w:rFonts w:ascii="Tahoma" w:hAnsi="Tahoma" w:cs="Tahoma"/>
        </w:rPr>
        <w:t xml:space="preserve"> the </w:t>
      </w:r>
      <w:r w:rsidR="005B4BB5">
        <w:rPr>
          <w:rFonts w:ascii="Tahoma" w:hAnsi="Tahoma" w:cs="Tahoma"/>
        </w:rPr>
        <w:t>drafting of this document</w:t>
      </w:r>
      <w:r w:rsidR="00275210">
        <w:rPr>
          <w:rFonts w:ascii="Tahoma" w:hAnsi="Tahoma" w:cs="Tahoma"/>
        </w:rPr>
        <w:t>.</w:t>
      </w:r>
      <w:r w:rsidR="00275210" w:rsidRPr="00275210">
        <w:rPr>
          <w:rFonts w:ascii="Tahoma" w:hAnsi="Tahoma" w:cs="Tahoma"/>
        </w:rPr>
        <w:t xml:space="preserve">  </w:t>
      </w:r>
      <w:r w:rsidR="00190695" w:rsidRPr="004C5D8F">
        <w:rPr>
          <w:rFonts w:ascii="Tahoma" w:hAnsi="Tahoma" w:cs="Tahoma"/>
        </w:rPr>
        <w:t xml:space="preserve"> </w:t>
      </w:r>
    </w:p>
    <w:p w14:paraId="04841312" w14:textId="5350EBE2" w:rsidR="00057E73" w:rsidRPr="009C5FFD" w:rsidRDefault="008755A2" w:rsidP="001E5266">
      <w:pPr>
        <w:pStyle w:val="Heading1"/>
        <w:rPr>
          <w:sz w:val="24"/>
          <w:szCs w:val="24"/>
        </w:rPr>
      </w:pPr>
      <w:r w:rsidRPr="009C5FFD">
        <w:rPr>
          <w:sz w:val="24"/>
          <w:szCs w:val="24"/>
        </w:rPr>
        <w:t>Applicant Eligibility</w:t>
      </w:r>
      <w:r w:rsidR="007F7515" w:rsidRPr="009C5FFD">
        <w:rPr>
          <w:sz w:val="24"/>
          <w:szCs w:val="24"/>
        </w:rPr>
        <w:t xml:space="preserve"> </w:t>
      </w:r>
      <w:r w:rsidR="00AF7453" w:rsidRPr="009C5FFD">
        <w:rPr>
          <w:sz w:val="24"/>
          <w:szCs w:val="24"/>
        </w:rPr>
        <w:t>and Project Requirements</w:t>
      </w:r>
    </w:p>
    <w:p w14:paraId="5FEE0BEE" w14:textId="16A0D4F0" w:rsidR="00D766B0" w:rsidRPr="004C5D8F" w:rsidRDefault="00D766B0" w:rsidP="00A66DE1">
      <w:pPr>
        <w:ind w:left="720" w:hanging="720"/>
        <w:rPr>
          <w:rFonts w:ascii="Tahoma" w:hAnsi="Tahoma" w:cs="Tahoma"/>
          <w:b/>
          <w:bCs/>
        </w:rPr>
      </w:pPr>
      <w:r w:rsidRPr="004C5D8F">
        <w:rPr>
          <w:rFonts w:ascii="Tahoma" w:hAnsi="Tahoma" w:cs="Tahoma"/>
          <w:b/>
        </w:rPr>
        <w:t>Q</w:t>
      </w:r>
      <w:r w:rsidR="00A421BF">
        <w:rPr>
          <w:rFonts w:ascii="Tahoma" w:hAnsi="Tahoma" w:cs="Tahoma"/>
          <w:b/>
        </w:rPr>
        <w:t>4</w:t>
      </w:r>
      <w:r w:rsidRPr="004C5D8F">
        <w:rPr>
          <w:rFonts w:ascii="Tahoma" w:hAnsi="Tahoma" w:cs="Tahoma"/>
          <w:b/>
        </w:rPr>
        <w:t>:</w:t>
      </w:r>
      <w:r w:rsidRPr="004C5D8F">
        <w:rPr>
          <w:rFonts w:ascii="Tahoma" w:hAnsi="Tahoma" w:cs="Tahoma"/>
          <w:b/>
          <w:bCs/>
        </w:rPr>
        <w:t xml:space="preserve"> </w:t>
      </w:r>
      <w:r w:rsidR="008755A2" w:rsidRPr="004C5D8F">
        <w:rPr>
          <w:rFonts w:ascii="Tahoma" w:hAnsi="Tahoma" w:cs="Tahoma"/>
          <w:b/>
          <w:bCs/>
        </w:rPr>
        <w:tab/>
      </w:r>
      <w:r w:rsidR="00275210" w:rsidRPr="00AF3A80">
        <w:rPr>
          <w:rFonts w:ascii="Tahoma" w:hAnsi="Tahoma" w:cs="Tahoma"/>
          <w:b/>
          <w:bCs/>
        </w:rPr>
        <w:t>Will there be preference for the type or size of loan that will be selected, such as a preference for smaller loans or a particular geographical distribution?</w:t>
      </w:r>
    </w:p>
    <w:p w14:paraId="7931B708" w14:textId="5F72AFBE" w:rsidR="00EF7318" w:rsidRPr="004C5D8F" w:rsidRDefault="00EF7318" w:rsidP="00A66DE1">
      <w:pPr>
        <w:ind w:left="720" w:hanging="720"/>
        <w:rPr>
          <w:rFonts w:ascii="Tahoma" w:hAnsi="Tahoma" w:cs="Tahoma"/>
        </w:rPr>
      </w:pPr>
      <w:r w:rsidRPr="004C5D8F">
        <w:rPr>
          <w:rFonts w:ascii="Tahoma" w:hAnsi="Tahoma" w:cs="Tahoma"/>
        </w:rPr>
        <w:t>A</w:t>
      </w:r>
      <w:r w:rsidR="00A421BF">
        <w:rPr>
          <w:rFonts w:ascii="Tahoma" w:hAnsi="Tahoma" w:cs="Tahoma"/>
        </w:rPr>
        <w:t>4</w:t>
      </w:r>
      <w:r w:rsidRPr="004C5D8F">
        <w:rPr>
          <w:rFonts w:ascii="Tahoma" w:hAnsi="Tahoma" w:cs="Tahoma"/>
        </w:rPr>
        <w:t xml:space="preserve">: </w:t>
      </w:r>
      <w:r w:rsidRPr="004C5D8F">
        <w:rPr>
          <w:rFonts w:ascii="Tahoma" w:hAnsi="Tahoma" w:cs="Tahoma"/>
        </w:rPr>
        <w:tab/>
      </w:r>
      <w:r w:rsidR="00275210" w:rsidRPr="003F12BB">
        <w:rPr>
          <w:rFonts w:ascii="Tahoma" w:hAnsi="Tahoma" w:cs="Tahoma"/>
        </w:rPr>
        <w:t xml:space="preserve">No, </w:t>
      </w:r>
      <w:r w:rsidR="00FC1988">
        <w:rPr>
          <w:rFonts w:ascii="Tahoma" w:hAnsi="Tahoma" w:cs="Tahoma"/>
        </w:rPr>
        <w:t>there will not</w:t>
      </w:r>
      <w:r w:rsidR="0011633E">
        <w:rPr>
          <w:rFonts w:ascii="Tahoma" w:hAnsi="Tahoma" w:cs="Tahoma"/>
        </w:rPr>
        <w:t xml:space="preserve"> be preferences given. A</w:t>
      </w:r>
      <w:r w:rsidR="00275210" w:rsidRPr="003F12BB">
        <w:rPr>
          <w:rFonts w:ascii="Tahoma" w:hAnsi="Tahoma" w:cs="Tahoma"/>
        </w:rPr>
        <w:t>pplications will be processed on a first-come, first-served basis, starting with the first complete application received.</w:t>
      </w:r>
    </w:p>
    <w:p w14:paraId="26573748" w14:textId="027108FA" w:rsidR="00074742" w:rsidRPr="004C5D8F" w:rsidRDefault="0098176C" w:rsidP="00074742">
      <w:pPr>
        <w:tabs>
          <w:tab w:val="left" w:pos="720"/>
        </w:tabs>
        <w:ind w:left="720" w:hanging="720"/>
        <w:rPr>
          <w:rFonts w:ascii="Tahoma" w:hAnsi="Tahoma" w:cs="Tahoma"/>
          <w:b/>
          <w:bCs/>
        </w:rPr>
      </w:pPr>
      <w:r w:rsidRPr="004C5D8F">
        <w:rPr>
          <w:rFonts w:ascii="Tahoma" w:hAnsi="Tahoma" w:cs="Tahoma"/>
          <w:b/>
        </w:rPr>
        <w:t>Q</w:t>
      </w:r>
      <w:r w:rsidR="00A421BF">
        <w:rPr>
          <w:rFonts w:ascii="Tahoma" w:hAnsi="Tahoma" w:cs="Tahoma"/>
          <w:b/>
        </w:rPr>
        <w:t>5</w:t>
      </w:r>
      <w:r w:rsidRPr="004C5D8F">
        <w:rPr>
          <w:rFonts w:ascii="Tahoma" w:hAnsi="Tahoma" w:cs="Tahoma"/>
          <w:b/>
        </w:rPr>
        <w:t>:</w:t>
      </w:r>
      <w:r w:rsidR="00074742" w:rsidRPr="004C5D8F">
        <w:rPr>
          <w:rFonts w:ascii="Tahoma" w:hAnsi="Tahoma" w:cs="Tahoma"/>
          <w:b/>
          <w:bCs/>
        </w:rPr>
        <w:tab/>
      </w:r>
      <w:r w:rsidR="00074742" w:rsidRPr="00542A78">
        <w:rPr>
          <w:rFonts w:ascii="Tahoma" w:hAnsi="Tahoma" w:cs="Tahoma"/>
          <w:b/>
          <w:bCs/>
        </w:rPr>
        <w:t>Is this truly a first come, first served program, or are there minimum requirements relating to S</w:t>
      </w:r>
      <w:r w:rsidR="00B6261B">
        <w:rPr>
          <w:rFonts w:ascii="Tahoma" w:hAnsi="Tahoma" w:cs="Tahoma"/>
          <w:b/>
          <w:bCs/>
        </w:rPr>
        <w:t>enate Bill</w:t>
      </w:r>
      <w:r w:rsidR="00074742" w:rsidRPr="00542A78">
        <w:rPr>
          <w:rFonts w:ascii="Tahoma" w:hAnsi="Tahoma" w:cs="Tahoma"/>
          <w:b/>
          <w:bCs/>
        </w:rPr>
        <w:t xml:space="preserve"> 535 Communities, A</w:t>
      </w:r>
      <w:r w:rsidR="00B6261B">
        <w:rPr>
          <w:rFonts w:ascii="Tahoma" w:hAnsi="Tahoma" w:cs="Tahoma"/>
          <w:b/>
          <w:bCs/>
        </w:rPr>
        <w:t>ssembly Bill</w:t>
      </w:r>
      <w:r w:rsidR="00074742" w:rsidRPr="00542A78">
        <w:rPr>
          <w:rFonts w:ascii="Tahoma" w:hAnsi="Tahoma" w:cs="Tahoma"/>
          <w:b/>
          <w:bCs/>
        </w:rPr>
        <w:t xml:space="preserve"> 1390 Communities, or something similar?</w:t>
      </w:r>
    </w:p>
    <w:p w14:paraId="7AF09B52" w14:textId="0584B525" w:rsidR="00074742" w:rsidRDefault="00074742" w:rsidP="00074742">
      <w:pPr>
        <w:tabs>
          <w:tab w:val="left" w:pos="720"/>
        </w:tabs>
        <w:ind w:left="720" w:hanging="720"/>
        <w:rPr>
          <w:rFonts w:ascii="Tahoma" w:hAnsi="Tahoma" w:cs="Tahoma"/>
        </w:rPr>
      </w:pPr>
      <w:r w:rsidRPr="004C5D8F">
        <w:rPr>
          <w:rFonts w:ascii="Tahoma" w:hAnsi="Tahoma" w:cs="Tahoma"/>
        </w:rPr>
        <w:t>A</w:t>
      </w:r>
      <w:r w:rsidR="00A421BF">
        <w:rPr>
          <w:rFonts w:ascii="Tahoma" w:hAnsi="Tahoma" w:cs="Tahoma"/>
        </w:rPr>
        <w:t>5</w:t>
      </w:r>
      <w:r w:rsidRPr="004C5D8F">
        <w:rPr>
          <w:rFonts w:ascii="Tahoma" w:hAnsi="Tahoma" w:cs="Tahoma"/>
        </w:rPr>
        <w:t>:</w:t>
      </w:r>
      <w:r w:rsidRPr="004C5D8F">
        <w:rPr>
          <w:rFonts w:ascii="Tahoma" w:hAnsi="Tahoma" w:cs="Tahoma"/>
        </w:rPr>
        <w:tab/>
      </w:r>
      <w:r w:rsidRPr="00074742">
        <w:rPr>
          <w:rFonts w:ascii="Tahoma" w:hAnsi="Tahoma" w:cs="Tahoma"/>
        </w:rPr>
        <w:t>This is truly a first-come, first-served loan program.</w:t>
      </w:r>
    </w:p>
    <w:p w14:paraId="07604A3F" w14:textId="3F2ACB58" w:rsidR="00EF7318" w:rsidRPr="004C5D8F" w:rsidRDefault="00EF7318" w:rsidP="00A66DE1">
      <w:pPr>
        <w:ind w:left="720" w:hanging="720"/>
        <w:rPr>
          <w:rFonts w:ascii="Tahoma" w:hAnsi="Tahoma" w:cs="Tahoma"/>
          <w:b/>
          <w:bCs/>
        </w:rPr>
      </w:pPr>
      <w:r w:rsidRPr="004C5D8F">
        <w:rPr>
          <w:rFonts w:ascii="Tahoma" w:hAnsi="Tahoma" w:cs="Tahoma"/>
          <w:b/>
        </w:rPr>
        <w:t>Q</w:t>
      </w:r>
      <w:r w:rsidR="00A421BF">
        <w:rPr>
          <w:rFonts w:ascii="Tahoma" w:hAnsi="Tahoma" w:cs="Tahoma"/>
          <w:b/>
        </w:rPr>
        <w:t>6</w:t>
      </w:r>
      <w:r w:rsidRPr="004C5D8F">
        <w:rPr>
          <w:rFonts w:ascii="Tahoma" w:hAnsi="Tahoma" w:cs="Tahoma"/>
          <w:b/>
        </w:rPr>
        <w:t>:</w:t>
      </w:r>
      <w:r w:rsidRPr="004C5D8F">
        <w:rPr>
          <w:rFonts w:ascii="Tahoma" w:hAnsi="Tahoma" w:cs="Tahoma"/>
          <w:b/>
          <w:bCs/>
        </w:rPr>
        <w:t xml:space="preserve"> </w:t>
      </w:r>
      <w:r w:rsidRPr="004C5D8F">
        <w:rPr>
          <w:rFonts w:ascii="Tahoma" w:hAnsi="Tahoma" w:cs="Tahoma"/>
          <w:b/>
          <w:bCs/>
        </w:rPr>
        <w:tab/>
      </w:r>
      <w:r w:rsidR="006F2A00" w:rsidRPr="006F2A00">
        <w:rPr>
          <w:rFonts w:ascii="Tahoma" w:hAnsi="Tahoma" w:cs="Tahoma"/>
          <w:b/>
          <w:bCs/>
        </w:rPr>
        <w:t xml:space="preserve">One of the eligible measures is listed as “Electric vehicle charging infrastructure used to power public fleets”. Does this mean the EV chargers can be open to the public </w:t>
      </w:r>
      <w:proofErr w:type="gramStart"/>
      <w:r w:rsidR="006F2A00" w:rsidRPr="006F2A00">
        <w:rPr>
          <w:rFonts w:ascii="Tahoma" w:hAnsi="Tahoma" w:cs="Tahoma"/>
          <w:b/>
          <w:bCs/>
        </w:rPr>
        <w:t>as long as</w:t>
      </w:r>
      <w:proofErr w:type="gramEnd"/>
      <w:r w:rsidR="006F2A00" w:rsidRPr="006F2A00">
        <w:rPr>
          <w:rFonts w:ascii="Tahoma" w:hAnsi="Tahoma" w:cs="Tahoma"/>
          <w:b/>
          <w:bCs/>
        </w:rPr>
        <w:t xml:space="preserve"> they are also used to </w:t>
      </w:r>
      <w:proofErr w:type="gramStart"/>
      <w:r w:rsidR="006F2A00" w:rsidRPr="006F2A00">
        <w:rPr>
          <w:rFonts w:ascii="Tahoma" w:hAnsi="Tahoma" w:cs="Tahoma"/>
          <w:b/>
          <w:bCs/>
        </w:rPr>
        <w:t>charge</w:t>
      </w:r>
      <w:proofErr w:type="gramEnd"/>
      <w:r w:rsidR="006F2A00" w:rsidRPr="006F2A00">
        <w:rPr>
          <w:rFonts w:ascii="Tahoma" w:hAnsi="Tahoma" w:cs="Tahoma"/>
          <w:b/>
          <w:bCs/>
        </w:rPr>
        <w:t xml:space="preserve"> public fleets?</w:t>
      </w:r>
    </w:p>
    <w:p w14:paraId="6D5404FF" w14:textId="196BD82A" w:rsidR="00C211B8" w:rsidRPr="004C5D8F" w:rsidRDefault="0098176C" w:rsidP="00A66DE1">
      <w:pPr>
        <w:ind w:left="720" w:hanging="720"/>
        <w:rPr>
          <w:rFonts w:ascii="Tahoma" w:hAnsi="Tahoma" w:cs="Tahoma"/>
        </w:rPr>
      </w:pPr>
      <w:r w:rsidRPr="004C5D8F">
        <w:rPr>
          <w:rFonts w:ascii="Tahoma" w:hAnsi="Tahoma" w:cs="Tahoma"/>
        </w:rPr>
        <w:lastRenderedPageBreak/>
        <w:t>A</w:t>
      </w:r>
      <w:r w:rsidR="00A421BF">
        <w:rPr>
          <w:rFonts w:ascii="Tahoma" w:hAnsi="Tahoma" w:cs="Tahoma"/>
        </w:rPr>
        <w:t>6</w:t>
      </w:r>
      <w:r w:rsidRPr="004C5D8F">
        <w:rPr>
          <w:rFonts w:ascii="Tahoma" w:hAnsi="Tahoma" w:cs="Tahoma"/>
        </w:rPr>
        <w:t>:</w:t>
      </w:r>
      <w:r w:rsidR="00C211B8" w:rsidRPr="004C5D8F">
        <w:rPr>
          <w:rFonts w:ascii="Tahoma" w:hAnsi="Tahoma" w:cs="Tahoma"/>
          <w:b/>
          <w:bCs/>
        </w:rPr>
        <w:t xml:space="preserve"> </w:t>
      </w:r>
      <w:r w:rsidR="00C211B8">
        <w:tab/>
      </w:r>
      <w:r w:rsidR="00542A78">
        <w:rPr>
          <w:rFonts w:ascii="Tahoma" w:hAnsi="Tahoma" w:cs="Tahoma"/>
        </w:rPr>
        <w:t xml:space="preserve">The U.S. </w:t>
      </w:r>
      <w:r w:rsidR="00542A78" w:rsidRPr="00542A78">
        <w:rPr>
          <w:rFonts w:ascii="Tahoma" w:hAnsi="Tahoma" w:cs="Tahoma"/>
        </w:rPr>
        <w:t>D</w:t>
      </w:r>
      <w:r w:rsidR="00085483">
        <w:rPr>
          <w:rFonts w:ascii="Tahoma" w:hAnsi="Tahoma" w:cs="Tahoma"/>
        </w:rPr>
        <w:t xml:space="preserve">epartment </w:t>
      </w:r>
      <w:r w:rsidR="009C5FFD" w:rsidRPr="00542A78">
        <w:rPr>
          <w:rFonts w:ascii="Tahoma" w:hAnsi="Tahoma" w:cs="Tahoma"/>
        </w:rPr>
        <w:t>of</w:t>
      </w:r>
      <w:r w:rsidR="00085483">
        <w:rPr>
          <w:rFonts w:ascii="Tahoma" w:hAnsi="Tahoma" w:cs="Tahoma"/>
        </w:rPr>
        <w:t xml:space="preserve"> </w:t>
      </w:r>
      <w:r w:rsidR="00542A78" w:rsidRPr="00542A78">
        <w:rPr>
          <w:rFonts w:ascii="Tahoma" w:hAnsi="Tahoma" w:cs="Tahoma"/>
        </w:rPr>
        <w:t>E</w:t>
      </w:r>
      <w:r w:rsidR="00085483">
        <w:rPr>
          <w:rFonts w:ascii="Tahoma" w:hAnsi="Tahoma" w:cs="Tahoma"/>
        </w:rPr>
        <w:t>nergy (</w:t>
      </w:r>
      <w:r w:rsidR="00542A78" w:rsidRPr="00542A78">
        <w:rPr>
          <w:rFonts w:ascii="Tahoma" w:hAnsi="Tahoma" w:cs="Tahoma"/>
        </w:rPr>
        <w:t>DOE</w:t>
      </w:r>
      <w:r w:rsidR="00085483">
        <w:rPr>
          <w:rFonts w:ascii="Tahoma" w:hAnsi="Tahoma" w:cs="Tahoma"/>
        </w:rPr>
        <w:t>)</w:t>
      </w:r>
      <w:r w:rsidR="00542A78" w:rsidRPr="00542A78">
        <w:rPr>
          <w:rFonts w:ascii="Tahoma" w:hAnsi="Tahoma" w:cs="Tahoma"/>
        </w:rPr>
        <w:t xml:space="preserve"> requires the EV charge</w:t>
      </w:r>
      <w:r w:rsidR="00FF2AF7">
        <w:rPr>
          <w:rFonts w:ascii="Tahoma" w:hAnsi="Tahoma" w:cs="Tahoma"/>
        </w:rPr>
        <w:t>r</w:t>
      </w:r>
      <w:r w:rsidR="00542A78" w:rsidRPr="00542A78">
        <w:rPr>
          <w:rFonts w:ascii="Tahoma" w:hAnsi="Tahoma" w:cs="Tahoma"/>
        </w:rPr>
        <w:t xml:space="preserve">s only be used to charge </w:t>
      </w:r>
      <w:r w:rsidR="009C148C">
        <w:rPr>
          <w:rFonts w:ascii="Tahoma" w:hAnsi="Tahoma" w:cs="Tahoma"/>
        </w:rPr>
        <w:t xml:space="preserve">the </w:t>
      </w:r>
      <w:r w:rsidR="00B57D45">
        <w:rPr>
          <w:rFonts w:ascii="Tahoma" w:hAnsi="Tahoma" w:cs="Tahoma"/>
        </w:rPr>
        <w:t>loan recipient’s vehicle</w:t>
      </w:r>
      <w:r w:rsidR="00AF27EE">
        <w:rPr>
          <w:rFonts w:ascii="Tahoma" w:hAnsi="Tahoma" w:cs="Tahoma"/>
        </w:rPr>
        <w:t xml:space="preserve"> </w:t>
      </w:r>
      <w:r w:rsidR="00542A78" w:rsidRPr="00542A78">
        <w:rPr>
          <w:rFonts w:ascii="Tahoma" w:hAnsi="Tahoma" w:cs="Tahoma"/>
        </w:rPr>
        <w:t>fleet</w:t>
      </w:r>
      <w:r w:rsidR="00AF27EE">
        <w:rPr>
          <w:rFonts w:ascii="Tahoma" w:hAnsi="Tahoma" w:cs="Tahoma"/>
        </w:rPr>
        <w:t xml:space="preserve"> and </w:t>
      </w:r>
      <w:r w:rsidR="00E9090E">
        <w:rPr>
          <w:rFonts w:ascii="Tahoma" w:hAnsi="Tahoma" w:cs="Tahoma"/>
        </w:rPr>
        <w:t>are</w:t>
      </w:r>
      <w:r w:rsidR="00B57D45">
        <w:rPr>
          <w:rFonts w:ascii="Tahoma" w:hAnsi="Tahoma" w:cs="Tahoma"/>
        </w:rPr>
        <w:t xml:space="preserve"> </w:t>
      </w:r>
      <w:r w:rsidR="00AF27EE">
        <w:rPr>
          <w:rFonts w:ascii="Tahoma" w:hAnsi="Tahoma" w:cs="Tahoma"/>
        </w:rPr>
        <w:t>not open to the public</w:t>
      </w:r>
      <w:r w:rsidR="00542A78" w:rsidRPr="00542A78">
        <w:rPr>
          <w:rFonts w:ascii="Tahoma" w:hAnsi="Tahoma" w:cs="Tahoma"/>
        </w:rPr>
        <w:t>.</w:t>
      </w:r>
      <w:r w:rsidR="00C717B3" w:rsidRPr="004C5D8F">
        <w:rPr>
          <w:rFonts w:ascii="Tahoma" w:hAnsi="Tahoma" w:cs="Tahoma"/>
        </w:rPr>
        <w:t xml:space="preserve"> </w:t>
      </w:r>
    </w:p>
    <w:p w14:paraId="1174222C" w14:textId="123F37C4" w:rsidR="007F7515" w:rsidRPr="004C5D8F" w:rsidRDefault="007F7515" w:rsidP="00074742">
      <w:pPr>
        <w:tabs>
          <w:tab w:val="left" w:pos="720"/>
        </w:tabs>
        <w:ind w:left="720" w:hanging="720"/>
        <w:rPr>
          <w:rFonts w:ascii="Tahoma" w:hAnsi="Tahoma" w:cs="Tahoma"/>
          <w:b/>
          <w:bCs/>
        </w:rPr>
      </w:pPr>
      <w:r w:rsidRPr="004C5D8F">
        <w:rPr>
          <w:rFonts w:ascii="Tahoma" w:hAnsi="Tahoma" w:cs="Tahoma"/>
          <w:b/>
        </w:rPr>
        <w:t>Q</w:t>
      </w:r>
      <w:r w:rsidR="00847815">
        <w:rPr>
          <w:rFonts w:ascii="Tahoma" w:hAnsi="Tahoma" w:cs="Tahoma"/>
          <w:b/>
        </w:rPr>
        <w:t>7</w:t>
      </w:r>
      <w:r w:rsidRPr="004C5D8F">
        <w:rPr>
          <w:rFonts w:ascii="Tahoma" w:hAnsi="Tahoma" w:cs="Tahoma"/>
          <w:b/>
        </w:rPr>
        <w:t>:</w:t>
      </w:r>
      <w:r w:rsidRPr="004C5D8F">
        <w:rPr>
          <w:rFonts w:ascii="Tahoma" w:hAnsi="Tahoma" w:cs="Tahoma"/>
        </w:rPr>
        <w:t xml:space="preserve"> </w:t>
      </w:r>
      <w:r w:rsidRPr="004C5D8F">
        <w:tab/>
      </w:r>
      <w:r w:rsidR="00093F3B" w:rsidRPr="00093F3B">
        <w:rPr>
          <w:rFonts w:ascii="Tahoma" w:hAnsi="Tahoma" w:cs="Tahoma"/>
          <w:b/>
          <w:bCs/>
        </w:rPr>
        <w:t>Is the program open to districts or only to individual schools?</w:t>
      </w:r>
    </w:p>
    <w:p w14:paraId="2D6EDF2A" w14:textId="1B06CDA7" w:rsidR="007F7515" w:rsidRPr="004C5D8F" w:rsidRDefault="0098176C" w:rsidP="007F7515">
      <w:pPr>
        <w:ind w:left="720" w:hanging="720"/>
        <w:rPr>
          <w:rFonts w:ascii="Tahoma" w:hAnsi="Tahoma" w:cs="Tahoma"/>
        </w:rPr>
      </w:pPr>
      <w:r w:rsidRPr="004C5D8F">
        <w:rPr>
          <w:rFonts w:ascii="Tahoma" w:hAnsi="Tahoma" w:cs="Tahoma"/>
        </w:rPr>
        <w:t>A</w:t>
      </w:r>
      <w:r w:rsidR="00847815">
        <w:rPr>
          <w:rFonts w:ascii="Tahoma" w:hAnsi="Tahoma" w:cs="Tahoma"/>
        </w:rPr>
        <w:t>7</w:t>
      </w:r>
      <w:r w:rsidRPr="004C5D8F">
        <w:rPr>
          <w:rFonts w:ascii="Tahoma" w:hAnsi="Tahoma" w:cs="Tahoma"/>
        </w:rPr>
        <w:t>:</w:t>
      </w:r>
      <w:r w:rsidR="007F7515" w:rsidRPr="004C5D8F">
        <w:rPr>
          <w:rFonts w:ascii="Tahoma" w:hAnsi="Tahoma" w:cs="Tahoma"/>
        </w:rPr>
        <w:t xml:space="preserve"> </w:t>
      </w:r>
      <w:r w:rsidR="007F7515" w:rsidRPr="004C5D8F">
        <w:tab/>
      </w:r>
      <w:r w:rsidR="00EE4D25" w:rsidRPr="003313B0">
        <w:rPr>
          <w:rFonts w:ascii="Tahoma" w:hAnsi="Tahoma" w:cs="Tahoma"/>
        </w:rPr>
        <w:t>The program is open to both s</w:t>
      </w:r>
      <w:r w:rsidR="00093F3B" w:rsidRPr="00F21B8F">
        <w:rPr>
          <w:rFonts w:ascii="Tahoma" w:hAnsi="Tahoma" w:cs="Tahoma"/>
        </w:rPr>
        <w:t xml:space="preserve">chool </w:t>
      </w:r>
      <w:r w:rsidR="00CB19A6" w:rsidRPr="00F21B8F">
        <w:rPr>
          <w:rFonts w:ascii="Tahoma" w:hAnsi="Tahoma" w:cs="Tahoma"/>
        </w:rPr>
        <w:t>d</w:t>
      </w:r>
      <w:r w:rsidR="00093F3B" w:rsidRPr="00F21B8F">
        <w:rPr>
          <w:rFonts w:ascii="Tahoma" w:hAnsi="Tahoma" w:cs="Tahoma"/>
        </w:rPr>
        <w:t xml:space="preserve">istricts </w:t>
      </w:r>
      <w:r w:rsidR="00A6749F" w:rsidRPr="00F21B8F">
        <w:rPr>
          <w:rFonts w:ascii="Tahoma" w:hAnsi="Tahoma" w:cs="Tahoma"/>
        </w:rPr>
        <w:t>and individual school</w:t>
      </w:r>
      <w:r w:rsidR="008C4D0E" w:rsidRPr="00F21B8F">
        <w:rPr>
          <w:rFonts w:ascii="Tahoma" w:hAnsi="Tahoma" w:cs="Tahoma"/>
        </w:rPr>
        <w:t>s</w:t>
      </w:r>
      <w:r w:rsidR="00093F3B" w:rsidRPr="00F21B8F">
        <w:rPr>
          <w:rFonts w:ascii="Tahoma" w:hAnsi="Tahoma" w:cs="Tahoma"/>
        </w:rPr>
        <w:t>.</w:t>
      </w:r>
      <w:r w:rsidR="00093F3B" w:rsidRPr="00093F3B">
        <w:rPr>
          <w:rFonts w:ascii="Tahoma" w:hAnsi="Tahoma" w:cs="Tahoma"/>
        </w:rPr>
        <w:t> </w:t>
      </w:r>
      <w:r w:rsidR="007F7515" w:rsidRPr="004C5D8F">
        <w:rPr>
          <w:rFonts w:ascii="Tahoma" w:hAnsi="Tahoma" w:cs="Tahoma"/>
        </w:rPr>
        <w:t xml:space="preserve"> </w:t>
      </w:r>
    </w:p>
    <w:p w14:paraId="3361A951" w14:textId="73D0456A" w:rsidR="00093F3B" w:rsidRPr="004C5D8F" w:rsidRDefault="00093F3B" w:rsidP="00093F3B">
      <w:pPr>
        <w:tabs>
          <w:tab w:val="left" w:pos="720"/>
        </w:tabs>
        <w:ind w:left="720" w:hanging="720"/>
        <w:rPr>
          <w:rFonts w:ascii="Tahoma" w:hAnsi="Tahoma" w:cs="Tahoma"/>
          <w:b/>
          <w:bCs/>
        </w:rPr>
      </w:pPr>
      <w:r w:rsidRPr="004C5D8F">
        <w:rPr>
          <w:rFonts w:ascii="Tahoma" w:hAnsi="Tahoma" w:cs="Tahoma"/>
          <w:b/>
        </w:rPr>
        <w:t>Q</w:t>
      </w:r>
      <w:r w:rsidR="00847815">
        <w:rPr>
          <w:rFonts w:ascii="Tahoma" w:hAnsi="Tahoma" w:cs="Tahoma"/>
          <w:b/>
        </w:rPr>
        <w:t>8</w:t>
      </w:r>
      <w:r w:rsidRPr="004C5D8F">
        <w:rPr>
          <w:rFonts w:ascii="Tahoma" w:hAnsi="Tahoma" w:cs="Tahoma"/>
          <w:b/>
        </w:rPr>
        <w:t>:</w:t>
      </w:r>
      <w:r w:rsidRPr="004C5D8F">
        <w:rPr>
          <w:rFonts w:ascii="Tahoma" w:hAnsi="Tahoma" w:cs="Tahoma"/>
        </w:rPr>
        <w:t xml:space="preserve"> </w:t>
      </w:r>
      <w:r w:rsidRPr="004C5D8F">
        <w:tab/>
      </w:r>
      <w:r w:rsidR="00086C5E" w:rsidRPr="00086C5E">
        <w:rPr>
          <w:rFonts w:ascii="Tahoma" w:hAnsi="Tahoma" w:cs="Tahoma"/>
          <w:b/>
          <w:bCs/>
        </w:rPr>
        <w:t>What is the difference between this new program and the ECAA-Ed program, as both offer 0% loans up to $3 million?</w:t>
      </w:r>
    </w:p>
    <w:p w14:paraId="6494F375" w14:textId="7C40115F" w:rsidR="00A66DE1" w:rsidRPr="004C5D8F" w:rsidRDefault="00093F3B" w:rsidP="00086C5E">
      <w:pPr>
        <w:ind w:left="720" w:hanging="720"/>
        <w:rPr>
          <w:rFonts w:ascii="Tahoma" w:hAnsi="Tahoma" w:cs="Tahoma"/>
        </w:rPr>
      </w:pPr>
      <w:r w:rsidRPr="004C5D8F">
        <w:rPr>
          <w:rFonts w:ascii="Tahoma" w:hAnsi="Tahoma" w:cs="Tahoma"/>
        </w:rPr>
        <w:t>A</w:t>
      </w:r>
      <w:r w:rsidR="00847815">
        <w:rPr>
          <w:rFonts w:ascii="Tahoma" w:hAnsi="Tahoma" w:cs="Tahoma"/>
        </w:rPr>
        <w:t>8</w:t>
      </w:r>
      <w:r w:rsidRPr="004C5D8F">
        <w:rPr>
          <w:rFonts w:ascii="Tahoma" w:hAnsi="Tahoma" w:cs="Tahoma"/>
        </w:rPr>
        <w:t xml:space="preserve">: </w:t>
      </w:r>
      <w:r w:rsidRPr="004C5D8F">
        <w:tab/>
      </w:r>
      <w:r w:rsidR="00C40C93" w:rsidRPr="00C40C93">
        <w:rPr>
          <w:rFonts w:ascii="Tahoma" w:hAnsi="Tahoma" w:cs="Tahoma"/>
        </w:rPr>
        <w:t xml:space="preserve">The primary difference is that this loan program comes with </w:t>
      </w:r>
      <w:r w:rsidR="00BC4587">
        <w:rPr>
          <w:rFonts w:ascii="Tahoma" w:hAnsi="Tahoma" w:cs="Tahoma"/>
        </w:rPr>
        <w:t xml:space="preserve">additional </w:t>
      </w:r>
      <w:r w:rsidR="00C47626">
        <w:rPr>
          <w:rFonts w:ascii="Tahoma" w:hAnsi="Tahoma" w:cs="Tahoma"/>
        </w:rPr>
        <w:t>f</w:t>
      </w:r>
      <w:r w:rsidR="00C40C93" w:rsidRPr="00C40C93">
        <w:rPr>
          <w:rFonts w:ascii="Tahoma" w:hAnsi="Tahoma" w:cs="Tahoma"/>
        </w:rPr>
        <w:t xml:space="preserve">ederal </w:t>
      </w:r>
      <w:r w:rsidR="00BC4587">
        <w:rPr>
          <w:rFonts w:ascii="Tahoma" w:hAnsi="Tahoma" w:cs="Tahoma"/>
        </w:rPr>
        <w:t>requirement</w:t>
      </w:r>
      <w:r w:rsidR="00C47626">
        <w:rPr>
          <w:rFonts w:ascii="Tahoma" w:hAnsi="Tahoma" w:cs="Tahoma"/>
        </w:rPr>
        <w:t>s</w:t>
      </w:r>
      <w:r w:rsidR="00BC4587">
        <w:rPr>
          <w:rFonts w:ascii="Tahoma" w:hAnsi="Tahoma" w:cs="Tahoma"/>
        </w:rPr>
        <w:t xml:space="preserve"> including </w:t>
      </w:r>
      <w:r w:rsidR="00C40C93" w:rsidRPr="00C40C93">
        <w:rPr>
          <w:rFonts w:ascii="Tahoma" w:hAnsi="Tahoma" w:cs="Tahoma"/>
        </w:rPr>
        <w:t>reporting requirements and the Federal audit requirement. Federal guidelines require that we do a little bit more in terms of reporting than the ECAA-Ed Program requires.</w:t>
      </w:r>
      <w:r w:rsidRPr="004C5D8F">
        <w:rPr>
          <w:rFonts w:ascii="Tahoma" w:hAnsi="Tahoma" w:cs="Tahoma"/>
        </w:rPr>
        <w:t xml:space="preserve"> </w:t>
      </w:r>
      <w:r w:rsidR="00BC1543" w:rsidRPr="009469C7">
        <w:rPr>
          <w:rFonts w:ascii="Tahoma" w:hAnsi="Tahoma" w:cs="Tahoma"/>
        </w:rPr>
        <w:t xml:space="preserve">See Attachment 9 Sample Loan Agreement for </w:t>
      </w:r>
      <w:r w:rsidR="00C47626" w:rsidRPr="009469C7">
        <w:rPr>
          <w:rFonts w:ascii="Tahoma" w:hAnsi="Tahoma" w:cs="Tahoma"/>
        </w:rPr>
        <w:t>federal terms.</w:t>
      </w:r>
      <w:r w:rsidRPr="004C5D8F">
        <w:rPr>
          <w:rFonts w:ascii="Tahoma" w:hAnsi="Tahoma" w:cs="Tahoma"/>
        </w:rPr>
        <w:t xml:space="preserve"> </w:t>
      </w:r>
      <w:r w:rsidR="00C350B7">
        <w:rPr>
          <w:rFonts w:ascii="Tahoma" w:hAnsi="Tahoma" w:cs="Tahoma"/>
        </w:rPr>
        <w:t>Additionally, this program</w:t>
      </w:r>
      <w:r w:rsidR="0053780A">
        <w:rPr>
          <w:rFonts w:ascii="Tahoma" w:hAnsi="Tahoma" w:cs="Tahoma"/>
        </w:rPr>
        <w:t xml:space="preserve">’s loan repayment </w:t>
      </w:r>
      <w:r w:rsidR="00416FCF">
        <w:rPr>
          <w:rFonts w:ascii="Tahoma" w:hAnsi="Tahoma" w:cs="Tahoma"/>
        </w:rPr>
        <w:t>cannot exceed 15 years.</w:t>
      </w:r>
      <w:r w:rsidR="00BC1543">
        <w:rPr>
          <w:rFonts w:ascii="Tahoma" w:hAnsi="Tahoma" w:cs="Tahoma"/>
        </w:rPr>
        <w:t xml:space="preserve"> </w:t>
      </w:r>
    </w:p>
    <w:p w14:paraId="44C28B67" w14:textId="6EB02099" w:rsidR="00D81465" w:rsidRPr="009C5FFD" w:rsidRDefault="00AF7453" w:rsidP="001E5266">
      <w:pPr>
        <w:pStyle w:val="Heading1"/>
        <w:rPr>
          <w:sz w:val="24"/>
          <w:szCs w:val="24"/>
        </w:rPr>
      </w:pPr>
      <w:r w:rsidRPr="009C5FFD">
        <w:rPr>
          <w:sz w:val="24"/>
          <w:szCs w:val="24"/>
        </w:rPr>
        <w:t>Energy Audit</w:t>
      </w:r>
    </w:p>
    <w:p w14:paraId="39D811C5" w14:textId="2811C0AF" w:rsidR="00057E73" w:rsidRPr="004C5D8F" w:rsidRDefault="00991865" w:rsidP="00A66DE1">
      <w:pPr>
        <w:ind w:left="720" w:hanging="720"/>
        <w:rPr>
          <w:rFonts w:ascii="Tahoma" w:hAnsi="Tahoma" w:cs="Tahoma"/>
          <w:b/>
          <w:bCs/>
        </w:rPr>
      </w:pPr>
      <w:r w:rsidRPr="004C5D8F">
        <w:rPr>
          <w:rFonts w:ascii="Tahoma" w:hAnsi="Tahoma" w:cs="Tahoma"/>
          <w:b/>
        </w:rPr>
        <w:t>Q</w:t>
      </w:r>
      <w:r w:rsidR="00847815">
        <w:rPr>
          <w:rFonts w:ascii="Tahoma" w:hAnsi="Tahoma" w:cs="Tahoma"/>
          <w:b/>
        </w:rPr>
        <w:t>9</w:t>
      </w:r>
      <w:r w:rsidRPr="004C5D8F">
        <w:rPr>
          <w:rFonts w:ascii="Tahoma" w:hAnsi="Tahoma" w:cs="Tahoma"/>
          <w:b/>
        </w:rPr>
        <w:t>:</w:t>
      </w:r>
      <w:r w:rsidRPr="004C5D8F">
        <w:rPr>
          <w:rFonts w:ascii="Tahoma" w:hAnsi="Tahoma" w:cs="Tahoma"/>
          <w:b/>
          <w:bCs/>
        </w:rPr>
        <w:tab/>
      </w:r>
      <w:r w:rsidR="00F00232" w:rsidRPr="00F00232">
        <w:rPr>
          <w:rFonts w:ascii="Tahoma" w:hAnsi="Tahoma" w:cs="Tahoma"/>
          <w:b/>
          <w:bCs/>
        </w:rPr>
        <w:t>Does the energy audit have to be ASHRAE Level 2?</w:t>
      </w:r>
    </w:p>
    <w:p w14:paraId="2AE1D059" w14:textId="7231F118" w:rsidR="00325F48" w:rsidRPr="004C5D8F" w:rsidRDefault="00325F48" w:rsidP="00A66DE1">
      <w:pPr>
        <w:ind w:left="720" w:hanging="720"/>
        <w:rPr>
          <w:rFonts w:ascii="Tahoma" w:hAnsi="Tahoma" w:cs="Tahoma"/>
        </w:rPr>
      </w:pPr>
      <w:r w:rsidRPr="004C5D8F">
        <w:rPr>
          <w:rFonts w:ascii="Tahoma" w:hAnsi="Tahoma" w:cs="Tahoma"/>
        </w:rPr>
        <w:t>A</w:t>
      </w:r>
      <w:r w:rsidR="00847815">
        <w:rPr>
          <w:rFonts w:ascii="Tahoma" w:hAnsi="Tahoma" w:cs="Tahoma"/>
        </w:rPr>
        <w:t>9</w:t>
      </w:r>
      <w:r w:rsidRPr="004C5D8F">
        <w:rPr>
          <w:rFonts w:ascii="Tahoma" w:hAnsi="Tahoma" w:cs="Tahoma"/>
        </w:rPr>
        <w:t xml:space="preserve">: </w:t>
      </w:r>
      <w:r w:rsidRPr="004C5D8F">
        <w:rPr>
          <w:rFonts w:ascii="Tahoma" w:hAnsi="Tahoma" w:cs="Tahoma"/>
        </w:rPr>
        <w:tab/>
      </w:r>
      <w:r w:rsidR="00F77C3C" w:rsidRPr="00F77C3C">
        <w:rPr>
          <w:rFonts w:ascii="Tahoma" w:hAnsi="Tahoma" w:cs="Tahoma"/>
        </w:rPr>
        <w:t xml:space="preserve">Yes, an ASHRAE Level 2 audit is a </w:t>
      </w:r>
      <w:r w:rsidR="00E2692E">
        <w:rPr>
          <w:rFonts w:ascii="Tahoma" w:hAnsi="Tahoma" w:cs="Tahoma"/>
        </w:rPr>
        <w:t>DOE</w:t>
      </w:r>
      <w:r w:rsidR="00F77C3C" w:rsidRPr="00F77C3C">
        <w:rPr>
          <w:rFonts w:ascii="Tahoma" w:hAnsi="Tahoma" w:cs="Tahoma"/>
        </w:rPr>
        <w:t xml:space="preserve"> requirement.</w:t>
      </w:r>
    </w:p>
    <w:p w14:paraId="3A1669B8" w14:textId="3220B5B9" w:rsidR="007C6FC4" w:rsidRPr="004C5D8F" w:rsidRDefault="007C6FC4" w:rsidP="00A66DE1">
      <w:pPr>
        <w:ind w:left="720" w:hanging="720"/>
        <w:rPr>
          <w:rFonts w:ascii="Tahoma" w:hAnsi="Tahoma" w:cs="Tahoma"/>
          <w:b/>
          <w:bCs/>
        </w:rPr>
      </w:pPr>
      <w:r w:rsidRPr="004C5D8F">
        <w:rPr>
          <w:rFonts w:ascii="Tahoma" w:hAnsi="Tahoma" w:cs="Tahoma"/>
          <w:b/>
        </w:rPr>
        <w:t>Q</w:t>
      </w:r>
      <w:r w:rsidR="00847815">
        <w:rPr>
          <w:rFonts w:ascii="Tahoma" w:hAnsi="Tahoma" w:cs="Tahoma"/>
          <w:b/>
        </w:rPr>
        <w:t>10</w:t>
      </w:r>
      <w:r w:rsidRPr="004C5D8F">
        <w:rPr>
          <w:rFonts w:ascii="Tahoma" w:hAnsi="Tahoma" w:cs="Tahoma"/>
          <w:b/>
        </w:rPr>
        <w:t>:</w:t>
      </w:r>
      <w:r w:rsidRPr="004C5D8F">
        <w:rPr>
          <w:rFonts w:ascii="Tahoma" w:hAnsi="Tahoma" w:cs="Tahoma"/>
          <w:b/>
          <w:bCs/>
        </w:rPr>
        <w:t xml:space="preserve"> </w:t>
      </w:r>
      <w:r w:rsidRPr="004C5D8F">
        <w:rPr>
          <w:rFonts w:ascii="Tahoma" w:hAnsi="Tahoma" w:cs="Tahoma"/>
          <w:b/>
          <w:bCs/>
        </w:rPr>
        <w:tab/>
      </w:r>
      <w:r w:rsidR="00F77C3C" w:rsidRPr="00F77C3C">
        <w:rPr>
          <w:rFonts w:ascii="Tahoma" w:hAnsi="Tahoma" w:cs="Tahoma"/>
          <w:b/>
          <w:bCs/>
        </w:rPr>
        <w:t>If the application is only for lighting upgrades</w:t>
      </w:r>
      <w:r w:rsidR="003737ED">
        <w:rPr>
          <w:rFonts w:ascii="Tahoma" w:hAnsi="Tahoma" w:cs="Tahoma"/>
          <w:b/>
          <w:bCs/>
        </w:rPr>
        <w:t>,</w:t>
      </w:r>
      <w:r w:rsidR="00F77C3C" w:rsidRPr="00F77C3C">
        <w:rPr>
          <w:rFonts w:ascii="Tahoma" w:hAnsi="Tahoma" w:cs="Tahoma"/>
          <w:b/>
          <w:bCs/>
        </w:rPr>
        <w:t xml:space="preserve"> for example, do</w:t>
      </w:r>
      <w:r w:rsidR="00041800">
        <w:rPr>
          <w:rFonts w:ascii="Tahoma" w:hAnsi="Tahoma" w:cs="Tahoma"/>
          <w:b/>
          <w:bCs/>
        </w:rPr>
        <w:t xml:space="preserve">es the applicant </w:t>
      </w:r>
      <w:r w:rsidR="00F77C3C" w:rsidRPr="00F77C3C">
        <w:rPr>
          <w:rFonts w:ascii="Tahoma" w:hAnsi="Tahoma" w:cs="Tahoma"/>
          <w:b/>
          <w:bCs/>
        </w:rPr>
        <w:t>need auditing of the entire site or just lighting?</w:t>
      </w:r>
    </w:p>
    <w:p w14:paraId="27CFF666" w14:textId="33A4A722" w:rsidR="00FA03A3" w:rsidRPr="004C5D8F" w:rsidRDefault="00FA03A3" w:rsidP="00A66DE1">
      <w:pPr>
        <w:ind w:left="720" w:hanging="720"/>
        <w:rPr>
          <w:rFonts w:ascii="Tahoma" w:hAnsi="Tahoma" w:cs="Tahoma"/>
        </w:rPr>
      </w:pPr>
      <w:r w:rsidRPr="004C5D8F">
        <w:rPr>
          <w:rFonts w:ascii="Tahoma" w:hAnsi="Tahoma" w:cs="Tahoma"/>
        </w:rPr>
        <w:t>A</w:t>
      </w:r>
      <w:r w:rsidR="00847815">
        <w:rPr>
          <w:rFonts w:ascii="Tahoma" w:hAnsi="Tahoma" w:cs="Tahoma"/>
        </w:rPr>
        <w:t>10</w:t>
      </w:r>
      <w:r w:rsidRPr="004C5D8F">
        <w:rPr>
          <w:rFonts w:ascii="Tahoma" w:hAnsi="Tahoma" w:cs="Tahoma"/>
        </w:rPr>
        <w:t>:</w:t>
      </w:r>
      <w:r w:rsidRPr="004C5D8F">
        <w:rPr>
          <w:rFonts w:ascii="Tahoma" w:hAnsi="Tahoma" w:cs="Tahoma"/>
        </w:rPr>
        <w:tab/>
      </w:r>
      <w:r w:rsidR="00072269">
        <w:rPr>
          <w:rFonts w:ascii="Tahoma" w:hAnsi="Tahoma" w:cs="Tahoma"/>
        </w:rPr>
        <w:t xml:space="preserve">Yes, </w:t>
      </w:r>
      <w:r w:rsidR="00BC571B">
        <w:rPr>
          <w:rFonts w:ascii="Tahoma" w:hAnsi="Tahoma" w:cs="Tahoma"/>
        </w:rPr>
        <w:t>there must be an</w:t>
      </w:r>
      <w:r w:rsidR="00F77C3C">
        <w:rPr>
          <w:rFonts w:ascii="Tahoma" w:hAnsi="Tahoma" w:cs="Tahoma"/>
        </w:rPr>
        <w:t xml:space="preserve"> audit</w:t>
      </w:r>
      <w:r w:rsidR="00F97FB3">
        <w:rPr>
          <w:rFonts w:ascii="Tahoma" w:hAnsi="Tahoma" w:cs="Tahoma"/>
        </w:rPr>
        <w:t xml:space="preserve"> for</w:t>
      </w:r>
      <w:r w:rsidR="00F77C3C">
        <w:rPr>
          <w:rFonts w:ascii="Tahoma" w:hAnsi="Tahoma" w:cs="Tahoma"/>
        </w:rPr>
        <w:t xml:space="preserve"> the entire building</w:t>
      </w:r>
      <w:r w:rsidR="00F77C3C" w:rsidRPr="00F77C3C">
        <w:rPr>
          <w:rFonts w:ascii="Tahoma" w:hAnsi="Tahoma" w:cs="Tahoma"/>
        </w:rPr>
        <w:t xml:space="preserve"> and the audit must show that lighting</w:t>
      </w:r>
      <w:r w:rsidR="00C336D0">
        <w:rPr>
          <w:rFonts w:ascii="Tahoma" w:hAnsi="Tahoma" w:cs="Tahoma"/>
        </w:rPr>
        <w:t xml:space="preserve"> or select measures</w:t>
      </w:r>
      <w:r w:rsidR="00F77C3C" w:rsidRPr="00F77C3C">
        <w:rPr>
          <w:rFonts w:ascii="Tahoma" w:hAnsi="Tahoma" w:cs="Tahoma"/>
        </w:rPr>
        <w:t xml:space="preserve"> </w:t>
      </w:r>
      <w:r w:rsidR="0092083F">
        <w:rPr>
          <w:rFonts w:ascii="Tahoma" w:hAnsi="Tahoma" w:cs="Tahoma"/>
        </w:rPr>
        <w:t xml:space="preserve">have </w:t>
      </w:r>
      <w:r w:rsidR="00F77C3C" w:rsidRPr="00F77C3C">
        <w:rPr>
          <w:rFonts w:ascii="Tahoma" w:hAnsi="Tahoma" w:cs="Tahoma"/>
        </w:rPr>
        <w:t xml:space="preserve">the most </w:t>
      </w:r>
      <w:r w:rsidR="00EA5310">
        <w:rPr>
          <w:rFonts w:ascii="Tahoma" w:hAnsi="Tahoma" w:cs="Tahoma"/>
        </w:rPr>
        <w:t>energy savings</w:t>
      </w:r>
      <w:r w:rsidR="00F77C3C" w:rsidRPr="00F77C3C">
        <w:rPr>
          <w:rFonts w:ascii="Tahoma" w:hAnsi="Tahoma" w:cs="Tahoma"/>
        </w:rPr>
        <w:t>.</w:t>
      </w:r>
      <w:r w:rsidRPr="004C5D8F">
        <w:rPr>
          <w:rFonts w:ascii="Tahoma" w:hAnsi="Tahoma" w:cs="Tahoma"/>
        </w:rPr>
        <w:t xml:space="preserve"> </w:t>
      </w:r>
    </w:p>
    <w:p w14:paraId="436BB848" w14:textId="38A75508" w:rsidR="00C57D87" w:rsidRPr="004C5D8F" w:rsidRDefault="00C57D87" w:rsidP="00A66DE1">
      <w:pPr>
        <w:ind w:left="720" w:hanging="720"/>
        <w:rPr>
          <w:rFonts w:ascii="Tahoma" w:hAnsi="Tahoma" w:cs="Tahoma"/>
          <w:b/>
          <w:bCs/>
        </w:rPr>
      </w:pPr>
      <w:r w:rsidRPr="004C5D8F">
        <w:rPr>
          <w:rFonts w:ascii="Tahoma" w:hAnsi="Tahoma" w:cs="Tahoma"/>
          <w:b/>
        </w:rPr>
        <w:t>Q</w:t>
      </w:r>
      <w:r w:rsidR="00847815">
        <w:rPr>
          <w:rFonts w:ascii="Tahoma" w:hAnsi="Tahoma" w:cs="Tahoma"/>
          <w:b/>
        </w:rPr>
        <w:t>11</w:t>
      </w:r>
      <w:r w:rsidRPr="004C5D8F">
        <w:rPr>
          <w:rFonts w:ascii="Tahoma" w:hAnsi="Tahoma" w:cs="Tahoma"/>
          <w:b/>
        </w:rPr>
        <w:t>:</w:t>
      </w:r>
      <w:r w:rsidRPr="004C5D8F">
        <w:rPr>
          <w:rFonts w:ascii="Tahoma" w:hAnsi="Tahoma" w:cs="Tahoma"/>
          <w:b/>
          <w:bCs/>
        </w:rPr>
        <w:tab/>
      </w:r>
      <w:r w:rsidR="00FB770C" w:rsidRPr="00FB770C">
        <w:rPr>
          <w:rFonts w:ascii="Tahoma" w:hAnsi="Tahoma" w:cs="Tahoma"/>
          <w:b/>
          <w:bCs/>
        </w:rPr>
        <w:t>Are the energy savings measured and verified, or only modeled upfront?</w:t>
      </w:r>
    </w:p>
    <w:p w14:paraId="37E8822C" w14:textId="074FB237" w:rsidR="003C6EE0" w:rsidRPr="004C5D8F" w:rsidRDefault="003C6EE0" w:rsidP="00A66DE1">
      <w:pPr>
        <w:ind w:left="720" w:hanging="720"/>
        <w:rPr>
          <w:rFonts w:ascii="Tahoma" w:hAnsi="Tahoma" w:cs="Tahoma"/>
        </w:rPr>
      </w:pPr>
      <w:r w:rsidRPr="004C5D8F">
        <w:rPr>
          <w:rFonts w:ascii="Tahoma" w:hAnsi="Tahoma" w:cs="Tahoma"/>
        </w:rPr>
        <w:t>A</w:t>
      </w:r>
      <w:r w:rsidR="00847815">
        <w:rPr>
          <w:rFonts w:ascii="Tahoma" w:hAnsi="Tahoma" w:cs="Tahoma"/>
        </w:rPr>
        <w:t>11</w:t>
      </w:r>
      <w:r w:rsidRPr="004C5D8F">
        <w:rPr>
          <w:rFonts w:ascii="Tahoma" w:hAnsi="Tahoma" w:cs="Tahoma"/>
        </w:rPr>
        <w:t>:</w:t>
      </w:r>
      <w:r w:rsidRPr="004C5D8F">
        <w:rPr>
          <w:rFonts w:ascii="Tahoma" w:hAnsi="Tahoma" w:cs="Tahoma"/>
        </w:rPr>
        <w:tab/>
      </w:r>
      <w:r w:rsidR="00FB770C" w:rsidRPr="00FB770C">
        <w:rPr>
          <w:rFonts w:ascii="Tahoma" w:hAnsi="Tahoma" w:cs="Tahoma"/>
        </w:rPr>
        <w:t xml:space="preserve">For this program, </w:t>
      </w:r>
      <w:r w:rsidR="002C0E1F" w:rsidRPr="00FB770C">
        <w:rPr>
          <w:rFonts w:ascii="Tahoma" w:hAnsi="Tahoma" w:cs="Tahoma"/>
        </w:rPr>
        <w:t>energy</w:t>
      </w:r>
      <w:r w:rsidR="00FB770C" w:rsidRPr="00FB770C">
        <w:rPr>
          <w:rFonts w:ascii="Tahoma" w:hAnsi="Tahoma" w:cs="Tahoma"/>
        </w:rPr>
        <w:t xml:space="preserve"> savings will be modeled.</w:t>
      </w:r>
    </w:p>
    <w:p w14:paraId="3928B269" w14:textId="306D34F0" w:rsidR="00760C49" w:rsidRPr="004C5D8F" w:rsidRDefault="00760C49" w:rsidP="00A66DE1">
      <w:pPr>
        <w:ind w:left="720" w:hanging="720"/>
        <w:rPr>
          <w:rFonts w:ascii="Tahoma" w:hAnsi="Tahoma" w:cs="Tahoma"/>
          <w:b/>
          <w:bCs/>
        </w:rPr>
      </w:pPr>
      <w:r w:rsidRPr="004C5D8F">
        <w:rPr>
          <w:rFonts w:ascii="Tahoma" w:hAnsi="Tahoma" w:cs="Tahoma"/>
          <w:b/>
        </w:rPr>
        <w:t>Q</w:t>
      </w:r>
      <w:r w:rsidR="00847815">
        <w:rPr>
          <w:rFonts w:ascii="Tahoma" w:hAnsi="Tahoma" w:cs="Tahoma"/>
          <w:b/>
        </w:rPr>
        <w:t>12</w:t>
      </w:r>
      <w:r w:rsidRPr="004C5D8F">
        <w:rPr>
          <w:rFonts w:ascii="Tahoma" w:hAnsi="Tahoma" w:cs="Tahoma"/>
          <w:b/>
        </w:rPr>
        <w:t>:</w:t>
      </w:r>
      <w:r w:rsidRPr="004C5D8F">
        <w:rPr>
          <w:rFonts w:ascii="Tahoma" w:hAnsi="Tahoma" w:cs="Tahoma"/>
          <w:b/>
          <w:bCs/>
        </w:rPr>
        <w:tab/>
      </w:r>
      <w:r w:rsidR="00FB770C" w:rsidRPr="00FB770C">
        <w:rPr>
          <w:rFonts w:ascii="Tahoma" w:hAnsi="Tahoma" w:cs="Tahoma"/>
          <w:b/>
          <w:bCs/>
        </w:rPr>
        <w:t>Must an energy reduction minimum threshold be met in order to qualify for a loan?</w:t>
      </w:r>
    </w:p>
    <w:p w14:paraId="6807287C" w14:textId="4C370098" w:rsidR="00FB770C" w:rsidRDefault="00CF2216" w:rsidP="00FB770C">
      <w:pPr>
        <w:ind w:left="720" w:hanging="720"/>
        <w:rPr>
          <w:rFonts w:ascii="Tahoma" w:hAnsi="Tahoma" w:cs="Tahoma"/>
        </w:rPr>
      </w:pPr>
      <w:r w:rsidRPr="004C5D8F">
        <w:rPr>
          <w:rFonts w:ascii="Tahoma" w:hAnsi="Tahoma" w:cs="Tahoma"/>
        </w:rPr>
        <w:t>A</w:t>
      </w:r>
      <w:r w:rsidR="00847815">
        <w:rPr>
          <w:rFonts w:ascii="Tahoma" w:hAnsi="Tahoma" w:cs="Tahoma"/>
        </w:rPr>
        <w:t>12</w:t>
      </w:r>
      <w:r w:rsidRPr="004C5D8F">
        <w:rPr>
          <w:rFonts w:ascii="Tahoma" w:hAnsi="Tahoma" w:cs="Tahoma"/>
        </w:rPr>
        <w:t xml:space="preserve">: </w:t>
      </w:r>
      <w:r w:rsidRPr="004C5D8F">
        <w:rPr>
          <w:rFonts w:ascii="Tahoma" w:hAnsi="Tahoma" w:cs="Tahoma"/>
        </w:rPr>
        <w:tab/>
      </w:r>
      <w:r w:rsidR="00FB770C" w:rsidRPr="00FB770C">
        <w:rPr>
          <w:rFonts w:ascii="Tahoma" w:hAnsi="Tahoma" w:cs="Tahoma"/>
        </w:rPr>
        <w:t xml:space="preserve">No, there is no minimum threshold for energy savings or minimum loan amount required. </w:t>
      </w:r>
      <w:r w:rsidR="004868D1">
        <w:rPr>
          <w:rFonts w:ascii="Tahoma" w:hAnsi="Tahoma" w:cs="Tahoma"/>
        </w:rPr>
        <w:t xml:space="preserve">That said, there </w:t>
      </w:r>
      <w:r w:rsidR="007E0FFA">
        <w:rPr>
          <w:rFonts w:ascii="Tahoma" w:hAnsi="Tahoma" w:cs="Tahoma"/>
        </w:rPr>
        <w:t>have</w:t>
      </w:r>
      <w:r w:rsidR="004868D1">
        <w:rPr>
          <w:rFonts w:ascii="Tahoma" w:hAnsi="Tahoma" w:cs="Tahoma"/>
        </w:rPr>
        <w:t xml:space="preserve"> to be energy savings</w:t>
      </w:r>
      <w:r w:rsidR="00013EC7">
        <w:rPr>
          <w:rFonts w:ascii="Tahoma" w:hAnsi="Tahoma" w:cs="Tahoma"/>
        </w:rPr>
        <w:t xml:space="preserve"> shown in order for the project to qualify for a loan.</w:t>
      </w:r>
      <w:r w:rsidR="001125D8">
        <w:rPr>
          <w:rFonts w:ascii="Tahoma" w:hAnsi="Tahoma" w:cs="Tahoma"/>
        </w:rPr>
        <w:t xml:space="preserve"> </w:t>
      </w:r>
      <w:r w:rsidR="00FB770C" w:rsidRPr="00FB770C">
        <w:rPr>
          <w:rFonts w:ascii="Tahoma" w:hAnsi="Tahoma" w:cs="Tahoma"/>
        </w:rPr>
        <w:t>Loan size and repayment will be based on the estimated energy savings of the project.</w:t>
      </w:r>
      <w:r w:rsidR="004868D1">
        <w:rPr>
          <w:rFonts w:ascii="Tahoma" w:hAnsi="Tahoma" w:cs="Tahoma"/>
        </w:rPr>
        <w:t xml:space="preserve"> </w:t>
      </w:r>
    </w:p>
    <w:p w14:paraId="41A3DFDB" w14:textId="3A0D933D" w:rsidR="00086FDC" w:rsidRPr="0012650F" w:rsidRDefault="00086FDC" w:rsidP="00086FDC">
      <w:pPr>
        <w:tabs>
          <w:tab w:val="left" w:pos="720"/>
        </w:tabs>
        <w:ind w:left="720" w:hanging="720"/>
        <w:rPr>
          <w:rFonts w:ascii="Tahoma" w:hAnsi="Tahoma" w:cs="Tahoma"/>
          <w:b/>
          <w:bCs/>
        </w:rPr>
      </w:pPr>
      <w:r w:rsidRPr="0012650F">
        <w:rPr>
          <w:rFonts w:ascii="Tahoma" w:hAnsi="Tahoma" w:cs="Tahoma"/>
          <w:b/>
        </w:rPr>
        <w:t>Q</w:t>
      </w:r>
      <w:r w:rsidR="00847815">
        <w:rPr>
          <w:rFonts w:ascii="Tahoma" w:hAnsi="Tahoma" w:cs="Tahoma"/>
          <w:b/>
        </w:rPr>
        <w:t>13</w:t>
      </w:r>
      <w:r w:rsidRPr="0012650F">
        <w:rPr>
          <w:rFonts w:ascii="Tahoma" w:hAnsi="Tahoma" w:cs="Tahoma"/>
          <w:b/>
        </w:rPr>
        <w:t>:</w:t>
      </w:r>
      <w:r w:rsidRPr="0012650F">
        <w:rPr>
          <w:rFonts w:ascii="Tahoma" w:hAnsi="Tahoma" w:cs="Tahoma"/>
          <w:b/>
          <w:bCs/>
        </w:rPr>
        <w:t xml:space="preserve"> </w:t>
      </w:r>
      <w:r w:rsidRPr="0012650F">
        <w:rPr>
          <w:rFonts w:ascii="Tahoma" w:hAnsi="Tahoma" w:cs="Tahoma"/>
          <w:b/>
          <w:bCs/>
        </w:rPr>
        <w:tab/>
      </w:r>
      <w:r w:rsidRPr="001562E3">
        <w:rPr>
          <w:rFonts w:ascii="Tahoma" w:hAnsi="Tahoma" w:cs="Tahoma"/>
          <w:b/>
          <w:bCs/>
        </w:rPr>
        <w:t>Will an applicant be awarded a loan based on the findings of the audit, and what is the most efficient improvement as opposed to what type of project the applicant has in mind? Is the award based entirely on what the audit finds to be the most efficient improvement at the facility?</w:t>
      </w:r>
    </w:p>
    <w:p w14:paraId="46CFB0CC" w14:textId="31A3274D" w:rsidR="00086FDC" w:rsidRPr="0012650F" w:rsidRDefault="00086FDC" w:rsidP="00086FDC">
      <w:pPr>
        <w:tabs>
          <w:tab w:val="left" w:pos="720"/>
        </w:tabs>
        <w:ind w:left="720" w:hanging="720"/>
        <w:rPr>
          <w:rFonts w:ascii="Tahoma" w:hAnsi="Tahoma" w:cs="Tahoma"/>
        </w:rPr>
      </w:pPr>
      <w:r w:rsidRPr="0012650F">
        <w:rPr>
          <w:rFonts w:ascii="Tahoma" w:hAnsi="Tahoma" w:cs="Tahoma"/>
        </w:rPr>
        <w:t>A</w:t>
      </w:r>
      <w:r w:rsidR="00847815">
        <w:rPr>
          <w:rFonts w:ascii="Tahoma" w:hAnsi="Tahoma" w:cs="Tahoma"/>
        </w:rPr>
        <w:t>13</w:t>
      </w:r>
      <w:proofErr w:type="gramStart"/>
      <w:r w:rsidRPr="0012650F">
        <w:rPr>
          <w:rFonts w:ascii="Tahoma" w:hAnsi="Tahoma" w:cs="Tahoma"/>
        </w:rPr>
        <w:t xml:space="preserve">: </w:t>
      </w:r>
      <w:r w:rsidRPr="0012650F">
        <w:rPr>
          <w:rFonts w:ascii="Tahoma" w:hAnsi="Tahoma" w:cs="Tahoma"/>
        </w:rPr>
        <w:tab/>
      </w:r>
      <w:r w:rsidRPr="001562E3">
        <w:rPr>
          <w:rFonts w:ascii="Tahoma" w:hAnsi="Tahoma" w:cs="Tahoma"/>
        </w:rPr>
        <w:t>The</w:t>
      </w:r>
      <w:proofErr w:type="gramEnd"/>
      <w:r w:rsidRPr="001562E3">
        <w:rPr>
          <w:rFonts w:ascii="Tahoma" w:hAnsi="Tahoma" w:cs="Tahoma"/>
        </w:rPr>
        <w:t xml:space="preserve"> applicant must do a complete audit to satisfy </w:t>
      </w:r>
      <w:r>
        <w:rPr>
          <w:rFonts w:ascii="Tahoma" w:hAnsi="Tahoma" w:cs="Tahoma"/>
        </w:rPr>
        <w:t xml:space="preserve">the </w:t>
      </w:r>
      <w:r w:rsidRPr="001562E3">
        <w:rPr>
          <w:rFonts w:ascii="Tahoma" w:hAnsi="Tahoma" w:cs="Tahoma"/>
        </w:rPr>
        <w:t>DOE's requirements. However, if multiple measures—such as three or four options—satisfy the savings and payback criteria, they may select from that list, provided that the selected improvements will generate enough energy savings to repay the loan within 15 years. This holds true even if there are alternatives with shorter payback periods.</w:t>
      </w:r>
    </w:p>
    <w:p w14:paraId="7412B1B1" w14:textId="49BCA347" w:rsidR="003B1E64" w:rsidRDefault="00535CD4" w:rsidP="00A71212">
      <w:pPr>
        <w:ind w:left="720" w:hanging="720"/>
        <w:rPr>
          <w:rFonts w:ascii="Tahoma" w:hAnsi="Tahoma" w:cs="Tahoma"/>
          <w:b/>
          <w:bCs/>
        </w:rPr>
      </w:pPr>
      <w:r w:rsidRPr="004C5D8F">
        <w:rPr>
          <w:rFonts w:ascii="Tahoma" w:hAnsi="Tahoma" w:cs="Tahoma"/>
          <w:b/>
        </w:rPr>
        <w:t>Q</w:t>
      </w:r>
      <w:r w:rsidR="00847815">
        <w:rPr>
          <w:rFonts w:ascii="Tahoma" w:hAnsi="Tahoma" w:cs="Tahoma"/>
          <w:b/>
        </w:rPr>
        <w:t>14</w:t>
      </w:r>
      <w:r w:rsidRPr="004C5D8F">
        <w:rPr>
          <w:rFonts w:ascii="Tahoma" w:hAnsi="Tahoma" w:cs="Tahoma"/>
          <w:b/>
        </w:rPr>
        <w:t>:</w:t>
      </w:r>
      <w:r w:rsidRPr="004C5D8F">
        <w:rPr>
          <w:rFonts w:ascii="Tahoma" w:hAnsi="Tahoma" w:cs="Tahoma"/>
          <w:b/>
          <w:bCs/>
        </w:rPr>
        <w:tab/>
      </w:r>
      <w:r w:rsidR="00A71212" w:rsidRPr="00A71212">
        <w:rPr>
          <w:rFonts w:ascii="Tahoma" w:hAnsi="Tahoma" w:cs="Tahoma"/>
          <w:b/>
          <w:bCs/>
        </w:rPr>
        <w:t xml:space="preserve">A project cannot begin before there is an approved loan application. Is project start defined as construction start, audit start, project scoping, or some other </w:t>
      </w:r>
      <w:proofErr w:type="gramStart"/>
      <w:r w:rsidR="00A71212" w:rsidRPr="00A71212">
        <w:rPr>
          <w:rFonts w:ascii="Tahoma" w:hAnsi="Tahoma" w:cs="Tahoma"/>
          <w:b/>
          <w:bCs/>
        </w:rPr>
        <w:t>milestone?</w:t>
      </w:r>
      <w:proofErr w:type="gramEnd"/>
    </w:p>
    <w:p w14:paraId="225021FC" w14:textId="7A1BAFDF" w:rsidR="00EF3BC8" w:rsidRDefault="66D3E6F0" w:rsidP="00904FD5">
      <w:pPr>
        <w:ind w:left="720" w:hanging="720"/>
        <w:rPr>
          <w:rFonts w:ascii="Tahoma" w:hAnsi="Tahoma" w:cs="Tahoma"/>
          <w:color w:val="000000" w:themeColor="text1"/>
        </w:rPr>
      </w:pPr>
      <w:r w:rsidRPr="43C85690">
        <w:rPr>
          <w:rFonts w:ascii="Tahoma" w:hAnsi="Tahoma" w:cs="Tahoma"/>
        </w:rPr>
        <w:lastRenderedPageBreak/>
        <w:t>A</w:t>
      </w:r>
      <w:r w:rsidR="43CE9C52" w:rsidRPr="43C85690">
        <w:rPr>
          <w:rFonts w:ascii="Tahoma" w:hAnsi="Tahoma" w:cs="Tahoma"/>
        </w:rPr>
        <w:t>14</w:t>
      </w:r>
      <w:r w:rsidRPr="43C85690">
        <w:rPr>
          <w:rFonts w:ascii="Tahoma" w:hAnsi="Tahoma" w:cs="Tahoma"/>
        </w:rPr>
        <w:t>:</w:t>
      </w:r>
      <w:r w:rsidR="008654D0">
        <w:tab/>
      </w:r>
      <w:r w:rsidR="4C3FD693" w:rsidRPr="43C85690">
        <w:rPr>
          <w:rFonts w:ascii="Tahoma" w:hAnsi="Tahoma" w:cs="Tahoma"/>
          <w:b/>
          <w:bCs/>
          <w:u w:val="single"/>
        </w:rPr>
        <w:t xml:space="preserve">Reimbursable </w:t>
      </w:r>
      <w:r w:rsidR="006652D5">
        <w:rPr>
          <w:rFonts w:ascii="Tahoma" w:hAnsi="Tahoma" w:cs="Tahoma"/>
          <w:b/>
          <w:bCs/>
          <w:u w:val="single"/>
        </w:rPr>
        <w:t>P</w:t>
      </w:r>
      <w:r w:rsidR="4C3FD693" w:rsidRPr="43C85690">
        <w:rPr>
          <w:rFonts w:ascii="Tahoma" w:hAnsi="Tahoma" w:cs="Tahoma"/>
          <w:b/>
          <w:bCs/>
          <w:u w:val="single"/>
        </w:rPr>
        <w:t xml:space="preserve">roject work can only begin after a </w:t>
      </w:r>
      <w:r w:rsidR="004C0DA8">
        <w:rPr>
          <w:rFonts w:ascii="Tahoma" w:hAnsi="Tahoma" w:cs="Tahoma"/>
          <w:b/>
          <w:bCs/>
          <w:u w:val="single"/>
        </w:rPr>
        <w:t>L</w:t>
      </w:r>
      <w:r w:rsidR="4C3FD693" w:rsidRPr="43C85690">
        <w:rPr>
          <w:rFonts w:ascii="Tahoma" w:hAnsi="Tahoma" w:cs="Tahoma"/>
          <w:b/>
          <w:bCs/>
          <w:u w:val="single"/>
        </w:rPr>
        <w:t>oan agreement is signed by both the applicant and CEC.</w:t>
      </w:r>
      <w:r w:rsidR="64D430FF" w:rsidRPr="43C85690">
        <w:rPr>
          <w:color w:val="000000" w:themeColor="text1"/>
          <w:sz w:val="27"/>
          <w:szCs w:val="27"/>
          <w:u w:val="single"/>
        </w:rPr>
        <w:t xml:space="preserve"> </w:t>
      </w:r>
      <w:r w:rsidR="64D430FF" w:rsidRPr="008A3355">
        <w:rPr>
          <w:rFonts w:ascii="Tahoma" w:hAnsi="Tahoma" w:cs="Tahoma"/>
          <w:strike/>
          <w:color w:val="000000" w:themeColor="text1"/>
        </w:rPr>
        <w:t xml:space="preserve">The audit must be completed before </w:t>
      </w:r>
      <w:proofErr w:type="gramStart"/>
      <w:r w:rsidR="64D430FF" w:rsidRPr="008A3355">
        <w:rPr>
          <w:rFonts w:ascii="Tahoma" w:hAnsi="Tahoma" w:cs="Tahoma"/>
          <w:strike/>
          <w:color w:val="000000" w:themeColor="text1"/>
        </w:rPr>
        <w:t>submitting an application</w:t>
      </w:r>
      <w:proofErr w:type="gramEnd"/>
      <w:r w:rsidR="64D430FF" w:rsidRPr="008A3355">
        <w:rPr>
          <w:rFonts w:ascii="Tahoma" w:hAnsi="Tahoma" w:cs="Tahoma"/>
          <w:strike/>
          <w:color w:val="000000" w:themeColor="text1"/>
        </w:rPr>
        <w:t>. Project start is defined as when activities funded by the loan—such as construction—begin.</w:t>
      </w:r>
      <w:r w:rsidR="64D430FF" w:rsidRPr="00047751">
        <w:rPr>
          <w:rFonts w:ascii="Tahoma" w:hAnsi="Tahoma" w:cs="Tahoma"/>
          <w:color w:val="000000" w:themeColor="text1"/>
        </w:rPr>
        <w:t xml:space="preserve"> Therefore, you should not </w:t>
      </w:r>
      <w:r w:rsidR="00AA1FC0" w:rsidRPr="00BF78A5">
        <w:rPr>
          <w:rFonts w:ascii="Tahoma" w:hAnsi="Tahoma" w:cs="Tahoma"/>
          <w:b/>
          <w:bCs/>
          <w:color w:val="000000" w:themeColor="text1"/>
          <w:u w:val="single"/>
        </w:rPr>
        <w:t>incur</w:t>
      </w:r>
      <w:r w:rsidR="00BF78A5">
        <w:rPr>
          <w:rFonts w:ascii="Tahoma" w:hAnsi="Tahoma" w:cs="Tahoma"/>
          <w:b/>
          <w:bCs/>
          <w:color w:val="000000" w:themeColor="text1"/>
          <w:u w:val="single"/>
        </w:rPr>
        <w:t xml:space="preserve"> </w:t>
      </w:r>
      <w:r w:rsidR="64D430FF" w:rsidRPr="00047751">
        <w:rPr>
          <w:rFonts w:ascii="Tahoma" w:hAnsi="Tahoma" w:cs="Tahoma"/>
          <w:b/>
          <w:bCs/>
          <w:strike/>
          <w:color w:val="000000" w:themeColor="text1"/>
          <w:u w:val="single"/>
        </w:rPr>
        <w:t>start</w:t>
      </w:r>
      <w:r w:rsidR="64D430FF" w:rsidRPr="00540AE6">
        <w:rPr>
          <w:rFonts w:ascii="Tahoma" w:hAnsi="Tahoma" w:cs="Tahoma"/>
          <w:color w:val="000000" w:themeColor="text1"/>
        </w:rPr>
        <w:t xml:space="preserve"> any costs </w:t>
      </w:r>
      <w:r w:rsidR="00297A41" w:rsidRPr="00540AE6">
        <w:rPr>
          <w:rFonts w:ascii="Tahoma" w:hAnsi="Tahoma" w:cs="Tahoma"/>
          <w:b/>
          <w:bCs/>
          <w:color w:val="000000" w:themeColor="text1"/>
          <w:u w:val="single"/>
        </w:rPr>
        <w:t>for which you plan to seek reimbursement</w:t>
      </w:r>
      <w:r w:rsidR="00B247F8" w:rsidRPr="00540AE6">
        <w:rPr>
          <w:rFonts w:ascii="Tahoma" w:hAnsi="Tahoma" w:cs="Tahoma"/>
          <w:b/>
          <w:bCs/>
          <w:color w:val="000000" w:themeColor="text1"/>
          <w:u w:val="single"/>
        </w:rPr>
        <w:t xml:space="preserve"> until </w:t>
      </w:r>
      <w:r w:rsidR="00C53585" w:rsidRPr="00540AE6">
        <w:rPr>
          <w:rFonts w:ascii="Tahoma" w:hAnsi="Tahoma" w:cs="Tahoma"/>
          <w:b/>
          <w:bCs/>
          <w:color w:val="000000" w:themeColor="text1"/>
          <w:u w:val="single"/>
        </w:rPr>
        <w:t xml:space="preserve">your </w:t>
      </w:r>
      <w:r w:rsidR="004C0DA8">
        <w:rPr>
          <w:rFonts w:ascii="Tahoma" w:hAnsi="Tahoma" w:cs="Tahoma"/>
          <w:b/>
          <w:bCs/>
          <w:color w:val="000000" w:themeColor="text1"/>
          <w:u w:val="single"/>
        </w:rPr>
        <w:t>L</w:t>
      </w:r>
      <w:r w:rsidR="00C53585" w:rsidRPr="00540AE6">
        <w:rPr>
          <w:rFonts w:ascii="Tahoma" w:hAnsi="Tahoma" w:cs="Tahoma"/>
          <w:b/>
          <w:bCs/>
          <w:color w:val="000000" w:themeColor="text1"/>
          <w:u w:val="single"/>
        </w:rPr>
        <w:t xml:space="preserve">oan application is </w:t>
      </w:r>
      <w:proofErr w:type="gramStart"/>
      <w:r w:rsidR="00C53585" w:rsidRPr="00540AE6">
        <w:rPr>
          <w:rFonts w:ascii="Tahoma" w:hAnsi="Tahoma" w:cs="Tahoma"/>
          <w:b/>
          <w:bCs/>
          <w:color w:val="000000" w:themeColor="text1"/>
          <w:u w:val="single"/>
        </w:rPr>
        <w:t>approved</w:t>
      </w:r>
      <w:proofErr w:type="gramEnd"/>
      <w:r w:rsidR="00C53585" w:rsidRPr="00540AE6">
        <w:rPr>
          <w:rFonts w:ascii="Tahoma" w:hAnsi="Tahoma" w:cs="Tahoma"/>
          <w:b/>
          <w:bCs/>
          <w:color w:val="000000" w:themeColor="text1"/>
          <w:u w:val="single"/>
        </w:rPr>
        <w:t xml:space="preserve"> and a </w:t>
      </w:r>
      <w:r w:rsidR="004C0DA8">
        <w:rPr>
          <w:rFonts w:ascii="Tahoma" w:hAnsi="Tahoma" w:cs="Tahoma"/>
          <w:b/>
          <w:bCs/>
          <w:color w:val="000000" w:themeColor="text1"/>
          <w:u w:val="single"/>
        </w:rPr>
        <w:t>L</w:t>
      </w:r>
      <w:r w:rsidR="00C53585" w:rsidRPr="00540AE6">
        <w:rPr>
          <w:rFonts w:ascii="Tahoma" w:hAnsi="Tahoma" w:cs="Tahoma"/>
          <w:b/>
          <w:bCs/>
          <w:color w:val="000000" w:themeColor="text1"/>
          <w:u w:val="single"/>
        </w:rPr>
        <w:t xml:space="preserve">oan agreement is </w:t>
      </w:r>
      <w:proofErr w:type="spellStart"/>
      <w:proofErr w:type="gramStart"/>
      <w:r w:rsidR="00C53585" w:rsidRPr="00540AE6">
        <w:rPr>
          <w:rFonts w:ascii="Tahoma" w:hAnsi="Tahoma" w:cs="Tahoma"/>
          <w:b/>
          <w:bCs/>
          <w:color w:val="000000" w:themeColor="text1"/>
          <w:u w:val="single"/>
        </w:rPr>
        <w:t>signed</w:t>
      </w:r>
      <w:r w:rsidR="00AB35BF">
        <w:rPr>
          <w:rFonts w:ascii="Tahoma" w:hAnsi="Tahoma" w:cs="Tahoma"/>
          <w:color w:val="000000" w:themeColor="text1"/>
        </w:rPr>
        <w:t>.</w:t>
      </w:r>
      <w:r w:rsidR="64D430FF" w:rsidRPr="008A3355">
        <w:rPr>
          <w:rFonts w:ascii="Tahoma" w:hAnsi="Tahoma" w:cs="Tahoma"/>
          <w:strike/>
          <w:color w:val="000000" w:themeColor="text1"/>
        </w:rPr>
        <w:t>or</w:t>
      </w:r>
      <w:proofErr w:type="spellEnd"/>
      <w:proofErr w:type="gramEnd"/>
      <w:r w:rsidR="64D430FF" w:rsidRPr="008A3355">
        <w:rPr>
          <w:rFonts w:ascii="Tahoma" w:hAnsi="Tahoma" w:cs="Tahoma"/>
          <w:strike/>
          <w:color w:val="000000" w:themeColor="text1"/>
        </w:rPr>
        <w:t xml:space="preserve"> activities you plan to include in your loan application before submitting your application as they will not be covered by the loan. Measure installation can include costs for all labor, engineering, construction, materials, equipment, inspection, demolition (if applicable) and removal (if applicable) less equipment salvage value (if applicable).</w:t>
      </w:r>
    </w:p>
    <w:p w14:paraId="3B07962B" w14:textId="309E8497" w:rsidR="007F7BE2" w:rsidRPr="008A3355" w:rsidRDefault="007F7BE2" w:rsidP="00540AE6">
      <w:pPr>
        <w:ind w:left="720"/>
        <w:rPr>
          <w:b/>
          <w:bCs/>
          <w:color w:val="000000"/>
          <w:sz w:val="27"/>
          <w:szCs w:val="27"/>
          <w:u w:val="single"/>
        </w:rPr>
      </w:pPr>
      <w:r w:rsidRPr="008A3355">
        <w:rPr>
          <w:rFonts w:ascii="Tahoma" w:hAnsi="Tahoma" w:cs="Tahoma"/>
          <w:b/>
          <w:bCs/>
          <w:color w:val="000000" w:themeColor="text1"/>
          <w:u w:val="single"/>
        </w:rPr>
        <w:t xml:space="preserve">The audit must be completed </w:t>
      </w:r>
      <w:r w:rsidR="00D423DF" w:rsidRPr="008A3355">
        <w:rPr>
          <w:rFonts w:ascii="Tahoma" w:hAnsi="Tahoma" w:cs="Tahoma"/>
          <w:b/>
          <w:bCs/>
          <w:color w:val="000000" w:themeColor="text1"/>
          <w:u w:val="single"/>
        </w:rPr>
        <w:t xml:space="preserve">before submitting a </w:t>
      </w:r>
      <w:r w:rsidR="004C0DA8">
        <w:rPr>
          <w:rFonts w:ascii="Tahoma" w:hAnsi="Tahoma" w:cs="Tahoma"/>
          <w:b/>
          <w:bCs/>
          <w:color w:val="000000" w:themeColor="text1"/>
          <w:u w:val="single"/>
        </w:rPr>
        <w:t>L</w:t>
      </w:r>
      <w:r w:rsidR="00D423DF" w:rsidRPr="008A3355">
        <w:rPr>
          <w:rFonts w:ascii="Tahoma" w:hAnsi="Tahoma" w:cs="Tahoma"/>
          <w:b/>
          <w:bCs/>
          <w:color w:val="000000" w:themeColor="text1"/>
          <w:u w:val="single"/>
        </w:rPr>
        <w:t>oan application. The co</w:t>
      </w:r>
      <w:r w:rsidR="00AA1FC0" w:rsidRPr="008A3355">
        <w:rPr>
          <w:rFonts w:ascii="Tahoma" w:hAnsi="Tahoma" w:cs="Tahoma"/>
          <w:b/>
          <w:bCs/>
          <w:color w:val="000000" w:themeColor="text1"/>
          <w:u w:val="single"/>
        </w:rPr>
        <w:t>st</w:t>
      </w:r>
      <w:r w:rsidR="00283DB6" w:rsidRPr="008A3355">
        <w:rPr>
          <w:rFonts w:ascii="Tahoma" w:hAnsi="Tahoma" w:cs="Tahoma"/>
          <w:b/>
          <w:bCs/>
          <w:color w:val="000000" w:themeColor="text1"/>
          <w:u w:val="single"/>
        </w:rPr>
        <w:t>s</w:t>
      </w:r>
      <w:r w:rsidR="00AA1FC0" w:rsidRPr="008A3355">
        <w:rPr>
          <w:rFonts w:ascii="Tahoma" w:hAnsi="Tahoma" w:cs="Tahoma"/>
          <w:b/>
          <w:bCs/>
          <w:color w:val="000000" w:themeColor="text1"/>
          <w:u w:val="single"/>
        </w:rPr>
        <w:t xml:space="preserve"> </w:t>
      </w:r>
      <w:r w:rsidR="00283DB6" w:rsidRPr="008A3355">
        <w:rPr>
          <w:rFonts w:ascii="Tahoma" w:hAnsi="Tahoma" w:cs="Tahoma"/>
          <w:b/>
          <w:bCs/>
          <w:color w:val="000000" w:themeColor="text1"/>
          <w:u w:val="single"/>
        </w:rPr>
        <w:t>for</w:t>
      </w:r>
      <w:r w:rsidR="00AA1FC0" w:rsidRPr="008A3355">
        <w:rPr>
          <w:rFonts w:ascii="Tahoma" w:hAnsi="Tahoma" w:cs="Tahoma"/>
          <w:b/>
          <w:bCs/>
          <w:color w:val="000000" w:themeColor="text1"/>
          <w:u w:val="single"/>
        </w:rPr>
        <w:t xml:space="preserve"> the audit </w:t>
      </w:r>
      <w:r w:rsidR="00283DB6" w:rsidRPr="008A3355">
        <w:rPr>
          <w:rFonts w:ascii="Tahoma" w:hAnsi="Tahoma" w:cs="Tahoma"/>
          <w:b/>
          <w:bCs/>
          <w:color w:val="000000" w:themeColor="text1"/>
          <w:u w:val="single"/>
        </w:rPr>
        <w:t xml:space="preserve">and for project </w:t>
      </w:r>
      <w:proofErr w:type="gramStart"/>
      <w:r w:rsidR="00283DB6" w:rsidRPr="008A3355">
        <w:rPr>
          <w:rFonts w:ascii="Tahoma" w:hAnsi="Tahoma" w:cs="Tahoma"/>
          <w:b/>
          <w:bCs/>
          <w:color w:val="000000" w:themeColor="text1"/>
          <w:u w:val="single"/>
        </w:rPr>
        <w:t>scoping</w:t>
      </w:r>
      <w:proofErr w:type="gramEnd"/>
      <w:r w:rsidR="00283DB6" w:rsidRPr="008A3355">
        <w:rPr>
          <w:rFonts w:ascii="Tahoma" w:hAnsi="Tahoma" w:cs="Tahoma"/>
          <w:b/>
          <w:bCs/>
          <w:color w:val="000000" w:themeColor="text1"/>
          <w:u w:val="single"/>
        </w:rPr>
        <w:t xml:space="preserve"> are</w:t>
      </w:r>
      <w:r w:rsidR="00AA1FC0" w:rsidRPr="008A3355">
        <w:rPr>
          <w:rFonts w:ascii="Tahoma" w:hAnsi="Tahoma" w:cs="Tahoma"/>
          <w:b/>
          <w:bCs/>
          <w:color w:val="000000" w:themeColor="text1"/>
          <w:u w:val="single"/>
        </w:rPr>
        <w:t xml:space="preserve"> not reimbursable. </w:t>
      </w:r>
      <w:r w:rsidR="0029267F" w:rsidRPr="008A3355">
        <w:rPr>
          <w:rFonts w:ascii="Tahoma" w:hAnsi="Tahoma" w:cs="Tahoma"/>
          <w:b/>
          <w:bCs/>
          <w:color w:val="000000" w:themeColor="text1"/>
          <w:u w:val="single"/>
        </w:rPr>
        <w:t xml:space="preserve">Reimbursable costs include costs for all labor, engineering, construction, materials, equipment, inspection, demolition (if applicable) and removal (if applicable) </w:t>
      </w:r>
      <w:proofErr w:type="gramStart"/>
      <w:r w:rsidR="0029267F" w:rsidRPr="008A3355">
        <w:rPr>
          <w:rFonts w:ascii="Tahoma" w:hAnsi="Tahoma" w:cs="Tahoma"/>
          <w:b/>
          <w:bCs/>
          <w:color w:val="000000" w:themeColor="text1"/>
          <w:u w:val="single"/>
        </w:rPr>
        <w:t>less</w:t>
      </w:r>
      <w:proofErr w:type="gramEnd"/>
      <w:r w:rsidR="0029267F" w:rsidRPr="008A3355">
        <w:rPr>
          <w:rFonts w:ascii="Tahoma" w:hAnsi="Tahoma" w:cs="Tahoma"/>
          <w:b/>
          <w:bCs/>
          <w:color w:val="000000" w:themeColor="text1"/>
          <w:u w:val="single"/>
        </w:rPr>
        <w:t xml:space="preserve"> equipment salvage value (if applicable)</w:t>
      </w:r>
      <w:r w:rsidR="0062161E" w:rsidRPr="008A3355">
        <w:rPr>
          <w:rFonts w:ascii="Tahoma" w:hAnsi="Tahoma" w:cs="Tahoma"/>
          <w:b/>
          <w:bCs/>
          <w:color w:val="000000" w:themeColor="text1"/>
          <w:u w:val="single"/>
        </w:rPr>
        <w:t xml:space="preserve"> </w:t>
      </w:r>
      <w:r w:rsidR="00E20CFD" w:rsidRPr="008A3355">
        <w:rPr>
          <w:rFonts w:ascii="Tahoma" w:hAnsi="Tahoma" w:cs="Tahoma"/>
          <w:b/>
          <w:bCs/>
          <w:color w:val="000000" w:themeColor="text1"/>
          <w:u w:val="single"/>
        </w:rPr>
        <w:t xml:space="preserve">related to the energy measures funded by the </w:t>
      </w:r>
      <w:r w:rsidR="00607A4C">
        <w:rPr>
          <w:rFonts w:ascii="Tahoma" w:hAnsi="Tahoma" w:cs="Tahoma"/>
          <w:b/>
          <w:bCs/>
          <w:color w:val="000000" w:themeColor="text1"/>
          <w:u w:val="single"/>
        </w:rPr>
        <w:t>L</w:t>
      </w:r>
      <w:r w:rsidR="00E20CFD" w:rsidRPr="008A3355">
        <w:rPr>
          <w:rFonts w:ascii="Tahoma" w:hAnsi="Tahoma" w:cs="Tahoma"/>
          <w:b/>
          <w:bCs/>
          <w:color w:val="000000" w:themeColor="text1"/>
          <w:u w:val="single"/>
        </w:rPr>
        <w:t>oan agreement</w:t>
      </w:r>
      <w:r w:rsidR="0029267F" w:rsidRPr="008A3355">
        <w:rPr>
          <w:rFonts w:ascii="Tahoma" w:hAnsi="Tahoma" w:cs="Tahoma"/>
          <w:b/>
          <w:bCs/>
          <w:color w:val="000000" w:themeColor="text1"/>
          <w:u w:val="single"/>
        </w:rPr>
        <w:t>.</w:t>
      </w:r>
    </w:p>
    <w:p w14:paraId="57E03DBF" w14:textId="6AC37005" w:rsidR="00445837" w:rsidRPr="00E84F5F" w:rsidRDefault="00445837" w:rsidP="00445837">
      <w:pPr>
        <w:tabs>
          <w:tab w:val="left" w:pos="720"/>
        </w:tabs>
        <w:ind w:left="720" w:hanging="720"/>
        <w:rPr>
          <w:rFonts w:ascii="Tahoma" w:hAnsi="Tahoma" w:cs="Tahoma"/>
          <w:b/>
          <w:bCs/>
        </w:rPr>
      </w:pPr>
      <w:r w:rsidRPr="00805A25">
        <w:rPr>
          <w:rFonts w:ascii="Tahoma" w:hAnsi="Tahoma" w:cs="Tahoma"/>
          <w:b/>
          <w:bCs/>
        </w:rPr>
        <w:t>Q</w:t>
      </w:r>
      <w:r w:rsidR="00847815">
        <w:rPr>
          <w:rFonts w:ascii="Tahoma" w:hAnsi="Tahoma" w:cs="Tahoma"/>
          <w:b/>
          <w:bCs/>
        </w:rPr>
        <w:t>15</w:t>
      </w:r>
      <w:r w:rsidRPr="00805A25">
        <w:rPr>
          <w:rFonts w:ascii="Tahoma" w:hAnsi="Tahoma" w:cs="Tahoma"/>
          <w:b/>
          <w:bCs/>
        </w:rPr>
        <w:t>:</w:t>
      </w:r>
      <w:r w:rsidRPr="00805A25">
        <w:tab/>
      </w:r>
      <w:r w:rsidRPr="00445837">
        <w:rPr>
          <w:rFonts w:ascii="Tahoma" w:hAnsi="Tahoma" w:cs="Tahoma"/>
          <w:b/>
          <w:bCs/>
        </w:rPr>
        <w:t>Since the audit must be completed before the application, can its cost be included in the loan, or is it an independent expense the applicant must cover?</w:t>
      </w:r>
    </w:p>
    <w:p w14:paraId="50ADA812" w14:textId="3C796B2A" w:rsidR="00445837" w:rsidRDefault="00445837" w:rsidP="00445837">
      <w:pPr>
        <w:tabs>
          <w:tab w:val="left" w:pos="720"/>
        </w:tabs>
        <w:ind w:left="720" w:hanging="720"/>
        <w:rPr>
          <w:rFonts w:ascii="Tahoma" w:hAnsi="Tahoma" w:cs="Tahoma"/>
        </w:rPr>
      </w:pPr>
      <w:r>
        <w:rPr>
          <w:rFonts w:ascii="Tahoma" w:hAnsi="Tahoma" w:cs="Tahoma"/>
        </w:rPr>
        <w:t>A</w:t>
      </w:r>
      <w:r w:rsidR="00847815">
        <w:rPr>
          <w:rFonts w:ascii="Tahoma" w:hAnsi="Tahoma" w:cs="Tahoma"/>
        </w:rPr>
        <w:t>15</w:t>
      </w:r>
      <w:r>
        <w:rPr>
          <w:rFonts w:ascii="Tahoma" w:hAnsi="Tahoma" w:cs="Tahoma"/>
        </w:rPr>
        <w:t>:</w:t>
      </w:r>
      <w:r>
        <w:tab/>
      </w:r>
      <w:r w:rsidRPr="00445837">
        <w:rPr>
          <w:rFonts w:ascii="Tahoma" w:hAnsi="Tahoma" w:cs="Tahoma"/>
        </w:rPr>
        <w:t>This program does not pay for the cost of the audit.</w:t>
      </w:r>
    </w:p>
    <w:p w14:paraId="037385FC" w14:textId="43770437" w:rsidR="00A66DE1" w:rsidRDefault="00A66DE1" w:rsidP="00310111">
      <w:pPr>
        <w:tabs>
          <w:tab w:val="left" w:pos="720"/>
        </w:tabs>
        <w:ind w:left="720" w:hanging="720"/>
        <w:rPr>
          <w:rFonts w:ascii="Tahoma" w:hAnsi="Tahoma" w:cs="Tahoma"/>
          <w:b/>
          <w:bCs/>
        </w:rPr>
      </w:pPr>
      <w:r w:rsidRPr="004C5D8F">
        <w:rPr>
          <w:rFonts w:ascii="Tahoma" w:hAnsi="Tahoma" w:cs="Tahoma"/>
          <w:b/>
        </w:rPr>
        <w:t>Q</w:t>
      </w:r>
      <w:r w:rsidR="00847815">
        <w:rPr>
          <w:rFonts w:ascii="Tahoma" w:hAnsi="Tahoma" w:cs="Tahoma"/>
          <w:b/>
        </w:rPr>
        <w:t>16</w:t>
      </w:r>
      <w:r w:rsidRPr="004C5D8F">
        <w:rPr>
          <w:rFonts w:ascii="Tahoma" w:hAnsi="Tahoma" w:cs="Tahoma"/>
          <w:b/>
        </w:rPr>
        <w:t>:</w:t>
      </w:r>
      <w:r w:rsidRPr="004C5D8F">
        <w:rPr>
          <w:rFonts w:ascii="Tahoma" w:hAnsi="Tahoma" w:cs="Tahoma"/>
          <w:b/>
          <w:bCs/>
        </w:rPr>
        <w:tab/>
      </w:r>
      <w:r w:rsidR="003B1E64" w:rsidRPr="003B1E64">
        <w:rPr>
          <w:rFonts w:ascii="Tahoma" w:hAnsi="Tahoma" w:cs="Tahoma"/>
          <w:b/>
          <w:bCs/>
        </w:rPr>
        <w:t>Will CBECC-Com be required to demonstrate energy savings?</w:t>
      </w:r>
    </w:p>
    <w:p w14:paraId="0DE24FBE" w14:textId="5D15DD4F" w:rsidR="00677E35" w:rsidRDefault="00677E35" w:rsidP="00A66DE1">
      <w:pPr>
        <w:tabs>
          <w:tab w:val="left" w:pos="720"/>
        </w:tabs>
        <w:ind w:left="720" w:hanging="720"/>
        <w:rPr>
          <w:rFonts w:ascii="Tahoma" w:hAnsi="Tahoma" w:cs="Tahoma"/>
        </w:rPr>
      </w:pPr>
      <w:r w:rsidRPr="00677E35">
        <w:rPr>
          <w:rFonts w:ascii="Tahoma" w:hAnsi="Tahoma" w:cs="Tahoma"/>
        </w:rPr>
        <w:t>A</w:t>
      </w:r>
      <w:r w:rsidR="00847815">
        <w:rPr>
          <w:rFonts w:ascii="Tahoma" w:hAnsi="Tahoma" w:cs="Tahoma"/>
        </w:rPr>
        <w:t>16</w:t>
      </w:r>
      <w:r w:rsidRPr="00677E35">
        <w:rPr>
          <w:rFonts w:ascii="Tahoma" w:hAnsi="Tahoma" w:cs="Tahoma"/>
        </w:rPr>
        <w:t xml:space="preserve">: </w:t>
      </w:r>
      <w:r>
        <w:tab/>
      </w:r>
      <w:r w:rsidR="00A771BE">
        <w:rPr>
          <w:rFonts w:ascii="Tahoma" w:hAnsi="Tahoma" w:cs="Tahoma"/>
        </w:rPr>
        <w:t xml:space="preserve">CBECC-Com is not required to demonstrate energy savings. </w:t>
      </w:r>
      <w:r w:rsidR="00E26E1C" w:rsidRPr="00E26E1C">
        <w:rPr>
          <w:rFonts w:ascii="Tahoma" w:hAnsi="Tahoma" w:cs="Tahoma"/>
        </w:rPr>
        <w:t xml:space="preserve">Applicants </w:t>
      </w:r>
      <w:r w:rsidR="00FE76BE">
        <w:rPr>
          <w:rFonts w:ascii="Tahoma" w:hAnsi="Tahoma" w:cs="Tahoma"/>
        </w:rPr>
        <w:t xml:space="preserve">are encouraged to </w:t>
      </w:r>
      <w:r w:rsidR="00E26E1C" w:rsidRPr="00E26E1C">
        <w:rPr>
          <w:rFonts w:ascii="Tahoma" w:hAnsi="Tahoma" w:cs="Tahoma"/>
        </w:rPr>
        <w:t>use the DOE audit template</w:t>
      </w:r>
      <w:r w:rsidR="00FE76BE">
        <w:rPr>
          <w:rFonts w:ascii="Tahoma" w:hAnsi="Tahoma" w:cs="Tahoma"/>
        </w:rPr>
        <w:t xml:space="preserve"> which includes a drop</w:t>
      </w:r>
      <w:r w:rsidR="00FA41E0">
        <w:rPr>
          <w:rFonts w:ascii="Tahoma" w:hAnsi="Tahoma" w:cs="Tahoma"/>
        </w:rPr>
        <w:t>-</w:t>
      </w:r>
      <w:r w:rsidR="00FE76BE">
        <w:rPr>
          <w:rFonts w:ascii="Tahoma" w:hAnsi="Tahoma" w:cs="Tahoma"/>
        </w:rPr>
        <w:t>down menu specif</w:t>
      </w:r>
      <w:r w:rsidR="00620B7A">
        <w:rPr>
          <w:rFonts w:ascii="Tahoma" w:hAnsi="Tahoma" w:cs="Tahoma"/>
        </w:rPr>
        <w:t>ic</w:t>
      </w:r>
      <w:r w:rsidR="00E26E1C" w:rsidRPr="00E26E1C">
        <w:rPr>
          <w:rFonts w:ascii="Tahoma" w:hAnsi="Tahoma" w:cs="Tahoma"/>
        </w:rPr>
        <w:t xml:space="preserve"> to </w:t>
      </w:r>
      <w:r w:rsidR="00620B7A">
        <w:rPr>
          <w:rFonts w:ascii="Tahoma" w:hAnsi="Tahoma" w:cs="Tahoma"/>
        </w:rPr>
        <w:t xml:space="preserve">the Energy Efficiency </w:t>
      </w:r>
      <w:r w:rsidR="1F2556DA" w:rsidRPr="32FDBC61">
        <w:rPr>
          <w:rFonts w:ascii="Tahoma" w:hAnsi="Tahoma" w:cs="Tahoma"/>
        </w:rPr>
        <w:t>Revolving</w:t>
      </w:r>
      <w:r w:rsidR="00620B7A">
        <w:rPr>
          <w:rFonts w:ascii="Tahoma" w:hAnsi="Tahoma" w:cs="Tahoma"/>
        </w:rPr>
        <w:t xml:space="preserve"> Loan Fund </w:t>
      </w:r>
      <w:r w:rsidR="00766671">
        <w:rPr>
          <w:rFonts w:ascii="Tahoma" w:hAnsi="Tahoma" w:cs="Tahoma"/>
        </w:rPr>
        <w:t xml:space="preserve">program, however </w:t>
      </w:r>
      <w:r w:rsidR="005B1301">
        <w:rPr>
          <w:rFonts w:ascii="Tahoma" w:hAnsi="Tahoma" w:cs="Tahoma"/>
        </w:rPr>
        <w:t xml:space="preserve">an ASHRAE Level 2 </w:t>
      </w:r>
      <w:r w:rsidR="0003568E">
        <w:rPr>
          <w:rFonts w:ascii="Tahoma" w:hAnsi="Tahoma" w:cs="Tahoma"/>
        </w:rPr>
        <w:t xml:space="preserve">audit is the actual requirement to </w:t>
      </w:r>
      <w:r w:rsidR="00E26E1C" w:rsidRPr="00E26E1C">
        <w:rPr>
          <w:rFonts w:ascii="Tahoma" w:hAnsi="Tahoma" w:cs="Tahoma"/>
        </w:rPr>
        <w:t>demonstrate energy savings.</w:t>
      </w:r>
    </w:p>
    <w:p w14:paraId="3C0C7BEE" w14:textId="0C0C0016" w:rsidR="00EC2F59" w:rsidRPr="009C5FFD" w:rsidRDefault="00AF7453" w:rsidP="001E5266">
      <w:pPr>
        <w:pStyle w:val="Heading1"/>
        <w:rPr>
          <w:sz w:val="24"/>
          <w:szCs w:val="24"/>
        </w:rPr>
      </w:pPr>
      <w:r w:rsidRPr="009C5FFD">
        <w:rPr>
          <w:sz w:val="24"/>
          <w:szCs w:val="24"/>
        </w:rPr>
        <w:t>Loan Repayment</w:t>
      </w:r>
    </w:p>
    <w:p w14:paraId="72CF0857" w14:textId="02534753" w:rsidR="00DD6FE6" w:rsidRPr="00611B3A" w:rsidRDefault="00611B3A" w:rsidP="00A66DE1">
      <w:pPr>
        <w:tabs>
          <w:tab w:val="left" w:pos="720"/>
        </w:tabs>
        <w:ind w:left="720" w:hanging="720"/>
        <w:rPr>
          <w:rFonts w:ascii="Tahoma" w:hAnsi="Tahoma" w:cs="Tahoma"/>
          <w:b/>
          <w:bCs/>
        </w:rPr>
      </w:pPr>
      <w:r w:rsidRPr="00A34073">
        <w:rPr>
          <w:rFonts w:ascii="Tahoma" w:hAnsi="Tahoma" w:cs="Tahoma"/>
          <w:b/>
        </w:rPr>
        <w:t>Q</w:t>
      </w:r>
      <w:r w:rsidR="00847815">
        <w:rPr>
          <w:rFonts w:ascii="Tahoma" w:hAnsi="Tahoma" w:cs="Tahoma"/>
          <w:b/>
        </w:rPr>
        <w:t>17</w:t>
      </w:r>
      <w:r w:rsidR="00EC2F59" w:rsidRPr="00A34073">
        <w:rPr>
          <w:rFonts w:ascii="Tahoma" w:hAnsi="Tahoma" w:cs="Tahoma"/>
          <w:b/>
        </w:rPr>
        <w:t>:</w:t>
      </w:r>
      <w:r w:rsidR="00EC2F59" w:rsidRPr="00611B3A">
        <w:rPr>
          <w:rFonts w:ascii="Tahoma" w:hAnsi="Tahoma" w:cs="Tahoma"/>
          <w:b/>
          <w:bCs/>
        </w:rPr>
        <w:tab/>
      </w:r>
      <w:r w:rsidR="003A2981" w:rsidRPr="003A2981">
        <w:rPr>
          <w:rFonts w:ascii="Tahoma" w:hAnsi="Tahoma" w:cs="Tahoma"/>
          <w:b/>
          <w:bCs/>
        </w:rPr>
        <w:t xml:space="preserve">Is this loan </w:t>
      </w:r>
      <w:r w:rsidR="003A2981">
        <w:rPr>
          <w:rFonts w:ascii="Tahoma" w:hAnsi="Tahoma" w:cs="Tahoma"/>
          <w:b/>
          <w:bCs/>
        </w:rPr>
        <w:t>re</w:t>
      </w:r>
      <w:r w:rsidR="003A2981" w:rsidRPr="003A2981">
        <w:rPr>
          <w:rFonts w:ascii="Tahoma" w:hAnsi="Tahoma" w:cs="Tahoma"/>
          <w:b/>
          <w:bCs/>
        </w:rPr>
        <w:t>paid through on-bill financing?</w:t>
      </w:r>
    </w:p>
    <w:p w14:paraId="2C12520B" w14:textId="795E2DC3" w:rsidR="00611B3A" w:rsidRDefault="0060344F" w:rsidP="00A66DE1">
      <w:pPr>
        <w:tabs>
          <w:tab w:val="left" w:pos="720"/>
        </w:tabs>
        <w:ind w:left="720" w:hanging="720"/>
        <w:rPr>
          <w:rFonts w:ascii="Tahoma" w:hAnsi="Tahoma" w:cs="Tahoma"/>
        </w:rPr>
      </w:pPr>
      <w:r>
        <w:rPr>
          <w:rFonts w:ascii="Tahoma" w:hAnsi="Tahoma" w:cs="Tahoma"/>
        </w:rPr>
        <w:t>A</w:t>
      </w:r>
      <w:r w:rsidR="00847815">
        <w:rPr>
          <w:rFonts w:ascii="Tahoma" w:hAnsi="Tahoma" w:cs="Tahoma"/>
        </w:rPr>
        <w:t>17:</w:t>
      </w:r>
      <w:r w:rsidR="00611B3A">
        <w:rPr>
          <w:rFonts w:ascii="Tahoma" w:hAnsi="Tahoma" w:cs="Tahoma"/>
        </w:rPr>
        <w:tab/>
      </w:r>
      <w:r w:rsidR="002B77C5" w:rsidRPr="002B77C5">
        <w:rPr>
          <w:rFonts w:ascii="Tahoma" w:hAnsi="Tahoma" w:cs="Tahoma"/>
        </w:rPr>
        <w:t>No, loan repayments will come from the energy bill savings</w:t>
      </w:r>
      <w:r w:rsidR="008469B6">
        <w:rPr>
          <w:rFonts w:ascii="Tahoma" w:hAnsi="Tahoma" w:cs="Tahoma"/>
        </w:rPr>
        <w:t>,</w:t>
      </w:r>
      <w:r w:rsidR="002B77C5" w:rsidRPr="002B77C5">
        <w:rPr>
          <w:rFonts w:ascii="Tahoma" w:hAnsi="Tahoma" w:cs="Tahoma"/>
        </w:rPr>
        <w:t xml:space="preserve"> paid in the form of a check to the CEC.</w:t>
      </w:r>
    </w:p>
    <w:p w14:paraId="1EC2452B" w14:textId="522DF97F" w:rsidR="009626C3" w:rsidRPr="009626C3" w:rsidRDefault="009626C3" w:rsidP="00A66DE1">
      <w:pPr>
        <w:tabs>
          <w:tab w:val="left" w:pos="720"/>
        </w:tabs>
        <w:ind w:left="720" w:hanging="720"/>
        <w:rPr>
          <w:rFonts w:ascii="Tahoma" w:hAnsi="Tahoma" w:cs="Tahoma"/>
          <w:b/>
          <w:bCs/>
        </w:rPr>
      </w:pPr>
      <w:r w:rsidRPr="00805A25">
        <w:rPr>
          <w:rFonts w:ascii="Tahoma" w:hAnsi="Tahoma" w:cs="Tahoma"/>
          <w:b/>
          <w:bCs/>
        </w:rPr>
        <w:t>Q</w:t>
      </w:r>
      <w:r w:rsidR="00847815">
        <w:rPr>
          <w:rFonts w:ascii="Tahoma" w:hAnsi="Tahoma" w:cs="Tahoma"/>
          <w:b/>
          <w:bCs/>
        </w:rPr>
        <w:t>18</w:t>
      </w:r>
      <w:r w:rsidRPr="00805A25">
        <w:rPr>
          <w:rFonts w:ascii="Tahoma" w:hAnsi="Tahoma" w:cs="Tahoma"/>
          <w:b/>
          <w:bCs/>
        </w:rPr>
        <w:t>:</w:t>
      </w:r>
      <w:r w:rsidRPr="00805A25">
        <w:tab/>
      </w:r>
      <w:r w:rsidR="002B77C5" w:rsidRPr="002B77C5">
        <w:rPr>
          <w:rFonts w:ascii="Tahoma" w:hAnsi="Tahoma" w:cs="Tahoma"/>
          <w:b/>
          <w:bCs/>
        </w:rPr>
        <w:t>Can you clarify exactly how energy savings are paying for the loan? What is the actual method of repayment?</w:t>
      </w:r>
    </w:p>
    <w:p w14:paraId="748C7A1B" w14:textId="4805C4AF" w:rsidR="009626C3" w:rsidRDefault="009626C3" w:rsidP="00A66DE1">
      <w:pPr>
        <w:tabs>
          <w:tab w:val="left" w:pos="720"/>
        </w:tabs>
        <w:ind w:left="720" w:hanging="720"/>
        <w:rPr>
          <w:rFonts w:ascii="Tahoma" w:hAnsi="Tahoma" w:cs="Tahoma"/>
        </w:rPr>
      </w:pPr>
      <w:r>
        <w:rPr>
          <w:rFonts w:ascii="Tahoma" w:hAnsi="Tahoma" w:cs="Tahoma"/>
        </w:rPr>
        <w:t>A</w:t>
      </w:r>
      <w:r w:rsidR="00847815">
        <w:rPr>
          <w:rFonts w:ascii="Tahoma" w:hAnsi="Tahoma" w:cs="Tahoma"/>
        </w:rPr>
        <w:t>18</w:t>
      </w:r>
      <w:r>
        <w:rPr>
          <w:rFonts w:ascii="Tahoma" w:hAnsi="Tahoma" w:cs="Tahoma"/>
        </w:rPr>
        <w:t>:</w:t>
      </w:r>
      <w:r w:rsidR="00DF66BC">
        <w:tab/>
      </w:r>
      <w:r w:rsidR="00BC3047" w:rsidRPr="00BC3047">
        <w:rPr>
          <w:rFonts w:ascii="Tahoma" w:hAnsi="Tahoma" w:cs="Tahoma"/>
        </w:rPr>
        <w:t>For example, if a school applies for a $3 million loan and the project results in annual energy cost savings of approximately $100,000, the school will use these savings to repay the loan</w:t>
      </w:r>
      <w:r w:rsidR="00A50D9D">
        <w:rPr>
          <w:rFonts w:ascii="Tahoma" w:hAnsi="Tahoma" w:cs="Tahoma"/>
        </w:rPr>
        <w:t>. E</w:t>
      </w:r>
      <w:r w:rsidR="00BC3047" w:rsidRPr="00BC3047">
        <w:rPr>
          <w:rFonts w:ascii="Tahoma" w:hAnsi="Tahoma" w:cs="Tahoma"/>
        </w:rPr>
        <w:t xml:space="preserve">ffectively providing </w:t>
      </w:r>
      <w:r w:rsidR="00A50D9D">
        <w:rPr>
          <w:rFonts w:ascii="Tahoma" w:hAnsi="Tahoma" w:cs="Tahoma"/>
        </w:rPr>
        <w:t>CEC</w:t>
      </w:r>
      <w:r w:rsidR="00BC3047" w:rsidRPr="00BC3047">
        <w:rPr>
          <w:rFonts w:ascii="Tahoma" w:hAnsi="Tahoma" w:cs="Tahoma"/>
        </w:rPr>
        <w:t xml:space="preserve"> payments equivalent to that amount until the loan is fully repaid.</w:t>
      </w:r>
      <w:r w:rsidR="00F465C4">
        <w:rPr>
          <w:rFonts w:ascii="Tahoma" w:hAnsi="Tahoma" w:cs="Tahoma"/>
        </w:rPr>
        <w:t xml:space="preserve"> </w:t>
      </w:r>
    </w:p>
    <w:p w14:paraId="7D22B800" w14:textId="2D659250" w:rsidR="009626C3" w:rsidRPr="00A34073" w:rsidRDefault="009626C3" w:rsidP="00A66DE1">
      <w:pPr>
        <w:tabs>
          <w:tab w:val="left" w:pos="720"/>
        </w:tabs>
        <w:ind w:left="720" w:hanging="720"/>
        <w:rPr>
          <w:rFonts w:ascii="Tahoma" w:hAnsi="Tahoma" w:cs="Tahoma"/>
          <w:b/>
          <w:bCs/>
        </w:rPr>
      </w:pPr>
      <w:r w:rsidRPr="00A34073">
        <w:rPr>
          <w:rFonts w:ascii="Tahoma" w:hAnsi="Tahoma" w:cs="Tahoma"/>
          <w:b/>
        </w:rPr>
        <w:t>Q</w:t>
      </w:r>
      <w:r w:rsidR="00847815">
        <w:rPr>
          <w:rFonts w:ascii="Tahoma" w:hAnsi="Tahoma" w:cs="Tahoma"/>
          <w:b/>
        </w:rPr>
        <w:t>19</w:t>
      </w:r>
      <w:r w:rsidRPr="00A34073">
        <w:rPr>
          <w:rFonts w:ascii="Tahoma" w:hAnsi="Tahoma" w:cs="Tahoma"/>
          <w:b/>
        </w:rPr>
        <w:t>:</w:t>
      </w:r>
      <w:r w:rsidRPr="00A34073">
        <w:rPr>
          <w:rFonts w:ascii="Tahoma" w:hAnsi="Tahoma" w:cs="Tahoma"/>
          <w:b/>
          <w:bCs/>
        </w:rPr>
        <w:tab/>
      </w:r>
      <w:r w:rsidR="00FE2107" w:rsidRPr="00FE2107">
        <w:rPr>
          <w:rFonts w:ascii="Tahoma" w:hAnsi="Tahoma" w:cs="Tahoma"/>
          <w:b/>
          <w:bCs/>
        </w:rPr>
        <w:t>Will the recipient of the loan be billed directly for repayments?</w:t>
      </w:r>
    </w:p>
    <w:p w14:paraId="5E97088A" w14:textId="4FEDD844" w:rsidR="00B37015" w:rsidRPr="00A34073" w:rsidRDefault="00B37015" w:rsidP="00A66DE1">
      <w:pPr>
        <w:tabs>
          <w:tab w:val="left" w:pos="720"/>
        </w:tabs>
        <w:ind w:left="720" w:hanging="720"/>
        <w:rPr>
          <w:rFonts w:ascii="Tahoma" w:hAnsi="Tahoma" w:cs="Tahoma"/>
        </w:rPr>
      </w:pPr>
      <w:r w:rsidRPr="00A34073">
        <w:rPr>
          <w:rFonts w:ascii="Tahoma" w:hAnsi="Tahoma" w:cs="Tahoma"/>
        </w:rPr>
        <w:t>A</w:t>
      </w:r>
      <w:r w:rsidR="00847815">
        <w:rPr>
          <w:rFonts w:ascii="Tahoma" w:hAnsi="Tahoma" w:cs="Tahoma"/>
        </w:rPr>
        <w:t>19</w:t>
      </w:r>
      <w:r w:rsidRPr="00A34073">
        <w:rPr>
          <w:rFonts w:ascii="Tahoma" w:hAnsi="Tahoma" w:cs="Tahoma"/>
        </w:rPr>
        <w:t>:</w:t>
      </w:r>
      <w:r w:rsidR="0069718E" w:rsidRPr="00A34073">
        <w:rPr>
          <w:rFonts w:ascii="Tahoma" w:hAnsi="Tahoma" w:cs="Tahoma"/>
        </w:rPr>
        <w:tab/>
      </w:r>
      <w:r w:rsidR="00032AE4" w:rsidRPr="00032AE4">
        <w:rPr>
          <w:rFonts w:ascii="Tahoma" w:hAnsi="Tahoma" w:cs="Tahoma"/>
        </w:rPr>
        <w:t>Yes, the recipient will be billed twice a year by the CEC. Billing will occur in December and June and the recipient will send a check to the CEC.</w:t>
      </w:r>
    </w:p>
    <w:p w14:paraId="027D940C" w14:textId="63E8969A" w:rsidR="008131F5" w:rsidRPr="00A34073" w:rsidRDefault="008131F5" w:rsidP="008131F5">
      <w:pPr>
        <w:tabs>
          <w:tab w:val="left" w:pos="720"/>
        </w:tabs>
        <w:ind w:left="720" w:hanging="720"/>
        <w:rPr>
          <w:rFonts w:ascii="Tahoma" w:hAnsi="Tahoma" w:cs="Tahoma"/>
          <w:b/>
          <w:bCs/>
        </w:rPr>
      </w:pPr>
      <w:r w:rsidRPr="00A34073">
        <w:rPr>
          <w:rFonts w:ascii="Tahoma" w:hAnsi="Tahoma" w:cs="Tahoma"/>
          <w:b/>
        </w:rPr>
        <w:t>Q</w:t>
      </w:r>
      <w:r w:rsidR="00847815">
        <w:rPr>
          <w:rFonts w:ascii="Tahoma" w:hAnsi="Tahoma" w:cs="Tahoma"/>
          <w:b/>
        </w:rPr>
        <w:t>20</w:t>
      </w:r>
      <w:r w:rsidRPr="00A34073">
        <w:rPr>
          <w:rFonts w:ascii="Tahoma" w:hAnsi="Tahoma" w:cs="Tahoma"/>
          <w:b/>
        </w:rPr>
        <w:t>:</w:t>
      </w:r>
      <w:r w:rsidRPr="00A34073">
        <w:rPr>
          <w:rFonts w:ascii="Tahoma" w:hAnsi="Tahoma" w:cs="Tahoma"/>
          <w:b/>
          <w:bCs/>
        </w:rPr>
        <w:tab/>
      </w:r>
      <w:r w:rsidRPr="008131F5">
        <w:rPr>
          <w:rFonts w:ascii="Tahoma" w:hAnsi="Tahoma" w:cs="Tahoma"/>
          <w:b/>
          <w:bCs/>
        </w:rPr>
        <w:t>Is there a minimum payment that must be made yearly?</w:t>
      </w:r>
    </w:p>
    <w:p w14:paraId="26A53C32" w14:textId="4428B125" w:rsidR="008131F5" w:rsidRPr="00A34073" w:rsidRDefault="008131F5" w:rsidP="008131F5">
      <w:pPr>
        <w:tabs>
          <w:tab w:val="left" w:pos="720"/>
        </w:tabs>
        <w:ind w:left="720" w:hanging="720"/>
        <w:rPr>
          <w:rFonts w:ascii="Tahoma" w:hAnsi="Tahoma" w:cs="Tahoma"/>
        </w:rPr>
      </w:pPr>
      <w:r w:rsidRPr="00A34073">
        <w:rPr>
          <w:rFonts w:ascii="Tahoma" w:hAnsi="Tahoma" w:cs="Tahoma"/>
        </w:rPr>
        <w:lastRenderedPageBreak/>
        <w:t>A</w:t>
      </w:r>
      <w:r w:rsidR="00847815">
        <w:rPr>
          <w:rFonts w:ascii="Tahoma" w:hAnsi="Tahoma" w:cs="Tahoma"/>
        </w:rPr>
        <w:t>20</w:t>
      </w:r>
      <w:r w:rsidRPr="00A34073">
        <w:rPr>
          <w:rFonts w:ascii="Tahoma" w:hAnsi="Tahoma" w:cs="Tahoma"/>
        </w:rPr>
        <w:t>:</w:t>
      </w:r>
      <w:r w:rsidRPr="00A34073">
        <w:rPr>
          <w:rFonts w:ascii="Tahoma" w:hAnsi="Tahoma" w:cs="Tahoma"/>
        </w:rPr>
        <w:tab/>
      </w:r>
      <w:r w:rsidR="00465827">
        <w:rPr>
          <w:rFonts w:ascii="Tahoma" w:hAnsi="Tahoma" w:cs="Tahoma"/>
        </w:rPr>
        <w:t>Yes,</w:t>
      </w:r>
      <w:r w:rsidR="00602232">
        <w:rPr>
          <w:rFonts w:ascii="Tahoma" w:hAnsi="Tahoma" w:cs="Tahoma"/>
        </w:rPr>
        <w:t xml:space="preserve"> </w:t>
      </w:r>
      <w:r w:rsidR="00E101A9">
        <w:rPr>
          <w:rFonts w:ascii="Tahoma" w:hAnsi="Tahoma" w:cs="Tahoma"/>
        </w:rPr>
        <w:t xml:space="preserve">the </w:t>
      </w:r>
      <w:r w:rsidR="00602232">
        <w:rPr>
          <w:rFonts w:ascii="Tahoma" w:hAnsi="Tahoma" w:cs="Tahoma"/>
        </w:rPr>
        <w:t xml:space="preserve">loan repayment amounts </w:t>
      </w:r>
      <w:r w:rsidR="00E101A9">
        <w:rPr>
          <w:rFonts w:ascii="Tahoma" w:hAnsi="Tahoma" w:cs="Tahoma"/>
        </w:rPr>
        <w:t>are the minimum payment due to CEC.</w:t>
      </w:r>
      <w:r w:rsidR="00602232">
        <w:rPr>
          <w:rFonts w:ascii="Tahoma" w:hAnsi="Tahoma" w:cs="Tahoma"/>
        </w:rPr>
        <w:t xml:space="preserve"> </w:t>
      </w:r>
      <w:r w:rsidRPr="008131F5">
        <w:rPr>
          <w:rFonts w:ascii="Tahoma" w:hAnsi="Tahoma" w:cs="Tahoma"/>
        </w:rPr>
        <w:t xml:space="preserve">The minimum payments </w:t>
      </w:r>
      <w:r>
        <w:rPr>
          <w:rFonts w:ascii="Tahoma" w:hAnsi="Tahoma" w:cs="Tahoma"/>
        </w:rPr>
        <w:t>will be</w:t>
      </w:r>
      <w:r w:rsidRPr="008131F5">
        <w:rPr>
          <w:rFonts w:ascii="Tahoma" w:hAnsi="Tahoma" w:cs="Tahoma"/>
        </w:rPr>
        <w:t xml:space="preserve"> made twice a year.</w:t>
      </w:r>
    </w:p>
    <w:p w14:paraId="67262B72" w14:textId="7C1FF1EF" w:rsidR="0029445A" w:rsidRDefault="00C23BC6" w:rsidP="00A66DE1">
      <w:pPr>
        <w:tabs>
          <w:tab w:val="left" w:pos="720"/>
        </w:tabs>
        <w:ind w:left="720" w:hanging="720"/>
        <w:rPr>
          <w:rFonts w:ascii="Tahoma" w:hAnsi="Tahoma" w:cs="Tahoma"/>
          <w:b/>
          <w:bCs/>
        </w:rPr>
      </w:pPr>
      <w:r w:rsidRPr="00A34073">
        <w:rPr>
          <w:rFonts w:ascii="Tahoma" w:hAnsi="Tahoma" w:cs="Tahoma"/>
          <w:b/>
        </w:rPr>
        <w:t>Q</w:t>
      </w:r>
      <w:r w:rsidR="00847815">
        <w:rPr>
          <w:rFonts w:ascii="Tahoma" w:hAnsi="Tahoma" w:cs="Tahoma"/>
          <w:b/>
        </w:rPr>
        <w:t>21</w:t>
      </w:r>
      <w:r w:rsidRPr="00A34073">
        <w:rPr>
          <w:rFonts w:ascii="Tahoma" w:hAnsi="Tahoma" w:cs="Tahoma"/>
          <w:b/>
        </w:rPr>
        <w:t>:</w:t>
      </w:r>
      <w:r w:rsidRPr="00A34073">
        <w:rPr>
          <w:rFonts w:ascii="Tahoma" w:hAnsi="Tahoma" w:cs="Tahoma"/>
          <w:b/>
          <w:bCs/>
        </w:rPr>
        <w:tab/>
      </w:r>
      <w:r w:rsidR="00032AE4" w:rsidRPr="00032AE4">
        <w:rPr>
          <w:rFonts w:ascii="Tahoma" w:hAnsi="Tahoma" w:cs="Tahoma"/>
          <w:b/>
          <w:bCs/>
        </w:rPr>
        <w:t>What is the maximum loan term?</w:t>
      </w:r>
    </w:p>
    <w:p w14:paraId="574E3DF8" w14:textId="62C5E1E0" w:rsidR="006E5C27" w:rsidRDefault="00BA66A8" w:rsidP="00A66DE1">
      <w:pPr>
        <w:tabs>
          <w:tab w:val="left" w:pos="720"/>
        </w:tabs>
        <w:ind w:left="720" w:hanging="720"/>
        <w:rPr>
          <w:rFonts w:ascii="Tahoma" w:hAnsi="Tahoma" w:cs="Tahoma"/>
        </w:rPr>
      </w:pPr>
      <w:r w:rsidRPr="00BA66A8">
        <w:rPr>
          <w:rFonts w:ascii="Tahoma" w:hAnsi="Tahoma" w:cs="Tahoma"/>
        </w:rPr>
        <w:t>A</w:t>
      </w:r>
      <w:r w:rsidR="00847815">
        <w:rPr>
          <w:rFonts w:ascii="Tahoma" w:hAnsi="Tahoma" w:cs="Tahoma"/>
        </w:rPr>
        <w:t>21</w:t>
      </w:r>
      <w:r w:rsidRPr="00BA66A8">
        <w:rPr>
          <w:rFonts w:ascii="Tahoma" w:hAnsi="Tahoma" w:cs="Tahoma"/>
        </w:rPr>
        <w:t>:</w:t>
      </w:r>
      <w:r w:rsidRPr="00BA66A8">
        <w:rPr>
          <w:rFonts w:ascii="Tahoma" w:hAnsi="Tahoma" w:cs="Tahoma"/>
        </w:rPr>
        <w:tab/>
      </w:r>
      <w:r w:rsidR="00032AE4" w:rsidRPr="00032AE4">
        <w:rPr>
          <w:rFonts w:ascii="Tahoma" w:hAnsi="Tahoma" w:cs="Tahoma"/>
        </w:rPr>
        <w:t>The maximum term of a loan is 15 years. </w:t>
      </w:r>
    </w:p>
    <w:p w14:paraId="1F18CA15" w14:textId="69946320" w:rsidR="006F1035" w:rsidRPr="006F1035" w:rsidRDefault="00F055B5" w:rsidP="00A66DE1">
      <w:pPr>
        <w:tabs>
          <w:tab w:val="left" w:pos="720"/>
        </w:tabs>
        <w:ind w:left="720" w:hanging="720"/>
        <w:rPr>
          <w:rFonts w:ascii="Tahoma" w:hAnsi="Tahoma" w:cs="Tahoma"/>
          <w:b/>
          <w:bCs/>
        </w:rPr>
      </w:pPr>
      <w:r w:rsidRPr="00A34073">
        <w:rPr>
          <w:rFonts w:ascii="Tahoma" w:hAnsi="Tahoma" w:cs="Tahoma"/>
          <w:b/>
        </w:rPr>
        <w:t>Q</w:t>
      </w:r>
      <w:r w:rsidR="00847815">
        <w:rPr>
          <w:rFonts w:ascii="Tahoma" w:hAnsi="Tahoma" w:cs="Tahoma"/>
          <w:b/>
        </w:rPr>
        <w:t>22</w:t>
      </w:r>
      <w:r w:rsidRPr="00A34073">
        <w:rPr>
          <w:rFonts w:ascii="Tahoma" w:hAnsi="Tahoma" w:cs="Tahoma"/>
          <w:b/>
        </w:rPr>
        <w:t>:</w:t>
      </w:r>
      <w:r w:rsidRPr="00A34073">
        <w:rPr>
          <w:rFonts w:ascii="Tahoma" w:hAnsi="Tahoma" w:cs="Tahoma"/>
          <w:b/>
          <w:bCs/>
        </w:rPr>
        <w:tab/>
      </w:r>
      <w:r w:rsidR="00031859" w:rsidRPr="00031859">
        <w:rPr>
          <w:rFonts w:ascii="Tahoma" w:hAnsi="Tahoma" w:cs="Tahoma"/>
          <w:b/>
          <w:bCs/>
        </w:rPr>
        <w:t>Is there a risk to the school or to the auditor if the savings don't equal the estimates? Meaning, if the savings can't pay back the loan, what's the risk there?</w:t>
      </w:r>
    </w:p>
    <w:p w14:paraId="4539CE91" w14:textId="025A9E6F" w:rsidR="00955D76" w:rsidRPr="00955D76" w:rsidRDefault="006F1035" w:rsidP="00D57719">
      <w:pPr>
        <w:ind w:left="720" w:hanging="720"/>
      </w:pPr>
      <w:r>
        <w:rPr>
          <w:rFonts w:ascii="Tahoma" w:hAnsi="Tahoma" w:cs="Tahoma"/>
        </w:rPr>
        <w:t>A</w:t>
      </w:r>
      <w:r w:rsidR="00847815">
        <w:rPr>
          <w:rFonts w:ascii="Tahoma" w:hAnsi="Tahoma" w:cs="Tahoma"/>
        </w:rPr>
        <w:t>22</w:t>
      </w:r>
      <w:r>
        <w:rPr>
          <w:rFonts w:ascii="Tahoma" w:hAnsi="Tahoma" w:cs="Tahoma"/>
        </w:rPr>
        <w:t>:</w:t>
      </w:r>
      <w:r>
        <w:tab/>
      </w:r>
      <w:r w:rsidR="00E8175C" w:rsidRPr="006D2551">
        <w:rPr>
          <w:rFonts w:ascii="Tahoma" w:hAnsi="Tahoma" w:cs="Tahoma"/>
          <w:b/>
          <w:bCs/>
          <w:u w:val="single"/>
        </w:rPr>
        <w:t xml:space="preserve">Energy cost savings will be based on energy usage and serving utility rate schedules at the time the Loan application is submitted, and the information and data contained in the </w:t>
      </w:r>
      <w:r w:rsidR="008564E5">
        <w:rPr>
          <w:rFonts w:ascii="Tahoma" w:hAnsi="Tahoma" w:cs="Tahoma"/>
          <w:b/>
          <w:bCs/>
          <w:u w:val="single"/>
        </w:rPr>
        <w:t>L</w:t>
      </w:r>
      <w:r w:rsidR="00E8175C" w:rsidRPr="006D2551">
        <w:rPr>
          <w:rFonts w:ascii="Tahoma" w:hAnsi="Tahoma" w:cs="Tahoma"/>
          <w:b/>
          <w:bCs/>
          <w:u w:val="single"/>
        </w:rPr>
        <w:t xml:space="preserve">oan application and energy audit. The following will not affect energy cost savings, and are not a basis for claiming a lack of energy savings: a) changes in energy use and/or rate schedules which occur after submittal of the Loan application, b) deviations in the Project work scope from what is approved by the Energy Commission, c) changes in the Borrower’s facility and/or equipment which occur after submittal of the Loan application, including, but not limited to maintenance, operations, schedules, employees and facility alterations and expansions, d) deviations, omissions or errors found in the Loan application and energy audit after submittal of the Loan application. The Applicant is responsible for ensuring the accuracy of the information contained in its Loan application and energy audit. In the event annual energy cost savings resulting from the project, as determined by the Energy Commission, fail to equal or exceed the amount due under the Loan agreement, the agreement may be renegotiated to </w:t>
      </w:r>
      <w:proofErr w:type="gramStart"/>
      <w:r w:rsidR="00E8175C" w:rsidRPr="006D2551">
        <w:rPr>
          <w:rFonts w:ascii="Tahoma" w:hAnsi="Tahoma" w:cs="Tahoma"/>
          <w:b/>
          <w:bCs/>
          <w:u w:val="single"/>
        </w:rPr>
        <w:t>assure</w:t>
      </w:r>
      <w:proofErr w:type="gramEnd"/>
      <w:r w:rsidR="00E8175C" w:rsidRPr="006D2551">
        <w:rPr>
          <w:rFonts w:ascii="Tahoma" w:hAnsi="Tahoma" w:cs="Tahoma"/>
          <w:b/>
          <w:bCs/>
          <w:u w:val="single"/>
        </w:rPr>
        <w:t xml:space="preserve"> that the repayment amount does not exceed the actual energy savings or avoided costs resulting from the Project. In no event, however, will the installments payable exceed 15 years</w:t>
      </w:r>
      <w:r w:rsidR="00E8175C" w:rsidRPr="006D2551">
        <w:rPr>
          <w:b/>
          <w:bCs/>
          <w:u w:val="single"/>
        </w:rPr>
        <w:t>.</w:t>
      </w:r>
      <w:r w:rsidR="00EF3BC8" w:rsidRPr="0EAA1521">
        <w:rPr>
          <w:strike/>
          <w:color w:val="000000" w:themeColor="text1"/>
          <w:sz w:val="27"/>
          <w:szCs w:val="27"/>
          <w:u w:val="single"/>
        </w:rPr>
        <w:t xml:space="preserve"> </w:t>
      </w:r>
      <w:r w:rsidR="00EF3BC8" w:rsidRPr="0EAA1521">
        <w:rPr>
          <w:rFonts w:ascii="Tahoma" w:hAnsi="Tahoma" w:cs="Tahoma"/>
          <w:strike/>
          <w:color w:val="000000" w:themeColor="text1"/>
        </w:rPr>
        <w:t>If the savings don't equal the loan amount, the schools are still expected to repay the loan. It is up to the applicants to consider this possibility during their application development. This issue has not occurred with loans funded through the similar ECAA program.</w:t>
      </w:r>
    </w:p>
    <w:p w14:paraId="10144EEA" w14:textId="77777777" w:rsidR="00A600DA" w:rsidRPr="009C5FFD" w:rsidRDefault="00A600DA" w:rsidP="00A600DA">
      <w:pPr>
        <w:pStyle w:val="Heading1"/>
        <w:rPr>
          <w:sz w:val="24"/>
          <w:szCs w:val="24"/>
        </w:rPr>
      </w:pPr>
      <w:r w:rsidRPr="009C5FFD">
        <w:rPr>
          <w:sz w:val="24"/>
          <w:szCs w:val="24"/>
        </w:rPr>
        <w:t xml:space="preserve">Budget: Availability of Funds </w:t>
      </w:r>
    </w:p>
    <w:p w14:paraId="502E2C9B" w14:textId="20FB03A5" w:rsidR="00A600DA" w:rsidRPr="00807A7D" w:rsidRDefault="00A600DA" w:rsidP="00A600DA">
      <w:pPr>
        <w:ind w:left="720" w:hanging="720"/>
        <w:rPr>
          <w:rFonts w:ascii="Tahoma" w:hAnsi="Tahoma" w:cs="Tahoma"/>
          <w:b/>
          <w:bCs/>
        </w:rPr>
      </w:pPr>
      <w:r w:rsidRPr="00807A7D">
        <w:rPr>
          <w:rFonts w:ascii="Tahoma" w:hAnsi="Tahoma" w:cs="Tahoma"/>
          <w:b/>
          <w:bCs/>
        </w:rPr>
        <w:t>Q</w:t>
      </w:r>
      <w:r w:rsidR="00847815">
        <w:rPr>
          <w:rFonts w:ascii="Tahoma" w:hAnsi="Tahoma" w:cs="Tahoma"/>
          <w:b/>
          <w:bCs/>
        </w:rPr>
        <w:t>23</w:t>
      </w:r>
      <w:r w:rsidRPr="00807A7D">
        <w:rPr>
          <w:rFonts w:ascii="Tahoma" w:hAnsi="Tahoma" w:cs="Tahoma"/>
          <w:b/>
          <w:bCs/>
        </w:rPr>
        <w:t>:</w:t>
      </w:r>
      <w:r w:rsidRPr="00807A7D">
        <w:rPr>
          <w:rFonts w:ascii="Tahoma" w:hAnsi="Tahoma" w:cs="Tahoma"/>
          <w:b/>
          <w:bCs/>
        </w:rPr>
        <w:tab/>
      </w:r>
      <w:r w:rsidR="00D81248" w:rsidRPr="00D81248">
        <w:rPr>
          <w:rFonts w:ascii="Tahoma" w:hAnsi="Tahoma" w:cs="Tahoma"/>
          <w:b/>
          <w:bCs/>
        </w:rPr>
        <w:t>After the $6 million is loaned out, is the program finished?</w:t>
      </w:r>
      <w:r w:rsidR="008C74E9">
        <w:rPr>
          <w:rFonts w:ascii="Tahoma" w:hAnsi="Tahoma" w:cs="Tahoma"/>
          <w:b/>
          <w:bCs/>
        </w:rPr>
        <w:t xml:space="preserve"> Will this program be funded again in the future?</w:t>
      </w:r>
    </w:p>
    <w:p w14:paraId="30FC7405" w14:textId="2780A101" w:rsidR="00D81248" w:rsidRDefault="00A600DA" w:rsidP="00454BCF">
      <w:pPr>
        <w:ind w:left="720" w:hanging="720"/>
        <w:rPr>
          <w:rFonts w:ascii="Tahoma" w:hAnsi="Tahoma" w:cs="Tahoma"/>
        </w:rPr>
      </w:pPr>
      <w:r>
        <w:rPr>
          <w:rFonts w:ascii="Tahoma" w:hAnsi="Tahoma" w:cs="Tahoma"/>
        </w:rPr>
        <w:t>A</w:t>
      </w:r>
      <w:r w:rsidR="00847815">
        <w:rPr>
          <w:rFonts w:ascii="Tahoma" w:hAnsi="Tahoma" w:cs="Tahoma"/>
        </w:rPr>
        <w:t>23</w:t>
      </w:r>
      <w:r>
        <w:rPr>
          <w:rFonts w:ascii="Tahoma" w:hAnsi="Tahoma" w:cs="Tahoma"/>
        </w:rPr>
        <w:t>:</w:t>
      </w:r>
      <w:r>
        <w:rPr>
          <w:rFonts w:ascii="Tahoma" w:hAnsi="Tahoma" w:cs="Tahoma"/>
        </w:rPr>
        <w:tab/>
      </w:r>
      <w:r w:rsidR="00D81248" w:rsidRPr="00D81248">
        <w:rPr>
          <w:rFonts w:ascii="Tahoma" w:hAnsi="Tahoma" w:cs="Tahoma"/>
        </w:rPr>
        <w:t xml:space="preserve">This program is a revolving loan program. When the initial loans are repaid, </w:t>
      </w:r>
      <w:r w:rsidR="00C23320">
        <w:rPr>
          <w:rFonts w:ascii="Tahoma" w:hAnsi="Tahoma" w:cs="Tahoma"/>
        </w:rPr>
        <w:t xml:space="preserve">the </w:t>
      </w:r>
      <w:r w:rsidR="00673D24">
        <w:rPr>
          <w:rFonts w:ascii="Tahoma" w:hAnsi="Tahoma" w:cs="Tahoma"/>
        </w:rPr>
        <w:t xml:space="preserve">loan </w:t>
      </w:r>
      <w:r w:rsidR="00C23320">
        <w:rPr>
          <w:rFonts w:ascii="Tahoma" w:hAnsi="Tahoma" w:cs="Tahoma"/>
        </w:rPr>
        <w:t>program</w:t>
      </w:r>
      <w:r w:rsidR="005D7160">
        <w:rPr>
          <w:rFonts w:ascii="Tahoma" w:hAnsi="Tahoma" w:cs="Tahoma"/>
        </w:rPr>
        <w:t xml:space="preserve"> will be</w:t>
      </w:r>
      <w:r w:rsidR="00D81248" w:rsidRPr="00D81248">
        <w:rPr>
          <w:rFonts w:ascii="Tahoma" w:hAnsi="Tahoma" w:cs="Tahoma"/>
        </w:rPr>
        <w:t xml:space="preserve"> available again to fund new loans.</w:t>
      </w:r>
      <w:r w:rsidR="00C73E5F">
        <w:rPr>
          <w:rFonts w:ascii="Tahoma" w:hAnsi="Tahoma" w:cs="Tahoma"/>
        </w:rPr>
        <w:t xml:space="preserve"> </w:t>
      </w:r>
    </w:p>
    <w:p w14:paraId="104A4F32" w14:textId="76A95DD5" w:rsidR="00376AC1" w:rsidRPr="00961001" w:rsidRDefault="00A600DA" w:rsidP="00454BCF">
      <w:pPr>
        <w:rPr>
          <w:rFonts w:ascii="Tahoma" w:hAnsi="Tahoma" w:cs="Tahoma"/>
          <w:b/>
          <w:bCs/>
        </w:rPr>
      </w:pPr>
      <w:r w:rsidRPr="00961001">
        <w:rPr>
          <w:rFonts w:ascii="Tahoma" w:hAnsi="Tahoma" w:cs="Tahoma"/>
          <w:b/>
          <w:bCs/>
        </w:rPr>
        <w:t>Q</w:t>
      </w:r>
      <w:r w:rsidR="00847815">
        <w:rPr>
          <w:rFonts w:ascii="Tahoma" w:hAnsi="Tahoma" w:cs="Tahoma"/>
          <w:b/>
          <w:bCs/>
        </w:rPr>
        <w:t>24</w:t>
      </w:r>
      <w:r w:rsidRPr="00961001">
        <w:rPr>
          <w:rFonts w:ascii="Tahoma" w:hAnsi="Tahoma" w:cs="Tahoma"/>
          <w:b/>
          <w:bCs/>
        </w:rPr>
        <w:t>:</w:t>
      </w:r>
      <w:r w:rsidRPr="00961001">
        <w:rPr>
          <w:rFonts w:ascii="Tahoma" w:hAnsi="Tahoma" w:cs="Tahoma"/>
          <w:b/>
          <w:bCs/>
        </w:rPr>
        <w:tab/>
      </w:r>
      <w:r w:rsidR="00376AC1" w:rsidRPr="00376AC1">
        <w:rPr>
          <w:rFonts w:ascii="Tahoma" w:hAnsi="Tahoma" w:cs="Tahoma"/>
          <w:b/>
          <w:bCs/>
        </w:rPr>
        <w:t>What is the maximum loan amount the program will give out each year?</w:t>
      </w:r>
    </w:p>
    <w:p w14:paraId="15587B70" w14:textId="21B96654" w:rsidR="00A600DA" w:rsidRDefault="00A600DA" w:rsidP="00A600DA">
      <w:pPr>
        <w:ind w:left="720" w:hanging="720"/>
        <w:rPr>
          <w:rFonts w:ascii="Tahoma" w:hAnsi="Tahoma" w:cs="Tahoma"/>
        </w:rPr>
      </w:pPr>
      <w:r>
        <w:rPr>
          <w:rFonts w:ascii="Tahoma" w:hAnsi="Tahoma" w:cs="Tahoma"/>
        </w:rPr>
        <w:t>A</w:t>
      </w:r>
      <w:r w:rsidR="00847815">
        <w:rPr>
          <w:rFonts w:ascii="Tahoma" w:hAnsi="Tahoma" w:cs="Tahoma"/>
        </w:rPr>
        <w:t>24</w:t>
      </w:r>
      <w:r>
        <w:rPr>
          <w:rFonts w:ascii="Tahoma" w:hAnsi="Tahoma" w:cs="Tahoma"/>
        </w:rPr>
        <w:t>:</w:t>
      </w:r>
      <w:r>
        <w:rPr>
          <w:rFonts w:ascii="Tahoma" w:hAnsi="Tahoma" w:cs="Tahoma"/>
        </w:rPr>
        <w:tab/>
      </w:r>
      <w:r w:rsidR="00376AC1" w:rsidRPr="00376AC1">
        <w:rPr>
          <w:rFonts w:ascii="Tahoma" w:hAnsi="Tahoma" w:cs="Tahoma"/>
        </w:rPr>
        <w:t xml:space="preserve">Funding amounts will vary by year. As a revolving loan program with no </w:t>
      </w:r>
      <w:r w:rsidR="00047542">
        <w:rPr>
          <w:rFonts w:ascii="Tahoma" w:hAnsi="Tahoma" w:cs="Tahoma"/>
        </w:rPr>
        <w:t>promised</w:t>
      </w:r>
      <w:r w:rsidR="00376AC1" w:rsidRPr="00376AC1">
        <w:rPr>
          <w:rFonts w:ascii="Tahoma" w:hAnsi="Tahoma" w:cs="Tahoma"/>
        </w:rPr>
        <w:t xml:space="preserve"> plans for additional funds</w:t>
      </w:r>
      <w:r w:rsidR="005A0B42">
        <w:rPr>
          <w:rFonts w:ascii="Tahoma" w:hAnsi="Tahoma" w:cs="Tahoma"/>
        </w:rPr>
        <w:t xml:space="preserve"> from DOE</w:t>
      </w:r>
      <w:r w:rsidR="00376AC1" w:rsidRPr="00376AC1">
        <w:rPr>
          <w:rFonts w:ascii="Tahoma" w:hAnsi="Tahoma" w:cs="Tahoma"/>
        </w:rPr>
        <w:t>, the program fund</w:t>
      </w:r>
      <w:r w:rsidR="003343CF">
        <w:rPr>
          <w:rFonts w:ascii="Tahoma" w:hAnsi="Tahoma" w:cs="Tahoma"/>
        </w:rPr>
        <w:t>s</w:t>
      </w:r>
      <w:r w:rsidR="00376AC1" w:rsidRPr="00376AC1">
        <w:rPr>
          <w:rFonts w:ascii="Tahoma" w:hAnsi="Tahoma" w:cs="Tahoma"/>
        </w:rPr>
        <w:t xml:space="preserve"> will be recycled, making future availability unpredictable. </w:t>
      </w:r>
      <w:r w:rsidR="007F195F">
        <w:rPr>
          <w:rFonts w:ascii="Tahoma" w:hAnsi="Tahoma" w:cs="Tahoma"/>
        </w:rPr>
        <w:t>The CEC</w:t>
      </w:r>
      <w:r w:rsidR="007F195F" w:rsidRPr="00376AC1">
        <w:rPr>
          <w:rFonts w:ascii="Tahoma" w:hAnsi="Tahoma" w:cs="Tahoma"/>
        </w:rPr>
        <w:t xml:space="preserve"> </w:t>
      </w:r>
      <w:r w:rsidR="00376AC1" w:rsidRPr="00376AC1">
        <w:rPr>
          <w:rFonts w:ascii="Tahoma" w:hAnsi="Tahoma" w:cs="Tahoma"/>
        </w:rPr>
        <w:t xml:space="preserve">will provide updates as new </w:t>
      </w:r>
      <w:r w:rsidR="0032588C">
        <w:rPr>
          <w:rFonts w:ascii="Tahoma" w:hAnsi="Tahoma" w:cs="Tahoma"/>
        </w:rPr>
        <w:t xml:space="preserve">loan </w:t>
      </w:r>
      <w:r w:rsidR="00376AC1" w:rsidRPr="00376AC1">
        <w:rPr>
          <w:rFonts w:ascii="Tahoma" w:hAnsi="Tahoma" w:cs="Tahoma"/>
        </w:rPr>
        <w:t>funds emerge through repayments.</w:t>
      </w:r>
    </w:p>
    <w:p w14:paraId="7E843B32" w14:textId="4400D14E" w:rsidR="00A600DA" w:rsidRPr="003C2D1E" w:rsidRDefault="00A600DA" w:rsidP="00A600DA">
      <w:pPr>
        <w:ind w:left="720" w:hanging="720"/>
        <w:rPr>
          <w:rFonts w:ascii="Tahoma" w:hAnsi="Tahoma" w:cs="Tahoma"/>
          <w:b/>
          <w:bCs/>
        </w:rPr>
      </w:pPr>
      <w:r w:rsidRPr="00805A25">
        <w:rPr>
          <w:rFonts w:ascii="Tahoma" w:hAnsi="Tahoma" w:cs="Tahoma"/>
          <w:b/>
          <w:bCs/>
        </w:rPr>
        <w:t>Q</w:t>
      </w:r>
      <w:r w:rsidR="00847815">
        <w:rPr>
          <w:rFonts w:ascii="Tahoma" w:hAnsi="Tahoma" w:cs="Tahoma"/>
          <w:b/>
          <w:bCs/>
        </w:rPr>
        <w:t>25</w:t>
      </w:r>
      <w:r w:rsidRPr="00805A25">
        <w:rPr>
          <w:rFonts w:ascii="Tahoma" w:hAnsi="Tahoma" w:cs="Tahoma"/>
          <w:b/>
          <w:bCs/>
        </w:rPr>
        <w:t>:</w:t>
      </w:r>
      <w:r w:rsidRPr="00805A25">
        <w:tab/>
      </w:r>
      <w:r w:rsidR="003E2EA0" w:rsidRPr="003E2EA0">
        <w:rPr>
          <w:rFonts w:ascii="Tahoma" w:hAnsi="Tahoma" w:cs="Tahoma"/>
          <w:b/>
          <w:bCs/>
        </w:rPr>
        <w:t xml:space="preserve">What is that maximum amount </w:t>
      </w:r>
      <w:r w:rsidR="003E2EA0">
        <w:rPr>
          <w:rFonts w:ascii="Tahoma" w:hAnsi="Tahoma" w:cs="Tahoma"/>
          <w:b/>
          <w:bCs/>
        </w:rPr>
        <w:t>you</w:t>
      </w:r>
      <w:r w:rsidR="003E2EA0" w:rsidRPr="003E2EA0">
        <w:rPr>
          <w:rFonts w:ascii="Tahoma" w:hAnsi="Tahoma" w:cs="Tahoma"/>
          <w:b/>
          <w:bCs/>
        </w:rPr>
        <w:t xml:space="preserve"> will allocate to applicants?</w:t>
      </w:r>
    </w:p>
    <w:p w14:paraId="4A08A34E" w14:textId="08474E7D" w:rsidR="003E2EA0" w:rsidRDefault="00A600DA" w:rsidP="00A600DA">
      <w:pPr>
        <w:ind w:left="720" w:hanging="720"/>
        <w:rPr>
          <w:rFonts w:ascii="Tahoma" w:hAnsi="Tahoma" w:cs="Tahoma"/>
        </w:rPr>
      </w:pPr>
      <w:r>
        <w:rPr>
          <w:rFonts w:ascii="Tahoma" w:hAnsi="Tahoma" w:cs="Tahoma"/>
        </w:rPr>
        <w:t>A</w:t>
      </w:r>
      <w:r w:rsidR="00847815">
        <w:rPr>
          <w:rFonts w:ascii="Tahoma" w:hAnsi="Tahoma" w:cs="Tahoma"/>
        </w:rPr>
        <w:t>25</w:t>
      </w:r>
      <w:r>
        <w:rPr>
          <w:rFonts w:ascii="Tahoma" w:hAnsi="Tahoma" w:cs="Tahoma"/>
        </w:rPr>
        <w:t>:</w:t>
      </w:r>
      <w:r>
        <w:rPr>
          <w:rFonts w:ascii="Tahoma" w:hAnsi="Tahoma" w:cs="Tahoma"/>
        </w:rPr>
        <w:tab/>
      </w:r>
      <w:r w:rsidR="003E2EA0" w:rsidRPr="003E2EA0">
        <w:rPr>
          <w:rFonts w:ascii="Tahoma" w:hAnsi="Tahoma" w:cs="Tahoma"/>
        </w:rPr>
        <w:t>The maximum loan amount cannot exceed $3 million.</w:t>
      </w:r>
    </w:p>
    <w:p w14:paraId="766433A3" w14:textId="66827B3D" w:rsidR="00A600DA" w:rsidRDefault="00A600DA" w:rsidP="00A600DA">
      <w:pPr>
        <w:ind w:left="720" w:hanging="720"/>
        <w:rPr>
          <w:rFonts w:ascii="Tahoma" w:hAnsi="Tahoma" w:cs="Tahoma"/>
          <w:b/>
          <w:bCs/>
        </w:rPr>
      </w:pPr>
      <w:r w:rsidRPr="004B0A77">
        <w:rPr>
          <w:rFonts w:ascii="Tahoma" w:hAnsi="Tahoma" w:cs="Tahoma"/>
          <w:b/>
          <w:bCs/>
        </w:rPr>
        <w:lastRenderedPageBreak/>
        <w:t>Q</w:t>
      </w:r>
      <w:r w:rsidR="00847815">
        <w:rPr>
          <w:rFonts w:ascii="Tahoma" w:hAnsi="Tahoma" w:cs="Tahoma"/>
          <w:b/>
          <w:bCs/>
        </w:rPr>
        <w:t>26</w:t>
      </w:r>
      <w:r w:rsidRPr="004B0A77">
        <w:rPr>
          <w:rFonts w:ascii="Tahoma" w:hAnsi="Tahoma" w:cs="Tahoma"/>
          <w:b/>
          <w:bCs/>
        </w:rPr>
        <w:t>:</w:t>
      </w:r>
      <w:r w:rsidRPr="004B0A77">
        <w:rPr>
          <w:rFonts w:ascii="Tahoma" w:hAnsi="Tahoma" w:cs="Tahoma"/>
          <w:b/>
          <w:bCs/>
        </w:rPr>
        <w:tab/>
      </w:r>
      <w:r w:rsidR="00D023B5" w:rsidRPr="00D023B5">
        <w:rPr>
          <w:rFonts w:ascii="Tahoma" w:hAnsi="Tahoma" w:cs="Tahoma"/>
          <w:b/>
          <w:bCs/>
        </w:rPr>
        <w:t>For applications that are completed but will not make it in time to be first-come, first-serve, will there be a waitlist for future funding?</w:t>
      </w:r>
    </w:p>
    <w:p w14:paraId="0998A21D" w14:textId="47B543B6" w:rsidR="00D023B5" w:rsidRDefault="00A600DA" w:rsidP="00A600DA">
      <w:pPr>
        <w:ind w:left="720" w:hanging="720"/>
        <w:rPr>
          <w:rFonts w:ascii="Tahoma" w:hAnsi="Tahoma" w:cs="Tahoma"/>
        </w:rPr>
      </w:pPr>
      <w:r w:rsidRPr="00333A51">
        <w:rPr>
          <w:rFonts w:ascii="Tahoma" w:hAnsi="Tahoma" w:cs="Tahoma"/>
        </w:rPr>
        <w:t>A</w:t>
      </w:r>
      <w:r w:rsidR="00847815">
        <w:rPr>
          <w:rFonts w:ascii="Tahoma" w:hAnsi="Tahoma" w:cs="Tahoma"/>
        </w:rPr>
        <w:t>26</w:t>
      </w:r>
      <w:r w:rsidRPr="00333A51">
        <w:rPr>
          <w:rFonts w:ascii="Tahoma" w:hAnsi="Tahoma" w:cs="Tahoma"/>
        </w:rPr>
        <w:t>:</w:t>
      </w:r>
      <w:r w:rsidRPr="00333A51">
        <w:rPr>
          <w:rFonts w:ascii="Tahoma" w:hAnsi="Tahoma" w:cs="Tahoma"/>
        </w:rPr>
        <w:tab/>
      </w:r>
      <w:r w:rsidR="00D023B5" w:rsidRPr="00D023B5">
        <w:rPr>
          <w:rFonts w:ascii="Tahoma" w:hAnsi="Tahoma" w:cs="Tahoma"/>
        </w:rPr>
        <w:t xml:space="preserve">Yes, </w:t>
      </w:r>
      <w:r w:rsidR="00D023B5">
        <w:rPr>
          <w:rFonts w:ascii="Tahoma" w:hAnsi="Tahoma" w:cs="Tahoma"/>
        </w:rPr>
        <w:t>there will be</w:t>
      </w:r>
      <w:r w:rsidR="00D023B5" w:rsidRPr="00D023B5">
        <w:rPr>
          <w:rFonts w:ascii="Tahoma" w:hAnsi="Tahoma" w:cs="Tahoma"/>
        </w:rPr>
        <w:t xml:space="preserve"> a waitlist for future funding.</w:t>
      </w:r>
    </w:p>
    <w:p w14:paraId="7DB2C72B" w14:textId="4BAD421B" w:rsidR="00A600DA" w:rsidRDefault="00A600DA" w:rsidP="00A600DA">
      <w:pPr>
        <w:ind w:left="720" w:hanging="720"/>
        <w:rPr>
          <w:rFonts w:ascii="Tahoma" w:hAnsi="Tahoma" w:cs="Tahoma"/>
          <w:b/>
          <w:bCs/>
        </w:rPr>
      </w:pPr>
      <w:r w:rsidRPr="002347BA">
        <w:rPr>
          <w:rFonts w:ascii="Tahoma" w:hAnsi="Tahoma" w:cs="Tahoma"/>
          <w:b/>
          <w:bCs/>
        </w:rPr>
        <w:t>Q</w:t>
      </w:r>
      <w:r w:rsidR="00847815">
        <w:rPr>
          <w:rFonts w:ascii="Tahoma" w:hAnsi="Tahoma" w:cs="Tahoma"/>
          <w:b/>
          <w:bCs/>
        </w:rPr>
        <w:t>27</w:t>
      </w:r>
      <w:r w:rsidRPr="00203E95">
        <w:rPr>
          <w:rFonts w:ascii="Tahoma" w:hAnsi="Tahoma" w:cs="Tahoma"/>
          <w:b/>
          <w:bCs/>
        </w:rPr>
        <w:t>:</w:t>
      </w:r>
      <w:r w:rsidRPr="00203E95">
        <w:rPr>
          <w:rFonts w:ascii="Tahoma" w:hAnsi="Tahoma" w:cs="Tahoma"/>
          <w:b/>
          <w:bCs/>
        </w:rPr>
        <w:tab/>
      </w:r>
      <w:r w:rsidR="008E19C6" w:rsidRPr="008E19C6">
        <w:rPr>
          <w:rFonts w:ascii="Tahoma" w:hAnsi="Tahoma" w:cs="Tahoma"/>
          <w:b/>
          <w:bCs/>
        </w:rPr>
        <w:t xml:space="preserve">Where can </w:t>
      </w:r>
      <w:r w:rsidR="008E19C6">
        <w:rPr>
          <w:rFonts w:ascii="Tahoma" w:hAnsi="Tahoma" w:cs="Tahoma"/>
          <w:b/>
          <w:bCs/>
        </w:rPr>
        <w:t xml:space="preserve">I </w:t>
      </w:r>
      <w:r w:rsidR="008E19C6" w:rsidRPr="008E19C6">
        <w:rPr>
          <w:rFonts w:ascii="Tahoma" w:hAnsi="Tahoma" w:cs="Tahoma"/>
          <w:b/>
          <w:bCs/>
        </w:rPr>
        <w:t>view the current funding amount and when funding is diminished?</w:t>
      </w:r>
    </w:p>
    <w:p w14:paraId="4E8FBBEC" w14:textId="4BD4EF12" w:rsidR="00A600DA" w:rsidRDefault="00A600DA" w:rsidP="00A600DA">
      <w:pPr>
        <w:ind w:left="720" w:hanging="720"/>
        <w:rPr>
          <w:rFonts w:ascii="Tahoma" w:hAnsi="Tahoma" w:cs="Tahoma"/>
        </w:rPr>
      </w:pPr>
      <w:r w:rsidRPr="00203E95">
        <w:rPr>
          <w:rFonts w:ascii="Tahoma" w:hAnsi="Tahoma" w:cs="Tahoma"/>
        </w:rPr>
        <w:t>A</w:t>
      </w:r>
      <w:r w:rsidR="00847815">
        <w:rPr>
          <w:rFonts w:ascii="Tahoma" w:hAnsi="Tahoma" w:cs="Tahoma"/>
        </w:rPr>
        <w:t>27</w:t>
      </w:r>
      <w:r w:rsidR="00D023B5">
        <w:rPr>
          <w:rFonts w:ascii="Tahoma" w:hAnsi="Tahoma" w:cs="Tahoma"/>
        </w:rPr>
        <w:t>:</w:t>
      </w:r>
      <w:r>
        <w:rPr>
          <w:rFonts w:ascii="Tahoma" w:hAnsi="Tahoma" w:cs="Tahoma"/>
        </w:rPr>
        <w:tab/>
      </w:r>
      <w:r w:rsidR="008E19C6" w:rsidRPr="008E19C6">
        <w:rPr>
          <w:rFonts w:ascii="Tahoma" w:hAnsi="Tahoma" w:cs="Tahoma"/>
        </w:rPr>
        <w:t xml:space="preserve">Interest applicants can </w:t>
      </w:r>
      <w:r w:rsidR="00162FDE">
        <w:rPr>
          <w:rFonts w:ascii="Tahoma" w:hAnsi="Tahoma" w:cs="Tahoma"/>
        </w:rPr>
        <w:t>request</w:t>
      </w:r>
      <w:r w:rsidR="008E19C6" w:rsidRPr="008E19C6">
        <w:rPr>
          <w:rFonts w:ascii="Tahoma" w:hAnsi="Tahoma" w:cs="Tahoma"/>
        </w:rPr>
        <w:t xml:space="preserve"> available funding </w:t>
      </w:r>
      <w:r w:rsidR="00AD21A9">
        <w:rPr>
          <w:rFonts w:ascii="Tahoma" w:hAnsi="Tahoma" w:cs="Tahoma"/>
        </w:rPr>
        <w:t>by ema</w:t>
      </w:r>
      <w:r w:rsidR="00343890">
        <w:rPr>
          <w:rFonts w:ascii="Tahoma" w:hAnsi="Tahoma" w:cs="Tahoma"/>
        </w:rPr>
        <w:t>iling CEC staff at</w:t>
      </w:r>
      <w:r w:rsidR="00CB27C4">
        <w:rPr>
          <w:rFonts w:ascii="Tahoma" w:hAnsi="Tahoma" w:cs="Tahoma"/>
        </w:rPr>
        <w:t xml:space="preserve"> </w:t>
      </w:r>
      <w:r w:rsidR="008E19C6" w:rsidRPr="008E19C6">
        <w:rPr>
          <w:rFonts w:ascii="Tahoma" w:hAnsi="Tahoma" w:cs="Tahoma"/>
        </w:rPr>
        <w:t>loans@energy.ca.gov</w:t>
      </w:r>
      <w:r w:rsidR="008E19C6">
        <w:rPr>
          <w:rFonts w:ascii="Tahoma" w:hAnsi="Tahoma" w:cs="Tahoma"/>
        </w:rPr>
        <w:t>.</w:t>
      </w:r>
    </w:p>
    <w:p w14:paraId="7B293DF3" w14:textId="0F5C54BF" w:rsidR="00A600DA" w:rsidRDefault="00A600DA" w:rsidP="00A600DA">
      <w:pPr>
        <w:ind w:left="720" w:hanging="720"/>
        <w:rPr>
          <w:rFonts w:ascii="Tahoma" w:hAnsi="Tahoma" w:cs="Tahoma"/>
          <w:b/>
          <w:bCs/>
        </w:rPr>
      </w:pPr>
      <w:r w:rsidRPr="00472764">
        <w:rPr>
          <w:rFonts w:ascii="Tahoma" w:hAnsi="Tahoma" w:cs="Tahoma"/>
          <w:b/>
          <w:bCs/>
        </w:rPr>
        <w:t>Q</w:t>
      </w:r>
      <w:r w:rsidR="00847815">
        <w:rPr>
          <w:rFonts w:ascii="Tahoma" w:hAnsi="Tahoma" w:cs="Tahoma"/>
          <w:b/>
          <w:bCs/>
        </w:rPr>
        <w:t>28</w:t>
      </w:r>
      <w:r w:rsidRPr="00472764">
        <w:rPr>
          <w:rFonts w:ascii="Tahoma" w:hAnsi="Tahoma" w:cs="Tahoma"/>
          <w:b/>
          <w:bCs/>
        </w:rPr>
        <w:t>:</w:t>
      </w:r>
      <w:r>
        <w:rPr>
          <w:rFonts w:ascii="Tahoma" w:hAnsi="Tahoma" w:cs="Tahoma"/>
        </w:rPr>
        <w:tab/>
      </w:r>
      <w:r w:rsidR="007872CB" w:rsidRPr="007872CB">
        <w:rPr>
          <w:rFonts w:ascii="Tahoma" w:hAnsi="Tahoma" w:cs="Tahoma"/>
          <w:b/>
          <w:bCs/>
        </w:rPr>
        <w:t>Is the ECAA-Ed program still open?</w:t>
      </w:r>
    </w:p>
    <w:p w14:paraId="68F36FDD" w14:textId="7A5A58F6" w:rsidR="00105BCE" w:rsidRDefault="00A600DA" w:rsidP="009E154A">
      <w:pPr>
        <w:ind w:left="720" w:hanging="720"/>
        <w:rPr>
          <w:rFonts w:ascii="Tahoma" w:hAnsi="Tahoma" w:cs="Tahoma"/>
        </w:rPr>
      </w:pPr>
      <w:r w:rsidRPr="006C3961">
        <w:rPr>
          <w:rFonts w:ascii="Tahoma" w:hAnsi="Tahoma" w:cs="Tahoma"/>
        </w:rPr>
        <w:t>A</w:t>
      </w:r>
      <w:r w:rsidR="00847815">
        <w:rPr>
          <w:rFonts w:ascii="Tahoma" w:hAnsi="Tahoma" w:cs="Tahoma"/>
        </w:rPr>
        <w:t>28</w:t>
      </w:r>
      <w:r w:rsidRPr="006C3961">
        <w:rPr>
          <w:rFonts w:ascii="Tahoma" w:hAnsi="Tahoma" w:cs="Tahoma"/>
        </w:rPr>
        <w:t>:</w:t>
      </w:r>
      <w:r w:rsidRPr="006C3961">
        <w:rPr>
          <w:rFonts w:ascii="Tahoma" w:hAnsi="Tahoma" w:cs="Tahoma"/>
        </w:rPr>
        <w:tab/>
      </w:r>
      <w:r w:rsidR="007872CB" w:rsidRPr="007872CB">
        <w:rPr>
          <w:rFonts w:ascii="Tahoma" w:hAnsi="Tahoma" w:cs="Tahoma"/>
        </w:rPr>
        <w:t xml:space="preserve">The ECAA-Ed program is still open, but there is </w:t>
      </w:r>
      <w:r w:rsidR="00F5206D">
        <w:rPr>
          <w:rFonts w:ascii="Tahoma" w:hAnsi="Tahoma" w:cs="Tahoma"/>
        </w:rPr>
        <w:t xml:space="preserve">currently </w:t>
      </w:r>
      <w:r w:rsidR="007872CB" w:rsidRPr="007872CB">
        <w:rPr>
          <w:rFonts w:ascii="Tahoma" w:hAnsi="Tahoma" w:cs="Tahoma"/>
        </w:rPr>
        <w:t>a waitlist. </w:t>
      </w:r>
    </w:p>
    <w:p w14:paraId="33A09F12" w14:textId="0B899620" w:rsidR="008501D8" w:rsidRPr="00A64A6B" w:rsidRDefault="00AF7453" w:rsidP="0058291D">
      <w:pPr>
        <w:pStyle w:val="Heading1"/>
        <w:rPr>
          <w:sz w:val="24"/>
          <w:szCs w:val="24"/>
        </w:rPr>
      </w:pPr>
      <w:r w:rsidRPr="00A64A6B">
        <w:rPr>
          <w:sz w:val="24"/>
          <w:szCs w:val="24"/>
        </w:rPr>
        <w:t xml:space="preserve">Workshop </w:t>
      </w:r>
      <w:r w:rsidR="00C7005B">
        <w:rPr>
          <w:sz w:val="24"/>
          <w:szCs w:val="24"/>
        </w:rPr>
        <w:t>Materials</w:t>
      </w:r>
    </w:p>
    <w:p w14:paraId="7B1DAF88" w14:textId="7CA82E49" w:rsidR="008501D8" w:rsidRPr="00A74D06" w:rsidRDefault="003F6E0F" w:rsidP="008501D8">
      <w:pPr>
        <w:tabs>
          <w:tab w:val="left" w:pos="720"/>
        </w:tabs>
        <w:ind w:left="720" w:hanging="720"/>
        <w:rPr>
          <w:rFonts w:ascii="Tahoma" w:hAnsi="Tahoma" w:cs="Tahoma"/>
          <w:b/>
          <w:bCs/>
        </w:rPr>
      </w:pPr>
      <w:r w:rsidRPr="00A74D06">
        <w:rPr>
          <w:rFonts w:ascii="Tahoma" w:hAnsi="Tahoma" w:cs="Tahoma"/>
          <w:b/>
          <w:bCs/>
        </w:rPr>
        <w:t>Q</w:t>
      </w:r>
      <w:r w:rsidR="00847815">
        <w:rPr>
          <w:rFonts w:ascii="Tahoma" w:hAnsi="Tahoma" w:cs="Tahoma"/>
          <w:b/>
          <w:bCs/>
        </w:rPr>
        <w:t>29</w:t>
      </w:r>
      <w:r w:rsidRPr="00A74D06">
        <w:rPr>
          <w:rFonts w:ascii="Tahoma" w:hAnsi="Tahoma" w:cs="Tahoma"/>
          <w:b/>
          <w:bCs/>
        </w:rPr>
        <w:t xml:space="preserve">: </w:t>
      </w:r>
      <w:r>
        <w:tab/>
      </w:r>
      <w:r w:rsidR="007C5D15" w:rsidRPr="007C5D15">
        <w:rPr>
          <w:rFonts w:ascii="Tahoma" w:hAnsi="Tahoma" w:cs="Tahoma"/>
          <w:b/>
          <w:bCs/>
        </w:rPr>
        <w:t>Will there be a recording of th</w:t>
      </w:r>
      <w:r w:rsidR="007C5D15">
        <w:rPr>
          <w:rFonts w:ascii="Tahoma" w:hAnsi="Tahoma" w:cs="Tahoma"/>
          <w:b/>
          <w:bCs/>
        </w:rPr>
        <w:t>e KTEP workshop</w:t>
      </w:r>
      <w:r w:rsidR="007C5D15" w:rsidRPr="007C5D15">
        <w:rPr>
          <w:rFonts w:ascii="Tahoma" w:hAnsi="Tahoma" w:cs="Tahoma"/>
          <w:b/>
          <w:bCs/>
        </w:rPr>
        <w:t xml:space="preserve"> webinar </w:t>
      </w:r>
      <w:r w:rsidR="00885174">
        <w:rPr>
          <w:rFonts w:ascii="Tahoma" w:hAnsi="Tahoma" w:cs="Tahoma"/>
          <w:b/>
          <w:bCs/>
        </w:rPr>
        <w:t xml:space="preserve">and PowerPoint presentation be </w:t>
      </w:r>
      <w:r w:rsidR="007C5D15" w:rsidRPr="007C5D15">
        <w:rPr>
          <w:rFonts w:ascii="Tahoma" w:hAnsi="Tahoma" w:cs="Tahoma"/>
          <w:b/>
          <w:bCs/>
        </w:rPr>
        <w:t>available</w:t>
      </w:r>
      <w:r w:rsidR="00F4718C">
        <w:rPr>
          <w:rFonts w:ascii="Tahoma" w:hAnsi="Tahoma" w:cs="Tahoma"/>
          <w:b/>
          <w:bCs/>
        </w:rPr>
        <w:t xml:space="preserve"> online</w:t>
      </w:r>
      <w:r w:rsidR="007C5D15" w:rsidRPr="007C5D15">
        <w:rPr>
          <w:rFonts w:ascii="Tahoma" w:hAnsi="Tahoma" w:cs="Tahoma"/>
          <w:b/>
          <w:bCs/>
        </w:rPr>
        <w:t>?</w:t>
      </w:r>
    </w:p>
    <w:p w14:paraId="0B14E70D" w14:textId="2E48DDD0" w:rsidR="009F4349" w:rsidRPr="007A69C7" w:rsidRDefault="00010179" w:rsidP="003F534E">
      <w:pPr>
        <w:tabs>
          <w:tab w:val="left" w:pos="720"/>
        </w:tabs>
        <w:ind w:left="720" w:hanging="720"/>
        <w:rPr>
          <w:rFonts w:ascii="Tahoma" w:hAnsi="Tahoma" w:cs="Tahoma"/>
        </w:rPr>
      </w:pPr>
      <w:r>
        <w:rPr>
          <w:rFonts w:ascii="Tahoma" w:hAnsi="Tahoma" w:cs="Tahoma"/>
        </w:rPr>
        <w:t>A</w:t>
      </w:r>
      <w:r w:rsidR="00847815">
        <w:rPr>
          <w:rFonts w:ascii="Tahoma" w:hAnsi="Tahoma" w:cs="Tahoma"/>
        </w:rPr>
        <w:t>29</w:t>
      </w:r>
      <w:r>
        <w:rPr>
          <w:rFonts w:ascii="Tahoma" w:hAnsi="Tahoma" w:cs="Tahoma"/>
        </w:rPr>
        <w:t>:</w:t>
      </w:r>
      <w:r>
        <w:tab/>
      </w:r>
      <w:r w:rsidR="007C5D15" w:rsidRPr="007C5D15">
        <w:rPr>
          <w:rFonts w:ascii="Tahoma" w:hAnsi="Tahoma" w:cs="Tahoma"/>
        </w:rPr>
        <w:t>Yes, the recording of th</w:t>
      </w:r>
      <w:r w:rsidR="006D6E24">
        <w:rPr>
          <w:rFonts w:ascii="Tahoma" w:hAnsi="Tahoma" w:cs="Tahoma"/>
        </w:rPr>
        <w:t>e</w:t>
      </w:r>
      <w:r w:rsidR="007C5D15" w:rsidRPr="007C5D15">
        <w:rPr>
          <w:rFonts w:ascii="Tahoma" w:hAnsi="Tahoma" w:cs="Tahoma"/>
        </w:rPr>
        <w:t xml:space="preserve"> </w:t>
      </w:r>
      <w:r w:rsidR="006D6E24">
        <w:rPr>
          <w:rFonts w:ascii="Tahoma" w:hAnsi="Tahoma" w:cs="Tahoma"/>
        </w:rPr>
        <w:t xml:space="preserve">workshop and PowerPoint presentation </w:t>
      </w:r>
      <w:r w:rsidR="00A64A6B">
        <w:rPr>
          <w:rFonts w:ascii="Tahoma" w:hAnsi="Tahoma" w:cs="Tahoma"/>
        </w:rPr>
        <w:t>is</w:t>
      </w:r>
      <w:r w:rsidR="00A64A6B" w:rsidRPr="007C5D15">
        <w:rPr>
          <w:rFonts w:ascii="Tahoma" w:hAnsi="Tahoma" w:cs="Tahoma"/>
        </w:rPr>
        <w:t xml:space="preserve"> available</w:t>
      </w:r>
      <w:r w:rsidR="007C5D15" w:rsidRPr="007C5D15">
        <w:rPr>
          <w:rFonts w:ascii="Tahoma" w:hAnsi="Tahoma" w:cs="Tahoma"/>
        </w:rPr>
        <w:t xml:space="preserve"> on the solicitation page.</w:t>
      </w:r>
      <w:r w:rsidR="00F96E2E">
        <w:rPr>
          <w:rFonts w:ascii="Tahoma" w:hAnsi="Tahoma" w:cs="Tahoma"/>
        </w:rPr>
        <w:t xml:space="preserve"> </w:t>
      </w:r>
      <w:hyperlink r:id="rId10" w:history="1">
        <w:r w:rsidR="00732F86" w:rsidRPr="00BA5233">
          <w:rPr>
            <w:rStyle w:val="Hyperlink"/>
            <w:rFonts w:ascii="Tahoma" w:hAnsi="Tahoma" w:cs="Tahoma"/>
          </w:rPr>
          <w:t>https://www.energy.ca.gov/solicitations/2025-04/pon-24-002-k-12-energy-efficiency-program-ktep</w:t>
        </w:r>
      </w:hyperlink>
    </w:p>
    <w:sectPr w:rsidR="009F4349" w:rsidRPr="007A69C7" w:rsidSect="00276F85">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22518" w14:textId="77777777" w:rsidR="00973BFB" w:rsidRDefault="00973BFB" w:rsidP="00650FD1">
      <w:pPr>
        <w:spacing w:after="0" w:line="240" w:lineRule="auto"/>
      </w:pPr>
      <w:r>
        <w:separator/>
      </w:r>
    </w:p>
  </w:endnote>
  <w:endnote w:type="continuationSeparator" w:id="0">
    <w:p w14:paraId="22F48A36" w14:textId="77777777" w:rsidR="00973BFB" w:rsidRDefault="00973BFB" w:rsidP="00650FD1">
      <w:pPr>
        <w:spacing w:after="0" w:line="240" w:lineRule="auto"/>
      </w:pPr>
      <w:r>
        <w:continuationSeparator/>
      </w:r>
    </w:p>
  </w:endnote>
  <w:endnote w:type="continuationNotice" w:id="1">
    <w:p w14:paraId="7AE19508" w14:textId="77777777" w:rsidR="00973BFB" w:rsidRDefault="00973B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2F0" w14:textId="77777777" w:rsidR="002308D5" w:rsidRDefault="002308D5" w:rsidP="00FA4783">
    <w:pPr>
      <w:pStyle w:val="Footer"/>
      <w:rPr>
        <w:rFonts w:ascii="Tahoma" w:hAnsi="Tahoma" w:cs="Tahoma"/>
        <w:sz w:val="20"/>
        <w:szCs w:val="20"/>
      </w:rPr>
    </w:pPr>
  </w:p>
  <w:p w14:paraId="747353ED" w14:textId="75DA9783" w:rsidR="00FA4783" w:rsidRDefault="00FA4783" w:rsidP="00FA4783">
    <w:pPr>
      <w:pStyle w:val="Footer"/>
      <w:rPr>
        <w:rFonts w:ascii="Tahoma" w:hAnsi="Tahoma" w:cs="Tahoma"/>
        <w:sz w:val="20"/>
        <w:szCs w:val="20"/>
      </w:rPr>
    </w:pPr>
    <w:r>
      <w:rPr>
        <w:rFonts w:ascii="Tahoma" w:hAnsi="Tahoma" w:cs="Tahoma"/>
        <w:sz w:val="20"/>
        <w:szCs w:val="20"/>
      </w:rPr>
      <w:t>Questions and Answers</w:t>
    </w:r>
    <w:r w:rsidRPr="007647A1">
      <w:rPr>
        <w:rFonts w:ascii="Tahoma" w:hAnsi="Tahoma" w:cs="Tahoma"/>
        <w:sz w:val="20"/>
        <w:szCs w:val="20"/>
      </w:rPr>
      <w:ptab w:relativeTo="margin" w:alignment="center" w:leader="none"/>
    </w:r>
    <w:sdt>
      <w:sdtPr>
        <w:rPr>
          <w:rFonts w:ascii="Tahoma" w:hAnsi="Tahoma" w:cs="Tahoma"/>
          <w:sz w:val="20"/>
          <w:szCs w:val="20"/>
        </w:rPr>
        <w:id w:val="1728636285"/>
        <w:docPartObj>
          <w:docPartGallery w:val="Page Numbers (Top of Page)"/>
          <w:docPartUnique/>
        </w:docPartObj>
      </w:sdtPr>
      <w:sdtContent>
        <w:r w:rsidRPr="007647A1">
          <w:rPr>
            <w:rFonts w:ascii="Tahoma" w:hAnsi="Tahoma" w:cs="Tahoma"/>
            <w:sz w:val="20"/>
            <w:szCs w:val="20"/>
          </w:rPr>
          <w:t xml:space="preserve">Page </w:t>
        </w:r>
        <w:r w:rsidRPr="007647A1">
          <w:rPr>
            <w:rFonts w:ascii="Tahoma" w:hAnsi="Tahoma" w:cs="Tahoma"/>
            <w:sz w:val="20"/>
            <w:szCs w:val="20"/>
          </w:rPr>
          <w:fldChar w:fldCharType="begin"/>
        </w:r>
        <w:r w:rsidRPr="007647A1">
          <w:rPr>
            <w:rFonts w:ascii="Tahoma" w:hAnsi="Tahoma" w:cs="Tahoma"/>
            <w:sz w:val="20"/>
            <w:szCs w:val="20"/>
          </w:rPr>
          <w:instrText xml:space="preserve"> PAGE </w:instrText>
        </w:r>
        <w:r w:rsidRPr="007647A1">
          <w:rPr>
            <w:rFonts w:ascii="Tahoma" w:hAnsi="Tahoma" w:cs="Tahoma"/>
            <w:sz w:val="20"/>
            <w:szCs w:val="20"/>
          </w:rPr>
          <w:fldChar w:fldCharType="separate"/>
        </w:r>
        <w:r>
          <w:rPr>
            <w:rFonts w:ascii="Tahoma" w:hAnsi="Tahoma" w:cs="Tahoma"/>
            <w:sz w:val="20"/>
            <w:szCs w:val="20"/>
          </w:rPr>
          <w:t>4</w:t>
        </w:r>
        <w:r w:rsidRPr="007647A1">
          <w:rPr>
            <w:rFonts w:ascii="Tahoma" w:hAnsi="Tahoma" w:cs="Tahoma"/>
            <w:sz w:val="20"/>
            <w:szCs w:val="20"/>
          </w:rPr>
          <w:fldChar w:fldCharType="end"/>
        </w:r>
        <w:r w:rsidRPr="007647A1">
          <w:rPr>
            <w:rFonts w:ascii="Tahoma" w:hAnsi="Tahoma" w:cs="Tahoma"/>
            <w:sz w:val="20"/>
            <w:szCs w:val="20"/>
          </w:rPr>
          <w:t xml:space="preserve"> of </w:t>
        </w:r>
        <w:r w:rsidRPr="007647A1">
          <w:rPr>
            <w:rFonts w:ascii="Tahoma" w:hAnsi="Tahoma" w:cs="Tahoma"/>
            <w:sz w:val="20"/>
            <w:szCs w:val="20"/>
          </w:rPr>
          <w:fldChar w:fldCharType="begin"/>
        </w:r>
        <w:r w:rsidRPr="007647A1">
          <w:rPr>
            <w:rFonts w:ascii="Tahoma" w:hAnsi="Tahoma" w:cs="Tahoma"/>
            <w:sz w:val="20"/>
            <w:szCs w:val="20"/>
          </w:rPr>
          <w:instrText xml:space="preserve"> NUMPAGES  </w:instrText>
        </w:r>
        <w:r w:rsidRPr="007647A1">
          <w:rPr>
            <w:rFonts w:ascii="Tahoma" w:hAnsi="Tahoma" w:cs="Tahoma"/>
            <w:sz w:val="20"/>
            <w:szCs w:val="20"/>
          </w:rPr>
          <w:fldChar w:fldCharType="separate"/>
        </w:r>
        <w:r>
          <w:rPr>
            <w:rFonts w:ascii="Tahoma" w:hAnsi="Tahoma" w:cs="Tahoma"/>
            <w:sz w:val="20"/>
            <w:szCs w:val="20"/>
          </w:rPr>
          <w:t>5</w:t>
        </w:r>
        <w:r w:rsidRPr="007647A1">
          <w:rPr>
            <w:rFonts w:ascii="Tahoma" w:hAnsi="Tahoma" w:cs="Tahoma"/>
            <w:sz w:val="20"/>
            <w:szCs w:val="20"/>
          </w:rPr>
          <w:fldChar w:fldCharType="end"/>
        </w:r>
      </w:sdtContent>
    </w:sdt>
    <w:r w:rsidRPr="007647A1">
      <w:rPr>
        <w:rFonts w:ascii="Tahoma" w:hAnsi="Tahoma" w:cs="Tahoma"/>
        <w:sz w:val="20"/>
        <w:szCs w:val="20"/>
      </w:rPr>
      <w:t xml:space="preserve"> </w:t>
    </w:r>
    <w:r w:rsidRPr="007647A1">
      <w:rPr>
        <w:rFonts w:ascii="Tahoma" w:hAnsi="Tahoma" w:cs="Tahoma"/>
        <w:sz w:val="20"/>
        <w:szCs w:val="20"/>
      </w:rPr>
      <w:ptab w:relativeTo="margin" w:alignment="right" w:leader="none"/>
    </w:r>
    <w:r w:rsidR="00E26E1C">
      <w:rPr>
        <w:rFonts w:ascii="Tahoma" w:hAnsi="Tahoma" w:cs="Tahoma"/>
        <w:sz w:val="20"/>
        <w:szCs w:val="20"/>
      </w:rPr>
      <w:t>PON</w:t>
    </w:r>
    <w:r w:rsidRPr="007647A1">
      <w:rPr>
        <w:rFonts w:ascii="Tahoma" w:hAnsi="Tahoma" w:cs="Tahoma"/>
        <w:sz w:val="20"/>
        <w:szCs w:val="20"/>
      </w:rPr>
      <w:t>-</w:t>
    </w:r>
    <w:r>
      <w:rPr>
        <w:rFonts w:ascii="Tahoma" w:hAnsi="Tahoma" w:cs="Tahoma"/>
        <w:sz w:val="20"/>
        <w:szCs w:val="20"/>
      </w:rPr>
      <w:t>2</w:t>
    </w:r>
    <w:r w:rsidR="00E26E1C">
      <w:rPr>
        <w:rFonts w:ascii="Tahoma" w:hAnsi="Tahoma" w:cs="Tahoma"/>
        <w:sz w:val="20"/>
        <w:szCs w:val="20"/>
      </w:rPr>
      <w:t>4</w:t>
    </w:r>
    <w:r>
      <w:rPr>
        <w:rFonts w:ascii="Tahoma" w:hAnsi="Tahoma" w:cs="Tahoma"/>
        <w:sz w:val="20"/>
        <w:szCs w:val="20"/>
      </w:rPr>
      <w:t>-</w:t>
    </w:r>
    <w:r w:rsidR="00E26E1C">
      <w:rPr>
        <w:rFonts w:ascii="Tahoma" w:hAnsi="Tahoma" w:cs="Tahoma"/>
        <w:sz w:val="20"/>
        <w:szCs w:val="20"/>
      </w:rPr>
      <w:t>002</w:t>
    </w:r>
  </w:p>
  <w:p w14:paraId="07679679" w14:textId="790FD5D4" w:rsidR="00FA4783" w:rsidRDefault="00E26E1C" w:rsidP="00FA4783">
    <w:pPr>
      <w:pStyle w:val="Footer"/>
      <w:jc w:val="right"/>
      <w:rPr>
        <w:rFonts w:ascii="Tahoma" w:hAnsi="Tahoma" w:cs="Tahoma"/>
        <w:sz w:val="20"/>
        <w:szCs w:val="20"/>
      </w:rPr>
    </w:pPr>
    <w:r>
      <w:rPr>
        <w:rFonts w:ascii="Tahoma" w:hAnsi="Tahoma" w:cs="Tahoma"/>
        <w:sz w:val="20"/>
        <w:szCs w:val="20"/>
      </w:rPr>
      <w:t>K-12 Energy Efficiency</w:t>
    </w:r>
    <w:r w:rsidR="00FA4783">
      <w:rPr>
        <w:rFonts w:ascii="Tahoma" w:hAnsi="Tahoma" w:cs="Tahoma"/>
        <w:sz w:val="20"/>
        <w:szCs w:val="20"/>
      </w:rPr>
      <w:t xml:space="preserve"> Program</w:t>
    </w:r>
  </w:p>
  <w:p w14:paraId="10A3C777" w14:textId="2B507D0D" w:rsidR="00650FD1" w:rsidRDefault="00650FD1" w:rsidP="00FA47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86427" w14:textId="77777777" w:rsidR="00973BFB" w:rsidRDefault="00973BFB" w:rsidP="00650FD1">
      <w:pPr>
        <w:spacing w:after="0" w:line="240" w:lineRule="auto"/>
      </w:pPr>
      <w:r>
        <w:separator/>
      </w:r>
    </w:p>
  </w:footnote>
  <w:footnote w:type="continuationSeparator" w:id="0">
    <w:p w14:paraId="2C025AF1" w14:textId="77777777" w:rsidR="00973BFB" w:rsidRDefault="00973BFB" w:rsidP="00650FD1">
      <w:pPr>
        <w:spacing w:after="0" w:line="240" w:lineRule="auto"/>
      </w:pPr>
      <w:r>
        <w:continuationSeparator/>
      </w:r>
    </w:p>
  </w:footnote>
  <w:footnote w:type="continuationNotice" w:id="1">
    <w:p w14:paraId="2DE63504" w14:textId="77777777" w:rsidR="00973BFB" w:rsidRDefault="00973B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6B799098" w14:paraId="58A1E5DD" w14:textId="77777777" w:rsidTr="00C028B2">
      <w:trPr>
        <w:trHeight w:val="300"/>
      </w:trPr>
      <w:tc>
        <w:tcPr>
          <w:tcW w:w="3120" w:type="dxa"/>
        </w:tcPr>
        <w:p w14:paraId="2A4FEFA6" w14:textId="60404156" w:rsidR="6B799098" w:rsidRDefault="6B799098" w:rsidP="00C028B2">
          <w:pPr>
            <w:pStyle w:val="Header"/>
            <w:ind w:left="-115"/>
          </w:pPr>
        </w:p>
      </w:tc>
      <w:tc>
        <w:tcPr>
          <w:tcW w:w="3120" w:type="dxa"/>
        </w:tcPr>
        <w:p w14:paraId="6F289D4E" w14:textId="0DBFAA36" w:rsidR="6B799098" w:rsidRDefault="6B799098" w:rsidP="00C028B2">
          <w:pPr>
            <w:pStyle w:val="Header"/>
            <w:jc w:val="center"/>
          </w:pPr>
        </w:p>
      </w:tc>
      <w:tc>
        <w:tcPr>
          <w:tcW w:w="3120" w:type="dxa"/>
        </w:tcPr>
        <w:p w14:paraId="545C46EB" w14:textId="76C01FD0" w:rsidR="6B799098" w:rsidRDefault="6B799098" w:rsidP="00C028B2">
          <w:pPr>
            <w:pStyle w:val="Header"/>
            <w:ind w:right="-115"/>
            <w:jc w:val="right"/>
          </w:pPr>
        </w:p>
      </w:tc>
    </w:tr>
  </w:tbl>
  <w:p w14:paraId="10C89ADF" w14:textId="05C36A31" w:rsidR="00C96CD4" w:rsidRDefault="00C96CD4" w:rsidP="00C9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E05EB"/>
    <w:multiLevelType w:val="hybridMultilevel"/>
    <w:tmpl w:val="58205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Times New Roman" w:hint="default"/>
      </w:rPr>
    </w:lvl>
    <w:lvl w:ilvl="2" w:tplc="04090001">
      <w:start w:val="1"/>
      <w:numFmt w:val="bullet"/>
      <w:lvlText w:val=""/>
      <w:lvlJc w:val="left"/>
      <w:pPr>
        <w:ind w:left="1080" w:hanging="360"/>
      </w:pPr>
      <w:rPr>
        <w:rFonts w:ascii="Symbol" w:hAnsi="Symbol" w:hint="default"/>
      </w:rPr>
    </w:lvl>
    <w:lvl w:ilvl="3" w:tplc="04090005">
      <w:start w:val="1"/>
      <w:numFmt w:val="bullet"/>
      <w:lvlText w:val=""/>
      <w:lvlJc w:val="left"/>
      <w:pPr>
        <w:ind w:left="1800" w:hanging="360"/>
      </w:pPr>
      <w:rPr>
        <w:rFonts w:ascii="Wingdings" w:hAnsi="Wingdings" w:hint="default"/>
      </w:rPr>
    </w:lvl>
    <w:lvl w:ilvl="4" w:tplc="04090003">
      <w:start w:val="1"/>
      <w:numFmt w:val="bullet"/>
      <w:lvlText w:val="o"/>
      <w:lvlJc w:val="left"/>
      <w:pPr>
        <w:tabs>
          <w:tab w:val="num" w:pos="2520"/>
        </w:tabs>
        <w:ind w:left="2520" w:hanging="360"/>
      </w:pPr>
      <w:rPr>
        <w:rFonts w:ascii="Courier New" w:hAnsi="Courier New" w:cs="Times New Roman"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cs="Times New Roman" w:hint="default"/>
      </w:rPr>
    </w:lvl>
    <w:lvl w:ilvl="8" w:tplc="04090005">
      <w:start w:val="1"/>
      <w:numFmt w:val="bullet"/>
      <w:lvlText w:val=""/>
      <w:lvlJc w:val="left"/>
      <w:pPr>
        <w:tabs>
          <w:tab w:val="num" w:pos="5400"/>
        </w:tabs>
        <w:ind w:left="5400" w:hanging="360"/>
      </w:pPr>
      <w:rPr>
        <w:rFonts w:ascii="Wingdings" w:hAnsi="Wingdings" w:hint="default"/>
      </w:rPr>
    </w:lvl>
  </w:abstractNum>
  <w:num w:numId="1" w16cid:durableId="1699817035">
    <w:abstractNumId w:val="0"/>
  </w:num>
  <w:num w:numId="2" w16cid:durableId="8742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MxMzMytDQ2NrMwsrBQ0lEKTi0uzszPAykwrgUA9anZVCwAAAA="/>
  </w:docVars>
  <w:rsids>
    <w:rsidRoot w:val="1649F259"/>
    <w:rsid w:val="00000046"/>
    <w:rsid w:val="0000097B"/>
    <w:rsid w:val="000015DC"/>
    <w:rsid w:val="000015E8"/>
    <w:rsid w:val="000018E7"/>
    <w:rsid w:val="00005E46"/>
    <w:rsid w:val="00006630"/>
    <w:rsid w:val="00006D10"/>
    <w:rsid w:val="00010179"/>
    <w:rsid w:val="00012315"/>
    <w:rsid w:val="00012B84"/>
    <w:rsid w:val="00012E9E"/>
    <w:rsid w:val="00013EC7"/>
    <w:rsid w:val="000155E3"/>
    <w:rsid w:val="00015891"/>
    <w:rsid w:val="00016723"/>
    <w:rsid w:val="000203A1"/>
    <w:rsid w:val="00020E9C"/>
    <w:rsid w:val="0002194D"/>
    <w:rsid w:val="00021DAB"/>
    <w:rsid w:val="00021F34"/>
    <w:rsid w:val="0002367A"/>
    <w:rsid w:val="0002519D"/>
    <w:rsid w:val="0002527E"/>
    <w:rsid w:val="000259EB"/>
    <w:rsid w:val="00025CA7"/>
    <w:rsid w:val="00025FB5"/>
    <w:rsid w:val="00026B69"/>
    <w:rsid w:val="00031859"/>
    <w:rsid w:val="0003236C"/>
    <w:rsid w:val="00032AE4"/>
    <w:rsid w:val="00032CDF"/>
    <w:rsid w:val="00032D55"/>
    <w:rsid w:val="00033182"/>
    <w:rsid w:val="000331A6"/>
    <w:rsid w:val="000339FE"/>
    <w:rsid w:val="00033E43"/>
    <w:rsid w:val="00034164"/>
    <w:rsid w:val="00034836"/>
    <w:rsid w:val="0003568E"/>
    <w:rsid w:val="00035FA2"/>
    <w:rsid w:val="00036414"/>
    <w:rsid w:val="000366BA"/>
    <w:rsid w:val="00036F1D"/>
    <w:rsid w:val="00037FF3"/>
    <w:rsid w:val="0004059C"/>
    <w:rsid w:val="00040AC1"/>
    <w:rsid w:val="00040E4C"/>
    <w:rsid w:val="000415FC"/>
    <w:rsid w:val="00041800"/>
    <w:rsid w:val="00042049"/>
    <w:rsid w:val="00042E4C"/>
    <w:rsid w:val="000431FC"/>
    <w:rsid w:val="00043794"/>
    <w:rsid w:val="00043C67"/>
    <w:rsid w:val="000440E4"/>
    <w:rsid w:val="0004467F"/>
    <w:rsid w:val="0004663E"/>
    <w:rsid w:val="00046C7A"/>
    <w:rsid w:val="000473B5"/>
    <w:rsid w:val="00047542"/>
    <w:rsid w:val="00047652"/>
    <w:rsid w:val="00047751"/>
    <w:rsid w:val="0004789D"/>
    <w:rsid w:val="00047FA8"/>
    <w:rsid w:val="00050188"/>
    <w:rsid w:val="00051147"/>
    <w:rsid w:val="0005150A"/>
    <w:rsid w:val="00051988"/>
    <w:rsid w:val="00051A3D"/>
    <w:rsid w:val="00051B5C"/>
    <w:rsid w:val="00052079"/>
    <w:rsid w:val="00052BB3"/>
    <w:rsid w:val="00053FB9"/>
    <w:rsid w:val="0005451A"/>
    <w:rsid w:val="00054A4F"/>
    <w:rsid w:val="000565A9"/>
    <w:rsid w:val="000566C8"/>
    <w:rsid w:val="00056AC9"/>
    <w:rsid w:val="00056DBC"/>
    <w:rsid w:val="000578C0"/>
    <w:rsid w:val="00057A11"/>
    <w:rsid w:val="00057E73"/>
    <w:rsid w:val="000601AC"/>
    <w:rsid w:val="000601BB"/>
    <w:rsid w:val="00061071"/>
    <w:rsid w:val="0006218F"/>
    <w:rsid w:val="00062ED5"/>
    <w:rsid w:val="000636F5"/>
    <w:rsid w:val="00065CE5"/>
    <w:rsid w:val="00065F73"/>
    <w:rsid w:val="00066038"/>
    <w:rsid w:val="000670AB"/>
    <w:rsid w:val="000671C9"/>
    <w:rsid w:val="0006740C"/>
    <w:rsid w:val="00070F12"/>
    <w:rsid w:val="0007149E"/>
    <w:rsid w:val="00072269"/>
    <w:rsid w:val="00072439"/>
    <w:rsid w:val="000728FB"/>
    <w:rsid w:val="00073C6D"/>
    <w:rsid w:val="00074742"/>
    <w:rsid w:val="00075BF7"/>
    <w:rsid w:val="00075CFC"/>
    <w:rsid w:val="000771D5"/>
    <w:rsid w:val="000806B8"/>
    <w:rsid w:val="0008274E"/>
    <w:rsid w:val="00083F4D"/>
    <w:rsid w:val="00083F58"/>
    <w:rsid w:val="0008419A"/>
    <w:rsid w:val="00085483"/>
    <w:rsid w:val="000859DB"/>
    <w:rsid w:val="00085D8B"/>
    <w:rsid w:val="00086520"/>
    <w:rsid w:val="00086C5E"/>
    <w:rsid w:val="00086FDC"/>
    <w:rsid w:val="000873FD"/>
    <w:rsid w:val="00090063"/>
    <w:rsid w:val="00090739"/>
    <w:rsid w:val="00090EDD"/>
    <w:rsid w:val="00092E3B"/>
    <w:rsid w:val="00093D6B"/>
    <w:rsid w:val="00093F3B"/>
    <w:rsid w:val="0009409F"/>
    <w:rsid w:val="000942C3"/>
    <w:rsid w:val="000955B4"/>
    <w:rsid w:val="0009578F"/>
    <w:rsid w:val="00095FA8"/>
    <w:rsid w:val="00096CC7"/>
    <w:rsid w:val="00097598"/>
    <w:rsid w:val="000A0020"/>
    <w:rsid w:val="000A04FE"/>
    <w:rsid w:val="000A1A0B"/>
    <w:rsid w:val="000A2482"/>
    <w:rsid w:val="000A25B6"/>
    <w:rsid w:val="000A2BE0"/>
    <w:rsid w:val="000A2E54"/>
    <w:rsid w:val="000A4D60"/>
    <w:rsid w:val="000A503C"/>
    <w:rsid w:val="000A5293"/>
    <w:rsid w:val="000A73B7"/>
    <w:rsid w:val="000A7488"/>
    <w:rsid w:val="000B07C6"/>
    <w:rsid w:val="000B12CE"/>
    <w:rsid w:val="000B16B8"/>
    <w:rsid w:val="000B3CBE"/>
    <w:rsid w:val="000B6D7E"/>
    <w:rsid w:val="000B718A"/>
    <w:rsid w:val="000C0AD5"/>
    <w:rsid w:val="000C2CDA"/>
    <w:rsid w:val="000C4360"/>
    <w:rsid w:val="000C4F9D"/>
    <w:rsid w:val="000C7309"/>
    <w:rsid w:val="000D0156"/>
    <w:rsid w:val="000D1100"/>
    <w:rsid w:val="000D1962"/>
    <w:rsid w:val="000D2A64"/>
    <w:rsid w:val="000D5BAF"/>
    <w:rsid w:val="000D7CA9"/>
    <w:rsid w:val="000E0BC9"/>
    <w:rsid w:val="000E137F"/>
    <w:rsid w:val="000E1775"/>
    <w:rsid w:val="000E2317"/>
    <w:rsid w:val="000E3F38"/>
    <w:rsid w:val="000E4945"/>
    <w:rsid w:val="000E6EE9"/>
    <w:rsid w:val="000E7074"/>
    <w:rsid w:val="000E7206"/>
    <w:rsid w:val="000F03C9"/>
    <w:rsid w:val="000F090F"/>
    <w:rsid w:val="000F0D50"/>
    <w:rsid w:val="000F1142"/>
    <w:rsid w:val="000F2153"/>
    <w:rsid w:val="000F2F79"/>
    <w:rsid w:val="000F440C"/>
    <w:rsid w:val="000F47F7"/>
    <w:rsid w:val="000F6E99"/>
    <w:rsid w:val="000F7268"/>
    <w:rsid w:val="000F7885"/>
    <w:rsid w:val="0010005F"/>
    <w:rsid w:val="001012F4"/>
    <w:rsid w:val="00101660"/>
    <w:rsid w:val="001016D9"/>
    <w:rsid w:val="001017B1"/>
    <w:rsid w:val="00101EE2"/>
    <w:rsid w:val="0010255A"/>
    <w:rsid w:val="00102D1D"/>
    <w:rsid w:val="00104709"/>
    <w:rsid w:val="001052B7"/>
    <w:rsid w:val="00105B78"/>
    <w:rsid w:val="00105BCE"/>
    <w:rsid w:val="001063BE"/>
    <w:rsid w:val="0010694B"/>
    <w:rsid w:val="001076BF"/>
    <w:rsid w:val="001103F9"/>
    <w:rsid w:val="00111F80"/>
    <w:rsid w:val="001125D8"/>
    <w:rsid w:val="001126EC"/>
    <w:rsid w:val="00113732"/>
    <w:rsid w:val="0011496F"/>
    <w:rsid w:val="00114D95"/>
    <w:rsid w:val="00115776"/>
    <w:rsid w:val="0011580E"/>
    <w:rsid w:val="00115E02"/>
    <w:rsid w:val="00115EAB"/>
    <w:rsid w:val="0011633E"/>
    <w:rsid w:val="00116A24"/>
    <w:rsid w:val="00117622"/>
    <w:rsid w:val="0011794C"/>
    <w:rsid w:val="001179FF"/>
    <w:rsid w:val="00117C6D"/>
    <w:rsid w:val="001202FB"/>
    <w:rsid w:val="00121135"/>
    <w:rsid w:val="00121D81"/>
    <w:rsid w:val="001225C2"/>
    <w:rsid w:val="001227FE"/>
    <w:rsid w:val="00122804"/>
    <w:rsid w:val="0012298E"/>
    <w:rsid w:val="001233B1"/>
    <w:rsid w:val="00123F70"/>
    <w:rsid w:val="001240C4"/>
    <w:rsid w:val="00124A7E"/>
    <w:rsid w:val="00124DC5"/>
    <w:rsid w:val="00125071"/>
    <w:rsid w:val="0012650F"/>
    <w:rsid w:val="0012760D"/>
    <w:rsid w:val="0013048E"/>
    <w:rsid w:val="001304C0"/>
    <w:rsid w:val="0013050A"/>
    <w:rsid w:val="00130A40"/>
    <w:rsid w:val="00130CD7"/>
    <w:rsid w:val="001310FD"/>
    <w:rsid w:val="00132040"/>
    <w:rsid w:val="00132DAE"/>
    <w:rsid w:val="001333B3"/>
    <w:rsid w:val="00133794"/>
    <w:rsid w:val="001349E9"/>
    <w:rsid w:val="001352A6"/>
    <w:rsid w:val="0013534C"/>
    <w:rsid w:val="00135984"/>
    <w:rsid w:val="00135A3C"/>
    <w:rsid w:val="00135E1C"/>
    <w:rsid w:val="00135F2E"/>
    <w:rsid w:val="00136971"/>
    <w:rsid w:val="00136E32"/>
    <w:rsid w:val="00140A09"/>
    <w:rsid w:val="00140C3E"/>
    <w:rsid w:val="0014177F"/>
    <w:rsid w:val="0014196D"/>
    <w:rsid w:val="0014266C"/>
    <w:rsid w:val="00142AEB"/>
    <w:rsid w:val="00142FC6"/>
    <w:rsid w:val="00143725"/>
    <w:rsid w:val="00144F7F"/>
    <w:rsid w:val="001475F4"/>
    <w:rsid w:val="001476DA"/>
    <w:rsid w:val="00150197"/>
    <w:rsid w:val="00150404"/>
    <w:rsid w:val="0015095E"/>
    <w:rsid w:val="001515F4"/>
    <w:rsid w:val="0015290D"/>
    <w:rsid w:val="00152A4E"/>
    <w:rsid w:val="00153C55"/>
    <w:rsid w:val="0015401B"/>
    <w:rsid w:val="001562E3"/>
    <w:rsid w:val="001562FA"/>
    <w:rsid w:val="0015696C"/>
    <w:rsid w:val="00157000"/>
    <w:rsid w:val="001572A4"/>
    <w:rsid w:val="00157995"/>
    <w:rsid w:val="00157A04"/>
    <w:rsid w:val="00160A55"/>
    <w:rsid w:val="00162FDE"/>
    <w:rsid w:val="00163045"/>
    <w:rsid w:val="001630ED"/>
    <w:rsid w:val="001638A4"/>
    <w:rsid w:val="001645F4"/>
    <w:rsid w:val="00164EBC"/>
    <w:rsid w:val="00164EC1"/>
    <w:rsid w:val="00165548"/>
    <w:rsid w:val="00165AAA"/>
    <w:rsid w:val="00165B0D"/>
    <w:rsid w:val="001672E7"/>
    <w:rsid w:val="001672FA"/>
    <w:rsid w:val="001677CE"/>
    <w:rsid w:val="00167A9D"/>
    <w:rsid w:val="00170A91"/>
    <w:rsid w:val="00170B07"/>
    <w:rsid w:val="001710B2"/>
    <w:rsid w:val="00171366"/>
    <w:rsid w:val="001726C7"/>
    <w:rsid w:val="001730FD"/>
    <w:rsid w:val="0017479C"/>
    <w:rsid w:val="0017614F"/>
    <w:rsid w:val="0017707D"/>
    <w:rsid w:val="001800C0"/>
    <w:rsid w:val="00180906"/>
    <w:rsid w:val="00182069"/>
    <w:rsid w:val="00182FD5"/>
    <w:rsid w:val="00183178"/>
    <w:rsid w:val="00183475"/>
    <w:rsid w:val="001839A3"/>
    <w:rsid w:val="00183ADB"/>
    <w:rsid w:val="00183E1F"/>
    <w:rsid w:val="00183FBE"/>
    <w:rsid w:val="0018562D"/>
    <w:rsid w:val="001864E8"/>
    <w:rsid w:val="00187828"/>
    <w:rsid w:val="00187D9E"/>
    <w:rsid w:val="00190695"/>
    <w:rsid w:val="001908B3"/>
    <w:rsid w:val="00191227"/>
    <w:rsid w:val="001914A3"/>
    <w:rsid w:val="0019201F"/>
    <w:rsid w:val="00192E60"/>
    <w:rsid w:val="0019312A"/>
    <w:rsid w:val="00193431"/>
    <w:rsid w:val="001936F7"/>
    <w:rsid w:val="00193EC7"/>
    <w:rsid w:val="00194414"/>
    <w:rsid w:val="00194576"/>
    <w:rsid w:val="001949B4"/>
    <w:rsid w:val="001964F7"/>
    <w:rsid w:val="001972F0"/>
    <w:rsid w:val="0019768B"/>
    <w:rsid w:val="001A1287"/>
    <w:rsid w:val="001A1360"/>
    <w:rsid w:val="001A4742"/>
    <w:rsid w:val="001A5005"/>
    <w:rsid w:val="001A624B"/>
    <w:rsid w:val="001A6F6A"/>
    <w:rsid w:val="001A7BC1"/>
    <w:rsid w:val="001A7F05"/>
    <w:rsid w:val="001B303A"/>
    <w:rsid w:val="001B3386"/>
    <w:rsid w:val="001B58F4"/>
    <w:rsid w:val="001B5920"/>
    <w:rsid w:val="001B5F85"/>
    <w:rsid w:val="001B6330"/>
    <w:rsid w:val="001B6849"/>
    <w:rsid w:val="001B6CE8"/>
    <w:rsid w:val="001B75D8"/>
    <w:rsid w:val="001C2301"/>
    <w:rsid w:val="001C2621"/>
    <w:rsid w:val="001C3489"/>
    <w:rsid w:val="001C3515"/>
    <w:rsid w:val="001C4006"/>
    <w:rsid w:val="001C436C"/>
    <w:rsid w:val="001C4484"/>
    <w:rsid w:val="001C47B8"/>
    <w:rsid w:val="001C4B47"/>
    <w:rsid w:val="001C5A63"/>
    <w:rsid w:val="001C702D"/>
    <w:rsid w:val="001C73C4"/>
    <w:rsid w:val="001C7C15"/>
    <w:rsid w:val="001D0090"/>
    <w:rsid w:val="001D03A6"/>
    <w:rsid w:val="001D0485"/>
    <w:rsid w:val="001D0A41"/>
    <w:rsid w:val="001D110A"/>
    <w:rsid w:val="001D1583"/>
    <w:rsid w:val="001D1763"/>
    <w:rsid w:val="001D3544"/>
    <w:rsid w:val="001D464B"/>
    <w:rsid w:val="001D531C"/>
    <w:rsid w:val="001D62CB"/>
    <w:rsid w:val="001D6A25"/>
    <w:rsid w:val="001D6D06"/>
    <w:rsid w:val="001D72D9"/>
    <w:rsid w:val="001D73E5"/>
    <w:rsid w:val="001E0208"/>
    <w:rsid w:val="001E0D8C"/>
    <w:rsid w:val="001E1489"/>
    <w:rsid w:val="001E1B42"/>
    <w:rsid w:val="001E1D2E"/>
    <w:rsid w:val="001E258B"/>
    <w:rsid w:val="001E2EC7"/>
    <w:rsid w:val="001E4226"/>
    <w:rsid w:val="001E5266"/>
    <w:rsid w:val="001E56A1"/>
    <w:rsid w:val="001E75C2"/>
    <w:rsid w:val="001F0101"/>
    <w:rsid w:val="001F1F26"/>
    <w:rsid w:val="001F3D18"/>
    <w:rsid w:val="001F4C75"/>
    <w:rsid w:val="001F4D6B"/>
    <w:rsid w:val="001F5E0E"/>
    <w:rsid w:val="001F674B"/>
    <w:rsid w:val="00200A2B"/>
    <w:rsid w:val="002022E0"/>
    <w:rsid w:val="00203477"/>
    <w:rsid w:val="002036B8"/>
    <w:rsid w:val="00203E95"/>
    <w:rsid w:val="00204FDC"/>
    <w:rsid w:val="00205405"/>
    <w:rsid w:val="0020609A"/>
    <w:rsid w:val="00206256"/>
    <w:rsid w:val="00207092"/>
    <w:rsid w:val="002129EE"/>
    <w:rsid w:val="00213CF1"/>
    <w:rsid w:val="002143A4"/>
    <w:rsid w:val="00214988"/>
    <w:rsid w:val="00214DBD"/>
    <w:rsid w:val="00215EFC"/>
    <w:rsid w:val="00216001"/>
    <w:rsid w:val="0021655C"/>
    <w:rsid w:val="00220316"/>
    <w:rsid w:val="00221822"/>
    <w:rsid w:val="002218F1"/>
    <w:rsid w:val="002223F4"/>
    <w:rsid w:val="00222C35"/>
    <w:rsid w:val="00223008"/>
    <w:rsid w:val="00223FE0"/>
    <w:rsid w:val="002243E1"/>
    <w:rsid w:val="0022495F"/>
    <w:rsid w:val="0022502C"/>
    <w:rsid w:val="002251A5"/>
    <w:rsid w:val="00225C57"/>
    <w:rsid w:val="0022658F"/>
    <w:rsid w:val="0022778F"/>
    <w:rsid w:val="00227929"/>
    <w:rsid w:val="002308D5"/>
    <w:rsid w:val="00232783"/>
    <w:rsid w:val="00234205"/>
    <w:rsid w:val="002347BA"/>
    <w:rsid w:val="00235214"/>
    <w:rsid w:val="00235387"/>
    <w:rsid w:val="00235578"/>
    <w:rsid w:val="002355DD"/>
    <w:rsid w:val="00236842"/>
    <w:rsid w:val="00236ABF"/>
    <w:rsid w:val="0023744B"/>
    <w:rsid w:val="00237458"/>
    <w:rsid w:val="002377D9"/>
    <w:rsid w:val="002423FA"/>
    <w:rsid w:val="00244846"/>
    <w:rsid w:val="00246DA7"/>
    <w:rsid w:val="002472C7"/>
    <w:rsid w:val="00247B35"/>
    <w:rsid w:val="00250BF7"/>
    <w:rsid w:val="00251BCC"/>
    <w:rsid w:val="002520AF"/>
    <w:rsid w:val="00253304"/>
    <w:rsid w:val="002534BD"/>
    <w:rsid w:val="00253E16"/>
    <w:rsid w:val="0025452F"/>
    <w:rsid w:val="00255C67"/>
    <w:rsid w:val="00261A13"/>
    <w:rsid w:val="0026253A"/>
    <w:rsid w:val="00262B2D"/>
    <w:rsid w:val="00263BD7"/>
    <w:rsid w:val="0026432D"/>
    <w:rsid w:val="002651B7"/>
    <w:rsid w:val="0026578E"/>
    <w:rsid w:val="0026663E"/>
    <w:rsid w:val="0026690E"/>
    <w:rsid w:val="00266C99"/>
    <w:rsid w:val="00266DF1"/>
    <w:rsid w:val="00267F72"/>
    <w:rsid w:val="002700C6"/>
    <w:rsid w:val="00271614"/>
    <w:rsid w:val="00271A41"/>
    <w:rsid w:val="00272CFB"/>
    <w:rsid w:val="00273FDE"/>
    <w:rsid w:val="0027463B"/>
    <w:rsid w:val="002747BD"/>
    <w:rsid w:val="00275160"/>
    <w:rsid w:val="00275210"/>
    <w:rsid w:val="00275E24"/>
    <w:rsid w:val="002767F1"/>
    <w:rsid w:val="00276CBB"/>
    <w:rsid w:val="00276F85"/>
    <w:rsid w:val="00280A5B"/>
    <w:rsid w:val="00280C82"/>
    <w:rsid w:val="00281F82"/>
    <w:rsid w:val="0028328E"/>
    <w:rsid w:val="00283A5D"/>
    <w:rsid w:val="00283D18"/>
    <w:rsid w:val="00283DB6"/>
    <w:rsid w:val="00283FB4"/>
    <w:rsid w:val="00284617"/>
    <w:rsid w:val="00285266"/>
    <w:rsid w:val="0028652C"/>
    <w:rsid w:val="002868C6"/>
    <w:rsid w:val="00286E92"/>
    <w:rsid w:val="00290657"/>
    <w:rsid w:val="00291521"/>
    <w:rsid w:val="00291A08"/>
    <w:rsid w:val="0029267F"/>
    <w:rsid w:val="00292C60"/>
    <w:rsid w:val="002937D0"/>
    <w:rsid w:val="00293E55"/>
    <w:rsid w:val="00293FB0"/>
    <w:rsid w:val="0029445A"/>
    <w:rsid w:val="00294B07"/>
    <w:rsid w:val="002957F0"/>
    <w:rsid w:val="00295868"/>
    <w:rsid w:val="00295DF3"/>
    <w:rsid w:val="00296C19"/>
    <w:rsid w:val="00297A41"/>
    <w:rsid w:val="00297E63"/>
    <w:rsid w:val="002A0030"/>
    <w:rsid w:val="002A36DA"/>
    <w:rsid w:val="002A3C5B"/>
    <w:rsid w:val="002A45D1"/>
    <w:rsid w:val="002A5656"/>
    <w:rsid w:val="002A58E2"/>
    <w:rsid w:val="002A65AC"/>
    <w:rsid w:val="002A6C7E"/>
    <w:rsid w:val="002A6FF8"/>
    <w:rsid w:val="002B0444"/>
    <w:rsid w:val="002B15D1"/>
    <w:rsid w:val="002B2C95"/>
    <w:rsid w:val="002B5232"/>
    <w:rsid w:val="002B54A7"/>
    <w:rsid w:val="002B654A"/>
    <w:rsid w:val="002B697A"/>
    <w:rsid w:val="002B73DA"/>
    <w:rsid w:val="002B7461"/>
    <w:rsid w:val="002B77C5"/>
    <w:rsid w:val="002C09DA"/>
    <w:rsid w:val="002C0E1F"/>
    <w:rsid w:val="002C0EDD"/>
    <w:rsid w:val="002C0F63"/>
    <w:rsid w:val="002C0F8C"/>
    <w:rsid w:val="002C1C72"/>
    <w:rsid w:val="002C1FBA"/>
    <w:rsid w:val="002C3A0B"/>
    <w:rsid w:val="002C3F7E"/>
    <w:rsid w:val="002C5CDE"/>
    <w:rsid w:val="002C6E1B"/>
    <w:rsid w:val="002C7DED"/>
    <w:rsid w:val="002C7F04"/>
    <w:rsid w:val="002D1848"/>
    <w:rsid w:val="002D2D30"/>
    <w:rsid w:val="002D337C"/>
    <w:rsid w:val="002D3EDB"/>
    <w:rsid w:val="002D532D"/>
    <w:rsid w:val="002D5733"/>
    <w:rsid w:val="002D6492"/>
    <w:rsid w:val="002D6ADF"/>
    <w:rsid w:val="002D708B"/>
    <w:rsid w:val="002E00B7"/>
    <w:rsid w:val="002E0388"/>
    <w:rsid w:val="002E10ED"/>
    <w:rsid w:val="002E13F6"/>
    <w:rsid w:val="002E1928"/>
    <w:rsid w:val="002E272E"/>
    <w:rsid w:val="002E31A0"/>
    <w:rsid w:val="002E34B0"/>
    <w:rsid w:val="002E34ED"/>
    <w:rsid w:val="002E38D8"/>
    <w:rsid w:val="002E3BD7"/>
    <w:rsid w:val="002E4D8E"/>
    <w:rsid w:val="002E55E7"/>
    <w:rsid w:val="002E582E"/>
    <w:rsid w:val="002E6FB9"/>
    <w:rsid w:val="002E72ED"/>
    <w:rsid w:val="002F1915"/>
    <w:rsid w:val="002F22DE"/>
    <w:rsid w:val="002F2925"/>
    <w:rsid w:val="002F294D"/>
    <w:rsid w:val="002F2EDF"/>
    <w:rsid w:val="002F311E"/>
    <w:rsid w:val="002F3763"/>
    <w:rsid w:val="002F40EA"/>
    <w:rsid w:val="002F418A"/>
    <w:rsid w:val="002F4683"/>
    <w:rsid w:val="002F72AA"/>
    <w:rsid w:val="003000B0"/>
    <w:rsid w:val="0030042E"/>
    <w:rsid w:val="0030350E"/>
    <w:rsid w:val="0030354D"/>
    <w:rsid w:val="00303B29"/>
    <w:rsid w:val="00303F75"/>
    <w:rsid w:val="00304153"/>
    <w:rsid w:val="0030530E"/>
    <w:rsid w:val="00305E72"/>
    <w:rsid w:val="00306C8C"/>
    <w:rsid w:val="00306CA4"/>
    <w:rsid w:val="003077C5"/>
    <w:rsid w:val="00307E1B"/>
    <w:rsid w:val="00310111"/>
    <w:rsid w:val="00311206"/>
    <w:rsid w:val="003120CB"/>
    <w:rsid w:val="003125BA"/>
    <w:rsid w:val="00312A3F"/>
    <w:rsid w:val="00313B72"/>
    <w:rsid w:val="0031440C"/>
    <w:rsid w:val="0031457C"/>
    <w:rsid w:val="00315759"/>
    <w:rsid w:val="00315EF0"/>
    <w:rsid w:val="00315F09"/>
    <w:rsid w:val="00316152"/>
    <w:rsid w:val="003168A2"/>
    <w:rsid w:val="00316CAB"/>
    <w:rsid w:val="0031708A"/>
    <w:rsid w:val="00320224"/>
    <w:rsid w:val="00321599"/>
    <w:rsid w:val="0032199A"/>
    <w:rsid w:val="00321E39"/>
    <w:rsid w:val="003222AE"/>
    <w:rsid w:val="00322A06"/>
    <w:rsid w:val="00323DAF"/>
    <w:rsid w:val="00323FAD"/>
    <w:rsid w:val="00325843"/>
    <w:rsid w:val="0032588C"/>
    <w:rsid w:val="00325F48"/>
    <w:rsid w:val="003267C2"/>
    <w:rsid w:val="00327D43"/>
    <w:rsid w:val="00330995"/>
    <w:rsid w:val="00330CDB"/>
    <w:rsid w:val="00331349"/>
    <w:rsid w:val="003313B0"/>
    <w:rsid w:val="003316C9"/>
    <w:rsid w:val="00331924"/>
    <w:rsid w:val="00331A59"/>
    <w:rsid w:val="00331D74"/>
    <w:rsid w:val="00333044"/>
    <w:rsid w:val="003331B5"/>
    <w:rsid w:val="003336B1"/>
    <w:rsid w:val="00333A51"/>
    <w:rsid w:val="00333D49"/>
    <w:rsid w:val="003343CF"/>
    <w:rsid w:val="00334E98"/>
    <w:rsid w:val="0033530D"/>
    <w:rsid w:val="003355B9"/>
    <w:rsid w:val="003355BA"/>
    <w:rsid w:val="00336692"/>
    <w:rsid w:val="0033752B"/>
    <w:rsid w:val="00337A4C"/>
    <w:rsid w:val="00340524"/>
    <w:rsid w:val="00342468"/>
    <w:rsid w:val="0034354B"/>
    <w:rsid w:val="00343890"/>
    <w:rsid w:val="0034426C"/>
    <w:rsid w:val="00344830"/>
    <w:rsid w:val="0034555F"/>
    <w:rsid w:val="00345E1A"/>
    <w:rsid w:val="0034672F"/>
    <w:rsid w:val="00350210"/>
    <w:rsid w:val="00353FDA"/>
    <w:rsid w:val="00354348"/>
    <w:rsid w:val="0035582F"/>
    <w:rsid w:val="003560D7"/>
    <w:rsid w:val="00356CEF"/>
    <w:rsid w:val="00356DC9"/>
    <w:rsid w:val="0035705C"/>
    <w:rsid w:val="0035765D"/>
    <w:rsid w:val="00357A60"/>
    <w:rsid w:val="003605C4"/>
    <w:rsid w:val="00360A2A"/>
    <w:rsid w:val="00360C28"/>
    <w:rsid w:val="00361037"/>
    <w:rsid w:val="0036183D"/>
    <w:rsid w:val="00362033"/>
    <w:rsid w:val="00362E20"/>
    <w:rsid w:val="00362F9C"/>
    <w:rsid w:val="00364158"/>
    <w:rsid w:val="003644EC"/>
    <w:rsid w:val="00366394"/>
    <w:rsid w:val="00366454"/>
    <w:rsid w:val="0036704E"/>
    <w:rsid w:val="00370B5B"/>
    <w:rsid w:val="00370C5A"/>
    <w:rsid w:val="00370D15"/>
    <w:rsid w:val="00371C61"/>
    <w:rsid w:val="003727B6"/>
    <w:rsid w:val="00372B0E"/>
    <w:rsid w:val="00372E45"/>
    <w:rsid w:val="00373485"/>
    <w:rsid w:val="003737ED"/>
    <w:rsid w:val="00373A74"/>
    <w:rsid w:val="00374177"/>
    <w:rsid w:val="00374957"/>
    <w:rsid w:val="00374CCD"/>
    <w:rsid w:val="00374EC2"/>
    <w:rsid w:val="00375547"/>
    <w:rsid w:val="00375B0D"/>
    <w:rsid w:val="003765AD"/>
    <w:rsid w:val="0037680E"/>
    <w:rsid w:val="00376AC1"/>
    <w:rsid w:val="00377265"/>
    <w:rsid w:val="00377754"/>
    <w:rsid w:val="00381703"/>
    <w:rsid w:val="00381C91"/>
    <w:rsid w:val="00381F62"/>
    <w:rsid w:val="0038511E"/>
    <w:rsid w:val="0038519D"/>
    <w:rsid w:val="00387014"/>
    <w:rsid w:val="0038726D"/>
    <w:rsid w:val="003874CA"/>
    <w:rsid w:val="0038754A"/>
    <w:rsid w:val="00387A9C"/>
    <w:rsid w:val="00391CCA"/>
    <w:rsid w:val="0039463A"/>
    <w:rsid w:val="00394DDB"/>
    <w:rsid w:val="003955C5"/>
    <w:rsid w:val="003959D6"/>
    <w:rsid w:val="00396645"/>
    <w:rsid w:val="003972D3"/>
    <w:rsid w:val="00397415"/>
    <w:rsid w:val="00397C65"/>
    <w:rsid w:val="003A049B"/>
    <w:rsid w:val="003A0E8B"/>
    <w:rsid w:val="003A18AE"/>
    <w:rsid w:val="003A1E96"/>
    <w:rsid w:val="003A227C"/>
    <w:rsid w:val="003A2981"/>
    <w:rsid w:val="003A4041"/>
    <w:rsid w:val="003A4636"/>
    <w:rsid w:val="003A4F0B"/>
    <w:rsid w:val="003A5111"/>
    <w:rsid w:val="003A7E9B"/>
    <w:rsid w:val="003B1E64"/>
    <w:rsid w:val="003B340C"/>
    <w:rsid w:val="003B34A0"/>
    <w:rsid w:val="003B376C"/>
    <w:rsid w:val="003B3B9A"/>
    <w:rsid w:val="003B4429"/>
    <w:rsid w:val="003B4728"/>
    <w:rsid w:val="003B4CD9"/>
    <w:rsid w:val="003B5081"/>
    <w:rsid w:val="003B5B4F"/>
    <w:rsid w:val="003C1309"/>
    <w:rsid w:val="003C158A"/>
    <w:rsid w:val="003C1C23"/>
    <w:rsid w:val="003C1F90"/>
    <w:rsid w:val="003C25DD"/>
    <w:rsid w:val="003C2871"/>
    <w:rsid w:val="003C28D9"/>
    <w:rsid w:val="003C2D1E"/>
    <w:rsid w:val="003C375A"/>
    <w:rsid w:val="003C3C23"/>
    <w:rsid w:val="003C42BD"/>
    <w:rsid w:val="003C53F2"/>
    <w:rsid w:val="003C6DB1"/>
    <w:rsid w:val="003C6EE0"/>
    <w:rsid w:val="003C7238"/>
    <w:rsid w:val="003D0EA0"/>
    <w:rsid w:val="003D0FF2"/>
    <w:rsid w:val="003D162D"/>
    <w:rsid w:val="003D1887"/>
    <w:rsid w:val="003D23B4"/>
    <w:rsid w:val="003D2B88"/>
    <w:rsid w:val="003D2C66"/>
    <w:rsid w:val="003D35F6"/>
    <w:rsid w:val="003D406E"/>
    <w:rsid w:val="003D468D"/>
    <w:rsid w:val="003D5DB9"/>
    <w:rsid w:val="003D5DCF"/>
    <w:rsid w:val="003D715A"/>
    <w:rsid w:val="003D7AD7"/>
    <w:rsid w:val="003E130F"/>
    <w:rsid w:val="003E28AD"/>
    <w:rsid w:val="003E2EA0"/>
    <w:rsid w:val="003E4B9E"/>
    <w:rsid w:val="003E519A"/>
    <w:rsid w:val="003E5F30"/>
    <w:rsid w:val="003E674B"/>
    <w:rsid w:val="003E6D88"/>
    <w:rsid w:val="003F0238"/>
    <w:rsid w:val="003F12BB"/>
    <w:rsid w:val="003F2465"/>
    <w:rsid w:val="003F33A3"/>
    <w:rsid w:val="003F388D"/>
    <w:rsid w:val="003F534E"/>
    <w:rsid w:val="003F5CD2"/>
    <w:rsid w:val="003F656A"/>
    <w:rsid w:val="003F687C"/>
    <w:rsid w:val="003F6E0F"/>
    <w:rsid w:val="003F7358"/>
    <w:rsid w:val="003F7A65"/>
    <w:rsid w:val="003F7E46"/>
    <w:rsid w:val="00400258"/>
    <w:rsid w:val="004019B1"/>
    <w:rsid w:val="00402995"/>
    <w:rsid w:val="00402A32"/>
    <w:rsid w:val="0040649A"/>
    <w:rsid w:val="00406749"/>
    <w:rsid w:val="00406E83"/>
    <w:rsid w:val="004102DF"/>
    <w:rsid w:val="00410753"/>
    <w:rsid w:val="00410B04"/>
    <w:rsid w:val="004113DA"/>
    <w:rsid w:val="00411775"/>
    <w:rsid w:val="00412B34"/>
    <w:rsid w:val="004145E6"/>
    <w:rsid w:val="00414F0C"/>
    <w:rsid w:val="00415D1E"/>
    <w:rsid w:val="00416ABF"/>
    <w:rsid w:val="00416FCF"/>
    <w:rsid w:val="004174B8"/>
    <w:rsid w:val="00417C9E"/>
    <w:rsid w:val="0042029B"/>
    <w:rsid w:val="00420D39"/>
    <w:rsid w:val="00420EF0"/>
    <w:rsid w:val="00420F0A"/>
    <w:rsid w:val="004219DB"/>
    <w:rsid w:val="00421BC0"/>
    <w:rsid w:val="0042238C"/>
    <w:rsid w:val="00422D19"/>
    <w:rsid w:val="004243CF"/>
    <w:rsid w:val="00424416"/>
    <w:rsid w:val="00425A6E"/>
    <w:rsid w:val="004270AD"/>
    <w:rsid w:val="00427A0D"/>
    <w:rsid w:val="00430A64"/>
    <w:rsid w:val="00430FF1"/>
    <w:rsid w:val="0043249F"/>
    <w:rsid w:val="00433605"/>
    <w:rsid w:val="00434104"/>
    <w:rsid w:val="004343F8"/>
    <w:rsid w:val="00435B4D"/>
    <w:rsid w:val="00435CF2"/>
    <w:rsid w:val="004372A0"/>
    <w:rsid w:val="00440405"/>
    <w:rsid w:val="0044050C"/>
    <w:rsid w:val="00440C4E"/>
    <w:rsid w:val="004410A7"/>
    <w:rsid w:val="004418FB"/>
    <w:rsid w:val="004422E1"/>
    <w:rsid w:val="00442DFC"/>
    <w:rsid w:val="00443C6D"/>
    <w:rsid w:val="00445837"/>
    <w:rsid w:val="00445E04"/>
    <w:rsid w:val="00446A3C"/>
    <w:rsid w:val="00446C84"/>
    <w:rsid w:val="00447B6F"/>
    <w:rsid w:val="004513A2"/>
    <w:rsid w:val="00451A4B"/>
    <w:rsid w:val="00451BB0"/>
    <w:rsid w:val="004522FA"/>
    <w:rsid w:val="004534F7"/>
    <w:rsid w:val="00454679"/>
    <w:rsid w:val="00454701"/>
    <w:rsid w:val="00454BCF"/>
    <w:rsid w:val="00455719"/>
    <w:rsid w:val="00455E49"/>
    <w:rsid w:val="00456346"/>
    <w:rsid w:val="0045735D"/>
    <w:rsid w:val="00457B1A"/>
    <w:rsid w:val="00457F93"/>
    <w:rsid w:val="00460043"/>
    <w:rsid w:val="00460D58"/>
    <w:rsid w:val="00461484"/>
    <w:rsid w:val="0046236F"/>
    <w:rsid w:val="004624FD"/>
    <w:rsid w:val="0046279A"/>
    <w:rsid w:val="00464DA4"/>
    <w:rsid w:val="004655B3"/>
    <w:rsid w:val="00465827"/>
    <w:rsid w:val="00465AA5"/>
    <w:rsid w:val="00466536"/>
    <w:rsid w:val="0046A396"/>
    <w:rsid w:val="0047053A"/>
    <w:rsid w:val="004713E5"/>
    <w:rsid w:val="00472764"/>
    <w:rsid w:val="00474782"/>
    <w:rsid w:val="0047489A"/>
    <w:rsid w:val="0047660B"/>
    <w:rsid w:val="00476989"/>
    <w:rsid w:val="00477FFE"/>
    <w:rsid w:val="004813E9"/>
    <w:rsid w:val="00481D05"/>
    <w:rsid w:val="00481EAE"/>
    <w:rsid w:val="004832DA"/>
    <w:rsid w:val="00484110"/>
    <w:rsid w:val="00484D45"/>
    <w:rsid w:val="0048576E"/>
    <w:rsid w:val="00485D47"/>
    <w:rsid w:val="00486027"/>
    <w:rsid w:val="00486097"/>
    <w:rsid w:val="004862A8"/>
    <w:rsid w:val="00486685"/>
    <w:rsid w:val="004868D1"/>
    <w:rsid w:val="00487635"/>
    <w:rsid w:val="004902D1"/>
    <w:rsid w:val="004903F2"/>
    <w:rsid w:val="004907BE"/>
    <w:rsid w:val="00492A53"/>
    <w:rsid w:val="0049450B"/>
    <w:rsid w:val="00494E2A"/>
    <w:rsid w:val="004954BA"/>
    <w:rsid w:val="004955F5"/>
    <w:rsid w:val="004963C3"/>
    <w:rsid w:val="0049659D"/>
    <w:rsid w:val="00496E25"/>
    <w:rsid w:val="004A0BDF"/>
    <w:rsid w:val="004A1FEC"/>
    <w:rsid w:val="004A264B"/>
    <w:rsid w:val="004A2899"/>
    <w:rsid w:val="004A2B00"/>
    <w:rsid w:val="004A2FC4"/>
    <w:rsid w:val="004A3409"/>
    <w:rsid w:val="004A3EA1"/>
    <w:rsid w:val="004A43ED"/>
    <w:rsid w:val="004A5058"/>
    <w:rsid w:val="004A53C6"/>
    <w:rsid w:val="004A5566"/>
    <w:rsid w:val="004A5872"/>
    <w:rsid w:val="004A5AB1"/>
    <w:rsid w:val="004A63A7"/>
    <w:rsid w:val="004A6AEC"/>
    <w:rsid w:val="004B08EC"/>
    <w:rsid w:val="004B0A77"/>
    <w:rsid w:val="004B0E4A"/>
    <w:rsid w:val="004B1159"/>
    <w:rsid w:val="004B146D"/>
    <w:rsid w:val="004B178A"/>
    <w:rsid w:val="004B3607"/>
    <w:rsid w:val="004B4294"/>
    <w:rsid w:val="004B4418"/>
    <w:rsid w:val="004B60C2"/>
    <w:rsid w:val="004B6E23"/>
    <w:rsid w:val="004B766A"/>
    <w:rsid w:val="004C0DA8"/>
    <w:rsid w:val="004C0F00"/>
    <w:rsid w:val="004C1158"/>
    <w:rsid w:val="004C1374"/>
    <w:rsid w:val="004C25CD"/>
    <w:rsid w:val="004C4047"/>
    <w:rsid w:val="004C500F"/>
    <w:rsid w:val="004C5D8F"/>
    <w:rsid w:val="004C6650"/>
    <w:rsid w:val="004C6700"/>
    <w:rsid w:val="004C6FAE"/>
    <w:rsid w:val="004C7183"/>
    <w:rsid w:val="004C742A"/>
    <w:rsid w:val="004C76D8"/>
    <w:rsid w:val="004C78F2"/>
    <w:rsid w:val="004C7A53"/>
    <w:rsid w:val="004D06A7"/>
    <w:rsid w:val="004D24C0"/>
    <w:rsid w:val="004D363A"/>
    <w:rsid w:val="004D4C58"/>
    <w:rsid w:val="004E114B"/>
    <w:rsid w:val="004E3DAB"/>
    <w:rsid w:val="004E3E73"/>
    <w:rsid w:val="004E536C"/>
    <w:rsid w:val="004E60FA"/>
    <w:rsid w:val="004E7119"/>
    <w:rsid w:val="004F0550"/>
    <w:rsid w:val="004F184C"/>
    <w:rsid w:val="004F1BBD"/>
    <w:rsid w:val="004F1BDB"/>
    <w:rsid w:val="004F1CC0"/>
    <w:rsid w:val="004F3D66"/>
    <w:rsid w:val="004F3E62"/>
    <w:rsid w:val="004F549E"/>
    <w:rsid w:val="004F5753"/>
    <w:rsid w:val="004F58EC"/>
    <w:rsid w:val="004F5F10"/>
    <w:rsid w:val="004F6276"/>
    <w:rsid w:val="004F7324"/>
    <w:rsid w:val="00500E59"/>
    <w:rsid w:val="00501273"/>
    <w:rsid w:val="00501471"/>
    <w:rsid w:val="00501C08"/>
    <w:rsid w:val="00501FD1"/>
    <w:rsid w:val="005029FD"/>
    <w:rsid w:val="00505270"/>
    <w:rsid w:val="0050589D"/>
    <w:rsid w:val="00506486"/>
    <w:rsid w:val="00510E32"/>
    <w:rsid w:val="00513DDE"/>
    <w:rsid w:val="00514106"/>
    <w:rsid w:val="005146F0"/>
    <w:rsid w:val="005147FF"/>
    <w:rsid w:val="00521CE7"/>
    <w:rsid w:val="00522A14"/>
    <w:rsid w:val="005232A8"/>
    <w:rsid w:val="00524232"/>
    <w:rsid w:val="00524C76"/>
    <w:rsid w:val="00524F95"/>
    <w:rsid w:val="00524FB2"/>
    <w:rsid w:val="0052619A"/>
    <w:rsid w:val="00526ADD"/>
    <w:rsid w:val="005271DE"/>
    <w:rsid w:val="005275D0"/>
    <w:rsid w:val="00527728"/>
    <w:rsid w:val="005277B8"/>
    <w:rsid w:val="00527D63"/>
    <w:rsid w:val="00530AFC"/>
    <w:rsid w:val="00530ECF"/>
    <w:rsid w:val="00532B20"/>
    <w:rsid w:val="00532C75"/>
    <w:rsid w:val="0053303A"/>
    <w:rsid w:val="005330C1"/>
    <w:rsid w:val="00534117"/>
    <w:rsid w:val="005350BE"/>
    <w:rsid w:val="0053519C"/>
    <w:rsid w:val="0053526E"/>
    <w:rsid w:val="00535CA3"/>
    <w:rsid w:val="00535CD4"/>
    <w:rsid w:val="00536256"/>
    <w:rsid w:val="0053776C"/>
    <w:rsid w:val="0053780A"/>
    <w:rsid w:val="00537AF4"/>
    <w:rsid w:val="00540623"/>
    <w:rsid w:val="00540AE6"/>
    <w:rsid w:val="00541DBF"/>
    <w:rsid w:val="00542A78"/>
    <w:rsid w:val="00542B08"/>
    <w:rsid w:val="00543144"/>
    <w:rsid w:val="00543A0D"/>
    <w:rsid w:val="00545C23"/>
    <w:rsid w:val="00545E20"/>
    <w:rsid w:val="00545F2D"/>
    <w:rsid w:val="005464D4"/>
    <w:rsid w:val="005469EE"/>
    <w:rsid w:val="00546DF5"/>
    <w:rsid w:val="005477D9"/>
    <w:rsid w:val="005479E0"/>
    <w:rsid w:val="00551981"/>
    <w:rsid w:val="005525F0"/>
    <w:rsid w:val="00553090"/>
    <w:rsid w:val="00553493"/>
    <w:rsid w:val="00554F6D"/>
    <w:rsid w:val="005562DE"/>
    <w:rsid w:val="0055652C"/>
    <w:rsid w:val="0056049D"/>
    <w:rsid w:val="00562623"/>
    <w:rsid w:val="00562982"/>
    <w:rsid w:val="005630F5"/>
    <w:rsid w:val="00563686"/>
    <w:rsid w:val="0056410A"/>
    <w:rsid w:val="00565815"/>
    <w:rsid w:val="00565DEE"/>
    <w:rsid w:val="00566108"/>
    <w:rsid w:val="005662D9"/>
    <w:rsid w:val="005663EE"/>
    <w:rsid w:val="00571B61"/>
    <w:rsid w:val="00572254"/>
    <w:rsid w:val="00573AFC"/>
    <w:rsid w:val="005740A4"/>
    <w:rsid w:val="00574D78"/>
    <w:rsid w:val="00575024"/>
    <w:rsid w:val="00575148"/>
    <w:rsid w:val="005778D1"/>
    <w:rsid w:val="00577C0B"/>
    <w:rsid w:val="00580751"/>
    <w:rsid w:val="00580C31"/>
    <w:rsid w:val="0058291D"/>
    <w:rsid w:val="00582AFC"/>
    <w:rsid w:val="0058412F"/>
    <w:rsid w:val="0058451D"/>
    <w:rsid w:val="00586990"/>
    <w:rsid w:val="00587370"/>
    <w:rsid w:val="00587B0B"/>
    <w:rsid w:val="00587E4A"/>
    <w:rsid w:val="00590A49"/>
    <w:rsid w:val="005921FF"/>
    <w:rsid w:val="00592FE0"/>
    <w:rsid w:val="00593634"/>
    <w:rsid w:val="0059393F"/>
    <w:rsid w:val="00594228"/>
    <w:rsid w:val="00595296"/>
    <w:rsid w:val="00595826"/>
    <w:rsid w:val="00595BF9"/>
    <w:rsid w:val="00595DD3"/>
    <w:rsid w:val="005963A8"/>
    <w:rsid w:val="00596405"/>
    <w:rsid w:val="00596E2A"/>
    <w:rsid w:val="005A02D0"/>
    <w:rsid w:val="005A0B42"/>
    <w:rsid w:val="005A0E66"/>
    <w:rsid w:val="005A109C"/>
    <w:rsid w:val="005A1136"/>
    <w:rsid w:val="005A17D5"/>
    <w:rsid w:val="005A1B5B"/>
    <w:rsid w:val="005A1ECF"/>
    <w:rsid w:val="005A20F8"/>
    <w:rsid w:val="005A4EDE"/>
    <w:rsid w:val="005A50F3"/>
    <w:rsid w:val="005A5898"/>
    <w:rsid w:val="005A5BA1"/>
    <w:rsid w:val="005B08E8"/>
    <w:rsid w:val="005B1301"/>
    <w:rsid w:val="005B4BB5"/>
    <w:rsid w:val="005B607B"/>
    <w:rsid w:val="005B69ED"/>
    <w:rsid w:val="005B785E"/>
    <w:rsid w:val="005C0115"/>
    <w:rsid w:val="005C158A"/>
    <w:rsid w:val="005C22B5"/>
    <w:rsid w:val="005C25B7"/>
    <w:rsid w:val="005C271A"/>
    <w:rsid w:val="005C2BA1"/>
    <w:rsid w:val="005C420A"/>
    <w:rsid w:val="005C47C5"/>
    <w:rsid w:val="005C492A"/>
    <w:rsid w:val="005C4CC4"/>
    <w:rsid w:val="005C6413"/>
    <w:rsid w:val="005C6E56"/>
    <w:rsid w:val="005D11E5"/>
    <w:rsid w:val="005D1A86"/>
    <w:rsid w:val="005D29A7"/>
    <w:rsid w:val="005D350B"/>
    <w:rsid w:val="005D3676"/>
    <w:rsid w:val="005D371F"/>
    <w:rsid w:val="005D38B6"/>
    <w:rsid w:val="005D56D0"/>
    <w:rsid w:val="005D56DD"/>
    <w:rsid w:val="005D5CB2"/>
    <w:rsid w:val="005D5CFE"/>
    <w:rsid w:val="005D5FB9"/>
    <w:rsid w:val="005D6758"/>
    <w:rsid w:val="005D7160"/>
    <w:rsid w:val="005D7FB1"/>
    <w:rsid w:val="005E2939"/>
    <w:rsid w:val="005E578F"/>
    <w:rsid w:val="005E6911"/>
    <w:rsid w:val="005F06E9"/>
    <w:rsid w:val="005F1328"/>
    <w:rsid w:val="005F21D0"/>
    <w:rsid w:val="005F22A3"/>
    <w:rsid w:val="005F2A6B"/>
    <w:rsid w:val="005F31F0"/>
    <w:rsid w:val="005F34E1"/>
    <w:rsid w:val="005F3D47"/>
    <w:rsid w:val="005F4DB1"/>
    <w:rsid w:val="005F519E"/>
    <w:rsid w:val="005F5800"/>
    <w:rsid w:val="005F64A2"/>
    <w:rsid w:val="005F68AB"/>
    <w:rsid w:val="005F7571"/>
    <w:rsid w:val="005F7A23"/>
    <w:rsid w:val="00600C83"/>
    <w:rsid w:val="00600EA6"/>
    <w:rsid w:val="006012E2"/>
    <w:rsid w:val="00601B1B"/>
    <w:rsid w:val="00602232"/>
    <w:rsid w:val="00602755"/>
    <w:rsid w:val="00602B95"/>
    <w:rsid w:val="0060342A"/>
    <w:rsid w:val="0060344F"/>
    <w:rsid w:val="00604AFC"/>
    <w:rsid w:val="00604CB3"/>
    <w:rsid w:val="0060523A"/>
    <w:rsid w:val="00605633"/>
    <w:rsid w:val="00605719"/>
    <w:rsid w:val="00607A4C"/>
    <w:rsid w:val="00610411"/>
    <w:rsid w:val="00610C41"/>
    <w:rsid w:val="00610EDC"/>
    <w:rsid w:val="00611B3A"/>
    <w:rsid w:val="0061233A"/>
    <w:rsid w:val="006133A4"/>
    <w:rsid w:val="00616526"/>
    <w:rsid w:val="00620B7A"/>
    <w:rsid w:val="00621098"/>
    <w:rsid w:val="0062161E"/>
    <w:rsid w:val="00622331"/>
    <w:rsid w:val="00622434"/>
    <w:rsid w:val="0062348A"/>
    <w:rsid w:val="006234FA"/>
    <w:rsid w:val="006238EA"/>
    <w:rsid w:val="0062402B"/>
    <w:rsid w:val="00625460"/>
    <w:rsid w:val="00625AF3"/>
    <w:rsid w:val="006266DE"/>
    <w:rsid w:val="00630DA3"/>
    <w:rsid w:val="00630E81"/>
    <w:rsid w:val="006333CA"/>
    <w:rsid w:val="0063395D"/>
    <w:rsid w:val="00633DFA"/>
    <w:rsid w:val="00634730"/>
    <w:rsid w:val="006349EF"/>
    <w:rsid w:val="00635065"/>
    <w:rsid w:val="00636359"/>
    <w:rsid w:val="0063649F"/>
    <w:rsid w:val="006366C0"/>
    <w:rsid w:val="0063775A"/>
    <w:rsid w:val="00637C7B"/>
    <w:rsid w:val="006403AB"/>
    <w:rsid w:val="00642FA8"/>
    <w:rsid w:val="00643795"/>
    <w:rsid w:val="00643E32"/>
    <w:rsid w:val="0064447F"/>
    <w:rsid w:val="006461E8"/>
    <w:rsid w:val="006466F1"/>
    <w:rsid w:val="0064670D"/>
    <w:rsid w:val="00647326"/>
    <w:rsid w:val="006477E8"/>
    <w:rsid w:val="00647A0F"/>
    <w:rsid w:val="006503C7"/>
    <w:rsid w:val="00650BAE"/>
    <w:rsid w:val="00650FD1"/>
    <w:rsid w:val="00651DAD"/>
    <w:rsid w:val="006521F4"/>
    <w:rsid w:val="00652D21"/>
    <w:rsid w:val="006530C7"/>
    <w:rsid w:val="00653B3D"/>
    <w:rsid w:val="006543BD"/>
    <w:rsid w:val="00654916"/>
    <w:rsid w:val="0065567F"/>
    <w:rsid w:val="00655EAD"/>
    <w:rsid w:val="00656B3A"/>
    <w:rsid w:val="00656BB1"/>
    <w:rsid w:val="00661100"/>
    <w:rsid w:val="00662329"/>
    <w:rsid w:val="00662D82"/>
    <w:rsid w:val="00664458"/>
    <w:rsid w:val="0066463A"/>
    <w:rsid w:val="006652D5"/>
    <w:rsid w:val="00665C9A"/>
    <w:rsid w:val="00666749"/>
    <w:rsid w:val="006669C5"/>
    <w:rsid w:val="00666C2D"/>
    <w:rsid w:val="00666D10"/>
    <w:rsid w:val="006670C1"/>
    <w:rsid w:val="0066762E"/>
    <w:rsid w:val="00667B01"/>
    <w:rsid w:val="00670FF9"/>
    <w:rsid w:val="006713B9"/>
    <w:rsid w:val="00671840"/>
    <w:rsid w:val="00671DBB"/>
    <w:rsid w:val="00673CBF"/>
    <w:rsid w:val="00673D24"/>
    <w:rsid w:val="0067473B"/>
    <w:rsid w:val="0067555D"/>
    <w:rsid w:val="00677E35"/>
    <w:rsid w:val="00680BF6"/>
    <w:rsid w:val="006816F3"/>
    <w:rsid w:val="0068172E"/>
    <w:rsid w:val="0068278F"/>
    <w:rsid w:val="006841A8"/>
    <w:rsid w:val="0068425B"/>
    <w:rsid w:val="00684C98"/>
    <w:rsid w:val="00684FC6"/>
    <w:rsid w:val="00685222"/>
    <w:rsid w:val="0068535B"/>
    <w:rsid w:val="0068570C"/>
    <w:rsid w:val="00687447"/>
    <w:rsid w:val="0069038E"/>
    <w:rsid w:val="0069092A"/>
    <w:rsid w:val="0069188D"/>
    <w:rsid w:val="00691FEC"/>
    <w:rsid w:val="0069347F"/>
    <w:rsid w:val="00693D3F"/>
    <w:rsid w:val="00693EB3"/>
    <w:rsid w:val="006942AD"/>
    <w:rsid w:val="00695117"/>
    <w:rsid w:val="00695535"/>
    <w:rsid w:val="006962F9"/>
    <w:rsid w:val="0069718E"/>
    <w:rsid w:val="006979B4"/>
    <w:rsid w:val="006A1498"/>
    <w:rsid w:val="006A248D"/>
    <w:rsid w:val="006A2CE9"/>
    <w:rsid w:val="006A4925"/>
    <w:rsid w:val="006A5A1C"/>
    <w:rsid w:val="006A62F0"/>
    <w:rsid w:val="006A7D40"/>
    <w:rsid w:val="006A7DEC"/>
    <w:rsid w:val="006B061F"/>
    <w:rsid w:val="006B193E"/>
    <w:rsid w:val="006B2974"/>
    <w:rsid w:val="006B2DC7"/>
    <w:rsid w:val="006B2FF3"/>
    <w:rsid w:val="006B3637"/>
    <w:rsid w:val="006B3C35"/>
    <w:rsid w:val="006B3CC1"/>
    <w:rsid w:val="006B4E98"/>
    <w:rsid w:val="006B5CC6"/>
    <w:rsid w:val="006B6660"/>
    <w:rsid w:val="006B74B9"/>
    <w:rsid w:val="006C075D"/>
    <w:rsid w:val="006C281E"/>
    <w:rsid w:val="006C2BDD"/>
    <w:rsid w:val="006C3961"/>
    <w:rsid w:val="006C3A7A"/>
    <w:rsid w:val="006C3A94"/>
    <w:rsid w:val="006C3CB9"/>
    <w:rsid w:val="006C3FCA"/>
    <w:rsid w:val="006C53EE"/>
    <w:rsid w:val="006C5402"/>
    <w:rsid w:val="006C5464"/>
    <w:rsid w:val="006C5573"/>
    <w:rsid w:val="006C597B"/>
    <w:rsid w:val="006C5A10"/>
    <w:rsid w:val="006C6E03"/>
    <w:rsid w:val="006C7CB6"/>
    <w:rsid w:val="006C7EB0"/>
    <w:rsid w:val="006D143B"/>
    <w:rsid w:val="006D1449"/>
    <w:rsid w:val="006D21A2"/>
    <w:rsid w:val="006D2551"/>
    <w:rsid w:val="006D2B4C"/>
    <w:rsid w:val="006D3F0D"/>
    <w:rsid w:val="006D43D2"/>
    <w:rsid w:val="006D5195"/>
    <w:rsid w:val="006D56FE"/>
    <w:rsid w:val="006D5A8A"/>
    <w:rsid w:val="006D61CA"/>
    <w:rsid w:val="006D6E24"/>
    <w:rsid w:val="006D73E7"/>
    <w:rsid w:val="006D795C"/>
    <w:rsid w:val="006E00F7"/>
    <w:rsid w:val="006E1CFF"/>
    <w:rsid w:val="006E2219"/>
    <w:rsid w:val="006E3065"/>
    <w:rsid w:val="006E3FF7"/>
    <w:rsid w:val="006E4297"/>
    <w:rsid w:val="006E4764"/>
    <w:rsid w:val="006E51AE"/>
    <w:rsid w:val="006E5C27"/>
    <w:rsid w:val="006E635F"/>
    <w:rsid w:val="006E680A"/>
    <w:rsid w:val="006E681E"/>
    <w:rsid w:val="006F1035"/>
    <w:rsid w:val="006F1BD4"/>
    <w:rsid w:val="006F1F24"/>
    <w:rsid w:val="006F2A00"/>
    <w:rsid w:val="006F3E2D"/>
    <w:rsid w:val="006F457F"/>
    <w:rsid w:val="006F46F0"/>
    <w:rsid w:val="006F4CD6"/>
    <w:rsid w:val="006F4EAE"/>
    <w:rsid w:val="006F58F7"/>
    <w:rsid w:val="006F5D2A"/>
    <w:rsid w:val="006F5E47"/>
    <w:rsid w:val="006F72CF"/>
    <w:rsid w:val="00701207"/>
    <w:rsid w:val="00701DA3"/>
    <w:rsid w:val="00703B9C"/>
    <w:rsid w:val="00703D15"/>
    <w:rsid w:val="00704E1D"/>
    <w:rsid w:val="007065F5"/>
    <w:rsid w:val="00707367"/>
    <w:rsid w:val="00707D4E"/>
    <w:rsid w:val="00707E7E"/>
    <w:rsid w:val="00710FF7"/>
    <w:rsid w:val="0071184D"/>
    <w:rsid w:val="00712572"/>
    <w:rsid w:val="00712634"/>
    <w:rsid w:val="0071372D"/>
    <w:rsid w:val="00713B13"/>
    <w:rsid w:val="00716FC5"/>
    <w:rsid w:val="007171D3"/>
    <w:rsid w:val="00717A28"/>
    <w:rsid w:val="007201DD"/>
    <w:rsid w:val="007221D7"/>
    <w:rsid w:val="00723AD7"/>
    <w:rsid w:val="00726588"/>
    <w:rsid w:val="007279FE"/>
    <w:rsid w:val="00727DEF"/>
    <w:rsid w:val="007300EC"/>
    <w:rsid w:val="00731041"/>
    <w:rsid w:val="007325A1"/>
    <w:rsid w:val="00732F86"/>
    <w:rsid w:val="00734434"/>
    <w:rsid w:val="00734443"/>
    <w:rsid w:val="007349B2"/>
    <w:rsid w:val="007351E5"/>
    <w:rsid w:val="007353AD"/>
    <w:rsid w:val="00736B38"/>
    <w:rsid w:val="0073726B"/>
    <w:rsid w:val="007377C5"/>
    <w:rsid w:val="00737DD9"/>
    <w:rsid w:val="00741C8F"/>
    <w:rsid w:val="0074206B"/>
    <w:rsid w:val="007421EA"/>
    <w:rsid w:val="0074501A"/>
    <w:rsid w:val="00746045"/>
    <w:rsid w:val="00746A4D"/>
    <w:rsid w:val="00746DB3"/>
    <w:rsid w:val="0074799C"/>
    <w:rsid w:val="0075024F"/>
    <w:rsid w:val="00751628"/>
    <w:rsid w:val="00751806"/>
    <w:rsid w:val="00752912"/>
    <w:rsid w:val="00752D30"/>
    <w:rsid w:val="00752DA3"/>
    <w:rsid w:val="00754086"/>
    <w:rsid w:val="00754323"/>
    <w:rsid w:val="007557F8"/>
    <w:rsid w:val="007558E0"/>
    <w:rsid w:val="00755BC2"/>
    <w:rsid w:val="00755C6A"/>
    <w:rsid w:val="00756522"/>
    <w:rsid w:val="00760C49"/>
    <w:rsid w:val="00762923"/>
    <w:rsid w:val="00762F19"/>
    <w:rsid w:val="00765549"/>
    <w:rsid w:val="00766432"/>
    <w:rsid w:val="007665A8"/>
    <w:rsid w:val="00766671"/>
    <w:rsid w:val="00767A5C"/>
    <w:rsid w:val="00770180"/>
    <w:rsid w:val="00770401"/>
    <w:rsid w:val="0077201B"/>
    <w:rsid w:val="007720A0"/>
    <w:rsid w:val="00772B1F"/>
    <w:rsid w:val="00773E9F"/>
    <w:rsid w:val="007743E2"/>
    <w:rsid w:val="00774489"/>
    <w:rsid w:val="007744FD"/>
    <w:rsid w:val="00774990"/>
    <w:rsid w:val="007758BD"/>
    <w:rsid w:val="007764B5"/>
    <w:rsid w:val="00776882"/>
    <w:rsid w:val="00776DC9"/>
    <w:rsid w:val="00777153"/>
    <w:rsid w:val="00777272"/>
    <w:rsid w:val="007777A9"/>
    <w:rsid w:val="007801F3"/>
    <w:rsid w:val="0078049B"/>
    <w:rsid w:val="007809D9"/>
    <w:rsid w:val="00780B48"/>
    <w:rsid w:val="007813E8"/>
    <w:rsid w:val="00782252"/>
    <w:rsid w:val="00782E82"/>
    <w:rsid w:val="00783621"/>
    <w:rsid w:val="0078501D"/>
    <w:rsid w:val="00786470"/>
    <w:rsid w:val="007865A0"/>
    <w:rsid w:val="00786D8F"/>
    <w:rsid w:val="007872CB"/>
    <w:rsid w:val="00790C94"/>
    <w:rsid w:val="00790F5A"/>
    <w:rsid w:val="00791577"/>
    <w:rsid w:val="00791B89"/>
    <w:rsid w:val="00792AA1"/>
    <w:rsid w:val="00793355"/>
    <w:rsid w:val="00793384"/>
    <w:rsid w:val="00794022"/>
    <w:rsid w:val="00794305"/>
    <w:rsid w:val="00794467"/>
    <w:rsid w:val="00794702"/>
    <w:rsid w:val="00794AAA"/>
    <w:rsid w:val="007951DB"/>
    <w:rsid w:val="00796F6D"/>
    <w:rsid w:val="00797327"/>
    <w:rsid w:val="007A01E4"/>
    <w:rsid w:val="007A03D2"/>
    <w:rsid w:val="007A0822"/>
    <w:rsid w:val="007A0A3B"/>
    <w:rsid w:val="007A1977"/>
    <w:rsid w:val="007A1A13"/>
    <w:rsid w:val="007A1FE0"/>
    <w:rsid w:val="007A2A7F"/>
    <w:rsid w:val="007A4874"/>
    <w:rsid w:val="007A5C5A"/>
    <w:rsid w:val="007A5C7A"/>
    <w:rsid w:val="007A5F98"/>
    <w:rsid w:val="007A633F"/>
    <w:rsid w:val="007A69C7"/>
    <w:rsid w:val="007B29F9"/>
    <w:rsid w:val="007B4249"/>
    <w:rsid w:val="007B5533"/>
    <w:rsid w:val="007B5B6C"/>
    <w:rsid w:val="007B604F"/>
    <w:rsid w:val="007B71BB"/>
    <w:rsid w:val="007B7955"/>
    <w:rsid w:val="007B7AE4"/>
    <w:rsid w:val="007B7D67"/>
    <w:rsid w:val="007B7D84"/>
    <w:rsid w:val="007C0830"/>
    <w:rsid w:val="007C0921"/>
    <w:rsid w:val="007C1EED"/>
    <w:rsid w:val="007C24F3"/>
    <w:rsid w:val="007C29A3"/>
    <w:rsid w:val="007C3DB4"/>
    <w:rsid w:val="007C3E62"/>
    <w:rsid w:val="007C3E69"/>
    <w:rsid w:val="007C4347"/>
    <w:rsid w:val="007C4B14"/>
    <w:rsid w:val="007C52E8"/>
    <w:rsid w:val="007C5559"/>
    <w:rsid w:val="007C586D"/>
    <w:rsid w:val="007C5D15"/>
    <w:rsid w:val="007C677F"/>
    <w:rsid w:val="007C6FC4"/>
    <w:rsid w:val="007C70DA"/>
    <w:rsid w:val="007C72BE"/>
    <w:rsid w:val="007D2367"/>
    <w:rsid w:val="007D3430"/>
    <w:rsid w:val="007D3A21"/>
    <w:rsid w:val="007D459C"/>
    <w:rsid w:val="007D62D1"/>
    <w:rsid w:val="007D7218"/>
    <w:rsid w:val="007D79DF"/>
    <w:rsid w:val="007E08FC"/>
    <w:rsid w:val="007E0FFA"/>
    <w:rsid w:val="007E1CD7"/>
    <w:rsid w:val="007E1E7D"/>
    <w:rsid w:val="007E240E"/>
    <w:rsid w:val="007E2F77"/>
    <w:rsid w:val="007E3DC9"/>
    <w:rsid w:val="007E5CCD"/>
    <w:rsid w:val="007E6109"/>
    <w:rsid w:val="007E741A"/>
    <w:rsid w:val="007F0F23"/>
    <w:rsid w:val="007F17AD"/>
    <w:rsid w:val="007F195F"/>
    <w:rsid w:val="007F1B5F"/>
    <w:rsid w:val="007F215F"/>
    <w:rsid w:val="007F2B80"/>
    <w:rsid w:val="007F44DE"/>
    <w:rsid w:val="007F49F2"/>
    <w:rsid w:val="007F5270"/>
    <w:rsid w:val="007F558C"/>
    <w:rsid w:val="007F58F5"/>
    <w:rsid w:val="007F5BE0"/>
    <w:rsid w:val="007F5CEC"/>
    <w:rsid w:val="007F6062"/>
    <w:rsid w:val="007F6711"/>
    <w:rsid w:val="007F6C71"/>
    <w:rsid w:val="007F7515"/>
    <w:rsid w:val="007F7BE2"/>
    <w:rsid w:val="00800599"/>
    <w:rsid w:val="0080091C"/>
    <w:rsid w:val="00800D20"/>
    <w:rsid w:val="00801A2D"/>
    <w:rsid w:val="0080384B"/>
    <w:rsid w:val="008041EB"/>
    <w:rsid w:val="00804D41"/>
    <w:rsid w:val="008051D6"/>
    <w:rsid w:val="0080542C"/>
    <w:rsid w:val="00805A25"/>
    <w:rsid w:val="00806891"/>
    <w:rsid w:val="008071A3"/>
    <w:rsid w:val="008072E4"/>
    <w:rsid w:val="00807A7D"/>
    <w:rsid w:val="00810761"/>
    <w:rsid w:val="00810D1C"/>
    <w:rsid w:val="008115A7"/>
    <w:rsid w:val="00811E42"/>
    <w:rsid w:val="00812084"/>
    <w:rsid w:val="0081275E"/>
    <w:rsid w:val="00812796"/>
    <w:rsid w:val="00812C42"/>
    <w:rsid w:val="008131F5"/>
    <w:rsid w:val="00814147"/>
    <w:rsid w:val="00814881"/>
    <w:rsid w:val="00814C1E"/>
    <w:rsid w:val="008165CF"/>
    <w:rsid w:val="00817C4A"/>
    <w:rsid w:val="0082004D"/>
    <w:rsid w:val="0082204D"/>
    <w:rsid w:val="00823175"/>
    <w:rsid w:val="008233CD"/>
    <w:rsid w:val="00823AAD"/>
    <w:rsid w:val="0082459C"/>
    <w:rsid w:val="00825C34"/>
    <w:rsid w:val="00825D3B"/>
    <w:rsid w:val="00827AFB"/>
    <w:rsid w:val="00827B03"/>
    <w:rsid w:val="00827EDC"/>
    <w:rsid w:val="00830B31"/>
    <w:rsid w:val="00832676"/>
    <w:rsid w:val="00833E2C"/>
    <w:rsid w:val="00834590"/>
    <w:rsid w:val="00835B81"/>
    <w:rsid w:val="00835C0E"/>
    <w:rsid w:val="00837C4C"/>
    <w:rsid w:val="00837CBE"/>
    <w:rsid w:val="00837F8F"/>
    <w:rsid w:val="00841464"/>
    <w:rsid w:val="00842FEE"/>
    <w:rsid w:val="008434C2"/>
    <w:rsid w:val="00845140"/>
    <w:rsid w:val="00846300"/>
    <w:rsid w:val="008469B6"/>
    <w:rsid w:val="00847260"/>
    <w:rsid w:val="00847729"/>
    <w:rsid w:val="00847815"/>
    <w:rsid w:val="00847F44"/>
    <w:rsid w:val="008501D8"/>
    <w:rsid w:val="00850F99"/>
    <w:rsid w:val="008515EA"/>
    <w:rsid w:val="00852D5C"/>
    <w:rsid w:val="00853423"/>
    <w:rsid w:val="00853E2A"/>
    <w:rsid w:val="008542DF"/>
    <w:rsid w:val="008543DE"/>
    <w:rsid w:val="00855984"/>
    <w:rsid w:val="00855A70"/>
    <w:rsid w:val="00855AC0"/>
    <w:rsid w:val="008564E5"/>
    <w:rsid w:val="00856B5F"/>
    <w:rsid w:val="0085739F"/>
    <w:rsid w:val="00857DE0"/>
    <w:rsid w:val="00860638"/>
    <w:rsid w:val="00860ACB"/>
    <w:rsid w:val="00861485"/>
    <w:rsid w:val="00862442"/>
    <w:rsid w:val="008639C9"/>
    <w:rsid w:val="008653A6"/>
    <w:rsid w:val="008654D0"/>
    <w:rsid w:val="00865F56"/>
    <w:rsid w:val="0086605F"/>
    <w:rsid w:val="00866B15"/>
    <w:rsid w:val="00866CB4"/>
    <w:rsid w:val="00866FD1"/>
    <w:rsid w:val="00866FEC"/>
    <w:rsid w:val="008700C3"/>
    <w:rsid w:val="0087153D"/>
    <w:rsid w:val="0087296B"/>
    <w:rsid w:val="00872C75"/>
    <w:rsid w:val="008742F7"/>
    <w:rsid w:val="008743F0"/>
    <w:rsid w:val="008744E2"/>
    <w:rsid w:val="008749F4"/>
    <w:rsid w:val="00874BF5"/>
    <w:rsid w:val="00874C77"/>
    <w:rsid w:val="00874DB6"/>
    <w:rsid w:val="008751DE"/>
    <w:rsid w:val="008755A2"/>
    <w:rsid w:val="008761EA"/>
    <w:rsid w:val="00876381"/>
    <w:rsid w:val="00881682"/>
    <w:rsid w:val="00881817"/>
    <w:rsid w:val="00881C70"/>
    <w:rsid w:val="0088238E"/>
    <w:rsid w:val="008824D6"/>
    <w:rsid w:val="00883E06"/>
    <w:rsid w:val="0088462B"/>
    <w:rsid w:val="00884816"/>
    <w:rsid w:val="00885174"/>
    <w:rsid w:val="008862BC"/>
    <w:rsid w:val="008873E0"/>
    <w:rsid w:val="00887604"/>
    <w:rsid w:val="008917B5"/>
    <w:rsid w:val="0089195C"/>
    <w:rsid w:val="00891C36"/>
    <w:rsid w:val="0089728D"/>
    <w:rsid w:val="008A0F98"/>
    <w:rsid w:val="008A1393"/>
    <w:rsid w:val="008A20CF"/>
    <w:rsid w:val="008A3316"/>
    <w:rsid w:val="008A3355"/>
    <w:rsid w:val="008A41C9"/>
    <w:rsid w:val="008A48C0"/>
    <w:rsid w:val="008B067B"/>
    <w:rsid w:val="008B2143"/>
    <w:rsid w:val="008B2F79"/>
    <w:rsid w:val="008B486B"/>
    <w:rsid w:val="008B66C1"/>
    <w:rsid w:val="008B69CF"/>
    <w:rsid w:val="008C0134"/>
    <w:rsid w:val="008C1011"/>
    <w:rsid w:val="008C2747"/>
    <w:rsid w:val="008C2A41"/>
    <w:rsid w:val="008C35A8"/>
    <w:rsid w:val="008C35E3"/>
    <w:rsid w:val="008C4D0E"/>
    <w:rsid w:val="008C558B"/>
    <w:rsid w:val="008C576E"/>
    <w:rsid w:val="008C5C19"/>
    <w:rsid w:val="008C60D1"/>
    <w:rsid w:val="008C74E9"/>
    <w:rsid w:val="008C76DC"/>
    <w:rsid w:val="008C7C10"/>
    <w:rsid w:val="008D0086"/>
    <w:rsid w:val="008D075C"/>
    <w:rsid w:val="008D080F"/>
    <w:rsid w:val="008D29ED"/>
    <w:rsid w:val="008D314D"/>
    <w:rsid w:val="008D33BB"/>
    <w:rsid w:val="008D408C"/>
    <w:rsid w:val="008D72B7"/>
    <w:rsid w:val="008D7A4E"/>
    <w:rsid w:val="008D7BBD"/>
    <w:rsid w:val="008E022A"/>
    <w:rsid w:val="008E055F"/>
    <w:rsid w:val="008E11E2"/>
    <w:rsid w:val="008E121E"/>
    <w:rsid w:val="008E19C6"/>
    <w:rsid w:val="008E1CB4"/>
    <w:rsid w:val="008E3295"/>
    <w:rsid w:val="008E3660"/>
    <w:rsid w:val="008E3D15"/>
    <w:rsid w:val="008E463B"/>
    <w:rsid w:val="008E48EB"/>
    <w:rsid w:val="008E4D63"/>
    <w:rsid w:val="008E4F9D"/>
    <w:rsid w:val="008E50AA"/>
    <w:rsid w:val="008E50BC"/>
    <w:rsid w:val="008E6109"/>
    <w:rsid w:val="008F0D19"/>
    <w:rsid w:val="008F11B8"/>
    <w:rsid w:val="008F1420"/>
    <w:rsid w:val="008F27DB"/>
    <w:rsid w:val="008F2F51"/>
    <w:rsid w:val="008F35A2"/>
    <w:rsid w:val="008F418D"/>
    <w:rsid w:val="008F43B7"/>
    <w:rsid w:val="008F46C2"/>
    <w:rsid w:val="008F633B"/>
    <w:rsid w:val="008F7365"/>
    <w:rsid w:val="008F7AC8"/>
    <w:rsid w:val="0090185A"/>
    <w:rsid w:val="00902C61"/>
    <w:rsid w:val="00903AB9"/>
    <w:rsid w:val="00903CC6"/>
    <w:rsid w:val="00903E29"/>
    <w:rsid w:val="00904A93"/>
    <w:rsid w:val="00904FD5"/>
    <w:rsid w:val="00905A9B"/>
    <w:rsid w:val="00905F07"/>
    <w:rsid w:val="00905F55"/>
    <w:rsid w:val="00906B1A"/>
    <w:rsid w:val="00906F1D"/>
    <w:rsid w:val="00906F73"/>
    <w:rsid w:val="0090734F"/>
    <w:rsid w:val="00907E68"/>
    <w:rsid w:val="009102EB"/>
    <w:rsid w:val="009111A6"/>
    <w:rsid w:val="00912480"/>
    <w:rsid w:val="009124A0"/>
    <w:rsid w:val="009127A4"/>
    <w:rsid w:val="00912D1E"/>
    <w:rsid w:val="00913086"/>
    <w:rsid w:val="009141A8"/>
    <w:rsid w:val="00916349"/>
    <w:rsid w:val="009169C3"/>
    <w:rsid w:val="00917436"/>
    <w:rsid w:val="0092083F"/>
    <w:rsid w:val="00920C4A"/>
    <w:rsid w:val="00921163"/>
    <w:rsid w:val="009214C6"/>
    <w:rsid w:val="00922AC4"/>
    <w:rsid w:val="009231B1"/>
    <w:rsid w:val="00924176"/>
    <w:rsid w:val="00926764"/>
    <w:rsid w:val="009272AC"/>
    <w:rsid w:val="0092797D"/>
    <w:rsid w:val="00931B90"/>
    <w:rsid w:val="009323F0"/>
    <w:rsid w:val="00934169"/>
    <w:rsid w:val="009341F3"/>
    <w:rsid w:val="00934510"/>
    <w:rsid w:val="0093673F"/>
    <w:rsid w:val="009367B7"/>
    <w:rsid w:val="009368EB"/>
    <w:rsid w:val="00936A56"/>
    <w:rsid w:val="00941295"/>
    <w:rsid w:val="00942D5D"/>
    <w:rsid w:val="00944102"/>
    <w:rsid w:val="00944596"/>
    <w:rsid w:val="00945FAF"/>
    <w:rsid w:val="009469C7"/>
    <w:rsid w:val="00947DAD"/>
    <w:rsid w:val="00950300"/>
    <w:rsid w:val="0095030F"/>
    <w:rsid w:val="00951936"/>
    <w:rsid w:val="00953314"/>
    <w:rsid w:val="00953921"/>
    <w:rsid w:val="009546BB"/>
    <w:rsid w:val="009552BE"/>
    <w:rsid w:val="009553FE"/>
    <w:rsid w:val="00955D76"/>
    <w:rsid w:val="00956C59"/>
    <w:rsid w:val="0095794F"/>
    <w:rsid w:val="009579A5"/>
    <w:rsid w:val="009607C0"/>
    <w:rsid w:val="00960985"/>
    <w:rsid w:val="00960A21"/>
    <w:rsid w:val="00961001"/>
    <w:rsid w:val="009610C4"/>
    <w:rsid w:val="00962112"/>
    <w:rsid w:val="009626C3"/>
    <w:rsid w:val="00962DBC"/>
    <w:rsid w:val="009635BF"/>
    <w:rsid w:val="0096383C"/>
    <w:rsid w:val="0096385A"/>
    <w:rsid w:val="00965C78"/>
    <w:rsid w:val="00967213"/>
    <w:rsid w:val="009701B6"/>
    <w:rsid w:val="00970CE5"/>
    <w:rsid w:val="0097178E"/>
    <w:rsid w:val="00971917"/>
    <w:rsid w:val="0097236C"/>
    <w:rsid w:val="0097269A"/>
    <w:rsid w:val="009727E8"/>
    <w:rsid w:val="00973293"/>
    <w:rsid w:val="0097338A"/>
    <w:rsid w:val="00973BFB"/>
    <w:rsid w:val="00973D29"/>
    <w:rsid w:val="00973E12"/>
    <w:rsid w:val="00974387"/>
    <w:rsid w:val="009752DC"/>
    <w:rsid w:val="0097540C"/>
    <w:rsid w:val="0097542D"/>
    <w:rsid w:val="009755B8"/>
    <w:rsid w:val="009755E9"/>
    <w:rsid w:val="009779C3"/>
    <w:rsid w:val="009802AE"/>
    <w:rsid w:val="0098176C"/>
    <w:rsid w:val="0098239E"/>
    <w:rsid w:val="00983608"/>
    <w:rsid w:val="00985D4F"/>
    <w:rsid w:val="00985FDD"/>
    <w:rsid w:val="00986F77"/>
    <w:rsid w:val="0098780F"/>
    <w:rsid w:val="00987964"/>
    <w:rsid w:val="0099020A"/>
    <w:rsid w:val="00990877"/>
    <w:rsid w:val="00990D94"/>
    <w:rsid w:val="009914CA"/>
    <w:rsid w:val="00991604"/>
    <w:rsid w:val="00991865"/>
    <w:rsid w:val="009939D6"/>
    <w:rsid w:val="00994AB0"/>
    <w:rsid w:val="00995B27"/>
    <w:rsid w:val="00996622"/>
    <w:rsid w:val="00997C98"/>
    <w:rsid w:val="009A0B21"/>
    <w:rsid w:val="009A142B"/>
    <w:rsid w:val="009A1D1D"/>
    <w:rsid w:val="009A6602"/>
    <w:rsid w:val="009A6B01"/>
    <w:rsid w:val="009A7168"/>
    <w:rsid w:val="009A74D9"/>
    <w:rsid w:val="009A7BD3"/>
    <w:rsid w:val="009B1581"/>
    <w:rsid w:val="009B17CD"/>
    <w:rsid w:val="009B1A08"/>
    <w:rsid w:val="009B1E56"/>
    <w:rsid w:val="009B25C8"/>
    <w:rsid w:val="009B38AF"/>
    <w:rsid w:val="009B42EC"/>
    <w:rsid w:val="009B46D4"/>
    <w:rsid w:val="009B7E9C"/>
    <w:rsid w:val="009B7F45"/>
    <w:rsid w:val="009C10AA"/>
    <w:rsid w:val="009C117D"/>
    <w:rsid w:val="009C1362"/>
    <w:rsid w:val="009C148C"/>
    <w:rsid w:val="009C3176"/>
    <w:rsid w:val="009C35DA"/>
    <w:rsid w:val="009C3D83"/>
    <w:rsid w:val="009C494E"/>
    <w:rsid w:val="009C53D8"/>
    <w:rsid w:val="009C543E"/>
    <w:rsid w:val="009C5716"/>
    <w:rsid w:val="009C5D95"/>
    <w:rsid w:val="009C5FFD"/>
    <w:rsid w:val="009C6591"/>
    <w:rsid w:val="009C674C"/>
    <w:rsid w:val="009C6819"/>
    <w:rsid w:val="009C776F"/>
    <w:rsid w:val="009D0403"/>
    <w:rsid w:val="009D05B6"/>
    <w:rsid w:val="009D0765"/>
    <w:rsid w:val="009D1842"/>
    <w:rsid w:val="009D2373"/>
    <w:rsid w:val="009D24EF"/>
    <w:rsid w:val="009D2F48"/>
    <w:rsid w:val="009D32A7"/>
    <w:rsid w:val="009D467D"/>
    <w:rsid w:val="009D5ED5"/>
    <w:rsid w:val="009D69DA"/>
    <w:rsid w:val="009D6A0A"/>
    <w:rsid w:val="009D6CE8"/>
    <w:rsid w:val="009E0768"/>
    <w:rsid w:val="009E0771"/>
    <w:rsid w:val="009E1537"/>
    <w:rsid w:val="009E154A"/>
    <w:rsid w:val="009E165F"/>
    <w:rsid w:val="009E1FB7"/>
    <w:rsid w:val="009E2242"/>
    <w:rsid w:val="009E2E24"/>
    <w:rsid w:val="009E3A31"/>
    <w:rsid w:val="009E53EA"/>
    <w:rsid w:val="009E5918"/>
    <w:rsid w:val="009E6230"/>
    <w:rsid w:val="009E65BC"/>
    <w:rsid w:val="009E669C"/>
    <w:rsid w:val="009E6F24"/>
    <w:rsid w:val="009E7753"/>
    <w:rsid w:val="009F2073"/>
    <w:rsid w:val="009F26E0"/>
    <w:rsid w:val="009F3568"/>
    <w:rsid w:val="009F3A46"/>
    <w:rsid w:val="009F3F00"/>
    <w:rsid w:val="009F4349"/>
    <w:rsid w:val="009F5336"/>
    <w:rsid w:val="009F5378"/>
    <w:rsid w:val="009F5A74"/>
    <w:rsid w:val="009F6EBF"/>
    <w:rsid w:val="00A00D10"/>
    <w:rsid w:val="00A0123F"/>
    <w:rsid w:val="00A01F90"/>
    <w:rsid w:val="00A0201F"/>
    <w:rsid w:val="00A03029"/>
    <w:rsid w:val="00A03173"/>
    <w:rsid w:val="00A03BAB"/>
    <w:rsid w:val="00A03F86"/>
    <w:rsid w:val="00A04279"/>
    <w:rsid w:val="00A0648D"/>
    <w:rsid w:val="00A075B8"/>
    <w:rsid w:val="00A07D24"/>
    <w:rsid w:val="00A07FB8"/>
    <w:rsid w:val="00A100F5"/>
    <w:rsid w:val="00A10942"/>
    <w:rsid w:val="00A10F8D"/>
    <w:rsid w:val="00A1157E"/>
    <w:rsid w:val="00A128D3"/>
    <w:rsid w:val="00A134E1"/>
    <w:rsid w:val="00A14B7A"/>
    <w:rsid w:val="00A14D35"/>
    <w:rsid w:val="00A14D52"/>
    <w:rsid w:val="00A153C0"/>
    <w:rsid w:val="00A16670"/>
    <w:rsid w:val="00A169A4"/>
    <w:rsid w:val="00A20565"/>
    <w:rsid w:val="00A21033"/>
    <w:rsid w:val="00A214AA"/>
    <w:rsid w:val="00A21D87"/>
    <w:rsid w:val="00A226BE"/>
    <w:rsid w:val="00A23127"/>
    <w:rsid w:val="00A24604"/>
    <w:rsid w:val="00A25963"/>
    <w:rsid w:val="00A25C8F"/>
    <w:rsid w:val="00A262BF"/>
    <w:rsid w:val="00A266B0"/>
    <w:rsid w:val="00A26ECD"/>
    <w:rsid w:val="00A30261"/>
    <w:rsid w:val="00A316A3"/>
    <w:rsid w:val="00A316DB"/>
    <w:rsid w:val="00A3214E"/>
    <w:rsid w:val="00A3394F"/>
    <w:rsid w:val="00A34073"/>
    <w:rsid w:val="00A347B3"/>
    <w:rsid w:val="00A35217"/>
    <w:rsid w:val="00A35AA2"/>
    <w:rsid w:val="00A375A8"/>
    <w:rsid w:val="00A40C99"/>
    <w:rsid w:val="00A40D34"/>
    <w:rsid w:val="00A415BA"/>
    <w:rsid w:val="00A41762"/>
    <w:rsid w:val="00A421BF"/>
    <w:rsid w:val="00A43618"/>
    <w:rsid w:val="00A4384A"/>
    <w:rsid w:val="00A44326"/>
    <w:rsid w:val="00A4450D"/>
    <w:rsid w:val="00A448DF"/>
    <w:rsid w:val="00A45577"/>
    <w:rsid w:val="00A474A3"/>
    <w:rsid w:val="00A50335"/>
    <w:rsid w:val="00A50D9D"/>
    <w:rsid w:val="00A51C76"/>
    <w:rsid w:val="00A51FAA"/>
    <w:rsid w:val="00A52C90"/>
    <w:rsid w:val="00A55863"/>
    <w:rsid w:val="00A566E3"/>
    <w:rsid w:val="00A56C54"/>
    <w:rsid w:val="00A570E7"/>
    <w:rsid w:val="00A57B86"/>
    <w:rsid w:val="00A57C42"/>
    <w:rsid w:val="00A600DA"/>
    <w:rsid w:val="00A60CB9"/>
    <w:rsid w:val="00A614C4"/>
    <w:rsid w:val="00A61CBA"/>
    <w:rsid w:val="00A62258"/>
    <w:rsid w:val="00A62AFD"/>
    <w:rsid w:val="00A63ABD"/>
    <w:rsid w:val="00A63E5D"/>
    <w:rsid w:val="00A64102"/>
    <w:rsid w:val="00A648F5"/>
    <w:rsid w:val="00A64A6B"/>
    <w:rsid w:val="00A650CD"/>
    <w:rsid w:val="00A66338"/>
    <w:rsid w:val="00A664DF"/>
    <w:rsid w:val="00A665FC"/>
    <w:rsid w:val="00A66726"/>
    <w:rsid w:val="00A66DE1"/>
    <w:rsid w:val="00A6749F"/>
    <w:rsid w:val="00A70E51"/>
    <w:rsid w:val="00A71212"/>
    <w:rsid w:val="00A7129F"/>
    <w:rsid w:val="00A712FF"/>
    <w:rsid w:val="00A71D65"/>
    <w:rsid w:val="00A737CC"/>
    <w:rsid w:val="00A73BDB"/>
    <w:rsid w:val="00A747DA"/>
    <w:rsid w:val="00A74D06"/>
    <w:rsid w:val="00A765AA"/>
    <w:rsid w:val="00A771BE"/>
    <w:rsid w:val="00A803B0"/>
    <w:rsid w:val="00A80E8F"/>
    <w:rsid w:val="00A82183"/>
    <w:rsid w:val="00A82415"/>
    <w:rsid w:val="00A827B7"/>
    <w:rsid w:val="00A82A8E"/>
    <w:rsid w:val="00A8350F"/>
    <w:rsid w:val="00A8398A"/>
    <w:rsid w:val="00A8401C"/>
    <w:rsid w:val="00A84255"/>
    <w:rsid w:val="00A846FC"/>
    <w:rsid w:val="00A84917"/>
    <w:rsid w:val="00A84F42"/>
    <w:rsid w:val="00A85923"/>
    <w:rsid w:val="00A85A11"/>
    <w:rsid w:val="00A85A81"/>
    <w:rsid w:val="00A87FEF"/>
    <w:rsid w:val="00A90528"/>
    <w:rsid w:val="00A90BDB"/>
    <w:rsid w:val="00A92C7F"/>
    <w:rsid w:val="00A93BE7"/>
    <w:rsid w:val="00A94E4E"/>
    <w:rsid w:val="00A96610"/>
    <w:rsid w:val="00A97178"/>
    <w:rsid w:val="00A97497"/>
    <w:rsid w:val="00AA06FA"/>
    <w:rsid w:val="00AA0A2E"/>
    <w:rsid w:val="00AA1C1E"/>
    <w:rsid w:val="00AA1C8B"/>
    <w:rsid w:val="00AA1FC0"/>
    <w:rsid w:val="00AA2732"/>
    <w:rsid w:val="00AA2C70"/>
    <w:rsid w:val="00AA3481"/>
    <w:rsid w:val="00AA5273"/>
    <w:rsid w:val="00AA5323"/>
    <w:rsid w:val="00AA7591"/>
    <w:rsid w:val="00AB33D7"/>
    <w:rsid w:val="00AB35BF"/>
    <w:rsid w:val="00AB3DA7"/>
    <w:rsid w:val="00AB4BBC"/>
    <w:rsid w:val="00AB5874"/>
    <w:rsid w:val="00AB7729"/>
    <w:rsid w:val="00AC0A5B"/>
    <w:rsid w:val="00AC0AD5"/>
    <w:rsid w:val="00AC0D96"/>
    <w:rsid w:val="00AC1A0A"/>
    <w:rsid w:val="00AC27A8"/>
    <w:rsid w:val="00AC2B20"/>
    <w:rsid w:val="00AC2FA8"/>
    <w:rsid w:val="00AC6004"/>
    <w:rsid w:val="00AC68F0"/>
    <w:rsid w:val="00AC7872"/>
    <w:rsid w:val="00AC7EF2"/>
    <w:rsid w:val="00AD1210"/>
    <w:rsid w:val="00AD1212"/>
    <w:rsid w:val="00AD181F"/>
    <w:rsid w:val="00AD2083"/>
    <w:rsid w:val="00AD21A9"/>
    <w:rsid w:val="00AD3C4D"/>
    <w:rsid w:val="00AD4650"/>
    <w:rsid w:val="00AD531F"/>
    <w:rsid w:val="00AD57A6"/>
    <w:rsid w:val="00AD6985"/>
    <w:rsid w:val="00AD6988"/>
    <w:rsid w:val="00AD6A10"/>
    <w:rsid w:val="00AD7F40"/>
    <w:rsid w:val="00AE026B"/>
    <w:rsid w:val="00AE10B2"/>
    <w:rsid w:val="00AE10CB"/>
    <w:rsid w:val="00AE249C"/>
    <w:rsid w:val="00AE32B8"/>
    <w:rsid w:val="00AE4673"/>
    <w:rsid w:val="00AE4BED"/>
    <w:rsid w:val="00AE5AD5"/>
    <w:rsid w:val="00AE63ED"/>
    <w:rsid w:val="00AE7747"/>
    <w:rsid w:val="00AE7AE3"/>
    <w:rsid w:val="00AF144C"/>
    <w:rsid w:val="00AF2097"/>
    <w:rsid w:val="00AF27EE"/>
    <w:rsid w:val="00AF31AA"/>
    <w:rsid w:val="00AF36DC"/>
    <w:rsid w:val="00AF3A80"/>
    <w:rsid w:val="00AF47AA"/>
    <w:rsid w:val="00AF48F7"/>
    <w:rsid w:val="00AF4A8E"/>
    <w:rsid w:val="00AF5F25"/>
    <w:rsid w:val="00AF6D0E"/>
    <w:rsid w:val="00AF6DF9"/>
    <w:rsid w:val="00AF7453"/>
    <w:rsid w:val="00AF7658"/>
    <w:rsid w:val="00B00433"/>
    <w:rsid w:val="00B00619"/>
    <w:rsid w:val="00B02154"/>
    <w:rsid w:val="00B02922"/>
    <w:rsid w:val="00B033DD"/>
    <w:rsid w:val="00B03A02"/>
    <w:rsid w:val="00B03E03"/>
    <w:rsid w:val="00B03E5B"/>
    <w:rsid w:val="00B03F63"/>
    <w:rsid w:val="00B044F5"/>
    <w:rsid w:val="00B04779"/>
    <w:rsid w:val="00B0478E"/>
    <w:rsid w:val="00B04BD5"/>
    <w:rsid w:val="00B04F9A"/>
    <w:rsid w:val="00B05DAC"/>
    <w:rsid w:val="00B05E82"/>
    <w:rsid w:val="00B05F84"/>
    <w:rsid w:val="00B06AF7"/>
    <w:rsid w:val="00B06DD2"/>
    <w:rsid w:val="00B07DEB"/>
    <w:rsid w:val="00B07F21"/>
    <w:rsid w:val="00B11944"/>
    <w:rsid w:val="00B11B06"/>
    <w:rsid w:val="00B1250E"/>
    <w:rsid w:val="00B132C2"/>
    <w:rsid w:val="00B146E6"/>
    <w:rsid w:val="00B1580E"/>
    <w:rsid w:val="00B16582"/>
    <w:rsid w:val="00B176DD"/>
    <w:rsid w:val="00B20059"/>
    <w:rsid w:val="00B21F6C"/>
    <w:rsid w:val="00B22816"/>
    <w:rsid w:val="00B231AE"/>
    <w:rsid w:val="00B23F5E"/>
    <w:rsid w:val="00B246CA"/>
    <w:rsid w:val="00B247F8"/>
    <w:rsid w:val="00B25513"/>
    <w:rsid w:val="00B255A7"/>
    <w:rsid w:val="00B269A2"/>
    <w:rsid w:val="00B27FC3"/>
    <w:rsid w:val="00B30D6D"/>
    <w:rsid w:val="00B312F7"/>
    <w:rsid w:val="00B31EBC"/>
    <w:rsid w:val="00B321DA"/>
    <w:rsid w:val="00B326C5"/>
    <w:rsid w:val="00B32994"/>
    <w:rsid w:val="00B32E3B"/>
    <w:rsid w:val="00B33096"/>
    <w:rsid w:val="00B3419F"/>
    <w:rsid w:val="00B34CE1"/>
    <w:rsid w:val="00B352B3"/>
    <w:rsid w:val="00B3559F"/>
    <w:rsid w:val="00B356AD"/>
    <w:rsid w:val="00B37015"/>
    <w:rsid w:val="00B37A9F"/>
    <w:rsid w:val="00B40AA4"/>
    <w:rsid w:val="00B41215"/>
    <w:rsid w:val="00B419D4"/>
    <w:rsid w:val="00B41F34"/>
    <w:rsid w:val="00B42A09"/>
    <w:rsid w:val="00B43860"/>
    <w:rsid w:val="00B4455F"/>
    <w:rsid w:val="00B47CD6"/>
    <w:rsid w:val="00B50629"/>
    <w:rsid w:val="00B5154A"/>
    <w:rsid w:val="00B515DD"/>
    <w:rsid w:val="00B519B3"/>
    <w:rsid w:val="00B54743"/>
    <w:rsid w:val="00B54972"/>
    <w:rsid w:val="00B54F37"/>
    <w:rsid w:val="00B556F6"/>
    <w:rsid w:val="00B56B1A"/>
    <w:rsid w:val="00B56D46"/>
    <w:rsid w:val="00B57C0C"/>
    <w:rsid w:val="00B57D45"/>
    <w:rsid w:val="00B6071B"/>
    <w:rsid w:val="00B61380"/>
    <w:rsid w:val="00B61C96"/>
    <w:rsid w:val="00B6261B"/>
    <w:rsid w:val="00B626A4"/>
    <w:rsid w:val="00B62C61"/>
    <w:rsid w:val="00B62D31"/>
    <w:rsid w:val="00B62F4B"/>
    <w:rsid w:val="00B63816"/>
    <w:rsid w:val="00B64269"/>
    <w:rsid w:val="00B6550F"/>
    <w:rsid w:val="00B655DF"/>
    <w:rsid w:val="00B656BF"/>
    <w:rsid w:val="00B65B80"/>
    <w:rsid w:val="00B66CA2"/>
    <w:rsid w:val="00B675C4"/>
    <w:rsid w:val="00B70358"/>
    <w:rsid w:val="00B70F28"/>
    <w:rsid w:val="00B71A96"/>
    <w:rsid w:val="00B73457"/>
    <w:rsid w:val="00B73F98"/>
    <w:rsid w:val="00B7464E"/>
    <w:rsid w:val="00B75AEF"/>
    <w:rsid w:val="00B763AE"/>
    <w:rsid w:val="00B764A6"/>
    <w:rsid w:val="00B76774"/>
    <w:rsid w:val="00B7681B"/>
    <w:rsid w:val="00B76A68"/>
    <w:rsid w:val="00B7711A"/>
    <w:rsid w:val="00B80D77"/>
    <w:rsid w:val="00B824B4"/>
    <w:rsid w:val="00B844B1"/>
    <w:rsid w:val="00B8503C"/>
    <w:rsid w:val="00B85367"/>
    <w:rsid w:val="00B8657E"/>
    <w:rsid w:val="00B86918"/>
    <w:rsid w:val="00B900EC"/>
    <w:rsid w:val="00B90D7E"/>
    <w:rsid w:val="00B90F21"/>
    <w:rsid w:val="00B91629"/>
    <w:rsid w:val="00B91656"/>
    <w:rsid w:val="00B91D7E"/>
    <w:rsid w:val="00B91F0E"/>
    <w:rsid w:val="00B91F72"/>
    <w:rsid w:val="00B925AE"/>
    <w:rsid w:val="00B925BA"/>
    <w:rsid w:val="00B92773"/>
    <w:rsid w:val="00B936C4"/>
    <w:rsid w:val="00B93775"/>
    <w:rsid w:val="00B93807"/>
    <w:rsid w:val="00B93F72"/>
    <w:rsid w:val="00B943C8"/>
    <w:rsid w:val="00B96034"/>
    <w:rsid w:val="00B96D04"/>
    <w:rsid w:val="00B97B47"/>
    <w:rsid w:val="00BA0F12"/>
    <w:rsid w:val="00BA1A71"/>
    <w:rsid w:val="00BA1E28"/>
    <w:rsid w:val="00BA3249"/>
    <w:rsid w:val="00BA6381"/>
    <w:rsid w:val="00BA66A8"/>
    <w:rsid w:val="00BA6AA0"/>
    <w:rsid w:val="00BA6D85"/>
    <w:rsid w:val="00BB0EEF"/>
    <w:rsid w:val="00BB1A61"/>
    <w:rsid w:val="00BB39C4"/>
    <w:rsid w:val="00BB5558"/>
    <w:rsid w:val="00BB5BFA"/>
    <w:rsid w:val="00BB5E80"/>
    <w:rsid w:val="00BB763E"/>
    <w:rsid w:val="00BC1080"/>
    <w:rsid w:val="00BC129B"/>
    <w:rsid w:val="00BC1543"/>
    <w:rsid w:val="00BC1E4E"/>
    <w:rsid w:val="00BC1F9D"/>
    <w:rsid w:val="00BC29B2"/>
    <w:rsid w:val="00BC3047"/>
    <w:rsid w:val="00BC35E4"/>
    <w:rsid w:val="00BC38D5"/>
    <w:rsid w:val="00BC39A8"/>
    <w:rsid w:val="00BC4022"/>
    <w:rsid w:val="00BC41AA"/>
    <w:rsid w:val="00BC4587"/>
    <w:rsid w:val="00BC4C2C"/>
    <w:rsid w:val="00BC53DC"/>
    <w:rsid w:val="00BC571B"/>
    <w:rsid w:val="00BC5F88"/>
    <w:rsid w:val="00BD1170"/>
    <w:rsid w:val="00BD45F9"/>
    <w:rsid w:val="00BD4F2C"/>
    <w:rsid w:val="00BD5025"/>
    <w:rsid w:val="00BD5425"/>
    <w:rsid w:val="00BD5797"/>
    <w:rsid w:val="00BD7005"/>
    <w:rsid w:val="00BD7112"/>
    <w:rsid w:val="00BD7B8D"/>
    <w:rsid w:val="00BE0229"/>
    <w:rsid w:val="00BE0FBC"/>
    <w:rsid w:val="00BE3B45"/>
    <w:rsid w:val="00BE577E"/>
    <w:rsid w:val="00BE5E84"/>
    <w:rsid w:val="00BE627F"/>
    <w:rsid w:val="00BE6F6B"/>
    <w:rsid w:val="00BE71E2"/>
    <w:rsid w:val="00BE78DF"/>
    <w:rsid w:val="00BE7D9F"/>
    <w:rsid w:val="00BF03C3"/>
    <w:rsid w:val="00BF0E52"/>
    <w:rsid w:val="00BF178B"/>
    <w:rsid w:val="00BF17B7"/>
    <w:rsid w:val="00BF32AD"/>
    <w:rsid w:val="00BF4D7C"/>
    <w:rsid w:val="00BF5B8B"/>
    <w:rsid w:val="00BF69D7"/>
    <w:rsid w:val="00BF6C46"/>
    <w:rsid w:val="00BF78A5"/>
    <w:rsid w:val="00BF7D1F"/>
    <w:rsid w:val="00C00050"/>
    <w:rsid w:val="00C000A8"/>
    <w:rsid w:val="00C00CB7"/>
    <w:rsid w:val="00C00D25"/>
    <w:rsid w:val="00C010A4"/>
    <w:rsid w:val="00C01FF8"/>
    <w:rsid w:val="00C023EC"/>
    <w:rsid w:val="00C0286B"/>
    <w:rsid w:val="00C028B2"/>
    <w:rsid w:val="00C02A2F"/>
    <w:rsid w:val="00C04374"/>
    <w:rsid w:val="00C049AE"/>
    <w:rsid w:val="00C05D46"/>
    <w:rsid w:val="00C061E9"/>
    <w:rsid w:val="00C062BD"/>
    <w:rsid w:val="00C065F0"/>
    <w:rsid w:val="00C066E4"/>
    <w:rsid w:val="00C06AF1"/>
    <w:rsid w:val="00C07344"/>
    <w:rsid w:val="00C07B16"/>
    <w:rsid w:val="00C104C4"/>
    <w:rsid w:val="00C122E0"/>
    <w:rsid w:val="00C123A6"/>
    <w:rsid w:val="00C13506"/>
    <w:rsid w:val="00C14579"/>
    <w:rsid w:val="00C166BD"/>
    <w:rsid w:val="00C16C2B"/>
    <w:rsid w:val="00C1771A"/>
    <w:rsid w:val="00C211B8"/>
    <w:rsid w:val="00C21DAC"/>
    <w:rsid w:val="00C23227"/>
    <w:rsid w:val="00C23320"/>
    <w:rsid w:val="00C23383"/>
    <w:rsid w:val="00C23A6C"/>
    <w:rsid w:val="00C23AB5"/>
    <w:rsid w:val="00C23BC6"/>
    <w:rsid w:val="00C248F9"/>
    <w:rsid w:val="00C24BA5"/>
    <w:rsid w:val="00C24F13"/>
    <w:rsid w:val="00C261DC"/>
    <w:rsid w:val="00C268BC"/>
    <w:rsid w:val="00C2730E"/>
    <w:rsid w:val="00C30745"/>
    <w:rsid w:val="00C30DA5"/>
    <w:rsid w:val="00C316BB"/>
    <w:rsid w:val="00C32C5B"/>
    <w:rsid w:val="00C32D15"/>
    <w:rsid w:val="00C33470"/>
    <w:rsid w:val="00C336D0"/>
    <w:rsid w:val="00C337B8"/>
    <w:rsid w:val="00C350B7"/>
    <w:rsid w:val="00C3537C"/>
    <w:rsid w:val="00C35F8D"/>
    <w:rsid w:val="00C3761A"/>
    <w:rsid w:val="00C37D0E"/>
    <w:rsid w:val="00C40166"/>
    <w:rsid w:val="00C40A7C"/>
    <w:rsid w:val="00C40C93"/>
    <w:rsid w:val="00C4107F"/>
    <w:rsid w:val="00C415AF"/>
    <w:rsid w:val="00C416C1"/>
    <w:rsid w:val="00C42C23"/>
    <w:rsid w:val="00C44819"/>
    <w:rsid w:val="00C46153"/>
    <w:rsid w:val="00C461D4"/>
    <w:rsid w:val="00C47626"/>
    <w:rsid w:val="00C476B3"/>
    <w:rsid w:val="00C476F7"/>
    <w:rsid w:val="00C47775"/>
    <w:rsid w:val="00C47782"/>
    <w:rsid w:val="00C47FD9"/>
    <w:rsid w:val="00C50033"/>
    <w:rsid w:val="00C50B9C"/>
    <w:rsid w:val="00C51DFB"/>
    <w:rsid w:val="00C51F1E"/>
    <w:rsid w:val="00C528ED"/>
    <w:rsid w:val="00C52D99"/>
    <w:rsid w:val="00C53585"/>
    <w:rsid w:val="00C53877"/>
    <w:rsid w:val="00C54631"/>
    <w:rsid w:val="00C54C3E"/>
    <w:rsid w:val="00C54DE1"/>
    <w:rsid w:val="00C55A90"/>
    <w:rsid w:val="00C57D87"/>
    <w:rsid w:val="00C606BF"/>
    <w:rsid w:val="00C61F24"/>
    <w:rsid w:val="00C63082"/>
    <w:rsid w:val="00C6370A"/>
    <w:rsid w:val="00C64530"/>
    <w:rsid w:val="00C64B49"/>
    <w:rsid w:val="00C6783C"/>
    <w:rsid w:val="00C67D7B"/>
    <w:rsid w:val="00C67E41"/>
    <w:rsid w:val="00C7005B"/>
    <w:rsid w:val="00C700B9"/>
    <w:rsid w:val="00C7061D"/>
    <w:rsid w:val="00C709CB"/>
    <w:rsid w:val="00C717B3"/>
    <w:rsid w:val="00C73E5F"/>
    <w:rsid w:val="00C74254"/>
    <w:rsid w:val="00C745D7"/>
    <w:rsid w:val="00C757F7"/>
    <w:rsid w:val="00C75D2D"/>
    <w:rsid w:val="00C8071D"/>
    <w:rsid w:val="00C817A0"/>
    <w:rsid w:val="00C828EE"/>
    <w:rsid w:val="00C83979"/>
    <w:rsid w:val="00C839A2"/>
    <w:rsid w:val="00C83C24"/>
    <w:rsid w:val="00C84457"/>
    <w:rsid w:val="00C85F12"/>
    <w:rsid w:val="00C87EFB"/>
    <w:rsid w:val="00C901FE"/>
    <w:rsid w:val="00C903F9"/>
    <w:rsid w:val="00C91FCB"/>
    <w:rsid w:val="00C934BA"/>
    <w:rsid w:val="00C93AE6"/>
    <w:rsid w:val="00C93EAB"/>
    <w:rsid w:val="00C93F1C"/>
    <w:rsid w:val="00C942F3"/>
    <w:rsid w:val="00C94F9A"/>
    <w:rsid w:val="00C95DC2"/>
    <w:rsid w:val="00C96CD4"/>
    <w:rsid w:val="00C974B6"/>
    <w:rsid w:val="00C976A4"/>
    <w:rsid w:val="00C97CC9"/>
    <w:rsid w:val="00CA0B8D"/>
    <w:rsid w:val="00CA0C3E"/>
    <w:rsid w:val="00CA178C"/>
    <w:rsid w:val="00CA1AB4"/>
    <w:rsid w:val="00CA1AED"/>
    <w:rsid w:val="00CA1C57"/>
    <w:rsid w:val="00CA2011"/>
    <w:rsid w:val="00CA3285"/>
    <w:rsid w:val="00CA33D2"/>
    <w:rsid w:val="00CA3422"/>
    <w:rsid w:val="00CA34EE"/>
    <w:rsid w:val="00CA3D19"/>
    <w:rsid w:val="00CA3ED5"/>
    <w:rsid w:val="00CA5EC0"/>
    <w:rsid w:val="00CA7E59"/>
    <w:rsid w:val="00CB00E1"/>
    <w:rsid w:val="00CB0862"/>
    <w:rsid w:val="00CB0CCD"/>
    <w:rsid w:val="00CB19A6"/>
    <w:rsid w:val="00CB1BBC"/>
    <w:rsid w:val="00CB27C4"/>
    <w:rsid w:val="00CB2DB0"/>
    <w:rsid w:val="00CB30D6"/>
    <w:rsid w:val="00CB4B21"/>
    <w:rsid w:val="00CB75D8"/>
    <w:rsid w:val="00CB7DDF"/>
    <w:rsid w:val="00CC22EA"/>
    <w:rsid w:val="00CC239B"/>
    <w:rsid w:val="00CC246C"/>
    <w:rsid w:val="00CC4BAF"/>
    <w:rsid w:val="00CC4FC0"/>
    <w:rsid w:val="00CC7B1B"/>
    <w:rsid w:val="00CD1819"/>
    <w:rsid w:val="00CD1A2F"/>
    <w:rsid w:val="00CD3303"/>
    <w:rsid w:val="00CD4829"/>
    <w:rsid w:val="00CD5E4F"/>
    <w:rsid w:val="00CD6F51"/>
    <w:rsid w:val="00CE116D"/>
    <w:rsid w:val="00CE11B2"/>
    <w:rsid w:val="00CE1A2D"/>
    <w:rsid w:val="00CE1B4E"/>
    <w:rsid w:val="00CE2B03"/>
    <w:rsid w:val="00CE3499"/>
    <w:rsid w:val="00CE4655"/>
    <w:rsid w:val="00CE5E63"/>
    <w:rsid w:val="00CE608E"/>
    <w:rsid w:val="00CE62E1"/>
    <w:rsid w:val="00CE63E5"/>
    <w:rsid w:val="00CE7747"/>
    <w:rsid w:val="00CE7E4A"/>
    <w:rsid w:val="00CF0C69"/>
    <w:rsid w:val="00CF1CD6"/>
    <w:rsid w:val="00CF2080"/>
    <w:rsid w:val="00CF2216"/>
    <w:rsid w:val="00CF2635"/>
    <w:rsid w:val="00CF37AE"/>
    <w:rsid w:val="00CF3AFE"/>
    <w:rsid w:val="00CF3B0B"/>
    <w:rsid w:val="00CF3CE4"/>
    <w:rsid w:val="00CF4243"/>
    <w:rsid w:val="00CF5453"/>
    <w:rsid w:val="00CF548A"/>
    <w:rsid w:val="00CF5C8E"/>
    <w:rsid w:val="00CF5E66"/>
    <w:rsid w:val="00CF654B"/>
    <w:rsid w:val="00D01FA3"/>
    <w:rsid w:val="00D023B5"/>
    <w:rsid w:val="00D02811"/>
    <w:rsid w:val="00D03BEA"/>
    <w:rsid w:val="00D03E4F"/>
    <w:rsid w:val="00D06157"/>
    <w:rsid w:val="00D06C46"/>
    <w:rsid w:val="00D06D39"/>
    <w:rsid w:val="00D07B74"/>
    <w:rsid w:val="00D1482C"/>
    <w:rsid w:val="00D15193"/>
    <w:rsid w:val="00D154B9"/>
    <w:rsid w:val="00D1643B"/>
    <w:rsid w:val="00D16AB1"/>
    <w:rsid w:val="00D16D12"/>
    <w:rsid w:val="00D20F1A"/>
    <w:rsid w:val="00D20F20"/>
    <w:rsid w:val="00D2107B"/>
    <w:rsid w:val="00D231E7"/>
    <w:rsid w:val="00D23293"/>
    <w:rsid w:val="00D240BA"/>
    <w:rsid w:val="00D24F14"/>
    <w:rsid w:val="00D255B8"/>
    <w:rsid w:val="00D25DA1"/>
    <w:rsid w:val="00D26785"/>
    <w:rsid w:val="00D26D6B"/>
    <w:rsid w:val="00D30F8B"/>
    <w:rsid w:val="00D3267E"/>
    <w:rsid w:val="00D343A8"/>
    <w:rsid w:val="00D34D69"/>
    <w:rsid w:val="00D350B9"/>
    <w:rsid w:val="00D36707"/>
    <w:rsid w:val="00D36979"/>
    <w:rsid w:val="00D36F93"/>
    <w:rsid w:val="00D37821"/>
    <w:rsid w:val="00D37B39"/>
    <w:rsid w:val="00D40BEA"/>
    <w:rsid w:val="00D4199C"/>
    <w:rsid w:val="00D423DF"/>
    <w:rsid w:val="00D428F6"/>
    <w:rsid w:val="00D43485"/>
    <w:rsid w:val="00D446B0"/>
    <w:rsid w:val="00D44A72"/>
    <w:rsid w:val="00D462F4"/>
    <w:rsid w:val="00D46930"/>
    <w:rsid w:val="00D46AEA"/>
    <w:rsid w:val="00D4730F"/>
    <w:rsid w:val="00D47ABF"/>
    <w:rsid w:val="00D51C79"/>
    <w:rsid w:val="00D51D40"/>
    <w:rsid w:val="00D51E17"/>
    <w:rsid w:val="00D52F50"/>
    <w:rsid w:val="00D53623"/>
    <w:rsid w:val="00D53722"/>
    <w:rsid w:val="00D53AA7"/>
    <w:rsid w:val="00D53DAE"/>
    <w:rsid w:val="00D53FCE"/>
    <w:rsid w:val="00D5410C"/>
    <w:rsid w:val="00D5418A"/>
    <w:rsid w:val="00D545DC"/>
    <w:rsid w:val="00D5494D"/>
    <w:rsid w:val="00D56649"/>
    <w:rsid w:val="00D566E5"/>
    <w:rsid w:val="00D56FDB"/>
    <w:rsid w:val="00D5703D"/>
    <w:rsid w:val="00D576BF"/>
    <w:rsid w:val="00D57719"/>
    <w:rsid w:val="00D618A3"/>
    <w:rsid w:val="00D62895"/>
    <w:rsid w:val="00D628F3"/>
    <w:rsid w:val="00D62CB0"/>
    <w:rsid w:val="00D62EDE"/>
    <w:rsid w:val="00D639BD"/>
    <w:rsid w:val="00D63FD2"/>
    <w:rsid w:val="00D641DC"/>
    <w:rsid w:val="00D647FD"/>
    <w:rsid w:val="00D64AFC"/>
    <w:rsid w:val="00D650F4"/>
    <w:rsid w:val="00D665D4"/>
    <w:rsid w:val="00D66D9C"/>
    <w:rsid w:val="00D67BE1"/>
    <w:rsid w:val="00D719A9"/>
    <w:rsid w:val="00D71D56"/>
    <w:rsid w:val="00D726F1"/>
    <w:rsid w:val="00D7356E"/>
    <w:rsid w:val="00D766B0"/>
    <w:rsid w:val="00D76B62"/>
    <w:rsid w:val="00D80579"/>
    <w:rsid w:val="00D81248"/>
    <w:rsid w:val="00D81465"/>
    <w:rsid w:val="00D81939"/>
    <w:rsid w:val="00D820E8"/>
    <w:rsid w:val="00D828B8"/>
    <w:rsid w:val="00D82D98"/>
    <w:rsid w:val="00D82E90"/>
    <w:rsid w:val="00D841C6"/>
    <w:rsid w:val="00D8453C"/>
    <w:rsid w:val="00D8486D"/>
    <w:rsid w:val="00D859B6"/>
    <w:rsid w:val="00D86426"/>
    <w:rsid w:val="00D8728E"/>
    <w:rsid w:val="00D90766"/>
    <w:rsid w:val="00D90A04"/>
    <w:rsid w:val="00D90EB4"/>
    <w:rsid w:val="00D91441"/>
    <w:rsid w:val="00D92976"/>
    <w:rsid w:val="00D92F93"/>
    <w:rsid w:val="00D93176"/>
    <w:rsid w:val="00D94116"/>
    <w:rsid w:val="00D95252"/>
    <w:rsid w:val="00D976BA"/>
    <w:rsid w:val="00DA0A49"/>
    <w:rsid w:val="00DA1960"/>
    <w:rsid w:val="00DA1CD9"/>
    <w:rsid w:val="00DA4449"/>
    <w:rsid w:val="00DA458D"/>
    <w:rsid w:val="00DA57EA"/>
    <w:rsid w:val="00DA6ADE"/>
    <w:rsid w:val="00DA7487"/>
    <w:rsid w:val="00DB0801"/>
    <w:rsid w:val="00DB11C1"/>
    <w:rsid w:val="00DB2828"/>
    <w:rsid w:val="00DB2F3C"/>
    <w:rsid w:val="00DB3237"/>
    <w:rsid w:val="00DB3646"/>
    <w:rsid w:val="00DB48ED"/>
    <w:rsid w:val="00DB52FA"/>
    <w:rsid w:val="00DB56F8"/>
    <w:rsid w:val="00DB578E"/>
    <w:rsid w:val="00DB62DD"/>
    <w:rsid w:val="00DB6435"/>
    <w:rsid w:val="00DB6507"/>
    <w:rsid w:val="00DB747A"/>
    <w:rsid w:val="00DB7FA5"/>
    <w:rsid w:val="00DC05A9"/>
    <w:rsid w:val="00DC0647"/>
    <w:rsid w:val="00DC1643"/>
    <w:rsid w:val="00DC16CE"/>
    <w:rsid w:val="00DC3FB3"/>
    <w:rsid w:val="00DC4A1F"/>
    <w:rsid w:val="00DC5AD0"/>
    <w:rsid w:val="00DC6053"/>
    <w:rsid w:val="00DC7160"/>
    <w:rsid w:val="00DC731E"/>
    <w:rsid w:val="00DC7CFC"/>
    <w:rsid w:val="00DD12F6"/>
    <w:rsid w:val="00DD24B3"/>
    <w:rsid w:val="00DD31DF"/>
    <w:rsid w:val="00DD3F62"/>
    <w:rsid w:val="00DD4109"/>
    <w:rsid w:val="00DD43BE"/>
    <w:rsid w:val="00DD48B6"/>
    <w:rsid w:val="00DD4A72"/>
    <w:rsid w:val="00DD5433"/>
    <w:rsid w:val="00DD54CF"/>
    <w:rsid w:val="00DD6FE6"/>
    <w:rsid w:val="00DE0668"/>
    <w:rsid w:val="00DE18ED"/>
    <w:rsid w:val="00DE2843"/>
    <w:rsid w:val="00DE2AAD"/>
    <w:rsid w:val="00DE2B69"/>
    <w:rsid w:val="00DE2E69"/>
    <w:rsid w:val="00DE3B04"/>
    <w:rsid w:val="00DE5741"/>
    <w:rsid w:val="00DE62A2"/>
    <w:rsid w:val="00DE6CE8"/>
    <w:rsid w:val="00DE730F"/>
    <w:rsid w:val="00DE7464"/>
    <w:rsid w:val="00DE7A0D"/>
    <w:rsid w:val="00DE7F77"/>
    <w:rsid w:val="00DF196C"/>
    <w:rsid w:val="00DF1BAD"/>
    <w:rsid w:val="00DF1BD4"/>
    <w:rsid w:val="00DF1C44"/>
    <w:rsid w:val="00DF1C50"/>
    <w:rsid w:val="00DF265A"/>
    <w:rsid w:val="00DF2C85"/>
    <w:rsid w:val="00DF316D"/>
    <w:rsid w:val="00DF3282"/>
    <w:rsid w:val="00DF3392"/>
    <w:rsid w:val="00DF46DF"/>
    <w:rsid w:val="00DF482E"/>
    <w:rsid w:val="00DF5894"/>
    <w:rsid w:val="00DF5BB6"/>
    <w:rsid w:val="00DF66BC"/>
    <w:rsid w:val="00DF7BD5"/>
    <w:rsid w:val="00E0029E"/>
    <w:rsid w:val="00E004F7"/>
    <w:rsid w:val="00E00629"/>
    <w:rsid w:val="00E00ACF"/>
    <w:rsid w:val="00E015CC"/>
    <w:rsid w:val="00E02483"/>
    <w:rsid w:val="00E02BA8"/>
    <w:rsid w:val="00E03603"/>
    <w:rsid w:val="00E03EC3"/>
    <w:rsid w:val="00E04959"/>
    <w:rsid w:val="00E05B98"/>
    <w:rsid w:val="00E06120"/>
    <w:rsid w:val="00E062D2"/>
    <w:rsid w:val="00E06B00"/>
    <w:rsid w:val="00E101A9"/>
    <w:rsid w:val="00E1030A"/>
    <w:rsid w:val="00E10E92"/>
    <w:rsid w:val="00E1117E"/>
    <w:rsid w:val="00E11671"/>
    <w:rsid w:val="00E11B88"/>
    <w:rsid w:val="00E12120"/>
    <w:rsid w:val="00E12842"/>
    <w:rsid w:val="00E129C5"/>
    <w:rsid w:val="00E12DA0"/>
    <w:rsid w:val="00E13631"/>
    <w:rsid w:val="00E20074"/>
    <w:rsid w:val="00E20CFD"/>
    <w:rsid w:val="00E214DE"/>
    <w:rsid w:val="00E23767"/>
    <w:rsid w:val="00E23C6A"/>
    <w:rsid w:val="00E244D5"/>
    <w:rsid w:val="00E25164"/>
    <w:rsid w:val="00E2692E"/>
    <w:rsid w:val="00E26CE3"/>
    <w:rsid w:val="00E26E1C"/>
    <w:rsid w:val="00E27EB9"/>
    <w:rsid w:val="00E3054A"/>
    <w:rsid w:val="00E305F7"/>
    <w:rsid w:val="00E306C3"/>
    <w:rsid w:val="00E310E0"/>
    <w:rsid w:val="00E31754"/>
    <w:rsid w:val="00E31E0E"/>
    <w:rsid w:val="00E32625"/>
    <w:rsid w:val="00E32909"/>
    <w:rsid w:val="00E3305B"/>
    <w:rsid w:val="00E33AE9"/>
    <w:rsid w:val="00E3499D"/>
    <w:rsid w:val="00E34C1E"/>
    <w:rsid w:val="00E358D6"/>
    <w:rsid w:val="00E36B77"/>
    <w:rsid w:val="00E42AC9"/>
    <w:rsid w:val="00E43F3E"/>
    <w:rsid w:val="00E44158"/>
    <w:rsid w:val="00E51DEC"/>
    <w:rsid w:val="00E52392"/>
    <w:rsid w:val="00E52547"/>
    <w:rsid w:val="00E52C42"/>
    <w:rsid w:val="00E532CA"/>
    <w:rsid w:val="00E54F05"/>
    <w:rsid w:val="00E55254"/>
    <w:rsid w:val="00E55AD9"/>
    <w:rsid w:val="00E56CBD"/>
    <w:rsid w:val="00E57956"/>
    <w:rsid w:val="00E60C44"/>
    <w:rsid w:val="00E62248"/>
    <w:rsid w:val="00E6258E"/>
    <w:rsid w:val="00E63D8F"/>
    <w:rsid w:val="00E64D77"/>
    <w:rsid w:val="00E654C1"/>
    <w:rsid w:val="00E6558A"/>
    <w:rsid w:val="00E66B1E"/>
    <w:rsid w:val="00E7022F"/>
    <w:rsid w:val="00E70D01"/>
    <w:rsid w:val="00E71854"/>
    <w:rsid w:val="00E71877"/>
    <w:rsid w:val="00E72FE2"/>
    <w:rsid w:val="00E735A0"/>
    <w:rsid w:val="00E74168"/>
    <w:rsid w:val="00E751F2"/>
    <w:rsid w:val="00E76024"/>
    <w:rsid w:val="00E7650C"/>
    <w:rsid w:val="00E768B1"/>
    <w:rsid w:val="00E774E7"/>
    <w:rsid w:val="00E80DA1"/>
    <w:rsid w:val="00E8175C"/>
    <w:rsid w:val="00E835B3"/>
    <w:rsid w:val="00E83F24"/>
    <w:rsid w:val="00E84AE1"/>
    <w:rsid w:val="00E84F5F"/>
    <w:rsid w:val="00E85A58"/>
    <w:rsid w:val="00E85D25"/>
    <w:rsid w:val="00E86589"/>
    <w:rsid w:val="00E877C8"/>
    <w:rsid w:val="00E9090E"/>
    <w:rsid w:val="00E9153D"/>
    <w:rsid w:val="00E9410B"/>
    <w:rsid w:val="00E94620"/>
    <w:rsid w:val="00E953B4"/>
    <w:rsid w:val="00E9634A"/>
    <w:rsid w:val="00E9745C"/>
    <w:rsid w:val="00E976F6"/>
    <w:rsid w:val="00EA1A9C"/>
    <w:rsid w:val="00EA25DB"/>
    <w:rsid w:val="00EA2E92"/>
    <w:rsid w:val="00EA35FC"/>
    <w:rsid w:val="00EA3AC2"/>
    <w:rsid w:val="00EA3D37"/>
    <w:rsid w:val="00EA481F"/>
    <w:rsid w:val="00EA50F2"/>
    <w:rsid w:val="00EA5310"/>
    <w:rsid w:val="00EA65E3"/>
    <w:rsid w:val="00EA692C"/>
    <w:rsid w:val="00EA729E"/>
    <w:rsid w:val="00EA7F29"/>
    <w:rsid w:val="00EB2CF1"/>
    <w:rsid w:val="00EB2DDA"/>
    <w:rsid w:val="00EB3137"/>
    <w:rsid w:val="00EB4AF6"/>
    <w:rsid w:val="00EB5EC1"/>
    <w:rsid w:val="00EB6550"/>
    <w:rsid w:val="00EB6C2A"/>
    <w:rsid w:val="00EB6CB3"/>
    <w:rsid w:val="00EB76D3"/>
    <w:rsid w:val="00EC05B3"/>
    <w:rsid w:val="00EC097E"/>
    <w:rsid w:val="00EC2C0F"/>
    <w:rsid w:val="00EC2F59"/>
    <w:rsid w:val="00EC489F"/>
    <w:rsid w:val="00EC55D0"/>
    <w:rsid w:val="00EC5DED"/>
    <w:rsid w:val="00EC66AE"/>
    <w:rsid w:val="00EC71F9"/>
    <w:rsid w:val="00EC788B"/>
    <w:rsid w:val="00ED0315"/>
    <w:rsid w:val="00ED0C4E"/>
    <w:rsid w:val="00ED12F8"/>
    <w:rsid w:val="00ED1517"/>
    <w:rsid w:val="00ED23D1"/>
    <w:rsid w:val="00ED27FD"/>
    <w:rsid w:val="00ED292B"/>
    <w:rsid w:val="00ED47BB"/>
    <w:rsid w:val="00ED4AC1"/>
    <w:rsid w:val="00ED4BEC"/>
    <w:rsid w:val="00ED51C7"/>
    <w:rsid w:val="00ED5569"/>
    <w:rsid w:val="00ED5B7F"/>
    <w:rsid w:val="00ED679B"/>
    <w:rsid w:val="00ED68F5"/>
    <w:rsid w:val="00ED6CEA"/>
    <w:rsid w:val="00ED73CC"/>
    <w:rsid w:val="00ED7466"/>
    <w:rsid w:val="00EE0D27"/>
    <w:rsid w:val="00EE116C"/>
    <w:rsid w:val="00EE215E"/>
    <w:rsid w:val="00EE2A26"/>
    <w:rsid w:val="00EE3660"/>
    <w:rsid w:val="00EE38C2"/>
    <w:rsid w:val="00EE45F8"/>
    <w:rsid w:val="00EE4A65"/>
    <w:rsid w:val="00EE4D25"/>
    <w:rsid w:val="00EE4D61"/>
    <w:rsid w:val="00EE5897"/>
    <w:rsid w:val="00EE62BE"/>
    <w:rsid w:val="00EE6D30"/>
    <w:rsid w:val="00EE6E56"/>
    <w:rsid w:val="00EE7347"/>
    <w:rsid w:val="00EF06FD"/>
    <w:rsid w:val="00EF122B"/>
    <w:rsid w:val="00EF3BC8"/>
    <w:rsid w:val="00EF4165"/>
    <w:rsid w:val="00EF4639"/>
    <w:rsid w:val="00EF5396"/>
    <w:rsid w:val="00EF7318"/>
    <w:rsid w:val="00EF7D62"/>
    <w:rsid w:val="00F00232"/>
    <w:rsid w:val="00F00F2D"/>
    <w:rsid w:val="00F010CC"/>
    <w:rsid w:val="00F01578"/>
    <w:rsid w:val="00F01DE1"/>
    <w:rsid w:val="00F02CE6"/>
    <w:rsid w:val="00F04B3F"/>
    <w:rsid w:val="00F055B5"/>
    <w:rsid w:val="00F05E1D"/>
    <w:rsid w:val="00F067A8"/>
    <w:rsid w:val="00F06903"/>
    <w:rsid w:val="00F06D73"/>
    <w:rsid w:val="00F06DC8"/>
    <w:rsid w:val="00F10441"/>
    <w:rsid w:val="00F10568"/>
    <w:rsid w:val="00F11D1F"/>
    <w:rsid w:val="00F1233A"/>
    <w:rsid w:val="00F128B6"/>
    <w:rsid w:val="00F1299B"/>
    <w:rsid w:val="00F12F22"/>
    <w:rsid w:val="00F1552F"/>
    <w:rsid w:val="00F16332"/>
    <w:rsid w:val="00F16ECE"/>
    <w:rsid w:val="00F17AAA"/>
    <w:rsid w:val="00F20658"/>
    <w:rsid w:val="00F20756"/>
    <w:rsid w:val="00F21B8F"/>
    <w:rsid w:val="00F21D93"/>
    <w:rsid w:val="00F22A0F"/>
    <w:rsid w:val="00F22F3B"/>
    <w:rsid w:val="00F238BF"/>
    <w:rsid w:val="00F239C7"/>
    <w:rsid w:val="00F24E2A"/>
    <w:rsid w:val="00F27C48"/>
    <w:rsid w:val="00F30366"/>
    <w:rsid w:val="00F3094A"/>
    <w:rsid w:val="00F3166D"/>
    <w:rsid w:val="00F3315C"/>
    <w:rsid w:val="00F33EFF"/>
    <w:rsid w:val="00F34155"/>
    <w:rsid w:val="00F34396"/>
    <w:rsid w:val="00F34CF9"/>
    <w:rsid w:val="00F358E3"/>
    <w:rsid w:val="00F36136"/>
    <w:rsid w:val="00F36172"/>
    <w:rsid w:val="00F36465"/>
    <w:rsid w:val="00F401A1"/>
    <w:rsid w:val="00F4049F"/>
    <w:rsid w:val="00F41432"/>
    <w:rsid w:val="00F419A5"/>
    <w:rsid w:val="00F41EF7"/>
    <w:rsid w:val="00F42CF6"/>
    <w:rsid w:val="00F43BFD"/>
    <w:rsid w:val="00F465C4"/>
    <w:rsid w:val="00F46BE6"/>
    <w:rsid w:val="00F4703E"/>
    <w:rsid w:val="00F4718C"/>
    <w:rsid w:val="00F47496"/>
    <w:rsid w:val="00F5007B"/>
    <w:rsid w:val="00F515C3"/>
    <w:rsid w:val="00F5196B"/>
    <w:rsid w:val="00F51ECE"/>
    <w:rsid w:val="00F5206D"/>
    <w:rsid w:val="00F5267D"/>
    <w:rsid w:val="00F53616"/>
    <w:rsid w:val="00F53C92"/>
    <w:rsid w:val="00F5564E"/>
    <w:rsid w:val="00F568B9"/>
    <w:rsid w:val="00F57358"/>
    <w:rsid w:val="00F574E3"/>
    <w:rsid w:val="00F57827"/>
    <w:rsid w:val="00F57BC4"/>
    <w:rsid w:val="00F60113"/>
    <w:rsid w:val="00F60285"/>
    <w:rsid w:val="00F60BA2"/>
    <w:rsid w:val="00F62A7C"/>
    <w:rsid w:val="00F62B38"/>
    <w:rsid w:val="00F6421F"/>
    <w:rsid w:val="00F64544"/>
    <w:rsid w:val="00F64610"/>
    <w:rsid w:val="00F64C33"/>
    <w:rsid w:val="00F64D8E"/>
    <w:rsid w:val="00F66448"/>
    <w:rsid w:val="00F6658E"/>
    <w:rsid w:val="00F714C1"/>
    <w:rsid w:val="00F71B9E"/>
    <w:rsid w:val="00F73671"/>
    <w:rsid w:val="00F73B5E"/>
    <w:rsid w:val="00F747F3"/>
    <w:rsid w:val="00F74904"/>
    <w:rsid w:val="00F74AFC"/>
    <w:rsid w:val="00F74FB7"/>
    <w:rsid w:val="00F762EF"/>
    <w:rsid w:val="00F77C3C"/>
    <w:rsid w:val="00F80799"/>
    <w:rsid w:val="00F80B75"/>
    <w:rsid w:val="00F81633"/>
    <w:rsid w:val="00F84F88"/>
    <w:rsid w:val="00F85E17"/>
    <w:rsid w:val="00F85F36"/>
    <w:rsid w:val="00F86EFF"/>
    <w:rsid w:val="00F904B7"/>
    <w:rsid w:val="00F90621"/>
    <w:rsid w:val="00F90BCA"/>
    <w:rsid w:val="00F91FA4"/>
    <w:rsid w:val="00F92691"/>
    <w:rsid w:val="00F9310F"/>
    <w:rsid w:val="00F9451B"/>
    <w:rsid w:val="00F94EAB"/>
    <w:rsid w:val="00F94F87"/>
    <w:rsid w:val="00F95638"/>
    <w:rsid w:val="00F96502"/>
    <w:rsid w:val="00F9658D"/>
    <w:rsid w:val="00F96A14"/>
    <w:rsid w:val="00F96E2E"/>
    <w:rsid w:val="00F96ED3"/>
    <w:rsid w:val="00F97FB3"/>
    <w:rsid w:val="00FA01F6"/>
    <w:rsid w:val="00FA03A3"/>
    <w:rsid w:val="00FA0706"/>
    <w:rsid w:val="00FA1C13"/>
    <w:rsid w:val="00FA1F81"/>
    <w:rsid w:val="00FA2F55"/>
    <w:rsid w:val="00FA3149"/>
    <w:rsid w:val="00FA333E"/>
    <w:rsid w:val="00FA344A"/>
    <w:rsid w:val="00FA3648"/>
    <w:rsid w:val="00FA41E0"/>
    <w:rsid w:val="00FA4783"/>
    <w:rsid w:val="00FA54FD"/>
    <w:rsid w:val="00FA76F7"/>
    <w:rsid w:val="00FB00A6"/>
    <w:rsid w:val="00FB0DB3"/>
    <w:rsid w:val="00FB1A8C"/>
    <w:rsid w:val="00FB1D26"/>
    <w:rsid w:val="00FB22BF"/>
    <w:rsid w:val="00FB246F"/>
    <w:rsid w:val="00FB2D92"/>
    <w:rsid w:val="00FB33C7"/>
    <w:rsid w:val="00FB3856"/>
    <w:rsid w:val="00FB570E"/>
    <w:rsid w:val="00FB5AE2"/>
    <w:rsid w:val="00FB6FEF"/>
    <w:rsid w:val="00FB75E3"/>
    <w:rsid w:val="00FB770C"/>
    <w:rsid w:val="00FB7C7C"/>
    <w:rsid w:val="00FC0224"/>
    <w:rsid w:val="00FC0627"/>
    <w:rsid w:val="00FC098B"/>
    <w:rsid w:val="00FC1051"/>
    <w:rsid w:val="00FC1101"/>
    <w:rsid w:val="00FC126C"/>
    <w:rsid w:val="00FC1988"/>
    <w:rsid w:val="00FC246B"/>
    <w:rsid w:val="00FC28F3"/>
    <w:rsid w:val="00FC2EB2"/>
    <w:rsid w:val="00FC5394"/>
    <w:rsid w:val="00FC61E8"/>
    <w:rsid w:val="00FC74D3"/>
    <w:rsid w:val="00FD0BCE"/>
    <w:rsid w:val="00FD165A"/>
    <w:rsid w:val="00FD2198"/>
    <w:rsid w:val="00FD304F"/>
    <w:rsid w:val="00FD322D"/>
    <w:rsid w:val="00FD35A9"/>
    <w:rsid w:val="00FD41C4"/>
    <w:rsid w:val="00FD441B"/>
    <w:rsid w:val="00FD4792"/>
    <w:rsid w:val="00FD5140"/>
    <w:rsid w:val="00FD5224"/>
    <w:rsid w:val="00FD5530"/>
    <w:rsid w:val="00FE2107"/>
    <w:rsid w:val="00FE2655"/>
    <w:rsid w:val="00FE2B21"/>
    <w:rsid w:val="00FE3947"/>
    <w:rsid w:val="00FE3BFF"/>
    <w:rsid w:val="00FE4341"/>
    <w:rsid w:val="00FE463F"/>
    <w:rsid w:val="00FE556A"/>
    <w:rsid w:val="00FE5DEA"/>
    <w:rsid w:val="00FE655C"/>
    <w:rsid w:val="00FE6876"/>
    <w:rsid w:val="00FE76BE"/>
    <w:rsid w:val="00FE7908"/>
    <w:rsid w:val="00FF035B"/>
    <w:rsid w:val="00FF0777"/>
    <w:rsid w:val="00FF1414"/>
    <w:rsid w:val="00FF2728"/>
    <w:rsid w:val="00FF2AF7"/>
    <w:rsid w:val="00FF2B9D"/>
    <w:rsid w:val="00FF377C"/>
    <w:rsid w:val="00FF4370"/>
    <w:rsid w:val="00FF5418"/>
    <w:rsid w:val="00FF701F"/>
    <w:rsid w:val="00FF702B"/>
    <w:rsid w:val="00FF7494"/>
    <w:rsid w:val="020A3A17"/>
    <w:rsid w:val="02118649"/>
    <w:rsid w:val="02BA49CF"/>
    <w:rsid w:val="03DC8108"/>
    <w:rsid w:val="07EEBC60"/>
    <w:rsid w:val="08C821B0"/>
    <w:rsid w:val="08ED28FC"/>
    <w:rsid w:val="099310C4"/>
    <w:rsid w:val="0A44D821"/>
    <w:rsid w:val="0A967AF7"/>
    <w:rsid w:val="0B192691"/>
    <w:rsid w:val="0B74A25D"/>
    <w:rsid w:val="0BBA6C8B"/>
    <w:rsid w:val="0BBA9673"/>
    <w:rsid w:val="0C243EA7"/>
    <w:rsid w:val="0C393BC4"/>
    <w:rsid w:val="0C58586E"/>
    <w:rsid w:val="0C8E0CC4"/>
    <w:rsid w:val="0CCADEEE"/>
    <w:rsid w:val="0CEF8FAC"/>
    <w:rsid w:val="0D898A6C"/>
    <w:rsid w:val="0DCE1BB9"/>
    <w:rsid w:val="0E1BC297"/>
    <w:rsid w:val="0EAA1521"/>
    <w:rsid w:val="0F3E4F09"/>
    <w:rsid w:val="0FAEAACF"/>
    <w:rsid w:val="105E4685"/>
    <w:rsid w:val="122DA02D"/>
    <w:rsid w:val="126915FF"/>
    <w:rsid w:val="126D5B2F"/>
    <w:rsid w:val="12E088C7"/>
    <w:rsid w:val="151B5706"/>
    <w:rsid w:val="151E9038"/>
    <w:rsid w:val="15226180"/>
    <w:rsid w:val="1649F259"/>
    <w:rsid w:val="168FCDB6"/>
    <w:rsid w:val="184D6364"/>
    <w:rsid w:val="188643A1"/>
    <w:rsid w:val="196C8A63"/>
    <w:rsid w:val="19B6E390"/>
    <w:rsid w:val="19BB5418"/>
    <w:rsid w:val="19D4D14A"/>
    <w:rsid w:val="1A8EC655"/>
    <w:rsid w:val="1BB5FD41"/>
    <w:rsid w:val="1C38633B"/>
    <w:rsid w:val="1C5BC99A"/>
    <w:rsid w:val="1D5027B2"/>
    <w:rsid w:val="1D6A20A2"/>
    <w:rsid w:val="1E283A53"/>
    <w:rsid w:val="1E904900"/>
    <w:rsid w:val="1F13AB19"/>
    <w:rsid w:val="1F2556DA"/>
    <w:rsid w:val="20897CA7"/>
    <w:rsid w:val="21D8287A"/>
    <w:rsid w:val="21E2D772"/>
    <w:rsid w:val="228B1CB7"/>
    <w:rsid w:val="234DB9EF"/>
    <w:rsid w:val="23BD93E2"/>
    <w:rsid w:val="2486D878"/>
    <w:rsid w:val="24899CE6"/>
    <w:rsid w:val="252C6294"/>
    <w:rsid w:val="2538665B"/>
    <w:rsid w:val="26200AE0"/>
    <w:rsid w:val="274B2308"/>
    <w:rsid w:val="29D20D3D"/>
    <w:rsid w:val="2AAC2585"/>
    <w:rsid w:val="2AE575A2"/>
    <w:rsid w:val="2B3B7592"/>
    <w:rsid w:val="2B86875E"/>
    <w:rsid w:val="2D4249F8"/>
    <w:rsid w:val="2E1F0F9D"/>
    <w:rsid w:val="2E96F1F7"/>
    <w:rsid w:val="300EC116"/>
    <w:rsid w:val="30EFB550"/>
    <w:rsid w:val="315996A6"/>
    <w:rsid w:val="31F27A78"/>
    <w:rsid w:val="329D1848"/>
    <w:rsid w:val="32FDBC61"/>
    <w:rsid w:val="3304A8D2"/>
    <w:rsid w:val="33A1987C"/>
    <w:rsid w:val="33FB47C8"/>
    <w:rsid w:val="35318787"/>
    <w:rsid w:val="3598E6F6"/>
    <w:rsid w:val="3769EBD7"/>
    <w:rsid w:val="39013554"/>
    <w:rsid w:val="39CEFC3C"/>
    <w:rsid w:val="3ADF5D17"/>
    <w:rsid w:val="3B58902C"/>
    <w:rsid w:val="3C57EA26"/>
    <w:rsid w:val="3C7FA331"/>
    <w:rsid w:val="3E685807"/>
    <w:rsid w:val="3EB55D56"/>
    <w:rsid w:val="3F3E91E7"/>
    <w:rsid w:val="4031BD62"/>
    <w:rsid w:val="40E285E8"/>
    <w:rsid w:val="4188B9EB"/>
    <w:rsid w:val="41A4B49A"/>
    <w:rsid w:val="41A594C7"/>
    <w:rsid w:val="423674D4"/>
    <w:rsid w:val="4270285E"/>
    <w:rsid w:val="4362D25F"/>
    <w:rsid w:val="43C85690"/>
    <w:rsid w:val="43CE9C52"/>
    <w:rsid w:val="43CFFF6D"/>
    <w:rsid w:val="43D72044"/>
    <w:rsid w:val="4416454B"/>
    <w:rsid w:val="446F16D4"/>
    <w:rsid w:val="44D73BCF"/>
    <w:rsid w:val="4502844A"/>
    <w:rsid w:val="45F9EA8E"/>
    <w:rsid w:val="46CC032F"/>
    <w:rsid w:val="46E5C304"/>
    <w:rsid w:val="48724F1B"/>
    <w:rsid w:val="48DB10E6"/>
    <w:rsid w:val="492FC7F1"/>
    <w:rsid w:val="49822AA4"/>
    <w:rsid w:val="4A65184F"/>
    <w:rsid w:val="4A6B5134"/>
    <w:rsid w:val="4AD07F84"/>
    <w:rsid w:val="4B36E7CD"/>
    <w:rsid w:val="4B656B2C"/>
    <w:rsid w:val="4C3FD693"/>
    <w:rsid w:val="4D8FAB9A"/>
    <w:rsid w:val="4D9F257B"/>
    <w:rsid w:val="4DAD3924"/>
    <w:rsid w:val="4E52329A"/>
    <w:rsid w:val="4F0A8178"/>
    <w:rsid w:val="4F2BAAC6"/>
    <w:rsid w:val="4F2DAC7C"/>
    <w:rsid w:val="4F7897B8"/>
    <w:rsid w:val="4FE5629B"/>
    <w:rsid w:val="5039360B"/>
    <w:rsid w:val="50B21AE8"/>
    <w:rsid w:val="50C9DC1B"/>
    <w:rsid w:val="51E16DD9"/>
    <w:rsid w:val="52891B8D"/>
    <w:rsid w:val="5412CCE4"/>
    <w:rsid w:val="54934956"/>
    <w:rsid w:val="54BD97AA"/>
    <w:rsid w:val="55465698"/>
    <w:rsid w:val="56CA605D"/>
    <w:rsid w:val="573826E9"/>
    <w:rsid w:val="576B18B8"/>
    <w:rsid w:val="577561BF"/>
    <w:rsid w:val="57AB9D9B"/>
    <w:rsid w:val="57FBF702"/>
    <w:rsid w:val="591A001F"/>
    <w:rsid w:val="592FB8B6"/>
    <w:rsid w:val="5A76209F"/>
    <w:rsid w:val="5A7D27EA"/>
    <w:rsid w:val="5AEA72F0"/>
    <w:rsid w:val="5B3BB9FD"/>
    <w:rsid w:val="5C2D03A2"/>
    <w:rsid w:val="5DC93E65"/>
    <w:rsid w:val="5DD16BD4"/>
    <w:rsid w:val="5DD6A80E"/>
    <w:rsid w:val="5E0982CD"/>
    <w:rsid w:val="5F8EBB82"/>
    <w:rsid w:val="5FCBD089"/>
    <w:rsid w:val="604C2C43"/>
    <w:rsid w:val="61444DFD"/>
    <w:rsid w:val="61BB6A2D"/>
    <w:rsid w:val="61D92516"/>
    <w:rsid w:val="6326CAF9"/>
    <w:rsid w:val="6341F9CD"/>
    <w:rsid w:val="63A265EF"/>
    <w:rsid w:val="64BCB98C"/>
    <w:rsid w:val="64D430FF"/>
    <w:rsid w:val="6511F4C8"/>
    <w:rsid w:val="65614CF6"/>
    <w:rsid w:val="661F1B43"/>
    <w:rsid w:val="66AE033A"/>
    <w:rsid w:val="66D3E6F0"/>
    <w:rsid w:val="670CEFAF"/>
    <w:rsid w:val="672F3096"/>
    <w:rsid w:val="6768A3C8"/>
    <w:rsid w:val="682EE2C4"/>
    <w:rsid w:val="68B07547"/>
    <w:rsid w:val="68C8ED00"/>
    <w:rsid w:val="68E725BC"/>
    <w:rsid w:val="6933D1F7"/>
    <w:rsid w:val="695A491D"/>
    <w:rsid w:val="6A88862B"/>
    <w:rsid w:val="6B799098"/>
    <w:rsid w:val="6C1F9DAC"/>
    <w:rsid w:val="6C54CCBF"/>
    <w:rsid w:val="6C889B93"/>
    <w:rsid w:val="6D64FC91"/>
    <w:rsid w:val="6EDB8A25"/>
    <w:rsid w:val="6F48D9D0"/>
    <w:rsid w:val="6F788C2A"/>
    <w:rsid w:val="705313D8"/>
    <w:rsid w:val="71047EC8"/>
    <w:rsid w:val="72764166"/>
    <w:rsid w:val="73627C75"/>
    <w:rsid w:val="741A938D"/>
    <w:rsid w:val="750E9A6F"/>
    <w:rsid w:val="7613C3E4"/>
    <w:rsid w:val="7A55EFCA"/>
    <w:rsid w:val="7AEA400D"/>
    <w:rsid w:val="7AED4E06"/>
    <w:rsid w:val="7BB681E8"/>
    <w:rsid w:val="7D8114A8"/>
    <w:rsid w:val="7E20E8D2"/>
    <w:rsid w:val="7E9176CA"/>
    <w:rsid w:val="7EC8A88B"/>
    <w:rsid w:val="7F4CA5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9F259"/>
  <w15:chartTrackingRefBased/>
  <w15:docId w15:val="{5AE26946-2A10-4075-AFD9-8FD5E3EE4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266"/>
    <w:pPr>
      <w:outlineLvl w:val="0"/>
    </w:pPr>
    <w:rPr>
      <w:rFonts w:ascii="Tahoma" w:hAnsi="Tahoma" w:cs="Tahoma"/>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5007B"/>
  </w:style>
  <w:style w:type="character" w:styleId="CommentReference">
    <w:name w:val="annotation reference"/>
    <w:basedOn w:val="DefaultParagraphFont"/>
    <w:uiPriority w:val="99"/>
    <w:semiHidden/>
    <w:unhideWhenUsed/>
    <w:rsid w:val="00842FEE"/>
    <w:rPr>
      <w:sz w:val="16"/>
      <w:szCs w:val="16"/>
    </w:rPr>
  </w:style>
  <w:style w:type="paragraph" w:styleId="CommentText">
    <w:name w:val="annotation text"/>
    <w:basedOn w:val="Normal"/>
    <w:link w:val="CommentTextChar"/>
    <w:uiPriority w:val="99"/>
    <w:unhideWhenUsed/>
    <w:rsid w:val="00842FEE"/>
    <w:pPr>
      <w:spacing w:line="240" w:lineRule="auto"/>
    </w:pPr>
    <w:rPr>
      <w:sz w:val="20"/>
      <w:szCs w:val="20"/>
    </w:rPr>
  </w:style>
  <w:style w:type="character" w:customStyle="1" w:styleId="CommentTextChar">
    <w:name w:val="Comment Text Char"/>
    <w:basedOn w:val="DefaultParagraphFont"/>
    <w:link w:val="CommentText"/>
    <w:uiPriority w:val="99"/>
    <w:rsid w:val="00842FEE"/>
    <w:rPr>
      <w:sz w:val="20"/>
      <w:szCs w:val="20"/>
    </w:rPr>
  </w:style>
  <w:style w:type="paragraph" w:styleId="CommentSubject">
    <w:name w:val="annotation subject"/>
    <w:basedOn w:val="CommentText"/>
    <w:next w:val="CommentText"/>
    <w:link w:val="CommentSubjectChar"/>
    <w:uiPriority w:val="99"/>
    <w:semiHidden/>
    <w:unhideWhenUsed/>
    <w:rsid w:val="00842FEE"/>
    <w:rPr>
      <w:b/>
      <w:bCs/>
    </w:rPr>
  </w:style>
  <w:style w:type="character" w:customStyle="1" w:styleId="CommentSubjectChar">
    <w:name w:val="Comment Subject Char"/>
    <w:basedOn w:val="CommentTextChar"/>
    <w:link w:val="CommentSubject"/>
    <w:uiPriority w:val="99"/>
    <w:semiHidden/>
    <w:rsid w:val="00842FEE"/>
    <w:rPr>
      <w:b/>
      <w:bCs/>
      <w:sz w:val="20"/>
      <w:szCs w:val="20"/>
    </w:rPr>
  </w:style>
  <w:style w:type="character" w:customStyle="1" w:styleId="Heading1Char">
    <w:name w:val="Heading 1 Char"/>
    <w:basedOn w:val="DefaultParagraphFont"/>
    <w:link w:val="Heading1"/>
    <w:uiPriority w:val="9"/>
    <w:rsid w:val="001E5266"/>
    <w:rPr>
      <w:rFonts w:ascii="Tahoma" w:hAnsi="Tahoma" w:cs="Tahoma"/>
      <w:b/>
      <w:bCs/>
      <w:i/>
      <w:iCs/>
      <w:u w:val="single"/>
    </w:rPr>
  </w:style>
  <w:style w:type="paragraph" w:styleId="Header">
    <w:name w:val="header"/>
    <w:basedOn w:val="Normal"/>
    <w:link w:val="HeaderChar"/>
    <w:uiPriority w:val="99"/>
    <w:unhideWhenUsed/>
    <w:rsid w:val="00650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FD1"/>
  </w:style>
  <w:style w:type="paragraph" w:styleId="Footer">
    <w:name w:val="footer"/>
    <w:basedOn w:val="Normal"/>
    <w:link w:val="FooterChar"/>
    <w:uiPriority w:val="99"/>
    <w:unhideWhenUsed/>
    <w:rsid w:val="00650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FD1"/>
  </w:style>
  <w:style w:type="paragraph" w:styleId="ListParagraph">
    <w:name w:val="List Paragraph"/>
    <w:aliases w:val="H3,3,POCG Table Text"/>
    <w:basedOn w:val="Normal"/>
    <w:link w:val="ListParagraphChar"/>
    <w:uiPriority w:val="34"/>
    <w:qFormat/>
    <w:rsid w:val="000B718A"/>
    <w:pPr>
      <w:ind w:left="720"/>
      <w:contextualSpacing/>
    </w:pPr>
  </w:style>
  <w:style w:type="character" w:customStyle="1" w:styleId="ListParagraphChar">
    <w:name w:val="List Paragraph Char"/>
    <w:aliases w:val="H3 Char,3 Char,POCG Table Text Char"/>
    <w:basedOn w:val="DefaultParagraphFont"/>
    <w:link w:val="ListParagraph"/>
    <w:uiPriority w:val="34"/>
    <w:locked/>
    <w:rsid w:val="00DB3646"/>
  </w:style>
  <w:style w:type="character" w:styleId="Hyperlink">
    <w:name w:val="Hyperlink"/>
    <w:basedOn w:val="DefaultParagraphFont"/>
    <w:uiPriority w:val="99"/>
    <w:unhideWhenUsed/>
    <w:rsid w:val="00636359"/>
    <w:rPr>
      <w:color w:val="0563C1" w:themeColor="hyperlink"/>
      <w:u w:val="single"/>
    </w:rPr>
  </w:style>
  <w:style w:type="character" w:styleId="UnresolvedMention">
    <w:name w:val="Unresolved Mention"/>
    <w:basedOn w:val="DefaultParagraphFont"/>
    <w:uiPriority w:val="99"/>
    <w:unhideWhenUsed/>
    <w:rsid w:val="00636359"/>
    <w:rPr>
      <w:color w:val="605E5C"/>
      <w:shd w:val="clear" w:color="auto" w:fill="E1DFDD"/>
    </w:rPr>
  </w:style>
  <w:style w:type="paragraph" w:styleId="Revision">
    <w:name w:val="Revision"/>
    <w:hidden/>
    <w:uiPriority w:val="99"/>
    <w:semiHidden/>
    <w:rsid w:val="00B519B3"/>
    <w:pPr>
      <w:spacing w:after="0" w:line="240" w:lineRule="auto"/>
    </w:pPr>
  </w:style>
  <w:style w:type="table" w:styleId="TableGrid">
    <w:name w:val="Table Grid"/>
    <w:basedOn w:val="TableNormal"/>
    <w:uiPriority w:val="39"/>
    <w:rsid w:val="00E02B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A62F0"/>
    <w:rPr>
      <w:color w:val="2B579A"/>
      <w:shd w:val="clear" w:color="auto" w:fill="E1DFDD"/>
    </w:rPr>
  </w:style>
  <w:style w:type="character" w:customStyle="1" w:styleId="eop">
    <w:name w:val="eop"/>
    <w:basedOn w:val="DefaultParagraphFont"/>
    <w:rsid w:val="00057A11"/>
  </w:style>
  <w:style w:type="paragraph" w:customStyle="1" w:styleId="paragraph">
    <w:name w:val="paragraph"/>
    <w:basedOn w:val="Normal"/>
    <w:rsid w:val="009503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95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6650">
      <w:bodyDiv w:val="1"/>
      <w:marLeft w:val="0"/>
      <w:marRight w:val="0"/>
      <w:marTop w:val="0"/>
      <w:marBottom w:val="0"/>
      <w:divBdr>
        <w:top w:val="none" w:sz="0" w:space="0" w:color="auto"/>
        <w:left w:val="none" w:sz="0" w:space="0" w:color="auto"/>
        <w:bottom w:val="none" w:sz="0" w:space="0" w:color="auto"/>
        <w:right w:val="none" w:sz="0" w:space="0" w:color="auto"/>
      </w:divBdr>
      <w:divsChild>
        <w:div w:id="710424955">
          <w:marLeft w:val="0"/>
          <w:marRight w:val="0"/>
          <w:marTop w:val="0"/>
          <w:marBottom w:val="0"/>
          <w:divBdr>
            <w:top w:val="none" w:sz="0" w:space="0" w:color="auto"/>
            <w:left w:val="none" w:sz="0" w:space="0" w:color="auto"/>
            <w:bottom w:val="none" w:sz="0" w:space="0" w:color="auto"/>
            <w:right w:val="none" w:sz="0" w:space="0" w:color="auto"/>
          </w:divBdr>
        </w:div>
        <w:div w:id="897515763">
          <w:marLeft w:val="0"/>
          <w:marRight w:val="0"/>
          <w:marTop w:val="0"/>
          <w:marBottom w:val="0"/>
          <w:divBdr>
            <w:top w:val="none" w:sz="0" w:space="0" w:color="auto"/>
            <w:left w:val="none" w:sz="0" w:space="0" w:color="auto"/>
            <w:bottom w:val="none" w:sz="0" w:space="0" w:color="auto"/>
            <w:right w:val="none" w:sz="0" w:space="0" w:color="auto"/>
          </w:divBdr>
        </w:div>
      </w:divsChild>
    </w:div>
    <w:div w:id="166016322">
      <w:bodyDiv w:val="1"/>
      <w:marLeft w:val="0"/>
      <w:marRight w:val="0"/>
      <w:marTop w:val="0"/>
      <w:marBottom w:val="0"/>
      <w:divBdr>
        <w:top w:val="none" w:sz="0" w:space="0" w:color="auto"/>
        <w:left w:val="none" w:sz="0" w:space="0" w:color="auto"/>
        <w:bottom w:val="none" w:sz="0" w:space="0" w:color="auto"/>
        <w:right w:val="none" w:sz="0" w:space="0" w:color="auto"/>
      </w:divBdr>
    </w:div>
    <w:div w:id="549154868">
      <w:bodyDiv w:val="1"/>
      <w:marLeft w:val="0"/>
      <w:marRight w:val="0"/>
      <w:marTop w:val="0"/>
      <w:marBottom w:val="0"/>
      <w:divBdr>
        <w:top w:val="none" w:sz="0" w:space="0" w:color="auto"/>
        <w:left w:val="none" w:sz="0" w:space="0" w:color="auto"/>
        <w:bottom w:val="none" w:sz="0" w:space="0" w:color="auto"/>
        <w:right w:val="none" w:sz="0" w:space="0" w:color="auto"/>
      </w:divBdr>
    </w:div>
    <w:div w:id="569191525">
      <w:bodyDiv w:val="1"/>
      <w:marLeft w:val="0"/>
      <w:marRight w:val="0"/>
      <w:marTop w:val="0"/>
      <w:marBottom w:val="0"/>
      <w:divBdr>
        <w:top w:val="none" w:sz="0" w:space="0" w:color="auto"/>
        <w:left w:val="none" w:sz="0" w:space="0" w:color="auto"/>
        <w:bottom w:val="none" w:sz="0" w:space="0" w:color="auto"/>
        <w:right w:val="none" w:sz="0" w:space="0" w:color="auto"/>
      </w:divBdr>
      <w:divsChild>
        <w:div w:id="334000455">
          <w:marLeft w:val="0"/>
          <w:marRight w:val="0"/>
          <w:marTop w:val="0"/>
          <w:marBottom w:val="0"/>
          <w:divBdr>
            <w:top w:val="none" w:sz="0" w:space="0" w:color="auto"/>
            <w:left w:val="none" w:sz="0" w:space="0" w:color="auto"/>
            <w:bottom w:val="none" w:sz="0" w:space="0" w:color="auto"/>
            <w:right w:val="none" w:sz="0" w:space="0" w:color="auto"/>
          </w:divBdr>
        </w:div>
        <w:div w:id="349724117">
          <w:marLeft w:val="0"/>
          <w:marRight w:val="0"/>
          <w:marTop w:val="0"/>
          <w:marBottom w:val="0"/>
          <w:divBdr>
            <w:top w:val="none" w:sz="0" w:space="0" w:color="auto"/>
            <w:left w:val="none" w:sz="0" w:space="0" w:color="auto"/>
            <w:bottom w:val="none" w:sz="0" w:space="0" w:color="auto"/>
            <w:right w:val="none" w:sz="0" w:space="0" w:color="auto"/>
          </w:divBdr>
        </w:div>
        <w:div w:id="504827992">
          <w:marLeft w:val="0"/>
          <w:marRight w:val="0"/>
          <w:marTop w:val="0"/>
          <w:marBottom w:val="0"/>
          <w:divBdr>
            <w:top w:val="none" w:sz="0" w:space="0" w:color="auto"/>
            <w:left w:val="none" w:sz="0" w:space="0" w:color="auto"/>
            <w:bottom w:val="none" w:sz="0" w:space="0" w:color="auto"/>
            <w:right w:val="none" w:sz="0" w:space="0" w:color="auto"/>
          </w:divBdr>
          <w:divsChild>
            <w:div w:id="1336885213">
              <w:marLeft w:val="-75"/>
              <w:marRight w:val="0"/>
              <w:marTop w:val="30"/>
              <w:marBottom w:val="30"/>
              <w:divBdr>
                <w:top w:val="none" w:sz="0" w:space="0" w:color="auto"/>
                <w:left w:val="none" w:sz="0" w:space="0" w:color="auto"/>
                <w:bottom w:val="none" w:sz="0" w:space="0" w:color="auto"/>
                <w:right w:val="none" w:sz="0" w:space="0" w:color="auto"/>
              </w:divBdr>
              <w:divsChild>
                <w:div w:id="164326009">
                  <w:marLeft w:val="0"/>
                  <w:marRight w:val="0"/>
                  <w:marTop w:val="0"/>
                  <w:marBottom w:val="0"/>
                  <w:divBdr>
                    <w:top w:val="none" w:sz="0" w:space="0" w:color="auto"/>
                    <w:left w:val="none" w:sz="0" w:space="0" w:color="auto"/>
                    <w:bottom w:val="none" w:sz="0" w:space="0" w:color="auto"/>
                    <w:right w:val="none" w:sz="0" w:space="0" w:color="auto"/>
                  </w:divBdr>
                  <w:divsChild>
                    <w:div w:id="13312673">
                      <w:marLeft w:val="0"/>
                      <w:marRight w:val="0"/>
                      <w:marTop w:val="0"/>
                      <w:marBottom w:val="0"/>
                      <w:divBdr>
                        <w:top w:val="none" w:sz="0" w:space="0" w:color="auto"/>
                        <w:left w:val="none" w:sz="0" w:space="0" w:color="auto"/>
                        <w:bottom w:val="none" w:sz="0" w:space="0" w:color="auto"/>
                        <w:right w:val="none" w:sz="0" w:space="0" w:color="auto"/>
                      </w:divBdr>
                    </w:div>
                  </w:divsChild>
                </w:div>
                <w:div w:id="192420774">
                  <w:marLeft w:val="0"/>
                  <w:marRight w:val="0"/>
                  <w:marTop w:val="0"/>
                  <w:marBottom w:val="0"/>
                  <w:divBdr>
                    <w:top w:val="none" w:sz="0" w:space="0" w:color="auto"/>
                    <w:left w:val="none" w:sz="0" w:space="0" w:color="auto"/>
                    <w:bottom w:val="none" w:sz="0" w:space="0" w:color="auto"/>
                    <w:right w:val="none" w:sz="0" w:space="0" w:color="auto"/>
                  </w:divBdr>
                  <w:divsChild>
                    <w:div w:id="662784242">
                      <w:marLeft w:val="0"/>
                      <w:marRight w:val="0"/>
                      <w:marTop w:val="0"/>
                      <w:marBottom w:val="0"/>
                      <w:divBdr>
                        <w:top w:val="none" w:sz="0" w:space="0" w:color="auto"/>
                        <w:left w:val="none" w:sz="0" w:space="0" w:color="auto"/>
                        <w:bottom w:val="none" w:sz="0" w:space="0" w:color="auto"/>
                        <w:right w:val="none" w:sz="0" w:space="0" w:color="auto"/>
                      </w:divBdr>
                    </w:div>
                  </w:divsChild>
                </w:div>
                <w:div w:id="773332389">
                  <w:marLeft w:val="0"/>
                  <w:marRight w:val="0"/>
                  <w:marTop w:val="0"/>
                  <w:marBottom w:val="0"/>
                  <w:divBdr>
                    <w:top w:val="none" w:sz="0" w:space="0" w:color="auto"/>
                    <w:left w:val="none" w:sz="0" w:space="0" w:color="auto"/>
                    <w:bottom w:val="none" w:sz="0" w:space="0" w:color="auto"/>
                    <w:right w:val="none" w:sz="0" w:space="0" w:color="auto"/>
                  </w:divBdr>
                  <w:divsChild>
                    <w:div w:id="957685490">
                      <w:marLeft w:val="0"/>
                      <w:marRight w:val="0"/>
                      <w:marTop w:val="0"/>
                      <w:marBottom w:val="0"/>
                      <w:divBdr>
                        <w:top w:val="none" w:sz="0" w:space="0" w:color="auto"/>
                        <w:left w:val="none" w:sz="0" w:space="0" w:color="auto"/>
                        <w:bottom w:val="none" w:sz="0" w:space="0" w:color="auto"/>
                        <w:right w:val="none" w:sz="0" w:space="0" w:color="auto"/>
                      </w:divBdr>
                    </w:div>
                  </w:divsChild>
                </w:div>
                <w:div w:id="778109712">
                  <w:marLeft w:val="0"/>
                  <w:marRight w:val="0"/>
                  <w:marTop w:val="0"/>
                  <w:marBottom w:val="0"/>
                  <w:divBdr>
                    <w:top w:val="none" w:sz="0" w:space="0" w:color="auto"/>
                    <w:left w:val="none" w:sz="0" w:space="0" w:color="auto"/>
                    <w:bottom w:val="none" w:sz="0" w:space="0" w:color="auto"/>
                    <w:right w:val="none" w:sz="0" w:space="0" w:color="auto"/>
                  </w:divBdr>
                  <w:divsChild>
                    <w:div w:id="1075860107">
                      <w:marLeft w:val="0"/>
                      <w:marRight w:val="0"/>
                      <w:marTop w:val="0"/>
                      <w:marBottom w:val="0"/>
                      <w:divBdr>
                        <w:top w:val="none" w:sz="0" w:space="0" w:color="auto"/>
                        <w:left w:val="none" w:sz="0" w:space="0" w:color="auto"/>
                        <w:bottom w:val="none" w:sz="0" w:space="0" w:color="auto"/>
                        <w:right w:val="none" w:sz="0" w:space="0" w:color="auto"/>
                      </w:divBdr>
                    </w:div>
                  </w:divsChild>
                </w:div>
                <w:div w:id="825629044">
                  <w:marLeft w:val="0"/>
                  <w:marRight w:val="0"/>
                  <w:marTop w:val="0"/>
                  <w:marBottom w:val="0"/>
                  <w:divBdr>
                    <w:top w:val="none" w:sz="0" w:space="0" w:color="auto"/>
                    <w:left w:val="none" w:sz="0" w:space="0" w:color="auto"/>
                    <w:bottom w:val="none" w:sz="0" w:space="0" w:color="auto"/>
                    <w:right w:val="none" w:sz="0" w:space="0" w:color="auto"/>
                  </w:divBdr>
                  <w:divsChild>
                    <w:div w:id="898631962">
                      <w:marLeft w:val="0"/>
                      <w:marRight w:val="0"/>
                      <w:marTop w:val="0"/>
                      <w:marBottom w:val="0"/>
                      <w:divBdr>
                        <w:top w:val="none" w:sz="0" w:space="0" w:color="auto"/>
                        <w:left w:val="none" w:sz="0" w:space="0" w:color="auto"/>
                        <w:bottom w:val="none" w:sz="0" w:space="0" w:color="auto"/>
                        <w:right w:val="none" w:sz="0" w:space="0" w:color="auto"/>
                      </w:divBdr>
                    </w:div>
                  </w:divsChild>
                </w:div>
                <w:div w:id="1024407544">
                  <w:marLeft w:val="0"/>
                  <w:marRight w:val="0"/>
                  <w:marTop w:val="0"/>
                  <w:marBottom w:val="0"/>
                  <w:divBdr>
                    <w:top w:val="none" w:sz="0" w:space="0" w:color="auto"/>
                    <w:left w:val="none" w:sz="0" w:space="0" w:color="auto"/>
                    <w:bottom w:val="none" w:sz="0" w:space="0" w:color="auto"/>
                    <w:right w:val="none" w:sz="0" w:space="0" w:color="auto"/>
                  </w:divBdr>
                  <w:divsChild>
                    <w:div w:id="1060791321">
                      <w:marLeft w:val="0"/>
                      <w:marRight w:val="0"/>
                      <w:marTop w:val="0"/>
                      <w:marBottom w:val="0"/>
                      <w:divBdr>
                        <w:top w:val="none" w:sz="0" w:space="0" w:color="auto"/>
                        <w:left w:val="none" w:sz="0" w:space="0" w:color="auto"/>
                        <w:bottom w:val="none" w:sz="0" w:space="0" w:color="auto"/>
                        <w:right w:val="none" w:sz="0" w:space="0" w:color="auto"/>
                      </w:divBdr>
                    </w:div>
                  </w:divsChild>
                </w:div>
                <w:div w:id="1147282282">
                  <w:marLeft w:val="0"/>
                  <w:marRight w:val="0"/>
                  <w:marTop w:val="0"/>
                  <w:marBottom w:val="0"/>
                  <w:divBdr>
                    <w:top w:val="none" w:sz="0" w:space="0" w:color="auto"/>
                    <w:left w:val="none" w:sz="0" w:space="0" w:color="auto"/>
                    <w:bottom w:val="none" w:sz="0" w:space="0" w:color="auto"/>
                    <w:right w:val="none" w:sz="0" w:space="0" w:color="auto"/>
                  </w:divBdr>
                  <w:divsChild>
                    <w:div w:id="1521508574">
                      <w:marLeft w:val="0"/>
                      <w:marRight w:val="0"/>
                      <w:marTop w:val="0"/>
                      <w:marBottom w:val="0"/>
                      <w:divBdr>
                        <w:top w:val="none" w:sz="0" w:space="0" w:color="auto"/>
                        <w:left w:val="none" w:sz="0" w:space="0" w:color="auto"/>
                        <w:bottom w:val="none" w:sz="0" w:space="0" w:color="auto"/>
                        <w:right w:val="none" w:sz="0" w:space="0" w:color="auto"/>
                      </w:divBdr>
                    </w:div>
                  </w:divsChild>
                </w:div>
                <w:div w:id="1168444011">
                  <w:marLeft w:val="0"/>
                  <w:marRight w:val="0"/>
                  <w:marTop w:val="0"/>
                  <w:marBottom w:val="0"/>
                  <w:divBdr>
                    <w:top w:val="none" w:sz="0" w:space="0" w:color="auto"/>
                    <w:left w:val="none" w:sz="0" w:space="0" w:color="auto"/>
                    <w:bottom w:val="none" w:sz="0" w:space="0" w:color="auto"/>
                    <w:right w:val="none" w:sz="0" w:space="0" w:color="auto"/>
                  </w:divBdr>
                  <w:divsChild>
                    <w:div w:id="13652863">
                      <w:marLeft w:val="0"/>
                      <w:marRight w:val="0"/>
                      <w:marTop w:val="0"/>
                      <w:marBottom w:val="0"/>
                      <w:divBdr>
                        <w:top w:val="none" w:sz="0" w:space="0" w:color="auto"/>
                        <w:left w:val="none" w:sz="0" w:space="0" w:color="auto"/>
                        <w:bottom w:val="none" w:sz="0" w:space="0" w:color="auto"/>
                        <w:right w:val="none" w:sz="0" w:space="0" w:color="auto"/>
                      </w:divBdr>
                    </w:div>
                  </w:divsChild>
                </w:div>
                <w:div w:id="1493910152">
                  <w:marLeft w:val="0"/>
                  <w:marRight w:val="0"/>
                  <w:marTop w:val="0"/>
                  <w:marBottom w:val="0"/>
                  <w:divBdr>
                    <w:top w:val="none" w:sz="0" w:space="0" w:color="auto"/>
                    <w:left w:val="none" w:sz="0" w:space="0" w:color="auto"/>
                    <w:bottom w:val="none" w:sz="0" w:space="0" w:color="auto"/>
                    <w:right w:val="none" w:sz="0" w:space="0" w:color="auto"/>
                  </w:divBdr>
                  <w:divsChild>
                    <w:div w:id="777794336">
                      <w:marLeft w:val="0"/>
                      <w:marRight w:val="0"/>
                      <w:marTop w:val="0"/>
                      <w:marBottom w:val="0"/>
                      <w:divBdr>
                        <w:top w:val="none" w:sz="0" w:space="0" w:color="auto"/>
                        <w:left w:val="none" w:sz="0" w:space="0" w:color="auto"/>
                        <w:bottom w:val="none" w:sz="0" w:space="0" w:color="auto"/>
                        <w:right w:val="none" w:sz="0" w:space="0" w:color="auto"/>
                      </w:divBdr>
                    </w:div>
                  </w:divsChild>
                </w:div>
                <w:div w:id="1598757342">
                  <w:marLeft w:val="0"/>
                  <w:marRight w:val="0"/>
                  <w:marTop w:val="0"/>
                  <w:marBottom w:val="0"/>
                  <w:divBdr>
                    <w:top w:val="none" w:sz="0" w:space="0" w:color="auto"/>
                    <w:left w:val="none" w:sz="0" w:space="0" w:color="auto"/>
                    <w:bottom w:val="none" w:sz="0" w:space="0" w:color="auto"/>
                    <w:right w:val="none" w:sz="0" w:space="0" w:color="auto"/>
                  </w:divBdr>
                  <w:divsChild>
                    <w:div w:id="1082407392">
                      <w:marLeft w:val="0"/>
                      <w:marRight w:val="0"/>
                      <w:marTop w:val="0"/>
                      <w:marBottom w:val="0"/>
                      <w:divBdr>
                        <w:top w:val="none" w:sz="0" w:space="0" w:color="auto"/>
                        <w:left w:val="none" w:sz="0" w:space="0" w:color="auto"/>
                        <w:bottom w:val="none" w:sz="0" w:space="0" w:color="auto"/>
                        <w:right w:val="none" w:sz="0" w:space="0" w:color="auto"/>
                      </w:divBdr>
                    </w:div>
                  </w:divsChild>
                </w:div>
                <w:div w:id="1611277323">
                  <w:marLeft w:val="0"/>
                  <w:marRight w:val="0"/>
                  <w:marTop w:val="0"/>
                  <w:marBottom w:val="0"/>
                  <w:divBdr>
                    <w:top w:val="none" w:sz="0" w:space="0" w:color="auto"/>
                    <w:left w:val="none" w:sz="0" w:space="0" w:color="auto"/>
                    <w:bottom w:val="none" w:sz="0" w:space="0" w:color="auto"/>
                    <w:right w:val="none" w:sz="0" w:space="0" w:color="auto"/>
                  </w:divBdr>
                  <w:divsChild>
                    <w:div w:id="1870680799">
                      <w:marLeft w:val="0"/>
                      <w:marRight w:val="0"/>
                      <w:marTop w:val="0"/>
                      <w:marBottom w:val="0"/>
                      <w:divBdr>
                        <w:top w:val="none" w:sz="0" w:space="0" w:color="auto"/>
                        <w:left w:val="none" w:sz="0" w:space="0" w:color="auto"/>
                        <w:bottom w:val="none" w:sz="0" w:space="0" w:color="auto"/>
                        <w:right w:val="none" w:sz="0" w:space="0" w:color="auto"/>
                      </w:divBdr>
                    </w:div>
                  </w:divsChild>
                </w:div>
                <w:div w:id="2036536109">
                  <w:marLeft w:val="0"/>
                  <w:marRight w:val="0"/>
                  <w:marTop w:val="0"/>
                  <w:marBottom w:val="0"/>
                  <w:divBdr>
                    <w:top w:val="none" w:sz="0" w:space="0" w:color="auto"/>
                    <w:left w:val="none" w:sz="0" w:space="0" w:color="auto"/>
                    <w:bottom w:val="none" w:sz="0" w:space="0" w:color="auto"/>
                    <w:right w:val="none" w:sz="0" w:space="0" w:color="auto"/>
                  </w:divBdr>
                  <w:divsChild>
                    <w:div w:id="6343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5089">
          <w:marLeft w:val="0"/>
          <w:marRight w:val="0"/>
          <w:marTop w:val="0"/>
          <w:marBottom w:val="0"/>
          <w:divBdr>
            <w:top w:val="none" w:sz="0" w:space="0" w:color="auto"/>
            <w:left w:val="none" w:sz="0" w:space="0" w:color="auto"/>
            <w:bottom w:val="none" w:sz="0" w:space="0" w:color="auto"/>
            <w:right w:val="none" w:sz="0" w:space="0" w:color="auto"/>
          </w:divBdr>
        </w:div>
        <w:div w:id="1466266483">
          <w:marLeft w:val="0"/>
          <w:marRight w:val="0"/>
          <w:marTop w:val="0"/>
          <w:marBottom w:val="0"/>
          <w:divBdr>
            <w:top w:val="none" w:sz="0" w:space="0" w:color="auto"/>
            <w:left w:val="none" w:sz="0" w:space="0" w:color="auto"/>
            <w:bottom w:val="none" w:sz="0" w:space="0" w:color="auto"/>
            <w:right w:val="none" w:sz="0" w:space="0" w:color="auto"/>
          </w:divBdr>
        </w:div>
      </w:divsChild>
    </w:div>
    <w:div w:id="769005472">
      <w:bodyDiv w:val="1"/>
      <w:marLeft w:val="0"/>
      <w:marRight w:val="0"/>
      <w:marTop w:val="0"/>
      <w:marBottom w:val="0"/>
      <w:divBdr>
        <w:top w:val="none" w:sz="0" w:space="0" w:color="auto"/>
        <w:left w:val="none" w:sz="0" w:space="0" w:color="auto"/>
        <w:bottom w:val="none" w:sz="0" w:space="0" w:color="auto"/>
        <w:right w:val="none" w:sz="0" w:space="0" w:color="auto"/>
      </w:divBdr>
    </w:div>
    <w:div w:id="1045250969">
      <w:bodyDiv w:val="1"/>
      <w:marLeft w:val="0"/>
      <w:marRight w:val="0"/>
      <w:marTop w:val="0"/>
      <w:marBottom w:val="0"/>
      <w:divBdr>
        <w:top w:val="none" w:sz="0" w:space="0" w:color="auto"/>
        <w:left w:val="none" w:sz="0" w:space="0" w:color="auto"/>
        <w:bottom w:val="none" w:sz="0" w:space="0" w:color="auto"/>
        <w:right w:val="none" w:sz="0" w:space="0" w:color="auto"/>
      </w:divBdr>
    </w:div>
    <w:div w:id="1076440170">
      <w:bodyDiv w:val="1"/>
      <w:marLeft w:val="0"/>
      <w:marRight w:val="0"/>
      <w:marTop w:val="0"/>
      <w:marBottom w:val="0"/>
      <w:divBdr>
        <w:top w:val="none" w:sz="0" w:space="0" w:color="auto"/>
        <w:left w:val="none" w:sz="0" w:space="0" w:color="auto"/>
        <w:bottom w:val="none" w:sz="0" w:space="0" w:color="auto"/>
        <w:right w:val="none" w:sz="0" w:space="0" w:color="auto"/>
      </w:divBdr>
    </w:div>
    <w:div w:id="1206792029">
      <w:bodyDiv w:val="1"/>
      <w:marLeft w:val="0"/>
      <w:marRight w:val="0"/>
      <w:marTop w:val="0"/>
      <w:marBottom w:val="0"/>
      <w:divBdr>
        <w:top w:val="none" w:sz="0" w:space="0" w:color="auto"/>
        <w:left w:val="none" w:sz="0" w:space="0" w:color="auto"/>
        <w:bottom w:val="none" w:sz="0" w:space="0" w:color="auto"/>
        <w:right w:val="none" w:sz="0" w:space="0" w:color="auto"/>
      </w:divBdr>
    </w:div>
    <w:div w:id="1476994582">
      <w:bodyDiv w:val="1"/>
      <w:marLeft w:val="0"/>
      <w:marRight w:val="0"/>
      <w:marTop w:val="0"/>
      <w:marBottom w:val="0"/>
      <w:divBdr>
        <w:top w:val="none" w:sz="0" w:space="0" w:color="auto"/>
        <w:left w:val="none" w:sz="0" w:space="0" w:color="auto"/>
        <w:bottom w:val="none" w:sz="0" w:space="0" w:color="auto"/>
        <w:right w:val="none" w:sz="0" w:space="0" w:color="auto"/>
      </w:divBdr>
    </w:div>
    <w:div w:id="1492216520">
      <w:bodyDiv w:val="1"/>
      <w:marLeft w:val="0"/>
      <w:marRight w:val="0"/>
      <w:marTop w:val="0"/>
      <w:marBottom w:val="0"/>
      <w:divBdr>
        <w:top w:val="none" w:sz="0" w:space="0" w:color="auto"/>
        <w:left w:val="none" w:sz="0" w:space="0" w:color="auto"/>
        <w:bottom w:val="none" w:sz="0" w:space="0" w:color="auto"/>
        <w:right w:val="none" w:sz="0" w:space="0" w:color="auto"/>
      </w:divBdr>
    </w:div>
    <w:div w:id="1743986034">
      <w:bodyDiv w:val="1"/>
      <w:marLeft w:val="0"/>
      <w:marRight w:val="0"/>
      <w:marTop w:val="0"/>
      <w:marBottom w:val="0"/>
      <w:divBdr>
        <w:top w:val="none" w:sz="0" w:space="0" w:color="auto"/>
        <w:left w:val="none" w:sz="0" w:space="0" w:color="auto"/>
        <w:bottom w:val="none" w:sz="0" w:space="0" w:color="auto"/>
        <w:right w:val="none" w:sz="0" w:space="0" w:color="auto"/>
      </w:divBdr>
    </w:div>
    <w:div w:id="21108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nergy.ca.gov/solicitations/2025-04/pon-24-002-k-12-energy-efficiency-program-kte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SharedWithUsers xmlns="5067c814-4b34-462c-a21d-c185ff6548d2">
      <UserInfo>
        <DisplayName>Abel, Alexis@Energy</DisplayName>
        <AccountId>20228</AccountId>
        <AccountType/>
      </UserInfo>
      <UserInfo>
        <DisplayName>Gibbs,Richard@Energy</DisplayName>
        <AccountId>15427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A749EC-B420-47A2-B18A-907BCAE0FDDD}">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2.xml><?xml version="1.0" encoding="utf-8"?>
<ds:datastoreItem xmlns:ds="http://schemas.openxmlformats.org/officeDocument/2006/customXml" ds:itemID="{6DFBBACC-B34B-4D26-8D05-4ECA44AF332A}">
  <ds:schemaRefs>
    <ds:schemaRef ds:uri="http://schemas.microsoft.com/sharepoint/v3/contenttype/forms"/>
  </ds:schemaRefs>
</ds:datastoreItem>
</file>

<file path=customXml/itemProps3.xml><?xml version="1.0" encoding="utf-8"?>
<ds:datastoreItem xmlns:ds="http://schemas.openxmlformats.org/officeDocument/2006/customXml" ds:itemID="{F6DD4C42-8D2F-42E1-81A0-55C5F948A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1688</Words>
  <Characters>9628</Characters>
  <Application>Microsoft Office Word</Application>
  <DocSecurity>0</DocSecurity>
  <Lines>80</Lines>
  <Paragraphs>22</Paragraphs>
  <ScaleCrop>false</ScaleCrop>
  <Company/>
  <LinksUpToDate>false</LinksUpToDate>
  <CharactersWithSpaces>11294</CharactersWithSpaces>
  <SharedDoc>false</SharedDoc>
  <HLinks>
    <vt:vector size="6" baseType="variant">
      <vt:variant>
        <vt:i4>7077942</vt:i4>
      </vt:variant>
      <vt:variant>
        <vt:i4>0</vt:i4>
      </vt:variant>
      <vt:variant>
        <vt:i4>0</vt:i4>
      </vt:variant>
      <vt:variant>
        <vt:i4>5</vt:i4>
      </vt:variant>
      <vt:variant>
        <vt:lpwstr>https://www.energy.ca.gov/solicitations/2025-04/pon-24-002-k-12-energy-efficiency-program-ktep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Addison, Prince@Energy</dc:creator>
  <cp:keywords/>
  <dc:description/>
  <cp:lastModifiedBy>Sutton, Marissa@Energy</cp:lastModifiedBy>
  <cp:revision>161</cp:revision>
  <cp:lastPrinted>2025-08-12T19:24:00Z</cp:lastPrinted>
  <dcterms:created xsi:type="dcterms:W3CDTF">2025-07-28T15:32:00Z</dcterms:created>
  <dcterms:modified xsi:type="dcterms:W3CDTF">2025-08-14T19:54:00Z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794dada865acdafe9939c252f09a1b2c797990b954d8c4a6e4dcf23ceb02755e</vt:lpwstr>
  </property>
  <property fmtid="{D5CDD505-2E9C-101B-9397-08002B2CF9AE}" pid="4" name="ContentTypeId">
    <vt:lpwstr>0x01010061DC9A153AAEEE45BACE06E01F8272AC</vt:lpwstr>
  </property>
  <property fmtid="{D5CDD505-2E9C-101B-9397-08002B2CF9AE}" pid="5" name="Order">
    <vt:r8>27856700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