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9B9AF0" w14:textId="77777777" w:rsidR="00E0231D" w:rsidRDefault="00E0231D" w:rsidP="003F6147">
      <w:pPr>
        <w:keepLines/>
        <w:widowControl w:val="0"/>
        <w:ind w:right="-216"/>
        <w:jc w:val="center"/>
        <w:rPr>
          <w:b/>
          <w:sz w:val="40"/>
          <w:szCs w:val="40"/>
        </w:rPr>
      </w:pPr>
    </w:p>
    <w:p w14:paraId="2AB654D4" w14:textId="77777777" w:rsidR="00E0231D" w:rsidRDefault="00E0231D" w:rsidP="003F6147">
      <w:pPr>
        <w:keepLines/>
        <w:widowControl w:val="0"/>
        <w:ind w:right="-216"/>
        <w:jc w:val="center"/>
        <w:rPr>
          <w:b/>
          <w:sz w:val="40"/>
          <w:szCs w:val="40"/>
        </w:rPr>
      </w:pPr>
    </w:p>
    <w:p w14:paraId="69B4B166" w14:textId="4C9F9862" w:rsidR="005A2DF5" w:rsidRPr="005A2DF5" w:rsidRDefault="005A2DF5" w:rsidP="003F6147">
      <w:pPr>
        <w:keepLines/>
        <w:widowControl w:val="0"/>
        <w:ind w:right="-216"/>
        <w:jc w:val="center"/>
        <w:rPr>
          <w:b/>
          <w:sz w:val="40"/>
          <w:szCs w:val="40"/>
        </w:rPr>
      </w:pPr>
      <w:r w:rsidRPr="005A2DF5">
        <w:rPr>
          <w:b/>
          <w:sz w:val="40"/>
          <w:szCs w:val="40"/>
        </w:rPr>
        <w:t>GRANT FUNDING OPPORTUNITY</w:t>
      </w:r>
    </w:p>
    <w:p w14:paraId="540697AE" w14:textId="77777777" w:rsidR="005A2DF5" w:rsidRPr="005A2DF5" w:rsidRDefault="005A2DF5" w:rsidP="005A2DF5">
      <w:pPr>
        <w:keepLines/>
        <w:widowControl w:val="0"/>
        <w:ind w:right="-216"/>
        <w:jc w:val="center"/>
        <w:rPr>
          <w:b/>
          <w:color w:val="C00000"/>
          <w:szCs w:val="22"/>
          <w:u w:val="single"/>
        </w:rPr>
      </w:pPr>
    </w:p>
    <w:p w14:paraId="1BF5D132" w14:textId="5623BC81" w:rsidR="000F22E6" w:rsidRPr="00F77FD9" w:rsidRDefault="003600E5" w:rsidP="40FF71B7">
      <w:pPr>
        <w:keepLines/>
        <w:widowControl w:val="0"/>
        <w:jc w:val="center"/>
        <w:rPr>
          <w:b/>
          <w:bCs/>
          <w:sz w:val="36"/>
          <w:szCs w:val="36"/>
        </w:rPr>
      </w:pPr>
      <w:r w:rsidRPr="00F77FD9">
        <w:rPr>
          <w:b/>
          <w:bCs/>
          <w:sz w:val="36"/>
          <w:szCs w:val="36"/>
        </w:rPr>
        <w:t>Improving Net Load Forecasting Models by Integrating Data on Behind-the-Meter Resources</w:t>
      </w:r>
    </w:p>
    <w:p w14:paraId="40671C9E" w14:textId="77777777" w:rsidR="000F22E6" w:rsidRDefault="000F22E6" w:rsidP="000F22E6">
      <w:pPr>
        <w:keepLines/>
        <w:widowControl w:val="0"/>
        <w:jc w:val="center"/>
        <w:rPr>
          <w:b/>
          <w:sz w:val="36"/>
        </w:rPr>
      </w:pPr>
    </w:p>
    <w:p w14:paraId="4EC1AEBE" w14:textId="1F6F0968" w:rsidR="005A2DF5" w:rsidRDefault="004C294D" w:rsidP="004C294D">
      <w:pPr>
        <w:keepLines/>
        <w:widowControl w:val="0"/>
        <w:tabs>
          <w:tab w:val="center" w:pos="4680"/>
          <w:tab w:val="left" w:pos="6985"/>
        </w:tabs>
        <w:rPr>
          <w:b/>
          <w:sz w:val="36"/>
          <w:szCs w:val="36"/>
        </w:rPr>
      </w:pPr>
      <w:r>
        <w:rPr>
          <w:b/>
          <w:sz w:val="36"/>
          <w:szCs w:val="36"/>
        </w:rPr>
        <w:tab/>
      </w:r>
      <w:r w:rsidR="00CD389F">
        <w:rPr>
          <w:b/>
          <w:sz w:val="36"/>
          <w:szCs w:val="36"/>
        </w:rPr>
        <w:t>EPIC Program</w:t>
      </w:r>
      <w:r>
        <w:rPr>
          <w:b/>
          <w:sz w:val="36"/>
          <w:szCs w:val="36"/>
        </w:rPr>
        <w:tab/>
      </w:r>
    </w:p>
    <w:p w14:paraId="77598497" w14:textId="77777777" w:rsidR="000F22E6" w:rsidRPr="005A2DF5" w:rsidRDefault="000F22E6" w:rsidP="000F22E6">
      <w:pPr>
        <w:keepLines/>
        <w:widowControl w:val="0"/>
        <w:jc w:val="center"/>
        <w:rPr>
          <w:rFonts w:ascii="Times New Roman" w:hAnsi="Times New Roman"/>
          <w:sz w:val="144"/>
          <w:szCs w:val="144"/>
        </w:rPr>
      </w:pPr>
    </w:p>
    <w:p w14:paraId="40407F54" w14:textId="77777777"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5A2DF5" w:rsidRDefault="005A2DF5" w:rsidP="005A2DF5">
      <w:pPr>
        <w:keepLines/>
        <w:widowControl w:val="0"/>
        <w:jc w:val="center"/>
        <w:rPr>
          <w:b/>
          <w:color w:val="00B0F0"/>
          <w:szCs w:val="22"/>
        </w:rPr>
      </w:pPr>
    </w:p>
    <w:p w14:paraId="0C05943C" w14:textId="792DF342" w:rsidR="005A2DF5" w:rsidRPr="005A2DF5" w:rsidRDefault="005A2DF5" w:rsidP="005A2DF5">
      <w:pPr>
        <w:keepLines/>
        <w:widowControl w:val="0"/>
        <w:jc w:val="center"/>
        <w:rPr>
          <w:b/>
          <w:sz w:val="24"/>
        </w:rPr>
      </w:pPr>
      <w:r w:rsidRPr="005A2DF5">
        <w:rPr>
          <w:b/>
          <w:sz w:val="24"/>
          <w:szCs w:val="22"/>
        </w:rPr>
        <w:t>G</w:t>
      </w:r>
      <w:r w:rsidRPr="00BE71F3">
        <w:rPr>
          <w:b/>
          <w:sz w:val="24"/>
          <w:szCs w:val="22"/>
        </w:rPr>
        <w:t>FO-</w:t>
      </w:r>
      <w:r w:rsidR="0044703F" w:rsidRPr="00BE71F3">
        <w:rPr>
          <w:b/>
          <w:sz w:val="24"/>
          <w:szCs w:val="22"/>
        </w:rPr>
        <w:t>25-303</w:t>
      </w:r>
    </w:p>
    <w:p w14:paraId="5AD79C1D" w14:textId="5536FD05" w:rsidR="000A700E" w:rsidRDefault="00E53A71" w:rsidP="005A2DF5">
      <w:pPr>
        <w:keepLines/>
        <w:widowControl w:val="0"/>
        <w:jc w:val="center"/>
        <w:rPr>
          <w:sz w:val="24"/>
          <w:szCs w:val="22"/>
          <w:u w:val="single"/>
        </w:rPr>
      </w:pPr>
      <w:hyperlink r:id="rId12" w:history="1">
        <w:r w:rsidR="000A700E"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5A16259F" w14:textId="666B2E5A" w:rsidR="00E72B33" w:rsidRPr="00BE71F3" w:rsidRDefault="004230B3" w:rsidP="005A2DF5">
      <w:pPr>
        <w:keepLines/>
        <w:widowControl w:val="0"/>
        <w:tabs>
          <w:tab w:val="left" w:pos="1440"/>
        </w:tabs>
        <w:jc w:val="center"/>
        <w:sectPr w:rsidR="00E72B33" w:rsidRPr="00BE71F3" w:rsidSect="000F25F0">
          <w:headerReference w:type="default" r:id="rId13"/>
          <w:pgSz w:w="12240" w:h="15840" w:code="1"/>
          <w:pgMar w:top="1440" w:right="1440" w:bottom="1440" w:left="1440" w:header="720" w:footer="576" w:gutter="0"/>
          <w:pgNumType w:fmt="lowerRoman" w:start="1"/>
          <w:cols w:space="720"/>
          <w:titlePg/>
          <w:docGrid w:linePitch="326"/>
        </w:sectPr>
      </w:pPr>
      <w:r>
        <w:t>October</w:t>
      </w:r>
      <w:r w:rsidR="0044703F" w:rsidRPr="00BE71F3">
        <w:t xml:space="preserve"> 2025</w:t>
      </w: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3CDF1CC0" w14:textId="3BDBE701" w:rsidR="00D46C3D" w:rsidRPr="00602DEF" w:rsidRDefault="0083690A">
      <w:pPr>
        <w:pStyle w:val="TOC1"/>
        <w:rPr>
          <w:rFonts w:ascii="Arial" w:eastAsiaTheme="minorEastAsia" w:hAnsi="Arial"/>
          <w:b w:val="0"/>
          <w:caps w:val="0"/>
        </w:rPr>
      </w:pPr>
      <w:r w:rsidRPr="006732BA">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006732BA">
        <w:rPr>
          <w:rFonts w:ascii="Arial" w:hAnsi="Arial"/>
          <w:color w:val="2B579A"/>
          <w:sz w:val="24"/>
          <w:szCs w:val="24"/>
          <w:shd w:val="clear" w:color="auto" w:fill="E6E6E6"/>
        </w:rPr>
        <w:fldChar w:fldCharType="separate"/>
      </w:r>
      <w:r w:rsidR="00D46C3D" w:rsidRPr="00602DEF">
        <w:rPr>
          <w:rFonts w:ascii="Arial" w:hAnsi="Arial"/>
        </w:rPr>
        <w:t>I.</w:t>
      </w:r>
      <w:r w:rsidR="00D46C3D" w:rsidRPr="00602DEF">
        <w:rPr>
          <w:rFonts w:ascii="Arial" w:eastAsiaTheme="minorEastAsia" w:hAnsi="Arial"/>
          <w:b w:val="0"/>
          <w:caps w:val="0"/>
        </w:rPr>
        <w:tab/>
      </w:r>
      <w:r w:rsidR="00D46C3D" w:rsidRPr="00602DEF">
        <w:rPr>
          <w:rFonts w:ascii="Arial" w:hAnsi="Arial"/>
        </w:rPr>
        <w:t>Introduction</w:t>
      </w:r>
      <w:r w:rsidR="00D46C3D" w:rsidRPr="00602DEF">
        <w:rPr>
          <w:rFonts w:ascii="Arial" w:hAnsi="Arial"/>
        </w:rPr>
        <w:tab/>
      </w:r>
      <w:r w:rsidR="00D46C3D" w:rsidRPr="00602DEF">
        <w:rPr>
          <w:rFonts w:ascii="Arial" w:hAnsi="Arial"/>
        </w:rPr>
        <w:fldChar w:fldCharType="begin"/>
      </w:r>
      <w:r w:rsidR="00D46C3D" w:rsidRPr="00602DEF">
        <w:rPr>
          <w:rFonts w:ascii="Arial" w:hAnsi="Arial"/>
        </w:rPr>
        <w:instrText xml:space="preserve"> PAGEREF _Toc143172698 \h </w:instrText>
      </w:r>
      <w:r w:rsidR="00D46C3D" w:rsidRPr="00602DEF">
        <w:rPr>
          <w:rFonts w:ascii="Arial" w:hAnsi="Arial"/>
        </w:rPr>
      </w:r>
      <w:r w:rsidR="00D46C3D" w:rsidRPr="00602DEF">
        <w:rPr>
          <w:rFonts w:ascii="Arial" w:hAnsi="Arial"/>
        </w:rPr>
        <w:fldChar w:fldCharType="separate"/>
      </w:r>
      <w:r w:rsidR="004B0669">
        <w:rPr>
          <w:rFonts w:ascii="Arial" w:hAnsi="Arial"/>
        </w:rPr>
        <w:t>1</w:t>
      </w:r>
      <w:r w:rsidR="00D46C3D" w:rsidRPr="00602DEF">
        <w:rPr>
          <w:rFonts w:ascii="Arial" w:hAnsi="Arial"/>
        </w:rPr>
        <w:fldChar w:fldCharType="end"/>
      </w:r>
    </w:p>
    <w:p w14:paraId="565EC6B8" w14:textId="0E2C4523" w:rsidR="00D46C3D" w:rsidRPr="00602DEF" w:rsidRDefault="00D46C3D" w:rsidP="0074071F">
      <w:pPr>
        <w:pStyle w:val="TOC2"/>
        <w:rPr>
          <w:rFonts w:ascii="Arial" w:eastAsiaTheme="minorEastAsia" w:hAnsi="Arial"/>
        </w:rPr>
      </w:pPr>
      <w:r w:rsidRPr="00602DEF">
        <w:rPr>
          <w:rFonts w:ascii="Arial" w:hAnsi="Arial"/>
        </w:rPr>
        <w:t>A.</w:t>
      </w:r>
      <w:r w:rsidRPr="00602DEF">
        <w:rPr>
          <w:rFonts w:ascii="Arial" w:eastAsiaTheme="minorEastAsia" w:hAnsi="Arial"/>
        </w:rPr>
        <w:tab/>
      </w:r>
      <w:r w:rsidRPr="00602DEF">
        <w:rPr>
          <w:rFonts w:ascii="Arial" w:hAnsi="Arial"/>
        </w:rPr>
        <w:t>Purpose of Solicitation</w:t>
      </w:r>
      <w:r w:rsidRPr="00602DEF">
        <w:rPr>
          <w:rFonts w:ascii="Arial" w:hAnsi="Arial"/>
        </w:rPr>
        <w:tab/>
      </w:r>
      <w:r w:rsidRPr="00602DEF">
        <w:rPr>
          <w:rFonts w:ascii="Arial" w:hAnsi="Arial"/>
        </w:rPr>
        <w:fldChar w:fldCharType="begin"/>
      </w:r>
      <w:r w:rsidRPr="00602DEF">
        <w:rPr>
          <w:rFonts w:ascii="Arial" w:hAnsi="Arial"/>
        </w:rPr>
        <w:instrText xml:space="preserve"> PAGEREF _Toc143172699 \h </w:instrText>
      </w:r>
      <w:r w:rsidRPr="00602DEF">
        <w:rPr>
          <w:rFonts w:ascii="Arial" w:hAnsi="Arial"/>
        </w:rPr>
      </w:r>
      <w:r w:rsidRPr="00602DEF">
        <w:rPr>
          <w:rFonts w:ascii="Arial" w:hAnsi="Arial"/>
        </w:rPr>
        <w:fldChar w:fldCharType="separate"/>
      </w:r>
      <w:r w:rsidR="004B0669">
        <w:rPr>
          <w:rFonts w:ascii="Arial" w:hAnsi="Arial"/>
        </w:rPr>
        <w:t>1</w:t>
      </w:r>
      <w:r w:rsidRPr="00602DEF">
        <w:rPr>
          <w:rFonts w:ascii="Arial" w:hAnsi="Arial"/>
        </w:rPr>
        <w:fldChar w:fldCharType="end"/>
      </w:r>
    </w:p>
    <w:p w14:paraId="0CFA59F0" w14:textId="64DC449C" w:rsidR="00D46C3D" w:rsidRPr="00602DEF" w:rsidRDefault="00D46C3D" w:rsidP="0074071F">
      <w:pPr>
        <w:pStyle w:val="TOC2"/>
        <w:rPr>
          <w:rFonts w:ascii="Arial" w:eastAsiaTheme="minorEastAsia" w:hAnsi="Arial"/>
        </w:rPr>
      </w:pPr>
      <w:r w:rsidRPr="00602DEF">
        <w:rPr>
          <w:rFonts w:ascii="Arial" w:hAnsi="Arial"/>
        </w:rPr>
        <w:t>B.</w:t>
      </w:r>
      <w:r w:rsidRPr="00602DEF">
        <w:rPr>
          <w:rFonts w:ascii="Arial" w:eastAsiaTheme="minorEastAsia" w:hAnsi="Arial"/>
        </w:rPr>
        <w:tab/>
      </w:r>
      <w:r w:rsidRPr="00602DEF">
        <w:rPr>
          <w:rFonts w:ascii="Arial" w:hAnsi="Arial"/>
        </w:rPr>
        <w:t>Key Words/Terms</w:t>
      </w:r>
      <w:r w:rsidRPr="00602DEF">
        <w:rPr>
          <w:rFonts w:ascii="Arial" w:hAnsi="Arial"/>
        </w:rPr>
        <w:tab/>
      </w:r>
      <w:r w:rsidRPr="00602DEF">
        <w:rPr>
          <w:rFonts w:ascii="Arial" w:hAnsi="Arial"/>
        </w:rPr>
        <w:fldChar w:fldCharType="begin"/>
      </w:r>
      <w:r w:rsidRPr="00602DEF">
        <w:rPr>
          <w:rFonts w:ascii="Arial" w:hAnsi="Arial"/>
        </w:rPr>
        <w:instrText xml:space="preserve"> PAGEREF _Toc143172700 \h </w:instrText>
      </w:r>
      <w:r w:rsidRPr="00602DEF">
        <w:rPr>
          <w:rFonts w:ascii="Arial" w:hAnsi="Arial"/>
        </w:rPr>
      </w:r>
      <w:r w:rsidRPr="00602DEF">
        <w:rPr>
          <w:rFonts w:ascii="Arial" w:hAnsi="Arial"/>
        </w:rPr>
        <w:fldChar w:fldCharType="separate"/>
      </w:r>
      <w:r w:rsidR="004B0669">
        <w:rPr>
          <w:rFonts w:ascii="Arial" w:hAnsi="Arial"/>
        </w:rPr>
        <w:t>2</w:t>
      </w:r>
      <w:r w:rsidRPr="00602DEF">
        <w:rPr>
          <w:rFonts w:ascii="Arial" w:hAnsi="Arial"/>
        </w:rPr>
        <w:fldChar w:fldCharType="end"/>
      </w:r>
    </w:p>
    <w:p w14:paraId="7B58FE89" w14:textId="657D8D11" w:rsidR="00D46C3D" w:rsidRPr="00602DEF" w:rsidRDefault="00D46C3D" w:rsidP="0074071F">
      <w:pPr>
        <w:pStyle w:val="TOC2"/>
        <w:rPr>
          <w:rFonts w:ascii="Arial" w:eastAsiaTheme="minorEastAsia" w:hAnsi="Arial"/>
        </w:rPr>
      </w:pPr>
      <w:r w:rsidRPr="00602DEF">
        <w:rPr>
          <w:rFonts w:ascii="Arial" w:hAnsi="Arial"/>
        </w:rPr>
        <w:t>C.</w:t>
      </w:r>
      <w:r w:rsidRPr="00602DEF">
        <w:rPr>
          <w:rFonts w:ascii="Arial" w:eastAsiaTheme="minorEastAsia" w:hAnsi="Arial"/>
        </w:rPr>
        <w:tab/>
      </w:r>
      <w:r w:rsidRPr="00602DEF">
        <w:rPr>
          <w:rFonts w:ascii="Arial" w:hAnsi="Arial"/>
        </w:rPr>
        <w:t>Project Focus</w:t>
      </w:r>
      <w:r w:rsidRPr="00602DEF">
        <w:rPr>
          <w:rFonts w:ascii="Arial" w:hAnsi="Arial"/>
        </w:rPr>
        <w:tab/>
      </w:r>
      <w:r w:rsidRPr="00602DEF">
        <w:rPr>
          <w:rFonts w:ascii="Arial" w:hAnsi="Arial"/>
        </w:rPr>
        <w:fldChar w:fldCharType="begin"/>
      </w:r>
      <w:r w:rsidRPr="00602DEF">
        <w:rPr>
          <w:rFonts w:ascii="Arial" w:hAnsi="Arial"/>
        </w:rPr>
        <w:instrText xml:space="preserve"> PAGEREF _Toc143172701 \h </w:instrText>
      </w:r>
      <w:r w:rsidRPr="00602DEF">
        <w:rPr>
          <w:rFonts w:ascii="Arial" w:hAnsi="Arial"/>
        </w:rPr>
      </w:r>
      <w:r w:rsidRPr="00602DEF">
        <w:rPr>
          <w:rFonts w:ascii="Arial" w:hAnsi="Arial"/>
        </w:rPr>
        <w:fldChar w:fldCharType="separate"/>
      </w:r>
      <w:r w:rsidR="004B0669">
        <w:rPr>
          <w:rFonts w:ascii="Arial" w:hAnsi="Arial"/>
        </w:rPr>
        <w:t>6</w:t>
      </w:r>
      <w:r w:rsidRPr="00602DEF">
        <w:rPr>
          <w:rFonts w:ascii="Arial" w:hAnsi="Arial"/>
        </w:rPr>
        <w:fldChar w:fldCharType="end"/>
      </w:r>
    </w:p>
    <w:p w14:paraId="2029D05F" w14:textId="4FBD885C" w:rsidR="00D46C3D" w:rsidRPr="00602DEF" w:rsidRDefault="00D46C3D" w:rsidP="0074071F">
      <w:pPr>
        <w:pStyle w:val="TOC2"/>
        <w:rPr>
          <w:rFonts w:ascii="Arial" w:eastAsiaTheme="minorEastAsia" w:hAnsi="Arial"/>
        </w:rPr>
      </w:pPr>
      <w:r w:rsidRPr="00602DEF">
        <w:rPr>
          <w:rFonts w:ascii="Arial" w:hAnsi="Arial"/>
        </w:rPr>
        <w:t>D.</w:t>
      </w:r>
      <w:r w:rsidRPr="00602DEF">
        <w:rPr>
          <w:rFonts w:ascii="Arial" w:eastAsiaTheme="minorEastAsia" w:hAnsi="Arial"/>
        </w:rPr>
        <w:tab/>
      </w:r>
      <w:r w:rsidRPr="00602DEF">
        <w:rPr>
          <w:rFonts w:ascii="Arial" w:hAnsi="Arial"/>
        </w:rPr>
        <w:t>Funding</w:t>
      </w:r>
      <w:r w:rsidRPr="00602DEF">
        <w:rPr>
          <w:rFonts w:ascii="Arial" w:hAnsi="Arial"/>
        </w:rPr>
        <w:tab/>
      </w:r>
      <w:r w:rsidRPr="00602DEF">
        <w:rPr>
          <w:rFonts w:ascii="Arial" w:hAnsi="Arial"/>
        </w:rPr>
        <w:fldChar w:fldCharType="begin"/>
      </w:r>
      <w:r w:rsidRPr="00602DEF">
        <w:rPr>
          <w:rFonts w:ascii="Arial" w:hAnsi="Arial"/>
        </w:rPr>
        <w:instrText xml:space="preserve"> PAGEREF _Toc143172702 \h </w:instrText>
      </w:r>
      <w:r w:rsidRPr="00602DEF">
        <w:rPr>
          <w:rFonts w:ascii="Arial" w:hAnsi="Arial"/>
        </w:rPr>
      </w:r>
      <w:r w:rsidRPr="00602DEF">
        <w:rPr>
          <w:rFonts w:ascii="Arial" w:hAnsi="Arial"/>
        </w:rPr>
        <w:fldChar w:fldCharType="separate"/>
      </w:r>
      <w:r w:rsidR="004B0669">
        <w:rPr>
          <w:rFonts w:ascii="Arial" w:hAnsi="Arial"/>
        </w:rPr>
        <w:t>8</w:t>
      </w:r>
      <w:r w:rsidRPr="00602DEF">
        <w:rPr>
          <w:rFonts w:ascii="Arial" w:hAnsi="Arial"/>
        </w:rPr>
        <w:fldChar w:fldCharType="end"/>
      </w:r>
    </w:p>
    <w:p w14:paraId="7F2B9710" w14:textId="6CBFF1E2" w:rsidR="00D46C3D" w:rsidRPr="00602DEF" w:rsidRDefault="00D46C3D" w:rsidP="0074071F">
      <w:pPr>
        <w:pStyle w:val="TOC2"/>
        <w:rPr>
          <w:rFonts w:ascii="Arial" w:eastAsiaTheme="minorEastAsia" w:hAnsi="Arial"/>
        </w:rPr>
      </w:pPr>
      <w:r w:rsidRPr="00602DEF">
        <w:rPr>
          <w:rFonts w:ascii="Arial" w:hAnsi="Arial"/>
        </w:rPr>
        <w:t>E.</w:t>
      </w:r>
      <w:r w:rsidRPr="00602DEF">
        <w:rPr>
          <w:rFonts w:ascii="Arial" w:eastAsiaTheme="minorEastAsia" w:hAnsi="Arial"/>
        </w:rPr>
        <w:tab/>
      </w:r>
      <w:r w:rsidRPr="00602DEF">
        <w:rPr>
          <w:rFonts w:ascii="Arial" w:hAnsi="Arial"/>
        </w:rPr>
        <w:t>Key Activities Schedule</w:t>
      </w:r>
      <w:r w:rsidRPr="00602DEF">
        <w:rPr>
          <w:rFonts w:ascii="Arial" w:hAnsi="Arial"/>
        </w:rPr>
        <w:tab/>
      </w:r>
      <w:r w:rsidRPr="00602DEF">
        <w:rPr>
          <w:rFonts w:ascii="Arial" w:hAnsi="Arial"/>
        </w:rPr>
        <w:fldChar w:fldCharType="begin"/>
      </w:r>
      <w:r w:rsidRPr="00602DEF">
        <w:rPr>
          <w:rFonts w:ascii="Arial" w:hAnsi="Arial"/>
        </w:rPr>
        <w:instrText xml:space="preserve"> PAGEREF _Toc143172703 \h </w:instrText>
      </w:r>
      <w:r w:rsidRPr="00602DEF">
        <w:rPr>
          <w:rFonts w:ascii="Arial" w:hAnsi="Arial"/>
        </w:rPr>
      </w:r>
      <w:r w:rsidRPr="00602DEF">
        <w:rPr>
          <w:rFonts w:ascii="Arial" w:hAnsi="Arial"/>
        </w:rPr>
        <w:fldChar w:fldCharType="separate"/>
      </w:r>
      <w:r w:rsidR="004B0669">
        <w:rPr>
          <w:rFonts w:ascii="Arial" w:hAnsi="Arial"/>
        </w:rPr>
        <w:t>9</w:t>
      </w:r>
      <w:r w:rsidRPr="00602DEF">
        <w:rPr>
          <w:rFonts w:ascii="Arial" w:hAnsi="Arial"/>
        </w:rPr>
        <w:fldChar w:fldCharType="end"/>
      </w:r>
    </w:p>
    <w:p w14:paraId="464F36C0" w14:textId="55B76C76" w:rsidR="00D46C3D" w:rsidRPr="00602DEF" w:rsidRDefault="00D46C3D" w:rsidP="0074071F">
      <w:pPr>
        <w:pStyle w:val="TOC2"/>
        <w:rPr>
          <w:rFonts w:ascii="Arial" w:eastAsiaTheme="minorEastAsia" w:hAnsi="Arial"/>
        </w:rPr>
      </w:pPr>
      <w:r w:rsidRPr="00602DEF">
        <w:rPr>
          <w:rFonts w:ascii="Arial" w:hAnsi="Arial"/>
        </w:rPr>
        <w:t>F.</w:t>
      </w:r>
      <w:r w:rsidRPr="00602DEF">
        <w:rPr>
          <w:rFonts w:ascii="Arial" w:eastAsiaTheme="minorEastAsia" w:hAnsi="Arial"/>
        </w:rPr>
        <w:tab/>
      </w:r>
      <w:r w:rsidRPr="00602DEF">
        <w:rPr>
          <w:rFonts w:ascii="Arial" w:hAnsi="Arial"/>
        </w:rPr>
        <w:t>Notice of Pre-Application Workshop</w:t>
      </w:r>
      <w:r w:rsidRPr="00602DEF">
        <w:rPr>
          <w:rFonts w:ascii="Arial" w:hAnsi="Arial"/>
        </w:rPr>
        <w:tab/>
      </w:r>
      <w:r w:rsidRPr="00602DEF">
        <w:rPr>
          <w:rFonts w:ascii="Arial" w:hAnsi="Arial"/>
        </w:rPr>
        <w:fldChar w:fldCharType="begin"/>
      </w:r>
      <w:r w:rsidRPr="00602DEF">
        <w:rPr>
          <w:rFonts w:ascii="Arial" w:hAnsi="Arial"/>
        </w:rPr>
        <w:instrText xml:space="preserve"> PAGEREF _Toc143172704 \h </w:instrText>
      </w:r>
      <w:r w:rsidRPr="00602DEF">
        <w:rPr>
          <w:rFonts w:ascii="Arial" w:hAnsi="Arial"/>
        </w:rPr>
      </w:r>
      <w:r w:rsidRPr="00602DEF">
        <w:rPr>
          <w:rFonts w:ascii="Arial" w:hAnsi="Arial"/>
        </w:rPr>
        <w:fldChar w:fldCharType="separate"/>
      </w:r>
      <w:r w:rsidR="004B0669">
        <w:rPr>
          <w:rFonts w:ascii="Arial" w:hAnsi="Arial"/>
        </w:rPr>
        <w:t>10</w:t>
      </w:r>
      <w:r w:rsidRPr="00602DEF">
        <w:rPr>
          <w:rFonts w:ascii="Arial" w:hAnsi="Arial"/>
        </w:rPr>
        <w:fldChar w:fldCharType="end"/>
      </w:r>
    </w:p>
    <w:p w14:paraId="67F439FE" w14:textId="4CC41C2C" w:rsidR="00D46C3D" w:rsidRPr="00602DEF" w:rsidRDefault="00D46C3D" w:rsidP="0074071F">
      <w:pPr>
        <w:pStyle w:val="TOC2"/>
        <w:rPr>
          <w:rFonts w:ascii="Arial" w:eastAsiaTheme="minorEastAsia" w:hAnsi="Arial"/>
        </w:rPr>
      </w:pPr>
      <w:r w:rsidRPr="00602DEF">
        <w:rPr>
          <w:rFonts w:ascii="Arial" w:hAnsi="Arial"/>
        </w:rPr>
        <w:t>G.</w:t>
      </w:r>
      <w:r w:rsidRPr="00602DEF">
        <w:rPr>
          <w:rFonts w:ascii="Arial" w:eastAsiaTheme="minorEastAsia" w:hAnsi="Arial"/>
        </w:rPr>
        <w:tab/>
      </w:r>
      <w:r w:rsidRPr="00602DEF">
        <w:rPr>
          <w:rFonts w:ascii="Arial" w:hAnsi="Arial"/>
        </w:rPr>
        <w:t>Questions</w:t>
      </w:r>
      <w:r w:rsidRPr="00602DEF">
        <w:rPr>
          <w:rFonts w:ascii="Arial" w:hAnsi="Arial"/>
        </w:rPr>
        <w:tab/>
      </w:r>
      <w:r w:rsidRPr="00602DEF">
        <w:rPr>
          <w:rFonts w:ascii="Arial" w:hAnsi="Arial"/>
        </w:rPr>
        <w:fldChar w:fldCharType="begin"/>
      </w:r>
      <w:r w:rsidRPr="00602DEF">
        <w:rPr>
          <w:rFonts w:ascii="Arial" w:hAnsi="Arial"/>
        </w:rPr>
        <w:instrText xml:space="preserve"> PAGEREF _Toc143172705 \h </w:instrText>
      </w:r>
      <w:r w:rsidRPr="00602DEF">
        <w:rPr>
          <w:rFonts w:ascii="Arial" w:hAnsi="Arial"/>
        </w:rPr>
      </w:r>
      <w:r w:rsidRPr="00602DEF">
        <w:rPr>
          <w:rFonts w:ascii="Arial" w:hAnsi="Arial"/>
        </w:rPr>
        <w:fldChar w:fldCharType="separate"/>
      </w:r>
      <w:r w:rsidR="004B0669">
        <w:rPr>
          <w:rFonts w:ascii="Arial" w:hAnsi="Arial"/>
        </w:rPr>
        <w:t>10</w:t>
      </w:r>
      <w:r w:rsidRPr="00602DEF">
        <w:rPr>
          <w:rFonts w:ascii="Arial" w:hAnsi="Arial"/>
        </w:rPr>
        <w:fldChar w:fldCharType="end"/>
      </w:r>
    </w:p>
    <w:p w14:paraId="1F61A1BD" w14:textId="45104BB0" w:rsidR="00D46C3D" w:rsidRPr="00602DEF" w:rsidRDefault="00D46C3D" w:rsidP="0074071F">
      <w:pPr>
        <w:pStyle w:val="TOC2"/>
        <w:rPr>
          <w:rFonts w:ascii="Arial" w:eastAsiaTheme="minorEastAsia" w:hAnsi="Arial"/>
        </w:rPr>
      </w:pPr>
      <w:r w:rsidRPr="00602DEF">
        <w:rPr>
          <w:rFonts w:ascii="Arial" w:hAnsi="Arial"/>
        </w:rPr>
        <w:t>H.</w:t>
      </w:r>
      <w:r w:rsidRPr="00602DEF">
        <w:rPr>
          <w:rFonts w:ascii="Arial" w:eastAsiaTheme="minorEastAsia" w:hAnsi="Arial"/>
        </w:rPr>
        <w:tab/>
      </w:r>
      <w:r w:rsidRPr="00602DEF">
        <w:rPr>
          <w:rFonts w:ascii="Arial" w:hAnsi="Arial"/>
        </w:rPr>
        <w:t>Applicants’ Admonishment</w:t>
      </w:r>
      <w:r w:rsidRPr="00602DEF">
        <w:rPr>
          <w:rFonts w:ascii="Arial" w:hAnsi="Arial"/>
        </w:rPr>
        <w:tab/>
      </w:r>
      <w:r w:rsidRPr="00602DEF">
        <w:rPr>
          <w:rFonts w:ascii="Arial" w:hAnsi="Arial"/>
        </w:rPr>
        <w:fldChar w:fldCharType="begin"/>
      </w:r>
      <w:r w:rsidRPr="00602DEF">
        <w:rPr>
          <w:rFonts w:ascii="Arial" w:hAnsi="Arial"/>
        </w:rPr>
        <w:instrText xml:space="preserve"> PAGEREF _Toc143172706 \h </w:instrText>
      </w:r>
      <w:r w:rsidRPr="00602DEF">
        <w:rPr>
          <w:rFonts w:ascii="Arial" w:hAnsi="Arial"/>
        </w:rPr>
      </w:r>
      <w:r w:rsidRPr="00602DEF">
        <w:rPr>
          <w:rFonts w:ascii="Arial" w:hAnsi="Arial"/>
        </w:rPr>
        <w:fldChar w:fldCharType="separate"/>
      </w:r>
      <w:r w:rsidR="004B0669">
        <w:rPr>
          <w:rFonts w:ascii="Arial" w:hAnsi="Arial"/>
        </w:rPr>
        <w:t>11</w:t>
      </w:r>
      <w:r w:rsidRPr="00602DEF">
        <w:rPr>
          <w:rFonts w:ascii="Arial" w:hAnsi="Arial"/>
        </w:rPr>
        <w:fldChar w:fldCharType="end"/>
      </w:r>
    </w:p>
    <w:p w14:paraId="7F8688AD" w14:textId="026EABEF" w:rsidR="00D46C3D" w:rsidRPr="00602DEF" w:rsidRDefault="00D46C3D" w:rsidP="0074071F">
      <w:pPr>
        <w:pStyle w:val="TOC2"/>
        <w:rPr>
          <w:rFonts w:ascii="Arial" w:eastAsiaTheme="minorEastAsia" w:hAnsi="Arial"/>
        </w:rPr>
      </w:pPr>
      <w:r w:rsidRPr="00602DEF">
        <w:rPr>
          <w:rFonts w:ascii="Arial" w:hAnsi="Arial"/>
        </w:rPr>
        <w:t>I.</w:t>
      </w:r>
      <w:r w:rsidRPr="00602DEF">
        <w:rPr>
          <w:rFonts w:ascii="Arial" w:eastAsiaTheme="minorEastAsia" w:hAnsi="Arial"/>
        </w:rPr>
        <w:tab/>
      </w:r>
      <w:r w:rsidRPr="00602DEF">
        <w:rPr>
          <w:rFonts w:ascii="Arial" w:hAnsi="Arial"/>
        </w:rPr>
        <w:t>Additional Requirements regarding environmental review</w:t>
      </w:r>
      <w:r w:rsidRPr="00602DEF">
        <w:rPr>
          <w:rFonts w:ascii="Arial" w:hAnsi="Arial"/>
        </w:rPr>
        <w:tab/>
      </w:r>
      <w:r w:rsidRPr="00602DEF">
        <w:rPr>
          <w:rFonts w:ascii="Arial" w:hAnsi="Arial"/>
        </w:rPr>
        <w:fldChar w:fldCharType="begin"/>
      </w:r>
      <w:r w:rsidRPr="00602DEF">
        <w:rPr>
          <w:rFonts w:ascii="Arial" w:hAnsi="Arial"/>
        </w:rPr>
        <w:instrText xml:space="preserve"> PAGEREF _Toc143172707 \h </w:instrText>
      </w:r>
      <w:r w:rsidRPr="00602DEF">
        <w:rPr>
          <w:rFonts w:ascii="Arial" w:hAnsi="Arial"/>
        </w:rPr>
      </w:r>
      <w:r w:rsidRPr="00602DEF">
        <w:rPr>
          <w:rFonts w:ascii="Arial" w:hAnsi="Arial"/>
        </w:rPr>
        <w:fldChar w:fldCharType="separate"/>
      </w:r>
      <w:r w:rsidR="004B0669">
        <w:rPr>
          <w:rFonts w:ascii="Arial" w:hAnsi="Arial"/>
        </w:rPr>
        <w:t>12</w:t>
      </w:r>
      <w:r w:rsidRPr="00602DEF">
        <w:rPr>
          <w:rFonts w:ascii="Arial" w:hAnsi="Arial"/>
        </w:rPr>
        <w:fldChar w:fldCharType="end"/>
      </w:r>
    </w:p>
    <w:p w14:paraId="67365DD1" w14:textId="5F8AE8A1" w:rsidR="00D46C3D" w:rsidRPr="00602DEF" w:rsidRDefault="00D46C3D" w:rsidP="0074071F">
      <w:pPr>
        <w:pStyle w:val="TOC2"/>
        <w:rPr>
          <w:rFonts w:ascii="Arial" w:eastAsiaTheme="minorEastAsia" w:hAnsi="Arial"/>
        </w:rPr>
      </w:pPr>
      <w:r w:rsidRPr="00602DEF">
        <w:rPr>
          <w:rFonts w:ascii="Arial" w:hAnsi="Arial"/>
        </w:rPr>
        <w:t>J.</w:t>
      </w:r>
      <w:r w:rsidRPr="00602DEF">
        <w:rPr>
          <w:rFonts w:ascii="Arial" w:eastAsiaTheme="minorEastAsia" w:hAnsi="Arial"/>
        </w:rPr>
        <w:tab/>
      </w:r>
      <w:r w:rsidRPr="00602DEF">
        <w:rPr>
          <w:rFonts w:ascii="Arial" w:hAnsi="Arial"/>
        </w:rPr>
        <w:t>Background</w:t>
      </w:r>
      <w:r w:rsidRPr="00602DEF">
        <w:rPr>
          <w:rFonts w:ascii="Arial" w:hAnsi="Arial"/>
        </w:rPr>
        <w:tab/>
      </w:r>
      <w:r w:rsidRPr="00602DEF">
        <w:rPr>
          <w:rFonts w:ascii="Arial" w:hAnsi="Arial"/>
        </w:rPr>
        <w:fldChar w:fldCharType="begin"/>
      </w:r>
      <w:r w:rsidRPr="00602DEF">
        <w:rPr>
          <w:rFonts w:ascii="Arial" w:hAnsi="Arial"/>
        </w:rPr>
        <w:instrText xml:space="preserve"> PAGEREF _Toc143172708 \h </w:instrText>
      </w:r>
      <w:r w:rsidRPr="00602DEF">
        <w:rPr>
          <w:rFonts w:ascii="Arial" w:hAnsi="Arial"/>
        </w:rPr>
      </w:r>
      <w:r w:rsidRPr="00602DEF">
        <w:rPr>
          <w:rFonts w:ascii="Arial" w:hAnsi="Arial"/>
        </w:rPr>
        <w:fldChar w:fldCharType="separate"/>
      </w:r>
      <w:r w:rsidR="004B0669">
        <w:rPr>
          <w:rFonts w:ascii="Arial" w:hAnsi="Arial"/>
        </w:rPr>
        <w:t>13</w:t>
      </w:r>
      <w:r w:rsidRPr="00602DEF">
        <w:rPr>
          <w:rFonts w:ascii="Arial" w:hAnsi="Arial"/>
        </w:rPr>
        <w:fldChar w:fldCharType="end"/>
      </w:r>
    </w:p>
    <w:p w14:paraId="2BB9F644" w14:textId="22E1A9CE" w:rsidR="00D46C3D" w:rsidRPr="00602DEF" w:rsidRDefault="00D46C3D" w:rsidP="0074071F">
      <w:pPr>
        <w:pStyle w:val="TOC2"/>
        <w:rPr>
          <w:rFonts w:ascii="Arial" w:eastAsiaTheme="minorEastAsia" w:hAnsi="Arial"/>
        </w:rPr>
      </w:pPr>
      <w:r w:rsidRPr="00602DEF">
        <w:rPr>
          <w:rFonts w:ascii="Arial" w:hAnsi="Arial"/>
        </w:rPr>
        <w:t>K.</w:t>
      </w:r>
      <w:r w:rsidRPr="00602DEF">
        <w:rPr>
          <w:rFonts w:ascii="Arial" w:eastAsiaTheme="minorEastAsia" w:hAnsi="Arial"/>
        </w:rPr>
        <w:tab/>
      </w:r>
      <w:r w:rsidRPr="00602DEF">
        <w:rPr>
          <w:rFonts w:ascii="Arial" w:hAnsi="Arial"/>
        </w:rPr>
        <w:t>Match Funding</w:t>
      </w:r>
      <w:r w:rsidRPr="00602DEF">
        <w:rPr>
          <w:rFonts w:ascii="Arial" w:hAnsi="Arial"/>
        </w:rPr>
        <w:tab/>
      </w:r>
      <w:r w:rsidRPr="00602DEF">
        <w:rPr>
          <w:rFonts w:ascii="Arial" w:hAnsi="Arial"/>
        </w:rPr>
        <w:fldChar w:fldCharType="begin"/>
      </w:r>
      <w:r w:rsidRPr="00602DEF">
        <w:rPr>
          <w:rFonts w:ascii="Arial" w:hAnsi="Arial"/>
        </w:rPr>
        <w:instrText xml:space="preserve"> PAGEREF _Toc143172709 \h </w:instrText>
      </w:r>
      <w:r w:rsidRPr="00602DEF">
        <w:rPr>
          <w:rFonts w:ascii="Arial" w:hAnsi="Arial"/>
        </w:rPr>
      </w:r>
      <w:r w:rsidRPr="00602DEF">
        <w:rPr>
          <w:rFonts w:ascii="Arial" w:hAnsi="Arial"/>
        </w:rPr>
        <w:fldChar w:fldCharType="separate"/>
      </w:r>
      <w:r w:rsidR="004B0669">
        <w:rPr>
          <w:rFonts w:ascii="Arial" w:hAnsi="Arial"/>
        </w:rPr>
        <w:t>17</w:t>
      </w:r>
      <w:r w:rsidRPr="00602DEF">
        <w:rPr>
          <w:rFonts w:ascii="Arial" w:hAnsi="Arial"/>
        </w:rPr>
        <w:fldChar w:fldCharType="end"/>
      </w:r>
    </w:p>
    <w:p w14:paraId="1829524B" w14:textId="06717F64" w:rsidR="00D46C3D" w:rsidRPr="00602DEF" w:rsidRDefault="00D46C3D" w:rsidP="0074071F">
      <w:pPr>
        <w:pStyle w:val="TOC2"/>
        <w:rPr>
          <w:rFonts w:ascii="Arial" w:eastAsiaTheme="minorEastAsia" w:hAnsi="Arial"/>
        </w:rPr>
      </w:pPr>
      <w:r w:rsidRPr="00602DEF">
        <w:rPr>
          <w:rFonts w:ascii="Arial" w:hAnsi="Arial"/>
        </w:rPr>
        <w:t>L.</w:t>
      </w:r>
      <w:r w:rsidRPr="00602DEF">
        <w:rPr>
          <w:rFonts w:ascii="Arial" w:eastAsiaTheme="minorEastAsia" w:hAnsi="Arial"/>
        </w:rPr>
        <w:tab/>
      </w:r>
      <w:r w:rsidRPr="00602DEF">
        <w:rPr>
          <w:rFonts w:ascii="Arial" w:hAnsi="Arial"/>
        </w:rPr>
        <w:t>Funds Spent in California</w:t>
      </w:r>
      <w:r w:rsidRPr="00602DEF">
        <w:rPr>
          <w:rFonts w:ascii="Arial" w:hAnsi="Arial"/>
        </w:rPr>
        <w:tab/>
      </w:r>
      <w:r w:rsidRPr="00602DEF">
        <w:rPr>
          <w:rFonts w:ascii="Arial" w:hAnsi="Arial"/>
        </w:rPr>
        <w:fldChar w:fldCharType="begin"/>
      </w:r>
      <w:r w:rsidRPr="00602DEF">
        <w:rPr>
          <w:rFonts w:ascii="Arial" w:hAnsi="Arial"/>
        </w:rPr>
        <w:instrText xml:space="preserve"> PAGEREF _Toc143172710 \h </w:instrText>
      </w:r>
      <w:r w:rsidRPr="00602DEF">
        <w:rPr>
          <w:rFonts w:ascii="Arial" w:hAnsi="Arial"/>
        </w:rPr>
      </w:r>
      <w:r w:rsidRPr="00602DEF">
        <w:rPr>
          <w:rFonts w:ascii="Arial" w:hAnsi="Arial"/>
        </w:rPr>
        <w:fldChar w:fldCharType="separate"/>
      </w:r>
      <w:r w:rsidR="004B0669">
        <w:rPr>
          <w:rFonts w:ascii="Arial" w:hAnsi="Arial"/>
        </w:rPr>
        <w:t>19</w:t>
      </w:r>
      <w:r w:rsidRPr="00602DEF">
        <w:rPr>
          <w:rFonts w:ascii="Arial" w:hAnsi="Arial"/>
        </w:rPr>
        <w:fldChar w:fldCharType="end"/>
      </w:r>
    </w:p>
    <w:p w14:paraId="0446B495" w14:textId="2D58A063" w:rsidR="00D46C3D" w:rsidRPr="00602DEF" w:rsidRDefault="00D46C3D">
      <w:pPr>
        <w:pStyle w:val="TOC1"/>
        <w:rPr>
          <w:rFonts w:ascii="Arial" w:eastAsiaTheme="minorEastAsia" w:hAnsi="Arial"/>
          <w:b w:val="0"/>
          <w:caps w:val="0"/>
        </w:rPr>
      </w:pPr>
      <w:r w:rsidRPr="00602DEF">
        <w:rPr>
          <w:rFonts w:ascii="Arial" w:hAnsi="Arial"/>
        </w:rPr>
        <w:t>II.</w:t>
      </w:r>
      <w:r w:rsidRPr="00602DEF">
        <w:rPr>
          <w:rFonts w:ascii="Arial" w:eastAsiaTheme="minorEastAsia" w:hAnsi="Arial"/>
          <w:b w:val="0"/>
          <w:caps w:val="0"/>
        </w:rPr>
        <w:tab/>
      </w:r>
      <w:r w:rsidRPr="00602DEF">
        <w:rPr>
          <w:rFonts w:ascii="Arial" w:hAnsi="Arial"/>
        </w:rPr>
        <w:t>Eligibility Requirements</w:t>
      </w:r>
      <w:r w:rsidRPr="00602DEF">
        <w:rPr>
          <w:rFonts w:ascii="Arial" w:hAnsi="Arial"/>
        </w:rPr>
        <w:tab/>
      </w:r>
      <w:r w:rsidRPr="00602DEF">
        <w:rPr>
          <w:rFonts w:ascii="Arial" w:hAnsi="Arial"/>
        </w:rPr>
        <w:fldChar w:fldCharType="begin"/>
      </w:r>
      <w:r w:rsidRPr="00602DEF">
        <w:rPr>
          <w:rFonts w:ascii="Arial" w:hAnsi="Arial"/>
        </w:rPr>
        <w:instrText xml:space="preserve"> PAGEREF _Toc143172711 \h </w:instrText>
      </w:r>
      <w:r w:rsidRPr="00602DEF">
        <w:rPr>
          <w:rFonts w:ascii="Arial" w:hAnsi="Arial"/>
        </w:rPr>
      </w:r>
      <w:r w:rsidRPr="00602DEF">
        <w:rPr>
          <w:rFonts w:ascii="Arial" w:hAnsi="Arial"/>
        </w:rPr>
        <w:fldChar w:fldCharType="separate"/>
      </w:r>
      <w:r w:rsidR="004B0669">
        <w:rPr>
          <w:rFonts w:ascii="Arial" w:hAnsi="Arial"/>
        </w:rPr>
        <w:t>20</w:t>
      </w:r>
      <w:r w:rsidRPr="00602DEF">
        <w:rPr>
          <w:rFonts w:ascii="Arial" w:hAnsi="Arial"/>
        </w:rPr>
        <w:fldChar w:fldCharType="end"/>
      </w:r>
    </w:p>
    <w:p w14:paraId="278A677C" w14:textId="74D39294" w:rsidR="00D46C3D" w:rsidRPr="00602DEF" w:rsidRDefault="00D46C3D" w:rsidP="0074071F">
      <w:pPr>
        <w:pStyle w:val="TOC2"/>
        <w:rPr>
          <w:rFonts w:ascii="Arial" w:eastAsiaTheme="minorEastAsia" w:hAnsi="Arial"/>
        </w:rPr>
      </w:pPr>
      <w:r w:rsidRPr="00602DEF">
        <w:rPr>
          <w:rFonts w:ascii="Arial" w:hAnsi="Arial"/>
        </w:rPr>
        <w:t>A.</w:t>
      </w:r>
      <w:r w:rsidRPr="00602DEF">
        <w:rPr>
          <w:rFonts w:ascii="Arial" w:eastAsiaTheme="minorEastAsia" w:hAnsi="Arial"/>
        </w:rPr>
        <w:tab/>
      </w:r>
      <w:r w:rsidRPr="00602DEF">
        <w:rPr>
          <w:rFonts w:ascii="Arial" w:hAnsi="Arial"/>
        </w:rPr>
        <w:t>Applicant Requirements</w:t>
      </w:r>
      <w:r w:rsidRPr="00602DEF">
        <w:rPr>
          <w:rFonts w:ascii="Arial" w:hAnsi="Arial"/>
        </w:rPr>
        <w:tab/>
      </w:r>
      <w:r w:rsidRPr="00602DEF">
        <w:rPr>
          <w:rFonts w:ascii="Arial" w:hAnsi="Arial"/>
        </w:rPr>
        <w:fldChar w:fldCharType="begin"/>
      </w:r>
      <w:r w:rsidRPr="00602DEF">
        <w:rPr>
          <w:rFonts w:ascii="Arial" w:hAnsi="Arial"/>
        </w:rPr>
        <w:instrText xml:space="preserve"> PAGEREF _Toc143172712 \h </w:instrText>
      </w:r>
      <w:r w:rsidRPr="00602DEF">
        <w:rPr>
          <w:rFonts w:ascii="Arial" w:hAnsi="Arial"/>
        </w:rPr>
      </w:r>
      <w:r w:rsidRPr="00602DEF">
        <w:rPr>
          <w:rFonts w:ascii="Arial" w:hAnsi="Arial"/>
        </w:rPr>
        <w:fldChar w:fldCharType="separate"/>
      </w:r>
      <w:r w:rsidR="004B0669">
        <w:rPr>
          <w:rFonts w:ascii="Arial" w:hAnsi="Arial"/>
        </w:rPr>
        <w:t>20</w:t>
      </w:r>
      <w:r w:rsidRPr="00602DEF">
        <w:rPr>
          <w:rFonts w:ascii="Arial" w:hAnsi="Arial"/>
        </w:rPr>
        <w:fldChar w:fldCharType="end"/>
      </w:r>
    </w:p>
    <w:p w14:paraId="03B0D219" w14:textId="0B1330E5" w:rsidR="00D46C3D" w:rsidRPr="00602DEF" w:rsidRDefault="00D46C3D" w:rsidP="0074071F">
      <w:pPr>
        <w:pStyle w:val="TOC2"/>
        <w:rPr>
          <w:rFonts w:ascii="Arial" w:eastAsiaTheme="minorEastAsia" w:hAnsi="Arial"/>
        </w:rPr>
      </w:pPr>
      <w:r w:rsidRPr="00602DEF">
        <w:rPr>
          <w:rFonts w:ascii="Arial" w:hAnsi="Arial"/>
        </w:rPr>
        <w:t>B.</w:t>
      </w:r>
      <w:r w:rsidRPr="00602DEF">
        <w:rPr>
          <w:rFonts w:ascii="Arial" w:eastAsiaTheme="minorEastAsia" w:hAnsi="Arial"/>
        </w:rPr>
        <w:tab/>
      </w:r>
      <w:r w:rsidRPr="00602DEF">
        <w:rPr>
          <w:rFonts w:ascii="Arial" w:hAnsi="Arial"/>
        </w:rPr>
        <w:t>Project Requirements</w:t>
      </w:r>
      <w:r w:rsidRPr="00602DEF">
        <w:rPr>
          <w:rFonts w:ascii="Arial" w:hAnsi="Arial"/>
        </w:rPr>
        <w:tab/>
      </w:r>
      <w:r w:rsidRPr="00602DEF">
        <w:rPr>
          <w:rFonts w:ascii="Arial" w:hAnsi="Arial"/>
        </w:rPr>
        <w:fldChar w:fldCharType="begin"/>
      </w:r>
      <w:r w:rsidRPr="00602DEF">
        <w:rPr>
          <w:rFonts w:ascii="Arial" w:hAnsi="Arial"/>
        </w:rPr>
        <w:instrText xml:space="preserve"> PAGEREF _Toc143172713 \h </w:instrText>
      </w:r>
      <w:r w:rsidRPr="00602DEF">
        <w:rPr>
          <w:rFonts w:ascii="Arial" w:hAnsi="Arial"/>
        </w:rPr>
      </w:r>
      <w:r w:rsidRPr="00602DEF">
        <w:rPr>
          <w:rFonts w:ascii="Arial" w:hAnsi="Arial"/>
        </w:rPr>
        <w:fldChar w:fldCharType="separate"/>
      </w:r>
      <w:r w:rsidR="004B0669">
        <w:rPr>
          <w:rFonts w:ascii="Arial" w:hAnsi="Arial"/>
        </w:rPr>
        <w:t>22</w:t>
      </w:r>
      <w:r w:rsidRPr="00602DEF">
        <w:rPr>
          <w:rFonts w:ascii="Arial" w:hAnsi="Arial"/>
        </w:rPr>
        <w:fldChar w:fldCharType="end"/>
      </w:r>
    </w:p>
    <w:p w14:paraId="3178B896" w14:textId="23A6C689" w:rsidR="00D46C3D" w:rsidRPr="00602DEF" w:rsidRDefault="00D46C3D">
      <w:pPr>
        <w:pStyle w:val="TOC1"/>
        <w:rPr>
          <w:rFonts w:ascii="Arial" w:eastAsiaTheme="minorEastAsia" w:hAnsi="Arial"/>
          <w:b w:val="0"/>
          <w:caps w:val="0"/>
        </w:rPr>
      </w:pPr>
      <w:r w:rsidRPr="00602DEF">
        <w:rPr>
          <w:rFonts w:ascii="Arial" w:hAnsi="Arial"/>
        </w:rPr>
        <w:t>III.</w:t>
      </w:r>
      <w:r w:rsidRPr="00602DEF">
        <w:rPr>
          <w:rFonts w:ascii="Arial" w:eastAsiaTheme="minorEastAsia" w:hAnsi="Arial"/>
          <w:b w:val="0"/>
          <w:caps w:val="0"/>
        </w:rPr>
        <w:tab/>
      </w:r>
      <w:r w:rsidRPr="00602DEF">
        <w:rPr>
          <w:rFonts w:ascii="Arial" w:hAnsi="Arial"/>
        </w:rPr>
        <w:t>Application Submission Instructions</w:t>
      </w:r>
      <w:r w:rsidRPr="00602DEF">
        <w:rPr>
          <w:rFonts w:ascii="Arial" w:hAnsi="Arial"/>
        </w:rPr>
        <w:tab/>
      </w:r>
      <w:r w:rsidRPr="00602DEF">
        <w:rPr>
          <w:rFonts w:ascii="Arial" w:hAnsi="Arial"/>
        </w:rPr>
        <w:fldChar w:fldCharType="begin"/>
      </w:r>
      <w:r w:rsidRPr="00602DEF">
        <w:rPr>
          <w:rFonts w:ascii="Arial" w:hAnsi="Arial"/>
        </w:rPr>
        <w:instrText xml:space="preserve"> PAGEREF _Toc143172714 \h </w:instrText>
      </w:r>
      <w:r w:rsidRPr="00602DEF">
        <w:rPr>
          <w:rFonts w:ascii="Arial" w:hAnsi="Arial"/>
        </w:rPr>
      </w:r>
      <w:r w:rsidRPr="00602DEF">
        <w:rPr>
          <w:rFonts w:ascii="Arial" w:hAnsi="Arial"/>
        </w:rPr>
        <w:fldChar w:fldCharType="separate"/>
      </w:r>
      <w:r w:rsidR="004B0669">
        <w:rPr>
          <w:rFonts w:ascii="Arial" w:hAnsi="Arial"/>
        </w:rPr>
        <w:t>23</w:t>
      </w:r>
      <w:r w:rsidRPr="00602DEF">
        <w:rPr>
          <w:rFonts w:ascii="Arial" w:hAnsi="Arial"/>
        </w:rPr>
        <w:fldChar w:fldCharType="end"/>
      </w:r>
    </w:p>
    <w:p w14:paraId="7F4E3279" w14:textId="3ED612DE" w:rsidR="00D46C3D" w:rsidRPr="00602DEF" w:rsidRDefault="00D46C3D" w:rsidP="0074071F">
      <w:pPr>
        <w:pStyle w:val="TOC2"/>
        <w:rPr>
          <w:rFonts w:ascii="Arial" w:eastAsiaTheme="minorEastAsia" w:hAnsi="Arial"/>
        </w:rPr>
      </w:pPr>
      <w:r w:rsidRPr="00602DEF">
        <w:rPr>
          <w:rFonts w:ascii="Arial" w:hAnsi="Arial"/>
        </w:rPr>
        <w:t>A.</w:t>
      </w:r>
      <w:r w:rsidRPr="00602DEF">
        <w:rPr>
          <w:rFonts w:ascii="Arial" w:eastAsiaTheme="minorEastAsia" w:hAnsi="Arial"/>
        </w:rPr>
        <w:tab/>
      </w:r>
      <w:r w:rsidRPr="00602DEF">
        <w:rPr>
          <w:rFonts w:ascii="Arial" w:hAnsi="Arial"/>
        </w:rPr>
        <w:t>Application Format, Page Limits</w:t>
      </w:r>
      <w:r w:rsidRPr="00602DEF">
        <w:rPr>
          <w:rFonts w:ascii="Arial" w:hAnsi="Arial"/>
        </w:rPr>
        <w:tab/>
      </w:r>
      <w:r w:rsidRPr="00602DEF">
        <w:rPr>
          <w:rFonts w:ascii="Arial" w:hAnsi="Arial"/>
        </w:rPr>
        <w:fldChar w:fldCharType="begin"/>
      </w:r>
      <w:r w:rsidRPr="00602DEF">
        <w:rPr>
          <w:rFonts w:ascii="Arial" w:hAnsi="Arial"/>
        </w:rPr>
        <w:instrText xml:space="preserve"> PAGEREF _Toc143172715 \h </w:instrText>
      </w:r>
      <w:r w:rsidRPr="00602DEF">
        <w:rPr>
          <w:rFonts w:ascii="Arial" w:hAnsi="Arial"/>
        </w:rPr>
      </w:r>
      <w:r w:rsidRPr="00602DEF">
        <w:rPr>
          <w:rFonts w:ascii="Arial" w:hAnsi="Arial"/>
        </w:rPr>
        <w:fldChar w:fldCharType="separate"/>
      </w:r>
      <w:r w:rsidR="004B0669">
        <w:rPr>
          <w:rFonts w:ascii="Arial" w:hAnsi="Arial"/>
        </w:rPr>
        <w:t>23</w:t>
      </w:r>
      <w:r w:rsidRPr="00602DEF">
        <w:rPr>
          <w:rFonts w:ascii="Arial" w:hAnsi="Arial"/>
        </w:rPr>
        <w:fldChar w:fldCharType="end"/>
      </w:r>
    </w:p>
    <w:p w14:paraId="75F33FF1" w14:textId="218D6247" w:rsidR="00D46C3D" w:rsidRPr="00602DEF" w:rsidRDefault="00D46C3D" w:rsidP="0074071F">
      <w:pPr>
        <w:pStyle w:val="TOC2"/>
        <w:rPr>
          <w:rFonts w:ascii="Arial" w:eastAsiaTheme="minorEastAsia" w:hAnsi="Arial"/>
        </w:rPr>
      </w:pPr>
      <w:r w:rsidRPr="00602DEF">
        <w:rPr>
          <w:rFonts w:ascii="Arial" w:hAnsi="Arial"/>
        </w:rPr>
        <w:t>B.</w:t>
      </w:r>
      <w:r w:rsidRPr="00602DEF">
        <w:rPr>
          <w:rFonts w:ascii="Arial" w:eastAsiaTheme="minorEastAsia" w:hAnsi="Arial"/>
        </w:rPr>
        <w:tab/>
      </w:r>
      <w:r w:rsidRPr="00602DEF">
        <w:rPr>
          <w:rFonts w:ascii="Arial" w:hAnsi="Arial"/>
        </w:rPr>
        <w:t>Method For Delivery</w:t>
      </w:r>
      <w:r w:rsidRPr="00602DEF">
        <w:rPr>
          <w:rFonts w:ascii="Arial" w:hAnsi="Arial"/>
        </w:rPr>
        <w:tab/>
      </w:r>
      <w:r w:rsidRPr="00602DEF">
        <w:rPr>
          <w:rFonts w:ascii="Arial" w:hAnsi="Arial"/>
        </w:rPr>
        <w:fldChar w:fldCharType="begin"/>
      </w:r>
      <w:r w:rsidRPr="00602DEF">
        <w:rPr>
          <w:rFonts w:ascii="Arial" w:hAnsi="Arial"/>
        </w:rPr>
        <w:instrText xml:space="preserve"> PAGEREF _Toc143172716 \h </w:instrText>
      </w:r>
      <w:r w:rsidRPr="00602DEF">
        <w:rPr>
          <w:rFonts w:ascii="Arial" w:hAnsi="Arial"/>
        </w:rPr>
      </w:r>
      <w:r w:rsidRPr="00602DEF">
        <w:rPr>
          <w:rFonts w:ascii="Arial" w:hAnsi="Arial"/>
        </w:rPr>
        <w:fldChar w:fldCharType="separate"/>
      </w:r>
      <w:r w:rsidR="004B0669">
        <w:rPr>
          <w:rFonts w:ascii="Arial" w:hAnsi="Arial"/>
        </w:rPr>
        <w:t>23</w:t>
      </w:r>
      <w:r w:rsidRPr="00602DEF">
        <w:rPr>
          <w:rFonts w:ascii="Arial" w:hAnsi="Arial"/>
        </w:rPr>
        <w:fldChar w:fldCharType="end"/>
      </w:r>
    </w:p>
    <w:p w14:paraId="0FE907A6" w14:textId="4087395C" w:rsidR="00D46C3D" w:rsidRPr="00602DEF" w:rsidRDefault="00D46C3D" w:rsidP="0074071F">
      <w:pPr>
        <w:pStyle w:val="TOC2"/>
        <w:rPr>
          <w:rFonts w:ascii="Arial" w:eastAsiaTheme="minorEastAsia" w:hAnsi="Arial"/>
        </w:rPr>
      </w:pPr>
      <w:r w:rsidRPr="00602DEF">
        <w:rPr>
          <w:rFonts w:ascii="Arial" w:hAnsi="Arial"/>
        </w:rPr>
        <w:t>C.</w:t>
      </w:r>
      <w:r w:rsidRPr="00602DEF">
        <w:rPr>
          <w:rFonts w:ascii="Arial" w:eastAsiaTheme="minorEastAsia" w:hAnsi="Arial"/>
        </w:rPr>
        <w:tab/>
      </w:r>
      <w:r w:rsidRPr="00602DEF">
        <w:rPr>
          <w:rFonts w:ascii="Arial" w:hAnsi="Arial"/>
        </w:rPr>
        <w:t>Application Content</w:t>
      </w:r>
      <w:r w:rsidRPr="00602DEF">
        <w:rPr>
          <w:rFonts w:ascii="Arial" w:hAnsi="Arial"/>
        </w:rPr>
        <w:tab/>
      </w:r>
      <w:r w:rsidRPr="00602DEF">
        <w:rPr>
          <w:rFonts w:ascii="Arial" w:hAnsi="Arial"/>
        </w:rPr>
        <w:fldChar w:fldCharType="begin"/>
      </w:r>
      <w:r w:rsidRPr="00602DEF">
        <w:rPr>
          <w:rFonts w:ascii="Arial" w:hAnsi="Arial"/>
        </w:rPr>
        <w:instrText xml:space="preserve"> PAGEREF _Toc143172717 \h </w:instrText>
      </w:r>
      <w:r w:rsidRPr="00602DEF">
        <w:rPr>
          <w:rFonts w:ascii="Arial" w:hAnsi="Arial"/>
        </w:rPr>
      </w:r>
      <w:r w:rsidRPr="00602DEF">
        <w:rPr>
          <w:rFonts w:ascii="Arial" w:hAnsi="Arial"/>
        </w:rPr>
        <w:fldChar w:fldCharType="separate"/>
      </w:r>
      <w:r w:rsidR="004B0669">
        <w:rPr>
          <w:rFonts w:ascii="Arial" w:hAnsi="Arial"/>
        </w:rPr>
        <w:t>24</w:t>
      </w:r>
      <w:r w:rsidRPr="00602DEF">
        <w:rPr>
          <w:rFonts w:ascii="Arial" w:hAnsi="Arial"/>
        </w:rPr>
        <w:fldChar w:fldCharType="end"/>
      </w:r>
    </w:p>
    <w:p w14:paraId="79D731F5" w14:textId="6E311445" w:rsidR="00D46C3D" w:rsidRPr="00602DEF" w:rsidRDefault="00D46C3D">
      <w:pPr>
        <w:pStyle w:val="TOC1"/>
        <w:rPr>
          <w:rFonts w:ascii="Arial" w:eastAsiaTheme="minorEastAsia" w:hAnsi="Arial"/>
          <w:b w:val="0"/>
          <w:caps w:val="0"/>
        </w:rPr>
      </w:pPr>
      <w:r w:rsidRPr="00602DEF">
        <w:rPr>
          <w:rFonts w:ascii="Arial" w:hAnsi="Arial"/>
        </w:rPr>
        <w:t>IV.</w:t>
      </w:r>
      <w:r w:rsidRPr="00602DEF">
        <w:rPr>
          <w:rFonts w:ascii="Arial" w:eastAsiaTheme="minorEastAsia" w:hAnsi="Arial"/>
          <w:b w:val="0"/>
          <w:caps w:val="0"/>
        </w:rPr>
        <w:tab/>
      </w:r>
      <w:r w:rsidRPr="00602DEF">
        <w:rPr>
          <w:rFonts w:ascii="Arial" w:hAnsi="Arial"/>
        </w:rPr>
        <w:t>Evaluation and Award Process</w:t>
      </w:r>
      <w:r w:rsidRPr="00602DEF">
        <w:rPr>
          <w:rFonts w:ascii="Arial" w:hAnsi="Arial"/>
        </w:rPr>
        <w:tab/>
      </w:r>
      <w:r w:rsidRPr="00602DEF">
        <w:rPr>
          <w:rFonts w:ascii="Arial" w:hAnsi="Arial"/>
        </w:rPr>
        <w:fldChar w:fldCharType="begin"/>
      </w:r>
      <w:r w:rsidRPr="00602DEF">
        <w:rPr>
          <w:rFonts w:ascii="Arial" w:hAnsi="Arial"/>
        </w:rPr>
        <w:instrText xml:space="preserve"> PAGEREF _Toc143172718 \h </w:instrText>
      </w:r>
      <w:r w:rsidRPr="00602DEF">
        <w:rPr>
          <w:rFonts w:ascii="Arial" w:hAnsi="Arial"/>
        </w:rPr>
      </w:r>
      <w:r w:rsidRPr="00602DEF">
        <w:rPr>
          <w:rFonts w:ascii="Arial" w:hAnsi="Arial"/>
        </w:rPr>
        <w:fldChar w:fldCharType="separate"/>
      </w:r>
      <w:r w:rsidR="004B0669">
        <w:rPr>
          <w:rFonts w:ascii="Arial" w:hAnsi="Arial"/>
        </w:rPr>
        <w:t>29</w:t>
      </w:r>
      <w:r w:rsidRPr="00602DEF">
        <w:rPr>
          <w:rFonts w:ascii="Arial" w:hAnsi="Arial"/>
        </w:rPr>
        <w:fldChar w:fldCharType="end"/>
      </w:r>
    </w:p>
    <w:p w14:paraId="4FA48F38" w14:textId="1133AC95" w:rsidR="00D46C3D" w:rsidRPr="00602DEF" w:rsidRDefault="00D46C3D" w:rsidP="0074071F">
      <w:pPr>
        <w:pStyle w:val="TOC2"/>
        <w:rPr>
          <w:rFonts w:ascii="Arial" w:eastAsiaTheme="minorEastAsia" w:hAnsi="Arial"/>
        </w:rPr>
      </w:pPr>
      <w:r w:rsidRPr="00602DEF">
        <w:rPr>
          <w:rFonts w:ascii="Arial" w:hAnsi="Arial"/>
        </w:rPr>
        <w:t>A.</w:t>
      </w:r>
      <w:r w:rsidRPr="00602DEF">
        <w:rPr>
          <w:rFonts w:ascii="Arial" w:eastAsiaTheme="minorEastAsia" w:hAnsi="Arial"/>
        </w:rPr>
        <w:tab/>
      </w:r>
      <w:r w:rsidRPr="00602DEF">
        <w:rPr>
          <w:rFonts w:ascii="Arial" w:hAnsi="Arial"/>
        </w:rPr>
        <w:t>Application Evaluation</w:t>
      </w:r>
      <w:r w:rsidRPr="00602DEF">
        <w:rPr>
          <w:rFonts w:ascii="Arial" w:hAnsi="Arial"/>
        </w:rPr>
        <w:tab/>
      </w:r>
      <w:r w:rsidRPr="00602DEF">
        <w:rPr>
          <w:rFonts w:ascii="Arial" w:hAnsi="Arial"/>
        </w:rPr>
        <w:fldChar w:fldCharType="begin"/>
      </w:r>
      <w:r w:rsidRPr="00602DEF">
        <w:rPr>
          <w:rFonts w:ascii="Arial" w:hAnsi="Arial"/>
        </w:rPr>
        <w:instrText xml:space="preserve"> PAGEREF _Toc143172719 \h </w:instrText>
      </w:r>
      <w:r w:rsidRPr="00602DEF">
        <w:rPr>
          <w:rFonts w:ascii="Arial" w:hAnsi="Arial"/>
        </w:rPr>
      </w:r>
      <w:r w:rsidRPr="00602DEF">
        <w:rPr>
          <w:rFonts w:ascii="Arial" w:hAnsi="Arial"/>
        </w:rPr>
        <w:fldChar w:fldCharType="separate"/>
      </w:r>
      <w:r w:rsidR="004B0669">
        <w:rPr>
          <w:rFonts w:ascii="Arial" w:hAnsi="Arial"/>
        </w:rPr>
        <w:t>29</w:t>
      </w:r>
      <w:r w:rsidRPr="00602DEF">
        <w:rPr>
          <w:rFonts w:ascii="Arial" w:hAnsi="Arial"/>
        </w:rPr>
        <w:fldChar w:fldCharType="end"/>
      </w:r>
    </w:p>
    <w:p w14:paraId="77174410" w14:textId="2575A2FB" w:rsidR="00D46C3D" w:rsidRPr="00602DEF" w:rsidRDefault="00D46C3D" w:rsidP="0074071F">
      <w:pPr>
        <w:pStyle w:val="TOC2"/>
        <w:rPr>
          <w:rFonts w:ascii="Arial" w:eastAsiaTheme="minorEastAsia" w:hAnsi="Arial"/>
        </w:rPr>
      </w:pPr>
      <w:r w:rsidRPr="00602DEF">
        <w:rPr>
          <w:rFonts w:ascii="Arial" w:hAnsi="Arial"/>
        </w:rPr>
        <w:t>B.</w:t>
      </w:r>
      <w:r w:rsidRPr="00602DEF">
        <w:rPr>
          <w:rFonts w:ascii="Arial" w:eastAsiaTheme="minorEastAsia" w:hAnsi="Arial"/>
        </w:rPr>
        <w:tab/>
      </w:r>
      <w:r w:rsidRPr="00602DEF">
        <w:rPr>
          <w:rFonts w:ascii="Arial" w:hAnsi="Arial"/>
        </w:rPr>
        <w:t>Ranking, Notice of Proposed Award, and Agreement Development</w:t>
      </w:r>
      <w:r w:rsidRPr="00602DEF">
        <w:rPr>
          <w:rFonts w:ascii="Arial" w:hAnsi="Arial"/>
        </w:rPr>
        <w:tab/>
      </w:r>
      <w:r w:rsidRPr="00602DEF">
        <w:rPr>
          <w:rFonts w:ascii="Arial" w:hAnsi="Arial"/>
        </w:rPr>
        <w:fldChar w:fldCharType="begin"/>
      </w:r>
      <w:r w:rsidRPr="00602DEF">
        <w:rPr>
          <w:rFonts w:ascii="Arial" w:hAnsi="Arial"/>
        </w:rPr>
        <w:instrText xml:space="preserve"> PAGEREF _Toc143172720 \h </w:instrText>
      </w:r>
      <w:r w:rsidRPr="00602DEF">
        <w:rPr>
          <w:rFonts w:ascii="Arial" w:hAnsi="Arial"/>
        </w:rPr>
      </w:r>
      <w:r w:rsidRPr="00602DEF">
        <w:rPr>
          <w:rFonts w:ascii="Arial" w:hAnsi="Arial"/>
        </w:rPr>
        <w:fldChar w:fldCharType="separate"/>
      </w:r>
      <w:r w:rsidR="004B0669">
        <w:rPr>
          <w:rFonts w:ascii="Arial" w:hAnsi="Arial"/>
        </w:rPr>
        <w:t>29</w:t>
      </w:r>
      <w:r w:rsidRPr="00602DEF">
        <w:rPr>
          <w:rFonts w:ascii="Arial" w:hAnsi="Arial"/>
        </w:rPr>
        <w:fldChar w:fldCharType="end"/>
      </w:r>
    </w:p>
    <w:p w14:paraId="529B0928" w14:textId="19F1E5A1" w:rsidR="00D46C3D" w:rsidRPr="00602DEF" w:rsidRDefault="00D46C3D" w:rsidP="0074071F">
      <w:pPr>
        <w:pStyle w:val="TOC2"/>
        <w:rPr>
          <w:rFonts w:ascii="Arial" w:eastAsiaTheme="minorEastAsia" w:hAnsi="Arial"/>
        </w:rPr>
      </w:pPr>
      <w:r w:rsidRPr="00602DEF">
        <w:rPr>
          <w:rFonts w:ascii="Arial" w:hAnsi="Arial"/>
        </w:rPr>
        <w:t>C.</w:t>
      </w:r>
      <w:r w:rsidRPr="00602DEF">
        <w:rPr>
          <w:rFonts w:ascii="Arial" w:eastAsiaTheme="minorEastAsia" w:hAnsi="Arial"/>
        </w:rPr>
        <w:tab/>
      </w:r>
      <w:r w:rsidRPr="00602DEF">
        <w:rPr>
          <w:rFonts w:ascii="Arial" w:hAnsi="Arial"/>
        </w:rPr>
        <w:t>Grounds to Reject an Application or Cancel an Award</w:t>
      </w:r>
      <w:r w:rsidRPr="00602DEF">
        <w:rPr>
          <w:rFonts w:ascii="Arial" w:hAnsi="Arial"/>
        </w:rPr>
        <w:tab/>
      </w:r>
      <w:r w:rsidRPr="00602DEF">
        <w:rPr>
          <w:rFonts w:ascii="Arial" w:hAnsi="Arial"/>
        </w:rPr>
        <w:fldChar w:fldCharType="begin"/>
      </w:r>
      <w:r w:rsidRPr="00602DEF">
        <w:rPr>
          <w:rFonts w:ascii="Arial" w:hAnsi="Arial"/>
        </w:rPr>
        <w:instrText xml:space="preserve"> PAGEREF _Toc143172721 \h </w:instrText>
      </w:r>
      <w:r w:rsidRPr="00602DEF">
        <w:rPr>
          <w:rFonts w:ascii="Arial" w:hAnsi="Arial"/>
        </w:rPr>
      </w:r>
      <w:r w:rsidRPr="00602DEF">
        <w:rPr>
          <w:rFonts w:ascii="Arial" w:hAnsi="Arial"/>
        </w:rPr>
        <w:fldChar w:fldCharType="separate"/>
      </w:r>
      <w:r w:rsidR="004B0669">
        <w:rPr>
          <w:rFonts w:ascii="Arial" w:hAnsi="Arial"/>
        </w:rPr>
        <w:t>30</w:t>
      </w:r>
      <w:r w:rsidRPr="00602DEF">
        <w:rPr>
          <w:rFonts w:ascii="Arial" w:hAnsi="Arial"/>
        </w:rPr>
        <w:fldChar w:fldCharType="end"/>
      </w:r>
    </w:p>
    <w:p w14:paraId="20BB1A60" w14:textId="42859F80" w:rsidR="00D46C3D" w:rsidRPr="00602DEF" w:rsidRDefault="00D46C3D" w:rsidP="0074071F">
      <w:pPr>
        <w:pStyle w:val="TOC2"/>
        <w:rPr>
          <w:rFonts w:ascii="Arial" w:eastAsiaTheme="minorEastAsia" w:hAnsi="Arial"/>
        </w:rPr>
      </w:pPr>
      <w:r w:rsidRPr="00602DEF">
        <w:rPr>
          <w:rFonts w:ascii="Arial" w:hAnsi="Arial"/>
        </w:rPr>
        <w:t>D.</w:t>
      </w:r>
      <w:r w:rsidRPr="00602DEF">
        <w:rPr>
          <w:rFonts w:ascii="Arial" w:eastAsiaTheme="minorEastAsia" w:hAnsi="Arial"/>
        </w:rPr>
        <w:tab/>
      </w:r>
      <w:r w:rsidRPr="00602DEF">
        <w:rPr>
          <w:rFonts w:ascii="Arial" w:hAnsi="Arial"/>
        </w:rPr>
        <w:t>Miscellaneous</w:t>
      </w:r>
      <w:r w:rsidRPr="00602DEF">
        <w:rPr>
          <w:rFonts w:ascii="Arial" w:hAnsi="Arial"/>
        </w:rPr>
        <w:tab/>
      </w:r>
      <w:r w:rsidRPr="00602DEF">
        <w:rPr>
          <w:rFonts w:ascii="Arial" w:hAnsi="Arial"/>
        </w:rPr>
        <w:fldChar w:fldCharType="begin"/>
      </w:r>
      <w:r w:rsidRPr="00602DEF">
        <w:rPr>
          <w:rFonts w:ascii="Arial" w:hAnsi="Arial"/>
        </w:rPr>
        <w:instrText xml:space="preserve"> PAGEREF _Toc143172722 \h </w:instrText>
      </w:r>
      <w:r w:rsidRPr="00602DEF">
        <w:rPr>
          <w:rFonts w:ascii="Arial" w:hAnsi="Arial"/>
        </w:rPr>
      </w:r>
      <w:r w:rsidRPr="00602DEF">
        <w:rPr>
          <w:rFonts w:ascii="Arial" w:hAnsi="Arial"/>
        </w:rPr>
        <w:fldChar w:fldCharType="separate"/>
      </w:r>
      <w:r w:rsidR="004B0669">
        <w:rPr>
          <w:rFonts w:ascii="Arial" w:hAnsi="Arial"/>
        </w:rPr>
        <w:t>31</w:t>
      </w:r>
      <w:r w:rsidRPr="00602DEF">
        <w:rPr>
          <w:rFonts w:ascii="Arial" w:hAnsi="Arial"/>
        </w:rPr>
        <w:fldChar w:fldCharType="end"/>
      </w:r>
    </w:p>
    <w:p w14:paraId="44EF9C5B" w14:textId="3A4D8DDD" w:rsidR="00D46C3D" w:rsidRPr="00602DEF" w:rsidRDefault="00D46C3D" w:rsidP="0074071F">
      <w:pPr>
        <w:pStyle w:val="TOC2"/>
        <w:rPr>
          <w:rFonts w:ascii="Arial" w:eastAsiaTheme="minorEastAsia" w:hAnsi="Arial"/>
        </w:rPr>
      </w:pPr>
      <w:r w:rsidRPr="00602DEF">
        <w:rPr>
          <w:rFonts w:ascii="Arial" w:hAnsi="Arial"/>
        </w:rPr>
        <w:t>E.</w:t>
      </w:r>
      <w:r w:rsidRPr="00602DEF">
        <w:rPr>
          <w:rFonts w:ascii="Arial" w:eastAsiaTheme="minorEastAsia" w:hAnsi="Arial"/>
        </w:rPr>
        <w:tab/>
      </w:r>
      <w:r w:rsidRPr="00602DEF">
        <w:rPr>
          <w:rFonts w:ascii="Arial" w:hAnsi="Arial"/>
        </w:rPr>
        <w:t>Stage One:  Application Screening</w:t>
      </w:r>
      <w:r w:rsidRPr="00602DEF">
        <w:rPr>
          <w:rFonts w:ascii="Arial" w:hAnsi="Arial"/>
        </w:rPr>
        <w:tab/>
      </w:r>
      <w:r w:rsidRPr="00602DEF">
        <w:rPr>
          <w:rFonts w:ascii="Arial" w:hAnsi="Arial"/>
        </w:rPr>
        <w:fldChar w:fldCharType="begin"/>
      </w:r>
      <w:r w:rsidRPr="00602DEF">
        <w:rPr>
          <w:rFonts w:ascii="Arial" w:hAnsi="Arial"/>
        </w:rPr>
        <w:instrText xml:space="preserve"> PAGEREF _Toc143172723 \h </w:instrText>
      </w:r>
      <w:r w:rsidRPr="00602DEF">
        <w:rPr>
          <w:rFonts w:ascii="Arial" w:hAnsi="Arial"/>
        </w:rPr>
      </w:r>
      <w:r w:rsidRPr="00602DEF">
        <w:rPr>
          <w:rFonts w:ascii="Arial" w:hAnsi="Arial"/>
        </w:rPr>
        <w:fldChar w:fldCharType="separate"/>
      </w:r>
      <w:r w:rsidR="004B0669">
        <w:rPr>
          <w:rFonts w:ascii="Arial" w:hAnsi="Arial"/>
        </w:rPr>
        <w:t>34</w:t>
      </w:r>
      <w:r w:rsidRPr="00602DEF">
        <w:rPr>
          <w:rFonts w:ascii="Arial" w:hAnsi="Arial"/>
        </w:rPr>
        <w:fldChar w:fldCharType="end"/>
      </w:r>
    </w:p>
    <w:p w14:paraId="374E33D7" w14:textId="06B43FC5" w:rsidR="00D46C3D" w:rsidRPr="00602DEF" w:rsidRDefault="00D46C3D" w:rsidP="0074071F">
      <w:pPr>
        <w:pStyle w:val="TOC2"/>
        <w:rPr>
          <w:rFonts w:ascii="Arial" w:eastAsiaTheme="minorEastAsia" w:hAnsi="Arial"/>
        </w:rPr>
      </w:pPr>
      <w:r w:rsidRPr="00602DEF">
        <w:rPr>
          <w:rFonts w:ascii="Arial" w:hAnsi="Arial"/>
        </w:rPr>
        <w:t>F.</w:t>
      </w:r>
      <w:r w:rsidRPr="00602DEF">
        <w:rPr>
          <w:rFonts w:ascii="Arial" w:eastAsiaTheme="minorEastAsia" w:hAnsi="Arial"/>
        </w:rPr>
        <w:tab/>
      </w:r>
      <w:r w:rsidRPr="00602DEF">
        <w:rPr>
          <w:rFonts w:ascii="Arial" w:hAnsi="Arial"/>
        </w:rPr>
        <w:t>Stage Two:  Application Scoring</w:t>
      </w:r>
      <w:r w:rsidRPr="00602DEF">
        <w:rPr>
          <w:rFonts w:ascii="Arial" w:hAnsi="Arial"/>
        </w:rPr>
        <w:tab/>
      </w:r>
      <w:r w:rsidRPr="00602DEF">
        <w:rPr>
          <w:rFonts w:ascii="Arial" w:hAnsi="Arial"/>
        </w:rPr>
        <w:fldChar w:fldCharType="begin"/>
      </w:r>
      <w:r w:rsidRPr="00602DEF">
        <w:rPr>
          <w:rFonts w:ascii="Arial" w:hAnsi="Arial"/>
        </w:rPr>
        <w:instrText xml:space="preserve"> PAGEREF _Toc143172724 \h </w:instrText>
      </w:r>
      <w:r w:rsidRPr="00602DEF">
        <w:rPr>
          <w:rFonts w:ascii="Arial" w:hAnsi="Arial"/>
        </w:rPr>
      </w:r>
      <w:r w:rsidRPr="00602DEF">
        <w:rPr>
          <w:rFonts w:ascii="Arial" w:hAnsi="Arial"/>
        </w:rPr>
        <w:fldChar w:fldCharType="separate"/>
      </w:r>
      <w:r w:rsidR="004B0669">
        <w:rPr>
          <w:rFonts w:ascii="Arial" w:hAnsi="Arial"/>
        </w:rPr>
        <w:t>35</w:t>
      </w:r>
      <w:r w:rsidRPr="00602DEF">
        <w:rPr>
          <w:rFonts w:ascii="Arial" w:hAnsi="Arial"/>
        </w:rPr>
        <w:fldChar w:fldCharType="end"/>
      </w:r>
    </w:p>
    <w:p w14:paraId="3BACCFCC" w14:textId="623CE2EF" w:rsidR="001C2D56" w:rsidRPr="00C31C1D" w:rsidRDefault="0083690A" w:rsidP="00FC0D90">
      <w:pPr>
        <w:widowControl w:val="0"/>
        <w:jc w:val="both"/>
      </w:pPr>
      <w:r w:rsidRPr="006732BA">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tbl>
      <w:tblPr>
        <w:tblW w:w="9540" w:type="dxa"/>
        <w:tblInd w:w="-72" w:type="dxa"/>
        <w:tblLayout w:type="fixed"/>
        <w:tblLook w:val="0000" w:firstRow="0" w:lastRow="0" w:firstColumn="0" w:lastColumn="0" w:noHBand="0" w:noVBand="0"/>
      </w:tblPr>
      <w:tblGrid>
        <w:gridCol w:w="9540"/>
      </w:tblGrid>
      <w:tr w:rsidR="00F0567F" w:rsidRPr="003F6147" w14:paraId="534E3767" w14:textId="77777777" w:rsidTr="003F6147">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0" w:name="_Toc481569610"/>
            <w:bookmarkStart w:id="1" w:name="_Toc481570193"/>
            <w:bookmarkStart w:id="2" w:name="_Toc12770880"/>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00756BAC">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2F485E19"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3F6147">
                  <w:pPr>
                    <w:spacing w:after="0"/>
                    <w:jc w:val="both"/>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3F6147">
                  <w:pPr>
                    <w:spacing w:after="0"/>
                    <w:jc w:val="both"/>
                  </w:pPr>
                  <w:r w:rsidRPr="003F6147">
                    <w:t xml:space="preserve">Executive Summary </w:t>
                  </w:r>
                  <w:r w:rsidR="009846D6">
                    <w:t>Form</w:t>
                  </w:r>
                </w:p>
              </w:tc>
            </w:tr>
            <w:tr w:rsidR="003F6147" w:rsidRPr="003F6147" w14:paraId="5BC5FAB8" w14:textId="77777777" w:rsidTr="00756BAC">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52F9BCBA" w:rsidR="003F6147" w:rsidRPr="003F6147" w:rsidRDefault="003F6147" w:rsidP="003F6147">
                  <w:pPr>
                    <w:spacing w:after="0"/>
                    <w:jc w:val="both"/>
                  </w:pPr>
                  <w:r w:rsidRPr="003F6147">
                    <w:t xml:space="preserve">Project Narrative </w:t>
                  </w:r>
                  <w:r w:rsidR="009846D6">
                    <w:t>Form</w:t>
                  </w:r>
                </w:p>
              </w:tc>
            </w:tr>
            <w:tr w:rsidR="003F6147" w:rsidRPr="003F6147" w14:paraId="5AA56F0D"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3F6147">
                  <w:pPr>
                    <w:spacing w:after="0"/>
                    <w:jc w:val="both"/>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3F6147">
                  <w:pPr>
                    <w:spacing w:after="0"/>
                    <w:jc w:val="both"/>
                  </w:pPr>
                  <w:r w:rsidRPr="003F6147">
                    <w:t xml:space="preserve">Project Team </w:t>
                  </w:r>
                  <w:r w:rsidR="009846D6">
                    <w:t>Form</w:t>
                  </w:r>
                </w:p>
              </w:tc>
            </w:tr>
            <w:tr w:rsidR="003F6147" w:rsidRPr="003F6147" w14:paraId="38084EB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3F6147">
                  <w:pPr>
                    <w:spacing w:after="0"/>
                    <w:jc w:val="both"/>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7EEA8291" w:rsidR="003F6147" w:rsidRPr="003F6147" w:rsidRDefault="003F6147" w:rsidP="003F6147">
                  <w:pPr>
                    <w:spacing w:after="0"/>
                    <w:jc w:val="both"/>
                  </w:pPr>
                  <w:r w:rsidRPr="003F6147">
                    <w:t xml:space="preserve">Scope of Work </w:t>
                  </w:r>
                  <w:r w:rsidR="004565AB">
                    <w:t>Template</w:t>
                  </w:r>
                </w:p>
              </w:tc>
            </w:tr>
            <w:tr w:rsidR="003F6147" w:rsidRPr="003F6147" w14:paraId="7BB1CF3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3F6147">
                  <w:pPr>
                    <w:spacing w:after="0"/>
                    <w:jc w:val="both"/>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00756BAC">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3F6147">
                  <w:pPr>
                    <w:spacing w:after="0"/>
                    <w:jc w:val="both"/>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77777777" w:rsidR="003F6147" w:rsidRPr="003F6147" w:rsidRDefault="003F6147" w:rsidP="003F6147">
                  <w:pPr>
                    <w:spacing w:after="0"/>
                    <w:jc w:val="both"/>
                  </w:pPr>
                  <w:r w:rsidRPr="003F6147">
                    <w:t xml:space="preserve">CEQA Compliance Form </w:t>
                  </w:r>
                </w:p>
              </w:tc>
            </w:tr>
            <w:tr w:rsidR="003F6147" w:rsidRPr="003F6147" w14:paraId="34B402E0"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3F6147">
                  <w:pPr>
                    <w:spacing w:after="0"/>
                    <w:jc w:val="both"/>
                  </w:pPr>
                  <w:r>
                    <w:t>Past Projects Information Form</w:t>
                  </w:r>
                </w:p>
              </w:tc>
            </w:tr>
            <w:tr w:rsidR="003F6147" w:rsidRPr="003F6147" w14:paraId="5713D6D3" w14:textId="77777777" w:rsidTr="00756BA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3F6147">
                  <w:pPr>
                    <w:spacing w:after="0"/>
                    <w:jc w:val="both"/>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00756BAC">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3F6147">
                  <w:pPr>
                    <w:spacing w:after="0"/>
                    <w:jc w:val="both"/>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00756BA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3F6147">
                  <w:pPr>
                    <w:spacing w:after="0"/>
                    <w:jc w:val="both"/>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3F6147">
                  <w:pPr>
                    <w:spacing w:after="0"/>
                    <w:jc w:val="both"/>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4BE05D54" w14:textId="77777777" w:rsidR="00284572" w:rsidRDefault="00284572" w:rsidP="003F6147">
      <w:pPr>
        <w:spacing w:after="0"/>
        <w:sectPr w:rsidR="00284572" w:rsidSect="00E72B33">
          <w:headerReference w:type="default" r:id="rId14"/>
          <w:footerReference w:type="default" r:id="rId15"/>
          <w:headerReference w:type="first" r:id="rId16"/>
          <w:footerReference w:type="first" r:id="rId17"/>
          <w:pgSz w:w="12240" w:h="15840" w:code="1"/>
          <w:pgMar w:top="1440" w:right="1440" w:bottom="1440" w:left="1440" w:header="720" w:footer="576" w:gutter="0"/>
          <w:pgNumType w:fmt="lowerRoman" w:start="1"/>
          <w:cols w:space="720"/>
          <w:titlePg/>
          <w:docGrid w:linePitch="326"/>
        </w:sectPr>
      </w:pPr>
    </w:p>
    <w:p w14:paraId="658DFAA5" w14:textId="78700499" w:rsidR="6CB0C86C" w:rsidRDefault="003F6147" w:rsidP="3FEE476F">
      <w:pPr>
        <w:pStyle w:val="Heading1"/>
      </w:pPr>
      <w:bookmarkStart w:id="7" w:name="_Toc143172698"/>
      <w:r w:rsidRPr="00756BAC">
        <w:lastRenderedPageBreak/>
        <w:t>I.</w:t>
      </w:r>
      <w:r w:rsidRPr="00756BAC">
        <w:tab/>
        <w:t>Introduction</w:t>
      </w:r>
      <w:bookmarkEnd w:id="6"/>
      <w:bookmarkEnd w:id="7"/>
    </w:p>
    <w:p w14:paraId="15CE67F5" w14:textId="77777777" w:rsidR="003F6147" w:rsidRPr="00756BAC" w:rsidRDefault="003F6147" w:rsidP="00E26F77">
      <w:pPr>
        <w:pStyle w:val="Heading2"/>
        <w:numPr>
          <w:ilvl w:val="0"/>
          <w:numId w:val="40"/>
        </w:numPr>
      </w:pPr>
      <w:bookmarkStart w:id="8" w:name="_Toc458602319"/>
      <w:bookmarkStart w:id="9" w:name="_Toc143172699"/>
      <w:r w:rsidRPr="00756BAC">
        <w:t>Purpose of Solicitation</w:t>
      </w:r>
      <w:bookmarkEnd w:id="8"/>
      <w:bookmarkEnd w:id="9"/>
      <w:r w:rsidRPr="00756BAC">
        <w:t xml:space="preserve"> </w:t>
      </w:r>
      <w:bookmarkStart w:id="10" w:name="_Toc395180593"/>
      <w:bookmarkStart w:id="11" w:name="_Toc381079833"/>
      <w:bookmarkStart w:id="12" w:name="_Toc382571091"/>
    </w:p>
    <w:bookmarkEnd w:id="10"/>
    <w:p w14:paraId="6CFDC9B7" w14:textId="77777777" w:rsidR="003F6147" w:rsidRPr="003F6147" w:rsidRDefault="003F6147" w:rsidP="003F6147">
      <w:pPr>
        <w:keepNext/>
        <w:keepLines/>
        <w:spacing w:after="0"/>
        <w:ind w:left="720"/>
        <w:jc w:val="both"/>
        <w:outlineLvl w:val="2"/>
        <w:rPr>
          <w:color w:val="0070C0"/>
        </w:rPr>
      </w:pPr>
    </w:p>
    <w:p w14:paraId="49C3017A" w14:textId="275DE065" w:rsidR="00440D0E" w:rsidRPr="00D31050" w:rsidRDefault="21BD333E" w:rsidP="00D31050">
      <w:bookmarkStart w:id="13" w:name="_Toc433981247"/>
      <w:r w:rsidRPr="00D31050">
        <w:t xml:space="preserve">The purpose of this solicitation is to fund </w:t>
      </w:r>
      <w:r w:rsidR="0F5A548D" w:rsidRPr="00D31050">
        <w:t>research that improves the</w:t>
      </w:r>
      <w:r w:rsidR="4BE0228E" w:rsidRPr="00D31050">
        <w:t xml:space="preserve"> accuracy </w:t>
      </w:r>
      <w:r w:rsidR="6D12A676" w:rsidRPr="00D31050">
        <w:t xml:space="preserve">and operational value </w:t>
      </w:r>
      <w:r w:rsidR="4BE0228E" w:rsidRPr="00D31050">
        <w:t>of tools used to forecast Behind-the-Meter (</w:t>
      </w:r>
      <w:proofErr w:type="spellStart"/>
      <w:r w:rsidR="4BE0228E" w:rsidRPr="00D31050">
        <w:t>BtM</w:t>
      </w:r>
      <w:proofErr w:type="spellEnd"/>
      <w:r w:rsidR="4BE0228E" w:rsidRPr="00D31050">
        <w:t>) resources</w:t>
      </w:r>
      <w:r w:rsidR="0A14EB4E" w:rsidRPr="00D31050">
        <w:t>.</w:t>
      </w:r>
      <w:r w:rsidR="4BE0228E" w:rsidRPr="00D31050">
        <w:t xml:space="preserve"> </w:t>
      </w:r>
      <w:r w:rsidR="397F6C89" w:rsidRPr="00D31050">
        <w:t>These improvements will</w:t>
      </w:r>
      <w:r w:rsidR="4BE0228E" w:rsidRPr="00D31050">
        <w:t xml:space="preserve"> enable grid operators and electricity market participants to </w:t>
      </w:r>
      <w:r w:rsidR="1017DDA5" w:rsidRPr="00D31050">
        <w:t xml:space="preserve">more effectively </w:t>
      </w:r>
      <w:r w:rsidR="4BE0228E" w:rsidRPr="00D31050">
        <w:t xml:space="preserve">plan their generation reserves, capacity, and </w:t>
      </w:r>
      <w:r w:rsidR="64C9F93D" w:rsidRPr="00D31050">
        <w:t xml:space="preserve">real-time </w:t>
      </w:r>
      <w:r w:rsidR="4BE0228E" w:rsidRPr="00D31050">
        <w:t>operations</w:t>
      </w:r>
      <w:r w:rsidR="13AA8087" w:rsidRPr="00D31050">
        <w:t>, supporting a</w:t>
      </w:r>
      <w:r w:rsidR="4BE0228E" w:rsidRPr="00D31050">
        <w:t xml:space="preserve"> more reliable</w:t>
      </w:r>
      <w:r w:rsidR="0CA76A84" w:rsidRPr="00D31050">
        <w:t>, efficient,</w:t>
      </w:r>
      <w:r w:rsidR="4BE0228E" w:rsidRPr="00D31050">
        <w:t xml:space="preserve"> </w:t>
      </w:r>
      <w:r w:rsidR="2BDAC114" w:rsidRPr="00D31050">
        <w:t xml:space="preserve">cleaner, </w:t>
      </w:r>
      <w:r w:rsidR="4BE0228E" w:rsidRPr="00D31050">
        <w:t>and cost-effective energy</w:t>
      </w:r>
      <w:r w:rsidR="0CA76A84" w:rsidRPr="00D31050">
        <w:t xml:space="preserve"> system for California ratepayers</w:t>
      </w:r>
      <w:r w:rsidR="4BE0228E" w:rsidRPr="00D31050">
        <w:t xml:space="preserve">. </w:t>
      </w:r>
    </w:p>
    <w:p w14:paraId="4728E6D7" w14:textId="42716121" w:rsidR="00440D0E" w:rsidRPr="00D31050" w:rsidRDefault="312996AB" w:rsidP="00D31050">
      <w:r w:rsidRPr="00D31050">
        <w:t xml:space="preserve">California’s grid operators rely on electricity demand forecasting models to accurately predict systemwide and local electricity </w:t>
      </w:r>
      <w:r w:rsidR="2E457314" w:rsidRPr="00D31050">
        <w:t xml:space="preserve">needs. These forecasts are essential for </w:t>
      </w:r>
      <w:r w:rsidRPr="00D31050">
        <w:t>ensur</w:t>
      </w:r>
      <w:r w:rsidR="2E457314" w:rsidRPr="00D31050">
        <w:t>ing</w:t>
      </w:r>
      <w:r w:rsidRPr="00D31050">
        <w:t xml:space="preserve"> </w:t>
      </w:r>
      <w:r w:rsidR="0E50C8FE" w:rsidRPr="00D31050">
        <w:t xml:space="preserve">grid </w:t>
      </w:r>
      <w:r w:rsidRPr="00D31050">
        <w:t>reliab</w:t>
      </w:r>
      <w:r w:rsidR="0E50C8FE" w:rsidRPr="00D31050">
        <w:t>i</w:t>
      </w:r>
      <w:r w:rsidRPr="00D31050">
        <w:t>l</w:t>
      </w:r>
      <w:r w:rsidR="0E50C8FE" w:rsidRPr="00D31050">
        <w:t>ity</w:t>
      </w:r>
      <w:r w:rsidRPr="00D31050">
        <w:t xml:space="preserve"> and </w:t>
      </w:r>
      <w:r w:rsidR="28452FC4" w:rsidRPr="00D31050">
        <w:t xml:space="preserve">operational </w:t>
      </w:r>
      <w:r w:rsidRPr="00D31050">
        <w:t>efficien</w:t>
      </w:r>
      <w:r w:rsidR="28452FC4" w:rsidRPr="00D31050">
        <w:t>cy</w:t>
      </w:r>
      <w:r w:rsidR="2B06FB74" w:rsidRPr="00D31050">
        <w:t>,</w:t>
      </w:r>
      <w:r w:rsidR="248D6EA4" w:rsidRPr="00D31050">
        <w:t xml:space="preserve"> and</w:t>
      </w:r>
      <w:r w:rsidRPr="00D31050">
        <w:t xml:space="preserve"> </w:t>
      </w:r>
      <w:r w:rsidR="0F29AC95" w:rsidRPr="00D31050">
        <w:t>t</w:t>
      </w:r>
      <w:r w:rsidRPr="00D31050">
        <w:t xml:space="preserve">he California Independent System Operator (CAISO) uses </w:t>
      </w:r>
      <w:r w:rsidR="7B0F3A9F" w:rsidRPr="00D31050">
        <w:t>them</w:t>
      </w:r>
      <w:r w:rsidRPr="00D31050">
        <w:t xml:space="preserve"> to inform market mechanisms</w:t>
      </w:r>
      <w:r w:rsidR="196A2DCC" w:rsidRPr="00D31050">
        <w:t>,</w:t>
      </w:r>
      <w:r w:rsidRPr="00D31050">
        <w:t xml:space="preserve"> schedule generation reserves</w:t>
      </w:r>
      <w:r w:rsidR="42F6623B" w:rsidRPr="00D31050">
        <w:t>,</w:t>
      </w:r>
      <w:r w:rsidRPr="00D31050">
        <w:t xml:space="preserve"> and finetune </w:t>
      </w:r>
      <w:r w:rsidR="4D09E40E" w:rsidRPr="00D31050">
        <w:t xml:space="preserve">real-time dispatch </w:t>
      </w:r>
      <w:r w:rsidRPr="00D31050">
        <w:t>and ancillary services</w:t>
      </w:r>
      <w:r w:rsidR="0ACEC27D" w:rsidRPr="00D31050">
        <w:t>.</w:t>
      </w:r>
      <w:r w:rsidRPr="00D31050">
        <w:t xml:space="preserve"> Load serving entities (LSEs) use </w:t>
      </w:r>
      <w:r w:rsidR="67D63D43" w:rsidRPr="00D31050">
        <w:t>forecasts</w:t>
      </w:r>
      <w:r w:rsidRPr="00D31050">
        <w:t xml:space="preserve"> to </w:t>
      </w:r>
      <w:r w:rsidR="4731A8B2" w:rsidRPr="00D31050">
        <w:t>determine</w:t>
      </w:r>
      <w:r w:rsidR="487973F7" w:rsidRPr="00D31050">
        <w:t xml:space="preserve"> procurement needs in </w:t>
      </w:r>
      <w:r w:rsidRPr="00D31050">
        <w:t>wholesale markets</w:t>
      </w:r>
      <w:r w:rsidR="36573A20" w:rsidRPr="00D31050">
        <w:t xml:space="preserve"> while</w:t>
      </w:r>
      <w:r w:rsidRPr="00D31050">
        <w:t xml:space="preserve"> </w:t>
      </w:r>
      <w:r w:rsidR="40603B28" w:rsidRPr="00D31050">
        <w:t>i</w:t>
      </w:r>
      <w:r w:rsidRPr="00D31050">
        <w:t>nvestor-</w:t>
      </w:r>
      <w:r w:rsidR="40603B28" w:rsidRPr="00D31050">
        <w:t>o</w:t>
      </w:r>
      <w:r w:rsidRPr="00D31050">
        <w:t xml:space="preserve">wned </w:t>
      </w:r>
      <w:r w:rsidR="40603B28" w:rsidRPr="00D31050">
        <w:t>u</w:t>
      </w:r>
      <w:r w:rsidRPr="00D31050">
        <w:t>tilities (IOUs) use them to maintain power quality and service reliab</w:t>
      </w:r>
      <w:r w:rsidR="25BD55DD" w:rsidRPr="00D31050">
        <w:t>i</w:t>
      </w:r>
      <w:r w:rsidRPr="00D31050">
        <w:t>l</w:t>
      </w:r>
      <w:r w:rsidR="25BD55DD" w:rsidRPr="00D31050">
        <w:t>ity</w:t>
      </w:r>
      <w:r w:rsidRPr="00D31050">
        <w:t xml:space="preserve">. Market participants </w:t>
      </w:r>
      <w:r w:rsidR="2AF5B604" w:rsidRPr="00D31050">
        <w:t>also depend on accurate forecasts to opt</w:t>
      </w:r>
      <w:r w:rsidR="26627825" w:rsidRPr="00D31050">
        <w:t>imize</w:t>
      </w:r>
      <w:r w:rsidRPr="00D31050">
        <w:t xml:space="preserve"> operations</w:t>
      </w:r>
      <w:r w:rsidR="231C6C8C" w:rsidRPr="00D31050">
        <w:t xml:space="preserve"> and</w:t>
      </w:r>
      <w:r w:rsidRPr="00D31050">
        <w:t xml:space="preserve"> ensur</w:t>
      </w:r>
      <w:r w:rsidR="662FA0E6" w:rsidRPr="00D31050">
        <w:t>e</w:t>
      </w:r>
      <w:r w:rsidRPr="00D31050">
        <w:t xml:space="preserve"> </w:t>
      </w:r>
      <w:r w:rsidR="6CAA006F" w:rsidRPr="00D31050">
        <w:t xml:space="preserve">the </w:t>
      </w:r>
      <w:r w:rsidRPr="00D31050">
        <w:t>availability of low-cost resources</w:t>
      </w:r>
      <w:r w:rsidR="51C71F4B" w:rsidRPr="00D31050">
        <w:t>.</w:t>
      </w:r>
    </w:p>
    <w:p w14:paraId="54D3062A" w14:textId="796C086A" w:rsidR="00440D0E" w:rsidRPr="00D31050" w:rsidRDefault="147CAF1A" w:rsidP="00D31050">
      <w:r w:rsidRPr="00D31050">
        <w:t xml:space="preserve">Traditional forecasting </w:t>
      </w:r>
      <w:r w:rsidR="312996AB" w:rsidRPr="00D31050">
        <w:t xml:space="preserve">methods </w:t>
      </w:r>
      <w:r w:rsidR="182F8475" w:rsidRPr="00D31050">
        <w:t>primarily rely on</w:t>
      </w:r>
      <w:r w:rsidR="312996AB" w:rsidRPr="00D31050">
        <w:t xml:space="preserve"> historical trends and real-time weather data</w:t>
      </w:r>
      <w:r w:rsidR="182F8475" w:rsidRPr="00D31050">
        <w:t>. H</w:t>
      </w:r>
      <w:r w:rsidR="312996AB" w:rsidRPr="00D31050">
        <w:t>owever, the</w:t>
      </w:r>
      <w:r w:rsidR="312996AB" w:rsidRPr="00D31050" w:rsidDel="006C0BC9">
        <w:t xml:space="preserve"> </w:t>
      </w:r>
      <w:r w:rsidR="1C0331FB" w:rsidRPr="00D31050">
        <w:t xml:space="preserve">growing </w:t>
      </w:r>
      <w:r w:rsidR="312996AB" w:rsidRPr="00D31050">
        <w:t>adoption of distributed energy resources (DERs) such as solar photovoltaic (PV) systems, battery energy storage systems (BESS), and electric vehicles (EVs)</w:t>
      </w:r>
      <w:r w:rsidR="164A3053" w:rsidRPr="00D31050">
        <w:t xml:space="preserve"> has introduced new challenges</w:t>
      </w:r>
      <w:r w:rsidR="312996AB" w:rsidRPr="00D31050">
        <w:t xml:space="preserve">. Many of these DERs are located </w:t>
      </w:r>
      <w:r w:rsidR="22FFBFDA" w:rsidRPr="00D31050">
        <w:t xml:space="preserve">behind the </w:t>
      </w:r>
      <w:r w:rsidR="312996AB" w:rsidRPr="00D31050">
        <w:t xml:space="preserve">customer </w:t>
      </w:r>
      <w:r w:rsidR="312996AB" w:rsidRPr="00D31050" w:rsidDel="00352BFA">
        <w:t>meter</w:t>
      </w:r>
      <w:r w:rsidR="312996AB" w:rsidRPr="00D31050">
        <w:t xml:space="preserve"> and </w:t>
      </w:r>
      <w:r w:rsidR="5A1C989D" w:rsidRPr="00D31050">
        <w:t xml:space="preserve">are not directly </w:t>
      </w:r>
      <w:r w:rsidR="312996AB" w:rsidRPr="00D31050">
        <w:t xml:space="preserve">visible to grid operators. These </w:t>
      </w:r>
      <w:proofErr w:type="spellStart"/>
      <w:r w:rsidR="312996AB" w:rsidRPr="00D31050">
        <w:t>BtM</w:t>
      </w:r>
      <w:proofErr w:type="spellEnd"/>
      <w:r w:rsidR="312996AB" w:rsidRPr="00D31050">
        <w:t xml:space="preserve"> resources greatly impact the net load and reduce the accuracy of existing forecasting methods</w:t>
      </w:r>
      <w:r w:rsidR="569DBF7C" w:rsidRPr="00D31050">
        <w:t>, a challenge</w:t>
      </w:r>
      <w:r w:rsidR="312996AB" w:rsidRPr="00D31050">
        <w:t xml:space="preserve"> often referred to as </w:t>
      </w:r>
      <w:r w:rsidR="0058A025" w:rsidRPr="00D31050">
        <w:t>”</w:t>
      </w:r>
      <w:r w:rsidR="312996AB" w:rsidRPr="00D31050">
        <w:t>Masked Load</w:t>
      </w:r>
      <w:r w:rsidR="0CFECAC5" w:rsidRPr="00D31050">
        <w:t>.</w:t>
      </w:r>
      <w:r w:rsidR="004C3250" w:rsidRPr="00D31050">
        <w:rPr>
          <w:rStyle w:val="FootnoteReference"/>
        </w:rPr>
        <w:footnoteReference w:id="2"/>
      </w:r>
      <w:r w:rsidR="50713530" w:rsidRPr="00D31050">
        <w:t>”</w:t>
      </w:r>
    </w:p>
    <w:p w14:paraId="7FA6091C" w14:textId="65159EEA" w:rsidR="00440D0E" w:rsidRPr="00D31050" w:rsidRDefault="079543E0" w:rsidP="00BE5B8F">
      <w:r w:rsidRPr="00D31050">
        <w:t>A</w:t>
      </w:r>
      <w:r w:rsidR="312996AB" w:rsidRPr="00D31050">
        <w:t xml:space="preserve">dvanced metering infrastructure (AMI) and other </w:t>
      </w:r>
      <w:r w:rsidR="4A083B78" w:rsidRPr="00D31050">
        <w:t xml:space="preserve">emerging data </w:t>
      </w:r>
      <w:r w:rsidR="312996AB" w:rsidRPr="00D31050">
        <w:t xml:space="preserve">sources </w:t>
      </w:r>
      <w:r w:rsidR="0029C382" w:rsidRPr="00D31050">
        <w:t xml:space="preserve">offer opportunities to improve visibility into </w:t>
      </w:r>
      <w:proofErr w:type="spellStart"/>
      <w:r w:rsidR="0029C382" w:rsidRPr="00D31050">
        <w:t>BtM</w:t>
      </w:r>
      <w:proofErr w:type="spellEnd"/>
      <w:r w:rsidR="0029C382" w:rsidRPr="00D31050">
        <w:t xml:space="preserve"> resource behavior</w:t>
      </w:r>
      <w:r w:rsidR="312996AB" w:rsidRPr="00D31050">
        <w:t>. Efforts to improve access to th</w:t>
      </w:r>
      <w:r w:rsidR="0815FA22" w:rsidRPr="00D31050">
        <w:t>e</w:t>
      </w:r>
      <w:r w:rsidR="312996AB" w:rsidRPr="00D31050">
        <w:t>s</w:t>
      </w:r>
      <w:r w:rsidR="0815FA22" w:rsidRPr="00D31050">
        <w:t>e</w:t>
      </w:r>
      <w:r w:rsidR="312996AB" w:rsidRPr="00D31050">
        <w:t xml:space="preserve"> data are underway </w:t>
      </w:r>
      <w:r w:rsidR="4A9ED724" w:rsidRPr="00D31050">
        <w:t>through</w:t>
      </w:r>
      <w:r w:rsidR="312996AB" w:rsidRPr="00D31050">
        <w:t xml:space="preserve"> the California Public Utilities Commission</w:t>
      </w:r>
      <w:r w:rsidR="4A9ED724" w:rsidRPr="00D31050">
        <w:t>’s</w:t>
      </w:r>
      <w:r w:rsidR="312996AB" w:rsidRPr="00D31050">
        <w:t xml:space="preserve"> (CPUC) Data Working Group under Rulemaking R.22-11-013</w:t>
      </w:r>
      <w:r w:rsidR="3A2CAC69" w:rsidRPr="00D31050">
        <w:t>.</w:t>
      </w:r>
      <w:r w:rsidR="00080CE9" w:rsidRPr="00D31050">
        <w:rPr>
          <w:rStyle w:val="FootnoteReference"/>
        </w:rPr>
        <w:footnoteReference w:id="3"/>
      </w:r>
      <w:r w:rsidR="312996AB" w:rsidRPr="00D31050">
        <w:t xml:space="preserve"> However, </w:t>
      </w:r>
      <w:r w:rsidR="73A97FA9" w:rsidRPr="00D31050">
        <w:t xml:space="preserve">the lack of standardized </w:t>
      </w:r>
      <w:r w:rsidR="312996AB" w:rsidRPr="00D31050">
        <w:t>data format</w:t>
      </w:r>
      <w:r w:rsidR="73A97FA9" w:rsidRPr="00D31050">
        <w:t>s</w:t>
      </w:r>
      <w:r w:rsidR="312996AB" w:rsidRPr="00D31050">
        <w:t xml:space="preserve"> and validation </w:t>
      </w:r>
      <w:r w:rsidR="387D9729" w:rsidRPr="00D31050">
        <w:t>protocols</w:t>
      </w:r>
      <w:r w:rsidR="434BAD71" w:rsidRPr="00D31050">
        <w:t xml:space="preserve"> </w:t>
      </w:r>
      <w:r w:rsidR="5FD4B97F" w:rsidRPr="00D31050">
        <w:t>continues to hinder collaboration and data sharing across agencies, utilities, and researchers.</w:t>
      </w:r>
      <w:r w:rsidR="312996AB" w:rsidRPr="00D31050" w:rsidDel="00C96351">
        <w:t xml:space="preserve"> </w:t>
      </w:r>
      <w:r w:rsidR="312996AB" w:rsidRPr="00D31050">
        <w:t xml:space="preserve">There is a need for a </w:t>
      </w:r>
      <w:r w:rsidR="13131D3B" w:rsidRPr="00D31050">
        <w:t>more consistent, privacy-compliant</w:t>
      </w:r>
      <w:r w:rsidR="0D382024" w:rsidRPr="00D31050">
        <w:t xml:space="preserve"> data infrastructure to support improved forecasting. </w:t>
      </w:r>
    </w:p>
    <w:p w14:paraId="1FB871E8" w14:textId="660576BC" w:rsidR="00440D0E" w:rsidRPr="00D31050" w:rsidRDefault="00440D0E" w:rsidP="00D31050">
      <w:r w:rsidRPr="00D31050">
        <w:t xml:space="preserve">While existing </w:t>
      </w:r>
      <w:r w:rsidR="000D24D0" w:rsidRPr="00D31050">
        <w:t xml:space="preserve">forecasting </w:t>
      </w:r>
      <w:r w:rsidRPr="00D31050">
        <w:t xml:space="preserve">models do incorporate </w:t>
      </w:r>
      <w:proofErr w:type="spellStart"/>
      <w:r w:rsidRPr="00D31050">
        <w:t>BtM</w:t>
      </w:r>
      <w:proofErr w:type="spellEnd"/>
      <w:r w:rsidRPr="00D31050">
        <w:t xml:space="preserve"> solar PV predictions, they tend to underperform during cloud cover and wildfire smoke events. Moreover, with the growing adoption of </w:t>
      </w:r>
      <w:proofErr w:type="spellStart"/>
      <w:r w:rsidRPr="00D31050">
        <w:t>BtM</w:t>
      </w:r>
      <w:proofErr w:type="spellEnd"/>
      <w:r w:rsidRPr="00D31050">
        <w:t xml:space="preserve"> resources, including more than 1,500 MW of installed </w:t>
      </w:r>
      <w:proofErr w:type="spellStart"/>
      <w:r w:rsidRPr="00D31050">
        <w:t>BtM</w:t>
      </w:r>
      <w:proofErr w:type="spellEnd"/>
      <w:r w:rsidRPr="00D31050">
        <w:t xml:space="preserve"> BESS in IOU territories and over 2 million EVs currently on the road, there is a need to enhance existing models or develop new approaches to better account for these resources and evolving climatic conditions.</w:t>
      </w:r>
    </w:p>
    <w:p w14:paraId="024EBB1F" w14:textId="4229600F" w:rsidR="00440D0E" w:rsidRPr="00D31050" w:rsidRDefault="4DDF520B" w:rsidP="00D31050">
      <w:r w:rsidRPr="00D31050">
        <w:lastRenderedPageBreak/>
        <w:t>The p</w:t>
      </w:r>
      <w:r w:rsidR="4BE0228E" w:rsidRPr="00D31050">
        <w:t xml:space="preserve">roject awarded under this solicitation will </w:t>
      </w:r>
      <w:r w:rsidR="1C2BDAB2" w:rsidRPr="00D31050">
        <w:t>d</w:t>
      </w:r>
      <w:r w:rsidR="378FC689" w:rsidRPr="00D31050">
        <w:t>e</w:t>
      </w:r>
      <w:r w:rsidR="1C2BDAB2" w:rsidRPr="00D31050">
        <w:t>velop</w:t>
      </w:r>
      <w:r w:rsidR="4BE0228E" w:rsidRPr="00D31050">
        <w:t xml:space="preserve"> new methods and advanced models </w:t>
      </w:r>
      <w:r w:rsidR="68080902" w:rsidRPr="00D31050">
        <w:t>to improve</w:t>
      </w:r>
      <w:r w:rsidR="4BE0228E" w:rsidRPr="00D31050">
        <w:t xml:space="preserve"> the performance and robustness of net load forecasting</w:t>
      </w:r>
      <w:r w:rsidR="7248137D" w:rsidRPr="00D31050">
        <w:t>. These improvements will help</w:t>
      </w:r>
      <w:r w:rsidR="4BE0228E" w:rsidRPr="00D31050">
        <w:t xml:space="preserve"> CAISO and </w:t>
      </w:r>
      <w:r w:rsidR="4719CE55" w:rsidRPr="00D31050">
        <w:t>other</w:t>
      </w:r>
      <w:r w:rsidR="67BF6994" w:rsidRPr="00D31050">
        <w:t>s</w:t>
      </w:r>
      <w:r w:rsidR="4719CE55" w:rsidRPr="00D31050">
        <w:t xml:space="preserve"> </w:t>
      </w:r>
      <w:r w:rsidR="51DEA996" w:rsidRPr="00D31050">
        <w:t xml:space="preserve">to </w:t>
      </w:r>
      <w:r w:rsidR="4BE0228E" w:rsidRPr="00D31050">
        <w:t xml:space="preserve">plan </w:t>
      </w:r>
      <w:r w:rsidR="5ECF05D5" w:rsidRPr="00D31050">
        <w:t>and operate</w:t>
      </w:r>
      <w:r w:rsidR="67BF6994" w:rsidRPr="00D31050">
        <w:t xml:space="preserve"> the grid more effectively. </w:t>
      </w:r>
      <w:r w:rsidR="4BE0228E" w:rsidRPr="00D31050">
        <w:t xml:space="preserve">Benefits </w:t>
      </w:r>
      <w:r w:rsidR="41A850F0" w:rsidRPr="00D31050">
        <w:t xml:space="preserve">will also extend </w:t>
      </w:r>
      <w:r w:rsidR="4BE0228E" w:rsidRPr="00D31050">
        <w:t xml:space="preserve">to IOUs, LSEs, DER aggregators, and other </w:t>
      </w:r>
      <w:r w:rsidR="13FDA51A" w:rsidRPr="00D31050">
        <w:t>market participants</w:t>
      </w:r>
      <w:r w:rsidR="4BE0228E" w:rsidRPr="00D31050">
        <w:t xml:space="preserve"> who </w:t>
      </w:r>
      <w:r w:rsidR="5281ACF7" w:rsidRPr="00D31050">
        <w:t>rely on</w:t>
      </w:r>
      <w:r w:rsidR="1B1DAC45" w:rsidRPr="00D31050">
        <w:t xml:space="preserve"> accurate</w:t>
      </w:r>
      <w:r w:rsidR="32D855A1" w:rsidRPr="00D31050">
        <w:t>, real-ti</w:t>
      </w:r>
      <w:r w:rsidR="41D7B7B9" w:rsidRPr="00D31050">
        <w:t xml:space="preserve">me </w:t>
      </w:r>
      <w:r w:rsidR="4BE0228E" w:rsidRPr="00D31050">
        <w:t>forecasting of DER performance.</w:t>
      </w:r>
    </w:p>
    <w:p w14:paraId="56BD3BC9" w14:textId="7B8ABEE5" w:rsidR="00A815AA" w:rsidRPr="00D31050" w:rsidRDefault="164060DF" w:rsidP="00D31050">
      <w:r w:rsidRPr="00D31050">
        <w:t>Expected outcomes include:</w:t>
      </w:r>
    </w:p>
    <w:p w14:paraId="3BD3AB9F" w14:textId="23A1BCB1" w:rsidR="00A815AA" w:rsidRPr="00D31050" w:rsidRDefault="00A815AA" w:rsidP="00E26F77">
      <w:pPr>
        <w:pStyle w:val="ListParagraph"/>
        <w:numPr>
          <w:ilvl w:val="0"/>
          <w:numId w:val="55"/>
        </w:numPr>
      </w:pPr>
      <w:r w:rsidRPr="00D31050">
        <w:t>Improved short-term net-load forecasting accuracy, particularly during high-variability conditions such as cloud cover and wildfire smoke</w:t>
      </w:r>
      <w:r w:rsidR="00FC0610" w:rsidRPr="00D31050">
        <w:t>;</w:t>
      </w:r>
    </w:p>
    <w:p w14:paraId="61C3A4CF" w14:textId="1A21E664" w:rsidR="00FC0610" w:rsidRPr="00D31050" w:rsidRDefault="17C37663" w:rsidP="00E26F77">
      <w:pPr>
        <w:pStyle w:val="ListParagraph"/>
        <w:numPr>
          <w:ilvl w:val="0"/>
          <w:numId w:val="55"/>
        </w:numPr>
      </w:pPr>
      <w:r w:rsidRPr="00D31050">
        <w:t xml:space="preserve">Enhanced visibility into the location and behavior of </w:t>
      </w:r>
      <w:proofErr w:type="spellStart"/>
      <w:r w:rsidR="5F0D5203" w:rsidRPr="00D31050">
        <w:t>BtM</w:t>
      </w:r>
      <w:proofErr w:type="spellEnd"/>
      <w:r w:rsidR="5F0D5203" w:rsidRPr="00D31050">
        <w:t xml:space="preserve"> </w:t>
      </w:r>
      <w:r w:rsidRPr="00D31050">
        <w:t>resources, including BESS and EVs;</w:t>
      </w:r>
    </w:p>
    <w:p w14:paraId="707CB5DB" w14:textId="49A7E147" w:rsidR="00FC0610" w:rsidRPr="00D31050" w:rsidRDefault="70E3469C" w:rsidP="00E26F77">
      <w:pPr>
        <w:pStyle w:val="ListParagraph"/>
        <w:numPr>
          <w:ilvl w:val="0"/>
          <w:numId w:val="55"/>
        </w:numPr>
      </w:pPr>
      <w:r w:rsidRPr="00D31050">
        <w:t xml:space="preserve">Standardized, privacy-compliant data infrastructure to support forecasting and data sharing across </w:t>
      </w:r>
      <w:r w:rsidR="33489EF1" w:rsidRPr="00D31050">
        <w:t xml:space="preserve">planning </w:t>
      </w:r>
      <w:r w:rsidRPr="00D31050">
        <w:t>agencies, utilities, and researchers;</w:t>
      </w:r>
    </w:p>
    <w:p w14:paraId="7D0167EE" w14:textId="0D402FF6" w:rsidR="00FC0610" w:rsidRPr="00D31050" w:rsidRDefault="006C2B90" w:rsidP="00E26F77">
      <w:pPr>
        <w:pStyle w:val="ListParagraph"/>
        <w:numPr>
          <w:ilvl w:val="0"/>
          <w:numId w:val="55"/>
        </w:numPr>
      </w:pPr>
      <w:r w:rsidRPr="00D31050">
        <w:t>Integration of advanced forecasting methods into operational tools used by CAISO, IOUs, and other market participants;</w:t>
      </w:r>
    </w:p>
    <w:p w14:paraId="5D298AAE" w14:textId="0AABF33C" w:rsidR="006C2B90" w:rsidRPr="00D31050" w:rsidRDefault="006C2B90" w:rsidP="00E26F77">
      <w:pPr>
        <w:pStyle w:val="ListParagraph"/>
        <w:numPr>
          <w:ilvl w:val="0"/>
          <w:numId w:val="55"/>
        </w:numPr>
      </w:pPr>
      <w:r w:rsidRPr="00D31050">
        <w:t>Reduced uncertainty in grid operations, enabling more efficient scheduling of generation reserves and ancillary services;</w:t>
      </w:r>
    </w:p>
    <w:p w14:paraId="3C91C1B3" w14:textId="406EE493" w:rsidR="006C2B90" w:rsidRPr="00D31050" w:rsidRDefault="006C2B90" w:rsidP="00E26F77">
      <w:pPr>
        <w:pStyle w:val="ListParagraph"/>
        <w:numPr>
          <w:ilvl w:val="0"/>
          <w:numId w:val="55"/>
        </w:numPr>
      </w:pPr>
      <w:r w:rsidRPr="00D31050">
        <w:t>Quantifiable ratepayer benefits through avoided curtailment, improved resource dispatch, and reduced infrastructure investment; and</w:t>
      </w:r>
    </w:p>
    <w:p w14:paraId="2F0F1021" w14:textId="04C767AD" w:rsidR="006C2B90" w:rsidRPr="00D31050" w:rsidRDefault="006C2B90" w:rsidP="00E26F77">
      <w:pPr>
        <w:pStyle w:val="ListParagraph"/>
        <w:numPr>
          <w:ilvl w:val="0"/>
          <w:numId w:val="55"/>
        </w:numPr>
      </w:pPr>
      <w:r w:rsidRPr="00D31050">
        <w:t>Scalable forecasting approaches that support California’s clean energy goals and growing DER adoption.</w:t>
      </w:r>
    </w:p>
    <w:bookmarkEnd w:id="11"/>
    <w:bookmarkEnd w:id="12"/>
    <w:bookmarkEnd w:id="13"/>
    <w:p w14:paraId="61479D31" w14:textId="54633C69" w:rsidR="003A0A6F" w:rsidRPr="00D31050" w:rsidRDefault="003F6147" w:rsidP="2388FD52">
      <w:r>
        <w:t xml:space="preserve">See </w:t>
      </w:r>
      <w:r w:rsidR="00756BD6">
        <w:t xml:space="preserve">Section </w:t>
      </w:r>
      <w:r>
        <w:t xml:space="preserve">II of this solicitation for eligibility requirements. Applications will be evaluated as </w:t>
      </w:r>
      <w:r w:rsidR="00071B26">
        <w:t>described in Section IV of this solicitation</w:t>
      </w:r>
      <w:r>
        <w:t xml:space="preserve">. </w:t>
      </w:r>
    </w:p>
    <w:p w14:paraId="13663FAA" w14:textId="77777777" w:rsidR="003F6147" w:rsidRPr="00D31050" w:rsidRDefault="00FD6239" w:rsidP="2388FD52">
      <w:pPr>
        <w:spacing w:after="0"/>
      </w:pPr>
      <w:r>
        <w:t>Prospective applicants looking for partnering opportunities for this funding opportunity should register on the California Energy Commission’s Empower Innovation website at www.empowerinnovation.net</w:t>
      </w:r>
    </w:p>
    <w:p w14:paraId="088E0083" w14:textId="78354CA1" w:rsidR="003F6147" w:rsidRPr="003F6147" w:rsidRDefault="003F6147" w:rsidP="003F6147">
      <w:pPr>
        <w:spacing w:after="0"/>
        <w:rPr>
          <w:rFonts w:cs="Times New Roman"/>
          <w:b/>
          <w:smallCaps/>
          <w:sz w:val="26"/>
          <w:szCs w:val="26"/>
        </w:rPr>
      </w:pPr>
    </w:p>
    <w:p w14:paraId="4D6C1B8F" w14:textId="75F952BB" w:rsidR="003F6147" w:rsidRPr="00440D0E" w:rsidRDefault="003F6147" w:rsidP="00E26F77">
      <w:pPr>
        <w:pStyle w:val="Heading2"/>
        <w:numPr>
          <w:ilvl w:val="0"/>
          <w:numId w:val="40"/>
        </w:numPr>
      </w:pPr>
      <w:bookmarkStart w:id="14" w:name="_Toc458602320"/>
      <w:bookmarkStart w:id="15" w:name="_Toc143172700"/>
      <w:r w:rsidRPr="00756BAC">
        <w:t>Key Words/Terms</w:t>
      </w:r>
      <w:bookmarkEnd w:id="14"/>
      <w:bookmarkEnd w:id="15"/>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1957"/>
        <w:gridCol w:w="7403"/>
      </w:tblGrid>
      <w:tr w:rsidR="00FE0943" w:rsidRPr="00FE0943" w14:paraId="7E8ED4A8" w14:textId="77777777" w:rsidTr="2388FD52">
        <w:trPr>
          <w:trHeight w:val="235"/>
          <w:tblHeader/>
        </w:trPr>
        <w:tc>
          <w:tcPr>
            <w:tcW w:w="1957" w:type="dxa"/>
            <w:shd w:val="clear" w:color="auto" w:fill="D9D9D9" w:themeFill="background1" w:themeFillShade="D9"/>
            <w:vAlign w:val="center"/>
          </w:tcPr>
          <w:p w14:paraId="476A107E" w14:textId="77777777" w:rsidR="003F6147" w:rsidRPr="00FE0943" w:rsidRDefault="003F6147" w:rsidP="003F6147">
            <w:pPr>
              <w:spacing w:after="0"/>
              <w:rPr>
                <w:b/>
              </w:rPr>
            </w:pPr>
            <w:r w:rsidRPr="00FE0943">
              <w:rPr>
                <w:b/>
              </w:rPr>
              <w:t>Word/Term</w:t>
            </w:r>
          </w:p>
        </w:tc>
        <w:tc>
          <w:tcPr>
            <w:tcW w:w="7403" w:type="dxa"/>
            <w:shd w:val="clear" w:color="auto" w:fill="D9D9D9" w:themeFill="background1" w:themeFillShade="D9"/>
            <w:vAlign w:val="center"/>
          </w:tcPr>
          <w:p w14:paraId="4B079FEB" w14:textId="77777777" w:rsidR="003F6147" w:rsidRPr="00FE0943" w:rsidRDefault="003F6147" w:rsidP="003F6147">
            <w:pPr>
              <w:spacing w:after="0"/>
              <w:rPr>
                <w:b/>
              </w:rPr>
            </w:pPr>
            <w:r w:rsidRPr="00FE0943">
              <w:rPr>
                <w:b/>
              </w:rPr>
              <w:t>Definition</w:t>
            </w:r>
          </w:p>
        </w:tc>
      </w:tr>
      <w:tr w:rsidR="00FE0943" w:rsidRPr="00FE0943" w14:paraId="23F82BE6" w14:textId="77777777" w:rsidTr="2388FD52">
        <w:trPr>
          <w:trHeight w:val="300"/>
        </w:trPr>
        <w:tc>
          <w:tcPr>
            <w:tcW w:w="1957" w:type="dxa"/>
          </w:tcPr>
          <w:p w14:paraId="093723AB" w14:textId="0A9E3694" w:rsidR="528758B4" w:rsidRPr="00BE5B8F" w:rsidRDefault="39D453AB" w:rsidP="2388FD52">
            <w:r w:rsidRPr="00BE5B8F">
              <w:t>Advanced Metering Infrastructure (AMI)</w:t>
            </w:r>
          </w:p>
        </w:tc>
        <w:tc>
          <w:tcPr>
            <w:tcW w:w="7403" w:type="dxa"/>
          </w:tcPr>
          <w:p w14:paraId="009B431A" w14:textId="52F624BA" w:rsidR="528758B4" w:rsidRPr="00BE5B8F" w:rsidRDefault="082B6C9C" w:rsidP="2388FD52">
            <w:r w:rsidRPr="00BE5B8F">
              <w:t>AMI is an integrated system of smart meters, communication networks, and data management systems that enables two-way communication between utilities and customers.</w:t>
            </w:r>
          </w:p>
        </w:tc>
      </w:tr>
      <w:tr w:rsidR="00FE0943" w:rsidRPr="00FE0943" w14:paraId="690D71DF" w14:textId="77777777" w:rsidTr="2388FD52">
        <w:tc>
          <w:tcPr>
            <w:tcW w:w="1957" w:type="dxa"/>
          </w:tcPr>
          <w:p w14:paraId="48812C83" w14:textId="77777777" w:rsidR="003F6147" w:rsidRPr="00FE0943" w:rsidRDefault="003F6147" w:rsidP="003F6147">
            <w:pPr>
              <w:jc w:val="both"/>
            </w:pPr>
            <w:r w:rsidRPr="00FE0943">
              <w:t>Applicant</w:t>
            </w:r>
          </w:p>
        </w:tc>
        <w:tc>
          <w:tcPr>
            <w:tcW w:w="7403" w:type="dxa"/>
          </w:tcPr>
          <w:p w14:paraId="1E95849E" w14:textId="155491B6" w:rsidR="003F6147" w:rsidRPr="00FE0943" w:rsidRDefault="00D1382E" w:rsidP="003F6147">
            <w:pPr>
              <w:jc w:val="both"/>
            </w:pPr>
            <w:r w:rsidRPr="00FE0943">
              <w:t>An</w:t>
            </w:r>
            <w:r w:rsidR="003F6147" w:rsidRPr="00FE0943">
              <w:t xml:space="preserve"> entity that submits an application to this solicitation</w:t>
            </w:r>
            <w:r w:rsidR="00861F15" w:rsidRPr="00FE0943">
              <w:t>.</w:t>
            </w:r>
          </w:p>
        </w:tc>
      </w:tr>
      <w:tr w:rsidR="00FE0943" w:rsidRPr="00FE0943" w14:paraId="3EBC2272" w14:textId="77777777" w:rsidTr="2388FD52">
        <w:tc>
          <w:tcPr>
            <w:tcW w:w="1957" w:type="dxa"/>
          </w:tcPr>
          <w:p w14:paraId="43D654FF" w14:textId="77777777" w:rsidR="003F6147" w:rsidRPr="00FE0943" w:rsidRDefault="003F6147" w:rsidP="003F6147">
            <w:pPr>
              <w:jc w:val="both"/>
            </w:pPr>
            <w:r w:rsidRPr="00FE0943">
              <w:t>Application</w:t>
            </w:r>
          </w:p>
        </w:tc>
        <w:tc>
          <w:tcPr>
            <w:tcW w:w="7403" w:type="dxa"/>
          </w:tcPr>
          <w:p w14:paraId="1087A470" w14:textId="77777777" w:rsidR="003F6147" w:rsidRPr="00FE0943" w:rsidRDefault="003F6147" w:rsidP="003F6147">
            <w:pPr>
              <w:jc w:val="both"/>
            </w:pPr>
            <w:r w:rsidRPr="00FE0943">
              <w:t>An applicant’s written response to this solicitation</w:t>
            </w:r>
            <w:r w:rsidR="00861F15" w:rsidRPr="00FE0943">
              <w:t>.</w:t>
            </w:r>
          </w:p>
        </w:tc>
      </w:tr>
      <w:tr w:rsidR="00FE0943" w:rsidRPr="00FE0943" w14:paraId="6BD4CDE5" w14:textId="77777777" w:rsidTr="2388FD52">
        <w:tc>
          <w:tcPr>
            <w:tcW w:w="1957" w:type="dxa"/>
          </w:tcPr>
          <w:p w14:paraId="52824D60" w14:textId="77777777" w:rsidR="00960D30" w:rsidRPr="00FE0943" w:rsidRDefault="00960D30" w:rsidP="000C290E">
            <w:r w:rsidRPr="00FE0943">
              <w:t>Authorized Representative</w:t>
            </w:r>
          </w:p>
        </w:tc>
        <w:tc>
          <w:tcPr>
            <w:tcW w:w="7403" w:type="dxa"/>
          </w:tcPr>
          <w:p w14:paraId="6BDF2D2B" w14:textId="76A292B2" w:rsidR="00960D30" w:rsidRPr="00FE0943" w:rsidRDefault="008011F4" w:rsidP="000C290E">
            <w:r w:rsidRPr="00FE0943">
              <w:t>T</w:t>
            </w:r>
            <w:r w:rsidR="00960D30" w:rsidRPr="00FE0943">
              <w:t xml:space="preserve">he person </w:t>
            </w:r>
            <w:r w:rsidR="00952D7B" w:rsidRPr="00FE0943">
              <w:t xml:space="preserve">submitting </w:t>
            </w:r>
            <w:r w:rsidR="00960D30" w:rsidRPr="00FE0943">
              <w:t xml:space="preserve">the application who has authority to enter into an agreement with the CEC. </w:t>
            </w:r>
          </w:p>
        </w:tc>
      </w:tr>
      <w:tr w:rsidR="00FE0943" w:rsidRPr="00FE0943" w14:paraId="0595DE2E" w14:textId="77777777" w:rsidTr="2388FD52">
        <w:trPr>
          <w:trHeight w:val="300"/>
        </w:trPr>
        <w:tc>
          <w:tcPr>
            <w:tcW w:w="1957" w:type="dxa"/>
          </w:tcPr>
          <w:p w14:paraId="671C0CD4" w14:textId="4BEDF46B" w:rsidR="4B55C18A" w:rsidRPr="00BE5B8F" w:rsidRDefault="4B55C18A" w:rsidP="003F4991">
            <w:r w:rsidRPr="00BE5B8F">
              <w:t>Battery Energy Storage System (BESS)</w:t>
            </w:r>
          </w:p>
        </w:tc>
        <w:tc>
          <w:tcPr>
            <w:tcW w:w="7403" w:type="dxa"/>
          </w:tcPr>
          <w:p w14:paraId="0E0CBEEE" w14:textId="7A616129" w:rsidR="515EAD42" w:rsidRPr="00BE5B8F" w:rsidRDefault="3AD96619" w:rsidP="07AB67D7">
            <w:pPr>
              <w:jc w:val="both"/>
            </w:pPr>
            <w:r w:rsidRPr="00BE5B8F">
              <w:t>BESS is a technology that store</w:t>
            </w:r>
            <w:r w:rsidR="07B20DAA" w:rsidRPr="00BE5B8F">
              <w:t>s</w:t>
            </w:r>
            <w:r w:rsidRPr="00BE5B8F">
              <w:t xml:space="preserve"> electrical energy</w:t>
            </w:r>
            <w:r w:rsidR="6A6B92D2" w:rsidRPr="00BE5B8F">
              <w:t xml:space="preserve"> for later use</w:t>
            </w:r>
            <w:r w:rsidRPr="00BE5B8F">
              <w:t>.</w:t>
            </w:r>
          </w:p>
        </w:tc>
      </w:tr>
      <w:tr w:rsidR="00FE0943" w:rsidRPr="00FE0943" w14:paraId="09BB69BC" w14:textId="77777777" w:rsidTr="2388FD52">
        <w:trPr>
          <w:trHeight w:val="300"/>
        </w:trPr>
        <w:tc>
          <w:tcPr>
            <w:tcW w:w="1957" w:type="dxa"/>
          </w:tcPr>
          <w:p w14:paraId="6DF7DC08" w14:textId="5613A46D" w:rsidR="5E408307" w:rsidRPr="00BE5B8F" w:rsidRDefault="5E408307" w:rsidP="000C290E">
            <w:r w:rsidRPr="00BE5B8F">
              <w:lastRenderedPageBreak/>
              <w:t>Behind-the-Meter (</w:t>
            </w:r>
            <w:proofErr w:type="spellStart"/>
            <w:r w:rsidRPr="00BE5B8F">
              <w:t>BtM</w:t>
            </w:r>
            <w:proofErr w:type="spellEnd"/>
            <w:r w:rsidRPr="00BE5B8F">
              <w:t>) Resources</w:t>
            </w:r>
          </w:p>
        </w:tc>
        <w:tc>
          <w:tcPr>
            <w:tcW w:w="7403" w:type="dxa"/>
          </w:tcPr>
          <w:p w14:paraId="4809CA7E" w14:textId="4692961C" w:rsidR="5E408307" w:rsidRPr="00BE5B8F" w:rsidRDefault="49360A99" w:rsidP="000C290E">
            <w:r w:rsidRPr="00BE5B8F">
              <w:t>Energy resource</w:t>
            </w:r>
            <w:r w:rsidR="07D1EF2C" w:rsidRPr="00BE5B8F">
              <w:t>s</w:t>
            </w:r>
            <w:r w:rsidR="67D9FD06" w:rsidRPr="00BE5B8F">
              <w:t xml:space="preserve"> (e.g.</w:t>
            </w:r>
            <w:r w:rsidR="1A5CB7E8" w:rsidRPr="00BE5B8F">
              <w:t>,</w:t>
            </w:r>
            <w:r w:rsidR="67D9FD06" w:rsidRPr="00BE5B8F">
              <w:t xml:space="preserve"> solar PV, </w:t>
            </w:r>
            <w:r w:rsidR="0E47C7D2" w:rsidRPr="00BE5B8F">
              <w:t>BESS</w:t>
            </w:r>
            <w:r w:rsidR="67D9FD06" w:rsidRPr="00BE5B8F">
              <w:t>)</w:t>
            </w:r>
            <w:r w:rsidR="07D1EF2C" w:rsidRPr="00BE5B8F">
              <w:t xml:space="preserve"> located on the costumer’s side of the utility meter</w:t>
            </w:r>
            <w:r w:rsidR="22754185" w:rsidRPr="00BE5B8F">
              <w:t xml:space="preserve"> that allow customers to offset their energy consumption. </w:t>
            </w:r>
          </w:p>
        </w:tc>
      </w:tr>
      <w:tr w:rsidR="00FE0943" w:rsidRPr="00FE0943" w14:paraId="4E108B20" w14:textId="77777777" w:rsidTr="2388FD52">
        <w:trPr>
          <w:trHeight w:val="300"/>
        </w:trPr>
        <w:tc>
          <w:tcPr>
            <w:tcW w:w="1957" w:type="dxa"/>
          </w:tcPr>
          <w:p w14:paraId="1B6B8E51" w14:textId="457A8A46" w:rsidR="56C239E2" w:rsidRPr="00BE5B8F" w:rsidRDefault="56C239E2" w:rsidP="003F4991">
            <w:r w:rsidRPr="00BE5B8F">
              <w:t>California Independent System Operator (CAISO)</w:t>
            </w:r>
          </w:p>
        </w:tc>
        <w:tc>
          <w:tcPr>
            <w:tcW w:w="7403" w:type="dxa"/>
          </w:tcPr>
          <w:p w14:paraId="0678E17B" w14:textId="28C7BEA3" w:rsidR="56C239E2" w:rsidRPr="00BE5B8F" w:rsidRDefault="481D16B4" w:rsidP="006F0134">
            <w:pPr>
              <w:spacing w:line="259" w:lineRule="auto"/>
            </w:pPr>
            <w:r w:rsidRPr="00BE5B8F">
              <w:t>CAISO is a non-profit Independent System Operator serving California</w:t>
            </w:r>
            <w:r w:rsidR="3134572D" w:rsidRPr="00BE5B8F">
              <w:t xml:space="preserve"> and is</w:t>
            </w:r>
            <w:r w:rsidRPr="00BE5B8F">
              <w:t xml:space="preserve"> </w:t>
            </w:r>
            <w:r w:rsidR="71C2A901" w:rsidRPr="00BE5B8F">
              <w:t>responsible</w:t>
            </w:r>
            <w:r w:rsidRPr="00BE5B8F">
              <w:t xml:space="preserve"> </w:t>
            </w:r>
            <w:r w:rsidR="38E03F7F" w:rsidRPr="00BE5B8F">
              <w:t>for</w:t>
            </w:r>
            <w:r w:rsidRPr="00BE5B8F">
              <w:t xml:space="preserve"> manag</w:t>
            </w:r>
            <w:r w:rsidR="521C7D23" w:rsidRPr="00BE5B8F">
              <w:t>ing</w:t>
            </w:r>
            <w:r w:rsidRPr="00BE5B8F">
              <w:t xml:space="preserve"> the flow of electricity across high-voltage, long distance powe</w:t>
            </w:r>
            <w:r w:rsidR="22C701D9" w:rsidRPr="00BE5B8F">
              <w:t>r lines</w:t>
            </w:r>
            <w:r w:rsidR="018FBDB3" w:rsidRPr="00BE5B8F">
              <w:t>;</w:t>
            </w:r>
            <w:r w:rsidR="22C701D9" w:rsidRPr="00BE5B8F">
              <w:t xml:space="preserve"> operat</w:t>
            </w:r>
            <w:r w:rsidR="6F9200FB" w:rsidRPr="00BE5B8F">
              <w:t>ing</w:t>
            </w:r>
            <w:r w:rsidR="22C701D9" w:rsidRPr="00BE5B8F">
              <w:t xml:space="preserve"> a competitive wholesale energy market</w:t>
            </w:r>
            <w:r w:rsidR="698EB66B" w:rsidRPr="00BE5B8F">
              <w:t>;</w:t>
            </w:r>
            <w:r w:rsidR="22C701D9" w:rsidRPr="00BE5B8F">
              <w:t xml:space="preserve"> and oversee</w:t>
            </w:r>
            <w:r w:rsidR="1EB2A8D9" w:rsidRPr="00BE5B8F">
              <w:t>ing</w:t>
            </w:r>
            <w:r w:rsidR="22C701D9" w:rsidRPr="00BE5B8F">
              <w:t xml:space="preserve"> transmission planning.</w:t>
            </w:r>
          </w:p>
        </w:tc>
      </w:tr>
      <w:tr w:rsidR="00FE0943" w:rsidRPr="00FE0943" w14:paraId="2716D159" w14:textId="77777777" w:rsidTr="2388FD52">
        <w:tc>
          <w:tcPr>
            <w:tcW w:w="1957" w:type="dxa"/>
          </w:tcPr>
          <w:p w14:paraId="1A4A7129" w14:textId="508D416C" w:rsidR="00FA2DA6" w:rsidRPr="00FE0943" w:rsidRDefault="00FA2DA6" w:rsidP="006F0134">
            <w:r w:rsidRPr="00FE0943">
              <w:t>California Native American Tribe</w:t>
            </w:r>
          </w:p>
        </w:tc>
        <w:tc>
          <w:tcPr>
            <w:tcW w:w="7403" w:type="dxa"/>
          </w:tcPr>
          <w:p w14:paraId="34E3ED63" w14:textId="0651D78D" w:rsidR="00FA2DA6" w:rsidRPr="00FE0943" w:rsidDel="008011F4" w:rsidRDefault="00FA2DA6" w:rsidP="006F0134">
            <w:pPr>
              <w:rPr>
                <w:i/>
              </w:rPr>
            </w:pPr>
            <w:r w:rsidRPr="00FE0943">
              <w:t>A Native American Tribe located in California that is on the contact list maintained by the Native American Heritage Commission for the purposes of Chapter 905 of the Statutes of 2004 (Pub. Resources Code, § 21073).</w:t>
            </w:r>
          </w:p>
        </w:tc>
      </w:tr>
      <w:tr w:rsidR="00FE0943" w:rsidRPr="00FE0943" w14:paraId="5CB05971" w14:textId="77777777" w:rsidTr="2388FD52">
        <w:tc>
          <w:tcPr>
            <w:tcW w:w="1957" w:type="dxa"/>
          </w:tcPr>
          <w:p w14:paraId="14085459" w14:textId="0089A3EF" w:rsidR="006D4A68" w:rsidRPr="00FE0943" w:rsidRDefault="006D4A68" w:rsidP="00464D18">
            <w:r w:rsidRPr="00FE0943">
              <w:t>California Tribal Organization</w:t>
            </w:r>
          </w:p>
        </w:tc>
        <w:tc>
          <w:tcPr>
            <w:tcW w:w="7403" w:type="dxa"/>
          </w:tcPr>
          <w:p w14:paraId="1E988844" w14:textId="3B62B6A8" w:rsidR="006D4A68" w:rsidRPr="00FE0943" w:rsidRDefault="006D4A68" w:rsidP="00464D18">
            <w:r w:rsidRPr="00FE0943">
              <w:t>A corporation, association, or group controlled, sanctioned, or chartered by a California Native American tribe that is subject to its laws, the laws of the State of California, or the laws of the United States.</w:t>
            </w:r>
          </w:p>
        </w:tc>
      </w:tr>
      <w:tr w:rsidR="00FE0943" w:rsidRPr="00FE0943" w14:paraId="46EEC1E8" w14:textId="77777777" w:rsidTr="2388FD52">
        <w:tc>
          <w:tcPr>
            <w:tcW w:w="1957" w:type="dxa"/>
          </w:tcPr>
          <w:p w14:paraId="5DEBAD05" w14:textId="77777777" w:rsidR="003F6147" w:rsidRPr="00FE0943" w:rsidRDefault="003F6147" w:rsidP="003F6147">
            <w:pPr>
              <w:jc w:val="both"/>
            </w:pPr>
            <w:r w:rsidRPr="00FE0943">
              <w:t>CAM</w:t>
            </w:r>
          </w:p>
        </w:tc>
        <w:tc>
          <w:tcPr>
            <w:tcW w:w="7403" w:type="dxa"/>
          </w:tcPr>
          <w:p w14:paraId="35598923" w14:textId="3BC0DB38" w:rsidR="003F6147" w:rsidRPr="00FE0943" w:rsidRDefault="003F6147" w:rsidP="00464D18">
            <w:r w:rsidRPr="00FE0943">
              <w:rPr>
                <w:i/>
              </w:rPr>
              <w:t>Commission Agreement Manager,</w:t>
            </w:r>
            <w:r w:rsidRPr="00FE0943">
              <w:t xml:space="preserve"> the person designated by the CEC to oversee the performance of an agreement resulting from this solicitation and to serve as the main point of contact for the </w:t>
            </w:r>
            <w:r w:rsidR="000B13BF" w:rsidRPr="00FE0943">
              <w:t>grant r</w:t>
            </w:r>
            <w:r w:rsidRPr="00FE0943">
              <w:t>ecipient</w:t>
            </w:r>
            <w:r w:rsidR="00861F15" w:rsidRPr="00FE0943">
              <w:t>.</w:t>
            </w:r>
          </w:p>
        </w:tc>
      </w:tr>
      <w:tr w:rsidR="00FE0943" w:rsidRPr="00FE0943" w14:paraId="58F8E48D" w14:textId="77777777" w:rsidTr="2388FD52">
        <w:tc>
          <w:tcPr>
            <w:tcW w:w="1957" w:type="dxa"/>
          </w:tcPr>
          <w:p w14:paraId="5091B1FA" w14:textId="77777777" w:rsidR="003F6147" w:rsidRPr="00FE0943" w:rsidRDefault="003F6147" w:rsidP="003F6147">
            <w:pPr>
              <w:jc w:val="both"/>
            </w:pPr>
            <w:r w:rsidRPr="00FE0943">
              <w:t>CAO</w:t>
            </w:r>
          </w:p>
        </w:tc>
        <w:tc>
          <w:tcPr>
            <w:tcW w:w="7403" w:type="dxa"/>
          </w:tcPr>
          <w:p w14:paraId="0065B5B7" w14:textId="61CC0223" w:rsidR="003F6147" w:rsidRPr="00FE0943" w:rsidRDefault="003F6147" w:rsidP="00464D18">
            <w:pPr>
              <w:rPr>
                <w:i/>
              </w:rPr>
            </w:pPr>
            <w:r w:rsidRPr="00FE0943">
              <w:rPr>
                <w:i/>
                <w:iCs/>
              </w:rPr>
              <w:t>Commission Agreement Officer</w:t>
            </w:r>
            <w:r w:rsidR="00CC0D0D" w:rsidRPr="00FE0943">
              <w:t>, the person designated by the CEC to oversee the internal administrative processes and to serves as the main point of contact for solicitation applicants</w:t>
            </w:r>
            <w:r w:rsidR="00A25CAF" w:rsidRPr="00FE0943">
              <w:t>.</w:t>
            </w:r>
          </w:p>
        </w:tc>
      </w:tr>
      <w:tr w:rsidR="00FE0943" w:rsidRPr="00FE0943" w14:paraId="0AE8D6DA" w14:textId="77777777" w:rsidTr="2388FD52">
        <w:tc>
          <w:tcPr>
            <w:tcW w:w="1957" w:type="dxa"/>
          </w:tcPr>
          <w:p w14:paraId="5F64E278" w14:textId="77777777" w:rsidR="003F6147" w:rsidRPr="00FE0943" w:rsidRDefault="003F6147" w:rsidP="003F6147">
            <w:pPr>
              <w:jc w:val="both"/>
            </w:pPr>
            <w:r w:rsidRPr="00FE0943">
              <w:t>CBO</w:t>
            </w:r>
          </w:p>
        </w:tc>
        <w:tc>
          <w:tcPr>
            <w:tcW w:w="7403" w:type="dxa"/>
          </w:tcPr>
          <w:p w14:paraId="3C50F760" w14:textId="229D76B6" w:rsidR="003F6147" w:rsidRPr="00FE0943" w:rsidRDefault="003F6147" w:rsidP="003F6147">
            <w:pPr>
              <w:spacing w:after="60"/>
              <w:contextualSpacing/>
            </w:pPr>
            <w:r w:rsidRPr="00FE0943">
              <w:rPr>
                <w:i/>
                <w:iCs/>
              </w:rPr>
              <w:t>Community Based Organization</w:t>
            </w:r>
            <w:r w:rsidR="005C70D6" w:rsidRPr="00FE0943">
              <w:t>,</w:t>
            </w:r>
            <w:r w:rsidRPr="00FE0943">
              <w:t xml:space="preserve"> </w:t>
            </w:r>
            <w:r w:rsidR="005C70D6" w:rsidRPr="00FE0943">
              <w:t>a</w:t>
            </w:r>
            <w:r w:rsidRPr="00FE0943">
              <w:t xml:space="preserve"> public or private nonprofit organization of demonstrated effectiveness that: </w:t>
            </w:r>
          </w:p>
          <w:p w14:paraId="6A1E566F" w14:textId="19C12F33" w:rsidR="003F6147" w:rsidRPr="00FE0943" w:rsidRDefault="003F6147" w:rsidP="00E26F77">
            <w:pPr>
              <w:numPr>
                <w:ilvl w:val="0"/>
                <w:numId w:val="38"/>
              </w:numPr>
              <w:spacing w:after="200"/>
              <w:contextualSpacing/>
            </w:pPr>
            <w:r w:rsidRPr="00FE0943">
              <w:t>Has deployed projects and/or outreach efforts within the region (e.g., air basin or county) of the proposed disadvantaged or low-income community</w:t>
            </w:r>
            <w:r w:rsidR="001D3974" w:rsidRPr="00FE0943">
              <w:t xml:space="preserve"> or similar community</w:t>
            </w:r>
            <w:r w:rsidRPr="00FE0943">
              <w:t>.</w:t>
            </w:r>
          </w:p>
          <w:p w14:paraId="28E6D643" w14:textId="77777777" w:rsidR="003F6147" w:rsidRPr="00FE0943" w:rsidRDefault="00625DCD" w:rsidP="00E26F77">
            <w:pPr>
              <w:numPr>
                <w:ilvl w:val="0"/>
                <w:numId w:val="38"/>
              </w:numPr>
              <w:spacing w:after="200"/>
              <w:contextualSpacing/>
            </w:pPr>
            <w:r w:rsidRPr="00FE0943">
              <w:t xml:space="preserve">Has an </w:t>
            </w:r>
            <w:r w:rsidR="003F6147" w:rsidRPr="00FE0943">
              <w:t>official mission and vision statements that expressly identifies serving disadvantaged and/or low-income communities.</w:t>
            </w:r>
          </w:p>
          <w:p w14:paraId="3AB69E6F" w14:textId="77777777" w:rsidR="003F6147" w:rsidRPr="00FE0943" w:rsidRDefault="003F6147" w:rsidP="00E26F77">
            <w:pPr>
              <w:numPr>
                <w:ilvl w:val="0"/>
                <w:numId w:val="38"/>
              </w:numPr>
              <w:spacing w:after="60"/>
              <w:contextualSpacing/>
            </w:pPr>
            <w:r w:rsidRPr="00FE0943">
              <w:t>Currently employs staff member(s) who specialized in and are dedicated to – diversity, or equity, or inclusion, or is a 501(c)(3) non-profit.</w:t>
            </w:r>
          </w:p>
        </w:tc>
      </w:tr>
      <w:tr w:rsidR="00FE0943" w:rsidRPr="00FE0943" w14:paraId="184B8957" w14:textId="77777777" w:rsidTr="2388FD52">
        <w:trPr>
          <w:trHeight w:val="300"/>
        </w:trPr>
        <w:tc>
          <w:tcPr>
            <w:tcW w:w="1957" w:type="dxa"/>
          </w:tcPr>
          <w:p w14:paraId="10FEBAFF" w14:textId="21445781" w:rsidR="0214E8EC" w:rsidRPr="00BE5B8F" w:rsidRDefault="1994F405" w:rsidP="003E7635">
            <w:r w:rsidRPr="00BE5B8F">
              <w:t>Comm</w:t>
            </w:r>
            <w:r w:rsidR="5AAA8211" w:rsidRPr="00BE5B8F">
              <w:t>unity Choice Aggregation (CCA)</w:t>
            </w:r>
          </w:p>
        </w:tc>
        <w:tc>
          <w:tcPr>
            <w:tcW w:w="7403" w:type="dxa"/>
          </w:tcPr>
          <w:p w14:paraId="7099E621" w14:textId="565C8D13" w:rsidR="34DBE202" w:rsidRPr="00BE5B8F" w:rsidRDefault="5AAA8211" w:rsidP="34DBE202">
            <w:r w:rsidRPr="00BE5B8F">
              <w:t xml:space="preserve">CCA </w:t>
            </w:r>
            <w:r w:rsidR="0B3C8BC7" w:rsidRPr="00BE5B8F">
              <w:t xml:space="preserve">allows cities and counties to collectively purchase and/or generate electricity for residents and </w:t>
            </w:r>
            <w:r w:rsidR="6BE4C1D8" w:rsidRPr="00BE5B8F">
              <w:t>businesses</w:t>
            </w:r>
            <w:r w:rsidR="0B3C8BC7" w:rsidRPr="00BE5B8F">
              <w:t xml:space="preserve">, providing a </w:t>
            </w:r>
            <w:r w:rsidR="2B21377C" w:rsidRPr="00BE5B8F">
              <w:t>local alternative to standard IOU energy supply.</w:t>
            </w:r>
          </w:p>
        </w:tc>
      </w:tr>
      <w:tr w:rsidR="00FE0943" w:rsidRPr="00FE0943" w14:paraId="6C0527CD" w14:textId="77777777" w:rsidTr="2388FD52">
        <w:tc>
          <w:tcPr>
            <w:tcW w:w="1957" w:type="dxa"/>
          </w:tcPr>
          <w:p w14:paraId="21872A76" w14:textId="77777777" w:rsidR="003F6147" w:rsidRPr="00FE0943" w:rsidRDefault="003F6147" w:rsidP="003F6147">
            <w:pPr>
              <w:jc w:val="both"/>
            </w:pPr>
            <w:r w:rsidRPr="00FE0943">
              <w:t>CEC</w:t>
            </w:r>
          </w:p>
        </w:tc>
        <w:tc>
          <w:tcPr>
            <w:tcW w:w="7403" w:type="dxa"/>
          </w:tcPr>
          <w:p w14:paraId="5974AC5C" w14:textId="77777777" w:rsidR="003F6147" w:rsidRPr="00FE0943" w:rsidRDefault="003F6147" w:rsidP="003F6147">
            <w:pPr>
              <w:spacing w:after="60"/>
              <w:contextualSpacing/>
            </w:pPr>
            <w:r w:rsidRPr="00FE0943">
              <w:t>State Energy Resources Conservation and Development Commission or , the California Energy Commission</w:t>
            </w:r>
            <w:r w:rsidR="00861F15" w:rsidRPr="00FE0943">
              <w:t>.</w:t>
            </w:r>
          </w:p>
        </w:tc>
      </w:tr>
      <w:tr w:rsidR="00FE0943" w:rsidRPr="00FE0943" w14:paraId="77D69820" w14:textId="77777777" w:rsidTr="2388FD52">
        <w:tc>
          <w:tcPr>
            <w:tcW w:w="1957" w:type="dxa"/>
          </w:tcPr>
          <w:p w14:paraId="599B3B06" w14:textId="2CD3B3A7" w:rsidR="006F3D9A" w:rsidRPr="00FE0943" w:rsidRDefault="004E1299" w:rsidP="003F6147">
            <w:pPr>
              <w:jc w:val="both"/>
            </w:pPr>
            <w:r w:rsidRPr="00FE0943">
              <w:t>CEC funds</w:t>
            </w:r>
          </w:p>
        </w:tc>
        <w:tc>
          <w:tcPr>
            <w:tcW w:w="7403" w:type="dxa"/>
          </w:tcPr>
          <w:p w14:paraId="333448B8" w14:textId="54A5AE2A" w:rsidR="006F3D9A" w:rsidRPr="00FE0943" w:rsidRDefault="007D20F4" w:rsidP="003F6147">
            <w:pPr>
              <w:spacing w:after="60"/>
              <w:contextualSpacing/>
            </w:pPr>
            <w:r w:rsidRPr="00FE0943">
              <w:rPr>
                <w:i/>
                <w:iCs/>
              </w:rPr>
              <w:t xml:space="preserve">CEC funds </w:t>
            </w:r>
            <w:r w:rsidRPr="00FE0943">
              <w:t>are EPIC grant funds awarded under this solicitation.  Also referred to as grant funds.</w:t>
            </w:r>
          </w:p>
        </w:tc>
      </w:tr>
      <w:tr w:rsidR="00FE0943" w:rsidRPr="00FE0943" w14:paraId="52E7E706" w14:textId="77777777" w:rsidTr="2388FD52">
        <w:tc>
          <w:tcPr>
            <w:tcW w:w="1957" w:type="dxa"/>
          </w:tcPr>
          <w:p w14:paraId="1CD4D045" w14:textId="77777777" w:rsidR="003F6147" w:rsidRPr="00FE0943" w:rsidRDefault="003F6147" w:rsidP="003F6147">
            <w:pPr>
              <w:jc w:val="both"/>
            </w:pPr>
            <w:r w:rsidRPr="00FE0943">
              <w:t>CEQA</w:t>
            </w:r>
          </w:p>
        </w:tc>
        <w:tc>
          <w:tcPr>
            <w:tcW w:w="7403" w:type="dxa"/>
          </w:tcPr>
          <w:p w14:paraId="2B46B704" w14:textId="77777777" w:rsidR="003F6147" w:rsidRPr="00FE0943" w:rsidRDefault="003F6147" w:rsidP="003F6147">
            <w:pPr>
              <w:keepNext/>
              <w:jc w:val="both"/>
              <w:outlineLvl w:val="1"/>
            </w:pPr>
            <w:r w:rsidRPr="00FE0943">
              <w:t>California Environmental Quality Act, California Public Resources Code Section 21000 et seq.</w:t>
            </w:r>
          </w:p>
        </w:tc>
      </w:tr>
      <w:tr w:rsidR="00FE0943" w:rsidRPr="00FE0943" w14:paraId="1DB3EC9E" w14:textId="77777777" w:rsidTr="2388FD52">
        <w:trPr>
          <w:trHeight w:val="300"/>
        </w:trPr>
        <w:tc>
          <w:tcPr>
            <w:tcW w:w="1957" w:type="dxa"/>
          </w:tcPr>
          <w:p w14:paraId="5813D078" w14:textId="48D6A045" w:rsidR="000C2CC2" w:rsidRPr="00BE5B8F" w:rsidRDefault="000C2CC2" w:rsidP="00776897">
            <w:r w:rsidRPr="00BE5B8F">
              <w:t>California Public Utilities Commission (CPUC)</w:t>
            </w:r>
          </w:p>
        </w:tc>
        <w:tc>
          <w:tcPr>
            <w:tcW w:w="7403" w:type="dxa"/>
          </w:tcPr>
          <w:p w14:paraId="0A01938C" w14:textId="4EC6916C" w:rsidR="000C2CC2" w:rsidRPr="00BE5B8F" w:rsidRDefault="4B97615D" w:rsidP="003E7635">
            <w:r w:rsidRPr="00BE5B8F">
              <w:t xml:space="preserve">CPUC is a regulatory agency that regulates privately owned public utilities in the state of California, including electric power, telecommunications, and gas companies. </w:t>
            </w:r>
          </w:p>
        </w:tc>
      </w:tr>
      <w:tr w:rsidR="00FE0943" w:rsidRPr="00FE0943" w14:paraId="52C61765" w14:textId="77777777" w:rsidTr="2388FD52">
        <w:tc>
          <w:tcPr>
            <w:tcW w:w="1957" w:type="dxa"/>
          </w:tcPr>
          <w:p w14:paraId="2596B177" w14:textId="77777777" w:rsidR="003F6147" w:rsidRPr="00FE0943" w:rsidRDefault="003F6147" w:rsidP="003F6147">
            <w:pPr>
              <w:jc w:val="both"/>
            </w:pPr>
            <w:r w:rsidRPr="00FE0943">
              <w:lastRenderedPageBreak/>
              <w:t>Days</w:t>
            </w:r>
          </w:p>
        </w:tc>
        <w:tc>
          <w:tcPr>
            <w:tcW w:w="7403" w:type="dxa"/>
          </w:tcPr>
          <w:p w14:paraId="2122E55E" w14:textId="77777777" w:rsidR="003F6147" w:rsidRPr="00FE0943" w:rsidRDefault="003F6147" w:rsidP="00861F15">
            <w:pPr>
              <w:jc w:val="both"/>
              <w:rPr>
                <w:i/>
              </w:rPr>
            </w:pPr>
            <w:r w:rsidRPr="00FE0943">
              <w:rPr>
                <w:i/>
              </w:rPr>
              <w:t>Days refers to calendar days</w:t>
            </w:r>
            <w:r w:rsidR="00861F15" w:rsidRPr="00FE0943">
              <w:rPr>
                <w:i/>
              </w:rPr>
              <w:t>.</w:t>
            </w:r>
          </w:p>
        </w:tc>
      </w:tr>
      <w:tr w:rsidR="00FE0943" w:rsidRPr="00FE0943" w14:paraId="710F5904" w14:textId="77777777" w:rsidTr="2388FD52">
        <w:tc>
          <w:tcPr>
            <w:tcW w:w="1957" w:type="dxa"/>
          </w:tcPr>
          <w:p w14:paraId="147C6C24" w14:textId="77777777" w:rsidR="003F6147" w:rsidRPr="00FE0943" w:rsidRDefault="003F6147" w:rsidP="003E7635">
            <w:r w:rsidRPr="00FE0943">
              <w:t>Disadvantaged Community</w:t>
            </w:r>
          </w:p>
        </w:tc>
        <w:tc>
          <w:tcPr>
            <w:tcW w:w="7403" w:type="dxa"/>
          </w:tcPr>
          <w:p w14:paraId="24306E97" w14:textId="11CDFAA4" w:rsidR="003F6147" w:rsidRPr="00FE0943" w:rsidRDefault="007D20F4" w:rsidP="003E7635">
            <w:r w:rsidRPr="00FE0943">
              <w:t>C</w:t>
            </w:r>
            <w:r w:rsidR="6F59A015" w:rsidRPr="00FE0943">
              <w:t xml:space="preserve">ommunities designated pursuant to Health and Safety Code section 39711 as representing the top 25% scoring census tracts from </w:t>
            </w:r>
            <w:proofErr w:type="spellStart"/>
            <w:r w:rsidR="6F59A015" w:rsidRPr="00FE0943">
              <w:t>CalEnviroScreen</w:t>
            </w:r>
            <w:proofErr w:type="spellEnd"/>
            <w:r w:rsidR="6F59A015" w:rsidRPr="00FE0943">
              <w:t xml:space="preserve"> along with other areas with high amounts of pollution and low populations as identified by the California Environmental Protection Agency.</w:t>
            </w:r>
            <w:r w:rsidR="00C43F0B" w:rsidRPr="00FE0943">
              <w:t xml:space="preserve"> </w:t>
            </w:r>
            <w:r w:rsidR="6F59A015" w:rsidRPr="00FE0943">
              <w:t>(https://oehha.ca.gov/calenviroscreen/report/calenviroscreen-</w:t>
            </w:r>
            <w:r w:rsidR="00CB0C0B" w:rsidRPr="00FE0943">
              <w:t>4</w:t>
            </w:r>
            <w:r w:rsidR="6F59A015" w:rsidRPr="00FE0943">
              <w:t>0)</w:t>
            </w:r>
          </w:p>
        </w:tc>
      </w:tr>
      <w:tr w:rsidR="00FE0943" w:rsidRPr="00FE0943" w14:paraId="0FEA1ABE" w14:textId="77777777" w:rsidTr="2388FD52">
        <w:trPr>
          <w:trHeight w:val="300"/>
        </w:trPr>
        <w:tc>
          <w:tcPr>
            <w:tcW w:w="1957" w:type="dxa"/>
          </w:tcPr>
          <w:p w14:paraId="37022903" w14:textId="160FE4DF" w:rsidR="26EF7220" w:rsidRPr="00BE5B8F" w:rsidRDefault="26EF7220" w:rsidP="00776897">
            <w:r w:rsidRPr="00BE5B8F">
              <w:t>Distributed Energy Resources (DER)</w:t>
            </w:r>
          </w:p>
        </w:tc>
        <w:tc>
          <w:tcPr>
            <w:tcW w:w="7403" w:type="dxa"/>
          </w:tcPr>
          <w:p w14:paraId="5403B090" w14:textId="7FEFE19F" w:rsidR="26EF7220" w:rsidRPr="00BE5B8F" w:rsidRDefault="35EC45C2" w:rsidP="003E7635">
            <w:r w:rsidRPr="00BE5B8F">
              <w:t xml:space="preserve">DERs are small-scale energy </w:t>
            </w:r>
            <w:r w:rsidR="465795A5" w:rsidRPr="00BE5B8F">
              <w:t>resource</w:t>
            </w:r>
            <w:r w:rsidRPr="00BE5B8F">
              <w:t>s located close to the point of use</w:t>
            </w:r>
            <w:r w:rsidR="5442FFAB" w:rsidRPr="00BE5B8F">
              <w:t xml:space="preserve"> on the distribution system</w:t>
            </w:r>
            <w:r w:rsidR="6534CD66" w:rsidRPr="00BE5B8F">
              <w:t>.</w:t>
            </w:r>
          </w:p>
        </w:tc>
      </w:tr>
      <w:tr w:rsidR="00FE0943" w:rsidRPr="00FE0943" w14:paraId="440E3ED2" w14:textId="77777777" w:rsidTr="2388FD52">
        <w:tc>
          <w:tcPr>
            <w:tcW w:w="1957" w:type="dxa"/>
          </w:tcPr>
          <w:p w14:paraId="74D6D733" w14:textId="77777777" w:rsidR="003F6147" w:rsidRPr="00FE0943" w:rsidRDefault="003F6147" w:rsidP="003F6147">
            <w:pPr>
              <w:jc w:val="both"/>
            </w:pPr>
            <w:r w:rsidRPr="00FE0943">
              <w:t>Energy Equity</w:t>
            </w:r>
          </w:p>
        </w:tc>
        <w:tc>
          <w:tcPr>
            <w:tcW w:w="7403" w:type="dxa"/>
          </w:tcPr>
          <w:p w14:paraId="710ABD54" w14:textId="77777777" w:rsidR="003F6147" w:rsidRPr="00FE0943" w:rsidRDefault="003F6147" w:rsidP="003E7635">
            <w:r w:rsidRPr="00FE0943">
              <w:t>The fair distribution of benefits and burdens from energy production and consumption.</w:t>
            </w:r>
          </w:p>
        </w:tc>
      </w:tr>
      <w:tr w:rsidR="00FE0943" w:rsidRPr="00FE0943" w14:paraId="3796E1CD" w14:textId="77777777" w:rsidTr="2388FD52">
        <w:tc>
          <w:tcPr>
            <w:tcW w:w="1957" w:type="dxa"/>
          </w:tcPr>
          <w:p w14:paraId="718CC924" w14:textId="77777777" w:rsidR="003F6147" w:rsidRPr="00FE0943" w:rsidRDefault="003F6147" w:rsidP="003F6147">
            <w:pPr>
              <w:jc w:val="both"/>
            </w:pPr>
            <w:r w:rsidRPr="00FE0943">
              <w:t>EPIC</w:t>
            </w:r>
          </w:p>
        </w:tc>
        <w:tc>
          <w:tcPr>
            <w:tcW w:w="7403" w:type="dxa"/>
          </w:tcPr>
          <w:p w14:paraId="410D5587" w14:textId="77777777" w:rsidR="003F6147" w:rsidRPr="00FE0943" w:rsidRDefault="003F6147" w:rsidP="003E7635">
            <w:r w:rsidRPr="00FE0943">
              <w:rPr>
                <w:i/>
              </w:rPr>
              <w:t>Electric Program Investment Charge,</w:t>
            </w:r>
            <w:r w:rsidRPr="00FE0943">
              <w:t xml:space="preserve"> the source of funding for the projects awarded under this solicitation</w:t>
            </w:r>
            <w:r w:rsidR="00861F15" w:rsidRPr="00FE0943">
              <w:t>.</w:t>
            </w:r>
          </w:p>
        </w:tc>
      </w:tr>
      <w:tr w:rsidR="00FE0943" w:rsidRPr="00FE0943" w14:paraId="1D8940DB" w14:textId="77777777" w:rsidTr="2388FD52">
        <w:trPr>
          <w:trHeight w:val="300"/>
        </w:trPr>
        <w:tc>
          <w:tcPr>
            <w:tcW w:w="1957" w:type="dxa"/>
          </w:tcPr>
          <w:p w14:paraId="4DE3638D" w14:textId="163FE92E" w:rsidR="1AD9D867" w:rsidRPr="00BE5B8F" w:rsidRDefault="1AD9D867" w:rsidP="00776897">
            <w:r w:rsidRPr="00BE5B8F">
              <w:t>Electric vehicle (EV)</w:t>
            </w:r>
          </w:p>
        </w:tc>
        <w:tc>
          <w:tcPr>
            <w:tcW w:w="7403" w:type="dxa"/>
          </w:tcPr>
          <w:p w14:paraId="7ADEB5E9" w14:textId="57F49012" w:rsidR="1AD9D867" w:rsidRPr="00BE5B8F" w:rsidRDefault="1AD9D867" w:rsidP="00757207">
            <w:r w:rsidRPr="00BE5B8F">
              <w:t>EV is a motor vehicle whose propulsion is powered fully or mostly by electricity.</w:t>
            </w:r>
          </w:p>
        </w:tc>
      </w:tr>
      <w:tr w:rsidR="00FE0943" w:rsidRPr="00FE0943" w14:paraId="6DF4E465" w14:textId="77777777" w:rsidTr="2388FD52">
        <w:trPr>
          <w:trHeight w:val="300"/>
        </w:trPr>
        <w:tc>
          <w:tcPr>
            <w:tcW w:w="1957" w:type="dxa"/>
          </w:tcPr>
          <w:p w14:paraId="57570361" w14:textId="6EA74330" w:rsidR="63787E24" w:rsidRPr="00BE5B8F" w:rsidRDefault="63787E24" w:rsidP="00757207">
            <w:r w:rsidRPr="00BE5B8F">
              <w:t>High-Resolution Rapid Refresh (HRRR) model</w:t>
            </w:r>
          </w:p>
        </w:tc>
        <w:tc>
          <w:tcPr>
            <w:tcW w:w="7403" w:type="dxa"/>
          </w:tcPr>
          <w:p w14:paraId="3370211F" w14:textId="12468614" w:rsidR="63787E24" w:rsidRPr="00BE5B8F" w:rsidRDefault="3FB946FD" w:rsidP="00757207">
            <w:r w:rsidRPr="00BE5B8F">
              <w:t xml:space="preserve">HRRR model is a </w:t>
            </w:r>
            <w:r w:rsidR="67BD2E91" w:rsidRPr="00BE5B8F">
              <w:t>National Oceanic and Atmospheric Administration</w:t>
            </w:r>
            <w:r w:rsidRPr="00BE5B8F">
              <w:t xml:space="preserve"> weather prediction system that provides hourly, high-resolution, short-term forecast for the lower 48 United States and parts of North America.</w:t>
            </w:r>
          </w:p>
        </w:tc>
      </w:tr>
      <w:tr w:rsidR="00FE0943" w:rsidRPr="00FE0943" w14:paraId="299AA2AD" w14:textId="77777777" w:rsidTr="2388FD52">
        <w:tc>
          <w:tcPr>
            <w:tcW w:w="1957" w:type="dxa"/>
          </w:tcPr>
          <w:p w14:paraId="3261536F" w14:textId="77777777" w:rsidR="003F6147" w:rsidRPr="00FE0943" w:rsidRDefault="003F6147" w:rsidP="003F6147">
            <w:pPr>
              <w:jc w:val="both"/>
            </w:pPr>
            <w:r w:rsidRPr="00FE0943">
              <w:t>IOU</w:t>
            </w:r>
          </w:p>
        </w:tc>
        <w:tc>
          <w:tcPr>
            <w:tcW w:w="7403" w:type="dxa"/>
          </w:tcPr>
          <w:p w14:paraId="5ACA9A9F" w14:textId="4E139C52" w:rsidR="003F6147" w:rsidRPr="00FE0943" w:rsidRDefault="003F6147" w:rsidP="00757207">
            <w:r w:rsidRPr="00FE0943">
              <w:rPr>
                <w:i/>
              </w:rPr>
              <w:t>Investor-owned utility,</w:t>
            </w:r>
            <w:r w:rsidRPr="00FE0943">
              <w:t xml:space="preserve"> an electrical corporation as defined in California Public Utilities Code section 218. For purposes of this solicitation, it includes Pacific Gas and Electric Co., San Diego Gas and Electric Co., and Southern California Edison Co.</w:t>
            </w:r>
          </w:p>
        </w:tc>
      </w:tr>
      <w:tr w:rsidR="00FE0943" w:rsidRPr="00FE0943" w14:paraId="49E85E8B" w14:textId="77777777" w:rsidTr="2388FD52">
        <w:trPr>
          <w:trHeight w:val="300"/>
        </w:trPr>
        <w:tc>
          <w:tcPr>
            <w:tcW w:w="1957" w:type="dxa"/>
          </w:tcPr>
          <w:p w14:paraId="528F7526" w14:textId="4FBC271C" w:rsidR="519F1A6B" w:rsidRPr="00BE5B8F" w:rsidRDefault="2FED4727" w:rsidP="00757207">
            <w:r w:rsidRPr="00BE5B8F">
              <w:t>Key Performance Indicators (KPIs)</w:t>
            </w:r>
          </w:p>
        </w:tc>
        <w:tc>
          <w:tcPr>
            <w:tcW w:w="7403" w:type="dxa"/>
          </w:tcPr>
          <w:p w14:paraId="1C8B341B" w14:textId="4BC18D0A" w:rsidR="519F1A6B" w:rsidRPr="00BE5B8F" w:rsidRDefault="2FED4727" w:rsidP="00757207">
            <w:r w:rsidRPr="00BE5B8F">
              <w:t xml:space="preserve">A quantifiable measure used to evaluate </w:t>
            </w:r>
            <w:r w:rsidR="7ED27FC3" w:rsidRPr="00BE5B8F">
              <w:t>how effectively an individual, team, or organization is achieving specific objectives.</w:t>
            </w:r>
          </w:p>
        </w:tc>
      </w:tr>
      <w:tr w:rsidR="00FE0943" w:rsidRPr="00FE0943" w14:paraId="22694393" w14:textId="77777777" w:rsidTr="2388FD52">
        <w:trPr>
          <w:trHeight w:val="300"/>
        </w:trPr>
        <w:tc>
          <w:tcPr>
            <w:tcW w:w="1957" w:type="dxa"/>
          </w:tcPr>
          <w:p w14:paraId="0345EAA5" w14:textId="39E64B1D" w:rsidR="43E65854" w:rsidRPr="00BE5B8F" w:rsidRDefault="43E65854" w:rsidP="07AB67D7">
            <w:r w:rsidRPr="00BE5B8F">
              <w:t>Load Serving Entity (LSE)</w:t>
            </w:r>
          </w:p>
        </w:tc>
        <w:tc>
          <w:tcPr>
            <w:tcW w:w="7403" w:type="dxa"/>
          </w:tcPr>
          <w:p w14:paraId="471FAD51" w14:textId="30E1C1BD" w:rsidR="43E65854" w:rsidRPr="00BE5B8F" w:rsidRDefault="1C693D85" w:rsidP="00757207">
            <w:r w:rsidRPr="00BE5B8F">
              <w:t>LSE is an entity that has the right and responsibility to provide electrical power to end</w:t>
            </w:r>
            <w:r w:rsidR="51E574A7" w:rsidRPr="00BE5B8F">
              <w:t xml:space="preserve"> </w:t>
            </w:r>
            <w:r w:rsidRPr="00BE5B8F">
              <w:t>users.</w:t>
            </w:r>
          </w:p>
        </w:tc>
      </w:tr>
      <w:tr w:rsidR="00FE0943" w:rsidRPr="00FE0943" w14:paraId="3E0981EC" w14:textId="77777777" w:rsidTr="2388FD52">
        <w:tc>
          <w:tcPr>
            <w:tcW w:w="1957" w:type="dxa"/>
          </w:tcPr>
          <w:p w14:paraId="2C5F8351" w14:textId="77777777" w:rsidR="003F6147" w:rsidRPr="00FE0943" w:rsidRDefault="003F6147" w:rsidP="003F6147">
            <w:r w:rsidRPr="00FE0943">
              <w:t>Low Income Community</w:t>
            </w:r>
          </w:p>
        </w:tc>
        <w:tc>
          <w:tcPr>
            <w:tcW w:w="7403" w:type="dxa"/>
          </w:tcPr>
          <w:p w14:paraId="673D844E" w14:textId="75928D17" w:rsidR="003F6147" w:rsidRPr="00FE0943" w:rsidRDefault="00265FE1" w:rsidP="00757207">
            <w:pPr>
              <w:shd w:val="clear" w:color="auto" w:fill="FFFFFF"/>
              <w:spacing w:after="60"/>
              <w:textAlignment w:val="baseline"/>
            </w:pPr>
            <w:r w:rsidRPr="00FE0943">
              <w:t>C</w:t>
            </w:r>
            <w:r w:rsidR="00960D30" w:rsidRPr="00FE0943">
              <w:t>ommunities within census tracts with median household incomes at or below 80 percent of the statewide median income or the applicable low-income threshold listed in the state income limits updated by the Department of Housing and Community Development.  (</w:t>
            </w:r>
            <w:r w:rsidR="00605CC9" w:rsidRPr="00FE0943">
              <w:t>https://www.hcd.ca.gov/grants-and-funding/income-limits</w:t>
            </w:r>
            <w:r w:rsidR="00960D30" w:rsidRPr="00FE0943">
              <w:t xml:space="preserve">) </w:t>
            </w:r>
          </w:p>
        </w:tc>
      </w:tr>
      <w:tr w:rsidR="00FE0943" w:rsidRPr="00FE0943" w14:paraId="6EB675F9" w14:textId="77777777" w:rsidTr="2388FD52">
        <w:tc>
          <w:tcPr>
            <w:tcW w:w="1957" w:type="dxa"/>
          </w:tcPr>
          <w:p w14:paraId="0C79F6BD" w14:textId="77777777" w:rsidR="00CF09FA" w:rsidRPr="00FE0943" w:rsidRDefault="00CF09FA" w:rsidP="00757207">
            <w:r w:rsidRPr="00FE0943">
              <w:t xml:space="preserve">Major Subrecipient </w:t>
            </w:r>
          </w:p>
        </w:tc>
        <w:tc>
          <w:tcPr>
            <w:tcW w:w="7403" w:type="dxa"/>
          </w:tcPr>
          <w:p w14:paraId="3DFB59F2" w14:textId="77777777" w:rsidR="00CF09FA" w:rsidRPr="00FE0943" w:rsidRDefault="00CF09FA" w:rsidP="00757207">
            <w:pPr>
              <w:rPr>
                <w:iCs/>
              </w:rPr>
            </w:pPr>
            <w:r w:rsidRPr="00FE0943">
              <w:rPr>
                <w:iCs/>
              </w:rPr>
              <w:t xml:space="preserve">A Subrecipient that is budgeted to receive $100,000 or more of CEC funds, not including any equipment or match funds that may be provide by the Subrecipient.  </w:t>
            </w:r>
          </w:p>
        </w:tc>
      </w:tr>
      <w:tr w:rsidR="00FE0943" w:rsidRPr="00FE0943" w14:paraId="69B4AF64" w14:textId="77777777" w:rsidTr="2388FD52">
        <w:trPr>
          <w:trHeight w:val="300"/>
        </w:trPr>
        <w:tc>
          <w:tcPr>
            <w:tcW w:w="1957" w:type="dxa"/>
          </w:tcPr>
          <w:p w14:paraId="1236A878" w14:textId="7C30B4E5" w:rsidR="7770D388" w:rsidRPr="00BE5B8F" w:rsidRDefault="589FC006" w:rsidP="006C2755">
            <w:r w:rsidRPr="00BE5B8F">
              <w:t>Mean Absolute Percentage Error (MAPE)</w:t>
            </w:r>
          </w:p>
        </w:tc>
        <w:tc>
          <w:tcPr>
            <w:tcW w:w="7403" w:type="dxa"/>
          </w:tcPr>
          <w:p w14:paraId="70CFDC0B" w14:textId="25761055" w:rsidR="7770D388" w:rsidRPr="00BE5B8F" w:rsidRDefault="7770D388" w:rsidP="006C2755">
            <w:r w:rsidRPr="00BE5B8F">
              <w:t>A commonly used metric to measure the accuracy of a forecast or predictive model, especially in fields like energy forecasting, economics, and demand planning.</w:t>
            </w:r>
          </w:p>
        </w:tc>
      </w:tr>
      <w:tr w:rsidR="00FE0943" w:rsidRPr="00FE0943" w14:paraId="66315878" w14:textId="77777777" w:rsidTr="2388FD52">
        <w:trPr>
          <w:trHeight w:val="300"/>
        </w:trPr>
        <w:tc>
          <w:tcPr>
            <w:tcW w:w="1957" w:type="dxa"/>
          </w:tcPr>
          <w:p w14:paraId="37B11392" w14:textId="61907F10" w:rsidR="7043B112" w:rsidRPr="00BE5B8F" w:rsidRDefault="1794853D" w:rsidP="00787636">
            <w:r w:rsidRPr="00BE5B8F">
              <w:t xml:space="preserve">National Oceanic and </w:t>
            </w:r>
            <w:r w:rsidR="2F77DD9F" w:rsidRPr="00BE5B8F">
              <w:t>Atmospheric Administration (NOAA)</w:t>
            </w:r>
          </w:p>
        </w:tc>
        <w:tc>
          <w:tcPr>
            <w:tcW w:w="7403" w:type="dxa"/>
          </w:tcPr>
          <w:p w14:paraId="43751492" w14:textId="69E2AB54" w:rsidR="7043B112" w:rsidRPr="00BE5B8F" w:rsidRDefault="2F77DD9F" w:rsidP="00787636">
            <w:r w:rsidRPr="00BE5B8F">
              <w:t xml:space="preserve">NOAA </w:t>
            </w:r>
            <w:r w:rsidR="1F47BC97" w:rsidRPr="00BE5B8F">
              <w:t>is a U.S. government agency within the Department of Commerce that studies and predicts the changes in the Earth’s atmosphere, oceans, and coasts.</w:t>
            </w:r>
          </w:p>
        </w:tc>
      </w:tr>
      <w:tr w:rsidR="00FE0943" w:rsidRPr="00FE0943" w14:paraId="36EE849E" w14:textId="77777777" w:rsidTr="2388FD52">
        <w:tc>
          <w:tcPr>
            <w:tcW w:w="1957" w:type="dxa"/>
          </w:tcPr>
          <w:p w14:paraId="0DCA0F8E" w14:textId="77777777" w:rsidR="003F6147" w:rsidRPr="00FE0943" w:rsidRDefault="003F6147" w:rsidP="003F6147">
            <w:pPr>
              <w:jc w:val="both"/>
            </w:pPr>
            <w:r w:rsidRPr="00FE0943">
              <w:lastRenderedPageBreak/>
              <w:t>NOPA</w:t>
            </w:r>
          </w:p>
        </w:tc>
        <w:tc>
          <w:tcPr>
            <w:tcW w:w="7403" w:type="dxa"/>
          </w:tcPr>
          <w:p w14:paraId="1BC385BE" w14:textId="79F25FBF" w:rsidR="003F6147" w:rsidRPr="00FE0943" w:rsidRDefault="003F6147" w:rsidP="00787636">
            <w:r w:rsidRPr="00FE0943">
              <w:rPr>
                <w:i/>
              </w:rPr>
              <w:t>Notice of Proposed Award,</w:t>
            </w:r>
            <w:r w:rsidRPr="00FE0943">
              <w:t xml:space="preserve"> a public notice by CEC </w:t>
            </w:r>
            <w:r w:rsidR="00BD3323" w:rsidRPr="00FE0943">
              <w:t xml:space="preserve">staff </w:t>
            </w:r>
            <w:r w:rsidRPr="00FE0943">
              <w:t xml:space="preserve">that identifies </w:t>
            </w:r>
            <w:r w:rsidR="00BD3323" w:rsidRPr="00FE0943">
              <w:t xml:space="preserve">proposed grant </w:t>
            </w:r>
            <w:r w:rsidRPr="00FE0943">
              <w:t>recipients</w:t>
            </w:r>
            <w:r w:rsidR="00861F15" w:rsidRPr="00FE0943">
              <w:t>.</w:t>
            </w:r>
          </w:p>
        </w:tc>
      </w:tr>
      <w:tr w:rsidR="00FE0943" w:rsidRPr="00FE0943" w14:paraId="6F43B598" w14:textId="77777777" w:rsidTr="2388FD52">
        <w:trPr>
          <w:trHeight w:val="300"/>
        </w:trPr>
        <w:tc>
          <w:tcPr>
            <w:tcW w:w="1957" w:type="dxa"/>
          </w:tcPr>
          <w:p w14:paraId="4D30EEFB" w14:textId="7B0B580D" w:rsidR="1878A2B0" w:rsidRPr="00BE5B8F" w:rsidRDefault="1878A2B0" w:rsidP="07AB67D7">
            <w:pPr>
              <w:jc w:val="both"/>
              <w:rPr>
                <w:szCs w:val="22"/>
              </w:rPr>
            </w:pPr>
            <w:r w:rsidRPr="00BE5B8F">
              <w:rPr>
                <w:szCs w:val="22"/>
              </w:rPr>
              <w:t>Photovoltaics (PV)</w:t>
            </w:r>
          </w:p>
        </w:tc>
        <w:tc>
          <w:tcPr>
            <w:tcW w:w="7403" w:type="dxa"/>
          </w:tcPr>
          <w:p w14:paraId="07B3EAFD" w14:textId="447A4295" w:rsidR="1878A2B0" w:rsidRPr="00BE5B8F" w:rsidRDefault="6391C43E" w:rsidP="5045720E">
            <w:pPr>
              <w:rPr>
                <w:rFonts w:eastAsia="Arial"/>
              </w:rPr>
            </w:pPr>
            <w:r w:rsidRPr="00BE5B8F">
              <w:rPr>
                <w:rFonts w:eastAsia="Arial"/>
              </w:rPr>
              <w:t>PV</w:t>
            </w:r>
            <w:r w:rsidR="668DBBCB" w:rsidRPr="00BE5B8F">
              <w:rPr>
                <w:rFonts w:eastAsia="Arial"/>
              </w:rPr>
              <w:t>s</w:t>
            </w:r>
            <w:r w:rsidRPr="00BE5B8F">
              <w:rPr>
                <w:rFonts w:eastAsia="Arial"/>
              </w:rPr>
              <w:t xml:space="preserve"> convert light into electricity using semiconductors that exhibit the photovoltaic effect, used in power generation and photosensors.</w:t>
            </w:r>
            <w:r w:rsidR="3EF6D71C" w:rsidRPr="00BE5B8F">
              <w:rPr>
                <w:rFonts w:eastAsia="Arial"/>
              </w:rPr>
              <w:t xml:space="preserve"> A PV system employs solar modules, each comprising a number of </w:t>
            </w:r>
            <w:r w:rsidR="4E5E3AB0" w:rsidRPr="00BE5B8F">
              <w:rPr>
                <w:rFonts w:eastAsia="Arial"/>
              </w:rPr>
              <w:t>solar cells</w:t>
            </w:r>
            <w:r w:rsidR="3EF6D71C" w:rsidRPr="00BE5B8F">
              <w:rPr>
                <w:rFonts w:eastAsia="Arial"/>
              </w:rPr>
              <w:t>, which generate electrical power.</w:t>
            </w:r>
          </w:p>
        </w:tc>
      </w:tr>
      <w:tr w:rsidR="00FE0943" w:rsidRPr="00FE0943" w14:paraId="7CC14193" w14:textId="77777777" w:rsidTr="2388FD52">
        <w:trPr>
          <w:trHeight w:val="300"/>
        </w:trPr>
        <w:tc>
          <w:tcPr>
            <w:tcW w:w="1957" w:type="dxa"/>
          </w:tcPr>
          <w:p w14:paraId="7A59A6FA" w14:textId="77777777" w:rsidR="07AB67D7" w:rsidRPr="00FE0943" w:rsidRDefault="07AB67D7" w:rsidP="07AB67D7">
            <w:pPr>
              <w:jc w:val="both"/>
            </w:pPr>
            <w:r w:rsidRPr="00FE0943">
              <w:t>Pilot Test</w:t>
            </w:r>
          </w:p>
        </w:tc>
        <w:tc>
          <w:tcPr>
            <w:tcW w:w="7403" w:type="dxa"/>
          </w:tcPr>
          <w:p w14:paraId="52D9A582" w14:textId="538802F1" w:rsidR="07AB67D7" w:rsidRPr="00FE0943" w:rsidRDefault="07AB67D7" w:rsidP="07AB67D7">
            <w:pPr>
              <w:spacing w:beforeAutospacing="1" w:afterAutospacing="1"/>
            </w:pPr>
            <w:r w:rsidRPr="00FE0943">
              <w:t>Small scale testing in a laboratory or testing on a small portion of the production line of the affected industry. Pilot tests help verify the design and validity of an approach, and adjustments can be made at this stage before full-scale demonstrations</w:t>
            </w:r>
            <w:r w:rsidR="0074706B" w:rsidRPr="00EB7AB1">
              <w:t>.</w:t>
            </w:r>
          </w:p>
        </w:tc>
      </w:tr>
      <w:tr w:rsidR="00FE0943" w:rsidRPr="00FE0943" w14:paraId="64B3725C" w14:textId="77777777" w:rsidTr="2388FD52">
        <w:tc>
          <w:tcPr>
            <w:tcW w:w="1957" w:type="dxa"/>
          </w:tcPr>
          <w:p w14:paraId="77627CE2" w14:textId="77777777" w:rsidR="003F6147" w:rsidRPr="00FE0943" w:rsidRDefault="003F6147" w:rsidP="003F6147">
            <w:pPr>
              <w:jc w:val="both"/>
            </w:pPr>
            <w:r w:rsidRPr="00FE0943">
              <w:t>Pre-Commercial</w:t>
            </w:r>
            <w:r w:rsidR="0007074B" w:rsidRPr="00FE0943">
              <w:t xml:space="preserve"> Technology</w:t>
            </w:r>
          </w:p>
        </w:tc>
        <w:tc>
          <w:tcPr>
            <w:tcW w:w="7403" w:type="dxa"/>
          </w:tcPr>
          <w:p w14:paraId="185DE1FD" w14:textId="645EBBA6" w:rsidR="003F6147" w:rsidRPr="00FE0943" w:rsidRDefault="00F62942" w:rsidP="003F6147">
            <w:pPr>
              <w:spacing w:before="100" w:beforeAutospacing="1" w:after="100" w:afterAutospacing="1"/>
            </w:pPr>
            <w:r w:rsidRPr="00FE0943">
              <w:t>A</w:t>
            </w:r>
            <w:r w:rsidR="003F6147" w:rsidRPr="00FE0943">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FE0943" w:rsidRPr="00FE0943" w14:paraId="6E267D56" w14:textId="77777777" w:rsidTr="2388FD52">
        <w:tc>
          <w:tcPr>
            <w:tcW w:w="1957" w:type="dxa"/>
          </w:tcPr>
          <w:p w14:paraId="0F0C249B" w14:textId="77777777" w:rsidR="003F6147" w:rsidRPr="00FE0943" w:rsidRDefault="003F6147" w:rsidP="003F6147">
            <w:pPr>
              <w:jc w:val="both"/>
            </w:pPr>
            <w:r w:rsidRPr="00FE0943">
              <w:t>Principal Investigator</w:t>
            </w:r>
          </w:p>
        </w:tc>
        <w:tc>
          <w:tcPr>
            <w:tcW w:w="7403" w:type="dxa"/>
          </w:tcPr>
          <w:p w14:paraId="5FE4F8B7" w14:textId="77777777" w:rsidR="003F6147" w:rsidRPr="00FE0943" w:rsidRDefault="003F6147" w:rsidP="003F6147">
            <w:pPr>
              <w:spacing w:before="100" w:beforeAutospacing="1" w:after="100" w:afterAutospacing="1"/>
              <w:rPr>
                <w:rFonts w:cs="Times New Roman"/>
                <w:sz w:val="24"/>
                <w:szCs w:val="24"/>
              </w:rPr>
            </w:pPr>
            <w:r w:rsidRPr="00FE0943">
              <w:t>The technical lead for the applicant’s project, who is responsible for overseeing the project; in some instances, the Principal Investigator and Project Manager may be the same person</w:t>
            </w:r>
            <w:r w:rsidR="00861F15" w:rsidRPr="00FE0943">
              <w:t>.</w:t>
            </w:r>
            <w:r w:rsidRPr="00FE0943">
              <w:t xml:space="preserve">  </w:t>
            </w:r>
          </w:p>
        </w:tc>
      </w:tr>
      <w:tr w:rsidR="00FE0943" w:rsidRPr="00FE0943" w14:paraId="619CD725" w14:textId="77777777" w:rsidTr="2388FD52">
        <w:tc>
          <w:tcPr>
            <w:tcW w:w="1957" w:type="dxa"/>
          </w:tcPr>
          <w:p w14:paraId="55A34BEB" w14:textId="77777777" w:rsidR="003F6147" w:rsidRPr="00FE0943" w:rsidRDefault="003F6147" w:rsidP="003F6147">
            <w:pPr>
              <w:jc w:val="both"/>
            </w:pPr>
            <w:r w:rsidRPr="00FE0943">
              <w:t>Project Manager</w:t>
            </w:r>
          </w:p>
        </w:tc>
        <w:tc>
          <w:tcPr>
            <w:tcW w:w="7403" w:type="dxa"/>
          </w:tcPr>
          <w:p w14:paraId="74A463FD" w14:textId="77777777" w:rsidR="003F6147" w:rsidRPr="00FE0943" w:rsidRDefault="003F6147" w:rsidP="00BE5B8F">
            <w:r w:rsidRPr="00FE0943">
              <w:t>The person designated by the applicant to oversee the project and to serve as the main point of contact for the CEC</w:t>
            </w:r>
            <w:r w:rsidR="00861F15" w:rsidRPr="00FE0943">
              <w:t>.</w:t>
            </w:r>
          </w:p>
        </w:tc>
      </w:tr>
      <w:tr w:rsidR="00FE0943" w:rsidRPr="00FE0943" w14:paraId="5AEA71FB" w14:textId="77777777" w:rsidTr="2388FD52">
        <w:tc>
          <w:tcPr>
            <w:tcW w:w="1957" w:type="dxa"/>
          </w:tcPr>
          <w:p w14:paraId="58F6988E" w14:textId="77777777" w:rsidR="003F6147" w:rsidRPr="00FE0943" w:rsidRDefault="003F6147" w:rsidP="003F6147">
            <w:pPr>
              <w:jc w:val="both"/>
            </w:pPr>
            <w:r w:rsidRPr="00FE0943">
              <w:t>Project Partner</w:t>
            </w:r>
          </w:p>
        </w:tc>
        <w:tc>
          <w:tcPr>
            <w:tcW w:w="7403" w:type="dxa"/>
          </w:tcPr>
          <w:p w14:paraId="074771EE" w14:textId="6B4D2AA8" w:rsidR="003F6147" w:rsidRPr="00FE0943" w:rsidRDefault="70985DAD" w:rsidP="00BE5B8F">
            <w:r w:rsidRPr="00FE0943">
              <w:t>A</w:t>
            </w:r>
            <w:r w:rsidR="779F6F98" w:rsidRPr="00FE0943">
              <w:t xml:space="preserve"> person or</w:t>
            </w:r>
            <w:r w:rsidRPr="00FE0943">
              <w:t xml:space="preserve"> entity that contributes financially or otherwise to the project (e.g., match funding, provision of a test, demonstration or deployment site) and does not receive CEC funds</w:t>
            </w:r>
            <w:r w:rsidR="2B54C24A" w:rsidRPr="00FE0943">
              <w:t>.</w:t>
            </w:r>
            <w:r w:rsidRPr="00FE0943">
              <w:t xml:space="preserve"> </w:t>
            </w:r>
          </w:p>
        </w:tc>
      </w:tr>
      <w:tr w:rsidR="00FE0943" w:rsidRPr="00FE0943" w14:paraId="5A22456C" w14:textId="77777777" w:rsidTr="2388FD52">
        <w:tc>
          <w:tcPr>
            <w:tcW w:w="1957" w:type="dxa"/>
          </w:tcPr>
          <w:p w14:paraId="6F237EB3" w14:textId="77777777" w:rsidR="003F6147" w:rsidRPr="00FE0943" w:rsidRDefault="003F6147" w:rsidP="003F6147">
            <w:pPr>
              <w:jc w:val="both"/>
            </w:pPr>
            <w:r w:rsidRPr="00FE0943">
              <w:t>Recipient</w:t>
            </w:r>
          </w:p>
        </w:tc>
        <w:tc>
          <w:tcPr>
            <w:tcW w:w="7403" w:type="dxa"/>
          </w:tcPr>
          <w:p w14:paraId="3FC09509" w14:textId="49539FE4" w:rsidR="003F6147" w:rsidRPr="00FE0943" w:rsidRDefault="003F6147" w:rsidP="00BE5B8F">
            <w:r w:rsidRPr="00FE0943">
              <w:t xml:space="preserve"> A</w:t>
            </w:r>
            <w:r w:rsidR="007E19D6" w:rsidRPr="00FE0943">
              <w:t xml:space="preserve"> person or</w:t>
            </w:r>
            <w:r w:rsidRPr="00FE0943">
              <w:t xml:space="preserve"> entity receiving a </w:t>
            </w:r>
            <w:r w:rsidR="007E19D6" w:rsidRPr="00FE0943">
              <w:t xml:space="preserve">grant </w:t>
            </w:r>
            <w:r w:rsidRPr="00FE0943">
              <w:t>award under this solicitation</w:t>
            </w:r>
            <w:r w:rsidR="00861F15" w:rsidRPr="00FE0943">
              <w:t>.</w:t>
            </w:r>
            <w:r w:rsidR="000E62B3" w:rsidRPr="00FE0943">
              <w:t xml:space="preserve"> “Recipient” may be used interchangeably with “grant recipient”.</w:t>
            </w:r>
          </w:p>
        </w:tc>
      </w:tr>
      <w:tr w:rsidR="00FE0943" w:rsidRPr="00FE0943" w14:paraId="0735587C" w14:textId="77777777" w:rsidTr="2388FD52">
        <w:tc>
          <w:tcPr>
            <w:tcW w:w="1957" w:type="dxa"/>
          </w:tcPr>
          <w:p w14:paraId="6FCE2130" w14:textId="77777777" w:rsidR="003F6147" w:rsidRPr="00FE0943" w:rsidRDefault="003F6147" w:rsidP="003F6147">
            <w:pPr>
              <w:jc w:val="both"/>
            </w:pPr>
            <w:r w:rsidRPr="00FE0943">
              <w:t>Solicitation</w:t>
            </w:r>
          </w:p>
        </w:tc>
        <w:tc>
          <w:tcPr>
            <w:tcW w:w="7403" w:type="dxa"/>
          </w:tcPr>
          <w:p w14:paraId="51DC304A" w14:textId="2B5EDFAB" w:rsidR="003F6147" w:rsidRPr="00FE0943" w:rsidRDefault="70985DAD" w:rsidP="00BE5B8F">
            <w:r w:rsidRPr="00FE0943">
              <w:t>This entire document, including all attachments, exhibits, addend</w:t>
            </w:r>
            <w:r w:rsidR="2826600B" w:rsidRPr="00FE0943">
              <w:t>a,</w:t>
            </w:r>
            <w:r w:rsidRPr="00FE0943">
              <w:t xml:space="preserve"> written notices, and questions and answers (“solicitation” may be used interchangeably with “Grant Funding Opportunity”</w:t>
            </w:r>
            <w:r w:rsidR="17BEE679" w:rsidRPr="00FE0943">
              <w:t xml:space="preserve"> or “GFO”</w:t>
            </w:r>
            <w:r w:rsidRPr="00FE0943">
              <w:t>)</w:t>
            </w:r>
            <w:r w:rsidR="719F81E3" w:rsidRPr="00FE0943">
              <w:t>.</w:t>
            </w:r>
            <w:r w:rsidRPr="00FE0943">
              <w:t xml:space="preserve"> </w:t>
            </w:r>
          </w:p>
        </w:tc>
      </w:tr>
      <w:tr w:rsidR="00FE0943" w:rsidRPr="00FE0943" w14:paraId="457271FF" w14:textId="77777777" w:rsidTr="2388FD52">
        <w:tc>
          <w:tcPr>
            <w:tcW w:w="1957" w:type="dxa"/>
          </w:tcPr>
          <w:p w14:paraId="7B2AA8EF" w14:textId="2C7312CA" w:rsidR="00AC397C" w:rsidRPr="00FE0943" w:rsidRDefault="00AC397C" w:rsidP="00AC397C">
            <w:pPr>
              <w:jc w:val="both"/>
            </w:pPr>
            <w:r w:rsidRPr="00FE0943">
              <w:t xml:space="preserve">Subrecipient  </w:t>
            </w:r>
          </w:p>
        </w:tc>
        <w:tc>
          <w:tcPr>
            <w:tcW w:w="7403" w:type="dxa"/>
          </w:tcPr>
          <w:p w14:paraId="2E9FD9C7" w14:textId="55A4912B" w:rsidR="00AC397C" w:rsidRPr="00FE0943" w:rsidRDefault="00AC397C" w:rsidP="00BE5B8F">
            <w:r w:rsidRPr="00FE0943">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FE0943" w:rsidRPr="00FE0943" w14:paraId="4C7B0B7C" w14:textId="77777777" w:rsidTr="2388FD52">
        <w:tc>
          <w:tcPr>
            <w:tcW w:w="1957" w:type="dxa"/>
          </w:tcPr>
          <w:p w14:paraId="08DD3F4B" w14:textId="25620AE5" w:rsidR="00AC397C" w:rsidRPr="00FE0943" w:rsidRDefault="00AC397C" w:rsidP="00AC397C">
            <w:pPr>
              <w:jc w:val="both"/>
            </w:pPr>
            <w:r w:rsidRPr="00FE0943">
              <w:t>Sub-Subrecipient</w:t>
            </w:r>
          </w:p>
        </w:tc>
        <w:tc>
          <w:tcPr>
            <w:tcW w:w="7403" w:type="dxa"/>
          </w:tcPr>
          <w:p w14:paraId="2AD1C4E3" w14:textId="3D48B8BA" w:rsidR="00AC397C" w:rsidRPr="00FE0943" w:rsidRDefault="00AC397C" w:rsidP="00BE5B8F">
            <w:r w:rsidRPr="00FE0943">
              <w:t>Has the same meaning as a Subrecipient except that it receives grant funds from a Subrecipient or any lower tier level of a Sub-Subrecipient.</w:t>
            </w:r>
          </w:p>
        </w:tc>
      </w:tr>
      <w:tr w:rsidR="00FE0943" w:rsidRPr="00FE0943" w14:paraId="277930E9" w14:textId="77777777" w:rsidTr="2388FD52">
        <w:tc>
          <w:tcPr>
            <w:tcW w:w="1957" w:type="dxa"/>
          </w:tcPr>
          <w:p w14:paraId="2490391B" w14:textId="77777777" w:rsidR="003F6147" w:rsidRPr="00FE0943" w:rsidRDefault="003F6147" w:rsidP="003F6147">
            <w:pPr>
              <w:jc w:val="both"/>
            </w:pPr>
            <w:r w:rsidRPr="00FE0943">
              <w:t>State</w:t>
            </w:r>
          </w:p>
        </w:tc>
        <w:tc>
          <w:tcPr>
            <w:tcW w:w="7403" w:type="dxa"/>
          </w:tcPr>
          <w:p w14:paraId="4BEB9328" w14:textId="77777777" w:rsidR="003F6147" w:rsidRPr="00FE0943" w:rsidRDefault="003F6147" w:rsidP="003F6147">
            <w:pPr>
              <w:jc w:val="both"/>
            </w:pPr>
            <w:r w:rsidRPr="00FE0943">
              <w:t>State of California</w:t>
            </w:r>
          </w:p>
        </w:tc>
      </w:tr>
      <w:tr w:rsidR="00FE0943" w:rsidRPr="00FE0943" w14:paraId="26EDE60B" w14:textId="77777777" w:rsidTr="2388FD52">
        <w:tc>
          <w:tcPr>
            <w:tcW w:w="1957" w:type="dxa"/>
          </w:tcPr>
          <w:p w14:paraId="6F562A24" w14:textId="77777777" w:rsidR="00960D30" w:rsidRPr="00FE0943" w:rsidRDefault="00960D30" w:rsidP="00EC2034">
            <w:pPr>
              <w:jc w:val="both"/>
            </w:pPr>
            <w:r w:rsidRPr="00FE0943">
              <w:t>TRL</w:t>
            </w:r>
          </w:p>
        </w:tc>
        <w:tc>
          <w:tcPr>
            <w:tcW w:w="7403" w:type="dxa"/>
          </w:tcPr>
          <w:p w14:paraId="579B9C91" w14:textId="329FB463" w:rsidR="00960D30" w:rsidRPr="00FE0943" w:rsidRDefault="2781776D" w:rsidP="00D43C44">
            <w:pPr>
              <w:spacing w:after="0"/>
            </w:pPr>
            <w:r w:rsidRPr="00FE0943">
              <w:rPr>
                <w:i/>
                <w:iCs/>
              </w:rPr>
              <w:t>Technology readiness levels</w:t>
            </w:r>
            <w:r w:rsidRPr="00FE0943">
              <w:t xml:space="preserve"> are a method for estimating the maturity of technologies during the acquisition phase of a program.</w:t>
            </w:r>
          </w:p>
          <w:p w14:paraId="07D23953" w14:textId="45B3CE47" w:rsidR="00960D30" w:rsidRPr="00FE0943" w:rsidRDefault="00960D30" w:rsidP="00BE5B8F">
            <w:r w:rsidRPr="00FE0943">
              <w:rPr>
                <w:szCs w:val="22"/>
              </w:rPr>
              <w:t xml:space="preserve">Source: U.S. Department of Energy, “Technology Readiness Assessment Guide”. </w:t>
            </w:r>
            <w:r w:rsidR="00B3602E" w:rsidRPr="00FE0943">
              <w:t>https://www2.lbl.gov/dir/assets/docs/TRL%20guide.pdf</w:t>
            </w:r>
            <w:r w:rsidR="00D43C44" w:rsidRPr="00FE0943">
              <w:t>.</w:t>
            </w:r>
          </w:p>
        </w:tc>
      </w:tr>
      <w:tr w:rsidR="00FE0943" w:rsidRPr="00FE0943" w14:paraId="433E76E9" w14:textId="77777777" w:rsidTr="2388FD52">
        <w:tc>
          <w:tcPr>
            <w:tcW w:w="1957" w:type="dxa"/>
          </w:tcPr>
          <w:p w14:paraId="3D80E9CE" w14:textId="6A69AC01" w:rsidR="000F2BC4" w:rsidRPr="00FE0943" w:rsidRDefault="004C0743" w:rsidP="00EC2034">
            <w:pPr>
              <w:jc w:val="both"/>
            </w:pPr>
            <w:r w:rsidRPr="00FE0943">
              <w:t>Vendor</w:t>
            </w:r>
          </w:p>
        </w:tc>
        <w:tc>
          <w:tcPr>
            <w:tcW w:w="7403" w:type="dxa"/>
          </w:tcPr>
          <w:p w14:paraId="159654C3" w14:textId="5FD62F25" w:rsidR="000F2BC4" w:rsidRPr="00FE0943" w:rsidRDefault="001A0434" w:rsidP="00EC2034">
            <w:pPr>
              <w:spacing w:after="0"/>
              <w:rPr>
                <w:szCs w:val="22"/>
              </w:rPr>
            </w:pPr>
            <w:r w:rsidRPr="00FE0943">
              <w:rPr>
                <w:szCs w:val="22"/>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0F9EF304" w14:textId="77777777" w:rsidR="003F6147" w:rsidRDefault="003F6147" w:rsidP="003F6147">
      <w:pPr>
        <w:spacing w:after="0"/>
        <w:rPr>
          <w:rFonts w:cs="Times New Roman"/>
          <w:b/>
          <w:smallCaps/>
          <w:sz w:val="26"/>
          <w:szCs w:val="26"/>
        </w:rPr>
      </w:pPr>
    </w:p>
    <w:p w14:paraId="511F530A" w14:textId="74C08767" w:rsidR="003F6147" w:rsidRDefault="33E3B785" w:rsidP="2CE11A33">
      <w:pPr>
        <w:pStyle w:val="Heading2"/>
        <w:spacing w:after="0"/>
      </w:pPr>
      <w:bookmarkStart w:id="16" w:name="_Toc143172701"/>
      <w:bookmarkStart w:id="17" w:name="_Toc458602324"/>
      <w:r>
        <w:lastRenderedPageBreak/>
        <w:t>Project Focus</w:t>
      </w:r>
      <w:bookmarkEnd w:id="16"/>
    </w:p>
    <w:p w14:paraId="41C44D29" w14:textId="77777777" w:rsidR="0039021F" w:rsidRPr="00BE5B8F" w:rsidRDefault="0039021F" w:rsidP="00BE5B8F">
      <w:pPr>
        <w:pStyle w:val="Heading3"/>
      </w:pPr>
    </w:p>
    <w:p w14:paraId="30F3F629" w14:textId="016E80F6" w:rsidR="4B55BFA0" w:rsidRPr="00BE5B8F" w:rsidRDefault="2F56AF89" w:rsidP="00BE5B8F">
      <w:pPr>
        <w:keepNext/>
        <w:spacing w:after="240"/>
        <w:rPr>
          <w:rFonts w:eastAsia="Arial"/>
        </w:rPr>
      </w:pPr>
      <w:r w:rsidRPr="00BE5B8F">
        <w:rPr>
          <w:rFonts w:eastAsia="Arial"/>
        </w:rPr>
        <w:t xml:space="preserve">The </w:t>
      </w:r>
      <w:r w:rsidR="485891B9" w:rsidRPr="00BE5B8F">
        <w:rPr>
          <w:rFonts w:eastAsia="Arial"/>
        </w:rPr>
        <w:t>p</w:t>
      </w:r>
      <w:r w:rsidR="5082ECC3" w:rsidRPr="00BE5B8F">
        <w:rPr>
          <w:rFonts w:eastAsia="Arial"/>
        </w:rPr>
        <w:t>roject awarded under this solicitation will improve the accuracy and operational value of short-term net-load forecasts used by CAISO, other grid operators, and market participants</w:t>
      </w:r>
      <w:r w:rsidR="51025437" w:rsidRPr="00BE5B8F">
        <w:rPr>
          <w:rFonts w:eastAsia="Arial"/>
        </w:rPr>
        <w:t xml:space="preserve">. </w:t>
      </w:r>
      <w:r w:rsidR="38BF5437" w:rsidRPr="00BE5B8F">
        <w:rPr>
          <w:rFonts w:eastAsia="Arial"/>
        </w:rPr>
        <w:t>The project</w:t>
      </w:r>
      <w:r w:rsidR="408B8122" w:rsidRPr="00BE5B8F">
        <w:rPr>
          <w:rFonts w:eastAsia="Arial"/>
        </w:rPr>
        <w:t xml:space="preserve"> </w:t>
      </w:r>
      <w:r w:rsidR="51025437" w:rsidRPr="00BE5B8F">
        <w:rPr>
          <w:rFonts w:eastAsia="Arial"/>
        </w:rPr>
        <w:t xml:space="preserve">will </w:t>
      </w:r>
      <w:r w:rsidR="5082ECC3" w:rsidRPr="00BE5B8F">
        <w:rPr>
          <w:rFonts w:eastAsia="Arial"/>
        </w:rPr>
        <w:t xml:space="preserve">develop techniques to leverage AMI data, and potentially other data sources, to better predict the location and behavior of </w:t>
      </w:r>
      <w:proofErr w:type="spellStart"/>
      <w:r w:rsidR="5082ECC3" w:rsidRPr="00BE5B8F">
        <w:rPr>
          <w:rFonts w:eastAsia="Arial"/>
        </w:rPr>
        <w:t>BtM</w:t>
      </w:r>
      <w:proofErr w:type="spellEnd"/>
      <w:r w:rsidR="5CD49F43" w:rsidRPr="00BE5B8F">
        <w:rPr>
          <w:rFonts w:eastAsia="Arial"/>
        </w:rPr>
        <w:t xml:space="preserve"> resources</w:t>
      </w:r>
      <w:r w:rsidR="5082ECC3" w:rsidRPr="00BE5B8F">
        <w:rPr>
          <w:rFonts w:eastAsia="Arial"/>
        </w:rPr>
        <w:t xml:space="preserve">, with a focus on BESSs and EVs. </w:t>
      </w:r>
      <w:r w:rsidR="4D18D22A" w:rsidRPr="00BE5B8F">
        <w:rPr>
          <w:rFonts w:eastAsia="Arial"/>
        </w:rPr>
        <w:t xml:space="preserve">The project </w:t>
      </w:r>
      <w:r w:rsidR="5082ECC3" w:rsidRPr="00BE5B8F">
        <w:rPr>
          <w:rFonts w:eastAsia="Arial"/>
        </w:rPr>
        <w:t>will also advance methods for solar irradiance forecasting under challenging conditions like cloud cover and wildfire smoke. These enhancements will be integrated into existing net-load forecasting models or used to develop novel approaches to improve forecast accuracy from five minute to day-ahead horizons.</w:t>
      </w:r>
      <w:r w:rsidR="5082ECC3" w:rsidRPr="00D43C44">
        <w:rPr>
          <w:rFonts w:eastAsia="Arial"/>
        </w:rPr>
        <w:t xml:space="preserve"> </w:t>
      </w:r>
    </w:p>
    <w:p w14:paraId="06F048AC" w14:textId="4C5167AB" w:rsidR="5316EA27" w:rsidRPr="00BE5B8F" w:rsidRDefault="48C9BE9C" w:rsidP="00BE5B8F">
      <w:pPr>
        <w:keepNext/>
        <w:spacing w:after="160"/>
        <w:rPr>
          <w:rFonts w:eastAsia="Arial"/>
        </w:rPr>
      </w:pPr>
      <w:r w:rsidRPr="00BE5B8F">
        <w:rPr>
          <w:rFonts w:eastAsia="Arial"/>
        </w:rPr>
        <w:t xml:space="preserve">The project </w:t>
      </w:r>
      <w:r w:rsidR="197FB0EA" w:rsidRPr="00BE5B8F">
        <w:rPr>
          <w:rFonts w:eastAsia="Arial"/>
        </w:rPr>
        <w:t>should</w:t>
      </w:r>
      <w:r w:rsidR="51D642CA" w:rsidRPr="00BE5B8F">
        <w:rPr>
          <w:rFonts w:eastAsia="Arial"/>
        </w:rPr>
        <w:t xml:space="preserve"> complete the following tasks</w:t>
      </w:r>
      <w:r w:rsidR="27C9B2D2" w:rsidRPr="00BE5B8F">
        <w:rPr>
          <w:rFonts w:eastAsia="Arial"/>
        </w:rPr>
        <w:t>:</w:t>
      </w:r>
    </w:p>
    <w:p w14:paraId="41B5E9E4" w14:textId="2660A757" w:rsidR="29F3FB60" w:rsidRPr="00BE5B8F" w:rsidRDefault="29F3FB60" w:rsidP="00E26F77">
      <w:pPr>
        <w:pStyle w:val="ListParagraph"/>
        <w:keepNext/>
        <w:numPr>
          <w:ilvl w:val="0"/>
          <w:numId w:val="54"/>
        </w:numPr>
        <w:spacing w:line="259" w:lineRule="auto"/>
        <w:rPr>
          <w:rFonts w:eastAsia="Arial"/>
          <w:b/>
        </w:rPr>
      </w:pPr>
      <w:r w:rsidRPr="00BE5B8F">
        <w:rPr>
          <w:rFonts w:eastAsia="Arial"/>
          <w:b/>
        </w:rPr>
        <w:t>Coordinat</w:t>
      </w:r>
      <w:r w:rsidR="009906AF" w:rsidRPr="00BE5B8F">
        <w:rPr>
          <w:rFonts w:eastAsia="Arial"/>
          <w:b/>
        </w:rPr>
        <w:t>e</w:t>
      </w:r>
      <w:r w:rsidRPr="00BE5B8F">
        <w:rPr>
          <w:rFonts w:eastAsia="Arial"/>
          <w:b/>
        </w:rPr>
        <w:t xml:space="preserve"> with interested parties</w:t>
      </w:r>
    </w:p>
    <w:p w14:paraId="23D778B9" w14:textId="597D2505" w:rsidR="29F3FB60" w:rsidRPr="00BE5B8F" w:rsidRDefault="4E37A151" w:rsidP="00AC5B74">
      <w:pPr>
        <w:pStyle w:val="ListParagraph"/>
        <w:keepNext/>
        <w:spacing w:line="259" w:lineRule="auto"/>
        <w:rPr>
          <w:rFonts w:eastAsia="Arial"/>
        </w:rPr>
      </w:pPr>
      <w:r w:rsidRPr="00BE5B8F">
        <w:rPr>
          <w:rFonts w:eastAsia="Arial"/>
        </w:rPr>
        <w:t xml:space="preserve">Establish coordinated engagement with </w:t>
      </w:r>
      <w:r w:rsidR="607DAF18" w:rsidRPr="00BE5B8F">
        <w:rPr>
          <w:rFonts w:eastAsia="Arial"/>
        </w:rPr>
        <w:t>interested parties</w:t>
      </w:r>
      <w:r w:rsidRPr="00BE5B8F">
        <w:rPr>
          <w:rFonts w:eastAsia="Arial"/>
        </w:rPr>
        <w:t xml:space="preserve"> </w:t>
      </w:r>
      <w:r w:rsidR="1A84B241" w:rsidRPr="00BE5B8F">
        <w:rPr>
          <w:rFonts w:eastAsia="Arial"/>
        </w:rPr>
        <w:t>s</w:t>
      </w:r>
      <w:r w:rsidR="7FD020EA" w:rsidRPr="00BE5B8F">
        <w:rPr>
          <w:rFonts w:eastAsia="Arial"/>
        </w:rPr>
        <w:t>uch as data access working groups (</w:t>
      </w:r>
      <w:r w:rsidR="13C6E605" w:rsidRPr="00BE5B8F">
        <w:rPr>
          <w:rFonts w:eastAsia="Arial"/>
        </w:rPr>
        <w:t>e.g.</w:t>
      </w:r>
      <w:r w:rsidR="08784D7F" w:rsidRPr="00BE5B8F">
        <w:rPr>
          <w:rFonts w:eastAsia="Arial"/>
        </w:rPr>
        <w:t>,</w:t>
      </w:r>
      <w:r w:rsidR="7FD020EA" w:rsidRPr="00BE5B8F">
        <w:rPr>
          <w:rFonts w:eastAsia="Arial"/>
        </w:rPr>
        <w:t xml:space="preserve"> CPUC Data Working Group), state and federal agencies (</w:t>
      </w:r>
      <w:r w:rsidR="13C6E605" w:rsidRPr="00BE5B8F">
        <w:rPr>
          <w:rFonts w:eastAsia="Arial"/>
        </w:rPr>
        <w:t>e.g.</w:t>
      </w:r>
      <w:r w:rsidR="08784D7F" w:rsidRPr="00BE5B8F">
        <w:rPr>
          <w:rFonts w:eastAsia="Arial"/>
        </w:rPr>
        <w:t>,</w:t>
      </w:r>
      <w:r w:rsidR="13C6E605" w:rsidRPr="00BE5B8F">
        <w:rPr>
          <w:rFonts w:eastAsia="Arial"/>
        </w:rPr>
        <w:t xml:space="preserve"> </w:t>
      </w:r>
      <w:r w:rsidR="7FD020EA" w:rsidRPr="00BE5B8F">
        <w:rPr>
          <w:rFonts w:eastAsia="Arial"/>
        </w:rPr>
        <w:t>CEC, NOAA), grid operators (</w:t>
      </w:r>
      <w:r w:rsidR="13C6E605" w:rsidRPr="00BE5B8F">
        <w:rPr>
          <w:rFonts w:eastAsia="Arial"/>
        </w:rPr>
        <w:t>e.g.</w:t>
      </w:r>
      <w:r w:rsidR="08784D7F" w:rsidRPr="00BE5B8F">
        <w:rPr>
          <w:rFonts w:eastAsia="Arial"/>
        </w:rPr>
        <w:t>,</w:t>
      </w:r>
      <w:r w:rsidR="13C6E605" w:rsidRPr="00BE5B8F">
        <w:rPr>
          <w:rFonts w:eastAsia="Arial"/>
        </w:rPr>
        <w:t xml:space="preserve"> </w:t>
      </w:r>
      <w:r w:rsidR="7FD020EA" w:rsidRPr="00BE5B8F">
        <w:rPr>
          <w:rFonts w:eastAsia="Arial"/>
        </w:rPr>
        <w:t>CAISO, IOUs), market participants (</w:t>
      </w:r>
      <w:r w:rsidR="08784D7F" w:rsidRPr="00BE5B8F">
        <w:rPr>
          <w:rFonts w:eastAsia="Arial"/>
        </w:rPr>
        <w:t xml:space="preserve">e.g., </w:t>
      </w:r>
      <w:r w:rsidR="7FD020EA" w:rsidRPr="00BE5B8F">
        <w:rPr>
          <w:rFonts w:eastAsia="Arial"/>
        </w:rPr>
        <w:t>CCAs, aggregators, equipment providers), and researchers</w:t>
      </w:r>
      <w:r w:rsidR="08784D7F" w:rsidRPr="00BE5B8F">
        <w:rPr>
          <w:rFonts w:eastAsia="Arial"/>
        </w:rPr>
        <w:t>.</w:t>
      </w:r>
      <w:r w:rsidR="7FD020EA" w:rsidRPr="00BE5B8F">
        <w:rPr>
          <w:rFonts w:eastAsia="Arial"/>
        </w:rPr>
        <w:t xml:space="preserve"> </w:t>
      </w:r>
      <w:r w:rsidR="7F6703E6" w:rsidRPr="00BE5B8F">
        <w:rPr>
          <w:rFonts w:eastAsia="Arial"/>
        </w:rPr>
        <w:t>Describe the metho</w:t>
      </w:r>
      <w:r w:rsidR="6583111D" w:rsidRPr="00BE5B8F">
        <w:rPr>
          <w:rFonts w:eastAsia="Arial"/>
        </w:rPr>
        <w:t>d</w:t>
      </w:r>
      <w:r w:rsidR="7F6703E6" w:rsidRPr="00BE5B8F">
        <w:rPr>
          <w:rFonts w:eastAsia="Arial"/>
        </w:rPr>
        <w:t>s and frequency of coordination with the interested parties to ensure consistent and effective engagement.</w:t>
      </w:r>
      <w:r w:rsidR="282E39D2" w:rsidRPr="00BE5B8F">
        <w:rPr>
          <w:rFonts w:eastAsia="Arial"/>
        </w:rPr>
        <w:t xml:space="preserve"> </w:t>
      </w:r>
      <w:r w:rsidR="10A8AD1B" w:rsidRPr="00BE5B8F">
        <w:rPr>
          <w:rFonts w:eastAsia="Arial"/>
        </w:rPr>
        <w:t>A</w:t>
      </w:r>
      <w:r w:rsidR="7FD020EA" w:rsidRPr="00BE5B8F">
        <w:rPr>
          <w:rFonts w:eastAsia="Arial"/>
        </w:rPr>
        <w:t xml:space="preserve">lign </w:t>
      </w:r>
      <w:proofErr w:type="spellStart"/>
      <w:r w:rsidR="7FD020EA" w:rsidRPr="00BE5B8F">
        <w:rPr>
          <w:rFonts w:eastAsia="Arial"/>
        </w:rPr>
        <w:t>BtM</w:t>
      </w:r>
      <w:proofErr w:type="spellEnd"/>
      <w:r w:rsidR="7FD020EA" w:rsidRPr="00BE5B8F">
        <w:rPr>
          <w:rFonts w:eastAsia="Arial"/>
        </w:rPr>
        <w:t xml:space="preserve"> forecasting priorities</w:t>
      </w:r>
      <w:r w:rsidR="10A8AD1B" w:rsidRPr="00BE5B8F">
        <w:rPr>
          <w:rFonts w:eastAsia="Arial"/>
        </w:rPr>
        <w:t xml:space="preserve">, </w:t>
      </w:r>
      <w:r w:rsidR="79DA8FAA" w:rsidRPr="00BE5B8F">
        <w:rPr>
          <w:rFonts w:eastAsia="Arial"/>
        </w:rPr>
        <w:t>modeling needs, and</w:t>
      </w:r>
      <w:r w:rsidR="79C8D807" w:rsidRPr="00BE5B8F">
        <w:rPr>
          <w:rFonts w:eastAsia="Arial"/>
        </w:rPr>
        <w:t xml:space="preserve"> data access </w:t>
      </w:r>
      <w:r w:rsidR="7FD020EA" w:rsidRPr="00BE5B8F">
        <w:rPr>
          <w:rFonts w:eastAsia="Arial"/>
        </w:rPr>
        <w:t xml:space="preserve">strategies for </w:t>
      </w:r>
      <w:r w:rsidR="0F9ACE40" w:rsidRPr="00BE5B8F">
        <w:rPr>
          <w:rFonts w:eastAsia="Arial"/>
        </w:rPr>
        <w:t xml:space="preserve">both public and private </w:t>
      </w:r>
      <w:r w:rsidR="7FD020EA" w:rsidRPr="00BE5B8F">
        <w:rPr>
          <w:rFonts w:eastAsia="Arial"/>
        </w:rPr>
        <w:t>datasets</w:t>
      </w:r>
      <w:r w:rsidR="3DA8ADFE" w:rsidRPr="00BE5B8F">
        <w:rPr>
          <w:rFonts w:eastAsia="Arial"/>
        </w:rPr>
        <w:t>.</w:t>
      </w:r>
      <w:r w:rsidR="7FD020EA" w:rsidRPr="00BE5B8F">
        <w:rPr>
          <w:rFonts w:eastAsia="Arial"/>
        </w:rPr>
        <w:t xml:space="preserve"> </w:t>
      </w:r>
      <w:r w:rsidR="39775701" w:rsidRPr="00BE5B8F">
        <w:rPr>
          <w:rFonts w:eastAsia="Arial"/>
        </w:rPr>
        <w:t>E</w:t>
      </w:r>
      <w:r w:rsidR="7FD020EA" w:rsidRPr="00BE5B8F">
        <w:rPr>
          <w:rFonts w:eastAsia="Arial"/>
        </w:rPr>
        <w:t xml:space="preserve">stablish clear protocols for data sharing, including standards for ownership, granularity, and consistent definitions, with a focus on transparency and clearly defined use cases for both research and operational forecasting. </w:t>
      </w:r>
    </w:p>
    <w:p w14:paraId="6914114E" w14:textId="5D733C8F" w:rsidR="29F3FB60" w:rsidRPr="00BE5B8F" w:rsidRDefault="29F3FB60" w:rsidP="00E26F77">
      <w:pPr>
        <w:pStyle w:val="ListParagraph"/>
        <w:numPr>
          <w:ilvl w:val="0"/>
          <w:numId w:val="54"/>
        </w:numPr>
        <w:spacing w:line="276" w:lineRule="auto"/>
        <w:rPr>
          <w:rFonts w:eastAsia="Arial"/>
          <w:b/>
        </w:rPr>
      </w:pPr>
      <w:r w:rsidRPr="00BE5B8F">
        <w:rPr>
          <w:rFonts w:eastAsia="Arial"/>
          <w:b/>
        </w:rPr>
        <w:t xml:space="preserve">Identify data </w:t>
      </w:r>
      <w:r w:rsidRPr="00BE5B8F">
        <w:rPr>
          <w:rFonts w:eastAsia="Arial"/>
          <w:b/>
          <w:bCs/>
        </w:rPr>
        <w:t>sources</w:t>
      </w:r>
    </w:p>
    <w:p w14:paraId="19CDBDAB" w14:textId="7AA19C3C" w:rsidR="005B1496" w:rsidRPr="00BE5B8F" w:rsidRDefault="199817F5" w:rsidP="00AC5B74">
      <w:pPr>
        <w:spacing w:line="259" w:lineRule="auto"/>
        <w:ind w:left="720"/>
        <w:rPr>
          <w:rFonts w:eastAsia="Arial"/>
        </w:rPr>
      </w:pPr>
      <w:r w:rsidRPr="00BE5B8F">
        <w:rPr>
          <w:rFonts w:eastAsia="Arial"/>
        </w:rPr>
        <w:t xml:space="preserve">Identify </w:t>
      </w:r>
      <w:r w:rsidR="0AD88421" w:rsidRPr="00BE5B8F">
        <w:rPr>
          <w:rFonts w:eastAsia="Arial"/>
        </w:rPr>
        <w:t xml:space="preserve">and catalog </w:t>
      </w:r>
      <w:r w:rsidRPr="00BE5B8F">
        <w:rPr>
          <w:rFonts w:eastAsia="Arial"/>
        </w:rPr>
        <w:t xml:space="preserve">data sources that can </w:t>
      </w:r>
      <w:r w:rsidR="6D1EC8FE" w:rsidRPr="00BE5B8F">
        <w:rPr>
          <w:rFonts w:eastAsia="Arial"/>
        </w:rPr>
        <w:t>support</w:t>
      </w:r>
      <w:r w:rsidR="555B0193" w:rsidRPr="00BE5B8F">
        <w:rPr>
          <w:rFonts w:eastAsia="Arial"/>
        </w:rPr>
        <w:t xml:space="preserve"> forecast</w:t>
      </w:r>
      <w:r w:rsidR="73B24E8F" w:rsidRPr="00BE5B8F">
        <w:rPr>
          <w:rFonts w:eastAsia="Arial"/>
        </w:rPr>
        <w:t>ing</w:t>
      </w:r>
      <w:r w:rsidRPr="00BE5B8F">
        <w:rPr>
          <w:rFonts w:eastAsia="Arial"/>
        </w:rPr>
        <w:t xml:space="preserve"> </w:t>
      </w:r>
      <w:r w:rsidR="23B56728" w:rsidRPr="00BE5B8F">
        <w:rPr>
          <w:rFonts w:eastAsia="Arial"/>
        </w:rPr>
        <w:t>of</w:t>
      </w:r>
      <w:r w:rsidRPr="00BE5B8F">
        <w:rPr>
          <w:rFonts w:eastAsia="Arial"/>
        </w:rPr>
        <w:t xml:space="preserve"> </w:t>
      </w:r>
      <w:proofErr w:type="spellStart"/>
      <w:r w:rsidRPr="00BE5B8F">
        <w:rPr>
          <w:rFonts w:eastAsia="Arial"/>
        </w:rPr>
        <w:t>BtM</w:t>
      </w:r>
      <w:proofErr w:type="spellEnd"/>
      <w:r w:rsidRPr="00BE5B8F">
        <w:rPr>
          <w:rFonts w:eastAsia="Arial"/>
        </w:rPr>
        <w:t xml:space="preserve"> resources</w:t>
      </w:r>
      <w:r w:rsidR="48C0A27C" w:rsidRPr="00BE5B8F">
        <w:rPr>
          <w:rFonts w:eastAsia="Arial"/>
        </w:rPr>
        <w:t xml:space="preserve">, </w:t>
      </w:r>
      <w:r w:rsidR="2DD6799C" w:rsidRPr="00BE5B8F">
        <w:rPr>
          <w:rFonts w:eastAsia="Arial"/>
        </w:rPr>
        <w:t>prioritizing</w:t>
      </w:r>
      <w:r w:rsidRPr="00BE5B8F">
        <w:rPr>
          <w:rFonts w:eastAsia="Arial"/>
        </w:rPr>
        <w:t xml:space="preserve"> publicly available datasets </w:t>
      </w:r>
      <w:r w:rsidR="2DD6799C" w:rsidRPr="00BE5B8F">
        <w:rPr>
          <w:rFonts w:eastAsia="Arial"/>
        </w:rPr>
        <w:t>(</w:t>
      </w:r>
      <w:r w:rsidR="555B0193" w:rsidRPr="00BE5B8F">
        <w:rPr>
          <w:rFonts w:eastAsia="Arial"/>
        </w:rPr>
        <w:t xml:space="preserve">especially </w:t>
      </w:r>
      <w:r w:rsidRPr="00BE5B8F">
        <w:rPr>
          <w:rFonts w:eastAsia="Arial"/>
        </w:rPr>
        <w:t>those accessible through the CEC/CPUC Data Working Group</w:t>
      </w:r>
      <w:r w:rsidR="2DD6799C" w:rsidRPr="00BE5B8F">
        <w:rPr>
          <w:rFonts w:eastAsia="Arial"/>
        </w:rPr>
        <w:t>)</w:t>
      </w:r>
      <w:r w:rsidR="63873098" w:rsidRPr="00BE5B8F">
        <w:rPr>
          <w:rFonts w:eastAsia="Arial"/>
        </w:rPr>
        <w:t>,</w:t>
      </w:r>
      <w:r w:rsidRPr="00BE5B8F">
        <w:rPr>
          <w:rFonts w:eastAsia="Arial"/>
        </w:rPr>
        <w:t xml:space="preserve"> </w:t>
      </w:r>
      <w:r w:rsidR="0AD88421" w:rsidRPr="00BE5B8F">
        <w:rPr>
          <w:rFonts w:eastAsia="Arial"/>
        </w:rPr>
        <w:t xml:space="preserve">and </w:t>
      </w:r>
      <w:r w:rsidR="555B0193" w:rsidRPr="00BE5B8F">
        <w:rPr>
          <w:rFonts w:eastAsia="Arial"/>
        </w:rPr>
        <w:t>using</w:t>
      </w:r>
      <w:r w:rsidRPr="00BE5B8F">
        <w:rPr>
          <w:rFonts w:eastAsia="Arial"/>
        </w:rPr>
        <w:t xml:space="preserve"> AMI data as a </w:t>
      </w:r>
      <w:r w:rsidR="555B0193" w:rsidRPr="00BE5B8F">
        <w:rPr>
          <w:rFonts w:eastAsia="Arial"/>
        </w:rPr>
        <w:t>foundational</w:t>
      </w:r>
      <w:r w:rsidRPr="00BE5B8F">
        <w:rPr>
          <w:rFonts w:eastAsia="Arial"/>
        </w:rPr>
        <w:t xml:space="preserve"> input. </w:t>
      </w:r>
      <w:r w:rsidR="3C3A9B60" w:rsidRPr="00BE5B8F">
        <w:rPr>
          <w:rFonts w:eastAsia="Arial"/>
        </w:rPr>
        <w:t xml:space="preserve">Assess the suitability of </w:t>
      </w:r>
      <w:r w:rsidR="7BEB45BF" w:rsidRPr="00BE5B8F">
        <w:rPr>
          <w:rFonts w:eastAsia="Arial"/>
        </w:rPr>
        <w:t>datasets</w:t>
      </w:r>
      <w:r w:rsidR="555B0193" w:rsidRPr="00BE5B8F">
        <w:rPr>
          <w:rFonts w:eastAsia="Arial"/>
        </w:rPr>
        <w:t xml:space="preserve"> such as </w:t>
      </w:r>
      <w:r w:rsidR="7BEB45BF" w:rsidRPr="00BE5B8F">
        <w:rPr>
          <w:rFonts w:eastAsia="Arial"/>
        </w:rPr>
        <w:t>AMI</w:t>
      </w:r>
      <w:r w:rsidR="555B0193" w:rsidRPr="00BE5B8F">
        <w:rPr>
          <w:rFonts w:eastAsia="Arial"/>
        </w:rPr>
        <w:t>, weather data, satellite</w:t>
      </w:r>
      <w:r w:rsidR="03998A54" w:rsidRPr="00BE5B8F">
        <w:rPr>
          <w:rFonts w:eastAsia="Arial"/>
        </w:rPr>
        <w:t xml:space="preserve">-based </w:t>
      </w:r>
      <w:r w:rsidR="559BA54B" w:rsidRPr="00BE5B8F">
        <w:rPr>
          <w:rFonts w:eastAsia="Arial"/>
        </w:rPr>
        <w:t xml:space="preserve">solar </w:t>
      </w:r>
      <w:r w:rsidR="03998A54" w:rsidRPr="00BE5B8F">
        <w:rPr>
          <w:rFonts w:eastAsia="Arial"/>
        </w:rPr>
        <w:t>irradiance maps</w:t>
      </w:r>
      <w:r w:rsidR="555B0193" w:rsidRPr="00BE5B8F">
        <w:rPr>
          <w:rFonts w:eastAsia="Arial"/>
        </w:rPr>
        <w:t>, wildfire</w:t>
      </w:r>
      <w:r w:rsidR="480F4DBE" w:rsidRPr="00BE5B8F">
        <w:rPr>
          <w:rFonts w:eastAsia="Arial"/>
        </w:rPr>
        <w:t xml:space="preserve"> smoke plume models</w:t>
      </w:r>
      <w:r w:rsidR="555B0193" w:rsidRPr="00BE5B8F">
        <w:rPr>
          <w:rFonts w:eastAsia="Arial"/>
        </w:rPr>
        <w:t xml:space="preserve"> (e.g., </w:t>
      </w:r>
      <w:proofErr w:type="spellStart"/>
      <w:r w:rsidR="555B0193" w:rsidRPr="00BE5B8F">
        <w:rPr>
          <w:rFonts w:eastAsia="Arial"/>
        </w:rPr>
        <w:t>AirFire</w:t>
      </w:r>
      <w:proofErr w:type="spellEnd"/>
      <w:r w:rsidR="555B0193" w:rsidRPr="00BE5B8F">
        <w:rPr>
          <w:rFonts w:eastAsia="Arial"/>
        </w:rPr>
        <w:t xml:space="preserve">-BlueSky), and NOAA’s High-Resolution Rapid Refresh (HRRR) model. </w:t>
      </w:r>
      <w:r w:rsidRPr="00BE5B8F">
        <w:rPr>
          <w:rFonts w:eastAsia="Arial"/>
        </w:rPr>
        <w:t xml:space="preserve">If private data </w:t>
      </w:r>
      <w:r w:rsidR="0520DFC2" w:rsidRPr="00BE5B8F">
        <w:rPr>
          <w:rFonts w:eastAsia="Arial"/>
        </w:rPr>
        <w:t>(</w:t>
      </w:r>
      <w:r w:rsidR="555B0193" w:rsidRPr="00BE5B8F">
        <w:rPr>
          <w:rFonts w:eastAsia="Arial"/>
        </w:rPr>
        <w:t>such as smart inverter telemetry</w:t>
      </w:r>
      <w:r w:rsidR="0520DFC2" w:rsidRPr="00BE5B8F">
        <w:rPr>
          <w:rFonts w:eastAsia="Arial"/>
        </w:rPr>
        <w:t>)</w:t>
      </w:r>
      <w:r w:rsidR="555B0193" w:rsidRPr="00BE5B8F">
        <w:rPr>
          <w:rFonts w:eastAsia="Arial"/>
        </w:rPr>
        <w:t xml:space="preserve"> is proposed, </w:t>
      </w:r>
      <w:r w:rsidR="74652289" w:rsidRPr="00BE5B8F">
        <w:rPr>
          <w:rFonts w:eastAsia="Arial"/>
        </w:rPr>
        <w:t>provide</w:t>
      </w:r>
      <w:r w:rsidR="555B0193" w:rsidRPr="00BE5B8F">
        <w:rPr>
          <w:rFonts w:eastAsia="Arial"/>
        </w:rPr>
        <w:t xml:space="preserve"> a</w:t>
      </w:r>
      <w:r w:rsidRPr="00BE5B8F">
        <w:rPr>
          <w:rFonts w:eastAsia="Arial"/>
        </w:rPr>
        <w:t xml:space="preserve"> clear justification and </w:t>
      </w:r>
      <w:r w:rsidR="555B0193" w:rsidRPr="00BE5B8F">
        <w:rPr>
          <w:rFonts w:eastAsia="Arial"/>
        </w:rPr>
        <w:t>a plan to ensure that</w:t>
      </w:r>
      <w:r w:rsidRPr="00BE5B8F">
        <w:rPr>
          <w:rFonts w:eastAsia="Arial"/>
        </w:rPr>
        <w:t xml:space="preserve"> resulting models and methods remain accessible and usable beyond the duration</w:t>
      </w:r>
      <w:r w:rsidR="555B0193" w:rsidRPr="00BE5B8F">
        <w:rPr>
          <w:rFonts w:eastAsia="Arial"/>
        </w:rPr>
        <w:t xml:space="preserve"> of the project. </w:t>
      </w:r>
    </w:p>
    <w:p w14:paraId="27143E1F" w14:textId="50838884" w:rsidR="29F3FB60" w:rsidRPr="00BE5B8F" w:rsidRDefault="29F3FB60" w:rsidP="00E26F77">
      <w:pPr>
        <w:pStyle w:val="ListParagraph"/>
        <w:numPr>
          <w:ilvl w:val="0"/>
          <w:numId w:val="54"/>
        </w:numPr>
        <w:spacing w:line="276" w:lineRule="auto"/>
        <w:rPr>
          <w:rFonts w:eastAsia="Arial"/>
          <w:b/>
          <w:szCs w:val="22"/>
        </w:rPr>
      </w:pPr>
      <w:r w:rsidRPr="00BE5B8F">
        <w:rPr>
          <w:rFonts w:eastAsia="Arial"/>
          <w:b/>
          <w:szCs w:val="22"/>
        </w:rPr>
        <w:t>Standardize data collection</w:t>
      </w:r>
    </w:p>
    <w:p w14:paraId="12BF5DA9" w14:textId="4B2A346C" w:rsidR="00C92764" w:rsidRPr="006C0D62" w:rsidRDefault="199817F5" w:rsidP="00AC5B74">
      <w:pPr>
        <w:spacing w:line="259" w:lineRule="auto"/>
        <w:ind w:left="720"/>
        <w:rPr>
          <w:rFonts w:eastAsia="Arial"/>
          <w:b/>
          <w:bCs/>
        </w:rPr>
      </w:pPr>
      <w:r w:rsidRPr="00BE5B8F">
        <w:rPr>
          <w:rFonts w:eastAsia="Arial"/>
        </w:rPr>
        <w:t xml:space="preserve">Develop standardized </w:t>
      </w:r>
      <w:r w:rsidR="1858E308" w:rsidRPr="00BE5B8F">
        <w:rPr>
          <w:rFonts w:eastAsia="Arial"/>
        </w:rPr>
        <w:t xml:space="preserve">methods for ongoing </w:t>
      </w:r>
      <w:r w:rsidR="62E3C673" w:rsidRPr="00BE5B8F">
        <w:rPr>
          <w:rFonts w:eastAsia="Arial"/>
        </w:rPr>
        <w:t xml:space="preserve">data collection </w:t>
      </w:r>
      <w:r w:rsidR="05B4D6D5" w:rsidRPr="00BE5B8F">
        <w:rPr>
          <w:rFonts w:eastAsia="Arial"/>
        </w:rPr>
        <w:t xml:space="preserve">that </w:t>
      </w:r>
      <w:r w:rsidR="228C3814" w:rsidRPr="00BE5B8F">
        <w:rPr>
          <w:rFonts w:eastAsia="Arial"/>
        </w:rPr>
        <w:t>support</w:t>
      </w:r>
      <w:r w:rsidR="4F07AAB0" w:rsidRPr="00BE5B8F">
        <w:rPr>
          <w:rFonts w:eastAsia="Arial"/>
        </w:rPr>
        <w:t xml:space="preserve"> real-time net-load forecast</w:t>
      </w:r>
      <w:r w:rsidR="228C3814" w:rsidRPr="00BE5B8F">
        <w:rPr>
          <w:rFonts w:eastAsia="Arial"/>
        </w:rPr>
        <w:t>ing</w:t>
      </w:r>
      <w:r w:rsidR="272844C9" w:rsidRPr="00BE5B8F">
        <w:rPr>
          <w:rFonts w:eastAsia="Arial"/>
        </w:rPr>
        <w:t xml:space="preserve">. </w:t>
      </w:r>
      <w:r w:rsidR="6D5D526F" w:rsidRPr="00BE5B8F">
        <w:rPr>
          <w:rFonts w:eastAsia="Arial"/>
        </w:rPr>
        <w:t>This include</w:t>
      </w:r>
      <w:r w:rsidR="17451C04" w:rsidRPr="00BE5B8F">
        <w:rPr>
          <w:rFonts w:eastAsia="Arial"/>
        </w:rPr>
        <w:t>s</w:t>
      </w:r>
      <w:r w:rsidR="6D5D526F" w:rsidRPr="00BE5B8F">
        <w:rPr>
          <w:rFonts w:eastAsia="Arial"/>
        </w:rPr>
        <w:t xml:space="preserve"> defining </w:t>
      </w:r>
      <w:r w:rsidR="272844C9" w:rsidRPr="00BE5B8F">
        <w:rPr>
          <w:rFonts w:eastAsia="Arial"/>
        </w:rPr>
        <w:t xml:space="preserve">standard data formats, clear schemas, consistent reporting intervals, and robust metadata standards </w:t>
      </w:r>
      <w:r w:rsidR="4181EA6B" w:rsidRPr="00BE5B8F">
        <w:rPr>
          <w:rFonts w:eastAsia="Arial"/>
        </w:rPr>
        <w:t>(</w:t>
      </w:r>
      <w:r w:rsidR="272844C9" w:rsidRPr="00BE5B8F">
        <w:rPr>
          <w:rFonts w:eastAsia="Arial"/>
        </w:rPr>
        <w:t>such as location and resolution</w:t>
      </w:r>
      <w:r w:rsidR="4181EA6B" w:rsidRPr="00BE5B8F">
        <w:rPr>
          <w:rFonts w:eastAsia="Arial"/>
        </w:rPr>
        <w:t>)</w:t>
      </w:r>
      <w:r w:rsidR="272844C9" w:rsidRPr="00BE5B8F">
        <w:rPr>
          <w:rFonts w:eastAsia="Arial"/>
        </w:rPr>
        <w:t xml:space="preserve"> while maintaining strict privacy compliance. The proposed framework should support recurring queries that help infer the location and performance of </w:t>
      </w:r>
      <w:proofErr w:type="spellStart"/>
      <w:r w:rsidR="272844C9" w:rsidRPr="00BE5B8F">
        <w:rPr>
          <w:rFonts w:eastAsia="Arial"/>
        </w:rPr>
        <w:t>BtM</w:t>
      </w:r>
      <w:proofErr w:type="spellEnd"/>
      <w:r w:rsidR="272844C9" w:rsidRPr="00BE5B8F">
        <w:rPr>
          <w:rFonts w:eastAsia="Arial"/>
        </w:rPr>
        <w:t xml:space="preserve"> resources </w:t>
      </w:r>
      <w:r w:rsidR="76DA9107" w:rsidRPr="00BE5B8F">
        <w:rPr>
          <w:rFonts w:eastAsia="Arial"/>
        </w:rPr>
        <w:t>and</w:t>
      </w:r>
      <w:r w:rsidR="272844C9" w:rsidRPr="00BE5B8F">
        <w:rPr>
          <w:rFonts w:eastAsia="Arial"/>
        </w:rPr>
        <w:t xml:space="preserve"> improve data interoperability across systems</w:t>
      </w:r>
      <w:r w:rsidR="76DA9107" w:rsidRPr="00BE5B8F">
        <w:rPr>
          <w:rFonts w:eastAsia="Arial"/>
        </w:rPr>
        <w:t xml:space="preserve">. </w:t>
      </w:r>
    </w:p>
    <w:p w14:paraId="72BA28D8" w14:textId="20443860" w:rsidR="29F3FB60" w:rsidRPr="006C0D62" w:rsidRDefault="006C0D62" w:rsidP="00AC5B74">
      <w:pPr>
        <w:spacing w:line="259" w:lineRule="auto"/>
        <w:ind w:left="720" w:hanging="360"/>
        <w:rPr>
          <w:rFonts w:eastAsia="Arial"/>
        </w:rPr>
      </w:pPr>
      <w:r w:rsidRPr="006C0D62">
        <w:rPr>
          <w:rFonts w:eastAsia="Arial"/>
          <w:b/>
          <w:bCs/>
        </w:rPr>
        <w:t xml:space="preserve">D) </w:t>
      </w:r>
      <w:r>
        <w:rPr>
          <w:rFonts w:eastAsia="Arial"/>
          <w:b/>
          <w:bCs/>
        </w:rPr>
        <w:tab/>
      </w:r>
      <w:r w:rsidR="29F3FB60" w:rsidRPr="006C0D62">
        <w:rPr>
          <w:rFonts w:eastAsia="Arial"/>
        </w:rPr>
        <w:t>Perform data processing</w:t>
      </w:r>
    </w:p>
    <w:p w14:paraId="494AA3EA" w14:textId="641A41F2" w:rsidR="20552565" w:rsidRPr="00BE5B8F" w:rsidRDefault="7F8B1C7C" w:rsidP="00AC5B74">
      <w:pPr>
        <w:spacing w:line="259" w:lineRule="auto"/>
        <w:ind w:left="720"/>
        <w:rPr>
          <w:rFonts w:eastAsia="Arial"/>
        </w:rPr>
      </w:pPr>
      <w:r w:rsidRPr="00BE5B8F">
        <w:rPr>
          <w:rFonts w:eastAsia="Arial"/>
        </w:rPr>
        <w:t xml:space="preserve">Design a robust, modular data processing pipeline that supports efficient data intake, </w:t>
      </w:r>
      <w:r w:rsidR="3578DB1B" w:rsidRPr="00BE5B8F">
        <w:rPr>
          <w:rFonts w:eastAsia="Arial"/>
        </w:rPr>
        <w:t>quality assurance, and integration</w:t>
      </w:r>
      <w:r w:rsidRPr="00BE5B8F">
        <w:rPr>
          <w:rFonts w:eastAsia="Arial"/>
        </w:rPr>
        <w:t xml:space="preserve"> with forecasting models. </w:t>
      </w:r>
      <w:r w:rsidR="54E04AA0" w:rsidRPr="00BE5B8F">
        <w:rPr>
          <w:rFonts w:eastAsia="Arial"/>
        </w:rPr>
        <w:t>Include</w:t>
      </w:r>
      <w:r w:rsidRPr="00BE5B8F">
        <w:rPr>
          <w:rFonts w:eastAsia="Arial"/>
        </w:rPr>
        <w:t xml:space="preserve"> procedures </w:t>
      </w:r>
      <w:r w:rsidR="54E04AA0" w:rsidRPr="00BE5B8F">
        <w:rPr>
          <w:rFonts w:eastAsia="Arial"/>
        </w:rPr>
        <w:t xml:space="preserve">for </w:t>
      </w:r>
      <w:r w:rsidRPr="00BE5B8F">
        <w:rPr>
          <w:rFonts w:eastAsia="Arial"/>
        </w:rPr>
        <w:t>data cleaning, validation, anomal</w:t>
      </w:r>
      <w:r w:rsidR="3B0E48F6" w:rsidRPr="00BE5B8F">
        <w:rPr>
          <w:rFonts w:eastAsia="Arial"/>
        </w:rPr>
        <w:t>y detection</w:t>
      </w:r>
      <w:r w:rsidRPr="00BE5B8F">
        <w:rPr>
          <w:rFonts w:eastAsia="Arial"/>
        </w:rPr>
        <w:t xml:space="preserve">, </w:t>
      </w:r>
      <w:r w:rsidR="22110C6C" w:rsidRPr="00BE5B8F">
        <w:rPr>
          <w:rFonts w:eastAsia="Arial"/>
        </w:rPr>
        <w:t>and</w:t>
      </w:r>
      <w:r w:rsidRPr="00BE5B8F">
        <w:rPr>
          <w:rFonts w:eastAsia="Arial"/>
        </w:rPr>
        <w:t xml:space="preserve"> </w:t>
      </w:r>
      <w:r w:rsidR="22110C6C" w:rsidRPr="00BE5B8F">
        <w:rPr>
          <w:rFonts w:eastAsia="Arial"/>
        </w:rPr>
        <w:t>g</w:t>
      </w:r>
      <w:r w:rsidRPr="00BE5B8F">
        <w:rPr>
          <w:rFonts w:eastAsia="Arial"/>
        </w:rPr>
        <w:t>ap-filling</w:t>
      </w:r>
      <w:r w:rsidR="14360034" w:rsidRPr="00BE5B8F">
        <w:rPr>
          <w:rFonts w:eastAsia="Arial"/>
        </w:rPr>
        <w:t xml:space="preserve">. </w:t>
      </w:r>
      <w:r w:rsidRPr="00BE5B8F">
        <w:rPr>
          <w:rFonts w:eastAsia="Arial"/>
        </w:rPr>
        <w:t xml:space="preserve">The </w:t>
      </w:r>
      <w:r w:rsidR="40D8C467" w:rsidRPr="00BE5B8F">
        <w:rPr>
          <w:rFonts w:eastAsia="Arial"/>
        </w:rPr>
        <w:t>pipeline</w:t>
      </w:r>
      <w:r w:rsidRPr="00BE5B8F">
        <w:rPr>
          <w:rFonts w:eastAsia="Arial"/>
        </w:rPr>
        <w:t xml:space="preserve"> </w:t>
      </w:r>
      <w:r w:rsidR="40D8C467" w:rsidRPr="00BE5B8F">
        <w:rPr>
          <w:rFonts w:eastAsia="Arial"/>
        </w:rPr>
        <w:t>should</w:t>
      </w:r>
      <w:r w:rsidRPr="00BE5B8F">
        <w:rPr>
          <w:rFonts w:eastAsia="Arial"/>
        </w:rPr>
        <w:t xml:space="preserve"> unify diverse </w:t>
      </w:r>
      <w:proofErr w:type="spellStart"/>
      <w:r w:rsidRPr="00BE5B8F">
        <w:rPr>
          <w:rFonts w:eastAsia="Arial"/>
        </w:rPr>
        <w:lastRenderedPageBreak/>
        <w:t>BtM</w:t>
      </w:r>
      <w:proofErr w:type="spellEnd"/>
      <w:r w:rsidRPr="00BE5B8F">
        <w:rPr>
          <w:rFonts w:eastAsia="Arial"/>
        </w:rPr>
        <w:t xml:space="preserve"> datasets to </w:t>
      </w:r>
      <w:r w:rsidR="29C8890E" w:rsidRPr="00BE5B8F">
        <w:rPr>
          <w:rFonts w:eastAsia="Arial"/>
        </w:rPr>
        <w:t>provide</w:t>
      </w:r>
      <w:r w:rsidRPr="00BE5B8F">
        <w:rPr>
          <w:rFonts w:eastAsia="Arial"/>
        </w:rPr>
        <w:t xml:space="preserve"> consistent </w:t>
      </w:r>
      <w:r w:rsidR="7EE43B49" w:rsidRPr="00BE5B8F">
        <w:rPr>
          <w:rFonts w:eastAsia="Arial"/>
        </w:rPr>
        <w:t xml:space="preserve">inputs for </w:t>
      </w:r>
      <w:r w:rsidRPr="00BE5B8F">
        <w:rPr>
          <w:rFonts w:eastAsia="Arial"/>
        </w:rPr>
        <w:t xml:space="preserve">forecasting BESS, EV, and PV </w:t>
      </w:r>
      <w:r w:rsidR="7EE43B49" w:rsidRPr="00BE5B8F">
        <w:rPr>
          <w:rFonts w:eastAsia="Arial"/>
        </w:rPr>
        <w:t>systems</w:t>
      </w:r>
      <w:r w:rsidR="77F0D90F" w:rsidRPr="00BE5B8F">
        <w:rPr>
          <w:rFonts w:eastAsia="Arial"/>
        </w:rPr>
        <w:t xml:space="preserve"> across time horizons</w:t>
      </w:r>
      <w:r w:rsidRPr="00BE5B8F">
        <w:rPr>
          <w:rFonts w:eastAsia="Arial"/>
        </w:rPr>
        <w:t xml:space="preserve"> ranging from </w:t>
      </w:r>
      <w:r w:rsidR="6A94E7AA" w:rsidRPr="00BE5B8F">
        <w:rPr>
          <w:rFonts w:eastAsia="Arial"/>
        </w:rPr>
        <w:t>five</w:t>
      </w:r>
      <w:r w:rsidR="6D0C610F" w:rsidRPr="00BE5B8F">
        <w:rPr>
          <w:rFonts w:eastAsia="Arial"/>
        </w:rPr>
        <w:t xml:space="preserve"> </w:t>
      </w:r>
      <w:r w:rsidRPr="00BE5B8F">
        <w:rPr>
          <w:rFonts w:eastAsia="Arial"/>
        </w:rPr>
        <w:t>minute</w:t>
      </w:r>
      <w:r w:rsidR="5AD00AAF" w:rsidRPr="00BE5B8F">
        <w:rPr>
          <w:rFonts w:eastAsia="Arial"/>
        </w:rPr>
        <w:t>s</w:t>
      </w:r>
      <w:r w:rsidRPr="00BE5B8F">
        <w:rPr>
          <w:rFonts w:eastAsia="Arial"/>
        </w:rPr>
        <w:t xml:space="preserve"> to day-ahead.</w:t>
      </w:r>
    </w:p>
    <w:p w14:paraId="0F0F2E1F" w14:textId="5DE01EF4" w:rsidR="29F3FB60" w:rsidRPr="00E13E38" w:rsidRDefault="00431800" w:rsidP="00AC5B74">
      <w:pPr>
        <w:spacing w:line="259" w:lineRule="auto"/>
        <w:ind w:left="720"/>
        <w:rPr>
          <w:rFonts w:eastAsia="Arial"/>
        </w:rPr>
      </w:pPr>
      <w:r w:rsidRPr="00E13E38">
        <w:rPr>
          <w:rFonts w:eastAsia="Arial"/>
        </w:rPr>
        <w:t xml:space="preserve">Perform </w:t>
      </w:r>
      <w:r w:rsidR="29F3FB60" w:rsidRPr="00E13E38">
        <w:rPr>
          <w:rFonts w:eastAsia="Arial"/>
        </w:rPr>
        <w:t>Data analysis</w:t>
      </w:r>
    </w:p>
    <w:p w14:paraId="1E26D39C" w14:textId="05DD6068" w:rsidR="4E59A724" w:rsidRPr="00E13E38" w:rsidRDefault="29F3FB60" w:rsidP="00AC5B74">
      <w:pPr>
        <w:spacing w:line="259" w:lineRule="auto"/>
        <w:ind w:left="720"/>
        <w:rPr>
          <w:rFonts w:eastAsia="Arial"/>
        </w:rPr>
      </w:pPr>
      <w:r w:rsidRPr="00BE5B8F">
        <w:rPr>
          <w:rFonts w:eastAsia="Arial"/>
          <w:szCs w:val="22"/>
        </w:rPr>
        <w:t xml:space="preserve">Analyze refined </w:t>
      </w:r>
      <w:proofErr w:type="spellStart"/>
      <w:r w:rsidRPr="00BE5B8F">
        <w:rPr>
          <w:rFonts w:eastAsia="Arial"/>
          <w:szCs w:val="22"/>
        </w:rPr>
        <w:t>BtM</w:t>
      </w:r>
      <w:proofErr w:type="spellEnd"/>
      <w:r w:rsidRPr="00BE5B8F">
        <w:rPr>
          <w:rFonts w:eastAsia="Arial"/>
          <w:szCs w:val="22"/>
        </w:rPr>
        <w:t xml:space="preserve"> data to extract patterns, identify trends, and generate forecasts of DER behavior under </w:t>
      </w:r>
      <w:r w:rsidR="7C47C6D2" w:rsidRPr="00BE5B8F">
        <w:rPr>
          <w:rFonts w:eastAsia="Arial"/>
          <w:szCs w:val="22"/>
        </w:rPr>
        <w:t>a variety of</w:t>
      </w:r>
      <w:r w:rsidRPr="00BE5B8F">
        <w:rPr>
          <w:rFonts w:eastAsia="Arial"/>
          <w:szCs w:val="22"/>
        </w:rPr>
        <w:t xml:space="preserve"> operating and environmental conditions.</w:t>
      </w:r>
      <w:r w:rsidR="7C47C6D2" w:rsidRPr="00BE5B8F">
        <w:rPr>
          <w:rFonts w:eastAsia="Arial"/>
          <w:szCs w:val="22"/>
        </w:rPr>
        <w:t xml:space="preserve"> This includes </w:t>
      </w:r>
      <w:r w:rsidR="0072759E" w:rsidRPr="00BE5B8F">
        <w:rPr>
          <w:rFonts w:eastAsia="Arial"/>
          <w:szCs w:val="22"/>
        </w:rPr>
        <w:t xml:space="preserve">analyzing </w:t>
      </w:r>
      <w:r w:rsidR="4E59A724" w:rsidRPr="00BE5B8F">
        <w:rPr>
          <w:rFonts w:eastAsia="Arial"/>
          <w:szCs w:val="22"/>
        </w:rPr>
        <w:t>AMI-derived charging signatures</w:t>
      </w:r>
      <w:r w:rsidR="00BB1B07" w:rsidRPr="00BE5B8F">
        <w:rPr>
          <w:rFonts w:eastAsia="Arial"/>
          <w:szCs w:val="22"/>
        </w:rPr>
        <w:t>,</w:t>
      </w:r>
      <w:r w:rsidR="4E59A724" w:rsidRPr="00BE5B8F">
        <w:rPr>
          <w:rFonts w:eastAsia="Arial"/>
          <w:szCs w:val="22"/>
        </w:rPr>
        <w:t xml:space="preserve"> and </w:t>
      </w:r>
      <w:r w:rsidR="00BB1B07" w:rsidRPr="00BE5B8F">
        <w:rPr>
          <w:rFonts w:eastAsia="Arial"/>
          <w:szCs w:val="22"/>
        </w:rPr>
        <w:t xml:space="preserve">potentially </w:t>
      </w:r>
      <w:r w:rsidR="7C47C6D2" w:rsidRPr="00BE5B8F">
        <w:rPr>
          <w:rFonts w:eastAsia="Arial"/>
          <w:szCs w:val="22"/>
        </w:rPr>
        <w:t xml:space="preserve">integrating </w:t>
      </w:r>
      <w:r w:rsidR="4E59A724" w:rsidRPr="00BE5B8F">
        <w:rPr>
          <w:rFonts w:eastAsia="Arial"/>
          <w:szCs w:val="22"/>
        </w:rPr>
        <w:t>supplemental telematics</w:t>
      </w:r>
      <w:r w:rsidR="00BB1B07" w:rsidRPr="00BE5B8F">
        <w:rPr>
          <w:rFonts w:eastAsia="Arial"/>
          <w:szCs w:val="22"/>
        </w:rPr>
        <w:t>,</w:t>
      </w:r>
      <w:r w:rsidR="7C47C6D2" w:rsidRPr="00BE5B8F">
        <w:rPr>
          <w:rFonts w:eastAsia="Arial"/>
          <w:szCs w:val="22"/>
        </w:rPr>
        <w:t xml:space="preserve"> to enhance </w:t>
      </w:r>
      <w:r w:rsidR="00FB6BD3" w:rsidRPr="00BE5B8F">
        <w:rPr>
          <w:rFonts w:eastAsia="Arial"/>
          <w:szCs w:val="22"/>
        </w:rPr>
        <w:t xml:space="preserve">understanding </w:t>
      </w:r>
      <w:r w:rsidR="00FB6BD3" w:rsidRPr="00BE5B8F">
        <w:rPr>
          <w:rFonts w:eastAsia="Arial"/>
        </w:rPr>
        <w:t>of</w:t>
      </w:r>
      <w:r w:rsidR="7C47C6D2" w:rsidRPr="00BE5B8F">
        <w:rPr>
          <w:rFonts w:eastAsia="Arial"/>
          <w:szCs w:val="22"/>
        </w:rPr>
        <w:t xml:space="preserve"> BESS and EV behavior </w:t>
      </w:r>
      <w:r w:rsidR="00FB6BD3" w:rsidRPr="00BE5B8F">
        <w:rPr>
          <w:rFonts w:eastAsia="Arial"/>
          <w:szCs w:val="22"/>
        </w:rPr>
        <w:t xml:space="preserve">and </w:t>
      </w:r>
      <w:r w:rsidR="00FB6BD3" w:rsidRPr="00BE5B8F">
        <w:rPr>
          <w:rFonts w:eastAsia="Arial"/>
        </w:rPr>
        <w:t>location</w:t>
      </w:r>
      <w:r w:rsidR="7C47C6D2" w:rsidRPr="00BE5B8F">
        <w:rPr>
          <w:rFonts w:eastAsia="Arial"/>
        </w:rPr>
        <w:t>.</w:t>
      </w:r>
      <w:r w:rsidR="7C47C6D2" w:rsidRPr="00BE5B8F">
        <w:rPr>
          <w:rFonts w:eastAsia="Arial"/>
          <w:szCs w:val="22"/>
        </w:rPr>
        <w:t xml:space="preserve"> </w:t>
      </w:r>
      <w:r w:rsidR="00F41D51" w:rsidRPr="00BE5B8F">
        <w:rPr>
          <w:rFonts w:eastAsia="Arial"/>
          <w:szCs w:val="22"/>
        </w:rPr>
        <w:t xml:space="preserve">It also </w:t>
      </w:r>
      <w:r w:rsidR="00F41D51" w:rsidRPr="00BE5B8F">
        <w:rPr>
          <w:rFonts w:eastAsia="Arial"/>
        </w:rPr>
        <w:t>includes</w:t>
      </w:r>
      <w:r w:rsidR="7C47C6D2" w:rsidRPr="00BE5B8F">
        <w:rPr>
          <w:rFonts w:eastAsia="Arial"/>
        </w:rPr>
        <w:t xml:space="preserve"> correlat</w:t>
      </w:r>
      <w:r w:rsidR="00F41D51" w:rsidRPr="00BE5B8F">
        <w:rPr>
          <w:rFonts w:eastAsia="Arial"/>
        </w:rPr>
        <w:t>ing</w:t>
      </w:r>
      <w:r w:rsidR="4E59A724" w:rsidRPr="00BE5B8F">
        <w:rPr>
          <w:rFonts w:eastAsia="Arial"/>
          <w:szCs w:val="22"/>
        </w:rPr>
        <w:t xml:space="preserve"> </w:t>
      </w:r>
      <w:r w:rsidR="7C47C6D2" w:rsidRPr="00BE5B8F">
        <w:rPr>
          <w:rFonts w:eastAsia="Arial"/>
          <w:szCs w:val="22"/>
        </w:rPr>
        <w:t xml:space="preserve">solar </w:t>
      </w:r>
      <w:r w:rsidR="4E59A724" w:rsidRPr="00BE5B8F">
        <w:rPr>
          <w:rFonts w:eastAsia="Arial"/>
          <w:szCs w:val="22"/>
        </w:rPr>
        <w:t>irradiance</w:t>
      </w:r>
      <w:r w:rsidR="00B9414B" w:rsidRPr="00BE5B8F">
        <w:rPr>
          <w:rFonts w:eastAsia="Arial"/>
          <w:szCs w:val="22"/>
        </w:rPr>
        <w:t xml:space="preserve"> and</w:t>
      </w:r>
      <w:r w:rsidR="4E59A724" w:rsidRPr="00BE5B8F">
        <w:rPr>
          <w:rFonts w:eastAsia="Arial"/>
          <w:szCs w:val="22"/>
        </w:rPr>
        <w:t xml:space="preserve"> wildfire smoke</w:t>
      </w:r>
      <w:r w:rsidR="00B9414B" w:rsidRPr="00BE5B8F">
        <w:rPr>
          <w:rFonts w:eastAsia="Arial"/>
          <w:szCs w:val="22"/>
        </w:rPr>
        <w:t xml:space="preserve"> data </w:t>
      </w:r>
      <w:r w:rsidR="7C47C6D2" w:rsidRPr="00BE5B8F">
        <w:rPr>
          <w:rFonts w:eastAsia="Arial"/>
          <w:szCs w:val="22"/>
        </w:rPr>
        <w:t>to quantify</w:t>
      </w:r>
      <w:r w:rsidRPr="00BE5B8F">
        <w:rPr>
          <w:rFonts w:eastAsia="Arial"/>
          <w:szCs w:val="22"/>
        </w:rPr>
        <w:t xml:space="preserve"> PV energy production loss</w:t>
      </w:r>
      <w:r w:rsidRPr="00E13E38">
        <w:rPr>
          <w:rFonts w:eastAsia="Arial"/>
        </w:rPr>
        <w:t>es</w:t>
      </w:r>
      <w:r w:rsidR="7C47C6D2" w:rsidRPr="00BE5B8F">
        <w:rPr>
          <w:rFonts w:eastAsia="Arial"/>
        </w:rPr>
        <w:t xml:space="preserve">. </w:t>
      </w:r>
    </w:p>
    <w:p w14:paraId="4AE5B3F7" w14:textId="022DC8FF" w:rsidR="29F3FB60" w:rsidRPr="00E13E38" w:rsidRDefault="199817F5" w:rsidP="00AC5B74">
      <w:pPr>
        <w:spacing w:line="259" w:lineRule="auto"/>
        <w:ind w:left="720"/>
        <w:rPr>
          <w:rFonts w:eastAsia="Arial"/>
        </w:rPr>
      </w:pPr>
      <w:r w:rsidRPr="00E13E38">
        <w:rPr>
          <w:rFonts w:eastAsia="Arial"/>
        </w:rPr>
        <w:t>Integrat</w:t>
      </w:r>
      <w:r w:rsidR="0C36B8AD" w:rsidRPr="00E13E38">
        <w:rPr>
          <w:rFonts w:eastAsia="Arial"/>
        </w:rPr>
        <w:t>e</w:t>
      </w:r>
      <w:r w:rsidRPr="00E13E38">
        <w:rPr>
          <w:rFonts w:eastAsia="Arial"/>
        </w:rPr>
        <w:t xml:space="preserve"> analysis into existing net-load forecasts</w:t>
      </w:r>
    </w:p>
    <w:p w14:paraId="753BE208" w14:textId="6B29A014" w:rsidR="56C4C2F0" w:rsidRPr="00BE5B8F" w:rsidRDefault="389B03C4" w:rsidP="00AC5B74">
      <w:pPr>
        <w:spacing w:line="259" w:lineRule="auto"/>
        <w:ind w:left="720"/>
        <w:rPr>
          <w:rFonts w:eastAsia="Arial"/>
        </w:rPr>
      </w:pPr>
      <w:r w:rsidRPr="00BE5B8F">
        <w:rPr>
          <w:rFonts w:eastAsia="Arial"/>
        </w:rPr>
        <w:t xml:space="preserve">Incorporate </w:t>
      </w:r>
      <w:proofErr w:type="spellStart"/>
      <w:r w:rsidR="17F3E98A" w:rsidRPr="00BE5B8F">
        <w:rPr>
          <w:rFonts w:eastAsia="Arial"/>
        </w:rPr>
        <w:t>BtM</w:t>
      </w:r>
      <w:proofErr w:type="spellEnd"/>
      <w:r w:rsidR="17F3E98A" w:rsidRPr="00BE5B8F">
        <w:rPr>
          <w:rFonts w:eastAsia="Arial"/>
        </w:rPr>
        <w:t xml:space="preserve"> forecasting insights into existing net-load forecasting tools to improve system reliability and reduce uncertainty</w:t>
      </w:r>
      <w:r w:rsidR="127D351E" w:rsidRPr="00BE5B8F">
        <w:rPr>
          <w:rFonts w:eastAsia="Arial"/>
        </w:rPr>
        <w:t>.</w:t>
      </w:r>
      <w:r w:rsidR="17F3E98A" w:rsidRPr="00BE5B8F">
        <w:rPr>
          <w:rFonts w:eastAsia="Arial"/>
        </w:rPr>
        <w:t xml:space="preserve"> This includes integrating </w:t>
      </w:r>
      <w:r w:rsidR="0DC263BE" w:rsidRPr="00BE5B8F">
        <w:rPr>
          <w:rFonts w:eastAsia="Arial"/>
        </w:rPr>
        <w:t xml:space="preserve">BESS </w:t>
      </w:r>
      <w:r w:rsidR="17F3E98A" w:rsidRPr="00BE5B8F">
        <w:rPr>
          <w:rFonts w:eastAsia="Arial"/>
        </w:rPr>
        <w:t xml:space="preserve">charge/discharge forecasts </w:t>
      </w:r>
      <w:r w:rsidR="6DB24374" w:rsidRPr="00BE5B8F">
        <w:rPr>
          <w:rFonts w:eastAsia="Arial"/>
        </w:rPr>
        <w:t>and adjusting</w:t>
      </w:r>
      <w:r w:rsidR="17F3E98A" w:rsidRPr="00BE5B8F">
        <w:rPr>
          <w:rFonts w:eastAsia="Arial"/>
        </w:rPr>
        <w:t xml:space="preserve"> </w:t>
      </w:r>
      <w:r w:rsidR="6DB24374" w:rsidRPr="00BE5B8F">
        <w:rPr>
          <w:rFonts w:eastAsia="Arial"/>
        </w:rPr>
        <w:t>s</w:t>
      </w:r>
      <w:r w:rsidR="17F3E98A" w:rsidRPr="00BE5B8F">
        <w:rPr>
          <w:rFonts w:eastAsia="Arial"/>
        </w:rPr>
        <w:t>olar production forecasts based on environmental factors</w:t>
      </w:r>
      <w:r w:rsidR="6DA7E2E8" w:rsidRPr="00BE5B8F">
        <w:rPr>
          <w:rFonts w:eastAsia="Arial"/>
        </w:rPr>
        <w:t>.</w:t>
      </w:r>
      <w:r w:rsidR="17F3E98A" w:rsidRPr="00BE5B8F">
        <w:rPr>
          <w:rFonts w:eastAsia="Arial"/>
        </w:rPr>
        <w:t xml:space="preserve"> These enhancements </w:t>
      </w:r>
      <w:r w:rsidR="38FA90EB" w:rsidRPr="00BE5B8F">
        <w:rPr>
          <w:rFonts w:eastAsia="Arial"/>
        </w:rPr>
        <w:t>should</w:t>
      </w:r>
      <w:r w:rsidR="17F3E98A" w:rsidRPr="00BE5B8F">
        <w:rPr>
          <w:rFonts w:eastAsia="Arial"/>
        </w:rPr>
        <w:t xml:space="preserve"> translate into precise load adjustments within models used by </w:t>
      </w:r>
      <w:r w:rsidR="1CA08163" w:rsidRPr="00BE5B8F">
        <w:rPr>
          <w:rFonts w:eastAsia="Arial"/>
        </w:rPr>
        <w:t>grid operators and market participants</w:t>
      </w:r>
      <w:r w:rsidR="17F3E98A" w:rsidRPr="00BE5B8F">
        <w:rPr>
          <w:rFonts w:eastAsia="Arial"/>
        </w:rPr>
        <w:t xml:space="preserve">. </w:t>
      </w:r>
    </w:p>
    <w:p w14:paraId="44135FD4" w14:textId="675785A3" w:rsidR="29F3FB60" w:rsidRPr="00E13E38" w:rsidRDefault="0C36B8AD" w:rsidP="00AC5B74">
      <w:pPr>
        <w:spacing w:line="259" w:lineRule="auto"/>
        <w:ind w:left="720"/>
        <w:rPr>
          <w:rFonts w:eastAsia="Arial"/>
        </w:rPr>
      </w:pPr>
      <w:r w:rsidRPr="00E13E38">
        <w:rPr>
          <w:rFonts w:eastAsia="Arial"/>
        </w:rPr>
        <w:t>Propose n</w:t>
      </w:r>
      <w:r w:rsidR="199817F5" w:rsidRPr="00E13E38">
        <w:rPr>
          <w:rFonts w:eastAsia="Arial"/>
        </w:rPr>
        <w:t>ew modeling techniques</w:t>
      </w:r>
    </w:p>
    <w:p w14:paraId="3A8D731F" w14:textId="3B82F95C" w:rsidR="29F3FB60" w:rsidRPr="00BE5B8F" w:rsidRDefault="7E520CF6" w:rsidP="00AC5B74">
      <w:pPr>
        <w:spacing w:line="259" w:lineRule="auto"/>
        <w:ind w:left="720"/>
        <w:rPr>
          <w:rFonts w:eastAsia="Arial"/>
        </w:rPr>
      </w:pPr>
      <w:r w:rsidRPr="00BE5B8F">
        <w:rPr>
          <w:rFonts w:eastAsia="Arial"/>
        </w:rPr>
        <w:t>If necessary, consider prop</w:t>
      </w:r>
      <w:r w:rsidR="0FBF3558" w:rsidRPr="00BE5B8F">
        <w:rPr>
          <w:rFonts w:eastAsia="Arial"/>
        </w:rPr>
        <w:t>osing</w:t>
      </w:r>
      <w:r w:rsidR="199817F5" w:rsidRPr="00BE5B8F">
        <w:rPr>
          <w:rFonts w:eastAsia="Arial"/>
        </w:rPr>
        <w:t xml:space="preserve"> new approaches to modeling techniques to increase the accuracy of and reliability of the five</w:t>
      </w:r>
      <w:r w:rsidR="2C7BF84B" w:rsidRPr="00BE5B8F">
        <w:rPr>
          <w:rFonts w:eastAsia="Arial"/>
        </w:rPr>
        <w:t xml:space="preserve"> </w:t>
      </w:r>
      <w:r w:rsidR="199817F5" w:rsidRPr="00BE5B8F">
        <w:rPr>
          <w:rFonts w:eastAsia="Arial"/>
        </w:rPr>
        <w:t>minute to day-ahead forecasting.</w:t>
      </w:r>
    </w:p>
    <w:p w14:paraId="621A6C53" w14:textId="1AC3F2D3" w:rsidR="29F3FB60" w:rsidRPr="00BE5B8F" w:rsidRDefault="29F3FB60" w:rsidP="00AC5B74">
      <w:pPr>
        <w:spacing w:line="259" w:lineRule="auto"/>
        <w:ind w:left="720"/>
        <w:rPr>
          <w:rFonts w:eastAsia="Arial"/>
          <w:b/>
          <w:szCs w:val="22"/>
        </w:rPr>
      </w:pPr>
      <w:r w:rsidRPr="00E13E38">
        <w:rPr>
          <w:rFonts w:eastAsia="Arial"/>
        </w:rPr>
        <w:t>Measure ratepayer b</w:t>
      </w:r>
      <w:r w:rsidRPr="00BE5B8F">
        <w:rPr>
          <w:rFonts w:eastAsia="Arial"/>
          <w:b/>
          <w:szCs w:val="22"/>
        </w:rPr>
        <w:t>enefits</w:t>
      </w:r>
    </w:p>
    <w:p w14:paraId="0F7CD366" w14:textId="30CDF461" w:rsidR="29F3FB60" w:rsidRPr="00BE5B8F" w:rsidRDefault="00200454" w:rsidP="00AC5B74">
      <w:pPr>
        <w:pStyle w:val="ListParagraph"/>
        <w:spacing w:after="0" w:line="276" w:lineRule="auto"/>
        <w:rPr>
          <w:rFonts w:eastAsia="Aptos"/>
        </w:rPr>
      </w:pPr>
      <w:r w:rsidRPr="00BE5B8F">
        <w:rPr>
          <w:rFonts w:eastAsia="Arial"/>
        </w:rPr>
        <w:t xml:space="preserve">Quantify the ratepayer benefits of improved </w:t>
      </w:r>
      <w:proofErr w:type="spellStart"/>
      <w:r w:rsidRPr="00BE5B8F">
        <w:rPr>
          <w:rFonts w:eastAsia="Arial"/>
        </w:rPr>
        <w:t>BtM</w:t>
      </w:r>
      <w:proofErr w:type="spellEnd"/>
      <w:r w:rsidRPr="00BE5B8F">
        <w:rPr>
          <w:rFonts w:eastAsia="Arial"/>
        </w:rPr>
        <w:t xml:space="preserve"> forecasting by linking model improvement to cost savings, such as</w:t>
      </w:r>
      <w:r w:rsidR="00B03476" w:rsidRPr="00BE5B8F">
        <w:rPr>
          <w:rFonts w:eastAsia="Arial"/>
        </w:rPr>
        <w:t xml:space="preserve"> reduced </w:t>
      </w:r>
      <w:r w:rsidR="00C97DA5" w:rsidRPr="00BE5B8F">
        <w:rPr>
          <w:rFonts w:eastAsia="Arial"/>
        </w:rPr>
        <w:t>reserve requirements, avoided curtailment,</w:t>
      </w:r>
      <w:r w:rsidR="000F2C79" w:rsidRPr="00BE5B8F">
        <w:rPr>
          <w:rFonts w:eastAsia="Arial"/>
        </w:rPr>
        <w:t xml:space="preserve"> </w:t>
      </w:r>
      <w:r w:rsidR="00A11D2D" w:rsidRPr="00BE5B8F">
        <w:rPr>
          <w:rFonts w:eastAsia="Arial"/>
        </w:rPr>
        <w:t>better load and</w:t>
      </w:r>
      <w:r w:rsidR="001C3715" w:rsidRPr="00BE5B8F">
        <w:rPr>
          <w:rFonts w:eastAsia="Arial"/>
        </w:rPr>
        <w:t xml:space="preserve"> resource balancing</w:t>
      </w:r>
      <w:r w:rsidR="00F0546D" w:rsidRPr="00BE5B8F">
        <w:rPr>
          <w:rFonts w:eastAsia="Arial"/>
        </w:rPr>
        <w:t>, and avoided infrastructure costs</w:t>
      </w:r>
      <w:r w:rsidR="00E628B1" w:rsidRPr="00BE5B8F">
        <w:rPr>
          <w:rFonts w:eastAsia="Arial"/>
        </w:rPr>
        <w:t xml:space="preserve">. </w:t>
      </w:r>
    </w:p>
    <w:p w14:paraId="50758577" w14:textId="27ECA393" w:rsidR="72EE9D82" w:rsidRPr="00BE5B8F" w:rsidRDefault="72EE9D82" w:rsidP="00D43C44">
      <w:pPr>
        <w:spacing w:after="0" w:line="276" w:lineRule="auto"/>
        <w:rPr>
          <w:rFonts w:eastAsia="Arial"/>
        </w:rPr>
      </w:pPr>
    </w:p>
    <w:p w14:paraId="79714D30" w14:textId="3BADC679" w:rsidR="40FF71B7" w:rsidRPr="00BE5B8F" w:rsidRDefault="0497EF77" w:rsidP="00BE5B8F">
      <w:pPr>
        <w:rPr>
          <w:rFonts w:eastAsia="Arial"/>
          <w:b/>
          <w:szCs w:val="22"/>
        </w:rPr>
      </w:pPr>
      <w:r w:rsidRPr="00BE5B8F">
        <w:rPr>
          <w:rFonts w:eastAsia="Arial"/>
          <w:b/>
          <w:szCs w:val="22"/>
        </w:rPr>
        <w:t>Target Metrics</w:t>
      </w:r>
      <w:r w:rsidR="213B98EF" w:rsidRPr="00BE5B8F">
        <w:rPr>
          <w:rFonts w:eastAsia="Arial"/>
          <w:b/>
          <w:szCs w:val="22"/>
        </w:rPr>
        <w:t xml:space="preserve"> and Key Performance Indicators</w:t>
      </w:r>
      <w:r w:rsidR="389A28D1" w:rsidRPr="00BE5B8F">
        <w:rPr>
          <w:rFonts w:eastAsia="Arial"/>
          <w:b/>
          <w:szCs w:val="22"/>
        </w:rPr>
        <w:t xml:space="preserve"> (KPIs)</w:t>
      </w:r>
    </w:p>
    <w:p w14:paraId="148C705B" w14:textId="1CC885F6" w:rsidR="389A28D1" w:rsidRPr="00BE5B8F" w:rsidRDefault="3F834C14" w:rsidP="00BE5B8F">
      <w:pPr>
        <w:rPr>
          <w:rFonts w:eastAsia="Arial"/>
        </w:rPr>
      </w:pPr>
      <w:r w:rsidRPr="00BE5B8F">
        <w:rPr>
          <w:rFonts w:eastAsia="Arial"/>
        </w:rPr>
        <w:t xml:space="preserve">Applicants </w:t>
      </w:r>
      <w:r w:rsidR="6F4F82A8" w:rsidRPr="00BE5B8F">
        <w:rPr>
          <w:rFonts w:eastAsia="Arial"/>
        </w:rPr>
        <w:t>should</w:t>
      </w:r>
      <w:r w:rsidRPr="00BE5B8F">
        <w:rPr>
          <w:rFonts w:eastAsia="Arial"/>
        </w:rPr>
        <w:t xml:space="preserve"> clearly </w:t>
      </w:r>
      <w:r w:rsidR="5ACB77D8" w:rsidRPr="00BE5B8F">
        <w:rPr>
          <w:rFonts w:eastAsia="Arial"/>
        </w:rPr>
        <w:t>define</w:t>
      </w:r>
      <w:r w:rsidRPr="00BE5B8F">
        <w:rPr>
          <w:rFonts w:eastAsia="Arial"/>
        </w:rPr>
        <w:t xml:space="preserve"> </w:t>
      </w:r>
      <w:r w:rsidR="613779DC" w:rsidRPr="00BE5B8F">
        <w:rPr>
          <w:rFonts w:eastAsia="Arial"/>
        </w:rPr>
        <w:t>quantifiable Ke</w:t>
      </w:r>
      <w:r w:rsidR="3D12FEF7" w:rsidRPr="00BE5B8F">
        <w:rPr>
          <w:rFonts w:eastAsia="Arial"/>
        </w:rPr>
        <w:t>y</w:t>
      </w:r>
      <w:r w:rsidR="613779DC" w:rsidRPr="00BE5B8F">
        <w:rPr>
          <w:rFonts w:eastAsia="Arial"/>
        </w:rPr>
        <w:t xml:space="preserve"> Performance Indicators (KPIs) </w:t>
      </w:r>
      <w:r w:rsidRPr="00BE5B8F">
        <w:rPr>
          <w:rFonts w:eastAsia="Arial"/>
        </w:rPr>
        <w:t xml:space="preserve">that will be used to </w:t>
      </w:r>
      <w:r w:rsidR="5DED3A1E" w:rsidRPr="00BE5B8F">
        <w:rPr>
          <w:rFonts w:eastAsia="Arial"/>
        </w:rPr>
        <w:t xml:space="preserve">evaluate the effectiveness of their </w:t>
      </w:r>
      <w:r w:rsidRPr="00BE5B8F">
        <w:rPr>
          <w:rFonts w:eastAsia="Arial"/>
        </w:rPr>
        <w:t xml:space="preserve">proposed </w:t>
      </w:r>
      <w:r w:rsidR="58D1AD54" w:rsidRPr="00BE5B8F">
        <w:rPr>
          <w:rFonts w:eastAsia="Arial"/>
        </w:rPr>
        <w:t xml:space="preserve">forecasting </w:t>
      </w:r>
      <w:r w:rsidR="5ACB77D8" w:rsidRPr="00BE5B8F">
        <w:rPr>
          <w:rFonts w:eastAsia="Arial"/>
        </w:rPr>
        <w:t xml:space="preserve">improvements. </w:t>
      </w:r>
      <w:r w:rsidRPr="00BE5B8F">
        <w:rPr>
          <w:rFonts w:eastAsia="Arial"/>
        </w:rPr>
        <w:t xml:space="preserve">KPIs </w:t>
      </w:r>
      <w:r w:rsidR="7B1121E7" w:rsidRPr="00BE5B8F">
        <w:rPr>
          <w:rFonts w:eastAsia="Arial"/>
        </w:rPr>
        <w:t xml:space="preserve">should reflect measurable outcomes related to forecast accuracy, data processing </w:t>
      </w:r>
      <w:r w:rsidR="3D12FEF7" w:rsidRPr="00BE5B8F">
        <w:rPr>
          <w:rFonts w:eastAsia="Arial"/>
        </w:rPr>
        <w:t>efficiency</w:t>
      </w:r>
      <w:r w:rsidR="7B1121E7" w:rsidRPr="00BE5B8F">
        <w:rPr>
          <w:rFonts w:eastAsia="Arial"/>
        </w:rPr>
        <w:t xml:space="preserve">, </w:t>
      </w:r>
      <w:r w:rsidR="668DADF1" w:rsidRPr="00BE5B8F">
        <w:rPr>
          <w:rFonts w:eastAsia="Arial"/>
        </w:rPr>
        <w:t>interested party</w:t>
      </w:r>
      <w:r w:rsidR="7B1121E7" w:rsidRPr="00BE5B8F">
        <w:rPr>
          <w:rFonts w:eastAsia="Arial"/>
        </w:rPr>
        <w:t xml:space="preserve"> usability, and economic </w:t>
      </w:r>
      <w:r w:rsidR="78FEF553" w:rsidRPr="00BE5B8F">
        <w:rPr>
          <w:rFonts w:eastAsia="Arial"/>
        </w:rPr>
        <w:t>impact</w:t>
      </w:r>
      <w:r w:rsidR="7B1121E7" w:rsidRPr="00BE5B8F">
        <w:rPr>
          <w:rFonts w:eastAsia="Arial"/>
        </w:rPr>
        <w:t xml:space="preserve">. </w:t>
      </w:r>
      <w:r w:rsidRPr="00BE5B8F">
        <w:rPr>
          <w:rFonts w:eastAsia="Arial"/>
        </w:rPr>
        <w:t xml:space="preserve">Applicants may propose additional KPIs tailored to their </w:t>
      </w:r>
      <w:r w:rsidR="0BCB58B2" w:rsidRPr="00BE5B8F">
        <w:rPr>
          <w:rFonts w:eastAsia="Arial"/>
        </w:rPr>
        <w:t>specific</w:t>
      </w:r>
      <w:r w:rsidRPr="00BE5B8F">
        <w:rPr>
          <w:rFonts w:eastAsia="Arial"/>
        </w:rPr>
        <w:t xml:space="preserve"> project design and use case</w:t>
      </w:r>
      <w:r w:rsidR="0BCB58B2" w:rsidRPr="00BE5B8F">
        <w:rPr>
          <w:rFonts w:eastAsia="Arial"/>
        </w:rPr>
        <w:t>s</w:t>
      </w:r>
      <w:r w:rsidRPr="00BE5B8F">
        <w:rPr>
          <w:rFonts w:eastAsia="Arial"/>
        </w:rPr>
        <w:t>.</w:t>
      </w:r>
    </w:p>
    <w:p w14:paraId="6FC774BF" w14:textId="631E48AA" w:rsidR="0099059C" w:rsidRPr="00BE5B8F" w:rsidRDefault="0BCB58B2" w:rsidP="00BE5B8F">
      <w:pPr>
        <w:rPr>
          <w:rFonts w:eastAsia="Arial"/>
        </w:rPr>
      </w:pPr>
      <w:r w:rsidRPr="00BE5B8F">
        <w:rPr>
          <w:rFonts w:eastAsia="Arial"/>
        </w:rPr>
        <w:t>Below are example</w:t>
      </w:r>
      <w:r w:rsidR="48259B2D" w:rsidRPr="00BE5B8F">
        <w:rPr>
          <w:rFonts w:eastAsia="Arial"/>
        </w:rPr>
        <w:t xml:space="preserve"> KPIs aligned with the core objectives of this solicitation. Applicants should describe how each </w:t>
      </w:r>
      <w:r w:rsidR="06EBF254" w:rsidRPr="00BE5B8F">
        <w:rPr>
          <w:rFonts w:eastAsia="Arial"/>
        </w:rPr>
        <w:t xml:space="preserve">proposed </w:t>
      </w:r>
      <w:r w:rsidR="48259B2D" w:rsidRPr="00BE5B8F">
        <w:rPr>
          <w:rFonts w:eastAsia="Arial"/>
        </w:rPr>
        <w:t xml:space="preserve">KPI will be measured, validated, and tracked over the course of the project. Where possible, </w:t>
      </w:r>
      <w:r w:rsidR="08595739" w:rsidRPr="00BE5B8F">
        <w:rPr>
          <w:rFonts w:eastAsia="Arial"/>
        </w:rPr>
        <w:t>baseline values and target improvements should be specified</w:t>
      </w:r>
      <w:r w:rsidR="0E2BB837" w:rsidRPr="00BE5B8F">
        <w:rPr>
          <w:rFonts w:eastAsia="Arial"/>
        </w:rPr>
        <w:t>.</w:t>
      </w:r>
    </w:p>
    <w:p w14:paraId="351C04D9" w14:textId="4C9B19FD" w:rsidR="72EE9D82" w:rsidRDefault="72EE9D82" w:rsidP="2CE11A33">
      <w:pPr>
        <w:jc w:val="both"/>
        <w:rPr>
          <w:rFonts w:eastAsia="Arial"/>
          <w:color w:val="00B050"/>
        </w:rPr>
      </w:pPr>
    </w:p>
    <w:tbl>
      <w:tblPr>
        <w:tblStyle w:val="TableGrid"/>
        <w:tblW w:w="0" w:type="auto"/>
        <w:tblLook w:val="04A0" w:firstRow="1" w:lastRow="0" w:firstColumn="1" w:lastColumn="0" w:noHBand="0" w:noVBand="1"/>
      </w:tblPr>
      <w:tblGrid>
        <w:gridCol w:w="2425"/>
        <w:gridCol w:w="6925"/>
      </w:tblGrid>
      <w:tr w:rsidR="004A49C0" w:rsidRPr="004A49C0" w14:paraId="3198CFD4" w14:textId="77777777" w:rsidTr="2CE11A33">
        <w:tc>
          <w:tcPr>
            <w:tcW w:w="2425" w:type="dxa"/>
          </w:tcPr>
          <w:p w14:paraId="0E9A3839" w14:textId="110AB2A4" w:rsidR="00BF70F7" w:rsidRPr="00BE5B8F" w:rsidRDefault="00BF70F7" w:rsidP="00B97DDE">
            <w:pPr>
              <w:rPr>
                <w:rFonts w:eastAsia="Arial"/>
                <w:b/>
                <w:bCs/>
                <w:szCs w:val="22"/>
              </w:rPr>
            </w:pPr>
            <w:r w:rsidRPr="00BE5B8F">
              <w:rPr>
                <w:rFonts w:eastAsia="Arial"/>
                <w:b/>
                <w:bCs/>
                <w:szCs w:val="22"/>
              </w:rPr>
              <w:t>Category</w:t>
            </w:r>
          </w:p>
        </w:tc>
        <w:tc>
          <w:tcPr>
            <w:tcW w:w="6925" w:type="dxa"/>
          </w:tcPr>
          <w:p w14:paraId="4D6B89F8" w14:textId="71BD7FA6" w:rsidR="00BF70F7" w:rsidRPr="00BE5B8F" w:rsidRDefault="00BF70F7" w:rsidP="00B97DDE">
            <w:pPr>
              <w:rPr>
                <w:rFonts w:eastAsia="Arial"/>
                <w:b/>
                <w:bCs/>
                <w:szCs w:val="22"/>
              </w:rPr>
            </w:pPr>
            <w:r w:rsidRPr="00BE5B8F">
              <w:rPr>
                <w:rFonts w:eastAsia="Arial"/>
                <w:b/>
                <w:bCs/>
                <w:szCs w:val="22"/>
              </w:rPr>
              <w:t>Example KPIs</w:t>
            </w:r>
          </w:p>
        </w:tc>
      </w:tr>
      <w:tr w:rsidR="004A49C0" w:rsidRPr="004A49C0" w14:paraId="2B8DB2ED" w14:textId="77777777" w:rsidTr="2CE11A33">
        <w:tc>
          <w:tcPr>
            <w:tcW w:w="2425" w:type="dxa"/>
          </w:tcPr>
          <w:p w14:paraId="4E69BE99" w14:textId="176694BF" w:rsidR="00BF70F7" w:rsidRPr="00BE5B8F" w:rsidRDefault="00BF70F7" w:rsidP="00B97DDE">
            <w:pPr>
              <w:rPr>
                <w:rFonts w:eastAsia="Arial"/>
                <w:szCs w:val="22"/>
              </w:rPr>
            </w:pPr>
            <w:r w:rsidRPr="00BE5B8F">
              <w:rPr>
                <w:rFonts w:eastAsia="Arial"/>
                <w:szCs w:val="22"/>
              </w:rPr>
              <w:t>Forecast Accuracy</w:t>
            </w:r>
          </w:p>
        </w:tc>
        <w:tc>
          <w:tcPr>
            <w:tcW w:w="6925" w:type="dxa"/>
          </w:tcPr>
          <w:p w14:paraId="3892A105" w14:textId="7E73A07F" w:rsidR="007807B6" w:rsidRPr="00BE5B8F" w:rsidRDefault="3947F822" w:rsidP="2CE11A33">
            <w:pPr>
              <w:rPr>
                <w:rFonts w:eastAsia="Arial"/>
              </w:rPr>
            </w:pPr>
            <w:r w:rsidRPr="00BE5B8F">
              <w:rPr>
                <w:rFonts w:eastAsia="Arial"/>
              </w:rPr>
              <w:t>-Reduction in Mean Absolute Percentage Error (MAPE)</w:t>
            </w:r>
            <w:r w:rsidR="00F84AC7">
              <w:rPr>
                <w:rFonts w:eastAsia="Arial"/>
              </w:rPr>
              <w:t>.</w:t>
            </w:r>
          </w:p>
          <w:p w14:paraId="433005C2" w14:textId="5483DDC1" w:rsidR="007807B6" w:rsidRPr="00BE5B8F" w:rsidRDefault="00B97DDE" w:rsidP="00B97DDE">
            <w:pPr>
              <w:rPr>
                <w:rFonts w:eastAsia="Arial"/>
                <w:szCs w:val="22"/>
              </w:rPr>
            </w:pPr>
            <w:r w:rsidRPr="00BE5B8F">
              <w:rPr>
                <w:rFonts w:eastAsia="Arial"/>
                <w:szCs w:val="22"/>
              </w:rPr>
              <w:t>-Reduction in forecast error during high-variability events by a defined percentage</w:t>
            </w:r>
            <w:r w:rsidR="00F84AC7">
              <w:rPr>
                <w:rFonts w:eastAsia="Arial"/>
                <w:szCs w:val="22"/>
              </w:rPr>
              <w:t>.</w:t>
            </w:r>
          </w:p>
          <w:p w14:paraId="24B0BC74" w14:textId="68EA3CE3" w:rsidR="007807B6" w:rsidRPr="00BE5B8F" w:rsidRDefault="00B1332A" w:rsidP="00B97DDE">
            <w:pPr>
              <w:rPr>
                <w:rFonts w:eastAsia="Arial"/>
                <w:szCs w:val="22"/>
              </w:rPr>
            </w:pPr>
            <w:r w:rsidRPr="00BE5B8F">
              <w:rPr>
                <w:rFonts w:eastAsia="Arial"/>
                <w:szCs w:val="22"/>
              </w:rPr>
              <w:t>-Increase in correlation coefficient between forecasted and actual net load</w:t>
            </w:r>
            <w:r w:rsidR="00F84AC7">
              <w:rPr>
                <w:rFonts w:eastAsia="Arial"/>
                <w:szCs w:val="22"/>
              </w:rPr>
              <w:t>.</w:t>
            </w:r>
          </w:p>
          <w:p w14:paraId="49C1D178" w14:textId="648CE09B" w:rsidR="00BF70F7" w:rsidRPr="00BE5B8F" w:rsidRDefault="00B1332A" w:rsidP="00B97DDE">
            <w:pPr>
              <w:rPr>
                <w:rFonts w:eastAsia="Arial"/>
                <w:szCs w:val="22"/>
              </w:rPr>
            </w:pPr>
            <w:r w:rsidRPr="00BE5B8F">
              <w:rPr>
                <w:rFonts w:eastAsia="Arial"/>
                <w:szCs w:val="22"/>
              </w:rPr>
              <w:t>-Percentage reduction in large forecast deviations</w:t>
            </w:r>
            <w:r w:rsidR="00F84AC7">
              <w:rPr>
                <w:rFonts w:eastAsia="Arial"/>
                <w:szCs w:val="22"/>
              </w:rPr>
              <w:t>.</w:t>
            </w:r>
          </w:p>
        </w:tc>
      </w:tr>
      <w:tr w:rsidR="004A49C0" w:rsidRPr="004A49C0" w14:paraId="3AA0E5F2" w14:textId="77777777" w:rsidTr="2CE11A33">
        <w:tc>
          <w:tcPr>
            <w:tcW w:w="2425" w:type="dxa"/>
          </w:tcPr>
          <w:p w14:paraId="7615E8C3" w14:textId="0593152E" w:rsidR="00BF70F7" w:rsidRPr="00BE5B8F" w:rsidRDefault="00B1332A" w:rsidP="00B97DDE">
            <w:pPr>
              <w:rPr>
                <w:rFonts w:eastAsia="Arial"/>
                <w:szCs w:val="22"/>
              </w:rPr>
            </w:pPr>
            <w:r w:rsidRPr="00BE5B8F">
              <w:rPr>
                <w:rFonts w:eastAsia="Arial"/>
                <w:szCs w:val="22"/>
              </w:rPr>
              <w:lastRenderedPageBreak/>
              <w:t>Data Processing and Usability</w:t>
            </w:r>
          </w:p>
        </w:tc>
        <w:tc>
          <w:tcPr>
            <w:tcW w:w="6925" w:type="dxa"/>
          </w:tcPr>
          <w:p w14:paraId="6951E653" w14:textId="14E29334" w:rsidR="007807B6" w:rsidRPr="00BE5B8F" w:rsidRDefault="00B1332A" w:rsidP="00B97DDE">
            <w:pPr>
              <w:rPr>
                <w:rFonts w:eastAsia="Arial"/>
                <w:szCs w:val="22"/>
              </w:rPr>
            </w:pPr>
            <w:r w:rsidRPr="00BE5B8F">
              <w:rPr>
                <w:rFonts w:eastAsia="Arial"/>
                <w:szCs w:val="22"/>
              </w:rPr>
              <w:t>-Reduction in data processing time</w:t>
            </w:r>
            <w:r w:rsidR="00F84AC7">
              <w:rPr>
                <w:rFonts w:eastAsia="Arial"/>
                <w:szCs w:val="22"/>
              </w:rPr>
              <w:t>.</w:t>
            </w:r>
          </w:p>
          <w:p w14:paraId="298BF36A" w14:textId="5436BF9F" w:rsidR="007807B6" w:rsidRPr="00BE5B8F" w:rsidRDefault="003C25E4" w:rsidP="00B97DDE">
            <w:pPr>
              <w:rPr>
                <w:rFonts w:eastAsia="Arial"/>
                <w:szCs w:val="22"/>
              </w:rPr>
            </w:pPr>
            <w:r w:rsidRPr="00BE5B8F">
              <w:rPr>
                <w:rFonts w:eastAsia="Arial"/>
                <w:szCs w:val="22"/>
              </w:rPr>
              <w:t>-Increase in data completeness or quality score</w:t>
            </w:r>
            <w:r w:rsidR="00F84AC7">
              <w:rPr>
                <w:rFonts w:eastAsia="Arial"/>
                <w:szCs w:val="22"/>
              </w:rPr>
              <w:t>.</w:t>
            </w:r>
          </w:p>
          <w:p w14:paraId="7D04DF1C" w14:textId="499F2687" w:rsidR="007807B6" w:rsidRPr="00BE5B8F" w:rsidRDefault="003C25E4" w:rsidP="00B97DDE">
            <w:pPr>
              <w:rPr>
                <w:rFonts w:eastAsia="Arial"/>
                <w:szCs w:val="22"/>
              </w:rPr>
            </w:pPr>
            <w:r w:rsidRPr="00BE5B8F">
              <w:rPr>
                <w:rFonts w:eastAsia="Arial"/>
                <w:szCs w:val="22"/>
              </w:rPr>
              <w:t>-Number of entities (e.g., CAISO, IOUs, CCAs, Aggregators) actively using or testing the forecasting outputs</w:t>
            </w:r>
            <w:r w:rsidR="00F84AC7">
              <w:rPr>
                <w:rFonts w:eastAsia="Arial"/>
                <w:szCs w:val="22"/>
              </w:rPr>
              <w:t>.</w:t>
            </w:r>
          </w:p>
          <w:p w14:paraId="418F89A9" w14:textId="7348DDF8" w:rsidR="00BF70F7" w:rsidRPr="00BE5B8F" w:rsidRDefault="003C25E4" w:rsidP="00B97DDE">
            <w:pPr>
              <w:rPr>
                <w:rFonts w:eastAsia="Arial"/>
                <w:szCs w:val="22"/>
              </w:rPr>
            </w:pPr>
            <w:r w:rsidRPr="00BE5B8F">
              <w:rPr>
                <w:rFonts w:eastAsia="Arial"/>
                <w:szCs w:val="22"/>
              </w:rPr>
              <w:t>-Percentage of data sources integrated using standardized formats</w:t>
            </w:r>
            <w:r w:rsidR="00F84AC7">
              <w:rPr>
                <w:rFonts w:eastAsia="Arial"/>
                <w:szCs w:val="22"/>
              </w:rPr>
              <w:t>.</w:t>
            </w:r>
          </w:p>
        </w:tc>
      </w:tr>
      <w:tr w:rsidR="004A49C0" w:rsidRPr="004A49C0" w14:paraId="13217585" w14:textId="77777777" w:rsidTr="2CE11A33">
        <w:tc>
          <w:tcPr>
            <w:tcW w:w="2425" w:type="dxa"/>
          </w:tcPr>
          <w:p w14:paraId="49A24EAE" w14:textId="46E9CC93" w:rsidR="00BF70F7" w:rsidRPr="00BE5B8F" w:rsidRDefault="0056422A" w:rsidP="00B97DDE">
            <w:pPr>
              <w:rPr>
                <w:rFonts w:eastAsia="Arial"/>
                <w:szCs w:val="22"/>
              </w:rPr>
            </w:pPr>
            <w:r w:rsidRPr="00BE5B8F">
              <w:rPr>
                <w:rFonts w:eastAsia="Arial"/>
                <w:szCs w:val="22"/>
              </w:rPr>
              <w:t>Operational Impact</w:t>
            </w:r>
          </w:p>
        </w:tc>
        <w:tc>
          <w:tcPr>
            <w:tcW w:w="6925" w:type="dxa"/>
          </w:tcPr>
          <w:p w14:paraId="393D344D" w14:textId="728E3522" w:rsidR="007807B6" w:rsidRPr="00BE5B8F" w:rsidRDefault="0056422A" w:rsidP="00B97DDE">
            <w:pPr>
              <w:rPr>
                <w:rFonts w:eastAsia="Arial"/>
                <w:szCs w:val="22"/>
              </w:rPr>
            </w:pPr>
            <w:r w:rsidRPr="00BE5B8F">
              <w:rPr>
                <w:rFonts w:eastAsia="Arial"/>
                <w:szCs w:val="22"/>
              </w:rPr>
              <w:t>-Reduction in reserve margin requirements due to improved forecast confidence</w:t>
            </w:r>
            <w:r w:rsidR="00F84AC7">
              <w:rPr>
                <w:rFonts w:eastAsia="Arial"/>
                <w:szCs w:val="22"/>
              </w:rPr>
              <w:t>.</w:t>
            </w:r>
          </w:p>
          <w:p w14:paraId="57F7286E" w14:textId="4BC081FA" w:rsidR="007807B6" w:rsidRPr="00BE5B8F" w:rsidRDefault="00B358F8" w:rsidP="00B97DDE">
            <w:pPr>
              <w:rPr>
                <w:rFonts w:eastAsia="Arial"/>
                <w:szCs w:val="22"/>
              </w:rPr>
            </w:pPr>
            <w:r w:rsidRPr="00BE5B8F">
              <w:rPr>
                <w:rFonts w:eastAsia="Arial"/>
                <w:szCs w:val="22"/>
              </w:rPr>
              <w:t>-Number of operational decisions informed by improved forecasts</w:t>
            </w:r>
            <w:r w:rsidR="00F84AC7">
              <w:rPr>
                <w:rFonts w:eastAsia="Arial"/>
                <w:szCs w:val="22"/>
              </w:rPr>
              <w:t>.</w:t>
            </w:r>
          </w:p>
          <w:p w14:paraId="72B133E9" w14:textId="40E6B942" w:rsidR="00BF70F7" w:rsidRPr="00BE5B8F" w:rsidRDefault="65724FD9" w:rsidP="00B97DDE">
            <w:pPr>
              <w:rPr>
                <w:rFonts w:eastAsia="Arial"/>
              </w:rPr>
            </w:pPr>
            <w:r w:rsidRPr="00BE5B8F">
              <w:rPr>
                <w:rFonts w:eastAsia="Arial"/>
              </w:rPr>
              <w:t>-Increase in forecast-informed DER scheduling or V</w:t>
            </w:r>
            <w:r w:rsidR="28FCE0FF" w:rsidRPr="00BE5B8F">
              <w:rPr>
                <w:rFonts w:eastAsia="Arial"/>
              </w:rPr>
              <w:t>ehicle-to-</w:t>
            </w:r>
            <w:r w:rsidRPr="00BE5B8F">
              <w:rPr>
                <w:rFonts w:eastAsia="Arial"/>
              </w:rPr>
              <w:t>G</w:t>
            </w:r>
            <w:r w:rsidR="34D9D523" w:rsidRPr="00BE5B8F">
              <w:rPr>
                <w:rFonts w:eastAsia="Arial"/>
              </w:rPr>
              <w:t>rid</w:t>
            </w:r>
            <w:r w:rsidRPr="00BE5B8F">
              <w:rPr>
                <w:rFonts w:eastAsia="Arial"/>
              </w:rPr>
              <w:t xml:space="preserve"> participation events</w:t>
            </w:r>
            <w:r w:rsidR="00F84AC7">
              <w:rPr>
                <w:rFonts w:eastAsia="Arial"/>
              </w:rPr>
              <w:t>.</w:t>
            </w:r>
          </w:p>
        </w:tc>
      </w:tr>
      <w:tr w:rsidR="004A49C0" w:rsidRPr="004A49C0" w14:paraId="7A3C56C5" w14:textId="77777777" w:rsidTr="2CE11A33">
        <w:tc>
          <w:tcPr>
            <w:tcW w:w="2425" w:type="dxa"/>
          </w:tcPr>
          <w:p w14:paraId="05A63D2C" w14:textId="5A4C9B4C" w:rsidR="00BF70F7" w:rsidRPr="00BE5B8F" w:rsidRDefault="00E91690" w:rsidP="00B97DDE">
            <w:pPr>
              <w:rPr>
                <w:rFonts w:eastAsia="Arial"/>
                <w:szCs w:val="22"/>
              </w:rPr>
            </w:pPr>
            <w:r w:rsidRPr="00BE5B8F">
              <w:rPr>
                <w:rFonts w:eastAsia="Arial"/>
                <w:szCs w:val="22"/>
              </w:rPr>
              <w:t>Economic and Ratepayer Benefits</w:t>
            </w:r>
          </w:p>
        </w:tc>
        <w:tc>
          <w:tcPr>
            <w:tcW w:w="6925" w:type="dxa"/>
          </w:tcPr>
          <w:p w14:paraId="0F6EC663" w14:textId="0B5524B4" w:rsidR="007807B6" w:rsidRPr="00BE5B8F" w:rsidRDefault="00E91690" w:rsidP="00B97DDE">
            <w:pPr>
              <w:rPr>
                <w:rFonts w:eastAsia="Arial"/>
                <w:szCs w:val="22"/>
              </w:rPr>
            </w:pPr>
            <w:r w:rsidRPr="00BE5B8F">
              <w:rPr>
                <w:rFonts w:eastAsia="Arial"/>
                <w:szCs w:val="22"/>
              </w:rPr>
              <w:t>-Estimated cost savings from avoided curtailment, improved dispatch, or reduced procurement</w:t>
            </w:r>
            <w:r w:rsidR="00F84AC7">
              <w:rPr>
                <w:rFonts w:eastAsia="Arial"/>
                <w:szCs w:val="22"/>
              </w:rPr>
              <w:t>.</w:t>
            </w:r>
          </w:p>
          <w:p w14:paraId="76E73E2D" w14:textId="3DC3C4B2" w:rsidR="007807B6" w:rsidRPr="00BE5B8F" w:rsidRDefault="007807B6" w:rsidP="00B97DDE">
            <w:pPr>
              <w:rPr>
                <w:rFonts w:eastAsia="Arial"/>
                <w:szCs w:val="22"/>
              </w:rPr>
            </w:pPr>
            <w:r w:rsidRPr="00BE5B8F">
              <w:rPr>
                <w:rFonts w:eastAsia="Arial"/>
                <w:szCs w:val="22"/>
              </w:rPr>
              <w:t>-Estimated</w:t>
            </w:r>
            <w:r w:rsidR="00361364" w:rsidRPr="00BE5B8F">
              <w:rPr>
                <w:rFonts w:eastAsia="Arial"/>
                <w:szCs w:val="22"/>
              </w:rPr>
              <w:t xml:space="preserve"> ratepayer savings from improved load shifting or demand response</w:t>
            </w:r>
            <w:r w:rsidR="00F84AC7">
              <w:rPr>
                <w:rFonts w:eastAsia="Arial"/>
                <w:szCs w:val="22"/>
              </w:rPr>
              <w:t>.</w:t>
            </w:r>
          </w:p>
          <w:p w14:paraId="46313972" w14:textId="37503D89" w:rsidR="00361364" w:rsidRPr="00BE5B8F" w:rsidRDefault="00361364" w:rsidP="00B97DDE">
            <w:pPr>
              <w:rPr>
                <w:rFonts w:eastAsia="Arial"/>
                <w:szCs w:val="22"/>
              </w:rPr>
            </w:pPr>
            <w:r w:rsidRPr="00BE5B8F">
              <w:rPr>
                <w:rFonts w:eastAsia="Arial"/>
                <w:szCs w:val="22"/>
              </w:rPr>
              <w:t>-Avoided infrastructure investment due to improved EV clustering forecasts</w:t>
            </w:r>
            <w:r w:rsidR="00F84AC7">
              <w:rPr>
                <w:rFonts w:eastAsia="Arial"/>
                <w:szCs w:val="22"/>
              </w:rPr>
              <w:t>.</w:t>
            </w:r>
          </w:p>
          <w:p w14:paraId="558569E5" w14:textId="13D4CA8B" w:rsidR="00361364" w:rsidRPr="00BE5B8F" w:rsidRDefault="00361364" w:rsidP="00B97DDE">
            <w:pPr>
              <w:rPr>
                <w:rFonts w:eastAsia="Arial"/>
              </w:rPr>
            </w:pPr>
            <w:r w:rsidRPr="00BE5B8F">
              <w:rPr>
                <w:rFonts w:eastAsia="Arial"/>
              </w:rPr>
              <w:t>-Value of improved PV forecasting during smoke or cloud events</w:t>
            </w:r>
            <w:r w:rsidR="00F84AC7">
              <w:rPr>
                <w:rFonts w:eastAsia="Arial"/>
              </w:rPr>
              <w:t>.</w:t>
            </w:r>
          </w:p>
        </w:tc>
      </w:tr>
    </w:tbl>
    <w:p w14:paraId="14949561" w14:textId="77777777" w:rsidR="00BF70F7" w:rsidRDefault="00BF70F7" w:rsidP="01DFB00E">
      <w:pPr>
        <w:jc w:val="both"/>
        <w:rPr>
          <w:rFonts w:eastAsia="Arial"/>
          <w:color w:val="00B050"/>
          <w:szCs w:val="22"/>
        </w:rPr>
      </w:pPr>
    </w:p>
    <w:p w14:paraId="1E468149" w14:textId="77777777" w:rsidR="003F6147" w:rsidRPr="00756BAC" w:rsidRDefault="003F6147" w:rsidP="00E26F77">
      <w:pPr>
        <w:pStyle w:val="Heading2"/>
        <w:numPr>
          <w:ilvl w:val="0"/>
          <w:numId w:val="40"/>
        </w:numPr>
      </w:pPr>
      <w:bookmarkStart w:id="18" w:name="_Toc143172702"/>
      <w:r w:rsidRPr="00756BAC">
        <w:t>Funding</w:t>
      </w:r>
      <w:bookmarkEnd w:id="17"/>
      <w:bookmarkEnd w:id="18"/>
    </w:p>
    <w:p w14:paraId="07907CEF" w14:textId="5AD23924" w:rsidR="003F6147" w:rsidRPr="00440D0E" w:rsidRDefault="003F6147" w:rsidP="00E26F77">
      <w:pPr>
        <w:numPr>
          <w:ilvl w:val="0"/>
          <w:numId w:val="37"/>
        </w:numPr>
        <w:tabs>
          <w:tab w:val="clear" w:pos="720"/>
        </w:tabs>
        <w:ind w:left="360" w:hanging="360"/>
        <w:jc w:val="both"/>
        <w:rPr>
          <w:b/>
        </w:rPr>
      </w:pPr>
      <w:bookmarkStart w:id="19" w:name="_Toc381079878"/>
      <w:bookmarkStart w:id="20" w:name="_Toc382571140"/>
      <w:bookmarkStart w:id="21" w:name="_Toc395180637"/>
      <w:bookmarkStart w:id="22" w:name="_Toc433981282"/>
      <w:r w:rsidRPr="003F6147">
        <w:rPr>
          <w:b/>
        </w:rPr>
        <w:t>Amount Available and Minimum/ Maximum Funding Amounts</w:t>
      </w:r>
      <w:bookmarkEnd w:id="19"/>
      <w:bookmarkEnd w:id="20"/>
      <w:bookmarkEnd w:id="21"/>
      <w:bookmarkEnd w:id="22"/>
    </w:p>
    <w:p w14:paraId="7A95DEE3" w14:textId="58C859CF" w:rsidR="003F6147" w:rsidRPr="00BE5B8F" w:rsidRDefault="70985DAD" w:rsidP="00BE5B8F">
      <w:bookmarkStart w:id="23" w:name="_Toc381079880"/>
      <w:bookmarkStart w:id="24" w:name="_Toc382571142"/>
      <w:bookmarkStart w:id="25" w:name="_Toc395180639"/>
      <w:bookmarkStart w:id="26" w:name="_Toc433981284"/>
      <w:r>
        <w:t xml:space="preserve">There is </w:t>
      </w:r>
      <w:r w:rsidRPr="2CE11A33">
        <w:rPr>
          <w:b/>
          <w:bCs/>
        </w:rPr>
        <w:t>up to</w:t>
      </w:r>
      <w:r>
        <w:t xml:space="preserve"> </w:t>
      </w:r>
      <w:r w:rsidRPr="2CE11A33">
        <w:rPr>
          <w:b/>
          <w:bCs/>
        </w:rPr>
        <w:t>$</w:t>
      </w:r>
      <w:r w:rsidR="312996AB" w:rsidRPr="00BE5B8F">
        <w:rPr>
          <w:b/>
          <w:bCs/>
        </w:rPr>
        <w:t>3,000,000</w:t>
      </w:r>
      <w:r w:rsidRPr="00BE5B8F">
        <w:t xml:space="preserve"> </w:t>
      </w:r>
      <w:r w:rsidRPr="00DE05B5">
        <w:t xml:space="preserve">available for grants awarded under this solicitation. </w:t>
      </w:r>
      <w:bookmarkStart w:id="27" w:name="_Toc381079884"/>
      <w:bookmarkStart w:id="28" w:name="_Toc382571146"/>
      <w:bookmarkStart w:id="29" w:name="_Toc395180643"/>
      <w:bookmarkStart w:id="30" w:name="_Toc433981288"/>
      <w:bookmarkEnd w:id="23"/>
      <w:bookmarkEnd w:id="24"/>
      <w:bookmarkEnd w:id="25"/>
      <w:bookmarkEnd w:id="26"/>
      <w:r w:rsidRPr="00DE05B5">
        <w:t>The minimum</w:t>
      </w:r>
      <w:r w:rsidR="312996AB" w:rsidRPr="00DE05B5">
        <w:t xml:space="preserve"> </w:t>
      </w:r>
      <w:r w:rsidR="312996AB" w:rsidRPr="00BE5B8F">
        <w:t>funding amount is $1,000,000</w:t>
      </w:r>
      <w:r w:rsidR="4FA77BD8" w:rsidRPr="00BE5B8F">
        <w:t xml:space="preserve"> per award</w:t>
      </w:r>
      <w:r w:rsidR="312996AB" w:rsidRPr="00BE5B8F">
        <w:t xml:space="preserve">. The </w:t>
      </w:r>
      <w:r w:rsidRPr="00DE05B5">
        <w:t xml:space="preserve">maximum funding </w:t>
      </w:r>
      <w:bookmarkEnd w:id="27"/>
      <w:bookmarkEnd w:id="28"/>
      <w:bookmarkEnd w:id="29"/>
      <w:bookmarkEnd w:id="30"/>
      <w:r w:rsidR="312996AB" w:rsidRPr="00BE5B8F">
        <w:t>is $</w:t>
      </w:r>
      <w:r w:rsidR="65F8C45F" w:rsidRPr="00BE5B8F">
        <w:t>3</w:t>
      </w:r>
      <w:r w:rsidR="312996AB" w:rsidRPr="00BE5B8F">
        <w:t>,000,000</w:t>
      </w:r>
      <w:r w:rsidR="1B9441FF" w:rsidRPr="00BE5B8F">
        <w:t xml:space="preserve"> per award</w:t>
      </w:r>
      <w:r w:rsidR="312996AB" w:rsidRPr="00BE5B8F">
        <w:t>.</w:t>
      </w:r>
    </w:p>
    <w:p w14:paraId="0F0E848C" w14:textId="77777777" w:rsidR="00490F13" w:rsidRPr="003F6147" w:rsidRDefault="00490F13" w:rsidP="00E26F77">
      <w:pPr>
        <w:numPr>
          <w:ilvl w:val="0"/>
          <w:numId w:val="37"/>
        </w:numPr>
        <w:tabs>
          <w:tab w:val="clear" w:pos="720"/>
        </w:tabs>
        <w:ind w:left="360" w:hanging="360"/>
        <w:jc w:val="both"/>
        <w:rPr>
          <w:b/>
          <w:szCs w:val="22"/>
        </w:rPr>
      </w:pPr>
      <w:r w:rsidRPr="003F6147">
        <w:rPr>
          <w:b/>
        </w:rPr>
        <w:t>Match Funding Requirement</w:t>
      </w:r>
    </w:p>
    <w:p w14:paraId="5177E57F" w14:textId="3B52387F" w:rsidR="00490F13" w:rsidRPr="00440D0E" w:rsidRDefault="146CA1FE" w:rsidP="00BE5B8F">
      <w:r>
        <w:t xml:space="preserve">Applications must include a </w:t>
      </w:r>
      <w:r w:rsidRPr="00DE05B5">
        <w:t xml:space="preserve">minimum </w:t>
      </w:r>
      <w:r w:rsidR="4BE0228E" w:rsidRPr="00BE5B8F">
        <w:t>20</w:t>
      </w:r>
      <w:r w:rsidR="5EF2D0D3" w:rsidRPr="00BE5B8F">
        <w:t xml:space="preserve"> percent</w:t>
      </w:r>
      <w:r w:rsidRPr="00DE05B5">
        <w:t xml:space="preserve"> </w:t>
      </w:r>
      <w:r>
        <w:t>total match share percentage for this solicitation.</w:t>
      </w:r>
    </w:p>
    <w:p w14:paraId="7FAC1991" w14:textId="716BA7A4" w:rsidR="00490F13" w:rsidRPr="003F6147" w:rsidRDefault="159FBE94" w:rsidP="00BE5B8F">
      <w:r>
        <w:t>For the definition of match funding</w:t>
      </w:r>
      <w:r w:rsidR="1B942EE5">
        <w:t>,</w:t>
      </w:r>
      <w:r>
        <w:t xml:space="preserve"> see Section I K.</w:t>
      </w:r>
    </w:p>
    <w:p w14:paraId="4A1AB468" w14:textId="77777777" w:rsidR="003F6147" w:rsidRPr="003F6147" w:rsidRDefault="003F6147" w:rsidP="00E26F77">
      <w:pPr>
        <w:numPr>
          <w:ilvl w:val="0"/>
          <w:numId w:val="37"/>
        </w:numPr>
        <w:tabs>
          <w:tab w:val="num" w:pos="360"/>
        </w:tabs>
        <w:jc w:val="both"/>
      </w:pPr>
      <w:r w:rsidRPr="003F6147">
        <w:rPr>
          <w:b/>
        </w:rPr>
        <w:t>Change in Funding Amount</w:t>
      </w:r>
    </w:p>
    <w:p w14:paraId="7D87DD82" w14:textId="5D1AB058" w:rsidR="003F6147" w:rsidRPr="005B073B" w:rsidRDefault="003F6147" w:rsidP="00BE5B8F">
      <w:pPr>
        <w:tabs>
          <w:tab w:val="left" w:pos="1170"/>
        </w:tabs>
        <w:rPr>
          <w:szCs w:val="22"/>
        </w:rPr>
      </w:pPr>
      <w:r w:rsidRPr="005B073B">
        <w:rPr>
          <w:szCs w:val="22"/>
        </w:rPr>
        <w:t>Along with any other rights and remedies available to it, the CEC reserves the right to:</w:t>
      </w:r>
    </w:p>
    <w:p w14:paraId="6049BB5C" w14:textId="22420D2C" w:rsidR="003F6147" w:rsidRPr="003F6147" w:rsidRDefault="003F6147" w:rsidP="00E26F77">
      <w:pPr>
        <w:numPr>
          <w:ilvl w:val="0"/>
          <w:numId w:val="39"/>
        </w:numPr>
        <w:spacing w:after="0"/>
        <w:ind w:left="720"/>
      </w:pPr>
      <w:r w:rsidRPr="003F6147">
        <w:t>Increase or decrease the available funding and the minimum/maximum</w:t>
      </w:r>
      <w:r w:rsidR="003660B1">
        <w:t xml:space="preserve"> grant</w:t>
      </w:r>
      <w:r w:rsidRPr="003F6147">
        <w:t xml:space="preserve"> award amounts described in this section.</w:t>
      </w:r>
    </w:p>
    <w:p w14:paraId="07A5B16F" w14:textId="77777777" w:rsidR="003F6147" w:rsidRPr="003F6147" w:rsidRDefault="003F6147" w:rsidP="00E26F77">
      <w:pPr>
        <w:numPr>
          <w:ilvl w:val="0"/>
          <w:numId w:val="39"/>
        </w:numPr>
        <w:spacing w:after="0"/>
        <w:ind w:left="720"/>
      </w:pPr>
      <w:r w:rsidRPr="003F6147">
        <w:t>Allocate any additional or unawarded funds to passing applications, in rank order.</w:t>
      </w:r>
    </w:p>
    <w:p w14:paraId="592350D8" w14:textId="77777777" w:rsidR="00BE61C9" w:rsidRDefault="005B073B" w:rsidP="00E26F77">
      <w:pPr>
        <w:numPr>
          <w:ilvl w:val="0"/>
          <w:numId w:val="39"/>
        </w:numPr>
        <w:spacing w:after="0"/>
        <w:ind w:left="720"/>
      </w:pPr>
      <w:r w:rsidRPr="00224AFF">
        <w:t xml:space="preserve">Reallocate </w:t>
      </w:r>
      <w:r>
        <w:t xml:space="preserve">funding between any of the groups </w:t>
      </w:r>
      <w:r w:rsidRPr="00440D0E">
        <w:rPr>
          <w:i/>
        </w:rPr>
        <w:t>(if applicable)</w:t>
      </w:r>
      <w:bookmarkStart w:id="31" w:name="_Hlk81922666"/>
      <w:r w:rsidR="00BE61C9" w:rsidRPr="00440D0E">
        <w:t xml:space="preserve"> </w:t>
      </w:r>
    </w:p>
    <w:p w14:paraId="7A94B035" w14:textId="2337849C" w:rsidR="005B073B" w:rsidRDefault="00BE61C9" w:rsidP="00E26F77">
      <w:pPr>
        <w:numPr>
          <w:ilvl w:val="0"/>
          <w:numId w:val="39"/>
        </w:numPr>
        <w:spacing w:after="0"/>
        <w:ind w:left="720"/>
      </w:pPr>
      <w:r>
        <w:t xml:space="preserve">Aggregate funds from multiple groups to fully fund the highest ranked passing applications, regardless of group.  </w:t>
      </w:r>
      <w:r w:rsidRPr="05264E6A">
        <w:rPr>
          <w:i/>
          <w:iCs/>
        </w:rPr>
        <w:t>(if applicable)</w:t>
      </w:r>
      <w:bookmarkEnd w:id="31"/>
    </w:p>
    <w:p w14:paraId="3538ECFF" w14:textId="58622227" w:rsidR="003F6147" w:rsidRPr="003F6147" w:rsidRDefault="003F6147" w:rsidP="00E26F77">
      <w:pPr>
        <w:numPr>
          <w:ilvl w:val="0"/>
          <w:numId w:val="39"/>
        </w:numPr>
        <w:spacing w:after="0"/>
        <w:ind w:left="720"/>
      </w:pPr>
      <w:r>
        <w:t>Reduce funding to an</w:t>
      </w:r>
      <w:r w:rsidR="005378F3">
        <w:t xml:space="preserve"> appropriate</w:t>
      </w:r>
      <w:r>
        <w:t xml:space="preserve"> amount if the budgeted funds do not provide full funding for agreements.  In this event, the </w:t>
      </w:r>
      <w:r w:rsidR="00534CD0">
        <w:t>proposed grant r</w:t>
      </w:r>
      <w:r>
        <w:t xml:space="preserve">ecipient and Commission Agreement Manager </w:t>
      </w:r>
      <w:r w:rsidR="00534CD0">
        <w:t xml:space="preserve">(CAM) </w:t>
      </w:r>
      <w:r>
        <w:t xml:space="preserve">will </w:t>
      </w:r>
      <w:r w:rsidR="000A64C4">
        <w:t xml:space="preserve">attempt to </w:t>
      </w:r>
      <w:r>
        <w:t>reach agreement on a reduced Scope of Work commensurate with available funding.</w:t>
      </w:r>
    </w:p>
    <w:p w14:paraId="63E8C355" w14:textId="77777777" w:rsidR="003F6147" w:rsidRPr="003F6147" w:rsidRDefault="003F6147" w:rsidP="003F6147">
      <w:pPr>
        <w:spacing w:after="0"/>
        <w:ind w:left="720"/>
        <w:jc w:val="both"/>
      </w:pPr>
    </w:p>
    <w:p w14:paraId="739A85C4" w14:textId="77777777" w:rsidR="003F6147" w:rsidRPr="00756BAC" w:rsidRDefault="003F6147" w:rsidP="00E26F77">
      <w:pPr>
        <w:pStyle w:val="Heading2"/>
        <w:numPr>
          <w:ilvl w:val="0"/>
          <w:numId w:val="40"/>
        </w:numPr>
      </w:pPr>
      <w:bookmarkStart w:id="32" w:name="_Toc458602325"/>
      <w:bookmarkStart w:id="33" w:name="_Toc143172703"/>
      <w:r w:rsidRPr="00756BAC">
        <w:lastRenderedPageBreak/>
        <w:t>Key Activities Schedule</w:t>
      </w:r>
      <w:bookmarkEnd w:id="32"/>
      <w:bookmarkEnd w:id="33"/>
    </w:p>
    <w:p w14:paraId="0A0AB401" w14:textId="77777777" w:rsidR="003F6147" w:rsidRPr="003F6147" w:rsidRDefault="003F6147" w:rsidP="00BE5B8F">
      <w:pPr>
        <w:spacing w:after="0"/>
        <w:rPr>
          <w:color w:val="00B0F0"/>
        </w:rPr>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14:paraId="7CF2FADE" w14:textId="257E7187" w:rsidR="002816DD" w:rsidRPr="003F6147" w:rsidRDefault="002816DD" w:rsidP="425F47A5">
      <w:pPr>
        <w:spacing w:after="0"/>
        <w:jc w:val="both"/>
        <w:rPr>
          <w:b/>
          <w:bCs/>
          <w:color w:val="0070C0"/>
        </w:rPr>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5940"/>
        <w:gridCol w:w="2245"/>
        <w:gridCol w:w="1625"/>
      </w:tblGrid>
      <w:tr w:rsidR="00A511B4" w:rsidRPr="00A511B4" w14:paraId="6B4DE808" w14:textId="77777777" w:rsidTr="00776623">
        <w:trPr>
          <w:cnfStyle w:val="100000000000" w:firstRow="1" w:lastRow="0" w:firstColumn="0" w:lastColumn="0" w:oddVBand="0" w:evenVBand="0" w:oddHBand="0" w:evenHBand="0" w:firstRowFirstColumn="0" w:firstRowLastColumn="0" w:lastRowFirstColumn="0" w:lastRowLastColumn="0"/>
          <w:trHeight w:hRule="exact" w:val="298"/>
          <w:tblHeader/>
        </w:trPr>
        <w:tc>
          <w:tcPr>
            <w:cnfStyle w:val="000010000000" w:firstRow="0" w:lastRow="0" w:firstColumn="0" w:lastColumn="0" w:oddVBand="1" w:evenVBand="0" w:oddHBand="0" w:evenHBand="0" w:firstRowFirstColumn="0" w:firstRowLastColumn="0" w:lastRowFirstColumn="0" w:lastRowLastColumn="0"/>
            <w:tcW w:w="5940" w:type="dxa"/>
          </w:tcPr>
          <w:p w14:paraId="6F449126" w14:textId="77777777" w:rsidR="00A511B4" w:rsidRPr="00A511B4" w:rsidRDefault="00A511B4" w:rsidP="00A511B4">
            <w:pPr>
              <w:keepNext/>
              <w:keepLines/>
              <w:widowControl w:val="0"/>
              <w:jc w:val="both"/>
              <w:rPr>
                <w:b w:val="0"/>
                <w:szCs w:val="22"/>
              </w:rPr>
            </w:pPr>
            <w:r w:rsidRPr="00A511B4">
              <w:rPr>
                <w:szCs w:val="22"/>
              </w:rPr>
              <w:t>ACTIVITY</w:t>
            </w:r>
          </w:p>
        </w:tc>
        <w:tc>
          <w:tcPr>
            <w:tcW w:w="2245" w:type="dxa"/>
          </w:tcPr>
          <w:p w14:paraId="34816142" w14:textId="77777777" w:rsidR="00A511B4" w:rsidRPr="00A511B4" w:rsidRDefault="00A511B4" w:rsidP="00A511B4">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A511B4">
              <w:rPr>
                <w:szCs w:val="22"/>
              </w:rPr>
              <w:t>DATE</w:t>
            </w:r>
          </w:p>
        </w:tc>
        <w:tc>
          <w:tcPr>
            <w:cnfStyle w:val="000010000000" w:firstRow="0" w:lastRow="0" w:firstColumn="0" w:lastColumn="0" w:oddVBand="1" w:evenVBand="0" w:oddHBand="0" w:evenHBand="0" w:firstRowFirstColumn="0" w:firstRowLastColumn="0" w:lastRowFirstColumn="0" w:lastRowLastColumn="0"/>
            <w:tcW w:w="1625" w:type="dxa"/>
          </w:tcPr>
          <w:p w14:paraId="627CDD97" w14:textId="77777777" w:rsidR="00A511B4" w:rsidRPr="00A511B4" w:rsidDel="00D53B51" w:rsidRDefault="00A511B4" w:rsidP="00A511B4">
            <w:pPr>
              <w:keepNext/>
              <w:keepLines/>
              <w:widowControl w:val="0"/>
              <w:spacing w:after="0"/>
              <w:jc w:val="both"/>
              <w:rPr>
                <w:b w:val="0"/>
                <w:szCs w:val="22"/>
              </w:rPr>
            </w:pPr>
            <w:r w:rsidRPr="39991E4F">
              <w:t>TIME</w:t>
            </w:r>
            <w:r w:rsidRPr="39991E4F">
              <w:rPr>
                <w:rFonts w:cs="Times New Roman"/>
                <w:vertAlign w:val="superscript"/>
              </w:rPr>
              <w:footnoteReference w:id="4"/>
            </w:r>
            <w:r w:rsidRPr="00A511B4">
              <w:rPr>
                <w:szCs w:val="22"/>
              </w:rPr>
              <w:t xml:space="preserve"> </w:t>
            </w:r>
          </w:p>
        </w:tc>
      </w:tr>
      <w:tr w:rsidR="00A511B4" w:rsidRPr="00A511B4" w14:paraId="00CC20E0" w14:textId="77777777" w:rsidTr="00776623">
        <w:trPr>
          <w:cnfStyle w:val="000000100000" w:firstRow="0" w:lastRow="0" w:firstColumn="0" w:lastColumn="0" w:oddVBand="0" w:evenVBand="0" w:oddHBand="1" w:evenHBand="0" w:firstRowFirstColumn="0" w:firstRowLastColumn="0" w:lastRowFirstColumn="0" w:lastRowLastColumn="0"/>
          <w:trHeight w:hRule="exact" w:val="523"/>
        </w:trPr>
        <w:tc>
          <w:tcPr>
            <w:cnfStyle w:val="000010000000" w:firstRow="0" w:lastRow="0" w:firstColumn="0" w:lastColumn="0" w:oddVBand="1" w:evenVBand="0" w:oddHBand="0" w:evenHBand="0" w:firstRowFirstColumn="0" w:firstRowLastColumn="0" w:lastRowFirstColumn="0" w:lastRowLastColumn="0"/>
            <w:tcW w:w="5940" w:type="dxa"/>
          </w:tcPr>
          <w:p w14:paraId="26CB769D" w14:textId="77777777" w:rsidR="00A511B4" w:rsidRPr="00A511B4" w:rsidRDefault="00A511B4" w:rsidP="00A511B4">
            <w:pPr>
              <w:keepNext/>
              <w:keepLines/>
              <w:widowControl w:val="0"/>
              <w:jc w:val="both"/>
              <w:rPr>
                <w:szCs w:val="22"/>
              </w:rPr>
            </w:pPr>
            <w:r w:rsidRPr="00A511B4">
              <w:rPr>
                <w:szCs w:val="22"/>
              </w:rPr>
              <w:t>Solicitation Release</w:t>
            </w:r>
          </w:p>
        </w:tc>
        <w:tc>
          <w:tcPr>
            <w:tcW w:w="2245" w:type="dxa"/>
          </w:tcPr>
          <w:p w14:paraId="66923AAD" w14:textId="3514696A" w:rsidR="00A511B4" w:rsidRPr="00BE5B8F" w:rsidRDefault="00B57CF4" w:rsidP="001B2407">
            <w:pPr>
              <w:keepNext/>
              <w:keepLines/>
              <w:widowControl w:val="0"/>
              <w:cnfStyle w:val="000000100000" w:firstRow="0" w:lastRow="0" w:firstColumn="0" w:lastColumn="0" w:oddVBand="0" w:evenVBand="0" w:oddHBand="1" w:evenHBand="0" w:firstRowFirstColumn="0" w:firstRowLastColumn="0" w:lastRowFirstColumn="0" w:lastRowLastColumn="0"/>
            </w:pPr>
            <w:r>
              <w:t>October</w:t>
            </w:r>
            <w:r w:rsidR="00D20544">
              <w:t xml:space="preserve"> 22</w:t>
            </w:r>
            <w:r w:rsidR="2575B681" w:rsidRPr="00BE5B8F">
              <w:t>, 2025</w:t>
            </w:r>
          </w:p>
        </w:tc>
        <w:tc>
          <w:tcPr>
            <w:cnfStyle w:val="000010000000" w:firstRow="0" w:lastRow="0" w:firstColumn="0" w:lastColumn="0" w:oddVBand="1" w:evenVBand="0" w:oddHBand="0" w:evenHBand="0" w:firstRowFirstColumn="0" w:firstRowLastColumn="0" w:lastRowFirstColumn="0" w:lastRowLastColumn="0"/>
            <w:tcW w:w="1625" w:type="dxa"/>
          </w:tcPr>
          <w:p w14:paraId="12E1F04B" w14:textId="77777777" w:rsidR="00A511B4" w:rsidRPr="00BE5B8F" w:rsidRDefault="00A511B4" w:rsidP="00A511B4">
            <w:pPr>
              <w:keepNext/>
              <w:keepLines/>
              <w:widowControl w:val="0"/>
              <w:jc w:val="both"/>
              <w:rPr>
                <w:szCs w:val="22"/>
              </w:rPr>
            </w:pPr>
          </w:p>
        </w:tc>
      </w:tr>
      <w:tr w:rsidR="00A511B4" w:rsidRPr="00A511B4" w14:paraId="42C05F9F" w14:textId="77777777" w:rsidTr="00776623">
        <w:trPr>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3215EA9F" w14:textId="391FD623" w:rsidR="00A511B4" w:rsidRPr="00A511B4" w:rsidRDefault="00A511B4" w:rsidP="425F47A5">
            <w:pPr>
              <w:keepNext/>
              <w:keepLines/>
              <w:widowControl w:val="0"/>
              <w:jc w:val="both"/>
              <w:rPr>
                <w:b/>
                <w:bCs/>
              </w:rPr>
            </w:pPr>
            <w:r w:rsidRPr="425F47A5">
              <w:rPr>
                <w:b/>
                <w:bCs/>
              </w:rPr>
              <w:t>Pre-Application Workshop</w:t>
            </w:r>
          </w:p>
        </w:tc>
        <w:tc>
          <w:tcPr>
            <w:tcW w:w="2245" w:type="dxa"/>
          </w:tcPr>
          <w:p w14:paraId="0DD6A6EA" w14:textId="76DBBEF6" w:rsidR="00A511B4" w:rsidRPr="00BE5B8F" w:rsidRDefault="708ABE0D" w:rsidP="001B2407">
            <w:pPr>
              <w:keepNext/>
              <w:keepLines/>
              <w:widowControl w:val="0"/>
              <w:cnfStyle w:val="000000000000" w:firstRow="0" w:lastRow="0" w:firstColumn="0" w:lastColumn="0" w:oddVBand="0" w:evenVBand="0" w:oddHBand="0" w:evenHBand="0" w:firstRowFirstColumn="0" w:firstRowLastColumn="0" w:lastRowFirstColumn="0" w:lastRowLastColumn="0"/>
              <w:rPr>
                <w:b/>
                <w:bCs/>
              </w:rPr>
            </w:pPr>
            <w:r w:rsidRPr="63AFC268">
              <w:rPr>
                <w:b/>
                <w:bCs/>
              </w:rPr>
              <w:t>November</w:t>
            </w:r>
            <w:r w:rsidR="6503B389" w:rsidRPr="63AFC268">
              <w:rPr>
                <w:b/>
                <w:bCs/>
              </w:rPr>
              <w:t xml:space="preserve"> </w:t>
            </w:r>
            <w:r w:rsidR="7AA78F53" w:rsidRPr="63AFC268">
              <w:rPr>
                <w:b/>
                <w:bCs/>
              </w:rPr>
              <w:t>05</w:t>
            </w:r>
            <w:r w:rsidR="53888AB7" w:rsidRPr="362A1931">
              <w:rPr>
                <w:b/>
                <w:bCs/>
              </w:rPr>
              <w:t>, 2025</w:t>
            </w:r>
          </w:p>
        </w:tc>
        <w:tc>
          <w:tcPr>
            <w:cnfStyle w:val="000010000000" w:firstRow="0" w:lastRow="0" w:firstColumn="0" w:lastColumn="0" w:oddVBand="1" w:evenVBand="0" w:oddHBand="0" w:evenHBand="0" w:firstRowFirstColumn="0" w:firstRowLastColumn="0" w:lastRowFirstColumn="0" w:lastRowLastColumn="0"/>
            <w:tcW w:w="1625" w:type="dxa"/>
          </w:tcPr>
          <w:p w14:paraId="7ECE131E" w14:textId="3388E796" w:rsidR="00A511B4" w:rsidRPr="00BE5B8F" w:rsidRDefault="3F3E941D" w:rsidP="425F47A5">
            <w:pPr>
              <w:keepNext/>
              <w:keepLines/>
              <w:widowControl w:val="0"/>
              <w:jc w:val="both"/>
              <w:rPr>
                <w:rFonts w:eastAsia="Arial"/>
                <w:b/>
                <w:bCs/>
              </w:rPr>
            </w:pPr>
            <w:r w:rsidRPr="362A1931">
              <w:rPr>
                <w:rFonts w:eastAsia="Arial"/>
                <w:b/>
                <w:bCs/>
              </w:rPr>
              <w:t>1</w:t>
            </w:r>
            <w:r w:rsidR="1AD7E3D4" w:rsidRPr="362A1931">
              <w:rPr>
                <w:rFonts w:eastAsia="Arial"/>
                <w:b/>
                <w:bCs/>
              </w:rPr>
              <w:t>0</w:t>
            </w:r>
            <w:r w:rsidR="767DEE01" w:rsidRPr="362A1931">
              <w:rPr>
                <w:rFonts w:eastAsia="Arial"/>
                <w:b/>
                <w:bCs/>
              </w:rPr>
              <w:t>:00</w:t>
            </w:r>
            <w:r w:rsidRPr="362A1931">
              <w:rPr>
                <w:rFonts w:eastAsia="Arial"/>
                <w:b/>
                <w:bCs/>
              </w:rPr>
              <w:t xml:space="preserve"> </w:t>
            </w:r>
            <w:r w:rsidR="717787D0" w:rsidRPr="362A1931">
              <w:rPr>
                <w:rFonts w:eastAsia="Arial"/>
                <w:b/>
                <w:bCs/>
              </w:rPr>
              <w:t>a</w:t>
            </w:r>
            <w:r w:rsidRPr="362A1931">
              <w:rPr>
                <w:rFonts w:eastAsia="Arial"/>
                <w:b/>
                <w:bCs/>
              </w:rPr>
              <w:t>.m.</w:t>
            </w:r>
          </w:p>
        </w:tc>
      </w:tr>
      <w:tr w:rsidR="00A511B4" w:rsidRPr="00A511B4" w14:paraId="5055D2CF" w14:textId="77777777" w:rsidTr="000172E9">
        <w:trPr>
          <w:cnfStyle w:val="000000100000" w:firstRow="0" w:lastRow="0" w:firstColumn="0" w:lastColumn="0" w:oddVBand="0" w:evenVBand="0" w:oddHBand="1" w:evenHBand="0" w:firstRowFirstColumn="0" w:firstRowLastColumn="0" w:lastRowFirstColumn="0" w:lastRowLastColumn="0"/>
          <w:trHeight w:hRule="exact" w:val="559"/>
        </w:trPr>
        <w:tc>
          <w:tcPr>
            <w:cnfStyle w:val="000010000000" w:firstRow="0" w:lastRow="0" w:firstColumn="0" w:lastColumn="0" w:oddVBand="1" w:evenVBand="0" w:oddHBand="0" w:evenHBand="0" w:firstRowFirstColumn="0" w:firstRowLastColumn="0" w:lastRowFirstColumn="0" w:lastRowLastColumn="0"/>
            <w:tcW w:w="5940" w:type="dxa"/>
          </w:tcPr>
          <w:p w14:paraId="6921206A" w14:textId="77777777" w:rsidR="00A511B4" w:rsidRPr="00A511B4" w:rsidRDefault="00A511B4" w:rsidP="00A511B4">
            <w:pPr>
              <w:keepNext/>
              <w:keepLines/>
              <w:widowControl w:val="0"/>
              <w:jc w:val="both"/>
              <w:rPr>
                <w:b/>
                <w:szCs w:val="22"/>
              </w:rPr>
            </w:pPr>
            <w:r w:rsidRPr="39991E4F">
              <w:rPr>
                <w:b/>
              </w:rPr>
              <w:t>Deadline for Written Questions</w:t>
            </w:r>
            <w:r w:rsidRPr="39991E4F">
              <w:rPr>
                <w:rFonts w:cs="Times New Roman"/>
                <w:b/>
                <w:u w:val="single"/>
                <w:vertAlign w:val="superscript"/>
              </w:rPr>
              <w:footnoteReference w:id="5"/>
            </w:r>
          </w:p>
        </w:tc>
        <w:tc>
          <w:tcPr>
            <w:tcW w:w="2245" w:type="dxa"/>
          </w:tcPr>
          <w:p w14:paraId="36E5718D" w14:textId="2ACBFA43" w:rsidR="00A511B4" w:rsidRPr="00BE5B8F" w:rsidRDefault="46DC4711" w:rsidP="001B2407">
            <w:pPr>
              <w:keepNext/>
              <w:keepLines/>
              <w:widowControl w:val="0"/>
              <w:cnfStyle w:val="000000100000" w:firstRow="0" w:lastRow="0" w:firstColumn="0" w:lastColumn="0" w:oddVBand="0" w:evenVBand="0" w:oddHBand="1" w:evenHBand="0" w:firstRowFirstColumn="0" w:firstRowLastColumn="0" w:lastRowFirstColumn="0" w:lastRowLastColumn="0"/>
              <w:rPr>
                <w:b/>
                <w:bCs/>
              </w:rPr>
            </w:pPr>
            <w:r w:rsidRPr="00BE5B8F">
              <w:rPr>
                <w:b/>
                <w:bCs/>
              </w:rPr>
              <w:t>November</w:t>
            </w:r>
            <w:r w:rsidR="638DEC0C" w:rsidRPr="00BE5B8F">
              <w:rPr>
                <w:b/>
                <w:bCs/>
              </w:rPr>
              <w:t xml:space="preserve"> </w:t>
            </w:r>
            <w:r w:rsidR="2EB88680" w:rsidRPr="00BE5B8F">
              <w:rPr>
                <w:b/>
                <w:bCs/>
              </w:rPr>
              <w:t>2</w:t>
            </w:r>
            <w:r w:rsidR="06B0DD44" w:rsidRPr="00BE5B8F">
              <w:rPr>
                <w:b/>
                <w:bCs/>
              </w:rPr>
              <w:t>1</w:t>
            </w:r>
            <w:r w:rsidR="638DEC0C" w:rsidRPr="00BE5B8F">
              <w:rPr>
                <w:b/>
                <w:bCs/>
              </w:rPr>
              <w:t>, 2025</w:t>
            </w:r>
          </w:p>
        </w:tc>
        <w:tc>
          <w:tcPr>
            <w:cnfStyle w:val="000010000000" w:firstRow="0" w:lastRow="0" w:firstColumn="0" w:lastColumn="0" w:oddVBand="1" w:evenVBand="0" w:oddHBand="0" w:evenHBand="0" w:firstRowFirstColumn="0" w:firstRowLastColumn="0" w:lastRowFirstColumn="0" w:lastRowLastColumn="0"/>
            <w:tcW w:w="1625" w:type="dxa"/>
          </w:tcPr>
          <w:p w14:paraId="1B420F68" w14:textId="77777777" w:rsidR="00A511B4" w:rsidRPr="00BE5B8F" w:rsidRDefault="00A511B4" w:rsidP="00A511B4">
            <w:pPr>
              <w:keepNext/>
              <w:keepLines/>
              <w:widowControl w:val="0"/>
              <w:jc w:val="both"/>
              <w:rPr>
                <w:b/>
                <w:szCs w:val="22"/>
              </w:rPr>
            </w:pPr>
            <w:r w:rsidRPr="00E80D50">
              <w:rPr>
                <w:b/>
                <w:szCs w:val="22"/>
              </w:rPr>
              <w:t>5:00 p.m.</w:t>
            </w:r>
          </w:p>
        </w:tc>
      </w:tr>
      <w:tr w:rsidR="00A511B4" w:rsidRPr="00A511B4" w14:paraId="596EC8A6" w14:textId="77777777" w:rsidTr="00776623">
        <w:trPr>
          <w:trHeight w:hRule="exact" w:val="748"/>
        </w:trPr>
        <w:tc>
          <w:tcPr>
            <w:cnfStyle w:val="000010000000" w:firstRow="0" w:lastRow="0" w:firstColumn="0" w:lastColumn="0" w:oddVBand="1" w:evenVBand="0" w:oddHBand="0" w:evenHBand="0" w:firstRowFirstColumn="0" w:firstRowLastColumn="0" w:lastRowFirstColumn="0" w:lastRowLastColumn="0"/>
            <w:tcW w:w="5940" w:type="dxa"/>
          </w:tcPr>
          <w:p w14:paraId="07853ABA" w14:textId="061DEE6A" w:rsidR="00A511B4" w:rsidRPr="00A511B4" w:rsidRDefault="00A511B4" w:rsidP="425F47A5">
            <w:pPr>
              <w:widowControl w:val="0"/>
              <w:spacing w:after="0"/>
              <w:jc w:val="both"/>
              <w:rPr>
                <w:i/>
                <w:iCs/>
                <w:color w:val="0070C0"/>
              </w:rPr>
            </w:pPr>
            <w:r>
              <w:t>Anticipated Distribution of Questions and Answers</w:t>
            </w:r>
          </w:p>
        </w:tc>
        <w:tc>
          <w:tcPr>
            <w:tcW w:w="2245" w:type="dxa"/>
          </w:tcPr>
          <w:p w14:paraId="1D2A97C9" w14:textId="62ACCCA4" w:rsidR="00A511B4" w:rsidRPr="00BE5B8F" w:rsidRDefault="54AA6855" w:rsidP="001B2407">
            <w:pPr>
              <w:keepNext/>
              <w:keepLines/>
              <w:widowControl w:val="0"/>
              <w:cnfStyle w:val="000000000000" w:firstRow="0" w:lastRow="0" w:firstColumn="0" w:lastColumn="0" w:oddVBand="0" w:evenVBand="0" w:oddHBand="0" w:evenHBand="0" w:firstRowFirstColumn="0" w:firstRowLastColumn="0" w:lastRowFirstColumn="0" w:lastRowLastColumn="0"/>
            </w:pPr>
            <w:r w:rsidRPr="00BE5B8F">
              <w:t xml:space="preserve">Week of </w:t>
            </w:r>
            <w:r w:rsidR="575AC05A" w:rsidRPr="00BE5B8F">
              <w:t>December</w:t>
            </w:r>
            <w:r w:rsidR="0D419519" w:rsidRPr="00BE5B8F">
              <w:t xml:space="preserve"> </w:t>
            </w:r>
            <w:r w:rsidR="49F1477F" w:rsidRPr="00BE5B8F">
              <w:t>0</w:t>
            </w:r>
            <w:r w:rsidR="2C2E6EA0" w:rsidRPr="00BE5B8F">
              <w:t>5</w:t>
            </w:r>
            <w:r w:rsidRPr="00BE5B8F">
              <w:t>, 2025</w:t>
            </w:r>
          </w:p>
        </w:tc>
        <w:tc>
          <w:tcPr>
            <w:cnfStyle w:val="000010000000" w:firstRow="0" w:lastRow="0" w:firstColumn="0" w:lastColumn="0" w:oddVBand="1" w:evenVBand="0" w:oddHBand="0" w:evenHBand="0" w:firstRowFirstColumn="0" w:firstRowLastColumn="0" w:lastRowFirstColumn="0" w:lastRowLastColumn="0"/>
            <w:tcW w:w="1625" w:type="dxa"/>
          </w:tcPr>
          <w:p w14:paraId="060DC5ED" w14:textId="77777777" w:rsidR="00A511B4" w:rsidRPr="00BE5B8F" w:rsidRDefault="00A511B4" w:rsidP="00A511B4">
            <w:pPr>
              <w:keepNext/>
              <w:keepLines/>
              <w:widowControl w:val="0"/>
              <w:jc w:val="both"/>
              <w:rPr>
                <w:szCs w:val="22"/>
              </w:rPr>
            </w:pPr>
          </w:p>
        </w:tc>
      </w:tr>
      <w:tr w:rsidR="003454F3" w:rsidRPr="00A511B4" w14:paraId="41AE3B9A" w14:textId="77777777" w:rsidTr="00776623">
        <w:trPr>
          <w:cnfStyle w:val="000000100000" w:firstRow="0" w:lastRow="0" w:firstColumn="0" w:lastColumn="0" w:oddVBand="0" w:evenVBand="0" w:oddHBand="1" w:evenHBand="0" w:firstRowFirstColumn="0" w:firstRowLastColumn="0" w:lastRowFirstColumn="0" w:lastRowLastColumn="0"/>
          <w:trHeight w:hRule="exact" w:val="622"/>
        </w:trPr>
        <w:tc>
          <w:tcPr>
            <w:cnfStyle w:val="000010000000" w:firstRow="0" w:lastRow="0" w:firstColumn="0" w:lastColumn="0" w:oddVBand="1" w:evenVBand="0" w:oddHBand="0" w:evenHBand="0" w:firstRowFirstColumn="0" w:firstRowLastColumn="0" w:lastRowFirstColumn="0" w:lastRowLastColumn="0"/>
            <w:tcW w:w="5940" w:type="dxa"/>
          </w:tcPr>
          <w:p w14:paraId="57930E8C" w14:textId="1CC166EC" w:rsidR="003454F3" w:rsidRPr="00A511B4" w:rsidRDefault="00185A32" w:rsidP="00A511B4">
            <w:pPr>
              <w:keepNext/>
              <w:keepLines/>
              <w:widowControl w:val="0"/>
              <w:jc w:val="both"/>
              <w:rPr>
                <w:b/>
                <w:szCs w:val="22"/>
              </w:rPr>
            </w:pPr>
            <w:r w:rsidRPr="00185A32">
              <w:rPr>
                <w:b/>
                <w:szCs w:val="22"/>
              </w:rPr>
              <w:t>Support for Application Submission in ECAMS</w:t>
            </w:r>
          </w:p>
        </w:tc>
        <w:tc>
          <w:tcPr>
            <w:tcW w:w="2245" w:type="dxa"/>
          </w:tcPr>
          <w:p w14:paraId="3FA1E468" w14:textId="5E77EB3B" w:rsidR="003454F3" w:rsidRPr="00E80D50" w:rsidRDefault="005377DA" w:rsidP="001B2407">
            <w:pPr>
              <w:keepNext/>
              <w:keepLines/>
              <w:widowControl w:val="0"/>
              <w:spacing w:line="259" w:lineRule="auto"/>
              <w:cnfStyle w:val="000000100000" w:firstRow="0" w:lastRow="0" w:firstColumn="0" w:lastColumn="0" w:oddVBand="0" w:evenVBand="0" w:oddHBand="1" w:evenHBand="0" w:firstRowFirstColumn="0" w:firstRowLastColumn="0" w:lastRowFirstColumn="0" w:lastRowLastColumn="0"/>
            </w:pPr>
            <w:r>
              <w:rPr>
                <w:b/>
                <w:bCs/>
              </w:rPr>
              <w:t>Ongoing until</w:t>
            </w:r>
            <w:r w:rsidR="000D6D28">
              <w:rPr>
                <w:b/>
                <w:bCs/>
              </w:rPr>
              <w:t xml:space="preserve"> </w:t>
            </w:r>
            <w:r w:rsidR="7CA90F67" w:rsidRPr="00BE5B8F">
              <w:rPr>
                <w:b/>
                <w:bCs/>
              </w:rPr>
              <w:t>January</w:t>
            </w:r>
            <w:r w:rsidR="6B01A3C3" w:rsidRPr="00BE5B8F">
              <w:rPr>
                <w:b/>
                <w:bCs/>
              </w:rPr>
              <w:t xml:space="preserve"> </w:t>
            </w:r>
            <w:r w:rsidR="40E53726" w:rsidRPr="00BE5B8F">
              <w:rPr>
                <w:b/>
                <w:bCs/>
              </w:rPr>
              <w:t>0</w:t>
            </w:r>
            <w:r w:rsidR="6B01A3C3" w:rsidRPr="00BE5B8F">
              <w:rPr>
                <w:b/>
                <w:bCs/>
              </w:rPr>
              <w:t>9, 2025</w:t>
            </w:r>
          </w:p>
        </w:tc>
        <w:tc>
          <w:tcPr>
            <w:cnfStyle w:val="000010000000" w:firstRow="0" w:lastRow="0" w:firstColumn="0" w:lastColumn="0" w:oddVBand="1" w:evenVBand="0" w:oddHBand="0" w:evenHBand="0" w:firstRowFirstColumn="0" w:firstRowLastColumn="0" w:lastRowFirstColumn="0" w:lastRowLastColumn="0"/>
            <w:tcW w:w="1625" w:type="dxa"/>
          </w:tcPr>
          <w:p w14:paraId="40C43190" w14:textId="1B1384C0" w:rsidR="003454F3" w:rsidRPr="00E80D50" w:rsidRDefault="0094168F" w:rsidP="00A511B4">
            <w:pPr>
              <w:keepNext/>
              <w:keepLines/>
              <w:widowControl w:val="0"/>
              <w:jc w:val="both"/>
              <w:rPr>
                <w:b/>
                <w:szCs w:val="22"/>
              </w:rPr>
            </w:pPr>
            <w:r w:rsidRPr="00E80D50">
              <w:rPr>
                <w:b/>
              </w:rPr>
              <w:t>5:00 p.m.</w:t>
            </w:r>
            <w:r w:rsidRPr="00E80D50">
              <w:rPr>
                <w:rStyle w:val="FootnoteReference"/>
                <w:b/>
              </w:rPr>
              <w:footnoteReference w:id="6"/>
            </w:r>
          </w:p>
        </w:tc>
      </w:tr>
      <w:tr w:rsidR="00A511B4" w:rsidRPr="00A511B4" w14:paraId="60FA0B14" w14:textId="77777777" w:rsidTr="00776623">
        <w:trPr>
          <w:trHeight w:hRule="exact" w:val="622"/>
        </w:trPr>
        <w:tc>
          <w:tcPr>
            <w:cnfStyle w:val="000010000000" w:firstRow="0" w:lastRow="0" w:firstColumn="0" w:lastColumn="0" w:oddVBand="1" w:evenVBand="0" w:oddHBand="0" w:evenHBand="0" w:firstRowFirstColumn="0" w:firstRowLastColumn="0" w:lastRowFirstColumn="0" w:lastRowLastColumn="0"/>
            <w:tcW w:w="5940" w:type="dxa"/>
          </w:tcPr>
          <w:p w14:paraId="0A1460F3" w14:textId="77777777" w:rsidR="00A511B4" w:rsidRPr="00A511B4" w:rsidRDefault="00A511B4" w:rsidP="00A511B4">
            <w:pPr>
              <w:keepNext/>
              <w:keepLines/>
              <w:widowControl w:val="0"/>
              <w:jc w:val="both"/>
              <w:rPr>
                <w:b/>
                <w:szCs w:val="22"/>
              </w:rPr>
            </w:pPr>
            <w:r w:rsidRPr="00A511B4">
              <w:rPr>
                <w:b/>
                <w:szCs w:val="22"/>
              </w:rPr>
              <w:t>Deadline to Submit Applications</w:t>
            </w:r>
          </w:p>
        </w:tc>
        <w:tc>
          <w:tcPr>
            <w:tcW w:w="2245" w:type="dxa"/>
          </w:tcPr>
          <w:p w14:paraId="4AD7F92F" w14:textId="27C14C4F" w:rsidR="00A511B4" w:rsidRPr="00BE5B8F" w:rsidRDefault="355755D0" w:rsidP="001B2407">
            <w:pPr>
              <w:keepNext/>
              <w:keepLines/>
              <w:widowControl w:val="0"/>
              <w:cnfStyle w:val="000000000000" w:firstRow="0" w:lastRow="0" w:firstColumn="0" w:lastColumn="0" w:oddVBand="0" w:evenVBand="0" w:oddHBand="0" w:evenHBand="0" w:firstRowFirstColumn="0" w:firstRowLastColumn="0" w:lastRowFirstColumn="0" w:lastRowLastColumn="0"/>
              <w:rPr>
                <w:b/>
                <w:bCs/>
              </w:rPr>
            </w:pPr>
            <w:r w:rsidRPr="00BE5B8F">
              <w:rPr>
                <w:b/>
                <w:bCs/>
              </w:rPr>
              <w:t>January</w:t>
            </w:r>
            <w:r w:rsidR="745F105B" w:rsidRPr="00BE5B8F">
              <w:rPr>
                <w:b/>
                <w:bCs/>
              </w:rPr>
              <w:t xml:space="preserve"> </w:t>
            </w:r>
            <w:r w:rsidR="4DA917CA" w:rsidRPr="00BE5B8F">
              <w:rPr>
                <w:b/>
                <w:bCs/>
              </w:rPr>
              <w:t>0</w:t>
            </w:r>
            <w:r w:rsidR="745F105B" w:rsidRPr="00BE5B8F">
              <w:rPr>
                <w:b/>
                <w:bCs/>
              </w:rPr>
              <w:t>9, 2025</w:t>
            </w:r>
          </w:p>
        </w:tc>
        <w:tc>
          <w:tcPr>
            <w:cnfStyle w:val="000010000000" w:firstRow="0" w:lastRow="0" w:firstColumn="0" w:lastColumn="0" w:oddVBand="1" w:evenVBand="0" w:oddHBand="0" w:evenHBand="0" w:firstRowFirstColumn="0" w:firstRowLastColumn="0" w:lastRowFirstColumn="0" w:lastRowLastColumn="0"/>
            <w:tcW w:w="1625" w:type="dxa"/>
          </w:tcPr>
          <w:p w14:paraId="5A7F4EAC" w14:textId="00381F36" w:rsidR="00A511B4" w:rsidRPr="00BE5B8F" w:rsidRDefault="29CC403D" w:rsidP="2CE11A33">
            <w:pPr>
              <w:keepNext/>
              <w:keepLines/>
              <w:widowControl w:val="0"/>
              <w:jc w:val="both"/>
            </w:pPr>
            <w:r w:rsidRPr="00E80D50">
              <w:rPr>
                <w:b/>
                <w:bCs/>
              </w:rPr>
              <w:t>1</w:t>
            </w:r>
            <w:r w:rsidR="0C23A95E" w:rsidRPr="00E80D50">
              <w:rPr>
                <w:b/>
                <w:bCs/>
              </w:rPr>
              <w:t>1:59</w:t>
            </w:r>
            <w:r w:rsidRPr="00E80D50">
              <w:rPr>
                <w:b/>
                <w:bCs/>
              </w:rPr>
              <w:t xml:space="preserve"> p.m.</w:t>
            </w:r>
          </w:p>
        </w:tc>
      </w:tr>
      <w:tr w:rsidR="00A511B4" w:rsidRPr="00A511B4" w14:paraId="4670966A" w14:textId="77777777" w:rsidTr="00776623">
        <w:trPr>
          <w:cnfStyle w:val="000000100000" w:firstRow="0" w:lastRow="0" w:firstColumn="0" w:lastColumn="0" w:oddVBand="0" w:evenVBand="0" w:oddHBand="1" w:evenHBand="0" w:firstRowFirstColumn="0" w:firstRowLastColumn="0" w:lastRowFirstColumn="0" w:lastRowLastColumn="0"/>
          <w:trHeight w:hRule="exact" w:val="595"/>
        </w:trPr>
        <w:tc>
          <w:tcPr>
            <w:cnfStyle w:val="000010000000" w:firstRow="0" w:lastRow="0" w:firstColumn="0" w:lastColumn="0" w:oddVBand="1" w:evenVBand="0" w:oddHBand="0" w:evenHBand="0" w:firstRowFirstColumn="0" w:firstRowLastColumn="0" w:lastRowFirstColumn="0" w:lastRowLastColumn="0"/>
            <w:tcW w:w="5940" w:type="dxa"/>
          </w:tcPr>
          <w:p w14:paraId="7387DC00" w14:textId="77777777" w:rsidR="00A511B4" w:rsidRPr="00A511B4" w:rsidRDefault="00A511B4" w:rsidP="00A511B4">
            <w:pPr>
              <w:keepNext/>
              <w:keepLines/>
              <w:widowControl w:val="0"/>
              <w:jc w:val="both"/>
              <w:rPr>
                <w:szCs w:val="22"/>
              </w:rPr>
            </w:pPr>
            <w:r w:rsidRPr="00A511B4">
              <w:rPr>
                <w:szCs w:val="22"/>
              </w:rPr>
              <w:t>Anticipated Notice of Proposed Award Posting Date</w:t>
            </w:r>
          </w:p>
        </w:tc>
        <w:tc>
          <w:tcPr>
            <w:tcW w:w="2245" w:type="dxa"/>
          </w:tcPr>
          <w:p w14:paraId="3E0FCEC2" w14:textId="74F394A2" w:rsidR="00A511B4" w:rsidRPr="00BE5B8F" w:rsidRDefault="3923F1E7" w:rsidP="001B2407">
            <w:pPr>
              <w:keepNext/>
              <w:keepLines/>
              <w:widowControl w:val="0"/>
              <w:cnfStyle w:val="000000100000" w:firstRow="0" w:lastRow="0" w:firstColumn="0" w:lastColumn="0" w:oddVBand="0" w:evenVBand="0" w:oddHBand="1" w:evenHBand="0" w:firstRowFirstColumn="0" w:firstRowLastColumn="0" w:lastRowFirstColumn="0" w:lastRowLastColumn="0"/>
            </w:pPr>
            <w:r w:rsidRPr="00BE5B8F">
              <w:t xml:space="preserve">Week of </w:t>
            </w:r>
            <w:r w:rsidR="5D77FDFE" w:rsidRPr="00BE5B8F">
              <w:t>March</w:t>
            </w:r>
            <w:r w:rsidRPr="00BE5B8F">
              <w:t xml:space="preserve"> </w:t>
            </w:r>
            <w:r w:rsidR="00803FC6" w:rsidRPr="00BE5B8F">
              <w:t>05</w:t>
            </w:r>
            <w:r w:rsidRPr="00BE5B8F">
              <w:t>, 2026</w:t>
            </w:r>
          </w:p>
        </w:tc>
        <w:tc>
          <w:tcPr>
            <w:cnfStyle w:val="000010000000" w:firstRow="0" w:lastRow="0" w:firstColumn="0" w:lastColumn="0" w:oddVBand="1" w:evenVBand="0" w:oddHBand="0" w:evenHBand="0" w:firstRowFirstColumn="0" w:firstRowLastColumn="0" w:lastRowFirstColumn="0" w:lastRowLastColumn="0"/>
            <w:tcW w:w="1625" w:type="dxa"/>
          </w:tcPr>
          <w:p w14:paraId="7F7BAB89" w14:textId="77777777" w:rsidR="00A511B4" w:rsidRPr="00BE5B8F" w:rsidRDefault="00A511B4" w:rsidP="00A511B4">
            <w:pPr>
              <w:keepNext/>
              <w:keepLines/>
              <w:widowControl w:val="0"/>
              <w:jc w:val="both"/>
              <w:rPr>
                <w:szCs w:val="22"/>
              </w:rPr>
            </w:pPr>
          </w:p>
        </w:tc>
      </w:tr>
      <w:tr w:rsidR="00A511B4" w:rsidRPr="00A511B4" w14:paraId="76D982D6" w14:textId="77777777" w:rsidTr="00776623">
        <w:trPr>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68472CDC" w14:textId="77777777" w:rsidR="00A511B4" w:rsidRPr="00A511B4" w:rsidRDefault="00A511B4" w:rsidP="00A511B4">
            <w:pPr>
              <w:widowControl w:val="0"/>
              <w:jc w:val="both"/>
              <w:rPr>
                <w:szCs w:val="22"/>
              </w:rPr>
            </w:pPr>
            <w:r w:rsidRPr="00A511B4">
              <w:rPr>
                <w:szCs w:val="22"/>
              </w:rPr>
              <w:t>Anticipated Energy Commission Business Meeting Date</w:t>
            </w:r>
          </w:p>
        </w:tc>
        <w:tc>
          <w:tcPr>
            <w:tcW w:w="2245" w:type="dxa"/>
          </w:tcPr>
          <w:p w14:paraId="0D90D149" w14:textId="265EDB84" w:rsidR="00A511B4" w:rsidRPr="00BE5B8F" w:rsidRDefault="130035B9" w:rsidP="001B2407">
            <w:pPr>
              <w:keepNext/>
              <w:keepLines/>
              <w:widowControl w:val="0"/>
              <w:cnfStyle w:val="000000000000" w:firstRow="0" w:lastRow="0" w:firstColumn="0" w:lastColumn="0" w:oddVBand="0" w:evenVBand="0" w:oddHBand="0" w:evenHBand="0" w:firstRowFirstColumn="0" w:firstRowLastColumn="0" w:lastRowFirstColumn="0" w:lastRowLastColumn="0"/>
            </w:pPr>
            <w:r w:rsidRPr="00BE5B8F">
              <w:t>June</w:t>
            </w:r>
            <w:r w:rsidR="40E92FFC" w:rsidRPr="00BE5B8F">
              <w:t xml:space="preserve"> 2026</w:t>
            </w:r>
          </w:p>
        </w:tc>
        <w:tc>
          <w:tcPr>
            <w:cnfStyle w:val="000010000000" w:firstRow="0" w:lastRow="0" w:firstColumn="0" w:lastColumn="0" w:oddVBand="1" w:evenVBand="0" w:oddHBand="0" w:evenHBand="0" w:firstRowFirstColumn="0" w:firstRowLastColumn="0" w:lastRowFirstColumn="0" w:lastRowLastColumn="0"/>
            <w:tcW w:w="1625" w:type="dxa"/>
          </w:tcPr>
          <w:p w14:paraId="07B99D70" w14:textId="77777777" w:rsidR="00A511B4" w:rsidRPr="00BE5B8F" w:rsidRDefault="00A511B4" w:rsidP="00A511B4">
            <w:pPr>
              <w:keepNext/>
              <w:keepLines/>
              <w:widowControl w:val="0"/>
              <w:jc w:val="both"/>
              <w:rPr>
                <w:szCs w:val="22"/>
              </w:rPr>
            </w:pPr>
          </w:p>
        </w:tc>
      </w:tr>
      <w:tr w:rsidR="00A511B4" w:rsidRPr="00A511B4" w14:paraId="778A4170" w14:textId="77777777" w:rsidTr="00776623">
        <w:trPr>
          <w:cnfStyle w:val="000000100000" w:firstRow="0" w:lastRow="0" w:firstColumn="0" w:lastColumn="0" w:oddVBand="0" w:evenVBand="0" w:oddHBand="1" w:evenHBand="0" w:firstRowFirstColumn="0" w:firstRowLastColumn="0" w:lastRowFirstColumn="0" w:lastRowLastColumn="0"/>
          <w:trHeight w:hRule="exact" w:val="288"/>
        </w:trPr>
        <w:tc>
          <w:tcPr>
            <w:cnfStyle w:val="000010000000" w:firstRow="0" w:lastRow="0" w:firstColumn="0" w:lastColumn="0" w:oddVBand="1" w:evenVBand="0" w:oddHBand="0" w:evenHBand="0" w:firstRowFirstColumn="0" w:firstRowLastColumn="0" w:lastRowFirstColumn="0" w:lastRowLastColumn="0"/>
            <w:tcW w:w="5940" w:type="dxa"/>
          </w:tcPr>
          <w:p w14:paraId="117D51F1" w14:textId="77777777" w:rsidR="00A511B4" w:rsidRPr="00A511B4" w:rsidRDefault="00A511B4" w:rsidP="00A511B4">
            <w:pPr>
              <w:widowControl w:val="0"/>
              <w:jc w:val="both"/>
              <w:rPr>
                <w:szCs w:val="22"/>
              </w:rPr>
            </w:pPr>
            <w:r w:rsidRPr="00A511B4">
              <w:rPr>
                <w:szCs w:val="22"/>
              </w:rPr>
              <w:t>Anticipated Agreement Start Date</w:t>
            </w:r>
          </w:p>
        </w:tc>
        <w:tc>
          <w:tcPr>
            <w:tcW w:w="2245" w:type="dxa"/>
          </w:tcPr>
          <w:p w14:paraId="0FBD4A51" w14:textId="4D447725" w:rsidR="00A511B4" w:rsidRPr="00BE5B8F" w:rsidRDefault="27F925E5" w:rsidP="001B2407">
            <w:pPr>
              <w:keepNext/>
              <w:keepLines/>
              <w:widowControl w:val="0"/>
              <w:cnfStyle w:val="000000100000" w:firstRow="0" w:lastRow="0" w:firstColumn="0" w:lastColumn="0" w:oddVBand="0" w:evenVBand="0" w:oddHBand="1" w:evenHBand="0" w:firstRowFirstColumn="0" w:firstRowLastColumn="0" w:lastRowFirstColumn="0" w:lastRowLastColumn="0"/>
            </w:pPr>
            <w:r w:rsidRPr="00BE5B8F">
              <w:t>June</w:t>
            </w:r>
            <w:r w:rsidR="158DA741" w:rsidRPr="00BE5B8F">
              <w:t xml:space="preserve"> 2026</w:t>
            </w:r>
          </w:p>
        </w:tc>
        <w:tc>
          <w:tcPr>
            <w:cnfStyle w:val="000010000000" w:firstRow="0" w:lastRow="0" w:firstColumn="0" w:lastColumn="0" w:oddVBand="1" w:evenVBand="0" w:oddHBand="0" w:evenHBand="0" w:firstRowFirstColumn="0" w:firstRowLastColumn="0" w:lastRowFirstColumn="0" w:lastRowLastColumn="0"/>
            <w:tcW w:w="1625" w:type="dxa"/>
          </w:tcPr>
          <w:p w14:paraId="6BD8CF01" w14:textId="77777777" w:rsidR="00A511B4" w:rsidRPr="00BE5B8F" w:rsidRDefault="00A511B4" w:rsidP="00A511B4">
            <w:pPr>
              <w:keepNext/>
              <w:keepLines/>
              <w:widowControl w:val="0"/>
              <w:jc w:val="both"/>
              <w:rPr>
                <w:szCs w:val="22"/>
              </w:rPr>
            </w:pPr>
          </w:p>
        </w:tc>
      </w:tr>
      <w:tr w:rsidR="00A511B4" w:rsidRPr="00A511B4" w14:paraId="10349A5B" w14:textId="77777777" w:rsidTr="00776623">
        <w:trPr>
          <w:trHeight w:hRule="exact" w:val="361"/>
        </w:trPr>
        <w:tc>
          <w:tcPr>
            <w:cnfStyle w:val="000010000000" w:firstRow="0" w:lastRow="0" w:firstColumn="0" w:lastColumn="0" w:oddVBand="1" w:evenVBand="0" w:oddHBand="0" w:evenHBand="0" w:firstRowFirstColumn="0" w:firstRowLastColumn="0" w:lastRowFirstColumn="0" w:lastRowLastColumn="0"/>
            <w:tcW w:w="5940" w:type="dxa"/>
          </w:tcPr>
          <w:p w14:paraId="0DFD4B12" w14:textId="77777777" w:rsidR="00A511B4" w:rsidRPr="00A511B4" w:rsidRDefault="00A511B4" w:rsidP="00A511B4">
            <w:pPr>
              <w:widowControl w:val="0"/>
              <w:jc w:val="both"/>
              <w:rPr>
                <w:szCs w:val="22"/>
              </w:rPr>
            </w:pPr>
            <w:r w:rsidRPr="00A511B4">
              <w:rPr>
                <w:szCs w:val="22"/>
              </w:rPr>
              <w:t xml:space="preserve">Anticipated Agreement End Date </w:t>
            </w:r>
          </w:p>
        </w:tc>
        <w:tc>
          <w:tcPr>
            <w:tcW w:w="2245" w:type="dxa"/>
          </w:tcPr>
          <w:p w14:paraId="49359BE0" w14:textId="7BADB06B" w:rsidR="00A511B4" w:rsidRPr="00BE5B8F" w:rsidRDefault="4DFDA0CB" w:rsidP="001B2407">
            <w:pPr>
              <w:keepNext/>
              <w:keepLines/>
              <w:widowControl w:val="0"/>
              <w:cnfStyle w:val="000000000000" w:firstRow="0" w:lastRow="0" w:firstColumn="0" w:lastColumn="0" w:oddVBand="0" w:evenVBand="0" w:oddHBand="0" w:evenHBand="0" w:firstRowFirstColumn="0" w:firstRowLastColumn="0" w:lastRowFirstColumn="0" w:lastRowLastColumn="0"/>
            </w:pPr>
            <w:r w:rsidRPr="00BE5B8F">
              <w:t>June 30, 2030</w:t>
            </w:r>
          </w:p>
        </w:tc>
        <w:tc>
          <w:tcPr>
            <w:cnfStyle w:val="000010000000" w:firstRow="0" w:lastRow="0" w:firstColumn="0" w:lastColumn="0" w:oddVBand="1" w:evenVBand="0" w:oddHBand="0" w:evenHBand="0" w:firstRowFirstColumn="0" w:firstRowLastColumn="0" w:lastRowFirstColumn="0" w:lastRowLastColumn="0"/>
            <w:tcW w:w="1625" w:type="dxa"/>
          </w:tcPr>
          <w:p w14:paraId="28A9ABE8" w14:textId="77777777" w:rsidR="00A511B4" w:rsidRPr="00BE5B8F" w:rsidRDefault="00A511B4" w:rsidP="00A511B4">
            <w:pPr>
              <w:keepNext/>
              <w:keepLines/>
              <w:widowControl w:val="0"/>
              <w:jc w:val="both"/>
              <w:rPr>
                <w:szCs w:val="22"/>
              </w:rPr>
            </w:pPr>
          </w:p>
        </w:tc>
      </w:tr>
    </w:tbl>
    <w:p w14:paraId="4D125BF1" w14:textId="77777777" w:rsidR="003F6147" w:rsidRPr="003F6147" w:rsidRDefault="003F6147" w:rsidP="003F6147">
      <w:pPr>
        <w:spacing w:after="0"/>
        <w:jc w:val="both"/>
      </w:pPr>
    </w:p>
    <w:p w14:paraId="545DFFF2" w14:textId="77777777" w:rsidR="003F6147" w:rsidRPr="00756BAC" w:rsidRDefault="003F6147" w:rsidP="00E26F77">
      <w:pPr>
        <w:pStyle w:val="Heading2"/>
        <w:numPr>
          <w:ilvl w:val="0"/>
          <w:numId w:val="40"/>
        </w:numPr>
      </w:pPr>
      <w:bookmarkStart w:id="34" w:name="_Toc458602326"/>
      <w:bookmarkStart w:id="35" w:name="_Toc143172704"/>
      <w:r w:rsidRPr="00756BAC">
        <w:lastRenderedPageBreak/>
        <w:t>Notice of Pre-Application Workshop</w:t>
      </w:r>
      <w:bookmarkEnd w:id="34"/>
      <w:bookmarkEnd w:id="35"/>
    </w:p>
    <w:p w14:paraId="3530C71F" w14:textId="3B3FBF50" w:rsidR="003F6147" w:rsidRPr="003F6147" w:rsidRDefault="003F6147" w:rsidP="00287F29">
      <w:pPr>
        <w:keepNext/>
        <w:keepLines/>
      </w:pPr>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00C81AA2" w:rsidRPr="00C81AA2">
        <w:t>Please be aware that the meeting will be recorded.</w:t>
      </w:r>
    </w:p>
    <w:p w14:paraId="2B53D2CB" w14:textId="2070E5C7" w:rsidR="003F6147" w:rsidRPr="00A33D7A" w:rsidRDefault="70985DAD" w:rsidP="00287F29">
      <w:pPr>
        <w:keepNext/>
        <w:keepLines/>
        <w:spacing w:after="0"/>
        <w:rPr>
          <w:b/>
          <w:bCs/>
        </w:rPr>
      </w:pPr>
      <w:r w:rsidRPr="362A1931">
        <w:rPr>
          <w:b/>
          <w:bCs/>
        </w:rPr>
        <w:t xml:space="preserve">Date and time: </w:t>
      </w:r>
      <w:r w:rsidR="3030D831" w:rsidRPr="63AFC268">
        <w:rPr>
          <w:b/>
          <w:bCs/>
        </w:rPr>
        <w:t>November</w:t>
      </w:r>
      <w:r w:rsidR="5B58B381" w:rsidRPr="63AFC268">
        <w:rPr>
          <w:b/>
          <w:bCs/>
        </w:rPr>
        <w:t xml:space="preserve"> </w:t>
      </w:r>
      <w:r w:rsidR="07C433B4" w:rsidRPr="63AFC268">
        <w:rPr>
          <w:b/>
          <w:bCs/>
        </w:rPr>
        <w:t>05</w:t>
      </w:r>
      <w:r w:rsidR="45159497" w:rsidRPr="362A1931">
        <w:rPr>
          <w:b/>
          <w:bCs/>
        </w:rPr>
        <w:t>, 2025</w:t>
      </w:r>
      <w:r w:rsidR="24F8A41F" w:rsidRPr="362A1931">
        <w:rPr>
          <w:b/>
          <w:bCs/>
        </w:rPr>
        <w:t>,</w:t>
      </w:r>
      <w:r w:rsidR="45159497" w:rsidRPr="362A1931">
        <w:rPr>
          <w:b/>
          <w:bCs/>
        </w:rPr>
        <w:t xml:space="preserve"> at 1</w:t>
      </w:r>
      <w:r w:rsidR="1ABB891F" w:rsidRPr="362A1931">
        <w:rPr>
          <w:b/>
          <w:bCs/>
        </w:rPr>
        <w:t>0</w:t>
      </w:r>
      <w:r w:rsidR="03BC1EF4" w:rsidRPr="362A1931">
        <w:rPr>
          <w:b/>
          <w:bCs/>
        </w:rPr>
        <w:t>:00</w:t>
      </w:r>
      <w:r w:rsidR="45159497" w:rsidRPr="362A1931">
        <w:rPr>
          <w:b/>
          <w:bCs/>
        </w:rPr>
        <w:t xml:space="preserve"> </w:t>
      </w:r>
      <w:r w:rsidR="2B1771BA" w:rsidRPr="362A1931">
        <w:rPr>
          <w:b/>
          <w:bCs/>
        </w:rPr>
        <w:t>A</w:t>
      </w:r>
      <w:r w:rsidR="45159497" w:rsidRPr="362A1931">
        <w:rPr>
          <w:b/>
          <w:bCs/>
        </w:rPr>
        <w:t>M</w:t>
      </w:r>
    </w:p>
    <w:p w14:paraId="7822D6A5" w14:textId="77777777" w:rsidR="003F6147" w:rsidRPr="003F6147" w:rsidRDefault="003F6147" w:rsidP="00287F29">
      <w:pPr>
        <w:keepNext/>
        <w:keepLines/>
        <w:spacing w:after="0"/>
        <w:jc w:val="both"/>
        <w:rPr>
          <w:b/>
          <w:u w:val="single"/>
        </w:rPr>
      </w:pPr>
    </w:p>
    <w:p w14:paraId="6B916C61" w14:textId="409312EC" w:rsidR="003F6147" w:rsidRPr="003F6147" w:rsidRDefault="00AD7BD9" w:rsidP="00287F29">
      <w:pPr>
        <w:keepNext/>
        <w:keepLines/>
        <w:tabs>
          <w:tab w:val="left" w:pos="1080"/>
        </w:tabs>
        <w:jc w:val="both"/>
        <w:rPr>
          <w:b/>
        </w:rPr>
      </w:pPr>
      <w:r>
        <w:rPr>
          <w:b/>
        </w:rPr>
        <w:t>Zoom</w:t>
      </w:r>
      <w:r w:rsidRPr="003F6147">
        <w:rPr>
          <w:b/>
        </w:rPr>
        <w:t xml:space="preserve"> </w:t>
      </w:r>
      <w:r w:rsidR="003F6147" w:rsidRPr="003F6147">
        <w:rPr>
          <w:b/>
        </w:rPr>
        <w:t>Instructions:</w:t>
      </w:r>
    </w:p>
    <w:p w14:paraId="44F7A991" w14:textId="5D12B7A9" w:rsidR="003F6147" w:rsidRPr="005F101E" w:rsidRDefault="003F6147" w:rsidP="00287F29">
      <w:pPr>
        <w:keepNext/>
        <w:keepLines/>
        <w:tabs>
          <w:tab w:val="left" w:pos="810"/>
        </w:tabs>
      </w:pPr>
      <w:r>
        <w:t xml:space="preserve">To join the </w:t>
      </w:r>
      <w:r w:rsidR="00680379">
        <w:t>Zoom</w:t>
      </w:r>
      <w:r>
        <w:t xml:space="preserve"> meeting, go to </w:t>
      </w:r>
      <w:hyperlink r:id="rId18">
        <w:r w:rsidR="5FB93A64" w:rsidRPr="072C93AE">
          <w:rPr>
            <w:rStyle w:val="Hyperlink"/>
          </w:rPr>
          <w:t>https://energy.zoom.us/j/88996592548?pwd=LxN2mMucHzlH6zSmHN78f3PIBlx6Qa.1</w:t>
        </w:r>
      </w:hyperlink>
      <w:r w:rsidR="4F6C2626">
        <w:t xml:space="preserve"> </w:t>
      </w:r>
      <w:r w:rsidR="00AF4DB6">
        <w:t>join</w:t>
      </w:r>
      <w:r w:rsidR="7701694A">
        <w:t xml:space="preserve"> </w:t>
      </w:r>
      <w:r>
        <w:t xml:space="preserve">and enter the </w:t>
      </w:r>
      <w:r w:rsidR="00ED584A">
        <w:t>M</w:t>
      </w:r>
      <w:r>
        <w:t xml:space="preserve">eeting </w:t>
      </w:r>
      <w:r w:rsidR="0060490D">
        <w:t xml:space="preserve">ID </w:t>
      </w:r>
      <w:r>
        <w:t>below</w:t>
      </w:r>
      <w:r w:rsidR="007F3203">
        <w:t xml:space="preserve"> and</w:t>
      </w:r>
      <w:r w:rsid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2DA3E750" w:rsidR="003F6147" w:rsidRPr="003F6147" w:rsidRDefault="003F6147" w:rsidP="003F6147">
      <w:pPr>
        <w:tabs>
          <w:tab w:val="left" w:pos="900"/>
        </w:tabs>
        <w:spacing w:after="0"/>
        <w:ind w:left="720" w:firstLine="360"/>
      </w:pPr>
      <w:r w:rsidRPr="003F6147">
        <w:rPr>
          <w:b/>
        </w:rPr>
        <w:t xml:space="preserve">Meeting </w:t>
      </w:r>
      <w:r w:rsidR="0060490D">
        <w:rPr>
          <w:b/>
        </w:rPr>
        <w:t>ID</w:t>
      </w:r>
      <w:r w:rsidRPr="003F6147">
        <w:rPr>
          <w:b/>
        </w:rPr>
        <w:t>:</w:t>
      </w:r>
      <w:r w:rsidRPr="003F6147">
        <w:t xml:space="preserve"> </w:t>
      </w:r>
      <w:r w:rsidR="0F31D12F">
        <w:t>889 9659 2548</w:t>
      </w:r>
    </w:p>
    <w:p w14:paraId="2F230024" w14:textId="3A058FBC" w:rsidR="003F6147" w:rsidRPr="003F6147" w:rsidRDefault="003F6147" w:rsidP="003F6147">
      <w:pPr>
        <w:spacing w:after="0"/>
        <w:ind w:left="360" w:firstLine="720"/>
      </w:pPr>
      <w:r w:rsidRPr="003F6147">
        <w:rPr>
          <w:b/>
        </w:rPr>
        <w:t>Meeting Password:</w:t>
      </w:r>
      <w:r w:rsidRPr="003F6147">
        <w:t xml:space="preserve"> </w:t>
      </w:r>
      <w:r w:rsidR="51AE99D3">
        <w:t>forecast</w:t>
      </w:r>
    </w:p>
    <w:p w14:paraId="6CC93D6B" w14:textId="72F74A67" w:rsidR="003F6147" w:rsidRPr="003F6147" w:rsidRDefault="003F6147" w:rsidP="00287F29">
      <w:pPr>
        <w:spacing w:after="0"/>
        <w:ind w:left="360" w:firstLine="720"/>
        <w:rPr>
          <w:b/>
          <w:color w:val="0070C0"/>
        </w:rPr>
      </w:pPr>
      <w:r w:rsidRPr="072C93AE">
        <w:rPr>
          <w:b/>
          <w:bCs/>
        </w:rPr>
        <w:t>Topic:</w:t>
      </w:r>
      <w:r w:rsidR="2D7B53AC" w:rsidRPr="072C93AE">
        <w:rPr>
          <w:b/>
          <w:bCs/>
        </w:rPr>
        <w:t xml:space="preserve"> </w:t>
      </w:r>
      <w:r w:rsidR="2D7B53AC">
        <w:t>GFO-25-303 Pre-Application Workshop</w:t>
      </w:r>
    </w:p>
    <w:p w14:paraId="1BD019D4" w14:textId="77777777" w:rsidR="003F6147" w:rsidRPr="003F6147" w:rsidRDefault="003F6147" w:rsidP="005F101E">
      <w:pPr>
        <w:tabs>
          <w:tab w:val="left" w:pos="810"/>
        </w:tabs>
        <w:spacing w:after="0"/>
        <w:jc w:val="both"/>
        <w:rPr>
          <w:b/>
          <w:u w:val="single"/>
        </w:rPr>
      </w:pPr>
    </w:p>
    <w:p w14:paraId="197B98BC" w14:textId="77777777" w:rsidR="003F6147" w:rsidRDefault="003F6147" w:rsidP="00287F29">
      <w:pPr>
        <w:tabs>
          <w:tab w:val="left" w:pos="1080"/>
        </w:tabs>
        <w:spacing w:after="0"/>
        <w:jc w:val="both"/>
        <w:rPr>
          <w:b/>
        </w:rPr>
      </w:pPr>
      <w:r w:rsidRPr="003F6147">
        <w:rPr>
          <w:b/>
        </w:rPr>
        <w:t>Telephone Access Only:</w:t>
      </w:r>
    </w:p>
    <w:p w14:paraId="0BF699AD" w14:textId="77777777" w:rsidR="00287F29" w:rsidRPr="00B10F86" w:rsidRDefault="00287F29" w:rsidP="00287F29">
      <w:pPr>
        <w:tabs>
          <w:tab w:val="left" w:pos="1080"/>
        </w:tabs>
        <w:spacing w:after="0"/>
        <w:jc w:val="both"/>
        <w:rPr>
          <w:bCs/>
        </w:rPr>
      </w:pPr>
    </w:p>
    <w:p w14:paraId="0A374FE0" w14:textId="57CE4F4C" w:rsidR="001C398B" w:rsidRPr="005F101E" w:rsidRDefault="003F6147" w:rsidP="00A33D7A">
      <w:pPr>
        <w:pStyle w:val="paragraph"/>
        <w:spacing w:before="0" w:beforeAutospacing="0" w:after="0" w:afterAutospacing="0"/>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A33D7A">
      <w:pPr>
        <w:pStyle w:val="paragraph"/>
        <w:spacing w:before="0" w:beforeAutospacing="0" w:after="0" w:afterAutospacing="0"/>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3F6147" w:rsidRDefault="003F6147" w:rsidP="003F6147">
      <w:pPr>
        <w:spacing w:after="0"/>
        <w:jc w:val="both"/>
        <w:rPr>
          <w:color w:val="0000FF"/>
        </w:rPr>
      </w:pPr>
    </w:p>
    <w:p w14:paraId="51B26D7A" w14:textId="111A0C9B" w:rsidR="003F6147" w:rsidRPr="003F6147" w:rsidRDefault="003F6147" w:rsidP="003F6147">
      <w:pPr>
        <w:tabs>
          <w:tab w:val="left" w:pos="1080"/>
        </w:tabs>
        <w:jc w:val="both"/>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E26F77">
      <w:pPr>
        <w:numPr>
          <w:ilvl w:val="0"/>
          <w:numId w:val="36"/>
        </w:numPr>
        <w:tabs>
          <w:tab w:val="left" w:pos="810"/>
        </w:tabs>
        <w:spacing w:after="0"/>
        <w:ind w:left="450" w:hanging="90"/>
        <w:jc w:val="both"/>
        <w:rPr>
          <w:b/>
          <w:u w:val="single"/>
        </w:rPr>
      </w:pPr>
      <w:r w:rsidRPr="003F6147">
        <w:t xml:space="preserve">For assistance with problems or questions about joining or attending the meeting, </w:t>
      </w:r>
    </w:p>
    <w:p w14:paraId="4635AE9E" w14:textId="295C124F" w:rsidR="003F6147" w:rsidRPr="003F6147" w:rsidRDefault="003F6147" w:rsidP="003F6147">
      <w:pPr>
        <w:tabs>
          <w:tab w:val="left" w:pos="810"/>
        </w:tabs>
        <w:spacing w:after="0"/>
        <w:ind w:left="810"/>
        <w:jc w:val="both"/>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E26F77">
      <w:pPr>
        <w:numPr>
          <w:ilvl w:val="0"/>
          <w:numId w:val="36"/>
        </w:numPr>
        <w:tabs>
          <w:tab w:val="left" w:pos="810"/>
        </w:tabs>
        <w:spacing w:after="0"/>
        <w:ind w:left="450" w:hanging="90"/>
        <w:jc w:val="both"/>
        <w:rPr>
          <w:b/>
          <w:u w:val="single"/>
        </w:rPr>
      </w:pPr>
      <w:r w:rsidRPr="003F6147">
        <w:t>System Requirements: To determine whether your computer is compatible, visit:</w:t>
      </w:r>
    </w:p>
    <w:p w14:paraId="79EBFD34" w14:textId="48B2108C" w:rsidR="003F6147" w:rsidRPr="005B073B" w:rsidRDefault="003F6147" w:rsidP="003F6147">
      <w:pPr>
        <w:tabs>
          <w:tab w:val="left" w:pos="810"/>
        </w:tabs>
        <w:spacing w:after="0"/>
        <w:ind w:left="720"/>
        <w:jc w:val="both"/>
        <w:rPr>
          <w:color w:val="0000FF"/>
        </w:rPr>
      </w:pPr>
      <w:r w:rsidRPr="003F6147">
        <w:tab/>
      </w:r>
      <w:r w:rsidR="002275CB" w:rsidRPr="002275CB">
        <w:t>https://support.zoom.us/hc/en-us/articles/201362023-System-requirements-for-Windows-macOS-and-Linux</w:t>
      </w:r>
      <w:r w:rsidRPr="005B073B">
        <w:t>.</w:t>
      </w:r>
    </w:p>
    <w:p w14:paraId="2487F463" w14:textId="4D712354" w:rsidR="003F6147" w:rsidRPr="00B703F3" w:rsidRDefault="003F6147" w:rsidP="00E26F77">
      <w:pPr>
        <w:numPr>
          <w:ilvl w:val="0"/>
          <w:numId w:val="36"/>
        </w:numPr>
        <w:tabs>
          <w:tab w:val="left" w:pos="810"/>
        </w:tabs>
        <w:spacing w:after="0"/>
        <w:ind w:left="810" w:hanging="450"/>
        <w:jc w:val="both"/>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07724A">
      <w:pPr>
        <w:tabs>
          <w:tab w:val="left" w:pos="810"/>
        </w:tabs>
        <w:spacing w:after="0"/>
        <w:ind w:left="806"/>
        <w:jc w:val="both"/>
        <w:rPr>
          <w:b/>
          <w:u w:val="single"/>
        </w:rPr>
      </w:pPr>
    </w:p>
    <w:p w14:paraId="24B5F575" w14:textId="77777777" w:rsidR="003F6147" w:rsidRPr="00756BAC" w:rsidRDefault="003F6147" w:rsidP="00E26F77">
      <w:pPr>
        <w:pStyle w:val="Heading2"/>
        <w:numPr>
          <w:ilvl w:val="0"/>
          <w:numId w:val="40"/>
        </w:numPr>
        <w:spacing w:before="0"/>
      </w:pPr>
      <w:bookmarkStart w:id="36" w:name="_Toc458602327"/>
      <w:bookmarkStart w:id="37" w:name="_Toc143172705"/>
      <w:bookmarkStart w:id="38" w:name="_Toc336443625"/>
      <w:bookmarkStart w:id="39" w:name="_Toc366671181"/>
      <w:bookmarkStart w:id="40" w:name="_Toc219275088"/>
      <w:r w:rsidRPr="00756BAC">
        <w:t>Questions</w:t>
      </w:r>
      <w:bookmarkEnd w:id="36"/>
      <w:bookmarkEnd w:id="37"/>
    </w:p>
    <w:p w14:paraId="34AF45D4" w14:textId="7355546B" w:rsidR="00645D91" w:rsidRDefault="00645D91" w:rsidP="00A33D7A">
      <w:r w:rsidRPr="003F6147">
        <w:t xml:space="preserve">During the solicitation process, </w:t>
      </w:r>
      <w:r>
        <w:t xml:space="preserve">for questions only related to submission of application in the new ECAMS system, please contact </w:t>
      </w:r>
      <w:hyperlink r:id="rId19" w:history="1">
        <w:r w:rsidRPr="00451B24">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53AB9435" w:rsidR="003F6147" w:rsidRPr="003F6147" w:rsidRDefault="00645D91" w:rsidP="00A33D7A">
      <w:r>
        <w:lastRenderedPageBreak/>
        <w:t>For all other questions, including</w:t>
      </w:r>
      <w:r w:rsidR="00B92835">
        <w:t xml:space="preserve"> </w:t>
      </w:r>
      <w:r>
        <w:t xml:space="preserve">all technical and administrative </w:t>
      </w:r>
      <w:r w:rsidRPr="003F6147">
        <w:t xml:space="preserve">questions </w:t>
      </w:r>
      <w:r>
        <w:t xml:space="preserve">that are not related to submission of applications in the ECAMS system, please contact </w:t>
      </w:r>
      <w:r w:rsidR="003F6147" w:rsidRPr="003F6147">
        <w:t>the Commission Agreement Officer listed below:</w:t>
      </w:r>
    </w:p>
    <w:p w14:paraId="683ABD7F" w14:textId="6227A8CC" w:rsidR="003F6147" w:rsidRPr="0007724A" w:rsidRDefault="0056744C" w:rsidP="003F6147">
      <w:pPr>
        <w:contextualSpacing/>
        <w:jc w:val="center"/>
      </w:pPr>
      <w:r w:rsidRPr="0007724A">
        <w:t>Chester Hong</w:t>
      </w:r>
      <w:r w:rsidR="003F6147" w:rsidRPr="0007724A">
        <w:t>, Commission Agreement Officer</w:t>
      </w:r>
    </w:p>
    <w:p w14:paraId="3084A234" w14:textId="77777777" w:rsidR="003F6147" w:rsidRPr="0007724A" w:rsidRDefault="003F6147" w:rsidP="003F6147">
      <w:pPr>
        <w:contextualSpacing/>
        <w:jc w:val="center"/>
      </w:pPr>
      <w:r w:rsidRPr="0007724A">
        <w:t>California Energy Commission</w:t>
      </w:r>
    </w:p>
    <w:p w14:paraId="6B4F8266" w14:textId="320AC8DF" w:rsidR="003F6147" w:rsidRPr="0007724A" w:rsidRDefault="00B06231" w:rsidP="003F6147">
      <w:pPr>
        <w:contextualSpacing/>
        <w:jc w:val="center"/>
      </w:pPr>
      <w:r w:rsidRPr="0007724A">
        <w:t>715 P</w:t>
      </w:r>
      <w:r w:rsidR="003F6147" w:rsidRPr="0007724A">
        <w:t>, MS-1</w:t>
      </w:r>
    </w:p>
    <w:p w14:paraId="644A7744" w14:textId="542A4D5A" w:rsidR="003F6147" w:rsidRPr="0007724A" w:rsidRDefault="003F6147" w:rsidP="003F6147">
      <w:pPr>
        <w:contextualSpacing/>
        <w:jc w:val="center"/>
      </w:pPr>
      <w:r w:rsidRPr="0007724A">
        <w:t>Sacramento, California</w:t>
      </w:r>
      <w:r w:rsidR="00624855" w:rsidRPr="0007724A">
        <w:t>,</w:t>
      </w:r>
      <w:r w:rsidRPr="0007724A">
        <w:t xml:space="preserve">  95814</w:t>
      </w:r>
    </w:p>
    <w:p w14:paraId="17CE616B" w14:textId="49E6E593" w:rsidR="003F6147" w:rsidRPr="0007724A" w:rsidRDefault="003F6147" w:rsidP="003F6147">
      <w:pPr>
        <w:contextualSpacing/>
        <w:jc w:val="center"/>
      </w:pPr>
      <w:r w:rsidRPr="0007724A">
        <w:t xml:space="preserve">Telephone: (916) </w:t>
      </w:r>
      <w:r w:rsidR="009E715D" w:rsidRPr="0007724A">
        <w:t>890-4694</w:t>
      </w:r>
    </w:p>
    <w:p w14:paraId="2827A557" w14:textId="39C0BBA2" w:rsidR="003F6147" w:rsidRPr="003F6147" w:rsidRDefault="003F6147" w:rsidP="003F6147">
      <w:pPr>
        <w:spacing w:after="0"/>
        <w:contextualSpacing/>
        <w:jc w:val="center"/>
      </w:pPr>
      <w:r w:rsidRPr="0007724A">
        <w:t xml:space="preserve">E-mail: </w:t>
      </w:r>
      <w:r w:rsidR="00DE75CF" w:rsidRPr="0007724A">
        <w:t>chester.hong</w:t>
      </w:r>
      <w:r w:rsidRPr="0007724A">
        <w:t>@energy.ca.go</w:t>
      </w:r>
      <w:r>
        <w:t>v</w:t>
      </w:r>
    </w:p>
    <w:p w14:paraId="13FEBABF" w14:textId="77777777" w:rsidR="003F6147" w:rsidRPr="003F6147" w:rsidRDefault="003F6147" w:rsidP="003F6147">
      <w:pPr>
        <w:spacing w:after="0"/>
        <w:jc w:val="both"/>
      </w:pPr>
    </w:p>
    <w:p w14:paraId="2E4EF772" w14:textId="1BAA627B" w:rsidR="003F6147" w:rsidRPr="003F6147" w:rsidRDefault="70985DAD" w:rsidP="00832BDC">
      <w:r>
        <w:t xml:space="preserve">Applicants may ask questions at the Pre-Application Workshop and may submit written questions via </w:t>
      </w:r>
      <w:r w:rsidR="2306A478">
        <w:t>e</w:t>
      </w:r>
      <w:r>
        <w:t xml:space="preserve">mail. However, all </w:t>
      </w:r>
      <w:r w:rsidRPr="2CE11A33">
        <w:rPr>
          <w:b/>
          <w:bCs/>
        </w:rPr>
        <w:t>technical</w:t>
      </w:r>
      <w:r>
        <w:t xml:space="preserve"> questions must be received by the deadline listed in the “Key Activities Schedule” above. Questions received after the deadline may be answered at the CEC's discretion. </w:t>
      </w:r>
      <w:r w:rsidRPr="2CE11A33">
        <w:rPr>
          <w:b/>
          <w:bCs/>
        </w:rPr>
        <w:t>Non-technical</w:t>
      </w:r>
      <w:r>
        <w:t xml:space="preserve"> questions (e.g., </w:t>
      </w:r>
      <w:r w:rsidR="17F9D683">
        <w:t xml:space="preserve">administrative </w:t>
      </w:r>
      <w:r>
        <w:t xml:space="preserve">questions concerning application format requirements or attachment instructions) may be submitted to the CAO at any time prior </w:t>
      </w:r>
      <w:r w:rsidR="3A2DBB32">
        <w:t xml:space="preserve">to 5:00 p.m. of </w:t>
      </w:r>
      <w:r>
        <w:t>the application deadline</w:t>
      </w:r>
      <w:r w:rsidR="2379C096">
        <w:t xml:space="preserve"> date</w:t>
      </w:r>
      <w:r>
        <w:t xml:space="preserve">. </w:t>
      </w:r>
      <w:r w:rsidR="39DCF51F">
        <w:t>Similarly, questions related to submission of applications in the ECAMS system may be submitted to ECAMS.SalesforceSupport@energy.ca.gov at any time prior to 5:00 p.m</w:t>
      </w:r>
      <w:r w:rsidR="17A007C4">
        <w:t>.</w:t>
      </w:r>
      <w:r w:rsidR="39DCF51F">
        <w:t xml:space="preserve"> of the application deadline date.</w:t>
      </w:r>
    </w:p>
    <w:p w14:paraId="2677A3E3" w14:textId="6C71FE07" w:rsidR="003F6147" w:rsidRPr="003F6147" w:rsidRDefault="003F6147" w:rsidP="00832BDC">
      <w:r w:rsidRPr="003F6147">
        <w:t>The questions and answers will also be posted on the C</w:t>
      </w:r>
      <w:r w:rsidR="00A00198">
        <w:t>EC</w:t>
      </w:r>
      <w:r w:rsidRPr="003F6147">
        <w:t xml:space="preserve">’s website at: </w:t>
      </w:r>
      <w:r w:rsidR="005B073B" w:rsidRPr="005B073B">
        <w:t>https://www.energy.ca.gov/funding-opportunities/solicitations</w:t>
      </w:r>
    </w:p>
    <w:p w14:paraId="56D6FC47" w14:textId="38A86BF3" w:rsidR="003F6147" w:rsidRPr="003F6147" w:rsidRDefault="003F6147" w:rsidP="00832BDC">
      <w:pPr>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3F6147" w:rsidRDefault="003F6147" w:rsidP="00832BDC">
      <w:pPr>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7ABEF265" w14:textId="77777777" w:rsidR="00BA3BBD" w:rsidRPr="00027EA7" w:rsidRDefault="00BA3BBD" w:rsidP="00E26F77">
      <w:pPr>
        <w:pStyle w:val="Heading2"/>
        <w:numPr>
          <w:ilvl w:val="0"/>
          <w:numId w:val="40"/>
        </w:numPr>
        <w:spacing w:before="240"/>
        <w:rPr>
          <w:smallCaps w:val="0"/>
        </w:rPr>
      </w:pPr>
      <w:bookmarkStart w:id="41" w:name="_Toc522777845"/>
      <w:bookmarkStart w:id="42" w:name="_Toc26361578"/>
      <w:bookmarkStart w:id="43" w:name="_Toc143172706"/>
      <w:r w:rsidRPr="002D46F7">
        <w:t>Applicants’ Admonishment</w:t>
      </w:r>
      <w:bookmarkEnd w:id="41"/>
      <w:bookmarkEnd w:id="42"/>
      <w:bookmarkEnd w:id="43"/>
    </w:p>
    <w:p w14:paraId="0A661823" w14:textId="093A5AD7" w:rsidR="00BA3BBD" w:rsidRPr="00505E89" w:rsidRDefault="00BA3BBD" w:rsidP="005B6EBD">
      <w:r w:rsidRPr="00BA3BBD">
        <w:t xml:space="preserve">This solicitation contains application requirements and instructions.  Applicants are responsible for </w:t>
      </w:r>
      <w:r w:rsidRPr="00BA3BBD">
        <w:rPr>
          <w:b/>
        </w:rPr>
        <w:t>carefully reading</w:t>
      </w:r>
      <w:r w:rsidRPr="00BA3BBD">
        <w:t xml:space="preserve"> the </w:t>
      </w:r>
      <w:r w:rsidR="00E619D8">
        <w:t xml:space="preserve">entire </w:t>
      </w:r>
      <w:r w:rsidRPr="00BA3BBD">
        <w:t xml:space="preserve">solicitation, asking appropriate questions in a timely manner, ensuring that all solicitation requirements are met, submitting all required responses in a complete manner by the required date and time, and </w:t>
      </w:r>
      <w:r w:rsidRPr="00BA3BBD">
        <w:rPr>
          <w:b/>
        </w:rPr>
        <w:t>carefully rereading</w:t>
      </w:r>
      <w:r w:rsidRPr="00BA3BBD">
        <w:t xml:space="preserve"> the solicitation before submitting an application</w:t>
      </w:r>
      <w:r w:rsidRPr="00505E89">
        <w:t xml:space="preserve">.  In particular, please carefully read the </w:t>
      </w:r>
      <w:r w:rsidRPr="00505E89">
        <w:rPr>
          <w:b/>
        </w:rPr>
        <w:t>Screening</w:t>
      </w:r>
      <w:r w:rsidR="00B63DFC">
        <w:rPr>
          <w:b/>
        </w:rPr>
        <w:t xml:space="preserve"> and </w:t>
      </w:r>
      <w:r w:rsidRPr="00505E89">
        <w:rPr>
          <w:b/>
        </w:rPr>
        <w:t>Scoring Criteria and</w:t>
      </w:r>
      <w:r w:rsidRPr="00505E89">
        <w:t xml:space="preserve"> </w:t>
      </w:r>
      <w:r w:rsidRPr="00505E89">
        <w:rPr>
          <w:b/>
        </w:rPr>
        <w:t xml:space="preserve">Grounds </w:t>
      </w:r>
      <w:r w:rsidR="00B63DFC">
        <w:rPr>
          <w:b/>
        </w:rPr>
        <w:t>to</w:t>
      </w:r>
      <w:r w:rsidRPr="00505E89">
        <w:rPr>
          <w:b/>
        </w:rPr>
        <w:t xml:space="preserve"> Reject</w:t>
      </w:r>
      <w:r w:rsidR="00CF6E50">
        <w:rPr>
          <w:b/>
        </w:rPr>
        <w:t xml:space="preserve"> an Application or Cancel an Award</w:t>
      </w:r>
      <w:r w:rsidRPr="00505E89">
        <w:rPr>
          <w:b/>
        </w:rPr>
        <w:t xml:space="preserve"> </w:t>
      </w:r>
      <w:r w:rsidRPr="00505E89">
        <w:t xml:space="preserve">in Part IV, and the relevant EPIC Grant terms and conditions located at: </w:t>
      </w:r>
      <w:r w:rsidR="00A81582" w:rsidRPr="00A81582">
        <w:t>https://www.energy.ca.gov/funding-opportunities/funding-resources</w:t>
      </w:r>
      <w:r w:rsidRPr="00505E89">
        <w:t xml:space="preserve">.  </w:t>
      </w:r>
    </w:p>
    <w:p w14:paraId="09B8AB8B" w14:textId="31E234F7" w:rsidR="00BA3BBD" w:rsidRPr="00505E89" w:rsidRDefault="00BA3BBD" w:rsidP="00E90EA9">
      <w:pPr>
        <w:spacing w:after="0"/>
      </w:pPr>
      <w:bookmarkStart w:id="44" w:name="_Toc433981277"/>
      <w:bookmarkStart w:id="45" w:name="_Toc395180625"/>
      <w:bookmarkStart w:id="46" w:name="_Toc382571127"/>
      <w:bookmarkStart w:id="47" w:name="_Toc381079868"/>
      <w:r w:rsidRPr="00505E89">
        <w:t xml:space="preserve">Applicants are solely responsible for the cost of developing applications.  This cost cannot be charged to the State.  </w:t>
      </w:r>
      <w:r w:rsidRPr="005B28C1">
        <w:rPr>
          <w:b/>
          <w:bCs/>
        </w:rPr>
        <w:t>All submitted documents will become publicly available records</w:t>
      </w:r>
      <w:r w:rsidRPr="00505E89">
        <w:t xml:space="preserve"> </w:t>
      </w:r>
      <w:r w:rsidR="00646EB5" w:rsidRPr="00646EB5">
        <w:t>and property of the State after the CEC posts</w:t>
      </w:r>
      <w:r w:rsidRPr="00505E89">
        <w:t xml:space="preserve"> the Notice of Proposed Award</w:t>
      </w:r>
      <w:r w:rsidR="00E65B10" w:rsidRPr="00E65B10">
        <w:t xml:space="preserve"> or the solicitation is cancelled.  Only submit information you want made public. </w:t>
      </w:r>
      <w:r w:rsidR="00266A31" w:rsidRPr="00266A31">
        <w:t xml:space="preserve">Applicants shall not submit any confidential information as part of their applications. </w:t>
      </w:r>
      <w:bookmarkEnd w:id="44"/>
      <w:bookmarkEnd w:id="45"/>
      <w:bookmarkEnd w:id="46"/>
      <w:bookmarkEnd w:id="47"/>
      <w:r w:rsidR="00F071E3" w:rsidRPr="00291F1A">
        <w:rPr>
          <w:b/>
          <w:bCs/>
        </w:rPr>
        <w:t>No portion of your application will be considered confidential.</w:t>
      </w:r>
    </w:p>
    <w:p w14:paraId="7DFACC60" w14:textId="68B1C73D" w:rsidR="00BA3BBD" w:rsidRPr="009F6FFB" w:rsidRDefault="009F6FFB" w:rsidP="00E26F77">
      <w:pPr>
        <w:pStyle w:val="Heading2"/>
        <w:numPr>
          <w:ilvl w:val="0"/>
          <w:numId w:val="40"/>
        </w:numPr>
        <w:spacing w:before="0"/>
      </w:pPr>
      <w:bookmarkStart w:id="48" w:name="_Toc522777846"/>
      <w:bookmarkStart w:id="49" w:name="_Toc26361579"/>
      <w:bookmarkStart w:id="50" w:name="_Toc143172707"/>
      <w:bookmarkStart w:id="51" w:name="AddReq"/>
      <w:r>
        <w:lastRenderedPageBreak/>
        <w:t>A</w:t>
      </w:r>
      <w:r w:rsidR="00BA3BBD" w:rsidRPr="009F6FFB">
        <w:t xml:space="preserve">dditional </w:t>
      </w:r>
      <w:r>
        <w:t>R</w:t>
      </w:r>
      <w:r w:rsidR="00BA3BBD" w:rsidRPr="009F6FFB">
        <w:t>equirements</w:t>
      </w:r>
      <w:bookmarkEnd w:id="48"/>
      <w:bookmarkEnd w:id="49"/>
      <w:r w:rsidR="00FB121E">
        <w:t xml:space="preserve"> regarding environmental review</w:t>
      </w:r>
      <w:bookmarkEnd w:id="50"/>
    </w:p>
    <w:bookmarkEnd w:id="51"/>
    <w:p w14:paraId="034245E6" w14:textId="74CA1DF8" w:rsidR="0040478A" w:rsidRPr="00DE61DF" w:rsidRDefault="323EFD1A" w:rsidP="00E26F77">
      <w:pPr>
        <w:numPr>
          <w:ilvl w:val="0"/>
          <w:numId w:val="44"/>
        </w:numPr>
        <w:ind w:right="720" w:hanging="360"/>
      </w:pPr>
      <w:r w:rsidRPr="00DE61DF">
        <w:t xml:space="preserve">Time is of the essence. </w:t>
      </w:r>
      <w:r w:rsidR="2A52D304" w:rsidRPr="00DE61DF">
        <w:t>CEC f</w:t>
      </w:r>
      <w:r w:rsidRPr="00DE61DF">
        <w:t xml:space="preserve">unds available under this solicitation have encumbrance deadlines as early as </w:t>
      </w:r>
      <w:r w:rsidR="6C22E7D7" w:rsidRPr="005B6EBD">
        <w:t>June</w:t>
      </w:r>
      <w:r w:rsidRPr="005B6EBD">
        <w:t xml:space="preserve"> 30, </w:t>
      </w:r>
      <w:r w:rsidR="54CA2097" w:rsidRPr="005B6EBD">
        <w:t>2026</w:t>
      </w:r>
      <w:r w:rsidRPr="005B6EBD">
        <w:t xml:space="preserve">.  </w:t>
      </w:r>
      <w:r w:rsidRPr="00DE61DF">
        <w:t xml:space="preserve">This means that the CEC must approve proposed awards at a business meeting (usually held monthly) prior to </w:t>
      </w:r>
      <w:r w:rsidR="6C22E7D7" w:rsidRPr="005B6EBD">
        <w:t>June</w:t>
      </w:r>
      <w:r w:rsidRPr="005B6EBD">
        <w:t xml:space="preserve"> 30, </w:t>
      </w:r>
      <w:r w:rsidR="3B8B7C89" w:rsidRPr="005B6EBD">
        <w:t>2026</w:t>
      </w:r>
      <w:r w:rsidR="37F372EF" w:rsidRPr="005B6EBD">
        <w:t>,</w:t>
      </w:r>
      <w:r w:rsidRPr="00DE61DF">
        <w:t xml:space="preserve"> to avoid expiration of the funds. </w:t>
      </w:r>
    </w:p>
    <w:p w14:paraId="197F7A36" w14:textId="6F47B3B2" w:rsidR="00BA3BBD" w:rsidRPr="00BA3BBD" w:rsidRDefault="00EC2A2D" w:rsidP="00E26F77">
      <w:pPr>
        <w:numPr>
          <w:ilvl w:val="0"/>
          <w:numId w:val="44"/>
        </w:numPr>
        <w:ind w:right="720" w:hanging="360"/>
        <w:rPr>
          <w:szCs w:val="22"/>
        </w:rPr>
      </w:pPr>
      <w:r>
        <w:rPr>
          <w:szCs w:val="22"/>
        </w:rPr>
        <w:t xml:space="preserve">Environmental Review.  </w:t>
      </w:r>
      <w:r w:rsidR="00BA3BBD" w:rsidRPr="00BA3BBD">
        <w:rPr>
          <w:szCs w:val="22"/>
        </w:rPr>
        <w:t>Prior to approval and encumbrance, the CEC must comply with the California Environmental Quality Act (CEQA)</w:t>
      </w:r>
      <w:r w:rsidR="00A104D8">
        <w:rPr>
          <w:szCs w:val="22"/>
        </w:rPr>
        <w:t xml:space="preserve"> and other requirements</w:t>
      </w:r>
      <w:r w:rsidR="00BA3BBD" w:rsidRPr="00BA3BBD">
        <w:rPr>
          <w:szCs w:val="22"/>
        </w:rPr>
        <w:t xml:space="preserve">. To comply with CEQA,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must have CEQA-related information from applicants and sometimes other entities, such as local governments, in a timely manner.  Unfortunately, even with this information, the </w:t>
      </w:r>
      <w:r w:rsidR="00A104D8" w:rsidRPr="00BA3BBD">
        <w:rPr>
          <w:szCs w:val="22"/>
        </w:rPr>
        <w:t>C</w:t>
      </w:r>
      <w:r w:rsidR="00A104D8">
        <w:rPr>
          <w:szCs w:val="22"/>
        </w:rPr>
        <w:t>EC</w:t>
      </w:r>
      <w:r w:rsidR="00A104D8" w:rsidRPr="00BA3BBD">
        <w:rPr>
          <w:szCs w:val="22"/>
        </w:rPr>
        <w:t xml:space="preserve"> </w:t>
      </w:r>
      <w:r w:rsidR="00BA3BBD" w:rsidRPr="00BA3BBD">
        <w:rPr>
          <w:szCs w:val="22"/>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Pr>
          <w:szCs w:val="22"/>
        </w:rPr>
        <w:t>applications</w:t>
      </w:r>
      <w:r w:rsidR="00BA3BBD" w:rsidRPr="00BA3BBD">
        <w:rPr>
          <w:szCs w:val="22"/>
        </w:rPr>
        <w:t xml:space="preserve"> in a manner that minimizes the time required for the C</w:t>
      </w:r>
      <w:r w:rsidR="00B054FA">
        <w:rPr>
          <w:szCs w:val="22"/>
        </w:rPr>
        <w:t>EC</w:t>
      </w:r>
      <w:r w:rsidR="00BA3BBD" w:rsidRPr="00BA3BBD">
        <w:rPr>
          <w:szCs w:val="22"/>
        </w:rPr>
        <w:t xml:space="preserve"> to comply with CEQA and provide all CEQA-related information to the C</w:t>
      </w:r>
      <w:r w:rsidR="00B054FA">
        <w:rPr>
          <w:szCs w:val="22"/>
        </w:rPr>
        <w:t>EC</w:t>
      </w:r>
      <w:r w:rsidR="00BA3BBD" w:rsidRPr="00BA3BBD">
        <w:rPr>
          <w:szCs w:val="22"/>
        </w:rPr>
        <w:t xml:space="preserve"> in a timely manner such that the C</w:t>
      </w:r>
      <w:r w:rsidR="00204D58">
        <w:rPr>
          <w:szCs w:val="22"/>
        </w:rPr>
        <w:t>EC</w:t>
      </w:r>
      <w:r w:rsidR="00BA3BBD" w:rsidRPr="00BA3BBD">
        <w:rPr>
          <w:szCs w:val="22"/>
        </w:rPr>
        <w:t xml:space="preserve"> is able to complete its review in time for it to meet its encumbrance deadline.</w:t>
      </w:r>
    </w:p>
    <w:p w14:paraId="4A801C7E" w14:textId="28A1D729" w:rsidR="00BA3BBD" w:rsidRPr="00BA3BBD" w:rsidRDefault="00BA3BBD" w:rsidP="00E26F77">
      <w:pPr>
        <w:numPr>
          <w:ilvl w:val="0"/>
          <w:numId w:val="44"/>
        </w:numPr>
        <w:ind w:right="720" w:hanging="360"/>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2FD1F46D" w14:textId="77777777" w:rsidR="00BA3BBD" w:rsidRPr="00BA3BBD" w:rsidRDefault="00BA3BBD" w:rsidP="00E26F77">
      <w:pPr>
        <w:numPr>
          <w:ilvl w:val="0"/>
          <w:numId w:val="56"/>
        </w:numPr>
        <w:ind w:left="1080" w:right="720"/>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249ACD98" w14:textId="77777777" w:rsidR="00BA3BBD" w:rsidRPr="00BA3BBD" w:rsidRDefault="00BA3BBD" w:rsidP="00E26F77">
      <w:pPr>
        <w:numPr>
          <w:ilvl w:val="0"/>
          <w:numId w:val="56"/>
        </w:numPr>
        <w:ind w:left="1080" w:right="720"/>
        <w:rPr>
          <w:szCs w:val="22"/>
        </w:rPr>
      </w:pPr>
      <w:r w:rsidRPr="00BA3BBD">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61CE0B72" w14:textId="55972F01" w:rsidR="00BA3BBD" w:rsidRPr="00BA3BBD" w:rsidRDefault="00BA3BBD" w:rsidP="00E26F77">
      <w:pPr>
        <w:numPr>
          <w:ilvl w:val="0"/>
          <w:numId w:val="56"/>
        </w:numPr>
        <w:ind w:left="1080" w:right="720"/>
        <w:rPr>
          <w:szCs w:val="22"/>
        </w:rPr>
      </w:pPr>
      <w:r w:rsidRPr="39991E4F">
        <w:t xml:space="preserve">Example 3: If the nature of the proposed work is such that a project is not categorically or otherwise exempt from the requirements of CEQA, and an </w:t>
      </w:r>
      <w:r w:rsidR="00F569E4" w:rsidRPr="39991E4F">
        <w:t>I</w:t>
      </w:r>
      <w:r w:rsidRPr="39991E4F">
        <w:t xml:space="preserve">nitial </w:t>
      </w:r>
      <w:r w:rsidR="005F21D4" w:rsidRPr="39991E4F">
        <w:t>S</w:t>
      </w:r>
      <w:r w:rsidRPr="39991E4F">
        <w:t xml:space="preserve">tudy or other detailed environmental analysis appears to be necessary, the CEC’s review, or the lead agency’s review, may take longer than the time available to encumber the funds. If an </w:t>
      </w:r>
      <w:r w:rsidR="005F21D4" w:rsidRPr="39991E4F">
        <w:t>I</w:t>
      </w:r>
      <w:r w:rsidRPr="39991E4F">
        <w:t xml:space="preserve">nitial </w:t>
      </w:r>
      <w:r w:rsidR="005F21D4" w:rsidRPr="39991E4F">
        <w:t>S</w:t>
      </w:r>
      <w:r w:rsidRPr="39991E4F">
        <w:t>tudy</w:t>
      </w:r>
      <w:r w:rsidR="005F21D4" w:rsidRPr="39991E4F">
        <w:t xml:space="preserve">, Negative Declaration, </w:t>
      </w:r>
      <w:r w:rsidR="00B85B63" w:rsidRPr="39991E4F">
        <w:t>Mitigated Negative Declaration,</w:t>
      </w:r>
      <w:r w:rsidRPr="00BA3BBD">
        <w:rPr>
          <w:szCs w:val="22"/>
        </w:rPr>
        <w:t xml:space="preserve"> </w:t>
      </w:r>
      <w:r w:rsidR="00DE763A" w:rsidRPr="39991E4F">
        <w:t>E</w:t>
      </w:r>
      <w:r w:rsidRPr="39991E4F">
        <w:t xml:space="preserve">nvironmental </w:t>
      </w:r>
      <w:r w:rsidR="00DE763A" w:rsidRPr="39991E4F">
        <w:t>I</w:t>
      </w:r>
      <w:r w:rsidRPr="39991E4F">
        <w:t xml:space="preserve">mpact </w:t>
      </w:r>
      <w:r w:rsidR="00DE763A" w:rsidRPr="39991E4F">
        <w:t>R</w:t>
      </w:r>
      <w:r w:rsidRPr="39991E4F">
        <w:t>eport</w:t>
      </w:r>
      <w:r w:rsidR="00DE763A" w:rsidRPr="39991E4F">
        <w:t>, or similar document</w:t>
      </w:r>
      <w:r w:rsidR="0066785A" w:rsidRPr="39991E4F">
        <w:rPr>
          <w:rStyle w:val="FootnoteReference"/>
        </w:rPr>
        <w:footnoteReference w:id="7"/>
      </w:r>
      <w:r w:rsidRPr="39991E4F">
        <w:t xml:space="preserve"> has already been completed by another state agency or a local jurisdiction, serving as the lead agency, the applicant must ensure that such an analysis covers the work in the proposed project, or must obtain a </w:t>
      </w:r>
      <w:r w:rsidRPr="39991E4F">
        <w:lastRenderedPageBreak/>
        <w:t>revised analysis and determination from the lead agency reviewing the proposed project.</w:t>
      </w:r>
    </w:p>
    <w:p w14:paraId="3899FC57" w14:textId="30289FE1" w:rsidR="00BA3BBD" w:rsidRPr="00BA3BBD" w:rsidRDefault="00BA3BBD" w:rsidP="00E26F77">
      <w:pPr>
        <w:numPr>
          <w:ilvl w:val="0"/>
          <w:numId w:val="56"/>
        </w:numPr>
        <w:ind w:left="1080" w:right="720"/>
        <w:rPr>
          <w:b/>
          <w:szCs w:val="22"/>
        </w:rPr>
      </w:pPr>
      <w:r w:rsidRPr="00BA3BBD">
        <w:rPr>
          <w:szCs w:val="22"/>
        </w:rPr>
        <w:t xml:space="preserve">Example 4: If the proposed project clearly falls under a statutory or categorical exemption, or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24CBE8CE" w14:textId="0E57B6B9" w:rsidR="004F761D" w:rsidRDefault="323EFD1A" w:rsidP="005B6EBD">
      <w:pPr>
        <w:spacing w:after="240"/>
      </w:pPr>
      <w:r>
        <w:t xml:space="preserve">The above examples are not exhaustive of instances in which the CEC may or may not be able to comply with CEQA within the encumbrance deadline and are only provided as further clarification for potential applicants.  </w:t>
      </w:r>
      <w:r w:rsidR="207BDFF7">
        <w:t xml:space="preserve">Applicants are encouraged to contact potential lead and responsible agencies under CEQA as early as possible. </w:t>
      </w:r>
      <w:r>
        <w:t xml:space="preserve">Please plan </w:t>
      </w:r>
      <w:r w:rsidR="69CD3D0D">
        <w:t>applications</w:t>
      </w:r>
      <w:r>
        <w:t xml:space="preserve"> accordingly.  </w:t>
      </w:r>
    </w:p>
    <w:p w14:paraId="0AEF90FE" w14:textId="77777777" w:rsidR="00BA3BBD" w:rsidRPr="00027EA7" w:rsidRDefault="00BA3BBD" w:rsidP="00E26F77">
      <w:pPr>
        <w:pStyle w:val="Heading2"/>
        <w:numPr>
          <w:ilvl w:val="0"/>
          <w:numId w:val="40"/>
        </w:numPr>
        <w:rPr>
          <w:smallCaps w:val="0"/>
        </w:rPr>
      </w:pPr>
      <w:bookmarkStart w:id="52" w:name="_Toc522777847"/>
      <w:bookmarkStart w:id="53" w:name="_Toc26361580"/>
      <w:bookmarkStart w:id="54" w:name="_Toc143172708"/>
      <w:r w:rsidRPr="002D46F7">
        <w:t>Background</w:t>
      </w:r>
      <w:bookmarkEnd w:id="52"/>
      <w:bookmarkEnd w:id="53"/>
      <w:bookmarkEnd w:id="54"/>
    </w:p>
    <w:p w14:paraId="239A2223" w14:textId="77777777" w:rsidR="00BA3BBD" w:rsidRPr="00BA3BBD" w:rsidRDefault="00BA3BBD" w:rsidP="00E26F77">
      <w:pPr>
        <w:numPr>
          <w:ilvl w:val="0"/>
          <w:numId w:val="24"/>
        </w:numPr>
        <w:tabs>
          <w:tab w:val="num" w:pos="360"/>
        </w:tabs>
        <w:rPr>
          <w:b/>
        </w:rPr>
      </w:pPr>
      <w:bookmarkStart w:id="55" w:name="_Toc433981280"/>
      <w:bookmarkStart w:id="56" w:name="_Toc395180627"/>
      <w:bookmarkStart w:id="57" w:name="_Toc382571129"/>
      <w:bookmarkStart w:id="58" w:name="_Toc381079870"/>
      <w:r w:rsidRPr="00BA3BBD">
        <w:rPr>
          <w:b/>
        </w:rPr>
        <w:t>Electric Program Investment Charge (EPIC) Program</w:t>
      </w:r>
      <w:bookmarkEnd w:id="55"/>
      <w:bookmarkEnd w:id="56"/>
      <w:bookmarkEnd w:id="57"/>
      <w:bookmarkEnd w:id="58"/>
    </w:p>
    <w:p w14:paraId="6B1C6597" w14:textId="63DC1CAB" w:rsidR="00BA3BBD" w:rsidRPr="00BA3BBD" w:rsidRDefault="00BA3BBD" w:rsidP="00832BDC">
      <w:pPr>
        <w:spacing w:after="240"/>
      </w:pPr>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8"/>
      </w:r>
      <w:r w:rsidRPr="00BA3BBD">
        <w:t xml:space="preserve"> The purpose of the EPIC program is to benefit the ratepayers of three investor-owned utilities (IOUs),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9"/>
      </w:r>
      <w:r w:rsidR="00606770">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10"/>
      </w:r>
      <w:r w:rsidRPr="00BA3BBD">
        <w:t xml:space="preserve">  The EPIC program is administered by the CEC and the IOUs.</w:t>
      </w:r>
    </w:p>
    <w:p w14:paraId="2819C55C" w14:textId="77777777" w:rsidR="00BA3BBD" w:rsidRPr="00BA3BBD" w:rsidRDefault="00BA3BBD" w:rsidP="00E26F77">
      <w:pPr>
        <w:numPr>
          <w:ilvl w:val="0"/>
          <w:numId w:val="45"/>
        </w:numPr>
        <w:tabs>
          <w:tab w:val="num" w:pos="360"/>
        </w:tabs>
        <w:ind w:hanging="360"/>
        <w:rPr>
          <w:b/>
        </w:rPr>
      </w:pPr>
      <w:bookmarkStart w:id="59" w:name="PrgmAreas"/>
      <w:bookmarkStart w:id="60" w:name="chkAugment"/>
      <w:r w:rsidRPr="00BA3BBD">
        <w:rPr>
          <w:b/>
        </w:rPr>
        <w:t>Program Areas, Strategic Objectives, and Funding Initiatives</w:t>
      </w:r>
    </w:p>
    <w:bookmarkEnd w:id="59"/>
    <w:p w14:paraId="7FB51529" w14:textId="77777777" w:rsidR="00BA3BBD" w:rsidRPr="00BA3BBD" w:rsidRDefault="00BA3BBD" w:rsidP="0021763E">
      <w:pPr>
        <w:ind w:left="360" w:firstLine="360"/>
        <w:rPr>
          <w:b/>
        </w:rPr>
      </w:pPr>
      <w:r w:rsidRPr="00BA3BBD">
        <w:t xml:space="preserve">EPIC projects must fall within the following </w:t>
      </w:r>
      <w:r w:rsidRPr="00BA3BBD">
        <w:rPr>
          <w:b/>
        </w:rPr>
        <w:t xml:space="preserve">program areas </w:t>
      </w:r>
      <w:r w:rsidRPr="00BA3BBD">
        <w:t>identified by the CPUC:</w:t>
      </w:r>
    </w:p>
    <w:p w14:paraId="60F9D5AE" w14:textId="77777777" w:rsidR="00BA3BBD" w:rsidRPr="00BA3BBD" w:rsidRDefault="00BA3BBD" w:rsidP="00E26F77">
      <w:pPr>
        <w:numPr>
          <w:ilvl w:val="0"/>
          <w:numId w:val="57"/>
        </w:numPr>
      </w:pPr>
      <w:r w:rsidRPr="00BA3BBD">
        <w:t>Applied research and development;</w:t>
      </w:r>
    </w:p>
    <w:p w14:paraId="6B8763ED" w14:textId="77777777" w:rsidR="00BA3BBD" w:rsidRPr="00BA3BBD" w:rsidRDefault="00BA3BBD" w:rsidP="00E26F77">
      <w:pPr>
        <w:numPr>
          <w:ilvl w:val="0"/>
          <w:numId w:val="57"/>
        </w:numPr>
      </w:pPr>
      <w:r w:rsidRPr="00BA3BBD">
        <w:t xml:space="preserve">Technology demonstration and deployment; and </w:t>
      </w:r>
    </w:p>
    <w:p w14:paraId="441174A2" w14:textId="1277E5F3" w:rsidR="00BA3BBD" w:rsidRDefault="00BA3BBD" w:rsidP="00E26F77">
      <w:pPr>
        <w:numPr>
          <w:ilvl w:val="0"/>
          <w:numId w:val="57"/>
        </w:numPr>
      </w:pPr>
      <w:r w:rsidRPr="00BA3BBD">
        <w:t>Market facilitation</w:t>
      </w:r>
      <w:r w:rsidR="006B7447">
        <w:t>.</w:t>
      </w:r>
    </w:p>
    <w:p w14:paraId="3F2D6733" w14:textId="77777777" w:rsidR="00CD2295" w:rsidRPr="00BA3BBD" w:rsidRDefault="00CD2295" w:rsidP="00291F1A">
      <w:pPr>
        <w:spacing w:after="0"/>
        <w:ind w:left="360"/>
        <w:jc w:val="both"/>
      </w:pPr>
    </w:p>
    <w:p w14:paraId="6CB4364D" w14:textId="01ADABD9" w:rsidR="00BA3BBD" w:rsidRPr="001A2508" w:rsidRDefault="00BA3BBD" w:rsidP="005B6EBD">
      <w:pPr>
        <w:rPr>
          <w:szCs w:val="22"/>
        </w:rPr>
      </w:pPr>
      <w:r w:rsidRPr="00BA3BBD">
        <w:lastRenderedPageBreak/>
        <w:t>In addition, projects must fall within one of the general focus areas (</w:t>
      </w:r>
      <w:r w:rsidRPr="425F47A5">
        <w:rPr>
          <w:b/>
          <w:bCs/>
        </w:rPr>
        <w:t>“strategic objectives”</w:t>
      </w:r>
      <w:r w:rsidRPr="00BA3BBD">
        <w:t>) identified in the CEC’s EPIC Investment Plans</w:t>
      </w:r>
      <w:r w:rsidR="003D6602">
        <w:rPr>
          <w:rStyle w:val="FootnoteReference"/>
        </w:rPr>
        <w:footnoteReference w:id="11"/>
      </w:r>
      <w:r w:rsidRPr="00BA3BBD">
        <w:rPr>
          <w:vertAlign w:val="superscript"/>
        </w:rPr>
        <w:footnoteReference w:id="12"/>
      </w:r>
      <w:r w:rsidRPr="00BA3BBD">
        <w:t xml:space="preserve"> </w:t>
      </w:r>
      <w:r w:rsidRPr="00BA3BBD">
        <w:rPr>
          <w:rFonts w:cs="Times New Roman"/>
          <w:vertAlign w:val="superscript"/>
        </w:rPr>
        <w:footnoteReference w:id="13"/>
      </w:r>
      <w:r w:rsidRPr="00BA3BBD">
        <w:t xml:space="preserve"> and within one or more specific focus areas </w:t>
      </w:r>
      <w:r w:rsidRPr="001A2508">
        <w:t>(</w:t>
      </w:r>
      <w:r w:rsidRPr="001A2508">
        <w:rPr>
          <w:b/>
          <w:bCs/>
        </w:rPr>
        <w:t>“funding initiatives”</w:t>
      </w:r>
      <w:r w:rsidRPr="001A2508">
        <w:t>) identified in the plan.  This solicitation targets the following program area, strategic objective, and funding initiative:</w:t>
      </w:r>
    </w:p>
    <w:p w14:paraId="526390D2" w14:textId="2A3366C0" w:rsidR="686B2953" w:rsidRPr="005B6EBD" w:rsidRDefault="686B2953" w:rsidP="005B6EBD">
      <w:pPr>
        <w:spacing w:line="259" w:lineRule="auto"/>
        <w:rPr>
          <w:b/>
          <w:bCs/>
        </w:rPr>
      </w:pPr>
      <w:r w:rsidRPr="005B6EBD">
        <w:rPr>
          <w:b/>
          <w:bCs/>
        </w:rPr>
        <w:t xml:space="preserve">2012-2025 </w:t>
      </w:r>
      <w:r w:rsidR="5959A884" w:rsidRPr="005B6EBD">
        <w:rPr>
          <w:b/>
          <w:bCs/>
        </w:rPr>
        <w:t>Electric Program Investment Charge (</w:t>
      </w:r>
      <w:r w:rsidRPr="005B6EBD">
        <w:rPr>
          <w:b/>
          <w:bCs/>
        </w:rPr>
        <w:t>E</w:t>
      </w:r>
      <w:r w:rsidR="3CDDB94A" w:rsidRPr="005B6EBD">
        <w:rPr>
          <w:b/>
          <w:bCs/>
        </w:rPr>
        <w:t>PIC</w:t>
      </w:r>
      <w:r w:rsidRPr="005B6EBD">
        <w:rPr>
          <w:b/>
          <w:bCs/>
        </w:rPr>
        <w:t xml:space="preserve"> 4</w:t>
      </w:r>
      <w:r w:rsidR="35B9409C" w:rsidRPr="005B6EBD">
        <w:rPr>
          <w:b/>
          <w:bCs/>
        </w:rPr>
        <w:t>)</w:t>
      </w:r>
      <w:r w:rsidRPr="005B6EBD">
        <w:rPr>
          <w:b/>
          <w:bCs/>
        </w:rPr>
        <w:t xml:space="preserve"> Investment Plan</w:t>
      </w:r>
    </w:p>
    <w:p w14:paraId="4654BDFD" w14:textId="7750D836" w:rsidR="00BA3BBD" w:rsidRPr="005B6EBD" w:rsidRDefault="00BA3BBD" w:rsidP="00E26F77">
      <w:pPr>
        <w:numPr>
          <w:ilvl w:val="0"/>
          <w:numId w:val="28"/>
        </w:numPr>
      </w:pPr>
      <w:bookmarkStart w:id="61" w:name="_Toc395180628"/>
      <w:bookmarkStart w:id="62" w:name="_Toc382571130"/>
      <w:bookmarkStart w:id="63" w:name="_Toc381079871"/>
      <w:r w:rsidRPr="001A2508">
        <w:rPr>
          <w:b/>
        </w:rPr>
        <w:t>Program Area</w:t>
      </w:r>
      <w:r w:rsidRPr="001A2508">
        <w:t xml:space="preserve">: </w:t>
      </w:r>
      <w:bookmarkEnd w:id="61"/>
      <w:bookmarkEnd w:id="62"/>
      <w:bookmarkEnd w:id="63"/>
      <w:r w:rsidR="00440D0E" w:rsidRPr="005B6EBD">
        <w:t>Applied Research &amp; Development</w:t>
      </w:r>
    </w:p>
    <w:p w14:paraId="3C0973DE" w14:textId="2DBBED13" w:rsidR="00BA3BBD" w:rsidRPr="001A2508" w:rsidRDefault="00BA3BBD" w:rsidP="00E26F77">
      <w:pPr>
        <w:numPr>
          <w:ilvl w:val="0"/>
          <w:numId w:val="28"/>
        </w:numPr>
        <w:rPr>
          <w:b/>
        </w:rPr>
      </w:pPr>
      <w:bookmarkStart w:id="64" w:name="_Toc395180629"/>
      <w:bookmarkStart w:id="65" w:name="_Toc382571131"/>
      <w:bookmarkStart w:id="66" w:name="_Toc381079872"/>
      <w:r w:rsidRPr="001A2508">
        <w:rPr>
          <w:b/>
        </w:rPr>
        <w:t>Strategic Objective</w:t>
      </w:r>
      <w:r w:rsidR="00440D0E" w:rsidRPr="001A2508">
        <w:rPr>
          <w:b/>
        </w:rPr>
        <w:t xml:space="preserve">: </w:t>
      </w:r>
      <w:r w:rsidR="00440D0E" w:rsidRPr="001A2508">
        <w:t>Increase the Value of Distributed Energy Resources to Costumers and the Grid</w:t>
      </w:r>
      <w:r w:rsidR="00440D0E" w:rsidRPr="001A2508">
        <w:rPr>
          <w:b/>
        </w:rPr>
        <w:t> </w:t>
      </w:r>
      <w:r w:rsidRPr="001A2508">
        <w:rPr>
          <w:b/>
        </w:rPr>
        <w:t xml:space="preserve"> </w:t>
      </w:r>
      <w:bookmarkEnd w:id="64"/>
      <w:bookmarkEnd w:id="65"/>
      <w:bookmarkEnd w:id="66"/>
    </w:p>
    <w:p w14:paraId="3DE5FB3D" w14:textId="66C237E1" w:rsidR="00BA3BBD" w:rsidRPr="001A2508" w:rsidRDefault="00BA3BBD" w:rsidP="00E26F77">
      <w:pPr>
        <w:numPr>
          <w:ilvl w:val="1"/>
          <w:numId w:val="28"/>
        </w:numPr>
        <w:spacing w:after="0"/>
        <w:ind w:left="1080"/>
        <w:rPr>
          <w:bCs/>
        </w:rPr>
      </w:pPr>
      <w:bookmarkStart w:id="67" w:name="_Toc395180630"/>
      <w:bookmarkStart w:id="68" w:name="_Toc382571132"/>
      <w:bookmarkStart w:id="69" w:name="_Toc381079873"/>
      <w:r w:rsidRPr="001A2508">
        <w:rPr>
          <w:b/>
        </w:rPr>
        <w:t>Funding Initiative</w:t>
      </w:r>
      <w:bookmarkEnd w:id="67"/>
      <w:bookmarkEnd w:id="68"/>
      <w:bookmarkEnd w:id="69"/>
      <w:r w:rsidR="00440D0E" w:rsidRPr="005B6EBD">
        <w:rPr>
          <w:b/>
        </w:rPr>
        <w:t>:</w:t>
      </w:r>
      <w:r w:rsidR="00440D0E" w:rsidRPr="005B6EBD">
        <w:rPr>
          <w:bdr w:val="none" w:sz="0" w:space="0" w:color="auto" w:frame="1"/>
        </w:rPr>
        <w:t xml:space="preserve"> </w:t>
      </w:r>
      <w:r w:rsidR="00440D0E" w:rsidRPr="005B6EBD">
        <w:rPr>
          <w:bCs/>
        </w:rPr>
        <w:t>Distributed Energy Resource Integration and Load Flexibility Initiative</w:t>
      </w:r>
    </w:p>
    <w:p w14:paraId="3CF36FF8" w14:textId="77777777" w:rsidR="00BA3BBD" w:rsidRPr="00BA3BBD" w:rsidRDefault="00BA3BBD" w:rsidP="00BA3BBD">
      <w:pPr>
        <w:spacing w:after="0"/>
        <w:ind w:left="1080"/>
        <w:jc w:val="both"/>
        <w:outlineLvl w:val="2"/>
        <w:rPr>
          <w:b/>
          <w:color w:val="0070C0"/>
          <w:szCs w:val="22"/>
        </w:rPr>
      </w:pPr>
    </w:p>
    <w:p w14:paraId="4CC92D2B" w14:textId="6C0A68C6" w:rsidR="00BA3BBD" w:rsidRPr="00BA3BBD" w:rsidRDefault="00BA3BBD" w:rsidP="005B6EBD">
      <w:pPr>
        <w:rPr>
          <w:color w:val="0070C0"/>
        </w:rPr>
      </w:pPr>
      <w:r w:rsidRPr="425F47A5">
        <w:rPr>
          <w:b/>
          <w:bCs/>
        </w:rPr>
        <w:t xml:space="preserve">Applicable Laws, Policies, and Background Documents </w:t>
      </w:r>
      <w:r w:rsidRPr="425F47A5">
        <w:rPr>
          <w:color w:val="0070C0"/>
        </w:rPr>
        <w:t xml:space="preserve"> </w:t>
      </w:r>
    </w:p>
    <w:p w14:paraId="5CD6B83D" w14:textId="77777777" w:rsidR="00BA3BBD" w:rsidRPr="00BA3BBD" w:rsidRDefault="00BA3BBD" w:rsidP="007043D3">
      <w:pPr>
        <w:spacing w:after="0"/>
      </w:pPr>
      <w:r w:rsidRPr="00BA3BBD">
        <w:t>This solicitation addresses the energy goals described in the following laws, policies, and background documents.</w:t>
      </w:r>
    </w:p>
    <w:p w14:paraId="3466F266" w14:textId="77777777" w:rsidR="00BA3BBD" w:rsidRPr="00BA3BBD" w:rsidRDefault="00BA3BBD" w:rsidP="00BA3BBD">
      <w:pPr>
        <w:spacing w:after="0"/>
        <w:jc w:val="both"/>
        <w:rPr>
          <w:szCs w:val="22"/>
          <w:u w:val="single"/>
        </w:rPr>
      </w:pPr>
    </w:p>
    <w:p w14:paraId="6C6DFEA8" w14:textId="77777777" w:rsidR="00BA3BBD" w:rsidRPr="005B6EBD" w:rsidRDefault="00BA3BBD" w:rsidP="00BA3BBD">
      <w:pPr>
        <w:jc w:val="both"/>
        <w:rPr>
          <w:u w:val="single"/>
        </w:rPr>
      </w:pPr>
      <w:bookmarkStart w:id="70" w:name="RefDocs"/>
      <w:r w:rsidRPr="005B6EBD">
        <w:rPr>
          <w:u w:val="single"/>
        </w:rPr>
        <w:t>Laws/Regulations</w:t>
      </w:r>
    </w:p>
    <w:p w14:paraId="0132AD73" w14:textId="77777777" w:rsidR="00440D0E" w:rsidRPr="005B6EBD" w:rsidRDefault="00576F60" w:rsidP="00E26F77">
      <w:pPr>
        <w:pStyle w:val="ListParagraph"/>
        <w:numPr>
          <w:ilvl w:val="0"/>
          <w:numId w:val="52"/>
        </w:numPr>
        <w:spacing w:before="240" w:line="259" w:lineRule="auto"/>
        <w:ind w:left="720"/>
        <w:jc w:val="both"/>
        <w:rPr>
          <w:b/>
          <w:i/>
        </w:rPr>
      </w:pPr>
      <w:r w:rsidRPr="005B6EBD">
        <w:rPr>
          <w:b/>
        </w:rPr>
        <w:t xml:space="preserve">Disadvantaged &amp; Low-income Communities </w:t>
      </w:r>
    </w:p>
    <w:p w14:paraId="61773FAA" w14:textId="7E932D5E" w:rsidR="00576F60" w:rsidRPr="00440D0E" w:rsidRDefault="1E6B66E2" w:rsidP="007043D3">
      <w:pPr>
        <w:pStyle w:val="ListParagraph"/>
        <w:spacing w:line="259" w:lineRule="auto"/>
        <w:rPr>
          <w:b/>
          <w:bCs/>
          <w:i/>
          <w:iCs/>
          <w:color w:val="0070C0"/>
        </w:rPr>
      </w:pPr>
      <w:r w:rsidRPr="005B6EBD">
        <w:t>At least 25</w:t>
      </w:r>
      <w:r w:rsidR="23FF10EF" w:rsidRPr="005B6EBD">
        <w:t xml:space="preserve"> percent</w:t>
      </w:r>
      <w:r w:rsidRPr="005B6EBD">
        <w:t xml:space="preserve"> of available Electric Program Investment Charge (EPIC) technology demonstration </w:t>
      </w:r>
      <w:r w:rsidRPr="425F47A5">
        <w:t>and deployment funding must be allocated to project sites located in, and benefiting, disadvantaged communities; and an additional minimum 10</w:t>
      </w:r>
      <w:r w:rsidR="2D0A37F5" w:rsidRPr="425F47A5">
        <w:t xml:space="preserve"> percent</w:t>
      </w:r>
      <w:r w:rsidRPr="425F47A5">
        <w:t xml:space="preserve"> of funds must be allocated to project sites located in and benefiting low-income communities.</w:t>
      </w:r>
      <w:r w:rsidR="00576F60" w:rsidRPr="00AA6EA3">
        <w:rPr>
          <w:rFonts w:cs="Times New Roman"/>
          <w:vertAlign w:val="superscript"/>
        </w:rPr>
        <w:footnoteReference w:id="14"/>
      </w:r>
      <w:r w:rsidRPr="00AA6EA3">
        <w:t xml:space="preserve"> </w:t>
      </w:r>
      <w:r w:rsidRPr="425F47A5">
        <w:t>The CEC in administering EPIC must also take into account adverse localized health impacts of proposed projects to the greatest extent possible,</w:t>
      </w:r>
      <w:r w:rsidR="00576F60" w:rsidRPr="00AA6EA3">
        <w:rPr>
          <w:rFonts w:cs="Times New Roman"/>
          <w:vertAlign w:val="superscript"/>
        </w:rPr>
        <w:footnoteReference w:id="15"/>
      </w:r>
      <w:r w:rsidRPr="425F47A5">
        <w:t xml:space="preserve"> and give preference for funding to clean energy projects that benefit residents of low-income or disadvantaged communities.</w:t>
      </w:r>
      <w:r w:rsidR="00576F60" w:rsidRPr="00AA6EA3">
        <w:rPr>
          <w:rFonts w:cs="Times New Roman"/>
          <w:vertAlign w:val="superscript"/>
        </w:rPr>
        <w:footnoteReference w:id="16"/>
      </w:r>
    </w:p>
    <w:p w14:paraId="4F7CE9F6" w14:textId="254C6FD1" w:rsidR="00576F60" w:rsidRPr="00BA3BBD" w:rsidRDefault="00576F60" w:rsidP="007043D3">
      <w:pPr>
        <w:ind w:left="720"/>
        <w:rPr>
          <w:color w:val="000000" w:themeColor="text1"/>
        </w:rPr>
      </w:pPr>
      <w:r w:rsidRPr="425F47A5">
        <w:rPr>
          <w:color w:val="000000" w:themeColor="text1"/>
        </w:rPr>
        <w:t>The CEC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solicitation.</w:t>
      </w:r>
    </w:p>
    <w:p w14:paraId="424D5201" w14:textId="77777777" w:rsidR="00B477E6" w:rsidRPr="00B477E6" w:rsidRDefault="00B477E6" w:rsidP="00E26F77">
      <w:pPr>
        <w:numPr>
          <w:ilvl w:val="0"/>
          <w:numId w:val="34"/>
        </w:numPr>
        <w:jc w:val="both"/>
        <w:rPr>
          <w:b/>
        </w:rPr>
      </w:pPr>
      <w:r w:rsidRPr="00B477E6">
        <w:rPr>
          <w:b/>
        </w:rPr>
        <w:lastRenderedPageBreak/>
        <w:t>Assembly Bill (AB) 32</w:t>
      </w:r>
      <w:r w:rsidRPr="00B477E6">
        <w:rPr>
          <w:rFonts w:cs="Times New Roman"/>
          <w:b/>
          <w:vertAlign w:val="superscript"/>
        </w:rPr>
        <w:footnoteReference w:id="17"/>
      </w:r>
      <w:r w:rsidRPr="00B477E6">
        <w:rPr>
          <w:b/>
        </w:rPr>
        <w:t xml:space="preserve"> - Global Warming Solutions Act of 2006 </w:t>
      </w:r>
    </w:p>
    <w:p w14:paraId="2B4FB5E6" w14:textId="77777777" w:rsidR="00B477E6" w:rsidRPr="00B477E6" w:rsidRDefault="00B477E6" w:rsidP="005B6EBD">
      <w:pPr>
        <w:ind w:left="720"/>
      </w:pPr>
      <w:r w:rsidRPr="00B477E6">
        <w:t>AB 32</w:t>
      </w:r>
      <w:r w:rsidRPr="00B477E6">
        <w:rPr>
          <w:b/>
        </w:rPr>
        <w:t xml:space="preserve"> </w:t>
      </w:r>
      <w:r w:rsidRPr="00B477E6">
        <w:t>created a comprehensive program to reduce greenhouse gas (GHG) emissions in California. GHG reduction strategies include a reduction mandate of 1990 levels by 2020 and a cap-and-trade program.  AB 32 also designates the California Air Resources Board (CARB) as the state agency charged with monitoring and regulating sources of greenhouse gas (GHG) emissions and requires CARB to develop a Scoping Plan that describes the approach California will take to reduce GHGs.  CARB must update the plan at least once every five years.</w:t>
      </w:r>
    </w:p>
    <w:p w14:paraId="1EDA89D5" w14:textId="77777777" w:rsidR="00EE44E4" w:rsidRDefault="00B477E6" w:rsidP="00B477E6">
      <w:pPr>
        <w:ind w:left="720"/>
        <w:rPr>
          <w:szCs w:val="22"/>
        </w:rPr>
      </w:pPr>
      <w:r w:rsidRPr="00B477E6">
        <w:t>Additional information:</w:t>
      </w:r>
      <w:r w:rsidRPr="00B477E6">
        <w:rPr>
          <w:color w:val="000000"/>
        </w:rPr>
        <w:t xml:space="preserve"> </w:t>
      </w:r>
      <w:r w:rsidR="00EE44E4" w:rsidRPr="00EE44E4">
        <w:rPr>
          <w:szCs w:val="22"/>
        </w:rPr>
        <w:t xml:space="preserve">https://leginfo.legislature.ca.gov/faces/billNavClient.xhtml?bill_id=200520060AB32http://www.leginfo.ca.gov/pub/15-16/bill/sen/sb_0001-0050/sb_32_bill_20160908_chaptered.htm; </w:t>
      </w:r>
    </w:p>
    <w:p w14:paraId="2C02019C" w14:textId="4F76E275" w:rsidR="00B477E6" w:rsidRPr="00B477E6" w:rsidRDefault="00EE44E4" w:rsidP="00C73AA9">
      <w:pPr>
        <w:ind w:left="720"/>
        <w:rPr>
          <w:color w:val="000000"/>
        </w:rPr>
      </w:pPr>
      <w:r w:rsidRPr="00EE44E4">
        <w:rPr>
          <w:szCs w:val="22"/>
        </w:rPr>
        <w:t>https://ww2.arb.ca.gov/our-work/programs/ab-32-climate-change-scoping-plan</w:t>
      </w:r>
    </w:p>
    <w:p w14:paraId="64049B55" w14:textId="77777777" w:rsidR="00B477E6" w:rsidRPr="00B477E6" w:rsidRDefault="00B477E6" w:rsidP="005B6EBD">
      <w:pPr>
        <w:spacing w:after="240"/>
        <w:ind w:left="720"/>
      </w:pPr>
      <w:r w:rsidRPr="00B477E6">
        <w:t xml:space="preserve">Applicable Law: California Health and Safety Code §§ 38500 et. seq. </w:t>
      </w:r>
    </w:p>
    <w:p w14:paraId="1FC7E7AB" w14:textId="77777777" w:rsidR="00B477E6" w:rsidRPr="00B477E6" w:rsidRDefault="00B477E6" w:rsidP="00E26F77">
      <w:pPr>
        <w:numPr>
          <w:ilvl w:val="0"/>
          <w:numId w:val="34"/>
        </w:numPr>
        <w:jc w:val="both"/>
        <w:rPr>
          <w:b/>
        </w:rPr>
      </w:pPr>
      <w:r w:rsidRPr="00B477E6">
        <w:rPr>
          <w:b/>
        </w:rPr>
        <w:t>Senate Bill (SB) 32 - California Global Warming Solutions Act of 2006: emissions limit</w:t>
      </w:r>
    </w:p>
    <w:p w14:paraId="530F5227" w14:textId="60E3CB49" w:rsidR="00B477E6" w:rsidRPr="00B477E6" w:rsidRDefault="4617ACDC" w:rsidP="005B6EBD">
      <w:pPr>
        <w:ind w:left="720"/>
      </w:pPr>
      <w:r>
        <w:t>SB 32 expands on AB 32 by requiring that CARB ensure statewide GHG emissions are reduced to 40</w:t>
      </w:r>
      <w:r w:rsidR="31C9C1BC">
        <w:t xml:space="preserve"> percent</w:t>
      </w:r>
      <w:r>
        <w:t xml:space="preserve"> below the 1990 level by </w:t>
      </w:r>
      <w:r w:rsidR="4C0F91F3">
        <w:t xml:space="preserve">no later than December 31, </w:t>
      </w:r>
      <w:r>
        <w:t>2030.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C73AA9">
      <w:pPr>
        <w:spacing w:after="240"/>
        <w:ind w:left="720"/>
        <w:rPr>
          <w:szCs w:val="22"/>
        </w:rPr>
      </w:pPr>
      <w:r w:rsidRPr="00B477E6">
        <w:t xml:space="preserve">Additional information: </w:t>
      </w:r>
      <w:r w:rsidRPr="00B477E6">
        <w:rPr>
          <w:szCs w:val="22"/>
        </w:rPr>
        <w:t>https://leginfo.legislature.ca.gov/faces/billNavClient.xhtml?bill_id=201520160SB32</w:t>
      </w:r>
    </w:p>
    <w:p w14:paraId="05A710A2" w14:textId="32CCBF4B" w:rsidR="00B477E6" w:rsidRDefault="00B477E6" w:rsidP="005B6EBD">
      <w:pPr>
        <w:spacing w:after="240"/>
        <w:ind w:left="720"/>
        <w:rPr>
          <w:u w:val="single"/>
        </w:rPr>
      </w:pPr>
      <w:r>
        <w:t>Applicable Law: California Health and Safety Code § 38566. </w:t>
      </w:r>
    </w:p>
    <w:p w14:paraId="45042597" w14:textId="77777777" w:rsidR="00BA3BBD" w:rsidRPr="00BA3BBD" w:rsidRDefault="00BA3BBD" w:rsidP="00E26F77">
      <w:pPr>
        <w:numPr>
          <w:ilvl w:val="0"/>
          <w:numId w:val="35"/>
        </w:numPr>
        <w:jc w:val="both"/>
        <w:rPr>
          <w:b/>
          <w:bCs/>
        </w:rPr>
      </w:pPr>
      <w:r w:rsidRPr="00BA3BBD">
        <w:rPr>
          <w:b/>
          <w:bCs/>
        </w:rPr>
        <w:t>Senate Bill (SB) 100 - The 100 Percent Clean Energy Act of 2018</w:t>
      </w:r>
    </w:p>
    <w:p w14:paraId="4B22EFD1" w14:textId="486C5C50" w:rsidR="00BA3BBD" w:rsidRPr="00BA3BBD" w:rsidRDefault="323EFD1A" w:rsidP="005B6EBD">
      <w:pPr>
        <w:ind w:left="720"/>
        <w:rPr>
          <w:rFonts w:eastAsia="Calibri"/>
        </w:rPr>
      </w:pPr>
      <w:r>
        <w:t xml:space="preserve">SB 100 requires that 100 </w:t>
      </w:r>
      <w:r w:rsidR="24DD1757">
        <w:t>percent</w:t>
      </w:r>
      <w:r>
        <w:t xml:space="preserve"> of retail sales of electricity to California end-use customers and 100 </w:t>
      </w:r>
      <w:r w:rsidR="7B03CFA4">
        <w:t>percent</w:t>
      </w:r>
      <w:r>
        <w:t xml:space="preserve"> of electricity procured to serve all state agencies come from eligible renewable energy resources and zero-carbon resources by December 31, 2045. The bill requires the CPUC and the </w:t>
      </w:r>
      <w:r w:rsidR="2BC13F44">
        <w:t>CEC</w:t>
      </w:r>
      <w:r>
        <w:t xml:space="preserve">, in consultation with </w:t>
      </w:r>
      <w:r w:rsidR="2BC13F44">
        <w:t>CARB</w:t>
      </w:r>
      <w:r>
        <w:t xml:space="preserve"> to ensure that California’s transition to a zero-carbon electric system does not cause or contribute to greenhouse gas emissions (GHG) increases elsewhere in the western grid.</w:t>
      </w:r>
    </w:p>
    <w:p w14:paraId="6111911F" w14:textId="2E6C7AF0" w:rsidR="00BA3BBD" w:rsidRPr="00BA3BBD" w:rsidRDefault="00BA3BBD" w:rsidP="00C73AA9">
      <w:pPr>
        <w:spacing w:after="240"/>
        <w:ind w:left="720"/>
        <w:rPr>
          <w:color w:val="0066FF"/>
        </w:rPr>
      </w:pPr>
      <w:r w:rsidRPr="00BA3BBD">
        <w:t xml:space="preserve">Additional information: </w:t>
      </w:r>
      <w:r w:rsidRPr="28ACDA23">
        <w:rPr>
          <w:color w:val="000000" w:themeColor="text1"/>
        </w:rPr>
        <w:t>https://leginfo.legislature.ca.gov/faces/billTextClient.xhtml?bill_id=201720180SB100</w:t>
      </w:r>
      <w:r w:rsidRPr="00BA3BBD">
        <w:rPr>
          <w:color w:val="0066FF"/>
        </w:rPr>
        <w:t xml:space="preserve"> </w:t>
      </w:r>
    </w:p>
    <w:p w14:paraId="79F93BD5" w14:textId="77777777" w:rsidR="00BA3BBD" w:rsidRPr="00BA3BBD" w:rsidRDefault="00BA3BBD" w:rsidP="00BA3BBD">
      <w:pPr>
        <w:keepLines/>
        <w:jc w:val="both"/>
        <w:rPr>
          <w:szCs w:val="24"/>
          <w:u w:val="single"/>
        </w:rPr>
      </w:pPr>
      <w:r w:rsidRPr="28ACDA23">
        <w:rPr>
          <w:u w:val="single"/>
        </w:rPr>
        <w:t>Policies/Plans</w:t>
      </w:r>
    </w:p>
    <w:p w14:paraId="65B07190" w14:textId="77777777" w:rsidR="00BA3BBD" w:rsidRPr="00BA3BBD" w:rsidRDefault="00BA3BBD" w:rsidP="00E26F77">
      <w:pPr>
        <w:numPr>
          <w:ilvl w:val="0"/>
          <w:numId w:val="3"/>
        </w:numPr>
        <w:tabs>
          <w:tab w:val="left" w:pos="720"/>
        </w:tabs>
        <w:ind w:left="720"/>
        <w:jc w:val="both"/>
        <w:rPr>
          <w:b/>
          <w:szCs w:val="22"/>
        </w:rPr>
      </w:pPr>
      <w:r w:rsidRPr="00BA3BBD">
        <w:rPr>
          <w:b/>
          <w:szCs w:val="22"/>
        </w:rPr>
        <w:t>Integrated Energy Policy Report (Biennial)</w:t>
      </w:r>
    </w:p>
    <w:p w14:paraId="3D01832B" w14:textId="479C89BA" w:rsidR="00BA3BBD" w:rsidRPr="00BA3BBD" w:rsidRDefault="00BA3BBD" w:rsidP="005B6EBD">
      <w:pPr>
        <w:ind w:left="720"/>
      </w:pPr>
      <w:r w:rsidRPr="00BA3BBD">
        <w:rPr>
          <w:szCs w:val="22"/>
        </w:rPr>
        <w:t xml:space="preserve">California Public Resources Code Section 25302 requires the </w:t>
      </w:r>
      <w:r w:rsidR="0096758C">
        <w:rPr>
          <w:szCs w:val="22"/>
        </w:rPr>
        <w:t>CEC</w:t>
      </w:r>
      <w:r w:rsidRPr="00BA3BBD">
        <w:rPr>
          <w:szCs w:val="22"/>
        </w:rPr>
        <w:t xml:space="preserve"> to release a biennial report that provides an overview of major energy</w:t>
      </w:r>
      <w:r w:rsidRPr="00BA3BBD">
        <w:t xml:space="preserve"> trends and issues facing the state. </w:t>
      </w:r>
      <w:r w:rsidRPr="00BA3BBD">
        <w:rPr>
          <w:szCs w:val="24"/>
        </w:rPr>
        <w:t xml:space="preserve">The IEPR assesses and forecasts all aspects of energy industry supply, production, transportation, delivery, distribution, demand, and pricing. The </w:t>
      </w:r>
      <w:r w:rsidR="0096758C">
        <w:rPr>
          <w:szCs w:val="24"/>
        </w:rPr>
        <w:t>CEC</w:t>
      </w:r>
      <w:r w:rsidRPr="00BA3BBD">
        <w:rPr>
          <w:szCs w:val="24"/>
        </w:rPr>
        <w:t xml:space="preserve"> uses these </w:t>
      </w:r>
      <w:r w:rsidRPr="00BA3BBD">
        <w:rPr>
          <w:szCs w:val="24"/>
        </w:rPr>
        <w:lastRenderedPageBreak/>
        <w:t>assessments and forecasts to develop energy policies</w:t>
      </w:r>
      <w:r w:rsidR="00EC2034">
        <w:rPr>
          <w:szCs w:val="24"/>
        </w:rPr>
        <w:t xml:space="preserve"> and provide </w:t>
      </w:r>
      <w:r w:rsidRPr="00BA3BBD">
        <w:rPr>
          <w:szCs w:val="24"/>
        </w:rPr>
        <w:t>recommendations for future research and analysis areas.</w:t>
      </w:r>
    </w:p>
    <w:p w14:paraId="7E11EB00" w14:textId="77777777" w:rsidR="00BA3BBD" w:rsidRPr="00BA3BBD" w:rsidRDefault="00BA3BBD" w:rsidP="005B6EBD">
      <w:pPr>
        <w:ind w:left="720"/>
      </w:pPr>
      <w:r w:rsidRPr="00BA3BBD">
        <w:rPr>
          <w:szCs w:val="22"/>
        </w:rPr>
        <w:t>Additional information:</w:t>
      </w:r>
      <w:r w:rsidRPr="00BA3BBD">
        <w:t xml:space="preserve"> http://www.energy.ca.gov/energypolicy</w:t>
      </w:r>
    </w:p>
    <w:p w14:paraId="13169D2C" w14:textId="11F68BA5" w:rsidR="00BA3BBD" w:rsidRPr="00BA3BBD" w:rsidRDefault="00BA3BBD" w:rsidP="005B6EBD">
      <w:pPr>
        <w:spacing w:after="240"/>
        <w:ind w:left="720"/>
      </w:pPr>
      <w:r>
        <w:t>Applicable Law:</w:t>
      </w:r>
      <w:r w:rsidRPr="28ACDA23">
        <w:rPr>
          <w:color w:val="000000" w:themeColor="text1"/>
        </w:rPr>
        <w:t xml:space="preserve"> California Public Resources Code § 25300 et seq.</w:t>
      </w:r>
      <w:r w:rsidRPr="00BA3BBD">
        <w:t xml:space="preserve"> </w:t>
      </w:r>
    </w:p>
    <w:p w14:paraId="5E14DFF8" w14:textId="48455B49" w:rsidR="0C48BBB5" w:rsidRPr="005B6EBD" w:rsidRDefault="25B9BE76" w:rsidP="00E26F77">
      <w:pPr>
        <w:pStyle w:val="ListParagraph"/>
        <w:numPr>
          <w:ilvl w:val="0"/>
          <w:numId w:val="22"/>
        </w:numPr>
        <w:spacing w:after="160"/>
        <w:ind w:left="720"/>
        <w:rPr>
          <w:b/>
          <w:bCs/>
        </w:rPr>
      </w:pPr>
      <w:r w:rsidRPr="005B6EBD">
        <w:rPr>
          <w:b/>
          <w:bCs/>
        </w:rPr>
        <w:t xml:space="preserve">CPUC </w:t>
      </w:r>
      <w:r w:rsidR="194292BB" w:rsidRPr="005B6EBD">
        <w:rPr>
          <w:b/>
          <w:bCs/>
        </w:rPr>
        <w:t xml:space="preserve">Rulemaking </w:t>
      </w:r>
      <w:r w:rsidRPr="005B6EBD">
        <w:rPr>
          <w:b/>
          <w:bCs/>
        </w:rPr>
        <w:t>R.22-11-013</w:t>
      </w:r>
      <w:r w:rsidR="38D0B5BF" w:rsidRPr="005B6EBD">
        <w:rPr>
          <w:b/>
          <w:bCs/>
        </w:rPr>
        <w:t>, “Data Working Group (DWG)</w:t>
      </w:r>
      <w:r w:rsidR="047C1AC3" w:rsidRPr="005B6EBD">
        <w:rPr>
          <w:b/>
          <w:bCs/>
        </w:rPr>
        <w:t xml:space="preserve"> to </w:t>
      </w:r>
      <w:r w:rsidR="5AB8D5BB" w:rsidRPr="005B6EBD">
        <w:rPr>
          <w:b/>
          <w:bCs/>
        </w:rPr>
        <w:t>C</w:t>
      </w:r>
      <w:r w:rsidR="047C1AC3" w:rsidRPr="005B6EBD">
        <w:rPr>
          <w:b/>
          <w:bCs/>
        </w:rPr>
        <w:t xml:space="preserve">onsider </w:t>
      </w:r>
      <w:r w:rsidR="047C1AC3" w:rsidRPr="005B6EBD">
        <w:rPr>
          <w:b/>
          <w:bCs/>
          <w:i/>
          <w:iCs/>
        </w:rPr>
        <w:t xml:space="preserve">Distributed Energy Resources Program </w:t>
      </w:r>
      <w:r w:rsidR="1853027C" w:rsidRPr="005B6EBD">
        <w:rPr>
          <w:b/>
          <w:bCs/>
          <w:i/>
          <w:iCs/>
        </w:rPr>
        <w:t>Cost-Effective Issues, Data Access, Use, and Equipment Performance Standards</w:t>
      </w:r>
      <w:r w:rsidR="38D0B5BF" w:rsidRPr="005B6EBD">
        <w:rPr>
          <w:b/>
          <w:bCs/>
        </w:rPr>
        <w:t xml:space="preserve">” </w:t>
      </w:r>
    </w:p>
    <w:p w14:paraId="404E0223" w14:textId="0A13165D" w:rsidR="00EC2034" w:rsidRPr="005B6EBD" w:rsidRDefault="182B67C5" w:rsidP="005B6EBD">
      <w:pPr>
        <w:pStyle w:val="ListParagraph"/>
        <w:autoSpaceDE w:val="0"/>
        <w:autoSpaceDN w:val="0"/>
        <w:adjustRightInd w:val="0"/>
        <w:spacing w:after="160"/>
      </w:pPr>
      <w:r w:rsidRPr="005B6EBD">
        <w:t>The Data Working Group (DWG) was created as part of Phase 1, Track 2 of the CPUC Rulemaking R.22-11-013, which addresses issues related to the cost-effectiveness of Distributed Energy Resource (DER) programs, data access and usage, and equipment performance standards. This rulemaking process aims to set the procedural foundation for implementing the Customer Programs Track of the Commission’s DER Action Plan 2.0.</w:t>
      </w:r>
    </w:p>
    <w:p w14:paraId="5B54894F" w14:textId="4B697835" w:rsidR="00EC2034" w:rsidRPr="005B6EBD" w:rsidRDefault="22870995" w:rsidP="00E26F77">
      <w:pPr>
        <w:pStyle w:val="ListParagraph"/>
        <w:numPr>
          <w:ilvl w:val="0"/>
          <w:numId w:val="22"/>
        </w:numPr>
        <w:autoSpaceDE w:val="0"/>
        <w:autoSpaceDN w:val="0"/>
        <w:adjustRightInd w:val="0"/>
        <w:spacing w:after="160"/>
        <w:ind w:left="720"/>
        <w:rPr>
          <w:rFonts w:ascii="Times New Roman" w:hAnsi="Times New Roman" w:cs="Times New Roman"/>
          <w:szCs w:val="22"/>
        </w:rPr>
      </w:pPr>
      <w:r w:rsidRPr="005B6EBD">
        <w:rPr>
          <w:rFonts w:eastAsia="Arial"/>
          <w:b/>
          <w:bCs/>
        </w:rPr>
        <w:t>CPUC Decision 19-10-054, “Decision on Phase 1 Topics 1 and 2, Order Instituting Rulemaking to Consider Strategies and Guidance for Climate Change Adaptation Rulemaking 18-04-019” (2019)</w:t>
      </w:r>
    </w:p>
    <w:p w14:paraId="53A035C7" w14:textId="4A358FE7" w:rsidR="00EC2034" w:rsidRPr="005B6EBD" w:rsidRDefault="7E3BD29A" w:rsidP="005B6EBD">
      <w:pPr>
        <w:pStyle w:val="ListParagraph"/>
        <w:autoSpaceDE w:val="0"/>
        <w:autoSpaceDN w:val="0"/>
        <w:adjustRightInd w:val="0"/>
        <w:spacing w:after="160"/>
        <w:rPr>
          <w:rFonts w:eastAsia="Arial"/>
        </w:rPr>
      </w:pPr>
      <w:r w:rsidRPr="005B6EBD">
        <w:rPr>
          <w:rFonts w:eastAsia="Arial"/>
        </w:rPr>
        <w:t>The decision defines climate change adaptation for energy utilities in California</w:t>
      </w:r>
      <w:r w:rsidR="148451F1" w:rsidRPr="005B6EBD">
        <w:rPr>
          <w:rFonts w:eastAsia="Arial"/>
        </w:rPr>
        <w:t>,</w:t>
      </w:r>
      <w:r w:rsidRPr="005B6EBD">
        <w:rPr>
          <w:rFonts w:eastAsia="Arial"/>
        </w:rPr>
        <w:t xml:space="preserve"> identifies the California Fourth Climate Assessment and any subsequent assessments as the primary source of climate projections and scientific studies</w:t>
      </w:r>
      <w:r w:rsidR="129A6A2C" w:rsidRPr="005B6EBD">
        <w:rPr>
          <w:rFonts w:eastAsia="Arial"/>
        </w:rPr>
        <w:t>,</w:t>
      </w:r>
      <w:r w:rsidRPr="005B6EBD">
        <w:rPr>
          <w:rFonts w:eastAsia="Arial"/>
        </w:rPr>
        <w:t xml:space="preserve"> and establishes the criteria for any further data or models that energy utilities may develop to understand climate impacts.</w:t>
      </w:r>
    </w:p>
    <w:p w14:paraId="3BD3C4B5" w14:textId="349878E1" w:rsidR="00EC2034" w:rsidRPr="005B6EBD" w:rsidRDefault="22870995" w:rsidP="005B6EBD">
      <w:pPr>
        <w:pStyle w:val="ListParagraph"/>
        <w:autoSpaceDE w:val="0"/>
        <w:autoSpaceDN w:val="0"/>
        <w:adjustRightInd w:val="0"/>
        <w:spacing w:after="160"/>
        <w:rPr>
          <w:rFonts w:eastAsia="Arial"/>
        </w:rPr>
      </w:pPr>
      <w:r w:rsidRPr="005B6EBD">
        <w:rPr>
          <w:rFonts w:eastAsia="Arial"/>
        </w:rPr>
        <w:t>Additional</w:t>
      </w:r>
      <w:r w:rsidR="4D5E75CC" w:rsidRPr="005B6EBD">
        <w:rPr>
          <w:rFonts w:eastAsia="Arial"/>
        </w:rPr>
        <w:t xml:space="preserve"> </w:t>
      </w:r>
      <w:r w:rsidRPr="005B6EBD">
        <w:rPr>
          <w:rFonts w:eastAsia="Arial"/>
        </w:rPr>
        <w:t>information:</w:t>
      </w:r>
    </w:p>
    <w:p w14:paraId="7D032735" w14:textId="57F78D43" w:rsidR="00EC2034" w:rsidRPr="005B6EBD" w:rsidRDefault="00E53A71" w:rsidP="005B6EBD">
      <w:pPr>
        <w:pStyle w:val="ListParagraph"/>
        <w:autoSpaceDE w:val="0"/>
        <w:autoSpaceDN w:val="0"/>
        <w:adjustRightInd w:val="0"/>
        <w:spacing w:after="160"/>
        <w:rPr>
          <w:rFonts w:eastAsia="Arial"/>
          <w:szCs w:val="22"/>
        </w:rPr>
      </w:pPr>
      <w:hyperlink r:id="rId20">
        <w:r w:rsidR="22870995" w:rsidRPr="005B6EBD">
          <w:rPr>
            <w:rStyle w:val="Hyperlink"/>
            <w:rFonts w:eastAsia="Arial" w:cs="Arial"/>
            <w:color w:val="auto"/>
          </w:rPr>
          <w:t>http://docs.cpuc.ca.gov/PublishedDocs/Published/G000/M319/K075/319075453.PDF</w:t>
        </w:r>
      </w:hyperlink>
    </w:p>
    <w:p w14:paraId="6EC40F73" w14:textId="53BD8BE1" w:rsidR="00EC2034" w:rsidRPr="005B6EBD" w:rsidRDefault="471DCEB7" w:rsidP="00E26F77">
      <w:pPr>
        <w:pStyle w:val="ListParagraph"/>
        <w:numPr>
          <w:ilvl w:val="0"/>
          <w:numId w:val="22"/>
        </w:numPr>
        <w:autoSpaceDE w:val="0"/>
        <w:autoSpaceDN w:val="0"/>
        <w:adjustRightInd w:val="0"/>
        <w:spacing w:after="160"/>
        <w:ind w:left="720"/>
        <w:rPr>
          <w:rFonts w:eastAsia="Arial"/>
          <w:b/>
          <w:bCs/>
          <w:szCs w:val="22"/>
        </w:rPr>
      </w:pPr>
      <w:r w:rsidRPr="005B6EBD">
        <w:rPr>
          <w:rFonts w:eastAsia="Arial"/>
          <w:b/>
          <w:bCs/>
        </w:rPr>
        <w:t>California’s Fifth Climate Change Assessment</w:t>
      </w:r>
    </w:p>
    <w:p w14:paraId="6AEA6FDC" w14:textId="482D16CD" w:rsidR="00EC2034" w:rsidRPr="005B6EBD" w:rsidRDefault="04861029" w:rsidP="005B6EBD">
      <w:pPr>
        <w:pStyle w:val="ListParagraph"/>
        <w:autoSpaceDE w:val="0"/>
        <w:autoSpaceDN w:val="0"/>
        <w:adjustRightInd w:val="0"/>
        <w:spacing w:after="160"/>
        <w:rPr>
          <w:rFonts w:eastAsia="Arial"/>
        </w:rPr>
      </w:pPr>
      <w:r w:rsidRPr="005B6EBD">
        <w:rPr>
          <w:rFonts w:eastAsia="Arial"/>
        </w:rPr>
        <w:t xml:space="preserve">The state’s Fifth Climate Change Assessment will leverage diverse expertise throughout the state </w:t>
      </w:r>
      <w:r w:rsidR="10FF1C0A" w:rsidRPr="005B6EBD">
        <w:rPr>
          <w:rFonts w:eastAsia="Arial"/>
        </w:rPr>
        <w:t>and</w:t>
      </w:r>
      <w:r w:rsidRPr="005B6EBD">
        <w:rPr>
          <w:rFonts w:eastAsia="Arial"/>
        </w:rPr>
        <w:t xml:space="preserve"> contribute to the scientific foundation for understanding climate-related vulnerability throughout California. It will support on-the-ground implementation and decision-making at the local, regional, tribal, and state levels, focusing on the needs of communities most vulnerable to climate change impacts.</w:t>
      </w:r>
    </w:p>
    <w:p w14:paraId="5ED38749" w14:textId="257BDF06" w:rsidR="00EC2034" w:rsidRPr="005B6EBD" w:rsidRDefault="471DCEB7" w:rsidP="005B6EBD">
      <w:pPr>
        <w:pStyle w:val="ListParagraph"/>
        <w:autoSpaceDE w:val="0"/>
        <w:autoSpaceDN w:val="0"/>
        <w:adjustRightInd w:val="0"/>
        <w:spacing w:after="160"/>
      </w:pPr>
      <w:r w:rsidRPr="005B6EBD">
        <w:rPr>
          <w:rFonts w:eastAsia="Arial"/>
        </w:rPr>
        <w:t xml:space="preserve">Additional information: </w:t>
      </w:r>
    </w:p>
    <w:p w14:paraId="1F9214FF" w14:textId="78A5E709" w:rsidR="00EC2034" w:rsidRPr="005B6EBD" w:rsidRDefault="00E53A71" w:rsidP="005B6EBD">
      <w:pPr>
        <w:pStyle w:val="ListParagraph"/>
        <w:autoSpaceDE w:val="0"/>
        <w:autoSpaceDN w:val="0"/>
        <w:adjustRightInd w:val="0"/>
        <w:spacing w:after="160"/>
      </w:pPr>
      <w:hyperlink r:id="rId21" w:anchor="fifth-assessment">
        <w:r w:rsidR="471DCEB7" w:rsidRPr="005B6EBD">
          <w:rPr>
            <w:rStyle w:val="Hyperlink"/>
            <w:rFonts w:eastAsia="Arial" w:cs="Arial"/>
            <w:color w:val="auto"/>
          </w:rPr>
          <w:t>https://opr.ca.gov/climate/icarp/climate-assessment/#fifth-assessment</w:t>
        </w:r>
      </w:hyperlink>
    </w:p>
    <w:p w14:paraId="72A6F044" w14:textId="483F1C10" w:rsidR="00EC2034" w:rsidRPr="005B6EBD" w:rsidRDefault="6FD1D604" w:rsidP="00E26F77">
      <w:pPr>
        <w:pStyle w:val="ListParagraph"/>
        <w:numPr>
          <w:ilvl w:val="0"/>
          <w:numId w:val="22"/>
        </w:numPr>
        <w:autoSpaceDE w:val="0"/>
        <w:autoSpaceDN w:val="0"/>
        <w:adjustRightInd w:val="0"/>
        <w:spacing w:after="160"/>
        <w:ind w:left="720"/>
        <w:rPr>
          <w:rFonts w:eastAsia="Arial"/>
          <w:b/>
          <w:bCs/>
          <w:szCs w:val="22"/>
        </w:rPr>
      </w:pPr>
      <w:r w:rsidRPr="005B6EBD">
        <w:rPr>
          <w:rFonts w:eastAsia="Arial"/>
          <w:b/>
          <w:bCs/>
        </w:rPr>
        <w:t>Climate Change Research Plan for California</w:t>
      </w:r>
    </w:p>
    <w:p w14:paraId="16CDAF44" w14:textId="630C0391" w:rsidR="00EC2034" w:rsidRPr="005B6EBD" w:rsidRDefault="6FD1D604" w:rsidP="005B6EBD">
      <w:pPr>
        <w:pStyle w:val="ListParagraph"/>
        <w:autoSpaceDE w:val="0"/>
        <w:autoSpaceDN w:val="0"/>
        <w:adjustRightInd w:val="0"/>
        <w:spacing w:after="160"/>
        <w:rPr>
          <w:rFonts w:eastAsia="Arial"/>
        </w:rPr>
      </w:pPr>
      <w:r w:rsidRPr="005B6EBD">
        <w:rPr>
          <w:rFonts w:eastAsia="Arial"/>
        </w:rPr>
        <w:t>Successfully negotiating climate change challenges will require integrating a sound scientific basis for climate preparedness into local planning, resource management, infrastructure, and public health, as well as introducing new strategies to reduce GHG emissions or increase carbon sequestration into nearly every sector of California’s economy. This Climate Change Research Plan presents a strategy for developing the requisite knowledge through a targeted body of policy-relevant, California-specific research. The plan calls for research to better estimate the impacts of climate change on the existing energy infrastructure (e.g., wildfires on electricity distribution networks).</w:t>
      </w:r>
    </w:p>
    <w:p w14:paraId="5FD8B9A7" w14:textId="49B006AD" w:rsidR="00EC2034" w:rsidRPr="005B6EBD" w:rsidRDefault="6FD1D604" w:rsidP="007043D3">
      <w:pPr>
        <w:pStyle w:val="ListParagraph"/>
        <w:keepNext/>
        <w:keepLines/>
        <w:autoSpaceDE w:val="0"/>
        <w:autoSpaceDN w:val="0"/>
        <w:adjustRightInd w:val="0"/>
        <w:spacing w:after="160"/>
        <w:rPr>
          <w:rFonts w:eastAsia="Arial"/>
          <w:szCs w:val="22"/>
        </w:rPr>
      </w:pPr>
      <w:r w:rsidRPr="005B6EBD">
        <w:rPr>
          <w:rFonts w:eastAsia="Arial"/>
        </w:rPr>
        <w:lastRenderedPageBreak/>
        <w:t>Additional information:</w:t>
      </w:r>
    </w:p>
    <w:p w14:paraId="445066E6" w14:textId="40CA97A2" w:rsidR="00EC2034" w:rsidRPr="005B6EBD" w:rsidRDefault="6FD1D604" w:rsidP="007043D3">
      <w:pPr>
        <w:pStyle w:val="ListParagraph"/>
        <w:keepNext/>
        <w:keepLines/>
        <w:autoSpaceDE w:val="0"/>
        <w:autoSpaceDN w:val="0"/>
        <w:adjustRightInd w:val="0"/>
        <w:spacing w:after="160"/>
        <w:rPr>
          <w:rFonts w:eastAsia="Arial"/>
          <w:szCs w:val="22"/>
        </w:rPr>
      </w:pPr>
      <w:r w:rsidRPr="005B6EBD">
        <w:rPr>
          <w:rFonts w:eastAsia="Arial"/>
        </w:rPr>
        <w:t xml:space="preserve"> </w:t>
      </w:r>
      <w:hyperlink r:id="rId22">
        <w:r w:rsidRPr="005B6EBD">
          <w:rPr>
            <w:rStyle w:val="Hyperlink"/>
            <w:rFonts w:eastAsia="Arial" w:cs="Arial"/>
            <w:color w:val="auto"/>
          </w:rPr>
          <w:t>https://cawaterlibrary.net/wp-content/uploads/2017/10/CAT_research_plan_2015.pdf</w:t>
        </w:r>
      </w:hyperlink>
    </w:p>
    <w:p w14:paraId="07B48B38" w14:textId="05FB7AE5" w:rsidR="00EC2034" w:rsidRPr="005B6EBD" w:rsidRDefault="6FD1D604" w:rsidP="00E26F77">
      <w:pPr>
        <w:pStyle w:val="ListParagraph"/>
        <w:numPr>
          <w:ilvl w:val="0"/>
          <w:numId w:val="22"/>
        </w:numPr>
        <w:autoSpaceDE w:val="0"/>
        <w:autoSpaceDN w:val="0"/>
        <w:adjustRightInd w:val="0"/>
        <w:spacing w:after="160"/>
        <w:ind w:left="720"/>
        <w:rPr>
          <w:rFonts w:ascii="Times New Roman" w:hAnsi="Times New Roman" w:cs="Times New Roman"/>
          <w:szCs w:val="22"/>
        </w:rPr>
      </w:pPr>
      <w:r w:rsidRPr="005B6EBD">
        <w:rPr>
          <w:rFonts w:eastAsia="Arial"/>
          <w:b/>
          <w:bCs/>
        </w:rPr>
        <w:t>SB 100 Joint Agency Report: Charting a Path to a 100% Clean Energy Future</w:t>
      </w:r>
    </w:p>
    <w:p w14:paraId="5BF13C9B" w14:textId="700ADA34" w:rsidR="00EC2034" w:rsidRPr="005B6EBD" w:rsidRDefault="6FD1D604" w:rsidP="005B6EBD">
      <w:pPr>
        <w:pStyle w:val="ListParagraph"/>
        <w:autoSpaceDE w:val="0"/>
        <w:autoSpaceDN w:val="0"/>
        <w:adjustRightInd w:val="0"/>
        <w:spacing w:after="160"/>
        <w:rPr>
          <w:rFonts w:eastAsia="Arial"/>
          <w:szCs w:val="22"/>
        </w:rPr>
      </w:pPr>
      <w:r w:rsidRPr="005B6EBD">
        <w:rPr>
          <w:rFonts w:eastAsia="Arial"/>
        </w:rPr>
        <w:t>The 2021 SB 100 Joint Agency Report (2021 Report) includes a review of the policy to provide 100 percent of electricity retail sales and state loads from renewable and zero-carbon resources in California by 2045. The report assesses various pathways to achieve the target and an initial assessment of costs and benefits. The report includes results from capacity expansion modeling and makes recommendations for further analysis and actions by the joint agencies.</w:t>
      </w:r>
    </w:p>
    <w:p w14:paraId="34BDDC9C" w14:textId="23F08882" w:rsidR="00BA3BBD" w:rsidRPr="005B6EBD" w:rsidRDefault="00BA3BBD" w:rsidP="005B6EBD">
      <w:pPr>
        <w:pStyle w:val="ListParagraph"/>
        <w:autoSpaceDE w:val="0"/>
        <w:autoSpaceDN w:val="0"/>
        <w:adjustRightInd w:val="0"/>
        <w:spacing w:after="160"/>
        <w:rPr>
          <w:rFonts w:eastAsia="Arial"/>
        </w:rPr>
      </w:pPr>
      <w:r w:rsidRPr="005B6EBD">
        <w:rPr>
          <w:rFonts w:eastAsia="Arial"/>
        </w:rPr>
        <w:t xml:space="preserve">Additional Information: </w:t>
      </w:r>
    </w:p>
    <w:p w14:paraId="1EF56FA3" w14:textId="57B6A712" w:rsidR="00EC2034" w:rsidRPr="005B6EBD" w:rsidRDefault="4F727A1A" w:rsidP="005B6EBD">
      <w:pPr>
        <w:pStyle w:val="ListParagraph"/>
        <w:autoSpaceDE w:val="0"/>
        <w:autoSpaceDN w:val="0"/>
        <w:adjustRightInd w:val="0"/>
        <w:spacing w:after="160"/>
        <w:rPr>
          <w:rFonts w:eastAsia="Arial"/>
        </w:rPr>
      </w:pPr>
      <w:r w:rsidRPr="005B6EBD">
        <w:rPr>
          <w:rFonts w:eastAsia="Arial"/>
        </w:rPr>
        <w:t>https://efiling.energy.ca.gov/EFiling/GetFile.aspx?tn=237167&amp;DocumentContentId=70349</w:t>
      </w:r>
    </w:p>
    <w:bookmarkEnd w:id="70"/>
    <w:p w14:paraId="37BC59F8" w14:textId="3EEFF367" w:rsidR="00BA3BBD" w:rsidRPr="00BA3BBD" w:rsidRDefault="00BA3BBD" w:rsidP="00BA3BBD">
      <w:pPr>
        <w:keepLines/>
        <w:widowControl w:val="0"/>
        <w:jc w:val="both"/>
        <w:rPr>
          <w:szCs w:val="22"/>
        </w:rPr>
      </w:pPr>
      <w:r w:rsidRPr="00BA3BBD">
        <w:rPr>
          <w:szCs w:val="22"/>
        </w:rPr>
        <w:t xml:space="preserve">Refer to the link below for information about past CEC research projects and activities: </w:t>
      </w:r>
    </w:p>
    <w:p w14:paraId="4FD46359" w14:textId="66AFE443" w:rsidR="00BA3BBD" w:rsidRDefault="00E96433" w:rsidP="00E26F77">
      <w:pPr>
        <w:keepLines/>
        <w:widowControl w:val="0"/>
        <w:numPr>
          <w:ilvl w:val="0"/>
          <w:numId w:val="23"/>
        </w:numPr>
        <w:spacing w:after="0"/>
        <w:jc w:val="both"/>
        <w:rPr>
          <w:szCs w:val="22"/>
        </w:rPr>
      </w:pPr>
      <w:r w:rsidRPr="003225F6">
        <w:t>http://www.energy.ca.gov/research/</w:t>
      </w:r>
    </w:p>
    <w:p w14:paraId="606267C4" w14:textId="77777777" w:rsidR="00E96433" w:rsidRPr="00C73AA9" w:rsidRDefault="00E96433" w:rsidP="00E26F77">
      <w:pPr>
        <w:keepLines/>
        <w:widowControl w:val="0"/>
        <w:numPr>
          <w:ilvl w:val="0"/>
          <w:numId w:val="23"/>
        </w:numPr>
        <w:spacing w:after="0"/>
        <w:rPr>
          <w:szCs w:val="22"/>
        </w:rPr>
      </w:pPr>
      <w:r w:rsidRPr="00C73AA9">
        <w:rPr>
          <w:szCs w:val="22"/>
        </w:rPr>
        <w:t xml:space="preserve">https://www.energy.ca.gov/programs-and-topics/programs/electric-program-investment-charge-epic-program </w:t>
      </w:r>
    </w:p>
    <w:p w14:paraId="3A33C011" w14:textId="3B5AC62E" w:rsidR="00E96433" w:rsidRPr="00C73AA9" w:rsidRDefault="00E53A71" w:rsidP="00E26F77">
      <w:pPr>
        <w:keepLines/>
        <w:widowControl w:val="0"/>
        <w:numPr>
          <w:ilvl w:val="0"/>
          <w:numId w:val="23"/>
        </w:numPr>
        <w:spacing w:after="0"/>
      </w:pPr>
      <w:hyperlink r:id="rId23">
        <w:r w:rsidR="4BE0228E" w:rsidRPr="00C73AA9">
          <w:rPr>
            <w:rStyle w:val="Hyperlink"/>
            <w:rFonts w:cs="Arial"/>
            <w:color w:val="auto"/>
            <w:u w:val="none"/>
          </w:rPr>
          <w:t>https://www.energy.ca.gov/showcase/energize-innovation</w:t>
        </w:r>
      </w:hyperlink>
    </w:p>
    <w:p w14:paraId="38D2B075" w14:textId="5926FC25" w:rsidR="00440D0E" w:rsidRPr="005B6EBD" w:rsidRDefault="00E53A71" w:rsidP="00E26F77">
      <w:pPr>
        <w:keepLines/>
        <w:widowControl w:val="0"/>
        <w:numPr>
          <w:ilvl w:val="0"/>
          <w:numId w:val="23"/>
        </w:numPr>
        <w:spacing w:after="0"/>
      </w:pPr>
      <w:hyperlink r:id="rId24">
        <w:r w:rsidR="4CDC4DD1" w:rsidRPr="005B6EBD">
          <w:rPr>
            <w:rStyle w:val="Hyperlink"/>
            <w:rFonts w:cs="Arial"/>
            <w:color w:val="auto"/>
          </w:rPr>
          <w:t>“Scoping Workshop: Identifying Research Gaps to Improve Predictability of Behind the Meter Resources — Grid Operator Perspectives” Workshop</w:t>
        </w:r>
      </w:hyperlink>
      <w:r w:rsidR="75AF79E6" w:rsidRPr="005B6EBD">
        <w:t xml:space="preserve"> </w:t>
      </w:r>
    </w:p>
    <w:p w14:paraId="21F42886" w14:textId="77777777" w:rsidR="00BA3BBD" w:rsidRPr="00BA3BBD" w:rsidRDefault="00BA3BBD" w:rsidP="00BA3BBD">
      <w:pPr>
        <w:tabs>
          <w:tab w:val="left" w:pos="1170"/>
        </w:tabs>
        <w:spacing w:after="0"/>
        <w:jc w:val="both"/>
      </w:pPr>
    </w:p>
    <w:p w14:paraId="532E031C" w14:textId="77777777" w:rsidR="00BA3BBD" w:rsidRPr="00E36A22" w:rsidRDefault="00BA3BBD" w:rsidP="00E26F77">
      <w:pPr>
        <w:pStyle w:val="Heading2"/>
        <w:numPr>
          <w:ilvl w:val="0"/>
          <w:numId w:val="40"/>
        </w:numPr>
        <w:rPr>
          <w:smallCaps w:val="0"/>
        </w:rPr>
      </w:pPr>
      <w:bookmarkStart w:id="71" w:name="_Toc522777848"/>
      <w:bookmarkStart w:id="72" w:name="_Toc26361581"/>
      <w:bookmarkStart w:id="73" w:name="_Toc143172709"/>
      <w:r w:rsidRPr="002D46F7">
        <w:t>Match Funding</w:t>
      </w:r>
      <w:bookmarkEnd w:id="71"/>
      <w:bookmarkEnd w:id="72"/>
      <w:bookmarkEnd w:id="73"/>
    </w:p>
    <w:bookmarkEnd w:id="60"/>
    <w:p w14:paraId="273A2243" w14:textId="6DA9154D" w:rsidR="00BA3BBD" w:rsidRPr="00BA3BBD" w:rsidRDefault="00BA3BBD" w:rsidP="00E26F77">
      <w:pPr>
        <w:numPr>
          <w:ilvl w:val="0"/>
          <w:numId w:val="13"/>
        </w:numPr>
        <w:rPr>
          <w:szCs w:val="22"/>
        </w:rPr>
      </w:pPr>
      <w:r w:rsidRPr="00BA3BBD">
        <w:rPr>
          <w:b/>
          <w:szCs w:val="22"/>
        </w:rPr>
        <w:t>“Match funds”</w:t>
      </w:r>
      <w:r w:rsidRPr="00BA3BBD">
        <w:rPr>
          <w:szCs w:val="22"/>
        </w:rPr>
        <w:t xml:space="preserve"> includes cash or in-kind (non-cash) contributions provided by the applicant, sub</w:t>
      </w:r>
      <w:r w:rsidR="0093236C" w:rsidRPr="0093236C">
        <w:rPr>
          <w:szCs w:val="22"/>
        </w:rPr>
        <w:t>recipients</w:t>
      </w:r>
      <w:r w:rsidRPr="00BA3BBD">
        <w:rPr>
          <w:szCs w:val="22"/>
        </w:rPr>
        <w:t xml:space="preserve">, or other parties including pilot testing, demonstration, and/or deployment sites (e.g., test site staff services) that will be used in performance of the proposed project. </w:t>
      </w:r>
    </w:p>
    <w:p w14:paraId="7C413D0D" w14:textId="77777777" w:rsidR="00BA3BBD" w:rsidRPr="00BA3BBD" w:rsidRDefault="00BA3BBD" w:rsidP="005B6EBD">
      <w:pPr>
        <w:ind w:left="720"/>
        <w:rPr>
          <w:szCs w:val="22"/>
        </w:rPr>
      </w:pPr>
      <w:r w:rsidRPr="00BA3BBD">
        <w:rPr>
          <w:szCs w:val="22"/>
        </w:rPr>
        <w:t xml:space="preserve">“Match funds” </w:t>
      </w:r>
      <w:r w:rsidRPr="00BA3BBD">
        <w:rPr>
          <w:szCs w:val="22"/>
          <w:u w:val="single"/>
        </w:rPr>
        <w:t>do not</w:t>
      </w:r>
      <w:r w:rsidRPr="00BA3BBD">
        <w:rPr>
          <w:szCs w:val="22"/>
        </w:rPr>
        <w:t xml:space="preserve"> include: CEC awards, EPIC funds received from other sources, future/contingent awards from other entities (public or private), the cost or value of the project work site, or the cost or value of structures or other improvements affixed to the project work site permanently or for an indefinite period of time (e.g., photovoltaic systems). </w:t>
      </w:r>
    </w:p>
    <w:p w14:paraId="6DD01E52" w14:textId="77777777" w:rsidR="00BA3BBD" w:rsidRPr="00BA3BBD" w:rsidRDefault="00BA3BBD" w:rsidP="005B6EBD">
      <w:pPr>
        <w:ind w:left="720"/>
        <w:rPr>
          <w:szCs w:val="22"/>
        </w:rPr>
      </w:pPr>
      <w:r w:rsidRPr="00BA3BBD">
        <w:rPr>
          <w:szCs w:val="22"/>
        </w:rPr>
        <w:t>Definitions of “match funding” categories are listed below:</w:t>
      </w:r>
    </w:p>
    <w:p w14:paraId="642820B4" w14:textId="3D3B291E" w:rsidR="00BA3BBD" w:rsidRPr="00BA3BBD" w:rsidRDefault="00EC2034" w:rsidP="00E26F77">
      <w:pPr>
        <w:numPr>
          <w:ilvl w:val="2"/>
          <w:numId w:val="13"/>
        </w:numPr>
        <w:tabs>
          <w:tab w:val="left" w:pos="1080"/>
        </w:tabs>
        <w:spacing w:before="120"/>
        <w:ind w:left="1080"/>
        <w:rPr>
          <w:szCs w:val="22"/>
        </w:rPr>
      </w:pPr>
      <w:r>
        <w:rPr>
          <w:b/>
          <w:szCs w:val="22"/>
        </w:rPr>
        <w:t>“</w:t>
      </w:r>
      <w:r w:rsidR="00BA3BBD" w:rsidRPr="00BA3BBD">
        <w:rPr>
          <w:b/>
          <w:szCs w:val="22"/>
        </w:rPr>
        <w:t>Cash”</w:t>
      </w:r>
      <w:r w:rsidR="00BA3BBD" w:rsidRPr="00BA3BBD">
        <w:rPr>
          <w:szCs w:val="22"/>
        </w:rPr>
        <w:t xml:space="preserve"> </w:t>
      </w:r>
      <w:r w:rsidR="00BA3BBD" w:rsidRPr="00BA3BBD">
        <w:rPr>
          <w:b/>
          <w:szCs w:val="22"/>
        </w:rPr>
        <w:t>match</w:t>
      </w:r>
      <w:r w:rsidR="00BA3BBD" w:rsidRPr="00BA3BBD">
        <w:rPr>
          <w:szCs w:val="22"/>
        </w:rPr>
        <w:t xml:space="preserve"> means funds that are in the </w:t>
      </w:r>
      <w:r w:rsidR="0093236C">
        <w:rPr>
          <w:szCs w:val="22"/>
        </w:rPr>
        <w:t xml:space="preserve">grant </w:t>
      </w:r>
      <w:r w:rsidR="00BA3BBD" w:rsidRPr="00BA3BBD">
        <w:rPr>
          <w:szCs w:val="22"/>
        </w:rPr>
        <w:t xml:space="preserve">recipient’s possession or proposed by </w:t>
      </w:r>
      <w:r w:rsidR="0093236C">
        <w:rPr>
          <w:szCs w:val="22"/>
        </w:rPr>
        <w:t xml:space="preserve">a </w:t>
      </w:r>
      <w:r w:rsidR="00BA3BBD" w:rsidRPr="00BA3BBD">
        <w:rPr>
          <w:szCs w:val="22"/>
        </w:rPr>
        <w:t xml:space="preserve">match partner and clearly identified in a support letter, and are reserved for the proposed project, meaning that they have not been committed for use or pledged as match for any other project. Cash match can include </w:t>
      </w:r>
      <w:r w:rsidR="00BA3BBD" w:rsidRPr="00BA3BBD">
        <w:t>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368EA33E" w14:textId="696FAC89" w:rsidR="00B46056" w:rsidRPr="00B46056" w:rsidRDefault="323EFD1A" w:rsidP="00E26F77">
      <w:pPr>
        <w:numPr>
          <w:ilvl w:val="2"/>
          <w:numId w:val="13"/>
        </w:numPr>
        <w:tabs>
          <w:tab w:val="left" w:pos="1080"/>
        </w:tabs>
        <w:spacing w:before="120"/>
        <w:ind w:left="1080"/>
      </w:pPr>
      <w:r w:rsidRPr="2CE11A33">
        <w:rPr>
          <w:b/>
          <w:bCs/>
        </w:rPr>
        <w:t>“In-Kind”</w:t>
      </w:r>
      <w:r>
        <w:t xml:space="preserve"> </w:t>
      </w:r>
      <w:r w:rsidRPr="2CE11A33">
        <w:rPr>
          <w:b/>
          <w:bCs/>
        </w:rPr>
        <w:t>match</w:t>
      </w:r>
      <w:r>
        <w:t xml:space="preserve"> </w:t>
      </w:r>
      <w:r w:rsidR="5FFF003C">
        <w:t xml:space="preserve">can be in the form of goods or services that are not reimbursed with CEC funds such as labor (if reasonable and justified), donated space, existing equipment, existing supplies, services provided by a third-party or subrecipient, and other expendable property in support of the project. The value of in-kind match is based on the fair market value of the goods and services provided at the time it is </w:t>
      </w:r>
      <w:r w:rsidR="5FFF003C">
        <w:lastRenderedPageBreak/>
        <w:t>claimed as match. The value of existing equipment must be prorated for its use in the project and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727B8F66" w14:textId="3B328B4E" w:rsidR="00BA3BBD" w:rsidRPr="00BA3BBD" w:rsidRDefault="00B46056" w:rsidP="00717E12">
      <w:pPr>
        <w:tabs>
          <w:tab w:val="left" w:pos="1080"/>
          <w:tab w:val="left" w:pos="1440"/>
          <w:tab w:val="left" w:pos="1530"/>
        </w:tabs>
        <w:spacing w:before="120"/>
        <w:ind w:left="720"/>
        <w:rPr>
          <w:szCs w:val="22"/>
        </w:rPr>
      </w:pPr>
      <w:r w:rsidRPr="00B46056">
        <w:rPr>
          <w:szCs w:val="22"/>
        </w:rPr>
        <w:t>The grant recipient is expected to maintain appropriate documentation to support the fair market value of all in-kind match</w:t>
      </w:r>
      <w:r w:rsidR="0027089E">
        <w:rPr>
          <w:szCs w:val="22"/>
        </w:rPr>
        <w:t>,</w:t>
      </w:r>
      <w:r w:rsidRPr="00B46056">
        <w:rPr>
          <w:szCs w:val="22"/>
        </w:rPr>
        <w:t xml:space="preserve"> including match donated by third parties or major subrecipients. </w:t>
      </w:r>
    </w:p>
    <w:p w14:paraId="6823458A" w14:textId="69729D0C" w:rsidR="00BA3BBD" w:rsidRPr="00BA3BBD" w:rsidRDefault="00BA3BBD" w:rsidP="00E26F77">
      <w:pPr>
        <w:numPr>
          <w:ilvl w:val="0"/>
          <w:numId w:val="13"/>
        </w:numPr>
        <w:tabs>
          <w:tab w:val="left" w:pos="1080"/>
        </w:tabs>
        <w:ind w:left="1080"/>
      </w:pPr>
      <w:r w:rsidRPr="00BA3BBD">
        <w:t>Match funds m</w:t>
      </w:r>
      <w:r w:rsidR="00CE3E28">
        <w:t>ust</w:t>
      </w:r>
      <w:r w:rsidRPr="00BA3BBD">
        <w:t xml:space="preserve"> be spent only during the agreement term, either before or concurrently with </w:t>
      </w:r>
      <w:r w:rsidR="005A75D4">
        <w:t>CEC</w:t>
      </w:r>
      <w:r w:rsidR="005A75D4" w:rsidRPr="00BA3BBD">
        <w:t xml:space="preserve"> </w:t>
      </w:r>
      <w:r w:rsidRPr="00BA3BBD">
        <w:t>funds</w:t>
      </w:r>
      <w:r w:rsidR="00757FDA">
        <w:t xml:space="preserve"> or in accordance with an approved Match Fund Spending Plan</w:t>
      </w:r>
      <w:r w:rsidRPr="00BA3BBD">
        <w:t xml:space="preserve">. Match funds also must be </w:t>
      </w:r>
      <w:r w:rsidRPr="00BA3BBD">
        <w:rPr>
          <w:szCs w:val="22"/>
        </w:rPr>
        <w:t>r</w:t>
      </w:r>
      <w:r w:rsidRPr="00BA3BBD">
        <w:t>eported in invoices submitted to the CEC.</w:t>
      </w:r>
      <w:r w:rsidRPr="00BA3BBD">
        <w:rPr>
          <w:b/>
        </w:rPr>
        <w:t xml:space="preserve"> </w:t>
      </w:r>
    </w:p>
    <w:p w14:paraId="5D2CF823" w14:textId="77777777" w:rsidR="00C60730" w:rsidRPr="00BA3BBD" w:rsidRDefault="00C60730" w:rsidP="00E26F77">
      <w:pPr>
        <w:numPr>
          <w:ilvl w:val="0"/>
          <w:numId w:val="13"/>
        </w:numPr>
        <w:tabs>
          <w:tab w:val="left" w:pos="1080"/>
        </w:tabs>
        <w:suppressAutoHyphens/>
        <w:ind w:left="1080"/>
        <w:rPr>
          <w:szCs w:val="22"/>
        </w:rPr>
      </w:pPr>
      <w:r w:rsidRPr="00BA3BBD">
        <w:rPr>
          <w:szCs w:val="22"/>
        </w:rPr>
        <w:t>All applica</w:t>
      </w:r>
      <w:r>
        <w:rPr>
          <w:szCs w:val="22"/>
        </w:rPr>
        <w:t>tions that include</w:t>
      </w:r>
      <w:r w:rsidRPr="00BA3BBD">
        <w:rPr>
          <w:szCs w:val="22"/>
        </w:rPr>
        <w:t xml:space="preserve"> match funds must submit commitment letters, </w:t>
      </w:r>
      <w:r w:rsidRPr="00BA3BBD">
        <w:rPr>
          <w:b/>
          <w:szCs w:val="22"/>
        </w:rPr>
        <w:t xml:space="preserve">including </w:t>
      </w:r>
      <w:r>
        <w:rPr>
          <w:b/>
          <w:szCs w:val="22"/>
        </w:rPr>
        <w:t>applicant,</w:t>
      </w:r>
      <w:r w:rsidRPr="00BA3BBD">
        <w:rPr>
          <w:b/>
          <w:szCs w:val="22"/>
        </w:rPr>
        <w:t xml:space="preserve"> sub</w:t>
      </w:r>
      <w:r>
        <w:rPr>
          <w:b/>
          <w:szCs w:val="22"/>
        </w:rPr>
        <w:t>recipients</w:t>
      </w:r>
      <w:r w:rsidRPr="00BA3BBD">
        <w:rPr>
          <w:szCs w:val="22"/>
        </w:rPr>
        <w:t xml:space="preserve">, </w:t>
      </w:r>
      <w:r>
        <w:rPr>
          <w:szCs w:val="22"/>
        </w:rPr>
        <w:t xml:space="preserve">sub-subrecipients, and vendors </w:t>
      </w:r>
      <w:r w:rsidRPr="00BA3BBD">
        <w:rPr>
          <w:szCs w:val="22"/>
        </w:rPr>
        <w:t>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w:t>
      </w:r>
      <w:r>
        <w:rPr>
          <w:szCs w:val="22"/>
        </w:rPr>
        <w:t>s</w:t>
      </w:r>
      <w:r w:rsidRPr="00BA3BBD">
        <w:rPr>
          <w:szCs w:val="22"/>
        </w:rPr>
        <w:t xml:space="preserve"> Form</w:t>
      </w:r>
      <w:r>
        <w:rPr>
          <w:szCs w:val="22"/>
        </w:rPr>
        <w:t xml:space="preserve"> Attachment</w:t>
      </w:r>
      <w:r w:rsidRPr="00BA3BBD">
        <w:rPr>
          <w:szCs w:val="22"/>
        </w:rPr>
        <w:t xml:space="preserve">. Commitment and support letters must be submitted with the application to be considered. </w:t>
      </w:r>
    </w:p>
    <w:p w14:paraId="3970F59A" w14:textId="28BA3778" w:rsidR="00BA3BBD" w:rsidRPr="00BA3BBD" w:rsidRDefault="00BA3BBD" w:rsidP="00E26F77">
      <w:pPr>
        <w:numPr>
          <w:ilvl w:val="0"/>
          <w:numId w:val="13"/>
        </w:numPr>
        <w:tabs>
          <w:tab w:val="left" w:pos="1080"/>
        </w:tabs>
        <w:suppressAutoHyphens/>
        <w:ind w:left="1080"/>
      </w:pPr>
      <w:r w:rsidRPr="72EE9D82">
        <w:rPr>
          <w:color w:val="000000" w:themeColor="text1"/>
        </w:rPr>
        <w:t xml:space="preserve">Any match pledged in </w:t>
      </w:r>
      <w:r w:rsidR="007E2B39" w:rsidRPr="72EE9D82">
        <w:rPr>
          <w:color w:val="000000" w:themeColor="text1"/>
        </w:rPr>
        <w:t>an application</w:t>
      </w:r>
      <w:r w:rsidRPr="72EE9D82">
        <w:rPr>
          <w:color w:val="000000" w:themeColor="text1"/>
        </w:rPr>
        <w:t xml:space="preserve"> must be consistent</w:t>
      </w:r>
      <w:r w:rsidR="00917D4A" w:rsidRPr="72EE9D82">
        <w:rPr>
          <w:color w:val="000000" w:themeColor="text1"/>
        </w:rPr>
        <w:t>. For example, in the ECAMS system and in the Budget Attachment applicants will be asked to enter the project’s total match funding. The amounts listed in those places should be consistent</w:t>
      </w:r>
      <w:r w:rsidRPr="72EE9D82">
        <w:rPr>
          <w:color w:val="000000" w:themeColor="text1"/>
        </w:rPr>
        <w:t xml:space="preserve"> with the amount or dollar value described in the commitment letter(s) (e.g., if $5,000 “cash in hand” funds are pledged in a commitment letter, </w:t>
      </w:r>
      <w:r w:rsidR="00D039B6" w:rsidRPr="72EE9D82">
        <w:rPr>
          <w:color w:val="000000" w:themeColor="text1"/>
        </w:rPr>
        <w:t>the match amounts entered in the ECAMS system and in the Budget</w:t>
      </w:r>
      <w:r w:rsidRPr="72EE9D82">
        <w:rPr>
          <w:color w:val="000000" w:themeColor="text1"/>
        </w:rPr>
        <w:t xml:space="preserve"> must match this amount).  </w:t>
      </w:r>
      <w:r w:rsidR="00E2104C" w:rsidRPr="72EE9D82">
        <w:rPr>
          <w:color w:val="000000" w:themeColor="text1"/>
        </w:rPr>
        <w:t>If the amounts listed in an application are inconsistent,</w:t>
      </w:r>
      <w:r w:rsidR="00285B61" w:rsidRPr="72EE9D82">
        <w:rPr>
          <w:color w:val="000000" w:themeColor="text1"/>
        </w:rPr>
        <w:t xml:space="preserve"> </w:t>
      </w:r>
      <w:r w:rsidRPr="72EE9D82">
        <w:rPr>
          <w:color w:val="000000" w:themeColor="text1"/>
        </w:rPr>
        <w:t>the total amount pledged in the commitment letter(s) will be considered for match funding points.</w:t>
      </w:r>
    </w:p>
    <w:p w14:paraId="3D8AF78D" w14:textId="77777777" w:rsidR="00B2692C" w:rsidRPr="00BA3BBD" w:rsidRDefault="00B2692C" w:rsidP="00B4678F">
      <w:pPr>
        <w:tabs>
          <w:tab w:val="left" w:pos="1080"/>
          <w:tab w:val="left" w:pos="1440"/>
          <w:tab w:val="left" w:pos="1530"/>
        </w:tabs>
        <w:spacing w:after="60"/>
        <w:ind w:left="720"/>
        <w:jc w:val="both"/>
        <w:rPr>
          <w:szCs w:val="22"/>
        </w:rPr>
      </w:pPr>
      <w:r w:rsidRPr="00BA3BBD">
        <w:rPr>
          <w:szCs w:val="22"/>
        </w:rPr>
        <w:t>Examples of preferred match share:</w:t>
      </w:r>
    </w:p>
    <w:p w14:paraId="1747B790" w14:textId="1F8E58C1" w:rsidR="00B2692C" w:rsidRDefault="00B2692C" w:rsidP="00E26F77">
      <w:pPr>
        <w:numPr>
          <w:ilvl w:val="2"/>
          <w:numId w:val="13"/>
        </w:numPr>
        <w:spacing w:before="120"/>
        <w:ind w:left="1440"/>
      </w:pPr>
      <w:r w:rsidRPr="52B7F3D6">
        <w:rPr>
          <w:b/>
        </w:rPr>
        <w:t xml:space="preserve">“Travel” </w:t>
      </w:r>
      <w:r>
        <w:t>refers to all travel required to complete the tasks identified in the Scope of Work. Travel includes in-state and out-of-state</w:t>
      </w:r>
      <w:r w:rsidR="00580534">
        <w:t xml:space="preserve">, </w:t>
      </w:r>
      <w:r>
        <w:t xml:space="preserve">and travel to conferences. Use of match funds for out-of-state travel is encouraged, </w:t>
      </w:r>
      <w:r w:rsidR="00580534">
        <w:t>as</w:t>
      </w:r>
      <w:r>
        <w:t xml:space="preserve"> the CEC </w:t>
      </w:r>
      <w:r w:rsidR="00580534">
        <w:t>discourages and may</w:t>
      </w:r>
      <w:r>
        <w:t xml:space="preserve"> not approve the use of its funds for such travel. If an applicant plans to travel to conferences, including registration fees, they must use match funds. </w:t>
      </w:r>
    </w:p>
    <w:p w14:paraId="3559D2E6" w14:textId="46CBD00D" w:rsidR="00B2692C" w:rsidRPr="00BA3BBD" w:rsidRDefault="00B2692C" w:rsidP="00E26F77">
      <w:pPr>
        <w:numPr>
          <w:ilvl w:val="2"/>
          <w:numId w:val="13"/>
        </w:numPr>
        <w:spacing w:before="120"/>
        <w:ind w:left="1440"/>
      </w:pPr>
      <w:r w:rsidRPr="2E084C24">
        <w:rPr>
          <w:b/>
        </w:rPr>
        <w:t xml:space="preserve">“Equipment” is </w:t>
      </w:r>
      <w:r w:rsidRPr="2E084C24">
        <w:rPr>
          <w:snapToGrid w:val="0"/>
        </w:rPr>
        <w:t xml:space="preserve">an item </w:t>
      </w:r>
      <w:r w:rsidRPr="2E084C24">
        <w:t>with a unit cost of at least $5,000 and a useful life of at least one ye</w:t>
      </w:r>
      <w:r w:rsidRPr="2E084C24">
        <w:rPr>
          <w:snapToGrid w:val="0"/>
        </w:rPr>
        <w:t xml:space="preserve">ar. </w:t>
      </w:r>
      <w:r w:rsidRPr="2E084C24">
        <w:rPr>
          <w:b/>
          <w:snapToGrid w:val="0"/>
        </w:rPr>
        <w:t>Purchasing equipment with match funding is encouraged</w:t>
      </w:r>
      <w:r w:rsidRPr="2E084C24">
        <w:rPr>
          <w:snapToGrid w:val="0"/>
        </w:rPr>
        <w:t xml:space="preserve"> </w:t>
      </w:r>
      <w:r w:rsidR="00580534" w:rsidRPr="2E084C24">
        <w:rPr>
          <w:snapToGrid w:val="0"/>
        </w:rPr>
        <w:t>as</w:t>
      </w:r>
      <w:r w:rsidRPr="2E084C24">
        <w:rPr>
          <w:snapToGrid w:val="0"/>
        </w:rPr>
        <w:t xml:space="preserve"> there are no disposition requirements at the end of the agreement for such equipment.  Typically, grant recipients may continue to use equipment purchased with CEC funds if the use is consistent with the intent of the original agreement. </w:t>
      </w:r>
    </w:p>
    <w:p w14:paraId="51FC9540" w14:textId="7EE37675" w:rsidR="00B2692C" w:rsidRPr="00B2692C" w:rsidRDefault="00B2692C" w:rsidP="00E26F77">
      <w:pPr>
        <w:numPr>
          <w:ilvl w:val="2"/>
          <w:numId w:val="13"/>
        </w:numPr>
        <w:spacing w:before="120"/>
        <w:ind w:left="1440"/>
        <w:rPr>
          <w:szCs w:val="22"/>
        </w:rPr>
      </w:pPr>
      <w:r>
        <w:rPr>
          <w:b/>
          <w:szCs w:val="22"/>
        </w:rPr>
        <w:t xml:space="preserve">“Materials” </w:t>
      </w:r>
      <w:r w:rsidRPr="00E47EF6">
        <w:rPr>
          <w:szCs w:val="22"/>
        </w:rPr>
        <w:t xml:space="preserve">under Materials and </w:t>
      </w:r>
      <w:r w:rsidRPr="00B2692C">
        <w:rPr>
          <w:szCs w:val="22"/>
        </w:rPr>
        <w:t>Miscellaneous</w:t>
      </w:r>
      <w:r>
        <w:rPr>
          <w:szCs w:val="22"/>
        </w:rPr>
        <w:t xml:space="preserve"> </w:t>
      </w:r>
      <w:r w:rsidRPr="00E47EF6">
        <w:rPr>
          <w:szCs w:val="22"/>
        </w:rPr>
        <w:t>are items under the agreement that do not meet the definition of Equipment</w:t>
      </w:r>
      <w:r>
        <w:rPr>
          <w:szCs w:val="22"/>
        </w:rPr>
        <w:t xml:space="preserve"> (</w:t>
      </w:r>
      <w:r w:rsidRPr="00BA3BBD">
        <w:rPr>
          <w:szCs w:val="22"/>
        </w:rPr>
        <w:t>unit cost of at least $5,000 and a useful life of at least one ye</w:t>
      </w:r>
      <w:r w:rsidRPr="00BA3BBD">
        <w:rPr>
          <w:snapToGrid w:val="0"/>
          <w:szCs w:val="22"/>
        </w:rPr>
        <w:t>ar</w:t>
      </w:r>
      <w:r>
        <w:rPr>
          <w:snapToGrid w:val="0"/>
          <w:szCs w:val="22"/>
        </w:rPr>
        <w:t>)</w:t>
      </w:r>
      <w:r w:rsidRPr="00E47EF6">
        <w:rPr>
          <w:szCs w:val="22"/>
        </w:rPr>
        <w:t>.</w:t>
      </w:r>
      <w:r>
        <w:rPr>
          <w:szCs w:val="22"/>
        </w:rPr>
        <w:t xml:space="preserve"> </w:t>
      </w:r>
      <w:r w:rsidR="003A2FCD">
        <w:rPr>
          <w:b/>
          <w:szCs w:val="22"/>
        </w:rPr>
        <w:t>Us</w:t>
      </w:r>
      <w:r w:rsidR="003A2FCD" w:rsidRPr="004B38BF">
        <w:rPr>
          <w:b/>
          <w:szCs w:val="22"/>
        </w:rPr>
        <w:t xml:space="preserve">ing match funds </w:t>
      </w:r>
      <w:r w:rsidR="003A2FCD">
        <w:rPr>
          <w:b/>
          <w:szCs w:val="22"/>
        </w:rPr>
        <w:t>for p</w:t>
      </w:r>
      <w:r w:rsidRPr="00E47EF6">
        <w:rPr>
          <w:b/>
          <w:szCs w:val="22"/>
        </w:rPr>
        <w:t xml:space="preserve">urchasing items such as </w:t>
      </w:r>
      <w:r w:rsidR="00974CF0" w:rsidRPr="00E47EF6">
        <w:rPr>
          <w:b/>
          <w:szCs w:val="22"/>
        </w:rPr>
        <w:t>laptops, notebooks and</w:t>
      </w:r>
      <w:r w:rsidR="003A2FCD">
        <w:rPr>
          <w:b/>
          <w:szCs w:val="22"/>
        </w:rPr>
        <w:t>/or</w:t>
      </w:r>
      <w:r w:rsidR="00974CF0" w:rsidRPr="00E47EF6">
        <w:rPr>
          <w:b/>
          <w:szCs w:val="22"/>
        </w:rPr>
        <w:t xml:space="preserve"> </w:t>
      </w:r>
      <w:r w:rsidR="00580534">
        <w:rPr>
          <w:b/>
          <w:szCs w:val="22"/>
        </w:rPr>
        <w:t xml:space="preserve">personal </w:t>
      </w:r>
      <w:r w:rsidR="00974CF0" w:rsidRPr="00E47EF6">
        <w:rPr>
          <w:b/>
          <w:szCs w:val="22"/>
        </w:rPr>
        <w:t>tablets is encouraged, as Energy C</w:t>
      </w:r>
      <w:r w:rsidR="00AB1C4D">
        <w:rPr>
          <w:b/>
          <w:szCs w:val="22"/>
        </w:rPr>
        <w:t>EC</w:t>
      </w:r>
      <w:r w:rsidR="00974CF0" w:rsidRPr="00E47EF6">
        <w:rPr>
          <w:b/>
          <w:szCs w:val="22"/>
        </w:rPr>
        <w:t xml:space="preserve"> funds </w:t>
      </w:r>
      <w:r w:rsidR="003A2FCD">
        <w:rPr>
          <w:b/>
          <w:szCs w:val="22"/>
        </w:rPr>
        <w:t>for these purchases is not allowed</w:t>
      </w:r>
      <w:r w:rsidR="00974CF0" w:rsidRPr="00E47EF6">
        <w:rPr>
          <w:b/>
          <w:szCs w:val="22"/>
        </w:rPr>
        <w:t>.</w:t>
      </w:r>
      <w:r w:rsidR="00974CF0">
        <w:rPr>
          <w:szCs w:val="22"/>
        </w:rPr>
        <w:t xml:space="preserve"> </w:t>
      </w:r>
    </w:p>
    <w:p w14:paraId="61F68DF7" w14:textId="77777777" w:rsidR="00BA3BBD" w:rsidRPr="00BA3BBD" w:rsidRDefault="00BA3BBD" w:rsidP="00BA3BBD">
      <w:pPr>
        <w:tabs>
          <w:tab w:val="left" w:pos="1080"/>
        </w:tabs>
        <w:suppressAutoHyphens/>
        <w:ind w:left="1080"/>
        <w:jc w:val="both"/>
        <w:rPr>
          <w:szCs w:val="22"/>
        </w:rPr>
      </w:pPr>
    </w:p>
    <w:p w14:paraId="4AB13524" w14:textId="77777777" w:rsidR="00BA3BBD" w:rsidRPr="00717E12" w:rsidRDefault="00BA3BBD" w:rsidP="00E26F77">
      <w:pPr>
        <w:pStyle w:val="Heading2"/>
        <w:numPr>
          <w:ilvl w:val="0"/>
          <w:numId w:val="40"/>
        </w:numPr>
        <w:rPr>
          <w:smallCaps w:val="0"/>
        </w:rPr>
      </w:pPr>
      <w:bookmarkStart w:id="74" w:name="_Toc26361582"/>
      <w:bookmarkStart w:id="75" w:name="_Toc143172710"/>
      <w:r w:rsidRPr="002D46F7">
        <w:lastRenderedPageBreak/>
        <w:t>Funds Spent in California</w:t>
      </w:r>
      <w:bookmarkEnd w:id="74"/>
      <w:bookmarkEnd w:id="75"/>
    </w:p>
    <w:p w14:paraId="0B507BF3" w14:textId="669EB8CD" w:rsidR="00BA3BBD" w:rsidRPr="00BA3BBD" w:rsidRDefault="00BA3BBD" w:rsidP="00E26F77">
      <w:pPr>
        <w:keepNext/>
        <w:keepLines/>
        <w:numPr>
          <w:ilvl w:val="0"/>
          <w:numId w:val="32"/>
        </w:numPr>
        <w:spacing w:before="60" w:after="60"/>
        <w:ind w:left="1080"/>
        <w:jc w:val="both"/>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E26F77">
      <w:pPr>
        <w:keepNext/>
        <w:keepLines/>
        <w:numPr>
          <w:ilvl w:val="0"/>
          <w:numId w:val="32"/>
        </w:numPr>
        <w:spacing w:before="60" w:after="60"/>
        <w:ind w:left="1080"/>
        <w:jc w:val="both"/>
        <w:outlineLvl w:val="2"/>
      </w:pPr>
      <w:r w:rsidRPr="00BA3BBD">
        <w:t xml:space="preserve">"Spent in California" means that: </w:t>
      </w:r>
    </w:p>
    <w:p w14:paraId="593A8F2E" w14:textId="77777777" w:rsidR="00BA3BBD" w:rsidRPr="00BA3BBD" w:rsidRDefault="00BA3BBD" w:rsidP="00E26F77">
      <w:pPr>
        <w:keepNext/>
        <w:keepLines/>
        <w:numPr>
          <w:ilvl w:val="1"/>
          <w:numId w:val="32"/>
        </w:numPr>
        <w:spacing w:before="60" w:after="60"/>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E26F77">
      <w:pPr>
        <w:keepNext/>
        <w:keepLines/>
        <w:numPr>
          <w:ilvl w:val="1"/>
          <w:numId w:val="32"/>
        </w:numPr>
        <w:spacing w:before="60" w:after="60"/>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E26F77">
      <w:pPr>
        <w:pStyle w:val="ListParagraph"/>
        <w:numPr>
          <w:ilvl w:val="1"/>
          <w:numId w:val="32"/>
        </w:numPr>
        <w:spacing w:after="0"/>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5BC38ECA" w:rsidR="00BA3BBD" w:rsidRPr="00BA3BBD" w:rsidRDefault="00BA3BBD" w:rsidP="00E26F77">
      <w:pPr>
        <w:keepNext/>
        <w:keepLines/>
        <w:numPr>
          <w:ilvl w:val="0"/>
          <w:numId w:val="32"/>
        </w:numPr>
        <w:spacing w:after="60"/>
        <w:ind w:left="1080"/>
        <w:outlineLvl w:val="2"/>
        <w:rPr>
          <w:szCs w:val="22"/>
        </w:rPr>
      </w:pPr>
      <w:r w:rsidRPr="00BA3BBD">
        <w:rPr>
          <w:szCs w:val="22"/>
        </w:rPr>
        <w:t xml:space="preserve">Airline ticket </w:t>
      </w:r>
      <w:proofErr w:type="spellStart"/>
      <w:r w:rsidRPr="00BA3BBD">
        <w:rPr>
          <w:szCs w:val="22"/>
        </w:rPr>
        <w:t>purcha</w:t>
      </w:r>
      <w:r w:rsidR="00645B4B">
        <w:rPr>
          <w:szCs w:val="22"/>
        </w:rPr>
        <w:t>Chester</w:t>
      </w:r>
      <w:r w:rsidRPr="00BA3BBD">
        <w:rPr>
          <w:szCs w:val="22"/>
        </w:rPr>
        <w:t>ses</w:t>
      </w:r>
      <w:proofErr w:type="spellEnd"/>
      <w:r w:rsidRPr="00BA3BBD">
        <w:rPr>
          <w:szCs w:val="22"/>
        </w:rPr>
        <w:t xml:space="preserve"> for out-of-state travel and payments made to out-of-state workers are not considered funds “spent in California.” However, funds spent by out-of-state workers in California (e.g.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E26F77">
      <w:pPr>
        <w:numPr>
          <w:ilvl w:val="1"/>
          <w:numId w:val="32"/>
        </w:numPr>
        <w:tabs>
          <w:tab w:val="left" w:pos="1800"/>
        </w:tabs>
        <w:autoSpaceDE w:val="0"/>
        <w:autoSpaceDN w:val="0"/>
        <w:adjustRightInd w:val="0"/>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E26F77">
      <w:pPr>
        <w:numPr>
          <w:ilvl w:val="1"/>
          <w:numId w:val="32"/>
        </w:numPr>
        <w:tabs>
          <w:tab w:val="left" w:pos="1800"/>
        </w:tabs>
        <w:autoSpaceDE w:val="0"/>
        <w:autoSpaceDN w:val="0"/>
        <w:adjustRightInd w:val="0"/>
        <w:spacing w:after="0"/>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4F505A">
      <w:pPr>
        <w:tabs>
          <w:tab w:val="left" w:pos="1800"/>
        </w:tabs>
        <w:autoSpaceDE w:val="0"/>
        <w:autoSpaceDN w:val="0"/>
        <w:adjustRightInd w:val="0"/>
        <w:spacing w:after="0"/>
        <w:ind w:left="1080"/>
        <w:jc w:val="both"/>
        <w:rPr>
          <w:szCs w:val="22"/>
        </w:rPr>
      </w:pPr>
    </w:p>
    <w:p w14:paraId="1AA3EB77" w14:textId="557C18E1" w:rsidR="00BD2B15" w:rsidRDefault="00BD2B15" w:rsidP="00E26F77">
      <w:pPr>
        <w:keepNext/>
        <w:numPr>
          <w:ilvl w:val="0"/>
          <w:numId w:val="40"/>
        </w:numPr>
        <w:outlineLvl w:val="1"/>
        <w:rPr>
          <w:rFonts w:cs="Times New Roman"/>
          <w:b/>
          <w:smallCaps/>
          <w:sz w:val="28"/>
        </w:rPr>
      </w:pPr>
      <w:r w:rsidRPr="00292D0C">
        <w:rPr>
          <w:rFonts w:cs="Times New Roman"/>
          <w:b/>
          <w:smallCaps/>
          <w:sz w:val="28"/>
        </w:rPr>
        <w:t>CEC’s Rights and Remedies</w:t>
      </w:r>
    </w:p>
    <w:p w14:paraId="1D8CEA08" w14:textId="77777777" w:rsidR="00BD2B15" w:rsidRDefault="00BD2B15" w:rsidP="00BD2B15">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pPr>
        <w:spacing w:after="0"/>
      </w:pPr>
      <w:r>
        <w:br w:type="page"/>
      </w:r>
    </w:p>
    <w:p w14:paraId="2B40CFCA" w14:textId="77777777" w:rsidR="0061342D" w:rsidRDefault="001C2D56" w:rsidP="0061342D">
      <w:pPr>
        <w:pStyle w:val="Heading1"/>
        <w:keepLines w:val="0"/>
        <w:spacing w:before="0" w:after="120"/>
        <w:jc w:val="both"/>
      </w:pPr>
      <w:bookmarkStart w:id="76" w:name="_Toc336443618"/>
      <w:bookmarkStart w:id="77" w:name="_Toc366671173"/>
      <w:bookmarkStart w:id="78" w:name="_Toc143172711"/>
      <w:bookmarkStart w:id="79" w:name="_Toc310513471"/>
      <w:bookmarkStart w:id="80" w:name="_Toc198951306"/>
      <w:bookmarkStart w:id="81" w:name="_Toc201713533"/>
      <w:bookmarkStart w:id="82" w:name="_Toc217726087"/>
      <w:bookmarkStart w:id="83" w:name="_Toc219275083"/>
      <w:bookmarkEnd w:id="0"/>
      <w:bookmarkEnd w:id="1"/>
      <w:bookmarkEnd w:id="2"/>
      <w:bookmarkEnd w:id="3"/>
      <w:bookmarkEnd w:id="4"/>
      <w:bookmarkEnd w:id="5"/>
      <w:bookmarkEnd w:id="38"/>
      <w:bookmarkEnd w:id="39"/>
      <w:bookmarkEnd w:id="40"/>
      <w:r w:rsidRPr="00C31C1D">
        <w:lastRenderedPageBreak/>
        <w:t>II.</w:t>
      </w:r>
      <w:r w:rsidRPr="00C31C1D">
        <w:tab/>
        <w:t>Eligibility Requirements</w:t>
      </w:r>
      <w:bookmarkEnd w:id="76"/>
      <w:bookmarkEnd w:id="77"/>
      <w:bookmarkEnd w:id="78"/>
    </w:p>
    <w:p w14:paraId="70704BB3" w14:textId="77777777" w:rsidR="0067542B" w:rsidRPr="00756BAC" w:rsidRDefault="0067542B" w:rsidP="00E26F77">
      <w:pPr>
        <w:pStyle w:val="Heading2"/>
        <w:numPr>
          <w:ilvl w:val="0"/>
          <w:numId w:val="41"/>
        </w:numPr>
      </w:pPr>
      <w:bookmarkStart w:id="84" w:name="_Toc336443619"/>
      <w:bookmarkStart w:id="85" w:name="_Toc366671174"/>
      <w:bookmarkStart w:id="86" w:name="_Toc143172712"/>
      <w:bookmarkEnd w:id="79"/>
      <w:r w:rsidRPr="00756BAC">
        <w:t>Applicant</w:t>
      </w:r>
      <w:bookmarkEnd w:id="84"/>
      <w:bookmarkEnd w:id="85"/>
      <w:r w:rsidRPr="00756BAC">
        <w:t xml:space="preserve"> Requirements</w:t>
      </w:r>
      <w:bookmarkEnd w:id="86"/>
    </w:p>
    <w:p w14:paraId="1F1511A2" w14:textId="77777777" w:rsidR="00DE1CBD" w:rsidRPr="00BE64A5" w:rsidRDefault="00DE1CBD" w:rsidP="00E26F77">
      <w:pPr>
        <w:numPr>
          <w:ilvl w:val="0"/>
          <w:numId w:val="21"/>
        </w:numPr>
        <w:spacing w:before="240"/>
        <w:jc w:val="both"/>
        <w:rPr>
          <w:b/>
          <w:szCs w:val="22"/>
        </w:rPr>
      </w:pPr>
      <w:bookmarkStart w:id="87" w:name="Elig"/>
      <w:r w:rsidRPr="00BE64A5">
        <w:rPr>
          <w:b/>
          <w:szCs w:val="22"/>
        </w:rPr>
        <w:t>Eligibility</w:t>
      </w:r>
    </w:p>
    <w:bookmarkEnd w:id="87"/>
    <w:p w14:paraId="1AA9FCF2" w14:textId="77777777" w:rsidR="00527202" w:rsidRPr="00527202" w:rsidRDefault="00527202" w:rsidP="0027089E">
      <w:pPr>
        <w:rPr>
          <w:szCs w:val="22"/>
        </w:rPr>
      </w:pPr>
      <w:r w:rsidRPr="28ACDA23">
        <w:t xml:space="preserve">This solicitation is open to all public and </w:t>
      </w:r>
      <w:r w:rsidR="00CA4E84" w:rsidRPr="28ACDA23">
        <w:t>private entities</w:t>
      </w:r>
      <w:r w:rsidRPr="28ACDA23">
        <w:t xml:space="preserve"> with the exception of </w:t>
      </w:r>
      <w:r w:rsidR="00BB7B2E" w:rsidRPr="28ACDA23">
        <w:t xml:space="preserve">local </w:t>
      </w:r>
      <w:r w:rsidRPr="28ACDA23">
        <w:t>publicly</w:t>
      </w:r>
      <w:r w:rsidR="00BB7B2E">
        <w:rPr>
          <w:szCs w:val="22"/>
        </w:rPr>
        <w:t xml:space="preserve"> </w:t>
      </w:r>
      <w:r w:rsidRPr="28ACDA23">
        <w:t xml:space="preserve">owned </w:t>
      </w:r>
      <w:r w:rsidR="00BB7B2E" w:rsidRPr="28ACDA23">
        <w:t xml:space="preserve">electric </w:t>
      </w:r>
      <w:r w:rsidRPr="28ACDA23">
        <w:t>utilities.</w:t>
      </w:r>
      <w:r w:rsidR="00BB7B2E" w:rsidRPr="28ACDA23">
        <w:rPr>
          <w:rStyle w:val="FootnoteReference"/>
        </w:rPr>
        <w:footnoteReference w:id="18"/>
      </w:r>
      <w:r w:rsidRPr="00527202">
        <w:rPr>
          <w:szCs w:val="22"/>
        </w:rPr>
        <w:t xml:space="preserve"> </w:t>
      </w:r>
      <w:r w:rsidR="00D06554">
        <w:rPr>
          <w:szCs w:val="22"/>
        </w:rPr>
        <w:t xml:space="preserve"> </w:t>
      </w:r>
      <w:r w:rsidRPr="28ACDA23">
        <w:t xml:space="preserve">In accordance with CPUC Decision 12-05-037, funds administered by the </w:t>
      </w:r>
      <w:r w:rsidR="008F4A0E" w:rsidRPr="28ACDA23">
        <w:t>CEC</w:t>
      </w:r>
      <w:r w:rsidRPr="28ACDA23">
        <w:t xml:space="preserve"> may not be used for any purposes associated with </w:t>
      </w:r>
      <w:r w:rsidR="00D06554" w:rsidRPr="28ACDA23">
        <w:t xml:space="preserve">local </w:t>
      </w:r>
      <w:r w:rsidRPr="28ACDA23">
        <w:t>publicly</w:t>
      </w:r>
      <w:r w:rsidR="00D06554">
        <w:rPr>
          <w:szCs w:val="22"/>
        </w:rPr>
        <w:t xml:space="preserve"> </w:t>
      </w:r>
      <w:r w:rsidRPr="28ACDA23">
        <w:t xml:space="preserve">owned </w:t>
      </w:r>
      <w:r w:rsidR="00D06554" w:rsidRPr="28ACDA23">
        <w:t xml:space="preserve">electric </w:t>
      </w:r>
      <w:r w:rsidRPr="28ACDA23">
        <w:t xml:space="preserve">utility activities. </w:t>
      </w:r>
    </w:p>
    <w:p w14:paraId="3FC9E9BE" w14:textId="77777777" w:rsidR="00B13BC2" w:rsidRPr="00EB4A0E" w:rsidRDefault="001C2D56" w:rsidP="00E26F77">
      <w:pPr>
        <w:numPr>
          <w:ilvl w:val="0"/>
          <w:numId w:val="21"/>
        </w:numPr>
        <w:spacing w:before="240"/>
        <w:jc w:val="both"/>
        <w:rPr>
          <w:rFonts w:ascii="Arial Bold" w:hAnsi="Arial Bold"/>
          <w:b/>
          <w:smallCaps/>
          <w:u w:val="single"/>
        </w:rPr>
      </w:pPr>
      <w:bookmarkStart w:id="88" w:name="_Toc381079914"/>
      <w:bookmarkStart w:id="89" w:name="_Toc382571176"/>
      <w:bookmarkStart w:id="90" w:name="_Toc395180678"/>
      <w:bookmarkStart w:id="91" w:name="_Toc433981305"/>
      <w:r w:rsidRPr="00C07F85">
        <w:rPr>
          <w:b/>
        </w:rPr>
        <w:t>Terms and Conditions</w:t>
      </w:r>
      <w:bookmarkEnd w:id="88"/>
      <w:bookmarkEnd w:id="89"/>
      <w:bookmarkEnd w:id="90"/>
      <w:bookmarkEnd w:id="91"/>
    </w:p>
    <w:p w14:paraId="43A55AE1" w14:textId="5C627D74" w:rsidR="000023A4" w:rsidRDefault="000023A4" w:rsidP="0027089E">
      <w:r>
        <w:t xml:space="preserve">Each grant agreement resulting from this solicitation will include terms and conditions that set forth the grant recipient’s rights and responsibilities. By </w:t>
      </w:r>
      <w:r w:rsidR="00C71EF3" w:rsidRPr="00C71EF3">
        <w:t>submitting an application in the ECAMS system</w:t>
      </w:r>
      <w:r>
        <w:t xml:space="preserve">, each applicant agrees to </w:t>
      </w:r>
      <w:r w:rsidRPr="353A50E1">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Sovereign Immunity in addition to the standard terms and conditions; or (4) standard terms and conditions. All terms and conditions are located at </w:t>
      </w:r>
      <w:bookmarkStart w:id="92" w:name="_Hlk82161193"/>
      <w:r>
        <w:fldChar w:fldCharType="begin"/>
      </w:r>
      <w:r>
        <w:instrText xml:space="preserve"> HYPERLINK "https://www.energy.ca.gov/funding-opportunities/funding-resources" </w:instrText>
      </w:r>
      <w:r>
        <w:fldChar w:fldCharType="separate"/>
      </w:r>
      <w:r w:rsidRPr="353A50E1">
        <w:rPr>
          <w:rStyle w:val="Hyperlink"/>
          <w:rFonts w:cs="Arial"/>
        </w:rPr>
        <w:t>https://www.energy.ca.gov/funding-opportunities/funding-resources</w:t>
      </w:r>
      <w:r>
        <w:fldChar w:fldCharType="end"/>
      </w:r>
      <w:bookmarkEnd w:id="92"/>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353A50E1">
        <w:rPr>
          <w:b/>
          <w:bCs/>
        </w:rPr>
        <w:t>rejection</w:t>
      </w:r>
      <w:r>
        <w:t xml:space="preserve"> of the application. Applicants </w:t>
      </w:r>
      <w:r w:rsidRPr="353A50E1">
        <w:rPr>
          <w:b/>
          <w:bCs/>
        </w:rPr>
        <w:t>must</w:t>
      </w:r>
      <w:r>
        <w:t xml:space="preserve"> </w:t>
      </w:r>
      <w:r w:rsidRPr="353A50E1">
        <w:rPr>
          <w:b/>
          <w:bCs/>
        </w:rPr>
        <w:t xml:space="preserve">read </w:t>
      </w:r>
      <w:r>
        <w:t>the terms and conditions carefully.</w:t>
      </w:r>
      <w:r w:rsidRPr="353A50E1">
        <w:rPr>
          <w:b/>
          <w:bCs/>
        </w:rPr>
        <w:t xml:space="preserve"> </w:t>
      </w:r>
      <w:r>
        <w:t>The CEC reserves the right to modify the terms and conditions</w:t>
      </w:r>
      <w:r w:rsidRPr="353A50E1">
        <w:rPr>
          <w:b/>
          <w:bCs/>
        </w:rPr>
        <w:t xml:space="preserve"> </w:t>
      </w:r>
      <w:r>
        <w:t xml:space="preserve">prior to executing grant agreements. </w:t>
      </w:r>
    </w:p>
    <w:p w14:paraId="399C4C92" w14:textId="77777777" w:rsidR="000023A4" w:rsidRPr="00DD17F7" w:rsidRDefault="000023A4" w:rsidP="0027089E">
      <w:bookmarkStart w:id="93" w:name="_Hlk80609093"/>
      <w:r w:rsidRPr="00DD17F7">
        <w:t xml:space="preserve">If a California Native American Tribe (Tribe) or </w:t>
      </w:r>
      <w:r>
        <w:t xml:space="preserve">California </w:t>
      </w:r>
      <w:r w:rsidRPr="00DD17F7">
        <w:t xml:space="preserve">Tribal Organization with sovereign immunity is listed as a proposed awardee in the Notice of Proposed Award, CEC staff must receive the following before bringing the proposed award to </w:t>
      </w:r>
      <w:r>
        <w:t xml:space="preserve">a CEC </w:t>
      </w:r>
      <w:r w:rsidRPr="00DD17F7">
        <w:t xml:space="preserve">Business Meeting: </w:t>
      </w:r>
    </w:p>
    <w:p w14:paraId="3C3246EB" w14:textId="77777777" w:rsidR="000023A4" w:rsidRPr="00DD17F7" w:rsidRDefault="000023A4" w:rsidP="00291EEF">
      <w:pPr>
        <w:ind w:left="990" w:hanging="360"/>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291EEF">
      <w:pPr>
        <w:ind w:left="990" w:hanging="360"/>
      </w:pPr>
      <w:r w:rsidRPr="00DD17F7">
        <w:t>2.</w:t>
      </w:r>
      <w:r w:rsidRPr="00DD17F7">
        <w:tab/>
        <w:t xml:space="preserve">A limited waiver of sovereign immunity in the form and manner required by tribal law; and </w:t>
      </w:r>
    </w:p>
    <w:p w14:paraId="39C7C5D3" w14:textId="77777777" w:rsidR="000023A4" w:rsidRPr="00DD17F7" w:rsidRDefault="000023A4" w:rsidP="00291EEF">
      <w:pPr>
        <w:ind w:left="990" w:hanging="360"/>
      </w:pPr>
      <w:r w:rsidRPr="00DD17F7">
        <w:t>3.</w:t>
      </w:r>
      <w:r w:rsidRPr="00DD17F7">
        <w:tab/>
        <w:t xml:space="preserve">A resolution or other authorizing document delegating authority to execute the agreement to an appropriate individual. </w:t>
      </w:r>
    </w:p>
    <w:p w14:paraId="3FFCFACE" w14:textId="34E214FD" w:rsidR="000023A4" w:rsidRPr="00DD17F7" w:rsidRDefault="000023A4" w:rsidP="000023A4">
      <w:pPr>
        <w:jc w:val="both"/>
      </w:pPr>
      <w:r w:rsidRPr="00DD17F7">
        <w:t xml:space="preserve">The above requirements may be provided in one or more documents. The document(s) will be included as an exhibit to the resulting grant agreement. </w:t>
      </w:r>
    </w:p>
    <w:p w14:paraId="672E91CB" w14:textId="12357B28" w:rsidR="000023A4" w:rsidRPr="00DD17F7" w:rsidRDefault="000023A4" w:rsidP="008778E8">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27089E">
      <w:r w:rsidRPr="00DD17F7">
        <w:t xml:space="preserve">Reservation of right to cancel proposed award. Funds available under this solicitation have encumbrance deadlines which the CEC must meet in order to avoid expiration of the funds. In </w:t>
      </w:r>
      <w:r w:rsidRPr="00DD17F7">
        <w:lastRenderedPageBreak/>
        <w:t xml:space="preserve">addition to any other rights reserved to it under this solicitation or that it otherwise has, the CEC reserves the right to cancel a proposed award if it determines, in its sole and absolute discretion, that the documentation described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93"/>
    </w:p>
    <w:p w14:paraId="1A623A05" w14:textId="77777777" w:rsidR="001C2D56" w:rsidRPr="00C07F85" w:rsidRDefault="001C2D56" w:rsidP="00E26F77">
      <w:pPr>
        <w:numPr>
          <w:ilvl w:val="0"/>
          <w:numId w:val="21"/>
        </w:numPr>
        <w:spacing w:before="240"/>
        <w:jc w:val="both"/>
        <w:rPr>
          <w:b/>
          <w:szCs w:val="22"/>
        </w:rPr>
      </w:pPr>
      <w:r w:rsidRPr="00C07F85">
        <w:rPr>
          <w:b/>
          <w:szCs w:val="22"/>
        </w:rPr>
        <w:t>California Secretary of State Registration</w:t>
      </w:r>
    </w:p>
    <w:p w14:paraId="1D779B01" w14:textId="2485E8F2" w:rsidR="009835B3" w:rsidRDefault="00896485" w:rsidP="009D610C">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(e.g.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9D610C">
      <w:pPr>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E26F77">
      <w:pPr>
        <w:numPr>
          <w:ilvl w:val="0"/>
          <w:numId w:val="21"/>
        </w:numPr>
        <w:spacing w:before="240"/>
        <w:jc w:val="both"/>
      </w:pPr>
      <w:r w:rsidRPr="00FB0571">
        <w:rPr>
          <w:b/>
        </w:rPr>
        <w:t>Russia Sanctions </w:t>
      </w:r>
    </w:p>
    <w:p w14:paraId="0336DA6D" w14:textId="7EAE7E4F" w:rsidR="00FB0571" w:rsidRPr="00FB0571" w:rsidRDefault="00FB0571" w:rsidP="009D610C">
      <w: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CFB3056" w14:textId="6A295984" w:rsidR="00FB0571" w:rsidRPr="00FB0571" w:rsidRDefault="00FB0571" w:rsidP="009D610C">
      <w:pPr>
        <w:jc w:val="both"/>
      </w:pPr>
      <w: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1BF78F95" w14:textId="77777777" w:rsidR="00FB0571" w:rsidRPr="00FB0571" w:rsidRDefault="00FB0571" w:rsidP="009D610C">
      <w:pPr>
        <w:jc w:val="both"/>
      </w:pPr>
      <w:r w:rsidRPr="00FB0571">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62223383" w14:textId="77777777" w:rsidR="0081409B" w:rsidRDefault="0081409B" w:rsidP="00A10CB4">
      <w:pPr>
        <w:jc w:val="both"/>
        <w:rPr>
          <w:szCs w:val="22"/>
        </w:rPr>
      </w:pPr>
    </w:p>
    <w:p w14:paraId="72AF8048" w14:textId="77777777" w:rsidR="00205F27" w:rsidRPr="00C31C1D" w:rsidRDefault="00205F27" w:rsidP="00A10CB4">
      <w:pPr>
        <w:jc w:val="both"/>
        <w:rPr>
          <w:szCs w:val="22"/>
        </w:rPr>
      </w:pPr>
    </w:p>
    <w:p w14:paraId="551F0400" w14:textId="77777777" w:rsidR="005E52CD" w:rsidRPr="00CF6DED" w:rsidRDefault="001C2D56" w:rsidP="00E26F77">
      <w:pPr>
        <w:pStyle w:val="Heading2"/>
        <w:numPr>
          <w:ilvl w:val="0"/>
          <w:numId w:val="41"/>
        </w:numPr>
      </w:pPr>
      <w:bookmarkStart w:id="94" w:name="_Toc336443620"/>
      <w:bookmarkStart w:id="95" w:name="_Toc366671175"/>
      <w:bookmarkStart w:id="96" w:name="_Toc143172713"/>
      <w:bookmarkStart w:id="97" w:name="PrjReq"/>
      <w:r w:rsidRPr="00CF6DED">
        <w:lastRenderedPageBreak/>
        <w:t>Project</w:t>
      </w:r>
      <w:bookmarkEnd w:id="94"/>
      <w:bookmarkEnd w:id="95"/>
      <w:r w:rsidRPr="00CF6DED">
        <w:t xml:space="preserve"> Requirements</w:t>
      </w:r>
      <w:bookmarkEnd w:id="96"/>
    </w:p>
    <w:p w14:paraId="279ACC02" w14:textId="14DF1BC3" w:rsidR="00ED5203" w:rsidRPr="00707966" w:rsidRDefault="0067542B" w:rsidP="00E26F77">
      <w:pPr>
        <w:numPr>
          <w:ilvl w:val="0"/>
          <w:numId w:val="20"/>
        </w:numPr>
        <w:ind w:hanging="360"/>
        <w:rPr>
          <w:b/>
          <w:szCs w:val="22"/>
        </w:rPr>
      </w:pPr>
      <w:bookmarkStart w:id="98" w:name="_Toc433981307"/>
      <w:bookmarkEnd w:id="97"/>
      <w:r w:rsidRPr="002E3AC9">
        <w:rPr>
          <w:b/>
          <w:szCs w:val="22"/>
        </w:rPr>
        <w:t>Applied Research and Development</w:t>
      </w:r>
      <w:r w:rsidR="00440D0E" w:rsidRPr="002E3AC9">
        <w:rPr>
          <w:b/>
          <w:szCs w:val="22"/>
        </w:rPr>
        <w:t xml:space="preserve"> </w:t>
      </w:r>
      <w:r w:rsidRPr="00707966">
        <w:rPr>
          <w:b/>
          <w:szCs w:val="22"/>
        </w:rPr>
        <w:t>Stage</w:t>
      </w:r>
      <w:bookmarkEnd w:id="98"/>
    </w:p>
    <w:p w14:paraId="78913740" w14:textId="77777777" w:rsidR="00ED5203" w:rsidRDefault="00ED5203" w:rsidP="00312DAD">
      <w:bookmarkStart w:id="99" w:name="_Toc395180682"/>
      <w:bookmarkStart w:id="100" w:name="_Toc433981309"/>
      <w:r>
        <w:t>P</w:t>
      </w:r>
      <w:r w:rsidRPr="0099059E">
        <w:t>roject</w:t>
      </w:r>
      <w:r>
        <w:t>s</w:t>
      </w:r>
      <w:r w:rsidRPr="0099059E">
        <w:t xml:space="preserve"> </w:t>
      </w:r>
      <w:r>
        <w:t xml:space="preserve">must </w:t>
      </w:r>
      <w:r w:rsidRPr="0099059E">
        <w:t>f</w:t>
      </w:r>
      <w:r>
        <w:t>all</w:t>
      </w:r>
      <w:r w:rsidRPr="0099059E">
        <w:t xml:space="preserve"> within the “applied research and development” sta</w:t>
      </w:r>
      <w:r>
        <w:t>ge, which includes activities that</w:t>
      </w:r>
      <w:r w:rsidRPr="0099059E">
        <w:t xml:space="preserve"> support pre</w:t>
      </w:r>
      <w:r>
        <w:t>-</w:t>
      </w:r>
      <w:r w:rsidRPr="0099059E">
        <w:t xml:space="preserve">commercial technologies and approaches </w:t>
      </w:r>
      <w:r>
        <w:t>that are designed</w:t>
      </w:r>
      <w:r w:rsidRPr="0099059E">
        <w:t xml:space="preserve"> to solve specific problems in the electricity sector.</w:t>
      </w:r>
      <w:r>
        <w:t xml:space="preserve"> </w:t>
      </w:r>
      <w:r w:rsidR="001C3A45" w:rsidRPr="001C3A45">
        <w:t>Applied research and development activities include early, pilot-scale testing activities that are necessary to demonstrate the feasibility of pre-commercial technologies.</w:t>
      </w:r>
      <w:r w:rsidR="001C3A45">
        <w:t xml:space="preserve"> </w:t>
      </w:r>
      <w:r>
        <w:t>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Pr="28ACDA23">
        <w:rPr>
          <w:rStyle w:val="FootnoteReference"/>
          <w:b/>
        </w:rPr>
        <w:footnoteReference w:id="19"/>
      </w:r>
      <w:r>
        <w:t xml:space="preserve">  </w:t>
      </w:r>
      <w:bookmarkEnd w:id="99"/>
      <w:bookmarkEnd w:id="100"/>
    </w:p>
    <w:p w14:paraId="75885476" w14:textId="77777777" w:rsidR="001C2D56" w:rsidRPr="009F702B" w:rsidRDefault="001C2D56" w:rsidP="00E26F77">
      <w:pPr>
        <w:numPr>
          <w:ilvl w:val="0"/>
          <w:numId w:val="20"/>
        </w:numPr>
        <w:ind w:hanging="360"/>
        <w:jc w:val="both"/>
        <w:rPr>
          <w:b/>
        </w:rPr>
      </w:pPr>
      <w:bookmarkStart w:id="101" w:name="_Toc381079916"/>
      <w:bookmarkStart w:id="102" w:name="_Toc382571178"/>
      <w:bookmarkStart w:id="103" w:name="_Toc395180687"/>
      <w:bookmarkStart w:id="104" w:name="_Toc433981316"/>
      <w:r w:rsidRPr="009F702B">
        <w:rPr>
          <w:b/>
        </w:rPr>
        <w:t>Ratepayer Benefits, Technological Advancements, and Breakthroughs</w:t>
      </w:r>
      <w:bookmarkEnd w:id="101"/>
      <w:bookmarkEnd w:id="102"/>
      <w:bookmarkEnd w:id="103"/>
      <w:bookmarkEnd w:id="104"/>
    </w:p>
    <w:p w14:paraId="0A1D28A8" w14:textId="77777777" w:rsidR="001C2D56" w:rsidRDefault="001C2D56" w:rsidP="00FF69FF">
      <w:pPr>
        <w:ind w:left="720"/>
      </w:pPr>
      <w:bookmarkStart w:id="105" w:name="_Toc381079917"/>
      <w:bookmarkStart w:id="106" w:name="_Toc382571179"/>
      <w:bookmarkStart w:id="107" w:name="_Toc395180688"/>
      <w:bookmarkStart w:id="108" w:name="_Toc433981317"/>
      <w:r w:rsidRPr="00C31C1D">
        <w:t>California Public Resources Code Section 25711.5(a) requires EPIC-funded projects to:</w:t>
      </w:r>
      <w:bookmarkEnd w:id="105"/>
      <w:bookmarkEnd w:id="106"/>
      <w:bookmarkEnd w:id="107"/>
      <w:bookmarkEnd w:id="108"/>
    </w:p>
    <w:p w14:paraId="1BAD7D31" w14:textId="77777777" w:rsidR="005E52CD" w:rsidRDefault="001C2D56" w:rsidP="00E26F77">
      <w:pPr>
        <w:pStyle w:val="ListParagraph"/>
        <w:numPr>
          <w:ilvl w:val="0"/>
          <w:numId w:val="19"/>
        </w:numPr>
        <w:ind w:hanging="360"/>
      </w:pPr>
      <w:bookmarkStart w:id="109" w:name="_Toc381079918"/>
      <w:bookmarkStart w:id="110" w:name="_Toc382571180"/>
      <w:bookmarkStart w:id="111" w:name="_Toc395180689"/>
      <w:bookmarkStart w:id="112" w:name="_Toc433981318"/>
      <w:r w:rsidRPr="00E843E2">
        <w:t xml:space="preserve">Benefit electricity ratepayers; </w:t>
      </w:r>
      <w:r>
        <w:t>and</w:t>
      </w:r>
      <w:bookmarkEnd w:id="109"/>
      <w:bookmarkEnd w:id="110"/>
      <w:bookmarkEnd w:id="111"/>
      <w:bookmarkEnd w:id="112"/>
      <w:r>
        <w:t xml:space="preserve"> </w:t>
      </w:r>
    </w:p>
    <w:p w14:paraId="69A87134" w14:textId="77777777" w:rsidR="005E52CD" w:rsidRDefault="001C2D56" w:rsidP="00E26F77">
      <w:pPr>
        <w:pStyle w:val="ListParagraph"/>
        <w:numPr>
          <w:ilvl w:val="0"/>
          <w:numId w:val="19"/>
        </w:numPr>
        <w:ind w:hanging="360"/>
      </w:pPr>
      <w:bookmarkStart w:id="113" w:name="_Toc381079919"/>
      <w:bookmarkStart w:id="114" w:name="_Toc382571181"/>
      <w:bookmarkStart w:id="115" w:name="_Toc395180690"/>
      <w:bookmarkStart w:id="116" w:name="_Toc433981319"/>
      <w:r w:rsidRPr="00E843E2">
        <w:t>Lead to technological advancement and breakthroughs to overcome the barriers that prevent the achievement of the state’</w:t>
      </w:r>
      <w:r>
        <w:t>s statutory energy goals.</w:t>
      </w:r>
      <w:bookmarkEnd w:id="113"/>
      <w:bookmarkEnd w:id="114"/>
      <w:bookmarkEnd w:id="115"/>
      <w:bookmarkEnd w:id="116"/>
      <w:r w:rsidRPr="00E843E2">
        <w:t xml:space="preserve"> </w:t>
      </w:r>
    </w:p>
    <w:p w14:paraId="7A44B686" w14:textId="4ECC046D" w:rsidR="003548FE" w:rsidRDefault="008D4F40" w:rsidP="00826496">
      <w:pPr>
        <w:ind w:left="720"/>
      </w:pPr>
      <w:bookmarkStart w:id="117" w:name="_Toc395180691"/>
      <w:bookmarkStart w:id="118" w:name="_Toc433981320"/>
      <w:bookmarkStart w:id="119" w:name="_Toc381079920"/>
      <w:bookmarkStart w:id="120" w:name="_Toc382571182"/>
      <w:r w:rsidRPr="008D4F40">
        <w:t xml:space="preserve">EPIC's mandatory guiding principle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21" w:name="_Toc395180692"/>
      <w:bookmarkStart w:id="122" w:name="_Toc433981321"/>
      <w:bookmarkEnd w:id="117"/>
      <w:bookmarkEnd w:id="118"/>
    </w:p>
    <w:p w14:paraId="23A24E1B" w14:textId="29FFEBC2" w:rsidR="00D157D1" w:rsidRPr="00C52819" w:rsidRDefault="04ADE563" w:rsidP="00FF69FF">
      <w:pPr>
        <w:spacing w:after="0"/>
        <w:ind w:left="720"/>
        <w:rPr>
          <w:color w:val="548DD4" w:themeColor="text2" w:themeTint="99"/>
        </w:rPr>
      </w:pPr>
      <w:r>
        <w:t>Accordingly, t</w:t>
      </w:r>
      <w:r w:rsidR="411751AB">
        <w:t>he Project Narrative Form Attachment and the “Goals and Objectives” section of the Scope of Work Template Attachment must describe how the project will</w:t>
      </w:r>
      <w:r>
        <w:t xml:space="preserve">: (1) benefit California IOU ratepayers by </w:t>
      </w:r>
      <w:r w:rsidR="1DD22B7D">
        <w:t>improving safety, increasing reliability, increasing affordability, improving environmental sustainability, and improving equity, all as related to California's electric system</w:t>
      </w:r>
      <w:r>
        <w:t>; and (2) lead to technological advancement and breakthroughs to overcome barriers to achieving the state’s statutory energy goals</w:t>
      </w:r>
      <w:r w:rsidR="411751AB">
        <w:t>.</w:t>
      </w:r>
      <w:bookmarkEnd w:id="119"/>
      <w:bookmarkEnd w:id="120"/>
      <w:bookmarkEnd w:id="121"/>
      <w:bookmarkEnd w:id="122"/>
      <w:r w:rsidR="411751AB">
        <w:t xml:space="preserve">  </w:t>
      </w:r>
      <w:r w:rsidR="6DF94985">
        <w:t>Any estimates of energy and water savings or GHG impacts must be calculated using the References for Calculating Electricity End-Use, Electricity Demand, and GHG Emissions Attachment.</w:t>
      </w:r>
    </w:p>
    <w:p w14:paraId="249B20AD" w14:textId="77777777" w:rsidR="001C2D56" w:rsidRDefault="001C2D56" w:rsidP="00FF69FF">
      <w:pPr>
        <w:spacing w:after="0"/>
        <w:ind w:left="720"/>
      </w:pPr>
    </w:p>
    <w:p w14:paraId="2E431DE3" w14:textId="6DDDC93F" w:rsidR="001D15BA" w:rsidRDefault="50778409" w:rsidP="00E26F77">
      <w:pPr>
        <w:numPr>
          <w:ilvl w:val="0"/>
          <w:numId w:val="20"/>
        </w:numPr>
        <w:ind w:hanging="360"/>
        <w:jc w:val="both"/>
      </w:pPr>
      <w:bookmarkStart w:id="123" w:name="TechKnow"/>
      <w:bookmarkStart w:id="124" w:name="_Toc395180693"/>
      <w:bookmarkStart w:id="125" w:name="_Toc433981322"/>
      <w:bookmarkStart w:id="126" w:name="_Toc381079922"/>
      <w:bookmarkStart w:id="127" w:name="_Toc382571183"/>
      <w:r w:rsidRPr="39896FFB">
        <w:rPr>
          <w:b/>
          <w:bCs/>
        </w:rPr>
        <w:t>Technology or</w:t>
      </w:r>
      <w:r w:rsidR="6503BC0B" w:rsidRPr="39896FFB">
        <w:rPr>
          <w:b/>
          <w:bCs/>
        </w:rPr>
        <w:t xml:space="preserve"> </w:t>
      </w:r>
      <w:r w:rsidRPr="39896FFB">
        <w:rPr>
          <w:b/>
          <w:bCs/>
        </w:rPr>
        <w:t>Knowledge Transfer Expenditures</w:t>
      </w:r>
      <w:r w:rsidR="6503BC0B">
        <w:t xml:space="preserve"> </w:t>
      </w:r>
      <w:bookmarkEnd w:id="123"/>
    </w:p>
    <w:p w14:paraId="5A950792" w14:textId="5C0511A1" w:rsidR="001D15BA" w:rsidRDefault="008D3624" w:rsidP="00A30C47">
      <w:pPr>
        <w:spacing w:after="0"/>
        <w:ind w:left="720"/>
      </w:pPr>
      <w:r>
        <w:t xml:space="preserve">To maximize the impact of EPIC projects and to promote the further development and deployment of EPIC-funded technologies, a minimum of 5 percent of </w:t>
      </w:r>
      <w:r w:rsidR="008F4A0E">
        <w:t>CEC</w:t>
      </w:r>
      <w:r>
        <w:t xml:space="preserve"> funds </w:t>
      </w:r>
      <w:r w:rsidRPr="003D0EA7">
        <w:t>requested should go towards technology/knowledge transfer activities. Appropriate technology/knowledge transfer activities for this solicitation are listed in the Scope of Work Template Attachment. The Budget Forms Attachment should clearly distinguish funds dedicated for technology/knowledge transfer</w:t>
      </w:r>
      <w:r>
        <w:t>.</w:t>
      </w:r>
    </w:p>
    <w:p w14:paraId="22504CEC" w14:textId="77777777" w:rsidR="001D15BA" w:rsidRPr="005332F2" w:rsidRDefault="001D15BA" w:rsidP="00A30C47">
      <w:pPr>
        <w:pStyle w:val="HeadingNew1"/>
        <w:spacing w:after="0"/>
        <w:rPr>
          <w:b w:val="0"/>
        </w:rPr>
      </w:pPr>
    </w:p>
    <w:p w14:paraId="7DA3CE40" w14:textId="5F950631" w:rsidR="001C2D56" w:rsidRPr="00C07F85" w:rsidRDefault="001C2D56" w:rsidP="009F702B">
      <w:pPr>
        <w:pStyle w:val="HeadingNew1"/>
        <w:ind w:left="720"/>
        <w:rPr>
          <w:b w:val="0"/>
          <w:i/>
          <w:color w:val="0070C0"/>
        </w:rPr>
      </w:pPr>
      <w:bookmarkStart w:id="128" w:name="MandV"/>
      <w:r w:rsidRPr="00C07F85">
        <w:t>Measurement and Verification Plan</w:t>
      </w:r>
      <w:bookmarkEnd w:id="124"/>
      <w:bookmarkEnd w:id="125"/>
      <w:r w:rsidRPr="00C07F85">
        <w:t xml:space="preserve"> </w:t>
      </w:r>
      <w:bookmarkEnd w:id="126"/>
      <w:bookmarkEnd w:id="127"/>
      <w:bookmarkEnd w:id="128"/>
    </w:p>
    <w:p w14:paraId="102C6942" w14:textId="2C6F6FC7" w:rsidR="00D157D1" w:rsidRPr="00207BB4" w:rsidRDefault="6DF94985" w:rsidP="00D157D1">
      <w:pPr>
        <w:ind w:left="720"/>
      </w:pPr>
      <w:bookmarkStart w:id="129" w:name="_Toc381079923"/>
      <w:bookmarkStart w:id="130" w:name="_Toc382571184"/>
      <w:bookmarkStart w:id="131" w:name="_Toc395180694"/>
      <w:bookmarkStart w:id="132" w:name="_Toc433981323"/>
      <w:r>
        <w:t xml:space="preserve">The Project Narrative </w:t>
      </w:r>
      <w:r w:rsidR="79075DB3">
        <w:t xml:space="preserve">Form </w:t>
      </w:r>
      <w:r>
        <w:t xml:space="preserve">Attachment must include a Measurement and Verification Plan that describes how actual project benefits will be measured and quantified, such as </w:t>
      </w:r>
      <w:r w:rsidRPr="00207BB4">
        <w:t xml:space="preserve">by </w:t>
      </w:r>
      <w:r w:rsidR="5940775D" w:rsidRPr="002E3AC9">
        <w:t>quantitative model performance evaluation (MPE), forecast error</w:t>
      </w:r>
      <w:r w:rsidR="63FC2CCD" w:rsidRPr="002E3AC9">
        <w:t xml:space="preserve"> during peak periods</w:t>
      </w:r>
      <w:r w:rsidR="5940775D" w:rsidRPr="002E3AC9">
        <w:t>,</w:t>
      </w:r>
      <w:r w:rsidRPr="002E3AC9">
        <w:t xml:space="preserve"> cost savings </w:t>
      </w:r>
      <w:bookmarkEnd w:id="129"/>
      <w:r w:rsidR="5940775D" w:rsidRPr="002E3AC9">
        <w:t xml:space="preserve">reduction on energy </w:t>
      </w:r>
      <w:r w:rsidR="319FA0F8" w:rsidRPr="002E3AC9">
        <w:t>procurement</w:t>
      </w:r>
      <w:r w:rsidR="5940775D" w:rsidRPr="002E3AC9">
        <w:t xml:space="preserve"> or </w:t>
      </w:r>
      <w:r w:rsidR="415B9032" w:rsidRPr="002E3AC9">
        <w:t>operational cost</w:t>
      </w:r>
      <w:r w:rsidR="487FD232" w:rsidRPr="002E3AC9">
        <w:t>s</w:t>
      </w:r>
      <w:r w:rsidR="415B9032" w:rsidRPr="002E3AC9">
        <w:t xml:space="preserve">, </w:t>
      </w:r>
      <w:r w:rsidR="07C23428" w:rsidRPr="002E3AC9">
        <w:t>and</w:t>
      </w:r>
      <w:r w:rsidR="63BE4F8D" w:rsidRPr="002E3AC9">
        <w:t xml:space="preserve"> load shifting </w:t>
      </w:r>
      <w:r w:rsidR="63BE4F8D" w:rsidRPr="002E3AC9">
        <w:lastRenderedPageBreak/>
        <w:t>event detection rate.</w:t>
      </w:r>
      <w:r w:rsidR="07C23428" w:rsidRPr="002E3AC9">
        <w:t xml:space="preserve"> </w:t>
      </w:r>
      <w:r w:rsidRPr="00207BB4">
        <w:t xml:space="preserve">The activities proposed in the Measurement and Verification Plan must be included in the “Technical Tasks” section of the Scope of Work Template Attachment </w:t>
      </w:r>
      <w:bookmarkEnd w:id="130"/>
      <w:bookmarkEnd w:id="131"/>
      <w:bookmarkEnd w:id="132"/>
    </w:p>
    <w:bookmarkEnd w:id="80"/>
    <w:bookmarkEnd w:id="81"/>
    <w:bookmarkEnd w:id="82"/>
    <w:bookmarkEnd w:id="83"/>
    <w:p w14:paraId="266CA25E" w14:textId="5CB39BF8" w:rsidR="001C2D56" w:rsidRPr="009F702B" w:rsidRDefault="001C2D56" w:rsidP="4F7D138D">
      <w:pPr>
        <w:spacing w:after="0"/>
        <w:ind w:left="720"/>
        <w:textAlignment w:val="baseline"/>
        <w:rPr>
          <w:b/>
        </w:rPr>
      </w:pPr>
    </w:p>
    <w:p w14:paraId="309DBC47" w14:textId="5E14AFCC" w:rsidR="0061342D" w:rsidRDefault="001C2D56" w:rsidP="0061342D">
      <w:pPr>
        <w:pStyle w:val="Heading1"/>
        <w:keepLines w:val="0"/>
        <w:spacing w:before="0" w:after="120"/>
        <w:jc w:val="both"/>
      </w:pPr>
      <w:bookmarkStart w:id="133" w:name="_Toc12770892"/>
      <w:bookmarkStart w:id="134" w:name="_Toc219275109"/>
      <w:bookmarkStart w:id="135" w:name="_Toc336443626"/>
      <w:bookmarkStart w:id="136" w:name="_Toc366671182"/>
      <w:bookmarkStart w:id="137" w:name="_Toc143172714"/>
      <w:bookmarkStart w:id="138" w:name="_Toc219275098"/>
      <w:r w:rsidRPr="00C31C1D">
        <w:t>III.</w:t>
      </w:r>
      <w:r w:rsidRPr="00C31C1D">
        <w:tab/>
      </w:r>
      <w:bookmarkEnd w:id="133"/>
      <w:r w:rsidRPr="00C31C1D">
        <w:t xml:space="preserve">Application Submission </w:t>
      </w:r>
      <w:bookmarkEnd w:id="134"/>
      <w:bookmarkEnd w:id="135"/>
      <w:bookmarkEnd w:id="136"/>
      <w:r w:rsidRPr="00C31C1D">
        <w:t>Instructions</w:t>
      </w:r>
      <w:bookmarkEnd w:id="137"/>
    </w:p>
    <w:p w14:paraId="2E4CB840" w14:textId="3A5654F0" w:rsidR="001C2D56" w:rsidRPr="00CF6DED" w:rsidRDefault="001C2D56" w:rsidP="00E26F77">
      <w:pPr>
        <w:pStyle w:val="Heading2"/>
        <w:numPr>
          <w:ilvl w:val="0"/>
          <w:numId w:val="42"/>
        </w:numPr>
      </w:pPr>
      <w:bookmarkStart w:id="139" w:name="_Toc201713573"/>
      <w:bookmarkStart w:id="140" w:name="_Toc143172715"/>
      <w:bookmarkStart w:id="141" w:name="_Toc219275111"/>
      <w:bookmarkStart w:id="142" w:name="_Toc336443628"/>
      <w:bookmarkStart w:id="143" w:name="_Toc366671184"/>
      <w:r w:rsidRPr="00CF6DED">
        <w:t>Application Format</w:t>
      </w:r>
      <w:bookmarkEnd w:id="139"/>
      <w:r w:rsidRPr="00CF6DED">
        <w:t>, Page Limits</w:t>
      </w:r>
      <w:bookmarkEnd w:id="140"/>
      <w:r w:rsidRPr="00CF6DED">
        <w:t xml:space="preserve"> </w:t>
      </w:r>
      <w:bookmarkEnd w:id="141"/>
      <w:bookmarkEnd w:id="142"/>
      <w:bookmarkEnd w:id="143"/>
    </w:p>
    <w:p w14:paraId="386B4422" w14:textId="77777777" w:rsidR="00BF0D37" w:rsidRPr="00BF0D37" w:rsidRDefault="00BF0D37" w:rsidP="003D0EA7">
      <w:pPr>
        <w:keepLines/>
        <w:widowControl w:val="0"/>
        <w:spacing w:after="0"/>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BD0EC0">
      <w:pPr>
        <w:keepLines/>
        <w:widowControl w:val="0"/>
        <w:spacing w:after="0"/>
        <w:jc w:val="both"/>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2CE11A33">
        <w:trPr>
          <w:trHeight w:val="281"/>
        </w:trPr>
        <w:tc>
          <w:tcPr>
            <w:tcW w:w="4950" w:type="dxa"/>
            <w:shd w:val="clear" w:color="auto" w:fill="D9D9D9" w:themeFill="background1" w:themeFillShade="D9"/>
          </w:tcPr>
          <w:p w14:paraId="3CC3A6B5" w14:textId="77777777" w:rsidR="008004E4" w:rsidRPr="008004E4" w:rsidRDefault="008004E4" w:rsidP="008004E4">
            <w:pPr>
              <w:keepLines/>
              <w:widowControl w:val="0"/>
              <w:spacing w:after="0"/>
              <w:jc w:val="both"/>
              <w:rPr>
                <w:b/>
                <w:szCs w:val="22"/>
              </w:rPr>
            </w:pPr>
            <w:r w:rsidRPr="008004E4">
              <w:rPr>
                <w:b/>
                <w:szCs w:val="22"/>
              </w:rPr>
              <w:t>Item</w:t>
            </w:r>
          </w:p>
        </w:tc>
        <w:tc>
          <w:tcPr>
            <w:tcW w:w="2407" w:type="dxa"/>
            <w:shd w:val="clear" w:color="auto" w:fill="D9D9D9" w:themeFill="background1" w:themeFillShade="D9"/>
          </w:tcPr>
          <w:p w14:paraId="38DF4798" w14:textId="77777777" w:rsidR="008004E4" w:rsidRPr="008004E4" w:rsidRDefault="008004E4" w:rsidP="008004E4">
            <w:pPr>
              <w:keepLines/>
              <w:widowControl w:val="0"/>
              <w:spacing w:after="0"/>
              <w:jc w:val="both"/>
              <w:rPr>
                <w:b/>
                <w:szCs w:val="22"/>
              </w:rPr>
            </w:pPr>
            <w:r w:rsidRPr="008004E4">
              <w:rPr>
                <w:b/>
                <w:szCs w:val="22"/>
              </w:rPr>
              <w:t xml:space="preserve">Attachment Number </w:t>
            </w:r>
          </w:p>
        </w:tc>
        <w:tc>
          <w:tcPr>
            <w:tcW w:w="2430" w:type="dxa"/>
            <w:shd w:val="clear" w:color="auto" w:fill="D9D9D9" w:themeFill="background1" w:themeFillShade="D9"/>
          </w:tcPr>
          <w:p w14:paraId="68CA63E3" w14:textId="77777777" w:rsidR="008004E4" w:rsidRPr="008004E4" w:rsidRDefault="008004E4" w:rsidP="008004E4">
            <w:pPr>
              <w:keepLines/>
              <w:widowControl w:val="0"/>
              <w:spacing w:after="0"/>
              <w:jc w:val="both"/>
              <w:rPr>
                <w:b/>
                <w:szCs w:val="22"/>
              </w:rPr>
            </w:pPr>
            <w:r w:rsidRPr="008004E4">
              <w:rPr>
                <w:b/>
                <w:szCs w:val="22"/>
              </w:rPr>
              <w:t>Page Limitation</w:t>
            </w:r>
          </w:p>
        </w:tc>
      </w:tr>
      <w:tr w:rsidR="008004E4" w:rsidRPr="008004E4" w14:paraId="4B6CF02E" w14:textId="77777777" w:rsidTr="2CE11A33">
        <w:trPr>
          <w:trHeight w:val="281"/>
        </w:trPr>
        <w:tc>
          <w:tcPr>
            <w:tcW w:w="4950" w:type="dxa"/>
            <w:vAlign w:val="center"/>
          </w:tcPr>
          <w:p w14:paraId="0F58F4E1" w14:textId="77777777" w:rsidR="008004E4" w:rsidRPr="008004E4" w:rsidRDefault="008004E4" w:rsidP="0039119C">
            <w:pPr>
              <w:keepLines/>
              <w:widowControl w:val="0"/>
              <w:spacing w:after="0"/>
              <w:rPr>
                <w:szCs w:val="22"/>
              </w:rPr>
            </w:pPr>
            <w:r w:rsidRPr="008004E4">
              <w:rPr>
                <w:szCs w:val="22"/>
              </w:rPr>
              <w:t>Executive Summary</w:t>
            </w:r>
          </w:p>
        </w:tc>
        <w:tc>
          <w:tcPr>
            <w:tcW w:w="2407" w:type="dxa"/>
            <w:vAlign w:val="center"/>
          </w:tcPr>
          <w:p w14:paraId="62B70B04" w14:textId="7DE2812E" w:rsidR="008004E4" w:rsidRPr="008004E4" w:rsidRDefault="008004E4" w:rsidP="0039119C">
            <w:pPr>
              <w:keepLines/>
              <w:widowControl w:val="0"/>
              <w:spacing w:after="0"/>
              <w:rPr>
                <w:szCs w:val="22"/>
              </w:rPr>
            </w:pPr>
            <w:r w:rsidRPr="008004E4">
              <w:rPr>
                <w:szCs w:val="22"/>
              </w:rPr>
              <w:t xml:space="preserve">Attachment </w:t>
            </w:r>
            <w:r w:rsidR="00E41084">
              <w:rPr>
                <w:szCs w:val="22"/>
              </w:rPr>
              <w:t>1</w:t>
            </w:r>
          </w:p>
        </w:tc>
        <w:tc>
          <w:tcPr>
            <w:tcW w:w="2430" w:type="dxa"/>
          </w:tcPr>
          <w:p w14:paraId="232E89E6" w14:textId="77777777" w:rsidR="008004E4" w:rsidRPr="008004E4" w:rsidRDefault="008004E4" w:rsidP="0039119C">
            <w:pPr>
              <w:keepLines/>
              <w:widowControl w:val="0"/>
              <w:spacing w:after="0"/>
              <w:rPr>
                <w:szCs w:val="22"/>
              </w:rPr>
            </w:pPr>
            <w:r w:rsidRPr="008004E4">
              <w:rPr>
                <w:szCs w:val="22"/>
              </w:rPr>
              <w:t>Two pages</w:t>
            </w:r>
          </w:p>
        </w:tc>
      </w:tr>
      <w:tr w:rsidR="008004E4" w:rsidRPr="008004E4" w14:paraId="5B192BF7" w14:textId="77777777" w:rsidTr="2CE11A33">
        <w:trPr>
          <w:trHeight w:val="431"/>
        </w:trPr>
        <w:tc>
          <w:tcPr>
            <w:tcW w:w="4950" w:type="dxa"/>
            <w:vAlign w:val="center"/>
          </w:tcPr>
          <w:p w14:paraId="2D46F452" w14:textId="77777777" w:rsidR="008004E4" w:rsidRPr="008004E4" w:rsidRDefault="008004E4" w:rsidP="0039119C">
            <w:pPr>
              <w:keepLines/>
              <w:widowControl w:val="0"/>
              <w:spacing w:after="0"/>
              <w:rPr>
                <w:szCs w:val="22"/>
              </w:rPr>
            </w:pPr>
            <w:r w:rsidRPr="008004E4">
              <w:rPr>
                <w:szCs w:val="22"/>
              </w:rPr>
              <w:t>Project Narrative</w:t>
            </w:r>
          </w:p>
        </w:tc>
        <w:tc>
          <w:tcPr>
            <w:tcW w:w="2407" w:type="dxa"/>
            <w:vAlign w:val="center"/>
          </w:tcPr>
          <w:p w14:paraId="1617BEF0" w14:textId="468B01AF" w:rsidR="008004E4" w:rsidRPr="008004E4" w:rsidRDefault="008004E4" w:rsidP="0039119C">
            <w:pPr>
              <w:keepLines/>
              <w:widowControl w:val="0"/>
              <w:spacing w:after="0"/>
              <w:rPr>
                <w:szCs w:val="22"/>
              </w:rPr>
            </w:pPr>
            <w:r w:rsidRPr="008004E4">
              <w:rPr>
                <w:szCs w:val="22"/>
              </w:rPr>
              <w:t xml:space="preserve">Attachment </w:t>
            </w:r>
            <w:r w:rsidR="00E41084">
              <w:rPr>
                <w:szCs w:val="22"/>
              </w:rPr>
              <w:t>2</w:t>
            </w:r>
          </w:p>
        </w:tc>
        <w:tc>
          <w:tcPr>
            <w:tcW w:w="2430" w:type="dxa"/>
          </w:tcPr>
          <w:p w14:paraId="2804CC2A" w14:textId="77777777" w:rsidR="008004E4" w:rsidRPr="008004E4" w:rsidRDefault="008004E4" w:rsidP="0039119C">
            <w:pPr>
              <w:keepLines/>
              <w:widowControl w:val="0"/>
              <w:spacing w:after="0"/>
              <w:rPr>
                <w:szCs w:val="22"/>
              </w:rPr>
            </w:pPr>
            <w:r w:rsidRPr="008004E4">
              <w:rPr>
                <w:bCs/>
                <w:szCs w:val="22"/>
              </w:rPr>
              <w:t>Twenty</w:t>
            </w:r>
            <w:r w:rsidRPr="008004E4">
              <w:rPr>
                <w:szCs w:val="22"/>
              </w:rPr>
              <w:t xml:space="preserve"> pages </w:t>
            </w:r>
          </w:p>
        </w:tc>
      </w:tr>
      <w:tr w:rsidR="008004E4" w:rsidRPr="008004E4" w14:paraId="639924EC" w14:textId="77777777" w:rsidTr="2CE11A33">
        <w:trPr>
          <w:trHeight w:val="281"/>
        </w:trPr>
        <w:tc>
          <w:tcPr>
            <w:tcW w:w="4950" w:type="dxa"/>
            <w:vAlign w:val="center"/>
          </w:tcPr>
          <w:p w14:paraId="6FB89239" w14:textId="77777777" w:rsidR="008004E4" w:rsidRPr="008004E4" w:rsidRDefault="008004E4" w:rsidP="0039119C">
            <w:pPr>
              <w:keepLines/>
              <w:widowControl w:val="0"/>
              <w:spacing w:after="0"/>
              <w:rPr>
                <w:szCs w:val="22"/>
              </w:rPr>
            </w:pPr>
            <w:r w:rsidRPr="008004E4">
              <w:rPr>
                <w:szCs w:val="22"/>
              </w:rPr>
              <w:t>Project Team</w:t>
            </w:r>
          </w:p>
        </w:tc>
        <w:tc>
          <w:tcPr>
            <w:tcW w:w="2407" w:type="dxa"/>
            <w:vAlign w:val="center"/>
          </w:tcPr>
          <w:p w14:paraId="16CE7957" w14:textId="1AEDC253" w:rsidR="008004E4" w:rsidRPr="008004E4" w:rsidRDefault="008004E4" w:rsidP="0039119C">
            <w:pPr>
              <w:keepLines/>
              <w:widowControl w:val="0"/>
              <w:spacing w:after="0"/>
              <w:rPr>
                <w:szCs w:val="22"/>
              </w:rPr>
            </w:pPr>
            <w:r w:rsidRPr="008004E4">
              <w:rPr>
                <w:szCs w:val="22"/>
              </w:rPr>
              <w:t xml:space="preserve">Attachment </w:t>
            </w:r>
            <w:r w:rsidR="00E41084">
              <w:rPr>
                <w:szCs w:val="22"/>
              </w:rPr>
              <w:t>3</w:t>
            </w:r>
          </w:p>
        </w:tc>
        <w:tc>
          <w:tcPr>
            <w:tcW w:w="2430" w:type="dxa"/>
          </w:tcPr>
          <w:p w14:paraId="0A11AFFD" w14:textId="77777777" w:rsidR="008004E4" w:rsidRPr="008004E4" w:rsidRDefault="008004E4" w:rsidP="0039119C">
            <w:pPr>
              <w:keepLines/>
              <w:widowControl w:val="0"/>
              <w:spacing w:after="0"/>
              <w:rPr>
                <w:szCs w:val="22"/>
              </w:rPr>
            </w:pPr>
            <w:r w:rsidRPr="008004E4">
              <w:rPr>
                <w:szCs w:val="22"/>
              </w:rPr>
              <w:t>Two pages for each resume</w:t>
            </w:r>
          </w:p>
        </w:tc>
      </w:tr>
      <w:tr w:rsidR="008004E4" w:rsidRPr="008004E4" w14:paraId="229BED11" w14:textId="77777777" w:rsidTr="2CE11A33">
        <w:trPr>
          <w:trHeight w:val="281"/>
        </w:trPr>
        <w:tc>
          <w:tcPr>
            <w:tcW w:w="4950" w:type="dxa"/>
            <w:vAlign w:val="center"/>
          </w:tcPr>
          <w:p w14:paraId="052A4B6D" w14:textId="77777777" w:rsidR="008004E4" w:rsidRPr="008004E4" w:rsidRDefault="008004E4" w:rsidP="0039119C">
            <w:pPr>
              <w:keepLines/>
              <w:widowControl w:val="0"/>
              <w:spacing w:after="0"/>
              <w:rPr>
                <w:szCs w:val="22"/>
              </w:rPr>
            </w:pPr>
            <w:r w:rsidRPr="008004E4">
              <w:rPr>
                <w:szCs w:val="22"/>
              </w:rPr>
              <w:t>Scope of Work</w:t>
            </w:r>
          </w:p>
        </w:tc>
        <w:tc>
          <w:tcPr>
            <w:tcW w:w="2407" w:type="dxa"/>
            <w:vAlign w:val="center"/>
          </w:tcPr>
          <w:p w14:paraId="429C5855" w14:textId="0C7E0F85" w:rsidR="008004E4" w:rsidRPr="008004E4" w:rsidRDefault="008004E4" w:rsidP="0039119C">
            <w:pPr>
              <w:keepLines/>
              <w:widowControl w:val="0"/>
              <w:spacing w:after="0"/>
              <w:rPr>
                <w:szCs w:val="22"/>
              </w:rPr>
            </w:pPr>
            <w:r w:rsidRPr="008004E4">
              <w:rPr>
                <w:szCs w:val="22"/>
              </w:rPr>
              <w:t xml:space="preserve">Attachment </w:t>
            </w:r>
            <w:r w:rsidR="00E41084">
              <w:rPr>
                <w:szCs w:val="22"/>
              </w:rPr>
              <w:t>4</w:t>
            </w:r>
          </w:p>
        </w:tc>
        <w:tc>
          <w:tcPr>
            <w:tcW w:w="2430" w:type="dxa"/>
          </w:tcPr>
          <w:p w14:paraId="02F59684" w14:textId="77777777" w:rsidR="008004E4" w:rsidRPr="008004E4" w:rsidRDefault="008004E4" w:rsidP="0039119C">
            <w:pPr>
              <w:keepLines/>
              <w:widowControl w:val="0"/>
              <w:spacing w:after="0"/>
              <w:rPr>
                <w:szCs w:val="22"/>
              </w:rPr>
            </w:pPr>
            <w:r w:rsidRPr="008004E4">
              <w:rPr>
                <w:szCs w:val="22"/>
              </w:rPr>
              <w:t>Thirty pages</w:t>
            </w:r>
          </w:p>
        </w:tc>
      </w:tr>
      <w:tr w:rsidR="008004E4" w:rsidRPr="008004E4" w14:paraId="508C600D" w14:textId="77777777" w:rsidTr="2CE11A33">
        <w:trPr>
          <w:trHeight w:val="290"/>
        </w:trPr>
        <w:tc>
          <w:tcPr>
            <w:tcW w:w="4950" w:type="dxa"/>
            <w:vAlign w:val="center"/>
          </w:tcPr>
          <w:p w14:paraId="52E277F9" w14:textId="77777777" w:rsidR="008004E4" w:rsidRPr="008004E4" w:rsidRDefault="008004E4" w:rsidP="0039119C">
            <w:pPr>
              <w:keepLines/>
              <w:widowControl w:val="0"/>
              <w:spacing w:after="0"/>
              <w:rPr>
                <w:szCs w:val="22"/>
              </w:rPr>
            </w:pPr>
            <w:r w:rsidRPr="008004E4">
              <w:rPr>
                <w:szCs w:val="22"/>
              </w:rPr>
              <w:t>Project Schedule</w:t>
            </w:r>
          </w:p>
        </w:tc>
        <w:tc>
          <w:tcPr>
            <w:tcW w:w="2407" w:type="dxa"/>
            <w:vAlign w:val="center"/>
          </w:tcPr>
          <w:p w14:paraId="55217149" w14:textId="5689D0F3" w:rsidR="008004E4" w:rsidRPr="008004E4" w:rsidRDefault="008004E4" w:rsidP="0039119C">
            <w:pPr>
              <w:keepLines/>
              <w:widowControl w:val="0"/>
              <w:spacing w:after="0"/>
              <w:rPr>
                <w:szCs w:val="22"/>
              </w:rPr>
            </w:pPr>
            <w:r w:rsidRPr="008004E4">
              <w:rPr>
                <w:szCs w:val="22"/>
              </w:rPr>
              <w:t xml:space="preserve">Attachment </w:t>
            </w:r>
            <w:r w:rsidR="00E41084">
              <w:rPr>
                <w:szCs w:val="22"/>
              </w:rPr>
              <w:t>5</w:t>
            </w:r>
          </w:p>
        </w:tc>
        <w:tc>
          <w:tcPr>
            <w:tcW w:w="2430" w:type="dxa"/>
          </w:tcPr>
          <w:p w14:paraId="7F03D196" w14:textId="77777777" w:rsidR="008004E4" w:rsidRPr="008004E4" w:rsidRDefault="008004E4" w:rsidP="0039119C">
            <w:pPr>
              <w:keepLines/>
              <w:widowControl w:val="0"/>
              <w:spacing w:after="0"/>
              <w:rPr>
                <w:szCs w:val="22"/>
              </w:rPr>
            </w:pPr>
            <w:r w:rsidRPr="008004E4">
              <w:rPr>
                <w:szCs w:val="22"/>
              </w:rPr>
              <w:t>Four pages</w:t>
            </w:r>
          </w:p>
        </w:tc>
      </w:tr>
      <w:tr w:rsidR="008004E4" w:rsidRPr="008004E4" w14:paraId="3F241595" w14:textId="77777777" w:rsidTr="2CE11A33">
        <w:tc>
          <w:tcPr>
            <w:tcW w:w="4950" w:type="dxa"/>
            <w:vAlign w:val="center"/>
          </w:tcPr>
          <w:p w14:paraId="344DB69A" w14:textId="77777777" w:rsidR="008004E4" w:rsidRPr="008004E4" w:rsidRDefault="008004E4" w:rsidP="0039119C">
            <w:pPr>
              <w:keepLines/>
              <w:widowControl w:val="0"/>
              <w:spacing w:after="0"/>
              <w:rPr>
                <w:szCs w:val="22"/>
              </w:rPr>
            </w:pPr>
            <w:r w:rsidRPr="008004E4">
              <w:rPr>
                <w:szCs w:val="22"/>
              </w:rPr>
              <w:t xml:space="preserve">Budget </w:t>
            </w:r>
          </w:p>
        </w:tc>
        <w:tc>
          <w:tcPr>
            <w:tcW w:w="2407" w:type="dxa"/>
            <w:vAlign w:val="center"/>
          </w:tcPr>
          <w:p w14:paraId="246310A8" w14:textId="7CD53309" w:rsidR="008004E4" w:rsidRPr="008004E4" w:rsidRDefault="008004E4" w:rsidP="0039119C">
            <w:pPr>
              <w:keepLines/>
              <w:widowControl w:val="0"/>
              <w:spacing w:after="0"/>
              <w:rPr>
                <w:szCs w:val="22"/>
              </w:rPr>
            </w:pPr>
            <w:r w:rsidRPr="008004E4">
              <w:rPr>
                <w:szCs w:val="22"/>
              </w:rPr>
              <w:t xml:space="preserve">Attachment </w:t>
            </w:r>
            <w:r w:rsidR="00E41084">
              <w:rPr>
                <w:szCs w:val="22"/>
              </w:rPr>
              <w:t>6</w:t>
            </w:r>
          </w:p>
        </w:tc>
        <w:tc>
          <w:tcPr>
            <w:tcW w:w="2430" w:type="dxa"/>
          </w:tcPr>
          <w:p w14:paraId="0782C74A" w14:textId="77777777" w:rsidR="008004E4" w:rsidRPr="008004E4" w:rsidRDefault="008004E4" w:rsidP="0039119C">
            <w:pPr>
              <w:keepLines/>
              <w:widowControl w:val="0"/>
              <w:spacing w:after="0"/>
              <w:rPr>
                <w:szCs w:val="22"/>
              </w:rPr>
            </w:pPr>
            <w:r w:rsidRPr="008004E4">
              <w:rPr>
                <w:szCs w:val="22"/>
              </w:rPr>
              <w:t>None</w:t>
            </w:r>
          </w:p>
        </w:tc>
      </w:tr>
      <w:tr w:rsidR="008004E4" w:rsidRPr="008004E4" w14:paraId="3EC448EA" w14:textId="77777777" w:rsidTr="2CE11A33">
        <w:tc>
          <w:tcPr>
            <w:tcW w:w="4950" w:type="dxa"/>
            <w:vAlign w:val="center"/>
          </w:tcPr>
          <w:p w14:paraId="665CDBB4" w14:textId="77777777" w:rsidR="008004E4" w:rsidRPr="008004E4" w:rsidRDefault="008004E4" w:rsidP="0039119C">
            <w:pPr>
              <w:keepLines/>
              <w:widowControl w:val="0"/>
              <w:spacing w:after="0"/>
              <w:rPr>
                <w:szCs w:val="22"/>
              </w:rPr>
            </w:pPr>
            <w:r w:rsidRPr="008004E4">
              <w:rPr>
                <w:szCs w:val="22"/>
              </w:rPr>
              <w:t>CEQA Compliance Form</w:t>
            </w:r>
          </w:p>
        </w:tc>
        <w:tc>
          <w:tcPr>
            <w:tcW w:w="2407" w:type="dxa"/>
            <w:vAlign w:val="center"/>
          </w:tcPr>
          <w:p w14:paraId="13657BC9" w14:textId="1468B59A" w:rsidR="008004E4" w:rsidRPr="008004E4" w:rsidRDefault="008004E4" w:rsidP="0039119C">
            <w:pPr>
              <w:keepLines/>
              <w:widowControl w:val="0"/>
              <w:spacing w:after="0"/>
              <w:rPr>
                <w:szCs w:val="22"/>
              </w:rPr>
            </w:pPr>
            <w:r w:rsidRPr="008004E4">
              <w:rPr>
                <w:szCs w:val="22"/>
              </w:rPr>
              <w:t xml:space="preserve">Attachment </w:t>
            </w:r>
            <w:r w:rsidR="00E41084">
              <w:rPr>
                <w:szCs w:val="22"/>
              </w:rPr>
              <w:t>7</w:t>
            </w:r>
          </w:p>
        </w:tc>
        <w:tc>
          <w:tcPr>
            <w:tcW w:w="2430" w:type="dxa"/>
          </w:tcPr>
          <w:p w14:paraId="374A7702" w14:textId="77777777" w:rsidR="008004E4" w:rsidRPr="008004E4" w:rsidRDefault="008004E4" w:rsidP="0039119C">
            <w:pPr>
              <w:keepLines/>
              <w:widowControl w:val="0"/>
              <w:spacing w:after="0"/>
              <w:rPr>
                <w:szCs w:val="22"/>
              </w:rPr>
            </w:pPr>
            <w:r w:rsidRPr="008004E4">
              <w:rPr>
                <w:szCs w:val="22"/>
              </w:rPr>
              <w:t>None</w:t>
            </w:r>
          </w:p>
        </w:tc>
      </w:tr>
      <w:tr w:rsidR="008004E4" w:rsidRPr="008004E4" w14:paraId="6FD484AD" w14:textId="77777777" w:rsidTr="2CE11A33">
        <w:tc>
          <w:tcPr>
            <w:tcW w:w="4950" w:type="dxa"/>
            <w:vAlign w:val="center"/>
          </w:tcPr>
          <w:p w14:paraId="0B2E13E6" w14:textId="77777777" w:rsidR="008004E4" w:rsidRPr="008004E4" w:rsidRDefault="008004E4" w:rsidP="0039119C">
            <w:pPr>
              <w:keepLines/>
              <w:widowControl w:val="0"/>
              <w:spacing w:after="0"/>
              <w:rPr>
                <w:szCs w:val="22"/>
              </w:rPr>
            </w:pPr>
            <w:r w:rsidRPr="008004E4">
              <w:rPr>
                <w:szCs w:val="22"/>
              </w:rPr>
              <w:t>Past Project Information</w:t>
            </w:r>
          </w:p>
        </w:tc>
        <w:tc>
          <w:tcPr>
            <w:tcW w:w="2407" w:type="dxa"/>
            <w:vAlign w:val="center"/>
          </w:tcPr>
          <w:p w14:paraId="01BE1EB3" w14:textId="4CFB1950" w:rsidR="008004E4" w:rsidRPr="008004E4" w:rsidRDefault="008004E4" w:rsidP="0039119C">
            <w:pPr>
              <w:keepLines/>
              <w:widowControl w:val="0"/>
              <w:spacing w:after="0"/>
              <w:rPr>
                <w:szCs w:val="22"/>
              </w:rPr>
            </w:pPr>
            <w:r w:rsidRPr="008004E4">
              <w:rPr>
                <w:szCs w:val="22"/>
              </w:rPr>
              <w:t xml:space="preserve">Attachment </w:t>
            </w:r>
            <w:r w:rsidR="00E41084">
              <w:rPr>
                <w:szCs w:val="22"/>
              </w:rPr>
              <w:t>8</w:t>
            </w:r>
          </w:p>
        </w:tc>
        <w:tc>
          <w:tcPr>
            <w:tcW w:w="2430" w:type="dxa"/>
          </w:tcPr>
          <w:p w14:paraId="75AC58B8" w14:textId="77777777" w:rsidR="008004E4" w:rsidRPr="008004E4" w:rsidRDefault="008004E4" w:rsidP="0039119C">
            <w:pPr>
              <w:keepLines/>
              <w:widowControl w:val="0"/>
              <w:spacing w:after="0"/>
              <w:rPr>
                <w:szCs w:val="22"/>
              </w:rPr>
            </w:pPr>
            <w:r w:rsidRPr="008004E4">
              <w:rPr>
                <w:szCs w:val="22"/>
              </w:rPr>
              <w:t>Two pages for each project description</w:t>
            </w:r>
          </w:p>
        </w:tc>
      </w:tr>
      <w:tr w:rsidR="008004E4" w:rsidRPr="008004E4" w14:paraId="2AFB0D79" w14:textId="77777777" w:rsidTr="2CE11A33">
        <w:tc>
          <w:tcPr>
            <w:tcW w:w="4950" w:type="dxa"/>
            <w:vAlign w:val="center"/>
          </w:tcPr>
          <w:p w14:paraId="46F2DF1A" w14:textId="77777777" w:rsidR="008004E4" w:rsidRPr="008004E4" w:rsidRDefault="008004E4" w:rsidP="0039119C">
            <w:pPr>
              <w:keepLines/>
              <w:widowControl w:val="0"/>
              <w:spacing w:after="0"/>
              <w:rPr>
                <w:szCs w:val="22"/>
              </w:rPr>
            </w:pPr>
            <w:r w:rsidRPr="008004E4">
              <w:rPr>
                <w:szCs w:val="22"/>
              </w:rPr>
              <w:t xml:space="preserve">Commitment and Support Letters </w:t>
            </w:r>
          </w:p>
        </w:tc>
        <w:tc>
          <w:tcPr>
            <w:tcW w:w="2407" w:type="dxa"/>
            <w:vAlign w:val="center"/>
          </w:tcPr>
          <w:p w14:paraId="6E65C4D4" w14:textId="6EEC16ED" w:rsidR="008004E4" w:rsidRPr="008004E4" w:rsidRDefault="008004E4" w:rsidP="0039119C">
            <w:pPr>
              <w:keepLines/>
              <w:widowControl w:val="0"/>
              <w:spacing w:after="0"/>
              <w:rPr>
                <w:szCs w:val="22"/>
              </w:rPr>
            </w:pPr>
            <w:r w:rsidRPr="008004E4">
              <w:rPr>
                <w:szCs w:val="22"/>
              </w:rPr>
              <w:t xml:space="preserve">Attachment </w:t>
            </w:r>
            <w:r w:rsidR="00E41084">
              <w:rPr>
                <w:szCs w:val="22"/>
              </w:rPr>
              <w:t>9</w:t>
            </w:r>
          </w:p>
        </w:tc>
        <w:tc>
          <w:tcPr>
            <w:tcW w:w="2430" w:type="dxa"/>
          </w:tcPr>
          <w:p w14:paraId="513CF7CB" w14:textId="77777777" w:rsidR="008004E4" w:rsidRPr="008004E4" w:rsidRDefault="008004E4" w:rsidP="0039119C">
            <w:pPr>
              <w:keepLines/>
              <w:widowControl w:val="0"/>
              <w:spacing w:after="0"/>
              <w:rPr>
                <w:szCs w:val="22"/>
              </w:rPr>
            </w:pPr>
            <w:r w:rsidRPr="008004E4">
              <w:rPr>
                <w:szCs w:val="22"/>
              </w:rPr>
              <w:t>Two pages, excluding the cover page</w:t>
            </w:r>
          </w:p>
        </w:tc>
      </w:tr>
      <w:tr w:rsidR="008004E4" w:rsidRPr="008004E4" w14:paraId="164FB680" w14:textId="77777777" w:rsidTr="2CE11A33">
        <w:tc>
          <w:tcPr>
            <w:tcW w:w="4950" w:type="dxa"/>
            <w:vAlign w:val="center"/>
          </w:tcPr>
          <w:p w14:paraId="7C40B5EB" w14:textId="77777777" w:rsidR="008004E4" w:rsidRPr="008004E4" w:rsidRDefault="008004E4" w:rsidP="0039119C">
            <w:pPr>
              <w:keepLines/>
              <w:widowControl w:val="0"/>
              <w:spacing w:after="0"/>
              <w:rPr>
                <w:szCs w:val="22"/>
              </w:rPr>
            </w:pPr>
            <w:r w:rsidRPr="008004E4">
              <w:rPr>
                <w:szCs w:val="22"/>
              </w:rPr>
              <w:t>Project Performance Metrics</w:t>
            </w:r>
          </w:p>
        </w:tc>
        <w:tc>
          <w:tcPr>
            <w:tcW w:w="2407" w:type="dxa"/>
            <w:vAlign w:val="center"/>
          </w:tcPr>
          <w:p w14:paraId="598FE5D7" w14:textId="668F5DAB" w:rsidR="008004E4" w:rsidRPr="008004E4" w:rsidRDefault="008004E4" w:rsidP="0039119C">
            <w:pPr>
              <w:keepLines/>
              <w:widowControl w:val="0"/>
              <w:spacing w:after="0"/>
              <w:rPr>
                <w:szCs w:val="22"/>
              </w:rPr>
            </w:pPr>
            <w:r w:rsidRPr="008004E4">
              <w:rPr>
                <w:szCs w:val="22"/>
              </w:rPr>
              <w:t>Attachment 1</w:t>
            </w:r>
            <w:r w:rsidR="00E41084">
              <w:rPr>
                <w:szCs w:val="22"/>
              </w:rPr>
              <w:t>0</w:t>
            </w:r>
          </w:p>
        </w:tc>
        <w:tc>
          <w:tcPr>
            <w:tcW w:w="2430" w:type="dxa"/>
          </w:tcPr>
          <w:p w14:paraId="0071517C" w14:textId="77777777" w:rsidR="008004E4" w:rsidRPr="008004E4" w:rsidRDefault="008004E4" w:rsidP="0039119C">
            <w:pPr>
              <w:keepLines/>
              <w:widowControl w:val="0"/>
              <w:spacing w:after="0"/>
              <w:rPr>
                <w:szCs w:val="22"/>
              </w:rPr>
            </w:pPr>
            <w:r w:rsidRPr="008004E4">
              <w:rPr>
                <w:szCs w:val="22"/>
              </w:rPr>
              <w:t>None</w:t>
            </w:r>
          </w:p>
        </w:tc>
      </w:tr>
      <w:tr w:rsidR="008004E4" w:rsidRPr="008004E4" w14:paraId="6293D925" w14:textId="77777777" w:rsidTr="2CE11A33">
        <w:tc>
          <w:tcPr>
            <w:tcW w:w="4950" w:type="dxa"/>
            <w:vAlign w:val="center"/>
          </w:tcPr>
          <w:p w14:paraId="0B1905AD" w14:textId="77777777" w:rsidR="008004E4" w:rsidRPr="008004E4" w:rsidRDefault="008004E4" w:rsidP="0039119C">
            <w:pPr>
              <w:keepLines/>
              <w:widowControl w:val="0"/>
              <w:spacing w:after="0"/>
              <w:rPr>
                <w:szCs w:val="22"/>
              </w:rPr>
            </w:pPr>
            <w:r w:rsidRPr="008004E4">
              <w:rPr>
                <w:szCs w:val="22"/>
              </w:rPr>
              <w:t>Applicant Declaration</w:t>
            </w:r>
          </w:p>
        </w:tc>
        <w:tc>
          <w:tcPr>
            <w:tcW w:w="2407" w:type="dxa"/>
            <w:vAlign w:val="center"/>
          </w:tcPr>
          <w:p w14:paraId="59FB6D2A" w14:textId="75329FB4" w:rsidR="008004E4" w:rsidRPr="008004E4" w:rsidRDefault="008004E4" w:rsidP="0039119C">
            <w:pPr>
              <w:keepLines/>
              <w:widowControl w:val="0"/>
              <w:spacing w:after="0"/>
              <w:rPr>
                <w:szCs w:val="22"/>
              </w:rPr>
            </w:pPr>
            <w:r w:rsidRPr="008004E4">
              <w:rPr>
                <w:szCs w:val="22"/>
              </w:rPr>
              <w:t>Attachment 1</w:t>
            </w:r>
            <w:r w:rsidR="00E41084">
              <w:rPr>
                <w:szCs w:val="22"/>
              </w:rPr>
              <w:t>1</w:t>
            </w:r>
          </w:p>
        </w:tc>
        <w:tc>
          <w:tcPr>
            <w:tcW w:w="2430" w:type="dxa"/>
          </w:tcPr>
          <w:p w14:paraId="1D97C601" w14:textId="183B2590" w:rsidR="008004E4" w:rsidRPr="008004E4" w:rsidRDefault="03C78986" w:rsidP="0039119C">
            <w:pPr>
              <w:keepLines/>
              <w:widowControl w:val="0"/>
              <w:spacing w:after="0"/>
            </w:pPr>
            <w:r>
              <w:t>N/A</w:t>
            </w:r>
          </w:p>
        </w:tc>
      </w:tr>
    </w:tbl>
    <w:p w14:paraId="4A3AE664" w14:textId="77777777" w:rsidR="00E832E9" w:rsidRDefault="00E832E9" w:rsidP="00BD0EC0">
      <w:pPr>
        <w:keepLines/>
        <w:widowControl w:val="0"/>
        <w:spacing w:after="0"/>
        <w:jc w:val="both"/>
        <w:rPr>
          <w:szCs w:val="22"/>
        </w:rPr>
      </w:pPr>
    </w:p>
    <w:p w14:paraId="29E94867" w14:textId="6D2C6FB5" w:rsidR="0090258A" w:rsidRPr="00CF6DED" w:rsidRDefault="0090258A" w:rsidP="00E26F77">
      <w:pPr>
        <w:pStyle w:val="Heading2"/>
        <w:numPr>
          <w:ilvl w:val="0"/>
          <w:numId w:val="42"/>
        </w:numPr>
      </w:pPr>
      <w:bookmarkStart w:id="144" w:name="_Toc428191083"/>
      <w:bookmarkStart w:id="145" w:name="_Toc143172716"/>
      <w:bookmarkStart w:id="146" w:name="_Toc201713575"/>
      <w:bookmarkStart w:id="147" w:name="_Toc219275113"/>
      <w:bookmarkStart w:id="148" w:name="_Toc336443630"/>
      <w:bookmarkStart w:id="149" w:name="_Toc366671186"/>
      <w:r w:rsidRPr="00CF6DED">
        <w:t>Method For Delivery</w:t>
      </w:r>
      <w:bookmarkEnd w:id="144"/>
      <w:bookmarkEnd w:id="145"/>
    </w:p>
    <w:p w14:paraId="7CFF5DA4" w14:textId="471FCF58" w:rsidR="001B26FB" w:rsidRDefault="0090258A" w:rsidP="003D0EA7">
      <w:pPr>
        <w:keepNext/>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rsidRPr="009B17B2">
        <w:t>Energy Commission Agreement Management System (ECAMS)</w:t>
      </w:r>
      <w:r>
        <w:t xml:space="preserve">, available at: </w:t>
      </w:r>
      <w:r w:rsidR="008749D6" w:rsidRPr="008749D6">
        <w:rPr>
          <w:rFonts w:cs="Times New Roman"/>
        </w:rPr>
        <w:t>https://ecams.energy.ca.gov</w:t>
      </w:r>
      <w:r w:rsidR="00387A14">
        <w:t>.</w:t>
      </w:r>
      <w:r>
        <w:t> </w:t>
      </w:r>
    </w:p>
    <w:p w14:paraId="0F34316E" w14:textId="77777777" w:rsidR="00A845A3" w:rsidRDefault="00A845A3" w:rsidP="003D0EA7">
      <w:pPr>
        <w:keepNext/>
      </w:pPr>
      <w:r w:rsidRPr="00A845A3">
        <w:t xml:space="preserve">The CEC is providing a team of technical assistants to support applicants with this new process.  Please email ECAMS.SalesforceSupport@energy.ca.gov for support.  </w:t>
      </w:r>
    </w:p>
    <w:p w14:paraId="758B6A49" w14:textId="3E9A37FF" w:rsidR="0090258A" w:rsidRDefault="00BA0667" w:rsidP="003D0EA7">
      <w:pPr>
        <w:keepNext/>
        <w:rPr>
          <w:b/>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rsidRP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00A47043" w:rsidRPr="00A47043">
        <w:t xml:space="preserve">, such as match funding commitment letters, </w:t>
      </w:r>
      <w:r w:rsidR="0090258A">
        <w:t xml:space="preserve">may be scanned and submitted in PDF format.  Completed Budget Forms, </w:t>
      </w:r>
      <w:r w:rsidR="0090258A" w:rsidRPr="001212D2">
        <w:t>Attachment,</w:t>
      </w:r>
      <w:r w:rsidR="0090258A">
        <w:t xml:space="preserve"> must be in Excel format.  </w:t>
      </w:r>
    </w:p>
    <w:p w14:paraId="140C1D08" w14:textId="2DA9EF2B" w:rsidR="00FA17A4" w:rsidRPr="00FA17A4" w:rsidRDefault="00FA17A4" w:rsidP="0039119C">
      <w:pPr>
        <w:rPr>
          <w:bCs/>
        </w:rPr>
      </w:pPr>
      <w:r w:rsidRPr="00FA17A4">
        <w:rPr>
          <w:bCs/>
        </w:rPr>
        <w:t xml:space="preserve">The deadline to submit applications through </w:t>
      </w:r>
      <w:r w:rsidR="005C7D5B" w:rsidRPr="005C7D5B">
        <w:rPr>
          <w:bCs/>
        </w:rPr>
        <w:t>ECAMS system</w:t>
      </w:r>
      <w:r w:rsidRPr="00FA17A4">
        <w:rPr>
          <w:bCs/>
        </w:rPr>
        <w:t xml:space="preserve"> is 11:59 p.m. </w:t>
      </w:r>
      <w:r w:rsidR="008E465B" w:rsidRPr="008E465B">
        <w:rPr>
          <w:bCs/>
        </w:rPr>
        <w:t>on the Deadline to Submit Applications date shown in the Key Activities Schedule</w:t>
      </w:r>
      <w:r w:rsidR="008E465B">
        <w:rPr>
          <w:bCs/>
        </w:rPr>
        <w:t>.</w:t>
      </w:r>
      <w:r w:rsidR="008E465B" w:rsidRPr="008E465B">
        <w:rPr>
          <w:bCs/>
        </w:rPr>
        <w:t xml:space="preserve"> </w:t>
      </w:r>
      <w:r w:rsidR="001208CB">
        <w:rPr>
          <w:bCs/>
        </w:rPr>
        <w:t>ECAMS</w:t>
      </w:r>
      <w:r w:rsidRPr="00FA17A4">
        <w:rPr>
          <w:bCs/>
        </w:rPr>
        <w:t xml:space="preserve"> automatically closes at 11:59 pm. If the full submittal process has not been completed before 11:59 p.m., your application will not be considered. </w:t>
      </w:r>
    </w:p>
    <w:p w14:paraId="5C5EBD5C" w14:textId="77777777" w:rsidR="00FA17A4" w:rsidRPr="00FA17A4" w:rsidRDefault="00FA17A4" w:rsidP="003D0EA7">
      <w:pPr>
        <w:keepNext/>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that while we endeavor to assist all would-be applicants, we can’t </w:t>
      </w:r>
      <w:r w:rsidRPr="00FA17A4">
        <w:rPr>
          <w:bCs/>
        </w:rPr>
        <w:lastRenderedPageBreak/>
        <w:t xml:space="preserve">guarantee staff will be available for in-person consultation on the due date, so please plan accordingly.  </w:t>
      </w:r>
    </w:p>
    <w:p w14:paraId="00796EAE" w14:textId="5918F401" w:rsidR="0090258A" w:rsidRDefault="00FA17A4" w:rsidP="003D0EA7">
      <w:pPr>
        <w:keepNext/>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3D0EA7">
      <w:pPr>
        <w:keepNext/>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C07F85" w:rsidRDefault="001F52A2" w:rsidP="003D0EA7">
      <w:pPr>
        <w:keepNext/>
      </w:pPr>
      <w:r w:rsidRPr="001F52A2">
        <w:t>Applicants will be required to upload all attachments marked “required” in the system in order for the application to be submitted</w:t>
      </w:r>
      <w:r w:rsidR="00421778">
        <w:t>.</w:t>
      </w:r>
    </w:p>
    <w:p w14:paraId="517A7FA1" w14:textId="151E4C90" w:rsidR="00344986" w:rsidRPr="00CF6DED" w:rsidRDefault="001C2D56" w:rsidP="00E26F77">
      <w:pPr>
        <w:pStyle w:val="Heading2"/>
        <w:numPr>
          <w:ilvl w:val="0"/>
          <w:numId w:val="42"/>
        </w:numPr>
        <w:spacing w:before="240"/>
      </w:pPr>
      <w:bookmarkStart w:id="150" w:name="_Toc143172717"/>
      <w:bookmarkStart w:id="151" w:name="_Toc219275114"/>
      <w:bookmarkStart w:id="152" w:name="_Toc336443632"/>
      <w:bookmarkStart w:id="153" w:name="_Toc366671188"/>
      <w:bookmarkEnd w:id="146"/>
      <w:bookmarkEnd w:id="147"/>
      <w:bookmarkEnd w:id="148"/>
      <w:bookmarkEnd w:id="149"/>
      <w:r w:rsidRPr="00CF6DED">
        <w:t>Application Content</w:t>
      </w:r>
      <w:bookmarkEnd w:id="150"/>
    </w:p>
    <w:p w14:paraId="16F31403" w14:textId="5B34620E" w:rsidR="001C2D56" w:rsidRPr="00C31C1D" w:rsidRDefault="001C2D56" w:rsidP="00F77F16">
      <w:pPr>
        <w:spacing w:after="0"/>
      </w:pPr>
      <w:bookmarkStart w:id="154" w:name="_Toc381079929"/>
      <w:bookmarkStart w:id="155" w:name="_Toc382571192"/>
      <w:bookmarkStart w:id="156" w:name="_Toc395180702"/>
      <w:bookmarkStart w:id="157" w:name="_Toc433981331"/>
      <w:bookmarkStart w:id="158" w:name="_Toc35074593"/>
      <w:bookmarkStart w:id="159" w:name="_Toc366671191"/>
      <w:bookmarkEnd w:id="151"/>
      <w:bookmarkEnd w:id="152"/>
      <w:bookmarkEnd w:id="153"/>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54"/>
      <w:bookmarkEnd w:id="155"/>
      <w:bookmarkEnd w:id="156"/>
      <w:bookmarkEnd w:id="157"/>
      <w:r w:rsidR="00BF6C04">
        <w:t>.</w:t>
      </w:r>
    </w:p>
    <w:bookmarkEnd w:id="158"/>
    <w:bookmarkEnd w:id="159"/>
    <w:p w14:paraId="24559819" w14:textId="77777777" w:rsidR="00624855" w:rsidRPr="00C31C1D" w:rsidRDefault="00624855" w:rsidP="00F77F16">
      <w:pPr>
        <w:spacing w:after="0"/>
        <w:ind w:left="720"/>
        <w:jc w:val="both"/>
      </w:pPr>
    </w:p>
    <w:p w14:paraId="03486CAD" w14:textId="26286DAF" w:rsidR="005E52CD" w:rsidRPr="007065BB" w:rsidRDefault="001C2D56" w:rsidP="00E26F77">
      <w:pPr>
        <w:pStyle w:val="HeadingNew1"/>
        <w:numPr>
          <w:ilvl w:val="0"/>
          <w:numId w:val="29"/>
        </w:numPr>
        <w:ind w:hanging="360"/>
      </w:pPr>
      <w:r w:rsidRPr="007065BB">
        <w:t xml:space="preserve">Executive Summary Form (Attachment </w:t>
      </w:r>
      <w:r w:rsidR="00752C40">
        <w:t>1</w:t>
      </w:r>
      <w:r w:rsidRPr="007065BB">
        <w:t>)</w:t>
      </w:r>
    </w:p>
    <w:p w14:paraId="0C7DDAAE" w14:textId="77777777" w:rsidR="001C2D56" w:rsidRDefault="001C2D56" w:rsidP="00F77F16">
      <w:pPr>
        <w:spacing w:after="0"/>
        <w:ind w:left="720" w:right="360"/>
      </w:pPr>
      <w:r w:rsidRPr="00C31C1D">
        <w:t>The Executive Summary include</w:t>
      </w:r>
      <w:r w:rsidR="00686D5C">
        <w:t>s</w:t>
      </w:r>
      <w:r>
        <w:t>:</w:t>
      </w:r>
      <w:r w:rsidRPr="00C31C1D">
        <w:t xml:space="preserve"> </w:t>
      </w:r>
      <w:r>
        <w:t>a project description;</w:t>
      </w:r>
      <w:r w:rsidRPr="00C31C1D">
        <w:t xml:space="preserve"> the </w:t>
      </w:r>
      <w:r>
        <w:t xml:space="preserve">project </w:t>
      </w:r>
      <w:r w:rsidRPr="00C31C1D">
        <w:t>goal</w:t>
      </w:r>
      <w:r>
        <w:t>s and objectives to be achieved;</w:t>
      </w:r>
      <w:r w:rsidRPr="00C31C1D">
        <w:t xml:space="preserve"> </w:t>
      </w:r>
      <w:r>
        <w:t xml:space="preserve">an explanation of </w:t>
      </w:r>
      <w:r w:rsidRPr="00C31C1D">
        <w:t>how the</w:t>
      </w:r>
      <w:r>
        <w:t xml:space="preserve"> goals and objectives</w:t>
      </w:r>
      <w:r w:rsidRPr="00C31C1D">
        <w:t xml:space="preserve"> will be achieved, quantified,</w:t>
      </w:r>
      <w:r>
        <w:t xml:space="preserve"> and measured;</w:t>
      </w:r>
      <w:r w:rsidRPr="00C31C1D">
        <w:t xml:space="preserve"> and </w:t>
      </w:r>
      <w:r>
        <w:t xml:space="preserve">a description of </w:t>
      </w:r>
      <w:r w:rsidRPr="00C31C1D">
        <w:t xml:space="preserve">the </w:t>
      </w:r>
      <w:r>
        <w:t xml:space="preserve">project </w:t>
      </w:r>
      <w:r w:rsidRPr="00C31C1D">
        <w:t>tasks and overa</w:t>
      </w:r>
      <w:r w:rsidR="00656DB6">
        <w:t>ll management of the agreement.</w:t>
      </w:r>
    </w:p>
    <w:p w14:paraId="533AF0AC" w14:textId="77777777" w:rsidR="001C2D56" w:rsidRDefault="001C2D56" w:rsidP="00F77F16">
      <w:pPr>
        <w:spacing w:after="0"/>
        <w:ind w:left="720" w:right="360" w:hanging="360"/>
        <w:jc w:val="both"/>
        <w:rPr>
          <w:b/>
        </w:rPr>
      </w:pPr>
    </w:p>
    <w:p w14:paraId="172FCE72" w14:textId="790A0056" w:rsidR="005E52CD" w:rsidRPr="007065BB" w:rsidRDefault="001C2D56" w:rsidP="00E26F77">
      <w:pPr>
        <w:pStyle w:val="HeadingNew1"/>
        <w:numPr>
          <w:ilvl w:val="0"/>
          <w:numId w:val="29"/>
        </w:numPr>
        <w:ind w:hanging="360"/>
      </w:pPr>
      <w:r w:rsidRPr="007065BB">
        <w:t xml:space="preserve">Project Narrative Form (Attachment </w:t>
      </w:r>
      <w:r w:rsidR="00752C40">
        <w:t>2</w:t>
      </w:r>
      <w:r w:rsidRPr="007065BB">
        <w:t xml:space="preserve">) </w:t>
      </w:r>
    </w:p>
    <w:p w14:paraId="200F990C" w14:textId="3144DF38" w:rsidR="00142AAE" w:rsidRPr="00142AAE" w:rsidRDefault="00C2239B" w:rsidP="00F77F16">
      <w:pPr>
        <w:ind w:left="720" w:right="360"/>
      </w:pPr>
      <w:r>
        <w:t>T</w:t>
      </w:r>
      <w:r w:rsidRPr="00C31C1D">
        <w:t>h</w:t>
      </w:r>
      <w:r>
        <w:t>is</w:t>
      </w:r>
      <w:r w:rsidRPr="00C31C1D">
        <w:t xml:space="preserve"> </w:t>
      </w:r>
      <w:r>
        <w:t>f</w:t>
      </w:r>
      <w:r w:rsidRPr="00C31C1D">
        <w:t>orm</w:t>
      </w:r>
      <w:r>
        <w:t xml:space="preserve"> include</w:t>
      </w:r>
      <w:r w:rsidR="00DB2AEA">
        <w:t>s</w:t>
      </w:r>
      <w:r>
        <w:t xml:space="preserve"> the majority of the applicant’s responses to the Scoring Criteria in </w:t>
      </w:r>
      <w:r w:rsidR="00076BD7">
        <w:t xml:space="preserve">Section </w:t>
      </w:r>
      <w:r>
        <w:t>IV</w:t>
      </w:r>
      <w:r w:rsidR="1B1F63A9">
        <w:t>.</w:t>
      </w:r>
    </w:p>
    <w:p w14:paraId="116F2C97" w14:textId="72FEC4F0" w:rsidR="007065BB" w:rsidRPr="00E32F3B" w:rsidRDefault="007065BB" w:rsidP="00E26F77">
      <w:pPr>
        <w:numPr>
          <w:ilvl w:val="1"/>
          <w:numId w:val="53"/>
        </w:numPr>
        <w:ind w:left="1080"/>
        <w:rPr>
          <w:rFonts w:eastAsia="MS Mincho"/>
        </w:rPr>
      </w:pPr>
      <w:r w:rsidRPr="39896FFB">
        <w:rPr>
          <w:rFonts w:eastAsia="MS Mincho" w:cs="Times New Roman"/>
          <w:b/>
        </w:rPr>
        <w:t xml:space="preserve">Group Specific Questions </w:t>
      </w:r>
    </w:p>
    <w:p w14:paraId="710E5E6A" w14:textId="77777777" w:rsidR="007065BB" w:rsidRPr="00142AAE" w:rsidRDefault="007065BB" w:rsidP="00E26F77">
      <w:pPr>
        <w:numPr>
          <w:ilvl w:val="2"/>
          <w:numId w:val="53"/>
        </w:numPr>
        <w:ind w:left="1710" w:hanging="630"/>
        <w:rPr>
          <w:rFonts w:eastAsia="MS Mincho" w:cs="Times New Roman"/>
          <w:sz w:val="24"/>
          <w:szCs w:val="24"/>
        </w:rPr>
      </w:pPr>
      <w:r w:rsidRPr="00142AAE">
        <w:rPr>
          <w:rFonts w:eastAsia="MS Mincho" w:cs="Times New Roman"/>
          <w:szCs w:val="24"/>
        </w:rPr>
        <w:t>Include required group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p>
    <w:p w14:paraId="5856DB1F" w14:textId="77777777" w:rsidR="001C2D56" w:rsidRPr="00C31C1D" w:rsidRDefault="001C2D56" w:rsidP="00A10CB4">
      <w:pPr>
        <w:spacing w:after="0"/>
        <w:ind w:left="770" w:right="360"/>
        <w:jc w:val="both"/>
        <w:rPr>
          <w:b/>
        </w:rPr>
      </w:pPr>
    </w:p>
    <w:p w14:paraId="1721143F" w14:textId="01AC44AE" w:rsidR="005E52CD" w:rsidRPr="007065BB" w:rsidRDefault="001C2D56" w:rsidP="00E26F77">
      <w:pPr>
        <w:pStyle w:val="HeadingNew1"/>
        <w:keepNext/>
        <w:numPr>
          <w:ilvl w:val="0"/>
          <w:numId w:val="29"/>
        </w:numPr>
        <w:ind w:hanging="360"/>
      </w:pPr>
      <w:r w:rsidRPr="007065BB">
        <w:lastRenderedPageBreak/>
        <w:t xml:space="preserve">Project Team Form (Attachment </w:t>
      </w:r>
      <w:r w:rsidR="000957CE">
        <w:t>3</w:t>
      </w:r>
      <w:r w:rsidRPr="007065BB">
        <w:t>)</w:t>
      </w:r>
    </w:p>
    <w:p w14:paraId="6B128283" w14:textId="3DEDCEFB" w:rsidR="001C2D56" w:rsidRPr="00C31C1D" w:rsidRDefault="000748C9" w:rsidP="000748C9">
      <w:pPr>
        <w:keepNext/>
        <w:keepLines/>
        <w:widowControl w:val="0"/>
        <w:tabs>
          <w:tab w:val="left" w:pos="1170"/>
        </w:tabs>
        <w:spacing w:after="0"/>
        <w:ind w:left="720" w:hanging="360"/>
      </w:pPr>
      <w:r>
        <w:tab/>
      </w:r>
      <w:r w:rsidR="001C2D56" w:rsidRPr="1D7C83C9">
        <w:t>Identify by name all key personnel</w:t>
      </w:r>
      <w:r w:rsidR="001C2D56" w:rsidRPr="1D7C83C9">
        <w:rPr>
          <w:rStyle w:val="FootnoteReference"/>
          <w:rFonts w:cs="Arial"/>
        </w:rPr>
        <w:footnoteReference w:id="20"/>
      </w:r>
      <w:r w:rsidR="001C2D56" w:rsidRPr="1D7C83C9">
        <w:t xml:space="preserve"> assigned to the project, including the </w:t>
      </w:r>
      <w:r w:rsidR="00BA1C48" w:rsidRPr="1D7C83C9">
        <w:t xml:space="preserve">project </w:t>
      </w:r>
      <w:r w:rsidR="001C2D56"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sidR="001C2D56">
        <w:rPr>
          <w:szCs w:val="22"/>
        </w:rPr>
        <w:t xml:space="preserve">. </w:t>
      </w:r>
      <w:r w:rsidR="001C2D56" w:rsidRPr="1D7C83C9">
        <w:t>Clearly describe their individual areas of responsibility.</w:t>
      </w:r>
      <w:r w:rsidR="001C2D56" w:rsidRPr="00C31C1D">
        <w:rPr>
          <w:szCs w:val="22"/>
        </w:rPr>
        <w:t xml:space="preserve"> </w:t>
      </w:r>
      <w:r w:rsidR="001C2D56" w:rsidRPr="1D7C83C9">
        <w:t>Include the information required for each individual</w:t>
      </w:r>
      <w:r w:rsidR="001C2D56" w:rsidRPr="00C31C1D">
        <w:rPr>
          <w:szCs w:val="22"/>
        </w:rPr>
        <w:t xml:space="preserve">, </w:t>
      </w:r>
      <w:r w:rsidR="001C2D56" w:rsidRPr="1D7C83C9">
        <w:t>including</w:t>
      </w:r>
      <w:r w:rsidR="001C2D56" w:rsidRPr="00C31C1D">
        <w:rPr>
          <w:szCs w:val="22"/>
        </w:rPr>
        <w:t xml:space="preserve"> </w:t>
      </w:r>
      <w:r w:rsidR="001C2D56" w:rsidRPr="1D7C83C9">
        <w:t>a resume (maximum two pages)</w:t>
      </w:r>
      <w:r w:rsidR="001C2D56" w:rsidRPr="00C31C1D">
        <w:rPr>
          <w:szCs w:val="22"/>
        </w:rPr>
        <w:t>.</w:t>
      </w:r>
    </w:p>
    <w:p w14:paraId="4025BC53" w14:textId="77777777" w:rsidR="001C2D56" w:rsidRDefault="001C2D56" w:rsidP="000748C9">
      <w:pPr>
        <w:keepLines/>
        <w:widowControl w:val="0"/>
        <w:spacing w:after="0"/>
        <w:ind w:left="720" w:hanging="360"/>
        <w:jc w:val="both"/>
        <w:rPr>
          <w:b/>
          <w:szCs w:val="22"/>
        </w:rPr>
      </w:pPr>
    </w:p>
    <w:p w14:paraId="02B682D0" w14:textId="1EBC2877" w:rsidR="005E52CD" w:rsidRPr="007065BB" w:rsidRDefault="001C2D56" w:rsidP="00E26F77">
      <w:pPr>
        <w:pStyle w:val="HeadingNew1"/>
        <w:numPr>
          <w:ilvl w:val="0"/>
          <w:numId w:val="29"/>
        </w:numPr>
        <w:ind w:hanging="360"/>
      </w:pPr>
      <w:r w:rsidRPr="007065BB">
        <w:t>Scope of Work Template (Attachment</w:t>
      </w:r>
      <w:r w:rsidR="00713198" w:rsidRPr="007065BB">
        <w:t>s</w:t>
      </w:r>
      <w:r w:rsidRPr="007065BB">
        <w:t xml:space="preserve"> </w:t>
      </w:r>
      <w:r w:rsidR="00C87387">
        <w:t>4</w:t>
      </w:r>
      <w:r w:rsidRPr="007065BB">
        <w:t>)</w:t>
      </w:r>
    </w:p>
    <w:p w14:paraId="2EC5240E" w14:textId="672A3C63" w:rsidR="001C2D56" w:rsidRPr="00C31C1D" w:rsidRDefault="000748C9" w:rsidP="000748C9">
      <w:pPr>
        <w:pStyle w:val="BulletedList"/>
        <w:spacing w:after="0"/>
        <w:ind w:left="720"/>
      </w:pPr>
      <w:r>
        <w:tab/>
      </w:r>
      <w:r w:rsidR="001C2D56" w:rsidRPr="00C31C1D">
        <w:t>Applicants must include a completed Scope of Work for each project</w:t>
      </w:r>
      <w:r w:rsidR="001C2D56">
        <w:t>, as instructed in the template</w:t>
      </w:r>
      <w:r w:rsidR="001C2D56" w:rsidRPr="00C31C1D">
        <w:t xml:space="preserve">. The Scope of Work identifies the tasks </w:t>
      </w:r>
      <w:r w:rsidR="001C2D56">
        <w:t>required</w:t>
      </w:r>
      <w:r w:rsidR="001C2D56" w:rsidRPr="00C31C1D">
        <w:t xml:space="preserve"> to complete the project. </w:t>
      </w:r>
    </w:p>
    <w:p w14:paraId="5C04F34B" w14:textId="77777777" w:rsidR="001C2D56" w:rsidRPr="00C31C1D" w:rsidRDefault="001C2D56" w:rsidP="000748C9">
      <w:pPr>
        <w:pStyle w:val="BulletedList"/>
        <w:spacing w:after="0"/>
        <w:ind w:left="720"/>
      </w:pPr>
    </w:p>
    <w:p w14:paraId="44F67CA8" w14:textId="5A5B8D90" w:rsidR="001970B9" w:rsidRPr="00142AAE" w:rsidRDefault="000748C9" w:rsidP="00520432">
      <w:pPr>
        <w:pStyle w:val="BulletedList"/>
        <w:spacing w:after="0"/>
        <w:ind w:left="720"/>
      </w:pPr>
      <w:r>
        <w:tab/>
      </w:r>
      <w:r w:rsidR="001C2D56" w:rsidRPr="00C31C1D">
        <w:t>Electronic</w:t>
      </w:r>
      <w:r w:rsidR="001C2D56" w:rsidRPr="00C31C1D">
        <w:rPr>
          <w:b/>
        </w:rPr>
        <w:t xml:space="preserve"> </w:t>
      </w:r>
      <w:r w:rsidR="001C2D56" w:rsidRPr="00C17EB0">
        <w:t>files for</w:t>
      </w:r>
      <w:r w:rsidR="001C2D56">
        <w:t xml:space="preserve"> </w:t>
      </w:r>
      <w:r w:rsidR="001C2D56" w:rsidRPr="00C17EB0">
        <w:t xml:space="preserve">the Scope of Work </w:t>
      </w:r>
      <w:r w:rsidR="003B24B0">
        <w:t xml:space="preserve">must be in </w:t>
      </w:r>
      <w:r w:rsidR="001C2D56" w:rsidRPr="00C17EB0">
        <w:rPr>
          <w:b/>
        </w:rPr>
        <w:t>MS</w:t>
      </w:r>
      <w:r w:rsidR="001C2D56">
        <w:rPr>
          <w:b/>
        </w:rPr>
        <w:t xml:space="preserve"> </w:t>
      </w:r>
      <w:r w:rsidR="001C2D56" w:rsidRPr="00C17EB0">
        <w:rPr>
          <w:b/>
        </w:rPr>
        <w:t>Word</w:t>
      </w:r>
      <w:r w:rsidR="003B24B0">
        <w:t xml:space="preserve"> file format</w:t>
      </w:r>
      <w:r w:rsidR="00656DB6">
        <w:rPr>
          <w:b/>
        </w:rPr>
        <w:t>.</w:t>
      </w:r>
    </w:p>
    <w:p w14:paraId="3F190EE6" w14:textId="77777777" w:rsidR="001970B9" w:rsidRPr="00C31C1D" w:rsidRDefault="001970B9" w:rsidP="00520432">
      <w:pPr>
        <w:pStyle w:val="BulletedList"/>
        <w:spacing w:after="0"/>
        <w:ind w:left="720"/>
        <w:jc w:val="both"/>
        <w:rPr>
          <w:b/>
        </w:rPr>
      </w:pPr>
    </w:p>
    <w:p w14:paraId="3F5D6D8A" w14:textId="04BACDCD" w:rsidR="00A14C92" w:rsidRDefault="00A14C92" w:rsidP="00E26F77">
      <w:pPr>
        <w:pStyle w:val="HeadingNew1"/>
        <w:numPr>
          <w:ilvl w:val="0"/>
          <w:numId w:val="29"/>
        </w:numPr>
        <w:ind w:hanging="360"/>
      </w:pPr>
      <w:bookmarkStart w:id="160" w:name="_Toc35074602"/>
      <w:r>
        <w:t xml:space="preserve">Project Schedule (Attachment </w:t>
      </w:r>
      <w:r w:rsidR="00C87387">
        <w:t>5</w:t>
      </w:r>
      <w:r>
        <w:t>)</w:t>
      </w:r>
    </w:p>
    <w:p w14:paraId="7E4014C1" w14:textId="7452F351" w:rsidR="00A14C92" w:rsidRDefault="0EB4BEB5" w:rsidP="000748C9">
      <w:pPr>
        <w:pStyle w:val="HeadingNew1"/>
        <w:ind w:left="720" w:firstLine="0"/>
        <w:jc w:val="left"/>
        <w:rPr>
          <w:b w:val="0"/>
        </w:rPr>
      </w:pPr>
      <w:r>
        <w:rPr>
          <w:b w:val="0"/>
        </w:rPr>
        <w:t>The Project Schedule includes a list of all product</w:t>
      </w:r>
      <w:r w:rsidR="04881ADE">
        <w:rPr>
          <w:b w:val="0"/>
        </w:rPr>
        <w:t>s</w:t>
      </w:r>
      <w:r>
        <w:rPr>
          <w:b w:val="0"/>
        </w:rPr>
        <w:t xml:space="preserve">, meetings, and due dates. All work must be scheduled for completion </w:t>
      </w:r>
      <w:r w:rsidR="77A78CCD">
        <w:rPr>
          <w:b w:val="0"/>
        </w:rPr>
        <w:t xml:space="preserve">by </w:t>
      </w:r>
      <w:r>
        <w:rPr>
          <w:b w:val="0"/>
        </w:rPr>
        <w:t xml:space="preserve">the “Key Dates” section of </w:t>
      </w:r>
      <w:r w:rsidR="1E468BE9">
        <w:rPr>
          <w:b w:val="0"/>
        </w:rPr>
        <w:t xml:space="preserve">this </w:t>
      </w:r>
      <w:r>
        <w:rPr>
          <w:b w:val="0"/>
        </w:rPr>
        <w:t>solicitation manual.</w:t>
      </w:r>
    </w:p>
    <w:p w14:paraId="7B693735" w14:textId="77777777" w:rsidR="003B24B0" w:rsidRPr="00CC1385" w:rsidRDefault="003B24B0" w:rsidP="000748C9">
      <w:pPr>
        <w:pStyle w:val="HeadingNew1"/>
        <w:ind w:left="720" w:firstLine="0"/>
        <w:jc w:val="left"/>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E26F77">
      <w:pPr>
        <w:pStyle w:val="HeadingNew1"/>
        <w:numPr>
          <w:ilvl w:val="0"/>
          <w:numId w:val="29"/>
        </w:numPr>
        <w:ind w:hanging="360"/>
      </w:pPr>
      <w:r w:rsidRPr="007065BB">
        <w:t xml:space="preserve">Budget Forms (Attachment </w:t>
      </w:r>
      <w:r w:rsidR="00C87387">
        <w:t>6</w:t>
      </w:r>
      <w:r w:rsidRPr="007065BB">
        <w:t>)</w:t>
      </w:r>
    </w:p>
    <w:bookmarkEnd w:id="160"/>
    <w:p w14:paraId="26098B9A" w14:textId="78929BE3" w:rsidR="008A6BD9" w:rsidRPr="004D354D" w:rsidRDefault="000748C9" w:rsidP="000748C9">
      <w:pPr>
        <w:pStyle w:val="BulletedList"/>
        <w:ind w:left="720"/>
      </w:pPr>
      <w:r>
        <w:tab/>
      </w:r>
      <w:r w:rsidR="008A6BD9">
        <w:t>Because this solicitation is utilizing the new ECAMS system for submitting applications, applicants have two options for uploading a budget:</w:t>
      </w:r>
    </w:p>
    <w:p w14:paraId="573D63CB" w14:textId="11BF3E56" w:rsidR="008A6BD9" w:rsidRPr="004D354D" w:rsidRDefault="008A6BD9" w:rsidP="00E26F77">
      <w:pPr>
        <w:pStyle w:val="BulletedList"/>
        <w:numPr>
          <w:ilvl w:val="0"/>
          <w:numId w:val="48"/>
        </w:numPr>
        <w:ind w:left="1080"/>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E26F77">
      <w:pPr>
        <w:pStyle w:val="BulletedList"/>
        <w:numPr>
          <w:ilvl w:val="0"/>
          <w:numId w:val="48"/>
        </w:numPr>
        <w:ind w:left="1080"/>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B735C10" w:rsidR="00BA6DD3" w:rsidRPr="00BE7045" w:rsidRDefault="000748C9" w:rsidP="00F85557">
      <w:pPr>
        <w:pStyle w:val="BulletedList"/>
        <w:ind w:left="1080"/>
      </w:pPr>
      <w:r>
        <w:tab/>
      </w:r>
      <w:r w:rsidR="008F1BC9" w:rsidRPr="008F1BC9">
        <w:t xml:space="preserve">Instructions for completing the budgets can be found in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E26F77">
      <w:pPr>
        <w:keepLines/>
        <w:widowControl w:val="0"/>
        <w:numPr>
          <w:ilvl w:val="0"/>
          <w:numId w:val="8"/>
        </w:numPr>
        <w:tabs>
          <w:tab w:val="left" w:pos="1080"/>
        </w:tabs>
        <w:spacing w:after="60"/>
        <w:ind w:left="720"/>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1BF5F718" w:rsidR="005E52CD" w:rsidRDefault="001C2D56" w:rsidP="00E26F77">
      <w:pPr>
        <w:keepLines/>
        <w:widowControl w:val="0"/>
        <w:numPr>
          <w:ilvl w:val="0"/>
          <w:numId w:val="8"/>
        </w:numPr>
        <w:tabs>
          <w:tab w:val="left" w:pos="1080"/>
          <w:tab w:val="left" w:pos="1800"/>
        </w:tabs>
        <w:spacing w:after="60"/>
        <w:ind w:left="720"/>
        <w:rPr>
          <w:szCs w:val="22"/>
        </w:rPr>
      </w:pPr>
      <w:r w:rsidRPr="00F359C9">
        <w:rPr>
          <w:szCs w:val="22"/>
        </w:rPr>
        <w:lastRenderedPageBreak/>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E26F77">
      <w:pPr>
        <w:keepLines/>
        <w:widowControl w:val="0"/>
        <w:numPr>
          <w:ilvl w:val="0"/>
          <w:numId w:val="8"/>
        </w:numPr>
        <w:tabs>
          <w:tab w:val="left" w:pos="1080"/>
        </w:tabs>
        <w:spacing w:after="60"/>
        <w:ind w:left="720"/>
        <w:rPr>
          <w:szCs w:val="22"/>
        </w:rPr>
      </w:pPr>
      <w:r w:rsidRPr="000D59B2">
        <w:rPr>
          <w:szCs w:val="22"/>
        </w:rPr>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to exceed the capped rat</w:t>
      </w:r>
      <w:r w:rsidR="00E12163">
        <w:rPr>
          <w:szCs w:val="22"/>
        </w:rPr>
        <w:t>e</w:t>
      </w:r>
      <w:r w:rsidRPr="000D59B2">
        <w:rPr>
          <w:szCs w:val="22"/>
        </w:rPr>
        <w:t>s.  The rates proposed for Direct Labor and Fringe Benefits are treated as estimates; a grant recipient can invoice at higher rates as long as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E26F77">
      <w:pPr>
        <w:keepLines/>
        <w:widowControl w:val="0"/>
        <w:numPr>
          <w:ilvl w:val="0"/>
          <w:numId w:val="8"/>
        </w:numPr>
        <w:tabs>
          <w:tab w:val="left" w:pos="1080"/>
        </w:tabs>
        <w:spacing w:after="60"/>
        <w:ind w:left="720"/>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E26F77">
      <w:pPr>
        <w:keepLines/>
        <w:widowControl w:val="0"/>
        <w:numPr>
          <w:ilvl w:val="0"/>
          <w:numId w:val="8"/>
        </w:numPr>
        <w:spacing w:after="60"/>
        <w:ind w:left="720"/>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with the exception of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E26F77">
      <w:pPr>
        <w:keepLines/>
        <w:widowControl w:val="0"/>
        <w:numPr>
          <w:ilvl w:val="0"/>
          <w:numId w:val="8"/>
        </w:numPr>
        <w:spacing w:after="60"/>
        <w:ind w:left="720"/>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E26F77">
      <w:pPr>
        <w:keepLines/>
        <w:widowControl w:val="0"/>
        <w:numPr>
          <w:ilvl w:val="0"/>
          <w:numId w:val="8"/>
        </w:numPr>
        <w:ind w:left="720"/>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182B0B48" w14:textId="77777777" w:rsidR="00AD2D4A" w:rsidRDefault="00AD2D4A" w:rsidP="000F739E">
      <w:pPr>
        <w:keepLines/>
        <w:widowControl w:val="0"/>
        <w:ind w:left="720"/>
        <w:rPr>
          <w:bCs/>
        </w:rPr>
      </w:pPr>
      <w:r w:rsidRPr="00DF34CF">
        <w:rPr>
          <w:bCs/>
        </w:rPr>
        <w:t>Projects deemed to be public works require among other things the payment of prevailing wages</w:t>
      </w:r>
      <w:r>
        <w:rPr>
          <w:bCs/>
        </w:rPr>
        <w:t>, which can be significantly higher than non-prevailing wages.</w:t>
      </w:r>
    </w:p>
    <w:p w14:paraId="67AA078D" w14:textId="58696815" w:rsidR="006A2B28" w:rsidRDefault="006A2B28" w:rsidP="000F739E">
      <w:pPr>
        <w:keepNext/>
        <w:keepLines/>
        <w:widowControl w:val="0"/>
        <w:autoSpaceDE w:val="0"/>
        <w:autoSpaceDN w:val="0"/>
        <w:adjustRightInd w:val="0"/>
        <w:ind w:left="72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36239557" w:rsidR="006A2B28" w:rsidRDefault="006A2B28" w:rsidP="00C146C0">
      <w:pPr>
        <w:keepNext/>
        <w:keepLines/>
        <w:widowControl w:val="0"/>
        <w:autoSpaceDE w:val="0"/>
        <w:autoSpaceDN w:val="0"/>
        <w:adjustRightInd w:val="0"/>
        <w:ind w:left="1080" w:hanging="360"/>
        <w:rPr>
          <w:rFonts w:eastAsia="Calibri"/>
          <w:szCs w:val="24"/>
        </w:rPr>
      </w:pPr>
      <w:r>
        <w:rPr>
          <w:rFonts w:eastAsia="Calibri"/>
          <w:szCs w:val="24"/>
        </w:rPr>
        <w:t xml:space="preserve">(a) </w:t>
      </w:r>
      <w:r w:rsidR="00C146C0">
        <w:rPr>
          <w:rFonts w:eastAsia="Calibri"/>
          <w:szCs w:val="24"/>
        </w:rPr>
        <w:tab/>
      </w:r>
      <w:r>
        <w:rPr>
          <w:rFonts w:eastAsia="Calibri"/>
          <w:szCs w:val="24"/>
        </w:rPr>
        <w:t xml:space="preserve">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E26F77">
      <w:pPr>
        <w:keepLines/>
        <w:widowControl w:val="0"/>
        <w:numPr>
          <w:ilvl w:val="0"/>
          <w:numId w:val="30"/>
        </w:numPr>
        <w:autoSpaceDE w:val="0"/>
        <w:autoSpaceDN w:val="0"/>
        <w:adjustRightInd w:val="0"/>
        <w:ind w:left="1080" w:firstLine="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Default="007065BB" w:rsidP="00E26F77">
      <w:pPr>
        <w:keepLines/>
        <w:widowControl w:val="0"/>
        <w:numPr>
          <w:ilvl w:val="0"/>
          <w:numId w:val="30"/>
        </w:numPr>
        <w:autoSpaceDE w:val="0"/>
        <w:autoSpaceDN w:val="0"/>
        <w:adjustRightInd w:val="0"/>
        <w:ind w:left="1080" w:firstLine="0"/>
        <w:rPr>
          <w:rFonts w:ascii="ArialMT" w:eastAsia="Calibri" w:hAnsi="ArialMT" w:cs="ArialMT"/>
          <w:szCs w:val="24"/>
        </w:rPr>
      </w:pPr>
      <w:r w:rsidRPr="003E3EB6">
        <w:rPr>
          <w:rFonts w:eastAsia="Calibri"/>
          <w:szCs w:val="24"/>
        </w:rPr>
        <w:t>the project budget for labor reflects these prev</w:t>
      </w:r>
      <w:r>
        <w:rPr>
          <w:rFonts w:ascii="ArialMT" w:eastAsia="Calibri" w:hAnsi="ArialMT" w:cs="ArialMT"/>
          <w:szCs w:val="24"/>
        </w:rPr>
        <w:t xml:space="preserve">ailing wage requirements; and </w:t>
      </w:r>
    </w:p>
    <w:p w14:paraId="1E18E587" w14:textId="77777777" w:rsidR="007065BB" w:rsidRDefault="007065BB" w:rsidP="00E26F77">
      <w:pPr>
        <w:keepLines/>
        <w:widowControl w:val="0"/>
        <w:numPr>
          <w:ilvl w:val="0"/>
          <w:numId w:val="30"/>
        </w:numPr>
        <w:autoSpaceDE w:val="0"/>
        <w:autoSpaceDN w:val="0"/>
        <w:adjustRightInd w:val="0"/>
        <w:ind w:left="1440" w:hanging="360"/>
        <w:rPr>
          <w:rFonts w:ascii="ArialMT" w:eastAsia="Calibri" w:hAnsi="ArialMT" w:cs="ArialMT"/>
          <w:szCs w:val="24"/>
        </w:rPr>
      </w:pPr>
      <w:r>
        <w:rPr>
          <w:rFonts w:ascii="ArialMT" w:eastAsia="Calibri" w:hAnsi="ArialMT" w:cs="ArialMT"/>
          <w:szCs w:val="24"/>
        </w:rPr>
        <w:lastRenderedPageBreak/>
        <w:t xml:space="preserve">the project complies with all other requirements of prevailing wage law including but not limited to keeping accurate payroll records, and complying with all working hour requirements and apprenticeship obligations; </w:t>
      </w:r>
    </w:p>
    <w:p w14:paraId="3C2A32D0" w14:textId="77777777" w:rsidR="006A2B28" w:rsidRDefault="006A2B28" w:rsidP="00C146C0">
      <w:pPr>
        <w:pStyle w:val="ListParagraph"/>
        <w:keepLines/>
        <w:widowControl w:val="0"/>
        <w:ind w:left="1800" w:hanging="360"/>
        <w:rPr>
          <w:rFonts w:ascii="ArialMT" w:eastAsia="Calibri" w:hAnsi="ArialMT" w:cs="ArialMT"/>
          <w:szCs w:val="24"/>
        </w:rPr>
      </w:pPr>
      <w:r>
        <w:rPr>
          <w:rFonts w:ascii="ArialMT" w:eastAsia="Calibri" w:hAnsi="ArialMT" w:cs="ArialMT"/>
          <w:szCs w:val="24"/>
        </w:rPr>
        <w:t>or,</w:t>
      </w:r>
    </w:p>
    <w:p w14:paraId="39EC31B0" w14:textId="0E24F1DE" w:rsidR="00AD2D4A" w:rsidRPr="00DF34CF" w:rsidRDefault="006A2B28" w:rsidP="00C146C0">
      <w:pPr>
        <w:keepLines/>
        <w:widowControl w:val="0"/>
        <w:spacing w:after="60"/>
        <w:ind w:left="1080" w:hanging="360"/>
        <w:rPr>
          <w:bCs/>
        </w:rPr>
      </w:pPr>
      <w:r>
        <w:rPr>
          <w:rFonts w:eastAsia="Calibri"/>
          <w:szCs w:val="24"/>
        </w:rPr>
        <w:t>(b)</w:t>
      </w:r>
      <w:r>
        <w:rPr>
          <w:rFonts w:ascii="ArialMT" w:eastAsia="Calibri" w:hAnsi="ArialMT" w:cs="ArialMT"/>
          <w:szCs w:val="24"/>
        </w:rPr>
        <w:t xml:space="preserve"> </w:t>
      </w:r>
      <w:r w:rsidR="00C146C0">
        <w:rPr>
          <w:rFonts w:ascii="ArialMT" w:eastAsia="Calibri" w:hAnsi="ArialMT" w:cs="ArialMT"/>
          <w:szCs w:val="24"/>
        </w:rPr>
        <w:tab/>
      </w:r>
      <w:r>
        <w:rPr>
          <w:rFonts w:ascii="ArialMT" w:eastAsia="Calibri" w:hAnsi="ArialMT" w:cs="ArialMT"/>
          <w:szCs w:val="24"/>
        </w:rPr>
        <w:t>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0748C9">
      <w:pPr>
        <w:keepLines/>
        <w:widowControl w:val="0"/>
        <w:spacing w:after="0"/>
        <w:ind w:left="720" w:hanging="360"/>
        <w:jc w:val="both"/>
        <w:rPr>
          <w:szCs w:val="22"/>
        </w:rPr>
      </w:pPr>
    </w:p>
    <w:p w14:paraId="337FFD7A" w14:textId="4C19D687" w:rsidR="00FB7DFE" w:rsidRPr="007065BB" w:rsidRDefault="00FB7DFE" w:rsidP="00E26F77">
      <w:pPr>
        <w:pStyle w:val="HeadingNew1"/>
        <w:numPr>
          <w:ilvl w:val="0"/>
          <w:numId w:val="29"/>
        </w:numPr>
        <w:ind w:hanging="360"/>
      </w:pPr>
      <w:r w:rsidRPr="007065BB">
        <w:t>California Environmental Quality Act (CEQA) Compliance Form</w:t>
      </w:r>
      <w:r w:rsidRPr="007065BB" w:rsidDel="00E3682B">
        <w:t xml:space="preserve"> </w:t>
      </w:r>
      <w:r w:rsidRPr="007065BB">
        <w:t xml:space="preserve">(Attachment </w:t>
      </w:r>
      <w:r w:rsidR="00476BFC">
        <w:t>7</w:t>
      </w:r>
      <w:r w:rsidRPr="007065BB">
        <w:t>)</w:t>
      </w:r>
    </w:p>
    <w:p w14:paraId="502BF9DA" w14:textId="77777777" w:rsidR="00FB7DFE" w:rsidRPr="0075281F" w:rsidRDefault="00FB7DFE" w:rsidP="000748C9">
      <w:pPr>
        <w:keepLines/>
        <w:widowControl w:val="0"/>
        <w:spacing w:after="0"/>
        <w:ind w:left="720"/>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4640B8F7" w:rsidR="00FB7DFE" w:rsidRPr="00C146C0" w:rsidRDefault="000748C9" w:rsidP="000748C9">
      <w:pPr>
        <w:keepLines/>
        <w:widowControl w:val="0"/>
        <w:spacing w:after="0"/>
        <w:ind w:left="720" w:hanging="360"/>
        <w:jc w:val="both"/>
        <w:rPr>
          <w:sz w:val="12"/>
          <w:szCs w:val="12"/>
        </w:rPr>
      </w:pPr>
      <w:r>
        <w:rPr>
          <w:szCs w:val="22"/>
        </w:rPr>
        <w:tab/>
      </w:r>
    </w:p>
    <w:p w14:paraId="6BB40852" w14:textId="5CAD35C9" w:rsidR="00FB7DFE" w:rsidRPr="00C31C1D" w:rsidRDefault="00FB7DFE" w:rsidP="000748C9">
      <w:pPr>
        <w:keepLines/>
        <w:widowControl w:val="0"/>
        <w:spacing w:after="0"/>
        <w:ind w:left="720"/>
        <w:rPr>
          <w:szCs w:val="22"/>
        </w:rPr>
      </w:pPr>
      <w:r>
        <w:rPr>
          <w:szCs w:val="22"/>
        </w:rPr>
        <w:t>Failure to</w:t>
      </w:r>
      <w:r w:rsidRPr="00C31C1D">
        <w:rPr>
          <w:szCs w:val="22"/>
        </w:rPr>
        <w:t xml:space="preserve"> complete the CEQA process </w:t>
      </w:r>
      <w:r>
        <w:rPr>
          <w:szCs w:val="22"/>
        </w:rPr>
        <w:t>in a timely manner</w:t>
      </w:r>
      <w:r w:rsidRPr="00C31C1D">
        <w:rPr>
          <w:szCs w:val="22"/>
        </w:rPr>
        <w:t xml:space="preserve"> </w:t>
      </w:r>
      <w:r>
        <w:rPr>
          <w:szCs w:val="22"/>
        </w:rPr>
        <w:t xml:space="preserve">after the </w:t>
      </w:r>
      <w:r w:rsidR="008F4A0E">
        <w:rPr>
          <w:szCs w:val="22"/>
        </w:rPr>
        <w:t>CEC</w:t>
      </w:r>
      <w:r>
        <w:rPr>
          <w:szCs w:val="22"/>
        </w:rPr>
        <w:t xml:space="preserve">’s Notice of Proposed Award </w:t>
      </w:r>
      <w:r w:rsidRPr="00C31C1D">
        <w:rPr>
          <w:szCs w:val="22"/>
        </w:rPr>
        <w:t>may</w:t>
      </w:r>
      <w:r w:rsidR="000911EB" w:rsidRPr="000911EB">
        <w:rPr>
          <w:szCs w:val="22"/>
        </w:rPr>
        <w:t>, in the CEC’s sole discretion and without limiting any of the CEC’s other rights and remedies,</w:t>
      </w:r>
      <w:r w:rsidRPr="00C31C1D">
        <w:rPr>
          <w:szCs w:val="22"/>
        </w:rPr>
        <w:t xml:space="preserve"> result in </w:t>
      </w:r>
      <w:r w:rsidR="003F0C1D">
        <w:rPr>
          <w:szCs w:val="22"/>
        </w:rPr>
        <w:t xml:space="preserve">the </w:t>
      </w:r>
      <w:r w:rsidRPr="00C31C1D">
        <w:rPr>
          <w:szCs w:val="22"/>
        </w:rPr>
        <w:t>cancellation of</w:t>
      </w:r>
      <w:r w:rsidR="003F0C1D">
        <w:rPr>
          <w:szCs w:val="22"/>
        </w:rPr>
        <w:t xml:space="preserve"> a</w:t>
      </w:r>
      <w:r w:rsidRPr="00C31C1D">
        <w:rPr>
          <w:szCs w:val="22"/>
        </w:rPr>
        <w:t xml:space="preserve"> </w:t>
      </w:r>
      <w:r w:rsidR="003F0C1D">
        <w:rPr>
          <w:szCs w:val="22"/>
        </w:rPr>
        <w:t>proposed</w:t>
      </w:r>
      <w:r w:rsidRPr="00C31C1D">
        <w:rPr>
          <w:szCs w:val="22"/>
        </w:rPr>
        <w:t xml:space="preserve"> award and </w:t>
      </w:r>
      <w:r>
        <w:rPr>
          <w:szCs w:val="22"/>
        </w:rPr>
        <w:t>allocation of funding</w:t>
      </w:r>
      <w:r w:rsidRPr="00C31C1D">
        <w:rPr>
          <w:szCs w:val="22"/>
        </w:rPr>
        <w:t xml:space="preserve"> </w:t>
      </w:r>
      <w:r w:rsidR="001235A7">
        <w:rPr>
          <w:szCs w:val="22"/>
        </w:rPr>
        <w:t xml:space="preserve">elsewhere, such as </w:t>
      </w:r>
      <w:r w:rsidRPr="00C31C1D">
        <w:rPr>
          <w:szCs w:val="22"/>
        </w:rPr>
        <w:t>to the next highest</w:t>
      </w:r>
      <w:r>
        <w:rPr>
          <w:szCs w:val="22"/>
        </w:rPr>
        <w:t>-</w:t>
      </w:r>
      <w:r w:rsidRPr="00C31C1D">
        <w:rPr>
          <w:szCs w:val="22"/>
        </w:rPr>
        <w:t>scoring project.</w:t>
      </w:r>
    </w:p>
    <w:p w14:paraId="74B01C8F" w14:textId="77777777" w:rsidR="001C2D56" w:rsidRPr="00C31C1D" w:rsidRDefault="001C2D56" w:rsidP="000748C9">
      <w:pPr>
        <w:keepLines/>
        <w:widowControl w:val="0"/>
        <w:spacing w:after="0"/>
        <w:ind w:left="720" w:hanging="360"/>
        <w:jc w:val="both"/>
        <w:rPr>
          <w:szCs w:val="22"/>
        </w:rPr>
      </w:pPr>
    </w:p>
    <w:p w14:paraId="23449402" w14:textId="32F2FDFD" w:rsidR="001C2D56" w:rsidRPr="00C31C1D" w:rsidRDefault="00677D2B" w:rsidP="00E26F77">
      <w:pPr>
        <w:pStyle w:val="HeadingNew1"/>
        <w:numPr>
          <w:ilvl w:val="0"/>
          <w:numId w:val="29"/>
        </w:numPr>
        <w:ind w:hanging="360"/>
        <w:rPr>
          <w:b w:val="0"/>
        </w:rPr>
      </w:pPr>
      <w:r w:rsidRPr="00677D2B">
        <w:t>Past Projects Information</w:t>
      </w:r>
      <w:r w:rsidR="001C2D56" w:rsidRPr="007065BB">
        <w:t xml:space="preserve"> (Attachment </w:t>
      </w:r>
      <w:r w:rsidR="00476BFC">
        <w:t>8</w:t>
      </w:r>
      <w:r w:rsidR="001C2D56" w:rsidRPr="007065BB">
        <w:t>)</w:t>
      </w:r>
    </w:p>
    <w:p w14:paraId="69832D7B" w14:textId="3D40CFA7" w:rsidR="001C2D56" w:rsidRDefault="00547BE6" w:rsidP="000748C9">
      <w:pPr>
        <w:spacing w:after="0"/>
        <w:ind w:left="720"/>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0748C9">
      <w:pPr>
        <w:spacing w:after="0"/>
        <w:ind w:left="720" w:hanging="360"/>
        <w:jc w:val="both"/>
        <w:rPr>
          <w:szCs w:val="24"/>
        </w:rPr>
      </w:pPr>
    </w:p>
    <w:p w14:paraId="6874B826" w14:textId="64E2E884" w:rsidR="001C2D56" w:rsidRPr="007065BB" w:rsidRDefault="001C2D56" w:rsidP="00E26F77">
      <w:pPr>
        <w:pStyle w:val="HeadingNew1"/>
        <w:numPr>
          <w:ilvl w:val="0"/>
          <w:numId w:val="29"/>
        </w:numPr>
        <w:ind w:hanging="360"/>
      </w:pPr>
      <w:r w:rsidRPr="00E74B5A">
        <w:rPr>
          <w:b w:val="0"/>
          <w:szCs w:val="24"/>
        </w:rPr>
        <w:t xml:space="preserve"> </w:t>
      </w:r>
      <w:bookmarkStart w:id="161" w:name="CommLttr"/>
      <w:r w:rsidR="006760F9" w:rsidRPr="007065BB">
        <w:t>Commitment and Su</w:t>
      </w:r>
      <w:r w:rsidR="000B648E">
        <w:t xml:space="preserve">pport Letter Form (Attachment </w:t>
      </w:r>
      <w:r w:rsidR="00476BFC">
        <w:t>9</w:t>
      </w:r>
      <w:r w:rsidR="006760F9" w:rsidRPr="007065BB">
        <w:t>)</w:t>
      </w:r>
      <w:bookmarkEnd w:id="161"/>
    </w:p>
    <w:p w14:paraId="60C97C4B" w14:textId="77777777" w:rsidR="001C2D56" w:rsidRDefault="001C2D56" w:rsidP="000748C9">
      <w:pPr>
        <w:ind w:left="720"/>
        <w:rPr>
          <w:szCs w:val="22"/>
        </w:rPr>
      </w:pPr>
      <w:r>
        <w:rPr>
          <w:szCs w:val="22"/>
        </w:rPr>
        <w:t>A commitment letter commits an entity or individual to providing the service or funding described in the letter.  A support letter details an entity or individual’s support for the project.</w:t>
      </w:r>
      <w:r w:rsidR="005841E5">
        <w:rPr>
          <w:szCs w:val="22"/>
        </w:rPr>
        <w:t xml:space="preserve"> </w:t>
      </w:r>
      <w:r w:rsidR="004B221F" w:rsidRPr="004B221F">
        <w:rPr>
          <w:szCs w:val="22"/>
        </w:rPr>
        <w:t xml:space="preserve">Commitment and Support Letters must be submitted with the application.  Letters that are not submitted </w:t>
      </w:r>
      <w:r w:rsidR="00BD7BC1">
        <w:rPr>
          <w:szCs w:val="22"/>
        </w:rPr>
        <w:t xml:space="preserve">by the application deadline </w:t>
      </w:r>
      <w:r w:rsidR="004B221F" w:rsidRPr="004B221F">
        <w:rPr>
          <w:szCs w:val="22"/>
        </w:rPr>
        <w:t>will not be reviewed and counted towards meeting the requirement specified in the solicitation</w:t>
      </w:r>
      <w:r w:rsidR="004B221F">
        <w:rPr>
          <w:szCs w:val="22"/>
        </w:rPr>
        <w:t>.</w:t>
      </w:r>
    </w:p>
    <w:p w14:paraId="2CB23811" w14:textId="77777777" w:rsidR="006D5C5E" w:rsidRDefault="006D5C5E" w:rsidP="00E26F77">
      <w:pPr>
        <w:numPr>
          <w:ilvl w:val="2"/>
          <w:numId w:val="14"/>
        </w:numPr>
        <w:spacing w:after="0"/>
        <w:ind w:left="1170" w:hanging="270"/>
        <w:rPr>
          <w:b/>
          <w:u w:val="single"/>
        </w:rPr>
      </w:pPr>
      <w:r w:rsidRPr="00992EBB">
        <w:rPr>
          <w:szCs w:val="22"/>
          <w:u w:val="single"/>
        </w:rPr>
        <w:t>Commitment Letters</w:t>
      </w:r>
      <w:r>
        <w:rPr>
          <w:szCs w:val="22"/>
          <w:u w:val="single"/>
        </w:rPr>
        <w:t xml:space="preserve"> </w:t>
      </w:r>
    </w:p>
    <w:p w14:paraId="7E71315E" w14:textId="3C04A7B5" w:rsidR="000504A1" w:rsidRPr="0075281F" w:rsidRDefault="000748C9" w:rsidP="00C146C0">
      <w:pPr>
        <w:spacing w:after="0"/>
        <w:ind w:left="1170" w:hanging="360"/>
        <w:rPr>
          <w:b/>
          <w:bCs/>
        </w:rPr>
      </w:pPr>
      <w:r>
        <w:tab/>
      </w:r>
      <w:r w:rsidR="6F316C3D">
        <w:t xml:space="preserve">Applicants must submit a </w:t>
      </w:r>
      <w:r w:rsidR="6F316C3D" w:rsidRPr="2CE11A33">
        <w:rPr>
          <w:b/>
          <w:bCs/>
        </w:rPr>
        <w:t>match funding</w:t>
      </w:r>
      <w:r w:rsidR="6F316C3D">
        <w:t xml:space="preserve"> commitment letter </w:t>
      </w:r>
      <w:r w:rsidR="74445B1A">
        <w:t>from each entity that is committing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(i.e.</w:t>
      </w:r>
      <w:r w:rsidR="5B15509D">
        <w:t>,</w:t>
      </w:r>
      <w:r w:rsidR="74445B1A">
        <w:t xml:space="preserve"> without reservation or limitation) commitment that guarantees the availability of the funds for the project; and (4) a strategy for replacing the funds if they are significantly reduced or lost.</w:t>
      </w:r>
    </w:p>
    <w:p w14:paraId="4C1DB074" w14:textId="544E3618" w:rsidR="006D5C5E" w:rsidRPr="0075281F" w:rsidRDefault="006D5C5E" w:rsidP="000748C9">
      <w:pPr>
        <w:tabs>
          <w:tab w:val="left" w:pos="720"/>
          <w:tab w:val="left" w:pos="1080"/>
          <w:tab w:val="left" w:pos="1170"/>
        </w:tabs>
        <w:spacing w:after="0"/>
        <w:ind w:left="720" w:hanging="360"/>
        <w:rPr>
          <w:b/>
          <w:szCs w:val="22"/>
        </w:rPr>
      </w:pPr>
    </w:p>
    <w:p w14:paraId="6FAAD3CD" w14:textId="55D4F947" w:rsidR="006D5C5E" w:rsidRPr="0075281F" w:rsidRDefault="006D5C5E" w:rsidP="00E26F77">
      <w:pPr>
        <w:numPr>
          <w:ilvl w:val="0"/>
          <w:numId w:val="31"/>
        </w:numPr>
        <w:tabs>
          <w:tab w:val="left" w:pos="720"/>
          <w:tab w:val="left" w:pos="1170"/>
          <w:tab w:val="left" w:pos="1260"/>
          <w:tab w:val="left" w:pos="1620"/>
        </w:tabs>
        <w:ind w:left="720"/>
        <w:rPr>
          <w:b/>
          <w:bCs/>
        </w:rPr>
      </w:pPr>
      <w:r w:rsidRPr="358EAFF4">
        <w:rPr>
          <w:b/>
          <w:bCs/>
        </w:rPr>
        <w:t>Project partners</w:t>
      </w:r>
      <w:r>
        <w:t xml:space="preserve"> that are making contributions other than match funding and are not receiving </w:t>
      </w:r>
      <w:r w:rsidR="008F4A0E">
        <w:t>CEC</w:t>
      </w:r>
      <w:r>
        <w:t xml:space="preserve"> funds, must submit a commitment letter signed by an authorized representative that: (1) identifies how the partner will contribute to the project; and (2) </w:t>
      </w:r>
      <w:r w:rsidR="00E93AD9">
        <w:t xml:space="preserve">unconditionally </w:t>
      </w:r>
      <w:r>
        <w:t>commits to making the contribution</w:t>
      </w:r>
      <w:r w:rsidR="00182C15">
        <w:t xml:space="preserve"> if Recipient is awarded a CEC grant</w:t>
      </w:r>
      <w:r>
        <w:t xml:space="preserve">. </w:t>
      </w:r>
    </w:p>
    <w:p w14:paraId="078C5CFB" w14:textId="77777777" w:rsidR="006D5C5E" w:rsidRDefault="006D5C5E" w:rsidP="00E26F77">
      <w:pPr>
        <w:numPr>
          <w:ilvl w:val="2"/>
          <w:numId w:val="14"/>
        </w:numPr>
        <w:spacing w:after="0"/>
        <w:ind w:left="1170" w:hanging="270"/>
        <w:rPr>
          <w:b/>
          <w:u w:val="single"/>
        </w:rPr>
      </w:pPr>
      <w:r w:rsidRPr="00992EBB">
        <w:rPr>
          <w:szCs w:val="22"/>
          <w:u w:val="single"/>
        </w:rPr>
        <w:lastRenderedPageBreak/>
        <w:t>Support Letters</w:t>
      </w:r>
    </w:p>
    <w:p w14:paraId="2ED7C640" w14:textId="19A2ABA4" w:rsidR="006D5C5E" w:rsidRDefault="000748C9" w:rsidP="000748C9">
      <w:pPr>
        <w:tabs>
          <w:tab w:val="left" w:pos="720"/>
          <w:tab w:val="left" w:pos="1170"/>
          <w:tab w:val="left" w:pos="1260"/>
        </w:tabs>
        <w:spacing w:after="0"/>
        <w:ind w:left="720" w:hanging="360"/>
      </w:pPr>
      <w:r>
        <w:tab/>
      </w:r>
      <w:r w:rsidR="6F316C3D">
        <w:t xml:space="preserve">All applicants must include at least one support letter from a project </w:t>
      </w:r>
      <w:r w:rsidR="5B86D250">
        <w:t>interested party</w:t>
      </w:r>
      <w:r w:rsidR="6F316C3D">
        <w:t xml:space="preserve"> (i.e., an entity or individual that will benefit from or be involved in the project) that: (1) describes the </w:t>
      </w:r>
      <w:r w:rsidR="39FCC5B1">
        <w:t>party</w:t>
      </w:r>
      <w:r w:rsidR="6F316C3D">
        <w:t xml:space="preserve">’s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w:t>
      </w:r>
      <w:r w:rsidR="6F316C3D" w:rsidRPr="0068457E">
        <w:t xml:space="preserve">a </w:t>
      </w:r>
      <w:r w:rsidR="269E8463" w:rsidRPr="003D0EA7">
        <w:t>test</w:t>
      </w:r>
      <w:r w:rsidR="6F316C3D" w:rsidRPr="0068457E">
        <w:t xml:space="preserve"> site</w:t>
      </w:r>
      <w:r w:rsidR="6F316C3D">
        <w:t>.</w:t>
      </w:r>
    </w:p>
    <w:p w14:paraId="69F4A2CA" w14:textId="77777777" w:rsidR="00624855" w:rsidRPr="00B152AA" w:rsidRDefault="00624855" w:rsidP="000748C9">
      <w:pPr>
        <w:tabs>
          <w:tab w:val="left" w:pos="720"/>
          <w:tab w:val="left" w:pos="1170"/>
          <w:tab w:val="left" w:pos="1260"/>
        </w:tabs>
        <w:spacing w:after="0"/>
        <w:ind w:left="720" w:hanging="360"/>
        <w:jc w:val="both"/>
        <w:rPr>
          <w:b/>
        </w:rPr>
      </w:pPr>
    </w:p>
    <w:p w14:paraId="15CC6493" w14:textId="233DFFF1" w:rsidR="00BD4343" w:rsidRPr="00943E11" w:rsidRDefault="00BD4343" w:rsidP="00E26F77">
      <w:pPr>
        <w:pStyle w:val="HeadingNew1"/>
        <w:numPr>
          <w:ilvl w:val="0"/>
          <w:numId w:val="29"/>
        </w:numPr>
        <w:ind w:hanging="360"/>
      </w:pPr>
      <w:r w:rsidRPr="00943E11">
        <w:t>Project Performance Metrics</w:t>
      </w:r>
      <w:r w:rsidR="00943E11">
        <w:t xml:space="preserve"> (Attachment </w:t>
      </w:r>
      <w:r w:rsidR="009063AD">
        <w:t>10</w:t>
      </w:r>
      <w:r w:rsidR="00943E11" w:rsidRPr="007065BB">
        <w:t>)</w:t>
      </w:r>
    </w:p>
    <w:p w14:paraId="5D3B0CDB" w14:textId="678B4EAC" w:rsidR="004B2FDF" w:rsidRDefault="007A2434" w:rsidP="000748C9">
      <w:pPr>
        <w:spacing w:after="0"/>
        <w:ind w:left="720"/>
      </w:pPr>
      <w:r w:rsidRPr="007A2434">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0748C9">
      <w:pPr>
        <w:spacing w:after="0"/>
        <w:ind w:left="720" w:hanging="360"/>
      </w:pPr>
    </w:p>
    <w:p w14:paraId="00A12D7E" w14:textId="78D831CB" w:rsidR="004B2FDF" w:rsidRPr="007065BB" w:rsidRDefault="004B2FDF" w:rsidP="00E26F77">
      <w:pPr>
        <w:pStyle w:val="HeadingNew1"/>
        <w:numPr>
          <w:ilvl w:val="0"/>
          <w:numId w:val="29"/>
        </w:numPr>
        <w:ind w:hanging="360"/>
      </w:pPr>
      <w:r>
        <w:t>Applicant Declaration</w:t>
      </w:r>
      <w:r w:rsidR="002953A8">
        <w:t xml:space="preserve"> (Attachment 1</w:t>
      </w:r>
      <w:r w:rsidR="009063AD">
        <w:t>1</w:t>
      </w:r>
      <w:r w:rsidR="002953A8" w:rsidRPr="007065BB">
        <w:t>)</w:t>
      </w:r>
    </w:p>
    <w:p w14:paraId="25ED1839" w14:textId="4D16C216" w:rsidR="00624855" w:rsidRDefault="00260970" w:rsidP="000748C9">
      <w:pPr>
        <w:spacing w:after="0"/>
        <w:ind w:left="720"/>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under penalty of perjury. This form must be signed by an authorized representative of the applicant’s organization</w:t>
      </w:r>
      <w:r w:rsidR="00045CB0">
        <w:rPr>
          <w:szCs w:val="24"/>
        </w:rPr>
        <w:t>.</w:t>
      </w:r>
    </w:p>
    <w:p w14:paraId="467D65E5" w14:textId="77777777" w:rsidR="009D1F77" w:rsidRDefault="009D1F77" w:rsidP="000748C9">
      <w:pPr>
        <w:spacing w:after="0"/>
        <w:ind w:left="720" w:hanging="360"/>
      </w:pPr>
    </w:p>
    <w:p w14:paraId="2D66C299" w14:textId="77777777" w:rsidR="0003534A" w:rsidRDefault="0003534A">
      <w:pPr>
        <w:spacing w:after="0"/>
        <w:rPr>
          <w:b/>
          <w:kern w:val="28"/>
          <w:sz w:val="32"/>
        </w:rPr>
      </w:pPr>
      <w:bookmarkStart w:id="162" w:name="_Toc143172718"/>
      <w:bookmarkStart w:id="163" w:name="_Toc336443635"/>
      <w:bookmarkStart w:id="164" w:name="_Toc366671192"/>
      <w:r>
        <w:br w:type="page"/>
      </w:r>
    </w:p>
    <w:p w14:paraId="271AF44C" w14:textId="020FA62D" w:rsidR="001C2D56" w:rsidRPr="00C31C1D" w:rsidRDefault="001C2D56" w:rsidP="00636A3D">
      <w:pPr>
        <w:pStyle w:val="Heading1"/>
        <w:spacing w:before="0" w:after="120"/>
        <w:jc w:val="both"/>
      </w:pPr>
      <w:r w:rsidRPr="00C31C1D">
        <w:lastRenderedPageBreak/>
        <w:t>IV.</w:t>
      </w:r>
      <w:r w:rsidRPr="00C31C1D">
        <w:tab/>
        <w:t xml:space="preserve">Evaluation </w:t>
      </w:r>
      <w:r>
        <w:t xml:space="preserve">and Award </w:t>
      </w:r>
      <w:r w:rsidRPr="00C31C1D">
        <w:t>Process</w:t>
      </w:r>
      <w:bookmarkEnd w:id="162"/>
      <w:r w:rsidRPr="00C31C1D">
        <w:t xml:space="preserve"> </w:t>
      </w:r>
      <w:bookmarkEnd w:id="138"/>
      <w:bookmarkEnd w:id="163"/>
      <w:bookmarkEnd w:id="164"/>
    </w:p>
    <w:p w14:paraId="501AD443" w14:textId="77777777" w:rsidR="003417AD" w:rsidRPr="00CF6DED" w:rsidRDefault="003417AD" w:rsidP="00E26F77">
      <w:pPr>
        <w:pStyle w:val="Heading2"/>
        <w:numPr>
          <w:ilvl w:val="0"/>
          <w:numId w:val="43"/>
        </w:numPr>
      </w:pPr>
      <w:bookmarkStart w:id="165" w:name="_Toc339284338"/>
      <w:bookmarkStart w:id="166" w:name="_Toc366671194"/>
      <w:bookmarkStart w:id="167" w:name="_Toc143172719"/>
      <w:bookmarkStart w:id="168" w:name="_Toc338162913"/>
      <w:bookmarkStart w:id="169" w:name="_Toc35074632"/>
      <w:bookmarkStart w:id="170" w:name="_Toc219275099"/>
      <w:bookmarkStart w:id="171" w:name="_Toc336443636"/>
      <w:r w:rsidRPr="00CF6DED">
        <w:t>Application Evaluation</w:t>
      </w:r>
      <w:bookmarkEnd w:id="165"/>
      <w:bookmarkEnd w:id="166"/>
      <w:bookmarkEnd w:id="167"/>
    </w:p>
    <w:bookmarkEnd w:id="168"/>
    <w:p w14:paraId="304DE136" w14:textId="7BCD77D0" w:rsidR="001C2D56" w:rsidRPr="00EE24D3" w:rsidRDefault="001C2D56" w:rsidP="009971D0">
      <w:pPr>
        <w:rPr>
          <w:szCs w:val="24"/>
        </w:rPr>
      </w:pPr>
      <w:r w:rsidRPr="00C31C1D">
        <w:rPr>
          <w:szCs w:val="24"/>
        </w:rPr>
        <w:t>Applications will be evaluated and scored based on responses to the information requested in this solicitation</w:t>
      </w:r>
      <w:r w:rsidR="00015220">
        <w:rPr>
          <w:szCs w:val="24"/>
        </w:rPr>
        <w:t xml:space="preserve"> and on any other information available, such as past performance of CEC agreements</w:t>
      </w:r>
      <w:r>
        <w:rPr>
          <w:szCs w:val="24"/>
        </w:rPr>
        <w:t xml:space="preserve">. </w:t>
      </w:r>
      <w:r w:rsidRPr="00C31C1D">
        <w:rPr>
          <w:szCs w:val="24"/>
        </w:rPr>
        <w:t xml:space="preserve">To evaluate applications, the </w:t>
      </w:r>
      <w:r w:rsidR="008F4A0E">
        <w:rPr>
          <w:szCs w:val="24"/>
        </w:rPr>
        <w:t>CEC</w:t>
      </w:r>
      <w:r w:rsidRPr="00C31C1D">
        <w:rPr>
          <w:szCs w:val="24"/>
        </w:rPr>
        <w:t xml:space="preserve"> will organize an Evaluation Committee that consist</w:t>
      </w:r>
      <w:r w:rsidR="00BD0615">
        <w:rPr>
          <w:szCs w:val="24"/>
        </w:rPr>
        <w:t xml:space="preserve">s </w:t>
      </w:r>
      <w:r w:rsidR="003D3256">
        <w:rPr>
          <w:szCs w:val="24"/>
        </w:rPr>
        <w:t xml:space="preserve">of </w:t>
      </w:r>
      <w:r w:rsidR="00BD0615">
        <w:rPr>
          <w:szCs w:val="24"/>
        </w:rPr>
        <w:t>primarily</w:t>
      </w:r>
      <w:r w:rsidR="003D3256">
        <w:rPr>
          <w:szCs w:val="24"/>
        </w:rPr>
        <w:t>, or all</w:t>
      </w:r>
      <w:r w:rsidRPr="00C31C1D">
        <w:rPr>
          <w:szCs w:val="24"/>
        </w:rPr>
        <w:t xml:space="preserve"> </w:t>
      </w:r>
      <w:r w:rsidR="008F4A0E">
        <w:rPr>
          <w:szCs w:val="24"/>
        </w:rPr>
        <w:t>CEC</w:t>
      </w:r>
      <w:r w:rsidRPr="00C31C1D">
        <w:rPr>
          <w:szCs w:val="24"/>
        </w:rPr>
        <w:t xml:space="preserve"> staff.  The E</w:t>
      </w:r>
      <w:r>
        <w:rPr>
          <w:szCs w:val="24"/>
        </w:rPr>
        <w:t>valuation Committee may us</w:t>
      </w:r>
      <w:r w:rsidRPr="00C31C1D">
        <w:rPr>
          <w:szCs w:val="24"/>
        </w:rPr>
        <w:t xml:space="preserve">e </w:t>
      </w:r>
      <w:r w:rsidR="003D3256">
        <w:rPr>
          <w:szCs w:val="24"/>
        </w:rPr>
        <w:t xml:space="preserve">additional </w:t>
      </w:r>
      <w:r w:rsidRPr="00C31C1D">
        <w:rPr>
          <w:szCs w:val="24"/>
        </w:rPr>
        <w:t>technical expert reviewers to provide an analysis of applications.</w:t>
      </w:r>
      <w:r>
        <w:rPr>
          <w:szCs w:val="24"/>
        </w:rPr>
        <w:t xml:space="preserve">  </w:t>
      </w:r>
    </w:p>
    <w:p w14:paraId="36C5AA69" w14:textId="77777777" w:rsidR="0061342D" w:rsidRPr="00E13674" w:rsidRDefault="001C2D56" w:rsidP="00E26F77">
      <w:pPr>
        <w:pStyle w:val="ListParagraph"/>
        <w:numPr>
          <w:ilvl w:val="0"/>
          <w:numId w:val="25"/>
        </w:numPr>
        <w:tabs>
          <w:tab w:val="num" w:pos="360"/>
        </w:tabs>
        <w:rPr>
          <w:b/>
        </w:rPr>
      </w:pPr>
      <w:bookmarkStart w:id="172" w:name="_Toc381079932"/>
      <w:bookmarkStart w:id="173" w:name="_Toc382571195"/>
      <w:bookmarkStart w:id="174" w:name="_Toc395180705"/>
      <w:bookmarkStart w:id="175" w:name="_Toc433981334"/>
      <w:bookmarkStart w:id="176" w:name="_Toc360545784"/>
      <w:bookmarkStart w:id="177" w:name="_Toc366671195"/>
      <w:bookmarkStart w:id="178" w:name="_Toc339284339"/>
      <w:r w:rsidRPr="00E13674">
        <w:rPr>
          <w:b/>
        </w:rPr>
        <w:t>Stage One:  Application Screening</w:t>
      </w:r>
      <w:bookmarkEnd w:id="172"/>
      <w:bookmarkEnd w:id="173"/>
      <w:bookmarkEnd w:id="174"/>
      <w:bookmarkEnd w:id="175"/>
      <w:r w:rsidRPr="00E13674">
        <w:rPr>
          <w:b/>
        </w:rPr>
        <w:t xml:space="preserve"> </w:t>
      </w:r>
      <w:bookmarkEnd w:id="176"/>
      <w:bookmarkEnd w:id="177"/>
    </w:p>
    <w:p w14:paraId="58275728" w14:textId="74BAE56B" w:rsidR="00125E7A" w:rsidRPr="00125E7A" w:rsidRDefault="001C2D56" w:rsidP="009971D0">
      <w:pPr>
        <w:spacing w:after="0"/>
        <w:ind w:left="360"/>
        <w:rPr>
          <w:u w:val="single"/>
        </w:rPr>
      </w:pPr>
      <w:r w:rsidRPr="00C31C1D">
        <w:t xml:space="preserve">The </w:t>
      </w:r>
      <w:r>
        <w:t xml:space="preserve">Evaluation Committee </w:t>
      </w:r>
      <w:r w:rsidRPr="00C31C1D">
        <w:t xml:space="preserve">will screen </w:t>
      </w:r>
      <w:r>
        <w:t>a</w:t>
      </w:r>
      <w:r w:rsidRPr="00C31C1D">
        <w:t xml:space="preserve">pplications for compliance with </w:t>
      </w:r>
      <w:r>
        <w:t>the</w:t>
      </w:r>
      <w:r w:rsidRPr="00C31C1D">
        <w:t xml:space="preserve"> </w:t>
      </w:r>
      <w:r>
        <w:t>S</w:t>
      </w:r>
      <w:r w:rsidRPr="00C31C1D">
        <w:t xml:space="preserve">creening </w:t>
      </w:r>
      <w:r>
        <w:t>C</w:t>
      </w:r>
      <w:r w:rsidRPr="00C31C1D">
        <w:t>riteria</w:t>
      </w:r>
      <w:r>
        <w:t xml:space="preserve"> in </w:t>
      </w:r>
      <w:r w:rsidRPr="000E3B9C">
        <w:rPr>
          <w:b/>
        </w:rPr>
        <w:t>Section E</w:t>
      </w:r>
      <w:r>
        <w:t xml:space="preserve"> of this Part</w:t>
      </w:r>
      <w:r w:rsidRPr="00C31C1D">
        <w:t xml:space="preserve">. </w:t>
      </w:r>
      <w:r w:rsidRPr="000E6E9B">
        <w:rPr>
          <w:b/>
        </w:rPr>
        <w:t xml:space="preserve">Applications that fail any of the screening criteria will be </w:t>
      </w:r>
      <w:r w:rsidR="00796471">
        <w:rPr>
          <w:b/>
        </w:rPr>
        <w:t>reject</w:t>
      </w:r>
      <w:r w:rsidR="00796471" w:rsidRPr="000E6E9B">
        <w:rPr>
          <w:b/>
        </w:rPr>
        <w:t>ed</w:t>
      </w:r>
      <w:r w:rsidRPr="000E6E9B">
        <w:rPr>
          <w:b/>
        </w:rPr>
        <w:t>.</w:t>
      </w:r>
      <w:bookmarkStart w:id="179" w:name="_Toc339284340"/>
      <w:bookmarkEnd w:id="178"/>
      <w:r w:rsidR="00125E7A">
        <w:rPr>
          <w:b/>
        </w:rPr>
        <w:t xml:space="preserve"> </w:t>
      </w:r>
    </w:p>
    <w:p w14:paraId="784791A3" w14:textId="77777777" w:rsidR="001C2D56" w:rsidRDefault="001C2D56" w:rsidP="00813FD4">
      <w:pPr>
        <w:spacing w:after="0"/>
        <w:jc w:val="both"/>
      </w:pPr>
    </w:p>
    <w:p w14:paraId="6CAB20EF" w14:textId="77777777" w:rsidR="0061342D" w:rsidRPr="008E38AF" w:rsidRDefault="001C2D56" w:rsidP="00E26F77">
      <w:pPr>
        <w:pStyle w:val="ListParagraph"/>
        <w:numPr>
          <w:ilvl w:val="0"/>
          <w:numId w:val="25"/>
        </w:numPr>
        <w:tabs>
          <w:tab w:val="num" w:pos="360"/>
        </w:tabs>
        <w:rPr>
          <w:b/>
        </w:rPr>
      </w:pPr>
      <w:bookmarkStart w:id="180" w:name="_Toc381079933"/>
      <w:bookmarkStart w:id="181" w:name="_Toc382571196"/>
      <w:bookmarkStart w:id="182" w:name="_Toc395180706"/>
      <w:bookmarkStart w:id="183" w:name="_Toc433981335"/>
      <w:bookmarkStart w:id="184" w:name="_Toc360545785"/>
      <w:bookmarkStart w:id="185" w:name="_Toc366671198"/>
      <w:bookmarkStart w:id="186" w:name="Stg2AppScr"/>
      <w:r w:rsidRPr="008E38AF">
        <w:rPr>
          <w:b/>
        </w:rPr>
        <w:t>Stage Two:  Application Scoring</w:t>
      </w:r>
      <w:bookmarkEnd w:id="180"/>
      <w:bookmarkEnd w:id="181"/>
      <w:bookmarkEnd w:id="182"/>
      <w:bookmarkEnd w:id="183"/>
      <w:r w:rsidRPr="008E38AF">
        <w:rPr>
          <w:b/>
        </w:rPr>
        <w:t xml:space="preserve"> </w:t>
      </w:r>
      <w:bookmarkEnd w:id="184"/>
      <w:bookmarkEnd w:id="185"/>
    </w:p>
    <w:bookmarkEnd w:id="186"/>
    <w:p w14:paraId="7C1B6170" w14:textId="77777777" w:rsidR="001C2D56" w:rsidRPr="003E6D28" w:rsidRDefault="001C2D56" w:rsidP="009971D0">
      <w:r w:rsidRPr="003E6D28">
        <w:t xml:space="preserve">Applications that pass Stage One will be submitted to the Evaluation Committee for review and scoring based on the Scoring Criteria in </w:t>
      </w:r>
      <w:r w:rsidRPr="003E6D28">
        <w:rPr>
          <w:b/>
        </w:rPr>
        <w:t>Section F</w:t>
      </w:r>
      <w:r w:rsidRPr="003E6D28">
        <w:t xml:space="preserve"> of this Part.  </w:t>
      </w:r>
    </w:p>
    <w:p w14:paraId="41760631" w14:textId="77777777" w:rsidR="000E5180" w:rsidRPr="004B1445" w:rsidRDefault="001C2D56" w:rsidP="00E26F77">
      <w:pPr>
        <w:numPr>
          <w:ilvl w:val="0"/>
          <w:numId w:val="22"/>
        </w:numPr>
        <w:spacing w:after="0"/>
        <w:ind w:left="720"/>
      </w:pPr>
      <w:r w:rsidRPr="004B1445">
        <w:t xml:space="preserve">The scores for each application will be the average of the combined scores of all Evaluation Committee members. </w:t>
      </w:r>
    </w:p>
    <w:p w14:paraId="3A5D8798" w14:textId="325E0EC7" w:rsidR="001C2D56" w:rsidRPr="004B1445" w:rsidRDefault="001C2D56" w:rsidP="00E26F77">
      <w:pPr>
        <w:numPr>
          <w:ilvl w:val="0"/>
          <w:numId w:val="22"/>
        </w:numPr>
        <w:spacing w:after="0"/>
        <w:ind w:left="720"/>
      </w:pPr>
      <w:r w:rsidRPr="004B1445">
        <w:rPr>
          <w:b/>
        </w:rPr>
        <w:t xml:space="preserve">A minimum score of </w:t>
      </w:r>
      <w:r w:rsidR="00B9661B">
        <w:rPr>
          <w:b/>
        </w:rPr>
        <w:t>7</w:t>
      </w:r>
      <w:r w:rsidR="000E5180" w:rsidRPr="004B1445">
        <w:rPr>
          <w:b/>
        </w:rPr>
        <w:t>0</w:t>
      </w:r>
      <w:r w:rsidR="0034690D" w:rsidRPr="004B1445">
        <w:rPr>
          <w:b/>
        </w:rPr>
        <w:t>.0</w:t>
      </w:r>
      <w:r w:rsidRPr="004B1445">
        <w:rPr>
          <w:b/>
        </w:rPr>
        <w:t xml:space="preserve"> points </w:t>
      </w:r>
      <w:r w:rsidRPr="004B1445">
        <w:t xml:space="preserve">is required for </w:t>
      </w:r>
      <w:r w:rsidR="00B9661B">
        <w:t xml:space="preserve">criteria </w:t>
      </w:r>
      <w:r w:rsidR="005F15DD">
        <w:t>1</w:t>
      </w:r>
      <w:r w:rsidR="0077205A">
        <w:t>-</w:t>
      </w:r>
      <w:r w:rsidR="005F15DD">
        <w:t>7</w:t>
      </w:r>
      <w:r w:rsidRPr="004B1445">
        <w:t xml:space="preserve"> to be eligible for funding.  In addition, the application must receive a </w:t>
      </w:r>
      <w:r w:rsidR="003A4333" w:rsidRPr="004B1445">
        <w:t xml:space="preserve">minimum </w:t>
      </w:r>
      <w:r w:rsidRPr="004B1445">
        <w:t xml:space="preserve">score of </w:t>
      </w:r>
      <w:r w:rsidR="00B9661B">
        <w:rPr>
          <w:b/>
        </w:rPr>
        <w:t>52</w:t>
      </w:r>
      <w:r w:rsidRPr="004B1445">
        <w:rPr>
          <w:b/>
        </w:rPr>
        <w:t>.</w:t>
      </w:r>
      <w:r w:rsidR="00B9661B">
        <w:rPr>
          <w:b/>
        </w:rPr>
        <w:t>5</w:t>
      </w:r>
      <w:r w:rsidRPr="004B1445">
        <w:rPr>
          <w:b/>
        </w:rPr>
        <w:t xml:space="preserve">0 points for criteria </w:t>
      </w:r>
      <w:r w:rsidR="00BF017D">
        <w:rPr>
          <w:b/>
        </w:rPr>
        <w:t>1</w:t>
      </w:r>
      <w:r w:rsidR="00514C5C" w:rsidRPr="004B1445">
        <w:rPr>
          <w:b/>
        </w:rPr>
        <w:t>−</w:t>
      </w:r>
      <w:r w:rsidR="00BF017D">
        <w:rPr>
          <w:b/>
        </w:rPr>
        <w:t>4</w:t>
      </w:r>
      <w:r w:rsidRPr="004B1445">
        <w:rPr>
          <w:b/>
        </w:rPr>
        <w:t xml:space="preserve"> </w:t>
      </w:r>
      <w:r w:rsidRPr="004B1445">
        <w:t xml:space="preserve">to be eligible for funding. </w:t>
      </w:r>
    </w:p>
    <w:p w14:paraId="450FC929" w14:textId="77777777" w:rsidR="00122853" w:rsidRPr="004B1445" w:rsidRDefault="00122853" w:rsidP="00813FD4">
      <w:pPr>
        <w:spacing w:after="0"/>
        <w:ind w:left="720"/>
        <w:jc w:val="both"/>
      </w:pPr>
    </w:p>
    <w:p w14:paraId="09A4F44D" w14:textId="77777777" w:rsidR="001C2D56" w:rsidRPr="00CF6DED" w:rsidRDefault="001C2D56" w:rsidP="00E26F77">
      <w:pPr>
        <w:pStyle w:val="Heading2"/>
        <w:numPr>
          <w:ilvl w:val="0"/>
          <w:numId w:val="43"/>
        </w:numPr>
      </w:pPr>
      <w:bookmarkStart w:id="187" w:name="_Toc143172720"/>
      <w:r w:rsidRPr="00CF6DED">
        <w:t>Ranking, Notice of Proposed Award, and Agreement Development</w:t>
      </w:r>
      <w:bookmarkEnd w:id="187"/>
    </w:p>
    <w:p w14:paraId="183CEF9D" w14:textId="77777777" w:rsidR="003417AD" w:rsidRPr="008E38AF" w:rsidRDefault="003417AD" w:rsidP="00E26F77">
      <w:pPr>
        <w:numPr>
          <w:ilvl w:val="0"/>
          <w:numId w:val="18"/>
        </w:numPr>
        <w:tabs>
          <w:tab w:val="left" w:pos="720"/>
        </w:tabs>
        <w:ind w:left="360" w:firstLine="0"/>
        <w:jc w:val="both"/>
        <w:rPr>
          <w:b/>
        </w:rPr>
      </w:pPr>
      <w:r w:rsidRPr="008E38AF">
        <w:rPr>
          <w:b/>
        </w:rPr>
        <w:t>Ranking and Notice of Proposed Award</w:t>
      </w:r>
    </w:p>
    <w:p w14:paraId="74C11201" w14:textId="1B6F5019" w:rsidR="001C2D56" w:rsidRDefault="001C2D56" w:rsidP="009971D0">
      <w:r w:rsidRPr="008E38AF">
        <w:t xml:space="preserve">Applications that receive </w:t>
      </w:r>
      <w:r w:rsidR="00DB723D">
        <w:t>at least the</w:t>
      </w:r>
      <w:r w:rsidR="00DB723D" w:rsidRPr="008E38AF">
        <w:t xml:space="preserve"> </w:t>
      </w:r>
      <w:r w:rsidR="00E8065B" w:rsidRPr="008E38AF">
        <w:t>minimum</w:t>
      </w:r>
      <w:r w:rsidRPr="008E38AF">
        <w:t xml:space="preserve"> </w:t>
      </w:r>
      <w:r w:rsidR="00DB723D">
        <w:t xml:space="preserve">required </w:t>
      </w:r>
      <w:r w:rsidRPr="008E38AF">
        <w:t xml:space="preserve">score </w:t>
      </w:r>
      <w:r w:rsidRPr="003E6D28">
        <w:t>for all criteria will be ranked according to their score</w:t>
      </w:r>
      <w:r w:rsidR="009C58AA">
        <w:t xml:space="preserve"> by group</w:t>
      </w:r>
      <w:r w:rsidRPr="003E6D28">
        <w:t>.</w:t>
      </w:r>
      <w:r w:rsidRPr="00C31C1D">
        <w:t xml:space="preserve"> </w:t>
      </w:r>
    </w:p>
    <w:p w14:paraId="2DDCA481" w14:textId="16461938" w:rsidR="003417AD" w:rsidRPr="00F14D0E" w:rsidRDefault="06265454" w:rsidP="00E26F77">
      <w:pPr>
        <w:numPr>
          <w:ilvl w:val="0"/>
          <w:numId w:val="16"/>
        </w:numPr>
        <w:spacing w:after="0"/>
      </w:pPr>
      <w:r>
        <w:t>CEC</w:t>
      </w:r>
      <w:r w:rsidR="20470FDC">
        <w:t xml:space="preserve"> </w:t>
      </w:r>
      <w:r w:rsidR="047C532A">
        <w:t xml:space="preserve">staff </w:t>
      </w:r>
      <w:r w:rsidR="20470FDC">
        <w:t xml:space="preserve">will post a </w:t>
      </w:r>
      <w:r w:rsidR="20470FDC" w:rsidRPr="2CE11A33">
        <w:rPr>
          <w:b/>
          <w:bCs/>
        </w:rPr>
        <w:t>Notice of Proposed Award (NOPA)</w:t>
      </w:r>
      <w:r w:rsidR="20470FDC">
        <w:t xml:space="preserve"> that includes: (1) the total proposed funding amount; (2) the rank order of applicants; and (3) the amount of each proposed award. The C</w:t>
      </w:r>
      <w:r w:rsidR="6A92137F">
        <w:t>EC</w:t>
      </w:r>
      <w:r w:rsidR="20470FDC">
        <w:t xml:space="preserve"> will post the NOPA on its website and will </w:t>
      </w:r>
      <w:r w:rsidR="77788BF1">
        <w:t>e-</w:t>
      </w:r>
      <w:r w:rsidR="20470FDC">
        <w:t>mail it to all entities that submitted an application.  Proposed awards must be approved by the C</w:t>
      </w:r>
      <w:r w:rsidR="6A92137F">
        <w:t>EC</w:t>
      </w:r>
      <w:r w:rsidR="20470FDC">
        <w:t xml:space="preserve"> at a business meeting.</w:t>
      </w:r>
    </w:p>
    <w:p w14:paraId="7D626310" w14:textId="6D274595" w:rsidR="003417AD" w:rsidRPr="00490F13" w:rsidRDefault="003417AD" w:rsidP="009971D0">
      <w:pPr>
        <w:spacing w:after="0"/>
        <w:ind w:left="720"/>
        <w:rPr>
          <w:i/>
          <w:iCs/>
          <w:szCs w:val="22"/>
        </w:rPr>
      </w:pPr>
      <w:r w:rsidRPr="00DD53E9">
        <w:rPr>
          <w:b/>
        </w:rPr>
        <w:t>Debriefings:</w:t>
      </w:r>
      <w:r>
        <w:t xml:space="preserve">  </w:t>
      </w:r>
      <w:r w:rsidR="00A409BC">
        <w:rPr>
          <w:szCs w:val="22"/>
        </w:rPr>
        <w:t>A</w:t>
      </w:r>
      <w:r w:rsidRPr="00DD53E9">
        <w:rPr>
          <w:szCs w:val="22"/>
        </w:rPr>
        <w:t>pplicants may request a debriefing after the release of the</w:t>
      </w:r>
      <w:r w:rsidR="00970341">
        <w:rPr>
          <w:szCs w:val="22"/>
        </w:rPr>
        <w:t xml:space="preserve"> </w:t>
      </w:r>
      <w:r w:rsidRPr="00970341">
        <w:rPr>
          <w:szCs w:val="22"/>
        </w:rPr>
        <w:t xml:space="preserve">NOPA by </w:t>
      </w:r>
      <w:r w:rsidR="00205FC9">
        <w:rPr>
          <w:szCs w:val="22"/>
        </w:rPr>
        <w:t>e-mailing</w:t>
      </w:r>
      <w:r w:rsidR="00205FC9" w:rsidRPr="00970341">
        <w:rPr>
          <w:szCs w:val="22"/>
        </w:rPr>
        <w:t xml:space="preserve"> </w:t>
      </w:r>
      <w:r w:rsidRPr="00970341">
        <w:rPr>
          <w:szCs w:val="22"/>
        </w:rPr>
        <w:t xml:space="preserve">the </w:t>
      </w:r>
      <w:r w:rsidR="00470F61">
        <w:rPr>
          <w:szCs w:val="22"/>
        </w:rPr>
        <w:t>CAO</w:t>
      </w:r>
      <w:r w:rsidRPr="00970341">
        <w:rPr>
          <w:szCs w:val="22"/>
        </w:rPr>
        <w:t xml:space="preserve"> listed in Part I.  A request for debriefing must be received </w:t>
      </w:r>
      <w:r w:rsidRPr="00970341">
        <w:rPr>
          <w:b/>
          <w:szCs w:val="22"/>
        </w:rPr>
        <w:t>no later than 30 calendar days</w:t>
      </w:r>
      <w:r w:rsidRPr="00970341">
        <w:rPr>
          <w:szCs w:val="22"/>
        </w:rPr>
        <w:t xml:space="preserve"> after the NOPA is released.</w:t>
      </w:r>
      <w:r w:rsidR="00000A71">
        <w:rPr>
          <w:szCs w:val="22"/>
        </w:rPr>
        <w:t xml:space="preserve"> </w:t>
      </w:r>
      <w:bookmarkStart w:id="188" w:name="_Hlk176340167"/>
      <w:r w:rsidR="00490F13" w:rsidRPr="00490F13">
        <w:rPr>
          <w:i/>
          <w:iCs/>
          <w:szCs w:val="22"/>
        </w:rPr>
        <w:t xml:space="preserve">The purpose of </w:t>
      </w:r>
      <w:r w:rsidR="00490F13">
        <w:rPr>
          <w:i/>
          <w:iCs/>
          <w:szCs w:val="22"/>
        </w:rPr>
        <w:t xml:space="preserve">the </w:t>
      </w:r>
      <w:r w:rsidR="00490F13" w:rsidRPr="00490F13">
        <w:rPr>
          <w:i/>
          <w:iCs/>
          <w:szCs w:val="22"/>
        </w:rPr>
        <w:t xml:space="preserve">debriefing </w:t>
      </w:r>
      <w:r w:rsidR="00490F13">
        <w:rPr>
          <w:i/>
          <w:iCs/>
          <w:szCs w:val="22"/>
        </w:rPr>
        <w:t xml:space="preserve">is </w:t>
      </w:r>
      <w:r w:rsidR="00490F13" w:rsidRPr="00490F13">
        <w:rPr>
          <w:i/>
          <w:iCs/>
          <w:szCs w:val="22"/>
        </w:rPr>
        <w:t xml:space="preserve">to provide </w:t>
      </w:r>
      <w:r w:rsidR="00490F13">
        <w:rPr>
          <w:i/>
          <w:iCs/>
          <w:szCs w:val="22"/>
        </w:rPr>
        <w:t xml:space="preserve">the </w:t>
      </w:r>
      <w:r w:rsidR="00490F13" w:rsidRPr="00490F13">
        <w:rPr>
          <w:i/>
          <w:iCs/>
          <w:szCs w:val="22"/>
        </w:rPr>
        <w:t>applicant</w:t>
      </w:r>
      <w:r w:rsidR="00490F13">
        <w:rPr>
          <w:i/>
          <w:iCs/>
          <w:szCs w:val="22"/>
        </w:rPr>
        <w:t xml:space="preserve"> feedback on contributing factors to their score and opportunities for </w:t>
      </w:r>
      <w:r w:rsidR="00490F13" w:rsidRPr="00490F13">
        <w:rPr>
          <w:i/>
          <w:iCs/>
          <w:szCs w:val="22"/>
        </w:rPr>
        <w:t>improv</w:t>
      </w:r>
      <w:r w:rsidR="00490F13">
        <w:rPr>
          <w:i/>
          <w:iCs/>
          <w:szCs w:val="22"/>
        </w:rPr>
        <w:t>ement on future applications</w:t>
      </w:r>
      <w:r w:rsidR="00490F13" w:rsidRPr="00490F13">
        <w:rPr>
          <w:i/>
          <w:iCs/>
          <w:szCs w:val="22"/>
        </w:rPr>
        <w:t>. Debriefings are not intended to be a comprehensive examination of all deficiencies within an application.</w:t>
      </w:r>
      <w:bookmarkEnd w:id="188"/>
      <w:r w:rsidR="00490F13" w:rsidRPr="00490F13">
        <w:rPr>
          <w:i/>
          <w:iCs/>
          <w:szCs w:val="22"/>
        </w:rPr>
        <w:t xml:space="preserve">  </w:t>
      </w:r>
    </w:p>
    <w:p w14:paraId="10B19CFC" w14:textId="77777777" w:rsidR="00000A71" w:rsidRPr="00BC0F1F" w:rsidRDefault="00000A71" w:rsidP="00FC5829">
      <w:pPr>
        <w:spacing w:after="0"/>
        <w:ind w:left="720"/>
        <w:jc w:val="both"/>
      </w:pPr>
    </w:p>
    <w:p w14:paraId="427F5991" w14:textId="77777777" w:rsidR="003417AD" w:rsidRDefault="003417AD" w:rsidP="00E26F77">
      <w:pPr>
        <w:numPr>
          <w:ilvl w:val="0"/>
          <w:numId w:val="17"/>
        </w:numPr>
        <w:spacing w:after="0"/>
        <w:ind w:left="360" w:firstLine="0"/>
      </w:pPr>
      <w:r>
        <w:t>In addition to any of its other rights, t</w:t>
      </w:r>
      <w:r w:rsidRPr="0093474F">
        <w:t xml:space="preserve">he </w:t>
      </w:r>
      <w:r w:rsidR="008F4A0E">
        <w:t>CEC</w:t>
      </w:r>
      <w:r w:rsidRPr="0093474F">
        <w:t xml:space="preserve"> reserves the right to:</w:t>
      </w:r>
    </w:p>
    <w:p w14:paraId="2A9BFA27" w14:textId="7A4428DC" w:rsidR="003417AD" w:rsidRDefault="003417AD" w:rsidP="00E26F77">
      <w:pPr>
        <w:numPr>
          <w:ilvl w:val="1"/>
          <w:numId w:val="17"/>
        </w:numPr>
        <w:tabs>
          <w:tab w:val="left" w:pos="1440"/>
        </w:tabs>
        <w:spacing w:after="0"/>
        <w:ind w:hanging="270"/>
      </w:pPr>
      <w:r w:rsidRPr="0093474F">
        <w:t>Allocate any additional funds to passing applications</w:t>
      </w:r>
      <w:r>
        <w:t>, in rank order</w:t>
      </w:r>
      <w:r w:rsidRPr="0093474F">
        <w:t>;</w:t>
      </w:r>
    </w:p>
    <w:p w14:paraId="5DFC2FE0" w14:textId="2DADF925" w:rsidR="00905E6F" w:rsidRDefault="00905E6F" w:rsidP="00E26F77">
      <w:pPr>
        <w:numPr>
          <w:ilvl w:val="1"/>
          <w:numId w:val="17"/>
        </w:numPr>
        <w:tabs>
          <w:tab w:val="left" w:pos="1440"/>
        </w:tabs>
        <w:spacing w:after="0"/>
        <w:ind w:hanging="270"/>
      </w:pPr>
      <w:r w:rsidRPr="00905E6F">
        <w:t>Aggregate funds from multiple groups to fully fund the highest ranked passing application(s), regardless of group.  (if applicable); and</w:t>
      </w:r>
    </w:p>
    <w:p w14:paraId="3CD861EA" w14:textId="48AE3AA7" w:rsidR="00DB723D" w:rsidRDefault="003417AD" w:rsidP="00E26F77">
      <w:pPr>
        <w:numPr>
          <w:ilvl w:val="1"/>
          <w:numId w:val="17"/>
        </w:numPr>
        <w:tabs>
          <w:tab w:val="left" w:pos="1440"/>
        </w:tabs>
        <w:spacing w:after="0"/>
        <w:ind w:hanging="270"/>
      </w:pPr>
      <w:r>
        <w:t>Negotiate with successful a</w:t>
      </w:r>
      <w:r w:rsidRPr="0093474F">
        <w:t>pplicants</w:t>
      </w:r>
      <w:r w:rsidRPr="0093474F">
        <w:rPr>
          <w:b/>
        </w:rPr>
        <w:t xml:space="preserve"> </w:t>
      </w:r>
      <w:r w:rsidRPr="0093474F">
        <w:t>to</w:t>
      </w:r>
      <w:r w:rsidRPr="0093474F">
        <w:rPr>
          <w:b/>
        </w:rPr>
        <w:t xml:space="preserve"> </w:t>
      </w:r>
      <w:r w:rsidRPr="0093474F">
        <w:t xml:space="preserve">modify the </w:t>
      </w:r>
      <w:r>
        <w:t>project</w:t>
      </w:r>
      <w:r w:rsidRPr="0093474F">
        <w:t xml:space="preserve"> scope</w:t>
      </w:r>
      <w:r>
        <w:t xml:space="preserve">, schedule, </w:t>
      </w:r>
      <w:r w:rsidR="00DB723D">
        <w:t>project team entity that will receive the award,</w:t>
      </w:r>
      <w:r w:rsidR="00905E6F">
        <w:t xml:space="preserve"> project</w:t>
      </w:r>
      <w:r w:rsidR="00DB723D">
        <w:t xml:space="preserve"> </w:t>
      </w:r>
      <w:r w:rsidR="00953CA0">
        <w:t xml:space="preserve">location </w:t>
      </w:r>
      <w:r>
        <w:t>and/or level of funding.</w:t>
      </w:r>
    </w:p>
    <w:p w14:paraId="54312D3E" w14:textId="77777777" w:rsidR="00050BFA" w:rsidRDefault="00050BFA" w:rsidP="00CE0646">
      <w:pPr>
        <w:spacing w:after="0"/>
        <w:ind w:left="1800"/>
        <w:jc w:val="both"/>
      </w:pPr>
    </w:p>
    <w:p w14:paraId="7DA17830" w14:textId="77777777" w:rsidR="0040653E" w:rsidRPr="005522EA" w:rsidRDefault="001C2D56" w:rsidP="00E26F77">
      <w:pPr>
        <w:numPr>
          <w:ilvl w:val="0"/>
          <w:numId w:val="18"/>
        </w:numPr>
        <w:tabs>
          <w:tab w:val="left" w:pos="720"/>
        </w:tabs>
        <w:ind w:left="360" w:firstLine="0"/>
        <w:jc w:val="both"/>
      </w:pPr>
      <w:r w:rsidRPr="004C668B">
        <w:rPr>
          <w:b/>
        </w:rPr>
        <w:lastRenderedPageBreak/>
        <w:t xml:space="preserve"> </w:t>
      </w:r>
      <w:r w:rsidRPr="00E13674">
        <w:rPr>
          <w:b/>
        </w:rPr>
        <w:t>Agreements</w:t>
      </w:r>
    </w:p>
    <w:p w14:paraId="368CD362" w14:textId="117091FA" w:rsidR="001C2D56" w:rsidRDefault="001C2D56" w:rsidP="009971D0">
      <w:r w:rsidRPr="00C31C1D">
        <w:t xml:space="preserve">Applications recommended for funding </w:t>
      </w:r>
      <w:r w:rsidR="000F5CD1">
        <w:t xml:space="preserve">in a NOPA </w:t>
      </w:r>
      <w:r w:rsidRPr="00C31C1D">
        <w:t xml:space="preserve">will be developed into a </w:t>
      </w:r>
      <w:r w:rsidR="00B31916">
        <w:t xml:space="preserve">proposed </w:t>
      </w:r>
      <w:r w:rsidRPr="00C31C1D">
        <w:t xml:space="preserve">grant agreement to be considered at a </w:t>
      </w:r>
      <w:r w:rsidR="008F4A0E">
        <w:t>CEC</w:t>
      </w:r>
      <w:r w:rsidRPr="00C31C1D">
        <w:t xml:space="preserve"> Business Meeting.</w:t>
      </w:r>
      <w:r>
        <w:t xml:space="preserve">  </w:t>
      </w:r>
      <w:r w:rsidR="000F5CD1">
        <w:t>Grant r</w:t>
      </w:r>
      <w:r w:rsidRPr="00BB6E63">
        <w:t xml:space="preserve">ecipients </w:t>
      </w:r>
      <w:r>
        <w:t>may</w:t>
      </w:r>
      <w:r w:rsidRPr="00BB6E63">
        <w:t xml:space="preserve"> begin the project only after full execution of the grant agreement</w:t>
      </w:r>
      <w:r>
        <w:t xml:space="preserve"> (i.e., approval at a</w:t>
      </w:r>
      <w:r w:rsidR="0084366A">
        <w:t xml:space="preserve"> </w:t>
      </w:r>
      <w:r w:rsidR="008F4A0E">
        <w:t>CEC</w:t>
      </w:r>
      <w:r>
        <w:t xml:space="preserve"> business meeting and signature by the</w:t>
      </w:r>
      <w:r w:rsidR="000F5CD1">
        <w:t xml:space="preserve"> grant</w:t>
      </w:r>
      <w:r>
        <w:t xml:space="preserve"> </w:t>
      </w:r>
      <w:r w:rsidR="000F5CD1">
        <w:t>r</w:t>
      </w:r>
      <w:r>
        <w:t xml:space="preserve">ecipient and the </w:t>
      </w:r>
      <w:r w:rsidR="008F4A0E">
        <w:t>CEC</w:t>
      </w:r>
      <w:r>
        <w:t>)</w:t>
      </w:r>
      <w:r w:rsidRPr="00BB6E63">
        <w:t>.</w:t>
      </w:r>
    </w:p>
    <w:p w14:paraId="53961983" w14:textId="544E74D5" w:rsidR="001C2D56" w:rsidRDefault="00E4013B" w:rsidP="00E26F77">
      <w:pPr>
        <w:numPr>
          <w:ilvl w:val="0"/>
          <w:numId w:val="15"/>
        </w:numPr>
        <w:spacing w:after="0"/>
      </w:pPr>
      <w:r w:rsidRPr="00E4013B">
        <w:rPr>
          <w:b/>
        </w:rPr>
        <w:t>Agreement Development:</w:t>
      </w:r>
      <w:r>
        <w:t xml:space="preserve"> </w:t>
      </w:r>
      <w:r w:rsidR="001D57CC">
        <w:t>T</w:t>
      </w:r>
      <w:r w:rsidR="001C2D56">
        <w:t xml:space="preserve">he Contracts, Grants, and Loans Office will send the </w:t>
      </w:r>
      <w:r w:rsidR="000F5CD1">
        <w:t>grant r</w:t>
      </w:r>
      <w:r w:rsidR="001C2D56">
        <w:t xml:space="preserve">ecipient </w:t>
      </w:r>
      <w:r w:rsidR="001C2D56" w:rsidRPr="00BB6E63">
        <w:t>a grant agreement</w:t>
      </w:r>
      <w:r w:rsidR="001C2D56">
        <w:t xml:space="preserve"> </w:t>
      </w:r>
      <w:r w:rsidR="001C2D56" w:rsidRPr="00BB6E63">
        <w:t xml:space="preserve">for </w:t>
      </w:r>
      <w:r w:rsidR="001C2D56">
        <w:t>approval</w:t>
      </w:r>
      <w:r w:rsidR="001C2D56" w:rsidRPr="00BB6E63">
        <w:t xml:space="preserve"> and signature.</w:t>
      </w:r>
      <w:r w:rsidR="001C2D56">
        <w:t xml:space="preserve">  The agreement will include the applicable terms and c</w:t>
      </w:r>
      <w:r w:rsidR="001C2D56" w:rsidRPr="00BB6E63">
        <w:t>onditions</w:t>
      </w:r>
      <w:r w:rsidR="001C2D56" w:rsidRPr="00F00B82">
        <w:t xml:space="preserve"> </w:t>
      </w:r>
      <w:r w:rsidR="001C2D56">
        <w:t xml:space="preserve">and will incorporate this solicitation </w:t>
      </w:r>
      <w:r w:rsidR="00B31916">
        <w:t xml:space="preserve">and the application </w:t>
      </w:r>
      <w:r w:rsidR="001C2D56">
        <w:t xml:space="preserve">by reference.  </w:t>
      </w:r>
      <w:r w:rsidR="001C2D56" w:rsidRPr="00BB6E63">
        <w:t xml:space="preserve">The </w:t>
      </w:r>
      <w:r w:rsidR="008F4A0E">
        <w:t>CEC</w:t>
      </w:r>
      <w:r w:rsidR="001C2D56" w:rsidRPr="00BB6E63">
        <w:t xml:space="preserve"> reserves the right to modify the </w:t>
      </w:r>
      <w:r w:rsidR="001C2D56">
        <w:t xml:space="preserve">award documents (including the </w:t>
      </w:r>
      <w:r w:rsidR="0025392C" w:rsidRPr="0025392C">
        <w:t>project scope, level of funding and</w:t>
      </w:r>
      <w:r w:rsidR="0025392C">
        <w:t xml:space="preserve"> </w:t>
      </w:r>
      <w:r w:rsidR="001C2D56" w:rsidRPr="00BB6E63">
        <w:t>terms and conditions</w:t>
      </w:r>
      <w:r w:rsidR="001C2D56">
        <w:t>) prior to executing any agreement.</w:t>
      </w:r>
    </w:p>
    <w:p w14:paraId="0405196E" w14:textId="23F13429" w:rsidR="007C7EE4" w:rsidRPr="00BB6E63" w:rsidRDefault="007C7EE4" w:rsidP="00E26F77">
      <w:pPr>
        <w:numPr>
          <w:ilvl w:val="0"/>
          <w:numId w:val="15"/>
        </w:numPr>
        <w:spacing w:after="0"/>
      </w:pPr>
      <w:r>
        <w:rPr>
          <w:b/>
        </w:rPr>
        <w:t>Performance Evaluation:</w:t>
      </w:r>
      <w:r>
        <w:t xml:space="preserve"> An a</w:t>
      </w:r>
      <w:r w:rsidRPr="006F055E">
        <w:t xml:space="preserve">pplicant receiving </w:t>
      </w:r>
      <w:r>
        <w:t xml:space="preserve">an </w:t>
      </w:r>
      <w:r w:rsidRPr="006F055E">
        <w:t xml:space="preserve">award under this solicitation </w:t>
      </w:r>
      <w:r>
        <w:t>is</w:t>
      </w:r>
      <w:r w:rsidRPr="006F055E">
        <w:t xml:space="preserve"> subject to evaluation of performance under the resulting agreement. The CEC reserves the right to utilize the performance evaluation to screen and score future funding applications</w:t>
      </w:r>
      <w:r>
        <w:t>.</w:t>
      </w:r>
    </w:p>
    <w:p w14:paraId="405D984C" w14:textId="77777777" w:rsidR="001C2D56" w:rsidRDefault="00E4013B" w:rsidP="00E26F77">
      <w:pPr>
        <w:numPr>
          <w:ilvl w:val="0"/>
          <w:numId w:val="15"/>
        </w:numPr>
        <w:spacing w:after="220"/>
      </w:pPr>
      <w:r w:rsidRPr="00E4013B">
        <w:rPr>
          <w:b/>
        </w:rPr>
        <w:t>Failure to Execute an Agreement:</w:t>
      </w:r>
      <w:r>
        <w:t xml:space="preserve"> </w:t>
      </w:r>
      <w:r w:rsidR="001C2D56">
        <w:t xml:space="preserve">If the </w:t>
      </w:r>
      <w:r w:rsidR="008F4A0E">
        <w:t>CEC</w:t>
      </w:r>
      <w:r w:rsidR="001C2D56">
        <w:t xml:space="preserve"> is </w:t>
      </w:r>
      <w:r w:rsidR="001C2D56" w:rsidRPr="0093474F">
        <w:t>unable to succe</w:t>
      </w:r>
      <w:r w:rsidR="001C2D56">
        <w:t>ssfully execute an agreement with an a</w:t>
      </w:r>
      <w:r w:rsidR="001C2D56" w:rsidRPr="0093474F">
        <w:t>pplicant</w:t>
      </w:r>
      <w:r w:rsidR="00B31916">
        <w:t xml:space="preserve"> in a timely manner</w:t>
      </w:r>
      <w:r w:rsidR="001C2D56" w:rsidRPr="0093474F">
        <w:t xml:space="preserve">, </w:t>
      </w:r>
      <w:r w:rsidR="001C2D56">
        <w:t xml:space="preserve">it reserves the right to </w:t>
      </w:r>
      <w:r w:rsidR="001C2D56" w:rsidRPr="0093474F">
        <w:t xml:space="preserve">cancel the pending </w:t>
      </w:r>
      <w:r w:rsidR="001C2D56">
        <w:t xml:space="preserve">award and </w:t>
      </w:r>
      <w:r w:rsidR="00B31916">
        <w:t xml:space="preserve">use the funds elsewhere, such as </w:t>
      </w:r>
      <w:r w:rsidR="001C2D56">
        <w:t>to fund the next highest-</w:t>
      </w:r>
      <w:r w:rsidR="001C2D56" w:rsidRPr="0093474F">
        <w:t>ranked</w:t>
      </w:r>
      <w:r w:rsidR="001C2D56">
        <w:t>,</w:t>
      </w:r>
      <w:r w:rsidR="001C2D56" w:rsidRPr="0093474F">
        <w:t xml:space="preserve"> eligible application.</w:t>
      </w:r>
    </w:p>
    <w:p w14:paraId="61A8700D" w14:textId="77777777" w:rsidR="001C2D56" w:rsidRPr="00CF6DED" w:rsidRDefault="001C2D56" w:rsidP="00E26F77">
      <w:pPr>
        <w:pStyle w:val="Heading2"/>
        <w:numPr>
          <w:ilvl w:val="0"/>
          <w:numId w:val="43"/>
        </w:numPr>
      </w:pPr>
      <w:bookmarkStart w:id="189" w:name="_Toc143172721"/>
      <w:bookmarkStart w:id="190" w:name="_Toc366671196"/>
      <w:r w:rsidRPr="00CF6DED">
        <w:t>Grounds to Reject an Application or Cancel an Award</w:t>
      </w:r>
      <w:bookmarkEnd w:id="189"/>
    </w:p>
    <w:bookmarkEnd w:id="190"/>
    <w:p w14:paraId="15DF97C3" w14:textId="77777777" w:rsidR="001C2D56" w:rsidRPr="00C31C1D" w:rsidRDefault="001C2D56" w:rsidP="009971D0">
      <w:r>
        <w:t>Applications that do not pass the screening stage will be rejected.  In addition</w:t>
      </w:r>
      <w:r w:rsidRPr="00C31C1D">
        <w:t xml:space="preserve">, the </w:t>
      </w:r>
      <w:r w:rsidR="008F4A0E">
        <w:t>CEC</w:t>
      </w:r>
      <w:r w:rsidRPr="00C31C1D">
        <w:t xml:space="preserve"> reserves the right to reject an application and/or </w:t>
      </w:r>
      <w:r>
        <w:t xml:space="preserve">to </w:t>
      </w:r>
      <w:r w:rsidRPr="00C31C1D">
        <w:t xml:space="preserve">cancel an award </w:t>
      </w:r>
      <w:r w:rsidR="00437564">
        <w:t xml:space="preserve">for any reason, including </w:t>
      </w:r>
      <w:r w:rsidR="009B6FB6">
        <w:t>any of</w:t>
      </w:r>
      <w:r w:rsidRPr="00C31C1D">
        <w:t xml:space="preserve"> the following</w:t>
      </w:r>
      <w:r w:rsidR="00E67E91">
        <w:t>:</w:t>
      </w:r>
      <w:r w:rsidRPr="00C31C1D">
        <w:t xml:space="preserve"> </w:t>
      </w:r>
    </w:p>
    <w:p w14:paraId="3DCDE30A" w14:textId="77777777" w:rsidR="001C2D56" w:rsidRPr="00045CB0" w:rsidRDefault="001C2D56" w:rsidP="00E26F77">
      <w:pPr>
        <w:numPr>
          <w:ilvl w:val="0"/>
          <w:numId w:val="5"/>
        </w:numPr>
        <w:spacing w:after="0"/>
      </w:pPr>
      <w:r w:rsidRPr="00045CB0">
        <w:t>The application contains false or intentionally misleading statements or references that do not support an attribute or condition contended by the applicant.</w:t>
      </w:r>
    </w:p>
    <w:p w14:paraId="1E8BD040" w14:textId="77777777" w:rsidR="001C2D56" w:rsidRPr="00045CB0" w:rsidRDefault="001C2D56" w:rsidP="00E26F77">
      <w:pPr>
        <w:numPr>
          <w:ilvl w:val="0"/>
          <w:numId w:val="5"/>
        </w:numPr>
        <w:spacing w:after="0"/>
      </w:pPr>
      <w:r w:rsidRPr="00045CB0">
        <w:t xml:space="preserve">The application is intended to erroneously and fallaciously mislead the State in </w:t>
      </w:r>
      <w:r w:rsidR="00A80987" w:rsidRPr="00045CB0">
        <w:t xml:space="preserve">any way.  </w:t>
      </w:r>
    </w:p>
    <w:p w14:paraId="74C0E404" w14:textId="77777777" w:rsidR="001C2D56" w:rsidRPr="00045CB0" w:rsidRDefault="001C2D56" w:rsidP="00E26F77">
      <w:pPr>
        <w:numPr>
          <w:ilvl w:val="0"/>
          <w:numId w:val="5"/>
        </w:numPr>
        <w:spacing w:after="0"/>
      </w:pPr>
      <w:r w:rsidRPr="00045CB0">
        <w:t>The application does not comply or contains caveats that conflict with the solicitation, and the variation or deviation is material.</w:t>
      </w:r>
    </w:p>
    <w:p w14:paraId="26F85335" w14:textId="5D589A17" w:rsidR="001C2D56" w:rsidRPr="00045CB0" w:rsidRDefault="001C2D56" w:rsidP="00E26F77">
      <w:pPr>
        <w:numPr>
          <w:ilvl w:val="0"/>
          <w:numId w:val="6"/>
        </w:numPr>
        <w:spacing w:after="0"/>
      </w:pPr>
      <w:r w:rsidRPr="00045CB0">
        <w:rPr>
          <w:szCs w:val="22"/>
        </w:rPr>
        <w:t>The applicant has previously received funding through a</w:t>
      </w:r>
      <w:r w:rsidR="00A80987" w:rsidRPr="00045CB0">
        <w:rPr>
          <w:szCs w:val="22"/>
        </w:rPr>
        <w:t xml:space="preserve">n EPIC or </w:t>
      </w:r>
      <w:r w:rsidRPr="00045CB0">
        <w:rPr>
          <w:szCs w:val="22"/>
        </w:rPr>
        <w:t xml:space="preserve">Public Interest Energy Research (PIER) agreement, has received the royalty review letter (which the </w:t>
      </w:r>
      <w:r w:rsidR="008F4A0E" w:rsidRPr="00045CB0">
        <w:rPr>
          <w:szCs w:val="22"/>
        </w:rPr>
        <w:t>CEC</w:t>
      </w:r>
      <w:r w:rsidRPr="00045CB0">
        <w:rPr>
          <w:szCs w:val="22"/>
        </w:rPr>
        <w:t xml:space="preserve"> annually sends out to remind past </w:t>
      </w:r>
      <w:r w:rsidR="00825DAD" w:rsidRPr="00045CB0">
        <w:rPr>
          <w:szCs w:val="22"/>
        </w:rPr>
        <w:t xml:space="preserve">award </w:t>
      </w:r>
      <w:r w:rsidRPr="00045CB0">
        <w:rPr>
          <w:szCs w:val="22"/>
        </w:rPr>
        <w:t>recipients of their obligations to pay royalties), and has not responded to the letter or is otherwise not in compliance with repaying royalties.</w:t>
      </w:r>
    </w:p>
    <w:p w14:paraId="1F9CE582" w14:textId="20B4BD03" w:rsidR="001C2D56" w:rsidRPr="00045CB0" w:rsidRDefault="001C2D56" w:rsidP="00E26F77">
      <w:pPr>
        <w:numPr>
          <w:ilvl w:val="0"/>
          <w:numId w:val="6"/>
        </w:numPr>
        <w:spacing w:after="0"/>
      </w:pPr>
      <w:r w:rsidRPr="00045CB0">
        <w:t xml:space="preserve">The applicant has received unsatisfactory </w:t>
      </w:r>
      <w:r w:rsidR="002209B3" w:rsidRPr="00045CB0">
        <w:t xml:space="preserve">agreement </w:t>
      </w:r>
      <w:r w:rsidR="004C00AA" w:rsidRPr="00045CB0">
        <w:t xml:space="preserve">performance </w:t>
      </w:r>
      <w:r w:rsidRPr="00045CB0">
        <w:t xml:space="preserve">evaluations from the </w:t>
      </w:r>
      <w:r w:rsidR="008F4A0E" w:rsidRPr="00045CB0">
        <w:t>CEC</w:t>
      </w:r>
      <w:r w:rsidRPr="00045CB0">
        <w:t xml:space="preserve"> or another California state agency.</w:t>
      </w:r>
    </w:p>
    <w:p w14:paraId="611D6A1E" w14:textId="77777777" w:rsidR="009F1017" w:rsidRPr="00045CB0" w:rsidRDefault="009F1017" w:rsidP="00E26F77">
      <w:pPr>
        <w:numPr>
          <w:ilvl w:val="0"/>
          <w:numId w:val="6"/>
        </w:numPr>
        <w:spacing w:after="0"/>
      </w:pPr>
      <w:r w:rsidRPr="00045CB0">
        <w:t xml:space="preserve">The applicant is a business entity </w:t>
      </w:r>
      <w:r w:rsidR="00A80987" w:rsidRPr="00045CB0">
        <w:t xml:space="preserve">required to be registered with the </w:t>
      </w:r>
      <w:r w:rsidRPr="00045CB0">
        <w:t>California Secretary of State</w:t>
      </w:r>
      <w:r w:rsidR="00A80987" w:rsidRPr="00045CB0">
        <w:t xml:space="preserve"> and is not in good standing</w:t>
      </w:r>
      <w:r w:rsidRPr="00045CB0">
        <w:t>.</w:t>
      </w:r>
    </w:p>
    <w:p w14:paraId="407CDC16" w14:textId="77777777" w:rsidR="001C2D56" w:rsidRPr="00045CB0" w:rsidRDefault="001C2D56" w:rsidP="00E26F77">
      <w:pPr>
        <w:numPr>
          <w:ilvl w:val="0"/>
          <w:numId w:val="6"/>
        </w:numPr>
        <w:spacing w:after="0"/>
      </w:pPr>
      <w:r w:rsidRPr="00045CB0">
        <w:t>The applicant has not demonstrated that it has the financial capability to complete the project.</w:t>
      </w:r>
    </w:p>
    <w:p w14:paraId="11141402" w14:textId="77777777" w:rsidR="00C47F3C" w:rsidRPr="00045CB0" w:rsidRDefault="00C47F3C" w:rsidP="00E26F77">
      <w:pPr>
        <w:numPr>
          <w:ilvl w:val="0"/>
          <w:numId w:val="6"/>
        </w:numPr>
        <w:spacing w:after="0"/>
      </w:pPr>
      <w:r w:rsidRPr="00045CB0">
        <w:t xml:space="preserve">The applicant fails to meet CEQA compliance within </w:t>
      </w:r>
      <w:r w:rsidR="00BA62D7" w:rsidRPr="00045CB0">
        <w:t xml:space="preserve">sufficient time for the </w:t>
      </w:r>
      <w:r w:rsidR="008F4A0E" w:rsidRPr="00045CB0">
        <w:t>CEC</w:t>
      </w:r>
      <w:r w:rsidR="00BA62D7" w:rsidRPr="00045CB0">
        <w:t xml:space="preserve"> to meet its encumbrance deadline</w:t>
      </w:r>
      <w:r w:rsidR="00050EB6" w:rsidRPr="00045CB0">
        <w:t xml:space="preserve"> or </w:t>
      </w:r>
      <w:r w:rsidR="00C408FB" w:rsidRPr="00045CB0">
        <w:t xml:space="preserve">any </w:t>
      </w:r>
      <w:r w:rsidR="00050EB6" w:rsidRPr="00045CB0">
        <w:t>other deadlines</w:t>
      </w:r>
      <w:r w:rsidR="00BA62D7" w:rsidRPr="00045CB0">
        <w:t xml:space="preserve">, as the </w:t>
      </w:r>
      <w:r w:rsidR="008F4A0E" w:rsidRPr="00045CB0">
        <w:t>CEC</w:t>
      </w:r>
      <w:r w:rsidR="00BA62D7" w:rsidRPr="00045CB0">
        <w:t xml:space="preserve"> in its sole and absolute discretion may determine</w:t>
      </w:r>
      <w:r w:rsidRPr="00045CB0">
        <w:t>.</w:t>
      </w:r>
    </w:p>
    <w:p w14:paraId="04A5CCF2" w14:textId="3D7920D5" w:rsidR="005A6240" w:rsidRPr="00045CB0" w:rsidRDefault="007B3F78" w:rsidP="00E26F77">
      <w:pPr>
        <w:numPr>
          <w:ilvl w:val="0"/>
          <w:numId w:val="6"/>
        </w:numPr>
        <w:spacing w:after="0"/>
      </w:pPr>
      <w:r w:rsidRPr="00045CB0">
        <w:t>The applicant has included a statement or otherwise indicated that it will not accept the terms and conditions, or that acceptance is based on modifications to the terms and conditions.</w:t>
      </w:r>
      <w:r w:rsidR="007775EF" w:rsidRPr="00045CB0">
        <w:t xml:space="preserve"> If an applicant, by law, cannot agree to certain terms and conditions, the applicant can request a modification.  This modification may be negotiated if the </w:t>
      </w:r>
      <w:r w:rsidR="007775EF" w:rsidRPr="00045CB0">
        <w:lastRenderedPageBreak/>
        <w:t>applicant is proposed for award.  The CEC retains the sole right to refuse to agree to any requested modifications.</w:t>
      </w:r>
    </w:p>
    <w:p w14:paraId="66E09555" w14:textId="3F6F4A3F" w:rsidR="1BB319E9" w:rsidRPr="00045CB0" w:rsidRDefault="4B1363DB" w:rsidP="00E26F77">
      <w:pPr>
        <w:numPr>
          <w:ilvl w:val="0"/>
          <w:numId w:val="6"/>
        </w:numPr>
        <w:spacing w:after="0"/>
        <w:rPr>
          <w:rFonts w:eastAsia="Arial"/>
        </w:rPr>
      </w:pPr>
      <w:r w:rsidRPr="009971D0">
        <w:rPr>
          <w:rFonts w:eastAsia="Arial"/>
        </w:rPr>
        <w:t xml:space="preserve">The CEC, in its sole discretion, determines </w:t>
      </w:r>
      <w:r w:rsidR="3DEF0474" w:rsidRPr="009971D0">
        <w:rPr>
          <w:rFonts w:eastAsia="Arial"/>
        </w:rPr>
        <w:t xml:space="preserve">whether </w:t>
      </w:r>
      <w:r w:rsidRPr="009971D0">
        <w:rPr>
          <w:rFonts w:eastAsia="Arial"/>
        </w:rPr>
        <w:t>the Applicant’s financial condition may materially impact its ability to complete the proposed project.</w:t>
      </w:r>
    </w:p>
    <w:p w14:paraId="67B412A3" w14:textId="77777777" w:rsidR="001D57CC" w:rsidRDefault="001D57CC" w:rsidP="006643EF">
      <w:pPr>
        <w:spacing w:after="0"/>
        <w:ind w:left="720"/>
        <w:jc w:val="both"/>
      </w:pPr>
    </w:p>
    <w:p w14:paraId="023BF64C" w14:textId="77777777" w:rsidR="001C2D56" w:rsidRPr="00CF6DED" w:rsidRDefault="001C2D56" w:rsidP="00E26F77">
      <w:pPr>
        <w:pStyle w:val="Heading2"/>
        <w:numPr>
          <w:ilvl w:val="0"/>
          <w:numId w:val="43"/>
        </w:numPr>
        <w:spacing w:before="0"/>
      </w:pPr>
      <w:bookmarkStart w:id="191" w:name="_Toc143172722"/>
      <w:r w:rsidRPr="00CF6DED">
        <w:t>Miscellaneous</w:t>
      </w:r>
      <w:bookmarkEnd w:id="191"/>
    </w:p>
    <w:p w14:paraId="5164777B" w14:textId="77777777" w:rsidR="000E331F" w:rsidRPr="00CF255E" w:rsidRDefault="001C2D56" w:rsidP="00E26F77">
      <w:pPr>
        <w:pStyle w:val="ListParagraph"/>
        <w:numPr>
          <w:ilvl w:val="0"/>
          <w:numId w:val="26"/>
        </w:numPr>
        <w:tabs>
          <w:tab w:val="num" w:pos="360"/>
        </w:tabs>
        <w:rPr>
          <w:b/>
        </w:rPr>
      </w:pPr>
      <w:bookmarkStart w:id="192" w:name="_Toc381079937"/>
      <w:bookmarkStart w:id="193" w:name="_Toc382571200"/>
      <w:bookmarkStart w:id="194" w:name="_Toc395180710"/>
      <w:bookmarkStart w:id="195" w:name="_Toc433981339"/>
      <w:r w:rsidRPr="00CF255E">
        <w:rPr>
          <w:b/>
        </w:rPr>
        <w:t>Solicitation Cancellation and Amendment</w:t>
      </w:r>
      <w:bookmarkEnd w:id="192"/>
      <w:bookmarkEnd w:id="193"/>
      <w:bookmarkEnd w:id="194"/>
      <w:bookmarkEnd w:id="195"/>
    </w:p>
    <w:p w14:paraId="16489A88" w14:textId="77777777" w:rsidR="00344986" w:rsidRDefault="001C2D56" w:rsidP="00BC0A05">
      <w:bookmarkStart w:id="196" w:name="_Toc381079938"/>
      <w:bookmarkStart w:id="197" w:name="_Toc382571201"/>
      <w:bookmarkStart w:id="198" w:name="_Toc395180711"/>
      <w:r w:rsidRPr="00AF6F4C">
        <w:t xml:space="preserve">It is the policy of the </w:t>
      </w:r>
      <w:r w:rsidR="008F4A0E">
        <w:t>CEC</w:t>
      </w:r>
      <w:r w:rsidRPr="00AF6F4C">
        <w:t xml:space="preserve"> not to solicit applications unless there is a b</w:t>
      </w:r>
      <w:r>
        <w:t>ona fide intention to award an a</w:t>
      </w:r>
      <w:r w:rsidR="00600DCF">
        <w:t xml:space="preserve">greement. </w:t>
      </w:r>
      <w:r w:rsidRPr="00AF6F4C">
        <w:t xml:space="preserve">However, if it is in the State’s best interest, the </w:t>
      </w:r>
      <w:r w:rsidR="008F4A0E">
        <w:t>CEC</w:t>
      </w:r>
      <w:r w:rsidRPr="00AF6F4C">
        <w:t xml:space="preserve"> reserves the right</w:t>
      </w:r>
      <w:r w:rsidR="00C264F4">
        <w:t>, in addition to any other rights it has,</w:t>
      </w:r>
      <w:r w:rsidRPr="00AF6F4C">
        <w:t xml:space="preserve"> to do any of the following:</w:t>
      </w:r>
      <w:bookmarkEnd w:id="196"/>
      <w:bookmarkEnd w:id="197"/>
      <w:bookmarkEnd w:id="198"/>
    </w:p>
    <w:p w14:paraId="7A5D0CA6" w14:textId="77777777" w:rsidR="005E52CD" w:rsidRDefault="001C2D56" w:rsidP="00E26F77">
      <w:pPr>
        <w:numPr>
          <w:ilvl w:val="0"/>
          <w:numId w:val="7"/>
        </w:numPr>
        <w:spacing w:after="0"/>
        <w:ind w:left="720"/>
        <w:jc w:val="both"/>
        <w:rPr>
          <w:szCs w:val="22"/>
        </w:rPr>
      </w:pPr>
      <w:r w:rsidRPr="00D35C41">
        <w:rPr>
          <w:szCs w:val="22"/>
        </w:rPr>
        <w:t>Cancel this solicitation;</w:t>
      </w:r>
    </w:p>
    <w:p w14:paraId="5EBB33D0" w14:textId="77777777" w:rsidR="005E52CD" w:rsidRDefault="001C2D56" w:rsidP="00E26F77">
      <w:pPr>
        <w:numPr>
          <w:ilvl w:val="0"/>
          <w:numId w:val="7"/>
        </w:numPr>
        <w:spacing w:after="0"/>
        <w:ind w:left="720"/>
        <w:jc w:val="both"/>
        <w:rPr>
          <w:szCs w:val="22"/>
        </w:rPr>
      </w:pPr>
      <w:r w:rsidRPr="00D35C41">
        <w:rPr>
          <w:szCs w:val="22"/>
        </w:rPr>
        <w:t>Revise the amount of funds available under this solicitation;</w:t>
      </w:r>
    </w:p>
    <w:p w14:paraId="4EBFA7F9" w14:textId="77777777" w:rsidR="005E52CD" w:rsidRDefault="001C2D56" w:rsidP="00E26F77">
      <w:pPr>
        <w:numPr>
          <w:ilvl w:val="0"/>
          <w:numId w:val="7"/>
        </w:numPr>
        <w:spacing w:after="0"/>
        <w:ind w:left="720"/>
        <w:jc w:val="both"/>
        <w:rPr>
          <w:szCs w:val="22"/>
        </w:rPr>
      </w:pPr>
      <w:r w:rsidRPr="00D35C41">
        <w:rPr>
          <w:szCs w:val="22"/>
        </w:rPr>
        <w:t xml:space="preserve">Amend this solicitation as needed; </w:t>
      </w:r>
      <w:r>
        <w:rPr>
          <w:szCs w:val="22"/>
        </w:rPr>
        <w:t>and/</w:t>
      </w:r>
      <w:r w:rsidRPr="00D35C41">
        <w:rPr>
          <w:szCs w:val="22"/>
        </w:rPr>
        <w:t>or</w:t>
      </w:r>
    </w:p>
    <w:p w14:paraId="299BED80" w14:textId="77777777" w:rsidR="005E52CD" w:rsidRDefault="001C2D56" w:rsidP="00E26F77">
      <w:pPr>
        <w:numPr>
          <w:ilvl w:val="0"/>
          <w:numId w:val="7"/>
        </w:numPr>
        <w:ind w:left="720"/>
        <w:jc w:val="both"/>
        <w:rPr>
          <w:szCs w:val="22"/>
        </w:rPr>
      </w:pPr>
      <w:r w:rsidRPr="00D35C41">
        <w:rPr>
          <w:szCs w:val="22"/>
        </w:rPr>
        <w:t>Reject any or all applications received in response to this solicitation</w:t>
      </w:r>
      <w:r>
        <w:rPr>
          <w:szCs w:val="22"/>
        </w:rPr>
        <w:t>.</w:t>
      </w:r>
    </w:p>
    <w:p w14:paraId="5DF30C82" w14:textId="3AC696A7" w:rsidR="001C2D56" w:rsidRPr="00D35C41" w:rsidRDefault="001C2D56" w:rsidP="009971D0">
      <w:pPr>
        <w:rPr>
          <w:szCs w:val="22"/>
        </w:rPr>
      </w:pPr>
      <w:r w:rsidRPr="00D35C41">
        <w:rPr>
          <w:szCs w:val="22"/>
        </w:rPr>
        <w:t xml:space="preserve">If the solicitation is amended, the </w:t>
      </w:r>
      <w:r w:rsidR="008F4A0E">
        <w:rPr>
          <w:szCs w:val="22"/>
        </w:rPr>
        <w:t>CEC</w:t>
      </w:r>
      <w:r w:rsidRPr="00D35C41">
        <w:rPr>
          <w:szCs w:val="22"/>
        </w:rPr>
        <w:t xml:space="preserve"> will post</w:t>
      </w:r>
      <w:r w:rsidR="00534404">
        <w:rPr>
          <w:szCs w:val="22"/>
        </w:rPr>
        <w:t xml:space="preserve"> an addendum</w:t>
      </w:r>
      <w:r w:rsidRPr="00D35C41">
        <w:rPr>
          <w:szCs w:val="22"/>
        </w:rPr>
        <w:t xml:space="preserve"> on </w:t>
      </w:r>
      <w:r w:rsidR="008F4A0E">
        <w:rPr>
          <w:szCs w:val="22"/>
        </w:rPr>
        <w:t>CEC</w:t>
      </w:r>
      <w:r w:rsidRPr="00D35C41">
        <w:rPr>
          <w:szCs w:val="22"/>
        </w:rPr>
        <w:t xml:space="preserve">’s website at: </w:t>
      </w:r>
      <w:r w:rsidR="00BA1343" w:rsidRPr="00BA1343">
        <w:rPr>
          <w:szCs w:val="22"/>
        </w:rPr>
        <w:t>https://www.energy.ca.gov/funding-opportunities/solicitations</w:t>
      </w:r>
      <w:r w:rsidRPr="00D35C41">
        <w:rPr>
          <w:szCs w:val="22"/>
        </w:rPr>
        <w:t>.</w:t>
      </w:r>
      <w:r>
        <w:rPr>
          <w:szCs w:val="22"/>
        </w:rPr>
        <w:t xml:space="preserve"> The </w:t>
      </w:r>
      <w:r w:rsidR="008F4A0E">
        <w:rPr>
          <w:szCs w:val="22"/>
        </w:rPr>
        <w:t>CEC</w:t>
      </w:r>
      <w:r>
        <w:rPr>
          <w:szCs w:val="22"/>
        </w:rPr>
        <w:t xml:space="preserve"> will not reimburse applicants for application development expenses under any circumstances, including cancellation of the solicitation.</w:t>
      </w:r>
    </w:p>
    <w:p w14:paraId="5033BC3B" w14:textId="77777777" w:rsidR="000E331F" w:rsidRPr="004D0A67" w:rsidRDefault="001C2D56" w:rsidP="00E26F77">
      <w:pPr>
        <w:pStyle w:val="ListParagraph"/>
        <w:numPr>
          <w:ilvl w:val="0"/>
          <w:numId w:val="26"/>
        </w:numPr>
        <w:tabs>
          <w:tab w:val="num" w:pos="360"/>
        </w:tabs>
        <w:rPr>
          <w:b/>
        </w:rPr>
      </w:pPr>
      <w:bookmarkStart w:id="199" w:name="_Toc381079939"/>
      <w:bookmarkStart w:id="200" w:name="_Toc382571202"/>
      <w:bookmarkStart w:id="201" w:name="_Toc395180712"/>
      <w:bookmarkStart w:id="202" w:name="_Toc433981340"/>
      <w:r w:rsidRPr="004D0A67">
        <w:rPr>
          <w:b/>
        </w:rPr>
        <w:t>Modification or Withdrawal of Application</w:t>
      </w:r>
      <w:bookmarkEnd w:id="199"/>
      <w:bookmarkEnd w:id="200"/>
      <w:bookmarkEnd w:id="201"/>
      <w:bookmarkEnd w:id="202"/>
    </w:p>
    <w:p w14:paraId="6BC8F793" w14:textId="74C26854" w:rsidR="001C2D56" w:rsidRPr="00D35C41" w:rsidRDefault="001F762B" w:rsidP="009971D0">
      <w:pPr>
        <w:rPr>
          <w:szCs w:val="22"/>
        </w:rPr>
      </w:pPr>
      <w:r w:rsidRPr="001F762B">
        <w:rPr>
          <w:szCs w:val="22"/>
        </w:rPr>
        <w:t>Applicants may recall or modify a submitted application within ECAMS before the deadline to submit applications</w:t>
      </w:r>
      <w:r w:rsidR="0091673A">
        <w:rPr>
          <w:szCs w:val="22"/>
        </w:rPr>
        <w:t>.</w:t>
      </w:r>
      <w:r w:rsidRPr="001F762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p>
    <w:p w14:paraId="17CEC1EF" w14:textId="77777777" w:rsidR="000E331F" w:rsidRPr="004D0A67" w:rsidRDefault="00F615BA" w:rsidP="00E26F77">
      <w:pPr>
        <w:pStyle w:val="ListParagraph"/>
        <w:numPr>
          <w:ilvl w:val="0"/>
          <w:numId w:val="26"/>
        </w:numPr>
        <w:tabs>
          <w:tab w:val="num" w:pos="360"/>
        </w:tabs>
        <w:rPr>
          <w:b/>
        </w:rPr>
      </w:pPr>
      <w:bookmarkStart w:id="203" w:name="_Toc381079940"/>
      <w:bookmarkStart w:id="204" w:name="_Toc382571203"/>
      <w:bookmarkStart w:id="205" w:name="_Toc395180713"/>
      <w:bookmarkStart w:id="206" w:name="_Toc433981341"/>
      <w:bookmarkStart w:id="207" w:name="_Toc381079941"/>
      <w:r w:rsidRPr="004D0A67">
        <w:rPr>
          <w:b/>
        </w:rPr>
        <w:t>Confidentiality</w:t>
      </w:r>
      <w:bookmarkEnd w:id="203"/>
      <w:bookmarkEnd w:id="204"/>
      <w:bookmarkEnd w:id="205"/>
      <w:bookmarkEnd w:id="206"/>
    </w:p>
    <w:p w14:paraId="71F2A74B" w14:textId="08D08A1F" w:rsidR="001D740D" w:rsidRPr="001D740D" w:rsidRDefault="00F615BA" w:rsidP="001D740D">
      <w:pPr>
        <w:spacing w:after="160"/>
        <w:jc w:val="both"/>
        <w:rPr>
          <w:i/>
          <w:color w:val="00B0F0"/>
        </w:rPr>
      </w:pPr>
      <w:r>
        <w:t>Though t</w:t>
      </w:r>
      <w:r w:rsidRPr="00BC0F1F">
        <w:t>he entire eval</w:t>
      </w:r>
      <w:r>
        <w:t>uation process from receipt of a</w:t>
      </w:r>
      <w:r w:rsidRPr="00BC0F1F">
        <w:t xml:space="preserve">pplications up to the posting of the </w:t>
      </w:r>
      <w:r>
        <w:t xml:space="preserve">NOPA is confidential, </w:t>
      </w:r>
      <w:r w:rsidRPr="00D20F46">
        <w:rPr>
          <w:b/>
        </w:rPr>
        <w:t>all submitted documents will become public</w:t>
      </w:r>
      <w:r w:rsidR="00275477">
        <w:rPr>
          <w:b/>
        </w:rPr>
        <w:t>ly</w:t>
      </w:r>
      <w:r w:rsidRPr="00D20F46">
        <w:rPr>
          <w:b/>
        </w:rPr>
        <w:t xml:space="preserve"> </w:t>
      </w:r>
      <w:r w:rsidR="00275477">
        <w:rPr>
          <w:b/>
        </w:rPr>
        <w:t xml:space="preserve">available </w:t>
      </w:r>
      <w:r w:rsidRPr="00D20F46">
        <w:rPr>
          <w:b/>
        </w:rPr>
        <w:t>records</w:t>
      </w:r>
      <w:r w:rsidRPr="00BC0F1F">
        <w:t xml:space="preserve"> </w:t>
      </w:r>
      <w:r w:rsidR="00D14CE1" w:rsidRPr="00D14CE1">
        <w:t xml:space="preserve">and property of the State </w:t>
      </w:r>
      <w:r w:rsidRPr="00BC0F1F">
        <w:t xml:space="preserve">after the </w:t>
      </w:r>
      <w:r w:rsidR="008F4A0E">
        <w:t>CEC</w:t>
      </w:r>
      <w:r w:rsidRPr="00BC0F1F">
        <w:t xml:space="preserve"> posts the NOPA or the solicitation is cancelled.</w:t>
      </w:r>
      <w:r>
        <w:t xml:space="preserve"> </w:t>
      </w:r>
      <w:r w:rsidRPr="00A535A6">
        <w:rPr>
          <w:b/>
        </w:rPr>
        <w:t xml:space="preserve">The </w:t>
      </w:r>
      <w:r w:rsidR="008F4A0E">
        <w:rPr>
          <w:b/>
        </w:rPr>
        <w:t>CEC</w:t>
      </w:r>
      <w:r w:rsidRPr="00A535A6">
        <w:rPr>
          <w:b/>
        </w:rPr>
        <w:t xml:space="preserve"> will not accept or retain applications that identify any </w:t>
      </w:r>
      <w:r w:rsidR="006E3A05">
        <w:rPr>
          <w:b/>
        </w:rPr>
        <w:t>portion</w:t>
      </w:r>
      <w:r w:rsidR="006E3A05" w:rsidRPr="00A535A6">
        <w:rPr>
          <w:b/>
        </w:rPr>
        <w:t xml:space="preserve"> </w:t>
      </w:r>
      <w:r w:rsidRPr="00A535A6">
        <w:rPr>
          <w:b/>
        </w:rPr>
        <w:t>as confidential</w:t>
      </w:r>
      <w:r w:rsidR="004D1185" w:rsidRPr="004D1185">
        <w:rPr>
          <w:b/>
        </w:rPr>
        <w:t xml:space="preserve"> unless the applicant clarifies in writing that marking the material as confidential was a mistake and the material can be made public</w:t>
      </w:r>
      <w:r w:rsidRPr="00A535A6">
        <w:rPr>
          <w:b/>
        </w:rPr>
        <w:t>.</w:t>
      </w:r>
      <w:r w:rsidR="005028D9" w:rsidDel="005028D9">
        <w:t xml:space="preserve"> </w:t>
      </w:r>
    </w:p>
    <w:p w14:paraId="0508CE4D" w14:textId="77777777" w:rsidR="000E331F" w:rsidRPr="004D0A67" w:rsidRDefault="001C2D56" w:rsidP="00E26F77">
      <w:pPr>
        <w:pStyle w:val="ListParagraph"/>
        <w:numPr>
          <w:ilvl w:val="0"/>
          <w:numId w:val="26"/>
        </w:numPr>
        <w:tabs>
          <w:tab w:val="num" w:pos="360"/>
        </w:tabs>
        <w:spacing w:after="160"/>
        <w:rPr>
          <w:b/>
        </w:rPr>
      </w:pPr>
      <w:bookmarkStart w:id="208" w:name="_Toc382571204"/>
      <w:bookmarkStart w:id="209" w:name="_Toc395180714"/>
      <w:bookmarkStart w:id="210" w:name="_Toc433981342"/>
      <w:r w:rsidRPr="004D0A67">
        <w:rPr>
          <w:b/>
        </w:rPr>
        <w:t>Solicitation Errors</w:t>
      </w:r>
      <w:bookmarkEnd w:id="207"/>
      <w:bookmarkEnd w:id="208"/>
      <w:bookmarkEnd w:id="209"/>
      <w:bookmarkEnd w:id="210"/>
    </w:p>
    <w:p w14:paraId="3DDF22BC" w14:textId="5DE75C70" w:rsidR="001C2D56" w:rsidRPr="00D35C41" w:rsidRDefault="001C2D56" w:rsidP="009971D0">
      <w:pPr>
        <w:rPr>
          <w:szCs w:val="22"/>
        </w:rPr>
      </w:pPr>
      <w:r>
        <w:rPr>
          <w:szCs w:val="22"/>
        </w:rPr>
        <w:t xml:space="preserve">If an </w:t>
      </w:r>
      <w:r w:rsidR="000A678A">
        <w:rPr>
          <w:szCs w:val="22"/>
        </w:rPr>
        <w:t>A</w:t>
      </w:r>
      <w:r w:rsidRPr="00D35C41">
        <w:rPr>
          <w:szCs w:val="22"/>
        </w:rPr>
        <w:t>pplicant discovers any ambiguity, conflict, discrepancy, omission, or other error in the s</w:t>
      </w:r>
      <w:r>
        <w:rPr>
          <w:szCs w:val="22"/>
        </w:rPr>
        <w:t>olicitation</w:t>
      </w:r>
      <w:r w:rsidR="003B68A9" w:rsidRPr="003B68A9">
        <w:rPr>
          <w:szCs w:val="22"/>
        </w:rPr>
        <w:t xml:space="preserve"> </w:t>
      </w:r>
      <w:r w:rsidR="003B68A9">
        <w:rPr>
          <w:szCs w:val="22"/>
        </w:rPr>
        <w:t>at any time prior to 5:00 p.m. of the application deadline date</w:t>
      </w:r>
      <w:r>
        <w:rPr>
          <w:szCs w:val="22"/>
        </w:rPr>
        <w:t xml:space="preserve">, the </w:t>
      </w:r>
      <w:r w:rsidR="008823B2">
        <w:rPr>
          <w:szCs w:val="22"/>
        </w:rPr>
        <w:t>A</w:t>
      </w:r>
      <w:r w:rsidRPr="00D35C41">
        <w:rPr>
          <w:szCs w:val="22"/>
        </w:rPr>
        <w:t>pplicant sh</w:t>
      </w:r>
      <w:r>
        <w:rPr>
          <w:szCs w:val="22"/>
        </w:rPr>
        <w:t>ou</w:t>
      </w:r>
      <w:r w:rsidRPr="00D35C41">
        <w:rPr>
          <w:szCs w:val="22"/>
        </w:rPr>
        <w:t>l</w:t>
      </w:r>
      <w:r>
        <w:rPr>
          <w:szCs w:val="22"/>
        </w:rPr>
        <w:t>d</w:t>
      </w:r>
      <w:r w:rsidRPr="00D35C41">
        <w:rPr>
          <w:szCs w:val="22"/>
        </w:rPr>
        <w:t xml:space="preserve"> immediately notify the </w:t>
      </w:r>
      <w:r w:rsidR="008F4A0E">
        <w:rPr>
          <w:szCs w:val="22"/>
        </w:rPr>
        <w:t>CEC</w:t>
      </w:r>
      <w:r w:rsidRPr="00D35C41">
        <w:rPr>
          <w:szCs w:val="22"/>
        </w:rPr>
        <w:t xml:space="preserve"> of the error in writing and request modification or clarification of the </w:t>
      </w:r>
      <w:r>
        <w:rPr>
          <w:szCs w:val="22"/>
        </w:rPr>
        <w:t>solicitation</w:t>
      </w:r>
      <w:r w:rsidRPr="00D35C41">
        <w:rPr>
          <w:szCs w:val="22"/>
        </w:rPr>
        <w:t xml:space="preserve">. </w:t>
      </w:r>
      <w:r>
        <w:rPr>
          <w:szCs w:val="22"/>
        </w:rPr>
        <w:t xml:space="preserve">The </w:t>
      </w:r>
      <w:r w:rsidR="008F4A0E">
        <w:rPr>
          <w:szCs w:val="22"/>
        </w:rPr>
        <w:t>CEC</w:t>
      </w:r>
      <w:r>
        <w:rPr>
          <w:szCs w:val="22"/>
        </w:rPr>
        <w:t xml:space="preserve"> will provide m</w:t>
      </w:r>
      <w:r w:rsidRPr="00D35C41">
        <w:rPr>
          <w:szCs w:val="22"/>
        </w:rPr>
        <w:t xml:space="preserve">odifications or clarifications </w:t>
      </w:r>
      <w:r>
        <w:rPr>
          <w:szCs w:val="22"/>
        </w:rPr>
        <w:t>by written notice to</w:t>
      </w:r>
      <w:r w:rsidRPr="00D35C41">
        <w:rPr>
          <w:szCs w:val="22"/>
        </w:rPr>
        <w:t xml:space="preserve"> all </w:t>
      </w:r>
      <w:r w:rsidR="00275477">
        <w:rPr>
          <w:szCs w:val="22"/>
        </w:rPr>
        <w:t>entities that</w:t>
      </w:r>
      <w:r w:rsidRPr="00D35C41">
        <w:rPr>
          <w:szCs w:val="22"/>
        </w:rPr>
        <w:t xml:space="preserve"> requested the solicitation. The </w:t>
      </w:r>
      <w:r w:rsidR="008F4A0E">
        <w:rPr>
          <w:szCs w:val="22"/>
        </w:rPr>
        <w:t>CEC</w:t>
      </w:r>
      <w:r w:rsidRPr="00D35C41">
        <w:rPr>
          <w:szCs w:val="22"/>
        </w:rPr>
        <w:t xml:space="preserve"> will not be responsible for failure to correct errors.</w:t>
      </w:r>
    </w:p>
    <w:p w14:paraId="34445A11" w14:textId="77777777" w:rsidR="000E331F" w:rsidRPr="004D0A67" w:rsidRDefault="001C2D56" w:rsidP="00E26F77">
      <w:pPr>
        <w:pStyle w:val="ListParagraph"/>
        <w:numPr>
          <w:ilvl w:val="0"/>
          <w:numId w:val="26"/>
        </w:numPr>
        <w:tabs>
          <w:tab w:val="num" w:pos="360"/>
        </w:tabs>
        <w:rPr>
          <w:b/>
        </w:rPr>
      </w:pPr>
      <w:bookmarkStart w:id="211" w:name="_Toc381079942"/>
      <w:bookmarkStart w:id="212" w:name="_Toc382571205"/>
      <w:bookmarkStart w:id="213" w:name="_Toc395180715"/>
      <w:bookmarkStart w:id="214" w:name="_Toc433981343"/>
      <w:r w:rsidRPr="004D0A67">
        <w:rPr>
          <w:b/>
        </w:rPr>
        <w:t>Immaterial Defect</w:t>
      </w:r>
      <w:bookmarkEnd w:id="211"/>
      <w:bookmarkEnd w:id="212"/>
      <w:bookmarkEnd w:id="213"/>
      <w:bookmarkEnd w:id="214"/>
    </w:p>
    <w:p w14:paraId="3D401ADD" w14:textId="31593D0D" w:rsidR="001C2D56" w:rsidRPr="00D35C41" w:rsidRDefault="001C2D56" w:rsidP="009971D0">
      <w:pPr>
        <w:rPr>
          <w:szCs w:val="22"/>
        </w:rPr>
      </w:pPr>
      <w:r w:rsidRPr="00D35C41">
        <w:rPr>
          <w:szCs w:val="22"/>
        </w:rPr>
        <w:t xml:space="preserve">The </w:t>
      </w:r>
      <w:r w:rsidR="008F4A0E">
        <w:rPr>
          <w:szCs w:val="22"/>
        </w:rPr>
        <w:t>CEC</w:t>
      </w:r>
      <w:r w:rsidRPr="00D35C41">
        <w:rPr>
          <w:szCs w:val="22"/>
        </w:rPr>
        <w:t xml:space="preserve"> may waive any immaterial defect or deviation contai</w:t>
      </w:r>
      <w:r>
        <w:rPr>
          <w:szCs w:val="22"/>
        </w:rPr>
        <w:t xml:space="preserve">ned in an </w:t>
      </w:r>
      <w:r w:rsidRPr="00D35C41">
        <w:rPr>
          <w:szCs w:val="22"/>
        </w:rPr>
        <w:t xml:space="preserve">application. The </w:t>
      </w:r>
      <w:r w:rsidR="008F4A0E">
        <w:rPr>
          <w:szCs w:val="22"/>
        </w:rPr>
        <w:t>CEC</w:t>
      </w:r>
      <w:r w:rsidRPr="00D35C41">
        <w:rPr>
          <w:szCs w:val="22"/>
        </w:rPr>
        <w:t xml:space="preserve">’s waiver </w:t>
      </w:r>
      <w:r>
        <w:rPr>
          <w:szCs w:val="22"/>
        </w:rPr>
        <w:t>will not</w:t>
      </w:r>
      <w:r w:rsidRPr="00D35C41">
        <w:rPr>
          <w:szCs w:val="22"/>
        </w:rPr>
        <w:t xml:space="preserve"> modify the applic</w:t>
      </w:r>
      <w:r>
        <w:rPr>
          <w:szCs w:val="22"/>
        </w:rPr>
        <w:t xml:space="preserve">ation or excuse </w:t>
      </w:r>
      <w:r w:rsidR="008823B2">
        <w:rPr>
          <w:szCs w:val="22"/>
        </w:rPr>
        <w:t>an</w:t>
      </w:r>
      <w:r>
        <w:rPr>
          <w:szCs w:val="22"/>
        </w:rPr>
        <w:t xml:space="preserve"> a</w:t>
      </w:r>
      <w:r w:rsidRPr="00D35C41">
        <w:rPr>
          <w:szCs w:val="22"/>
        </w:rPr>
        <w:t>pplicant</w:t>
      </w:r>
      <w:r w:rsidR="00B14A99">
        <w:rPr>
          <w:szCs w:val="22"/>
        </w:rPr>
        <w:t xml:space="preserve"> proposed for funding</w:t>
      </w:r>
      <w:r w:rsidRPr="00D35C41">
        <w:rPr>
          <w:szCs w:val="22"/>
        </w:rPr>
        <w:t xml:space="preserve"> from full compliance</w:t>
      </w:r>
      <w:r>
        <w:rPr>
          <w:szCs w:val="22"/>
        </w:rPr>
        <w:t xml:space="preserve"> with solicitation requirements</w:t>
      </w:r>
      <w:r w:rsidRPr="00D35C41">
        <w:rPr>
          <w:szCs w:val="22"/>
        </w:rPr>
        <w:t>.</w:t>
      </w:r>
    </w:p>
    <w:p w14:paraId="7590E0ED" w14:textId="77777777" w:rsidR="00B1481D" w:rsidRPr="00550D37" w:rsidRDefault="00B1481D" w:rsidP="00E26F77">
      <w:pPr>
        <w:pStyle w:val="ListParagraph"/>
        <w:keepNext/>
        <w:numPr>
          <w:ilvl w:val="0"/>
          <w:numId w:val="24"/>
        </w:numPr>
        <w:tabs>
          <w:tab w:val="num" w:pos="360"/>
        </w:tabs>
        <w:rPr>
          <w:b/>
        </w:rPr>
      </w:pPr>
      <w:bookmarkStart w:id="215" w:name="_Toc381079943"/>
      <w:bookmarkStart w:id="216" w:name="_Toc382571206"/>
      <w:bookmarkStart w:id="217" w:name="_Toc395180716"/>
      <w:bookmarkStart w:id="218" w:name="_Toc433981344"/>
      <w:r w:rsidRPr="00550D37">
        <w:rPr>
          <w:b/>
        </w:rPr>
        <w:lastRenderedPageBreak/>
        <w:t>Tiebreakers</w:t>
      </w:r>
    </w:p>
    <w:p w14:paraId="5211D217" w14:textId="78E2A129" w:rsidR="00B1481D" w:rsidRDefault="00B1481D" w:rsidP="009971D0">
      <w:pPr>
        <w:keepNext/>
        <w:spacing w:after="240"/>
      </w:pPr>
      <w:r>
        <w:t xml:space="preserve">If the score for two or more applications are tied, the application with a higher score in the </w:t>
      </w:r>
      <w:r w:rsidR="6C493BCD" w:rsidRPr="009971D0">
        <w:t>technical approach</w:t>
      </w:r>
      <w:r w:rsidRPr="009971D0">
        <w:t xml:space="preserve"> </w:t>
      </w:r>
      <w:r>
        <w:t>criterion will be ranked higher. If still tied, an objective tie-breaker (such as a random drawing) will be utilized.</w:t>
      </w:r>
    </w:p>
    <w:p w14:paraId="10B5AF13" w14:textId="77777777" w:rsidR="00B1481D" w:rsidRPr="00292D0C" w:rsidRDefault="00B1481D" w:rsidP="00E26F77">
      <w:pPr>
        <w:pStyle w:val="ListParagraph"/>
        <w:numPr>
          <w:ilvl w:val="0"/>
          <w:numId w:val="24"/>
        </w:numPr>
        <w:tabs>
          <w:tab w:val="num" w:pos="360"/>
        </w:tabs>
        <w:rPr>
          <w:b/>
        </w:rPr>
      </w:pPr>
      <w:r w:rsidRPr="00292D0C">
        <w:rPr>
          <w:b/>
        </w:rPr>
        <w:t>Clarification Interviews</w:t>
      </w:r>
    </w:p>
    <w:p w14:paraId="250A22E7" w14:textId="03F1AD70" w:rsidR="00B1481D" w:rsidRDefault="00B1481D" w:rsidP="007C5FEC">
      <w:pPr>
        <w:spacing w:after="240"/>
        <w:rPr>
          <w:szCs w:val="22"/>
        </w:rPr>
      </w:pPr>
      <w:r w:rsidRPr="00546205">
        <w:rPr>
          <w:szCs w:val="22"/>
        </w:rPr>
        <w:t xml:space="preserve">The Evaluation Committee may conduct optional </w:t>
      </w:r>
      <w:r w:rsidRPr="00292D0C">
        <w:rPr>
          <w:szCs w:val="22"/>
        </w:rPr>
        <w:t>Clarification Interviews</w:t>
      </w:r>
      <w:r w:rsidRPr="00546205">
        <w:rPr>
          <w:szCs w:val="22"/>
        </w:rPr>
        <w:t xml:space="preserve"> with applicants to clarify and/or verify information submitted in the application. </w:t>
      </w:r>
      <w:r w:rsidRPr="00F1152B">
        <w:rPr>
          <w:szCs w:val="22"/>
        </w:rPr>
        <w:t xml:space="preserve">However, these interviews may not be used to change or add to the content of the original application. </w:t>
      </w:r>
      <w:r w:rsidRPr="00546205">
        <w:rPr>
          <w:szCs w:val="22"/>
        </w:rPr>
        <w:t>Applicants will not be reimbursed for time spent answering clarifying questions.</w:t>
      </w:r>
    </w:p>
    <w:bookmarkEnd w:id="215"/>
    <w:bookmarkEnd w:id="216"/>
    <w:bookmarkEnd w:id="217"/>
    <w:bookmarkEnd w:id="218"/>
    <w:p w14:paraId="4CFF3787" w14:textId="77777777" w:rsidR="00FB1CD3" w:rsidRPr="00FB1CD3" w:rsidRDefault="00FB1CD3" w:rsidP="00E26F77">
      <w:pPr>
        <w:numPr>
          <w:ilvl w:val="0"/>
          <w:numId w:val="24"/>
        </w:numPr>
        <w:tabs>
          <w:tab w:val="num" w:pos="360"/>
        </w:tabs>
        <w:rPr>
          <w:szCs w:val="22"/>
        </w:rPr>
      </w:pPr>
      <w:r w:rsidRPr="00FB1CD3">
        <w:rPr>
          <w:b/>
        </w:rPr>
        <w:t>Opportunity to Cure Administrative Errors</w:t>
      </w:r>
    </w:p>
    <w:p w14:paraId="76021520" w14:textId="6D979EE4" w:rsidR="00FB1CD3" w:rsidRPr="00FB1CD3" w:rsidRDefault="00FB1CD3" w:rsidP="00FB1CD3">
      <w:pPr>
        <w:spacing w:after="0"/>
        <w:textAlignment w:val="baseline"/>
        <w:rPr>
          <w:szCs w:val="22"/>
        </w:rPr>
      </w:pPr>
      <w:r w:rsidRPr="00FB1CD3">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48F159B8" w14:textId="77777777" w:rsidR="00FB1CD3" w:rsidRPr="00FB1CD3" w:rsidRDefault="00FB1CD3" w:rsidP="00FB1CD3">
      <w:pPr>
        <w:spacing w:after="0"/>
        <w:textAlignment w:val="baseline"/>
        <w:rPr>
          <w:szCs w:val="22"/>
        </w:rPr>
      </w:pPr>
    </w:p>
    <w:p w14:paraId="6E0BD3AA" w14:textId="77777777" w:rsidR="00FB1CD3" w:rsidRPr="00FB1CD3" w:rsidRDefault="00FB1CD3" w:rsidP="00FB1CD3">
      <w:pPr>
        <w:spacing w:after="0"/>
        <w:textAlignment w:val="baseline"/>
        <w:rPr>
          <w:szCs w:val="24"/>
        </w:rPr>
      </w:pPr>
      <w:r w:rsidRPr="00FB1CD3">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FB1CD3" w:rsidRDefault="00FB1CD3" w:rsidP="00FB1CD3">
      <w:pPr>
        <w:spacing w:after="0"/>
        <w:textAlignment w:val="baseline"/>
        <w:rPr>
          <w:szCs w:val="22"/>
        </w:rPr>
      </w:pPr>
    </w:p>
    <w:p w14:paraId="39A21830" w14:textId="18B1D301" w:rsidR="00FB1CD3" w:rsidRPr="00FB1CD3" w:rsidRDefault="00FB1CD3" w:rsidP="00E26F77">
      <w:pPr>
        <w:numPr>
          <w:ilvl w:val="0"/>
          <w:numId w:val="49"/>
        </w:numPr>
        <w:spacing w:after="0"/>
        <w:ind w:left="720"/>
        <w:textAlignment w:val="baseline"/>
        <w:rPr>
          <w:szCs w:val="22"/>
        </w:rPr>
      </w:pPr>
      <w:r w:rsidRPr="00FB1CD3">
        <w:rPr>
          <w:szCs w:val="24"/>
        </w:rPr>
        <w:t>Scanning and submitting every other page in a document instead of every page. </w:t>
      </w:r>
    </w:p>
    <w:p w14:paraId="1A86AC6D" w14:textId="6B09DAE8" w:rsidR="00FB1CD3" w:rsidRPr="00FB1CD3" w:rsidRDefault="00FB1CD3" w:rsidP="00E26F77">
      <w:pPr>
        <w:numPr>
          <w:ilvl w:val="0"/>
          <w:numId w:val="49"/>
        </w:numPr>
        <w:tabs>
          <w:tab w:val="clear" w:pos="-360"/>
        </w:tabs>
        <w:spacing w:after="0"/>
        <w:ind w:left="720"/>
        <w:textAlignment w:val="baseline"/>
        <w:rPr>
          <w:szCs w:val="22"/>
        </w:rPr>
      </w:pPr>
      <w:r w:rsidRPr="00FB1CD3">
        <w:rPr>
          <w:szCs w:val="24"/>
        </w:rPr>
        <w:t>Submitting the wrong document. </w:t>
      </w:r>
    </w:p>
    <w:p w14:paraId="3B9193E9" w14:textId="29D6200A" w:rsidR="00FB1CD3" w:rsidRPr="00FB1CD3" w:rsidRDefault="00FB1CD3" w:rsidP="00E26F77">
      <w:pPr>
        <w:numPr>
          <w:ilvl w:val="0"/>
          <w:numId w:val="49"/>
        </w:numPr>
        <w:tabs>
          <w:tab w:val="clear" w:pos="-360"/>
        </w:tabs>
        <w:spacing w:after="0"/>
        <w:ind w:left="720"/>
        <w:textAlignment w:val="baseline"/>
        <w:rPr>
          <w:szCs w:val="22"/>
        </w:rPr>
      </w:pPr>
      <w:r w:rsidRPr="00FB1CD3">
        <w:rPr>
          <w:szCs w:val="24"/>
        </w:rPr>
        <w:t>Leaving out a document. </w:t>
      </w:r>
    </w:p>
    <w:p w14:paraId="5AE421F7" w14:textId="77777777" w:rsidR="00FB1CD3" w:rsidRPr="00FB1CD3" w:rsidRDefault="00FB1CD3" w:rsidP="00AA3601">
      <w:pPr>
        <w:spacing w:after="0"/>
        <w:ind w:left="720"/>
        <w:textAlignment w:val="baseline"/>
        <w:rPr>
          <w:szCs w:val="22"/>
        </w:rPr>
      </w:pPr>
    </w:p>
    <w:p w14:paraId="7CF7F624" w14:textId="7AF486E8" w:rsidR="00FB1CD3" w:rsidRPr="00FB1CD3" w:rsidRDefault="00FB1CD3" w:rsidP="00FB1CD3">
      <w:pPr>
        <w:spacing w:after="0"/>
        <w:textAlignment w:val="baseline"/>
        <w:rPr>
          <w:szCs w:val="22"/>
        </w:rPr>
      </w:pPr>
      <w:r w:rsidRPr="00FB1CD3">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Information/Questions” section of this solicitation. </w:t>
      </w:r>
    </w:p>
    <w:p w14:paraId="4FAAB51E" w14:textId="77777777" w:rsidR="00FB1CD3" w:rsidRPr="00FB1CD3" w:rsidRDefault="00FB1CD3" w:rsidP="00FB1CD3">
      <w:pPr>
        <w:spacing w:after="0"/>
        <w:textAlignment w:val="baseline"/>
        <w:rPr>
          <w:szCs w:val="22"/>
        </w:rPr>
      </w:pPr>
    </w:p>
    <w:p w14:paraId="62F32B6B" w14:textId="6484D5F9" w:rsidR="00FB1CD3" w:rsidRPr="00FB1CD3" w:rsidRDefault="00FB1CD3" w:rsidP="00FB1CD3">
      <w:pPr>
        <w:spacing w:after="0"/>
        <w:textAlignment w:val="baseline"/>
        <w:rPr>
          <w:szCs w:val="22"/>
        </w:rPr>
      </w:pPr>
      <w:r w:rsidRPr="00FB1CD3">
        <w:rPr>
          <w:szCs w:val="24"/>
        </w:rPr>
        <w:t>If an administrative error has been identified and communicated to the Commission Agreement Officer, the CEC may, but is not required to, allow the applicant a period of time to provide the missing materials.  Reasons why the CEC might NOT allow an applicant to fix an administrative error include, but are not limited to:</w:t>
      </w:r>
    </w:p>
    <w:p w14:paraId="25D59AD0" w14:textId="77777777" w:rsidR="00FB1CD3" w:rsidRPr="00FB1CD3" w:rsidRDefault="00FB1CD3" w:rsidP="001550C8">
      <w:pPr>
        <w:spacing w:after="0"/>
        <w:ind w:left="360"/>
        <w:textAlignment w:val="baseline"/>
        <w:rPr>
          <w:szCs w:val="22"/>
        </w:rPr>
      </w:pPr>
    </w:p>
    <w:p w14:paraId="0EA0E978" w14:textId="77777777" w:rsidR="00FB1CD3" w:rsidRPr="00FB1CD3" w:rsidRDefault="00FB1CD3" w:rsidP="00E26F77">
      <w:pPr>
        <w:numPr>
          <w:ilvl w:val="0"/>
          <w:numId w:val="50"/>
        </w:numPr>
        <w:tabs>
          <w:tab w:val="clear" w:pos="720"/>
          <w:tab w:val="num" w:pos="-360"/>
        </w:tabs>
        <w:spacing w:after="0"/>
        <w:ind w:left="360" w:firstLine="0"/>
        <w:textAlignment w:val="baseline"/>
        <w:rPr>
          <w:szCs w:val="22"/>
        </w:rPr>
      </w:pPr>
      <w:r w:rsidRPr="00FB1CD3">
        <w:rPr>
          <w:szCs w:val="24"/>
        </w:rPr>
        <w:t>The funds have a deadline that does not allow time to fix the error.  </w:t>
      </w:r>
      <w:r w:rsidRPr="00FB1CD3">
        <w:rPr>
          <w:sz w:val="24"/>
          <w:szCs w:val="24"/>
        </w:rPr>
        <w:t> </w:t>
      </w:r>
    </w:p>
    <w:p w14:paraId="4E295425" w14:textId="77777777" w:rsidR="00FB1CD3" w:rsidRPr="00FB1CD3" w:rsidRDefault="00FB1CD3" w:rsidP="00E26F77">
      <w:pPr>
        <w:numPr>
          <w:ilvl w:val="0"/>
          <w:numId w:val="51"/>
        </w:numPr>
        <w:tabs>
          <w:tab w:val="num" w:pos="-360"/>
        </w:tabs>
        <w:spacing w:after="0"/>
        <w:ind w:left="720"/>
        <w:textAlignment w:val="baseline"/>
        <w:rPr>
          <w:szCs w:val="22"/>
        </w:rPr>
      </w:pPr>
      <w:r w:rsidRPr="00FB1CD3">
        <w:rPr>
          <w:szCs w:val="24"/>
        </w:rPr>
        <w:t>The application has been screened out or does not receive a passing score for reasons unrelated to the administrative error, making irrelevant any efforts to fix the error.  </w:t>
      </w:r>
      <w:r w:rsidRPr="00FB1CD3">
        <w:rPr>
          <w:sz w:val="24"/>
          <w:szCs w:val="24"/>
        </w:rPr>
        <w:t> </w:t>
      </w:r>
    </w:p>
    <w:p w14:paraId="228DE815" w14:textId="77777777" w:rsidR="00FB1CD3" w:rsidRPr="00490F13" w:rsidRDefault="00FB1CD3" w:rsidP="00E26F77">
      <w:pPr>
        <w:numPr>
          <w:ilvl w:val="0"/>
          <w:numId w:val="51"/>
        </w:numPr>
        <w:tabs>
          <w:tab w:val="num" w:pos="-360"/>
        </w:tabs>
        <w:spacing w:after="0"/>
        <w:ind w:left="720"/>
        <w:textAlignment w:val="baseline"/>
        <w:rPr>
          <w:szCs w:val="24"/>
        </w:rPr>
      </w:pPr>
      <w:r w:rsidRPr="00FB1CD3">
        <w:rPr>
          <w:szCs w:val="24"/>
        </w:rPr>
        <w:t>The applicant brings the error to the CEC’s attention too late in the solicitation process (e.g., after awards have been approved at a Business Meeting).  </w:t>
      </w:r>
      <w:r w:rsidRPr="00490F13">
        <w:rPr>
          <w:szCs w:val="24"/>
        </w:rPr>
        <w:t> </w:t>
      </w:r>
    </w:p>
    <w:p w14:paraId="390D42E6" w14:textId="77777777" w:rsidR="00FB1CD3" w:rsidRPr="00FB1CD3" w:rsidRDefault="00FB1CD3" w:rsidP="00CC413D">
      <w:pPr>
        <w:spacing w:after="0"/>
        <w:ind w:left="810"/>
        <w:textAlignment w:val="baseline"/>
        <w:rPr>
          <w:szCs w:val="22"/>
        </w:rPr>
      </w:pPr>
    </w:p>
    <w:p w14:paraId="4CCC4027" w14:textId="26B829D8" w:rsidR="00FB1CD3" w:rsidRPr="00FB1CD3" w:rsidRDefault="539886A8" w:rsidP="006D1BEF">
      <w:pPr>
        <w:textAlignment w:val="baseline"/>
      </w:pPr>
      <w:r>
        <w:t>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guaranteed</w:t>
      </w:r>
      <w:r w:rsidR="27E27ED2">
        <w:t>,</w:t>
      </w:r>
      <w:r>
        <w:t xml:space="preserve"> and </w:t>
      </w:r>
      <w:r>
        <w:lastRenderedPageBreak/>
        <w:t>the obligation is on the applicant to ensure the proper contact(s) are listed and available to respond.  The Evaluation Committee will not consider any materials submitted after the deadline.</w:t>
      </w:r>
    </w:p>
    <w:p w14:paraId="11FE4494" w14:textId="77777777" w:rsidR="00FB1CD3" w:rsidRPr="00FB1CD3" w:rsidRDefault="00FB1CD3" w:rsidP="006D1BEF">
      <w:pPr>
        <w:textAlignment w:val="baseline"/>
        <w:rPr>
          <w:szCs w:val="22"/>
        </w:rPr>
      </w:pPr>
      <w:r w:rsidRPr="00FB1CD3">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FB1CD3">
        <w:rPr>
          <w:sz w:val="24"/>
          <w:szCs w:val="24"/>
        </w:rPr>
        <w:t> </w:t>
      </w:r>
    </w:p>
    <w:p w14:paraId="3A554DCE" w14:textId="77777777" w:rsidR="00FB1CD3" w:rsidRPr="00FB1CD3" w:rsidRDefault="00FB1CD3" w:rsidP="00FB1CD3">
      <w:pPr>
        <w:spacing w:after="0"/>
        <w:textAlignment w:val="baseline"/>
        <w:rPr>
          <w:szCs w:val="22"/>
        </w:rPr>
      </w:pPr>
      <w:r w:rsidRPr="00FB1CD3">
        <w:rPr>
          <w:szCs w:val="24"/>
        </w:rPr>
        <w:t>Applicants must include the following certification along with the materials it submits to fix an administrative error and must explain why the materials were not provided due to an inadvertent administrative error: </w:t>
      </w:r>
      <w:r w:rsidRPr="00FB1CD3">
        <w:rPr>
          <w:sz w:val="24"/>
          <w:szCs w:val="24"/>
        </w:rPr>
        <w:t> </w:t>
      </w:r>
    </w:p>
    <w:p w14:paraId="7596B98A" w14:textId="77777777" w:rsidR="00FB1CD3" w:rsidRPr="00FB1CD3" w:rsidRDefault="00FB1CD3" w:rsidP="00FB1CD3">
      <w:pPr>
        <w:spacing w:after="0"/>
        <w:textAlignment w:val="baseline"/>
        <w:rPr>
          <w:szCs w:val="22"/>
        </w:rPr>
      </w:pPr>
    </w:p>
    <w:p w14:paraId="3258DDF1" w14:textId="77777777" w:rsidR="00FB1CD3" w:rsidRPr="00FB1CD3" w:rsidRDefault="00FB1CD3" w:rsidP="00FB1CD3">
      <w:pPr>
        <w:spacing w:after="0"/>
        <w:ind w:left="720"/>
        <w:textAlignment w:val="baseline"/>
        <w:rPr>
          <w:szCs w:val="22"/>
        </w:rPr>
      </w:pPr>
      <w:r w:rsidRPr="00FB1CD3">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FB1CD3">
        <w:rPr>
          <w:sz w:val="24"/>
          <w:szCs w:val="24"/>
        </w:rPr>
        <w:t> </w:t>
      </w:r>
    </w:p>
    <w:p w14:paraId="1647354E" w14:textId="77777777" w:rsidR="00FB1CD3" w:rsidRPr="00FB1CD3" w:rsidRDefault="00FB1CD3" w:rsidP="00FB1CD3">
      <w:pPr>
        <w:spacing w:after="0"/>
        <w:textAlignment w:val="baseline"/>
        <w:rPr>
          <w:szCs w:val="22"/>
        </w:rPr>
      </w:pPr>
    </w:p>
    <w:p w14:paraId="44D4A124" w14:textId="77777777" w:rsidR="00FB1CD3" w:rsidRPr="00FB1CD3" w:rsidRDefault="00FB1CD3" w:rsidP="00FB1CD3">
      <w:pPr>
        <w:spacing w:after="0"/>
        <w:textAlignment w:val="baseline"/>
        <w:rPr>
          <w:szCs w:val="22"/>
        </w:rPr>
      </w:pPr>
      <w:r w:rsidRPr="00FB1CD3">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FB1CD3">
        <w:rPr>
          <w:sz w:val="24"/>
          <w:szCs w:val="24"/>
        </w:rPr>
        <w:t> </w:t>
      </w:r>
    </w:p>
    <w:p w14:paraId="13D0BB63" w14:textId="57113168" w:rsidR="002F33A5" w:rsidRDefault="002F33A5" w:rsidP="00E40358">
      <w:pPr>
        <w:pStyle w:val="ListParagraph"/>
        <w:spacing w:after="0"/>
        <w:rPr>
          <w:rFonts w:eastAsia="Arial"/>
          <w:b/>
          <w:bCs/>
          <w:szCs w:val="22"/>
        </w:rPr>
      </w:pPr>
      <w:r>
        <w:br w:type="page"/>
      </w:r>
    </w:p>
    <w:p w14:paraId="49B17DFC" w14:textId="77777777" w:rsidR="006F048A" w:rsidRPr="00CF6DED" w:rsidRDefault="006F048A" w:rsidP="00E26F77">
      <w:pPr>
        <w:pStyle w:val="Heading2"/>
        <w:numPr>
          <w:ilvl w:val="0"/>
          <w:numId w:val="43"/>
        </w:numPr>
      </w:pPr>
      <w:bookmarkStart w:id="219" w:name="_Toc433981345"/>
      <w:bookmarkStart w:id="220" w:name="_Toc143172723"/>
      <w:r w:rsidRPr="00CF6DED">
        <w:lastRenderedPageBreak/>
        <w:t>Stage One:  Application Screening</w:t>
      </w:r>
      <w:bookmarkEnd w:id="219"/>
      <w:bookmarkEnd w:id="220"/>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7231"/>
        <w:gridCol w:w="2119"/>
      </w:tblGrid>
      <w:tr w:rsidR="003B7447" w:rsidRPr="00C31C1D" w14:paraId="7ACB5B41" w14:textId="77777777" w:rsidTr="358EAFF4">
        <w:trPr>
          <w:trHeight w:val="586"/>
          <w:tblHeader/>
        </w:trPr>
        <w:tc>
          <w:tcPr>
            <w:tcW w:w="7231" w:type="dxa"/>
            <w:shd w:val="clear" w:color="auto" w:fill="D9D9D9" w:themeFill="background1" w:themeFillShade="D9"/>
            <w:vAlign w:val="center"/>
          </w:tcPr>
          <w:p w14:paraId="393B0F27" w14:textId="77777777" w:rsidR="003B7447" w:rsidRPr="00FC390E" w:rsidRDefault="003B7447" w:rsidP="007E41D6">
            <w:pPr>
              <w:jc w:val="center"/>
              <w:rPr>
                <w:b/>
                <w:caps/>
                <w:szCs w:val="24"/>
              </w:rPr>
            </w:pPr>
            <w:r w:rsidRPr="00FC390E">
              <w:rPr>
                <w:b/>
                <w:caps/>
                <w:szCs w:val="24"/>
              </w:rPr>
              <w:t xml:space="preserve">Screening Criteria </w:t>
            </w:r>
          </w:p>
          <w:p w14:paraId="29C12682" w14:textId="77777777" w:rsidR="003B7447" w:rsidRPr="00DD6604" w:rsidRDefault="003B7447" w:rsidP="007E41D6">
            <w:pPr>
              <w:jc w:val="center"/>
              <w:rPr>
                <w:i/>
              </w:rPr>
            </w:pPr>
            <w:r w:rsidRPr="00832B7D">
              <w:rPr>
                <w:i/>
              </w:rPr>
              <w:t>The Application</w:t>
            </w:r>
            <w:r w:rsidRPr="008C57CD">
              <w:rPr>
                <w:i/>
              </w:rPr>
              <w:t xml:space="preserve"> must</w:t>
            </w:r>
            <w:r w:rsidRPr="00DD6604">
              <w:rPr>
                <w:i/>
              </w:rPr>
              <w:t xml:space="preserve"> pass ALL criteria to progress to Stage Two</w:t>
            </w:r>
            <w:r>
              <w:rPr>
                <w:i/>
              </w:rPr>
              <w:t>.</w:t>
            </w:r>
          </w:p>
        </w:tc>
        <w:tc>
          <w:tcPr>
            <w:tcW w:w="2119" w:type="dxa"/>
            <w:shd w:val="clear" w:color="auto" w:fill="D9D9D9" w:themeFill="background1" w:themeFillShade="D9"/>
            <w:vAlign w:val="center"/>
          </w:tcPr>
          <w:p w14:paraId="71EF0CCF" w14:textId="77777777" w:rsidR="003B7447" w:rsidRPr="00C31C1D" w:rsidRDefault="003B7447" w:rsidP="007E41D6">
            <w:pPr>
              <w:jc w:val="center"/>
              <w:rPr>
                <w:b/>
                <w:szCs w:val="24"/>
              </w:rPr>
            </w:pPr>
            <w:r w:rsidRPr="00C31C1D">
              <w:rPr>
                <w:b/>
                <w:noProof/>
                <w:szCs w:val="24"/>
              </w:rPr>
              <w:t>Pass/Fail</w:t>
            </w:r>
          </w:p>
        </w:tc>
      </w:tr>
      <w:tr w:rsidR="003B7447" w:rsidRPr="00C31C1D" w14:paraId="0EFD02A0" w14:textId="77777777" w:rsidTr="358EAFF4">
        <w:tc>
          <w:tcPr>
            <w:tcW w:w="7231" w:type="dxa"/>
          </w:tcPr>
          <w:p w14:paraId="6678C8C4" w14:textId="5FD57F71" w:rsidR="003B7447" w:rsidRPr="00C31C1D" w:rsidRDefault="003B7447" w:rsidP="00E26F77">
            <w:pPr>
              <w:numPr>
                <w:ilvl w:val="0"/>
                <w:numId w:val="4"/>
              </w:numPr>
            </w:pPr>
            <w:r>
              <w:t xml:space="preserve">The application is received by the due date and time specified in the “Key Activities Schedule” in Part I of this solicitation and is received in the required manner (e.g., no emails or faxes). </w:t>
            </w:r>
          </w:p>
        </w:tc>
        <w:tc>
          <w:tcPr>
            <w:tcW w:w="2119" w:type="dxa"/>
          </w:tcPr>
          <w:p w14:paraId="42BB06A8"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E53A71">
              <w:rPr>
                <w:color w:val="2B579A"/>
                <w:sz w:val="20"/>
                <w:shd w:val="clear" w:color="auto" w:fill="E6E6E6"/>
              </w:rPr>
            </w:r>
            <w:r w:rsidR="00E53A71">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E53A71">
              <w:rPr>
                <w:color w:val="2B579A"/>
                <w:sz w:val="20"/>
                <w:shd w:val="clear" w:color="auto" w:fill="E6E6E6"/>
              </w:rPr>
            </w:r>
            <w:r w:rsidR="00E53A71">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1BFB33C0" w14:textId="77777777" w:rsidR="003B7447" w:rsidRPr="00C31C1D" w:rsidRDefault="003B7447" w:rsidP="007E41D6">
            <w:pPr>
              <w:spacing w:after="0"/>
              <w:jc w:val="both"/>
              <w:rPr>
                <w:noProof/>
              </w:rPr>
            </w:pPr>
          </w:p>
        </w:tc>
      </w:tr>
      <w:tr w:rsidR="003B7447" w:rsidRPr="00C31C1D" w14:paraId="5668E75B" w14:textId="77777777" w:rsidTr="358EAFF4">
        <w:tc>
          <w:tcPr>
            <w:tcW w:w="7231" w:type="dxa"/>
          </w:tcPr>
          <w:p w14:paraId="16CB3FCD" w14:textId="09A089E5" w:rsidR="003B7447" w:rsidRPr="00C31C1D" w:rsidRDefault="4FDAD5E1" w:rsidP="00E26F77">
            <w:pPr>
              <w:numPr>
                <w:ilvl w:val="0"/>
                <w:numId w:val="4"/>
              </w:numPr>
              <w:rPr>
                <w:noProof/>
              </w:rPr>
            </w:pPr>
            <w:r>
              <w:t xml:space="preserve">The Application includes Commitment Letters that total the minimum </w:t>
            </w:r>
            <w:r w:rsidRPr="00451D93">
              <w:t xml:space="preserve">of </w:t>
            </w:r>
            <w:r w:rsidRPr="009971D0">
              <w:t>20</w:t>
            </w:r>
            <w:r w:rsidR="00451D93" w:rsidRPr="009971D0">
              <w:rPr>
                <w:i/>
                <w:iCs/>
              </w:rPr>
              <w:t xml:space="preserve"> percent</w:t>
            </w:r>
            <w:r w:rsidRPr="009971D0">
              <w:rPr>
                <w:i/>
                <w:iCs/>
              </w:rPr>
              <w:t xml:space="preserve"> </w:t>
            </w:r>
            <w:r>
              <w:t xml:space="preserve">in match share of the total requested </w:t>
            </w:r>
            <w:r w:rsidR="008F4A0E">
              <w:t>CEC</w:t>
            </w:r>
            <w:r>
              <w:t xml:space="preserve"> funds.  </w:t>
            </w:r>
          </w:p>
        </w:tc>
        <w:tc>
          <w:tcPr>
            <w:tcW w:w="2119" w:type="dxa"/>
          </w:tcPr>
          <w:p w14:paraId="0E5B4FDA"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E53A71">
              <w:rPr>
                <w:color w:val="2B579A"/>
                <w:sz w:val="20"/>
                <w:shd w:val="clear" w:color="auto" w:fill="E6E6E6"/>
              </w:rPr>
            </w:r>
            <w:r w:rsidR="00E53A71">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E53A71">
              <w:rPr>
                <w:color w:val="2B579A"/>
                <w:sz w:val="20"/>
                <w:shd w:val="clear" w:color="auto" w:fill="E6E6E6"/>
              </w:rPr>
            </w:r>
            <w:r w:rsidR="00E53A71">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60131065" w14:textId="015E8FE0" w:rsidR="003B7447" w:rsidRPr="00C31C1D" w:rsidRDefault="003B7447" w:rsidP="007E41D6">
            <w:pPr>
              <w:keepLines/>
              <w:spacing w:after="0"/>
              <w:jc w:val="both"/>
              <w:rPr>
                <w:noProof/>
              </w:rPr>
            </w:pPr>
          </w:p>
        </w:tc>
      </w:tr>
    </w:tbl>
    <w:p w14:paraId="5B03D1C8" w14:textId="34E56444" w:rsidR="00875003" w:rsidRDefault="00875003" w:rsidP="003D73D4">
      <w:pPr>
        <w:spacing w:after="0"/>
        <w:rPr>
          <w:b/>
          <w:caps/>
        </w:rPr>
      </w:pPr>
    </w:p>
    <w:p w14:paraId="40CCE938" w14:textId="77777777" w:rsidR="00A756BA" w:rsidRPr="00712558" w:rsidRDefault="00A756BA" w:rsidP="00A756BA">
      <w:pPr>
        <w:spacing w:after="0"/>
        <w:jc w:val="center"/>
        <w:rPr>
          <w:b/>
          <w:caps/>
          <w:sz w:val="28"/>
        </w:rPr>
      </w:pPr>
      <w:r w:rsidRPr="00712558">
        <w:rPr>
          <w:b/>
          <w:caps/>
          <w:sz w:val="28"/>
        </w:rPr>
        <w:t xml:space="preserve">Screening Criteria for Past Performance </w:t>
      </w:r>
    </w:p>
    <w:p w14:paraId="101BDDA4" w14:textId="77777777" w:rsidR="00A756BA" w:rsidRPr="0007792B"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620ACE">
            <w:pPr>
              <w:spacing w:before="60" w:after="60"/>
              <w:jc w:val="center"/>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620ACE">
            <w:pPr>
              <w:spacing w:before="120"/>
              <w:ind w:left="360"/>
              <w:rPr>
                <w:b/>
              </w:rPr>
            </w:pPr>
            <w:r w:rsidRPr="0007792B">
              <w:rPr>
                <w:b/>
              </w:rPr>
              <w:t>Applicant Past Performance with Energy Commission</w:t>
            </w:r>
          </w:p>
          <w:p w14:paraId="2D667484" w14:textId="375FB53E" w:rsidR="00A756BA" w:rsidRDefault="00A756BA" w:rsidP="00620ACE">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77777777" w:rsidR="00A756BA" w:rsidRPr="0007792B" w:rsidRDefault="00A756BA" w:rsidP="00620ACE">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77777777" w:rsidR="00A756BA" w:rsidRPr="0007792B" w:rsidRDefault="00A756BA" w:rsidP="00E26F77">
            <w:pPr>
              <w:numPr>
                <w:ilvl w:val="0"/>
                <w:numId w:val="46"/>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control</w:t>
            </w:r>
            <w:r w:rsidRPr="0007792B">
              <w:t>;</w:t>
            </w:r>
          </w:p>
          <w:p w14:paraId="2A539A0A" w14:textId="77777777" w:rsidR="00A756BA" w:rsidRPr="0007792B" w:rsidRDefault="00A756BA" w:rsidP="00E26F77">
            <w:pPr>
              <w:numPr>
                <w:ilvl w:val="0"/>
                <w:numId w:val="46"/>
              </w:numPr>
              <w:spacing w:after="0"/>
            </w:pPr>
            <w:r w:rsidRPr="0007792B">
              <w:t>Termination with cause;</w:t>
            </w:r>
          </w:p>
          <w:p w14:paraId="64493704" w14:textId="77777777" w:rsidR="00A756BA" w:rsidRPr="0007792B" w:rsidRDefault="00A756BA" w:rsidP="00E26F77">
            <w:pPr>
              <w:numPr>
                <w:ilvl w:val="0"/>
                <w:numId w:val="46"/>
              </w:numPr>
              <w:spacing w:after="0"/>
              <w:rPr>
                <w:sz w:val="24"/>
              </w:rPr>
            </w:pPr>
            <w:bookmarkStart w:id="221"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s control, from materially completing the project</w:t>
            </w:r>
            <w:bookmarkEnd w:id="221"/>
            <w:r>
              <w:rPr>
                <w:iCs/>
              </w:rPr>
              <w:t>;</w:t>
            </w:r>
          </w:p>
          <w:p w14:paraId="67D075EF" w14:textId="77777777" w:rsidR="00A756BA" w:rsidRPr="0007792B" w:rsidRDefault="00A756BA" w:rsidP="00E26F77">
            <w:pPr>
              <w:numPr>
                <w:ilvl w:val="0"/>
                <w:numId w:val="46"/>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7777777" w:rsidR="00A756BA" w:rsidRPr="0007792B" w:rsidRDefault="00A756BA" w:rsidP="00E26F77">
            <w:pPr>
              <w:numPr>
                <w:ilvl w:val="0"/>
                <w:numId w:val="46"/>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not limited to: incomplete or unsatisfactory deliverables; grant funds used inappropriately (i.e., other than as represented); or questioned costs</w:t>
            </w:r>
            <w:r w:rsidRPr="0007792B">
              <w:t>.</w:t>
            </w:r>
          </w:p>
          <w:p w14:paraId="6AEBB59B" w14:textId="77777777" w:rsidR="00A756BA" w:rsidRPr="0007792B" w:rsidRDefault="00A756BA" w:rsidP="00620ACE">
            <w:pPr>
              <w:spacing w:after="0"/>
              <w:ind w:left="1080"/>
            </w:pPr>
          </w:p>
        </w:tc>
        <w:tc>
          <w:tcPr>
            <w:tcW w:w="1350" w:type="dxa"/>
          </w:tcPr>
          <w:p w14:paraId="6FA2EFBF" w14:textId="77777777" w:rsidR="00A756BA" w:rsidRPr="0007792B" w:rsidRDefault="00A756BA" w:rsidP="00620ACE">
            <w:pPr>
              <w:spacing w:before="120"/>
              <w:jc w:val="center"/>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620ACE">
            <w:pPr>
              <w:spacing w:before="60" w:after="0"/>
              <w:jc w:val="both"/>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620ACE">
            <w:pPr>
              <w:spacing w:after="0"/>
              <w:jc w:val="center"/>
              <w:rPr>
                <w:b/>
                <w:szCs w:val="22"/>
              </w:rPr>
            </w:pPr>
            <w:r w:rsidRPr="0007792B">
              <w:rPr>
                <w:b/>
                <w:szCs w:val="22"/>
              </w:rPr>
              <w:t>Pass/Fail</w:t>
            </w:r>
          </w:p>
        </w:tc>
      </w:tr>
    </w:tbl>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E26F77">
      <w:pPr>
        <w:pStyle w:val="Heading2"/>
        <w:numPr>
          <w:ilvl w:val="0"/>
          <w:numId w:val="43"/>
        </w:numPr>
      </w:pPr>
      <w:bookmarkStart w:id="222" w:name="_Toc433981346"/>
      <w:bookmarkStart w:id="223" w:name="_Toc143172724"/>
      <w:r w:rsidRPr="00CF6DED">
        <w:lastRenderedPageBreak/>
        <w:t xml:space="preserve">Stage </w:t>
      </w:r>
      <w:r w:rsidR="00DB3B66" w:rsidRPr="00CF6DED">
        <w:t>Two</w:t>
      </w:r>
      <w:r w:rsidRPr="00CF6DED">
        <w:t>:  Application Sc</w:t>
      </w:r>
      <w:r w:rsidR="00DB3B66" w:rsidRPr="00CF6DED">
        <w:t>oring</w:t>
      </w:r>
      <w:bookmarkEnd w:id="222"/>
      <w:bookmarkEnd w:id="223"/>
    </w:p>
    <w:bookmarkEnd w:id="179"/>
    <w:p w14:paraId="3F044960" w14:textId="0F82E900" w:rsidR="001C2D56" w:rsidRPr="00D21FEE" w:rsidRDefault="4D484E6A" w:rsidP="009971D0">
      <w:pPr>
        <w:spacing w:after="0"/>
      </w:pPr>
      <w:r>
        <w:t xml:space="preserve">Applications </w:t>
      </w:r>
      <w:r w:rsidR="411751AB">
        <w:t xml:space="preserve">that pass ALL Stage One Screening Criteria </w:t>
      </w:r>
      <w:r w:rsidR="575D05A9">
        <w:t xml:space="preserve">and are not rejected as described in Section IV.C. </w:t>
      </w:r>
      <w:r w:rsidR="411751AB">
        <w:t>will be evaluated based on the Scoring Criteria</w:t>
      </w:r>
      <w:r w:rsidR="413DD4B8">
        <w:t xml:space="preserve"> and the Scoring Scale below (with the exception of criteria </w:t>
      </w:r>
      <w:r w:rsidR="00D239C5">
        <w:t>6−</w:t>
      </w:r>
      <w:r w:rsidR="6EC38180">
        <w:t>7</w:t>
      </w:r>
      <w:r w:rsidR="413DD4B8">
        <w:t xml:space="preserve">, which will </w:t>
      </w:r>
      <w:r w:rsidR="00D239C5">
        <w:t>be evaluated as described in each criterion</w:t>
      </w:r>
      <w:r w:rsidR="413DD4B8">
        <w:t>)</w:t>
      </w:r>
      <w:r w:rsidR="411751AB">
        <w:t>.  Each criterion has an assigned number of possible points and is divided into multiple sub-criteria. The sub-criteria are not equally weighted. Th</w:t>
      </w:r>
      <w:r w:rsidR="50CCD9EE">
        <w:t>e Project Narrative Attachment</w:t>
      </w:r>
      <w:r w:rsidR="411751AB">
        <w:t xml:space="preserve"> must respond to each sub-criterion</w:t>
      </w:r>
      <w:r w:rsidR="0343160A">
        <w:t>, unless otherwise indicated</w:t>
      </w:r>
      <w:r w:rsidR="411751AB">
        <w:t xml:space="preserve">. </w:t>
      </w:r>
    </w:p>
    <w:p w14:paraId="227FC683" w14:textId="77777777" w:rsidR="00933C13" w:rsidRPr="00832B85" w:rsidRDefault="00933C13" w:rsidP="00933C13">
      <w:pPr>
        <w:spacing w:after="0"/>
        <w:ind w:left="360"/>
        <w:jc w:val="both"/>
        <w:rPr>
          <w:b/>
        </w:rPr>
      </w:pPr>
    </w:p>
    <w:p w14:paraId="1AEF52E1" w14:textId="77777777" w:rsidR="001C2D56" w:rsidRPr="00712558" w:rsidRDefault="001C2D56" w:rsidP="002F106F">
      <w:pPr>
        <w:jc w:val="cente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34"/>
        <w:gridCol w:w="6192"/>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0D707E">
            <w:pPr>
              <w:spacing w:after="0"/>
              <w:jc w:val="center"/>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1A197E23" w14:textId="77777777" w:rsidR="0018637E" w:rsidRPr="00832B85" w:rsidRDefault="001C2D56" w:rsidP="0018637E">
      <w:pPr>
        <w:tabs>
          <w:tab w:val="left" w:pos="1530"/>
        </w:tabs>
        <w:jc w:val="center"/>
        <w:rPr>
          <w:b/>
          <w:szCs w:val="24"/>
        </w:rPr>
      </w:pPr>
      <w:r w:rsidRPr="00C31C1D">
        <w:br w:type="page"/>
      </w:r>
      <w:bookmarkEnd w:id="169"/>
      <w:bookmarkEnd w:id="170"/>
      <w:bookmarkEnd w:id="171"/>
      <w:r w:rsidR="0018637E" w:rsidRPr="00712558">
        <w:rPr>
          <w:b/>
          <w:caps/>
          <w:sz w:val="28"/>
        </w:rPr>
        <w:lastRenderedPageBreak/>
        <w:t>Scoring CRITERIA</w:t>
      </w:r>
    </w:p>
    <w:p w14:paraId="298C09C9" w14:textId="5F08C886" w:rsidR="003A2FCD" w:rsidRDefault="0018637E" w:rsidP="0018637E">
      <w:pPr>
        <w:spacing w:after="0"/>
        <w:rPr>
          <w:b/>
          <w:caps/>
          <w:sz w:val="28"/>
          <w:u w:val="single"/>
        </w:rPr>
      </w:pPr>
      <w:r w:rsidRPr="00616F23">
        <w:rPr>
          <w:b/>
          <w:szCs w:val="24"/>
        </w:rPr>
        <w:t xml:space="preserve">The Project Narrative Attachment </w:t>
      </w:r>
      <w:r w:rsidRPr="00616F23">
        <w:rPr>
          <w:szCs w:val="24"/>
        </w:rPr>
        <w:t>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Attachment, to the extent that the references apply to the proposed project.</w:t>
      </w:r>
      <w:r w:rsidR="003A2FCD" w:rsidRPr="003A2FCD">
        <w:rPr>
          <w:b/>
          <w:caps/>
          <w:sz w:val="28"/>
          <w:u w:val="single"/>
        </w:rPr>
        <w:t xml:space="preserve"> </w:t>
      </w:r>
    </w:p>
    <w:p w14:paraId="468BE425" w14:textId="77777777" w:rsidR="00616F23" w:rsidRDefault="00EF3B73" w:rsidP="00EF3B73">
      <w:pPr>
        <w:rPr>
          <w:b/>
          <w:caps/>
          <w:u w:val="single"/>
        </w:rPr>
      </w:pPr>
      <w:r>
        <w:rPr>
          <w:b/>
          <w:caps/>
          <w:u w:val="single"/>
        </w:rPr>
        <w:t xml:space="preserve"> </w:t>
      </w: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2CE11A33">
        <w:trPr>
          <w:trHeight w:val="550"/>
          <w:tblHeader/>
        </w:trPr>
        <w:tc>
          <w:tcPr>
            <w:tcW w:w="8362" w:type="dxa"/>
            <w:shd w:val="clear" w:color="auto" w:fill="D9D9D9" w:themeFill="background1" w:themeFillShade="D9"/>
            <w:vAlign w:val="bottom"/>
          </w:tcPr>
          <w:p w14:paraId="7FBC3A1A" w14:textId="77777777" w:rsidR="00616F23" w:rsidRPr="00616F23" w:rsidRDefault="00616F23" w:rsidP="00616F23">
            <w:pPr>
              <w:jc w:val="both"/>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616F23">
            <w:pPr>
              <w:spacing w:after="0"/>
              <w:jc w:val="center"/>
              <w:rPr>
                <w:b/>
              </w:rPr>
            </w:pPr>
            <w:r>
              <w:rPr>
                <w:b/>
              </w:rPr>
              <w:t xml:space="preserve">Possible </w:t>
            </w:r>
            <w:r w:rsidR="00616F23" w:rsidRPr="00616F23">
              <w:rPr>
                <w:b/>
              </w:rPr>
              <w:t>Points</w:t>
            </w:r>
          </w:p>
        </w:tc>
      </w:tr>
      <w:tr w:rsidR="00616F23" w:rsidRPr="00616F23" w14:paraId="3CC07A71" w14:textId="77777777" w:rsidTr="2CE11A33">
        <w:tc>
          <w:tcPr>
            <w:tcW w:w="8362" w:type="dxa"/>
          </w:tcPr>
          <w:p w14:paraId="1C3CEC2F" w14:textId="77777777" w:rsidR="00616F23" w:rsidRPr="00616F23" w:rsidRDefault="00616F23" w:rsidP="00E26F77">
            <w:pPr>
              <w:numPr>
                <w:ilvl w:val="0"/>
                <w:numId w:val="33"/>
              </w:numPr>
              <w:spacing w:before="120"/>
              <w:jc w:val="both"/>
              <w:rPr>
                <w:rFonts w:cs="Times New Roman"/>
                <w:b/>
                <w:bCs/>
                <w:smallCaps/>
              </w:rPr>
            </w:pPr>
            <w:bookmarkStart w:id="224" w:name="_Toc366671201"/>
            <w:r w:rsidRPr="00616F23">
              <w:rPr>
                <w:b/>
              </w:rPr>
              <w:t>Technical Merit</w:t>
            </w:r>
            <w:bookmarkEnd w:id="224"/>
            <w:r w:rsidRPr="00616F23">
              <w:rPr>
                <w:b/>
              </w:rPr>
              <w:t xml:space="preserve"> </w:t>
            </w:r>
          </w:p>
          <w:p w14:paraId="0506DDE1" w14:textId="18DF497C" w:rsidR="00616F23" w:rsidRPr="007800C4" w:rsidRDefault="00616F23" w:rsidP="00E26F77">
            <w:pPr>
              <w:numPr>
                <w:ilvl w:val="0"/>
                <w:numId w:val="9"/>
              </w:numPr>
              <w:ind w:left="1140"/>
            </w:pPr>
            <w:r w:rsidRPr="007800C4">
              <w:t>The proposed project provides a clear and concise description of the technological, scientific knowledge advancement, and/or innovation that will overcome barriers to achieving the State’s statutory energy goals.</w:t>
            </w:r>
          </w:p>
          <w:p w14:paraId="220DF0F2" w14:textId="33CAE116" w:rsidR="00616F23" w:rsidRPr="00616F23" w:rsidRDefault="50CCD9EE" w:rsidP="00E26F77">
            <w:pPr>
              <w:numPr>
                <w:ilvl w:val="0"/>
                <w:numId w:val="9"/>
              </w:numPr>
              <w:ind w:left="1140"/>
            </w:pPr>
            <w:r>
              <w:t xml:space="preserve">Describes the competitive advantages of the proposed technology over state-of-the-art (e.g., </w:t>
            </w:r>
            <w:r w:rsidR="5F7E4F63">
              <w:t xml:space="preserve">data processing </w:t>
            </w:r>
            <w:r>
              <w:t>efficiency,</w:t>
            </w:r>
            <w:r w:rsidR="4354F219">
              <w:t xml:space="preserve"> </w:t>
            </w:r>
            <w:r>
              <w:t>cost</w:t>
            </w:r>
            <w:r w:rsidR="63AE04CA">
              <w:t>, error reduction</w:t>
            </w:r>
            <w:r>
              <w:t>).</w:t>
            </w:r>
          </w:p>
          <w:p w14:paraId="0BE14511" w14:textId="77777777" w:rsidR="00616F23" w:rsidRPr="00616F23" w:rsidRDefault="00616F23" w:rsidP="00E26F77">
            <w:pPr>
              <w:numPr>
                <w:ilvl w:val="0"/>
                <w:numId w:val="9"/>
              </w:numPr>
              <w:spacing w:before="240"/>
              <w:ind w:left="1140"/>
            </w:pPr>
            <w:r w:rsidRPr="00616F23">
              <w:t>Provides the proposed technical specifications and describe how the project will meet or exceed the technical specifications by the end of the project.</w:t>
            </w:r>
          </w:p>
          <w:p w14:paraId="4FDE5E2D" w14:textId="609D0C8B" w:rsidR="00616F23" w:rsidRPr="00616F23" w:rsidRDefault="50CCD9EE" w:rsidP="00E26F77">
            <w:pPr>
              <w:numPr>
                <w:ilvl w:val="0"/>
                <w:numId w:val="9"/>
              </w:numPr>
              <w:ind w:left="1140"/>
            </w:pPr>
            <w:r>
              <w:t>Describe</w:t>
            </w:r>
            <w:r w:rsidR="52B095A4">
              <w:t>s</w:t>
            </w:r>
            <w:r>
              <w:t xml:space="preserve"> how the proposed model will be used by key </w:t>
            </w:r>
            <w:r w:rsidR="01CE01DD">
              <w:t>interested partie</w:t>
            </w:r>
            <w:r>
              <w:t>s (e.g.</w:t>
            </w:r>
            <w:r w:rsidR="0B6A51E2">
              <w:t>,</w:t>
            </w:r>
            <w:r>
              <w:t xml:space="preserve"> </w:t>
            </w:r>
            <w:r w:rsidR="04E693D4" w:rsidRPr="2CE11A33">
              <w:rPr>
                <w:rFonts w:eastAsia="Arial"/>
                <w:color w:val="000000" w:themeColor="text1"/>
              </w:rPr>
              <w:t>CAISO, ratepayers</w:t>
            </w:r>
            <w:r w:rsidRPr="2CE11A33">
              <w:rPr>
                <w:rFonts w:eastAsia="Arial"/>
                <w:color w:val="000000" w:themeColor="text1"/>
              </w:rPr>
              <w:t>, other researchers</w:t>
            </w:r>
            <w:r>
              <w:t>).</w:t>
            </w:r>
          </w:p>
          <w:p w14:paraId="30CF98FE" w14:textId="699AC3D4" w:rsidR="00616F23" w:rsidRPr="00616F23" w:rsidRDefault="50CCD9EE" w:rsidP="00E26F77">
            <w:pPr>
              <w:numPr>
                <w:ilvl w:val="0"/>
                <w:numId w:val="9"/>
              </w:numPr>
              <w:ind w:left="1140"/>
            </w:pPr>
            <w:r>
              <w:t xml:space="preserve">Describes the advantage of the proposed model/tool/study over that currently being used by key </w:t>
            </w:r>
            <w:r w:rsidR="5A939BE9">
              <w:t>interested parties</w:t>
            </w:r>
            <w:r>
              <w:t>.</w:t>
            </w:r>
          </w:p>
          <w:p w14:paraId="22BE3CC5" w14:textId="1098B79B" w:rsidR="00616F23" w:rsidRPr="00616F23" w:rsidRDefault="00616F23" w:rsidP="00E26F77">
            <w:pPr>
              <w:numPr>
                <w:ilvl w:val="0"/>
                <w:numId w:val="9"/>
              </w:numPr>
              <w:ind w:left="1140"/>
            </w:pPr>
            <w:r w:rsidRPr="00616F23">
              <w:t>Provides information described in Section I.</w:t>
            </w:r>
            <w:r w:rsidR="00434E3E">
              <w:t>C</w:t>
            </w:r>
            <w:r w:rsidRPr="00616F23">
              <w:t>.</w:t>
            </w:r>
            <w:r w:rsidR="3CA0BAE7">
              <w:t xml:space="preserve"> </w:t>
            </w:r>
          </w:p>
        </w:tc>
        <w:tc>
          <w:tcPr>
            <w:tcW w:w="1342" w:type="dxa"/>
          </w:tcPr>
          <w:p w14:paraId="772E0D48" w14:textId="77777777" w:rsidR="00616F23" w:rsidRPr="00616F23" w:rsidRDefault="00616F23" w:rsidP="00616F23">
            <w:pPr>
              <w:spacing w:before="120"/>
              <w:jc w:val="center"/>
              <w:rPr>
                <w:b/>
              </w:rPr>
            </w:pPr>
            <w:r w:rsidRPr="00616F23">
              <w:rPr>
                <w:b/>
              </w:rPr>
              <w:t>15</w:t>
            </w:r>
          </w:p>
        </w:tc>
      </w:tr>
      <w:tr w:rsidR="00616F23" w:rsidRPr="00616F23" w14:paraId="008809DB" w14:textId="77777777" w:rsidTr="2CE11A33">
        <w:tc>
          <w:tcPr>
            <w:tcW w:w="8362" w:type="dxa"/>
          </w:tcPr>
          <w:p w14:paraId="3F26217C" w14:textId="77777777" w:rsidR="00616F23" w:rsidRPr="00616F23" w:rsidRDefault="00616F23" w:rsidP="00E26F77">
            <w:pPr>
              <w:numPr>
                <w:ilvl w:val="0"/>
                <w:numId w:val="33"/>
              </w:numPr>
              <w:spacing w:before="120"/>
              <w:jc w:val="both"/>
              <w:rPr>
                <w:rFonts w:cs="Times New Roman"/>
                <w:b/>
                <w:bCs/>
                <w:smallCaps/>
              </w:rPr>
            </w:pPr>
            <w:bookmarkStart w:id="225" w:name="_Toc366671202"/>
            <w:r w:rsidRPr="00616F23">
              <w:rPr>
                <w:b/>
              </w:rPr>
              <w:t>Technical Approach</w:t>
            </w:r>
            <w:bookmarkEnd w:id="225"/>
            <w:r w:rsidRPr="00616F23">
              <w:rPr>
                <w:b/>
              </w:rPr>
              <w:t xml:space="preserve"> </w:t>
            </w:r>
          </w:p>
          <w:p w14:paraId="34DF631F" w14:textId="08AF8286" w:rsidR="00616F23" w:rsidRPr="00616F23" w:rsidRDefault="0062347E" w:rsidP="00E26F77">
            <w:pPr>
              <w:numPr>
                <w:ilvl w:val="0"/>
                <w:numId w:val="47"/>
              </w:numPr>
              <w:ind w:left="1140"/>
            </w:pPr>
            <w:r w:rsidRPr="0062347E">
              <w:t>The application</w:t>
            </w:r>
            <w:r w:rsidR="00616F23" w:rsidRPr="00616F23">
              <w:t xml:space="preserve"> describes the technique, approach, and methods to be used in performing the work described in </w:t>
            </w:r>
            <w:r w:rsidR="73E80808">
              <w:t>Section I.C and in</w:t>
            </w:r>
            <w:r w:rsidR="00616F23">
              <w:t xml:space="preserve"> </w:t>
            </w:r>
            <w:r w:rsidR="00616F23" w:rsidRPr="00616F23">
              <w:t xml:space="preserve">the Scope of Work. </w:t>
            </w:r>
          </w:p>
          <w:p w14:paraId="78EA6444" w14:textId="6AF2AC7A" w:rsidR="00616F23" w:rsidRPr="00616F23" w:rsidRDefault="50CCD9EE" w:rsidP="00E26F77">
            <w:pPr>
              <w:numPr>
                <w:ilvl w:val="0"/>
                <w:numId w:val="47"/>
              </w:numPr>
              <w:ind w:left="1140"/>
            </w:pPr>
            <w:r>
              <w:t>The Scope of Work identifies goals, objectives, and deliverables</w:t>
            </w:r>
            <w:r w:rsidR="571BBC1B">
              <w:t>;</w:t>
            </w:r>
            <w:r>
              <w:t xml:space="preserve"> details the work to be performed</w:t>
            </w:r>
            <w:r w:rsidR="78DE2F28">
              <w:t>;</w:t>
            </w:r>
            <w:r>
              <w:t xml:space="preserve"> and aligns with the information presented in Project Narrative.</w:t>
            </w:r>
          </w:p>
          <w:p w14:paraId="790C074F" w14:textId="256A6605" w:rsidR="00616F23" w:rsidRPr="00616F23" w:rsidRDefault="50CCD9EE" w:rsidP="00E26F77">
            <w:pPr>
              <w:numPr>
                <w:ilvl w:val="0"/>
                <w:numId w:val="47"/>
              </w:numPr>
              <w:ind w:left="1140"/>
            </w:pPr>
            <w:r>
              <w:t>Identifies and discusses factors critical for success, in addition to risks, barriers, and limitations (e.g.</w:t>
            </w:r>
            <w:r w:rsidR="2FEFFC2C">
              <w:t>,</w:t>
            </w:r>
            <w:r>
              <w:t xml:space="preserve"> </w:t>
            </w:r>
            <w:r w:rsidR="7118FF39">
              <w:t>data inquiries</w:t>
            </w:r>
            <w:r>
              <w:t>, key sub</w:t>
            </w:r>
            <w:r w:rsidR="117D1E3A">
              <w:t>recipient</w:t>
            </w:r>
            <w:r>
              <w:t xml:space="preserve">).  Provides a plan to address them. </w:t>
            </w:r>
          </w:p>
          <w:p w14:paraId="2EA9C0BF" w14:textId="60CDB64B" w:rsidR="00616F23" w:rsidRPr="00616F23" w:rsidRDefault="00616F23" w:rsidP="00E26F77">
            <w:pPr>
              <w:numPr>
                <w:ilvl w:val="0"/>
                <w:numId w:val="47"/>
              </w:numPr>
              <w:ind w:left="1140"/>
            </w:pPr>
            <w:r w:rsidRPr="00616F23">
              <w:t>Discusses the degree to which the proposed work is technically feasible and achievable within the proposed Project Schedule and the key activities schedule in Section I.</w:t>
            </w:r>
            <w:r w:rsidR="002A50FB">
              <w:t>E</w:t>
            </w:r>
            <w:r w:rsidRPr="00616F23">
              <w:t>.</w:t>
            </w:r>
          </w:p>
          <w:p w14:paraId="7D71DFCD" w14:textId="30962D50" w:rsidR="00616F23" w:rsidRPr="00616F23" w:rsidRDefault="50CCD9EE" w:rsidP="00E26F77">
            <w:pPr>
              <w:numPr>
                <w:ilvl w:val="0"/>
                <w:numId w:val="47"/>
              </w:numPr>
              <w:spacing w:line="259" w:lineRule="auto"/>
              <w:ind w:left="1140"/>
            </w:pPr>
            <w:r>
              <w:t xml:space="preserve">Describes the knowledge transfer plan, including how key </w:t>
            </w:r>
            <w:r w:rsidR="58E6F5D6">
              <w:t>interested parties</w:t>
            </w:r>
            <w:r>
              <w:t xml:space="preserve"> and potential users will be engaged, and the plan to disseminate knowledge of the project’s results to those </w:t>
            </w:r>
            <w:r w:rsidR="13A2B3D2">
              <w:t>interested partie</w:t>
            </w:r>
            <w:r>
              <w:t>s and users.</w:t>
            </w:r>
          </w:p>
          <w:p w14:paraId="72F67371" w14:textId="4081B148" w:rsidR="00616F23" w:rsidRPr="00616F23" w:rsidRDefault="00616F23" w:rsidP="00E26F77">
            <w:pPr>
              <w:numPr>
                <w:ilvl w:val="0"/>
                <w:numId w:val="47"/>
              </w:numPr>
              <w:ind w:left="1140"/>
              <w:rPr>
                <w:rFonts w:eastAsia="Arial"/>
                <w:szCs w:val="22"/>
              </w:rPr>
            </w:pPr>
            <w:r w:rsidRPr="3C95432A">
              <w:rPr>
                <w:rFonts w:eastAsia="Arial"/>
                <w:szCs w:val="22"/>
              </w:rPr>
              <w:t>Provides information described in Section I.</w:t>
            </w:r>
            <w:r w:rsidR="00434E3E" w:rsidRPr="3C95432A">
              <w:rPr>
                <w:rFonts w:eastAsia="Arial"/>
                <w:szCs w:val="22"/>
              </w:rPr>
              <w:t>C</w:t>
            </w:r>
            <w:r w:rsidRPr="3C95432A">
              <w:rPr>
                <w:rFonts w:eastAsia="Arial"/>
                <w:szCs w:val="22"/>
              </w:rPr>
              <w:t>.</w:t>
            </w:r>
          </w:p>
        </w:tc>
        <w:tc>
          <w:tcPr>
            <w:tcW w:w="1342" w:type="dxa"/>
          </w:tcPr>
          <w:p w14:paraId="73B7B174" w14:textId="77777777" w:rsidR="00616F23" w:rsidRPr="00616F23" w:rsidRDefault="00616F23" w:rsidP="00616F23">
            <w:pPr>
              <w:spacing w:before="120"/>
              <w:jc w:val="center"/>
              <w:rPr>
                <w:b/>
              </w:rPr>
            </w:pPr>
            <w:r w:rsidRPr="00616F23">
              <w:rPr>
                <w:b/>
              </w:rPr>
              <w:t>25</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2CE11A33">
        <w:trPr>
          <w:trHeight w:val="422"/>
        </w:trPr>
        <w:tc>
          <w:tcPr>
            <w:tcW w:w="8362" w:type="dxa"/>
          </w:tcPr>
          <w:p w14:paraId="7DEECFA7" w14:textId="77777777" w:rsidR="00616F23" w:rsidRPr="003909A7" w:rsidRDefault="00616F23" w:rsidP="00E26F77">
            <w:pPr>
              <w:numPr>
                <w:ilvl w:val="0"/>
                <w:numId w:val="33"/>
              </w:numPr>
              <w:spacing w:before="120"/>
              <w:rPr>
                <w:rFonts w:cs="Times New Roman"/>
                <w:b/>
                <w:bCs/>
                <w:smallCaps/>
              </w:rPr>
            </w:pPr>
            <w:bookmarkStart w:id="226" w:name="_Toc366671203"/>
            <w:r w:rsidRPr="003909A7">
              <w:rPr>
                <w:b/>
              </w:rPr>
              <w:lastRenderedPageBreak/>
              <w:t>Impacts and Benefits for California</w:t>
            </w:r>
            <w:bookmarkEnd w:id="226"/>
            <w:r w:rsidRPr="003909A7">
              <w:rPr>
                <w:b/>
              </w:rPr>
              <w:t xml:space="preserve"> IOU Ratepayers </w:t>
            </w:r>
          </w:p>
          <w:p w14:paraId="39D1E45B" w14:textId="77777777" w:rsidR="00616F23" w:rsidRPr="003909A7" w:rsidRDefault="00616F23" w:rsidP="00E26F77">
            <w:pPr>
              <w:numPr>
                <w:ilvl w:val="0"/>
                <w:numId w:val="10"/>
              </w:numPr>
              <w:spacing w:after="60"/>
              <w:ind w:left="1140"/>
            </w:pPr>
            <w:r w:rsidRPr="003909A7">
              <w:t xml:space="preserve">Explains how the proposed project will benefit California Investor-Owned Utility (IOU) ratepayers and provides clear, plausible, and justifiable (quantitative preferred) potential benefits. Estimates the energy benefits including: </w:t>
            </w:r>
          </w:p>
          <w:p w14:paraId="443240F0" w14:textId="34F91878" w:rsidR="00616F23" w:rsidRPr="009971D0" w:rsidRDefault="062F827F" w:rsidP="00E26F77">
            <w:pPr>
              <w:numPr>
                <w:ilvl w:val="1"/>
                <w:numId w:val="27"/>
              </w:numPr>
              <w:spacing w:after="60"/>
            </w:pPr>
            <w:r w:rsidRPr="009971D0">
              <w:rPr>
                <w:rFonts w:eastAsia="Arial"/>
                <w:szCs w:val="22"/>
              </w:rPr>
              <w:t>Forecast accuracy, data processing and usability, operational impact, energy cost reductions, and peak load reduction and/or shifting</w:t>
            </w:r>
            <w:r w:rsidR="00616F23" w:rsidRPr="009971D0">
              <w:t>.</w:t>
            </w:r>
          </w:p>
          <w:p w14:paraId="27E1B2E1" w14:textId="2272868C" w:rsidR="00616F23" w:rsidRPr="003909A7" w:rsidRDefault="00616F23" w:rsidP="00E26F77">
            <w:pPr>
              <w:numPr>
                <w:ilvl w:val="0"/>
                <w:numId w:val="10"/>
              </w:numPr>
              <w:spacing w:after="60"/>
              <w:ind w:left="1140"/>
            </w:pPr>
            <w:r w:rsidRPr="003909A7">
              <w:t xml:space="preserve">States the timeframe, assumptions with sources, and calculations for the estimated benefits, and explains their reasonableness. Include baseline or “business as usual” over timeframe. </w:t>
            </w:r>
          </w:p>
          <w:p w14:paraId="1DB1EDCF" w14:textId="5E015856" w:rsidR="00616F23" w:rsidRPr="003909A7" w:rsidRDefault="50CCD9EE" w:rsidP="00E26F77">
            <w:pPr>
              <w:numPr>
                <w:ilvl w:val="0"/>
                <w:numId w:val="10"/>
              </w:numPr>
              <w:spacing w:after="60"/>
              <w:ind w:left="1140"/>
            </w:pPr>
            <w:r w:rsidRPr="003909A7">
              <w:t>Explains the path-to-market strategy including near-term (i.e.</w:t>
            </w:r>
            <w:r w:rsidR="33020D1E" w:rsidRPr="003909A7">
              <w:t>,</w:t>
            </w:r>
            <w:r w:rsidRPr="003909A7">
              <w:t xml:space="preserve"> initial target markets), mid-term, and long-term markets for the technology, size and penetration or deployment rates, and underlying assumptions.</w:t>
            </w:r>
          </w:p>
          <w:p w14:paraId="11482DE3" w14:textId="48B3FDF1" w:rsidR="00616F23" w:rsidRPr="00616F23" w:rsidRDefault="50CCD9EE" w:rsidP="00E26F77">
            <w:pPr>
              <w:numPr>
                <w:ilvl w:val="0"/>
                <w:numId w:val="10"/>
              </w:numPr>
              <w:spacing w:after="60"/>
              <w:ind w:left="1140"/>
            </w:pPr>
            <w:r w:rsidRPr="003909A7">
              <w:t xml:space="preserve">Identifies how outputs of the </w:t>
            </w:r>
            <w:r w:rsidRPr="009971D0">
              <w:t xml:space="preserve">model </w:t>
            </w:r>
            <w:r w:rsidRPr="003909A7">
              <w:t xml:space="preserve">will benefit key </w:t>
            </w:r>
            <w:r w:rsidR="66CEA3E3" w:rsidRPr="003909A7">
              <w:t>interested partie</w:t>
            </w:r>
            <w:r w:rsidRPr="003909A7">
              <w:t xml:space="preserve">s (e.g., </w:t>
            </w:r>
            <w:r w:rsidR="7A67FCD4" w:rsidRPr="009971D0">
              <w:rPr>
                <w:rFonts w:eastAsia="Arial"/>
              </w:rPr>
              <w:t>CAISO, IOUs,</w:t>
            </w:r>
            <w:r w:rsidR="7A67FCD4" w:rsidRPr="003909A7">
              <w:rPr>
                <w:rFonts w:eastAsia="Arial"/>
              </w:rPr>
              <w:t xml:space="preserve"> market participants</w:t>
            </w:r>
            <w:r w:rsidRPr="003909A7">
              <w:t>).</w:t>
            </w:r>
          </w:p>
        </w:tc>
        <w:tc>
          <w:tcPr>
            <w:tcW w:w="1342" w:type="dxa"/>
          </w:tcPr>
          <w:p w14:paraId="19152A1F" w14:textId="77777777" w:rsidR="00616F23" w:rsidRPr="00616F23" w:rsidRDefault="00616F23" w:rsidP="00616F23">
            <w:pPr>
              <w:spacing w:before="120"/>
              <w:jc w:val="center"/>
            </w:pPr>
            <w:r w:rsidRPr="00616F23">
              <w:rPr>
                <w:b/>
              </w:rPr>
              <w:t>20</w:t>
            </w:r>
          </w:p>
        </w:tc>
      </w:tr>
      <w:tr w:rsidR="00616F23" w:rsidRPr="00616F23" w14:paraId="7C1D615A" w14:textId="77777777" w:rsidTr="2CE11A33">
        <w:trPr>
          <w:trHeight w:val="3248"/>
        </w:trPr>
        <w:tc>
          <w:tcPr>
            <w:tcW w:w="8362" w:type="dxa"/>
          </w:tcPr>
          <w:p w14:paraId="2A1AC25C" w14:textId="77777777" w:rsidR="00616F23" w:rsidRPr="00616F23" w:rsidRDefault="00616F23" w:rsidP="00E26F77">
            <w:pPr>
              <w:numPr>
                <w:ilvl w:val="0"/>
                <w:numId w:val="33"/>
              </w:numPr>
              <w:spacing w:before="120"/>
              <w:jc w:val="both"/>
              <w:rPr>
                <w:rFonts w:cs="Times New Roman"/>
                <w:b/>
                <w:bCs/>
                <w:smallCaps/>
              </w:rPr>
            </w:pPr>
            <w:bookmarkStart w:id="227" w:name="_Toc366671205"/>
            <w:r w:rsidRPr="00616F23">
              <w:rPr>
                <w:b/>
              </w:rPr>
              <w:t>Team Qualifications, Capabilities, and Resources</w:t>
            </w:r>
            <w:bookmarkEnd w:id="227"/>
          </w:p>
          <w:p w14:paraId="5F9F1C6F" w14:textId="658F4EB1" w:rsidR="00616F23" w:rsidRPr="00616F23" w:rsidRDefault="00616F23" w:rsidP="009971D0">
            <w:pPr>
              <w:ind w:left="720"/>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54B72FCD" w:rsidR="00616F23" w:rsidRPr="00616F23" w:rsidRDefault="50CCD9EE" w:rsidP="00E26F77">
            <w:pPr>
              <w:numPr>
                <w:ilvl w:val="0"/>
                <w:numId w:val="11"/>
              </w:numPr>
              <w:ind w:left="1140"/>
            </w:pPr>
            <w:r>
              <w:t xml:space="preserve">Identifies credentials of </w:t>
            </w:r>
            <w:r w:rsidR="51C720F0">
              <w:t>applicant</w:t>
            </w:r>
            <w:r>
              <w:t xml:space="preserve"> and any sub</w:t>
            </w:r>
            <w:r w:rsidR="261FDD79">
              <w:t>recipient and sub-subrecipient</w:t>
            </w:r>
            <w:r>
              <w:t xml:space="preserve"> key personnel, including the project manager, principal investigator</w:t>
            </w:r>
            <w:r w:rsidR="70F42B0C">
              <w:t>,</w:t>
            </w:r>
            <w:r>
              <w:t xml:space="preserve"> and technology and knowledge transfer lead </w:t>
            </w:r>
            <w:r w:rsidRPr="2CE11A33">
              <w:rPr>
                <w:i/>
                <w:iCs/>
              </w:rPr>
              <w:t>(include this information in the Project Team Form</w:t>
            </w:r>
            <w:r w:rsidR="45571906" w:rsidRPr="2CE11A33">
              <w:rPr>
                <w:i/>
                <w:iCs/>
              </w:rPr>
              <w:t xml:space="preserve"> Attachment</w:t>
            </w:r>
            <w:r w:rsidRPr="2CE11A33">
              <w:rPr>
                <w:i/>
                <w:iCs/>
              </w:rPr>
              <w:t>).</w:t>
            </w:r>
          </w:p>
          <w:p w14:paraId="495370AF" w14:textId="53520AE3" w:rsidR="00616F23" w:rsidRPr="00616F23" w:rsidRDefault="50CCD9EE" w:rsidP="00E26F77">
            <w:pPr>
              <w:numPr>
                <w:ilvl w:val="0"/>
                <w:numId w:val="11"/>
              </w:numPr>
              <w:ind w:left="1140"/>
            </w:pPr>
            <w:r>
              <w:t>Demonstrates that the project team</w:t>
            </w:r>
            <w:r w:rsidRPr="2CE11A33">
              <w:rPr>
                <w:color w:val="00B0F0"/>
              </w:rPr>
              <w:t xml:space="preserve"> </w:t>
            </w:r>
            <w:r>
              <w:t>has appropriate qualifications, experience, financial stability</w:t>
            </w:r>
            <w:r w:rsidR="22F29559">
              <w:t>,</w:t>
            </w:r>
            <w:r>
              <w:t xml:space="preserve"> and capability to complete the project.</w:t>
            </w:r>
          </w:p>
          <w:p w14:paraId="2116B3D5" w14:textId="77777777" w:rsidR="00616F23" w:rsidRPr="00616F23" w:rsidRDefault="00616F23" w:rsidP="00E26F77">
            <w:pPr>
              <w:numPr>
                <w:ilvl w:val="0"/>
                <w:numId w:val="11"/>
              </w:numPr>
              <w:ind w:left="1140"/>
            </w:pPr>
            <w:r w:rsidRPr="00616F23">
              <w:t>Explains the team structure and how various tasks will be managed and coordinated.</w:t>
            </w:r>
          </w:p>
          <w:p w14:paraId="7EFDA613" w14:textId="77777777" w:rsidR="00616F23" w:rsidRPr="00616F23" w:rsidRDefault="00616F23" w:rsidP="00E26F77">
            <w:pPr>
              <w:numPr>
                <w:ilvl w:val="0"/>
                <w:numId w:val="11"/>
              </w:numPr>
              <w:ind w:left="1140"/>
            </w:pPr>
            <w:r w:rsidRPr="00616F23">
              <w:t>Describes the facilities, infrastructure, and resources available that directly support the project.</w:t>
            </w:r>
          </w:p>
          <w:p w14:paraId="63D933D7" w14:textId="21F933A7" w:rsidR="00616F23" w:rsidRPr="00616F23" w:rsidRDefault="50CCD9EE" w:rsidP="00E26F77">
            <w:pPr>
              <w:numPr>
                <w:ilvl w:val="0"/>
                <w:numId w:val="11"/>
              </w:numPr>
              <w:ind w:left="1140"/>
            </w:pPr>
            <w:r>
              <w:t>Describes the team’s history of successfully completing projects in the past 10 years</w:t>
            </w:r>
            <w:r w:rsidR="21E84B1F">
              <w:t>,</w:t>
            </w:r>
            <w:r>
              <w:t xml:space="preserve"> including subsequent deployments and commercialization.</w:t>
            </w:r>
          </w:p>
        </w:tc>
        <w:tc>
          <w:tcPr>
            <w:tcW w:w="1342" w:type="dxa"/>
          </w:tcPr>
          <w:p w14:paraId="1EA6B293" w14:textId="77777777" w:rsidR="00616F23" w:rsidRPr="00616F23" w:rsidRDefault="00616F23" w:rsidP="00616F23">
            <w:pPr>
              <w:spacing w:before="120"/>
              <w:jc w:val="center"/>
              <w:rPr>
                <w:b/>
              </w:rPr>
            </w:pPr>
            <w:r w:rsidRPr="00616F23">
              <w:rPr>
                <w:b/>
              </w:rPr>
              <w:t>15</w:t>
            </w:r>
          </w:p>
        </w:tc>
      </w:tr>
      <w:tr w:rsidR="00616F23" w:rsidRPr="00616F23" w14:paraId="451B9CE8" w14:textId="77777777" w:rsidTr="2CE11A33">
        <w:trPr>
          <w:cantSplit/>
          <w:trHeight w:val="485"/>
        </w:trPr>
        <w:tc>
          <w:tcPr>
            <w:tcW w:w="8362" w:type="dxa"/>
            <w:shd w:val="clear" w:color="auto" w:fill="D9D9D9" w:themeFill="background1" w:themeFillShade="D9"/>
          </w:tcPr>
          <w:p w14:paraId="0E2CC37E" w14:textId="05832368" w:rsidR="00616F23" w:rsidRPr="00616F23" w:rsidRDefault="00616F23" w:rsidP="00616F23">
            <w:pPr>
              <w:spacing w:before="60" w:after="0"/>
              <w:ind w:left="360"/>
              <w:jc w:val="both"/>
              <w:rPr>
                <w:b/>
              </w:rPr>
            </w:pPr>
            <w:r w:rsidRPr="00616F23">
              <w:rPr>
                <w:b/>
              </w:rPr>
              <w:t xml:space="preserve">Total Possible Points for criteria 1− </w:t>
            </w:r>
            <w:r w:rsidR="00B70183">
              <w:rPr>
                <w:b/>
              </w:rPr>
              <w:t>4</w:t>
            </w:r>
          </w:p>
          <w:p w14:paraId="66546DBF" w14:textId="492E8D44" w:rsidR="00616F23" w:rsidRPr="00616F23" w:rsidRDefault="00616F23" w:rsidP="00616F23">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19EE34B6" w:rsidR="00616F23" w:rsidRPr="00616F23" w:rsidRDefault="00B70183" w:rsidP="00616F23">
            <w:pPr>
              <w:jc w:val="center"/>
              <w:rPr>
                <w:b/>
              </w:rPr>
            </w:pPr>
            <w:r>
              <w:rPr>
                <w:b/>
              </w:rPr>
              <w:t>75</w:t>
            </w:r>
          </w:p>
        </w:tc>
      </w:tr>
      <w:tr w:rsidR="00616F23" w:rsidRPr="00616F23" w14:paraId="0E076536" w14:textId="77777777" w:rsidTr="2CE11A33">
        <w:tc>
          <w:tcPr>
            <w:tcW w:w="8362" w:type="dxa"/>
            <w:tcBorders>
              <w:bottom w:val="single" w:sz="4" w:space="0" w:color="auto"/>
            </w:tcBorders>
          </w:tcPr>
          <w:p w14:paraId="4F5F4254" w14:textId="77777777" w:rsidR="00616F23" w:rsidRPr="00616F23" w:rsidRDefault="00616F23" w:rsidP="00E26F77">
            <w:pPr>
              <w:numPr>
                <w:ilvl w:val="0"/>
                <w:numId w:val="33"/>
              </w:numPr>
              <w:spacing w:before="120"/>
              <w:jc w:val="both"/>
              <w:rPr>
                <w:rFonts w:cs="Times New Roman"/>
                <w:b/>
                <w:bCs/>
                <w:smallCaps/>
              </w:rPr>
            </w:pPr>
            <w:r w:rsidRPr="00616F23">
              <w:rPr>
                <w:b/>
              </w:rPr>
              <w:t>Budget and Cost-Effectiveness</w:t>
            </w:r>
          </w:p>
          <w:p w14:paraId="14806663" w14:textId="4F83086F" w:rsidR="00616F23" w:rsidRPr="00616F23" w:rsidRDefault="00616F23" w:rsidP="00E26F77">
            <w:pPr>
              <w:numPr>
                <w:ilvl w:val="0"/>
                <w:numId w:val="12"/>
              </w:numPr>
              <w:spacing w:before="120" w:after="0"/>
              <w:ind w:left="1140"/>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E26F77">
            <w:pPr>
              <w:numPr>
                <w:ilvl w:val="0"/>
                <w:numId w:val="12"/>
              </w:numPr>
              <w:spacing w:before="120" w:after="0"/>
              <w:ind w:left="1140"/>
            </w:pPr>
            <w:r w:rsidRPr="00616F23">
              <w:t>Justifies the reasonableness of the requested funds relative to the project goals, objectives, and tasks.</w:t>
            </w:r>
          </w:p>
          <w:p w14:paraId="097E511F" w14:textId="76582691" w:rsidR="00616F23" w:rsidRPr="00616F23" w:rsidRDefault="50CCD9EE" w:rsidP="00E26F77">
            <w:pPr>
              <w:numPr>
                <w:ilvl w:val="0"/>
                <w:numId w:val="12"/>
              </w:numPr>
              <w:spacing w:before="120" w:after="0"/>
              <w:ind w:left="1140"/>
            </w:pPr>
            <w:r>
              <w:lastRenderedPageBreak/>
              <w:t>Justifies the reasonableness of direct costs (e.g., labor</w:t>
            </w:r>
            <w:r w:rsidR="66D1C22C">
              <w:t>;</w:t>
            </w:r>
            <w:r>
              <w:t xml:space="preserve"> fringe benefits</w:t>
            </w:r>
            <w:r w:rsidR="28B9D2F9">
              <w:t>;</w:t>
            </w:r>
            <w:r>
              <w:t xml:space="preserve"> equipment, materials &amp; misc.</w:t>
            </w:r>
            <w:r w:rsidR="2AB631B1">
              <w:t>;</w:t>
            </w:r>
            <w:r>
              <w:t xml:space="preserve"> travel</w:t>
            </w:r>
            <w:r w:rsidR="1F819D98">
              <w:t>;</w:t>
            </w:r>
            <w:r>
              <w:t xml:space="preserve"> </w:t>
            </w:r>
            <w:r w:rsidR="509F6330">
              <w:t>subrecipients</w:t>
            </w:r>
            <w:r>
              <w:t>).</w:t>
            </w:r>
          </w:p>
          <w:p w14:paraId="7BFDCE78" w14:textId="4480BB02" w:rsidR="009E6B17" w:rsidRDefault="50CCD9EE" w:rsidP="00E26F77">
            <w:pPr>
              <w:numPr>
                <w:ilvl w:val="0"/>
                <w:numId w:val="12"/>
              </w:numPr>
              <w:spacing w:before="120"/>
              <w:ind w:left="1138"/>
            </w:pPr>
            <w:r>
              <w:t>Justifies the reasonableness of indirect costs (e.g., overhead, facility charges (e.g., rent, utilities), burdens, sub</w:t>
            </w:r>
            <w:r w:rsidR="6B0042B7">
              <w:t>recipient</w:t>
            </w:r>
            <w:r>
              <w:t xml:space="preserve"> profit, other like costs). </w:t>
            </w:r>
          </w:p>
          <w:p w14:paraId="4879668B" w14:textId="77777777" w:rsidR="00490F13" w:rsidRDefault="00490F13" w:rsidP="00E26F77">
            <w:pPr>
              <w:numPr>
                <w:ilvl w:val="0"/>
                <w:numId w:val="12"/>
              </w:numPr>
              <w:spacing w:before="120"/>
              <w:ind w:left="1138"/>
            </w:pPr>
            <w:r>
              <w:t xml:space="preserve">Justifies how the proposed project, including the amount of match funds, optimizes the use of CEC funds to achieve program objectives. </w:t>
            </w:r>
          </w:p>
          <w:p w14:paraId="4DFACCA1" w14:textId="745FABB3" w:rsidR="00490F13" w:rsidRPr="00616F23" w:rsidRDefault="00490F13" w:rsidP="00E26F77">
            <w:pPr>
              <w:numPr>
                <w:ilvl w:val="0"/>
                <w:numId w:val="12"/>
              </w:numPr>
              <w:spacing w:before="120"/>
              <w:ind w:left="1138"/>
            </w:pPr>
            <w:r>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616F23">
            <w:pPr>
              <w:spacing w:before="120"/>
              <w:jc w:val="center"/>
              <w:rPr>
                <w:b/>
              </w:rPr>
            </w:pPr>
            <w:r w:rsidRPr="00616F23">
              <w:rPr>
                <w:b/>
              </w:rPr>
              <w:lastRenderedPageBreak/>
              <w:t>10</w:t>
            </w:r>
          </w:p>
        </w:tc>
      </w:tr>
      <w:tr w:rsidR="00616F23" w:rsidRPr="00616F23" w14:paraId="2634BEF4" w14:textId="77777777" w:rsidTr="2CE11A33">
        <w:tc>
          <w:tcPr>
            <w:tcW w:w="8362" w:type="dxa"/>
            <w:tcBorders>
              <w:top w:val="single" w:sz="4" w:space="0" w:color="auto"/>
              <w:bottom w:val="single" w:sz="4" w:space="0" w:color="auto"/>
            </w:tcBorders>
          </w:tcPr>
          <w:p w14:paraId="4CC292F2" w14:textId="77777777" w:rsidR="00616F23" w:rsidRPr="00616F23" w:rsidRDefault="00616F23" w:rsidP="00E26F77">
            <w:pPr>
              <w:numPr>
                <w:ilvl w:val="0"/>
                <w:numId w:val="33"/>
              </w:numPr>
              <w:spacing w:before="120"/>
              <w:jc w:val="both"/>
              <w:rPr>
                <w:rFonts w:cs="Times New Roman"/>
                <w:b/>
                <w:bCs/>
                <w:smallCaps/>
              </w:rPr>
            </w:pPr>
            <w:r w:rsidRPr="00616F23">
              <w:rPr>
                <w:b/>
              </w:rPr>
              <w:t>CEC Funds Spent in California</w:t>
            </w:r>
          </w:p>
          <w:p w14:paraId="5F8C2EF2" w14:textId="3066FC35" w:rsidR="00616F23" w:rsidRPr="00616F23" w:rsidRDefault="00616F23" w:rsidP="009971D0">
            <w:pPr>
              <w:tabs>
                <w:tab w:val="left" w:pos="1170"/>
              </w:tabs>
              <w:autoSpaceDE w:val="0"/>
              <w:autoSpaceDN w:val="0"/>
              <w:adjustRightInd w:val="0"/>
              <w:spacing w:after="0"/>
              <w:ind w:left="360"/>
              <w:rPr>
                <w:szCs w:val="22"/>
              </w:rPr>
            </w:pPr>
            <w:r w:rsidRPr="00616F23">
              <w:t>Projects that maximize the spending of CEC funds in California will receive points as indicated in the table below (see Funds Spent in California section for more details).</w:t>
            </w:r>
          </w:p>
          <w:p w14:paraId="1FF1DC5F" w14:textId="77777777" w:rsidR="00616F23" w:rsidRPr="00616F23" w:rsidRDefault="00616F23" w:rsidP="00616F23">
            <w:pPr>
              <w:tabs>
                <w:tab w:val="left" w:pos="1170"/>
              </w:tabs>
              <w:autoSpaceDE w:val="0"/>
              <w:autoSpaceDN w:val="0"/>
              <w:adjustRightInd w:val="0"/>
              <w:spacing w:after="0"/>
              <w:jc w:val="center"/>
              <w:rPr>
                <w:color w:val="0070C0"/>
                <w:szCs w:val="22"/>
              </w:rPr>
            </w:pP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616F23">
                  <w:pPr>
                    <w:widowControl w:val="0"/>
                    <w:spacing w:after="0"/>
                    <w:jc w:val="both"/>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08F8728B"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(derived from </w:t>
                  </w:r>
                  <w:r w:rsidR="00E159BB">
                    <w:rPr>
                      <w:sz w:val="18"/>
                      <w:szCs w:val="18"/>
                    </w:rPr>
                    <w:t>B</w:t>
                  </w:r>
                  <w:r w:rsidRPr="00616F23">
                    <w:rPr>
                      <w:sz w:val="18"/>
                      <w:szCs w:val="18"/>
                    </w:rPr>
                    <w:t>udget Attachment )</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100%</w:t>
                  </w:r>
                </w:p>
              </w:tc>
            </w:tr>
          </w:tbl>
          <w:p w14:paraId="20C76222" w14:textId="77777777" w:rsidR="00616F23" w:rsidRPr="00616F23" w:rsidRDefault="00616F23" w:rsidP="00616F23">
            <w:pPr>
              <w:spacing w:after="0"/>
              <w:ind w:left="360"/>
              <w:jc w:val="both"/>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616F23">
            <w:pPr>
              <w:spacing w:before="120"/>
              <w:jc w:val="center"/>
              <w:rPr>
                <w:b/>
              </w:rPr>
            </w:pPr>
            <w:r w:rsidRPr="00616F23">
              <w:rPr>
                <w:b/>
              </w:rPr>
              <w:t>10</w:t>
            </w:r>
          </w:p>
        </w:tc>
      </w:tr>
      <w:tr w:rsidR="00616F23" w:rsidRPr="00616F23" w14:paraId="5C7435AF" w14:textId="77777777" w:rsidTr="2CE11A33">
        <w:tc>
          <w:tcPr>
            <w:tcW w:w="8362" w:type="dxa"/>
            <w:tcBorders>
              <w:top w:val="single" w:sz="4" w:space="0" w:color="auto"/>
              <w:bottom w:val="nil"/>
            </w:tcBorders>
          </w:tcPr>
          <w:p w14:paraId="508E4FE3" w14:textId="77777777" w:rsidR="00616F23" w:rsidRPr="00616F23" w:rsidRDefault="00616F23" w:rsidP="00E26F77">
            <w:pPr>
              <w:numPr>
                <w:ilvl w:val="0"/>
                <w:numId w:val="33"/>
              </w:numPr>
              <w:spacing w:before="120"/>
              <w:jc w:val="both"/>
              <w:rPr>
                <w:rFonts w:cs="Times New Roman"/>
                <w:b/>
                <w:bCs/>
                <w:smallCaps/>
              </w:rPr>
            </w:pPr>
            <w:r w:rsidRPr="00616F23">
              <w:rPr>
                <w:b/>
              </w:rPr>
              <w:t>Ratio of Direct Labor to Indirect Costs</w:t>
            </w:r>
          </w:p>
          <w:p w14:paraId="7E9B889C" w14:textId="77777777" w:rsidR="00616F23" w:rsidRPr="00616F23" w:rsidRDefault="00616F23" w:rsidP="00616F23">
            <w:pPr>
              <w:spacing w:before="120"/>
              <w:ind w:left="330"/>
              <w:jc w:val="both"/>
            </w:pPr>
            <w:r w:rsidRPr="00616F23">
              <w:t>The score for this criterion will be calculated by the following formula:</w:t>
            </w:r>
          </w:p>
          <w:bookmarkStart w:id="228" w:name="_Hlk176351599"/>
          <w:p w14:paraId="0F8A3DF4" w14:textId="77777777" w:rsidR="00616F23" w:rsidRPr="00616F23" w:rsidRDefault="00E53A71" w:rsidP="00616F23">
            <w:pPr>
              <w:spacing w:before="120"/>
              <w:ind w:left="330"/>
              <w:jc w:val="center"/>
            </w:pPr>
            <m:oMathPara>
              <m:oMath>
                <m:f>
                  <m:fPr>
                    <m:ctrlPr>
                      <w:rPr>
                        <w:rFonts w:ascii="Cambria Math" w:hAnsi="Cambria Math"/>
                        <w:i/>
                      </w:rPr>
                    </m:ctrlPr>
                  </m:fPr>
                  <m:num>
                    <m:r>
                      <w:rPr>
                        <w:rFonts w:ascii="Cambria Math" w:hAnsi="Cambria Math"/>
                      </w:rPr>
                      <m:t>Total Direct Labor</m:t>
                    </m:r>
                  </m:num>
                  <m:den>
                    <m:r>
                      <w:rPr>
                        <w:rFonts w:ascii="Cambria Math" w:hAnsi="Cambria Math"/>
                      </w:rPr>
                      <m:t>Total Direct Labor + Total Fringe + Total Indirect + Total Profit</m:t>
                    </m:r>
                  </m:den>
                </m:f>
              </m:oMath>
            </m:oMathPara>
            <w:bookmarkEnd w:id="228"/>
          </w:p>
          <w:p w14:paraId="45776A58" w14:textId="77777777" w:rsidR="00616F23" w:rsidRPr="00616F23" w:rsidRDefault="00616F23" w:rsidP="009971D0">
            <w:pPr>
              <w:spacing w:before="120"/>
              <w:ind w:left="330"/>
            </w:pPr>
            <w:r w:rsidRPr="00616F23">
              <w:br/>
              <w:t>This ratio will then be multiplied by the maximum possible points for this criterion and rounded to two decimal places.</w:t>
            </w:r>
          </w:p>
          <w:p w14:paraId="11378E5C" w14:textId="02A5B9DF" w:rsidR="00616F23" w:rsidRPr="00616F23" w:rsidRDefault="50CCD9EE" w:rsidP="009971D0">
            <w:pPr>
              <w:spacing w:before="120"/>
              <w:ind w:left="330"/>
            </w:pPr>
            <w:r>
              <w:t xml:space="preserve">NOTE: For the purposes of this </w:t>
            </w:r>
            <w:r w:rsidR="1A15AB09">
              <w:t>criterion</w:t>
            </w:r>
            <w:r>
              <w:t xml:space="preserve">, the </w:t>
            </w:r>
            <w:r w:rsidR="2F46468C">
              <w:t>CEC</w:t>
            </w:r>
            <w:r>
              <w:t xml:space="preserve"> will include the facility charges (e.g., rent, utilities), burdens</w:t>
            </w:r>
            <w:r w:rsidR="46048B6E">
              <w:t>,</w:t>
            </w:r>
            <w:r>
              <w:t xml:space="preserve">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616F23">
            <w:pPr>
              <w:spacing w:before="120"/>
              <w:jc w:val="center"/>
              <w:rPr>
                <w:b/>
              </w:rPr>
            </w:pPr>
            <w:r w:rsidRPr="00616F23">
              <w:rPr>
                <w:b/>
              </w:rPr>
              <w:t>5</w:t>
            </w:r>
          </w:p>
        </w:tc>
      </w:tr>
      <w:tr w:rsidR="00616F23" w:rsidRPr="00616F23" w14:paraId="5C7EE7A9" w14:textId="77777777" w:rsidTr="2CE11A33">
        <w:trPr>
          <w:trHeight w:val="647"/>
        </w:trPr>
        <w:tc>
          <w:tcPr>
            <w:tcW w:w="8362" w:type="dxa"/>
            <w:tcBorders>
              <w:top w:val="nil"/>
              <w:bottom w:val="single" w:sz="4" w:space="0" w:color="auto"/>
            </w:tcBorders>
            <w:shd w:val="clear" w:color="auto" w:fill="D9D9D9" w:themeFill="background1" w:themeFillShade="D9"/>
          </w:tcPr>
          <w:p w14:paraId="713C5589" w14:textId="0BF17F9B" w:rsidR="00616F23" w:rsidRPr="00616F23" w:rsidRDefault="00616F23" w:rsidP="00616F23">
            <w:pPr>
              <w:spacing w:before="120" w:after="0"/>
              <w:jc w:val="both"/>
              <w:rPr>
                <w:b/>
              </w:rPr>
            </w:pPr>
            <w:r w:rsidRPr="00616F23">
              <w:rPr>
                <w:b/>
              </w:rPr>
              <w:t>Total Possible Points</w:t>
            </w:r>
            <w:r w:rsidR="002228F9">
              <w:rPr>
                <w:b/>
              </w:rPr>
              <w:t xml:space="preserve"> </w:t>
            </w:r>
            <w:r w:rsidR="002228F9" w:rsidRPr="002228F9">
              <w:rPr>
                <w:b/>
              </w:rPr>
              <w:t>for Criteria 1-7</w:t>
            </w:r>
          </w:p>
          <w:p w14:paraId="32AA563E" w14:textId="677B364F" w:rsidR="00616F23" w:rsidRPr="00616F23" w:rsidRDefault="00616F23" w:rsidP="00616F23">
            <w:pPr>
              <w:jc w:val="both"/>
              <w:rPr>
                <w:b/>
              </w:rPr>
            </w:pPr>
            <w:r w:rsidRPr="00616F23">
              <w:rPr>
                <w:b/>
              </w:rPr>
              <w:t xml:space="preserve">(Minimum Passing Score for Criteria 1 – </w:t>
            </w:r>
            <w:r w:rsidR="00783A4E">
              <w:rPr>
                <w:b/>
              </w:rPr>
              <w:t>7</w:t>
            </w:r>
            <w:r w:rsidRPr="00616F23">
              <w:rPr>
                <w:b/>
              </w:rPr>
              <w:t xml:space="preserve"> is 70% or </w:t>
            </w:r>
            <w:r w:rsidR="00783A4E">
              <w:rPr>
                <w:b/>
                <w:u w:val="single"/>
              </w:rPr>
              <w:t>7</w:t>
            </w:r>
            <w:r w:rsidRPr="00616F23">
              <w:rPr>
                <w:b/>
                <w:u w:val="single"/>
              </w:rPr>
              <w:t>0.</w:t>
            </w:r>
            <w:r w:rsidR="00783A4E">
              <w:rPr>
                <w:b/>
                <w:u w:val="single"/>
              </w:rPr>
              <w:t>00</w:t>
            </w:r>
            <w:r w:rsidR="00CB484E">
              <w:rPr>
                <w:b/>
                <w:u w:val="single"/>
              </w:rPr>
              <w:t xml:space="preserve"> points</w:t>
            </w:r>
            <w:r w:rsidRPr="00616F23">
              <w:rPr>
                <w:b/>
              </w:rPr>
              <w:t>)</w:t>
            </w:r>
          </w:p>
        </w:tc>
        <w:tc>
          <w:tcPr>
            <w:tcW w:w="1342" w:type="dxa"/>
            <w:tcBorders>
              <w:top w:val="nil"/>
              <w:bottom w:val="single" w:sz="4" w:space="0" w:color="auto"/>
            </w:tcBorders>
            <w:shd w:val="clear" w:color="auto" w:fill="D9D9D9" w:themeFill="background1" w:themeFillShade="D9"/>
          </w:tcPr>
          <w:p w14:paraId="4BBB4A89" w14:textId="77777777" w:rsidR="00616F23" w:rsidRPr="00616F23" w:rsidRDefault="00616F23" w:rsidP="00616F23">
            <w:pPr>
              <w:spacing w:after="0"/>
              <w:jc w:val="both"/>
              <w:rPr>
                <w:b/>
              </w:rPr>
            </w:pPr>
          </w:p>
          <w:p w14:paraId="6B274495" w14:textId="477FCD44" w:rsidR="00616F23" w:rsidRPr="00616F23" w:rsidRDefault="00616F23" w:rsidP="00616F23">
            <w:pPr>
              <w:jc w:val="center"/>
              <w:rPr>
                <w:b/>
              </w:rPr>
            </w:pPr>
            <w:r w:rsidRPr="00616F23">
              <w:rPr>
                <w:b/>
              </w:rPr>
              <w:t>1</w:t>
            </w:r>
            <w:r w:rsidR="007079BC">
              <w:rPr>
                <w:b/>
              </w:rPr>
              <w:t>00</w:t>
            </w:r>
          </w:p>
        </w:tc>
      </w:tr>
    </w:tbl>
    <w:p w14:paraId="379DA734" w14:textId="40FE65C2" w:rsidR="00CE5562" w:rsidRDefault="00CE5562" w:rsidP="358EAFF4"/>
    <w:sectPr w:rsidR="00CE5562" w:rsidSect="007A7D99">
      <w:footerReference w:type="default" r:id="rId25"/>
      <w:headerReference w:type="first" r:id="rId26"/>
      <w:footerReference w:type="first" r:id="rId27"/>
      <w:pgSz w:w="12240" w:h="15840" w:code="1"/>
      <w:pgMar w:top="1440" w:right="1440" w:bottom="1440" w:left="1440" w:header="720" w:footer="576"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25268" w14:textId="77777777" w:rsidR="00DB098A" w:rsidRDefault="00DB098A">
      <w:r>
        <w:separator/>
      </w:r>
    </w:p>
  </w:endnote>
  <w:endnote w:type="continuationSeparator" w:id="0">
    <w:p w14:paraId="3CB59AE1" w14:textId="77777777" w:rsidR="00DB098A" w:rsidRDefault="00DB098A">
      <w:r>
        <w:continuationSeparator/>
      </w:r>
    </w:p>
  </w:endnote>
  <w:endnote w:type="continuationNotice" w:id="1">
    <w:p w14:paraId="09B0215C" w14:textId="77777777" w:rsidR="00DB098A" w:rsidRDefault="00DB09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Roman 10cpi"/>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Aptos">
    <w:charset w:val="00"/>
    <w:family w:val="swiss"/>
    <w:pitch w:val="variable"/>
    <w:sig w:usb0="20000287" w:usb1="00000003" w:usb2="00000000" w:usb3="00000000" w:csb0="0000019F" w:csb1="00000000"/>
  </w:font>
  <w:font w:name="ArialMT">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1E63D" w14:textId="77777777" w:rsidR="00B37839" w:rsidRPr="00B62626" w:rsidRDefault="00B37839" w:rsidP="007045F5">
    <w:pPr>
      <w:pStyle w:val="Footer"/>
      <w:tabs>
        <w:tab w:val="clear" w:pos="8640"/>
        <w:tab w:val="right" w:pos="9360"/>
      </w:tabs>
      <w:spacing w:after="0"/>
    </w:pPr>
  </w:p>
  <w:p w14:paraId="3F210ACA" w14:textId="6E6585EE" w:rsidR="00E72B33" w:rsidRPr="00B62626" w:rsidRDefault="00EA134D" w:rsidP="00B62626">
    <w:pPr>
      <w:pStyle w:val="Footer"/>
      <w:tabs>
        <w:tab w:val="clear" w:pos="8640"/>
        <w:tab w:val="right" w:pos="9360"/>
      </w:tabs>
      <w:spacing w:after="0"/>
      <w:rPr>
        <w:caps/>
        <w:noProof/>
      </w:rPr>
    </w:pPr>
    <w:r>
      <w:t>Octob</w:t>
    </w:r>
    <w:r w:rsidR="00F83824" w:rsidRPr="00B62626">
      <w:t>er 2025</w:t>
    </w:r>
    <w:r w:rsidR="00F83824" w:rsidRPr="00B62626">
      <w:tab/>
    </w:r>
    <w:r w:rsidR="00E72B33" w:rsidRPr="00B62626">
      <w:rPr>
        <w:caps/>
      </w:rPr>
      <w:fldChar w:fldCharType="begin"/>
    </w:r>
    <w:r w:rsidR="00E72B33" w:rsidRPr="00B62626">
      <w:rPr>
        <w:caps/>
      </w:rPr>
      <w:instrText xml:space="preserve"> PAGE   \* MERGEFORMAT </w:instrText>
    </w:r>
    <w:r w:rsidR="00E72B33" w:rsidRPr="00B62626">
      <w:rPr>
        <w:caps/>
      </w:rPr>
      <w:fldChar w:fldCharType="separate"/>
    </w:r>
    <w:r w:rsidR="00E72B33" w:rsidRPr="00B62626">
      <w:rPr>
        <w:caps/>
        <w:noProof/>
      </w:rPr>
      <w:t>2</w:t>
    </w:r>
    <w:r w:rsidR="00E72B33" w:rsidRPr="00B62626">
      <w:rPr>
        <w:caps/>
        <w:noProof/>
      </w:rPr>
      <w:fldChar w:fldCharType="end"/>
    </w:r>
    <w:r w:rsidR="00342FD2">
      <w:rPr>
        <w:caps/>
        <w:noProof/>
      </w:rPr>
      <w:t xml:space="preserve"> </w:t>
    </w:r>
    <w:r w:rsidR="008D01E6" w:rsidRPr="00B62626">
      <w:rPr>
        <w:noProof/>
      </w:rPr>
      <w:tab/>
    </w:r>
    <w:r w:rsidR="00F83824" w:rsidRPr="00B62626">
      <w:rPr>
        <w:caps/>
        <w:noProof/>
      </w:rPr>
      <w:t>GFO</w:t>
    </w:r>
    <w:r w:rsidR="007045F5" w:rsidRPr="00B62626">
      <w:rPr>
        <w:caps/>
        <w:noProof/>
      </w:rPr>
      <w:t>-25-303</w:t>
    </w:r>
  </w:p>
  <w:p w14:paraId="3ACAA2B8" w14:textId="132D4DC8" w:rsidR="00E72B33" w:rsidRDefault="007045F5" w:rsidP="00B62626">
    <w:pPr>
      <w:jc w:val="right"/>
    </w:pPr>
    <w:r w:rsidRPr="00B62626">
      <w:rPr>
        <w:szCs w:val="22"/>
      </w:rPr>
      <w:t xml:space="preserve">Improving Net Load Forecasting Models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A1FCF" w14:textId="24BA8D78" w:rsidR="00E72B33" w:rsidRPr="00801079" w:rsidRDefault="00EA134D" w:rsidP="00B62626">
    <w:pPr>
      <w:pStyle w:val="Footer"/>
      <w:tabs>
        <w:tab w:val="clear" w:pos="8640"/>
        <w:tab w:val="right" w:pos="9360"/>
      </w:tabs>
      <w:spacing w:after="0"/>
    </w:pPr>
    <w:r>
      <w:t>Octo</w:t>
    </w:r>
    <w:r w:rsidR="00001306">
      <w:t>ber 2025</w:t>
    </w:r>
    <w:r w:rsidR="00001306">
      <w:tab/>
    </w:r>
    <w:sdt>
      <w:sdtPr>
        <w:id w:val="-779565217"/>
        <w:docPartObj>
          <w:docPartGallery w:val="Page Numbers (Bottom of Page)"/>
          <w:docPartUnique/>
        </w:docPartObj>
      </w:sdtPr>
      <w:sdtEndPr>
        <w:rPr>
          <w:noProof/>
        </w:rPr>
      </w:sdtEndPr>
      <w:sdtContent>
        <w:r w:rsidR="00E72B33">
          <w:fldChar w:fldCharType="begin"/>
        </w:r>
        <w:r w:rsidR="00E72B33">
          <w:instrText xml:space="preserve"> PAGE   \* MERGEFORMAT </w:instrText>
        </w:r>
        <w:r w:rsidR="00E72B33">
          <w:fldChar w:fldCharType="separate"/>
        </w:r>
        <w:r w:rsidR="00E72B33">
          <w:rPr>
            <w:noProof/>
          </w:rPr>
          <w:t>2</w:t>
        </w:r>
        <w:r w:rsidR="00E72B33">
          <w:rPr>
            <w:noProof/>
          </w:rPr>
          <w:fldChar w:fldCharType="end"/>
        </w:r>
        <w:r w:rsidR="00001306">
          <w:rPr>
            <w:noProof/>
          </w:rPr>
          <w:tab/>
          <w:t>GFO-2</w:t>
        </w:r>
        <w:r w:rsidR="00001306" w:rsidRPr="00801079">
          <w:rPr>
            <w:noProof/>
          </w:rPr>
          <w:t>5-303</w:t>
        </w:r>
      </w:sdtContent>
    </w:sdt>
  </w:p>
  <w:p w14:paraId="5804CFCC" w14:textId="376F74F4" w:rsidR="0085096C" w:rsidRPr="00B62626" w:rsidRDefault="0085096C" w:rsidP="00B62626">
    <w:pPr>
      <w:keepLines/>
      <w:widowControl w:val="0"/>
      <w:spacing w:after="0"/>
      <w:jc w:val="right"/>
      <w:rPr>
        <w:szCs w:val="22"/>
      </w:rPr>
    </w:pPr>
    <w:r w:rsidRPr="00B62626">
      <w:rPr>
        <w:szCs w:val="22"/>
      </w:rPr>
      <w:t>Improving Net Load Forecasting Models</w:t>
    </w:r>
  </w:p>
  <w:p w14:paraId="10572098" w14:textId="77777777" w:rsidR="00E72B33" w:rsidRDefault="00E72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80D81" w14:textId="77777777" w:rsidR="00342FD2" w:rsidRPr="00B62626" w:rsidRDefault="00342FD2" w:rsidP="007045F5">
    <w:pPr>
      <w:pStyle w:val="Footer"/>
      <w:tabs>
        <w:tab w:val="clear" w:pos="8640"/>
        <w:tab w:val="right" w:pos="9360"/>
      </w:tabs>
      <w:spacing w:after="0"/>
    </w:pPr>
  </w:p>
  <w:p w14:paraId="0ECACC48" w14:textId="7554C7C1" w:rsidR="00342FD2" w:rsidRPr="00B62626" w:rsidRDefault="0095773A" w:rsidP="00B62626">
    <w:pPr>
      <w:pStyle w:val="Footer"/>
      <w:tabs>
        <w:tab w:val="clear" w:pos="8640"/>
        <w:tab w:val="right" w:pos="9360"/>
      </w:tabs>
      <w:spacing w:after="0"/>
      <w:rPr>
        <w:caps/>
        <w:noProof/>
      </w:rPr>
    </w:pPr>
    <w:r>
      <w:t>Octo</w:t>
    </w:r>
    <w:r w:rsidR="00342FD2" w:rsidRPr="00B62626">
      <w:t>ber 2025</w:t>
    </w:r>
    <w:r w:rsidR="00342FD2" w:rsidRPr="00B62626">
      <w:tab/>
    </w:r>
    <w:r w:rsidR="00342FD2" w:rsidRPr="00B62626">
      <w:rPr>
        <w:caps/>
      </w:rPr>
      <w:fldChar w:fldCharType="begin"/>
    </w:r>
    <w:r w:rsidR="00342FD2" w:rsidRPr="00B62626">
      <w:rPr>
        <w:caps/>
      </w:rPr>
      <w:instrText xml:space="preserve"> PAGE   \* MERGEFORMAT </w:instrText>
    </w:r>
    <w:r w:rsidR="00342FD2" w:rsidRPr="00B62626">
      <w:rPr>
        <w:caps/>
      </w:rPr>
      <w:fldChar w:fldCharType="separate"/>
    </w:r>
    <w:r w:rsidR="00342FD2" w:rsidRPr="00B62626">
      <w:rPr>
        <w:caps/>
        <w:noProof/>
      </w:rPr>
      <w:t>2</w:t>
    </w:r>
    <w:r w:rsidR="00342FD2" w:rsidRPr="00B62626">
      <w:rPr>
        <w:caps/>
        <w:noProof/>
      </w:rPr>
      <w:fldChar w:fldCharType="end"/>
    </w:r>
    <w:r w:rsidR="00342FD2">
      <w:rPr>
        <w:caps/>
        <w:noProof/>
      </w:rPr>
      <w:t xml:space="preserve"> </w:t>
    </w:r>
    <w:r w:rsidR="00342FD2" w:rsidRPr="00342FD2">
      <w:rPr>
        <w:noProof/>
      </w:rPr>
      <w:t>of</w:t>
    </w:r>
    <w:r w:rsidR="00342FD2">
      <w:rPr>
        <w:caps/>
        <w:noProof/>
      </w:rPr>
      <w:t xml:space="preserve"> 39</w:t>
    </w:r>
    <w:r w:rsidR="00342FD2" w:rsidRPr="00B62626">
      <w:rPr>
        <w:noProof/>
      </w:rPr>
      <w:tab/>
    </w:r>
    <w:r w:rsidR="00342FD2" w:rsidRPr="00B62626">
      <w:rPr>
        <w:caps/>
        <w:noProof/>
      </w:rPr>
      <w:t>GFO-25-303</w:t>
    </w:r>
  </w:p>
  <w:p w14:paraId="679AC275" w14:textId="77777777" w:rsidR="00342FD2" w:rsidRDefault="00342FD2" w:rsidP="00B62626">
    <w:pPr>
      <w:jc w:val="right"/>
    </w:pPr>
    <w:r w:rsidRPr="00B62626">
      <w:rPr>
        <w:szCs w:val="22"/>
      </w:rPr>
      <w:t xml:space="preserve">Improving Net Load Forecasting Models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DA65D" w14:textId="7B6BA60E" w:rsidR="00B32752" w:rsidRPr="00801079" w:rsidRDefault="0095773A" w:rsidP="00B62626">
    <w:pPr>
      <w:pStyle w:val="Footer"/>
      <w:tabs>
        <w:tab w:val="clear" w:pos="8640"/>
        <w:tab w:val="right" w:pos="9360"/>
      </w:tabs>
      <w:spacing w:after="0"/>
    </w:pPr>
    <w:r>
      <w:t>Octo</w:t>
    </w:r>
    <w:r w:rsidR="00B32752">
      <w:t>ber 2025</w:t>
    </w:r>
    <w:r w:rsidR="00B32752">
      <w:tab/>
    </w:r>
    <w:sdt>
      <w:sdtPr>
        <w:id w:val="944584067"/>
        <w:docPartObj>
          <w:docPartGallery w:val="Page Numbers (Bottom of Page)"/>
          <w:docPartUnique/>
        </w:docPartObj>
      </w:sdtPr>
      <w:sdtEndPr>
        <w:rPr>
          <w:noProof/>
        </w:rPr>
      </w:sdtEndPr>
      <w:sdtContent>
        <w:r w:rsidR="00B32752">
          <w:fldChar w:fldCharType="begin"/>
        </w:r>
        <w:r w:rsidR="00B32752">
          <w:instrText xml:space="preserve"> PAGE   \* MERGEFORMAT </w:instrText>
        </w:r>
        <w:r w:rsidR="00B32752">
          <w:fldChar w:fldCharType="separate"/>
        </w:r>
        <w:r w:rsidR="00B32752">
          <w:rPr>
            <w:noProof/>
          </w:rPr>
          <w:t>2</w:t>
        </w:r>
        <w:r w:rsidR="00B32752">
          <w:rPr>
            <w:noProof/>
          </w:rPr>
          <w:fldChar w:fldCharType="end"/>
        </w:r>
        <w:r w:rsidR="00B32752">
          <w:rPr>
            <w:noProof/>
          </w:rPr>
          <w:t xml:space="preserve"> </w:t>
        </w:r>
        <w:r w:rsidR="007857A8">
          <w:rPr>
            <w:noProof/>
          </w:rPr>
          <w:t>of 39</w:t>
        </w:r>
        <w:r w:rsidR="00B32752">
          <w:rPr>
            <w:noProof/>
          </w:rPr>
          <w:tab/>
          <w:t>GFO-2</w:t>
        </w:r>
        <w:r w:rsidR="00B32752" w:rsidRPr="00801079">
          <w:rPr>
            <w:noProof/>
          </w:rPr>
          <w:t>5-303</w:t>
        </w:r>
      </w:sdtContent>
    </w:sdt>
  </w:p>
  <w:p w14:paraId="10A3E666" w14:textId="77777777" w:rsidR="00B32752" w:rsidRPr="00B62626" w:rsidRDefault="00B32752" w:rsidP="00B62626">
    <w:pPr>
      <w:keepLines/>
      <w:widowControl w:val="0"/>
      <w:spacing w:after="0"/>
      <w:jc w:val="right"/>
      <w:rPr>
        <w:szCs w:val="22"/>
      </w:rPr>
    </w:pPr>
    <w:r w:rsidRPr="00B62626">
      <w:rPr>
        <w:szCs w:val="22"/>
      </w:rPr>
      <w:t>Improving Net Load Forecasting Models</w:t>
    </w:r>
  </w:p>
  <w:p w14:paraId="7ACA9BC3" w14:textId="77777777" w:rsidR="00B32752" w:rsidRDefault="00B32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A9DB07" w14:textId="77777777" w:rsidR="00DB098A" w:rsidRDefault="00DB098A">
      <w:r>
        <w:separator/>
      </w:r>
    </w:p>
  </w:footnote>
  <w:footnote w:type="continuationSeparator" w:id="0">
    <w:p w14:paraId="35ED500A" w14:textId="77777777" w:rsidR="00DB098A" w:rsidRDefault="00DB098A">
      <w:r>
        <w:continuationSeparator/>
      </w:r>
    </w:p>
  </w:footnote>
  <w:footnote w:type="continuationNotice" w:id="1">
    <w:p w14:paraId="4B06431B" w14:textId="77777777" w:rsidR="00DB098A" w:rsidRDefault="00DB098A">
      <w:pPr>
        <w:spacing w:after="0"/>
      </w:pPr>
    </w:p>
  </w:footnote>
  <w:footnote w:id="2">
    <w:p w14:paraId="4F35AE81" w14:textId="620C665C" w:rsidR="004C3250" w:rsidRDefault="004C3250">
      <w:pPr>
        <w:pStyle w:val="FootnoteText"/>
      </w:pPr>
      <w:r>
        <w:rPr>
          <w:rStyle w:val="FootnoteReference"/>
        </w:rPr>
        <w:footnoteRef/>
      </w:r>
      <w:r>
        <w:t xml:space="preserve"> </w:t>
      </w:r>
      <w:r w:rsidRPr="004C3250">
        <w:t>Z. Zhou, Y. Xu and C. Ren. IEEE Transactions on Smart Grid, vol. 13, no. 6, pp. 4961-4964, Nov. 2022, "A Transfer Learning Method for Forecasting Masked-Load With Behind-the-Meter Distributed Energy Resources," </w:t>
      </w:r>
      <w:proofErr w:type="spellStart"/>
      <w:r w:rsidRPr="004C3250">
        <w:t>doi</w:t>
      </w:r>
      <w:proofErr w:type="spellEnd"/>
      <w:r w:rsidRPr="004C3250">
        <w:t>: 10.1109/TSG.2022.3204212. </w:t>
      </w:r>
      <w:hyperlink r:id="rId1" w:tgtFrame="_blank" w:history="1">
        <w:r w:rsidRPr="004C3250">
          <w:rPr>
            <w:rStyle w:val="Hyperlink"/>
            <w:rFonts w:cs="Arial"/>
          </w:rPr>
          <w:t>https://ieeexplore.ieee.org/document/9877916</w:t>
        </w:r>
      </w:hyperlink>
      <w:r w:rsidRPr="004C3250">
        <w:t> </w:t>
      </w:r>
    </w:p>
  </w:footnote>
  <w:footnote w:id="3">
    <w:p w14:paraId="357700C9" w14:textId="6DD18738" w:rsidR="00080CE9" w:rsidRDefault="00080CE9">
      <w:pPr>
        <w:pStyle w:val="FootnoteText"/>
      </w:pPr>
      <w:r>
        <w:rPr>
          <w:rStyle w:val="FootnoteReference"/>
        </w:rPr>
        <w:footnoteRef/>
      </w:r>
      <w:r>
        <w:t xml:space="preserve"> </w:t>
      </w:r>
      <w:r w:rsidR="00066537">
        <w:t>Los Angeles Regional Collaborative for Climate Action and Sustainability (LARC)</w:t>
      </w:r>
      <w:r w:rsidR="0004506F">
        <w:t xml:space="preserve">. </w:t>
      </w:r>
      <w:r w:rsidR="00436F3D">
        <w:t>“</w:t>
      </w:r>
      <w:r w:rsidR="00311705" w:rsidRPr="00BC6BC8">
        <w:rPr>
          <w:i/>
          <w:iCs/>
        </w:rPr>
        <w:t>CPUC</w:t>
      </w:r>
      <w:r w:rsidR="001E5498" w:rsidRPr="00BC6BC8">
        <w:rPr>
          <w:i/>
          <w:iCs/>
        </w:rPr>
        <w:t xml:space="preserve"> R.22-11-013 Data Working Group</w:t>
      </w:r>
      <w:r w:rsidR="00436F3D">
        <w:rPr>
          <w:i/>
          <w:iCs/>
        </w:rPr>
        <w:t>”</w:t>
      </w:r>
      <w:r w:rsidR="007A70A3">
        <w:t>.</w:t>
      </w:r>
      <w:r w:rsidR="003967E7">
        <w:t xml:space="preserve"> 20</w:t>
      </w:r>
      <w:r w:rsidR="00FA5435">
        <w:t xml:space="preserve">25. </w:t>
      </w:r>
      <w:hyperlink r:id="rId2" w:history="1">
        <w:r w:rsidR="00BC6BC8" w:rsidRPr="00D01793">
          <w:rPr>
            <w:rStyle w:val="Hyperlink"/>
            <w:rFonts w:cs="Arial"/>
          </w:rPr>
          <w:t>https://www.laregionalcollaborative.com/data-working-group</w:t>
        </w:r>
      </w:hyperlink>
    </w:p>
    <w:p w14:paraId="79BE2101" w14:textId="77777777" w:rsidR="00BC6BC8" w:rsidRPr="00244B29" w:rsidRDefault="00BC6BC8">
      <w:pPr>
        <w:pStyle w:val="FootnoteText"/>
        <w:rPr>
          <w:i/>
          <w:iCs/>
        </w:rPr>
      </w:pPr>
    </w:p>
  </w:footnote>
  <w:footnote w:id="4">
    <w:p w14:paraId="1114D14F" w14:textId="77777777" w:rsidR="00580534" w:rsidRDefault="00580534" w:rsidP="00A511B4">
      <w:pPr>
        <w:pStyle w:val="FootnoteText"/>
      </w:pPr>
      <w:r w:rsidRPr="0275B2AA">
        <w:rPr>
          <w:rStyle w:val="FootnoteReference"/>
          <w:rFonts w:eastAsia="Arial" w:cs="Arial"/>
        </w:rPr>
        <w:footnoteRef/>
      </w:r>
      <w:r w:rsidRPr="0275B2AA">
        <w:rPr>
          <w:rFonts w:eastAsia="Arial"/>
        </w:rPr>
        <w:t xml:space="preserve"> Pacific Standard Time or Pacific Daylight Time, whichever is being observed.</w:t>
      </w:r>
    </w:p>
  </w:footnote>
  <w:footnote w:id="5">
    <w:p w14:paraId="66AE8602" w14:textId="41B797FA" w:rsidR="00580534" w:rsidRDefault="00580534" w:rsidP="00A511B4">
      <w:pPr>
        <w:pStyle w:val="FootnoteText"/>
      </w:pPr>
      <w:r w:rsidRPr="0275B2AA">
        <w:rPr>
          <w:rStyle w:val="FootnoteReference"/>
          <w:rFonts w:eastAsia="Arial" w:cs="Arial"/>
        </w:rPr>
        <w:footnoteRef/>
      </w:r>
      <w:r w:rsidRPr="0275B2AA">
        <w:rPr>
          <w:rFonts w:eastAsia="Arial"/>
        </w:rPr>
        <w:t xml:space="preserve"> This deadline does not apply to non-technical questions (e.g., </w:t>
      </w:r>
      <w:r w:rsidR="008633D1" w:rsidRPr="0275B2AA">
        <w:rPr>
          <w:rFonts w:eastAsia="Arial"/>
        </w:rPr>
        <w:t xml:space="preserve">administrative </w:t>
      </w:r>
      <w:r w:rsidRPr="0275B2AA">
        <w:rPr>
          <w:rFonts w:eastAsia="Arial"/>
        </w:rPr>
        <w:t>questions concerning application format requirements or attachment instructions)</w:t>
      </w:r>
      <w:r w:rsidR="00B52881" w:rsidRPr="0275B2AA">
        <w:rPr>
          <w:rFonts w:eastAsia="Arial"/>
        </w:rPr>
        <w:t>, including questions regarding application submission in the ECAMS system</w:t>
      </w:r>
      <w:r w:rsidRPr="0275B2AA">
        <w:rPr>
          <w:rFonts w:eastAsia="Arial"/>
        </w:rPr>
        <w:t xml:space="preserve"> or to questions that address an ambiguity, conflict, discrepancy, omission, or other error in the solicitation.  Such questions may be submitted to the C</w:t>
      </w:r>
      <w:r w:rsidR="008633D1" w:rsidRPr="0275B2AA">
        <w:rPr>
          <w:rFonts w:eastAsia="Arial"/>
        </w:rPr>
        <w:t xml:space="preserve">AO </w:t>
      </w:r>
      <w:r w:rsidRPr="0275B2AA">
        <w:rPr>
          <w:rFonts w:eastAsia="Arial"/>
        </w:rPr>
        <w:t xml:space="preserve">listed in Section G at any time prior to </w:t>
      </w:r>
      <w:r w:rsidR="00570319" w:rsidRPr="0275B2AA">
        <w:rPr>
          <w:rFonts w:eastAsia="Arial"/>
        </w:rPr>
        <w:t>5:00 p.m. of</w:t>
      </w:r>
      <w:r w:rsidR="006732FE" w:rsidRPr="0275B2AA">
        <w:rPr>
          <w:rFonts w:eastAsia="Arial"/>
        </w:rPr>
        <w:t xml:space="preserve"> the</w:t>
      </w:r>
      <w:r w:rsidR="00570319" w:rsidRPr="0275B2AA">
        <w:rPr>
          <w:rFonts w:eastAsia="Arial"/>
        </w:rPr>
        <w:t xml:space="preserve"> </w:t>
      </w:r>
      <w:r w:rsidRPr="0275B2AA">
        <w:rPr>
          <w:rFonts w:eastAsia="Arial"/>
        </w:rPr>
        <w:t>application deadline</w:t>
      </w:r>
      <w:r w:rsidR="006732FE" w:rsidRPr="0275B2AA">
        <w:rPr>
          <w:rFonts w:eastAsia="Arial"/>
        </w:rPr>
        <w:t xml:space="preserve"> date</w:t>
      </w:r>
      <w:r w:rsidRPr="0275B2AA">
        <w:rPr>
          <w:rFonts w:eastAsia="Arial"/>
        </w:rPr>
        <w:t>.  Please see Section G for additional information.</w:t>
      </w:r>
    </w:p>
  </w:footnote>
  <w:footnote w:id="6">
    <w:p w14:paraId="56D86954" w14:textId="77777777" w:rsidR="0094168F" w:rsidRDefault="0094168F" w:rsidP="0094168F">
      <w:pPr>
        <w:pStyle w:val="FootnoteText"/>
      </w:pPr>
      <w:r w:rsidRPr="0275B2AA">
        <w:rPr>
          <w:rStyle w:val="FootnoteReference"/>
          <w:rFonts w:eastAsia="Arial" w:cs="Arial"/>
        </w:rPr>
        <w:footnoteRef/>
      </w:r>
      <w:r w:rsidRPr="0275B2AA">
        <w:rPr>
          <w:rFonts w:eastAsia="Arial"/>
        </w:rPr>
        <w:t xml:space="preserve"> Please see Section I.G Questions and Section III.B Method for Delivery for more information.</w:t>
      </w:r>
    </w:p>
  </w:footnote>
  <w:footnote w:id="7">
    <w:p w14:paraId="72062ED6" w14:textId="2E962248" w:rsidR="0066785A" w:rsidRDefault="0066785A">
      <w:pPr>
        <w:pStyle w:val="FootnoteText"/>
      </w:pPr>
      <w:r w:rsidRPr="0275B2AA">
        <w:rPr>
          <w:rStyle w:val="FootnoteReference"/>
          <w:rFonts w:eastAsia="Arial" w:cs="Arial"/>
        </w:rPr>
        <w:footnoteRef/>
      </w:r>
      <w:r w:rsidRPr="0275B2AA">
        <w:rPr>
          <w:rFonts w:eastAsia="Arial"/>
        </w:rPr>
        <w:t xml:space="preserve"> </w:t>
      </w:r>
      <w:r w:rsidR="001F25CA" w:rsidRPr="0275B2AA">
        <w:rPr>
          <w:rFonts w:eastAsia="Arial"/>
        </w:rPr>
        <w:t>This catch-all refers to other types of environmental reviews, such as those prepared under the National Environmental Policy Act (NEPA).</w:t>
      </w:r>
    </w:p>
  </w:footnote>
  <w:footnote w:id="8">
    <w:p w14:paraId="5057F16A" w14:textId="77777777" w:rsidR="00580534" w:rsidRDefault="00580534" w:rsidP="00BA3BBD">
      <w:pPr>
        <w:pStyle w:val="FootnoteText"/>
      </w:pPr>
      <w:r w:rsidRPr="0275B2AA">
        <w:rPr>
          <w:rStyle w:val="FootnoteReference"/>
          <w:rFonts w:eastAsia="Arial" w:cs="Arial"/>
        </w:rPr>
        <w:footnoteRef/>
      </w:r>
      <w:r w:rsidRPr="0275B2AA">
        <w:rPr>
          <w:rFonts w:eastAsia="Arial"/>
        </w:rPr>
        <w:t xml:space="preserve"> See CPUC “Phase 1” Decision 11-12-035, December 15, 2011, http://docs.cpuc.ca.gov/PublishedDocs/WORD_PDF/FINAL_DECISION/156050.PDF.</w:t>
      </w:r>
    </w:p>
  </w:footnote>
  <w:footnote w:id="9">
    <w:p w14:paraId="00398B11" w14:textId="60082F48" w:rsidR="00606770" w:rsidRDefault="00606770">
      <w:pPr>
        <w:pStyle w:val="FootnoteText"/>
      </w:pPr>
      <w:r w:rsidRPr="0275B2AA">
        <w:rPr>
          <w:rStyle w:val="FootnoteReference"/>
          <w:rFonts w:eastAsia="Arial" w:cs="Arial"/>
        </w:rPr>
        <w:footnoteRef/>
      </w:r>
      <w:r w:rsidRPr="0275B2AA">
        <w:rPr>
          <w:rFonts w:eastAsia="Arial"/>
        </w:rP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275B2AA">
        <w:rPr>
          <w:rFonts w:eastAsia="Arial"/>
        </w:rPr>
        <w:t>http://docs.cpuc.ca.gov/PublishedDocs/WORD_PDF/FINAL_DECISION/167664.PDF.</w:t>
      </w:r>
      <w:r w:rsidRPr="00DA6FF2">
        <w:rPr>
          <w:rFonts w:eastAsia="Arial"/>
        </w:rPr>
        <w:t>).</w:t>
      </w:r>
    </w:p>
  </w:footnote>
  <w:footnote w:id="10">
    <w:p w14:paraId="07CDBFA1" w14:textId="77777777" w:rsidR="00580534" w:rsidRDefault="00580534" w:rsidP="00BA3BBD">
      <w:pPr>
        <w:pStyle w:val="FootnoteText"/>
      </w:pPr>
      <w:r w:rsidRPr="0275B2AA">
        <w:rPr>
          <w:rStyle w:val="FootnoteReference"/>
          <w:rFonts w:eastAsia="Arial" w:cs="Arial"/>
        </w:rPr>
        <w:footnoteRef/>
      </w:r>
      <w:r w:rsidRPr="0275B2AA">
        <w:rPr>
          <w:rFonts w:eastAsia="Arial"/>
        </w:rPr>
        <w:t xml:space="preserve"> California Public Resources Code, Section 25711.5(a), http://www.leginfo.ca.gov/cgi-bin/displaycode?section=prc&amp;group=25001-26000&amp;file=25710-25712.</w:t>
      </w:r>
    </w:p>
  </w:footnote>
  <w:footnote w:id="11">
    <w:p w14:paraId="7F9FD6B5" w14:textId="681744F1" w:rsidR="005E23EA" w:rsidRDefault="003D6602" w:rsidP="00467925">
      <w:pPr>
        <w:pStyle w:val="FootnoteText"/>
        <w:spacing w:after="0"/>
      </w:pPr>
      <w:r w:rsidRPr="0275B2AA">
        <w:rPr>
          <w:rStyle w:val="FootnoteReference"/>
          <w:rFonts w:eastAsia="Arial" w:cs="Arial"/>
        </w:rPr>
        <w:footnoteRef/>
      </w:r>
      <w:r w:rsidRPr="0275B2AA">
        <w:rPr>
          <w:rFonts w:eastAsia="Arial"/>
        </w:rPr>
        <w:t xml:space="preserve"> </w:t>
      </w:r>
      <w:r w:rsidR="00467925" w:rsidRPr="0275B2AA">
        <w:rPr>
          <w:rFonts w:eastAsia="Arial"/>
        </w:rPr>
        <w:t xml:space="preserve">2018-20 EPIC Triennial Investment Plan, https://www.energy.ca.gov/publications/2017/electric-program-investment-charge-proposed-2018-2020-triennial-investment-plan as modified and approved by CPUC decision 18-01-008, July 11, 2018, http://docs.cpuc.ca.gov/PublishedDocs/Published/G000/M206/K319/206319491.PDF.   </w:t>
      </w:r>
    </w:p>
  </w:footnote>
  <w:footnote w:id="12">
    <w:p w14:paraId="7B3D487E" w14:textId="45409F7F" w:rsidR="00580534" w:rsidRDefault="00580534" w:rsidP="002B624A">
      <w:pPr>
        <w:pStyle w:val="FootnoteText"/>
      </w:pPr>
      <w:r w:rsidRPr="0275B2AA">
        <w:rPr>
          <w:rStyle w:val="FootnoteReference"/>
          <w:rFonts w:eastAsia="Arial" w:cs="Arial"/>
        </w:rPr>
        <w:footnoteRef/>
      </w:r>
      <w:r w:rsidRPr="0275B2AA">
        <w:rPr>
          <w:rFonts w:eastAsia="Arial"/>
        </w:rPr>
        <w:t xml:space="preserve"> </w:t>
      </w:r>
      <w:r w:rsidR="00EF524F" w:rsidRPr="0275B2AA">
        <w:rPr>
          <w:rFonts w:eastAsia="Arial"/>
        </w:rPr>
        <w:t>California Energy Commission Proposed EPIC Interim Investment Plan 2021, https://efiling.energy.ca.gov/GetDocument.aspx?tn=236882 and approved by CPUC decision 21-07-006, July 15, 2021, https://docs.cpuc.ca.gov/SearchRes.aspx?docformat=ALL&amp;docid=394265545.</w:t>
      </w:r>
    </w:p>
  </w:footnote>
  <w:footnote w:id="13">
    <w:p w14:paraId="79131523" w14:textId="25A6BFC8" w:rsidR="00580534" w:rsidRDefault="00580534" w:rsidP="00BA3BBD">
      <w:pPr>
        <w:pStyle w:val="FootnoteText"/>
      </w:pPr>
      <w:r w:rsidRPr="0275B2AA">
        <w:rPr>
          <w:rStyle w:val="FootnoteReference"/>
          <w:rFonts w:eastAsia="Arial" w:cs="Arial"/>
        </w:rPr>
        <w:footnoteRef/>
      </w:r>
      <w:r w:rsidRPr="0275B2AA">
        <w:rPr>
          <w:rFonts w:eastAsia="Arial"/>
        </w:rPr>
        <w:t xml:space="preserve"> 20</w:t>
      </w:r>
      <w:r w:rsidR="00953362" w:rsidRPr="0275B2AA">
        <w:rPr>
          <w:rFonts w:eastAsia="Arial"/>
        </w:rPr>
        <w:t>21</w:t>
      </w:r>
      <w:r w:rsidRPr="0275B2AA">
        <w:rPr>
          <w:rFonts w:eastAsia="Arial"/>
        </w:rPr>
        <w:t>-</w:t>
      </w:r>
      <w:r w:rsidR="00953362" w:rsidRPr="0275B2AA">
        <w:rPr>
          <w:rFonts w:eastAsia="Arial"/>
        </w:rPr>
        <w:t>2025</w:t>
      </w:r>
      <w:r w:rsidRPr="0275B2AA">
        <w:rPr>
          <w:rFonts w:eastAsia="Arial"/>
        </w:rPr>
        <w:t xml:space="preserve"> EPIC Investment Plan, </w:t>
      </w:r>
      <w:r w:rsidR="00953362" w:rsidRPr="0275B2AA">
        <w:rPr>
          <w:rFonts w:eastAsia="Arial"/>
        </w:rPr>
        <w:t>https://efiling.energy.ca.gov/GetDocument.aspx?tn=240609</w:t>
      </w:r>
      <w:r w:rsidRPr="0275B2AA">
        <w:rPr>
          <w:rFonts w:eastAsia="Arial"/>
        </w:rPr>
        <w:t xml:space="preserve">.   </w:t>
      </w:r>
    </w:p>
  </w:footnote>
  <w:footnote w:id="14">
    <w:p w14:paraId="4B1A6B17" w14:textId="77777777" w:rsidR="00576F60" w:rsidRDefault="00576F60" w:rsidP="00576F60">
      <w:pPr>
        <w:pStyle w:val="FootnoteText"/>
      </w:pPr>
      <w:r w:rsidRPr="0275B2AA">
        <w:rPr>
          <w:rStyle w:val="FootnoteReference"/>
          <w:rFonts w:eastAsia="Arial" w:cs="Arial"/>
        </w:rPr>
        <w:footnoteRef/>
      </w:r>
      <w:r w:rsidRPr="0275B2AA">
        <w:rPr>
          <w:rFonts w:eastAsia="Arial"/>
        </w:rPr>
        <w:t xml:space="preserve"> Public Resources Code § 25711.6.  </w:t>
      </w:r>
    </w:p>
  </w:footnote>
  <w:footnote w:id="15">
    <w:p w14:paraId="4F8B2533" w14:textId="77777777" w:rsidR="00576F60" w:rsidRDefault="00576F60" w:rsidP="00576F60">
      <w:pPr>
        <w:pStyle w:val="FootnoteText"/>
      </w:pPr>
      <w:r w:rsidRPr="0275B2AA">
        <w:rPr>
          <w:rStyle w:val="FootnoteReference"/>
          <w:rFonts w:eastAsia="Arial" w:cs="Arial"/>
        </w:rPr>
        <w:footnoteRef/>
      </w:r>
      <w:r w:rsidRPr="0275B2AA">
        <w:rPr>
          <w:rFonts w:eastAsia="Arial"/>
        </w:rPr>
        <w:t xml:space="preserve"> Public Resources Code § 25711.5. </w:t>
      </w:r>
    </w:p>
  </w:footnote>
  <w:footnote w:id="16">
    <w:p w14:paraId="281EF92F" w14:textId="77777777" w:rsidR="00576F60" w:rsidRDefault="00576F60" w:rsidP="00576F60">
      <w:pPr>
        <w:pStyle w:val="FootnoteText"/>
      </w:pPr>
      <w:r w:rsidRPr="0275B2AA">
        <w:rPr>
          <w:rStyle w:val="FootnoteReference"/>
          <w:rFonts w:eastAsia="Arial" w:cs="Arial"/>
        </w:rPr>
        <w:footnoteRef/>
      </w:r>
      <w:r w:rsidRPr="0275B2AA">
        <w:rPr>
          <w:rFonts w:eastAsia="Arial"/>
        </w:rPr>
        <w:t xml:space="preserve"> Public Resources Code § 25711.6.  </w:t>
      </w:r>
    </w:p>
  </w:footnote>
  <w:footnote w:id="17">
    <w:p w14:paraId="7F49C182" w14:textId="77777777" w:rsidR="00B477E6" w:rsidRDefault="00B477E6" w:rsidP="00B477E6">
      <w:pPr>
        <w:pStyle w:val="FootnoteText"/>
      </w:pPr>
      <w:r w:rsidRPr="0275B2AA">
        <w:rPr>
          <w:rStyle w:val="FootnoteReference"/>
          <w:rFonts w:eastAsia="Arial" w:cs="Arial"/>
        </w:rPr>
        <w:footnoteRef/>
      </w:r>
      <w:r w:rsidRPr="0275B2AA">
        <w:rPr>
          <w:rFonts w:eastAsia="Arial"/>
        </w:rPr>
        <w:t xml:space="preserve"> AB 32 (Statutes of 2006, chapter 488)</w:t>
      </w:r>
    </w:p>
  </w:footnote>
  <w:footnote w:id="18">
    <w:p w14:paraId="5CD2E53C" w14:textId="77777777" w:rsidR="00580534" w:rsidRDefault="00580534" w:rsidP="00BB7B2E">
      <w:pPr>
        <w:pStyle w:val="FootnoteText"/>
      </w:pPr>
      <w:r w:rsidRPr="0275B2AA">
        <w:rPr>
          <w:rStyle w:val="FootnoteReference"/>
          <w:rFonts w:eastAsia="Arial" w:cs="Arial"/>
        </w:rPr>
        <w:footnoteRef/>
      </w:r>
      <w:r w:rsidRPr="0275B2AA">
        <w:rPr>
          <w:rFonts w:eastAsia="Arial"/>
        </w:rPr>
        <w:t xml:space="preserve"> A local publicly owned electric utility is an entity as defined in California Public Utilities Code section 224.3.</w:t>
      </w:r>
    </w:p>
  </w:footnote>
  <w:footnote w:id="19">
    <w:p w14:paraId="538FFD3B" w14:textId="77777777" w:rsidR="00580534" w:rsidRDefault="00580534" w:rsidP="00ED5203">
      <w:pPr>
        <w:pStyle w:val="FootnoteText"/>
      </w:pPr>
      <w:r w:rsidRPr="0275B2AA">
        <w:rPr>
          <w:rStyle w:val="FootnoteReference"/>
          <w:rFonts w:eastAsia="Arial" w:cs="Arial"/>
        </w:rPr>
        <w:footnoteRef/>
      </w:r>
      <w:r w:rsidRPr="0275B2AA">
        <w:rPr>
          <w:rFonts w:eastAsia="Arial"/>
        </w:rPr>
        <w:t xml:space="preserve"> See CPUC “Phase 2” Decision 12-05-037 at pp. 90, http://docs.cpuc.ca.gov/PublishedDocs/WORD_PDF/FINAL_DECISION/167664.PDF.</w:t>
      </w:r>
    </w:p>
  </w:footnote>
  <w:footnote w:id="20">
    <w:p w14:paraId="0D2F7113" w14:textId="77777777" w:rsidR="00580534" w:rsidRDefault="00580534">
      <w:pPr>
        <w:pStyle w:val="FootnoteText"/>
      </w:pPr>
      <w:r w:rsidRPr="0275B2AA">
        <w:rPr>
          <w:rStyle w:val="FootnoteReference"/>
          <w:rFonts w:eastAsia="Arial" w:cs="Arial"/>
        </w:rPr>
        <w:footnoteRef/>
      </w:r>
      <w:r w:rsidRPr="0275B2AA">
        <w:rPr>
          <w:rFonts w:eastAsia="Arial"/>
        </w:rPr>
        <w:t xml:space="preserve"> “Key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9991E4F" w14:paraId="42A2D366" w14:textId="77777777" w:rsidTr="39991E4F">
      <w:trPr>
        <w:trHeight w:val="300"/>
      </w:trPr>
      <w:tc>
        <w:tcPr>
          <w:tcW w:w="3120" w:type="dxa"/>
        </w:tcPr>
        <w:p w14:paraId="4837D152" w14:textId="0923B708" w:rsidR="39991E4F" w:rsidRDefault="39991E4F" w:rsidP="39991E4F">
          <w:pPr>
            <w:pStyle w:val="Header"/>
            <w:ind w:left="-115"/>
          </w:pPr>
        </w:p>
      </w:tc>
      <w:tc>
        <w:tcPr>
          <w:tcW w:w="3120" w:type="dxa"/>
        </w:tcPr>
        <w:p w14:paraId="1F821320" w14:textId="253E5048" w:rsidR="39991E4F" w:rsidRDefault="39991E4F" w:rsidP="39991E4F">
          <w:pPr>
            <w:pStyle w:val="Header"/>
            <w:jc w:val="center"/>
          </w:pPr>
        </w:p>
      </w:tc>
      <w:tc>
        <w:tcPr>
          <w:tcW w:w="3120" w:type="dxa"/>
        </w:tcPr>
        <w:p w14:paraId="5DA68444" w14:textId="7426F3E6" w:rsidR="39991E4F" w:rsidRDefault="39991E4F" w:rsidP="39991E4F">
          <w:pPr>
            <w:pStyle w:val="Header"/>
            <w:ind w:right="-115"/>
            <w:jc w:val="right"/>
          </w:pPr>
        </w:p>
      </w:tc>
    </w:tr>
  </w:tbl>
  <w:p w14:paraId="62461353" w14:textId="57BCB616" w:rsidR="00942F09" w:rsidRDefault="00942F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425A1" w14:textId="77777777"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BF9C6" w14:textId="77777777" w:rsidR="008A4606" w:rsidRDefault="008A46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D3FF" w14:textId="77777777" w:rsidR="00B32752" w:rsidRDefault="00B32752">
    <w:pPr>
      <w:pStyle w:val="Header"/>
    </w:pPr>
  </w:p>
</w:hdr>
</file>

<file path=word/intelligence2.xml><?xml version="1.0" encoding="utf-8"?>
<int2:intelligence xmlns:int2="http://schemas.microsoft.com/office/intelligence/2020/intelligence" xmlns:oel="http://schemas.microsoft.com/office/2019/extlst">
  <int2:observations>
    <int2:textHash int2:hashCode="Hw5JyNsliGoZEX" int2:id="qQ67ek4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DD2"/>
    <w:multiLevelType w:val="hybridMultilevel"/>
    <w:tmpl w:val="3AA2B572"/>
    <w:lvl w:ilvl="0" w:tplc="9132AB58">
      <w:start w:val="1"/>
      <w:numFmt w:val="bullet"/>
      <w:lvlText w:val=""/>
      <w:lvlJc w:val="left"/>
      <w:pPr>
        <w:ind w:left="720" w:hanging="360"/>
      </w:pPr>
      <w:rPr>
        <w:rFonts w:ascii="Symbol" w:hAnsi="Symbol" w:hint="default"/>
      </w:rPr>
    </w:lvl>
    <w:lvl w:ilvl="1" w:tplc="EA2AF2AC" w:tentative="1">
      <w:start w:val="1"/>
      <w:numFmt w:val="bullet"/>
      <w:lvlText w:val="o"/>
      <w:lvlJc w:val="left"/>
      <w:pPr>
        <w:ind w:left="1440" w:hanging="360"/>
      </w:pPr>
      <w:rPr>
        <w:rFonts w:ascii="Courier New" w:hAnsi="Courier New" w:hint="default"/>
      </w:rPr>
    </w:lvl>
    <w:lvl w:ilvl="2" w:tplc="4E7C7148" w:tentative="1">
      <w:start w:val="1"/>
      <w:numFmt w:val="bullet"/>
      <w:lvlText w:val=""/>
      <w:lvlJc w:val="left"/>
      <w:pPr>
        <w:ind w:left="2160" w:hanging="360"/>
      </w:pPr>
      <w:rPr>
        <w:rFonts w:ascii="Wingdings" w:hAnsi="Wingdings" w:hint="default"/>
      </w:rPr>
    </w:lvl>
    <w:lvl w:ilvl="3" w:tplc="5DB69364" w:tentative="1">
      <w:start w:val="1"/>
      <w:numFmt w:val="bullet"/>
      <w:lvlText w:val=""/>
      <w:lvlJc w:val="left"/>
      <w:pPr>
        <w:ind w:left="2880" w:hanging="360"/>
      </w:pPr>
      <w:rPr>
        <w:rFonts w:ascii="Symbol" w:hAnsi="Symbol" w:hint="default"/>
      </w:rPr>
    </w:lvl>
    <w:lvl w:ilvl="4" w:tplc="E0BC1E6E" w:tentative="1">
      <w:start w:val="1"/>
      <w:numFmt w:val="bullet"/>
      <w:lvlText w:val="o"/>
      <w:lvlJc w:val="left"/>
      <w:pPr>
        <w:ind w:left="3600" w:hanging="360"/>
      </w:pPr>
      <w:rPr>
        <w:rFonts w:ascii="Courier New" w:hAnsi="Courier New" w:hint="default"/>
      </w:rPr>
    </w:lvl>
    <w:lvl w:ilvl="5" w:tplc="BF0EEC92" w:tentative="1">
      <w:start w:val="1"/>
      <w:numFmt w:val="bullet"/>
      <w:lvlText w:val=""/>
      <w:lvlJc w:val="left"/>
      <w:pPr>
        <w:ind w:left="4320" w:hanging="360"/>
      </w:pPr>
      <w:rPr>
        <w:rFonts w:ascii="Wingdings" w:hAnsi="Wingdings" w:hint="default"/>
      </w:rPr>
    </w:lvl>
    <w:lvl w:ilvl="6" w:tplc="4E68633C" w:tentative="1">
      <w:start w:val="1"/>
      <w:numFmt w:val="bullet"/>
      <w:lvlText w:val=""/>
      <w:lvlJc w:val="left"/>
      <w:pPr>
        <w:ind w:left="5040" w:hanging="360"/>
      </w:pPr>
      <w:rPr>
        <w:rFonts w:ascii="Symbol" w:hAnsi="Symbol" w:hint="default"/>
      </w:rPr>
    </w:lvl>
    <w:lvl w:ilvl="7" w:tplc="6F162BA2" w:tentative="1">
      <w:start w:val="1"/>
      <w:numFmt w:val="bullet"/>
      <w:lvlText w:val="o"/>
      <w:lvlJc w:val="left"/>
      <w:pPr>
        <w:ind w:left="5760" w:hanging="360"/>
      </w:pPr>
      <w:rPr>
        <w:rFonts w:ascii="Courier New" w:hAnsi="Courier New" w:hint="default"/>
      </w:rPr>
    </w:lvl>
    <w:lvl w:ilvl="8" w:tplc="59A0DB8E" w:tentative="1">
      <w:start w:val="1"/>
      <w:numFmt w:val="bullet"/>
      <w:lvlText w:val=""/>
      <w:lvlJc w:val="left"/>
      <w:pPr>
        <w:ind w:left="6480" w:hanging="360"/>
      </w:pPr>
      <w:rPr>
        <w:rFonts w:ascii="Wingdings" w:hAnsi="Wingdings" w:hint="default"/>
      </w:rPr>
    </w:lvl>
  </w:abstractNum>
  <w:abstractNum w:abstractNumId="1" w15:restartNumberingAfterBreak="0">
    <w:nsid w:val="01BF395C"/>
    <w:multiLevelType w:val="hybridMultilevel"/>
    <w:tmpl w:val="5C5480A8"/>
    <w:lvl w:ilvl="0" w:tplc="A6E8AA64">
      <w:start w:val="1"/>
      <w:numFmt w:val="bullet"/>
      <w:lvlText w:val=""/>
      <w:lvlJc w:val="left"/>
      <w:pPr>
        <w:ind w:left="720" w:hanging="360"/>
      </w:pPr>
      <w:rPr>
        <w:rFonts w:ascii="Symbol" w:hAnsi="Symbol" w:hint="default"/>
      </w:rPr>
    </w:lvl>
    <w:lvl w:ilvl="1" w:tplc="44DAB73C" w:tentative="1">
      <w:start w:val="1"/>
      <w:numFmt w:val="bullet"/>
      <w:lvlText w:val="o"/>
      <w:lvlJc w:val="left"/>
      <w:pPr>
        <w:ind w:left="1440" w:hanging="360"/>
      </w:pPr>
      <w:rPr>
        <w:rFonts w:ascii="Courier New" w:hAnsi="Courier New" w:hint="default"/>
      </w:rPr>
    </w:lvl>
    <w:lvl w:ilvl="2" w:tplc="14D22024" w:tentative="1">
      <w:start w:val="1"/>
      <w:numFmt w:val="bullet"/>
      <w:lvlText w:val=""/>
      <w:lvlJc w:val="left"/>
      <w:pPr>
        <w:ind w:left="2160" w:hanging="360"/>
      </w:pPr>
      <w:rPr>
        <w:rFonts w:ascii="Wingdings" w:hAnsi="Wingdings" w:hint="default"/>
      </w:rPr>
    </w:lvl>
    <w:lvl w:ilvl="3" w:tplc="7E34346E" w:tentative="1">
      <w:start w:val="1"/>
      <w:numFmt w:val="bullet"/>
      <w:lvlText w:val=""/>
      <w:lvlJc w:val="left"/>
      <w:pPr>
        <w:ind w:left="2880" w:hanging="360"/>
      </w:pPr>
      <w:rPr>
        <w:rFonts w:ascii="Symbol" w:hAnsi="Symbol" w:hint="default"/>
      </w:rPr>
    </w:lvl>
    <w:lvl w:ilvl="4" w:tplc="A656B464" w:tentative="1">
      <w:start w:val="1"/>
      <w:numFmt w:val="bullet"/>
      <w:lvlText w:val="o"/>
      <w:lvlJc w:val="left"/>
      <w:pPr>
        <w:ind w:left="3600" w:hanging="360"/>
      </w:pPr>
      <w:rPr>
        <w:rFonts w:ascii="Courier New" w:hAnsi="Courier New" w:hint="default"/>
      </w:rPr>
    </w:lvl>
    <w:lvl w:ilvl="5" w:tplc="D07264FA" w:tentative="1">
      <w:start w:val="1"/>
      <w:numFmt w:val="bullet"/>
      <w:lvlText w:val=""/>
      <w:lvlJc w:val="left"/>
      <w:pPr>
        <w:ind w:left="4320" w:hanging="360"/>
      </w:pPr>
      <w:rPr>
        <w:rFonts w:ascii="Wingdings" w:hAnsi="Wingdings" w:hint="default"/>
      </w:rPr>
    </w:lvl>
    <w:lvl w:ilvl="6" w:tplc="597A0BAA" w:tentative="1">
      <w:start w:val="1"/>
      <w:numFmt w:val="bullet"/>
      <w:lvlText w:val=""/>
      <w:lvlJc w:val="left"/>
      <w:pPr>
        <w:ind w:left="5040" w:hanging="360"/>
      </w:pPr>
      <w:rPr>
        <w:rFonts w:ascii="Symbol" w:hAnsi="Symbol" w:hint="default"/>
      </w:rPr>
    </w:lvl>
    <w:lvl w:ilvl="7" w:tplc="ED6E3F48" w:tentative="1">
      <w:start w:val="1"/>
      <w:numFmt w:val="bullet"/>
      <w:lvlText w:val="o"/>
      <w:lvlJc w:val="left"/>
      <w:pPr>
        <w:ind w:left="5760" w:hanging="360"/>
      </w:pPr>
      <w:rPr>
        <w:rFonts w:ascii="Courier New" w:hAnsi="Courier New" w:hint="default"/>
      </w:rPr>
    </w:lvl>
    <w:lvl w:ilvl="8" w:tplc="26889AB4" w:tentative="1">
      <w:start w:val="1"/>
      <w:numFmt w:val="bullet"/>
      <w:lvlText w:val=""/>
      <w:lvlJc w:val="left"/>
      <w:pPr>
        <w:ind w:left="6480" w:hanging="360"/>
      </w:pPr>
      <w:rPr>
        <w:rFonts w:ascii="Wingdings" w:hAnsi="Wingdings" w:hint="default"/>
      </w:rPr>
    </w:lvl>
  </w:abstractNum>
  <w:abstractNum w:abstractNumId="2"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3" w15:restartNumberingAfterBreak="0">
    <w:nsid w:val="04153645"/>
    <w:multiLevelType w:val="hybridMultilevel"/>
    <w:tmpl w:val="5B064BA0"/>
    <w:lvl w:ilvl="0" w:tplc="FFFFFFFF">
      <w:start w:val="1"/>
      <w:numFmt w:val="decimal"/>
      <w:lvlText w:val="%1."/>
      <w:lvlJc w:val="left"/>
      <w:pPr>
        <w:ind w:left="720" w:hanging="360"/>
      </w:pPr>
      <w:rPr>
        <w:b/>
      </w:rPr>
    </w:lvl>
    <w:lvl w:ilvl="1" w:tplc="AA7CF93E">
      <w:start w:val="1"/>
      <w:numFmt w:val="lowerLetter"/>
      <w:lvlText w:val="%2."/>
      <w:lvlJc w:val="left"/>
      <w:pPr>
        <w:ind w:left="1440" w:hanging="360"/>
      </w:pPr>
      <w:rPr>
        <w:b w:val="0"/>
        <w:color w:val="auto"/>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235690"/>
    <w:multiLevelType w:val="hybridMultilevel"/>
    <w:tmpl w:val="7234B152"/>
    <w:lvl w:ilvl="0" w:tplc="CE506E24">
      <w:start w:val="1"/>
      <w:numFmt w:val="lowerRoman"/>
      <w:lvlText w:val="(%1)"/>
      <w:lvlJc w:val="left"/>
      <w:pPr>
        <w:ind w:left="3600" w:hanging="720"/>
      </w:pPr>
      <w:rPr>
        <w:rFonts w:ascii="Arial" w:hAnsi="Arial" w:hint="default"/>
      </w:rPr>
    </w:lvl>
    <w:lvl w:ilvl="1" w:tplc="CCCC4694" w:tentative="1">
      <w:start w:val="1"/>
      <w:numFmt w:val="lowerLetter"/>
      <w:lvlText w:val="%2."/>
      <w:lvlJc w:val="left"/>
      <w:pPr>
        <w:ind w:left="3960" w:hanging="360"/>
      </w:pPr>
    </w:lvl>
    <w:lvl w:ilvl="2" w:tplc="F4C0F204" w:tentative="1">
      <w:start w:val="1"/>
      <w:numFmt w:val="lowerRoman"/>
      <w:lvlText w:val="%3."/>
      <w:lvlJc w:val="right"/>
      <w:pPr>
        <w:ind w:left="4680" w:hanging="180"/>
      </w:pPr>
    </w:lvl>
    <w:lvl w:ilvl="3" w:tplc="0BAC1FE2" w:tentative="1">
      <w:start w:val="1"/>
      <w:numFmt w:val="decimal"/>
      <w:lvlText w:val="%4."/>
      <w:lvlJc w:val="left"/>
      <w:pPr>
        <w:ind w:left="5400" w:hanging="360"/>
      </w:pPr>
    </w:lvl>
    <w:lvl w:ilvl="4" w:tplc="72CECD00" w:tentative="1">
      <w:start w:val="1"/>
      <w:numFmt w:val="lowerLetter"/>
      <w:lvlText w:val="%5."/>
      <w:lvlJc w:val="left"/>
      <w:pPr>
        <w:ind w:left="6120" w:hanging="360"/>
      </w:pPr>
    </w:lvl>
    <w:lvl w:ilvl="5" w:tplc="254402BA" w:tentative="1">
      <w:start w:val="1"/>
      <w:numFmt w:val="lowerRoman"/>
      <w:lvlText w:val="%6."/>
      <w:lvlJc w:val="right"/>
      <w:pPr>
        <w:ind w:left="6840" w:hanging="180"/>
      </w:pPr>
    </w:lvl>
    <w:lvl w:ilvl="6" w:tplc="E9FC309C" w:tentative="1">
      <w:start w:val="1"/>
      <w:numFmt w:val="decimal"/>
      <w:lvlText w:val="%7."/>
      <w:lvlJc w:val="left"/>
      <w:pPr>
        <w:ind w:left="7560" w:hanging="360"/>
      </w:pPr>
    </w:lvl>
    <w:lvl w:ilvl="7" w:tplc="1DF47F04" w:tentative="1">
      <w:start w:val="1"/>
      <w:numFmt w:val="lowerLetter"/>
      <w:lvlText w:val="%8."/>
      <w:lvlJc w:val="left"/>
      <w:pPr>
        <w:ind w:left="8280" w:hanging="360"/>
      </w:pPr>
    </w:lvl>
    <w:lvl w:ilvl="8" w:tplc="40E638AA" w:tentative="1">
      <w:start w:val="1"/>
      <w:numFmt w:val="lowerRoman"/>
      <w:lvlText w:val="%9."/>
      <w:lvlJc w:val="right"/>
      <w:pPr>
        <w:ind w:left="9000" w:hanging="180"/>
      </w:pPr>
    </w:lvl>
  </w:abstractNum>
  <w:abstractNum w:abstractNumId="5"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201DF9"/>
    <w:multiLevelType w:val="hybridMultilevel"/>
    <w:tmpl w:val="27EE4B22"/>
    <w:lvl w:ilvl="0" w:tplc="4A18D920">
      <w:start w:val="1"/>
      <w:numFmt w:val="bullet"/>
      <w:lvlText w:val=""/>
      <w:lvlJc w:val="left"/>
      <w:pPr>
        <w:ind w:left="840" w:hanging="360"/>
      </w:pPr>
      <w:rPr>
        <w:rFonts w:ascii="Symbol" w:hAnsi="Symbol" w:hint="default"/>
      </w:rPr>
    </w:lvl>
    <w:lvl w:ilvl="1" w:tplc="411666DA" w:tentative="1">
      <w:start w:val="1"/>
      <w:numFmt w:val="bullet"/>
      <w:lvlText w:val="o"/>
      <w:lvlJc w:val="left"/>
      <w:pPr>
        <w:ind w:left="1560" w:hanging="360"/>
      </w:pPr>
      <w:rPr>
        <w:rFonts w:ascii="Courier New" w:hAnsi="Courier New" w:hint="default"/>
      </w:rPr>
    </w:lvl>
    <w:lvl w:ilvl="2" w:tplc="196452DA" w:tentative="1">
      <w:start w:val="1"/>
      <w:numFmt w:val="bullet"/>
      <w:lvlText w:val=""/>
      <w:lvlJc w:val="left"/>
      <w:pPr>
        <w:ind w:left="2280" w:hanging="360"/>
      </w:pPr>
      <w:rPr>
        <w:rFonts w:ascii="Wingdings" w:hAnsi="Wingdings" w:hint="default"/>
      </w:rPr>
    </w:lvl>
    <w:lvl w:ilvl="3" w:tplc="FD3A5F36" w:tentative="1">
      <w:start w:val="1"/>
      <w:numFmt w:val="bullet"/>
      <w:lvlText w:val=""/>
      <w:lvlJc w:val="left"/>
      <w:pPr>
        <w:ind w:left="3000" w:hanging="360"/>
      </w:pPr>
      <w:rPr>
        <w:rFonts w:ascii="Symbol" w:hAnsi="Symbol" w:hint="default"/>
      </w:rPr>
    </w:lvl>
    <w:lvl w:ilvl="4" w:tplc="1DFCC5E6" w:tentative="1">
      <w:start w:val="1"/>
      <w:numFmt w:val="bullet"/>
      <w:lvlText w:val="o"/>
      <w:lvlJc w:val="left"/>
      <w:pPr>
        <w:ind w:left="3720" w:hanging="360"/>
      </w:pPr>
      <w:rPr>
        <w:rFonts w:ascii="Courier New" w:hAnsi="Courier New" w:hint="default"/>
      </w:rPr>
    </w:lvl>
    <w:lvl w:ilvl="5" w:tplc="C562F0A0" w:tentative="1">
      <w:start w:val="1"/>
      <w:numFmt w:val="bullet"/>
      <w:lvlText w:val=""/>
      <w:lvlJc w:val="left"/>
      <w:pPr>
        <w:ind w:left="4440" w:hanging="360"/>
      </w:pPr>
      <w:rPr>
        <w:rFonts w:ascii="Wingdings" w:hAnsi="Wingdings" w:hint="default"/>
      </w:rPr>
    </w:lvl>
    <w:lvl w:ilvl="6" w:tplc="D980900A" w:tentative="1">
      <w:start w:val="1"/>
      <w:numFmt w:val="bullet"/>
      <w:lvlText w:val=""/>
      <w:lvlJc w:val="left"/>
      <w:pPr>
        <w:ind w:left="5160" w:hanging="360"/>
      </w:pPr>
      <w:rPr>
        <w:rFonts w:ascii="Symbol" w:hAnsi="Symbol" w:hint="default"/>
      </w:rPr>
    </w:lvl>
    <w:lvl w:ilvl="7" w:tplc="68F4C5E4" w:tentative="1">
      <w:start w:val="1"/>
      <w:numFmt w:val="bullet"/>
      <w:lvlText w:val="o"/>
      <w:lvlJc w:val="left"/>
      <w:pPr>
        <w:ind w:left="5880" w:hanging="360"/>
      </w:pPr>
      <w:rPr>
        <w:rFonts w:ascii="Courier New" w:hAnsi="Courier New" w:hint="default"/>
      </w:rPr>
    </w:lvl>
    <w:lvl w:ilvl="8" w:tplc="63984B00" w:tentative="1">
      <w:start w:val="1"/>
      <w:numFmt w:val="bullet"/>
      <w:lvlText w:val=""/>
      <w:lvlJc w:val="left"/>
      <w:pPr>
        <w:ind w:left="6600" w:hanging="360"/>
      </w:pPr>
      <w:rPr>
        <w:rFonts w:ascii="Wingdings" w:hAnsi="Wingdings" w:hint="default"/>
      </w:rPr>
    </w:lvl>
  </w:abstractNum>
  <w:abstractNum w:abstractNumId="7"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0681B14"/>
    <w:multiLevelType w:val="hybridMultilevel"/>
    <w:tmpl w:val="4C9685F2"/>
    <w:lvl w:ilvl="0" w:tplc="24701F1A">
      <w:start w:val="1"/>
      <w:numFmt w:val="bullet"/>
      <w:lvlText w:val=""/>
      <w:lvlJc w:val="left"/>
      <w:pPr>
        <w:ind w:left="1080" w:hanging="360"/>
      </w:pPr>
      <w:rPr>
        <w:rFonts w:ascii="Symbol" w:hAnsi="Symbol" w:hint="default"/>
      </w:rPr>
    </w:lvl>
    <w:lvl w:ilvl="1" w:tplc="926EE7F0" w:tentative="1">
      <w:start w:val="1"/>
      <w:numFmt w:val="bullet"/>
      <w:lvlText w:val="o"/>
      <w:lvlJc w:val="left"/>
      <w:pPr>
        <w:ind w:left="1800" w:hanging="360"/>
      </w:pPr>
      <w:rPr>
        <w:rFonts w:ascii="Courier New" w:hAnsi="Courier New" w:hint="default"/>
      </w:rPr>
    </w:lvl>
    <w:lvl w:ilvl="2" w:tplc="89B43C2E" w:tentative="1">
      <w:start w:val="1"/>
      <w:numFmt w:val="bullet"/>
      <w:lvlText w:val=""/>
      <w:lvlJc w:val="left"/>
      <w:pPr>
        <w:ind w:left="2520" w:hanging="360"/>
      </w:pPr>
      <w:rPr>
        <w:rFonts w:ascii="Wingdings" w:hAnsi="Wingdings" w:hint="default"/>
      </w:rPr>
    </w:lvl>
    <w:lvl w:ilvl="3" w:tplc="14EE652E" w:tentative="1">
      <w:start w:val="1"/>
      <w:numFmt w:val="bullet"/>
      <w:lvlText w:val=""/>
      <w:lvlJc w:val="left"/>
      <w:pPr>
        <w:ind w:left="3240" w:hanging="360"/>
      </w:pPr>
      <w:rPr>
        <w:rFonts w:ascii="Symbol" w:hAnsi="Symbol" w:hint="default"/>
      </w:rPr>
    </w:lvl>
    <w:lvl w:ilvl="4" w:tplc="2A789C10" w:tentative="1">
      <w:start w:val="1"/>
      <w:numFmt w:val="bullet"/>
      <w:lvlText w:val="o"/>
      <w:lvlJc w:val="left"/>
      <w:pPr>
        <w:ind w:left="3960" w:hanging="360"/>
      </w:pPr>
      <w:rPr>
        <w:rFonts w:ascii="Courier New" w:hAnsi="Courier New" w:hint="default"/>
      </w:rPr>
    </w:lvl>
    <w:lvl w:ilvl="5" w:tplc="8E864504" w:tentative="1">
      <w:start w:val="1"/>
      <w:numFmt w:val="bullet"/>
      <w:lvlText w:val=""/>
      <w:lvlJc w:val="left"/>
      <w:pPr>
        <w:ind w:left="4680" w:hanging="360"/>
      </w:pPr>
      <w:rPr>
        <w:rFonts w:ascii="Wingdings" w:hAnsi="Wingdings" w:hint="default"/>
      </w:rPr>
    </w:lvl>
    <w:lvl w:ilvl="6" w:tplc="2876A49C" w:tentative="1">
      <w:start w:val="1"/>
      <w:numFmt w:val="bullet"/>
      <w:lvlText w:val=""/>
      <w:lvlJc w:val="left"/>
      <w:pPr>
        <w:ind w:left="5400" w:hanging="360"/>
      </w:pPr>
      <w:rPr>
        <w:rFonts w:ascii="Symbol" w:hAnsi="Symbol" w:hint="default"/>
      </w:rPr>
    </w:lvl>
    <w:lvl w:ilvl="7" w:tplc="84EE24D0" w:tentative="1">
      <w:start w:val="1"/>
      <w:numFmt w:val="bullet"/>
      <w:lvlText w:val="o"/>
      <w:lvlJc w:val="left"/>
      <w:pPr>
        <w:ind w:left="6120" w:hanging="360"/>
      </w:pPr>
      <w:rPr>
        <w:rFonts w:ascii="Courier New" w:hAnsi="Courier New" w:hint="default"/>
      </w:rPr>
    </w:lvl>
    <w:lvl w:ilvl="8" w:tplc="97ECC874" w:tentative="1">
      <w:start w:val="1"/>
      <w:numFmt w:val="bullet"/>
      <w:lvlText w:val=""/>
      <w:lvlJc w:val="left"/>
      <w:pPr>
        <w:ind w:left="6840" w:hanging="360"/>
      </w:pPr>
      <w:rPr>
        <w:rFonts w:ascii="Wingdings" w:hAnsi="Wingdings" w:hint="default"/>
      </w:rPr>
    </w:lvl>
  </w:abstractNum>
  <w:abstractNum w:abstractNumId="11" w15:restartNumberingAfterBreak="0">
    <w:nsid w:val="13456297"/>
    <w:multiLevelType w:val="hybridMultilevel"/>
    <w:tmpl w:val="A00EBF76"/>
    <w:lvl w:ilvl="0" w:tplc="B48028A0">
      <w:start w:val="1"/>
      <w:numFmt w:val="bullet"/>
      <w:lvlText w:val=""/>
      <w:lvlJc w:val="left"/>
      <w:pPr>
        <w:ind w:left="0" w:hanging="360"/>
      </w:pPr>
      <w:rPr>
        <w:rFonts w:ascii="Symbol" w:hAnsi="Symbol" w:hint="default"/>
        <w:color w:val="auto"/>
      </w:rPr>
    </w:lvl>
    <w:lvl w:ilvl="1" w:tplc="D7D49808" w:tentative="1">
      <w:start w:val="1"/>
      <w:numFmt w:val="bullet"/>
      <w:lvlText w:val="o"/>
      <w:lvlJc w:val="left"/>
      <w:pPr>
        <w:ind w:left="720" w:hanging="360"/>
      </w:pPr>
      <w:rPr>
        <w:rFonts w:ascii="Courier New" w:hAnsi="Courier New" w:hint="default"/>
      </w:rPr>
    </w:lvl>
    <w:lvl w:ilvl="2" w:tplc="D3F63856" w:tentative="1">
      <w:start w:val="1"/>
      <w:numFmt w:val="bullet"/>
      <w:lvlText w:val=""/>
      <w:lvlJc w:val="left"/>
      <w:pPr>
        <w:ind w:left="1440" w:hanging="360"/>
      </w:pPr>
      <w:rPr>
        <w:rFonts w:ascii="Wingdings" w:hAnsi="Wingdings" w:hint="default"/>
      </w:rPr>
    </w:lvl>
    <w:lvl w:ilvl="3" w:tplc="C4F44EDA" w:tentative="1">
      <w:start w:val="1"/>
      <w:numFmt w:val="bullet"/>
      <w:lvlText w:val=""/>
      <w:lvlJc w:val="left"/>
      <w:pPr>
        <w:ind w:left="2160" w:hanging="360"/>
      </w:pPr>
      <w:rPr>
        <w:rFonts w:ascii="Symbol" w:hAnsi="Symbol" w:hint="default"/>
      </w:rPr>
    </w:lvl>
    <w:lvl w:ilvl="4" w:tplc="8D2099F6" w:tentative="1">
      <w:start w:val="1"/>
      <w:numFmt w:val="bullet"/>
      <w:lvlText w:val="o"/>
      <w:lvlJc w:val="left"/>
      <w:pPr>
        <w:ind w:left="2880" w:hanging="360"/>
      </w:pPr>
      <w:rPr>
        <w:rFonts w:ascii="Courier New" w:hAnsi="Courier New" w:hint="default"/>
      </w:rPr>
    </w:lvl>
    <w:lvl w:ilvl="5" w:tplc="16A05E52" w:tentative="1">
      <w:start w:val="1"/>
      <w:numFmt w:val="bullet"/>
      <w:lvlText w:val=""/>
      <w:lvlJc w:val="left"/>
      <w:pPr>
        <w:ind w:left="3600" w:hanging="360"/>
      </w:pPr>
      <w:rPr>
        <w:rFonts w:ascii="Wingdings" w:hAnsi="Wingdings" w:hint="default"/>
      </w:rPr>
    </w:lvl>
    <w:lvl w:ilvl="6" w:tplc="CC021DA6" w:tentative="1">
      <w:start w:val="1"/>
      <w:numFmt w:val="bullet"/>
      <w:lvlText w:val=""/>
      <w:lvlJc w:val="left"/>
      <w:pPr>
        <w:ind w:left="4320" w:hanging="360"/>
      </w:pPr>
      <w:rPr>
        <w:rFonts w:ascii="Symbol" w:hAnsi="Symbol" w:hint="default"/>
      </w:rPr>
    </w:lvl>
    <w:lvl w:ilvl="7" w:tplc="E2D20C9E" w:tentative="1">
      <w:start w:val="1"/>
      <w:numFmt w:val="bullet"/>
      <w:lvlText w:val="o"/>
      <w:lvlJc w:val="left"/>
      <w:pPr>
        <w:ind w:left="5040" w:hanging="360"/>
      </w:pPr>
      <w:rPr>
        <w:rFonts w:ascii="Courier New" w:hAnsi="Courier New" w:hint="default"/>
      </w:rPr>
    </w:lvl>
    <w:lvl w:ilvl="8" w:tplc="63205DFA" w:tentative="1">
      <w:start w:val="1"/>
      <w:numFmt w:val="bullet"/>
      <w:lvlText w:val=""/>
      <w:lvlJc w:val="left"/>
      <w:pPr>
        <w:ind w:left="5760" w:hanging="360"/>
      </w:pPr>
      <w:rPr>
        <w:rFonts w:ascii="Wingdings" w:hAnsi="Wingdings" w:hint="default"/>
      </w:rPr>
    </w:lvl>
  </w:abstractNum>
  <w:abstractNum w:abstractNumId="12" w15:restartNumberingAfterBreak="0">
    <w:nsid w:val="134A1F93"/>
    <w:multiLevelType w:val="hybridMultilevel"/>
    <w:tmpl w:val="1FA2F108"/>
    <w:lvl w:ilvl="0" w:tplc="0420A5F0">
      <w:start w:val="1"/>
      <w:numFmt w:val="bullet"/>
      <w:lvlText w:val=""/>
      <w:lvlJc w:val="left"/>
      <w:pPr>
        <w:ind w:left="360" w:hanging="360"/>
      </w:pPr>
      <w:rPr>
        <w:rFonts w:ascii="Symbol" w:hAnsi="Symbol" w:hint="default"/>
      </w:rPr>
    </w:lvl>
    <w:lvl w:ilvl="1" w:tplc="7C8ECCD2">
      <w:start w:val="1"/>
      <w:numFmt w:val="bullet"/>
      <w:lvlText w:val="o"/>
      <w:lvlJc w:val="left"/>
      <w:pPr>
        <w:ind w:left="1080" w:hanging="360"/>
      </w:pPr>
      <w:rPr>
        <w:rFonts w:ascii="Courier New" w:hAnsi="Courier New" w:hint="default"/>
      </w:rPr>
    </w:lvl>
    <w:lvl w:ilvl="2" w:tplc="3A3EB882" w:tentative="1">
      <w:start w:val="1"/>
      <w:numFmt w:val="bullet"/>
      <w:lvlText w:val=""/>
      <w:lvlJc w:val="left"/>
      <w:pPr>
        <w:ind w:left="1800" w:hanging="360"/>
      </w:pPr>
      <w:rPr>
        <w:rFonts w:ascii="Wingdings" w:hAnsi="Wingdings" w:hint="default"/>
      </w:rPr>
    </w:lvl>
    <w:lvl w:ilvl="3" w:tplc="0AA4B6AC" w:tentative="1">
      <w:start w:val="1"/>
      <w:numFmt w:val="bullet"/>
      <w:lvlText w:val=""/>
      <w:lvlJc w:val="left"/>
      <w:pPr>
        <w:ind w:left="2520" w:hanging="360"/>
      </w:pPr>
      <w:rPr>
        <w:rFonts w:ascii="Symbol" w:hAnsi="Symbol" w:hint="default"/>
      </w:rPr>
    </w:lvl>
    <w:lvl w:ilvl="4" w:tplc="676857EC" w:tentative="1">
      <w:start w:val="1"/>
      <w:numFmt w:val="bullet"/>
      <w:lvlText w:val="o"/>
      <w:lvlJc w:val="left"/>
      <w:pPr>
        <w:ind w:left="3240" w:hanging="360"/>
      </w:pPr>
      <w:rPr>
        <w:rFonts w:ascii="Courier New" w:hAnsi="Courier New" w:hint="default"/>
      </w:rPr>
    </w:lvl>
    <w:lvl w:ilvl="5" w:tplc="6148A644" w:tentative="1">
      <w:start w:val="1"/>
      <w:numFmt w:val="bullet"/>
      <w:lvlText w:val=""/>
      <w:lvlJc w:val="left"/>
      <w:pPr>
        <w:ind w:left="3960" w:hanging="360"/>
      </w:pPr>
      <w:rPr>
        <w:rFonts w:ascii="Wingdings" w:hAnsi="Wingdings" w:hint="default"/>
      </w:rPr>
    </w:lvl>
    <w:lvl w:ilvl="6" w:tplc="EE409728" w:tentative="1">
      <w:start w:val="1"/>
      <w:numFmt w:val="bullet"/>
      <w:lvlText w:val=""/>
      <w:lvlJc w:val="left"/>
      <w:pPr>
        <w:ind w:left="4680" w:hanging="360"/>
      </w:pPr>
      <w:rPr>
        <w:rFonts w:ascii="Symbol" w:hAnsi="Symbol" w:hint="default"/>
      </w:rPr>
    </w:lvl>
    <w:lvl w:ilvl="7" w:tplc="817AA26E" w:tentative="1">
      <w:start w:val="1"/>
      <w:numFmt w:val="bullet"/>
      <w:lvlText w:val="o"/>
      <w:lvlJc w:val="left"/>
      <w:pPr>
        <w:ind w:left="5400" w:hanging="360"/>
      </w:pPr>
      <w:rPr>
        <w:rFonts w:ascii="Courier New" w:hAnsi="Courier New" w:hint="default"/>
      </w:rPr>
    </w:lvl>
    <w:lvl w:ilvl="8" w:tplc="F0AE0B4C" w:tentative="1">
      <w:start w:val="1"/>
      <w:numFmt w:val="bullet"/>
      <w:lvlText w:val=""/>
      <w:lvlJc w:val="left"/>
      <w:pPr>
        <w:ind w:left="6120" w:hanging="360"/>
      </w:pPr>
      <w:rPr>
        <w:rFonts w:ascii="Wingdings" w:hAnsi="Wingdings" w:hint="default"/>
      </w:rPr>
    </w:lvl>
  </w:abstractNum>
  <w:abstractNum w:abstractNumId="13"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8355600"/>
    <w:multiLevelType w:val="hybridMultilevel"/>
    <w:tmpl w:val="23921ECE"/>
    <w:lvl w:ilvl="0" w:tplc="A1F0DC74">
      <w:start w:val="1"/>
      <w:numFmt w:val="bullet"/>
      <w:lvlText w:val=""/>
      <w:lvlJc w:val="left"/>
      <w:pPr>
        <w:ind w:left="720" w:hanging="360"/>
      </w:pPr>
      <w:rPr>
        <w:rFonts w:ascii="Symbol" w:hAnsi="Symbol" w:hint="default"/>
      </w:rPr>
    </w:lvl>
    <w:lvl w:ilvl="1" w:tplc="CFC67896" w:tentative="1">
      <w:start w:val="1"/>
      <w:numFmt w:val="bullet"/>
      <w:lvlText w:val="o"/>
      <w:lvlJc w:val="left"/>
      <w:pPr>
        <w:ind w:left="1440" w:hanging="360"/>
      </w:pPr>
      <w:rPr>
        <w:rFonts w:ascii="Courier New" w:hAnsi="Courier New" w:hint="default"/>
      </w:rPr>
    </w:lvl>
    <w:lvl w:ilvl="2" w:tplc="9B267BC0" w:tentative="1">
      <w:start w:val="1"/>
      <w:numFmt w:val="bullet"/>
      <w:lvlText w:val=""/>
      <w:lvlJc w:val="left"/>
      <w:pPr>
        <w:ind w:left="2160" w:hanging="360"/>
      </w:pPr>
      <w:rPr>
        <w:rFonts w:ascii="Wingdings" w:hAnsi="Wingdings" w:hint="default"/>
      </w:rPr>
    </w:lvl>
    <w:lvl w:ilvl="3" w:tplc="D89EC406" w:tentative="1">
      <w:start w:val="1"/>
      <w:numFmt w:val="bullet"/>
      <w:lvlText w:val=""/>
      <w:lvlJc w:val="left"/>
      <w:pPr>
        <w:ind w:left="2880" w:hanging="360"/>
      </w:pPr>
      <w:rPr>
        <w:rFonts w:ascii="Symbol" w:hAnsi="Symbol" w:hint="default"/>
      </w:rPr>
    </w:lvl>
    <w:lvl w:ilvl="4" w:tplc="B0A08822" w:tentative="1">
      <w:start w:val="1"/>
      <w:numFmt w:val="bullet"/>
      <w:lvlText w:val="o"/>
      <w:lvlJc w:val="left"/>
      <w:pPr>
        <w:ind w:left="3600" w:hanging="360"/>
      </w:pPr>
      <w:rPr>
        <w:rFonts w:ascii="Courier New" w:hAnsi="Courier New" w:hint="default"/>
      </w:rPr>
    </w:lvl>
    <w:lvl w:ilvl="5" w:tplc="F3E8BD7A" w:tentative="1">
      <w:start w:val="1"/>
      <w:numFmt w:val="bullet"/>
      <w:lvlText w:val=""/>
      <w:lvlJc w:val="left"/>
      <w:pPr>
        <w:ind w:left="4320" w:hanging="360"/>
      </w:pPr>
      <w:rPr>
        <w:rFonts w:ascii="Wingdings" w:hAnsi="Wingdings" w:hint="default"/>
      </w:rPr>
    </w:lvl>
    <w:lvl w:ilvl="6" w:tplc="9236C144" w:tentative="1">
      <w:start w:val="1"/>
      <w:numFmt w:val="bullet"/>
      <w:lvlText w:val=""/>
      <w:lvlJc w:val="left"/>
      <w:pPr>
        <w:ind w:left="5040" w:hanging="360"/>
      </w:pPr>
      <w:rPr>
        <w:rFonts w:ascii="Symbol" w:hAnsi="Symbol" w:hint="default"/>
      </w:rPr>
    </w:lvl>
    <w:lvl w:ilvl="7" w:tplc="FF32B856" w:tentative="1">
      <w:start w:val="1"/>
      <w:numFmt w:val="bullet"/>
      <w:lvlText w:val="o"/>
      <w:lvlJc w:val="left"/>
      <w:pPr>
        <w:ind w:left="5760" w:hanging="360"/>
      </w:pPr>
      <w:rPr>
        <w:rFonts w:ascii="Courier New" w:hAnsi="Courier New" w:hint="default"/>
      </w:rPr>
    </w:lvl>
    <w:lvl w:ilvl="8" w:tplc="2F6A7FF8" w:tentative="1">
      <w:start w:val="1"/>
      <w:numFmt w:val="bullet"/>
      <w:lvlText w:val=""/>
      <w:lvlJc w:val="left"/>
      <w:pPr>
        <w:ind w:left="6480" w:hanging="360"/>
      </w:pPr>
      <w:rPr>
        <w:rFonts w:ascii="Wingdings" w:hAnsi="Wingdings" w:hint="default"/>
      </w:rPr>
    </w:lvl>
  </w:abstractNum>
  <w:abstractNum w:abstractNumId="15" w15:restartNumberingAfterBreak="0">
    <w:nsid w:val="1AD91B67"/>
    <w:multiLevelType w:val="hybridMultilevel"/>
    <w:tmpl w:val="CA3AC304"/>
    <w:lvl w:ilvl="0" w:tplc="23385C92">
      <w:start w:val="1"/>
      <w:numFmt w:val="bullet"/>
      <w:lvlText w:val=""/>
      <w:lvlJc w:val="left"/>
      <w:pPr>
        <w:ind w:left="720" w:hanging="360"/>
      </w:pPr>
      <w:rPr>
        <w:rFonts w:ascii="Symbol" w:hAnsi="Symbol" w:hint="default"/>
      </w:rPr>
    </w:lvl>
    <w:lvl w:ilvl="1" w:tplc="B1466A9A">
      <w:start w:val="1"/>
      <w:numFmt w:val="bullet"/>
      <w:lvlText w:val="o"/>
      <w:lvlJc w:val="left"/>
      <w:pPr>
        <w:ind w:left="1440" w:hanging="360"/>
      </w:pPr>
      <w:rPr>
        <w:rFonts w:ascii="Courier New" w:hAnsi="Courier New" w:hint="default"/>
      </w:rPr>
    </w:lvl>
    <w:lvl w:ilvl="2" w:tplc="16CCEA1A" w:tentative="1">
      <w:start w:val="1"/>
      <w:numFmt w:val="bullet"/>
      <w:lvlText w:val=""/>
      <w:lvlJc w:val="left"/>
      <w:pPr>
        <w:ind w:left="2160" w:hanging="360"/>
      </w:pPr>
      <w:rPr>
        <w:rFonts w:ascii="Wingdings" w:hAnsi="Wingdings" w:hint="default"/>
      </w:rPr>
    </w:lvl>
    <w:lvl w:ilvl="3" w:tplc="68E6B494" w:tentative="1">
      <w:start w:val="1"/>
      <w:numFmt w:val="bullet"/>
      <w:lvlText w:val=""/>
      <w:lvlJc w:val="left"/>
      <w:pPr>
        <w:ind w:left="2880" w:hanging="360"/>
      </w:pPr>
      <w:rPr>
        <w:rFonts w:ascii="Symbol" w:hAnsi="Symbol" w:hint="default"/>
      </w:rPr>
    </w:lvl>
    <w:lvl w:ilvl="4" w:tplc="25ACC0EC" w:tentative="1">
      <w:start w:val="1"/>
      <w:numFmt w:val="bullet"/>
      <w:lvlText w:val="o"/>
      <w:lvlJc w:val="left"/>
      <w:pPr>
        <w:ind w:left="3600" w:hanging="360"/>
      </w:pPr>
      <w:rPr>
        <w:rFonts w:ascii="Courier New" w:hAnsi="Courier New" w:hint="default"/>
      </w:rPr>
    </w:lvl>
    <w:lvl w:ilvl="5" w:tplc="A740C876" w:tentative="1">
      <w:start w:val="1"/>
      <w:numFmt w:val="bullet"/>
      <w:lvlText w:val=""/>
      <w:lvlJc w:val="left"/>
      <w:pPr>
        <w:ind w:left="4320" w:hanging="360"/>
      </w:pPr>
      <w:rPr>
        <w:rFonts w:ascii="Wingdings" w:hAnsi="Wingdings" w:hint="default"/>
      </w:rPr>
    </w:lvl>
    <w:lvl w:ilvl="6" w:tplc="FEC80A16" w:tentative="1">
      <w:start w:val="1"/>
      <w:numFmt w:val="bullet"/>
      <w:lvlText w:val=""/>
      <w:lvlJc w:val="left"/>
      <w:pPr>
        <w:ind w:left="5040" w:hanging="360"/>
      </w:pPr>
      <w:rPr>
        <w:rFonts w:ascii="Symbol" w:hAnsi="Symbol" w:hint="default"/>
      </w:rPr>
    </w:lvl>
    <w:lvl w:ilvl="7" w:tplc="63AE674C" w:tentative="1">
      <w:start w:val="1"/>
      <w:numFmt w:val="bullet"/>
      <w:lvlText w:val="o"/>
      <w:lvlJc w:val="left"/>
      <w:pPr>
        <w:ind w:left="5760" w:hanging="360"/>
      </w:pPr>
      <w:rPr>
        <w:rFonts w:ascii="Courier New" w:hAnsi="Courier New" w:hint="default"/>
      </w:rPr>
    </w:lvl>
    <w:lvl w:ilvl="8" w:tplc="6D0A8276" w:tentative="1">
      <w:start w:val="1"/>
      <w:numFmt w:val="bullet"/>
      <w:lvlText w:val=""/>
      <w:lvlJc w:val="left"/>
      <w:pPr>
        <w:ind w:left="6480" w:hanging="360"/>
      </w:pPr>
      <w:rPr>
        <w:rFonts w:ascii="Wingdings" w:hAnsi="Wingdings" w:hint="default"/>
      </w:rPr>
    </w:lvl>
  </w:abstractNum>
  <w:abstractNum w:abstractNumId="16" w15:restartNumberingAfterBreak="0">
    <w:nsid w:val="22CC133D"/>
    <w:multiLevelType w:val="hybridMultilevel"/>
    <w:tmpl w:val="A98E41AA"/>
    <w:lvl w:ilvl="0" w:tplc="A106FC94">
      <w:start w:val="1"/>
      <w:numFmt w:val="upperLetter"/>
      <w:lvlText w:val="%1)"/>
      <w:lvlJc w:val="left"/>
      <w:pPr>
        <w:ind w:left="720" w:hanging="360"/>
      </w:pPr>
    </w:lvl>
    <w:lvl w:ilvl="1" w:tplc="57EED196">
      <w:start w:val="1"/>
      <w:numFmt w:val="lowerLetter"/>
      <w:lvlText w:val="%2."/>
      <w:lvlJc w:val="left"/>
      <w:pPr>
        <w:ind w:left="1440" w:hanging="360"/>
      </w:pPr>
    </w:lvl>
    <w:lvl w:ilvl="2" w:tplc="00F29C08">
      <w:start w:val="1"/>
      <w:numFmt w:val="lowerRoman"/>
      <w:lvlText w:val="%3."/>
      <w:lvlJc w:val="right"/>
      <w:pPr>
        <w:ind w:left="2160" w:hanging="180"/>
      </w:pPr>
    </w:lvl>
    <w:lvl w:ilvl="3" w:tplc="60F873A0">
      <w:start w:val="1"/>
      <w:numFmt w:val="decimal"/>
      <w:lvlText w:val="%4."/>
      <w:lvlJc w:val="left"/>
      <w:pPr>
        <w:ind w:left="2880" w:hanging="360"/>
      </w:pPr>
    </w:lvl>
    <w:lvl w:ilvl="4" w:tplc="45B82646">
      <w:start w:val="1"/>
      <w:numFmt w:val="lowerLetter"/>
      <w:lvlText w:val="%5."/>
      <w:lvlJc w:val="left"/>
      <w:pPr>
        <w:ind w:left="3600" w:hanging="360"/>
      </w:pPr>
    </w:lvl>
    <w:lvl w:ilvl="5" w:tplc="9A24E9FE">
      <w:start w:val="1"/>
      <w:numFmt w:val="lowerRoman"/>
      <w:lvlText w:val="%6."/>
      <w:lvlJc w:val="right"/>
      <w:pPr>
        <w:ind w:left="4320" w:hanging="180"/>
      </w:pPr>
    </w:lvl>
    <w:lvl w:ilvl="6" w:tplc="7C5690EE">
      <w:start w:val="1"/>
      <w:numFmt w:val="decimal"/>
      <w:lvlText w:val="%7."/>
      <w:lvlJc w:val="left"/>
      <w:pPr>
        <w:ind w:left="5040" w:hanging="360"/>
      </w:pPr>
    </w:lvl>
    <w:lvl w:ilvl="7" w:tplc="981CF4CE">
      <w:start w:val="1"/>
      <w:numFmt w:val="lowerLetter"/>
      <w:lvlText w:val="%8."/>
      <w:lvlJc w:val="left"/>
      <w:pPr>
        <w:ind w:left="5760" w:hanging="360"/>
      </w:pPr>
    </w:lvl>
    <w:lvl w:ilvl="8" w:tplc="2B9203FE">
      <w:start w:val="1"/>
      <w:numFmt w:val="lowerRoman"/>
      <w:lvlText w:val="%9."/>
      <w:lvlJc w:val="right"/>
      <w:pPr>
        <w:ind w:left="6480" w:hanging="180"/>
      </w:pPr>
    </w:lvl>
  </w:abstractNum>
  <w:abstractNum w:abstractNumId="17"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24499A"/>
    <w:multiLevelType w:val="hybridMultilevel"/>
    <w:tmpl w:val="49E428A8"/>
    <w:lvl w:ilvl="0" w:tplc="210E68E8">
      <w:start w:val="1"/>
      <w:numFmt w:val="decimal"/>
      <w:lvlText w:val="%1)"/>
      <w:lvlJc w:val="left"/>
      <w:pPr>
        <w:ind w:left="1620" w:hanging="360"/>
      </w:pPr>
      <w:rPr>
        <w:rFonts w:ascii="Arial" w:hAnsi="Arial" w:hint="default"/>
        <w:b w:val="0"/>
      </w:rPr>
    </w:lvl>
    <w:lvl w:ilvl="1" w:tplc="0ADE2DE4" w:tentative="1">
      <w:start w:val="1"/>
      <w:numFmt w:val="lowerLetter"/>
      <w:lvlText w:val="%2."/>
      <w:lvlJc w:val="left"/>
      <w:pPr>
        <w:ind w:left="2340" w:hanging="360"/>
      </w:pPr>
    </w:lvl>
    <w:lvl w:ilvl="2" w:tplc="0BD67B82" w:tentative="1">
      <w:start w:val="1"/>
      <w:numFmt w:val="lowerRoman"/>
      <w:lvlText w:val="%3."/>
      <w:lvlJc w:val="right"/>
      <w:pPr>
        <w:ind w:left="3060" w:hanging="180"/>
      </w:pPr>
    </w:lvl>
    <w:lvl w:ilvl="3" w:tplc="D0F4D4EC" w:tentative="1">
      <w:start w:val="1"/>
      <w:numFmt w:val="decimal"/>
      <w:lvlText w:val="%4."/>
      <w:lvlJc w:val="left"/>
      <w:pPr>
        <w:ind w:left="3780" w:hanging="360"/>
      </w:pPr>
    </w:lvl>
    <w:lvl w:ilvl="4" w:tplc="E0C6C244" w:tentative="1">
      <w:start w:val="1"/>
      <w:numFmt w:val="lowerLetter"/>
      <w:lvlText w:val="%5."/>
      <w:lvlJc w:val="left"/>
      <w:pPr>
        <w:ind w:left="4500" w:hanging="360"/>
      </w:pPr>
    </w:lvl>
    <w:lvl w:ilvl="5" w:tplc="640CB07E" w:tentative="1">
      <w:start w:val="1"/>
      <w:numFmt w:val="lowerRoman"/>
      <w:lvlText w:val="%6."/>
      <w:lvlJc w:val="right"/>
      <w:pPr>
        <w:ind w:left="5220" w:hanging="180"/>
      </w:pPr>
    </w:lvl>
    <w:lvl w:ilvl="6" w:tplc="5BAAE3E6" w:tentative="1">
      <w:start w:val="1"/>
      <w:numFmt w:val="decimal"/>
      <w:lvlText w:val="%7."/>
      <w:lvlJc w:val="left"/>
      <w:pPr>
        <w:ind w:left="5940" w:hanging="360"/>
      </w:pPr>
    </w:lvl>
    <w:lvl w:ilvl="7" w:tplc="A95A8F64" w:tentative="1">
      <w:start w:val="1"/>
      <w:numFmt w:val="lowerLetter"/>
      <w:lvlText w:val="%8."/>
      <w:lvlJc w:val="left"/>
      <w:pPr>
        <w:ind w:left="6660" w:hanging="360"/>
      </w:pPr>
    </w:lvl>
    <w:lvl w:ilvl="8" w:tplc="69E288BA" w:tentative="1">
      <w:start w:val="1"/>
      <w:numFmt w:val="lowerRoman"/>
      <w:lvlText w:val="%9."/>
      <w:lvlJc w:val="right"/>
      <w:pPr>
        <w:ind w:left="7380" w:hanging="180"/>
      </w:pPr>
    </w:lvl>
  </w:abstractNum>
  <w:abstractNum w:abstractNumId="20" w15:restartNumberingAfterBreak="0">
    <w:nsid w:val="2F9A5E17"/>
    <w:multiLevelType w:val="hybridMultilevel"/>
    <w:tmpl w:val="A6BE6D3A"/>
    <w:lvl w:ilvl="0" w:tplc="DAA4813E">
      <w:start w:val="1"/>
      <w:numFmt w:val="bullet"/>
      <w:lvlText w:val=""/>
      <w:lvlJc w:val="left"/>
      <w:pPr>
        <w:tabs>
          <w:tab w:val="num" w:pos="720"/>
        </w:tabs>
        <w:ind w:left="720" w:hanging="720"/>
      </w:pPr>
      <w:rPr>
        <w:rFonts w:ascii="Symbol" w:hAnsi="Symbol" w:hint="default"/>
        <w:b/>
        <w:color w:val="auto"/>
      </w:rPr>
    </w:lvl>
    <w:lvl w:ilvl="1" w:tplc="8EE444BC">
      <w:start w:val="1"/>
      <w:numFmt w:val="decimal"/>
      <w:lvlText w:val="%2."/>
      <w:lvlJc w:val="left"/>
      <w:pPr>
        <w:tabs>
          <w:tab w:val="num" w:pos="1440"/>
        </w:tabs>
        <w:ind w:left="1440" w:hanging="720"/>
      </w:p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21" w15:restartNumberingAfterBreak="0">
    <w:nsid w:val="32FC3593"/>
    <w:multiLevelType w:val="hybridMultilevel"/>
    <w:tmpl w:val="9014DC7E"/>
    <w:styleLink w:val="RFP"/>
    <w:lvl w:ilvl="0" w:tplc="6BD8CC80">
      <w:start w:val="1"/>
      <w:numFmt w:val="upperLetter"/>
      <w:lvlText w:val="%1."/>
      <w:lvlJc w:val="left"/>
      <w:pPr>
        <w:ind w:left="720" w:hanging="720"/>
      </w:pPr>
      <w:rPr>
        <w:rFonts w:ascii="Arial" w:hAnsi="Arial" w:cs="Times New Roman" w:hint="default"/>
        <w:b w:val="0"/>
        <w:i w:val="0"/>
        <w:sz w:val="24"/>
      </w:rPr>
    </w:lvl>
    <w:lvl w:ilvl="1" w:tplc="E94EFEB8">
      <w:start w:val="1"/>
      <w:numFmt w:val="decimal"/>
      <w:lvlText w:val="%2."/>
      <w:lvlJc w:val="left"/>
      <w:pPr>
        <w:ind w:left="1080" w:hanging="720"/>
      </w:pPr>
      <w:rPr>
        <w:rFonts w:ascii="Arial" w:hAnsi="Arial" w:cs="Times New Roman" w:hint="default"/>
        <w:b w:val="0"/>
        <w:i w:val="0"/>
        <w:sz w:val="24"/>
      </w:rPr>
    </w:lvl>
    <w:lvl w:ilvl="2" w:tplc="63BC9FE2">
      <w:start w:val="1"/>
      <w:numFmt w:val="lowerRoman"/>
      <w:lvlText w:val="%3)"/>
      <w:lvlJc w:val="left"/>
      <w:pPr>
        <w:ind w:left="1440" w:hanging="720"/>
      </w:pPr>
      <w:rPr>
        <w:rFonts w:cs="Times New Roman" w:hint="default"/>
      </w:rPr>
    </w:lvl>
    <w:lvl w:ilvl="3" w:tplc="3AF64724">
      <w:start w:val="1"/>
      <w:numFmt w:val="decimal"/>
      <w:lvlText w:val="(%4)"/>
      <w:lvlJc w:val="left"/>
      <w:pPr>
        <w:ind w:left="1440" w:hanging="360"/>
      </w:pPr>
      <w:rPr>
        <w:rFonts w:cs="Times New Roman" w:hint="default"/>
      </w:rPr>
    </w:lvl>
    <w:lvl w:ilvl="4" w:tplc="C5C6CCFA">
      <w:start w:val="1"/>
      <w:numFmt w:val="lowerLetter"/>
      <w:lvlText w:val="(%5)"/>
      <w:lvlJc w:val="left"/>
      <w:pPr>
        <w:ind w:left="1800" w:hanging="360"/>
      </w:pPr>
      <w:rPr>
        <w:rFonts w:cs="Times New Roman" w:hint="default"/>
      </w:rPr>
    </w:lvl>
    <w:lvl w:ilvl="5" w:tplc="4A3EA180">
      <w:start w:val="1"/>
      <w:numFmt w:val="lowerRoman"/>
      <w:lvlText w:val="(%6)"/>
      <w:lvlJc w:val="left"/>
      <w:pPr>
        <w:ind w:left="2160" w:hanging="360"/>
      </w:pPr>
      <w:rPr>
        <w:rFonts w:cs="Times New Roman" w:hint="default"/>
      </w:rPr>
    </w:lvl>
    <w:lvl w:ilvl="6" w:tplc="28687726">
      <w:start w:val="1"/>
      <w:numFmt w:val="decimal"/>
      <w:lvlText w:val="%7."/>
      <w:lvlJc w:val="left"/>
      <w:pPr>
        <w:ind w:left="2520" w:hanging="360"/>
      </w:pPr>
      <w:rPr>
        <w:rFonts w:cs="Times New Roman" w:hint="default"/>
      </w:rPr>
    </w:lvl>
    <w:lvl w:ilvl="7" w:tplc="6F8A7078">
      <w:start w:val="1"/>
      <w:numFmt w:val="lowerLetter"/>
      <w:lvlText w:val="%8."/>
      <w:lvlJc w:val="left"/>
      <w:pPr>
        <w:ind w:left="2880" w:hanging="360"/>
      </w:pPr>
      <w:rPr>
        <w:rFonts w:cs="Times New Roman" w:hint="default"/>
      </w:rPr>
    </w:lvl>
    <w:lvl w:ilvl="8" w:tplc="1480D4F6">
      <w:start w:val="1"/>
      <w:numFmt w:val="lowerRoman"/>
      <w:lvlText w:val="%9."/>
      <w:lvlJc w:val="left"/>
      <w:pPr>
        <w:ind w:left="3240" w:hanging="360"/>
      </w:pPr>
      <w:rPr>
        <w:rFonts w:cs="Times New Roman" w:hint="default"/>
      </w:rPr>
    </w:lvl>
  </w:abstractNum>
  <w:abstractNum w:abstractNumId="22" w15:restartNumberingAfterBreak="0">
    <w:nsid w:val="341E1545"/>
    <w:multiLevelType w:val="multilevel"/>
    <w:tmpl w:val="23E6A0D0"/>
    <w:lvl w:ilvl="0">
      <w:start w:val="1"/>
      <w:numFmt w:val="decimal"/>
      <w:lvlText w:val="%1."/>
      <w:lvlJc w:val="left"/>
      <w:pPr>
        <w:ind w:left="720" w:hanging="360"/>
      </w:pPr>
      <w:rPr>
        <w:color w:val="000000" w:themeColor="text1"/>
      </w:rPr>
    </w:lvl>
    <w:lvl w:ilvl="1">
      <w:start w:val="2"/>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23" w15:restartNumberingAfterBreak="0">
    <w:nsid w:val="35844963"/>
    <w:multiLevelType w:val="hybridMultilevel"/>
    <w:tmpl w:val="2090898E"/>
    <w:lvl w:ilvl="0" w:tplc="27DEC69C">
      <w:start w:val="1"/>
      <w:numFmt w:val="bullet"/>
      <w:lvlText w:val=""/>
      <w:lvlJc w:val="left"/>
      <w:pPr>
        <w:ind w:left="720" w:hanging="360"/>
      </w:pPr>
      <w:rPr>
        <w:rFonts w:ascii="Symbol" w:hAnsi="Symbol" w:hint="default"/>
      </w:rPr>
    </w:lvl>
    <w:lvl w:ilvl="1" w:tplc="F6801A4C">
      <w:start w:val="1"/>
      <w:numFmt w:val="bullet"/>
      <w:lvlText w:val="o"/>
      <w:lvlJc w:val="left"/>
      <w:pPr>
        <w:ind w:left="1440" w:hanging="360"/>
      </w:pPr>
      <w:rPr>
        <w:rFonts w:ascii="Courier New" w:hAnsi="Courier New" w:hint="default"/>
      </w:rPr>
    </w:lvl>
    <w:lvl w:ilvl="2" w:tplc="5E461972" w:tentative="1">
      <w:start w:val="1"/>
      <w:numFmt w:val="bullet"/>
      <w:lvlText w:val=""/>
      <w:lvlJc w:val="left"/>
      <w:pPr>
        <w:ind w:left="2160" w:hanging="360"/>
      </w:pPr>
      <w:rPr>
        <w:rFonts w:ascii="Wingdings" w:hAnsi="Wingdings" w:hint="default"/>
      </w:rPr>
    </w:lvl>
    <w:lvl w:ilvl="3" w:tplc="7BDE63A8" w:tentative="1">
      <w:start w:val="1"/>
      <w:numFmt w:val="bullet"/>
      <w:lvlText w:val=""/>
      <w:lvlJc w:val="left"/>
      <w:pPr>
        <w:ind w:left="2880" w:hanging="360"/>
      </w:pPr>
      <w:rPr>
        <w:rFonts w:ascii="Symbol" w:hAnsi="Symbol" w:hint="default"/>
      </w:rPr>
    </w:lvl>
    <w:lvl w:ilvl="4" w:tplc="9B627D04" w:tentative="1">
      <w:start w:val="1"/>
      <w:numFmt w:val="bullet"/>
      <w:lvlText w:val="o"/>
      <w:lvlJc w:val="left"/>
      <w:pPr>
        <w:ind w:left="3600" w:hanging="360"/>
      </w:pPr>
      <w:rPr>
        <w:rFonts w:ascii="Courier New" w:hAnsi="Courier New" w:hint="default"/>
      </w:rPr>
    </w:lvl>
    <w:lvl w:ilvl="5" w:tplc="A992BFDC" w:tentative="1">
      <w:start w:val="1"/>
      <w:numFmt w:val="bullet"/>
      <w:lvlText w:val=""/>
      <w:lvlJc w:val="left"/>
      <w:pPr>
        <w:ind w:left="4320" w:hanging="360"/>
      </w:pPr>
      <w:rPr>
        <w:rFonts w:ascii="Wingdings" w:hAnsi="Wingdings" w:hint="default"/>
      </w:rPr>
    </w:lvl>
    <w:lvl w:ilvl="6" w:tplc="0B18E5EE" w:tentative="1">
      <w:start w:val="1"/>
      <w:numFmt w:val="bullet"/>
      <w:lvlText w:val=""/>
      <w:lvlJc w:val="left"/>
      <w:pPr>
        <w:ind w:left="5040" w:hanging="360"/>
      </w:pPr>
      <w:rPr>
        <w:rFonts w:ascii="Symbol" w:hAnsi="Symbol" w:hint="default"/>
      </w:rPr>
    </w:lvl>
    <w:lvl w:ilvl="7" w:tplc="A2D4258C" w:tentative="1">
      <w:start w:val="1"/>
      <w:numFmt w:val="bullet"/>
      <w:lvlText w:val="o"/>
      <w:lvlJc w:val="left"/>
      <w:pPr>
        <w:ind w:left="5760" w:hanging="360"/>
      </w:pPr>
      <w:rPr>
        <w:rFonts w:ascii="Courier New" w:hAnsi="Courier New" w:hint="default"/>
      </w:rPr>
    </w:lvl>
    <w:lvl w:ilvl="8" w:tplc="E6C2587C" w:tentative="1">
      <w:start w:val="1"/>
      <w:numFmt w:val="bullet"/>
      <w:lvlText w:val=""/>
      <w:lvlJc w:val="left"/>
      <w:pPr>
        <w:ind w:left="6480" w:hanging="360"/>
      </w:pPr>
      <w:rPr>
        <w:rFonts w:ascii="Wingdings" w:hAnsi="Wingdings" w:hint="default"/>
      </w:rPr>
    </w:lvl>
  </w:abstractNum>
  <w:abstractNum w:abstractNumId="24" w15:restartNumberingAfterBreak="0">
    <w:nsid w:val="35925033"/>
    <w:multiLevelType w:val="multilevel"/>
    <w:tmpl w:val="DB6A15F0"/>
    <w:lvl w:ilvl="0">
      <w:start w:val="1"/>
      <w:numFmt w:val="bullet"/>
      <w:lvlText w:val=""/>
      <w:lvlJc w:val="left"/>
      <w:pPr>
        <w:tabs>
          <w:tab w:val="num" w:pos="1530"/>
        </w:tabs>
        <w:ind w:left="1530" w:hanging="360"/>
      </w:pPr>
      <w:rPr>
        <w:rFonts w:ascii="Symbol" w:hAnsi="Symbol" w:hint="default"/>
        <w:sz w:val="20"/>
      </w:rPr>
    </w:lvl>
    <w:lvl w:ilvl="1" w:tentative="1">
      <w:start w:val="1"/>
      <w:numFmt w:val="bullet"/>
      <w:lvlText w:val=""/>
      <w:lvlJc w:val="left"/>
      <w:pPr>
        <w:tabs>
          <w:tab w:val="num" w:pos="2250"/>
        </w:tabs>
        <w:ind w:left="2250" w:hanging="360"/>
      </w:pPr>
      <w:rPr>
        <w:rFonts w:ascii="Symbol" w:hAnsi="Symbol" w:hint="default"/>
        <w:sz w:val="20"/>
      </w:rPr>
    </w:lvl>
    <w:lvl w:ilvl="2" w:tentative="1">
      <w:start w:val="1"/>
      <w:numFmt w:val="bullet"/>
      <w:lvlText w:val=""/>
      <w:lvlJc w:val="left"/>
      <w:pPr>
        <w:tabs>
          <w:tab w:val="num" w:pos="2970"/>
        </w:tabs>
        <w:ind w:left="2970" w:hanging="360"/>
      </w:pPr>
      <w:rPr>
        <w:rFonts w:ascii="Symbol" w:hAnsi="Symbol" w:hint="default"/>
        <w:sz w:val="20"/>
      </w:rPr>
    </w:lvl>
    <w:lvl w:ilvl="3" w:tentative="1">
      <w:start w:val="1"/>
      <w:numFmt w:val="bullet"/>
      <w:lvlText w:val=""/>
      <w:lvlJc w:val="left"/>
      <w:pPr>
        <w:tabs>
          <w:tab w:val="num" w:pos="3690"/>
        </w:tabs>
        <w:ind w:left="3690" w:hanging="360"/>
      </w:pPr>
      <w:rPr>
        <w:rFonts w:ascii="Symbol" w:hAnsi="Symbol" w:hint="default"/>
        <w:sz w:val="20"/>
      </w:rPr>
    </w:lvl>
    <w:lvl w:ilvl="4" w:tentative="1">
      <w:start w:val="1"/>
      <w:numFmt w:val="bullet"/>
      <w:lvlText w:val=""/>
      <w:lvlJc w:val="left"/>
      <w:pPr>
        <w:tabs>
          <w:tab w:val="num" w:pos="4410"/>
        </w:tabs>
        <w:ind w:left="4410" w:hanging="360"/>
      </w:pPr>
      <w:rPr>
        <w:rFonts w:ascii="Symbol" w:hAnsi="Symbol" w:hint="default"/>
        <w:sz w:val="20"/>
      </w:rPr>
    </w:lvl>
    <w:lvl w:ilvl="5" w:tentative="1">
      <w:start w:val="1"/>
      <w:numFmt w:val="bullet"/>
      <w:lvlText w:val=""/>
      <w:lvlJc w:val="left"/>
      <w:pPr>
        <w:tabs>
          <w:tab w:val="num" w:pos="5130"/>
        </w:tabs>
        <w:ind w:left="5130" w:hanging="360"/>
      </w:pPr>
      <w:rPr>
        <w:rFonts w:ascii="Symbol" w:hAnsi="Symbol" w:hint="default"/>
        <w:sz w:val="20"/>
      </w:rPr>
    </w:lvl>
    <w:lvl w:ilvl="6" w:tentative="1">
      <w:start w:val="1"/>
      <w:numFmt w:val="bullet"/>
      <w:lvlText w:val=""/>
      <w:lvlJc w:val="left"/>
      <w:pPr>
        <w:tabs>
          <w:tab w:val="num" w:pos="5850"/>
        </w:tabs>
        <w:ind w:left="5850" w:hanging="360"/>
      </w:pPr>
      <w:rPr>
        <w:rFonts w:ascii="Symbol" w:hAnsi="Symbol" w:hint="default"/>
        <w:sz w:val="20"/>
      </w:rPr>
    </w:lvl>
    <w:lvl w:ilvl="7" w:tentative="1">
      <w:start w:val="1"/>
      <w:numFmt w:val="bullet"/>
      <w:lvlText w:val=""/>
      <w:lvlJc w:val="left"/>
      <w:pPr>
        <w:tabs>
          <w:tab w:val="num" w:pos="6570"/>
        </w:tabs>
        <w:ind w:left="6570" w:hanging="360"/>
      </w:pPr>
      <w:rPr>
        <w:rFonts w:ascii="Symbol" w:hAnsi="Symbol" w:hint="default"/>
        <w:sz w:val="20"/>
      </w:rPr>
    </w:lvl>
    <w:lvl w:ilvl="8" w:tentative="1">
      <w:start w:val="1"/>
      <w:numFmt w:val="bullet"/>
      <w:lvlText w:val=""/>
      <w:lvlJc w:val="left"/>
      <w:pPr>
        <w:tabs>
          <w:tab w:val="num" w:pos="7290"/>
        </w:tabs>
        <w:ind w:left="7290" w:hanging="360"/>
      </w:pPr>
      <w:rPr>
        <w:rFonts w:ascii="Symbol" w:hAnsi="Symbol" w:hint="default"/>
        <w:sz w:val="20"/>
      </w:rPr>
    </w:lvl>
  </w:abstractNum>
  <w:abstractNum w:abstractNumId="25"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9F7A63"/>
    <w:multiLevelType w:val="multilevel"/>
    <w:tmpl w:val="67B2A482"/>
    <w:lvl w:ilvl="0">
      <w:start w:val="1"/>
      <w:numFmt w:val="decimal"/>
      <w:lvlText w:val="%1."/>
      <w:lvlJc w:val="left"/>
      <w:pPr>
        <w:tabs>
          <w:tab w:val="num" w:pos="720"/>
        </w:tabs>
        <w:ind w:left="720" w:hanging="720"/>
      </w:pPr>
      <w:rPr>
        <w:b/>
        <w:color w:val="auto"/>
      </w:rPr>
    </w:lvl>
    <w:lvl w:ilvl="1">
      <w:start w:val="1"/>
      <w:numFmt w:val="bullet"/>
      <w:lvlText w:val="o"/>
      <w:lvlJc w:val="left"/>
      <w:pPr>
        <w:tabs>
          <w:tab w:val="num" w:pos="1440"/>
        </w:tabs>
        <w:ind w:left="1440" w:hanging="720"/>
      </w:pPr>
      <w:rPr>
        <w:rFonts w:ascii="Courier New" w:hAnsi="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E514C2"/>
    <w:multiLevelType w:val="hybridMultilevel"/>
    <w:tmpl w:val="4E06B3B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6D34C2"/>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F275869"/>
    <w:multiLevelType w:val="hybridMultilevel"/>
    <w:tmpl w:val="FF108E98"/>
    <w:styleLink w:val="StyleNumberedLeft25Hanging075"/>
    <w:lvl w:ilvl="0" w:tplc="EF5EA872">
      <w:start w:val="1"/>
      <w:numFmt w:val="decimal"/>
      <w:lvlText w:val="%1."/>
      <w:lvlJc w:val="left"/>
      <w:pPr>
        <w:ind w:left="1080" w:hanging="720"/>
      </w:pPr>
      <w:rPr>
        <w:rFonts w:cs="Times New Roman" w:hint="default"/>
        <w:sz w:val="24"/>
      </w:rPr>
    </w:lvl>
    <w:lvl w:ilvl="1" w:tplc="B23429E2">
      <w:start w:val="1"/>
      <w:numFmt w:val="lowerLetter"/>
      <w:lvlText w:val="%2."/>
      <w:lvlJc w:val="left"/>
      <w:pPr>
        <w:ind w:left="1800" w:hanging="720"/>
      </w:pPr>
      <w:rPr>
        <w:rFonts w:cs="Times New Roman" w:hint="default"/>
      </w:rPr>
    </w:lvl>
    <w:lvl w:ilvl="2" w:tplc="082CF250">
      <w:start w:val="1"/>
      <w:numFmt w:val="lowerRoman"/>
      <w:lvlText w:val="%3."/>
      <w:lvlJc w:val="right"/>
      <w:pPr>
        <w:ind w:left="2520" w:hanging="720"/>
      </w:pPr>
      <w:rPr>
        <w:rFonts w:cs="Times New Roman" w:hint="default"/>
      </w:rPr>
    </w:lvl>
    <w:lvl w:ilvl="3" w:tplc="904E927A">
      <w:start w:val="1"/>
      <w:numFmt w:val="decimal"/>
      <w:lvlText w:val="%4."/>
      <w:lvlJc w:val="left"/>
      <w:pPr>
        <w:ind w:left="3240" w:hanging="720"/>
      </w:pPr>
      <w:rPr>
        <w:rFonts w:cs="Times New Roman" w:hint="default"/>
      </w:rPr>
    </w:lvl>
    <w:lvl w:ilvl="4" w:tplc="C79A1A96">
      <w:start w:val="1"/>
      <w:numFmt w:val="lowerLetter"/>
      <w:lvlText w:val="%5."/>
      <w:lvlJc w:val="left"/>
      <w:pPr>
        <w:ind w:left="3960" w:hanging="720"/>
      </w:pPr>
      <w:rPr>
        <w:rFonts w:cs="Times New Roman" w:hint="default"/>
      </w:rPr>
    </w:lvl>
    <w:lvl w:ilvl="5" w:tplc="515ED5D6">
      <w:start w:val="1"/>
      <w:numFmt w:val="lowerRoman"/>
      <w:lvlText w:val="%6."/>
      <w:lvlJc w:val="right"/>
      <w:pPr>
        <w:ind w:left="4680" w:hanging="720"/>
      </w:pPr>
      <w:rPr>
        <w:rFonts w:cs="Times New Roman" w:hint="default"/>
      </w:rPr>
    </w:lvl>
    <w:lvl w:ilvl="6" w:tplc="0D667FCC">
      <w:start w:val="1"/>
      <w:numFmt w:val="decimal"/>
      <w:lvlText w:val="%7."/>
      <w:lvlJc w:val="left"/>
      <w:pPr>
        <w:ind w:left="5400" w:hanging="720"/>
      </w:pPr>
      <w:rPr>
        <w:rFonts w:cs="Times New Roman" w:hint="default"/>
      </w:rPr>
    </w:lvl>
    <w:lvl w:ilvl="7" w:tplc="5218B924">
      <w:start w:val="1"/>
      <w:numFmt w:val="lowerLetter"/>
      <w:lvlText w:val="%8."/>
      <w:lvlJc w:val="left"/>
      <w:pPr>
        <w:ind w:left="6120" w:hanging="720"/>
      </w:pPr>
      <w:rPr>
        <w:rFonts w:cs="Times New Roman" w:hint="default"/>
      </w:rPr>
    </w:lvl>
    <w:lvl w:ilvl="8" w:tplc="39EC98BA">
      <w:start w:val="1"/>
      <w:numFmt w:val="lowerRoman"/>
      <w:lvlText w:val="%9."/>
      <w:lvlJc w:val="right"/>
      <w:pPr>
        <w:ind w:left="6840" w:hanging="720"/>
      </w:pPr>
      <w:rPr>
        <w:rFonts w:cs="Times New Roman" w:hint="default"/>
      </w:rPr>
    </w:lvl>
  </w:abstractNum>
  <w:abstractNum w:abstractNumId="33" w15:restartNumberingAfterBreak="0">
    <w:nsid w:val="537501C2"/>
    <w:multiLevelType w:val="hybridMultilevel"/>
    <w:tmpl w:val="6CE89A46"/>
    <w:lvl w:ilvl="0" w:tplc="8B4A01B4">
      <w:start w:val="1"/>
      <w:numFmt w:val="bullet"/>
      <w:lvlText w:val=""/>
      <w:lvlJc w:val="left"/>
      <w:pPr>
        <w:ind w:left="720" w:hanging="360"/>
      </w:pPr>
      <w:rPr>
        <w:rFonts w:ascii="Symbol" w:hAnsi="Symbol" w:hint="default"/>
      </w:rPr>
    </w:lvl>
    <w:lvl w:ilvl="1" w:tplc="BACE00D8" w:tentative="1">
      <w:start w:val="1"/>
      <w:numFmt w:val="bullet"/>
      <w:lvlText w:val="o"/>
      <w:lvlJc w:val="left"/>
      <w:pPr>
        <w:ind w:left="1440" w:hanging="360"/>
      </w:pPr>
      <w:rPr>
        <w:rFonts w:ascii="Courier New" w:hAnsi="Courier New" w:hint="default"/>
      </w:rPr>
    </w:lvl>
    <w:lvl w:ilvl="2" w:tplc="D8DAA56E" w:tentative="1">
      <w:start w:val="1"/>
      <w:numFmt w:val="bullet"/>
      <w:lvlText w:val=""/>
      <w:lvlJc w:val="left"/>
      <w:pPr>
        <w:ind w:left="2160" w:hanging="360"/>
      </w:pPr>
      <w:rPr>
        <w:rFonts w:ascii="Wingdings" w:hAnsi="Wingdings" w:hint="default"/>
      </w:rPr>
    </w:lvl>
    <w:lvl w:ilvl="3" w:tplc="08CCC6DC" w:tentative="1">
      <w:start w:val="1"/>
      <w:numFmt w:val="bullet"/>
      <w:lvlText w:val=""/>
      <w:lvlJc w:val="left"/>
      <w:pPr>
        <w:ind w:left="2880" w:hanging="360"/>
      </w:pPr>
      <w:rPr>
        <w:rFonts w:ascii="Symbol" w:hAnsi="Symbol" w:hint="default"/>
      </w:rPr>
    </w:lvl>
    <w:lvl w:ilvl="4" w:tplc="777E7AC0" w:tentative="1">
      <w:start w:val="1"/>
      <w:numFmt w:val="bullet"/>
      <w:lvlText w:val="o"/>
      <w:lvlJc w:val="left"/>
      <w:pPr>
        <w:ind w:left="3600" w:hanging="360"/>
      </w:pPr>
      <w:rPr>
        <w:rFonts w:ascii="Courier New" w:hAnsi="Courier New" w:hint="default"/>
      </w:rPr>
    </w:lvl>
    <w:lvl w:ilvl="5" w:tplc="752ECB9A" w:tentative="1">
      <w:start w:val="1"/>
      <w:numFmt w:val="bullet"/>
      <w:lvlText w:val=""/>
      <w:lvlJc w:val="left"/>
      <w:pPr>
        <w:ind w:left="4320" w:hanging="360"/>
      </w:pPr>
      <w:rPr>
        <w:rFonts w:ascii="Wingdings" w:hAnsi="Wingdings" w:hint="default"/>
      </w:rPr>
    </w:lvl>
    <w:lvl w:ilvl="6" w:tplc="72B4088C" w:tentative="1">
      <w:start w:val="1"/>
      <w:numFmt w:val="bullet"/>
      <w:lvlText w:val=""/>
      <w:lvlJc w:val="left"/>
      <w:pPr>
        <w:ind w:left="5040" w:hanging="360"/>
      </w:pPr>
      <w:rPr>
        <w:rFonts w:ascii="Symbol" w:hAnsi="Symbol" w:hint="default"/>
      </w:rPr>
    </w:lvl>
    <w:lvl w:ilvl="7" w:tplc="65FA9610" w:tentative="1">
      <w:start w:val="1"/>
      <w:numFmt w:val="bullet"/>
      <w:lvlText w:val="o"/>
      <w:lvlJc w:val="left"/>
      <w:pPr>
        <w:ind w:left="5760" w:hanging="360"/>
      </w:pPr>
      <w:rPr>
        <w:rFonts w:ascii="Courier New" w:hAnsi="Courier New" w:hint="default"/>
      </w:rPr>
    </w:lvl>
    <w:lvl w:ilvl="8" w:tplc="8C12F7D6" w:tentative="1">
      <w:start w:val="1"/>
      <w:numFmt w:val="bullet"/>
      <w:lvlText w:val=""/>
      <w:lvlJc w:val="left"/>
      <w:pPr>
        <w:ind w:left="6480" w:hanging="360"/>
      </w:pPr>
      <w:rPr>
        <w:rFonts w:ascii="Wingdings" w:hAnsi="Wingdings" w:hint="default"/>
      </w:rPr>
    </w:lvl>
  </w:abstractNum>
  <w:abstractNum w:abstractNumId="34" w15:restartNumberingAfterBreak="0">
    <w:nsid w:val="582B3EBC"/>
    <w:multiLevelType w:val="multilevel"/>
    <w:tmpl w:val="EBE4128C"/>
    <w:styleLink w:val="StyleNumbered11ptLeft025Hanging05"/>
    <w:lvl w:ilvl="0">
      <w:start w:val="1"/>
      <w:numFmt w:val="decimal"/>
      <w:lvlText w:val="%1."/>
      <w:lvlJc w:val="left"/>
      <w:pPr>
        <w:ind w:left="1080" w:hanging="720"/>
      </w:pPr>
      <w:rPr>
        <w:rFonts w:cs="Times New Roman" w:hint="default"/>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5" w15:restartNumberingAfterBreak="0">
    <w:nsid w:val="586A2192"/>
    <w:multiLevelType w:val="hybridMultilevel"/>
    <w:tmpl w:val="3162D1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2A03B8"/>
    <w:multiLevelType w:val="hybridMultilevel"/>
    <w:tmpl w:val="20F49B5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653F63B9"/>
    <w:multiLevelType w:val="hybridMultilevel"/>
    <w:tmpl w:val="C9B0F236"/>
    <w:lvl w:ilvl="0" w:tplc="1D32815C">
      <w:start w:val="1"/>
      <w:numFmt w:val="decimal"/>
      <w:lvlText w:val="%1."/>
      <w:lvlJc w:val="left"/>
      <w:pPr>
        <w:ind w:left="720" w:hanging="360"/>
      </w:pPr>
    </w:lvl>
    <w:lvl w:ilvl="1" w:tplc="2D1286BC">
      <w:start w:val="1"/>
      <w:numFmt w:val="lowerLetter"/>
      <w:lvlText w:val="%2."/>
      <w:lvlJc w:val="left"/>
      <w:pPr>
        <w:ind w:left="1440" w:hanging="360"/>
      </w:pPr>
    </w:lvl>
    <w:lvl w:ilvl="2" w:tplc="60B44766">
      <w:start w:val="1"/>
      <w:numFmt w:val="decimal"/>
      <w:lvlText w:val="%3)"/>
      <w:lvlJc w:val="right"/>
      <w:pPr>
        <w:ind w:left="2160" w:hanging="180"/>
      </w:pPr>
      <w:rPr>
        <w:rFonts w:ascii="Arial" w:hAnsi="Arial" w:hint="default"/>
        <w:b w:val="0"/>
      </w:rPr>
    </w:lvl>
    <w:lvl w:ilvl="3" w:tplc="78221E8A">
      <w:start w:val="1"/>
      <w:numFmt w:val="decimal"/>
      <w:lvlText w:val="%4."/>
      <w:lvlJc w:val="left"/>
      <w:pPr>
        <w:ind w:left="2880" w:hanging="360"/>
      </w:pPr>
    </w:lvl>
    <w:lvl w:ilvl="4" w:tplc="E684E6AA" w:tentative="1">
      <w:start w:val="1"/>
      <w:numFmt w:val="lowerLetter"/>
      <w:lvlText w:val="%5."/>
      <w:lvlJc w:val="left"/>
      <w:pPr>
        <w:ind w:left="3600" w:hanging="360"/>
      </w:pPr>
    </w:lvl>
    <w:lvl w:ilvl="5" w:tplc="C1EAD14E" w:tentative="1">
      <w:start w:val="1"/>
      <w:numFmt w:val="lowerRoman"/>
      <w:lvlText w:val="%6."/>
      <w:lvlJc w:val="right"/>
      <w:pPr>
        <w:ind w:left="4320" w:hanging="180"/>
      </w:pPr>
    </w:lvl>
    <w:lvl w:ilvl="6" w:tplc="529EFB62" w:tentative="1">
      <w:start w:val="1"/>
      <w:numFmt w:val="decimal"/>
      <w:lvlText w:val="%7."/>
      <w:lvlJc w:val="left"/>
      <w:pPr>
        <w:ind w:left="5040" w:hanging="360"/>
      </w:pPr>
    </w:lvl>
    <w:lvl w:ilvl="7" w:tplc="8864D8CC" w:tentative="1">
      <w:start w:val="1"/>
      <w:numFmt w:val="lowerLetter"/>
      <w:lvlText w:val="%8."/>
      <w:lvlJc w:val="left"/>
      <w:pPr>
        <w:ind w:left="5760" w:hanging="360"/>
      </w:pPr>
    </w:lvl>
    <w:lvl w:ilvl="8" w:tplc="B6D231F6" w:tentative="1">
      <w:start w:val="1"/>
      <w:numFmt w:val="lowerRoman"/>
      <w:lvlText w:val="%9."/>
      <w:lvlJc w:val="right"/>
      <w:pPr>
        <w:ind w:left="6480" w:hanging="180"/>
      </w:pPr>
    </w:lvl>
  </w:abstractNum>
  <w:abstractNum w:abstractNumId="39"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7DD59AA"/>
    <w:multiLevelType w:val="multilevel"/>
    <w:tmpl w:val="26FE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F36415A"/>
    <w:multiLevelType w:val="hybridMultilevel"/>
    <w:tmpl w:val="86E0DB7C"/>
    <w:lvl w:ilvl="0" w:tplc="BA4C9580">
      <w:start w:val="1"/>
      <w:numFmt w:val="lowerLetter"/>
      <w:lvlText w:val="%1."/>
      <w:lvlJc w:val="left"/>
      <w:pPr>
        <w:ind w:left="720" w:hanging="360"/>
      </w:pPr>
      <w:rPr>
        <w:rFonts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AE1E3E"/>
    <w:multiLevelType w:val="multilevel"/>
    <w:tmpl w:val="2344659A"/>
    <w:styleLink w:val="RFP2"/>
    <w:lvl w:ilvl="0">
      <w:start w:val="1"/>
      <w:numFmt w:val="upperLetter"/>
      <w:lvlText w:val="%1."/>
      <w:lvlJc w:val="left"/>
      <w:pPr>
        <w:ind w:left="720" w:hanging="720"/>
      </w:pPr>
      <w:rPr>
        <w:rFonts w:ascii="Arial" w:hAnsi="Arial" w:cs="Times New Roman" w:hint="default"/>
        <w:b w:val="0"/>
        <w:i w:val="0"/>
        <w:sz w:val="24"/>
      </w:rPr>
    </w:lvl>
    <w:lvl w:ilvl="1">
      <w:start w:val="1"/>
      <w:numFmt w:val="decimal"/>
      <w:lvlText w:val="%2."/>
      <w:lvlJc w:val="left"/>
      <w:pPr>
        <w:ind w:left="1080" w:hanging="720"/>
      </w:pPr>
      <w:rPr>
        <w:rFonts w:cs="Times New Roman" w:hint="default"/>
      </w:rPr>
    </w:lvl>
    <w:lvl w:ilvl="2">
      <w:start w:val="1"/>
      <w:numFmt w:val="lowerRoman"/>
      <w:lvlText w:val="%3)"/>
      <w:lvlJc w:val="left"/>
      <w:pPr>
        <w:ind w:left="1440" w:hanging="72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3"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B3209C"/>
    <w:multiLevelType w:val="hybridMultilevel"/>
    <w:tmpl w:val="446AFF58"/>
    <w:lvl w:ilvl="0" w:tplc="8FC27C5C">
      <w:start w:val="1"/>
      <w:numFmt w:val="bullet"/>
      <w:lvlText w:val=""/>
      <w:lvlJc w:val="left"/>
      <w:pPr>
        <w:ind w:left="720" w:hanging="360"/>
      </w:pPr>
      <w:rPr>
        <w:rFonts w:ascii="Symbol" w:hAnsi="Symbol" w:hint="default"/>
      </w:rPr>
    </w:lvl>
    <w:lvl w:ilvl="1" w:tplc="5EAA2598">
      <w:start w:val="1"/>
      <w:numFmt w:val="bullet"/>
      <w:lvlText w:val=""/>
      <w:lvlJc w:val="left"/>
      <w:pPr>
        <w:ind w:left="1440" w:hanging="360"/>
      </w:pPr>
      <w:rPr>
        <w:rFonts w:ascii="Symbol" w:hAnsi="Symbol" w:hint="default"/>
      </w:rPr>
    </w:lvl>
    <w:lvl w:ilvl="2" w:tplc="A056847C">
      <w:start w:val="1"/>
      <w:numFmt w:val="bullet"/>
      <w:lvlText w:val="o"/>
      <w:lvlJc w:val="left"/>
      <w:pPr>
        <w:ind w:left="2160" w:hanging="360"/>
      </w:pPr>
      <w:rPr>
        <w:rFonts w:ascii="Courier New" w:hAnsi="Courier New" w:hint="default"/>
      </w:rPr>
    </w:lvl>
    <w:lvl w:ilvl="3" w:tplc="F6CC985C" w:tentative="1">
      <w:start w:val="1"/>
      <w:numFmt w:val="bullet"/>
      <w:lvlText w:val=""/>
      <w:lvlJc w:val="left"/>
      <w:pPr>
        <w:ind w:left="2880" w:hanging="360"/>
      </w:pPr>
      <w:rPr>
        <w:rFonts w:ascii="Symbol" w:hAnsi="Symbol" w:hint="default"/>
      </w:rPr>
    </w:lvl>
    <w:lvl w:ilvl="4" w:tplc="9028B2CA" w:tentative="1">
      <w:start w:val="1"/>
      <w:numFmt w:val="bullet"/>
      <w:lvlText w:val="o"/>
      <w:lvlJc w:val="left"/>
      <w:pPr>
        <w:ind w:left="3600" w:hanging="360"/>
      </w:pPr>
      <w:rPr>
        <w:rFonts w:ascii="Courier New" w:hAnsi="Courier New" w:hint="default"/>
      </w:rPr>
    </w:lvl>
    <w:lvl w:ilvl="5" w:tplc="7E4A6448" w:tentative="1">
      <w:start w:val="1"/>
      <w:numFmt w:val="bullet"/>
      <w:lvlText w:val=""/>
      <w:lvlJc w:val="left"/>
      <w:pPr>
        <w:ind w:left="4320" w:hanging="360"/>
      </w:pPr>
      <w:rPr>
        <w:rFonts w:ascii="Wingdings" w:hAnsi="Wingdings" w:hint="default"/>
      </w:rPr>
    </w:lvl>
    <w:lvl w:ilvl="6" w:tplc="AC1C4854" w:tentative="1">
      <w:start w:val="1"/>
      <w:numFmt w:val="bullet"/>
      <w:lvlText w:val=""/>
      <w:lvlJc w:val="left"/>
      <w:pPr>
        <w:ind w:left="5040" w:hanging="360"/>
      </w:pPr>
      <w:rPr>
        <w:rFonts w:ascii="Symbol" w:hAnsi="Symbol" w:hint="default"/>
      </w:rPr>
    </w:lvl>
    <w:lvl w:ilvl="7" w:tplc="44C251F6" w:tentative="1">
      <w:start w:val="1"/>
      <w:numFmt w:val="bullet"/>
      <w:lvlText w:val="o"/>
      <w:lvlJc w:val="left"/>
      <w:pPr>
        <w:ind w:left="5760" w:hanging="360"/>
      </w:pPr>
      <w:rPr>
        <w:rFonts w:ascii="Courier New" w:hAnsi="Courier New" w:hint="default"/>
      </w:rPr>
    </w:lvl>
    <w:lvl w:ilvl="8" w:tplc="B4CC71DA" w:tentative="1">
      <w:start w:val="1"/>
      <w:numFmt w:val="bullet"/>
      <w:lvlText w:val=""/>
      <w:lvlJc w:val="left"/>
      <w:pPr>
        <w:ind w:left="6480" w:hanging="360"/>
      </w:pPr>
      <w:rPr>
        <w:rFonts w:ascii="Wingdings" w:hAnsi="Wingdings" w:hint="default"/>
      </w:rPr>
    </w:lvl>
  </w:abstractNum>
  <w:abstractNum w:abstractNumId="46"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47" w15:restartNumberingAfterBreak="0">
    <w:nsid w:val="76C76FFD"/>
    <w:multiLevelType w:val="hybridMultilevel"/>
    <w:tmpl w:val="54001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71F365E"/>
    <w:multiLevelType w:val="hybridMultilevel"/>
    <w:tmpl w:val="29A4C33E"/>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9"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50" w15:restartNumberingAfterBreak="0">
    <w:nsid w:val="7DA45B73"/>
    <w:multiLevelType w:val="hybridMultilevel"/>
    <w:tmpl w:val="181A232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659804">
    <w:abstractNumId w:val="5"/>
  </w:num>
  <w:num w:numId="2" w16cid:durableId="1975670263">
    <w:abstractNumId w:val="25"/>
  </w:num>
  <w:num w:numId="3" w16cid:durableId="1393891825">
    <w:abstractNumId w:val="47"/>
  </w:num>
  <w:num w:numId="4" w16cid:durableId="1329745735">
    <w:abstractNumId w:val="9"/>
  </w:num>
  <w:num w:numId="5" w16cid:durableId="1497918250">
    <w:abstractNumId w:val="18"/>
  </w:num>
  <w:num w:numId="6" w16cid:durableId="968051669">
    <w:abstractNumId w:val="36"/>
  </w:num>
  <w:num w:numId="7" w16cid:durableId="382798739">
    <w:abstractNumId w:val="8"/>
  </w:num>
  <w:num w:numId="8" w16cid:durableId="773987175">
    <w:abstractNumId w:val="19"/>
  </w:num>
  <w:num w:numId="9" w16cid:durableId="367922653">
    <w:abstractNumId w:val="30"/>
  </w:num>
  <w:num w:numId="10" w16cid:durableId="1563322527">
    <w:abstractNumId w:val="41"/>
  </w:num>
  <w:num w:numId="11" w16cid:durableId="145974020">
    <w:abstractNumId w:val="50"/>
  </w:num>
  <w:num w:numId="12" w16cid:durableId="578828865">
    <w:abstractNumId w:val="51"/>
  </w:num>
  <w:num w:numId="13" w16cid:durableId="681007723">
    <w:abstractNumId w:val="45"/>
  </w:num>
  <w:num w:numId="14" w16cid:durableId="1810320010">
    <w:abstractNumId w:val="38"/>
  </w:num>
  <w:num w:numId="15" w16cid:durableId="1868370836">
    <w:abstractNumId w:val="52"/>
  </w:num>
  <w:num w:numId="16" w16cid:durableId="1694919123">
    <w:abstractNumId w:val="29"/>
  </w:num>
  <w:num w:numId="17" w16cid:durableId="172384342">
    <w:abstractNumId w:val="34"/>
  </w:num>
  <w:num w:numId="18" w16cid:durableId="380174393">
    <w:abstractNumId w:val="32"/>
  </w:num>
  <w:num w:numId="19" w16cid:durableId="1644192159">
    <w:abstractNumId w:val="21"/>
    <w:lvlOverride w:ilvl="0">
      <w:lvl w:ilvl="0" w:tplc="6BD8CC80">
        <w:start w:val="1"/>
        <w:numFmt w:val="upperLetter"/>
        <w:lvlText w:val="%1."/>
        <w:lvlJc w:val="left"/>
        <w:pPr>
          <w:ind w:left="720" w:hanging="720"/>
        </w:pPr>
        <w:rPr>
          <w:rFonts w:ascii="Arial" w:hAnsi="Arial" w:cs="Times New Roman" w:hint="default"/>
          <w:b w:val="0"/>
          <w:i w:val="0"/>
          <w:sz w:val="24"/>
        </w:rPr>
      </w:lvl>
    </w:lvlOverride>
  </w:num>
  <w:num w:numId="20" w16cid:durableId="1007748755">
    <w:abstractNumId w:val="42"/>
    <w:lvlOverride w:ilvl="0">
      <w:lvl w:ilvl="0">
        <w:start w:val="1"/>
        <w:numFmt w:val="upperLetter"/>
        <w:lvlText w:val="%1."/>
        <w:lvlJc w:val="left"/>
        <w:pPr>
          <w:ind w:left="1080" w:hanging="720"/>
        </w:pPr>
        <w:rPr>
          <w:rFonts w:ascii="Arial" w:hAnsi="Arial" w:cs="Times New Roman" w:hint="default"/>
          <w:b w:val="0"/>
          <w:i w:val="0"/>
          <w:sz w:val="24"/>
        </w:rPr>
      </w:lvl>
    </w:lvlOverride>
  </w:num>
  <w:num w:numId="21" w16cid:durableId="602690251">
    <w:abstractNumId w:val="44"/>
  </w:num>
  <w:num w:numId="22" w16cid:durableId="1572960621">
    <w:abstractNumId w:val="11"/>
  </w:num>
  <w:num w:numId="23" w16cid:durableId="997998318">
    <w:abstractNumId w:val="14"/>
  </w:num>
  <w:num w:numId="24" w16cid:durableId="17728927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123627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648175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8366798">
    <w:abstractNumId w:val="7"/>
  </w:num>
  <w:num w:numId="28" w16cid:durableId="1802259065">
    <w:abstractNumId w:val="23"/>
  </w:num>
  <w:num w:numId="29" w16cid:durableId="919757368">
    <w:abstractNumId w:val="42"/>
    <w:lvlOverride w:ilvl="0">
      <w:startOverride w:val="1"/>
    </w:lvlOverride>
  </w:num>
  <w:num w:numId="30" w16cid:durableId="980034435">
    <w:abstractNumId w:val="4"/>
  </w:num>
  <w:num w:numId="31" w16cid:durableId="297147207">
    <w:abstractNumId w:val="39"/>
  </w:num>
  <w:num w:numId="32" w16cid:durableId="115369325">
    <w:abstractNumId w:val="15"/>
  </w:num>
  <w:num w:numId="33" w16cid:durableId="1336306399">
    <w:abstractNumId w:val="22"/>
  </w:num>
  <w:num w:numId="34" w16cid:durableId="1190023356">
    <w:abstractNumId w:val="1"/>
  </w:num>
  <w:num w:numId="35" w16cid:durableId="1037002317">
    <w:abstractNumId w:val="33"/>
  </w:num>
  <w:num w:numId="36" w16cid:durableId="1901091335">
    <w:abstractNumId w:val="13"/>
  </w:num>
  <w:num w:numId="37" w16cid:durableId="1802069735">
    <w:abstractNumId w:val="26"/>
  </w:num>
  <w:num w:numId="38" w16cid:durableId="1649435739">
    <w:abstractNumId w:val="35"/>
  </w:num>
  <w:num w:numId="39" w16cid:durableId="1017384276">
    <w:abstractNumId w:val="12"/>
  </w:num>
  <w:num w:numId="40" w16cid:durableId="305741569">
    <w:abstractNumId w:val="31"/>
  </w:num>
  <w:num w:numId="41" w16cid:durableId="34547305">
    <w:abstractNumId w:val="43"/>
  </w:num>
  <w:num w:numId="42" w16cid:durableId="983654632">
    <w:abstractNumId w:val="28"/>
  </w:num>
  <w:num w:numId="43" w16cid:durableId="179440753">
    <w:abstractNumId w:val="27"/>
  </w:num>
  <w:num w:numId="44" w16cid:durableId="186963878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254007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86306456">
    <w:abstractNumId w:val="10"/>
  </w:num>
  <w:num w:numId="47" w16cid:durableId="1503396570">
    <w:abstractNumId w:val="17"/>
  </w:num>
  <w:num w:numId="48" w16cid:durableId="495999223">
    <w:abstractNumId w:val="49"/>
  </w:num>
  <w:num w:numId="49" w16cid:durableId="1065297052">
    <w:abstractNumId w:val="2"/>
  </w:num>
  <w:num w:numId="50" w16cid:durableId="1012028545">
    <w:abstractNumId w:val="40"/>
  </w:num>
  <w:num w:numId="51" w16cid:durableId="324750062">
    <w:abstractNumId w:val="24"/>
  </w:num>
  <w:num w:numId="52" w16cid:durableId="2070306255">
    <w:abstractNumId w:val="6"/>
  </w:num>
  <w:num w:numId="53" w16cid:durableId="691808538">
    <w:abstractNumId w:val="3"/>
  </w:num>
  <w:num w:numId="54" w16cid:durableId="1081828595">
    <w:abstractNumId w:val="16"/>
  </w:num>
  <w:num w:numId="55" w16cid:durableId="1386903446">
    <w:abstractNumId w:val="0"/>
  </w:num>
  <w:num w:numId="56" w16cid:durableId="1880774712">
    <w:abstractNumId w:val="48"/>
  </w:num>
  <w:num w:numId="57" w16cid:durableId="1271355181">
    <w:abstractNumId w:val="37"/>
  </w:num>
  <w:num w:numId="58" w16cid:durableId="1321885953">
    <w:abstractNumId w:val="21"/>
  </w:num>
  <w:num w:numId="59" w16cid:durableId="590510313">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proofState w:spelling="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rgUA2bNjMSwAAAA="/>
  </w:docVars>
  <w:rsids>
    <w:rsidRoot w:val="00EE10B1"/>
    <w:rsid w:val="00000355"/>
    <w:rsid w:val="00000458"/>
    <w:rsid w:val="000004B0"/>
    <w:rsid w:val="0000052E"/>
    <w:rsid w:val="0000076C"/>
    <w:rsid w:val="00000A55"/>
    <w:rsid w:val="00000A71"/>
    <w:rsid w:val="00000C0F"/>
    <w:rsid w:val="0000103E"/>
    <w:rsid w:val="0000112D"/>
    <w:rsid w:val="00001306"/>
    <w:rsid w:val="00001424"/>
    <w:rsid w:val="0000172D"/>
    <w:rsid w:val="0000172F"/>
    <w:rsid w:val="0000175F"/>
    <w:rsid w:val="000018AD"/>
    <w:rsid w:val="00001A96"/>
    <w:rsid w:val="000023A4"/>
    <w:rsid w:val="0000249F"/>
    <w:rsid w:val="00002793"/>
    <w:rsid w:val="00002CC4"/>
    <w:rsid w:val="000032A2"/>
    <w:rsid w:val="00003543"/>
    <w:rsid w:val="00003593"/>
    <w:rsid w:val="000039E0"/>
    <w:rsid w:val="00003B2D"/>
    <w:rsid w:val="00003B2F"/>
    <w:rsid w:val="00003BC0"/>
    <w:rsid w:val="00003F42"/>
    <w:rsid w:val="00004A1C"/>
    <w:rsid w:val="00004DF2"/>
    <w:rsid w:val="00004FFA"/>
    <w:rsid w:val="00005770"/>
    <w:rsid w:val="00005864"/>
    <w:rsid w:val="00005A4A"/>
    <w:rsid w:val="00005A8F"/>
    <w:rsid w:val="00005D53"/>
    <w:rsid w:val="00005E7A"/>
    <w:rsid w:val="0000604D"/>
    <w:rsid w:val="000065E1"/>
    <w:rsid w:val="0000689C"/>
    <w:rsid w:val="0000779E"/>
    <w:rsid w:val="00007CE1"/>
    <w:rsid w:val="00007D1F"/>
    <w:rsid w:val="00007FF3"/>
    <w:rsid w:val="00010A17"/>
    <w:rsid w:val="00010A82"/>
    <w:rsid w:val="00010E66"/>
    <w:rsid w:val="000114B3"/>
    <w:rsid w:val="0001164B"/>
    <w:rsid w:val="000124A3"/>
    <w:rsid w:val="00012510"/>
    <w:rsid w:val="0001285A"/>
    <w:rsid w:val="00012B1A"/>
    <w:rsid w:val="000132F6"/>
    <w:rsid w:val="0001353A"/>
    <w:rsid w:val="00013878"/>
    <w:rsid w:val="000138B2"/>
    <w:rsid w:val="00013B31"/>
    <w:rsid w:val="00013CF0"/>
    <w:rsid w:val="0001460E"/>
    <w:rsid w:val="00014E00"/>
    <w:rsid w:val="00014FAE"/>
    <w:rsid w:val="00015220"/>
    <w:rsid w:val="00015674"/>
    <w:rsid w:val="00015877"/>
    <w:rsid w:val="00015B1F"/>
    <w:rsid w:val="00015CEA"/>
    <w:rsid w:val="00016303"/>
    <w:rsid w:val="00016D10"/>
    <w:rsid w:val="00016FC9"/>
    <w:rsid w:val="000172E9"/>
    <w:rsid w:val="00017560"/>
    <w:rsid w:val="00017E44"/>
    <w:rsid w:val="00017EB7"/>
    <w:rsid w:val="00020361"/>
    <w:rsid w:val="00020529"/>
    <w:rsid w:val="00020B8B"/>
    <w:rsid w:val="00020C15"/>
    <w:rsid w:val="00020ECA"/>
    <w:rsid w:val="00020FD5"/>
    <w:rsid w:val="000212BB"/>
    <w:rsid w:val="000215D9"/>
    <w:rsid w:val="00021CA9"/>
    <w:rsid w:val="00022296"/>
    <w:rsid w:val="0002270D"/>
    <w:rsid w:val="00022914"/>
    <w:rsid w:val="000229B2"/>
    <w:rsid w:val="00022D65"/>
    <w:rsid w:val="00022FB9"/>
    <w:rsid w:val="0002309F"/>
    <w:rsid w:val="000231B8"/>
    <w:rsid w:val="0002354C"/>
    <w:rsid w:val="00023867"/>
    <w:rsid w:val="000239C8"/>
    <w:rsid w:val="000239EE"/>
    <w:rsid w:val="00023BBE"/>
    <w:rsid w:val="000241C8"/>
    <w:rsid w:val="00024400"/>
    <w:rsid w:val="00024416"/>
    <w:rsid w:val="00024C3E"/>
    <w:rsid w:val="00025A53"/>
    <w:rsid w:val="00025CE4"/>
    <w:rsid w:val="00025DD0"/>
    <w:rsid w:val="00025E4D"/>
    <w:rsid w:val="0002606D"/>
    <w:rsid w:val="00026227"/>
    <w:rsid w:val="000263A4"/>
    <w:rsid w:val="000264F9"/>
    <w:rsid w:val="00026609"/>
    <w:rsid w:val="00026B28"/>
    <w:rsid w:val="00026BD5"/>
    <w:rsid w:val="00026C92"/>
    <w:rsid w:val="00026CA4"/>
    <w:rsid w:val="00026D9E"/>
    <w:rsid w:val="00026DBA"/>
    <w:rsid w:val="000270A7"/>
    <w:rsid w:val="000270E1"/>
    <w:rsid w:val="000274C3"/>
    <w:rsid w:val="0002750F"/>
    <w:rsid w:val="0002752A"/>
    <w:rsid w:val="0002767C"/>
    <w:rsid w:val="000276B1"/>
    <w:rsid w:val="000277C2"/>
    <w:rsid w:val="00027C22"/>
    <w:rsid w:val="00027EA7"/>
    <w:rsid w:val="000305F5"/>
    <w:rsid w:val="000309F4"/>
    <w:rsid w:val="00030B75"/>
    <w:rsid w:val="00031059"/>
    <w:rsid w:val="000311E1"/>
    <w:rsid w:val="00031460"/>
    <w:rsid w:val="0003180D"/>
    <w:rsid w:val="00031F94"/>
    <w:rsid w:val="000320FD"/>
    <w:rsid w:val="00032125"/>
    <w:rsid w:val="00032477"/>
    <w:rsid w:val="0003286E"/>
    <w:rsid w:val="000328EF"/>
    <w:rsid w:val="00032904"/>
    <w:rsid w:val="00032CE6"/>
    <w:rsid w:val="00032F16"/>
    <w:rsid w:val="00032F46"/>
    <w:rsid w:val="0003304E"/>
    <w:rsid w:val="0003354B"/>
    <w:rsid w:val="00033751"/>
    <w:rsid w:val="000338A1"/>
    <w:rsid w:val="00034451"/>
    <w:rsid w:val="0003496A"/>
    <w:rsid w:val="000351CB"/>
    <w:rsid w:val="0003534A"/>
    <w:rsid w:val="000354B4"/>
    <w:rsid w:val="0003596D"/>
    <w:rsid w:val="00035BF1"/>
    <w:rsid w:val="00035F37"/>
    <w:rsid w:val="00035FF1"/>
    <w:rsid w:val="0003609F"/>
    <w:rsid w:val="00036604"/>
    <w:rsid w:val="00036618"/>
    <w:rsid w:val="00036791"/>
    <w:rsid w:val="0003681B"/>
    <w:rsid w:val="00037EF7"/>
    <w:rsid w:val="00040577"/>
    <w:rsid w:val="00040579"/>
    <w:rsid w:val="00040A20"/>
    <w:rsid w:val="00040B75"/>
    <w:rsid w:val="00040DAA"/>
    <w:rsid w:val="00040E61"/>
    <w:rsid w:val="00040EC7"/>
    <w:rsid w:val="000412D8"/>
    <w:rsid w:val="000413F3"/>
    <w:rsid w:val="000414A3"/>
    <w:rsid w:val="000419FF"/>
    <w:rsid w:val="00041BEA"/>
    <w:rsid w:val="000422BB"/>
    <w:rsid w:val="0004234D"/>
    <w:rsid w:val="0004261D"/>
    <w:rsid w:val="0004267B"/>
    <w:rsid w:val="000426A8"/>
    <w:rsid w:val="0004276E"/>
    <w:rsid w:val="00042DCB"/>
    <w:rsid w:val="0004356A"/>
    <w:rsid w:val="00043BE8"/>
    <w:rsid w:val="00044682"/>
    <w:rsid w:val="000447F1"/>
    <w:rsid w:val="00044959"/>
    <w:rsid w:val="00044D7B"/>
    <w:rsid w:val="00044DF2"/>
    <w:rsid w:val="0004506B"/>
    <w:rsid w:val="0004506F"/>
    <w:rsid w:val="0004587B"/>
    <w:rsid w:val="000458D4"/>
    <w:rsid w:val="00045CB0"/>
    <w:rsid w:val="00045ED8"/>
    <w:rsid w:val="00045EE4"/>
    <w:rsid w:val="0004617A"/>
    <w:rsid w:val="000465A1"/>
    <w:rsid w:val="00046709"/>
    <w:rsid w:val="00046D36"/>
    <w:rsid w:val="00047717"/>
    <w:rsid w:val="00047761"/>
    <w:rsid w:val="00047E93"/>
    <w:rsid w:val="000500F7"/>
    <w:rsid w:val="0005017E"/>
    <w:rsid w:val="0005029C"/>
    <w:rsid w:val="000503BF"/>
    <w:rsid w:val="000504A1"/>
    <w:rsid w:val="00050A62"/>
    <w:rsid w:val="00050BDA"/>
    <w:rsid w:val="00050BFA"/>
    <w:rsid w:val="00050CC8"/>
    <w:rsid w:val="00050EB6"/>
    <w:rsid w:val="00050F5A"/>
    <w:rsid w:val="00051017"/>
    <w:rsid w:val="000518CF"/>
    <w:rsid w:val="0005192A"/>
    <w:rsid w:val="000519CF"/>
    <w:rsid w:val="00051C75"/>
    <w:rsid w:val="00051D64"/>
    <w:rsid w:val="00051E1C"/>
    <w:rsid w:val="0005211E"/>
    <w:rsid w:val="00052194"/>
    <w:rsid w:val="000522F2"/>
    <w:rsid w:val="00052339"/>
    <w:rsid w:val="000524C8"/>
    <w:rsid w:val="000526C3"/>
    <w:rsid w:val="00052827"/>
    <w:rsid w:val="000528E0"/>
    <w:rsid w:val="00052B4F"/>
    <w:rsid w:val="00052C7B"/>
    <w:rsid w:val="00053178"/>
    <w:rsid w:val="00053BEC"/>
    <w:rsid w:val="000541B6"/>
    <w:rsid w:val="00054670"/>
    <w:rsid w:val="00054A67"/>
    <w:rsid w:val="00054F51"/>
    <w:rsid w:val="0005523B"/>
    <w:rsid w:val="00055531"/>
    <w:rsid w:val="000556BC"/>
    <w:rsid w:val="00055903"/>
    <w:rsid w:val="0005684F"/>
    <w:rsid w:val="0005688E"/>
    <w:rsid w:val="00056D6A"/>
    <w:rsid w:val="00056D7F"/>
    <w:rsid w:val="00057005"/>
    <w:rsid w:val="0005732D"/>
    <w:rsid w:val="00057527"/>
    <w:rsid w:val="000576AE"/>
    <w:rsid w:val="00057768"/>
    <w:rsid w:val="00057859"/>
    <w:rsid w:val="0006069C"/>
    <w:rsid w:val="00060914"/>
    <w:rsid w:val="00060D67"/>
    <w:rsid w:val="00060E2C"/>
    <w:rsid w:val="000612B8"/>
    <w:rsid w:val="000615A2"/>
    <w:rsid w:val="000616B9"/>
    <w:rsid w:val="0006190E"/>
    <w:rsid w:val="00063170"/>
    <w:rsid w:val="00063223"/>
    <w:rsid w:val="00063593"/>
    <w:rsid w:val="00063EB6"/>
    <w:rsid w:val="00063F67"/>
    <w:rsid w:val="00064099"/>
    <w:rsid w:val="00064449"/>
    <w:rsid w:val="00064472"/>
    <w:rsid w:val="00064663"/>
    <w:rsid w:val="00064BE6"/>
    <w:rsid w:val="00065492"/>
    <w:rsid w:val="00065695"/>
    <w:rsid w:val="000658B6"/>
    <w:rsid w:val="00065A2B"/>
    <w:rsid w:val="00066290"/>
    <w:rsid w:val="00066514"/>
    <w:rsid w:val="00066537"/>
    <w:rsid w:val="00066798"/>
    <w:rsid w:val="00067336"/>
    <w:rsid w:val="0006773D"/>
    <w:rsid w:val="00067753"/>
    <w:rsid w:val="00067F5D"/>
    <w:rsid w:val="000702F9"/>
    <w:rsid w:val="000704C9"/>
    <w:rsid w:val="000706AA"/>
    <w:rsid w:val="0007074B"/>
    <w:rsid w:val="00070A7E"/>
    <w:rsid w:val="00070D19"/>
    <w:rsid w:val="00070DE3"/>
    <w:rsid w:val="00070EEF"/>
    <w:rsid w:val="000711B8"/>
    <w:rsid w:val="0007135C"/>
    <w:rsid w:val="00071975"/>
    <w:rsid w:val="00071B26"/>
    <w:rsid w:val="000722C6"/>
    <w:rsid w:val="000724E4"/>
    <w:rsid w:val="000726C3"/>
    <w:rsid w:val="00072901"/>
    <w:rsid w:val="00072B68"/>
    <w:rsid w:val="00072BAB"/>
    <w:rsid w:val="00072D4D"/>
    <w:rsid w:val="0007304A"/>
    <w:rsid w:val="00073114"/>
    <w:rsid w:val="0007396E"/>
    <w:rsid w:val="00073ABA"/>
    <w:rsid w:val="0007442B"/>
    <w:rsid w:val="000748C9"/>
    <w:rsid w:val="00074BBF"/>
    <w:rsid w:val="000752AD"/>
    <w:rsid w:val="000756FB"/>
    <w:rsid w:val="000758F0"/>
    <w:rsid w:val="00075A45"/>
    <w:rsid w:val="00075AFE"/>
    <w:rsid w:val="00075D2B"/>
    <w:rsid w:val="0007647A"/>
    <w:rsid w:val="00076A0E"/>
    <w:rsid w:val="00076BD7"/>
    <w:rsid w:val="00077074"/>
    <w:rsid w:val="0007724A"/>
    <w:rsid w:val="000772E5"/>
    <w:rsid w:val="000775BD"/>
    <w:rsid w:val="000802B8"/>
    <w:rsid w:val="000807CF"/>
    <w:rsid w:val="000809C6"/>
    <w:rsid w:val="00080A8D"/>
    <w:rsid w:val="00080CE9"/>
    <w:rsid w:val="0008166D"/>
    <w:rsid w:val="00081F87"/>
    <w:rsid w:val="000820E2"/>
    <w:rsid w:val="00082155"/>
    <w:rsid w:val="00082374"/>
    <w:rsid w:val="000823E5"/>
    <w:rsid w:val="0008285A"/>
    <w:rsid w:val="000828F4"/>
    <w:rsid w:val="00082E4C"/>
    <w:rsid w:val="00082E73"/>
    <w:rsid w:val="00083382"/>
    <w:rsid w:val="00083D0F"/>
    <w:rsid w:val="00083E42"/>
    <w:rsid w:val="00084094"/>
    <w:rsid w:val="00084500"/>
    <w:rsid w:val="000846B3"/>
    <w:rsid w:val="000849A1"/>
    <w:rsid w:val="00085407"/>
    <w:rsid w:val="00086DFB"/>
    <w:rsid w:val="00086E98"/>
    <w:rsid w:val="0008749B"/>
    <w:rsid w:val="0008754A"/>
    <w:rsid w:val="00087E0C"/>
    <w:rsid w:val="00087E47"/>
    <w:rsid w:val="000902B3"/>
    <w:rsid w:val="000904AA"/>
    <w:rsid w:val="00090779"/>
    <w:rsid w:val="00090B5B"/>
    <w:rsid w:val="00090B69"/>
    <w:rsid w:val="00090CA1"/>
    <w:rsid w:val="00090EC0"/>
    <w:rsid w:val="00090EE4"/>
    <w:rsid w:val="000911EB"/>
    <w:rsid w:val="0009120A"/>
    <w:rsid w:val="00091306"/>
    <w:rsid w:val="00091A74"/>
    <w:rsid w:val="00091E33"/>
    <w:rsid w:val="00091E59"/>
    <w:rsid w:val="00091EE3"/>
    <w:rsid w:val="00091FF9"/>
    <w:rsid w:val="000921BB"/>
    <w:rsid w:val="000921CD"/>
    <w:rsid w:val="0009240B"/>
    <w:rsid w:val="00092648"/>
    <w:rsid w:val="000926C5"/>
    <w:rsid w:val="00092950"/>
    <w:rsid w:val="000929BA"/>
    <w:rsid w:val="0009345D"/>
    <w:rsid w:val="0009372B"/>
    <w:rsid w:val="00093D90"/>
    <w:rsid w:val="00093EDE"/>
    <w:rsid w:val="00094B54"/>
    <w:rsid w:val="00094EAC"/>
    <w:rsid w:val="00095093"/>
    <w:rsid w:val="00095153"/>
    <w:rsid w:val="000957CE"/>
    <w:rsid w:val="0009592E"/>
    <w:rsid w:val="00095B32"/>
    <w:rsid w:val="00095BF3"/>
    <w:rsid w:val="00096570"/>
    <w:rsid w:val="0009657D"/>
    <w:rsid w:val="000965C0"/>
    <w:rsid w:val="0009678B"/>
    <w:rsid w:val="0009680D"/>
    <w:rsid w:val="00097264"/>
    <w:rsid w:val="000977DC"/>
    <w:rsid w:val="00097BE8"/>
    <w:rsid w:val="00097D16"/>
    <w:rsid w:val="00097D8E"/>
    <w:rsid w:val="000A01E6"/>
    <w:rsid w:val="000A0943"/>
    <w:rsid w:val="000A0945"/>
    <w:rsid w:val="000A1035"/>
    <w:rsid w:val="000A1245"/>
    <w:rsid w:val="000A190B"/>
    <w:rsid w:val="000A1AB8"/>
    <w:rsid w:val="000A2157"/>
    <w:rsid w:val="000A22F2"/>
    <w:rsid w:val="000A246B"/>
    <w:rsid w:val="000A2D2A"/>
    <w:rsid w:val="000A3175"/>
    <w:rsid w:val="000A32E6"/>
    <w:rsid w:val="000A348D"/>
    <w:rsid w:val="000A3600"/>
    <w:rsid w:val="000A38E4"/>
    <w:rsid w:val="000A3CF8"/>
    <w:rsid w:val="000A3D9F"/>
    <w:rsid w:val="000A3E87"/>
    <w:rsid w:val="000A4000"/>
    <w:rsid w:val="000A4E50"/>
    <w:rsid w:val="000A5412"/>
    <w:rsid w:val="000A5687"/>
    <w:rsid w:val="000A56DC"/>
    <w:rsid w:val="000A56FA"/>
    <w:rsid w:val="000A5CA2"/>
    <w:rsid w:val="000A5E5D"/>
    <w:rsid w:val="000A6015"/>
    <w:rsid w:val="000A64C4"/>
    <w:rsid w:val="000A678A"/>
    <w:rsid w:val="000A6F06"/>
    <w:rsid w:val="000A700E"/>
    <w:rsid w:val="000A7685"/>
    <w:rsid w:val="000A78B4"/>
    <w:rsid w:val="000A7C94"/>
    <w:rsid w:val="000B053E"/>
    <w:rsid w:val="000B0697"/>
    <w:rsid w:val="000B07EA"/>
    <w:rsid w:val="000B0D13"/>
    <w:rsid w:val="000B0D33"/>
    <w:rsid w:val="000B0D93"/>
    <w:rsid w:val="000B10F9"/>
    <w:rsid w:val="000B13BF"/>
    <w:rsid w:val="000B1715"/>
    <w:rsid w:val="000B17EB"/>
    <w:rsid w:val="000B19FC"/>
    <w:rsid w:val="000B1A21"/>
    <w:rsid w:val="000B2632"/>
    <w:rsid w:val="000B3033"/>
    <w:rsid w:val="000B325A"/>
    <w:rsid w:val="000B3587"/>
    <w:rsid w:val="000B3DB3"/>
    <w:rsid w:val="000B4F05"/>
    <w:rsid w:val="000B5031"/>
    <w:rsid w:val="000B5232"/>
    <w:rsid w:val="000B54A8"/>
    <w:rsid w:val="000B5A00"/>
    <w:rsid w:val="000B5E0C"/>
    <w:rsid w:val="000B5E14"/>
    <w:rsid w:val="000B5E9E"/>
    <w:rsid w:val="000B648E"/>
    <w:rsid w:val="000B679D"/>
    <w:rsid w:val="000B6E64"/>
    <w:rsid w:val="000B785D"/>
    <w:rsid w:val="000B78AC"/>
    <w:rsid w:val="000B7ADC"/>
    <w:rsid w:val="000B7B3F"/>
    <w:rsid w:val="000C0561"/>
    <w:rsid w:val="000C0B28"/>
    <w:rsid w:val="000C0BBB"/>
    <w:rsid w:val="000C0CF1"/>
    <w:rsid w:val="000C0D7B"/>
    <w:rsid w:val="000C0F67"/>
    <w:rsid w:val="000C1814"/>
    <w:rsid w:val="000C1D17"/>
    <w:rsid w:val="000C20A6"/>
    <w:rsid w:val="000C23EF"/>
    <w:rsid w:val="000C290E"/>
    <w:rsid w:val="000C2CC2"/>
    <w:rsid w:val="000C33E2"/>
    <w:rsid w:val="000C4410"/>
    <w:rsid w:val="000C46CE"/>
    <w:rsid w:val="000C46E7"/>
    <w:rsid w:val="000C4729"/>
    <w:rsid w:val="000C4B31"/>
    <w:rsid w:val="000C4D8C"/>
    <w:rsid w:val="000C4E32"/>
    <w:rsid w:val="000C4EB6"/>
    <w:rsid w:val="000C505A"/>
    <w:rsid w:val="000C5243"/>
    <w:rsid w:val="000C52E2"/>
    <w:rsid w:val="000C5C1E"/>
    <w:rsid w:val="000C5DBD"/>
    <w:rsid w:val="000C5DC3"/>
    <w:rsid w:val="000C6082"/>
    <w:rsid w:val="000C60CE"/>
    <w:rsid w:val="000C65F8"/>
    <w:rsid w:val="000C6961"/>
    <w:rsid w:val="000C7157"/>
    <w:rsid w:val="000C72F7"/>
    <w:rsid w:val="000C750C"/>
    <w:rsid w:val="000C754E"/>
    <w:rsid w:val="000C7728"/>
    <w:rsid w:val="000C78EB"/>
    <w:rsid w:val="000C7B51"/>
    <w:rsid w:val="000C7CA0"/>
    <w:rsid w:val="000C7D36"/>
    <w:rsid w:val="000C7F64"/>
    <w:rsid w:val="000D00C7"/>
    <w:rsid w:val="000D0490"/>
    <w:rsid w:val="000D095C"/>
    <w:rsid w:val="000D0BAC"/>
    <w:rsid w:val="000D0D19"/>
    <w:rsid w:val="000D1040"/>
    <w:rsid w:val="000D14E1"/>
    <w:rsid w:val="000D14F3"/>
    <w:rsid w:val="000D1583"/>
    <w:rsid w:val="000D15E6"/>
    <w:rsid w:val="000D1A1A"/>
    <w:rsid w:val="000D1AA3"/>
    <w:rsid w:val="000D1C50"/>
    <w:rsid w:val="000D1DFF"/>
    <w:rsid w:val="000D1F86"/>
    <w:rsid w:val="000D20CC"/>
    <w:rsid w:val="000D22CA"/>
    <w:rsid w:val="000D24D0"/>
    <w:rsid w:val="000D2818"/>
    <w:rsid w:val="000D2ACD"/>
    <w:rsid w:val="000D2F5B"/>
    <w:rsid w:val="000D3586"/>
    <w:rsid w:val="000D35C1"/>
    <w:rsid w:val="000D37D2"/>
    <w:rsid w:val="000D3B12"/>
    <w:rsid w:val="000D3B85"/>
    <w:rsid w:val="000D3F0D"/>
    <w:rsid w:val="000D4096"/>
    <w:rsid w:val="000D4558"/>
    <w:rsid w:val="000D4B4A"/>
    <w:rsid w:val="000D52D2"/>
    <w:rsid w:val="000D5524"/>
    <w:rsid w:val="000D5588"/>
    <w:rsid w:val="000D59B2"/>
    <w:rsid w:val="000D66CE"/>
    <w:rsid w:val="000D6D28"/>
    <w:rsid w:val="000D6E95"/>
    <w:rsid w:val="000D6FFE"/>
    <w:rsid w:val="000D707E"/>
    <w:rsid w:val="000D7304"/>
    <w:rsid w:val="000D7610"/>
    <w:rsid w:val="000D7992"/>
    <w:rsid w:val="000D7B7E"/>
    <w:rsid w:val="000D7D21"/>
    <w:rsid w:val="000D7FB3"/>
    <w:rsid w:val="000E0096"/>
    <w:rsid w:val="000E0176"/>
    <w:rsid w:val="000E049A"/>
    <w:rsid w:val="000E0808"/>
    <w:rsid w:val="000E0D42"/>
    <w:rsid w:val="000E1149"/>
    <w:rsid w:val="000E158F"/>
    <w:rsid w:val="000E1A24"/>
    <w:rsid w:val="000E1A95"/>
    <w:rsid w:val="000E1C53"/>
    <w:rsid w:val="000E1C88"/>
    <w:rsid w:val="000E1F77"/>
    <w:rsid w:val="000E2471"/>
    <w:rsid w:val="000E2850"/>
    <w:rsid w:val="000E2AAC"/>
    <w:rsid w:val="000E2BBC"/>
    <w:rsid w:val="000E30C0"/>
    <w:rsid w:val="000E3253"/>
    <w:rsid w:val="000E331F"/>
    <w:rsid w:val="000E335F"/>
    <w:rsid w:val="000E33A6"/>
    <w:rsid w:val="000E3895"/>
    <w:rsid w:val="000E3B9C"/>
    <w:rsid w:val="000E3DBD"/>
    <w:rsid w:val="000E3FE0"/>
    <w:rsid w:val="000E443B"/>
    <w:rsid w:val="000E494D"/>
    <w:rsid w:val="000E4CB3"/>
    <w:rsid w:val="000E4DF0"/>
    <w:rsid w:val="000E504E"/>
    <w:rsid w:val="000E5180"/>
    <w:rsid w:val="000E5593"/>
    <w:rsid w:val="000E5EFB"/>
    <w:rsid w:val="000E62B3"/>
    <w:rsid w:val="000E6E9B"/>
    <w:rsid w:val="000E6EE4"/>
    <w:rsid w:val="000E71F8"/>
    <w:rsid w:val="000E799C"/>
    <w:rsid w:val="000E7EB6"/>
    <w:rsid w:val="000F02A9"/>
    <w:rsid w:val="000F03D8"/>
    <w:rsid w:val="000F04CC"/>
    <w:rsid w:val="000F0C7E"/>
    <w:rsid w:val="000F0F1F"/>
    <w:rsid w:val="000F1029"/>
    <w:rsid w:val="000F13FC"/>
    <w:rsid w:val="000F1AF5"/>
    <w:rsid w:val="000F1B9B"/>
    <w:rsid w:val="000F2054"/>
    <w:rsid w:val="000F22E6"/>
    <w:rsid w:val="000F25F0"/>
    <w:rsid w:val="000F2BC4"/>
    <w:rsid w:val="000F2C79"/>
    <w:rsid w:val="000F2CD4"/>
    <w:rsid w:val="000F2D53"/>
    <w:rsid w:val="000F2E9A"/>
    <w:rsid w:val="000F2F2A"/>
    <w:rsid w:val="000F3260"/>
    <w:rsid w:val="000F351E"/>
    <w:rsid w:val="000F397B"/>
    <w:rsid w:val="000F3992"/>
    <w:rsid w:val="000F4089"/>
    <w:rsid w:val="000F44BF"/>
    <w:rsid w:val="000F4514"/>
    <w:rsid w:val="000F487C"/>
    <w:rsid w:val="000F4ED8"/>
    <w:rsid w:val="000F565B"/>
    <w:rsid w:val="000F5B42"/>
    <w:rsid w:val="000F5CD1"/>
    <w:rsid w:val="000F60CC"/>
    <w:rsid w:val="000F6AD3"/>
    <w:rsid w:val="000F6FBD"/>
    <w:rsid w:val="000F739E"/>
    <w:rsid w:val="000F7C02"/>
    <w:rsid w:val="00100234"/>
    <w:rsid w:val="001002F0"/>
    <w:rsid w:val="001004BF"/>
    <w:rsid w:val="001008BD"/>
    <w:rsid w:val="00100E12"/>
    <w:rsid w:val="00101351"/>
    <w:rsid w:val="00101BCB"/>
    <w:rsid w:val="0010206F"/>
    <w:rsid w:val="0010222C"/>
    <w:rsid w:val="001024B9"/>
    <w:rsid w:val="00103511"/>
    <w:rsid w:val="00103627"/>
    <w:rsid w:val="0010376D"/>
    <w:rsid w:val="001037B3"/>
    <w:rsid w:val="00103807"/>
    <w:rsid w:val="00103D29"/>
    <w:rsid w:val="00103EA3"/>
    <w:rsid w:val="00103EB3"/>
    <w:rsid w:val="00103F35"/>
    <w:rsid w:val="00104041"/>
    <w:rsid w:val="001040C3"/>
    <w:rsid w:val="00104487"/>
    <w:rsid w:val="001044F1"/>
    <w:rsid w:val="0010468C"/>
    <w:rsid w:val="00105013"/>
    <w:rsid w:val="0010504E"/>
    <w:rsid w:val="001053CC"/>
    <w:rsid w:val="001055CC"/>
    <w:rsid w:val="001056B7"/>
    <w:rsid w:val="00105B4F"/>
    <w:rsid w:val="001063B7"/>
    <w:rsid w:val="001072C7"/>
    <w:rsid w:val="0010756E"/>
    <w:rsid w:val="00107A55"/>
    <w:rsid w:val="00107DF7"/>
    <w:rsid w:val="00107EC3"/>
    <w:rsid w:val="00107F4A"/>
    <w:rsid w:val="0011060C"/>
    <w:rsid w:val="00110A13"/>
    <w:rsid w:val="00110ABE"/>
    <w:rsid w:val="00110FEC"/>
    <w:rsid w:val="001110CA"/>
    <w:rsid w:val="001110D5"/>
    <w:rsid w:val="00111433"/>
    <w:rsid w:val="00111487"/>
    <w:rsid w:val="001114BC"/>
    <w:rsid w:val="00111C51"/>
    <w:rsid w:val="00111E04"/>
    <w:rsid w:val="00111F20"/>
    <w:rsid w:val="0011285D"/>
    <w:rsid w:val="00113080"/>
    <w:rsid w:val="00114668"/>
    <w:rsid w:val="00114967"/>
    <w:rsid w:val="00114F11"/>
    <w:rsid w:val="0011579C"/>
    <w:rsid w:val="00115A4C"/>
    <w:rsid w:val="00115BAF"/>
    <w:rsid w:val="00115D35"/>
    <w:rsid w:val="0011611B"/>
    <w:rsid w:val="00116574"/>
    <w:rsid w:val="0011668B"/>
    <w:rsid w:val="00116778"/>
    <w:rsid w:val="00116B62"/>
    <w:rsid w:val="00116D36"/>
    <w:rsid w:val="00116E3D"/>
    <w:rsid w:val="00116F87"/>
    <w:rsid w:val="00117059"/>
    <w:rsid w:val="00117380"/>
    <w:rsid w:val="001201FA"/>
    <w:rsid w:val="001202A1"/>
    <w:rsid w:val="001205C3"/>
    <w:rsid w:val="001208CB"/>
    <w:rsid w:val="00120ABA"/>
    <w:rsid w:val="00120D43"/>
    <w:rsid w:val="0012143D"/>
    <w:rsid w:val="00121ADB"/>
    <w:rsid w:val="00122853"/>
    <w:rsid w:val="0012344E"/>
    <w:rsid w:val="001235A7"/>
    <w:rsid w:val="00123BE0"/>
    <w:rsid w:val="00123E78"/>
    <w:rsid w:val="00124CDF"/>
    <w:rsid w:val="00124DC6"/>
    <w:rsid w:val="00124EFA"/>
    <w:rsid w:val="001250DA"/>
    <w:rsid w:val="00125125"/>
    <w:rsid w:val="001258B9"/>
    <w:rsid w:val="001259EC"/>
    <w:rsid w:val="00125BB4"/>
    <w:rsid w:val="00125BFC"/>
    <w:rsid w:val="00125D60"/>
    <w:rsid w:val="00125E7A"/>
    <w:rsid w:val="001267A4"/>
    <w:rsid w:val="00126A60"/>
    <w:rsid w:val="00126BB8"/>
    <w:rsid w:val="001270D6"/>
    <w:rsid w:val="00127236"/>
    <w:rsid w:val="00127386"/>
    <w:rsid w:val="00127CBB"/>
    <w:rsid w:val="001300FE"/>
    <w:rsid w:val="00130529"/>
    <w:rsid w:val="0013053A"/>
    <w:rsid w:val="00130B09"/>
    <w:rsid w:val="00130F7F"/>
    <w:rsid w:val="00131200"/>
    <w:rsid w:val="00131CA0"/>
    <w:rsid w:val="00131EC7"/>
    <w:rsid w:val="001323DA"/>
    <w:rsid w:val="001323FE"/>
    <w:rsid w:val="001324F7"/>
    <w:rsid w:val="0013286C"/>
    <w:rsid w:val="00132EDF"/>
    <w:rsid w:val="001331AC"/>
    <w:rsid w:val="001334CD"/>
    <w:rsid w:val="0013362C"/>
    <w:rsid w:val="00133679"/>
    <w:rsid w:val="001338D7"/>
    <w:rsid w:val="00133942"/>
    <w:rsid w:val="00133EAC"/>
    <w:rsid w:val="0013407B"/>
    <w:rsid w:val="001340FE"/>
    <w:rsid w:val="001343E9"/>
    <w:rsid w:val="0013467F"/>
    <w:rsid w:val="00134A0C"/>
    <w:rsid w:val="001356C3"/>
    <w:rsid w:val="001357F0"/>
    <w:rsid w:val="0013585A"/>
    <w:rsid w:val="00135920"/>
    <w:rsid w:val="00135E3D"/>
    <w:rsid w:val="00135E84"/>
    <w:rsid w:val="001361DC"/>
    <w:rsid w:val="001362A2"/>
    <w:rsid w:val="00136372"/>
    <w:rsid w:val="00136B38"/>
    <w:rsid w:val="0013710A"/>
    <w:rsid w:val="001372CC"/>
    <w:rsid w:val="00137698"/>
    <w:rsid w:val="001376FB"/>
    <w:rsid w:val="001379B6"/>
    <w:rsid w:val="00137D9C"/>
    <w:rsid w:val="001402D1"/>
    <w:rsid w:val="00140436"/>
    <w:rsid w:val="0014049F"/>
    <w:rsid w:val="00140512"/>
    <w:rsid w:val="001405CF"/>
    <w:rsid w:val="001410C6"/>
    <w:rsid w:val="00141279"/>
    <w:rsid w:val="00141390"/>
    <w:rsid w:val="001422C0"/>
    <w:rsid w:val="001425E5"/>
    <w:rsid w:val="00142AAE"/>
    <w:rsid w:val="00142B20"/>
    <w:rsid w:val="00142C15"/>
    <w:rsid w:val="00142D75"/>
    <w:rsid w:val="00143187"/>
    <w:rsid w:val="00143827"/>
    <w:rsid w:val="00143955"/>
    <w:rsid w:val="00144481"/>
    <w:rsid w:val="00144D72"/>
    <w:rsid w:val="00144E9B"/>
    <w:rsid w:val="0014502C"/>
    <w:rsid w:val="001450A2"/>
    <w:rsid w:val="00145131"/>
    <w:rsid w:val="00145750"/>
    <w:rsid w:val="00146984"/>
    <w:rsid w:val="00146CFB"/>
    <w:rsid w:val="0014740C"/>
    <w:rsid w:val="00147459"/>
    <w:rsid w:val="001474ED"/>
    <w:rsid w:val="00147C4C"/>
    <w:rsid w:val="00147D4E"/>
    <w:rsid w:val="00147FCF"/>
    <w:rsid w:val="001503EF"/>
    <w:rsid w:val="00150602"/>
    <w:rsid w:val="00150658"/>
    <w:rsid w:val="001511EC"/>
    <w:rsid w:val="001514CE"/>
    <w:rsid w:val="0015191F"/>
    <w:rsid w:val="00151ACC"/>
    <w:rsid w:val="00151BBC"/>
    <w:rsid w:val="00151E9B"/>
    <w:rsid w:val="0015264A"/>
    <w:rsid w:val="001530DA"/>
    <w:rsid w:val="001531DE"/>
    <w:rsid w:val="00153335"/>
    <w:rsid w:val="00153BAE"/>
    <w:rsid w:val="00154867"/>
    <w:rsid w:val="00154959"/>
    <w:rsid w:val="00154B1A"/>
    <w:rsid w:val="00154F83"/>
    <w:rsid w:val="001550C8"/>
    <w:rsid w:val="001558F3"/>
    <w:rsid w:val="00156733"/>
    <w:rsid w:val="001567D9"/>
    <w:rsid w:val="00156D58"/>
    <w:rsid w:val="00156D81"/>
    <w:rsid w:val="00156D95"/>
    <w:rsid w:val="00156F1E"/>
    <w:rsid w:val="001571C9"/>
    <w:rsid w:val="001575E8"/>
    <w:rsid w:val="00157618"/>
    <w:rsid w:val="00157E14"/>
    <w:rsid w:val="00160ACA"/>
    <w:rsid w:val="0016127D"/>
    <w:rsid w:val="00161B10"/>
    <w:rsid w:val="00161C03"/>
    <w:rsid w:val="00162002"/>
    <w:rsid w:val="00162110"/>
    <w:rsid w:val="00162290"/>
    <w:rsid w:val="00162357"/>
    <w:rsid w:val="00162503"/>
    <w:rsid w:val="0016269A"/>
    <w:rsid w:val="00162D3F"/>
    <w:rsid w:val="001631BC"/>
    <w:rsid w:val="00163BD0"/>
    <w:rsid w:val="00163CEB"/>
    <w:rsid w:val="00164D10"/>
    <w:rsid w:val="00164F58"/>
    <w:rsid w:val="00165646"/>
    <w:rsid w:val="00165EEA"/>
    <w:rsid w:val="0016675D"/>
    <w:rsid w:val="00166A96"/>
    <w:rsid w:val="00166EF6"/>
    <w:rsid w:val="0016739E"/>
    <w:rsid w:val="00167E0B"/>
    <w:rsid w:val="00170AE5"/>
    <w:rsid w:val="00170C5B"/>
    <w:rsid w:val="00170D9A"/>
    <w:rsid w:val="00170DAC"/>
    <w:rsid w:val="00171052"/>
    <w:rsid w:val="0017116F"/>
    <w:rsid w:val="001711A6"/>
    <w:rsid w:val="00171296"/>
    <w:rsid w:val="00171B4F"/>
    <w:rsid w:val="00171C0E"/>
    <w:rsid w:val="00171C27"/>
    <w:rsid w:val="00172025"/>
    <w:rsid w:val="00172027"/>
    <w:rsid w:val="001722AE"/>
    <w:rsid w:val="00172864"/>
    <w:rsid w:val="00172B73"/>
    <w:rsid w:val="00172C26"/>
    <w:rsid w:val="00172E6A"/>
    <w:rsid w:val="00172F4E"/>
    <w:rsid w:val="0017312E"/>
    <w:rsid w:val="00173275"/>
    <w:rsid w:val="00173327"/>
    <w:rsid w:val="00173585"/>
    <w:rsid w:val="0017460D"/>
    <w:rsid w:val="00174DB4"/>
    <w:rsid w:val="0017549A"/>
    <w:rsid w:val="00175604"/>
    <w:rsid w:val="0017584F"/>
    <w:rsid w:val="00175A77"/>
    <w:rsid w:val="00175B7F"/>
    <w:rsid w:val="0017631F"/>
    <w:rsid w:val="00176ACE"/>
    <w:rsid w:val="00176B8C"/>
    <w:rsid w:val="001771EB"/>
    <w:rsid w:val="001775A4"/>
    <w:rsid w:val="001777D3"/>
    <w:rsid w:val="0017786C"/>
    <w:rsid w:val="00177B02"/>
    <w:rsid w:val="00177CBB"/>
    <w:rsid w:val="00177EC4"/>
    <w:rsid w:val="00180200"/>
    <w:rsid w:val="00180699"/>
    <w:rsid w:val="001808A2"/>
    <w:rsid w:val="00180D57"/>
    <w:rsid w:val="00180D6E"/>
    <w:rsid w:val="00181467"/>
    <w:rsid w:val="00181A54"/>
    <w:rsid w:val="00181BC5"/>
    <w:rsid w:val="00181DBA"/>
    <w:rsid w:val="00181EB6"/>
    <w:rsid w:val="0018230F"/>
    <w:rsid w:val="0018242F"/>
    <w:rsid w:val="0018253C"/>
    <w:rsid w:val="0018292A"/>
    <w:rsid w:val="00182A79"/>
    <w:rsid w:val="00182C15"/>
    <w:rsid w:val="00182FEF"/>
    <w:rsid w:val="00183306"/>
    <w:rsid w:val="00183370"/>
    <w:rsid w:val="0018348F"/>
    <w:rsid w:val="00183942"/>
    <w:rsid w:val="00183AC6"/>
    <w:rsid w:val="00183D20"/>
    <w:rsid w:val="0018400E"/>
    <w:rsid w:val="00184386"/>
    <w:rsid w:val="001845CB"/>
    <w:rsid w:val="00184AF6"/>
    <w:rsid w:val="00185380"/>
    <w:rsid w:val="0018567B"/>
    <w:rsid w:val="00185A32"/>
    <w:rsid w:val="00185AE8"/>
    <w:rsid w:val="00186108"/>
    <w:rsid w:val="001861EA"/>
    <w:rsid w:val="00186264"/>
    <w:rsid w:val="0018637E"/>
    <w:rsid w:val="00186837"/>
    <w:rsid w:val="00186AC7"/>
    <w:rsid w:val="00186E80"/>
    <w:rsid w:val="00187187"/>
    <w:rsid w:val="001871F2"/>
    <w:rsid w:val="0018727C"/>
    <w:rsid w:val="0018789D"/>
    <w:rsid w:val="00187C6F"/>
    <w:rsid w:val="00187CC9"/>
    <w:rsid w:val="00187D1E"/>
    <w:rsid w:val="001905F1"/>
    <w:rsid w:val="0019071E"/>
    <w:rsid w:val="00190809"/>
    <w:rsid w:val="001908BB"/>
    <w:rsid w:val="00190902"/>
    <w:rsid w:val="0019090F"/>
    <w:rsid w:val="00190CCB"/>
    <w:rsid w:val="001913A6"/>
    <w:rsid w:val="00191DA3"/>
    <w:rsid w:val="0019239B"/>
    <w:rsid w:val="001931A0"/>
    <w:rsid w:val="0019373E"/>
    <w:rsid w:val="00193F48"/>
    <w:rsid w:val="00194217"/>
    <w:rsid w:val="0019444B"/>
    <w:rsid w:val="00194E6F"/>
    <w:rsid w:val="001950D5"/>
    <w:rsid w:val="0019510E"/>
    <w:rsid w:val="001952E2"/>
    <w:rsid w:val="00195622"/>
    <w:rsid w:val="001956EF"/>
    <w:rsid w:val="00195DAD"/>
    <w:rsid w:val="00195FB4"/>
    <w:rsid w:val="00196188"/>
    <w:rsid w:val="00196608"/>
    <w:rsid w:val="00196A31"/>
    <w:rsid w:val="00196D4E"/>
    <w:rsid w:val="00197044"/>
    <w:rsid w:val="001970B9"/>
    <w:rsid w:val="001973A5"/>
    <w:rsid w:val="00197522"/>
    <w:rsid w:val="001977F4"/>
    <w:rsid w:val="00197A4B"/>
    <w:rsid w:val="00197D80"/>
    <w:rsid w:val="001A0375"/>
    <w:rsid w:val="001A0434"/>
    <w:rsid w:val="001A0CAA"/>
    <w:rsid w:val="001A0D64"/>
    <w:rsid w:val="001A0EE2"/>
    <w:rsid w:val="001A0FBA"/>
    <w:rsid w:val="001A10FF"/>
    <w:rsid w:val="001A1159"/>
    <w:rsid w:val="001A12D1"/>
    <w:rsid w:val="001A1BD2"/>
    <w:rsid w:val="001A1C2D"/>
    <w:rsid w:val="001A1FA3"/>
    <w:rsid w:val="001A2508"/>
    <w:rsid w:val="001A2A67"/>
    <w:rsid w:val="001A2B3B"/>
    <w:rsid w:val="001A2D60"/>
    <w:rsid w:val="001A312C"/>
    <w:rsid w:val="001A3288"/>
    <w:rsid w:val="001A332A"/>
    <w:rsid w:val="001A34D7"/>
    <w:rsid w:val="001A3ECA"/>
    <w:rsid w:val="001A419E"/>
    <w:rsid w:val="001A41D7"/>
    <w:rsid w:val="001A43FD"/>
    <w:rsid w:val="001A489A"/>
    <w:rsid w:val="001A4B58"/>
    <w:rsid w:val="001A4DDE"/>
    <w:rsid w:val="001A4FA6"/>
    <w:rsid w:val="001A57C8"/>
    <w:rsid w:val="001A5BA5"/>
    <w:rsid w:val="001A6984"/>
    <w:rsid w:val="001A69DF"/>
    <w:rsid w:val="001A6AB5"/>
    <w:rsid w:val="001A74AA"/>
    <w:rsid w:val="001A756E"/>
    <w:rsid w:val="001A7705"/>
    <w:rsid w:val="001A77DE"/>
    <w:rsid w:val="001A79D4"/>
    <w:rsid w:val="001A7B35"/>
    <w:rsid w:val="001A7E4C"/>
    <w:rsid w:val="001B0BB5"/>
    <w:rsid w:val="001B1C17"/>
    <w:rsid w:val="001B239C"/>
    <w:rsid w:val="001B2407"/>
    <w:rsid w:val="001B2544"/>
    <w:rsid w:val="001B26FB"/>
    <w:rsid w:val="001B277D"/>
    <w:rsid w:val="001B2C66"/>
    <w:rsid w:val="001B2FB1"/>
    <w:rsid w:val="001B309A"/>
    <w:rsid w:val="001B32AE"/>
    <w:rsid w:val="001B40E4"/>
    <w:rsid w:val="001B41F6"/>
    <w:rsid w:val="001B47C6"/>
    <w:rsid w:val="001B48F1"/>
    <w:rsid w:val="001B4B33"/>
    <w:rsid w:val="001B4E0B"/>
    <w:rsid w:val="001B540A"/>
    <w:rsid w:val="001B55AA"/>
    <w:rsid w:val="001B572E"/>
    <w:rsid w:val="001B58C8"/>
    <w:rsid w:val="001B597E"/>
    <w:rsid w:val="001B5CE7"/>
    <w:rsid w:val="001B5D0E"/>
    <w:rsid w:val="001B6177"/>
    <w:rsid w:val="001B620D"/>
    <w:rsid w:val="001B678E"/>
    <w:rsid w:val="001B6C6C"/>
    <w:rsid w:val="001B6ED4"/>
    <w:rsid w:val="001B7001"/>
    <w:rsid w:val="001B72B2"/>
    <w:rsid w:val="001B7929"/>
    <w:rsid w:val="001B7CA5"/>
    <w:rsid w:val="001C051E"/>
    <w:rsid w:val="001C062F"/>
    <w:rsid w:val="001C073B"/>
    <w:rsid w:val="001C1007"/>
    <w:rsid w:val="001C1102"/>
    <w:rsid w:val="001C177F"/>
    <w:rsid w:val="001C1C6A"/>
    <w:rsid w:val="001C1E6D"/>
    <w:rsid w:val="001C2682"/>
    <w:rsid w:val="001C2A68"/>
    <w:rsid w:val="001C2D56"/>
    <w:rsid w:val="001C3119"/>
    <w:rsid w:val="001C3473"/>
    <w:rsid w:val="001C3589"/>
    <w:rsid w:val="001C3715"/>
    <w:rsid w:val="001C398B"/>
    <w:rsid w:val="001C3A45"/>
    <w:rsid w:val="001C3D7A"/>
    <w:rsid w:val="001C3FFB"/>
    <w:rsid w:val="001C4405"/>
    <w:rsid w:val="001C54FF"/>
    <w:rsid w:val="001C55CF"/>
    <w:rsid w:val="001C5745"/>
    <w:rsid w:val="001C587C"/>
    <w:rsid w:val="001C5A12"/>
    <w:rsid w:val="001C5CD1"/>
    <w:rsid w:val="001C600C"/>
    <w:rsid w:val="001C601B"/>
    <w:rsid w:val="001C6781"/>
    <w:rsid w:val="001C6B33"/>
    <w:rsid w:val="001C6C48"/>
    <w:rsid w:val="001C7525"/>
    <w:rsid w:val="001C756D"/>
    <w:rsid w:val="001C7867"/>
    <w:rsid w:val="001C78C8"/>
    <w:rsid w:val="001C7C0C"/>
    <w:rsid w:val="001C7D64"/>
    <w:rsid w:val="001D0B63"/>
    <w:rsid w:val="001D0C32"/>
    <w:rsid w:val="001D0E68"/>
    <w:rsid w:val="001D0E69"/>
    <w:rsid w:val="001D0EF7"/>
    <w:rsid w:val="001D1029"/>
    <w:rsid w:val="001D1163"/>
    <w:rsid w:val="001D1353"/>
    <w:rsid w:val="001D13F6"/>
    <w:rsid w:val="001D15BA"/>
    <w:rsid w:val="001D16C3"/>
    <w:rsid w:val="001D173A"/>
    <w:rsid w:val="001D1B81"/>
    <w:rsid w:val="001D1D4B"/>
    <w:rsid w:val="001D1D9D"/>
    <w:rsid w:val="001D28B9"/>
    <w:rsid w:val="001D2A4B"/>
    <w:rsid w:val="001D2C4B"/>
    <w:rsid w:val="001D2D1A"/>
    <w:rsid w:val="001D3021"/>
    <w:rsid w:val="001D33E2"/>
    <w:rsid w:val="001D3567"/>
    <w:rsid w:val="001D3907"/>
    <w:rsid w:val="001D3974"/>
    <w:rsid w:val="001D44A7"/>
    <w:rsid w:val="001D45A9"/>
    <w:rsid w:val="001D4697"/>
    <w:rsid w:val="001D4749"/>
    <w:rsid w:val="001D4AE2"/>
    <w:rsid w:val="001D4B16"/>
    <w:rsid w:val="001D5291"/>
    <w:rsid w:val="001D564C"/>
    <w:rsid w:val="001D57CC"/>
    <w:rsid w:val="001D5981"/>
    <w:rsid w:val="001D5C20"/>
    <w:rsid w:val="001D5D2F"/>
    <w:rsid w:val="001D62ED"/>
    <w:rsid w:val="001D63C7"/>
    <w:rsid w:val="001D6842"/>
    <w:rsid w:val="001D68BB"/>
    <w:rsid w:val="001D6C10"/>
    <w:rsid w:val="001D6D08"/>
    <w:rsid w:val="001D740D"/>
    <w:rsid w:val="001D77BF"/>
    <w:rsid w:val="001D792B"/>
    <w:rsid w:val="001E0053"/>
    <w:rsid w:val="001E185B"/>
    <w:rsid w:val="001E1A39"/>
    <w:rsid w:val="001E1EFA"/>
    <w:rsid w:val="001E21A6"/>
    <w:rsid w:val="001E22EC"/>
    <w:rsid w:val="001E2694"/>
    <w:rsid w:val="001E2729"/>
    <w:rsid w:val="001E2E20"/>
    <w:rsid w:val="001E34BD"/>
    <w:rsid w:val="001E369D"/>
    <w:rsid w:val="001E3708"/>
    <w:rsid w:val="001E385B"/>
    <w:rsid w:val="001E40CB"/>
    <w:rsid w:val="001E40FD"/>
    <w:rsid w:val="001E43D3"/>
    <w:rsid w:val="001E479F"/>
    <w:rsid w:val="001E47CD"/>
    <w:rsid w:val="001E4DBA"/>
    <w:rsid w:val="001E527A"/>
    <w:rsid w:val="001E5498"/>
    <w:rsid w:val="001E5579"/>
    <w:rsid w:val="001E5BE7"/>
    <w:rsid w:val="001E5D7E"/>
    <w:rsid w:val="001E5E80"/>
    <w:rsid w:val="001E5E9F"/>
    <w:rsid w:val="001E60B8"/>
    <w:rsid w:val="001E6BF2"/>
    <w:rsid w:val="001E707B"/>
    <w:rsid w:val="001E7283"/>
    <w:rsid w:val="001E7BDD"/>
    <w:rsid w:val="001E7CA8"/>
    <w:rsid w:val="001F0147"/>
    <w:rsid w:val="001F04A0"/>
    <w:rsid w:val="001F0624"/>
    <w:rsid w:val="001F08E2"/>
    <w:rsid w:val="001F09F5"/>
    <w:rsid w:val="001F0C8F"/>
    <w:rsid w:val="001F0EDC"/>
    <w:rsid w:val="001F0F8A"/>
    <w:rsid w:val="001F12BF"/>
    <w:rsid w:val="001F167C"/>
    <w:rsid w:val="001F186A"/>
    <w:rsid w:val="001F1882"/>
    <w:rsid w:val="001F1D1B"/>
    <w:rsid w:val="001F2086"/>
    <w:rsid w:val="001F250F"/>
    <w:rsid w:val="001F25CA"/>
    <w:rsid w:val="001F2685"/>
    <w:rsid w:val="001F2889"/>
    <w:rsid w:val="001F2CD8"/>
    <w:rsid w:val="001F3D48"/>
    <w:rsid w:val="001F4019"/>
    <w:rsid w:val="001F4160"/>
    <w:rsid w:val="001F421D"/>
    <w:rsid w:val="001F4939"/>
    <w:rsid w:val="001F4A89"/>
    <w:rsid w:val="001F4BB4"/>
    <w:rsid w:val="001F51BC"/>
    <w:rsid w:val="001F52A2"/>
    <w:rsid w:val="001F574E"/>
    <w:rsid w:val="001F5F8F"/>
    <w:rsid w:val="001F61E5"/>
    <w:rsid w:val="001F629E"/>
    <w:rsid w:val="001F6589"/>
    <w:rsid w:val="001F6958"/>
    <w:rsid w:val="001F696A"/>
    <w:rsid w:val="001F702D"/>
    <w:rsid w:val="001F7343"/>
    <w:rsid w:val="001F750D"/>
    <w:rsid w:val="001F762B"/>
    <w:rsid w:val="001F78FD"/>
    <w:rsid w:val="00200454"/>
    <w:rsid w:val="00200E56"/>
    <w:rsid w:val="00201A7A"/>
    <w:rsid w:val="00201C9E"/>
    <w:rsid w:val="002023AC"/>
    <w:rsid w:val="0020251F"/>
    <w:rsid w:val="00202783"/>
    <w:rsid w:val="002027F7"/>
    <w:rsid w:val="00203645"/>
    <w:rsid w:val="00203822"/>
    <w:rsid w:val="0020390F"/>
    <w:rsid w:val="00203C59"/>
    <w:rsid w:val="00203CE8"/>
    <w:rsid w:val="00203D60"/>
    <w:rsid w:val="00203DAC"/>
    <w:rsid w:val="00203EC9"/>
    <w:rsid w:val="00204933"/>
    <w:rsid w:val="00204AD6"/>
    <w:rsid w:val="00204D58"/>
    <w:rsid w:val="00205659"/>
    <w:rsid w:val="00205F27"/>
    <w:rsid w:val="00205FC9"/>
    <w:rsid w:val="0020639D"/>
    <w:rsid w:val="00206673"/>
    <w:rsid w:val="0020678B"/>
    <w:rsid w:val="0020690A"/>
    <w:rsid w:val="0020717E"/>
    <w:rsid w:val="002073FD"/>
    <w:rsid w:val="00207941"/>
    <w:rsid w:val="00207AB1"/>
    <w:rsid w:val="00207BB4"/>
    <w:rsid w:val="00207C8A"/>
    <w:rsid w:val="00207FA8"/>
    <w:rsid w:val="0021031C"/>
    <w:rsid w:val="00210BAF"/>
    <w:rsid w:val="00210CDC"/>
    <w:rsid w:val="00211321"/>
    <w:rsid w:val="002113C9"/>
    <w:rsid w:val="002114F2"/>
    <w:rsid w:val="00211DF3"/>
    <w:rsid w:val="00211EF1"/>
    <w:rsid w:val="00212015"/>
    <w:rsid w:val="0021251F"/>
    <w:rsid w:val="00212599"/>
    <w:rsid w:val="002125C4"/>
    <w:rsid w:val="0021284B"/>
    <w:rsid w:val="0021321B"/>
    <w:rsid w:val="0021344D"/>
    <w:rsid w:val="00213484"/>
    <w:rsid w:val="00213C07"/>
    <w:rsid w:val="00213DF1"/>
    <w:rsid w:val="002141FD"/>
    <w:rsid w:val="0021468C"/>
    <w:rsid w:val="00214701"/>
    <w:rsid w:val="00214707"/>
    <w:rsid w:val="00214A0F"/>
    <w:rsid w:val="00214FD2"/>
    <w:rsid w:val="002156BE"/>
    <w:rsid w:val="00215EE6"/>
    <w:rsid w:val="002163D5"/>
    <w:rsid w:val="00216828"/>
    <w:rsid w:val="00216847"/>
    <w:rsid w:val="00216F0F"/>
    <w:rsid w:val="00216F5F"/>
    <w:rsid w:val="00216F6B"/>
    <w:rsid w:val="0021763E"/>
    <w:rsid w:val="0021799B"/>
    <w:rsid w:val="00217A81"/>
    <w:rsid w:val="00217ADA"/>
    <w:rsid w:val="00217BF6"/>
    <w:rsid w:val="00217F1E"/>
    <w:rsid w:val="00220017"/>
    <w:rsid w:val="0022049A"/>
    <w:rsid w:val="00220704"/>
    <w:rsid w:val="00220748"/>
    <w:rsid w:val="002209B3"/>
    <w:rsid w:val="00220EAE"/>
    <w:rsid w:val="0022108C"/>
    <w:rsid w:val="0022112B"/>
    <w:rsid w:val="00221B71"/>
    <w:rsid w:val="00221E92"/>
    <w:rsid w:val="00222093"/>
    <w:rsid w:val="002223B2"/>
    <w:rsid w:val="002226A7"/>
    <w:rsid w:val="002227B7"/>
    <w:rsid w:val="00222849"/>
    <w:rsid w:val="002228F9"/>
    <w:rsid w:val="00222CA8"/>
    <w:rsid w:val="00222DFC"/>
    <w:rsid w:val="00222E58"/>
    <w:rsid w:val="00222EDD"/>
    <w:rsid w:val="00223024"/>
    <w:rsid w:val="002237A2"/>
    <w:rsid w:val="00223D77"/>
    <w:rsid w:val="00223E7E"/>
    <w:rsid w:val="0022409B"/>
    <w:rsid w:val="002242DF"/>
    <w:rsid w:val="00224465"/>
    <w:rsid w:val="00224688"/>
    <w:rsid w:val="002246FB"/>
    <w:rsid w:val="0022479D"/>
    <w:rsid w:val="00224884"/>
    <w:rsid w:val="00224B3B"/>
    <w:rsid w:val="00224E2D"/>
    <w:rsid w:val="00225149"/>
    <w:rsid w:val="0022527D"/>
    <w:rsid w:val="002252DF"/>
    <w:rsid w:val="00225301"/>
    <w:rsid w:val="002254D4"/>
    <w:rsid w:val="00225BFD"/>
    <w:rsid w:val="00226065"/>
    <w:rsid w:val="0022617B"/>
    <w:rsid w:val="00226589"/>
    <w:rsid w:val="00226640"/>
    <w:rsid w:val="00226769"/>
    <w:rsid w:val="00226CC3"/>
    <w:rsid w:val="00226E42"/>
    <w:rsid w:val="002275CB"/>
    <w:rsid w:val="0022783E"/>
    <w:rsid w:val="00227A02"/>
    <w:rsid w:val="00227D35"/>
    <w:rsid w:val="00230476"/>
    <w:rsid w:val="00231568"/>
    <w:rsid w:val="002328A7"/>
    <w:rsid w:val="00232BED"/>
    <w:rsid w:val="00232C01"/>
    <w:rsid w:val="00232DE2"/>
    <w:rsid w:val="002334C2"/>
    <w:rsid w:val="00233619"/>
    <w:rsid w:val="0023377D"/>
    <w:rsid w:val="00233A04"/>
    <w:rsid w:val="00233B85"/>
    <w:rsid w:val="00233C2B"/>
    <w:rsid w:val="00233E87"/>
    <w:rsid w:val="0023443B"/>
    <w:rsid w:val="0023460C"/>
    <w:rsid w:val="002346EE"/>
    <w:rsid w:val="00234AC2"/>
    <w:rsid w:val="00234E3A"/>
    <w:rsid w:val="00234E66"/>
    <w:rsid w:val="0023518D"/>
    <w:rsid w:val="00235409"/>
    <w:rsid w:val="00235657"/>
    <w:rsid w:val="00235689"/>
    <w:rsid w:val="002356B8"/>
    <w:rsid w:val="0023597F"/>
    <w:rsid w:val="00236965"/>
    <w:rsid w:val="00237261"/>
    <w:rsid w:val="002376FC"/>
    <w:rsid w:val="00237DAF"/>
    <w:rsid w:val="00240032"/>
    <w:rsid w:val="002403B6"/>
    <w:rsid w:val="002404E5"/>
    <w:rsid w:val="00240A8F"/>
    <w:rsid w:val="00240A99"/>
    <w:rsid w:val="00240C06"/>
    <w:rsid w:val="00240FC4"/>
    <w:rsid w:val="00241668"/>
    <w:rsid w:val="00241BC4"/>
    <w:rsid w:val="00241C05"/>
    <w:rsid w:val="00241F3D"/>
    <w:rsid w:val="00242182"/>
    <w:rsid w:val="0024224F"/>
    <w:rsid w:val="00242366"/>
    <w:rsid w:val="00242439"/>
    <w:rsid w:val="002427B2"/>
    <w:rsid w:val="00242C36"/>
    <w:rsid w:val="00242F03"/>
    <w:rsid w:val="0024360A"/>
    <w:rsid w:val="00243CFD"/>
    <w:rsid w:val="00243E04"/>
    <w:rsid w:val="00244173"/>
    <w:rsid w:val="0024445E"/>
    <w:rsid w:val="00244767"/>
    <w:rsid w:val="00244B29"/>
    <w:rsid w:val="00245207"/>
    <w:rsid w:val="0024536D"/>
    <w:rsid w:val="0024546A"/>
    <w:rsid w:val="00246222"/>
    <w:rsid w:val="00246320"/>
    <w:rsid w:val="00246636"/>
    <w:rsid w:val="002466D8"/>
    <w:rsid w:val="002466DD"/>
    <w:rsid w:val="002467BE"/>
    <w:rsid w:val="002467F4"/>
    <w:rsid w:val="00246E30"/>
    <w:rsid w:val="00246F11"/>
    <w:rsid w:val="0024770C"/>
    <w:rsid w:val="00247B22"/>
    <w:rsid w:val="00247D75"/>
    <w:rsid w:val="00247EF7"/>
    <w:rsid w:val="00247F05"/>
    <w:rsid w:val="002501BA"/>
    <w:rsid w:val="00250EED"/>
    <w:rsid w:val="00251283"/>
    <w:rsid w:val="00251D27"/>
    <w:rsid w:val="00251E03"/>
    <w:rsid w:val="0025242E"/>
    <w:rsid w:val="0025290A"/>
    <w:rsid w:val="00252E86"/>
    <w:rsid w:val="00253148"/>
    <w:rsid w:val="0025317B"/>
    <w:rsid w:val="0025333D"/>
    <w:rsid w:val="00253401"/>
    <w:rsid w:val="0025372A"/>
    <w:rsid w:val="00253850"/>
    <w:rsid w:val="0025392C"/>
    <w:rsid w:val="00254A53"/>
    <w:rsid w:val="00254B6C"/>
    <w:rsid w:val="00255204"/>
    <w:rsid w:val="002552EF"/>
    <w:rsid w:val="00255739"/>
    <w:rsid w:val="0025598A"/>
    <w:rsid w:val="00255D9B"/>
    <w:rsid w:val="00255DE7"/>
    <w:rsid w:val="0025630A"/>
    <w:rsid w:val="002563F5"/>
    <w:rsid w:val="00256481"/>
    <w:rsid w:val="0025664C"/>
    <w:rsid w:val="0025667C"/>
    <w:rsid w:val="0025720C"/>
    <w:rsid w:val="00257218"/>
    <w:rsid w:val="00257517"/>
    <w:rsid w:val="00257D55"/>
    <w:rsid w:val="00257E68"/>
    <w:rsid w:val="00260019"/>
    <w:rsid w:val="0026009C"/>
    <w:rsid w:val="00260266"/>
    <w:rsid w:val="002605C2"/>
    <w:rsid w:val="00260636"/>
    <w:rsid w:val="00260970"/>
    <w:rsid w:val="00260AB1"/>
    <w:rsid w:val="00260B1E"/>
    <w:rsid w:val="00260EC5"/>
    <w:rsid w:val="00260FBE"/>
    <w:rsid w:val="002616FD"/>
    <w:rsid w:val="00261819"/>
    <w:rsid w:val="00261A2A"/>
    <w:rsid w:val="00261B40"/>
    <w:rsid w:val="00261BFC"/>
    <w:rsid w:val="00262215"/>
    <w:rsid w:val="002622F5"/>
    <w:rsid w:val="00262600"/>
    <w:rsid w:val="00262670"/>
    <w:rsid w:val="002629C3"/>
    <w:rsid w:val="00262BED"/>
    <w:rsid w:val="00262C9C"/>
    <w:rsid w:val="00262F5B"/>
    <w:rsid w:val="002638DF"/>
    <w:rsid w:val="00263ABF"/>
    <w:rsid w:val="00263F83"/>
    <w:rsid w:val="00264050"/>
    <w:rsid w:val="00264367"/>
    <w:rsid w:val="0026441B"/>
    <w:rsid w:val="0026445A"/>
    <w:rsid w:val="00264511"/>
    <w:rsid w:val="002645C1"/>
    <w:rsid w:val="00264D7F"/>
    <w:rsid w:val="00264EEF"/>
    <w:rsid w:val="00264F06"/>
    <w:rsid w:val="002654D2"/>
    <w:rsid w:val="00265B32"/>
    <w:rsid w:val="00265FE1"/>
    <w:rsid w:val="00265FF5"/>
    <w:rsid w:val="00266327"/>
    <w:rsid w:val="002666B0"/>
    <w:rsid w:val="00266A31"/>
    <w:rsid w:val="00266DA5"/>
    <w:rsid w:val="00267157"/>
    <w:rsid w:val="00267198"/>
    <w:rsid w:val="0026721F"/>
    <w:rsid w:val="002673FD"/>
    <w:rsid w:val="002674BE"/>
    <w:rsid w:val="00267544"/>
    <w:rsid w:val="002676F3"/>
    <w:rsid w:val="00267AA6"/>
    <w:rsid w:val="00267DAB"/>
    <w:rsid w:val="0027089E"/>
    <w:rsid w:val="002708EB"/>
    <w:rsid w:val="00270E7C"/>
    <w:rsid w:val="00270F38"/>
    <w:rsid w:val="0027122A"/>
    <w:rsid w:val="00271306"/>
    <w:rsid w:val="002713B3"/>
    <w:rsid w:val="00271500"/>
    <w:rsid w:val="00271699"/>
    <w:rsid w:val="00271C16"/>
    <w:rsid w:val="00271EE8"/>
    <w:rsid w:val="00272844"/>
    <w:rsid w:val="002729A4"/>
    <w:rsid w:val="00272C33"/>
    <w:rsid w:val="00272D1D"/>
    <w:rsid w:val="00273CA6"/>
    <w:rsid w:val="00273CF6"/>
    <w:rsid w:val="00273FCB"/>
    <w:rsid w:val="002740B2"/>
    <w:rsid w:val="00274313"/>
    <w:rsid w:val="002746A8"/>
    <w:rsid w:val="0027480E"/>
    <w:rsid w:val="00274B52"/>
    <w:rsid w:val="00274CE7"/>
    <w:rsid w:val="00274E8F"/>
    <w:rsid w:val="0027506B"/>
    <w:rsid w:val="0027531F"/>
    <w:rsid w:val="00275477"/>
    <w:rsid w:val="002757DB"/>
    <w:rsid w:val="00275C43"/>
    <w:rsid w:val="002760E8"/>
    <w:rsid w:val="00276673"/>
    <w:rsid w:val="002766A6"/>
    <w:rsid w:val="00276A9A"/>
    <w:rsid w:val="00276BA9"/>
    <w:rsid w:val="00276DD0"/>
    <w:rsid w:val="00276E53"/>
    <w:rsid w:val="00276E93"/>
    <w:rsid w:val="00276FFC"/>
    <w:rsid w:val="002773E6"/>
    <w:rsid w:val="002774C5"/>
    <w:rsid w:val="0027770F"/>
    <w:rsid w:val="00277738"/>
    <w:rsid w:val="002779B7"/>
    <w:rsid w:val="002779BD"/>
    <w:rsid w:val="002804CD"/>
    <w:rsid w:val="0028096F"/>
    <w:rsid w:val="00280C3E"/>
    <w:rsid w:val="00280FEC"/>
    <w:rsid w:val="0028152B"/>
    <w:rsid w:val="002815A1"/>
    <w:rsid w:val="0028164B"/>
    <w:rsid w:val="002816DD"/>
    <w:rsid w:val="002818E0"/>
    <w:rsid w:val="00281B9D"/>
    <w:rsid w:val="00282012"/>
    <w:rsid w:val="0028299A"/>
    <w:rsid w:val="00283569"/>
    <w:rsid w:val="00283C2C"/>
    <w:rsid w:val="00283FC7"/>
    <w:rsid w:val="00284377"/>
    <w:rsid w:val="00284572"/>
    <w:rsid w:val="00284651"/>
    <w:rsid w:val="002847AA"/>
    <w:rsid w:val="00285364"/>
    <w:rsid w:val="00285B61"/>
    <w:rsid w:val="00285CED"/>
    <w:rsid w:val="00285E47"/>
    <w:rsid w:val="00286350"/>
    <w:rsid w:val="002865AE"/>
    <w:rsid w:val="0028718A"/>
    <w:rsid w:val="002874F6"/>
    <w:rsid w:val="002875C0"/>
    <w:rsid w:val="002876FE"/>
    <w:rsid w:val="00287AE4"/>
    <w:rsid w:val="00287C73"/>
    <w:rsid w:val="00287F29"/>
    <w:rsid w:val="00287F47"/>
    <w:rsid w:val="002901BF"/>
    <w:rsid w:val="002905C2"/>
    <w:rsid w:val="00290CDD"/>
    <w:rsid w:val="002913AC"/>
    <w:rsid w:val="002916C3"/>
    <w:rsid w:val="00291C61"/>
    <w:rsid w:val="00291DF0"/>
    <w:rsid w:val="00291EEF"/>
    <w:rsid w:val="00291EF1"/>
    <w:rsid w:val="00291F1A"/>
    <w:rsid w:val="00291F8E"/>
    <w:rsid w:val="00291FA6"/>
    <w:rsid w:val="0029279F"/>
    <w:rsid w:val="00292848"/>
    <w:rsid w:val="00292AAE"/>
    <w:rsid w:val="00292C07"/>
    <w:rsid w:val="00292D9E"/>
    <w:rsid w:val="0029371D"/>
    <w:rsid w:val="0029378D"/>
    <w:rsid w:val="002937B8"/>
    <w:rsid w:val="00293E6C"/>
    <w:rsid w:val="00294541"/>
    <w:rsid w:val="00294880"/>
    <w:rsid w:val="002948E9"/>
    <w:rsid w:val="00294E96"/>
    <w:rsid w:val="00295183"/>
    <w:rsid w:val="0029521B"/>
    <w:rsid w:val="0029532D"/>
    <w:rsid w:val="002953A8"/>
    <w:rsid w:val="00295507"/>
    <w:rsid w:val="00295A6A"/>
    <w:rsid w:val="00295BBC"/>
    <w:rsid w:val="002960A6"/>
    <w:rsid w:val="002967F9"/>
    <w:rsid w:val="00296B66"/>
    <w:rsid w:val="002971EE"/>
    <w:rsid w:val="0029796E"/>
    <w:rsid w:val="00297DE2"/>
    <w:rsid w:val="0029C382"/>
    <w:rsid w:val="002A00E0"/>
    <w:rsid w:val="002A0405"/>
    <w:rsid w:val="002A0448"/>
    <w:rsid w:val="002A0BD3"/>
    <w:rsid w:val="002A125D"/>
    <w:rsid w:val="002A132D"/>
    <w:rsid w:val="002A142F"/>
    <w:rsid w:val="002A1431"/>
    <w:rsid w:val="002A146F"/>
    <w:rsid w:val="002A21DF"/>
    <w:rsid w:val="002A2DB6"/>
    <w:rsid w:val="002A2DE3"/>
    <w:rsid w:val="002A36D6"/>
    <w:rsid w:val="002A3D79"/>
    <w:rsid w:val="002A40E1"/>
    <w:rsid w:val="002A49BD"/>
    <w:rsid w:val="002A50FB"/>
    <w:rsid w:val="002A52EA"/>
    <w:rsid w:val="002A53E1"/>
    <w:rsid w:val="002A5638"/>
    <w:rsid w:val="002A5897"/>
    <w:rsid w:val="002A5AC9"/>
    <w:rsid w:val="002A5F06"/>
    <w:rsid w:val="002A5F73"/>
    <w:rsid w:val="002A600E"/>
    <w:rsid w:val="002A6230"/>
    <w:rsid w:val="002A657C"/>
    <w:rsid w:val="002A687D"/>
    <w:rsid w:val="002A68F9"/>
    <w:rsid w:val="002A6AB6"/>
    <w:rsid w:val="002A6D22"/>
    <w:rsid w:val="002A6E19"/>
    <w:rsid w:val="002A6F49"/>
    <w:rsid w:val="002A6F6A"/>
    <w:rsid w:val="002A75BD"/>
    <w:rsid w:val="002A7931"/>
    <w:rsid w:val="002A7A80"/>
    <w:rsid w:val="002A7B8E"/>
    <w:rsid w:val="002A7D25"/>
    <w:rsid w:val="002B057A"/>
    <w:rsid w:val="002B0588"/>
    <w:rsid w:val="002B05B4"/>
    <w:rsid w:val="002B0706"/>
    <w:rsid w:val="002B07C7"/>
    <w:rsid w:val="002B0883"/>
    <w:rsid w:val="002B091C"/>
    <w:rsid w:val="002B0952"/>
    <w:rsid w:val="002B0DEE"/>
    <w:rsid w:val="002B0FC8"/>
    <w:rsid w:val="002B14DD"/>
    <w:rsid w:val="002B20CA"/>
    <w:rsid w:val="002B3154"/>
    <w:rsid w:val="002B39AA"/>
    <w:rsid w:val="002B3F47"/>
    <w:rsid w:val="002B3FDF"/>
    <w:rsid w:val="002B42DB"/>
    <w:rsid w:val="002B4389"/>
    <w:rsid w:val="002B4431"/>
    <w:rsid w:val="002B4B67"/>
    <w:rsid w:val="002B5269"/>
    <w:rsid w:val="002B57DD"/>
    <w:rsid w:val="002B5808"/>
    <w:rsid w:val="002B5D80"/>
    <w:rsid w:val="002B6093"/>
    <w:rsid w:val="002B624A"/>
    <w:rsid w:val="002B632F"/>
    <w:rsid w:val="002B635A"/>
    <w:rsid w:val="002B67B2"/>
    <w:rsid w:val="002B76A3"/>
    <w:rsid w:val="002B78D7"/>
    <w:rsid w:val="002B7AD5"/>
    <w:rsid w:val="002B7C2F"/>
    <w:rsid w:val="002C002A"/>
    <w:rsid w:val="002C002D"/>
    <w:rsid w:val="002C011E"/>
    <w:rsid w:val="002C021D"/>
    <w:rsid w:val="002C074C"/>
    <w:rsid w:val="002C0870"/>
    <w:rsid w:val="002C09B2"/>
    <w:rsid w:val="002C0DB9"/>
    <w:rsid w:val="002C12A3"/>
    <w:rsid w:val="002C136F"/>
    <w:rsid w:val="002C1714"/>
    <w:rsid w:val="002C1D84"/>
    <w:rsid w:val="002C1ED2"/>
    <w:rsid w:val="002C1F1D"/>
    <w:rsid w:val="002C206F"/>
    <w:rsid w:val="002C20BE"/>
    <w:rsid w:val="002C21AC"/>
    <w:rsid w:val="002C274E"/>
    <w:rsid w:val="002C27A1"/>
    <w:rsid w:val="002C2D82"/>
    <w:rsid w:val="002C2F79"/>
    <w:rsid w:val="002C2FFA"/>
    <w:rsid w:val="002C3006"/>
    <w:rsid w:val="002C336A"/>
    <w:rsid w:val="002C3768"/>
    <w:rsid w:val="002C46DC"/>
    <w:rsid w:val="002C476A"/>
    <w:rsid w:val="002C4D71"/>
    <w:rsid w:val="002C4F68"/>
    <w:rsid w:val="002C58AF"/>
    <w:rsid w:val="002C5FDA"/>
    <w:rsid w:val="002C6011"/>
    <w:rsid w:val="002C60FB"/>
    <w:rsid w:val="002C61A0"/>
    <w:rsid w:val="002C646A"/>
    <w:rsid w:val="002C663D"/>
    <w:rsid w:val="002C6B86"/>
    <w:rsid w:val="002C6F52"/>
    <w:rsid w:val="002C70D0"/>
    <w:rsid w:val="002C780D"/>
    <w:rsid w:val="002C7B63"/>
    <w:rsid w:val="002D00E6"/>
    <w:rsid w:val="002D00F4"/>
    <w:rsid w:val="002D02EB"/>
    <w:rsid w:val="002D04AC"/>
    <w:rsid w:val="002D08D1"/>
    <w:rsid w:val="002D0A64"/>
    <w:rsid w:val="002D0E78"/>
    <w:rsid w:val="002D10D0"/>
    <w:rsid w:val="002D13A8"/>
    <w:rsid w:val="002D15B3"/>
    <w:rsid w:val="002D18F8"/>
    <w:rsid w:val="002D1B6F"/>
    <w:rsid w:val="002D1CE4"/>
    <w:rsid w:val="002D1DF5"/>
    <w:rsid w:val="002D1E22"/>
    <w:rsid w:val="002D1E9C"/>
    <w:rsid w:val="002D21B0"/>
    <w:rsid w:val="002D2700"/>
    <w:rsid w:val="002D2B77"/>
    <w:rsid w:val="002D3179"/>
    <w:rsid w:val="002D36A2"/>
    <w:rsid w:val="002D3DAB"/>
    <w:rsid w:val="002D3F63"/>
    <w:rsid w:val="002D4469"/>
    <w:rsid w:val="002D46F7"/>
    <w:rsid w:val="002D47BD"/>
    <w:rsid w:val="002D4E97"/>
    <w:rsid w:val="002D5211"/>
    <w:rsid w:val="002D52E8"/>
    <w:rsid w:val="002D5394"/>
    <w:rsid w:val="002D5453"/>
    <w:rsid w:val="002D548B"/>
    <w:rsid w:val="002D55E3"/>
    <w:rsid w:val="002D5F08"/>
    <w:rsid w:val="002D5FE4"/>
    <w:rsid w:val="002D6282"/>
    <w:rsid w:val="002D65B5"/>
    <w:rsid w:val="002D71CA"/>
    <w:rsid w:val="002D721D"/>
    <w:rsid w:val="002D73B5"/>
    <w:rsid w:val="002D7839"/>
    <w:rsid w:val="002D7F79"/>
    <w:rsid w:val="002E014D"/>
    <w:rsid w:val="002E02C1"/>
    <w:rsid w:val="002E0302"/>
    <w:rsid w:val="002E0365"/>
    <w:rsid w:val="002E068E"/>
    <w:rsid w:val="002E0E55"/>
    <w:rsid w:val="002E150A"/>
    <w:rsid w:val="002E1664"/>
    <w:rsid w:val="002E16BB"/>
    <w:rsid w:val="002E1763"/>
    <w:rsid w:val="002E1A53"/>
    <w:rsid w:val="002E1C18"/>
    <w:rsid w:val="002E1D98"/>
    <w:rsid w:val="002E1EBF"/>
    <w:rsid w:val="002E2464"/>
    <w:rsid w:val="002E2A5B"/>
    <w:rsid w:val="002E30E0"/>
    <w:rsid w:val="002E32D9"/>
    <w:rsid w:val="002E358C"/>
    <w:rsid w:val="002E37A9"/>
    <w:rsid w:val="002E3AC9"/>
    <w:rsid w:val="002E403E"/>
    <w:rsid w:val="002E4A43"/>
    <w:rsid w:val="002E4CDC"/>
    <w:rsid w:val="002E4F05"/>
    <w:rsid w:val="002E53E7"/>
    <w:rsid w:val="002E5661"/>
    <w:rsid w:val="002E572A"/>
    <w:rsid w:val="002E65A3"/>
    <w:rsid w:val="002E65B5"/>
    <w:rsid w:val="002E6712"/>
    <w:rsid w:val="002E697B"/>
    <w:rsid w:val="002E6A73"/>
    <w:rsid w:val="002E735C"/>
    <w:rsid w:val="002E7476"/>
    <w:rsid w:val="002E7C5C"/>
    <w:rsid w:val="002E7D30"/>
    <w:rsid w:val="002F015D"/>
    <w:rsid w:val="002F01FD"/>
    <w:rsid w:val="002F0271"/>
    <w:rsid w:val="002F0888"/>
    <w:rsid w:val="002F0EBD"/>
    <w:rsid w:val="002F0FB3"/>
    <w:rsid w:val="002F106F"/>
    <w:rsid w:val="002F1104"/>
    <w:rsid w:val="002F19E5"/>
    <w:rsid w:val="002F1FF7"/>
    <w:rsid w:val="002F2411"/>
    <w:rsid w:val="002F291B"/>
    <w:rsid w:val="002F2D62"/>
    <w:rsid w:val="002F3024"/>
    <w:rsid w:val="002F3053"/>
    <w:rsid w:val="002F32AF"/>
    <w:rsid w:val="002F33A5"/>
    <w:rsid w:val="002F3623"/>
    <w:rsid w:val="002F3BDE"/>
    <w:rsid w:val="002F3F91"/>
    <w:rsid w:val="002F45E1"/>
    <w:rsid w:val="002F4AE9"/>
    <w:rsid w:val="002F50B3"/>
    <w:rsid w:val="002F530F"/>
    <w:rsid w:val="002F5373"/>
    <w:rsid w:val="002F5423"/>
    <w:rsid w:val="002F54DE"/>
    <w:rsid w:val="002F56C3"/>
    <w:rsid w:val="002F5B18"/>
    <w:rsid w:val="002F5E65"/>
    <w:rsid w:val="002F64C4"/>
    <w:rsid w:val="002F68ED"/>
    <w:rsid w:val="002F78EF"/>
    <w:rsid w:val="002F7992"/>
    <w:rsid w:val="002F7A6C"/>
    <w:rsid w:val="002F7CA8"/>
    <w:rsid w:val="002F7EBA"/>
    <w:rsid w:val="0030019B"/>
    <w:rsid w:val="003004A6"/>
    <w:rsid w:val="003005C3"/>
    <w:rsid w:val="003005EB"/>
    <w:rsid w:val="00300802"/>
    <w:rsid w:val="00300856"/>
    <w:rsid w:val="00300B16"/>
    <w:rsid w:val="00300C54"/>
    <w:rsid w:val="00301113"/>
    <w:rsid w:val="003012FB"/>
    <w:rsid w:val="00301A14"/>
    <w:rsid w:val="00302099"/>
    <w:rsid w:val="00302154"/>
    <w:rsid w:val="00302275"/>
    <w:rsid w:val="00302296"/>
    <w:rsid w:val="00302432"/>
    <w:rsid w:val="003024AC"/>
    <w:rsid w:val="0030277E"/>
    <w:rsid w:val="003027D2"/>
    <w:rsid w:val="00302A05"/>
    <w:rsid w:val="00302EE3"/>
    <w:rsid w:val="00303321"/>
    <w:rsid w:val="003034A6"/>
    <w:rsid w:val="003035F3"/>
    <w:rsid w:val="003036CF"/>
    <w:rsid w:val="003038BD"/>
    <w:rsid w:val="0030403C"/>
    <w:rsid w:val="00304486"/>
    <w:rsid w:val="003047EB"/>
    <w:rsid w:val="00304FF7"/>
    <w:rsid w:val="00305197"/>
    <w:rsid w:val="0030582E"/>
    <w:rsid w:val="00305A1C"/>
    <w:rsid w:val="00305E01"/>
    <w:rsid w:val="003064BF"/>
    <w:rsid w:val="00306DBF"/>
    <w:rsid w:val="00307526"/>
    <w:rsid w:val="003075AA"/>
    <w:rsid w:val="00307C8D"/>
    <w:rsid w:val="00310170"/>
    <w:rsid w:val="00310341"/>
    <w:rsid w:val="00310642"/>
    <w:rsid w:val="00310A2C"/>
    <w:rsid w:val="00310EFD"/>
    <w:rsid w:val="003110A4"/>
    <w:rsid w:val="00311412"/>
    <w:rsid w:val="0031141A"/>
    <w:rsid w:val="00311705"/>
    <w:rsid w:val="00311C79"/>
    <w:rsid w:val="00311E88"/>
    <w:rsid w:val="00312552"/>
    <w:rsid w:val="00312A26"/>
    <w:rsid w:val="00312DAD"/>
    <w:rsid w:val="00312ED6"/>
    <w:rsid w:val="0031309F"/>
    <w:rsid w:val="0031367B"/>
    <w:rsid w:val="00313945"/>
    <w:rsid w:val="00313B40"/>
    <w:rsid w:val="00313D72"/>
    <w:rsid w:val="003144CA"/>
    <w:rsid w:val="00314638"/>
    <w:rsid w:val="0031489E"/>
    <w:rsid w:val="00314A40"/>
    <w:rsid w:val="00315571"/>
    <w:rsid w:val="00315821"/>
    <w:rsid w:val="003159C0"/>
    <w:rsid w:val="00315A2F"/>
    <w:rsid w:val="00315BBB"/>
    <w:rsid w:val="00315BDB"/>
    <w:rsid w:val="00315D02"/>
    <w:rsid w:val="00315D13"/>
    <w:rsid w:val="00316019"/>
    <w:rsid w:val="00316409"/>
    <w:rsid w:val="0031643B"/>
    <w:rsid w:val="00316569"/>
    <w:rsid w:val="0031675E"/>
    <w:rsid w:val="00316899"/>
    <w:rsid w:val="00316CD0"/>
    <w:rsid w:val="00316DD2"/>
    <w:rsid w:val="00317FC5"/>
    <w:rsid w:val="0032084F"/>
    <w:rsid w:val="0032096B"/>
    <w:rsid w:val="00321551"/>
    <w:rsid w:val="003219C9"/>
    <w:rsid w:val="003219EB"/>
    <w:rsid w:val="00321B8F"/>
    <w:rsid w:val="00321B9A"/>
    <w:rsid w:val="003225F6"/>
    <w:rsid w:val="00322E2A"/>
    <w:rsid w:val="00322E5D"/>
    <w:rsid w:val="00322EAC"/>
    <w:rsid w:val="00322EBE"/>
    <w:rsid w:val="00322F59"/>
    <w:rsid w:val="0032300D"/>
    <w:rsid w:val="00323014"/>
    <w:rsid w:val="00323317"/>
    <w:rsid w:val="003238B1"/>
    <w:rsid w:val="00323A13"/>
    <w:rsid w:val="00323DE8"/>
    <w:rsid w:val="003240C2"/>
    <w:rsid w:val="0032493E"/>
    <w:rsid w:val="00324D33"/>
    <w:rsid w:val="00324D8D"/>
    <w:rsid w:val="0032507C"/>
    <w:rsid w:val="0032513A"/>
    <w:rsid w:val="00325520"/>
    <w:rsid w:val="003255AC"/>
    <w:rsid w:val="003255D1"/>
    <w:rsid w:val="003258CA"/>
    <w:rsid w:val="00325BB0"/>
    <w:rsid w:val="00325C9B"/>
    <w:rsid w:val="00325F96"/>
    <w:rsid w:val="0032659D"/>
    <w:rsid w:val="00326741"/>
    <w:rsid w:val="00326889"/>
    <w:rsid w:val="00326EC6"/>
    <w:rsid w:val="0032736F"/>
    <w:rsid w:val="00327659"/>
    <w:rsid w:val="00327871"/>
    <w:rsid w:val="00327E8B"/>
    <w:rsid w:val="00327F0C"/>
    <w:rsid w:val="00327F5A"/>
    <w:rsid w:val="00330145"/>
    <w:rsid w:val="0033018A"/>
    <w:rsid w:val="003308A2"/>
    <w:rsid w:val="00331A0D"/>
    <w:rsid w:val="00331B4B"/>
    <w:rsid w:val="00331F7F"/>
    <w:rsid w:val="003323CC"/>
    <w:rsid w:val="003329CB"/>
    <w:rsid w:val="00332BC5"/>
    <w:rsid w:val="00332D18"/>
    <w:rsid w:val="00332FAB"/>
    <w:rsid w:val="00333369"/>
    <w:rsid w:val="00333859"/>
    <w:rsid w:val="00333938"/>
    <w:rsid w:val="003341B9"/>
    <w:rsid w:val="0033437E"/>
    <w:rsid w:val="00334712"/>
    <w:rsid w:val="00334A54"/>
    <w:rsid w:val="00334B03"/>
    <w:rsid w:val="00334B2C"/>
    <w:rsid w:val="00334CBE"/>
    <w:rsid w:val="00334D7E"/>
    <w:rsid w:val="0033500C"/>
    <w:rsid w:val="0033547C"/>
    <w:rsid w:val="003355DD"/>
    <w:rsid w:val="00335B0F"/>
    <w:rsid w:val="0033640A"/>
    <w:rsid w:val="0033642C"/>
    <w:rsid w:val="00336647"/>
    <w:rsid w:val="003366DB"/>
    <w:rsid w:val="00336A61"/>
    <w:rsid w:val="00336C58"/>
    <w:rsid w:val="00336D85"/>
    <w:rsid w:val="003379B5"/>
    <w:rsid w:val="00337B75"/>
    <w:rsid w:val="00340519"/>
    <w:rsid w:val="00340824"/>
    <w:rsid w:val="00340BEC"/>
    <w:rsid w:val="00340D32"/>
    <w:rsid w:val="00340EE9"/>
    <w:rsid w:val="003413A6"/>
    <w:rsid w:val="0034141F"/>
    <w:rsid w:val="003414C2"/>
    <w:rsid w:val="003416B7"/>
    <w:rsid w:val="003417AD"/>
    <w:rsid w:val="00341961"/>
    <w:rsid w:val="00341C07"/>
    <w:rsid w:val="003421CD"/>
    <w:rsid w:val="003422F0"/>
    <w:rsid w:val="003424C6"/>
    <w:rsid w:val="0034260F"/>
    <w:rsid w:val="0034297F"/>
    <w:rsid w:val="00342FD2"/>
    <w:rsid w:val="00343795"/>
    <w:rsid w:val="00343A6C"/>
    <w:rsid w:val="00343B00"/>
    <w:rsid w:val="00343DB2"/>
    <w:rsid w:val="0034451C"/>
    <w:rsid w:val="00344986"/>
    <w:rsid w:val="00344C38"/>
    <w:rsid w:val="00344C79"/>
    <w:rsid w:val="00344CD9"/>
    <w:rsid w:val="00344D03"/>
    <w:rsid w:val="00344FF1"/>
    <w:rsid w:val="003452F8"/>
    <w:rsid w:val="003454F3"/>
    <w:rsid w:val="00345569"/>
    <w:rsid w:val="00345849"/>
    <w:rsid w:val="00345A01"/>
    <w:rsid w:val="00345E61"/>
    <w:rsid w:val="00345E69"/>
    <w:rsid w:val="003460E0"/>
    <w:rsid w:val="0034614B"/>
    <w:rsid w:val="003467D3"/>
    <w:rsid w:val="0034690D"/>
    <w:rsid w:val="00346AD4"/>
    <w:rsid w:val="00347279"/>
    <w:rsid w:val="003477BE"/>
    <w:rsid w:val="00347948"/>
    <w:rsid w:val="0034796C"/>
    <w:rsid w:val="00347D2E"/>
    <w:rsid w:val="0035052C"/>
    <w:rsid w:val="0035072E"/>
    <w:rsid w:val="00350ADD"/>
    <w:rsid w:val="003510D2"/>
    <w:rsid w:val="00351706"/>
    <w:rsid w:val="00351813"/>
    <w:rsid w:val="00351C11"/>
    <w:rsid w:val="00351C3E"/>
    <w:rsid w:val="00351DA0"/>
    <w:rsid w:val="00351EB8"/>
    <w:rsid w:val="00352578"/>
    <w:rsid w:val="00352631"/>
    <w:rsid w:val="003527E0"/>
    <w:rsid w:val="00352A91"/>
    <w:rsid w:val="00352BFA"/>
    <w:rsid w:val="00352E68"/>
    <w:rsid w:val="0035316A"/>
    <w:rsid w:val="00353303"/>
    <w:rsid w:val="00353579"/>
    <w:rsid w:val="0035362D"/>
    <w:rsid w:val="0035386E"/>
    <w:rsid w:val="00354038"/>
    <w:rsid w:val="0035406F"/>
    <w:rsid w:val="00354095"/>
    <w:rsid w:val="0035448E"/>
    <w:rsid w:val="00354722"/>
    <w:rsid w:val="003548FE"/>
    <w:rsid w:val="00354B5A"/>
    <w:rsid w:val="00354E3A"/>
    <w:rsid w:val="003557A3"/>
    <w:rsid w:val="00355CAF"/>
    <w:rsid w:val="00356E63"/>
    <w:rsid w:val="00356EF6"/>
    <w:rsid w:val="0035724F"/>
    <w:rsid w:val="003572BE"/>
    <w:rsid w:val="00357764"/>
    <w:rsid w:val="00357990"/>
    <w:rsid w:val="00357C93"/>
    <w:rsid w:val="003600E5"/>
    <w:rsid w:val="00360385"/>
    <w:rsid w:val="00360517"/>
    <w:rsid w:val="00360762"/>
    <w:rsid w:val="00360E0E"/>
    <w:rsid w:val="00360F2C"/>
    <w:rsid w:val="00360F57"/>
    <w:rsid w:val="00360FA4"/>
    <w:rsid w:val="00361364"/>
    <w:rsid w:val="00361444"/>
    <w:rsid w:val="0036182E"/>
    <w:rsid w:val="00361BD1"/>
    <w:rsid w:val="00361E05"/>
    <w:rsid w:val="00362047"/>
    <w:rsid w:val="003621DB"/>
    <w:rsid w:val="0036286C"/>
    <w:rsid w:val="00362F8A"/>
    <w:rsid w:val="003634AC"/>
    <w:rsid w:val="0036389C"/>
    <w:rsid w:val="00363AC1"/>
    <w:rsid w:val="0036409F"/>
    <w:rsid w:val="0036424D"/>
    <w:rsid w:val="0036433A"/>
    <w:rsid w:val="003648D3"/>
    <w:rsid w:val="00364D5A"/>
    <w:rsid w:val="00364DCE"/>
    <w:rsid w:val="00365DFC"/>
    <w:rsid w:val="00365E0C"/>
    <w:rsid w:val="00365EAD"/>
    <w:rsid w:val="00365FAE"/>
    <w:rsid w:val="003660B1"/>
    <w:rsid w:val="00366251"/>
    <w:rsid w:val="00366273"/>
    <w:rsid w:val="00366284"/>
    <w:rsid w:val="003666DB"/>
    <w:rsid w:val="00366791"/>
    <w:rsid w:val="00366E0D"/>
    <w:rsid w:val="00366EDA"/>
    <w:rsid w:val="00366FD5"/>
    <w:rsid w:val="003676D2"/>
    <w:rsid w:val="003677B9"/>
    <w:rsid w:val="003679AF"/>
    <w:rsid w:val="00367B1F"/>
    <w:rsid w:val="00370573"/>
    <w:rsid w:val="0037093A"/>
    <w:rsid w:val="00371054"/>
    <w:rsid w:val="00371293"/>
    <w:rsid w:val="003716E5"/>
    <w:rsid w:val="00371C8A"/>
    <w:rsid w:val="003720BA"/>
    <w:rsid w:val="003721A4"/>
    <w:rsid w:val="00372772"/>
    <w:rsid w:val="00372F02"/>
    <w:rsid w:val="003732FF"/>
    <w:rsid w:val="00373410"/>
    <w:rsid w:val="003735B5"/>
    <w:rsid w:val="003735D4"/>
    <w:rsid w:val="003738F2"/>
    <w:rsid w:val="00373B73"/>
    <w:rsid w:val="00373D03"/>
    <w:rsid w:val="00373F5B"/>
    <w:rsid w:val="00374035"/>
    <w:rsid w:val="0037409E"/>
    <w:rsid w:val="003742CC"/>
    <w:rsid w:val="00374314"/>
    <w:rsid w:val="00374C6F"/>
    <w:rsid w:val="00374DE3"/>
    <w:rsid w:val="00374E0B"/>
    <w:rsid w:val="00374EA0"/>
    <w:rsid w:val="003752BE"/>
    <w:rsid w:val="0037555C"/>
    <w:rsid w:val="0037556A"/>
    <w:rsid w:val="00375589"/>
    <w:rsid w:val="003758AE"/>
    <w:rsid w:val="00375D7B"/>
    <w:rsid w:val="00376AA9"/>
    <w:rsid w:val="00377064"/>
    <w:rsid w:val="00377618"/>
    <w:rsid w:val="0037765A"/>
    <w:rsid w:val="003777C4"/>
    <w:rsid w:val="00377A57"/>
    <w:rsid w:val="00377C8B"/>
    <w:rsid w:val="00377D6E"/>
    <w:rsid w:val="0038009F"/>
    <w:rsid w:val="003800DE"/>
    <w:rsid w:val="00380247"/>
    <w:rsid w:val="003802E0"/>
    <w:rsid w:val="00380F2D"/>
    <w:rsid w:val="003811C8"/>
    <w:rsid w:val="00381A45"/>
    <w:rsid w:val="00381B73"/>
    <w:rsid w:val="00381D96"/>
    <w:rsid w:val="00381E3B"/>
    <w:rsid w:val="003820FC"/>
    <w:rsid w:val="00382E99"/>
    <w:rsid w:val="00382F39"/>
    <w:rsid w:val="0038326A"/>
    <w:rsid w:val="003832F7"/>
    <w:rsid w:val="00383745"/>
    <w:rsid w:val="003837CF"/>
    <w:rsid w:val="00383A5D"/>
    <w:rsid w:val="00383E1F"/>
    <w:rsid w:val="00384778"/>
    <w:rsid w:val="00384DB4"/>
    <w:rsid w:val="00384E3D"/>
    <w:rsid w:val="00384E5F"/>
    <w:rsid w:val="00384E84"/>
    <w:rsid w:val="00384F4C"/>
    <w:rsid w:val="003857FD"/>
    <w:rsid w:val="00385B3E"/>
    <w:rsid w:val="00385E8C"/>
    <w:rsid w:val="00385F44"/>
    <w:rsid w:val="0038608B"/>
    <w:rsid w:val="00386312"/>
    <w:rsid w:val="0038708A"/>
    <w:rsid w:val="003871FA"/>
    <w:rsid w:val="00387402"/>
    <w:rsid w:val="0038742D"/>
    <w:rsid w:val="0038784D"/>
    <w:rsid w:val="00387A14"/>
    <w:rsid w:val="00387A90"/>
    <w:rsid w:val="00387ADB"/>
    <w:rsid w:val="00387CD3"/>
    <w:rsid w:val="00387CEA"/>
    <w:rsid w:val="00387E19"/>
    <w:rsid w:val="00387EA7"/>
    <w:rsid w:val="0039021F"/>
    <w:rsid w:val="0039059E"/>
    <w:rsid w:val="0039068C"/>
    <w:rsid w:val="003909A7"/>
    <w:rsid w:val="003909AF"/>
    <w:rsid w:val="00390BBC"/>
    <w:rsid w:val="00390DA3"/>
    <w:rsid w:val="0039119C"/>
    <w:rsid w:val="003913EE"/>
    <w:rsid w:val="0039152F"/>
    <w:rsid w:val="003924A1"/>
    <w:rsid w:val="003925C6"/>
    <w:rsid w:val="00392697"/>
    <w:rsid w:val="00392745"/>
    <w:rsid w:val="003927D1"/>
    <w:rsid w:val="003929BE"/>
    <w:rsid w:val="00392E82"/>
    <w:rsid w:val="0039341B"/>
    <w:rsid w:val="00393461"/>
    <w:rsid w:val="003935EF"/>
    <w:rsid w:val="00393A74"/>
    <w:rsid w:val="00393B70"/>
    <w:rsid w:val="00394191"/>
    <w:rsid w:val="0039434B"/>
    <w:rsid w:val="003944B3"/>
    <w:rsid w:val="003945FF"/>
    <w:rsid w:val="003948B8"/>
    <w:rsid w:val="00394A62"/>
    <w:rsid w:val="00395180"/>
    <w:rsid w:val="003957BA"/>
    <w:rsid w:val="003962C1"/>
    <w:rsid w:val="003962E9"/>
    <w:rsid w:val="0039645E"/>
    <w:rsid w:val="003965C2"/>
    <w:rsid w:val="00396626"/>
    <w:rsid w:val="0039669B"/>
    <w:rsid w:val="003967E7"/>
    <w:rsid w:val="00396901"/>
    <w:rsid w:val="003969CE"/>
    <w:rsid w:val="00396EF1"/>
    <w:rsid w:val="0039773F"/>
    <w:rsid w:val="00397827"/>
    <w:rsid w:val="00397A70"/>
    <w:rsid w:val="00397AFB"/>
    <w:rsid w:val="00397B14"/>
    <w:rsid w:val="003A0233"/>
    <w:rsid w:val="003A02EB"/>
    <w:rsid w:val="003A07F9"/>
    <w:rsid w:val="003A0A6F"/>
    <w:rsid w:val="003A0CB7"/>
    <w:rsid w:val="003A12B3"/>
    <w:rsid w:val="003A15AA"/>
    <w:rsid w:val="003A181D"/>
    <w:rsid w:val="003A2108"/>
    <w:rsid w:val="003A251E"/>
    <w:rsid w:val="003A29AE"/>
    <w:rsid w:val="003A2A80"/>
    <w:rsid w:val="003A2BA9"/>
    <w:rsid w:val="003A2DD7"/>
    <w:rsid w:val="003A2FBF"/>
    <w:rsid w:val="003A2FCD"/>
    <w:rsid w:val="003A30E3"/>
    <w:rsid w:val="003A3221"/>
    <w:rsid w:val="003A3B27"/>
    <w:rsid w:val="003A40D6"/>
    <w:rsid w:val="003A4333"/>
    <w:rsid w:val="003A445B"/>
    <w:rsid w:val="003A4967"/>
    <w:rsid w:val="003A4DC6"/>
    <w:rsid w:val="003A4E24"/>
    <w:rsid w:val="003A50FA"/>
    <w:rsid w:val="003A5B3B"/>
    <w:rsid w:val="003A5E78"/>
    <w:rsid w:val="003A637F"/>
    <w:rsid w:val="003A64F9"/>
    <w:rsid w:val="003A678D"/>
    <w:rsid w:val="003A6832"/>
    <w:rsid w:val="003A73C8"/>
    <w:rsid w:val="003A753E"/>
    <w:rsid w:val="003A779F"/>
    <w:rsid w:val="003A78C1"/>
    <w:rsid w:val="003A7D49"/>
    <w:rsid w:val="003A7E98"/>
    <w:rsid w:val="003B000F"/>
    <w:rsid w:val="003B02CA"/>
    <w:rsid w:val="003B08F3"/>
    <w:rsid w:val="003B09A2"/>
    <w:rsid w:val="003B09E8"/>
    <w:rsid w:val="003B0B53"/>
    <w:rsid w:val="003B0D78"/>
    <w:rsid w:val="003B0F0E"/>
    <w:rsid w:val="003B0FCE"/>
    <w:rsid w:val="003B1249"/>
    <w:rsid w:val="003B1646"/>
    <w:rsid w:val="003B1DB0"/>
    <w:rsid w:val="003B1FEF"/>
    <w:rsid w:val="003B220D"/>
    <w:rsid w:val="003B24B0"/>
    <w:rsid w:val="003B265A"/>
    <w:rsid w:val="003B2BF3"/>
    <w:rsid w:val="003B2DBE"/>
    <w:rsid w:val="003B2E2B"/>
    <w:rsid w:val="003B2EC6"/>
    <w:rsid w:val="003B331A"/>
    <w:rsid w:val="003B341D"/>
    <w:rsid w:val="003B36E5"/>
    <w:rsid w:val="003B36F7"/>
    <w:rsid w:val="003B3E3B"/>
    <w:rsid w:val="003B3FCB"/>
    <w:rsid w:val="003B4042"/>
    <w:rsid w:val="003B42DA"/>
    <w:rsid w:val="003B43C4"/>
    <w:rsid w:val="003B4C54"/>
    <w:rsid w:val="003B50E3"/>
    <w:rsid w:val="003B527B"/>
    <w:rsid w:val="003B58A6"/>
    <w:rsid w:val="003B5B95"/>
    <w:rsid w:val="003B61BA"/>
    <w:rsid w:val="003B68A9"/>
    <w:rsid w:val="003B6A4F"/>
    <w:rsid w:val="003B6BDC"/>
    <w:rsid w:val="003B6DFA"/>
    <w:rsid w:val="003B6FF8"/>
    <w:rsid w:val="003B7085"/>
    <w:rsid w:val="003B72CB"/>
    <w:rsid w:val="003B7447"/>
    <w:rsid w:val="003B744C"/>
    <w:rsid w:val="003B76DA"/>
    <w:rsid w:val="003B7980"/>
    <w:rsid w:val="003B7DEF"/>
    <w:rsid w:val="003C00AF"/>
    <w:rsid w:val="003C02BA"/>
    <w:rsid w:val="003C03BE"/>
    <w:rsid w:val="003C0C2D"/>
    <w:rsid w:val="003C0DFF"/>
    <w:rsid w:val="003C111A"/>
    <w:rsid w:val="003C1212"/>
    <w:rsid w:val="003C1369"/>
    <w:rsid w:val="003C13E1"/>
    <w:rsid w:val="003C1835"/>
    <w:rsid w:val="003C19D7"/>
    <w:rsid w:val="003C1B9A"/>
    <w:rsid w:val="003C1E70"/>
    <w:rsid w:val="003C1E74"/>
    <w:rsid w:val="003C227B"/>
    <w:rsid w:val="003C2325"/>
    <w:rsid w:val="003C23F4"/>
    <w:rsid w:val="003C25E4"/>
    <w:rsid w:val="003C283F"/>
    <w:rsid w:val="003C284D"/>
    <w:rsid w:val="003C2C7C"/>
    <w:rsid w:val="003C2E93"/>
    <w:rsid w:val="003C2F8A"/>
    <w:rsid w:val="003C33BA"/>
    <w:rsid w:val="003C48E2"/>
    <w:rsid w:val="003C4958"/>
    <w:rsid w:val="003C4B2E"/>
    <w:rsid w:val="003C4B83"/>
    <w:rsid w:val="003C548B"/>
    <w:rsid w:val="003C5A25"/>
    <w:rsid w:val="003C5A9C"/>
    <w:rsid w:val="003C5E3D"/>
    <w:rsid w:val="003C6349"/>
    <w:rsid w:val="003C6364"/>
    <w:rsid w:val="003C65A6"/>
    <w:rsid w:val="003C6B0E"/>
    <w:rsid w:val="003C6C9A"/>
    <w:rsid w:val="003C6FF3"/>
    <w:rsid w:val="003C71A6"/>
    <w:rsid w:val="003C72D8"/>
    <w:rsid w:val="003C730D"/>
    <w:rsid w:val="003C745F"/>
    <w:rsid w:val="003C7486"/>
    <w:rsid w:val="003C78A0"/>
    <w:rsid w:val="003C7B3C"/>
    <w:rsid w:val="003D0090"/>
    <w:rsid w:val="003D0575"/>
    <w:rsid w:val="003D0EA7"/>
    <w:rsid w:val="003D10F7"/>
    <w:rsid w:val="003D1490"/>
    <w:rsid w:val="003D14D9"/>
    <w:rsid w:val="003D1DA4"/>
    <w:rsid w:val="003D214C"/>
    <w:rsid w:val="003D2209"/>
    <w:rsid w:val="003D22CE"/>
    <w:rsid w:val="003D2350"/>
    <w:rsid w:val="003D2418"/>
    <w:rsid w:val="003D2684"/>
    <w:rsid w:val="003D2A76"/>
    <w:rsid w:val="003D2ACC"/>
    <w:rsid w:val="003D2ADC"/>
    <w:rsid w:val="003D2FD6"/>
    <w:rsid w:val="003D3256"/>
    <w:rsid w:val="003D3487"/>
    <w:rsid w:val="003D37F8"/>
    <w:rsid w:val="003D38B0"/>
    <w:rsid w:val="003D3BC7"/>
    <w:rsid w:val="003D3F82"/>
    <w:rsid w:val="003D417E"/>
    <w:rsid w:val="003D42FB"/>
    <w:rsid w:val="003D4357"/>
    <w:rsid w:val="003D43E7"/>
    <w:rsid w:val="003D4A19"/>
    <w:rsid w:val="003D4A51"/>
    <w:rsid w:val="003D4B43"/>
    <w:rsid w:val="003D5563"/>
    <w:rsid w:val="003D579E"/>
    <w:rsid w:val="003D5CD4"/>
    <w:rsid w:val="003D5D41"/>
    <w:rsid w:val="003D6319"/>
    <w:rsid w:val="003D6602"/>
    <w:rsid w:val="003D6858"/>
    <w:rsid w:val="003D6942"/>
    <w:rsid w:val="003D73D4"/>
    <w:rsid w:val="003D76C0"/>
    <w:rsid w:val="003D7AE0"/>
    <w:rsid w:val="003D7D6F"/>
    <w:rsid w:val="003E0125"/>
    <w:rsid w:val="003E0231"/>
    <w:rsid w:val="003E04F2"/>
    <w:rsid w:val="003E0C50"/>
    <w:rsid w:val="003E0DC0"/>
    <w:rsid w:val="003E12BD"/>
    <w:rsid w:val="003E1870"/>
    <w:rsid w:val="003E18EB"/>
    <w:rsid w:val="003E1CA6"/>
    <w:rsid w:val="003E20D8"/>
    <w:rsid w:val="003E22AD"/>
    <w:rsid w:val="003E240F"/>
    <w:rsid w:val="003E286E"/>
    <w:rsid w:val="003E2DDA"/>
    <w:rsid w:val="003E2FA7"/>
    <w:rsid w:val="003E311C"/>
    <w:rsid w:val="003E32C6"/>
    <w:rsid w:val="003E33AF"/>
    <w:rsid w:val="003E3420"/>
    <w:rsid w:val="003E35B7"/>
    <w:rsid w:val="003E362C"/>
    <w:rsid w:val="003E3896"/>
    <w:rsid w:val="003E3ADC"/>
    <w:rsid w:val="003E3CAB"/>
    <w:rsid w:val="003E3D8C"/>
    <w:rsid w:val="003E3E06"/>
    <w:rsid w:val="003E44B6"/>
    <w:rsid w:val="003E4AF2"/>
    <w:rsid w:val="003E4D16"/>
    <w:rsid w:val="003E4F6D"/>
    <w:rsid w:val="003E4F80"/>
    <w:rsid w:val="003E52B2"/>
    <w:rsid w:val="003E5C62"/>
    <w:rsid w:val="003E5E72"/>
    <w:rsid w:val="003E5EF7"/>
    <w:rsid w:val="003E6297"/>
    <w:rsid w:val="003E66C0"/>
    <w:rsid w:val="003E68BB"/>
    <w:rsid w:val="003E6D28"/>
    <w:rsid w:val="003E6DD8"/>
    <w:rsid w:val="003E720D"/>
    <w:rsid w:val="003E721D"/>
    <w:rsid w:val="003E754A"/>
    <w:rsid w:val="003E7635"/>
    <w:rsid w:val="003E794A"/>
    <w:rsid w:val="003E7DC7"/>
    <w:rsid w:val="003E7FD1"/>
    <w:rsid w:val="003F00F4"/>
    <w:rsid w:val="003F012D"/>
    <w:rsid w:val="003F0145"/>
    <w:rsid w:val="003F08BA"/>
    <w:rsid w:val="003F0C1D"/>
    <w:rsid w:val="003F0FCD"/>
    <w:rsid w:val="003F10FF"/>
    <w:rsid w:val="003F1162"/>
    <w:rsid w:val="003F11D9"/>
    <w:rsid w:val="003F13A3"/>
    <w:rsid w:val="003F1BAB"/>
    <w:rsid w:val="003F1E9A"/>
    <w:rsid w:val="003F26F1"/>
    <w:rsid w:val="003F2F84"/>
    <w:rsid w:val="003F33EB"/>
    <w:rsid w:val="003F39D8"/>
    <w:rsid w:val="003F3C38"/>
    <w:rsid w:val="003F3FA2"/>
    <w:rsid w:val="003F4529"/>
    <w:rsid w:val="003F45AB"/>
    <w:rsid w:val="003F4894"/>
    <w:rsid w:val="003F4991"/>
    <w:rsid w:val="003F51B1"/>
    <w:rsid w:val="003F568D"/>
    <w:rsid w:val="003F5AE6"/>
    <w:rsid w:val="003F5B02"/>
    <w:rsid w:val="003F5E53"/>
    <w:rsid w:val="003F5FD7"/>
    <w:rsid w:val="003F607B"/>
    <w:rsid w:val="003F6147"/>
    <w:rsid w:val="003F64A3"/>
    <w:rsid w:val="003F657D"/>
    <w:rsid w:val="003F65AA"/>
    <w:rsid w:val="003F66B1"/>
    <w:rsid w:val="003F6C2B"/>
    <w:rsid w:val="003F6C60"/>
    <w:rsid w:val="003F6F73"/>
    <w:rsid w:val="003F7152"/>
    <w:rsid w:val="003F7482"/>
    <w:rsid w:val="003F7667"/>
    <w:rsid w:val="004000E1"/>
    <w:rsid w:val="00400238"/>
    <w:rsid w:val="00400698"/>
    <w:rsid w:val="00400953"/>
    <w:rsid w:val="00400AA0"/>
    <w:rsid w:val="00400C39"/>
    <w:rsid w:val="00400C47"/>
    <w:rsid w:val="00400F7B"/>
    <w:rsid w:val="00400FE3"/>
    <w:rsid w:val="00401079"/>
    <w:rsid w:val="00401DFF"/>
    <w:rsid w:val="00401E94"/>
    <w:rsid w:val="004023EE"/>
    <w:rsid w:val="00402441"/>
    <w:rsid w:val="004026EF"/>
    <w:rsid w:val="0040286E"/>
    <w:rsid w:val="00402C62"/>
    <w:rsid w:val="00402E98"/>
    <w:rsid w:val="00403045"/>
    <w:rsid w:val="0040380B"/>
    <w:rsid w:val="00403C24"/>
    <w:rsid w:val="004043CE"/>
    <w:rsid w:val="0040465C"/>
    <w:rsid w:val="0040478A"/>
    <w:rsid w:val="00404834"/>
    <w:rsid w:val="00404B01"/>
    <w:rsid w:val="00404BC5"/>
    <w:rsid w:val="00404C17"/>
    <w:rsid w:val="00404C73"/>
    <w:rsid w:val="00405145"/>
    <w:rsid w:val="00405292"/>
    <w:rsid w:val="004053ED"/>
    <w:rsid w:val="00405687"/>
    <w:rsid w:val="00405822"/>
    <w:rsid w:val="00405885"/>
    <w:rsid w:val="00405958"/>
    <w:rsid w:val="00405F15"/>
    <w:rsid w:val="004060CD"/>
    <w:rsid w:val="004063BC"/>
    <w:rsid w:val="0040653E"/>
    <w:rsid w:val="0040658E"/>
    <w:rsid w:val="00406AD2"/>
    <w:rsid w:val="00406B8A"/>
    <w:rsid w:val="00407A4A"/>
    <w:rsid w:val="00407B44"/>
    <w:rsid w:val="00407EB1"/>
    <w:rsid w:val="00407F46"/>
    <w:rsid w:val="004100D0"/>
    <w:rsid w:val="004100DF"/>
    <w:rsid w:val="004101B7"/>
    <w:rsid w:val="00410517"/>
    <w:rsid w:val="0041081C"/>
    <w:rsid w:val="00410B0C"/>
    <w:rsid w:val="00410C9E"/>
    <w:rsid w:val="00411500"/>
    <w:rsid w:val="00411B99"/>
    <w:rsid w:val="00411CEF"/>
    <w:rsid w:val="0041232D"/>
    <w:rsid w:val="00412399"/>
    <w:rsid w:val="00412DD5"/>
    <w:rsid w:val="00413E21"/>
    <w:rsid w:val="00414048"/>
    <w:rsid w:val="0041444A"/>
    <w:rsid w:val="00414664"/>
    <w:rsid w:val="00414A5C"/>
    <w:rsid w:val="00414DC3"/>
    <w:rsid w:val="00415115"/>
    <w:rsid w:val="0041522C"/>
    <w:rsid w:val="0041565F"/>
    <w:rsid w:val="004156DA"/>
    <w:rsid w:val="00415D6D"/>
    <w:rsid w:val="00416E5D"/>
    <w:rsid w:val="00416E9E"/>
    <w:rsid w:val="00416F2B"/>
    <w:rsid w:val="00416F5F"/>
    <w:rsid w:val="0041776A"/>
    <w:rsid w:val="00417845"/>
    <w:rsid w:val="00417ACE"/>
    <w:rsid w:val="00417B6A"/>
    <w:rsid w:val="00417BD8"/>
    <w:rsid w:val="00420055"/>
    <w:rsid w:val="004200E3"/>
    <w:rsid w:val="0042061F"/>
    <w:rsid w:val="00420BFA"/>
    <w:rsid w:val="004210C3"/>
    <w:rsid w:val="00421778"/>
    <w:rsid w:val="004217D3"/>
    <w:rsid w:val="00421C81"/>
    <w:rsid w:val="00421E03"/>
    <w:rsid w:val="004222F7"/>
    <w:rsid w:val="004228B6"/>
    <w:rsid w:val="00422C2A"/>
    <w:rsid w:val="004230B3"/>
    <w:rsid w:val="004230C2"/>
    <w:rsid w:val="004232C3"/>
    <w:rsid w:val="004236B3"/>
    <w:rsid w:val="00423780"/>
    <w:rsid w:val="00423975"/>
    <w:rsid w:val="00423ACB"/>
    <w:rsid w:val="0042468D"/>
    <w:rsid w:val="004249C7"/>
    <w:rsid w:val="00424A56"/>
    <w:rsid w:val="00424A73"/>
    <w:rsid w:val="00424ACA"/>
    <w:rsid w:val="00424E54"/>
    <w:rsid w:val="004253C3"/>
    <w:rsid w:val="0042594E"/>
    <w:rsid w:val="00425AB4"/>
    <w:rsid w:val="004262ED"/>
    <w:rsid w:val="004269AB"/>
    <w:rsid w:val="00426A4F"/>
    <w:rsid w:val="00426C1E"/>
    <w:rsid w:val="00426C35"/>
    <w:rsid w:val="00426D25"/>
    <w:rsid w:val="00426D73"/>
    <w:rsid w:val="00426EFE"/>
    <w:rsid w:val="004270E4"/>
    <w:rsid w:val="00427417"/>
    <w:rsid w:val="00427593"/>
    <w:rsid w:val="004305A7"/>
    <w:rsid w:val="004305B7"/>
    <w:rsid w:val="00430891"/>
    <w:rsid w:val="00430B21"/>
    <w:rsid w:val="004311E6"/>
    <w:rsid w:val="00431331"/>
    <w:rsid w:val="0043139D"/>
    <w:rsid w:val="00431427"/>
    <w:rsid w:val="0043154F"/>
    <w:rsid w:val="0043166A"/>
    <w:rsid w:val="00431791"/>
    <w:rsid w:val="004317F0"/>
    <w:rsid w:val="00431800"/>
    <w:rsid w:val="00431B9F"/>
    <w:rsid w:val="00431BBA"/>
    <w:rsid w:val="00431C7A"/>
    <w:rsid w:val="00431D49"/>
    <w:rsid w:val="0043204D"/>
    <w:rsid w:val="0043262C"/>
    <w:rsid w:val="00432CDF"/>
    <w:rsid w:val="00432F71"/>
    <w:rsid w:val="00433AEA"/>
    <w:rsid w:val="00433E0C"/>
    <w:rsid w:val="00434289"/>
    <w:rsid w:val="0043460E"/>
    <w:rsid w:val="0043461F"/>
    <w:rsid w:val="00434899"/>
    <w:rsid w:val="004348D0"/>
    <w:rsid w:val="00434926"/>
    <w:rsid w:val="00434B54"/>
    <w:rsid w:val="00434E3E"/>
    <w:rsid w:val="0043521F"/>
    <w:rsid w:val="004357DB"/>
    <w:rsid w:val="004358F7"/>
    <w:rsid w:val="00435AF3"/>
    <w:rsid w:val="00435BFF"/>
    <w:rsid w:val="00435C8C"/>
    <w:rsid w:val="00436406"/>
    <w:rsid w:val="00436C32"/>
    <w:rsid w:val="00436F3D"/>
    <w:rsid w:val="00437172"/>
    <w:rsid w:val="004372A5"/>
    <w:rsid w:val="00437564"/>
    <w:rsid w:val="00437686"/>
    <w:rsid w:val="00437885"/>
    <w:rsid w:val="004378A9"/>
    <w:rsid w:val="00437EEF"/>
    <w:rsid w:val="0044009D"/>
    <w:rsid w:val="00440183"/>
    <w:rsid w:val="0044036A"/>
    <w:rsid w:val="0044047F"/>
    <w:rsid w:val="0044058E"/>
    <w:rsid w:val="00440AA5"/>
    <w:rsid w:val="00440CCA"/>
    <w:rsid w:val="00440D0E"/>
    <w:rsid w:val="0044145F"/>
    <w:rsid w:val="00441A4A"/>
    <w:rsid w:val="00442059"/>
    <w:rsid w:val="00442BF1"/>
    <w:rsid w:val="00442C68"/>
    <w:rsid w:val="00442E03"/>
    <w:rsid w:val="004430AF"/>
    <w:rsid w:val="004433EF"/>
    <w:rsid w:val="004434BE"/>
    <w:rsid w:val="00443957"/>
    <w:rsid w:val="00443C54"/>
    <w:rsid w:val="004441DD"/>
    <w:rsid w:val="00444491"/>
    <w:rsid w:val="004446BF"/>
    <w:rsid w:val="00444799"/>
    <w:rsid w:val="004448F8"/>
    <w:rsid w:val="004449CC"/>
    <w:rsid w:val="00444A78"/>
    <w:rsid w:val="00445031"/>
    <w:rsid w:val="00445049"/>
    <w:rsid w:val="00445211"/>
    <w:rsid w:val="00445569"/>
    <w:rsid w:val="004456DE"/>
    <w:rsid w:val="0044589A"/>
    <w:rsid w:val="00445ADC"/>
    <w:rsid w:val="00445BE9"/>
    <w:rsid w:val="00445F98"/>
    <w:rsid w:val="0044703F"/>
    <w:rsid w:val="004470F6"/>
    <w:rsid w:val="00447454"/>
    <w:rsid w:val="00447837"/>
    <w:rsid w:val="00447FF1"/>
    <w:rsid w:val="00450157"/>
    <w:rsid w:val="00450394"/>
    <w:rsid w:val="00450796"/>
    <w:rsid w:val="00450D81"/>
    <w:rsid w:val="00450ED3"/>
    <w:rsid w:val="00450F11"/>
    <w:rsid w:val="0045111A"/>
    <w:rsid w:val="00451893"/>
    <w:rsid w:val="00451D25"/>
    <w:rsid w:val="00451D93"/>
    <w:rsid w:val="00451F58"/>
    <w:rsid w:val="004520E4"/>
    <w:rsid w:val="0045266D"/>
    <w:rsid w:val="00452AAC"/>
    <w:rsid w:val="00452E19"/>
    <w:rsid w:val="00453D37"/>
    <w:rsid w:val="00453D62"/>
    <w:rsid w:val="00453F01"/>
    <w:rsid w:val="00454010"/>
    <w:rsid w:val="00454128"/>
    <w:rsid w:val="0045487B"/>
    <w:rsid w:val="004549AC"/>
    <w:rsid w:val="004554EF"/>
    <w:rsid w:val="00455888"/>
    <w:rsid w:val="004558A0"/>
    <w:rsid w:val="004559F6"/>
    <w:rsid w:val="00455A01"/>
    <w:rsid w:val="00455A47"/>
    <w:rsid w:val="00455DCF"/>
    <w:rsid w:val="00455E6E"/>
    <w:rsid w:val="00455EC9"/>
    <w:rsid w:val="0045635E"/>
    <w:rsid w:val="004563F1"/>
    <w:rsid w:val="004565AB"/>
    <w:rsid w:val="00456829"/>
    <w:rsid w:val="00456EAA"/>
    <w:rsid w:val="004570E9"/>
    <w:rsid w:val="004573C1"/>
    <w:rsid w:val="004604E6"/>
    <w:rsid w:val="004605E6"/>
    <w:rsid w:val="004609AA"/>
    <w:rsid w:val="00461107"/>
    <w:rsid w:val="004611F6"/>
    <w:rsid w:val="00461BE0"/>
    <w:rsid w:val="00462464"/>
    <w:rsid w:val="004624A3"/>
    <w:rsid w:val="004624D0"/>
    <w:rsid w:val="00462912"/>
    <w:rsid w:val="00462A82"/>
    <w:rsid w:val="00463001"/>
    <w:rsid w:val="00463093"/>
    <w:rsid w:val="0046362A"/>
    <w:rsid w:val="004639EF"/>
    <w:rsid w:val="00463A8E"/>
    <w:rsid w:val="00463B01"/>
    <w:rsid w:val="00463BA1"/>
    <w:rsid w:val="00463DD7"/>
    <w:rsid w:val="00463E0B"/>
    <w:rsid w:val="0046450B"/>
    <w:rsid w:val="00464B88"/>
    <w:rsid w:val="00464D18"/>
    <w:rsid w:val="00465254"/>
    <w:rsid w:val="00465258"/>
    <w:rsid w:val="004653E7"/>
    <w:rsid w:val="00465773"/>
    <w:rsid w:val="00465C78"/>
    <w:rsid w:val="00466137"/>
    <w:rsid w:val="004661CE"/>
    <w:rsid w:val="00466D9B"/>
    <w:rsid w:val="004670BF"/>
    <w:rsid w:val="00467925"/>
    <w:rsid w:val="00467945"/>
    <w:rsid w:val="00467B48"/>
    <w:rsid w:val="00470121"/>
    <w:rsid w:val="00470137"/>
    <w:rsid w:val="00470336"/>
    <w:rsid w:val="00470593"/>
    <w:rsid w:val="004706A4"/>
    <w:rsid w:val="00470E8D"/>
    <w:rsid w:val="00470F61"/>
    <w:rsid w:val="00471362"/>
    <w:rsid w:val="004713AA"/>
    <w:rsid w:val="00471A0C"/>
    <w:rsid w:val="00472119"/>
    <w:rsid w:val="0047253A"/>
    <w:rsid w:val="004727CC"/>
    <w:rsid w:val="004729EA"/>
    <w:rsid w:val="00472AEA"/>
    <w:rsid w:val="00472D3B"/>
    <w:rsid w:val="00472E7A"/>
    <w:rsid w:val="00472EFF"/>
    <w:rsid w:val="00473212"/>
    <w:rsid w:val="004732BD"/>
    <w:rsid w:val="00473445"/>
    <w:rsid w:val="00473929"/>
    <w:rsid w:val="00473935"/>
    <w:rsid w:val="00473EB2"/>
    <w:rsid w:val="00473ED4"/>
    <w:rsid w:val="00473F46"/>
    <w:rsid w:val="0047486E"/>
    <w:rsid w:val="004748C1"/>
    <w:rsid w:val="00474D23"/>
    <w:rsid w:val="00474F2D"/>
    <w:rsid w:val="004750CC"/>
    <w:rsid w:val="004754C7"/>
    <w:rsid w:val="0047559B"/>
    <w:rsid w:val="004757AA"/>
    <w:rsid w:val="00475892"/>
    <w:rsid w:val="00475BD6"/>
    <w:rsid w:val="00475C43"/>
    <w:rsid w:val="00475CD8"/>
    <w:rsid w:val="00475F0E"/>
    <w:rsid w:val="0047617B"/>
    <w:rsid w:val="004761B5"/>
    <w:rsid w:val="0047685D"/>
    <w:rsid w:val="00476BFC"/>
    <w:rsid w:val="00477229"/>
    <w:rsid w:val="00477539"/>
    <w:rsid w:val="00477748"/>
    <w:rsid w:val="0047790A"/>
    <w:rsid w:val="004779A4"/>
    <w:rsid w:val="00477C46"/>
    <w:rsid w:val="0048084A"/>
    <w:rsid w:val="004809A8"/>
    <w:rsid w:val="004810C8"/>
    <w:rsid w:val="00481308"/>
    <w:rsid w:val="004817D3"/>
    <w:rsid w:val="00481D6F"/>
    <w:rsid w:val="00481F35"/>
    <w:rsid w:val="00482059"/>
    <w:rsid w:val="00482A71"/>
    <w:rsid w:val="00483896"/>
    <w:rsid w:val="00483C37"/>
    <w:rsid w:val="00484542"/>
    <w:rsid w:val="0048471D"/>
    <w:rsid w:val="0048497C"/>
    <w:rsid w:val="004849ED"/>
    <w:rsid w:val="00484E40"/>
    <w:rsid w:val="00484E7A"/>
    <w:rsid w:val="004853EA"/>
    <w:rsid w:val="00485687"/>
    <w:rsid w:val="0048578E"/>
    <w:rsid w:val="00485DEE"/>
    <w:rsid w:val="00486162"/>
    <w:rsid w:val="00486281"/>
    <w:rsid w:val="0048661B"/>
    <w:rsid w:val="00486926"/>
    <w:rsid w:val="00486CFD"/>
    <w:rsid w:val="00487508"/>
    <w:rsid w:val="00487BFA"/>
    <w:rsid w:val="004905BF"/>
    <w:rsid w:val="00490F13"/>
    <w:rsid w:val="00491107"/>
    <w:rsid w:val="00491C79"/>
    <w:rsid w:val="00491DD2"/>
    <w:rsid w:val="004920AB"/>
    <w:rsid w:val="0049237F"/>
    <w:rsid w:val="004923BE"/>
    <w:rsid w:val="004925D4"/>
    <w:rsid w:val="004928FB"/>
    <w:rsid w:val="00493386"/>
    <w:rsid w:val="00493984"/>
    <w:rsid w:val="00493BC1"/>
    <w:rsid w:val="00494115"/>
    <w:rsid w:val="00494B83"/>
    <w:rsid w:val="00494EAB"/>
    <w:rsid w:val="00495022"/>
    <w:rsid w:val="004950BC"/>
    <w:rsid w:val="004953B4"/>
    <w:rsid w:val="00495725"/>
    <w:rsid w:val="00495C7E"/>
    <w:rsid w:val="00495FC2"/>
    <w:rsid w:val="00495FF9"/>
    <w:rsid w:val="0049610E"/>
    <w:rsid w:val="00496333"/>
    <w:rsid w:val="0049702A"/>
    <w:rsid w:val="0049702B"/>
    <w:rsid w:val="00497323"/>
    <w:rsid w:val="0049776E"/>
    <w:rsid w:val="00497A89"/>
    <w:rsid w:val="00497A9F"/>
    <w:rsid w:val="00497C01"/>
    <w:rsid w:val="00497D65"/>
    <w:rsid w:val="00497EF2"/>
    <w:rsid w:val="004A0700"/>
    <w:rsid w:val="004A0926"/>
    <w:rsid w:val="004A131C"/>
    <w:rsid w:val="004A14AD"/>
    <w:rsid w:val="004A17D2"/>
    <w:rsid w:val="004A1ADF"/>
    <w:rsid w:val="004A1C47"/>
    <w:rsid w:val="004A2740"/>
    <w:rsid w:val="004A27C1"/>
    <w:rsid w:val="004A281A"/>
    <w:rsid w:val="004A2983"/>
    <w:rsid w:val="004A3032"/>
    <w:rsid w:val="004A329C"/>
    <w:rsid w:val="004A390E"/>
    <w:rsid w:val="004A43C8"/>
    <w:rsid w:val="004A484D"/>
    <w:rsid w:val="004A48C6"/>
    <w:rsid w:val="004A49C0"/>
    <w:rsid w:val="004A532B"/>
    <w:rsid w:val="004A5475"/>
    <w:rsid w:val="004A5697"/>
    <w:rsid w:val="004A58EB"/>
    <w:rsid w:val="004A5CE5"/>
    <w:rsid w:val="004A5F40"/>
    <w:rsid w:val="004A5F57"/>
    <w:rsid w:val="004A6111"/>
    <w:rsid w:val="004A642D"/>
    <w:rsid w:val="004A64F5"/>
    <w:rsid w:val="004A6670"/>
    <w:rsid w:val="004A6F15"/>
    <w:rsid w:val="004A7132"/>
    <w:rsid w:val="004A7190"/>
    <w:rsid w:val="004A777E"/>
    <w:rsid w:val="004A7B80"/>
    <w:rsid w:val="004A7BA1"/>
    <w:rsid w:val="004B027B"/>
    <w:rsid w:val="004B0669"/>
    <w:rsid w:val="004B06B8"/>
    <w:rsid w:val="004B07FD"/>
    <w:rsid w:val="004B0A7D"/>
    <w:rsid w:val="004B1445"/>
    <w:rsid w:val="004B160A"/>
    <w:rsid w:val="004B1645"/>
    <w:rsid w:val="004B1A0F"/>
    <w:rsid w:val="004B1A22"/>
    <w:rsid w:val="004B1A7C"/>
    <w:rsid w:val="004B1F6C"/>
    <w:rsid w:val="004B2204"/>
    <w:rsid w:val="004B221F"/>
    <w:rsid w:val="004B240B"/>
    <w:rsid w:val="004B24DB"/>
    <w:rsid w:val="004B2E0C"/>
    <w:rsid w:val="004B2FDF"/>
    <w:rsid w:val="004B3045"/>
    <w:rsid w:val="004B33A0"/>
    <w:rsid w:val="004B34FE"/>
    <w:rsid w:val="004B37AB"/>
    <w:rsid w:val="004B37E3"/>
    <w:rsid w:val="004B38A2"/>
    <w:rsid w:val="004B3BA7"/>
    <w:rsid w:val="004B3BF4"/>
    <w:rsid w:val="004B4105"/>
    <w:rsid w:val="004B420F"/>
    <w:rsid w:val="004B4903"/>
    <w:rsid w:val="004B4C99"/>
    <w:rsid w:val="004B4D2A"/>
    <w:rsid w:val="004B4D9C"/>
    <w:rsid w:val="004B506B"/>
    <w:rsid w:val="004B524E"/>
    <w:rsid w:val="004B53DC"/>
    <w:rsid w:val="004B5454"/>
    <w:rsid w:val="004B5D27"/>
    <w:rsid w:val="004B646D"/>
    <w:rsid w:val="004B6507"/>
    <w:rsid w:val="004B65D1"/>
    <w:rsid w:val="004B6714"/>
    <w:rsid w:val="004B6BDB"/>
    <w:rsid w:val="004B6C8F"/>
    <w:rsid w:val="004B787C"/>
    <w:rsid w:val="004B7945"/>
    <w:rsid w:val="004B7B9D"/>
    <w:rsid w:val="004B7D31"/>
    <w:rsid w:val="004C00AA"/>
    <w:rsid w:val="004C01D7"/>
    <w:rsid w:val="004C02F1"/>
    <w:rsid w:val="004C06FD"/>
    <w:rsid w:val="004C0743"/>
    <w:rsid w:val="004C0B6E"/>
    <w:rsid w:val="004C0BDA"/>
    <w:rsid w:val="004C0CD0"/>
    <w:rsid w:val="004C0CF0"/>
    <w:rsid w:val="004C0DC7"/>
    <w:rsid w:val="004C1815"/>
    <w:rsid w:val="004C1823"/>
    <w:rsid w:val="004C214D"/>
    <w:rsid w:val="004C2389"/>
    <w:rsid w:val="004C24C8"/>
    <w:rsid w:val="004C294D"/>
    <w:rsid w:val="004C2B45"/>
    <w:rsid w:val="004C2F76"/>
    <w:rsid w:val="004C2F89"/>
    <w:rsid w:val="004C3250"/>
    <w:rsid w:val="004C33AC"/>
    <w:rsid w:val="004C42DF"/>
    <w:rsid w:val="004C44AF"/>
    <w:rsid w:val="004C468E"/>
    <w:rsid w:val="004C46B5"/>
    <w:rsid w:val="004C4836"/>
    <w:rsid w:val="004C4842"/>
    <w:rsid w:val="004C4915"/>
    <w:rsid w:val="004C4A0E"/>
    <w:rsid w:val="004C4B7B"/>
    <w:rsid w:val="004C55C5"/>
    <w:rsid w:val="004C588A"/>
    <w:rsid w:val="004C5ED4"/>
    <w:rsid w:val="004C5F24"/>
    <w:rsid w:val="004C63A8"/>
    <w:rsid w:val="004C668B"/>
    <w:rsid w:val="004C6774"/>
    <w:rsid w:val="004C7587"/>
    <w:rsid w:val="004C762E"/>
    <w:rsid w:val="004C7777"/>
    <w:rsid w:val="004C77B4"/>
    <w:rsid w:val="004C7AB4"/>
    <w:rsid w:val="004C7B27"/>
    <w:rsid w:val="004C7D08"/>
    <w:rsid w:val="004D0273"/>
    <w:rsid w:val="004D085D"/>
    <w:rsid w:val="004D0A67"/>
    <w:rsid w:val="004D0F5D"/>
    <w:rsid w:val="004D117F"/>
    <w:rsid w:val="004D1185"/>
    <w:rsid w:val="004D22FB"/>
    <w:rsid w:val="004D2388"/>
    <w:rsid w:val="004D266E"/>
    <w:rsid w:val="004D2701"/>
    <w:rsid w:val="004D287A"/>
    <w:rsid w:val="004D32FA"/>
    <w:rsid w:val="004D336F"/>
    <w:rsid w:val="004D354D"/>
    <w:rsid w:val="004D38E1"/>
    <w:rsid w:val="004D3908"/>
    <w:rsid w:val="004D3DB5"/>
    <w:rsid w:val="004D46C1"/>
    <w:rsid w:val="004D496F"/>
    <w:rsid w:val="004D4BA6"/>
    <w:rsid w:val="004D51F6"/>
    <w:rsid w:val="004D5C8C"/>
    <w:rsid w:val="004D5D23"/>
    <w:rsid w:val="004D5D2B"/>
    <w:rsid w:val="004D6108"/>
    <w:rsid w:val="004D677B"/>
    <w:rsid w:val="004D6C67"/>
    <w:rsid w:val="004D6FD1"/>
    <w:rsid w:val="004D7156"/>
    <w:rsid w:val="004D722F"/>
    <w:rsid w:val="004D74BC"/>
    <w:rsid w:val="004D7AF1"/>
    <w:rsid w:val="004D7DE7"/>
    <w:rsid w:val="004DBDE2"/>
    <w:rsid w:val="004E00A0"/>
    <w:rsid w:val="004E01D8"/>
    <w:rsid w:val="004E027F"/>
    <w:rsid w:val="004E057E"/>
    <w:rsid w:val="004E06C5"/>
    <w:rsid w:val="004E0997"/>
    <w:rsid w:val="004E0E11"/>
    <w:rsid w:val="004E1299"/>
    <w:rsid w:val="004E16CD"/>
    <w:rsid w:val="004E1D87"/>
    <w:rsid w:val="004E219E"/>
    <w:rsid w:val="004E2442"/>
    <w:rsid w:val="004E2541"/>
    <w:rsid w:val="004E27D8"/>
    <w:rsid w:val="004E339D"/>
    <w:rsid w:val="004E3C23"/>
    <w:rsid w:val="004E42D6"/>
    <w:rsid w:val="004E4845"/>
    <w:rsid w:val="004E498C"/>
    <w:rsid w:val="004E4C95"/>
    <w:rsid w:val="004E514D"/>
    <w:rsid w:val="004E51B4"/>
    <w:rsid w:val="004E521F"/>
    <w:rsid w:val="004E5267"/>
    <w:rsid w:val="004E54F4"/>
    <w:rsid w:val="004E58A4"/>
    <w:rsid w:val="004E5A03"/>
    <w:rsid w:val="004E5A3F"/>
    <w:rsid w:val="004E5A89"/>
    <w:rsid w:val="004E5F0C"/>
    <w:rsid w:val="004E5F3E"/>
    <w:rsid w:val="004E6032"/>
    <w:rsid w:val="004E6B9D"/>
    <w:rsid w:val="004E6C18"/>
    <w:rsid w:val="004E705E"/>
    <w:rsid w:val="004E70A8"/>
    <w:rsid w:val="004E7434"/>
    <w:rsid w:val="004E7DA8"/>
    <w:rsid w:val="004F0146"/>
    <w:rsid w:val="004F02B4"/>
    <w:rsid w:val="004F0572"/>
    <w:rsid w:val="004F0D6C"/>
    <w:rsid w:val="004F10DF"/>
    <w:rsid w:val="004F11A0"/>
    <w:rsid w:val="004F1632"/>
    <w:rsid w:val="004F1AA8"/>
    <w:rsid w:val="004F24BD"/>
    <w:rsid w:val="004F29B5"/>
    <w:rsid w:val="004F426D"/>
    <w:rsid w:val="004F42F3"/>
    <w:rsid w:val="004F4494"/>
    <w:rsid w:val="004F44F4"/>
    <w:rsid w:val="004F4641"/>
    <w:rsid w:val="004F47AB"/>
    <w:rsid w:val="004F492E"/>
    <w:rsid w:val="004F4B7D"/>
    <w:rsid w:val="004F4C11"/>
    <w:rsid w:val="004F505A"/>
    <w:rsid w:val="004F51E8"/>
    <w:rsid w:val="004F5ADB"/>
    <w:rsid w:val="004F5D22"/>
    <w:rsid w:val="004F5F63"/>
    <w:rsid w:val="004F633B"/>
    <w:rsid w:val="004F652D"/>
    <w:rsid w:val="004F6BDD"/>
    <w:rsid w:val="004F6D8E"/>
    <w:rsid w:val="004F761D"/>
    <w:rsid w:val="004F764C"/>
    <w:rsid w:val="004F7907"/>
    <w:rsid w:val="00500832"/>
    <w:rsid w:val="00501903"/>
    <w:rsid w:val="00501C74"/>
    <w:rsid w:val="00501F4D"/>
    <w:rsid w:val="00502895"/>
    <w:rsid w:val="005028D9"/>
    <w:rsid w:val="00502B9E"/>
    <w:rsid w:val="00502F6F"/>
    <w:rsid w:val="005030A4"/>
    <w:rsid w:val="005030E9"/>
    <w:rsid w:val="005031E7"/>
    <w:rsid w:val="00503427"/>
    <w:rsid w:val="00503D10"/>
    <w:rsid w:val="00503F96"/>
    <w:rsid w:val="00504605"/>
    <w:rsid w:val="00504645"/>
    <w:rsid w:val="0050478F"/>
    <w:rsid w:val="00504948"/>
    <w:rsid w:val="00504A8E"/>
    <w:rsid w:val="00504B72"/>
    <w:rsid w:val="00504D8F"/>
    <w:rsid w:val="005050BD"/>
    <w:rsid w:val="00505370"/>
    <w:rsid w:val="00505541"/>
    <w:rsid w:val="00505742"/>
    <w:rsid w:val="0050577D"/>
    <w:rsid w:val="005057AB"/>
    <w:rsid w:val="00505B89"/>
    <w:rsid w:val="00505E89"/>
    <w:rsid w:val="00505F4C"/>
    <w:rsid w:val="00505F66"/>
    <w:rsid w:val="00506000"/>
    <w:rsid w:val="00506107"/>
    <w:rsid w:val="00506131"/>
    <w:rsid w:val="00506807"/>
    <w:rsid w:val="005069C5"/>
    <w:rsid w:val="00506B7A"/>
    <w:rsid w:val="00507584"/>
    <w:rsid w:val="00507995"/>
    <w:rsid w:val="00507A18"/>
    <w:rsid w:val="00507C64"/>
    <w:rsid w:val="0051021C"/>
    <w:rsid w:val="00510283"/>
    <w:rsid w:val="005104ED"/>
    <w:rsid w:val="005105C1"/>
    <w:rsid w:val="005108F4"/>
    <w:rsid w:val="005110D8"/>
    <w:rsid w:val="0051116D"/>
    <w:rsid w:val="0051119A"/>
    <w:rsid w:val="005112C3"/>
    <w:rsid w:val="005117CA"/>
    <w:rsid w:val="00511EA4"/>
    <w:rsid w:val="00511F81"/>
    <w:rsid w:val="00512471"/>
    <w:rsid w:val="00512653"/>
    <w:rsid w:val="005128D4"/>
    <w:rsid w:val="00512DAD"/>
    <w:rsid w:val="00512FA6"/>
    <w:rsid w:val="0051309E"/>
    <w:rsid w:val="005139EB"/>
    <w:rsid w:val="00513B67"/>
    <w:rsid w:val="00513CD1"/>
    <w:rsid w:val="00513DA2"/>
    <w:rsid w:val="00513E7F"/>
    <w:rsid w:val="005141E1"/>
    <w:rsid w:val="005149DC"/>
    <w:rsid w:val="00514A0C"/>
    <w:rsid w:val="00514C5C"/>
    <w:rsid w:val="00514CC0"/>
    <w:rsid w:val="00515853"/>
    <w:rsid w:val="00515B11"/>
    <w:rsid w:val="00515E0A"/>
    <w:rsid w:val="00515F66"/>
    <w:rsid w:val="00515F78"/>
    <w:rsid w:val="00515F82"/>
    <w:rsid w:val="005161B8"/>
    <w:rsid w:val="0051625A"/>
    <w:rsid w:val="0051633B"/>
    <w:rsid w:val="0051635F"/>
    <w:rsid w:val="0051648D"/>
    <w:rsid w:val="0051660F"/>
    <w:rsid w:val="005166FE"/>
    <w:rsid w:val="00516CDE"/>
    <w:rsid w:val="00516E22"/>
    <w:rsid w:val="005171C0"/>
    <w:rsid w:val="0051731C"/>
    <w:rsid w:val="00517780"/>
    <w:rsid w:val="005178BD"/>
    <w:rsid w:val="005179D5"/>
    <w:rsid w:val="0051E9B8"/>
    <w:rsid w:val="00520068"/>
    <w:rsid w:val="0052007E"/>
    <w:rsid w:val="005202D0"/>
    <w:rsid w:val="00520432"/>
    <w:rsid w:val="00520710"/>
    <w:rsid w:val="00520753"/>
    <w:rsid w:val="00520808"/>
    <w:rsid w:val="005216A3"/>
    <w:rsid w:val="00521DBA"/>
    <w:rsid w:val="00522966"/>
    <w:rsid w:val="00522B9C"/>
    <w:rsid w:val="005231C6"/>
    <w:rsid w:val="005233F0"/>
    <w:rsid w:val="005234A0"/>
    <w:rsid w:val="005234A5"/>
    <w:rsid w:val="00523A9E"/>
    <w:rsid w:val="00523AD2"/>
    <w:rsid w:val="00523F8B"/>
    <w:rsid w:val="00524264"/>
    <w:rsid w:val="0052497F"/>
    <w:rsid w:val="00525121"/>
    <w:rsid w:val="0052555B"/>
    <w:rsid w:val="00525E31"/>
    <w:rsid w:val="005265E2"/>
    <w:rsid w:val="00526612"/>
    <w:rsid w:val="005268BC"/>
    <w:rsid w:val="00526CB8"/>
    <w:rsid w:val="00526D70"/>
    <w:rsid w:val="00526DFF"/>
    <w:rsid w:val="00526EA2"/>
    <w:rsid w:val="00526FE5"/>
    <w:rsid w:val="005270AC"/>
    <w:rsid w:val="00527202"/>
    <w:rsid w:val="0052725B"/>
    <w:rsid w:val="00527F7C"/>
    <w:rsid w:val="00530158"/>
    <w:rsid w:val="00530521"/>
    <w:rsid w:val="0053074A"/>
    <w:rsid w:val="00530815"/>
    <w:rsid w:val="00531013"/>
    <w:rsid w:val="005312D7"/>
    <w:rsid w:val="005313D2"/>
    <w:rsid w:val="005314C5"/>
    <w:rsid w:val="005316C6"/>
    <w:rsid w:val="0053180D"/>
    <w:rsid w:val="005318AD"/>
    <w:rsid w:val="00531E91"/>
    <w:rsid w:val="00531FB7"/>
    <w:rsid w:val="00532027"/>
    <w:rsid w:val="00532279"/>
    <w:rsid w:val="0053234F"/>
    <w:rsid w:val="005328D6"/>
    <w:rsid w:val="00532990"/>
    <w:rsid w:val="00532DE8"/>
    <w:rsid w:val="005332F2"/>
    <w:rsid w:val="00533652"/>
    <w:rsid w:val="00534111"/>
    <w:rsid w:val="00534182"/>
    <w:rsid w:val="00534404"/>
    <w:rsid w:val="0053466B"/>
    <w:rsid w:val="005348BE"/>
    <w:rsid w:val="0053493A"/>
    <w:rsid w:val="00534CD0"/>
    <w:rsid w:val="00535194"/>
    <w:rsid w:val="005355B2"/>
    <w:rsid w:val="005355E8"/>
    <w:rsid w:val="0053560B"/>
    <w:rsid w:val="005358C5"/>
    <w:rsid w:val="00535DDA"/>
    <w:rsid w:val="00536AA0"/>
    <w:rsid w:val="00537182"/>
    <w:rsid w:val="005371C3"/>
    <w:rsid w:val="005377DA"/>
    <w:rsid w:val="005378AE"/>
    <w:rsid w:val="005378F3"/>
    <w:rsid w:val="0053792E"/>
    <w:rsid w:val="00537C2F"/>
    <w:rsid w:val="00537D22"/>
    <w:rsid w:val="00537EB8"/>
    <w:rsid w:val="00540090"/>
    <w:rsid w:val="00540131"/>
    <w:rsid w:val="0054026A"/>
    <w:rsid w:val="005403B9"/>
    <w:rsid w:val="00540919"/>
    <w:rsid w:val="00540D87"/>
    <w:rsid w:val="00541595"/>
    <w:rsid w:val="0054164D"/>
    <w:rsid w:val="005417A3"/>
    <w:rsid w:val="0054195F"/>
    <w:rsid w:val="00541AE1"/>
    <w:rsid w:val="00541B38"/>
    <w:rsid w:val="00541F6B"/>
    <w:rsid w:val="0054237B"/>
    <w:rsid w:val="00542B04"/>
    <w:rsid w:val="00542C56"/>
    <w:rsid w:val="00542E6E"/>
    <w:rsid w:val="0054329B"/>
    <w:rsid w:val="005432A7"/>
    <w:rsid w:val="00543A5B"/>
    <w:rsid w:val="00543E9D"/>
    <w:rsid w:val="005443A5"/>
    <w:rsid w:val="0054447A"/>
    <w:rsid w:val="00544764"/>
    <w:rsid w:val="00544F1E"/>
    <w:rsid w:val="005451B9"/>
    <w:rsid w:val="00545411"/>
    <w:rsid w:val="005456BA"/>
    <w:rsid w:val="005457FA"/>
    <w:rsid w:val="00545872"/>
    <w:rsid w:val="00546099"/>
    <w:rsid w:val="00546A51"/>
    <w:rsid w:val="00546BD4"/>
    <w:rsid w:val="005471F7"/>
    <w:rsid w:val="00547293"/>
    <w:rsid w:val="00547367"/>
    <w:rsid w:val="005475F5"/>
    <w:rsid w:val="00547906"/>
    <w:rsid w:val="00547B69"/>
    <w:rsid w:val="00547BE6"/>
    <w:rsid w:val="00550272"/>
    <w:rsid w:val="00550383"/>
    <w:rsid w:val="005506F0"/>
    <w:rsid w:val="00550CAD"/>
    <w:rsid w:val="00550D36"/>
    <w:rsid w:val="00550F3C"/>
    <w:rsid w:val="00551E4B"/>
    <w:rsid w:val="005522EA"/>
    <w:rsid w:val="0055242D"/>
    <w:rsid w:val="00552C6C"/>
    <w:rsid w:val="0055327C"/>
    <w:rsid w:val="005534D3"/>
    <w:rsid w:val="00554129"/>
    <w:rsid w:val="005546C2"/>
    <w:rsid w:val="00554BC5"/>
    <w:rsid w:val="00554EAE"/>
    <w:rsid w:val="005551B3"/>
    <w:rsid w:val="00555A0E"/>
    <w:rsid w:val="00555C4C"/>
    <w:rsid w:val="005564A4"/>
    <w:rsid w:val="005564FE"/>
    <w:rsid w:val="00556585"/>
    <w:rsid w:val="00556AF9"/>
    <w:rsid w:val="00556D17"/>
    <w:rsid w:val="00557589"/>
    <w:rsid w:val="005575CF"/>
    <w:rsid w:val="005576D3"/>
    <w:rsid w:val="005577CA"/>
    <w:rsid w:val="00557878"/>
    <w:rsid w:val="00557B47"/>
    <w:rsid w:val="0056014C"/>
    <w:rsid w:val="00560202"/>
    <w:rsid w:val="00560281"/>
    <w:rsid w:val="005602AA"/>
    <w:rsid w:val="00560425"/>
    <w:rsid w:val="0056104A"/>
    <w:rsid w:val="005611F6"/>
    <w:rsid w:val="005617CC"/>
    <w:rsid w:val="00561D76"/>
    <w:rsid w:val="00562243"/>
    <w:rsid w:val="0056238D"/>
    <w:rsid w:val="00562544"/>
    <w:rsid w:val="00562554"/>
    <w:rsid w:val="00562B9B"/>
    <w:rsid w:val="00563343"/>
    <w:rsid w:val="00563C4C"/>
    <w:rsid w:val="00564181"/>
    <w:rsid w:val="0056422A"/>
    <w:rsid w:val="005642F8"/>
    <w:rsid w:val="00564734"/>
    <w:rsid w:val="00564821"/>
    <w:rsid w:val="00564896"/>
    <w:rsid w:val="00564AFD"/>
    <w:rsid w:val="00564D65"/>
    <w:rsid w:val="00565806"/>
    <w:rsid w:val="00565A00"/>
    <w:rsid w:val="00565A38"/>
    <w:rsid w:val="00565BA9"/>
    <w:rsid w:val="00565EEB"/>
    <w:rsid w:val="005668F6"/>
    <w:rsid w:val="00566944"/>
    <w:rsid w:val="00566B17"/>
    <w:rsid w:val="00566E92"/>
    <w:rsid w:val="005670A5"/>
    <w:rsid w:val="0056744C"/>
    <w:rsid w:val="00567781"/>
    <w:rsid w:val="005678E9"/>
    <w:rsid w:val="00567BBE"/>
    <w:rsid w:val="00567C13"/>
    <w:rsid w:val="00567D52"/>
    <w:rsid w:val="0057001D"/>
    <w:rsid w:val="00570319"/>
    <w:rsid w:val="0057043B"/>
    <w:rsid w:val="005706D9"/>
    <w:rsid w:val="00570722"/>
    <w:rsid w:val="00570947"/>
    <w:rsid w:val="00571196"/>
    <w:rsid w:val="0057138B"/>
    <w:rsid w:val="00571494"/>
    <w:rsid w:val="0057169A"/>
    <w:rsid w:val="00571944"/>
    <w:rsid w:val="00571959"/>
    <w:rsid w:val="00571986"/>
    <w:rsid w:val="00571DF9"/>
    <w:rsid w:val="005720D6"/>
    <w:rsid w:val="005724E8"/>
    <w:rsid w:val="0057285B"/>
    <w:rsid w:val="00572868"/>
    <w:rsid w:val="005729C4"/>
    <w:rsid w:val="00573268"/>
    <w:rsid w:val="00573346"/>
    <w:rsid w:val="00573425"/>
    <w:rsid w:val="005735AD"/>
    <w:rsid w:val="00573665"/>
    <w:rsid w:val="00573721"/>
    <w:rsid w:val="0057380F"/>
    <w:rsid w:val="00573B16"/>
    <w:rsid w:val="00573DC8"/>
    <w:rsid w:val="005741F4"/>
    <w:rsid w:val="00574387"/>
    <w:rsid w:val="00574985"/>
    <w:rsid w:val="00574EEA"/>
    <w:rsid w:val="00574EFA"/>
    <w:rsid w:val="00575925"/>
    <w:rsid w:val="005759F6"/>
    <w:rsid w:val="00575AE8"/>
    <w:rsid w:val="00575DE8"/>
    <w:rsid w:val="00576CF3"/>
    <w:rsid w:val="00576D03"/>
    <w:rsid w:val="00576ED8"/>
    <w:rsid w:val="00576F60"/>
    <w:rsid w:val="00576F8C"/>
    <w:rsid w:val="00577102"/>
    <w:rsid w:val="005773DF"/>
    <w:rsid w:val="005779DD"/>
    <w:rsid w:val="00577B53"/>
    <w:rsid w:val="0058018F"/>
    <w:rsid w:val="00580534"/>
    <w:rsid w:val="0058068E"/>
    <w:rsid w:val="00580E25"/>
    <w:rsid w:val="0058134C"/>
    <w:rsid w:val="0058186C"/>
    <w:rsid w:val="005818FD"/>
    <w:rsid w:val="00581C79"/>
    <w:rsid w:val="005820E5"/>
    <w:rsid w:val="005821DE"/>
    <w:rsid w:val="005822DE"/>
    <w:rsid w:val="0058232D"/>
    <w:rsid w:val="00582378"/>
    <w:rsid w:val="00582F4E"/>
    <w:rsid w:val="00583630"/>
    <w:rsid w:val="00583BD4"/>
    <w:rsid w:val="00583CCB"/>
    <w:rsid w:val="005840C5"/>
    <w:rsid w:val="005841E5"/>
    <w:rsid w:val="005841F2"/>
    <w:rsid w:val="00584775"/>
    <w:rsid w:val="00585313"/>
    <w:rsid w:val="00585330"/>
    <w:rsid w:val="00585471"/>
    <w:rsid w:val="00585618"/>
    <w:rsid w:val="00585F5A"/>
    <w:rsid w:val="005860CD"/>
    <w:rsid w:val="00586105"/>
    <w:rsid w:val="005861AE"/>
    <w:rsid w:val="00586295"/>
    <w:rsid w:val="00586518"/>
    <w:rsid w:val="005868B0"/>
    <w:rsid w:val="0058699C"/>
    <w:rsid w:val="00586B17"/>
    <w:rsid w:val="005871F1"/>
    <w:rsid w:val="005875D2"/>
    <w:rsid w:val="0058A025"/>
    <w:rsid w:val="00590010"/>
    <w:rsid w:val="00590093"/>
    <w:rsid w:val="0059011C"/>
    <w:rsid w:val="005903DE"/>
    <w:rsid w:val="005904F0"/>
    <w:rsid w:val="0059075E"/>
    <w:rsid w:val="00590868"/>
    <w:rsid w:val="00590A09"/>
    <w:rsid w:val="00590C4C"/>
    <w:rsid w:val="00590E48"/>
    <w:rsid w:val="00590E61"/>
    <w:rsid w:val="00591110"/>
    <w:rsid w:val="00591502"/>
    <w:rsid w:val="00592025"/>
    <w:rsid w:val="005922B5"/>
    <w:rsid w:val="005925EB"/>
    <w:rsid w:val="00592E22"/>
    <w:rsid w:val="00593A05"/>
    <w:rsid w:val="00593E32"/>
    <w:rsid w:val="00593F15"/>
    <w:rsid w:val="00594408"/>
    <w:rsid w:val="005946A9"/>
    <w:rsid w:val="005946FD"/>
    <w:rsid w:val="00594800"/>
    <w:rsid w:val="00594AD6"/>
    <w:rsid w:val="00594F94"/>
    <w:rsid w:val="005953CA"/>
    <w:rsid w:val="005953F8"/>
    <w:rsid w:val="0059572F"/>
    <w:rsid w:val="00595969"/>
    <w:rsid w:val="00595B05"/>
    <w:rsid w:val="00596283"/>
    <w:rsid w:val="0059636A"/>
    <w:rsid w:val="005963E2"/>
    <w:rsid w:val="005966A5"/>
    <w:rsid w:val="00596B20"/>
    <w:rsid w:val="00596F4F"/>
    <w:rsid w:val="00597731"/>
    <w:rsid w:val="00597F3C"/>
    <w:rsid w:val="00597FB1"/>
    <w:rsid w:val="005A09EC"/>
    <w:rsid w:val="005A0E49"/>
    <w:rsid w:val="005A136E"/>
    <w:rsid w:val="005A13C8"/>
    <w:rsid w:val="005A1A40"/>
    <w:rsid w:val="005A1B5F"/>
    <w:rsid w:val="005A1CC8"/>
    <w:rsid w:val="005A212F"/>
    <w:rsid w:val="005A2367"/>
    <w:rsid w:val="005A279A"/>
    <w:rsid w:val="005A2D3C"/>
    <w:rsid w:val="005A2DF5"/>
    <w:rsid w:val="005A300E"/>
    <w:rsid w:val="005A3136"/>
    <w:rsid w:val="005A3A51"/>
    <w:rsid w:val="005A3B62"/>
    <w:rsid w:val="005A3ED8"/>
    <w:rsid w:val="005A409F"/>
    <w:rsid w:val="005A4231"/>
    <w:rsid w:val="005A44B7"/>
    <w:rsid w:val="005A49F3"/>
    <w:rsid w:val="005A4B8E"/>
    <w:rsid w:val="005A5B4F"/>
    <w:rsid w:val="005A5C0A"/>
    <w:rsid w:val="005A5C19"/>
    <w:rsid w:val="005A617E"/>
    <w:rsid w:val="005A6240"/>
    <w:rsid w:val="005A6622"/>
    <w:rsid w:val="005A6CBE"/>
    <w:rsid w:val="005A6DEC"/>
    <w:rsid w:val="005A75D4"/>
    <w:rsid w:val="005A7637"/>
    <w:rsid w:val="005A7C58"/>
    <w:rsid w:val="005A7DF9"/>
    <w:rsid w:val="005A7EA3"/>
    <w:rsid w:val="005B0511"/>
    <w:rsid w:val="005B073B"/>
    <w:rsid w:val="005B0DF1"/>
    <w:rsid w:val="005B0EBB"/>
    <w:rsid w:val="005B0F1C"/>
    <w:rsid w:val="005B0F77"/>
    <w:rsid w:val="005B12C8"/>
    <w:rsid w:val="005B1348"/>
    <w:rsid w:val="005B1496"/>
    <w:rsid w:val="005B163B"/>
    <w:rsid w:val="005B182E"/>
    <w:rsid w:val="005B196C"/>
    <w:rsid w:val="005B19A0"/>
    <w:rsid w:val="005B1A2D"/>
    <w:rsid w:val="005B1ADD"/>
    <w:rsid w:val="005B1B6F"/>
    <w:rsid w:val="005B1D50"/>
    <w:rsid w:val="005B23CB"/>
    <w:rsid w:val="005B28C1"/>
    <w:rsid w:val="005B2AA6"/>
    <w:rsid w:val="005B2ACE"/>
    <w:rsid w:val="005B2E1A"/>
    <w:rsid w:val="005B2E25"/>
    <w:rsid w:val="005B36D1"/>
    <w:rsid w:val="005B376C"/>
    <w:rsid w:val="005B3EB2"/>
    <w:rsid w:val="005B40B0"/>
    <w:rsid w:val="005B43B2"/>
    <w:rsid w:val="005B59F0"/>
    <w:rsid w:val="005B69B7"/>
    <w:rsid w:val="005B6D65"/>
    <w:rsid w:val="005B6EBD"/>
    <w:rsid w:val="005B70A3"/>
    <w:rsid w:val="005B7124"/>
    <w:rsid w:val="005B7374"/>
    <w:rsid w:val="005B739E"/>
    <w:rsid w:val="005B73DC"/>
    <w:rsid w:val="005B7716"/>
    <w:rsid w:val="005B7719"/>
    <w:rsid w:val="005B77E7"/>
    <w:rsid w:val="005B78F8"/>
    <w:rsid w:val="005B7AAA"/>
    <w:rsid w:val="005B7E9F"/>
    <w:rsid w:val="005B7F68"/>
    <w:rsid w:val="005C0039"/>
    <w:rsid w:val="005C01A4"/>
    <w:rsid w:val="005C03B8"/>
    <w:rsid w:val="005C03F3"/>
    <w:rsid w:val="005C1239"/>
    <w:rsid w:val="005C1691"/>
    <w:rsid w:val="005C18CB"/>
    <w:rsid w:val="005C1DEC"/>
    <w:rsid w:val="005C209B"/>
    <w:rsid w:val="005C2EBC"/>
    <w:rsid w:val="005C32D9"/>
    <w:rsid w:val="005C339A"/>
    <w:rsid w:val="005C3520"/>
    <w:rsid w:val="005C35DB"/>
    <w:rsid w:val="005C38CD"/>
    <w:rsid w:val="005C3B17"/>
    <w:rsid w:val="005C4A09"/>
    <w:rsid w:val="005C4AD9"/>
    <w:rsid w:val="005C4BB8"/>
    <w:rsid w:val="005C5116"/>
    <w:rsid w:val="005C5243"/>
    <w:rsid w:val="005C551E"/>
    <w:rsid w:val="005C57D4"/>
    <w:rsid w:val="005C591A"/>
    <w:rsid w:val="005C5DFC"/>
    <w:rsid w:val="005C69DD"/>
    <w:rsid w:val="005C6A35"/>
    <w:rsid w:val="005C6F49"/>
    <w:rsid w:val="005C7013"/>
    <w:rsid w:val="005C70D6"/>
    <w:rsid w:val="005C73FF"/>
    <w:rsid w:val="005C75DA"/>
    <w:rsid w:val="005C762E"/>
    <w:rsid w:val="005C783E"/>
    <w:rsid w:val="005C7D49"/>
    <w:rsid w:val="005C7D5B"/>
    <w:rsid w:val="005D01B1"/>
    <w:rsid w:val="005D01D1"/>
    <w:rsid w:val="005D0B0F"/>
    <w:rsid w:val="005D15D4"/>
    <w:rsid w:val="005D1BD5"/>
    <w:rsid w:val="005D1E0E"/>
    <w:rsid w:val="005D1EBA"/>
    <w:rsid w:val="005D235E"/>
    <w:rsid w:val="005D2665"/>
    <w:rsid w:val="005D2E67"/>
    <w:rsid w:val="005D30A3"/>
    <w:rsid w:val="005D30BD"/>
    <w:rsid w:val="005D3CFE"/>
    <w:rsid w:val="005D40BC"/>
    <w:rsid w:val="005D416D"/>
    <w:rsid w:val="005D42F3"/>
    <w:rsid w:val="005D4B24"/>
    <w:rsid w:val="005D4C2E"/>
    <w:rsid w:val="005D59C5"/>
    <w:rsid w:val="005D59F5"/>
    <w:rsid w:val="005D6195"/>
    <w:rsid w:val="005D63C5"/>
    <w:rsid w:val="005D63F7"/>
    <w:rsid w:val="005D674D"/>
    <w:rsid w:val="005D6E05"/>
    <w:rsid w:val="005D6E0C"/>
    <w:rsid w:val="005D70C1"/>
    <w:rsid w:val="005D78BF"/>
    <w:rsid w:val="005D7E20"/>
    <w:rsid w:val="005D7E8D"/>
    <w:rsid w:val="005E0248"/>
    <w:rsid w:val="005E048C"/>
    <w:rsid w:val="005E06C0"/>
    <w:rsid w:val="005E0F47"/>
    <w:rsid w:val="005E10DD"/>
    <w:rsid w:val="005E1236"/>
    <w:rsid w:val="005E12F6"/>
    <w:rsid w:val="005E14FA"/>
    <w:rsid w:val="005E1802"/>
    <w:rsid w:val="005E1948"/>
    <w:rsid w:val="005E1960"/>
    <w:rsid w:val="005E1DC7"/>
    <w:rsid w:val="005E1EF8"/>
    <w:rsid w:val="005E1FE3"/>
    <w:rsid w:val="005E2281"/>
    <w:rsid w:val="005E23EA"/>
    <w:rsid w:val="005E2622"/>
    <w:rsid w:val="005E2D32"/>
    <w:rsid w:val="005E2EB5"/>
    <w:rsid w:val="005E3018"/>
    <w:rsid w:val="005E3203"/>
    <w:rsid w:val="005E355E"/>
    <w:rsid w:val="005E38BE"/>
    <w:rsid w:val="005E3A2B"/>
    <w:rsid w:val="005E3A40"/>
    <w:rsid w:val="005E3B90"/>
    <w:rsid w:val="005E3D60"/>
    <w:rsid w:val="005E3E98"/>
    <w:rsid w:val="005E42EA"/>
    <w:rsid w:val="005E45B5"/>
    <w:rsid w:val="005E4692"/>
    <w:rsid w:val="005E46FE"/>
    <w:rsid w:val="005E4860"/>
    <w:rsid w:val="005E4878"/>
    <w:rsid w:val="005E4AB4"/>
    <w:rsid w:val="005E4BE1"/>
    <w:rsid w:val="005E52CD"/>
    <w:rsid w:val="005E535F"/>
    <w:rsid w:val="005E53A3"/>
    <w:rsid w:val="005E5D62"/>
    <w:rsid w:val="005E5DC6"/>
    <w:rsid w:val="005E614C"/>
    <w:rsid w:val="005E61C8"/>
    <w:rsid w:val="005E627C"/>
    <w:rsid w:val="005E6283"/>
    <w:rsid w:val="005E6394"/>
    <w:rsid w:val="005E6C94"/>
    <w:rsid w:val="005E70DB"/>
    <w:rsid w:val="005E725C"/>
    <w:rsid w:val="005E76CE"/>
    <w:rsid w:val="005E7B0E"/>
    <w:rsid w:val="005E7CFD"/>
    <w:rsid w:val="005E7DE2"/>
    <w:rsid w:val="005F0037"/>
    <w:rsid w:val="005F016F"/>
    <w:rsid w:val="005F05CD"/>
    <w:rsid w:val="005F05DC"/>
    <w:rsid w:val="005F0A1F"/>
    <w:rsid w:val="005F0C5C"/>
    <w:rsid w:val="005F0C5F"/>
    <w:rsid w:val="005F101E"/>
    <w:rsid w:val="005F1208"/>
    <w:rsid w:val="005F1477"/>
    <w:rsid w:val="005F1525"/>
    <w:rsid w:val="005F15DD"/>
    <w:rsid w:val="005F1A6B"/>
    <w:rsid w:val="005F1ED8"/>
    <w:rsid w:val="005F20F5"/>
    <w:rsid w:val="005F21D4"/>
    <w:rsid w:val="005F245E"/>
    <w:rsid w:val="005F2500"/>
    <w:rsid w:val="005F293F"/>
    <w:rsid w:val="005F2D14"/>
    <w:rsid w:val="005F2FF9"/>
    <w:rsid w:val="005F3111"/>
    <w:rsid w:val="005F374A"/>
    <w:rsid w:val="005F3A2D"/>
    <w:rsid w:val="005F3B63"/>
    <w:rsid w:val="005F3BEE"/>
    <w:rsid w:val="005F415E"/>
    <w:rsid w:val="005F41EE"/>
    <w:rsid w:val="005F4471"/>
    <w:rsid w:val="005F461D"/>
    <w:rsid w:val="005F4AC6"/>
    <w:rsid w:val="005F4FF3"/>
    <w:rsid w:val="005F511E"/>
    <w:rsid w:val="005F53F5"/>
    <w:rsid w:val="005F5615"/>
    <w:rsid w:val="005F59BE"/>
    <w:rsid w:val="005F5F0E"/>
    <w:rsid w:val="005F5F3A"/>
    <w:rsid w:val="005F6117"/>
    <w:rsid w:val="005F689F"/>
    <w:rsid w:val="005F6B2B"/>
    <w:rsid w:val="005F6BCF"/>
    <w:rsid w:val="005F6EBB"/>
    <w:rsid w:val="005F7055"/>
    <w:rsid w:val="005F72A5"/>
    <w:rsid w:val="005F74F1"/>
    <w:rsid w:val="005F76F7"/>
    <w:rsid w:val="005F781A"/>
    <w:rsid w:val="005F7BEA"/>
    <w:rsid w:val="005F7BF7"/>
    <w:rsid w:val="005F7F03"/>
    <w:rsid w:val="005F7F06"/>
    <w:rsid w:val="00600D61"/>
    <w:rsid w:val="00600DCF"/>
    <w:rsid w:val="00600EA8"/>
    <w:rsid w:val="0060107B"/>
    <w:rsid w:val="00601444"/>
    <w:rsid w:val="00601AAC"/>
    <w:rsid w:val="00601B54"/>
    <w:rsid w:val="00602273"/>
    <w:rsid w:val="0060280B"/>
    <w:rsid w:val="006029A1"/>
    <w:rsid w:val="00602B79"/>
    <w:rsid w:val="00602DEF"/>
    <w:rsid w:val="006035A8"/>
    <w:rsid w:val="0060369C"/>
    <w:rsid w:val="0060415B"/>
    <w:rsid w:val="00604683"/>
    <w:rsid w:val="00604850"/>
    <w:rsid w:val="0060487C"/>
    <w:rsid w:val="0060490D"/>
    <w:rsid w:val="00604D73"/>
    <w:rsid w:val="00604F9D"/>
    <w:rsid w:val="006052C4"/>
    <w:rsid w:val="006059B7"/>
    <w:rsid w:val="00605C4F"/>
    <w:rsid w:val="00605CC9"/>
    <w:rsid w:val="006063AF"/>
    <w:rsid w:val="0060643F"/>
    <w:rsid w:val="006065CC"/>
    <w:rsid w:val="00606770"/>
    <w:rsid w:val="00606A2A"/>
    <w:rsid w:val="00606A59"/>
    <w:rsid w:val="00606BD5"/>
    <w:rsid w:val="00606E95"/>
    <w:rsid w:val="00606F60"/>
    <w:rsid w:val="006074F4"/>
    <w:rsid w:val="00607671"/>
    <w:rsid w:val="00607BB6"/>
    <w:rsid w:val="006102B2"/>
    <w:rsid w:val="00610508"/>
    <w:rsid w:val="00610542"/>
    <w:rsid w:val="00610783"/>
    <w:rsid w:val="00610820"/>
    <w:rsid w:val="00610BEE"/>
    <w:rsid w:val="006116A3"/>
    <w:rsid w:val="0061205C"/>
    <w:rsid w:val="006126B2"/>
    <w:rsid w:val="00612799"/>
    <w:rsid w:val="00612853"/>
    <w:rsid w:val="00612898"/>
    <w:rsid w:val="0061290D"/>
    <w:rsid w:val="006129B7"/>
    <w:rsid w:val="00612AFA"/>
    <w:rsid w:val="00612B2E"/>
    <w:rsid w:val="00612CB7"/>
    <w:rsid w:val="00612DE4"/>
    <w:rsid w:val="00612E17"/>
    <w:rsid w:val="00612EAD"/>
    <w:rsid w:val="00613147"/>
    <w:rsid w:val="0061328C"/>
    <w:rsid w:val="006132ED"/>
    <w:rsid w:val="00613334"/>
    <w:rsid w:val="0061342D"/>
    <w:rsid w:val="006134BD"/>
    <w:rsid w:val="006134C3"/>
    <w:rsid w:val="006136FA"/>
    <w:rsid w:val="00613A40"/>
    <w:rsid w:val="00613CC6"/>
    <w:rsid w:val="00614054"/>
    <w:rsid w:val="006142A7"/>
    <w:rsid w:val="006148E7"/>
    <w:rsid w:val="0061491A"/>
    <w:rsid w:val="00614A00"/>
    <w:rsid w:val="00614A6D"/>
    <w:rsid w:val="00614D27"/>
    <w:rsid w:val="006152FE"/>
    <w:rsid w:val="006154D6"/>
    <w:rsid w:val="00615693"/>
    <w:rsid w:val="00615704"/>
    <w:rsid w:val="00615A24"/>
    <w:rsid w:val="00615EA4"/>
    <w:rsid w:val="00615F92"/>
    <w:rsid w:val="0061612B"/>
    <w:rsid w:val="00616534"/>
    <w:rsid w:val="00616EC5"/>
    <w:rsid w:val="00616F23"/>
    <w:rsid w:val="006172D6"/>
    <w:rsid w:val="0061733D"/>
    <w:rsid w:val="0061746A"/>
    <w:rsid w:val="00617582"/>
    <w:rsid w:val="006179BA"/>
    <w:rsid w:val="00620065"/>
    <w:rsid w:val="00620ACE"/>
    <w:rsid w:val="00620F66"/>
    <w:rsid w:val="00621465"/>
    <w:rsid w:val="00621583"/>
    <w:rsid w:val="006218DE"/>
    <w:rsid w:val="00621A59"/>
    <w:rsid w:val="00621C6D"/>
    <w:rsid w:val="00621D52"/>
    <w:rsid w:val="00621FA6"/>
    <w:rsid w:val="00622376"/>
    <w:rsid w:val="006226BE"/>
    <w:rsid w:val="00622B5A"/>
    <w:rsid w:val="00622C09"/>
    <w:rsid w:val="00622CF2"/>
    <w:rsid w:val="00623078"/>
    <w:rsid w:val="006231C5"/>
    <w:rsid w:val="0062322C"/>
    <w:rsid w:val="0062347E"/>
    <w:rsid w:val="00623873"/>
    <w:rsid w:val="00623A00"/>
    <w:rsid w:val="00623BFF"/>
    <w:rsid w:val="00624855"/>
    <w:rsid w:val="00624B3C"/>
    <w:rsid w:val="00624F21"/>
    <w:rsid w:val="006250B4"/>
    <w:rsid w:val="0062512A"/>
    <w:rsid w:val="00625255"/>
    <w:rsid w:val="00625809"/>
    <w:rsid w:val="00625DCD"/>
    <w:rsid w:val="006262ED"/>
    <w:rsid w:val="006264B2"/>
    <w:rsid w:val="00626BA9"/>
    <w:rsid w:val="00626C63"/>
    <w:rsid w:val="00627ABA"/>
    <w:rsid w:val="0063049B"/>
    <w:rsid w:val="00630981"/>
    <w:rsid w:val="00632389"/>
    <w:rsid w:val="006325AD"/>
    <w:rsid w:val="006327C5"/>
    <w:rsid w:val="00632DD9"/>
    <w:rsid w:val="00633509"/>
    <w:rsid w:val="0063378F"/>
    <w:rsid w:val="00633857"/>
    <w:rsid w:val="00633997"/>
    <w:rsid w:val="00633ACE"/>
    <w:rsid w:val="00633F9D"/>
    <w:rsid w:val="00633FC9"/>
    <w:rsid w:val="006340D5"/>
    <w:rsid w:val="00634695"/>
    <w:rsid w:val="00634CDD"/>
    <w:rsid w:val="00634DDA"/>
    <w:rsid w:val="00635A6C"/>
    <w:rsid w:val="00635D62"/>
    <w:rsid w:val="006363C3"/>
    <w:rsid w:val="0063643D"/>
    <w:rsid w:val="00636897"/>
    <w:rsid w:val="006368D7"/>
    <w:rsid w:val="00636A3D"/>
    <w:rsid w:val="00636CFE"/>
    <w:rsid w:val="00636F0B"/>
    <w:rsid w:val="006372BC"/>
    <w:rsid w:val="00637FC7"/>
    <w:rsid w:val="00640658"/>
    <w:rsid w:val="006406F6"/>
    <w:rsid w:val="006409D3"/>
    <w:rsid w:val="00640CA1"/>
    <w:rsid w:val="0064141B"/>
    <w:rsid w:val="00641485"/>
    <w:rsid w:val="006421B5"/>
    <w:rsid w:val="00642539"/>
    <w:rsid w:val="0064254F"/>
    <w:rsid w:val="006425DF"/>
    <w:rsid w:val="00642777"/>
    <w:rsid w:val="006428D6"/>
    <w:rsid w:val="00643124"/>
    <w:rsid w:val="00643151"/>
    <w:rsid w:val="00643E17"/>
    <w:rsid w:val="0064452D"/>
    <w:rsid w:val="0064466F"/>
    <w:rsid w:val="00644B6C"/>
    <w:rsid w:val="00644F94"/>
    <w:rsid w:val="006453E7"/>
    <w:rsid w:val="0064553B"/>
    <w:rsid w:val="006455D3"/>
    <w:rsid w:val="0064596C"/>
    <w:rsid w:val="00645ADA"/>
    <w:rsid w:val="00645AE2"/>
    <w:rsid w:val="00645B4B"/>
    <w:rsid w:val="00645D76"/>
    <w:rsid w:val="00645D91"/>
    <w:rsid w:val="006465F7"/>
    <w:rsid w:val="00646E63"/>
    <w:rsid w:val="00646EB5"/>
    <w:rsid w:val="0064725A"/>
    <w:rsid w:val="00647410"/>
    <w:rsid w:val="0064780F"/>
    <w:rsid w:val="00647823"/>
    <w:rsid w:val="00647E0E"/>
    <w:rsid w:val="00651893"/>
    <w:rsid w:val="006519B9"/>
    <w:rsid w:val="00651B00"/>
    <w:rsid w:val="00652089"/>
    <w:rsid w:val="006520B8"/>
    <w:rsid w:val="006520E3"/>
    <w:rsid w:val="00652A81"/>
    <w:rsid w:val="00652B21"/>
    <w:rsid w:val="00652D2E"/>
    <w:rsid w:val="00653336"/>
    <w:rsid w:val="006533C6"/>
    <w:rsid w:val="0065359E"/>
    <w:rsid w:val="0065372C"/>
    <w:rsid w:val="006539B7"/>
    <w:rsid w:val="00654101"/>
    <w:rsid w:val="00654678"/>
    <w:rsid w:val="006546B8"/>
    <w:rsid w:val="0065470C"/>
    <w:rsid w:val="00654740"/>
    <w:rsid w:val="00654A5C"/>
    <w:rsid w:val="00654BBD"/>
    <w:rsid w:val="00654EFB"/>
    <w:rsid w:val="0065511A"/>
    <w:rsid w:val="00655245"/>
    <w:rsid w:val="0065529E"/>
    <w:rsid w:val="00655413"/>
    <w:rsid w:val="00655623"/>
    <w:rsid w:val="006557C4"/>
    <w:rsid w:val="006558A6"/>
    <w:rsid w:val="006558C9"/>
    <w:rsid w:val="0065594C"/>
    <w:rsid w:val="00655DE5"/>
    <w:rsid w:val="00655EAC"/>
    <w:rsid w:val="00655F3A"/>
    <w:rsid w:val="0065630D"/>
    <w:rsid w:val="00656511"/>
    <w:rsid w:val="0065687D"/>
    <w:rsid w:val="0065699E"/>
    <w:rsid w:val="00656A01"/>
    <w:rsid w:val="00656AEE"/>
    <w:rsid w:val="00656CC3"/>
    <w:rsid w:val="00656D0A"/>
    <w:rsid w:val="00656DB6"/>
    <w:rsid w:val="00657026"/>
    <w:rsid w:val="00657185"/>
    <w:rsid w:val="0065742F"/>
    <w:rsid w:val="00657BBE"/>
    <w:rsid w:val="00657BD6"/>
    <w:rsid w:val="00657D1E"/>
    <w:rsid w:val="00657DB6"/>
    <w:rsid w:val="00657DB7"/>
    <w:rsid w:val="00660038"/>
    <w:rsid w:val="00660334"/>
    <w:rsid w:val="00660F37"/>
    <w:rsid w:val="0066133B"/>
    <w:rsid w:val="00661C38"/>
    <w:rsid w:val="006621BD"/>
    <w:rsid w:val="00662BFE"/>
    <w:rsid w:val="00662C1D"/>
    <w:rsid w:val="00662DEC"/>
    <w:rsid w:val="006638D9"/>
    <w:rsid w:val="00664256"/>
    <w:rsid w:val="00664381"/>
    <w:rsid w:val="006643EF"/>
    <w:rsid w:val="00664676"/>
    <w:rsid w:val="006647D9"/>
    <w:rsid w:val="0066481F"/>
    <w:rsid w:val="00664A76"/>
    <w:rsid w:val="00664C11"/>
    <w:rsid w:val="006652A2"/>
    <w:rsid w:val="00665588"/>
    <w:rsid w:val="006658D3"/>
    <w:rsid w:val="00665E75"/>
    <w:rsid w:val="00666697"/>
    <w:rsid w:val="006667C4"/>
    <w:rsid w:val="006667C8"/>
    <w:rsid w:val="00666856"/>
    <w:rsid w:val="0066689A"/>
    <w:rsid w:val="00667094"/>
    <w:rsid w:val="006670E1"/>
    <w:rsid w:val="006673A6"/>
    <w:rsid w:val="00667405"/>
    <w:rsid w:val="006674AA"/>
    <w:rsid w:val="0066785A"/>
    <w:rsid w:val="00667D3F"/>
    <w:rsid w:val="00667F5E"/>
    <w:rsid w:val="00670760"/>
    <w:rsid w:val="0067078B"/>
    <w:rsid w:val="0067079B"/>
    <w:rsid w:val="00670985"/>
    <w:rsid w:val="00670E12"/>
    <w:rsid w:val="00670F4D"/>
    <w:rsid w:val="00670FAD"/>
    <w:rsid w:val="006714AE"/>
    <w:rsid w:val="0067163B"/>
    <w:rsid w:val="006719D3"/>
    <w:rsid w:val="00671EA4"/>
    <w:rsid w:val="006720A6"/>
    <w:rsid w:val="00672166"/>
    <w:rsid w:val="00672C08"/>
    <w:rsid w:val="00672D18"/>
    <w:rsid w:val="00672EE0"/>
    <w:rsid w:val="006732BA"/>
    <w:rsid w:val="006732FE"/>
    <w:rsid w:val="00673763"/>
    <w:rsid w:val="006737BC"/>
    <w:rsid w:val="00673949"/>
    <w:rsid w:val="00674155"/>
    <w:rsid w:val="00674393"/>
    <w:rsid w:val="00674A04"/>
    <w:rsid w:val="0067542B"/>
    <w:rsid w:val="006754AB"/>
    <w:rsid w:val="006755DF"/>
    <w:rsid w:val="0067561C"/>
    <w:rsid w:val="006758C2"/>
    <w:rsid w:val="006758FA"/>
    <w:rsid w:val="00675910"/>
    <w:rsid w:val="006760A1"/>
    <w:rsid w:val="006760F9"/>
    <w:rsid w:val="00676C18"/>
    <w:rsid w:val="00676C3B"/>
    <w:rsid w:val="0067719D"/>
    <w:rsid w:val="00677D2B"/>
    <w:rsid w:val="00677F36"/>
    <w:rsid w:val="006800FE"/>
    <w:rsid w:val="00680379"/>
    <w:rsid w:val="0068052A"/>
    <w:rsid w:val="006805A0"/>
    <w:rsid w:val="00680BB5"/>
    <w:rsid w:val="00680DBA"/>
    <w:rsid w:val="00681166"/>
    <w:rsid w:val="00681203"/>
    <w:rsid w:val="00681984"/>
    <w:rsid w:val="00681FC6"/>
    <w:rsid w:val="00682ACE"/>
    <w:rsid w:val="006833C5"/>
    <w:rsid w:val="006836ED"/>
    <w:rsid w:val="00683707"/>
    <w:rsid w:val="00683C05"/>
    <w:rsid w:val="00683F7F"/>
    <w:rsid w:val="0068415B"/>
    <w:rsid w:val="0068430F"/>
    <w:rsid w:val="00684564"/>
    <w:rsid w:val="0068457E"/>
    <w:rsid w:val="006849D3"/>
    <w:rsid w:val="00684BC6"/>
    <w:rsid w:val="006850BF"/>
    <w:rsid w:val="006857DF"/>
    <w:rsid w:val="006859D7"/>
    <w:rsid w:val="00686493"/>
    <w:rsid w:val="00686D5C"/>
    <w:rsid w:val="0068716A"/>
    <w:rsid w:val="006872A9"/>
    <w:rsid w:val="00687492"/>
    <w:rsid w:val="00687703"/>
    <w:rsid w:val="00687F0F"/>
    <w:rsid w:val="0068F780"/>
    <w:rsid w:val="0069017B"/>
    <w:rsid w:val="006904B5"/>
    <w:rsid w:val="00690FC8"/>
    <w:rsid w:val="006910D3"/>
    <w:rsid w:val="006911F0"/>
    <w:rsid w:val="00691372"/>
    <w:rsid w:val="006916EA"/>
    <w:rsid w:val="0069196B"/>
    <w:rsid w:val="00691A03"/>
    <w:rsid w:val="00692261"/>
    <w:rsid w:val="00692309"/>
    <w:rsid w:val="006929CE"/>
    <w:rsid w:val="00692E5A"/>
    <w:rsid w:val="0069322C"/>
    <w:rsid w:val="006932B8"/>
    <w:rsid w:val="00693701"/>
    <w:rsid w:val="006942FF"/>
    <w:rsid w:val="00694345"/>
    <w:rsid w:val="00694926"/>
    <w:rsid w:val="00694AF4"/>
    <w:rsid w:val="00694C83"/>
    <w:rsid w:val="00694DDB"/>
    <w:rsid w:val="00695269"/>
    <w:rsid w:val="00695440"/>
    <w:rsid w:val="006955C8"/>
    <w:rsid w:val="00695D18"/>
    <w:rsid w:val="00696271"/>
    <w:rsid w:val="006965AE"/>
    <w:rsid w:val="00696BD0"/>
    <w:rsid w:val="00697302"/>
    <w:rsid w:val="006973E2"/>
    <w:rsid w:val="006974BC"/>
    <w:rsid w:val="00697704"/>
    <w:rsid w:val="006A0142"/>
    <w:rsid w:val="006A05DF"/>
    <w:rsid w:val="006A0C6C"/>
    <w:rsid w:val="006A0D23"/>
    <w:rsid w:val="006A0F59"/>
    <w:rsid w:val="006A117C"/>
    <w:rsid w:val="006A1529"/>
    <w:rsid w:val="006A15CE"/>
    <w:rsid w:val="006A18E7"/>
    <w:rsid w:val="006A1FC8"/>
    <w:rsid w:val="006A2023"/>
    <w:rsid w:val="006A25CB"/>
    <w:rsid w:val="006A2A47"/>
    <w:rsid w:val="006A2B28"/>
    <w:rsid w:val="006A2B80"/>
    <w:rsid w:val="006A2D8D"/>
    <w:rsid w:val="006A3130"/>
    <w:rsid w:val="006A39FB"/>
    <w:rsid w:val="006A3C4D"/>
    <w:rsid w:val="006A4A8F"/>
    <w:rsid w:val="006A4BFE"/>
    <w:rsid w:val="006A4DF0"/>
    <w:rsid w:val="006A5A09"/>
    <w:rsid w:val="006A5D71"/>
    <w:rsid w:val="006A606A"/>
    <w:rsid w:val="006A60E0"/>
    <w:rsid w:val="006A6492"/>
    <w:rsid w:val="006A6961"/>
    <w:rsid w:val="006A6B72"/>
    <w:rsid w:val="006A703A"/>
    <w:rsid w:val="006A70B9"/>
    <w:rsid w:val="006A7128"/>
    <w:rsid w:val="006B007A"/>
    <w:rsid w:val="006B018E"/>
    <w:rsid w:val="006B04DB"/>
    <w:rsid w:val="006B159E"/>
    <w:rsid w:val="006B16A7"/>
    <w:rsid w:val="006B1E02"/>
    <w:rsid w:val="006B21A0"/>
    <w:rsid w:val="006B2296"/>
    <w:rsid w:val="006B238D"/>
    <w:rsid w:val="006B2932"/>
    <w:rsid w:val="006B29B6"/>
    <w:rsid w:val="006B2A5B"/>
    <w:rsid w:val="006B2D40"/>
    <w:rsid w:val="006B32C1"/>
    <w:rsid w:val="006B3BA0"/>
    <w:rsid w:val="006B439D"/>
    <w:rsid w:val="006B4FC2"/>
    <w:rsid w:val="006B5045"/>
    <w:rsid w:val="006B50FD"/>
    <w:rsid w:val="006B520A"/>
    <w:rsid w:val="006B5317"/>
    <w:rsid w:val="006B5376"/>
    <w:rsid w:val="006B5461"/>
    <w:rsid w:val="006B54A4"/>
    <w:rsid w:val="006B550A"/>
    <w:rsid w:val="006B553E"/>
    <w:rsid w:val="006B556A"/>
    <w:rsid w:val="006B61A7"/>
    <w:rsid w:val="006B67F9"/>
    <w:rsid w:val="006B7286"/>
    <w:rsid w:val="006B7447"/>
    <w:rsid w:val="006B7453"/>
    <w:rsid w:val="006B74F2"/>
    <w:rsid w:val="006B7A44"/>
    <w:rsid w:val="006C06D5"/>
    <w:rsid w:val="006C0909"/>
    <w:rsid w:val="006C090A"/>
    <w:rsid w:val="006C093A"/>
    <w:rsid w:val="006C0BC9"/>
    <w:rsid w:val="006C0D62"/>
    <w:rsid w:val="006C0DF1"/>
    <w:rsid w:val="006C0F4E"/>
    <w:rsid w:val="006C14F1"/>
    <w:rsid w:val="006C167F"/>
    <w:rsid w:val="006C1693"/>
    <w:rsid w:val="006C17A4"/>
    <w:rsid w:val="006C2207"/>
    <w:rsid w:val="006C220D"/>
    <w:rsid w:val="006C26AF"/>
    <w:rsid w:val="006C2755"/>
    <w:rsid w:val="006C2B90"/>
    <w:rsid w:val="006C315B"/>
    <w:rsid w:val="006C31CD"/>
    <w:rsid w:val="006C31FD"/>
    <w:rsid w:val="006C329F"/>
    <w:rsid w:val="006C36F7"/>
    <w:rsid w:val="006C3BB5"/>
    <w:rsid w:val="006C3E78"/>
    <w:rsid w:val="006C410E"/>
    <w:rsid w:val="006C45E7"/>
    <w:rsid w:val="006C4CFB"/>
    <w:rsid w:val="006C4EDF"/>
    <w:rsid w:val="006C547D"/>
    <w:rsid w:val="006C6004"/>
    <w:rsid w:val="006C6191"/>
    <w:rsid w:val="006C6533"/>
    <w:rsid w:val="006C6792"/>
    <w:rsid w:val="006C7203"/>
    <w:rsid w:val="006C7517"/>
    <w:rsid w:val="006C7B41"/>
    <w:rsid w:val="006C7E21"/>
    <w:rsid w:val="006D08A4"/>
    <w:rsid w:val="006D0ADC"/>
    <w:rsid w:val="006D0E3A"/>
    <w:rsid w:val="006D0FE4"/>
    <w:rsid w:val="006D160E"/>
    <w:rsid w:val="006D1A00"/>
    <w:rsid w:val="006D1BEF"/>
    <w:rsid w:val="006D1F3B"/>
    <w:rsid w:val="006D1F99"/>
    <w:rsid w:val="006D249B"/>
    <w:rsid w:val="006D2C19"/>
    <w:rsid w:val="006D2DD1"/>
    <w:rsid w:val="006D3669"/>
    <w:rsid w:val="006D3787"/>
    <w:rsid w:val="006D37CA"/>
    <w:rsid w:val="006D39B8"/>
    <w:rsid w:val="006D3D81"/>
    <w:rsid w:val="006D3FFA"/>
    <w:rsid w:val="006D4A68"/>
    <w:rsid w:val="006D551D"/>
    <w:rsid w:val="006D5AF5"/>
    <w:rsid w:val="006D5C2F"/>
    <w:rsid w:val="006D5C5E"/>
    <w:rsid w:val="006D5DBE"/>
    <w:rsid w:val="006D5EB4"/>
    <w:rsid w:val="006D63BA"/>
    <w:rsid w:val="006D6A7B"/>
    <w:rsid w:val="006D6B03"/>
    <w:rsid w:val="006D6BE5"/>
    <w:rsid w:val="006D6E14"/>
    <w:rsid w:val="006D704D"/>
    <w:rsid w:val="006D7169"/>
    <w:rsid w:val="006D731F"/>
    <w:rsid w:val="006D7680"/>
    <w:rsid w:val="006D7C1B"/>
    <w:rsid w:val="006D7DAD"/>
    <w:rsid w:val="006D7E22"/>
    <w:rsid w:val="006E02AA"/>
    <w:rsid w:val="006E042A"/>
    <w:rsid w:val="006E0541"/>
    <w:rsid w:val="006E063F"/>
    <w:rsid w:val="006E12F0"/>
    <w:rsid w:val="006E1736"/>
    <w:rsid w:val="006E183B"/>
    <w:rsid w:val="006E1E33"/>
    <w:rsid w:val="006E20B2"/>
    <w:rsid w:val="006E22AC"/>
    <w:rsid w:val="006E251B"/>
    <w:rsid w:val="006E26CC"/>
    <w:rsid w:val="006E2841"/>
    <w:rsid w:val="006E2A88"/>
    <w:rsid w:val="006E3A05"/>
    <w:rsid w:val="006E3A29"/>
    <w:rsid w:val="006E3F27"/>
    <w:rsid w:val="006E3F85"/>
    <w:rsid w:val="006E4041"/>
    <w:rsid w:val="006E421F"/>
    <w:rsid w:val="006E4FF2"/>
    <w:rsid w:val="006E526C"/>
    <w:rsid w:val="006E5358"/>
    <w:rsid w:val="006E5946"/>
    <w:rsid w:val="006E597D"/>
    <w:rsid w:val="006E59C9"/>
    <w:rsid w:val="006E6019"/>
    <w:rsid w:val="006E62EC"/>
    <w:rsid w:val="006E6327"/>
    <w:rsid w:val="006E6949"/>
    <w:rsid w:val="006E69B9"/>
    <w:rsid w:val="006E69FA"/>
    <w:rsid w:val="006E6B1A"/>
    <w:rsid w:val="006E7190"/>
    <w:rsid w:val="006E76DE"/>
    <w:rsid w:val="006E7946"/>
    <w:rsid w:val="006E7C0B"/>
    <w:rsid w:val="006E7C81"/>
    <w:rsid w:val="006F00BA"/>
    <w:rsid w:val="006F0134"/>
    <w:rsid w:val="006F048A"/>
    <w:rsid w:val="006F0666"/>
    <w:rsid w:val="006F0853"/>
    <w:rsid w:val="006F096E"/>
    <w:rsid w:val="006F17AD"/>
    <w:rsid w:val="006F1880"/>
    <w:rsid w:val="006F1915"/>
    <w:rsid w:val="006F1F58"/>
    <w:rsid w:val="006F2832"/>
    <w:rsid w:val="006F29FD"/>
    <w:rsid w:val="006F30A3"/>
    <w:rsid w:val="006F34CF"/>
    <w:rsid w:val="006F3510"/>
    <w:rsid w:val="006F35ED"/>
    <w:rsid w:val="006F3646"/>
    <w:rsid w:val="006F3897"/>
    <w:rsid w:val="006F38DF"/>
    <w:rsid w:val="006F39CA"/>
    <w:rsid w:val="006F39F3"/>
    <w:rsid w:val="006F3D9A"/>
    <w:rsid w:val="006F3F1D"/>
    <w:rsid w:val="006F400C"/>
    <w:rsid w:val="006F4463"/>
    <w:rsid w:val="006F4854"/>
    <w:rsid w:val="006F4CFC"/>
    <w:rsid w:val="006F4D44"/>
    <w:rsid w:val="006F4DAA"/>
    <w:rsid w:val="006F571B"/>
    <w:rsid w:val="006F5CC0"/>
    <w:rsid w:val="006F6007"/>
    <w:rsid w:val="006F6046"/>
    <w:rsid w:val="006F6330"/>
    <w:rsid w:val="006F63A7"/>
    <w:rsid w:val="006F6443"/>
    <w:rsid w:val="006F6647"/>
    <w:rsid w:val="006F6897"/>
    <w:rsid w:val="006F6920"/>
    <w:rsid w:val="006F6BAC"/>
    <w:rsid w:val="006F6CB8"/>
    <w:rsid w:val="006F6EC3"/>
    <w:rsid w:val="006F70E8"/>
    <w:rsid w:val="006F747F"/>
    <w:rsid w:val="006F7B53"/>
    <w:rsid w:val="00700215"/>
    <w:rsid w:val="00700A35"/>
    <w:rsid w:val="007011DF"/>
    <w:rsid w:val="00701645"/>
    <w:rsid w:val="00701999"/>
    <w:rsid w:val="00701A4A"/>
    <w:rsid w:val="00701A5C"/>
    <w:rsid w:val="00701C1B"/>
    <w:rsid w:val="00701C85"/>
    <w:rsid w:val="00701EA2"/>
    <w:rsid w:val="00701EBB"/>
    <w:rsid w:val="00702A77"/>
    <w:rsid w:val="00702E11"/>
    <w:rsid w:val="00702E2A"/>
    <w:rsid w:val="00703222"/>
    <w:rsid w:val="007032F9"/>
    <w:rsid w:val="007033BA"/>
    <w:rsid w:val="00703459"/>
    <w:rsid w:val="00704216"/>
    <w:rsid w:val="00704304"/>
    <w:rsid w:val="007043D3"/>
    <w:rsid w:val="00704413"/>
    <w:rsid w:val="007045F5"/>
    <w:rsid w:val="00704B70"/>
    <w:rsid w:val="00704B86"/>
    <w:rsid w:val="00705033"/>
    <w:rsid w:val="00705703"/>
    <w:rsid w:val="00705840"/>
    <w:rsid w:val="007058BF"/>
    <w:rsid w:val="00705D02"/>
    <w:rsid w:val="00705E9A"/>
    <w:rsid w:val="00705EC8"/>
    <w:rsid w:val="007065BB"/>
    <w:rsid w:val="007066AA"/>
    <w:rsid w:val="0070672A"/>
    <w:rsid w:val="00706A71"/>
    <w:rsid w:val="00706C8A"/>
    <w:rsid w:val="007074AB"/>
    <w:rsid w:val="007075A1"/>
    <w:rsid w:val="007076C3"/>
    <w:rsid w:val="0070770D"/>
    <w:rsid w:val="00707882"/>
    <w:rsid w:val="00707966"/>
    <w:rsid w:val="007079BC"/>
    <w:rsid w:val="00710036"/>
    <w:rsid w:val="0071009B"/>
    <w:rsid w:val="007102C1"/>
    <w:rsid w:val="00710983"/>
    <w:rsid w:val="00710DE5"/>
    <w:rsid w:val="007110AD"/>
    <w:rsid w:val="007114A4"/>
    <w:rsid w:val="0071219A"/>
    <w:rsid w:val="007122ED"/>
    <w:rsid w:val="00712558"/>
    <w:rsid w:val="007126C1"/>
    <w:rsid w:val="0071277A"/>
    <w:rsid w:val="00712852"/>
    <w:rsid w:val="00712C64"/>
    <w:rsid w:val="00712C93"/>
    <w:rsid w:val="007130DD"/>
    <w:rsid w:val="00713198"/>
    <w:rsid w:val="00714136"/>
    <w:rsid w:val="007143AA"/>
    <w:rsid w:val="007144FA"/>
    <w:rsid w:val="00714D49"/>
    <w:rsid w:val="007150A4"/>
    <w:rsid w:val="0071554C"/>
    <w:rsid w:val="007159B4"/>
    <w:rsid w:val="00715BF4"/>
    <w:rsid w:val="00715EDF"/>
    <w:rsid w:val="007162E0"/>
    <w:rsid w:val="0071643C"/>
    <w:rsid w:val="00716543"/>
    <w:rsid w:val="00716605"/>
    <w:rsid w:val="0071682E"/>
    <w:rsid w:val="0071695A"/>
    <w:rsid w:val="00716BA5"/>
    <w:rsid w:val="00716CFF"/>
    <w:rsid w:val="00717165"/>
    <w:rsid w:val="00717499"/>
    <w:rsid w:val="007179BF"/>
    <w:rsid w:val="00717E12"/>
    <w:rsid w:val="00717EA1"/>
    <w:rsid w:val="00717F3E"/>
    <w:rsid w:val="007200ED"/>
    <w:rsid w:val="00720194"/>
    <w:rsid w:val="007205D6"/>
    <w:rsid w:val="007206C5"/>
    <w:rsid w:val="007206D0"/>
    <w:rsid w:val="00720D68"/>
    <w:rsid w:val="0072131D"/>
    <w:rsid w:val="00721377"/>
    <w:rsid w:val="00721483"/>
    <w:rsid w:val="00721504"/>
    <w:rsid w:val="007215D7"/>
    <w:rsid w:val="00721624"/>
    <w:rsid w:val="00721B17"/>
    <w:rsid w:val="007220A6"/>
    <w:rsid w:val="00722172"/>
    <w:rsid w:val="00723532"/>
    <w:rsid w:val="00723E7C"/>
    <w:rsid w:val="0072411A"/>
    <w:rsid w:val="007241CF"/>
    <w:rsid w:val="007242A1"/>
    <w:rsid w:val="007244F0"/>
    <w:rsid w:val="00724629"/>
    <w:rsid w:val="00724655"/>
    <w:rsid w:val="007248A1"/>
    <w:rsid w:val="0072493D"/>
    <w:rsid w:val="00724D6A"/>
    <w:rsid w:val="00724DC8"/>
    <w:rsid w:val="00725885"/>
    <w:rsid w:val="00725B2F"/>
    <w:rsid w:val="00725BC5"/>
    <w:rsid w:val="0072600A"/>
    <w:rsid w:val="0072603A"/>
    <w:rsid w:val="00726181"/>
    <w:rsid w:val="007265A4"/>
    <w:rsid w:val="00726D74"/>
    <w:rsid w:val="00726F42"/>
    <w:rsid w:val="007274E4"/>
    <w:rsid w:val="00727597"/>
    <w:rsid w:val="0072759E"/>
    <w:rsid w:val="00727B27"/>
    <w:rsid w:val="00727E59"/>
    <w:rsid w:val="00730A2C"/>
    <w:rsid w:val="00730C29"/>
    <w:rsid w:val="00730D4B"/>
    <w:rsid w:val="00730F14"/>
    <w:rsid w:val="007312BD"/>
    <w:rsid w:val="007318BC"/>
    <w:rsid w:val="00731978"/>
    <w:rsid w:val="007323DD"/>
    <w:rsid w:val="00732657"/>
    <w:rsid w:val="00733119"/>
    <w:rsid w:val="00733375"/>
    <w:rsid w:val="007333F0"/>
    <w:rsid w:val="00733651"/>
    <w:rsid w:val="00733829"/>
    <w:rsid w:val="00733A66"/>
    <w:rsid w:val="00733F02"/>
    <w:rsid w:val="0073414B"/>
    <w:rsid w:val="0073431B"/>
    <w:rsid w:val="007344EA"/>
    <w:rsid w:val="00734517"/>
    <w:rsid w:val="00734AD5"/>
    <w:rsid w:val="00734C0C"/>
    <w:rsid w:val="00734F4C"/>
    <w:rsid w:val="00735650"/>
    <w:rsid w:val="007359F0"/>
    <w:rsid w:val="00735BD6"/>
    <w:rsid w:val="00735C25"/>
    <w:rsid w:val="00735E97"/>
    <w:rsid w:val="00735F30"/>
    <w:rsid w:val="00736178"/>
    <w:rsid w:val="00736332"/>
    <w:rsid w:val="0073662A"/>
    <w:rsid w:val="007369C2"/>
    <w:rsid w:val="00736A26"/>
    <w:rsid w:val="00736A5C"/>
    <w:rsid w:val="007370FB"/>
    <w:rsid w:val="00737110"/>
    <w:rsid w:val="00737B62"/>
    <w:rsid w:val="007404AC"/>
    <w:rsid w:val="0074071F"/>
    <w:rsid w:val="00740879"/>
    <w:rsid w:val="0074093B"/>
    <w:rsid w:val="007413C0"/>
    <w:rsid w:val="00741B86"/>
    <w:rsid w:val="00742350"/>
    <w:rsid w:val="007424A3"/>
    <w:rsid w:val="0074290F"/>
    <w:rsid w:val="00742AE4"/>
    <w:rsid w:val="00742B11"/>
    <w:rsid w:val="00742BEB"/>
    <w:rsid w:val="00742EDA"/>
    <w:rsid w:val="00742F34"/>
    <w:rsid w:val="00743457"/>
    <w:rsid w:val="00743AD7"/>
    <w:rsid w:val="00743BBD"/>
    <w:rsid w:val="00743F0A"/>
    <w:rsid w:val="00744007"/>
    <w:rsid w:val="007445B5"/>
    <w:rsid w:val="0074476B"/>
    <w:rsid w:val="0074479B"/>
    <w:rsid w:val="00744835"/>
    <w:rsid w:val="00744A6E"/>
    <w:rsid w:val="007451AA"/>
    <w:rsid w:val="007457F2"/>
    <w:rsid w:val="007464C4"/>
    <w:rsid w:val="007467F4"/>
    <w:rsid w:val="007468B2"/>
    <w:rsid w:val="00746A3F"/>
    <w:rsid w:val="00746A42"/>
    <w:rsid w:val="00746B63"/>
    <w:rsid w:val="0074706B"/>
    <w:rsid w:val="00747884"/>
    <w:rsid w:val="0075033A"/>
    <w:rsid w:val="007503C6"/>
    <w:rsid w:val="00750685"/>
    <w:rsid w:val="00750EAF"/>
    <w:rsid w:val="007513C9"/>
    <w:rsid w:val="0075163D"/>
    <w:rsid w:val="00751C1F"/>
    <w:rsid w:val="00751CCC"/>
    <w:rsid w:val="0075281F"/>
    <w:rsid w:val="00752846"/>
    <w:rsid w:val="007528B1"/>
    <w:rsid w:val="00752C40"/>
    <w:rsid w:val="00753051"/>
    <w:rsid w:val="007532C2"/>
    <w:rsid w:val="007535B9"/>
    <w:rsid w:val="0075360F"/>
    <w:rsid w:val="007538DD"/>
    <w:rsid w:val="00753A3F"/>
    <w:rsid w:val="00753C62"/>
    <w:rsid w:val="00754543"/>
    <w:rsid w:val="007549F9"/>
    <w:rsid w:val="00754D5C"/>
    <w:rsid w:val="00754EE2"/>
    <w:rsid w:val="00754FD9"/>
    <w:rsid w:val="00755248"/>
    <w:rsid w:val="00755392"/>
    <w:rsid w:val="007556B2"/>
    <w:rsid w:val="0075582D"/>
    <w:rsid w:val="0075592E"/>
    <w:rsid w:val="00755C8F"/>
    <w:rsid w:val="00755E1F"/>
    <w:rsid w:val="0075613F"/>
    <w:rsid w:val="00756429"/>
    <w:rsid w:val="0075644B"/>
    <w:rsid w:val="00756678"/>
    <w:rsid w:val="00756976"/>
    <w:rsid w:val="00756BAC"/>
    <w:rsid w:val="00756BD6"/>
    <w:rsid w:val="00757207"/>
    <w:rsid w:val="007576D2"/>
    <w:rsid w:val="007576F9"/>
    <w:rsid w:val="0075794F"/>
    <w:rsid w:val="00757AE9"/>
    <w:rsid w:val="00757B9E"/>
    <w:rsid w:val="00757FDA"/>
    <w:rsid w:val="007606B3"/>
    <w:rsid w:val="007614B1"/>
    <w:rsid w:val="00761542"/>
    <w:rsid w:val="007618C3"/>
    <w:rsid w:val="00761E20"/>
    <w:rsid w:val="007621CF"/>
    <w:rsid w:val="00762465"/>
    <w:rsid w:val="007627F1"/>
    <w:rsid w:val="007628DA"/>
    <w:rsid w:val="00762937"/>
    <w:rsid w:val="00763094"/>
    <w:rsid w:val="00763102"/>
    <w:rsid w:val="00763B49"/>
    <w:rsid w:val="00763BD8"/>
    <w:rsid w:val="00763D8B"/>
    <w:rsid w:val="00763FF4"/>
    <w:rsid w:val="00764231"/>
    <w:rsid w:val="00764925"/>
    <w:rsid w:val="00764BBE"/>
    <w:rsid w:val="00764C03"/>
    <w:rsid w:val="00764DFD"/>
    <w:rsid w:val="00765568"/>
    <w:rsid w:val="00765604"/>
    <w:rsid w:val="00765689"/>
    <w:rsid w:val="00765AAF"/>
    <w:rsid w:val="00765B2C"/>
    <w:rsid w:val="00765CAA"/>
    <w:rsid w:val="0076621B"/>
    <w:rsid w:val="00767322"/>
    <w:rsid w:val="0076781F"/>
    <w:rsid w:val="00767B19"/>
    <w:rsid w:val="00767BD5"/>
    <w:rsid w:val="00767DE4"/>
    <w:rsid w:val="00767EC6"/>
    <w:rsid w:val="00770079"/>
    <w:rsid w:val="00770537"/>
    <w:rsid w:val="00770797"/>
    <w:rsid w:val="00770AAF"/>
    <w:rsid w:val="007713E7"/>
    <w:rsid w:val="0077143C"/>
    <w:rsid w:val="007716E8"/>
    <w:rsid w:val="00771780"/>
    <w:rsid w:val="0077179D"/>
    <w:rsid w:val="0077205A"/>
    <w:rsid w:val="007720F9"/>
    <w:rsid w:val="007732E9"/>
    <w:rsid w:val="00773586"/>
    <w:rsid w:val="007735E1"/>
    <w:rsid w:val="00773D78"/>
    <w:rsid w:val="00773DFD"/>
    <w:rsid w:val="00773EB6"/>
    <w:rsid w:val="0077414D"/>
    <w:rsid w:val="0077453D"/>
    <w:rsid w:val="00775283"/>
    <w:rsid w:val="007754F9"/>
    <w:rsid w:val="00775C1B"/>
    <w:rsid w:val="00775C54"/>
    <w:rsid w:val="007760B5"/>
    <w:rsid w:val="00776623"/>
    <w:rsid w:val="00776897"/>
    <w:rsid w:val="00776B8D"/>
    <w:rsid w:val="00776C87"/>
    <w:rsid w:val="00776E3A"/>
    <w:rsid w:val="00777347"/>
    <w:rsid w:val="00777395"/>
    <w:rsid w:val="00777599"/>
    <w:rsid w:val="007775EF"/>
    <w:rsid w:val="007777CA"/>
    <w:rsid w:val="00777845"/>
    <w:rsid w:val="007800C4"/>
    <w:rsid w:val="007801B7"/>
    <w:rsid w:val="00780274"/>
    <w:rsid w:val="0078047D"/>
    <w:rsid w:val="00780524"/>
    <w:rsid w:val="007807B6"/>
    <w:rsid w:val="00780B83"/>
    <w:rsid w:val="007811BD"/>
    <w:rsid w:val="00781BDB"/>
    <w:rsid w:val="0078204F"/>
    <w:rsid w:val="007821A2"/>
    <w:rsid w:val="00782323"/>
    <w:rsid w:val="00782364"/>
    <w:rsid w:val="007831CB"/>
    <w:rsid w:val="007838D0"/>
    <w:rsid w:val="00783A4E"/>
    <w:rsid w:val="00784653"/>
    <w:rsid w:val="00784A66"/>
    <w:rsid w:val="00784AB5"/>
    <w:rsid w:val="00784BDA"/>
    <w:rsid w:val="007857A8"/>
    <w:rsid w:val="00785B3B"/>
    <w:rsid w:val="00785BD1"/>
    <w:rsid w:val="00785EFB"/>
    <w:rsid w:val="00785FD2"/>
    <w:rsid w:val="00786118"/>
    <w:rsid w:val="00786A43"/>
    <w:rsid w:val="0078716C"/>
    <w:rsid w:val="007872D7"/>
    <w:rsid w:val="007874E4"/>
    <w:rsid w:val="00787636"/>
    <w:rsid w:val="00787875"/>
    <w:rsid w:val="00787CAC"/>
    <w:rsid w:val="00787D54"/>
    <w:rsid w:val="00787E88"/>
    <w:rsid w:val="00790154"/>
    <w:rsid w:val="007907CC"/>
    <w:rsid w:val="0079098D"/>
    <w:rsid w:val="00790A2E"/>
    <w:rsid w:val="00790F41"/>
    <w:rsid w:val="00791268"/>
    <w:rsid w:val="00791468"/>
    <w:rsid w:val="00791B3C"/>
    <w:rsid w:val="00791FF2"/>
    <w:rsid w:val="00792137"/>
    <w:rsid w:val="007922ED"/>
    <w:rsid w:val="00792356"/>
    <w:rsid w:val="00792806"/>
    <w:rsid w:val="00793AD7"/>
    <w:rsid w:val="00793D8E"/>
    <w:rsid w:val="00793EFB"/>
    <w:rsid w:val="00793FD7"/>
    <w:rsid w:val="007941FE"/>
    <w:rsid w:val="00794431"/>
    <w:rsid w:val="007946E6"/>
    <w:rsid w:val="00794A07"/>
    <w:rsid w:val="00794D25"/>
    <w:rsid w:val="00794D8F"/>
    <w:rsid w:val="00794E0F"/>
    <w:rsid w:val="007951B3"/>
    <w:rsid w:val="007951D2"/>
    <w:rsid w:val="007957B5"/>
    <w:rsid w:val="0079581E"/>
    <w:rsid w:val="0079588F"/>
    <w:rsid w:val="00795960"/>
    <w:rsid w:val="00795A60"/>
    <w:rsid w:val="00795AFC"/>
    <w:rsid w:val="00795C9B"/>
    <w:rsid w:val="00795E71"/>
    <w:rsid w:val="007963EB"/>
    <w:rsid w:val="00796471"/>
    <w:rsid w:val="00796473"/>
    <w:rsid w:val="0079652D"/>
    <w:rsid w:val="0079657B"/>
    <w:rsid w:val="00796894"/>
    <w:rsid w:val="00796A62"/>
    <w:rsid w:val="00796ACA"/>
    <w:rsid w:val="0079721C"/>
    <w:rsid w:val="00797459"/>
    <w:rsid w:val="0079754B"/>
    <w:rsid w:val="0079776A"/>
    <w:rsid w:val="00797827"/>
    <w:rsid w:val="00797AF6"/>
    <w:rsid w:val="00797DD0"/>
    <w:rsid w:val="00797F98"/>
    <w:rsid w:val="007A016D"/>
    <w:rsid w:val="007A0380"/>
    <w:rsid w:val="007A06B2"/>
    <w:rsid w:val="007A090B"/>
    <w:rsid w:val="007A0912"/>
    <w:rsid w:val="007A0FA7"/>
    <w:rsid w:val="007A1054"/>
    <w:rsid w:val="007A1248"/>
    <w:rsid w:val="007A16B8"/>
    <w:rsid w:val="007A1E67"/>
    <w:rsid w:val="007A20DF"/>
    <w:rsid w:val="007A2434"/>
    <w:rsid w:val="007A245C"/>
    <w:rsid w:val="007A29C5"/>
    <w:rsid w:val="007A2C3E"/>
    <w:rsid w:val="007A3199"/>
    <w:rsid w:val="007A383B"/>
    <w:rsid w:val="007A3A60"/>
    <w:rsid w:val="007A3A7B"/>
    <w:rsid w:val="007A3BC0"/>
    <w:rsid w:val="007A45B7"/>
    <w:rsid w:val="007A4622"/>
    <w:rsid w:val="007A465B"/>
    <w:rsid w:val="007A473C"/>
    <w:rsid w:val="007A48AB"/>
    <w:rsid w:val="007A4BDA"/>
    <w:rsid w:val="007A4D8C"/>
    <w:rsid w:val="007A5053"/>
    <w:rsid w:val="007A5101"/>
    <w:rsid w:val="007A5178"/>
    <w:rsid w:val="007A54B9"/>
    <w:rsid w:val="007A59D8"/>
    <w:rsid w:val="007A5A7F"/>
    <w:rsid w:val="007A5C22"/>
    <w:rsid w:val="007A5FFA"/>
    <w:rsid w:val="007A6102"/>
    <w:rsid w:val="007A6117"/>
    <w:rsid w:val="007A6243"/>
    <w:rsid w:val="007A6269"/>
    <w:rsid w:val="007A6458"/>
    <w:rsid w:val="007A6669"/>
    <w:rsid w:val="007A6CBB"/>
    <w:rsid w:val="007A70A3"/>
    <w:rsid w:val="007A77DA"/>
    <w:rsid w:val="007A7881"/>
    <w:rsid w:val="007A7B45"/>
    <w:rsid w:val="007A7D99"/>
    <w:rsid w:val="007A7FAA"/>
    <w:rsid w:val="007B00F5"/>
    <w:rsid w:val="007B01D3"/>
    <w:rsid w:val="007B054A"/>
    <w:rsid w:val="007B0E10"/>
    <w:rsid w:val="007B1453"/>
    <w:rsid w:val="007B19FD"/>
    <w:rsid w:val="007B1CE5"/>
    <w:rsid w:val="007B2062"/>
    <w:rsid w:val="007B253D"/>
    <w:rsid w:val="007B2568"/>
    <w:rsid w:val="007B31BD"/>
    <w:rsid w:val="007B3B02"/>
    <w:rsid w:val="007B3CCE"/>
    <w:rsid w:val="007B3E3C"/>
    <w:rsid w:val="007B3F4C"/>
    <w:rsid w:val="007B3F78"/>
    <w:rsid w:val="007B417E"/>
    <w:rsid w:val="007B4411"/>
    <w:rsid w:val="007B478A"/>
    <w:rsid w:val="007B4B4A"/>
    <w:rsid w:val="007B4E43"/>
    <w:rsid w:val="007B4F8A"/>
    <w:rsid w:val="007B4FF5"/>
    <w:rsid w:val="007B55FA"/>
    <w:rsid w:val="007B57FD"/>
    <w:rsid w:val="007B5882"/>
    <w:rsid w:val="007B5C4D"/>
    <w:rsid w:val="007B668C"/>
    <w:rsid w:val="007B6753"/>
    <w:rsid w:val="007B6B67"/>
    <w:rsid w:val="007B6E4F"/>
    <w:rsid w:val="007B6F4A"/>
    <w:rsid w:val="007B73B4"/>
    <w:rsid w:val="007B7565"/>
    <w:rsid w:val="007B760E"/>
    <w:rsid w:val="007B76BC"/>
    <w:rsid w:val="007C02AB"/>
    <w:rsid w:val="007C04D7"/>
    <w:rsid w:val="007C0534"/>
    <w:rsid w:val="007C079B"/>
    <w:rsid w:val="007C083B"/>
    <w:rsid w:val="007C086C"/>
    <w:rsid w:val="007C097A"/>
    <w:rsid w:val="007C0E6C"/>
    <w:rsid w:val="007C10B6"/>
    <w:rsid w:val="007C11B1"/>
    <w:rsid w:val="007C138B"/>
    <w:rsid w:val="007C14A3"/>
    <w:rsid w:val="007C1531"/>
    <w:rsid w:val="007C1E4F"/>
    <w:rsid w:val="007C2016"/>
    <w:rsid w:val="007C2185"/>
    <w:rsid w:val="007C27D3"/>
    <w:rsid w:val="007C2B38"/>
    <w:rsid w:val="007C3DE2"/>
    <w:rsid w:val="007C40C5"/>
    <w:rsid w:val="007C44C9"/>
    <w:rsid w:val="007C4610"/>
    <w:rsid w:val="007C4A65"/>
    <w:rsid w:val="007C50BB"/>
    <w:rsid w:val="007C51DA"/>
    <w:rsid w:val="007C5696"/>
    <w:rsid w:val="007C5698"/>
    <w:rsid w:val="007C5706"/>
    <w:rsid w:val="007C5C8B"/>
    <w:rsid w:val="007C5FEC"/>
    <w:rsid w:val="007C60B0"/>
    <w:rsid w:val="007C63CC"/>
    <w:rsid w:val="007C68AE"/>
    <w:rsid w:val="007C6DCE"/>
    <w:rsid w:val="007C7A37"/>
    <w:rsid w:val="007C7E4C"/>
    <w:rsid w:val="007C7EBA"/>
    <w:rsid w:val="007C7EE4"/>
    <w:rsid w:val="007D02FD"/>
    <w:rsid w:val="007D051F"/>
    <w:rsid w:val="007D06BA"/>
    <w:rsid w:val="007D11FD"/>
    <w:rsid w:val="007D1566"/>
    <w:rsid w:val="007D15F8"/>
    <w:rsid w:val="007D20F4"/>
    <w:rsid w:val="007D2361"/>
    <w:rsid w:val="007D24F2"/>
    <w:rsid w:val="007D2543"/>
    <w:rsid w:val="007D2882"/>
    <w:rsid w:val="007D29B4"/>
    <w:rsid w:val="007D310C"/>
    <w:rsid w:val="007D32D5"/>
    <w:rsid w:val="007D3482"/>
    <w:rsid w:val="007D38FB"/>
    <w:rsid w:val="007D3A02"/>
    <w:rsid w:val="007D3F39"/>
    <w:rsid w:val="007D42E3"/>
    <w:rsid w:val="007D44FE"/>
    <w:rsid w:val="007D492B"/>
    <w:rsid w:val="007D4E3F"/>
    <w:rsid w:val="007D54FB"/>
    <w:rsid w:val="007D59B0"/>
    <w:rsid w:val="007D61DF"/>
    <w:rsid w:val="007D62DC"/>
    <w:rsid w:val="007D709A"/>
    <w:rsid w:val="007D740F"/>
    <w:rsid w:val="007D7A86"/>
    <w:rsid w:val="007D7E75"/>
    <w:rsid w:val="007E0369"/>
    <w:rsid w:val="007E04FC"/>
    <w:rsid w:val="007E05B1"/>
    <w:rsid w:val="007E0A9D"/>
    <w:rsid w:val="007E0ADC"/>
    <w:rsid w:val="007E1207"/>
    <w:rsid w:val="007E1216"/>
    <w:rsid w:val="007E123F"/>
    <w:rsid w:val="007E1939"/>
    <w:rsid w:val="007E19D6"/>
    <w:rsid w:val="007E1C7C"/>
    <w:rsid w:val="007E22AE"/>
    <w:rsid w:val="007E29FA"/>
    <w:rsid w:val="007E2A56"/>
    <w:rsid w:val="007E2B39"/>
    <w:rsid w:val="007E2FDD"/>
    <w:rsid w:val="007E3AA3"/>
    <w:rsid w:val="007E40F4"/>
    <w:rsid w:val="007E41D6"/>
    <w:rsid w:val="007E4551"/>
    <w:rsid w:val="007E4C64"/>
    <w:rsid w:val="007E517E"/>
    <w:rsid w:val="007E5346"/>
    <w:rsid w:val="007E57BA"/>
    <w:rsid w:val="007E5E7E"/>
    <w:rsid w:val="007E61A6"/>
    <w:rsid w:val="007E628F"/>
    <w:rsid w:val="007E645B"/>
    <w:rsid w:val="007E6756"/>
    <w:rsid w:val="007E74BB"/>
    <w:rsid w:val="007E7705"/>
    <w:rsid w:val="007E7741"/>
    <w:rsid w:val="007E7A77"/>
    <w:rsid w:val="007E7D5B"/>
    <w:rsid w:val="007E7F4F"/>
    <w:rsid w:val="007F001D"/>
    <w:rsid w:val="007F0570"/>
    <w:rsid w:val="007F0690"/>
    <w:rsid w:val="007F0AAB"/>
    <w:rsid w:val="007F0B38"/>
    <w:rsid w:val="007F0DC9"/>
    <w:rsid w:val="007F0E41"/>
    <w:rsid w:val="007F176C"/>
    <w:rsid w:val="007F1B6C"/>
    <w:rsid w:val="007F1BBE"/>
    <w:rsid w:val="007F1D3B"/>
    <w:rsid w:val="007F2991"/>
    <w:rsid w:val="007F3203"/>
    <w:rsid w:val="007F3995"/>
    <w:rsid w:val="007F3F63"/>
    <w:rsid w:val="007F4484"/>
    <w:rsid w:val="007F46F0"/>
    <w:rsid w:val="007F4BCB"/>
    <w:rsid w:val="007F4D04"/>
    <w:rsid w:val="007F4FE7"/>
    <w:rsid w:val="007F50FE"/>
    <w:rsid w:val="007F556A"/>
    <w:rsid w:val="007F5715"/>
    <w:rsid w:val="007F574B"/>
    <w:rsid w:val="007F5B2A"/>
    <w:rsid w:val="007F5B86"/>
    <w:rsid w:val="007F5C63"/>
    <w:rsid w:val="007F5F8B"/>
    <w:rsid w:val="007F652F"/>
    <w:rsid w:val="007F667B"/>
    <w:rsid w:val="007F695D"/>
    <w:rsid w:val="007F6B35"/>
    <w:rsid w:val="007F6F02"/>
    <w:rsid w:val="007F7271"/>
    <w:rsid w:val="007F74C9"/>
    <w:rsid w:val="007F7A7D"/>
    <w:rsid w:val="007F7C85"/>
    <w:rsid w:val="008004E4"/>
    <w:rsid w:val="0080052B"/>
    <w:rsid w:val="00800A77"/>
    <w:rsid w:val="00800B91"/>
    <w:rsid w:val="0080106C"/>
    <w:rsid w:val="00801079"/>
    <w:rsid w:val="008011C0"/>
    <w:rsid w:val="008011F4"/>
    <w:rsid w:val="008012BE"/>
    <w:rsid w:val="00801698"/>
    <w:rsid w:val="00801DD8"/>
    <w:rsid w:val="00801FA9"/>
    <w:rsid w:val="0080280B"/>
    <w:rsid w:val="00802B16"/>
    <w:rsid w:val="00802BA6"/>
    <w:rsid w:val="00802CDE"/>
    <w:rsid w:val="008030D4"/>
    <w:rsid w:val="008035AB"/>
    <w:rsid w:val="00803652"/>
    <w:rsid w:val="00803B10"/>
    <w:rsid w:val="00803FC6"/>
    <w:rsid w:val="00804326"/>
    <w:rsid w:val="008043AF"/>
    <w:rsid w:val="0080467C"/>
    <w:rsid w:val="008048AA"/>
    <w:rsid w:val="008048FF"/>
    <w:rsid w:val="00804CDD"/>
    <w:rsid w:val="00805056"/>
    <w:rsid w:val="00806163"/>
    <w:rsid w:val="008064C5"/>
    <w:rsid w:val="00806FE1"/>
    <w:rsid w:val="00807176"/>
    <w:rsid w:val="008071DB"/>
    <w:rsid w:val="0080751E"/>
    <w:rsid w:val="00807889"/>
    <w:rsid w:val="008100A7"/>
    <w:rsid w:val="008100B6"/>
    <w:rsid w:val="0081043E"/>
    <w:rsid w:val="008108D9"/>
    <w:rsid w:val="00810B4F"/>
    <w:rsid w:val="00810C3C"/>
    <w:rsid w:val="00810CE7"/>
    <w:rsid w:val="00810FE6"/>
    <w:rsid w:val="00811409"/>
    <w:rsid w:val="008116ED"/>
    <w:rsid w:val="008117B2"/>
    <w:rsid w:val="00811C6C"/>
    <w:rsid w:val="0081207C"/>
    <w:rsid w:val="00812389"/>
    <w:rsid w:val="00812898"/>
    <w:rsid w:val="008128C6"/>
    <w:rsid w:val="00812E9F"/>
    <w:rsid w:val="00813134"/>
    <w:rsid w:val="008134A6"/>
    <w:rsid w:val="00813BED"/>
    <w:rsid w:val="00813E7B"/>
    <w:rsid w:val="00813EC5"/>
    <w:rsid w:val="00813F0F"/>
    <w:rsid w:val="00813FD4"/>
    <w:rsid w:val="0081409B"/>
    <w:rsid w:val="008145C8"/>
    <w:rsid w:val="00814874"/>
    <w:rsid w:val="008149C0"/>
    <w:rsid w:val="00814A08"/>
    <w:rsid w:val="00814C16"/>
    <w:rsid w:val="00814E9F"/>
    <w:rsid w:val="008153B5"/>
    <w:rsid w:val="00815759"/>
    <w:rsid w:val="008159EA"/>
    <w:rsid w:val="00815BB1"/>
    <w:rsid w:val="00815BC9"/>
    <w:rsid w:val="00816249"/>
    <w:rsid w:val="00816773"/>
    <w:rsid w:val="008168BB"/>
    <w:rsid w:val="0081691B"/>
    <w:rsid w:val="00816BDC"/>
    <w:rsid w:val="008171B8"/>
    <w:rsid w:val="00817772"/>
    <w:rsid w:val="008177D8"/>
    <w:rsid w:val="00817D4C"/>
    <w:rsid w:val="00817F79"/>
    <w:rsid w:val="00817FB7"/>
    <w:rsid w:val="0082032B"/>
    <w:rsid w:val="0082054E"/>
    <w:rsid w:val="00820AE9"/>
    <w:rsid w:val="00820E0E"/>
    <w:rsid w:val="00821007"/>
    <w:rsid w:val="00821195"/>
    <w:rsid w:val="008213E7"/>
    <w:rsid w:val="0082151A"/>
    <w:rsid w:val="0082151F"/>
    <w:rsid w:val="00821B1E"/>
    <w:rsid w:val="00821FD2"/>
    <w:rsid w:val="008220B7"/>
    <w:rsid w:val="00822231"/>
    <w:rsid w:val="00822731"/>
    <w:rsid w:val="00822833"/>
    <w:rsid w:val="0082285A"/>
    <w:rsid w:val="00822D74"/>
    <w:rsid w:val="00822E7F"/>
    <w:rsid w:val="008232CF"/>
    <w:rsid w:val="00823813"/>
    <w:rsid w:val="0082384E"/>
    <w:rsid w:val="008239CA"/>
    <w:rsid w:val="00823A18"/>
    <w:rsid w:val="00823B72"/>
    <w:rsid w:val="00823BE2"/>
    <w:rsid w:val="00823C86"/>
    <w:rsid w:val="00823F27"/>
    <w:rsid w:val="0082435A"/>
    <w:rsid w:val="00824C3D"/>
    <w:rsid w:val="00824C75"/>
    <w:rsid w:val="00824E16"/>
    <w:rsid w:val="00825030"/>
    <w:rsid w:val="008250E6"/>
    <w:rsid w:val="0082554A"/>
    <w:rsid w:val="00825DAD"/>
    <w:rsid w:val="00825DB8"/>
    <w:rsid w:val="00826003"/>
    <w:rsid w:val="008260BB"/>
    <w:rsid w:val="0082620B"/>
    <w:rsid w:val="00826496"/>
    <w:rsid w:val="0082659E"/>
    <w:rsid w:val="00826792"/>
    <w:rsid w:val="00826B3F"/>
    <w:rsid w:val="00827915"/>
    <w:rsid w:val="00827B8D"/>
    <w:rsid w:val="00827CFD"/>
    <w:rsid w:val="0083040B"/>
    <w:rsid w:val="00830964"/>
    <w:rsid w:val="00830C2E"/>
    <w:rsid w:val="0083156E"/>
    <w:rsid w:val="008315D4"/>
    <w:rsid w:val="0083177B"/>
    <w:rsid w:val="00831799"/>
    <w:rsid w:val="00831BAF"/>
    <w:rsid w:val="00831CFA"/>
    <w:rsid w:val="00832238"/>
    <w:rsid w:val="0083227B"/>
    <w:rsid w:val="008325E8"/>
    <w:rsid w:val="0083295B"/>
    <w:rsid w:val="00832B67"/>
    <w:rsid w:val="00832B7D"/>
    <w:rsid w:val="00832B85"/>
    <w:rsid w:val="00832BDC"/>
    <w:rsid w:val="00832CD8"/>
    <w:rsid w:val="00832CF9"/>
    <w:rsid w:val="00832D4F"/>
    <w:rsid w:val="00832DAE"/>
    <w:rsid w:val="00832F48"/>
    <w:rsid w:val="0083389C"/>
    <w:rsid w:val="00833F34"/>
    <w:rsid w:val="008346CE"/>
    <w:rsid w:val="00834862"/>
    <w:rsid w:val="00834902"/>
    <w:rsid w:val="00834A78"/>
    <w:rsid w:val="00834E6B"/>
    <w:rsid w:val="00835846"/>
    <w:rsid w:val="008358D4"/>
    <w:rsid w:val="00835A10"/>
    <w:rsid w:val="00835A19"/>
    <w:rsid w:val="00835B8D"/>
    <w:rsid w:val="00835CD0"/>
    <w:rsid w:val="00836625"/>
    <w:rsid w:val="0083690A"/>
    <w:rsid w:val="00836C74"/>
    <w:rsid w:val="0083701F"/>
    <w:rsid w:val="008371FB"/>
    <w:rsid w:val="008372AB"/>
    <w:rsid w:val="00837326"/>
    <w:rsid w:val="00837750"/>
    <w:rsid w:val="00837B85"/>
    <w:rsid w:val="00837EA3"/>
    <w:rsid w:val="00837F7A"/>
    <w:rsid w:val="00840565"/>
    <w:rsid w:val="008407CC"/>
    <w:rsid w:val="008407F6"/>
    <w:rsid w:val="0084091E"/>
    <w:rsid w:val="0084094A"/>
    <w:rsid w:val="00840D3C"/>
    <w:rsid w:val="00840DBF"/>
    <w:rsid w:val="00840E3B"/>
    <w:rsid w:val="008413D9"/>
    <w:rsid w:val="0084195A"/>
    <w:rsid w:val="0084211D"/>
    <w:rsid w:val="0084248F"/>
    <w:rsid w:val="00842663"/>
    <w:rsid w:val="00842800"/>
    <w:rsid w:val="00842AC5"/>
    <w:rsid w:val="00842C93"/>
    <w:rsid w:val="00842E84"/>
    <w:rsid w:val="0084366A"/>
    <w:rsid w:val="0084411F"/>
    <w:rsid w:val="008441B8"/>
    <w:rsid w:val="0084475B"/>
    <w:rsid w:val="00844B53"/>
    <w:rsid w:val="00845C1E"/>
    <w:rsid w:val="008464B0"/>
    <w:rsid w:val="0084659E"/>
    <w:rsid w:val="008466AF"/>
    <w:rsid w:val="00846BE4"/>
    <w:rsid w:val="00846BF1"/>
    <w:rsid w:val="00846D02"/>
    <w:rsid w:val="00846E73"/>
    <w:rsid w:val="0084752E"/>
    <w:rsid w:val="008475A6"/>
    <w:rsid w:val="0084766A"/>
    <w:rsid w:val="008479D3"/>
    <w:rsid w:val="00847EA3"/>
    <w:rsid w:val="00850149"/>
    <w:rsid w:val="00850273"/>
    <w:rsid w:val="00850291"/>
    <w:rsid w:val="008503C0"/>
    <w:rsid w:val="0085048F"/>
    <w:rsid w:val="0085096C"/>
    <w:rsid w:val="00850FC1"/>
    <w:rsid w:val="0085138F"/>
    <w:rsid w:val="00851B3B"/>
    <w:rsid w:val="008523B9"/>
    <w:rsid w:val="00852686"/>
    <w:rsid w:val="008526FA"/>
    <w:rsid w:val="008529D3"/>
    <w:rsid w:val="008529E1"/>
    <w:rsid w:val="00852D80"/>
    <w:rsid w:val="00852E59"/>
    <w:rsid w:val="0085329D"/>
    <w:rsid w:val="008536A7"/>
    <w:rsid w:val="00853E19"/>
    <w:rsid w:val="00853E24"/>
    <w:rsid w:val="00854071"/>
    <w:rsid w:val="008543EE"/>
    <w:rsid w:val="0085481A"/>
    <w:rsid w:val="00854AAA"/>
    <w:rsid w:val="00854B30"/>
    <w:rsid w:val="0085506F"/>
    <w:rsid w:val="0085531F"/>
    <w:rsid w:val="0085537E"/>
    <w:rsid w:val="0085551E"/>
    <w:rsid w:val="008555D8"/>
    <w:rsid w:val="00855805"/>
    <w:rsid w:val="008559B5"/>
    <w:rsid w:val="00855C68"/>
    <w:rsid w:val="00856094"/>
    <w:rsid w:val="008560AA"/>
    <w:rsid w:val="008561A1"/>
    <w:rsid w:val="008563C6"/>
    <w:rsid w:val="008564B8"/>
    <w:rsid w:val="00856871"/>
    <w:rsid w:val="00856908"/>
    <w:rsid w:val="008572CC"/>
    <w:rsid w:val="008575B5"/>
    <w:rsid w:val="00860462"/>
    <w:rsid w:val="008605C7"/>
    <w:rsid w:val="008608DF"/>
    <w:rsid w:val="00860A0E"/>
    <w:rsid w:val="00860A4E"/>
    <w:rsid w:val="00860B77"/>
    <w:rsid w:val="00860E4D"/>
    <w:rsid w:val="00860ED2"/>
    <w:rsid w:val="008611C1"/>
    <w:rsid w:val="0086137E"/>
    <w:rsid w:val="008617B5"/>
    <w:rsid w:val="008617DA"/>
    <w:rsid w:val="008618EE"/>
    <w:rsid w:val="00861A92"/>
    <w:rsid w:val="00861C4A"/>
    <w:rsid w:val="00861C8C"/>
    <w:rsid w:val="00861DC6"/>
    <w:rsid w:val="00861F15"/>
    <w:rsid w:val="00861FD8"/>
    <w:rsid w:val="00862238"/>
    <w:rsid w:val="00862382"/>
    <w:rsid w:val="008624EA"/>
    <w:rsid w:val="008625D3"/>
    <w:rsid w:val="00862925"/>
    <w:rsid w:val="008629A5"/>
    <w:rsid w:val="008629F9"/>
    <w:rsid w:val="00862AE5"/>
    <w:rsid w:val="008633D1"/>
    <w:rsid w:val="00863A1F"/>
    <w:rsid w:val="00863D3D"/>
    <w:rsid w:val="00863DCB"/>
    <w:rsid w:val="008643CD"/>
    <w:rsid w:val="008643E6"/>
    <w:rsid w:val="00864882"/>
    <w:rsid w:val="00864938"/>
    <w:rsid w:val="00864B1E"/>
    <w:rsid w:val="00864E00"/>
    <w:rsid w:val="008653C0"/>
    <w:rsid w:val="0086560B"/>
    <w:rsid w:val="00866389"/>
    <w:rsid w:val="0086669D"/>
    <w:rsid w:val="00866BB5"/>
    <w:rsid w:val="00866F66"/>
    <w:rsid w:val="00867450"/>
    <w:rsid w:val="00867608"/>
    <w:rsid w:val="00867861"/>
    <w:rsid w:val="00867B84"/>
    <w:rsid w:val="00867CD9"/>
    <w:rsid w:val="0087007C"/>
    <w:rsid w:val="0087062D"/>
    <w:rsid w:val="008708E8"/>
    <w:rsid w:val="00870998"/>
    <w:rsid w:val="00870AB4"/>
    <w:rsid w:val="00870AFB"/>
    <w:rsid w:val="00870ECB"/>
    <w:rsid w:val="008714F9"/>
    <w:rsid w:val="008715F0"/>
    <w:rsid w:val="0087181F"/>
    <w:rsid w:val="00871963"/>
    <w:rsid w:val="00871C2F"/>
    <w:rsid w:val="00871E7C"/>
    <w:rsid w:val="00872690"/>
    <w:rsid w:val="008728AB"/>
    <w:rsid w:val="008728C5"/>
    <w:rsid w:val="00872A98"/>
    <w:rsid w:val="00872CA1"/>
    <w:rsid w:val="00873078"/>
    <w:rsid w:val="0087351E"/>
    <w:rsid w:val="00873BEA"/>
    <w:rsid w:val="00873CE9"/>
    <w:rsid w:val="00873EFE"/>
    <w:rsid w:val="0087416D"/>
    <w:rsid w:val="008741EE"/>
    <w:rsid w:val="00874364"/>
    <w:rsid w:val="008745BC"/>
    <w:rsid w:val="008749D6"/>
    <w:rsid w:val="00874A5E"/>
    <w:rsid w:val="00874CA8"/>
    <w:rsid w:val="00874F5C"/>
    <w:rsid w:val="00874FA2"/>
    <w:rsid w:val="00875003"/>
    <w:rsid w:val="008759A6"/>
    <w:rsid w:val="00875A7F"/>
    <w:rsid w:val="00875B56"/>
    <w:rsid w:val="00876005"/>
    <w:rsid w:val="00876312"/>
    <w:rsid w:val="00876780"/>
    <w:rsid w:val="0087736B"/>
    <w:rsid w:val="008778E8"/>
    <w:rsid w:val="00877E24"/>
    <w:rsid w:val="00877F7F"/>
    <w:rsid w:val="00877F92"/>
    <w:rsid w:val="008803A7"/>
    <w:rsid w:val="008805A0"/>
    <w:rsid w:val="00880868"/>
    <w:rsid w:val="00880C9B"/>
    <w:rsid w:val="008810DD"/>
    <w:rsid w:val="008816CE"/>
    <w:rsid w:val="008816FB"/>
    <w:rsid w:val="00881E44"/>
    <w:rsid w:val="00881E9A"/>
    <w:rsid w:val="008822AF"/>
    <w:rsid w:val="00882316"/>
    <w:rsid w:val="008823B2"/>
    <w:rsid w:val="00882417"/>
    <w:rsid w:val="008826C3"/>
    <w:rsid w:val="00882854"/>
    <w:rsid w:val="00882B24"/>
    <w:rsid w:val="00882CA6"/>
    <w:rsid w:val="00882FB9"/>
    <w:rsid w:val="0088313C"/>
    <w:rsid w:val="00883578"/>
    <w:rsid w:val="00883CE1"/>
    <w:rsid w:val="0088412A"/>
    <w:rsid w:val="008847A2"/>
    <w:rsid w:val="008849AA"/>
    <w:rsid w:val="00884AB3"/>
    <w:rsid w:val="00884C85"/>
    <w:rsid w:val="00884D37"/>
    <w:rsid w:val="0088507D"/>
    <w:rsid w:val="00885170"/>
    <w:rsid w:val="0088526F"/>
    <w:rsid w:val="00885666"/>
    <w:rsid w:val="0088606B"/>
    <w:rsid w:val="008861FD"/>
    <w:rsid w:val="008864A2"/>
    <w:rsid w:val="0088692F"/>
    <w:rsid w:val="008869C4"/>
    <w:rsid w:val="008870D5"/>
    <w:rsid w:val="008877DC"/>
    <w:rsid w:val="00887889"/>
    <w:rsid w:val="00887E26"/>
    <w:rsid w:val="0089002D"/>
    <w:rsid w:val="00890569"/>
    <w:rsid w:val="00890D19"/>
    <w:rsid w:val="0089160B"/>
    <w:rsid w:val="008918D5"/>
    <w:rsid w:val="0089192D"/>
    <w:rsid w:val="00891CAD"/>
    <w:rsid w:val="00891FAB"/>
    <w:rsid w:val="00892162"/>
    <w:rsid w:val="008921EB"/>
    <w:rsid w:val="008927E9"/>
    <w:rsid w:val="00892AA3"/>
    <w:rsid w:val="00892C6D"/>
    <w:rsid w:val="0089311F"/>
    <w:rsid w:val="00893522"/>
    <w:rsid w:val="008936C7"/>
    <w:rsid w:val="008937E7"/>
    <w:rsid w:val="00893AAC"/>
    <w:rsid w:val="008941C5"/>
    <w:rsid w:val="0089461C"/>
    <w:rsid w:val="00894729"/>
    <w:rsid w:val="00894860"/>
    <w:rsid w:val="008948E6"/>
    <w:rsid w:val="00894FFE"/>
    <w:rsid w:val="0089513C"/>
    <w:rsid w:val="008951AA"/>
    <w:rsid w:val="008953F8"/>
    <w:rsid w:val="00895492"/>
    <w:rsid w:val="00896485"/>
    <w:rsid w:val="00896921"/>
    <w:rsid w:val="00896B04"/>
    <w:rsid w:val="00896CC0"/>
    <w:rsid w:val="00896DA5"/>
    <w:rsid w:val="00896EA5"/>
    <w:rsid w:val="00897291"/>
    <w:rsid w:val="0089741C"/>
    <w:rsid w:val="008978C0"/>
    <w:rsid w:val="008979CE"/>
    <w:rsid w:val="00897B88"/>
    <w:rsid w:val="00897CBB"/>
    <w:rsid w:val="00897E30"/>
    <w:rsid w:val="008A0055"/>
    <w:rsid w:val="008A00E8"/>
    <w:rsid w:val="008A045B"/>
    <w:rsid w:val="008A09B1"/>
    <w:rsid w:val="008A0F9B"/>
    <w:rsid w:val="008A10BF"/>
    <w:rsid w:val="008A1102"/>
    <w:rsid w:val="008A12D1"/>
    <w:rsid w:val="008A13F9"/>
    <w:rsid w:val="008A166A"/>
    <w:rsid w:val="008A176C"/>
    <w:rsid w:val="008A17F8"/>
    <w:rsid w:val="008A1A45"/>
    <w:rsid w:val="008A1A9D"/>
    <w:rsid w:val="008A268C"/>
    <w:rsid w:val="008A2AB9"/>
    <w:rsid w:val="008A2AF6"/>
    <w:rsid w:val="008A2E97"/>
    <w:rsid w:val="008A3147"/>
    <w:rsid w:val="008A329C"/>
    <w:rsid w:val="008A3433"/>
    <w:rsid w:val="008A362F"/>
    <w:rsid w:val="008A3C30"/>
    <w:rsid w:val="008A3DEB"/>
    <w:rsid w:val="008A4124"/>
    <w:rsid w:val="008A417D"/>
    <w:rsid w:val="008A4606"/>
    <w:rsid w:val="008A4770"/>
    <w:rsid w:val="008A4EDC"/>
    <w:rsid w:val="008A5333"/>
    <w:rsid w:val="008A539F"/>
    <w:rsid w:val="008A5944"/>
    <w:rsid w:val="008A5BC7"/>
    <w:rsid w:val="008A61BD"/>
    <w:rsid w:val="008A644F"/>
    <w:rsid w:val="008A6BD9"/>
    <w:rsid w:val="008A6DAA"/>
    <w:rsid w:val="008A7451"/>
    <w:rsid w:val="008A7648"/>
    <w:rsid w:val="008A7935"/>
    <w:rsid w:val="008A7BAF"/>
    <w:rsid w:val="008B050A"/>
    <w:rsid w:val="008B15A1"/>
    <w:rsid w:val="008B17A9"/>
    <w:rsid w:val="008B216A"/>
    <w:rsid w:val="008B22BA"/>
    <w:rsid w:val="008B24C4"/>
    <w:rsid w:val="008B2503"/>
    <w:rsid w:val="008B2505"/>
    <w:rsid w:val="008B2592"/>
    <w:rsid w:val="008B27CF"/>
    <w:rsid w:val="008B2922"/>
    <w:rsid w:val="008B2C4C"/>
    <w:rsid w:val="008B2DE2"/>
    <w:rsid w:val="008B366F"/>
    <w:rsid w:val="008B3681"/>
    <w:rsid w:val="008B37A6"/>
    <w:rsid w:val="008B3896"/>
    <w:rsid w:val="008B3963"/>
    <w:rsid w:val="008B3CAE"/>
    <w:rsid w:val="008B3D88"/>
    <w:rsid w:val="008B3F31"/>
    <w:rsid w:val="008B456E"/>
    <w:rsid w:val="008B48A0"/>
    <w:rsid w:val="008B48B6"/>
    <w:rsid w:val="008B48F4"/>
    <w:rsid w:val="008B4925"/>
    <w:rsid w:val="008B4C18"/>
    <w:rsid w:val="008B4E97"/>
    <w:rsid w:val="008B5B91"/>
    <w:rsid w:val="008B60E0"/>
    <w:rsid w:val="008B615C"/>
    <w:rsid w:val="008B61BB"/>
    <w:rsid w:val="008B64EF"/>
    <w:rsid w:val="008B675D"/>
    <w:rsid w:val="008B6829"/>
    <w:rsid w:val="008B6B9D"/>
    <w:rsid w:val="008B73B6"/>
    <w:rsid w:val="008B7A15"/>
    <w:rsid w:val="008B7FEA"/>
    <w:rsid w:val="008C01FB"/>
    <w:rsid w:val="008C021F"/>
    <w:rsid w:val="008C0A71"/>
    <w:rsid w:val="008C0C78"/>
    <w:rsid w:val="008C0F2E"/>
    <w:rsid w:val="008C14DB"/>
    <w:rsid w:val="008C1535"/>
    <w:rsid w:val="008C1952"/>
    <w:rsid w:val="008C1B76"/>
    <w:rsid w:val="008C2661"/>
    <w:rsid w:val="008C268A"/>
    <w:rsid w:val="008C2699"/>
    <w:rsid w:val="008C2D60"/>
    <w:rsid w:val="008C3348"/>
    <w:rsid w:val="008C3771"/>
    <w:rsid w:val="008C3D13"/>
    <w:rsid w:val="008C46ED"/>
    <w:rsid w:val="008C4AD9"/>
    <w:rsid w:val="008C5188"/>
    <w:rsid w:val="008C5281"/>
    <w:rsid w:val="008C534D"/>
    <w:rsid w:val="008C57CD"/>
    <w:rsid w:val="008C5CD2"/>
    <w:rsid w:val="008C5FB9"/>
    <w:rsid w:val="008C617C"/>
    <w:rsid w:val="008C6B86"/>
    <w:rsid w:val="008C6E70"/>
    <w:rsid w:val="008C703B"/>
    <w:rsid w:val="008C70D3"/>
    <w:rsid w:val="008C752C"/>
    <w:rsid w:val="008C7618"/>
    <w:rsid w:val="008C7742"/>
    <w:rsid w:val="008C7B96"/>
    <w:rsid w:val="008C7C72"/>
    <w:rsid w:val="008D01E6"/>
    <w:rsid w:val="008D0593"/>
    <w:rsid w:val="008D0661"/>
    <w:rsid w:val="008D071A"/>
    <w:rsid w:val="008D094E"/>
    <w:rsid w:val="008D1473"/>
    <w:rsid w:val="008D1D90"/>
    <w:rsid w:val="008D1DBC"/>
    <w:rsid w:val="008D1DC1"/>
    <w:rsid w:val="008D2402"/>
    <w:rsid w:val="008D24C3"/>
    <w:rsid w:val="008D26AC"/>
    <w:rsid w:val="008D2BB8"/>
    <w:rsid w:val="008D2DF4"/>
    <w:rsid w:val="008D32D9"/>
    <w:rsid w:val="008D33BE"/>
    <w:rsid w:val="008D3624"/>
    <w:rsid w:val="008D368A"/>
    <w:rsid w:val="008D396F"/>
    <w:rsid w:val="008D3BEF"/>
    <w:rsid w:val="008D3CED"/>
    <w:rsid w:val="008D3D58"/>
    <w:rsid w:val="008D4138"/>
    <w:rsid w:val="008D421D"/>
    <w:rsid w:val="008D44C2"/>
    <w:rsid w:val="008D4B83"/>
    <w:rsid w:val="008D4CBE"/>
    <w:rsid w:val="008D4F40"/>
    <w:rsid w:val="008D5131"/>
    <w:rsid w:val="008D53FA"/>
    <w:rsid w:val="008D5A2B"/>
    <w:rsid w:val="008D5B6C"/>
    <w:rsid w:val="008D60A8"/>
    <w:rsid w:val="008D6656"/>
    <w:rsid w:val="008D6D71"/>
    <w:rsid w:val="008D6DF8"/>
    <w:rsid w:val="008D6EBB"/>
    <w:rsid w:val="008D6F7F"/>
    <w:rsid w:val="008D729C"/>
    <w:rsid w:val="008D786D"/>
    <w:rsid w:val="008D7F6D"/>
    <w:rsid w:val="008E00FF"/>
    <w:rsid w:val="008E05E1"/>
    <w:rsid w:val="008E06BA"/>
    <w:rsid w:val="008E0815"/>
    <w:rsid w:val="008E0B1B"/>
    <w:rsid w:val="008E0DF5"/>
    <w:rsid w:val="008E11BB"/>
    <w:rsid w:val="008E19ED"/>
    <w:rsid w:val="008E1A61"/>
    <w:rsid w:val="008E1BCE"/>
    <w:rsid w:val="008E1C00"/>
    <w:rsid w:val="008E2295"/>
    <w:rsid w:val="008E2C0F"/>
    <w:rsid w:val="008E2C54"/>
    <w:rsid w:val="008E32D7"/>
    <w:rsid w:val="008E3385"/>
    <w:rsid w:val="008E338D"/>
    <w:rsid w:val="008E38AF"/>
    <w:rsid w:val="008E465B"/>
    <w:rsid w:val="008E4D15"/>
    <w:rsid w:val="008E4EE2"/>
    <w:rsid w:val="008E4FA3"/>
    <w:rsid w:val="008E558C"/>
    <w:rsid w:val="008E5D63"/>
    <w:rsid w:val="008E615B"/>
    <w:rsid w:val="008E61EA"/>
    <w:rsid w:val="008E7141"/>
    <w:rsid w:val="008E7180"/>
    <w:rsid w:val="008E7250"/>
    <w:rsid w:val="008E73F4"/>
    <w:rsid w:val="008E7753"/>
    <w:rsid w:val="008F0929"/>
    <w:rsid w:val="008F0F5B"/>
    <w:rsid w:val="008F1369"/>
    <w:rsid w:val="008F1BC9"/>
    <w:rsid w:val="008F2115"/>
    <w:rsid w:val="008F2169"/>
    <w:rsid w:val="008F24D7"/>
    <w:rsid w:val="008F2622"/>
    <w:rsid w:val="008F2EBC"/>
    <w:rsid w:val="008F2F3C"/>
    <w:rsid w:val="008F32ED"/>
    <w:rsid w:val="008F33AD"/>
    <w:rsid w:val="008F3EEC"/>
    <w:rsid w:val="008F3F50"/>
    <w:rsid w:val="008F43BD"/>
    <w:rsid w:val="008F4828"/>
    <w:rsid w:val="008F4A0E"/>
    <w:rsid w:val="008F4EAD"/>
    <w:rsid w:val="008F511C"/>
    <w:rsid w:val="008F5376"/>
    <w:rsid w:val="008F559B"/>
    <w:rsid w:val="008F58D1"/>
    <w:rsid w:val="008F5DB5"/>
    <w:rsid w:val="008F5DEF"/>
    <w:rsid w:val="008F5EC3"/>
    <w:rsid w:val="008F5F5A"/>
    <w:rsid w:val="008F6D85"/>
    <w:rsid w:val="008F6E63"/>
    <w:rsid w:val="008F72F0"/>
    <w:rsid w:val="008F7913"/>
    <w:rsid w:val="008F7987"/>
    <w:rsid w:val="008F7B7F"/>
    <w:rsid w:val="008F7E9F"/>
    <w:rsid w:val="008F7EC4"/>
    <w:rsid w:val="009004CE"/>
    <w:rsid w:val="0090063B"/>
    <w:rsid w:val="00900663"/>
    <w:rsid w:val="00900BFE"/>
    <w:rsid w:val="00900CDC"/>
    <w:rsid w:val="00900E18"/>
    <w:rsid w:val="00901414"/>
    <w:rsid w:val="009017DF"/>
    <w:rsid w:val="00901A59"/>
    <w:rsid w:val="00901FAD"/>
    <w:rsid w:val="00902535"/>
    <w:rsid w:val="0090258A"/>
    <w:rsid w:val="00902660"/>
    <w:rsid w:val="009027C5"/>
    <w:rsid w:val="00902A3E"/>
    <w:rsid w:val="00902A78"/>
    <w:rsid w:val="00902B8F"/>
    <w:rsid w:val="009030AD"/>
    <w:rsid w:val="009037D1"/>
    <w:rsid w:val="00903E77"/>
    <w:rsid w:val="0090428B"/>
    <w:rsid w:val="009047A0"/>
    <w:rsid w:val="009048C4"/>
    <w:rsid w:val="00904B25"/>
    <w:rsid w:val="00904D3A"/>
    <w:rsid w:val="009056E3"/>
    <w:rsid w:val="00905A38"/>
    <w:rsid w:val="00905C5F"/>
    <w:rsid w:val="00905D29"/>
    <w:rsid w:val="00905E6F"/>
    <w:rsid w:val="009063AD"/>
    <w:rsid w:val="009064EE"/>
    <w:rsid w:val="00906603"/>
    <w:rsid w:val="00906903"/>
    <w:rsid w:val="00906F98"/>
    <w:rsid w:val="0090710B"/>
    <w:rsid w:val="009073AA"/>
    <w:rsid w:val="009076CD"/>
    <w:rsid w:val="00907CA1"/>
    <w:rsid w:val="00907D61"/>
    <w:rsid w:val="00907E7C"/>
    <w:rsid w:val="00907F17"/>
    <w:rsid w:val="00910210"/>
    <w:rsid w:val="00910449"/>
    <w:rsid w:val="009106C2"/>
    <w:rsid w:val="0091072E"/>
    <w:rsid w:val="00910916"/>
    <w:rsid w:val="00910A0F"/>
    <w:rsid w:val="00910F65"/>
    <w:rsid w:val="009112B3"/>
    <w:rsid w:val="009117CC"/>
    <w:rsid w:val="009119B9"/>
    <w:rsid w:val="00911A50"/>
    <w:rsid w:val="00911DCF"/>
    <w:rsid w:val="00912436"/>
    <w:rsid w:val="009125F2"/>
    <w:rsid w:val="00912770"/>
    <w:rsid w:val="009129D6"/>
    <w:rsid w:val="00912CE7"/>
    <w:rsid w:val="00912D2F"/>
    <w:rsid w:val="00912D53"/>
    <w:rsid w:val="00912E47"/>
    <w:rsid w:val="0091308D"/>
    <w:rsid w:val="009130D3"/>
    <w:rsid w:val="009131AA"/>
    <w:rsid w:val="00913796"/>
    <w:rsid w:val="009137AA"/>
    <w:rsid w:val="00913EE3"/>
    <w:rsid w:val="009146C3"/>
    <w:rsid w:val="009146F0"/>
    <w:rsid w:val="00914A56"/>
    <w:rsid w:val="00914B45"/>
    <w:rsid w:val="00915451"/>
    <w:rsid w:val="009154F4"/>
    <w:rsid w:val="009156DD"/>
    <w:rsid w:val="00915CA8"/>
    <w:rsid w:val="00915CFF"/>
    <w:rsid w:val="00916061"/>
    <w:rsid w:val="009161BD"/>
    <w:rsid w:val="009162A2"/>
    <w:rsid w:val="00916725"/>
    <w:rsid w:val="0091673A"/>
    <w:rsid w:val="009167D8"/>
    <w:rsid w:val="0091683C"/>
    <w:rsid w:val="009169CC"/>
    <w:rsid w:val="0091702A"/>
    <w:rsid w:val="0091714C"/>
    <w:rsid w:val="00917170"/>
    <w:rsid w:val="0091721E"/>
    <w:rsid w:val="00917A36"/>
    <w:rsid w:val="00917D38"/>
    <w:rsid w:val="00917D4A"/>
    <w:rsid w:val="00917F27"/>
    <w:rsid w:val="009201BB"/>
    <w:rsid w:val="009205C3"/>
    <w:rsid w:val="009205F0"/>
    <w:rsid w:val="00920A45"/>
    <w:rsid w:val="00920C93"/>
    <w:rsid w:val="00920E8B"/>
    <w:rsid w:val="0092140D"/>
    <w:rsid w:val="00921ADC"/>
    <w:rsid w:val="009221D6"/>
    <w:rsid w:val="009229C7"/>
    <w:rsid w:val="00922B62"/>
    <w:rsid w:val="00922E4F"/>
    <w:rsid w:val="0092311B"/>
    <w:rsid w:val="0092321D"/>
    <w:rsid w:val="009236A3"/>
    <w:rsid w:val="00923B20"/>
    <w:rsid w:val="0092400D"/>
    <w:rsid w:val="00924146"/>
    <w:rsid w:val="00924290"/>
    <w:rsid w:val="009246E1"/>
    <w:rsid w:val="0092486A"/>
    <w:rsid w:val="00924FB4"/>
    <w:rsid w:val="00925BE3"/>
    <w:rsid w:val="00925C6A"/>
    <w:rsid w:val="00925F3E"/>
    <w:rsid w:val="00925F8F"/>
    <w:rsid w:val="009262B0"/>
    <w:rsid w:val="009262FF"/>
    <w:rsid w:val="009267BB"/>
    <w:rsid w:val="009267E7"/>
    <w:rsid w:val="00927B15"/>
    <w:rsid w:val="00927F26"/>
    <w:rsid w:val="00927F52"/>
    <w:rsid w:val="00930A3B"/>
    <w:rsid w:val="00930EDF"/>
    <w:rsid w:val="00930FF1"/>
    <w:rsid w:val="009311DA"/>
    <w:rsid w:val="00931522"/>
    <w:rsid w:val="00931FE3"/>
    <w:rsid w:val="0093236C"/>
    <w:rsid w:val="00932401"/>
    <w:rsid w:val="00932780"/>
    <w:rsid w:val="00932913"/>
    <w:rsid w:val="009329C1"/>
    <w:rsid w:val="009329D4"/>
    <w:rsid w:val="00932DAC"/>
    <w:rsid w:val="00932E32"/>
    <w:rsid w:val="00933638"/>
    <w:rsid w:val="009336C5"/>
    <w:rsid w:val="009336D9"/>
    <w:rsid w:val="00933766"/>
    <w:rsid w:val="0093378F"/>
    <w:rsid w:val="00933C13"/>
    <w:rsid w:val="00933D00"/>
    <w:rsid w:val="0093474F"/>
    <w:rsid w:val="00934DCA"/>
    <w:rsid w:val="00935469"/>
    <w:rsid w:val="0093577D"/>
    <w:rsid w:val="00935AD4"/>
    <w:rsid w:val="00935C40"/>
    <w:rsid w:val="00935FA2"/>
    <w:rsid w:val="00936197"/>
    <w:rsid w:val="0093641A"/>
    <w:rsid w:val="0093651E"/>
    <w:rsid w:val="00936A97"/>
    <w:rsid w:val="00936E17"/>
    <w:rsid w:val="009370C1"/>
    <w:rsid w:val="009371C5"/>
    <w:rsid w:val="00940291"/>
    <w:rsid w:val="00940ADF"/>
    <w:rsid w:val="00940FCD"/>
    <w:rsid w:val="00941033"/>
    <w:rsid w:val="00941119"/>
    <w:rsid w:val="00941216"/>
    <w:rsid w:val="009412B8"/>
    <w:rsid w:val="00941365"/>
    <w:rsid w:val="0094168F"/>
    <w:rsid w:val="009417AB"/>
    <w:rsid w:val="00941BA0"/>
    <w:rsid w:val="00941DBB"/>
    <w:rsid w:val="00942309"/>
    <w:rsid w:val="009427BB"/>
    <w:rsid w:val="009429B8"/>
    <w:rsid w:val="00942F09"/>
    <w:rsid w:val="00943014"/>
    <w:rsid w:val="009430CD"/>
    <w:rsid w:val="0094368B"/>
    <w:rsid w:val="00943DB7"/>
    <w:rsid w:val="00943E11"/>
    <w:rsid w:val="0094406C"/>
    <w:rsid w:val="009441CE"/>
    <w:rsid w:val="009441FD"/>
    <w:rsid w:val="00944253"/>
    <w:rsid w:val="00944355"/>
    <w:rsid w:val="0094436C"/>
    <w:rsid w:val="0094449F"/>
    <w:rsid w:val="0094456F"/>
    <w:rsid w:val="00944D81"/>
    <w:rsid w:val="00945237"/>
    <w:rsid w:val="00945302"/>
    <w:rsid w:val="009453A8"/>
    <w:rsid w:val="0094578B"/>
    <w:rsid w:val="009459E5"/>
    <w:rsid w:val="00945D60"/>
    <w:rsid w:val="00945D94"/>
    <w:rsid w:val="0094615F"/>
    <w:rsid w:val="00946252"/>
    <w:rsid w:val="00946415"/>
    <w:rsid w:val="00946A52"/>
    <w:rsid w:val="00946F0C"/>
    <w:rsid w:val="0094716F"/>
    <w:rsid w:val="0094742D"/>
    <w:rsid w:val="0094777E"/>
    <w:rsid w:val="009478EF"/>
    <w:rsid w:val="00947EA3"/>
    <w:rsid w:val="0095029F"/>
    <w:rsid w:val="00951531"/>
    <w:rsid w:val="009522D3"/>
    <w:rsid w:val="0095246C"/>
    <w:rsid w:val="00952671"/>
    <w:rsid w:val="009529AA"/>
    <w:rsid w:val="00952D7B"/>
    <w:rsid w:val="00952F25"/>
    <w:rsid w:val="00952F9D"/>
    <w:rsid w:val="00952FB3"/>
    <w:rsid w:val="0095319C"/>
    <w:rsid w:val="0095330D"/>
    <w:rsid w:val="00953331"/>
    <w:rsid w:val="00953362"/>
    <w:rsid w:val="009534F9"/>
    <w:rsid w:val="009539F7"/>
    <w:rsid w:val="00953C68"/>
    <w:rsid w:val="00953CA0"/>
    <w:rsid w:val="009540AC"/>
    <w:rsid w:val="0095448E"/>
    <w:rsid w:val="009546C7"/>
    <w:rsid w:val="00954E5A"/>
    <w:rsid w:val="0095525F"/>
    <w:rsid w:val="00955741"/>
    <w:rsid w:val="00955845"/>
    <w:rsid w:val="00955C28"/>
    <w:rsid w:val="00955C90"/>
    <w:rsid w:val="00955F3A"/>
    <w:rsid w:val="009563FF"/>
    <w:rsid w:val="00956477"/>
    <w:rsid w:val="009573E1"/>
    <w:rsid w:val="0095773A"/>
    <w:rsid w:val="00957922"/>
    <w:rsid w:val="00957A64"/>
    <w:rsid w:val="009600EE"/>
    <w:rsid w:val="00960D30"/>
    <w:rsid w:val="0096156B"/>
    <w:rsid w:val="00961991"/>
    <w:rsid w:val="00961AE2"/>
    <w:rsid w:val="0096221C"/>
    <w:rsid w:val="00962E15"/>
    <w:rsid w:val="0096393E"/>
    <w:rsid w:val="0096472C"/>
    <w:rsid w:val="009647E9"/>
    <w:rsid w:val="009648B7"/>
    <w:rsid w:val="00964AC2"/>
    <w:rsid w:val="00964F95"/>
    <w:rsid w:val="00965037"/>
    <w:rsid w:val="0096573A"/>
    <w:rsid w:val="009664EC"/>
    <w:rsid w:val="00966A8E"/>
    <w:rsid w:val="00966E8F"/>
    <w:rsid w:val="009674F2"/>
    <w:rsid w:val="0096758C"/>
    <w:rsid w:val="009675FA"/>
    <w:rsid w:val="00967668"/>
    <w:rsid w:val="00967689"/>
    <w:rsid w:val="00967708"/>
    <w:rsid w:val="00967BE6"/>
    <w:rsid w:val="00967DA0"/>
    <w:rsid w:val="0097030C"/>
    <w:rsid w:val="00970341"/>
    <w:rsid w:val="0097049D"/>
    <w:rsid w:val="00970522"/>
    <w:rsid w:val="00970719"/>
    <w:rsid w:val="0097079C"/>
    <w:rsid w:val="00970A87"/>
    <w:rsid w:val="00970D67"/>
    <w:rsid w:val="00970EB5"/>
    <w:rsid w:val="00971083"/>
    <w:rsid w:val="00971581"/>
    <w:rsid w:val="009717D9"/>
    <w:rsid w:val="009719B6"/>
    <w:rsid w:val="00971BD4"/>
    <w:rsid w:val="00972297"/>
    <w:rsid w:val="0097245F"/>
    <w:rsid w:val="00972506"/>
    <w:rsid w:val="0097266B"/>
    <w:rsid w:val="00972EE0"/>
    <w:rsid w:val="00972EE6"/>
    <w:rsid w:val="00972F16"/>
    <w:rsid w:val="00973007"/>
    <w:rsid w:val="00973116"/>
    <w:rsid w:val="00973346"/>
    <w:rsid w:val="009736E3"/>
    <w:rsid w:val="00973711"/>
    <w:rsid w:val="0097381B"/>
    <w:rsid w:val="00973A75"/>
    <w:rsid w:val="00973AB0"/>
    <w:rsid w:val="00973D4F"/>
    <w:rsid w:val="00973E17"/>
    <w:rsid w:val="00974210"/>
    <w:rsid w:val="00974500"/>
    <w:rsid w:val="0097461A"/>
    <w:rsid w:val="00974949"/>
    <w:rsid w:val="00974CF0"/>
    <w:rsid w:val="00974E41"/>
    <w:rsid w:val="009752B6"/>
    <w:rsid w:val="00975A0A"/>
    <w:rsid w:val="00975C8C"/>
    <w:rsid w:val="009760C7"/>
    <w:rsid w:val="00976915"/>
    <w:rsid w:val="00976C5C"/>
    <w:rsid w:val="009772AC"/>
    <w:rsid w:val="00977E60"/>
    <w:rsid w:val="00977EDB"/>
    <w:rsid w:val="0098011B"/>
    <w:rsid w:val="0098046C"/>
    <w:rsid w:val="00980479"/>
    <w:rsid w:val="009804C1"/>
    <w:rsid w:val="0098068D"/>
    <w:rsid w:val="0098098C"/>
    <w:rsid w:val="0098099D"/>
    <w:rsid w:val="009812A8"/>
    <w:rsid w:val="00981F69"/>
    <w:rsid w:val="00982A00"/>
    <w:rsid w:val="00982E78"/>
    <w:rsid w:val="00983031"/>
    <w:rsid w:val="0098350B"/>
    <w:rsid w:val="009835B3"/>
    <w:rsid w:val="00983626"/>
    <w:rsid w:val="0098368D"/>
    <w:rsid w:val="00983A4F"/>
    <w:rsid w:val="00983D2D"/>
    <w:rsid w:val="00983EA0"/>
    <w:rsid w:val="0098409D"/>
    <w:rsid w:val="009844BD"/>
    <w:rsid w:val="009846D6"/>
    <w:rsid w:val="00984C99"/>
    <w:rsid w:val="00985592"/>
    <w:rsid w:val="00985832"/>
    <w:rsid w:val="00985C9B"/>
    <w:rsid w:val="00986140"/>
    <w:rsid w:val="0098634A"/>
    <w:rsid w:val="0098644E"/>
    <w:rsid w:val="00986580"/>
    <w:rsid w:val="009865C0"/>
    <w:rsid w:val="00986A0A"/>
    <w:rsid w:val="00986AD0"/>
    <w:rsid w:val="00986D93"/>
    <w:rsid w:val="00987174"/>
    <w:rsid w:val="0098741B"/>
    <w:rsid w:val="00987604"/>
    <w:rsid w:val="009876BA"/>
    <w:rsid w:val="0098783C"/>
    <w:rsid w:val="0098797D"/>
    <w:rsid w:val="00987D6E"/>
    <w:rsid w:val="00987D95"/>
    <w:rsid w:val="00987E8A"/>
    <w:rsid w:val="009902B1"/>
    <w:rsid w:val="00990461"/>
    <w:rsid w:val="0099059C"/>
    <w:rsid w:val="00990604"/>
    <w:rsid w:val="009906AF"/>
    <w:rsid w:val="009906E0"/>
    <w:rsid w:val="00991085"/>
    <w:rsid w:val="0099127F"/>
    <w:rsid w:val="00991308"/>
    <w:rsid w:val="009919C2"/>
    <w:rsid w:val="00992450"/>
    <w:rsid w:val="00992DDC"/>
    <w:rsid w:val="00992EBB"/>
    <w:rsid w:val="009931D1"/>
    <w:rsid w:val="00993A9B"/>
    <w:rsid w:val="00993B63"/>
    <w:rsid w:val="00993F91"/>
    <w:rsid w:val="00994138"/>
    <w:rsid w:val="00994544"/>
    <w:rsid w:val="009945C8"/>
    <w:rsid w:val="0099494B"/>
    <w:rsid w:val="00994C1E"/>
    <w:rsid w:val="0099508D"/>
    <w:rsid w:val="0099537A"/>
    <w:rsid w:val="0099568B"/>
    <w:rsid w:val="009956DC"/>
    <w:rsid w:val="00995EB0"/>
    <w:rsid w:val="00995EEF"/>
    <w:rsid w:val="0099616D"/>
    <w:rsid w:val="0099617E"/>
    <w:rsid w:val="00996BAC"/>
    <w:rsid w:val="00996FF9"/>
    <w:rsid w:val="009971D0"/>
    <w:rsid w:val="009971E1"/>
    <w:rsid w:val="0099753F"/>
    <w:rsid w:val="009978FE"/>
    <w:rsid w:val="00997D13"/>
    <w:rsid w:val="009A00CE"/>
    <w:rsid w:val="009A06C6"/>
    <w:rsid w:val="009A07CF"/>
    <w:rsid w:val="009A089E"/>
    <w:rsid w:val="009A0AE8"/>
    <w:rsid w:val="009A0B5D"/>
    <w:rsid w:val="009A16D3"/>
    <w:rsid w:val="009A1722"/>
    <w:rsid w:val="009A1737"/>
    <w:rsid w:val="009A19FB"/>
    <w:rsid w:val="009A1F60"/>
    <w:rsid w:val="009A23B2"/>
    <w:rsid w:val="009A23C5"/>
    <w:rsid w:val="009A2582"/>
    <w:rsid w:val="009A292F"/>
    <w:rsid w:val="009A2ECF"/>
    <w:rsid w:val="009A3353"/>
    <w:rsid w:val="009A37D1"/>
    <w:rsid w:val="009A37E8"/>
    <w:rsid w:val="009A390B"/>
    <w:rsid w:val="009A3C94"/>
    <w:rsid w:val="009A3F69"/>
    <w:rsid w:val="009A4928"/>
    <w:rsid w:val="009A4C64"/>
    <w:rsid w:val="009A5C50"/>
    <w:rsid w:val="009A5D02"/>
    <w:rsid w:val="009A63B2"/>
    <w:rsid w:val="009A6990"/>
    <w:rsid w:val="009A69EB"/>
    <w:rsid w:val="009A6B1B"/>
    <w:rsid w:val="009A6BFD"/>
    <w:rsid w:val="009A6F9A"/>
    <w:rsid w:val="009A70A6"/>
    <w:rsid w:val="009A7AB3"/>
    <w:rsid w:val="009A7E67"/>
    <w:rsid w:val="009A7F86"/>
    <w:rsid w:val="009B06D0"/>
    <w:rsid w:val="009B09AB"/>
    <w:rsid w:val="009B0A6F"/>
    <w:rsid w:val="009B0CD5"/>
    <w:rsid w:val="009B0D1A"/>
    <w:rsid w:val="009B13FF"/>
    <w:rsid w:val="009B14F9"/>
    <w:rsid w:val="009B17B2"/>
    <w:rsid w:val="009B17BE"/>
    <w:rsid w:val="009B227C"/>
    <w:rsid w:val="009B2284"/>
    <w:rsid w:val="009B286F"/>
    <w:rsid w:val="009B319A"/>
    <w:rsid w:val="009B32F3"/>
    <w:rsid w:val="009B35DD"/>
    <w:rsid w:val="009B3CC3"/>
    <w:rsid w:val="009B3D9B"/>
    <w:rsid w:val="009B3E0B"/>
    <w:rsid w:val="009B4279"/>
    <w:rsid w:val="009B4B1E"/>
    <w:rsid w:val="009B55B0"/>
    <w:rsid w:val="009B5B91"/>
    <w:rsid w:val="009B5E11"/>
    <w:rsid w:val="009B5E1A"/>
    <w:rsid w:val="009B5F5A"/>
    <w:rsid w:val="009B6534"/>
    <w:rsid w:val="009B6574"/>
    <w:rsid w:val="009B675D"/>
    <w:rsid w:val="009B68C8"/>
    <w:rsid w:val="009B6C6A"/>
    <w:rsid w:val="009B6FB6"/>
    <w:rsid w:val="009B712A"/>
    <w:rsid w:val="009B7329"/>
    <w:rsid w:val="009B7508"/>
    <w:rsid w:val="009B7B14"/>
    <w:rsid w:val="009B7B4B"/>
    <w:rsid w:val="009B7F13"/>
    <w:rsid w:val="009C01B0"/>
    <w:rsid w:val="009C0C7A"/>
    <w:rsid w:val="009C18F4"/>
    <w:rsid w:val="009C19FC"/>
    <w:rsid w:val="009C1CE1"/>
    <w:rsid w:val="009C1F84"/>
    <w:rsid w:val="009C2176"/>
    <w:rsid w:val="009C2E99"/>
    <w:rsid w:val="009C3597"/>
    <w:rsid w:val="009C36C1"/>
    <w:rsid w:val="009C3D34"/>
    <w:rsid w:val="009C4426"/>
    <w:rsid w:val="009C45A9"/>
    <w:rsid w:val="009C4758"/>
    <w:rsid w:val="009C475F"/>
    <w:rsid w:val="009C47B7"/>
    <w:rsid w:val="009C4C3F"/>
    <w:rsid w:val="009C4F4E"/>
    <w:rsid w:val="009C5586"/>
    <w:rsid w:val="009C58AA"/>
    <w:rsid w:val="009C5D9F"/>
    <w:rsid w:val="009C60B6"/>
    <w:rsid w:val="009C60D6"/>
    <w:rsid w:val="009C61B5"/>
    <w:rsid w:val="009C6534"/>
    <w:rsid w:val="009C6592"/>
    <w:rsid w:val="009C670F"/>
    <w:rsid w:val="009C675F"/>
    <w:rsid w:val="009C6AEE"/>
    <w:rsid w:val="009C6EF9"/>
    <w:rsid w:val="009C73D0"/>
    <w:rsid w:val="009C7B32"/>
    <w:rsid w:val="009C7C27"/>
    <w:rsid w:val="009D0618"/>
    <w:rsid w:val="009D0D09"/>
    <w:rsid w:val="009D0EB0"/>
    <w:rsid w:val="009D111B"/>
    <w:rsid w:val="009D11CE"/>
    <w:rsid w:val="009D12B7"/>
    <w:rsid w:val="009D14E0"/>
    <w:rsid w:val="009D1509"/>
    <w:rsid w:val="009D1641"/>
    <w:rsid w:val="009D1883"/>
    <w:rsid w:val="009D1D8B"/>
    <w:rsid w:val="009D1F3A"/>
    <w:rsid w:val="009D1F77"/>
    <w:rsid w:val="009D2A4F"/>
    <w:rsid w:val="009D2B0D"/>
    <w:rsid w:val="009D314B"/>
    <w:rsid w:val="009D3237"/>
    <w:rsid w:val="009D3BC2"/>
    <w:rsid w:val="009D43A6"/>
    <w:rsid w:val="009D4576"/>
    <w:rsid w:val="009D4714"/>
    <w:rsid w:val="009D4ED0"/>
    <w:rsid w:val="009D4F37"/>
    <w:rsid w:val="009D4F95"/>
    <w:rsid w:val="009D512D"/>
    <w:rsid w:val="009D5AF6"/>
    <w:rsid w:val="009D5BF3"/>
    <w:rsid w:val="009D5FE5"/>
    <w:rsid w:val="009D610C"/>
    <w:rsid w:val="009D64B0"/>
    <w:rsid w:val="009D64B8"/>
    <w:rsid w:val="009D6A07"/>
    <w:rsid w:val="009D6A7E"/>
    <w:rsid w:val="009D6B58"/>
    <w:rsid w:val="009D70E0"/>
    <w:rsid w:val="009D742D"/>
    <w:rsid w:val="009D7713"/>
    <w:rsid w:val="009D7B31"/>
    <w:rsid w:val="009D7D6B"/>
    <w:rsid w:val="009E005F"/>
    <w:rsid w:val="009E0088"/>
    <w:rsid w:val="009E0100"/>
    <w:rsid w:val="009E0191"/>
    <w:rsid w:val="009E02FB"/>
    <w:rsid w:val="009E034B"/>
    <w:rsid w:val="009E0363"/>
    <w:rsid w:val="009E0429"/>
    <w:rsid w:val="009E058F"/>
    <w:rsid w:val="009E07CA"/>
    <w:rsid w:val="009E0E9E"/>
    <w:rsid w:val="009E1222"/>
    <w:rsid w:val="009E165B"/>
    <w:rsid w:val="009E1678"/>
    <w:rsid w:val="009E1944"/>
    <w:rsid w:val="009E1B40"/>
    <w:rsid w:val="009E1B75"/>
    <w:rsid w:val="009E275E"/>
    <w:rsid w:val="009E2816"/>
    <w:rsid w:val="009E2AC0"/>
    <w:rsid w:val="009E2D43"/>
    <w:rsid w:val="009E30EE"/>
    <w:rsid w:val="009E31B3"/>
    <w:rsid w:val="009E357A"/>
    <w:rsid w:val="009E3684"/>
    <w:rsid w:val="009E3868"/>
    <w:rsid w:val="009E3FC6"/>
    <w:rsid w:val="009E41C3"/>
    <w:rsid w:val="009E4C7A"/>
    <w:rsid w:val="009E5300"/>
    <w:rsid w:val="009E5A65"/>
    <w:rsid w:val="009E5CC3"/>
    <w:rsid w:val="009E693B"/>
    <w:rsid w:val="009E69D0"/>
    <w:rsid w:val="009E6B17"/>
    <w:rsid w:val="009E6D0B"/>
    <w:rsid w:val="009E7062"/>
    <w:rsid w:val="009E715D"/>
    <w:rsid w:val="009E772A"/>
    <w:rsid w:val="009E79ED"/>
    <w:rsid w:val="009E7F4F"/>
    <w:rsid w:val="009F06CF"/>
    <w:rsid w:val="009F075A"/>
    <w:rsid w:val="009F09C1"/>
    <w:rsid w:val="009F09C2"/>
    <w:rsid w:val="009F0ADF"/>
    <w:rsid w:val="009F1017"/>
    <w:rsid w:val="009F1068"/>
    <w:rsid w:val="009F10A8"/>
    <w:rsid w:val="009F16B3"/>
    <w:rsid w:val="009F17CD"/>
    <w:rsid w:val="009F17F9"/>
    <w:rsid w:val="009F1936"/>
    <w:rsid w:val="009F22B2"/>
    <w:rsid w:val="009F22F4"/>
    <w:rsid w:val="009F2AC5"/>
    <w:rsid w:val="009F2AF6"/>
    <w:rsid w:val="009F2E49"/>
    <w:rsid w:val="009F2ECA"/>
    <w:rsid w:val="009F3348"/>
    <w:rsid w:val="009F3A36"/>
    <w:rsid w:val="009F3CE7"/>
    <w:rsid w:val="009F42B4"/>
    <w:rsid w:val="009F43DB"/>
    <w:rsid w:val="009F4AF6"/>
    <w:rsid w:val="009F4CA1"/>
    <w:rsid w:val="009F4FA8"/>
    <w:rsid w:val="009F5388"/>
    <w:rsid w:val="009F55FD"/>
    <w:rsid w:val="009F60A9"/>
    <w:rsid w:val="009F616E"/>
    <w:rsid w:val="009F6BC1"/>
    <w:rsid w:val="009F6FAC"/>
    <w:rsid w:val="009F6FFB"/>
    <w:rsid w:val="009F702B"/>
    <w:rsid w:val="009F72F0"/>
    <w:rsid w:val="009F7934"/>
    <w:rsid w:val="009F7BCE"/>
    <w:rsid w:val="00A00198"/>
    <w:rsid w:val="00A00365"/>
    <w:rsid w:val="00A0057D"/>
    <w:rsid w:val="00A00EC9"/>
    <w:rsid w:val="00A0160E"/>
    <w:rsid w:val="00A01A0B"/>
    <w:rsid w:val="00A01B6B"/>
    <w:rsid w:val="00A01BAB"/>
    <w:rsid w:val="00A01E7D"/>
    <w:rsid w:val="00A01F5B"/>
    <w:rsid w:val="00A02071"/>
    <w:rsid w:val="00A025B2"/>
    <w:rsid w:val="00A026D3"/>
    <w:rsid w:val="00A0279D"/>
    <w:rsid w:val="00A0286D"/>
    <w:rsid w:val="00A02C2F"/>
    <w:rsid w:val="00A02F6C"/>
    <w:rsid w:val="00A02FA7"/>
    <w:rsid w:val="00A02FC4"/>
    <w:rsid w:val="00A0327F"/>
    <w:rsid w:val="00A032C2"/>
    <w:rsid w:val="00A03314"/>
    <w:rsid w:val="00A03775"/>
    <w:rsid w:val="00A04040"/>
    <w:rsid w:val="00A04518"/>
    <w:rsid w:val="00A04641"/>
    <w:rsid w:val="00A048C8"/>
    <w:rsid w:val="00A0502F"/>
    <w:rsid w:val="00A055EF"/>
    <w:rsid w:val="00A064B2"/>
    <w:rsid w:val="00A06513"/>
    <w:rsid w:val="00A06563"/>
    <w:rsid w:val="00A074A4"/>
    <w:rsid w:val="00A07515"/>
    <w:rsid w:val="00A07678"/>
    <w:rsid w:val="00A077F0"/>
    <w:rsid w:val="00A1013B"/>
    <w:rsid w:val="00A1030B"/>
    <w:rsid w:val="00A10337"/>
    <w:rsid w:val="00A104AE"/>
    <w:rsid w:val="00A104D8"/>
    <w:rsid w:val="00A105DD"/>
    <w:rsid w:val="00A107B2"/>
    <w:rsid w:val="00A10CB4"/>
    <w:rsid w:val="00A11008"/>
    <w:rsid w:val="00A1133A"/>
    <w:rsid w:val="00A11517"/>
    <w:rsid w:val="00A115BA"/>
    <w:rsid w:val="00A11850"/>
    <w:rsid w:val="00A118AE"/>
    <w:rsid w:val="00A11D2D"/>
    <w:rsid w:val="00A11DF4"/>
    <w:rsid w:val="00A12629"/>
    <w:rsid w:val="00A128B4"/>
    <w:rsid w:val="00A12CB4"/>
    <w:rsid w:val="00A12F55"/>
    <w:rsid w:val="00A12F6A"/>
    <w:rsid w:val="00A13C79"/>
    <w:rsid w:val="00A1445C"/>
    <w:rsid w:val="00A145A5"/>
    <w:rsid w:val="00A1468B"/>
    <w:rsid w:val="00A14C92"/>
    <w:rsid w:val="00A152AF"/>
    <w:rsid w:val="00A153D6"/>
    <w:rsid w:val="00A1547E"/>
    <w:rsid w:val="00A15A7C"/>
    <w:rsid w:val="00A16413"/>
    <w:rsid w:val="00A16684"/>
    <w:rsid w:val="00A16CE4"/>
    <w:rsid w:val="00A173B4"/>
    <w:rsid w:val="00A175D3"/>
    <w:rsid w:val="00A17C46"/>
    <w:rsid w:val="00A17ECE"/>
    <w:rsid w:val="00A20309"/>
    <w:rsid w:val="00A20C31"/>
    <w:rsid w:val="00A20C8C"/>
    <w:rsid w:val="00A20C9A"/>
    <w:rsid w:val="00A21209"/>
    <w:rsid w:val="00A216D3"/>
    <w:rsid w:val="00A21992"/>
    <w:rsid w:val="00A21C06"/>
    <w:rsid w:val="00A21C2F"/>
    <w:rsid w:val="00A21D47"/>
    <w:rsid w:val="00A2262B"/>
    <w:rsid w:val="00A2264B"/>
    <w:rsid w:val="00A22685"/>
    <w:rsid w:val="00A22C4F"/>
    <w:rsid w:val="00A23486"/>
    <w:rsid w:val="00A236DD"/>
    <w:rsid w:val="00A23876"/>
    <w:rsid w:val="00A2424A"/>
    <w:rsid w:val="00A244B1"/>
    <w:rsid w:val="00A247DA"/>
    <w:rsid w:val="00A24D8E"/>
    <w:rsid w:val="00A254B6"/>
    <w:rsid w:val="00A25823"/>
    <w:rsid w:val="00A25A7F"/>
    <w:rsid w:val="00A25CAF"/>
    <w:rsid w:val="00A26451"/>
    <w:rsid w:val="00A26F64"/>
    <w:rsid w:val="00A27D65"/>
    <w:rsid w:val="00A27E66"/>
    <w:rsid w:val="00A27FDC"/>
    <w:rsid w:val="00A30171"/>
    <w:rsid w:val="00A301BB"/>
    <w:rsid w:val="00A30616"/>
    <w:rsid w:val="00A3091A"/>
    <w:rsid w:val="00A30A48"/>
    <w:rsid w:val="00A30C47"/>
    <w:rsid w:val="00A30EC8"/>
    <w:rsid w:val="00A3107A"/>
    <w:rsid w:val="00A318E7"/>
    <w:rsid w:val="00A32461"/>
    <w:rsid w:val="00A330B7"/>
    <w:rsid w:val="00A339E9"/>
    <w:rsid w:val="00A33D7A"/>
    <w:rsid w:val="00A33E31"/>
    <w:rsid w:val="00A33E32"/>
    <w:rsid w:val="00A34502"/>
    <w:rsid w:val="00A34619"/>
    <w:rsid w:val="00A34834"/>
    <w:rsid w:val="00A34AF7"/>
    <w:rsid w:val="00A34FE0"/>
    <w:rsid w:val="00A34FFF"/>
    <w:rsid w:val="00A359E5"/>
    <w:rsid w:val="00A35AB7"/>
    <w:rsid w:val="00A35F3A"/>
    <w:rsid w:val="00A3601F"/>
    <w:rsid w:val="00A36183"/>
    <w:rsid w:val="00A363C2"/>
    <w:rsid w:val="00A365EC"/>
    <w:rsid w:val="00A365FB"/>
    <w:rsid w:val="00A36878"/>
    <w:rsid w:val="00A36A68"/>
    <w:rsid w:val="00A36B15"/>
    <w:rsid w:val="00A37839"/>
    <w:rsid w:val="00A37BDD"/>
    <w:rsid w:val="00A37FAB"/>
    <w:rsid w:val="00A407D6"/>
    <w:rsid w:val="00A408E7"/>
    <w:rsid w:val="00A409BC"/>
    <w:rsid w:val="00A40E01"/>
    <w:rsid w:val="00A40FBE"/>
    <w:rsid w:val="00A4111E"/>
    <w:rsid w:val="00A41607"/>
    <w:rsid w:val="00A4179F"/>
    <w:rsid w:val="00A418CD"/>
    <w:rsid w:val="00A41ACF"/>
    <w:rsid w:val="00A42028"/>
    <w:rsid w:val="00A42990"/>
    <w:rsid w:val="00A42B18"/>
    <w:rsid w:val="00A4304E"/>
    <w:rsid w:val="00A4304F"/>
    <w:rsid w:val="00A434A8"/>
    <w:rsid w:val="00A437FE"/>
    <w:rsid w:val="00A43B64"/>
    <w:rsid w:val="00A44426"/>
    <w:rsid w:val="00A4489D"/>
    <w:rsid w:val="00A448F9"/>
    <w:rsid w:val="00A4516D"/>
    <w:rsid w:val="00A451E0"/>
    <w:rsid w:val="00A45270"/>
    <w:rsid w:val="00A454FC"/>
    <w:rsid w:val="00A45718"/>
    <w:rsid w:val="00A461FB"/>
    <w:rsid w:val="00A46405"/>
    <w:rsid w:val="00A46930"/>
    <w:rsid w:val="00A46EE0"/>
    <w:rsid w:val="00A47043"/>
    <w:rsid w:val="00A5003B"/>
    <w:rsid w:val="00A500C9"/>
    <w:rsid w:val="00A50122"/>
    <w:rsid w:val="00A5044D"/>
    <w:rsid w:val="00A504D2"/>
    <w:rsid w:val="00A504EE"/>
    <w:rsid w:val="00A508C5"/>
    <w:rsid w:val="00A50B17"/>
    <w:rsid w:val="00A50F97"/>
    <w:rsid w:val="00A511B4"/>
    <w:rsid w:val="00A512C4"/>
    <w:rsid w:val="00A51482"/>
    <w:rsid w:val="00A516F7"/>
    <w:rsid w:val="00A51BC6"/>
    <w:rsid w:val="00A527B4"/>
    <w:rsid w:val="00A52851"/>
    <w:rsid w:val="00A52B3C"/>
    <w:rsid w:val="00A52C34"/>
    <w:rsid w:val="00A52D33"/>
    <w:rsid w:val="00A52ED0"/>
    <w:rsid w:val="00A533CB"/>
    <w:rsid w:val="00A534CC"/>
    <w:rsid w:val="00A535A6"/>
    <w:rsid w:val="00A53894"/>
    <w:rsid w:val="00A53D28"/>
    <w:rsid w:val="00A5443F"/>
    <w:rsid w:val="00A54CC5"/>
    <w:rsid w:val="00A54EA0"/>
    <w:rsid w:val="00A55C43"/>
    <w:rsid w:val="00A55D53"/>
    <w:rsid w:val="00A55F45"/>
    <w:rsid w:val="00A56AEE"/>
    <w:rsid w:val="00A56B96"/>
    <w:rsid w:val="00A56C0C"/>
    <w:rsid w:val="00A56C12"/>
    <w:rsid w:val="00A57071"/>
    <w:rsid w:val="00A573FA"/>
    <w:rsid w:val="00A57755"/>
    <w:rsid w:val="00A579D1"/>
    <w:rsid w:val="00A57FC4"/>
    <w:rsid w:val="00A57FF1"/>
    <w:rsid w:val="00A600C1"/>
    <w:rsid w:val="00A6046C"/>
    <w:rsid w:val="00A60540"/>
    <w:rsid w:val="00A60732"/>
    <w:rsid w:val="00A60F19"/>
    <w:rsid w:val="00A611F3"/>
    <w:rsid w:val="00A614D3"/>
    <w:rsid w:val="00A61F33"/>
    <w:rsid w:val="00A6230B"/>
    <w:rsid w:val="00A62512"/>
    <w:rsid w:val="00A6257B"/>
    <w:rsid w:val="00A62A2F"/>
    <w:rsid w:val="00A63493"/>
    <w:rsid w:val="00A638D1"/>
    <w:rsid w:val="00A63CE2"/>
    <w:rsid w:val="00A64163"/>
    <w:rsid w:val="00A6483E"/>
    <w:rsid w:val="00A64EC6"/>
    <w:rsid w:val="00A6529F"/>
    <w:rsid w:val="00A6539E"/>
    <w:rsid w:val="00A6553D"/>
    <w:rsid w:val="00A656BB"/>
    <w:rsid w:val="00A65744"/>
    <w:rsid w:val="00A657E8"/>
    <w:rsid w:val="00A6666B"/>
    <w:rsid w:val="00A676DE"/>
    <w:rsid w:val="00A677DA"/>
    <w:rsid w:val="00A67816"/>
    <w:rsid w:val="00A67B49"/>
    <w:rsid w:val="00A701BE"/>
    <w:rsid w:val="00A70AFE"/>
    <w:rsid w:val="00A71804"/>
    <w:rsid w:val="00A72179"/>
    <w:rsid w:val="00A72369"/>
    <w:rsid w:val="00A724C1"/>
    <w:rsid w:val="00A7260F"/>
    <w:rsid w:val="00A726F7"/>
    <w:rsid w:val="00A72ADC"/>
    <w:rsid w:val="00A72CE2"/>
    <w:rsid w:val="00A7305C"/>
    <w:rsid w:val="00A73070"/>
    <w:rsid w:val="00A730BB"/>
    <w:rsid w:val="00A7386E"/>
    <w:rsid w:val="00A73BE0"/>
    <w:rsid w:val="00A74279"/>
    <w:rsid w:val="00A74B2C"/>
    <w:rsid w:val="00A74CBF"/>
    <w:rsid w:val="00A74D0E"/>
    <w:rsid w:val="00A74E8F"/>
    <w:rsid w:val="00A756BA"/>
    <w:rsid w:val="00A757D8"/>
    <w:rsid w:val="00A757FC"/>
    <w:rsid w:val="00A7607C"/>
    <w:rsid w:val="00A7679A"/>
    <w:rsid w:val="00A769C8"/>
    <w:rsid w:val="00A76A91"/>
    <w:rsid w:val="00A76B0E"/>
    <w:rsid w:val="00A76F65"/>
    <w:rsid w:val="00A76FA8"/>
    <w:rsid w:val="00A771B7"/>
    <w:rsid w:val="00A7749C"/>
    <w:rsid w:val="00A7756F"/>
    <w:rsid w:val="00A77A38"/>
    <w:rsid w:val="00A77BFD"/>
    <w:rsid w:val="00A77C81"/>
    <w:rsid w:val="00A8009F"/>
    <w:rsid w:val="00A8039F"/>
    <w:rsid w:val="00A80680"/>
    <w:rsid w:val="00A806A2"/>
    <w:rsid w:val="00A80987"/>
    <w:rsid w:val="00A80B75"/>
    <w:rsid w:val="00A80BCD"/>
    <w:rsid w:val="00A80C4F"/>
    <w:rsid w:val="00A80D67"/>
    <w:rsid w:val="00A80E0C"/>
    <w:rsid w:val="00A81087"/>
    <w:rsid w:val="00A810C8"/>
    <w:rsid w:val="00A81582"/>
    <w:rsid w:val="00A815AA"/>
    <w:rsid w:val="00A8169E"/>
    <w:rsid w:val="00A8171C"/>
    <w:rsid w:val="00A8218E"/>
    <w:rsid w:val="00A822B2"/>
    <w:rsid w:val="00A8248C"/>
    <w:rsid w:val="00A825A4"/>
    <w:rsid w:val="00A8276D"/>
    <w:rsid w:val="00A829C1"/>
    <w:rsid w:val="00A82CB8"/>
    <w:rsid w:val="00A82F22"/>
    <w:rsid w:val="00A82F3E"/>
    <w:rsid w:val="00A831DA"/>
    <w:rsid w:val="00A83460"/>
    <w:rsid w:val="00A838CD"/>
    <w:rsid w:val="00A83A60"/>
    <w:rsid w:val="00A8400D"/>
    <w:rsid w:val="00A84150"/>
    <w:rsid w:val="00A845A3"/>
    <w:rsid w:val="00A84802"/>
    <w:rsid w:val="00A84811"/>
    <w:rsid w:val="00A849CA"/>
    <w:rsid w:val="00A84AF7"/>
    <w:rsid w:val="00A84EB2"/>
    <w:rsid w:val="00A85290"/>
    <w:rsid w:val="00A8604B"/>
    <w:rsid w:val="00A8616C"/>
    <w:rsid w:val="00A86451"/>
    <w:rsid w:val="00A86CF5"/>
    <w:rsid w:val="00A873D6"/>
    <w:rsid w:val="00A87739"/>
    <w:rsid w:val="00A87940"/>
    <w:rsid w:val="00A879B5"/>
    <w:rsid w:val="00A87F9E"/>
    <w:rsid w:val="00A9019C"/>
    <w:rsid w:val="00A90362"/>
    <w:rsid w:val="00A90C41"/>
    <w:rsid w:val="00A90FE5"/>
    <w:rsid w:val="00A9112C"/>
    <w:rsid w:val="00A912A4"/>
    <w:rsid w:val="00A914A8"/>
    <w:rsid w:val="00A91667"/>
    <w:rsid w:val="00A91A9B"/>
    <w:rsid w:val="00A9303A"/>
    <w:rsid w:val="00A93335"/>
    <w:rsid w:val="00A934BD"/>
    <w:rsid w:val="00A93852"/>
    <w:rsid w:val="00A940C0"/>
    <w:rsid w:val="00A94578"/>
    <w:rsid w:val="00A949F9"/>
    <w:rsid w:val="00A94C9F"/>
    <w:rsid w:val="00A94E45"/>
    <w:rsid w:val="00A95085"/>
    <w:rsid w:val="00A95593"/>
    <w:rsid w:val="00A95BCE"/>
    <w:rsid w:val="00A95D22"/>
    <w:rsid w:val="00A9607F"/>
    <w:rsid w:val="00A96086"/>
    <w:rsid w:val="00A9618F"/>
    <w:rsid w:val="00A96222"/>
    <w:rsid w:val="00A963A3"/>
    <w:rsid w:val="00A9655E"/>
    <w:rsid w:val="00A96AC8"/>
    <w:rsid w:val="00A96ADC"/>
    <w:rsid w:val="00A96F2C"/>
    <w:rsid w:val="00A97308"/>
    <w:rsid w:val="00A975A9"/>
    <w:rsid w:val="00A97692"/>
    <w:rsid w:val="00A97CA7"/>
    <w:rsid w:val="00A97FB6"/>
    <w:rsid w:val="00AA0275"/>
    <w:rsid w:val="00AA062A"/>
    <w:rsid w:val="00AA0A5E"/>
    <w:rsid w:val="00AA0BA2"/>
    <w:rsid w:val="00AA0BD2"/>
    <w:rsid w:val="00AA0C9D"/>
    <w:rsid w:val="00AA0CC2"/>
    <w:rsid w:val="00AA0F73"/>
    <w:rsid w:val="00AA0F80"/>
    <w:rsid w:val="00AA116A"/>
    <w:rsid w:val="00AA14BB"/>
    <w:rsid w:val="00AA157F"/>
    <w:rsid w:val="00AA2255"/>
    <w:rsid w:val="00AA28BC"/>
    <w:rsid w:val="00AA2BFD"/>
    <w:rsid w:val="00AA2DE9"/>
    <w:rsid w:val="00AA3601"/>
    <w:rsid w:val="00AA3647"/>
    <w:rsid w:val="00AA3B4A"/>
    <w:rsid w:val="00AA48F7"/>
    <w:rsid w:val="00AA5F1A"/>
    <w:rsid w:val="00AA6097"/>
    <w:rsid w:val="00AA657A"/>
    <w:rsid w:val="00AA68F3"/>
    <w:rsid w:val="00AA6929"/>
    <w:rsid w:val="00AA6956"/>
    <w:rsid w:val="00AA6DAC"/>
    <w:rsid w:val="00AA737D"/>
    <w:rsid w:val="00AA7A17"/>
    <w:rsid w:val="00AA7B3B"/>
    <w:rsid w:val="00AA7D1A"/>
    <w:rsid w:val="00AB00B3"/>
    <w:rsid w:val="00AB028A"/>
    <w:rsid w:val="00AB0363"/>
    <w:rsid w:val="00AB05BB"/>
    <w:rsid w:val="00AB05BE"/>
    <w:rsid w:val="00AB0FB9"/>
    <w:rsid w:val="00AB1219"/>
    <w:rsid w:val="00AB12A9"/>
    <w:rsid w:val="00AB13EB"/>
    <w:rsid w:val="00AB19F2"/>
    <w:rsid w:val="00AB1A0D"/>
    <w:rsid w:val="00AB1A60"/>
    <w:rsid w:val="00AB1C4D"/>
    <w:rsid w:val="00AB2E6C"/>
    <w:rsid w:val="00AB30AB"/>
    <w:rsid w:val="00AB351E"/>
    <w:rsid w:val="00AB356A"/>
    <w:rsid w:val="00AB364D"/>
    <w:rsid w:val="00AB3786"/>
    <w:rsid w:val="00AB40AD"/>
    <w:rsid w:val="00AB41CA"/>
    <w:rsid w:val="00AB4B0D"/>
    <w:rsid w:val="00AB4D98"/>
    <w:rsid w:val="00AB5E4B"/>
    <w:rsid w:val="00AB5F74"/>
    <w:rsid w:val="00AB628C"/>
    <w:rsid w:val="00AB6523"/>
    <w:rsid w:val="00AB673A"/>
    <w:rsid w:val="00AB691E"/>
    <w:rsid w:val="00AB6BC8"/>
    <w:rsid w:val="00AB6C2E"/>
    <w:rsid w:val="00AB7B59"/>
    <w:rsid w:val="00AB7D2D"/>
    <w:rsid w:val="00AC0AFC"/>
    <w:rsid w:val="00AC1151"/>
    <w:rsid w:val="00AC14F5"/>
    <w:rsid w:val="00AC15EB"/>
    <w:rsid w:val="00AC1635"/>
    <w:rsid w:val="00AC1705"/>
    <w:rsid w:val="00AC17B4"/>
    <w:rsid w:val="00AC18C4"/>
    <w:rsid w:val="00AC19C1"/>
    <w:rsid w:val="00AC26A3"/>
    <w:rsid w:val="00AC26C0"/>
    <w:rsid w:val="00AC2892"/>
    <w:rsid w:val="00AC291A"/>
    <w:rsid w:val="00AC3140"/>
    <w:rsid w:val="00AC314B"/>
    <w:rsid w:val="00AC31A9"/>
    <w:rsid w:val="00AC31AC"/>
    <w:rsid w:val="00AC327F"/>
    <w:rsid w:val="00AC34E5"/>
    <w:rsid w:val="00AC35E9"/>
    <w:rsid w:val="00AC3816"/>
    <w:rsid w:val="00AC3896"/>
    <w:rsid w:val="00AC397C"/>
    <w:rsid w:val="00AC42BA"/>
    <w:rsid w:val="00AC46AD"/>
    <w:rsid w:val="00AC4804"/>
    <w:rsid w:val="00AC4B64"/>
    <w:rsid w:val="00AC4BBD"/>
    <w:rsid w:val="00AC4DAE"/>
    <w:rsid w:val="00AC4EFA"/>
    <w:rsid w:val="00AC4F77"/>
    <w:rsid w:val="00AC5B74"/>
    <w:rsid w:val="00AC5BB4"/>
    <w:rsid w:val="00AC6022"/>
    <w:rsid w:val="00AC616A"/>
    <w:rsid w:val="00AC6199"/>
    <w:rsid w:val="00AC6459"/>
    <w:rsid w:val="00AC6771"/>
    <w:rsid w:val="00AC68FD"/>
    <w:rsid w:val="00AC6C57"/>
    <w:rsid w:val="00AC7BBA"/>
    <w:rsid w:val="00AC7E61"/>
    <w:rsid w:val="00AD0870"/>
    <w:rsid w:val="00AD0BB2"/>
    <w:rsid w:val="00AD0D0E"/>
    <w:rsid w:val="00AD10A1"/>
    <w:rsid w:val="00AD123E"/>
    <w:rsid w:val="00AD15B4"/>
    <w:rsid w:val="00AD1CE0"/>
    <w:rsid w:val="00AD1EF2"/>
    <w:rsid w:val="00AD28A6"/>
    <w:rsid w:val="00AD2D4A"/>
    <w:rsid w:val="00AD2E76"/>
    <w:rsid w:val="00AD31A7"/>
    <w:rsid w:val="00AD3814"/>
    <w:rsid w:val="00AD3852"/>
    <w:rsid w:val="00AD3919"/>
    <w:rsid w:val="00AD3E97"/>
    <w:rsid w:val="00AD43F9"/>
    <w:rsid w:val="00AD4540"/>
    <w:rsid w:val="00AD466F"/>
    <w:rsid w:val="00AD4A52"/>
    <w:rsid w:val="00AD4C6D"/>
    <w:rsid w:val="00AD4D51"/>
    <w:rsid w:val="00AD4D6B"/>
    <w:rsid w:val="00AD525F"/>
    <w:rsid w:val="00AD5520"/>
    <w:rsid w:val="00AD55CE"/>
    <w:rsid w:val="00AD5816"/>
    <w:rsid w:val="00AD591E"/>
    <w:rsid w:val="00AD5AC6"/>
    <w:rsid w:val="00AD5C69"/>
    <w:rsid w:val="00AD5C8E"/>
    <w:rsid w:val="00AD6931"/>
    <w:rsid w:val="00AD693C"/>
    <w:rsid w:val="00AD6A54"/>
    <w:rsid w:val="00AD7085"/>
    <w:rsid w:val="00AD7087"/>
    <w:rsid w:val="00AD7240"/>
    <w:rsid w:val="00AD7505"/>
    <w:rsid w:val="00AD784B"/>
    <w:rsid w:val="00AD7BD9"/>
    <w:rsid w:val="00AD7EDA"/>
    <w:rsid w:val="00AE0138"/>
    <w:rsid w:val="00AE031D"/>
    <w:rsid w:val="00AE0EA2"/>
    <w:rsid w:val="00AE1140"/>
    <w:rsid w:val="00AE1210"/>
    <w:rsid w:val="00AE13A8"/>
    <w:rsid w:val="00AE1430"/>
    <w:rsid w:val="00AE144F"/>
    <w:rsid w:val="00AE21AA"/>
    <w:rsid w:val="00AE21B6"/>
    <w:rsid w:val="00AE261B"/>
    <w:rsid w:val="00AE2EEC"/>
    <w:rsid w:val="00AE2EF1"/>
    <w:rsid w:val="00AE2F71"/>
    <w:rsid w:val="00AE349B"/>
    <w:rsid w:val="00AE3837"/>
    <w:rsid w:val="00AE3973"/>
    <w:rsid w:val="00AE3A0A"/>
    <w:rsid w:val="00AE3C0C"/>
    <w:rsid w:val="00AE41A1"/>
    <w:rsid w:val="00AE481E"/>
    <w:rsid w:val="00AE482C"/>
    <w:rsid w:val="00AE4E3A"/>
    <w:rsid w:val="00AE5259"/>
    <w:rsid w:val="00AE5E96"/>
    <w:rsid w:val="00AE5FE3"/>
    <w:rsid w:val="00AE6116"/>
    <w:rsid w:val="00AE6B9B"/>
    <w:rsid w:val="00AE6C5A"/>
    <w:rsid w:val="00AE7E7B"/>
    <w:rsid w:val="00AE7FD8"/>
    <w:rsid w:val="00AF0922"/>
    <w:rsid w:val="00AF0B8B"/>
    <w:rsid w:val="00AF0C34"/>
    <w:rsid w:val="00AF10D8"/>
    <w:rsid w:val="00AF10DA"/>
    <w:rsid w:val="00AF1381"/>
    <w:rsid w:val="00AF19B1"/>
    <w:rsid w:val="00AF1BCF"/>
    <w:rsid w:val="00AF1CA9"/>
    <w:rsid w:val="00AF1FC1"/>
    <w:rsid w:val="00AF24E4"/>
    <w:rsid w:val="00AF27E0"/>
    <w:rsid w:val="00AF2A62"/>
    <w:rsid w:val="00AF2AE1"/>
    <w:rsid w:val="00AF3093"/>
    <w:rsid w:val="00AF31DB"/>
    <w:rsid w:val="00AF383B"/>
    <w:rsid w:val="00AF397F"/>
    <w:rsid w:val="00AF3CB4"/>
    <w:rsid w:val="00AF4C8E"/>
    <w:rsid w:val="00AF4D81"/>
    <w:rsid w:val="00AF4DB6"/>
    <w:rsid w:val="00AF4F15"/>
    <w:rsid w:val="00AF5058"/>
    <w:rsid w:val="00AF57C3"/>
    <w:rsid w:val="00AF5991"/>
    <w:rsid w:val="00AF59A0"/>
    <w:rsid w:val="00AF5C03"/>
    <w:rsid w:val="00AF5D5B"/>
    <w:rsid w:val="00AF6BA7"/>
    <w:rsid w:val="00AF6F4C"/>
    <w:rsid w:val="00AF7A19"/>
    <w:rsid w:val="00AF7B5F"/>
    <w:rsid w:val="00AF7DC2"/>
    <w:rsid w:val="00AF7EC4"/>
    <w:rsid w:val="00B000E5"/>
    <w:rsid w:val="00B002A2"/>
    <w:rsid w:val="00B0045B"/>
    <w:rsid w:val="00B0074C"/>
    <w:rsid w:val="00B008B9"/>
    <w:rsid w:val="00B011A8"/>
    <w:rsid w:val="00B0148E"/>
    <w:rsid w:val="00B0195D"/>
    <w:rsid w:val="00B01A40"/>
    <w:rsid w:val="00B01E25"/>
    <w:rsid w:val="00B02165"/>
    <w:rsid w:val="00B0235F"/>
    <w:rsid w:val="00B0237F"/>
    <w:rsid w:val="00B02478"/>
    <w:rsid w:val="00B02A9E"/>
    <w:rsid w:val="00B02B7A"/>
    <w:rsid w:val="00B02E72"/>
    <w:rsid w:val="00B03476"/>
    <w:rsid w:val="00B03E85"/>
    <w:rsid w:val="00B041A0"/>
    <w:rsid w:val="00B041A9"/>
    <w:rsid w:val="00B0429D"/>
    <w:rsid w:val="00B047AD"/>
    <w:rsid w:val="00B04A32"/>
    <w:rsid w:val="00B04FF1"/>
    <w:rsid w:val="00B054FA"/>
    <w:rsid w:val="00B05681"/>
    <w:rsid w:val="00B06231"/>
    <w:rsid w:val="00B06576"/>
    <w:rsid w:val="00B066B3"/>
    <w:rsid w:val="00B0672B"/>
    <w:rsid w:val="00B0677C"/>
    <w:rsid w:val="00B06936"/>
    <w:rsid w:val="00B06C19"/>
    <w:rsid w:val="00B06D06"/>
    <w:rsid w:val="00B06DB5"/>
    <w:rsid w:val="00B06F0F"/>
    <w:rsid w:val="00B06F5B"/>
    <w:rsid w:val="00B0751A"/>
    <w:rsid w:val="00B07557"/>
    <w:rsid w:val="00B07622"/>
    <w:rsid w:val="00B0769D"/>
    <w:rsid w:val="00B07A29"/>
    <w:rsid w:val="00B10011"/>
    <w:rsid w:val="00B102FD"/>
    <w:rsid w:val="00B10BF6"/>
    <w:rsid w:val="00B10F86"/>
    <w:rsid w:val="00B10FC8"/>
    <w:rsid w:val="00B112A3"/>
    <w:rsid w:val="00B117E0"/>
    <w:rsid w:val="00B11959"/>
    <w:rsid w:val="00B11A1F"/>
    <w:rsid w:val="00B11DB1"/>
    <w:rsid w:val="00B11F85"/>
    <w:rsid w:val="00B11FF8"/>
    <w:rsid w:val="00B1208C"/>
    <w:rsid w:val="00B12779"/>
    <w:rsid w:val="00B12A5D"/>
    <w:rsid w:val="00B12E7B"/>
    <w:rsid w:val="00B13162"/>
    <w:rsid w:val="00B1332A"/>
    <w:rsid w:val="00B13391"/>
    <w:rsid w:val="00B13397"/>
    <w:rsid w:val="00B13BC2"/>
    <w:rsid w:val="00B1414C"/>
    <w:rsid w:val="00B1425F"/>
    <w:rsid w:val="00B1481D"/>
    <w:rsid w:val="00B1483A"/>
    <w:rsid w:val="00B149DE"/>
    <w:rsid w:val="00B14A99"/>
    <w:rsid w:val="00B152AA"/>
    <w:rsid w:val="00B15529"/>
    <w:rsid w:val="00B156BC"/>
    <w:rsid w:val="00B160CE"/>
    <w:rsid w:val="00B1656A"/>
    <w:rsid w:val="00B1686C"/>
    <w:rsid w:val="00B1698E"/>
    <w:rsid w:val="00B17332"/>
    <w:rsid w:val="00B176E3"/>
    <w:rsid w:val="00B176F6"/>
    <w:rsid w:val="00B17801"/>
    <w:rsid w:val="00B17868"/>
    <w:rsid w:val="00B17879"/>
    <w:rsid w:val="00B17BFF"/>
    <w:rsid w:val="00B206FA"/>
    <w:rsid w:val="00B207BE"/>
    <w:rsid w:val="00B20919"/>
    <w:rsid w:val="00B20BA8"/>
    <w:rsid w:val="00B20EE8"/>
    <w:rsid w:val="00B20F07"/>
    <w:rsid w:val="00B2118F"/>
    <w:rsid w:val="00B21666"/>
    <w:rsid w:val="00B21BBB"/>
    <w:rsid w:val="00B21CB1"/>
    <w:rsid w:val="00B22A9A"/>
    <w:rsid w:val="00B22CAD"/>
    <w:rsid w:val="00B22D32"/>
    <w:rsid w:val="00B22E5E"/>
    <w:rsid w:val="00B23701"/>
    <w:rsid w:val="00B238B6"/>
    <w:rsid w:val="00B23992"/>
    <w:rsid w:val="00B23C23"/>
    <w:rsid w:val="00B23EE2"/>
    <w:rsid w:val="00B243C5"/>
    <w:rsid w:val="00B24689"/>
    <w:rsid w:val="00B24A7B"/>
    <w:rsid w:val="00B24EF5"/>
    <w:rsid w:val="00B2503F"/>
    <w:rsid w:val="00B25280"/>
    <w:rsid w:val="00B25373"/>
    <w:rsid w:val="00B253EC"/>
    <w:rsid w:val="00B25403"/>
    <w:rsid w:val="00B254F0"/>
    <w:rsid w:val="00B25D90"/>
    <w:rsid w:val="00B25E36"/>
    <w:rsid w:val="00B25F39"/>
    <w:rsid w:val="00B26012"/>
    <w:rsid w:val="00B2692C"/>
    <w:rsid w:val="00B26D4D"/>
    <w:rsid w:val="00B272C3"/>
    <w:rsid w:val="00B27542"/>
    <w:rsid w:val="00B2773B"/>
    <w:rsid w:val="00B27927"/>
    <w:rsid w:val="00B2799B"/>
    <w:rsid w:val="00B30618"/>
    <w:rsid w:val="00B30656"/>
    <w:rsid w:val="00B30C0C"/>
    <w:rsid w:val="00B30C7D"/>
    <w:rsid w:val="00B31596"/>
    <w:rsid w:val="00B31916"/>
    <w:rsid w:val="00B31DCD"/>
    <w:rsid w:val="00B31E1B"/>
    <w:rsid w:val="00B31EF0"/>
    <w:rsid w:val="00B3219C"/>
    <w:rsid w:val="00B32752"/>
    <w:rsid w:val="00B32815"/>
    <w:rsid w:val="00B32A54"/>
    <w:rsid w:val="00B32CD2"/>
    <w:rsid w:val="00B32D29"/>
    <w:rsid w:val="00B32EFA"/>
    <w:rsid w:val="00B32F2D"/>
    <w:rsid w:val="00B331B0"/>
    <w:rsid w:val="00B332F3"/>
    <w:rsid w:val="00B334DC"/>
    <w:rsid w:val="00B33815"/>
    <w:rsid w:val="00B33E1F"/>
    <w:rsid w:val="00B33E45"/>
    <w:rsid w:val="00B33F6C"/>
    <w:rsid w:val="00B34452"/>
    <w:rsid w:val="00B34841"/>
    <w:rsid w:val="00B348CF"/>
    <w:rsid w:val="00B34CCD"/>
    <w:rsid w:val="00B34F2F"/>
    <w:rsid w:val="00B3560A"/>
    <w:rsid w:val="00B358F8"/>
    <w:rsid w:val="00B35B78"/>
    <w:rsid w:val="00B35C99"/>
    <w:rsid w:val="00B35DC7"/>
    <w:rsid w:val="00B3602E"/>
    <w:rsid w:val="00B362AB"/>
    <w:rsid w:val="00B365D2"/>
    <w:rsid w:val="00B365DE"/>
    <w:rsid w:val="00B367F2"/>
    <w:rsid w:val="00B36893"/>
    <w:rsid w:val="00B36BEA"/>
    <w:rsid w:val="00B36E66"/>
    <w:rsid w:val="00B36E68"/>
    <w:rsid w:val="00B37839"/>
    <w:rsid w:val="00B37B23"/>
    <w:rsid w:val="00B37C32"/>
    <w:rsid w:val="00B401BD"/>
    <w:rsid w:val="00B4041F"/>
    <w:rsid w:val="00B4068F"/>
    <w:rsid w:val="00B409CF"/>
    <w:rsid w:val="00B40FBD"/>
    <w:rsid w:val="00B4106D"/>
    <w:rsid w:val="00B41658"/>
    <w:rsid w:val="00B41F1F"/>
    <w:rsid w:val="00B4242F"/>
    <w:rsid w:val="00B428B9"/>
    <w:rsid w:val="00B42AA6"/>
    <w:rsid w:val="00B42BA7"/>
    <w:rsid w:val="00B42DA3"/>
    <w:rsid w:val="00B42FCD"/>
    <w:rsid w:val="00B43A1E"/>
    <w:rsid w:val="00B43C24"/>
    <w:rsid w:val="00B4408A"/>
    <w:rsid w:val="00B44223"/>
    <w:rsid w:val="00B442C0"/>
    <w:rsid w:val="00B44301"/>
    <w:rsid w:val="00B44323"/>
    <w:rsid w:val="00B449E1"/>
    <w:rsid w:val="00B44C40"/>
    <w:rsid w:val="00B44C78"/>
    <w:rsid w:val="00B45766"/>
    <w:rsid w:val="00B45A7C"/>
    <w:rsid w:val="00B45D12"/>
    <w:rsid w:val="00B45FCE"/>
    <w:rsid w:val="00B46056"/>
    <w:rsid w:val="00B462A3"/>
    <w:rsid w:val="00B46517"/>
    <w:rsid w:val="00B4678F"/>
    <w:rsid w:val="00B46F2F"/>
    <w:rsid w:val="00B476B5"/>
    <w:rsid w:val="00B477BD"/>
    <w:rsid w:val="00B477E6"/>
    <w:rsid w:val="00B478B3"/>
    <w:rsid w:val="00B478B9"/>
    <w:rsid w:val="00B47D10"/>
    <w:rsid w:val="00B500E5"/>
    <w:rsid w:val="00B507CD"/>
    <w:rsid w:val="00B509FC"/>
    <w:rsid w:val="00B50D35"/>
    <w:rsid w:val="00B51047"/>
    <w:rsid w:val="00B512E5"/>
    <w:rsid w:val="00B51345"/>
    <w:rsid w:val="00B513CA"/>
    <w:rsid w:val="00B51828"/>
    <w:rsid w:val="00B51A58"/>
    <w:rsid w:val="00B51BA6"/>
    <w:rsid w:val="00B51BDA"/>
    <w:rsid w:val="00B51FC2"/>
    <w:rsid w:val="00B521D7"/>
    <w:rsid w:val="00B523BC"/>
    <w:rsid w:val="00B524D1"/>
    <w:rsid w:val="00B52730"/>
    <w:rsid w:val="00B52881"/>
    <w:rsid w:val="00B52BA6"/>
    <w:rsid w:val="00B52EF9"/>
    <w:rsid w:val="00B531CC"/>
    <w:rsid w:val="00B536AB"/>
    <w:rsid w:val="00B53937"/>
    <w:rsid w:val="00B53A39"/>
    <w:rsid w:val="00B53D3A"/>
    <w:rsid w:val="00B54165"/>
    <w:rsid w:val="00B54673"/>
    <w:rsid w:val="00B54C46"/>
    <w:rsid w:val="00B55390"/>
    <w:rsid w:val="00B55568"/>
    <w:rsid w:val="00B555BF"/>
    <w:rsid w:val="00B5570E"/>
    <w:rsid w:val="00B55AB3"/>
    <w:rsid w:val="00B55C6C"/>
    <w:rsid w:val="00B56002"/>
    <w:rsid w:val="00B56057"/>
    <w:rsid w:val="00B5611C"/>
    <w:rsid w:val="00B56A0F"/>
    <w:rsid w:val="00B57114"/>
    <w:rsid w:val="00B57584"/>
    <w:rsid w:val="00B575BE"/>
    <w:rsid w:val="00B577A8"/>
    <w:rsid w:val="00B5797B"/>
    <w:rsid w:val="00B57AA0"/>
    <w:rsid w:val="00B57CF4"/>
    <w:rsid w:val="00B57FAC"/>
    <w:rsid w:val="00B600AB"/>
    <w:rsid w:val="00B603E1"/>
    <w:rsid w:val="00B6057C"/>
    <w:rsid w:val="00B6061D"/>
    <w:rsid w:val="00B6089E"/>
    <w:rsid w:val="00B60BA6"/>
    <w:rsid w:val="00B6101C"/>
    <w:rsid w:val="00B6142D"/>
    <w:rsid w:val="00B614C8"/>
    <w:rsid w:val="00B6162E"/>
    <w:rsid w:val="00B617B5"/>
    <w:rsid w:val="00B61FA9"/>
    <w:rsid w:val="00B6206E"/>
    <w:rsid w:val="00B62626"/>
    <w:rsid w:val="00B62AB8"/>
    <w:rsid w:val="00B62C19"/>
    <w:rsid w:val="00B6314C"/>
    <w:rsid w:val="00B63501"/>
    <w:rsid w:val="00B63917"/>
    <w:rsid w:val="00B63DFC"/>
    <w:rsid w:val="00B6401D"/>
    <w:rsid w:val="00B6433B"/>
    <w:rsid w:val="00B645A4"/>
    <w:rsid w:val="00B6473A"/>
    <w:rsid w:val="00B6473E"/>
    <w:rsid w:val="00B64DED"/>
    <w:rsid w:val="00B6520F"/>
    <w:rsid w:val="00B66146"/>
    <w:rsid w:val="00B669D4"/>
    <w:rsid w:val="00B67038"/>
    <w:rsid w:val="00B67237"/>
    <w:rsid w:val="00B67796"/>
    <w:rsid w:val="00B7006E"/>
    <w:rsid w:val="00B70081"/>
    <w:rsid w:val="00B700DD"/>
    <w:rsid w:val="00B70155"/>
    <w:rsid w:val="00B70183"/>
    <w:rsid w:val="00B703F3"/>
    <w:rsid w:val="00B70AF8"/>
    <w:rsid w:val="00B70CCF"/>
    <w:rsid w:val="00B714C4"/>
    <w:rsid w:val="00B71686"/>
    <w:rsid w:val="00B71695"/>
    <w:rsid w:val="00B718ED"/>
    <w:rsid w:val="00B71B49"/>
    <w:rsid w:val="00B71DA6"/>
    <w:rsid w:val="00B71DE1"/>
    <w:rsid w:val="00B71F53"/>
    <w:rsid w:val="00B71F65"/>
    <w:rsid w:val="00B7201F"/>
    <w:rsid w:val="00B72228"/>
    <w:rsid w:val="00B7228D"/>
    <w:rsid w:val="00B7242B"/>
    <w:rsid w:val="00B727C4"/>
    <w:rsid w:val="00B72CD2"/>
    <w:rsid w:val="00B72D64"/>
    <w:rsid w:val="00B730F1"/>
    <w:rsid w:val="00B73744"/>
    <w:rsid w:val="00B73BCB"/>
    <w:rsid w:val="00B73C89"/>
    <w:rsid w:val="00B73E12"/>
    <w:rsid w:val="00B74021"/>
    <w:rsid w:val="00B7456A"/>
    <w:rsid w:val="00B74582"/>
    <w:rsid w:val="00B74974"/>
    <w:rsid w:val="00B74ABA"/>
    <w:rsid w:val="00B74C7E"/>
    <w:rsid w:val="00B74E1E"/>
    <w:rsid w:val="00B7521A"/>
    <w:rsid w:val="00B75371"/>
    <w:rsid w:val="00B75573"/>
    <w:rsid w:val="00B758D8"/>
    <w:rsid w:val="00B75C9F"/>
    <w:rsid w:val="00B76325"/>
    <w:rsid w:val="00B76975"/>
    <w:rsid w:val="00B769EC"/>
    <w:rsid w:val="00B76BF1"/>
    <w:rsid w:val="00B771A1"/>
    <w:rsid w:val="00B772FB"/>
    <w:rsid w:val="00B773D3"/>
    <w:rsid w:val="00B77C4B"/>
    <w:rsid w:val="00B77EF7"/>
    <w:rsid w:val="00B80309"/>
    <w:rsid w:val="00B8036E"/>
    <w:rsid w:val="00B80630"/>
    <w:rsid w:val="00B809B8"/>
    <w:rsid w:val="00B809EF"/>
    <w:rsid w:val="00B80B9B"/>
    <w:rsid w:val="00B81080"/>
    <w:rsid w:val="00B812A5"/>
    <w:rsid w:val="00B819DB"/>
    <w:rsid w:val="00B81C8B"/>
    <w:rsid w:val="00B82004"/>
    <w:rsid w:val="00B82287"/>
    <w:rsid w:val="00B8241D"/>
    <w:rsid w:val="00B827A4"/>
    <w:rsid w:val="00B82DD3"/>
    <w:rsid w:val="00B831C3"/>
    <w:rsid w:val="00B83250"/>
    <w:rsid w:val="00B8327C"/>
    <w:rsid w:val="00B83A0D"/>
    <w:rsid w:val="00B83F18"/>
    <w:rsid w:val="00B84628"/>
    <w:rsid w:val="00B84A64"/>
    <w:rsid w:val="00B84CB0"/>
    <w:rsid w:val="00B84D00"/>
    <w:rsid w:val="00B851DC"/>
    <w:rsid w:val="00B85B63"/>
    <w:rsid w:val="00B85D61"/>
    <w:rsid w:val="00B8610E"/>
    <w:rsid w:val="00B86290"/>
    <w:rsid w:val="00B865D3"/>
    <w:rsid w:val="00B865EF"/>
    <w:rsid w:val="00B8675C"/>
    <w:rsid w:val="00B86E79"/>
    <w:rsid w:val="00B86E8C"/>
    <w:rsid w:val="00B86F22"/>
    <w:rsid w:val="00B86F63"/>
    <w:rsid w:val="00B8723F"/>
    <w:rsid w:val="00B90173"/>
    <w:rsid w:val="00B90255"/>
    <w:rsid w:val="00B90772"/>
    <w:rsid w:val="00B90E32"/>
    <w:rsid w:val="00B90E3E"/>
    <w:rsid w:val="00B910B1"/>
    <w:rsid w:val="00B9178E"/>
    <w:rsid w:val="00B91A91"/>
    <w:rsid w:val="00B91D61"/>
    <w:rsid w:val="00B91EEC"/>
    <w:rsid w:val="00B9210D"/>
    <w:rsid w:val="00B9228C"/>
    <w:rsid w:val="00B92377"/>
    <w:rsid w:val="00B92835"/>
    <w:rsid w:val="00B9284D"/>
    <w:rsid w:val="00B92B3B"/>
    <w:rsid w:val="00B92E87"/>
    <w:rsid w:val="00B930C8"/>
    <w:rsid w:val="00B938AD"/>
    <w:rsid w:val="00B94136"/>
    <w:rsid w:val="00B9414B"/>
    <w:rsid w:val="00B942E5"/>
    <w:rsid w:val="00B94536"/>
    <w:rsid w:val="00B94637"/>
    <w:rsid w:val="00B949C2"/>
    <w:rsid w:val="00B94C7C"/>
    <w:rsid w:val="00B94F9E"/>
    <w:rsid w:val="00B9549B"/>
    <w:rsid w:val="00B95E21"/>
    <w:rsid w:val="00B962FD"/>
    <w:rsid w:val="00B9651C"/>
    <w:rsid w:val="00B9661B"/>
    <w:rsid w:val="00B967A8"/>
    <w:rsid w:val="00B96AE4"/>
    <w:rsid w:val="00B96F70"/>
    <w:rsid w:val="00B974C6"/>
    <w:rsid w:val="00B975CD"/>
    <w:rsid w:val="00B977C4"/>
    <w:rsid w:val="00B97865"/>
    <w:rsid w:val="00B978C1"/>
    <w:rsid w:val="00B97DBF"/>
    <w:rsid w:val="00B97DDE"/>
    <w:rsid w:val="00B97EDF"/>
    <w:rsid w:val="00BA0596"/>
    <w:rsid w:val="00BA0667"/>
    <w:rsid w:val="00BA072A"/>
    <w:rsid w:val="00BA09E3"/>
    <w:rsid w:val="00BA0D3B"/>
    <w:rsid w:val="00BA0DA9"/>
    <w:rsid w:val="00BA0DAF"/>
    <w:rsid w:val="00BA1267"/>
    <w:rsid w:val="00BA1343"/>
    <w:rsid w:val="00BA142F"/>
    <w:rsid w:val="00BA1700"/>
    <w:rsid w:val="00BA1861"/>
    <w:rsid w:val="00BA1C48"/>
    <w:rsid w:val="00BA1E05"/>
    <w:rsid w:val="00BA1E9B"/>
    <w:rsid w:val="00BA1EC6"/>
    <w:rsid w:val="00BA2352"/>
    <w:rsid w:val="00BA25C8"/>
    <w:rsid w:val="00BA26DD"/>
    <w:rsid w:val="00BA2A38"/>
    <w:rsid w:val="00BA2E05"/>
    <w:rsid w:val="00BA3A99"/>
    <w:rsid w:val="00BA3B16"/>
    <w:rsid w:val="00BA3BBD"/>
    <w:rsid w:val="00BA44C1"/>
    <w:rsid w:val="00BA451C"/>
    <w:rsid w:val="00BA4692"/>
    <w:rsid w:val="00BA4936"/>
    <w:rsid w:val="00BA4E84"/>
    <w:rsid w:val="00BA5065"/>
    <w:rsid w:val="00BA50EB"/>
    <w:rsid w:val="00BA584C"/>
    <w:rsid w:val="00BA5C20"/>
    <w:rsid w:val="00BA5C59"/>
    <w:rsid w:val="00BA61C7"/>
    <w:rsid w:val="00BA61D2"/>
    <w:rsid w:val="00BA62D7"/>
    <w:rsid w:val="00BA63D9"/>
    <w:rsid w:val="00BA6B1D"/>
    <w:rsid w:val="00BA6D06"/>
    <w:rsid w:val="00BA6DD3"/>
    <w:rsid w:val="00BA7684"/>
    <w:rsid w:val="00BA77AD"/>
    <w:rsid w:val="00BA77DF"/>
    <w:rsid w:val="00BA7A1D"/>
    <w:rsid w:val="00BA7C19"/>
    <w:rsid w:val="00BA7C7F"/>
    <w:rsid w:val="00BB03B6"/>
    <w:rsid w:val="00BB03BC"/>
    <w:rsid w:val="00BB072D"/>
    <w:rsid w:val="00BB0CE6"/>
    <w:rsid w:val="00BB0D2C"/>
    <w:rsid w:val="00BB113D"/>
    <w:rsid w:val="00BB12EF"/>
    <w:rsid w:val="00BB130E"/>
    <w:rsid w:val="00BB1337"/>
    <w:rsid w:val="00BB1406"/>
    <w:rsid w:val="00BB15BB"/>
    <w:rsid w:val="00BB18AC"/>
    <w:rsid w:val="00BB1B07"/>
    <w:rsid w:val="00BB2028"/>
    <w:rsid w:val="00BB2035"/>
    <w:rsid w:val="00BB2154"/>
    <w:rsid w:val="00BB2AD1"/>
    <w:rsid w:val="00BB2E67"/>
    <w:rsid w:val="00BB364C"/>
    <w:rsid w:val="00BB396E"/>
    <w:rsid w:val="00BB3DD6"/>
    <w:rsid w:val="00BB4833"/>
    <w:rsid w:val="00BB4A9C"/>
    <w:rsid w:val="00BB4F28"/>
    <w:rsid w:val="00BB5023"/>
    <w:rsid w:val="00BB57D0"/>
    <w:rsid w:val="00BB5B08"/>
    <w:rsid w:val="00BB5EA2"/>
    <w:rsid w:val="00BB61DB"/>
    <w:rsid w:val="00BB6663"/>
    <w:rsid w:val="00BB6E63"/>
    <w:rsid w:val="00BB71A3"/>
    <w:rsid w:val="00BB776A"/>
    <w:rsid w:val="00BB7AFF"/>
    <w:rsid w:val="00BB7B2E"/>
    <w:rsid w:val="00BB7F2D"/>
    <w:rsid w:val="00BC00F0"/>
    <w:rsid w:val="00BC0676"/>
    <w:rsid w:val="00BC08EA"/>
    <w:rsid w:val="00BC09F1"/>
    <w:rsid w:val="00BC0A05"/>
    <w:rsid w:val="00BC0F1F"/>
    <w:rsid w:val="00BC141E"/>
    <w:rsid w:val="00BC16B2"/>
    <w:rsid w:val="00BC1E27"/>
    <w:rsid w:val="00BC1EBC"/>
    <w:rsid w:val="00BC2239"/>
    <w:rsid w:val="00BC23FC"/>
    <w:rsid w:val="00BC24EB"/>
    <w:rsid w:val="00BC2833"/>
    <w:rsid w:val="00BC28D0"/>
    <w:rsid w:val="00BC2B7D"/>
    <w:rsid w:val="00BC2D7B"/>
    <w:rsid w:val="00BC2D84"/>
    <w:rsid w:val="00BC3715"/>
    <w:rsid w:val="00BC3A80"/>
    <w:rsid w:val="00BC3AE1"/>
    <w:rsid w:val="00BC4152"/>
    <w:rsid w:val="00BC417C"/>
    <w:rsid w:val="00BC42C3"/>
    <w:rsid w:val="00BC437B"/>
    <w:rsid w:val="00BC4842"/>
    <w:rsid w:val="00BC509A"/>
    <w:rsid w:val="00BC536E"/>
    <w:rsid w:val="00BC5376"/>
    <w:rsid w:val="00BC5713"/>
    <w:rsid w:val="00BC585E"/>
    <w:rsid w:val="00BC5885"/>
    <w:rsid w:val="00BC592E"/>
    <w:rsid w:val="00BC5DDA"/>
    <w:rsid w:val="00BC6035"/>
    <w:rsid w:val="00BC65A8"/>
    <w:rsid w:val="00BC677F"/>
    <w:rsid w:val="00BC6BC8"/>
    <w:rsid w:val="00BC7594"/>
    <w:rsid w:val="00BC7831"/>
    <w:rsid w:val="00BC7E07"/>
    <w:rsid w:val="00BD0070"/>
    <w:rsid w:val="00BD00A0"/>
    <w:rsid w:val="00BD030A"/>
    <w:rsid w:val="00BD0615"/>
    <w:rsid w:val="00BD06F3"/>
    <w:rsid w:val="00BD0752"/>
    <w:rsid w:val="00BD089C"/>
    <w:rsid w:val="00BD08DA"/>
    <w:rsid w:val="00BD08FD"/>
    <w:rsid w:val="00BD0A9A"/>
    <w:rsid w:val="00BD0EC0"/>
    <w:rsid w:val="00BD1497"/>
    <w:rsid w:val="00BD15E7"/>
    <w:rsid w:val="00BD1A0A"/>
    <w:rsid w:val="00BD1C2D"/>
    <w:rsid w:val="00BD1CD2"/>
    <w:rsid w:val="00BD1E6A"/>
    <w:rsid w:val="00BD1EB7"/>
    <w:rsid w:val="00BD1FDA"/>
    <w:rsid w:val="00BD207C"/>
    <w:rsid w:val="00BD2299"/>
    <w:rsid w:val="00BD29C6"/>
    <w:rsid w:val="00BD2AE9"/>
    <w:rsid w:val="00BD2B15"/>
    <w:rsid w:val="00BD2D47"/>
    <w:rsid w:val="00BD31C3"/>
    <w:rsid w:val="00BD3323"/>
    <w:rsid w:val="00BD333A"/>
    <w:rsid w:val="00BD36C9"/>
    <w:rsid w:val="00BD3B5D"/>
    <w:rsid w:val="00BD3BB9"/>
    <w:rsid w:val="00BD40ED"/>
    <w:rsid w:val="00BD4132"/>
    <w:rsid w:val="00BD41AC"/>
    <w:rsid w:val="00BD4343"/>
    <w:rsid w:val="00BD4494"/>
    <w:rsid w:val="00BD4A11"/>
    <w:rsid w:val="00BD4F5D"/>
    <w:rsid w:val="00BD5217"/>
    <w:rsid w:val="00BD5414"/>
    <w:rsid w:val="00BD58CD"/>
    <w:rsid w:val="00BD5F4D"/>
    <w:rsid w:val="00BD67BB"/>
    <w:rsid w:val="00BD6C79"/>
    <w:rsid w:val="00BD6E2E"/>
    <w:rsid w:val="00BD7094"/>
    <w:rsid w:val="00BD720F"/>
    <w:rsid w:val="00BD7700"/>
    <w:rsid w:val="00BD78A1"/>
    <w:rsid w:val="00BD7B27"/>
    <w:rsid w:val="00BD7BC1"/>
    <w:rsid w:val="00BD7C34"/>
    <w:rsid w:val="00BD7C62"/>
    <w:rsid w:val="00BD7D9B"/>
    <w:rsid w:val="00BD7FBD"/>
    <w:rsid w:val="00BE0078"/>
    <w:rsid w:val="00BE00B9"/>
    <w:rsid w:val="00BE123D"/>
    <w:rsid w:val="00BE1278"/>
    <w:rsid w:val="00BE1320"/>
    <w:rsid w:val="00BE14A0"/>
    <w:rsid w:val="00BE1EB5"/>
    <w:rsid w:val="00BE1F42"/>
    <w:rsid w:val="00BE2046"/>
    <w:rsid w:val="00BE2060"/>
    <w:rsid w:val="00BE2372"/>
    <w:rsid w:val="00BE2395"/>
    <w:rsid w:val="00BE2545"/>
    <w:rsid w:val="00BE2716"/>
    <w:rsid w:val="00BE27D6"/>
    <w:rsid w:val="00BE291F"/>
    <w:rsid w:val="00BE2AD9"/>
    <w:rsid w:val="00BE2C9B"/>
    <w:rsid w:val="00BE2ED0"/>
    <w:rsid w:val="00BE2F3D"/>
    <w:rsid w:val="00BE32BD"/>
    <w:rsid w:val="00BE38A2"/>
    <w:rsid w:val="00BE3BAC"/>
    <w:rsid w:val="00BE3C58"/>
    <w:rsid w:val="00BE3D0E"/>
    <w:rsid w:val="00BE48B9"/>
    <w:rsid w:val="00BE491F"/>
    <w:rsid w:val="00BE4C86"/>
    <w:rsid w:val="00BE56F6"/>
    <w:rsid w:val="00BE59C3"/>
    <w:rsid w:val="00BE5B8F"/>
    <w:rsid w:val="00BE5C3F"/>
    <w:rsid w:val="00BE5D3B"/>
    <w:rsid w:val="00BE617A"/>
    <w:rsid w:val="00BE61C9"/>
    <w:rsid w:val="00BE6380"/>
    <w:rsid w:val="00BE6466"/>
    <w:rsid w:val="00BE64A5"/>
    <w:rsid w:val="00BE6A24"/>
    <w:rsid w:val="00BE6AB6"/>
    <w:rsid w:val="00BE6BE4"/>
    <w:rsid w:val="00BE6F60"/>
    <w:rsid w:val="00BE6FC3"/>
    <w:rsid w:val="00BE71F3"/>
    <w:rsid w:val="00BE724A"/>
    <w:rsid w:val="00BE756F"/>
    <w:rsid w:val="00BE7646"/>
    <w:rsid w:val="00BE7818"/>
    <w:rsid w:val="00BE7AA1"/>
    <w:rsid w:val="00BE7EA3"/>
    <w:rsid w:val="00BF017D"/>
    <w:rsid w:val="00BF01AF"/>
    <w:rsid w:val="00BF0492"/>
    <w:rsid w:val="00BF0622"/>
    <w:rsid w:val="00BF064A"/>
    <w:rsid w:val="00BF0793"/>
    <w:rsid w:val="00BF0D37"/>
    <w:rsid w:val="00BF115E"/>
    <w:rsid w:val="00BF178A"/>
    <w:rsid w:val="00BF297E"/>
    <w:rsid w:val="00BF2D53"/>
    <w:rsid w:val="00BF3448"/>
    <w:rsid w:val="00BF3465"/>
    <w:rsid w:val="00BF3859"/>
    <w:rsid w:val="00BF4015"/>
    <w:rsid w:val="00BF40D2"/>
    <w:rsid w:val="00BF42FA"/>
    <w:rsid w:val="00BF4385"/>
    <w:rsid w:val="00BF4683"/>
    <w:rsid w:val="00BF4849"/>
    <w:rsid w:val="00BF48B5"/>
    <w:rsid w:val="00BF49E8"/>
    <w:rsid w:val="00BF4AD5"/>
    <w:rsid w:val="00BF4B45"/>
    <w:rsid w:val="00BF4E04"/>
    <w:rsid w:val="00BF4F7D"/>
    <w:rsid w:val="00BF51B5"/>
    <w:rsid w:val="00BF548B"/>
    <w:rsid w:val="00BF550E"/>
    <w:rsid w:val="00BF5736"/>
    <w:rsid w:val="00BF5A47"/>
    <w:rsid w:val="00BF61B7"/>
    <w:rsid w:val="00BF66BD"/>
    <w:rsid w:val="00BF6868"/>
    <w:rsid w:val="00BF6A2A"/>
    <w:rsid w:val="00BF6B39"/>
    <w:rsid w:val="00BF6C04"/>
    <w:rsid w:val="00BF70F7"/>
    <w:rsid w:val="00BF7667"/>
    <w:rsid w:val="00BF76D8"/>
    <w:rsid w:val="00BF7AC4"/>
    <w:rsid w:val="00BF7E53"/>
    <w:rsid w:val="00C00111"/>
    <w:rsid w:val="00C00225"/>
    <w:rsid w:val="00C002A8"/>
    <w:rsid w:val="00C00497"/>
    <w:rsid w:val="00C00886"/>
    <w:rsid w:val="00C00C2C"/>
    <w:rsid w:val="00C014D3"/>
    <w:rsid w:val="00C015D1"/>
    <w:rsid w:val="00C019A2"/>
    <w:rsid w:val="00C01A67"/>
    <w:rsid w:val="00C020D7"/>
    <w:rsid w:val="00C023BA"/>
    <w:rsid w:val="00C02B25"/>
    <w:rsid w:val="00C02DE1"/>
    <w:rsid w:val="00C030B6"/>
    <w:rsid w:val="00C033B8"/>
    <w:rsid w:val="00C03776"/>
    <w:rsid w:val="00C03D30"/>
    <w:rsid w:val="00C041D0"/>
    <w:rsid w:val="00C04579"/>
    <w:rsid w:val="00C04BAA"/>
    <w:rsid w:val="00C0501B"/>
    <w:rsid w:val="00C05093"/>
    <w:rsid w:val="00C05460"/>
    <w:rsid w:val="00C05CA7"/>
    <w:rsid w:val="00C0635F"/>
    <w:rsid w:val="00C0642D"/>
    <w:rsid w:val="00C06564"/>
    <w:rsid w:val="00C06628"/>
    <w:rsid w:val="00C066E7"/>
    <w:rsid w:val="00C067FC"/>
    <w:rsid w:val="00C06ED4"/>
    <w:rsid w:val="00C06EEE"/>
    <w:rsid w:val="00C0700A"/>
    <w:rsid w:val="00C0725D"/>
    <w:rsid w:val="00C07686"/>
    <w:rsid w:val="00C07BC1"/>
    <w:rsid w:val="00C07CAF"/>
    <w:rsid w:val="00C07F85"/>
    <w:rsid w:val="00C1039F"/>
    <w:rsid w:val="00C108E9"/>
    <w:rsid w:val="00C10BBA"/>
    <w:rsid w:val="00C10E6E"/>
    <w:rsid w:val="00C10FFE"/>
    <w:rsid w:val="00C11D51"/>
    <w:rsid w:val="00C120FC"/>
    <w:rsid w:val="00C1237D"/>
    <w:rsid w:val="00C128E1"/>
    <w:rsid w:val="00C12993"/>
    <w:rsid w:val="00C12A99"/>
    <w:rsid w:val="00C13010"/>
    <w:rsid w:val="00C13066"/>
    <w:rsid w:val="00C13888"/>
    <w:rsid w:val="00C13A7B"/>
    <w:rsid w:val="00C13C6D"/>
    <w:rsid w:val="00C13CAF"/>
    <w:rsid w:val="00C1423D"/>
    <w:rsid w:val="00C1445C"/>
    <w:rsid w:val="00C146C0"/>
    <w:rsid w:val="00C14FB2"/>
    <w:rsid w:val="00C1502A"/>
    <w:rsid w:val="00C1503E"/>
    <w:rsid w:val="00C15952"/>
    <w:rsid w:val="00C159DE"/>
    <w:rsid w:val="00C15E98"/>
    <w:rsid w:val="00C15F90"/>
    <w:rsid w:val="00C1611B"/>
    <w:rsid w:val="00C16699"/>
    <w:rsid w:val="00C170C6"/>
    <w:rsid w:val="00C17483"/>
    <w:rsid w:val="00C1765B"/>
    <w:rsid w:val="00C17EB0"/>
    <w:rsid w:val="00C17FF6"/>
    <w:rsid w:val="00C2020F"/>
    <w:rsid w:val="00C20301"/>
    <w:rsid w:val="00C2057A"/>
    <w:rsid w:val="00C20936"/>
    <w:rsid w:val="00C20B2F"/>
    <w:rsid w:val="00C20C90"/>
    <w:rsid w:val="00C20EFE"/>
    <w:rsid w:val="00C215DA"/>
    <w:rsid w:val="00C2187B"/>
    <w:rsid w:val="00C21D62"/>
    <w:rsid w:val="00C21E4F"/>
    <w:rsid w:val="00C2239B"/>
    <w:rsid w:val="00C22F7E"/>
    <w:rsid w:val="00C23167"/>
    <w:rsid w:val="00C23507"/>
    <w:rsid w:val="00C239FD"/>
    <w:rsid w:val="00C23B88"/>
    <w:rsid w:val="00C24218"/>
    <w:rsid w:val="00C243AD"/>
    <w:rsid w:val="00C24522"/>
    <w:rsid w:val="00C2479C"/>
    <w:rsid w:val="00C247E2"/>
    <w:rsid w:val="00C24A3E"/>
    <w:rsid w:val="00C24EAE"/>
    <w:rsid w:val="00C24FB7"/>
    <w:rsid w:val="00C2507E"/>
    <w:rsid w:val="00C253F5"/>
    <w:rsid w:val="00C25787"/>
    <w:rsid w:val="00C258E4"/>
    <w:rsid w:val="00C25EB5"/>
    <w:rsid w:val="00C26294"/>
    <w:rsid w:val="00C264F4"/>
    <w:rsid w:val="00C269C2"/>
    <w:rsid w:val="00C26E59"/>
    <w:rsid w:val="00C2738D"/>
    <w:rsid w:val="00C2779F"/>
    <w:rsid w:val="00C27827"/>
    <w:rsid w:val="00C27DA5"/>
    <w:rsid w:val="00C302DB"/>
    <w:rsid w:val="00C30447"/>
    <w:rsid w:val="00C308B6"/>
    <w:rsid w:val="00C30A9F"/>
    <w:rsid w:val="00C30EAE"/>
    <w:rsid w:val="00C31669"/>
    <w:rsid w:val="00C31853"/>
    <w:rsid w:val="00C31BA2"/>
    <w:rsid w:val="00C31BD3"/>
    <w:rsid w:val="00C31C1D"/>
    <w:rsid w:val="00C31EDA"/>
    <w:rsid w:val="00C3225D"/>
    <w:rsid w:val="00C325B6"/>
    <w:rsid w:val="00C326AC"/>
    <w:rsid w:val="00C32861"/>
    <w:rsid w:val="00C32C6E"/>
    <w:rsid w:val="00C32E89"/>
    <w:rsid w:val="00C330B7"/>
    <w:rsid w:val="00C337E8"/>
    <w:rsid w:val="00C337F6"/>
    <w:rsid w:val="00C33E5F"/>
    <w:rsid w:val="00C33F29"/>
    <w:rsid w:val="00C34221"/>
    <w:rsid w:val="00C34354"/>
    <w:rsid w:val="00C346C7"/>
    <w:rsid w:val="00C34923"/>
    <w:rsid w:val="00C349F6"/>
    <w:rsid w:val="00C34F18"/>
    <w:rsid w:val="00C35133"/>
    <w:rsid w:val="00C355A0"/>
    <w:rsid w:val="00C360FF"/>
    <w:rsid w:val="00C362F0"/>
    <w:rsid w:val="00C369C4"/>
    <w:rsid w:val="00C36BFE"/>
    <w:rsid w:val="00C36CCE"/>
    <w:rsid w:val="00C36F55"/>
    <w:rsid w:val="00C37273"/>
    <w:rsid w:val="00C372FA"/>
    <w:rsid w:val="00C373AE"/>
    <w:rsid w:val="00C37683"/>
    <w:rsid w:val="00C37750"/>
    <w:rsid w:val="00C37765"/>
    <w:rsid w:val="00C37DC7"/>
    <w:rsid w:val="00C4032C"/>
    <w:rsid w:val="00C40576"/>
    <w:rsid w:val="00C407FD"/>
    <w:rsid w:val="00C408FB"/>
    <w:rsid w:val="00C40A25"/>
    <w:rsid w:val="00C40BFC"/>
    <w:rsid w:val="00C41342"/>
    <w:rsid w:val="00C4186A"/>
    <w:rsid w:val="00C418C1"/>
    <w:rsid w:val="00C42B66"/>
    <w:rsid w:val="00C42BB3"/>
    <w:rsid w:val="00C42CE4"/>
    <w:rsid w:val="00C42E2C"/>
    <w:rsid w:val="00C43481"/>
    <w:rsid w:val="00C434B4"/>
    <w:rsid w:val="00C43882"/>
    <w:rsid w:val="00C43887"/>
    <w:rsid w:val="00C43D05"/>
    <w:rsid w:val="00C43F0B"/>
    <w:rsid w:val="00C4439D"/>
    <w:rsid w:val="00C446C2"/>
    <w:rsid w:val="00C447CC"/>
    <w:rsid w:val="00C44C5A"/>
    <w:rsid w:val="00C450A3"/>
    <w:rsid w:val="00C45508"/>
    <w:rsid w:val="00C45979"/>
    <w:rsid w:val="00C459B2"/>
    <w:rsid w:val="00C45AA7"/>
    <w:rsid w:val="00C45B22"/>
    <w:rsid w:val="00C45C6C"/>
    <w:rsid w:val="00C460C3"/>
    <w:rsid w:val="00C462CF"/>
    <w:rsid w:val="00C46D26"/>
    <w:rsid w:val="00C46FE9"/>
    <w:rsid w:val="00C47118"/>
    <w:rsid w:val="00C47420"/>
    <w:rsid w:val="00C47AA9"/>
    <w:rsid w:val="00C47F3C"/>
    <w:rsid w:val="00C5024B"/>
    <w:rsid w:val="00C508DC"/>
    <w:rsid w:val="00C50C41"/>
    <w:rsid w:val="00C5133B"/>
    <w:rsid w:val="00C5135B"/>
    <w:rsid w:val="00C514BB"/>
    <w:rsid w:val="00C518E2"/>
    <w:rsid w:val="00C51A05"/>
    <w:rsid w:val="00C51CCB"/>
    <w:rsid w:val="00C527FA"/>
    <w:rsid w:val="00C52819"/>
    <w:rsid w:val="00C5306D"/>
    <w:rsid w:val="00C53835"/>
    <w:rsid w:val="00C53C0A"/>
    <w:rsid w:val="00C53E15"/>
    <w:rsid w:val="00C5459C"/>
    <w:rsid w:val="00C546A0"/>
    <w:rsid w:val="00C54982"/>
    <w:rsid w:val="00C55754"/>
    <w:rsid w:val="00C55779"/>
    <w:rsid w:val="00C55D25"/>
    <w:rsid w:val="00C56185"/>
    <w:rsid w:val="00C56473"/>
    <w:rsid w:val="00C5652E"/>
    <w:rsid w:val="00C56E50"/>
    <w:rsid w:val="00C57DAE"/>
    <w:rsid w:val="00C6007B"/>
    <w:rsid w:val="00C60124"/>
    <w:rsid w:val="00C6070E"/>
    <w:rsid w:val="00C60730"/>
    <w:rsid w:val="00C60BC7"/>
    <w:rsid w:val="00C615F7"/>
    <w:rsid w:val="00C61794"/>
    <w:rsid w:val="00C61888"/>
    <w:rsid w:val="00C61C1C"/>
    <w:rsid w:val="00C61DDF"/>
    <w:rsid w:val="00C62053"/>
    <w:rsid w:val="00C62568"/>
    <w:rsid w:val="00C62675"/>
    <w:rsid w:val="00C62EFF"/>
    <w:rsid w:val="00C6316A"/>
    <w:rsid w:val="00C632A9"/>
    <w:rsid w:val="00C633D9"/>
    <w:rsid w:val="00C639F0"/>
    <w:rsid w:val="00C649FB"/>
    <w:rsid w:val="00C64B81"/>
    <w:rsid w:val="00C64E5A"/>
    <w:rsid w:val="00C64E75"/>
    <w:rsid w:val="00C64FDD"/>
    <w:rsid w:val="00C6551F"/>
    <w:rsid w:val="00C65533"/>
    <w:rsid w:val="00C656DE"/>
    <w:rsid w:val="00C65810"/>
    <w:rsid w:val="00C65C34"/>
    <w:rsid w:val="00C65C43"/>
    <w:rsid w:val="00C66147"/>
    <w:rsid w:val="00C66815"/>
    <w:rsid w:val="00C66894"/>
    <w:rsid w:val="00C66D34"/>
    <w:rsid w:val="00C66EC3"/>
    <w:rsid w:val="00C66FD4"/>
    <w:rsid w:val="00C67865"/>
    <w:rsid w:val="00C700B2"/>
    <w:rsid w:val="00C70BCB"/>
    <w:rsid w:val="00C70EA7"/>
    <w:rsid w:val="00C7140F"/>
    <w:rsid w:val="00C71EB4"/>
    <w:rsid w:val="00C71EF3"/>
    <w:rsid w:val="00C71F6F"/>
    <w:rsid w:val="00C7211D"/>
    <w:rsid w:val="00C72294"/>
    <w:rsid w:val="00C7229B"/>
    <w:rsid w:val="00C724EA"/>
    <w:rsid w:val="00C726AF"/>
    <w:rsid w:val="00C728AC"/>
    <w:rsid w:val="00C728B1"/>
    <w:rsid w:val="00C72B38"/>
    <w:rsid w:val="00C73061"/>
    <w:rsid w:val="00C7313D"/>
    <w:rsid w:val="00C73316"/>
    <w:rsid w:val="00C73562"/>
    <w:rsid w:val="00C73792"/>
    <w:rsid w:val="00C73A26"/>
    <w:rsid w:val="00C73AA9"/>
    <w:rsid w:val="00C73D8E"/>
    <w:rsid w:val="00C73E61"/>
    <w:rsid w:val="00C73F8E"/>
    <w:rsid w:val="00C7431B"/>
    <w:rsid w:val="00C751A5"/>
    <w:rsid w:val="00C751B9"/>
    <w:rsid w:val="00C75B4A"/>
    <w:rsid w:val="00C75C25"/>
    <w:rsid w:val="00C75CBA"/>
    <w:rsid w:val="00C7656F"/>
    <w:rsid w:val="00C767F4"/>
    <w:rsid w:val="00C76833"/>
    <w:rsid w:val="00C76B4C"/>
    <w:rsid w:val="00C77331"/>
    <w:rsid w:val="00C773E5"/>
    <w:rsid w:val="00C77A2B"/>
    <w:rsid w:val="00C77B9B"/>
    <w:rsid w:val="00C77C6D"/>
    <w:rsid w:val="00C804A6"/>
    <w:rsid w:val="00C805A9"/>
    <w:rsid w:val="00C80DE7"/>
    <w:rsid w:val="00C81143"/>
    <w:rsid w:val="00C81862"/>
    <w:rsid w:val="00C81AA2"/>
    <w:rsid w:val="00C81D7C"/>
    <w:rsid w:val="00C81EBC"/>
    <w:rsid w:val="00C82703"/>
    <w:rsid w:val="00C82737"/>
    <w:rsid w:val="00C82916"/>
    <w:rsid w:val="00C82956"/>
    <w:rsid w:val="00C82993"/>
    <w:rsid w:val="00C82B30"/>
    <w:rsid w:val="00C82CB4"/>
    <w:rsid w:val="00C83488"/>
    <w:rsid w:val="00C834A4"/>
    <w:rsid w:val="00C837D5"/>
    <w:rsid w:val="00C838F6"/>
    <w:rsid w:val="00C83D77"/>
    <w:rsid w:val="00C83F3F"/>
    <w:rsid w:val="00C8470C"/>
    <w:rsid w:val="00C848A7"/>
    <w:rsid w:val="00C84CD9"/>
    <w:rsid w:val="00C84D4C"/>
    <w:rsid w:val="00C84DD9"/>
    <w:rsid w:val="00C851A4"/>
    <w:rsid w:val="00C85433"/>
    <w:rsid w:val="00C855C4"/>
    <w:rsid w:val="00C857B2"/>
    <w:rsid w:val="00C85934"/>
    <w:rsid w:val="00C85A16"/>
    <w:rsid w:val="00C85F37"/>
    <w:rsid w:val="00C867C1"/>
    <w:rsid w:val="00C868B0"/>
    <w:rsid w:val="00C86CB5"/>
    <w:rsid w:val="00C86DE6"/>
    <w:rsid w:val="00C870AF"/>
    <w:rsid w:val="00C871E4"/>
    <w:rsid w:val="00C87387"/>
    <w:rsid w:val="00C876F9"/>
    <w:rsid w:val="00C8778D"/>
    <w:rsid w:val="00C87917"/>
    <w:rsid w:val="00C87D65"/>
    <w:rsid w:val="00C87D9C"/>
    <w:rsid w:val="00C903C9"/>
    <w:rsid w:val="00C90D0E"/>
    <w:rsid w:val="00C90F19"/>
    <w:rsid w:val="00C912C1"/>
    <w:rsid w:val="00C91BFD"/>
    <w:rsid w:val="00C91C42"/>
    <w:rsid w:val="00C91EF4"/>
    <w:rsid w:val="00C92764"/>
    <w:rsid w:val="00C92CA8"/>
    <w:rsid w:val="00C92FF6"/>
    <w:rsid w:val="00C934D9"/>
    <w:rsid w:val="00C934F9"/>
    <w:rsid w:val="00C93A31"/>
    <w:rsid w:val="00C93F14"/>
    <w:rsid w:val="00C93FE8"/>
    <w:rsid w:val="00C94417"/>
    <w:rsid w:val="00C9483B"/>
    <w:rsid w:val="00C9486F"/>
    <w:rsid w:val="00C94D43"/>
    <w:rsid w:val="00C94DB7"/>
    <w:rsid w:val="00C95A9C"/>
    <w:rsid w:val="00C95ECC"/>
    <w:rsid w:val="00C96061"/>
    <w:rsid w:val="00C9627A"/>
    <w:rsid w:val="00C96351"/>
    <w:rsid w:val="00C964D7"/>
    <w:rsid w:val="00C965C2"/>
    <w:rsid w:val="00C96907"/>
    <w:rsid w:val="00C96A25"/>
    <w:rsid w:val="00C970BB"/>
    <w:rsid w:val="00C9712B"/>
    <w:rsid w:val="00C9717A"/>
    <w:rsid w:val="00C97195"/>
    <w:rsid w:val="00C971E1"/>
    <w:rsid w:val="00C97DA5"/>
    <w:rsid w:val="00C97F20"/>
    <w:rsid w:val="00CA0343"/>
    <w:rsid w:val="00CA06FF"/>
    <w:rsid w:val="00CA0A10"/>
    <w:rsid w:val="00CA0BB3"/>
    <w:rsid w:val="00CA0E4B"/>
    <w:rsid w:val="00CA1036"/>
    <w:rsid w:val="00CA152E"/>
    <w:rsid w:val="00CA18FF"/>
    <w:rsid w:val="00CA1CA2"/>
    <w:rsid w:val="00CA1DE5"/>
    <w:rsid w:val="00CA2012"/>
    <w:rsid w:val="00CA23DD"/>
    <w:rsid w:val="00CA2491"/>
    <w:rsid w:val="00CA2ABF"/>
    <w:rsid w:val="00CA30EC"/>
    <w:rsid w:val="00CA35CC"/>
    <w:rsid w:val="00CA41DA"/>
    <w:rsid w:val="00CA425E"/>
    <w:rsid w:val="00CA4278"/>
    <w:rsid w:val="00CA4334"/>
    <w:rsid w:val="00CA4E84"/>
    <w:rsid w:val="00CA5198"/>
    <w:rsid w:val="00CA58C3"/>
    <w:rsid w:val="00CA5FAA"/>
    <w:rsid w:val="00CA6A46"/>
    <w:rsid w:val="00CA6EFE"/>
    <w:rsid w:val="00CA6F33"/>
    <w:rsid w:val="00CA713C"/>
    <w:rsid w:val="00CA748E"/>
    <w:rsid w:val="00CA7B49"/>
    <w:rsid w:val="00CA7C5C"/>
    <w:rsid w:val="00CB0AC8"/>
    <w:rsid w:val="00CB0C0B"/>
    <w:rsid w:val="00CB0F78"/>
    <w:rsid w:val="00CB17F2"/>
    <w:rsid w:val="00CB1901"/>
    <w:rsid w:val="00CB2060"/>
    <w:rsid w:val="00CB284F"/>
    <w:rsid w:val="00CB2EF5"/>
    <w:rsid w:val="00CB2FB9"/>
    <w:rsid w:val="00CB2FCB"/>
    <w:rsid w:val="00CB3094"/>
    <w:rsid w:val="00CB34A4"/>
    <w:rsid w:val="00CB34DC"/>
    <w:rsid w:val="00CB3CCF"/>
    <w:rsid w:val="00CB3EE1"/>
    <w:rsid w:val="00CB424C"/>
    <w:rsid w:val="00CB447A"/>
    <w:rsid w:val="00CB4750"/>
    <w:rsid w:val="00CB484E"/>
    <w:rsid w:val="00CB4BCF"/>
    <w:rsid w:val="00CB4F18"/>
    <w:rsid w:val="00CB51BA"/>
    <w:rsid w:val="00CB520A"/>
    <w:rsid w:val="00CB523C"/>
    <w:rsid w:val="00CB59F2"/>
    <w:rsid w:val="00CB5F2D"/>
    <w:rsid w:val="00CB6111"/>
    <w:rsid w:val="00CB6125"/>
    <w:rsid w:val="00CB705C"/>
    <w:rsid w:val="00CB73B9"/>
    <w:rsid w:val="00CC066D"/>
    <w:rsid w:val="00CC0D0D"/>
    <w:rsid w:val="00CC0F03"/>
    <w:rsid w:val="00CC1385"/>
    <w:rsid w:val="00CC140A"/>
    <w:rsid w:val="00CC1917"/>
    <w:rsid w:val="00CC1BA8"/>
    <w:rsid w:val="00CC1BC4"/>
    <w:rsid w:val="00CC1CA2"/>
    <w:rsid w:val="00CC1D7D"/>
    <w:rsid w:val="00CC1F70"/>
    <w:rsid w:val="00CC2009"/>
    <w:rsid w:val="00CC20E4"/>
    <w:rsid w:val="00CC2117"/>
    <w:rsid w:val="00CC2499"/>
    <w:rsid w:val="00CC280C"/>
    <w:rsid w:val="00CC2AA4"/>
    <w:rsid w:val="00CC2ABC"/>
    <w:rsid w:val="00CC2EC8"/>
    <w:rsid w:val="00CC3B58"/>
    <w:rsid w:val="00CC3B87"/>
    <w:rsid w:val="00CC40CE"/>
    <w:rsid w:val="00CC413D"/>
    <w:rsid w:val="00CC473F"/>
    <w:rsid w:val="00CC4751"/>
    <w:rsid w:val="00CC485E"/>
    <w:rsid w:val="00CC49CE"/>
    <w:rsid w:val="00CC4D6A"/>
    <w:rsid w:val="00CC5033"/>
    <w:rsid w:val="00CC5234"/>
    <w:rsid w:val="00CC559A"/>
    <w:rsid w:val="00CC61AC"/>
    <w:rsid w:val="00CC649B"/>
    <w:rsid w:val="00CC6D98"/>
    <w:rsid w:val="00CC6DFC"/>
    <w:rsid w:val="00CC710A"/>
    <w:rsid w:val="00CC73CA"/>
    <w:rsid w:val="00CC7463"/>
    <w:rsid w:val="00CC746C"/>
    <w:rsid w:val="00CD040C"/>
    <w:rsid w:val="00CD044F"/>
    <w:rsid w:val="00CD04D3"/>
    <w:rsid w:val="00CD0620"/>
    <w:rsid w:val="00CD0AE9"/>
    <w:rsid w:val="00CD0D25"/>
    <w:rsid w:val="00CD0E5A"/>
    <w:rsid w:val="00CD1036"/>
    <w:rsid w:val="00CD1074"/>
    <w:rsid w:val="00CD1098"/>
    <w:rsid w:val="00CD1A0F"/>
    <w:rsid w:val="00CD1A76"/>
    <w:rsid w:val="00CD1AE6"/>
    <w:rsid w:val="00CD1DAF"/>
    <w:rsid w:val="00CD1DCA"/>
    <w:rsid w:val="00CD1F89"/>
    <w:rsid w:val="00CD2295"/>
    <w:rsid w:val="00CD253B"/>
    <w:rsid w:val="00CD2EE8"/>
    <w:rsid w:val="00CD3158"/>
    <w:rsid w:val="00CD33A0"/>
    <w:rsid w:val="00CD389F"/>
    <w:rsid w:val="00CD4060"/>
    <w:rsid w:val="00CD443C"/>
    <w:rsid w:val="00CD4B7D"/>
    <w:rsid w:val="00CD4DE6"/>
    <w:rsid w:val="00CD4FA5"/>
    <w:rsid w:val="00CD5299"/>
    <w:rsid w:val="00CD5882"/>
    <w:rsid w:val="00CD5B1B"/>
    <w:rsid w:val="00CD5BAA"/>
    <w:rsid w:val="00CD5EF6"/>
    <w:rsid w:val="00CD5F28"/>
    <w:rsid w:val="00CD6A9F"/>
    <w:rsid w:val="00CD6AC4"/>
    <w:rsid w:val="00CD7499"/>
    <w:rsid w:val="00CD7912"/>
    <w:rsid w:val="00CD7DDD"/>
    <w:rsid w:val="00CD7EDE"/>
    <w:rsid w:val="00CE02D0"/>
    <w:rsid w:val="00CE0351"/>
    <w:rsid w:val="00CE0646"/>
    <w:rsid w:val="00CE07AF"/>
    <w:rsid w:val="00CE09FA"/>
    <w:rsid w:val="00CE0C32"/>
    <w:rsid w:val="00CE0DA8"/>
    <w:rsid w:val="00CE1544"/>
    <w:rsid w:val="00CE1857"/>
    <w:rsid w:val="00CE1D19"/>
    <w:rsid w:val="00CE1F5B"/>
    <w:rsid w:val="00CE2474"/>
    <w:rsid w:val="00CE2CAC"/>
    <w:rsid w:val="00CE2D28"/>
    <w:rsid w:val="00CE2DA2"/>
    <w:rsid w:val="00CE3194"/>
    <w:rsid w:val="00CE33A3"/>
    <w:rsid w:val="00CE3E28"/>
    <w:rsid w:val="00CE3E99"/>
    <w:rsid w:val="00CE4200"/>
    <w:rsid w:val="00CE46D9"/>
    <w:rsid w:val="00CE4921"/>
    <w:rsid w:val="00CE4B12"/>
    <w:rsid w:val="00CE4B86"/>
    <w:rsid w:val="00CE4ECF"/>
    <w:rsid w:val="00CE4F2B"/>
    <w:rsid w:val="00CE5028"/>
    <w:rsid w:val="00CE5182"/>
    <w:rsid w:val="00CE5562"/>
    <w:rsid w:val="00CE55DB"/>
    <w:rsid w:val="00CE581D"/>
    <w:rsid w:val="00CE61FD"/>
    <w:rsid w:val="00CE6606"/>
    <w:rsid w:val="00CE661E"/>
    <w:rsid w:val="00CE68D9"/>
    <w:rsid w:val="00CE73EF"/>
    <w:rsid w:val="00CE7628"/>
    <w:rsid w:val="00CE7AC6"/>
    <w:rsid w:val="00CE7E34"/>
    <w:rsid w:val="00CF02E8"/>
    <w:rsid w:val="00CF09FA"/>
    <w:rsid w:val="00CF0B90"/>
    <w:rsid w:val="00CF0BF7"/>
    <w:rsid w:val="00CF0ED0"/>
    <w:rsid w:val="00CF1105"/>
    <w:rsid w:val="00CF11A6"/>
    <w:rsid w:val="00CF11D6"/>
    <w:rsid w:val="00CF19E2"/>
    <w:rsid w:val="00CF1A55"/>
    <w:rsid w:val="00CF1A8C"/>
    <w:rsid w:val="00CF1ADE"/>
    <w:rsid w:val="00CF255E"/>
    <w:rsid w:val="00CF3470"/>
    <w:rsid w:val="00CF380A"/>
    <w:rsid w:val="00CF3E24"/>
    <w:rsid w:val="00CF434D"/>
    <w:rsid w:val="00CF43F8"/>
    <w:rsid w:val="00CF46F5"/>
    <w:rsid w:val="00CF4761"/>
    <w:rsid w:val="00CF4FB8"/>
    <w:rsid w:val="00CF5005"/>
    <w:rsid w:val="00CF518F"/>
    <w:rsid w:val="00CF54AC"/>
    <w:rsid w:val="00CF563A"/>
    <w:rsid w:val="00CF5DA6"/>
    <w:rsid w:val="00CF5F04"/>
    <w:rsid w:val="00CF5FA4"/>
    <w:rsid w:val="00CF60B7"/>
    <w:rsid w:val="00CF6304"/>
    <w:rsid w:val="00CF6702"/>
    <w:rsid w:val="00CF684E"/>
    <w:rsid w:val="00CF6DED"/>
    <w:rsid w:val="00CF6E50"/>
    <w:rsid w:val="00CF70DB"/>
    <w:rsid w:val="00CF73FE"/>
    <w:rsid w:val="00CF742C"/>
    <w:rsid w:val="00CF7612"/>
    <w:rsid w:val="00CF7650"/>
    <w:rsid w:val="00CF776F"/>
    <w:rsid w:val="00CF79B0"/>
    <w:rsid w:val="00CF7CF6"/>
    <w:rsid w:val="00D005C2"/>
    <w:rsid w:val="00D008D6"/>
    <w:rsid w:val="00D00A5E"/>
    <w:rsid w:val="00D00BD3"/>
    <w:rsid w:val="00D01205"/>
    <w:rsid w:val="00D012C4"/>
    <w:rsid w:val="00D013E1"/>
    <w:rsid w:val="00D0149B"/>
    <w:rsid w:val="00D016C3"/>
    <w:rsid w:val="00D01833"/>
    <w:rsid w:val="00D01B32"/>
    <w:rsid w:val="00D01FCD"/>
    <w:rsid w:val="00D022E9"/>
    <w:rsid w:val="00D026E5"/>
    <w:rsid w:val="00D02AC5"/>
    <w:rsid w:val="00D0330D"/>
    <w:rsid w:val="00D035DF"/>
    <w:rsid w:val="00D03824"/>
    <w:rsid w:val="00D03871"/>
    <w:rsid w:val="00D039B6"/>
    <w:rsid w:val="00D03A53"/>
    <w:rsid w:val="00D03E74"/>
    <w:rsid w:val="00D03F6A"/>
    <w:rsid w:val="00D043F8"/>
    <w:rsid w:val="00D04555"/>
    <w:rsid w:val="00D045DD"/>
    <w:rsid w:val="00D05330"/>
    <w:rsid w:val="00D0539B"/>
    <w:rsid w:val="00D055DE"/>
    <w:rsid w:val="00D0582D"/>
    <w:rsid w:val="00D0588E"/>
    <w:rsid w:val="00D06554"/>
    <w:rsid w:val="00D06E3E"/>
    <w:rsid w:val="00D073ED"/>
    <w:rsid w:val="00D07845"/>
    <w:rsid w:val="00D07998"/>
    <w:rsid w:val="00D07A98"/>
    <w:rsid w:val="00D07E13"/>
    <w:rsid w:val="00D07E68"/>
    <w:rsid w:val="00D1041A"/>
    <w:rsid w:val="00D105B0"/>
    <w:rsid w:val="00D105EE"/>
    <w:rsid w:val="00D10B61"/>
    <w:rsid w:val="00D10F62"/>
    <w:rsid w:val="00D1104A"/>
    <w:rsid w:val="00D119E8"/>
    <w:rsid w:val="00D11C88"/>
    <w:rsid w:val="00D11D20"/>
    <w:rsid w:val="00D11F0F"/>
    <w:rsid w:val="00D122F9"/>
    <w:rsid w:val="00D12D87"/>
    <w:rsid w:val="00D12DBF"/>
    <w:rsid w:val="00D12F24"/>
    <w:rsid w:val="00D13182"/>
    <w:rsid w:val="00D134B3"/>
    <w:rsid w:val="00D1382E"/>
    <w:rsid w:val="00D13EF0"/>
    <w:rsid w:val="00D14186"/>
    <w:rsid w:val="00D141E9"/>
    <w:rsid w:val="00D143C5"/>
    <w:rsid w:val="00D144CA"/>
    <w:rsid w:val="00D1451B"/>
    <w:rsid w:val="00D14982"/>
    <w:rsid w:val="00D14CE1"/>
    <w:rsid w:val="00D14F32"/>
    <w:rsid w:val="00D15116"/>
    <w:rsid w:val="00D15135"/>
    <w:rsid w:val="00D15495"/>
    <w:rsid w:val="00D1577D"/>
    <w:rsid w:val="00D157D1"/>
    <w:rsid w:val="00D162F1"/>
    <w:rsid w:val="00D16655"/>
    <w:rsid w:val="00D16B74"/>
    <w:rsid w:val="00D170F2"/>
    <w:rsid w:val="00D17174"/>
    <w:rsid w:val="00D171E7"/>
    <w:rsid w:val="00D173DE"/>
    <w:rsid w:val="00D1758B"/>
    <w:rsid w:val="00D17A04"/>
    <w:rsid w:val="00D17B97"/>
    <w:rsid w:val="00D17C1B"/>
    <w:rsid w:val="00D2042F"/>
    <w:rsid w:val="00D20544"/>
    <w:rsid w:val="00D205CD"/>
    <w:rsid w:val="00D206DD"/>
    <w:rsid w:val="00D20F46"/>
    <w:rsid w:val="00D21FEE"/>
    <w:rsid w:val="00D22680"/>
    <w:rsid w:val="00D2283B"/>
    <w:rsid w:val="00D22AB3"/>
    <w:rsid w:val="00D23016"/>
    <w:rsid w:val="00D23107"/>
    <w:rsid w:val="00D234C8"/>
    <w:rsid w:val="00D239C5"/>
    <w:rsid w:val="00D23CBC"/>
    <w:rsid w:val="00D23CD3"/>
    <w:rsid w:val="00D23EA0"/>
    <w:rsid w:val="00D23FBE"/>
    <w:rsid w:val="00D24265"/>
    <w:rsid w:val="00D242C8"/>
    <w:rsid w:val="00D2456B"/>
    <w:rsid w:val="00D24880"/>
    <w:rsid w:val="00D249B0"/>
    <w:rsid w:val="00D249C4"/>
    <w:rsid w:val="00D24AAB"/>
    <w:rsid w:val="00D2505B"/>
    <w:rsid w:val="00D25278"/>
    <w:rsid w:val="00D256DF"/>
    <w:rsid w:val="00D26390"/>
    <w:rsid w:val="00D26A8A"/>
    <w:rsid w:val="00D26B6F"/>
    <w:rsid w:val="00D26B7A"/>
    <w:rsid w:val="00D2743F"/>
    <w:rsid w:val="00D274A9"/>
    <w:rsid w:val="00D274C3"/>
    <w:rsid w:val="00D27A0B"/>
    <w:rsid w:val="00D27B36"/>
    <w:rsid w:val="00D303D5"/>
    <w:rsid w:val="00D30869"/>
    <w:rsid w:val="00D30DE3"/>
    <w:rsid w:val="00D31050"/>
    <w:rsid w:val="00D318B8"/>
    <w:rsid w:val="00D323DE"/>
    <w:rsid w:val="00D328D4"/>
    <w:rsid w:val="00D329FE"/>
    <w:rsid w:val="00D32D58"/>
    <w:rsid w:val="00D32EBF"/>
    <w:rsid w:val="00D33013"/>
    <w:rsid w:val="00D33422"/>
    <w:rsid w:val="00D336AA"/>
    <w:rsid w:val="00D336B0"/>
    <w:rsid w:val="00D33A35"/>
    <w:rsid w:val="00D33E1C"/>
    <w:rsid w:val="00D34703"/>
    <w:rsid w:val="00D34A5F"/>
    <w:rsid w:val="00D35546"/>
    <w:rsid w:val="00D35566"/>
    <w:rsid w:val="00D356BF"/>
    <w:rsid w:val="00D3586B"/>
    <w:rsid w:val="00D358D5"/>
    <w:rsid w:val="00D3598C"/>
    <w:rsid w:val="00D35C41"/>
    <w:rsid w:val="00D36209"/>
    <w:rsid w:val="00D365D7"/>
    <w:rsid w:val="00D36C4D"/>
    <w:rsid w:val="00D36D65"/>
    <w:rsid w:val="00D36F4D"/>
    <w:rsid w:val="00D37657"/>
    <w:rsid w:val="00D379A9"/>
    <w:rsid w:val="00D379C6"/>
    <w:rsid w:val="00D37E82"/>
    <w:rsid w:val="00D37F36"/>
    <w:rsid w:val="00D4082E"/>
    <w:rsid w:val="00D408E4"/>
    <w:rsid w:val="00D41004"/>
    <w:rsid w:val="00D417A5"/>
    <w:rsid w:val="00D41826"/>
    <w:rsid w:val="00D418C2"/>
    <w:rsid w:val="00D41E27"/>
    <w:rsid w:val="00D42851"/>
    <w:rsid w:val="00D42DBC"/>
    <w:rsid w:val="00D42F46"/>
    <w:rsid w:val="00D435BD"/>
    <w:rsid w:val="00D43C44"/>
    <w:rsid w:val="00D43C96"/>
    <w:rsid w:val="00D43F3C"/>
    <w:rsid w:val="00D44203"/>
    <w:rsid w:val="00D447C4"/>
    <w:rsid w:val="00D44F47"/>
    <w:rsid w:val="00D44FBA"/>
    <w:rsid w:val="00D44FC9"/>
    <w:rsid w:val="00D4511C"/>
    <w:rsid w:val="00D4511D"/>
    <w:rsid w:val="00D45339"/>
    <w:rsid w:val="00D45E02"/>
    <w:rsid w:val="00D46398"/>
    <w:rsid w:val="00D46549"/>
    <w:rsid w:val="00D466BF"/>
    <w:rsid w:val="00D46A5B"/>
    <w:rsid w:val="00D46C3D"/>
    <w:rsid w:val="00D46E51"/>
    <w:rsid w:val="00D47087"/>
    <w:rsid w:val="00D47170"/>
    <w:rsid w:val="00D47506"/>
    <w:rsid w:val="00D4758D"/>
    <w:rsid w:val="00D47B60"/>
    <w:rsid w:val="00D47FAD"/>
    <w:rsid w:val="00D50008"/>
    <w:rsid w:val="00D50776"/>
    <w:rsid w:val="00D50946"/>
    <w:rsid w:val="00D50B2E"/>
    <w:rsid w:val="00D50E49"/>
    <w:rsid w:val="00D512E7"/>
    <w:rsid w:val="00D5132B"/>
    <w:rsid w:val="00D513FA"/>
    <w:rsid w:val="00D51641"/>
    <w:rsid w:val="00D51FD7"/>
    <w:rsid w:val="00D52062"/>
    <w:rsid w:val="00D524E1"/>
    <w:rsid w:val="00D52654"/>
    <w:rsid w:val="00D52ECE"/>
    <w:rsid w:val="00D52F10"/>
    <w:rsid w:val="00D53B51"/>
    <w:rsid w:val="00D53BCA"/>
    <w:rsid w:val="00D53D5D"/>
    <w:rsid w:val="00D542AC"/>
    <w:rsid w:val="00D545D4"/>
    <w:rsid w:val="00D54675"/>
    <w:rsid w:val="00D54967"/>
    <w:rsid w:val="00D54B0B"/>
    <w:rsid w:val="00D54C60"/>
    <w:rsid w:val="00D552F8"/>
    <w:rsid w:val="00D5569E"/>
    <w:rsid w:val="00D55D2D"/>
    <w:rsid w:val="00D55FD7"/>
    <w:rsid w:val="00D56B7D"/>
    <w:rsid w:val="00D56F3F"/>
    <w:rsid w:val="00D5709A"/>
    <w:rsid w:val="00D5742F"/>
    <w:rsid w:val="00D5773A"/>
    <w:rsid w:val="00D57B6E"/>
    <w:rsid w:val="00D603D8"/>
    <w:rsid w:val="00D615B0"/>
    <w:rsid w:val="00D61727"/>
    <w:rsid w:val="00D61AD5"/>
    <w:rsid w:val="00D61F7C"/>
    <w:rsid w:val="00D6215F"/>
    <w:rsid w:val="00D622DC"/>
    <w:rsid w:val="00D625A3"/>
    <w:rsid w:val="00D62709"/>
    <w:rsid w:val="00D62805"/>
    <w:rsid w:val="00D62972"/>
    <w:rsid w:val="00D62C85"/>
    <w:rsid w:val="00D62D42"/>
    <w:rsid w:val="00D62FA4"/>
    <w:rsid w:val="00D63431"/>
    <w:rsid w:val="00D63A9F"/>
    <w:rsid w:val="00D63B99"/>
    <w:rsid w:val="00D63D72"/>
    <w:rsid w:val="00D64A64"/>
    <w:rsid w:val="00D64FE5"/>
    <w:rsid w:val="00D655B3"/>
    <w:rsid w:val="00D65721"/>
    <w:rsid w:val="00D660AB"/>
    <w:rsid w:val="00D66154"/>
    <w:rsid w:val="00D66462"/>
    <w:rsid w:val="00D66557"/>
    <w:rsid w:val="00D67334"/>
    <w:rsid w:val="00D67517"/>
    <w:rsid w:val="00D675A7"/>
    <w:rsid w:val="00D67715"/>
    <w:rsid w:val="00D67E6A"/>
    <w:rsid w:val="00D7029D"/>
    <w:rsid w:val="00D70627"/>
    <w:rsid w:val="00D70D9B"/>
    <w:rsid w:val="00D71186"/>
    <w:rsid w:val="00D717F5"/>
    <w:rsid w:val="00D71A1F"/>
    <w:rsid w:val="00D72496"/>
    <w:rsid w:val="00D7267D"/>
    <w:rsid w:val="00D7272C"/>
    <w:rsid w:val="00D72842"/>
    <w:rsid w:val="00D72B6D"/>
    <w:rsid w:val="00D72DF9"/>
    <w:rsid w:val="00D72EB1"/>
    <w:rsid w:val="00D73568"/>
    <w:rsid w:val="00D73580"/>
    <w:rsid w:val="00D73788"/>
    <w:rsid w:val="00D7379C"/>
    <w:rsid w:val="00D74232"/>
    <w:rsid w:val="00D746B1"/>
    <w:rsid w:val="00D74E10"/>
    <w:rsid w:val="00D74FD3"/>
    <w:rsid w:val="00D75460"/>
    <w:rsid w:val="00D757BE"/>
    <w:rsid w:val="00D75AB5"/>
    <w:rsid w:val="00D75AF9"/>
    <w:rsid w:val="00D75DCA"/>
    <w:rsid w:val="00D761CA"/>
    <w:rsid w:val="00D761CD"/>
    <w:rsid w:val="00D7635D"/>
    <w:rsid w:val="00D763AC"/>
    <w:rsid w:val="00D76BFC"/>
    <w:rsid w:val="00D76DD8"/>
    <w:rsid w:val="00D77025"/>
    <w:rsid w:val="00D7748A"/>
    <w:rsid w:val="00D7751C"/>
    <w:rsid w:val="00D779C3"/>
    <w:rsid w:val="00D77B52"/>
    <w:rsid w:val="00D77CD1"/>
    <w:rsid w:val="00D80420"/>
    <w:rsid w:val="00D8053E"/>
    <w:rsid w:val="00D8058B"/>
    <w:rsid w:val="00D80B48"/>
    <w:rsid w:val="00D81134"/>
    <w:rsid w:val="00D812CF"/>
    <w:rsid w:val="00D813D7"/>
    <w:rsid w:val="00D815D6"/>
    <w:rsid w:val="00D81F79"/>
    <w:rsid w:val="00D82313"/>
    <w:rsid w:val="00D823CE"/>
    <w:rsid w:val="00D82630"/>
    <w:rsid w:val="00D83D5A"/>
    <w:rsid w:val="00D84000"/>
    <w:rsid w:val="00D8450D"/>
    <w:rsid w:val="00D85152"/>
    <w:rsid w:val="00D85251"/>
    <w:rsid w:val="00D859D0"/>
    <w:rsid w:val="00D85A08"/>
    <w:rsid w:val="00D85AD7"/>
    <w:rsid w:val="00D85C6A"/>
    <w:rsid w:val="00D85FE8"/>
    <w:rsid w:val="00D860C8"/>
    <w:rsid w:val="00D86405"/>
    <w:rsid w:val="00D868ED"/>
    <w:rsid w:val="00D86A01"/>
    <w:rsid w:val="00D86A72"/>
    <w:rsid w:val="00D86A83"/>
    <w:rsid w:val="00D86B59"/>
    <w:rsid w:val="00D86BFB"/>
    <w:rsid w:val="00D86D3B"/>
    <w:rsid w:val="00D86D7B"/>
    <w:rsid w:val="00D86E29"/>
    <w:rsid w:val="00D870E0"/>
    <w:rsid w:val="00D8726C"/>
    <w:rsid w:val="00D8738E"/>
    <w:rsid w:val="00D87743"/>
    <w:rsid w:val="00D87AB0"/>
    <w:rsid w:val="00D87B5A"/>
    <w:rsid w:val="00D9027C"/>
    <w:rsid w:val="00D9046C"/>
    <w:rsid w:val="00D9055D"/>
    <w:rsid w:val="00D909E2"/>
    <w:rsid w:val="00D90C85"/>
    <w:rsid w:val="00D91221"/>
    <w:rsid w:val="00D914A7"/>
    <w:rsid w:val="00D919C8"/>
    <w:rsid w:val="00D919F1"/>
    <w:rsid w:val="00D91A79"/>
    <w:rsid w:val="00D91B95"/>
    <w:rsid w:val="00D91D06"/>
    <w:rsid w:val="00D92576"/>
    <w:rsid w:val="00D9270E"/>
    <w:rsid w:val="00D92F9F"/>
    <w:rsid w:val="00D93036"/>
    <w:rsid w:val="00D934EC"/>
    <w:rsid w:val="00D9396B"/>
    <w:rsid w:val="00D93A5F"/>
    <w:rsid w:val="00D93D0D"/>
    <w:rsid w:val="00D945B2"/>
    <w:rsid w:val="00D94EBE"/>
    <w:rsid w:val="00D94FEE"/>
    <w:rsid w:val="00D94FF9"/>
    <w:rsid w:val="00D95106"/>
    <w:rsid w:val="00D954FE"/>
    <w:rsid w:val="00D95B8C"/>
    <w:rsid w:val="00D95C97"/>
    <w:rsid w:val="00D95F2A"/>
    <w:rsid w:val="00D96043"/>
    <w:rsid w:val="00D96590"/>
    <w:rsid w:val="00D965B0"/>
    <w:rsid w:val="00D96B93"/>
    <w:rsid w:val="00D96D04"/>
    <w:rsid w:val="00D96E85"/>
    <w:rsid w:val="00D96F5B"/>
    <w:rsid w:val="00D9721A"/>
    <w:rsid w:val="00D97444"/>
    <w:rsid w:val="00D974B8"/>
    <w:rsid w:val="00D977A1"/>
    <w:rsid w:val="00DA015F"/>
    <w:rsid w:val="00DA0299"/>
    <w:rsid w:val="00DA06A8"/>
    <w:rsid w:val="00DA0C85"/>
    <w:rsid w:val="00DA0D45"/>
    <w:rsid w:val="00DA111A"/>
    <w:rsid w:val="00DA126F"/>
    <w:rsid w:val="00DA12C5"/>
    <w:rsid w:val="00DA16D2"/>
    <w:rsid w:val="00DA18B3"/>
    <w:rsid w:val="00DA18D2"/>
    <w:rsid w:val="00DA1D22"/>
    <w:rsid w:val="00DA1E5B"/>
    <w:rsid w:val="00DA208A"/>
    <w:rsid w:val="00DA20CA"/>
    <w:rsid w:val="00DA220B"/>
    <w:rsid w:val="00DA24E9"/>
    <w:rsid w:val="00DA2788"/>
    <w:rsid w:val="00DA2C93"/>
    <w:rsid w:val="00DA2E17"/>
    <w:rsid w:val="00DA2FED"/>
    <w:rsid w:val="00DA306B"/>
    <w:rsid w:val="00DA3199"/>
    <w:rsid w:val="00DA31FF"/>
    <w:rsid w:val="00DA380A"/>
    <w:rsid w:val="00DA3A62"/>
    <w:rsid w:val="00DA3F54"/>
    <w:rsid w:val="00DA3F95"/>
    <w:rsid w:val="00DA4653"/>
    <w:rsid w:val="00DA48CF"/>
    <w:rsid w:val="00DA4A8E"/>
    <w:rsid w:val="00DA4B8A"/>
    <w:rsid w:val="00DA4C16"/>
    <w:rsid w:val="00DA4D36"/>
    <w:rsid w:val="00DA4DE1"/>
    <w:rsid w:val="00DA5002"/>
    <w:rsid w:val="00DA5149"/>
    <w:rsid w:val="00DA54D5"/>
    <w:rsid w:val="00DA57D0"/>
    <w:rsid w:val="00DA5845"/>
    <w:rsid w:val="00DA5BBD"/>
    <w:rsid w:val="00DA5EE2"/>
    <w:rsid w:val="00DA6241"/>
    <w:rsid w:val="00DA635D"/>
    <w:rsid w:val="00DA655A"/>
    <w:rsid w:val="00DA67E4"/>
    <w:rsid w:val="00DA6A03"/>
    <w:rsid w:val="00DA6F0E"/>
    <w:rsid w:val="00DA70B4"/>
    <w:rsid w:val="00DA71C5"/>
    <w:rsid w:val="00DA79F1"/>
    <w:rsid w:val="00DA7F68"/>
    <w:rsid w:val="00DB01C3"/>
    <w:rsid w:val="00DB01D7"/>
    <w:rsid w:val="00DB05B3"/>
    <w:rsid w:val="00DB07B5"/>
    <w:rsid w:val="00DB098A"/>
    <w:rsid w:val="00DB0D1B"/>
    <w:rsid w:val="00DB118E"/>
    <w:rsid w:val="00DB1581"/>
    <w:rsid w:val="00DB189C"/>
    <w:rsid w:val="00DB1AAF"/>
    <w:rsid w:val="00DB1AEA"/>
    <w:rsid w:val="00DB2469"/>
    <w:rsid w:val="00DB28B1"/>
    <w:rsid w:val="00DB2934"/>
    <w:rsid w:val="00DB2AEA"/>
    <w:rsid w:val="00DB2D9A"/>
    <w:rsid w:val="00DB3029"/>
    <w:rsid w:val="00DB3288"/>
    <w:rsid w:val="00DB328B"/>
    <w:rsid w:val="00DB36B9"/>
    <w:rsid w:val="00DB378C"/>
    <w:rsid w:val="00DB3B66"/>
    <w:rsid w:val="00DB40A1"/>
    <w:rsid w:val="00DB4C52"/>
    <w:rsid w:val="00DB5C88"/>
    <w:rsid w:val="00DB5D27"/>
    <w:rsid w:val="00DB6144"/>
    <w:rsid w:val="00DB63DB"/>
    <w:rsid w:val="00DB6674"/>
    <w:rsid w:val="00DB667E"/>
    <w:rsid w:val="00DB6794"/>
    <w:rsid w:val="00DB6A28"/>
    <w:rsid w:val="00DB6DB4"/>
    <w:rsid w:val="00DB6ECE"/>
    <w:rsid w:val="00DB723D"/>
    <w:rsid w:val="00DB7292"/>
    <w:rsid w:val="00DB741F"/>
    <w:rsid w:val="00DB750F"/>
    <w:rsid w:val="00DB7FA7"/>
    <w:rsid w:val="00DC0039"/>
    <w:rsid w:val="00DC015B"/>
    <w:rsid w:val="00DC0187"/>
    <w:rsid w:val="00DC0522"/>
    <w:rsid w:val="00DC0552"/>
    <w:rsid w:val="00DC0D9A"/>
    <w:rsid w:val="00DC171F"/>
    <w:rsid w:val="00DC1C99"/>
    <w:rsid w:val="00DC1CF3"/>
    <w:rsid w:val="00DC247B"/>
    <w:rsid w:val="00DC2AC1"/>
    <w:rsid w:val="00DC33E2"/>
    <w:rsid w:val="00DC3400"/>
    <w:rsid w:val="00DC3A64"/>
    <w:rsid w:val="00DC3B5E"/>
    <w:rsid w:val="00DC4680"/>
    <w:rsid w:val="00DC47EE"/>
    <w:rsid w:val="00DC4AAC"/>
    <w:rsid w:val="00DC5300"/>
    <w:rsid w:val="00DC54F4"/>
    <w:rsid w:val="00DC579E"/>
    <w:rsid w:val="00DC59B7"/>
    <w:rsid w:val="00DC5EF1"/>
    <w:rsid w:val="00DC6785"/>
    <w:rsid w:val="00DC6F41"/>
    <w:rsid w:val="00DC6FD4"/>
    <w:rsid w:val="00DC7623"/>
    <w:rsid w:val="00DC76FA"/>
    <w:rsid w:val="00DD0247"/>
    <w:rsid w:val="00DD04C4"/>
    <w:rsid w:val="00DD0548"/>
    <w:rsid w:val="00DD0759"/>
    <w:rsid w:val="00DD0973"/>
    <w:rsid w:val="00DD0DD4"/>
    <w:rsid w:val="00DD1869"/>
    <w:rsid w:val="00DD1B54"/>
    <w:rsid w:val="00DD1DC7"/>
    <w:rsid w:val="00DD1EC6"/>
    <w:rsid w:val="00DD1EF3"/>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524B"/>
    <w:rsid w:val="00DD53E9"/>
    <w:rsid w:val="00DD56C1"/>
    <w:rsid w:val="00DD5716"/>
    <w:rsid w:val="00DD5C63"/>
    <w:rsid w:val="00DD62BA"/>
    <w:rsid w:val="00DD64D3"/>
    <w:rsid w:val="00DD6514"/>
    <w:rsid w:val="00DD6604"/>
    <w:rsid w:val="00DD677B"/>
    <w:rsid w:val="00DD67D7"/>
    <w:rsid w:val="00DD6B02"/>
    <w:rsid w:val="00DD6DDA"/>
    <w:rsid w:val="00DD7245"/>
    <w:rsid w:val="00DD7677"/>
    <w:rsid w:val="00DD7A84"/>
    <w:rsid w:val="00DD7AAF"/>
    <w:rsid w:val="00DD7D2B"/>
    <w:rsid w:val="00DD7E26"/>
    <w:rsid w:val="00DE05B5"/>
    <w:rsid w:val="00DE090D"/>
    <w:rsid w:val="00DE0FF7"/>
    <w:rsid w:val="00DE151B"/>
    <w:rsid w:val="00DE151E"/>
    <w:rsid w:val="00DE1955"/>
    <w:rsid w:val="00DE1B00"/>
    <w:rsid w:val="00DE1CBD"/>
    <w:rsid w:val="00DE2516"/>
    <w:rsid w:val="00DE25D8"/>
    <w:rsid w:val="00DE261A"/>
    <w:rsid w:val="00DE2B27"/>
    <w:rsid w:val="00DE2F4E"/>
    <w:rsid w:val="00DE3060"/>
    <w:rsid w:val="00DE341E"/>
    <w:rsid w:val="00DE3A88"/>
    <w:rsid w:val="00DE4049"/>
    <w:rsid w:val="00DE41D1"/>
    <w:rsid w:val="00DE45D8"/>
    <w:rsid w:val="00DE45E9"/>
    <w:rsid w:val="00DE517B"/>
    <w:rsid w:val="00DE53E1"/>
    <w:rsid w:val="00DE56C2"/>
    <w:rsid w:val="00DE57D1"/>
    <w:rsid w:val="00DE59CF"/>
    <w:rsid w:val="00DE6142"/>
    <w:rsid w:val="00DE614E"/>
    <w:rsid w:val="00DE61D6"/>
    <w:rsid w:val="00DE61DF"/>
    <w:rsid w:val="00DE6462"/>
    <w:rsid w:val="00DE6668"/>
    <w:rsid w:val="00DE670A"/>
    <w:rsid w:val="00DE69F4"/>
    <w:rsid w:val="00DE6E06"/>
    <w:rsid w:val="00DE6ED8"/>
    <w:rsid w:val="00DE7001"/>
    <w:rsid w:val="00DE70E0"/>
    <w:rsid w:val="00DE72FB"/>
    <w:rsid w:val="00DE75CF"/>
    <w:rsid w:val="00DE763A"/>
    <w:rsid w:val="00DE7A4D"/>
    <w:rsid w:val="00DE7E0B"/>
    <w:rsid w:val="00DF017C"/>
    <w:rsid w:val="00DF094B"/>
    <w:rsid w:val="00DF0969"/>
    <w:rsid w:val="00DF1023"/>
    <w:rsid w:val="00DF10FA"/>
    <w:rsid w:val="00DF168B"/>
    <w:rsid w:val="00DF16BB"/>
    <w:rsid w:val="00DF1CC5"/>
    <w:rsid w:val="00DF1E50"/>
    <w:rsid w:val="00DF1E61"/>
    <w:rsid w:val="00DF2040"/>
    <w:rsid w:val="00DF20D4"/>
    <w:rsid w:val="00DF25EF"/>
    <w:rsid w:val="00DF27A8"/>
    <w:rsid w:val="00DF2A48"/>
    <w:rsid w:val="00DF2BB4"/>
    <w:rsid w:val="00DF2F66"/>
    <w:rsid w:val="00DF3271"/>
    <w:rsid w:val="00DF34CF"/>
    <w:rsid w:val="00DF34D1"/>
    <w:rsid w:val="00DF37AE"/>
    <w:rsid w:val="00DF3AA3"/>
    <w:rsid w:val="00DF3ADA"/>
    <w:rsid w:val="00DF4902"/>
    <w:rsid w:val="00DF4AF1"/>
    <w:rsid w:val="00DF4D7B"/>
    <w:rsid w:val="00DF50BD"/>
    <w:rsid w:val="00DF520D"/>
    <w:rsid w:val="00DF52B0"/>
    <w:rsid w:val="00DF5F20"/>
    <w:rsid w:val="00DF6301"/>
    <w:rsid w:val="00DF6640"/>
    <w:rsid w:val="00DF69E9"/>
    <w:rsid w:val="00DF71C9"/>
    <w:rsid w:val="00DF74D1"/>
    <w:rsid w:val="00DF7D15"/>
    <w:rsid w:val="00DF7FD8"/>
    <w:rsid w:val="00E00030"/>
    <w:rsid w:val="00E00A21"/>
    <w:rsid w:val="00E00BAE"/>
    <w:rsid w:val="00E00D89"/>
    <w:rsid w:val="00E00F88"/>
    <w:rsid w:val="00E01003"/>
    <w:rsid w:val="00E0192A"/>
    <w:rsid w:val="00E01ADD"/>
    <w:rsid w:val="00E01BEB"/>
    <w:rsid w:val="00E01D3E"/>
    <w:rsid w:val="00E01EF0"/>
    <w:rsid w:val="00E022BB"/>
    <w:rsid w:val="00E0231D"/>
    <w:rsid w:val="00E02A06"/>
    <w:rsid w:val="00E02AAC"/>
    <w:rsid w:val="00E02D4D"/>
    <w:rsid w:val="00E02FCE"/>
    <w:rsid w:val="00E0335C"/>
    <w:rsid w:val="00E035CC"/>
    <w:rsid w:val="00E039E4"/>
    <w:rsid w:val="00E03A64"/>
    <w:rsid w:val="00E03F6C"/>
    <w:rsid w:val="00E047F0"/>
    <w:rsid w:val="00E05312"/>
    <w:rsid w:val="00E05330"/>
    <w:rsid w:val="00E055A4"/>
    <w:rsid w:val="00E06917"/>
    <w:rsid w:val="00E06B8B"/>
    <w:rsid w:val="00E06FC2"/>
    <w:rsid w:val="00E07043"/>
    <w:rsid w:val="00E071EA"/>
    <w:rsid w:val="00E0720C"/>
    <w:rsid w:val="00E07BE2"/>
    <w:rsid w:val="00E105A8"/>
    <w:rsid w:val="00E106BA"/>
    <w:rsid w:val="00E106E9"/>
    <w:rsid w:val="00E10785"/>
    <w:rsid w:val="00E10B74"/>
    <w:rsid w:val="00E11703"/>
    <w:rsid w:val="00E11B32"/>
    <w:rsid w:val="00E11EAB"/>
    <w:rsid w:val="00E12163"/>
    <w:rsid w:val="00E12272"/>
    <w:rsid w:val="00E12284"/>
    <w:rsid w:val="00E12706"/>
    <w:rsid w:val="00E12923"/>
    <w:rsid w:val="00E12FB5"/>
    <w:rsid w:val="00E131A1"/>
    <w:rsid w:val="00E13674"/>
    <w:rsid w:val="00E13B00"/>
    <w:rsid w:val="00E13E38"/>
    <w:rsid w:val="00E13E5A"/>
    <w:rsid w:val="00E1452F"/>
    <w:rsid w:val="00E14641"/>
    <w:rsid w:val="00E1524F"/>
    <w:rsid w:val="00E15902"/>
    <w:rsid w:val="00E159BB"/>
    <w:rsid w:val="00E161C1"/>
    <w:rsid w:val="00E164BD"/>
    <w:rsid w:val="00E16AEE"/>
    <w:rsid w:val="00E16D5F"/>
    <w:rsid w:val="00E17239"/>
    <w:rsid w:val="00E17329"/>
    <w:rsid w:val="00E17703"/>
    <w:rsid w:val="00E178BE"/>
    <w:rsid w:val="00E17D7B"/>
    <w:rsid w:val="00E17DC0"/>
    <w:rsid w:val="00E17EB4"/>
    <w:rsid w:val="00E17EB6"/>
    <w:rsid w:val="00E17FA3"/>
    <w:rsid w:val="00E201EF"/>
    <w:rsid w:val="00E20830"/>
    <w:rsid w:val="00E20B33"/>
    <w:rsid w:val="00E2104C"/>
    <w:rsid w:val="00E212C2"/>
    <w:rsid w:val="00E217C0"/>
    <w:rsid w:val="00E219A8"/>
    <w:rsid w:val="00E21A06"/>
    <w:rsid w:val="00E21B77"/>
    <w:rsid w:val="00E21C03"/>
    <w:rsid w:val="00E21E37"/>
    <w:rsid w:val="00E21F6D"/>
    <w:rsid w:val="00E224CC"/>
    <w:rsid w:val="00E228C4"/>
    <w:rsid w:val="00E22B13"/>
    <w:rsid w:val="00E22B30"/>
    <w:rsid w:val="00E22DE1"/>
    <w:rsid w:val="00E230C2"/>
    <w:rsid w:val="00E231EC"/>
    <w:rsid w:val="00E23205"/>
    <w:rsid w:val="00E2333F"/>
    <w:rsid w:val="00E233DE"/>
    <w:rsid w:val="00E234C0"/>
    <w:rsid w:val="00E23A51"/>
    <w:rsid w:val="00E23B8E"/>
    <w:rsid w:val="00E23E66"/>
    <w:rsid w:val="00E24771"/>
    <w:rsid w:val="00E24B18"/>
    <w:rsid w:val="00E24BEC"/>
    <w:rsid w:val="00E24D7E"/>
    <w:rsid w:val="00E24F18"/>
    <w:rsid w:val="00E254A6"/>
    <w:rsid w:val="00E25AB4"/>
    <w:rsid w:val="00E25F43"/>
    <w:rsid w:val="00E25F59"/>
    <w:rsid w:val="00E25F97"/>
    <w:rsid w:val="00E25FEB"/>
    <w:rsid w:val="00E265B4"/>
    <w:rsid w:val="00E266F7"/>
    <w:rsid w:val="00E26B86"/>
    <w:rsid w:val="00E26CDD"/>
    <w:rsid w:val="00E26DBE"/>
    <w:rsid w:val="00E26EA5"/>
    <w:rsid w:val="00E26EEA"/>
    <w:rsid w:val="00E26F77"/>
    <w:rsid w:val="00E2735F"/>
    <w:rsid w:val="00E273F2"/>
    <w:rsid w:val="00E27DB4"/>
    <w:rsid w:val="00E32C52"/>
    <w:rsid w:val="00E32E11"/>
    <w:rsid w:val="00E32F3B"/>
    <w:rsid w:val="00E330DE"/>
    <w:rsid w:val="00E33436"/>
    <w:rsid w:val="00E337D2"/>
    <w:rsid w:val="00E33966"/>
    <w:rsid w:val="00E339AA"/>
    <w:rsid w:val="00E33E66"/>
    <w:rsid w:val="00E341E0"/>
    <w:rsid w:val="00E34A44"/>
    <w:rsid w:val="00E34C8C"/>
    <w:rsid w:val="00E3533D"/>
    <w:rsid w:val="00E353FD"/>
    <w:rsid w:val="00E35580"/>
    <w:rsid w:val="00E3586B"/>
    <w:rsid w:val="00E35A7B"/>
    <w:rsid w:val="00E35E73"/>
    <w:rsid w:val="00E3682B"/>
    <w:rsid w:val="00E36920"/>
    <w:rsid w:val="00E36A22"/>
    <w:rsid w:val="00E36BFC"/>
    <w:rsid w:val="00E36D9E"/>
    <w:rsid w:val="00E36DE5"/>
    <w:rsid w:val="00E370FA"/>
    <w:rsid w:val="00E371C0"/>
    <w:rsid w:val="00E373C3"/>
    <w:rsid w:val="00E374F8"/>
    <w:rsid w:val="00E37827"/>
    <w:rsid w:val="00E37BEE"/>
    <w:rsid w:val="00E37C10"/>
    <w:rsid w:val="00E37C33"/>
    <w:rsid w:val="00E4013B"/>
    <w:rsid w:val="00E401F3"/>
    <w:rsid w:val="00E40358"/>
    <w:rsid w:val="00E408BA"/>
    <w:rsid w:val="00E40B10"/>
    <w:rsid w:val="00E40C28"/>
    <w:rsid w:val="00E40C57"/>
    <w:rsid w:val="00E40D42"/>
    <w:rsid w:val="00E40EB5"/>
    <w:rsid w:val="00E41084"/>
    <w:rsid w:val="00E41431"/>
    <w:rsid w:val="00E414D1"/>
    <w:rsid w:val="00E4165C"/>
    <w:rsid w:val="00E41B14"/>
    <w:rsid w:val="00E41FC3"/>
    <w:rsid w:val="00E420F8"/>
    <w:rsid w:val="00E4249D"/>
    <w:rsid w:val="00E428C8"/>
    <w:rsid w:val="00E42AFC"/>
    <w:rsid w:val="00E42B14"/>
    <w:rsid w:val="00E437C7"/>
    <w:rsid w:val="00E437CD"/>
    <w:rsid w:val="00E43CA5"/>
    <w:rsid w:val="00E43D73"/>
    <w:rsid w:val="00E43F3A"/>
    <w:rsid w:val="00E44238"/>
    <w:rsid w:val="00E443B8"/>
    <w:rsid w:val="00E44486"/>
    <w:rsid w:val="00E4453A"/>
    <w:rsid w:val="00E447DF"/>
    <w:rsid w:val="00E448E8"/>
    <w:rsid w:val="00E44C29"/>
    <w:rsid w:val="00E44F9F"/>
    <w:rsid w:val="00E4575F"/>
    <w:rsid w:val="00E4583B"/>
    <w:rsid w:val="00E45904"/>
    <w:rsid w:val="00E45A28"/>
    <w:rsid w:val="00E45C66"/>
    <w:rsid w:val="00E45CA7"/>
    <w:rsid w:val="00E45D8E"/>
    <w:rsid w:val="00E45FB4"/>
    <w:rsid w:val="00E45FCD"/>
    <w:rsid w:val="00E45FE8"/>
    <w:rsid w:val="00E462DC"/>
    <w:rsid w:val="00E4649D"/>
    <w:rsid w:val="00E46AF8"/>
    <w:rsid w:val="00E46D20"/>
    <w:rsid w:val="00E46F16"/>
    <w:rsid w:val="00E46FB1"/>
    <w:rsid w:val="00E475FB"/>
    <w:rsid w:val="00E47A09"/>
    <w:rsid w:val="00E47B6B"/>
    <w:rsid w:val="00E47C73"/>
    <w:rsid w:val="00E47D1D"/>
    <w:rsid w:val="00E47D52"/>
    <w:rsid w:val="00E47DF9"/>
    <w:rsid w:val="00E47EF6"/>
    <w:rsid w:val="00E50074"/>
    <w:rsid w:val="00E506A8"/>
    <w:rsid w:val="00E5071A"/>
    <w:rsid w:val="00E50C40"/>
    <w:rsid w:val="00E50ED3"/>
    <w:rsid w:val="00E51346"/>
    <w:rsid w:val="00E51723"/>
    <w:rsid w:val="00E51970"/>
    <w:rsid w:val="00E51A50"/>
    <w:rsid w:val="00E51F35"/>
    <w:rsid w:val="00E5213E"/>
    <w:rsid w:val="00E5280A"/>
    <w:rsid w:val="00E5312A"/>
    <w:rsid w:val="00E53A71"/>
    <w:rsid w:val="00E53C9C"/>
    <w:rsid w:val="00E5415D"/>
    <w:rsid w:val="00E5496D"/>
    <w:rsid w:val="00E54C45"/>
    <w:rsid w:val="00E5539D"/>
    <w:rsid w:val="00E56B67"/>
    <w:rsid w:val="00E56C07"/>
    <w:rsid w:val="00E56CB5"/>
    <w:rsid w:val="00E56D78"/>
    <w:rsid w:val="00E5770D"/>
    <w:rsid w:val="00E6005E"/>
    <w:rsid w:val="00E600E9"/>
    <w:rsid w:val="00E602D2"/>
    <w:rsid w:val="00E60D4D"/>
    <w:rsid w:val="00E60DF5"/>
    <w:rsid w:val="00E61005"/>
    <w:rsid w:val="00E610F8"/>
    <w:rsid w:val="00E613D4"/>
    <w:rsid w:val="00E61641"/>
    <w:rsid w:val="00E6195A"/>
    <w:rsid w:val="00E619D8"/>
    <w:rsid w:val="00E62422"/>
    <w:rsid w:val="00E628B1"/>
    <w:rsid w:val="00E628D6"/>
    <w:rsid w:val="00E62A27"/>
    <w:rsid w:val="00E62EC8"/>
    <w:rsid w:val="00E632DA"/>
    <w:rsid w:val="00E633F1"/>
    <w:rsid w:val="00E6340D"/>
    <w:rsid w:val="00E63637"/>
    <w:rsid w:val="00E63927"/>
    <w:rsid w:val="00E63A8B"/>
    <w:rsid w:val="00E642BC"/>
    <w:rsid w:val="00E64314"/>
    <w:rsid w:val="00E64420"/>
    <w:rsid w:val="00E64717"/>
    <w:rsid w:val="00E64F15"/>
    <w:rsid w:val="00E64F6F"/>
    <w:rsid w:val="00E650F6"/>
    <w:rsid w:val="00E6565C"/>
    <w:rsid w:val="00E6598D"/>
    <w:rsid w:val="00E65B10"/>
    <w:rsid w:val="00E65D0C"/>
    <w:rsid w:val="00E65E74"/>
    <w:rsid w:val="00E65E98"/>
    <w:rsid w:val="00E65F7F"/>
    <w:rsid w:val="00E662B7"/>
    <w:rsid w:val="00E66413"/>
    <w:rsid w:val="00E6672B"/>
    <w:rsid w:val="00E66828"/>
    <w:rsid w:val="00E66926"/>
    <w:rsid w:val="00E669A2"/>
    <w:rsid w:val="00E66BCE"/>
    <w:rsid w:val="00E671D5"/>
    <w:rsid w:val="00E675E6"/>
    <w:rsid w:val="00E67940"/>
    <w:rsid w:val="00E6799F"/>
    <w:rsid w:val="00E67E91"/>
    <w:rsid w:val="00E70548"/>
    <w:rsid w:val="00E7066C"/>
    <w:rsid w:val="00E70882"/>
    <w:rsid w:val="00E70A75"/>
    <w:rsid w:val="00E71674"/>
    <w:rsid w:val="00E719CB"/>
    <w:rsid w:val="00E71C94"/>
    <w:rsid w:val="00E71D19"/>
    <w:rsid w:val="00E7228B"/>
    <w:rsid w:val="00E72B33"/>
    <w:rsid w:val="00E72C61"/>
    <w:rsid w:val="00E732A2"/>
    <w:rsid w:val="00E73DF0"/>
    <w:rsid w:val="00E73E43"/>
    <w:rsid w:val="00E7418E"/>
    <w:rsid w:val="00E742FA"/>
    <w:rsid w:val="00E7432A"/>
    <w:rsid w:val="00E745A2"/>
    <w:rsid w:val="00E74672"/>
    <w:rsid w:val="00E747FA"/>
    <w:rsid w:val="00E74B5A"/>
    <w:rsid w:val="00E7517A"/>
    <w:rsid w:val="00E751A1"/>
    <w:rsid w:val="00E75242"/>
    <w:rsid w:val="00E7528D"/>
    <w:rsid w:val="00E75313"/>
    <w:rsid w:val="00E75F62"/>
    <w:rsid w:val="00E75F68"/>
    <w:rsid w:val="00E763C7"/>
    <w:rsid w:val="00E76A51"/>
    <w:rsid w:val="00E76BD9"/>
    <w:rsid w:val="00E77050"/>
    <w:rsid w:val="00E77249"/>
    <w:rsid w:val="00E77625"/>
    <w:rsid w:val="00E7779C"/>
    <w:rsid w:val="00E8050F"/>
    <w:rsid w:val="00E80576"/>
    <w:rsid w:val="00E8065B"/>
    <w:rsid w:val="00E80D50"/>
    <w:rsid w:val="00E81542"/>
    <w:rsid w:val="00E8170E"/>
    <w:rsid w:val="00E82243"/>
    <w:rsid w:val="00E82281"/>
    <w:rsid w:val="00E823EC"/>
    <w:rsid w:val="00E82A62"/>
    <w:rsid w:val="00E82ABF"/>
    <w:rsid w:val="00E82C10"/>
    <w:rsid w:val="00E8300C"/>
    <w:rsid w:val="00E8310F"/>
    <w:rsid w:val="00E83279"/>
    <w:rsid w:val="00E832E9"/>
    <w:rsid w:val="00E8379E"/>
    <w:rsid w:val="00E83BF0"/>
    <w:rsid w:val="00E83D5A"/>
    <w:rsid w:val="00E84058"/>
    <w:rsid w:val="00E843E2"/>
    <w:rsid w:val="00E844CE"/>
    <w:rsid w:val="00E8464B"/>
    <w:rsid w:val="00E846CC"/>
    <w:rsid w:val="00E84888"/>
    <w:rsid w:val="00E851A4"/>
    <w:rsid w:val="00E8523F"/>
    <w:rsid w:val="00E85304"/>
    <w:rsid w:val="00E854E1"/>
    <w:rsid w:val="00E855CE"/>
    <w:rsid w:val="00E8570E"/>
    <w:rsid w:val="00E85934"/>
    <w:rsid w:val="00E85A04"/>
    <w:rsid w:val="00E85B0F"/>
    <w:rsid w:val="00E8617A"/>
    <w:rsid w:val="00E86710"/>
    <w:rsid w:val="00E86C27"/>
    <w:rsid w:val="00E872FC"/>
    <w:rsid w:val="00E87690"/>
    <w:rsid w:val="00E87C5D"/>
    <w:rsid w:val="00E90654"/>
    <w:rsid w:val="00E906F9"/>
    <w:rsid w:val="00E90763"/>
    <w:rsid w:val="00E90998"/>
    <w:rsid w:val="00E90B93"/>
    <w:rsid w:val="00E90BC4"/>
    <w:rsid w:val="00E90EA9"/>
    <w:rsid w:val="00E91690"/>
    <w:rsid w:val="00E91AAB"/>
    <w:rsid w:val="00E91AB6"/>
    <w:rsid w:val="00E91D8E"/>
    <w:rsid w:val="00E92350"/>
    <w:rsid w:val="00E92807"/>
    <w:rsid w:val="00E9285C"/>
    <w:rsid w:val="00E928FD"/>
    <w:rsid w:val="00E92927"/>
    <w:rsid w:val="00E92CC0"/>
    <w:rsid w:val="00E92FE2"/>
    <w:rsid w:val="00E93145"/>
    <w:rsid w:val="00E93336"/>
    <w:rsid w:val="00E93AD9"/>
    <w:rsid w:val="00E93DD2"/>
    <w:rsid w:val="00E93F63"/>
    <w:rsid w:val="00E944E5"/>
    <w:rsid w:val="00E947E8"/>
    <w:rsid w:val="00E9486C"/>
    <w:rsid w:val="00E949DA"/>
    <w:rsid w:val="00E94C62"/>
    <w:rsid w:val="00E94CF1"/>
    <w:rsid w:val="00E94FAF"/>
    <w:rsid w:val="00E95362"/>
    <w:rsid w:val="00E954F9"/>
    <w:rsid w:val="00E95673"/>
    <w:rsid w:val="00E956B5"/>
    <w:rsid w:val="00E96433"/>
    <w:rsid w:val="00E96789"/>
    <w:rsid w:val="00E9682D"/>
    <w:rsid w:val="00E9682E"/>
    <w:rsid w:val="00E97193"/>
    <w:rsid w:val="00E9721A"/>
    <w:rsid w:val="00E97698"/>
    <w:rsid w:val="00EA00CC"/>
    <w:rsid w:val="00EA0242"/>
    <w:rsid w:val="00EA03C9"/>
    <w:rsid w:val="00EA08F8"/>
    <w:rsid w:val="00EA0B4E"/>
    <w:rsid w:val="00EA0DCF"/>
    <w:rsid w:val="00EA0E4D"/>
    <w:rsid w:val="00EA134D"/>
    <w:rsid w:val="00EA1939"/>
    <w:rsid w:val="00EA1ED5"/>
    <w:rsid w:val="00EA29E5"/>
    <w:rsid w:val="00EA3838"/>
    <w:rsid w:val="00EA393A"/>
    <w:rsid w:val="00EA3B96"/>
    <w:rsid w:val="00EA3CAF"/>
    <w:rsid w:val="00EA4181"/>
    <w:rsid w:val="00EA4472"/>
    <w:rsid w:val="00EA496D"/>
    <w:rsid w:val="00EA4D12"/>
    <w:rsid w:val="00EA4DD4"/>
    <w:rsid w:val="00EA4F5D"/>
    <w:rsid w:val="00EA539F"/>
    <w:rsid w:val="00EA542B"/>
    <w:rsid w:val="00EA6542"/>
    <w:rsid w:val="00EA6BFB"/>
    <w:rsid w:val="00EA6C04"/>
    <w:rsid w:val="00EA75C4"/>
    <w:rsid w:val="00EA7601"/>
    <w:rsid w:val="00EA764D"/>
    <w:rsid w:val="00EA787F"/>
    <w:rsid w:val="00EA7AC2"/>
    <w:rsid w:val="00EA7F2F"/>
    <w:rsid w:val="00EB0550"/>
    <w:rsid w:val="00EB0970"/>
    <w:rsid w:val="00EB1D0F"/>
    <w:rsid w:val="00EB1D1E"/>
    <w:rsid w:val="00EB1E63"/>
    <w:rsid w:val="00EB1F20"/>
    <w:rsid w:val="00EB200C"/>
    <w:rsid w:val="00EB2658"/>
    <w:rsid w:val="00EB2BEF"/>
    <w:rsid w:val="00EB2DF3"/>
    <w:rsid w:val="00EB2F0E"/>
    <w:rsid w:val="00EB3E59"/>
    <w:rsid w:val="00EB46F7"/>
    <w:rsid w:val="00EB498C"/>
    <w:rsid w:val="00EB4A0E"/>
    <w:rsid w:val="00EB4A28"/>
    <w:rsid w:val="00EB4A95"/>
    <w:rsid w:val="00EB4FBE"/>
    <w:rsid w:val="00EB5033"/>
    <w:rsid w:val="00EB51E7"/>
    <w:rsid w:val="00EB52AA"/>
    <w:rsid w:val="00EB53AC"/>
    <w:rsid w:val="00EB5510"/>
    <w:rsid w:val="00EB5A68"/>
    <w:rsid w:val="00EB5A96"/>
    <w:rsid w:val="00EB5C70"/>
    <w:rsid w:val="00EB620E"/>
    <w:rsid w:val="00EB69FC"/>
    <w:rsid w:val="00EB6B55"/>
    <w:rsid w:val="00EB6B95"/>
    <w:rsid w:val="00EB738F"/>
    <w:rsid w:val="00EB74A0"/>
    <w:rsid w:val="00EB775D"/>
    <w:rsid w:val="00EB7CB0"/>
    <w:rsid w:val="00EB7F53"/>
    <w:rsid w:val="00EC02DC"/>
    <w:rsid w:val="00EC0398"/>
    <w:rsid w:val="00EC06C2"/>
    <w:rsid w:val="00EC09D4"/>
    <w:rsid w:val="00EC0BE3"/>
    <w:rsid w:val="00EC0BF9"/>
    <w:rsid w:val="00EC18A7"/>
    <w:rsid w:val="00EC2034"/>
    <w:rsid w:val="00EC2063"/>
    <w:rsid w:val="00EC213B"/>
    <w:rsid w:val="00EC21AF"/>
    <w:rsid w:val="00EC21DE"/>
    <w:rsid w:val="00EC21EE"/>
    <w:rsid w:val="00EC23CA"/>
    <w:rsid w:val="00EC2A2D"/>
    <w:rsid w:val="00EC2BA9"/>
    <w:rsid w:val="00EC2E79"/>
    <w:rsid w:val="00EC2F7D"/>
    <w:rsid w:val="00EC352B"/>
    <w:rsid w:val="00EC40B9"/>
    <w:rsid w:val="00EC446A"/>
    <w:rsid w:val="00EC4B23"/>
    <w:rsid w:val="00EC4EA2"/>
    <w:rsid w:val="00EC57F6"/>
    <w:rsid w:val="00EC5FDB"/>
    <w:rsid w:val="00EC5FF5"/>
    <w:rsid w:val="00EC665C"/>
    <w:rsid w:val="00EC66C0"/>
    <w:rsid w:val="00EC70A6"/>
    <w:rsid w:val="00EC715A"/>
    <w:rsid w:val="00EC769A"/>
    <w:rsid w:val="00EC7C92"/>
    <w:rsid w:val="00ED035A"/>
    <w:rsid w:val="00ED0C34"/>
    <w:rsid w:val="00ED1289"/>
    <w:rsid w:val="00ED16A7"/>
    <w:rsid w:val="00ED17E5"/>
    <w:rsid w:val="00ED233F"/>
    <w:rsid w:val="00ED2491"/>
    <w:rsid w:val="00ED2894"/>
    <w:rsid w:val="00ED2A9D"/>
    <w:rsid w:val="00ED35AA"/>
    <w:rsid w:val="00ED38E6"/>
    <w:rsid w:val="00ED3AB7"/>
    <w:rsid w:val="00ED3F7F"/>
    <w:rsid w:val="00ED4454"/>
    <w:rsid w:val="00ED500F"/>
    <w:rsid w:val="00ED5160"/>
    <w:rsid w:val="00ED5203"/>
    <w:rsid w:val="00ED5475"/>
    <w:rsid w:val="00ED55D9"/>
    <w:rsid w:val="00ED584A"/>
    <w:rsid w:val="00ED5A22"/>
    <w:rsid w:val="00ED64DF"/>
    <w:rsid w:val="00ED689C"/>
    <w:rsid w:val="00ED6912"/>
    <w:rsid w:val="00ED6EC0"/>
    <w:rsid w:val="00ED6F5F"/>
    <w:rsid w:val="00ED731F"/>
    <w:rsid w:val="00ED76A2"/>
    <w:rsid w:val="00ED7B3C"/>
    <w:rsid w:val="00EE019C"/>
    <w:rsid w:val="00EE05CB"/>
    <w:rsid w:val="00EE06A7"/>
    <w:rsid w:val="00EE10B1"/>
    <w:rsid w:val="00EE1F6E"/>
    <w:rsid w:val="00EE2262"/>
    <w:rsid w:val="00EE24D3"/>
    <w:rsid w:val="00EE2601"/>
    <w:rsid w:val="00EE278D"/>
    <w:rsid w:val="00EE2C0C"/>
    <w:rsid w:val="00EE2CF9"/>
    <w:rsid w:val="00EE308D"/>
    <w:rsid w:val="00EE31F6"/>
    <w:rsid w:val="00EE33FD"/>
    <w:rsid w:val="00EE3573"/>
    <w:rsid w:val="00EE39A1"/>
    <w:rsid w:val="00EE3E2D"/>
    <w:rsid w:val="00EE44E4"/>
    <w:rsid w:val="00EE4939"/>
    <w:rsid w:val="00EE51C9"/>
    <w:rsid w:val="00EE5C86"/>
    <w:rsid w:val="00EE5D39"/>
    <w:rsid w:val="00EE6BC7"/>
    <w:rsid w:val="00EE6CDA"/>
    <w:rsid w:val="00EE7069"/>
    <w:rsid w:val="00EE715B"/>
    <w:rsid w:val="00EE722A"/>
    <w:rsid w:val="00EE77E2"/>
    <w:rsid w:val="00EE7AF1"/>
    <w:rsid w:val="00EE7B80"/>
    <w:rsid w:val="00EE7C0E"/>
    <w:rsid w:val="00EF08B6"/>
    <w:rsid w:val="00EF107D"/>
    <w:rsid w:val="00EF11F2"/>
    <w:rsid w:val="00EF20D8"/>
    <w:rsid w:val="00EF26E8"/>
    <w:rsid w:val="00EF29B6"/>
    <w:rsid w:val="00EF2DF0"/>
    <w:rsid w:val="00EF312E"/>
    <w:rsid w:val="00EF31D4"/>
    <w:rsid w:val="00EF35DE"/>
    <w:rsid w:val="00EF3B73"/>
    <w:rsid w:val="00EF3E66"/>
    <w:rsid w:val="00EF3F96"/>
    <w:rsid w:val="00EF3FAE"/>
    <w:rsid w:val="00EF4189"/>
    <w:rsid w:val="00EF44EC"/>
    <w:rsid w:val="00EF457F"/>
    <w:rsid w:val="00EF4752"/>
    <w:rsid w:val="00EF487E"/>
    <w:rsid w:val="00EF4D38"/>
    <w:rsid w:val="00EF5141"/>
    <w:rsid w:val="00EF514B"/>
    <w:rsid w:val="00EF524F"/>
    <w:rsid w:val="00EF5339"/>
    <w:rsid w:val="00EF539A"/>
    <w:rsid w:val="00EF5DE0"/>
    <w:rsid w:val="00EF5E40"/>
    <w:rsid w:val="00EF5ED9"/>
    <w:rsid w:val="00EF60F8"/>
    <w:rsid w:val="00EF64F5"/>
    <w:rsid w:val="00EF6640"/>
    <w:rsid w:val="00EF6B0C"/>
    <w:rsid w:val="00EF6B1C"/>
    <w:rsid w:val="00EF6BC6"/>
    <w:rsid w:val="00EF6C41"/>
    <w:rsid w:val="00EF6CFE"/>
    <w:rsid w:val="00EF6D65"/>
    <w:rsid w:val="00EF6E54"/>
    <w:rsid w:val="00EF6E95"/>
    <w:rsid w:val="00EF71C3"/>
    <w:rsid w:val="00EF720B"/>
    <w:rsid w:val="00EF77E1"/>
    <w:rsid w:val="00EF7833"/>
    <w:rsid w:val="00EF7AA7"/>
    <w:rsid w:val="00EF7B9B"/>
    <w:rsid w:val="00F0099F"/>
    <w:rsid w:val="00F00B82"/>
    <w:rsid w:val="00F00DB1"/>
    <w:rsid w:val="00F01049"/>
    <w:rsid w:val="00F0117E"/>
    <w:rsid w:val="00F011A6"/>
    <w:rsid w:val="00F017BD"/>
    <w:rsid w:val="00F017D7"/>
    <w:rsid w:val="00F01C38"/>
    <w:rsid w:val="00F01C8D"/>
    <w:rsid w:val="00F021AD"/>
    <w:rsid w:val="00F0226E"/>
    <w:rsid w:val="00F02E42"/>
    <w:rsid w:val="00F02E93"/>
    <w:rsid w:val="00F02EC7"/>
    <w:rsid w:val="00F03208"/>
    <w:rsid w:val="00F03213"/>
    <w:rsid w:val="00F0336C"/>
    <w:rsid w:val="00F03A93"/>
    <w:rsid w:val="00F04035"/>
    <w:rsid w:val="00F042DB"/>
    <w:rsid w:val="00F04329"/>
    <w:rsid w:val="00F0449A"/>
    <w:rsid w:val="00F04624"/>
    <w:rsid w:val="00F04E47"/>
    <w:rsid w:val="00F05420"/>
    <w:rsid w:val="00F0546D"/>
    <w:rsid w:val="00F0567F"/>
    <w:rsid w:val="00F05774"/>
    <w:rsid w:val="00F057BB"/>
    <w:rsid w:val="00F05A24"/>
    <w:rsid w:val="00F05AF2"/>
    <w:rsid w:val="00F062F6"/>
    <w:rsid w:val="00F06E12"/>
    <w:rsid w:val="00F06E95"/>
    <w:rsid w:val="00F071E3"/>
    <w:rsid w:val="00F07485"/>
    <w:rsid w:val="00F078E2"/>
    <w:rsid w:val="00F07ABE"/>
    <w:rsid w:val="00F1037F"/>
    <w:rsid w:val="00F1041B"/>
    <w:rsid w:val="00F10840"/>
    <w:rsid w:val="00F10882"/>
    <w:rsid w:val="00F108DB"/>
    <w:rsid w:val="00F10975"/>
    <w:rsid w:val="00F1105B"/>
    <w:rsid w:val="00F111C9"/>
    <w:rsid w:val="00F116C5"/>
    <w:rsid w:val="00F11B03"/>
    <w:rsid w:val="00F11BDE"/>
    <w:rsid w:val="00F11E0E"/>
    <w:rsid w:val="00F120F3"/>
    <w:rsid w:val="00F122C7"/>
    <w:rsid w:val="00F12309"/>
    <w:rsid w:val="00F12F5C"/>
    <w:rsid w:val="00F14055"/>
    <w:rsid w:val="00F140D4"/>
    <w:rsid w:val="00F14144"/>
    <w:rsid w:val="00F14492"/>
    <w:rsid w:val="00F145FA"/>
    <w:rsid w:val="00F147F3"/>
    <w:rsid w:val="00F14B1E"/>
    <w:rsid w:val="00F14C64"/>
    <w:rsid w:val="00F14D0E"/>
    <w:rsid w:val="00F1531B"/>
    <w:rsid w:val="00F158B4"/>
    <w:rsid w:val="00F15B24"/>
    <w:rsid w:val="00F15D24"/>
    <w:rsid w:val="00F15F1A"/>
    <w:rsid w:val="00F160D4"/>
    <w:rsid w:val="00F1662D"/>
    <w:rsid w:val="00F16743"/>
    <w:rsid w:val="00F16C02"/>
    <w:rsid w:val="00F16E46"/>
    <w:rsid w:val="00F16F46"/>
    <w:rsid w:val="00F17118"/>
    <w:rsid w:val="00F17E63"/>
    <w:rsid w:val="00F20301"/>
    <w:rsid w:val="00F20543"/>
    <w:rsid w:val="00F207A6"/>
    <w:rsid w:val="00F208F8"/>
    <w:rsid w:val="00F209CD"/>
    <w:rsid w:val="00F20A19"/>
    <w:rsid w:val="00F2150B"/>
    <w:rsid w:val="00F2175A"/>
    <w:rsid w:val="00F21E54"/>
    <w:rsid w:val="00F21E74"/>
    <w:rsid w:val="00F22650"/>
    <w:rsid w:val="00F238B6"/>
    <w:rsid w:val="00F23AE4"/>
    <w:rsid w:val="00F23B77"/>
    <w:rsid w:val="00F23ECA"/>
    <w:rsid w:val="00F23FDD"/>
    <w:rsid w:val="00F24079"/>
    <w:rsid w:val="00F240EF"/>
    <w:rsid w:val="00F24939"/>
    <w:rsid w:val="00F25288"/>
    <w:rsid w:val="00F252EF"/>
    <w:rsid w:val="00F25960"/>
    <w:rsid w:val="00F25BF9"/>
    <w:rsid w:val="00F2610C"/>
    <w:rsid w:val="00F26494"/>
    <w:rsid w:val="00F268AB"/>
    <w:rsid w:val="00F26E31"/>
    <w:rsid w:val="00F272CC"/>
    <w:rsid w:val="00F27381"/>
    <w:rsid w:val="00F27563"/>
    <w:rsid w:val="00F277C5"/>
    <w:rsid w:val="00F2792E"/>
    <w:rsid w:val="00F279FE"/>
    <w:rsid w:val="00F27AA3"/>
    <w:rsid w:val="00F27AA4"/>
    <w:rsid w:val="00F27FD6"/>
    <w:rsid w:val="00F300E0"/>
    <w:rsid w:val="00F30233"/>
    <w:rsid w:val="00F30260"/>
    <w:rsid w:val="00F3061B"/>
    <w:rsid w:val="00F30B94"/>
    <w:rsid w:val="00F31237"/>
    <w:rsid w:val="00F31336"/>
    <w:rsid w:val="00F31393"/>
    <w:rsid w:val="00F31442"/>
    <w:rsid w:val="00F3175D"/>
    <w:rsid w:val="00F3193E"/>
    <w:rsid w:val="00F31BB3"/>
    <w:rsid w:val="00F31D5D"/>
    <w:rsid w:val="00F31F19"/>
    <w:rsid w:val="00F32AA4"/>
    <w:rsid w:val="00F33028"/>
    <w:rsid w:val="00F33052"/>
    <w:rsid w:val="00F33363"/>
    <w:rsid w:val="00F33370"/>
    <w:rsid w:val="00F335C0"/>
    <w:rsid w:val="00F33722"/>
    <w:rsid w:val="00F339C4"/>
    <w:rsid w:val="00F33E8A"/>
    <w:rsid w:val="00F340B2"/>
    <w:rsid w:val="00F34284"/>
    <w:rsid w:val="00F34350"/>
    <w:rsid w:val="00F3461D"/>
    <w:rsid w:val="00F34B28"/>
    <w:rsid w:val="00F34C40"/>
    <w:rsid w:val="00F34D14"/>
    <w:rsid w:val="00F350F2"/>
    <w:rsid w:val="00F35735"/>
    <w:rsid w:val="00F35812"/>
    <w:rsid w:val="00F359C9"/>
    <w:rsid w:val="00F35C2B"/>
    <w:rsid w:val="00F35F9A"/>
    <w:rsid w:val="00F36581"/>
    <w:rsid w:val="00F3660C"/>
    <w:rsid w:val="00F36967"/>
    <w:rsid w:val="00F36BF6"/>
    <w:rsid w:val="00F36FE9"/>
    <w:rsid w:val="00F37102"/>
    <w:rsid w:val="00F37AB9"/>
    <w:rsid w:val="00F37C1D"/>
    <w:rsid w:val="00F37D7B"/>
    <w:rsid w:val="00F40011"/>
    <w:rsid w:val="00F40177"/>
    <w:rsid w:val="00F4039C"/>
    <w:rsid w:val="00F4049A"/>
    <w:rsid w:val="00F40B25"/>
    <w:rsid w:val="00F40BF2"/>
    <w:rsid w:val="00F41D51"/>
    <w:rsid w:val="00F42C5E"/>
    <w:rsid w:val="00F42C87"/>
    <w:rsid w:val="00F42C95"/>
    <w:rsid w:val="00F42EFB"/>
    <w:rsid w:val="00F42F57"/>
    <w:rsid w:val="00F43529"/>
    <w:rsid w:val="00F4388E"/>
    <w:rsid w:val="00F4409D"/>
    <w:rsid w:val="00F446D8"/>
    <w:rsid w:val="00F447F2"/>
    <w:rsid w:val="00F44B57"/>
    <w:rsid w:val="00F45239"/>
    <w:rsid w:val="00F464BB"/>
    <w:rsid w:val="00F466FC"/>
    <w:rsid w:val="00F469E7"/>
    <w:rsid w:val="00F46C84"/>
    <w:rsid w:val="00F46F7E"/>
    <w:rsid w:val="00F475E9"/>
    <w:rsid w:val="00F47785"/>
    <w:rsid w:val="00F47BB6"/>
    <w:rsid w:val="00F47E48"/>
    <w:rsid w:val="00F5026F"/>
    <w:rsid w:val="00F5052E"/>
    <w:rsid w:val="00F50621"/>
    <w:rsid w:val="00F50EAE"/>
    <w:rsid w:val="00F5166F"/>
    <w:rsid w:val="00F51C32"/>
    <w:rsid w:val="00F51CC6"/>
    <w:rsid w:val="00F51E8D"/>
    <w:rsid w:val="00F52272"/>
    <w:rsid w:val="00F523F0"/>
    <w:rsid w:val="00F52521"/>
    <w:rsid w:val="00F52956"/>
    <w:rsid w:val="00F529B8"/>
    <w:rsid w:val="00F5307B"/>
    <w:rsid w:val="00F54500"/>
    <w:rsid w:val="00F549B2"/>
    <w:rsid w:val="00F54D03"/>
    <w:rsid w:val="00F54D3F"/>
    <w:rsid w:val="00F54E58"/>
    <w:rsid w:val="00F558AC"/>
    <w:rsid w:val="00F5590B"/>
    <w:rsid w:val="00F55B93"/>
    <w:rsid w:val="00F55BEA"/>
    <w:rsid w:val="00F56181"/>
    <w:rsid w:val="00F569E4"/>
    <w:rsid w:val="00F56DE6"/>
    <w:rsid w:val="00F5711C"/>
    <w:rsid w:val="00F573C3"/>
    <w:rsid w:val="00F578D0"/>
    <w:rsid w:val="00F578D6"/>
    <w:rsid w:val="00F57ABF"/>
    <w:rsid w:val="00F57E6E"/>
    <w:rsid w:val="00F600DC"/>
    <w:rsid w:val="00F606D0"/>
    <w:rsid w:val="00F60B47"/>
    <w:rsid w:val="00F61174"/>
    <w:rsid w:val="00F615BA"/>
    <w:rsid w:val="00F61754"/>
    <w:rsid w:val="00F6183A"/>
    <w:rsid w:val="00F61B42"/>
    <w:rsid w:val="00F61C1B"/>
    <w:rsid w:val="00F61C30"/>
    <w:rsid w:val="00F61FE4"/>
    <w:rsid w:val="00F62471"/>
    <w:rsid w:val="00F62684"/>
    <w:rsid w:val="00F62752"/>
    <w:rsid w:val="00F62942"/>
    <w:rsid w:val="00F62B5A"/>
    <w:rsid w:val="00F62FE5"/>
    <w:rsid w:val="00F6341B"/>
    <w:rsid w:val="00F636EE"/>
    <w:rsid w:val="00F637E6"/>
    <w:rsid w:val="00F64207"/>
    <w:rsid w:val="00F64377"/>
    <w:rsid w:val="00F648D8"/>
    <w:rsid w:val="00F64BDF"/>
    <w:rsid w:val="00F651E0"/>
    <w:rsid w:val="00F6563F"/>
    <w:rsid w:val="00F6594F"/>
    <w:rsid w:val="00F65AE3"/>
    <w:rsid w:val="00F65B27"/>
    <w:rsid w:val="00F6600E"/>
    <w:rsid w:val="00F6603A"/>
    <w:rsid w:val="00F667EB"/>
    <w:rsid w:val="00F6737B"/>
    <w:rsid w:val="00F6738C"/>
    <w:rsid w:val="00F676DD"/>
    <w:rsid w:val="00F67CE3"/>
    <w:rsid w:val="00F67EB8"/>
    <w:rsid w:val="00F705F3"/>
    <w:rsid w:val="00F709F9"/>
    <w:rsid w:val="00F70B07"/>
    <w:rsid w:val="00F70C1B"/>
    <w:rsid w:val="00F70D15"/>
    <w:rsid w:val="00F70FB2"/>
    <w:rsid w:val="00F71668"/>
    <w:rsid w:val="00F71739"/>
    <w:rsid w:val="00F71E99"/>
    <w:rsid w:val="00F71F7B"/>
    <w:rsid w:val="00F72BE4"/>
    <w:rsid w:val="00F72CFC"/>
    <w:rsid w:val="00F7306F"/>
    <w:rsid w:val="00F73145"/>
    <w:rsid w:val="00F732C1"/>
    <w:rsid w:val="00F7358A"/>
    <w:rsid w:val="00F73614"/>
    <w:rsid w:val="00F73748"/>
    <w:rsid w:val="00F73CAF"/>
    <w:rsid w:val="00F748FB"/>
    <w:rsid w:val="00F74939"/>
    <w:rsid w:val="00F74CD9"/>
    <w:rsid w:val="00F751B9"/>
    <w:rsid w:val="00F7569B"/>
    <w:rsid w:val="00F7598D"/>
    <w:rsid w:val="00F75B96"/>
    <w:rsid w:val="00F75D4D"/>
    <w:rsid w:val="00F75EF8"/>
    <w:rsid w:val="00F765B1"/>
    <w:rsid w:val="00F7691C"/>
    <w:rsid w:val="00F76CE9"/>
    <w:rsid w:val="00F76E3C"/>
    <w:rsid w:val="00F77290"/>
    <w:rsid w:val="00F77548"/>
    <w:rsid w:val="00F77566"/>
    <w:rsid w:val="00F777D1"/>
    <w:rsid w:val="00F77F16"/>
    <w:rsid w:val="00F77FD9"/>
    <w:rsid w:val="00F80042"/>
    <w:rsid w:val="00F801F8"/>
    <w:rsid w:val="00F81468"/>
    <w:rsid w:val="00F814FA"/>
    <w:rsid w:val="00F8196D"/>
    <w:rsid w:val="00F81A7C"/>
    <w:rsid w:val="00F81C04"/>
    <w:rsid w:val="00F81F14"/>
    <w:rsid w:val="00F81FC8"/>
    <w:rsid w:val="00F82299"/>
    <w:rsid w:val="00F82430"/>
    <w:rsid w:val="00F82439"/>
    <w:rsid w:val="00F82872"/>
    <w:rsid w:val="00F82F3D"/>
    <w:rsid w:val="00F830BA"/>
    <w:rsid w:val="00F836FE"/>
    <w:rsid w:val="00F83824"/>
    <w:rsid w:val="00F8393D"/>
    <w:rsid w:val="00F83BC4"/>
    <w:rsid w:val="00F84326"/>
    <w:rsid w:val="00F8447C"/>
    <w:rsid w:val="00F84574"/>
    <w:rsid w:val="00F84AC7"/>
    <w:rsid w:val="00F84E17"/>
    <w:rsid w:val="00F84ECF"/>
    <w:rsid w:val="00F854FD"/>
    <w:rsid w:val="00F85557"/>
    <w:rsid w:val="00F85647"/>
    <w:rsid w:val="00F85BC6"/>
    <w:rsid w:val="00F85FFE"/>
    <w:rsid w:val="00F8607B"/>
    <w:rsid w:val="00F86DD1"/>
    <w:rsid w:val="00F87417"/>
    <w:rsid w:val="00F879D4"/>
    <w:rsid w:val="00F87C31"/>
    <w:rsid w:val="00F87D3C"/>
    <w:rsid w:val="00F87F20"/>
    <w:rsid w:val="00F903D3"/>
    <w:rsid w:val="00F907BC"/>
    <w:rsid w:val="00F909E4"/>
    <w:rsid w:val="00F91068"/>
    <w:rsid w:val="00F91481"/>
    <w:rsid w:val="00F915AC"/>
    <w:rsid w:val="00F91618"/>
    <w:rsid w:val="00F91CFD"/>
    <w:rsid w:val="00F91E20"/>
    <w:rsid w:val="00F92722"/>
    <w:rsid w:val="00F92998"/>
    <w:rsid w:val="00F929FA"/>
    <w:rsid w:val="00F92CDD"/>
    <w:rsid w:val="00F9357D"/>
    <w:rsid w:val="00F93D17"/>
    <w:rsid w:val="00F93E14"/>
    <w:rsid w:val="00F94BDF"/>
    <w:rsid w:val="00F94F74"/>
    <w:rsid w:val="00F94FAC"/>
    <w:rsid w:val="00F95356"/>
    <w:rsid w:val="00F957CE"/>
    <w:rsid w:val="00F9586E"/>
    <w:rsid w:val="00F95874"/>
    <w:rsid w:val="00F95C55"/>
    <w:rsid w:val="00F95EC8"/>
    <w:rsid w:val="00F96D4A"/>
    <w:rsid w:val="00F97725"/>
    <w:rsid w:val="00F978DF"/>
    <w:rsid w:val="00F9791B"/>
    <w:rsid w:val="00FA0318"/>
    <w:rsid w:val="00FA06D7"/>
    <w:rsid w:val="00FA08AD"/>
    <w:rsid w:val="00FA0B14"/>
    <w:rsid w:val="00FA0B7B"/>
    <w:rsid w:val="00FA0CC1"/>
    <w:rsid w:val="00FA0F44"/>
    <w:rsid w:val="00FA1080"/>
    <w:rsid w:val="00FA1734"/>
    <w:rsid w:val="00FA17A4"/>
    <w:rsid w:val="00FA1A7D"/>
    <w:rsid w:val="00FA1A8E"/>
    <w:rsid w:val="00FA2064"/>
    <w:rsid w:val="00FA2789"/>
    <w:rsid w:val="00FA2DA6"/>
    <w:rsid w:val="00FA2FF5"/>
    <w:rsid w:val="00FA32E0"/>
    <w:rsid w:val="00FA34C6"/>
    <w:rsid w:val="00FA352A"/>
    <w:rsid w:val="00FA367C"/>
    <w:rsid w:val="00FA36D9"/>
    <w:rsid w:val="00FA3845"/>
    <w:rsid w:val="00FA409E"/>
    <w:rsid w:val="00FA40F2"/>
    <w:rsid w:val="00FA4227"/>
    <w:rsid w:val="00FA4244"/>
    <w:rsid w:val="00FA4CE4"/>
    <w:rsid w:val="00FA5435"/>
    <w:rsid w:val="00FA5784"/>
    <w:rsid w:val="00FA603A"/>
    <w:rsid w:val="00FA658A"/>
    <w:rsid w:val="00FA66F3"/>
    <w:rsid w:val="00FA6B8F"/>
    <w:rsid w:val="00FA76D2"/>
    <w:rsid w:val="00FA7716"/>
    <w:rsid w:val="00FA7B41"/>
    <w:rsid w:val="00FA7D54"/>
    <w:rsid w:val="00FB0280"/>
    <w:rsid w:val="00FB03B1"/>
    <w:rsid w:val="00FB0515"/>
    <w:rsid w:val="00FB0571"/>
    <w:rsid w:val="00FB07E5"/>
    <w:rsid w:val="00FB121E"/>
    <w:rsid w:val="00FB13D1"/>
    <w:rsid w:val="00FB1616"/>
    <w:rsid w:val="00FB1668"/>
    <w:rsid w:val="00FB1891"/>
    <w:rsid w:val="00FB1A76"/>
    <w:rsid w:val="00FB1B6C"/>
    <w:rsid w:val="00FB1B91"/>
    <w:rsid w:val="00FB1CD3"/>
    <w:rsid w:val="00FB1EE7"/>
    <w:rsid w:val="00FB209E"/>
    <w:rsid w:val="00FB3B80"/>
    <w:rsid w:val="00FB3DF7"/>
    <w:rsid w:val="00FB3E00"/>
    <w:rsid w:val="00FB3ECA"/>
    <w:rsid w:val="00FB3F69"/>
    <w:rsid w:val="00FB43D9"/>
    <w:rsid w:val="00FB4412"/>
    <w:rsid w:val="00FB4477"/>
    <w:rsid w:val="00FB45DE"/>
    <w:rsid w:val="00FB4960"/>
    <w:rsid w:val="00FB49A6"/>
    <w:rsid w:val="00FB531F"/>
    <w:rsid w:val="00FB5988"/>
    <w:rsid w:val="00FB5A02"/>
    <w:rsid w:val="00FB5CB3"/>
    <w:rsid w:val="00FB5D4B"/>
    <w:rsid w:val="00FB5F13"/>
    <w:rsid w:val="00FB6809"/>
    <w:rsid w:val="00FB68F7"/>
    <w:rsid w:val="00FB6BD3"/>
    <w:rsid w:val="00FB6BF7"/>
    <w:rsid w:val="00FB7617"/>
    <w:rsid w:val="00FB7DFE"/>
    <w:rsid w:val="00FB7E38"/>
    <w:rsid w:val="00FC019F"/>
    <w:rsid w:val="00FC0610"/>
    <w:rsid w:val="00FC0686"/>
    <w:rsid w:val="00FC0CFF"/>
    <w:rsid w:val="00FC0D90"/>
    <w:rsid w:val="00FC1214"/>
    <w:rsid w:val="00FC1B74"/>
    <w:rsid w:val="00FC1E34"/>
    <w:rsid w:val="00FC2149"/>
    <w:rsid w:val="00FC2D62"/>
    <w:rsid w:val="00FC2FB6"/>
    <w:rsid w:val="00FC3487"/>
    <w:rsid w:val="00FC36C3"/>
    <w:rsid w:val="00FC390E"/>
    <w:rsid w:val="00FC440C"/>
    <w:rsid w:val="00FC46A0"/>
    <w:rsid w:val="00FC4804"/>
    <w:rsid w:val="00FC5829"/>
    <w:rsid w:val="00FC599A"/>
    <w:rsid w:val="00FC66CC"/>
    <w:rsid w:val="00FC6DD7"/>
    <w:rsid w:val="00FC76EE"/>
    <w:rsid w:val="00FC777C"/>
    <w:rsid w:val="00FD0CBF"/>
    <w:rsid w:val="00FD0EC5"/>
    <w:rsid w:val="00FD0F18"/>
    <w:rsid w:val="00FD0FD9"/>
    <w:rsid w:val="00FD12AA"/>
    <w:rsid w:val="00FD154F"/>
    <w:rsid w:val="00FD17CE"/>
    <w:rsid w:val="00FD1901"/>
    <w:rsid w:val="00FD1A95"/>
    <w:rsid w:val="00FD1B15"/>
    <w:rsid w:val="00FD1F6F"/>
    <w:rsid w:val="00FD23F2"/>
    <w:rsid w:val="00FD270B"/>
    <w:rsid w:val="00FD274A"/>
    <w:rsid w:val="00FD2964"/>
    <w:rsid w:val="00FD2E23"/>
    <w:rsid w:val="00FD2F92"/>
    <w:rsid w:val="00FD3197"/>
    <w:rsid w:val="00FD32E9"/>
    <w:rsid w:val="00FD3604"/>
    <w:rsid w:val="00FD3850"/>
    <w:rsid w:val="00FD39CB"/>
    <w:rsid w:val="00FD3E98"/>
    <w:rsid w:val="00FD4083"/>
    <w:rsid w:val="00FD42D2"/>
    <w:rsid w:val="00FD4389"/>
    <w:rsid w:val="00FD43D1"/>
    <w:rsid w:val="00FD44F5"/>
    <w:rsid w:val="00FD46C4"/>
    <w:rsid w:val="00FD4725"/>
    <w:rsid w:val="00FD4B4C"/>
    <w:rsid w:val="00FD4E39"/>
    <w:rsid w:val="00FD4FCF"/>
    <w:rsid w:val="00FD500E"/>
    <w:rsid w:val="00FD52C9"/>
    <w:rsid w:val="00FD531E"/>
    <w:rsid w:val="00FD5632"/>
    <w:rsid w:val="00FD5668"/>
    <w:rsid w:val="00FD5715"/>
    <w:rsid w:val="00FD590E"/>
    <w:rsid w:val="00FD5A0A"/>
    <w:rsid w:val="00FD5DDA"/>
    <w:rsid w:val="00FD5F1D"/>
    <w:rsid w:val="00FD6239"/>
    <w:rsid w:val="00FD6323"/>
    <w:rsid w:val="00FD6417"/>
    <w:rsid w:val="00FD6C4A"/>
    <w:rsid w:val="00FD6E28"/>
    <w:rsid w:val="00FD6F32"/>
    <w:rsid w:val="00FD750D"/>
    <w:rsid w:val="00FD76DF"/>
    <w:rsid w:val="00FD77C0"/>
    <w:rsid w:val="00FD7A8B"/>
    <w:rsid w:val="00FE037B"/>
    <w:rsid w:val="00FE048E"/>
    <w:rsid w:val="00FE04AC"/>
    <w:rsid w:val="00FE07AE"/>
    <w:rsid w:val="00FE07DE"/>
    <w:rsid w:val="00FE0943"/>
    <w:rsid w:val="00FE0ADC"/>
    <w:rsid w:val="00FE1107"/>
    <w:rsid w:val="00FE146F"/>
    <w:rsid w:val="00FE1869"/>
    <w:rsid w:val="00FE1E5E"/>
    <w:rsid w:val="00FE1E61"/>
    <w:rsid w:val="00FE1E74"/>
    <w:rsid w:val="00FE22A1"/>
    <w:rsid w:val="00FE22E5"/>
    <w:rsid w:val="00FE23E2"/>
    <w:rsid w:val="00FE25E0"/>
    <w:rsid w:val="00FE26D5"/>
    <w:rsid w:val="00FE2AE1"/>
    <w:rsid w:val="00FE327D"/>
    <w:rsid w:val="00FE3442"/>
    <w:rsid w:val="00FE3534"/>
    <w:rsid w:val="00FE3569"/>
    <w:rsid w:val="00FE401F"/>
    <w:rsid w:val="00FE4115"/>
    <w:rsid w:val="00FE4900"/>
    <w:rsid w:val="00FE4B2F"/>
    <w:rsid w:val="00FE4E1A"/>
    <w:rsid w:val="00FE505A"/>
    <w:rsid w:val="00FE5361"/>
    <w:rsid w:val="00FE5930"/>
    <w:rsid w:val="00FE5DA9"/>
    <w:rsid w:val="00FE5EC6"/>
    <w:rsid w:val="00FE6518"/>
    <w:rsid w:val="00FE6546"/>
    <w:rsid w:val="00FE6632"/>
    <w:rsid w:val="00FE75B3"/>
    <w:rsid w:val="00FE7648"/>
    <w:rsid w:val="00FE77F3"/>
    <w:rsid w:val="00FE7B0D"/>
    <w:rsid w:val="00FE7B1E"/>
    <w:rsid w:val="00FE7E80"/>
    <w:rsid w:val="00FE7F36"/>
    <w:rsid w:val="00FF0637"/>
    <w:rsid w:val="00FF0BF7"/>
    <w:rsid w:val="00FF0C13"/>
    <w:rsid w:val="00FF0CAD"/>
    <w:rsid w:val="00FF2289"/>
    <w:rsid w:val="00FF2475"/>
    <w:rsid w:val="00FF2664"/>
    <w:rsid w:val="00FF279E"/>
    <w:rsid w:val="00FF2E0A"/>
    <w:rsid w:val="00FF306C"/>
    <w:rsid w:val="00FF3170"/>
    <w:rsid w:val="00FF34D3"/>
    <w:rsid w:val="00FF368B"/>
    <w:rsid w:val="00FF3802"/>
    <w:rsid w:val="00FF3C79"/>
    <w:rsid w:val="00FF3CED"/>
    <w:rsid w:val="00FF3CFB"/>
    <w:rsid w:val="00FF4137"/>
    <w:rsid w:val="00FF425A"/>
    <w:rsid w:val="00FF4A2A"/>
    <w:rsid w:val="00FF4A50"/>
    <w:rsid w:val="00FF542A"/>
    <w:rsid w:val="00FF5B9B"/>
    <w:rsid w:val="00FF5C74"/>
    <w:rsid w:val="00FF60F0"/>
    <w:rsid w:val="00FF6514"/>
    <w:rsid w:val="00FF6557"/>
    <w:rsid w:val="00FF69FF"/>
    <w:rsid w:val="00FF71A1"/>
    <w:rsid w:val="00FF72F6"/>
    <w:rsid w:val="00FF759F"/>
    <w:rsid w:val="00FF7625"/>
    <w:rsid w:val="00FF777A"/>
    <w:rsid w:val="00FF7E72"/>
    <w:rsid w:val="01180120"/>
    <w:rsid w:val="012C0EC9"/>
    <w:rsid w:val="013B8A2E"/>
    <w:rsid w:val="013E7272"/>
    <w:rsid w:val="0140DD94"/>
    <w:rsid w:val="017301D8"/>
    <w:rsid w:val="01754988"/>
    <w:rsid w:val="017DD356"/>
    <w:rsid w:val="018FBDB3"/>
    <w:rsid w:val="019FAF86"/>
    <w:rsid w:val="01A78786"/>
    <w:rsid w:val="01A9618C"/>
    <w:rsid w:val="01CE01DD"/>
    <w:rsid w:val="01CFECF1"/>
    <w:rsid w:val="01DFB00E"/>
    <w:rsid w:val="0214E8EC"/>
    <w:rsid w:val="02171207"/>
    <w:rsid w:val="023E2803"/>
    <w:rsid w:val="0275B2AA"/>
    <w:rsid w:val="0290DAE6"/>
    <w:rsid w:val="02DD8444"/>
    <w:rsid w:val="031270A9"/>
    <w:rsid w:val="0317D774"/>
    <w:rsid w:val="03269E0A"/>
    <w:rsid w:val="0331FB67"/>
    <w:rsid w:val="0343160A"/>
    <w:rsid w:val="03617B0C"/>
    <w:rsid w:val="0369993F"/>
    <w:rsid w:val="036ADBD1"/>
    <w:rsid w:val="037BB789"/>
    <w:rsid w:val="03981823"/>
    <w:rsid w:val="03998A54"/>
    <w:rsid w:val="0399C763"/>
    <w:rsid w:val="03AF6344"/>
    <w:rsid w:val="03B4060B"/>
    <w:rsid w:val="03B64AC9"/>
    <w:rsid w:val="03BC1EF4"/>
    <w:rsid w:val="03C78986"/>
    <w:rsid w:val="03EAD888"/>
    <w:rsid w:val="03EE05DD"/>
    <w:rsid w:val="03FDA1E2"/>
    <w:rsid w:val="04075B57"/>
    <w:rsid w:val="04128FC9"/>
    <w:rsid w:val="04412177"/>
    <w:rsid w:val="046D609A"/>
    <w:rsid w:val="04789B4F"/>
    <w:rsid w:val="047C1AC3"/>
    <w:rsid w:val="047C532A"/>
    <w:rsid w:val="0480DFAD"/>
    <w:rsid w:val="048595EA"/>
    <w:rsid w:val="04861029"/>
    <w:rsid w:val="04881ADE"/>
    <w:rsid w:val="0497EF77"/>
    <w:rsid w:val="04ADE563"/>
    <w:rsid w:val="04C33CC0"/>
    <w:rsid w:val="04C5BFCB"/>
    <w:rsid w:val="04E3A9D2"/>
    <w:rsid w:val="04E693D4"/>
    <w:rsid w:val="0520DFC2"/>
    <w:rsid w:val="05264E6A"/>
    <w:rsid w:val="0528A195"/>
    <w:rsid w:val="0564117C"/>
    <w:rsid w:val="05760618"/>
    <w:rsid w:val="05789938"/>
    <w:rsid w:val="0586CC74"/>
    <w:rsid w:val="05A10435"/>
    <w:rsid w:val="05B4D6D5"/>
    <w:rsid w:val="0606F58E"/>
    <w:rsid w:val="062180AD"/>
    <w:rsid w:val="06265454"/>
    <w:rsid w:val="0629D3C4"/>
    <w:rsid w:val="062F827F"/>
    <w:rsid w:val="0631ED96"/>
    <w:rsid w:val="0645C1CB"/>
    <w:rsid w:val="06590424"/>
    <w:rsid w:val="06AB6DCA"/>
    <w:rsid w:val="06B0DD44"/>
    <w:rsid w:val="06E63D6C"/>
    <w:rsid w:val="06EBF254"/>
    <w:rsid w:val="06EE64F9"/>
    <w:rsid w:val="06F10277"/>
    <w:rsid w:val="072C01C5"/>
    <w:rsid w:val="072C93AE"/>
    <w:rsid w:val="0739E004"/>
    <w:rsid w:val="073DE75B"/>
    <w:rsid w:val="074D7912"/>
    <w:rsid w:val="077506AD"/>
    <w:rsid w:val="0781B3A0"/>
    <w:rsid w:val="079543E0"/>
    <w:rsid w:val="07AB67D7"/>
    <w:rsid w:val="07B20DAA"/>
    <w:rsid w:val="07C23428"/>
    <w:rsid w:val="07C433B4"/>
    <w:rsid w:val="07D1EF2C"/>
    <w:rsid w:val="07D5FC89"/>
    <w:rsid w:val="07E7898F"/>
    <w:rsid w:val="0815FA22"/>
    <w:rsid w:val="081AA694"/>
    <w:rsid w:val="082B6C9C"/>
    <w:rsid w:val="083816E2"/>
    <w:rsid w:val="08595739"/>
    <w:rsid w:val="08784D7F"/>
    <w:rsid w:val="08D2E3DC"/>
    <w:rsid w:val="08DE10F9"/>
    <w:rsid w:val="08E627A5"/>
    <w:rsid w:val="095919DE"/>
    <w:rsid w:val="099BA332"/>
    <w:rsid w:val="09A54642"/>
    <w:rsid w:val="09B7D37D"/>
    <w:rsid w:val="0A1463A6"/>
    <w:rsid w:val="0A14EB4E"/>
    <w:rsid w:val="0A27916B"/>
    <w:rsid w:val="0A3479EA"/>
    <w:rsid w:val="0A40C666"/>
    <w:rsid w:val="0A48498B"/>
    <w:rsid w:val="0A4C9854"/>
    <w:rsid w:val="0A512CCF"/>
    <w:rsid w:val="0A7A3B7A"/>
    <w:rsid w:val="0A7D7B0E"/>
    <w:rsid w:val="0A8F440A"/>
    <w:rsid w:val="0AC0273D"/>
    <w:rsid w:val="0AC06951"/>
    <w:rsid w:val="0ACEC27D"/>
    <w:rsid w:val="0AD88421"/>
    <w:rsid w:val="0AE5FF39"/>
    <w:rsid w:val="0B0703E4"/>
    <w:rsid w:val="0B3C8BC7"/>
    <w:rsid w:val="0B55CFD8"/>
    <w:rsid w:val="0B6A51E2"/>
    <w:rsid w:val="0BB79E50"/>
    <w:rsid w:val="0BCB58B2"/>
    <w:rsid w:val="0BDD607D"/>
    <w:rsid w:val="0BF99ED3"/>
    <w:rsid w:val="0BFB6A99"/>
    <w:rsid w:val="0BFC53ED"/>
    <w:rsid w:val="0C01492F"/>
    <w:rsid w:val="0C23A95E"/>
    <w:rsid w:val="0C36B8AD"/>
    <w:rsid w:val="0C48BBB5"/>
    <w:rsid w:val="0C91D529"/>
    <w:rsid w:val="0CA76A84"/>
    <w:rsid w:val="0CEB4E06"/>
    <w:rsid w:val="0CFECAC5"/>
    <w:rsid w:val="0D190D89"/>
    <w:rsid w:val="0D382024"/>
    <w:rsid w:val="0D419519"/>
    <w:rsid w:val="0D46F47E"/>
    <w:rsid w:val="0D4D45D1"/>
    <w:rsid w:val="0D690BFA"/>
    <w:rsid w:val="0D736A9D"/>
    <w:rsid w:val="0DB288A6"/>
    <w:rsid w:val="0DB5E98D"/>
    <w:rsid w:val="0DB71D40"/>
    <w:rsid w:val="0DC263BE"/>
    <w:rsid w:val="0DC8411E"/>
    <w:rsid w:val="0DCB3C1F"/>
    <w:rsid w:val="0DD0DF73"/>
    <w:rsid w:val="0DE37E50"/>
    <w:rsid w:val="0DF9EF46"/>
    <w:rsid w:val="0E0203D2"/>
    <w:rsid w:val="0E2BB837"/>
    <w:rsid w:val="0E3636EB"/>
    <w:rsid w:val="0E4178FB"/>
    <w:rsid w:val="0E47C7D2"/>
    <w:rsid w:val="0E486754"/>
    <w:rsid w:val="0E4A9E3E"/>
    <w:rsid w:val="0E50C8FE"/>
    <w:rsid w:val="0E89F73A"/>
    <w:rsid w:val="0E9CDEB6"/>
    <w:rsid w:val="0EB4BEB5"/>
    <w:rsid w:val="0ECFCE19"/>
    <w:rsid w:val="0F29AC95"/>
    <w:rsid w:val="0F2AAB7A"/>
    <w:rsid w:val="0F31D12F"/>
    <w:rsid w:val="0F509F0D"/>
    <w:rsid w:val="0F58E23F"/>
    <w:rsid w:val="0F5A548D"/>
    <w:rsid w:val="0F7A8E18"/>
    <w:rsid w:val="0F7DDFB6"/>
    <w:rsid w:val="0F92AEB6"/>
    <w:rsid w:val="0F9ACE40"/>
    <w:rsid w:val="0FB43D99"/>
    <w:rsid w:val="0FB6777F"/>
    <w:rsid w:val="0FBF3558"/>
    <w:rsid w:val="0FD706D8"/>
    <w:rsid w:val="0FE07AD1"/>
    <w:rsid w:val="0FE545ED"/>
    <w:rsid w:val="0FEA7BA5"/>
    <w:rsid w:val="1001DBE1"/>
    <w:rsid w:val="100DCAB7"/>
    <w:rsid w:val="1017DDA5"/>
    <w:rsid w:val="10665C98"/>
    <w:rsid w:val="106A2232"/>
    <w:rsid w:val="109477B7"/>
    <w:rsid w:val="10A8AD1B"/>
    <w:rsid w:val="10FF1C0A"/>
    <w:rsid w:val="11150B85"/>
    <w:rsid w:val="11171A2B"/>
    <w:rsid w:val="11440413"/>
    <w:rsid w:val="1153A88D"/>
    <w:rsid w:val="117D1E3A"/>
    <w:rsid w:val="119F0F77"/>
    <w:rsid w:val="11A55A58"/>
    <w:rsid w:val="11A742AB"/>
    <w:rsid w:val="11C098EE"/>
    <w:rsid w:val="11F45DFA"/>
    <w:rsid w:val="12073E07"/>
    <w:rsid w:val="12361BD1"/>
    <w:rsid w:val="124349EE"/>
    <w:rsid w:val="127D351E"/>
    <w:rsid w:val="127D9E31"/>
    <w:rsid w:val="1287578F"/>
    <w:rsid w:val="129489C9"/>
    <w:rsid w:val="129A6A2C"/>
    <w:rsid w:val="12AFD8E0"/>
    <w:rsid w:val="12DAE77A"/>
    <w:rsid w:val="12FEA374"/>
    <w:rsid w:val="130035B9"/>
    <w:rsid w:val="1309DC1B"/>
    <w:rsid w:val="131270EB"/>
    <w:rsid w:val="13131D3B"/>
    <w:rsid w:val="134A8A5B"/>
    <w:rsid w:val="13577121"/>
    <w:rsid w:val="13650D64"/>
    <w:rsid w:val="13A2B3D2"/>
    <w:rsid w:val="13AA8087"/>
    <w:rsid w:val="13C6E605"/>
    <w:rsid w:val="13EE02BE"/>
    <w:rsid w:val="13FA5DFE"/>
    <w:rsid w:val="13FDA51A"/>
    <w:rsid w:val="14360034"/>
    <w:rsid w:val="143B3747"/>
    <w:rsid w:val="1449C426"/>
    <w:rsid w:val="146172BE"/>
    <w:rsid w:val="146CA1FE"/>
    <w:rsid w:val="147AEF09"/>
    <w:rsid w:val="147CAF1A"/>
    <w:rsid w:val="148451F1"/>
    <w:rsid w:val="14851E2F"/>
    <w:rsid w:val="149DADB5"/>
    <w:rsid w:val="14DF7FCB"/>
    <w:rsid w:val="14FEBDE8"/>
    <w:rsid w:val="1527925A"/>
    <w:rsid w:val="15445236"/>
    <w:rsid w:val="155B372C"/>
    <w:rsid w:val="15642783"/>
    <w:rsid w:val="15787DDC"/>
    <w:rsid w:val="1585C954"/>
    <w:rsid w:val="158DA741"/>
    <w:rsid w:val="158DD165"/>
    <w:rsid w:val="159FBE94"/>
    <w:rsid w:val="15DF34AC"/>
    <w:rsid w:val="15F0244A"/>
    <w:rsid w:val="15F6D1A0"/>
    <w:rsid w:val="16182F34"/>
    <w:rsid w:val="164060DF"/>
    <w:rsid w:val="164A3053"/>
    <w:rsid w:val="165AF4FE"/>
    <w:rsid w:val="165BB47A"/>
    <w:rsid w:val="168A8BAA"/>
    <w:rsid w:val="168D3C71"/>
    <w:rsid w:val="16A047D4"/>
    <w:rsid w:val="16A74AE0"/>
    <w:rsid w:val="16B8936E"/>
    <w:rsid w:val="16D1DE02"/>
    <w:rsid w:val="16E57ABD"/>
    <w:rsid w:val="170E1347"/>
    <w:rsid w:val="17451C04"/>
    <w:rsid w:val="17511DE5"/>
    <w:rsid w:val="175ACBE0"/>
    <w:rsid w:val="177FBEF3"/>
    <w:rsid w:val="1794853D"/>
    <w:rsid w:val="17A007C4"/>
    <w:rsid w:val="17BEE679"/>
    <w:rsid w:val="17C37663"/>
    <w:rsid w:val="17F3E98A"/>
    <w:rsid w:val="17F9D683"/>
    <w:rsid w:val="181BA7BB"/>
    <w:rsid w:val="182B67C5"/>
    <w:rsid w:val="182F8475"/>
    <w:rsid w:val="1853027C"/>
    <w:rsid w:val="1858E308"/>
    <w:rsid w:val="1878A2B0"/>
    <w:rsid w:val="187BD5A7"/>
    <w:rsid w:val="18C2F4E0"/>
    <w:rsid w:val="18CBED60"/>
    <w:rsid w:val="18DA7F5A"/>
    <w:rsid w:val="18F4B2B5"/>
    <w:rsid w:val="19078D28"/>
    <w:rsid w:val="1913DF4B"/>
    <w:rsid w:val="194292BB"/>
    <w:rsid w:val="194A0E9B"/>
    <w:rsid w:val="194D5821"/>
    <w:rsid w:val="196A2DCC"/>
    <w:rsid w:val="19793821"/>
    <w:rsid w:val="197FB0EA"/>
    <w:rsid w:val="1994F405"/>
    <w:rsid w:val="199817F5"/>
    <w:rsid w:val="19AD9D3A"/>
    <w:rsid w:val="19C1AE15"/>
    <w:rsid w:val="1A031AA6"/>
    <w:rsid w:val="1A15AB09"/>
    <w:rsid w:val="1A3609F7"/>
    <w:rsid w:val="1A363E01"/>
    <w:rsid w:val="1A5CB7E8"/>
    <w:rsid w:val="1A84B241"/>
    <w:rsid w:val="1A84CA0A"/>
    <w:rsid w:val="1A8EA148"/>
    <w:rsid w:val="1ABB891F"/>
    <w:rsid w:val="1ABF2B79"/>
    <w:rsid w:val="1ACAAEB7"/>
    <w:rsid w:val="1AD7E3D4"/>
    <w:rsid w:val="1AD9D867"/>
    <w:rsid w:val="1AE0F2B8"/>
    <w:rsid w:val="1AF98195"/>
    <w:rsid w:val="1B0C34B8"/>
    <w:rsid w:val="1B132178"/>
    <w:rsid w:val="1B1A9346"/>
    <w:rsid w:val="1B1DAC45"/>
    <w:rsid w:val="1B1F63A9"/>
    <w:rsid w:val="1B2E1417"/>
    <w:rsid w:val="1B2E5D39"/>
    <w:rsid w:val="1B677620"/>
    <w:rsid w:val="1B807782"/>
    <w:rsid w:val="1B875CC4"/>
    <w:rsid w:val="1B942EE5"/>
    <w:rsid w:val="1B9441FF"/>
    <w:rsid w:val="1BA093C7"/>
    <w:rsid w:val="1BA51463"/>
    <w:rsid w:val="1BB319E9"/>
    <w:rsid w:val="1C0331FB"/>
    <w:rsid w:val="1C1392F7"/>
    <w:rsid w:val="1C2BDAB2"/>
    <w:rsid w:val="1C693D85"/>
    <w:rsid w:val="1C9141D6"/>
    <w:rsid w:val="1CA08163"/>
    <w:rsid w:val="1CC13F1C"/>
    <w:rsid w:val="1CCCDEA8"/>
    <w:rsid w:val="1CCFB430"/>
    <w:rsid w:val="1CE99CEE"/>
    <w:rsid w:val="1D02D75E"/>
    <w:rsid w:val="1D0B74AF"/>
    <w:rsid w:val="1D146A4A"/>
    <w:rsid w:val="1D47020F"/>
    <w:rsid w:val="1D5390F5"/>
    <w:rsid w:val="1D688246"/>
    <w:rsid w:val="1D7C83C9"/>
    <w:rsid w:val="1D87A1FC"/>
    <w:rsid w:val="1D883409"/>
    <w:rsid w:val="1D898884"/>
    <w:rsid w:val="1D8F79DA"/>
    <w:rsid w:val="1DB4BBF0"/>
    <w:rsid w:val="1DCEDFE0"/>
    <w:rsid w:val="1DD22B7D"/>
    <w:rsid w:val="1DF40099"/>
    <w:rsid w:val="1E3C8940"/>
    <w:rsid w:val="1E3E8DB5"/>
    <w:rsid w:val="1E468BE9"/>
    <w:rsid w:val="1E5FC95B"/>
    <w:rsid w:val="1E6B66E2"/>
    <w:rsid w:val="1E6E5FB7"/>
    <w:rsid w:val="1E844083"/>
    <w:rsid w:val="1E88820A"/>
    <w:rsid w:val="1E89DC0A"/>
    <w:rsid w:val="1EB2A8D9"/>
    <w:rsid w:val="1EC856FF"/>
    <w:rsid w:val="1EE6BCD0"/>
    <w:rsid w:val="1EF2F6B1"/>
    <w:rsid w:val="1F06ED9E"/>
    <w:rsid w:val="1F0DB103"/>
    <w:rsid w:val="1F346ACF"/>
    <w:rsid w:val="1F3AF181"/>
    <w:rsid w:val="1F4301A8"/>
    <w:rsid w:val="1F47BC97"/>
    <w:rsid w:val="1F4BB220"/>
    <w:rsid w:val="1F59F12F"/>
    <w:rsid w:val="1F7624CE"/>
    <w:rsid w:val="1F819D98"/>
    <w:rsid w:val="1FC20EC3"/>
    <w:rsid w:val="1FD80011"/>
    <w:rsid w:val="1FF0210A"/>
    <w:rsid w:val="1FF74277"/>
    <w:rsid w:val="1FF870B5"/>
    <w:rsid w:val="2008B513"/>
    <w:rsid w:val="20107389"/>
    <w:rsid w:val="2029BF90"/>
    <w:rsid w:val="202D9348"/>
    <w:rsid w:val="20392D01"/>
    <w:rsid w:val="20470FDC"/>
    <w:rsid w:val="20552565"/>
    <w:rsid w:val="207BDFF7"/>
    <w:rsid w:val="208265DE"/>
    <w:rsid w:val="2091F249"/>
    <w:rsid w:val="209A4F8B"/>
    <w:rsid w:val="20C0A3B2"/>
    <w:rsid w:val="20FCB0AC"/>
    <w:rsid w:val="210C9657"/>
    <w:rsid w:val="210EBE48"/>
    <w:rsid w:val="213B98EF"/>
    <w:rsid w:val="2167295A"/>
    <w:rsid w:val="21A2C7DB"/>
    <w:rsid w:val="21A5350B"/>
    <w:rsid w:val="21A80878"/>
    <w:rsid w:val="21AEE127"/>
    <w:rsid w:val="21BD333E"/>
    <w:rsid w:val="21C7ACE1"/>
    <w:rsid w:val="21C9F468"/>
    <w:rsid w:val="21D56214"/>
    <w:rsid w:val="21DCB3A4"/>
    <w:rsid w:val="21E84B1F"/>
    <w:rsid w:val="21FE66DA"/>
    <w:rsid w:val="22110C6C"/>
    <w:rsid w:val="223C5141"/>
    <w:rsid w:val="2260385A"/>
    <w:rsid w:val="2261F1A0"/>
    <w:rsid w:val="22754185"/>
    <w:rsid w:val="22870995"/>
    <w:rsid w:val="228C3814"/>
    <w:rsid w:val="22AA5945"/>
    <w:rsid w:val="22BA66F7"/>
    <w:rsid w:val="22C701D9"/>
    <w:rsid w:val="22F29559"/>
    <w:rsid w:val="22FBF474"/>
    <w:rsid w:val="22FFBFDA"/>
    <w:rsid w:val="2306A478"/>
    <w:rsid w:val="2315B533"/>
    <w:rsid w:val="231C6C8C"/>
    <w:rsid w:val="231EF952"/>
    <w:rsid w:val="233934F3"/>
    <w:rsid w:val="233AE787"/>
    <w:rsid w:val="235BF12A"/>
    <w:rsid w:val="237500CF"/>
    <w:rsid w:val="2379C096"/>
    <w:rsid w:val="237B9142"/>
    <w:rsid w:val="2388FD52"/>
    <w:rsid w:val="238A8302"/>
    <w:rsid w:val="238ED375"/>
    <w:rsid w:val="2395126D"/>
    <w:rsid w:val="23B56728"/>
    <w:rsid w:val="23C3B168"/>
    <w:rsid w:val="23D4AC38"/>
    <w:rsid w:val="23DABBAF"/>
    <w:rsid w:val="23FF10EF"/>
    <w:rsid w:val="241AA90A"/>
    <w:rsid w:val="243F46BF"/>
    <w:rsid w:val="2447761B"/>
    <w:rsid w:val="244E164F"/>
    <w:rsid w:val="24879CC0"/>
    <w:rsid w:val="248B3635"/>
    <w:rsid w:val="248D6EA4"/>
    <w:rsid w:val="24943942"/>
    <w:rsid w:val="249BE8D9"/>
    <w:rsid w:val="24A679E5"/>
    <w:rsid w:val="24DD1757"/>
    <w:rsid w:val="24F8A41F"/>
    <w:rsid w:val="25178A24"/>
    <w:rsid w:val="2575B681"/>
    <w:rsid w:val="25B9BE76"/>
    <w:rsid w:val="25BD55DD"/>
    <w:rsid w:val="25DE4717"/>
    <w:rsid w:val="260C2C9D"/>
    <w:rsid w:val="261F6D65"/>
    <w:rsid w:val="261FDD79"/>
    <w:rsid w:val="263A6A40"/>
    <w:rsid w:val="265AB217"/>
    <w:rsid w:val="26627825"/>
    <w:rsid w:val="2674E6EE"/>
    <w:rsid w:val="26914FEB"/>
    <w:rsid w:val="26964F83"/>
    <w:rsid w:val="269E8463"/>
    <w:rsid w:val="26A36BEC"/>
    <w:rsid w:val="26DB9A6B"/>
    <w:rsid w:val="26EDEAF4"/>
    <w:rsid w:val="26EF7220"/>
    <w:rsid w:val="26F3E269"/>
    <w:rsid w:val="27047788"/>
    <w:rsid w:val="272844C9"/>
    <w:rsid w:val="277D2B88"/>
    <w:rsid w:val="2781776D"/>
    <w:rsid w:val="2790958A"/>
    <w:rsid w:val="279DB421"/>
    <w:rsid w:val="27A6B02C"/>
    <w:rsid w:val="27AA0F29"/>
    <w:rsid w:val="27B237A5"/>
    <w:rsid w:val="27B3BFA3"/>
    <w:rsid w:val="27BD8436"/>
    <w:rsid w:val="27C50FF9"/>
    <w:rsid w:val="27C9B2D2"/>
    <w:rsid w:val="27D1FB6F"/>
    <w:rsid w:val="27E27ED2"/>
    <w:rsid w:val="27F925E5"/>
    <w:rsid w:val="27FEDBD4"/>
    <w:rsid w:val="280A89A1"/>
    <w:rsid w:val="281D003B"/>
    <w:rsid w:val="2826600B"/>
    <w:rsid w:val="2826845E"/>
    <w:rsid w:val="282E39D2"/>
    <w:rsid w:val="28452FC4"/>
    <w:rsid w:val="284BFF8E"/>
    <w:rsid w:val="284D74FC"/>
    <w:rsid w:val="28639853"/>
    <w:rsid w:val="28A2766F"/>
    <w:rsid w:val="28ACDA23"/>
    <w:rsid w:val="28B9D2F9"/>
    <w:rsid w:val="28C3F450"/>
    <w:rsid w:val="28F2D076"/>
    <w:rsid w:val="28FCE0FF"/>
    <w:rsid w:val="2900AB01"/>
    <w:rsid w:val="290E5D84"/>
    <w:rsid w:val="292A6F81"/>
    <w:rsid w:val="29390E20"/>
    <w:rsid w:val="29397BAF"/>
    <w:rsid w:val="294103AA"/>
    <w:rsid w:val="29625ACF"/>
    <w:rsid w:val="29774698"/>
    <w:rsid w:val="2980DECC"/>
    <w:rsid w:val="2984CD81"/>
    <w:rsid w:val="29C8890E"/>
    <w:rsid w:val="29CC403D"/>
    <w:rsid w:val="29D62A84"/>
    <w:rsid w:val="29F3FB60"/>
    <w:rsid w:val="29F9C51A"/>
    <w:rsid w:val="2A2A5A89"/>
    <w:rsid w:val="2A52D304"/>
    <w:rsid w:val="2A58898C"/>
    <w:rsid w:val="2A5B8BC3"/>
    <w:rsid w:val="2A6A246B"/>
    <w:rsid w:val="2A75BE97"/>
    <w:rsid w:val="2A7C1938"/>
    <w:rsid w:val="2A89FD63"/>
    <w:rsid w:val="2AA67493"/>
    <w:rsid w:val="2AB631B1"/>
    <w:rsid w:val="2AD1E165"/>
    <w:rsid w:val="2AF5B604"/>
    <w:rsid w:val="2B06FB74"/>
    <w:rsid w:val="2B1771BA"/>
    <w:rsid w:val="2B21377C"/>
    <w:rsid w:val="2B39E13C"/>
    <w:rsid w:val="2B4A7EF8"/>
    <w:rsid w:val="2B54C24A"/>
    <w:rsid w:val="2B666ED3"/>
    <w:rsid w:val="2B9224C0"/>
    <w:rsid w:val="2BAECBD5"/>
    <w:rsid w:val="2BB9253A"/>
    <w:rsid w:val="2BC13F44"/>
    <w:rsid w:val="2BC32487"/>
    <w:rsid w:val="2BC8A620"/>
    <w:rsid w:val="2BCC4AB4"/>
    <w:rsid w:val="2BDAC114"/>
    <w:rsid w:val="2BE0F501"/>
    <w:rsid w:val="2C02A374"/>
    <w:rsid w:val="2C2E6EA0"/>
    <w:rsid w:val="2C3D333C"/>
    <w:rsid w:val="2C4CA433"/>
    <w:rsid w:val="2C5587BF"/>
    <w:rsid w:val="2C5F8BEE"/>
    <w:rsid w:val="2C7BF84B"/>
    <w:rsid w:val="2C82E315"/>
    <w:rsid w:val="2C8A8B34"/>
    <w:rsid w:val="2CADA194"/>
    <w:rsid w:val="2CE11A33"/>
    <w:rsid w:val="2CF1E647"/>
    <w:rsid w:val="2CFA82ED"/>
    <w:rsid w:val="2D00D0F8"/>
    <w:rsid w:val="2D0A37F5"/>
    <w:rsid w:val="2D159498"/>
    <w:rsid w:val="2D1CD08B"/>
    <w:rsid w:val="2D1E0AD1"/>
    <w:rsid w:val="2D337F72"/>
    <w:rsid w:val="2D418F29"/>
    <w:rsid w:val="2D45F760"/>
    <w:rsid w:val="2D7B53AC"/>
    <w:rsid w:val="2D836B1F"/>
    <w:rsid w:val="2D9743EC"/>
    <w:rsid w:val="2DB3CF1A"/>
    <w:rsid w:val="2DCFBED9"/>
    <w:rsid w:val="2DD6799C"/>
    <w:rsid w:val="2E084C24"/>
    <w:rsid w:val="2E098323"/>
    <w:rsid w:val="2E0C7890"/>
    <w:rsid w:val="2E457314"/>
    <w:rsid w:val="2E58805C"/>
    <w:rsid w:val="2E6C26B2"/>
    <w:rsid w:val="2E7D3F83"/>
    <w:rsid w:val="2EB88680"/>
    <w:rsid w:val="2ECCCC25"/>
    <w:rsid w:val="2F301343"/>
    <w:rsid w:val="2F38BC6B"/>
    <w:rsid w:val="2F423C11"/>
    <w:rsid w:val="2F46468C"/>
    <w:rsid w:val="2F5035D6"/>
    <w:rsid w:val="2F56AF89"/>
    <w:rsid w:val="2F5FAFB8"/>
    <w:rsid w:val="2F7104AB"/>
    <w:rsid w:val="2F77DD9F"/>
    <w:rsid w:val="2F8804F7"/>
    <w:rsid w:val="2F8CFFE0"/>
    <w:rsid w:val="2FEC44F0"/>
    <w:rsid w:val="2FED4727"/>
    <w:rsid w:val="2FEFFC2C"/>
    <w:rsid w:val="300175BB"/>
    <w:rsid w:val="30070F7D"/>
    <w:rsid w:val="300B34BB"/>
    <w:rsid w:val="30178C48"/>
    <w:rsid w:val="302C9569"/>
    <w:rsid w:val="3030D831"/>
    <w:rsid w:val="30338E14"/>
    <w:rsid w:val="303D6031"/>
    <w:rsid w:val="304D8317"/>
    <w:rsid w:val="30A79346"/>
    <w:rsid w:val="30BD028D"/>
    <w:rsid w:val="30E54E56"/>
    <w:rsid w:val="30EA37C6"/>
    <w:rsid w:val="3106B9C0"/>
    <w:rsid w:val="312996AB"/>
    <w:rsid w:val="312BD319"/>
    <w:rsid w:val="3134572D"/>
    <w:rsid w:val="3135E21D"/>
    <w:rsid w:val="31481E33"/>
    <w:rsid w:val="316172D0"/>
    <w:rsid w:val="319BE918"/>
    <w:rsid w:val="319FA0F8"/>
    <w:rsid w:val="31A3BB33"/>
    <w:rsid w:val="31AAD63A"/>
    <w:rsid w:val="31C44D6B"/>
    <w:rsid w:val="31C9C1BC"/>
    <w:rsid w:val="31E44796"/>
    <w:rsid w:val="31ED59E9"/>
    <w:rsid w:val="31EE6864"/>
    <w:rsid w:val="3210AD22"/>
    <w:rsid w:val="323EFD1A"/>
    <w:rsid w:val="32432A05"/>
    <w:rsid w:val="328D841A"/>
    <w:rsid w:val="32D855A1"/>
    <w:rsid w:val="32E4922E"/>
    <w:rsid w:val="33020D1E"/>
    <w:rsid w:val="33059624"/>
    <w:rsid w:val="33489EF1"/>
    <w:rsid w:val="3352902C"/>
    <w:rsid w:val="33568F7B"/>
    <w:rsid w:val="33872B72"/>
    <w:rsid w:val="33BBC9CE"/>
    <w:rsid w:val="33E3B785"/>
    <w:rsid w:val="33FD0086"/>
    <w:rsid w:val="34245C2F"/>
    <w:rsid w:val="343A491B"/>
    <w:rsid w:val="3456BE26"/>
    <w:rsid w:val="346CCDAB"/>
    <w:rsid w:val="3481FC26"/>
    <w:rsid w:val="34839E24"/>
    <w:rsid w:val="348925F2"/>
    <w:rsid w:val="348B3F19"/>
    <w:rsid w:val="34AD0017"/>
    <w:rsid w:val="34C401D0"/>
    <w:rsid w:val="34D9D523"/>
    <w:rsid w:val="34DBE202"/>
    <w:rsid w:val="34E89C81"/>
    <w:rsid w:val="34F42FFD"/>
    <w:rsid w:val="34F940AC"/>
    <w:rsid w:val="3510F273"/>
    <w:rsid w:val="3515E4E6"/>
    <w:rsid w:val="3541D664"/>
    <w:rsid w:val="355755D0"/>
    <w:rsid w:val="3578DB1B"/>
    <w:rsid w:val="358078D0"/>
    <w:rsid w:val="358EAFF4"/>
    <w:rsid w:val="35944BCA"/>
    <w:rsid w:val="3598701A"/>
    <w:rsid w:val="35AFB8D8"/>
    <w:rsid w:val="35B9409C"/>
    <w:rsid w:val="35EC45C2"/>
    <w:rsid w:val="35EED1B6"/>
    <w:rsid w:val="35F72B1A"/>
    <w:rsid w:val="35F7750A"/>
    <w:rsid w:val="362A1931"/>
    <w:rsid w:val="3646610A"/>
    <w:rsid w:val="36573A20"/>
    <w:rsid w:val="365B8BD0"/>
    <w:rsid w:val="366C965B"/>
    <w:rsid w:val="36ADABA2"/>
    <w:rsid w:val="36FFF773"/>
    <w:rsid w:val="37293578"/>
    <w:rsid w:val="3749A953"/>
    <w:rsid w:val="3759E5A0"/>
    <w:rsid w:val="378D22BA"/>
    <w:rsid w:val="378FC689"/>
    <w:rsid w:val="37A80CCF"/>
    <w:rsid w:val="37AEBA52"/>
    <w:rsid w:val="37CFF9D5"/>
    <w:rsid w:val="37D62FD1"/>
    <w:rsid w:val="37D90AD4"/>
    <w:rsid w:val="37F372EF"/>
    <w:rsid w:val="380695AF"/>
    <w:rsid w:val="3819A817"/>
    <w:rsid w:val="384B6D42"/>
    <w:rsid w:val="3852CB01"/>
    <w:rsid w:val="38611ACF"/>
    <w:rsid w:val="386E673A"/>
    <w:rsid w:val="387D9729"/>
    <w:rsid w:val="3897AFC4"/>
    <w:rsid w:val="389A28D1"/>
    <w:rsid w:val="389B03C4"/>
    <w:rsid w:val="38B787BE"/>
    <w:rsid w:val="38BF5437"/>
    <w:rsid w:val="38D0B5BF"/>
    <w:rsid w:val="38E03F7F"/>
    <w:rsid w:val="38E63A1D"/>
    <w:rsid w:val="38FA90EB"/>
    <w:rsid w:val="391376DD"/>
    <w:rsid w:val="3914E2DE"/>
    <w:rsid w:val="3919432B"/>
    <w:rsid w:val="3923F1E7"/>
    <w:rsid w:val="3924C644"/>
    <w:rsid w:val="392FA156"/>
    <w:rsid w:val="394337CE"/>
    <w:rsid w:val="3947F822"/>
    <w:rsid w:val="395DF924"/>
    <w:rsid w:val="39775701"/>
    <w:rsid w:val="397F6C89"/>
    <w:rsid w:val="3984CCA2"/>
    <w:rsid w:val="39896FFB"/>
    <w:rsid w:val="39991E4F"/>
    <w:rsid w:val="39AB89E4"/>
    <w:rsid w:val="39C75F6E"/>
    <w:rsid w:val="39CD957F"/>
    <w:rsid w:val="39D453AB"/>
    <w:rsid w:val="39DCF51F"/>
    <w:rsid w:val="39F3ED31"/>
    <w:rsid w:val="39FCC5B1"/>
    <w:rsid w:val="3A025005"/>
    <w:rsid w:val="3A03D1A6"/>
    <w:rsid w:val="3A2CAC69"/>
    <w:rsid w:val="3A2DBB32"/>
    <w:rsid w:val="3A79A3C2"/>
    <w:rsid w:val="3A9FEA26"/>
    <w:rsid w:val="3AC8C838"/>
    <w:rsid w:val="3ACD2717"/>
    <w:rsid w:val="3AD930D3"/>
    <w:rsid w:val="3AD96619"/>
    <w:rsid w:val="3AED888B"/>
    <w:rsid w:val="3AFF359A"/>
    <w:rsid w:val="3B08554A"/>
    <w:rsid w:val="3B0E48F6"/>
    <w:rsid w:val="3B4A45E4"/>
    <w:rsid w:val="3B68298E"/>
    <w:rsid w:val="3B68C44A"/>
    <w:rsid w:val="3B8B7C89"/>
    <w:rsid w:val="3B90734A"/>
    <w:rsid w:val="3BA55495"/>
    <w:rsid w:val="3BC64DFA"/>
    <w:rsid w:val="3BEDE7FC"/>
    <w:rsid w:val="3C09DE73"/>
    <w:rsid w:val="3C2B87F5"/>
    <w:rsid w:val="3C302882"/>
    <w:rsid w:val="3C3A9B60"/>
    <w:rsid w:val="3C7ECDDF"/>
    <w:rsid w:val="3C866723"/>
    <w:rsid w:val="3C95432A"/>
    <w:rsid w:val="3C97B456"/>
    <w:rsid w:val="3C9A024E"/>
    <w:rsid w:val="3CA0BAE7"/>
    <w:rsid w:val="3CDDB94A"/>
    <w:rsid w:val="3CEE2712"/>
    <w:rsid w:val="3D12FEF7"/>
    <w:rsid w:val="3D4408BE"/>
    <w:rsid w:val="3D4D3E00"/>
    <w:rsid w:val="3D573BFF"/>
    <w:rsid w:val="3D7A0C61"/>
    <w:rsid w:val="3D7A2147"/>
    <w:rsid w:val="3DA8ADFE"/>
    <w:rsid w:val="3DAFFEE4"/>
    <w:rsid w:val="3DC75862"/>
    <w:rsid w:val="3DC75A4E"/>
    <w:rsid w:val="3DD5A81F"/>
    <w:rsid w:val="3DE1243C"/>
    <w:rsid w:val="3DE91CDA"/>
    <w:rsid w:val="3DEF0474"/>
    <w:rsid w:val="3E1872F7"/>
    <w:rsid w:val="3E328DB1"/>
    <w:rsid w:val="3E5AF670"/>
    <w:rsid w:val="3E6B1D16"/>
    <w:rsid w:val="3E8BDF25"/>
    <w:rsid w:val="3E989AA9"/>
    <w:rsid w:val="3EDAF95D"/>
    <w:rsid w:val="3EF6D71C"/>
    <w:rsid w:val="3F184CA6"/>
    <w:rsid w:val="3F24A0D4"/>
    <w:rsid w:val="3F39BBCA"/>
    <w:rsid w:val="3F3E941D"/>
    <w:rsid w:val="3F63079B"/>
    <w:rsid w:val="3F7AB17E"/>
    <w:rsid w:val="3F834C14"/>
    <w:rsid w:val="3F85A665"/>
    <w:rsid w:val="3FB946FD"/>
    <w:rsid w:val="3FBA12DC"/>
    <w:rsid w:val="3FBEAB84"/>
    <w:rsid w:val="3FBF9DDB"/>
    <w:rsid w:val="3FDE9B69"/>
    <w:rsid w:val="3FE944F6"/>
    <w:rsid w:val="3FEE476F"/>
    <w:rsid w:val="3FFC47B3"/>
    <w:rsid w:val="400902E0"/>
    <w:rsid w:val="401ACD75"/>
    <w:rsid w:val="403D3566"/>
    <w:rsid w:val="40603B28"/>
    <w:rsid w:val="40702D30"/>
    <w:rsid w:val="407463B5"/>
    <w:rsid w:val="4081654E"/>
    <w:rsid w:val="408B8122"/>
    <w:rsid w:val="409B2C22"/>
    <w:rsid w:val="40BB91D9"/>
    <w:rsid w:val="40BC00B5"/>
    <w:rsid w:val="40C9D262"/>
    <w:rsid w:val="40D8C467"/>
    <w:rsid w:val="40DB622A"/>
    <w:rsid w:val="40E53726"/>
    <w:rsid w:val="40E92FFC"/>
    <w:rsid w:val="40FF71B7"/>
    <w:rsid w:val="41113960"/>
    <w:rsid w:val="41119EC9"/>
    <w:rsid w:val="411751AB"/>
    <w:rsid w:val="412B15E7"/>
    <w:rsid w:val="413DD4B8"/>
    <w:rsid w:val="4149B5D2"/>
    <w:rsid w:val="415B9032"/>
    <w:rsid w:val="4181EA6B"/>
    <w:rsid w:val="41895631"/>
    <w:rsid w:val="41A6050D"/>
    <w:rsid w:val="41A850F0"/>
    <w:rsid w:val="41B3BEE2"/>
    <w:rsid w:val="41CB2CA4"/>
    <w:rsid w:val="41D3D04D"/>
    <w:rsid w:val="41D7B7B9"/>
    <w:rsid w:val="41E4203E"/>
    <w:rsid w:val="41E902E8"/>
    <w:rsid w:val="4230A408"/>
    <w:rsid w:val="42575A08"/>
    <w:rsid w:val="425F47A5"/>
    <w:rsid w:val="42645234"/>
    <w:rsid w:val="426CB5B7"/>
    <w:rsid w:val="427E8DCD"/>
    <w:rsid w:val="4289AB79"/>
    <w:rsid w:val="42917F63"/>
    <w:rsid w:val="42ADE9D1"/>
    <w:rsid w:val="42BAE924"/>
    <w:rsid w:val="42F6623B"/>
    <w:rsid w:val="430E0B16"/>
    <w:rsid w:val="4320629D"/>
    <w:rsid w:val="43258032"/>
    <w:rsid w:val="4327B751"/>
    <w:rsid w:val="43391DEF"/>
    <w:rsid w:val="433EBAE6"/>
    <w:rsid w:val="434BAD71"/>
    <w:rsid w:val="4354F219"/>
    <w:rsid w:val="43776E57"/>
    <w:rsid w:val="438D0132"/>
    <w:rsid w:val="43E65854"/>
    <w:rsid w:val="43F84B11"/>
    <w:rsid w:val="4401DDF9"/>
    <w:rsid w:val="4410293F"/>
    <w:rsid w:val="443764EA"/>
    <w:rsid w:val="444D587C"/>
    <w:rsid w:val="444F44BE"/>
    <w:rsid w:val="446E524F"/>
    <w:rsid w:val="4472C79A"/>
    <w:rsid w:val="44989570"/>
    <w:rsid w:val="449A5CF1"/>
    <w:rsid w:val="44AEC990"/>
    <w:rsid w:val="44B18B48"/>
    <w:rsid w:val="44C2A8E7"/>
    <w:rsid w:val="44F3FD0F"/>
    <w:rsid w:val="44F6AE4D"/>
    <w:rsid w:val="4506D615"/>
    <w:rsid w:val="45159497"/>
    <w:rsid w:val="45484585"/>
    <w:rsid w:val="45571906"/>
    <w:rsid w:val="456FC5CE"/>
    <w:rsid w:val="4572760D"/>
    <w:rsid w:val="457631FC"/>
    <w:rsid w:val="45954A31"/>
    <w:rsid w:val="45ACDA89"/>
    <w:rsid w:val="45BDD7D0"/>
    <w:rsid w:val="45D1520B"/>
    <w:rsid w:val="45D5484D"/>
    <w:rsid w:val="45DB9489"/>
    <w:rsid w:val="45F58C32"/>
    <w:rsid w:val="46048B6E"/>
    <w:rsid w:val="4617ACDC"/>
    <w:rsid w:val="463577E7"/>
    <w:rsid w:val="465795A5"/>
    <w:rsid w:val="46862F6A"/>
    <w:rsid w:val="469213A4"/>
    <w:rsid w:val="46B5EB11"/>
    <w:rsid w:val="46D13EC9"/>
    <w:rsid w:val="46DC4711"/>
    <w:rsid w:val="46DC6BE2"/>
    <w:rsid w:val="46E63E05"/>
    <w:rsid w:val="470F9908"/>
    <w:rsid w:val="4719CE55"/>
    <w:rsid w:val="471DCEB7"/>
    <w:rsid w:val="4731A8B2"/>
    <w:rsid w:val="473D697B"/>
    <w:rsid w:val="4764951E"/>
    <w:rsid w:val="47C064F5"/>
    <w:rsid w:val="47C80D0C"/>
    <w:rsid w:val="480F4DBE"/>
    <w:rsid w:val="481D16B4"/>
    <w:rsid w:val="48259B2D"/>
    <w:rsid w:val="482C918B"/>
    <w:rsid w:val="485891B9"/>
    <w:rsid w:val="48719F76"/>
    <w:rsid w:val="487973F7"/>
    <w:rsid w:val="487F586F"/>
    <w:rsid w:val="487FD232"/>
    <w:rsid w:val="489F77D6"/>
    <w:rsid w:val="48A626D8"/>
    <w:rsid w:val="48C0A27C"/>
    <w:rsid w:val="48C9BE9C"/>
    <w:rsid w:val="48D10EDB"/>
    <w:rsid w:val="49049E00"/>
    <w:rsid w:val="49360A99"/>
    <w:rsid w:val="49570E2C"/>
    <w:rsid w:val="4965613B"/>
    <w:rsid w:val="4973B829"/>
    <w:rsid w:val="498A7C9D"/>
    <w:rsid w:val="49BAEF47"/>
    <w:rsid w:val="49D15B44"/>
    <w:rsid w:val="49D2070D"/>
    <w:rsid w:val="49ED8ADC"/>
    <w:rsid w:val="49F1477F"/>
    <w:rsid w:val="49F6472C"/>
    <w:rsid w:val="49FF9C66"/>
    <w:rsid w:val="4A083B78"/>
    <w:rsid w:val="4A35982D"/>
    <w:rsid w:val="4A3B716A"/>
    <w:rsid w:val="4A4B7BE7"/>
    <w:rsid w:val="4A4E610B"/>
    <w:rsid w:val="4A634978"/>
    <w:rsid w:val="4A69CF85"/>
    <w:rsid w:val="4A72B1FB"/>
    <w:rsid w:val="4A799788"/>
    <w:rsid w:val="4A94997A"/>
    <w:rsid w:val="4A9ED724"/>
    <w:rsid w:val="4AB73F3F"/>
    <w:rsid w:val="4AC09F33"/>
    <w:rsid w:val="4AEBA2F4"/>
    <w:rsid w:val="4B1363DB"/>
    <w:rsid w:val="4B23DDA6"/>
    <w:rsid w:val="4B3ACBA2"/>
    <w:rsid w:val="4B55BFA0"/>
    <w:rsid w:val="4B55C18A"/>
    <w:rsid w:val="4B59F21D"/>
    <w:rsid w:val="4B5A9A05"/>
    <w:rsid w:val="4B64FEE5"/>
    <w:rsid w:val="4B6FF2FA"/>
    <w:rsid w:val="4B97615D"/>
    <w:rsid w:val="4BA5E057"/>
    <w:rsid w:val="4BC74400"/>
    <w:rsid w:val="4BE0228E"/>
    <w:rsid w:val="4BF01A4D"/>
    <w:rsid w:val="4C0F91F3"/>
    <w:rsid w:val="4C41209E"/>
    <w:rsid w:val="4C4B714A"/>
    <w:rsid w:val="4C59EB69"/>
    <w:rsid w:val="4C647180"/>
    <w:rsid w:val="4C7AC794"/>
    <w:rsid w:val="4C7CB69D"/>
    <w:rsid w:val="4C81C67B"/>
    <w:rsid w:val="4C8E05B1"/>
    <w:rsid w:val="4CC65C68"/>
    <w:rsid w:val="4CCCEC4F"/>
    <w:rsid w:val="4CD4CC00"/>
    <w:rsid w:val="4CDC4DD1"/>
    <w:rsid w:val="4CEC42B2"/>
    <w:rsid w:val="4CF6224A"/>
    <w:rsid w:val="4CFA3AAD"/>
    <w:rsid w:val="4D09E40E"/>
    <w:rsid w:val="4D18D22A"/>
    <w:rsid w:val="4D3BFF42"/>
    <w:rsid w:val="4D484E6A"/>
    <w:rsid w:val="4D4DB279"/>
    <w:rsid w:val="4D5709E3"/>
    <w:rsid w:val="4D5ACAFF"/>
    <w:rsid w:val="4D5E75CC"/>
    <w:rsid w:val="4D7B0749"/>
    <w:rsid w:val="4D8CABEE"/>
    <w:rsid w:val="4DA917CA"/>
    <w:rsid w:val="4DB5735A"/>
    <w:rsid w:val="4DB7DF23"/>
    <w:rsid w:val="4DBA434C"/>
    <w:rsid w:val="4DC1EED7"/>
    <w:rsid w:val="4DC673E9"/>
    <w:rsid w:val="4DCEBAB2"/>
    <w:rsid w:val="4DD4EA5C"/>
    <w:rsid w:val="4DD8857E"/>
    <w:rsid w:val="4DDF520B"/>
    <w:rsid w:val="4DE146A1"/>
    <w:rsid w:val="4DE61A93"/>
    <w:rsid w:val="4DE9B5A1"/>
    <w:rsid w:val="4DFDA0CB"/>
    <w:rsid w:val="4DFF8913"/>
    <w:rsid w:val="4E0BFA25"/>
    <w:rsid w:val="4E0D344F"/>
    <w:rsid w:val="4E37A151"/>
    <w:rsid w:val="4E59A724"/>
    <w:rsid w:val="4E5E3AB0"/>
    <w:rsid w:val="4E653C68"/>
    <w:rsid w:val="4E7C2212"/>
    <w:rsid w:val="4E7CA036"/>
    <w:rsid w:val="4E85E575"/>
    <w:rsid w:val="4E888BF7"/>
    <w:rsid w:val="4EB3B7AF"/>
    <w:rsid w:val="4EE08CFA"/>
    <w:rsid w:val="4EE37720"/>
    <w:rsid w:val="4F07AAB0"/>
    <w:rsid w:val="4F4500CA"/>
    <w:rsid w:val="4F6C2626"/>
    <w:rsid w:val="4F727A1A"/>
    <w:rsid w:val="4F7BCA52"/>
    <w:rsid w:val="4F7D138D"/>
    <w:rsid w:val="4F85F417"/>
    <w:rsid w:val="4F97CE61"/>
    <w:rsid w:val="4F9F9A82"/>
    <w:rsid w:val="4FA77BD8"/>
    <w:rsid w:val="4FC9D93D"/>
    <w:rsid w:val="4FDAD5E1"/>
    <w:rsid w:val="4FE88907"/>
    <w:rsid w:val="4FF0F189"/>
    <w:rsid w:val="50065B8B"/>
    <w:rsid w:val="5045720E"/>
    <w:rsid w:val="50713530"/>
    <w:rsid w:val="50746081"/>
    <w:rsid w:val="50778409"/>
    <w:rsid w:val="5082ECC3"/>
    <w:rsid w:val="509F6330"/>
    <w:rsid w:val="50B51121"/>
    <w:rsid w:val="50CCD9EE"/>
    <w:rsid w:val="50F93E30"/>
    <w:rsid w:val="51025437"/>
    <w:rsid w:val="5105AC5B"/>
    <w:rsid w:val="5110A5D0"/>
    <w:rsid w:val="5123C72E"/>
    <w:rsid w:val="512C2AD2"/>
    <w:rsid w:val="512E9B6E"/>
    <w:rsid w:val="512ED56D"/>
    <w:rsid w:val="514693C2"/>
    <w:rsid w:val="515EAD42"/>
    <w:rsid w:val="516AD700"/>
    <w:rsid w:val="51724679"/>
    <w:rsid w:val="51828706"/>
    <w:rsid w:val="5195DDF2"/>
    <w:rsid w:val="519A17D6"/>
    <w:rsid w:val="519F1A6B"/>
    <w:rsid w:val="51AE99D3"/>
    <w:rsid w:val="51C71F4B"/>
    <w:rsid w:val="51C720F0"/>
    <w:rsid w:val="51D642CA"/>
    <w:rsid w:val="51DCAED0"/>
    <w:rsid w:val="51DEA996"/>
    <w:rsid w:val="51E574A7"/>
    <w:rsid w:val="51E644B0"/>
    <w:rsid w:val="51ED6D00"/>
    <w:rsid w:val="51F45D22"/>
    <w:rsid w:val="5200A6B2"/>
    <w:rsid w:val="5214CF9B"/>
    <w:rsid w:val="52161BE3"/>
    <w:rsid w:val="521C7D23"/>
    <w:rsid w:val="5224FD58"/>
    <w:rsid w:val="52517343"/>
    <w:rsid w:val="525B3B3C"/>
    <w:rsid w:val="5281ACF7"/>
    <w:rsid w:val="52829279"/>
    <w:rsid w:val="528758B4"/>
    <w:rsid w:val="52878F4F"/>
    <w:rsid w:val="529C78AD"/>
    <w:rsid w:val="52A554DA"/>
    <w:rsid w:val="52B095A4"/>
    <w:rsid w:val="52B7F3D6"/>
    <w:rsid w:val="52B8698B"/>
    <w:rsid w:val="52C627CF"/>
    <w:rsid w:val="52E19590"/>
    <w:rsid w:val="52EC24A3"/>
    <w:rsid w:val="5316EA27"/>
    <w:rsid w:val="531CA817"/>
    <w:rsid w:val="5328B0DB"/>
    <w:rsid w:val="532E03EE"/>
    <w:rsid w:val="533B1A34"/>
    <w:rsid w:val="5348EF1F"/>
    <w:rsid w:val="537511E4"/>
    <w:rsid w:val="5381EE5E"/>
    <w:rsid w:val="53888AB7"/>
    <w:rsid w:val="539886A8"/>
    <w:rsid w:val="53B9D630"/>
    <w:rsid w:val="53D3C5F5"/>
    <w:rsid w:val="53E1F9F1"/>
    <w:rsid w:val="541CECAF"/>
    <w:rsid w:val="5426F05E"/>
    <w:rsid w:val="543E3BDA"/>
    <w:rsid w:val="543E4F79"/>
    <w:rsid w:val="5442FFAB"/>
    <w:rsid w:val="54AA6855"/>
    <w:rsid w:val="54ABE27E"/>
    <w:rsid w:val="54CA2097"/>
    <w:rsid w:val="54E04AA0"/>
    <w:rsid w:val="551AFD36"/>
    <w:rsid w:val="55505929"/>
    <w:rsid w:val="55539C79"/>
    <w:rsid w:val="555B0193"/>
    <w:rsid w:val="5561683B"/>
    <w:rsid w:val="556B987A"/>
    <w:rsid w:val="559BA54B"/>
    <w:rsid w:val="559ED671"/>
    <w:rsid w:val="55C3675E"/>
    <w:rsid w:val="560EDB5D"/>
    <w:rsid w:val="56129EB9"/>
    <w:rsid w:val="562C4291"/>
    <w:rsid w:val="566376FC"/>
    <w:rsid w:val="5666CB2C"/>
    <w:rsid w:val="56703275"/>
    <w:rsid w:val="569DBF7C"/>
    <w:rsid w:val="56C239E2"/>
    <w:rsid w:val="56C4C2F0"/>
    <w:rsid w:val="56D367DA"/>
    <w:rsid w:val="56F73A6B"/>
    <w:rsid w:val="5704C785"/>
    <w:rsid w:val="571BBC1B"/>
    <w:rsid w:val="572CCA94"/>
    <w:rsid w:val="5744E7DE"/>
    <w:rsid w:val="574F872C"/>
    <w:rsid w:val="575AC05A"/>
    <w:rsid w:val="575D05A9"/>
    <w:rsid w:val="5763F68C"/>
    <w:rsid w:val="577E5DF5"/>
    <w:rsid w:val="58209AE1"/>
    <w:rsid w:val="583806B3"/>
    <w:rsid w:val="589FC006"/>
    <w:rsid w:val="58ABD453"/>
    <w:rsid w:val="58AD3852"/>
    <w:rsid w:val="58D1AD54"/>
    <w:rsid w:val="58DF3197"/>
    <w:rsid w:val="58E6F5D6"/>
    <w:rsid w:val="58E8223D"/>
    <w:rsid w:val="58F1772F"/>
    <w:rsid w:val="58F75CC8"/>
    <w:rsid w:val="591AB727"/>
    <w:rsid w:val="593F91D7"/>
    <w:rsid w:val="5940775D"/>
    <w:rsid w:val="5941B0D8"/>
    <w:rsid w:val="5959A884"/>
    <w:rsid w:val="59638596"/>
    <w:rsid w:val="597CCA4F"/>
    <w:rsid w:val="597F32E3"/>
    <w:rsid w:val="59840CB0"/>
    <w:rsid w:val="59A733FD"/>
    <w:rsid w:val="59B45770"/>
    <w:rsid w:val="59CD32D8"/>
    <w:rsid w:val="59DF4C4D"/>
    <w:rsid w:val="59E46808"/>
    <w:rsid w:val="5A1C989D"/>
    <w:rsid w:val="5A3FE69C"/>
    <w:rsid w:val="5A69F7EA"/>
    <w:rsid w:val="5A939BE9"/>
    <w:rsid w:val="5AAA8211"/>
    <w:rsid w:val="5AAE47A4"/>
    <w:rsid w:val="5AB8D5BB"/>
    <w:rsid w:val="5AC54798"/>
    <w:rsid w:val="5ACB77D8"/>
    <w:rsid w:val="5AD00AAF"/>
    <w:rsid w:val="5AD918B0"/>
    <w:rsid w:val="5AFCA534"/>
    <w:rsid w:val="5B15509D"/>
    <w:rsid w:val="5B26DECB"/>
    <w:rsid w:val="5B43F8DC"/>
    <w:rsid w:val="5B4FCB15"/>
    <w:rsid w:val="5B58B381"/>
    <w:rsid w:val="5B86D250"/>
    <w:rsid w:val="5B956B04"/>
    <w:rsid w:val="5BC29469"/>
    <w:rsid w:val="5BDE4E49"/>
    <w:rsid w:val="5BF3AD62"/>
    <w:rsid w:val="5C2AF17C"/>
    <w:rsid w:val="5C3DE408"/>
    <w:rsid w:val="5CB2F7BB"/>
    <w:rsid w:val="5CD49F43"/>
    <w:rsid w:val="5CD628BE"/>
    <w:rsid w:val="5D2AD651"/>
    <w:rsid w:val="5D2D0F01"/>
    <w:rsid w:val="5D55311E"/>
    <w:rsid w:val="5D5EAA8B"/>
    <w:rsid w:val="5D77FDFE"/>
    <w:rsid w:val="5D9FBC0F"/>
    <w:rsid w:val="5DA48BDA"/>
    <w:rsid w:val="5DB61BA9"/>
    <w:rsid w:val="5DC6C130"/>
    <w:rsid w:val="5DD3E46F"/>
    <w:rsid w:val="5DE85300"/>
    <w:rsid w:val="5DED3A1E"/>
    <w:rsid w:val="5DEDE74D"/>
    <w:rsid w:val="5DF008E9"/>
    <w:rsid w:val="5E408307"/>
    <w:rsid w:val="5E5B8F3C"/>
    <w:rsid w:val="5E5CFD6E"/>
    <w:rsid w:val="5E7EE9F2"/>
    <w:rsid w:val="5E981452"/>
    <w:rsid w:val="5EBF578C"/>
    <w:rsid w:val="5EC60210"/>
    <w:rsid w:val="5ECF05D5"/>
    <w:rsid w:val="5ED493BF"/>
    <w:rsid w:val="5ED913F4"/>
    <w:rsid w:val="5EDC6A75"/>
    <w:rsid w:val="5EE0C6D5"/>
    <w:rsid w:val="5EF2D0D3"/>
    <w:rsid w:val="5F0D5203"/>
    <w:rsid w:val="5F223F4F"/>
    <w:rsid w:val="5F294FA2"/>
    <w:rsid w:val="5F2B850F"/>
    <w:rsid w:val="5F340111"/>
    <w:rsid w:val="5F3AA7A2"/>
    <w:rsid w:val="5F4851A2"/>
    <w:rsid w:val="5F54B9EE"/>
    <w:rsid w:val="5F5BA409"/>
    <w:rsid w:val="5F7E4F63"/>
    <w:rsid w:val="5F83BEEA"/>
    <w:rsid w:val="5FAB6DF5"/>
    <w:rsid w:val="5FB93A64"/>
    <w:rsid w:val="5FBFE9A8"/>
    <w:rsid w:val="5FD4B97F"/>
    <w:rsid w:val="5FF53C80"/>
    <w:rsid w:val="5FFF003C"/>
    <w:rsid w:val="602036CE"/>
    <w:rsid w:val="603F5056"/>
    <w:rsid w:val="604708C8"/>
    <w:rsid w:val="60523104"/>
    <w:rsid w:val="605914D9"/>
    <w:rsid w:val="60639779"/>
    <w:rsid w:val="607D7DCE"/>
    <w:rsid w:val="607DAF18"/>
    <w:rsid w:val="609D8C73"/>
    <w:rsid w:val="60BDC0BD"/>
    <w:rsid w:val="612042EB"/>
    <w:rsid w:val="613779DC"/>
    <w:rsid w:val="613E6789"/>
    <w:rsid w:val="614CDC6C"/>
    <w:rsid w:val="6165B0BC"/>
    <w:rsid w:val="61841A46"/>
    <w:rsid w:val="61855F20"/>
    <w:rsid w:val="61A257DA"/>
    <w:rsid w:val="61B277AE"/>
    <w:rsid w:val="61D33599"/>
    <w:rsid w:val="61E0DF28"/>
    <w:rsid w:val="61EAC2EE"/>
    <w:rsid w:val="621D5841"/>
    <w:rsid w:val="621D9940"/>
    <w:rsid w:val="624FBDB4"/>
    <w:rsid w:val="625AA29F"/>
    <w:rsid w:val="628B77A6"/>
    <w:rsid w:val="62A58E3A"/>
    <w:rsid w:val="62B6D50A"/>
    <w:rsid w:val="62C2D487"/>
    <w:rsid w:val="62CC3FB8"/>
    <w:rsid w:val="62D6FECA"/>
    <w:rsid w:val="62E17715"/>
    <w:rsid w:val="62E3C673"/>
    <w:rsid w:val="62E6958D"/>
    <w:rsid w:val="6326F2B3"/>
    <w:rsid w:val="632865F1"/>
    <w:rsid w:val="633210D8"/>
    <w:rsid w:val="634E3630"/>
    <w:rsid w:val="63787E24"/>
    <w:rsid w:val="63873098"/>
    <w:rsid w:val="638DEC0C"/>
    <w:rsid w:val="6391C43E"/>
    <w:rsid w:val="63AE04CA"/>
    <w:rsid w:val="63AFC268"/>
    <w:rsid w:val="63B8D6B2"/>
    <w:rsid w:val="63BE4F8D"/>
    <w:rsid w:val="63FB496B"/>
    <w:rsid w:val="63FC2CCD"/>
    <w:rsid w:val="64121FCF"/>
    <w:rsid w:val="6429D89C"/>
    <w:rsid w:val="644655F9"/>
    <w:rsid w:val="644DF803"/>
    <w:rsid w:val="6457C03A"/>
    <w:rsid w:val="64A9758E"/>
    <w:rsid w:val="64B2FCE2"/>
    <w:rsid w:val="64C9F93D"/>
    <w:rsid w:val="6503B389"/>
    <w:rsid w:val="6503BC0B"/>
    <w:rsid w:val="650F49CC"/>
    <w:rsid w:val="6523CFE6"/>
    <w:rsid w:val="653233FC"/>
    <w:rsid w:val="6534CD66"/>
    <w:rsid w:val="655512FE"/>
    <w:rsid w:val="65724FD9"/>
    <w:rsid w:val="6583111D"/>
    <w:rsid w:val="65916A43"/>
    <w:rsid w:val="65E51F8A"/>
    <w:rsid w:val="65EC5361"/>
    <w:rsid w:val="65F8C45F"/>
    <w:rsid w:val="662FA0E6"/>
    <w:rsid w:val="6637F668"/>
    <w:rsid w:val="6639BC0A"/>
    <w:rsid w:val="6641A757"/>
    <w:rsid w:val="6657101C"/>
    <w:rsid w:val="668DADF1"/>
    <w:rsid w:val="668DBBCB"/>
    <w:rsid w:val="668FCFAD"/>
    <w:rsid w:val="669CCA14"/>
    <w:rsid w:val="66A3D688"/>
    <w:rsid w:val="66AA9730"/>
    <w:rsid w:val="66C25097"/>
    <w:rsid w:val="66CEA3E3"/>
    <w:rsid w:val="66D1C22C"/>
    <w:rsid w:val="66D55EA1"/>
    <w:rsid w:val="66E2BD96"/>
    <w:rsid w:val="66E3D093"/>
    <w:rsid w:val="673181DC"/>
    <w:rsid w:val="676E432C"/>
    <w:rsid w:val="67722D37"/>
    <w:rsid w:val="6782956D"/>
    <w:rsid w:val="679D0EA7"/>
    <w:rsid w:val="679FE9DF"/>
    <w:rsid w:val="67ABAC26"/>
    <w:rsid w:val="67BD2E91"/>
    <w:rsid w:val="67BF6994"/>
    <w:rsid w:val="67C0EAF5"/>
    <w:rsid w:val="67D63D43"/>
    <w:rsid w:val="67D9FD06"/>
    <w:rsid w:val="68080902"/>
    <w:rsid w:val="68092BE8"/>
    <w:rsid w:val="681B50E0"/>
    <w:rsid w:val="684FFF81"/>
    <w:rsid w:val="686B2953"/>
    <w:rsid w:val="686B6B18"/>
    <w:rsid w:val="6881DEC7"/>
    <w:rsid w:val="68956353"/>
    <w:rsid w:val="68A8C5CC"/>
    <w:rsid w:val="68C8E3BD"/>
    <w:rsid w:val="68DB910A"/>
    <w:rsid w:val="68FDBFCA"/>
    <w:rsid w:val="690F221F"/>
    <w:rsid w:val="6939906A"/>
    <w:rsid w:val="693AAA81"/>
    <w:rsid w:val="698EB66B"/>
    <w:rsid w:val="69C9B26D"/>
    <w:rsid w:val="69CD3D0D"/>
    <w:rsid w:val="69CE28FC"/>
    <w:rsid w:val="6A039E37"/>
    <w:rsid w:val="6A05DBD9"/>
    <w:rsid w:val="6A1BBE45"/>
    <w:rsid w:val="6A20885D"/>
    <w:rsid w:val="6A235A07"/>
    <w:rsid w:val="6A6313C5"/>
    <w:rsid w:val="6A6B92D2"/>
    <w:rsid w:val="6A771294"/>
    <w:rsid w:val="6A8DBA6A"/>
    <w:rsid w:val="6A92137F"/>
    <w:rsid w:val="6A94E7AA"/>
    <w:rsid w:val="6A97E916"/>
    <w:rsid w:val="6AB4233D"/>
    <w:rsid w:val="6AD7F63D"/>
    <w:rsid w:val="6B0042B7"/>
    <w:rsid w:val="6B01A3C3"/>
    <w:rsid w:val="6B178600"/>
    <w:rsid w:val="6B1D39FB"/>
    <w:rsid w:val="6B38938C"/>
    <w:rsid w:val="6B3A5326"/>
    <w:rsid w:val="6B3AD9E4"/>
    <w:rsid w:val="6B3B9DED"/>
    <w:rsid w:val="6B3C5751"/>
    <w:rsid w:val="6B67D4AB"/>
    <w:rsid w:val="6B7C28A3"/>
    <w:rsid w:val="6B86D688"/>
    <w:rsid w:val="6B8CBEE8"/>
    <w:rsid w:val="6BC283DD"/>
    <w:rsid w:val="6BC8D9FD"/>
    <w:rsid w:val="6BE4C1D8"/>
    <w:rsid w:val="6C22E7D7"/>
    <w:rsid w:val="6C35A73E"/>
    <w:rsid w:val="6C493BCD"/>
    <w:rsid w:val="6C4AE850"/>
    <w:rsid w:val="6C73C897"/>
    <w:rsid w:val="6C774301"/>
    <w:rsid w:val="6CA5B575"/>
    <w:rsid w:val="6CA68F60"/>
    <w:rsid w:val="6CAA006F"/>
    <w:rsid w:val="6CB0C86C"/>
    <w:rsid w:val="6CD994CF"/>
    <w:rsid w:val="6CEC7B87"/>
    <w:rsid w:val="6CEE89C7"/>
    <w:rsid w:val="6CF21F3C"/>
    <w:rsid w:val="6D053E69"/>
    <w:rsid w:val="6D0C610F"/>
    <w:rsid w:val="6D11442C"/>
    <w:rsid w:val="6D12A676"/>
    <w:rsid w:val="6D1E582F"/>
    <w:rsid w:val="6D1EC8FE"/>
    <w:rsid w:val="6D5D526F"/>
    <w:rsid w:val="6D64B3C3"/>
    <w:rsid w:val="6D66B025"/>
    <w:rsid w:val="6D7A6A0D"/>
    <w:rsid w:val="6DA7E2E8"/>
    <w:rsid w:val="6DB24374"/>
    <w:rsid w:val="6DB9E3B6"/>
    <w:rsid w:val="6DD631FA"/>
    <w:rsid w:val="6DD79EB1"/>
    <w:rsid w:val="6DF94985"/>
    <w:rsid w:val="6DFBC615"/>
    <w:rsid w:val="6E174DFF"/>
    <w:rsid w:val="6E32C154"/>
    <w:rsid w:val="6E43F84C"/>
    <w:rsid w:val="6E816795"/>
    <w:rsid w:val="6EC1302A"/>
    <w:rsid w:val="6EC38180"/>
    <w:rsid w:val="6EC3FAB8"/>
    <w:rsid w:val="6ECE8FDC"/>
    <w:rsid w:val="6ED6B112"/>
    <w:rsid w:val="6EE5B584"/>
    <w:rsid w:val="6F157E67"/>
    <w:rsid w:val="6F2284CD"/>
    <w:rsid w:val="6F316C3D"/>
    <w:rsid w:val="6F397009"/>
    <w:rsid w:val="6F4F82A8"/>
    <w:rsid w:val="6F548FA7"/>
    <w:rsid w:val="6F573C02"/>
    <w:rsid w:val="6F59A015"/>
    <w:rsid w:val="6F6D2E85"/>
    <w:rsid w:val="6F718986"/>
    <w:rsid w:val="6F8A1800"/>
    <w:rsid w:val="6F9200FB"/>
    <w:rsid w:val="6F9E97EA"/>
    <w:rsid w:val="6FD0D383"/>
    <w:rsid w:val="6FD1D604"/>
    <w:rsid w:val="6FD4E397"/>
    <w:rsid w:val="7043B112"/>
    <w:rsid w:val="708ABE0D"/>
    <w:rsid w:val="70985DAD"/>
    <w:rsid w:val="70E3469C"/>
    <w:rsid w:val="70F42B0C"/>
    <w:rsid w:val="70FCA8BC"/>
    <w:rsid w:val="7118FF39"/>
    <w:rsid w:val="7132456A"/>
    <w:rsid w:val="716F00A8"/>
    <w:rsid w:val="717787D0"/>
    <w:rsid w:val="719F81E3"/>
    <w:rsid w:val="71B65D77"/>
    <w:rsid w:val="71B8F29B"/>
    <w:rsid w:val="71C1E241"/>
    <w:rsid w:val="71C2A901"/>
    <w:rsid w:val="71C3DDAE"/>
    <w:rsid w:val="71D350BC"/>
    <w:rsid w:val="71D8D9E6"/>
    <w:rsid w:val="71EDCE4A"/>
    <w:rsid w:val="71F33431"/>
    <w:rsid w:val="71F6153D"/>
    <w:rsid w:val="71F8B477"/>
    <w:rsid w:val="720D6370"/>
    <w:rsid w:val="721BCCCA"/>
    <w:rsid w:val="7226FC1F"/>
    <w:rsid w:val="7248137D"/>
    <w:rsid w:val="725137F2"/>
    <w:rsid w:val="726E2D7F"/>
    <w:rsid w:val="7295F271"/>
    <w:rsid w:val="72E17D7A"/>
    <w:rsid w:val="72EE9D82"/>
    <w:rsid w:val="72EFE5BB"/>
    <w:rsid w:val="7307ED71"/>
    <w:rsid w:val="731549D5"/>
    <w:rsid w:val="731D8370"/>
    <w:rsid w:val="7327BB94"/>
    <w:rsid w:val="73365E29"/>
    <w:rsid w:val="73526841"/>
    <w:rsid w:val="735CB6C3"/>
    <w:rsid w:val="737E4F6D"/>
    <w:rsid w:val="73A14DA4"/>
    <w:rsid w:val="73A97FA9"/>
    <w:rsid w:val="73B24E8F"/>
    <w:rsid w:val="73B7DB77"/>
    <w:rsid w:val="73B9E765"/>
    <w:rsid w:val="73E3560C"/>
    <w:rsid w:val="73E80808"/>
    <w:rsid w:val="74418AD0"/>
    <w:rsid w:val="74445B1A"/>
    <w:rsid w:val="745865CC"/>
    <w:rsid w:val="745F105B"/>
    <w:rsid w:val="74652289"/>
    <w:rsid w:val="74738617"/>
    <w:rsid w:val="7478DC53"/>
    <w:rsid w:val="748A7641"/>
    <w:rsid w:val="748DF0D2"/>
    <w:rsid w:val="74C0C6C6"/>
    <w:rsid w:val="74EDB845"/>
    <w:rsid w:val="74FE9FA0"/>
    <w:rsid w:val="7513719F"/>
    <w:rsid w:val="752FAB3A"/>
    <w:rsid w:val="75333C3B"/>
    <w:rsid w:val="7540AB31"/>
    <w:rsid w:val="7544C679"/>
    <w:rsid w:val="756CAC21"/>
    <w:rsid w:val="757D83E0"/>
    <w:rsid w:val="758F7C54"/>
    <w:rsid w:val="7599884C"/>
    <w:rsid w:val="759C8C72"/>
    <w:rsid w:val="759EBFE9"/>
    <w:rsid w:val="75AF79E6"/>
    <w:rsid w:val="75B5997E"/>
    <w:rsid w:val="75D4C6F6"/>
    <w:rsid w:val="761BC0B8"/>
    <w:rsid w:val="763289FA"/>
    <w:rsid w:val="76538C04"/>
    <w:rsid w:val="765A9881"/>
    <w:rsid w:val="76705854"/>
    <w:rsid w:val="767DEE01"/>
    <w:rsid w:val="768FAB08"/>
    <w:rsid w:val="76929465"/>
    <w:rsid w:val="76C14FA0"/>
    <w:rsid w:val="76C475E9"/>
    <w:rsid w:val="76D3E7BB"/>
    <w:rsid w:val="76DA9107"/>
    <w:rsid w:val="7701694A"/>
    <w:rsid w:val="77372D78"/>
    <w:rsid w:val="7770D388"/>
    <w:rsid w:val="77788BF1"/>
    <w:rsid w:val="778CC1DE"/>
    <w:rsid w:val="7799C0AA"/>
    <w:rsid w:val="779B462E"/>
    <w:rsid w:val="779CA48D"/>
    <w:rsid w:val="779F6F98"/>
    <w:rsid w:val="77A76367"/>
    <w:rsid w:val="77A78CCD"/>
    <w:rsid w:val="77AD9009"/>
    <w:rsid w:val="77C9F3F7"/>
    <w:rsid w:val="77E2FD32"/>
    <w:rsid w:val="77EAF0DE"/>
    <w:rsid w:val="77F0CE51"/>
    <w:rsid w:val="77F0D90F"/>
    <w:rsid w:val="78101AA5"/>
    <w:rsid w:val="784E94B6"/>
    <w:rsid w:val="785ECEE7"/>
    <w:rsid w:val="78B47E20"/>
    <w:rsid w:val="78B9483B"/>
    <w:rsid w:val="78C39ECD"/>
    <w:rsid w:val="78D190F1"/>
    <w:rsid w:val="78D3F9CA"/>
    <w:rsid w:val="78DE2F28"/>
    <w:rsid w:val="78E30536"/>
    <w:rsid w:val="78FEF553"/>
    <w:rsid w:val="79075DB3"/>
    <w:rsid w:val="79076A20"/>
    <w:rsid w:val="790F19A0"/>
    <w:rsid w:val="791132F0"/>
    <w:rsid w:val="794E5593"/>
    <w:rsid w:val="79606A53"/>
    <w:rsid w:val="796B20B8"/>
    <w:rsid w:val="796DA089"/>
    <w:rsid w:val="79A425BD"/>
    <w:rsid w:val="79B8DC34"/>
    <w:rsid w:val="79C8D807"/>
    <w:rsid w:val="79DA8FAA"/>
    <w:rsid w:val="79EC570E"/>
    <w:rsid w:val="7A24E840"/>
    <w:rsid w:val="7A67FCD4"/>
    <w:rsid w:val="7A750CF1"/>
    <w:rsid w:val="7A7B2F8D"/>
    <w:rsid w:val="7A83497E"/>
    <w:rsid w:val="7A93CBFF"/>
    <w:rsid w:val="7A9B4E76"/>
    <w:rsid w:val="7AA44E24"/>
    <w:rsid w:val="7AA78F53"/>
    <w:rsid w:val="7AAC20BD"/>
    <w:rsid w:val="7AC19B68"/>
    <w:rsid w:val="7AC91CFB"/>
    <w:rsid w:val="7ADFB0A1"/>
    <w:rsid w:val="7AE94FFE"/>
    <w:rsid w:val="7B03CFA4"/>
    <w:rsid w:val="7B0C77AC"/>
    <w:rsid w:val="7B0F3A9F"/>
    <w:rsid w:val="7B1121E7"/>
    <w:rsid w:val="7B49DE24"/>
    <w:rsid w:val="7B4FC9D8"/>
    <w:rsid w:val="7B5B6C14"/>
    <w:rsid w:val="7B7B1BC2"/>
    <w:rsid w:val="7B96B268"/>
    <w:rsid w:val="7BAA7706"/>
    <w:rsid w:val="7BC037E9"/>
    <w:rsid w:val="7BE48AB6"/>
    <w:rsid w:val="7BEB45BF"/>
    <w:rsid w:val="7C24CC0E"/>
    <w:rsid w:val="7C2DC673"/>
    <w:rsid w:val="7C333D8A"/>
    <w:rsid w:val="7C47C6D2"/>
    <w:rsid w:val="7C6C7F32"/>
    <w:rsid w:val="7C85706B"/>
    <w:rsid w:val="7CA90F67"/>
    <w:rsid w:val="7CBC04EE"/>
    <w:rsid w:val="7CF35A99"/>
    <w:rsid w:val="7D120A74"/>
    <w:rsid w:val="7D16EC2C"/>
    <w:rsid w:val="7D2084AF"/>
    <w:rsid w:val="7D3E2886"/>
    <w:rsid w:val="7D572A6E"/>
    <w:rsid w:val="7D6D4989"/>
    <w:rsid w:val="7D8C212F"/>
    <w:rsid w:val="7DA2DB73"/>
    <w:rsid w:val="7DCE4CA4"/>
    <w:rsid w:val="7DFC8AF9"/>
    <w:rsid w:val="7E068AC4"/>
    <w:rsid w:val="7E25E6AD"/>
    <w:rsid w:val="7E2EF120"/>
    <w:rsid w:val="7E3BD29A"/>
    <w:rsid w:val="7E4A3DE7"/>
    <w:rsid w:val="7E520CF6"/>
    <w:rsid w:val="7E736515"/>
    <w:rsid w:val="7EA01284"/>
    <w:rsid w:val="7EBD3438"/>
    <w:rsid w:val="7ED27FC3"/>
    <w:rsid w:val="7EE43B49"/>
    <w:rsid w:val="7EEAD262"/>
    <w:rsid w:val="7EF55261"/>
    <w:rsid w:val="7EF73A62"/>
    <w:rsid w:val="7F390554"/>
    <w:rsid w:val="7F3EE390"/>
    <w:rsid w:val="7F5CF1F5"/>
    <w:rsid w:val="7F6703E6"/>
    <w:rsid w:val="7F68A129"/>
    <w:rsid w:val="7F6A5872"/>
    <w:rsid w:val="7F6FC1FB"/>
    <w:rsid w:val="7F862260"/>
    <w:rsid w:val="7F866228"/>
    <w:rsid w:val="7F8B1C7C"/>
    <w:rsid w:val="7F97C661"/>
    <w:rsid w:val="7FA6E99E"/>
    <w:rsid w:val="7FBEB7FE"/>
    <w:rsid w:val="7FCA9AE8"/>
    <w:rsid w:val="7FCBB723"/>
    <w:rsid w:val="7FD020EA"/>
    <w:rsid w:val="7FD95AB4"/>
    <w:rsid w:val="7FF95965"/>
    <w:rsid w:val="7FFCBA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2F6479EE-CAE0-44B8-A42F-EE4C2351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semiHidden/>
    <w:rsid w:val="00222DFC"/>
    <w:rPr>
      <w:sz w:val="20"/>
    </w:rPr>
  </w:style>
  <w:style w:type="character" w:customStyle="1" w:styleId="CommentTextChar">
    <w:name w:val="Comment Text Char"/>
    <w:basedOn w:val="DefaultParagraphFont"/>
    <w:link w:val="CommentText"/>
    <w:uiPriority w:val="99"/>
    <w:semiHidden/>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99"/>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2"/>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17"/>
      </w:numPr>
    </w:pPr>
  </w:style>
  <w:style w:type="numbering" w:customStyle="1" w:styleId="RFP2">
    <w:name w:val="RFP2"/>
    <w:rsid w:val="00EC33F8"/>
    <w:pPr>
      <w:numPr>
        <w:numId w:val="59"/>
      </w:numPr>
    </w:pPr>
  </w:style>
  <w:style w:type="numbering" w:customStyle="1" w:styleId="RFP">
    <w:name w:val="RFP"/>
    <w:rsid w:val="00EC33F8"/>
    <w:pPr>
      <w:numPr>
        <w:numId w:val="58"/>
      </w:numPr>
    </w:pPr>
  </w:style>
  <w:style w:type="numbering" w:customStyle="1" w:styleId="StyleNumberedLeft25Hanging075">
    <w:name w:val="Style Numbered Left: .25&quot; Hanging:  0.75&quot;"/>
    <w:rsid w:val="00EC33F8"/>
    <w:pPr>
      <w:numPr>
        <w:numId w:val="18"/>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ind w:left="990" w:hanging="360"/>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92641">
      <w:bodyDiv w:val="1"/>
      <w:marLeft w:val="0"/>
      <w:marRight w:val="0"/>
      <w:marTop w:val="0"/>
      <w:marBottom w:val="0"/>
      <w:divBdr>
        <w:top w:val="none" w:sz="0" w:space="0" w:color="auto"/>
        <w:left w:val="none" w:sz="0" w:space="0" w:color="auto"/>
        <w:bottom w:val="none" w:sz="0" w:space="0" w:color="auto"/>
        <w:right w:val="none" w:sz="0" w:space="0" w:color="auto"/>
      </w:divBdr>
      <w:divsChild>
        <w:div w:id="1023822066">
          <w:marLeft w:val="0"/>
          <w:marRight w:val="0"/>
          <w:marTop w:val="0"/>
          <w:marBottom w:val="0"/>
          <w:divBdr>
            <w:top w:val="none" w:sz="0" w:space="0" w:color="auto"/>
            <w:left w:val="none" w:sz="0" w:space="0" w:color="auto"/>
            <w:bottom w:val="none" w:sz="0" w:space="0" w:color="auto"/>
            <w:right w:val="none" w:sz="0" w:space="0" w:color="auto"/>
          </w:divBdr>
          <w:divsChild>
            <w:div w:id="666444783">
              <w:marLeft w:val="0"/>
              <w:marRight w:val="0"/>
              <w:marTop w:val="0"/>
              <w:marBottom w:val="0"/>
              <w:divBdr>
                <w:top w:val="none" w:sz="0" w:space="0" w:color="auto"/>
                <w:left w:val="none" w:sz="0" w:space="0" w:color="auto"/>
                <w:bottom w:val="none" w:sz="0" w:space="0" w:color="auto"/>
                <w:right w:val="none" w:sz="0" w:space="0" w:color="auto"/>
              </w:divBdr>
            </w:div>
            <w:div w:id="961766872">
              <w:marLeft w:val="0"/>
              <w:marRight w:val="0"/>
              <w:marTop w:val="0"/>
              <w:marBottom w:val="0"/>
              <w:divBdr>
                <w:top w:val="none" w:sz="0" w:space="0" w:color="auto"/>
                <w:left w:val="none" w:sz="0" w:space="0" w:color="auto"/>
                <w:bottom w:val="none" w:sz="0" w:space="0" w:color="auto"/>
                <w:right w:val="none" w:sz="0" w:space="0" w:color="auto"/>
              </w:divBdr>
            </w:div>
            <w:div w:id="1282225909">
              <w:marLeft w:val="0"/>
              <w:marRight w:val="0"/>
              <w:marTop w:val="0"/>
              <w:marBottom w:val="0"/>
              <w:divBdr>
                <w:top w:val="none" w:sz="0" w:space="0" w:color="auto"/>
                <w:left w:val="none" w:sz="0" w:space="0" w:color="auto"/>
                <w:bottom w:val="none" w:sz="0" w:space="0" w:color="auto"/>
                <w:right w:val="none" w:sz="0" w:space="0" w:color="auto"/>
              </w:divBdr>
            </w:div>
            <w:div w:id="1312952435">
              <w:marLeft w:val="0"/>
              <w:marRight w:val="0"/>
              <w:marTop w:val="0"/>
              <w:marBottom w:val="0"/>
              <w:divBdr>
                <w:top w:val="none" w:sz="0" w:space="0" w:color="auto"/>
                <w:left w:val="none" w:sz="0" w:space="0" w:color="auto"/>
                <w:bottom w:val="none" w:sz="0" w:space="0" w:color="auto"/>
                <w:right w:val="none" w:sz="0" w:space="0" w:color="auto"/>
              </w:divBdr>
            </w:div>
            <w:div w:id="1654482379">
              <w:marLeft w:val="0"/>
              <w:marRight w:val="0"/>
              <w:marTop w:val="0"/>
              <w:marBottom w:val="0"/>
              <w:divBdr>
                <w:top w:val="none" w:sz="0" w:space="0" w:color="auto"/>
                <w:left w:val="none" w:sz="0" w:space="0" w:color="auto"/>
                <w:bottom w:val="none" w:sz="0" w:space="0" w:color="auto"/>
                <w:right w:val="none" w:sz="0" w:space="0" w:color="auto"/>
              </w:divBdr>
            </w:div>
            <w:div w:id="2019581500">
              <w:marLeft w:val="0"/>
              <w:marRight w:val="0"/>
              <w:marTop w:val="0"/>
              <w:marBottom w:val="0"/>
              <w:divBdr>
                <w:top w:val="none" w:sz="0" w:space="0" w:color="auto"/>
                <w:left w:val="none" w:sz="0" w:space="0" w:color="auto"/>
                <w:bottom w:val="none" w:sz="0" w:space="0" w:color="auto"/>
                <w:right w:val="none" w:sz="0" w:space="0" w:color="auto"/>
              </w:divBdr>
            </w:div>
          </w:divsChild>
        </w:div>
        <w:div w:id="1149983404">
          <w:marLeft w:val="0"/>
          <w:marRight w:val="0"/>
          <w:marTop w:val="0"/>
          <w:marBottom w:val="0"/>
          <w:divBdr>
            <w:top w:val="none" w:sz="0" w:space="0" w:color="auto"/>
            <w:left w:val="none" w:sz="0" w:space="0" w:color="auto"/>
            <w:bottom w:val="none" w:sz="0" w:space="0" w:color="auto"/>
            <w:right w:val="none" w:sz="0" w:space="0" w:color="auto"/>
          </w:divBdr>
          <w:divsChild>
            <w:div w:id="558516297">
              <w:marLeft w:val="0"/>
              <w:marRight w:val="0"/>
              <w:marTop w:val="0"/>
              <w:marBottom w:val="0"/>
              <w:divBdr>
                <w:top w:val="none" w:sz="0" w:space="0" w:color="auto"/>
                <w:left w:val="none" w:sz="0" w:space="0" w:color="auto"/>
                <w:bottom w:val="none" w:sz="0" w:space="0" w:color="auto"/>
                <w:right w:val="none" w:sz="0" w:space="0" w:color="auto"/>
              </w:divBdr>
            </w:div>
            <w:div w:id="1037043288">
              <w:marLeft w:val="0"/>
              <w:marRight w:val="0"/>
              <w:marTop w:val="0"/>
              <w:marBottom w:val="0"/>
              <w:divBdr>
                <w:top w:val="none" w:sz="0" w:space="0" w:color="auto"/>
                <w:left w:val="none" w:sz="0" w:space="0" w:color="auto"/>
                <w:bottom w:val="none" w:sz="0" w:space="0" w:color="auto"/>
                <w:right w:val="none" w:sz="0" w:space="0" w:color="auto"/>
              </w:divBdr>
            </w:div>
            <w:div w:id="1848904659">
              <w:marLeft w:val="0"/>
              <w:marRight w:val="0"/>
              <w:marTop w:val="0"/>
              <w:marBottom w:val="0"/>
              <w:divBdr>
                <w:top w:val="none" w:sz="0" w:space="0" w:color="auto"/>
                <w:left w:val="none" w:sz="0" w:space="0" w:color="auto"/>
                <w:bottom w:val="none" w:sz="0" w:space="0" w:color="auto"/>
                <w:right w:val="none" w:sz="0" w:space="0" w:color="auto"/>
              </w:divBdr>
            </w:div>
            <w:div w:id="1884438354">
              <w:marLeft w:val="0"/>
              <w:marRight w:val="0"/>
              <w:marTop w:val="0"/>
              <w:marBottom w:val="0"/>
              <w:divBdr>
                <w:top w:val="none" w:sz="0" w:space="0" w:color="auto"/>
                <w:left w:val="none" w:sz="0" w:space="0" w:color="auto"/>
                <w:bottom w:val="none" w:sz="0" w:space="0" w:color="auto"/>
                <w:right w:val="none" w:sz="0" w:space="0" w:color="auto"/>
              </w:divBdr>
            </w:div>
            <w:div w:id="1899975494">
              <w:marLeft w:val="0"/>
              <w:marRight w:val="0"/>
              <w:marTop w:val="0"/>
              <w:marBottom w:val="0"/>
              <w:divBdr>
                <w:top w:val="none" w:sz="0" w:space="0" w:color="auto"/>
                <w:left w:val="none" w:sz="0" w:space="0" w:color="auto"/>
                <w:bottom w:val="none" w:sz="0" w:space="0" w:color="auto"/>
                <w:right w:val="none" w:sz="0" w:space="0" w:color="auto"/>
              </w:divBdr>
            </w:div>
            <w:div w:id="19677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31323721">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739641169">
      <w:bodyDiv w:val="1"/>
      <w:marLeft w:val="0"/>
      <w:marRight w:val="0"/>
      <w:marTop w:val="0"/>
      <w:marBottom w:val="0"/>
      <w:divBdr>
        <w:top w:val="none" w:sz="0" w:space="0" w:color="auto"/>
        <w:left w:val="none" w:sz="0" w:space="0" w:color="auto"/>
        <w:bottom w:val="none" w:sz="0" w:space="0" w:color="auto"/>
        <w:right w:val="none" w:sz="0" w:space="0" w:color="auto"/>
      </w:divBdr>
    </w:div>
    <w:div w:id="901528734">
      <w:bodyDiv w:val="1"/>
      <w:marLeft w:val="0"/>
      <w:marRight w:val="0"/>
      <w:marTop w:val="0"/>
      <w:marBottom w:val="0"/>
      <w:divBdr>
        <w:top w:val="none" w:sz="0" w:space="0" w:color="auto"/>
        <w:left w:val="none" w:sz="0" w:space="0" w:color="auto"/>
        <w:bottom w:val="none" w:sz="0" w:space="0" w:color="auto"/>
        <w:right w:val="none" w:sz="0" w:space="0" w:color="auto"/>
      </w:divBdr>
      <w:divsChild>
        <w:div w:id="71128035">
          <w:marLeft w:val="0"/>
          <w:marRight w:val="0"/>
          <w:marTop w:val="0"/>
          <w:marBottom w:val="0"/>
          <w:divBdr>
            <w:top w:val="none" w:sz="0" w:space="0" w:color="auto"/>
            <w:left w:val="none" w:sz="0" w:space="0" w:color="auto"/>
            <w:bottom w:val="none" w:sz="0" w:space="0" w:color="auto"/>
            <w:right w:val="none" w:sz="0" w:space="0" w:color="auto"/>
          </w:divBdr>
        </w:div>
        <w:div w:id="764230211">
          <w:marLeft w:val="0"/>
          <w:marRight w:val="0"/>
          <w:marTop w:val="0"/>
          <w:marBottom w:val="0"/>
          <w:divBdr>
            <w:top w:val="none" w:sz="0" w:space="0" w:color="auto"/>
            <w:left w:val="none" w:sz="0" w:space="0" w:color="auto"/>
            <w:bottom w:val="none" w:sz="0" w:space="0" w:color="auto"/>
            <w:right w:val="none" w:sz="0" w:space="0" w:color="auto"/>
          </w:divBdr>
        </w:div>
        <w:div w:id="866454315">
          <w:marLeft w:val="0"/>
          <w:marRight w:val="0"/>
          <w:marTop w:val="0"/>
          <w:marBottom w:val="0"/>
          <w:divBdr>
            <w:top w:val="none" w:sz="0" w:space="0" w:color="auto"/>
            <w:left w:val="none" w:sz="0" w:space="0" w:color="auto"/>
            <w:bottom w:val="none" w:sz="0" w:space="0" w:color="auto"/>
            <w:right w:val="none" w:sz="0" w:space="0" w:color="auto"/>
          </w:divBdr>
        </w:div>
        <w:div w:id="1238902106">
          <w:marLeft w:val="0"/>
          <w:marRight w:val="0"/>
          <w:marTop w:val="0"/>
          <w:marBottom w:val="0"/>
          <w:divBdr>
            <w:top w:val="none" w:sz="0" w:space="0" w:color="auto"/>
            <w:left w:val="none" w:sz="0" w:space="0" w:color="auto"/>
            <w:bottom w:val="none" w:sz="0" w:space="0" w:color="auto"/>
            <w:right w:val="none" w:sz="0" w:space="0" w:color="auto"/>
          </w:divBdr>
        </w:div>
        <w:div w:id="1935554972">
          <w:marLeft w:val="0"/>
          <w:marRight w:val="0"/>
          <w:marTop w:val="0"/>
          <w:marBottom w:val="0"/>
          <w:divBdr>
            <w:top w:val="none" w:sz="0" w:space="0" w:color="auto"/>
            <w:left w:val="none" w:sz="0" w:space="0" w:color="auto"/>
            <w:bottom w:val="none" w:sz="0" w:space="0" w:color="auto"/>
            <w:right w:val="none" w:sz="0" w:space="0" w:color="auto"/>
          </w:divBdr>
        </w:div>
      </w:divsChild>
    </w:div>
    <w:div w:id="1071997962">
      <w:bodyDiv w:val="1"/>
      <w:marLeft w:val="0"/>
      <w:marRight w:val="0"/>
      <w:marTop w:val="0"/>
      <w:marBottom w:val="0"/>
      <w:divBdr>
        <w:top w:val="none" w:sz="0" w:space="0" w:color="auto"/>
        <w:left w:val="none" w:sz="0" w:space="0" w:color="auto"/>
        <w:bottom w:val="none" w:sz="0" w:space="0" w:color="auto"/>
        <w:right w:val="none" w:sz="0" w:space="0" w:color="auto"/>
      </w:divBdr>
      <w:divsChild>
        <w:div w:id="499151982">
          <w:marLeft w:val="0"/>
          <w:marRight w:val="0"/>
          <w:marTop w:val="0"/>
          <w:marBottom w:val="0"/>
          <w:divBdr>
            <w:top w:val="none" w:sz="0" w:space="0" w:color="auto"/>
            <w:left w:val="none" w:sz="0" w:space="0" w:color="auto"/>
            <w:bottom w:val="none" w:sz="0" w:space="0" w:color="auto"/>
            <w:right w:val="none" w:sz="0" w:space="0" w:color="auto"/>
          </w:divBdr>
        </w:div>
        <w:div w:id="561059182">
          <w:marLeft w:val="0"/>
          <w:marRight w:val="0"/>
          <w:marTop w:val="0"/>
          <w:marBottom w:val="0"/>
          <w:divBdr>
            <w:top w:val="none" w:sz="0" w:space="0" w:color="auto"/>
            <w:left w:val="none" w:sz="0" w:space="0" w:color="auto"/>
            <w:bottom w:val="none" w:sz="0" w:space="0" w:color="auto"/>
            <w:right w:val="none" w:sz="0" w:space="0" w:color="auto"/>
          </w:divBdr>
        </w:div>
        <w:div w:id="593904869">
          <w:marLeft w:val="0"/>
          <w:marRight w:val="0"/>
          <w:marTop w:val="0"/>
          <w:marBottom w:val="0"/>
          <w:divBdr>
            <w:top w:val="none" w:sz="0" w:space="0" w:color="auto"/>
            <w:left w:val="none" w:sz="0" w:space="0" w:color="auto"/>
            <w:bottom w:val="none" w:sz="0" w:space="0" w:color="auto"/>
            <w:right w:val="none" w:sz="0" w:space="0" w:color="auto"/>
          </w:divBdr>
        </w:div>
        <w:div w:id="1115323836">
          <w:marLeft w:val="0"/>
          <w:marRight w:val="0"/>
          <w:marTop w:val="0"/>
          <w:marBottom w:val="0"/>
          <w:divBdr>
            <w:top w:val="none" w:sz="0" w:space="0" w:color="auto"/>
            <w:left w:val="none" w:sz="0" w:space="0" w:color="auto"/>
            <w:bottom w:val="none" w:sz="0" w:space="0" w:color="auto"/>
            <w:right w:val="none" w:sz="0" w:space="0" w:color="auto"/>
          </w:divBdr>
        </w:div>
        <w:div w:id="1868789045">
          <w:marLeft w:val="0"/>
          <w:marRight w:val="0"/>
          <w:marTop w:val="0"/>
          <w:marBottom w:val="0"/>
          <w:divBdr>
            <w:top w:val="none" w:sz="0" w:space="0" w:color="auto"/>
            <w:left w:val="none" w:sz="0" w:space="0" w:color="auto"/>
            <w:bottom w:val="none" w:sz="0" w:space="0" w:color="auto"/>
            <w:right w:val="none" w:sz="0" w:space="0" w:color="auto"/>
          </w:divBdr>
        </w:div>
      </w:divsChild>
    </w:div>
    <w:div w:id="1206528349">
      <w:bodyDiv w:val="1"/>
      <w:marLeft w:val="0"/>
      <w:marRight w:val="0"/>
      <w:marTop w:val="0"/>
      <w:marBottom w:val="0"/>
      <w:divBdr>
        <w:top w:val="none" w:sz="0" w:space="0" w:color="auto"/>
        <w:left w:val="none" w:sz="0" w:space="0" w:color="auto"/>
        <w:bottom w:val="none" w:sz="0" w:space="0" w:color="auto"/>
        <w:right w:val="none" w:sz="0" w:space="0" w:color="auto"/>
      </w:divBdr>
      <w:divsChild>
        <w:div w:id="646472168">
          <w:marLeft w:val="0"/>
          <w:marRight w:val="0"/>
          <w:marTop w:val="0"/>
          <w:marBottom w:val="0"/>
          <w:divBdr>
            <w:top w:val="none" w:sz="0" w:space="0" w:color="auto"/>
            <w:left w:val="none" w:sz="0" w:space="0" w:color="auto"/>
            <w:bottom w:val="none" w:sz="0" w:space="0" w:color="auto"/>
            <w:right w:val="none" w:sz="0" w:space="0" w:color="auto"/>
          </w:divBdr>
          <w:divsChild>
            <w:div w:id="348873165">
              <w:marLeft w:val="0"/>
              <w:marRight w:val="0"/>
              <w:marTop w:val="0"/>
              <w:marBottom w:val="0"/>
              <w:divBdr>
                <w:top w:val="none" w:sz="0" w:space="0" w:color="auto"/>
                <w:left w:val="none" w:sz="0" w:space="0" w:color="auto"/>
                <w:bottom w:val="none" w:sz="0" w:space="0" w:color="auto"/>
                <w:right w:val="none" w:sz="0" w:space="0" w:color="auto"/>
              </w:divBdr>
            </w:div>
            <w:div w:id="565409616">
              <w:marLeft w:val="0"/>
              <w:marRight w:val="0"/>
              <w:marTop w:val="0"/>
              <w:marBottom w:val="0"/>
              <w:divBdr>
                <w:top w:val="none" w:sz="0" w:space="0" w:color="auto"/>
                <w:left w:val="none" w:sz="0" w:space="0" w:color="auto"/>
                <w:bottom w:val="none" w:sz="0" w:space="0" w:color="auto"/>
                <w:right w:val="none" w:sz="0" w:space="0" w:color="auto"/>
              </w:divBdr>
            </w:div>
            <w:div w:id="884681945">
              <w:marLeft w:val="0"/>
              <w:marRight w:val="0"/>
              <w:marTop w:val="0"/>
              <w:marBottom w:val="0"/>
              <w:divBdr>
                <w:top w:val="none" w:sz="0" w:space="0" w:color="auto"/>
                <w:left w:val="none" w:sz="0" w:space="0" w:color="auto"/>
                <w:bottom w:val="none" w:sz="0" w:space="0" w:color="auto"/>
                <w:right w:val="none" w:sz="0" w:space="0" w:color="auto"/>
              </w:divBdr>
            </w:div>
            <w:div w:id="947659397">
              <w:marLeft w:val="0"/>
              <w:marRight w:val="0"/>
              <w:marTop w:val="0"/>
              <w:marBottom w:val="0"/>
              <w:divBdr>
                <w:top w:val="none" w:sz="0" w:space="0" w:color="auto"/>
                <w:left w:val="none" w:sz="0" w:space="0" w:color="auto"/>
                <w:bottom w:val="none" w:sz="0" w:space="0" w:color="auto"/>
                <w:right w:val="none" w:sz="0" w:space="0" w:color="auto"/>
              </w:divBdr>
            </w:div>
            <w:div w:id="1129594822">
              <w:marLeft w:val="0"/>
              <w:marRight w:val="0"/>
              <w:marTop w:val="0"/>
              <w:marBottom w:val="0"/>
              <w:divBdr>
                <w:top w:val="none" w:sz="0" w:space="0" w:color="auto"/>
                <w:left w:val="none" w:sz="0" w:space="0" w:color="auto"/>
                <w:bottom w:val="none" w:sz="0" w:space="0" w:color="auto"/>
                <w:right w:val="none" w:sz="0" w:space="0" w:color="auto"/>
              </w:divBdr>
            </w:div>
            <w:div w:id="1523543570">
              <w:marLeft w:val="0"/>
              <w:marRight w:val="0"/>
              <w:marTop w:val="0"/>
              <w:marBottom w:val="0"/>
              <w:divBdr>
                <w:top w:val="none" w:sz="0" w:space="0" w:color="auto"/>
                <w:left w:val="none" w:sz="0" w:space="0" w:color="auto"/>
                <w:bottom w:val="none" w:sz="0" w:space="0" w:color="auto"/>
                <w:right w:val="none" w:sz="0" w:space="0" w:color="auto"/>
              </w:divBdr>
            </w:div>
          </w:divsChild>
        </w:div>
        <w:div w:id="651762939">
          <w:marLeft w:val="0"/>
          <w:marRight w:val="0"/>
          <w:marTop w:val="0"/>
          <w:marBottom w:val="0"/>
          <w:divBdr>
            <w:top w:val="none" w:sz="0" w:space="0" w:color="auto"/>
            <w:left w:val="none" w:sz="0" w:space="0" w:color="auto"/>
            <w:bottom w:val="none" w:sz="0" w:space="0" w:color="auto"/>
            <w:right w:val="none" w:sz="0" w:space="0" w:color="auto"/>
          </w:divBdr>
          <w:divsChild>
            <w:div w:id="449127823">
              <w:marLeft w:val="0"/>
              <w:marRight w:val="0"/>
              <w:marTop w:val="0"/>
              <w:marBottom w:val="0"/>
              <w:divBdr>
                <w:top w:val="none" w:sz="0" w:space="0" w:color="auto"/>
                <w:left w:val="none" w:sz="0" w:space="0" w:color="auto"/>
                <w:bottom w:val="none" w:sz="0" w:space="0" w:color="auto"/>
                <w:right w:val="none" w:sz="0" w:space="0" w:color="auto"/>
              </w:divBdr>
            </w:div>
            <w:div w:id="467091882">
              <w:marLeft w:val="0"/>
              <w:marRight w:val="0"/>
              <w:marTop w:val="0"/>
              <w:marBottom w:val="0"/>
              <w:divBdr>
                <w:top w:val="none" w:sz="0" w:space="0" w:color="auto"/>
                <w:left w:val="none" w:sz="0" w:space="0" w:color="auto"/>
                <w:bottom w:val="none" w:sz="0" w:space="0" w:color="auto"/>
                <w:right w:val="none" w:sz="0" w:space="0" w:color="auto"/>
              </w:divBdr>
            </w:div>
            <w:div w:id="1610160822">
              <w:marLeft w:val="0"/>
              <w:marRight w:val="0"/>
              <w:marTop w:val="0"/>
              <w:marBottom w:val="0"/>
              <w:divBdr>
                <w:top w:val="none" w:sz="0" w:space="0" w:color="auto"/>
                <w:left w:val="none" w:sz="0" w:space="0" w:color="auto"/>
                <w:bottom w:val="none" w:sz="0" w:space="0" w:color="auto"/>
                <w:right w:val="none" w:sz="0" w:space="0" w:color="auto"/>
              </w:divBdr>
            </w:div>
            <w:div w:id="1888756346">
              <w:marLeft w:val="0"/>
              <w:marRight w:val="0"/>
              <w:marTop w:val="0"/>
              <w:marBottom w:val="0"/>
              <w:divBdr>
                <w:top w:val="none" w:sz="0" w:space="0" w:color="auto"/>
                <w:left w:val="none" w:sz="0" w:space="0" w:color="auto"/>
                <w:bottom w:val="none" w:sz="0" w:space="0" w:color="auto"/>
                <w:right w:val="none" w:sz="0" w:space="0" w:color="auto"/>
              </w:divBdr>
            </w:div>
            <w:div w:id="2050064000">
              <w:marLeft w:val="0"/>
              <w:marRight w:val="0"/>
              <w:marTop w:val="0"/>
              <w:marBottom w:val="0"/>
              <w:divBdr>
                <w:top w:val="none" w:sz="0" w:space="0" w:color="auto"/>
                <w:left w:val="none" w:sz="0" w:space="0" w:color="auto"/>
                <w:bottom w:val="none" w:sz="0" w:space="0" w:color="auto"/>
                <w:right w:val="none" w:sz="0" w:space="0" w:color="auto"/>
              </w:divBdr>
            </w:div>
            <w:div w:id="210799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28604183">
      <w:bodyDiv w:val="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 w:id="1951425703">
      <w:bodyDiv w:val="1"/>
      <w:marLeft w:val="0"/>
      <w:marRight w:val="0"/>
      <w:marTop w:val="0"/>
      <w:marBottom w:val="0"/>
      <w:divBdr>
        <w:top w:val="none" w:sz="0" w:space="0" w:color="auto"/>
        <w:left w:val="none" w:sz="0" w:space="0" w:color="auto"/>
        <w:bottom w:val="none" w:sz="0" w:space="0" w:color="auto"/>
        <w:right w:val="none" w:sz="0" w:space="0" w:color="auto"/>
      </w:divBdr>
    </w:div>
    <w:div w:id="2054229867">
      <w:bodyDiv w:val="1"/>
      <w:marLeft w:val="0"/>
      <w:marRight w:val="0"/>
      <w:marTop w:val="0"/>
      <w:marBottom w:val="0"/>
      <w:divBdr>
        <w:top w:val="none" w:sz="0" w:space="0" w:color="auto"/>
        <w:left w:val="none" w:sz="0" w:space="0" w:color="auto"/>
        <w:bottom w:val="none" w:sz="0" w:space="0" w:color="auto"/>
        <w:right w:val="none" w:sz="0" w:space="0" w:color="auto"/>
      </w:divBdr>
    </w:div>
    <w:div w:id="21402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nergy.zoom.us/j/88996592548?pwd=LxN2mMucHzlH6zSmHN78f3PIBlx6Qa.1"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opr.ca.gov/climate/icarp/climate-assessment/" TargetMode="Externa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docs.cpuc.ca.gov/PublishedDocs/Published/G000/M319/K075/319075453.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ergy.ca.gov/event/workshop/2024-05/scoping-workshop-identifying-research-gaps-improve-predictability-behind"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nergy.ca.gov/showcase/energize-innovatio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CAMS.SalesforceSupport@energy.ca.gov"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awaterlibrary.net/wp-content/uploads/2017/10/CAT_research_plan_2015.pdf"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laregionalcollaborative.com/data-working-group" TargetMode="External"/><Relationship Id="rId1" Type="http://schemas.openxmlformats.org/officeDocument/2006/relationships/hyperlink" Target="https://ieeexplore.ieee.org/document/98779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65B66871-7FA4-4006-B0C9-6D8F3AA41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CDE09-3465-4776-AB3C-AF1DC4D88642}">
  <ds:schemaRefs>
    <ds:schemaRef ds:uri="http://schemas.openxmlformats.org/package/2006/metadata/core-properties"/>
    <ds:schemaRef ds:uri="http://schemas.microsoft.com/office/infopath/2007/PartnerControls"/>
    <ds:schemaRef ds:uri="http://purl.org/dc/dcmitype/"/>
    <ds:schemaRef ds:uri="http://purl.org/dc/terms/"/>
    <ds:schemaRef ds:uri="http://schemas.microsoft.com/office/2006/documentManagement/types"/>
    <ds:schemaRef ds:uri="5067c814-4b34-462c-a21d-c185ff6548d2"/>
    <ds:schemaRef ds:uri="http://schemas.microsoft.com/office/2006/metadata/properties"/>
    <ds:schemaRef ds:uri="785685f2-c2e1-4352-89aa-3faca8eaba5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RFP Template</Template>
  <TotalTime>1032</TotalTime>
  <Pages>42</Pages>
  <Words>14535</Words>
  <Characters>87222</Characters>
  <Application>Microsoft Office Word</Application>
  <DocSecurity>0</DocSecurity>
  <Lines>726</Lines>
  <Paragraphs>203</Paragraphs>
  <ScaleCrop>false</ScaleCrop>
  <Company>Hewlett-Packard Company</Company>
  <LinksUpToDate>false</LinksUpToDate>
  <CharactersWithSpaces>101554</CharactersWithSpaces>
  <SharedDoc>false</SharedDoc>
  <HLinks>
    <vt:vector size="66" baseType="variant">
      <vt:variant>
        <vt:i4>393221</vt:i4>
      </vt:variant>
      <vt:variant>
        <vt:i4>108</vt:i4>
      </vt:variant>
      <vt:variant>
        <vt:i4>0</vt:i4>
      </vt:variant>
      <vt:variant>
        <vt:i4>5</vt:i4>
      </vt:variant>
      <vt:variant>
        <vt:lpwstr>https://www.energy.ca.gov/funding-opportunities/funding-resources</vt:lpwstr>
      </vt:variant>
      <vt:variant>
        <vt:lpwstr/>
      </vt:variant>
      <vt:variant>
        <vt:i4>65536</vt:i4>
      </vt:variant>
      <vt:variant>
        <vt:i4>105</vt:i4>
      </vt:variant>
      <vt:variant>
        <vt:i4>0</vt:i4>
      </vt:variant>
      <vt:variant>
        <vt:i4>5</vt:i4>
      </vt:variant>
      <vt:variant>
        <vt:lpwstr>https://www.energy.ca.gov/event/workshop/2024-05/scoping-workshop-identifying-research-gaps-improve-predictability-behind</vt:lpwstr>
      </vt:variant>
      <vt:variant>
        <vt:lpwstr/>
      </vt:variant>
      <vt:variant>
        <vt:i4>7077920</vt:i4>
      </vt:variant>
      <vt:variant>
        <vt:i4>102</vt:i4>
      </vt:variant>
      <vt:variant>
        <vt:i4>0</vt:i4>
      </vt:variant>
      <vt:variant>
        <vt:i4>5</vt:i4>
      </vt:variant>
      <vt:variant>
        <vt:lpwstr>https://www.energy.ca.gov/showcase/energize-innovation</vt:lpwstr>
      </vt:variant>
      <vt:variant>
        <vt:lpwstr/>
      </vt:variant>
      <vt:variant>
        <vt:i4>4980772</vt:i4>
      </vt:variant>
      <vt:variant>
        <vt:i4>99</vt:i4>
      </vt:variant>
      <vt:variant>
        <vt:i4>0</vt:i4>
      </vt:variant>
      <vt:variant>
        <vt:i4>5</vt:i4>
      </vt:variant>
      <vt:variant>
        <vt:lpwstr>https://cawaterlibrary.net/wp-content/uploads/2017/10/CAT_research_plan_2015.pdf</vt:lpwstr>
      </vt:variant>
      <vt:variant>
        <vt:lpwstr/>
      </vt:variant>
      <vt:variant>
        <vt:i4>5111826</vt:i4>
      </vt:variant>
      <vt:variant>
        <vt:i4>96</vt:i4>
      </vt:variant>
      <vt:variant>
        <vt:i4>0</vt:i4>
      </vt:variant>
      <vt:variant>
        <vt:i4>5</vt:i4>
      </vt:variant>
      <vt:variant>
        <vt:lpwstr>https://opr.ca.gov/climate/icarp/climate-assessment/</vt:lpwstr>
      </vt:variant>
      <vt:variant>
        <vt:lpwstr>fifth-assessment</vt:lpwstr>
      </vt:variant>
      <vt:variant>
        <vt:i4>4259851</vt:i4>
      </vt:variant>
      <vt:variant>
        <vt:i4>93</vt:i4>
      </vt:variant>
      <vt:variant>
        <vt:i4>0</vt:i4>
      </vt:variant>
      <vt:variant>
        <vt:i4>5</vt:i4>
      </vt:variant>
      <vt:variant>
        <vt:lpwstr>http://docs.cpuc.ca.gov/PublishedDocs/Published/G000/M319/K075/319075453.PDF</vt:lpwstr>
      </vt:variant>
      <vt:variant>
        <vt:lpwstr/>
      </vt:variant>
      <vt:variant>
        <vt:i4>5505135</vt:i4>
      </vt:variant>
      <vt:variant>
        <vt:i4>90</vt:i4>
      </vt:variant>
      <vt:variant>
        <vt:i4>0</vt:i4>
      </vt:variant>
      <vt:variant>
        <vt:i4>5</vt:i4>
      </vt:variant>
      <vt:variant>
        <vt:lpwstr>mailto:ECAMS.SalesforceSupport@energy.ca.gov</vt:lpwstr>
      </vt:variant>
      <vt:variant>
        <vt:lpwstr/>
      </vt:variant>
      <vt:variant>
        <vt:i4>1441871</vt:i4>
      </vt:variant>
      <vt:variant>
        <vt:i4>87</vt:i4>
      </vt:variant>
      <vt:variant>
        <vt:i4>0</vt:i4>
      </vt:variant>
      <vt:variant>
        <vt:i4>5</vt:i4>
      </vt:variant>
      <vt:variant>
        <vt:lpwstr>https://energy.zoom.us/j/88996592548?pwd=LxN2mMucHzlH6zSmHN78f3PIBlx6Qa.1</vt:lpwstr>
      </vt:variant>
      <vt:variant>
        <vt:lpwstr/>
      </vt:variant>
      <vt:variant>
        <vt:i4>4194311</vt:i4>
      </vt:variant>
      <vt:variant>
        <vt:i4>0</vt:i4>
      </vt:variant>
      <vt:variant>
        <vt:i4>0</vt:i4>
      </vt:variant>
      <vt:variant>
        <vt:i4>5</vt:i4>
      </vt:variant>
      <vt:variant>
        <vt:lpwstr>https://www.energy.ca.gov/funding-opportunities/solicitation</vt:lpwstr>
      </vt:variant>
      <vt:variant>
        <vt:lpwstr/>
      </vt:variant>
      <vt:variant>
        <vt:i4>2818088</vt:i4>
      </vt:variant>
      <vt:variant>
        <vt:i4>3</vt:i4>
      </vt:variant>
      <vt:variant>
        <vt:i4>0</vt:i4>
      </vt:variant>
      <vt:variant>
        <vt:i4>5</vt:i4>
      </vt:variant>
      <vt:variant>
        <vt:lpwstr>https://www.laregionalcollaborative.com/data-working-group</vt:lpwstr>
      </vt:variant>
      <vt:variant>
        <vt:lpwstr/>
      </vt:variant>
      <vt:variant>
        <vt:i4>1966105</vt:i4>
      </vt:variant>
      <vt:variant>
        <vt:i4>0</vt:i4>
      </vt:variant>
      <vt:variant>
        <vt:i4>0</vt:i4>
      </vt:variant>
      <vt:variant>
        <vt:i4>5</vt:i4>
      </vt:variant>
      <vt:variant>
        <vt:lpwstr>https://ieeexplore.ieee.org/document/9877916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Hong, Chester@Energy</cp:lastModifiedBy>
  <cp:revision>1164</cp:revision>
  <cp:lastPrinted>2020-10-23T20:23:00Z</cp:lastPrinted>
  <dcterms:created xsi:type="dcterms:W3CDTF">2024-11-04T23:26:00Z</dcterms:created>
  <dcterms:modified xsi:type="dcterms:W3CDTF">2025-10-22T23:40:00Z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ies>
</file>