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4B29D16" w:rsidR="00FD590E" w:rsidRDefault="00FD590E" w:rsidP="17C140BB">
      <w:pPr>
        <w:keepLines/>
        <w:widowControl w:val="0"/>
        <w:ind w:right="-216"/>
        <w:jc w:val="center"/>
        <w:rPr>
          <w:sz w:val="36"/>
          <w:szCs w:val="36"/>
        </w:rPr>
      </w:pPr>
    </w:p>
    <w:p w14:paraId="031B8A3D" w14:textId="77777777" w:rsidR="00FD590E" w:rsidRDefault="00367CF6" w:rsidP="00141B5B">
      <w:pPr>
        <w:keepLines/>
        <w:widowControl w:val="0"/>
        <w:jc w:val="center"/>
        <w:rPr>
          <w:sz w:val="36"/>
        </w:rPr>
      </w:pPr>
      <w:r>
        <w:rPr>
          <w:b/>
          <w:sz w:val="44"/>
        </w:rPr>
        <w:t>INVITATION FOR BIDS</w:t>
      </w:r>
    </w:p>
    <w:p w14:paraId="0A37501D" w14:textId="77777777" w:rsidR="00FD590E" w:rsidRDefault="00FD590E" w:rsidP="00141B5B">
      <w:pPr>
        <w:keepLines/>
        <w:widowControl w:val="0"/>
        <w:jc w:val="center"/>
        <w:rPr>
          <w:sz w:val="36"/>
        </w:rPr>
      </w:pPr>
    </w:p>
    <w:p w14:paraId="5DAB6C7B" w14:textId="77777777" w:rsidR="00FD590E" w:rsidRDefault="00FD590E" w:rsidP="00141B5B">
      <w:pPr>
        <w:keepLines/>
        <w:widowControl w:val="0"/>
        <w:jc w:val="center"/>
        <w:rPr>
          <w:sz w:val="36"/>
        </w:rPr>
      </w:pPr>
    </w:p>
    <w:p w14:paraId="2E4B1C7A" w14:textId="2828C775" w:rsidR="00BE0D8A" w:rsidRPr="001D50C4" w:rsidRDefault="004F6A77" w:rsidP="00141B5B">
      <w:pPr>
        <w:keepLines/>
        <w:widowControl w:val="0"/>
        <w:jc w:val="center"/>
        <w:rPr>
          <w:b/>
          <w:sz w:val="44"/>
        </w:rPr>
      </w:pPr>
      <w:r w:rsidRPr="001D50C4">
        <w:rPr>
          <w:b/>
          <w:sz w:val="44"/>
        </w:rPr>
        <w:t>Translation</w:t>
      </w:r>
      <w:r w:rsidR="001D50C4" w:rsidRPr="001D50C4">
        <w:rPr>
          <w:b/>
          <w:sz w:val="44"/>
        </w:rPr>
        <w:t>/</w:t>
      </w:r>
      <w:r>
        <w:rPr>
          <w:b/>
          <w:sz w:val="44"/>
        </w:rPr>
        <w:t>Interpretation</w:t>
      </w:r>
      <w:r w:rsidR="001D50C4" w:rsidRPr="001D50C4">
        <w:rPr>
          <w:b/>
          <w:sz w:val="44"/>
        </w:rPr>
        <w:t xml:space="preserve"> Services</w:t>
      </w:r>
    </w:p>
    <w:p w14:paraId="02EB378F" w14:textId="77777777" w:rsidR="00FD590E" w:rsidRDefault="00FD590E" w:rsidP="00141B5B">
      <w:pPr>
        <w:keepLines/>
        <w:widowControl w:val="0"/>
        <w:jc w:val="center"/>
        <w:rPr>
          <w:b/>
          <w:sz w:val="44"/>
        </w:rPr>
      </w:pPr>
    </w:p>
    <w:p w14:paraId="6A05A809" w14:textId="77777777" w:rsidR="00FD590E" w:rsidRDefault="00FD590E" w:rsidP="00141B5B">
      <w:pPr>
        <w:keepLines/>
        <w:widowControl w:val="0"/>
        <w:jc w:val="center"/>
        <w:rPr>
          <w:b/>
          <w:sz w:val="32"/>
        </w:rPr>
      </w:pPr>
    </w:p>
    <w:p w14:paraId="5A39BBE3" w14:textId="77777777" w:rsidR="00FD590E" w:rsidRDefault="00FD590E" w:rsidP="00141B5B">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spacing w:after="120"/>
        <w:rPr>
          <w:rFonts w:ascii="Times New Roman" w:hAnsi="Times New Roman"/>
        </w:rPr>
      </w:pPr>
    </w:p>
    <w:p w14:paraId="41C8F396" w14:textId="77777777" w:rsidR="00FD590E" w:rsidRPr="00324D33" w:rsidRDefault="009C471A" w:rsidP="00141B5B">
      <w:pPr>
        <w:keepLines/>
        <w:widowControl w:val="0"/>
        <w:jc w:val="center"/>
      </w:pPr>
      <w:r>
        <w:rPr>
          <w:noProof/>
        </w:rPr>
        <w:drawing>
          <wp:inline distT="0" distB="0" distL="0" distR="0" wp14:anchorId="26DB70CA" wp14:editId="2591DA7B">
            <wp:extent cx="2743200" cy="241173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72A3D3EC" w14:textId="77777777" w:rsidR="00FD590E" w:rsidRDefault="00FD590E" w:rsidP="00141B5B">
      <w:pPr>
        <w:keepLines/>
        <w:widowControl w:val="0"/>
      </w:pPr>
    </w:p>
    <w:p w14:paraId="0D0B940D" w14:textId="77777777" w:rsidR="00FD590E" w:rsidRDefault="00FD590E" w:rsidP="00141B5B">
      <w:pPr>
        <w:keepLines/>
        <w:widowControl w:val="0"/>
        <w:jc w:val="center"/>
        <w:rPr>
          <w:sz w:val="28"/>
        </w:rPr>
      </w:pPr>
    </w:p>
    <w:p w14:paraId="0E27B00A" w14:textId="77777777" w:rsidR="00FD590E" w:rsidRDefault="00FD590E" w:rsidP="00141B5B">
      <w:pPr>
        <w:keepLines/>
        <w:widowControl w:val="0"/>
        <w:jc w:val="center"/>
        <w:rPr>
          <w:sz w:val="28"/>
        </w:rPr>
      </w:pPr>
    </w:p>
    <w:p w14:paraId="60061E4C" w14:textId="77777777" w:rsidR="00FD590E" w:rsidRDefault="00FD590E" w:rsidP="00141B5B">
      <w:pPr>
        <w:keepLines/>
        <w:widowControl w:val="0"/>
        <w:jc w:val="center"/>
        <w:rPr>
          <w:sz w:val="28"/>
        </w:rPr>
      </w:pPr>
    </w:p>
    <w:p w14:paraId="44EAFD9C" w14:textId="77777777" w:rsidR="00FD590E" w:rsidRDefault="00FD590E" w:rsidP="00141B5B">
      <w:pPr>
        <w:keepLines/>
        <w:widowControl w:val="0"/>
        <w:jc w:val="center"/>
        <w:rPr>
          <w:sz w:val="28"/>
        </w:rPr>
      </w:pPr>
    </w:p>
    <w:p w14:paraId="215A7A89" w14:textId="0E5217B0" w:rsidR="00BE0D8A" w:rsidRPr="00183B4A" w:rsidRDefault="00BE0D8A" w:rsidP="00141B5B">
      <w:pPr>
        <w:keepLines/>
        <w:widowControl w:val="0"/>
        <w:jc w:val="center"/>
        <w:rPr>
          <w:sz w:val="28"/>
        </w:rPr>
      </w:pPr>
      <w:r w:rsidRPr="00183B4A">
        <w:rPr>
          <w:sz w:val="28"/>
        </w:rPr>
        <w:t>IFB</w:t>
      </w:r>
      <w:r w:rsidRPr="0007102B">
        <w:rPr>
          <w:sz w:val="28"/>
        </w:rPr>
        <w:t>-</w:t>
      </w:r>
      <w:r w:rsidR="006A162D" w:rsidRPr="0007102B">
        <w:rPr>
          <w:sz w:val="28"/>
        </w:rPr>
        <w:t>25</w:t>
      </w:r>
      <w:r w:rsidRPr="0007102B">
        <w:rPr>
          <w:sz w:val="28"/>
        </w:rPr>
        <w:t>-</w:t>
      </w:r>
      <w:r w:rsidR="008C18F7" w:rsidRPr="0007102B">
        <w:rPr>
          <w:sz w:val="28"/>
        </w:rPr>
        <w:t>001</w:t>
      </w:r>
      <w:r>
        <w:rPr>
          <w:sz w:val="28"/>
        </w:rPr>
        <w:t xml:space="preserve"> </w:t>
      </w:r>
    </w:p>
    <w:p w14:paraId="43BA2A9C" w14:textId="77777777" w:rsidR="00BE0D8A" w:rsidRPr="00183B4A" w:rsidRDefault="00BE0D8A" w:rsidP="00141B5B">
      <w:pPr>
        <w:keepLines/>
        <w:widowControl w:val="0"/>
        <w:jc w:val="center"/>
        <w:rPr>
          <w:sz w:val="28"/>
        </w:rPr>
      </w:pPr>
      <w:r w:rsidRPr="00183B4A">
        <w:rPr>
          <w:sz w:val="28"/>
        </w:rPr>
        <w:t>www.energy.ca.gov/contracts</w:t>
      </w:r>
      <w:r w:rsidR="00EF741F">
        <w:rPr>
          <w:sz w:val="28"/>
        </w:rPr>
        <w:t>/</w:t>
      </w:r>
    </w:p>
    <w:p w14:paraId="2BEF0E45" w14:textId="77777777" w:rsidR="00BE0D8A" w:rsidRPr="00183B4A" w:rsidRDefault="00BE0D8A" w:rsidP="00141B5B">
      <w:pPr>
        <w:keepLines/>
        <w:widowControl w:val="0"/>
        <w:jc w:val="center"/>
        <w:rPr>
          <w:sz w:val="28"/>
        </w:rPr>
      </w:pPr>
      <w:r w:rsidRPr="00183B4A">
        <w:rPr>
          <w:sz w:val="28"/>
        </w:rPr>
        <w:t xml:space="preserve">State of California </w:t>
      </w:r>
    </w:p>
    <w:p w14:paraId="7FE7714C" w14:textId="77777777" w:rsidR="00BE0D8A" w:rsidRPr="001D50C4" w:rsidRDefault="00BE0D8A" w:rsidP="00141B5B">
      <w:pPr>
        <w:keepLines/>
        <w:widowControl w:val="0"/>
        <w:jc w:val="center"/>
        <w:rPr>
          <w:sz w:val="28"/>
        </w:rPr>
      </w:pPr>
      <w:r w:rsidRPr="001D50C4">
        <w:rPr>
          <w:sz w:val="28"/>
        </w:rPr>
        <w:t>California Energy Commission</w:t>
      </w:r>
    </w:p>
    <w:p w14:paraId="7DC4703B" w14:textId="7E636292" w:rsidR="00852686" w:rsidRPr="001D50C4" w:rsidRDefault="6FF534A6" w:rsidP="513FF4F9">
      <w:pPr>
        <w:keepLines/>
        <w:widowControl w:val="0"/>
        <w:tabs>
          <w:tab w:val="left" w:pos="1440"/>
        </w:tabs>
        <w:jc w:val="center"/>
        <w:rPr>
          <w:sz w:val="28"/>
          <w:szCs w:val="28"/>
        </w:rPr>
      </w:pPr>
      <w:r w:rsidRPr="513FF4F9">
        <w:rPr>
          <w:sz w:val="28"/>
          <w:szCs w:val="28"/>
        </w:rPr>
        <w:t xml:space="preserve">October </w:t>
      </w:r>
      <w:r w:rsidR="001D50C4" w:rsidRPr="513FF4F9">
        <w:rPr>
          <w:sz w:val="28"/>
          <w:szCs w:val="28"/>
        </w:rPr>
        <w:t>2025</w:t>
      </w:r>
    </w:p>
    <w:p w14:paraId="4B94D5A5" w14:textId="77777777" w:rsidR="005B69B7" w:rsidRDefault="005B69B7" w:rsidP="00141B5B">
      <w:pPr>
        <w:keepLines/>
        <w:widowControl w:val="0"/>
        <w:tabs>
          <w:tab w:val="left" w:pos="1440"/>
        </w:tabs>
        <w:jc w:val="center"/>
        <w:rPr>
          <w:color w:val="FF0000"/>
          <w:sz w:val="28"/>
        </w:rPr>
        <w:sectPr w:rsidR="005B69B7" w:rsidSect="00A02F6C">
          <w:type w:val="continuous"/>
          <w:pgSz w:w="12240" w:h="15840" w:code="1"/>
          <w:pgMar w:top="1080" w:right="1440" w:bottom="1440" w:left="1440" w:header="1008" w:footer="432" w:gutter="0"/>
          <w:pgNumType w:fmt="lowerRoman" w:start="1"/>
          <w:cols w:space="720"/>
        </w:sectPr>
      </w:pPr>
    </w:p>
    <w:p w14:paraId="22E0FC93" w14:textId="77777777" w:rsidR="00FD590E" w:rsidRDefault="00FD590E" w:rsidP="00141B5B">
      <w:pPr>
        <w:pStyle w:val="Heading5"/>
        <w:keepLines/>
        <w:widowControl w:val="0"/>
        <w:spacing w:after="120"/>
      </w:pPr>
      <w:r>
        <w:lastRenderedPageBreak/>
        <w:t>Table of Contents</w:t>
      </w:r>
    </w:p>
    <w:p w14:paraId="76FA43FE" w14:textId="451388EC" w:rsidR="00A21706" w:rsidRDefault="00225A95">
      <w:pPr>
        <w:pStyle w:val="TOC1"/>
        <w:rPr>
          <w:rFonts w:asciiTheme="minorHAnsi" w:eastAsiaTheme="minorEastAsia" w:hAnsiTheme="minorHAnsi" w:cstheme="minorBidi"/>
          <w:b w:val="0"/>
          <w:bCs w:val="0"/>
          <w:caps w:val="0"/>
          <w:noProof/>
          <w:kern w:val="2"/>
          <w:szCs w:val="24"/>
          <w14:ligatures w14:val="standardContextual"/>
        </w:rPr>
      </w:pPr>
      <w:r>
        <w:rPr>
          <w:szCs w:val="22"/>
        </w:rPr>
        <w:fldChar w:fldCharType="begin"/>
      </w:r>
      <w:r w:rsidR="00865C82">
        <w:rPr>
          <w:szCs w:val="22"/>
        </w:rPr>
        <w:instrText xml:space="preserve"> TOC \o "1-2" \h \z \u </w:instrText>
      </w:r>
      <w:r>
        <w:rPr>
          <w:szCs w:val="22"/>
        </w:rPr>
        <w:fldChar w:fldCharType="separate"/>
      </w:r>
      <w:hyperlink w:anchor="_Toc208393390" w:history="1">
        <w:r w:rsidR="00A21706" w:rsidRPr="00214E70">
          <w:rPr>
            <w:rStyle w:val="Hyperlink"/>
            <w:noProof/>
          </w:rPr>
          <w:t>I.</w:t>
        </w:r>
        <w:r w:rsidR="00A21706">
          <w:rPr>
            <w:rFonts w:asciiTheme="minorHAnsi" w:eastAsiaTheme="minorEastAsia" w:hAnsiTheme="minorHAnsi" w:cstheme="minorBidi"/>
            <w:b w:val="0"/>
            <w:bCs w:val="0"/>
            <w:caps w:val="0"/>
            <w:noProof/>
            <w:kern w:val="2"/>
            <w:szCs w:val="24"/>
            <w14:ligatures w14:val="standardContextual"/>
          </w:rPr>
          <w:tab/>
        </w:r>
        <w:r w:rsidR="00A21706" w:rsidRPr="00214E70">
          <w:rPr>
            <w:rStyle w:val="Hyperlink"/>
            <w:noProof/>
          </w:rPr>
          <w:t>Introduction</w:t>
        </w:r>
        <w:r w:rsidR="00A21706">
          <w:rPr>
            <w:noProof/>
            <w:webHidden/>
          </w:rPr>
          <w:tab/>
        </w:r>
        <w:r w:rsidR="00A21706">
          <w:rPr>
            <w:noProof/>
            <w:webHidden/>
          </w:rPr>
          <w:fldChar w:fldCharType="begin"/>
        </w:r>
        <w:r w:rsidR="00A21706">
          <w:rPr>
            <w:noProof/>
            <w:webHidden/>
          </w:rPr>
          <w:instrText xml:space="preserve"> PAGEREF _Toc208393390 \h </w:instrText>
        </w:r>
        <w:r w:rsidR="00A21706">
          <w:rPr>
            <w:noProof/>
            <w:webHidden/>
          </w:rPr>
        </w:r>
        <w:r w:rsidR="00A21706">
          <w:rPr>
            <w:noProof/>
            <w:webHidden/>
          </w:rPr>
          <w:fldChar w:fldCharType="separate"/>
        </w:r>
        <w:r w:rsidR="00E4737F">
          <w:rPr>
            <w:noProof/>
            <w:webHidden/>
          </w:rPr>
          <w:t>1</w:t>
        </w:r>
        <w:r w:rsidR="00A21706">
          <w:rPr>
            <w:noProof/>
            <w:webHidden/>
          </w:rPr>
          <w:fldChar w:fldCharType="end"/>
        </w:r>
      </w:hyperlink>
    </w:p>
    <w:p w14:paraId="7A0F6FDD" w14:textId="42440AF2"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1" w:history="1">
        <w:r w:rsidRPr="00214E70">
          <w:rPr>
            <w:rStyle w:val="Hyperlink"/>
            <w:noProof/>
          </w:rPr>
          <w:t>Purpose of IFB</w:t>
        </w:r>
        <w:r>
          <w:rPr>
            <w:noProof/>
            <w:webHidden/>
          </w:rPr>
          <w:tab/>
        </w:r>
        <w:r>
          <w:rPr>
            <w:noProof/>
            <w:webHidden/>
          </w:rPr>
          <w:fldChar w:fldCharType="begin"/>
        </w:r>
        <w:r>
          <w:rPr>
            <w:noProof/>
            <w:webHidden/>
          </w:rPr>
          <w:instrText xml:space="preserve"> PAGEREF _Toc208393391 \h </w:instrText>
        </w:r>
        <w:r>
          <w:rPr>
            <w:noProof/>
            <w:webHidden/>
          </w:rPr>
        </w:r>
        <w:r>
          <w:rPr>
            <w:noProof/>
            <w:webHidden/>
          </w:rPr>
          <w:fldChar w:fldCharType="separate"/>
        </w:r>
        <w:r w:rsidR="00E4737F">
          <w:rPr>
            <w:noProof/>
            <w:webHidden/>
          </w:rPr>
          <w:t>1</w:t>
        </w:r>
        <w:r>
          <w:rPr>
            <w:noProof/>
            <w:webHidden/>
          </w:rPr>
          <w:fldChar w:fldCharType="end"/>
        </w:r>
      </w:hyperlink>
    </w:p>
    <w:p w14:paraId="6029115C" w14:textId="01142A28"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3" w:history="1">
        <w:r w:rsidRPr="00214E70">
          <w:rPr>
            <w:rStyle w:val="Hyperlink"/>
            <w:noProof/>
          </w:rPr>
          <w:t>Key Activities and Dates</w:t>
        </w:r>
        <w:r>
          <w:rPr>
            <w:noProof/>
            <w:webHidden/>
          </w:rPr>
          <w:tab/>
        </w:r>
        <w:r>
          <w:rPr>
            <w:noProof/>
            <w:webHidden/>
          </w:rPr>
          <w:fldChar w:fldCharType="begin"/>
        </w:r>
        <w:r>
          <w:rPr>
            <w:noProof/>
            <w:webHidden/>
          </w:rPr>
          <w:instrText xml:space="preserve"> PAGEREF _Toc208393393 \h </w:instrText>
        </w:r>
        <w:r>
          <w:rPr>
            <w:noProof/>
            <w:webHidden/>
          </w:rPr>
        </w:r>
        <w:r>
          <w:rPr>
            <w:noProof/>
            <w:webHidden/>
          </w:rPr>
          <w:fldChar w:fldCharType="separate"/>
        </w:r>
        <w:r w:rsidR="00E4737F">
          <w:rPr>
            <w:noProof/>
            <w:webHidden/>
          </w:rPr>
          <w:t>1</w:t>
        </w:r>
        <w:r>
          <w:rPr>
            <w:noProof/>
            <w:webHidden/>
          </w:rPr>
          <w:fldChar w:fldCharType="end"/>
        </w:r>
      </w:hyperlink>
    </w:p>
    <w:p w14:paraId="228BF175" w14:textId="4A3195DB"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4" w:history="1">
        <w:r w:rsidRPr="00214E70">
          <w:rPr>
            <w:rStyle w:val="Hyperlink"/>
            <w:noProof/>
          </w:rPr>
          <w:t>Available Funding</w:t>
        </w:r>
        <w:r>
          <w:rPr>
            <w:noProof/>
            <w:webHidden/>
          </w:rPr>
          <w:tab/>
        </w:r>
        <w:r>
          <w:rPr>
            <w:noProof/>
            <w:webHidden/>
          </w:rPr>
          <w:fldChar w:fldCharType="begin"/>
        </w:r>
        <w:r>
          <w:rPr>
            <w:noProof/>
            <w:webHidden/>
          </w:rPr>
          <w:instrText xml:space="preserve"> PAGEREF _Toc208393394 \h </w:instrText>
        </w:r>
        <w:r>
          <w:rPr>
            <w:noProof/>
            <w:webHidden/>
          </w:rPr>
        </w:r>
        <w:r>
          <w:rPr>
            <w:noProof/>
            <w:webHidden/>
          </w:rPr>
          <w:fldChar w:fldCharType="separate"/>
        </w:r>
        <w:r w:rsidR="00E4737F">
          <w:rPr>
            <w:noProof/>
            <w:webHidden/>
          </w:rPr>
          <w:t>2</w:t>
        </w:r>
        <w:r>
          <w:rPr>
            <w:noProof/>
            <w:webHidden/>
          </w:rPr>
          <w:fldChar w:fldCharType="end"/>
        </w:r>
      </w:hyperlink>
    </w:p>
    <w:p w14:paraId="6DBAD2B8" w14:textId="48467F43"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5" w:history="1">
        <w:r w:rsidRPr="00214E70">
          <w:rPr>
            <w:rStyle w:val="Hyperlink"/>
            <w:noProof/>
          </w:rPr>
          <w:t>Eligible Bidders</w:t>
        </w:r>
        <w:r>
          <w:rPr>
            <w:noProof/>
            <w:webHidden/>
          </w:rPr>
          <w:tab/>
        </w:r>
        <w:r>
          <w:rPr>
            <w:noProof/>
            <w:webHidden/>
          </w:rPr>
          <w:fldChar w:fldCharType="begin"/>
        </w:r>
        <w:r>
          <w:rPr>
            <w:noProof/>
            <w:webHidden/>
          </w:rPr>
          <w:instrText xml:space="preserve"> PAGEREF _Toc208393395 \h </w:instrText>
        </w:r>
        <w:r>
          <w:rPr>
            <w:noProof/>
            <w:webHidden/>
          </w:rPr>
        </w:r>
        <w:r>
          <w:rPr>
            <w:noProof/>
            <w:webHidden/>
          </w:rPr>
          <w:fldChar w:fldCharType="separate"/>
        </w:r>
        <w:r w:rsidR="00E4737F">
          <w:rPr>
            <w:noProof/>
            <w:webHidden/>
          </w:rPr>
          <w:t>2</w:t>
        </w:r>
        <w:r>
          <w:rPr>
            <w:noProof/>
            <w:webHidden/>
          </w:rPr>
          <w:fldChar w:fldCharType="end"/>
        </w:r>
      </w:hyperlink>
    </w:p>
    <w:p w14:paraId="3332C60B" w14:textId="64CC3C35"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6" w:history="1">
        <w:r w:rsidRPr="00214E70">
          <w:rPr>
            <w:rStyle w:val="Hyperlink"/>
            <w:noProof/>
          </w:rPr>
          <w:t>Questions</w:t>
        </w:r>
        <w:r>
          <w:rPr>
            <w:noProof/>
            <w:webHidden/>
          </w:rPr>
          <w:tab/>
        </w:r>
        <w:r>
          <w:rPr>
            <w:noProof/>
            <w:webHidden/>
          </w:rPr>
          <w:fldChar w:fldCharType="begin"/>
        </w:r>
        <w:r>
          <w:rPr>
            <w:noProof/>
            <w:webHidden/>
          </w:rPr>
          <w:instrText xml:space="preserve"> PAGEREF _Toc208393396 \h </w:instrText>
        </w:r>
        <w:r>
          <w:rPr>
            <w:noProof/>
            <w:webHidden/>
          </w:rPr>
        </w:r>
        <w:r>
          <w:rPr>
            <w:noProof/>
            <w:webHidden/>
          </w:rPr>
          <w:fldChar w:fldCharType="separate"/>
        </w:r>
        <w:r w:rsidR="00E4737F">
          <w:rPr>
            <w:noProof/>
            <w:webHidden/>
          </w:rPr>
          <w:t>3</w:t>
        </w:r>
        <w:r>
          <w:rPr>
            <w:noProof/>
            <w:webHidden/>
          </w:rPr>
          <w:fldChar w:fldCharType="end"/>
        </w:r>
      </w:hyperlink>
    </w:p>
    <w:p w14:paraId="3DE46EBC" w14:textId="3C60D79C"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7" w:history="1">
        <w:r w:rsidRPr="00214E70">
          <w:rPr>
            <w:rStyle w:val="Hyperlink"/>
            <w:noProof/>
          </w:rPr>
          <w:t>Contact Information</w:t>
        </w:r>
        <w:r>
          <w:rPr>
            <w:noProof/>
            <w:webHidden/>
          </w:rPr>
          <w:tab/>
        </w:r>
        <w:r>
          <w:rPr>
            <w:noProof/>
            <w:webHidden/>
          </w:rPr>
          <w:fldChar w:fldCharType="begin"/>
        </w:r>
        <w:r>
          <w:rPr>
            <w:noProof/>
            <w:webHidden/>
          </w:rPr>
          <w:instrText xml:space="preserve"> PAGEREF _Toc208393397 \h </w:instrText>
        </w:r>
        <w:r>
          <w:rPr>
            <w:noProof/>
            <w:webHidden/>
          </w:rPr>
        </w:r>
        <w:r>
          <w:rPr>
            <w:noProof/>
            <w:webHidden/>
          </w:rPr>
          <w:fldChar w:fldCharType="separate"/>
        </w:r>
        <w:r w:rsidR="00E4737F">
          <w:rPr>
            <w:noProof/>
            <w:webHidden/>
          </w:rPr>
          <w:t>3</w:t>
        </w:r>
        <w:r>
          <w:rPr>
            <w:noProof/>
            <w:webHidden/>
          </w:rPr>
          <w:fldChar w:fldCharType="end"/>
        </w:r>
      </w:hyperlink>
    </w:p>
    <w:p w14:paraId="7F78FADC" w14:textId="276FD6DA"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8" w:history="1">
        <w:r w:rsidRPr="00214E70">
          <w:rPr>
            <w:rStyle w:val="Hyperlink"/>
            <w:noProof/>
          </w:rPr>
          <w:t>Responses to This IFB</w:t>
        </w:r>
        <w:r>
          <w:rPr>
            <w:noProof/>
            <w:webHidden/>
          </w:rPr>
          <w:tab/>
        </w:r>
        <w:r>
          <w:rPr>
            <w:noProof/>
            <w:webHidden/>
          </w:rPr>
          <w:fldChar w:fldCharType="begin"/>
        </w:r>
        <w:r>
          <w:rPr>
            <w:noProof/>
            <w:webHidden/>
          </w:rPr>
          <w:instrText xml:space="preserve"> PAGEREF _Toc208393398 \h </w:instrText>
        </w:r>
        <w:r>
          <w:rPr>
            <w:noProof/>
            <w:webHidden/>
          </w:rPr>
        </w:r>
        <w:r>
          <w:rPr>
            <w:noProof/>
            <w:webHidden/>
          </w:rPr>
          <w:fldChar w:fldCharType="separate"/>
        </w:r>
        <w:r w:rsidR="00E4737F">
          <w:rPr>
            <w:noProof/>
            <w:webHidden/>
          </w:rPr>
          <w:t>3</w:t>
        </w:r>
        <w:r>
          <w:rPr>
            <w:noProof/>
            <w:webHidden/>
          </w:rPr>
          <w:fldChar w:fldCharType="end"/>
        </w:r>
      </w:hyperlink>
    </w:p>
    <w:p w14:paraId="5F3CBE95" w14:textId="692BFB1A"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399" w:history="1">
        <w:r w:rsidRPr="00214E70">
          <w:rPr>
            <w:rStyle w:val="Hyperlink"/>
            <w:noProof/>
          </w:rPr>
          <w:t>Reference Documents</w:t>
        </w:r>
        <w:r>
          <w:rPr>
            <w:noProof/>
            <w:webHidden/>
          </w:rPr>
          <w:tab/>
        </w:r>
        <w:r>
          <w:rPr>
            <w:noProof/>
            <w:webHidden/>
          </w:rPr>
          <w:fldChar w:fldCharType="begin"/>
        </w:r>
        <w:r>
          <w:rPr>
            <w:noProof/>
            <w:webHidden/>
          </w:rPr>
          <w:instrText xml:space="preserve"> PAGEREF _Toc208393399 \h </w:instrText>
        </w:r>
        <w:r>
          <w:rPr>
            <w:noProof/>
            <w:webHidden/>
          </w:rPr>
        </w:r>
        <w:r>
          <w:rPr>
            <w:noProof/>
            <w:webHidden/>
          </w:rPr>
          <w:fldChar w:fldCharType="separate"/>
        </w:r>
        <w:r w:rsidR="00E4737F">
          <w:rPr>
            <w:noProof/>
            <w:webHidden/>
          </w:rPr>
          <w:t>3</w:t>
        </w:r>
        <w:r>
          <w:rPr>
            <w:noProof/>
            <w:webHidden/>
          </w:rPr>
          <w:fldChar w:fldCharType="end"/>
        </w:r>
      </w:hyperlink>
    </w:p>
    <w:p w14:paraId="3868534A" w14:textId="40101927" w:rsidR="00A21706" w:rsidRDefault="00A21706">
      <w:pPr>
        <w:pStyle w:val="TOC1"/>
        <w:rPr>
          <w:rFonts w:asciiTheme="minorHAnsi" w:eastAsiaTheme="minorEastAsia" w:hAnsiTheme="minorHAnsi" w:cstheme="minorBidi"/>
          <w:b w:val="0"/>
          <w:bCs w:val="0"/>
          <w:caps w:val="0"/>
          <w:noProof/>
          <w:kern w:val="2"/>
          <w:szCs w:val="24"/>
          <w14:ligatures w14:val="standardContextual"/>
        </w:rPr>
      </w:pPr>
      <w:hyperlink w:anchor="_Toc208393400" w:history="1">
        <w:r w:rsidRPr="00214E70">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214E70">
          <w:rPr>
            <w:rStyle w:val="Hyperlink"/>
            <w:noProof/>
          </w:rPr>
          <w:t>Scope of Work and Deliverables</w:t>
        </w:r>
        <w:r>
          <w:rPr>
            <w:noProof/>
            <w:webHidden/>
          </w:rPr>
          <w:tab/>
        </w:r>
        <w:r>
          <w:rPr>
            <w:noProof/>
            <w:webHidden/>
          </w:rPr>
          <w:fldChar w:fldCharType="begin"/>
        </w:r>
        <w:r>
          <w:rPr>
            <w:noProof/>
            <w:webHidden/>
          </w:rPr>
          <w:instrText xml:space="preserve"> PAGEREF _Toc208393400 \h </w:instrText>
        </w:r>
        <w:r>
          <w:rPr>
            <w:noProof/>
            <w:webHidden/>
          </w:rPr>
        </w:r>
        <w:r>
          <w:rPr>
            <w:noProof/>
            <w:webHidden/>
          </w:rPr>
          <w:fldChar w:fldCharType="separate"/>
        </w:r>
        <w:r w:rsidR="00E4737F">
          <w:rPr>
            <w:noProof/>
            <w:webHidden/>
          </w:rPr>
          <w:t>4</w:t>
        </w:r>
        <w:r>
          <w:rPr>
            <w:noProof/>
            <w:webHidden/>
          </w:rPr>
          <w:fldChar w:fldCharType="end"/>
        </w:r>
      </w:hyperlink>
    </w:p>
    <w:p w14:paraId="15500CB6" w14:textId="0E8D1BB1"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01" w:history="1">
        <w:r w:rsidRPr="00214E70">
          <w:rPr>
            <w:rStyle w:val="Hyperlink"/>
            <w:noProof/>
          </w:rPr>
          <w:t>About This Section</w:t>
        </w:r>
        <w:r>
          <w:rPr>
            <w:noProof/>
            <w:webHidden/>
          </w:rPr>
          <w:tab/>
        </w:r>
        <w:r>
          <w:rPr>
            <w:noProof/>
            <w:webHidden/>
          </w:rPr>
          <w:fldChar w:fldCharType="begin"/>
        </w:r>
        <w:r>
          <w:rPr>
            <w:noProof/>
            <w:webHidden/>
          </w:rPr>
          <w:instrText xml:space="preserve"> PAGEREF _Toc208393401 \h </w:instrText>
        </w:r>
        <w:r>
          <w:rPr>
            <w:noProof/>
            <w:webHidden/>
          </w:rPr>
        </w:r>
        <w:r>
          <w:rPr>
            <w:noProof/>
            <w:webHidden/>
          </w:rPr>
          <w:fldChar w:fldCharType="separate"/>
        </w:r>
        <w:r w:rsidR="00E4737F">
          <w:rPr>
            <w:noProof/>
            <w:webHidden/>
          </w:rPr>
          <w:t>4</w:t>
        </w:r>
        <w:r>
          <w:rPr>
            <w:noProof/>
            <w:webHidden/>
          </w:rPr>
          <w:fldChar w:fldCharType="end"/>
        </w:r>
      </w:hyperlink>
    </w:p>
    <w:p w14:paraId="3B0458E4" w14:textId="0D0EE423"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02" w:history="1">
        <w:r w:rsidRPr="00214E70">
          <w:rPr>
            <w:rStyle w:val="Hyperlink"/>
            <w:noProof/>
          </w:rPr>
          <w:t>ATTACHMENTS</w:t>
        </w:r>
        <w:r w:rsidRPr="00214E70">
          <w:rPr>
            <w:rStyle w:val="Hyperlink"/>
            <w:noProof/>
            <w:spacing w:val="-5"/>
          </w:rPr>
          <w:t xml:space="preserve"> </w:t>
        </w:r>
        <w:r w:rsidRPr="00214E70">
          <w:rPr>
            <w:rStyle w:val="Hyperlink"/>
            <w:noProof/>
          </w:rPr>
          <w:t>TO</w:t>
        </w:r>
        <w:r w:rsidRPr="00214E70">
          <w:rPr>
            <w:rStyle w:val="Hyperlink"/>
            <w:noProof/>
            <w:spacing w:val="-5"/>
          </w:rPr>
          <w:t xml:space="preserve"> </w:t>
        </w:r>
        <w:r w:rsidRPr="00214E70">
          <w:rPr>
            <w:rStyle w:val="Hyperlink"/>
            <w:noProof/>
          </w:rPr>
          <w:t>SCOPE</w:t>
        </w:r>
        <w:r w:rsidRPr="00214E70">
          <w:rPr>
            <w:rStyle w:val="Hyperlink"/>
            <w:noProof/>
            <w:spacing w:val="-1"/>
          </w:rPr>
          <w:t xml:space="preserve"> </w:t>
        </w:r>
        <w:r w:rsidRPr="00214E70">
          <w:rPr>
            <w:rStyle w:val="Hyperlink"/>
            <w:noProof/>
          </w:rPr>
          <w:t>OF</w:t>
        </w:r>
        <w:r w:rsidRPr="00214E70">
          <w:rPr>
            <w:rStyle w:val="Hyperlink"/>
            <w:noProof/>
            <w:spacing w:val="-7"/>
          </w:rPr>
          <w:t xml:space="preserve"> </w:t>
        </w:r>
        <w:r w:rsidRPr="00214E70">
          <w:rPr>
            <w:rStyle w:val="Hyperlink"/>
            <w:noProof/>
            <w:spacing w:val="-4"/>
          </w:rPr>
          <w:t>WORK</w:t>
        </w:r>
        <w:r>
          <w:rPr>
            <w:noProof/>
            <w:webHidden/>
          </w:rPr>
          <w:tab/>
        </w:r>
        <w:r>
          <w:rPr>
            <w:noProof/>
            <w:webHidden/>
          </w:rPr>
          <w:fldChar w:fldCharType="begin"/>
        </w:r>
        <w:r>
          <w:rPr>
            <w:noProof/>
            <w:webHidden/>
          </w:rPr>
          <w:instrText xml:space="preserve"> PAGEREF _Toc208393402 \h </w:instrText>
        </w:r>
        <w:r>
          <w:rPr>
            <w:noProof/>
            <w:webHidden/>
          </w:rPr>
        </w:r>
        <w:r>
          <w:rPr>
            <w:noProof/>
            <w:webHidden/>
          </w:rPr>
          <w:fldChar w:fldCharType="separate"/>
        </w:r>
        <w:r w:rsidR="00E4737F">
          <w:rPr>
            <w:noProof/>
            <w:webHidden/>
          </w:rPr>
          <w:t>4</w:t>
        </w:r>
        <w:r>
          <w:rPr>
            <w:noProof/>
            <w:webHidden/>
          </w:rPr>
          <w:fldChar w:fldCharType="end"/>
        </w:r>
      </w:hyperlink>
    </w:p>
    <w:p w14:paraId="30D2F434" w14:textId="74FA5DF0" w:rsidR="00A21706" w:rsidRDefault="00A21706">
      <w:pPr>
        <w:pStyle w:val="TOC1"/>
        <w:rPr>
          <w:rFonts w:asciiTheme="minorHAnsi" w:eastAsiaTheme="minorEastAsia" w:hAnsiTheme="minorHAnsi" w:cstheme="minorBidi"/>
          <w:b w:val="0"/>
          <w:bCs w:val="0"/>
          <w:caps w:val="0"/>
          <w:noProof/>
          <w:kern w:val="2"/>
          <w:szCs w:val="24"/>
          <w14:ligatures w14:val="standardContextual"/>
        </w:rPr>
      </w:pPr>
      <w:hyperlink w:anchor="_Toc208393403" w:history="1">
        <w:r w:rsidRPr="00214E70">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214E70">
          <w:rPr>
            <w:rStyle w:val="Hyperlink"/>
            <w:noProof/>
          </w:rPr>
          <w:t>Bid Format, Required Documents, and Delivery</w:t>
        </w:r>
        <w:r>
          <w:rPr>
            <w:noProof/>
            <w:webHidden/>
          </w:rPr>
          <w:tab/>
        </w:r>
        <w:r>
          <w:rPr>
            <w:noProof/>
            <w:webHidden/>
          </w:rPr>
          <w:fldChar w:fldCharType="begin"/>
        </w:r>
        <w:r>
          <w:rPr>
            <w:noProof/>
            <w:webHidden/>
          </w:rPr>
          <w:instrText xml:space="preserve"> PAGEREF _Toc208393403 \h </w:instrText>
        </w:r>
        <w:r>
          <w:rPr>
            <w:noProof/>
            <w:webHidden/>
          </w:rPr>
        </w:r>
        <w:r>
          <w:rPr>
            <w:noProof/>
            <w:webHidden/>
          </w:rPr>
          <w:fldChar w:fldCharType="separate"/>
        </w:r>
        <w:r w:rsidR="00E4737F">
          <w:rPr>
            <w:noProof/>
            <w:webHidden/>
          </w:rPr>
          <w:t>14</w:t>
        </w:r>
        <w:r>
          <w:rPr>
            <w:noProof/>
            <w:webHidden/>
          </w:rPr>
          <w:fldChar w:fldCharType="end"/>
        </w:r>
      </w:hyperlink>
    </w:p>
    <w:p w14:paraId="27EF2C69" w14:textId="4F1CB87E"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04" w:history="1">
        <w:r w:rsidRPr="00214E70">
          <w:rPr>
            <w:rStyle w:val="Hyperlink"/>
            <w:noProof/>
          </w:rPr>
          <w:t>About This Section</w:t>
        </w:r>
        <w:r>
          <w:rPr>
            <w:noProof/>
            <w:webHidden/>
          </w:rPr>
          <w:tab/>
        </w:r>
        <w:r>
          <w:rPr>
            <w:noProof/>
            <w:webHidden/>
          </w:rPr>
          <w:fldChar w:fldCharType="begin"/>
        </w:r>
        <w:r>
          <w:rPr>
            <w:noProof/>
            <w:webHidden/>
          </w:rPr>
          <w:instrText xml:space="preserve"> PAGEREF _Toc208393404 \h </w:instrText>
        </w:r>
        <w:r>
          <w:rPr>
            <w:noProof/>
            <w:webHidden/>
          </w:rPr>
        </w:r>
        <w:r>
          <w:rPr>
            <w:noProof/>
            <w:webHidden/>
          </w:rPr>
          <w:fldChar w:fldCharType="separate"/>
        </w:r>
        <w:r w:rsidR="00E4737F">
          <w:rPr>
            <w:noProof/>
            <w:webHidden/>
          </w:rPr>
          <w:t>14</w:t>
        </w:r>
        <w:r>
          <w:rPr>
            <w:noProof/>
            <w:webHidden/>
          </w:rPr>
          <w:fldChar w:fldCharType="end"/>
        </w:r>
      </w:hyperlink>
    </w:p>
    <w:p w14:paraId="1D87707E" w14:textId="4724C4F0"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05" w:history="1">
        <w:r w:rsidRPr="00214E70">
          <w:rPr>
            <w:rStyle w:val="Hyperlink"/>
            <w:noProof/>
          </w:rPr>
          <w:t>Required Format for a Bid</w:t>
        </w:r>
        <w:r>
          <w:rPr>
            <w:noProof/>
            <w:webHidden/>
          </w:rPr>
          <w:tab/>
        </w:r>
        <w:r>
          <w:rPr>
            <w:noProof/>
            <w:webHidden/>
          </w:rPr>
          <w:fldChar w:fldCharType="begin"/>
        </w:r>
        <w:r>
          <w:rPr>
            <w:noProof/>
            <w:webHidden/>
          </w:rPr>
          <w:instrText xml:space="preserve"> PAGEREF _Toc208393405 \h </w:instrText>
        </w:r>
        <w:r>
          <w:rPr>
            <w:noProof/>
            <w:webHidden/>
          </w:rPr>
        </w:r>
        <w:r>
          <w:rPr>
            <w:noProof/>
            <w:webHidden/>
          </w:rPr>
          <w:fldChar w:fldCharType="separate"/>
        </w:r>
        <w:r w:rsidR="00E4737F">
          <w:rPr>
            <w:noProof/>
            <w:webHidden/>
          </w:rPr>
          <w:t>14</w:t>
        </w:r>
        <w:r>
          <w:rPr>
            <w:noProof/>
            <w:webHidden/>
          </w:rPr>
          <w:fldChar w:fldCharType="end"/>
        </w:r>
      </w:hyperlink>
    </w:p>
    <w:p w14:paraId="6FF35C06" w14:textId="75F49FA3"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06" w:history="1">
        <w:r w:rsidRPr="00214E70">
          <w:rPr>
            <w:rStyle w:val="Hyperlink"/>
            <w:bCs/>
            <w:noProof/>
          </w:rPr>
          <w:t>Method for Delivery</w:t>
        </w:r>
        <w:r>
          <w:rPr>
            <w:noProof/>
            <w:webHidden/>
          </w:rPr>
          <w:tab/>
        </w:r>
        <w:r>
          <w:rPr>
            <w:noProof/>
            <w:webHidden/>
          </w:rPr>
          <w:fldChar w:fldCharType="begin"/>
        </w:r>
        <w:r>
          <w:rPr>
            <w:noProof/>
            <w:webHidden/>
          </w:rPr>
          <w:instrText xml:space="preserve"> PAGEREF _Toc208393406 \h </w:instrText>
        </w:r>
        <w:r>
          <w:rPr>
            <w:noProof/>
            <w:webHidden/>
          </w:rPr>
        </w:r>
        <w:r>
          <w:rPr>
            <w:noProof/>
            <w:webHidden/>
          </w:rPr>
          <w:fldChar w:fldCharType="separate"/>
        </w:r>
        <w:r w:rsidR="00E4737F">
          <w:rPr>
            <w:noProof/>
            <w:webHidden/>
          </w:rPr>
          <w:t>14</w:t>
        </w:r>
        <w:r>
          <w:rPr>
            <w:noProof/>
            <w:webHidden/>
          </w:rPr>
          <w:fldChar w:fldCharType="end"/>
        </w:r>
      </w:hyperlink>
    </w:p>
    <w:p w14:paraId="661E529B" w14:textId="5B380322"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07" w:history="1">
        <w:r w:rsidRPr="00214E70">
          <w:rPr>
            <w:rStyle w:val="Hyperlink"/>
            <w:noProof/>
          </w:rPr>
          <w:t>Organize Your Bid As Follows:</w:t>
        </w:r>
        <w:r>
          <w:rPr>
            <w:noProof/>
            <w:webHidden/>
          </w:rPr>
          <w:tab/>
        </w:r>
        <w:r>
          <w:rPr>
            <w:noProof/>
            <w:webHidden/>
          </w:rPr>
          <w:fldChar w:fldCharType="begin"/>
        </w:r>
        <w:r>
          <w:rPr>
            <w:noProof/>
            <w:webHidden/>
          </w:rPr>
          <w:instrText xml:space="preserve"> PAGEREF _Toc208393407 \h </w:instrText>
        </w:r>
        <w:r>
          <w:rPr>
            <w:noProof/>
            <w:webHidden/>
          </w:rPr>
        </w:r>
        <w:r>
          <w:rPr>
            <w:noProof/>
            <w:webHidden/>
          </w:rPr>
          <w:fldChar w:fldCharType="separate"/>
        </w:r>
        <w:r w:rsidR="00E4737F">
          <w:rPr>
            <w:noProof/>
            <w:webHidden/>
          </w:rPr>
          <w:t>14</w:t>
        </w:r>
        <w:r>
          <w:rPr>
            <w:noProof/>
            <w:webHidden/>
          </w:rPr>
          <w:fldChar w:fldCharType="end"/>
        </w:r>
      </w:hyperlink>
    </w:p>
    <w:p w14:paraId="3453EB09" w14:textId="54796326" w:rsidR="00A21706" w:rsidRDefault="00A21706">
      <w:pPr>
        <w:pStyle w:val="TOC1"/>
        <w:rPr>
          <w:rFonts w:asciiTheme="minorHAnsi" w:eastAsiaTheme="minorEastAsia" w:hAnsiTheme="minorHAnsi" w:cstheme="minorBidi"/>
          <w:b w:val="0"/>
          <w:bCs w:val="0"/>
          <w:caps w:val="0"/>
          <w:noProof/>
          <w:kern w:val="2"/>
          <w:szCs w:val="24"/>
          <w14:ligatures w14:val="standardContextual"/>
        </w:rPr>
      </w:pPr>
      <w:hyperlink w:anchor="_Toc208393408" w:history="1">
        <w:r w:rsidRPr="00214E70">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214E70">
          <w:rPr>
            <w:rStyle w:val="Hyperlink"/>
            <w:noProof/>
          </w:rPr>
          <w:t>Evaluation Process and Criteria</w:t>
        </w:r>
        <w:r>
          <w:rPr>
            <w:noProof/>
            <w:webHidden/>
          </w:rPr>
          <w:tab/>
        </w:r>
        <w:r>
          <w:rPr>
            <w:noProof/>
            <w:webHidden/>
          </w:rPr>
          <w:fldChar w:fldCharType="begin"/>
        </w:r>
        <w:r>
          <w:rPr>
            <w:noProof/>
            <w:webHidden/>
          </w:rPr>
          <w:instrText xml:space="preserve"> PAGEREF _Toc208393408 \h </w:instrText>
        </w:r>
        <w:r>
          <w:rPr>
            <w:noProof/>
            <w:webHidden/>
          </w:rPr>
        </w:r>
        <w:r>
          <w:rPr>
            <w:noProof/>
            <w:webHidden/>
          </w:rPr>
          <w:fldChar w:fldCharType="separate"/>
        </w:r>
        <w:r w:rsidR="00E4737F">
          <w:rPr>
            <w:noProof/>
            <w:webHidden/>
          </w:rPr>
          <w:t>16</w:t>
        </w:r>
        <w:r>
          <w:rPr>
            <w:noProof/>
            <w:webHidden/>
          </w:rPr>
          <w:fldChar w:fldCharType="end"/>
        </w:r>
      </w:hyperlink>
    </w:p>
    <w:p w14:paraId="126C933C" w14:textId="7FECA57B"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09" w:history="1">
        <w:r w:rsidRPr="00214E70">
          <w:rPr>
            <w:rStyle w:val="Hyperlink"/>
            <w:noProof/>
          </w:rPr>
          <w:t>About This Section</w:t>
        </w:r>
        <w:r>
          <w:rPr>
            <w:noProof/>
            <w:webHidden/>
          </w:rPr>
          <w:tab/>
        </w:r>
        <w:r>
          <w:rPr>
            <w:noProof/>
            <w:webHidden/>
          </w:rPr>
          <w:fldChar w:fldCharType="begin"/>
        </w:r>
        <w:r>
          <w:rPr>
            <w:noProof/>
            <w:webHidden/>
          </w:rPr>
          <w:instrText xml:space="preserve"> PAGEREF _Toc208393409 \h </w:instrText>
        </w:r>
        <w:r>
          <w:rPr>
            <w:noProof/>
            <w:webHidden/>
          </w:rPr>
        </w:r>
        <w:r>
          <w:rPr>
            <w:noProof/>
            <w:webHidden/>
          </w:rPr>
          <w:fldChar w:fldCharType="separate"/>
        </w:r>
        <w:r w:rsidR="00E4737F">
          <w:rPr>
            <w:noProof/>
            <w:webHidden/>
          </w:rPr>
          <w:t>16</w:t>
        </w:r>
        <w:r>
          <w:rPr>
            <w:noProof/>
            <w:webHidden/>
          </w:rPr>
          <w:fldChar w:fldCharType="end"/>
        </w:r>
      </w:hyperlink>
    </w:p>
    <w:p w14:paraId="6A592BE7" w14:textId="60DD012C"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0" w:history="1">
        <w:r w:rsidRPr="00214E70">
          <w:rPr>
            <w:rStyle w:val="Hyperlink"/>
            <w:noProof/>
          </w:rPr>
          <w:t>Bid Evaluation</w:t>
        </w:r>
        <w:r>
          <w:rPr>
            <w:noProof/>
            <w:webHidden/>
          </w:rPr>
          <w:tab/>
        </w:r>
        <w:r>
          <w:rPr>
            <w:noProof/>
            <w:webHidden/>
          </w:rPr>
          <w:fldChar w:fldCharType="begin"/>
        </w:r>
        <w:r>
          <w:rPr>
            <w:noProof/>
            <w:webHidden/>
          </w:rPr>
          <w:instrText xml:space="preserve"> PAGEREF _Toc208393410 \h </w:instrText>
        </w:r>
        <w:r>
          <w:rPr>
            <w:noProof/>
            <w:webHidden/>
          </w:rPr>
        </w:r>
        <w:r>
          <w:rPr>
            <w:noProof/>
            <w:webHidden/>
          </w:rPr>
          <w:fldChar w:fldCharType="separate"/>
        </w:r>
        <w:r w:rsidR="00E4737F">
          <w:rPr>
            <w:noProof/>
            <w:webHidden/>
          </w:rPr>
          <w:t>16</w:t>
        </w:r>
        <w:r>
          <w:rPr>
            <w:noProof/>
            <w:webHidden/>
          </w:rPr>
          <w:fldChar w:fldCharType="end"/>
        </w:r>
      </w:hyperlink>
    </w:p>
    <w:p w14:paraId="79F62537" w14:textId="4F782A72"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1" w:history="1">
        <w:r w:rsidRPr="00214E70">
          <w:rPr>
            <w:rStyle w:val="Hyperlink"/>
            <w:noProof/>
          </w:rPr>
          <w:t>Notice of Proposed Award</w:t>
        </w:r>
        <w:r>
          <w:rPr>
            <w:noProof/>
            <w:webHidden/>
          </w:rPr>
          <w:tab/>
        </w:r>
        <w:r>
          <w:rPr>
            <w:noProof/>
            <w:webHidden/>
          </w:rPr>
          <w:fldChar w:fldCharType="begin"/>
        </w:r>
        <w:r>
          <w:rPr>
            <w:noProof/>
            <w:webHidden/>
          </w:rPr>
          <w:instrText xml:space="preserve"> PAGEREF _Toc208393411 \h </w:instrText>
        </w:r>
        <w:r>
          <w:rPr>
            <w:noProof/>
            <w:webHidden/>
          </w:rPr>
        </w:r>
        <w:r>
          <w:rPr>
            <w:noProof/>
            <w:webHidden/>
          </w:rPr>
          <w:fldChar w:fldCharType="separate"/>
        </w:r>
        <w:r w:rsidR="00E4737F">
          <w:rPr>
            <w:noProof/>
            <w:webHidden/>
          </w:rPr>
          <w:t>18</w:t>
        </w:r>
        <w:r>
          <w:rPr>
            <w:noProof/>
            <w:webHidden/>
          </w:rPr>
          <w:fldChar w:fldCharType="end"/>
        </w:r>
      </w:hyperlink>
    </w:p>
    <w:p w14:paraId="72FEA930" w14:textId="5A3E2B9A" w:rsidR="00A21706" w:rsidRDefault="00A21706">
      <w:pPr>
        <w:pStyle w:val="TOC1"/>
        <w:rPr>
          <w:rFonts w:asciiTheme="minorHAnsi" w:eastAsiaTheme="minorEastAsia" w:hAnsiTheme="minorHAnsi" w:cstheme="minorBidi"/>
          <w:b w:val="0"/>
          <w:bCs w:val="0"/>
          <w:caps w:val="0"/>
          <w:noProof/>
          <w:kern w:val="2"/>
          <w:szCs w:val="24"/>
          <w14:ligatures w14:val="standardContextual"/>
        </w:rPr>
      </w:pPr>
      <w:hyperlink w:anchor="_Toc208393412" w:history="1">
        <w:r w:rsidRPr="00214E70">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214E70">
          <w:rPr>
            <w:rStyle w:val="Hyperlink"/>
            <w:noProof/>
          </w:rPr>
          <w:t>Business Participation Programs (Preferences/Incentives)</w:t>
        </w:r>
        <w:r>
          <w:rPr>
            <w:noProof/>
            <w:webHidden/>
          </w:rPr>
          <w:tab/>
        </w:r>
        <w:r>
          <w:rPr>
            <w:noProof/>
            <w:webHidden/>
          </w:rPr>
          <w:fldChar w:fldCharType="begin"/>
        </w:r>
        <w:r>
          <w:rPr>
            <w:noProof/>
            <w:webHidden/>
          </w:rPr>
          <w:instrText xml:space="preserve"> PAGEREF _Toc208393412 \h </w:instrText>
        </w:r>
        <w:r>
          <w:rPr>
            <w:noProof/>
            <w:webHidden/>
          </w:rPr>
        </w:r>
        <w:r>
          <w:rPr>
            <w:noProof/>
            <w:webHidden/>
          </w:rPr>
          <w:fldChar w:fldCharType="separate"/>
        </w:r>
        <w:r w:rsidR="00E4737F">
          <w:rPr>
            <w:noProof/>
            <w:webHidden/>
          </w:rPr>
          <w:t>19</w:t>
        </w:r>
        <w:r>
          <w:rPr>
            <w:noProof/>
            <w:webHidden/>
          </w:rPr>
          <w:fldChar w:fldCharType="end"/>
        </w:r>
      </w:hyperlink>
    </w:p>
    <w:p w14:paraId="2EAD7A2B" w14:textId="22B56407"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3" w:history="1">
        <w:r w:rsidRPr="00214E70">
          <w:rPr>
            <w:rStyle w:val="Hyperlink"/>
            <w:noProof/>
          </w:rPr>
          <w:t>Disabled Veteran Business Enterprise (DVBE)</w:t>
        </w:r>
        <w:r>
          <w:rPr>
            <w:noProof/>
            <w:webHidden/>
          </w:rPr>
          <w:tab/>
        </w:r>
        <w:r>
          <w:rPr>
            <w:noProof/>
            <w:webHidden/>
          </w:rPr>
          <w:fldChar w:fldCharType="begin"/>
        </w:r>
        <w:r>
          <w:rPr>
            <w:noProof/>
            <w:webHidden/>
          </w:rPr>
          <w:instrText xml:space="preserve"> PAGEREF _Toc208393413 \h </w:instrText>
        </w:r>
        <w:r>
          <w:rPr>
            <w:noProof/>
            <w:webHidden/>
          </w:rPr>
        </w:r>
        <w:r>
          <w:rPr>
            <w:noProof/>
            <w:webHidden/>
          </w:rPr>
          <w:fldChar w:fldCharType="separate"/>
        </w:r>
        <w:r w:rsidR="00E4737F">
          <w:rPr>
            <w:noProof/>
            <w:webHidden/>
          </w:rPr>
          <w:t>19</w:t>
        </w:r>
        <w:r>
          <w:rPr>
            <w:noProof/>
            <w:webHidden/>
          </w:rPr>
          <w:fldChar w:fldCharType="end"/>
        </w:r>
      </w:hyperlink>
    </w:p>
    <w:p w14:paraId="50349478" w14:textId="4558011C"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4" w:history="1">
        <w:r w:rsidRPr="00214E70">
          <w:rPr>
            <w:rStyle w:val="Hyperlink"/>
            <w:noProof/>
          </w:rPr>
          <w:t>Participation Compliance Requirements</w:t>
        </w:r>
        <w:r>
          <w:rPr>
            <w:noProof/>
            <w:webHidden/>
          </w:rPr>
          <w:tab/>
        </w:r>
        <w:r>
          <w:rPr>
            <w:noProof/>
            <w:webHidden/>
          </w:rPr>
          <w:fldChar w:fldCharType="begin"/>
        </w:r>
        <w:r>
          <w:rPr>
            <w:noProof/>
            <w:webHidden/>
          </w:rPr>
          <w:instrText xml:space="preserve"> PAGEREF _Toc208393414 \h </w:instrText>
        </w:r>
        <w:r>
          <w:rPr>
            <w:noProof/>
            <w:webHidden/>
          </w:rPr>
        </w:r>
        <w:r>
          <w:rPr>
            <w:noProof/>
            <w:webHidden/>
          </w:rPr>
          <w:fldChar w:fldCharType="separate"/>
        </w:r>
        <w:r w:rsidR="00E4737F">
          <w:rPr>
            <w:noProof/>
            <w:webHidden/>
          </w:rPr>
          <w:t>19</w:t>
        </w:r>
        <w:r>
          <w:rPr>
            <w:noProof/>
            <w:webHidden/>
          </w:rPr>
          <w:fldChar w:fldCharType="end"/>
        </w:r>
      </w:hyperlink>
    </w:p>
    <w:p w14:paraId="0C309910" w14:textId="24A269D2"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5" w:history="1">
        <w:r w:rsidRPr="00214E70">
          <w:rPr>
            <w:rStyle w:val="Hyperlink"/>
            <w:noProof/>
          </w:rPr>
          <w:t>DVBE Incentive</w:t>
        </w:r>
        <w:r>
          <w:rPr>
            <w:noProof/>
            <w:webHidden/>
          </w:rPr>
          <w:tab/>
        </w:r>
        <w:r>
          <w:rPr>
            <w:noProof/>
            <w:webHidden/>
          </w:rPr>
          <w:fldChar w:fldCharType="begin"/>
        </w:r>
        <w:r>
          <w:rPr>
            <w:noProof/>
            <w:webHidden/>
          </w:rPr>
          <w:instrText xml:space="preserve"> PAGEREF _Toc208393415 \h </w:instrText>
        </w:r>
        <w:r>
          <w:rPr>
            <w:noProof/>
            <w:webHidden/>
          </w:rPr>
        </w:r>
        <w:r>
          <w:rPr>
            <w:noProof/>
            <w:webHidden/>
          </w:rPr>
          <w:fldChar w:fldCharType="separate"/>
        </w:r>
        <w:r w:rsidR="00E4737F">
          <w:rPr>
            <w:noProof/>
            <w:webHidden/>
          </w:rPr>
          <w:t>23</w:t>
        </w:r>
        <w:r>
          <w:rPr>
            <w:noProof/>
            <w:webHidden/>
          </w:rPr>
          <w:fldChar w:fldCharType="end"/>
        </w:r>
      </w:hyperlink>
    </w:p>
    <w:p w14:paraId="3F6CA9A5" w14:textId="0D3F02BF"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6" w:history="1">
        <w:r w:rsidRPr="00214E70">
          <w:rPr>
            <w:rStyle w:val="Hyperlink"/>
            <w:noProof/>
          </w:rPr>
          <w:t>Small Business / Microbusiness / Non-Small Business</w:t>
        </w:r>
        <w:r>
          <w:rPr>
            <w:noProof/>
            <w:webHidden/>
          </w:rPr>
          <w:tab/>
        </w:r>
        <w:r>
          <w:rPr>
            <w:noProof/>
            <w:webHidden/>
          </w:rPr>
          <w:fldChar w:fldCharType="begin"/>
        </w:r>
        <w:r>
          <w:rPr>
            <w:noProof/>
            <w:webHidden/>
          </w:rPr>
          <w:instrText xml:space="preserve"> PAGEREF _Toc208393416 \h </w:instrText>
        </w:r>
        <w:r>
          <w:rPr>
            <w:noProof/>
            <w:webHidden/>
          </w:rPr>
        </w:r>
        <w:r>
          <w:rPr>
            <w:noProof/>
            <w:webHidden/>
          </w:rPr>
          <w:fldChar w:fldCharType="separate"/>
        </w:r>
        <w:r w:rsidR="00E4737F">
          <w:rPr>
            <w:noProof/>
            <w:webHidden/>
          </w:rPr>
          <w:t>24</w:t>
        </w:r>
        <w:r>
          <w:rPr>
            <w:noProof/>
            <w:webHidden/>
          </w:rPr>
          <w:fldChar w:fldCharType="end"/>
        </w:r>
      </w:hyperlink>
    </w:p>
    <w:p w14:paraId="46B4E693" w14:textId="0412EEAD" w:rsidR="00A21706" w:rsidRDefault="00A21706">
      <w:pPr>
        <w:pStyle w:val="TOC1"/>
        <w:rPr>
          <w:rFonts w:asciiTheme="minorHAnsi" w:eastAsiaTheme="minorEastAsia" w:hAnsiTheme="minorHAnsi" w:cstheme="minorBidi"/>
          <w:b w:val="0"/>
          <w:bCs w:val="0"/>
          <w:caps w:val="0"/>
          <w:noProof/>
          <w:kern w:val="2"/>
          <w:szCs w:val="24"/>
          <w14:ligatures w14:val="standardContextual"/>
        </w:rPr>
      </w:pPr>
      <w:hyperlink w:anchor="_Toc208393417" w:history="1">
        <w:r w:rsidRPr="00214E70">
          <w:rPr>
            <w:rStyle w:val="Hyperlink"/>
            <w:noProof/>
          </w:rPr>
          <w:t>VI.</w:t>
        </w:r>
        <w:r>
          <w:rPr>
            <w:rFonts w:asciiTheme="minorHAnsi" w:eastAsiaTheme="minorEastAsia" w:hAnsiTheme="minorHAnsi" w:cstheme="minorBidi"/>
            <w:b w:val="0"/>
            <w:bCs w:val="0"/>
            <w:caps w:val="0"/>
            <w:noProof/>
            <w:kern w:val="2"/>
            <w:szCs w:val="24"/>
            <w14:ligatures w14:val="standardContextual"/>
          </w:rPr>
          <w:tab/>
        </w:r>
        <w:r w:rsidRPr="00214E70">
          <w:rPr>
            <w:rStyle w:val="Hyperlink"/>
            <w:noProof/>
          </w:rPr>
          <w:t>Administration</w:t>
        </w:r>
        <w:r>
          <w:rPr>
            <w:noProof/>
            <w:webHidden/>
          </w:rPr>
          <w:tab/>
        </w:r>
        <w:r>
          <w:rPr>
            <w:noProof/>
            <w:webHidden/>
          </w:rPr>
          <w:fldChar w:fldCharType="begin"/>
        </w:r>
        <w:r>
          <w:rPr>
            <w:noProof/>
            <w:webHidden/>
          </w:rPr>
          <w:instrText xml:space="preserve"> PAGEREF _Toc208393417 \h </w:instrText>
        </w:r>
        <w:r>
          <w:rPr>
            <w:noProof/>
            <w:webHidden/>
          </w:rPr>
        </w:r>
        <w:r>
          <w:rPr>
            <w:noProof/>
            <w:webHidden/>
          </w:rPr>
          <w:fldChar w:fldCharType="separate"/>
        </w:r>
        <w:r w:rsidR="00E4737F">
          <w:rPr>
            <w:noProof/>
            <w:webHidden/>
          </w:rPr>
          <w:t>27</w:t>
        </w:r>
        <w:r>
          <w:rPr>
            <w:noProof/>
            <w:webHidden/>
          </w:rPr>
          <w:fldChar w:fldCharType="end"/>
        </w:r>
      </w:hyperlink>
    </w:p>
    <w:p w14:paraId="24FE61C2" w14:textId="73DB8FA8"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8" w:history="1">
        <w:r w:rsidRPr="00214E70">
          <w:rPr>
            <w:rStyle w:val="Hyperlink"/>
            <w:noProof/>
          </w:rPr>
          <w:t>Electronic Signatures</w:t>
        </w:r>
        <w:r>
          <w:rPr>
            <w:noProof/>
            <w:webHidden/>
          </w:rPr>
          <w:tab/>
        </w:r>
        <w:r>
          <w:rPr>
            <w:noProof/>
            <w:webHidden/>
          </w:rPr>
          <w:fldChar w:fldCharType="begin"/>
        </w:r>
        <w:r>
          <w:rPr>
            <w:noProof/>
            <w:webHidden/>
          </w:rPr>
          <w:instrText xml:space="preserve"> PAGEREF _Toc208393418 \h </w:instrText>
        </w:r>
        <w:r>
          <w:rPr>
            <w:noProof/>
            <w:webHidden/>
          </w:rPr>
        </w:r>
        <w:r>
          <w:rPr>
            <w:noProof/>
            <w:webHidden/>
          </w:rPr>
          <w:fldChar w:fldCharType="separate"/>
        </w:r>
        <w:r w:rsidR="00E4737F">
          <w:rPr>
            <w:noProof/>
            <w:webHidden/>
          </w:rPr>
          <w:t>27</w:t>
        </w:r>
        <w:r>
          <w:rPr>
            <w:noProof/>
            <w:webHidden/>
          </w:rPr>
          <w:fldChar w:fldCharType="end"/>
        </w:r>
      </w:hyperlink>
    </w:p>
    <w:p w14:paraId="4DF90679" w14:textId="6111ACB7"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19" w:history="1">
        <w:r w:rsidRPr="00214E70">
          <w:rPr>
            <w:rStyle w:val="Hyperlink"/>
            <w:noProof/>
          </w:rPr>
          <w:t>IFB Defined</w:t>
        </w:r>
        <w:r>
          <w:rPr>
            <w:noProof/>
            <w:webHidden/>
          </w:rPr>
          <w:tab/>
        </w:r>
        <w:r>
          <w:rPr>
            <w:noProof/>
            <w:webHidden/>
          </w:rPr>
          <w:fldChar w:fldCharType="begin"/>
        </w:r>
        <w:r>
          <w:rPr>
            <w:noProof/>
            <w:webHidden/>
          </w:rPr>
          <w:instrText xml:space="preserve"> PAGEREF _Toc208393419 \h </w:instrText>
        </w:r>
        <w:r>
          <w:rPr>
            <w:noProof/>
            <w:webHidden/>
          </w:rPr>
        </w:r>
        <w:r>
          <w:rPr>
            <w:noProof/>
            <w:webHidden/>
          </w:rPr>
          <w:fldChar w:fldCharType="separate"/>
        </w:r>
        <w:r w:rsidR="00E4737F">
          <w:rPr>
            <w:noProof/>
            <w:webHidden/>
          </w:rPr>
          <w:t>27</w:t>
        </w:r>
        <w:r>
          <w:rPr>
            <w:noProof/>
            <w:webHidden/>
          </w:rPr>
          <w:fldChar w:fldCharType="end"/>
        </w:r>
      </w:hyperlink>
    </w:p>
    <w:p w14:paraId="657A363B" w14:textId="0CFA12EF"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0" w:history="1">
        <w:r w:rsidRPr="00214E70">
          <w:rPr>
            <w:rStyle w:val="Hyperlink"/>
            <w:noProof/>
          </w:rPr>
          <w:t>Definition of Key Words</w:t>
        </w:r>
        <w:r>
          <w:rPr>
            <w:noProof/>
            <w:webHidden/>
          </w:rPr>
          <w:tab/>
        </w:r>
        <w:r>
          <w:rPr>
            <w:noProof/>
            <w:webHidden/>
          </w:rPr>
          <w:fldChar w:fldCharType="begin"/>
        </w:r>
        <w:r>
          <w:rPr>
            <w:noProof/>
            <w:webHidden/>
          </w:rPr>
          <w:instrText xml:space="preserve"> PAGEREF _Toc208393420 \h </w:instrText>
        </w:r>
        <w:r>
          <w:rPr>
            <w:noProof/>
            <w:webHidden/>
          </w:rPr>
        </w:r>
        <w:r>
          <w:rPr>
            <w:noProof/>
            <w:webHidden/>
          </w:rPr>
          <w:fldChar w:fldCharType="separate"/>
        </w:r>
        <w:r w:rsidR="00E4737F">
          <w:rPr>
            <w:noProof/>
            <w:webHidden/>
          </w:rPr>
          <w:t>27</w:t>
        </w:r>
        <w:r>
          <w:rPr>
            <w:noProof/>
            <w:webHidden/>
          </w:rPr>
          <w:fldChar w:fldCharType="end"/>
        </w:r>
      </w:hyperlink>
    </w:p>
    <w:p w14:paraId="1C7F7351" w14:textId="6EB89D35"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1" w:history="1">
        <w:r w:rsidRPr="00214E70">
          <w:rPr>
            <w:rStyle w:val="Hyperlink"/>
            <w:noProof/>
          </w:rPr>
          <w:t>Cost of Developing Bid</w:t>
        </w:r>
        <w:r>
          <w:rPr>
            <w:noProof/>
            <w:webHidden/>
          </w:rPr>
          <w:tab/>
        </w:r>
        <w:r>
          <w:rPr>
            <w:noProof/>
            <w:webHidden/>
          </w:rPr>
          <w:fldChar w:fldCharType="begin"/>
        </w:r>
        <w:r>
          <w:rPr>
            <w:noProof/>
            <w:webHidden/>
          </w:rPr>
          <w:instrText xml:space="preserve"> PAGEREF _Toc208393421 \h </w:instrText>
        </w:r>
        <w:r>
          <w:rPr>
            <w:noProof/>
            <w:webHidden/>
          </w:rPr>
        </w:r>
        <w:r>
          <w:rPr>
            <w:noProof/>
            <w:webHidden/>
          </w:rPr>
          <w:fldChar w:fldCharType="separate"/>
        </w:r>
        <w:r w:rsidR="00E4737F">
          <w:rPr>
            <w:noProof/>
            <w:webHidden/>
          </w:rPr>
          <w:t>27</w:t>
        </w:r>
        <w:r>
          <w:rPr>
            <w:noProof/>
            <w:webHidden/>
          </w:rPr>
          <w:fldChar w:fldCharType="end"/>
        </w:r>
      </w:hyperlink>
    </w:p>
    <w:p w14:paraId="6077A3E5" w14:textId="6B732B37"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2" w:history="1">
        <w:r w:rsidRPr="00214E70">
          <w:rPr>
            <w:rStyle w:val="Hyperlink"/>
            <w:noProof/>
          </w:rPr>
          <w:t>Software Application Development</w:t>
        </w:r>
        <w:r>
          <w:rPr>
            <w:noProof/>
            <w:webHidden/>
          </w:rPr>
          <w:tab/>
        </w:r>
        <w:r>
          <w:rPr>
            <w:noProof/>
            <w:webHidden/>
          </w:rPr>
          <w:fldChar w:fldCharType="begin"/>
        </w:r>
        <w:r>
          <w:rPr>
            <w:noProof/>
            <w:webHidden/>
          </w:rPr>
          <w:instrText xml:space="preserve"> PAGEREF _Toc208393422 \h </w:instrText>
        </w:r>
        <w:r>
          <w:rPr>
            <w:noProof/>
            <w:webHidden/>
          </w:rPr>
        </w:r>
        <w:r>
          <w:rPr>
            <w:noProof/>
            <w:webHidden/>
          </w:rPr>
          <w:fldChar w:fldCharType="separate"/>
        </w:r>
        <w:r w:rsidR="00E4737F">
          <w:rPr>
            <w:noProof/>
            <w:webHidden/>
          </w:rPr>
          <w:t>28</w:t>
        </w:r>
        <w:r>
          <w:rPr>
            <w:noProof/>
            <w:webHidden/>
          </w:rPr>
          <w:fldChar w:fldCharType="end"/>
        </w:r>
      </w:hyperlink>
    </w:p>
    <w:p w14:paraId="68D76E3E" w14:textId="0E34738D"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3" w:history="1">
        <w:r w:rsidRPr="00214E70">
          <w:rPr>
            <w:rStyle w:val="Hyperlink"/>
            <w:noProof/>
          </w:rPr>
          <w:t>Printing Services</w:t>
        </w:r>
        <w:r>
          <w:rPr>
            <w:noProof/>
            <w:webHidden/>
          </w:rPr>
          <w:tab/>
        </w:r>
        <w:r>
          <w:rPr>
            <w:noProof/>
            <w:webHidden/>
          </w:rPr>
          <w:fldChar w:fldCharType="begin"/>
        </w:r>
        <w:r>
          <w:rPr>
            <w:noProof/>
            <w:webHidden/>
          </w:rPr>
          <w:instrText xml:space="preserve"> PAGEREF _Toc208393423 \h </w:instrText>
        </w:r>
        <w:r>
          <w:rPr>
            <w:noProof/>
            <w:webHidden/>
          </w:rPr>
        </w:r>
        <w:r>
          <w:rPr>
            <w:noProof/>
            <w:webHidden/>
          </w:rPr>
          <w:fldChar w:fldCharType="separate"/>
        </w:r>
        <w:r w:rsidR="00E4737F">
          <w:rPr>
            <w:noProof/>
            <w:webHidden/>
          </w:rPr>
          <w:t>28</w:t>
        </w:r>
        <w:r>
          <w:rPr>
            <w:noProof/>
            <w:webHidden/>
          </w:rPr>
          <w:fldChar w:fldCharType="end"/>
        </w:r>
      </w:hyperlink>
    </w:p>
    <w:p w14:paraId="2BAD2980" w14:textId="2A8E81B9"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4" w:history="1">
        <w:r w:rsidRPr="00214E70">
          <w:rPr>
            <w:rStyle w:val="Hyperlink"/>
            <w:noProof/>
          </w:rPr>
          <w:t>Confidential Information</w:t>
        </w:r>
        <w:r>
          <w:rPr>
            <w:noProof/>
            <w:webHidden/>
          </w:rPr>
          <w:tab/>
        </w:r>
        <w:r>
          <w:rPr>
            <w:noProof/>
            <w:webHidden/>
          </w:rPr>
          <w:fldChar w:fldCharType="begin"/>
        </w:r>
        <w:r>
          <w:rPr>
            <w:noProof/>
            <w:webHidden/>
          </w:rPr>
          <w:instrText xml:space="preserve"> PAGEREF _Toc208393424 \h </w:instrText>
        </w:r>
        <w:r>
          <w:rPr>
            <w:noProof/>
            <w:webHidden/>
          </w:rPr>
        </w:r>
        <w:r>
          <w:rPr>
            <w:noProof/>
            <w:webHidden/>
          </w:rPr>
          <w:fldChar w:fldCharType="separate"/>
        </w:r>
        <w:r w:rsidR="00E4737F">
          <w:rPr>
            <w:noProof/>
            <w:webHidden/>
          </w:rPr>
          <w:t>28</w:t>
        </w:r>
        <w:r>
          <w:rPr>
            <w:noProof/>
            <w:webHidden/>
          </w:rPr>
          <w:fldChar w:fldCharType="end"/>
        </w:r>
      </w:hyperlink>
    </w:p>
    <w:p w14:paraId="2D1DD956" w14:textId="5D11AA48"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5" w:history="1">
        <w:r w:rsidRPr="00214E70">
          <w:rPr>
            <w:rStyle w:val="Hyperlink"/>
            <w:noProof/>
          </w:rPr>
          <w:t>Darfur Contracting Act of 2008</w:t>
        </w:r>
        <w:r>
          <w:rPr>
            <w:noProof/>
            <w:webHidden/>
          </w:rPr>
          <w:tab/>
        </w:r>
        <w:r>
          <w:rPr>
            <w:noProof/>
            <w:webHidden/>
          </w:rPr>
          <w:fldChar w:fldCharType="begin"/>
        </w:r>
        <w:r>
          <w:rPr>
            <w:noProof/>
            <w:webHidden/>
          </w:rPr>
          <w:instrText xml:space="preserve"> PAGEREF _Toc208393425 \h </w:instrText>
        </w:r>
        <w:r>
          <w:rPr>
            <w:noProof/>
            <w:webHidden/>
          </w:rPr>
        </w:r>
        <w:r>
          <w:rPr>
            <w:noProof/>
            <w:webHidden/>
          </w:rPr>
          <w:fldChar w:fldCharType="separate"/>
        </w:r>
        <w:r w:rsidR="00E4737F">
          <w:rPr>
            <w:noProof/>
            <w:webHidden/>
          </w:rPr>
          <w:t>28</w:t>
        </w:r>
        <w:r>
          <w:rPr>
            <w:noProof/>
            <w:webHidden/>
          </w:rPr>
          <w:fldChar w:fldCharType="end"/>
        </w:r>
      </w:hyperlink>
    </w:p>
    <w:p w14:paraId="6D2776CE" w14:textId="67A0E1B6"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6" w:history="1">
        <w:r w:rsidRPr="00214E70">
          <w:rPr>
            <w:rStyle w:val="Hyperlink"/>
            <w:noProof/>
          </w:rPr>
          <w:t>Executive Order N-6-22 – Russia Sanctions</w:t>
        </w:r>
        <w:r>
          <w:rPr>
            <w:noProof/>
            <w:webHidden/>
          </w:rPr>
          <w:tab/>
        </w:r>
        <w:r>
          <w:rPr>
            <w:noProof/>
            <w:webHidden/>
          </w:rPr>
          <w:fldChar w:fldCharType="begin"/>
        </w:r>
        <w:r>
          <w:rPr>
            <w:noProof/>
            <w:webHidden/>
          </w:rPr>
          <w:instrText xml:space="preserve"> PAGEREF _Toc208393426 \h </w:instrText>
        </w:r>
        <w:r>
          <w:rPr>
            <w:noProof/>
            <w:webHidden/>
          </w:rPr>
        </w:r>
        <w:r>
          <w:rPr>
            <w:noProof/>
            <w:webHidden/>
          </w:rPr>
          <w:fldChar w:fldCharType="separate"/>
        </w:r>
        <w:r w:rsidR="00E4737F">
          <w:rPr>
            <w:noProof/>
            <w:webHidden/>
          </w:rPr>
          <w:t>29</w:t>
        </w:r>
        <w:r>
          <w:rPr>
            <w:noProof/>
            <w:webHidden/>
          </w:rPr>
          <w:fldChar w:fldCharType="end"/>
        </w:r>
      </w:hyperlink>
    </w:p>
    <w:p w14:paraId="1E05B061" w14:textId="75611466"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7" w:history="1">
        <w:r w:rsidRPr="00214E70">
          <w:rPr>
            <w:rStyle w:val="Hyperlink"/>
            <w:noProof/>
          </w:rPr>
          <w:t>California Civil Rights Laws</w:t>
        </w:r>
        <w:r>
          <w:rPr>
            <w:noProof/>
            <w:webHidden/>
          </w:rPr>
          <w:tab/>
        </w:r>
        <w:r>
          <w:rPr>
            <w:noProof/>
            <w:webHidden/>
          </w:rPr>
          <w:fldChar w:fldCharType="begin"/>
        </w:r>
        <w:r>
          <w:rPr>
            <w:noProof/>
            <w:webHidden/>
          </w:rPr>
          <w:instrText xml:space="preserve"> PAGEREF _Toc208393427 \h </w:instrText>
        </w:r>
        <w:r>
          <w:rPr>
            <w:noProof/>
            <w:webHidden/>
          </w:rPr>
        </w:r>
        <w:r>
          <w:rPr>
            <w:noProof/>
            <w:webHidden/>
          </w:rPr>
          <w:fldChar w:fldCharType="separate"/>
        </w:r>
        <w:r w:rsidR="00E4737F">
          <w:rPr>
            <w:noProof/>
            <w:webHidden/>
          </w:rPr>
          <w:t>29</w:t>
        </w:r>
        <w:r>
          <w:rPr>
            <w:noProof/>
            <w:webHidden/>
          </w:rPr>
          <w:fldChar w:fldCharType="end"/>
        </w:r>
      </w:hyperlink>
    </w:p>
    <w:p w14:paraId="5B4C304F" w14:textId="65E2A94F"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8" w:history="1">
        <w:r w:rsidRPr="00F703CD">
          <w:rPr>
            <w:rStyle w:val="Hyperlink"/>
            <w:noProof/>
          </w:rPr>
          <w:t>Generative Artificial Intelligence</w:t>
        </w:r>
        <w:r w:rsidRPr="00F703CD">
          <w:rPr>
            <w:noProof/>
            <w:webHidden/>
          </w:rPr>
          <w:tab/>
        </w:r>
        <w:r w:rsidRPr="00F703CD">
          <w:rPr>
            <w:noProof/>
            <w:webHidden/>
          </w:rPr>
          <w:fldChar w:fldCharType="begin"/>
        </w:r>
        <w:r w:rsidRPr="00F703CD">
          <w:rPr>
            <w:noProof/>
            <w:webHidden/>
          </w:rPr>
          <w:instrText xml:space="preserve"> PAGEREF _Toc208393428 \h </w:instrText>
        </w:r>
        <w:r w:rsidRPr="00F703CD">
          <w:rPr>
            <w:noProof/>
            <w:webHidden/>
          </w:rPr>
        </w:r>
        <w:r w:rsidRPr="00F703CD">
          <w:rPr>
            <w:noProof/>
            <w:webHidden/>
          </w:rPr>
          <w:fldChar w:fldCharType="separate"/>
        </w:r>
        <w:r w:rsidR="00E4737F">
          <w:rPr>
            <w:noProof/>
            <w:webHidden/>
          </w:rPr>
          <w:t>29</w:t>
        </w:r>
        <w:r w:rsidRPr="00F703CD">
          <w:rPr>
            <w:noProof/>
            <w:webHidden/>
          </w:rPr>
          <w:fldChar w:fldCharType="end"/>
        </w:r>
      </w:hyperlink>
    </w:p>
    <w:p w14:paraId="14E633F3" w14:textId="0C1A281B"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29" w:history="1">
        <w:r w:rsidRPr="00214E70">
          <w:rPr>
            <w:rStyle w:val="Hyperlink"/>
            <w:noProof/>
          </w:rPr>
          <w:t>IFB Cancellation and Amendments</w:t>
        </w:r>
        <w:r>
          <w:rPr>
            <w:noProof/>
            <w:webHidden/>
          </w:rPr>
          <w:tab/>
        </w:r>
        <w:r>
          <w:rPr>
            <w:noProof/>
            <w:webHidden/>
          </w:rPr>
          <w:fldChar w:fldCharType="begin"/>
        </w:r>
        <w:r>
          <w:rPr>
            <w:noProof/>
            <w:webHidden/>
          </w:rPr>
          <w:instrText xml:space="preserve"> PAGEREF _Toc208393429 \h </w:instrText>
        </w:r>
        <w:r>
          <w:rPr>
            <w:noProof/>
            <w:webHidden/>
          </w:rPr>
        </w:r>
        <w:r>
          <w:rPr>
            <w:noProof/>
            <w:webHidden/>
          </w:rPr>
          <w:fldChar w:fldCharType="separate"/>
        </w:r>
        <w:r w:rsidR="00E4737F">
          <w:rPr>
            <w:noProof/>
            <w:webHidden/>
          </w:rPr>
          <w:t>30</w:t>
        </w:r>
        <w:r>
          <w:rPr>
            <w:noProof/>
            <w:webHidden/>
          </w:rPr>
          <w:fldChar w:fldCharType="end"/>
        </w:r>
      </w:hyperlink>
    </w:p>
    <w:p w14:paraId="5E639E4F" w14:textId="174D4E07"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30" w:history="1">
        <w:r w:rsidRPr="00214E70">
          <w:rPr>
            <w:rStyle w:val="Hyperlink"/>
            <w:noProof/>
          </w:rPr>
          <w:t>Errors</w:t>
        </w:r>
        <w:r>
          <w:rPr>
            <w:noProof/>
            <w:webHidden/>
          </w:rPr>
          <w:tab/>
        </w:r>
        <w:r>
          <w:rPr>
            <w:noProof/>
            <w:webHidden/>
          </w:rPr>
          <w:fldChar w:fldCharType="begin"/>
        </w:r>
        <w:r>
          <w:rPr>
            <w:noProof/>
            <w:webHidden/>
          </w:rPr>
          <w:instrText xml:space="preserve"> PAGEREF _Toc208393430 \h </w:instrText>
        </w:r>
        <w:r>
          <w:rPr>
            <w:noProof/>
            <w:webHidden/>
          </w:rPr>
        </w:r>
        <w:r>
          <w:rPr>
            <w:noProof/>
            <w:webHidden/>
          </w:rPr>
          <w:fldChar w:fldCharType="separate"/>
        </w:r>
        <w:r w:rsidR="00E4737F">
          <w:rPr>
            <w:noProof/>
            <w:webHidden/>
          </w:rPr>
          <w:t>30</w:t>
        </w:r>
        <w:r>
          <w:rPr>
            <w:noProof/>
            <w:webHidden/>
          </w:rPr>
          <w:fldChar w:fldCharType="end"/>
        </w:r>
      </w:hyperlink>
    </w:p>
    <w:p w14:paraId="2EBD1CE9" w14:textId="0A6728E5"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31" w:history="1">
        <w:r w:rsidRPr="00214E70">
          <w:rPr>
            <w:rStyle w:val="Hyperlink"/>
            <w:noProof/>
          </w:rPr>
          <w:t>Modifying or Withdrawal of Bid</w:t>
        </w:r>
        <w:r>
          <w:rPr>
            <w:noProof/>
            <w:webHidden/>
          </w:rPr>
          <w:tab/>
        </w:r>
        <w:r>
          <w:rPr>
            <w:noProof/>
            <w:webHidden/>
          </w:rPr>
          <w:fldChar w:fldCharType="begin"/>
        </w:r>
        <w:r>
          <w:rPr>
            <w:noProof/>
            <w:webHidden/>
          </w:rPr>
          <w:instrText xml:space="preserve"> PAGEREF _Toc208393431 \h </w:instrText>
        </w:r>
        <w:r>
          <w:rPr>
            <w:noProof/>
            <w:webHidden/>
          </w:rPr>
        </w:r>
        <w:r>
          <w:rPr>
            <w:noProof/>
            <w:webHidden/>
          </w:rPr>
          <w:fldChar w:fldCharType="separate"/>
        </w:r>
        <w:r w:rsidR="00E4737F">
          <w:rPr>
            <w:noProof/>
            <w:webHidden/>
          </w:rPr>
          <w:t>31</w:t>
        </w:r>
        <w:r>
          <w:rPr>
            <w:noProof/>
            <w:webHidden/>
          </w:rPr>
          <w:fldChar w:fldCharType="end"/>
        </w:r>
      </w:hyperlink>
    </w:p>
    <w:p w14:paraId="280AD2D0" w14:textId="24478C0A"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32" w:history="1">
        <w:r w:rsidRPr="00214E70">
          <w:rPr>
            <w:rStyle w:val="Hyperlink"/>
            <w:noProof/>
          </w:rPr>
          <w:t>Immaterial Defect</w:t>
        </w:r>
        <w:r>
          <w:rPr>
            <w:noProof/>
            <w:webHidden/>
          </w:rPr>
          <w:tab/>
        </w:r>
        <w:r>
          <w:rPr>
            <w:noProof/>
            <w:webHidden/>
          </w:rPr>
          <w:fldChar w:fldCharType="begin"/>
        </w:r>
        <w:r>
          <w:rPr>
            <w:noProof/>
            <w:webHidden/>
          </w:rPr>
          <w:instrText xml:space="preserve"> PAGEREF _Toc208393432 \h </w:instrText>
        </w:r>
        <w:r>
          <w:rPr>
            <w:noProof/>
            <w:webHidden/>
          </w:rPr>
        </w:r>
        <w:r>
          <w:rPr>
            <w:noProof/>
            <w:webHidden/>
          </w:rPr>
          <w:fldChar w:fldCharType="separate"/>
        </w:r>
        <w:r w:rsidR="00E4737F">
          <w:rPr>
            <w:noProof/>
            <w:webHidden/>
          </w:rPr>
          <w:t>31</w:t>
        </w:r>
        <w:r>
          <w:rPr>
            <w:noProof/>
            <w:webHidden/>
          </w:rPr>
          <w:fldChar w:fldCharType="end"/>
        </w:r>
      </w:hyperlink>
    </w:p>
    <w:p w14:paraId="424649EF" w14:textId="52CC57DC"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33" w:history="1">
        <w:r w:rsidRPr="00214E70">
          <w:rPr>
            <w:rStyle w:val="Hyperlink"/>
            <w:noProof/>
          </w:rPr>
          <w:t>Disposition of Bidder’s Documents</w:t>
        </w:r>
        <w:r>
          <w:rPr>
            <w:noProof/>
            <w:webHidden/>
          </w:rPr>
          <w:tab/>
        </w:r>
        <w:r>
          <w:rPr>
            <w:noProof/>
            <w:webHidden/>
          </w:rPr>
          <w:fldChar w:fldCharType="begin"/>
        </w:r>
        <w:r>
          <w:rPr>
            <w:noProof/>
            <w:webHidden/>
          </w:rPr>
          <w:instrText xml:space="preserve"> PAGEREF _Toc208393433 \h </w:instrText>
        </w:r>
        <w:r>
          <w:rPr>
            <w:noProof/>
            <w:webHidden/>
          </w:rPr>
        </w:r>
        <w:r>
          <w:rPr>
            <w:noProof/>
            <w:webHidden/>
          </w:rPr>
          <w:fldChar w:fldCharType="separate"/>
        </w:r>
        <w:r w:rsidR="00E4737F">
          <w:rPr>
            <w:noProof/>
            <w:webHidden/>
          </w:rPr>
          <w:t>31</w:t>
        </w:r>
        <w:r>
          <w:rPr>
            <w:noProof/>
            <w:webHidden/>
          </w:rPr>
          <w:fldChar w:fldCharType="end"/>
        </w:r>
      </w:hyperlink>
    </w:p>
    <w:p w14:paraId="1D8F1D88" w14:textId="135FF9E6"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34" w:history="1">
        <w:r w:rsidRPr="00214E70">
          <w:rPr>
            <w:rStyle w:val="Hyperlink"/>
            <w:noProof/>
          </w:rPr>
          <w:t>Bidders’ Admonishment</w:t>
        </w:r>
        <w:r>
          <w:rPr>
            <w:noProof/>
            <w:webHidden/>
          </w:rPr>
          <w:tab/>
        </w:r>
        <w:r>
          <w:rPr>
            <w:noProof/>
            <w:webHidden/>
          </w:rPr>
          <w:fldChar w:fldCharType="begin"/>
        </w:r>
        <w:r>
          <w:rPr>
            <w:noProof/>
            <w:webHidden/>
          </w:rPr>
          <w:instrText xml:space="preserve"> PAGEREF _Toc208393434 \h </w:instrText>
        </w:r>
        <w:r>
          <w:rPr>
            <w:noProof/>
            <w:webHidden/>
          </w:rPr>
        </w:r>
        <w:r>
          <w:rPr>
            <w:noProof/>
            <w:webHidden/>
          </w:rPr>
          <w:fldChar w:fldCharType="separate"/>
        </w:r>
        <w:r w:rsidR="00E4737F">
          <w:rPr>
            <w:noProof/>
            <w:webHidden/>
          </w:rPr>
          <w:t>31</w:t>
        </w:r>
        <w:r>
          <w:rPr>
            <w:noProof/>
            <w:webHidden/>
          </w:rPr>
          <w:fldChar w:fldCharType="end"/>
        </w:r>
      </w:hyperlink>
    </w:p>
    <w:p w14:paraId="166CBDBB" w14:textId="5357C95D"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35" w:history="1">
        <w:r w:rsidRPr="00214E70">
          <w:rPr>
            <w:rStyle w:val="Hyperlink"/>
            <w:noProof/>
          </w:rPr>
          <w:t>Protest Procedures</w:t>
        </w:r>
        <w:r>
          <w:rPr>
            <w:noProof/>
            <w:webHidden/>
          </w:rPr>
          <w:tab/>
        </w:r>
        <w:r>
          <w:rPr>
            <w:noProof/>
            <w:webHidden/>
          </w:rPr>
          <w:fldChar w:fldCharType="begin"/>
        </w:r>
        <w:r>
          <w:rPr>
            <w:noProof/>
            <w:webHidden/>
          </w:rPr>
          <w:instrText xml:space="preserve"> PAGEREF _Toc208393435 \h </w:instrText>
        </w:r>
        <w:r>
          <w:rPr>
            <w:noProof/>
            <w:webHidden/>
          </w:rPr>
        </w:r>
        <w:r>
          <w:rPr>
            <w:noProof/>
            <w:webHidden/>
          </w:rPr>
          <w:fldChar w:fldCharType="separate"/>
        </w:r>
        <w:r w:rsidR="00E4737F">
          <w:rPr>
            <w:noProof/>
            <w:webHidden/>
          </w:rPr>
          <w:t>31</w:t>
        </w:r>
        <w:r>
          <w:rPr>
            <w:noProof/>
            <w:webHidden/>
          </w:rPr>
          <w:fldChar w:fldCharType="end"/>
        </w:r>
      </w:hyperlink>
    </w:p>
    <w:p w14:paraId="64B761CF" w14:textId="23D10442" w:rsidR="00A21706" w:rsidRDefault="00A21706">
      <w:pPr>
        <w:pStyle w:val="TOC2"/>
        <w:rPr>
          <w:rFonts w:asciiTheme="minorHAnsi" w:eastAsiaTheme="minorEastAsia" w:hAnsiTheme="minorHAnsi" w:cstheme="minorBidi"/>
          <w:smallCaps w:val="0"/>
          <w:noProof/>
          <w:kern w:val="2"/>
          <w:szCs w:val="24"/>
          <w14:ligatures w14:val="standardContextual"/>
        </w:rPr>
      </w:pPr>
      <w:hyperlink w:anchor="_Toc208393436" w:history="1">
        <w:r w:rsidRPr="00214E70">
          <w:rPr>
            <w:rStyle w:val="Hyperlink"/>
            <w:noProof/>
          </w:rPr>
          <w:t>Agreement Requirements</w:t>
        </w:r>
        <w:r>
          <w:rPr>
            <w:noProof/>
            <w:webHidden/>
          </w:rPr>
          <w:tab/>
        </w:r>
        <w:r>
          <w:rPr>
            <w:noProof/>
            <w:webHidden/>
          </w:rPr>
          <w:fldChar w:fldCharType="begin"/>
        </w:r>
        <w:r>
          <w:rPr>
            <w:noProof/>
            <w:webHidden/>
          </w:rPr>
          <w:instrText xml:space="preserve"> PAGEREF _Toc208393436 \h </w:instrText>
        </w:r>
        <w:r>
          <w:rPr>
            <w:noProof/>
            <w:webHidden/>
          </w:rPr>
        </w:r>
        <w:r>
          <w:rPr>
            <w:noProof/>
            <w:webHidden/>
          </w:rPr>
          <w:fldChar w:fldCharType="separate"/>
        </w:r>
        <w:r w:rsidR="00E4737F">
          <w:rPr>
            <w:noProof/>
            <w:webHidden/>
          </w:rPr>
          <w:t>32</w:t>
        </w:r>
        <w:r>
          <w:rPr>
            <w:noProof/>
            <w:webHidden/>
          </w:rPr>
          <w:fldChar w:fldCharType="end"/>
        </w:r>
      </w:hyperlink>
    </w:p>
    <w:p w14:paraId="3DEEC669" w14:textId="6A3028D9" w:rsidR="00E11703" w:rsidRDefault="00225A95" w:rsidP="00141B5B">
      <w:pPr>
        <w:keepLines/>
        <w:widowControl w:val="0"/>
        <w:rPr>
          <w:szCs w:val="22"/>
        </w:rPr>
      </w:pPr>
      <w:r>
        <w:rPr>
          <w:szCs w:val="22"/>
        </w:rPr>
        <w:fldChar w:fldCharType="end"/>
      </w:r>
    </w:p>
    <w:p w14:paraId="7F5A0510" w14:textId="3B812987" w:rsidR="006B72AB" w:rsidRDefault="006B72AB" w:rsidP="00141B5B">
      <w:pPr>
        <w:keepLines/>
        <w:widowControl w:val="0"/>
        <w:rPr>
          <w:szCs w:val="22"/>
        </w:rPr>
      </w:pPr>
    </w:p>
    <w:p w14:paraId="5D87F63C" w14:textId="77777777" w:rsidR="006B72AB" w:rsidRPr="00C97757" w:rsidRDefault="006B72AB" w:rsidP="006B72AB">
      <w:pPr>
        <w:spacing w:after="0"/>
        <w:jc w:val="center"/>
        <w:rPr>
          <w:b/>
          <w:bCs/>
          <w:szCs w:val="24"/>
        </w:rPr>
      </w:pPr>
      <w:r w:rsidRPr="00C97757">
        <w:rPr>
          <w:b/>
          <w:bCs/>
          <w:szCs w:val="24"/>
        </w:rPr>
        <w:t>Attachments</w:t>
      </w:r>
    </w:p>
    <w:p w14:paraId="43FE364F" w14:textId="77777777" w:rsidR="006B72AB" w:rsidRPr="00C97757" w:rsidRDefault="006B72AB" w:rsidP="006B72AB">
      <w:pPr>
        <w:spacing w:after="0"/>
        <w:rPr>
          <w:szCs w:val="24"/>
        </w:rPr>
      </w:pPr>
    </w:p>
    <w:p w14:paraId="0A765EBA" w14:textId="77777777" w:rsidR="006B72AB" w:rsidRPr="00C97757" w:rsidRDefault="006B72AB">
      <w:pPr>
        <w:pStyle w:val="ListParagraph"/>
        <w:numPr>
          <w:ilvl w:val="0"/>
          <w:numId w:val="29"/>
        </w:numPr>
        <w:spacing w:after="0"/>
        <w:rPr>
          <w:szCs w:val="24"/>
        </w:rPr>
      </w:pPr>
      <w:r w:rsidRPr="00C97757">
        <w:rPr>
          <w:szCs w:val="24"/>
        </w:rPr>
        <w:t>Contractor Status Form</w:t>
      </w:r>
    </w:p>
    <w:p w14:paraId="7A1CB9DE" w14:textId="77777777" w:rsidR="006B72AB" w:rsidRPr="00C97757" w:rsidRDefault="006B72AB">
      <w:pPr>
        <w:pStyle w:val="ListParagraph"/>
        <w:numPr>
          <w:ilvl w:val="0"/>
          <w:numId w:val="29"/>
        </w:numPr>
        <w:spacing w:after="0"/>
        <w:rPr>
          <w:szCs w:val="24"/>
        </w:rPr>
      </w:pPr>
      <w:r w:rsidRPr="00C97757">
        <w:rPr>
          <w:szCs w:val="24"/>
        </w:rPr>
        <w:t>Darfur Contracting Act Form</w:t>
      </w:r>
    </w:p>
    <w:p w14:paraId="3B13719C" w14:textId="77777777" w:rsidR="006B72AB" w:rsidRPr="00C97757" w:rsidRDefault="006B72AB">
      <w:pPr>
        <w:pStyle w:val="ListParagraph"/>
        <w:numPr>
          <w:ilvl w:val="0"/>
          <w:numId w:val="29"/>
        </w:numPr>
        <w:spacing w:after="0"/>
        <w:rPr>
          <w:szCs w:val="24"/>
        </w:rPr>
      </w:pPr>
      <w:r w:rsidRPr="00C97757">
        <w:rPr>
          <w:szCs w:val="24"/>
        </w:rPr>
        <w:t xml:space="preserve">Disabled Veteran Business Enterprise Declarations (DVBE) Std. Form 843 </w:t>
      </w:r>
    </w:p>
    <w:p w14:paraId="73FA402A" w14:textId="77777777" w:rsidR="006B72AB" w:rsidRPr="00C97757" w:rsidRDefault="006B72AB">
      <w:pPr>
        <w:pStyle w:val="ListParagraph"/>
        <w:numPr>
          <w:ilvl w:val="0"/>
          <w:numId w:val="29"/>
        </w:numPr>
        <w:spacing w:after="0"/>
        <w:rPr>
          <w:szCs w:val="24"/>
        </w:rPr>
      </w:pPr>
      <w:r w:rsidRPr="00C97757">
        <w:rPr>
          <w:szCs w:val="24"/>
        </w:rPr>
        <w:t xml:space="preserve">Bidder Declaration Form GSPD-05-105 </w:t>
      </w:r>
    </w:p>
    <w:p w14:paraId="627C8AEF" w14:textId="77777777" w:rsidR="006B72AB" w:rsidRPr="00C97757" w:rsidRDefault="006B72AB" w:rsidP="006B72AB">
      <w:pPr>
        <w:spacing w:after="0"/>
        <w:ind w:left="720"/>
        <w:rPr>
          <w:szCs w:val="24"/>
        </w:rPr>
      </w:pPr>
      <w:r w:rsidRPr="00C97757">
        <w:rPr>
          <w:szCs w:val="24"/>
        </w:rPr>
        <w:t>(List of subcontractors, including DVBE/Small Business/Microbusiness/</w:t>
      </w:r>
    </w:p>
    <w:p w14:paraId="5EEAE071" w14:textId="77777777" w:rsidR="006B72AB" w:rsidRPr="00C97757" w:rsidRDefault="006B72AB" w:rsidP="006B72AB">
      <w:pPr>
        <w:spacing w:after="0"/>
        <w:ind w:left="720"/>
        <w:rPr>
          <w:szCs w:val="24"/>
        </w:rPr>
      </w:pPr>
      <w:r w:rsidRPr="00C97757">
        <w:rPr>
          <w:szCs w:val="24"/>
        </w:rPr>
        <w:t>Nonprofit Veteran Service Agency)</w:t>
      </w:r>
    </w:p>
    <w:p w14:paraId="73B14549" w14:textId="77777777" w:rsidR="006B72AB" w:rsidRPr="00C97757" w:rsidRDefault="006B72AB">
      <w:pPr>
        <w:pStyle w:val="ListParagraph"/>
        <w:numPr>
          <w:ilvl w:val="0"/>
          <w:numId w:val="29"/>
        </w:numPr>
        <w:spacing w:after="0"/>
        <w:rPr>
          <w:szCs w:val="24"/>
        </w:rPr>
      </w:pPr>
      <w:r w:rsidRPr="00C97757">
        <w:rPr>
          <w:szCs w:val="24"/>
        </w:rPr>
        <w:t>Contractor Certification Clauses</w:t>
      </w:r>
    </w:p>
    <w:p w14:paraId="72BBF37C" w14:textId="77777777" w:rsidR="006B72AB" w:rsidRPr="00C97757" w:rsidRDefault="006B72AB">
      <w:pPr>
        <w:pStyle w:val="ListParagraph"/>
        <w:numPr>
          <w:ilvl w:val="0"/>
          <w:numId w:val="29"/>
        </w:numPr>
        <w:spacing w:after="0"/>
        <w:rPr>
          <w:szCs w:val="24"/>
        </w:rPr>
      </w:pPr>
      <w:r w:rsidRPr="00C97757">
        <w:rPr>
          <w:szCs w:val="24"/>
        </w:rPr>
        <w:t>Cost Bid</w:t>
      </w:r>
    </w:p>
    <w:p w14:paraId="2F78C087" w14:textId="77777777" w:rsidR="006B72AB" w:rsidRPr="00C97757" w:rsidRDefault="006B72AB">
      <w:pPr>
        <w:pStyle w:val="ListParagraph"/>
        <w:numPr>
          <w:ilvl w:val="0"/>
          <w:numId w:val="29"/>
        </w:numPr>
        <w:spacing w:after="0"/>
        <w:rPr>
          <w:szCs w:val="24"/>
        </w:rPr>
      </w:pPr>
      <w:r w:rsidRPr="00C97757">
        <w:rPr>
          <w:szCs w:val="24"/>
        </w:rPr>
        <w:t>Sample Standard Agreement</w:t>
      </w:r>
    </w:p>
    <w:p w14:paraId="6853003D" w14:textId="3C84D870" w:rsidR="006B72AB" w:rsidRPr="00C97757" w:rsidRDefault="006B72AB">
      <w:pPr>
        <w:pStyle w:val="ListParagraph"/>
        <w:numPr>
          <w:ilvl w:val="0"/>
          <w:numId w:val="29"/>
        </w:numPr>
        <w:spacing w:after="0"/>
        <w:rPr>
          <w:szCs w:val="24"/>
        </w:rPr>
      </w:pPr>
      <w:r w:rsidRPr="00C97757">
        <w:rPr>
          <w:szCs w:val="24"/>
        </w:rPr>
        <w:t xml:space="preserve">California Civil Rights Laws Certification </w:t>
      </w:r>
    </w:p>
    <w:p w14:paraId="1129448A" w14:textId="77777777" w:rsidR="008D30D0" w:rsidRDefault="008D30D0" w:rsidP="008D30D0">
      <w:pPr>
        <w:spacing w:after="0"/>
        <w:rPr>
          <w:szCs w:val="24"/>
        </w:rPr>
      </w:pPr>
      <w:bookmarkStart w:id="0" w:name="_Hlk167173669"/>
    </w:p>
    <w:p w14:paraId="4548807B" w14:textId="77777777" w:rsidR="008D30D0" w:rsidRDefault="008D30D0" w:rsidP="008D30D0">
      <w:pPr>
        <w:spacing w:after="0"/>
        <w:rPr>
          <w:szCs w:val="24"/>
        </w:rPr>
      </w:pPr>
    </w:p>
    <w:p w14:paraId="05602331" w14:textId="4B8E6069" w:rsidR="008D30D0" w:rsidRDefault="008D30D0" w:rsidP="008D30D0">
      <w:pPr>
        <w:spacing w:after="0"/>
        <w:jc w:val="center"/>
        <w:rPr>
          <w:b/>
          <w:bCs/>
          <w:szCs w:val="24"/>
        </w:rPr>
      </w:pPr>
      <w:r w:rsidRPr="00251E89">
        <w:rPr>
          <w:b/>
          <w:bCs/>
          <w:szCs w:val="24"/>
        </w:rPr>
        <w:t>Scope of Work Attachments</w:t>
      </w:r>
    </w:p>
    <w:p w14:paraId="05A9AB56" w14:textId="543BA5C8" w:rsidR="008D30D0" w:rsidRDefault="008D30D0" w:rsidP="00AD4374">
      <w:pPr>
        <w:spacing w:after="0"/>
        <w:rPr>
          <w:b/>
          <w:bCs/>
          <w:szCs w:val="24"/>
        </w:rPr>
      </w:pPr>
    </w:p>
    <w:p w14:paraId="21150CCC" w14:textId="4E95541A" w:rsidR="00AD4374" w:rsidRDefault="00AD4374" w:rsidP="00AD4374">
      <w:pPr>
        <w:pStyle w:val="ListParagraph"/>
        <w:numPr>
          <w:ilvl w:val="0"/>
          <w:numId w:val="47"/>
        </w:numPr>
        <w:spacing w:after="0"/>
        <w:rPr>
          <w:szCs w:val="24"/>
        </w:rPr>
      </w:pPr>
      <w:r>
        <w:rPr>
          <w:szCs w:val="24"/>
        </w:rPr>
        <w:t>Minimum Qualifications Certification</w:t>
      </w:r>
    </w:p>
    <w:p w14:paraId="2E7F8FC8" w14:textId="5686F20E" w:rsidR="00AD4374" w:rsidRDefault="00AD4374" w:rsidP="00AD4374">
      <w:pPr>
        <w:pStyle w:val="ListParagraph"/>
        <w:numPr>
          <w:ilvl w:val="0"/>
          <w:numId w:val="47"/>
        </w:numPr>
        <w:spacing w:after="0"/>
        <w:rPr>
          <w:szCs w:val="24"/>
        </w:rPr>
      </w:pPr>
      <w:r>
        <w:rPr>
          <w:szCs w:val="24"/>
        </w:rPr>
        <w:t>Code of Ethics, Professional Conduct and Confidentiality</w:t>
      </w:r>
    </w:p>
    <w:p w14:paraId="23E26C23" w14:textId="7EF9E991" w:rsidR="00AD4374" w:rsidRPr="00AD4374" w:rsidRDefault="00AD4374" w:rsidP="00251E89">
      <w:pPr>
        <w:pStyle w:val="ListParagraph"/>
        <w:numPr>
          <w:ilvl w:val="0"/>
          <w:numId w:val="47"/>
        </w:numPr>
        <w:spacing w:after="0"/>
        <w:rPr>
          <w:szCs w:val="24"/>
        </w:rPr>
      </w:pPr>
      <w:r>
        <w:rPr>
          <w:szCs w:val="24"/>
        </w:rPr>
        <w:t>Glossary of Terms and Acronyms</w:t>
      </w:r>
    </w:p>
    <w:bookmarkEnd w:id="0"/>
    <w:p w14:paraId="533D1441" w14:textId="77777777" w:rsidR="006B72AB" w:rsidRPr="00C97757" w:rsidRDefault="006B72AB" w:rsidP="006B72AB">
      <w:pPr>
        <w:keepLines/>
        <w:widowControl w:val="0"/>
        <w:rPr>
          <w:szCs w:val="24"/>
        </w:rPr>
      </w:pPr>
    </w:p>
    <w:p w14:paraId="3656B9AB" w14:textId="77777777" w:rsidR="000852CE" w:rsidRPr="000852CE" w:rsidRDefault="000852CE" w:rsidP="00141B5B">
      <w:pPr>
        <w:keepNext/>
        <w:keepLines/>
        <w:widowControl w:val="0"/>
        <w:rPr>
          <w:color w:val="FF0000"/>
        </w:rPr>
        <w:sectPr w:rsidR="000852CE" w:rsidRPr="000852CE" w:rsidSect="008F0ACA">
          <w:headerReference w:type="even" r:id="rId12"/>
          <w:headerReference w:type="default" r:id="rId13"/>
          <w:footerReference w:type="even" r:id="rId14"/>
          <w:footerReference w:type="default" r:id="rId15"/>
          <w:headerReference w:type="first" r:id="rId16"/>
          <w:footerReference w:type="first" r:id="rId17"/>
          <w:pgSz w:w="12240" w:h="15840" w:code="1"/>
          <w:pgMar w:top="1080" w:right="1260" w:bottom="1440" w:left="1440" w:header="1008" w:footer="432" w:gutter="0"/>
          <w:pgNumType w:fmt="lowerRoman" w:start="1"/>
          <w:cols w:space="720"/>
        </w:sectPr>
      </w:pPr>
      <w:bookmarkStart w:id="1" w:name="_Toc481569610"/>
      <w:bookmarkStart w:id="2" w:name="_Toc481570193"/>
      <w:bookmarkStart w:id="3" w:name="_Toc12770880"/>
    </w:p>
    <w:p w14:paraId="3A0965B3" w14:textId="77777777" w:rsidR="00FD590E" w:rsidRPr="00F558AC" w:rsidRDefault="00FD590E" w:rsidP="00141B5B">
      <w:pPr>
        <w:pStyle w:val="Heading1"/>
        <w:spacing w:before="0" w:after="120"/>
      </w:pPr>
      <w:bookmarkStart w:id="4" w:name="_Toc219275079"/>
      <w:bookmarkStart w:id="5" w:name="_Toc208393390"/>
      <w:r w:rsidRPr="00F558AC">
        <w:lastRenderedPageBreak/>
        <w:t>I.</w:t>
      </w:r>
      <w:r w:rsidRPr="00F558AC">
        <w:tab/>
        <w:t>Introduction</w:t>
      </w:r>
      <w:bookmarkEnd w:id="1"/>
      <w:bookmarkEnd w:id="2"/>
      <w:bookmarkEnd w:id="3"/>
      <w:bookmarkEnd w:id="4"/>
      <w:bookmarkEnd w:id="5"/>
    </w:p>
    <w:p w14:paraId="11B09593" w14:textId="77777777" w:rsidR="00902F1C" w:rsidRDefault="00902F1C" w:rsidP="00902F1C">
      <w:pPr>
        <w:pStyle w:val="Heading2"/>
        <w:keepLines/>
        <w:spacing w:before="0" w:after="0"/>
      </w:pPr>
      <w:bookmarkStart w:id="6" w:name="_Toc481569612"/>
      <w:bookmarkStart w:id="7" w:name="_Toc481570195"/>
      <w:bookmarkStart w:id="8" w:name="_Toc219275081"/>
    </w:p>
    <w:p w14:paraId="2115A94B" w14:textId="23953D8A" w:rsidR="00FD590E" w:rsidRPr="00D27857" w:rsidRDefault="00FD590E" w:rsidP="00141B5B">
      <w:pPr>
        <w:pStyle w:val="Heading2"/>
        <w:keepLines/>
        <w:spacing w:before="0"/>
      </w:pPr>
      <w:bookmarkStart w:id="9" w:name="_Toc208393391"/>
      <w:r w:rsidRPr="00D27857">
        <w:t xml:space="preserve">Purpose of </w:t>
      </w:r>
      <w:bookmarkEnd w:id="6"/>
      <w:bookmarkEnd w:id="7"/>
      <w:bookmarkEnd w:id="8"/>
      <w:r w:rsidR="00BF16BB" w:rsidRPr="00D27857">
        <w:t>IFB</w:t>
      </w:r>
      <w:bookmarkEnd w:id="9"/>
      <w:r w:rsidR="005F4341">
        <w:t xml:space="preserve"> Solicitation</w:t>
      </w:r>
    </w:p>
    <w:p w14:paraId="66EF0B5B" w14:textId="14351A41" w:rsidR="001D50C4" w:rsidRPr="001D50C4" w:rsidRDefault="001D50C4" w:rsidP="00141B5B">
      <w:pPr>
        <w:pStyle w:val="Heading2"/>
        <w:keepLines/>
        <w:spacing w:before="0"/>
        <w:rPr>
          <w:b w:val="0"/>
          <w:smallCaps w:val="0"/>
          <w:sz w:val="24"/>
          <w:szCs w:val="22"/>
        </w:rPr>
      </w:pPr>
      <w:bookmarkStart w:id="10" w:name="_Toc208393392"/>
      <w:bookmarkStart w:id="11" w:name="_Toc494707121"/>
      <w:bookmarkStart w:id="12" w:name="_Toc219275082"/>
      <w:r w:rsidRPr="001D50C4">
        <w:rPr>
          <w:b w:val="0"/>
          <w:smallCaps w:val="0"/>
          <w:sz w:val="24"/>
          <w:szCs w:val="22"/>
        </w:rPr>
        <w:t>The purposes of this Invitation for Bids (IFB) are to obtain: 1) qualified interpretation services for the California Energy Commission (Energy Commission) when required, during all aspects of Cases/Committee Meetings, Hearings, Workshops, Zoom or Microsoft Teams conferencing, Proceedings and Conference Calls on an as-needed basis; and 2) qualified translation services for the Energy Commission when required to translate written documents.</w:t>
      </w:r>
      <w:bookmarkEnd w:id="10"/>
    </w:p>
    <w:p w14:paraId="36264688" w14:textId="38EFE9F4" w:rsidR="00E92350" w:rsidRPr="00D27857" w:rsidRDefault="00E92350" w:rsidP="00141B5B">
      <w:pPr>
        <w:pStyle w:val="Heading2"/>
        <w:keepLines/>
        <w:spacing w:before="0"/>
      </w:pPr>
      <w:bookmarkStart w:id="13" w:name="_Toc208393393"/>
      <w:r w:rsidRPr="00D27857">
        <w:t>Key Activities and Dates</w:t>
      </w:r>
      <w:bookmarkEnd w:id="11"/>
      <w:bookmarkEnd w:id="12"/>
      <w:bookmarkEnd w:id="13"/>
    </w:p>
    <w:p w14:paraId="6380B024" w14:textId="27B64171" w:rsidR="0023524A" w:rsidRDefault="0023524A" w:rsidP="00141B5B">
      <w:pPr>
        <w:keepLines/>
      </w:pPr>
      <w:r>
        <w:t>Key activities including dates and times for this IFB are presented below. An addendum will be released if the dates change for the asterisked (*) activities.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2903"/>
      </w:tblGrid>
      <w:tr w:rsidR="00E92350" w:rsidRPr="00BE49CC" w14:paraId="6BF23C22" w14:textId="77777777" w:rsidTr="00407A3A">
        <w:trPr>
          <w:cantSplit/>
          <w:trHeight w:hRule="exact" w:val="288"/>
        </w:trPr>
        <w:tc>
          <w:tcPr>
            <w:tcW w:w="6457" w:type="dxa"/>
          </w:tcPr>
          <w:p w14:paraId="24EA07CE" w14:textId="77777777" w:rsidR="00E92350" w:rsidRPr="00BE49CC" w:rsidRDefault="00E92350" w:rsidP="00141B5B">
            <w:pPr>
              <w:keepNext/>
              <w:keepLines/>
              <w:widowControl w:val="0"/>
              <w:jc w:val="center"/>
              <w:rPr>
                <w:b/>
                <w:szCs w:val="22"/>
              </w:rPr>
            </w:pPr>
            <w:r w:rsidRPr="00BE49CC">
              <w:rPr>
                <w:b/>
                <w:szCs w:val="22"/>
              </w:rPr>
              <w:t>ACTIVITY</w:t>
            </w:r>
          </w:p>
        </w:tc>
        <w:tc>
          <w:tcPr>
            <w:tcW w:w="2903" w:type="dxa"/>
          </w:tcPr>
          <w:p w14:paraId="2656EF8D" w14:textId="77777777" w:rsidR="00E92350" w:rsidRPr="00BE49CC" w:rsidRDefault="00E92350" w:rsidP="00141B5B">
            <w:pPr>
              <w:keepNext/>
              <w:keepLines/>
              <w:widowControl w:val="0"/>
              <w:jc w:val="center"/>
              <w:rPr>
                <w:b/>
                <w:szCs w:val="22"/>
              </w:rPr>
            </w:pPr>
            <w:r w:rsidRPr="00BE49CC">
              <w:rPr>
                <w:b/>
                <w:szCs w:val="22"/>
              </w:rPr>
              <w:t>ACTION DATE</w:t>
            </w:r>
          </w:p>
        </w:tc>
      </w:tr>
      <w:tr w:rsidR="001D50C4" w:rsidRPr="00BE49CC" w14:paraId="2765EB55" w14:textId="77777777" w:rsidTr="00407A3A">
        <w:trPr>
          <w:cantSplit/>
          <w:trHeight w:val="345"/>
        </w:trPr>
        <w:tc>
          <w:tcPr>
            <w:tcW w:w="6457" w:type="dxa"/>
          </w:tcPr>
          <w:p w14:paraId="4E70139C" w14:textId="77777777" w:rsidR="001D50C4" w:rsidRPr="00BE49CC" w:rsidRDefault="001D50C4" w:rsidP="001D50C4">
            <w:pPr>
              <w:keepNext/>
              <w:keepLines/>
              <w:widowControl w:val="0"/>
              <w:rPr>
                <w:szCs w:val="22"/>
              </w:rPr>
            </w:pPr>
            <w:r w:rsidRPr="00BE49CC">
              <w:rPr>
                <w:szCs w:val="22"/>
              </w:rPr>
              <w:t>IFB Release</w:t>
            </w:r>
          </w:p>
        </w:tc>
        <w:tc>
          <w:tcPr>
            <w:tcW w:w="2903" w:type="dxa"/>
          </w:tcPr>
          <w:p w14:paraId="45FB0818" w14:textId="73B9AB22" w:rsidR="001D50C4" w:rsidRPr="00BE49CC" w:rsidRDefault="415BD146" w:rsidP="001D50C4">
            <w:pPr>
              <w:keepNext/>
              <w:keepLines/>
              <w:widowControl w:val="0"/>
            </w:pPr>
            <w:r>
              <w:t>10/03/2025</w:t>
            </w:r>
          </w:p>
        </w:tc>
      </w:tr>
      <w:tr w:rsidR="001D50C4" w:rsidRPr="00BE49CC" w14:paraId="077A0656" w14:textId="77777777" w:rsidTr="00407A3A">
        <w:trPr>
          <w:cantSplit/>
          <w:trHeight w:hRule="exact" w:val="288"/>
        </w:trPr>
        <w:tc>
          <w:tcPr>
            <w:tcW w:w="6457" w:type="dxa"/>
          </w:tcPr>
          <w:p w14:paraId="6782D39D" w14:textId="5A7672BB" w:rsidR="001D50C4" w:rsidRPr="00BE49CC" w:rsidRDefault="001D50C4" w:rsidP="001D50C4">
            <w:pPr>
              <w:keepNext/>
              <w:keepLines/>
              <w:widowControl w:val="0"/>
            </w:pPr>
            <w:r>
              <w:t>Written Question</w:t>
            </w:r>
            <w:r w:rsidR="0209B67F">
              <w:t>s</w:t>
            </w:r>
            <w:r>
              <w:t xml:space="preserve"> Submittal Deadline*</w:t>
            </w:r>
          </w:p>
        </w:tc>
        <w:tc>
          <w:tcPr>
            <w:tcW w:w="2903" w:type="dxa"/>
          </w:tcPr>
          <w:p w14:paraId="049F31CB" w14:textId="32BD7F70" w:rsidR="001D50C4" w:rsidRPr="00BE49CC" w:rsidRDefault="41080C28" w:rsidP="513FF4F9">
            <w:pPr>
              <w:keepNext/>
              <w:keepLines/>
              <w:widowControl w:val="0"/>
            </w:pPr>
            <w:r>
              <w:t>10/10/2025</w:t>
            </w:r>
            <w:r w:rsidR="00AA1BA3">
              <w:t xml:space="preserve"> </w:t>
            </w:r>
            <w:r w:rsidR="00101A6B">
              <w:t>at</w:t>
            </w:r>
            <w:r w:rsidR="00AA1BA3">
              <w:t xml:space="preserve"> </w:t>
            </w:r>
            <w:r w:rsidR="00F513AE">
              <w:t xml:space="preserve">5:00 </w:t>
            </w:r>
            <w:r w:rsidR="008A58EF">
              <w:t>p.m.</w:t>
            </w:r>
          </w:p>
        </w:tc>
      </w:tr>
      <w:tr w:rsidR="001D50C4" w:rsidRPr="00BE49CC" w14:paraId="20808FCD" w14:textId="77777777" w:rsidTr="00407A3A">
        <w:trPr>
          <w:cantSplit/>
          <w:trHeight w:hRule="exact" w:val="288"/>
        </w:trPr>
        <w:tc>
          <w:tcPr>
            <w:tcW w:w="6457" w:type="dxa"/>
          </w:tcPr>
          <w:p w14:paraId="5349E255" w14:textId="77777777" w:rsidR="001D50C4" w:rsidRPr="00BE49CC" w:rsidRDefault="001D50C4" w:rsidP="001D50C4">
            <w:pPr>
              <w:keepNext/>
              <w:keepLines/>
              <w:widowControl w:val="0"/>
              <w:rPr>
                <w:szCs w:val="22"/>
              </w:rPr>
            </w:pPr>
            <w:r w:rsidRPr="00BE49CC">
              <w:rPr>
                <w:szCs w:val="22"/>
              </w:rPr>
              <w:t>Distribute Questions/Answers and Addenda (if any)</w:t>
            </w:r>
          </w:p>
        </w:tc>
        <w:tc>
          <w:tcPr>
            <w:tcW w:w="2903" w:type="dxa"/>
          </w:tcPr>
          <w:p w14:paraId="53128261" w14:textId="186C0115" w:rsidR="001D50C4" w:rsidRPr="00BE49CC" w:rsidRDefault="001D50C4" w:rsidP="001D50C4">
            <w:pPr>
              <w:keepNext/>
              <w:keepLines/>
              <w:widowControl w:val="0"/>
            </w:pPr>
            <w:r>
              <w:t xml:space="preserve">Week of </w:t>
            </w:r>
            <w:r w:rsidR="76AEC3DA">
              <w:t>10/20/</w:t>
            </w:r>
            <w:r>
              <w:t>2025</w:t>
            </w:r>
          </w:p>
        </w:tc>
      </w:tr>
      <w:tr w:rsidR="001D50C4" w:rsidRPr="00BE49CC" w14:paraId="7A009CCD" w14:textId="77777777" w:rsidTr="00407A3A">
        <w:trPr>
          <w:cantSplit/>
          <w:trHeight w:hRule="exact" w:val="288"/>
        </w:trPr>
        <w:tc>
          <w:tcPr>
            <w:tcW w:w="6457" w:type="dxa"/>
          </w:tcPr>
          <w:p w14:paraId="22EAD1AC" w14:textId="29D5D648" w:rsidR="001D50C4" w:rsidRPr="00BE49CC" w:rsidRDefault="001D50C4" w:rsidP="001D50C4">
            <w:pPr>
              <w:keepNext/>
              <w:keepLines/>
              <w:widowControl w:val="0"/>
            </w:pPr>
            <w:r w:rsidRPr="16178721">
              <w:rPr>
                <w:b/>
              </w:rPr>
              <w:t>Deadline to Submit Bid by 11:59 p.m</w:t>
            </w:r>
            <w:r w:rsidRPr="16178721">
              <w:rPr>
                <w:b/>
                <w:bCs/>
              </w:rPr>
              <w:t>.</w:t>
            </w:r>
            <w:r w:rsidR="1D9F6AF3" w:rsidRPr="16178721">
              <w:rPr>
                <w:b/>
                <w:bCs/>
              </w:rPr>
              <w:t xml:space="preserve"> PST</w:t>
            </w:r>
            <w:r w:rsidRPr="16178721">
              <w:rPr>
                <w:b/>
                <w:bCs/>
              </w:rPr>
              <w:t>*</w:t>
            </w:r>
          </w:p>
        </w:tc>
        <w:tc>
          <w:tcPr>
            <w:tcW w:w="2903" w:type="dxa"/>
          </w:tcPr>
          <w:p w14:paraId="62486C05" w14:textId="44F48BD4" w:rsidR="001D50C4" w:rsidRPr="00BE49CC" w:rsidRDefault="001D50C4" w:rsidP="001D50C4">
            <w:pPr>
              <w:keepNext/>
              <w:keepLines/>
              <w:widowControl w:val="0"/>
            </w:pPr>
            <w:r>
              <w:t>1</w:t>
            </w:r>
            <w:r w:rsidR="55BE6851">
              <w:t>1/05</w:t>
            </w:r>
            <w:r>
              <w:t>/2025</w:t>
            </w:r>
          </w:p>
        </w:tc>
      </w:tr>
      <w:tr w:rsidR="001D50C4" w:rsidRPr="00BE49CC" w14:paraId="335D0575" w14:textId="77777777" w:rsidTr="00407A3A">
        <w:trPr>
          <w:cantSplit/>
          <w:trHeight w:hRule="exact" w:val="577"/>
        </w:trPr>
        <w:tc>
          <w:tcPr>
            <w:tcW w:w="6457" w:type="dxa"/>
          </w:tcPr>
          <w:p w14:paraId="384B10DD" w14:textId="254A0323" w:rsidR="001D50C4" w:rsidRPr="00BE49CC" w:rsidRDefault="001D50C4" w:rsidP="001D50C4">
            <w:pPr>
              <w:keepNext/>
              <w:keepLines/>
              <w:widowControl w:val="0"/>
              <w:rPr>
                <w:szCs w:val="22"/>
              </w:rPr>
            </w:pPr>
            <w:r>
              <w:rPr>
                <w:szCs w:val="22"/>
              </w:rPr>
              <w:t xml:space="preserve">Public </w:t>
            </w:r>
            <w:r w:rsidRPr="00BE49CC">
              <w:rPr>
                <w:szCs w:val="22"/>
              </w:rPr>
              <w:t>Bid Opening</w:t>
            </w:r>
            <w:r w:rsidR="00BE0B26">
              <w:rPr>
                <w:szCs w:val="22"/>
              </w:rPr>
              <w:t xml:space="preserve"> via zoom</w:t>
            </w:r>
          </w:p>
        </w:tc>
        <w:tc>
          <w:tcPr>
            <w:tcW w:w="2903" w:type="dxa"/>
          </w:tcPr>
          <w:p w14:paraId="4101652C" w14:textId="1C356CBE" w:rsidR="001D50C4" w:rsidRPr="00BE49CC" w:rsidRDefault="21249726" w:rsidP="001D50C4">
            <w:pPr>
              <w:keepNext/>
              <w:keepLines/>
              <w:widowControl w:val="0"/>
            </w:pPr>
            <w:r>
              <w:t xml:space="preserve">11/07/2025 </w:t>
            </w:r>
            <w:r w:rsidR="001D50C4">
              <w:t xml:space="preserve">at 2:00 </w:t>
            </w:r>
            <w:r w:rsidR="6E2FCC60">
              <w:t>p.m.</w:t>
            </w:r>
            <w:r w:rsidR="001D50C4">
              <w:t xml:space="preserve"> PST</w:t>
            </w:r>
          </w:p>
        </w:tc>
      </w:tr>
      <w:tr w:rsidR="001D50C4" w:rsidRPr="00BE49CC" w14:paraId="031C8C8D" w14:textId="77777777" w:rsidTr="00407A3A">
        <w:trPr>
          <w:cantSplit/>
          <w:trHeight w:hRule="exact" w:val="288"/>
        </w:trPr>
        <w:tc>
          <w:tcPr>
            <w:tcW w:w="6457" w:type="dxa"/>
          </w:tcPr>
          <w:p w14:paraId="67E1D85C" w14:textId="77777777" w:rsidR="001D50C4" w:rsidRPr="00BE49CC" w:rsidRDefault="001D50C4" w:rsidP="001D50C4">
            <w:pPr>
              <w:keepNext/>
              <w:keepLines/>
              <w:widowControl w:val="0"/>
              <w:rPr>
                <w:szCs w:val="22"/>
              </w:rPr>
            </w:pPr>
            <w:r w:rsidRPr="00BE49CC">
              <w:rPr>
                <w:szCs w:val="22"/>
              </w:rPr>
              <w:t xml:space="preserve">Notice of Proposed Award </w:t>
            </w:r>
          </w:p>
        </w:tc>
        <w:tc>
          <w:tcPr>
            <w:tcW w:w="2903" w:type="dxa"/>
          </w:tcPr>
          <w:p w14:paraId="4B99056E" w14:textId="52F8E1E6" w:rsidR="001D50C4" w:rsidRPr="00BE49CC" w:rsidRDefault="39DC2EB1" w:rsidP="001D50C4">
            <w:pPr>
              <w:keepNext/>
              <w:keepLines/>
              <w:widowControl w:val="0"/>
            </w:pPr>
            <w:r>
              <w:t xml:space="preserve">Week of </w:t>
            </w:r>
            <w:r w:rsidR="7C3C40BE">
              <w:t>11/1</w:t>
            </w:r>
            <w:r w:rsidR="5DFD69F3">
              <w:t>0</w:t>
            </w:r>
            <w:r w:rsidR="7C3C40BE">
              <w:t>/2025</w:t>
            </w:r>
          </w:p>
        </w:tc>
      </w:tr>
      <w:tr w:rsidR="001D50C4" w:rsidRPr="00BE49CC" w14:paraId="092A8915" w14:textId="77777777" w:rsidTr="00407A3A">
        <w:trPr>
          <w:cantSplit/>
          <w:trHeight w:hRule="exact" w:val="811"/>
        </w:trPr>
        <w:tc>
          <w:tcPr>
            <w:tcW w:w="6457" w:type="dxa"/>
          </w:tcPr>
          <w:p w14:paraId="3461D779" w14:textId="3B1654CA" w:rsidR="001D50C4" w:rsidRPr="00BE49CC" w:rsidRDefault="001D50C4" w:rsidP="001D50C4">
            <w:pPr>
              <w:keepNext/>
              <w:keepLines/>
              <w:widowControl w:val="0"/>
              <w:rPr>
                <w:szCs w:val="22"/>
              </w:rPr>
            </w:pPr>
            <w:r w:rsidRPr="00BE49CC">
              <w:rPr>
                <w:szCs w:val="22"/>
              </w:rPr>
              <w:t>Contract Start Date</w:t>
            </w:r>
          </w:p>
        </w:tc>
        <w:tc>
          <w:tcPr>
            <w:tcW w:w="2903" w:type="dxa"/>
          </w:tcPr>
          <w:p w14:paraId="3CF2D8B6" w14:textId="13F423AC" w:rsidR="001D50C4" w:rsidRPr="00BE49CC" w:rsidRDefault="00E41828" w:rsidP="001D50C4">
            <w:pPr>
              <w:keepNext/>
              <w:keepLines/>
              <w:widowControl w:val="0"/>
            </w:pPr>
            <w:r>
              <w:t>0</w:t>
            </w:r>
            <w:r w:rsidR="001D50C4">
              <w:t>2/</w:t>
            </w:r>
            <w:r w:rsidR="59505F4E">
              <w:t>0</w:t>
            </w:r>
            <w:r w:rsidR="001D50C4">
              <w:t>1/2026</w:t>
            </w:r>
          </w:p>
        </w:tc>
      </w:tr>
      <w:tr w:rsidR="001D50C4" w:rsidRPr="00BE49CC" w14:paraId="7F3AA12B" w14:textId="77777777" w:rsidTr="00407A3A">
        <w:trPr>
          <w:cantSplit/>
          <w:trHeight w:hRule="exact" w:val="288"/>
        </w:trPr>
        <w:tc>
          <w:tcPr>
            <w:tcW w:w="6457" w:type="dxa"/>
            <w:tcBorders>
              <w:bottom w:val="single" w:sz="4" w:space="0" w:color="auto"/>
            </w:tcBorders>
          </w:tcPr>
          <w:p w14:paraId="07590894" w14:textId="38DAE514" w:rsidR="001D50C4" w:rsidRPr="00BE49CC" w:rsidRDefault="001D50C4" w:rsidP="001D50C4">
            <w:pPr>
              <w:keepNext/>
              <w:keepLines/>
              <w:widowControl w:val="0"/>
              <w:rPr>
                <w:szCs w:val="22"/>
              </w:rPr>
            </w:pPr>
            <w:r w:rsidRPr="00BE49CC">
              <w:rPr>
                <w:szCs w:val="22"/>
              </w:rPr>
              <w:t>Contract Termination Date</w:t>
            </w:r>
          </w:p>
        </w:tc>
        <w:tc>
          <w:tcPr>
            <w:tcW w:w="2903" w:type="dxa"/>
          </w:tcPr>
          <w:p w14:paraId="0FB78278" w14:textId="1AFB11A8" w:rsidR="001D50C4" w:rsidRPr="00BE49CC" w:rsidRDefault="00E41828" w:rsidP="001D50C4">
            <w:pPr>
              <w:keepNext/>
              <w:keepLines/>
              <w:widowControl w:val="0"/>
              <w:rPr>
                <w:szCs w:val="22"/>
              </w:rPr>
            </w:pPr>
            <w:r>
              <w:rPr>
                <w:szCs w:val="22"/>
              </w:rPr>
              <w:t>0</w:t>
            </w:r>
            <w:r w:rsidR="001D50C4">
              <w:rPr>
                <w:szCs w:val="22"/>
              </w:rPr>
              <w:t>1/31/2028</w:t>
            </w:r>
          </w:p>
        </w:tc>
      </w:tr>
      <w:tr w:rsidR="001D50C4" w:rsidRPr="00BE49CC" w14:paraId="0679B5D9" w14:textId="77777777" w:rsidTr="00407A3A">
        <w:trPr>
          <w:cantSplit/>
          <w:trHeight w:hRule="exact" w:val="288"/>
        </w:trPr>
        <w:tc>
          <w:tcPr>
            <w:tcW w:w="6457" w:type="dxa"/>
            <w:tcBorders>
              <w:bottom w:val="single" w:sz="4" w:space="0" w:color="auto"/>
            </w:tcBorders>
          </w:tcPr>
          <w:p w14:paraId="1F9AC584" w14:textId="6471CBC4" w:rsidR="001D50C4" w:rsidRPr="00BE49CC" w:rsidRDefault="001D50C4" w:rsidP="001D50C4">
            <w:pPr>
              <w:keepLines/>
              <w:widowControl w:val="0"/>
              <w:rPr>
                <w:szCs w:val="22"/>
              </w:rPr>
            </w:pPr>
            <w:r>
              <w:rPr>
                <w:szCs w:val="22"/>
              </w:rPr>
              <w:t>Potential one-year contract extension termination date</w:t>
            </w:r>
          </w:p>
        </w:tc>
        <w:tc>
          <w:tcPr>
            <w:tcW w:w="2903" w:type="dxa"/>
          </w:tcPr>
          <w:p w14:paraId="1FC39945" w14:textId="68A2E3CD" w:rsidR="001D50C4" w:rsidRPr="00BE49CC" w:rsidRDefault="00E41828" w:rsidP="001D50C4">
            <w:pPr>
              <w:keepLines/>
              <w:widowControl w:val="0"/>
              <w:rPr>
                <w:szCs w:val="22"/>
              </w:rPr>
            </w:pPr>
            <w:r>
              <w:rPr>
                <w:szCs w:val="22"/>
              </w:rPr>
              <w:t>0</w:t>
            </w:r>
            <w:r w:rsidR="001D50C4">
              <w:rPr>
                <w:szCs w:val="22"/>
              </w:rPr>
              <w:t>1/31/2029</w:t>
            </w:r>
          </w:p>
        </w:tc>
      </w:tr>
    </w:tbl>
    <w:p w14:paraId="7C272336" w14:textId="77777777" w:rsidR="001D50C4" w:rsidRDefault="001D50C4" w:rsidP="001D50C4">
      <w:pPr>
        <w:pStyle w:val="Heading2"/>
        <w:keepLines/>
        <w:spacing w:before="0"/>
      </w:pPr>
      <w:bookmarkStart w:id="14" w:name="_Toc219275086"/>
      <w:bookmarkStart w:id="15" w:name="_Toc198951306"/>
      <w:bookmarkStart w:id="16" w:name="_Toc201713533"/>
      <w:bookmarkStart w:id="17" w:name="_Toc217726087"/>
      <w:bookmarkStart w:id="18" w:name="_Toc219275083"/>
    </w:p>
    <w:p w14:paraId="047ED2B8" w14:textId="323A6EE1" w:rsidR="001D50C4" w:rsidRDefault="001D50C4" w:rsidP="001D50C4">
      <w:pPr>
        <w:spacing w:after="0"/>
      </w:pPr>
      <w:r>
        <w:t>The public bid opening will be held virtually</w:t>
      </w:r>
      <w:r w:rsidR="00A12B39">
        <w:t xml:space="preserve"> via zoom</w:t>
      </w:r>
      <w:r>
        <w:t>. Parties that would like to attend can do so using the link below:</w:t>
      </w:r>
    </w:p>
    <w:p w14:paraId="0A56C70B" w14:textId="77777777" w:rsidR="001D50C4" w:rsidRPr="00D663ED" w:rsidRDefault="001D50C4" w:rsidP="00132486">
      <w:pPr>
        <w:pStyle w:val="Heading3"/>
        <w:spacing w:after="0"/>
      </w:pPr>
    </w:p>
    <w:p w14:paraId="750772F8" w14:textId="27A950EA" w:rsidR="001D50C4" w:rsidRPr="00DC0617" w:rsidRDefault="001D50C4" w:rsidP="001D50C4">
      <w:r w:rsidRPr="00075DE0">
        <w:t>Public Bid Opening – IFB-</w:t>
      </w:r>
      <w:r w:rsidR="003C0262" w:rsidRPr="00DC0617">
        <w:rPr>
          <w:rStyle w:val="Hyperlink"/>
          <w:color w:val="auto"/>
          <w:u w:val="none"/>
        </w:rPr>
        <w:t>25</w:t>
      </w:r>
      <w:r w:rsidRPr="00DC0617">
        <w:t>-</w:t>
      </w:r>
      <w:r w:rsidR="00D663ED" w:rsidRPr="00DC0617">
        <w:t>001</w:t>
      </w:r>
    </w:p>
    <w:p w14:paraId="1911531B" w14:textId="413F6EB9" w:rsidR="00785ECB" w:rsidRDefault="00F53EF0" w:rsidP="513FF4F9">
      <w:r w:rsidRPr="00DC0617">
        <w:t xml:space="preserve">Date and time: </w:t>
      </w:r>
      <w:r w:rsidR="00F3190E" w:rsidRPr="00DC0617">
        <w:t>Friday</w:t>
      </w:r>
      <w:r w:rsidR="2CAEBADE" w:rsidRPr="00DC0617">
        <w:t>, November 7, 2025</w:t>
      </w:r>
      <w:r w:rsidR="00DC0617">
        <w:t>,</w:t>
      </w:r>
      <w:r w:rsidR="2CAEBADE" w:rsidRPr="00DC0617">
        <w:t xml:space="preserve"> at 2:00 p.m. PST</w:t>
      </w:r>
    </w:p>
    <w:p w14:paraId="4A6E664F" w14:textId="52CE97AE" w:rsidR="00502028" w:rsidRPr="00DC0617" w:rsidRDefault="00502028" w:rsidP="513FF4F9">
      <w:hyperlink r:id="rId18" w:tgtFrame="_blank" w:tooltip="https://zoom.us/join" w:history="1">
        <w:r w:rsidRPr="00502028">
          <w:rPr>
            <w:rStyle w:val="Hyperlink"/>
          </w:rPr>
          <w:t>https://zoom.us/join</w:t>
        </w:r>
      </w:hyperlink>
    </w:p>
    <w:p w14:paraId="39D2950C" w14:textId="573940F0" w:rsidR="001D50C4" w:rsidRPr="00BD780A" w:rsidRDefault="001D50C4" w:rsidP="001D50C4">
      <w:pPr>
        <w:rPr>
          <w:color w:val="252424"/>
          <w:szCs w:val="22"/>
        </w:rPr>
      </w:pPr>
      <w:r w:rsidRPr="00BD780A">
        <w:rPr>
          <w:color w:val="252424"/>
          <w:szCs w:val="22"/>
        </w:rPr>
        <w:t>Meeting ID: 892 2833 6173</w:t>
      </w:r>
      <w:r w:rsidRPr="00BD780A">
        <w:rPr>
          <w:color w:val="252424"/>
          <w:szCs w:val="22"/>
        </w:rPr>
        <w:br/>
        <w:t>Passcode: energy</w:t>
      </w:r>
    </w:p>
    <w:p w14:paraId="5EACB810" w14:textId="77777777" w:rsidR="001D50C4" w:rsidRPr="00BD780A" w:rsidRDefault="001D50C4" w:rsidP="001D50C4">
      <w:pPr>
        <w:rPr>
          <w:color w:val="252424"/>
          <w:szCs w:val="22"/>
        </w:rPr>
      </w:pPr>
      <w:r w:rsidRPr="00BD780A">
        <w:rPr>
          <w:color w:val="252424"/>
          <w:szCs w:val="22"/>
        </w:rPr>
        <w:t xml:space="preserve">Or call in (audio only) </w:t>
      </w:r>
    </w:p>
    <w:p w14:paraId="03B7B539" w14:textId="4A7D21BC" w:rsidR="001D50C4" w:rsidRPr="00B66736" w:rsidRDefault="001D50C4" w:rsidP="00B66736">
      <w:pPr>
        <w:rPr>
          <w:color w:val="252424"/>
        </w:rPr>
      </w:pPr>
      <w:r w:rsidRPr="16178721">
        <w:rPr>
          <w:color w:val="252424"/>
        </w:rPr>
        <w:t>+16692192599,,89228336173#</w:t>
      </w:r>
    </w:p>
    <w:p w14:paraId="6CE94515" w14:textId="191BAB41" w:rsidR="005B69B7" w:rsidRPr="00D27857" w:rsidRDefault="005B69B7" w:rsidP="00141B5B">
      <w:pPr>
        <w:pStyle w:val="Heading2"/>
        <w:keepLines/>
        <w:spacing w:before="0"/>
      </w:pPr>
      <w:bookmarkStart w:id="19" w:name="_Toc208393394"/>
      <w:r w:rsidRPr="00D27857">
        <w:lastRenderedPageBreak/>
        <w:t>Available Funding</w:t>
      </w:r>
      <w:bookmarkEnd w:id="14"/>
      <w:bookmarkEnd w:id="19"/>
    </w:p>
    <w:p w14:paraId="64501B44" w14:textId="57C79546" w:rsidR="005B69B7" w:rsidRPr="00BE49CC" w:rsidRDefault="001D50C4" w:rsidP="00141B5B">
      <w:pPr>
        <w:keepLines/>
      </w:pPr>
      <w:r w:rsidRPr="001D50C4">
        <w:t xml:space="preserve">There is $349,000 available for the contract resulting from this IFB. This is a cost reimbursement contract, and the award will be made to the responsible Bidder providing the lowest cost, after any applicable preference or incentive. At the conclusion of year 2, the Energy Commission may extend this Agreement to add one year of service for a total of 3 years. The agreement amount ($349,000) covers the initial 2-year period. If the Energy Commission exercises the option for year 3, the funding for year 3 </w:t>
      </w:r>
      <w:r w:rsidR="0D20E010">
        <w:t>may</w:t>
      </w:r>
      <w:r w:rsidRPr="001D50C4">
        <w:t xml:space="preserve"> be added to the contract in an amount to be determined, based on rates bid and the Energy Commission’s use of the services for years 1 and 2. The extension for year 3 shall be in the form of a contract amendment to add one year </w:t>
      </w:r>
      <w:r w:rsidR="72E0205E">
        <w:t xml:space="preserve">to the time period of the contract </w:t>
      </w:r>
      <w:r w:rsidRPr="001D50C4">
        <w:t xml:space="preserve">and </w:t>
      </w:r>
      <w:r w:rsidR="75E2941B">
        <w:t xml:space="preserve">may add </w:t>
      </w:r>
      <w:r w:rsidRPr="001D50C4">
        <w:t>additional funding.</w:t>
      </w:r>
    </w:p>
    <w:p w14:paraId="525BCEA7" w14:textId="3D840E60" w:rsidR="001D50C4" w:rsidRPr="001D50C4" w:rsidRDefault="001D50C4" w:rsidP="00141B5B">
      <w:pPr>
        <w:keepLines/>
      </w:pPr>
      <w:r w:rsidRPr="001D50C4">
        <w:t>Available funding is contingent upon approval of the Energy Commission’s 2025, 2026 Budget. Funding shall be subject to the appropriation and availability for that purpose in the 2025</w:t>
      </w:r>
      <w:r w:rsidR="13F4E3A2">
        <w:t>-</w:t>
      </w:r>
      <w:r w:rsidRPr="001D50C4">
        <w:t>2026 Governor’s Budget. In the event funds are not available, the Energy Commission shall have no further liability with regard to the agreement.</w:t>
      </w:r>
    </w:p>
    <w:p w14:paraId="613E8019" w14:textId="0E2853FE" w:rsidR="004608F3" w:rsidRPr="001D50C4" w:rsidRDefault="005B69B7" w:rsidP="00141B5B">
      <w:pPr>
        <w:keepLines/>
      </w:pPr>
      <w:r w:rsidRPr="001D50C4">
        <w:t xml:space="preserve">The </w:t>
      </w:r>
      <w:r w:rsidR="00123E8E" w:rsidRPr="001D50C4">
        <w:t xml:space="preserve">Energy </w:t>
      </w:r>
      <w:r w:rsidRPr="001D50C4">
        <w:t xml:space="preserve">Commission reserves the right to reduce the contract amount to an amount deemed appropriate in the event the budgeted funds do not provide full funding of </w:t>
      </w:r>
      <w:r w:rsidR="00123E8E" w:rsidRPr="001D50C4">
        <w:t xml:space="preserve">Energy </w:t>
      </w:r>
      <w:r w:rsidRPr="001D50C4">
        <w:t xml:space="preserve">Commission contracts. In this event, the Contractor and </w:t>
      </w:r>
      <w:r w:rsidR="00123E8E" w:rsidRPr="001D50C4">
        <w:t xml:space="preserve">Energy </w:t>
      </w:r>
      <w:r w:rsidRPr="001D50C4">
        <w:t xml:space="preserve">Commission </w:t>
      </w:r>
      <w:r w:rsidR="00123E8E" w:rsidRPr="001D50C4">
        <w:t xml:space="preserve">Agreement </w:t>
      </w:r>
      <w:r w:rsidRPr="001D50C4">
        <w:t>Manager (C</w:t>
      </w:r>
      <w:r w:rsidR="00123E8E" w:rsidRPr="001D50C4">
        <w:t>A</w:t>
      </w:r>
      <w:r w:rsidRPr="001D50C4">
        <w:t>M) shall meet and reach agreement on a reduced scope of work commensurate with the level of available funding.</w:t>
      </w:r>
    </w:p>
    <w:p w14:paraId="2086DB68" w14:textId="77777777" w:rsidR="006B5D2F" w:rsidRPr="00BE49CC" w:rsidRDefault="006B5D2F" w:rsidP="00141B5B">
      <w:pPr>
        <w:pStyle w:val="Heading2"/>
        <w:keepLines/>
        <w:spacing w:before="0"/>
      </w:pPr>
      <w:bookmarkStart w:id="20" w:name="_Toc208393395"/>
      <w:r>
        <w:t>Eligible Bidders</w:t>
      </w:r>
      <w:bookmarkEnd w:id="20"/>
    </w:p>
    <w:p w14:paraId="7CAE850D" w14:textId="3C2AE5F4" w:rsidR="001D50C4" w:rsidRPr="001D50C4" w:rsidRDefault="001D50C4" w:rsidP="001D50C4">
      <w:pPr>
        <w:spacing w:after="200"/>
        <w:contextualSpacing/>
      </w:pPr>
      <w:bookmarkStart w:id="21" w:name="_Toc198951307"/>
      <w:bookmarkStart w:id="22" w:name="_Toc201713535"/>
      <w:bookmarkStart w:id="23" w:name="_Toc219275084"/>
      <w:bookmarkEnd w:id="15"/>
      <w:bookmarkEnd w:id="16"/>
      <w:bookmarkEnd w:id="17"/>
      <w:bookmarkEnd w:id="18"/>
      <w:r w:rsidRPr="001D50C4">
        <w:t>This is an open solicitation for public and private entities. Each agreement resulting from this solicitation includes terms and conditions that set forth the contractor’s rights and responsibilities. The University of California or U.S. Department of Energy National Laboratories must use either the standard or the pre-negotiated terms and conditions at the following website: (</w:t>
      </w:r>
      <w:r w:rsidRPr="001D50C4">
        <w:rPr>
          <w:u w:val="single"/>
        </w:rPr>
        <w:t>http://www.energy.ca.gov/funding-opportunities/funding-resources</w:t>
      </w:r>
      <w:r w:rsidRPr="001D50C4">
        <w:t xml:space="preserve">). All other entities must agree to use the attached standard terms and conditions (Attachment 7). The Energy Commission will not award agreements to non-complying entities. The Energy Commission reserves the right to modify the terms and conditions prior to executing agreements. </w:t>
      </w:r>
    </w:p>
    <w:p w14:paraId="76FF46F3" w14:textId="77777777" w:rsidR="001D50C4" w:rsidRDefault="001D50C4" w:rsidP="001D50C4">
      <w:pPr>
        <w:spacing w:after="200"/>
        <w:contextualSpacing/>
        <w:rPr>
          <w:color w:val="FF0000"/>
        </w:rPr>
      </w:pPr>
    </w:p>
    <w:p w14:paraId="69239C3D" w14:textId="0F2E1C45" w:rsidR="009A2B5F" w:rsidRPr="009A2B5F" w:rsidRDefault="009A2B5F" w:rsidP="001D50C4">
      <w:pPr>
        <w:spacing w:after="200"/>
        <w:contextualSpacing/>
        <w:rPr>
          <w:rFonts w:eastAsiaTheme="minorHAnsi"/>
          <w:szCs w:val="22"/>
        </w:rPr>
      </w:pPr>
      <w:r w:rsidRPr="009A2B5F">
        <w:rPr>
          <w:rFonts w:eastAsiaTheme="minorHAnsi"/>
          <w:szCs w:val="22"/>
        </w:rPr>
        <w:t xml:space="preserve">All corporations, limited liability companies (LLCs), limited partnerships (LPs) and limited liability partnerships (LLPs) </w:t>
      </w:r>
      <w:r w:rsidR="006D1779">
        <w:rPr>
          <w:rFonts w:eastAsiaTheme="minorHAnsi"/>
          <w:szCs w:val="22"/>
        </w:rPr>
        <w:t xml:space="preserve">that conduct intrastate business in California </w:t>
      </w:r>
      <w:r w:rsidRPr="009A2B5F">
        <w:rPr>
          <w:rFonts w:eastAsiaTheme="minorHAnsi"/>
          <w:szCs w:val="22"/>
        </w:rPr>
        <w:t xml:space="preserve">are required to be registered and in good standing with the California Secretary of State prior to its project being recommended for approval at an Energy Commission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hyperlink r:id="rId19" w:history="1">
        <w:r w:rsidR="001030F5" w:rsidRPr="00BB7D2B">
          <w:rPr>
            <w:rStyle w:val="Hyperlink"/>
            <w:rFonts w:eastAsiaTheme="minorHAnsi"/>
            <w:szCs w:val="22"/>
          </w:rPr>
          <w:t>www.sos.ca.gov</w:t>
        </w:r>
      </w:hyperlink>
      <w:r w:rsidRPr="009A2B5F">
        <w:rPr>
          <w:rFonts w:eastAsiaTheme="minorHAnsi"/>
          <w:szCs w:val="22"/>
        </w:rPr>
        <w:t>. Sole proprietors using a fictitious business name must be registered with the appropriate county and provide evidence of registration to the Energy Commission prior to their project being recommended for approval at an Energy Commission Business Meeting.</w:t>
      </w:r>
    </w:p>
    <w:p w14:paraId="35F0B329" w14:textId="77777777" w:rsidR="00003BC0" w:rsidRPr="00D27857" w:rsidRDefault="00003BC0" w:rsidP="00141B5B">
      <w:pPr>
        <w:pStyle w:val="Heading2"/>
        <w:keepLines/>
        <w:spacing w:before="0"/>
      </w:pPr>
      <w:bookmarkStart w:id="24" w:name="_Toc208393396"/>
      <w:r w:rsidRPr="00D27857">
        <w:lastRenderedPageBreak/>
        <w:t>Question</w:t>
      </w:r>
      <w:bookmarkEnd w:id="21"/>
      <w:r w:rsidRPr="00D27857">
        <w:t>s</w:t>
      </w:r>
      <w:bookmarkEnd w:id="22"/>
      <w:bookmarkEnd w:id="23"/>
      <w:bookmarkEnd w:id="24"/>
    </w:p>
    <w:p w14:paraId="1459A1D0" w14:textId="02872A43" w:rsidR="007C6A79" w:rsidRPr="00BE49CC" w:rsidRDefault="007C6A79" w:rsidP="007C6A79">
      <w:pPr>
        <w:keepLines/>
      </w:pPr>
      <w:bookmarkStart w:id="25" w:name="_Toc182730692"/>
      <w:bookmarkStart w:id="26" w:name="_Toc201713536"/>
      <w:bookmarkStart w:id="27" w:name="_Toc219275085"/>
      <w:r w:rsidRPr="00BE49CC">
        <w:t xml:space="preserve">During the IFB process, questions of clarification about this IFB must be directed to the </w:t>
      </w:r>
      <w:r w:rsidR="00CE6F29">
        <w:t>Commission</w:t>
      </w:r>
      <w:r w:rsidRPr="00BE49CC">
        <w:t xml:space="preserve"> </w:t>
      </w:r>
      <w:r>
        <w:t xml:space="preserve">Agreement </w:t>
      </w:r>
      <w:r w:rsidRPr="00BE49CC">
        <w:t xml:space="preserve">Officer listed in the following section.    </w:t>
      </w:r>
    </w:p>
    <w:p w14:paraId="4DA16687" w14:textId="77777777" w:rsidR="007C6A79" w:rsidRPr="00BE49CC" w:rsidRDefault="007C6A79" w:rsidP="007C6A79">
      <w:pPr>
        <w:keepLines/>
      </w:pPr>
      <w:r w:rsidRPr="00BE49CC">
        <w:t xml:space="preserve">Potential Bidders shall carefully examine the qualifications and specifications of this IFB and may submit written questions via </w:t>
      </w:r>
      <w:r>
        <w:t>email</w:t>
      </w:r>
      <w:r w:rsidRPr="00BE49CC">
        <w:t>.</w:t>
      </w:r>
      <w:r>
        <w:t xml:space="preserve"> All questions must be received by the date indicated in the Key Activities and Dates section. Therefore, all communication should be directed in writing to the Commission’s Agreement Officer listed below.</w:t>
      </w:r>
    </w:p>
    <w:p w14:paraId="43E72B33" w14:textId="77777777" w:rsidR="007C6A79" w:rsidRPr="00BE49CC" w:rsidRDefault="007C6A79" w:rsidP="007C6A79">
      <w:pPr>
        <w:keepLines/>
      </w:pPr>
      <w:r w:rsidRPr="00BE49CC">
        <w:t>Any verbal communication with a</w:t>
      </w:r>
      <w:r>
        <w:t>n Energy</w:t>
      </w:r>
      <w:r w:rsidRPr="00BE49CC">
        <w:t xml:space="preserve"> Commission employee concerning this IFB is not binding on the State and shall in no way alter a specification, term, or condition of the IFB.</w:t>
      </w:r>
    </w:p>
    <w:p w14:paraId="4BBB5A41" w14:textId="77777777" w:rsidR="00003BC0" w:rsidRPr="00D27857" w:rsidRDefault="00003BC0" w:rsidP="00141B5B">
      <w:pPr>
        <w:pStyle w:val="Heading2"/>
        <w:keepLines/>
        <w:spacing w:before="0"/>
      </w:pPr>
      <w:bookmarkStart w:id="28" w:name="_Toc208393397"/>
      <w:r w:rsidRPr="00D27857">
        <w:t>Contact Information</w:t>
      </w:r>
      <w:bookmarkEnd w:id="25"/>
      <w:bookmarkEnd w:id="26"/>
      <w:bookmarkEnd w:id="27"/>
      <w:bookmarkEnd w:id="28"/>
    </w:p>
    <w:p w14:paraId="15E9DB43" w14:textId="1D79730E" w:rsidR="00003BC0" w:rsidRPr="00BE49CC" w:rsidRDefault="00B078B9" w:rsidP="00475D72">
      <w:pPr>
        <w:keepLines/>
        <w:widowControl w:val="0"/>
        <w:spacing w:after="0"/>
        <w:rPr>
          <w:szCs w:val="22"/>
        </w:rPr>
      </w:pPr>
      <w:r w:rsidRPr="00C3167B">
        <w:rPr>
          <w:szCs w:val="22"/>
        </w:rPr>
        <w:t>C</w:t>
      </w:r>
      <w:r w:rsidR="003C6175" w:rsidRPr="00C3167B">
        <w:rPr>
          <w:szCs w:val="22"/>
        </w:rPr>
        <w:t>hester Hong</w:t>
      </w:r>
      <w:r w:rsidR="00003BC0" w:rsidRPr="00BE49CC">
        <w:rPr>
          <w:szCs w:val="22"/>
        </w:rPr>
        <w:t xml:space="preserve">, </w:t>
      </w:r>
      <w:r w:rsidR="001C3C7A">
        <w:rPr>
          <w:szCs w:val="22"/>
        </w:rPr>
        <w:t>Commission Agreement</w:t>
      </w:r>
      <w:r w:rsidR="001C3C7A" w:rsidRPr="00BE49CC">
        <w:rPr>
          <w:szCs w:val="22"/>
        </w:rPr>
        <w:t xml:space="preserve"> </w:t>
      </w:r>
      <w:r w:rsidR="00003BC0" w:rsidRPr="00BE49CC">
        <w:rPr>
          <w:szCs w:val="22"/>
        </w:rPr>
        <w:t>Officer</w:t>
      </w:r>
    </w:p>
    <w:p w14:paraId="4CCDC1DC" w14:textId="77777777" w:rsidR="00003BC0" w:rsidRPr="00BE49CC" w:rsidRDefault="00003BC0" w:rsidP="00475D72">
      <w:pPr>
        <w:keepLines/>
        <w:widowControl w:val="0"/>
        <w:spacing w:after="0"/>
        <w:rPr>
          <w:szCs w:val="22"/>
        </w:rPr>
      </w:pPr>
      <w:r w:rsidRPr="00BE49CC">
        <w:rPr>
          <w:szCs w:val="22"/>
        </w:rPr>
        <w:t>California Energy Commission</w:t>
      </w:r>
    </w:p>
    <w:p w14:paraId="74077E4B" w14:textId="0B095607" w:rsidR="00003BC0" w:rsidRPr="00BE49CC" w:rsidRDefault="00CC7B06" w:rsidP="00475D72">
      <w:pPr>
        <w:keepLines/>
        <w:widowControl w:val="0"/>
        <w:spacing w:after="0"/>
        <w:rPr>
          <w:szCs w:val="22"/>
        </w:rPr>
      </w:pPr>
      <w:r>
        <w:rPr>
          <w:szCs w:val="22"/>
        </w:rPr>
        <w:t>715 P Street</w:t>
      </w:r>
      <w:r w:rsidR="00003BC0" w:rsidRPr="00BE49CC">
        <w:rPr>
          <w:szCs w:val="22"/>
        </w:rPr>
        <w:t>, MS-18</w:t>
      </w:r>
    </w:p>
    <w:p w14:paraId="2C41F5EB" w14:textId="63FB7413" w:rsidR="00003BC0" w:rsidRPr="00BE49CC" w:rsidRDefault="00003BC0" w:rsidP="00475D72">
      <w:pPr>
        <w:keepLines/>
        <w:widowControl w:val="0"/>
        <w:spacing w:after="0"/>
        <w:rPr>
          <w:szCs w:val="22"/>
        </w:rPr>
      </w:pPr>
      <w:r w:rsidRPr="00BE49CC">
        <w:rPr>
          <w:szCs w:val="22"/>
        </w:rPr>
        <w:t>Sacramento, California 95814</w:t>
      </w:r>
    </w:p>
    <w:p w14:paraId="25C4D5CB" w14:textId="0E240805" w:rsidR="006B7D09" w:rsidRDefault="00FA44C2" w:rsidP="00141B5B">
      <w:pPr>
        <w:keepLines/>
        <w:widowControl w:val="0"/>
        <w:rPr>
          <w:szCs w:val="22"/>
        </w:rPr>
      </w:pPr>
      <w:r w:rsidRPr="002E23AA">
        <w:rPr>
          <w:szCs w:val="24"/>
        </w:rPr>
        <w:t xml:space="preserve">Telephone: </w:t>
      </w:r>
      <w:r w:rsidR="00C201B5" w:rsidRPr="00C3167B">
        <w:rPr>
          <w:szCs w:val="24"/>
        </w:rPr>
        <w:t>(916) 890-4694</w:t>
      </w:r>
      <w:r>
        <w:rPr>
          <w:szCs w:val="24"/>
        </w:rPr>
        <w:br/>
      </w:r>
      <w:r w:rsidR="00003BC0" w:rsidRPr="00BE49CC">
        <w:rPr>
          <w:szCs w:val="22"/>
        </w:rPr>
        <w:t xml:space="preserve">E-mail: </w:t>
      </w:r>
      <w:hyperlink r:id="rId20" w:history="1">
        <w:r w:rsidR="00DB3055" w:rsidRPr="00A355BA">
          <w:rPr>
            <w:rStyle w:val="Hyperlink"/>
            <w:szCs w:val="22"/>
          </w:rPr>
          <w:t>Chester.Hong@energy.ca.gov</w:t>
        </w:r>
      </w:hyperlink>
    </w:p>
    <w:p w14:paraId="27D3F36B" w14:textId="77777777" w:rsidR="00DB3055" w:rsidRPr="00B31596" w:rsidRDefault="00DB3055" w:rsidP="00F45BBB">
      <w:pPr>
        <w:keepLines/>
        <w:widowControl w:val="0"/>
        <w:spacing w:after="0"/>
        <w:rPr>
          <w:szCs w:val="22"/>
        </w:rPr>
      </w:pPr>
    </w:p>
    <w:p w14:paraId="5602C647" w14:textId="77777777" w:rsidR="001C310C" w:rsidRPr="00D27857" w:rsidRDefault="007371A8" w:rsidP="00141B5B">
      <w:pPr>
        <w:pStyle w:val="Heading2"/>
        <w:keepLines/>
        <w:spacing w:before="0"/>
        <w:rPr>
          <w:szCs w:val="24"/>
        </w:rPr>
      </w:pPr>
      <w:bookmarkStart w:id="29" w:name="_Toc44724025"/>
      <w:bookmarkStart w:id="30" w:name="_Toc44724865"/>
      <w:bookmarkStart w:id="31" w:name="_Toc44730322"/>
      <w:bookmarkStart w:id="32" w:name="_Toc44731246"/>
      <w:bookmarkStart w:id="33" w:name="_Toc44737278"/>
      <w:bookmarkStart w:id="34" w:name="_Toc44737472"/>
      <w:bookmarkStart w:id="35" w:name="_Toc108927389"/>
      <w:bookmarkStart w:id="36" w:name="_Toc208393398"/>
      <w:bookmarkStart w:id="37" w:name="_Toc219275088"/>
      <w:r w:rsidRPr="00D27857">
        <w:t xml:space="preserve">Responses </w:t>
      </w:r>
      <w:r w:rsidR="001C310C" w:rsidRPr="00D27857">
        <w:t>to This IFB</w:t>
      </w:r>
      <w:bookmarkEnd w:id="29"/>
      <w:bookmarkEnd w:id="30"/>
      <w:bookmarkEnd w:id="31"/>
      <w:bookmarkEnd w:id="32"/>
      <w:bookmarkEnd w:id="33"/>
      <w:bookmarkEnd w:id="34"/>
      <w:bookmarkEnd w:id="35"/>
      <w:bookmarkEnd w:id="36"/>
    </w:p>
    <w:p w14:paraId="7E8E648F" w14:textId="45A47709" w:rsidR="001C310C" w:rsidRPr="00BE49CC" w:rsidRDefault="008876C7" w:rsidP="00141B5B">
      <w:pPr>
        <w:keepLines/>
      </w:pPr>
      <w:r w:rsidRPr="00BE49CC">
        <w:t>Responses to this solicitation shall be in the form of an Administrative Response and a sealed</w:t>
      </w:r>
      <w:r w:rsidR="004B4551">
        <w:t>/</w:t>
      </w:r>
      <w:r w:rsidR="001C310C" w:rsidRPr="00BE49CC">
        <w:t xml:space="preserve">formal </w:t>
      </w:r>
      <w:r w:rsidR="00AA37EF" w:rsidRPr="00BE49CC">
        <w:t xml:space="preserve">Cost </w:t>
      </w:r>
      <w:r w:rsidR="001C310C" w:rsidRPr="00BE49CC">
        <w:t xml:space="preserve">Bid using </w:t>
      </w:r>
      <w:r w:rsidR="001C310C" w:rsidRPr="001D50C4">
        <w:t xml:space="preserve">Attachment </w:t>
      </w:r>
      <w:r w:rsidR="00562B6A" w:rsidRPr="001D50C4">
        <w:t>6</w:t>
      </w:r>
      <w:r w:rsidR="001C310C" w:rsidRPr="001D50C4">
        <w:t xml:space="preserve">, according to the format described in </w:t>
      </w:r>
      <w:r w:rsidR="007371A8" w:rsidRPr="001D50C4">
        <w:t>this IFB</w:t>
      </w:r>
      <w:r w:rsidR="001C310C" w:rsidRPr="001D50C4">
        <w:t>. The Cost Bid shall detail the Bidder’s budget to perform the tasks outlined in the Scope of Work.</w:t>
      </w:r>
    </w:p>
    <w:p w14:paraId="592551CD" w14:textId="77777777" w:rsidR="00A30EC8" w:rsidRPr="00D27857" w:rsidRDefault="00284377" w:rsidP="00141B5B">
      <w:pPr>
        <w:pStyle w:val="Heading2"/>
        <w:keepLines/>
        <w:spacing w:before="0"/>
      </w:pPr>
      <w:bookmarkStart w:id="38" w:name="_Toc208393399"/>
      <w:r w:rsidRPr="00D27857">
        <w:t>Reference Documents</w:t>
      </w:r>
      <w:bookmarkEnd w:id="38"/>
      <w:r w:rsidR="00025DD0" w:rsidRPr="00D27857">
        <w:t xml:space="preserve"> </w:t>
      </w:r>
      <w:bookmarkEnd w:id="37"/>
    </w:p>
    <w:p w14:paraId="698D1457" w14:textId="77777777" w:rsidR="00A30EC8" w:rsidRPr="00BE49CC" w:rsidRDefault="006B16A7" w:rsidP="00141B5B">
      <w:pPr>
        <w:keepLines/>
      </w:pPr>
      <w:r w:rsidRPr="00BE49CC">
        <w:t xml:space="preserve">Bidders </w:t>
      </w:r>
      <w:r w:rsidR="00284377" w:rsidRPr="00BE49CC">
        <w:t xml:space="preserve">responding to this </w:t>
      </w:r>
      <w:r w:rsidR="00413530" w:rsidRPr="00BE49CC">
        <w:t>IFB</w:t>
      </w:r>
      <w:r w:rsidR="00284377" w:rsidRPr="00BE49CC">
        <w:t xml:space="preserve"> </w:t>
      </w:r>
      <w:r w:rsidRPr="00BE49CC">
        <w:t xml:space="preserve">may want to familiarize themselves with the following documents: </w:t>
      </w:r>
    </w:p>
    <w:p w14:paraId="62E1DBA2" w14:textId="24F5CE34" w:rsidR="001D50C4" w:rsidRPr="00B8467B" w:rsidRDefault="021CD620" w:rsidP="001D50C4">
      <w:pPr>
        <w:keepNext/>
        <w:keepLines/>
        <w:widowControl w:val="0"/>
      </w:pPr>
      <w:r>
        <w:t>Examples of Energy Commission event requiring translation and interpreting services:</w:t>
      </w:r>
    </w:p>
    <w:p w14:paraId="41330E2A" w14:textId="199E788B" w:rsidR="001D50C4" w:rsidRPr="00B8467B" w:rsidRDefault="021CD620" w:rsidP="001D50C4">
      <w:pPr>
        <w:keepNext/>
        <w:keepLines/>
        <w:widowControl w:val="0"/>
      </w:pPr>
      <w:r>
        <w:t>https://www.energy.ca.gov/event/meeting/2025-09/informational-and-environmental-scoping-meeting-proposed-potentia-viridi</w:t>
      </w:r>
    </w:p>
    <w:p w14:paraId="56A26097" w14:textId="75511488" w:rsidR="001D50C4" w:rsidRPr="00B8467B" w:rsidRDefault="001D50C4" w:rsidP="001D50C4">
      <w:pPr>
        <w:keepNext/>
        <w:keepLines/>
        <w:widowControl w:val="0"/>
      </w:pPr>
      <w:hyperlink r:id="rId21">
        <w:r w:rsidRPr="513FF4F9">
          <w:rPr>
            <w:rStyle w:val="Hyperlink"/>
          </w:rPr>
          <w:t>https://www.energy.ca.gov/event/meeting/2022-05/lithium-valley-commission-meeting-0</w:t>
        </w:r>
      </w:hyperlink>
      <w:r>
        <w:t xml:space="preserve"> </w:t>
      </w:r>
      <w:hyperlink r:id="rId22">
        <w:r w:rsidRPr="513FF4F9">
          <w:rPr>
            <w:rStyle w:val="Hyperlink"/>
          </w:rPr>
          <w:t>https://efiling.energy.ca.gov/Lists/DocketLog.aspx?docketnumber=21-AFC-02</w:t>
        </w:r>
      </w:hyperlink>
      <w:r>
        <w:t xml:space="preserve"> </w:t>
      </w:r>
    </w:p>
    <w:p w14:paraId="2E606AE1" w14:textId="77777777" w:rsidR="001D50C4" w:rsidRDefault="001D50C4" w:rsidP="001D50C4">
      <w:pPr>
        <w:keepNext/>
        <w:keepLines/>
        <w:widowControl w:val="0"/>
        <w:rPr>
          <w:color w:val="FF0000"/>
        </w:rPr>
      </w:pPr>
    </w:p>
    <w:p w14:paraId="0562CB0E" w14:textId="77777777" w:rsidR="00636C2F" w:rsidRDefault="00636C2F" w:rsidP="00141B5B">
      <w:pPr>
        <w:keepNext/>
        <w:keepLines/>
        <w:widowControl w:val="0"/>
        <w:rPr>
          <w:color w:val="FF0000"/>
        </w:rPr>
      </w:pPr>
    </w:p>
    <w:p w14:paraId="34CE0A41" w14:textId="77777777" w:rsidR="00636C2F" w:rsidRPr="00EF4D0A" w:rsidRDefault="00636C2F" w:rsidP="00141B5B">
      <w:pPr>
        <w:keepNext/>
        <w:keepLines/>
        <w:widowControl w:val="0"/>
        <w:rPr>
          <w:color w:val="FF0000"/>
        </w:rPr>
        <w:sectPr w:rsidR="00636C2F" w:rsidRPr="00EF4D0A" w:rsidSect="00697ADE">
          <w:headerReference w:type="even" r:id="rId23"/>
          <w:headerReference w:type="default" r:id="rId24"/>
          <w:footerReference w:type="even" r:id="rId25"/>
          <w:footerReference w:type="default" r:id="rId26"/>
          <w:headerReference w:type="first" r:id="rId27"/>
          <w:footerReference w:type="first" r:id="rId28"/>
          <w:pgSz w:w="12240" w:h="15840" w:code="1"/>
          <w:pgMar w:top="1080" w:right="1440" w:bottom="1440" w:left="1440" w:header="1008" w:footer="432" w:gutter="0"/>
          <w:pgNumType w:start="1"/>
          <w:cols w:space="720"/>
          <w:docGrid w:linePitch="299"/>
        </w:sectPr>
      </w:pPr>
    </w:p>
    <w:p w14:paraId="2B6C3941" w14:textId="77777777" w:rsidR="00FD590E" w:rsidRPr="00517B2F" w:rsidRDefault="00FD590E" w:rsidP="00141B5B">
      <w:pPr>
        <w:pStyle w:val="Heading1"/>
        <w:spacing w:before="0" w:after="120"/>
      </w:pPr>
      <w:bookmarkStart w:id="39" w:name="_Toc219275089"/>
      <w:bookmarkStart w:id="40" w:name="_Toc208393400"/>
      <w:r w:rsidRPr="00517B2F">
        <w:lastRenderedPageBreak/>
        <w:t>II.</w:t>
      </w:r>
      <w:r w:rsidRPr="00517B2F">
        <w:tab/>
      </w:r>
      <w:r w:rsidR="001A6AB5" w:rsidRPr="00517B2F">
        <w:t xml:space="preserve">Scope of </w:t>
      </w:r>
      <w:r w:rsidR="00E65E98" w:rsidRPr="00517B2F">
        <w:t>Work and Deliverables</w:t>
      </w:r>
      <w:bookmarkEnd w:id="39"/>
      <w:bookmarkEnd w:id="40"/>
    </w:p>
    <w:p w14:paraId="6BEFDF4B" w14:textId="77777777" w:rsidR="00E65E98" w:rsidRPr="00D27857" w:rsidRDefault="00E65E98" w:rsidP="00141B5B">
      <w:pPr>
        <w:pStyle w:val="Heading2"/>
        <w:keepLines/>
        <w:spacing w:before="0"/>
      </w:pPr>
      <w:bookmarkStart w:id="41" w:name="_Toc219275090"/>
      <w:bookmarkStart w:id="42" w:name="_Toc208393401"/>
      <w:r w:rsidRPr="00D27857">
        <w:t>About This Section</w:t>
      </w:r>
      <w:bookmarkEnd w:id="41"/>
      <w:bookmarkEnd w:id="42"/>
    </w:p>
    <w:p w14:paraId="69D3E54A" w14:textId="77777777" w:rsidR="00E65E98" w:rsidRPr="00BE49CC" w:rsidRDefault="00E65E98" w:rsidP="00141B5B">
      <w:pPr>
        <w:keepLines/>
        <w:widowControl w:val="0"/>
        <w:rPr>
          <w:szCs w:val="22"/>
        </w:rPr>
      </w:pPr>
      <w:r w:rsidRPr="00BE49CC">
        <w:rPr>
          <w:szCs w:val="22"/>
        </w:rPr>
        <w:t xml:space="preserve">This section describes the contract </w:t>
      </w:r>
      <w:r w:rsidR="001A6AB5" w:rsidRPr="00BE49CC">
        <w:rPr>
          <w:szCs w:val="22"/>
        </w:rPr>
        <w:t xml:space="preserve">scope of </w:t>
      </w:r>
      <w:r w:rsidRPr="00BE49CC">
        <w:rPr>
          <w:szCs w:val="22"/>
        </w:rPr>
        <w:t>work</w:t>
      </w:r>
      <w:r w:rsidR="00F85FFE" w:rsidRPr="00BE49CC">
        <w:rPr>
          <w:szCs w:val="22"/>
        </w:rPr>
        <w:t>, deliverables and due dates</w:t>
      </w:r>
      <w:r w:rsidRPr="00BE49CC">
        <w:rPr>
          <w:szCs w:val="22"/>
        </w:rPr>
        <w:t xml:space="preserve"> under the direction of the </w:t>
      </w:r>
      <w:r w:rsidR="00123E8E">
        <w:rPr>
          <w:szCs w:val="22"/>
        </w:rPr>
        <w:t xml:space="preserve">Energy </w:t>
      </w:r>
      <w:r w:rsidR="00095153" w:rsidRPr="00BE49CC">
        <w:rPr>
          <w:szCs w:val="22"/>
        </w:rPr>
        <w:t xml:space="preserve">Commission </w:t>
      </w:r>
      <w:r w:rsidR="00D92116">
        <w:rPr>
          <w:szCs w:val="22"/>
        </w:rPr>
        <w:t xml:space="preserve">Agreement </w:t>
      </w:r>
      <w:r w:rsidR="00095153" w:rsidRPr="00BE49CC">
        <w:rPr>
          <w:szCs w:val="22"/>
        </w:rPr>
        <w:t>Manager (</w:t>
      </w:r>
      <w:r w:rsidR="00E7228B" w:rsidRPr="00BE49CC">
        <w:rPr>
          <w:szCs w:val="22"/>
        </w:rPr>
        <w:t>C</w:t>
      </w:r>
      <w:r w:rsidR="00D92116">
        <w:rPr>
          <w:szCs w:val="22"/>
        </w:rPr>
        <w:t>A</w:t>
      </w:r>
      <w:r w:rsidR="00E7228B" w:rsidRPr="00BE49CC">
        <w:rPr>
          <w:szCs w:val="22"/>
        </w:rPr>
        <w:t>M</w:t>
      </w:r>
      <w:r w:rsidR="00095153" w:rsidRPr="00BE49CC">
        <w:rPr>
          <w:szCs w:val="22"/>
        </w:rPr>
        <w:t>)</w:t>
      </w:r>
      <w:r w:rsidRPr="00BE49CC">
        <w:rPr>
          <w:szCs w:val="22"/>
        </w:rPr>
        <w:t>.</w:t>
      </w:r>
    </w:p>
    <w:p w14:paraId="27348391" w14:textId="77777777" w:rsidR="001D50C4" w:rsidRDefault="001D50C4" w:rsidP="001D50C4">
      <w:pPr>
        <w:pStyle w:val="ListParagraph"/>
        <w:widowControl w:val="0"/>
        <w:numPr>
          <w:ilvl w:val="0"/>
          <w:numId w:val="32"/>
        </w:numPr>
        <w:spacing w:before="120"/>
        <w:ind w:left="360" w:hanging="360"/>
        <w:contextualSpacing w:val="0"/>
        <w:rPr>
          <w:b/>
          <w:bCs/>
          <w:szCs w:val="22"/>
        </w:rPr>
      </w:pPr>
      <w:r w:rsidRPr="00BA1DB4">
        <w:rPr>
          <w:b/>
          <w:bCs/>
          <w:szCs w:val="22"/>
        </w:rPr>
        <w:t>TASKS</w:t>
      </w:r>
    </w:p>
    <w:p w14:paraId="24A80740" w14:textId="77777777" w:rsidR="001D50C4" w:rsidRPr="00BA1DB4" w:rsidRDefault="001D50C4" w:rsidP="001D50C4">
      <w:pPr>
        <w:pStyle w:val="ListParagraph"/>
        <w:widowControl w:val="0"/>
        <w:spacing w:before="120"/>
        <w:ind w:left="360"/>
        <w:contextualSpacing w:val="0"/>
        <w:rPr>
          <w:b/>
          <w:bCs/>
          <w:szCs w:val="22"/>
        </w:rPr>
      </w:pPr>
      <w:r>
        <w:rPr>
          <w:b/>
          <w:bCs/>
          <w:szCs w:val="22"/>
        </w:rPr>
        <w:t>TASKS LIST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7024"/>
      </w:tblGrid>
      <w:tr w:rsidR="001D50C4" w14:paraId="40F9930A" w14:textId="77777777">
        <w:trPr>
          <w:trHeight w:val="374"/>
        </w:trPr>
        <w:tc>
          <w:tcPr>
            <w:tcW w:w="1166" w:type="dxa"/>
          </w:tcPr>
          <w:p w14:paraId="5D2AF738" w14:textId="77777777" w:rsidR="001D50C4" w:rsidRDefault="001D50C4">
            <w:pPr>
              <w:pStyle w:val="TableParagraph"/>
              <w:spacing w:line="248" w:lineRule="exact"/>
              <w:ind w:left="226" w:right="214"/>
              <w:jc w:val="center"/>
              <w:rPr>
                <w:b/>
              </w:rPr>
            </w:pPr>
            <w:r>
              <w:rPr>
                <w:b/>
              </w:rPr>
              <w:t xml:space="preserve">Task </w:t>
            </w:r>
            <w:r>
              <w:rPr>
                <w:b/>
                <w:spacing w:val="-10"/>
              </w:rPr>
              <w:t>#</w:t>
            </w:r>
          </w:p>
        </w:tc>
        <w:tc>
          <w:tcPr>
            <w:tcW w:w="7024" w:type="dxa"/>
          </w:tcPr>
          <w:p w14:paraId="545AF86F" w14:textId="77777777" w:rsidR="001D50C4" w:rsidRDefault="001D50C4">
            <w:pPr>
              <w:pStyle w:val="TableParagraph"/>
              <w:spacing w:line="248" w:lineRule="exact"/>
              <w:ind w:left="110"/>
              <w:rPr>
                <w:b/>
              </w:rPr>
            </w:pPr>
            <w:r>
              <w:rPr>
                <w:b/>
              </w:rPr>
              <w:t>Task</w:t>
            </w:r>
            <w:r>
              <w:rPr>
                <w:b/>
                <w:spacing w:val="-2"/>
              </w:rPr>
              <w:t xml:space="preserve"> </w:t>
            </w:r>
            <w:r>
              <w:rPr>
                <w:b/>
                <w:spacing w:val="-4"/>
              </w:rPr>
              <w:t>Name</w:t>
            </w:r>
          </w:p>
        </w:tc>
      </w:tr>
      <w:tr w:rsidR="001D50C4" w14:paraId="7BF33D60" w14:textId="77777777">
        <w:trPr>
          <w:trHeight w:val="374"/>
        </w:trPr>
        <w:tc>
          <w:tcPr>
            <w:tcW w:w="1166" w:type="dxa"/>
          </w:tcPr>
          <w:p w14:paraId="418AC2DF" w14:textId="77777777" w:rsidR="001D50C4" w:rsidRDefault="001D50C4">
            <w:pPr>
              <w:pStyle w:val="TableParagraph"/>
              <w:ind w:left="12"/>
              <w:jc w:val="center"/>
            </w:pPr>
            <w:r>
              <w:t>1</w:t>
            </w:r>
          </w:p>
        </w:tc>
        <w:tc>
          <w:tcPr>
            <w:tcW w:w="7024" w:type="dxa"/>
          </w:tcPr>
          <w:p w14:paraId="0362AF7F" w14:textId="77777777" w:rsidR="001D50C4" w:rsidRDefault="001D50C4">
            <w:pPr>
              <w:pStyle w:val="TableParagraph"/>
              <w:ind w:left="110"/>
            </w:pPr>
            <w:r>
              <w:t>Agreement</w:t>
            </w:r>
            <w:r>
              <w:rPr>
                <w:spacing w:val="-4"/>
              </w:rPr>
              <w:t xml:space="preserve"> </w:t>
            </w:r>
            <w:r>
              <w:rPr>
                <w:spacing w:val="-2"/>
              </w:rPr>
              <w:t>Management</w:t>
            </w:r>
          </w:p>
        </w:tc>
      </w:tr>
      <w:tr w:rsidR="001D50C4" w14:paraId="082F5E09" w14:textId="77777777">
        <w:trPr>
          <w:trHeight w:val="373"/>
        </w:trPr>
        <w:tc>
          <w:tcPr>
            <w:tcW w:w="1166" w:type="dxa"/>
          </w:tcPr>
          <w:p w14:paraId="3D868C74" w14:textId="77777777" w:rsidR="001D50C4" w:rsidRDefault="001D50C4">
            <w:pPr>
              <w:pStyle w:val="TableParagraph"/>
              <w:ind w:left="12"/>
              <w:jc w:val="center"/>
            </w:pPr>
            <w:r>
              <w:t>2</w:t>
            </w:r>
          </w:p>
        </w:tc>
        <w:tc>
          <w:tcPr>
            <w:tcW w:w="7024" w:type="dxa"/>
          </w:tcPr>
          <w:p w14:paraId="6DC70C4A" w14:textId="77777777" w:rsidR="001D50C4" w:rsidRDefault="001D50C4">
            <w:pPr>
              <w:pStyle w:val="TableParagraph"/>
              <w:ind w:left="110"/>
            </w:pPr>
            <w:r>
              <w:t>Interpretation</w:t>
            </w:r>
            <w:r>
              <w:rPr>
                <w:spacing w:val="-8"/>
              </w:rPr>
              <w:t xml:space="preserve"> </w:t>
            </w:r>
            <w:r>
              <w:t>of</w:t>
            </w:r>
            <w:r>
              <w:rPr>
                <w:spacing w:val="-3"/>
              </w:rPr>
              <w:t xml:space="preserve"> </w:t>
            </w:r>
            <w:r>
              <w:t>Live</w:t>
            </w:r>
            <w:r>
              <w:rPr>
                <w:spacing w:val="-7"/>
              </w:rPr>
              <w:t xml:space="preserve"> </w:t>
            </w:r>
            <w:r>
              <w:rPr>
                <w:spacing w:val="-2"/>
              </w:rPr>
              <w:t>Events</w:t>
            </w:r>
          </w:p>
        </w:tc>
      </w:tr>
      <w:tr w:rsidR="001D50C4" w14:paraId="31EE75D6" w14:textId="77777777">
        <w:trPr>
          <w:trHeight w:val="369"/>
        </w:trPr>
        <w:tc>
          <w:tcPr>
            <w:tcW w:w="1166" w:type="dxa"/>
          </w:tcPr>
          <w:p w14:paraId="1C372928" w14:textId="77777777" w:rsidR="001D50C4" w:rsidRDefault="001D50C4">
            <w:pPr>
              <w:pStyle w:val="TableParagraph"/>
              <w:ind w:left="12"/>
              <w:jc w:val="center"/>
            </w:pPr>
            <w:r>
              <w:t>3</w:t>
            </w:r>
          </w:p>
        </w:tc>
        <w:tc>
          <w:tcPr>
            <w:tcW w:w="7024" w:type="dxa"/>
          </w:tcPr>
          <w:p w14:paraId="0B32AB9E" w14:textId="77777777" w:rsidR="001D50C4" w:rsidRDefault="001D50C4">
            <w:pPr>
              <w:pStyle w:val="TableParagraph"/>
              <w:ind w:left="110"/>
            </w:pPr>
            <w:r>
              <w:t>Translation</w:t>
            </w:r>
            <w:r>
              <w:rPr>
                <w:spacing w:val="-8"/>
              </w:rPr>
              <w:t xml:space="preserve"> </w:t>
            </w:r>
            <w:r>
              <w:t>of</w:t>
            </w:r>
            <w:r>
              <w:rPr>
                <w:spacing w:val="-3"/>
              </w:rPr>
              <w:t xml:space="preserve"> </w:t>
            </w:r>
            <w:r>
              <w:rPr>
                <w:spacing w:val="-2"/>
              </w:rPr>
              <w:t>Documents</w:t>
            </w:r>
          </w:p>
        </w:tc>
      </w:tr>
    </w:tbl>
    <w:p w14:paraId="55F92A3D" w14:textId="77777777" w:rsidR="00B6077C" w:rsidRPr="00F45BBB" w:rsidRDefault="00B6077C" w:rsidP="00F45BBB">
      <w:pPr>
        <w:spacing w:before="120" w:after="0"/>
        <w:rPr>
          <w:b/>
          <w:sz w:val="12"/>
          <w:szCs w:val="8"/>
        </w:rPr>
      </w:pPr>
    </w:p>
    <w:p w14:paraId="242B5761" w14:textId="4B56A4B2" w:rsidR="001D50C4" w:rsidRDefault="001D50C4" w:rsidP="00B206A6">
      <w:pPr>
        <w:spacing w:before="120"/>
        <w:rPr>
          <w:b/>
        </w:rPr>
      </w:pPr>
      <w:r>
        <w:rPr>
          <w:b/>
        </w:rPr>
        <w:t xml:space="preserve">OTHER </w:t>
      </w:r>
      <w:r>
        <w:rPr>
          <w:b/>
          <w:spacing w:val="-2"/>
        </w:rPr>
        <w:t>INFORMATION</w:t>
      </w:r>
    </w:p>
    <w:p w14:paraId="2DC3E667" w14:textId="77777777" w:rsidR="001D50C4" w:rsidRDefault="001D50C4" w:rsidP="001D50C4">
      <w:pPr>
        <w:pStyle w:val="BodyText"/>
        <w:spacing w:before="120" w:after="120"/>
      </w:pPr>
      <w:r>
        <w:t>Cancellation</w:t>
      </w:r>
      <w:r>
        <w:rPr>
          <w:spacing w:val="-9"/>
        </w:rPr>
        <w:t xml:space="preserve"> </w:t>
      </w:r>
      <w:r>
        <w:rPr>
          <w:spacing w:val="-2"/>
        </w:rPr>
        <w:t>Policy</w:t>
      </w:r>
    </w:p>
    <w:p w14:paraId="4F6ABFCE" w14:textId="77777777" w:rsidR="001D50C4" w:rsidRDefault="001D50C4" w:rsidP="001D50C4">
      <w:pPr>
        <w:pStyle w:val="BodyText"/>
        <w:spacing w:before="120" w:after="120"/>
      </w:pPr>
      <w:r>
        <w:t>Minimum</w:t>
      </w:r>
      <w:r>
        <w:rPr>
          <w:spacing w:val="-8"/>
        </w:rPr>
        <w:t xml:space="preserve"> </w:t>
      </w:r>
      <w:r>
        <w:t>Qualifications</w:t>
      </w:r>
      <w:r>
        <w:rPr>
          <w:spacing w:val="-10"/>
        </w:rPr>
        <w:t xml:space="preserve"> </w:t>
      </w:r>
      <w:r>
        <w:t>of</w:t>
      </w:r>
      <w:r>
        <w:rPr>
          <w:spacing w:val="-4"/>
        </w:rPr>
        <w:t xml:space="preserve"> </w:t>
      </w:r>
      <w:r>
        <w:rPr>
          <w:spacing w:val="-2"/>
        </w:rPr>
        <w:t>Interpreters/Translators</w:t>
      </w:r>
    </w:p>
    <w:p w14:paraId="4D4D1920" w14:textId="77777777" w:rsidR="001D50C4" w:rsidRDefault="001D50C4" w:rsidP="001D50C4">
      <w:pPr>
        <w:pStyle w:val="BodyText"/>
        <w:spacing w:before="120" w:after="120"/>
      </w:pPr>
      <w:r>
        <w:t>Code</w:t>
      </w:r>
      <w:r w:rsidRPr="00BA1DB4">
        <w:t xml:space="preserve"> </w:t>
      </w:r>
      <w:r>
        <w:t>of</w:t>
      </w:r>
      <w:r w:rsidRPr="00BA1DB4">
        <w:t xml:space="preserve"> </w:t>
      </w:r>
      <w:r>
        <w:t>Ethics,</w:t>
      </w:r>
      <w:r w:rsidRPr="00BA1DB4">
        <w:t xml:space="preserve"> </w:t>
      </w:r>
      <w:r>
        <w:t>Professional</w:t>
      </w:r>
      <w:r w:rsidRPr="00BA1DB4">
        <w:t xml:space="preserve"> </w:t>
      </w:r>
      <w:r>
        <w:t>Conduct</w:t>
      </w:r>
      <w:r w:rsidRPr="00BA1DB4">
        <w:t xml:space="preserve"> </w:t>
      </w:r>
      <w:r>
        <w:t>and</w:t>
      </w:r>
      <w:r w:rsidRPr="00BA1DB4">
        <w:t xml:space="preserve"> </w:t>
      </w:r>
      <w:r>
        <w:t>Confidentiality</w:t>
      </w:r>
    </w:p>
    <w:p w14:paraId="21C9D1EB" w14:textId="77777777" w:rsidR="001D50C4" w:rsidRDefault="001D50C4" w:rsidP="00F45BBB">
      <w:pPr>
        <w:pStyle w:val="BodyText"/>
        <w:spacing w:before="120" w:after="0"/>
      </w:pPr>
      <w:r>
        <w:t>Glossary of Terms and Acronyms</w:t>
      </w:r>
    </w:p>
    <w:p w14:paraId="5686F06C" w14:textId="77777777" w:rsidR="001D50C4" w:rsidRPr="00BA1DB4" w:rsidRDefault="001D50C4" w:rsidP="001D50C4">
      <w:pPr>
        <w:pStyle w:val="BodyText"/>
        <w:spacing w:before="120" w:after="120"/>
        <w:ind w:left="461"/>
      </w:pPr>
    </w:p>
    <w:p w14:paraId="11C24717" w14:textId="77777777" w:rsidR="001D50C4" w:rsidRPr="00BA1DB4" w:rsidRDefault="001D50C4" w:rsidP="001D50C4">
      <w:pPr>
        <w:pStyle w:val="Heading2"/>
        <w:rPr>
          <w:sz w:val="24"/>
          <w:szCs w:val="24"/>
        </w:rPr>
      </w:pPr>
      <w:bookmarkStart w:id="43" w:name="_Toc121154168"/>
      <w:bookmarkStart w:id="44" w:name="_Toc208393402"/>
      <w:r w:rsidRPr="00BA1DB4">
        <w:rPr>
          <w:sz w:val="24"/>
          <w:szCs w:val="24"/>
        </w:rPr>
        <w:t>ATTACHMENTS</w:t>
      </w:r>
      <w:r w:rsidRPr="00BA1DB4">
        <w:rPr>
          <w:spacing w:val="-5"/>
          <w:sz w:val="24"/>
          <w:szCs w:val="24"/>
        </w:rPr>
        <w:t xml:space="preserve"> </w:t>
      </w:r>
      <w:r w:rsidRPr="00BA1DB4">
        <w:rPr>
          <w:sz w:val="24"/>
          <w:szCs w:val="24"/>
        </w:rPr>
        <w:t>TO</w:t>
      </w:r>
      <w:r w:rsidRPr="00BA1DB4">
        <w:rPr>
          <w:spacing w:val="-5"/>
          <w:sz w:val="24"/>
          <w:szCs w:val="24"/>
        </w:rPr>
        <w:t xml:space="preserve"> </w:t>
      </w:r>
      <w:r w:rsidRPr="00BA1DB4">
        <w:rPr>
          <w:sz w:val="24"/>
          <w:szCs w:val="24"/>
        </w:rPr>
        <w:t>SCOPE</w:t>
      </w:r>
      <w:r w:rsidRPr="00BA1DB4">
        <w:rPr>
          <w:spacing w:val="-1"/>
          <w:sz w:val="24"/>
          <w:szCs w:val="24"/>
        </w:rPr>
        <w:t xml:space="preserve"> </w:t>
      </w:r>
      <w:r w:rsidRPr="00BA1DB4">
        <w:rPr>
          <w:sz w:val="24"/>
          <w:szCs w:val="24"/>
        </w:rPr>
        <w:t>OF</w:t>
      </w:r>
      <w:r w:rsidRPr="00BA1DB4">
        <w:rPr>
          <w:spacing w:val="-7"/>
          <w:sz w:val="24"/>
          <w:szCs w:val="24"/>
        </w:rPr>
        <w:t xml:space="preserve"> </w:t>
      </w:r>
      <w:r w:rsidRPr="00BA1DB4">
        <w:rPr>
          <w:spacing w:val="-4"/>
          <w:sz w:val="24"/>
          <w:szCs w:val="24"/>
        </w:rPr>
        <w:t>WORK</w:t>
      </w:r>
      <w:bookmarkEnd w:id="43"/>
      <w:bookmarkEnd w:id="4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6389"/>
      </w:tblGrid>
      <w:tr w:rsidR="001D50C4" w14:paraId="42F6C6E4" w14:textId="77777777">
        <w:trPr>
          <w:trHeight w:val="373"/>
        </w:trPr>
        <w:tc>
          <w:tcPr>
            <w:tcW w:w="1709" w:type="dxa"/>
          </w:tcPr>
          <w:p w14:paraId="652DE763" w14:textId="77777777" w:rsidR="001D50C4" w:rsidRDefault="001D50C4">
            <w:pPr>
              <w:pStyle w:val="TableParagraph"/>
              <w:spacing w:line="248" w:lineRule="exact"/>
              <w:ind w:left="234" w:right="233"/>
              <w:jc w:val="center"/>
              <w:rPr>
                <w:b/>
              </w:rPr>
            </w:pPr>
            <w:r>
              <w:rPr>
                <w:b/>
                <w:spacing w:val="-2"/>
              </w:rPr>
              <w:t>Attachment</w:t>
            </w:r>
          </w:p>
        </w:tc>
        <w:tc>
          <w:tcPr>
            <w:tcW w:w="6389" w:type="dxa"/>
          </w:tcPr>
          <w:p w14:paraId="2D12BD59" w14:textId="77777777" w:rsidR="001D50C4" w:rsidRDefault="001D50C4">
            <w:pPr>
              <w:pStyle w:val="TableParagraph"/>
              <w:spacing w:line="248" w:lineRule="exact"/>
              <w:rPr>
                <w:b/>
              </w:rPr>
            </w:pPr>
            <w:r>
              <w:rPr>
                <w:b/>
                <w:spacing w:val="-2"/>
              </w:rPr>
              <w:t>Attachment</w:t>
            </w:r>
          </w:p>
        </w:tc>
      </w:tr>
      <w:tr w:rsidR="001D50C4" w14:paraId="693167FB" w14:textId="77777777">
        <w:trPr>
          <w:trHeight w:val="374"/>
        </w:trPr>
        <w:tc>
          <w:tcPr>
            <w:tcW w:w="1709" w:type="dxa"/>
          </w:tcPr>
          <w:p w14:paraId="1038DE37" w14:textId="77777777" w:rsidR="001D50C4" w:rsidRDefault="001D50C4">
            <w:pPr>
              <w:pStyle w:val="TableParagraph"/>
              <w:ind w:left="3"/>
              <w:jc w:val="center"/>
            </w:pPr>
            <w:r>
              <w:t>A</w:t>
            </w:r>
          </w:p>
        </w:tc>
        <w:tc>
          <w:tcPr>
            <w:tcW w:w="6389" w:type="dxa"/>
          </w:tcPr>
          <w:p w14:paraId="70B19F19" w14:textId="77777777" w:rsidR="001D50C4" w:rsidRDefault="001D50C4">
            <w:pPr>
              <w:pStyle w:val="TableParagraph"/>
            </w:pPr>
            <w:r>
              <w:t>Minimum</w:t>
            </w:r>
            <w:r>
              <w:rPr>
                <w:spacing w:val="-10"/>
              </w:rPr>
              <w:t xml:space="preserve"> </w:t>
            </w:r>
            <w:r>
              <w:t>Qualifications</w:t>
            </w:r>
            <w:r>
              <w:rPr>
                <w:spacing w:val="-11"/>
              </w:rPr>
              <w:t xml:space="preserve"> </w:t>
            </w:r>
            <w:r>
              <w:rPr>
                <w:spacing w:val="-2"/>
              </w:rPr>
              <w:t>Certification</w:t>
            </w:r>
          </w:p>
        </w:tc>
      </w:tr>
      <w:tr w:rsidR="001D50C4" w14:paraId="5A76D7DB" w14:textId="77777777">
        <w:trPr>
          <w:trHeight w:val="369"/>
        </w:trPr>
        <w:tc>
          <w:tcPr>
            <w:tcW w:w="1709" w:type="dxa"/>
          </w:tcPr>
          <w:p w14:paraId="276F0996" w14:textId="77777777" w:rsidR="001D50C4" w:rsidRDefault="001D50C4">
            <w:pPr>
              <w:pStyle w:val="TableParagraph"/>
              <w:ind w:left="3"/>
              <w:jc w:val="center"/>
            </w:pPr>
            <w:r>
              <w:t>B</w:t>
            </w:r>
          </w:p>
        </w:tc>
        <w:tc>
          <w:tcPr>
            <w:tcW w:w="6389" w:type="dxa"/>
          </w:tcPr>
          <w:p w14:paraId="69CF8D91" w14:textId="77777777" w:rsidR="001D50C4" w:rsidRDefault="001D50C4">
            <w:pPr>
              <w:pStyle w:val="TableParagraph"/>
            </w:pPr>
            <w:r>
              <w:t>Code</w:t>
            </w:r>
            <w:r>
              <w:rPr>
                <w:spacing w:val="-7"/>
              </w:rPr>
              <w:t xml:space="preserve"> </w:t>
            </w:r>
            <w:r>
              <w:t>of</w:t>
            </w:r>
            <w:r>
              <w:rPr>
                <w:spacing w:val="-2"/>
              </w:rPr>
              <w:t xml:space="preserve"> </w:t>
            </w:r>
            <w:r>
              <w:t>Ethics,</w:t>
            </w:r>
            <w:r>
              <w:rPr>
                <w:spacing w:val="-7"/>
              </w:rPr>
              <w:t xml:space="preserve"> </w:t>
            </w:r>
            <w:r>
              <w:t>Professional</w:t>
            </w:r>
            <w:r>
              <w:rPr>
                <w:spacing w:val="-5"/>
              </w:rPr>
              <w:t xml:space="preserve"> </w:t>
            </w:r>
            <w:r>
              <w:t>Conduct</w:t>
            </w:r>
            <w:r>
              <w:rPr>
                <w:spacing w:val="-7"/>
              </w:rPr>
              <w:t xml:space="preserve"> </w:t>
            </w:r>
            <w:r>
              <w:t>and</w:t>
            </w:r>
            <w:r>
              <w:rPr>
                <w:spacing w:val="-1"/>
              </w:rPr>
              <w:t xml:space="preserve"> </w:t>
            </w:r>
            <w:r>
              <w:rPr>
                <w:spacing w:val="-2"/>
              </w:rPr>
              <w:t>Confidentiality</w:t>
            </w:r>
          </w:p>
        </w:tc>
      </w:tr>
      <w:tr w:rsidR="001D50C4" w14:paraId="45FD9B29" w14:textId="77777777">
        <w:trPr>
          <w:trHeight w:val="374"/>
        </w:trPr>
        <w:tc>
          <w:tcPr>
            <w:tcW w:w="1709" w:type="dxa"/>
          </w:tcPr>
          <w:p w14:paraId="1C43C0C8" w14:textId="77777777" w:rsidR="001D50C4" w:rsidRDefault="001D50C4">
            <w:pPr>
              <w:pStyle w:val="TableParagraph"/>
              <w:spacing w:before="4"/>
              <w:ind w:left="5"/>
              <w:jc w:val="center"/>
            </w:pPr>
            <w:r>
              <w:t>C</w:t>
            </w:r>
          </w:p>
        </w:tc>
        <w:tc>
          <w:tcPr>
            <w:tcW w:w="6389" w:type="dxa"/>
          </w:tcPr>
          <w:p w14:paraId="6E47726C" w14:textId="77777777" w:rsidR="001D50C4" w:rsidRDefault="001D50C4">
            <w:pPr>
              <w:pStyle w:val="TableParagraph"/>
              <w:spacing w:before="4"/>
            </w:pPr>
            <w:r>
              <w:t>Glossary</w:t>
            </w:r>
            <w:r>
              <w:rPr>
                <w:spacing w:val="-7"/>
              </w:rPr>
              <w:t xml:space="preserve"> </w:t>
            </w:r>
            <w:r>
              <w:t>of</w:t>
            </w:r>
            <w:r>
              <w:rPr>
                <w:spacing w:val="-1"/>
              </w:rPr>
              <w:t xml:space="preserve"> </w:t>
            </w:r>
            <w:r>
              <w:t>Terms</w:t>
            </w:r>
            <w:r>
              <w:rPr>
                <w:spacing w:val="-2"/>
              </w:rPr>
              <w:t xml:space="preserve"> </w:t>
            </w:r>
            <w:r>
              <w:t>and</w:t>
            </w:r>
            <w:r>
              <w:rPr>
                <w:spacing w:val="1"/>
              </w:rPr>
              <w:t xml:space="preserve"> </w:t>
            </w:r>
            <w:r>
              <w:rPr>
                <w:spacing w:val="-2"/>
              </w:rPr>
              <w:t>Acronyms</w:t>
            </w:r>
          </w:p>
        </w:tc>
      </w:tr>
    </w:tbl>
    <w:p w14:paraId="2D364C89" w14:textId="77777777" w:rsidR="001D50C4" w:rsidRPr="00BA1DB4" w:rsidRDefault="001D50C4" w:rsidP="001D50C4">
      <w:pPr>
        <w:pStyle w:val="ListParagraph"/>
        <w:widowControl w:val="0"/>
        <w:numPr>
          <w:ilvl w:val="0"/>
          <w:numId w:val="32"/>
        </w:numPr>
        <w:tabs>
          <w:tab w:val="left" w:pos="820"/>
        </w:tabs>
        <w:autoSpaceDE w:val="0"/>
        <w:autoSpaceDN w:val="0"/>
        <w:spacing w:before="240" w:after="0"/>
        <w:ind w:left="360" w:hanging="360"/>
        <w:rPr>
          <w:b/>
        </w:rPr>
      </w:pPr>
      <w:r w:rsidRPr="00BA1DB4">
        <w:rPr>
          <w:b/>
        </w:rPr>
        <w:t>PURPOSE</w:t>
      </w:r>
      <w:r w:rsidRPr="00BA1DB4">
        <w:rPr>
          <w:b/>
          <w:spacing w:val="-9"/>
        </w:rPr>
        <w:t xml:space="preserve"> </w:t>
      </w:r>
      <w:r w:rsidRPr="00BA1DB4">
        <w:rPr>
          <w:b/>
        </w:rPr>
        <w:t>OF</w:t>
      </w:r>
      <w:r w:rsidRPr="00BA1DB4">
        <w:rPr>
          <w:b/>
          <w:spacing w:val="-7"/>
        </w:rPr>
        <w:t xml:space="preserve"> </w:t>
      </w:r>
      <w:r w:rsidRPr="00BA1DB4">
        <w:rPr>
          <w:b/>
        </w:rPr>
        <w:t>AGREEMENT,</w:t>
      </w:r>
      <w:r w:rsidRPr="00BA1DB4">
        <w:rPr>
          <w:b/>
          <w:spacing w:val="-5"/>
        </w:rPr>
        <w:t xml:space="preserve"> </w:t>
      </w:r>
      <w:r w:rsidRPr="00BA1DB4">
        <w:rPr>
          <w:b/>
        </w:rPr>
        <w:t>PROBLEM/SOLUTION</w:t>
      </w:r>
      <w:r w:rsidRPr="00BA1DB4">
        <w:rPr>
          <w:b/>
          <w:spacing w:val="-12"/>
        </w:rPr>
        <w:t xml:space="preserve"> </w:t>
      </w:r>
      <w:r w:rsidRPr="00BA1DB4">
        <w:rPr>
          <w:b/>
        </w:rPr>
        <w:t>STATEMENT,</w:t>
      </w:r>
      <w:r w:rsidRPr="00BA1DB4">
        <w:rPr>
          <w:b/>
          <w:spacing w:val="-1"/>
        </w:rPr>
        <w:t xml:space="preserve"> </w:t>
      </w:r>
      <w:r w:rsidRPr="00BA1DB4">
        <w:rPr>
          <w:b/>
        </w:rPr>
        <w:t>AND</w:t>
      </w:r>
      <w:r w:rsidRPr="00BA1DB4">
        <w:rPr>
          <w:b/>
          <w:spacing w:val="-7"/>
        </w:rPr>
        <w:t xml:space="preserve"> </w:t>
      </w:r>
      <w:r w:rsidRPr="00BA1DB4">
        <w:rPr>
          <w:b/>
        </w:rPr>
        <w:t>GOALS</w:t>
      </w:r>
      <w:r>
        <w:rPr>
          <w:b/>
          <w:spacing w:val="-1"/>
        </w:rPr>
        <w:t xml:space="preserve"> </w:t>
      </w:r>
      <w:r w:rsidRPr="00BA1DB4">
        <w:rPr>
          <w:b/>
        </w:rPr>
        <w:t xml:space="preserve">AND </w:t>
      </w:r>
      <w:r w:rsidRPr="00BA1DB4">
        <w:rPr>
          <w:b/>
          <w:spacing w:val="-2"/>
        </w:rPr>
        <w:t>OBJECTIVES</w:t>
      </w:r>
    </w:p>
    <w:p w14:paraId="1722F90A" w14:textId="77777777" w:rsidR="001D50C4" w:rsidRDefault="001D50C4" w:rsidP="001D50C4">
      <w:pPr>
        <w:pStyle w:val="Heading3"/>
        <w:spacing w:before="118"/>
      </w:pPr>
      <w:r>
        <w:t>Purpose</w:t>
      </w:r>
      <w:r>
        <w:rPr>
          <w:spacing w:val="-1"/>
        </w:rPr>
        <w:t xml:space="preserve"> </w:t>
      </w:r>
      <w:r>
        <w:t>of</w:t>
      </w:r>
      <w:r>
        <w:rPr>
          <w:spacing w:val="-3"/>
        </w:rPr>
        <w:t xml:space="preserve"> </w:t>
      </w:r>
      <w:r>
        <w:rPr>
          <w:spacing w:val="-2"/>
        </w:rPr>
        <w:t>Agreement</w:t>
      </w:r>
    </w:p>
    <w:p w14:paraId="2FDAEABA" w14:textId="77777777" w:rsidR="001D50C4" w:rsidRDefault="001D50C4" w:rsidP="001D50C4">
      <w:pPr>
        <w:pStyle w:val="BodyText"/>
        <w:spacing w:before="126" w:after="0"/>
        <w:ind w:right="0"/>
      </w:pPr>
      <w:r>
        <w:t>The purposes of this Agreement are to: 1)</w:t>
      </w:r>
      <w:r>
        <w:rPr>
          <w:spacing w:val="-1"/>
        </w:rPr>
        <w:t xml:space="preserve"> </w:t>
      </w:r>
      <w:r>
        <w:t>obtain superior interpreting services by qualified and experienced professionals for the Energy Commission, as required for Cases/Committee Meetings, Hearings, Workshops, Zoom or Microsoft Teams conferencing, Conference Calls and other meetings events</w:t>
      </w:r>
      <w:r>
        <w:rPr>
          <w:spacing w:val="-6"/>
        </w:rPr>
        <w:t xml:space="preserve"> </w:t>
      </w:r>
      <w:r>
        <w:t>or</w:t>
      </w:r>
      <w:r>
        <w:rPr>
          <w:spacing w:val="-4"/>
        </w:rPr>
        <w:t xml:space="preserve"> </w:t>
      </w:r>
      <w:r>
        <w:t>proceedings,</w:t>
      </w:r>
      <w:r>
        <w:rPr>
          <w:spacing w:val="-5"/>
        </w:rPr>
        <w:t xml:space="preserve"> </w:t>
      </w:r>
      <w:r>
        <w:t>herein</w:t>
      </w:r>
      <w:r>
        <w:rPr>
          <w:spacing w:val="-4"/>
        </w:rPr>
        <w:t xml:space="preserve"> </w:t>
      </w:r>
      <w:r>
        <w:t>referred</w:t>
      </w:r>
      <w:r>
        <w:rPr>
          <w:spacing w:val="-4"/>
        </w:rPr>
        <w:t xml:space="preserve"> </w:t>
      </w:r>
      <w:r>
        <w:t>to</w:t>
      </w:r>
      <w:r>
        <w:rPr>
          <w:spacing w:val="-4"/>
        </w:rPr>
        <w:t xml:space="preserve"> </w:t>
      </w:r>
      <w:r>
        <w:t>as</w:t>
      </w:r>
      <w:r>
        <w:rPr>
          <w:spacing w:val="-2"/>
        </w:rPr>
        <w:t xml:space="preserve"> </w:t>
      </w:r>
      <w:r>
        <w:t>“events”;</w:t>
      </w:r>
      <w:r>
        <w:rPr>
          <w:spacing w:val="-1"/>
        </w:rPr>
        <w:t xml:space="preserve"> </w:t>
      </w:r>
      <w:r>
        <w:t>and</w:t>
      </w:r>
      <w:r>
        <w:rPr>
          <w:spacing w:val="-4"/>
        </w:rPr>
        <w:t xml:space="preserve"> </w:t>
      </w:r>
      <w:r>
        <w:t>2)</w:t>
      </w:r>
      <w:r>
        <w:rPr>
          <w:spacing w:val="-4"/>
        </w:rPr>
        <w:t xml:space="preserve"> </w:t>
      </w:r>
      <w:r>
        <w:t>obtain superior</w:t>
      </w:r>
      <w:r>
        <w:rPr>
          <w:spacing w:val="-3"/>
        </w:rPr>
        <w:t xml:space="preserve"> </w:t>
      </w:r>
      <w:r>
        <w:t>translation services by qualified and experienced professionals for written documents needed by the Energy Commission. This is a nonexclusive Agreement for interpreter/translator services and the Energy Commission does not guarantee any minimum amount of work under this Agreement. This</w:t>
      </w:r>
      <w:r>
        <w:rPr>
          <w:spacing w:val="-2"/>
        </w:rPr>
        <w:t xml:space="preserve"> </w:t>
      </w:r>
      <w:r>
        <w:t>is</w:t>
      </w:r>
      <w:r>
        <w:rPr>
          <w:spacing w:val="-2"/>
        </w:rPr>
        <w:t xml:space="preserve"> </w:t>
      </w:r>
      <w:r>
        <w:t>a</w:t>
      </w:r>
      <w:r>
        <w:rPr>
          <w:spacing w:val="-5"/>
        </w:rPr>
        <w:t xml:space="preserve"> </w:t>
      </w:r>
      <w:r>
        <w:t>service</w:t>
      </w:r>
      <w:r>
        <w:rPr>
          <w:spacing w:val="-5"/>
        </w:rPr>
        <w:t xml:space="preserve"> </w:t>
      </w:r>
      <w:r>
        <w:t>contract</w:t>
      </w:r>
      <w:r>
        <w:rPr>
          <w:spacing w:val="-1"/>
        </w:rPr>
        <w:t xml:space="preserve"> </w:t>
      </w:r>
      <w:r>
        <w:t>whose events</w:t>
      </w:r>
      <w:r>
        <w:rPr>
          <w:spacing w:val="-7"/>
        </w:rPr>
        <w:t xml:space="preserve"> </w:t>
      </w:r>
      <w:r>
        <w:t>are</w:t>
      </w:r>
      <w:r>
        <w:rPr>
          <w:spacing w:val="-5"/>
        </w:rPr>
        <w:t xml:space="preserve"> </w:t>
      </w:r>
      <w:proofErr w:type="gramStart"/>
      <w:r>
        <w:t>ongoing</w:t>
      </w:r>
      <w:proofErr w:type="gramEnd"/>
      <w:r>
        <w:rPr>
          <w:spacing w:val="-5"/>
        </w:rPr>
        <w:t xml:space="preserve"> </w:t>
      </w:r>
      <w:r>
        <w:t>and interpretation and</w:t>
      </w:r>
      <w:r>
        <w:rPr>
          <w:spacing w:val="-5"/>
        </w:rPr>
        <w:t xml:space="preserve"> </w:t>
      </w:r>
      <w:r>
        <w:t>translation</w:t>
      </w:r>
      <w:r>
        <w:rPr>
          <w:spacing w:val="-5"/>
        </w:rPr>
        <w:t xml:space="preserve"> </w:t>
      </w:r>
      <w:r>
        <w:t>services are on an as-needed basis; due dates are also as requested by the Commission Agreement Manager (CAM).</w:t>
      </w:r>
    </w:p>
    <w:p w14:paraId="16D1AF19" w14:textId="6CDB305A" w:rsidR="001D50C4" w:rsidRDefault="001D50C4" w:rsidP="001D50C4">
      <w:pPr>
        <w:pStyle w:val="BodyText"/>
        <w:spacing w:before="126" w:after="0"/>
        <w:ind w:right="0"/>
      </w:pPr>
      <w:r w:rsidRPr="00E812DB">
        <w:lastRenderedPageBreak/>
        <w:t xml:space="preserve">Contractor shall provide qualified and experienced interpreters and translators in any of the following languages, including, but not limited to: </w:t>
      </w:r>
    </w:p>
    <w:p w14:paraId="0536FE4B" w14:textId="77777777" w:rsidR="001D50C4" w:rsidRDefault="001D50C4" w:rsidP="001D50C4">
      <w:pPr>
        <w:spacing w:after="0"/>
        <w:contextualSpacing/>
      </w:pPr>
    </w:p>
    <w:p w14:paraId="29C63D2B" w14:textId="77777777" w:rsidR="001D50C4" w:rsidRDefault="001D50C4" w:rsidP="001D50C4">
      <w:pPr>
        <w:pStyle w:val="ListParagraph"/>
        <w:numPr>
          <w:ilvl w:val="0"/>
          <w:numId w:val="33"/>
        </w:numPr>
        <w:spacing w:after="0"/>
      </w:pPr>
      <w:r w:rsidRPr="00E812DB">
        <w:t>C</w:t>
      </w:r>
      <w:r>
        <w:t>hinese (Mandarin and Cantonese, both traditional and simplified)</w:t>
      </w:r>
      <w:r w:rsidRPr="00E812DB">
        <w:t xml:space="preserve"> </w:t>
      </w:r>
    </w:p>
    <w:p w14:paraId="35255DC2" w14:textId="77777777" w:rsidR="001D50C4" w:rsidRDefault="001D50C4" w:rsidP="001D50C4">
      <w:pPr>
        <w:pStyle w:val="ListParagraph"/>
        <w:numPr>
          <w:ilvl w:val="0"/>
          <w:numId w:val="33"/>
        </w:numPr>
        <w:spacing w:after="0"/>
      </w:pPr>
      <w:r>
        <w:t>Korean</w:t>
      </w:r>
    </w:p>
    <w:p w14:paraId="758AABB9" w14:textId="77777777" w:rsidR="001D50C4" w:rsidRPr="000D2B9D" w:rsidRDefault="001D50C4" w:rsidP="001D50C4">
      <w:pPr>
        <w:pStyle w:val="ListParagraph"/>
        <w:numPr>
          <w:ilvl w:val="0"/>
          <w:numId w:val="33"/>
        </w:numPr>
      </w:pPr>
      <w:r w:rsidRPr="000D2B9D">
        <w:t>Spanish</w:t>
      </w:r>
    </w:p>
    <w:p w14:paraId="63EAC6A6" w14:textId="77777777" w:rsidR="001D50C4" w:rsidRDefault="001D50C4" w:rsidP="001D50C4">
      <w:pPr>
        <w:pStyle w:val="ListParagraph"/>
        <w:numPr>
          <w:ilvl w:val="0"/>
          <w:numId w:val="33"/>
        </w:numPr>
        <w:tabs>
          <w:tab w:val="left" w:pos="90"/>
        </w:tabs>
        <w:spacing w:after="0"/>
      </w:pPr>
      <w:r w:rsidRPr="00E812DB">
        <w:t>Vietnames</w:t>
      </w:r>
      <w:r>
        <w:t>e</w:t>
      </w:r>
    </w:p>
    <w:p w14:paraId="40D3C49E" w14:textId="77777777" w:rsidR="001D50C4" w:rsidRDefault="001D50C4" w:rsidP="001D50C4">
      <w:pPr>
        <w:tabs>
          <w:tab w:val="left" w:pos="90"/>
        </w:tabs>
        <w:spacing w:after="0"/>
        <w:ind w:left="360"/>
      </w:pPr>
    </w:p>
    <w:p w14:paraId="172AB3F9" w14:textId="77777777" w:rsidR="001D50C4" w:rsidRDefault="001D50C4" w:rsidP="001D50C4">
      <w:pPr>
        <w:pStyle w:val="ListParagraph"/>
        <w:tabs>
          <w:tab w:val="left" w:pos="90"/>
        </w:tabs>
        <w:spacing w:after="0"/>
        <w:ind w:left="0"/>
      </w:pPr>
      <w:r w:rsidRPr="00E812DB">
        <w:t>“Qualified and experienced” interpreters and translators, for the purposes of this</w:t>
      </w:r>
      <w:r>
        <w:t xml:space="preserve"> Agreement</w:t>
      </w:r>
      <w:r w:rsidRPr="00E812DB">
        <w:t xml:space="preserve">, are defined as meeting one or more of the Minimum Qualifications as detailed </w:t>
      </w:r>
      <w:r>
        <w:t xml:space="preserve">in Attachment A. </w:t>
      </w:r>
    </w:p>
    <w:p w14:paraId="5C471160" w14:textId="77777777" w:rsidR="001D50C4" w:rsidRDefault="001D50C4" w:rsidP="001D50C4"/>
    <w:p w14:paraId="2D727960" w14:textId="3EA7DCC5" w:rsidR="001D50C4" w:rsidRDefault="001D50C4" w:rsidP="001D50C4">
      <w:r>
        <w:t xml:space="preserve">The Energy Commission may request other languages as needed. In these instances, the Contractor will charge the rates for “other languages” in </w:t>
      </w:r>
      <w:r w:rsidR="005805E6">
        <w:t>Attachment 6</w:t>
      </w:r>
      <w:r>
        <w:t xml:space="preserve"> Rates. “Other languages” may include, without limitation: </w:t>
      </w:r>
    </w:p>
    <w:p w14:paraId="1BA72820" w14:textId="77777777" w:rsidR="001D50C4" w:rsidRDefault="001D50C4" w:rsidP="001D50C4">
      <w:pPr>
        <w:pStyle w:val="ListParagraph"/>
        <w:numPr>
          <w:ilvl w:val="0"/>
          <w:numId w:val="35"/>
        </w:numPr>
        <w:ind w:left="720"/>
      </w:pPr>
      <w:r>
        <w:t>Arabic</w:t>
      </w:r>
    </w:p>
    <w:p w14:paraId="76BB1BB4" w14:textId="77777777" w:rsidR="001D50C4" w:rsidRDefault="001D50C4" w:rsidP="001D50C4">
      <w:pPr>
        <w:pStyle w:val="ListParagraph"/>
        <w:numPr>
          <w:ilvl w:val="0"/>
          <w:numId w:val="34"/>
        </w:numPr>
      </w:pPr>
      <w:r>
        <w:t>Armenian</w:t>
      </w:r>
    </w:p>
    <w:p w14:paraId="0322BE8E" w14:textId="77777777" w:rsidR="001D50C4" w:rsidRDefault="001D50C4" w:rsidP="001D50C4">
      <w:pPr>
        <w:pStyle w:val="ListParagraph"/>
        <w:numPr>
          <w:ilvl w:val="0"/>
          <w:numId w:val="34"/>
        </w:numPr>
      </w:pPr>
      <w:r>
        <w:t>Farsi</w:t>
      </w:r>
    </w:p>
    <w:p w14:paraId="66F5124B" w14:textId="77777777" w:rsidR="001D50C4" w:rsidRDefault="001D50C4" w:rsidP="001D50C4">
      <w:pPr>
        <w:pStyle w:val="ListParagraph"/>
        <w:numPr>
          <w:ilvl w:val="0"/>
          <w:numId w:val="34"/>
        </w:numPr>
      </w:pPr>
      <w:r>
        <w:t>Hindi</w:t>
      </w:r>
    </w:p>
    <w:p w14:paraId="62CBB6BD" w14:textId="77777777" w:rsidR="001D50C4" w:rsidRDefault="001D50C4" w:rsidP="001D50C4">
      <w:pPr>
        <w:pStyle w:val="ListParagraph"/>
        <w:numPr>
          <w:ilvl w:val="0"/>
          <w:numId w:val="34"/>
        </w:numPr>
      </w:pPr>
      <w:r>
        <w:t>Hmong</w:t>
      </w:r>
    </w:p>
    <w:p w14:paraId="3C2E6C4B" w14:textId="77777777" w:rsidR="001D50C4" w:rsidRDefault="001D50C4" w:rsidP="001D50C4">
      <w:pPr>
        <w:pStyle w:val="ListParagraph"/>
        <w:numPr>
          <w:ilvl w:val="0"/>
          <w:numId w:val="34"/>
        </w:numPr>
      </w:pPr>
      <w:r>
        <w:t>Japanese</w:t>
      </w:r>
    </w:p>
    <w:p w14:paraId="5BFD47D8" w14:textId="77777777" w:rsidR="001D50C4" w:rsidRDefault="001D50C4" w:rsidP="001D50C4">
      <w:pPr>
        <w:pStyle w:val="ListParagraph"/>
        <w:numPr>
          <w:ilvl w:val="0"/>
          <w:numId w:val="34"/>
        </w:numPr>
      </w:pPr>
      <w:r>
        <w:t>Khmer</w:t>
      </w:r>
    </w:p>
    <w:p w14:paraId="1EBA1811" w14:textId="77777777" w:rsidR="001D50C4" w:rsidRDefault="001D50C4" w:rsidP="001D50C4">
      <w:pPr>
        <w:pStyle w:val="ListParagraph"/>
        <w:numPr>
          <w:ilvl w:val="0"/>
          <w:numId w:val="34"/>
        </w:numPr>
      </w:pPr>
      <w:r>
        <w:t>Punjabi</w:t>
      </w:r>
    </w:p>
    <w:p w14:paraId="6439FB8C" w14:textId="77777777" w:rsidR="001D50C4" w:rsidRDefault="001D50C4" w:rsidP="001D50C4">
      <w:pPr>
        <w:pStyle w:val="ListParagraph"/>
        <w:numPr>
          <w:ilvl w:val="0"/>
          <w:numId w:val="34"/>
        </w:numPr>
      </w:pPr>
      <w:r>
        <w:t>Russian</w:t>
      </w:r>
    </w:p>
    <w:p w14:paraId="1F740C9E" w14:textId="77777777" w:rsidR="001D50C4" w:rsidRDefault="001D50C4" w:rsidP="001D50C4">
      <w:pPr>
        <w:pStyle w:val="ListParagraph"/>
        <w:numPr>
          <w:ilvl w:val="0"/>
          <w:numId w:val="34"/>
        </w:numPr>
      </w:pPr>
      <w:r>
        <w:t>Tagalog</w:t>
      </w:r>
    </w:p>
    <w:p w14:paraId="4214CC4F" w14:textId="77777777" w:rsidR="001D50C4" w:rsidRDefault="001D50C4" w:rsidP="001D50C4">
      <w:pPr>
        <w:pStyle w:val="ListParagraph"/>
        <w:numPr>
          <w:ilvl w:val="0"/>
          <w:numId w:val="34"/>
        </w:numPr>
      </w:pPr>
      <w:r>
        <w:t xml:space="preserve">Thai </w:t>
      </w:r>
    </w:p>
    <w:p w14:paraId="32EED468" w14:textId="77777777" w:rsidR="001D50C4" w:rsidRDefault="001D50C4" w:rsidP="001D50C4">
      <w:r w:rsidRPr="00A20C3F">
        <w:t>Many</w:t>
      </w:r>
      <w:r>
        <w:t xml:space="preserve"> interpretation</w:t>
      </w:r>
      <w:r w:rsidRPr="00A20C3F">
        <w:t xml:space="preserve"> events are set in </w:t>
      </w:r>
      <w:r>
        <w:t xml:space="preserve">the </w:t>
      </w:r>
      <w:r w:rsidRPr="00A20C3F">
        <w:t>Sacramento</w:t>
      </w:r>
      <w:r>
        <w:t xml:space="preserve"> area,</w:t>
      </w:r>
      <w:r w:rsidRPr="00A20C3F">
        <w:t xml:space="preserve"> but others are near the proposed sites for power plants, as an example, which can be anywhere in California, including remote desert areas, or conducted in other parts of the state to make it convenient for the public to participate. Though rare, an event may even be set outside the state borders in Oregon, Nevada, or Arizona, at the closest convenient location to a proposed site. </w:t>
      </w:r>
      <w:r>
        <w:t>For purposes of this Agreement, the “Sacramento area”</w:t>
      </w:r>
      <w:r w:rsidRPr="000214B1">
        <w:t xml:space="preserve"> </w:t>
      </w:r>
      <w:r>
        <w:t>is a 30-mile radius from</w:t>
      </w:r>
      <w:r w:rsidRPr="000214B1">
        <w:t xml:space="preserve"> the Energy Commission</w:t>
      </w:r>
      <w:r>
        <w:t xml:space="preserve"> Headquarters located at </w:t>
      </w:r>
      <w:r w:rsidRPr="00E4117D">
        <w:rPr>
          <w:color w:val="131313"/>
        </w:rPr>
        <w:t>715 P Street</w:t>
      </w:r>
      <w:r>
        <w:rPr>
          <w:color w:val="131313"/>
        </w:rPr>
        <w:t xml:space="preserve">, </w:t>
      </w:r>
      <w:r w:rsidRPr="00E4117D">
        <w:rPr>
          <w:color w:val="131313"/>
        </w:rPr>
        <w:t>Sacramento, CA 95814</w:t>
      </w:r>
      <w:r w:rsidRPr="000214B1">
        <w:t>.</w:t>
      </w:r>
    </w:p>
    <w:p w14:paraId="0F576E3B" w14:textId="77777777" w:rsidR="001D50C4" w:rsidRDefault="001D50C4" w:rsidP="001D50C4">
      <w:pPr>
        <w:pStyle w:val="BodyText"/>
        <w:spacing w:before="126"/>
        <w:ind w:right="0" w:hanging="1"/>
      </w:pPr>
      <w:r w:rsidRPr="00A20C3F">
        <w:t>Energy Commission events may overlap in time (two or more events occurring at the same time) or location (two or more events occurring at different locations such that there is insufficient time for one person to travel between them).</w:t>
      </w:r>
    </w:p>
    <w:p w14:paraId="282C75BF" w14:textId="77777777" w:rsidR="001D50C4" w:rsidRPr="00D33986" w:rsidRDefault="001D50C4" w:rsidP="001D50C4">
      <w:pPr>
        <w:widowControl w:val="0"/>
        <w:tabs>
          <w:tab w:val="center" w:pos="360"/>
        </w:tabs>
        <w:rPr>
          <w:b/>
          <w:szCs w:val="22"/>
        </w:rPr>
      </w:pPr>
      <w:r w:rsidRPr="00D33986">
        <w:rPr>
          <w:b/>
          <w:caps/>
          <w:szCs w:val="22"/>
        </w:rPr>
        <w:t>P</w:t>
      </w:r>
      <w:r w:rsidRPr="00D33986">
        <w:rPr>
          <w:b/>
          <w:szCs w:val="22"/>
        </w:rPr>
        <w:t>roblem/Solution Statement</w:t>
      </w:r>
    </w:p>
    <w:p w14:paraId="4CADEF96" w14:textId="77777777" w:rsidR="001D50C4" w:rsidRDefault="001D50C4" w:rsidP="001D50C4">
      <w:pPr>
        <w:widowControl w:val="0"/>
        <w:spacing w:after="240"/>
        <w:rPr>
          <w:szCs w:val="22"/>
        </w:rPr>
      </w:pPr>
      <w:r w:rsidRPr="008358E1">
        <w:rPr>
          <w:szCs w:val="22"/>
        </w:rPr>
        <w:t>Outreach into local communities is crucial at events led by Energy Commission staff. Diverse communities throughout California require the Energy Commissio</w:t>
      </w:r>
      <w:r>
        <w:rPr>
          <w:szCs w:val="22"/>
        </w:rPr>
        <w:t xml:space="preserve">n to provide interpretation </w:t>
      </w:r>
      <w:r w:rsidRPr="008358E1">
        <w:rPr>
          <w:szCs w:val="22"/>
        </w:rPr>
        <w:t xml:space="preserve">services </w:t>
      </w:r>
      <w:r>
        <w:rPr>
          <w:szCs w:val="22"/>
        </w:rPr>
        <w:t xml:space="preserve">at events in order </w:t>
      </w:r>
      <w:r w:rsidRPr="008358E1">
        <w:rPr>
          <w:szCs w:val="22"/>
        </w:rPr>
        <w:t xml:space="preserve">to </w:t>
      </w:r>
      <w:r>
        <w:rPr>
          <w:szCs w:val="22"/>
        </w:rPr>
        <w:t>adequately</w:t>
      </w:r>
      <w:r w:rsidRPr="008358E1">
        <w:rPr>
          <w:szCs w:val="22"/>
        </w:rPr>
        <w:t xml:space="preserve"> communicate with the community</w:t>
      </w:r>
      <w:r>
        <w:rPr>
          <w:szCs w:val="22"/>
        </w:rPr>
        <w:t xml:space="preserve"> and remove the language barrier</w:t>
      </w:r>
      <w:r w:rsidRPr="008358E1">
        <w:rPr>
          <w:szCs w:val="22"/>
        </w:rPr>
        <w:t>.</w:t>
      </w:r>
      <w:r>
        <w:rPr>
          <w:szCs w:val="22"/>
        </w:rPr>
        <w:t xml:space="preserve"> It is equally crucial that documents are accurately translated in a timely manner in order to provide them to a diverse audience.</w:t>
      </w:r>
    </w:p>
    <w:p w14:paraId="490286CB" w14:textId="77777777" w:rsidR="001D50C4" w:rsidRPr="00F0580F" w:rsidRDefault="001D50C4" w:rsidP="001D50C4">
      <w:pPr>
        <w:keepLines/>
        <w:tabs>
          <w:tab w:val="center" w:pos="450"/>
        </w:tabs>
        <w:rPr>
          <w:rFonts w:cs="Times New Roman"/>
          <w:b/>
          <w:u w:val="single"/>
        </w:rPr>
      </w:pPr>
      <w:r w:rsidRPr="00F0580F">
        <w:rPr>
          <w:rFonts w:cs="Times New Roman"/>
          <w:b/>
          <w:u w:val="single"/>
        </w:rPr>
        <w:lastRenderedPageBreak/>
        <w:t>TASK 1 Agreement Management</w:t>
      </w:r>
    </w:p>
    <w:p w14:paraId="00F9E74D" w14:textId="77777777" w:rsidR="001D50C4" w:rsidRPr="00F0580F" w:rsidRDefault="001D50C4" w:rsidP="001D50C4">
      <w:pPr>
        <w:keepLines/>
        <w:tabs>
          <w:tab w:val="center" w:pos="450"/>
        </w:tabs>
        <w:rPr>
          <w:b/>
          <w:i/>
          <w:szCs w:val="22"/>
        </w:rPr>
      </w:pPr>
      <w:r w:rsidRPr="00BE0793">
        <w:rPr>
          <w:rFonts w:cs="Times New Roman"/>
        </w:rPr>
        <w:t xml:space="preserve">The goal of this task is </w:t>
      </w:r>
      <w:r w:rsidRPr="00F0580F">
        <w:rPr>
          <w:rFonts w:cs="Times New Roman"/>
        </w:rPr>
        <w:t>to establish the lines of communication and procedures for</w:t>
      </w:r>
      <w:r>
        <w:rPr>
          <w:rFonts w:cs="Times New Roman"/>
        </w:rPr>
        <w:t xml:space="preserve"> implementing this Agreement.</w:t>
      </w:r>
    </w:p>
    <w:p w14:paraId="0E2B2860" w14:textId="77777777" w:rsidR="001D50C4" w:rsidRPr="00524878" w:rsidRDefault="001D50C4" w:rsidP="001D50C4">
      <w:pPr>
        <w:spacing w:after="0"/>
        <w:rPr>
          <w:b/>
        </w:rPr>
      </w:pPr>
      <w:r w:rsidRPr="00524878">
        <w:rPr>
          <w:b/>
        </w:rPr>
        <w:t>Task 1.1 Kick-off Meeting</w:t>
      </w:r>
    </w:p>
    <w:p w14:paraId="28B8B595" w14:textId="77777777" w:rsidR="001D50C4" w:rsidRPr="00524878" w:rsidRDefault="001D50C4" w:rsidP="001D50C4">
      <w:pPr>
        <w:spacing w:after="0"/>
      </w:pPr>
    </w:p>
    <w:p w14:paraId="511AD7C7" w14:textId="77777777" w:rsidR="001D50C4" w:rsidRDefault="001D50C4" w:rsidP="001D50C4">
      <w:pPr>
        <w:spacing w:after="0"/>
      </w:pPr>
      <w:r>
        <w:t>The Contractor shall:</w:t>
      </w:r>
    </w:p>
    <w:p w14:paraId="0DD4C9CC" w14:textId="77777777" w:rsidR="001D50C4" w:rsidRPr="00FA29CD" w:rsidRDefault="001D50C4" w:rsidP="001D50C4">
      <w:pPr>
        <w:spacing w:after="0"/>
      </w:pPr>
    </w:p>
    <w:p w14:paraId="374E4078" w14:textId="77777777" w:rsidR="001D50C4" w:rsidRPr="00524878" w:rsidRDefault="001D50C4" w:rsidP="001D50C4">
      <w:pPr>
        <w:keepLines/>
        <w:numPr>
          <w:ilvl w:val="0"/>
          <w:numId w:val="38"/>
        </w:numPr>
        <w:spacing w:after="0"/>
        <w:rPr>
          <w:szCs w:val="22"/>
        </w:rPr>
      </w:pPr>
      <w:r w:rsidRPr="00524878">
        <w:rPr>
          <w:szCs w:val="22"/>
        </w:rPr>
        <w:t xml:space="preserve">Attend a </w:t>
      </w:r>
      <w:r>
        <w:rPr>
          <w:szCs w:val="22"/>
        </w:rPr>
        <w:t>“kick-off” meeting with the CAM and</w:t>
      </w:r>
      <w:r w:rsidRPr="00524878">
        <w:rPr>
          <w:szCs w:val="22"/>
        </w:rPr>
        <w:t xml:space="preserve"> the </w:t>
      </w:r>
      <w:r>
        <w:rPr>
          <w:szCs w:val="22"/>
        </w:rPr>
        <w:t>Commission Agreement Officer (</w:t>
      </w:r>
      <w:r w:rsidRPr="00524878">
        <w:rPr>
          <w:szCs w:val="22"/>
        </w:rPr>
        <w:t>C</w:t>
      </w:r>
      <w:r>
        <w:rPr>
          <w:szCs w:val="22"/>
        </w:rPr>
        <w:t xml:space="preserve">AO). </w:t>
      </w:r>
      <w:r w:rsidRPr="00524878">
        <w:rPr>
          <w:szCs w:val="22"/>
        </w:rPr>
        <w:t>The meeting will be held</w:t>
      </w:r>
      <w:r>
        <w:rPr>
          <w:szCs w:val="22"/>
        </w:rPr>
        <w:t xml:space="preserve"> virtually. </w:t>
      </w:r>
      <w:r w:rsidRPr="00524878">
        <w:rPr>
          <w:szCs w:val="22"/>
        </w:rPr>
        <w:t>The Contractor shall include their Project Manager, Contracts Administrator, Accounting Officer, and others designa</w:t>
      </w:r>
      <w:r>
        <w:rPr>
          <w:szCs w:val="22"/>
        </w:rPr>
        <w:t>ted by the CAM in this meeting.</w:t>
      </w:r>
      <w:r w:rsidRPr="00524878">
        <w:rPr>
          <w:szCs w:val="22"/>
        </w:rPr>
        <w:t xml:space="preserve"> The administrative and </w:t>
      </w:r>
      <w:r>
        <w:rPr>
          <w:szCs w:val="22"/>
        </w:rPr>
        <w:t>scheduling</w:t>
      </w:r>
      <w:r w:rsidRPr="00524878">
        <w:rPr>
          <w:szCs w:val="22"/>
        </w:rPr>
        <w:t xml:space="preserve"> aspects of this Agreement will be discussed at the meeting.</w:t>
      </w:r>
    </w:p>
    <w:p w14:paraId="500C1F9F" w14:textId="77777777" w:rsidR="001D50C4" w:rsidRPr="00524878" w:rsidRDefault="001D50C4" w:rsidP="001D50C4">
      <w:pPr>
        <w:keepLines/>
        <w:spacing w:after="0"/>
        <w:ind w:left="360"/>
        <w:rPr>
          <w:szCs w:val="22"/>
        </w:rPr>
      </w:pPr>
    </w:p>
    <w:p w14:paraId="7C260368" w14:textId="77777777" w:rsidR="001D50C4" w:rsidRDefault="001D50C4" w:rsidP="001D50C4">
      <w:pPr>
        <w:keepLines/>
        <w:spacing w:after="0"/>
        <w:ind w:right="-14"/>
        <w:rPr>
          <w:szCs w:val="22"/>
        </w:rPr>
      </w:pPr>
      <w:r w:rsidRPr="00FA29CD">
        <w:rPr>
          <w:szCs w:val="22"/>
        </w:rPr>
        <w:t>The CAM shall:</w:t>
      </w:r>
    </w:p>
    <w:p w14:paraId="595D9528" w14:textId="77777777" w:rsidR="001D50C4" w:rsidRPr="00FA29CD" w:rsidRDefault="001D50C4" w:rsidP="001D50C4">
      <w:pPr>
        <w:keepLines/>
        <w:spacing w:after="0"/>
        <w:ind w:right="-14"/>
        <w:rPr>
          <w:szCs w:val="22"/>
        </w:rPr>
      </w:pPr>
    </w:p>
    <w:p w14:paraId="762FFA6B" w14:textId="40A0F41D" w:rsidR="001D50C4" w:rsidRPr="00FA29CD" w:rsidRDefault="001D50C4" w:rsidP="001D50C4">
      <w:pPr>
        <w:numPr>
          <w:ilvl w:val="0"/>
          <w:numId w:val="38"/>
        </w:numPr>
      </w:pPr>
      <w:r w:rsidRPr="00FA29CD">
        <w:t>Arrange the meeting including scheduling the date and time.</w:t>
      </w:r>
    </w:p>
    <w:p w14:paraId="29A6C160" w14:textId="77777777" w:rsidR="001D50C4" w:rsidRDefault="001D50C4" w:rsidP="001D50C4">
      <w:pPr>
        <w:numPr>
          <w:ilvl w:val="0"/>
          <w:numId w:val="38"/>
        </w:numPr>
        <w:spacing w:after="0"/>
      </w:pPr>
      <w:r w:rsidRPr="00FA29CD">
        <w:t>Provide an agenda to all potential meeting participants prior to the kick-off meeting.</w:t>
      </w:r>
    </w:p>
    <w:p w14:paraId="7D5545EE" w14:textId="77777777" w:rsidR="001D50C4" w:rsidRDefault="001D50C4" w:rsidP="001D50C4">
      <w:pPr>
        <w:keepLines/>
        <w:widowControl w:val="0"/>
        <w:rPr>
          <w:b/>
          <w:szCs w:val="22"/>
        </w:rPr>
      </w:pPr>
    </w:p>
    <w:p w14:paraId="4B68B54B" w14:textId="77777777" w:rsidR="001D50C4" w:rsidRPr="008550D1" w:rsidRDefault="001D50C4" w:rsidP="001D50C4">
      <w:pPr>
        <w:keepLines/>
        <w:widowControl w:val="0"/>
        <w:rPr>
          <w:b/>
          <w:szCs w:val="22"/>
        </w:rPr>
      </w:pPr>
      <w:r w:rsidRPr="008550D1">
        <w:rPr>
          <w:b/>
          <w:szCs w:val="22"/>
        </w:rPr>
        <w:t>T</w:t>
      </w:r>
      <w:r>
        <w:rPr>
          <w:b/>
          <w:szCs w:val="22"/>
        </w:rPr>
        <w:t>ask</w:t>
      </w:r>
      <w:r w:rsidRPr="008550D1">
        <w:rPr>
          <w:b/>
          <w:szCs w:val="22"/>
        </w:rPr>
        <w:t xml:space="preserve"> 1.</w:t>
      </w:r>
      <w:r>
        <w:rPr>
          <w:b/>
          <w:szCs w:val="22"/>
        </w:rPr>
        <w:t>2</w:t>
      </w:r>
      <w:r w:rsidRPr="008550D1">
        <w:rPr>
          <w:b/>
          <w:szCs w:val="22"/>
        </w:rPr>
        <w:t xml:space="preserve"> I</w:t>
      </w:r>
      <w:r>
        <w:rPr>
          <w:b/>
          <w:szCs w:val="22"/>
        </w:rPr>
        <w:t>nvoices</w:t>
      </w:r>
    </w:p>
    <w:p w14:paraId="0AFFE593" w14:textId="77777777" w:rsidR="001D50C4" w:rsidRPr="00FA29CD" w:rsidRDefault="001D50C4" w:rsidP="001D50C4">
      <w:pPr>
        <w:keepLines/>
        <w:widowControl w:val="0"/>
        <w:rPr>
          <w:szCs w:val="22"/>
        </w:rPr>
      </w:pPr>
      <w:r w:rsidRPr="00FA29CD">
        <w:rPr>
          <w:szCs w:val="22"/>
        </w:rPr>
        <w:t>The Contractor shall:</w:t>
      </w:r>
    </w:p>
    <w:p w14:paraId="1616FE63" w14:textId="77777777" w:rsidR="001D50C4" w:rsidRPr="00FA29CD" w:rsidRDefault="001D50C4" w:rsidP="001D50C4">
      <w:pPr>
        <w:keepLines/>
        <w:widowControl w:val="0"/>
        <w:numPr>
          <w:ilvl w:val="0"/>
          <w:numId w:val="37"/>
        </w:numPr>
        <w:spacing w:after="0"/>
        <w:rPr>
          <w:szCs w:val="22"/>
        </w:rPr>
      </w:pPr>
      <w:r w:rsidRPr="00FA29CD">
        <w:rPr>
          <w:szCs w:val="22"/>
        </w:rPr>
        <w:t xml:space="preserve">Prepare invoices for all reimbursable expenses incurred performing work under this Agreement in compliance with </w:t>
      </w:r>
      <w:r w:rsidRPr="0085657A">
        <w:rPr>
          <w:szCs w:val="22"/>
        </w:rPr>
        <w:t>Exhibit</w:t>
      </w:r>
      <w:r>
        <w:rPr>
          <w:szCs w:val="22"/>
        </w:rPr>
        <w:t>s</w:t>
      </w:r>
      <w:r w:rsidRPr="0085657A">
        <w:rPr>
          <w:szCs w:val="22"/>
        </w:rPr>
        <w:t xml:space="preserve"> B</w:t>
      </w:r>
      <w:r>
        <w:rPr>
          <w:szCs w:val="22"/>
        </w:rPr>
        <w:t xml:space="preserve"> and C</w:t>
      </w:r>
      <w:r w:rsidRPr="0085657A">
        <w:rPr>
          <w:szCs w:val="22"/>
        </w:rPr>
        <w:t xml:space="preserve"> of the Terms and Conditions of the Agreement.</w:t>
      </w:r>
      <w:r w:rsidRPr="00FA29CD">
        <w:rPr>
          <w:szCs w:val="22"/>
        </w:rPr>
        <w:t xml:space="preserve"> Invoices must be submitted to the Energy Commission’s Accounting Office. </w:t>
      </w:r>
    </w:p>
    <w:p w14:paraId="0B29E878" w14:textId="77777777" w:rsidR="001D50C4" w:rsidRPr="00FA29CD" w:rsidRDefault="001D50C4" w:rsidP="001D50C4">
      <w:pPr>
        <w:keepLines/>
        <w:widowControl w:val="0"/>
        <w:spacing w:after="0"/>
        <w:rPr>
          <w:szCs w:val="22"/>
        </w:rPr>
      </w:pPr>
    </w:p>
    <w:p w14:paraId="61C80887" w14:textId="77777777" w:rsidR="001D50C4" w:rsidRPr="00FA29CD" w:rsidRDefault="001D50C4" w:rsidP="001D50C4">
      <w:pPr>
        <w:keepLines/>
        <w:rPr>
          <w:szCs w:val="22"/>
        </w:rPr>
      </w:pPr>
      <w:r w:rsidRPr="00FA29CD">
        <w:rPr>
          <w:szCs w:val="22"/>
        </w:rPr>
        <w:t>Deliverables:</w:t>
      </w:r>
      <w:r w:rsidRPr="00FA29CD">
        <w:rPr>
          <w:szCs w:val="22"/>
        </w:rPr>
        <w:tab/>
      </w:r>
    </w:p>
    <w:p w14:paraId="51FC0114" w14:textId="77777777" w:rsidR="001D50C4" w:rsidRDefault="001D50C4" w:rsidP="001D50C4">
      <w:pPr>
        <w:keepLines/>
        <w:numPr>
          <w:ilvl w:val="0"/>
          <w:numId w:val="36"/>
        </w:numPr>
        <w:spacing w:after="0"/>
        <w:rPr>
          <w:szCs w:val="22"/>
        </w:rPr>
      </w:pPr>
      <w:r w:rsidRPr="00FA29CD">
        <w:rPr>
          <w:szCs w:val="22"/>
        </w:rPr>
        <w:t>Invoices</w:t>
      </w:r>
    </w:p>
    <w:p w14:paraId="4BC23488" w14:textId="77777777" w:rsidR="001D50C4" w:rsidRDefault="001D50C4" w:rsidP="001D50C4">
      <w:pPr>
        <w:keepLines/>
        <w:numPr>
          <w:ilvl w:val="0"/>
          <w:numId w:val="36"/>
        </w:numPr>
        <w:spacing w:after="0"/>
        <w:rPr>
          <w:szCs w:val="22"/>
        </w:rPr>
      </w:pPr>
      <w:r>
        <w:rPr>
          <w:szCs w:val="22"/>
        </w:rPr>
        <w:t>Receipts for reimbursable travel and per diem expenses for events outside the Sacramento area</w:t>
      </w:r>
    </w:p>
    <w:p w14:paraId="74661E32" w14:textId="77777777" w:rsidR="001D50C4" w:rsidRPr="00FA29CD" w:rsidRDefault="001D50C4" w:rsidP="001D50C4">
      <w:pPr>
        <w:keepLines/>
        <w:numPr>
          <w:ilvl w:val="0"/>
          <w:numId w:val="36"/>
        </w:numPr>
        <w:spacing w:after="0"/>
        <w:rPr>
          <w:szCs w:val="22"/>
        </w:rPr>
      </w:pPr>
      <w:r>
        <w:rPr>
          <w:szCs w:val="22"/>
        </w:rPr>
        <w:t xml:space="preserve">Verification of the qualifications and credentials of the interpreter for interpreting services provided and the qualifications and credentials of the translator and proofreader for translation services provided. The verification should include the signatures of the professionals who rendered the services. </w:t>
      </w:r>
    </w:p>
    <w:p w14:paraId="0CA1475F" w14:textId="77777777" w:rsidR="001D50C4" w:rsidRDefault="001D50C4" w:rsidP="001D50C4">
      <w:pPr>
        <w:keepLines/>
        <w:widowControl w:val="0"/>
        <w:spacing w:after="0"/>
        <w:rPr>
          <w:b/>
          <w:szCs w:val="22"/>
        </w:rPr>
      </w:pPr>
    </w:p>
    <w:p w14:paraId="223BCDDF" w14:textId="77777777" w:rsidR="001D50C4" w:rsidRPr="008550D1" w:rsidRDefault="001D50C4" w:rsidP="009A353B">
      <w:pPr>
        <w:keepNext/>
        <w:keepLines/>
        <w:widowControl w:val="0"/>
        <w:rPr>
          <w:b/>
          <w:szCs w:val="22"/>
        </w:rPr>
      </w:pPr>
      <w:r w:rsidRPr="008550D1">
        <w:rPr>
          <w:b/>
          <w:szCs w:val="22"/>
        </w:rPr>
        <w:lastRenderedPageBreak/>
        <w:t>T</w:t>
      </w:r>
      <w:r>
        <w:rPr>
          <w:b/>
          <w:szCs w:val="22"/>
        </w:rPr>
        <w:t>ask</w:t>
      </w:r>
      <w:r w:rsidRPr="008550D1">
        <w:rPr>
          <w:b/>
          <w:szCs w:val="22"/>
        </w:rPr>
        <w:t xml:space="preserve"> 1.</w:t>
      </w:r>
      <w:r>
        <w:rPr>
          <w:b/>
          <w:szCs w:val="22"/>
        </w:rPr>
        <w:t>3 Manage Subcontractors</w:t>
      </w:r>
    </w:p>
    <w:p w14:paraId="6B55ACFD" w14:textId="77777777" w:rsidR="001D50C4" w:rsidRPr="00FA29CD" w:rsidRDefault="001D50C4" w:rsidP="009A353B">
      <w:pPr>
        <w:keepNext/>
        <w:keepLines/>
        <w:widowControl w:val="0"/>
        <w:rPr>
          <w:szCs w:val="22"/>
        </w:rPr>
      </w:pPr>
      <w:r w:rsidRPr="00327D4D">
        <w:rPr>
          <w:szCs w:val="22"/>
        </w:rPr>
        <w:t xml:space="preserve">The goal of this task is to ensure quality products, to enforce subcontractor Agreement provisions, and in the event of failure of the subcontractor to satisfactorily perform services, </w:t>
      </w:r>
      <w:r w:rsidRPr="00FA29CD">
        <w:rPr>
          <w:szCs w:val="22"/>
        </w:rPr>
        <w:t>recommend solution</w:t>
      </w:r>
      <w:r>
        <w:rPr>
          <w:szCs w:val="22"/>
        </w:rPr>
        <w:t>s</w:t>
      </w:r>
      <w:r w:rsidRPr="00FA29CD">
        <w:rPr>
          <w:szCs w:val="22"/>
        </w:rPr>
        <w:t xml:space="preserve"> to resolve the problem.</w:t>
      </w:r>
    </w:p>
    <w:p w14:paraId="50DA62F7" w14:textId="77777777" w:rsidR="001D50C4" w:rsidRPr="00FA29CD" w:rsidRDefault="001D50C4" w:rsidP="009A353B">
      <w:pPr>
        <w:keepNext/>
        <w:keepLines/>
        <w:widowControl w:val="0"/>
        <w:rPr>
          <w:szCs w:val="22"/>
        </w:rPr>
      </w:pPr>
      <w:r w:rsidRPr="00FA29CD">
        <w:rPr>
          <w:szCs w:val="22"/>
        </w:rPr>
        <w:t>The Contractor shall:</w:t>
      </w:r>
    </w:p>
    <w:p w14:paraId="4FEFAD2D" w14:textId="77777777" w:rsidR="001D50C4" w:rsidRDefault="001D50C4" w:rsidP="009A353B">
      <w:pPr>
        <w:keepNext/>
        <w:keepLines/>
        <w:widowControl w:val="0"/>
        <w:numPr>
          <w:ilvl w:val="0"/>
          <w:numId w:val="37"/>
        </w:numPr>
        <w:spacing w:after="240"/>
        <w:rPr>
          <w:szCs w:val="22"/>
        </w:rPr>
      </w:pPr>
      <w:r w:rsidRPr="00FA29CD">
        <w:rPr>
          <w:szCs w:val="22"/>
        </w:rPr>
        <w:t>Manage and coordinate subcontractor activities. The Contractor is responsible for the quality of all subcontractor work and the Energy Commission will assign all work to the Contractor. If the Contractor decides to add new subcontractors, they shall 1) comply with the Terms and Conditions of the Agreement</w:t>
      </w:r>
      <w:r>
        <w:rPr>
          <w:szCs w:val="22"/>
        </w:rPr>
        <w:t>, and 2) notify the CA</w:t>
      </w:r>
      <w:r w:rsidRPr="00FA29CD">
        <w:rPr>
          <w:szCs w:val="22"/>
        </w:rPr>
        <w:t xml:space="preserve">M who will follow the Energy Commission’s process for adding or replacing subcontractors. </w:t>
      </w:r>
    </w:p>
    <w:p w14:paraId="3202361C" w14:textId="77777777" w:rsidR="001D50C4" w:rsidRDefault="001D50C4" w:rsidP="001D50C4">
      <w:pPr>
        <w:pStyle w:val="BodyText"/>
        <w:spacing w:before="126" w:after="0"/>
        <w:ind w:right="0"/>
      </w:pPr>
    </w:p>
    <w:p w14:paraId="57D9AB4A" w14:textId="77777777" w:rsidR="001D50C4" w:rsidRPr="00F0580F" w:rsidRDefault="001D50C4" w:rsidP="001D50C4">
      <w:pPr>
        <w:keepLines/>
        <w:tabs>
          <w:tab w:val="center" w:pos="450"/>
        </w:tabs>
        <w:rPr>
          <w:rFonts w:cs="Times New Roman"/>
          <w:b/>
          <w:u w:val="single"/>
        </w:rPr>
      </w:pPr>
      <w:r w:rsidRPr="00F0580F">
        <w:rPr>
          <w:rFonts w:cs="Times New Roman"/>
          <w:b/>
          <w:u w:val="single"/>
        </w:rPr>
        <w:t xml:space="preserve">TASK 2 Interpretation of Live </w:t>
      </w:r>
      <w:r>
        <w:rPr>
          <w:rFonts w:cs="Times New Roman"/>
          <w:b/>
          <w:u w:val="single"/>
        </w:rPr>
        <w:t>Events</w:t>
      </w:r>
    </w:p>
    <w:p w14:paraId="7D45AF83" w14:textId="4D9D34F5" w:rsidR="001D50C4" w:rsidRPr="001D50C4" w:rsidRDefault="001D50C4" w:rsidP="001D50C4">
      <w:pPr>
        <w:rPr>
          <w:szCs w:val="22"/>
        </w:rPr>
      </w:pPr>
      <w:r w:rsidRPr="00E52441">
        <w:rPr>
          <w:rFonts w:cs="Times New Roman"/>
        </w:rPr>
        <w:t xml:space="preserve">The goal of this task is to </w:t>
      </w:r>
      <w:r>
        <w:rPr>
          <w:rFonts w:cs="Times New Roman"/>
        </w:rPr>
        <w:t xml:space="preserve">ensure </w:t>
      </w:r>
      <w:r w:rsidRPr="00E52441">
        <w:rPr>
          <w:rFonts w:cs="Times New Roman"/>
        </w:rPr>
        <w:t>interpret</w:t>
      </w:r>
      <w:r>
        <w:rPr>
          <w:rFonts w:cs="Times New Roman"/>
        </w:rPr>
        <w:t>ing is provided</w:t>
      </w:r>
      <w:r w:rsidRPr="00E52441">
        <w:rPr>
          <w:rFonts w:cs="Times New Roman"/>
        </w:rPr>
        <w:t xml:space="preserve"> for </w:t>
      </w:r>
      <w:r>
        <w:rPr>
          <w:rFonts w:cs="Times New Roman"/>
        </w:rPr>
        <w:t xml:space="preserve">events </w:t>
      </w:r>
      <w:r w:rsidRPr="00E52441">
        <w:rPr>
          <w:rFonts w:cs="Times New Roman"/>
        </w:rPr>
        <w:t>as scheduled by Energy Commission staff</w:t>
      </w:r>
      <w:r>
        <w:rPr>
          <w:rFonts w:cs="Times New Roman"/>
        </w:rPr>
        <w:t>.</w:t>
      </w:r>
      <w:r w:rsidRPr="00E52441">
        <w:rPr>
          <w:rFonts w:cs="Times New Roman"/>
        </w:rPr>
        <w:t xml:space="preserve"> </w:t>
      </w:r>
      <w:r>
        <w:rPr>
          <w:rFonts w:cs="Times New Roman"/>
        </w:rPr>
        <w:t xml:space="preserve">Events that require interpreting are on an as-needed basis. </w:t>
      </w:r>
      <w:r w:rsidRPr="00E52441">
        <w:rPr>
          <w:szCs w:val="22"/>
        </w:rPr>
        <w:t>Interpretation tasks may include but are not limite</w:t>
      </w:r>
      <w:r>
        <w:rPr>
          <w:szCs w:val="22"/>
        </w:rPr>
        <w:t>d to the following:</w:t>
      </w:r>
      <w:r w:rsidRPr="00E52441">
        <w:rPr>
          <w:szCs w:val="22"/>
        </w:rPr>
        <w:t xml:space="preserve"> simultaneous</w:t>
      </w:r>
      <w:r>
        <w:rPr>
          <w:szCs w:val="22"/>
        </w:rPr>
        <w:t xml:space="preserve"> and consecutive interpreting in-person and via Zoom,</w:t>
      </w:r>
      <w:r w:rsidRPr="00E52441">
        <w:rPr>
          <w:szCs w:val="22"/>
        </w:rPr>
        <w:t xml:space="preserve"> </w:t>
      </w:r>
      <w:r>
        <w:rPr>
          <w:szCs w:val="22"/>
        </w:rPr>
        <w:t xml:space="preserve">along with </w:t>
      </w:r>
      <w:r w:rsidRPr="00E52441">
        <w:rPr>
          <w:szCs w:val="22"/>
        </w:rPr>
        <w:t xml:space="preserve">telephonic interpretation. Interpreters shall be </w:t>
      </w:r>
      <w:r>
        <w:rPr>
          <w:szCs w:val="22"/>
        </w:rPr>
        <w:t xml:space="preserve">qualified and </w:t>
      </w:r>
      <w:r w:rsidRPr="00E52441">
        <w:rPr>
          <w:szCs w:val="22"/>
        </w:rPr>
        <w:t xml:space="preserve">experienced in interpreting for </w:t>
      </w:r>
      <w:r>
        <w:rPr>
          <w:szCs w:val="22"/>
        </w:rPr>
        <w:t>individuals</w:t>
      </w:r>
      <w:r w:rsidRPr="00E52441">
        <w:rPr>
          <w:szCs w:val="22"/>
        </w:rPr>
        <w:t xml:space="preserve">, </w:t>
      </w:r>
      <w:r>
        <w:rPr>
          <w:szCs w:val="22"/>
        </w:rPr>
        <w:t>and small and</w:t>
      </w:r>
      <w:r w:rsidRPr="00E52441">
        <w:rPr>
          <w:szCs w:val="22"/>
        </w:rPr>
        <w:t xml:space="preserve"> </w:t>
      </w:r>
      <w:r>
        <w:rPr>
          <w:szCs w:val="22"/>
        </w:rPr>
        <w:t>large</w:t>
      </w:r>
      <w:r w:rsidRPr="00E52441">
        <w:rPr>
          <w:szCs w:val="22"/>
        </w:rPr>
        <w:t xml:space="preserve"> audience</w:t>
      </w:r>
      <w:r>
        <w:rPr>
          <w:szCs w:val="22"/>
        </w:rPr>
        <w:t>s</w:t>
      </w:r>
      <w:r w:rsidRPr="00E52441">
        <w:rPr>
          <w:szCs w:val="22"/>
        </w:rPr>
        <w:t>. Discussions may be technical in nature.</w:t>
      </w:r>
      <w:r>
        <w:rPr>
          <w:rFonts w:cs="Times New Roman"/>
        </w:rPr>
        <w:t xml:space="preserve"> Examples of events requiring interpretation include, but are not limited to:</w:t>
      </w:r>
    </w:p>
    <w:p w14:paraId="756B2EA5" w14:textId="77777777" w:rsidR="001D50C4" w:rsidRDefault="001D50C4" w:rsidP="001D50C4">
      <w:pPr>
        <w:keepLines/>
        <w:numPr>
          <w:ilvl w:val="0"/>
          <w:numId w:val="39"/>
        </w:numPr>
        <w:tabs>
          <w:tab w:val="center" w:pos="450"/>
        </w:tabs>
        <w:ind w:left="900"/>
        <w:rPr>
          <w:rFonts w:cs="Times New Roman"/>
        </w:rPr>
      </w:pPr>
      <w:r>
        <w:rPr>
          <w:rFonts w:cs="Times New Roman"/>
        </w:rPr>
        <w:t>Business Meetings</w:t>
      </w:r>
    </w:p>
    <w:p w14:paraId="2BE96C19" w14:textId="0F305048" w:rsidR="001D50C4" w:rsidRPr="00950FF1" w:rsidRDefault="001D50C4" w:rsidP="001D50C4">
      <w:pPr>
        <w:keepLines/>
        <w:numPr>
          <w:ilvl w:val="0"/>
          <w:numId w:val="39"/>
        </w:numPr>
        <w:tabs>
          <w:tab w:val="center" w:pos="450"/>
        </w:tabs>
        <w:ind w:left="900"/>
        <w:rPr>
          <w:rFonts w:cs="Times New Roman"/>
        </w:rPr>
      </w:pPr>
      <w:r w:rsidRPr="007E7A91">
        <w:rPr>
          <w:rFonts w:cs="Times New Roman"/>
        </w:rPr>
        <w:t>Committee Meetings</w:t>
      </w:r>
    </w:p>
    <w:p w14:paraId="34E4D42C" w14:textId="77777777" w:rsidR="001D50C4" w:rsidRPr="00950FF1" w:rsidRDefault="001D50C4" w:rsidP="001D50C4">
      <w:pPr>
        <w:keepLines/>
        <w:numPr>
          <w:ilvl w:val="0"/>
          <w:numId w:val="39"/>
        </w:numPr>
        <w:tabs>
          <w:tab w:val="center" w:pos="450"/>
        </w:tabs>
        <w:ind w:left="900"/>
        <w:rPr>
          <w:rFonts w:cs="Times New Roman"/>
        </w:rPr>
      </w:pPr>
      <w:r>
        <w:rPr>
          <w:rFonts w:cs="Times New Roman"/>
        </w:rPr>
        <w:t>Hearings</w:t>
      </w:r>
    </w:p>
    <w:p w14:paraId="49AC74B3" w14:textId="77777777" w:rsidR="001D50C4" w:rsidRDefault="001D50C4" w:rsidP="001D50C4">
      <w:pPr>
        <w:keepLines/>
        <w:numPr>
          <w:ilvl w:val="0"/>
          <w:numId w:val="39"/>
        </w:numPr>
        <w:tabs>
          <w:tab w:val="center" w:pos="450"/>
        </w:tabs>
        <w:ind w:left="900"/>
        <w:rPr>
          <w:rFonts w:cs="Times New Roman"/>
        </w:rPr>
      </w:pPr>
      <w:r>
        <w:rPr>
          <w:rFonts w:cs="Times New Roman"/>
        </w:rPr>
        <w:t>Workshops</w:t>
      </w:r>
    </w:p>
    <w:p w14:paraId="7805D343" w14:textId="77777777" w:rsidR="001D50C4" w:rsidRDefault="001D50C4" w:rsidP="001D50C4">
      <w:pPr>
        <w:keepLines/>
        <w:numPr>
          <w:ilvl w:val="0"/>
          <w:numId w:val="39"/>
        </w:numPr>
        <w:tabs>
          <w:tab w:val="center" w:pos="450"/>
        </w:tabs>
        <w:ind w:left="900"/>
        <w:rPr>
          <w:rFonts w:cs="Times New Roman"/>
        </w:rPr>
      </w:pPr>
      <w:r>
        <w:rPr>
          <w:rFonts w:cs="Times New Roman"/>
        </w:rPr>
        <w:t>Telephone Conference Calls</w:t>
      </w:r>
    </w:p>
    <w:p w14:paraId="1286A22F" w14:textId="77777777" w:rsidR="001D50C4" w:rsidRDefault="001D50C4" w:rsidP="001D50C4">
      <w:pPr>
        <w:keepLines/>
        <w:numPr>
          <w:ilvl w:val="0"/>
          <w:numId w:val="39"/>
        </w:numPr>
        <w:tabs>
          <w:tab w:val="center" w:pos="450"/>
        </w:tabs>
        <w:ind w:left="900"/>
        <w:rPr>
          <w:rFonts w:cs="Times New Roman"/>
        </w:rPr>
      </w:pPr>
      <w:r>
        <w:rPr>
          <w:rFonts w:cs="Times New Roman"/>
        </w:rPr>
        <w:t>Online meetings/Zoom conferencing</w:t>
      </w:r>
    </w:p>
    <w:p w14:paraId="5208ADD4" w14:textId="77777777" w:rsidR="001D50C4" w:rsidRDefault="001D50C4" w:rsidP="001D50C4">
      <w:pPr>
        <w:keepLines/>
        <w:numPr>
          <w:ilvl w:val="0"/>
          <w:numId w:val="39"/>
        </w:numPr>
        <w:tabs>
          <w:tab w:val="center" w:pos="450"/>
        </w:tabs>
        <w:ind w:left="900"/>
        <w:rPr>
          <w:rFonts w:cs="Times New Roman"/>
        </w:rPr>
      </w:pPr>
      <w:r>
        <w:rPr>
          <w:rFonts w:cs="Times New Roman"/>
        </w:rPr>
        <w:t>Listening Sessions and Roundtables</w:t>
      </w:r>
    </w:p>
    <w:p w14:paraId="3201862B" w14:textId="77777777" w:rsidR="001D50C4" w:rsidRPr="00BF524D" w:rsidRDefault="001D50C4" w:rsidP="001D50C4">
      <w:pPr>
        <w:keepLines/>
        <w:numPr>
          <w:ilvl w:val="0"/>
          <w:numId w:val="39"/>
        </w:numPr>
        <w:tabs>
          <w:tab w:val="center" w:pos="450"/>
        </w:tabs>
        <w:ind w:left="900"/>
        <w:rPr>
          <w:rFonts w:cs="Times New Roman"/>
        </w:rPr>
      </w:pPr>
      <w:r>
        <w:rPr>
          <w:rFonts w:cs="Times New Roman"/>
        </w:rPr>
        <w:t>Other in-person or remote/hybrid meetings and proceedings</w:t>
      </w:r>
    </w:p>
    <w:p w14:paraId="7F84E587" w14:textId="77777777" w:rsidR="001D50C4" w:rsidRPr="00A10F02" w:rsidRDefault="001D50C4" w:rsidP="001D50C4">
      <w:pPr>
        <w:keepLines/>
        <w:tabs>
          <w:tab w:val="center" w:pos="450"/>
        </w:tabs>
        <w:ind w:left="360" w:hanging="360"/>
        <w:rPr>
          <w:rFonts w:cs="Times New Roman"/>
        </w:rPr>
      </w:pPr>
      <w:r w:rsidRPr="00A10F02">
        <w:rPr>
          <w:rFonts w:cs="Times New Roman"/>
        </w:rPr>
        <w:t>The Contractor shall:</w:t>
      </w:r>
    </w:p>
    <w:p w14:paraId="286657F1" w14:textId="77777777" w:rsidR="001D50C4" w:rsidRDefault="001D50C4" w:rsidP="001D50C4">
      <w:pPr>
        <w:keepLines/>
        <w:numPr>
          <w:ilvl w:val="0"/>
          <w:numId w:val="39"/>
        </w:numPr>
        <w:tabs>
          <w:tab w:val="center" w:pos="450"/>
        </w:tabs>
        <w:ind w:left="900"/>
        <w:rPr>
          <w:rFonts w:cs="Times New Roman"/>
        </w:rPr>
      </w:pPr>
      <w:r>
        <w:rPr>
          <w:rFonts w:cs="Times New Roman"/>
        </w:rPr>
        <w:t>P</w:t>
      </w:r>
      <w:r w:rsidRPr="00A10F02">
        <w:rPr>
          <w:rFonts w:cs="Times New Roman"/>
        </w:rPr>
        <w:t xml:space="preserve">rovide </w:t>
      </w:r>
      <w:r>
        <w:rPr>
          <w:rFonts w:cs="Times New Roman"/>
        </w:rPr>
        <w:t xml:space="preserve">qualified and experienced interpreters </w:t>
      </w:r>
      <w:r w:rsidRPr="00A10F02">
        <w:rPr>
          <w:rFonts w:cs="Times New Roman"/>
        </w:rPr>
        <w:t xml:space="preserve">for events in all potential </w:t>
      </w:r>
      <w:r>
        <w:rPr>
          <w:rFonts w:cs="Times New Roman"/>
        </w:rPr>
        <w:t xml:space="preserve">event </w:t>
      </w:r>
      <w:r w:rsidRPr="00A10F02">
        <w:rPr>
          <w:rFonts w:cs="Times New Roman"/>
        </w:rPr>
        <w:t>loc</w:t>
      </w:r>
      <w:r>
        <w:rPr>
          <w:rFonts w:cs="Times New Roman"/>
        </w:rPr>
        <w:t>ations. The Contractor must also provide the qualifications and credentials of the interpreter to the CAM prior to or during the event if requested by the CAM.</w:t>
      </w:r>
    </w:p>
    <w:p w14:paraId="7948819A" w14:textId="77777777" w:rsidR="001D50C4" w:rsidRPr="00557AFC" w:rsidRDefault="001D50C4" w:rsidP="001D50C4">
      <w:pPr>
        <w:keepLines/>
        <w:numPr>
          <w:ilvl w:val="0"/>
          <w:numId w:val="39"/>
        </w:numPr>
        <w:tabs>
          <w:tab w:val="center" w:pos="450"/>
        </w:tabs>
        <w:ind w:left="900"/>
        <w:rPr>
          <w:rFonts w:cs="Times New Roman"/>
        </w:rPr>
      </w:pPr>
      <w:r w:rsidRPr="00557AFC">
        <w:rPr>
          <w:rFonts w:cs="Times New Roman"/>
        </w:rPr>
        <w:t>Provide all necessary language services equipment, materials or tools as requested by the CAM, including without limitation, sufficient transmitters and headsets to reduce interference between the sounds in the room and the interpreter’s voice.</w:t>
      </w:r>
    </w:p>
    <w:p w14:paraId="6DA0F4F7" w14:textId="77777777" w:rsidR="001D50C4" w:rsidRPr="00557AFC" w:rsidRDefault="001D50C4" w:rsidP="001D50C4">
      <w:pPr>
        <w:keepLines/>
        <w:numPr>
          <w:ilvl w:val="0"/>
          <w:numId w:val="39"/>
        </w:numPr>
        <w:tabs>
          <w:tab w:val="center" w:pos="450"/>
        </w:tabs>
        <w:ind w:left="900"/>
        <w:rPr>
          <w:rFonts w:cs="Times New Roman"/>
        </w:rPr>
      </w:pPr>
      <w:r w:rsidRPr="00557AFC">
        <w:rPr>
          <w:rFonts w:cs="Times New Roman"/>
        </w:rPr>
        <w:lastRenderedPageBreak/>
        <w:t xml:space="preserve">Make interpreters available for the duration of the event. Events typically occur 8 a.m. to 7 p.m. Monday-Friday, excluding State </w:t>
      </w:r>
      <w:r>
        <w:rPr>
          <w:rFonts w:cs="Times New Roman"/>
        </w:rPr>
        <w:t xml:space="preserve">of California designated </w:t>
      </w:r>
      <w:r w:rsidRPr="00557AFC">
        <w:rPr>
          <w:rFonts w:cs="Times New Roman"/>
        </w:rPr>
        <w:t>holidays</w:t>
      </w:r>
      <w:r>
        <w:rPr>
          <w:rFonts w:cs="Times New Roman"/>
        </w:rPr>
        <w:t>, though events may occur outside of those hours</w:t>
      </w:r>
      <w:r w:rsidRPr="00557AFC">
        <w:rPr>
          <w:rFonts w:cs="Times New Roman"/>
        </w:rPr>
        <w:t>. Interpreters are required to remain until the conclusion of the event, as directed by the CAM, even if the event continues past the scheduled time. Evening hourly rates on Attachment 6, Cost Bid, are defined as working hours after 5</w:t>
      </w:r>
      <w:r>
        <w:rPr>
          <w:rFonts w:cs="Times New Roman"/>
        </w:rPr>
        <w:t>:00</w:t>
      </w:r>
      <w:r w:rsidRPr="00557AFC">
        <w:rPr>
          <w:rFonts w:cs="Times New Roman"/>
        </w:rPr>
        <w:t xml:space="preserve"> p.m.</w:t>
      </w:r>
    </w:p>
    <w:p w14:paraId="52E2AA08" w14:textId="79C1D5FF" w:rsidR="001D50C4" w:rsidRPr="00557AFC" w:rsidRDefault="001D50C4" w:rsidP="00F45BBB">
      <w:pPr>
        <w:keepLines/>
        <w:numPr>
          <w:ilvl w:val="0"/>
          <w:numId w:val="39"/>
        </w:numPr>
        <w:tabs>
          <w:tab w:val="center" w:pos="450"/>
        </w:tabs>
        <w:ind w:left="907"/>
        <w:rPr>
          <w:rFonts w:cs="Times New Roman"/>
        </w:rPr>
      </w:pPr>
      <w:r w:rsidRPr="00557AFC">
        <w:rPr>
          <w:rFonts w:cs="Times New Roman"/>
        </w:rPr>
        <w:t>Secure required number of qualified interpreters within five working days’ notice.</w:t>
      </w:r>
    </w:p>
    <w:p w14:paraId="43152163" w14:textId="77777777" w:rsidR="001D50C4" w:rsidRPr="00557AFC" w:rsidRDefault="001D50C4" w:rsidP="001D50C4">
      <w:pPr>
        <w:keepLines/>
        <w:numPr>
          <w:ilvl w:val="0"/>
          <w:numId w:val="39"/>
        </w:numPr>
        <w:tabs>
          <w:tab w:val="center" w:pos="450"/>
        </w:tabs>
        <w:ind w:left="900"/>
        <w:rPr>
          <w:rFonts w:cs="Times New Roman"/>
        </w:rPr>
      </w:pPr>
      <w:r w:rsidRPr="00557AFC">
        <w:rPr>
          <w:rFonts w:cs="Times New Roman"/>
        </w:rPr>
        <w:t xml:space="preserve">Confirm interpreter services scheduled for the upcoming work week with the CAM either by e-mail or telephone the Friday prior. If the prior Friday is a State </w:t>
      </w:r>
      <w:r>
        <w:rPr>
          <w:rFonts w:cs="Times New Roman"/>
        </w:rPr>
        <w:t xml:space="preserve">of California designated </w:t>
      </w:r>
      <w:r w:rsidRPr="00557AFC">
        <w:rPr>
          <w:rFonts w:cs="Times New Roman"/>
        </w:rPr>
        <w:t xml:space="preserve">holiday, the confirmation day will default to the prior business day. Contractor shall identify the name and credentials/qualifications of the assigned interpreter. </w:t>
      </w:r>
    </w:p>
    <w:p w14:paraId="1CAE992D" w14:textId="303BD498" w:rsidR="001D50C4" w:rsidRPr="00FC107B" w:rsidRDefault="001D50C4" w:rsidP="001D50C4">
      <w:pPr>
        <w:pStyle w:val="ListParagraph"/>
        <w:numPr>
          <w:ilvl w:val="0"/>
          <w:numId w:val="40"/>
        </w:numPr>
        <w:autoSpaceDE w:val="0"/>
        <w:autoSpaceDN w:val="0"/>
        <w:adjustRightInd w:val="0"/>
        <w:ind w:left="907"/>
        <w:contextualSpacing w:val="0"/>
        <w:rPr>
          <w:szCs w:val="22"/>
        </w:rPr>
      </w:pPr>
      <w:r w:rsidRPr="00FC107B">
        <w:rPr>
          <w:szCs w:val="22"/>
        </w:rPr>
        <w:t>Pay for all relevant expenses including, but not limited to, travel mileage, parking, and any incidental costs to providing the services listed above.</w:t>
      </w:r>
      <w:r w:rsidRPr="002165B2">
        <w:t xml:space="preserve"> </w:t>
      </w:r>
      <w:r>
        <w:t xml:space="preserve">Travel/Per Diem expenses incurred outside the Sacramento area are reimbursable. See </w:t>
      </w:r>
      <w:hyperlink r:id="rId29" w:history="1">
        <w:r w:rsidRPr="00FC107B">
          <w:rPr>
            <w:rStyle w:val="Hyperlink"/>
            <w:spacing w:val="-3"/>
            <w:szCs w:val="22"/>
          </w:rPr>
          <w:t>http://www.energy.ca.gov/contracts/TRAVEL_PER_DIEM.PDF</w:t>
        </w:r>
      </w:hyperlink>
      <w:r>
        <w:t xml:space="preserve"> </w:t>
      </w:r>
      <w:r w:rsidRPr="00FC107B">
        <w:rPr>
          <w:szCs w:val="22"/>
        </w:rPr>
        <w:t xml:space="preserve">for current rates and allowable expenses. See </w:t>
      </w:r>
      <w:r w:rsidR="0020327A">
        <w:rPr>
          <w:szCs w:val="22"/>
        </w:rPr>
        <w:t>Attachment 6</w:t>
      </w:r>
      <w:r w:rsidRPr="00FC107B">
        <w:rPr>
          <w:szCs w:val="22"/>
        </w:rPr>
        <w:t xml:space="preserve"> for the maximum Travel Rates per Hour for travel outside the Sacramento area.</w:t>
      </w:r>
    </w:p>
    <w:p w14:paraId="56F34459" w14:textId="49A494F4" w:rsidR="001D50C4" w:rsidRPr="001D50C4" w:rsidRDefault="001D50C4" w:rsidP="001D50C4">
      <w:pPr>
        <w:pStyle w:val="ListParagraph"/>
        <w:numPr>
          <w:ilvl w:val="0"/>
          <w:numId w:val="40"/>
        </w:numPr>
        <w:autoSpaceDE w:val="0"/>
        <w:autoSpaceDN w:val="0"/>
        <w:adjustRightInd w:val="0"/>
        <w:ind w:left="907"/>
        <w:contextualSpacing w:val="0"/>
        <w:rPr>
          <w:color w:val="000000"/>
          <w:szCs w:val="22"/>
        </w:rPr>
      </w:pPr>
      <w:r>
        <w:rPr>
          <w:szCs w:val="22"/>
        </w:rPr>
        <w:t xml:space="preserve">Ensure interpreters </w:t>
      </w:r>
      <w:r w:rsidRPr="00A10F02">
        <w:rPr>
          <w:szCs w:val="22"/>
        </w:rPr>
        <w:t>arrive promptly to scheduled events</w:t>
      </w:r>
      <w:r>
        <w:rPr>
          <w:szCs w:val="22"/>
        </w:rPr>
        <w:t xml:space="preserve"> by the time indicated by the CAM</w:t>
      </w:r>
      <w:r w:rsidRPr="00A10F02">
        <w:rPr>
          <w:szCs w:val="22"/>
        </w:rPr>
        <w:t xml:space="preserve">. </w:t>
      </w:r>
      <w:r>
        <w:rPr>
          <w:szCs w:val="22"/>
        </w:rPr>
        <w:t>Unless otherwise directed by the CAM, arriving promptly</w:t>
      </w:r>
      <w:r w:rsidRPr="00A10F02">
        <w:rPr>
          <w:szCs w:val="22"/>
        </w:rPr>
        <w:t xml:space="preserve"> is defined as </w:t>
      </w:r>
      <w:r>
        <w:rPr>
          <w:szCs w:val="22"/>
        </w:rPr>
        <w:t xml:space="preserve">arriving one hour prior to the scheduled start time to set up in order to </w:t>
      </w:r>
      <w:r w:rsidRPr="00A10F02">
        <w:rPr>
          <w:szCs w:val="22"/>
        </w:rPr>
        <w:t xml:space="preserve">be </w:t>
      </w:r>
      <w:r>
        <w:rPr>
          <w:szCs w:val="22"/>
        </w:rPr>
        <w:t>ready</w:t>
      </w:r>
      <w:r w:rsidRPr="00A10F02">
        <w:rPr>
          <w:szCs w:val="22"/>
        </w:rPr>
        <w:t xml:space="preserve"> to </w:t>
      </w:r>
      <w:r>
        <w:rPr>
          <w:szCs w:val="22"/>
        </w:rPr>
        <w:t>interpret</w:t>
      </w:r>
      <w:r w:rsidRPr="00A10F02">
        <w:rPr>
          <w:szCs w:val="22"/>
        </w:rPr>
        <w:t xml:space="preserve"> at the scheduled start time of the event</w:t>
      </w:r>
      <w:r>
        <w:rPr>
          <w:szCs w:val="22"/>
        </w:rPr>
        <w:t>.</w:t>
      </w:r>
      <w:r w:rsidRPr="00A10F02">
        <w:rPr>
          <w:szCs w:val="22"/>
        </w:rPr>
        <w:t xml:space="preserve"> </w:t>
      </w:r>
      <w:r>
        <w:rPr>
          <w:szCs w:val="22"/>
        </w:rPr>
        <w:t xml:space="preserve">Interpreters shall verify the necessary equipment is fully functional for use at the designated location one hour before the event start time. </w:t>
      </w:r>
      <w:r w:rsidRPr="00A10F02">
        <w:rPr>
          <w:szCs w:val="22"/>
        </w:rPr>
        <w:t xml:space="preserve">The CAM will provide event start times. </w:t>
      </w:r>
    </w:p>
    <w:p w14:paraId="4D91F4E1" w14:textId="77777777" w:rsidR="001D50C4" w:rsidRPr="00297D9E" w:rsidRDefault="001D50C4" w:rsidP="001D50C4">
      <w:pPr>
        <w:pStyle w:val="ListParagraph"/>
        <w:numPr>
          <w:ilvl w:val="0"/>
          <w:numId w:val="40"/>
        </w:numPr>
        <w:autoSpaceDE w:val="0"/>
        <w:autoSpaceDN w:val="0"/>
        <w:adjustRightInd w:val="0"/>
        <w:ind w:left="907"/>
        <w:contextualSpacing w:val="0"/>
        <w:rPr>
          <w:szCs w:val="22"/>
        </w:rPr>
      </w:pPr>
      <w:r w:rsidRPr="00297D9E">
        <w:rPr>
          <w:szCs w:val="22"/>
        </w:rPr>
        <w:t>Provide the number of interpreters and equipment requested by the CAM. The CAM will specify the number of interpreters, type and size of audience and type of equipment needed.</w:t>
      </w:r>
    </w:p>
    <w:p w14:paraId="736C40D0" w14:textId="77777777" w:rsidR="001D50C4" w:rsidRPr="00297D9E" w:rsidRDefault="001D50C4" w:rsidP="001D50C4">
      <w:pPr>
        <w:pStyle w:val="ListParagraph"/>
        <w:numPr>
          <w:ilvl w:val="0"/>
          <w:numId w:val="40"/>
        </w:numPr>
        <w:autoSpaceDE w:val="0"/>
        <w:autoSpaceDN w:val="0"/>
        <w:adjustRightInd w:val="0"/>
        <w:ind w:left="907"/>
        <w:contextualSpacing w:val="0"/>
        <w:rPr>
          <w:szCs w:val="22"/>
        </w:rPr>
      </w:pPr>
      <w:r w:rsidRPr="00297D9E">
        <w:rPr>
          <w:szCs w:val="22"/>
        </w:rPr>
        <w:t xml:space="preserve">Upon request of the CAM, provide California Certified Administrative Hearings interpreters per Government Code section 11435.05 et seq. for administrative hearings in the languages specified by the CAM. </w:t>
      </w:r>
    </w:p>
    <w:p w14:paraId="1AFF6D0B" w14:textId="77777777" w:rsidR="001D50C4" w:rsidRPr="00297D9E" w:rsidRDefault="001D50C4" w:rsidP="001D50C4">
      <w:pPr>
        <w:pStyle w:val="ListParagraph"/>
        <w:numPr>
          <w:ilvl w:val="0"/>
          <w:numId w:val="40"/>
        </w:numPr>
        <w:autoSpaceDE w:val="0"/>
        <w:autoSpaceDN w:val="0"/>
        <w:adjustRightInd w:val="0"/>
        <w:ind w:left="907"/>
        <w:contextualSpacing w:val="0"/>
        <w:rPr>
          <w:szCs w:val="22"/>
        </w:rPr>
      </w:pPr>
      <w:r w:rsidRPr="00297D9E">
        <w:rPr>
          <w:szCs w:val="22"/>
        </w:rPr>
        <w:t xml:space="preserve">Ensure interpreters are familiar with and prepared to interpret the scientific/technical/legal words, acronyms and phrases in the “Glossary of Terms and Acronyms” in Attachment C. </w:t>
      </w:r>
    </w:p>
    <w:p w14:paraId="5406EDAD" w14:textId="77777777" w:rsidR="001D50C4" w:rsidRPr="00A10F02" w:rsidRDefault="001D50C4" w:rsidP="001D50C4">
      <w:pPr>
        <w:keepLines/>
        <w:tabs>
          <w:tab w:val="center" w:pos="450"/>
        </w:tabs>
        <w:ind w:left="360" w:hanging="720"/>
        <w:rPr>
          <w:rFonts w:cs="Times New Roman"/>
        </w:rPr>
      </w:pPr>
      <w:r w:rsidRPr="00A10F02">
        <w:rPr>
          <w:rFonts w:cs="Times New Roman"/>
        </w:rPr>
        <w:t>The CAM shall:</w:t>
      </w:r>
    </w:p>
    <w:p w14:paraId="565C3944" w14:textId="77777777" w:rsidR="001D50C4" w:rsidRDefault="001D50C4" w:rsidP="001D50C4">
      <w:pPr>
        <w:pStyle w:val="ListParagraph"/>
        <w:numPr>
          <w:ilvl w:val="0"/>
          <w:numId w:val="40"/>
        </w:numPr>
        <w:autoSpaceDE w:val="0"/>
        <w:autoSpaceDN w:val="0"/>
        <w:adjustRightInd w:val="0"/>
        <w:ind w:left="907"/>
        <w:contextualSpacing w:val="0"/>
        <w:rPr>
          <w:szCs w:val="22"/>
        </w:rPr>
      </w:pPr>
      <w:r>
        <w:rPr>
          <w:szCs w:val="22"/>
        </w:rPr>
        <w:t>R</w:t>
      </w:r>
      <w:r w:rsidRPr="005217B2">
        <w:rPr>
          <w:szCs w:val="22"/>
        </w:rPr>
        <w:t xml:space="preserve">equest interpreter services either by telephone or email five or more business days prior to the scheduled event (Standard Request). The request shall </w:t>
      </w:r>
      <w:r w:rsidRPr="00D21D26">
        <w:rPr>
          <w:szCs w:val="22"/>
        </w:rPr>
        <w:t xml:space="preserve">state the nature of the </w:t>
      </w:r>
      <w:r w:rsidRPr="00861040">
        <w:rPr>
          <w:szCs w:val="22"/>
        </w:rPr>
        <w:t>event</w:t>
      </w:r>
      <w:r w:rsidRPr="009E40B4">
        <w:rPr>
          <w:szCs w:val="22"/>
        </w:rPr>
        <w:t xml:space="preserve">, the time, location and date(s), as well as the number of interpreters needed. The CAM will </w:t>
      </w:r>
      <w:r w:rsidRPr="005217B2">
        <w:rPr>
          <w:szCs w:val="22"/>
        </w:rPr>
        <w:t xml:space="preserve">specify the language needs of the event and any requests for specialized equipment. In rare instances when interpretation </w:t>
      </w:r>
      <w:r w:rsidRPr="005217B2">
        <w:rPr>
          <w:szCs w:val="22"/>
        </w:rPr>
        <w:lastRenderedPageBreak/>
        <w:t>service requests are made with fewer than five business days’ notice (Expedited Request), the CAM shall make every effort to provide as much advance notice to Contractor as possible.</w:t>
      </w:r>
    </w:p>
    <w:p w14:paraId="78D06D14" w14:textId="1C3B9332" w:rsidR="001D50C4" w:rsidRDefault="001D50C4" w:rsidP="001D50C4">
      <w:pPr>
        <w:pStyle w:val="ListParagraph"/>
        <w:numPr>
          <w:ilvl w:val="0"/>
          <w:numId w:val="40"/>
        </w:numPr>
        <w:autoSpaceDE w:val="0"/>
        <w:autoSpaceDN w:val="0"/>
        <w:adjustRightInd w:val="0"/>
        <w:ind w:left="907"/>
        <w:contextualSpacing w:val="0"/>
        <w:rPr>
          <w:szCs w:val="22"/>
        </w:rPr>
      </w:pPr>
      <w:r w:rsidRPr="001D50C4">
        <w:rPr>
          <w:szCs w:val="22"/>
        </w:rPr>
        <w:t>Have the right to seek the qualifications and credentials of the interpreter (including certification number, if applicable) prior to or during any event and instruct Contractor to replace any interpreter who has provided service to the Energy Commission, if and when the CAM determines the interpreter does not meet the minimum qualifications in Attachment A or other</w:t>
      </w:r>
      <w:r>
        <w:rPr>
          <w:szCs w:val="22"/>
        </w:rPr>
        <w:t xml:space="preserve"> </w:t>
      </w:r>
      <w:r w:rsidRPr="00B66F87">
        <w:rPr>
          <w:szCs w:val="22"/>
        </w:rPr>
        <w:t>requirements of this Agreement</w:t>
      </w:r>
      <w:r>
        <w:rPr>
          <w:szCs w:val="22"/>
        </w:rPr>
        <w:t xml:space="preserve">, </w:t>
      </w:r>
      <w:r w:rsidRPr="0085003F">
        <w:rPr>
          <w:szCs w:val="22"/>
        </w:rPr>
        <w:t>or whose performance CAM deems to be unacceptable</w:t>
      </w:r>
      <w:r w:rsidRPr="00B66F87">
        <w:rPr>
          <w:szCs w:val="22"/>
        </w:rPr>
        <w:t>. Replacement of interpreters shall be done at no additional cost to the Energy Commission and with no reduction or interruption in service to support Energy Commission events.</w:t>
      </w:r>
      <w:r>
        <w:rPr>
          <w:szCs w:val="22"/>
        </w:rPr>
        <w:t xml:space="preserve"> If the Energy Commission must hire an interpreter outside this Agreement, in order to replace an interpreter that the CAM deems unqualified or unacceptable, Contractor shall be responsible for costs incurred by the Energy Commission to hire the replacement interpreter. If CAM has previously instructed Contractor to replace an interpreter, Contractor shall not continue to use that interpreter without the prior written authorization of CAM.</w:t>
      </w:r>
    </w:p>
    <w:p w14:paraId="6EF5971E" w14:textId="6473CFA0" w:rsidR="001D50C4" w:rsidRDefault="001D50C4" w:rsidP="002A38B2">
      <w:pPr>
        <w:pStyle w:val="ListParagraph"/>
        <w:numPr>
          <w:ilvl w:val="0"/>
          <w:numId w:val="40"/>
        </w:numPr>
        <w:autoSpaceDE w:val="0"/>
        <w:autoSpaceDN w:val="0"/>
        <w:adjustRightInd w:val="0"/>
        <w:ind w:left="907"/>
      </w:pPr>
      <w:r>
        <w:t xml:space="preserve">Provide relevant Energy Commission or other material to the interpreter, if possible, in advance of the event if possible, or during the event, to help the interpreter become familiarized with the relevant content, terms and other context for the event. </w:t>
      </w:r>
    </w:p>
    <w:p w14:paraId="4242B69B" w14:textId="77777777" w:rsidR="002A38B2" w:rsidRPr="00F45BBB" w:rsidRDefault="002A38B2" w:rsidP="00F45BBB">
      <w:pPr>
        <w:pStyle w:val="ListParagraph"/>
        <w:autoSpaceDE w:val="0"/>
        <w:autoSpaceDN w:val="0"/>
        <w:adjustRightInd w:val="0"/>
        <w:ind w:left="907"/>
        <w:rPr>
          <w:sz w:val="12"/>
          <w:szCs w:val="8"/>
        </w:rPr>
      </w:pPr>
    </w:p>
    <w:p w14:paraId="4E6931E8" w14:textId="76F4A1A4" w:rsidR="001D50C4" w:rsidRPr="001D50C4" w:rsidRDefault="001D50C4" w:rsidP="00F45BBB">
      <w:pPr>
        <w:pStyle w:val="ListParagraph"/>
        <w:numPr>
          <w:ilvl w:val="0"/>
          <w:numId w:val="40"/>
        </w:numPr>
        <w:autoSpaceDE w:val="0"/>
        <w:autoSpaceDN w:val="0"/>
        <w:adjustRightInd w:val="0"/>
        <w:spacing w:before="120"/>
        <w:ind w:left="907"/>
        <w:contextualSpacing w:val="0"/>
        <w:rPr>
          <w:szCs w:val="22"/>
        </w:rPr>
      </w:pPr>
      <w:r>
        <w:rPr>
          <w:szCs w:val="22"/>
        </w:rPr>
        <w:t>Have</w:t>
      </w:r>
      <w:r w:rsidRPr="00082114">
        <w:rPr>
          <w:szCs w:val="22"/>
        </w:rPr>
        <w:t xml:space="preserve"> the right to withhold payment if interpretation services do not fulfill the requirements </w:t>
      </w:r>
      <w:r>
        <w:rPr>
          <w:szCs w:val="22"/>
        </w:rPr>
        <w:t>of</w:t>
      </w:r>
      <w:r w:rsidRPr="00082114">
        <w:rPr>
          <w:szCs w:val="22"/>
        </w:rPr>
        <w:t xml:space="preserve"> </w:t>
      </w:r>
      <w:r>
        <w:rPr>
          <w:szCs w:val="22"/>
        </w:rPr>
        <w:t>this</w:t>
      </w:r>
      <w:r w:rsidRPr="00082114">
        <w:rPr>
          <w:szCs w:val="22"/>
        </w:rPr>
        <w:t xml:space="preserve"> </w:t>
      </w:r>
      <w:r>
        <w:rPr>
          <w:szCs w:val="22"/>
        </w:rPr>
        <w:t>Agreement</w:t>
      </w:r>
      <w:r w:rsidRPr="00082114">
        <w:rPr>
          <w:szCs w:val="22"/>
        </w:rPr>
        <w:t xml:space="preserve">. No fee shall be paid to the Contractor for assignments when the interpreter does not show and/or fails to call the CAM </w:t>
      </w:r>
      <w:r>
        <w:rPr>
          <w:szCs w:val="22"/>
        </w:rPr>
        <w:t xml:space="preserve">in advance of an event </w:t>
      </w:r>
      <w:r w:rsidRPr="00082114">
        <w:rPr>
          <w:szCs w:val="22"/>
        </w:rPr>
        <w:t xml:space="preserve">to inform the CAM that </w:t>
      </w:r>
      <w:r>
        <w:rPr>
          <w:szCs w:val="22"/>
        </w:rPr>
        <w:t>the interpreter</w:t>
      </w:r>
      <w:r w:rsidRPr="00082114">
        <w:rPr>
          <w:szCs w:val="22"/>
        </w:rPr>
        <w:t xml:space="preserve"> cannot show to an interpretation event.</w:t>
      </w:r>
    </w:p>
    <w:p w14:paraId="34AC67C0" w14:textId="77777777" w:rsidR="001D50C4" w:rsidRPr="00F0580F" w:rsidRDefault="001D50C4" w:rsidP="001D50C4">
      <w:pPr>
        <w:keepLines/>
        <w:tabs>
          <w:tab w:val="center" w:pos="450"/>
        </w:tabs>
        <w:rPr>
          <w:rFonts w:cs="Times New Roman"/>
          <w:b/>
          <w:u w:val="single"/>
        </w:rPr>
      </w:pPr>
      <w:r w:rsidRPr="00F0580F">
        <w:rPr>
          <w:rFonts w:cs="Times New Roman"/>
          <w:b/>
          <w:u w:val="single"/>
        </w:rPr>
        <w:t>TASK 3 Translation of Documents</w:t>
      </w:r>
    </w:p>
    <w:p w14:paraId="5514FBC1" w14:textId="348AACDF" w:rsidR="001D50C4" w:rsidRPr="00C70AD9" w:rsidRDefault="001D50C4" w:rsidP="001D50C4">
      <w:pPr>
        <w:keepLines/>
        <w:tabs>
          <w:tab w:val="center" w:pos="450"/>
        </w:tabs>
        <w:rPr>
          <w:rFonts w:cs="Times New Roman"/>
        </w:rPr>
      </w:pPr>
      <w:r w:rsidRPr="00BE0793">
        <w:rPr>
          <w:rFonts w:cs="Times New Roman"/>
        </w:rPr>
        <w:t xml:space="preserve">The goal of this task is </w:t>
      </w:r>
      <w:r>
        <w:rPr>
          <w:rFonts w:cs="Times New Roman"/>
        </w:rPr>
        <w:t xml:space="preserve">to translate Energy Commission documents on an as-needed basis. </w:t>
      </w:r>
      <w:r w:rsidRPr="00AA30A3">
        <w:rPr>
          <w:rFonts w:cs="Times New Roman"/>
        </w:rPr>
        <w:t xml:space="preserve">Translation tasks may include, but are not limited to, the following: document translation and formatting, </w:t>
      </w:r>
      <w:r w:rsidRPr="00C83C43">
        <w:rPr>
          <w:rFonts w:cs="Times New Roman"/>
        </w:rPr>
        <w:t>website translation, video captioning and/or subtitling or</w:t>
      </w:r>
      <w:r w:rsidRPr="00F00231">
        <w:rPr>
          <w:rFonts w:cs="Times New Roman"/>
          <w:strike/>
        </w:rPr>
        <w:t xml:space="preserve"> </w:t>
      </w:r>
      <w:r w:rsidRPr="00AA30A3">
        <w:rPr>
          <w:rFonts w:cs="Times New Roman"/>
        </w:rPr>
        <w:t>transcription.</w:t>
      </w:r>
      <w:r>
        <w:rPr>
          <w:rFonts w:cs="Times New Roman"/>
        </w:rPr>
        <w:t xml:space="preserve"> </w:t>
      </w:r>
      <w:r w:rsidRPr="00C70AD9">
        <w:rPr>
          <w:rFonts w:cs="Times New Roman"/>
        </w:rPr>
        <w:t xml:space="preserve">Examples of documents for translation include, but are not limited to: </w:t>
      </w:r>
    </w:p>
    <w:p w14:paraId="210AEE23"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Notices of proposed public meetings</w:t>
      </w:r>
    </w:p>
    <w:p w14:paraId="3B5E7215"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 xml:space="preserve">Project documents, including technical documents  </w:t>
      </w:r>
    </w:p>
    <w:p w14:paraId="314B6067"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 xml:space="preserve">Program and community outreach documents </w:t>
      </w:r>
    </w:p>
    <w:p w14:paraId="33BE21EA"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Workshop notices</w:t>
      </w:r>
    </w:p>
    <w:p w14:paraId="2027E753"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 xml:space="preserve">Handbooks/Guidebooks </w:t>
      </w:r>
    </w:p>
    <w:p w14:paraId="35E22269"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Brochures</w:t>
      </w:r>
    </w:p>
    <w:p w14:paraId="3F4EE605" w14:textId="77777777" w:rsidR="001D50C4" w:rsidRPr="00F705BA" w:rsidRDefault="001D50C4" w:rsidP="001D50C4">
      <w:pPr>
        <w:keepLines/>
        <w:tabs>
          <w:tab w:val="center" w:pos="450"/>
        </w:tabs>
        <w:rPr>
          <w:rFonts w:cs="Times New Roman"/>
        </w:rPr>
      </w:pPr>
      <w:r>
        <w:rPr>
          <w:rFonts w:cs="Times New Roman"/>
          <w:highlight w:val="yellow"/>
        </w:rPr>
        <w:tab/>
      </w:r>
      <w:r w:rsidRPr="00F705BA">
        <w:rPr>
          <w:rFonts w:cs="Times New Roman"/>
        </w:rPr>
        <w:t>The Contractor shall:</w:t>
      </w:r>
    </w:p>
    <w:p w14:paraId="50DB196B"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Pr>
          <w:szCs w:val="22"/>
        </w:rPr>
        <w:t xml:space="preserve">Translate documents supplied by the CAM from the source language to the target language at a minimum rate specified by the Translation Services </w:t>
      </w:r>
      <w:r>
        <w:rPr>
          <w:szCs w:val="22"/>
        </w:rPr>
        <w:lastRenderedPageBreak/>
        <w:t>Rendition Rates table below (this includes English to another language; or another language to English).</w:t>
      </w:r>
    </w:p>
    <w:p w14:paraId="006B0247"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56A96">
        <w:rPr>
          <w:szCs w:val="22"/>
        </w:rPr>
        <w:t>Translate revisions received from CAM after documents</w:t>
      </w:r>
      <w:r w:rsidRPr="009C19EB">
        <w:rPr>
          <w:szCs w:val="22"/>
        </w:rPr>
        <w:t xml:space="preserve"> have been supplied by CAM (sometimes documents receive edits after they are given to the contactor for translation)</w:t>
      </w:r>
      <w:r>
        <w:rPr>
          <w:szCs w:val="22"/>
        </w:rPr>
        <w:t xml:space="preserve"> See Revisions Fee on Attachment 6, Cost Bid</w:t>
      </w:r>
      <w:r w:rsidRPr="009C19EB">
        <w:rPr>
          <w:szCs w:val="22"/>
        </w:rPr>
        <w:t>.</w:t>
      </w:r>
    </w:p>
    <w:p w14:paraId="31D0769D"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BF524D">
        <w:rPr>
          <w:szCs w:val="22"/>
        </w:rPr>
        <w:t xml:space="preserve">Provide quality assurance via review by at least one other qualified translator who meets the requirements specified in Attachment A, for proofreading and editing before the final written materials are delivered. </w:t>
      </w:r>
    </w:p>
    <w:p w14:paraId="256336B5" w14:textId="77777777" w:rsidR="001D50C4" w:rsidRPr="00AE62AC" w:rsidRDefault="001D50C4" w:rsidP="001D50C4">
      <w:pPr>
        <w:pStyle w:val="ListParagraph"/>
        <w:numPr>
          <w:ilvl w:val="0"/>
          <w:numId w:val="40"/>
        </w:numPr>
        <w:autoSpaceDE w:val="0"/>
        <w:autoSpaceDN w:val="0"/>
        <w:adjustRightInd w:val="0"/>
        <w:ind w:left="907"/>
        <w:contextualSpacing w:val="0"/>
        <w:rPr>
          <w:szCs w:val="22"/>
        </w:rPr>
      </w:pPr>
      <w:r w:rsidRPr="00AE62AC">
        <w:rPr>
          <w:szCs w:val="22"/>
        </w:rPr>
        <w:t>Provide qualified and experienced professionals to translate and proofread documents. The Contractor must include verification of the qualifications and credentials of the translator and proofreader hired for each translation service along with the Contractors invoice. The verification must be signed by the translator and proofreader who rendered the services. If requested by the CAM, the Contractor must provide the qualifications and credentials of the translator and proofreader to be hired for the service prior to the due date of the translation.</w:t>
      </w:r>
      <w:r w:rsidRPr="00AE62AC">
        <w:rPr>
          <w:szCs w:val="22"/>
        </w:rPr>
        <w:br/>
        <w:t xml:space="preserve">Format translated documents to assure consistency with the original document and logical flow of lines, paragraphs, font, etc. </w:t>
      </w:r>
    </w:p>
    <w:p w14:paraId="6A369724" w14:textId="5DD5406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161B4A">
        <w:rPr>
          <w:szCs w:val="22"/>
        </w:rPr>
        <w:t>Provide translated written materials to the CAM by the time of day that the materials to be translated were delivered to the Contractor plus the number of business days set forth in the table below. The CAM</w:t>
      </w:r>
      <w:r>
        <w:rPr>
          <w:szCs w:val="22"/>
        </w:rPr>
        <w:t xml:space="preserve"> has</w:t>
      </w:r>
      <w:r w:rsidRPr="00161B4A">
        <w:rPr>
          <w:szCs w:val="22"/>
        </w:rPr>
        <w:t xml:space="preserve"> discretion </w:t>
      </w:r>
      <w:r>
        <w:rPr>
          <w:szCs w:val="22"/>
        </w:rPr>
        <w:t>to approve in writing</w:t>
      </w:r>
      <w:r w:rsidRPr="00161B4A">
        <w:rPr>
          <w:szCs w:val="22"/>
        </w:rPr>
        <w:t xml:space="preserve"> a longer delivery period when it will not interfere with the Energy Commission’s business requirements.</w:t>
      </w:r>
      <w:r w:rsidRPr="00161B4A" w:rsidDel="00832E47">
        <w:rPr>
          <w:szCs w:val="22"/>
        </w:rPr>
        <w:t xml:space="preserve"> </w:t>
      </w:r>
      <w:r w:rsidRPr="00161B4A">
        <w:rPr>
          <w:szCs w:val="22"/>
        </w:rPr>
        <w:t>Business days are Monday through Friday except state holidays and any other days when the Energy Commission offices are closed.</w:t>
      </w:r>
    </w:p>
    <w:p w14:paraId="3627A3BE" w14:textId="77777777" w:rsidR="001D50C4" w:rsidRDefault="001D50C4" w:rsidP="001D50C4">
      <w:pPr>
        <w:autoSpaceDE w:val="0"/>
        <w:autoSpaceDN w:val="0"/>
        <w:adjustRightInd w:val="0"/>
        <w:rPr>
          <w:szCs w:val="22"/>
        </w:rPr>
      </w:pPr>
    </w:p>
    <w:tbl>
      <w:tblPr>
        <w:tblStyle w:val="TableGrid"/>
        <w:tblW w:w="0" w:type="auto"/>
        <w:tblInd w:w="720" w:type="dxa"/>
        <w:tblLook w:val="04A0" w:firstRow="1" w:lastRow="0" w:firstColumn="1" w:lastColumn="0" w:noHBand="0" w:noVBand="1"/>
      </w:tblPr>
      <w:tblGrid>
        <w:gridCol w:w="4315"/>
        <w:gridCol w:w="4315"/>
      </w:tblGrid>
      <w:tr w:rsidR="001D50C4" w:rsidRPr="00082951" w14:paraId="7E3AB2D4" w14:textId="77777777">
        <w:tc>
          <w:tcPr>
            <w:tcW w:w="8630" w:type="dxa"/>
            <w:gridSpan w:val="2"/>
          </w:tcPr>
          <w:p w14:paraId="29C1788E" w14:textId="77777777" w:rsidR="001D50C4" w:rsidRPr="00F45BBB" w:rsidRDefault="001D50C4" w:rsidP="00F45BBB">
            <w:pPr>
              <w:pStyle w:val="ListParagraph"/>
              <w:spacing w:after="0"/>
              <w:ind w:left="0"/>
              <w:jc w:val="center"/>
              <w:rPr>
                <w:b/>
                <w:sz w:val="22"/>
                <w:szCs w:val="22"/>
                <w:u w:val="single"/>
              </w:rPr>
            </w:pPr>
            <w:r w:rsidRPr="00F45BBB">
              <w:rPr>
                <w:b/>
                <w:sz w:val="22"/>
                <w:szCs w:val="22"/>
                <w:u w:val="single"/>
              </w:rPr>
              <w:t>Translation Services Rendition Rates</w:t>
            </w:r>
          </w:p>
        </w:tc>
      </w:tr>
      <w:tr w:rsidR="001D50C4" w:rsidRPr="00082951" w14:paraId="7CD130A0" w14:textId="77777777">
        <w:tc>
          <w:tcPr>
            <w:tcW w:w="4315" w:type="dxa"/>
          </w:tcPr>
          <w:p w14:paraId="2CEB67A7" w14:textId="77777777" w:rsidR="001D50C4" w:rsidRPr="00F45BBB" w:rsidRDefault="001D50C4" w:rsidP="00F45BBB">
            <w:pPr>
              <w:pStyle w:val="ListParagraph"/>
              <w:spacing w:after="0"/>
              <w:ind w:left="0"/>
              <w:jc w:val="center"/>
              <w:rPr>
                <w:b/>
                <w:sz w:val="22"/>
                <w:szCs w:val="22"/>
                <w:u w:val="single"/>
              </w:rPr>
            </w:pPr>
            <w:r w:rsidRPr="00F45BBB">
              <w:rPr>
                <w:b/>
                <w:sz w:val="22"/>
                <w:szCs w:val="22"/>
                <w:u w:val="single"/>
              </w:rPr>
              <w:t>Document Size</w:t>
            </w:r>
          </w:p>
        </w:tc>
        <w:tc>
          <w:tcPr>
            <w:tcW w:w="4315" w:type="dxa"/>
          </w:tcPr>
          <w:p w14:paraId="5DF4363A" w14:textId="77777777" w:rsidR="001D50C4" w:rsidRPr="00F45BBB" w:rsidRDefault="001D50C4" w:rsidP="00F45BBB">
            <w:pPr>
              <w:pStyle w:val="ListParagraph"/>
              <w:spacing w:after="0"/>
              <w:ind w:left="0"/>
              <w:jc w:val="center"/>
              <w:rPr>
                <w:b/>
                <w:sz w:val="22"/>
                <w:szCs w:val="22"/>
                <w:u w:val="single"/>
              </w:rPr>
            </w:pPr>
            <w:r w:rsidRPr="00F45BBB">
              <w:rPr>
                <w:b/>
                <w:sz w:val="22"/>
                <w:szCs w:val="22"/>
                <w:u w:val="single"/>
              </w:rPr>
              <w:t>Days to Delivery</w:t>
            </w:r>
          </w:p>
        </w:tc>
      </w:tr>
      <w:tr w:rsidR="001D50C4" w14:paraId="25FB34E9" w14:textId="77777777">
        <w:tc>
          <w:tcPr>
            <w:tcW w:w="4315" w:type="dxa"/>
          </w:tcPr>
          <w:p w14:paraId="00435700" w14:textId="77777777" w:rsidR="001D50C4" w:rsidRPr="00F45BBB" w:rsidRDefault="001D50C4" w:rsidP="00F45BBB">
            <w:pPr>
              <w:pStyle w:val="ListParagraph"/>
              <w:spacing w:after="0"/>
              <w:ind w:left="0"/>
              <w:rPr>
                <w:sz w:val="22"/>
                <w:szCs w:val="22"/>
              </w:rPr>
            </w:pPr>
            <w:r w:rsidRPr="00F45BBB">
              <w:rPr>
                <w:sz w:val="22"/>
                <w:szCs w:val="22"/>
              </w:rPr>
              <w:t>2,200 words or less</w:t>
            </w:r>
          </w:p>
        </w:tc>
        <w:tc>
          <w:tcPr>
            <w:tcW w:w="4315" w:type="dxa"/>
          </w:tcPr>
          <w:p w14:paraId="326D4BA1" w14:textId="77777777" w:rsidR="001D50C4" w:rsidRPr="00F45BBB" w:rsidRDefault="001D50C4" w:rsidP="00F45BBB">
            <w:pPr>
              <w:pStyle w:val="ListParagraph"/>
              <w:spacing w:after="0"/>
              <w:ind w:left="0"/>
              <w:rPr>
                <w:sz w:val="22"/>
                <w:szCs w:val="22"/>
              </w:rPr>
            </w:pPr>
            <w:r w:rsidRPr="00F45BBB">
              <w:rPr>
                <w:sz w:val="22"/>
                <w:szCs w:val="22"/>
              </w:rPr>
              <w:t>2 business day</w:t>
            </w:r>
          </w:p>
        </w:tc>
      </w:tr>
      <w:tr w:rsidR="001D50C4" w14:paraId="7B53E948" w14:textId="77777777">
        <w:tc>
          <w:tcPr>
            <w:tcW w:w="4315" w:type="dxa"/>
          </w:tcPr>
          <w:p w14:paraId="31299335" w14:textId="77777777" w:rsidR="001D50C4" w:rsidRPr="00F45BBB" w:rsidRDefault="001D50C4" w:rsidP="00F45BBB">
            <w:pPr>
              <w:pStyle w:val="ListParagraph"/>
              <w:spacing w:after="0"/>
              <w:ind w:left="0"/>
              <w:rPr>
                <w:sz w:val="22"/>
                <w:szCs w:val="22"/>
              </w:rPr>
            </w:pPr>
            <w:r w:rsidRPr="00F45BBB">
              <w:rPr>
                <w:sz w:val="22"/>
                <w:szCs w:val="22"/>
              </w:rPr>
              <w:t>2,201 words to 4,400 words</w:t>
            </w:r>
          </w:p>
        </w:tc>
        <w:tc>
          <w:tcPr>
            <w:tcW w:w="4315" w:type="dxa"/>
          </w:tcPr>
          <w:p w14:paraId="23011373" w14:textId="77777777" w:rsidR="001D50C4" w:rsidRPr="00F45BBB" w:rsidRDefault="001D50C4" w:rsidP="00F45BBB">
            <w:pPr>
              <w:pStyle w:val="ListParagraph"/>
              <w:tabs>
                <w:tab w:val="left" w:pos="2200"/>
              </w:tabs>
              <w:spacing w:after="0"/>
              <w:ind w:left="0"/>
              <w:rPr>
                <w:sz w:val="22"/>
                <w:szCs w:val="22"/>
              </w:rPr>
            </w:pPr>
            <w:r w:rsidRPr="00F45BBB">
              <w:rPr>
                <w:sz w:val="22"/>
                <w:szCs w:val="22"/>
              </w:rPr>
              <w:t>3 business days</w:t>
            </w:r>
          </w:p>
        </w:tc>
      </w:tr>
      <w:tr w:rsidR="001D50C4" w14:paraId="1FE46B2C" w14:textId="77777777">
        <w:tc>
          <w:tcPr>
            <w:tcW w:w="4315" w:type="dxa"/>
          </w:tcPr>
          <w:p w14:paraId="5D296C6F" w14:textId="77777777" w:rsidR="001D50C4" w:rsidRPr="00F45BBB" w:rsidRDefault="001D50C4" w:rsidP="00F45BBB">
            <w:pPr>
              <w:pStyle w:val="ListParagraph"/>
              <w:spacing w:after="0"/>
              <w:ind w:left="0"/>
              <w:rPr>
                <w:sz w:val="22"/>
                <w:szCs w:val="22"/>
              </w:rPr>
            </w:pPr>
            <w:r w:rsidRPr="00F45BBB">
              <w:rPr>
                <w:sz w:val="22"/>
                <w:szCs w:val="22"/>
              </w:rPr>
              <w:t>4,401 words or greater</w:t>
            </w:r>
          </w:p>
        </w:tc>
        <w:tc>
          <w:tcPr>
            <w:tcW w:w="4315" w:type="dxa"/>
          </w:tcPr>
          <w:p w14:paraId="1931D324" w14:textId="77777777" w:rsidR="001D50C4" w:rsidRPr="00F45BBB" w:rsidRDefault="001D50C4" w:rsidP="00F45BBB">
            <w:pPr>
              <w:pStyle w:val="ListParagraph"/>
              <w:spacing w:after="0"/>
              <w:ind w:left="0"/>
              <w:rPr>
                <w:sz w:val="22"/>
                <w:szCs w:val="22"/>
              </w:rPr>
            </w:pPr>
            <w:r w:rsidRPr="00F45BBB">
              <w:rPr>
                <w:sz w:val="22"/>
                <w:szCs w:val="22"/>
              </w:rPr>
              <w:t xml:space="preserve">Divide the word count by 2,200. For results that are not whole numbers, if the fractional portion of a day is greater than one-quarter (.25), then round up to the next whole number of days. </w:t>
            </w:r>
          </w:p>
          <w:p w14:paraId="277DC660" w14:textId="77777777" w:rsidR="001D50C4" w:rsidRPr="00F45BBB" w:rsidRDefault="001D50C4" w:rsidP="00F45BBB">
            <w:pPr>
              <w:pStyle w:val="ListParagraph"/>
              <w:spacing w:after="0"/>
              <w:ind w:left="0"/>
              <w:rPr>
                <w:sz w:val="22"/>
                <w:szCs w:val="22"/>
              </w:rPr>
            </w:pPr>
          </w:p>
          <w:p w14:paraId="1F30107E" w14:textId="77777777" w:rsidR="001D50C4" w:rsidRPr="00F45BBB" w:rsidRDefault="001D50C4" w:rsidP="00F45BBB">
            <w:pPr>
              <w:pStyle w:val="ListParagraph"/>
              <w:spacing w:after="0"/>
              <w:ind w:left="0"/>
              <w:rPr>
                <w:sz w:val="22"/>
                <w:szCs w:val="22"/>
              </w:rPr>
            </w:pPr>
            <w:r w:rsidRPr="00F45BBB">
              <w:rPr>
                <w:sz w:val="22"/>
                <w:szCs w:val="22"/>
              </w:rPr>
              <w:t>Examples:</w:t>
            </w:r>
          </w:p>
          <w:p w14:paraId="11F56D6B" w14:textId="77777777" w:rsidR="001D50C4" w:rsidRPr="00F45BBB" w:rsidRDefault="001D50C4" w:rsidP="00F45BBB">
            <w:pPr>
              <w:pStyle w:val="ListParagraph"/>
              <w:spacing w:after="0"/>
              <w:ind w:left="0"/>
              <w:rPr>
                <w:sz w:val="22"/>
                <w:szCs w:val="22"/>
              </w:rPr>
            </w:pPr>
          </w:p>
          <w:p w14:paraId="0F736BD4" w14:textId="77777777" w:rsidR="001D50C4" w:rsidRPr="00F45BBB" w:rsidRDefault="001D50C4" w:rsidP="00F45BBB">
            <w:pPr>
              <w:pStyle w:val="ListParagraph"/>
              <w:spacing w:after="0"/>
              <w:ind w:left="0"/>
              <w:rPr>
                <w:sz w:val="22"/>
                <w:szCs w:val="22"/>
              </w:rPr>
            </w:pPr>
            <w:r w:rsidRPr="00F45BBB">
              <w:rPr>
                <w:sz w:val="22"/>
                <w:szCs w:val="22"/>
              </w:rPr>
              <w:t>8,000 words / 2,200 = 3.6. Round up to 4 business days.</w:t>
            </w:r>
          </w:p>
          <w:p w14:paraId="59FC6234" w14:textId="77777777" w:rsidR="001D50C4" w:rsidRPr="00F45BBB" w:rsidRDefault="001D50C4" w:rsidP="00F45BBB">
            <w:pPr>
              <w:pStyle w:val="ListParagraph"/>
              <w:spacing w:after="0"/>
              <w:ind w:left="0"/>
              <w:rPr>
                <w:sz w:val="22"/>
                <w:szCs w:val="22"/>
              </w:rPr>
            </w:pPr>
          </w:p>
          <w:p w14:paraId="42505BF4" w14:textId="77777777" w:rsidR="001D50C4" w:rsidRPr="00F45BBB" w:rsidRDefault="001D50C4" w:rsidP="00F45BBB">
            <w:pPr>
              <w:pStyle w:val="ListParagraph"/>
              <w:tabs>
                <w:tab w:val="left" w:pos="2455"/>
              </w:tabs>
              <w:spacing w:after="0"/>
              <w:ind w:left="0"/>
              <w:rPr>
                <w:sz w:val="22"/>
                <w:szCs w:val="22"/>
              </w:rPr>
            </w:pPr>
            <w:r w:rsidRPr="00F45BBB">
              <w:rPr>
                <w:sz w:val="22"/>
                <w:szCs w:val="22"/>
              </w:rPr>
              <w:t>13,400 words / 2,200 = 6.09. The fractional portion (.09) is less than .25 and therefore no rounding is required. 6 business days is the requirement.</w:t>
            </w:r>
          </w:p>
        </w:tc>
      </w:tr>
    </w:tbl>
    <w:p w14:paraId="5708A938" w14:textId="316BA9F3" w:rsidR="001D50C4" w:rsidRDefault="001D50C4" w:rsidP="001D50C4">
      <w:pPr>
        <w:pStyle w:val="ListParagraph"/>
        <w:numPr>
          <w:ilvl w:val="0"/>
          <w:numId w:val="42"/>
        </w:numPr>
        <w:ind w:left="720"/>
        <w:contextualSpacing w:val="0"/>
        <w:rPr>
          <w:szCs w:val="22"/>
        </w:rPr>
      </w:pPr>
      <w:r>
        <w:rPr>
          <w:szCs w:val="22"/>
        </w:rPr>
        <w:lastRenderedPageBreak/>
        <w:t xml:space="preserve">Therefore, the translation of a 2,200-word document delivered to the Contractor at 2:00 p.m. on a Monday shall be provided to the CAM no later than 2:00 p.m. on Wednesday of the same week. </w:t>
      </w:r>
    </w:p>
    <w:p w14:paraId="0250A80F" w14:textId="77777777" w:rsidR="001D50C4" w:rsidRPr="00955740" w:rsidRDefault="001D50C4" w:rsidP="001D50C4">
      <w:pPr>
        <w:pStyle w:val="ListParagraph"/>
        <w:numPr>
          <w:ilvl w:val="0"/>
          <w:numId w:val="41"/>
        </w:numPr>
        <w:contextualSpacing w:val="0"/>
        <w:rPr>
          <w:szCs w:val="22"/>
        </w:rPr>
      </w:pPr>
      <w:r>
        <w:rPr>
          <w:szCs w:val="22"/>
        </w:rPr>
        <w:t xml:space="preserve">Retain all original source files/documents and translated written materials for the duration of this Agreement in case the Energy Commission requests any revisions and/or corrections. </w:t>
      </w:r>
    </w:p>
    <w:p w14:paraId="6B4BEB56" w14:textId="77777777" w:rsidR="001D50C4" w:rsidRPr="002D18B9" w:rsidRDefault="001D50C4" w:rsidP="001D50C4">
      <w:pPr>
        <w:pStyle w:val="ListParagraph"/>
        <w:keepLines/>
        <w:numPr>
          <w:ilvl w:val="0"/>
          <w:numId w:val="41"/>
        </w:numPr>
        <w:tabs>
          <w:tab w:val="center" w:pos="450"/>
        </w:tabs>
        <w:contextualSpacing w:val="0"/>
        <w:rPr>
          <w:rFonts w:cs="Times New Roman"/>
        </w:rPr>
      </w:pPr>
      <w:r>
        <w:rPr>
          <w:szCs w:val="22"/>
        </w:rPr>
        <w:t>P</w:t>
      </w:r>
      <w:r w:rsidRPr="00F705BA">
        <w:rPr>
          <w:szCs w:val="22"/>
        </w:rPr>
        <w:t>rovide</w:t>
      </w:r>
      <w:r w:rsidRPr="007B69EF">
        <w:rPr>
          <w:szCs w:val="22"/>
        </w:rPr>
        <w:t xml:space="preserve"> </w:t>
      </w:r>
      <w:r>
        <w:rPr>
          <w:szCs w:val="22"/>
        </w:rPr>
        <w:t>t</w:t>
      </w:r>
      <w:r w:rsidRPr="007B69EF">
        <w:rPr>
          <w:szCs w:val="22"/>
        </w:rPr>
        <w:t>ranslated written materials</w:t>
      </w:r>
      <w:r w:rsidRPr="00F705BA">
        <w:rPr>
          <w:szCs w:val="22"/>
        </w:rPr>
        <w:t xml:space="preserve"> to the CAM either in a Word document as an email attachment or another format as</w:t>
      </w:r>
      <w:r>
        <w:rPr>
          <w:szCs w:val="22"/>
        </w:rPr>
        <w:t xml:space="preserve"> determined by the CAM and the C</w:t>
      </w:r>
      <w:r w:rsidRPr="00F705BA">
        <w:rPr>
          <w:szCs w:val="22"/>
        </w:rPr>
        <w:t>ontractor prior to delivery.</w:t>
      </w:r>
    </w:p>
    <w:p w14:paraId="7EEFEEFA" w14:textId="726ACF18" w:rsidR="001D50C4" w:rsidRPr="001D50C4" w:rsidRDefault="001D50C4" w:rsidP="001D50C4">
      <w:pPr>
        <w:pStyle w:val="ListParagraph"/>
        <w:numPr>
          <w:ilvl w:val="0"/>
          <w:numId w:val="40"/>
        </w:numPr>
        <w:autoSpaceDE w:val="0"/>
        <w:autoSpaceDN w:val="0"/>
        <w:adjustRightInd w:val="0"/>
        <w:ind w:left="720"/>
        <w:contextualSpacing w:val="0"/>
        <w:rPr>
          <w:color w:val="000000"/>
          <w:szCs w:val="22"/>
        </w:rPr>
      </w:pPr>
      <w:r>
        <w:rPr>
          <w:color w:val="000000"/>
          <w:szCs w:val="22"/>
        </w:rPr>
        <w:t xml:space="preserve">Be familiar with and prepared to translate the scientific/technical/legal words, acronyms and phrases in the “Glossary of Terms and Acronyms” in Attachment C. </w:t>
      </w:r>
    </w:p>
    <w:p w14:paraId="55AFE3BB" w14:textId="77777777" w:rsidR="001D50C4" w:rsidRPr="00FC13D3" w:rsidRDefault="001D50C4" w:rsidP="001D50C4">
      <w:pPr>
        <w:keepLines/>
        <w:tabs>
          <w:tab w:val="center" w:pos="450"/>
        </w:tabs>
        <w:rPr>
          <w:rFonts w:cs="Times New Roman"/>
        </w:rPr>
      </w:pPr>
      <w:r w:rsidRPr="00F705BA">
        <w:rPr>
          <w:rFonts w:cs="Times New Roman"/>
        </w:rPr>
        <w:t>The CAM shall:</w:t>
      </w:r>
    </w:p>
    <w:p w14:paraId="57C060F6" w14:textId="77777777" w:rsidR="001D50C4" w:rsidRDefault="001D50C4" w:rsidP="001D50C4">
      <w:pPr>
        <w:pStyle w:val="ListParagraph"/>
        <w:keepLines/>
        <w:widowControl w:val="0"/>
        <w:numPr>
          <w:ilvl w:val="0"/>
          <w:numId w:val="41"/>
        </w:numPr>
        <w:contextualSpacing w:val="0"/>
        <w:rPr>
          <w:szCs w:val="22"/>
        </w:rPr>
      </w:pPr>
      <w:r>
        <w:rPr>
          <w:szCs w:val="22"/>
        </w:rPr>
        <w:t>R</w:t>
      </w:r>
      <w:r w:rsidRPr="005870A7">
        <w:rPr>
          <w:szCs w:val="22"/>
        </w:rPr>
        <w:t>equest translation services in writing accompanied by an electronic version of the document for translation</w:t>
      </w:r>
      <w:r>
        <w:rPr>
          <w:szCs w:val="22"/>
        </w:rPr>
        <w:t>.</w:t>
      </w:r>
      <w:r w:rsidRPr="001E72D2">
        <w:rPr>
          <w:szCs w:val="22"/>
        </w:rPr>
        <w:t xml:space="preserve"> </w:t>
      </w:r>
    </w:p>
    <w:p w14:paraId="0A54AA04" w14:textId="77777777" w:rsidR="001D50C4" w:rsidRPr="00DF58EB" w:rsidRDefault="001D50C4" w:rsidP="001D50C4">
      <w:pPr>
        <w:pStyle w:val="ListParagraph"/>
        <w:keepLines/>
        <w:widowControl w:val="0"/>
        <w:numPr>
          <w:ilvl w:val="0"/>
          <w:numId w:val="41"/>
        </w:numPr>
        <w:contextualSpacing w:val="0"/>
        <w:rPr>
          <w:szCs w:val="22"/>
        </w:rPr>
      </w:pPr>
      <w:r>
        <w:rPr>
          <w:szCs w:val="22"/>
        </w:rPr>
        <w:t xml:space="preserve">Upon receipt of the translated written materials, promptly review, and within 10 business days after receipt, notify Contractor of any requested corrections </w:t>
      </w:r>
      <w:r w:rsidRPr="001F4648">
        <w:rPr>
          <w:szCs w:val="22"/>
        </w:rPr>
        <w:t>at no additional co</w:t>
      </w:r>
      <w:r w:rsidRPr="00DF58EB">
        <w:rPr>
          <w:szCs w:val="22"/>
        </w:rPr>
        <w:t xml:space="preserve">st to the Energy Commission, until the Energy Commission is satisfied with the translated </w:t>
      </w:r>
      <w:r>
        <w:rPr>
          <w:szCs w:val="22"/>
        </w:rPr>
        <w:t>written materials</w:t>
      </w:r>
      <w:r w:rsidRPr="00DF58EB">
        <w:rPr>
          <w:szCs w:val="22"/>
        </w:rPr>
        <w:t xml:space="preserve">. </w:t>
      </w:r>
    </w:p>
    <w:p w14:paraId="6D0B1D76" w14:textId="77777777" w:rsidR="001D50C4" w:rsidRDefault="001D50C4" w:rsidP="001D50C4">
      <w:pPr>
        <w:pStyle w:val="ListParagraph"/>
        <w:keepLines/>
        <w:widowControl w:val="0"/>
        <w:numPr>
          <w:ilvl w:val="0"/>
          <w:numId w:val="41"/>
        </w:numPr>
        <w:contextualSpacing w:val="0"/>
        <w:rPr>
          <w:szCs w:val="22"/>
        </w:rPr>
      </w:pPr>
      <w:r>
        <w:rPr>
          <w:szCs w:val="22"/>
        </w:rPr>
        <w:t>R</w:t>
      </w:r>
      <w:r w:rsidRPr="005870A7">
        <w:rPr>
          <w:szCs w:val="22"/>
        </w:rPr>
        <w:t xml:space="preserve">eserve the right to </w:t>
      </w:r>
      <w:r>
        <w:rPr>
          <w:szCs w:val="22"/>
        </w:rPr>
        <w:t xml:space="preserve">seek </w:t>
      </w:r>
      <w:r>
        <w:rPr>
          <w:rFonts w:cs="Times New Roman"/>
        </w:rPr>
        <w:t>the qualifications and credentials of the translator (including certification number, if applicable) and proofreader prior to the due date of the documents and</w:t>
      </w:r>
      <w:r>
        <w:rPr>
          <w:szCs w:val="22"/>
        </w:rPr>
        <w:t xml:space="preserve"> instruct Contractor to </w:t>
      </w:r>
      <w:r w:rsidRPr="005870A7">
        <w:rPr>
          <w:szCs w:val="22"/>
        </w:rPr>
        <w:t>replace any</w:t>
      </w:r>
      <w:r w:rsidRPr="005870A7">
        <w:rPr>
          <w:b/>
          <w:szCs w:val="22"/>
        </w:rPr>
        <w:t xml:space="preserve"> </w:t>
      </w:r>
      <w:r w:rsidRPr="005870A7">
        <w:rPr>
          <w:szCs w:val="22"/>
        </w:rPr>
        <w:t xml:space="preserve">translator who </w:t>
      </w:r>
      <w:r>
        <w:rPr>
          <w:szCs w:val="22"/>
        </w:rPr>
        <w:t xml:space="preserve">has provided service to the Energy Commission, and the CAM determines </w:t>
      </w:r>
      <w:r w:rsidRPr="005870A7">
        <w:rPr>
          <w:szCs w:val="22"/>
        </w:rPr>
        <w:t xml:space="preserve">does not meet the minimum qualifications </w:t>
      </w:r>
      <w:r>
        <w:rPr>
          <w:szCs w:val="22"/>
        </w:rPr>
        <w:t xml:space="preserve">in Attachment A </w:t>
      </w:r>
      <w:r w:rsidRPr="005870A7">
        <w:rPr>
          <w:szCs w:val="22"/>
        </w:rPr>
        <w:t>or requirements of this Agreement</w:t>
      </w:r>
      <w:r>
        <w:rPr>
          <w:szCs w:val="22"/>
        </w:rPr>
        <w:t>, or whose performance CAM deems to be unacceptable</w:t>
      </w:r>
      <w:r w:rsidRPr="005870A7">
        <w:rPr>
          <w:szCs w:val="22"/>
        </w:rPr>
        <w:t>. Replacement of translators shall be done at no additional cost to the Energy Commission and with no reduction or interruption in service to support Energy Commission events.</w:t>
      </w:r>
      <w:r>
        <w:rPr>
          <w:szCs w:val="22"/>
        </w:rPr>
        <w:t xml:space="preserve"> If the Energy Commission has to hire a translator outside this Agreement, in order to replace a translator that the CAM deems unqualified or unacceptable, </w:t>
      </w:r>
      <w:r w:rsidRPr="00646217">
        <w:rPr>
          <w:szCs w:val="22"/>
        </w:rPr>
        <w:t>Contractor shall be responsible for costs incurred by the Energy Commission to hire</w:t>
      </w:r>
      <w:r>
        <w:rPr>
          <w:szCs w:val="22"/>
        </w:rPr>
        <w:t xml:space="preserve"> the replacement</w:t>
      </w:r>
      <w:r w:rsidRPr="00646217">
        <w:rPr>
          <w:szCs w:val="22"/>
        </w:rPr>
        <w:t xml:space="preserve"> </w:t>
      </w:r>
      <w:r>
        <w:rPr>
          <w:szCs w:val="22"/>
        </w:rPr>
        <w:t>translator</w:t>
      </w:r>
      <w:r w:rsidRPr="00646217">
        <w:rPr>
          <w:szCs w:val="22"/>
        </w:rPr>
        <w:t xml:space="preserve">. </w:t>
      </w:r>
      <w:r w:rsidRPr="009569BB">
        <w:rPr>
          <w:szCs w:val="22"/>
        </w:rPr>
        <w:t>If CAM has previously instructed Contractor to replace a</w:t>
      </w:r>
      <w:r>
        <w:rPr>
          <w:szCs w:val="22"/>
        </w:rPr>
        <w:t xml:space="preserve"> translator</w:t>
      </w:r>
      <w:r w:rsidRPr="009569BB">
        <w:rPr>
          <w:szCs w:val="22"/>
        </w:rPr>
        <w:t xml:space="preserve">, Contractor shall not continue to use that </w:t>
      </w:r>
      <w:r>
        <w:rPr>
          <w:szCs w:val="22"/>
        </w:rPr>
        <w:t>translato</w:t>
      </w:r>
      <w:r w:rsidRPr="009569BB">
        <w:rPr>
          <w:szCs w:val="22"/>
        </w:rPr>
        <w:t>r without the prio</w:t>
      </w:r>
      <w:r>
        <w:rPr>
          <w:szCs w:val="22"/>
        </w:rPr>
        <w:t>r written authorization of CAM.</w:t>
      </w:r>
    </w:p>
    <w:p w14:paraId="5E76390B" w14:textId="77777777" w:rsidR="001D50C4" w:rsidRDefault="001D50C4" w:rsidP="001D50C4">
      <w:pPr>
        <w:pStyle w:val="ListParagraph"/>
        <w:keepLines/>
        <w:widowControl w:val="0"/>
        <w:numPr>
          <w:ilvl w:val="0"/>
          <w:numId w:val="41"/>
        </w:numPr>
        <w:contextualSpacing w:val="0"/>
        <w:rPr>
          <w:szCs w:val="22"/>
        </w:rPr>
      </w:pPr>
      <w:r>
        <w:rPr>
          <w:szCs w:val="22"/>
        </w:rPr>
        <w:t>Reserve the right to periodically verify translated written materials with an outside source at no cost to the Contractor to assure compliance with Energy Commission standards.</w:t>
      </w:r>
    </w:p>
    <w:p w14:paraId="78773A87" w14:textId="4716BA55" w:rsidR="001D50C4" w:rsidRPr="005870A7" w:rsidRDefault="001D50C4" w:rsidP="001D50C4">
      <w:pPr>
        <w:pStyle w:val="ListParagraph"/>
        <w:keepLines/>
        <w:widowControl w:val="0"/>
        <w:numPr>
          <w:ilvl w:val="0"/>
          <w:numId w:val="41"/>
        </w:numPr>
        <w:spacing w:after="0"/>
        <w:contextualSpacing w:val="0"/>
        <w:rPr>
          <w:szCs w:val="22"/>
        </w:rPr>
      </w:pPr>
      <w:r>
        <w:rPr>
          <w:szCs w:val="22"/>
        </w:rPr>
        <w:t xml:space="preserve">Reserve the right to reduce payment if translation services do not fulfill the requirements in the work scope. Fees shall be reduced if Contractor does not provide translated documents in the timeframe provided in this Agreement, with a 10% reduction in fees paid, for each day the translated document is late.  </w:t>
      </w:r>
    </w:p>
    <w:p w14:paraId="08C1AB1F" w14:textId="77777777" w:rsidR="001D50C4" w:rsidRDefault="001D50C4" w:rsidP="001D50C4">
      <w:pPr>
        <w:autoSpaceDE w:val="0"/>
        <w:autoSpaceDN w:val="0"/>
        <w:adjustRightInd w:val="0"/>
        <w:rPr>
          <w:szCs w:val="22"/>
        </w:rPr>
      </w:pPr>
    </w:p>
    <w:p w14:paraId="586FEE2A" w14:textId="77777777" w:rsidR="001D50C4" w:rsidRPr="00F705BA" w:rsidRDefault="001D50C4" w:rsidP="00F45BBB">
      <w:pPr>
        <w:keepNext/>
        <w:keepLines/>
        <w:tabs>
          <w:tab w:val="center" w:pos="450"/>
        </w:tabs>
        <w:rPr>
          <w:rFonts w:cs="Times New Roman"/>
        </w:rPr>
      </w:pPr>
      <w:r w:rsidRPr="00F705BA">
        <w:rPr>
          <w:rFonts w:cs="Times New Roman"/>
        </w:rPr>
        <w:lastRenderedPageBreak/>
        <w:t>Contractor Deliverables:</w:t>
      </w:r>
    </w:p>
    <w:p w14:paraId="5910B193" w14:textId="77777777" w:rsidR="001D50C4" w:rsidRPr="00F705BA" w:rsidRDefault="001D50C4" w:rsidP="00F45BBB">
      <w:pPr>
        <w:pStyle w:val="ListParagraph"/>
        <w:keepNext/>
        <w:keepLines/>
        <w:numPr>
          <w:ilvl w:val="0"/>
          <w:numId w:val="43"/>
        </w:numPr>
        <w:tabs>
          <w:tab w:val="center" w:pos="450"/>
        </w:tabs>
        <w:rPr>
          <w:rFonts w:cs="Times New Roman"/>
        </w:rPr>
      </w:pPr>
      <w:r w:rsidRPr="00F705BA">
        <w:rPr>
          <w:rFonts w:cs="Times New Roman"/>
        </w:rPr>
        <w:t>Translated written materials in a format d</w:t>
      </w:r>
      <w:r>
        <w:rPr>
          <w:rFonts w:cs="Times New Roman"/>
        </w:rPr>
        <w:t>etermined</w:t>
      </w:r>
      <w:r w:rsidRPr="00F705BA">
        <w:rPr>
          <w:rFonts w:cs="Times New Roman"/>
        </w:rPr>
        <w:t xml:space="preserve"> </w:t>
      </w:r>
      <w:r>
        <w:rPr>
          <w:rFonts w:cs="Times New Roman"/>
        </w:rPr>
        <w:t>by the CAM and the C</w:t>
      </w:r>
      <w:r w:rsidRPr="00F705BA">
        <w:rPr>
          <w:rFonts w:cs="Times New Roman"/>
        </w:rPr>
        <w:t>ontractor</w:t>
      </w:r>
      <w:r>
        <w:rPr>
          <w:rFonts w:cs="Times New Roman"/>
        </w:rPr>
        <w:t xml:space="preserve"> prior to delivery</w:t>
      </w:r>
    </w:p>
    <w:p w14:paraId="13AA0B4D" w14:textId="77777777" w:rsidR="00D8384E" w:rsidRDefault="00D8384E" w:rsidP="001D50C4">
      <w:pPr>
        <w:spacing w:after="0"/>
        <w:rPr>
          <w:b/>
          <w:szCs w:val="22"/>
        </w:rPr>
      </w:pPr>
    </w:p>
    <w:p w14:paraId="11BD179B" w14:textId="579BEB98" w:rsidR="001D50C4" w:rsidRPr="00971F32" w:rsidRDefault="001D50C4" w:rsidP="001D50C4">
      <w:pPr>
        <w:spacing w:after="0"/>
        <w:rPr>
          <w:b/>
          <w:szCs w:val="22"/>
        </w:rPr>
      </w:pPr>
      <w:r w:rsidRPr="00971F32">
        <w:rPr>
          <w:b/>
          <w:szCs w:val="22"/>
        </w:rPr>
        <w:t>OTHER INFORMATION</w:t>
      </w:r>
    </w:p>
    <w:p w14:paraId="1E3F5A3F" w14:textId="77777777" w:rsidR="001D50C4" w:rsidRDefault="001D50C4" w:rsidP="001D50C4">
      <w:pPr>
        <w:keepLines/>
        <w:widowControl w:val="0"/>
        <w:rPr>
          <w:szCs w:val="22"/>
        </w:rPr>
      </w:pPr>
    </w:p>
    <w:p w14:paraId="7F75DA8E" w14:textId="77777777" w:rsidR="001D50C4" w:rsidRPr="001510BF" w:rsidRDefault="001D50C4" w:rsidP="001D50C4">
      <w:pPr>
        <w:pStyle w:val="ListParagraph"/>
        <w:keepLines/>
        <w:widowControl w:val="0"/>
        <w:numPr>
          <w:ilvl w:val="0"/>
          <w:numId w:val="43"/>
        </w:numPr>
        <w:tabs>
          <w:tab w:val="left" w:pos="720"/>
        </w:tabs>
        <w:ind w:hanging="720"/>
        <w:rPr>
          <w:b/>
          <w:szCs w:val="22"/>
          <w:u w:val="single"/>
        </w:rPr>
      </w:pPr>
      <w:r w:rsidRPr="001510BF">
        <w:rPr>
          <w:b/>
          <w:szCs w:val="22"/>
          <w:u w:val="single"/>
        </w:rPr>
        <w:t>Cancellation Policy</w:t>
      </w:r>
    </w:p>
    <w:p w14:paraId="674E7836" w14:textId="77777777" w:rsidR="001D50C4" w:rsidRDefault="001D50C4" w:rsidP="001D50C4">
      <w:pPr>
        <w:pStyle w:val="ListParagraph"/>
        <w:keepLines/>
        <w:widowControl w:val="0"/>
        <w:ind w:left="1080"/>
        <w:rPr>
          <w:szCs w:val="22"/>
        </w:rPr>
      </w:pPr>
    </w:p>
    <w:p w14:paraId="4866AEEC" w14:textId="77777777" w:rsidR="001D50C4" w:rsidRPr="00AC71BE" w:rsidRDefault="001D50C4" w:rsidP="001D50C4">
      <w:pPr>
        <w:pStyle w:val="ListParagraph"/>
        <w:keepLines/>
        <w:widowControl w:val="0"/>
        <w:ind w:left="1080"/>
        <w:rPr>
          <w:szCs w:val="22"/>
          <w:u w:val="single"/>
        </w:rPr>
      </w:pPr>
      <w:r w:rsidRPr="00AC71BE">
        <w:rPr>
          <w:szCs w:val="22"/>
          <w:u w:val="single"/>
        </w:rPr>
        <w:t>Interpretation</w:t>
      </w:r>
      <w:r w:rsidRPr="00570418">
        <w:rPr>
          <w:szCs w:val="22"/>
        </w:rPr>
        <w:t>:</w:t>
      </w:r>
    </w:p>
    <w:p w14:paraId="26515E84" w14:textId="3D162058" w:rsidR="001D50C4" w:rsidRDefault="001D50C4" w:rsidP="001D50C4">
      <w:pPr>
        <w:numPr>
          <w:ilvl w:val="0"/>
          <w:numId w:val="44"/>
        </w:numPr>
        <w:autoSpaceDE w:val="0"/>
        <w:autoSpaceDN w:val="0"/>
        <w:adjustRightInd w:val="0"/>
        <w:rPr>
          <w:szCs w:val="22"/>
        </w:rPr>
      </w:pPr>
      <w:r w:rsidRPr="007665E2">
        <w:rPr>
          <w:szCs w:val="22"/>
        </w:rPr>
        <w:t xml:space="preserve">Cancellations made by the </w:t>
      </w:r>
      <w:r>
        <w:rPr>
          <w:szCs w:val="22"/>
        </w:rPr>
        <w:t>CAM at least twenty-four (24) hours</w:t>
      </w:r>
      <w:r w:rsidRPr="007665E2">
        <w:rPr>
          <w:szCs w:val="22"/>
        </w:rPr>
        <w:t xml:space="preserve"> prior to </w:t>
      </w:r>
      <w:r>
        <w:rPr>
          <w:szCs w:val="22"/>
        </w:rPr>
        <w:t>a</w:t>
      </w:r>
      <w:r w:rsidRPr="007665E2">
        <w:rPr>
          <w:szCs w:val="22"/>
        </w:rPr>
        <w:t xml:space="preserve"> scheduled </w:t>
      </w:r>
      <w:r>
        <w:rPr>
          <w:szCs w:val="22"/>
        </w:rPr>
        <w:t>event in the Sacramento area</w:t>
      </w:r>
      <w:r w:rsidRPr="007665E2">
        <w:rPr>
          <w:szCs w:val="22"/>
        </w:rPr>
        <w:t xml:space="preserve"> </w:t>
      </w:r>
      <w:r>
        <w:rPr>
          <w:szCs w:val="22"/>
        </w:rPr>
        <w:t xml:space="preserve">or a virtual/remote event </w:t>
      </w:r>
      <w:r w:rsidRPr="007665E2">
        <w:rPr>
          <w:szCs w:val="22"/>
        </w:rPr>
        <w:t>will incur no cancellation fee.</w:t>
      </w:r>
    </w:p>
    <w:p w14:paraId="1AA3AC12" w14:textId="597E271C" w:rsidR="001D50C4" w:rsidRDefault="001D50C4" w:rsidP="001D50C4">
      <w:pPr>
        <w:numPr>
          <w:ilvl w:val="0"/>
          <w:numId w:val="44"/>
        </w:numPr>
        <w:autoSpaceDE w:val="0"/>
        <w:autoSpaceDN w:val="0"/>
        <w:adjustRightInd w:val="0"/>
        <w:rPr>
          <w:szCs w:val="22"/>
        </w:rPr>
      </w:pPr>
      <w:r w:rsidRPr="007665E2">
        <w:rPr>
          <w:szCs w:val="22"/>
        </w:rPr>
        <w:t xml:space="preserve">Cancellations made by the </w:t>
      </w:r>
      <w:r>
        <w:rPr>
          <w:szCs w:val="22"/>
        </w:rPr>
        <w:t xml:space="preserve">CAM at least forty-eight (48) hours </w:t>
      </w:r>
      <w:r w:rsidRPr="007665E2">
        <w:rPr>
          <w:szCs w:val="22"/>
        </w:rPr>
        <w:t xml:space="preserve">prior to the scheduled </w:t>
      </w:r>
      <w:r>
        <w:rPr>
          <w:szCs w:val="22"/>
        </w:rPr>
        <w:t>event (outside the Sacramento area)</w:t>
      </w:r>
      <w:r w:rsidRPr="007665E2">
        <w:rPr>
          <w:szCs w:val="22"/>
        </w:rPr>
        <w:t xml:space="preserve"> will incur no cancellation fee.</w:t>
      </w:r>
    </w:p>
    <w:p w14:paraId="509D3EB7" w14:textId="77777777" w:rsidR="001D50C4" w:rsidRPr="00395334" w:rsidRDefault="001D50C4" w:rsidP="001D50C4">
      <w:pPr>
        <w:numPr>
          <w:ilvl w:val="0"/>
          <w:numId w:val="44"/>
        </w:numPr>
        <w:autoSpaceDE w:val="0"/>
        <w:autoSpaceDN w:val="0"/>
        <w:adjustRightInd w:val="0"/>
        <w:rPr>
          <w:szCs w:val="22"/>
        </w:rPr>
      </w:pPr>
      <w:r>
        <w:rPr>
          <w:szCs w:val="22"/>
        </w:rPr>
        <w:t>For c</w:t>
      </w:r>
      <w:r w:rsidRPr="007665E2">
        <w:rPr>
          <w:szCs w:val="22"/>
        </w:rPr>
        <w:t xml:space="preserve">ancellations made by the </w:t>
      </w:r>
      <w:r>
        <w:rPr>
          <w:szCs w:val="22"/>
        </w:rPr>
        <w:t>CAM</w:t>
      </w:r>
      <w:r w:rsidRPr="007665E2">
        <w:rPr>
          <w:szCs w:val="22"/>
        </w:rPr>
        <w:t xml:space="preserve"> with less than </w:t>
      </w:r>
      <w:r>
        <w:rPr>
          <w:szCs w:val="22"/>
        </w:rPr>
        <w:t xml:space="preserve">these time periods prior to the scheduled event: Energy Commission will pay Contractor </w:t>
      </w:r>
      <w:r w:rsidRPr="007665E2">
        <w:rPr>
          <w:szCs w:val="22"/>
        </w:rPr>
        <w:t>for the</w:t>
      </w:r>
      <w:r>
        <w:rPr>
          <w:szCs w:val="22"/>
        </w:rPr>
        <w:t xml:space="preserve"> estimated</w:t>
      </w:r>
      <w:r w:rsidRPr="007665E2">
        <w:rPr>
          <w:szCs w:val="22"/>
        </w:rPr>
        <w:t xml:space="preserve"> </w:t>
      </w:r>
      <w:r>
        <w:rPr>
          <w:szCs w:val="22"/>
        </w:rPr>
        <w:t>number of hours in the CAM’s request for the interpreter.</w:t>
      </w:r>
    </w:p>
    <w:p w14:paraId="3B7BCF8B" w14:textId="12CE1734" w:rsidR="001D50C4" w:rsidRDefault="001D50C4" w:rsidP="001D50C4">
      <w:pPr>
        <w:numPr>
          <w:ilvl w:val="0"/>
          <w:numId w:val="44"/>
        </w:numPr>
        <w:autoSpaceDE w:val="0"/>
        <w:autoSpaceDN w:val="0"/>
        <w:adjustRightInd w:val="0"/>
        <w:spacing w:after="240"/>
        <w:rPr>
          <w:szCs w:val="22"/>
        </w:rPr>
      </w:pPr>
      <w:r>
        <w:rPr>
          <w:szCs w:val="22"/>
        </w:rPr>
        <w:t xml:space="preserve">The CAM shall notify the Contractor of a cancellation in writing. </w:t>
      </w:r>
    </w:p>
    <w:p w14:paraId="17D5D1E7" w14:textId="77777777" w:rsidR="001D50C4" w:rsidRDefault="001D50C4" w:rsidP="001D50C4">
      <w:pPr>
        <w:keepLines/>
        <w:widowControl w:val="0"/>
        <w:spacing w:before="120"/>
        <w:ind w:left="1080"/>
        <w:rPr>
          <w:szCs w:val="22"/>
        </w:rPr>
      </w:pPr>
      <w:r>
        <w:rPr>
          <w:szCs w:val="22"/>
          <w:u w:val="single"/>
        </w:rPr>
        <w:t>Transl</w:t>
      </w:r>
      <w:r w:rsidRPr="00AC71BE">
        <w:rPr>
          <w:szCs w:val="22"/>
          <w:u w:val="single"/>
        </w:rPr>
        <w:t>ation</w:t>
      </w:r>
      <w:r w:rsidRPr="00570418">
        <w:rPr>
          <w:szCs w:val="22"/>
        </w:rPr>
        <w:t>:</w:t>
      </w:r>
    </w:p>
    <w:p w14:paraId="00E24C8F" w14:textId="77777777" w:rsidR="001D50C4" w:rsidRDefault="001D50C4" w:rsidP="001D50C4">
      <w:pPr>
        <w:numPr>
          <w:ilvl w:val="0"/>
          <w:numId w:val="44"/>
        </w:numPr>
        <w:autoSpaceDE w:val="0"/>
        <w:autoSpaceDN w:val="0"/>
        <w:adjustRightInd w:val="0"/>
        <w:rPr>
          <w:szCs w:val="22"/>
        </w:rPr>
      </w:pPr>
      <w:r>
        <w:rPr>
          <w:szCs w:val="22"/>
        </w:rPr>
        <w:t xml:space="preserve">In the event the CAM cancels or modifies a translation request </w:t>
      </w:r>
      <w:r w:rsidRPr="00870DE6">
        <w:rPr>
          <w:szCs w:val="22"/>
        </w:rPr>
        <w:t xml:space="preserve">before the document is delivered, the Energy Commission </w:t>
      </w:r>
      <w:r>
        <w:rPr>
          <w:szCs w:val="22"/>
        </w:rPr>
        <w:t>shall</w:t>
      </w:r>
      <w:r w:rsidRPr="00870DE6">
        <w:rPr>
          <w:szCs w:val="22"/>
        </w:rPr>
        <w:t xml:space="preserve"> pay for work completed up to th</w:t>
      </w:r>
      <w:r>
        <w:rPr>
          <w:szCs w:val="22"/>
        </w:rPr>
        <w:t>e point of cancellation/modification</w:t>
      </w:r>
      <w:r w:rsidRPr="00870DE6">
        <w:rPr>
          <w:szCs w:val="22"/>
        </w:rPr>
        <w:t>.</w:t>
      </w:r>
    </w:p>
    <w:p w14:paraId="62CD5AE4" w14:textId="027F2769" w:rsidR="001D50C4" w:rsidRPr="001D50C4" w:rsidRDefault="001D50C4" w:rsidP="001D50C4">
      <w:pPr>
        <w:numPr>
          <w:ilvl w:val="0"/>
          <w:numId w:val="44"/>
        </w:numPr>
        <w:autoSpaceDE w:val="0"/>
        <w:autoSpaceDN w:val="0"/>
        <w:adjustRightInd w:val="0"/>
        <w:spacing w:after="240"/>
        <w:rPr>
          <w:szCs w:val="22"/>
        </w:rPr>
      </w:pPr>
      <w:r w:rsidRPr="00870DE6">
        <w:rPr>
          <w:szCs w:val="22"/>
        </w:rPr>
        <w:t xml:space="preserve">To verify payment amount, a copy of the partially translated work must be </w:t>
      </w:r>
      <w:r>
        <w:rPr>
          <w:szCs w:val="22"/>
        </w:rPr>
        <w:t xml:space="preserve">delivered </w:t>
      </w:r>
      <w:r w:rsidRPr="00870DE6">
        <w:rPr>
          <w:szCs w:val="22"/>
        </w:rPr>
        <w:t>and</w:t>
      </w:r>
      <w:r>
        <w:rPr>
          <w:szCs w:val="22"/>
        </w:rPr>
        <w:t xml:space="preserve"> </w:t>
      </w:r>
      <w:r w:rsidRPr="00870DE6">
        <w:rPr>
          <w:szCs w:val="22"/>
        </w:rPr>
        <w:t xml:space="preserve">approved by the </w:t>
      </w:r>
      <w:r>
        <w:rPr>
          <w:szCs w:val="22"/>
        </w:rPr>
        <w:t>CAM</w:t>
      </w:r>
    </w:p>
    <w:p w14:paraId="7B24C593" w14:textId="77777777" w:rsidR="001D50C4" w:rsidRPr="007928DB" w:rsidRDefault="001D50C4" w:rsidP="001D50C4">
      <w:pPr>
        <w:pStyle w:val="ListParagraph"/>
        <w:keepLines/>
        <w:widowControl w:val="0"/>
        <w:numPr>
          <w:ilvl w:val="0"/>
          <w:numId w:val="45"/>
        </w:numPr>
        <w:ind w:left="720" w:hanging="720"/>
        <w:rPr>
          <w:b/>
          <w:szCs w:val="22"/>
          <w:u w:val="single"/>
        </w:rPr>
      </w:pPr>
      <w:r w:rsidRPr="007928DB">
        <w:rPr>
          <w:b/>
          <w:szCs w:val="22"/>
          <w:u w:val="single"/>
        </w:rPr>
        <w:t xml:space="preserve">Minimum Qualifications of Interpreters / Translators </w:t>
      </w:r>
    </w:p>
    <w:p w14:paraId="4CBC960F" w14:textId="77777777" w:rsidR="001D50C4" w:rsidRDefault="001D50C4" w:rsidP="001D50C4">
      <w:pPr>
        <w:pStyle w:val="ListParagraph"/>
        <w:keepLines/>
        <w:widowControl w:val="0"/>
        <w:rPr>
          <w:szCs w:val="22"/>
        </w:rPr>
      </w:pPr>
    </w:p>
    <w:p w14:paraId="79D58873" w14:textId="77777777" w:rsidR="001D50C4" w:rsidRPr="00AD02F8" w:rsidRDefault="001D50C4" w:rsidP="001D50C4">
      <w:pPr>
        <w:pStyle w:val="ListParagraph"/>
        <w:keepLines/>
        <w:widowControl w:val="0"/>
        <w:rPr>
          <w:szCs w:val="22"/>
        </w:rPr>
      </w:pPr>
      <w:r w:rsidRPr="00AD02F8">
        <w:rPr>
          <w:szCs w:val="22"/>
        </w:rPr>
        <w:t xml:space="preserve">Contractor agrees that all the interpreters and translators who will be assigned to Energy Commission work are </w:t>
      </w:r>
      <w:r>
        <w:rPr>
          <w:szCs w:val="22"/>
        </w:rPr>
        <w:t xml:space="preserve">certified or </w:t>
      </w:r>
      <w:r w:rsidRPr="00AD02F8">
        <w:rPr>
          <w:szCs w:val="22"/>
        </w:rPr>
        <w:t>qualified</w:t>
      </w:r>
      <w:r>
        <w:rPr>
          <w:szCs w:val="22"/>
        </w:rPr>
        <w:t xml:space="preserve"> and experienced</w:t>
      </w:r>
      <w:r w:rsidRPr="00AD02F8">
        <w:rPr>
          <w:szCs w:val="22"/>
        </w:rPr>
        <w:t>, meaning the interpreter and/or translator meets one or more of the mini</w:t>
      </w:r>
      <w:r>
        <w:rPr>
          <w:szCs w:val="22"/>
        </w:rPr>
        <w:t>mum qualifications outlined in Attachment A.</w:t>
      </w:r>
      <w:r w:rsidRPr="002569F2">
        <w:rPr>
          <w:szCs w:val="22"/>
        </w:rPr>
        <w:t xml:space="preserve"> At the commencement of this Agreement, </w:t>
      </w:r>
      <w:r>
        <w:rPr>
          <w:szCs w:val="22"/>
        </w:rPr>
        <w:t xml:space="preserve">the </w:t>
      </w:r>
      <w:r w:rsidRPr="002569F2">
        <w:rPr>
          <w:szCs w:val="22"/>
        </w:rPr>
        <w:t xml:space="preserve">Contractor </w:t>
      </w:r>
      <w:r>
        <w:rPr>
          <w:szCs w:val="22"/>
        </w:rPr>
        <w:t>shall provide a signed copy of Attachment A, certifyin</w:t>
      </w:r>
      <w:r w:rsidRPr="002569F2">
        <w:rPr>
          <w:szCs w:val="22"/>
        </w:rPr>
        <w:t>g that all interpreters and translators who will be utilized to perform services under this Agreement meet the stated minimum qualifications.</w:t>
      </w:r>
    </w:p>
    <w:p w14:paraId="52DC9A94" w14:textId="77777777" w:rsidR="001D50C4" w:rsidRPr="00AD02F8" w:rsidRDefault="001D50C4" w:rsidP="001D50C4">
      <w:pPr>
        <w:pStyle w:val="ListParagraph"/>
        <w:keepLines/>
        <w:widowControl w:val="0"/>
        <w:rPr>
          <w:szCs w:val="22"/>
        </w:rPr>
      </w:pPr>
      <w:r>
        <w:rPr>
          <w:szCs w:val="24"/>
        </w:rPr>
        <w:lastRenderedPageBreak/>
        <w:t xml:space="preserve">Note that for each assignment given to the Contractor by the Energy Commission, the Contractor will be required to provide a verification sheet with each invoice, signed by the interpreter(s), translator(s) and proofreader(s) who rendered the respective services that indicates the person’s certification number or qualifications and credentials. The CAM may also seek the qualifications and credentials of the interpreter(s), translator(s) and proofreader(s) prior to or during the respective scheduled event or prior to the document due dates. </w:t>
      </w:r>
      <w:r w:rsidRPr="00BB57F8">
        <w:rPr>
          <w:szCs w:val="24"/>
        </w:rPr>
        <w:t xml:space="preserve"> </w:t>
      </w:r>
    </w:p>
    <w:p w14:paraId="7422F09C" w14:textId="77777777" w:rsidR="001D50C4" w:rsidRDefault="001D50C4" w:rsidP="001D50C4">
      <w:pPr>
        <w:keepLines/>
        <w:widowControl w:val="0"/>
        <w:spacing w:after="0"/>
        <w:ind w:left="720"/>
        <w:rPr>
          <w:szCs w:val="22"/>
        </w:rPr>
      </w:pPr>
    </w:p>
    <w:p w14:paraId="7B75907F" w14:textId="5B59815A" w:rsidR="001D50C4" w:rsidRDefault="001D50C4" w:rsidP="001D50C4">
      <w:pPr>
        <w:keepLines/>
        <w:widowControl w:val="0"/>
        <w:ind w:left="720"/>
        <w:rPr>
          <w:szCs w:val="22"/>
        </w:rPr>
      </w:pPr>
      <w:r>
        <w:rPr>
          <w:szCs w:val="22"/>
        </w:rPr>
        <w:t>If the Contractor is unable to locate a qualified and experienced interpreter within the parameters of the requirements in Attachment A, the Contractor shall have developed alternatives for accessing other interpretation or translation services. This may include use of non-qualified interpreters or translators to the extent that qualified interpreters/translators for less commonly encountered or non-English languages are generally unavailable or difficult to locate. The Contractor must receive written approval from the CAM prior to providing services by a non-qualified interpreter/translator. The CAM has the sole discretion to determine whether the services of a non-qualified interpreter or translator are adequate.</w:t>
      </w:r>
    </w:p>
    <w:p w14:paraId="4E11A109" w14:textId="77777777" w:rsidR="001D50C4" w:rsidRDefault="001D50C4" w:rsidP="001D50C4">
      <w:pPr>
        <w:autoSpaceDE w:val="0"/>
        <w:autoSpaceDN w:val="0"/>
        <w:adjustRightInd w:val="0"/>
        <w:rPr>
          <w:szCs w:val="22"/>
        </w:rPr>
      </w:pPr>
    </w:p>
    <w:p w14:paraId="752D1F53" w14:textId="77777777" w:rsidR="001D50C4" w:rsidRDefault="001D50C4" w:rsidP="001D50C4">
      <w:pPr>
        <w:pStyle w:val="ListParagraph"/>
        <w:keepNext/>
        <w:keepLines/>
        <w:widowControl w:val="0"/>
        <w:numPr>
          <w:ilvl w:val="0"/>
          <w:numId w:val="45"/>
        </w:numPr>
        <w:ind w:left="720" w:hanging="720"/>
        <w:rPr>
          <w:b/>
          <w:szCs w:val="22"/>
          <w:u w:val="single"/>
        </w:rPr>
      </w:pPr>
      <w:r w:rsidRPr="00C05FA4">
        <w:rPr>
          <w:b/>
          <w:szCs w:val="22"/>
          <w:u w:val="single"/>
        </w:rPr>
        <w:t>Code of Ethics, Professional Conduct and Confidentiality</w:t>
      </w:r>
    </w:p>
    <w:p w14:paraId="5F17BAB2" w14:textId="77777777" w:rsidR="001D50C4" w:rsidRDefault="001D50C4" w:rsidP="001D50C4">
      <w:pPr>
        <w:pStyle w:val="ListParagraph"/>
        <w:keepNext/>
        <w:keepLines/>
        <w:widowControl w:val="0"/>
        <w:rPr>
          <w:b/>
          <w:szCs w:val="22"/>
          <w:u w:val="single"/>
        </w:rPr>
      </w:pPr>
    </w:p>
    <w:p w14:paraId="2C622F22" w14:textId="4DF7281E" w:rsidR="001D50C4" w:rsidRPr="00C05FA4" w:rsidRDefault="001D50C4" w:rsidP="001D50C4">
      <w:pPr>
        <w:pStyle w:val="ListParagraph"/>
        <w:keepNext/>
        <w:keepLines/>
        <w:widowControl w:val="0"/>
        <w:rPr>
          <w:szCs w:val="22"/>
        </w:rPr>
      </w:pPr>
      <w:r w:rsidRPr="00C05FA4">
        <w:rPr>
          <w:szCs w:val="22"/>
        </w:rPr>
        <w:t xml:space="preserve">Contractor agrees that all interpreters and translators who will be assigned to Energy Commission work adhere to the </w:t>
      </w:r>
      <w:r>
        <w:rPr>
          <w:szCs w:val="22"/>
        </w:rPr>
        <w:t>C</w:t>
      </w:r>
      <w:r w:rsidRPr="00C05FA4">
        <w:rPr>
          <w:szCs w:val="22"/>
        </w:rPr>
        <w:t xml:space="preserve">ode of </w:t>
      </w:r>
      <w:r>
        <w:rPr>
          <w:szCs w:val="22"/>
        </w:rPr>
        <w:t>Ethics, Professional Conduct and C</w:t>
      </w:r>
      <w:r w:rsidRPr="00C05FA4">
        <w:rPr>
          <w:szCs w:val="22"/>
        </w:rPr>
        <w:t xml:space="preserve">onfidentiality </w:t>
      </w:r>
      <w:r>
        <w:rPr>
          <w:szCs w:val="22"/>
        </w:rPr>
        <w:t xml:space="preserve">requirements in Attachment B. </w:t>
      </w:r>
      <w:r w:rsidRPr="00071C7D">
        <w:rPr>
          <w:szCs w:val="22"/>
        </w:rPr>
        <w:t xml:space="preserve">All interpreters and translators utilized by the Contractor to perform services under this </w:t>
      </w:r>
      <w:r>
        <w:rPr>
          <w:szCs w:val="22"/>
        </w:rPr>
        <w:t>A</w:t>
      </w:r>
      <w:r w:rsidRPr="00071C7D">
        <w:rPr>
          <w:szCs w:val="22"/>
        </w:rPr>
        <w:t xml:space="preserve">greement with the Energy Commission must sign and agree to </w:t>
      </w:r>
      <w:r>
        <w:rPr>
          <w:szCs w:val="22"/>
        </w:rPr>
        <w:t xml:space="preserve">uphold these </w:t>
      </w:r>
      <w:r w:rsidRPr="00071C7D">
        <w:rPr>
          <w:szCs w:val="22"/>
        </w:rPr>
        <w:t>standards, prior to the person providing services to the Energy Commission. The Con</w:t>
      </w:r>
      <w:r>
        <w:rPr>
          <w:szCs w:val="22"/>
        </w:rPr>
        <w:t xml:space="preserve">tractor must provide a copy of </w:t>
      </w:r>
      <w:r w:rsidRPr="00071C7D">
        <w:rPr>
          <w:szCs w:val="22"/>
        </w:rPr>
        <w:t>an interpreter’s/translator’s signed Code of Ethics upon request by the Energy Commission</w:t>
      </w:r>
      <w:r>
        <w:rPr>
          <w:szCs w:val="22"/>
        </w:rPr>
        <w:t>.</w:t>
      </w:r>
    </w:p>
    <w:p w14:paraId="4DB6F77A" w14:textId="77777777" w:rsidR="001D50C4" w:rsidRPr="00FB372E" w:rsidRDefault="001D50C4" w:rsidP="001D50C4">
      <w:pPr>
        <w:pStyle w:val="ListParagraph"/>
        <w:keepLines/>
        <w:widowControl w:val="0"/>
        <w:rPr>
          <w:szCs w:val="22"/>
        </w:rPr>
      </w:pPr>
    </w:p>
    <w:p w14:paraId="7F40F223" w14:textId="77777777" w:rsidR="001D50C4" w:rsidRPr="001510BF" w:rsidRDefault="001D50C4" w:rsidP="001D50C4">
      <w:pPr>
        <w:pStyle w:val="ListParagraph"/>
        <w:keepLines/>
        <w:widowControl w:val="0"/>
        <w:numPr>
          <w:ilvl w:val="0"/>
          <w:numId w:val="45"/>
        </w:numPr>
        <w:ind w:left="0" w:firstLine="0"/>
        <w:rPr>
          <w:b/>
          <w:szCs w:val="22"/>
          <w:u w:val="single"/>
        </w:rPr>
      </w:pPr>
      <w:r w:rsidRPr="001510BF">
        <w:rPr>
          <w:b/>
          <w:szCs w:val="22"/>
          <w:u w:val="single"/>
        </w:rPr>
        <w:t>Glossary of Terms and Acronyms</w:t>
      </w:r>
    </w:p>
    <w:p w14:paraId="79961B5A" w14:textId="77777777" w:rsidR="001D50C4" w:rsidRPr="0079694E" w:rsidRDefault="001D50C4" w:rsidP="001D50C4">
      <w:pPr>
        <w:pStyle w:val="ListParagraph"/>
        <w:keepLines/>
        <w:widowControl w:val="0"/>
        <w:rPr>
          <w:b/>
          <w:szCs w:val="22"/>
        </w:rPr>
      </w:pPr>
    </w:p>
    <w:p w14:paraId="0EA4489B" w14:textId="076CD5BD" w:rsidR="001D50C4" w:rsidRDefault="001D50C4" w:rsidP="001D50C4">
      <w:pPr>
        <w:keepLines/>
        <w:widowControl w:val="0"/>
        <w:ind w:left="720"/>
        <w:rPr>
          <w:szCs w:val="22"/>
        </w:rPr>
      </w:pPr>
      <w:r>
        <w:rPr>
          <w:szCs w:val="22"/>
        </w:rPr>
        <w:t>Attachment C details a list of common technical terms, words, phrases and acronyms used in Energy Commission work. Contractor shall be familiar with and able to interpret and translate these terms. From time to time, the Energy Commission may update the glossary of terms, to include new terms, delete obsolete terms or revise existing terms. The CAM will provide an updated glossary to Contractor and review the changes with Contractor. Contractor shall ensure that all interpreters and translators who provide service have a copy of the current glossary and are familiar with and able to interpret/translate these terms competently.</w:t>
      </w:r>
    </w:p>
    <w:p w14:paraId="62EBF3C5" w14:textId="1ED14902" w:rsidR="001D50C4" w:rsidRPr="001D50C4" w:rsidRDefault="001D50C4" w:rsidP="001D50C4">
      <w:pPr>
        <w:autoSpaceDE w:val="0"/>
        <w:autoSpaceDN w:val="0"/>
        <w:adjustRightInd w:val="0"/>
        <w:rPr>
          <w:szCs w:val="22"/>
        </w:rPr>
        <w:sectPr w:rsidR="001D50C4" w:rsidRPr="001D50C4" w:rsidSect="006240B5">
          <w:headerReference w:type="even" r:id="rId30"/>
          <w:headerReference w:type="default" r:id="rId31"/>
          <w:footerReference w:type="even" r:id="rId32"/>
          <w:headerReference w:type="first" r:id="rId33"/>
          <w:footerReference w:type="first" r:id="rId34"/>
          <w:pgSz w:w="12240" w:h="15840" w:code="1"/>
          <w:pgMar w:top="1080" w:right="1440" w:bottom="1440" w:left="1440" w:header="1008" w:footer="432" w:gutter="0"/>
          <w:cols w:space="720"/>
        </w:sectPr>
      </w:pPr>
    </w:p>
    <w:p w14:paraId="2F8EA954" w14:textId="77777777" w:rsidR="00082155" w:rsidRPr="00F558AC" w:rsidRDefault="004608F3" w:rsidP="00141B5B">
      <w:pPr>
        <w:pStyle w:val="Heading1"/>
        <w:spacing w:before="0" w:after="120"/>
      </w:pPr>
      <w:bookmarkStart w:id="45" w:name="_Toc12770892"/>
      <w:bookmarkStart w:id="46" w:name="_Toc219275109"/>
      <w:bookmarkStart w:id="47" w:name="_Toc208393403"/>
      <w:bookmarkStart w:id="48" w:name="_Toc481569621"/>
      <w:bookmarkStart w:id="49" w:name="_Toc481570204"/>
      <w:r>
        <w:lastRenderedPageBreak/>
        <w:t>III</w:t>
      </w:r>
      <w:r w:rsidR="00082155" w:rsidRPr="00F558AC">
        <w:t>.</w:t>
      </w:r>
      <w:r w:rsidR="00082155" w:rsidRPr="00F558AC">
        <w:tab/>
      </w:r>
      <w:bookmarkEnd w:id="45"/>
      <w:r w:rsidR="008321AA">
        <w:t xml:space="preserve">Bid </w:t>
      </w:r>
      <w:r w:rsidR="00082155" w:rsidRPr="00F558AC">
        <w:t>Format</w:t>
      </w:r>
      <w:r w:rsidR="00494B83" w:rsidRPr="00F558AC">
        <w:t xml:space="preserve">, </w:t>
      </w:r>
      <w:r w:rsidR="00082155" w:rsidRPr="00F558AC">
        <w:t>Required Documents</w:t>
      </w:r>
      <w:r w:rsidR="00494B83" w:rsidRPr="00F558AC">
        <w:t>, and Delivery</w:t>
      </w:r>
      <w:bookmarkEnd w:id="46"/>
      <w:bookmarkEnd w:id="47"/>
    </w:p>
    <w:p w14:paraId="767FAAA1" w14:textId="77777777" w:rsidR="001D50C4" w:rsidRPr="00D27857" w:rsidRDefault="001D50C4" w:rsidP="001D50C4">
      <w:pPr>
        <w:pStyle w:val="Heading2"/>
        <w:keepLines/>
        <w:spacing w:before="0"/>
      </w:pPr>
      <w:bookmarkStart w:id="50" w:name="_Toc219275110"/>
      <w:bookmarkStart w:id="51" w:name="_Toc92441348"/>
      <w:bookmarkStart w:id="52" w:name="_Toc121154170"/>
      <w:bookmarkStart w:id="53" w:name="_Toc208393404"/>
      <w:r w:rsidRPr="00D27857">
        <w:t>About This Section</w:t>
      </w:r>
      <w:bookmarkEnd w:id="50"/>
      <w:bookmarkEnd w:id="51"/>
      <w:bookmarkEnd w:id="52"/>
      <w:bookmarkEnd w:id="53"/>
    </w:p>
    <w:p w14:paraId="1AC1E53E" w14:textId="1DCAED8D" w:rsidR="001D50C4" w:rsidRPr="00BE49CC" w:rsidRDefault="001D50C4" w:rsidP="001D50C4">
      <w:pPr>
        <w:keepLines/>
        <w:widowControl w:val="0"/>
        <w:rPr>
          <w:szCs w:val="22"/>
        </w:rPr>
      </w:pPr>
      <w:r w:rsidRPr="00BE49CC">
        <w:rPr>
          <w:szCs w:val="22"/>
        </w:rPr>
        <w:t xml:space="preserve">This section contains the format requirements and instructions on how to submit a Bid in response to this IFB. The format is prescribed to assist the Bidder in meeting State bidding requirements. Bidders must follow all Bid format instructions, answer all questions, and supply all requested data. </w:t>
      </w:r>
    </w:p>
    <w:p w14:paraId="1B842DA7" w14:textId="77777777" w:rsidR="001D50C4" w:rsidRPr="00D27857" w:rsidRDefault="001D50C4" w:rsidP="001D50C4">
      <w:pPr>
        <w:pStyle w:val="Heading2"/>
        <w:keepLines/>
        <w:spacing w:before="0"/>
      </w:pPr>
      <w:bookmarkStart w:id="54" w:name="_Toc201713573"/>
      <w:bookmarkStart w:id="55" w:name="_Toc219275111"/>
      <w:bookmarkStart w:id="56" w:name="_Toc92441349"/>
      <w:bookmarkStart w:id="57" w:name="_Toc121154171"/>
      <w:bookmarkStart w:id="58" w:name="_Toc208393405"/>
      <w:r w:rsidRPr="00D27857">
        <w:t>Required Format</w:t>
      </w:r>
      <w:bookmarkEnd w:id="54"/>
      <w:r w:rsidRPr="00D27857">
        <w:t xml:space="preserve"> for a </w:t>
      </w:r>
      <w:bookmarkEnd w:id="55"/>
      <w:r w:rsidRPr="00D27857">
        <w:t>Bid</w:t>
      </w:r>
      <w:bookmarkEnd w:id="56"/>
      <w:bookmarkEnd w:id="57"/>
      <w:bookmarkEnd w:id="58"/>
    </w:p>
    <w:p w14:paraId="38D82700" w14:textId="77777777" w:rsidR="001D50C4" w:rsidRPr="00BE49CC" w:rsidRDefault="001D50C4" w:rsidP="001D50C4">
      <w:pPr>
        <w:keepLines/>
        <w:widowControl w:val="0"/>
        <w:rPr>
          <w:szCs w:val="22"/>
        </w:rPr>
      </w:pPr>
      <w:bookmarkStart w:id="59" w:name="_Toc201713574"/>
      <w:bookmarkStart w:id="60" w:name="_Toc219275112"/>
      <w:r w:rsidRPr="00BE49CC">
        <w:rPr>
          <w:szCs w:val="22"/>
        </w:rPr>
        <w:t xml:space="preserve">The documents in the Administrative Response (Volume 1, see below) and the Cost Bid (Volume 2, see below) constitute your Bid. </w:t>
      </w:r>
    </w:p>
    <w:p w14:paraId="575D01D7" w14:textId="77777777" w:rsidR="001D50C4" w:rsidRPr="00B64ADB" w:rsidRDefault="001D50C4" w:rsidP="001D50C4">
      <w:pPr>
        <w:pStyle w:val="Heading2"/>
        <w:keepLines/>
        <w:rPr>
          <w:bCs/>
          <w:szCs w:val="28"/>
        </w:rPr>
      </w:pPr>
      <w:bookmarkStart w:id="61" w:name="_Toc81980940"/>
      <w:bookmarkStart w:id="62" w:name="_Toc85199367"/>
      <w:bookmarkStart w:id="63" w:name="_Toc92441350"/>
      <w:bookmarkStart w:id="64" w:name="_Toc121154172"/>
      <w:bookmarkStart w:id="65" w:name="_Toc208393406"/>
      <w:bookmarkEnd w:id="59"/>
      <w:bookmarkEnd w:id="60"/>
      <w:r w:rsidRPr="00B64ADB">
        <w:rPr>
          <w:bCs/>
          <w:szCs w:val="28"/>
        </w:rPr>
        <w:t>Method for Delivery</w:t>
      </w:r>
      <w:bookmarkEnd w:id="61"/>
      <w:bookmarkEnd w:id="62"/>
      <w:bookmarkEnd w:id="63"/>
      <w:bookmarkEnd w:id="64"/>
      <w:bookmarkEnd w:id="65"/>
    </w:p>
    <w:p w14:paraId="261C82F4" w14:textId="475303BF" w:rsidR="001D50C4" w:rsidRPr="00C81145" w:rsidRDefault="001D50C4" w:rsidP="6278D4FE">
      <w:pPr>
        <w:keepLines/>
        <w:widowControl w:val="0"/>
        <w:rPr>
          <w:b/>
          <w:bCs/>
        </w:rPr>
      </w:pPr>
      <w:r>
        <w:t xml:space="preserve">The method of delivery for proposals is the CEC’s General Solicitation System, available at: </w:t>
      </w:r>
      <w:hyperlink r:id="rId35">
        <w:r w:rsidRPr="6278D4FE">
          <w:rPr>
            <w:rStyle w:val="Hyperlink"/>
          </w:rPr>
          <w:t>https://gss.energy.ca.gov/</w:t>
        </w:r>
      </w:hyperlink>
      <w:r>
        <w:t xml:space="preserve">.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Completed Cost Bid Form, Attachment 6, must be in Excel format. </w:t>
      </w:r>
      <w:r w:rsidRPr="6278D4FE">
        <w:rPr>
          <w:b/>
          <w:bCs/>
        </w:rPr>
        <w:t>The system will not allow applications to be submitted after the due date and time.</w:t>
      </w:r>
    </w:p>
    <w:p w14:paraId="2ED8890F" w14:textId="57094951" w:rsidR="001D50C4" w:rsidRPr="00C81145" w:rsidRDefault="001D50C4" w:rsidP="001D50C4">
      <w:pPr>
        <w:keepLines/>
        <w:widowControl w:val="0"/>
        <w:rPr>
          <w:szCs w:val="24"/>
        </w:rPr>
      </w:pPr>
      <w:r w:rsidRPr="00C81145">
        <w:rPr>
          <w:szCs w:val="24"/>
        </w:rPr>
        <w:t>First time users must register as a new user to access the system. Applicants will receive a confirmation email after all required documents have been successfully uploaded. You may contact the Commission Agreement Officer identified in the Questions section of the solicitation for more assistance.</w:t>
      </w:r>
    </w:p>
    <w:p w14:paraId="440EC3B0" w14:textId="017CA1A5" w:rsidR="001D50C4" w:rsidRPr="00C81145" w:rsidRDefault="001D50C4" w:rsidP="001D50C4">
      <w:pPr>
        <w:keepLines/>
        <w:widowControl w:val="0"/>
        <w:rPr>
          <w:szCs w:val="24"/>
        </w:rPr>
      </w:pPr>
      <w:r>
        <w:rPr>
          <w:szCs w:val="24"/>
        </w:rPr>
        <w:t>H</w:t>
      </w:r>
      <w:r w:rsidRPr="00C81145">
        <w:rPr>
          <w:szCs w:val="24"/>
        </w:rPr>
        <w:t>ard copies will not be accepted for this solicitation.</w:t>
      </w:r>
    </w:p>
    <w:p w14:paraId="05761C78" w14:textId="77777777" w:rsidR="001D50C4" w:rsidRPr="00D27857" w:rsidRDefault="001D50C4" w:rsidP="001D50C4">
      <w:pPr>
        <w:pStyle w:val="Heading2"/>
        <w:keepLines/>
        <w:spacing w:before="0"/>
      </w:pPr>
      <w:bookmarkStart w:id="66" w:name="_Toc219275114"/>
      <w:bookmarkStart w:id="67" w:name="_Toc121154173"/>
      <w:bookmarkStart w:id="68" w:name="_Toc208393407"/>
      <w:r w:rsidRPr="00D27857">
        <w:t>Organize Your Bid As Follows:</w:t>
      </w:r>
      <w:bookmarkEnd w:id="66"/>
      <w:bookmarkEnd w:id="67"/>
      <w:bookmarkEnd w:id="68"/>
    </w:p>
    <w:p w14:paraId="1F2EDFCB" w14:textId="77777777" w:rsidR="001D50C4" w:rsidRPr="00517B2F" w:rsidRDefault="001D50C4" w:rsidP="001D50C4">
      <w:pPr>
        <w:pStyle w:val="Heading3"/>
        <w:spacing w:before="0"/>
      </w:pPr>
      <w:bookmarkStart w:id="69" w:name="_Toc219275115"/>
      <w:r w:rsidRPr="00517B2F">
        <w:t>VOLUME 1, Administrative Response</w:t>
      </w:r>
      <w:bookmarkEnd w:id="69"/>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85"/>
        <w:gridCol w:w="3191"/>
      </w:tblGrid>
      <w:tr w:rsidR="001D50C4" w:rsidRPr="00BE49CC" w14:paraId="44DB4FBA" w14:textId="77777777">
        <w:tc>
          <w:tcPr>
            <w:tcW w:w="6385" w:type="dxa"/>
          </w:tcPr>
          <w:p w14:paraId="644C2B10" w14:textId="77777777" w:rsidR="001D50C4" w:rsidRPr="00BE49CC" w:rsidRDefault="001D50C4">
            <w:pPr>
              <w:keepNext/>
              <w:keepLines/>
              <w:widowControl w:val="0"/>
              <w:rPr>
                <w:szCs w:val="22"/>
              </w:rPr>
            </w:pPr>
            <w:r w:rsidRPr="00BE49CC">
              <w:rPr>
                <w:szCs w:val="22"/>
              </w:rPr>
              <w:t>Contractor Status Form</w:t>
            </w:r>
          </w:p>
        </w:tc>
        <w:tc>
          <w:tcPr>
            <w:tcW w:w="3191" w:type="dxa"/>
          </w:tcPr>
          <w:p w14:paraId="591CE71E" w14:textId="77777777" w:rsidR="001D50C4" w:rsidRPr="00BE49CC" w:rsidRDefault="001D50C4">
            <w:pPr>
              <w:keepNext/>
              <w:keepLines/>
              <w:widowControl w:val="0"/>
              <w:rPr>
                <w:szCs w:val="22"/>
              </w:rPr>
            </w:pPr>
            <w:r w:rsidRPr="00BE49CC">
              <w:rPr>
                <w:szCs w:val="22"/>
              </w:rPr>
              <w:t xml:space="preserve">Attachment </w:t>
            </w:r>
            <w:r>
              <w:rPr>
                <w:szCs w:val="22"/>
              </w:rPr>
              <w:t>1</w:t>
            </w:r>
          </w:p>
        </w:tc>
      </w:tr>
      <w:tr w:rsidR="001D50C4" w:rsidRPr="00BE49CC" w14:paraId="3BDA56BC" w14:textId="77777777">
        <w:tc>
          <w:tcPr>
            <w:tcW w:w="6385" w:type="dxa"/>
          </w:tcPr>
          <w:p w14:paraId="2C8E66A4" w14:textId="77777777" w:rsidR="001D50C4" w:rsidRPr="00BE49CC" w:rsidRDefault="001D50C4">
            <w:pPr>
              <w:keepNext/>
              <w:keepLines/>
              <w:widowControl w:val="0"/>
              <w:rPr>
                <w:szCs w:val="22"/>
              </w:rPr>
            </w:pPr>
            <w:r w:rsidRPr="00BE49CC">
              <w:rPr>
                <w:szCs w:val="22"/>
              </w:rPr>
              <w:t>Darfur Contracting Act Form</w:t>
            </w:r>
          </w:p>
        </w:tc>
        <w:tc>
          <w:tcPr>
            <w:tcW w:w="3191" w:type="dxa"/>
          </w:tcPr>
          <w:p w14:paraId="6E0473C6" w14:textId="77777777" w:rsidR="001D50C4" w:rsidRPr="00BE49CC" w:rsidRDefault="001D50C4">
            <w:pPr>
              <w:keepNext/>
              <w:keepLines/>
              <w:widowControl w:val="0"/>
              <w:rPr>
                <w:szCs w:val="22"/>
              </w:rPr>
            </w:pPr>
            <w:r w:rsidRPr="00BE49CC">
              <w:rPr>
                <w:szCs w:val="22"/>
              </w:rPr>
              <w:t xml:space="preserve">Attachment </w:t>
            </w:r>
            <w:r>
              <w:rPr>
                <w:szCs w:val="22"/>
              </w:rPr>
              <w:t>2</w:t>
            </w:r>
          </w:p>
        </w:tc>
      </w:tr>
      <w:tr w:rsidR="001D50C4" w:rsidRPr="00BE49CC" w14:paraId="466F4E6A" w14:textId="77777777">
        <w:tc>
          <w:tcPr>
            <w:tcW w:w="6385" w:type="dxa"/>
          </w:tcPr>
          <w:p w14:paraId="423E420A" w14:textId="77777777" w:rsidR="001D50C4" w:rsidRPr="00BE49CC" w:rsidRDefault="001D50C4">
            <w:pPr>
              <w:keepNext/>
              <w:keepLines/>
              <w:widowControl w:val="0"/>
              <w:rPr>
                <w:szCs w:val="22"/>
              </w:rPr>
            </w:pPr>
            <w:r>
              <w:rPr>
                <w:szCs w:val="22"/>
              </w:rPr>
              <w:t>Small Business Certification</w:t>
            </w:r>
          </w:p>
        </w:tc>
        <w:tc>
          <w:tcPr>
            <w:tcW w:w="3191" w:type="dxa"/>
          </w:tcPr>
          <w:p w14:paraId="69784801" w14:textId="77777777" w:rsidR="001D50C4" w:rsidRPr="00BE49CC" w:rsidRDefault="001D50C4">
            <w:pPr>
              <w:keepNext/>
              <w:keepLines/>
              <w:widowControl w:val="0"/>
              <w:rPr>
                <w:szCs w:val="22"/>
              </w:rPr>
            </w:pPr>
            <w:r>
              <w:rPr>
                <w:szCs w:val="22"/>
              </w:rPr>
              <w:t>If applicable</w:t>
            </w:r>
          </w:p>
        </w:tc>
      </w:tr>
      <w:tr w:rsidR="001D50C4" w:rsidRPr="00BE49CC" w14:paraId="32A56C07" w14:textId="77777777">
        <w:trPr>
          <w:trHeight w:val="252"/>
        </w:trPr>
        <w:tc>
          <w:tcPr>
            <w:tcW w:w="6385" w:type="dxa"/>
          </w:tcPr>
          <w:p w14:paraId="3720229B" w14:textId="77777777" w:rsidR="001D50C4" w:rsidRPr="00656DFE" w:rsidRDefault="001D50C4">
            <w:pPr>
              <w:keepNext/>
              <w:keepLines/>
              <w:widowControl w:val="0"/>
              <w:rPr>
                <w:rFonts w:ascii="Tahoma" w:hAnsi="Tahoma" w:cs="Tahoma"/>
                <w:szCs w:val="22"/>
              </w:rPr>
            </w:pPr>
            <w:r w:rsidRPr="00656DFE">
              <w:rPr>
                <w:rFonts w:ascii="Tahoma" w:hAnsi="Tahoma" w:cs="Tahoma"/>
                <w:szCs w:val="22"/>
              </w:rPr>
              <w:t>Disable</w:t>
            </w:r>
            <w:r>
              <w:rPr>
                <w:rFonts w:ascii="Tahoma" w:hAnsi="Tahoma" w:cs="Tahoma"/>
                <w:szCs w:val="22"/>
              </w:rPr>
              <w:t>d</w:t>
            </w:r>
            <w:r w:rsidRPr="00656DFE">
              <w:rPr>
                <w:rFonts w:ascii="Tahoma" w:hAnsi="Tahoma" w:cs="Tahoma"/>
                <w:szCs w:val="22"/>
              </w:rPr>
              <w:t xml:space="preserve"> Veteran Business Enterprise Declaration Std. Form 843</w:t>
            </w:r>
          </w:p>
        </w:tc>
        <w:tc>
          <w:tcPr>
            <w:tcW w:w="3191" w:type="dxa"/>
          </w:tcPr>
          <w:p w14:paraId="66DC75F0" w14:textId="77777777" w:rsidR="001D50C4" w:rsidRPr="00656DFE" w:rsidRDefault="001D50C4">
            <w:pPr>
              <w:keepNext/>
              <w:keepLines/>
              <w:widowControl w:val="0"/>
              <w:rPr>
                <w:szCs w:val="22"/>
              </w:rPr>
            </w:pPr>
            <w:r w:rsidRPr="00656DFE">
              <w:rPr>
                <w:szCs w:val="22"/>
              </w:rPr>
              <w:t>Attachment 3</w:t>
            </w:r>
          </w:p>
        </w:tc>
      </w:tr>
      <w:tr w:rsidR="001D50C4" w:rsidRPr="00BE49CC" w14:paraId="63B30418" w14:textId="77777777">
        <w:trPr>
          <w:trHeight w:val="252"/>
        </w:trPr>
        <w:tc>
          <w:tcPr>
            <w:tcW w:w="6385" w:type="dxa"/>
          </w:tcPr>
          <w:p w14:paraId="0F2E1B58" w14:textId="77777777" w:rsidR="001D50C4" w:rsidRPr="00BE49CC" w:rsidRDefault="001D50C4">
            <w:pPr>
              <w:keepNext/>
              <w:keepLines/>
              <w:widowControl w:val="0"/>
              <w:rPr>
                <w:szCs w:val="22"/>
              </w:rPr>
            </w:pPr>
            <w:r>
              <w:rPr>
                <w:rFonts w:ascii="Tahoma" w:hAnsi="Tahoma" w:cs="Tahoma"/>
                <w:szCs w:val="22"/>
              </w:rPr>
              <w:t>Bidder Declaration F</w:t>
            </w:r>
            <w:r w:rsidRPr="00BE49CC">
              <w:rPr>
                <w:rFonts w:ascii="Tahoma" w:hAnsi="Tahoma" w:cs="Tahoma"/>
                <w:szCs w:val="22"/>
              </w:rPr>
              <w:t>orm GSPD-05-105</w:t>
            </w:r>
          </w:p>
        </w:tc>
        <w:tc>
          <w:tcPr>
            <w:tcW w:w="3191" w:type="dxa"/>
          </w:tcPr>
          <w:p w14:paraId="76DBA76D" w14:textId="77777777" w:rsidR="001D50C4" w:rsidRPr="00BE49CC" w:rsidRDefault="001D50C4">
            <w:pPr>
              <w:keepNext/>
              <w:keepLines/>
              <w:widowControl w:val="0"/>
              <w:rPr>
                <w:szCs w:val="22"/>
              </w:rPr>
            </w:pPr>
            <w:r w:rsidRPr="00BE49CC">
              <w:rPr>
                <w:szCs w:val="22"/>
              </w:rPr>
              <w:t xml:space="preserve">Attachment </w:t>
            </w:r>
            <w:r>
              <w:rPr>
                <w:szCs w:val="22"/>
              </w:rPr>
              <w:t>4</w:t>
            </w:r>
          </w:p>
        </w:tc>
      </w:tr>
      <w:tr w:rsidR="001D50C4" w:rsidRPr="00BE49CC" w14:paraId="65A79A6A" w14:textId="77777777">
        <w:tc>
          <w:tcPr>
            <w:tcW w:w="6385" w:type="dxa"/>
          </w:tcPr>
          <w:p w14:paraId="65B10487" w14:textId="77777777" w:rsidR="001D50C4" w:rsidRPr="00BE49CC" w:rsidRDefault="001D50C4">
            <w:pPr>
              <w:keepNext/>
              <w:keepLines/>
              <w:widowControl w:val="0"/>
              <w:rPr>
                <w:szCs w:val="22"/>
              </w:rPr>
            </w:pPr>
            <w:r w:rsidRPr="00BE49CC">
              <w:rPr>
                <w:szCs w:val="22"/>
              </w:rPr>
              <w:t>Contractor Certification Clauses</w:t>
            </w:r>
          </w:p>
        </w:tc>
        <w:tc>
          <w:tcPr>
            <w:tcW w:w="3191" w:type="dxa"/>
          </w:tcPr>
          <w:p w14:paraId="530799E4" w14:textId="77777777" w:rsidR="001D50C4" w:rsidRPr="00BE49CC" w:rsidRDefault="001D50C4">
            <w:pPr>
              <w:keepNext/>
              <w:keepLines/>
              <w:widowControl w:val="0"/>
              <w:rPr>
                <w:szCs w:val="22"/>
              </w:rPr>
            </w:pPr>
            <w:r w:rsidRPr="00BE49CC">
              <w:rPr>
                <w:szCs w:val="22"/>
              </w:rPr>
              <w:t xml:space="preserve">Attachment </w:t>
            </w:r>
            <w:r>
              <w:rPr>
                <w:szCs w:val="22"/>
              </w:rPr>
              <w:t>5</w:t>
            </w:r>
          </w:p>
        </w:tc>
      </w:tr>
      <w:tr w:rsidR="001D50C4" w:rsidRPr="003D5B35" w14:paraId="0F6CF5F9" w14:textId="77777777">
        <w:tc>
          <w:tcPr>
            <w:tcW w:w="6385" w:type="dxa"/>
          </w:tcPr>
          <w:p w14:paraId="69DBC57F" w14:textId="77777777" w:rsidR="001D50C4" w:rsidRPr="00C71C32" w:rsidRDefault="001D50C4">
            <w:pPr>
              <w:keepLines/>
              <w:widowControl w:val="0"/>
              <w:rPr>
                <w:szCs w:val="22"/>
              </w:rPr>
            </w:pPr>
            <w:r>
              <w:rPr>
                <w:szCs w:val="22"/>
              </w:rPr>
              <w:t>CA Civil Rights Laws Certification</w:t>
            </w:r>
          </w:p>
        </w:tc>
        <w:tc>
          <w:tcPr>
            <w:tcW w:w="3191" w:type="dxa"/>
          </w:tcPr>
          <w:p w14:paraId="2F34960B" w14:textId="77777777" w:rsidR="001D50C4" w:rsidRDefault="001D50C4">
            <w:pPr>
              <w:keepLines/>
              <w:widowControl w:val="0"/>
              <w:rPr>
                <w:szCs w:val="22"/>
              </w:rPr>
            </w:pPr>
            <w:r>
              <w:rPr>
                <w:szCs w:val="22"/>
              </w:rPr>
              <w:t>Attachment 8</w:t>
            </w:r>
          </w:p>
        </w:tc>
      </w:tr>
    </w:tbl>
    <w:p w14:paraId="6224F9FE" w14:textId="77777777" w:rsidR="001D50C4" w:rsidRDefault="001D50C4" w:rsidP="001D50C4">
      <w:pPr>
        <w:pStyle w:val="Heading3"/>
        <w:spacing w:before="0"/>
      </w:pPr>
      <w:bookmarkStart w:id="70" w:name="_Toc219275117"/>
      <w:bookmarkStart w:id="71" w:name="_Toc35074602"/>
    </w:p>
    <w:p w14:paraId="3F976961" w14:textId="77777777" w:rsidR="001D50C4" w:rsidRDefault="001D50C4" w:rsidP="001D50C4">
      <w:pPr>
        <w:pStyle w:val="Heading3"/>
        <w:spacing w:before="0"/>
      </w:pPr>
      <w:r w:rsidRPr="00EB0970">
        <w:t>V</w:t>
      </w:r>
      <w:r>
        <w:t>OLUME</w:t>
      </w:r>
      <w:r w:rsidRPr="00EB0970">
        <w:t xml:space="preserve"> 2</w:t>
      </w:r>
      <w:r>
        <w:t>,</w:t>
      </w:r>
      <w:r w:rsidRPr="00EB0970">
        <w:t xml:space="preserve"> Cost Bid (Sealed Separately from Volume 1)</w:t>
      </w:r>
      <w:bookmarkEnd w:id="70"/>
    </w:p>
    <w:bookmarkEnd w:id="71"/>
    <w:p w14:paraId="2EB27B7E" w14:textId="77777777" w:rsidR="001D50C4" w:rsidRPr="000F57CC" w:rsidRDefault="001D50C4" w:rsidP="001D50C4">
      <w:pPr>
        <w:keepLines/>
        <w:rPr>
          <w:szCs w:val="22"/>
        </w:rPr>
      </w:pPr>
      <w:r w:rsidRPr="000F57CC">
        <w:rPr>
          <w:szCs w:val="22"/>
        </w:rPr>
        <w:t xml:space="preserve">Bidder must submit information on the attached Cost Bid Form (Attachment </w:t>
      </w:r>
      <w:r>
        <w:rPr>
          <w:szCs w:val="22"/>
        </w:rPr>
        <w:t>6</w:t>
      </w:r>
      <w:proofErr w:type="gramStart"/>
      <w:r w:rsidRPr="000F57CC">
        <w:rPr>
          <w:szCs w:val="22"/>
        </w:rPr>
        <w:t>)</w:t>
      </w:r>
      <w:proofErr w:type="gramEnd"/>
      <w:r w:rsidRPr="000F57CC">
        <w:rPr>
          <w:szCs w:val="22"/>
        </w:rPr>
        <w:t xml:space="preserve"> and this will be deemed the equivalent of a formal Bid submission.  </w:t>
      </w:r>
    </w:p>
    <w:p w14:paraId="10384EAB" w14:textId="0D080E39" w:rsidR="001D50C4" w:rsidRPr="000F57CC" w:rsidRDefault="001D50C4" w:rsidP="001D50C4">
      <w:pPr>
        <w:keepLines/>
        <w:rPr>
          <w:szCs w:val="22"/>
        </w:rPr>
      </w:pPr>
      <w:r w:rsidRPr="00D92E4C">
        <w:rPr>
          <w:szCs w:val="22"/>
          <w:u w:val="single"/>
        </w:rPr>
        <w:lastRenderedPageBreak/>
        <w:t xml:space="preserve">Bidders are advised to carefully read the instructions in Attachment 6. If awarded a contract under this solicitation, the rates listed in Attachment 6 will become the rates for the </w:t>
      </w:r>
      <w:r>
        <w:rPr>
          <w:szCs w:val="22"/>
          <w:u w:val="single"/>
        </w:rPr>
        <w:t>entire term of the resulting Agreement</w:t>
      </w:r>
      <w:r w:rsidRPr="00D92E4C">
        <w:rPr>
          <w:szCs w:val="22"/>
          <w:u w:val="single"/>
        </w:rPr>
        <w:t>.</w:t>
      </w:r>
      <w:r w:rsidRPr="00D92E4C">
        <w:rPr>
          <w:szCs w:val="22"/>
        </w:rPr>
        <w:t xml:space="preserve"> </w:t>
      </w:r>
      <w:r>
        <w:rPr>
          <w:szCs w:val="22"/>
        </w:rPr>
        <w:t>Therefore, t</w:t>
      </w:r>
      <w:r w:rsidRPr="000F57CC">
        <w:rPr>
          <w:szCs w:val="22"/>
        </w:rPr>
        <w:t xml:space="preserve">he entire term of the Agreement and projected costs must be considered when </w:t>
      </w:r>
      <w:r>
        <w:rPr>
          <w:szCs w:val="22"/>
        </w:rPr>
        <w:t>entering rates in Attachment 6</w:t>
      </w:r>
      <w:r w:rsidRPr="000F57CC">
        <w:rPr>
          <w:szCs w:val="22"/>
        </w:rPr>
        <w:t xml:space="preserve">. </w:t>
      </w:r>
      <w:r>
        <w:rPr>
          <w:szCs w:val="22"/>
        </w:rPr>
        <w:t xml:space="preserve">Note as well that </w:t>
      </w:r>
      <w:r>
        <w:rPr>
          <w:spacing w:val="-3"/>
          <w:szCs w:val="22"/>
        </w:rPr>
        <w:t>t</w:t>
      </w:r>
      <w:r w:rsidRPr="000F57CC">
        <w:rPr>
          <w:spacing w:val="-3"/>
          <w:szCs w:val="22"/>
        </w:rPr>
        <w:t xml:space="preserve">he Contractor </w:t>
      </w:r>
      <w:r>
        <w:rPr>
          <w:spacing w:val="-3"/>
          <w:szCs w:val="22"/>
        </w:rPr>
        <w:t>will</w:t>
      </w:r>
      <w:r w:rsidRPr="000F57CC">
        <w:rPr>
          <w:spacing w:val="-3"/>
          <w:szCs w:val="22"/>
        </w:rPr>
        <w:t xml:space="preserve"> only be reimbursed for their </w:t>
      </w:r>
      <w:r w:rsidRPr="0034611F">
        <w:rPr>
          <w:spacing w:val="-3"/>
          <w:szCs w:val="22"/>
          <w:u w:val="single"/>
        </w:rPr>
        <w:t>actual</w:t>
      </w:r>
      <w:r w:rsidRPr="000F57CC">
        <w:rPr>
          <w:spacing w:val="-3"/>
          <w:szCs w:val="22"/>
        </w:rPr>
        <w:t xml:space="preserve"> costs</w:t>
      </w:r>
      <w:r>
        <w:rPr>
          <w:spacing w:val="-3"/>
          <w:szCs w:val="22"/>
        </w:rPr>
        <w:t xml:space="preserve"> at or below the rates listed in Attachment 6</w:t>
      </w:r>
      <w:r w:rsidRPr="000F57CC">
        <w:rPr>
          <w:spacing w:val="-3"/>
          <w:szCs w:val="22"/>
        </w:rPr>
        <w:t xml:space="preserve">. </w:t>
      </w:r>
    </w:p>
    <w:p w14:paraId="5B2EAAF2" w14:textId="09164593" w:rsidR="001D50C4" w:rsidRPr="000F57CC" w:rsidRDefault="001D50C4" w:rsidP="001D50C4">
      <w:pPr>
        <w:keepLines/>
        <w:suppressAutoHyphens/>
        <w:rPr>
          <w:spacing w:val="-3"/>
          <w:szCs w:val="22"/>
        </w:rPr>
      </w:pPr>
      <w:r w:rsidRPr="000F57CC">
        <w:rPr>
          <w:spacing w:val="-3"/>
          <w:szCs w:val="22"/>
        </w:rPr>
        <w:t xml:space="preserve">The award shall be made to the </w:t>
      </w:r>
      <w:r>
        <w:rPr>
          <w:spacing w:val="-3"/>
          <w:szCs w:val="22"/>
        </w:rPr>
        <w:t xml:space="preserve">responsible </w:t>
      </w:r>
      <w:r w:rsidRPr="000F57CC">
        <w:rPr>
          <w:spacing w:val="-3"/>
          <w:szCs w:val="22"/>
        </w:rPr>
        <w:t>Bidder</w:t>
      </w:r>
      <w:r w:rsidRPr="00BE49CC">
        <w:t xml:space="preserve"> </w:t>
      </w:r>
      <w:r>
        <w:t xml:space="preserve">with a responsive offer that is timely received, </w:t>
      </w:r>
      <w:r w:rsidRPr="00BE49CC">
        <w:t>meeting the requirements outlined in Stage One</w:t>
      </w:r>
      <w:r>
        <w:t xml:space="preserve"> and Stage Two</w:t>
      </w:r>
      <w:r w:rsidRPr="000F57CC">
        <w:rPr>
          <w:spacing w:val="-3"/>
          <w:szCs w:val="22"/>
        </w:rPr>
        <w:t xml:space="preserve"> with the lowest total dollar amount on Attachment </w:t>
      </w:r>
      <w:r>
        <w:rPr>
          <w:spacing w:val="-3"/>
          <w:szCs w:val="22"/>
        </w:rPr>
        <w:t>6</w:t>
      </w:r>
      <w:r w:rsidRPr="000F57CC">
        <w:rPr>
          <w:spacing w:val="-3"/>
          <w:szCs w:val="22"/>
        </w:rPr>
        <w:t>, Cost Bid, “Total Cost,” after any applicable preferences or incentives.</w:t>
      </w:r>
    </w:p>
    <w:p w14:paraId="2860E1EE" w14:textId="77777777" w:rsidR="001D50C4" w:rsidRDefault="001D50C4" w:rsidP="001D50C4">
      <w:pPr>
        <w:keepLines/>
        <w:rPr>
          <w:szCs w:val="22"/>
        </w:rPr>
      </w:pPr>
      <w:r w:rsidRPr="00BE49CC">
        <w:rPr>
          <w:b/>
          <w:szCs w:val="22"/>
        </w:rPr>
        <w:t>NOTE:</w:t>
      </w:r>
      <w:r w:rsidRPr="00BE49CC">
        <w:rPr>
          <w:szCs w:val="22"/>
        </w:rPr>
        <w:t xml:space="preserve"> The information provided in these forms</w:t>
      </w:r>
      <w:r>
        <w:rPr>
          <w:szCs w:val="22"/>
        </w:rPr>
        <w:t>, as well as all other Bid documents,</w:t>
      </w:r>
      <w:r w:rsidRPr="00BE49CC">
        <w:rPr>
          <w:szCs w:val="22"/>
        </w:rPr>
        <w:t xml:space="preserve"> will </w:t>
      </w:r>
      <w:r w:rsidRPr="0034611F">
        <w:rPr>
          <w:szCs w:val="22"/>
          <w:u w:val="single"/>
        </w:rPr>
        <w:t>not</w:t>
      </w:r>
      <w:r w:rsidRPr="00BE49CC">
        <w:rPr>
          <w:szCs w:val="22"/>
        </w:rPr>
        <w:t xml:space="preserve"> be kept confidential.</w:t>
      </w:r>
    </w:p>
    <w:p w14:paraId="3FE9F23F" w14:textId="77777777" w:rsidR="00504B85" w:rsidRDefault="00504B85">
      <w:pPr>
        <w:spacing w:after="0"/>
        <w:rPr>
          <w:szCs w:val="22"/>
        </w:rPr>
        <w:sectPr w:rsidR="00504B85" w:rsidSect="006240B5">
          <w:headerReference w:type="even" r:id="rId36"/>
          <w:headerReference w:type="default" r:id="rId37"/>
          <w:footerReference w:type="even" r:id="rId38"/>
          <w:headerReference w:type="first" r:id="rId39"/>
          <w:footerReference w:type="first" r:id="rId40"/>
          <w:pgSz w:w="12240" w:h="15840" w:code="1"/>
          <w:pgMar w:top="1080" w:right="1440" w:bottom="1440" w:left="1440" w:header="1008" w:footer="432" w:gutter="0"/>
          <w:cols w:space="720"/>
        </w:sectPr>
      </w:pPr>
    </w:p>
    <w:p w14:paraId="559513E3" w14:textId="77777777" w:rsidR="004608F3" w:rsidRPr="00517B2F" w:rsidRDefault="004608F3" w:rsidP="004608F3">
      <w:pPr>
        <w:pStyle w:val="Heading1"/>
        <w:spacing w:before="0" w:after="120"/>
      </w:pPr>
      <w:bookmarkStart w:id="72" w:name="_Toc219275098"/>
      <w:bookmarkStart w:id="73" w:name="_Toc208393408"/>
      <w:r>
        <w:lastRenderedPageBreak/>
        <w:t>IV</w:t>
      </w:r>
      <w:r w:rsidRPr="00517B2F">
        <w:t>.</w:t>
      </w:r>
      <w:r w:rsidRPr="00517B2F">
        <w:tab/>
        <w:t>Evaluation Process and Criteria</w:t>
      </w:r>
      <w:bookmarkEnd w:id="72"/>
      <w:bookmarkEnd w:id="73"/>
    </w:p>
    <w:p w14:paraId="4895C399" w14:textId="77777777" w:rsidR="001D50C4" w:rsidRPr="00D27857" w:rsidRDefault="001D50C4" w:rsidP="001D50C4">
      <w:pPr>
        <w:pStyle w:val="Heading2"/>
        <w:keepLines/>
        <w:spacing w:before="0"/>
      </w:pPr>
      <w:bookmarkStart w:id="74" w:name="_Toc35074632"/>
      <w:bookmarkStart w:id="75" w:name="_Toc219275099"/>
      <w:bookmarkStart w:id="76" w:name="_Toc121154175"/>
      <w:bookmarkStart w:id="77" w:name="_Toc208393409"/>
      <w:bookmarkStart w:id="78" w:name="_Toc219275102"/>
      <w:r w:rsidRPr="00D27857">
        <w:t>About This Section</w:t>
      </w:r>
      <w:bookmarkEnd w:id="74"/>
      <w:bookmarkEnd w:id="75"/>
      <w:bookmarkEnd w:id="76"/>
      <w:bookmarkEnd w:id="77"/>
    </w:p>
    <w:p w14:paraId="347D9522" w14:textId="3677D9F7" w:rsidR="001D50C4" w:rsidRPr="00BE49CC" w:rsidRDefault="001D50C4" w:rsidP="001D50C4">
      <w:pPr>
        <w:keepLines/>
      </w:pPr>
      <w:r w:rsidRPr="00BE49CC">
        <w:t>This section explains how the Bids will be evaluated. It describes the evaluation</w:t>
      </w:r>
      <w:r>
        <w:t xml:space="preserve"> stages </w:t>
      </w:r>
      <w:r w:rsidRPr="00BE49CC">
        <w:t>and opening of all Bids.</w:t>
      </w:r>
    </w:p>
    <w:p w14:paraId="50CEF6F1" w14:textId="77777777" w:rsidR="001D50C4" w:rsidRPr="00D27857" w:rsidRDefault="001D50C4" w:rsidP="001D50C4">
      <w:pPr>
        <w:pStyle w:val="Heading2"/>
        <w:keepLines/>
        <w:spacing w:before="0"/>
      </w:pPr>
      <w:bookmarkStart w:id="79" w:name="_Toc35074633"/>
      <w:bookmarkStart w:id="80" w:name="_Toc219275100"/>
      <w:bookmarkStart w:id="81" w:name="_Toc121154176"/>
      <w:bookmarkStart w:id="82" w:name="_Toc208393410"/>
      <w:r w:rsidRPr="00D27857">
        <w:t>Bid Evaluat</w:t>
      </w:r>
      <w:bookmarkEnd w:id="79"/>
      <w:r w:rsidRPr="00D27857">
        <w:t>ion</w:t>
      </w:r>
      <w:bookmarkEnd w:id="80"/>
      <w:bookmarkEnd w:id="81"/>
      <w:bookmarkEnd w:id="82"/>
    </w:p>
    <w:p w14:paraId="2EE4613B" w14:textId="77777777" w:rsidR="001D50C4" w:rsidRDefault="001D50C4" w:rsidP="001D50C4">
      <w:pPr>
        <w:keepLines/>
      </w:pPr>
      <w:r w:rsidRPr="00BE49CC">
        <w:t xml:space="preserve">The Contract will be awarded to the Bidder who meets the minimum qualifications and has the lowest responsible Cost Bid </w:t>
      </w:r>
      <w:r>
        <w:rPr>
          <w:spacing w:val="-3"/>
          <w:szCs w:val="22"/>
        </w:rPr>
        <w:t>after any applicable preference or incentive</w:t>
      </w:r>
      <w:r w:rsidRPr="00BE49CC" w:rsidDel="009C68C5">
        <w:t>.</w:t>
      </w:r>
      <w:r>
        <w:t xml:space="preserve">  </w:t>
      </w:r>
    </w:p>
    <w:p w14:paraId="0A72DA92" w14:textId="77777777" w:rsidR="001D50C4" w:rsidRDefault="001D50C4" w:rsidP="001D50C4">
      <w:pPr>
        <w:keepLines/>
      </w:pPr>
      <w:r>
        <w:t>The Bids will be analyzed in three</w:t>
      </w:r>
      <w:r w:rsidRPr="00BE49CC">
        <w:t xml:space="preserve"> stages:</w:t>
      </w:r>
    </w:p>
    <w:p w14:paraId="7337C71D" w14:textId="77777777" w:rsidR="001D50C4" w:rsidRDefault="001D50C4" w:rsidP="001D50C4">
      <w:pPr>
        <w:keepLines/>
      </w:pPr>
      <w:r w:rsidRPr="0017387C">
        <w:rPr>
          <w:b/>
        </w:rPr>
        <w:t>Stage One</w:t>
      </w:r>
      <w:r>
        <w:t>: Administrative and Completeness Screening</w:t>
      </w:r>
    </w:p>
    <w:p w14:paraId="3DDE8697" w14:textId="77777777" w:rsidR="001D50C4" w:rsidRDefault="001D50C4" w:rsidP="001D50C4">
      <w:pPr>
        <w:keepLines/>
      </w:pPr>
      <w:r w:rsidRPr="0017387C">
        <w:rPr>
          <w:b/>
        </w:rPr>
        <w:t>Stage Two</w:t>
      </w:r>
      <w:r>
        <w:t>: Minimum Qualifications</w:t>
      </w:r>
    </w:p>
    <w:p w14:paraId="1CDE2DCB" w14:textId="77777777" w:rsidR="001D50C4" w:rsidRDefault="001D50C4" w:rsidP="001D50C4">
      <w:pPr>
        <w:keepLines/>
      </w:pPr>
      <w:r w:rsidRPr="0017387C">
        <w:rPr>
          <w:b/>
        </w:rPr>
        <w:t>Stage Three</w:t>
      </w:r>
      <w:r>
        <w:t>: Cost Bid</w:t>
      </w:r>
    </w:p>
    <w:p w14:paraId="128F7D8B" w14:textId="2EF1B019" w:rsidR="001D50C4" w:rsidRPr="00072393" w:rsidRDefault="001D50C4" w:rsidP="001D50C4">
      <w:pPr>
        <w:pStyle w:val="Heading3"/>
        <w:spacing w:before="0"/>
        <w:rPr>
          <w:u w:val="single"/>
        </w:rPr>
      </w:pPr>
      <w:bookmarkStart w:id="83" w:name="_Toc219275101"/>
      <w:r w:rsidRPr="00072393">
        <w:rPr>
          <w:u w:val="single"/>
        </w:rPr>
        <w:t>Stage One: Administrative and Completeness Screening</w:t>
      </w:r>
      <w:bookmarkEnd w:id="83"/>
      <w:r w:rsidRPr="00072393">
        <w:rPr>
          <w:u w:val="single"/>
        </w:rPr>
        <w:t xml:space="preserve"> Criteria</w:t>
      </w:r>
    </w:p>
    <w:p w14:paraId="25D00B33" w14:textId="08FD80FB" w:rsidR="001D50C4" w:rsidRPr="00103835" w:rsidRDefault="001D50C4" w:rsidP="001D50C4">
      <w:pPr>
        <w:keepLines/>
        <w:rPr>
          <w:b/>
        </w:rPr>
      </w:pPr>
      <w:r w:rsidRPr="00BE49CC">
        <w:t>Each Bid w</w:t>
      </w:r>
      <w:r>
        <w:t xml:space="preserve">ill be screened for compliance with the Administrative Screening Criteria below. </w:t>
      </w:r>
      <w:r w:rsidRPr="00BE49CC">
        <w:t>The Energy Commission will evaluate each Bid to determine its responsiveness to these requirements.</w:t>
      </w:r>
      <w:r>
        <w:t xml:space="preserve"> Bids that fail or do not fully comply with any of the Administrative and Completeness Screening Criteria shall be disqualified and eliminated from further evaluation. </w:t>
      </w:r>
    </w:p>
    <w:p w14:paraId="394A64DE" w14:textId="77777777" w:rsidR="001D50C4" w:rsidRPr="00656DFE" w:rsidRDefault="001D50C4" w:rsidP="001D50C4">
      <w:pPr>
        <w:keepLines/>
        <w:widowControl w:val="0"/>
        <w:numPr>
          <w:ilvl w:val="0"/>
          <w:numId w:val="8"/>
        </w:numPr>
        <w:rPr>
          <w:szCs w:val="22"/>
        </w:rPr>
      </w:pPr>
      <w:r w:rsidRPr="00656DFE">
        <w:rPr>
          <w:szCs w:val="22"/>
        </w:rPr>
        <w:t xml:space="preserve">Bid must be received by the exact time and date set for receipt of Bids pursuant to Public Contract Code, Section 10341. </w:t>
      </w:r>
    </w:p>
    <w:p w14:paraId="760C5B1B" w14:textId="64572587" w:rsidR="001D50C4" w:rsidRDefault="001D50C4" w:rsidP="001D50C4">
      <w:pPr>
        <w:pStyle w:val="paragraph"/>
        <w:numPr>
          <w:ilvl w:val="0"/>
          <w:numId w:val="8"/>
        </w:numPr>
        <w:spacing w:before="0" w:beforeAutospacing="0" w:after="120" w:afterAutospacing="0"/>
        <w:textAlignment w:val="baseline"/>
        <w:rPr>
          <w:rStyle w:val="eop"/>
          <w:rFonts w:ascii="Arial" w:hAnsi="Arial" w:cs="Arial"/>
          <w:sz w:val="22"/>
          <w:szCs w:val="22"/>
        </w:rPr>
      </w:pPr>
      <w:r w:rsidRPr="00B0674A">
        <w:rPr>
          <w:rStyle w:val="normaltextrun"/>
          <w:rFonts w:ascii="Arial" w:hAnsi="Arial" w:cs="Arial"/>
          <w:sz w:val="22"/>
          <w:szCs w:val="22"/>
        </w:rPr>
        <w:t xml:space="preserve">Bidder </w:t>
      </w:r>
      <w:r>
        <w:rPr>
          <w:rStyle w:val="normaltextrun"/>
          <w:rFonts w:ascii="Arial" w:hAnsi="Arial" w:cs="Arial"/>
          <w:sz w:val="22"/>
          <w:szCs w:val="22"/>
        </w:rPr>
        <w:t>must not be</w:t>
      </w:r>
      <w:r w:rsidRPr="00B0674A">
        <w:rPr>
          <w:rStyle w:val="normaltextrun"/>
          <w:rFonts w:ascii="Arial" w:hAnsi="Arial" w:cs="Arial"/>
          <w:sz w:val="22"/>
          <w:szCs w:val="22"/>
        </w:rPr>
        <w:t xml:space="preserve"> currently suspended for violating DVBE law or </w:t>
      </w:r>
      <w:r>
        <w:rPr>
          <w:rStyle w:val="normaltextrun"/>
          <w:rFonts w:ascii="Arial" w:hAnsi="Arial" w:cs="Arial"/>
          <w:sz w:val="22"/>
          <w:szCs w:val="22"/>
        </w:rPr>
        <w:t>Bid, this</w:t>
      </w:r>
      <w:r w:rsidRPr="00B0674A">
        <w:rPr>
          <w:rStyle w:val="normaltextrun"/>
          <w:rFonts w:ascii="Arial" w:hAnsi="Arial" w:cs="Arial"/>
          <w:sz w:val="22"/>
          <w:szCs w:val="22"/>
        </w:rPr>
        <w:t xml:space="preserve"> includes a subcontractor currently suspended for violating DVBE law.</w:t>
      </w:r>
      <w:r w:rsidRPr="00B0674A">
        <w:rPr>
          <w:rStyle w:val="eop"/>
          <w:rFonts w:ascii="Arial" w:hAnsi="Arial" w:cs="Arial"/>
          <w:sz w:val="22"/>
          <w:szCs w:val="22"/>
        </w:rPr>
        <w:t xml:space="preserve"> Military &amp; Veterans Code Section 999.9(g) </w:t>
      </w:r>
    </w:p>
    <w:p w14:paraId="53101F6E" w14:textId="77777777" w:rsidR="001D50C4" w:rsidRPr="00B0674A" w:rsidRDefault="001D50C4" w:rsidP="001D50C4">
      <w:pPr>
        <w:pStyle w:val="ListParagraph"/>
        <w:keepLines/>
        <w:widowControl w:val="0"/>
        <w:numPr>
          <w:ilvl w:val="0"/>
          <w:numId w:val="8"/>
        </w:numPr>
        <w:contextualSpacing w:val="0"/>
        <w:rPr>
          <w:szCs w:val="22"/>
        </w:rPr>
      </w:pPr>
      <w:r w:rsidRPr="00B0674A">
        <w:rPr>
          <w:szCs w:val="22"/>
        </w:rPr>
        <w:t>Bid must include a properly executed Contractor Certification Clauses.</w:t>
      </w:r>
    </w:p>
    <w:p w14:paraId="2C92AC48" w14:textId="77777777" w:rsidR="001D50C4" w:rsidRPr="00B0674A" w:rsidRDefault="001D50C4" w:rsidP="001D50C4">
      <w:pPr>
        <w:keepLines/>
        <w:widowControl w:val="0"/>
        <w:numPr>
          <w:ilvl w:val="0"/>
          <w:numId w:val="8"/>
        </w:numPr>
        <w:rPr>
          <w:szCs w:val="22"/>
        </w:rPr>
      </w:pPr>
      <w:r w:rsidRPr="00B0674A">
        <w:rPr>
          <w:szCs w:val="22"/>
        </w:rPr>
        <w:t>Bid must include a properly executed Darfur Contracting Act Form.</w:t>
      </w:r>
    </w:p>
    <w:p w14:paraId="11E82086" w14:textId="77777777" w:rsidR="001D50C4" w:rsidRDefault="001D50C4" w:rsidP="001D50C4">
      <w:pPr>
        <w:keepLines/>
        <w:numPr>
          <w:ilvl w:val="0"/>
          <w:numId w:val="8"/>
        </w:numPr>
      </w:pPr>
      <w:r>
        <w:t>Bid must include a properly executed California Civil Rights Law Certification.</w:t>
      </w:r>
    </w:p>
    <w:p w14:paraId="11346A68" w14:textId="77777777" w:rsidR="001D50C4" w:rsidRPr="00BE49CC" w:rsidRDefault="001D50C4" w:rsidP="001D50C4">
      <w:pPr>
        <w:keepLines/>
        <w:widowControl w:val="0"/>
        <w:numPr>
          <w:ilvl w:val="0"/>
          <w:numId w:val="8"/>
        </w:numPr>
        <w:rPr>
          <w:szCs w:val="22"/>
        </w:rPr>
      </w:pPr>
      <w:r>
        <w:rPr>
          <w:szCs w:val="22"/>
        </w:rPr>
        <w:t>Bid must not</w:t>
      </w:r>
      <w:r w:rsidRPr="00BE49CC">
        <w:rPr>
          <w:szCs w:val="22"/>
        </w:rPr>
        <w:t xml:space="preserve"> contain false or intentionally misleading statements or references </w:t>
      </w:r>
      <w:r>
        <w:rPr>
          <w:szCs w:val="22"/>
        </w:rPr>
        <w:t>that</w:t>
      </w:r>
      <w:r w:rsidRPr="00BE49CC">
        <w:rPr>
          <w:szCs w:val="22"/>
        </w:rPr>
        <w:t xml:space="preserve"> do not support an attribute or condition contended by the Bidder.</w:t>
      </w:r>
    </w:p>
    <w:p w14:paraId="22E2D453" w14:textId="77777777" w:rsidR="001D50C4" w:rsidRPr="00BE49CC" w:rsidRDefault="001D50C4" w:rsidP="001D50C4">
      <w:pPr>
        <w:keepLines/>
        <w:widowControl w:val="0"/>
        <w:numPr>
          <w:ilvl w:val="0"/>
          <w:numId w:val="8"/>
        </w:numPr>
        <w:rPr>
          <w:szCs w:val="22"/>
        </w:rPr>
      </w:pPr>
      <w:r w:rsidRPr="00BE49CC">
        <w:rPr>
          <w:szCs w:val="22"/>
        </w:rPr>
        <w:t xml:space="preserve">Bid </w:t>
      </w:r>
      <w:r>
        <w:rPr>
          <w:szCs w:val="22"/>
        </w:rPr>
        <w:t>must not be</w:t>
      </w:r>
      <w:r w:rsidRPr="00BE49CC">
        <w:rPr>
          <w:szCs w:val="22"/>
        </w:rPr>
        <w:t xml:space="preserve"> intended to erroneously and fallaciously mislead the State in its evaluation of the Bid and the attribute, condition, or capability is a requirement of this IFB.</w:t>
      </w:r>
    </w:p>
    <w:p w14:paraId="72F844FF" w14:textId="77777777" w:rsidR="001D50C4" w:rsidRPr="00AD434F" w:rsidRDefault="001D50C4" w:rsidP="001D50C4">
      <w:pPr>
        <w:keepLines/>
        <w:widowControl w:val="0"/>
        <w:numPr>
          <w:ilvl w:val="0"/>
          <w:numId w:val="8"/>
        </w:numPr>
        <w:rPr>
          <w:szCs w:val="22"/>
        </w:rPr>
      </w:pPr>
      <w:r>
        <w:rPr>
          <w:szCs w:val="22"/>
        </w:rPr>
        <w:t>Bid must not have</w:t>
      </w:r>
      <w:r w:rsidRPr="00BE49CC">
        <w:rPr>
          <w:szCs w:val="22"/>
        </w:rPr>
        <w:t xml:space="preserve"> a conflict of interest as contained in Public Contract Code Sections 10410-10411</w:t>
      </w:r>
      <w:r>
        <w:rPr>
          <w:szCs w:val="22"/>
        </w:rPr>
        <w:t>.</w:t>
      </w:r>
      <w:r w:rsidRPr="00BE49CC">
        <w:rPr>
          <w:color w:val="FF0000"/>
          <w:szCs w:val="22"/>
        </w:rPr>
        <w:t xml:space="preserve"> </w:t>
      </w:r>
    </w:p>
    <w:p w14:paraId="397BEA77" w14:textId="77777777" w:rsidR="001D50C4" w:rsidRDefault="001D50C4" w:rsidP="001D50C4">
      <w:pPr>
        <w:keepLines/>
        <w:widowControl w:val="0"/>
        <w:numPr>
          <w:ilvl w:val="0"/>
          <w:numId w:val="8"/>
        </w:numPr>
        <w:rPr>
          <w:szCs w:val="22"/>
        </w:rPr>
      </w:pPr>
      <w:r>
        <w:rPr>
          <w:szCs w:val="22"/>
        </w:rPr>
        <w:t xml:space="preserve">Bid must not </w:t>
      </w:r>
      <w:r w:rsidRPr="00BE49CC">
        <w:rPr>
          <w:szCs w:val="22"/>
        </w:rPr>
        <w:t>contain confidential information</w:t>
      </w:r>
      <w:r>
        <w:rPr>
          <w:szCs w:val="22"/>
        </w:rPr>
        <w:t xml:space="preserve"> or contain any portion marked confidential</w:t>
      </w:r>
      <w:r w:rsidRPr="00BE49CC">
        <w:rPr>
          <w:szCs w:val="22"/>
        </w:rPr>
        <w:t>.</w:t>
      </w:r>
    </w:p>
    <w:p w14:paraId="23660079" w14:textId="6A37827F" w:rsidR="001D50C4" w:rsidRPr="001D50C4" w:rsidRDefault="001D50C4" w:rsidP="001D50C4">
      <w:pPr>
        <w:keepLines/>
        <w:numPr>
          <w:ilvl w:val="0"/>
          <w:numId w:val="8"/>
        </w:numPr>
        <w:rPr>
          <w:szCs w:val="22"/>
        </w:rPr>
      </w:pPr>
      <w:r w:rsidRPr="00505EB5">
        <w:rPr>
          <w:szCs w:val="22"/>
        </w:rPr>
        <w:lastRenderedPageBreak/>
        <w:t>Bidder </w:t>
      </w:r>
      <w:r>
        <w:rPr>
          <w:szCs w:val="22"/>
        </w:rPr>
        <w:t>must</w:t>
      </w:r>
      <w:r w:rsidRPr="00505EB5">
        <w:rPr>
          <w:szCs w:val="22"/>
        </w:rPr>
        <w:t xml:space="preserve"> agree to the terms and conditions as attached to the solicitation</w:t>
      </w:r>
      <w:r>
        <w:rPr>
          <w:szCs w:val="22"/>
        </w:rPr>
        <w:t>. Bidder must</w:t>
      </w:r>
      <w:r w:rsidRPr="00505EB5">
        <w:rPr>
          <w:szCs w:val="22"/>
        </w:rPr>
        <w:t xml:space="preserve"> sign the Contractor Status Form</w:t>
      </w:r>
      <w:r>
        <w:rPr>
          <w:szCs w:val="22"/>
        </w:rPr>
        <w:t xml:space="preserve"> indicating acceptance with the terms and conditions. Bidder must not state</w:t>
      </w:r>
      <w:r w:rsidRPr="00505EB5">
        <w:rPr>
          <w:szCs w:val="22"/>
        </w:rPr>
        <w:t xml:space="preserve"> anywhere in the </w:t>
      </w:r>
      <w:r>
        <w:rPr>
          <w:szCs w:val="22"/>
        </w:rPr>
        <w:t>B</w:t>
      </w:r>
      <w:r w:rsidRPr="00505EB5">
        <w:rPr>
          <w:szCs w:val="22"/>
        </w:rPr>
        <w:t>id that acceptance is based on modifications to those terms and conditions or separate terms and conditions.</w:t>
      </w:r>
    </w:p>
    <w:p w14:paraId="67E0284C" w14:textId="77777777" w:rsidR="000C4459" w:rsidRDefault="000C4459" w:rsidP="004608F3">
      <w:pPr>
        <w:pStyle w:val="Heading3"/>
        <w:spacing w:before="0"/>
      </w:pPr>
      <w:r>
        <w:t xml:space="preserve">Grounds to Reject an </w:t>
      </w:r>
      <w:proofErr w:type="gramStart"/>
      <w:r>
        <w:t>Application</w:t>
      </w:r>
      <w:proofErr w:type="gramEnd"/>
      <w:r>
        <w:t xml:space="preserve"> </w:t>
      </w:r>
    </w:p>
    <w:p w14:paraId="6919B4DF" w14:textId="77777777" w:rsidR="00B95450" w:rsidRDefault="00B95450" w:rsidP="002F7D69">
      <w:pPr>
        <w:keepNext/>
        <w:keepLines/>
        <w:widowControl w:val="0"/>
        <w:rPr>
          <w:szCs w:val="22"/>
        </w:rPr>
      </w:pPr>
      <w:r>
        <w:rPr>
          <w:szCs w:val="22"/>
        </w:rPr>
        <w:t xml:space="preserve">In addition to the Administrative Screening Criteria identified above, the Energy Commission reserves the right to reject </w:t>
      </w:r>
      <w:r w:rsidR="00360150">
        <w:rPr>
          <w:szCs w:val="22"/>
        </w:rPr>
        <w:t>a Bid if:</w:t>
      </w:r>
    </w:p>
    <w:p w14:paraId="7CA87EC2" w14:textId="77777777" w:rsidR="001C3C7A" w:rsidRPr="00BE49CC" w:rsidRDefault="001C3C7A" w:rsidP="001C3C7A">
      <w:pPr>
        <w:keepNext/>
        <w:keepLines/>
        <w:widowControl w:val="0"/>
        <w:numPr>
          <w:ilvl w:val="0"/>
          <w:numId w:val="9"/>
        </w:numPr>
        <w:rPr>
          <w:szCs w:val="22"/>
        </w:rPr>
      </w:pPr>
      <w:r>
        <w:rPr>
          <w:szCs w:val="22"/>
        </w:rPr>
        <w:t xml:space="preserve">The Bid </w:t>
      </w:r>
      <w:r w:rsidRPr="00BE49CC">
        <w:rPr>
          <w:szCs w:val="22"/>
        </w:rPr>
        <w:t>is unsigned.</w:t>
      </w:r>
    </w:p>
    <w:p w14:paraId="59E96B3A" w14:textId="77777777" w:rsidR="002F7D69" w:rsidRPr="00BE49CC" w:rsidRDefault="00B95450" w:rsidP="002F7D69">
      <w:pPr>
        <w:keepNext/>
        <w:keepLines/>
        <w:widowControl w:val="0"/>
        <w:numPr>
          <w:ilvl w:val="0"/>
          <w:numId w:val="9"/>
        </w:numPr>
        <w:rPr>
          <w:szCs w:val="22"/>
        </w:rPr>
      </w:pPr>
      <w:r>
        <w:rPr>
          <w:szCs w:val="22"/>
        </w:rPr>
        <w:t>The Bid</w:t>
      </w:r>
      <w:r w:rsidR="002F7D69" w:rsidRPr="00BE49CC">
        <w:rPr>
          <w:szCs w:val="22"/>
        </w:rPr>
        <w:t xml:space="preserve"> is not prepared in the format described.</w:t>
      </w:r>
    </w:p>
    <w:p w14:paraId="3721BDCF" w14:textId="77777777" w:rsidR="002F7D69" w:rsidRDefault="002F7D69" w:rsidP="002F7D69">
      <w:pPr>
        <w:keepNext/>
        <w:keepLines/>
        <w:widowControl w:val="0"/>
        <w:numPr>
          <w:ilvl w:val="0"/>
          <w:numId w:val="9"/>
        </w:numPr>
        <w:rPr>
          <w:szCs w:val="22"/>
        </w:rPr>
      </w:pPr>
      <w:r w:rsidRPr="00BE49CC">
        <w:rPr>
          <w:szCs w:val="22"/>
        </w:rPr>
        <w:t>The charges are computed incorrectly</w:t>
      </w:r>
      <w:r>
        <w:rPr>
          <w:szCs w:val="22"/>
        </w:rPr>
        <w:t>.</w:t>
      </w:r>
    </w:p>
    <w:p w14:paraId="21911F49" w14:textId="77777777" w:rsidR="001C3C7A" w:rsidRPr="006B7D09" w:rsidRDefault="001C3C7A" w:rsidP="001C3C7A">
      <w:pPr>
        <w:keepLines/>
        <w:widowControl w:val="0"/>
        <w:numPr>
          <w:ilvl w:val="0"/>
          <w:numId w:val="9"/>
        </w:numPr>
        <w:rPr>
          <w:szCs w:val="22"/>
        </w:rPr>
      </w:pPr>
      <w:r w:rsidRPr="00A01D0C">
        <w:rPr>
          <w:szCs w:val="22"/>
        </w:rPr>
        <w:t>The budget forms are not filled out completely.</w:t>
      </w:r>
    </w:p>
    <w:p w14:paraId="108499BC" w14:textId="77777777" w:rsidR="002F7D69" w:rsidRPr="00BE49CC" w:rsidRDefault="002F7D69" w:rsidP="002F7D69">
      <w:pPr>
        <w:keepNext/>
        <w:keepLines/>
        <w:widowControl w:val="0"/>
        <w:numPr>
          <w:ilvl w:val="0"/>
          <w:numId w:val="9"/>
        </w:numPr>
        <w:rPr>
          <w:szCs w:val="22"/>
        </w:rPr>
      </w:pPr>
      <w:r w:rsidRPr="00BE49CC">
        <w:rPr>
          <w:szCs w:val="22"/>
        </w:rPr>
        <w:t>The firm or individual has submitted multiple Bids.</w:t>
      </w:r>
    </w:p>
    <w:p w14:paraId="1349DAE4" w14:textId="77777777" w:rsidR="002F7D69" w:rsidRDefault="00B95450" w:rsidP="002F7D69">
      <w:pPr>
        <w:keepLines/>
        <w:widowControl w:val="0"/>
        <w:numPr>
          <w:ilvl w:val="0"/>
          <w:numId w:val="9"/>
        </w:numPr>
        <w:rPr>
          <w:szCs w:val="22"/>
        </w:rPr>
      </w:pPr>
      <w:r>
        <w:rPr>
          <w:szCs w:val="22"/>
        </w:rPr>
        <w:t>The Bid</w:t>
      </w:r>
      <w:r w:rsidR="002F7D69" w:rsidRPr="006A5843">
        <w:rPr>
          <w:szCs w:val="22"/>
        </w:rPr>
        <w:t xml:space="preserve"> does not literally comply or contains caveats that conflict with the IFB and the variation or deviation is not material, or it is otherwise non-responsive.</w:t>
      </w:r>
    </w:p>
    <w:p w14:paraId="33242EB6" w14:textId="77777777" w:rsidR="002F7D69" w:rsidRPr="00A01D0C" w:rsidRDefault="002F7D69" w:rsidP="002F7D69">
      <w:pPr>
        <w:keepLines/>
        <w:widowControl w:val="0"/>
        <w:numPr>
          <w:ilvl w:val="0"/>
          <w:numId w:val="9"/>
        </w:numPr>
        <w:rPr>
          <w:szCs w:val="22"/>
        </w:rPr>
      </w:pPr>
      <w:r w:rsidRPr="00A01D0C">
        <w:rPr>
          <w:szCs w:val="22"/>
        </w:rPr>
        <w:t xml:space="preserve">The Bidder has previously completed a PIER agreement, received the PIER Royalty Review letter, which the </w:t>
      </w:r>
      <w:r>
        <w:rPr>
          <w:szCs w:val="22"/>
        </w:rPr>
        <w:t xml:space="preserve">Energy </w:t>
      </w:r>
      <w:r w:rsidRPr="00A01D0C">
        <w:rPr>
          <w:szCs w:val="22"/>
        </w:rPr>
        <w:t xml:space="preserve">Commission annually sends out to remind past recipients of their obligations to pay royalties, and has not responded to the letter or is otherwise not in compliance with repaying royalties.  </w:t>
      </w:r>
    </w:p>
    <w:p w14:paraId="0A863765" w14:textId="0049E51E" w:rsidR="002F7D69" w:rsidRDefault="00103835" w:rsidP="004608F3">
      <w:pPr>
        <w:pStyle w:val="Heading3"/>
        <w:spacing w:before="0"/>
      </w:pPr>
      <w:r>
        <w:t>Stage Two</w:t>
      </w:r>
      <w:r w:rsidRPr="00517B2F">
        <w:t xml:space="preserve">: </w:t>
      </w:r>
      <w:r>
        <w:t>Minimum Qualifications</w:t>
      </w:r>
    </w:p>
    <w:p w14:paraId="3AF34764" w14:textId="77777777" w:rsidR="0052351D" w:rsidRPr="00BE49CC" w:rsidRDefault="0052351D" w:rsidP="0052351D">
      <w:pPr>
        <w:keepLines/>
        <w:widowControl w:val="0"/>
        <w:rPr>
          <w:szCs w:val="22"/>
        </w:rPr>
      </w:pPr>
      <w:r w:rsidRPr="00BE49CC">
        <w:rPr>
          <w:szCs w:val="22"/>
        </w:rPr>
        <w:t>By signing the Bidder Certification,</w:t>
      </w:r>
      <w:r>
        <w:rPr>
          <w:szCs w:val="22"/>
        </w:rPr>
        <w:t xml:space="preserve"> on </w:t>
      </w:r>
      <w:r w:rsidRPr="0017387C">
        <w:rPr>
          <w:szCs w:val="22"/>
        </w:rPr>
        <w:t>Attachment 1</w:t>
      </w:r>
      <w:r w:rsidRPr="00BE49CC">
        <w:rPr>
          <w:szCs w:val="22"/>
        </w:rPr>
        <w:t>, Bidder will certify all of the qualifications below.</w:t>
      </w:r>
      <w:r w:rsidR="0017387C">
        <w:rPr>
          <w:szCs w:val="22"/>
        </w:rPr>
        <w:t xml:space="preserve"> </w:t>
      </w:r>
      <w:r w:rsidR="0017387C">
        <w:t>Bids that do not fully meet all of the minimum qualifications shall be disqualified and eliminated from further evaluation</w:t>
      </w:r>
    </w:p>
    <w:p w14:paraId="63888DB7" w14:textId="77777777" w:rsidR="001D50C4" w:rsidRDefault="001D50C4" w:rsidP="001D50C4">
      <w:pPr>
        <w:pStyle w:val="ListParagraph"/>
        <w:keepLines/>
        <w:widowControl w:val="0"/>
        <w:numPr>
          <w:ilvl w:val="0"/>
          <w:numId w:val="46"/>
        </w:numPr>
        <w:contextualSpacing w:val="0"/>
        <w:rPr>
          <w:szCs w:val="22"/>
        </w:rPr>
      </w:pPr>
      <w:r w:rsidRPr="00A67614">
        <w:rPr>
          <w:szCs w:val="22"/>
        </w:rPr>
        <w:t xml:space="preserve">The </w:t>
      </w:r>
      <w:r>
        <w:rPr>
          <w:szCs w:val="22"/>
        </w:rPr>
        <w:t>Contractor</w:t>
      </w:r>
      <w:r w:rsidRPr="00A67614">
        <w:rPr>
          <w:szCs w:val="22"/>
        </w:rPr>
        <w:t xml:space="preserve"> </w:t>
      </w:r>
      <w:r>
        <w:t>must be able to perform all of the activities in the Scope of Work</w:t>
      </w:r>
      <w:r w:rsidRPr="00A67614">
        <w:rPr>
          <w:szCs w:val="22"/>
        </w:rPr>
        <w:t>.</w:t>
      </w:r>
    </w:p>
    <w:p w14:paraId="08B19D85" w14:textId="77777777" w:rsidR="001D50C4" w:rsidRDefault="001D50C4" w:rsidP="001D50C4">
      <w:pPr>
        <w:pStyle w:val="ListParagraph"/>
        <w:keepLines/>
        <w:widowControl w:val="0"/>
        <w:numPr>
          <w:ilvl w:val="0"/>
          <w:numId w:val="46"/>
        </w:numPr>
        <w:contextualSpacing w:val="0"/>
        <w:rPr>
          <w:szCs w:val="22"/>
        </w:rPr>
      </w:pPr>
      <w:r>
        <w:rPr>
          <w:szCs w:val="22"/>
        </w:rPr>
        <w:t>The Contractor has an office in California.</w:t>
      </w:r>
    </w:p>
    <w:p w14:paraId="20F4AA58" w14:textId="77777777" w:rsidR="001D50C4" w:rsidRDefault="001D50C4" w:rsidP="001D50C4">
      <w:pPr>
        <w:pStyle w:val="ListParagraph"/>
        <w:keepLines/>
        <w:widowControl w:val="0"/>
        <w:numPr>
          <w:ilvl w:val="0"/>
          <w:numId w:val="46"/>
        </w:numPr>
        <w:contextualSpacing w:val="0"/>
        <w:rPr>
          <w:szCs w:val="22"/>
        </w:rPr>
      </w:pPr>
      <w:r>
        <w:rPr>
          <w:szCs w:val="22"/>
        </w:rPr>
        <w:t xml:space="preserve">Contractor must be able to provide services throughout California, and in Oregon, Nevada and Arizona if necessary. </w:t>
      </w:r>
    </w:p>
    <w:p w14:paraId="6537C031" w14:textId="77777777" w:rsidR="001D50C4" w:rsidRDefault="001D50C4" w:rsidP="001D50C4">
      <w:pPr>
        <w:pStyle w:val="ListParagraph"/>
        <w:keepLines/>
        <w:widowControl w:val="0"/>
        <w:numPr>
          <w:ilvl w:val="0"/>
          <w:numId w:val="46"/>
        </w:numPr>
        <w:contextualSpacing w:val="0"/>
        <w:rPr>
          <w:szCs w:val="22"/>
        </w:rPr>
      </w:pPr>
      <w:r>
        <w:rPr>
          <w:szCs w:val="22"/>
        </w:rPr>
        <w:t xml:space="preserve">Contractor must be able to provide </w:t>
      </w:r>
      <w:r>
        <w:rPr>
          <w:color w:val="000000"/>
          <w:szCs w:val="22"/>
        </w:rPr>
        <w:t>California Certified Administrative Hearings</w:t>
      </w:r>
      <w:r w:rsidDel="00D75EA4">
        <w:rPr>
          <w:szCs w:val="22"/>
        </w:rPr>
        <w:t xml:space="preserve"> </w:t>
      </w:r>
      <w:r>
        <w:rPr>
          <w:szCs w:val="22"/>
        </w:rPr>
        <w:t xml:space="preserve">interpreters per Government Code 11435.05 et seq., when requested by the Energy Commission. </w:t>
      </w:r>
    </w:p>
    <w:p w14:paraId="26D509EB" w14:textId="77777777" w:rsidR="001D50C4" w:rsidRDefault="001D50C4" w:rsidP="001D50C4">
      <w:pPr>
        <w:pStyle w:val="ListParagraph"/>
        <w:keepLines/>
        <w:widowControl w:val="0"/>
        <w:numPr>
          <w:ilvl w:val="0"/>
          <w:numId w:val="46"/>
        </w:numPr>
        <w:contextualSpacing w:val="0"/>
        <w:rPr>
          <w:szCs w:val="22"/>
        </w:rPr>
      </w:pPr>
      <w:r>
        <w:rPr>
          <w:szCs w:val="22"/>
        </w:rPr>
        <w:t>The Contractor must provide verification that all the interpreters and translators assigned to Energy Commission work are certified, or qualified and experienced, meaning the interpreter and/or translator meets one or more of the minimum qualifications outlined in Attachment A to the scope of work. Verification sheets must be signed by the professionals who render the services and submitted with the invoices. CAMs may seek the qualifications and credentials of the interpreters and translators prior to the event or document due dates.</w:t>
      </w:r>
    </w:p>
    <w:p w14:paraId="55EA4859" w14:textId="77777777" w:rsidR="001D50C4" w:rsidRPr="00FC13D3" w:rsidRDefault="001D50C4" w:rsidP="001D50C4">
      <w:pPr>
        <w:pStyle w:val="ListParagraph"/>
        <w:keepLines/>
        <w:widowControl w:val="0"/>
        <w:numPr>
          <w:ilvl w:val="0"/>
          <w:numId w:val="46"/>
        </w:numPr>
        <w:contextualSpacing w:val="0"/>
        <w:rPr>
          <w:szCs w:val="22"/>
        </w:rPr>
      </w:pPr>
      <w:r w:rsidRPr="00723D64">
        <w:rPr>
          <w:szCs w:val="22"/>
        </w:rPr>
        <w:lastRenderedPageBreak/>
        <w:t>Contractor must certify that all the interpreters and translators who will be assigned to Energy Commission work will agree to and sign the Code of Ethics, Professional Conduct and Confidentiality, outlined in Attachment B to the scope of work.</w:t>
      </w:r>
    </w:p>
    <w:p w14:paraId="134BDA07" w14:textId="2DE771C3" w:rsidR="004608F3" w:rsidRPr="00517B2F" w:rsidRDefault="00103835" w:rsidP="004608F3">
      <w:pPr>
        <w:pStyle w:val="Heading3"/>
        <w:spacing w:before="0"/>
      </w:pPr>
      <w:r>
        <w:t>Stage Three</w:t>
      </w:r>
      <w:r w:rsidR="004608F3" w:rsidRPr="00517B2F">
        <w:t xml:space="preserve">: </w:t>
      </w:r>
      <w:bookmarkEnd w:id="78"/>
      <w:r w:rsidR="004608F3" w:rsidRPr="00517B2F">
        <w:t>Cost Bid</w:t>
      </w:r>
    </w:p>
    <w:p w14:paraId="452D9C7E" w14:textId="230412B8" w:rsidR="004608F3" w:rsidRDefault="004608F3" w:rsidP="004608F3">
      <w:pPr>
        <w:keepLines/>
      </w:pPr>
      <w:r w:rsidRPr="00BE49CC">
        <w:t>Those Bids that are responsive to the criteria in Stage One will have their Cost Bid opened. All preferences</w:t>
      </w:r>
      <w:r>
        <w:t>/incentives will be applied</w:t>
      </w:r>
      <w:r w:rsidRPr="00BE49CC">
        <w:t xml:space="preserve">.  </w:t>
      </w:r>
    </w:p>
    <w:p w14:paraId="6EA70EAE" w14:textId="77777777" w:rsidR="002F7D69" w:rsidRDefault="004608F3" w:rsidP="002F7D69">
      <w:pPr>
        <w:keepLines/>
      </w:pPr>
      <w:r w:rsidRPr="00BE49CC">
        <w:t xml:space="preserve">The contract will be awarded to the responsible Bidder </w:t>
      </w:r>
      <w:r>
        <w:t xml:space="preserve">with a responsive offer that is timely received, </w:t>
      </w:r>
      <w:r w:rsidRPr="00BE49CC">
        <w:t>meeting the requirements outlined in Stage One</w:t>
      </w:r>
      <w:r w:rsidR="001577ED">
        <w:t xml:space="preserve"> and Stage Two</w:t>
      </w:r>
      <w:r w:rsidRPr="00BE49CC">
        <w:t>, who provides the lowest cost, after</w:t>
      </w:r>
      <w:r>
        <w:t xml:space="preserve"> </w:t>
      </w:r>
      <w:r>
        <w:rPr>
          <w:spacing w:val="-3"/>
          <w:szCs w:val="22"/>
        </w:rPr>
        <w:t>any applicable preference or incentive</w:t>
      </w:r>
      <w:r w:rsidRPr="00BE49CC">
        <w:t>.</w:t>
      </w:r>
      <w:r w:rsidR="001577ED">
        <w:t xml:space="preserve"> In the case of a tie in the Cost Bid amount, award will be made via a coin toss. </w:t>
      </w:r>
    </w:p>
    <w:p w14:paraId="3DCDB0C0" w14:textId="77777777" w:rsidR="004608F3" w:rsidRPr="00D27857" w:rsidRDefault="004608F3" w:rsidP="004608F3">
      <w:pPr>
        <w:pStyle w:val="Heading2"/>
        <w:keepLines/>
        <w:spacing w:before="0"/>
      </w:pPr>
      <w:bookmarkStart w:id="84" w:name="_Toc208393411"/>
      <w:r w:rsidRPr="00D27857">
        <w:t>Notice of Proposed Award</w:t>
      </w:r>
      <w:bookmarkEnd w:id="84"/>
    </w:p>
    <w:p w14:paraId="0F2403EA" w14:textId="0C2696D1" w:rsidR="004608F3" w:rsidRPr="00BE49CC" w:rsidRDefault="004608F3" w:rsidP="004608F3">
      <w:pPr>
        <w:keepLines/>
      </w:pPr>
      <w:proofErr w:type="gramStart"/>
      <w:r w:rsidRPr="00BE49CC">
        <w:t>Subsequent to</w:t>
      </w:r>
      <w:proofErr w:type="gramEnd"/>
      <w:r w:rsidRPr="00BE49CC">
        <w:t xml:space="preserve"> the Bid evaluations, </w:t>
      </w:r>
      <w:bookmarkStart w:id="85" w:name="_Toc240336951"/>
      <w:r w:rsidRPr="00BE49CC">
        <w:t xml:space="preserve">the Energy Commission will post a Notice of Proposed Award (NOPA) on the </w:t>
      </w:r>
      <w:r>
        <w:t xml:space="preserve">Energy </w:t>
      </w:r>
      <w:r w:rsidRPr="00BE49CC">
        <w:t xml:space="preserve">Commission’s Web </w:t>
      </w:r>
      <w:proofErr w:type="gramStart"/>
      <w:r w:rsidRPr="00BE49CC">
        <w:t>Site, and</w:t>
      </w:r>
      <w:proofErr w:type="gramEnd"/>
      <w:r w:rsidRPr="00BE49CC">
        <w:t xml:space="preserve"> will </w:t>
      </w:r>
      <w:r w:rsidR="00D72433">
        <w:t>e</w:t>
      </w:r>
      <w:r w:rsidRPr="00BE49CC">
        <w:t>mail the NOPA to all parties that submitted a Bid.</w:t>
      </w:r>
      <w:bookmarkEnd w:id="85"/>
    </w:p>
    <w:p w14:paraId="1F72F646" w14:textId="77777777" w:rsidR="00504B85" w:rsidRDefault="00504B85">
      <w:pPr>
        <w:spacing w:after="0"/>
        <w:rPr>
          <w:color w:val="FF0000"/>
        </w:rPr>
        <w:sectPr w:rsidR="00504B85" w:rsidSect="006240B5">
          <w:pgSz w:w="12240" w:h="15840" w:code="1"/>
          <w:pgMar w:top="1080" w:right="1440" w:bottom="1440" w:left="1440" w:header="1008" w:footer="432" w:gutter="0"/>
          <w:cols w:space="720"/>
        </w:sectPr>
      </w:pPr>
    </w:p>
    <w:p w14:paraId="0C4BC169" w14:textId="77777777" w:rsidR="004608F3" w:rsidRPr="00B200C0" w:rsidRDefault="004608F3" w:rsidP="004608F3">
      <w:pPr>
        <w:pStyle w:val="Heading1"/>
        <w:spacing w:before="0" w:after="120"/>
        <w:ind w:left="720" w:hanging="720"/>
      </w:pPr>
      <w:bookmarkStart w:id="86" w:name="_Toc208393412"/>
      <w:r w:rsidRPr="00F558AC">
        <w:lastRenderedPageBreak/>
        <w:t>V.</w:t>
      </w:r>
      <w:r w:rsidRPr="00F558AC">
        <w:tab/>
      </w:r>
      <w:r>
        <w:t>Business Participation Program</w:t>
      </w:r>
      <w:bookmarkStart w:id="87" w:name="_Toc269453100"/>
      <w:bookmarkStart w:id="88" w:name="_Toc193604671"/>
      <w:bookmarkStart w:id="89" w:name="_Toc219275105"/>
      <w:r>
        <w:t>s (Preferences/Incentives)</w:t>
      </w:r>
      <w:bookmarkEnd w:id="86"/>
    </w:p>
    <w:bookmarkEnd w:id="87"/>
    <w:bookmarkEnd w:id="88"/>
    <w:bookmarkEnd w:id="89"/>
    <w:p w14:paraId="43BD87E2" w14:textId="77777777" w:rsidR="001D50C4" w:rsidRDefault="001D50C4" w:rsidP="001D50C4">
      <w:pPr>
        <w:keepLines/>
        <w:widowControl w:val="0"/>
        <w:rPr>
          <w:szCs w:val="22"/>
        </w:rPr>
      </w:pPr>
      <w:r w:rsidRPr="00BE49CC">
        <w:rPr>
          <w:szCs w:val="22"/>
        </w:rPr>
        <w:t>A Bidder may qualify for preference</w:t>
      </w:r>
      <w:r>
        <w:rPr>
          <w:szCs w:val="22"/>
        </w:rPr>
        <w:t>s/incentives</w:t>
      </w:r>
      <w:r w:rsidRPr="00BE49CC">
        <w:rPr>
          <w:szCs w:val="22"/>
        </w:rPr>
        <w:t xml:space="preserve"> </w:t>
      </w:r>
      <w:r>
        <w:rPr>
          <w:szCs w:val="22"/>
        </w:rPr>
        <w:t>as described below</w:t>
      </w:r>
      <w:r w:rsidRPr="00BE49CC">
        <w:rPr>
          <w:szCs w:val="22"/>
        </w:rPr>
        <w:t>. Each Bidder passing Stage One screening will receive the applicable preference</w:t>
      </w:r>
      <w:r>
        <w:rPr>
          <w:szCs w:val="22"/>
        </w:rPr>
        <w:t>/incentive</w:t>
      </w:r>
      <w:r w:rsidRPr="00BE49CC">
        <w:rPr>
          <w:szCs w:val="22"/>
        </w:rPr>
        <w:t xml:space="preserve">. </w:t>
      </w:r>
    </w:p>
    <w:p w14:paraId="5912C530" w14:textId="77777777" w:rsidR="001D50C4" w:rsidRPr="00B200C0" w:rsidRDefault="001D50C4" w:rsidP="001D50C4">
      <w:pPr>
        <w:rPr>
          <w:b/>
          <w:smallCaps/>
        </w:rPr>
      </w:pPr>
      <w:r w:rsidRPr="00B200C0">
        <w:t>This section describes the following business participation programs:</w:t>
      </w:r>
    </w:p>
    <w:p w14:paraId="4023A558" w14:textId="77777777" w:rsidR="001D50C4" w:rsidRPr="00D47B6E" w:rsidRDefault="001D50C4" w:rsidP="001D50C4">
      <w:pPr>
        <w:pStyle w:val="Heading3"/>
        <w:numPr>
          <w:ilvl w:val="0"/>
          <w:numId w:val="15"/>
        </w:numPr>
        <w:tabs>
          <w:tab w:val="num" w:pos="720"/>
        </w:tabs>
        <w:spacing w:before="0"/>
        <w:ind w:left="720"/>
        <w:rPr>
          <w:b w:val="0"/>
          <w:szCs w:val="22"/>
        </w:rPr>
      </w:pPr>
      <w:r w:rsidRPr="00B200C0">
        <w:rPr>
          <w:b w:val="0"/>
          <w:szCs w:val="22"/>
        </w:rPr>
        <w:t xml:space="preserve">Disabled Veteran Business Enterprise </w:t>
      </w:r>
      <w:r>
        <w:rPr>
          <w:b w:val="0"/>
          <w:szCs w:val="22"/>
        </w:rPr>
        <w:t>P</w:t>
      </w:r>
      <w:r w:rsidRPr="00B200C0">
        <w:rPr>
          <w:b w:val="0"/>
          <w:szCs w:val="22"/>
        </w:rPr>
        <w:t xml:space="preserve">articipation </w:t>
      </w:r>
      <w:r>
        <w:rPr>
          <w:b w:val="0"/>
          <w:szCs w:val="22"/>
        </w:rPr>
        <w:t>Compliance R</w:t>
      </w:r>
      <w:r w:rsidRPr="00B200C0">
        <w:rPr>
          <w:b w:val="0"/>
          <w:szCs w:val="22"/>
        </w:rPr>
        <w:t>equirements</w:t>
      </w:r>
    </w:p>
    <w:p w14:paraId="328AF1D1" w14:textId="77777777" w:rsidR="001D50C4" w:rsidRDefault="001D50C4" w:rsidP="001D50C4">
      <w:pPr>
        <w:pStyle w:val="Heading3"/>
        <w:numPr>
          <w:ilvl w:val="0"/>
          <w:numId w:val="15"/>
        </w:numPr>
        <w:tabs>
          <w:tab w:val="num" w:pos="720"/>
        </w:tabs>
        <w:spacing w:before="0"/>
        <w:ind w:left="720"/>
        <w:rPr>
          <w:b w:val="0"/>
          <w:szCs w:val="22"/>
        </w:rPr>
      </w:pPr>
      <w:r w:rsidRPr="00B200C0">
        <w:rPr>
          <w:b w:val="0"/>
          <w:szCs w:val="22"/>
        </w:rPr>
        <w:t>Disabled Veter</w:t>
      </w:r>
      <w:r>
        <w:rPr>
          <w:b w:val="0"/>
          <w:szCs w:val="22"/>
        </w:rPr>
        <w:t>a</w:t>
      </w:r>
      <w:r w:rsidRPr="00B200C0">
        <w:rPr>
          <w:b w:val="0"/>
          <w:szCs w:val="22"/>
        </w:rPr>
        <w:t xml:space="preserve">n Business Enterprise </w:t>
      </w:r>
      <w:r>
        <w:rPr>
          <w:b w:val="0"/>
          <w:szCs w:val="22"/>
        </w:rPr>
        <w:t>I</w:t>
      </w:r>
      <w:r w:rsidRPr="00B200C0">
        <w:rPr>
          <w:b w:val="0"/>
          <w:szCs w:val="22"/>
        </w:rPr>
        <w:t>ncentive</w:t>
      </w:r>
    </w:p>
    <w:p w14:paraId="176BB865" w14:textId="77777777" w:rsidR="001D50C4" w:rsidRPr="00B200C0" w:rsidRDefault="001D50C4" w:rsidP="001D50C4">
      <w:pPr>
        <w:pStyle w:val="Heading3"/>
        <w:numPr>
          <w:ilvl w:val="0"/>
          <w:numId w:val="15"/>
        </w:numPr>
        <w:tabs>
          <w:tab w:val="num" w:pos="720"/>
        </w:tabs>
        <w:spacing w:before="0"/>
        <w:ind w:left="720"/>
        <w:rPr>
          <w:b w:val="0"/>
          <w:szCs w:val="22"/>
        </w:rPr>
      </w:pPr>
      <w:r w:rsidRPr="00B200C0">
        <w:rPr>
          <w:b w:val="0"/>
          <w:szCs w:val="22"/>
        </w:rPr>
        <w:t xml:space="preserve">Small Business / Microbusiness </w:t>
      </w:r>
      <w:r>
        <w:rPr>
          <w:b w:val="0"/>
          <w:szCs w:val="22"/>
        </w:rPr>
        <w:t>P</w:t>
      </w:r>
      <w:r w:rsidRPr="00B200C0">
        <w:rPr>
          <w:b w:val="0"/>
          <w:szCs w:val="22"/>
        </w:rPr>
        <w:t>reference</w:t>
      </w:r>
    </w:p>
    <w:p w14:paraId="1A8DA986" w14:textId="77777777" w:rsidR="001D50C4" w:rsidRDefault="001D50C4" w:rsidP="001D50C4">
      <w:pPr>
        <w:pStyle w:val="Heading3"/>
        <w:numPr>
          <w:ilvl w:val="0"/>
          <w:numId w:val="15"/>
        </w:numPr>
        <w:tabs>
          <w:tab w:val="num" w:pos="720"/>
        </w:tabs>
        <w:spacing w:before="0" w:after="240"/>
        <w:ind w:left="720"/>
        <w:rPr>
          <w:b w:val="0"/>
          <w:szCs w:val="22"/>
        </w:rPr>
      </w:pPr>
      <w:r w:rsidRPr="00B200C0">
        <w:rPr>
          <w:b w:val="0"/>
          <w:szCs w:val="22"/>
        </w:rPr>
        <w:t xml:space="preserve">Non-Small Business </w:t>
      </w:r>
      <w:r>
        <w:rPr>
          <w:b w:val="0"/>
          <w:szCs w:val="22"/>
        </w:rPr>
        <w:t>P</w:t>
      </w:r>
      <w:r w:rsidRPr="00B200C0">
        <w:rPr>
          <w:b w:val="0"/>
          <w:szCs w:val="22"/>
        </w:rPr>
        <w:t>reference</w:t>
      </w:r>
    </w:p>
    <w:p w14:paraId="47AD4150" w14:textId="77777777" w:rsidR="001D50C4" w:rsidRDefault="001D50C4" w:rsidP="001D50C4">
      <w:pPr>
        <w:pStyle w:val="Heading2"/>
        <w:keepLines/>
        <w:spacing w:before="0" w:after="0"/>
        <w:contextualSpacing/>
      </w:pPr>
      <w:bookmarkStart w:id="90" w:name="_Toc121154179"/>
      <w:bookmarkStart w:id="91" w:name="_Toc208393413"/>
      <w:r>
        <w:t>Disabled Veteran Business Enterprise (DVBE)</w:t>
      </w:r>
      <w:bookmarkEnd w:id="90"/>
      <w:bookmarkEnd w:id="91"/>
      <w:r>
        <w:t xml:space="preserve"> </w:t>
      </w:r>
    </w:p>
    <w:p w14:paraId="0EDC8D98" w14:textId="2847D9BD" w:rsidR="00095B41" w:rsidRPr="00095B41" w:rsidRDefault="001D50C4" w:rsidP="00095B41">
      <w:pPr>
        <w:pStyle w:val="Heading2"/>
        <w:keepLines/>
        <w:spacing w:before="0" w:after="0"/>
        <w:contextualSpacing/>
      </w:pPr>
      <w:bookmarkStart w:id="92" w:name="_Toc121154180"/>
      <w:bookmarkStart w:id="93" w:name="_Toc208393414"/>
      <w:r>
        <w:t xml:space="preserve">Participation </w:t>
      </w:r>
      <w:r w:rsidRPr="00D27857">
        <w:t>Compliance Requirements</w:t>
      </w:r>
      <w:bookmarkEnd w:id="92"/>
      <w:bookmarkEnd w:id="93"/>
      <w:r w:rsidRPr="00D27857">
        <w:t xml:space="preserve"> </w:t>
      </w:r>
    </w:p>
    <w:p w14:paraId="4FF8CDDE" w14:textId="77777777" w:rsidR="001D50C4" w:rsidRPr="00B24F2F" w:rsidRDefault="001D50C4" w:rsidP="001D50C4">
      <w:pPr>
        <w:keepLines/>
        <w:rPr>
          <w:b/>
          <w:i/>
          <w:szCs w:val="22"/>
        </w:rPr>
      </w:pPr>
      <w:r w:rsidRPr="00B24F2F">
        <w:rPr>
          <w:b/>
          <w:i/>
          <w:szCs w:val="22"/>
        </w:rPr>
        <w:t>DVBE Participation Required</w:t>
      </w:r>
    </w:p>
    <w:p w14:paraId="16FEA3EE" w14:textId="77777777" w:rsidR="001D50C4" w:rsidRDefault="001D50C4" w:rsidP="001D50C4">
      <w:pPr>
        <w:keepLines/>
        <w:rPr>
          <w:szCs w:val="22"/>
        </w:rPr>
      </w:pPr>
      <w:r w:rsidRPr="00253A96">
        <w:rPr>
          <w:szCs w:val="22"/>
        </w:rPr>
        <w:t xml:space="preserve">This IFB is subject to </w:t>
      </w:r>
      <w:r>
        <w:rPr>
          <w:szCs w:val="22"/>
        </w:rPr>
        <w:t xml:space="preserve">a </w:t>
      </w:r>
      <w:r w:rsidRPr="00253A96">
        <w:rPr>
          <w:szCs w:val="22"/>
        </w:rPr>
        <w:t xml:space="preserve">mandatory </w:t>
      </w:r>
      <w:r>
        <w:rPr>
          <w:szCs w:val="22"/>
        </w:rPr>
        <w:t xml:space="preserve">certified DVBE </w:t>
      </w:r>
      <w:r w:rsidRPr="00253A96">
        <w:rPr>
          <w:szCs w:val="22"/>
        </w:rPr>
        <w:t xml:space="preserve">participation of </w:t>
      </w:r>
      <w:r>
        <w:rPr>
          <w:szCs w:val="22"/>
        </w:rPr>
        <w:t xml:space="preserve">at least </w:t>
      </w:r>
      <w:r w:rsidRPr="00253A96">
        <w:rPr>
          <w:szCs w:val="22"/>
        </w:rPr>
        <w:t xml:space="preserve">three percent (3%). </w:t>
      </w:r>
    </w:p>
    <w:p w14:paraId="41E3929D" w14:textId="77777777" w:rsidR="001D50C4" w:rsidRPr="001D611C" w:rsidRDefault="001D50C4" w:rsidP="001D50C4">
      <w:pPr>
        <w:rPr>
          <w:b/>
          <w:i/>
          <w:szCs w:val="24"/>
        </w:rPr>
      </w:pPr>
      <w:r w:rsidRPr="001D611C">
        <w:rPr>
          <w:b/>
          <w:i/>
          <w:szCs w:val="24"/>
        </w:rPr>
        <w:t>Bidder or Subcontractor Suspension</w:t>
      </w:r>
    </w:p>
    <w:p w14:paraId="527C70DE" w14:textId="77777777" w:rsidR="001D50C4" w:rsidRPr="001D611C" w:rsidRDefault="001D50C4" w:rsidP="001D50C4">
      <w:pPr>
        <w:rPr>
          <w:bCs/>
          <w:iCs/>
          <w:szCs w:val="24"/>
        </w:rPr>
      </w:pPr>
      <w:r w:rsidRPr="001D611C">
        <w:rPr>
          <w:bCs/>
          <w:iCs/>
          <w:szCs w:val="24"/>
        </w:rPr>
        <w:t>The Energy Commission shall reject a Proposal and shall not enter into a Contract if a Bidder or Subcontractor used by Bidder is currently suspended for violating DVBE law.</w:t>
      </w:r>
    </w:p>
    <w:p w14:paraId="0B02DAB4" w14:textId="77777777" w:rsidR="001D50C4" w:rsidRPr="007821A2" w:rsidRDefault="001D50C4" w:rsidP="001D50C4">
      <w:pPr>
        <w:keepLines/>
        <w:rPr>
          <w:b/>
          <w:i/>
          <w:szCs w:val="22"/>
        </w:rPr>
      </w:pPr>
      <w:r w:rsidRPr="007821A2">
        <w:rPr>
          <w:b/>
          <w:i/>
          <w:szCs w:val="22"/>
        </w:rPr>
        <w:t>Two Methods to Meet DVBE Participation Requirement</w:t>
      </w:r>
    </w:p>
    <w:p w14:paraId="078CEE01" w14:textId="77777777" w:rsidR="001D50C4" w:rsidRPr="00782E4B" w:rsidRDefault="001D50C4" w:rsidP="001D50C4">
      <w:pPr>
        <w:pStyle w:val="ListParagraph"/>
        <w:keepLines/>
        <w:numPr>
          <w:ilvl w:val="0"/>
          <w:numId w:val="17"/>
        </w:numPr>
        <w:contextualSpacing w:val="0"/>
        <w:rPr>
          <w:szCs w:val="22"/>
        </w:rPr>
      </w:pPr>
      <w:r w:rsidRPr="00782E4B">
        <w:rPr>
          <w:szCs w:val="22"/>
        </w:rPr>
        <w:t>If Bidder is a DVBE, then Bidder has satisfied the participation requirements</w:t>
      </w:r>
      <w:r>
        <w:rPr>
          <w:szCs w:val="22"/>
        </w:rPr>
        <w:t xml:space="preserve"> if it commits to performing at least 3% of the contract with the Bidder’s firm, or in combination with other DVBE(s).</w:t>
      </w:r>
    </w:p>
    <w:p w14:paraId="44936232" w14:textId="77777777" w:rsidR="001D50C4" w:rsidRDefault="001D50C4" w:rsidP="001D50C4">
      <w:pPr>
        <w:pStyle w:val="ListParagraph"/>
        <w:keepLines/>
        <w:numPr>
          <w:ilvl w:val="0"/>
          <w:numId w:val="17"/>
        </w:numPr>
        <w:contextualSpacing w:val="0"/>
        <w:rPr>
          <w:szCs w:val="22"/>
        </w:rPr>
      </w:pPr>
      <w:r w:rsidRPr="00782E4B">
        <w:rPr>
          <w:szCs w:val="22"/>
        </w:rPr>
        <w:t xml:space="preserve">If Bidder is not a DVBE, Bidder can satisfy the requirement by </w:t>
      </w:r>
      <w:r>
        <w:rPr>
          <w:szCs w:val="22"/>
        </w:rPr>
        <w:t xml:space="preserve">committing to use certified </w:t>
      </w:r>
      <w:r w:rsidRPr="00782E4B">
        <w:rPr>
          <w:szCs w:val="22"/>
        </w:rPr>
        <w:t>DVBE</w:t>
      </w:r>
      <w:r>
        <w:rPr>
          <w:szCs w:val="22"/>
        </w:rPr>
        <w:t xml:space="preserve"> subcontractors</w:t>
      </w:r>
      <w:r w:rsidRPr="00782E4B">
        <w:rPr>
          <w:szCs w:val="22"/>
        </w:rPr>
        <w:t xml:space="preserve"> </w:t>
      </w:r>
      <w:r>
        <w:rPr>
          <w:szCs w:val="22"/>
        </w:rPr>
        <w:t>for at least 3% of the contract</w:t>
      </w:r>
      <w:r w:rsidRPr="00782E4B">
        <w:rPr>
          <w:szCs w:val="22"/>
        </w:rPr>
        <w:t xml:space="preserve">. </w:t>
      </w:r>
    </w:p>
    <w:p w14:paraId="652AFD17" w14:textId="77777777" w:rsidR="001D50C4" w:rsidRPr="00B24F2F" w:rsidRDefault="001D50C4" w:rsidP="001D50C4">
      <w:pPr>
        <w:keepLines/>
        <w:rPr>
          <w:b/>
          <w:i/>
          <w:szCs w:val="22"/>
        </w:rPr>
      </w:pPr>
      <w:r w:rsidRPr="00B24F2F">
        <w:rPr>
          <w:b/>
          <w:i/>
          <w:szCs w:val="22"/>
        </w:rPr>
        <w:t>Required Forms</w:t>
      </w:r>
    </w:p>
    <w:p w14:paraId="3D3C4EE5" w14:textId="77777777" w:rsidR="001D50C4" w:rsidRDefault="001D50C4" w:rsidP="001D50C4">
      <w:pPr>
        <w:keepLines/>
        <w:rPr>
          <w:szCs w:val="22"/>
        </w:rPr>
      </w:pPr>
      <w:r>
        <w:rPr>
          <w:szCs w:val="22"/>
        </w:rPr>
        <w:t xml:space="preserve">Bidders must complete Attachments 1, 3 and 4 to document DVBE participation. If Bidder does not include these forms, the Bid is considered non-responsive and shall be rejected. </w:t>
      </w:r>
    </w:p>
    <w:p w14:paraId="4DAB847A" w14:textId="77777777" w:rsidR="001D50C4" w:rsidRPr="00416C6A" w:rsidRDefault="001D50C4" w:rsidP="001D50C4">
      <w:pPr>
        <w:pStyle w:val="ListParagraph"/>
        <w:keepLines/>
        <w:numPr>
          <w:ilvl w:val="0"/>
          <w:numId w:val="17"/>
        </w:numPr>
        <w:ind w:left="720"/>
        <w:contextualSpacing w:val="0"/>
        <w:rPr>
          <w:szCs w:val="22"/>
        </w:rPr>
      </w:pPr>
      <w:r w:rsidRPr="00D04ABD">
        <w:rPr>
          <w:szCs w:val="22"/>
        </w:rPr>
        <w:t xml:space="preserve">Contractor Status Form </w:t>
      </w:r>
      <w:r>
        <w:rPr>
          <w:szCs w:val="22"/>
        </w:rPr>
        <w:t>(</w:t>
      </w:r>
      <w:r w:rsidRPr="00D04ABD">
        <w:rPr>
          <w:szCs w:val="22"/>
        </w:rPr>
        <w:t xml:space="preserve">Attachment </w:t>
      </w:r>
      <w:r>
        <w:rPr>
          <w:szCs w:val="22"/>
        </w:rPr>
        <w:t xml:space="preserve">1). </w:t>
      </w:r>
    </w:p>
    <w:p w14:paraId="48061BA1" w14:textId="77777777" w:rsidR="001D50C4" w:rsidRPr="00416C6A" w:rsidRDefault="001D50C4" w:rsidP="001D50C4">
      <w:pPr>
        <w:pStyle w:val="ListParagraph"/>
        <w:keepLines/>
        <w:numPr>
          <w:ilvl w:val="0"/>
          <w:numId w:val="17"/>
        </w:numPr>
        <w:ind w:left="720"/>
        <w:contextualSpacing w:val="0"/>
        <w:rPr>
          <w:szCs w:val="22"/>
        </w:rPr>
      </w:pPr>
      <w:r>
        <w:rPr>
          <w:szCs w:val="22"/>
        </w:rPr>
        <w:t xml:space="preserve">Under the </w:t>
      </w:r>
      <w:r w:rsidRPr="00D04ABD">
        <w:rPr>
          <w:szCs w:val="22"/>
        </w:rPr>
        <w:t xml:space="preserve">paragraph entitled: “Disabled Veteran Business </w:t>
      </w:r>
      <w:r>
        <w:rPr>
          <w:szCs w:val="22"/>
        </w:rPr>
        <w:t xml:space="preserve">Enterprise </w:t>
      </w:r>
      <w:r w:rsidRPr="00D04ABD">
        <w:rPr>
          <w:szCs w:val="22"/>
        </w:rPr>
        <w:t>Participation Acknowledgement”</w:t>
      </w:r>
      <w:r>
        <w:rPr>
          <w:szCs w:val="22"/>
        </w:rPr>
        <w:t>, m</w:t>
      </w:r>
      <w:r w:rsidRPr="00D04ABD">
        <w:rPr>
          <w:szCs w:val="22"/>
        </w:rPr>
        <w:t xml:space="preserve">ake sure to check the </w:t>
      </w:r>
      <w:r>
        <w:rPr>
          <w:szCs w:val="22"/>
        </w:rPr>
        <w:t>“yes” “DVBE Participation” box</w:t>
      </w:r>
      <w:r w:rsidRPr="00D04ABD">
        <w:rPr>
          <w:szCs w:val="22"/>
        </w:rPr>
        <w:t xml:space="preserve">. </w:t>
      </w:r>
    </w:p>
    <w:p w14:paraId="2D5ECB21" w14:textId="77777777" w:rsidR="001D50C4" w:rsidRDefault="001D50C4" w:rsidP="001D50C4">
      <w:pPr>
        <w:pStyle w:val="ListParagraph"/>
        <w:keepLines/>
        <w:numPr>
          <w:ilvl w:val="0"/>
          <w:numId w:val="17"/>
        </w:numPr>
        <w:ind w:left="720"/>
        <w:contextualSpacing w:val="0"/>
        <w:rPr>
          <w:szCs w:val="22"/>
        </w:rPr>
      </w:pPr>
      <w:r>
        <w:rPr>
          <w:szCs w:val="22"/>
        </w:rPr>
        <w:t>DVBE Declarations Std. Form 843 (Attachment 3)</w:t>
      </w:r>
    </w:p>
    <w:p w14:paraId="28A36A16" w14:textId="77777777" w:rsidR="001D50C4" w:rsidRDefault="001D50C4" w:rsidP="001D50C4">
      <w:pPr>
        <w:pStyle w:val="ListParagraph"/>
        <w:keepLines/>
        <w:numPr>
          <w:ilvl w:val="0"/>
          <w:numId w:val="17"/>
        </w:numPr>
        <w:spacing w:after="240"/>
        <w:ind w:left="720"/>
        <w:contextualSpacing w:val="0"/>
        <w:rPr>
          <w:szCs w:val="22"/>
        </w:rPr>
      </w:pPr>
      <w:r>
        <w:rPr>
          <w:szCs w:val="22"/>
        </w:rPr>
        <w:t>Bidder Declaration Form GSPD-05-105 (Attachment 4)</w:t>
      </w:r>
      <w:r w:rsidRPr="0004240A">
        <w:rPr>
          <w:szCs w:val="22"/>
        </w:rPr>
        <w:t xml:space="preserve"> </w:t>
      </w:r>
    </w:p>
    <w:p w14:paraId="20299135" w14:textId="77777777" w:rsidR="001D50C4" w:rsidRPr="00B24F2F" w:rsidRDefault="001D50C4" w:rsidP="001D50C4">
      <w:pPr>
        <w:keepNext/>
        <w:keepLines/>
        <w:rPr>
          <w:b/>
          <w:szCs w:val="22"/>
        </w:rPr>
      </w:pPr>
      <w:r w:rsidRPr="00B24F2F">
        <w:rPr>
          <w:b/>
          <w:i/>
          <w:szCs w:val="22"/>
        </w:rPr>
        <w:lastRenderedPageBreak/>
        <w:t>DVBE Definition</w:t>
      </w:r>
      <w:r w:rsidRPr="00B24F2F">
        <w:rPr>
          <w:b/>
          <w:szCs w:val="22"/>
        </w:rPr>
        <w:t xml:space="preserve"> </w:t>
      </w:r>
    </w:p>
    <w:p w14:paraId="75B44F1B" w14:textId="77777777" w:rsidR="001D50C4" w:rsidRPr="00146678" w:rsidRDefault="001D50C4" w:rsidP="001D50C4">
      <w:pPr>
        <w:rPr>
          <w:szCs w:val="24"/>
        </w:rPr>
      </w:pPr>
      <w:r w:rsidRPr="00146678">
        <w:rPr>
          <w:szCs w:val="24"/>
        </w:rPr>
        <w:t xml:space="preserve">For DVBE certification purposes, </w:t>
      </w:r>
      <w:r>
        <w:rPr>
          <w:szCs w:val="24"/>
        </w:rPr>
        <w:t xml:space="preserve">per Military &amp; Veterans Code section 999(b)(6), </w:t>
      </w:r>
      <w:r w:rsidRPr="00146678">
        <w:rPr>
          <w:szCs w:val="24"/>
        </w:rPr>
        <w:t xml:space="preserve">a "disabled veteran" is: </w:t>
      </w:r>
    </w:p>
    <w:p w14:paraId="214BA922" w14:textId="77777777" w:rsidR="001D50C4" w:rsidRPr="00146678" w:rsidRDefault="001D50C4" w:rsidP="001D50C4">
      <w:pPr>
        <w:numPr>
          <w:ilvl w:val="0"/>
          <w:numId w:val="27"/>
        </w:numPr>
        <w:rPr>
          <w:szCs w:val="24"/>
        </w:rPr>
      </w:pPr>
      <w:r w:rsidRPr="00146678">
        <w:rPr>
          <w:szCs w:val="24"/>
        </w:rPr>
        <w:t>A veteran of the U.S. military, naval, or air service</w:t>
      </w:r>
      <w:r w:rsidRPr="00162157">
        <w:t xml:space="preserve"> </w:t>
      </w:r>
      <w:r w:rsidRPr="00162157">
        <w:rPr>
          <w:szCs w:val="24"/>
        </w:rPr>
        <w:t>of the United States, including but not limited to, the Philippine Commonwealth Army, the Regular Scouts (“Old Scouts”), and the Special Philippine Scouts (“New Scouts”)</w:t>
      </w:r>
      <w:r w:rsidRPr="00146678">
        <w:rPr>
          <w:szCs w:val="24"/>
        </w:rPr>
        <w:t xml:space="preserve">; </w:t>
      </w:r>
    </w:p>
    <w:p w14:paraId="6EA44D99" w14:textId="77777777" w:rsidR="001D50C4" w:rsidRPr="00146678" w:rsidRDefault="001D50C4" w:rsidP="001D50C4">
      <w:pPr>
        <w:numPr>
          <w:ilvl w:val="0"/>
          <w:numId w:val="27"/>
        </w:numPr>
        <w:rPr>
          <w:szCs w:val="24"/>
        </w:rPr>
      </w:pPr>
      <w:r w:rsidRPr="00146678">
        <w:rPr>
          <w:szCs w:val="24"/>
        </w:rPr>
        <w:t xml:space="preserve">The veteran must have a service-connected disability of at least 10% or more; and </w:t>
      </w:r>
    </w:p>
    <w:p w14:paraId="3041D507" w14:textId="77777777" w:rsidR="001D50C4" w:rsidRPr="00146678" w:rsidRDefault="001D50C4" w:rsidP="001D50C4">
      <w:pPr>
        <w:numPr>
          <w:ilvl w:val="0"/>
          <w:numId w:val="27"/>
        </w:numPr>
        <w:rPr>
          <w:szCs w:val="24"/>
        </w:rPr>
      </w:pPr>
      <w:r w:rsidRPr="00146678">
        <w:rPr>
          <w:szCs w:val="24"/>
        </w:rPr>
        <w:t xml:space="preserve">The veteran must be domiciled in California. </w:t>
      </w:r>
    </w:p>
    <w:p w14:paraId="68963D7D" w14:textId="77777777" w:rsidR="001D50C4" w:rsidRPr="00135E99" w:rsidRDefault="001D50C4" w:rsidP="001D50C4">
      <w:pPr>
        <w:keepNext/>
        <w:keepLines/>
        <w:rPr>
          <w:b/>
          <w:i/>
          <w:szCs w:val="22"/>
        </w:rPr>
      </w:pPr>
      <w:r w:rsidRPr="00B24F2F">
        <w:rPr>
          <w:b/>
          <w:i/>
          <w:szCs w:val="22"/>
        </w:rPr>
        <w:t xml:space="preserve">DVBE </w:t>
      </w:r>
      <w:r w:rsidRPr="00135E99">
        <w:rPr>
          <w:b/>
          <w:i/>
          <w:szCs w:val="22"/>
        </w:rPr>
        <w:t>Certification and Eligibility</w:t>
      </w:r>
    </w:p>
    <w:p w14:paraId="66C1DD58" w14:textId="77777777" w:rsidR="001D50C4" w:rsidRPr="00146678" w:rsidRDefault="001D50C4" w:rsidP="001D50C4">
      <w:pPr>
        <w:pStyle w:val="ListParagraph"/>
        <w:keepNext/>
        <w:keepLines/>
        <w:numPr>
          <w:ilvl w:val="0"/>
          <w:numId w:val="25"/>
        </w:numPr>
        <w:ind w:left="720"/>
        <w:contextualSpacing w:val="0"/>
        <w:rPr>
          <w:szCs w:val="24"/>
        </w:rPr>
      </w:pPr>
      <w:r w:rsidRPr="00146678">
        <w:rPr>
          <w:szCs w:val="24"/>
        </w:rPr>
        <w:t>To be certified as a DVBE, your firm must meet the following requirements</w:t>
      </w:r>
      <w:r>
        <w:rPr>
          <w:szCs w:val="24"/>
        </w:rPr>
        <w:t xml:space="preserve"> in Military &amp; Veterans Code section 999(b)(7)</w:t>
      </w:r>
      <w:r w:rsidRPr="00146678">
        <w:rPr>
          <w:szCs w:val="24"/>
        </w:rPr>
        <w:t xml:space="preserve">: </w:t>
      </w:r>
    </w:p>
    <w:p w14:paraId="36555941" w14:textId="77777777" w:rsidR="001D50C4" w:rsidRPr="00DB7649" w:rsidRDefault="001D50C4" w:rsidP="001D50C4">
      <w:pPr>
        <w:pStyle w:val="ListParagraph"/>
        <w:widowControl w:val="0"/>
        <w:autoSpaceDE w:val="0"/>
        <w:autoSpaceDN w:val="0"/>
        <w:adjustRightInd w:val="0"/>
        <w:jc w:val="both"/>
        <w:rPr>
          <w:szCs w:val="24"/>
        </w:rPr>
      </w:pPr>
      <w:r w:rsidRPr="00DB7649">
        <w:rPr>
          <w:szCs w:val="24"/>
        </w:rPr>
        <w:t>(</w:t>
      </w:r>
      <w:proofErr w:type="spellStart"/>
      <w:r w:rsidRPr="00DB7649">
        <w:rPr>
          <w:szCs w:val="24"/>
        </w:rPr>
        <w:t>i</w:t>
      </w:r>
      <w:proofErr w:type="spellEnd"/>
      <w:r w:rsidRPr="00DB7649">
        <w:rPr>
          <w:szCs w:val="24"/>
        </w:rPr>
        <w:t>)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w:t>
      </w:r>
    </w:p>
    <w:p w14:paraId="034DD5C1" w14:textId="77777777" w:rsidR="001D50C4" w:rsidRPr="00DB7649" w:rsidRDefault="001D50C4" w:rsidP="001D50C4">
      <w:pPr>
        <w:pStyle w:val="ListParagraph"/>
        <w:widowControl w:val="0"/>
        <w:autoSpaceDE w:val="0"/>
        <w:autoSpaceDN w:val="0"/>
        <w:adjustRightInd w:val="0"/>
        <w:jc w:val="both"/>
        <w:rPr>
          <w:szCs w:val="24"/>
        </w:rPr>
      </w:pPr>
      <w:r w:rsidRPr="00DB7649">
        <w:rPr>
          <w:szCs w:val="24"/>
        </w:rPr>
        <w:t>(ii) The management and control of the daily business operations are by one or more disabled veterans. The disabled veterans who exercise management and control are not required to be the same disabled veterans as the owners of the business.</w:t>
      </w:r>
    </w:p>
    <w:p w14:paraId="5C0DF6FF" w14:textId="77777777" w:rsidR="001D50C4" w:rsidRPr="00DB7649" w:rsidRDefault="001D50C4" w:rsidP="001D50C4">
      <w:pPr>
        <w:pStyle w:val="ListParagraph"/>
        <w:widowControl w:val="0"/>
        <w:autoSpaceDE w:val="0"/>
        <w:autoSpaceDN w:val="0"/>
        <w:adjustRightInd w:val="0"/>
        <w:jc w:val="both"/>
        <w:rPr>
          <w:szCs w:val="24"/>
        </w:rPr>
      </w:pPr>
      <w:r w:rsidRPr="00DB7649">
        <w:rPr>
          <w:szCs w:val="24"/>
        </w:rPr>
        <w:t>(iii) It is a sole proprietorship, corporation, or partnership with its home office located in the United States, which is not a branch or subsidiary of a foreign corporation, foreign firm, or other foreign-based business.</w:t>
      </w:r>
    </w:p>
    <w:p w14:paraId="1EC98316" w14:textId="77777777" w:rsidR="001D50C4" w:rsidRPr="00146678" w:rsidRDefault="001D50C4" w:rsidP="001D50C4">
      <w:pPr>
        <w:keepLines/>
        <w:numPr>
          <w:ilvl w:val="0"/>
          <w:numId w:val="20"/>
        </w:numPr>
        <w:ind w:left="720"/>
        <w:rPr>
          <w:szCs w:val="24"/>
        </w:rPr>
      </w:pPr>
      <w:r w:rsidRPr="004C709F">
        <w:rPr>
          <w:szCs w:val="22"/>
        </w:rPr>
        <w:t xml:space="preserve">DVBE limited liability companies must be wholly owned by one or more disabled veterans. </w:t>
      </w:r>
      <w:r>
        <w:rPr>
          <w:szCs w:val="24"/>
        </w:rPr>
        <w:t xml:space="preserve">Public Contract Code section </w:t>
      </w:r>
      <w:r w:rsidRPr="000B617D">
        <w:rPr>
          <w:szCs w:val="24"/>
        </w:rPr>
        <w:t>10115.9</w:t>
      </w:r>
      <w:r>
        <w:rPr>
          <w:szCs w:val="24"/>
        </w:rPr>
        <w:t>.</w:t>
      </w:r>
    </w:p>
    <w:p w14:paraId="33B6A36E" w14:textId="64D93A93" w:rsidR="001D50C4" w:rsidRPr="00135E99" w:rsidRDefault="001D50C4" w:rsidP="001D50C4">
      <w:pPr>
        <w:pStyle w:val="ListParagraph"/>
        <w:keepLines/>
        <w:numPr>
          <w:ilvl w:val="0"/>
          <w:numId w:val="20"/>
        </w:numPr>
        <w:ind w:left="720"/>
        <w:contextualSpacing w:val="0"/>
        <w:rPr>
          <w:szCs w:val="22"/>
        </w:rPr>
      </w:pPr>
      <w:r w:rsidRPr="00135E99">
        <w:rPr>
          <w:szCs w:val="22"/>
        </w:rPr>
        <w:t xml:space="preserve">Each DVBE firm listed on </w:t>
      </w:r>
      <w:r>
        <w:rPr>
          <w:szCs w:val="22"/>
        </w:rPr>
        <w:t xml:space="preserve">the DVBE Declarations Std. form 843 (Attachment 3) and on </w:t>
      </w:r>
      <w:r w:rsidRPr="00135E99">
        <w:rPr>
          <w:szCs w:val="22"/>
        </w:rPr>
        <w:t xml:space="preserve">the Bidder Declaration form </w:t>
      </w:r>
      <w:r>
        <w:rPr>
          <w:szCs w:val="22"/>
        </w:rPr>
        <w:t xml:space="preserve">GSPD-05-105 </w:t>
      </w:r>
      <w:r w:rsidRPr="00135E99">
        <w:rPr>
          <w:szCs w:val="22"/>
        </w:rPr>
        <w:t xml:space="preserve">(Attachment </w:t>
      </w:r>
      <w:r>
        <w:rPr>
          <w:szCs w:val="22"/>
        </w:rPr>
        <w:t>4</w:t>
      </w:r>
      <w:r w:rsidRPr="00135E99">
        <w:rPr>
          <w:szCs w:val="22"/>
        </w:rPr>
        <w:t xml:space="preserve">) must be formally certified as a DVBE by the Office of Small Business and DVBE Services (OSDS). The DVBE program is not a self-certification program. Bidder must have submitted application to OSDS for DVBE certification by the </w:t>
      </w:r>
      <w:r>
        <w:rPr>
          <w:szCs w:val="22"/>
        </w:rPr>
        <w:t>B</w:t>
      </w:r>
      <w:r w:rsidRPr="00135E99">
        <w:rPr>
          <w:szCs w:val="22"/>
        </w:rPr>
        <w:t>id due date to be counted in meeting participation requirements.</w:t>
      </w:r>
    </w:p>
    <w:p w14:paraId="00A894E5" w14:textId="77777777" w:rsidR="001D50C4" w:rsidRPr="00113093" w:rsidRDefault="001D50C4" w:rsidP="001D50C4">
      <w:pPr>
        <w:pStyle w:val="ListParagraph"/>
        <w:ind w:left="0"/>
        <w:rPr>
          <w:b/>
          <w:bCs/>
          <w:i/>
          <w:iCs/>
          <w:szCs w:val="22"/>
        </w:rPr>
      </w:pPr>
      <w:r w:rsidRPr="00113093">
        <w:rPr>
          <w:b/>
          <w:bCs/>
          <w:i/>
          <w:iCs/>
          <w:szCs w:val="22"/>
        </w:rPr>
        <w:t>Printing / Copying Services Not Eligible</w:t>
      </w:r>
    </w:p>
    <w:p w14:paraId="5E64D82D" w14:textId="7CA901ED" w:rsidR="001D50C4" w:rsidRPr="00113093" w:rsidRDefault="001D50C4" w:rsidP="001D50C4">
      <w:pPr>
        <w:pStyle w:val="ListParagraph"/>
        <w:ind w:left="0"/>
        <w:rPr>
          <w:szCs w:val="22"/>
        </w:rPr>
      </w:pPr>
      <w:r w:rsidRPr="00113093">
        <w:rPr>
          <w:szCs w:val="22"/>
        </w:rPr>
        <w:t>DVBE subcontractors cannot provide printing/copying services. For more information, see section VI Administration, which states that printing services are not allowed in proposals.</w:t>
      </w:r>
    </w:p>
    <w:p w14:paraId="5DC61F06" w14:textId="77777777" w:rsidR="001D50C4" w:rsidRDefault="001D50C4" w:rsidP="001D50C4">
      <w:pPr>
        <w:keepNext/>
        <w:keepLines/>
        <w:rPr>
          <w:b/>
          <w:i/>
          <w:szCs w:val="22"/>
        </w:rPr>
      </w:pPr>
      <w:r w:rsidRPr="005C3AB0">
        <w:rPr>
          <w:b/>
          <w:i/>
          <w:szCs w:val="22"/>
        </w:rPr>
        <w:lastRenderedPageBreak/>
        <w:t>To Find Certified DVBEs</w:t>
      </w:r>
    </w:p>
    <w:p w14:paraId="14A104F8" w14:textId="77777777" w:rsidR="001D50C4" w:rsidRPr="00FB7BE0" w:rsidRDefault="001D50C4" w:rsidP="001D50C4">
      <w:pPr>
        <w:keepLines/>
        <w:rPr>
          <w:szCs w:val="22"/>
        </w:rPr>
      </w:pPr>
      <w:r w:rsidRPr="005C3AB0">
        <w:rPr>
          <w:szCs w:val="22"/>
        </w:rPr>
        <w:t>Access the list of all certified DVBEs by using the Department of General Services, Procurement Division (DGS-PD), online certified firm database at</w:t>
      </w:r>
      <w:r>
        <w:rPr>
          <w:szCs w:val="22"/>
        </w:rPr>
        <w:t xml:space="preserve">: </w:t>
      </w:r>
      <w:r w:rsidRPr="00B85DC1">
        <w:rPr>
          <w:szCs w:val="22"/>
          <w:u w:val="single"/>
        </w:rPr>
        <w:t>https://caleprocure.ca.gov/pages/PublicSearch/supplier-search.aspx</w:t>
      </w:r>
      <w:r>
        <w:rPr>
          <w:szCs w:val="22"/>
        </w:rPr>
        <w:t>.</w:t>
      </w:r>
      <w:r w:rsidRPr="005C3AB0">
        <w:rPr>
          <w:szCs w:val="22"/>
        </w:rPr>
        <w:t xml:space="preserve"> Search by “Keywords” or “United Nations Standard Products and Services Codes</w:t>
      </w:r>
      <w:r>
        <w:rPr>
          <w:szCs w:val="22"/>
        </w:rPr>
        <w:t>”</w:t>
      </w:r>
      <w:r w:rsidRPr="005C3AB0">
        <w:rPr>
          <w:szCs w:val="22"/>
        </w:rPr>
        <w:t xml:space="preserve"> (UNSPSC) that apply to the elements of work you want to subcontract to a DVBE. Check for subcontractor ads that may be placed on the California State Contracts Register (CSCR) for this solicitation prior to the closing date. You may access the CSCR at:</w:t>
      </w:r>
      <w:r w:rsidRPr="00135E99">
        <w:t xml:space="preserve"> </w:t>
      </w:r>
      <w:r w:rsidRPr="00B85DC1">
        <w:rPr>
          <w:u w:val="single"/>
        </w:rPr>
        <w:t>https://caleprocure.ca.gov/pages/LPASearch/lpa-search.aspx</w:t>
      </w:r>
      <w:r w:rsidRPr="005C3AB0">
        <w:rPr>
          <w:szCs w:val="22"/>
        </w:rPr>
        <w:t>. For questions regarding the online certified firm database and the CSCR, please call the OSDS at (916) 375-4940 or send an email to: OSDCHelp@dgs.ca.gov.</w:t>
      </w:r>
    </w:p>
    <w:p w14:paraId="00486521" w14:textId="77777777" w:rsidR="001D50C4" w:rsidRPr="002C30AC" w:rsidRDefault="001D50C4" w:rsidP="001D50C4">
      <w:pPr>
        <w:keepNext/>
        <w:keepLines/>
        <w:rPr>
          <w:b/>
          <w:i/>
          <w:szCs w:val="22"/>
        </w:rPr>
      </w:pPr>
      <w:r w:rsidRPr="002C30AC">
        <w:rPr>
          <w:b/>
          <w:i/>
          <w:szCs w:val="22"/>
        </w:rPr>
        <w:t>Commercially Useful Fun</w:t>
      </w:r>
      <w:r>
        <w:rPr>
          <w:b/>
          <w:i/>
          <w:szCs w:val="22"/>
        </w:rPr>
        <w:t>c</w:t>
      </w:r>
      <w:r w:rsidRPr="002C30AC">
        <w:rPr>
          <w:b/>
          <w:i/>
          <w:szCs w:val="22"/>
        </w:rPr>
        <w:t>tion</w:t>
      </w:r>
    </w:p>
    <w:p w14:paraId="745C5DF4" w14:textId="77777777" w:rsidR="001D50C4" w:rsidRDefault="001D50C4" w:rsidP="001D50C4">
      <w:pPr>
        <w:keepLines/>
        <w:rPr>
          <w:szCs w:val="22"/>
        </w:rPr>
      </w:pPr>
      <w:r>
        <w:rPr>
          <w:szCs w:val="22"/>
        </w:rPr>
        <w:t>DVBEs must perform a commercially useful function relevant to this solicitation, in order to satisfy the DVBE program requirements. California Code of Regulations, Title 2, Section 1896.71 provides:</w:t>
      </w:r>
    </w:p>
    <w:p w14:paraId="168D57F9" w14:textId="77777777" w:rsidR="001D50C4" w:rsidRPr="00F47D1F" w:rsidRDefault="001D50C4" w:rsidP="001D50C4">
      <w:pPr>
        <w:keepLines/>
        <w:rPr>
          <w:szCs w:val="22"/>
        </w:rPr>
      </w:pPr>
      <w:r>
        <w:rPr>
          <w:szCs w:val="22"/>
        </w:rPr>
        <w:t>“</w:t>
      </w:r>
      <w:r w:rsidRPr="00F47D1F">
        <w:rPr>
          <w:szCs w:val="22"/>
        </w:rPr>
        <w:t>(a) A DVBE contractor, subcontractor or supplier of goods and/or services that contributes to the fulfillment of the contract requirements, shall perform a Commercially Useful Function (CUF) for each contract.</w:t>
      </w:r>
    </w:p>
    <w:p w14:paraId="4774B6C3" w14:textId="77777777" w:rsidR="001D50C4" w:rsidRPr="00F47D1F" w:rsidRDefault="001D50C4" w:rsidP="001D50C4">
      <w:pPr>
        <w:keepLines/>
        <w:rPr>
          <w:szCs w:val="22"/>
        </w:rPr>
      </w:pPr>
      <w:r w:rsidRPr="00F47D1F">
        <w:rPr>
          <w:szCs w:val="22"/>
        </w:rPr>
        <w:t>(b) A DVBE contractor, subcontractor, or a supplier of goods and/or of services is deemed to perform a CUF if the business does all of the following:</w:t>
      </w:r>
    </w:p>
    <w:p w14:paraId="63941F5E" w14:textId="77777777" w:rsidR="001D50C4" w:rsidRPr="00F47D1F" w:rsidRDefault="001D50C4" w:rsidP="001D50C4">
      <w:pPr>
        <w:keepLines/>
        <w:rPr>
          <w:szCs w:val="22"/>
        </w:rPr>
      </w:pPr>
      <w:r w:rsidRPr="00F47D1F">
        <w:rPr>
          <w:szCs w:val="22"/>
        </w:rPr>
        <w:t>(1) Is responsible for the execution of a distinct element of work of the contract (including the supplying of services and goods);</w:t>
      </w:r>
    </w:p>
    <w:p w14:paraId="448452C2" w14:textId="77777777" w:rsidR="001D50C4" w:rsidRPr="00F47D1F" w:rsidRDefault="001D50C4" w:rsidP="001D50C4">
      <w:pPr>
        <w:keepLines/>
        <w:rPr>
          <w:szCs w:val="22"/>
        </w:rPr>
      </w:pPr>
      <w:r w:rsidRPr="00F47D1F">
        <w:rPr>
          <w:szCs w:val="22"/>
        </w:rPr>
        <w:t>(2) Carries out its obligation by actually performing, managing, or supervising the work involved;</w:t>
      </w:r>
    </w:p>
    <w:p w14:paraId="2367AEC0" w14:textId="77777777" w:rsidR="001D50C4" w:rsidRPr="00F47D1F" w:rsidRDefault="001D50C4" w:rsidP="001D50C4">
      <w:pPr>
        <w:keepLines/>
        <w:rPr>
          <w:szCs w:val="22"/>
        </w:rPr>
      </w:pPr>
      <w:r w:rsidRPr="00F47D1F">
        <w:rPr>
          <w:szCs w:val="22"/>
        </w:rPr>
        <w:t>(3) Performs work that is normal for its business services and functions;</w:t>
      </w:r>
    </w:p>
    <w:p w14:paraId="5BA7C028" w14:textId="77777777" w:rsidR="001D50C4" w:rsidRPr="00F47D1F" w:rsidRDefault="001D50C4" w:rsidP="001D50C4">
      <w:pPr>
        <w:keepLines/>
        <w:rPr>
          <w:szCs w:val="22"/>
        </w:rPr>
      </w:pPr>
      <w:r w:rsidRPr="00F47D1F">
        <w:rPr>
          <w:szCs w:val="22"/>
        </w:rPr>
        <w:t>(4) Is responsible, with respect to products, inventories, materials, and supplies required for the contract, for negotiating price, determining quality and quantity, ordering, installing, if applicable, and making payment;</w:t>
      </w:r>
    </w:p>
    <w:p w14:paraId="4D83B884" w14:textId="77777777" w:rsidR="001D50C4" w:rsidRPr="00F47D1F" w:rsidRDefault="001D50C4" w:rsidP="001D50C4">
      <w:pPr>
        <w:keepLines/>
        <w:rPr>
          <w:szCs w:val="22"/>
        </w:rPr>
      </w:pPr>
      <w:r w:rsidRPr="00F47D1F">
        <w:rPr>
          <w:szCs w:val="22"/>
        </w:rPr>
        <w:t>(5) Is not further subcontracting a portion of the work that is greater than that expected to be subcontracted by normal industry practices.</w:t>
      </w:r>
    </w:p>
    <w:p w14:paraId="514A6EB4" w14:textId="77777777" w:rsidR="001D50C4" w:rsidRDefault="001D50C4" w:rsidP="001D50C4">
      <w:pPr>
        <w:keepLines/>
        <w:rPr>
          <w:szCs w:val="22"/>
        </w:rPr>
      </w:pPr>
      <w:r w:rsidRPr="00F47D1F">
        <w:rPr>
          <w:szCs w:val="22"/>
        </w:rPr>
        <w:t>(c) A contractor, subcontractor or supplier will not be considered to perform a commercially useful function if its role is limited to that of an extra participant in the transaction, contract or project through which funds are passed in order to obtain the appearance of DVBE participation.</w:t>
      </w:r>
    </w:p>
    <w:p w14:paraId="2F85C58F" w14:textId="77777777" w:rsidR="001D50C4" w:rsidRPr="001D611C" w:rsidRDefault="001D50C4" w:rsidP="001D50C4">
      <w:pPr>
        <w:keepLines/>
        <w:rPr>
          <w:szCs w:val="22"/>
        </w:rPr>
      </w:pPr>
      <w:r w:rsidRPr="001D611C">
        <w:rPr>
          <w:szCs w:val="22"/>
        </w:rPr>
        <w:t>d) Contracting/procurement officials of the awarding department must:</w:t>
      </w:r>
    </w:p>
    <w:p w14:paraId="39F8D471" w14:textId="77777777" w:rsidR="001D50C4" w:rsidRPr="001D611C" w:rsidRDefault="001D50C4" w:rsidP="001D50C4">
      <w:pPr>
        <w:keepLines/>
        <w:rPr>
          <w:szCs w:val="22"/>
        </w:rPr>
      </w:pPr>
      <w:r w:rsidRPr="001D611C">
        <w:rPr>
          <w:szCs w:val="22"/>
        </w:rPr>
        <w:t>(1) Evaluate if a DVBE awarded a contract meets the CUF requirement as defined in subdivision (b), and</w:t>
      </w:r>
    </w:p>
    <w:p w14:paraId="19FAD68F" w14:textId="77777777" w:rsidR="001D50C4" w:rsidRPr="001D611C" w:rsidRDefault="001D50C4" w:rsidP="001D50C4">
      <w:pPr>
        <w:keepLines/>
        <w:rPr>
          <w:szCs w:val="22"/>
        </w:rPr>
      </w:pPr>
      <w:r w:rsidRPr="001D611C">
        <w:rPr>
          <w:szCs w:val="22"/>
        </w:rPr>
        <w:t>(2) During the duration of the contract, monitor for CUF compliance (See State Contracting Manual Volume 1 Chapter 8 and Volumes 2 and 3, Chapter 3).</w:t>
      </w:r>
    </w:p>
    <w:p w14:paraId="4705E7D1" w14:textId="77777777" w:rsidR="001D50C4" w:rsidRPr="001D611C" w:rsidRDefault="001D50C4" w:rsidP="001D50C4">
      <w:pPr>
        <w:keepLines/>
        <w:rPr>
          <w:szCs w:val="22"/>
        </w:rPr>
      </w:pPr>
      <w:r w:rsidRPr="001D611C">
        <w:rPr>
          <w:szCs w:val="22"/>
        </w:rPr>
        <w:lastRenderedPageBreak/>
        <w:t xml:space="preserve">(e) If a CUF evaluation identifies potential program violations, awarding departments shall investigate and report findings to OSDS, referring to §§ 1896.88, 1896.91 and the State Contracting Manual.” </w:t>
      </w:r>
    </w:p>
    <w:p w14:paraId="489B1BC9" w14:textId="77777777" w:rsidR="001D50C4" w:rsidRPr="00FB7BE0" w:rsidRDefault="001D50C4" w:rsidP="001D50C4">
      <w:pPr>
        <w:keepNext/>
        <w:keepLines/>
        <w:rPr>
          <w:b/>
          <w:i/>
          <w:szCs w:val="22"/>
        </w:rPr>
      </w:pPr>
      <w:r>
        <w:rPr>
          <w:b/>
          <w:i/>
          <w:szCs w:val="22"/>
        </w:rPr>
        <w:t xml:space="preserve">Compliance with Law; </w:t>
      </w:r>
      <w:r w:rsidRPr="00FB7BE0">
        <w:rPr>
          <w:b/>
          <w:i/>
          <w:szCs w:val="22"/>
        </w:rPr>
        <w:t>Information Verified</w:t>
      </w:r>
    </w:p>
    <w:p w14:paraId="0185C637" w14:textId="7ABBC9D8" w:rsidR="001D50C4" w:rsidRDefault="001D50C4" w:rsidP="001D50C4">
      <w:pPr>
        <w:keepLines/>
        <w:rPr>
          <w:szCs w:val="22"/>
        </w:rPr>
      </w:pPr>
      <w:r w:rsidRPr="00C04FE9">
        <w:rPr>
          <w:szCs w:val="22"/>
        </w:rPr>
        <w:t xml:space="preserve">Bidder shall comply with all rules, regulations, ordinances, and statutes that apply to the DVBE program as defined in Military &amp; Veterans Code sections 999 and 999.5(d). </w:t>
      </w:r>
      <w:r>
        <w:rPr>
          <w:szCs w:val="22"/>
        </w:rPr>
        <w:t xml:space="preserve"> Information submitted by the Bidder to comply with this solicitation’s DVBE requirements will be verified. If evidence of an alleged violation is found during the verification process, the State shall initiate an investigation, in accordance with the requirements of Public Contract Code Section 10115, et seq., and Military &amp; Veterans Code Section 999 et seq., and follow the investigatory procedures required by California Code of Regulations Title 2, Section 1896.90 et. seq. Contractors found to be in violation of certain provisions may be subject to loss of certification, penalties, sanctions, civil actions and/or contract termination.</w:t>
      </w:r>
    </w:p>
    <w:p w14:paraId="0411D771" w14:textId="77777777" w:rsidR="001D50C4" w:rsidRPr="00B24F2F" w:rsidRDefault="001D50C4" w:rsidP="001D50C4">
      <w:pPr>
        <w:keepNext/>
        <w:keepLines/>
        <w:rPr>
          <w:b/>
          <w:i/>
          <w:szCs w:val="22"/>
        </w:rPr>
      </w:pPr>
      <w:r>
        <w:rPr>
          <w:b/>
          <w:i/>
          <w:szCs w:val="22"/>
        </w:rPr>
        <w:t>DVBE Report</w:t>
      </w:r>
    </w:p>
    <w:p w14:paraId="3B82CB04" w14:textId="113B6147" w:rsidR="001D50C4" w:rsidRPr="00FC13D3" w:rsidRDefault="001D50C4" w:rsidP="001D50C4">
      <w:pPr>
        <w:rPr>
          <w:szCs w:val="24"/>
        </w:rPr>
      </w:pPr>
      <w:r w:rsidRPr="00BF347A">
        <w:rPr>
          <w:szCs w:val="24"/>
        </w:rPr>
        <w:t xml:space="preserve">Upon completion of the contract for which a commitment to achieve DVBE participation was made, the </w:t>
      </w:r>
      <w:r>
        <w:rPr>
          <w:szCs w:val="24"/>
        </w:rPr>
        <w:t>Contractor</w:t>
      </w:r>
      <w:r w:rsidRPr="00BF347A">
        <w:rPr>
          <w:szCs w:val="24"/>
        </w:rPr>
        <w:t xml:space="preserve"> that entered into a subcontract with a DVBE must certify in a report to the Energy Commission: 1) the total amount the prime </w:t>
      </w:r>
      <w:r>
        <w:rPr>
          <w:szCs w:val="24"/>
        </w:rPr>
        <w:t>Contractor</w:t>
      </w:r>
      <w:r w:rsidRPr="00BF347A">
        <w:rPr>
          <w:szCs w:val="24"/>
        </w:rPr>
        <w:t xml:space="preserve"> received under the contract; 2) the name and address of the DVBE(s) that participated in the performance of the contract</w:t>
      </w:r>
      <w:r>
        <w:rPr>
          <w:szCs w:val="24"/>
        </w:rPr>
        <w:t xml:space="preserve"> and the contract number</w:t>
      </w:r>
      <w:r w:rsidRPr="00BF347A">
        <w:rPr>
          <w:szCs w:val="24"/>
        </w:rPr>
        <w:t xml:space="preserve">; 3) </w:t>
      </w:r>
      <w:r>
        <w:rPr>
          <w:szCs w:val="24"/>
        </w:rPr>
        <w:t>t</w:t>
      </w:r>
      <w:r w:rsidRPr="008A1E98">
        <w:rPr>
          <w:szCs w:val="24"/>
        </w:rPr>
        <w:t xml:space="preserve">he amount and percentage of work the </w:t>
      </w:r>
      <w:r>
        <w:rPr>
          <w:szCs w:val="24"/>
        </w:rPr>
        <w:t>C</w:t>
      </w:r>
      <w:r w:rsidRPr="008A1E98">
        <w:rPr>
          <w:szCs w:val="24"/>
        </w:rPr>
        <w:t xml:space="preserve">ontractor committed to provide to one or more </w:t>
      </w:r>
      <w:r>
        <w:rPr>
          <w:szCs w:val="24"/>
        </w:rPr>
        <w:t xml:space="preserve">DVBEs </w:t>
      </w:r>
      <w:r w:rsidRPr="008A1E98">
        <w:rPr>
          <w:szCs w:val="24"/>
        </w:rPr>
        <w:t xml:space="preserve">under the requirements of the </w:t>
      </w:r>
      <w:r>
        <w:rPr>
          <w:szCs w:val="24"/>
        </w:rPr>
        <w:t>C</w:t>
      </w:r>
      <w:r w:rsidRPr="008A1E98">
        <w:rPr>
          <w:szCs w:val="24"/>
        </w:rPr>
        <w:t xml:space="preserve">ontract and the amount each </w:t>
      </w:r>
      <w:r>
        <w:rPr>
          <w:szCs w:val="24"/>
        </w:rPr>
        <w:t xml:space="preserve">DVBE </w:t>
      </w:r>
      <w:r w:rsidRPr="008A1E98">
        <w:rPr>
          <w:szCs w:val="24"/>
        </w:rPr>
        <w:t xml:space="preserve">received from the </w:t>
      </w:r>
      <w:r>
        <w:rPr>
          <w:szCs w:val="24"/>
        </w:rPr>
        <w:t>C</w:t>
      </w:r>
      <w:r w:rsidRPr="008A1E98">
        <w:rPr>
          <w:szCs w:val="24"/>
        </w:rPr>
        <w:t>ontractor</w:t>
      </w:r>
      <w:r w:rsidRPr="00BF347A">
        <w:rPr>
          <w:szCs w:val="24"/>
        </w:rPr>
        <w:t>; 4) that all payments under the contract have been made to the DVBE(s)</w:t>
      </w:r>
      <w:r>
        <w:rPr>
          <w:szCs w:val="24"/>
        </w:rPr>
        <w:t xml:space="preserve"> (Energy Commission may require proof that payment was made)</w:t>
      </w:r>
      <w:r w:rsidRPr="00BF347A">
        <w:rPr>
          <w:szCs w:val="24"/>
        </w:rPr>
        <w:t xml:space="preserve">; and 5) the actual percentage of DVBE participation that was achieved. </w:t>
      </w:r>
      <w:r>
        <w:rPr>
          <w:szCs w:val="24"/>
        </w:rPr>
        <w:t xml:space="preserve">If the Energy Commission does not receive the report, the Commission shall provide notice to the Contractor and if still not received, shall withhold $10,000 </w:t>
      </w:r>
      <w:r w:rsidRPr="000B15EB">
        <w:rPr>
          <w:szCs w:val="24"/>
        </w:rPr>
        <w:t>(or full payment if less than $10,000) from Contractor’s final payment</w:t>
      </w:r>
      <w:r>
        <w:rPr>
          <w:szCs w:val="24"/>
        </w:rPr>
        <w:t xml:space="preserve">. (For more details about the $10,000 withholding, see specific Agreement language in the Sample Agreement Example, Exhibit D, paragraph 4.) </w:t>
      </w:r>
      <w:r w:rsidRPr="00BF347A">
        <w:rPr>
          <w:szCs w:val="24"/>
        </w:rPr>
        <w:t xml:space="preserve">A person or entity that knowingly provides false information shall be subject to a civil penalty for each violation. Military &amp; Veterans Code Section 999.5(d). </w:t>
      </w:r>
    </w:p>
    <w:p w14:paraId="23B329EF" w14:textId="77777777" w:rsidR="001D50C4" w:rsidRPr="00B24F2F" w:rsidRDefault="001D50C4" w:rsidP="001D50C4">
      <w:pPr>
        <w:keepLines/>
        <w:rPr>
          <w:b/>
          <w:i/>
          <w:szCs w:val="22"/>
        </w:rPr>
      </w:pPr>
      <w:r w:rsidRPr="00B24F2F">
        <w:rPr>
          <w:b/>
          <w:i/>
          <w:szCs w:val="22"/>
        </w:rPr>
        <w:t>The Office of Small Business and DVBE Services (OSDS)</w:t>
      </w:r>
    </w:p>
    <w:p w14:paraId="2B5C895F" w14:textId="77777777" w:rsidR="001D50C4" w:rsidRPr="00BB3CD8" w:rsidRDefault="001D50C4" w:rsidP="001D50C4">
      <w:pPr>
        <w:keepLines/>
        <w:spacing w:after="0"/>
        <w:rPr>
          <w:szCs w:val="22"/>
        </w:rPr>
      </w:pPr>
      <w:r>
        <w:rPr>
          <w:szCs w:val="22"/>
        </w:rPr>
        <w:t>OSDS</w:t>
      </w:r>
      <w:r w:rsidRPr="00BB3CD8">
        <w:rPr>
          <w:szCs w:val="22"/>
        </w:rPr>
        <w:t xml:space="preserve"> offers program information and may be reached at:</w:t>
      </w:r>
    </w:p>
    <w:p w14:paraId="180EC94C" w14:textId="77777777" w:rsidR="001D50C4" w:rsidRPr="00BB3CD8" w:rsidRDefault="001D50C4" w:rsidP="001D50C4">
      <w:pPr>
        <w:keepLines/>
        <w:spacing w:after="0"/>
        <w:rPr>
          <w:szCs w:val="22"/>
        </w:rPr>
      </w:pPr>
      <w:r w:rsidRPr="00BB3CD8">
        <w:rPr>
          <w:szCs w:val="22"/>
        </w:rPr>
        <w:t>Department of General Services</w:t>
      </w:r>
    </w:p>
    <w:p w14:paraId="0A4D1C8A" w14:textId="77777777" w:rsidR="001D50C4" w:rsidRPr="00BB3CD8" w:rsidRDefault="001D50C4" w:rsidP="001D50C4">
      <w:pPr>
        <w:keepLines/>
        <w:spacing w:after="0"/>
        <w:rPr>
          <w:szCs w:val="22"/>
        </w:rPr>
      </w:pPr>
      <w:r w:rsidRPr="00BB3CD8">
        <w:rPr>
          <w:szCs w:val="22"/>
        </w:rPr>
        <w:t>Office of Small Business and DVBE Services</w:t>
      </w:r>
    </w:p>
    <w:p w14:paraId="4B4C88E3" w14:textId="77777777" w:rsidR="001D50C4" w:rsidRPr="00BB3CD8" w:rsidRDefault="001D50C4" w:rsidP="001D50C4">
      <w:pPr>
        <w:keepLines/>
        <w:spacing w:after="0"/>
        <w:rPr>
          <w:szCs w:val="22"/>
        </w:rPr>
      </w:pPr>
      <w:r w:rsidRPr="00BB3CD8">
        <w:rPr>
          <w:szCs w:val="22"/>
        </w:rPr>
        <w:t>707 3rd Street, 1st Floor, Room 400</w:t>
      </w:r>
    </w:p>
    <w:p w14:paraId="522C537E" w14:textId="77777777" w:rsidR="001D50C4" w:rsidRPr="00BB3CD8" w:rsidRDefault="001D50C4" w:rsidP="001D50C4">
      <w:pPr>
        <w:keepLines/>
        <w:spacing w:after="0"/>
        <w:rPr>
          <w:szCs w:val="22"/>
        </w:rPr>
      </w:pPr>
      <w:r w:rsidRPr="00BB3CD8">
        <w:rPr>
          <w:szCs w:val="22"/>
        </w:rPr>
        <w:t>West Sacramento, CA  95605</w:t>
      </w:r>
    </w:p>
    <w:p w14:paraId="098BD940" w14:textId="77777777" w:rsidR="001D50C4" w:rsidRPr="00135E99" w:rsidRDefault="001D50C4" w:rsidP="001D50C4">
      <w:pPr>
        <w:keepLines/>
        <w:spacing w:after="0"/>
        <w:rPr>
          <w:szCs w:val="22"/>
          <w:u w:val="single"/>
        </w:rPr>
      </w:pPr>
      <w:hyperlink r:id="rId41" w:history="1">
        <w:r w:rsidRPr="00135E99">
          <w:rPr>
            <w:u w:val="single"/>
          </w:rPr>
          <w:t>http://www.dgs.ca.gov/pd/Programs/OSDS.aspx</w:t>
        </w:r>
      </w:hyperlink>
    </w:p>
    <w:p w14:paraId="551A22DF" w14:textId="77777777" w:rsidR="001D50C4" w:rsidRPr="00BB3CD8" w:rsidRDefault="001D50C4" w:rsidP="001D50C4">
      <w:pPr>
        <w:keepLines/>
        <w:spacing w:after="0"/>
        <w:rPr>
          <w:szCs w:val="22"/>
        </w:rPr>
      </w:pPr>
      <w:r>
        <w:rPr>
          <w:szCs w:val="22"/>
        </w:rPr>
        <w:t>Phone</w:t>
      </w:r>
      <w:r w:rsidRPr="00BB3CD8">
        <w:rPr>
          <w:szCs w:val="22"/>
        </w:rPr>
        <w:t xml:space="preserve">:  (916) 375-4940 </w:t>
      </w:r>
    </w:p>
    <w:p w14:paraId="66B8AECF" w14:textId="77777777" w:rsidR="001D50C4" w:rsidRDefault="001D50C4" w:rsidP="001D50C4">
      <w:pPr>
        <w:keepLines/>
      </w:pPr>
      <w:r>
        <w:rPr>
          <w:szCs w:val="22"/>
        </w:rPr>
        <w:t xml:space="preserve">E-mail: </w:t>
      </w:r>
      <w:hyperlink r:id="rId42" w:history="1">
        <w:r w:rsidRPr="00BA3C6C">
          <w:rPr>
            <w:rStyle w:val="Hyperlink"/>
            <w:szCs w:val="22"/>
          </w:rPr>
          <w:t>OSDSHelp@dgs.ca.gov</w:t>
        </w:r>
      </w:hyperlink>
    </w:p>
    <w:p w14:paraId="56172752" w14:textId="77777777" w:rsidR="001D50C4" w:rsidRPr="00EA6321" w:rsidRDefault="001D50C4" w:rsidP="001D50C4">
      <w:pPr>
        <w:keepLines/>
        <w:rPr>
          <w:b/>
          <w:i/>
          <w:szCs w:val="22"/>
        </w:rPr>
      </w:pPr>
      <w:r>
        <w:rPr>
          <w:b/>
          <w:i/>
          <w:szCs w:val="22"/>
        </w:rPr>
        <w:t>DVBE Law</w:t>
      </w:r>
    </w:p>
    <w:p w14:paraId="514C52C0" w14:textId="77777777" w:rsidR="001D50C4" w:rsidRDefault="001D50C4" w:rsidP="001D50C4">
      <w:pPr>
        <w:pStyle w:val="ListParagraph"/>
        <w:keepLines/>
        <w:numPr>
          <w:ilvl w:val="0"/>
          <w:numId w:val="19"/>
        </w:numPr>
        <w:ind w:left="720"/>
        <w:contextualSpacing w:val="0"/>
        <w:rPr>
          <w:szCs w:val="22"/>
        </w:rPr>
      </w:pPr>
      <w:r w:rsidRPr="00EA6321">
        <w:rPr>
          <w:szCs w:val="22"/>
        </w:rPr>
        <w:t>Public Contract Code Section 10115 et seq.</w:t>
      </w:r>
    </w:p>
    <w:p w14:paraId="780F610B" w14:textId="77777777" w:rsidR="001D50C4" w:rsidRDefault="001D50C4" w:rsidP="001D50C4">
      <w:pPr>
        <w:pStyle w:val="ListParagraph"/>
        <w:keepLines/>
        <w:numPr>
          <w:ilvl w:val="0"/>
          <w:numId w:val="19"/>
        </w:numPr>
        <w:ind w:left="720"/>
        <w:contextualSpacing w:val="0"/>
        <w:rPr>
          <w:szCs w:val="22"/>
        </w:rPr>
      </w:pPr>
      <w:r w:rsidRPr="00EA6321">
        <w:rPr>
          <w:szCs w:val="22"/>
        </w:rPr>
        <w:t xml:space="preserve">Military &amp; Veterans Code Section 999 et. seq. </w:t>
      </w:r>
    </w:p>
    <w:p w14:paraId="010AE646" w14:textId="77777777" w:rsidR="001D50C4" w:rsidRPr="00EA6321" w:rsidRDefault="001D50C4" w:rsidP="001D50C4">
      <w:pPr>
        <w:pStyle w:val="ListParagraph"/>
        <w:keepLines/>
        <w:numPr>
          <w:ilvl w:val="0"/>
          <w:numId w:val="19"/>
        </w:numPr>
        <w:ind w:left="720"/>
        <w:contextualSpacing w:val="0"/>
        <w:rPr>
          <w:szCs w:val="22"/>
        </w:rPr>
      </w:pPr>
      <w:r>
        <w:rPr>
          <w:szCs w:val="22"/>
        </w:rPr>
        <w:lastRenderedPageBreak/>
        <w:t>C</w:t>
      </w:r>
      <w:r w:rsidRPr="00EA6321">
        <w:rPr>
          <w:szCs w:val="22"/>
        </w:rPr>
        <w:t xml:space="preserve">alifornia Code of Regulations Title 2, </w:t>
      </w:r>
      <w:r>
        <w:rPr>
          <w:szCs w:val="22"/>
        </w:rPr>
        <w:t>S</w:t>
      </w:r>
      <w:r w:rsidRPr="00EA6321">
        <w:rPr>
          <w:szCs w:val="22"/>
        </w:rPr>
        <w:t xml:space="preserve">ection 1896.60 et. seq. </w:t>
      </w:r>
    </w:p>
    <w:p w14:paraId="1A30C7E6" w14:textId="77777777" w:rsidR="001D50C4" w:rsidRPr="00D27857" w:rsidRDefault="001D50C4" w:rsidP="001D50C4">
      <w:pPr>
        <w:pStyle w:val="Heading2"/>
        <w:keepLines/>
        <w:spacing w:before="0"/>
      </w:pPr>
      <w:bookmarkStart w:id="94" w:name="co_anchor_I6C7C96055C8811E58A22B68CEB244"/>
      <w:bookmarkStart w:id="95" w:name="co_pp_4e6e000029a15_3"/>
      <w:bookmarkStart w:id="96" w:name="co_anchor_I6C7C96065C8811E58A22B68CEB244"/>
      <w:bookmarkStart w:id="97" w:name="co_pp_7f360000a0572_3"/>
      <w:bookmarkStart w:id="98" w:name="I0B4A9CE2A93B11E2BB17AE4955424172"/>
      <w:bookmarkStart w:id="99" w:name="I0B4A9CE3A93B11E2BB17AE4955424172"/>
      <w:bookmarkStart w:id="100" w:name="_Toc121154181"/>
      <w:bookmarkStart w:id="101" w:name="_Toc208393415"/>
      <w:bookmarkEnd w:id="94"/>
      <w:bookmarkEnd w:id="95"/>
      <w:bookmarkEnd w:id="96"/>
      <w:bookmarkEnd w:id="97"/>
      <w:bookmarkEnd w:id="98"/>
      <w:bookmarkEnd w:id="99"/>
      <w:r>
        <w:t>DVBE Incentive</w:t>
      </w:r>
      <w:bookmarkEnd w:id="100"/>
      <w:bookmarkEnd w:id="101"/>
    </w:p>
    <w:p w14:paraId="5C718C6F" w14:textId="77777777" w:rsidR="001D50C4" w:rsidRPr="00203D96" w:rsidRDefault="001D50C4" w:rsidP="001D50C4">
      <w:pPr>
        <w:keepLines/>
        <w:rPr>
          <w:szCs w:val="22"/>
        </w:rPr>
      </w:pPr>
      <w:r w:rsidRPr="00203D96">
        <w:rPr>
          <w:szCs w:val="22"/>
        </w:rPr>
        <w:t xml:space="preserve">The information below explains how the incentive is applied and how much of an incentive will be given. </w:t>
      </w:r>
    </w:p>
    <w:p w14:paraId="0B25676A" w14:textId="77777777" w:rsidR="001D50C4" w:rsidRPr="008E0593" w:rsidRDefault="001D50C4" w:rsidP="001D50C4">
      <w:pPr>
        <w:keepNext/>
        <w:keepLines/>
        <w:rPr>
          <w:b/>
          <w:i/>
          <w:szCs w:val="22"/>
        </w:rPr>
      </w:pPr>
      <w:bookmarkStart w:id="102" w:name="_Toc219275108"/>
      <w:r>
        <w:rPr>
          <w:b/>
          <w:i/>
          <w:szCs w:val="22"/>
        </w:rPr>
        <w:t>Incentive Application</w:t>
      </w:r>
    </w:p>
    <w:p w14:paraId="34FD0AA6" w14:textId="77777777" w:rsidR="001D50C4" w:rsidRDefault="001D50C4" w:rsidP="001D50C4">
      <w:pPr>
        <w:keepLines/>
        <w:rPr>
          <w:szCs w:val="22"/>
        </w:rPr>
      </w:pPr>
      <w:r w:rsidRPr="00BB3CD8">
        <w:rPr>
          <w:szCs w:val="22"/>
        </w:rPr>
        <w:t>Award Based on Low Price</w:t>
      </w:r>
      <w:r w:rsidRPr="00B55BEF">
        <w:rPr>
          <w:szCs w:val="22"/>
        </w:rPr>
        <w:t xml:space="preserve">: The Incentive is applied by reducing the Bid price for Bidders that include </w:t>
      </w:r>
      <w:r w:rsidRPr="000A6B69">
        <w:rPr>
          <w:szCs w:val="22"/>
        </w:rPr>
        <w:t>more than the minimum required 3.00% DVBE participation. In other words, if a Bidder includes 3.01% DVBE participation or greater, it will receive the DVBE incentive. If you include 3% DVBE participation, you will not receive the incentive.  You will only receive the incentive, if you include 3.01% or greater</w:t>
      </w:r>
      <w:r>
        <w:rPr>
          <w:szCs w:val="22"/>
        </w:rPr>
        <w:t xml:space="preserve"> DVBE participation. The Bid price is reduced</w:t>
      </w:r>
      <w:r w:rsidRPr="00B55BEF">
        <w:rPr>
          <w:szCs w:val="22"/>
        </w:rPr>
        <w:t xml:space="preserve"> by the percentage of incentive as computed from the lowest responsive and responsible Bid price. The computation is for evaluation purposes only and does not change your Bid amount. Application of the incentive cannot displace an award to a small business with a non-small business</w:t>
      </w:r>
      <w:r>
        <w:rPr>
          <w:szCs w:val="22"/>
        </w:rPr>
        <w:t xml:space="preserve">. Also, application of the incentive </w:t>
      </w:r>
      <w:r w:rsidRPr="00B55BEF">
        <w:rPr>
          <w:szCs w:val="22"/>
        </w:rPr>
        <w:t xml:space="preserve">cannot change the amount of the Bid for </w:t>
      </w:r>
      <w:r>
        <w:rPr>
          <w:szCs w:val="22"/>
        </w:rPr>
        <w:t>the contract budget.</w:t>
      </w:r>
    </w:p>
    <w:p w14:paraId="6A8E6489" w14:textId="77777777" w:rsidR="001D50C4" w:rsidRPr="00AB0FCB" w:rsidRDefault="001D50C4" w:rsidP="001D50C4">
      <w:pPr>
        <w:keepLines/>
        <w:rPr>
          <w:szCs w:val="22"/>
        </w:rPr>
      </w:pPr>
      <w:r w:rsidRPr="00AB0FCB">
        <w:rPr>
          <w:b/>
          <w:i/>
          <w:szCs w:val="22"/>
        </w:rPr>
        <w:t>Incentive amount</w:t>
      </w:r>
      <w:r w:rsidRPr="00AB0FCB">
        <w:rPr>
          <w:szCs w:val="22"/>
        </w:rPr>
        <w:t xml:space="preserve"> </w:t>
      </w:r>
    </w:p>
    <w:p w14:paraId="73B3BAA0" w14:textId="77777777" w:rsidR="001D50C4" w:rsidRPr="00AB0FCB" w:rsidRDefault="001D50C4" w:rsidP="001D50C4">
      <w:pPr>
        <w:keepLines/>
        <w:rPr>
          <w:szCs w:val="22"/>
        </w:rPr>
      </w:pPr>
      <w:r w:rsidRPr="00AB0FCB">
        <w:rPr>
          <w:szCs w:val="22"/>
        </w:rPr>
        <w:t>For awards based on low price, the incentive will vary in conjunction with the percentage of DVBE participation.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8"/>
        <w:gridCol w:w="4514"/>
      </w:tblGrid>
      <w:tr w:rsidR="001D50C4" w:rsidRPr="00B55BEF" w14:paraId="5B21851A" w14:textId="77777777">
        <w:tc>
          <w:tcPr>
            <w:tcW w:w="4368" w:type="dxa"/>
          </w:tcPr>
          <w:p w14:paraId="510B8AAE" w14:textId="77777777" w:rsidR="001D50C4" w:rsidRPr="00AB0FCB" w:rsidRDefault="001D50C4">
            <w:pPr>
              <w:keepLines/>
              <w:ind w:left="-468" w:firstLine="468"/>
              <w:rPr>
                <w:szCs w:val="22"/>
              </w:rPr>
            </w:pPr>
            <w:r w:rsidRPr="00AB0FCB">
              <w:rPr>
                <w:szCs w:val="22"/>
              </w:rPr>
              <w:t>Proposed DVBE Participation Level</w:t>
            </w:r>
          </w:p>
        </w:tc>
        <w:tc>
          <w:tcPr>
            <w:tcW w:w="4514" w:type="dxa"/>
          </w:tcPr>
          <w:p w14:paraId="42D4071C" w14:textId="77777777" w:rsidR="001D50C4" w:rsidRPr="00AB0FCB" w:rsidRDefault="001D50C4">
            <w:pPr>
              <w:keepLines/>
              <w:rPr>
                <w:szCs w:val="22"/>
              </w:rPr>
            </w:pPr>
            <w:r w:rsidRPr="00AB0FCB">
              <w:rPr>
                <w:szCs w:val="22"/>
              </w:rPr>
              <w:t>DVBE Incentive % Price Preference</w:t>
            </w:r>
          </w:p>
        </w:tc>
      </w:tr>
      <w:tr w:rsidR="001D50C4" w:rsidRPr="00B55BEF" w14:paraId="6309A632" w14:textId="77777777">
        <w:tc>
          <w:tcPr>
            <w:tcW w:w="4368" w:type="dxa"/>
          </w:tcPr>
          <w:p w14:paraId="2FFC1EAC" w14:textId="77777777" w:rsidR="001D50C4" w:rsidRPr="00AB0FCB" w:rsidRDefault="001D50C4">
            <w:pPr>
              <w:keepLines/>
              <w:rPr>
                <w:szCs w:val="22"/>
              </w:rPr>
            </w:pPr>
            <w:r w:rsidRPr="001D62B4">
              <w:t>3.01% - 3.99%</w:t>
            </w:r>
          </w:p>
        </w:tc>
        <w:tc>
          <w:tcPr>
            <w:tcW w:w="4514" w:type="dxa"/>
          </w:tcPr>
          <w:p w14:paraId="7631795C" w14:textId="77777777" w:rsidR="001D50C4" w:rsidRPr="00AB0FCB" w:rsidRDefault="001D50C4">
            <w:pPr>
              <w:keepLines/>
              <w:rPr>
                <w:szCs w:val="22"/>
              </w:rPr>
            </w:pPr>
            <w:r w:rsidRPr="00AB0FCB">
              <w:rPr>
                <w:szCs w:val="22"/>
              </w:rPr>
              <w:t>1%</w:t>
            </w:r>
          </w:p>
        </w:tc>
      </w:tr>
      <w:tr w:rsidR="001D50C4" w:rsidRPr="00203D96" w14:paraId="3B433C84" w14:textId="77777777">
        <w:tc>
          <w:tcPr>
            <w:tcW w:w="4368" w:type="dxa"/>
          </w:tcPr>
          <w:p w14:paraId="0439BC09" w14:textId="77777777" w:rsidR="001D50C4" w:rsidRPr="00AB0FCB" w:rsidRDefault="001D50C4">
            <w:pPr>
              <w:keepLines/>
              <w:rPr>
                <w:szCs w:val="22"/>
              </w:rPr>
            </w:pPr>
            <w:r w:rsidRPr="001D62B4">
              <w:t>4.00% - 4.99%</w:t>
            </w:r>
          </w:p>
        </w:tc>
        <w:tc>
          <w:tcPr>
            <w:tcW w:w="4514" w:type="dxa"/>
          </w:tcPr>
          <w:p w14:paraId="35EF6004" w14:textId="77777777" w:rsidR="001D50C4" w:rsidRPr="00AB0FCB" w:rsidRDefault="001D50C4">
            <w:pPr>
              <w:keepLines/>
              <w:rPr>
                <w:szCs w:val="22"/>
              </w:rPr>
            </w:pPr>
            <w:r w:rsidRPr="00AB0FCB">
              <w:rPr>
                <w:szCs w:val="22"/>
              </w:rPr>
              <w:t>2%</w:t>
            </w:r>
          </w:p>
        </w:tc>
      </w:tr>
      <w:tr w:rsidR="001D50C4" w:rsidRPr="00203D96" w14:paraId="57C2366C" w14:textId="77777777">
        <w:tc>
          <w:tcPr>
            <w:tcW w:w="4368" w:type="dxa"/>
          </w:tcPr>
          <w:p w14:paraId="1D755D3C" w14:textId="77777777" w:rsidR="001D50C4" w:rsidRPr="00AB0FCB" w:rsidRDefault="001D50C4">
            <w:pPr>
              <w:keepLines/>
              <w:rPr>
                <w:szCs w:val="22"/>
              </w:rPr>
            </w:pPr>
            <w:r w:rsidRPr="001D62B4">
              <w:t>5.00% - 5.99%</w:t>
            </w:r>
          </w:p>
        </w:tc>
        <w:tc>
          <w:tcPr>
            <w:tcW w:w="4514" w:type="dxa"/>
          </w:tcPr>
          <w:p w14:paraId="3A869300" w14:textId="77777777" w:rsidR="001D50C4" w:rsidRPr="00AB0FCB" w:rsidRDefault="001D50C4">
            <w:pPr>
              <w:keepLines/>
              <w:rPr>
                <w:szCs w:val="22"/>
              </w:rPr>
            </w:pPr>
            <w:r w:rsidRPr="00AB0FCB">
              <w:rPr>
                <w:szCs w:val="22"/>
              </w:rPr>
              <w:t>3%</w:t>
            </w:r>
          </w:p>
        </w:tc>
      </w:tr>
      <w:tr w:rsidR="001D50C4" w:rsidRPr="00203D96" w14:paraId="0A65EB9E" w14:textId="77777777">
        <w:tc>
          <w:tcPr>
            <w:tcW w:w="4368" w:type="dxa"/>
          </w:tcPr>
          <w:p w14:paraId="50AEBBC1" w14:textId="77777777" w:rsidR="001D50C4" w:rsidRPr="00AB0FCB" w:rsidRDefault="001D50C4">
            <w:pPr>
              <w:keepLines/>
              <w:rPr>
                <w:szCs w:val="22"/>
              </w:rPr>
            </w:pPr>
            <w:r w:rsidRPr="001D62B4">
              <w:t>6.00% - 6.99%</w:t>
            </w:r>
          </w:p>
        </w:tc>
        <w:tc>
          <w:tcPr>
            <w:tcW w:w="4514" w:type="dxa"/>
          </w:tcPr>
          <w:p w14:paraId="5A65B1E1" w14:textId="77777777" w:rsidR="001D50C4" w:rsidRPr="00AB0FCB" w:rsidRDefault="001D50C4">
            <w:pPr>
              <w:keepLines/>
              <w:rPr>
                <w:szCs w:val="22"/>
              </w:rPr>
            </w:pPr>
            <w:r w:rsidRPr="00AB0FCB">
              <w:rPr>
                <w:szCs w:val="22"/>
              </w:rPr>
              <w:t>4%</w:t>
            </w:r>
          </w:p>
        </w:tc>
      </w:tr>
      <w:tr w:rsidR="001D50C4" w:rsidRPr="00203D96" w14:paraId="41E8B7C6" w14:textId="77777777">
        <w:tc>
          <w:tcPr>
            <w:tcW w:w="4368" w:type="dxa"/>
          </w:tcPr>
          <w:p w14:paraId="030CCEF0" w14:textId="77777777" w:rsidR="001D50C4" w:rsidRPr="00AB0FCB" w:rsidRDefault="001D50C4">
            <w:pPr>
              <w:keepLines/>
              <w:rPr>
                <w:szCs w:val="22"/>
              </w:rPr>
            </w:pPr>
            <w:r w:rsidRPr="001D62B4">
              <w:t>7.00% or over</w:t>
            </w:r>
          </w:p>
        </w:tc>
        <w:tc>
          <w:tcPr>
            <w:tcW w:w="4514" w:type="dxa"/>
          </w:tcPr>
          <w:p w14:paraId="1D6B8C0E" w14:textId="77777777" w:rsidR="001D50C4" w:rsidRPr="00AB0FCB" w:rsidRDefault="001D50C4">
            <w:pPr>
              <w:keepLines/>
              <w:rPr>
                <w:szCs w:val="22"/>
              </w:rPr>
            </w:pPr>
            <w:r w:rsidRPr="00AB0FCB">
              <w:rPr>
                <w:szCs w:val="22"/>
              </w:rPr>
              <w:t>5%</w:t>
            </w:r>
          </w:p>
        </w:tc>
      </w:tr>
      <w:bookmarkEnd w:id="102"/>
    </w:tbl>
    <w:p w14:paraId="17DF0ABD" w14:textId="77777777" w:rsidR="001D50C4" w:rsidRDefault="001D50C4" w:rsidP="001D50C4">
      <w:pPr>
        <w:keepNext/>
        <w:keepLines/>
        <w:rPr>
          <w:b/>
          <w:i/>
          <w:szCs w:val="22"/>
        </w:rPr>
      </w:pPr>
    </w:p>
    <w:p w14:paraId="62ABA609" w14:textId="77777777" w:rsidR="001D50C4" w:rsidRDefault="001D50C4" w:rsidP="001D50C4">
      <w:pPr>
        <w:keepNext/>
        <w:keepLines/>
        <w:rPr>
          <w:szCs w:val="22"/>
        </w:rPr>
      </w:pPr>
      <w:r w:rsidRPr="008E0593">
        <w:rPr>
          <w:b/>
          <w:i/>
          <w:szCs w:val="22"/>
        </w:rPr>
        <w:t>Requi</w:t>
      </w:r>
      <w:r>
        <w:rPr>
          <w:b/>
          <w:i/>
          <w:szCs w:val="22"/>
        </w:rPr>
        <w:t>r</w:t>
      </w:r>
      <w:r w:rsidRPr="008E0593">
        <w:rPr>
          <w:b/>
          <w:i/>
          <w:szCs w:val="22"/>
        </w:rPr>
        <w:t>ed Forms</w:t>
      </w:r>
      <w:r>
        <w:rPr>
          <w:szCs w:val="22"/>
        </w:rPr>
        <w:t>:</w:t>
      </w:r>
    </w:p>
    <w:p w14:paraId="6E0D9C01" w14:textId="77777777" w:rsidR="001D50C4" w:rsidRPr="00744E1B" w:rsidRDefault="001D50C4" w:rsidP="001D50C4">
      <w:pPr>
        <w:pStyle w:val="ListParagraph"/>
        <w:keepLines/>
        <w:numPr>
          <w:ilvl w:val="0"/>
          <w:numId w:val="18"/>
        </w:numPr>
        <w:ind w:left="720"/>
        <w:contextualSpacing w:val="0"/>
        <w:rPr>
          <w:b/>
          <w:szCs w:val="22"/>
        </w:rPr>
      </w:pPr>
      <w:r w:rsidRPr="00D04ABD">
        <w:rPr>
          <w:szCs w:val="22"/>
        </w:rPr>
        <w:t xml:space="preserve">Contractor Status Form </w:t>
      </w:r>
      <w:r>
        <w:rPr>
          <w:szCs w:val="22"/>
        </w:rPr>
        <w:t>(</w:t>
      </w:r>
      <w:r w:rsidRPr="00D04ABD">
        <w:rPr>
          <w:szCs w:val="22"/>
        </w:rPr>
        <w:t xml:space="preserve">Attachment </w:t>
      </w:r>
      <w:r>
        <w:rPr>
          <w:szCs w:val="22"/>
        </w:rPr>
        <w:t xml:space="preserve">1). </w:t>
      </w:r>
    </w:p>
    <w:p w14:paraId="1B26D26B" w14:textId="77777777" w:rsidR="001D50C4" w:rsidRPr="005D4A63" w:rsidRDefault="001D50C4" w:rsidP="001D50C4">
      <w:pPr>
        <w:pStyle w:val="ListParagraph"/>
        <w:keepLines/>
        <w:contextualSpacing w:val="0"/>
        <w:rPr>
          <w:b/>
          <w:szCs w:val="22"/>
        </w:rPr>
      </w:pPr>
      <w:r>
        <w:rPr>
          <w:szCs w:val="22"/>
        </w:rPr>
        <w:t xml:space="preserve">Under the </w:t>
      </w:r>
      <w:r w:rsidRPr="00D04ABD">
        <w:rPr>
          <w:szCs w:val="22"/>
        </w:rPr>
        <w:t xml:space="preserve">paragraph entitled: “Disabled Veteran Business </w:t>
      </w:r>
      <w:r>
        <w:rPr>
          <w:szCs w:val="22"/>
        </w:rPr>
        <w:t xml:space="preserve">Enterprise </w:t>
      </w:r>
      <w:r w:rsidRPr="00D04ABD">
        <w:rPr>
          <w:szCs w:val="22"/>
        </w:rPr>
        <w:t>Participation Acknowledgement”</w:t>
      </w:r>
      <w:r>
        <w:rPr>
          <w:szCs w:val="22"/>
        </w:rPr>
        <w:t>, m</w:t>
      </w:r>
      <w:r w:rsidRPr="00D04ABD">
        <w:rPr>
          <w:szCs w:val="22"/>
        </w:rPr>
        <w:t xml:space="preserve">ake sure to check the </w:t>
      </w:r>
      <w:r>
        <w:rPr>
          <w:szCs w:val="22"/>
        </w:rPr>
        <w:t>“yes” “DVBE Incentive Participation” box</w:t>
      </w:r>
      <w:r w:rsidRPr="00D04ABD">
        <w:rPr>
          <w:szCs w:val="22"/>
        </w:rPr>
        <w:t xml:space="preserve">. </w:t>
      </w:r>
    </w:p>
    <w:p w14:paraId="3B6316AF" w14:textId="77777777" w:rsidR="001D50C4" w:rsidRDefault="001D50C4" w:rsidP="001D50C4">
      <w:pPr>
        <w:pStyle w:val="ListParagraph"/>
        <w:keepLines/>
        <w:numPr>
          <w:ilvl w:val="0"/>
          <w:numId w:val="18"/>
        </w:numPr>
        <w:ind w:left="720"/>
        <w:contextualSpacing w:val="0"/>
        <w:rPr>
          <w:szCs w:val="22"/>
        </w:rPr>
      </w:pPr>
      <w:r>
        <w:rPr>
          <w:szCs w:val="22"/>
        </w:rPr>
        <w:t>DVBE Declarations Std. Form 843 (Attachment 3)</w:t>
      </w:r>
    </w:p>
    <w:p w14:paraId="6369F9CF" w14:textId="77777777" w:rsidR="001D50C4" w:rsidRDefault="001D50C4" w:rsidP="001D50C4">
      <w:pPr>
        <w:pStyle w:val="ListParagraph"/>
        <w:keepLines/>
        <w:numPr>
          <w:ilvl w:val="0"/>
          <w:numId w:val="18"/>
        </w:numPr>
        <w:ind w:left="720"/>
        <w:contextualSpacing w:val="0"/>
        <w:rPr>
          <w:szCs w:val="22"/>
        </w:rPr>
      </w:pPr>
      <w:r>
        <w:rPr>
          <w:szCs w:val="22"/>
        </w:rPr>
        <w:t>Bidder Declaration Form GSPD-05-105 (Attachment 4)</w:t>
      </w:r>
      <w:r w:rsidRPr="0004240A">
        <w:rPr>
          <w:szCs w:val="22"/>
        </w:rPr>
        <w:t xml:space="preserve"> </w:t>
      </w:r>
    </w:p>
    <w:p w14:paraId="73A169EA" w14:textId="77777777" w:rsidR="001D50C4" w:rsidRPr="000E2404" w:rsidRDefault="001D50C4" w:rsidP="001D50C4">
      <w:pPr>
        <w:pStyle w:val="Heading3"/>
        <w:spacing w:before="0"/>
        <w:rPr>
          <w:i/>
        </w:rPr>
      </w:pPr>
      <w:r w:rsidRPr="000E2404">
        <w:rPr>
          <w:i/>
        </w:rPr>
        <w:t>DVBE Incentive Law</w:t>
      </w:r>
    </w:p>
    <w:p w14:paraId="12692F8B" w14:textId="77777777" w:rsidR="001D50C4" w:rsidRDefault="001D50C4" w:rsidP="001D50C4">
      <w:pPr>
        <w:pStyle w:val="ListParagraph"/>
        <w:keepLines/>
        <w:numPr>
          <w:ilvl w:val="0"/>
          <w:numId w:val="21"/>
        </w:numPr>
        <w:ind w:left="720"/>
        <w:contextualSpacing w:val="0"/>
        <w:rPr>
          <w:szCs w:val="22"/>
        </w:rPr>
      </w:pPr>
      <w:r w:rsidRPr="000E2404">
        <w:rPr>
          <w:szCs w:val="22"/>
        </w:rPr>
        <w:t>Military &amp; Veterans Code Section 999.5(a)</w:t>
      </w:r>
    </w:p>
    <w:p w14:paraId="61E330C4" w14:textId="189C7E24" w:rsidR="004608F3" w:rsidRPr="00525530" w:rsidRDefault="001D50C4" w:rsidP="001D50C4">
      <w:pPr>
        <w:pStyle w:val="ListParagraph"/>
        <w:keepLines/>
        <w:numPr>
          <w:ilvl w:val="0"/>
          <w:numId w:val="21"/>
        </w:numPr>
        <w:spacing w:after="240"/>
        <w:ind w:left="720"/>
        <w:contextualSpacing w:val="0"/>
      </w:pPr>
      <w:r w:rsidRPr="00525530">
        <w:rPr>
          <w:szCs w:val="22"/>
        </w:rPr>
        <w:t xml:space="preserve">California Code of Regulations Title 2, Section 1896.99.100 </w:t>
      </w:r>
      <w:proofErr w:type="spellStart"/>
      <w:r w:rsidRPr="00525530">
        <w:rPr>
          <w:szCs w:val="22"/>
        </w:rPr>
        <w:t>et.seq</w:t>
      </w:r>
      <w:proofErr w:type="spellEnd"/>
      <w:r w:rsidRPr="00525530">
        <w:rPr>
          <w:szCs w:val="22"/>
        </w:rPr>
        <w:t xml:space="preserve">.  </w:t>
      </w:r>
    </w:p>
    <w:p w14:paraId="130C051D" w14:textId="77777777" w:rsidR="004608F3" w:rsidRPr="00517B2F" w:rsidRDefault="004608F3" w:rsidP="004608F3">
      <w:pPr>
        <w:pStyle w:val="Heading2"/>
        <w:keepLines/>
        <w:spacing w:before="0"/>
      </w:pPr>
      <w:bookmarkStart w:id="103" w:name="_Toc208393416"/>
      <w:r>
        <w:lastRenderedPageBreak/>
        <w:t>Small Business / Microbusiness / Non-Small Business</w:t>
      </w:r>
      <w:bookmarkEnd w:id="103"/>
    </w:p>
    <w:p w14:paraId="43649E2D" w14:textId="77777777" w:rsidR="004608F3" w:rsidRPr="00360C32" w:rsidRDefault="004608F3" w:rsidP="004608F3">
      <w:pPr>
        <w:keepNext/>
        <w:keepLines/>
        <w:widowControl w:val="0"/>
        <w:rPr>
          <w:b/>
          <w:szCs w:val="22"/>
        </w:rPr>
      </w:pPr>
      <w:r w:rsidRPr="00360C32">
        <w:rPr>
          <w:b/>
          <w:szCs w:val="22"/>
        </w:rPr>
        <w:t>Small Business</w:t>
      </w:r>
      <w:r>
        <w:rPr>
          <w:b/>
          <w:szCs w:val="22"/>
        </w:rPr>
        <w:t xml:space="preserve"> / Microbusiness</w:t>
      </w:r>
    </w:p>
    <w:p w14:paraId="2B533DB8" w14:textId="77777777" w:rsidR="004608F3" w:rsidRPr="00B24F2F" w:rsidRDefault="004608F3" w:rsidP="004608F3">
      <w:pPr>
        <w:pStyle w:val="Heading3"/>
        <w:spacing w:before="0"/>
        <w:rPr>
          <w:i/>
        </w:rPr>
      </w:pPr>
      <w:bookmarkStart w:id="104" w:name="_Toc219275106"/>
      <w:r w:rsidRPr="00B24F2F">
        <w:rPr>
          <w:i/>
        </w:rPr>
        <w:t>Preference</w:t>
      </w:r>
    </w:p>
    <w:bookmarkEnd w:id="104"/>
    <w:p w14:paraId="0E98367F" w14:textId="77777777" w:rsidR="004608F3" w:rsidRDefault="004608F3" w:rsidP="004608F3">
      <w:pPr>
        <w:keepLines/>
      </w:pPr>
      <w:r w:rsidRPr="00D17553">
        <w:t>Bidders who qualify as a State of California certified small/microbusiness</w:t>
      </w:r>
      <w:r>
        <w:t xml:space="preserve"> </w:t>
      </w:r>
      <w:r w:rsidRPr="00D17553">
        <w:t>will receive a cost preference of five percent (5%) of the lowest cost or price offered by the lowest responsible Bidder who is not a certified small/microbusiness, by deducting this five percent from the small/microbusiness Bidder’s cost, for the purpose of comparing costs for all Bidders.</w:t>
      </w:r>
      <w:r>
        <w:t xml:space="preserve">  </w:t>
      </w:r>
    </w:p>
    <w:p w14:paraId="51996833" w14:textId="77777777" w:rsidR="004608F3" w:rsidRPr="00522065" w:rsidRDefault="004608F3" w:rsidP="004608F3">
      <w:pPr>
        <w:keepNext/>
        <w:keepLines/>
        <w:rPr>
          <w:b/>
          <w:i/>
          <w:szCs w:val="22"/>
        </w:rPr>
      </w:pPr>
      <w:r w:rsidRPr="00522065">
        <w:rPr>
          <w:b/>
          <w:i/>
          <w:szCs w:val="22"/>
        </w:rPr>
        <w:t>Required Forms</w:t>
      </w:r>
    </w:p>
    <w:p w14:paraId="1569BAC2" w14:textId="77777777" w:rsidR="004608F3" w:rsidRPr="00577A7E" w:rsidRDefault="004608F3">
      <w:pPr>
        <w:pStyle w:val="ListParagraph"/>
        <w:keepLines/>
        <w:numPr>
          <w:ilvl w:val="0"/>
          <w:numId w:val="22"/>
        </w:numPr>
        <w:ind w:left="360"/>
        <w:contextualSpacing w:val="0"/>
        <w:rPr>
          <w:szCs w:val="22"/>
        </w:rPr>
      </w:pPr>
      <w:r>
        <w:t>Submit a copy of your Small Business Certification</w:t>
      </w:r>
    </w:p>
    <w:p w14:paraId="1EEAB693" w14:textId="77777777" w:rsidR="004608F3" w:rsidRPr="00577A7E" w:rsidRDefault="004608F3">
      <w:pPr>
        <w:pStyle w:val="ListParagraph"/>
        <w:keepLines/>
        <w:numPr>
          <w:ilvl w:val="0"/>
          <w:numId w:val="22"/>
        </w:numPr>
        <w:ind w:left="360"/>
        <w:contextualSpacing w:val="0"/>
        <w:rPr>
          <w:szCs w:val="22"/>
        </w:rPr>
      </w:pPr>
      <w:r>
        <w:t xml:space="preserve">Contractor Status Form (Attachment </w:t>
      </w:r>
      <w:r w:rsidR="00A717F0">
        <w:t>1</w:t>
      </w:r>
      <w:r>
        <w:t>)</w:t>
      </w:r>
    </w:p>
    <w:p w14:paraId="12698E8F" w14:textId="77777777" w:rsidR="004608F3" w:rsidRDefault="004608F3" w:rsidP="004608F3">
      <w:pPr>
        <w:pStyle w:val="ListParagraph"/>
        <w:keepLines/>
        <w:ind w:left="360"/>
        <w:contextualSpacing w:val="0"/>
        <w:rPr>
          <w:szCs w:val="22"/>
        </w:rPr>
      </w:pPr>
      <w:r>
        <w:rPr>
          <w:szCs w:val="22"/>
        </w:rPr>
        <w:t xml:space="preserve">Complete the “Small Business Preference Claim” section </w:t>
      </w:r>
      <w:r w:rsidRPr="000B5DA2">
        <w:rPr>
          <w:szCs w:val="22"/>
        </w:rPr>
        <w:t xml:space="preserve"> </w:t>
      </w:r>
    </w:p>
    <w:p w14:paraId="211432C3" w14:textId="77777777" w:rsidR="004608F3" w:rsidRPr="00577A7E" w:rsidRDefault="004608F3">
      <w:pPr>
        <w:pStyle w:val="ListParagraph"/>
        <w:keepLines/>
        <w:widowControl w:val="0"/>
        <w:numPr>
          <w:ilvl w:val="0"/>
          <w:numId w:val="22"/>
        </w:numPr>
        <w:ind w:left="360"/>
        <w:contextualSpacing w:val="0"/>
        <w:rPr>
          <w:rFonts w:ascii="Tahoma" w:hAnsi="Tahoma" w:cs="Tahoma"/>
          <w:szCs w:val="22"/>
        </w:rPr>
      </w:pPr>
      <w:r w:rsidRPr="00577A7E">
        <w:rPr>
          <w:rFonts w:ascii="Tahoma" w:hAnsi="Tahoma" w:cs="Tahoma"/>
          <w:szCs w:val="22"/>
        </w:rPr>
        <w:t xml:space="preserve">Bidder Declaration Form GSPD-05-105 </w:t>
      </w:r>
      <w:r>
        <w:rPr>
          <w:rFonts w:ascii="Tahoma" w:hAnsi="Tahoma" w:cs="Tahoma"/>
          <w:szCs w:val="22"/>
        </w:rPr>
        <w:t xml:space="preserve">(Attachment </w:t>
      </w:r>
      <w:r w:rsidR="00A717F0">
        <w:rPr>
          <w:rFonts w:ascii="Tahoma" w:hAnsi="Tahoma" w:cs="Tahoma"/>
          <w:szCs w:val="22"/>
        </w:rPr>
        <w:t>4</w:t>
      </w:r>
      <w:r>
        <w:rPr>
          <w:rFonts w:ascii="Tahoma" w:hAnsi="Tahoma" w:cs="Tahoma"/>
          <w:szCs w:val="22"/>
        </w:rPr>
        <w:t>)</w:t>
      </w:r>
    </w:p>
    <w:p w14:paraId="3F229CF3" w14:textId="77777777" w:rsidR="004608F3" w:rsidRPr="0064540E" w:rsidRDefault="004608F3" w:rsidP="004608F3">
      <w:pPr>
        <w:pStyle w:val="Heading3"/>
        <w:spacing w:before="0"/>
        <w:rPr>
          <w:i/>
        </w:rPr>
      </w:pPr>
      <w:r w:rsidRPr="0064540E">
        <w:rPr>
          <w:i/>
        </w:rPr>
        <w:t>Certification</w:t>
      </w:r>
    </w:p>
    <w:p w14:paraId="693C4D1B" w14:textId="77777777" w:rsidR="004608F3" w:rsidRPr="00B96163" w:rsidRDefault="004608F3" w:rsidP="004608F3">
      <w:pPr>
        <w:keepLines/>
        <w:rPr>
          <w:szCs w:val="22"/>
        </w:rPr>
      </w:pPr>
      <w:r w:rsidRPr="00B96163">
        <w:rPr>
          <w:szCs w:val="22"/>
        </w:rPr>
        <w:t>A business must be formally certified by the Department of General Services, Office of Small Business and DVBE Services (OSDS), in order to receive the small</w:t>
      </w:r>
      <w:r>
        <w:rPr>
          <w:szCs w:val="22"/>
        </w:rPr>
        <w:t>/</w:t>
      </w:r>
      <w:r w:rsidRPr="00B96163">
        <w:rPr>
          <w:szCs w:val="22"/>
        </w:rPr>
        <w:t>microbusiness preference.</w:t>
      </w:r>
    </w:p>
    <w:p w14:paraId="582CCD0A" w14:textId="77777777" w:rsidR="004608F3" w:rsidRPr="00B96163" w:rsidRDefault="004608F3" w:rsidP="004608F3">
      <w:pPr>
        <w:pStyle w:val="ListParagraph"/>
        <w:keepNext/>
        <w:keepLines/>
        <w:ind w:left="0"/>
        <w:contextualSpacing w:val="0"/>
        <w:rPr>
          <w:b/>
          <w:i/>
          <w:szCs w:val="22"/>
        </w:rPr>
      </w:pPr>
      <w:proofErr w:type="spellStart"/>
      <w:r w:rsidRPr="00B96163">
        <w:rPr>
          <w:b/>
          <w:i/>
          <w:szCs w:val="22"/>
        </w:rPr>
        <w:t>Non Profit</w:t>
      </w:r>
      <w:proofErr w:type="spellEnd"/>
      <w:r w:rsidRPr="00B96163">
        <w:rPr>
          <w:b/>
          <w:i/>
          <w:szCs w:val="22"/>
        </w:rPr>
        <w:t xml:space="preserve"> Veteran Service Agency</w:t>
      </w:r>
    </w:p>
    <w:p w14:paraId="669E344B" w14:textId="77777777" w:rsidR="004608F3" w:rsidRPr="00B96163" w:rsidRDefault="004608F3" w:rsidP="004608F3">
      <w:pPr>
        <w:keepLines/>
        <w:rPr>
          <w:szCs w:val="22"/>
        </w:rPr>
      </w:pPr>
      <w:r>
        <w:rPr>
          <w:szCs w:val="22"/>
        </w:rPr>
        <w:t>Bidders that</w:t>
      </w:r>
      <w:r w:rsidRPr="00B96163">
        <w:rPr>
          <w:szCs w:val="22"/>
        </w:rPr>
        <w:t xml:space="preserve"> qualify as a </w:t>
      </w:r>
      <w:proofErr w:type="spellStart"/>
      <w:r w:rsidRPr="00B96163">
        <w:rPr>
          <w:szCs w:val="22"/>
        </w:rPr>
        <w:t>Non Profit</w:t>
      </w:r>
      <w:proofErr w:type="spellEnd"/>
      <w:r w:rsidRPr="00B96163">
        <w:rPr>
          <w:szCs w:val="22"/>
        </w:rPr>
        <w:t xml:space="preserve"> Veteran Service Agency can be certified as a small business and are entitled to the same benefits as a small business.  </w:t>
      </w:r>
    </w:p>
    <w:p w14:paraId="32E1BFAF" w14:textId="77777777" w:rsidR="004608F3" w:rsidRDefault="004608F3" w:rsidP="004608F3">
      <w:pPr>
        <w:keepNext/>
        <w:keepLines/>
        <w:rPr>
          <w:b/>
          <w:i/>
          <w:szCs w:val="22"/>
        </w:rPr>
      </w:pPr>
      <w:bookmarkStart w:id="105" w:name="_Toc219275107"/>
      <w:r w:rsidRPr="00B24F2F">
        <w:rPr>
          <w:b/>
          <w:i/>
          <w:szCs w:val="22"/>
        </w:rPr>
        <w:t>Definition</w:t>
      </w:r>
      <w:r>
        <w:rPr>
          <w:b/>
          <w:i/>
          <w:szCs w:val="22"/>
        </w:rPr>
        <w:t>s</w:t>
      </w:r>
    </w:p>
    <w:p w14:paraId="37E131BC" w14:textId="77777777" w:rsidR="004608F3" w:rsidRPr="00AE36B4" w:rsidRDefault="004608F3">
      <w:pPr>
        <w:pStyle w:val="ListParagraph"/>
        <w:keepLines/>
        <w:numPr>
          <w:ilvl w:val="0"/>
          <w:numId w:val="22"/>
        </w:numPr>
        <w:tabs>
          <w:tab w:val="left" w:pos="360"/>
        </w:tabs>
        <w:ind w:left="360"/>
        <w:contextualSpacing w:val="0"/>
        <w:rPr>
          <w:szCs w:val="22"/>
        </w:rPr>
      </w:pPr>
      <w:r w:rsidRPr="009B1CA4">
        <w:rPr>
          <w:i/>
          <w:szCs w:val="22"/>
        </w:rPr>
        <w:t>Small business</w:t>
      </w:r>
      <w:r w:rsidRPr="00AE36B4">
        <w:rPr>
          <w:szCs w:val="22"/>
        </w:rPr>
        <w:t xml:space="preserve"> means a business certified by the Office of Small Business Disabled Veteran Services (OSDS) in which:</w:t>
      </w:r>
    </w:p>
    <w:p w14:paraId="468A85CB"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(1) It is independently owned and operated; and </w:t>
      </w:r>
      <w:bookmarkStart w:id="106" w:name="I08F75E14A93B11E2BB17AE4955424172"/>
      <w:bookmarkStart w:id="107" w:name="I08F75E15A93B11E2BB17AE4955424172"/>
      <w:bookmarkEnd w:id="106"/>
      <w:bookmarkEnd w:id="107"/>
    </w:p>
    <w:p w14:paraId="4BFC46A4"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(2) The principal office is located in California; and </w:t>
      </w:r>
      <w:bookmarkStart w:id="108" w:name="I08F78520A93B11E2BB17AE4955424172"/>
      <w:bookmarkStart w:id="109" w:name="I08F78521A93B11E2BB17AE4955424172"/>
      <w:bookmarkEnd w:id="108"/>
      <w:bookmarkEnd w:id="109"/>
    </w:p>
    <w:p w14:paraId="21051826"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110" w:name="I08F78522A93B11E2BB17AE4955424172"/>
      <w:bookmarkStart w:id="111" w:name="I08F78523A93B11E2BB17AE4955424172"/>
      <w:bookmarkEnd w:id="110"/>
      <w:bookmarkEnd w:id="111"/>
    </w:p>
    <w:p w14:paraId="137AEE28"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(4) It is not dominant in its field of operation(s), and </w:t>
      </w:r>
      <w:bookmarkStart w:id="112" w:name="I08F78524A93B11E2BB17AE4955424172"/>
      <w:bookmarkStart w:id="113" w:name="I08F78525A93B11E2BB17AE4955424172"/>
      <w:bookmarkEnd w:id="112"/>
      <w:bookmarkEnd w:id="113"/>
    </w:p>
    <w:p w14:paraId="4E301B54"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(5) It is either: </w:t>
      </w:r>
      <w:bookmarkStart w:id="114" w:name="I08F7D340A93B11E2BB17AE4955424172"/>
      <w:bookmarkStart w:id="115" w:name="I08F7D342A93B11E2BB17AE4955424172"/>
      <w:bookmarkEnd w:id="114"/>
      <w:bookmarkEnd w:id="115"/>
    </w:p>
    <w:p w14:paraId="4E951738"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116" w:name="I08F7FA50A93B11E2BB17AE4955424172"/>
      <w:bookmarkStart w:id="117" w:name="I08F7FA51A93B11E2BB17AE4955424172"/>
      <w:bookmarkEnd w:id="116"/>
      <w:bookmarkEnd w:id="117"/>
    </w:p>
    <w:p w14:paraId="23443A49"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(B) A manufacturer as defined herein that, together with all affiliates, has 100 or fewer employees. </w:t>
      </w:r>
    </w:p>
    <w:p w14:paraId="4FCEB200" w14:textId="66C57FD2" w:rsidR="004608F3" w:rsidRPr="00550E79" w:rsidRDefault="004608F3" w:rsidP="513FF4F9">
      <w:pPr>
        <w:pStyle w:val="ListParagraph"/>
        <w:keepLines/>
        <w:numPr>
          <w:ilvl w:val="0"/>
          <w:numId w:val="22"/>
        </w:numPr>
        <w:ind w:left="360"/>
      </w:pPr>
      <w:r w:rsidRPr="513FF4F9">
        <w:rPr>
          <w:i/>
          <w:iCs/>
        </w:rPr>
        <w:lastRenderedPageBreak/>
        <w:t xml:space="preserve">Microbusiness </w:t>
      </w:r>
      <w:r>
        <w:t>means a small business certified by OSD</w:t>
      </w:r>
      <w:r w:rsidR="00FF1E60">
        <w:t>S</w:t>
      </w:r>
      <w:r>
        <w:t>, which meets all of the qualifying criteria as a small business, and is:</w:t>
      </w:r>
    </w:p>
    <w:p w14:paraId="6C6F335D" w14:textId="77777777" w:rsidR="004608F3" w:rsidRPr="009C047A" w:rsidRDefault="004608F3" w:rsidP="004608F3">
      <w:pPr>
        <w:keepLines/>
        <w:ind w:left="360"/>
        <w:rPr>
          <w:color w:val="000000"/>
          <w:szCs w:val="22"/>
        </w:rPr>
      </w:pPr>
      <w:r w:rsidRPr="009C047A">
        <w:rPr>
          <w:color w:val="000000"/>
          <w:szCs w:val="22"/>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4869B31E" w14:textId="77777777" w:rsidR="004608F3" w:rsidRPr="009C047A" w:rsidRDefault="004608F3" w:rsidP="004608F3">
      <w:pPr>
        <w:keepLines/>
        <w:ind w:left="360"/>
        <w:rPr>
          <w:color w:val="000000"/>
          <w:szCs w:val="22"/>
        </w:rPr>
      </w:pPr>
      <w:bookmarkStart w:id="118" w:name="I08F86F80A93B11E2BB17AE4955424172"/>
      <w:bookmarkStart w:id="119" w:name="I08F86F81A93B11E2BB17AE4955424172"/>
      <w:bookmarkEnd w:id="118"/>
      <w:bookmarkEnd w:id="119"/>
      <w:r w:rsidRPr="009C047A">
        <w:rPr>
          <w:color w:val="000000"/>
          <w:szCs w:val="22"/>
        </w:rPr>
        <w:t xml:space="preserve">(2) A manufacturer as defined herein that, together with all affiliates, has 25 or fewer employees. </w:t>
      </w:r>
    </w:p>
    <w:p w14:paraId="6B22ABCD" w14:textId="77777777" w:rsidR="004608F3" w:rsidRPr="000808A5" w:rsidRDefault="004608F3">
      <w:pPr>
        <w:pStyle w:val="ListParagraph"/>
        <w:keepLines/>
        <w:numPr>
          <w:ilvl w:val="0"/>
          <w:numId w:val="22"/>
        </w:numPr>
        <w:contextualSpacing w:val="0"/>
        <w:rPr>
          <w:szCs w:val="22"/>
        </w:rPr>
      </w:pPr>
      <w:proofErr w:type="spellStart"/>
      <w:r w:rsidRPr="009B1CA4">
        <w:rPr>
          <w:i/>
          <w:szCs w:val="22"/>
        </w:rPr>
        <w:t>Non Profit</w:t>
      </w:r>
      <w:proofErr w:type="spellEnd"/>
      <w:r w:rsidRPr="009B1CA4">
        <w:rPr>
          <w:i/>
          <w:szCs w:val="22"/>
        </w:rPr>
        <w:t xml:space="preserve"> Veteran </w:t>
      </w:r>
      <w:r>
        <w:rPr>
          <w:i/>
          <w:szCs w:val="22"/>
        </w:rPr>
        <w:t xml:space="preserve">Service </w:t>
      </w:r>
      <w:r w:rsidRPr="009B1CA4">
        <w:rPr>
          <w:i/>
          <w:szCs w:val="22"/>
        </w:rPr>
        <w:t>Agency</w:t>
      </w:r>
      <w:r w:rsidRPr="00AE36B4">
        <w:rPr>
          <w:szCs w:val="22"/>
        </w:rPr>
        <w:t xml:space="preserve"> </w:t>
      </w:r>
      <w:r w:rsidRPr="000808A5">
        <w:rPr>
          <w:szCs w:val="22"/>
        </w:rPr>
        <w:t>means an entity that:</w:t>
      </w:r>
    </w:p>
    <w:p w14:paraId="7969E6DE" w14:textId="77777777" w:rsidR="004608F3" w:rsidRPr="00731DEF" w:rsidRDefault="004608F3">
      <w:pPr>
        <w:pStyle w:val="ListParagraph"/>
        <w:keepLines/>
        <w:numPr>
          <w:ilvl w:val="0"/>
          <w:numId w:val="24"/>
        </w:numPr>
        <w:contextualSpacing w:val="0"/>
        <w:rPr>
          <w:szCs w:val="22"/>
        </w:rPr>
      </w:pPr>
      <w:r w:rsidRPr="00731DEF">
        <w:rPr>
          <w:szCs w:val="22"/>
        </w:rPr>
        <w:t xml:space="preserve">Is a community-based organization, </w:t>
      </w:r>
    </w:p>
    <w:p w14:paraId="5854F3FA" w14:textId="77777777" w:rsidR="004608F3" w:rsidRPr="00731DEF" w:rsidRDefault="004608F3">
      <w:pPr>
        <w:pStyle w:val="ListParagraph"/>
        <w:keepLines/>
        <w:numPr>
          <w:ilvl w:val="0"/>
          <w:numId w:val="24"/>
        </w:numPr>
        <w:contextualSpacing w:val="0"/>
        <w:rPr>
          <w:szCs w:val="22"/>
        </w:rPr>
      </w:pPr>
      <w:r w:rsidRPr="00731DEF">
        <w:rPr>
          <w:szCs w:val="22"/>
        </w:rPr>
        <w:t xml:space="preserve">Is a nonprofit corporation (under Section 501(c)(3) of the </w:t>
      </w:r>
      <w:hyperlink r:id="rId43" w:tgtFrame="_blank" w:history="1">
        <w:r w:rsidRPr="00731DEF">
          <w:rPr>
            <w:rStyle w:val="Hyperlink"/>
            <w:color w:val="auto"/>
            <w:szCs w:val="22"/>
            <w:u w:val="none"/>
          </w:rPr>
          <w:t>Internal Revenue Code</w:t>
        </w:r>
      </w:hyperlink>
      <w:r w:rsidRPr="00731DEF">
        <w:rPr>
          <w:szCs w:val="22"/>
        </w:rPr>
        <w:t xml:space="preserve">), and </w:t>
      </w:r>
    </w:p>
    <w:p w14:paraId="3992CC75" w14:textId="77777777" w:rsidR="004608F3" w:rsidRPr="00731DEF" w:rsidRDefault="004608F3">
      <w:pPr>
        <w:pStyle w:val="ListParagraph"/>
        <w:keepLines/>
        <w:numPr>
          <w:ilvl w:val="0"/>
          <w:numId w:val="24"/>
        </w:numPr>
        <w:contextualSpacing w:val="0"/>
        <w:rPr>
          <w:szCs w:val="22"/>
        </w:rPr>
      </w:pPr>
      <w:r w:rsidRPr="00731DEF">
        <w:rPr>
          <w:szCs w:val="22"/>
        </w:rPr>
        <w:t>Provides housing, substance abuse, case management, and employment training services (as its principal purpose) for:</w:t>
      </w:r>
    </w:p>
    <w:p w14:paraId="342DEAB4" w14:textId="77777777" w:rsidR="004608F3" w:rsidRPr="003B5AA3" w:rsidRDefault="004608F3">
      <w:pPr>
        <w:keepLines/>
        <w:numPr>
          <w:ilvl w:val="1"/>
          <w:numId w:val="14"/>
        </w:numPr>
        <w:rPr>
          <w:szCs w:val="22"/>
        </w:rPr>
      </w:pPr>
      <w:r w:rsidRPr="003B5AA3">
        <w:rPr>
          <w:szCs w:val="22"/>
        </w:rPr>
        <w:t xml:space="preserve">low income veterans, </w:t>
      </w:r>
    </w:p>
    <w:p w14:paraId="46583052" w14:textId="77777777" w:rsidR="004608F3" w:rsidRPr="003B5AA3" w:rsidRDefault="004608F3">
      <w:pPr>
        <w:keepLines/>
        <w:numPr>
          <w:ilvl w:val="1"/>
          <w:numId w:val="14"/>
        </w:numPr>
        <w:rPr>
          <w:szCs w:val="22"/>
        </w:rPr>
      </w:pPr>
      <w:r w:rsidRPr="003B5AA3">
        <w:rPr>
          <w:szCs w:val="22"/>
        </w:rPr>
        <w:t xml:space="preserve">disabled veterans, or </w:t>
      </w:r>
    </w:p>
    <w:p w14:paraId="10990A4F" w14:textId="77777777" w:rsidR="004608F3" w:rsidRPr="003B5AA3" w:rsidRDefault="004608F3">
      <w:pPr>
        <w:keepLines/>
        <w:numPr>
          <w:ilvl w:val="1"/>
          <w:numId w:val="14"/>
        </w:numPr>
        <w:rPr>
          <w:szCs w:val="22"/>
        </w:rPr>
      </w:pPr>
      <w:r w:rsidRPr="003B5AA3">
        <w:rPr>
          <w:szCs w:val="22"/>
        </w:rPr>
        <w:t xml:space="preserve">homeless veterans </w:t>
      </w:r>
    </w:p>
    <w:p w14:paraId="63FFCCD6" w14:textId="77777777" w:rsidR="004608F3" w:rsidRPr="003B5AA3" w:rsidRDefault="004608F3">
      <w:pPr>
        <w:keepLines/>
        <w:numPr>
          <w:ilvl w:val="1"/>
          <w:numId w:val="14"/>
        </w:numPr>
        <w:rPr>
          <w:szCs w:val="22"/>
        </w:rPr>
      </w:pPr>
      <w:r w:rsidRPr="003B5AA3">
        <w:rPr>
          <w:szCs w:val="22"/>
        </w:rPr>
        <w:t>and their families</w:t>
      </w:r>
    </w:p>
    <w:p w14:paraId="2D6CC949" w14:textId="77777777" w:rsidR="004608F3" w:rsidRPr="00625921" w:rsidRDefault="004608F3" w:rsidP="004608F3">
      <w:pPr>
        <w:keepLines/>
        <w:rPr>
          <w:b/>
          <w:i/>
          <w:szCs w:val="22"/>
        </w:rPr>
      </w:pPr>
      <w:r w:rsidRPr="00625921">
        <w:rPr>
          <w:b/>
          <w:i/>
          <w:szCs w:val="22"/>
        </w:rPr>
        <w:t xml:space="preserve">Commercially Useful Function </w:t>
      </w:r>
    </w:p>
    <w:p w14:paraId="77B95079" w14:textId="77777777" w:rsidR="004608F3" w:rsidRPr="00D51F10" w:rsidRDefault="004608F3" w:rsidP="004608F3">
      <w:pPr>
        <w:keepLines/>
        <w:rPr>
          <w:color w:val="000000"/>
          <w:szCs w:val="22"/>
        </w:rPr>
      </w:pPr>
      <w:r w:rsidRPr="003B5AA3">
        <w:rPr>
          <w:szCs w:val="22"/>
        </w:rPr>
        <w:t xml:space="preserve">A certified small business or microbusiness shall provide goods or services that contribute to the </w:t>
      </w:r>
      <w:r w:rsidRPr="00D51F10">
        <w:rPr>
          <w:szCs w:val="22"/>
        </w:rPr>
        <w:t xml:space="preserve">fulfillment of the contract requirements by performing a “commercially useful function” defined as follows:  </w:t>
      </w:r>
      <w:bookmarkStart w:id="120" w:name="I08AE6E32A93B11E2BB17AE4955424172"/>
      <w:bookmarkStart w:id="121" w:name="I08AE6E33A93B11E2BB17AE4955424172"/>
      <w:bookmarkEnd w:id="120"/>
      <w:bookmarkEnd w:id="121"/>
    </w:p>
    <w:p w14:paraId="3E645849" w14:textId="77777777" w:rsidR="004608F3" w:rsidRPr="00D51F10" w:rsidRDefault="004608F3" w:rsidP="004608F3">
      <w:pPr>
        <w:keepLines/>
        <w:rPr>
          <w:color w:val="000000"/>
          <w:szCs w:val="22"/>
        </w:rPr>
      </w:pPr>
      <w:r w:rsidRPr="00D51F10">
        <w:rPr>
          <w:color w:val="000000"/>
          <w:szCs w:val="22"/>
        </w:rPr>
        <w:t xml:space="preserve">(1) The contractor or subcontractor is responsible for the execution of a distinct element of the work of the contract; carrying out its obligation by actually performing, managing or supervising the work involved; and performing work that is normal for its business services and functions; </w:t>
      </w:r>
      <w:bookmarkStart w:id="122" w:name="I08AE6E34A93B11E2BB17AE4955424172"/>
      <w:bookmarkStart w:id="123" w:name="I08AE6E35A93B11E2BB17AE4955424172"/>
      <w:bookmarkEnd w:id="122"/>
      <w:bookmarkEnd w:id="123"/>
    </w:p>
    <w:p w14:paraId="0C89962B" w14:textId="77777777" w:rsidR="004608F3" w:rsidRPr="00D51F10" w:rsidRDefault="004608F3" w:rsidP="004608F3">
      <w:pPr>
        <w:keepLines/>
        <w:rPr>
          <w:color w:val="000000"/>
          <w:szCs w:val="22"/>
        </w:rPr>
      </w:pPr>
      <w:r w:rsidRPr="00D51F10">
        <w:rPr>
          <w:color w:val="000000"/>
          <w:szCs w:val="22"/>
        </w:rPr>
        <w:t>(2) The contractor or subcontractor is not further subcontracting a greater portion of the work than would be expecte</w:t>
      </w:r>
      <w:r>
        <w:rPr>
          <w:color w:val="000000"/>
          <w:szCs w:val="22"/>
        </w:rPr>
        <w:t>d by normal industry practices;</w:t>
      </w:r>
    </w:p>
    <w:p w14:paraId="05C1292C" w14:textId="77777777" w:rsidR="004608F3" w:rsidRPr="00D51F10" w:rsidRDefault="004608F3" w:rsidP="004608F3">
      <w:pPr>
        <w:keepLines/>
        <w:rPr>
          <w:color w:val="000000"/>
          <w:szCs w:val="22"/>
        </w:rPr>
      </w:pPr>
      <w:bookmarkStart w:id="124" w:name="I08AE9540A93B11E2BB17AE4955424172"/>
      <w:bookmarkStart w:id="125" w:name="I08AE9541A93B11E2BB17AE4955424172"/>
      <w:bookmarkEnd w:id="124"/>
      <w:bookmarkEnd w:id="125"/>
      <w:r w:rsidRPr="00D51F10">
        <w:rPr>
          <w:color w:val="000000"/>
          <w:szCs w:val="22"/>
        </w:rPr>
        <w:t>(3) The contractor or subcontractor is responsible, with respect to materials and supplies provided on the subcontract, for negotiating price, determining quality and quantity, ordering the material, installing (when applicable), and paying for the material itself</w:t>
      </w:r>
      <w:bookmarkStart w:id="126" w:name="I08AE9542A93B11E2BB17AE4955424172"/>
      <w:bookmarkStart w:id="127" w:name="I08AE9543A93B11E2BB17AE4955424172"/>
      <w:bookmarkEnd w:id="126"/>
      <w:bookmarkEnd w:id="127"/>
      <w:r>
        <w:rPr>
          <w:color w:val="000000"/>
          <w:szCs w:val="22"/>
        </w:rPr>
        <w:t>;</w:t>
      </w:r>
    </w:p>
    <w:p w14:paraId="649D165D" w14:textId="77777777" w:rsidR="004608F3" w:rsidRPr="00D51F10" w:rsidRDefault="004608F3" w:rsidP="004608F3">
      <w:pPr>
        <w:keepLines/>
        <w:rPr>
          <w:color w:val="000000"/>
          <w:szCs w:val="22"/>
        </w:rPr>
      </w:pPr>
      <w:r w:rsidRPr="00D51F10">
        <w:rPr>
          <w:color w:val="000000"/>
          <w:szCs w:val="22"/>
        </w:rPr>
        <w:t xml:space="preserve">(4) A contractor or subcontractor will not be considered as performing a commercially useful function if its role is limited to that of an extra participant in a transaction, contract, or project through which funds are passed in order to achieve the appearance of small business participation. </w:t>
      </w:r>
    </w:p>
    <w:p w14:paraId="1E05A28C" w14:textId="77777777" w:rsidR="004608F3" w:rsidRPr="00732940" w:rsidRDefault="004608F3" w:rsidP="004608F3">
      <w:pPr>
        <w:keepLines/>
        <w:rPr>
          <w:b/>
          <w:i/>
          <w:szCs w:val="22"/>
        </w:rPr>
      </w:pPr>
      <w:r w:rsidRPr="00732940">
        <w:rPr>
          <w:b/>
          <w:i/>
          <w:szCs w:val="22"/>
        </w:rPr>
        <w:t>Late Payment of Invoices</w:t>
      </w:r>
    </w:p>
    <w:p w14:paraId="2ADEEF68" w14:textId="77777777" w:rsidR="004608F3" w:rsidRPr="003B5AA3" w:rsidRDefault="004608F3" w:rsidP="004608F3">
      <w:pPr>
        <w:keepLines/>
        <w:rPr>
          <w:szCs w:val="22"/>
        </w:rPr>
      </w:pPr>
      <w:r w:rsidRPr="003B5AA3">
        <w:rPr>
          <w:szCs w:val="22"/>
        </w:rPr>
        <w:t>Certified small</w:t>
      </w:r>
      <w:r>
        <w:rPr>
          <w:szCs w:val="22"/>
        </w:rPr>
        <w:t>/</w:t>
      </w:r>
      <w:r w:rsidRPr="003B5AA3">
        <w:rPr>
          <w:szCs w:val="22"/>
        </w:rPr>
        <w:t xml:space="preserve">microbusinesses are entitled to </w:t>
      </w:r>
      <w:r>
        <w:rPr>
          <w:szCs w:val="22"/>
        </w:rPr>
        <w:t xml:space="preserve">greater </w:t>
      </w:r>
      <w:r w:rsidRPr="003B5AA3">
        <w:rPr>
          <w:szCs w:val="22"/>
        </w:rPr>
        <w:t xml:space="preserve">interest penalties paid by the state for late payment of invoices than for non-certified </w:t>
      </w:r>
      <w:r>
        <w:rPr>
          <w:szCs w:val="22"/>
        </w:rPr>
        <w:t>small business/microbusiness</w:t>
      </w:r>
      <w:r w:rsidRPr="003B5AA3">
        <w:rPr>
          <w:szCs w:val="22"/>
        </w:rPr>
        <w:t>.</w:t>
      </w:r>
    </w:p>
    <w:p w14:paraId="742551AA" w14:textId="77777777" w:rsidR="004608F3" w:rsidRPr="00067F81" w:rsidRDefault="004608F3" w:rsidP="004608F3">
      <w:pPr>
        <w:keepLines/>
        <w:widowControl w:val="0"/>
        <w:rPr>
          <w:b/>
          <w:i/>
          <w:szCs w:val="22"/>
        </w:rPr>
      </w:pPr>
      <w:r w:rsidRPr="00067F81">
        <w:rPr>
          <w:b/>
          <w:i/>
          <w:szCs w:val="22"/>
        </w:rPr>
        <w:lastRenderedPageBreak/>
        <w:t xml:space="preserve">Small Business </w:t>
      </w:r>
      <w:r>
        <w:rPr>
          <w:b/>
          <w:i/>
          <w:szCs w:val="22"/>
        </w:rPr>
        <w:t xml:space="preserve">/ Microbusiness </w:t>
      </w:r>
      <w:r w:rsidRPr="00067F81">
        <w:rPr>
          <w:b/>
          <w:i/>
          <w:szCs w:val="22"/>
        </w:rPr>
        <w:t>Law</w:t>
      </w:r>
    </w:p>
    <w:p w14:paraId="744B1192" w14:textId="77777777" w:rsidR="004608F3" w:rsidRDefault="004608F3">
      <w:pPr>
        <w:pStyle w:val="ListParagraph"/>
        <w:keepLines/>
        <w:numPr>
          <w:ilvl w:val="0"/>
          <w:numId w:val="23"/>
        </w:numPr>
        <w:contextualSpacing w:val="0"/>
        <w:rPr>
          <w:szCs w:val="22"/>
        </w:rPr>
      </w:pPr>
      <w:r w:rsidRPr="00067F81">
        <w:rPr>
          <w:szCs w:val="22"/>
        </w:rPr>
        <w:t>G</w:t>
      </w:r>
      <w:r>
        <w:rPr>
          <w:szCs w:val="22"/>
        </w:rPr>
        <w:t xml:space="preserve">overnment Code section 14835 et. seq. </w:t>
      </w:r>
    </w:p>
    <w:p w14:paraId="602CED00" w14:textId="77777777" w:rsidR="004608F3" w:rsidRDefault="004608F3">
      <w:pPr>
        <w:pStyle w:val="ListParagraph"/>
        <w:keepLines/>
        <w:numPr>
          <w:ilvl w:val="0"/>
          <w:numId w:val="23"/>
        </w:numPr>
        <w:contextualSpacing w:val="0"/>
        <w:rPr>
          <w:szCs w:val="22"/>
        </w:rPr>
      </w:pPr>
      <w:r>
        <w:rPr>
          <w:szCs w:val="22"/>
        </w:rPr>
        <w:t>California Code of Regulations, Title 2 Section 1896 et. seq.</w:t>
      </w:r>
    </w:p>
    <w:p w14:paraId="4227A75C" w14:textId="77777777" w:rsidR="004608F3" w:rsidRDefault="004608F3" w:rsidP="004608F3">
      <w:pPr>
        <w:pStyle w:val="Heading3"/>
        <w:widowControl w:val="0"/>
        <w:spacing w:before="0"/>
      </w:pPr>
      <w:r w:rsidRPr="00823A18">
        <w:t>Non-Small Business</w:t>
      </w:r>
    </w:p>
    <w:p w14:paraId="321AA046" w14:textId="77777777" w:rsidR="004608F3" w:rsidRPr="0064540E" w:rsidRDefault="004608F3" w:rsidP="004608F3">
      <w:pPr>
        <w:keepLines/>
        <w:rPr>
          <w:b/>
          <w:i/>
        </w:rPr>
      </w:pPr>
      <w:r w:rsidRPr="0064540E">
        <w:rPr>
          <w:b/>
          <w:i/>
        </w:rPr>
        <w:t>Preference</w:t>
      </w:r>
    </w:p>
    <w:p w14:paraId="512BD1B0" w14:textId="77777777" w:rsidR="004608F3" w:rsidRDefault="004608F3" w:rsidP="004608F3">
      <w:pPr>
        <w:keepLines/>
      </w:pPr>
      <w:r w:rsidRPr="00D17553">
        <w:t xml:space="preserve">The preference to a non-small business </w:t>
      </w:r>
      <w:r>
        <w:t>B</w:t>
      </w:r>
      <w:r w:rsidRPr="00D17553">
        <w:t xml:space="preserve">idder that commits to small business or microbusiness subcontractor participation of twenty-five percent (25%) of its net </w:t>
      </w:r>
      <w:r>
        <w:t>B</w:t>
      </w:r>
      <w:r w:rsidRPr="00D17553">
        <w:t>id price shall be five percent (5%) of the l</w:t>
      </w:r>
      <w:r>
        <w:t>owest, responsive, responsible B</w:t>
      </w:r>
      <w:r w:rsidRPr="00D17553">
        <w:t xml:space="preserve">idder’s price. A non-small business </w:t>
      </w:r>
      <w:r w:rsidR="00FF1E60">
        <w:t xml:space="preserve">that </w:t>
      </w:r>
      <w:r w:rsidRPr="00D17553">
        <w:t xml:space="preserve">qualifies for this preference may not take an award away from a certified small business. </w:t>
      </w:r>
    </w:p>
    <w:p w14:paraId="164FC108" w14:textId="77777777" w:rsidR="004608F3" w:rsidRPr="00522065" w:rsidRDefault="004608F3" w:rsidP="004608F3">
      <w:pPr>
        <w:keepLines/>
        <w:rPr>
          <w:b/>
          <w:i/>
          <w:szCs w:val="22"/>
        </w:rPr>
      </w:pPr>
      <w:r w:rsidRPr="00522065">
        <w:rPr>
          <w:b/>
          <w:i/>
          <w:szCs w:val="22"/>
        </w:rPr>
        <w:t>Required Forms</w:t>
      </w:r>
    </w:p>
    <w:p w14:paraId="524A47E0" w14:textId="77777777" w:rsidR="004608F3" w:rsidRPr="003641B2" w:rsidRDefault="004608F3">
      <w:pPr>
        <w:pStyle w:val="ListParagraph"/>
        <w:keepLines/>
        <w:numPr>
          <w:ilvl w:val="0"/>
          <w:numId w:val="22"/>
        </w:numPr>
        <w:ind w:left="360"/>
        <w:contextualSpacing w:val="0"/>
        <w:rPr>
          <w:szCs w:val="22"/>
        </w:rPr>
      </w:pPr>
      <w:r>
        <w:t>Submit a copy of the subcontractor’s Small Business Certification</w:t>
      </w:r>
    </w:p>
    <w:p w14:paraId="63F11076" w14:textId="77777777" w:rsidR="004608F3" w:rsidRPr="00577A7E" w:rsidRDefault="004608F3">
      <w:pPr>
        <w:pStyle w:val="ListParagraph"/>
        <w:keepLines/>
        <w:numPr>
          <w:ilvl w:val="0"/>
          <w:numId w:val="22"/>
        </w:numPr>
        <w:ind w:left="360"/>
        <w:contextualSpacing w:val="0"/>
        <w:rPr>
          <w:szCs w:val="22"/>
        </w:rPr>
      </w:pPr>
      <w:r>
        <w:t xml:space="preserve">Contractor Status Form (Attachment </w:t>
      </w:r>
      <w:r w:rsidR="00A717F0">
        <w:t>1</w:t>
      </w:r>
      <w:r>
        <w:t>)</w:t>
      </w:r>
    </w:p>
    <w:p w14:paraId="1C5849CC" w14:textId="77777777" w:rsidR="004608F3" w:rsidRDefault="004608F3" w:rsidP="004608F3">
      <w:pPr>
        <w:pStyle w:val="ListParagraph"/>
        <w:keepLines/>
        <w:ind w:left="360"/>
        <w:contextualSpacing w:val="0"/>
        <w:rPr>
          <w:szCs w:val="22"/>
        </w:rPr>
      </w:pPr>
      <w:r>
        <w:rPr>
          <w:szCs w:val="22"/>
        </w:rPr>
        <w:t xml:space="preserve">Complete the “Small Business/Non-Small Business Preference Claim” section </w:t>
      </w:r>
      <w:r w:rsidRPr="000B5DA2">
        <w:rPr>
          <w:szCs w:val="22"/>
        </w:rPr>
        <w:t xml:space="preserve"> </w:t>
      </w:r>
    </w:p>
    <w:p w14:paraId="3ED58203" w14:textId="77777777" w:rsidR="004608F3" w:rsidRPr="00577A7E" w:rsidRDefault="004608F3">
      <w:pPr>
        <w:pStyle w:val="ListParagraph"/>
        <w:keepLines/>
        <w:widowControl w:val="0"/>
        <w:numPr>
          <w:ilvl w:val="0"/>
          <w:numId w:val="22"/>
        </w:numPr>
        <w:ind w:left="360"/>
        <w:contextualSpacing w:val="0"/>
        <w:rPr>
          <w:rFonts w:ascii="Tahoma" w:hAnsi="Tahoma" w:cs="Tahoma"/>
          <w:szCs w:val="22"/>
        </w:rPr>
      </w:pPr>
      <w:r w:rsidRPr="00577A7E">
        <w:rPr>
          <w:rFonts w:ascii="Tahoma" w:hAnsi="Tahoma" w:cs="Tahoma"/>
          <w:szCs w:val="22"/>
        </w:rPr>
        <w:t xml:space="preserve">Bidder Declaration Form GSPD-05-105 </w:t>
      </w:r>
      <w:r>
        <w:rPr>
          <w:rFonts w:ascii="Tahoma" w:hAnsi="Tahoma" w:cs="Tahoma"/>
          <w:szCs w:val="22"/>
        </w:rPr>
        <w:t xml:space="preserve">(Attachment </w:t>
      </w:r>
      <w:r w:rsidR="00A717F0">
        <w:rPr>
          <w:rFonts w:ascii="Tahoma" w:hAnsi="Tahoma" w:cs="Tahoma"/>
          <w:szCs w:val="22"/>
        </w:rPr>
        <w:t>4</w:t>
      </w:r>
      <w:r>
        <w:rPr>
          <w:rFonts w:ascii="Tahoma" w:hAnsi="Tahoma" w:cs="Tahoma"/>
          <w:szCs w:val="22"/>
        </w:rPr>
        <w:t>)</w:t>
      </w:r>
    </w:p>
    <w:p w14:paraId="029F4596" w14:textId="77777777" w:rsidR="004608F3" w:rsidRPr="0064540E" w:rsidRDefault="004608F3" w:rsidP="004608F3">
      <w:pPr>
        <w:pStyle w:val="Heading3"/>
        <w:spacing w:before="0"/>
        <w:rPr>
          <w:i/>
        </w:rPr>
      </w:pPr>
      <w:r w:rsidRPr="0064540E">
        <w:rPr>
          <w:i/>
        </w:rPr>
        <w:t>Certification</w:t>
      </w:r>
    </w:p>
    <w:p w14:paraId="1A4DF7F0" w14:textId="77777777" w:rsidR="004608F3" w:rsidRPr="003B5AA3" w:rsidRDefault="004608F3" w:rsidP="004608F3">
      <w:pPr>
        <w:keepLines/>
        <w:rPr>
          <w:szCs w:val="22"/>
        </w:rPr>
      </w:pPr>
      <w:r w:rsidRPr="003B5AA3">
        <w:rPr>
          <w:szCs w:val="22"/>
        </w:rPr>
        <w:t>A</w:t>
      </w:r>
      <w:r>
        <w:rPr>
          <w:szCs w:val="22"/>
        </w:rPr>
        <w:t xml:space="preserve"> subcontractor</w:t>
      </w:r>
      <w:r w:rsidRPr="003B5AA3">
        <w:rPr>
          <w:szCs w:val="22"/>
        </w:rPr>
        <w:t xml:space="preserve"> business must be formally certified by </w:t>
      </w:r>
      <w:r>
        <w:rPr>
          <w:szCs w:val="22"/>
        </w:rPr>
        <w:t xml:space="preserve">the </w:t>
      </w:r>
      <w:r w:rsidRPr="00203D96">
        <w:rPr>
          <w:szCs w:val="22"/>
        </w:rPr>
        <w:t xml:space="preserve">Department of General Services, Office of Small Business and DVBE </w:t>
      </w:r>
      <w:r>
        <w:rPr>
          <w:szCs w:val="22"/>
        </w:rPr>
        <w:t>Services</w:t>
      </w:r>
      <w:r w:rsidRPr="00203D96">
        <w:rPr>
          <w:szCs w:val="22"/>
        </w:rPr>
        <w:t xml:space="preserve"> (OSD</w:t>
      </w:r>
      <w:r>
        <w:rPr>
          <w:szCs w:val="22"/>
        </w:rPr>
        <w:t>S), in order</w:t>
      </w:r>
      <w:r w:rsidRPr="003B5AA3">
        <w:rPr>
          <w:szCs w:val="22"/>
        </w:rPr>
        <w:t xml:space="preserve"> to receive the </w:t>
      </w:r>
      <w:r>
        <w:rPr>
          <w:szCs w:val="22"/>
        </w:rPr>
        <w:t>Non-Small Business P</w:t>
      </w:r>
      <w:r w:rsidRPr="003B5AA3">
        <w:rPr>
          <w:szCs w:val="22"/>
        </w:rPr>
        <w:t>reference.</w:t>
      </w:r>
    </w:p>
    <w:p w14:paraId="1E36BA4B" w14:textId="77777777" w:rsidR="004608F3" w:rsidRPr="00067F81" w:rsidRDefault="004608F3" w:rsidP="004608F3">
      <w:pPr>
        <w:keepLines/>
        <w:widowControl w:val="0"/>
        <w:rPr>
          <w:b/>
          <w:i/>
          <w:szCs w:val="22"/>
        </w:rPr>
      </w:pPr>
      <w:r w:rsidRPr="00067F81">
        <w:rPr>
          <w:b/>
          <w:i/>
          <w:szCs w:val="22"/>
        </w:rPr>
        <w:t>Non-Small Business Law</w:t>
      </w:r>
    </w:p>
    <w:p w14:paraId="3CA294BD" w14:textId="77777777" w:rsidR="004608F3" w:rsidRDefault="004608F3">
      <w:pPr>
        <w:pStyle w:val="ListParagraph"/>
        <w:keepLines/>
        <w:numPr>
          <w:ilvl w:val="0"/>
          <w:numId w:val="23"/>
        </w:numPr>
        <w:contextualSpacing w:val="0"/>
        <w:rPr>
          <w:szCs w:val="22"/>
        </w:rPr>
      </w:pPr>
      <w:r w:rsidRPr="00067F81">
        <w:rPr>
          <w:szCs w:val="22"/>
        </w:rPr>
        <w:t>Government Code section 14838 (b)</w:t>
      </w:r>
    </w:p>
    <w:p w14:paraId="279D7C7E" w14:textId="77777777" w:rsidR="004608F3" w:rsidRPr="00067F81" w:rsidRDefault="004608F3">
      <w:pPr>
        <w:pStyle w:val="ListParagraph"/>
        <w:keepLines/>
        <w:numPr>
          <w:ilvl w:val="0"/>
          <w:numId w:val="23"/>
        </w:numPr>
        <w:contextualSpacing w:val="0"/>
        <w:rPr>
          <w:szCs w:val="22"/>
        </w:rPr>
      </w:pPr>
      <w:r>
        <w:rPr>
          <w:szCs w:val="22"/>
        </w:rPr>
        <w:t>California Code of Regulations, Title 2 Section 1896 et. seq.</w:t>
      </w:r>
    </w:p>
    <w:bookmarkEnd w:id="105"/>
    <w:p w14:paraId="07459315" w14:textId="77777777" w:rsidR="004608F3" w:rsidRDefault="004608F3" w:rsidP="004608F3">
      <w:pPr>
        <w:keepLines/>
        <w:ind w:left="720"/>
        <w:rPr>
          <w:szCs w:val="22"/>
        </w:rPr>
      </w:pPr>
    </w:p>
    <w:p w14:paraId="6537F28F" w14:textId="77777777" w:rsidR="002B49D3" w:rsidRPr="00D17553" w:rsidRDefault="002B49D3" w:rsidP="004608F3">
      <w:pPr>
        <w:keepLines/>
        <w:ind w:left="720"/>
        <w:rPr>
          <w:szCs w:val="22"/>
        </w:rPr>
      </w:pPr>
    </w:p>
    <w:p w14:paraId="6DFB9E20" w14:textId="77777777" w:rsidR="00517B2F" w:rsidRPr="00EF4D0A" w:rsidRDefault="00517B2F" w:rsidP="00141B5B">
      <w:pPr>
        <w:keepNext/>
        <w:keepLines/>
        <w:widowControl w:val="0"/>
        <w:rPr>
          <w:color w:val="FF0000"/>
        </w:rPr>
        <w:sectPr w:rsidR="00517B2F" w:rsidRPr="00EF4D0A" w:rsidSect="006240B5">
          <w:pgSz w:w="12240" w:h="15840" w:code="1"/>
          <w:pgMar w:top="1080" w:right="1440" w:bottom="1440" w:left="1440" w:header="1008" w:footer="432" w:gutter="0"/>
          <w:cols w:space="720"/>
        </w:sectPr>
      </w:pPr>
    </w:p>
    <w:p w14:paraId="37EC8CD3" w14:textId="77777777" w:rsidR="00082155" w:rsidRPr="00517B2F" w:rsidRDefault="00082155" w:rsidP="00141B5B">
      <w:pPr>
        <w:pStyle w:val="Heading1"/>
        <w:spacing w:before="0" w:after="120"/>
      </w:pPr>
      <w:bookmarkStart w:id="128" w:name="_Toc219275118"/>
      <w:bookmarkStart w:id="129" w:name="_Toc208393417"/>
      <w:r w:rsidRPr="00517B2F">
        <w:lastRenderedPageBreak/>
        <w:t>V</w:t>
      </w:r>
      <w:r w:rsidR="008027C9">
        <w:t>I</w:t>
      </w:r>
      <w:r w:rsidRPr="00517B2F">
        <w:t>.</w:t>
      </w:r>
      <w:r w:rsidRPr="00517B2F">
        <w:tab/>
        <w:t>Administration</w:t>
      </w:r>
      <w:bookmarkEnd w:id="128"/>
      <w:bookmarkEnd w:id="129"/>
    </w:p>
    <w:p w14:paraId="424E9498" w14:textId="77777777" w:rsidR="00902F1C" w:rsidRDefault="00902F1C" w:rsidP="00902F1C">
      <w:pPr>
        <w:pStyle w:val="Heading2"/>
        <w:keepLines/>
        <w:spacing w:before="0" w:after="0"/>
      </w:pPr>
      <w:bookmarkStart w:id="130" w:name="_Toc219275119"/>
      <w:bookmarkEnd w:id="48"/>
      <w:bookmarkEnd w:id="49"/>
    </w:p>
    <w:p w14:paraId="3D431CD9" w14:textId="61F65603" w:rsidR="00902F1C" w:rsidRDefault="00902F1C" w:rsidP="00141B5B">
      <w:pPr>
        <w:pStyle w:val="Heading2"/>
        <w:keepLines/>
        <w:spacing w:before="0"/>
      </w:pPr>
      <w:bookmarkStart w:id="131" w:name="_Toc208393418"/>
      <w:r>
        <w:t>Electronic Signatures</w:t>
      </w:r>
      <w:bookmarkEnd w:id="131"/>
    </w:p>
    <w:p w14:paraId="7996C748" w14:textId="77777777" w:rsidR="00902F1C" w:rsidRPr="00360D78" w:rsidRDefault="00902F1C" w:rsidP="00902F1C">
      <w:pPr>
        <w:keepNext/>
        <w:keepLines/>
        <w:outlineLvl w:val="2"/>
        <w:rPr>
          <w:rFonts w:eastAsia="Calibri"/>
          <w:bCs/>
          <w:szCs w:val="24"/>
        </w:rPr>
      </w:pPr>
      <w:r w:rsidRPr="00360D78">
        <w:rPr>
          <w:rFonts w:eastAsia="Calibri"/>
          <w:bCs/>
          <w:szCs w:val="24"/>
        </w:rPr>
        <w:t>Acceptable certified electronic signatures: </w:t>
      </w:r>
    </w:p>
    <w:p w14:paraId="2868089F" w14:textId="77777777" w:rsidR="00902F1C" w:rsidRPr="00360D78" w:rsidRDefault="00902F1C">
      <w:pPr>
        <w:keepNext/>
        <w:keepLines/>
        <w:numPr>
          <w:ilvl w:val="0"/>
          <w:numId w:val="26"/>
        </w:numPr>
        <w:outlineLvl w:val="2"/>
        <w:rPr>
          <w:rFonts w:eastAsia="Calibri"/>
          <w:bCs/>
          <w:szCs w:val="24"/>
        </w:rPr>
      </w:pPr>
      <w:r w:rsidRPr="00360D78">
        <w:rPr>
          <w:rFonts w:eastAsia="Calibri"/>
          <w:bCs/>
          <w:szCs w:val="24"/>
        </w:rPr>
        <w:t>Electronic signatures that lock the file from further editing after signing are required). </w:t>
      </w:r>
    </w:p>
    <w:p w14:paraId="3A1F9228" w14:textId="77777777" w:rsidR="00902F1C" w:rsidRPr="00360D78" w:rsidRDefault="00902F1C">
      <w:pPr>
        <w:keepNext/>
        <w:keepLines/>
        <w:numPr>
          <w:ilvl w:val="0"/>
          <w:numId w:val="26"/>
        </w:numPr>
        <w:outlineLvl w:val="2"/>
        <w:rPr>
          <w:rFonts w:eastAsia="Calibri"/>
          <w:bCs/>
          <w:szCs w:val="24"/>
        </w:rPr>
      </w:pPr>
      <w:r w:rsidRPr="00360D78">
        <w:rPr>
          <w:rFonts w:eastAsia="Calibri"/>
          <w:bCs/>
          <w:szCs w:val="24"/>
        </w:rPr>
        <w:t>Certified electronic signatures created using Adobe Acrobat or DocuSign, with the feature selected to lock the file after signing and saving, are acceptable. </w:t>
      </w:r>
    </w:p>
    <w:p w14:paraId="6836CC90" w14:textId="77777777" w:rsidR="00902F1C" w:rsidRPr="00360D78" w:rsidRDefault="00902F1C">
      <w:pPr>
        <w:keepNext/>
        <w:keepLines/>
        <w:numPr>
          <w:ilvl w:val="0"/>
          <w:numId w:val="26"/>
        </w:numPr>
        <w:spacing w:after="0"/>
        <w:outlineLvl w:val="2"/>
        <w:rPr>
          <w:rFonts w:eastAsia="Calibri"/>
          <w:bCs/>
          <w:szCs w:val="24"/>
        </w:rPr>
      </w:pPr>
      <w:r w:rsidRPr="00360D78">
        <w:rPr>
          <w:rFonts w:eastAsia="Calibri"/>
          <w:bCs/>
          <w:szCs w:val="24"/>
        </w:rPr>
        <w:t>Certified electronic signature programs, other than Adobe Acrobat and DocuSign, must be approved by the CEC prior to use. Please work with your assigned Commission Agreement Manager to determine if the certified electronic signature program is acceptable.</w:t>
      </w:r>
    </w:p>
    <w:p w14:paraId="3D0FFB65" w14:textId="77777777" w:rsidR="00902F1C" w:rsidRDefault="00902F1C" w:rsidP="00141B5B">
      <w:pPr>
        <w:pStyle w:val="Heading2"/>
        <w:keepLines/>
        <w:spacing w:before="0"/>
      </w:pPr>
    </w:p>
    <w:p w14:paraId="1FB9A9E8" w14:textId="3D2E834A" w:rsidR="00082155" w:rsidRPr="00D27857" w:rsidRDefault="008800FB" w:rsidP="00141B5B">
      <w:pPr>
        <w:pStyle w:val="Heading2"/>
        <w:keepLines/>
        <w:spacing w:before="0"/>
      </w:pPr>
      <w:bookmarkStart w:id="132" w:name="_Toc208393419"/>
      <w:r w:rsidRPr="00D27857">
        <w:t>IFB</w:t>
      </w:r>
      <w:r w:rsidR="00082155" w:rsidRPr="00D27857">
        <w:t xml:space="preserve"> Defined</w:t>
      </w:r>
      <w:bookmarkEnd w:id="130"/>
      <w:bookmarkEnd w:id="132"/>
    </w:p>
    <w:p w14:paraId="0F832658" w14:textId="77777777" w:rsidR="008800FB" w:rsidRPr="00BE49CC" w:rsidRDefault="008800FB" w:rsidP="00141B5B">
      <w:pPr>
        <w:keepLines/>
      </w:pPr>
      <w:bookmarkStart w:id="133" w:name="_Toc50453105"/>
      <w:bookmarkStart w:id="134" w:name="_Toc50968739"/>
      <w:r w:rsidRPr="00BE49CC">
        <w:t xml:space="preserve">The competitive method used for this procurement of services is an Invitation </w:t>
      </w:r>
      <w:r w:rsidR="006329D1">
        <w:t>f</w:t>
      </w:r>
      <w:r w:rsidRPr="00BE49CC">
        <w:t>or Bids (IFB).  A Bid submitted in response to this IFB will be opened and read publicly.</w:t>
      </w:r>
      <w:bookmarkEnd w:id="133"/>
      <w:bookmarkEnd w:id="134"/>
      <w:r w:rsidRPr="00BE49CC">
        <w:t xml:space="preserve">  The Energy Commission will contract with the Bidder</w:t>
      </w:r>
      <w:r w:rsidR="00743E2F" w:rsidRPr="00BE49CC">
        <w:t xml:space="preserve"> </w:t>
      </w:r>
      <w:r w:rsidRPr="00BE49CC">
        <w:t xml:space="preserve">who provides the lowest responsible Bid, </w:t>
      </w:r>
      <w:r w:rsidR="00F471D1">
        <w:rPr>
          <w:spacing w:val="-3"/>
          <w:szCs w:val="22"/>
        </w:rPr>
        <w:t>after any applicable preference or incentive,</w:t>
      </w:r>
      <w:r w:rsidR="00F471D1" w:rsidRPr="00BE49CC">
        <w:t xml:space="preserve"> </w:t>
      </w:r>
      <w:r w:rsidRPr="00BE49CC">
        <w:t>and satisfies the minimum requirements.</w:t>
      </w:r>
    </w:p>
    <w:p w14:paraId="6F781FBE" w14:textId="77777777" w:rsidR="00082155" w:rsidRPr="00D27857" w:rsidRDefault="00082155" w:rsidP="00141B5B">
      <w:pPr>
        <w:pStyle w:val="Heading2"/>
        <w:keepLines/>
        <w:spacing w:before="0"/>
      </w:pPr>
      <w:bookmarkStart w:id="135" w:name="_Toc507398631"/>
      <w:bookmarkStart w:id="136" w:name="_Toc219275120"/>
      <w:bookmarkStart w:id="137" w:name="_Toc208393420"/>
      <w:r w:rsidRPr="00D27857">
        <w:t>Definition of Key Words</w:t>
      </w:r>
      <w:bookmarkStart w:id="138" w:name="_Toc481569622"/>
      <w:bookmarkStart w:id="139" w:name="_Toc481570205"/>
      <w:bookmarkEnd w:id="135"/>
      <w:bookmarkEnd w:id="136"/>
      <w:bookmarkEnd w:id="137"/>
    </w:p>
    <w:p w14:paraId="733CAEE5" w14:textId="27ADD447" w:rsidR="00082155" w:rsidRDefault="00082155" w:rsidP="00141B5B">
      <w:pPr>
        <w:keepLines/>
      </w:pPr>
      <w:r w:rsidRPr="00BE49CC">
        <w:t xml:space="preserve">Important definitions for this </w:t>
      </w:r>
      <w:r w:rsidR="008800FB" w:rsidRPr="00BE49CC">
        <w:t>IFB</w:t>
      </w:r>
      <w:r w:rsidRPr="00BE49CC">
        <w:t xml:space="preserve"> are presented below:</w:t>
      </w:r>
    </w:p>
    <w:p w14:paraId="37C7E9BF" w14:textId="77777777" w:rsidR="007C5D7F" w:rsidRPr="007151B9" w:rsidRDefault="007C5D7F" w:rsidP="007C5D7F">
      <w:pPr>
        <w:keepLines/>
        <w:tabs>
          <w:tab w:val="left" w:pos="2700"/>
        </w:tabs>
        <w:rPr>
          <w:b/>
          <w:bCs/>
        </w:rPr>
      </w:pPr>
      <w:r w:rsidRPr="007151B9">
        <w:rPr>
          <w:b/>
          <w:bCs/>
        </w:rPr>
        <w:t>Word/Term</w:t>
      </w:r>
      <w:r w:rsidRPr="007151B9">
        <w:rPr>
          <w:b/>
          <w:bCs/>
        </w:rPr>
        <w:tab/>
        <w:t>Definition</w:t>
      </w:r>
    </w:p>
    <w:p w14:paraId="0B5F1251" w14:textId="77777777" w:rsidR="007C5D7F" w:rsidRDefault="007C5D7F" w:rsidP="007C5D7F">
      <w:pPr>
        <w:keepLines/>
        <w:tabs>
          <w:tab w:val="left" w:pos="2700"/>
        </w:tabs>
      </w:pPr>
      <w:r>
        <w:t>State -</w:t>
      </w:r>
      <w:r>
        <w:tab/>
        <w:t>State of California</w:t>
      </w:r>
    </w:p>
    <w:p w14:paraId="594E5D4E" w14:textId="77777777" w:rsidR="007C5D7F" w:rsidRDefault="007C5D7F" w:rsidP="007C5D7F">
      <w:pPr>
        <w:keepLines/>
        <w:tabs>
          <w:tab w:val="left" w:pos="2700"/>
        </w:tabs>
      </w:pPr>
      <w:r>
        <w:t>DGS</w:t>
      </w:r>
      <w:r w:rsidRPr="007151B9">
        <w:t xml:space="preserve"> -</w:t>
      </w:r>
      <w:r>
        <w:tab/>
        <w:t>Department of General Services</w:t>
      </w:r>
    </w:p>
    <w:p w14:paraId="2E5E55CD" w14:textId="77777777" w:rsidR="007C5D7F" w:rsidRDefault="007C5D7F" w:rsidP="007C5D7F">
      <w:pPr>
        <w:keepLines/>
        <w:tabs>
          <w:tab w:val="left" w:pos="2700"/>
        </w:tabs>
      </w:pPr>
      <w:r>
        <w:t>Energy Commission</w:t>
      </w:r>
      <w:r w:rsidRPr="007151B9">
        <w:t xml:space="preserve"> -</w:t>
      </w:r>
      <w:r>
        <w:tab/>
        <w:t>California Energy Commission</w:t>
      </w:r>
    </w:p>
    <w:p w14:paraId="740E527E" w14:textId="77777777" w:rsidR="007C5D7F" w:rsidRDefault="007C5D7F" w:rsidP="007C5D7F">
      <w:pPr>
        <w:keepLines/>
        <w:tabs>
          <w:tab w:val="left" w:pos="2700"/>
        </w:tabs>
      </w:pPr>
      <w:r>
        <w:t>IFB</w:t>
      </w:r>
      <w:r w:rsidRPr="007151B9">
        <w:t xml:space="preserve"> -</w:t>
      </w:r>
      <w:r>
        <w:tab/>
        <w:t>Invitation for Bid, this entire document</w:t>
      </w:r>
    </w:p>
    <w:p w14:paraId="647F8E61" w14:textId="77777777" w:rsidR="007C5D7F" w:rsidRDefault="007C5D7F" w:rsidP="007C5D7F">
      <w:pPr>
        <w:keepLines/>
        <w:tabs>
          <w:tab w:val="left" w:pos="2700"/>
        </w:tabs>
      </w:pPr>
      <w:r>
        <w:t>Bid</w:t>
      </w:r>
      <w:r w:rsidRPr="007151B9">
        <w:t xml:space="preserve"> -</w:t>
      </w:r>
      <w:r>
        <w:tab/>
        <w:t>The Administrative Response and Cost Bid together</w:t>
      </w:r>
    </w:p>
    <w:p w14:paraId="0C85FA94" w14:textId="77777777" w:rsidR="007C5D7F" w:rsidRDefault="007C5D7F" w:rsidP="007C5D7F">
      <w:pPr>
        <w:keepLines/>
        <w:tabs>
          <w:tab w:val="left" w:pos="2700"/>
        </w:tabs>
      </w:pPr>
      <w:r>
        <w:t>Bidder</w:t>
      </w:r>
      <w:r w:rsidRPr="007151B9">
        <w:t xml:space="preserve"> -</w:t>
      </w:r>
      <w:r>
        <w:tab/>
        <w:t>Respondent to this IFB</w:t>
      </w:r>
    </w:p>
    <w:p w14:paraId="0AEAC35B" w14:textId="77777777" w:rsidR="007C5D7F" w:rsidRDefault="007C5D7F" w:rsidP="007C5D7F">
      <w:pPr>
        <w:keepLines/>
        <w:tabs>
          <w:tab w:val="left" w:pos="2700"/>
        </w:tabs>
      </w:pPr>
      <w:r>
        <w:t>CAM</w:t>
      </w:r>
      <w:r w:rsidRPr="007151B9">
        <w:t xml:space="preserve"> -</w:t>
      </w:r>
      <w:r>
        <w:tab/>
        <w:t>Energy Commission Agreement Manager</w:t>
      </w:r>
    </w:p>
    <w:p w14:paraId="2EEF0F2C" w14:textId="69E805C5" w:rsidR="007C5D7F" w:rsidRPr="00BE49CC" w:rsidRDefault="007C5D7F" w:rsidP="007C5D7F">
      <w:pPr>
        <w:keepLines/>
        <w:tabs>
          <w:tab w:val="left" w:pos="2700"/>
        </w:tabs>
      </w:pPr>
      <w:r>
        <w:t>DVBE</w:t>
      </w:r>
      <w:r w:rsidRPr="007151B9">
        <w:t xml:space="preserve"> -</w:t>
      </w:r>
      <w:r>
        <w:tab/>
        <w:t>Disabled Veteran Business Enterprise</w:t>
      </w:r>
    </w:p>
    <w:p w14:paraId="136236E0" w14:textId="77777777" w:rsidR="00082155" w:rsidRPr="00D27857" w:rsidRDefault="00082155" w:rsidP="00141B5B">
      <w:pPr>
        <w:pStyle w:val="Heading2"/>
        <w:keepLines/>
        <w:spacing w:before="0"/>
      </w:pPr>
      <w:bookmarkStart w:id="140" w:name="_Toc219275122"/>
      <w:bookmarkStart w:id="141" w:name="_Toc208393421"/>
      <w:bookmarkEnd w:id="138"/>
      <w:bookmarkEnd w:id="139"/>
      <w:r w:rsidRPr="00D27857">
        <w:t>Cost</w:t>
      </w:r>
      <w:r w:rsidR="003948B8" w:rsidRPr="00D27857">
        <w:t xml:space="preserve"> of Developing </w:t>
      </w:r>
      <w:bookmarkEnd w:id="140"/>
      <w:r w:rsidR="008800FB" w:rsidRPr="00D27857">
        <w:t>Bid</w:t>
      </w:r>
      <w:bookmarkEnd w:id="141"/>
    </w:p>
    <w:p w14:paraId="65102222" w14:textId="77777777" w:rsidR="00082155" w:rsidRPr="00BE49CC" w:rsidRDefault="00082155" w:rsidP="00141B5B">
      <w:pPr>
        <w:keepLines/>
        <w:widowControl w:val="0"/>
        <w:rPr>
          <w:szCs w:val="22"/>
        </w:rPr>
      </w:pPr>
      <w:r w:rsidRPr="00BE49CC">
        <w:rPr>
          <w:szCs w:val="22"/>
        </w:rPr>
        <w:t xml:space="preserve">The Bidder is responsible for the cost of developing a </w:t>
      </w:r>
      <w:r w:rsidR="00D76B84" w:rsidRPr="00BE49CC">
        <w:rPr>
          <w:szCs w:val="22"/>
        </w:rPr>
        <w:t>Bid</w:t>
      </w:r>
      <w:r w:rsidRPr="00BE49CC">
        <w:rPr>
          <w:szCs w:val="22"/>
        </w:rPr>
        <w:t xml:space="preserve">, and this cost </w:t>
      </w:r>
      <w:r w:rsidR="006129B7" w:rsidRPr="00BE49CC">
        <w:rPr>
          <w:szCs w:val="22"/>
        </w:rPr>
        <w:t>cannot be charged to the State.</w:t>
      </w:r>
    </w:p>
    <w:p w14:paraId="0676790B" w14:textId="77777777" w:rsidR="00105912" w:rsidRPr="002C4984" w:rsidRDefault="00105912" w:rsidP="00141B5B">
      <w:pPr>
        <w:pStyle w:val="Heading2"/>
        <w:keepLines/>
        <w:spacing w:before="0"/>
      </w:pPr>
      <w:bookmarkStart w:id="142" w:name="_Toc305406697"/>
      <w:bookmarkStart w:id="143" w:name="_Toc305411118"/>
      <w:bookmarkStart w:id="144" w:name="_Toc208393422"/>
      <w:bookmarkStart w:id="145" w:name="_Toc219275123"/>
      <w:r w:rsidRPr="002C4984">
        <w:lastRenderedPageBreak/>
        <w:t>Software Application Development</w:t>
      </w:r>
      <w:bookmarkEnd w:id="142"/>
      <w:bookmarkEnd w:id="143"/>
      <w:bookmarkEnd w:id="144"/>
    </w:p>
    <w:p w14:paraId="695F4697" w14:textId="77777777" w:rsidR="00105912" w:rsidRPr="00325BB0" w:rsidRDefault="00105912" w:rsidP="00141B5B">
      <w:pPr>
        <w:keepLines/>
      </w:pPr>
      <w:r w:rsidRPr="00325BB0">
        <w:t>If this scope of work includes any software application development, including but not limited to databases, websites, models, or modeling tools, contractor shall utilize the following standard Application Architecture components in compatible versions:</w:t>
      </w:r>
    </w:p>
    <w:p w14:paraId="4DF6C7E6" w14:textId="77777777" w:rsidR="00A01907" w:rsidRDefault="00A01907">
      <w:pPr>
        <w:pStyle w:val="ListParagraph"/>
        <w:numPr>
          <w:ilvl w:val="0"/>
          <w:numId w:val="28"/>
        </w:numPr>
        <w:spacing w:after="0"/>
        <w:contextualSpacing w:val="0"/>
      </w:pPr>
      <w:r>
        <w:t>Microsoft ASP.NET framework version 4.6 or above</w:t>
      </w:r>
    </w:p>
    <w:p w14:paraId="0F5F9F05" w14:textId="77777777" w:rsidR="00A01907" w:rsidRDefault="00A01907">
      <w:pPr>
        <w:pStyle w:val="ListParagraph"/>
        <w:numPr>
          <w:ilvl w:val="0"/>
          <w:numId w:val="28"/>
        </w:numPr>
        <w:spacing w:after="0"/>
        <w:contextualSpacing w:val="0"/>
      </w:pPr>
      <w:r>
        <w:t>Microsoft ASP.NET MVC 5.0 or above</w:t>
      </w:r>
    </w:p>
    <w:p w14:paraId="62643BD6" w14:textId="77777777" w:rsidR="00A01907" w:rsidRDefault="00A01907">
      <w:pPr>
        <w:pStyle w:val="ListParagraph"/>
        <w:numPr>
          <w:ilvl w:val="0"/>
          <w:numId w:val="28"/>
        </w:numPr>
        <w:spacing w:after="0"/>
        <w:contextualSpacing w:val="0"/>
      </w:pPr>
      <w:r>
        <w:t>Microsoft ASP.Net Core 6.0 or above</w:t>
      </w:r>
    </w:p>
    <w:p w14:paraId="3A586359" w14:textId="77777777" w:rsidR="00A01907" w:rsidRDefault="00A01907">
      <w:pPr>
        <w:pStyle w:val="ListParagraph"/>
        <w:numPr>
          <w:ilvl w:val="0"/>
          <w:numId w:val="28"/>
        </w:numPr>
        <w:spacing w:after="0"/>
        <w:contextualSpacing w:val="0"/>
      </w:pPr>
      <w:r>
        <w:t>Microsoft Entity Framework 6.0 or above</w:t>
      </w:r>
    </w:p>
    <w:p w14:paraId="6BE828AB" w14:textId="77777777" w:rsidR="00A01907" w:rsidRDefault="00A01907">
      <w:pPr>
        <w:pStyle w:val="ListParagraph"/>
        <w:numPr>
          <w:ilvl w:val="0"/>
          <w:numId w:val="28"/>
        </w:numPr>
        <w:spacing w:after="0"/>
        <w:contextualSpacing w:val="0"/>
      </w:pPr>
      <w:r>
        <w:t>Microsoft Internet Information Services IIS 10.0 or above</w:t>
      </w:r>
    </w:p>
    <w:p w14:paraId="446D1212" w14:textId="77777777" w:rsidR="00A01907" w:rsidRDefault="00A01907">
      <w:pPr>
        <w:pStyle w:val="ListParagraph"/>
        <w:numPr>
          <w:ilvl w:val="0"/>
          <w:numId w:val="28"/>
        </w:numPr>
        <w:spacing w:after="0"/>
        <w:contextualSpacing w:val="0"/>
      </w:pPr>
      <w:r>
        <w:t>Microsoft SQL Server 2016 or above</w:t>
      </w:r>
    </w:p>
    <w:p w14:paraId="275B1063" w14:textId="77777777" w:rsidR="00A01907" w:rsidRDefault="00A01907">
      <w:pPr>
        <w:pStyle w:val="ListParagraph"/>
        <w:numPr>
          <w:ilvl w:val="0"/>
          <w:numId w:val="28"/>
        </w:numPr>
        <w:spacing w:after="0"/>
        <w:contextualSpacing w:val="0"/>
      </w:pPr>
      <w:r>
        <w:t>Microsoft SQL Reporting Services 2016 or above</w:t>
      </w:r>
    </w:p>
    <w:p w14:paraId="6B906341" w14:textId="77777777" w:rsidR="00A01907" w:rsidRDefault="00A01907">
      <w:pPr>
        <w:pStyle w:val="ListParagraph"/>
        <w:numPr>
          <w:ilvl w:val="0"/>
          <w:numId w:val="28"/>
        </w:numPr>
        <w:spacing w:after="0"/>
        <w:contextualSpacing w:val="0"/>
      </w:pPr>
      <w:r>
        <w:t>Visual Studio.NET 2019 or above</w:t>
      </w:r>
    </w:p>
    <w:p w14:paraId="1D3CA4C9" w14:textId="77777777" w:rsidR="00A01907" w:rsidRDefault="00A01907">
      <w:pPr>
        <w:pStyle w:val="ListParagraph"/>
        <w:numPr>
          <w:ilvl w:val="0"/>
          <w:numId w:val="28"/>
        </w:numPr>
        <w:spacing w:after="0"/>
        <w:contextualSpacing w:val="0"/>
      </w:pPr>
      <w:r>
        <w:t>Python, C# Programming Language with layered architectures (Presentation, Business logic, Data Access).</w:t>
      </w:r>
    </w:p>
    <w:p w14:paraId="3A8A6359" w14:textId="77777777" w:rsidR="00A01907" w:rsidRDefault="00A01907">
      <w:pPr>
        <w:pStyle w:val="ListParagraph"/>
        <w:numPr>
          <w:ilvl w:val="0"/>
          <w:numId w:val="28"/>
        </w:numPr>
        <w:spacing w:after="0"/>
        <w:contextualSpacing w:val="0"/>
      </w:pPr>
      <w:r>
        <w:t>MSSQL (Structured Query Language).</w:t>
      </w:r>
    </w:p>
    <w:p w14:paraId="6A122D3D" w14:textId="77777777" w:rsidR="00A01907" w:rsidRDefault="00A01907">
      <w:pPr>
        <w:pStyle w:val="ListParagraph"/>
        <w:numPr>
          <w:ilvl w:val="0"/>
          <w:numId w:val="28"/>
        </w:numPr>
        <w:spacing w:after="0"/>
        <w:contextualSpacing w:val="0"/>
      </w:pPr>
      <w:r>
        <w:t>Bootstrap 5.0 or above</w:t>
      </w:r>
    </w:p>
    <w:p w14:paraId="565E6A2E" w14:textId="77777777" w:rsidR="00A01907" w:rsidRDefault="00A01907">
      <w:pPr>
        <w:pStyle w:val="ListParagraph"/>
        <w:numPr>
          <w:ilvl w:val="0"/>
          <w:numId w:val="28"/>
        </w:numPr>
        <w:spacing w:after="0"/>
        <w:contextualSpacing w:val="0"/>
      </w:pPr>
      <w:r>
        <w:t>XML and JSON.</w:t>
      </w:r>
    </w:p>
    <w:p w14:paraId="7F1C4B90" w14:textId="77777777" w:rsidR="00A01907" w:rsidRDefault="00A01907">
      <w:pPr>
        <w:pStyle w:val="ListParagraph"/>
        <w:numPr>
          <w:ilvl w:val="0"/>
          <w:numId w:val="28"/>
        </w:numPr>
        <w:spacing w:after="0"/>
        <w:contextualSpacing w:val="0"/>
      </w:pPr>
      <w:r>
        <w:t xml:space="preserve">Telerik, Redgate, and Postman </w:t>
      </w:r>
    </w:p>
    <w:p w14:paraId="7B8BBFE1" w14:textId="0DC16E7C" w:rsidR="00A01907" w:rsidRDefault="00A01907">
      <w:pPr>
        <w:pStyle w:val="ListParagraph"/>
        <w:numPr>
          <w:ilvl w:val="0"/>
          <w:numId w:val="28"/>
        </w:numPr>
        <w:spacing w:after="0"/>
        <w:contextualSpacing w:val="0"/>
      </w:pPr>
      <w:r>
        <w:t>AWS, Snowflake and Salesforce</w:t>
      </w:r>
      <w:r w:rsidR="00A97DF4">
        <w:br/>
      </w:r>
    </w:p>
    <w:p w14:paraId="2EB40611" w14:textId="77777777" w:rsidR="00105912" w:rsidRPr="00325BB0" w:rsidRDefault="00105912" w:rsidP="00141B5B">
      <w:pPr>
        <w:keepLines/>
      </w:pPr>
      <w:r w:rsidRPr="00325BB0">
        <w:t>Any exceptions to the Electronic File Format requirements above must be approved in writing by the Energy Commission Information Technology Services Branch.</w:t>
      </w:r>
    </w:p>
    <w:p w14:paraId="28E73663" w14:textId="77777777" w:rsidR="00262215" w:rsidRPr="00D27857" w:rsidRDefault="00262215" w:rsidP="00141B5B">
      <w:pPr>
        <w:pStyle w:val="Heading2"/>
        <w:keepLines/>
        <w:spacing w:before="0"/>
      </w:pPr>
      <w:bookmarkStart w:id="146" w:name="_Toc208393423"/>
      <w:r w:rsidRPr="00D27857">
        <w:t>Printing Services</w:t>
      </w:r>
      <w:bookmarkEnd w:id="146"/>
    </w:p>
    <w:p w14:paraId="66A1919A" w14:textId="77777777" w:rsidR="00262215" w:rsidRPr="00EF4D0A" w:rsidRDefault="00262215" w:rsidP="00141B5B">
      <w:pPr>
        <w:keepLines/>
        <w:widowControl w:val="0"/>
      </w:pPr>
      <w:r w:rsidRPr="00BE49CC">
        <w:rPr>
          <w:szCs w:val="22"/>
        </w:rPr>
        <w:t xml:space="preserve">Per Management Memo 07-06, State Agencies must procure printing services through the Office of State Publishing (OSP).  Bidders shall not include printing services in their </w:t>
      </w:r>
      <w:r w:rsidR="00A962BD" w:rsidRPr="00BE49CC">
        <w:rPr>
          <w:szCs w:val="22"/>
        </w:rPr>
        <w:t>Bid</w:t>
      </w:r>
      <w:r w:rsidRPr="00BE49CC">
        <w:rPr>
          <w:szCs w:val="22"/>
        </w:rPr>
        <w:t>s</w:t>
      </w:r>
      <w:r w:rsidRPr="00EF4D0A">
        <w:t>.</w:t>
      </w:r>
    </w:p>
    <w:p w14:paraId="0918AA7B" w14:textId="77777777" w:rsidR="00082155" w:rsidRPr="00A226B1" w:rsidRDefault="00082155" w:rsidP="00141B5B">
      <w:pPr>
        <w:pStyle w:val="Heading2"/>
        <w:keepLines/>
        <w:spacing w:before="0"/>
      </w:pPr>
      <w:bookmarkStart w:id="147" w:name="_Toc208393424"/>
      <w:r w:rsidRPr="00A226B1">
        <w:t>Confidential Information</w:t>
      </w:r>
      <w:bookmarkEnd w:id="145"/>
      <w:bookmarkEnd w:id="147"/>
    </w:p>
    <w:p w14:paraId="5F83A470" w14:textId="77777777" w:rsidR="009A24DA" w:rsidRDefault="009A24DA" w:rsidP="00141B5B">
      <w:pPr>
        <w:keepLines/>
        <w:widowControl w:val="0"/>
        <w:rPr>
          <w:szCs w:val="22"/>
        </w:rPr>
      </w:pPr>
      <w:bookmarkStart w:id="148" w:name="_Toc64856821"/>
      <w:bookmarkStart w:id="149" w:name="_Toc219275124"/>
      <w:r w:rsidRPr="00A226B1">
        <w:rPr>
          <w:szCs w:val="22"/>
        </w:rPr>
        <w:t xml:space="preserve">The </w:t>
      </w:r>
      <w:r w:rsidR="00123E8E">
        <w:rPr>
          <w:szCs w:val="22"/>
        </w:rPr>
        <w:t xml:space="preserve">Energy </w:t>
      </w:r>
      <w:r w:rsidRPr="00A226B1">
        <w:rPr>
          <w:szCs w:val="22"/>
        </w:rPr>
        <w:t xml:space="preserve">Commission will not accept or retain any Bids that </w:t>
      </w:r>
      <w:r w:rsidR="007B1BBD">
        <w:rPr>
          <w:szCs w:val="22"/>
        </w:rPr>
        <w:t xml:space="preserve">contain confidential information or </w:t>
      </w:r>
      <w:r w:rsidRPr="00A226B1">
        <w:rPr>
          <w:szCs w:val="22"/>
        </w:rPr>
        <w:t xml:space="preserve">have any portion marked confidential. </w:t>
      </w:r>
    </w:p>
    <w:p w14:paraId="2D8C2B7A" w14:textId="77777777" w:rsidR="009371C5" w:rsidRPr="00D27857" w:rsidRDefault="009371C5" w:rsidP="00141B5B">
      <w:pPr>
        <w:pStyle w:val="Heading2"/>
        <w:keepLines/>
        <w:spacing w:before="0"/>
      </w:pPr>
      <w:bookmarkStart w:id="150" w:name="_Toc208393425"/>
      <w:r w:rsidRPr="00D27857">
        <w:t>Darfur Contracting Act of 2008</w:t>
      </w:r>
      <w:bookmarkEnd w:id="150"/>
    </w:p>
    <w:p w14:paraId="490E2CA9" w14:textId="77777777" w:rsidR="009371C5" w:rsidRPr="00BE49CC" w:rsidRDefault="009371C5" w:rsidP="00141B5B">
      <w:pPr>
        <w:keepLines/>
        <w:rPr>
          <w:szCs w:val="22"/>
        </w:rPr>
      </w:pPr>
      <w:r w:rsidRPr="00BE49CC">
        <w:rPr>
          <w:szCs w:val="22"/>
        </w:rPr>
        <w:t xml:space="preserve">Effective January 1, 2009, all </w:t>
      </w:r>
      <w:r w:rsidR="00B76637" w:rsidRPr="00BE49CC">
        <w:rPr>
          <w:szCs w:val="22"/>
        </w:rPr>
        <w:t xml:space="preserve">solicitations </w:t>
      </w:r>
      <w:r w:rsidRPr="00BE49CC">
        <w:rPr>
          <w:szCs w:val="22"/>
        </w:rPr>
        <w:t xml:space="preserve">must address the requirements of the Darfur Contracting Act of 2008 (Act).  (Public Contract Code sections 10475, </w:t>
      </w:r>
      <w:r w:rsidRPr="00BE49CC">
        <w:rPr>
          <w:i/>
          <w:szCs w:val="22"/>
        </w:rPr>
        <w:t>et</w:t>
      </w:r>
      <w:r w:rsidRPr="00BE49CC">
        <w:rPr>
          <w:szCs w:val="22"/>
        </w:rPr>
        <w:t xml:space="preserve"> </w:t>
      </w:r>
      <w:r w:rsidRPr="00BE49CC">
        <w:rPr>
          <w:i/>
          <w:szCs w:val="22"/>
        </w:rPr>
        <w:t>seq</w:t>
      </w:r>
      <w:r w:rsidRPr="00BE49CC">
        <w:rPr>
          <w:szCs w:val="22"/>
        </w:rPr>
        <w:t>.; Stats. 2008, Ch.</w:t>
      </w:r>
      <w:r w:rsidR="008F3328" w:rsidRPr="00BE49CC">
        <w:rPr>
          <w:szCs w:val="22"/>
        </w:rPr>
        <w:t xml:space="preserve"> 272</w:t>
      </w:r>
      <w:r w:rsidR="00F56EA1">
        <w:rPr>
          <w:szCs w:val="22"/>
        </w:rPr>
        <w:t>.</w:t>
      </w:r>
      <w:r w:rsidR="008F3328" w:rsidRPr="00BE49CC">
        <w:rPr>
          <w:szCs w:val="22"/>
        </w:rPr>
        <w:t>)</w:t>
      </w:r>
      <w:r w:rsidRPr="00BE49CC">
        <w:rPr>
          <w:szCs w:val="22"/>
        </w:rPr>
        <w:t xml:space="preserve">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13EC89E0" w14:textId="77777777" w:rsidR="009371C5" w:rsidRPr="00BE49CC" w:rsidRDefault="009371C5" w:rsidP="00141B5B">
      <w:pPr>
        <w:keepLines/>
        <w:rPr>
          <w:szCs w:val="22"/>
        </w:rPr>
      </w:pPr>
      <w:r w:rsidRPr="00BE49CC">
        <w:rPr>
          <w:szCs w:val="22"/>
        </w:rPr>
        <w:t xml:space="preserve">A scrutinized company is a company doing business in Sudan as defined in Public Contract Code section 10476.  Scrutinized companies are ineligible to, and cannot, bid on or submit a proposal for a contract with a </w:t>
      </w:r>
      <w:proofErr w:type="gramStart"/>
      <w:r w:rsidRPr="00BE49CC">
        <w:rPr>
          <w:szCs w:val="22"/>
        </w:rPr>
        <w:t>State</w:t>
      </w:r>
      <w:proofErr w:type="gramEnd"/>
      <w:r w:rsidRPr="00BE49CC">
        <w:rPr>
          <w:szCs w:val="22"/>
        </w:rPr>
        <w:t xml:space="preserve"> agency for goods or services.  (Public Contract Code section 10477(a)</w:t>
      </w:r>
      <w:r w:rsidR="00EA27AA">
        <w:rPr>
          <w:szCs w:val="22"/>
        </w:rPr>
        <w:t>.)</w:t>
      </w:r>
    </w:p>
    <w:p w14:paraId="2D1B4D3B" w14:textId="77777777" w:rsidR="009371C5" w:rsidRPr="00BE49CC" w:rsidRDefault="009371C5" w:rsidP="00141B5B">
      <w:pPr>
        <w:keepLines/>
        <w:rPr>
          <w:szCs w:val="22"/>
        </w:rPr>
      </w:pPr>
      <w:r w:rsidRPr="00BE49CC">
        <w:rPr>
          <w:szCs w:val="22"/>
        </w:rPr>
        <w:lastRenderedPageBreak/>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w:t>
      </w:r>
      <w:r w:rsidR="00CF6937">
        <w:rPr>
          <w:szCs w:val="22"/>
        </w:rPr>
        <w:t>B</w:t>
      </w:r>
      <w:r w:rsidRPr="00BE49CC">
        <w:rPr>
          <w:szCs w:val="22"/>
        </w:rPr>
        <w:t xml:space="preserve">id or proposal to a State agency.  </w:t>
      </w:r>
      <w:r w:rsidRPr="006B7D09">
        <w:rPr>
          <w:szCs w:val="22"/>
        </w:rPr>
        <w:t xml:space="preserve">(See # 1 on Attachment </w:t>
      </w:r>
      <w:r w:rsidR="00A717F0">
        <w:rPr>
          <w:szCs w:val="22"/>
        </w:rPr>
        <w:t>2</w:t>
      </w:r>
      <w:r w:rsidR="000E02B8" w:rsidRPr="006B7D09">
        <w:rPr>
          <w:szCs w:val="22"/>
        </w:rPr>
        <w:t>)</w:t>
      </w:r>
      <w:r w:rsidRPr="00BE49CC">
        <w:rPr>
          <w:szCs w:val="22"/>
        </w:rPr>
        <w:t xml:space="preserve">  </w:t>
      </w:r>
    </w:p>
    <w:p w14:paraId="4FB358ED" w14:textId="77777777" w:rsidR="009371C5" w:rsidRDefault="009371C5" w:rsidP="00141B5B">
      <w:pPr>
        <w:keepLines/>
        <w:rPr>
          <w:szCs w:val="22"/>
        </w:rPr>
      </w:pPr>
      <w:r w:rsidRPr="00BE49CC">
        <w:rPr>
          <w:szCs w:val="22"/>
        </w:rPr>
        <w:t xml:space="preserve">A scrutinized company may still, however, submit a </w:t>
      </w:r>
      <w:r w:rsidR="00CF6937">
        <w:rPr>
          <w:szCs w:val="22"/>
        </w:rPr>
        <w:t>B</w:t>
      </w:r>
      <w:r w:rsidRPr="00BE49CC">
        <w:rPr>
          <w:szCs w:val="22"/>
        </w:rPr>
        <w:t xml:space="preserve">id or proposal for a contract with a State agency for goods or services if the company first obtains permission from the Department of General Services (DGS) according to the criteria set forth in Public Contract Code section 10477(b).  </w:t>
      </w:r>
      <w:r w:rsidRPr="006B7D09">
        <w:rPr>
          <w:szCs w:val="22"/>
        </w:rPr>
        <w:t xml:space="preserve">(See # 2 on Attachment </w:t>
      </w:r>
      <w:r w:rsidR="00A717F0">
        <w:rPr>
          <w:szCs w:val="22"/>
        </w:rPr>
        <w:t>2</w:t>
      </w:r>
      <w:r w:rsidR="000E02B8" w:rsidRPr="006B7D09">
        <w:rPr>
          <w:szCs w:val="22"/>
        </w:rPr>
        <w:t>)</w:t>
      </w:r>
    </w:p>
    <w:p w14:paraId="42BEA734" w14:textId="77777777" w:rsidR="00BC0E6C" w:rsidRDefault="00BC0E6C" w:rsidP="00BC0E6C">
      <w:pPr>
        <w:pStyle w:val="Heading2"/>
      </w:pPr>
      <w:bookmarkStart w:id="151" w:name="_Toc208393426"/>
      <w:bookmarkStart w:id="152" w:name="_Toc490743613"/>
      <w:bookmarkStart w:id="153" w:name="_Toc219275127"/>
      <w:bookmarkEnd w:id="148"/>
      <w:bookmarkEnd w:id="149"/>
      <w:r w:rsidRPr="00054AA8">
        <w:t>Executive Ord</w:t>
      </w:r>
      <w:r>
        <w:t>er N-6-22 – Russia Sanctions</w:t>
      </w:r>
      <w:bookmarkEnd w:id="151"/>
    </w:p>
    <w:p w14:paraId="27214398" w14:textId="77777777" w:rsidR="00BC0E6C" w:rsidRPr="00054AA8" w:rsidRDefault="00BC0E6C" w:rsidP="00BC0E6C">
      <w:pPr>
        <w:rPr>
          <w:b/>
          <w:bCs/>
          <w:smallCaps/>
          <w:sz w:val="28"/>
          <w:szCs w:val="28"/>
        </w:rPr>
      </w:pPr>
      <w:r>
        <w:rPr>
          <w:rStyle w:val="markedcontent"/>
        </w:rPr>
        <w:t>On March 4, 2022, Governor Gavin Newsom issued Executive Order N-6-22 (the</w:t>
      </w:r>
      <w:r>
        <w:t xml:space="preserve"> </w:t>
      </w:r>
      <w:r>
        <w:rPr>
          <w:rStyle w:val="markedcontent"/>
        </w:rPr>
        <w:t>EO) regarding Economic Sanctions against Russia and Russian entities and</w:t>
      </w:r>
      <w:r>
        <w:t xml:space="preserve"> </w:t>
      </w:r>
      <w:r>
        <w:rPr>
          <w:rStyle w:val="markedcontent"/>
        </w:rPr>
        <w:t>individuals. “Economic Sanctions” refers to sanctions imposed by the U.S.</w:t>
      </w:r>
      <w:r>
        <w:t xml:space="preserve"> </w:t>
      </w:r>
      <w:r>
        <w:rPr>
          <w:rStyle w:val="markedcontent"/>
        </w:rPr>
        <w:t>government in response to Russia’s actions in Ukraine, as well as any sanctions</w:t>
      </w:r>
      <w:r>
        <w:t xml:space="preserve"> </w:t>
      </w:r>
      <w:r>
        <w:rPr>
          <w:rStyle w:val="markedcontent"/>
        </w:rPr>
        <w:t>imposed under state law. By submitting a bid or proposal, Contractor represents</w:t>
      </w:r>
      <w:r>
        <w:t xml:space="preserve"> </w:t>
      </w:r>
      <w:r>
        <w:rPr>
          <w:rStyle w:val="markedcontent"/>
        </w:rPr>
        <w:t>that it is not a target of Economic Sanctions. Should the State determine</w:t>
      </w:r>
      <w:r>
        <w:t xml:space="preserve"> </w:t>
      </w:r>
      <w:r>
        <w:rPr>
          <w:rStyle w:val="markedcontent"/>
        </w:rPr>
        <w:t>Contractor is a target of Economic Sanctions or is conducting prohibited</w:t>
      </w:r>
      <w:r>
        <w:t xml:space="preserve"> </w:t>
      </w:r>
      <w:r>
        <w:rPr>
          <w:rStyle w:val="markedcontent"/>
        </w:rPr>
        <w:t>transactions with sanctioned individuals or entities, that shall be grounds for</w:t>
      </w:r>
      <w:r>
        <w:t xml:space="preserve"> </w:t>
      </w:r>
      <w:r>
        <w:rPr>
          <w:rStyle w:val="markedcontent"/>
        </w:rPr>
        <w:t>rejection of the Contractor’s bid/proposal any time prior to contract execution, or,</w:t>
      </w:r>
      <w:r>
        <w:t xml:space="preserve"> </w:t>
      </w:r>
      <w:r>
        <w:rPr>
          <w:rStyle w:val="markedcontent"/>
        </w:rPr>
        <w:t>if determined after contract execution, shall be grounds for termination by the</w:t>
      </w:r>
      <w:r>
        <w:t xml:space="preserve"> </w:t>
      </w:r>
      <w:r>
        <w:rPr>
          <w:rStyle w:val="markedcontent"/>
        </w:rPr>
        <w:t>State.</w:t>
      </w:r>
    </w:p>
    <w:p w14:paraId="221A4A26" w14:textId="77777777" w:rsidR="00301024" w:rsidRPr="0099295D" w:rsidRDefault="00301024" w:rsidP="00301024">
      <w:pPr>
        <w:pStyle w:val="Heading2"/>
        <w:spacing w:before="240"/>
      </w:pPr>
      <w:bookmarkStart w:id="154" w:name="_Toc208393427"/>
      <w:r w:rsidRPr="0099295D">
        <w:t>California Civil Rights Laws</w:t>
      </w:r>
      <w:bookmarkEnd w:id="152"/>
      <w:bookmarkEnd w:id="154"/>
    </w:p>
    <w:p w14:paraId="371778C7" w14:textId="77777777" w:rsidR="00301024" w:rsidRPr="00F94147" w:rsidRDefault="00301024" w:rsidP="00301024">
      <w:pPr>
        <w:keepLines/>
        <w:tabs>
          <w:tab w:val="num" w:pos="720"/>
        </w:tabs>
      </w:pPr>
      <w:r w:rsidRPr="00F94147">
        <w:t xml:space="preserve">Prior to bidding on, submitting a proposal or executing a contract or renewal for a State of California contract for goods or services of $100,000 or more, a bidder or proposer must certify that it </w:t>
      </w:r>
      <w:proofErr w:type="gramStart"/>
      <w:r w:rsidRPr="00F94147">
        <w:t>is in compliance with</w:t>
      </w:r>
      <w:proofErr w:type="gramEnd"/>
      <w:r w:rsidRPr="00F94147">
        <w:t xml:space="preserve"> the Unruh Civil Rights Act (Section 51 of the Civil Code) and the Fair Employment and Housing Act (Section 12960 of the Government Code).  Additionally, if a vendor has an internal policy against a sovereign nation or peoples recognized by the United States government, the Contractor must certify that such policies are not used in violation of the Unruh Civil Rights Act (Section 51 of the Civil Code) or the Fair Employment and Housing Act (Section 12960 of the Government Code).  </w:t>
      </w:r>
    </w:p>
    <w:p w14:paraId="517DA413" w14:textId="560CEB9E" w:rsidR="00301024" w:rsidRPr="0099295D" w:rsidRDefault="00301024" w:rsidP="00301024">
      <w:pPr>
        <w:keepLines/>
        <w:tabs>
          <w:tab w:val="num" w:pos="720"/>
        </w:tabs>
      </w:pPr>
      <w:r w:rsidRPr="00F94147">
        <w:t xml:space="preserve">See </w:t>
      </w:r>
      <w:r w:rsidRPr="00120855">
        <w:t xml:space="preserve">Attachment </w:t>
      </w:r>
      <w:r w:rsidR="00615484" w:rsidRPr="00120855">
        <w:t>8</w:t>
      </w:r>
      <w:r w:rsidRPr="00120855">
        <w:rPr>
          <w:szCs w:val="22"/>
        </w:rPr>
        <w:t>.</w:t>
      </w:r>
      <w:r w:rsidRPr="00120855">
        <w:t xml:space="preserve">  </w:t>
      </w:r>
    </w:p>
    <w:p w14:paraId="730694D1" w14:textId="77777777" w:rsidR="000207EB" w:rsidRPr="00120855" w:rsidRDefault="000207EB" w:rsidP="003243A4">
      <w:pPr>
        <w:pStyle w:val="Heading2"/>
      </w:pPr>
      <w:bookmarkStart w:id="155" w:name="_Toc208393428"/>
      <w:bookmarkStart w:id="156" w:name="_Hlk167104873"/>
      <w:r w:rsidRPr="00120855">
        <w:t>Generative Artificial Intelligence</w:t>
      </w:r>
      <w:bookmarkEnd w:id="155"/>
    </w:p>
    <w:p w14:paraId="0B19EB57" w14:textId="714F703B" w:rsidR="00E445FA" w:rsidRDefault="00E445FA" w:rsidP="00E445FA">
      <w:pPr>
        <w:spacing w:after="0"/>
        <w:rPr>
          <w:szCs w:val="24"/>
        </w:rPr>
      </w:pPr>
      <w:r w:rsidRPr="00BF3A83">
        <w:rPr>
          <w:szCs w:val="24"/>
        </w:rPr>
        <w:t>The State of California seeks to realize the potential benefits of GenAI, through the development and deployment of GenAI tools, while balancing the risks of these new technologies.</w:t>
      </w:r>
      <w:r>
        <w:rPr>
          <w:szCs w:val="24"/>
        </w:rPr>
        <w:t xml:space="preserve"> </w:t>
      </w:r>
      <w:r w:rsidRPr="00BF3A83">
        <w:rPr>
          <w:szCs w:val="24"/>
        </w:rPr>
        <w:t>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BF3A83">
        <w:rPr>
          <w:szCs w:val="24"/>
        </w:rPr>
        <w:t>i</w:t>
      </w:r>
      <w:proofErr w:type="spellEnd"/>
      <w:r w:rsidRPr="00BF3A83">
        <w:rPr>
          <w:szCs w:val="24"/>
        </w:rPr>
        <w:t xml:space="preserve">) functionality of a State system, (ii) risk to the State, or (iii) Contract performance. For avoidance of doubt, the term “materially impacts” shall have the meaning set forth in State Administrative Manual (SAM) § 4986.2 Definitions for GenAI. </w:t>
      </w:r>
    </w:p>
    <w:p w14:paraId="227D0BC4" w14:textId="77777777" w:rsidR="00B7301A" w:rsidRPr="00BF3A83" w:rsidRDefault="00B7301A" w:rsidP="00E445FA">
      <w:pPr>
        <w:spacing w:after="0"/>
        <w:rPr>
          <w:szCs w:val="24"/>
        </w:rPr>
      </w:pPr>
    </w:p>
    <w:p w14:paraId="73DD2879" w14:textId="488D1061" w:rsidR="00E445FA" w:rsidRPr="00BF3A83" w:rsidRDefault="00E445FA" w:rsidP="00E445FA">
      <w:pPr>
        <w:spacing w:after="0"/>
        <w:rPr>
          <w:szCs w:val="24"/>
        </w:rPr>
      </w:pPr>
      <w:r w:rsidRPr="00BF3A83">
        <w:rPr>
          <w:szCs w:val="24"/>
        </w:rPr>
        <w:t>Failure to report GenAI to the State may result in disqualification. The State reserves the right to seek any and all relief to which it may be entitled to as a result of such non-disclosure.</w:t>
      </w:r>
      <w:r>
        <w:rPr>
          <w:szCs w:val="24"/>
        </w:rPr>
        <w:t xml:space="preserve"> </w:t>
      </w:r>
      <w:r w:rsidRPr="00BF3A83">
        <w:rPr>
          <w:szCs w:val="24"/>
        </w:rPr>
        <w:t xml:space="preserve">Upon notification by a Bidder / Offeror of GenAI as required, the State </w:t>
      </w:r>
      <w:r w:rsidRPr="00BF3A83">
        <w:rPr>
          <w:szCs w:val="24"/>
        </w:rPr>
        <w:lastRenderedPageBreak/>
        <w:t xml:space="preserve">reserves the right to incorporate GenAI Special Provisions into the final contract or reject bids/offers that present an unacceptable level of risk to the State. </w:t>
      </w:r>
    </w:p>
    <w:p w14:paraId="5842B78E" w14:textId="77777777" w:rsidR="00A4073F" w:rsidRDefault="00A4073F" w:rsidP="00E445FA">
      <w:pPr>
        <w:spacing w:after="0"/>
        <w:rPr>
          <w:szCs w:val="24"/>
        </w:rPr>
      </w:pPr>
    </w:p>
    <w:p w14:paraId="3530C893" w14:textId="3D935578" w:rsidR="000207EB" w:rsidRDefault="00E445FA" w:rsidP="00E445FA">
      <w:pPr>
        <w:spacing w:after="0"/>
        <w:rPr>
          <w:szCs w:val="24"/>
        </w:rPr>
      </w:pPr>
      <w:r w:rsidRPr="00BF3A83">
        <w:rPr>
          <w:szCs w:val="24"/>
        </w:rP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653ACAFC" w14:textId="77777777" w:rsidR="00FA7921" w:rsidRDefault="00FA7921" w:rsidP="00E445FA">
      <w:pPr>
        <w:spacing w:after="0"/>
      </w:pPr>
    </w:p>
    <w:p w14:paraId="122E37C9" w14:textId="77777777" w:rsidR="00FA7921" w:rsidRPr="000207EB" w:rsidRDefault="00FA7921" w:rsidP="00FA7921">
      <w:pPr>
        <w:shd w:val="clear" w:color="auto" w:fill="FFFFFF"/>
        <w:rPr>
          <w:color w:val="242424"/>
          <w:szCs w:val="24"/>
          <w:bdr w:val="none" w:sz="0" w:space="0" w:color="auto" w:frame="1"/>
        </w:rPr>
      </w:pPr>
      <w:r w:rsidRPr="000207EB">
        <w:rPr>
          <w:color w:val="242424"/>
          <w:szCs w:val="24"/>
          <w:bdr w:val="none" w:sz="0" w:space="0" w:color="auto" w:frame="1"/>
        </w:rPr>
        <w:t xml:space="preserve">The Energy Commission reserves the right to do all of the following: </w:t>
      </w:r>
    </w:p>
    <w:p w14:paraId="121ED7FD" w14:textId="77777777" w:rsidR="00FA7921" w:rsidRPr="000207EB"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Reject Proposals that present an unacceptable level of risk to the State.</w:t>
      </w:r>
    </w:p>
    <w:p w14:paraId="4450C0B4" w14:textId="77777777" w:rsidR="00FA7921" w:rsidRPr="000207EB"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 xml:space="preserve">Void any resulting Agreement that does not comply with these provisions. </w:t>
      </w:r>
    </w:p>
    <w:p w14:paraId="68FD9148" w14:textId="77777777" w:rsidR="00FA7921" w:rsidRPr="000207EB"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Seek any and all relief the Energy Commission may be entitled to as a result of such non-disclosure.</w:t>
      </w:r>
    </w:p>
    <w:p w14:paraId="62BB5377" w14:textId="77777777" w:rsidR="00FA7921" w:rsidRPr="00DB242F"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 xml:space="preserve">Incorporate GenAI special provisions into the final Agreement. </w:t>
      </w:r>
    </w:p>
    <w:p w14:paraId="073D2E11" w14:textId="77777777" w:rsidR="00DB242F" w:rsidRPr="00DB242F" w:rsidRDefault="00DB242F" w:rsidP="00DB242F">
      <w:pPr>
        <w:pStyle w:val="ListParagraph"/>
        <w:shd w:val="clear" w:color="auto" w:fill="FFFFFF"/>
        <w:spacing w:after="0"/>
        <w:rPr>
          <w:rFonts w:ascii="Segoe UI" w:hAnsi="Segoe UI" w:cs="Segoe UI"/>
          <w:color w:val="242424"/>
          <w:szCs w:val="24"/>
        </w:rPr>
      </w:pPr>
    </w:p>
    <w:p w14:paraId="730448AE" w14:textId="064719B2" w:rsidR="00DB242F" w:rsidRPr="00DB242F" w:rsidRDefault="00DB242F" w:rsidP="00DB242F">
      <w:pPr>
        <w:shd w:val="clear" w:color="auto" w:fill="FFFFFF"/>
        <w:spacing w:after="0"/>
        <w:rPr>
          <w:rFonts w:ascii="Segoe UI" w:hAnsi="Segoe UI" w:cs="Segoe UI"/>
          <w:b/>
          <w:bCs/>
          <w:color w:val="242424"/>
          <w:szCs w:val="24"/>
        </w:rPr>
      </w:pPr>
      <w:r w:rsidRPr="000207EB">
        <w:rPr>
          <w:bCs/>
          <w:szCs w:val="24"/>
        </w:rPr>
        <w:t>For purposes of these requirements, GenAI is defined as: “</w:t>
      </w:r>
      <w:r w:rsidR="00921864" w:rsidRPr="00ED0700">
        <w:rPr>
          <w:bCs/>
          <w:szCs w:val="24"/>
        </w:rPr>
        <w:t>An artificial intelligence system that can generate derived synthetic content, including text, images, video, and audio that emulates the structure and characteristics of the system's training data.” (See Govt. Code § 11549.64, SAM 4819.2 and any updates thereto.)</w:t>
      </w:r>
      <w:r w:rsidR="00921864" w:rsidRPr="000207EB">
        <w:rPr>
          <w:bCs/>
          <w:szCs w:val="24"/>
        </w:rPr>
        <w:t>”</w:t>
      </w:r>
    </w:p>
    <w:p w14:paraId="6DB7E673" w14:textId="77777777" w:rsidR="00FA7921" w:rsidRDefault="00FA7921" w:rsidP="00E445FA">
      <w:pPr>
        <w:spacing w:after="0"/>
        <w:rPr>
          <w:b/>
          <w:bCs/>
          <w:szCs w:val="24"/>
        </w:rPr>
      </w:pPr>
    </w:p>
    <w:p w14:paraId="0B10AD3B" w14:textId="77777777" w:rsidR="00082155" w:rsidRPr="00D27857" w:rsidRDefault="008800FB" w:rsidP="00141B5B">
      <w:pPr>
        <w:pStyle w:val="Heading2"/>
        <w:keepLines/>
        <w:spacing w:before="0"/>
      </w:pPr>
      <w:bookmarkStart w:id="157" w:name="_Toc208393429"/>
      <w:bookmarkEnd w:id="156"/>
      <w:r w:rsidRPr="00D27857">
        <w:t>IFB</w:t>
      </w:r>
      <w:r w:rsidR="00082155" w:rsidRPr="00D27857">
        <w:t xml:space="preserve"> Cancellation and Amendments</w:t>
      </w:r>
      <w:bookmarkEnd w:id="153"/>
      <w:bookmarkEnd w:id="157"/>
    </w:p>
    <w:p w14:paraId="4D1C45D8" w14:textId="77777777" w:rsidR="00082155" w:rsidRPr="00BE49CC" w:rsidRDefault="00082155" w:rsidP="00141B5B">
      <w:pPr>
        <w:keepNext/>
        <w:keepLines/>
        <w:widowControl w:val="0"/>
        <w:rPr>
          <w:szCs w:val="22"/>
        </w:rPr>
      </w:pPr>
      <w:r w:rsidRPr="00BE49CC">
        <w:rPr>
          <w:szCs w:val="22"/>
        </w:rPr>
        <w:t xml:space="preserve">If it is in the State’s best interest, the </w:t>
      </w:r>
      <w:r w:rsidR="00EA542B" w:rsidRPr="00BE49CC">
        <w:rPr>
          <w:szCs w:val="22"/>
        </w:rPr>
        <w:t xml:space="preserve">Energy </w:t>
      </w:r>
      <w:r w:rsidRPr="00BE49CC">
        <w:rPr>
          <w:szCs w:val="22"/>
        </w:rPr>
        <w:t>Commission reserves the right to do any of the following:</w:t>
      </w:r>
    </w:p>
    <w:p w14:paraId="47A2786A" w14:textId="77777777" w:rsidR="00D75AB5" w:rsidRPr="00BE49CC" w:rsidRDefault="00082155" w:rsidP="00141B5B">
      <w:pPr>
        <w:keepNext/>
        <w:keepLines/>
        <w:widowControl w:val="0"/>
        <w:numPr>
          <w:ilvl w:val="0"/>
          <w:numId w:val="6"/>
        </w:numPr>
        <w:ind w:left="1080"/>
        <w:rPr>
          <w:szCs w:val="22"/>
        </w:rPr>
      </w:pPr>
      <w:r w:rsidRPr="00BE49CC">
        <w:rPr>
          <w:szCs w:val="22"/>
        </w:rPr>
        <w:t xml:space="preserve">Cancel this </w:t>
      </w:r>
      <w:r w:rsidR="008800FB" w:rsidRPr="00BE49CC">
        <w:rPr>
          <w:szCs w:val="22"/>
        </w:rPr>
        <w:t>IFB</w:t>
      </w:r>
      <w:r w:rsidRPr="00BE49CC">
        <w:rPr>
          <w:szCs w:val="22"/>
        </w:rPr>
        <w:t>;</w:t>
      </w:r>
    </w:p>
    <w:p w14:paraId="57A4B33F" w14:textId="77777777" w:rsidR="00D75AB5" w:rsidRPr="00BE49CC" w:rsidRDefault="00082155" w:rsidP="00141B5B">
      <w:pPr>
        <w:keepNext/>
        <w:keepLines/>
        <w:widowControl w:val="0"/>
        <w:numPr>
          <w:ilvl w:val="0"/>
          <w:numId w:val="6"/>
        </w:numPr>
        <w:ind w:left="1080"/>
        <w:rPr>
          <w:szCs w:val="22"/>
        </w:rPr>
      </w:pPr>
      <w:r w:rsidRPr="00BE49CC">
        <w:rPr>
          <w:szCs w:val="22"/>
        </w:rPr>
        <w:t xml:space="preserve">Amend this </w:t>
      </w:r>
      <w:r w:rsidR="008800FB" w:rsidRPr="00BE49CC">
        <w:rPr>
          <w:szCs w:val="22"/>
        </w:rPr>
        <w:t>IFB</w:t>
      </w:r>
      <w:r w:rsidRPr="00BE49CC">
        <w:rPr>
          <w:szCs w:val="22"/>
        </w:rPr>
        <w:t xml:space="preserve"> as needed; or</w:t>
      </w:r>
    </w:p>
    <w:p w14:paraId="53EAEAD5" w14:textId="77777777" w:rsidR="00082155" w:rsidRPr="00BE49CC" w:rsidRDefault="00082155" w:rsidP="00141B5B">
      <w:pPr>
        <w:keepLines/>
        <w:widowControl w:val="0"/>
        <w:numPr>
          <w:ilvl w:val="0"/>
          <w:numId w:val="6"/>
        </w:numPr>
        <w:ind w:left="1080"/>
        <w:rPr>
          <w:szCs w:val="22"/>
        </w:rPr>
      </w:pPr>
      <w:r w:rsidRPr="00BE49CC">
        <w:rPr>
          <w:szCs w:val="22"/>
        </w:rPr>
        <w:t xml:space="preserve">Reject any or all </w:t>
      </w:r>
      <w:r w:rsidR="008800FB" w:rsidRPr="00BE49CC">
        <w:rPr>
          <w:szCs w:val="22"/>
        </w:rPr>
        <w:t>Bids</w:t>
      </w:r>
      <w:r w:rsidRPr="00BE49CC">
        <w:rPr>
          <w:szCs w:val="22"/>
        </w:rPr>
        <w:t xml:space="preserve"> received in response to</w:t>
      </w:r>
      <w:r w:rsidR="008800FB" w:rsidRPr="00BE49CC">
        <w:rPr>
          <w:szCs w:val="22"/>
        </w:rPr>
        <w:t xml:space="preserve"> this IFB</w:t>
      </w:r>
    </w:p>
    <w:p w14:paraId="3FB4B53A" w14:textId="77777777" w:rsidR="00082155" w:rsidRPr="00BE49CC" w:rsidRDefault="00082155" w:rsidP="00B85DC1">
      <w:pPr>
        <w:rPr>
          <w:szCs w:val="22"/>
        </w:rPr>
      </w:pPr>
      <w:r w:rsidRPr="00BE49CC">
        <w:rPr>
          <w:szCs w:val="22"/>
        </w:rPr>
        <w:t xml:space="preserve">If the </w:t>
      </w:r>
      <w:r w:rsidR="008800FB" w:rsidRPr="00BE49CC">
        <w:rPr>
          <w:szCs w:val="22"/>
        </w:rPr>
        <w:t>IFB</w:t>
      </w:r>
      <w:r w:rsidRPr="00BE49CC">
        <w:rPr>
          <w:szCs w:val="22"/>
        </w:rPr>
        <w:t xml:space="preserve"> is amended, the Energy Commission will send an addendum to all parties who </w:t>
      </w:r>
      <w:r w:rsidR="00B57C25">
        <w:rPr>
          <w:szCs w:val="22"/>
        </w:rPr>
        <w:t xml:space="preserve">received </w:t>
      </w:r>
      <w:r w:rsidRPr="00BE49CC">
        <w:rPr>
          <w:szCs w:val="22"/>
        </w:rPr>
        <w:t xml:space="preserve">the </w:t>
      </w:r>
      <w:r w:rsidR="008800FB" w:rsidRPr="00BE49CC">
        <w:rPr>
          <w:szCs w:val="22"/>
        </w:rPr>
        <w:t>IFB</w:t>
      </w:r>
      <w:r w:rsidRPr="00BE49CC">
        <w:rPr>
          <w:szCs w:val="22"/>
        </w:rPr>
        <w:t xml:space="preserve"> and will also post it on the Energy Commission’s Web Site </w:t>
      </w:r>
      <w:hyperlink r:id="rId44" w:history="1">
        <w:r w:rsidRPr="00BE49CC">
          <w:rPr>
            <w:rStyle w:val="Hyperlink"/>
            <w:szCs w:val="22"/>
          </w:rPr>
          <w:t>www.energy.ca.gov/contracts</w:t>
        </w:r>
      </w:hyperlink>
      <w:r w:rsidRPr="00BE49CC">
        <w:rPr>
          <w:szCs w:val="22"/>
        </w:rPr>
        <w:t xml:space="preserve"> and Department of General Services’ Web Site</w:t>
      </w:r>
      <w:r w:rsidR="00B85DC1">
        <w:rPr>
          <w:szCs w:val="22"/>
        </w:rPr>
        <w:t xml:space="preserve"> </w:t>
      </w:r>
      <w:hyperlink r:id="rId45" w:history="1">
        <w:r w:rsidR="00B85DC1" w:rsidRPr="00B85DC1">
          <w:rPr>
            <w:rStyle w:val="Hyperlink"/>
            <w:szCs w:val="22"/>
          </w:rPr>
          <w:t>https://caleprocure.ca.gov/pages/LPASearch/lpa-search.aspx</w:t>
        </w:r>
      </w:hyperlink>
      <w:r w:rsidR="00BA395F" w:rsidRPr="00BE49CC">
        <w:rPr>
          <w:szCs w:val="22"/>
        </w:rPr>
        <w:t>.</w:t>
      </w:r>
    </w:p>
    <w:p w14:paraId="5EF23B4C" w14:textId="77777777" w:rsidR="00082155" w:rsidRPr="00D27857" w:rsidRDefault="00082155" w:rsidP="00141B5B">
      <w:pPr>
        <w:pStyle w:val="Heading2"/>
        <w:keepLines/>
        <w:spacing w:before="0"/>
      </w:pPr>
      <w:bookmarkStart w:id="158" w:name="_Toc219275128"/>
      <w:bookmarkStart w:id="159" w:name="_Toc208393430"/>
      <w:r w:rsidRPr="00D27857">
        <w:t>Errors</w:t>
      </w:r>
      <w:bookmarkEnd w:id="158"/>
      <w:bookmarkEnd w:id="159"/>
    </w:p>
    <w:p w14:paraId="5F30AACF" w14:textId="77777777" w:rsidR="00082155" w:rsidRPr="00BE49CC" w:rsidRDefault="00082155" w:rsidP="00141B5B">
      <w:pPr>
        <w:keepLines/>
        <w:widowControl w:val="0"/>
        <w:rPr>
          <w:szCs w:val="22"/>
        </w:rPr>
      </w:pPr>
      <w:r w:rsidRPr="00BE49CC">
        <w:rPr>
          <w:szCs w:val="22"/>
        </w:rPr>
        <w:t xml:space="preserve">If a Bidder discovers any ambiguity, conflict, discrepancy, omission, or other error in the </w:t>
      </w:r>
      <w:r w:rsidR="00BA395F" w:rsidRPr="00BE49CC">
        <w:rPr>
          <w:szCs w:val="22"/>
        </w:rPr>
        <w:t>IFB</w:t>
      </w:r>
      <w:r w:rsidRPr="00BE49CC">
        <w:rPr>
          <w:szCs w:val="22"/>
        </w:rPr>
        <w:t xml:space="preserve">, the Bidder shall immediately notify the </w:t>
      </w:r>
      <w:r w:rsidR="00123E8E">
        <w:rPr>
          <w:szCs w:val="22"/>
        </w:rPr>
        <w:t xml:space="preserve">Energy </w:t>
      </w:r>
      <w:r w:rsidRPr="00BE49CC">
        <w:rPr>
          <w:szCs w:val="22"/>
        </w:rPr>
        <w:t xml:space="preserve">Commission of such error in writing and request modification or clarification of the document.  </w:t>
      </w:r>
      <w:r w:rsidR="007D2882" w:rsidRPr="00BE49CC">
        <w:rPr>
          <w:szCs w:val="22"/>
        </w:rPr>
        <w:t>Modifications or c</w:t>
      </w:r>
      <w:r w:rsidRPr="00BE49CC">
        <w:rPr>
          <w:szCs w:val="22"/>
        </w:rPr>
        <w:t xml:space="preserve">larifications will be given by written notice of all parties who </w:t>
      </w:r>
      <w:r w:rsidR="00B57C25">
        <w:rPr>
          <w:szCs w:val="22"/>
        </w:rPr>
        <w:t xml:space="preserve">received </w:t>
      </w:r>
      <w:r w:rsidRPr="00BE49CC">
        <w:rPr>
          <w:szCs w:val="22"/>
        </w:rPr>
        <w:t xml:space="preserve">the </w:t>
      </w:r>
      <w:r w:rsidR="00BA395F" w:rsidRPr="00BE49CC">
        <w:rPr>
          <w:szCs w:val="22"/>
        </w:rPr>
        <w:t>IFB</w:t>
      </w:r>
      <w:r w:rsidRPr="00BE49CC">
        <w:rPr>
          <w:szCs w:val="22"/>
        </w:rPr>
        <w:t xml:space="preserve">, without divulging the source of the request for clarification.  The </w:t>
      </w:r>
      <w:r w:rsidR="00123E8E">
        <w:rPr>
          <w:szCs w:val="22"/>
        </w:rPr>
        <w:t xml:space="preserve">Energy </w:t>
      </w:r>
      <w:r w:rsidRPr="00BE49CC">
        <w:rPr>
          <w:szCs w:val="22"/>
        </w:rPr>
        <w:t>Commission shall not be responsible for failure to correct errors.</w:t>
      </w:r>
    </w:p>
    <w:p w14:paraId="263A907A" w14:textId="77777777" w:rsidR="00082155" w:rsidRPr="00D27857" w:rsidRDefault="00B94C7C" w:rsidP="00141B5B">
      <w:pPr>
        <w:pStyle w:val="Heading2"/>
        <w:keepLines/>
        <w:spacing w:before="0"/>
      </w:pPr>
      <w:bookmarkStart w:id="160" w:name="_Toc217726138"/>
      <w:bookmarkStart w:id="161" w:name="_Toc219275131"/>
      <w:bookmarkStart w:id="162" w:name="_Toc208393431"/>
      <w:r w:rsidRPr="00D27857">
        <w:lastRenderedPageBreak/>
        <w:t xml:space="preserve">Modifying or </w:t>
      </w:r>
      <w:r w:rsidR="00082155" w:rsidRPr="00D27857">
        <w:t xml:space="preserve">Withdrawal of </w:t>
      </w:r>
      <w:bookmarkEnd w:id="160"/>
      <w:bookmarkEnd w:id="161"/>
      <w:r w:rsidR="00BA395F" w:rsidRPr="00D27857">
        <w:t>Bid</w:t>
      </w:r>
      <w:bookmarkEnd w:id="162"/>
    </w:p>
    <w:p w14:paraId="18D97788" w14:textId="1E894CD6" w:rsidR="00082155" w:rsidRPr="00BE49CC" w:rsidRDefault="00082155" w:rsidP="00141B5B">
      <w:pPr>
        <w:keepLines/>
        <w:widowControl w:val="0"/>
        <w:rPr>
          <w:szCs w:val="22"/>
        </w:rPr>
      </w:pPr>
      <w:r w:rsidRPr="00BE49CC">
        <w:rPr>
          <w:szCs w:val="22"/>
        </w:rPr>
        <w:t xml:space="preserve">A Bidder may, by letter to the Contact Person at the </w:t>
      </w:r>
      <w:r w:rsidR="009156DD" w:rsidRPr="00BE49CC">
        <w:rPr>
          <w:szCs w:val="22"/>
        </w:rPr>
        <w:t xml:space="preserve">Energy </w:t>
      </w:r>
      <w:r w:rsidRPr="00BE49CC">
        <w:rPr>
          <w:szCs w:val="22"/>
        </w:rPr>
        <w:t xml:space="preserve">Commission, withdraw or modify a submitted </w:t>
      </w:r>
      <w:r w:rsidR="00FC47A1" w:rsidRPr="00BE49CC">
        <w:rPr>
          <w:szCs w:val="22"/>
        </w:rPr>
        <w:t>Bid</w:t>
      </w:r>
      <w:r w:rsidRPr="00BE49CC">
        <w:rPr>
          <w:szCs w:val="22"/>
        </w:rPr>
        <w:t xml:space="preserve"> before </w:t>
      </w:r>
      <w:r w:rsidR="009156DD" w:rsidRPr="00BE49CC">
        <w:rPr>
          <w:szCs w:val="22"/>
        </w:rPr>
        <w:t xml:space="preserve">the deadline to submit </w:t>
      </w:r>
      <w:r w:rsidR="00FC47A1" w:rsidRPr="00BE49CC">
        <w:rPr>
          <w:szCs w:val="22"/>
        </w:rPr>
        <w:t>Bids</w:t>
      </w:r>
      <w:r w:rsidRPr="00BE49CC">
        <w:rPr>
          <w:szCs w:val="22"/>
        </w:rPr>
        <w:t xml:space="preserve">.  </w:t>
      </w:r>
      <w:r w:rsidR="00FC47A1" w:rsidRPr="00BE49CC">
        <w:rPr>
          <w:szCs w:val="22"/>
        </w:rPr>
        <w:t>Bids</w:t>
      </w:r>
      <w:r w:rsidRPr="00BE49CC">
        <w:rPr>
          <w:szCs w:val="22"/>
        </w:rPr>
        <w:t xml:space="preserve"> cannot be changed after that date and time</w:t>
      </w:r>
      <w:r w:rsidR="009474A2">
        <w:rPr>
          <w:szCs w:val="22"/>
        </w:rPr>
        <w:t xml:space="preserve">, but a </w:t>
      </w:r>
      <w:r w:rsidR="00CF6937">
        <w:rPr>
          <w:szCs w:val="22"/>
        </w:rPr>
        <w:t>B</w:t>
      </w:r>
      <w:r w:rsidR="009474A2">
        <w:rPr>
          <w:szCs w:val="22"/>
        </w:rPr>
        <w:t>id may still be withdrawn</w:t>
      </w:r>
      <w:r w:rsidRPr="00BE49CC">
        <w:rPr>
          <w:szCs w:val="22"/>
        </w:rPr>
        <w:t xml:space="preserve">.  A </w:t>
      </w:r>
      <w:r w:rsidR="00FC47A1" w:rsidRPr="00BE49CC">
        <w:rPr>
          <w:szCs w:val="22"/>
        </w:rPr>
        <w:t>Bid</w:t>
      </w:r>
      <w:r w:rsidRPr="00BE49CC">
        <w:rPr>
          <w:szCs w:val="22"/>
        </w:rPr>
        <w:t xml:space="preserve"> cannot be “timed” to expire on a specific date.  For example, a statement such as the following is non-responsive to the </w:t>
      </w:r>
      <w:r w:rsidR="00FC47A1" w:rsidRPr="00BE49CC">
        <w:rPr>
          <w:szCs w:val="22"/>
        </w:rPr>
        <w:t>IFB</w:t>
      </w:r>
      <w:r w:rsidRPr="00BE49CC">
        <w:rPr>
          <w:szCs w:val="22"/>
        </w:rPr>
        <w:t xml:space="preserve">: “This cost estimate </w:t>
      </w:r>
      <w:r w:rsidR="00FC47A1" w:rsidRPr="00BE49CC">
        <w:rPr>
          <w:szCs w:val="22"/>
        </w:rPr>
        <w:t>is</w:t>
      </w:r>
      <w:r w:rsidRPr="00BE49CC">
        <w:rPr>
          <w:szCs w:val="22"/>
        </w:rPr>
        <w:t xml:space="preserve"> valid for 60 days.”</w:t>
      </w:r>
    </w:p>
    <w:p w14:paraId="2F960F67" w14:textId="77777777" w:rsidR="00082155" w:rsidRPr="00D27857" w:rsidRDefault="00B94C7C" w:rsidP="00141B5B">
      <w:pPr>
        <w:pStyle w:val="Heading2"/>
        <w:keepLines/>
        <w:spacing w:before="0"/>
      </w:pPr>
      <w:bookmarkStart w:id="163" w:name="_Toc218497730"/>
      <w:bookmarkStart w:id="164" w:name="_Toc219275132"/>
      <w:bookmarkStart w:id="165" w:name="_Toc208393432"/>
      <w:r w:rsidRPr="00D27857">
        <w:t>Immaterial Defect</w:t>
      </w:r>
      <w:bookmarkEnd w:id="163"/>
      <w:bookmarkEnd w:id="164"/>
      <w:bookmarkEnd w:id="165"/>
    </w:p>
    <w:p w14:paraId="457E08CD" w14:textId="77777777" w:rsidR="00B94C7C" w:rsidRPr="00C92519" w:rsidRDefault="00B94C7C" w:rsidP="00141B5B">
      <w:pPr>
        <w:keepLines/>
        <w:widowControl w:val="0"/>
        <w:rPr>
          <w:szCs w:val="22"/>
        </w:rPr>
      </w:pPr>
      <w:r w:rsidRPr="00C92519">
        <w:rPr>
          <w:szCs w:val="22"/>
        </w:rPr>
        <w:t xml:space="preserve">The Energy Commission may waive any immaterial defect or deviation contained in a </w:t>
      </w:r>
      <w:r w:rsidR="00D76B84" w:rsidRPr="00C92519">
        <w:rPr>
          <w:szCs w:val="22"/>
        </w:rPr>
        <w:t>B</w:t>
      </w:r>
      <w:r w:rsidR="00FC47A1" w:rsidRPr="00C92519">
        <w:rPr>
          <w:szCs w:val="22"/>
        </w:rPr>
        <w:t>id</w:t>
      </w:r>
      <w:r w:rsidRPr="00C92519">
        <w:rPr>
          <w:szCs w:val="22"/>
        </w:rPr>
        <w:t xml:space="preserve">.  The Energy Commission’s waiver shall in no way modify the </w:t>
      </w:r>
      <w:r w:rsidR="00D76B84" w:rsidRPr="00C92519">
        <w:rPr>
          <w:szCs w:val="22"/>
        </w:rPr>
        <w:t>Bid</w:t>
      </w:r>
      <w:r w:rsidRPr="00C92519">
        <w:rPr>
          <w:szCs w:val="22"/>
        </w:rPr>
        <w:t xml:space="preserve"> or excuse the successful Bidder from full compliance.</w:t>
      </w:r>
    </w:p>
    <w:p w14:paraId="55E9D33A" w14:textId="77777777" w:rsidR="00082155" w:rsidRDefault="00082155" w:rsidP="00141B5B">
      <w:pPr>
        <w:pStyle w:val="Heading2"/>
        <w:keepLines/>
        <w:spacing w:before="0"/>
      </w:pPr>
      <w:bookmarkStart w:id="166" w:name="_Toc507398646"/>
      <w:bookmarkStart w:id="167" w:name="_Toc217726139"/>
      <w:bookmarkStart w:id="168" w:name="_Toc219275133"/>
      <w:bookmarkStart w:id="169" w:name="_Toc208393433"/>
      <w:r w:rsidRPr="00D27857">
        <w:t>Disposition of Bidder’s Documents</w:t>
      </w:r>
      <w:bookmarkEnd w:id="166"/>
      <w:bookmarkEnd w:id="167"/>
      <w:bookmarkEnd w:id="168"/>
      <w:bookmarkEnd w:id="169"/>
    </w:p>
    <w:p w14:paraId="6BE21233" w14:textId="77777777" w:rsidR="00492E8C" w:rsidRPr="00492E8C" w:rsidRDefault="00492E8C" w:rsidP="00492E8C">
      <w:pPr>
        <w:pStyle w:val="Heading3"/>
        <w:rPr>
          <w:b w:val="0"/>
        </w:rPr>
      </w:pPr>
      <w:r w:rsidRPr="00492E8C">
        <w:rPr>
          <w:b w:val="0"/>
        </w:rPr>
        <w:t xml:space="preserve">On the submission date, all </w:t>
      </w:r>
      <w:r w:rsidR="00FA5FA4">
        <w:rPr>
          <w:b w:val="0"/>
        </w:rPr>
        <w:t xml:space="preserve">Bids </w:t>
      </w:r>
      <w:r w:rsidRPr="00492E8C">
        <w:rPr>
          <w:b w:val="0"/>
        </w:rPr>
        <w:t xml:space="preserve">and related material submitted in response to this </w:t>
      </w:r>
      <w:r w:rsidR="00FA5FA4">
        <w:rPr>
          <w:b w:val="0"/>
        </w:rPr>
        <w:t>IFB</w:t>
      </w:r>
      <w:r w:rsidRPr="00492E8C">
        <w:rPr>
          <w:b w:val="0"/>
        </w:rPr>
        <w:t xml:space="preserve"> become the property of the State.  After the Notice of Proposed Award is posted, all </w:t>
      </w:r>
      <w:r w:rsidR="00FA5FA4">
        <w:rPr>
          <w:b w:val="0"/>
        </w:rPr>
        <w:t>Bids</w:t>
      </w:r>
      <w:r w:rsidRPr="00492E8C">
        <w:rPr>
          <w:b w:val="0"/>
        </w:rPr>
        <w:t xml:space="preserve"> and related materials become public records.  In addition, all evaluation sheets become public records after the Notice of Proposed Award is posted.  </w:t>
      </w:r>
    </w:p>
    <w:p w14:paraId="4FF87E15" w14:textId="77777777" w:rsidR="00082155" w:rsidRPr="00D27857" w:rsidRDefault="00082155" w:rsidP="00141B5B">
      <w:pPr>
        <w:pStyle w:val="Heading2"/>
        <w:keepLines/>
        <w:spacing w:before="0"/>
      </w:pPr>
      <w:bookmarkStart w:id="170" w:name="_Toc507398650"/>
      <w:bookmarkStart w:id="171" w:name="_Toc217726141"/>
      <w:bookmarkStart w:id="172" w:name="_Toc219275134"/>
      <w:bookmarkStart w:id="173" w:name="_Toc208393434"/>
      <w:r w:rsidRPr="00D27857">
        <w:t>Bidders’ Admonishment</w:t>
      </w:r>
      <w:bookmarkEnd w:id="170"/>
      <w:bookmarkEnd w:id="171"/>
      <w:bookmarkEnd w:id="172"/>
      <w:bookmarkEnd w:id="173"/>
    </w:p>
    <w:p w14:paraId="1812DBF8" w14:textId="77777777" w:rsidR="00082155" w:rsidRDefault="006837CC" w:rsidP="00141B5B">
      <w:pPr>
        <w:keepLines/>
        <w:widowControl w:val="0"/>
        <w:rPr>
          <w:szCs w:val="22"/>
        </w:rPr>
      </w:pPr>
      <w:r w:rsidRPr="00BE49CC">
        <w:rPr>
          <w:szCs w:val="22"/>
        </w:rPr>
        <w:t>This IFB</w:t>
      </w:r>
      <w:r w:rsidR="00082155" w:rsidRPr="00BE49CC">
        <w:rPr>
          <w:szCs w:val="22"/>
        </w:rPr>
        <w:t xml:space="preserve"> contains the instructions governing the requirements for a firm quotation to be submitted by interested Bidders, the format in which the information is to be submitted, the material to be included, the requirements </w:t>
      </w:r>
      <w:r w:rsidR="00492E8C">
        <w:rPr>
          <w:szCs w:val="22"/>
        </w:rPr>
        <w:t>that</w:t>
      </w:r>
      <w:r w:rsidR="00082155" w:rsidRPr="00BE49CC">
        <w:rPr>
          <w:szCs w:val="22"/>
        </w:rPr>
        <w:t xml:space="preserve"> must be met to be eligible for consideration, and Bidder responsibilities.  Bidders must take the responsibility to carefully read the entire </w:t>
      </w:r>
      <w:r w:rsidRPr="00BE49CC">
        <w:rPr>
          <w:szCs w:val="22"/>
        </w:rPr>
        <w:t>IFB</w:t>
      </w:r>
      <w:r w:rsidR="00082155" w:rsidRPr="00BE49CC">
        <w:rPr>
          <w:szCs w:val="22"/>
        </w:rPr>
        <w:t xml:space="preserve">, ask appropriate questions in a timely manner, submit all required responses in a complete manner by the required date and time, make sure that all procedures and requirements of the </w:t>
      </w:r>
      <w:r w:rsidRPr="00BE49CC">
        <w:rPr>
          <w:szCs w:val="22"/>
        </w:rPr>
        <w:t>IFB</w:t>
      </w:r>
      <w:r w:rsidR="00082155" w:rsidRPr="00BE49CC">
        <w:rPr>
          <w:szCs w:val="22"/>
        </w:rPr>
        <w:t xml:space="preserve"> are followed and appropriately addressed, and carefully reread the entire </w:t>
      </w:r>
      <w:r w:rsidRPr="00BE49CC">
        <w:rPr>
          <w:szCs w:val="22"/>
        </w:rPr>
        <w:t>IFB</w:t>
      </w:r>
      <w:r w:rsidR="00082155" w:rsidRPr="00BE49CC">
        <w:rPr>
          <w:szCs w:val="22"/>
        </w:rPr>
        <w:t xml:space="preserve"> before submitting a </w:t>
      </w:r>
      <w:r w:rsidR="000617B4" w:rsidRPr="00BE49CC">
        <w:rPr>
          <w:szCs w:val="22"/>
        </w:rPr>
        <w:t>B</w:t>
      </w:r>
      <w:r w:rsidRPr="00BE49CC">
        <w:rPr>
          <w:szCs w:val="22"/>
        </w:rPr>
        <w:t>id</w:t>
      </w:r>
      <w:r w:rsidR="00082155" w:rsidRPr="00BE49CC">
        <w:rPr>
          <w:szCs w:val="22"/>
        </w:rPr>
        <w:t>.</w:t>
      </w:r>
    </w:p>
    <w:p w14:paraId="0108C644" w14:textId="02428D7B" w:rsidR="00082155" w:rsidRPr="00D27857" w:rsidRDefault="00082155" w:rsidP="00141B5B">
      <w:pPr>
        <w:pStyle w:val="Heading2"/>
        <w:keepLines/>
        <w:spacing w:before="0"/>
      </w:pPr>
      <w:bookmarkStart w:id="174" w:name="_Toc507398652"/>
      <w:bookmarkStart w:id="175" w:name="_Toc217726143"/>
      <w:bookmarkStart w:id="176" w:name="_Toc219275136"/>
      <w:bookmarkStart w:id="177" w:name="_Toc208393435"/>
      <w:r w:rsidRPr="00D27857">
        <w:t>Protest Procedures</w:t>
      </w:r>
      <w:bookmarkEnd w:id="174"/>
      <w:bookmarkEnd w:id="175"/>
      <w:bookmarkEnd w:id="176"/>
      <w:bookmarkEnd w:id="177"/>
    </w:p>
    <w:p w14:paraId="1D1917EC" w14:textId="6A0606AE" w:rsidR="00082155" w:rsidRPr="00BE49CC" w:rsidRDefault="00082155" w:rsidP="00141B5B">
      <w:pPr>
        <w:keepLines/>
        <w:widowControl w:val="0"/>
        <w:rPr>
          <w:szCs w:val="22"/>
        </w:rPr>
      </w:pPr>
      <w:r w:rsidRPr="00BE49CC">
        <w:rPr>
          <w:szCs w:val="22"/>
        </w:rPr>
        <w:t>A Bidder may file a protest against the proposed awarding of a contract.  Once a protest has been filed, contracts will not be awarded until either the protest is withdrawn, or the</w:t>
      </w:r>
      <w:r w:rsidR="00123E8E">
        <w:rPr>
          <w:szCs w:val="22"/>
        </w:rPr>
        <w:t xml:space="preserve"> Energy</w:t>
      </w:r>
      <w:r w:rsidRPr="00BE49CC">
        <w:rPr>
          <w:szCs w:val="22"/>
        </w:rPr>
        <w:t xml:space="preserve"> Commission cancels the </w:t>
      </w:r>
      <w:r w:rsidR="00AD08F0" w:rsidRPr="00BE49CC">
        <w:rPr>
          <w:szCs w:val="22"/>
        </w:rPr>
        <w:t>IFB</w:t>
      </w:r>
      <w:r w:rsidRPr="00BE49CC">
        <w:rPr>
          <w:szCs w:val="22"/>
        </w:rPr>
        <w:t>, or the Department of General Services decides the matter.</w:t>
      </w:r>
    </w:p>
    <w:p w14:paraId="50D0E45F" w14:textId="6B27AC47" w:rsidR="00082155" w:rsidRPr="00BE49CC" w:rsidRDefault="00082155" w:rsidP="00141B5B">
      <w:pPr>
        <w:keepNext/>
        <w:keepLines/>
        <w:widowControl w:val="0"/>
        <w:rPr>
          <w:szCs w:val="22"/>
        </w:rPr>
      </w:pPr>
      <w:r w:rsidRPr="00BE49CC">
        <w:rPr>
          <w:szCs w:val="22"/>
        </w:rPr>
        <w:t>Please note the following:</w:t>
      </w:r>
    </w:p>
    <w:p w14:paraId="231F6661" w14:textId="35932602" w:rsidR="00082155" w:rsidRPr="00BE49CC" w:rsidRDefault="00082155" w:rsidP="00141B5B">
      <w:pPr>
        <w:keepLines/>
        <w:widowControl w:val="0"/>
        <w:numPr>
          <w:ilvl w:val="0"/>
          <w:numId w:val="7"/>
        </w:numPr>
        <w:ind w:hanging="720"/>
        <w:rPr>
          <w:szCs w:val="22"/>
        </w:rPr>
      </w:pPr>
      <w:r w:rsidRPr="00BE49CC">
        <w:rPr>
          <w:szCs w:val="22"/>
        </w:rPr>
        <w:t>Protests are limited to the grounds contained in the California Public Contract Code Section 10345.</w:t>
      </w:r>
    </w:p>
    <w:p w14:paraId="2978E72A" w14:textId="1A3EDCF9" w:rsidR="00082155" w:rsidRPr="00BE49CC" w:rsidRDefault="00082155" w:rsidP="00141B5B">
      <w:pPr>
        <w:keepLines/>
        <w:widowControl w:val="0"/>
        <w:numPr>
          <w:ilvl w:val="0"/>
          <w:numId w:val="7"/>
        </w:numPr>
        <w:ind w:hanging="720"/>
        <w:rPr>
          <w:szCs w:val="22"/>
        </w:rPr>
      </w:pPr>
      <w:r w:rsidRPr="00BE49CC">
        <w:rPr>
          <w:szCs w:val="22"/>
        </w:rPr>
        <w:t xml:space="preserve">During the five </w:t>
      </w:r>
      <w:r w:rsidRPr="006608F6">
        <w:rPr>
          <w:b/>
          <w:szCs w:val="22"/>
          <w:u w:val="single"/>
        </w:rPr>
        <w:t>working</w:t>
      </w:r>
      <w:r w:rsidRPr="00BE49CC">
        <w:rPr>
          <w:szCs w:val="22"/>
        </w:rPr>
        <w:t xml:space="preserve"> days that the Notice of Proposed Award (NOPA) is posted, protests must be filed with the DGS Legal Office and the </w:t>
      </w:r>
      <w:r w:rsidR="00123E8E">
        <w:rPr>
          <w:szCs w:val="22"/>
        </w:rPr>
        <w:t xml:space="preserve">Energy </w:t>
      </w:r>
      <w:r w:rsidRPr="00BE49CC">
        <w:rPr>
          <w:szCs w:val="22"/>
        </w:rPr>
        <w:t>Commission Contracts Office.</w:t>
      </w:r>
    </w:p>
    <w:p w14:paraId="585E5ADC" w14:textId="182EB172" w:rsidR="00082155" w:rsidRPr="00BE49CC" w:rsidRDefault="00082155" w:rsidP="00141B5B">
      <w:pPr>
        <w:keepLines/>
        <w:widowControl w:val="0"/>
        <w:numPr>
          <w:ilvl w:val="0"/>
          <w:numId w:val="7"/>
        </w:numPr>
        <w:ind w:hanging="720"/>
        <w:rPr>
          <w:szCs w:val="22"/>
        </w:rPr>
      </w:pPr>
      <w:r w:rsidRPr="00BE49CC">
        <w:rPr>
          <w:szCs w:val="22"/>
        </w:rPr>
        <w:t>Within five</w:t>
      </w:r>
      <w:r w:rsidR="006608F6">
        <w:rPr>
          <w:szCs w:val="22"/>
        </w:rPr>
        <w:t xml:space="preserve"> </w:t>
      </w:r>
      <w:r w:rsidR="006608F6" w:rsidRPr="006608F6">
        <w:rPr>
          <w:b/>
          <w:szCs w:val="22"/>
          <w:u w:val="single"/>
        </w:rPr>
        <w:t>calendar</w:t>
      </w:r>
      <w:r w:rsidRPr="00BE49CC">
        <w:rPr>
          <w:szCs w:val="22"/>
        </w:rPr>
        <w:t xml:space="preserve"> days after filing the protest, the protesting Bidder must file with the DGS and the </w:t>
      </w:r>
      <w:r w:rsidR="00123E8E">
        <w:rPr>
          <w:szCs w:val="22"/>
        </w:rPr>
        <w:t xml:space="preserve">Energy </w:t>
      </w:r>
      <w:r w:rsidRPr="00BE49CC">
        <w:rPr>
          <w:szCs w:val="22"/>
        </w:rPr>
        <w:t>Commission Contracts Office a full and complete written statement specifying the grounds for the protest.</w:t>
      </w:r>
    </w:p>
    <w:p w14:paraId="20E8A828" w14:textId="5D924D2A" w:rsidR="00082155" w:rsidRPr="00BE49CC" w:rsidRDefault="00082155" w:rsidP="00141B5B">
      <w:pPr>
        <w:keepLines/>
        <w:widowControl w:val="0"/>
        <w:numPr>
          <w:ilvl w:val="0"/>
          <w:numId w:val="7"/>
        </w:numPr>
        <w:ind w:hanging="720"/>
        <w:rPr>
          <w:szCs w:val="22"/>
        </w:rPr>
      </w:pPr>
      <w:r w:rsidRPr="00BE49CC">
        <w:rPr>
          <w:szCs w:val="22"/>
        </w:rPr>
        <w:lastRenderedPageBreak/>
        <w:t xml:space="preserve">If the protest is not withdrawn or the solicitation is not canceled, DGS will decide the matter.  There may be a formal hearing conducted by a DGS hearing officer or there may be briefs prepared by the Bidder and the </w:t>
      </w:r>
      <w:r w:rsidR="00123E8E">
        <w:rPr>
          <w:szCs w:val="22"/>
        </w:rPr>
        <w:t xml:space="preserve">Energy </w:t>
      </w:r>
      <w:r w:rsidRPr="00BE49CC">
        <w:rPr>
          <w:szCs w:val="22"/>
        </w:rPr>
        <w:t>Commission for the DGS hearing officer consideration.</w:t>
      </w:r>
    </w:p>
    <w:p w14:paraId="754C7D4C" w14:textId="77777777" w:rsidR="007D2882" w:rsidRPr="00D27857" w:rsidRDefault="007D2882" w:rsidP="00141B5B">
      <w:pPr>
        <w:pStyle w:val="Heading2"/>
        <w:keepLines/>
        <w:spacing w:before="0"/>
      </w:pPr>
      <w:bookmarkStart w:id="178" w:name="_Toc507398642"/>
      <w:bookmarkStart w:id="179" w:name="_Toc217726137"/>
      <w:bookmarkStart w:id="180" w:name="_Toc219275137"/>
      <w:bookmarkStart w:id="181" w:name="_Toc208393436"/>
      <w:r w:rsidRPr="00D27857">
        <w:t>Agreement Requirement</w:t>
      </w:r>
      <w:bookmarkEnd w:id="178"/>
      <w:bookmarkEnd w:id="179"/>
      <w:bookmarkEnd w:id="180"/>
      <w:r w:rsidR="00F92CDD" w:rsidRPr="00D27857">
        <w:t>s</w:t>
      </w:r>
      <w:bookmarkEnd w:id="181"/>
    </w:p>
    <w:p w14:paraId="6C4D960A" w14:textId="77777777" w:rsidR="00A40E01" w:rsidRPr="00BE49CC" w:rsidRDefault="007D2882" w:rsidP="00141B5B">
      <w:pPr>
        <w:keepLines/>
        <w:widowControl w:val="0"/>
        <w:rPr>
          <w:szCs w:val="22"/>
        </w:rPr>
      </w:pPr>
      <w:r w:rsidRPr="00BE49CC">
        <w:rPr>
          <w:szCs w:val="22"/>
        </w:rPr>
        <w:t xml:space="preserve">The content of this </w:t>
      </w:r>
      <w:r w:rsidR="00B64CA8" w:rsidRPr="00BE49CC">
        <w:rPr>
          <w:szCs w:val="22"/>
        </w:rPr>
        <w:t>IFB</w:t>
      </w:r>
      <w:r w:rsidRPr="00BE49CC">
        <w:rPr>
          <w:szCs w:val="22"/>
        </w:rPr>
        <w:t xml:space="preserve"> shall be incorporated by reference into the final contract. See the Agreement terms and condit</w:t>
      </w:r>
      <w:r w:rsidR="00A40E01" w:rsidRPr="00BE49CC">
        <w:rPr>
          <w:szCs w:val="22"/>
        </w:rPr>
        <w:t xml:space="preserve">ions included in this </w:t>
      </w:r>
      <w:r w:rsidR="00B64CA8" w:rsidRPr="00BE49CC">
        <w:rPr>
          <w:szCs w:val="22"/>
        </w:rPr>
        <w:t>IFB</w:t>
      </w:r>
      <w:r w:rsidR="00A40E01" w:rsidRPr="00BE49CC">
        <w:rPr>
          <w:szCs w:val="22"/>
        </w:rPr>
        <w:t>.</w:t>
      </w:r>
    </w:p>
    <w:p w14:paraId="415F45F2" w14:textId="77777777" w:rsidR="00936E17" w:rsidRPr="00517B2F" w:rsidRDefault="00936E17" w:rsidP="00141B5B">
      <w:pPr>
        <w:pStyle w:val="Heading3"/>
        <w:spacing w:before="0"/>
        <w:rPr>
          <w:bCs/>
        </w:rPr>
      </w:pPr>
      <w:r w:rsidRPr="00517B2F">
        <w:rPr>
          <w:bCs/>
        </w:rPr>
        <w:t>No Contract Until Signed &amp; Approved</w:t>
      </w:r>
    </w:p>
    <w:p w14:paraId="75BB73F2" w14:textId="2D938135" w:rsidR="00936E17" w:rsidRPr="00BE49CC" w:rsidRDefault="00936E17" w:rsidP="00141B5B">
      <w:pPr>
        <w:keepLines/>
        <w:widowControl w:val="0"/>
        <w:rPr>
          <w:szCs w:val="22"/>
        </w:rPr>
      </w:pPr>
      <w:r w:rsidRPr="00BE49CC">
        <w:rPr>
          <w:szCs w:val="22"/>
        </w:rPr>
        <w:t xml:space="preserve">No agreement between the </w:t>
      </w:r>
      <w:r w:rsidR="00123E8E">
        <w:rPr>
          <w:szCs w:val="22"/>
        </w:rPr>
        <w:t xml:space="preserve">Energy </w:t>
      </w:r>
      <w:r w:rsidRPr="00BE49CC">
        <w:rPr>
          <w:szCs w:val="22"/>
        </w:rPr>
        <w:t>Commission and the successful Bidder is in effect until the contract is signed by the Contractor</w:t>
      </w:r>
      <w:r w:rsidR="00FA0D0F">
        <w:rPr>
          <w:szCs w:val="22"/>
        </w:rPr>
        <w:t>,</w:t>
      </w:r>
      <w:r w:rsidRPr="00F56EA1">
        <w:rPr>
          <w:color w:val="FF0000"/>
          <w:szCs w:val="22"/>
        </w:rPr>
        <w:t xml:space="preserve"> </w:t>
      </w:r>
      <w:r w:rsidRPr="00BE49CC">
        <w:rPr>
          <w:szCs w:val="22"/>
        </w:rPr>
        <w:t xml:space="preserve">and approved by the Department of General Services, if required. </w:t>
      </w:r>
    </w:p>
    <w:p w14:paraId="1A18D404" w14:textId="77777777" w:rsidR="00936E17" w:rsidRPr="00517B2F" w:rsidRDefault="00936E17" w:rsidP="00141B5B">
      <w:pPr>
        <w:pStyle w:val="Heading3"/>
        <w:spacing w:before="0"/>
        <w:rPr>
          <w:bCs/>
        </w:rPr>
      </w:pPr>
      <w:r w:rsidRPr="00517B2F">
        <w:rPr>
          <w:bCs/>
        </w:rPr>
        <w:t>Contract Amendment</w:t>
      </w:r>
    </w:p>
    <w:p w14:paraId="14E610CB" w14:textId="77777777" w:rsidR="001D50C4" w:rsidRPr="00BE49CC" w:rsidRDefault="001D50C4" w:rsidP="001D50C4">
      <w:pPr>
        <w:keepLines/>
        <w:widowControl w:val="0"/>
        <w:rPr>
          <w:szCs w:val="22"/>
        </w:rPr>
      </w:pPr>
      <w:r w:rsidRPr="00BE49CC">
        <w:rPr>
          <w:szCs w:val="22"/>
        </w:rPr>
        <w:t xml:space="preserve">The contract executed as a result of this IFB will be able to be amended by mutual consent of the </w:t>
      </w:r>
      <w:r>
        <w:rPr>
          <w:szCs w:val="22"/>
        </w:rPr>
        <w:t xml:space="preserve">Energy </w:t>
      </w:r>
      <w:r w:rsidRPr="00BE49CC">
        <w:rPr>
          <w:szCs w:val="22"/>
        </w:rPr>
        <w:t xml:space="preserve">Commission and the Contractor.  The contract may require amendment </w:t>
      </w:r>
      <w:r>
        <w:rPr>
          <w:szCs w:val="22"/>
        </w:rPr>
        <w:t xml:space="preserve">for reasons </w:t>
      </w:r>
      <w:proofErr w:type="gramStart"/>
      <w:r>
        <w:rPr>
          <w:szCs w:val="22"/>
        </w:rPr>
        <w:t>including, but</w:t>
      </w:r>
      <w:proofErr w:type="gramEnd"/>
      <w:r>
        <w:rPr>
          <w:szCs w:val="22"/>
        </w:rPr>
        <w:t xml:space="preserve"> not limited </w:t>
      </w:r>
      <w:proofErr w:type="gramStart"/>
      <w:r>
        <w:rPr>
          <w:szCs w:val="22"/>
        </w:rPr>
        <w:t>to:</w:t>
      </w:r>
      <w:proofErr w:type="gramEnd"/>
      <w:r>
        <w:rPr>
          <w:szCs w:val="22"/>
        </w:rPr>
        <w:t xml:space="preserve"> </w:t>
      </w:r>
      <w:proofErr w:type="gramStart"/>
      <w:r w:rsidRPr="00BE49CC">
        <w:rPr>
          <w:szCs w:val="22"/>
        </w:rPr>
        <w:t>as a result of</w:t>
      </w:r>
      <w:proofErr w:type="gramEnd"/>
      <w:r w:rsidRPr="00BE49CC">
        <w:rPr>
          <w:szCs w:val="22"/>
        </w:rPr>
        <w:t xml:space="preserve"> project review, changes and additions, changes in project scope, or availability of funding.</w:t>
      </w:r>
      <w:r>
        <w:rPr>
          <w:szCs w:val="22"/>
        </w:rPr>
        <w:t xml:space="preserve"> </w:t>
      </w:r>
    </w:p>
    <w:p w14:paraId="68E16D23" w14:textId="0F8FA628" w:rsidR="00936E17" w:rsidRPr="00BE49CC" w:rsidRDefault="00936E17" w:rsidP="001D50C4">
      <w:pPr>
        <w:keepLines/>
        <w:widowControl w:val="0"/>
        <w:rPr>
          <w:szCs w:val="22"/>
        </w:rPr>
      </w:pPr>
    </w:p>
    <w:sectPr w:rsidR="00936E17" w:rsidRPr="00BE49CC" w:rsidSect="006240B5">
      <w:headerReference w:type="even" r:id="rId46"/>
      <w:headerReference w:type="default" r:id="rId47"/>
      <w:headerReference w:type="first" r:id="rId48"/>
      <w:footerReference w:type="first" r:id="rId49"/>
      <w:pgSz w:w="12240" w:h="15840" w:code="1"/>
      <w:pgMar w:top="1080" w:right="1440" w:bottom="1260" w:left="1440" w:header="100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9E69" w14:textId="77777777" w:rsidR="001417A6" w:rsidRDefault="001417A6">
      <w:r>
        <w:separator/>
      </w:r>
    </w:p>
  </w:endnote>
  <w:endnote w:type="continuationSeparator" w:id="0">
    <w:p w14:paraId="572FD9F2" w14:textId="77777777" w:rsidR="001417A6" w:rsidRDefault="001417A6">
      <w:r>
        <w:continuationSeparator/>
      </w:r>
    </w:p>
  </w:endnote>
  <w:endnote w:type="continuationNotice" w:id="1">
    <w:p w14:paraId="75496574" w14:textId="77777777" w:rsidR="001417A6" w:rsidRDefault="001417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C27727" w:rsidRDefault="00C2772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C27727" w:rsidRDefault="00C2772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F00B" w14:textId="77777777" w:rsidR="00C27727" w:rsidRPr="00E339AA" w:rsidRDefault="00C27727" w:rsidP="00225149">
    <w:pPr>
      <w:tabs>
        <w:tab w:val="left" w:pos="0"/>
        <w:tab w:val="center" w:pos="4680"/>
        <w:tab w:val="right" w:pos="9360"/>
      </w:tabs>
      <w:rPr>
        <w:sz w:val="16"/>
        <w:szCs w:val="16"/>
      </w:rPr>
    </w:pPr>
    <w:r w:rsidRPr="00E339AA">
      <w:rPr>
        <w:color w:val="FF0000"/>
        <w:sz w:val="16"/>
        <w:szCs w:val="16"/>
      </w:rPr>
      <w:t>Insert initials and date here</w:t>
    </w:r>
    <w:r w:rsidRPr="00E339AA">
      <w:rPr>
        <w:sz w:val="16"/>
        <w:szCs w:val="16"/>
      </w:rPr>
      <w:tab/>
      <w:t xml:space="preserve">Page </w:t>
    </w:r>
    <w:r>
      <w:rPr>
        <w:sz w:val="16"/>
        <w:szCs w:val="16"/>
      </w:rPr>
      <w:t>1 of 14</w:t>
    </w:r>
    <w:r w:rsidRPr="00E339AA">
      <w:rPr>
        <w:sz w:val="16"/>
        <w:szCs w:val="16"/>
      </w:rPr>
      <w:tab/>
    </w:r>
    <w:r>
      <w:rPr>
        <w:sz w:val="16"/>
        <w:szCs w:val="16"/>
      </w:rPr>
      <w:t>IFB</w:t>
    </w:r>
    <w:r w:rsidRPr="00E339AA">
      <w:rPr>
        <w:sz w:val="16"/>
        <w:szCs w:val="16"/>
      </w:rPr>
      <w:t xml:space="preserve"> # </w:t>
    </w:r>
    <w:r w:rsidRPr="00E339AA">
      <w:rPr>
        <w:color w:val="FF0000"/>
        <w:sz w:val="16"/>
        <w:szCs w:val="16"/>
      </w:rPr>
      <w:t>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3D1A" w14:textId="49CCC94F" w:rsidR="00067205" w:rsidRPr="00F45BBB" w:rsidRDefault="007E4E21" w:rsidP="00F45BBB">
    <w:pPr>
      <w:pStyle w:val="Footer"/>
      <w:tabs>
        <w:tab w:val="clear" w:pos="8640"/>
        <w:tab w:val="right" w:pos="9540"/>
      </w:tabs>
      <w:spacing w:after="0"/>
      <w:rPr>
        <w:sz w:val="22"/>
        <w:szCs w:val="22"/>
      </w:rPr>
    </w:pPr>
    <w:r>
      <w:rPr>
        <w:sz w:val="22"/>
        <w:szCs w:val="22"/>
      </w:rPr>
      <w:t>October 2025</w:t>
    </w:r>
    <w:sdt>
      <w:sdtPr>
        <w:rPr>
          <w:sz w:val="22"/>
          <w:szCs w:val="22"/>
        </w:rPr>
        <w:id w:val="-942148735"/>
        <w:docPartObj>
          <w:docPartGallery w:val="Page Numbers (Bottom of Page)"/>
          <w:docPartUnique/>
        </w:docPartObj>
      </w:sdtPr>
      <w:sdtEndPr>
        <w:rPr>
          <w:noProof/>
        </w:rPr>
      </w:sdtEndPr>
      <w:sdtContent>
        <w:r w:rsidR="00F02B5D" w:rsidRPr="00F45BBB">
          <w:rPr>
            <w:sz w:val="22"/>
            <w:szCs w:val="22"/>
          </w:rPr>
          <w:tab/>
        </w:r>
        <w:r w:rsidR="00067205" w:rsidRPr="00F45BBB">
          <w:rPr>
            <w:sz w:val="22"/>
            <w:szCs w:val="22"/>
          </w:rPr>
          <w:fldChar w:fldCharType="begin"/>
        </w:r>
        <w:r w:rsidR="00067205" w:rsidRPr="00F45BBB">
          <w:rPr>
            <w:sz w:val="22"/>
            <w:szCs w:val="22"/>
          </w:rPr>
          <w:instrText xml:space="preserve"> PAGE   \* MERGEFORMAT </w:instrText>
        </w:r>
        <w:r w:rsidR="00067205" w:rsidRPr="00F45BBB">
          <w:rPr>
            <w:sz w:val="22"/>
            <w:szCs w:val="22"/>
          </w:rPr>
          <w:fldChar w:fldCharType="separate"/>
        </w:r>
        <w:r w:rsidR="00067205" w:rsidRPr="00F45BBB">
          <w:rPr>
            <w:noProof/>
            <w:sz w:val="22"/>
            <w:szCs w:val="22"/>
          </w:rPr>
          <w:t>2</w:t>
        </w:r>
        <w:r w:rsidR="00067205" w:rsidRPr="00F45BBB">
          <w:rPr>
            <w:noProof/>
            <w:sz w:val="22"/>
            <w:szCs w:val="22"/>
          </w:rPr>
          <w:fldChar w:fldCharType="end"/>
        </w:r>
        <w:r w:rsidR="00D527EC" w:rsidRPr="00F45BBB">
          <w:rPr>
            <w:noProof/>
            <w:sz w:val="22"/>
            <w:szCs w:val="22"/>
          </w:rPr>
          <w:tab/>
        </w:r>
        <w:r w:rsidR="00F02B5D" w:rsidRPr="00F45BBB">
          <w:rPr>
            <w:noProof/>
            <w:sz w:val="22"/>
            <w:szCs w:val="22"/>
          </w:rPr>
          <w:t>IFB-25-</w:t>
        </w:r>
        <w:r w:rsidR="008C18F7">
          <w:rPr>
            <w:noProof/>
            <w:sz w:val="22"/>
            <w:szCs w:val="22"/>
          </w:rPr>
          <w:t>001</w:t>
        </w:r>
      </w:sdtContent>
    </w:sdt>
  </w:p>
  <w:p w14:paraId="21E28194" w14:textId="41CAEE02" w:rsidR="00C27727" w:rsidRPr="00C32561" w:rsidRDefault="006321DD" w:rsidP="00F45BBB">
    <w:pPr>
      <w:tabs>
        <w:tab w:val="center" w:pos="4680"/>
        <w:tab w:val="right" w:pos="9360"/>
      </w:tabs>
      <w:spacing w:after="0"/>
      <w:jc w:val="right"/>
      <w:rPr>
        <w:sz w:val="22"/>
        <w:szCs w:val="22"/>
      </w:rPr>
    </w:pPr>
    <w:r w:rsidRPr="00C32561">
      <w:rPr>
        <w:sz w:val="22"/>
        <w:szCs w:val="22"/>
      </w:rPr>
      <w:tab/>
    </w:r>
    <w:r w:rsidRPr="00C32561">
      <w:rPr>
        <w:sz w:val="22"/>
        <w:szCs w:val="22"/>
      </w:rPr>
      <w:tab/>
    </w:r>
    <w:r w:rsidR="0064186E" w:rsidRPr="00C32561">
      <w:rPr>
        <w:sz w:val="22"/>
        <w:szCs w:val="22"/>
      </w:rPr>
      <w:t>TIS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C27727" w:rsidRDefault="00C277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C27727" w:rsidRDefault="00C277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6BDA" w14:textId="1AD16429" w:rsidR="00B56699" w:rsidRPr="00311CAA" w:rsidRDefault="007E4E21" w:rsidP="00311CAA">
    <w:pPr>
      <w:tabs>
        <w:tab w:val="left" w:pos="0"/>
        <w:tab w:val="center" w:pos="4680"/>
        <w:tab w:val="right" w:pos="9360"/>
      </w:tabs>
      <w:spacing w:after="0"/>
      <w:rPr>
        <w:sz w:val="20"/>
      </w:rPr>
    </w:pPr>
    <w:r>
      <w:rPr>
        <w:sz w:val="20"/>
      </w:rPr>
      <w:t>October 2025</w:t>
    </w:r>
    <w:r w:rsidR="00C27727" w:rsidRPr="006905D8">
      <w:rPr>
        <w:color w:val="FF0000"/>
        <w:sz w:val="20"/>
      </w:rPr>
      <w:tab/>
    </w:r>
    <w:r w:rsidR="00C27727" w:rsidRPr="006905D8">
      <w:rPr>
        <w:sz w:val="20"/>
      </w:rPr>
      <w:t>Page</w:t>
    </w:r>
    <w:r w:rsidR="00C27727" w:rsidRPr="006905D8">
      <w:rPr>
        <w:color w:val="FF0000"/>
        <w:sz w:val="20"/>
      </w:rPr>
      <w:t xml:space="preserve"> </w:t>
    </w:r>
    <w:r w:rsidR="00C27727" w:rsidRPr="006905D8">
      <w:rPr>
        <w:sz w:val="20"/>
      </w:rPr>
      <w:fldChar w:fldCharType="begin"/>
    </w:r>
    <w:r w:rsidR="00C27727" w:rsidRPr="006905D8">
      <w:rPr>
        <w:sz w:val="20"/>
      </w:rPr>
      <w:instrText xml:space="preserve"> PAGE   \* MERGEFORMAT </w:instrText>
    </w:r>
    <w:r w:rsidR="00C27727" w:rsidRPr="006905D8">
      <w:rPr>
        <w:sz w:val="20"/>
      </w:rPr>
      <w:fldChar w:fldCharType="separate"/>
    </w:r>
    <w:r w:rsidR="003D4A7E" w:rsidRPr="006905D8">
      <w:rPr>
        <w:noProof/>
        <w:sz w:val="20"/>
      </w:rPr>
      <w:t>1</w:t>
    </w:r>
    <w:r w:rsidR="00C27727" w:rsidRPr="006905D8">
      <w:rPr>
        <w:sz w:val="20"/>
      </w:rPr>
      <w:fldChar w:fldCharType="end"/>
    </w:r>
    <w:r w:rsidR="00C27727" w:rsidRPr="006905D8">
      <w:rPr>
        <w:sz w:val="20"/>
      </w:rPr>
      <w:t xml:space="preserve"> of </w:t>
    </w:r>
    <w:r w:rsidR="000E762A">
      <w:rPr>
        <w:sz w:val="20"/>
      </w:rPr>
      <w:t>32</w:t>
    </w:r>
    <w:r w:rsidR="00C27727" w:rsidRPr="006905D8">
      <w:rPr>
        <w:color w:val="FF0000"/>
        <w:sz w:val="20"/>
      </w:rPr>
      <w:tab/>
    </w:r>
    <w:r w:rsidR="00C27727" w:rsidRPr="00311CAA">
      <w:rPr>
        <w:sz w:val="20"/>
      </w:rPr>
      <w:t>IFB-</w:t>
    </w:r>
    <w:r w:rsidR="00391F96" w:rsidRPr="00311CAA">
      <w:rPr>
        <w:sz w:val="20"/>
      </w:rPr>
      <w:t>25</w:t>
    </w:r>
    <w:r w:rsidR="00C27727" w:rsidRPr="00F45BBB">
      <w:rPr>
        <w:sz w:val="20"/>
      </w:rPr>
      <w:t>-</w:t>
    </w:r>
    <w:r w:rsidR="00D7774A" w:rsidRPr="00F45BBB">
      <w:rPr>
        <w:sz w:val="20"/>
      </w:rPr>
      <w:t>001</w:t>
    </w:r>
    <w:r w:rsidR="00B56699" w:rsidRPr="00F45BBB">
      <w:rPr>
        <w:sz w:val="20"/>
      </w:rPr>
      <w:tab/>
    </w:r>
    <w:r w:rsidR="00C41826" w:rsidRPr="00F45BBB">
      <w:rPr>
        <w:sz w:val="20"/>
      </w:rPr>
      <w:tab/>
    </w:r>
    <w:r w:rsidR="00B56699" w:rsidRPr="00311CAA">
      <w:rPr>
        <w:sz w:val="20"/>
      </w:rPr>
      <w:t>TIS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26FE" w14:textId="77777777" w:rsidR="00C27727" w:rsidRPr="00825DB8" w:rsidRDefault="00C27727" w:rsidP="000D0806">
    <w:pPr>
      <w:tabs>
        <w:tab w:val="left" w:pos="0"/>
        <w:tab w:val="center" w:pos="4680"/>
        <w:tab w:val="right" w:pos="9360"/>
      </w:tabs>
      <w:rPr>
        <w:sz w:val="16"/>
        <w:szCs w:val="16"/>
      </w:rPr>
    </w:pPr>
    <w:r w:rsidRPr="00E339AA">
      <w:rPr>
        <w:color w:val="FF0000"/>
        <w:sz w:val="16"/>
        <w:szCs w:val="16"/>
      </w:rPr>
      <w:t>Insert initials and date here</w:t>
    </w:r>
    <w:r>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1</w:t>
    </w:r>
    <w:r w:rsidRPr="00E339AA">
      <w:rPr>
        <w:sz w:val="16"/>
        <w:szCs w:val="16"/>
      </w:rPr>
      <w:fldChar w:fldCharType="end"/>
    </w:r>
    <w:r w:rsidRPr="00E339AA">
      <w:rPr>
        <w:sz w:val="16"/>
        <w:szCs w:val="16"/>
      </w:rPr>
      <w:tab/>
    </w:r>
    <w:r>
      <w:rPr>
        <w:sz w:val="16"/>
        <w:szCs w:val="16"/>
      </w:rPr>
      <w:t>IFB</w:t>
    </w:r>
    <w:r w:rsidRPr="00E339AA">
      <w:rPr>
        <w:sz w:val="16"/>
        <w:szCs w:val="16"/>
      </w:rPr>
      <w:t xml:space="preserve"> # </w:t>
    </w:r>
    <w:r w:rsidRPr="00E339AA">
      <w:rPr>
        <w:color w:val="FF0000"/>
        <w:sz w:val="16"/>
        <w:szCs w:val="16"/>
      </w:rPr>
      <w:t>xxx-xx-xxx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C27727" w:rsidRDefault="00C2772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C27727" w:rsidRDefault="00C277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C27727" w:rsidRDefault="00C2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EAB5" w14:textId="77777777" w:rsidR="001417A6" w:rsidRDefault="001417A6">
      <w:r>
        <w:separator/>
      </w:r>
    </w:p>
  </w:footnote>
  <w:footnote w:type="continuationSeparator" w:id="0">
    <w:p w14:paraId="47CC7408" w14:textId="77777777" w:rsidR="001417A6" w:rsidRDefault="001417A6">
      <w:r>
        <w:continuationSeparator/>
      </w:r>
    </w:p>
  </w:footnote>
  <w:footnote w:type="continuationNotice" w:id="1">
    <w:p w14:paraId="61B866BF" w14:textId="77777777" w:rsidR="001417A6" w:rsidRDefault="001417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C27727" w:rsidRDefault="00C277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C27727" w:rsidRDefault="00C277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C27727" w:rsidRDefault="00C277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C27727" w:rsidRDefault="00C277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BE67" w14:textId="77777777" w:rsidR="00C27727" w:rsidRDefault="00C277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C27727" w:rsidRPr="005F4471" w:rsidRDefault="00C27727" w:rsidP="005F447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C27727" w:rsidRDefault="00C27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C27727" w:rsidRDefault="00C27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C27727" w:rsidRDefault="00C277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C27727" w:rsidRDefault="00C277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C27727" w:rsidRDefault="00C277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C27727" w:rsidRDefault="00C277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C27727" w:rsidRDefault="00C277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C27727" w:rsidRDefault="00C277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C27727" w:rsidRDefault="00C27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8771A"/>
    <w:multiLevelType w:val="hybridMultilevel"/>
    <w:tmpl w:val="35BA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71858C6"/>
    <w:multiLevelType w:val="hybridMultilevel"/>
    <w:tmpl w:val="FCB8E96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14016"/>
    <w:multiLevelType w:val="hybridMultilevel"/>
    <w:tmpl w:val="7604E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77663F"/>
    <w:multiLevelType w:val="hybridMultilevel"/>
    <w:tmpl w:val="99EED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0C1FC1"/>
    <w:multiLevelType w:val="hybridMultilevel"/>
    <w:tmpl w:val="D42A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332922"/>
    <w:multiLevelType w:val="hybridMultilevel"/>
    <w:tmpl w:val="2514D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764934"/>
    <w:multiLevelType w:val="hybridMultilevel"/>
    <w:tmpl w:val="1F78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5B0AB6"/>
    <w:multiLevelType w:val="hybridMultilevel"/>
    <w:tmpl w:val="A5A63FA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25210C"/>
    <w:multiLevelType w:val="hybridMultilevel"/>
    <w:tmpl w:val="4BCC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941FC8"/>
    <w:multiLevelType w:val="hybridMultilevel"/>
    <w:tmpl w:val="C3F63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44168E"/>
    <w:multiLevelType w:val="hybridMultilevel"/>
    <w:tmpl w:val="DED41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9099B"/>
    <w:multiLevelType w:val="hybridMultilevel"/>
    <w:tmpl w:val="7F48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6F4E28"/>
    <w:multiLevelType w:val="hybridMultilevel"/>
    <w:tmpl w:val="AFB09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4847EC"/>
    <w:multiLevelType w:val="hybridMultilevel"/>
    <w:tmpl w:val="2042E734"/>
    <w:lvl w:ilvl="0" w:tplc="D980AB76">
      <w:start w:val="1"/>
      <w:numFmt w:val="bullet"/>
      <w:lvlRestart w:val="0"/>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945EEE"/>
    <w:multiLevelType w:val="hybridMultilevel"/>
    <w:tmpl w:val="C5749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616464"/>
    <w:multiLevelType w:val="hybridMultilevel"/>
    <w:tmpl w:val="582E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70A64"/>
    <w:multiLevelType w:val="hybridMultilevel"/>
    <w:tmpl w:val="B5B2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1038F5"/>
    <w:multiLevelType w:val="hybridMultilevel"/>
    <w:tmpl w:val="658625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165A6E"/>
    <w:multiLevelType w:val="hybridMultilevel"/>
    <w:tmpl w:val="10922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E65A4"/>
    <w:multiLevelType w:val="hybridMultilevel"/>
    <w:tmpl w:val="16B0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37" w15:restartNumberingAfterBreak="0">
    <w:nsid w:val="6FBA14E5"/>
    <w:multiLevelType w:val="hybridMultilevel"/>
    <w:tmpl w:val="1112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405628"/>
    <w:multiLevelType w:val="hybridMultilevel"/>
    <w:tmpl w:val="F704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920945"/>
    <w:multiLevelType w:val="hybridMultilevel"/>
    <w:tmpl w:val="BD727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967A2D"/>
    <w:multiLevelType w:val="hybridMultilevel"/>
    <w:tmpl w:val="C5B08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AC36A0"/>
    <w:multiLevelType w:val="hybridMultilevel"/>
    <w:tmpl w:val="CD32A590"/>
    <w:lvl w:ilvl="0" w:tplc="B59481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536DE"/>
    <w:multiLevelType w:val="hybridMultilevel"/>
    <w:tmpl w:val="25B4EE2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48409">
    <w:abstractNumId w:val="3"/>
  </w:num>
  <w:num w:numId="2" w16cid:durableId="1114667330">
    <w:abstractNumId w:val="2"/>
  </w:num>
  <w:num w:numId="3" w16cid:durableId="1728141284">
    <w:abstractNumId w:val="36"/>
  </w:num>
  <w:num w:numId="4" w16cid:durableId="946501831">
    <w:abstractNumId w:val="30"/>
  </w:num>
  <w:num w:numId="5" w16cid:durableId="1259211183">
    <w:abstractNumId w:val="19"/>
  </w:num>
  <w:num w:numId="6" w16cid:durableId="1085957718">
    <w:abstractNumId w:val="43"/>
  </w:num>
  <w:num w:numId="7" w16cid:durableId="532159941">
    <w:abstractNumId w:val="42"/>
  </w:num>
  <w:num w:numId="8" w16cid:durableId="1992781627">
    <w:abstractNumId w:val="1"/>
  </w:num>
  <w:num w:numId="9" w16cid:durableId="84964975">
    <w:abstractNumId w:val="22"/>
  </w:num>
  <w:num w:numId="10" w16cid:durableId="1715765168">
    <w:abstractNumId w:val="27"/>
  </w:num>
  <w:num w:numId="11" w16cid:durableId="1042293989">
    <w:abstractNumId w:val="20"/>
  </w:num>
  <w:num w:numId="12" w16cid:durableId="1166898987">
    <w:abstractNumId w:val="7"/>
  </w:num>
  <w:num w:numId="13" w16cid:durableId="851606838">
    <w:abstractNumId w:val="40"/>
  </w:num>
  <w:num w:numId="14" w16cid:durableId="1147088418">
    <w:abstractNumId w:val="6"/>
  </w:num>
  <w:num w:numId="15" w16cid:durableId="2070032944">
    <w:abstractNumId w:val="23"/>
  </w:num>
  <w:num w:numId="16" w16cid:durableId="1235121876">
    <w:abstractNumId w:val="34"/>
  </w:num>
  <w:num w:numId="17" w16cid:durableId="457066166">
    <w:abstractNumId w:val="17"/>
  </w:num>
  <w:num w:numId="18" w16cid:durableId="984237639">
    <w:abstractNumId w:val="26"/>
  </w:num>
  <w:num w:numId="19" w16cid:durableId="719860775">
    <w:abstractNumId w:val="14"/>
  </w:num>
  <w:num w:numId="20" w16cid:durableId="474372175">
    <w:abstractNumId w:val="16"/>
  </w:num>
  <w:num w:numId="21" w16cid:durableId="1776828438">
    <w:abstractNumId w:val="0"/>
  </w:num>
  <w:num w:numId="22" w16cid:durableId="1654483675">
    <w:abstractNumId w:val="32"/>
  </w:num>
  <w:num w:numId="23" w16cid:durableId="1458530672">
    <w:abstractNumId w:val="31"/>
  </w:num>
  <w:num w:numId="24" w16cid:durableId="515386054">
    <w:abstractNumId w:val="5"/>
  </w:num>
  <w:num w:numId="25" w16cid:durableId="577640056">
    <w:abstractNumId w:val="38"/>
  </w:num>
  <w:num w:numId="26" w16cid:durableId="878203065">
    <w:abstractNumId w:val="39"/>
  </w:num>
  <w:num w:numId="27" w16cid:durableId="989090882">
    <w:abstractNumId w:val="25"/>
  </w:num>
  <w:num w:numId="28" w16cid:durableId="471218752">
    <w:abstractNumId w:val="35"/>
  </w:num>
  <w:num w:numId="29" w16cid:durableId="1687175503">
    <w:abstractNumId w:val="37"/>
  </w:num>
  <w:num w:numId="30" w16cid:durableId="31543926">
    <w:abstractNumId w:val="46"/>
  </w:num>
  <w:num w:numId="31" w16cid:durableId="1029065561">
    <w:abstractNumId w:val="11"/>
  </w:num>
  <w:num w:numId="32" w16cid:durableId="986977486">
    <w:abstractNumId w:val="44"/>
  </w:num>
  <w:num w:numId="33" w16cid:durableId="1459763874">
    <w:abstractNumId w:val="28"/>
  </w:num>
  <w:num w:numId="34" w16cid:durableId="504247640">
    <w:abstractNumId w:val="10"/>
  </w:num>
  <w:num w:numId="35" w16cid:durableId="715391242">
    <w:abstractNumId w:val="41"/>
  </w:num>
  <w:num w:numId="36" w16cid:durableId="2118720208">
    <w:abstractNumId w:val="8"/>
  </w:num>
  <w:num w:numId="37" w16cid:durableId="1278364878">
    <w:abstractNumId w:val="12"/>
  </w:num>
  <w:num w:numId="38" w16cid:durableId="777070687">
    <w:abstractNumId w:val="21"/>
  </w:num>
  <w:num w:numId="39" w16cid:durableId="198011761">
    <w:abstractNumId w:val="4"/>
  </w:num>
  <w:num w:numId="40" w16cid:durableId="642151512">
    <w:abstractNumId w:val="24"/>
  </w:num>
  <w:num w:numId="41" w16cid:durableId="657661015">
    <w:abstractNumId w:val="29"/>
  </w:num>
  <w:num w:numId="42" w16cid:durableId="931816926">
    <w:abstractNumId w:val="9"/>
  </w:num>
  <w:num w:numId="43" w16cid:durableId="2078431471">
    <w:abstractNumId w:val="18"/>
  </w:num>
  <w:num w:numId="44" w16cid:durableId="2052920240">
    <w:abstractNumId w:val="45"/>
  </w:num>
  <w:num w:numId="45" w16cid:durableId="1574047443">
    <w:abstractNumId w:val="15"/>
  </w:num>
  <w:num w:numId="46" w16cid:durableId="522480898">
    <w:abstractNumId w:val="13"/>
  </w:num>
  <w:num w:numId="47" w16cid:durableId="541406551">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73C"/>
    <w:rsid w:val="00000A55"/>
    <w:rsid w:val="000018A4"/>
    <w:rsid w:val="00003BC0"/>
    <w:rsid w:val="000040DE"/>
    <w:rsid w:val="00005DD4"/>
    <w:rsid w:val="000069FE"/>
    <w:rsid w:val="00006FCA"/>
    <w:rsid w:val="0000779E"/>
    <w:rsid w:val="000115FB"/>
    <w:rsid w:val="00011FCA"/>
    <w:rsid w:val="000131C1"/>
    <w:rsid w:val="000159CC"/>
    <w:rsid w:val="00020361"/>
    <w:rsid w:val="000207EB"/>
    <w:rsid w:val="000227C5"/>
    <w:rsid w:val="00022914"/>
    <w:rsid w:val="00023021"/>
    <w:rsid w:val="00023BBE"/>
    <w:rsid w:val="00025DD0"/>
    <w:rsid w:val="0003286E"/>
    <w:rsid w:val="00032F16"/>
    <w:rsid w:val="0003304E"/>
    <w:rsid w:val="0003538F"/>
    <w:rsid w:val="00041D74"/>
    <w:rsid w:val="0004240A"/>
    <w:rsid w:val="00045478"/>
    <w:rsid w:val="0004641B"/>
    <w:rsid w:val="00046C77"/>
    <w:rsid w:val="00046FB7"/>
    <w:rsid w:val="0004700E"/>
    <w:rsid w:val="00050A62"/>
    <w:rsid w:val="00051017"/>
    <w:rsid w:val="000517DD"/>
    <w:rsid w:val="000518CF"/>
    <w:rsid w:val="0005251A"/>
    <w:rsid w:val="00052B4F"/>
    <w:rsid w:val="0005520A"/>
    <w:rsid w:val="00055F2F"/>
    <w:rsid w:val="00056975"/>
    <w:rsid w:val="00057527"/>
    <w:rsid w:val="000576AE"/>
    <w:rsid w:val="00057768"/>
    <w:rsid w:val="00060E2C"/>
    <w:rsid w:val="000617B4"/>
    <w:rsid w:val="0006369D"/>
    <w:rsid w:val="0006413F"/>
    <w:rsid w:val="00065492"/>
    <w:rsid w:val="00067205"/>
    <w:rsid w:val="00067F81"/>
    <w:rsid w:val="00070C98"/>
    <w:rsid w:val="0007102B"/>
    <w:rsid w:val="00072393"/>
    <w:rsid w:val="00072901"/>
    <w:rsid w:val="00072BAB"/>
    <w:rsid w:val="000757F3"/>
    <w:rsid w:val="00075DE0"/>
    <w:rsid w:val="000808A5"/>
    <w:rsid w:val="00081251"/>
    <w:rsid w:val="00082155"/>
    <w:rsid w:val="00082E4C"/>
    <w:rsid w:val="00083382"/>
    <w:rsid w:val="00083D0F"/>
    <w:rsid w:val="000852CE"/>
    <w:rsid w:val="00085407"/>
    <w:rsid w:val="000859EB"/>
    <w:rsid w:val="00090EAA"/>
    <w:rsid w:val="000937EB"/>
    <w:rsid w:val="00095153"/>
    <w:rsid w:val="00095B41"/>
    <w:rsid w:val="00096AE5"/>
    <w:rsid w:val="00096C88"/>
    <w:rsid w:val="000A0003"/>
    <w:rsid w:val="000A0BCE"/>
    <w:rsid w:val="000A348D"/>
    <w:rsid w:val="000A40FE"/>
    <w:rsid w:val="000A41A0"/>
    <w:rsid w:val="000B03E7"/>
    <w:rsid w:val="000B0D21"/>
    <w:rsid w:val="000B0F29"/>
    <w:rsid w:val="000B2632"/>
    <w:rsid w:val="000B2AC5"/>
    <w:rsid w:val="000B3033"/>
    <w:rsid w:val="000B32B4"/>
    <w:rsid w:val="000B5DA2"/>
    <w:rsid w:val="000C0F67"/>
    <w:rsid w:val="000C4459"/>
    <w:rsid w:val="000C4B31"/>
    <w:rsid w:val="000C4D8C"/>
    <w:rsid w:val="000C4E13"/>
    <w:rsid w:val="000C505A"/>
    <w:rsid w:val="000D0806"/>
    <w:rsid w:val="000D15E6"/>
    <w:rsid w:val="000D16A0"/>
    <w:rsid w:val="000D3171"/>
    <w:rsid w:val="000D4902"/>
    <w:rsid w:val="000D504B"/>
    <w:rsid w:val="000E02B8"/>
    <w:rsid w:val="000E19D9"/>
    <w:rsid w:val="000E2404"/>
    <w:rsid w:val="000E3DBD"/>
    <w:rsid w:val="000E64C0"/>
    <w:rsid w:val="000E762A"/>
    <w:rsid w:val="000F0C7E"/>
    <w:rsid w:val="000F32D9"/>
    <w:rsid w:val="000F4083"/>
    <w:rsid w:val="000F4B15"/>
    <w:rsid w:val="000F4ED8"/>
    <w:rsid w:val="001008BD"/>
    <w:rsid w:val="00101A6B"/>
    <w:rsid w:val="001024ED"/>
    <w:rsid w:val="00102684"/>
    <w:rsid w:val="001030F5"/>
    <w:rsid w:val="00103835"/>
    <w:rsid w:val="00103FB2"/>
    <w:rsid w:val="00105912"/>
    <w:rsid w:val="00105B4F"/>
    <w:rsid w:val="00107EC3"/>
    <w:rsid w:val="001114BC"/>
    <w:rsid w:val="0011177E"/>
    <w:rsid w:val="0011232B"/>
    <w:rsid w:val="00113093"/>
    <w:rsid w:val="00114727"/>
    <w:rsid w:val="00116778"/>
    <w:rsid w:val="00116ECC"/>
    <w:rsid w:val="001202A1"/>
    <w:rsid w:val="0012048D"/>
    <w:rsid w:val="00120855"/>
    <w:rsid w:val="00120EE5"/>
    <w:rsid w:val="00122FA7"/>
    <w:rsid w:val="00123E8E"/>
    <w:rsid w:val="00131CA0"/>
    <w:rsid w:val="00132486"/>
    <w:rsid w:val="00132EDF"/>
    <w:rsid w:val="00134A0C"/>
    <w:rsid w:val="00134A80"/>
    <w:rsid w:val="00135B07"/>
    <w:rsid w:val="00135E99"/>
    <w:rsid w:val="0013671C"/>
    <w:rsid w:val="0013741B"/>
    <w:rsid w:val="00141390"/>
    <w:rsid w:val="001417A6"/>
    <w:rsid w:val="00141B4B"/>
    <w:rsid w:val="00141B5B"/>
    <w:rsid w:val="001425C2"/>
    <w:rsid w:val="00143199"/>
    <w:rsid w:val="00150669"/>
    <w:rsid w:val="00150948"/>
    <w:rsid w:val="0015097F"/>
    <w:rsid w:val="001517D6"/>
    <w:rsid w:val="00154B1A"/>
    <w:rsid w:val="00154FDD"/>
    <w:rsid w:val="00155976"/>
    <w:rsid w:val="00157207"/>
    <w:rsid w:val="001577ED"/>
    <w:rsid w:val="00161C17"/>
    <w:rsid w:val="0016280D"/>
    <w:rsid w:val="0016423A"/>
    <w:rsid w:val="001666B2"/>
    <w:rsid w:val="001676EA"/>
    <w:rsid w:val="00172025"/>
    <w:rsid w:val="00172027"/>
    <w:rsid w:val="001729FE"/>
    <w:rsid w:val="00172DFF"/>
    <w:rsid w:val="0017387C"/>
    <w:rsid w:val="00174DB4"/>
    <w:rsid w:val="00176B73"/>
    <w:rsid w:val="001771A0"/>
    <w:rsid w:val="00181004"/>
    <w:rsid w:val="0018230F"/>
    <w:rsid w:val="00183F27"/>
    <w:rsid w:val="00187CC9"/>
    <w:rsid w:val="00187CD8"/>
    <w:rsid w:val="00187CDF"/>
    <w:rsid w:val="0019444B"/>
    <w:rsid w:val="0019703D"/>
    <w:rsid w:val="001973A5"/>
    <w:rsid w:val="001A16E7"/>
    <w:rsid w:val="001A63DC"/>
    <w:rsid w:val="001A6AB5"/>
    <w:rsid w:val="001A77DE"/>
    <w:rsid w:val="001B35DE"/>
    <w:rsid w:val="001B40E4"/>
    <w:rsid w:val="001B63F1"/>
    <w:rsid w:val="001B6446"/>
    <w:rsid w:val="001B739F"/>
    <w:rsid w:val="001B7760"/>
    <w:rsid w:val="001C310C"/>
    <w:rsid w:val="001C3C41"/>
    <w:rsid w:val="001C3C7A"/>
    <w:rsid w:val="001C3E6D"/>
    <w:rsid w:val="001C41E5"/>
    <w:rsid w:val="001C4405"/>
    <w:rsid w:val="001C55CF"/>
    <w:rsid w:val="001D2560"/>
    <w:rsid w:val="001D3567"/>
    <w:rsid w:val="001D4AEF"/>
    <w:rsid w:val="001D50C4"/>
    <w:rsid w:val="001D5C20"/>
    <w:rsid w:val="001E0CA8"/>
    <w:rsid w:val="001E4313"/>
    <w:rsid w:val="001E707B"/>
    <w:rsid w:val="001F171A"/>
    <w:rsid w:val="00200399"/>
    <w:rsid w:val="0020327A"/>
    <w:rsid w:val="00204021"/>
    <w:rsid w:val="00207941"/>
    <w:rsid w:val="00210427"/>
    <w:rsid w:val="00211D37"/>
    <w:rsid w:val="00212E0A"/>
    <w:rsid w:val="0021344D"/>
    <w:rsid w:val="002141FD"/>
    <w:rsid w:val="002241A4"/>
    <w:rsid w:val="00225149"/>
    <w:rsid w:val="00225A95"/>
    <w:rsid w:val="00226058"/>
    <w:rsid w:val="00226E42"/>
    <w:rsid w:val="002318F5"/>
    <w:rsid w:val="0023524A"/>
    <w:rsid w:val="00237DAF"/>
    <w:rsid w:val="00240032"/>
    <w:rsid w:val="0024174F"/>
    <w:rsid w:val="00241A94"/>
    <w:rsid w:val="00242182"/>
    <w:rsid w:val="002439D5"/>
    <w:rsid w:val="00244CC1"/>
    <w:rsid w:val="00244EF3"/>
    <w:rsid w:val="00245C5C"/>
    <w:rsid w:val="002467BE"/>
    <w:rsid w:val="00246F11"/>
    <w:rsid w:val="00251E89"/>
    <w:rsid w:val="00253139"/>
    <w:rsid w:val="00253A96"/>
    <w:rsid w:val="0025667C"/>
    <w:rsid w:val="00256AEF"/>
    <w:rsid w:val="00257F70"/>
    <w:rsid w:val="00257F97"/>
    <w:rsid w:val="00262215"/>
    <w:rsid w:val="002625AA"/>
    <w:rsid w:val="002638DF"/>
    <w:rsid w:val="002670AA"/>
    <w:rsid w:val="002676F3"/>
    <w:rsid w:val="00272844"/>
    <w:rsid w:val="00272C33"/>
    <w:rsid w:val="00274B52"/>
    <w:rsid w:val="002755FF"/>
    <w:rsid w:val="00276276"/>
    <w:rsid w:val="002774C5"/>
    <w:rsid w:val="002832F6"/>
    <w:rsid w:val="00284377"/>
    <w:rsid w:val="00284837"/>
    <w:rsid w:val="00287C3D"/>
    <w:rsid w:val="00290A2B"/>
    <w:rsid w:val="00290AF1"/>
    <w:rsid w:val="00292B52"/>
    <w:rsid w:val="00293D55"/>
    <w:rsid w:val="0029415E"/>
    <w:rsid w:val="00294484"/>
    <w:rsid w:val="00294880"/>
    <w:rsid w:val="00297DE2"/>
    <w:rsid w:val="002A38B2"/>
    <w:rsid w:val="002A53E6"/>
    <w:rsid w:val="002A5F06"/>
    <w:rsid w:val="002A6AB6"/>
    <w:rsid w:val="002B0217"/>
    <w:rsid w:val="002B3154"/>
    <w:rsid w:val="002B49D3"/>
    <w:rsid w:val="002B57DD"/>
    <w:rsid w:val="002B6D49"/>
    <w:rsid w:val="002C2698"/>
    <w:rsid w:val="002C2724"/>
    <w:rsid w:val="002C30AC"/>
    <w:rsid w:val="002C3F78"/>
    <w:rsid w:val="002C4D71"/>
    <w:rsid w:val="002C5DDF"/>
    <w:rsid w:val="002C6437"/>
    <w:rsid w:val="002D5F08"/>
    <w:rsid w:val="002D7F79"/>
    <w:rsid w:val="002E003B"/>
    <w:rsid w:val="002E31C1"/>
    <w:rsid w:val="002E4B6D"/>
    <w:rsid w:val="002E572A"/>
    <w:rsid w:val="002E5803"/>
    <w:rsid w:val="002E62B2"/>
    <w:rsid w:val="002E65A3"/>
    <w:rsid w:val="002F015D"/>
    <w:rsid w:val="002F1104"/>
    <w:rsid w:val="002F1D0C"/>
    <w:rsid w:val="002F560F"/>
    <w:rsid w:val="002F64C4"/>
    <w:rsid w:val="002F68ED"/>
    <w:rsid w:val="002F7D69"/>
    <w:rsid w:val="00300B16"/>
    <w:rsid w:val="00300C54"/>
    <w:rsid w:val="00301024"/>
    <w:rsid w:val="003024AC"/>
    <w:rsid w:val="00302860"/>
    <w:rsid w:val="00302C43"/>
    <w:rsid w:val="003036CF"/>
    <w:rsid w:val="0030417F"/>
    <w:rsid w:val="003046B5"/>
    <w:rsid w:val="00304FF7"/>
    <w:rsid w:val="003064BF"/>
    <w:rsid w:val="00306BDE"/>
    <w:rsid w:val="003115D1"/>
    <w:rsid w:val="00311CAA"/>
    <w:rsid w:val="00311E88"/>
    <w:rsid w:val="00312552"/>
    <w:rsid w:val="00314121"/>
    <w:rsid w:val="00315821"/>
    <w:rsid w:val="00316019"/>
    <w:rsid w:val="003175AC"/>
    <w:rsid w:val="0031776E"/>
    <w:rsid w:val="00317E0C"/>
    <w:rsid w:val="00322EBE"/>
    <w:rsid w:val="00323317"/>
    <w:rsid w:val="003241FB"/>
    <w:rsid w:val="003243A4"/>
    <w:rsid w:val="00324627"/>
    <w:rsid w:val="00324D33"/>
    <w:rsid w:val="0032513A"/>
    <w:rsid w:val="00326889"/>
    <w:rsid w:val="00327659"/>
    <w:rsid w:val="003325D1"/>
    <w:rsid w:val="00332921"/>
    <w:rsid w:val="0033547C"/>
    <w:rsid w:val="003358E2"/>
    <w:rsid w:val="0033640A"/>
    <w:rsid w:val="003370B4"/>
    <w:rsid w:val="0033763E"/>
    <w:rsid w:val="00341421"/>
    <w:rsid w:val="0035282B"/>
    <w:rsid w:val="003557A3"/>
    <w:rsid w:val="00355CAF"/>
    <w:rsid w:val="003562DE"/>
    <w:rsid w:val="00360150"/>
    <w:rsid w:val="00360C32"/>
    <w:rsid w:val="00361CC7"/>
    <w:rsid w:val="00363C30"/>
    <w:rsid w:val="003641B2"/>
    <w:rsid w:val="00365EAD"/>
    <w:rsid w:val="0036759A"/>
    <w:rsid w:val="00367CF6"/>
    <w:rsid w:val="00374DE3"/>
    <w:rsid w:val="0037555C"/>
    <w:rsid w:val="00375D7B"/>
    <w:rsid w:val="00376923"/>
    <w:rsid w:val="00377216"/>
    <w:rsid w:val="00383CD8"/>
    <w:rsid w:val="00387EA7"/>
    <w:rsid w:val="0039033E"/>
    <w:rsid w:val="00391072"/>
    <w:rsid w:val="003915AA"/>
    <w:rsid w:val="00391F96"/>
    <w:rsid w:val="003929D4"/>
    <w:rsid w:val="00393E47"/>
    <w:rsid w:val="003948B8"/>
    <w:rsid w:val="00396CF6"/>
    <w:rsid w:val="003A30E3"/>
    <w:rsid w:val="003A40D6"/>
    <w:rsid w:val="003A559F"/>
    <w:rsid w:val="003B02CA"/>
    <w:rsid w:val="003B2549"/>
    <w:rsid w:val="003B2995"/>
    <w:rsid w:val="003B3089"/>
    <w:rsid w:val="003B331A"/>
    <w:rsid w:val="003B4124"/>
    <w:rsid w:val="003B5AA3"/>
    <w:rsid w:val="003C00AF"/>
    <w:rsid w:val="003C0262"/>
    <w:rsid w:val="003C227B"/>
    <w:rsid w:val="003C48E2"/>
    <w:rsid w:val="003C6175"/>
    <w:rsid w:val="003C78A0"/>
    <w:rsid w:val="003D40A8"/>
    <w:rsid w:val="003D4A7E"/>
    <w:rsid w:val="003D579E"/>
    <w:rsid w:val="003D5B35"/>
    <w:rsid w:val="003D5B70"/>
    <w:rsid w:val="003D6DF2"/>
    <w:rsid w:val="003D74B4"/>
    <w:rsid w:val="003E080E"/>
    <w:rsid w:val="003E0C44"/>
    <w:rsid w:val="003E117C"/>
    <w:rsid w:val="003E5C62"/>
    <w:rsid w:val="003F218A"/>
    <w:rsid w:val="003F45AB"/>
    <w:rsid w:val="003F7152"/>
    <w:rsid w:val="003F7482"/>
    <w:rsid w:val="0040099D"/>
    <w:rsid w:val="00400AA0"/>
    <w:rsid w:val="00403519"/>
    <w:rsid w:val="0040380D"/>
    <w:rsid w:val="00404C17"/>
    <w:rsid w:val="00407A3A"/>
    <w:rsid w:val="00407FA1"/>
    <w:rsid w:val="00412C5B"/>
    <w:rsid w:val="00413530"/>
    <w:rsid w:val="00414DC3"/>
    <w:rsid w:val="00414EF8"/>
    <w:rsid w:val="00416E5D"/>
    <w:rsid w:val="00416F38"/>
    <w:rsid w:val="0042061F"/>
    <w:rsid w:val="004249C7"/>
    <w:rsid w:val="00425B33"/>
    <w:rsid w:val="00426EE6"/>
    <w:rsid w:val="004279B4"/>
    <w:rsid w:val="00427EB9"/>
    <w:rsid w:val="00432EB2"/>
    <w:rsid w:val="00432F2C"/>
    <w:rsid w:val="004346F3"/>
    <w:rsid w:val="00436691"/>
    <w:rsid w:val="00440A85"/>
    <w:rsid w:val="00441730"/>
    <w:rsid w:val="00445031"/>
    <w:rsid w:val="00447FF1"/>
    <w:rsid w:val="004520E4"/>
    <w:rsid w:val="0045266D"/>
    <w:rsid w:val="00457A05"/>
    <w:rsid w:val="00457D34"/>
    <w:rsid w:val="004604E7"/>
    <w:rsid w:val="004608F3"/>
    <w:rsid w:val="004611F6"/>
    <w:rsid w:val="0046145E"/>
    <w:rsid w:val="00461BE0"/>
    <w:rsid w:val="00464A7C"/>
    <w:rsid w:val="00465865"/>
    <w:rsid w:val="00470ECD"/>
    <w:rsid w:val="004729EA"/>
    <w:rsid w:val="004732BD"/>
    <w:rsid w:val="00475D72"/>
    <w:rsid w:val="00475F0E"/>
    <w:rsid w:val="0047685D"/>
    <w:rsid w:val="00477577"/>
    <w:rsid w:val="00477C46"/>
    <w:rsid w:val="0048119E"/>
    <w:rsid w:val="004854F3"/>
    <w:rsid w:val="004861B2"/>
    <w:rsid w:val="00492E8C"/>
    <w:rsid w:val="00493B07"/>
    <w:rsid w:val="00494B83"/>
    <w:rsid w:val="004A17D2"/>
    <w:rsid w:val="004A1C47"/>
    <w:rsid w:val="004A1D9D"/>
    <w:rsid w:val="004A2BC4"/>
    <w:rsid w:val="004A329C"/>
    <w:rsid w:val="004A3520"/>
    <w:rsid w:val="004A484D"/>
    <w:rsid w:val="004B0675"/>
    <w:rsid w:val="004B1A22"/>
    <w:rsid w:val="004B36B8"/>
    <w:rsid w:val="004B3B9D"/>
    <w:rsid w:val="004B4551"/>
    <w:rsid w:val="004B6C8F"/>
    <w:rsid w:val="004B7054"/>
    <w:rsid w:val="004C0CD0"/>
    <w:rsid w:val="004C0DC7"/>
    <w:rsid w:val="004C0E71"/>
    <w:rsid w:val="004C1EEA"/>
    <w:rsid w:val="004C4836"/>
    <w:rsid w:val="004C4CC3"/>
    <w:rsid w:val="004C59B0"/>
    <w:rsid w:val="004C7EFA"/>
    <w:rsid w:val="004D1CC9"/>
    <w:rsid w:val="004D287A"/>
    <w:rsid w:val="004D7DE7"/>
    <w:rsid w:val="004D7F80"/>
    <w:rsid w:val="004E12D7"/>
    <w:rsid w:val="004E3D36"/>
    <w:rsid w:val="004E5267"/>
    <w:rsid w:val="004E6B9D"/>
    <w:rsid w:val="004F0418"/>
    <w:rsid w:val="004F2F0B"/>
    <w:rsid w:val="004F47AB"/>
    <w:rsid w:val="004F5D22"/>
    <w:rsid w:val="004F6A3B"/>
    <w:rsid w:val="004F6A77"/>
    <w:rsid w:val="004F765F"/>
    <w:rsid w:val="0050062C"/>
    <w:rsid w:val="00502028"/>
    <w:rsid w:val="00504B85"/>
    <w:rsid w:val="00505EB5"/>
    <w:rsid w:val="005063C3"/>
    <w:rsid w:val="00507FA9"/>
    <w:rsid w:val="005105C1"/>
    <w:rsid w:val="005110F6"/>
    <w:rsid w:val="00511CC2"/>
    <w:rsid w:val="0051278E"/>
    <w:rsid w:val="00513B67"/>
    <w:rsid w:val="00515928"/>
    <w:rsid w:val="0051651F"/>
    <w:rsid w:val="00517B2F"/>
    <w:rsid w:val="00520710"/>
    <w:rsid w:val="00522065"/>
    <w:rsid w:val="0052351D"/>
    <w:rsid w:val="00525442"/>
    <w:rsid w:val="00525530"/>
    <w:rsid w:val="00526FE5"/>
    <w:rsid w:val="0053087F"/>
    <w:rsid w:val="00530E89"/>
    <w:rsid w:val="00532BFD"/>
    <w:rsid w:val="005347C8"/>
    <w:rsid w:val="00535DEF"/>
    <w:rsid w:val="00536CE2"/>
    <w:rsid w:val="005371C3"/>
    <w:rsid w:val="00540131"/>
    <w:rsid w:val="00541F65"/>
    <w:rsid w:val="00542B23"/>
    <w:rsid w:val="00542B39"/>
    <w:rsid w:val="00542B81"/>
    <w:rsid w:val="005432B9"/>
    <w:rsid w:val="00545411"/>
    <w:rsid w:val="00547906"/>
    <w:rsid w:val="00547A84"/>
    <w:rsid w:val="00550E79"/>
    <w:rsid w:val="00552798"/>
    <w:rsid w:val="005534BC"/>
    <w:rsid w:val="00553CFF"/>
    <w:rsid w:val="00556D17"/>
    <w:rsid w:val="0056014C"/>
    <w:rsid w:val="00562554"/>
    <w:rsid w:val="00562B6A"/>
    <w:rsid w:val="005631E0"/>
    <w:rsid w:val="005645CE"/>
    <w:rsid w:val="00565EEB"/>
    <w:rsid w:val="005677C9"/>
    <w:rsid w:val="00567D52"/>
    <w:rsid w:val="00570947"/>
    <w:rsid w:val="005724E8"/>
    <w:rsid w:val="00573723"/>
    <w:rsid w:val="00574E12"/>
    <w:rsid w:val="00577A7E"/>
    <w:rsid w:val="005800BD"/>
    <w:rsid w:val="0058011F"/>
    <w:rsid w:val="005805E6"/>
    <w:rsid w:val="0058186C"/>
    <w:rsid w:val="00582A4A"/>
    <w:rsid w:val="00583A5E"/>
    <w:rsid w:val="0058699C"/>
    <w:rsid w:val="0059039E"/>
    <w:rsid w:val="0059154E"/>
    <w:rsid w:val="005922B5"/>
    <w:rsid w:val="00594800"/>
    <w:rsid w:val="005953AC"/>
    <w:rsid w:val="005966BF"/>
    <w:rsid w:val="00597840"/>
    <w:rsid w:val="00597967"/>
    <w:rsid w:val="00597FB1"/>
    <w:rsid w:val="005A0F95"/>
    <w:rsid w:val="005A49F3"/>
    <w:rsid w:val="005A4B8E"/>
    <w:rsid w:val="005A55CA"/>
    <w:rsid w:val="005A5BC5"/>
    <w:rsid w:val="005A6622"/>
    <w:rsid w:val="005A6B8F"/>
    <w:rsid w:val="005A7860"/>
    <w:rsid w:val="005B155B"/>
    <w:rsid w:val="005B1A2D"/>
    <w:rsid w:val="005B2AA6"/>
    <w:rsid w:val="005B37B6"/>
    <w:rsid w:val="005B3A8D"/>
    <w:rsid w:val="005B43B2"/>
    <w:rsid w:val="005B69B7"/>
    <w:rsid w:val="005B70A3"/>
    <w:rsid w:val="005B739E"/>
    <w:rsid w:val="005C0E59"/>
    <w:rsid w:val="005C3240"/>
    <w:rsid w:val="005C3AB0"/>
    <w:rsid w:val="005C7CE4"/>
    <w:rsid w:val="005D15D4"/>
    <w:rsid w:val="005D26F1"/>
    <w:rsid w:val="005D2E67"/>
    <w:rsid w:val="005D4A63"/>
    <w:rsid w:val="005D60EB"/>
    <w:rsid w:val="005E0BEE"/>
    <w:rsid w:val="005E0D28"/>
    <w:rsid w:val="005E1802"/>
    <w:rsid w:val="005E355E"/>
    <w:rsid w:val="005E3E98"/>
    <w:rsid w:val="005F1FF9"/>
    <w:rsid w:val="005F4341"/>
    <w:rsid w:val="005F4471"/>
    <w:rsid w:val="005F60EC"/>
    <w:rsid w:val="005F7E33"/>
    <w:rsid w:val="006022FC"/>
    <w:rsid w:val="00605E30"/>
    <w:rsid w:val="006075A1"/>
    <w:rsid w:val="0061003F"/>
    <w:rsid w:val="00610508"/>
    <w:rsid w:val="00610542"/>
    <w:rsid w:val="00611E7E"/>
    <w:rsid w:val="006129B7"/>
    <w:rsid w:val="00612B2E"/>
    <w:rsid w:val="00613147"/>
    <w:rsid w:val="006134BD"/>
    <w:rsid w:val="00613901"/>
    <w:rsid w:val="006139CF"/>
    <w:rsid w:val="006149E6"/>
    <w:rsid w:val="00615484"/>
    <w:rsid w:val="00616DD9"/>
    <w:rsid w:val="00620F41"/>
    <w:rsid w:val="00621C6D"/>
    <w:rsid w:val="00622376"/>
    <w:rsid w:val="0062252B"/>
    <w:rsid w:val="0062269A"/>
    <w:rsid w:val="006234AA"/>
    <w:rsid w:val="00623B43"/>
    <w:rsid w:val="006240B5"/>
    <w:rsid w:val="00625921"/>
    <w:rsid w:val="006321DD"/>
    <w:rsid w:val="00632389"/>
    <w:rsid w:val="006329D1"/>
    <w:rsid w:val="006340D5"/>
    <w:rsid w:val="00636C2F"/>
    <w:rsid w:val="0063723E"/>
    <w:rsid w:val="0064186E"/>
    <w:rsid w:val="0064466F"/>
    <w:rsid w:val="0064540E"/>
    <w:rsid w:val="00646005"/>
    <w:rsid w:val="006517FF"/>
    <w:rsid w:val="00652997"/>
    <w:rsid w:val="006539F2"/>
    <w:rsid w:val="0065567F"/>
    <w:rsid w:val="00657DB6"/>
    <w:rsid w:val="00657E95"/>
    <w:rsid w:val="006608F6"/>
    <w:rsid w:val="00664370"/>
    <w:rsid w:val="006647D9"/>
    <w:rsid w:val="00664B90"/>
    <w:rsid w:val="0066545C"/>
    <w:rsid w:val="006663C9"/>
    <w:rsid w:val="006714AE"/>
    <w:rsid w:val="0067351B"/>
    <w:rsid w:val="0067561C"/>
    <w:rsid w:val="0067719D"/>
    <w:rsid w:val="00677F7E"/>
    <w:rsid w:val="00681203"/>
    <w:rsid w:val="006820FE"/>
    <w:rsid w:val="00682EAD"/>
    <w:rsid w:val="006837CC"/>
    <w:rsid w:val="0068716A"/>
    <w:rsid w:val="00687B92"/>
    <w:rsid w:val="006904B5"/>
    <w:rsid w:val="006905D8"/>
    <w:rsid w:val="00690FC8"/>
    <w:rsid w:val="00691587"/>
    <w:rsid w:val="00692001"/>
    <w:rsid w:val="006942FF"/>
    <w:rsid w:val="00696F70"/>
    <w:rsid w:val="00697ADE"/>
    <w:rsid w:val="006A05DF"/>
    <w:rsid w:val="006A162D"/>
    <w:rsid w:val="006A39FB"/>
    <w:rsid w:val="006A4247"/>
    <w:rsid w:val="006A5843"/>
    <w:rsid w:val="006A6C9D"/>
    <w:rsid w:val="006B16A7"/>
    <w:rsid w:val="006B21A0"/>
    <w:rsid w:val="006B50FD"/>
    <w:rsid w:val="006B5C76"/>
    <w:rsid w:val="006B5D2F"/>
    <w:rsid w:val="006B67F9"/>
    <w:rsid w:val="006B72AB"/>
    <w:rsid w:val="006B7D09"/>
    <w:rsid w:val="006C30BA"/>
    <w:rsid w:val="006C547D"/>
    <w:rsid w:val="006C7100"/>
    <w:rsid w:val="006C7B41"/>
    <w:rsid w:val="006C7E21"/>
    <w:rsid w:val="006D1779"/>
    <w:rsid w:val="006D29DA"/>
    <w:rsid w:val="006D2C51"/>
    <w:rsid w:val="006D4CAC"/>
    <w:rsid w:val="006D5374"/>
    <w:rsid w:val="006D551D"/>
    <w:rsid w:val="006D5724"/>
    <w:rsid w:val="006D5C2F"/>
    <w:rsid w:val="006D6A9E"/>
    <w:rsid w:val="006D7C1B"/>
    <w:rsid w:val="006E1736"/>
    <w:rsid w:val="006E1E33"/>
    <w:rsid w:val="006E2875"/>
    <w:rsid w:val="006E3223"/>
    <w:rsid w:val="006E3C54"/>
    <w:rsid w:val="006E51A9"/>
    <w:rsid w:val="006E53E6"/>
    <w:rsid w:val="006E5F02"/>
    <w:rsid w:val="006E7C81"/>
    <w:rsid w:val="006F2D8B"/>
    <w:rsid w:val="006F37DF"/>
    <w:rsid w:val="006F3897"/>
    <w:rsid w:val="00701D6F"/>
    <w:rsid w:val="007021BB"/>
    <w:rsid w:val="007056E8"/>
    <w:rsid w:val="00705703"/>
    <w:rsid w:val="007069F4"/>
    <w:rsid w:val="00710036"/>
    <w:rsid w:val="00712BDF"/>
    <w:rsid w:val="00712FFA"/>
    <w:rsid w:val="007133A8"/>
    <w:rsid w:val="00713623"/>
    <w:rsid w:val="00714FC4"/>
    <w:rsid w:val="00715B50"/>
    <w:rsid w:val="0071682E"/>
    <w:rsid w:val="00717042"/>
    <w:rsid w:val="00717953"/>
    <w:rsid w:val="00721504"/>
    <w:rsid w:val="00721915"/>
    <w:rsid w:val="0072274B"/>
    <w:rsid w:val="0072493F"/>
    <w:rsid w:val="00730BA3"/>
    <w:rsid w:val="00731DEF"/>
    <w:rsid w:val="00732030"/>
    <w:rsid w:val="007323DD"/>
    <w:rsid w:val="00732940"/>
    <w:rsid w:val="0073401F"/>
    <w:rsid w:val="007371A8"/>
    <w:rsid w:val="0074368E"/>
    <w:rsid w:val="00743E2F"/>
    <w:rsid w:val="00744E1B"/>
    <w:rsid w:val="00745F25"/>
    <w:rsid w:val="00751A75"/>
    <w:rsid w:val="00752B3A"/>
    <w:rsid w:val="00755C8F"/>
    <w:rsid w:val="00764231"/>
    <w:rsid w:val="00765CAA"/>
    <w:rsid w:val="0076621B"/>
    <w:rsid w:val="00770F1E"/>
    <w:rsid w:val="007742F1"/>
    <w:rsid w:val="0077453D"/>
    <w:rsid w:val="00775C1B"/>
    <w:rsid w:val="00777395"/>
    <w:rsid w:val="007821A2"/>
    <w:rsid w:val="00782E4B"/>
    <w:rsid w:val="007838D0"/>
    <w:rsid w:val="00783FE2"/>
    <w:rsid w:val="00785ECB"/>
    <w:rsid w:val="00791294"/>
    <w:rsid w:val="007918F8"/>
    <w:rsid w:val="007926F0"/>
    <w:rsid w:val="00792BD0"/>
    <w:rsid w:val="00793AD7"/>
    <w:rsid w:val="00793EFB"/>
    <w:rsid w:val="007943FA"/>
    <w:rsid w:val="00794E07"/>
    <w:rsid w:val="0079531B"/>
    <w:rsid w:val="00797A94"/>
    <w:rsid w:val="007A0912"/>
    <w:rsid w:val="007A1248"/>
    <w:rsid w:val="007A29C5"/>
    <w:rsid w:val="007A346E"/>
    <w:rsid w:val="007A5053"/>
    <w:rsid w:val="007A54CE"/>
    <w:rsid w:val="007A5D25"/>
    <w:rsid w:val="007B09D4"/>
    <w:rsid w:val="007B1BBD"/>
    <w:rsid w:val="007B1F93"/>
    <w:rsid w:val="007B65AD"/>
    <w:rsid w:val="007C051C"/>
    <w:rsid w:val="007C0DC1"/>
    <w:rsid w:val="007C0DDC"/>
    <w:rsid w:val="007C14C8"/>
    <w:rsid w:val="007C1E4F"/>
    <w:rsid w:val="007C288B"/>
    <w:rsid w:val="007C5D7F"/>
    <w:rsid w:val="007C6A79"/>
    <w:rsid w:val="007C798F"/>
    <w:rsid w:val="007D09EF"/>
    <w:rsid w:val="007D2882"/>
    <w:rsid w:val="007D2B1E"/>
    <w:rsid w:val="007D3A02"/>
    <w:rsid w:val="007D4CAB"/>
    <w:rsid w:val="007D4F26"/>
    <w:rsid w:val="007D7203"/>
    <w:rsid w:val="007D7E75"/>
    <w:rsid w:val="007E110C"/>
    <w:rsid w:val="007E4E21"/>
    <w:rsid w:val="007E517E"/>
    <w:rsid w:val="007E770A"/>
    <w:rsid w:val="007F0690"/>
    <w:rsid w:val="007F0BAE"/>
    <w:rsid w:val="007F4484"/>
    <w:rsid w:val="007F6B13"/>
    <w:rsid w:val="008027C9"/>
    <w:rsid w:val="00803B10"/>
    <w:rsid w:val="00804CAC"/>
    <w:rsid w:val="0080583F"/>
    <w:rsid w:val="00810311"/>
    <w:rsid w:val="008106CD"/>
    <w:rsid w:val="008123B6"/>
    <w:rsid w:val="00814B7F"/>
    <w:rsid w:val="00815A7A"/>
    <w:rsid w:val="00815BB1"/>
    <w:rsid w:val="00820278"/>
    <w:rsid w:val="00821526"/>
    <w:rsid w:val="00822833"/>
    <w:rsid w:val="00823A18"/>
    <w:rsid w:val="00823BE2"/>
    <w:rsid w:val="00825DB8"/>
    <w:rsid w:val="00826003"/>
    <w:rsid w:val="0082651F"/>
    <w:rsid w:val="0083141E"/>
    <w:rsid w:val="008321AA"/>
    <w:rsid w:val="0083227B"/>
    <w:rsid w:val="008325E8"/>
    <w:rsid w:val="00833734"/>
    <w:rsid w:val="0084091E"/>
    <w:rsid w:val="00840D3C"/>
    <w:rsid w:val="00841077"/>
    <w:rsid w:val="00842800"/>
    <w:rsid w:val="00843147"/>
    <w:rsid w:val="00843FBA"/>
    <w:rsid w:val="008479D3"/>
    <w:rsid w:val="00847EA3"/>
    <w:rsid w:val="00850291"/>
    <w:rsid w:val="0085087F"/>
    <w:rsid w:val="00852686"/>
    <w:rsid w:val="00853BBE"/>
    <w:rsid w:val="00860A4E"/>
    <w:rsid w:val="00862CFA"/>
    <w:rsid w:val="008633FF"/>
    <w:rsid w:val="00863A1F"/>
    <w:rsid w:val="008647BB"/>
    <w:rsid w:val="008653C0"/>
    <w:rsid w:val="0086560B"/>
    <w:rsid w:val="00865C82"/>
    <w:rsid w:val="00866297"/>
    <w:rsid w:val="00867450"/>
    <w:rsid w:val="0086790B"/>
    <w:rsid w:val="00870AFB"/>
    <w:rsid w:val="008800FB"/>
    <w:rsid w:val="008811E8"/>
    <w:rsid w:val="00881E9A"/>
    <w:rsid w:val="008826C3"/>
    <w:rsid w:val="00883CE1"/>
    <w:rsid w:val="008846A0"/>
    <w:rsid w:val="008876C7"/>
    <w:rsid w:val="008908DA"/>
    <w:rsid w:val="00892675"/>
    <w:rsid w:val="00895E9A"/>
    <w:rsid w:val="00897291"/>
    <w:rsid w:val="008A12D1"/>
    <w:rsid w:val="008A16F3"/>
    <w:rsid w:val="008A2F38"/>
    <w:rsid w:val="008A3E57"/>
    <w:rsid w:val="008A47A4"/>
    <w:rsid w:val="008A5111"/>
    <w:rsid w:val="008A58EF"/>
    <w:rsid w:val="008A704E"/>
    <w:rsid w:val="008B11DF"/>
    <w:rsid w:val="008B22BA"/>
    <w:rsid w:val="008B601B"/>
    <w:rsid w:val="008B7E8A"/>
    <w:rsid w:val="008C0ECC"/>
    <w:rsid w:val="008C18F7"/>
    <w:rsid w:val="008C192E"/>
    <w:rsid w:val="008C2104"/>
    <w:rsid w:val="008C2C0B"/>
    <w:rsid w:val="008D2DF4"/>
    <w:rsid w:val="008D30D0"/>
    <w:rsid w:val="008E0593"/>
    <w:rsid w:val="008E2297"/>
    <w:rsid w:val="008E3385"/>
    <w:rsid w:val="008F07E3"/>
    <w:rsid w:val="008F0ACA"/>
    <w:rsid w:val="008F1903"/>
    <w:rsid w:val="008F2549"/>
    <w:rsid w:val="008F3328"/>
    <w:rsid w:val="008F511C"/>
    <w:rsid w:val="008F5DB5"/>
    <w:rsid w:val="008F72F0"/>
    <w:rsid w:val="008F7C7A"/>
    <w:rsid w:val="00902A78"/>
    <w:rsid w:val="00902F1C"/>
    <w:rsid w:val="00905C5F"/>
    <w:rsid w:val="00907269"/>
    <w:rsid w:val="00912770"/>
    <w:rsid w:val="00914B45"/>
    <w:rsid w:val="009156DD"/>
    <w:rsid w:val="0091706B"/>
    <w:rsid w:val="00921864"/>
    <w:rsid w:val="00924146"/>
    <w:rsid w:val="009246E1"/>
    <w:rsid w:val="0092522F"/>
    <w:rsid w:val="00925E97"/>
    <w:rsid w:val="00927DA9"/>
    <w:rsid w:val="00927DF7"/>
    <w:rsid w:val="009311DA"/>
    <w:rsid w:val="00931496"/>
    <w:rsid w:val="009321DE"/>
    <w:rsid w:val="00933766"/>
    <w:rsid w:val="0093651E"/>
    <w:rsid w:val="00936A97"/>
    <w:rsid w:val="00936E17"/>
    <w:rsid w:val="009371C5"/>
    <w:rsid w:val="00937F3F"/>
    <w:rsid w:val="00940FC2"/>
    <w:rsid w:val="00941037"/>
    <w:rsid w:val="00942310"/>
    <w:rsid w:val="00943014"/>
    <w:rsid w:val="00943DB7"/>
    <w:rsid w:val="00945BB3"/>
    <w:rsid w:val="00945D94"/>
    <w:rsid w:val="0094615F"/>
    <w:rsid w:val="009474A2"/>
    <w:rsid w:val="009505F6"/>
    <w:rsid w:val="009522D3"/>
    <w:rsid w:val="00953DCF"/>
    <w:rsid w:val="00955845"/>
    <w:rsid w:val="00957922"/>
    <w:rsid w:val="00957AD2"/>
    <w:rsid w:val="00965051"/>
    <w:rsid w:val="0096713F"/>
    <w:rsid w:val="00972B05"/>
    <w:rsid w:val="009730B1"/>
    <w:rsid w:val="00974BCB"/>
    <w:rsid w:val="009754A7"/>
    <w:rsid w:val="00976C5C"/>
    <w:rsid w:val="00977E44"/>
    <w:rsid w:val="0098099D"/>
    <w:rsid w:val="00982BB0"/>
    <w:rsid w:val="00983626"/>
    <w:rsid w:val="00984C63"/>
    <w:rsid w:val="00986245"/>
    <w:rsid w:val="00986580"/>
    <w:rsid w:val="00990596"/>
    <w:rsid w:val="009920B1"/>
    <w:rsid w:val="009945C8"/>
    <w:rsid w:val="0099568B"/>
    <w:rsid w:val="009A24DA"/>
    <w:rsid w:val="009A2B5F"/>
    <w:rsid w:val="009A3375"/>
    <w:rsid w:val="009A353B"/>
    <w:rsid w:val="009A4C64"/>
    <w:rsid w:val="009A4CF7"/>
    <w:rsid w:val="009A6F9A"/>
    <w:rsid w:val="009A7E67"/>
    <w:rsid w:val="009B13FF"/>
    <w:rsid w:val="009B1CA4"/>
    <w:rsid w:val="009B32F3"/>
    <w:rsid w:val="009B4A7E"/>
    <w:rsid w:val="009B5F5A"/>
    <w:rsid w:val="009B6534"/>
    <w:rsid w:val="009B675D"/>
    <w:rsid w:val="009B71E6"/>
    <w:rsid w:val="009B7A02"/>
    <w:rsid w:val="009B7F13"/>
    <w:rsid w:val="009C047A"/>
    <w:rsid w:val="009C28E5"/>
    <w:rsid w:val="009C36B3"/>
    <w:rsid w:val="009C471A"/>
    <w:rsid w:val="009C5414"/>
    <w:rsid w:val="009C6534"/>
    <w:rsid w:val="009C68C5"/>
    <w:rsid w:val="009C75DF"/>
    <w:rsid w:val="009D14E0"/>
    <w:rsid w:val="009D2B0D"/>
    <w:rsid w:val="009D3596"/>
    <w:rsid w:val="009D3C70"/>
    <w:rsid w:val="009D512D"/>
    <w:rsid w:val="009D5AF6"/>
    <w:rsid w:val="009D7BD7"/>
    <w:rsid w:val="009E22D3"/>
    <w:rsid w:val="009E3868"/>
    <w:rsid w:val="009E6D0B"/>
    <w:rsid w:val="009E79A5"/>
    <w:rsid w:val="009F10B2"/>
    <w:rsid w:val="009F27EC"/>
    <w:rsid w:val="009F2AC5"/>
    <w:rsid w:val="009F42F8"/>
    <w:rsid w:val="009F43DB"/>
    <w:rsid w:val="009F4CA1"/>
    <w:rsid w:val="00A0001D"/>
    <w:rsid w:val="00A011C9"/>
    <w:rsid w:val="00A01907"/>
    <w:rsid w:val="00A01D0C"/>
    <w:rsid w:val="00A01F5B"/>
    <w:rsid w:val="00A02F6C"/>
    <w:rsid w:val="00A0327F"/>
    <w:rsid w:val="00A0397D"/>
    <w:rsid w:val="00A046BF"/>
    <w:rsid w:val="00A04933"/>
    <w:rsid w:val="00A04C55"/>
    <w:rsid w:val="00A05842"/>
    <w:rsid w:val="00A1145A"/>
    <w:rsid w:val="00A11D83"/>
    <w:rsid w:val="00A12B39"/>
    <w:rsid w:val="00A13A61"/>
    <w:rsid w:val="00A14A4F"/>
    <w:rsid w:val="00A15216"/>
    <w:rsid w:val="00A21706"/>
    <w:rsid w:val="00A21992"/>
    <w:rsid w:val="00A21D47"/>
    <w:rsid w:val="00A222DA"/>
    <w:rsid w:val="00A226B1"/>
    <w:rsid w:val="00A22D41"/>
    <w:rsid w:val="00A24FF3"/>
    <w:rsid w:val="00A254B6"/>
    <w:rsid w:val="00A26E2B"/>
    <w:rsid w:val="00A30EC8"/>
    <w:rsid w:val="00A331F1"/>
    <w:rsid w:val="00A34619"/>
    <w:rsid w:val="00A35AB7"/>
    <w:rsid w:val="00A40115"/>
    <w:rsid w:val="00A4073F"/>
    <w:rsid w:val="00A40E01"/>
    <w:rsid w:val="00A4158A"/>
    <w:rsid w:val="00A42EB5"/>
    <w:rsid w:val="00A4304E"/>
    <w:rsid w:val="00A44957"/>
    <w:rsid w:val="00A5003B"/>
    <w:rsid w:val="00A50B17"/>
    <w:rsid w:val="00A56F67"/>
    <w:rsid w:val="00A57566"/>
    <w:rsid w:val="00A57EFC"/>
    <w:rsid w:val="00A614A6"/>
    <w:rsid w:val="00A6553D"/>
    <w:rsid w:val="00A701BE"/>
    <w:rsid w:val="00A717F0"/>
    <w:rsid w:val="00A72640"/>
    <w:rsid w:val="00A74D0E"/>
    <w:rsid w:val="00A762FC"/>
    <w:rsid w:val="00A76B0E"/>
    <w:rsid w:val="00A77117"/>
    <w:rsid w:val="00A77CA5"/>
    <w:rsid w:val="00A80123"/>
    <w:rsid w:val="00A80513"/>
    <w:rsid w:val="00A81289"/>
    <w:rsid w:val="00A82711"/>
    <w:rsid w:val="00A83886"/>
    <w:rsid w:val="00A849C2"/>
    <w:rsid w:val="00A84AF7"/>
    <w:rsid w:val="00A86754"/>
    <w:rsid w:val="00A90CEC"/>
    <w:rsid w:val="00A91667"/>
    <w:rsid w:val="00A9618F"/>
    <w:rsid w:val="00A962BD"/>
    <w:rsid w:val="00A97BE2"/>
    <w:rsid w:val="00A97DF4"/>
    <w:rsid w:val="00AA0C9D"/>
    <w:rsid w:val="00AA116A"/>
    <w:rsid w:val="00AA1BA3"/>
    <w:rsid w:val="00AA23E2"/>
    <w:rsid w:val="00AA362D"/>
    <w:rsid w:val="00AA37EF"/>
    <w:rsid w:val="00AA3AC6"/>
    <w:rsid w:val="00AB2548"/>
    <w:rsid w:val="00AB351E"/>
    <w:rsid w:val="00AB390D"/>
    <w:rsid w:val="00AB4B0D"/>
    <w:rsid w:val="00AB4FCC"/>
    <w:rsid w:val="00AB6523"/>
    <w:rsid w:val="00AC1635"/>
    <w:rsid w:val="00AC1EAB"/>
    <w:rsid w:val="00AC272E"/>
    <w:rsid w:val="00AC4804"/>
    <w:rsid w:val="00AC5068"/>
    <w:rsid w:val="00AC57C7"/>
    <w:rsid w:val="00AC6578"/>
    <w:rsid w:val="00AD08F0"/>
    <w:rsid w:val="00AD0C8E"/>
    <w:rsid w:val="00AD15B4"/>
    <w:rsid w:val="00AD434F"/>
    <w:rsid w:val="00AD4374"/>
    <w:rsid w:val="00AD53DA"/>
    <w:rsid w:val="00AD5541"/>
    <w:rsid w:val="00AE349B"/>
    <w:rsid w:val="00AE36B4"/>
    <w:rsid w:val="00AE3973"/>
    <w:rsid w:val="00AE3D18"/>
    <w:rsid w:val="00AE43AE"/>
    <w:rsid w:val="00AE4E3A"/>
    <w:rsid w:val="00AE732A"/>
    <w:rsid w:val="00AE75A8"/>
    <w:rsid w:val="00AE7AB1"/>
    <w:rsid w:val="00AF421F"/>
    <w:rsid w:val="00AF4913"/>
    <w:rsid w:val="00AF6E39"/>
    <w:rsid w:val="00AF7189"/>
    <w:rsid w:val="00B000CD"/>
    <w:rsid w:val="00B00D90"/>
    <w:rsid w:val="00B03806"/>
    <w:rsid w:val="00B047AD"/>
    <w:rsid w:val="00B0674A"/>
    <w:rsid w:val="00B07622"/>
    <w:rsid w:val="00B078B9"/>
    <w:rsid w:val="00B11249"/>
    <w:rsid w:val="00B11370"/>
    <w:rsid w:val="00B11A1F"/>
    <w:rsid w:val="00B11F85"/>
    <w:rsid w:val="00B1414C"/>
    <w:rsid w:val="00B148C8"/>
    <w:rsid w:val="00B1656A"/>
    <w:rsid w:val="00B17879"/>
    <w:rsid w:val="00B200C0"/>
    <w:rsid w:val="00B206A6"/>
    <w:rsid w:val="00B20919"/>
    <w:rsid w:val="00B2269C"/>
    <w:rsid w:val="00B22E5E"/>
    <w:rsid w:val="00B240FC"/>
    <w:rsid w:val="00B24188"/>
    <w:rsid w:val="00B24A12"/>
    <w:rsid w:val="00B24F2F"/>
    <w:rsid w:val="00B25429"/>
    <w:rsid w:val="00B3056F"/>
    <w:rsid w:val="00B305A4"/>
    <w:rsid w:val="00B331B0"/>
    <w:rsid w:val="00B332F3"/>
    <w:rsid w:val="00B34452"/>
    <w:rsid w:val="00B35948"/>
    <w:rsid w:val="00B365F1"/>
    <w:rsid w:val="00B37640"/>
    <w:rsid w:val="00B41E22"/>
    <w:rsid w:val="00B42C2A"/>
    <w:rsid w:val="00B4384D"/>
    <w:rsid w:val="00B43E37"/>
    <w:rsid w:val="00B454E1"/>
    <w:rsid w:val="00B4634B"/>
    <w:rsid w:val="00B476FE"/>
    <w:rsid w:val="00B47F94"/>
    <w:rsid w:val="00B501BC"/>
    <w:rsid w:val="00B50AAB"/>
    <w:rsid w:val="00B51BA6"/>
    <w:rsid w:val="00B52300"/>
    <w:rsid w:val="00B52730"/>
    <w:rsid w:val="00B536AB"/>
    <w:rsid w:val="00B53A39"/>
    <w:rsid w:val="00B54165"/>
    <w:rsid w:val="00B54673"/>
    <w:rsid w:val="00B55568"/>
    <w:rsid w:val="00B5570E"/>
    <w:rsid w:val="00B56699"/>
    <w:rsid w:val="00B57584"/>
    <w:rsid w:val="00B57C25"/>
    <w:rsid w:val="00B6077C"/>
    <w:rsid w:val="00B61BB5"/>
    <w:rsid w:val="00B61FA9"/>
    <w:rsid w:val="00B64CA8"/>
    <w:rsid w:val="00B66736"/>
    <w:rsid w:val="00B669D4"/>
    <w:rsid w:val="00B66F74"/>
    <w:rsid w:val="00B700B9"/>
    <w:rsid w:val="00B7242B"/>
    <w:rsid w:val="00B7301A"/>
    <w:rsid w:val="00B75107"/>
    <w:rsid w:val="00B754C3"/>
    <w:rsid w:val="00B76637"/>
    <w:rsid w:val="00B76F15"/>
    <w:rsid w:val="00B8036E"/>
    <w:rsid w:val="00B82287"/>
    <w:rsid w:val="00B84628"/>
    <w:rsid w:val="00B851DC"/>
    <w:rsid w:val="00B85DC1"/>
    <w:rsid w:val="00B8773A"/>
    <w:rsid w:val="00B903BA"/>
    <w:rsid w:val="00B90E32"/>
    <w:rsid w:val="00B94C7C"/>
    <w:rsid w:val="00B95450"/>
    <w:rsid w:val="00B96163"/>
    <w:rsid w:val="00B962FD"/>
    <w:rsid w:val="00B96F70"/>
    <w:rsid w:val="00BA383C"/>
    <w:rsid w:val="00BA395F"/>
    <w:rsid w:val="00BA584C"/>
    <w:rsid w:val="00BB03BC"/>
    <w:rsid w:val="00BB0E2E"/>
    <w:rsid w:val="00BB3B51"/>
    <w:rsid w:val="00BB3CD8"/>
    <w:rsid w:val="00BB4F28"/>
    <w:rsid w:val="00BB5585"/>
    <w:rsid w:val="00BB7AFF"/>
    <w:rsid w:val="00BC0823"/>
    <w:rsid w:val="00BC0E6C"/>
    <w:rsid w:val="00BC497E"/>
    <w:rsid w:val="00BC6A61"/>
    <w:rsid w:val="00BD09F3"/>
    <w:rsid w:val="00BD169A"/>
    <w:rsid w:val="00BD3299"/>
    <w:rsid w:val="00BD423C"/>
    <w:rsid w:val="00BD5E28"/>
    <w:rsid w:val="00BE0B26"/>
    <w:rsid w:val="00BE0D8A"/>
    <w:rsid w:val="00BE32BD"/>
    <w:rsid w:val="00BE49CC"/>
    <w:rsid w:val="00BE49F4"/>
    <w:rsid w:val="00BE599F"/>
    <w:rsid w:val="00BE6380"/>
    <w:rsid w:val="00BE6959"/>
    <w:rsid w:val="00BE6F60"/>
    <w:rsid w:val="00BE724A"/>
    <w:rsid w:val="00BF0815"/>
    <w:rsid w:val="00BF11B7"/>
    <w:rsid w:val="00BF16BB"/>
    <w:rsid w:val="00BF2190"/>
    <w:rsid w:val="00BF3448"/>
    <w:rsid w:val="00BF3465"/>
    <w:rsid w:val="00BF37B5"/>
    <w:rsid w:val="00BF4849"/>
    <w:rsid w:val="00BF48B5"/>
    <w:rsid w:val="00BF4D8F"/>
    <w:rsid w:val="00BF6D14"/>
    <w:rsid w:val="00BF6FBA"/>
    <w:rsid w:val="00C01763"/>
    <w:rsid w:val="00C03C1F"/>
    <w:rsid w:val="00C03D30"/>
    <w:rsid w:val="00C04FE9"/>
    <w:rsid w:val="00C051CA"/>
    <w:rsid w:val="00C06470"/>
    <w:rsid w:val="00C06E48"/>
    <w:rsid w:val="00C10902"/>
    <w:rsid w:val="00C11136"/>
    <w:rsid w:val="00C11FFB"/>
    <w:rsid w:val="00C126CA"/>
    <w:rsid w:val="00C14476"/>
    <w:rsid w:val="00C166E3"/>
    <w:rsid w:val="00C1696D"/>
    <w:rsid w:val="00C201B5"/>
    <w:rsid w:val="00C204AC"/>
    <w:rsid w:val="00C24D80"/>
    <w:rsid w:val="00C24F1C"/>
    <w:rsid w:val="00C266BB"/>
    <w:rsid w:val="00C2687F"/>
    <w:rsid w:val="00C26EB9"/>
    <w:rsid w:val="00C27727"/>
    <w:rsid w:val="00C30292"/>
    <w:rsid w:val="00C3167B"/>
    <w:rsid w:val="00C32561"/>
    <w:rsid w:val="00C34F3A"/>
    <w:rsid w:val="00C35AA0"/>
    <w:rsid w:val="00C4057A"/>
    <w:rsid w:val="00C41826"/>
    <w:rsid w:val="00C438E6"/>
    <w:rsid w:val="00C47444"/>
    <w:rsid w:val="00C504D6"/>
    <w:rsid w:val="00C50748"/>
    <w:rsid w:val="00C508DC"/>
    <w:rsid w:val="00C5133B"/>
    <w:rsid w:val="00C514E0"/>
    <w:rsid w:val="00C515E3"/>
    <w:rsid w:val="00C52812"/>
    <w:rsid w:val="00C5351B"/>
    <w:rsid w:val="00C53EFB"/>
    <w:rsid w:val="00C546A0"/>
    <w:rsid w:val="00C54960"/>
    <w:rsid w:val="00C55CA0"/>
    <w:rsid w:val="00C61FC7"/>
    <w:rsid w:val="00C62A16"/>
    <w:rsid w:val="00C65484"/>
    <w:rsid w:val="00C65533"/>
    <w:rsid w:val="00C6771D"/>
    <w:rsid w:val="00C73F8E"/>
    <w:rsid w:val="00C73F94"/>
    <w:rsid w:val="00C773E5"/>
    <w:rsid w:val="00C814A0"/>
    <w:rsid w:val="00C818CE"/>
    <w:rsid w:val="00C81E46"/>
    <w:rsid w:val="00C837AB"/>
    <w:rsid w:val="00C8470C"/>
    <w:rsid w:val="00C85139"/>
    <w:rsid w:val="00C856A1"/>
    <w:rsid w:val="00C86EAC"/>
    <w:rsid w:val="00C87D65"/>
    <w:rsid w:val="00C91965"/>
    <w:rsid w:val="00C92519"/>
    <w:rsid w:val="00C95ECC"/>
    <w:rsid w:val="00C96061"/>
    <w:rsid w:val="00CA0343"/>
    <w:rsid w:val="00CA13AC"/>
    <w:rsid w:val="00CA160E"/>
    <w:rsid w:val="00CA1A37"/>
    <w:rsid w:val="00CA2012"/>
    <w:rsid w:val="00CA3B6E"/>
    <w:rsid w:val="00CA69EF"/>
    <w:rsid w:val="00CA713C"/>
    <w:rsid w:val="00CA7B49"/>
    <w:rsid w:val="00CB149D"/>
    <w:rsid w:val="00CB3CCF"/>
    <w:rsid w:val="00CB51BA"/>
    <w:rsid w:val="00CB6125"/>
    <w:rsid w:val="00CC1917"/>
    <w:rsid w:val="00CC1BA8"/>
    <w:rsid w:val="00CC2C4E"/>
    <w:rsid w:val="00CC47A0"/>
    <w:rsid w:val="00CC61AC"/>
    <w:rsid w:val="00CC7B06"/>
    <w:rsid w:val="00CD04D3"/>
    <w:rsid w:val="00CD1074"/>
    <w:rsid w:val="00CD1098"/>
    <w:rsid w:val="00CD4A06"/>
    <w:rsid w:val="00CD544C"/>
    <w:rsid w:val="00CD5D80"/>
    <w:rsid w:val="00CD7A40"/>
    <w:rsid w:val="00CE01B8"/>
    <w:rsid w:val="00CE1857"/>
    <w:rsid w:val="00CE1BB8"/>
    <w:rsid w:val="00CE6F29"/>
    <w:rsid w:val="00CF1338"/>
    <w:rsid w:val="00CF133B"/>
    <w:rsid w:val="00CF41AA"/>
    <w:rsid w:val="00CF6937"/>
    <w:rsid w:val="00CF79B0"/>
    <w:rsid w:val="00D00858"/>
    <w:rsid w:val="00D01174"/>
    <w:rsid w:val="00D01205"/>
    <w:rsid w:val="00D027CC"/>
    <w:rsid w:val="00D0354C"/>
    <w:rsid w:val="00D03824"/>
    <w:rsid w:val="00D03FFC"/>
    <w:rsid w:val="00D04ABD"/>
    <w:rsid w:val="00D0588E"/>
    <w:rsid w:val="00D074B0"/>
    <w:rsid w:val="00D12E57"/>
    <w:rsid w:val="00D144CA"/>
    <w:rsid w:val="00D14982"/>
    <w:rsid w:val="00D156C6"/>
    <w:rsid w:val="00D21929"/>
    <w:rsid w:val="00D23CBC"/>
    <w:rsid w:val="00D25652"/>
    <w:rsid w:val="00D27857"/>
    <w:rsid w:val="00D30548"/>
    <w:rsid w:val="00D31680"/>
    <w:rsid w:val="00D32E8E"/>
    <w:rsid w:val="00D33A92"/>
    <w:rsid w:val="00D37F36"/>
    <w:rsid w:val="00D408E4"/>
    <w:rsid w:val="00D417A5"/>
    <w:rsid w:val="00D418C2"/>
    <w:rsid w:val="00D41932"/>
    <w:rsid w:val="00D45D0E"/>
    <w:rsid w:val="00D460B6"/>
    <w:rsid w:val="00D466BF"/>
    <w:rsid w:val="00D50AB2"/>
    <w:rsid w:val="00D50D33"/>
    <w:rsid w:val="00D5132B"/>
    <w:rsid w:val="00D5197F"/>
    <w:rsid w:val="00D51F10"/>
    <w:rsid w:val="00D5215E"/>
    <w:rsid w:val="00D5271D"/>
    <w:rsid w:val="00D527EC"/>
    <w:rsid w:val="00D54D17"/>
    <w:rsid w:val="00D554A6"/>
    <w:rsid w:val="00D55FD7"/>
    <w:rsid w:val="00D56215"/>
    <w:rsid w:val="00D579C3"/>
    <w:rsid w:val="00D62972"/>
    <w:rsid w:val="00D62FAF"/>
    <w:rsid w:val="00D65990"/>
    <w:rsid w:val="00D663ED"/>
    <w:rsid w:val="00D671BD"/>
    <w:rsid w:val="00D70E06"/>
    <w:rsid w:val="00D70EC3"/>
    <w:rsid w:val="00D71228"/>
    <w:rsid w:val="00D72433"/>
    <w:rsid w:val="00D7301E"/>
    <w:rsid w:val="00D73938"/>
    <w:rsid w:val="00D74B9D"/>
    <w:rsid w:val="00D74E10"/>
    <w:rsid w:val="00D74F15"/>
    <w:rsid w:val="00D75042"/>
    <w:rsid w:val="00D75AB5"/>
    <w:rsid w:val="00D75DCA"/>
    <w:rsid w:val="00D7635D"/>
    <w:rsid w:val="00D7651B"/>
    <w:rsid w:val="00D76A00"/>
    <w:rsid w:val="00D76B84"/>
    <w:rsid w:val="00D7774A"/>
    <w:rsid w:val="00D8384E"/>
    <w:rsid w:val="00D84167"/>
    <w:rsid w:val="00D86B59"/>
    <w:rsid w:val="00D86E29"/>
    <w:rsid w:val="00D87AB0"/>
    <w:rsid w:val="00D91221"/>
    <w:rsid w:val="00D92116"/>
    <w:rsid w:val="00D94254"/>
    <w:rsid w:val="00DA0B53"/>
    <w:rsid w:val="00DA0C85"/>
    <w:rsid w:val="00DA0F05"/>
    <w:rsid w:val="00DA1666"/>
    <w:rsid w:val="00DA2F43"/>
    <w:rsid w:val="00DA31FF"/>
    <w:rsid w:val="00DA4A3D"/>
    <w:rsid w:val="00DA4B8A"/>
    <w:rsid w:val="00DA4C16"/>
    <w:rsid w:val="00DA4D36"/>
    <w:rsid w:val="00DA7D33"/>
    <w:rsid w:val="00DB242F"/>
    <w:rsid w:val="00DB3055"/>
    <w:rsid w:val="00DB6AE6"/>
    <w:rsid w:val="00DC0617"/>
    <w:rsid w:val="00DC1C99"/>
    <w:rsid w:val="00DC6E00"/>
    <w:rsid w:val="00DC7BC0"/>
    <w:rsid w:val="00DD1B54"/>
    <w:rsid w:val="00DD250B"/>
    <w:rsid w:val="00DD62BA"/>
    <w:rsid w:val="00DE0888"/>
    <w:rsid w:val="00DE3204"/>
    <w:rsid w:val="00DE41D1"/>
    <w:rsid w:val="00DE4B7D"/>
    <w:rsid w:val="00DE5B91"/>
    <w:rsid w:val="00DE5F2D"/>
    <w:rsid w:val="00DE63CF"/>
    <w:rsid w:val="00DE6462"/>
    <w:rsid w:val="00DF10A7"/>
    <w:rsid w:val="00DF167B"/>
    <w:rsid w:val="00DF2AF7"/>
    <w:rsid w:val="00DF326A"/>
    <w:rsid w:val="00DF5F9A"/>
    <w:rsid w:val="00E01742"/>
    <w:rsid w:val="00E033ED"/>
    <w:rsid w:val="00E10193"/>
    <w:rsid w:val="00E105A8"/>
    <w:rsid w:val="00E11703"/>
    <w:rsid w:val="00E12706"/>
    <w:rsid w:val="00E12C30"/>
    <w:rsid w:val="00E13332"/>
    <w:rsid w:val="00E16D46"/>
    <w:rsid w:val="00E207AB"/>
    <w:rsid w:val="00E21C03"/>
    <w:rsid w:val="00E227EF"/>
    <w:rsid w:val="00E24560"/>
    <w:rsid w:val="00E254A6"/>
    <w:rsid w:val="00E25F59"/>
    <w:rsid w:val="00E27B94"/>
    <w:rsid w:val="00E31290"/>
    <w:rsid w:val="00E32724"/>
    <w:rsid w:val="00E32E11"/>
    <w:rsid w:val="00E333AD"/>
    <w:rsid w:val="00E337D2"/>
    <w:rsid w:val="00E337E3"/>
    <w:rsid w:val="00E339AA"/>
    <w:rsid w:val="00E33E66"/>
    <w:rsid w:val="00E343F7"/>
    <w:rsid w:val="00E34A44"/>
    <w:rsid w:val="00E35E24"/>
    <w:rsid w:val="00E37671"/>
    <w:rsid w:val="00E377F8"/>
    <w:rsid w:val="00E41828"/>
    <w:rsid w:val="00E43D95"/>
    <w:rsid w:val="00E4448F"/>
    <w:rsid w:val="00E445FA"/>
    <w:rsid w:val="00E44E6D"/>
    <w:rsid w:val="00E45FB4"/>
    <w:rsid w:val="00E4737F"/>
    <w:rsid w:val="00E4756F"/>
    <w:rsid w:val="00E519B9"/>
    <w:rsid w:val="00E52905"/>
    <w:rsid w:val="00E53106"/>
    <w:rsid w:val="00E53B65"/>
    <w:rsid w:val="00E54874"/>
    <w:rsid w:val="00E573D9"/>
    <w:rsid w:val="00E57E35"/>
    <w:rsid w:val="00E6061D"/>
    <w:rsid w:val="00E61BD0"/>
    <w:rsid w:val="00E63A8A"/>
    <w:rsid w:val="00E64B5F"/>
    <w:rsid w:val="00E652D8"/>
    <w:rsid w:val="00E65E98"/>
    <w:rsid w:val="00E6672B"/>
    <w:rsid w:val="00E66BCE"/>
    <w:rsid w:val="00E7228B"/>
    <w:rsid w:val="00E730E7"/>
    <w:rsid w:val="00E73BA7"/>
    <w:rsid w:val="00E74E5D"/>
    <w:rsid w:val="00E75242"/>
    <w:rsid w:val="00E75313"/>
    <w:rsid w:val="00E82699"/>
    <w:rsid w:val="00E839FC"/>
    <w:rsid w:val="00E90654"/>
    <w:rsid w:val="00E91B88"/>
    <w:rsid w:val="00E92350"/>
    <w:rsid w:val="00E92927"/>
    <w:rsid w:val="00E9310D"/>
    <w:rsid w:val="00E93670"/>
    <w:rsid w:val="00E93987"/>
    <w:rsid w:val="00E96789"/>
    <w:rsid w:val="00EA00CC"/>
    <w:rsid w:val="00EA08F8"/>
    <w:rsid w:val="00EA27AA"/>
    <w:rsid w:val="00EA2E0F"/>
    <w:rsid w:val="00EA3267"/>
    <w:rsid w:val="00EA3A05"/>
    <w:rsid w:val="00EA542B"/>
    <w:rsid w:val="00EA605F"/>
    <w:rsid w:val="00EA6321"/>
    <w:rsid w:val="00EB05AB"/>
    <w:rsid w:val="00EB0970"/>
    <w:rsid w:val="00EB3F7F"/>
    <w:rsid w:val="00EB620E"/>
    <w:rsid w:val="00EB69FC"/>
    <w:rsid w:val="00EB7193"/>
    <w:rsid w:val="00EC21DE"/>
    <w:rsid w:val="00EC2539"/>
    <w:rsid w:val="00EC2C03"/>
    <w:rsid w:val="00EC2CC2"/>
    <w:rsid w:val="00EC54D6"/>
    <w:rsid w:val="00EC655D"/>
    <w:rsid w:val="00ED1096"/>
    <w:rsid w:val="00ED1289"/>
    <w:rsid w:val="00ED2894"/>
    <w:rsid w:val="00ED34F2"/>
    <w:rsid w:val="00ED3531"/>
    <w:rsid w:val="00ED5C8D"/>
    <w:rsid w:val="00ED6F5F"/>
    <w:rsid w:val="00EE10B1"/>
    <w:rsid w:val="00EE2262"/>
    <w:rsid w:val="00EE2C0C"/>
    <w:rsid w:val="00EE374F"/>
    <w:rsid w:val="00EE77E2"/>
    <w:rsid w:val="00EF1651"/>
    <w:rsid w:val="00EF29B6"/>
    <w:rsid w:val="00EF3214"/>
    <w:rsid w:val="00EF35DE"/>
    <w:rsid w:val="00EF3D53"/>
    <w:rsid w:val="00EF4189"/>
    <w:rsid w:val="00EF4D0A"/>
    <w:rsid w:val="00EF4F09"/>
    <w:rsid w:val="00EF5E42"/>
    <w:rsid w:val="00EF64F5"/>
    <w:rsid w:val="00EF741F"/>
    <w:rsid w:val="00EF7A0A"/>
    <w:rsid w:val="00F0117E"/>
    <w:rsid w:val="00F01C49"/>
    <w:rsid w:val="00F02B5D"/>
    <w:rsid w:val="00F03A93"/>
    <w:rsid w:val="00F0449A"/>
    <w:rsid w:val="00F05F63"/>
    <w:rsid w:val="00F06626"/>
    <w:rsid w:val="00F0684F"/>
    <w:rsid w:val="00F075B3"/>
    <w:rsid w:val="00F109BD"/>
    <w:rsid w:val="00F122DF"/>
    <w:rsid w:val="00F14749"/>
    <w:rsid w:val="00F242B3"/>
    <w:rsid w:val="00F25BF9"/>
    <w:rsid w:val="00F2610C"/>
    <w:rsid w:val="00F27563"/>
    <w:rsid w:val="00F30153"/>
    <w:rsid w:val="00F3190E"/>
    <w:rsid w:val="00F350F2"/>
    <w:rsid w:val="00F35678"/>
    <w:rsid w:val="00F35C2B"/>
    <w:rsid w:val="00F3605B"/>
    <w:rsid w:val="00F3660C"/>
    <w:rsid w:val="00F40BF2"/>
    <w:rsid w:val="00F42292"/>
    <w:rsid w:val="00F42B0A"/>
    <w:rsid w:val="00F44393"/>
    <w:rsid w:val="00F45BBB"/>
    <w:rsid w:val="00F471D1"/>
    <w:rsid w:val="00F5026F"/>
    <w:rsid w:val="00F50F20"/>
    <w:rsid w:val="00F513AE"/>
    <w:rsid w:val="00F53EF0"/>
    <w:rsid w:val="00F5477D"/>
    <w:rsid w:val="00F558AC"/>
    <w:rsid w:val="00F56EA1"/>
    <w:rsid w:val="00F60692"/>
    <w:rsid w:val="00F606D0"/>
    <w:rsid w:val="00F60C96"/>
    <w:rsid w:val="00F644A7"/>
    <w:rsid w:val="00F6737B"/>
    <w:rsid w:val="00F67876"/>
    <w:rsid w:val="00F67EB8"/>
    <w:rsid w:val="00F703CD"/>
    <w:rsid w:val="00F71668"/>
    <w:rsid w:val="00F72CFC"/>
    <w:rsid w:val="00F751B9"/>
    <w:rsid w:val="00F75356"/>
    <w:rsid w:val="00F80EDC"/>
    <w:rsid w:val="00F81028"/>
    <w:rsid w:val="00F81468"/>
    <w:rsid w:val="00F82091"/>
    <w:rsid w:val="00F82430"/>
    <w:rsid w:val="00F85409"/>
    <w:rsid w:val="00F85FFE"/>
    <w:rsid w:val="00F91068"/>
    <w:rsid w:val="00F92792"/>
    <w:rsid w:val="00F92CDD"/>
    <w:rsid w:val="00F93103"/>
    <w:rsid w:val="00F9586E"/>
    <w:rsid w:val="00FA0D0F"/>
    <w:rsid w:val="00FA367C"/>
    <w:rsid w:val="00FA44C2"/>
    <w:rsid w:val="00FA5FA4"/>
    <w:rsid w:val="00FA66F3"/>
    <w:rsid w:val="00FA6DB5"/>
    <w:rsid w:val="00FA7921"/>
    <w:rsid w:val="00FB05A4"/>
    <w:rsid w:val="00FB15B0"/>
    <w:rsid w:val="00FB4477"/>
    <w:rsid w:val="00FB5499"/>
    <w:rsid w:val="00FB58AC"/>
    <w:rsid w:val="00FB5F13"/>
    <w:rsid w:val="00FB69EC"/>
    <w:rsid w:val="00FB75F2"/>
    <w:rsid w:val="00FB7BE0"/>
    <w:rsid w:val="00FC0189"/>
    <w:rsid w:val="00FC1265"/>
    <w:rsid w:val="00FC1E34"/>
    <w:rsid w:val="00FC28D3"/>
    <w:rsid w:val="00FC366F"/>
    <w:rsid w:val="00FC47A1"/>
    <w:rsid w:val="00FD0438"/>
    <w:rsid w:val="00FD0EC5"/>
    <w:rsid w:val="00FD0F08"/>
    <w:rsid w:val="00FD1176"/>
    <w:rsid w:val="00FD147D"/>
    <w:rsid w:val="00FD4FAC"/>
    <w:rsid w:val="00FD590E"/>
    <w:rsid w:val="00FD5F1D"/>
    <w:rsid w:val="00FD7D87"/>
    <w:rsid w:val="00FD7E4D"/>
    <w:rsid w:val="00FE146F"/>
    <w:rsid w:val="00FE3254"/>
    <w:rsid w:val="00FF027A"/>
    <w:rsid w:val="00FF1E60"/>
    <w:rsid w:val="00FF2475"/>
    <w:rsid w:val="00FF2E0A"/>
    <w:rsid w:val="00FF38F4"/>
    <w:rsid w:val="00FF3CED"/>
    <w:rsid w:val="00FF3CFB"/>
    <w:rsid w:val="00FF72F6"/>
    <w:rsid w:val="00FF7902"/>
    <w:rsid w:val="0209B67F"/>
    <w:rsid w:val="021CD620"/>
    <w:rsid w:val="036A97AE"/>
    <w:rsid w:val="07D1683B"/>
    <w:rsid w:val="0D20E010"/>
    <w:rsid w:val="11FAD7A6"/>
    <w:rsid w:val="13F4E3A2"/>
    <w:rsid w:val="14591059"/>
    <w:rsid w:val="16178721"/>
    <w:rsid w:val="17792A82"/>
    <w:rsid w:val="17C140BB"/>
    <w:rsid w:val="1BB8A927"/>
    <w:rsid w:val="1D9F6AF3"/>
    <w:rsid w:val="1DF58252"/>
    <w:rsid w:val="21249726"/>
    <w:rsid w:val="23C37880"/>
    <w:rsid w:val="2B28C3E1"/>
    <w:rsid w:val="2CAEBADE"/>
    <w:rsid w:val="31B5798E"/>
    <w:rsid w:val="39DC2EB1"/>
    <w:rsid w:val="41080C28"/>
    <w:rsid w:val="415BD146"/>
    <w:rsid w:val="4316ACE6"/>
    <w:rsid w:val="48C7A6B3"/>
    <w:rsid w:val="513FF4F9"/>
    <w:rsid w:val="55BE6851"/>
    <w:rsid w:val="59505F4E"/>
    <w:rsid w:val="5A3131C4"/>
    <w:rsid w:val="5DFD69F3"/>
    <w:rsid w:val="5F8FD850"/>
    <w:rsid w:val="5FEAD62F"/>
    <w:rsid w:val="6278D4FE"/>
    <w:rsid w:val="63513710"/>
    <w:rsid w:val="63CBE2CC"/>
    <w:rsid w:val="657BF531"/>
    <w:rsid w:val="6E2FCC60"/>
    <w:rsid w:val="6E86BD64"/>
    <w:rsid w:val="6FF534A6"/>
    <w:rsid w:val="70BF43D3"/>
    <w:rsid w:val="72E0205E"/>
    <w:rsid w:val="75AD8623"/>
    <w:rsid w:val="75E2941B"/>
    <w:rsid w:val="76AEC3DA"/>
    <w:rsid w:val="78B700CB"/>
    <w:rsid w:val="7C3C40BE"/>
    <w:rsid w:val="7FCED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963EA"/>
  <w15:docId w15:val="{1153A057-340A-4358-902E-508BDCE5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2AB"/>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D27857"/>
    <w:pPr>
      <w:keepNext/>
      <w:spacing w:before="120"/>
      <w:outlineLvl w:val="1"/>
    </w:pPr>
    <w:rPr>
      <w:b/>
      <w:smallCaps/>
      <w:sz w:val="28"/>
    </w:rPr>
  </w:style>
  <w:style w:type="paragraph" w:styleId="Heading3">
    <w:name w:val="heading 3"/>
    <w:aliases w:val="Section"/>
    <w:basedOn w:val="Normal"/>
    <w:link w:val="Heading3Char"/>
    <w:qFormat/>
    <w:rsid w:val="00517B2F"/>
    <w:pPr>
      <w:keepNext/>
      <w:keepLines/>
      <w:spacing w:before="60"/>
      <w:jc w:val="both"/>
      <w:outlineLvl w:val="2"/>
    </w:pPr>
    <w:rPr>
      <w:b/>
    </w:rPr>
  </w:style>
  <w:style w:type="paragraph" w:styleId="Heading4">
    <w:name w:val="heading 4"/>
    <w:basedOn w:val="Normal"/>
    <w:next w:val="Normal"/>
    <w:link w:val="Heading4Char"/>
    <w:qFormat/>
    <w:rsid w:val="00F40BF2"/>
    <w:pPr>
      <w:numPr>
        <w:numId w:val="1"/>
      </w:numPr>
      <w:outlineLvl w:val="3"/>
    </w:pPr>
    <w:rPr>
      <w:b/>
      <w:smallCaps/>
      <w:sz w:val="28"/>
    </w:rPr>
  </w:style>
  <w:style w:type="paragraph" w:styleId="Heading5">
    <w:name w:val="heading 5"/>
    <w:basedOn w:val="Normal"/>
    <w:next w:val="Normal"/>
    <w:qFormat/>
    <w:rsid w:val="00652997"/>
    <w:pPr>
      <w:keepNext/>
      <w:shd w:val="pct15" w:color="auto" w:fill="auto"/>
      <w:spacing w:after="240"/>
      <w:outlineLvl w:val="4"/>
    </w:pPr>
    <w:rPr>
      <w:b/>
      <w:sz w:val="32"/>
    </w:rPr>
  </w:style>
  <w:style w:type="paragraph" w:styleId="Heading6">
    <w:name w:val="heading 6"/>
    <w:basedOn w:val="Normal"/>
    <w:next w:val="Normal"/>
    <w:qFormat/>
    <w:rsid w:val="00652997"/>
    <w:pPr>
      <w:keepNext/>
      <w:ind w:left="1440"/>
      <w:jc w:val="right"/>
      <w:outlineLvl w:val="5"/>
    </w:pPr>
    <w:rPr>
      <w:i/>
      <w:sz w:val="20"/>
    </w:rPr>
  </w:style>
  <w:style w:type="paragraph" w:styleId="Heading7">
    <w:name w:val="heading 7"/>
    <w:basedOn w:val="Normal"/>
    <w:next w:val="Normal"/>
    <w:qFormat/>
    <w:rsid w:val="00652997"/>
    <w:pPr>
      <w:keepNext/>
      <w:ind w:left="882"/>
      <w:outlineLvl w:val="6"/>
    </w:pPr>
    <w:rPr>
      <w:b/>
    </w:rPr>
  </w:style>
  <w:style w:type="paragraph" w:styleId="Heading8">
    <w:name w:val="heading 8"/>
    <w:basedOn w:val="Normal"/>
    <w:next w:val="Normal"/>
    <w:qFormat/>
    <w:rsid w:val="00652997"/>
    <w:pPr>
      <w:keepNext/>
      <w:ind w:right="-14"/>
      <w:jc w:val="center"/>
      <w:outlineLvl w:val="7"/>
    </w:pPr>
    <w:rPr>
      <w:b/>
    </w:rPr>
  </w:style>
  <w:style w:type="paragraph" w:styleId="Heading9">
    <w:name w:val="heading 9"/>
    <w:basedOn w:val="Normal"/>
    <w:next w:val="Normal"/>
    <w:qFormat/>
    <w:rsid w:val="00652997"/>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rsid w:val="00652997"/>
    <w:pPr>
      <w:pBdr>
        <w:top w:val="single" w:sz="6" w:space="1" w:color="auto"/>
        <w:between w:val="single" w:sz="6" w:space="1" w:color="auto"/>
      </w:pBdr>
      <w:ind w:left="1700"/>
      <w:jc w:val="right"/>
    </w:pPr>
    <w:rPr>
      <w:i/>
      <w:sz w:val="20"/>
    </w:rPr>
  </w:style>
  <w:style w:type="paragraph" w:styleId="BlockText">
    <w:name w:val="Block Text"/>
    <w:basedOn w:val="Normal"/>
    <w:rsid w:val="00652997"/>
    <w:pPr>
      <w:ind w:left="1440"/>
      <w:jc w:val="center"/>
    </w:pPr>
    <w:rPr>
      <w:b/>
      <w:sz w:val="32"/>
    </w:rPr>
  </w:style>
  <w:style w:type="paragraph" w:styleId="Header">
    <w:name w:val="header"/>
    <w:basedOn w:val="Normal"/>
    <w:link w:val="HeaderChar"/>
    <w:rsid w:val="00652997"/>
    <w:pPr>
      <w:tabs>
        <w:tab w:val="center" w:pos="4320"/>
        <w:tab w:val="right" w:pos="8640"/>
      </w:tabs>
    </w:pPr>
  </w:style>
  <w:style w:type="paragraph" w:styleId="Footer">
    <w:name w:val="footer"/>
    <w:basedOn w:val="Normal"/>
    <w:link w:val="FooterChar"/>
    <w:uiPriority w:val="99"/>
    <w:rsid w:val="00652997"/>
    <w:pPr>
      <w:tabs>
        <w:tab w:val="center" w:pos="4320"/>
        <w:tab w:val="right" w:pos="8640"/>
      </w:tabs>
    </w:pPr>
  </w:style>
  <w:style w:type="paragraph" w:styleId="BodyText">
    <w:name w:val="Body Text"/>
    <w:aliases w:val="Body 1,Body Text Char1,Body Text Char Char"/>
    <w:basedOn w:val="Normal"/>
    <w:link w:val="BodyTextChar"/>
    <w:rsid w:val="00652997"/>
    <w:pPr>
      <w:spacing w:before="240" w:after="240"/>
      <w:ind w:right="-14"/>
    </w:pPr>
  </w:style>
  <w:style w:type="character" w:styleId="PageNumber">
    <w:name w:val="page number"/>
    <w:basedOn w:val="DefaultParagraphFont"/>
    <w:rsid w:val="00652997"/>
  </w:style>
  <w:style w:type="paragraph" w:styleId="MacroText">
    <w:name w:val="macro"/>
    <w:semiHidden/>
    <w:rsid w:val="006529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475D72"/>
    <w:pPr>
      <w:keepLines/>
      <w:tabs>
        <w:tab w:val="right" w:leader="dot" w:pos="9360"/>
      </w:tabs>
      <w:spacing w:after="0"/>
      <w:ind w:left="360"/>
    </w:pPr>
    <w:rPr>
      <w:smallCaps/>
    </w:rPr>
  </w:style>
  <w:style w:type="paragraph" w:styleId="TOC1">
    <w:name w:val="toc 1"/>
    <w:basedOn w:val="Normal"/>
    <w:next w:val="Normal"/>
    <w:autoRedefine/>
    <w:uiPriority w:val="39"/>
    <w:rsid w:val="00B75107"/>
    <w:pPr>
      <w:keepNext/>
      <w:tabs>
        <w:tab w:val="left" w:pos="360"/>
        <w:tab w:val="right" w:leader="dot" w:pos="9360"/>
      </w:tabs>
      <w:spacing w:before="120" w:after="60"/>
    </w:pPr>
    <w:rPr>
      <w:b/>
      <w:bCs/>
      <w:caps/>
    </w:rPr>
  </w:style>
  <w:style w:type="paragraph" w:styleId="TOC3">
    <w:name w:val="toc 3"/>
    <w:basedOn w:val="Normal"/>
    <w:next w:val="Normal"/>
    <w:autoRedefine/>
    <w:uiPriority w:val="39"/>
    <w:rsid w:val="007E770A"/>
    <w:pPr>
      <w:tabs>
        <w:tab w:val="right" w:leader="dot" w:pos="9360"/>
      </w:tabs>
      <w:spacing w:after="0"/>
      <w:ind w:left="720"/>
    </w:pPr>
    <w:rPr>
      <w:i/>
      <w:iCs/>
      <w:noProof/>
      <w:szCs w:val="22"/>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rsid w:val="00652997"/>
    <w:pPr>
      <w:ind w:left="1200"/>
    </w:pPr>
    <w:rPr>
      <w:rFonts w:ascii="Calibri" w:hAnsi="Calibri"/>
      <w:sz w:val="18"/>
      <w:szCs w:val="18"/>
    </w:rPr>
  </w:style>
  <w:style w:type="paragraph" w:styleId="TOC7">
    <w:name w:val="toc 7"/>
    <w:basedOn w:val="Normal"/>
    <w:next w:val="Normal"/>
    <w:autoRedefine/>
    <w:semiHidden/>
    <w:rsid w:val="00652997"/>
    <w:pPr>
      <w:ind w:left="1440"/>
    </w:pPr>
    <w:rPr>
      <w:rFonts w:ascii="Calibri" w:hAnsi="Calibri"/>
      <w:sz w:val="18"/>
      <w:szCs w:val="18"/>
    </w:rPr>
  </w:style>
  <w:style w:type="paragraph" w:styleId="TOC8">
    <w:name w:val="toc 8"/>
    <w:basedOn w:val="Normal"/>
    <w:next w:val="Normal"/>
    <w:autoRedefine/>
    <w:semiHidden/>
    <w:rsid w:val="00652997"/>
    <w:pPr>
      <w:ind w:left="1680"/>
    </w:pPr>
    <w:rPr>
      <w:rFonts w:ascii="Calibri" w:hAnsi="Calibri"/>
      <w:sz w:val="18"/>
      <w:szCs w:val="18"/>
    </w:rPr>
  </w:style>
  <w:style w:type="paragraph" w:styleId="TOC9">
    <w:name w:val="toc 9"/>
    <w:basedOn w:val="Normal"/>
    <w:next w:val="Normal"/>
    <w:autoRedefine/>
    <w:semiHidden/>
    <w:rsid w:val="00652997"/>
    <w:pPr>
      <w:ind w:left="1920"/>
    </w:pPr>
    <w:rPr>
      <w:rFonts w:ascii="Calibri" w:hAnsi="Calibri"/>
      <w:sz w:val="18"/>
      <w:szCs w:val="18"/>
    </w:rPr>
  </w:style>
  <w:style w:type="paragraph" w:customStyle="1" w:styleId="TableHeaderText">
    <w:name w:val="Table Header Text"/>
    <w:basedOn w:val="TableText"/>
    <w:rsid w:val="00652997"/>
    <w:pPr>
      <w:jc w:val="center"/>
    </w:pPr>
    <w:rPr>
      <w:b/>
    </w:rPr>
  </w:style>
  <w:style w:type="paragraph" w:customStyle="1" w:styleId="TableText">
    <w:name w:val="Table Text"/>
    <w:basedOn w:val="Normal"/>
    <w:rsid w:val="00652997"/>
  </w:style>
  <w:style w:type="character" w:styleId="CommentReference">
    <w:name w:val="annotation reference"/>
    <w:basedOn w:val="DefaultParagraphFont"/>
    <w:semiHidden/>
    <w:rsid w:val="00652997"/>
    <w:rPr>
      <w:sz w:val="16"/>
    </w:rPr>
  </w:style>
  <w:style w:type="character" w:styleId="Hyperlink">
    <w:name w:val="Hyperlink"/>
    <w:basedOn w:val="DefaultParagraphFont"/>
    <w:uiPriority w:val="99"/>
    <w:rsid w:val="00652997"/>
    <w:rPr>
      <w:color w:val="0000FF"/>
      <w:u w:val="single"/>
    </w:rPr>
  </w:style>
  <w:style w:type="paragraph" w:customStyle="1" w:styleId="NoteText">
    <w:name w:val="Note Text"/>
    <w:basedOn w:val="BlockText"/>
    <w:rsid w:val="00652997"/>
    <w:pPr>
      <w:ind w:left="0"/>
      <w:jc w:val="left"/>
    </w:pPr>
    <w:rPr>
      <w:b w:val="0"/>
      <w:sz w:val="22"/>
    </w:rPr>
  </w:style>
  <w:style w:type="paragraph" w:styleId="BodyTextIndent">
    <w:name w:val="Body Text Indent"/>
    <w:basedOn w:val="Normal"/>
    <w:link w:val="BodyTextIndentChar"/>
    <w:rsid w:val="00652997"/>
    <w:pPr>
      <w:ind w:left="1440"/>
      <w:jc w:val="both"/>
    </w:pPr>
  </w:style>
  <w:style w:type="paragraph" w:styleId="BodyText2">
    <w:name w:val="Body Text 2"/>
    <w:basedOn w:val="Normal"/>
    <w:rsid w:val="00652997"/>
  </w:style>
  <w:style w:type="paragraph" w:styleId="BodyTextIndent2">
    <w:name w:val="Body Text Indent 2"/>
    <w:basedOn w:val="Normal"/>
    <w:rsid w:val="00652997"/>
    <w:pPr>
      <w:ind w:left="2160"/>
    </w:pPr>
  </w:style>
  <w:style w:type="paragraph" w:styleId="DocumentMap">
    <w:name w:val="Document Map"/>
    <w:basedOn w:val="Normal"/>
    <w:semiHidden/>
    <w:rsid w:val="00652997"/>
    <w:pPr>
      <w:shd w:val="clear" w:color="auto" w:fill="000080"/>
    </w:pPr>
    <w:rPr>
      <w:rFonts w:ascii="Tahoma" w:hAnsi="Tahoma"/>
    </w:rPr>
  </w:style>
  <w:style w:type="paragraph" w:styleId="CommentText">
    <w:name w:val="annotation text"/>
    <w:basedOn w:val="Normal"/>
    <w:link w:val="CommentTextChar"/>
    <w:semiHidden/>
    <w:rsid w:val="00652997"/>
    <w:rPr>
      <w:sz w:val="20"/>
    </w:rPr>
  </w:style>
  <w:style w:type="paragraph" w:styleId="Title">
    <w:name w:val="Title"/>
    <w:basedOn w:val="Normal"/>
    <w:qFormat/>
    <w:rsid w:val="00652997"/>
    <w:pPr>
      <w:jc w:val="center"/>
    </w:pPr>
    <w:rPr>
      <w:b/>
      <w:sz w:val="32"/>
    </w:rPr>
  </w:style>
  <w:style w:type="paragraph" w:styleId="FootnoteText">
    <w:name w:val="footnote text"/>
    <w:basedOn w:val="Normal"/>
    <w:semiHidden/>
    <w:rsid w:val="00652997"/>
    <w:rPr>
      <w:sz w:val="20"/>
    </w:rPr>
  </w:style>
  <w:style w:type="character" w:styleId="FootnoteReference">
    <w:name w:val="footnote reference"/>
    <w:basedOn w:val="DefaultParagraphFont"/>
    <w:semiHidden/>
    <w:rsid w:val="00652997"/>
    <w:rPr>
      <w:vertAlign w:val="superscript"/>
    </w:rPr>
  </w:style>
  <w:style w:type="paragraph" w:styleId="BodyText3">
    <w:name w:val="Body Text 3"/>
    <w:basedOn w:val="Normal"/>
    <w:rsid w:val="00652997"/>
    <w:pPr>
      <w:suppressAutoHyphens/>
      <w:jc w:val="both"/>
    </w:pPr>
  </w:style>
  <w:style w:type="paragraph" w:styleId="BodyTextIndent3">
    <w:name w:val="Body Text Indent 3"/>
    <w:basedOn w:val="Normal"/>
    <w:rsid w:val="00652997"/>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basedOn w:val="DefaultParagraphFont"/>
    <w:link w:val="Heading2"/>
    <w:rsid w:val="00D27857"/>
    <w:rPr>
      <w:b/>
      <w:smallCaps/>
      <w:sz w:val="28"/>
    </w:rPr>
  </w:style>
  <w:style w:type="character" w:styleId="FollowedHyperlink">
    <w:name w:val="FollowedHyperlink"/>
    <w:basedOn w:val="DefaultParagraphFont"/>
    <w:uiPriority w:val="99"/>
    <w:semiHidden/>
    <w:unhideWhenUsed/>
    <w:rsid w:val="005A49F3"/>
    <w:rPr>
      <w:color w:val="800080"/>
      <w:u w:val="single"/>
    </w:rPr>
  </w:style>
  <w:style w:type="character" w:styleId="IntenseEmphasis">
    <w:name w:val="Intense Emphasis"/>
    <w:basedOn w:val="DefaultParagraphFont"/>
    <w:uiPriority w:val="21"/>
    <w:qFormat/>
    <w:rsid w:val="00003BC0"/>
    <w:rPr>
      <w:b/>
      <w:bCs/>
      <w:i/>
      <w:iCs/>
      <w:color w:val="4F81BD"/>
    </w:rPr>
  </w:style>
  <w:style w:type="character" w:styleId="Strong">
    <w:name w:val="Strong"/>
    <w:basedOn w:val="DefaultParagraphFont"/>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basedOn w:val="DefaultParagraphFont"/>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basedOn w:val="DefaultParagraphFont"/>
    <w:link w:val="BodyText"/>
    <w:rsid w:val="008479D3"/>
    <w:rPr>
      <w:sz w:val="24"/>
    </w:rPr>
  </w:style>
  <w:style w:type="character" w:customStyle="1" w:styleId="BodyTextIndentChar">
    <w:name w:val="Body Text Indent Char"/>
    <w:basedOn w:val="DefaultParagraphFont"/>
    <w:link w:val="BodyTextIndent"/>
    <w:rsid w:val="008479D3"/>
    <w:rPr>
      <w:sz w:val="24"/>
    </w:rPr>
  </w:style>
  <w:style w:type="character" w:customStyle="1" w:styleId="CommentTextChar">
    <w:name w:val="Comment Text Char"/>
    <w:basedOn w:val="DefaultParagraphFont"/>
    <w:link w:val="CommentText"/>
    <w:semiHidden/>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paragraph" w:styleId="ListParagraph">
    <w:name w:val="List Paragraph"/>
    <w:basedOn w:val="Normal"/>
    <w:uiPriority w:val="34"/>
    <w:qFormat/>
    <w:rsid w:val="00E730E7"/>
    <w:pPr>
      <w:ind w:left="720"/>
      <w:contextualSpacing/>
    </w:pPr>
  </w:style>
  <w:style w:type="character" w:customStyle="1" w:styleId="Heading4Char">
    <w:name w:val="Heading 4 Char"/>
    <w:basedOn w:val="DefaultParagraphFont"/>
    <w:link w:val="Heading4"/>
    <w:rsid w:val="00AA37EF"/>
    <w:rPr>
      <w:b/>
      <w:smallCaps/>
      <w:sz w:val="28"/>
    </w:rPr>
  </w:style>
  <w:style w:type="paragraph" w:styleId="CommentSubject">
    <w:name w:val="annotation subject"/>
    <w:basedOn w:val="CommentText"/>
    <w:next w:val="CommentText"/>
    <w:link w:val="CommentSubjectChar"/>
    <w:uiPriority w:val="99"/>
    <w:semiHidden/>
    <w:unhideWhenUsed/>
    <w:rsid w:val="006A6C9D"/>
    <w:rPr>
      <w:b/>
      <w:bCs/>
    </w:rPr>
  </w:style>
  <w:style w:type="character" w:customStyle="1" w:styleId="CommentSubjectChar">
    <w:name w:val="Comment Subject Char"/>
    <w:basedOn w:val="CommentTextChar"/>
    <w:link w:val="CommentSubject"/>
    <w:uiPriority w:val="99"/>
    <w:semiHidden/>
    <w:rsid w:val="006A6C9D"/>
    <w:rPr>
      <w:b/>
      <w:bCs/>
    </w:rPr>
  </w:style>
  <w:style w:type="paragraph" w:customStyle="1" w:styleId="Default">
    <w:name w:val="Default"/>
    <w:rsid w:val="00BB3CD8"/>
    <w:pPr>
      <w:autoSpaceDE w:val="0"/>
      <w:autoSpaceDN w:val="0"/>
      <w:adjustRightInd w:val="0"/>
    </w:pPr>
    <w:rPr>
      <w:color w:val="000000"/>
      <w:sz w:val="24"/>
      <w:szCs w:val="24"/>
    </w:rPr>
  </w:style>
  <w:style w:type="paragraph" w:styleId="Revision">
    <w:name w:val="Revision"/>
    <w:hidden/>
    <w:uiPriority w:val="99"/>
    <w:semiHidden/>
    <w:rsid w:val="002439D5"/>
    <w:rPr>
      <w:sz w:val="22"/>
    </w:rPr>
  </w:style>
  <w:style w:type="paragraph" w:customStyle="1" w:styleId="paragraph">
    <w:name w:val="paragraph"/>
    <w:basedOn w:val="Normal"/>
    <w:rsid w:val="00B148C8"/>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B148C8"/>
  </w:style>
  <w:style w:type="character" w:customStyle="1" w:styleId="eop">
    <w:name w:val="eop"/>
    <w:basedOn w:val="DefaultParagraphFont"/>
    <w:rsid w:val="00B148C8"/>
  </w:style>
  <w:style w:type="character" w:customStyle="1" w:styleId="markedcontent">
    <w:name w:val="markedcontent"/>
    <w:basedOn w:val="DefaultParagraphFont"/>
    <w:rsid w:val="00BC0E6C"/>
  </w:style>
  <w:style w:type="character" w:customStyle="1" w:styleId="Heading3Char">
    <w:name w:val="Heading 3 Char"/>
    <w:aliases w:val="Section Char"/>
    <w:basedOn w:val="DefaultParagraphFont"/>
    <w:link w:val="Heading3"/>
    <w:rsid w:val="001D50C4"/>
    <w:rPr>
      <w:b/>
      <w:sz w:val="24"/>
    </w:rPr>
  </w:style>
  <w:style w:type="paragraph" w:customStyle="1" w:styleId="TableParagraph">
    <w:name w:val="Table Paragraph"/>
    <w:basedOn w:val="Normal"/>
    <w:uiPriority w:val="1"/>
    <w:qFormat/>
    <w:rsid w:val="001D50C4"/>
    <w:pPr>
      <w:widowControl w:val="0"/>
      <w:autoSpaceDE w:val="0"/>
      <w:autoSpaceDN w:val="0"/>
      <w:spacing w:after="0"/>
      <w:ind w:left="105"/>
    </w:pPr>
    <w:rPr>
      <w:rFonts w:eastAsia="Arial"/>
      <w:sz w:val="22"/>
      <w:szCs w:val="22"/>
    </w:rPr>
  </w:style>
  <w:style w:type="character" w:styleId="Mention">
    <w:name w:val="Mention"/>
    <w:basedOn w:val="DefaultParagraphFont"/>
    <w:uiPriority w:val="99"/>
    <w:unhideWhenUsed/>
    <w:rsid w:val="001D50C4"/>
    <w:rPr>
      <w:color w:val="2B579A"/>
      <w:shd w:val="clear" w:color="auto" w:fill="E1DFDD"/>
    </w:rPr>
  </w:style>
  <w:style w:type="character" w:customStyle="1" w:styleId="FooterChar">
    <w:name w:val="Footer Char"/>
    <w:basedOn w:val="DefaultParagraphFont"/>
    <w:link w:val="Footer"/>
    <w:uiPriority w:val="99"/>
    <w:rsid w:val="00067205"/>
    <w:rPr>
      <w:sz w:val="24"/>
    </w:rPr>
  </w:style>
  <w:style w:type="character" w:styleId="UnresolvedMention">
    <w:name w:val="Unresolved Mention"/>
    <w:basedOn w:val="DefaultParagraphFont"/>
    <w:uiPriority w:val="99"/>
    <w:semiHidden/>
    <w:unhideWhenUsed/>
    <w:rsid w:val="00DB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8434">
      <w:bodyDiv w:val="1"/>
      <w:marLeft w:val="0"/>
      <w:marRight w:val="0"/>
      <w:marTop w:val="0"/>
      <w:marBottom w:val="0"/>
      <w:divBdr>
        <w:top w:val="none" w:sz="0" w:space="0" w:color="auto"/>
        <w:left w:val="none" w:sz="0" w:space="0" w:color="auto"/>
        <w:bottom w:val="none" w:sz="0" w:space="0" w:color="auto"/>
        <w:right w:val="none" w:sz="0" w:space="0" w:color="auto"/>
      </w:divBdr>
      <w:divsChild>
        <w:div w:id="787940807">
          <w:marLeft w:val="115"/>
          <w:marRight w:val="115"/>
          <w:marTop w:val="115"/>
          <w:marBottom w:val="115"/>
          <w:divBdr>
            <w:top w:val="none" w:sz="0" w:space="0" w:color="auto"/>
            <w:left w:val="none" w:sz="0" w:space="0" w:color="auto"/>
            <w:bottom w:val="none" w:sz="0" w:space="0" w:color="auto"/>
            <w:right w:val="none" w:sz="0" w:space="0" w:color="auto"/>
          </w:divBdr>
          <w:divsChild>
            <w:div w:id="1830320668">
              <w:marLeft w:val="0"/>
              <w:marRight w:val="0"/>
              <w:marTop w:val="0"/>
              <w:marBottom w:val="0"/>
              <w:divBdr>
                <w:top w:val="none" w:sz="0" w:space="0" w:color="auto"/>
                <w:left w:val="none" w:sz="0" w:space="0" w:color="auto"/>
                <w:bottom w:val="none" w:sz="0" w:space="0" w:color="auto"/>
                <w:right w:val="none" w:sz="0" w:space="0" w:color="auto"/>
              </w:divBdr>
              <w:divsChild>
                <w:div w:id="1785230367">
                  <w:marLeft w:val="0"/>
                  <w:marRight w:val="0"/>
                  <w:marTop w:val="0"/>
                  <w:marBottom w:val="0"/>
                  <w:divBdr>
                    <w:top w:val="none" w:sz="0" w:space="0" w:color="auto"/>
                    <w:left w:val="none" w:sz="0" w:space="0" w:color="auto"/>
                    <w:bottom w:val="none" w:sz="0" w:space="0" w:color="auto"/>
                    <w:right w:val="none" w:sz="0" w:space="0" w:color="auto"/>
                  </w:divBdr>
                  <w:divsChild>
                    <w:div w:id="230312553">
                      <w:marLeft w:val="276"/>
                      <w:marRight w:val="0"/>
                      <w:marTop w:val="0"/>
                      <w:marBottom w:val="0"/>
                      <w:divBdr>
                        <w:top w:val="none" w:sz="0" w:space="0" w:color="auto"/>
                        <w:left w:val="none" w:sz="0" w:space="0" w:color="auto"/>
                        <w:bottom w:val="none" w:sz="0" w:space="0" w:color="auto"/>
                        <w:right w:val="none" w:sz="0" w:space="0" w:color="auto"/>
                      </w:divBdr>
                    </w:div>
                    <w:div w:id="498737336">
                      <w:marLeft w:val="0"/>
                      <w:marRight w:val="0"/>
                      <w:marTop w:val="0"/>
                      <w:marBottom w:val="0"/>
                      <w:divBdr>
                        <w:top w:val="none" w:sz="0" w:space="0" w:color="auto"/>
                        <w:left w:val="none" w:sz="0" w:space="0" w:color="auto"/>
                        <w:bottom w:val="none" w:sz="0" w:space="0" w:color="auto"/>
                        <w:right w:val="none" w:sz="0" w:space="0" w:color="auto"/>
                      </w:divBdr>
                    </w:div>
                    <w:div w:id="1186335373">
                      <w:marLeft w:val="276"/>
                      <w:marRight w:val="0"/>
                      <w:marTop w:val="0"/>
                      <w:marBottom w:val="0"/>
                      <w:divBdr>
                        <w:top w:val="none" w:sz="0" w:space="0" w:color="auto"/>
                        <w:left w:val="none" w:sz="0" w:space="0" w:color="auto"/>
                        <w:bottom w:val="none" w:sz="0" w:space="0" w:color="auto"/>
                        <w:right w:val="none" w:sz="0" w:space="0" w:color="auto"/>
                      </w:divBdr>
                    </w:div>
                    <w:div w:id="1294483681">
                      <w:marLeft w:val="276"/>
                      <w:marRight w:val="0"/>
                      <w:marTop w:val="0"/>
                      <w:marBottom w:val="0"/>
                      <w:divBdr>
                        <w:top w:val="none" w:sz="0" w:space="0" w:color="auto"/>
                        <w:left w:val="none" w:sz="0" w:space="0" w:color="auto"/>
                        <w:bottom w:val="none" w:sz="0" w:space="0" w:color="auto"/>
                        <w:right w:val="none" w:sz="0" w:space="0" w:color="auto"/>
                      </w:divBdr>
                    </w:div>
                    <w:div w:id="1338582034">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5457">
      <w:bodyDiv w:val="1"/>
      <w:marLeft w:val="0"/>
      <w:marRight w:val="0"/>
      <w:marTop w:val="0"/>
      <w:marBottom w:val="0"/>
      <w:divBdr>
        <w:top w:val="none" w:sz="0" w:space="0" w:color="auto"/>
        <w:left w:val="none" w:sz="0" w:space="0" w:color="auto"/>
        <w:bottom w:val="none" w:sz="0" w:space="0" w:color="auto"/>
        <w:right w:val="none" w:sz="0" w:space="0" w:color="auto"/>
      </w:divBdr>
      <w:divsChild>
        <w:div w:id="1543520912">
          <w:marLeft w:val="115"/>
          <w:marRight w:val="115"/>
          <w:marTop w:val="115"/>
          <w:marBottom w:val="115"/>
          <w:divBdr>
            <w:top w:val="none" w:sz="0" w:space="0" w:color="auto"/>
            <w:left w:val="none" w:sz="0" w:space="0" w:color="auto"/>
            <w:bottom w:val="none" w:sz="0" w:space="0" w:color="auto"/>
            <w:right w:val="none" w:sz="0" w:space="0" w:color="auto"/>
          </w:divBdr>
          <w:divsChild>
            <w:div w:id="345793479">
              <w:marLeft w:val="0"/>
              <w:marRight w:val="0"/>
              <w:marTop w:val="0"/>
              <w:marBottom w:val="0"/>
              <w:divBdr>
                <w:top w:val="none" w:sz="0" w:space="0" w:color="auto"/>
                <w:left w:val="none" w:sz="0" w:space="0" w:color="auto"/>
                <w:bottom w:val="none" w:sz="0" w:space="0" w:color="auto"/>
                <w:right w:val="none" w:sz="0" w:space="0" w:color="auto"/>
              </w:divBdr>
              <w:divsChild>
                <w:div w:id="1216239366">
                  <w:marLeft w:val="0"/>
                  <w:marRight w:val="0"/>
                  <w:marTop w:val="0"/>
                  <w:marBottom w:val="0"/>
                  <w:divBdr>
                    <w:top w:val="none" w:sz="0" w:space="0" w:color="auto"/>
                    <w:left w:val="none" w:sz="0" w:space="0" w:color="auto"/>
                    <w:bottom w:val="none" w:sz="0" w:space="0" w:color="auto"/>
                    <w:right w:val="none" w:sz="0" w:space="0" w:color="auto"/>
                  </w:divBdr>
                  <w:divsChild>
                    <w:div w:id="1181822334">
                      <w:marLeft w:val="276"/>
                      <w:marRight w:val="0"/>
                      <w:marTop w:val="0"/>
                      <w:marBottom w:val="0"/>
                      <w:divBdr>
                        <w:top w:val="none" w:sz="0" w:space="0" w:color="auto"/>
                        <w:left w:val="none" w:sz="0" w:space="0" w:color="auto"/>
                        <w:bottom w:val="none" w:sz="0" w:space="0" w:color="auto"/>
                        <w:right w:val="none" w:sz="0" w:space="0" w:color="auto"/>
                      </w:divBdr>
                    </w:div>
                    <w:div w:id="2001763779">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0080">
      <w:bodyDiv w:val="1"/>
      <w:marLeft w:val="0"/>
      <w:marRight w:val="0"/>
      <w:marTop w:val="0"/>
      <w:marBottom w:val="0"/>
      <w:divBdr>
        <w:top w:val="none" w:sz="0" w:space="0" w:color="auto"/>
        <w:left w:val="none" w:sz="0" w:space="0" w:color="auto"/>
        <w:bottom w:val="none" w:sz="0" w:space="0" w:color="auto"/>
        <w:right w:val="none" w:sz="0" w:space="0" w:color="auto"/>
      </w:divBdr>
      <w:divsChild>
        <w:div w:id="1519615299">
          <w:marLeft w:val="115"/>
          <w:marRight w:val="115"/>
          <w:marTop w:val="115"/>
          <w:marBottom w:val="115"/>
          <w:divBdr>
            <w:top w:val="none" w:sz="0" w:space="0" w:color="auto"/>
            <w:left w:val="none" w:sz="0" w:space="0" w:color="auto"/>
            <w:bottom w:val="none" w:sz="0" w:space="0" w:color="auto"/>
            <w:right w:val="none" w:sz="0" w:space="0" w:color="auto"/>
          </w:divBdr>
          <w:divsChild>
            <w:div w:id="1097479841">
              <w:marLeft w:val="0"/>
              <w:marRight w:val="0"/>
              <w:marTop w:val="0"/>
              <w:marBottom w:val="0"/>
              <w:divBdr>
                <w:top w:val="none" w:sz="0" w:space="0" w:color="auto"/>
                <w:left w:val="none" w:sz="0" w:space="0" w:color="auto"/>
                <w:bottom w:val="none" w:sz="0" w:space="0" w:color="auto"/>
                <w:right w:val="none" w:sz="0" w:space="0" w:color="auto"/>
              </w:divBdr>
              <w:divsChild>
                <w:div w:id="1588616424">
                  <w:marLeft w:val="0"/>
                  <w:marRight w:val="0"/>
                  <w:marTop w:val="0"/>
                  <w:marBottom w:val="0"/>
                  <w:divBdr>
                    <w:top w:val="none" w:sz="0" w:space="0" w:color="auto"/>
                    <w:left w:val="none" w:sz="0" w:space="0" w:color="auto"/>
                    <w:bottom w:val="none" w:sz="0" w:space="0" w:color="auto"/>
                    <w:right w:val="none" w:sz="0" w:space="0" w:color="auto"/>
                  </w:divBdr>
                  <w:divsChild>
                    <w:div w:id="57097555">
                      <w:marLeft w:val="0"/>
                      <w:marRight w:val="0"/>
                      <w:marTop w:val="0"/>
                      <w:marBottom w:val="0"/>
                      <w:divBdr>
                        <w:top w:val="none" w:sz="0" w:space="0" w:color="auto"/>
                        <w:left w:val="none" w:sz="0" w:space="0" w:color="auto"/>
                        <w:bottom w:val="none" w:sz="0" w:space="0" w:color="auto"/>
                        <w:right w:val="none" w:sz="0" w:space="0" w:color="auto"/>
                      </w:divBdr>
                    </w:div>
                    <w:div w:id="157161748">
                      <w:marLeft w:val="276"/>
                      <w:marRight w:val="0"/>
                      <w:marTop w:val="0"/>
                      <w:marBottom w:val="0"/>
                      <w:divBdr>
                        <w:top w:val="none" w:sz="0" w:space="0" w:color="auto"/>
                        <w:left w:val="none" w:sz="0" w:space="0" w:color="auto"/>
                        <w:bottom w:val="none" w:sz="0" w:space="0" w:color="auto"/>
                        <w:right w:val="none" w:sz="0" w:space="0" w:color="auto"/>
                      </w:divBdr>
                    </w:div>
                    <w:div w:id="367684070">
                      <w:marLeft w:val="276"/>
                      <w:marRight w:val="0"/>
                      <w:marTop w:val="0"/>
                      <w:marBottom w:val="0"/>
                      <w:divBdr>
                        <w:top w:val="none" w:sz="0" w:space="0" w:color="auto"/>
                        <w:left w:val="none" w:sz="0" w:space="0" w:color="auto"/>
                        <w:bottom w:val="none" w:sz="0" w:space="0" w:color="auto"/>
                        <w:right w:val="none" w:sz="0" w:space="0" w:color="auto"/>
                      </w:divBdr>
                    </w:div>
                    <w:div w:id="411238946">
                      <w:marLeft w:val="276"/>
                      <w:marRight w:val="0"/>
                      <w:marTop w:val="0"/>
                      <w:marBottom w:val="0"/>
                      <w:divBdr>
                        <w:top w:val="none" w:sz="0" w:space="0" w:color="auto"/>
                        <w:left w:val="none" w:sz="0" w:space="0" w:color="auto"/>
                        <w:bottom w:val="none" w:sz="0" w:space="0" w:color="auto"/>
                        <w:right w:val="none" w:sz="0" w:space="0" w:color="auto"/>
                      </w:divBdr>
                    </w:div>
                    <w:div w:id="835415214">
                      <w:marLeft w:val="276"/>
                      <w:marRight w:val="0"/>
                      <w:marTop w:val="0"/>
                      <w:marBottom w:val="0"/>
                      <w:divBdr>
                        <w:top w:val="none" w:sz="0" w:space="0" w:color="auto"/>
                        <w:left w:val="none" w:sz="0" w:space="0" w:color="auto"/>
                        <w:bottom w:val="none" w:sz="0" w:space="0" w:color="auto"/>
                        <w:right w:val="none" w:sz="0" w:space="0" w:color="auto"/>
                      </w:divBdr>
                    </w:div>
                    <w:div w:id="857036726">
                      <w:marLeft w:val="276"/>
                      <w:marRight w:val="0"/>
                      <w:marTop w:val="0"/>
                      <w:marBottom w:val="0"/>
                      <w:divBdr>
                        <w:top w:val="none" w:sz="0" w:space="0" w:color="auto"/>
                        <w:left w:val="none" w:sz="0" w:space="0" w:color="auto"/>
                        <w:bottom w:val="none" w:sz="0" w:space="0" w:color="auto"/>
                        <w:right w:val="none" w:sz="0" w:space="0" w:color="auto"/>
                      </w:divBdr>
                    </w:div>
                    <w:div w:id="1819690526">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58622">
      <w:bodyDiv w:val="1"/>
      <w:marLeft w:val="0"/>
      <w:marRight w:val="0"/>
      <w:marTop w:val="0"/>
      <w:marBottom w:val="0"/>
      <w:divBdr>
        <w:top w:val="none" w:sz="0" w:space="0" w:color="auto"/>
        <w:left w:val="none" w:sz="0" w:space="0" w:color="auto"/>
        <w:bottom w:val="none" w:sz="0" w:space="0" w:color="auto"/>
        <w:right w:val="none" w:sz="0" w:space="0" w:color="auto"/>
      </w:divBdr>
    </w:div>
    <w:div w:id="965694560">
      <w:bodyDiv w:val="1"/>
      <w:marLeft w:val="0"/>
      <w:marRight w:val="0"/>
      <w:marTop w:val="0"/>
      <w:marBottom w:val="0"/>
      <w:divBdr>
        <w:top w:val="none" w:sz="0" w:space="0" w:color="auto"/>
        <w:left w:val="none" w:sz="0" w:space="0" w:color="auto"/>
        <w:bottom w:val="none" w:sz="0" w:space="0" w:color="auto"/>
        <w:right w:val="none" w:sz="0" w:space="0" w:color="auto"/>
      </w:divBdr>
    </w:div>
    <w:div w:id="1099524935">
      <w:bodyDiv w:val="1"/>
      <w:marLeft w:val="0"/>
      <w:marRight w:val="0"/>
      <w:marTop w:val="0"/>
      <w:marBottom w:val="0"/>
      <w:divBdr>
        <w:top w:val="none" w:sz="0" w:space="0" w:color="auto"/>
        <w:left w:val="none" w:sz="0" w:space="0" w:color="auto"/>
        <w:bottom w:val="none" w:sz="0" w:space="0" w:color="auto"/>
        <w:right w:val="none" w:sz="0" w:space="0" w:color="auto"/>
      </w:divBdr>
    </w:div>
    <w:div w:id="1156263465">
      <w:bodyDiv w:val="1"/>
      <w:marLeft w:val="60"/>
      <w:marRight w:val="60"/>
      <w:marTop w:val="60"/>
      <w:marBottom w:val="15"/>
      <w:divBdr>
        <w:top w:val="none" w:sz="0" w:space="0" w:color="auto"/>
        <w:left w:val="none" w:sz="0" w:space="0" w:color="auto"/>
        <w:bottom w:val="none" w:sz="0" w:space="0" w:color="auto"/>
        <w:right w:val="none" w:sz="0" w:space="0" w:color="auto"/>
      </w:divBdr>
      <w:divsChild>
        <w:div w:id="1838885202">
          <w:marLeft w:val="0"/>
          <w:marRight w:val="0"/>
          <w:marTop w:val="0"/>
          <w:marBottom w:val="0"/>
          <w:divBdr>
            <w:top w:val="none" w:sz="0" w:space="0" w:color="auto"/>
            <w:left w:val="none" w:sz="0" w:space="0" w:color="auto"/>
            <w:bottom w:val="none" w:sz="0" w:space="0" w:color="auto"/>
            <w:right w:val="none" w:sz="0" w:space="0" w:color="auto"/>
          </w:divBdr>
        </w:div>
      </w:divsChild>
    </w:div>
    <w:div w:id="1210534358">
      <w:bodyDiv w:val="1"/>
      <w:marLeft w:val="0"/>
      <w:marRight w:val="0"/>
      <w:marTop w:val="0"/>
      <w:marBottom w:val="0"/>
      <w:divBdr>
        <w:top w:val="none" w:sz="0" w:space="0" w:color="auto"/>
        <w:left w:val="none" w:sz="0" w:space="0" w:color="auto"/>
        <w:bottom w:val="none" w:sz="0" w:space="0" w:color="auto"/>
        <w:right w:val="none" w:sz="0" w:space="0" w:color="auto"/>
      </w:divBdr>
      <w:divsChild>
        <w:div w:id="1312443386">
          <w:marLeft w:val="115"/>
          <w:marRight w:val="115"/>
          <w:marTop w:val="115"/>
          <w:marBottom w:val="115"/>
          <w:divBdr>
            <w:top w:val="none" w:sz="0" w:space="0" w:color="auto"/>
            <w:left w:val="none" w:sz="0" w:space="0" w:color="auto"/>
            <w:bottom w:val="none" w:sz="0" w:space="0" w:color="auto"/>
            <w:right w:val="none" w:sz="0" w:space="0" w:color="auto"/>
          </w:divBdr>
          <w:divsChild>
            <w:div w:id="1519807517">
              <w:marLeft w:val="0"/>
              <w:marRight w:val="0"/>
              <w:marTop w:val="0"/>
              <w:marBottom w:val="0"/>
              <w:divBdr>
                <w:top w:val="none" w:sz="0" w:space="0" w:color="auto"/>
                <w:left w:val="none" w:sz="0" w:space="0" w:color="auto"/>
                <w:bottom w:val="none" w:sz="0" w:space="0" w:color="auto"/>
                <w:right w:val="none" w:sz="0" w:space="0" w:color="auto"/>
              </w:divBdr>
              <w:divsChild>
                <w:div w:id="1926567459">
                  <w:marLeft w:val="0"/>
                  <w:marRight w:val="0"/>
                  <w:marTop w:val="0"/>
                  <w:marBottom w:val="0"/>
                  <w:divBdr>
                    <w:top w:val="none" w:sz="0" w:space="0" w:color="auto"/>
                    <w:left w:val="none" w:sz="0" w:space="0" w:color="auto"/>
                    <w:bottom w:val="none" w:sz="0" w:space="0" w:color="auto"/>
                    <w:right w:val="none" w:sz="0" w:space="0" w:color="auto"/>
                  </w:divBdr>
                  <w:divsChild>
                    <w:div w:id="488134097">
                      <w:marLeft w:val="276"/>
                      <w:marRight w:val="0"/>
                      <w:marTop w:val="0"/>
                      <w:marBottom w:val="0"/>
                      <w:divBdr>
                        <w:top w:val="none" w:sz="0" w:space="0" w:color="auto"/>
                        <w:left w:val="none" w:sz="0" w:space="0" w:color="auto"/>
                        <w:bottom w:val="none" w:sz="0" w:space="0" w:color="auto"/>
                        <w:right w:val="none" w:sz="0" w:space="0" w:color="auto"/>
                      </w:divBdr>
                    </w:div>
                    <w:div w:id="754975820">
                      <w:marLeft w:val="276"/>
                      <w:marRight w:val="0"/>
                      <w:marTop w:val="0"/>
                      <w:marBottom w:val="0"/>
                      <w:divBdr>
                        <w:top w:val="none" w:sz="0" w:space="0" w:color="auto"/>
                        <w:left w:val="none" w:sz="0" w:space="0" w:color="auto"/>
                        <w:bottom w:val="none" w:sz="0" w:space="0" w:color="auto"/>
                        <w:right w:val="none" w:sz="0" w:space="0" w:color="auto"/>
                      </w:divBdr>
                    </w:div>
                    <w:div w:id="1122533097">
                      <w:marLeft w:val="276"/>
                      <w:marRight w:val="0"/>
                      <w:marTop w:val="0"/>
                      <w:marBottom w:val="0"/>
                      <w:divBdr>
                        <w:top w:val="none" w:sz="0" w:space="0" w:color="auto"/>
                        <w:left w:val="none" w:sz="0" w:space="0" w:color="auto"/>
                        <w:bottom w:val="none" w:sz="0" w:space="0" w:color="auto"/>
                        <w:right w:val="none" w:sz="0" w:space="0" w:color="auto"/>
                      </w:divBdr>
                    </w:div>
                    <w:div w:id="1333726233">
                      <w:marLeft w:val="276"/>
                      <w:marRight w:val="0"/>
                      <w:marTop w:val="0"/>
                      <w:marBottom w:val="0"/>
                      <w:divBdr>
                        <w:top w:val="none" w:sz="0" w:space="0" w:color="auto"/>
                        <w:left w:val="none" w:sz="0" w:space="0" w:color="auto"/>
                        <w:bottom w:val="none" w:sz="0" w:space="0" w:color="auto"/>
                        <w:right w:val="none" w:sz="0" w:space="0" w:color="auto"/>
                      </w:divBdr>
                    </w:div>
                    <w:div w:id="1378965875">
                      <w:marLeft w:val="276"/>
                      <w:marRight w:val="0"/>
                      <w:marTop w:val="0"/>
                      <w:marBottom w:val="0"/>
                      <w:divBdr>
                        <w:top w:val="none" w:sz="0" w:space="0" w:color="auto"/>
                        <w:left w:val="none" w:sz="0" w:space="0" w:color="auto"/>
                        <w:bottom w:val="none" w:sz="0" w:space="0" w:color="auto"/>
                        <w:right w:val="none" w:sz="0" w:space="0" w:color="auto"/>
                      </w:divBdr>
                    </w:div>
                    <w:div w:id="1704556222">
                      <w:marLeft w:val="276"/>
                      <w:marRight w:val="0"/>
                      <w:marTop w:val="0"/>
                      <w:marBottom w:val="0"/>
                      <w:divBdr>
                        <w:top w:val="none" w:sz="0" w:space="0" w:color="auto"/>
                        <w:left w:val="none" w:sz="0" w:space="0" w:color="auto"/>
                        <w:bottom w:val="none" w:sz="0" w:space="0" w:color="auto"/>
                        <w:right w:val="none" w:sz="0" w:space="0" w:color="auto"/>
                      </w:divBdr>
                    </w:div>
                    <w:div w:id="1806849442">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8210">
      <w:bodyDiv w:val="1"/>
      <w:marLeft w:val="0"/>
      <w:marRight w:val="0"/>
      <w:marTop w:val="0"/>
      <w:marBottom w:val="0"/>
      <w:divBdr>
        <w:top w:val="none" w:sz="0" w:space="0" w:color="auto"/>
        <w:left w:val="none" w:sz="0" w:space="0" w:color="auto"/>
        <w:bottom w:val="none" w:sz="0" w:space="0" w:color="auto"/>
        <w:right w:val="none" w:sz="0" w:space="0" w:color="auto"/>
      </w:divBdr>
    </w:div>
    <w:div w:id="1491603715">
      <w:bodyDiv w:val="1"/>
      <w:marLeft w:val="0"/>
      <w:marRight w:val="0"/>
      <w:marTop w:val="0"/>
      <w:marBottom w:val="0"/>
      <w:divBdr>
        <w:top w:val="none" w:sz="0" w:space="0" w:color="auto"/>
        <w:left w:val="none" w:sz="0" w:space="0" w:color="auto"/>
        <w:bottom w:val="none" w:sz="0" w:space="0" w:color="auto"/>
        <w:right w:val="none" w:sz="0" w:space="0" w:color="auto"/>
      </w:divBdr>
    </w:div>
    <w:div w:id="1503592763">
      <w:bodyDiv w:val="1"/>
      <w:marLeft w:val="0"/>
      <w:marRight w:val="0"/>
      <w:marTop w:val="0"/>
      <w:marBottom w:val="0"/>
      <w:divBdr>
        <w:top w:val="none" w:sz="0" w:space="0" w:color="auto"/>
        <w:left w:val="none" w:sz="0" w:space="0" w:color="auto"/>
        <w:bottom w:val="none" w:sz="0" w:space="0" w:color="auto"/>
        <w:right w:val="none" w:sz="0" w:space="0" w:color="auto"/>
      </w:divBdr>
    </w:div>
    <w:div w:id="1538202883">
      <w:bodyDiv w:val="1"/>
      <w:marLeft w:val="0"/>
      <w:marRight w:val="0"/>
      <w:marTop w:val="0"/>
      <w:marBottom w:val="0"/>
      <w:divBdr>
        <w:top w:val="none" w:sz="0" w:space="0" w:color="auto"/>
        <w:left w:val="none" w:sz="0" w:space="0" w:color="auto"/>
        <w:bottom w:val="none" w:sz="0" w:space="0" w:color="auto"/>
        <w:right w:val="none" w:sz="0" w:space="0" w:color="auto"/>
      </w:divBdr>
      <w:divsChild>
        <w:div w:id="1070032922">
          <w:marLeft w:val="115"/>
          <w:marRight w:val="115"/>
          <w:marTop w:val="115"/>
          <w:marBottom w:val="115"/>
          <w:divBdr>
            <w:top w:val="none" w:sz="0" w:space="0" w:color="auto"/>
            <w:left w:val="none" w:sz="0" w:space="0" w:color="auto"/>
            <w:bottom w:val="none" w:sz="0" w:space="0" w:color="auto"/>
            <w:right w:val="none" w:sz="0" w:space="0" w:color="auto"/>
          </w:divBdr>
          <w:divsChild>
            <w:div w:id="195197962">
              <w:marLeft w:val="0"/>
              <w:marRight w:val="0"/>
              <w:marTop w:val="0"/>
              <w:marBottom w:val="0"/>
              <w:divBdr>
                <w:top w:val="none" w:sz="0" w:space="0" w:color="auto"/>
                <w:left w:val="none" w:sz="0" w:space="0" w:color="auto"/>
                <w:bottom w:val="none" w:sz="0" w:space="0" w:color="auto"/>
                <w:right w:val="none" w:sz="0" w:space="0" w:color="auto"/>
              </w:divBdr>
              <w:divsChild>
                <w:div w:id="2025741345">
                  <w:marLeft w:val="0"/>
                  <w:marRight w:val="0"/>
                  <w:marTop w:val="0"/>
                  <w:marBottom w:val="0"/>
                  <w:divBdr>
                    <w:top w:val="none" w:sz="0" w:space="0" w:color="auto"/>
                    <w:left w:val="none" w:sz="0" w:space="0" w:color="auto"/>
                    <w:bottom w:val="none" w:sz="0" w:space="0" w:color="auto"/>
                    <w:right w:val="none" w:sz="0" w:space="0" w:color="auto"/>
                  </w:divBdr>
                  <w:divsChild>
                    <w:div w:id="170338607">
                      <w:marLeft w:val="276"/>
                      <w:marRight w:val="0"/>
                      <w:marTop w:val="0"/>
                      <w:marBottom w:val="0"/>
                      <w:divBdr>
                        <w:top w:val="none" w:sz="0" w:space="0" w:color="auto"/>
                        <w:left w:val="none" w:sz="0" w:space="0" w:color="auto"/>
                        <w:bottom w:val="none" w:sz="0" w:space="0" w:color="auto"/>
                        <w:right w:val="none" w:sz="0" w:space="0" w:color="auto"/>
                      </w:divBdr>
                    </w:div>
                    <w:div w:id="594094730">
                      <w:marLeft w:val="276"/>
                      <w:marRight w:val="0"/>
                      <w:marTop w:val="0"/>
                      <w:marBottom w:val="0"/>
                      <w:divBdr>
                        <w:top w:val="none" w:sz="0" w:space="0" w:color="auto"/>
                        <w:left w:val="none" w:sz="0" w:space="0" w:color="auto"/>
                        <w:bottom w:val="none" w:sz="0" w:space="0" w:color="auto"/>
                        <w:right w:val="none" w:sz="0" w:space="0" w:color="auto"/>
                      </w:divBdr>
                    </w:div>
                    <w:div w:id="996885099">
                      <w:marLeft w:val="276"/>
                      <w:marRight w:val="0"/>
                      <w:marTop w:val="0"/>
                      <w:marBottom w:val="0"/>
                      <w:divBdr>
                        <w:top w:val="none" w:sz="0" w:space="0" w:color="auto"/>
                        <w:left w:val="none" w:sz="0" w:space="0" w:color="auto"/>
                        <w:bottom w:val="none" w:sz="0" w:space="0" w:color="auto"/>
                        <w:right w:val="none" w:sz="0" w:space="0" w:color="auto"/>
                      </w:divBdr>
                    </w:div>
                    <w:div w:id="1153570950">
                      <w:marLeft w:val="0"/>
                      <w:marRight w:val="0"/>
                      <w:marTop w:val="0"/>
                      <w:marBottom w:val="0"/>
                      <w:divBdr>
                        <w:top w:val="none" w:sz="0" w:space="0" w:color="auto"/>
                        <w:left w:val="none" w:sz="0" w:space="0" w:color="auto"/>
                        <w:bottom w:val="none" w:sz="0" w:space="0" w:color="auto"/>
                        <w:right w:val="none" w:sz="0" w:space="0" w:color="auto"/>
                      </w:divBdr>
                    </w:div>
                    <w:div w:id="1214348298">
                      <w:marLeft w:val="276"/>
                      <w:marRight w:val="0"/>
                      <w:marTop w:val="0"/>
                      <w:marBottom w:val="0"/>
                      <w:divBdr>
                        <w:top w:val="none" w:sz="0" w:space="0" w:color="auto"/>
                        <w:left w:val="none" w:sz="0" w:space="0" w:color="auto"/>
                        <w:bottom w:val="none" w:sz="0" w:space="0" w:color="auto"/>
                        <w:right w:val="none" w:sz="0" w:space="0" w:color="auto"/>
                      </w:divBdr>
                    </w:div>
                    <w:div w:id="1788701158">
                      <w:marLeft w:val="276"/>
                      <w:marRight w:val="0"/>
                      <w:marTop w:val="0"/>
                      <w:marBottom w:val="0"/>
                      <w:divBdr>
                        <w:top w:val="none" w:sz="0" w:space="0" w:color="auto"/>
                        <w:left w:val="none" w:sz="0" w:space="0" w:color="auto"/>
                        <w:bottom w:val="none" w:sz="0" w:space="0" w:color="auto"/>
                        <w:right w:val="none" w:sz="0" w:space="0" w:color="auto"/>
                      </w:divBdr>
                    </w:div>
                    <w:div w:id="2135058463">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97697">
      <w:bodyDiv w:val="1"/>
      <w:marLeft w:val="0"/>
      <w:marRight w:val="0"/>
      <w:marTop w:val="0"/>
      <w:marBottom w:val="0"/>
      <w:divBdr>
        <w:top w:val="none" w:sz="0" w:space="0" w:color="auto"/>
        <w:left w:val="none" w:sz="0" w:space="0" w:color="auto"/>
        <w:bottom w:val="none" w:sz="0" w:space="0" w:color="auto"/>
        <w:right w:val="none" w:sz="0" w:space="0" w:color="auto"/>
      </w:divBdr>
    </w:div>
    <w:div w:id="1916891266">
      <w:bodyDiv w:val="1"/>
      <w:marLeft w:val="0"/>
      <w:marRight w:val="0"/>
      <w:marTop w:val="0"/>
      <w:marBottom w:val="0"/>
      <w:divBdr>
        <w:top w:val="none" w:sz="0" w:space="0" w:color="auto"/>
        <w:left w:val="none" w:sz="0" w:space="0" w:color="auto"/>
        <w:bottom w:val="none" w:sz="0" w:space="0" w:color="auto"/>
        <w:right w:val="none" w:sz="0" w:space="0" w:color="auto"/>
      </w:divBdr>
      <w:divsChild>
        <w:div w:id="1410421964">
          <w:marLeft w:val="0"/>
          <w:marRight w:val="0"/>
          <w:marTop w:val="0"/>
          <w:marBottom w:val="0"/>
          <w:divBdr>
            <w:top w:val="none" w:sz="0" w:space="0" w:color="auto"/>
            <w:left w:val="none" w:sz="0" w:space="0" w:color="auto"/>
            <w:bottom w:val="none" w:sz="0" w:space="0" w:color="auto"/>
            <w:right w:val="none" w:sz="0" w:space="0" w:color="auto"/>
          </w:divBdr>
          <w:divsChild>
            <w:div w:id="585263554">
              <w:marLeft w:val="0"/>
              <w:marRight w:val="0"/>
              <w:marTop w:val="0"/>
              <w:marBottom w:val="0"/>
              <w:divBdr>
                <w:top w:val="none" w:sz="0" w:space="0" w:color="auto"/>
                <w:left w:val="none" w:sz="0" w:space="0" w:color="auto"/>
                <w:bottom w:val="none" w:sz="0" w:space="0" w:color="auto"/>
                <w:right w:val="none" w:sz="0" w:space="0" w:color="auto"/>
              </w:divBdr>
              <w:divsChild>
                <w:div w:id="943155228">
                  <w:marLeft w:val="0"/>
                  <w:marRight w:val="0"/>
                  <w:marTop w:val="0"/>
                  <w:marBottom w:val="0"/>
                  <w:divBdr>
                    <w:top w:val="none" w:sz="0" w:space="0" w:color="auto"/>
                    <w:left w:val="none" w:sz="0" w:space="0" w:color="auto"/>
                    <w:bottom w:val="none" w:sz="0" w:space="0" w:color="auto"/>
                    <w:right w:val="none" w:sz="0" w:space="0" w:color="auto"/>
                  </w:divBdr>
                  <w:divsChild>
                    <w:div w:id="118695026">
                      <w:marLeft w:val="0"/>
                      <w:marRight w:val="0"/>
                      <w:marTop w:val="0"/>
                      <w:marBottom w:val="0"/>
                      <w:divBdr>
                        <w:top w:val="none" w:sz="0" w:space="0" w:color="auto"/>
                        <w:left w:val="none" w:sz="0" w:space="0" w:color="auto"/>
                        <w:bottom w:val="none" w:sz="0" w:space="0" w:color="auto"/>
                        <w:right w:val="none" w:sz="0" w:space="0" w:color="auto"/>
                      </w:divBdr>
                      <w:divsChild>
                        <w:div w:id="307440666">
                          <w:marLeft w:val="0"/>
                          <w:marRight w:val="0"/>
                          <w:marTop w:val="0"/>
                          <w:marBottom w:val="0"/>
                          <w:divBdr>
                            <w:top w:val="none" w:sz="0" w:space="0" w:color="auto"/>
                            <w:left w:val="none" w:sz="0" w:space="0" w:color="auto"/>
                            <w:bottom w:val="none" w:sz="0" w:space="0" w:color="auto"/>
                            <w:right w:val="none" w:sz="0" w:space="0" w:color="auto"/>
                          </w:divBdr>
                          <w:divsChild>
                            <w:div w:id="2038967149">
                              <w:marLeft w:val="0"/>
                              <w:marRight w:val="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2925">
      <w:bodyDiv w:val="1"/>
      <w:marLeft w:val="0"/>
      <w:marRight w:val="0"/>
      <w:marTop w:val="0"/>
      <w:marBottom w:val="0"/>
      <w:divBdr>
        <w:top w:val="none" w:sz="0" w:space="0" w:color="auto"/>
        <w:left w:val="none" w:sz="0" w:space="0" w:color="auto"/>
        <w:bottom w:val="none" w:sz="0" w:space="0" w:color="auto"/>
        <w:right w:val="none" w:sz="0" w:space="0" w:color="auto"/>
      </w:divBdr>
      <w:divsChild>
        <w:div w:id="1193499487">
          <w:marLeft w:val="115"/>
          <w:marRight w:val="115"/>
          <w:marTop w:val="115"/>
          <w:marBottom w:val="115"/>
          <w:divBdr>
            <w:top w:val="none" w:sz="0" w:space="0" w:color="auto"/>
            <w:left w:val="none" w:sz="0" w:space="0" w:color="auto"/>
            <w:bottom w:val="none" w:sz="0" w:space="0" w:color="auto"/>
            <w:right w:val="none" w:sz="0" w:space="0" w:color="auto"/>
          </w:divBdr>
          <w:divsChild>
            <w:div w:id="144860059">
              <w:marLeft w:val="0"/>
              <w:marRight w:val="0"/>
              <w:marTop w:val="0"/>
              <w:marBottom w:val="0"/>
              <w:divBdr>
                <w:top w:val="none" w:sz="0" w:space="0" w:color="auto"/>
                <w:left w:val="none" w:sz="0" w:space="0" w:color="auto"/>
                <w:bottom w:val="none" w:sz="0" w:space="0" w:color="auto"/>
                <w:right w:val="none" w:sz="0" w:space="0" w:color="auto"/>
              </w:divBdr>
              <w:divsChild>
                <w:div w:id="2147163749">
                  <w:marLeft w:val="0"/>
                  <w:marRight w:val="0"/>
                  <w:marTop w:val="0"/>
                  <w:marBottom w:val="0"/>
                  <w:divBdr>
                    <w:top w:val="none" w:sz="0" w:space="0" w:color="auto"/>
                    <w:left w:val="none" w:sz="0" w:space="0" w:color="auto"/>
                    <w:bottom w:val="none" w:sz="0" w:space="0" w:color="auto"/>
                    <w:right w:val="none" w:sz="0" w:space="0" w:color="auto"/>
                  </w:divBdr>
                  <w:divsChild>
                    <w:div w:id="8880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zoom.us/join" TargetMode="External"/><Relationship Id="rId26" Type="http://schemas.openxmlformats.org/officeDocument/2006/relationships/footer" Target="footer5.xml"/><Relationship Id="rId39" Type="http://schemas.openxmlformats.org/officeDocument/2006/relationships/header" Target="header12.xml"/><Relationship Id="rId21" Type="http://schemas.openxmlformats.org/officeDocument/2006/relationships/hyperlink" Target="https://www.energy.ca.gov/event/meeting/2022-05/lithium-valley-commission-meeting-0" TargetMode="External"/><Relationship Id="rId34" Type="http://schemas.openxmlformats.org/officeDocument/2006/relationships/footer" Target="footer8.xml"/><Relationship Id="rId42" Type="http://schemas.openxmlformats.org/officeDocument/2006/relationships/hyperlink" Target="mailto:OSDSHelp@dgs.ca.gov" TargetMode="Externa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energy.ca.gov/contracts/TRAVEL_PER_DIEM.PDF" TargetMode="Externa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footer" Target="footer10.xml"/><Relationship Id="rId45" Type="http://schemas.openxmlformats.org/officeDocument/2006/relationships/hyperlink" Target="https://caleprocure.ca.gov/pages/LPASearch/lpa-search.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www.sos.ca.gov" TargetMode="External"/><Relationship Id="rId31" Type="http://schemas.openxmlformats.org/officeDocument/2006/relationships/header" Target="header8.xml"/><Relationship Id="rId44" Type="http://schemas.openxmlformats.org/officeDocument/2006/relationships/hyperlink" Target="http://www.energy.ca.gov/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filing.energy.ca.gov/Lists/DocketLog.aspx?docketnumber=21-AFC-02"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gss.energy.ca.gov/" TargetMode="External"/><Relationship Id="rId43" Type="http://schemas.openxmlformats.org/officeDocument/2006/relationships/hyperlink" Target="http://www.irs.gov/charities/charitable/article/0,,id=96099,00.html" TargetMode="Externa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header" Target="header13.xml"/><Relationship Id="rId20" Type="http://schemas.openxmlformats.org/officeDocument/2006/relationships/hyperlink" Target="mailto:Chester.Hong@energy.ca.gov" TargetMode="External"/><Relationship Id="rId41" Type="http://schemas.openxmlformats.org/officeDocument/2006/relationships/hyperlink" Target="http://www.dgs.ca.gov/pd/Programs/OSDS.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Serrato, Sebastian@Energy</DisplayName>
        <AccountId>558</AccountId>
        <AccountType/>
      </UserInfo>
      <UserInfo>
        <DisplayName>Corona, Guadalupe@Energy</DisplayName>
        <AccountId>272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B6C82-E820-45DE-A30B-C6E22CF3EB07}">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15D199DE-6AE5-4AEF-9FEF-3A14C6930D62}">
  <ds:schemaRefs>
    <ds:schemaRef ds:uri="http://schemas.openxmlformats.org/officeDocument/2006/bibliography"/>
  </ds:schemaRefs>
</ds:datastoreItem>
</file>

<file path=customXml/itemProps3.xml><?xml version="1.0" encoding="utf-8"?>
<ds:datastoreItem xmlns:ds="http://schemas.openxmlformats.org/officeDocument/2006/customXml" ds:itemID="{B24C479C-B426-4D25-AB1C-797AC8591559}">
  <ds:schemaRefs>
    <ds:schemaRef ds:uri="http://schemas.microsoft.com/sharepoint/v3/contenttype/forms"/>
  </ds:schemaRefs>
</ds:datastoreItem>
</file>

<file path=customXml/itemProps4.xml><?xml version="1.0" encoding="utf-8"?>
<ds:datastoreItem xmlns:ds="http://schemas.openxmlformats.org/officeDocument/2006/customXml" ds:itemID="{2F29C068-CB7A-4011-866C-12BBE2621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L:\CONTRACT\RFP Template.dot</Template>
  <TotalTime>153</TotalTime>
  <Pages>35</Pages>
  <Words>10690</Words>
  <Characters>60938</Characters>
  <Application>Microsoft Office Word</Application>
  <DocSecurity>0</DocSecurity>
  <Lines>507</Lines>
  <Paragraphs>142</Paragraphs>
  <ScaleCrop>false</ScaleCrop>
  <Company>Hewlett-Packard Company</Company>
  <LinksUpToDate>false</LinksUpToDate>
  <CharactersWithSpaces>71486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000-00-000</dc:title>
  <dc:subject/>
  <dc:creator>CA Energy Commission</dc:creator>
  <cp:keywords/>
  <cp:lastModifiedBy>Kidd, Kevin@Energy</cp:lastModifiedBy>
  <cp:revision>225</cp:revision>
  <cp:lastPrinted>2019-10-03T15:16:00Z</cp:lastPrinted>
  <dcterms:created xsi:type="dcterms:W3CDTF">2025-09-05T23:52:00Z</dcterms:created>
  <dcterms:modified xsi:type="dcterms:W3CDTF">2025-10-03T17:36:00Z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56733600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