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95372" w14:textId="46ADEC32" w:rsidR="007B624D" w:rsidRDefault="007B624D"/>
    <w:p w14:paraId="14918BA9" w14:textId="77777777" w:rsidR="00673DD1" w:rsidRPr="00A07996" w:rsidRDefault="00673DD1"/>
    <w:p w14:paraId="778C3AB8" w14:textId="1B771D97" w:rsidR="002546AC" w:rsidRPr="00A07996" w:rsidRDefault="00DA14E6" w:rsidP="4A64087E">
      <w:pPr>
        <w:pBdr>
          <w:top w:val="single" w:sz="4" w:space="1" w:color="auto"/>
          <w:left w:val="single" w:sz="4" w:space="4" w:color="auto"/>
          <w:bottom w:val="single" w:sz="4" w:space="1" w:color="auto"/>
          <w:right w:val="single" w:sz="4" w:space="4" w:color="auto"/>
        </w:pBdr>
        <w:shd w:val="clear" w:color="auto" w:fill="BFBFBF" w:themeFill="background1" w:themeFillShade="BF"/>
        <w:spacing w:after="240"/>
        <w:jc w:val="center"/>
        <w:rPr>
          <w:b/>
          <w:bCs/>
        </w:rPr>
      </w:pPr>
      <w:r w:rsidRPr="00A07996">
        <w:rPr>
          <w:b/>
          <w:bCs/>
        </w:rPr>
        <w:t>TABLE OF CONTENTS</w:t>
      </w:r>
    </w:p>
    <w:p w14:paraId="598F663E" w14:textId="17A5F1B5" w:rsidR="00C841F6" w:rsidRDefault="00022D37" w:rsidP="00E431F1">
      <w:pPr>
        <w:pStyle w:val="TOC1"/>
        <w:rPr>
          <w:rFonts w:asciiTheme="minorHAnsi" w:eastAsiaTheme="minorEastAsia" w:hAnsiTheme="minorHAnsi" w:cstheme="minorBidi"/>
          <w:sz w:val="22"/>
          <w:szCs w:val="22"/>
          <w:shd w:val="clear" w:color="auto" w:fill="auto"/>
        </w:rPr>
      </w:pPr>
      <w:r w:rsidRPr="5CB05146">
        <w:rPr>
          <w:shd w:val="clear" w:color="auto" w:fill="E6E6E6"/>
        </w:rPr>
        <w:fldChar w:fldCharType="begin"/>
      </w:r>
      <w:r w:rsidRPr="00A07996">
        <w:instrText xml:space="preserve"> TOC \o "1-2" \h \z \u </w:instrText>
      </w:r>
      <w:r w:rsidRPr="5CB05146">
        <w:rPr>
          <w:shd w:val="clear" w:color="auto" w:fill="E6E6E6"/>
        </w:rPr>
        <w:fldChar w:fldCharType="separate"/>
      </w:r>
      <w:hyperlink w:anchor="_Toc165364836" w:history="1">
        <w:r w:rsidR="00C841F6" w:rsidRPr="00E061B9">
          <w:rPr>
            <w:rStyle w:val="Hyperlink"/>
          </w:rPr>
          <w:t>Subpart A. Award Provisions</w:t>
        </w:r>
        <w:r w:rsidR="00C841F6">
          <w:rPr>
            <w:webHidden/>
          </w:rPr>
          <w:tab/>
        </w:r>
        <w:r w:rsidR="00C841F6">
          <w:rPr>
            <w:webHidden/>
          </w:rPr>
          <w:fldChar w:fldCharType="begin"/>
        </w:r>
        <w:r w:rsidR="00C841F6">
          <w:rPr>
            <w:webHidden/>
          </w:rPr>
          <w:instrText xml:space="preserve"> PAGEREF _Toc165364836 \h </w:instrText>
        </w:r>
        <w:r w:rsidR="00C841F6">
          <w:rPr>
            <w:webHidden/>
          </w:rPr>
        </w:r>
        <w:r w:rsidR="00C841F6">
          <w:rPr>
            <w:webHidden/>
          </w:rPr>
          <w:fldChar w:fldCharType="separate"/>
        </w:r>
        <w:r w:rsidR="00C841F6">
          <w:rPr>
            <w:webHidden/>
          </w:rPr>
          <w:t>3</w:t>
        </w:r>
        <w:r w:rsidR="00C841F6">
          <w:rPr>
            <w:webHidden/>
          </w:rPr>
          <w:fldChar w:fldCharType="end"/>
        </w:r>
      </w:hyperlink>
    </w:p>
    <w:p w14:paraId="6D524EFC" w14:textId="3A9C431F" w:rsidR="00C841F6" w:rsidRDefault="00C841F6">
      <w:pPr>
        <w:pStyle w:val="TOC2"/>
        <w:rPr>
          <w:rFonts w:asciiTheme="minorHAnsi" w:eastAsiaTheme="minorEastAsia" w:hAnsiTheme="minorHAnsi" w:cstheme="minorBidi"/>
          <w:noProof/>
          <w:sz w:val="22"/>
          <w:szCs w:val="22"/>
        </w:rPr>
      </w:pPr>
      <w:hyperlink w:anchor="_Toc165364837" w:history="1">
        <w:r w:rsidRPr="00E061B9">
          <w:rPr>
            <w:rStyle w:val="Hyperlink"/>
            <w:noProof/>
          </w:rPr>
          <w:t>1.</w:t>
        </w:r>
        <w:r>
          <w:rPr>
            <w:rFonts w:asciiTheme="minorHAnsi" w:eastAsiaTheme="minorEastAsia" w:hAnsiTheme="minorHAnsi" w:cstheme="minorBidi"/>
            <w:noProof/>
            <w:sz w:val="22"/>
            <w:szCs w:val="22"/>
          </w:rPr>
          <w:tab/>
        </w:r>
        <w:r w:rsidRPr="00E061B9">
          <w:rPr>
            <w:rStyle w:val="Hyperlink"/>
            <w:b/>
            <w:bCs/>
            <w:noProof/>
          </w:rPr>
          <w:t>Purpose</w:t>
        </w:r>
        <w:r>
          <w:rPr>
            <w:noProof/>
            <w:webHidden/>
          </w:rPr>
          <w:tab/>
        </w:r>
        <w:r>
          <w:rPr>
            <w:noProof/>
            <w:webHidden/>
          </w:rPr>
          <w:fldChar w:fldCharType="begin"/>
        </w:r>
        <w:r>
          <w:rPr>
            <w:noProof/>
            <w:webHidden/>
          </w:rPr>
          <w:instrText xml:space="preserve"> PAGEREF _Toc165364837 \h </w:instrText>
        </w:r>
        <w:r>
          <w:rPr>
            <w:noProof/>
            <w:webHidden/>
          </w:rPr>
        </w:r>
        <w:r>
          <w:rPr>
            <w:noProof/>
            <w:webHidden/>
          </w:rPr>
          <w:fldChar w:fldCharType="separate"/>
        </w:r>
        <w:r>
          <w:rPr>
            <w:noProof/>
            <w:webHidden/>
          </w:rPr>
          <w:t>3</w:t>
        </w:r>
        <w:r>
          <w:rPr>
            <w:noProof/>
            <w:webHidden/>
          </w:rPr>
          <w:fldChar w:fldCharType="end"/>
        </w:r>
      </w:hyperlink>
    </w:p>
    <w:p w14:paraId="09ACFA0F" w14:textId="481DF067" w:rsidR="00C841F6" w:rsidRDefault="00C841F6">
      <w:pPr>
        <w:pStyle w:val="TOC2"/>
        <w:rPr>
          <w:rFonts w:asciiTheme="minorHAnsi" w:eastAsiaTheme="minorEastAsia" w:hAnsiTheme="minorHAnsi" w:cstheme="minorBidi"/>
          <w:noProof/>
          <w:sz w:val="22"/>
          <w:szCs w:val="22"/>
        </w:rPr>
      </w:pPr>
      <w:hyperlink w:anchor="_Toc165364838" w:history="1">
        <w:r w:rsidRPr="00E061B9">
          <w:rPr>
            <w:rStyle w:val="Hyperlink"/>
            <w:noProof/>
          </w:rPr>
          <w:t>2.</w:t>
        </w:r>
        <w:r>
          <w:rPr>
            <w:rFonts w:asciiTheme="minorHAnsi" w:eastAsiaTheme="minorEastAsia" w:hAnsiTheme="minorHAnsi" w:cstheme="minorBidi"/>
            <w:noProof/>
            <w:sz w:val="22"/>
            <w:szCs w:val="22"/>
          </w:rPr>
          <w:tab/>
        </w:r>
        <w:r w:rsidRPr="00E061B9">
          <w:rPr>
            <w:rStyle w:val="Hyperlink"/>
            <w:b/>
            <w:bCs/>
            <w:noProof/>
          </w:rPr>
          <w:t>Summary of Award</w:t>
        </w:r>
        <w:r>
          <w:rPr>
            <w:noProof/>
            <w:webHidden/>
          </w:rPr>
          <w:tab/>
        </w:r>
        <w:r>
          <w:rPr>
            <w:noProof/>
            <w:webHidden/>
          </w:rPr>
          <w:fldChar w:fldCharType="begin"/>
        </w:r>
        <w:r>
          <w:rPr>
            <w:noProof/>
            <w:webHidden/>
          </w:rPr>
          <w:instrText xml:space="preserve"> PAGEREF _Toc165364838 \h </w:instrText>
        </w:r>
        <w:r>
          <w:rPr>
            <w:noProof/>
            <w:webHidden/>
          </w:rPr>
        </w:r>
        <w:r>
          <w:rPr>
            <w:noProof/>
            <w:webHidden/>
          </w:rPr>
          <w:fldChar w:fldCharType="separate"/>
        </w:r>
        <w:r>
          <w:rPr>
            <w:noProof/>
            <w:webHidden/>
          </w:rPr>
          <w:t>3</w:t>
        </w:r>
        <w:r>
          <w:rPr>
            <w:noProof/>
            <w:webHidden/>
          </w:rPr>
          <w:fldChar w:fldCharType="end"/>
        </w:r>
      </w:hyperlink>
    </w:p>
    <w:p w14:paraId="4C01C320" w14:textId="1C33EC4F" w:rsidR="00C841F6" w:rsidRDefault="00C841F6">
      <w:pPr>
        <w:pStyle w:val="TOC2"/>
        <w:rPr>
          <w:rFonts w:asciiTheme="minorHAnsi" w:eastAsiaTheme="minorEastAsia" w:hAnsiTheme="minorHAnsi" w:cstheme="minorBidi"/>
          <w:noProof/>
          <w:sz w:val="22"/>
          <w:szCs w:val="22"/>
        </w:rPr>
      </w:pPr>
      <w:hyperlink w:anchor="_Toc165364839" w:history="1">
        <w:r w:rsidRPr="00E061B9">
          <w:rPr>
            <w:rStyle w:val="Hyperlink"/>
            <w:noProof/>
          </w:rPr>
          <w:t>3.</w:t>
        </w:r>
        <w:r>
          <w:rPr>
            <w:rFonts w:asciiTheme="minorHAnsi" w:eastAsiaTheme="minorEastAsia" w:hAnsiTheme="minorHAnsi" w:cstheme="minorBidi"/>
            <w:noProof/>
            <w:sz w:val="22"/>
            <w:szCs w:val="22"/>
          </w:rPr>
          <w:tab/>
        </w:r>
        <w:r w:rsidRPr="00E061B9">
          <w:rPr>
            <w:rStyle w:val="Hyperlink"/>
            <w:b/>
            <w:bCs/>
            <w:noProof/>
          </w:rPr>
          <w:t>Resolution of Conflicting Terms</w:t>
        </w:r>
        <w:r>
          <w:rPr>
            <w:noProof/>
            <w:webHidden/>
          </w:rPr>
          <w:tab/>
        </w:r>
        <w:r>
          <w:rPr>
            <w:noProof/>
            <w:webHidden/>
          </w:rPr>
          <w:fldChar w:fldCharType="begin"/>
        </w:r>
        <w:r>
          <w:rPr>
            <w:noProof/>
            <w:webHidden/>
          </w:rPr>
          <w:instrText xml:space="preserve"> PAGEREF _Toc165364839 \h </w:instrText>
        </w:r>
        <w:r>
          <w:rPr>
            <w:noProof/>
            <w:webHidden/>
          </w:rPr>
        </w:r>
        <w:r>
          <w:rPr>
            <w:noProof/>
            <w:webHidden/>
          </w:rPr>
          <w:fldChar w:fldCharType="separate"/>
        </w:r>
        <w:r>
          <w:rPr>
            <w:noProof/>
            <w:webHidden/>
          </w:rPr>
          <w:t>3</w:t>
        </w:r>
        <w:r>
          <w:rPr>
            <w:noProof/>
            <w:webHidden/>
          </w:rPr>
          <w:fldChar w:fldCharType="end"/>
        </w:r>
      </w:hyperlink>
    </w:p>
    <w:p w14:paraId="7AA78CDF" w14:textId="568AA577" w:rsidR="00C841F6" w:rsidRDefault="00C841F6">
      <w:pPr>
        <w:pStyle w:val="TOC2"/>
        <w:rPr>
          <w:rFonts w:asciiTheme="minorHAnsi" w:eastAsiaTheme="minorEastAsia" w:hAnsiTheme="minorHAnsi" w:cstheme="minorBidi"/>
          <w:noProof/>
          <w:sz w:val="22"/>
          <w:szCs w:val="22"/>
        </w:rPr>
      </w:pPr>
      <w:hyperlink w:anchor="_Toc165364840" w:history="1">
        <w:r w:rsidRPr="00E061B9">
          <w:rPr>
            <w:rStyle w:val="Hyperlink"/>
            <w:noProof/>
          </w:rPr>
          <w:t>4.</w:t>
        </w:r>
        <w:r>
          <w:rPr>
            <w:rFonts w:asciiTheme="minorHAnsi" w:eastAsiaTheme="minorEastAsia" w:hAnsiTheme="minorHAnsi" w:cstheme="minorBidi"/>
            <w:noProof/>
            <w:sz w:val="22"/>
            <w:szCs w:val="22"/>
          </w:rPr>
          <w:tab/>
        </w:r>
        <w:r w:rsidRPr="00E061B9">
          <w:rPr>
            <w:rStyle w:val="Hyperlink"/>
            <w:b/>
            <w:bCs/>
            <w:noProof/>
          </w:rPr>
          <w:t>Documents Incorporated by Reference</w:t>
        </w:r>
        <w:r>
          <w:rPr>
            <w:noProof/>
            <w:webHidden/>
          </w:rPr>
          <w:tab/>
        </w:r>
        <w:r>
          <w:rPr>
            <w:noProof/>
            <w:webHidden/>
          </w:rPr>
          <w:fldChar w:fldCharType="begin"/>
        </w:r>
        <w:r>
          <w:rPr>
            <w:noProof/>
            <w:webHidden/>
          </w:rPr>
          <w:instrText xml:space="preserve"> PAGEREF _Toc165364840 \h </w:instrText>
        </w:r>
        <w:r>
          <w:rPr>
            <w:noProof/>
            <w:webHidden/>
          </w:rPr>
        </w:r>
        <w:r>
          <w:rPr>
            <w:noProof/>
            <w:webHidden/>
          </w:rPr>
          <w:fldChar w:fldCharType="separate"/>
        </w:r>
        <w:r>
          <w:rPr>
            <w:noProof/>
            <w:webHidden/>
          </w:rPr>
          <w:t>4</w:t>
        </w:r>
        <w:r>
          <w:rPr>
            <w:noProof/>
            <w:webHidden/>
          </w:rPr>
          <w:fldChar w:fldCharType="end"/>
        </w:r>
      </w:hyperlink>
    </w:p>
    <w:p w14:paraId="08D43695" w14:textId="7DC14C94" w:rsidR="00C841F6" w:rsidRDefault="00C841F6">
      <w:pPr>
        <w:pStyle w:val="TOC2"/>
        <w:rPr>
          <w:rFonts w:asciiTheme="minorHAnsi" w:eastAsiaTheme="minorEastAsia" w:hAnsiTheme="minorHAnsi" w:cstheme="minorBidi"/>
          <w:noProof/>
          <w:sz w:val="22"/>
          <w:szCs w:val="22"/>
        </w:rPr>
      </w:pPr>
      <w:hyperlink w:anchor="_Toc165364841" w:history="1">
        <w:r w:rsidRPr="00E061B9">
          <w:rPr>
            <w:rStyle w:val="Hyperlink"/>
            <w:noProof/>
          </w:rPr>
          <w:t>5.</w:t>
        </w:r>
        <w:r>
          <w:rPr>
            <w:rFonts w:asciiTheme="minorHAnsi" w:eastAsiaTheme="minorEastAsia" w:hAnsiTheme="minorHAnsi" w:cstheme="minorBidi"/>
            <w:noProof/>
            <w:sz w:val="22"/>
            <w:szCs w:val="22"/>
          </w:rPr>
          <w:tab/>
        </w:r>
        <w:r w:rsidRPr="00E061B9">
          <w:rPr>
            <w:rStyle w:val="Hyperlink"/>
            <w:b/>
            <w:bCs/>
            <w:noProof/>
          </w:rPr>
          <w:t>Funding Restrictions</w:t>
        </w:r>
        <w:r>
          <w:rPr>
            <w:noProof/>
            <w:webHidden/>
          </w:rPr>
          <w:tab/>
        </w:r>
        <w:r>
          <w:rPr>
            <w:noProof/>
            <w:webHidden/>
          </w:rPr>
          <w:fldChar w:fldCharType="begin"/>
        </w:r>
        <w:r>
          <w:rPr>
            <w:noProof/>
            <w:webHidden/>
          </w:rPr>
          <w:instrText xml:space="preserve"> PAGEREF _Toc165364841 \h </w:instrText>
        </w:r>
        <w:r>
          <w:rPr>
            <w:noProof/>
            <w:webHidden/>
          </w:rPr>
        </w:r>
        <w:r>
          <w:rPr>
            <w:noProof/>
            <w:webHidden/>
          </w:rPr>
          <w:fldChar w:fldCharType="separate"/>
        </w:r>
        <w:r>
          <w:rPr>
            <w:noProof/>
            <w:webHidden/>
          </w:rPr>
          <w:t>4</w:t>
        </w:r>
        <w:r>
          <w:rPr>
            <w:noProof/>
            <w:webHidden/>
          </w:rPr>
          <w:fldChar w:fldCharType="end"/>
        </w:r>
      </w:hyperlink>
    </w:p>
    <w:p w14:paraId="503EB770" w14:textId="7695CD2E" w:rsidR="00C841F6" w:rsidRDefault="00C841F6">
      <w:pPr>
        <w:pStyle w:val="TOC2"/>
        <w:rPr>
          <w:rFonts w:asciiTheme="minorHAnsi" w:eastAsiaTheme="minorEastAsia" w:hAnsiTheme="minorHAnsi" w:cstheme="minorBidi"/>
          <w:noProof/>
          <w:sz w:val="22"/>
          <w:szCs w:val="22"/>
        </w:rPr>
      </w:pPr>
      <w:hyperlink w:anchor="_Toc165364842" w:history="1">
        <w:r w:rsidRPr="00E061B9">
          <w:rPr>
            <w:rStyle w:val="Hyperlink"/>
            <w:noProof/>
          </w:rPr>
          <w:t>6.</w:t>
        </w:r>
        <w:r>
          <w:rPr>
            <w:rFonts w:asciiTheme="minorHAnsi" w:eastAsiaTheme="minorEastAsia" w:hAnsiTheme="minorHAnsi" w:cstheme="minorBidi"/>
            <w:noProof/>
            <w:sz w:val="22"/>
            <w:szCs w:val="22"/>
          </w:rPr>
          <w:tab/>
        </w:r>
        <w:r w:rsidRPr="00E061B9">
          <w:rPr>
            <w:rStyle w:val="Hyperlink"/>
            <w:b/>
            <w:bCs/>
            <w:noProof/>
          </w:rPr>
          <w:t>Flow down requirements</w:t>
        </w:r>
        <w:r>
          <w:rPr>
            <w:noProof/>
            <w:webHidden/>
          </w:rPr>
          <w:tab/>
        </w:r>
        <w:r>
          <w:rPr>
            <w:noProof/>
            <w:webHidden/>
          </w:rPr>
          <w:fldChar w:fldCharType="begin"/>
        </w:r>
        <w:r>
          <w:rPr>
            <w:noProof/>
            <w:webHidden/>
          </w:rPr>
          <w:instrText xml:space="preserve"> PAGEREF _Toc165364842 \h </w:instrText>
        </w:r>
        <w:r>
          <w:rPr>
            <w:noProof/>
            <w:webHidden/>
          </w:rPr>
        </w:r>
        <w:r>
          <w:rPr>
            <w:noProof/>
            <w:webHidden/>
          </w:rPr>
          <w:fldChar w:fldCharType="separate"/>
        </w:r>
        <w:r>
          <w:rPr>
            <w:noProof/>
            <w:webHidden/>
          </w:rPr>
          <w:t>4</w:t>
        </w:r>
        <w:r>
          <w:rPr>
            <w:noProof/>
            <w:webHidden/>
          </w:rPr>
          <w:fldChar w:fldCharType="end"/>
        </w:r>
      </w:hyperlink>
    </w:p>
    <w:p w14:paraId="11101E34" w14:textId="4AAAE771" w:rsidR="00C841F6" w:rsidRDefault="00C841F6">
      <w:pPr>
        <w:pStyle w:val="TOC2"/>
        <w:rPr>
          <w:rFonts w:asciiTheme="minorHAnsi" w:eastAsiaTheme="minorEastAsia" w:hAnsiTheme="minorHAnsi" w:cstheme="minorBidi"/>
          <w:noProof/>
          <w:sz w:val="22"/>
          <w:szCs w:val="22"/>
        </w:rPr>
      </w:pPr>
      <w:hyperlink w:anchor="_Toc165364843" w:history="1">
        <w:r w:rsidRPr="00E061B9">
          <w:rPr>
            <w:rStyle w:val="Hyperlink"/>
            <w:noProof/>
          </w:rPr>
          <w:t>7.</w:t>
        </w:r>
        <w:r>
          <w:rPr>
            <w:rFonts w:asciiTheme="minorHAnsi" w:eastAsiaTheme="minorEastAsia" w:hAnsiTheme="minorHAnsi" w:cstheme="minorBidi"/>
            <w:noProof/>
            <w:sz w:val="22"/>
            <w:szCs w:val="22"/>
          </w:rPr>
          <w:tab/>
        </w:r>
        <w:r w:rsidRPr="00E061B9">
          <w:rPr>
            <w:rStyle w:val="Hyperlink"/>
            <w:b/>
            <w:bCs/>
            <w:noProof/>
          </w:rPr>
          <w:t>Reporting Requirements</w:t>
        </w:r>
        <w:r>
          <w:rPr>
            <w:noProof/>
            <w:webHidden/>
          </w:rPr>
          <w:tab/>
        </w:r>
        <w:r>
          <w:rPr>
            <w:noProof/>
            <w:webHidden/>
          </w:rPr>
          <w:fldChar w:fldCharType="begin"/>
        </w:r>
        <w:r>
          <w:rPr>
            <w:noProof/>
            <w:webHidden/>
          </w:rPr>
          <w:instrText xml:space="preserve"> PAGEREF _Toc165364843 \h </w:instrText>
        </w:r>
        <w:r>
          <w:rPr>
            <w:noProof/>
            <w:webHidden/>
          </w:rPr>
        </w:r>
        <w:r>
          <w:rPr>
            <w:noProof/>
            <w:webHidden/>
          </w:rPr>
          <w:fldChar w:fldCharType="separate"/>
        </w:r>
        <w:r>
          <w:rPr>
            <w:noProof/>
            <w:webHidden/>
          </w:rPr>
          <w:t>4</w:t>
        </w:r>
        <w:r>
          <w:rPr>
            <w:noProof/>
            <w:webHidden/>
          </w:rPr>
          <w:fldChar w:fldCharType="end"/>
        </w:r>
      </w:hyperlink>
    </w:p>
    <w:p w14:paraId="3263748D" w14:textId="03087133" w:rsidR="00C841F6" w:rsidRDefault="00C841F6">
      <w:pPr>
        <w:pStyle w:val="TOC2"/>
        <w:rPr>
          <w:rFonts w:asciiTheme="minorHAnsi" w:eastAsiaTheme="minorEastAsia" w:hAnsiTheme="minorHAnsi" w:cstheme="minorBidi"/>
          <w:noProof/>
          <w:sz w:val="22"/>
          <w:szCs w:val="22"/>
        </w:rPr>
      </w:pPr>
      <w:hyperlink w:anchor="_Toc165364844" w:history="1">
        <w:r w:rsidRPr="00E061B9">
          <w:rPr>
            <w:rStyle w:val="Hyperlink"/>
            <w:noProof/>
          </w:rPr>
          <w:t>8.</w:t>
        </w:r>
        <w:r>
          <w:rPr>
            <w:rFonts w:asciiTheme="minorHAnsi" w:eastAsiaTheme="minorEastAsia" w:hAnsiTheme="minorHAnsi" w:cstheme="minorBidi"/>
            <w:noProof/>
            <w:sz w:val="22"/>
            <w:szCs w:val="22"/>
          </w:rPr>
          <w:tab/>
        </w:r>
        <w:r w:rsidRPr="00E061B9">
          <w:rPr>
            <w:rStyle w:val="Hyperlink"/>
            <w:b/>
            <w:bCs/>
            <w:noProof/>
          </w:rPr>
          <w:t>Stewardship</w:t>
        </w:r>
        <w:r>
          <w:rPr>
            <w:noProof/>
            <w:webHidden/>
          </w:rPr>
          <w:tab/>
        </w:r>
        <w:r>
          <w:rPr>
            <w:noProof/>
            <w:webHidden/>
          </w:rPr>
          <w:fldChar w:fldCharType="begin"/>
        </w:r>
        <w:r>
          <w:rPr>
            <w:noProof/>
            <w:webHidden/>
          </w:rPr>
          <w:instrText xml:space="preserve"> PAGEREF _Toc165364844 \h </w:instrText>
        </w:r>
        <w:r>
          <w:rPr>
            <w:noProof/>
            <w:webHidden/>
          </w:rPr>
        </w:r>
        <w:r>
          <w:rPr>
            <w:noProof/>
            <w:webHidden/>
          </w:rPr>
          <w:fldChar w:fldCharType="separate"/>
        </w:r>
        <w:r>
          <w:rPr>
            <w:noProof/>
            <w:webHidden/>
          </w:rPr>
          <w:t>5</w:t>
        </w:r>
        <w:r>
          <w:rPr>
            <w:noProof/>
            <w:webHidden/>
          </w:rPr>
          <w:fldChar w:fldCharType="end"/>
        </w:r>
      </w:hyperlink>
    </w:p>
    <w:p w14:paraId="2C7B1FE3" w14:textId="22CF33DF" w:rsidR="00C841F6" w:rsidRDefault="00C841F6">
      <w:pPr>
        <w:pStyle w:val="TOC2"/>
        <w:rPr>
          <w:rFonts w:asciiTheme="minorHAnsi" w:eastAsiaTheme="minorEastAsia" w:hAnsiTheme="minorHAnsi" w:cstheme="minorBidi"/>
          <w:noProof/>
          <w:sz w:val="22"/>
          <w:szCs w:val="22"/>
        </w:rPr>
      </w:pPr>
      <w:hyperlink w:anchor="_Toc165364845" w:history="1">
        <w:r w:rsidRPr="00E061B9">
          <w:rPr>
            <w:rStyle w:val="Hyperlink"/>
            <w:noProof/>
          </w:rPr>
          <w:t>9.</w:t>
        </w:r>
        <w:r>
          <w:rPr>
            <w:rFonts w:asciiTheme="minorHAnsi" w:eastAsiaTheme="minorEastAsia" w:hAnsiTheme="minorHAnsi" w:cstheme="minorBidi"/>
            <w:noProof/>
            <w:sz w:val="22"/>
            <w:szCs w:val="22"/>
          </w:rPr>
          <w:tab/>
        </w:r>
        <w:r w:rsidRPr="00E061B9">
          <w:rPr>
            <w:rStyle w:val="Hyperlink"/>
            <w:b/>
            <w:bCs/>
            <w:noProof/>
          </w:rPr>
          <w:t>CEC and Federal Involvement</w:t>
        </w:r>
        <w:r>
          <w:rPr>
            <w:noProof/>
            <w:webHidden/>
          </w:rPr>
          <w:tab/>
        </w:r>
        <w:r>
          <w:rPr>
            <w:noProof/>
            <w:webHidden/>
          </w:rPr>
          <w:fldChar w:fldCharType="begin"/>
        </w:r>
        <w:r>
          <w:rPr>
            <w:noProof/>
            <w:webHidden/>
          </w:rPr>
          <w:instrText xml:space="preserve"> PAGEREF _Toc165364845 \h </w:instrText>
        </w:r>
        <w:r>
          <w:rPr>
            <w:noProof/>
            <w:webHidden/>
          </w:rPr>
        </w:r>
        <w:r>
          <w:rPr>
            <w:noProof/>
            <w:webHidden/>
          </w:rPr>
          <w:fldChar w:fldCharType="separate"/>
        </w:r>
        <w:r>
          <w:rPr>
            <w:noProof/>
            <w:webHidden/>
          </w:rPr>
          <w:t>5</w:t>
        </w:r>
        <w:r>
          <w:rPr>
            <w:noProof/>
            <w:webHidden/>
          </w:rPr>
          <w:fldChar w:fldCharType="end"/>
        </w:r>
      </w:hyperlink>
    </w:p>
    <w:p w14:paraId="0A831911" w14:textId="7382ECF8" w:rsidR="00C841F6" w:rsidRDefault="00C841F6">
      <w:pPr>
        <w:pStyle w:val="TOC2"/>
        <w:rPr>
          <w:rFonts w:asciiTheme="minorHAnsi" w:eastAsiaTheme="minorEastAsia" w:hAnsiTheme="minorHAnsi" w:cstheme="minorBidi"/>
          <w:noProof/>
          <w:sz w:val="22"/>
          <w:szCs w:val="22"/>
        </w:rPr>
      </w:pPr>
      <w:hyperlink w:anchor="_Toc165364846" w:history="1">
        <w:r w:rsidRPr="00E061B9">
          <w:rPr>
            <w:rStyle w:val="Hyperlink"/>
            <w:noProof/>
          </w:rPr>
          <w:t>10.</w:t>
        </w:r>
        <w:r>
          <w:rPr>
            <w:rFonts w:asciiTheme="minorHAnsi" w:eastAsiaTheme="minorEastAsia" w:hAnsiTheme="minorHAnsi" w:cstheme="minorBidi"/>
            <w:noProof/>
            <w:sz w:val="22"/>
            <w:szCs w:val="22"/>
          </w:rPr>
          <w:tab/>
        </w:r>
        <w:r w:rsidRPr="00E061B9">
          <w:rPr>
            <w:rStyle w:val="Hyperlink"/>
            <w:b/>
            <w:bCs/>
            <w:noProof/>
          </w:rPr>
          <w:t>Audits</w:t>
        </w:r>
        <w:r>
          <w:rPr>
            <w:noProof/>
            <w:webHidden/>
          </w:rPr>
          <w:tab/>
        </w:r>
        <w:r>
          <w:rPr>
            <w:noProof/>
            <w:webHidden/>
          </w:rPr>
          <w:fldChar w:fldCharType="begin"/>
        </w:r>
        <w:r>
          <w:rPr>
            <w:noProof/>
            <w:webHidden/>
          </w:rPr>
          <w:instrText xml:space="preserve"> PAGEREF _Toc165364846 \h </w:instrText>
        </w:r>
        <w:r>
          <w:rPr>
            <w:noProof/>
            <w:webHidden/>
          </w:rPr>
        </w:r>
        <w:r>
          <w:rPr>
            <w:noProof/>
            <w:webHidden/>
          </w:rPr>
          <w:fldChar w:fldCharType="separate"/>
        </w:r>
        <w:r>
          <w:rPr>
            <w:noProof/>
            <w:webHidden/>
          </w:rPr>
          <w:t>6</w:t>
        </w:r>
        <w:r>
          <w:rPr>
            <w:noProof/>
            <w:webHidden/>
          </w:rPr>
          <w:fldChar w:fldCharType="end"/>
        </w:r>
      </w:hyperlink>
    </w:p>
    <w:p w14:paraId="62654D3B" w14:textId="785FB552" w:rsidR="00C841F6" w:rsidRDefault="00C841F6">
      <w:pPr>
        <w:pStyle w:val="TOC2"/>
        <w:rPr>
          <w:rFonts w:asciiTheme="minorHAnsi" w:eastAsiaTheme="minorEastAsia" w:hAnsiTheme="minorHAnsi" w:cstheme="minorBidi"/>
          <w:noProof/>
          <w:sz w:val="22"/>
          <w:szCs w:val="22"/>
        </w:rPr>
      </w:pPr>
      <w:hyperlink w:anchor="_Toc165364847" w:history="1">
        <w:r w:rsidRPr="00E061B9">
          <w:rPr>
            <w:rStyle w:val="Hyperlink"/>
            <w:noProof/>
          </w:rPr>
          <w:t>11.</w:t>
        </w:r>
        <w:r>
          <w:rPr>
            <w:rFonts w:asciiTheme="minorHAnsi" w:eastAsiaTheme="minorEastAsia" w:hAnsiTheme="minorHAnsi" w:cstheme="minorBidi"/>
            <w:noProof/>
            <w:sz w:val="22"/>
            <w:szCs w:val="22"/>
          </w:rPr>
          <w:tab/>
        </w:r>
        <w:r w:rsidRPr="00E061B9">
          <w:rPr>
            <w:rStyle w:val="Hyperlink"/>
            <w:b/>
            <w:bCs/>
            <w:noProof/>
          </w:rPr>
          <w:t>Refund Obligation</w:t>
        </w:r>
        <w:r>
          <w:rPr>
            <w:noProof/>
            <w:webHidden/>
          </w:rPr>
          <w:tab/>
        </w:r>
        <w:r>
          <w:rPr>
            <w:noProof/>
            <w:webHidden/>
          </w:rPr>
          <w:fldChar w:fldCharType="begin"/>
        </w:r>
        <w:r>
          <w:rPr>
            <w:noProof/>
            <w:webHidden/>
          </w:rPr>
          <w:instrText xml:space="preserve"> PAGEREF _Toc165364847 \h </w:instrText>
        </w:r>
        <w:r>
          <w:rPr>
            <w:noProof/>
            <w:webHidden/>
          </w:rPr>
        </w:r>
        <w:r>
          <w:rPr>
            <w:noProof/>
            <w:webHidden/>
          </w:rPr>
          <w:fldChar w:fldCharType="separate"/>
        </w:r>
        <w:r>
          <w:rPr>
            <w:noProof/>
            <w:webHidden/>
          </w:rPr>
          <w:t>6</w:t>
        </w:r>
        <w:r>
          <w:rPr>
            <w:noProof/>
            <w:webHidden/>
          </w:rPr>
          <w:fldChar w:fldCharType="end"/>
        </w:r>
      </w:hyperlink>
    </w:p>
    <w:p w14:paraId="6350C924" w14:textId="482333C9" w:rsidR="00C841F6" w:rsidRDefault="00C841F6">
      <w:pPr>
        <w:pStyle w:val="TOC2"/>
        <w:rPr>
          <w:rFonts w:asciiTheme="minorHAnsi" w:eastAsiaTheme="minorEastAsia" w:hAnsiTheme="minorHAnsi" w:cstheme="minorBidi"/>
          <w:noProof/>
          <w:sz w:val="22"/>
          <w:szCs w:val="22"/>
        </w:rPr>
      </w:pPr>
      <w:hyperlink w:anchor="_Toc165364848" w:history="1">
        <w:r w:rsidRPr="00E061B9">
          <w:rPr>
            <w:rStyle w:val="Hyperlink"/>
            <w:noProof/>
          </w:rPr>
          <w:t>12.</w:t>
        </w:r>
        <w:r>
          <w:rPr>
            <w:rFonts w:asciiTheme="minorHAnsi" w:eastAsiaTheme="minorEastAsia" w:hAnsiTheme="minorHAnsi" w:cstheme="minorBidi"/>
            <w:noProof/>
            <w:sz w:val="22"/>
            <w:szCs w:val="22"/>
          </w:rPr>
          <w:tab/>
        </w:r>
        <w:r w:rsidRPr="00E061B9">
          <w:rPr>
            <w:rStyle w:val="Hyperlink"/>
            <w:b/>
            <w:bCs/>
            <w:noProof/>
          </w:rPr>
          <w:t>Foreign Travel</w:t>
        </w:r>
        <w:r>
          <w:rPr>
            <w:noProof/>
            <w:webHidden/>
          </w:rPr>
          <w:tab/>
        </w:r>
        <w:r>
          <w:rPr>
            <w:noProof/>
            <w:webHidden/>
          </w:rPr>
          <w:fldChar w:fldCharType="begin"/>
        </w:r>
        <w:r>
          <w:rPr>
            <w:noProof/>
            <w:webHidden/>
          </w:rPr>
          <w:instrText xml:space="preserve"> PAGEREF _Toc165364848 \h </w:instrText>
        </w:r>
        <w:r>
          <w:rPr>
            <w:noProof/>
            <w:webHidden/>
          </w:rPr>
        </w:r>
        <w:r>
          <w:rPr>
            <w:noProof/>
            <w:webHidden/>
          </w:rPr>
          <w:fldChar w:fldCharType="separate"/>
        </w:r>
        <w:r>
          <w:rPr>
            <w:noProof/>
            <w:webHidden/>
          </w:rPr>
          <w:t>6</w:t>
        </w:r>
        <w:r>
          <w:rPr>
            <w:noProof/>
            <w:webHidden/>
          </w:rPr>
          <w:fldChar w:fldCharType="end"/>
        </w:r>
      </w:hyperlink>
    </w:p>
    <w:p w14:paraId="2D415BD2" w14:textId="50CD6A66" w:rsidR="00C841F6" w:rsidRDefault="00C841F6">
      <w:pPr>
        <w:pStyle w:val="TOC2"/>
        <w:rPr>
          <w:rFonts w:asciiTheme="minorHAnsi" w:eastAsiaTheme="minorEastAsia" w:hAnsiTheme="minorHAnsi" w:cstheme="minorBidi"/>
          <w:noProof/>
          <w:sz w:val="22"/>
          <w:szCs w:val="22"/>
        </w:rPr>
      </w:pPr>
      <w:hyperlink w:anchor="_Toc165364849" w:history="1">
        <w:r w:rsidRPr="00E061B9">
          <w:rPr>
            <w:rStyle w:val="Hyperlink"/>
            <w:noProof/>
          </w:rPr>
          <w:t>13.</w:t>
        </w:r>
        <w:r>
          <w:rPr>
            <w:rFonts w:asciiTheme="minorHAnsi" w:eastAsiaTheme="minorEastAsia" w:hAnsiTheme="minorHAnsi" w:cstheme="minorBidi"/>
            <w:noProof/>
            <w:sz w:val="22"/>
            <w:szCs w:val="22"/>
          </w:rPr>
          <w:tab/>
        </w:r>
        <w:r w:rsidRPr="00E061B9">
          <w:rPr>
            <w:rStyle w:val="Hyperlink"/>
            <w:b/>
            <w:bCs/>
            <w:noProof/>
          </w:rPr>
          <w:t>Program Income</w:t>
        </w:r>
        <w:r>
          <w:rPr>
            <w:noProof/>
            <w:webHidden/>
          </w:rPr>
          <w:tab/>
        </w:r>
        <w:r>
          <w:rPr>
            <w:noProof/>
            <w:webHidden/>
          </w:rPr>
          <w:fldChar w:fldCharType="begin"/>
        </w:r>
        <w:r>
          <w:rPr>
            <w:noProof/>
            <w:webHidden/>
          </w:rPr>
          <w:instrText xml:space="preserve"> PAGEREF _Toc165364849 \h </w:instrText>
        </w:r>
        <w:r>
          <w:rPr>
            <w:noProof/>
            <w:webHidden/>
          </w:rPr>
        </w:r>
        <w:r>
          <w:rPr>
            <w:noProof/>
            <w:webHidden/>
          </w:rPr>
          <w:fldChar w:fldCharType="separate"/>
        </w:r>
        <w:r>
          <w:rPr>
            <w:noProof/>
            <w:webHidden/>
          </w:rPr>
          <w:t>6</w:t>
        </w:r>
        <w:r>
          <w:rPr>
            <w:noProof/>
            <w:webHidden/>
          </w:rPr>
          <w:fldChar w:fldCharType="end"/>
        </w:r>
      </w:hyperlink>
    </w:p>
    <w:p w14:paraId="3F6C56CA" w14:textId="04D21D52" w:rsidR="00C841F6" w:rsidRDefault="00C841F6">
      <w:pPr>
        <w:pStyle w:val="TOC2"/>
        <w:rPr>
          <w:rFonts w:asciiTheme="minorHAnsi" w:eastAsiaTheme="minorEastAsia" w:hAnsiTheme="minorHAnsi" w:cstheme="minorBidi"/>
          <w:noProof/>
          <w:sz w:val="22"/>
          <w:szCs w:val="22"/>
        </w:rPr>
      </w:pPr>
      <w:hyperlink w:anchor="_Toc165364850" w:history="1">
        <w:r w:rsidRPr="00E061B9">
          <w:rPr>
            <w:rStyle w:val="Hyperlink"/>
            <w:noProof/>
          </w:rPr>
          <w:t>14.</w:t>
        </w:r>
        <w:r>
          <w:rPr>
            <w:rFonts w:asciiTheme="minorHAnsi" w:eastAsiaTheme="minorEastAsia" w:hAnsiTheme="minorHAnsi" w:cstheme="minorBidi"/>
            <w:noProof/>
            <w:sz w:val="22"/>
            <w:szCs w:val="22"/>
          </w:rPr>
          <w:tab/>
        </w:r>
        <w:r w:rsidRPr="00E061B9">
          <w:rPr>
            <w:rStyle w:val="Hyperlink"/>
            <w:b/>
            <w:bCs/>
            <w:noProof/>
          </w:rPr>
          <w:t>Decontamination and/or Decommissioning (D&amp;D) Costs</w:t>
        </w:r>
        <w:r>
          <w:rPr>
            <w:noProof/>
            <w:webHidden/>
          </w:rPr>
          <w:tab/>
        </w:r>
        <w:r>
          <w:rPr>
            <w:noProof/>
            <w:webHidden/>
          </w:rPr>
          <w:fldChar w:fldCharType="begin"/>
        </w:r>
        <w:r>
          <w:rPr>
            <w:noProof/>
            <w:webHidden/>
          </w:rPr>
          <w:instrText xml:space="preserve"> PAGEREF _Toc165364850 \h </w:instrText>
        </w:r>
        <w:r>
          <w:rPr>
            <w:noProof/>
            <w:webHidden/>
          </w:rPr>
        </w:r>
        <w:r>
          <w:rPr>
            <w:noProof/>
            <w:webHidden/>
          </w:rPr>
          <w:fldChar w:fldCharType="separate"/>
        </w:r>
        <w:r>
          <w:rPr>
            <w:noProof/>
            <w:webHidden/>
          </w:rPr>
          <w:t>6</w:t>
        </w:r>
        <w:r>
          <w:rPr>
            <w:noProof/>
            <w:webHidden/>
          </w:rPr>
          <w:fldChar w:fldCharType="end"/>
        </w:r>
      </w:hyperlink>
    </w:p>
    <w:p w14:paraId="3A4A5282" w14:textId="6D6174D5" w:rsidR="00C841F6" w:rsidRDefault="00C841F6">
      <w:pPr>
        <w:pStyle w:val="TOC2"/>
        <w:rPr>
          <w:rFonts w:asciiTheme="minorHAnsi" w:eastAsiaTheme="minorEastAsia" w:hAnsiTheme="minorHAnsi" w:cstheme="minorBidi"/>
          <w:noProof/>
          <w:sz w:val="22"/>
          <w:szCs w:val="22"/>
        </w:rPr>
      </w:pPr>
      <w:hyperlink w:anchor="_Toc165364851" w:history="1">
        <w:r w:rsidRPr="00E061B9">
          <w:rPr>
            <w:rStyle w:val="Hyperlink"/>
            <w:noProof/>
          </w:rPr>
          <w:t>15.</w:t>
        </w:r>
        <w:r>
          <w:rPr>
            <w:rFonts w:asciiTheme="minorHAnsi" w:eastAsiaTheme="minorEastAsia" w:hAnsiTheme="minorHAnsi" w:cstheme="minorBidi"/>
            <w:noProof/>
            <w:sz w:val="22"/>
            <w:szCs w:val="22"/>
          </w:rPr>
          <w:tab/>
        </w:r>
        <w:r w:rsidRPr="00E061B9">
          <w:rPr>
            <w:rStyle w:val="Hyperlink"/>
            <w:b/>
            <w:bCs/>
            <w:noProof/>
          </w:rPr>
          <w:t>National Environmental Policy Act (NEPA)</w:t>
        </w:r>
        <w:r>
          <w:rPr>
            <w:noProof/>
            <w:webHidden/>
          </w:rPr>
          <w:tab/>
        </w:r>
        <w:r>
          <w:rPr>
            <w:noProof/>
            <w:webHidden/>
          </w:rPr>
          <w:fldChar w:fldCharType="begin"/>
        </w:r>
        <w:r>
          <w:rPr>
            <w:noProof/>
            <w:webHidden/>
          </w:rPr>
          <w:instrText xml:space="preserve"> PAGEREF _Toc165364851 \h </w:instrText>
        </w:r>
        <w:r>
          <w:rPr>
            <w:noProof/>
            <w:webHidden/>
          </w:rPr>
        </w:r>
        <w:r>
          <w:rPr>
            <w:noProof/>
            <w:webHidden/>
          </w:rPr>
          <w:fldChar w:fldCharType="separate"/>
        </w:r>
        <w:r>
          <w:rPr>
            <w:noProof/>
            <w:webHidden/>
          </w:rPr>
          <w:t>7</w:t>
        </w:r>
        <w:r>
          <w:rPr>
            <w:noProof/>
            <w:webHidden/>
          </w:rPr>
          <w:fldChar w:fldCharType="end"/>
        </w:r>
      </w:hyperlink>
    </w:p>
    <w:p w14:paraId="504C17DF" w14:textId="15C001C8" w:rsidR="00C841F6" w:rsidRDefault="00C841F6">
      <w:pPr>
        <w:pStyle w:val="TOC2"/>
        <w:rPr>
          <w:rFonts w:asciiTheme="minorHAnsi" w:eastAsiaTheme="minorEastAsia" w:hAnsiTheme="minorHAnsi" w:cstheme="minorBidi"/>
          <w:noProof/>
          <w:sz w:val="22"/>
          <w:szCs w:val="22"/>
        </w:rPr>
      </w:pPr>
      <w:hyperlink w:anchor="_Toc165364852" w:history="1">
        <w:r w:rsidRPr="00E061B9">
          <w:rPr>
            <w:rStyle w:val="Hyperlink"/>
            <w:noProof/>
          </w:rPr>
          <w:t>16.</w:t>
        </w:r>
        <w:r>
          <w:rPr>
            <w:rFonts w:asciiTheme="minorHAnsi" w:eastAsiaTheme="minorEastAsia" w:hAnsiTheme="minorHAnsi" w:cstheme="minorBidi"/>
            <w:noProof/>
            <w:sz w:val="22"/>
            <w:szCs w:val="22"/>
          </w:rPr>
          <w:tab/>
        </w:r>
        <w:r w:rsidRPr="00E061B9">
          <w:rPr>
            <w:rStyle w:val="Hyperlink"/>
            <w:b/>
            <w:bCs/>
            <w:noProof/>
          </w:rPr>
          <w:t>Historic Preservation</w:t>
        </w:r>
        <w:r>
          <w:rPr>
            <w:noProof/>
            <w:webHidden/>
          </w:rPr>
          <w:tab/>
        </w:r>
        <w:r>
          <w:rPr>
            <w:noProof/>
            <w:webHidden/>
          </w:rPr>
          <w:fldChar w:fldCharType="begin"/>
        </w:r>
        <w:r>
          <w:rPr>
            <w:noProof/>
            <w:webHidden/>
          </w:rPr>
          <w:instrText xml:space="preserve"> PAGEREF _Toc165364852 \h </w:instrText>
        </w:r>
        <w:r>
          <w:rPr>
            <w:noProof/>
            <w:webHidden/>
          </w:rPr>
        </w:r>
        <w:r>
          <w:rPr>
            <w:noProof/>
            <w:webHidden/>
          </w:rPr>
          <w:fldChar w:fldCharType="separate"/>
        </w:r>
        <w:r>
          <w:rPr>
            <w:noProof/>
            <w:webHidden/>
          </w:rPr>
          <w:t>7</w:t>
        </w:r>
        <w:r>
          <w:rPr>
            <w:noProof/>
            <w:webHidden/>
          </w:rPr>
          <w:fldChar w:fldCharType="end"/>
        </w:r>
      </w:hyperlink>
    </w:p>
    <w:p w14:paraId="123CAD44" w14:textId="78CBB5E4" w:rsidR="00C841F6" w:rsidRDefault="00C841F6">
      <w:pPr>
        <w:pStyle w:val="TOC2"/>
        <w:rPr>
          <w:rFonts w:asciiTheme="minorHAnsi" w:eastAsiaTheme="minorEastAsia" w:hAnsiTheme="minorHAnsi" w:cstheme="minorBidi"/>
          <w:noProof/>
          <w:sz w:val="22"/>
          <w:szCs w:val="22"/>
        </w:rPr>
      </w:pPr>
      <w:hyperlink w:anchor="_Toc165364853" w:history="1">
        <w:r w:rsidRPr="00E061B9">
          <w:rPr>
            <w:rStyle w:val="Hyperlink"/>
            <w:noProof/>
          </w:rPr>
          <w:t>17.</w:t>
        </w:r>
        <w:r>
          <w:rPr>
            <w:rFonts w:asciiTheme="minorHAnsi" w:eastAsiaTheme="minorEastAsia" w:hAnsiTheme="minorHAnsi" w:cstheme="minorBidi"/>
            <w:noProof/>
            <w:sz w:val="22"/>
            <w:szCs w:val="22"/>
          </w:rPr>
          <w:tab/>
        </w:r>
        <w:r w:rsidRPr="00E061B9">
          <w:rPr>
            <w:rStyle w:val="Hyperlink"/>
            <w:b/>
            <w:bCs/>
            <w:noProof/>
          </w:rPr>
          <w:t>Intellectual Property</w:t>
        </w:r>
        <w:r>
          <w:rPr>
            <w:noProof/>
            <w:webHidden/>
          </w:rPr>
          <w:tab/>
        </w:r>
        <w:r>
          <w:rPr>
            <w:noProof/>
            <w:webHidden/>
          </w:rPr>
          <w:fldChar w:fldCharType="begin"/>
        </w:r>
        <w:r>
          <w:rPr>
            <w:noProof/>
            <w:webHidden/>
          </w:rPr>
          <w:instrText xml:space="preserve"> PAGEREF _Toc165364853 \h </w:instrText>
        </w:r>
        <w:r>
          <w:rPr>
            <w:noProof/>
            <w:webHidden/>
          </w:rPr>
        </w:r>
        <w:r>
          <w:rPr>
            <w:noProof/>
            <w:webHidden/>
          </w:rPr>
          <w:fldChar w:fldCharType="separate"/>
        </w:r>
        <w:r>
          <w:rPr>
            <w:noProof/>
            <w:webHidden/>
          </w:rPr>
          <w:t>8</w:t>
        </w:r>
        <w:r>
          <w:rPr>
            <w:noProof/>
            <w:webHidden/>
          </w:rPr>
          <w:fldChar w:fldCharType="end"/>
        </w:r>
      </w:hyperlink>
    </w:p>
    <w:p w14:paraId="3CCFC8B8" w14:textId="5AB3DAB1" w:rsidR="00C841F6" w:rsidRDefault="00C841F6">
      <w:pPr>
        <w:pStyle w:val="TOC2"/>
        <w:rPr>
          <w:rFonts w:asciiTheme="minorHAnsi" w:eastAsiaTheme="minorEastAsia" w:hAnsiTheme="minorHAnsi" w:cstheme="minorBidi"/>
          <w:noProof/>
          <w:sz w:val="22"/>
          <w:szCs w:val="22"/>
        </w:rPr>
      </w:pPr>
      <w:hyperlink w:anchor="_Toc165364854" w:history="1">
        <w:r w:rsidRPr="00E061B9">
          <w:rPr>
            <w:rStyle w:val="Hyperlink"/>
            <w:noProof/>
          </w:rPr>
          <w:t>18.</w:t>
        </w:r>
        <w:r>
          <w:rPr>
            <w:rFonts w:asciiTheme="minorHAnsi" w:eastAsiaTheme="minorEastAsia" w:hAnsiTheme="minorHAnsi" w:cstheme="minorBidi"/>
            <w:noProof/>
            <w:sz w:val="22"/>
            <w:szCs w:val="22"/>
          </w:rPr>
          <w:tab/>
        </w:r>
        <w:r w:rsidRPr="00E061B9">
          <w:rPr>
            <w:rStyle w:val="Hyperlink"/>
            <w:b/>
            <w:bCs/>
            <w:noProof/>
          </w:rPr>
          <w:t>Performance of Work in United States</w:t>
        </w:r>
        <w:r>
          <w:rPr>
            <w:noProof/>
            <w:webHidden/>
          </w:rPr>
          <w:tab/>
        </w:r>
        <w:r>
          <w:rPr>
            <w:noProof/>
            <w:webHidden/>
          </w:rPr>
          <w:fldChar w:fldCharType="begin"/>
        </w:r>
        <w:r>
          <w:rPr>
            <w:noProof/>
            <w:webHidden/>
          </w:rPr>
          <w:instrText xml:space="preserve"> PAGEREF _Toc165364854 \h </w:instrText>
        </w:r>
        <w:r>
          <w:rPr>
            <w:noProof/>
            <w:webHidden/>
          </w:rPr>
        </w:r>
        <w:r>
          <w:rPr>
            <w:noProof/>
            <w:webHidden/>
          </w:rPr>
          <w:fldChar w:fldCharType="separate"/>
        </w:r>
        <w:r>
          <w:rPr>
            <w:noProof/>
            <w:webHidden/>
          </w:rPr>
          <w:t>8</w:t>
        </w:r>
        <w:r>
          <w:rPr>
            <w:noProof/>
            <w:webHidden/>
          </w:rPr>
          <w:fldChar w:fldCharType="end"/>
        </w:r>
      </w:hyperlink>
    </w:p>
    <w:p w14:paraId="0A540B78" w14:textId="0E0F814E" w:rsidR="00C841F6" w:rsidRDefault="00C841F6">
      <w:pPr>
        <w:pStyle w:val="TOC2"/>
        <w:rPr>
          <w:rFonts w:asciiTheme="minorHAnsi" w:eastAsiaTheme="minorEastAsia" w:hAnsiTheme="minorHAnsi" w:cstheme="minorBidi"/>
          <w:noProof/>
          <w:sz w:val="22"/>
          <w:szCs w:val="22"/>
        </w:rPr>
      </w:pPr>
      <w:hyperlink w:anchor="_Toc165364855" w:history="1">
        <w:r w:rsidRPr="00E061B9">
          <w:rPr>
            <w:rStyle w:val="Hyperlink"/>
            <w:noProof/>
          </w:rPr>
          <w:t>19.</w:t>
        </w:r>
        <w:r>
          <w:rPr>
            <w:rFonts w:asciiTheme="minorHAnsi" w:eastAsiaTheme="minorEastAsia" w:hAnsiTheme="minorHAnsi" w:cstheme="minorBidi"/>
            <w:noProof/>
            <w:sz w:val="22"/>
            <w:szCs w:val="22"/>
          </w:rPr>
          <w:tab/>
        </w:r>
        <w:r w:rsidRPr="00E061B9">
          <w:rPr>
            <w:rStyle w:val="Hyperlink"/>
            <w:b/>
            <w:bCs/>
            <w:noProof/>
          </w:rPr>
          <w:t>Foreign National Involvement</w:t>
        </w:r>
        <w:r>
          <w:rPr>
            <w:noProof/>
            <w:webHidden/>
          </w:rPr>
          <w:tab/>
        </w:r>
        <w:r>
          <w:rPr>
            <w:noProof/>
            <w:webHidden/>
          </w:rPr>
          <w:fldChar w:fldCharType="begin"/>
        </w:r>
        <w:r>
          <w:rPr>
            <w:noProof/>
            <w:webHidden/>
          </w:rPr>
          <w:instrText xml:space="preserve"> PAGEREF _Toc165364855 \h </w:instrText>
        </w:r>
        <w:r>
          <w:rPr>
            <w:noProof/>
            <w:webHidden/>
          </w:rPr>
        </w:r>
        <w:r>
          <w:rPr>
            <w:noProof/>
            <w:webHidden/>
          </w:rPr>
          <w:fldChar w:fldCharType="separate"/>
        </w:r>
        <w:r>
          <w:rPr>
            <w:noProof/>
            <w:webHidden/>
          </w:rPr>
          <w:t>9</w:t>
        </w:r>
        <w:r>
          <w:rPr>
            <w:noProof/>
            <w:webHidden/>
          </w:rPr>
          <w:fldChar w:fldCharType="end"/>
        </w:r>
      </w:hyperlink>
    </w:p>
    <w:p w14:paraId="5548BF27" w14:textId="73C8CF96" w:rsidR="00C841F6" w:rsidRDefault="00C841F6">
      <w:pPr>
        <w:pStyle w:val="TOC2"/>
        <w:rPr>
          <w:rFonts w:asciiTheme="minorHAnsi" w:eastAsiaTheme="minorEastAsia" w:hAnsiTheme="minorHAnsi" w:cstheme="minorBidi"/>
          <w:noProof/>
          <w:sz w:val="22"/>
          <w:szCs w:val="22"/>
        </w:rPr>
      </w:pPr>
      <w:hyperlink w:anchor="_Toc165364856" w:history="1">
        <w:r w:rsidRPr="00E061B9">
          <w:rPr>
            <w:rStyle w:val="Hyperlink"/>
            <w:noProof/>
          </w:rPr>
          <w:t>20.</w:t>
        </w:r>
        <w:r>
          <w:rPr>
            <w:rFonts w:asciiTheme="minorHAnsi" w:eastAsiaTheme="minorEastAsia" w:hAnsiTheme="minorHAnsi" w:cstheme="minorBidi"/>
            <w:noProof/>
            <w:sz w:val="22"/>
            <w:szCs w:val="22"/>
          </w:rPr>
          <w:tab/>
        </w:r>
        <w:r w:rsidRPr="00E061B9">
          <w:rPr>
            <w:rStyle w:val="Hyperlink"/>
            <w:b/>
            <w:bCs/>
            <w:noProof/>
          </w:rPr>
          <w:t>Publications</w:t>
        </w:r>
        <w:r>
          <w:rPr>
            <w:noProof/>
            <w:webHidden/>
          </w:rPr>
          <w:tab/>
        </w:r>
        <w:r>
          <w:rPr>
            <w:noProof/>
            <w:webHidden/>
          </w:rPr>
          <w:fldChar w:fldCharType="begin"/>
        </w:r>
        <w:r>
          <w:rPr>
            <w:noProof/>
            <w:webHidden/>
          </w:rPr>
          <w:instrText xml:space="preserve"> PAGEREF _Toc165364856 \h </w:instrText>
        </w:r>
        <w:r>
          <w:rPr>
            <w:noProof/>
            <w:webHidden/>
          </w:rPr>
        </w:r>
        <w:r>
          <w:rPr>
            <w:noProof/>
            <w:webHidden/>
          </w:rPr>
          <w:fldChar w:fldCharType="separate"/>
        </w:r>
        <w:r>
          <w:rPr>
            <w:noProof/>
            <w:webHidden/>
          </w:rPr>
          <w:t>9</w:t>
        </w:r>
        <w:r>
          <w:rPr>
            <w:noProof/>
            <w:webHidden/>
          </w:rPr>
          <w:fldChar w:fldCharType="end"/>
        </w:r>
      </w:hyperlink>
    </w:p>
    <w:p w14:paraId="62DA1CB9" w14:textId="03BBE9C1" w:rsidR="00C841F6" w:rsidRDefault="00C841F6">
      <w:pPr>
        <w:pStyle w:val="TOC2"/>
        <w:rPr>
          <w:rFonts w:asciiTheme="minorHAnsi" w:eastAsiaTheme="minorEastAsia" w:hAnsiTheme="minorHAnsi" w:cstheme="minorBidi"/>
          <w:noProof/>
          <w:sz w:val="22"/>
          <w:szCs w:val="22"/>
        </w:rPr>
      </w:pPr>
      <w:hyperlink w:anchor="_Toc165364857" w:history="1">
        <w:r w:rsidRPr="00E061B9">
          <w:rPr>
            <w:rStyle w:val="Hyperlink"/>
            <w:noProof/>
          </w:rPr>
          <w:t>21.</w:t>
        </w:r>
        <w:r>
          <w:rPr>
            <w:rFonts w:asciiTheme="minorHAnsi" w:eastAsiaTheme="minorEastAsia" w:hAnsiTheme="minorHAnsi" w:cstheme="minorBidi"/>
            <w:noProof/>
            <w:sz w:val="22"/>
            <w:szCs w:val="22"/>
          </w:rPr>
          <w:tab/>
        </w:r>
        <w:r w:rsidRPr="00E061B9">
          <w:rPr>
            <w:rStyle w:val="Hyperlink"/>
            <w:b/>
            <w:bCs/>
            <w:noProof/>
          </w:rPr>
          <w:t>Budget Changes</w:t>
        </w:r>
        <w:r>
          <w:rPr>
            <w:noProof/>
            <w:webHidden/>
          </w:rPr>
          <w:tab/>
        </w:r>
        <w:r>
          <w:rPr>
            <w:noProof/>
            <w:webHidden/>
          </w:rPr>
          <w:fldChar w:fldCharType="begin"/>
        </w:r>
        <w:r>
          <w:rPr>
            <w:noProof/>
            <w:webHidden/>
          </w:rPr>
          <w:instrText xml:space="preserve"> PAGEREF _Toc165364857 \h </w:instrText>
        </w:r>
        <w:r>
          <w:rPr>
            <w:noProof/>
            <w:webHidden/>
          </w:rPr>
        </w:r>
        <w:r>
          <w:rPr>
            <w:noProof/>
            <w:webHidden/>
          </w:rPr>
          <w:fldChar w:fldCharType="separate"/>
        </w:r>
        <w:r>
          <w:rPr>
            <w:noProof/>
            <w:webHidden/>
          </w:rPr>
          <w:t>9</w:t>
        </w:r>
        <w:r>
          <w:rPr>
            <w:noProof/>
            <w:webHidden/>
          </w:rPr>
          <w:fldChar w:fldCharType="end"/>
        </w:r>
      </w:hyperlink>
    </w:p>
    <w:p w14:paraId="648CD213" w14:textId="1B24D31C" w:rsidR="00C841F6" w:rsidRDefault="00C841F6">
      <w:pPr>
        <w:pStyle w:val="TOC2"/>
        <w:rPr>
          <w:rFonts w:asciiTheme="minorHAnsi" w:eastAsiaTheme="minorEastAsia" w:hAnsiTheme="minorHAnsi" w:cstheme="minorBidi"/>
          <w:noProof/>
          <w:sz w:val="22"/>
          <w:szCs w:val="22"/>
        </w:rPr>
      </w:pPr>
      <w:hyperlink w:anchor="_Toc165364858" w:history="1">
        <w:r w:rsidRPr="00E061B9">
          <w:rPr>
            <w:rStyle w:val="Hyperlink"/>
            <w:noProof/>
          </w:rPr>
          <w:t>22.</w:t>
        </w:r>
        <w:r>
          <w:rPr>
            <w:rFonts w:asciiTheme="minorHAnsi" w:eastAsiaTheme="minorEastAsia" w:hAnsiTheme="minorHAnsi" w:cstheme="minorBidi"/>
            <w:noProof/>
            <w:sz w:val="22"/>
            <w:szCs w:val="22"/>
          </w:rPr>
          <w:tab/>
        </w:r>
        <w:r w:rsidRPr="00E061B9">
          <w:rPr>
            <w:rStyle w:val="Hyperlink"/>
            <w:b/>
            <w:bCs/>
            <w:noProof/>
          </w:rPr>
          <w:t>Interim Conflict of Interest Policy for Financial Assistance</w:t>
        </w:r>
        <w:r>
          <w:rPr>
            <w:noProof/>
            <w:webHidden/>
          </w:rPr>
          <w:tab/>
        </w:r>
        <w:r>
          <w:rPr>
            <w:noProof/>
            <w:webHidden/>
          </w:rPr>
          <w:fldChar w:fldCharType="begin"/>
        </w:r>
        <w:r>
          <w:rPr>
            <w:noProof/>
            <w:webHidden/>
          </w:rPr>
          <w:instrText xml:space="preserve"> PAGEREF _Toc165364858 \h </w:instrText>
        </w:r>
        <w:r>
          <w:rPr>
            <w:noProof/>
            <w:webHidden/>
          </w:rPr>
        </w:r>
        <w:r>
          <w:rPr>
            <w:noProof/>
            <w:webHidden/>
          </w:rPr>
          <w:fldChar w:fldCharType="separate"/>
        </w:r>
        <w:r>
          <w:rPr>
            <w:noProof/>
            <w:webHidden/>
          </w:rPr>
          <w:t>10</w:t>
        </w:r>
        <w:r>
          <w:rPr>
            <w:noProof/>
            <w:webHidden/>
          </w:rPr>
          <w:fldChar w:fldCharType="end"/>
        </w:r>
      </w:hyperlink>
    </w:p>
    <w:p w14:paraId="09642030" w14:textId="030CDCD2" w:rsidR="00C841F6" w:rsidRDefault="00C841F6">
      <w:pPr>
        <w:pStyle w:val="TOC2"/>
        <w:rPr>
          <w:rFonts w:asciiTheme="minorHAnsi" w:eastAsiaTheme="minorEastAsia" w:hAnsiTheme="minorHAnsi" w:cstheme="minorBidi"/>
          <w:noProof/>
          <w:sz w:val="22"/>
          <w:szCs w:val="22"/>
        </w:rPr>
      </w:pPr>
      <w:hyperlink w:anchor="_Toc165364859" w:history="1">
        <w:r w:rsidRPr="00E061B9">
          <w:rPr>
            <w:rStyle w:val="Hyperlink"/>
            <w:noProof/>
          </w:rPr>
          <w:t>23.</w:t>
        </w:r>
        <w:r>
          <w:rPr>
            <w:rFonts w:asciiTheme="minorHAnsi" w:eastAsiaTheme="minorEastAsia" w:hAnsiTheme="minorHAnsi" w:cstheme="minorBidi"/>
            <w:noProof/>
            <w:sz w:val="22"/>
            <w:szCs w:val="22"/>
          </w:rPr>
          <w:tab/>
        </w:r>
        <w:r w:rsidRPr="00E061B9">
          <w:rPr>
            <w:rStyle w:val="Hyperlink"/>
            <w:b/>
            <w:bCs/>
            <w:noProof/>
          </w:rPr>
          <w:t>Terms Subject to Change Upon Obligation of Full Formula Award Allocation</w:t>
        </w:r>
        <w:r>
          <w:rPr>
            <w:noProof/>
            <w:webHidden/>
          </w:rPr>
          <w:tab/>
        </w:r>
        <w:r>
          <w:rPr>
            <w:noProof/>
            <w:webHidden/>
          </w:rPr>
          <w:fldChar w:fldCharType="begin"/>
        </w:r>
        <w:r>
          <w:rPr>
            <w:noProof/>
            <w:webHidden/>
          </w:rPr>
          <w:instrText xml:space="preserve"> PAGEREF _Toc165364859 \h </w:instrText>
        </w:r>
        <w:r>
          <w:rPr>
            <w:noProof/>
            <w:webHidden/>
          </w:rPr>
        </w:r>
        <w:r>
          <w:rPr>
            <w:noProof/>
            <w:webHidden/>
          </w:rPr>
          <w:fldChar w:fldCharType="separate"/>
        </w:r>
        <w:r>
          <w:rPr>
            <w:noProof/>
            <w:webHidden/>
          </w:rPr>
          <w:t>10</w:t>
        </w:r>
        <w:r>
          <w:rPr>
            <w:noProof/>
            <w:webHidden/>
          </w:rPr>
          <w:fldChar w:fldCharType="end"/>
        </w:r>
      </w:hyperlink>
    </w:p>
    <w:p w14:paraId="61337986" w14:textId="1A302873" w:rsidR="00C841F6" w:rsidRDefault="00C841F6">
      <w:pPr>
        <w:pStyle w:val="TOC2"/>
        <w:rPr>
          <w:rFonts w:asciiTheme="minorHAnsi" w:eastAsiaTheme="minorEastAsia" w:hAnsiTheme="minorHAnsi" w:cstheme="minorBidi"/>
          <w:noProof/>
          <w:sz w:val="22"/>
          <w:szCs w:val="22"/>
        </w:rPr>
      </w:pPr>
      <w:hyperlink w:anchor="_Toc165364860" w:history="1">
        <w:r w:rsidRPr="00E061B9">
          <w:rPr>
            <w:rStyle w:val="Hyperlink"/>
            <w:noProof/>
          </w:rPr>
          <w:t>24.</w:t>
        </w:r>
        <w:r>
          <w:rPr>
            <w:rFonts w:asciiTheme="minorHAnsi" w:eastAsiaTheme="minorEastAsia" w:hAnsiTheme="minorHAnsi" w:cstheme="minorBidi"/>
            <w:noProof/>
            <w:sz w:val="22"/>
            <w:szCs w:val="22"/>
          </w:rPr>
          <w:tab/>
        </w:r>
        <w:r w:rsidRPr="00E061B9">
          <w:rPr>
            <w:rStyle w:val="Hyperlink"/>
            <w:b/>
            <w:bCs/>
            <w:noProof/>
          </w:rPr>
          <w:t>Reporting Tracking and Segregation of Incurred Costs</w:t>
        </w:r>
        <w:r>
          <w:rPr>
            <w:noProof/>
            <w:webHidden/>
          </w:rPr>
          <w:tab/>
        </w:r>
        <w:r>
          <w:rPr>
            <w:noProof/>
            <w:webHidden/>
          </w:rPr>
          <w:fldChar w:fldCharType="begin"/>
        </w:r>
        <w:r>
          <w:rPr>
            <w:noProof/>
            <w:webHidden/>
          </w:rPr>
          <w:instrText xml:space="preserve"> PAGEREF _Toc165364860 \h </w:instrText>
        </w:r>
        <w:r>
          <w:rPr>
            <w:noProof/>
            <w:webHidden/>
          </w:rPr>
        </w:r>
        <w:r>
          <w:rPr>
            <w:noProof/>
            <w:webHidden/>
          </w:rPr>
          <w:fldChar w:fldCharType="separate"/>
        </w:r>
        <w:r>
          <w:rPr>
            <w:noProof/>
            <w:webHidden/>
          </w:rPr>
          <w:t>10</w:t>
        </w:r>
        <w:r>
          <w:rPr>
            <w:noProof/>
            <w:webHidden/>
          </w:rPr>
          <w:fldChar w:fldCharType="end"/>
        </w:r>
      </w:hyperlink>
    </w:p>
    <w:p w14:paraId="0EC9EA57" w14:textId="14B95C82" w:rsidR="00C841F6" w:rsidRDefault="00C841F6" w:rsidP="00E431F1">
      <w:pPr>
        <w:pStyle w:val="TOC1"/>
        <w:rPr>
          <w:rFonts w:asciiTheme="minorHAnsi" w:eastAsiaTheme="minorEastAsia" w:hAnsiTheme="minorHAnsi" w:cstheme="minorBidi"/>
          <w:sz w:val="22"/>
          <w:szCs w:val="22"/>
          <w:shd w:val="clear" w:color="auto" w:fill="auto"/>
        </w:rPr>
      </w:pPr>
      <w:hyperlink w:anchor="_Toc165364861" w:history="1">
        <w:r w:rsidRPr="00E061B9">
          <w:rPr>
            <w:rStyle w:val="Hyperlink"/>
          </w:rPr>
          <w:t>Subpart B. General Provisions</w:t>
        </w:r>
        <w:r>
          <w:rPr>
            <w:webHidden/>
          </w:rPr>
          <w:tab/>
        </w:r>
        <w:r>
          <w:rPr>
            <w:webHidden/>
          </w:rPr>
          <w:fldChar w:fldCharType="begin"/>
        </w:r>
        <w:r>
          <w:rPr>
            <w:webHidden/>
          </w:rPr>
          <w:instrText xml:space="preserve"> PAGEREF _Toc165364861 \h </w:instrText>
        </w:r>
        <w:r>
          <w:rPr>
            <w:webHidden/>
          </w:rPr>
        </w:r>
        <w:r>
          <w:rPr>
            <w:webHidden/>
          </w:rPr>
          <w:fldChar w:fldCharType="separate"/>
        </w:r>
        <w:r>
          <w:rPr>
            <w:webHidden/>
          </w:rPr>
          <w:t>11</w:t>
        </w:r>
        <w:r>
          <w:rPr>
            <w:webHidden/>
          </w:rPr>
          <w:fldChar w:fldCharType="end"/>
        </w:r>
      </w:hyperlink>
    </w:p>
    <w:p w14:paraId="732FCB37" w14:textId="104C8986" w:rsidR="00C841F6" w:rsidRDefault="00C841F6">
      <w:pPr>
        <w:pStyle w:val="TOC2"/>
        <w:rPr>
          <w:rFonts w:asciiTheme="minorHAnsi" w:eastAsiaTheme="minorEastAsia" w:hAnsiTheme="minorHAnsi" w:cstheme="minorBidi"/>
          <w:noProof/>
          <w:sz w:val="22"/>
          <w:szCs w:val="22"/>
        </w:rPr>
      </w:pPr>
      <w:hyperlink w:anchor="_Toc165364862" w:history="1">
        <w:r w:rsidRPr="00E061B9">
          <w:rPr>
            <w:rStyle w:val="Hyperlink"/>
            <w:noProof/>
          </w:rPr>
          <w:t>1.</w:t>
        </w:r>
        <w:r>
          <w:rPr>
            <w:rFonts w:asciiTheme="minorHAnsi" w:eastAsiaTheme="minorEastAsia" w:hAnsiTheme="minorHAnsi" w:cstheme="minorBidi"/>
            <w:noProof/>
            <w:sz w:val="22"/>
            <w:szCs w:val="22"/>
          </w:rPr>
          <w:tab/>
        </w:r>
        <w:r w:rsidRPr="00E061B9">
          <w:rPr>
            <w:rStyle w:val="Hyperlink"/>
            <w:b/>
            <w:bCs/>
            <w:noProof/>
          </w:rPr>
          <w:t>Compliance with Federal, State, and Municipal Law</w:t>
        </w:r>
        <w:r>
          <w:rPr>
            <w:noProof/>
            <w:webHidden/>
          </w:rPr>
          <w:tab/>
        </w:r>
        <w:r>
          <w:rPr>
            <w:noProof/>
            <w:webHidden/>
          </w:rPr>
          <w:fldChar w:fldCharType="begin"/>
        </w:r>
        <w:r>
          <w:rPr>
            <w:noProof/>
            <w:webHidden/>
          </w:rPr>
          <w:instrText xml:space="preserve"> PAGEREF _Toc165364862 \h </w:instrText>
        </w:r>
        <w:r>
          <w:rPr>
            <w:noProof/>
            <w:webHidden/>
          </w:rPr>
        </w:r>
        <w:r>
          <w:rPr>
            <w:noProof/>
            <w:webHidden/>
          </w:rPr>
          <w:fldChar w:fldCharType="separate"/>
        </w:r>
        <w:r>
          <w:rPr>
            <w:noProof/>
            <w:webHidden/>
          </w:rPr>
          <w:t>11</w:t>
        </w:r>
        <w:r>
          <w:rPr>
            <w:noProof/>
            <w:webHidden/>
          </w:rPr>
          <w:fldChar w:fldCharType="end"/>
        </w:r>
      </w:hyperlink>
    </w:p>
    <w:p w14:paraId="0B94055A" w14:textId="7972FF12" w:rsidR="00C841F6" w:rsidRDefault="00C841F6">
      <w:pPr>
        <w:pStyle w:val="TOC2"/>
        <w:rPr>
          <w:rFonts w:asciiTheme="minorHAnsi" w:eastAsiaTheme="minorEastAsia" w:hAnsiTheme="minorHAnsi" w:cstheme="minorBidi"/>
          <w:noProof/>
          <w:sz w:val="22"/>
          <w:szCs w:val="22"/>
        </w:rPr>
      </w:pPr>
      <w:hyperlink w:anchor="_Toc165364863" w:history="1">
        <w:r w:rsidRPr="00E061B9">
          <w:rPr>
            <w:rStyle w:val="Hyperlink"/>
            <w:noProof/>
          </w:rPr>
          <w:t>2.</w:t>
        </w:r>
        <w:r>
          <w:rPr>
            <w:rFonts w:asciiTheme="minorHAnsi" w:eastAsiaTheme="minorEastAsia" w:hAnsiTheme="minorHAnsi" w:cstheme="minorBidi"/>
            <w:noProof/>
            <w:sz w:val="22"/>
            <w:szCs w:val="22"/>
          </w:rPr>
          <w:tab/>
        </w:r>
        <w:r w:rsidRPr="00E061B9">
          <w:rPr>
            <w:rStyle w:val="Hyperlink"/>
            <w:b/>
            <w:bCs/>
            <w:noProof/>
          </w:rPr>
          <w:t>Record Retention</w:t>
        </w:r>
        <w:r>
          <w:rPr>
            <w:noProof/>
            <w:webHidden/>
          </w:rPr>
          <w:tab/>
        </w:r>
        <w:r>
          <w:rPr>
            <w:noProof/>
            <w:webHidden/>
          </w:rPr>
          <w:fldChar w:fldCharType="begin"/>
        </w:r>
        <w:r>
          <w:rPr>
            <w:noProof/>
            <w:webHidden/>
          </w:rPr>
          <w:instrText xml:space="preserve"> PAGEREF _Toc165364863 \h </w:instrText>
        </w:r>
        <w:r>
          <w:rPr>
            <w:noProof/>
            <w:webHidden/>
          </w:rPr>
        </w:r>
        <w:r>
          <w:rPr>
            <w:noProof/>
            <w:webHidden/>
          </w:rPr>
          <w:fldChar w:fldCharType="separate"/>
        </w:r>
        <w:r>
          <w:rPr>
            <w:noProof/>
            <w:webHidden/>
          </w:rPr>
          <w:t>11</w:t>
        </w:r>
        <w:r>
          <w:rPr>
            <w:noProof/>
            <w:webHidden/>
          </w:rPr>
          <w:fldChar w:fldCharType="end"/>
        </w:r>
      </w:hyperlink>
    </w:p>
    <w:p w14:paraId="489E17A6" w14:textId="0952F9E6" w:rsidR="00C841F6" w:rsidRDefault="00C841F6">
      <w:pPr>
        <w:pStyle w:val="TOC2"/>
        <w:rPr>
          <w:rFonts w:asciiTheme="minorHAnsi" w:eastAsiaTheme="minorEastAsia" w:hAnsiTheme="minorHAnsi" w:cstheme="minorBidi"/>
          <w:noProof/>
          <w:sz w:val="22"/>
          <w:szCs w:val="22"/>
        </w:rPr>
      </w:pPr>
      <w:hyperlink w:anchor="_Toc165364864" w:history="1">
        <w:r w:rsidRPr="00E061B9">
          <w:rPr>
            <w:rStyle w:val="Hyperlink"/>
            <w:noProof/>
          </w:rPr>
          <w:t>3.</w:t>
        </w:r>
        <w:r>
          <w:rPr>
            <w:rFonts w:asciiTheme="minorHAnsi" w:eastAsiaTheme="minorEastAsia" w:hAnsiTheme="minorHAnsi" w:cstheme="minorBidi"/>
            <w:noProof/>
            <w:sz w:val="22"/>
            <w:szCs w:val="22"/>
          </w:rPr>
          <w:tab/>
        </w:r>
        <w:r w:rsidRPr="00E061B9">
          <w:rPr>
            <w:rStyle w:val="Hyperlink"/>
            <w:b/>
            <w:bCs/>
            <w:noProof/>
          </w:rPr>
          <w:t>Allowable costs</w:t>
        </w:r>
        <w:r>
          <w:rPr>
            <w:noProof/>
            <w:webHidden/>
          </w:rPr>
          <w:tab/>
        </w:r>
        <w:r>
          <w:rPr>
            <w:noProof/>
            <w:webHidden/>
          </w:rPr>
          <w:fldChar w:fldCharType="begin"/>
        </w:r>
        <w:r>
          <w:rPr>
            <w:noProof/>
            <w:webHidden/>
          </w:rPr>
          <w:instrText xml:space="preserve"> PAGEREF _Toc165364864 \h </w:instrText>
        </w:r>
        <w:r>
          <w:rPr>
            <w:noProof/>
            <w:webHidden/>
          </w:rPr>
        </w:r>
        <w:r>
          <w:rPr>
            <w:noProof/>
            <w:webHidden/>
          </w:rPr>
          <w:fldChar w:fldCharType="separate"/>
        </w:r>
        <w:r>
          <w:rPr>
            <w:noProof/>
            <w:webHidden/>
          </w:rPr>
          <w:t>11</w:t>
        </w:r>
        <w:r>
          <w:rPr>
            <w:noProof/>
            <w:webHidden/>
          </w:rPr>
          <w:fldChar w:fldCharType="end"/>
        </w:r>
      </w:hyperlink>
    </w:p>
    <w:p w14:paraId="73FE1FDB" w14:textId="7EDD25BE" w:rsidR="00C841F6" w:rsidRDefault="00C841F6">
      <w:pPr>
        <w:pStyle w:val="TOC2"/>
        <w:rPr>
          <w:rFonts w:asciiTheme="minorHAnsi" w:eastAsiaTheme="minorEastAsia" w:hAnsiTheme="minorHAnsi" w:cstheme="minorBidi"/>
          <w:noProof/>
          <w:sz w:val="22"/>
          <w:szCs w:val="22"/>
        </w:rPr>
      </w:pPr>
      <w:hyperlink w:anchor="_Toc165364865" w:history="1">
        <w:r w:rsidRPr="00E061B9">
          <w:rPr>
            <w:rStyle w:val="Hyperlink"/>
            <w:noProof/>
          </w:rPr>
          <w:t>4.</w:t>
        </w:r>
        <w:r>
          <w:rPr>
            <w:rFonts w:asciiTheme="minorHAnsi" w:eastAsiaTheme="minorEastAsia" w:hAnsiTheme="minorHAnsi" w:cstheme="minorBidi"/>
            <w:noProof/>
            <w:sz w:val="22"/>
            <w:szCs w:val="22"/>
          </w:rPr>
          <w:tab/>
        </w:r>
        <w:r w:rsidRPr="00E061B9">
          <w:rPr>
            <w:rStyle w:val="Hyperlink"/>
            <w:b/>
            <w:bCs/>
            <w:noProof/>
          </w:rPr>
          <w:t>Indirect Costs</w:t>
        </w:r>
        <w:r>
          <w:rPr>
            <w:noProof/>
            <w:webHidden/>
          </w:rPr>
          <w:tab/>
        </w:r>
        <w:r>
          <w:rPr>
            <w:noProof/>
            <w:webHidden/>
          </w:rPr>
          <w:fldChar w:fldCharType="begin"/>
        </w:r>
        <w:r>
          <w:rPr>
            <w:noProof/>
            <w:webHidden/>
          </w:rPr>
          <w:instrText xml:space="preserve"> PAGEREF _Toc165364865 \h </w:instrText>
        </w:r>
        <w:r>
          <w:rPr>
            <w:noProof/>
            <w:webHidden/>
          </w:rPr>
        </w:r>
        <w:r>
          <w:rPr>
            <w:noProof/>
            <w:webHidden/>
          </w:rPr>
          <w:fldChar w:fldCharType="separate"/>
        </w:r>
        <w:r>
          <w:rPr>
            <w:noProof/>
            <w:webHidden/>
          </w:rPr>
          <w:t>11</w:t>
        </w:r>
        <w:r>
          <w:rPr>
            <w:noProof/>
            <w:webHidden/>
          </w:rPr>
          <w:fldChar w:fldCharType="end"/>
        </w:r>
      </w:hyperlink>
    </w:p>
    <w:p w14:paraId="77190B9E" w14:textId="49D5D708" w:rsidR="00C841F6" w:rsidRDefault="00C841F6">
      <w:pPr>
        <w:pStyle w:val="TOC2"/>
        <w:rPr>
          <w:rFonts w:asciiTheme="minorHAnsi" w:eastAsiaTheme="minorEastAsia" w:hAnsiTheme="minorHAnsi" w:cstheme="minorBidi"/>
          <w:noProof/>
          <w:sz w:val="22"/>
          <w:szCs w:val="22"/>
        </w:rPr>
      </w:pPr>
      <w:hyperlink w:anchor="_Toc165364866" w:history="1">
        <w:r w:rsidRPr="00E061B9">
          <w:rPr>
            <w:rStyle w:val="Hyperlink"/>
            <w:noProof/>
          </w:rPr>
          <w:t>5.</w:t>
        </w:r>
        <w:r>
          <w:rPr>
            <w:rFonts w:asciiTheme="minorHAnsi" w:eastAsiaTheme="minorEastAsia" w:hAnsiTheme="minorHAnsi" w:cstheme="minorBidi"/>
            <w:noProof/>
            <w:sz w:val="22"/>
            <w:szCs w:val="22"/>
          </w:rPr>
          <w:tab/>
        </w:r>
        <w:r w:rsidRPr="00E061B9">
          <w:rPr>
            <w:rStyle w:val="Hyperlink"/>
            <w:b/>
            <w:bCs/>
            <w:noProof/>
          </w:rPr>
          <w:t>Profit or Fees</w:t>
        </w:r>
        <w:r>
          <w:rPr>
            <w:noProof/>
            <w:webHidden/>
          </w:rPr>
          <w:tab/>
        </w:r>
        <w:r>
          <w:rPr>
            <w:noProof/>
            <w:webHidden/>
          </w:rPr>
          <w:fldChar w:fldCharType="begin"/>
        </w:r>
        <w:r>
          <w:rPr>
            <w:noProof/>
            <w:webHidden/>
          </w:rPr>
          <w:instrText xml:space="preserve"> PAGEREF _Toc165364866 \h </w:instrText>
        </w:r>
        <w:r>
          <w:rPr>
            <w:noProof/>
            <w:webHidden/>
          </w:rPr>
        </w:r>
        <w:r>
          <w:rPr>
            <w:noProof/>
            <w:webHidden/>
          </w:rPr>
          <w:fldChar w:fldCharType="separate"/>
        </w:r>
        <w:r>
          <w:rPr>
            <w:noProof/>
            <w:webHidden/>
          </w:rPr>
          <w:t>11</w:t>
        </w:r>
        <w:r>
          <w:rPr>
            <w:noProof/>
            <w:webHidden/>
          </w:rPr>
          <w:fldChar w:fldCharType="end"/>
        </w:r>
      </w:hyperlink>
    </w:p>
    <w:p w14:paraId="16DF9E5E" w14:textId="734D1FFF" w:rsidR="00C841F6" w:rsidRDefault="00C841F6">
      <w:pPr>
        <w:pStyle w:val="TOC2"/>
        <w:rPr>
          <w:rFonts w:asciiTheme="minorHAnsi" w:eastAsiaTheme="minorEastAsia" w:hAnsiTheme="minorHAnsi" w:cstheme="minorBidi"/>
          <w:noProof/>
          <w:sz w:val="22"/>
          <w:szCs w:val="22"/>
        </w:rPr>
      </w:pPr>
      <w:hyperlink w:anchor="_Toc165364867" w:history="1">
        <w:r w:rsidRPr="00E061B9">
          <w:rPr>
            <w:rStyle w:val="Hyperlink"/>
            <w:noProof/>
          </w:rPr>
          <w:t>6.</w:t>
        </w:r>
        <w:r>
          <w:rPr>
            <w:rFonts w:asciiTheme="minorHAnsi" w:eastAsiaTheme="minorEastAsia" w:hAnsiTheme="minorHAnsi" w:cstheme="minorBidi"/>
            <w:noProof/>
            <w:sz w:val="22"/>
            <w:szCs w:val="22"/>
          </w:rPr>
          <w:tab/>
        </w:r>
        <w:r w:rsidRPr="00E061B9">
          <w:rPr>
            <w:rStyle w:val="Hyperlink"/>
            <w:b/>
            <w:bCs/>
            <w:noProof/>
          </w:rPr>
          <w:t>Project Closeout</w:t>
        </w:r>
        <w:r>
          <w:rPr>
            <w:noProof/>
            <w:webHidden/>
          </w:rPr>
          <w:tab/>
        </w:r>
        <w:r>
          <w:rPr>
            <w:noProof/>
            <w:webHidden/>
          </w:rPr>
          <w:fldChar w:fldCharType="begin"/>
        </w:r>
        <w:r>
          <w:rPr>
            <w:noProof/>
            <w:webHidden/>
          </w:rPr>
          <w:instrText xml:space="preserve"> PAGEREF _Toc165364867 \h </w:instrText>
        </w:r>
        <w:r>
          <w:rPr>
            <w:noProof/>
            <w:webHidden/>
          </w:rPr>
        </w:r>
        <w:r>
          <w:rPr>
            <w:noProof/>
            <w:webHidden/>
          </w:rPr>
          <w:fldChar w:fldCharType="separate"/>
        </w:r>
        <w:r>
          <w:rPr>
            <w:noProof/>
            <w:webHidden/>
          </w:rPr>
          <w:t>12</w:t>
        </w:r>
        <w:r>
          <w:rPr>
            <w:noProof/>
            <w:webHidden/>
          </w:rPr>
          <w:fldChar w:fldCharType="end"/>
        </w:r>
      </w:hyperlink>
    </w:p>
    <w:p w14:paraId="1BCB3A44" w14:textId="2A5EFE8E" w:rsidR="00C841F6" w:rsidRDefault="00C841F6">
      <w:pPr>
        <w:pStyle w:val="TOC2"/>
        <w:rPr>
          <w:rFonts w:asciiTheme="minorHAnsi" w:eastAsiaTheme="minorEastAsia" w:hAnsiTheme="minorHAnsi" w:cstheme="minorBidi"/>
          <w:noProof/>
          <w:sz w:val="22"/>
          <w:szCs w:val="22"/>
        </w:rPr>
      </w:pPr>
      <w:hyperlink w:anchor="_Toc165364868" w:history="1">
        <w:r w:rsidRPr="00E061B9">
          <w:rPr>
            <w:rStyle w:val="Hyperlink"/>
            <w:noProof/>
          </w:rPr>
          <w:t>7.</w:t>
        </w:r>
        <w:r>
          <w:rPr>
            <w:rFonts w:asciiTheme="minorHAnsi" w:eastAsiaTheme="minorEastAsia" w:hAnsiTheme="minorHAnsi" w:cstheme="minorBidi"/>
            <w:noProof/>
            <w:sz w:val="22"/>
            <w:szCs w:val="22"/>
          </w:rPr>
          <w:tab/>
        </w:r>
        <w:r w:rsidRPr="00E061B9">
          <w:rPr>
            <w:rStyle w:val="Hyperlink"/>
            <w:b/>
            <w:bCs/>
            <w:noProof/>
          </w:rPr>
          <w:t>Property Standards</w:t>
        </w:r>
        <w:r>
          <w:rPr>
            <w:noProof/>
            <w:webHidden/>
          </w:rPr>
          <w:tab/>
        </w:r>
        <w:r>
          <w:rPr>
            <w:noProof/>
            <w:webHidden/>
          </w:rPr>
          <w:fldChar w:fldCharType="begin"/>
        </w:r>
        <w:r>
          <w:rPr>
            <w:noProof/>
            <w:webHidden/>
          </w:rPr>
          <w:instrText xml:space="preserve"> PAGEREF _Toc165364868 \h </w:instrText>
        </w:r>
        <w:r>
          <w:rPr>
            <w:noProof/>
            <w:webHidden/>
          </w:rPr>
        </w:r>
        <w:r>
          <w:rPr>
            <w:noProof/>
            <w:webHidden/>
          </w:rPr>
          <w:fldChar w:fldCharType="separate"/>
        </w:r>
        <w:r>
          <w:rPr>
            <w:noProof/>
            <w:webHidden/>
          </w:rPr>
          <w:t>12</w:t>
        </w:r>
        <w:r>
          <w:rPr>
            <w:noProof/>
            <w:webHidden/>
          </w:rPr>
          <w:fldChar w:fldCharType="end"/>
        </w:r>
      </w:hyperlink>
    </w:p>
    <w:p w14:paraId="5E870C6E" w14:textId="1252F9AD" w:rsidR="00C841F6" w:rsidRDefault="00C841F6">
      <w:pPr>
        <w:pStyle w:val="TOC2"/>
        <w:rPr>
          <w:rFonts w:asciiTheme="minorHAnsi" w:eastAsiaTheme="minorEastAsia" w:hAnsiTheme="minorHAnsi" w:cstheme="minorBidi"/>
          <w:noProof/>
          <w:sz w:val="22"/>
          <w:szCs w:val="22"/>
        </w:rPr>
      </w:pPr>
      <w:hyperlink w:anchor="_Toc165364869" w:history="1">
        <w:r w:rsidRPr="00E061B9">
          <w:rPr>
            <w:rStyle w:val="Hyperlink"/>
            <w:noProof/>
          </w:rPr>
          <w:t>8.</w:t>
        </w:r>
        <w:r>
          <w:rPr>
            <w:rFonts w:asciiTheme="minorHAnsi" w:eastAsiaTheme="minorEastAsia" w:hAnsiTheme="minorHAnsi" w:cstheme="minorBidi"/>
            <w:noProof/>
            <w:sz w:val="22"/>
            <w:szCs w:val="22"/>
          </w:rPr>
          <w:tab/>
        </w:r>
        <w:r w:rsidRPr="00E061B9">
          <w:rPr>
            <w:rStyle w:val="Hyperlink"/>
            <w:b/>
            <w:bCs/>
            <w:noProof/>
          </w:rPr>
          <w:t>Insurance Coverage</w:t>
        </w:r>
        <w:r>
          <w:rPr>
            <w:noProof/>
            <w:webHidden/>
          </w:rPr>
          <w:tab/>
        </w:r>
        <w:r>
          <w:rPr>
            <w:noProof/>
            <w:webHidden/>
          </w:rPr>
          <w:fldChar w:fldCharType="begin"/>
        </w:r>
        <w:r>
          <w:rPr>
            <w:noProof/>
            <w:webHidden/>
          </w:rPr>
          <w:instrText xml:space="preserve"> PAGEREF _Toc165364869 \h </w:instrText>
        </w:r>
        <w:r>
          <w:rPr>
            <w:noProof/>
            <w:webHidden/>
          </w:rPr>
        </w:r>
        <w:r>
          <w:rPr>
            <w:noProof/>
            <w:webHidden/>
          </w:rPr>
          <w:fldChar w:fldCharType="separate"/>
        </w:r>
        <w:r>
          <w:rPr>
            <w:noProof/>
            <w:webHidden/>
          </w:rPr>
          <w:t>12</w:t>
        </w:r>
        <w:r>
          <w:rPr>
            <w:noProof/>
            <w:webHidden/>
          </w:rPr>
          <w:fldChar w:fldCharType="end"/>
        </w:r>
      </w:hyperlink>
    </w:p>
    <w:p w14:paraId="7DF4CDF8" w14:textId="3A95EC58" w:rsidR="00C841F6" w:rsidRDefault="00C841F6">
      <w:pPr>
        <w:pStyle w:val="TOC2"/>
        <w:rPr>
          <w:rFonts w:asciiTheme="minorHAnsi" w:eastAsiaTheme="minorEastAsia" w:hAnsiTheme="minorHAnsi" w:cstheme="minorBidi"/>
          <w:noProof/>
          <w:sz w:val="22"/>
          <w:szCs w:val="22"/>
        </w:rPr>
      </w:pPr>
      <w:hyperlink w:anchor="_Toc165364870" w:history="1">
        <w:r w:rsidRPr="00E061B9">
          <w:rPr>
            <w:rStyle w:val="Hyperlink"/>
            <w:noProof/>
          </w:rPr>
          <w:t>9.</w:t>
        </w:r>
        <w:r>
          <w:rPr>
            <w:rFonts w:asciiTheme="minorHAnsi" w:eastAsiaTheme="minorEastAsia" w:hAnsiTheme="minorHAnsi" w:cstheme="minorBidi"/>
            <w:noProof/>
            <w:sz w:val="22"/>
            <w:szCs w:val="22"/>
          </w:rPr>
          <w:tab/>
        </w:r>
        <w:r w:rsidRPr="00E061B9">
          <w:rPr>
            <w:rStyle w:val="Hyperlink"/>
            <w:b/>
            <w:bCs/>
            <w:noProof/>
          </w:rPr>
          <w:t>Real Property</w:t>
        </w:r>
        <w:r>
          <w:rPr>
            <w:noProof/>
            <w:webHidden/>
          </w:rPr>
          <w:tab/>
        </w:r>
        <w:r>
          <w:rPr>
            <w:noProof/>
            <w:webHidden/>
          </w:rPr>
          <w:fldChar w:fldCharType="begin"/>
        </w:r>
        <w:r>
          <w:rPr>
            <w:noProof/>
            <w:webHidden/>
          </w:rPr>
          <w:instrText xml:space="preserve"> PAGEREF _Toc165364870 \h </w:instrText>
        </w:r>
        <w:r>
          <w:rPr>
            <w:noProof/>
            <w:webHidden/>
          </w:rPr>
        </w:r>
        <w:r>
          <w:rPr>
            <w:noProof/>
            <w:webHidden/>
          </w:rPr>
          <w:fldChar w:fldCharType="separate"/>
        </w:r>
        <w:r>
          <w:rPr>
            <w:noProof/>
            <w:webHidden/>
          </w:rPr>
          <w:t>12</w:t>
        </w:r>
        <w:r>
          <w:rPr>
            <w:noProof/>
            <w:webHidden/>
          </w:rPr>
          <w:fldChar w:fldCharType="end"/>
        </w:r>
      </w:hyperlink>
    </w:p>
    <w:p w14:paraId="338EA685" w14:textId="370AD0A6" w:rsidR="00C841F6" w:rsidRDefault="00C841F6">
      <w:pPr>
        <w:pStyle w:val="TOC2"/>
        <w:rPr>
          <w:rFonts w:asciiTheme="minorHAnsi" w:eastAsiaTheme="minorEastAsia" w:hAnsiTheme="minorHAnsi" w:cstheme="minorBidi"/>
          <w:noProof/>
          <w:sz w:val="22"/>
          <w:szCs w:val="22"/>
        </w:rPr>
      </w:pPr>
      <w:hyperlink w:anchor="_Toc165364871" w:history="1">
        <w:r w:rsidRPr="00E061B9">
          <w:rPr>
            <w:rStyle w:val="Hyperlink"/>
            <w:noProof/>
          </w:rPr>
          <w:t>10.</w:t>
        </w:r>
        <w:r>
          <w:rPr>
            <w:rFonts w:asciiTheme="minorHAnsi" w:eastAsiaTheme="minorEastAsia" w:hAnsiTheme="minorHAnsi" w:cstheme="minorBidi"/>
            <w:noProof/>
            <w:sz w:val="22"/>
            <w:szCs w:val="22"/>
          </w:rPr>
          <w:tab/>
        </w:r>
        <w:r w:rsidRPr="00E061B9">
          <w:rPr>
            <w:rStyle w:val="Hyperlink"/>
            <w:b/>
            <w:bCs/>
            <w:noProof/>
          </w:rPr>
          <w:t>Equipment</w:t>
        </w:r>
        <w:r>
          <w:rPr>
            <w:noProof/>
            <w:webHidden/>
          </w:rPr>
          <w:tab/>
        </w:r>
        <w:r>
          <w:rPr>
            <w:noProof/>
            <w:webHidden/>
          </w:rPr>
          <w:fldChar w:fldCharType="begin"/>
        </w:r>
        <w:r>
          <w:rPr>
            <w:noProof/>
            <w:webHidden/>
          </w:rPr>
          <w:instrText xml:space="preserve"> PAGEREF _Toc165364871 \h </w:instrText>
        </w:r>
        <w:r>
          <w:rPr>
            <w:noProof/>
            <w:webHidden/>
          </w:rPr>
        </w:r>
        <w:r>
          <w:rPr>
            <w:noProof/>
            <w:webHidden/>
          </w:rPr>
          <w:fldChar w:fldCharType="separate"/>
        </w:r>
        <w:r>
          <w:rPr>
            <w:noProof/>
            <w:webHidden/>
          </w:rPr>
          <w:t>12</w:t>
        </w:r>
        <w:r>
          <w:rPr>
            <w:noProof/>
            <w:webHidden/>
          </w:rPr>
          <w:fldChar w:fldCharType="end"/>
        </w:r>
      </w:hyperlink>
    </w:p>
    <w:p w14:paraId="029706E0" w14:textId="532D368D" w:rsidR="00C841F6" w:rsidRDefault="00C841F6">
      <w:pPr>
        <w:pStyle w:val="TOC2"/>
        <w:rPr>
          <w:rFonts w:asciiTheme="minorHAnsi" w:eastAsiaTheme="minorEastAsia" w:hAnsiTheme="minorHAnsi" w:cstheme="minorBidi"/>
          <w:noProof/>
          <w:sz w:val="22"/>
          <w:szCs w:val="22"/>
        </w:rPr>
      </w:pPr>
      <w:hyperlink w:anchor="_Toc165364872" w:history="1">
        <w:r w:rsidRPr="00E061B9">
          <w:rPr>
            <w:rStyle w:val="Hyperlink"/>
            <w:noProof/>
          </w:rPr>
          <w:t>11.</w:t>
        </w:r>
        <w:r>
          <w:rPr>
            <w:rFonts w:asciiTheme="minorHAnsi" w:eastAsiaTheme="minorEastAsia" w:hAnsiTheme="minorHAnsi" w:cstheme="minorBidi"/>
            <w:noProof/>
            <w:sz w:val="22"/>
            <w:szCs w:val="22"/>
          </w:rPr>
          <w:tab/>
        </w:r>
        <w:r w:rsidRPr="00E061B9">
          <w:rPr>
            <w:rStyle w:val="Hyperlink"/>
            <w:b/>
            <w:bCs/>
            <w:noProof/>
          </w:rPr>
          <w:t>Supplies</w:t>
        </w:r>
        <w:r>
          <w:rPr>
            <w:noProof/>
            <w:webHidden/>
          </w:rPr>
          <w:tab/>
        </w:r>
        <w:r>
          <w:rPr>
            <w:noProof/>
            <w:webHidden/>
          </w:rPr>
          <w:fldChar w:fldCharType="begin"/>
        </w:r>
        <w:r>
          <w:rPr>
            <w:noProof/>
            <w:webHidden/>
          </w:rPr>
          <w:instrText xml:space="preserve"> PAGEREF _Toc165364872 \h </w:instrText>
        </w:r>
        <w:r>
          <w:rPr>
            <w:noProof/>
            <w:webHidden/>
          </w:rPr>
        </w:r>
        <w:r>
          <w:rPr>
            <w:noProof/>
            <w:webHidden/>
          </w:rPr>
          <w:fldChar w:fldCharType="separate"/>
        </w:r>
        <w:r>
          <w:rPr>
            <w:noProof/>
            <w:webHidden/>
          </w:rPr>
          <w:t>13</w:t>
        </w:r>
        <w:r>
          <w:rPr>
            <w:noProof/>
            <w:webHidden/>
          </w:rPr>
          <w:fldChar w:fldCharType="end"/>
        </w:r>
      </w:hyperlink>
    </w:p>
    <w:p w14:paraId="76EF6895" w14:textId="5E32E323" w:rsidR="00C841F6" w:rsidRDefault="00C841F6">
      <w:pPr>
        <w:pStyle w:val="TOC2"/>
        <w:rPr>
          <w:rFonts w:asciiTheme="minorHAnsi" w:eastAsiaTheme="minorEastAsia" w:hAnsiTheme="minorHAnsi" w:cstheme="minorBidi"/>
          <w:noProof/>
          <w:sz w:val="22"/>
          <w:szCs w:val="22"/>
        </w:rPr>
      </w:pPr>
      <w:hyperlink w:anchor="_Toc165364873" w:history="1">
        <w:r w:rsidRPr="00E061B9">
          <w:rPr>
            <w:rStyle w:val="Hyperlink"/>
            <w:noProof/>
          </w:rPr>
          <w:t>12.</w:t>
        </w:r>
        <w:r>
          <w:rPr>
            <w:rFonts w:asciiTheme="minorHAnsi" w:eastAsiaTheme="minorEastAsia" w:hAnsiTheme="minorHAnsi" w:cstheme="minorBidi"/>
            <w:noProof/>
            <w:sz w:val="22"/>
            <w:szCs w:val="22"/>
          </w:rPr>
          <w:tab/>
        </w:r>
        <w:r w:rsidRPr="00E061B9">
          <w:rPr>
            <w:rStyle w:val="Hyperlink"/>
            <w:b/>
            <w:bCs/>
            <w:noProof/>
          </w:rPr>
          <w:t>Property Trust Relationship</w:t>
        </w:r>
        <w:r>
          <w:rPr>
            <w:noProof/>
            <w:webHidden/>
          </w:rPr>
          <w:tab/>
        </w:r>
        <w:r>
          <w:rPr>
            <w:noProof/>
            <w:webHidden/>
          </w:rPr>
          <w:fldChar w:fldCharType="begin"/>
        </w:r>
        <w:r>
          <w:rPr>
            <w:noProof/>
            <w:webHidden/>
          </w:rPr>
          <w:instrText xml:space="preserve"> PAGEREF _Toc165364873 \h </w:instrText>
        </w:r>
        <w:r>
          <w:rPr>
            <w:noProof/>
            <w:webHidden/>
          </w:rPr>
        </w:r>
        <w:r>
          <w:rPr>
            <w:noProof/>
            <w:webHidden/>
          </w:rPr>
          <w:fldChar w:fldCharType="separate"/>
        </w:r>
        <w:r>
          <w:rPr>
            <w:noProof/>
            <w:webHidden/>
          </w:rPr>
          <w:t>13</w:t>
        </w:r>
        <w:r>
          <w:rPr>
            <w:noProof/>
            <w:webHidden/>
          </w:rPr>
          <w:fldChar w:fldCharType="end"/>
        </w:r>
      </w:hyperlink>
    </w:p>
    <w:p w14:paraId="598C1896" w14:textId="54667F7A" w:rsidR="00C841F6" w:rsidRDefault="00C841F6">
      <w:pPr>
        <w:pStyle w:val="TOC2"/>
        <w:rPr>
          <w:rFonts w:asciiTheme="minorHAnsi" w:eastAsiaTheme="minorEastAsia" w:hAnsiTheme="minorHAnsi" w:cstheme="minorBidi"/>
          <w:noProof/>
          <w:sz w:val="22"/>
          <w:szCs w:val="22"/>
        </w:rPr>
      </w:pPr>
      <w:hyperlink w:anchor="_Toc165364874" w:history="1">
        <w:r w:rsidRPr="00E061B9">
          <w:rPr>
            <w:rStyle w:val="Hyperlink"/>
            <w:noProof/>
          </w:rPr>
          <w:t>13.</w:t>
        </w:r>
        <w:r>
          <w:rPr>
            <w:rFonts w:asciiTheme="minorHAnsi" w:eastAsiaTheme="minorEastAsia" w:hAnsiTheme="minorHAnsi" w:cstheme="minorBidi"/>
            <w:noProof/>
            <w:sz w:val="22"/>
            <w:szCs w:val="22"/>
          </w:rPr>
          <w:tab/>
        </w:r>
        <w:r w:rsidRPr="00E061B9">
          <w:rPr>
            <w:rStyle w:val="Hyperlink"/>
            <w:b/>
            <w:bCs/>
            <w:noProof/>
          </w:rPr>
          <w:t>Uniform Commercial Code (UCC) Financing Statements</w:t>
        </w:r>
        <w:r>
          <w:rPr>
            <w:noProof/>
            <w:webHidden/>
          </w:rPr>
          <w:tab/>
        </w:r>
        <w:r>
          <w:rPr>
            <w:noProof/>
            <w:webHidden/>
          </w:rPr>
          <w:fldChar w:fldCharType="begin"/>
        </w:r>
        <w:r>
          <w:rPr>
            <w:noProof/>
            <w:webHidden/>
          </w:rPr>
          <w:instrText xml:space="preserve"> PAGEREF _Toc165364874 \h </w:instrText>
        </w:r>
        <w:r>
          <w:rPr>
            <w:noProof/>
            <w:webHidden/>
          </w:rPr>
        </w:r>
        <w:r>
          <w:rPr>
            <w:noProof/>
            <w:webHidden/>
          </w:rPr>
          <w:fldChar w:fldCharType="separate"/>
        </w:r>
        <w:r>
          <w:rPr>
            <w:noProof/>
            <w:webHidden/>
          </w:rPr>
          <w:t>13</w:t>
        </w:r>
        <w:r>
          <w:rPr>
            <w:noProof/>
            <w:webHidden/>
          </w:rPr>
          <w:fldChar w:fldCharType="end"/>
        </w:r>
      </w:hyperlink>
    </w:p>
    <w:p w14:paraId="6E981804" w14:textId="027B6A40" w:rsidR="00C841F6" w:rsidRDefault="00C841F6">
      <w:pPr>
        <w:pStyle w:val="TOC2"/>
        <w:rPr>
          <w:rFonts w:asciiTheme="minorHAnsi" w:eastAsiaTheme="minorEastAsia" w:hAnsiTheme="minorHAnsi" w:cstheme="minorBidi"/>
          <w:noProof/>
          <w:sz w:val="22"/>
          <w:szCs w:val="22"/>
        </w:rPr>
      </w:pPr>
      <w:hyperlink w:anchor="_Toc165364875" w:history="1">
        <w:r w:rsidRPr="00E061B9">
          <w:rPr>
            <w:rStyle w:val="Hyperlink"/>
            <w:noProof/>
          </w:rPr>
          <w:t>14.</w:t>
        </w:r>
        <w:r>
          <w:rPr>
            <w:rFonts w:asciiTheme="minorHAnsi" w:eastAsiaTheme="minorEastAsia" w:hAnsiTheme="minorHAnsi" w:cstheme="minorBidi"/>
            <w:noProof/>
            <w:sz w:val="22"/>
            <w:szCs w:val="22"/>
          </w:rPr>
          <w:tab/>
        </w:r>
        <w:r w:rsidRPr="00E061B9">
          <w:rPr>
            <w:rStyle w:val="Hyperlink"/>
            <w:b/>
            <w:bCs/>
            <w:noProof/>
          </w:rPr>
          <w:t>Conference Spending</w:t>
        </w:r>
        <w:r>
          <w:rPr>
            <w:noProof/>
            <w:webHidden/>
          </w:rPr>
          <w:tab/>
        </w:r>
        <w:r>
          <w:rPr>
            <w:noProof/>
            <w:webHidden/>
          </w:rPr>
          <w:fldChar w:fldCharType="begin"/>
        </w:r>
        <w:r>
          <w:rPr>
            <w:noProof/>
            <w:webHidden/>
          </w:rPr>
          <w:instrText xml:space="preserve"> PAGEREF _Toc165364875 \h </w:instrText>
        </w:r>
        <w:r>
          <w:rPr>
            <w:noProof/>
            <w:webHidden/>
          </w:rPr>
        </w:r>
        <w:r>
          <w:rPr>
            <w:noProof/>
            <w:webHidden/>
          </w:rPr>
          <w:fldChar w:fldCharType="separate"/>
        </w:r>
        <w:r>
          <w:rPr>
            <w:noProof/>
            <w:webHidden/>
          </w:rPr>
          <w:t>13</w:t>
        </w:r>
        <w:r>
          <w:rPr>
            <w:noProof/>
            <w:webHidden/>
          </w:rPr>
          <w:fldChar w:fldCharType="end"/>
        </w:r>
      </w:hyperlink>
    </w:p>
    <w:p w14:paraId="5BDE5660" w14:textId="3F28F00E" w:rsidR="00C841F6" w:rsidRDefault="00C841F6">
      <w:pPr>
        <w:pStyle w:val="TOC2"/>
        <w:rPr>
          <w:rFonts w:asciiTheme="minorHAnsi" w:eastAsiaTheme="minorEastAsia" w:hAnsiTheme="minorHAnsi" w:cstheme="minorBidi"/>
          <w:noProof/>
          <w:sz w:val="22"/>
          <w:szCs w:val="22"/>
        </w:rPr>
      </w:pPr>
      <w:hyperlink w:anchor="_Toc165364876" w:history="1">
        <w:r w:rsidRPr="00E061B9">
          <w:rPr>
            <w:rStyle w:val="Hyperlink"/>
            <w:noProof/>
          </w:rPr>
          <w:t>15.</w:t>
        </w:r>
        <w:r>
          <w:rPr>
            <w:rFonts w:asciiTheme="minorHAnsi" w:eastAsiaTheme="minorEastAsia" w:hAnsiTheme="minorHAnsi" w:cstheme="minorBidi"/>
            <w:noProof/>
            <w:sz w:val="22"/>
            <w:szCs w:val="22"/>
          </w:rPr>
          <w:tab/>
        </w:r>
        <w:r w:rsidRPr="00E061B9">
          <w:rPr>
            <w:rStyle w:val="Hyperlink"/>
            <w:b/>
            <w:bCs/>
            <w:noProof/>
          </w:rPr>
          <w:t>Lobbying</w:t>
        </w:r>
        <w:r>
          <w:rPr>
            <w:noProof/>
            <w:webHidden/>
          </w:rPr>
          <w:tab/>
        </w:r>
        <w:r>
          <w:rPr>
            <w:noProof/>
            <w:webHidden/>
          </w:rPr>
          <w:fldChar w:fldCharType="begin"/>
        </w:r>
        <w:r>
          <w:rPr>
            <w:noProof/>
            <w:webHidden/>
          </w:rPr>
          <w:instrText xml:space="preserve"> PAGEREF _Toc165364876 \h </w:instrText>
        </w:r>
        <w:r>
          <w:rPr>
            <w:noProof/>
            <w:webHidden/>
          </w:rPr>
        </w:r>
        <w:r>
          <w:rPr>
            <w:noProof/>
            <w:webHidden/>
          </w:rPr>
          <w:fldChar w:fldCharType="separate"/>
        </w:r>
        <w:r>
          <w:rPr>
            <w:noProof/>
            <w:webHidden/>
          </w:rPr>
          <w:t>14</w:t>
        </w:r>
        <w:r>
          <w:rPr>
            <w:noProof/>
            <w:webHidden/>
          </w:rPr>
          <w:fldChar w:fldCharType="end"/>
        </w:r>
      </w:hyperlink>
    </w:p>
    <w:p w14:paraId="7BA483B4" w14:textId="7A6B75BA" w:rsidR="00C841F6" w:rsidRDefault="00C841F6">
      <w:pPr>
        <w:pStyle w:val="TOC2"/>
        <w:rPr>
          <w:rFonts w:asciiTheme="minorHAnsi" w:eastAsiaTheme="minorEastAsia" w:hAnsiTheme="minorHAnsi" w:cstheme="minorBidi"/>
          <w:noProof/>
          <w:sz w:val="22"/>
          <w:szCs w:val="22"/>
        </w:rPr>
      </w:pPr>
      <w:hyperlink w:anchor="_Toc165364877" w:history="1">
        <w:r w:rsidRPr="00E061B9">
          <w:rPr>
            <w:rStyle w:val="Hyperlink"/>
            <w:noProof/>
          </w:rPr>
          <w:t>16.</w:t>
        </w:r>
        <w:r>
          <w:rPr>
            <w:rFonts w:asciiTheme="minorHAnsi" w:eastAsiaTheme="minorEastAsia" w:hAnsiTheme="minorHAnsi" w:cstheme="minorBidi"/>
            <w:noProof/>
            <w:sz w:val="22"/>
            <w:szCs w:val="22"/>
          </w:rPr>
          <w:tab/>
        </w:r>
        <w:r w:rsidRPr="00E061B9">
          <w:rPr>
            <w:rStyle w:val="Hyperlink"/>
            <w:b/>
            <w:bCs/>
            <w:noProof/>
          </w:rPr>
          <w:t>Telecommunications and Video Surveillance Services or Equipment Prohibition</w:t>
        </w:r>
        <w:r>
          <w:rPr>
            <w:noProof/>
            <w:webHidden/>
          </w:rPr>
          <w:tab/>
        </w:r>
        <w:r>
          <w:rPr>
            <w:noProof/>
            <w:webHidden/>
          </w:rPr>
          <w:fldChar w:fldCharType="begin"/>
        </w:r>
        <w:r>
          <w:rPr>
            <w:noProof/>
            <w:webHidden/>
          </w:rPr>
          <w:instrText xml:space="preserve"> PAGEREF _Toc165364877 \h </w:instrText>
        </w:r>
        <w:r>
          <w:rPr>
            <w:noProof/>
            <w:webHidden/>
          </w:rPr>
        </w:r>
        <w:r>
          <w:rPr>
            <w:noProof/>
            <w:webHidden/>
          </w:rPr>
          <w:fldChar w:fldCharType="separate"/>
        </w:r>
        <w:r>
          <w:rPr>
            <w:noProof/>
            <w:webHidden/>
          </w:rPr>
          <w:t>14</w:t>
        </w:r>
        <w:r>
          <w:rPr>
            <w:noProof/>
            <w:webHidden/>
          </w:rPr>
          <w:fldChar w:fldCharType="end"/>
        </w:r>
      </w:hyperlink>
    </w:p>
    <w:p w14:paraId="2B1CA497" w14:textId="7E016332" w:rsidR="00C841F6" w:rsidRDefault="00C841F6">
      <w:pPr>
        <w:pStyle w:val="TOC2"/>
        <w:rPr>
          <w:rFonts w:asciiTheme="minorHAnsi" w:eastAsiaTheme="minorEastAsia" w:hAnsiTheme="minorHAnsi" w:cstheme="minorBidi"/>
          <w:noProof/>
          <w:sz w:val="22"/>
          <w:szCs w:val="22"/>
        </w:rPr>
      </w:pPr>
      <w:hyperlink w:anchor="_Toc165364879" w:history="1">
        <w:r w:rsidRPr="00E061B9">
          <w:rPr>
            <w:rStyle w:val="Hyperlink"/>
            <w:noProof/>
          </w:rPr>
          <w:t>18.</w:t>
        </w:r>
        <w:r>
          <w:rPr>
            <w:rFonts w:asciiTheme="minorHAnsi" w:eastAsiaTheme="minorEastAsia" w:hAnsiTheme="minorHAnsi" w:cstheme="minorBidi"/>
            <w:noProof/>
            <w:sz w:val="22"/>
            <w:szCs w:val="22"/>
          </w:rPr>
          <w:tab/>
        </w:r>
        <w:r w:rsidRPr="00E061B9">
          <w:rPr>
            <w:rStyle w:val="Hyperlink"/>
            <w:b/>
            <w:bCs/>
            <w:noProof/>
          </w:rPr>
          <w:t>Nondiscrimination</w:t>
        </w:r>
        <w:r>
          <w:rPr>
            <w:noProof/>
            <w:webHidden/>
          </w:rPr>
          <w:tab/>
        </w:r>
        <w:r>
          <w:rPr>
            <w:noProof/>
            <w:webHidden/>
          </w:rPr>
          <w:fldChar w:fldCharType="begin"/>
        </w:r>
        <w:r>
          <w:rPr>
            <w:noProof/>
            <w:webHidden/>
          </w:rPr>
          <w:instrText xml:space="preserve"> PAGEREF _Toc165364879 \h </w:instrText>
        </w:r>
        <w:r>
          <w:rPr>
            <w:noProof/>
            <w:webHidden/>
          </w:rPr>
        </w:r>
        <w:r>
          <w:rPr>
            <w:noProof/>
            <w:webHidden/>
          </w:rPr>
          <w:fldChar w:fldCharType="separate"/>
        </w:r>
        <w:r>
          <w:rPr>
            <w:noProof/>
            <w:webHidden/>
          </w:rPr>
          <w:t>15</w:t>
        </w:r>
        <w:r>
          <w:rPr>
            <w:noProof/>
            <w:webHidden/>
          </w:rPr>
          <w:fldChar w:fldCharType="end"/>
        </w:r>
      </w:hyperlink>
    </w:p>
    <w:p w14:paraId="04E2F154" w14:textId="48C1AC28" w:rsidR="00C841F6" w:rsidRDefault="00C841F6">
      <w:pPr>
        <w:pStyle w:val="TOC2"/>
        <w:rPr>
          <w:rFonts w:asciiTheme="minorHAnsi" w:eastAsiaTheme="minorEastAsia" w:hAnsiTheme="minorHAnsi" w:cstheme="minorBidi"/>
          <w:noProof/>
          <w:sz w:val="22"/>
          <w:szCs w:val="22"/>
        </w:rPr>
      </w:pPr>
      <w:hyperlink w:anchor="_Toc165364880" w:history="1">
        <w:r w:rsidRPr="00E061B9">
          <w:rPr>
            <w:rStyle w:val="Hyperlink"/>
            <w:rFonts w:eastAsia="Calibri Light"/>
            <w:noProof/>
          </w:rPr>
          <w:t>19.</w:t>
        </w:r>
        <w:r>
          <w:rPr>
            <w:rFonts w:asciiTheme="minorHAnsi" w:eastAsiaTheme="minorEastAsia" w:hAnsiTheme="minorHAnsi" w:cstheme="minorBidi"/>
            <w:noProof/>
            <w:sz w:val="22"/>
            <w:szCs w:val="22"/>
          </w:rPr>
          <w:tab/>
        </w:r>
        <w:r w:rsidRPr="00E061B9">
          <w:rPr>
            <w:rStyle w:val="Hyperlink"/>
            <w:b/>
            <w:bCs/>
            <w:noProof/>
          </w:rPr>
          <w:t>Americans with Disabilities Act of 1990</w:t>
        </w:r>
        <w:r>
          <w:rPr>
            <w:noProof/>
            <w:webHidden/>
          </w:rPr>
          <w:tab/>
        </w:r>
        <w:r>
          <w:rPr>
            <w:noProof/>
            <w:webHidden/>
          </w:rPr>
          <w:fldChar w:fldCharType="begin"/>
        </w:r>
        <w:r>
          <w:rPr>
            <w:noProof/>
            <w:webHidden/>
          </w:rPr>
          <w:instrText xml:space="preserve"> PAGEREF _Toc165364880 \h </w:instrText>
        </w:r>
        <w:r>
          <w:rPr>
            <w:noProof/>
            <w:webHidden/>
          </w:rPr>
        </w:r>
        <w:r>
          <w:rPr>
            <w:noProof/>
            <w:webHidden/>
          </w:rPr>
          <w:fldChar w:fldCharType="separate"/>
        </w:r>
        <w:r>
          <w:rPr>
            <w:noProof/>
            <w:webHidden/>
          </w:rPr>
          <w:t>15</w:t>
        </w:r>
        <w:r>
          <w:rPr>
            <w:noProof/>
            <w:webHidden/>
          </w:rPr>
          <w:fldChar w:fldCharType="end"/>
        </w:r>
      </w:hyperlink>
    </w:p>
    <w:p w14:paraId="1150C709" w14:textId="7BA63D9F" w:rsidR="00C841F6" w:rsidRDefault="00C841F6">
      <w:pPr>
        <w:pStyle w:val="TOC2"/>
        <w:rPr>
          <w:rFonts w:asciiTheme="minorHAnsi" w:eastAsiaTheme="minorEastAsia" w:hAnsiTheme="minorHAnsi" w:cstheme="minorBidi"/>
          <w:noProof/>
          <w:sz w:val="22"/>
          <w:szCs w:val="22"/>
        </w:rPr>
      </w:pPr>
      <w:hyperlink w:anchor="_Toc165364881" w:history="1">
        <w:r w:rsidRPr="00E061B9">
          <w:rPr>
            <w:rStyle w:val="Hyperlink"/>
            <w:noProof/>
          </w:rPr>
          <w:t>20.</w:t>
        </w:r>
        <w:r>
          <w:rPr>
            <w:rFonts w:asciiTheme="minorHAnsi" w:eastAsiaTheme="minorEastAsia" w:hAnsiTheme="minorHAnsi" w:cstheme="minorBidi"/>
            <w:noProof/>
            <w:sz w:val="22"/>
            <w:szCs w:val="22"/>
          </w:rPr>
          <w:tab/>
        </w:r>
        <w:r w:rsidRPr="00E061B9">
          <w:rPr>
            <w:rStyle w:val="Hyperlink"/>
            <w:b/>
            <w:bCs/>
            <w:noProof/>
          </w:rPr>
          <w:t>Promoting Free Speech and Religious Liberty</w:t>
        </w:r>
        <w:r>
          <w:rPr>
            <w:noProof/>
            <w:webHidden/>
          </w:rPr>
          <w:tab/>
        </w:r>
        <w:r>
          <w:rPr>
            <w:noProof/>
            <w:webHidden/>
          </w:rPr>
          <w:fldChar w:fldCharType="begin"/>
        </w:r>
        <w:r>
          <w:rPr>
            <w:noProof/>
            <w:webHidden/>
          </w:rPr>
          <w:instrText xml:space="preserve"> PAGEREF _Toc165364881 \h </w:instrText>
        </w:r>
        <w:r>
          <w:rPr>
            <w:noProof/>
            <w:webHidden/>
          </w:rPr>
        </w:r>
        <w:r>
          <w:rPr>
            <w:noProof/>
            <w:webHidden/>
          </w:rPr>
          <w:fldChar w:fldCharType="separate"/>
        </w:r>
        <w:r>
          <w:rPr>
            <w:noProof/>
            <w:webHidden/>
          </w:rPr>
          <w:t>16</w:t>
        </w:r>
        <w:r>
          <w:rPr>
            <w:noProof/>
            <w:webHidden/>
          </w:rPr>
          <w:fldChar w:fldCharType="end"/>
        </w:r>
      </w:hyperlink>
    </w:p>
    <w:p w14:paraId="62F05B7D" w14:textId="3EF4D0C8" w:rsidR="00C841F6" w:rsidRDefault="00C841F6">
      <w:pPr>
        <w:pStyle w:val="TOC2"/>
        <w:rPr>
          <w:rFonts w:asciiTheme="minorHAnsi" w:eastAsiaTheme="minorEastAsia" w:hAnsiTheme="minorHAnsi" w:cstheme="minorBidi"/>
          <w:noProof/>
          <w:sz w:val="22"/>
          <w:szCs w:val="22"/>
        </w:rPr>
      </w:pPr>
      <w:hyperlink w:anchor="_Toc165364882" w:history="1">
        <w:r w:rsidRPr="00E061B9">
          <w:rPr>
            <w:rStyle w:val="Hyperlink"/>
            <w:noProof/>
          </w:rPr>
          <w:t>21.</w:t>
        </w:r>
        <w:r>
          <w:rPr>
            <w:rFonts w:asciiTheme="minorHAnsi" w:eastAsiaTheme="minorEastAsia" w:hAnsiTheme="minorHAnsi" w:cstheme="minorBidi"/>
            <w:noProof/>
            <w:sz w:val="22"/>
            <w:szCs w:val="22"/>
          </w:rPr>
          <w:tab/>
        </w:r>
        <w:r w:rsidRPr="00E061B9">
          <w:rPr>
            <w:rStyle w:val="Hyperlink"/>
            <w:b/>
            <w:bCs/>
            <w:noProof/>
          </w:rPr>
          <w:t>Nondisclosure and Confidentiality Agreement Assurances</w:t>
        </w:r>
        <w:r>
          <w:rPr>
            <w:noProof/>
            <w:webHidden/>
          </w:rPr>
          <w:tab/>
        </w:r>
        <w:r>
          <w:rPr>
            <w:noProof/>
            <w:webHidden/>
          </w:rPr>
          <w:fldChar w:fldCharType="begin"/>
        </w:r>
        <w:r>
          <w:rPr>
            <w:noProof/>
            <w:webHidden/>
          </w:rPr>
          <w:instrText xml:space="preserve"> PAGEREF _Toc165364882 \h </w:instrText>
        </w:r>
        <w:r>
          <w:rPr>
            <w:noProof/>
            <w:webHidden/>
          </w:rPr>
        </w:r>
        <w:r>
          <w:rPr>
            <w:noProof/>
            <w:webHidden/>
          </w:rPr>
          <w:fldChar w:fldCharType="separate"/>
        </w:r>
        <w:r>
          <w:rPr>
            <w:noProof/>
            <w:webHidden/>
          </w:rPr>
          <w:t>16</w:t>
        </w:r>
        <w:r>
          <w:rPr>
            <w:noProof/>
            <w:webHidden/>
          </w:rPr>
          <w:fldChar w:fldCharType="end"/>
        </w:r>
      </w:hyperlink>
    </w:p>
    <w:p w14:paraId="39F2C598" w14:textId="1FB4E991" w:rsidR="00C841F6" w:rsidRDefault="00C841F6">
      <w:pPr>
        <w:pStyle w:val="TOC2"/>
        <w:rPr>
          <w:rFonts w:asciiTheme="minorHAnsi" w:eastAsiaTheme="minorEastAsia" w:hAnsiTheme="minorHAnsi" w:cstheme="minorBidi"/>
          <w:noProof/>
          <w:sz w:val="22"/>
          <w:szCs w:val="22"/>
        </w:rPr>
      </w:pPr>
      <w:hyperlink w:anchor="_Toc165364883" w:history="1">
        <w:r w:rsidRPr="00E061B9">
          <w:rPr>
            <w:rStyle w:val="Hyperlink"/>
            <w:noProof/>
          </w:rPr>
          <w:t>22.</w:t>
        </w:r>
        <w:r>
          <w:rPr>
            <w:rFonts w:asciiTheme="minorHAnsi" w:eastAsiaTheme="minorEastAsia" w:hAnsiTheme="minorHAnsi" w:cstheme="minorBidi"/>
            <w:noProof/>
            <w:sz w:val="22"/>
            <w:szCs w:val="22"/>
          </w:rPr>
          <w:tab/>
        </w:r>
        <w:r w:rsidRPr="00E061B9">
          <w:rPr>
            <w:rStyle w:val="Hyperlink"/>
            <w:b/>
            <w:bCs/>
            <w:noProof/>
          </w:rPr>
          <w:t>Export Control</w:t>
        </w:r>
        <w:r>
          <w:rPr>
            <w:noProof/>
            <w:webHidden/>
          </w:rPr>
          <w:tab/>
        </w:r>
        <w:r>
          <w:rPr>
            <w:noProof/>
            <w:webHidden/>
          </w:rPr>
          <w:fldChar w:fldCharType="begin"/>
        </w:r>
        <w:r>
          <w:rPr>
            <w:noProof/>
            <w:webHidden/>
          </w:rPr>
          <w:instrText xml:space="preserve"> PAGEREF _Toc165364883 \h </w:instrText>
        </w:r>
        <w:r>
          <w:rPr>
            <w:noProof/>
            <w:webHidden/>
          </w:rPr>
        </w:r>
        <w:r>
          <w:rPr>
            <w:noProof/>
            <w:webHidden/>
          </w:rPr>
          <w:fldChar w:fldCharType="separate"/>
        </w:r>
        <w:r>
          <w:rPr>
            <w:noProof/>
            <w:webHidden/>
          </w:rPr>
          <w:t>16</w:t>
        </w:r>
        <w:r>
          <w:rPr>
            <w:noProof/>
            <w:webHidden/>
          </w:rPr>
          <w:fldChar w:fldCharType="end"/>
        </w:r>
      </w:hyperlink>
    </w:p>
    <w:p w14:paraId="3193235F" w14:textId="0291B096" w:rsidR="00C841F6" w:rsidRDefault="00C841F6">
      <w:pPr>
        <w:pStyle w:val="TOC2"/>
        <w:rPr>
          <w:rFonts w:asciiTheme="minorHAnsi" w:eastAsiaTheme="minorEastAsia" w:hAnsiTheme="minorHAnsi" w:cstheme="minorBidi"/>
          <w:noProof/>
          <w:sz w:val="22"/>
          <w:szCs w:val="22"/>
        </w:rPr>
      </w:pPr>
      <w:hyperlink w:anchor="_Toc165364884" w:history="1">
        <w:r w:rsidRPr="00E061B9">
          <w:rPr>
            <w:rStyle w:val="Hyperlink"/>
            <w:noProof/>
          </w:rPr>
          <w:t>23.</w:t>
        </w:r>
        <w:r>
          <w:rPr>
            <w:rFonts w:asciiTheme="minorHAnsi" w:eastAsiaTheme="minorEastAsia" w:hAnsiTheme="minorHAnsi" w:cstheme="minorBidi"/>
            <w:noProof/>
            <w:sz w:val="22"/>
            <w:szCs w:val="22"/>
          </w:rPr>
          <w:tab/>
        </w:r>
        <w:r w:rsidRPr="00E061B9">
          <w:rPr>
            <w:rStyle w:val="Hyperlink"/>
            <w:b/>
            <w:bCs/>
            <w:noProof/>
          </w:rPr>
          <w:t>Corporate Felony Conviction and Federal Tax Liability Assurances</w:t>
        </w:r>
        <w:r>
          <w:rPr>
            <w:noProof/>
            <w:webHidden/>
          </w:rPr>
          <w:tab/>
        </w:r>
        <w:r>
          <w:rPr>
            <w:noProof/>
            <w:webHidden/>
          </w:rPr>
          <w:fldChar w:fldCharType="begin"/>
        </w:r>
        <w:r>
          <w:rPr>
            <w:noProof/>
            <w:webHidden/>
          </w:rPr>
          <w:instrText xml:space="preserve"> PAGEREF _Toc165364884 \h </w:instrText>
        </w:r>
        <w:r>
          <w:rPr>
            <w:noProof/>
            <w:webHidden/>
          </w:rPr>
        </w:r>
        <w:r>
          <w:rPr>
            <w:noProof/>
            <w:webHidden/>
          </w:rPr>
          <w:fldChar w:fldCharType="separate"/>
        </w:r>
        <w:r>
          <w:rPr>
            <w:noProof/>
            <w:webHidden/>
          </w:rPr>
          <w:t>17</w:t>
        </w:r>
        <w:r>
          <w:rPr>
            <w:noProof/>
            <w:webHidden/>
          </w:rPr>
          <w:fldChar w:fldCharType="end"/>
        </w:r>
      </w:hyperlink>
    </w:p>
    <w:p w14:paraId="74C0D477" w14:textId="7845DB9D" w:rsidR="00C841F6" w:rsidRDefault="00C841F6">
      <w:pPr>
        <w:pStyle w:val="TOC2"/>
        <w:rPr>
          <w:rFonts w:asciiTheme="minorHAnsi" w:eastAsiaTheme="minorEastAsia" w:hAnsiTheme="minorHAnsi" w:cstheme="minorBidi"/>
          <w:noProof/>
          <w:sz w:val="22"/>
          <w:szCs w:val="22"/>
        </w:rPr>
      </w:pPr>
      <w:hyperlink w:anchor="_Toc165364885" w:history="1">
        <w:r w:rsidRPr="00E061B9">
          <w:rPr>
            <w:rStyle w:val="Hyperlink"/>
            <w:noProof/>
          </w:rPr>
          <w:t>24.</w:t>
        </w:r>
        <w:r>
          <w:rPr>
            <w:rFonts w:asciiTheme="minorHAnsi" w:eastAsiaTheme="minorEastAsia" w:hAnsiTheme="minorHAnsi" w:cstheme="minorBidi"/>
            <w:noProof/>
            <w:sz w:val="22"/>
            <w:szCs w:val="22"/>
          </w:rPr>
          <w:tab/>
        </w:r>
        <w:r w:rsidRPr="00E061B9">
          <w:rPr>
            <w:rStyle w:val="Hyperlink"/>
            <w:b/>
            <w:bCs/>
            <w:noProof/>
          </w:rPr>
          <w:t>Insolvency, Bankruptcy or Receivership</w:t>
        </w:r>
        <w:r>
          <w:rPr>
            <w:noProof/>
            <w:webHidden/>
          </w:rPr>
          <w:tab/>
        </w:r>
        <w:r>
          <w:rPr>
            <w:noProof/>
            <w:webHidden/>
          </w:rPr>
          <w:fldChar w:fldCharType="begin"/>
        </w:r>
        <w:r>
          <w:rPr>
            <w:noProof/>
            <w:webHidden/>
          </w:rPr>
          <w:instrText xml:space="preserve"> PAGEREF _Toc165364885 \h </w:instrText>
        </w:r>
        <w:r>
          <w:rPr>
            <w:noProof/>
            <w:webHidden/>
          </w:rPr>
        </w:r>
        <w:r>
          <w:rPr>
            <w:noProof/>
            <w:webHidden/>
          </w:rPr>
          <w:fldChar w:fldCharType="separate"/>
        </w:r>
        <w:r>
          <w:rPr>
            <w:noProof/>
            <w:webHidden/>
          </w:rPr>
          <w:t>17</w:t>
        </w:r>
        <w:r>
          <w:rPr>
            <w:noProof/>
            <w:webHidden/>
          </w:rPr>
          <w:fldChar w:fldCharType="end"/>
        </w:r>
      </w:hyperlink>
    </w:p>
    <w:p w14:paraId="24A3DB15" w14:textId="3E0DAB43" w:rsidR="00C841F6" w:rsidRDefault="00C841F6">
      <w:pPr>
        <w:pStyle w:val="TOC2"/>
        <w:rPr>
          <w:rFonts w:asciiTheme="minorHAnsi" w:eastAsiaTheme="minorEastAsia" w:hAnsiTheme="minorHAnsi" w:cstheme="minorBidi"/>
          <w:noProof/>
          <w:sz w:val="22"/>
          <w:szCs w:val="22"/>
        </w:rPr>
      </w:pPr>
      <w:hyperlink w:anchor="_Toc165364886" w:history="1">
        <w:r w:rsidRPr="00E061B9">
          <w:rPr>
            <w:rStyle w:val="Hyperlink"/>
            <w:noProof/>
          </w:rPr>
          <w:t>25.</w:t>
        </w:r>
        <w:r>
          <w:rPr>
            <w:rFonts w:asciiTheme="minorHAnsi" w:eastAsiaTheme="minorEastAsia" w:hAnsiTheme="minorHAnsi" w:cstheme="minorBidi"/>
            <w:noProof/>
            <w:sz w:val="22"/>
            <w:szCs w:val="22"/>
          </w:rPr>
          <w:tab/>
        </w:r>
        <w:r w:rsidRPr="00E061B9">
          <w:rPr>
            <w:rStyle w:val="Hyperlink"/>
            <w:b/>
            <w:bCs/>
            <w:noProof/>
          </w:rPr>
          <w:t>Contract Provisions for Non-Federal Entity Contracts Under Federal Awards</w:t>
        </w:r>
        <w:r>
          <w:rPr>
            <w:noProof/>
            <w:webHidden/>
          </w:rPr>
          <w:tab/>
        </w:r>
        <w:r>
          <w:rPr>
            <w:noProof/>
            <w:webHidden/>
          </w:rPr>
          <w:fldChar w:fldCharType="begin"/>
        </w:r>
        <w:r>
          <w:rPr>
            <w:noProof/>
            <w:webHidden/>
          </w:rPr>
          <w:instrText xml:space="preserve"> PAGEREF _Toc165364886 \h </w:instrText>
        </w:r>
        <w:r>
          <w:rPr>
            <w:noProof/>
            <w:webHidden/>
          </w:rPr>
        </w:r>
        <w:r>
          <w:rPr>
            <w:noProof/>
            <w:webHidden/>
          </w:rPr>
          <w:fldChar w:fldCharType="separate"/>
        </w:r>
        <w:r>
          <w:rPr>
            <w:noProof/>
            <w:webHidden/>
          </w:rPr>
          <w:t>18</w:t>
        </w:r>
        <w:r>
          <w:rPr>
            <w:noProof/>
            <w:webHidden/>
          </w:rPr>
          <w:fldChar w:fldCharType="end"/>
        </w:r>
      </w:hyperlink>
    </w:p>
    <w:p w14:paraId="3D18863A" w14:textId="41D1E6A4" w:rsidR="00C841F6" w:rsidRDefault="00C841F6">
      <w:pPr>
        <w:pStyle w:val="TOC2"/>
        <w:rPr>
          <w:rFonts w:asciiTheme="minorHAnsi" w:eastAsiaTheme="minorEastAsia" w:hAnsiTheme="minorHAnsi" w:cstheme="minorBidi"/>
          <w:noProof/>
          <w:sz w:val="22"/>
          <w:szCs w:val="22"/>
        </w:rPr>
      </w:pPr>
      <w:hyperlink w:anchor="_Toc165364887" w:history="1">
        <w:r w:rsidRPr="00E061B9">
          <w:rPr>
            <w:rStyle w:val="Hyperlink"/>
            <w:noProof/>
          </w:rPr>
          <w:t>26.</w:t>
        </w:r>
        <w:r>
          <w:rPr>
            <w:rFonts w:asciiTheme="minorHAnsi" w:eastAsiaTheme="minorEastAsia" w:hAnsiTheme="minorHAnsi" w:cstheme="minorBidi"/>
            <w:noProof/>
            <w:sz w:val="22"/>
            <w:szCs w:val="22"/>
          </w:rPr>
          <w:tab/>
        </w:r>
        <w:r w:rsidRPr="00E061B9">
          <w:rPr>
            <w:rStyle w:val="Hyperlink"/>
            <w:b/>
            <w:bCs/>
            <w:noProof/>
          </w:rPr>
          <w:t>Final Incurred Cost Audit</w:t>
        </w:r>
        <w:r>
          <w:rPr>
            <w:noProof/>
            <w:webHidden/>
          </w:rPr>
          <w:tab/>
        </w:r>
        <w:r>
          <w:rPr>
            <w:noProof/>
            <w:webHidden/>
          </w:rPr>
          <w:fldChar w:fldCharType="begin"/>
        </w:r>
        <w:r>
          <w:rPr>
            <w:noProof/>
            <w:webHidden/>
          </w:rPr>
          <w:instrText xml:space="preserve"> PAGEREF _Toc165364887 \h </w:instrText>
        </w:r>
        <w:r>
          <w:rPr>
            <w:noProof/>
            <w:webHidden/>
          </w:rPr>
        </w:r>
        <w:r>
          <w:rPr>
            <w:noProof/>
            <w:webHidden/>
          </w:rPr>
          <w:fldChar w:fldCharType="separate"/>
        </w:r>
        <w:r>
          <w:rPr>
            <w:noProof/>
            <w:webHidden/>
          </w:rPr>
          <w:t>18</w:t>
        </w:r>
        <w:r>
          <w:rPr>
            <w:noProof/>
            <w:webHidden/>
          </w:rPr>
          <w:fldChar w:fldCharType="end"/>
        </w:r>
      </w:hyperlink>
    </w:p>
    <w:p w14:paraId="70E2317D" w14:textId="681AFBC6" w:rsidR="00C841F6" w:rsidRDefault="00C841F6">
      <w:pPr>
        <w:pStyle w:val="TOC2"/>
        <w:rPr>
          <w:rFonts w:asciiTheme="minorHAnsi" w:eastAsiaTheme="minorEastAsia" w:hAnsiTheme="minorHAnsi" w:cstheme="minorBidi"/>
          <w:noProof/>
          <w:sz w:val="22"/>
          <w:szCs w:val="22"/>
        </w:rPr>
      </w:pPr>
      <w:hyperlink w:anchor="_Toc165364888" w:history="1">
        <w:r w:rsidRPr="00E061B9">
          <w:rPr>
            <w:rStyle w:val="Hyperlink"/>
            <w:noProof/>
          </w:rPr>
          <w:t>27.</w:t>
        </w:r>
        <w:r>
          <w:rPr>
            <w:rFonts w:asciiTheme="minorHAnsi" w:eastAsiaTheme="minorEastAsia" w:hAnsiTheme="minorHAnsi" w:cstheme="minorBidi"/>
            <w:noProof/>
            <w:sz w:val="22"/>
            <w:szCs w:val="22"/>
          </w:rPr>
          <w:tab/>
        </w:r>
        <w:r w:rsidRPr="00E061B9">
          <w:rPr>
            <w:rStyle w:val="Hyperlink"/>
            <w:b/>
            <w:bCs/>
            <w:noProof/>
          </w:rPr>
          <w:t>Required Reporting under the Federal Funding and Transparency Act of 2006</w:t>
        </w:r>
        <w:r>
          <w:rPr>
            <w:noProof/>
            <w:webHidden/>
          </w:rPr>
          <w:tab/>
        </w:r>
        <w:r>
          <w:rPr>
            <w:noProof/>
            <w:webHidden/>
          </w:rPr>
          <w:fldChar w:fldCharType="begin"/>
        </w:r>
        <w:r>
          <w:rPr>
            <w:noProof/>
            <w:webHidden/>
          </w:rPr>
          <w:instrText xml:space="preserve"> PAGEREF _Toc165364888 \h </w:instrText>
        </w:r>
        <w:r>
          <w:rPr>
            <w:noProof/>
            <w:webHidden/>
          </w:rPr>
        </w:r>
        <w:r>
          <w:rPr>
            <w:noProof/>
            <w:webHidden/>
          </w:rPr>
          <w:fldChar w:fldCharType="separate"/>
        </w:r>
        <w:r>
          <w:rPr>
            <w:noProof/>
            <w:webHidden/>
          </w:rPr>
          <w:t>18</w:t>
        </w:r>
        <w:r>
          <w:rPr>
            <w:noProof/>
            <w:webHidden/>
          </w:rPr>
          <w:fldChar w:fldCharType="end"/>
        </w:r>
      </w:hyperlink>
    </w:p>
    <w:p w14:paraId="3091811F" w14:textId="6E2523C6" w:rsidR="00C841F6" w:rsidRDefault="00C841F6">
      <w:pPr>
        <w:pStyle w:val="TOC2"/>
        <w:rPr>
          <w:rFonts w:asciiTheme="minorHAnsi" w:eastAsiaTheme="minorEastAsia" w:hAnsiTheme="minorHAnsi" w:cstheme="minorBidi"/>
          <w:noProof/>
          <w:sz w:val="22"/>
          <w:szCs w:val="22"/>
        </w:rPr>
      </w:pPr>
      <w:hyperlink w:anchor="_Toc165364889" w:history="1">
        <w:r w:rsidRPr="00E061B9">
          <w:rPr>
            <w:rStyle w:val="Hyperlink"/>
            <w:noProof/>
          </w:rPr>
          <w:t>28.</w:t>
        </w:r>
        <w:r>
          <w:rPr>
            <w:rFonts w:asciiTheme="minorHAnsi" w:eastAsiaTheme="minorEastAsia" w:hAnsiTheme="minorHAnsi" w:cstheme="minorBidi"/>
            <w:noProof/>
            <w:sz w:val="22"/>
            <w:szCs w:val="22"/>
          </w:rPr>
          <w:tab/>
        </w:r>
        <w:r w:rsidRPr="00E061B9">
          <w:rPr>
            <w:rStyle w:val="Hyperlink"/>
            <w:b/>
            <w:bCs/>
            <w:noProof/>
          </w:rPr>
          <w:t>Unique Entity Identifier</w:t>
        </w:r>
        <w:r>
          <w:rPr>
            <w:noProof/>
            <w:webHidden/>
          </w:rPr>
          <w:tab/>
        </w:r>
        <w:r>
          <w:rPr>
            <w:noProof/>
            <w:webHidden/>
          </w:rPr>
          <w:fldChar w:fldCharType="begin"/>
        </w:r>
        <w:r>
          <w:rPr>
            <w:noProof/>
            <w:webHidden/>
          </w:rPr>
          <w:instrText xml:space="preserve"> PAGEREF _Toc165364889 \h </w:instrText>
        </w:r>
        <w:r>
          <w:rPr>
            <w:noProof/>
            <w:webHidden/>
          </w:rPr>
        </w:r>
        <w:r>
          <w:rPr>
            <w:noProof/>
            <w:webHidden/>
          </w:rPr>
          <w:fldChar w:fldCharType="separate"/>
        </w:r>
        <w:r>
          <w:rPr>
            <w:noProof/>
            <w:webHidden/>
          </w:rPr>
          <w:t>18</w:t>
        </w:r>
        <w:r>
          <w:rPr>
            <w:noProof/>
            <w:webHidden/>
          </w:rPr>
          <w:fldChar w:fldCharType="end"/>
        </w:r>
      </w:hyperlink>
    </w:p>
    <w:p w14:paraId="59134DB7" w14:textId="419C57A8" w:rsidR="00C841F6" w:rsidRDefault="00C841F6">
      <w:pPr>
        <w:pStyle w:val="TOC2"/>
        <w:rPr>
          <w:rFonts w:asciiTheme="minorHAnsi" w:eastAsiaTheme="minorEastAsia" w:hAnsiTheme="minorHAnsi" w:cstheme="minorBidi"/>
          <w:noProof/>
          <w:sz w:val="22"/>
          <w:szCs w:val="22"/>
        </w:rPr>
      </w:pPr>
      <w:hyperlink w:anchor="_Toc165364890" w:history="1">
        <w:r w:rsidRPr="00E061B9">
          <w:rPr>
            <w:rStyle w:val="Hyperlink"/>
            <w:noProof/>
          </w:rPr>
          <w:t>29.</w:t>
        </w:r>
        <w:r>
          <w:rPr>
            <w:rFonts w:asciiTheme="minorHAnsi" w:eastAsiaTheme="minorEastAsia" w:hAnsiTheme="minorHAnsi" w:cstheme="minorBidi"/>
            <w:noProof/>
            <w:sz w:val="22"/>
            <w:szCs w:val="22"/>
          </w:rPr>
          <w:tab/>
        </w:r>
        <w:r w:rsidRPr="00E061B9">
          <w:rPr>
            <w:rStyle w:val="Hyperlink"/>
            <w:b/>
            <w:bCs/>
            <w:noProof/>
          </w:rPr>
          <w:t>Annual Independent Audits</w:t>
        </w:r>
        <w:r>
          <w:rPr>
            <w:noProof/>
            <w:webHidden/>
          </w:rPr>
          <w:tab/>
        </w:r>
        <w:r>
          <w:rPr>
            <w:noProof/>
            <w:webHidden/>
          </w:rPr>
          <w:fldChar w:fldCharType="begin"/>
        </w:r>
        <w:r>
          <w:rPr>
            <w:noProof/>
            <w:webHidden/>
          </w:rPr>
          <w:instrText xml:space="preserve"> PAGEREF _Toc165364890 \h </w:instrText>
        </w:r>
        <w:r>
          <w:rPr>
            <w:noProof/>
            <w:webHidden/>
          </w:rPr>
        </w:r>
        <w:r>
          <w:rPr>
            <w:noProof/>
            <w:webHidden/>
          </w:rPr>
          <w:fldChar w:fldCharType="separate"/>
        </w:r>
        <w:r>
          <w:rPr>
            <w:noProof/>
            <w:webHidden/>
          </w:rPr>
          <w:t>19</w:t>
        </w:r>
        <w:r>
          <w:rPr>
            <w:noProof/>
            <w:webHidden/>
          </w:rPr>
          <w:fldChar w:fldCharType="end"/>
        </w:r>
      </w:hyperlink>
    </w:p>
    <w:p w14:paraId="54993BF2" w14:textId="594FB02A" w:rsidR="00C841F6" w:rsidRDefault="00C841F6">
      <w:pPr>
        <w:pStyle w:val="TOC2"/>
        <w:rPr>
          <w:rFonts w:asciiTheme="minorHAnsi" w:eastAsiaTheme="minorEastAsia" w:hAnsiTheme="minorHAnsi" w:cstheme="minorBidi"/>
          <w:noProof/>
          <w:sz w:val="22"/>
          <w:szCs w:val="22"/>
        </w:rPr>
      </w:pPr>
      <w:hyperlink w:anchor="_Toc165364891" w:history="1">
        <w:r w:rsidRPr="00E061B9">
          <w:rPr>
            <w:rStyle w:val="Hyperlink"/>
            <w:noProof/>
          </w:rPr>
          <w:t>30.</w:t>
        </w:r>
        <w:r>
          <w:rPr>
            <w:rFonts w:asciiTheme="minorHAnsi" w:eastAsiaTheme="minorEastAsia" w:hAnsiTheme="minorHAnsi" w:cstheme="minorBidi"/>
            <w:noProof/>
            <w:sz w:val="22"/>
            <w:szCs w:val="22"/>
          </w:rPr>
          <w:tab/>
        </w:r>
        <w:r w:rsidRPr="00E061B9">
          <w:rPr>
            <w:rStyle w:val="Hyperlink"/>
            <w:b/>
            <w:bCs/>
            <w:noProof/>
          </w:rPr>
          <w:t>Integrity and Performance Matters</w:t>
        </w:r>
        <w:r>
          <w:rPr>
            <w:noProof/>
            <w:webHidden/>
          </w:rPr>
          <w:tab/>
        </w:r>
        <w:r>
          <w:rPr>
            <w:noProof/>
            <w:webHidden/>
          </w:rPr>
          <w:fldChar w:fldCharType="begin"/>
        </w:r>
        <w:r>
          <w:rPr>
            <w:noProof/>
            <w:webHidden/>
          </w:rPr>
          <w:instrText xml:space="preserve"> PAGEREF _Toc165364891 \h </w:instrText>
        </w:r>
        <w:r>
          <w:rPr>
            <w:noProof/>
            <w:webHidden/>
          </w:rPr>
        </w:r>
        <w:r>
          <w:rPr>
            <w:noProof/>
            <w:webHidden/>
          </w:rPr>
          <w:fldChar w:fldCharType="separate"/>
        </w:r>
        <w:r>
          <w:rPr>
            <w:noProof/>
            <w:webHidden/>
          </w:rPr>
          <w:t>19</w:t>
        </w:r>
        <w:r>
          <w:rPr>
            <w:noProof/>
            <w:webHidden/>
          </w:rPr>
          <w:fldChar w:fldCharType="end"/>
        </w:r>
      </w:hyperlink>
    </w:p>
    <w:p w14:paraId="159DA449" w14:textId="34960D03" w:rsidR="00C841F6" w:rsidRDefault="00C841F6">
      <w:pPr>
        <w:pStyle w:val="TOC2"/>
        <w:rPr>
          <w:rFonts w:asciiTheme="minorHAnsi" w:eastAsiaTheme="minorEastAsia" w:hAnsiTheme="minorHAnsi" w:cstheme="minorBidi"/>
          <w:noProof/>
          <w:sz w:val="22"/>
          <w:szCs w:val="22"/>
        </w:rPr>
      </w:pPr>
      <w:hyperlink w:anchor="_Toc165364892" w:history="1">
        <w:r w:rsidRPr="00E061B9">
          <w:rPr>
            <w:rStyle w:val="Hyperlink"/>
            <w:noProof/>
          </w:rPr>
          <w:t>31.</w:t>
        </w:r>
        <w:r>
          <w:rPr>
            <w:rFonts w:asciiTheme="minorHAnsi" w:eastAsiaTheme="minorEastAsia" w:hAnsiTheme="minorHAnsi" w:cstheme="minorBidi"/>
            <w:noProof/>
            <w:sz w:val="22"/>
            <w:szCs w:val="22"/>
          </w:rPr>
          <w:tab/>
        </w:r>
        <w:r w:rsidRPr="00E061B9">
          <w:rPr>
            <w:rStyle w:val="Hyperlink"/>
            <w:b/>
            <w:bCs/>
            <w:noProof/>
          </w:rPr>
          <w:t>Equal Employment Opportunity</w:t>
        </w:r>
        <w:r>
          <w:rPr>
            <w:noProof/>
            <w:webHidden/>
          </w:rPr>
          <w:tab/>
        </w:r>
        <w:r>
          <w:rPr>
            <w:noProof/>
            <w:webHidden/>
          </w:rPr>
          <w:fldChar w:fldCharType="begin"/>
        </w:r>
        <w:r>
          <w:rPr>
            <w:noProof/>
            <w:webHidden/>
          </w:rPr>
          <w:instrText xml:space="preserve"> PAGEREF _Toc165364892 \h </w:instrText>
        </w:r>
        <w:r>
          <w:rPr>
            <w:noProof/>
            <w:webHidden/>
          </w:rPr>
        </w:r>
        <w:r>
          <w:rPr>
            <w:noProof/>
            <w:webHidden/>
          </w:rPr>
          <w:fldChar w:fldCharType="separate"/>
        </w:r>
        <w:r>
          <w:rPr>
            <w:noProof/>
            <w:webHidden/>
          </w:rPr>
          <w:t>20</w:t>
        </w:r>
        <w:r>
          <w:rPr>
            <w:noProof/>
            <w:webHidden/>
          </w:rPr>
          <w:fldChar w:fldCharType="end"/>
        </w:r>
      </w:hyperlink>
    </w:p>
    <w:p w14:paraId="5BB4312D" w14:textId="3213AB62" w:rsidR="00C841F6" w:rsidRDefault="00C841F6">
      <w:pPr>
        <w:pStyle w:val="TOC2"/>
        <w:rPr>
          <w:rFonts w:asciiTheme="minorHAnsi" w:eastAsiaTheme="minorEastAsia" w:hAnsiTheme="minorHAnsi" w:cstheme="minorBidi"/>
          <w:noProof/>
          <w:sz w:val="22"/>
          <w:szCs w:val="22"/>
        </w:rPr>
      </w:pPr>
      <w:hyperlink w:anchor="_Toc165364893" w:history="1">
        <w:r w:rsidRPr="00E061B9">
          <w:rPr>
            <w:rStyle w:val="Hyperlink"/>
            <w:noProof/>
          </w:rPr>
          <w:t>32.</w:t>
        </w:r>
        <w:r>
          <w:rPr>
            <w:rFonts w:asciiTheme="minorHAnsi" w:eastAsiaTheme="minorEastAsia" w:hAnsiTheme="minorHAnsi" w:cstheme="minorBidi"/>
            <w:noProof/>
            <w:sz w:val="22"/>
            <w:szCs w:val="22"/>
          </w:rPr>
          <w:tab/>
        </w:r>
        <w:r w:rsidRPr="00E061B9">
          <w:rPr>
            <w:rStyle w:val="Hyperlink"/>
            <w:b/>
            <w:bCs/>
            <w:noProof/>
          </w:rPr>
          <w:t>Contract Work Hours and Safety Standards Act (40 U.S.C. 3701-3708)</w:t>
        </w:r>
        <w:r>
          <w:rPr>
            <w:noProof/>
            <w:webHidden/>
          </w:rPr>
          <w:tab/>
        </w:r>
        <w:r>
          <w:rPr>
            <w:noProof/>
            <w:webHidden/>
          </w:rPr>
          <w:fldChar w:fldCharType="begin"/>
        </w:r>
        <w:r>
          <w:rPr>
            <w:noProof/>
            <w:webHidden/>
          </w:rPr>
          <w:instrText xml:space="preserve"> PAGEREF _Toc165364893 \h </w:instrText>
        </w:r>
        <w:r>
          <w:rPr>
            <w:noProof/>
            <w:webHidden/>
          </w:rPr>
        </w:r>
        <w:r>
          <w:rPr>
            <w:noProof/>
            <w:webHidden/>
          </w:rPr>
          <w:fldChar w:fldCharType="separate"/>
        </w:r>
        <w:r>
          <w:rPr>
            <w:noProof/>
            <w:webHidden/>
          </w:rPr>
          <w:t>20</w:t>
        </w:r>
        <w:r>
          <w:rPr>
            <w:noProof/>
            <w:webHidden/>
          </w:rPr>
          <w:fldChar w:fldCharType="end"/>
        </w:r>
      </w:hyperlink>
    </w:p>
    <w:p w14:paraId="2ACF6F14" w14:textId="03B595D3" w:rsidR="00C841F6" w:rsidRDefault="00C841F6">
      <w:pPr>
        <w:pStyle w:val="TOC2"/>
        <w:rPr>
          <w:rFonts w:asciiTheme="minorHAnsi" w:eastAsiaTheme="minorEastAsia" w:hAnsiTheme="minorHAnsi" w:cstheme="minorBidi"/>
          <w:noProof/>
          <w:sz w:val="22"/>
          <w:szCs w:val="22"/>
        </w:rPr>
      </w:pPr>
      <w:hyperlink w:anchor="_Toc165364894" w:history="1">
        <w:r w:rsidRPr="00E061B9">
          <w:rPr>
            <w:rStyle w:val="Hyperlink"/>
            <w:noProof/>
          </w:rPr>
          <w:t>33.</w:t>
        </w:r>
        <w:r>
          <w:rPr>
            <w:rFonts w:asciiTheme="minorHAnsi" w:eastAsiaTheme="minorEastAsia" w:hAnsiTheme="minorHAnsi" w:cstheme="minorBidi"/>
            <w:noProof/>
            <w:sz w:val="22"/>
            <w:szCs w:val="22"/>
          </w:rPr>
          <w:tab/>
        </w:r>
        <w:r w:rsidRPr="00E061B9">
          <w:rPr>
            <w:rStyle w:val="Hyperlink"/>
            <w:b/>
            <w:bCs/>
            <w:noProof/>
          </w:rPr>
          <w:t>Rights to Inventions Made Under a Contract or Agreement.</w:t>
        </w:r>
        <w:r>
          <w:rPr>
            <w:noProof/>
            <w:webHidden/>
          </w:rPr>
          <w:tab/>
        </w:r>
        <w:r>
          <w:rPr>
            <w:noProof/>
            <w:webHidden/>
          </w:rPr>
          <w:fldChar w:fldCharType="begin"/>
        </w:r>
        <w:r>
          <w:rPr>
            <w:noProof/>
            <w:webHidden/>
          </w:rPr>
          <w:instrText xml:space="preserve"> PAGEREF _Toc165364894 \h </w:instrText>
        </w:r>
        <w:r>
          <w:rPr>
            <w:noProof/>
            <w:webHidden/>
          </w:rPr>
        </w:r>
        <w:r>
          <w:rPr>
            <w:noProof/>
            <w:webHidden/>
          </w:rPr>
          <w:fldChar w:fldCharType="separate"/>
        </w:r>
        <w:r>
          <w:rPr>
            <w:noProof/>
            <w:webHidden/>
          </w:rPr>
          <w:t>20</w:t>
        </w:r>
        <w:r>
          <w:rPr>
            <w:noProof/>
            <w:webHidden/>
          </w:rPr>
          <w:fldChar w:fldCharType="end"/>
        </w:r>
      </w:hyperlink>
    </w:p>
    <w:p w14:paraId="72E52309" w14:textId="653C6E80" w:rsidR="00C841F6" w:rsidRDefault="00C841F6">
      <w:pPr>
        <w:pStyle w:val="TOC2"/>
        <w:rPr>
          <w:rFonts w:asciiTheme="minorHAnsi" w:eastAsiaTheme="minorEastAsia" w:hAnsiTheme="minorHAnsi" w:cstheme="minorBidi"/>
          <w:noProof/>
          <w:sz w:val="22"/>
          <w:szCs w:val="22"/>
        </w:rPr>
      </w:pPr>
      <w:hyperlink w:anchor="_Toc165364895" w:history="1">
        <w:r w:rsidRPr="00E061B9">
          <w:rPr>
            <w:rStyle w:val="Hyperlink"/>
            <w:noProof/>
          </w:rPr>
          <w:t>34.</w:t>
        </w:r>
        <w:r>
          <w:rPr>
            <w:rFonts w:asciiTheme="minorHAnsi" w:eastAsiaTheme="minorEastAsia" w:hAnsiTheme="minorHAnsi" w:cstheme="minorBidi"/>
            <w:noProof/>
            <w:sz w:val="22"/>
            <w:szCs w:val="22"/>
          </w:rPr>
          <w:tab/>
        </w:r>
        <w:r w:rsidRPr="00E061B9">
          <w:rPr>
            <w:rStyle w:val="Hyperlink"/>
            <w:b/>
            <w:bCs/>
            <w:noProof/>
          </w:rPr>
          <w:t>Clean Air Act and the Federal Water Pollution Control Act</w:t>
        </w:r>
        <w:r>
          <w:rPr>
            <w:noProof/>
            <w:webHidden/>
          </w:rPr>
          <w:tab/>
        </w:r>
        <w:r>
          <w:rPr>
            <w:noProof/>
            <w:webHidden/>
          </w:rPr>
          <w:fldChar w:fldCharType="begin"/>
        </w:r>
        <w:r>
          <w:rPr>
            <w:noProof/>
            <w:webHidden/>
          </w:rPr>
          <w:instrText xml:space="preserve"> PAGEREF _Toc165364895 \h </w:instrText>
        </w:r>
        <w:r>
          <w:rPr>
            <w:noProof/>
            <w:webHidden/>
          </w:rPr>
        </w:r>
        <w:r>
          <w:rPr>
            <w:noProof/>
            <w:webHidden/>
          </w:rPr>
          <w:fldChar w:fldCharType="separate"/>
        </w:r>
        <w:r>
          <w:rPr>
            <w:noProof/>
            <w:webHidden/>
          </w:rPr>
          <w:t>20</w:t>
        </w:r>
        <w:r>
          <w:rPr>
            <w:noProof/>
            <w:webHidden/>
          </w:rPr>
          <w:fldChar w:fldCharType="end"/>
        </w:r>
      </w:hyperlink>
    </w:p>
    <w:p w14:paraId="5B7E0921" w14:textId="6AF71F54" w:rsidR="00C841F6" w:rsidRDefault="00C841F6">
      <w:pPr>
        <w:pStyle w:val="TOC2"/>
        <w:rPr>
          <w:rFonts w:asciiTheme="minorHAnsi" w:eastAsiaTheme="minorEastAsia" w:hAnsiTheme="minorHAnsi" w:cstheme="minorBidi"/>
          <w:noProof/>
          <w:sz w:val="22"/>
          <w:szCs w:val="22"/>
        </w:rPr>
      </w:pPr>
      <w:hyperlink w:anchor="_Toc165364896" w:history="1">
        <w:r w:rsidRPr="00E061B9">
          <w:rPr>
            <w:rStyle w:val="Hyperlink"/>
            <w:noProof/>
          </w:rPr>
          <w:t>35.</w:t>
        </w:r>
        <w:r>
          <w:rPr>
            <w:rFonts w:asciiTheme="minorHAnsi" w:eastAsiaTheme="minorEastAsia" w:hAnsiTheme="minorHAnsi" w:cstheme="minorBidi"/>
            <w:noProof/>
            <w:sz w:val="22"/>
            <w:szCs w:val="22"/>
          </w:rPr>
          <w:tab/>
        </w:r>
        <w:r w:rsidRPr="00E061B9">
          <w:rPr>
            <w:rStyle w:val="Hyperlink"/>
            <w:b/>
            <w:bCs/>
            <w:noProof/>
          </w:rPr>
          <w:t>Debarment and Suspension</w:t>
        </w:r>
        <w:r>
          <w:rPr>
            <w:noProof/>
            <w:webHidden/>
          </w:rPr>
          <w:tab/>
        </w:r>
        <w:r>
          <w:rPr>
            <w:noProof/>
            <w:webHidden/>
          </w:rPr>
          <w:fldChar w:fldCharType="begin"/>
        </w:r>
        <w:r>
          <w:rPr>
            <w:noProof/>
            <w:webHidden/>
          </w:rPr>
          <w:instrText xml:space="preserve"> PAGEREF _Toc165364896 \h </w:instrText>
        </w:r>
        <w:r>
          <w:rPr>
            <w:noProof/>
            <w:webHidden/>
          </w:rPr>
        </w:r>
        <w:r>
          <w:rPr>
            <w:noProof/>
            <w:webHidden/>
          </w:rPr>
          <w:fldChar w:fldCharType="separate"/>
        </w:r>
        <w:r>
          <w:rPr>
            <w:noProof/>
            <w:webHidden/>
          </w:rPr>
          <w:t>21</w:t>
        </w:r>
        <w:r>
          <w:rPr>
            <w:noProof/>
            <w:webHidden/>
          </w:rPr>
          <w:fldChar w:fldCharType="end"/>
        </w:r>
      </w:hyperlink>
    </w:p>
    <w:p w14:paraId="0D311062" w14:textId="18114091" w:rsidR="00C841F6" w:rsidRDefault="00C841F6">
      <w:pPr>
        <w:pStyle w:val="TOC2"/>
        <w:rPr>
          <w:rFonts w:asciiTheme="minorHAnsi" w:eastAsiaTheme="minorEastAsia" w:hAnsiTheme="minorHAnsi" w:cstheme="minorBidi"/>
          <w:noProof/>
          <w:sz w:val="22"/>
          <w:szCs w:val="22"/>
        </w:rPr>
      </w:pPr>
      <w:hyperlink w:anchor="_Toc165364897" w:history="1">
        <w:r w:rsidRPr="00E061B9">
          <w:rPr>
            <w:rStyle w:val="Hyperlink"/>
            <w:noProof/>
          </w:rPr>
          <w:t>36.</w:t>
        </w:r>
        <w:r>
          <w:rPr>
            <w:rFonts w:asciiTheme="minorHAnsi" w:eastAsiaTheme="minorEastAsia" w:hAnsiTheme="minorHAnsi" w:cstheme="minorBidi"/>
            <w:noProof/>
            <w:sz w:val="22"/>
            <w:szCs w:val="22"/>
          </w:rPr>
          <w:tab/>
        </w:r>
        <w:r w:rsidRPr="00E061B9">
          <w:rPr>
            <w:rStyle w:val="Hyperlink"/>
            <w:b/>
            <w:bCs/>
            <w:noProof/>
          </w:rPr>
          <w:t>Procurement of recovered materials</w:t>
        </w:r>
        <w:r>
          <w:rPr>
            <w:noProof/>
            <w:webHidden/>
          </w:rPr>
          <w:tab/>
        </w:r>
        <w:r>
          <w:rPr>
            <w:noProof/>
            <w:webHidden/>
          </w:rPr>
          <w:fldChar w:fldCharType="begin"/>
        </w:r>
        <w:r>
          <w:rPr>
            <w:noProof/>
            <w:webHidden/>
          </w:rPr>
          <w:instrText xml:space="preserve"> PAGEREF _Toc165364897 \h </w:instrText>
        </w:r>
        <w:r>
          <w:rPr>
            <w:noProof/>
            <w:webHidden/>
          </w:rPr>
        </w:r>
        <w:r>
          <w:rPr>
            <w:noProof/>
            <w:webHidden/>
          </w:rPr>
          <w:fldChar w:fldCharType="separate"/>
        </w:r>
        <w:r>
          <w:rPr>
            <w:noProof/>
            <w:webHidden/>
          </w:rPr>
          <w:t>21</w:t>
        </w:r>
        <w:r>
          <w:rPr>
            <w:noProof/>
            <w:webHidden/>
          </w:rPr>
          <w:fldChar w:fldCharType="end"/>
        </w:r>
      </w:hyperlink>
    </w:p>
    <w:p w14:paraId="2E4E2777" w14:textId="7FBC63DC" w:rsidR="00C841F6" w:rsidRDefault="00C841F6">
      <w:pPr>
        <w:pStyle w:val="TOC2"/>
        <w:rPr>
          <w:rFonts w:asciiTheme="minorHAnsi" w:eastAsiaTheme="minorEastAsia" w:hAnsiTheme="minorHAnsi" w:cstheme="minorBidi"/>
          <w:noProof/>
          <w:sz w:val="22"/>
          <w:szCs w:val="22"/>
        </w:rPr>
      </w:pPr>
      <w:hyperlink w:anchor="_Toc165364898" w:history="1">
        <w:r w:rsidRPr="00E061B9">
          <w:rPr>
            <w:rStyle w:val="Hyperlink"/>
            <w:noProof/>
          </w:rPr>
          <w:t>37.</w:t>
        </w:r>
        <w:r>
          <w:rPr>
            <w:rFonts w:asciiTheme="minorHAnsi" w:eastAsiaTheme="minorEastAsia" w:hAnsiTheme="minorHAnsi" w:cstheme="minorBidi"/>
            <w:noProof/>
            <w:sz w:val="22"/>
            <w:szCs w:val="22"/>
          </w:rPr>
          <w:tab/>
        </w:r>
        <w:r w:rsidRPr="00E061B9">
          <w:rPr>
            <w:rStyle w:val="Hyperlink"/>
            <w:b/>
            <w:bCs/>
            <w:noProof/>
          </w:rPr>
          <w:t>Domestic Preferences for Procurements</w:t>
        </w:r>
        <w:r>
          <w:rPr>
            <w:noProof/>
            <w:webHidden/>
          </w:rPr>
          <w:tab/>
        </w:r>
        <w:r>
          <w:rPr>
            <w:noProof/>
            <w:webHidden/>
          </w:rPr>
          <w:fldChar w:fldCharType="begin"/>
        </w:r>
        <w:r>
          <w:rPr>
            <w:noProof/>
            <w:webHidden/>
          </w:rPr>
          <w:instrText xml:space="preserve"> PAGEREF _Toc165364898 \h </w:instrText>
        </w:r>
        <w:r>
          <w:rPr>
            <w:noProof/>
            <w:webHidden/>
          </w:rPr>
        </w:r>
        <w:r>
          <w:rPr>
            <w:noProof/>
            <w:webHidden/>
          </w:rPr>
          <w:fldChar w:fldCharType="separate"/>
        </w:r>
        <w:r>
          <w:rPr>
            <w:noProof/>
            <w:webHidden/>
          </w:rPr>
          <w:t>21</w:t>
        </w:r>
        <w:r>
          <w:rPr>
            <w:noProof/>
            <w:webHidden/>
          </w:rPr>
          <w:fldChar w:fldCharType="end"/>
        </w:r>
      </w:hyperlink>
    </w:p>
    <w:p w14:paraId="074CCBFD" w14:textId="3D7F29E5" w:rsidR="00C841F6" w:rsidRDefault="00C841F6">
      <w:pPr>
        <w:pStyle w:val="TOC2"/>
        <w:rPr>
          <w:rFonts w:asciiTheme="minorHAnsi" w:eastAsiaTheme="minorEastAsia" w:hAnsiTheme="minorHAnsi" w:cstheme="minorBidi"/>
          <w:noProof/>
          <w:sz w:val="22"/>
          <w:szCs w:val="22"/>
        </w:rPr>
      </w:pPr>
      <w:hyperlink w:anchor="_Toc165364899" w:history="1">
        <w:r w:rsidRPr="00E061B9">
          <w:rPr>
            <w:rStyle w:val="Hyperlink"/>
            <w:noProof/>
          </w:rPr>
          <w:t>38.</w:t>
        </w:r>
        <w:r>
          <w:rPr>
            <w:rFonts w:asciiTheme="minorHAnsi" w:eastAsiaTheme="minorEastAsia" w:hAnsiTheme="minorHAnsi" w:cstheme="minorBidi"/>
            <w:noProof/>
            <w:sz w:val="22"/>
            <w:szCs w:val="22"/>
          </w:rPr>
          <w:tab/>
        </w:r>
        <w:r w:rsidRPr="00E061B9">
          <w:rPr>
            <w:rStyle w:val="Hyperlink"/>
            <w:b/>
            <w:bCs/>
            <w:noProof/>
          </w:rPr>
          <w:t>Fraud, Waste, and Abuse</w:t>
        </w:r>
        <w:r>
          <w:rPr>
            <w:noProof/>
            <w:webHidden/>
          </w:rPr>
          <w:tab/>
        </w:r>
        <w:r>
          <w:rPr>
            <w:noProof/>
            <w:webHidden/>
          </w:rPr>
          <w:fldChar w:fldCharType="begin"/>
        </w:r>
        <w:r>
          <w:rPr>
            <w:noProof/>
            <w:webHidden/>
          </w:rPr>
          <w:instrText xml:space="preserve"> PAGEREF _Toc165364899 \h </w:instrText>
        </w:r>
        <w:r>
          <w:rPr>
            <w:noProof/>
            <w:webHidden/>
          </w:rPr>
        </w:r>
        <w:r>
          <w:rPr>
            <w:noProof/>
            <w:webHidden/>
          </w:rPr>
          <w:fldChar w:fldCharType="separate"/>
        </w:r>
        <w:r>
          <w:rPr>
            <w:noProof/>
            <w:webHidden/>
          </w:rPr>
          <w:t>21</w:t>
        </w:r>
        <w:r>
          <w:rPr>
            <w:noProof/>
            <w:webHidden/>
          </w:rPr>
          <w:fldChar w:fldCharType="end"/>
        </w:r>
      </w:hyperlink>
    </w:p>
    <w:p w14:paraId="281A6F20" w14:textId="283A4E87" w:rsidR="00462D52" w:rsidRPr="00A07996" w:rsidRDefault="00022D37" w:rsidP="00B80F59">
      <w:pPr>
        <w:spacing w:after="240"/>
        <w:rPr>
          <w:b/>
          <w:bCs/>
        </w:rPr>
      </w:pPr>
      <w:r w:rsidRPr="5CB05146">
        <w:rPr>
          <w:b/>
        </w:rPr>
        <w:fldChar w:fldCharType="end"/>
      </w:r>
    </w:p>
    <w:p w14:paraId="7C501635" w14:textId="765B7154" w:rsidR="00022D37" w:rsidRPr="00A07996" w:rsidRDefault="00022D37">
      <w:pPr>
        <w:widowControl/>
        <w:autoSpaceDE/>
        <w:autoSpaceDN/>
        <w:adjustRightInd/>
        <w:spacing w:after="160" w:line="259" w:lineRule="auto"/>
        <w:rPr>
          <w:b/>
          <w:bCs/>
        </w:rPr>
      </w:pPr>
      <w:r w:rsidRPr="00A07996">
        <w:rPr>
          <w:b/>
          <w:bCs/>
        </w:rPr>
        <w:br w:type="page"/>
      </w:r>
    </w:p>
    <w:p w14:paraId="06E8E2CA" w14:textId="50FEFB54" w:rsidR="3BE13586" w:rsidRPr="00A07996" w:rsidRDefault="3BE13586" w:rsidP="31F137FA">
      <w:pPr>
        <w:pStyle w:val="Heading1"/>
        <w:spacing w:after="240"/>
        <w:rPr>
          <w:rFonts w:ascii="Arial" w:hAnsi="Arial" w:cs="Arial"/>
          <w:b/>
          <w:bCs/>
          <w:color w:val="auto"/>
          <w:sz w:val="20"/>
          <w:szCs w:val="20"/>
        </w:rPr>
      </w:pPr>
      <w:bookmarkStart w:id="0" w:name="_Toc128225376"/>
      <w:bookmarkStart w:id="1" w:name="_Toc149654092"/>
      <w:bookmarkStart w:id="2" w:name="_Toc165364836"/>
      <w:r w:rsidRPr="00A07996">
        <w:rPr>
          <w:rFonts w:ascii="Arial" w:hAnsi="Arial" w:cs="Arial"/>
          <w:b/>
          <w:bCs/>
          <w:color w:val="auto"/>
          <w:sz w:val="20"/>
          <w:szCs w:val="20"/>
        </w:rPr>
        <w:lastRenderedPageBreak/>
        <w:t>Subpart A. Award Provisions</w:t>
      </w:r>
      <w:bookmarkEnd w:id="0"/>
      <w:bookmarkEnd w:id="1"/>
      <w:bookmarkEnd w:id="2"/>
    </w:p>
    <w:p w14:paraId="0F7E4B10" w14:textId="283986E0" w:rsidR="00352B4A" w:rsidRPr="00A07996" w:rsidRDefault="1AFE2376" w:rsidP="00624B97">
      <w:pPr>
        <w:pStyle w:val="Heading2"/>
        <w:numPr>
          <w:ilvl w:val="0"/>
          <w:numId w:val="25"/>
        </w:numPr>
        <w:rPr>
          <w:rFonts w:ascii="Arial" w:hAnsi="Arial" w:cs="Arial"/>
          <w:b/>
          <w:bCs/>
          <w:color w:val="auto"/>
          <w:sz w:val="20"/>
          <w:szCs w:val="20"/>
        </w:rPr>
      </w:pPr>
      <w:bookmarkStart w:id="3" w:name="_Toc149654093"/>
      <w:bookmarkStart w:id="4" w:name="_Toc165364837"/>
      <w:r w:rsidRPr="00A07996">
        <w:rPr>
          <w:rFonts w:ascii="Arial" w:hAnsi="Arial" w:cs="Arial"/>
          <w:b/>
          <w:bCs/>
          <w:color w:val="auto"/>
          <w:sz w:val="20"/>
          <w:szCs w:val="20"/>
        </w:rPr>
        <w:t>Purpose</w:t>
      </w:r>
      <w:bookmarkEnd w:id="3"/>
      <w:bookmarkEnd w:id="4"/>
    </w:p>
    <w:p w14:paraId="7B1265C6" w14:textId="77777777" w:rsidR="00352B4A" w:rsidRPr="00A07996" w:rsidRDefault="00352B4A" w:rsidP="0F584CDF">
      <w:pPr>
        <w:pStyle w:val="ListParagraph"/>
        <w:jc w:val="both"/>
      </w:pPr>
    </w:p>
    <w:p w14:paraId="0BD74948" w14:textId="13F717E7" w:rsidR="00352B4A" w:rsidRDefault="00352B4A" w:rsidP="00EC1C5C">
      <w:pPr>
        <w:pStyle w:val="ListParagraph"/>
        <w:tabs>
          <w:tab w:val="left" w:pos="1260"/>
        </w:tabs>
        <w:jc w:val="both"/>
      </w:pPr>
      <w:r w:rsidRPr="00A07996">
        <w:t xml:space="preserve">The purpose of this exhibit is to provide the federal terms and conditions for </w:t>
      </w:r>
      <w:r w:rsidR="00A92B72" w:rsidRPr="00A07996">
        <w:t>California Energy Commission (</w:t>
      </w:r>
      <w:r w:rsidRPr="00A07996">
        <w:t>CEC</w:t>
      </w:r>
      <w:r w:rsidR="00A92B72" w:rsidRPr="00A07996">
        <w:t>)</w:t>
      </w:r>
      <w:r w:rsidRPr="00A07996">
        <w:t xml:space="preserve">’s </w:t>
      </w:r>
      <w:r w:rsidR="00933514" w:rsidRPr="00A07996">
        <w:t>a</w:t>
      </w:r>
      <w:r w:rsidRPr="00A07996">
        <w:t xml:space="preserve">ward to </w:t>
      </w:r>
      <w:r w:rsidR="00AD3F70" w:rsidRPr="00A07996">
        <w:t>S</w:t>
      </w:r>
      <w:r w:rsidRPr="00A07996">
        <w:t xml:space="preserve">ubrecipient under this Agreement. This </w:t>
      </w:r>
      <w:r w:rsidR="00933514" w:rsidRPr="00A07996">
        <w:t>a</w:t>
      </w:r>
      <w:r w:rsidRPr="00A07996">
        <w:t xml:space="preserve">ward is made pursuant to </w:t>
      </w:r>
      <w:proofErr w:type="gramStart"/>
      <w:r w:rsidRPr="00A07996">
        <w:t xml:space="preserve">the </w:t>
      </w:r>
      <w:r w:rsidR="00B7515D" w:rsidRPr="00A07996">
        <w:t>Section</w:t>
      </w:r>
      <w:proofErr w:type="gramEnd"/>
      <w:r w:rsidR="00B7515D" w:rsidRPr="00A07996">
        <w:t xml:space="preserve"> </w:t>
      </w:r>
      <w:r w:rsidR="00933514" w:rsidRPr="00A07996">
        <w:t>5012</w:t>
      </w:r>
      <w:r w:rsidR="005A5296">
        <w:t>3</w:t>
      </w:r>
      <w:r w:rsidR="00180A65" w:rsidRPr="00A07996">
        <w:t xml:space="preserve"> of </w:t>
      </w:r>
      <w:r w:rsidRPr="00A07996">
        <w:t xml:space="preserve">the </w:t>
      </w:r>
      <w:r w:rsidR="00933514" w:rsidRPr="00A07996">
        <w:t>Inflation Reduction Act</w:t>
      </w:r>
      <w:r w:rsidR="00D50CBB">
        <w:t xml:space="preserve"> (IRA)</w:t>
      </w:r>
      <w:r w:rsidR="00933514" w:rsidRPr="00A07996">
        <w:t xml:space="preserve">, which is referred to as </w:t>
      </w:r>
      <w:r w:rsidR="008746D8">
        <w:t>State-Based Home Energy Efficiency Contractor</w:t>
      </w:r>
      <w:r w:rsidR="00875DBE">
        <w:t xml:space="preserve"> </w:t>
      </w:r>
      <w:r w:rsidR="008746D8">
        <w:t>Training Grant</w:t>
      </w:r>
      <w:r w:rsidR="00933514" w:rsidRPr="00A07996">
        <w:t xml:space="preserve"> Program</w:t>
      </w:r>
      <w:r w:rsidRPr="00A07996">
        <w:t xml:space="preserve">. </w:t>
      </w:r>
    </w:p>
    <w:p w14:paraId="051169C5" w14:textId="77777777" w:rsidR="001C2D31" w:rsidRDefault="001C2D31" w:rsidP="00EC1C5C">
      <w:pPr>
        <w:pStyle w:val="ListParagraph"/>
        <w:tabs>
          <w:tab w:val="left" w:pos="1260"/>
        </w:tabs>
        <w:jc w:val="both"/>
      </w:pPr>
    </w:p>
    <w:p w14:paraId="6B478618" w14:textId="3F79E2D0" w:rsidR="001C2D31" w:rsidRPr="005E09B3" w:rsidRDefault="001C2D31" w:rsidP="001C2D31">
      <w:pPr>
        <w:pStyle w:val="ListParagraph"/>
        <w:numPr>
          <w:ilvl w:val="0"/>
          <w:numId w:val="25"/>
        </w:numPr>
        <w:tabs>
          <w:tab w:val="left" w:pos="1260"/>
        </w:tabs>
        <w:jc w:val="both"/>
      </w:pPr>
      <w:r>
        <w:rPr>
          <w:b/>
          <w:bCs/>
        </w:rPr>
        <w:t>Priority of These Terms</w:t>
      </w:r>
    </w:p>
    <w:p w14:paraId="1C8FB451" w14:textId="77777777" w:rsidR="001C2D31" w:rsidRDefault="001C2D31" w:rsidP="001C2D31">
      <w:pPr>
        <w:pStyle w:val="ListParagraph"/>
        <w:tabs>
          <w:tab w:val="left" w:pos="1260"/>
        </w:tabs>
        <w:jc w:val="both"/>
        <w:rPr>
          <w:b/>
          <w:bCs/>
        </w:rPr>
      </w:pPr>
    </w:p>
    <w:p w14:paraId="13BD244C" w14:textId="47F39FC8" w:rsidR="001C2D31" w:rsidRDefault="00611059" w:rsidP="001C2D31">
      <w:pPr>
        <w:pStyle w:val="ListParagraph"/>
        <w:tabs>
          <w:tab w:val="left" w:pos="1260"/>
        </w:tabs>
        <w:jc w:val="both"/>
      </w:pPr>
      <w:r>
        <w:t>I</w:t>
      </w:r>
      <w:r w:rsidRPr="00611059">
        <w:t>n the event of a conflict between these Federal Award Terms and Conditions and other terms in this Agreement, these Federal Award Terms and Conditions shall govern</w:t>
      </w:r>
      <w:r>
        <w:t>.</w:t>
      </w:r>
    </w:p>
    <w:p w14:paraId="41A6694B" w14:textId="77777777" w:rsidR="003F60A3" w:rsidRDefault="003F60A3" w:rsidP="001C2D31">
      <w:pPr>
        <w:pStyle w:val="ListParagraph"/>
        <w:tabs>
          <w:tab w:val="left" w:pos="1260"/>
        </w:tabs>
        <w:jc w:val="both"/>
      </w:pPr>
    </w:p>
    <w:p w14:paraId="66AC25AD" w14:textId="0E720153" w:rsidR="003F60A3" w:rsidRDefault="003F60A3" w:rsidP="6C4AE466">
      <w:pPr>
        <w:pStyle w:val="ListParagraph"/>
        <w:numPr>
          <w:ilvl w:val="0"/>
          <w:numId w:val="25"/>
        </w:numPr>
        <w:tabs>
          <w:tab w:val="left" w:pos="1260"/>
        </w:tabs>
        <w:jc w:val="both"/>
        <w:rPr>
          <w:b/>
        </w:rPr>
      </w:pPr>
      <w:r w:rsidRPr="005E09B3">
        <w:rPr>
          <w:b/>
        </w:rPr>
        <w:t>Definitions</w:t>
      </w:r>
    </w:p>
    <w:p w14:paraId="67DFB926" w14:textId="5E21E7EC" w:rsidR="003F60A3" w:rsidRDefault="003F60A3" w:rsidP="003F60A3">
      <w:pPr>
        <w:tabs>
          <w:tab w:val="left" w:pos="1260"/>
        </w:tabs>
        <w:ind w:left="720"/>
        <w:jc w:val="both"/>
      </w:pPr>
      <w:r>
        <w:tab/>
      </w:r>
    </w:p>
    <w:p w14:paraId="6B04DE32" w14:textId="71880DCD" w:rsidR="003F60A3" w:rsidRDefault="003F60A3" w:rsidP="005E09B3">
      <w:pPr>
        <w:tabs>
          <w:tab w:val="left" w:pos="1260"/>
        </w:tabs>
        <w:ind w:left="720"/>
        <w:jc w:val="both"/>
      </w:pPr>
      <w:r>
        <w:t xml:space="preserve">For purposes of these Special Award Federal Terms and Conditions, </w:t>
      </w:r>
      <w:r w:rsidR="00321656">
        <w:t>“Recipient” refers to the California Energy Commission</w:t>
      </w:r>
      <w:r w:rsidR="00682C13">
        <w:t xml:space="preserve">, the pass-through entity for </w:t>
      </w:r>
      <w:r w:rsidR="008B5B20">
        <w:t xml:space="preserve">federal funds. “Subrecipient” refers to the entity that executes this grant Agreement, to which these Special Award Federal Terms and Conditions are attached, with the CEC. In other documents under this Agreement, “Recipient” refers to </w:t>
      </w:r>
      <w:r w:rsidR="00E010D9">
        <w:t>the Subrecipient.</w:t>
      </w:r>
    </w:p>
    <w:p w14:paraId="5B550086" w14:textId="77777777" w:rsidR="005A13A0" w:rsidRDefault="005A13A0" w:rsidP="001C2D31">
      <w:pPr>
        <w:pStyle w:val="ListParagraph"/>
        <w:tabs>
          <w:tab w:val="left" w:pos="1260"/>
        </w:tabs>
        <w:jc w:val="both"/>
      </w:pPr>
    </w:p>
    <w:p w14:paraId="26B7D527" w14:textId="4ACE7AD9" w:rsidR="005A13A0" w:rsidRDefault="005A13A0" w:rsidP="005A13A0">
      <w:pPr>
        <w:pStyle w:val="ListParagraph"/>
        <w:numPr>
          <w:ilvl w:val="0"/>
          <w:numId w:val="25"/>
        </w:numPr>
        <w:tabs>
          <w:tab w:val="left" w:pos="1260"/>
        </w:tabs>
        <w:jc w:val="both"/>
      </w:pPr>
      <w:r>
        <w:rPr>
          <w:b/>
          <w:bCs/>
        </w:rPr>
        <w:t>Agreement Contingent on Funding Availability</w:t>
      </w:r>
    </w:p>
    <w:p w14:paraId="7CB50D6C" w14:textId="77777777" w:rsidR="005A13A0" w:rsidRDefault="005A13A0" w:rsidP="005A13A0">
      <w:pPr>
        <w:pStyle w:val="ListParagraph"/>
        <w:tabs>
          <w:tab w:val="left" w:pos="1260"/>
        </w:tabs>
        <w:jc w:val="both"/>
      </w:pPr>
    </w:p>
    <w:p w14:paraId="6B58413F" w14:textId="0DC1ADB3" w:rsidR="005A13A0" w:rsidRPr="00A07996" w:rsidRDefault="00935569" w:rsidP="005A13A0">
      <w:pPr>
        <w:pStyle w:val="ListParagraph"/>
        <w:tabs>
          <w:tab w:val="left" w:pos="1260"/>
        </w:tabs>
        <w:jc w:val="both"/>
      </w:pPr>
      <w:r>
        <w:t>Wi</w:t>
      </w:r>
      <w:r w:rsidRPr="00935569">
        <w:t xml:space="preserve">thout limitation to any other of CEC’s rights and remedies, if any of the state funds used for this agreement, or any of the federal funds for the </w:t>
      </w:r>
      <w:r>
        <w:t>CA-TREC</w:t>
      </w:r>
      <w:r w:rsidRPr="00935569">
        <w:t xml:space="preserve"> program, become unavailable; are reduced; or are deleted, for any reason including but not limited to the </w:t>
      </w:r>
      <w:r>
        <w:t>Department of Energy’s (DOE</w:t>
      </w:r>
      <w:r w:rsidRPr="00935569">
        <w:t>) failure to provide sufficient funds to reimburse the state of California for the work identified in Exhibit A, or for CEC administrative costs to oversee and implement this Agreement, as CEC may in its sole discretion determine, the CEC shall have the option to either: 1) cancel this Agreement with no liability occurring to the CEC; or 2) offer an Agreement amendment to the Recipient to reflect a reduced amount of funds. Should CEC choose to cancel this Agreement, CEC shall have no liability to pay any funds whatsoever to the Agreement Recipient, any subrecipients, and any vendors; nor to furnish any other consideration under this Agreement; and the Recipient shall not be obligated to perform any provisions of this Agreement</w:t>
      </w:r>
      <w:r>
        <w:t>.</w:t>
      </w:r>
    </w:p>
    <w:p w14:paraId="5D22F571" w14:textId="77777777" w:rsidR="00352B4A" w:rsidRPr="00A07996" w:rsidRDefault="00352B4A" w:rsidP="00352B4A">
      <w:pPr>
        <w:pStyle w:val="ListParagraph"/>
      </w:pPr>
    </w:p>
    <w:p w14:paraId="23E87B7F" w14:textId="1596A70F" w:rsidR="00E52484" w:rsidRPr="00A07996" w:rsidRDefault="3E87443F" w:rsidP="00624B97">
      <w:pPr>
        <w:pStyle w:val="Heading2"/>
        <w:numPr>
          <w:ilvl w:val="0"/>
          <w:numId w:val="25"/>
        </w:numPr>
        <w:rPr>
          <w:rFonts w:ascii="Arial" w:hAnsi="Arial" w:cs="Arial"/>
          <w:b/>
          <w:bCs/>
          <w:color w:val="auto"/>
          <w:sz w:val="20"/>
          <w:szCs w:val="20"/>
        </w:rPr>
      </w:pPr>
      <w:bookmarkStart w:id="5" w:name="_Toc149654094"/>
      <w:bookmarkStart w:id="6" w:name="_Toc165364838"/>
      <w:r w:rsidRPr="00A07996">
        <w:rPr>
          <w:rFonts w:ascii="Arial" w:hAnsi="Arial" w:cs="Arial"/>
          <w:b/>
          <w:bCs/>
          <w:color w:val="auto"/>
          <w:sz w:val="20"/>
          <w:szCs w:val="20"/>
        </w:rPr>
        <w:t>Summary of Award</w:t>
      </w:r>
      <w:bookmarkEnd w:id="5"/>
      <w:bookmarkEnd w:id="6"/>
    </w:p>
    <w:p w14:paraId="51EA075D" w14:textId="77777777" w:rsidR="00092721" w:rsidRPr="00A07996" w:rsidRDefault="00092721" w:rsidP="00092721"/>
    <w:tbl>
      <w:tblPr>
        <w:tblW w:w="9353" w:type="dxa"/>
        <w:tblInd w:w="712" w:type="dxa"/>
        <w:tblLayout w:type="fixed"/>
        <w:tblCellMar>
          <w:left w:w="0" w:type="dxa"/>
          <w:right w:w="0" w:type="dxa"/>
        </w:tblCellMar>
        <w:tblLook w:val="01E0" w:firstRow="1" w:lastRow="1" w:firstColumn="1" w:lastColumn="1" w:noHBand="0" w:noVBand="0"/>
      </w:tblPr>
      <w:tblGrid>
        <w:gridCol w:w="5899"/>
        <w:gridCol w:w="3454"/>
      </w:tblGrid>
      <w:tr w:rsidR="00933514" w:rsidRPr="00A07996" w14:paraId="3CB34FBE" w14:textId="77777777" w:rsidTr="0F584CDF">
        <w:trPr>
          <w:trHeight w:hRule="exact" w:val="576"/>
        </w:trPr>
        <w:tc>
          <w:tcPr>
            <w:tcW w:w="589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A3333AC" w14:textId="42208B77" w:rsidR="00C24907" w:rsidRPr="00A07996" w:rsidRDefault="00930FA1">
            <w:pPr>
              <w:ind w:left="102" w:right="249"/>
              <w:rPr>
                <w:rFonts w:eastAsia="Arial"/>
                <w:spacing w:val="-1"/>
              </w:rPr>
            </w:pPr>
            <w:r w:rsidRPr="00A07996">
              <w:rPr>
                <w:rFonts w:eastAsia="Arial"/>
                <w:spacing w:val="-1"/>
              </w:rPr>
              <w:t xml:space="preserve">Name of </w:t>
            </w:r>
            <w:r w:rsidR="00C24907" w:rsidRPr="00A07996">
              <w:rPr>
                <w:rFonts w:eastAsia="Arial"/>
                <w:spacing w:val="-1"/>
              </w:rPr>
              <w:t xml:space="preserve">Federal </w:t>
            </w:r>
            <w:r w:rsidR="0040691D" w:rsidRPr="00A07996">
              <w:rPr>
                <w:rFonts w:eastAsia="Arial"/>
                <w:spacing w:val="-1"/>
              </w:rPr>
              <w:t xml:space="preserve">awarding </w:t>
            </w:r>
            <w:r w:rsidR="005B58AA" w:rsidRPr="00A07996">
              <w:rPr>
                <w:rFonts w:eastAsia="Arial"/>
                <w:spacing w:val="-1"/>
              </w:rPr>
              <w:t>a</w:t>
            </w:r>
            <w:r w:rsidR="00C24907" w:rsidRPr="00A07996">
              <w:rPr>
                <w:rFonts w:eastAsia="Arial"/>
                <w:spacing w:val="-1"/>
              </w:rPr>
              <w:t>gency</w:t>
            </w:r>
            <w:r w:rsidR="000A05D7" w:rsidRPr="00A07996">
              <w:rPr>
                <w:rFonts w:eastAsia="Arial"/>
                <w:spacing w:val="-1"/>
              </w:rPr>
              <w:t xml:space="preserve"> </w:t>
            </w:r>
          </w:p>
        </w:tc>
        <w:tc>
          <w:tcPr>
            <w:tcW w:w="345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9521317" w14:textId="4B1D4377" w:rsidR="00C24907" w:rsidRPr="00A07996" w:rsidRDefault="005B58AA">
            <w:pPr>
              <w:ind w:left="90"/>
            </w:pPr>
            <w:r w:rsidRPr="00A07996">
              <w:t>U.S. Department of Energy</w:t>
            </w:r>
          </w:p>
        </w:tc>
      </w:tr>
      <w:tr w:rsidR="00933514" w:rsidRPr="00A07996" w14:paraId="3BE2FE83" w14:textId="77777777" w:rsidTr="0F584CDF">
        <w:trPr>
          <w:trHeight w:hRule="exact" w:val="576"/>
        </w:trPr>
        <w:tc>
          <w:tcPr>
            <w:tcW w:w="589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5CED255" w14:textId="61B820D3" w:rsidR="00B072AA" w:rsidRPr="00A07996" w:rsidRDefault="00930FA1">
            <w:pPr>
              <w:ind w:left="102" w:right="249"/>
              <w:rPr>
                <w:rFonts w:eastAsia="Arial"/>
                <w:spacing w:val="-1"/>
              </w:rPr>
            </w:pPr>
            <w:r w:rsidRPr="00A07996">
              <w:rPr>
                <w:rFonts w:eastAsia="Arial"/>
                <w:spacing w:val="-1"/>
              </w:rPr>
              <w:t xml:space="preserve">Name of </w:t>
            </w:r>
            <w:r w:rsidR="00B072AA" w:rsidRPr="00A07996">
              <w:rPr>
                <w:rFonts w:eastAsia="Arial"/>
                <w:spacing w:val="-1"/>
              </w:rPr>
              <w:t>Recipient</w:t>
            </w:r>
            <w:r w:rsidRPr="00A07996">
              <w:rPr>
                <w:rFonts w:eastAsia="Arial"/>
                <w:spacing w:val="-1"/>
              </w:rPr>
              <w:t xml:space="preserve"> /</w:t>
            </w:r>
            <w:r w:rsidR="0040691D" w:rsidRPr="00A07996">
              <w:rPr>
                <w:rFonts w:eastAsia="Arial"/>
                <w:spacing w:val="-1"/>
              </w:rPr>
              <w:t>pass-through entity</w:t>
            </w:r>
          </w:p>
        </w:tc>
        <w:tc>
          <w:tcPr>
            <w:tcW w:w="345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A67D1A8" w14:textId="21804300" w:rsidR="00B072AA" w:rsidRPr="00A07996" w:rsidRDefault="00B072AA">
            <w:pPr>
              <w:ind w:left="90"/>
            </w:pPr>
            <w:r w:rsidRPr="00A07996">
              <w:t>California Energy Commission</w:t>
            </w:r>
          </w:p>
        </w:tc>
      </w:tr>
      <w:tr w:rsidR="00933514" w:rsidRPr="00A07996" w14:paraId="1CEAC2F7" w14:textId="77777777" w:rsidTr="5CB05146">
        <w:trPr>
          <w:trHeight w:hRule="exact" w:val="576"/>
        </w:trPr>
        <w:tc>
          <w:tcPr>
            <w:tcW w:w="589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3B3400E" w14:textId="22AC949E" w:rsidR="00092721" w:rsidRPr="00A07996" w:rsidRDefault="00930FA1">
            <w:pPr>
              <w:ind w:left="102" w:right="249"/>
              <w:rPr>
                <w:rFonts w:eastAsia="Arial"/>
              </w:rPr>
            </w:pPr>
            <w:r w:rsidRPr="00A07996">
              <w:rPr>
                <w:rFonts w:eastAsia="Arial"/>
                <w:spacing w:val="-1"/>
              </w:rPr>
              <w:t xml:space="preserve">Name of </w:t>
            </w:r>
            <w:r w:rsidR="00092721" w:rsidRPr="00A07996">
              <w:rPr>
                <w:rFonts w:eastAsia="Arial"/>
                <w:spacing w:val="-1"/>
              </w:rPr>
              <w:t xml:space="preserve">Subrecipient </w:t>
            </w:r>
          </w:p>
        </w:tc>
        <w:tc>
          <w:tcPr>
            <w:tcW w:w="345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3DA80C7" w14:textId="77777777" w:rsidR="008E7597" w:rsidRDefault="008E7597"/>
        </w:tc>
      </w:tr>
      <w:tr w:rsidR="00933514" w:rsidRPr="00A07996" w14:paraId="7B72F93D" w14:textId="77777777" w:rsidTr="5CB05146">
        <w:trPr>
          <w:trHeight w:hRule="exact" w:val="576"/>
        </w:trPr>
        <w:tc>
          <w:tcPr>
            <w:tcW w:w="589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5463FD0" w14:textId="77777777" w:rsidR="00092721" w:rsidRPr="00A07996" w:rsidRDefault="00092721">
            <w:pPr>
              <w:ind w:left="102"/>
              <w:rPr>
                <w:rFonts w:eastAsia="Arial"/>
              </w:rPr>
            </w:pPr>
            <w:r w:rsidRPr="00A07996">
              <w:rPr>
                <w:rFonts w:eastAsia="Arial"/>
                <w:spacing w:val="-1"/>
              </w:rPr>
              <w:t>S</w:t>
            </w:r>
            <w:r w:rsidRPr="00A07996">
              <w:rPr>
                <w:rFonts w:eastAsia="Arial"/>
              </w:rPr>
              <w:t>ub</w:t>
            </w:r>
            <w:r w:rsidRPr="00A07996">
              <w:rPr>
                <w:rFonts w:eastAsia="Arial"/>
                <w:spacing w:val="1"/>
              </w:rPr>
              <w:t>r</w:t>
            </w:r>
            <w:r w:rsidRPr="00A07996">
              <w:rPr>
                <w:rFonts w:eastAsia="Arial"/>
              </w:rPr>
              <w:t>e</w:t>
            </w:r>
            <w:r w:rsidRPr="00A07996">
              <w:rPr>
                <w:rFonts w:eastAsia="Arial"/>
                <w:spacing w:val="4"/>
              </w:rPr>
              <w:t>c</w:t>
            </w:r>
            <w:r w:rsidRPr="00A07996">
              <w:rPr>
                <w:rFonts w:eastAsia="Arial"/>
                <w:spacing w:val="-1"/>
              </w:rPr>
              <w:t>i</w:t>
            </w:r>
            <w:r w:rsidRPr="00A07996">
              <w:rPr>
                <w:rFonts w:eastAsia="Arial"/>
              </w:rPr>
              <w:t>p</w:t>
            </w:r>
            <w:r w:rsidRPr="00A07996">
              <w:rPr>
                <w:rFonts w:eastAsia="Arial"/>
                <w:spacing w:val="1"/>
              </w:rPr>
              <w:t>i</w:t>
            </w:r>
            <w:r w:rsidRPr="00A07996">
              <w:rPr>
                <w:rFonts w:eastAsia="Arial"/>
              </w:rPr>
              <w:t>en</w:t>
            </w:r>
            <w:r w:rsidRPr="00A07996">
              <w:rPr>
                <w:rFonts w:eastAsia="Arial"/>
                <w:spacing w:val="2"/>
              </w:rPr>
              <w:t>t</w:t>
            </w:r>
            <w:r w:rsidRPr="00A07996">
              <w:rPr>
                <w:rFonts w:eastAsia="Arial"/>
                <w:spacing w:val="-1"/>
              </w:rPr>
              <w:t>’</w:t>
            </w:r>
            <w:r w:rsidRPr="00A07996">
              <w:rPr>
                <w:rFonts w:eastAsia="Arial"/>
              </w:rPr>
              <w:t>s</w:t>
            </w:r>
            <w:r w:rsidRPr="00A07996">
              <w:rPr>
                <w:rFonts w:eastAsia="Arial"/>
                <w:spacing w:val="-12"/>
              </w:rPr>
              <w:t xml:space="preserve"> </w:t>
            </w:r>
            <w:r w:rsidRPr="00A07996">
              <w:rPr>
                <w:rFonts w:eastAsia="Arial"/>
              </w:rPr>
              <w:t>u</w:t>
            </w:r>
            <w:r w:rsidRPr="00A07996">
              <w:rPr>
                <w:rFonts w:eastAsia="Arial"/>
                <w:spacing w:val="2"/>
              </w:rPr>
              <w:t>n</w:t>
            </w:r>
            <w:r w:rsidRPr="00A07996">
              <w:rPr>
                <w:rFonts w:eastAsia="Arial"/>
                <w:spacing w:val="-1"/>
              </w:rPr>
              <w:t>i</w:t>
            </w:r>
            <w:r w:rsidRPr="00A07996">
              <w:rPr>
                <w:rFonts w:eastAsia="Arial"/>
                <w:spacing w:val="2"/>
              </w:rPr>
              <w:t>q</w:t>
            </w:r>
            <w:r w:rsidRPr="00A07996">
              <w:rPr>
                <w:rFonts w:eastAsia="Arial"/>
              </w:rPr>
              <w:t>ue</w:t>
            </w:r>
            <w:r w:rsidRPr="00A07996">
              <w:rPr>
                <w:rFonts w:eastAsia="Arial"/>
                <w:spacing w:val="-7"/>
              </w:rPr>
              <w:t xml:space="preserve"> </w:t>
            </w:r>
            <w:r w:rsidRPr="00A07996">
              <w:rPr>
                <w:rFonts w:eastAsia="Arial"/>
                <w:spacing w:val="2"/>
              </w:rPr>
              <w:t>e</w:t>
            </w:r>
            <w:r w:rsidRPr="00A07996">
              <w:rPr>
                <w:rFonts w:eastAsia="Arial"/>
              </w:rPr>
              <w:t>nt</w:t>
            </w:r>
            <w:r w:rsidRPr="00A07996">
              <w:rPr>
                <w:rFonts w:eastAsia="Arial"/>
                <w:spacing w:val="1"/>
              </w:rPr>
              <w:t>i</w:t>
            </w:r>
            <w:r w:rsidRPr="00A07996">
              <w:rPr>
                <w:rFonts w:eastAsia="Arial"/>
                <w:spacing w:val="2"/>
              </w:rPr>
              <w:t>t</w:t>
            </w:r>
            <w:r w:rsidRPr="00A07996">
              <w:rPr>
                <w:rFonts w:eastAsia="Arial"/>
              </w:rPr>
              <w:t>y</w:t>
            </w:r>
            <w:r w:rsidRPr="00A07996">
              <w:rPr>
                <w:rFonts w:eastAsia="Arial"/>
                <w:spacing w:val="-6"/>
              </w:rPr>
              <w:t xml:space="preserve"> </w:t>
            </w:r>
            <w:r w:rsidRPr="00A07996">
              <w:rPr>
                <w:rFonts w:eastAsia="Arial"/>
                <w:spacing w:val="-1"/>
              </w:rPr>
              <w:t>i</w:t>
            </w:r>
            <w:r w:rsidRPr="00A07996">
              <w:rPr>
                <w:rFonts w:eastAsia="Arial"/>
              </w:rPr>
              <w:t>d</w:t>
            </w:r>
            <w:r w:rsidRPr="00A07996">
              <w:rPr>
                <w:rFonts w:eastAsia="Arial"/>
                <w:spacing w:val="2"/>
              </w:rPr>
              <w:t>e</w:t>
            </w:r>
            <w:r w:rsidRPr="00A07996">
              <w:rPr>
                <w:rFonts w:eastAsia="Arial"/>
              </w:rPr>
              <w:t>nt</w:t>
            </w:r>
            <w:r w:rsidRPr="00A07996">
              <w:rPr>
                <w:rFonts w:eastAsia="Arial"/>
                <w:spacing w:val="-1"/>
              </w:rPr>
              <w:t>i</w:t>
            </w:r>
            <w:r w:rsidRPr="00A07996">
              <w:rPr>
                <w:rFonts w:eastAsia="Arial"/>
                <w:spacing w:val="2"/>
              </w:rPr>
              <w:t>f</w:t>
            </w:r>
            <w:r w:rsidRPr="00A07996">
              <w:rPr>
                <w:rFonts w:eastAsia="Arial"/>
                <w:spacing w:val="-1"/>
              </w:rPr>
              <w:t>i</w:t>
            </w:r>
            <w:r w:rsidRPr="00A07996">
              <w:rPr>
                <w:rFonts w:eastAsia="Arial"/>
              </w:rPr>
              <w:t>er</w:t>
            </w:r>
            <w:r w:rsidRPr="00A07996">
              <w:rPr>
                <w:rFonts w:eastAsia="Arial"/>
                <w:spacing w:val="-7"/>
              </w:rPr>
              <w:t xml:space="preserve"> </w:t>
            </w:r>
            <w:r w:rsidRPr="00A07996">
              <w:rPr>
                <w:rFonts w:eastAsia="Arial"/>
                <w:spacing w:val="1"/>
              </w:rPr>
              <w:t>(</w:t>
            </w:r>
            <w:r w:rsidRPr="00A07996">
              <w:rPr>
                <w:rFonts w:eastAsia="Arial"/>
              </w:rPr>
              <w:t>D</w:t>
            </w:r>
            <w:r w:rsidRPr="00A07996">
              <w:rPr>
                <w:rFonts w:eastAsia="Arial"/>
                <w:spacing w:val="3"/>
              </w:rPr>
              <w:t>U</w:t>
            </w:r>
            <w:r w:rsidRPr="00A07996">
              <w:rPr>
                <w:rFonts w:eastAsia="Arial"/>
              </w:rPr>
              <w:t>N</w:t>
            </w:r>
            <w:r w:rsidRPr="00A07996">
              <w:rPr>
                <w:rFonts w:eastAsia="Arial"/>
                <w:spacing w:val="-1"/>
              </w:rPr>
              <w:t>S</w:t>
            </w:r>
            <w:r w:rsidRPr="00A07996">
              <w:rPr>
                <w:rFonts w:eastAsia="Arial"/>
              </w:rPr>
              <w:t>)</w:t>
            </w:r>
          </w:p>
        </w:tc>
        <w:tc>
          <w:tcPr>
            <w:tcW w:w="345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A868301" w14:textId="77777777" w:rsidR="008E7597" w:rsidRDefault="008E7597"/>
        </w:tc>
      </w:tr>
      <w:tr w:rsidR="00933514" w:rsidRPr="00A07996" w14:paraId="0BB1B609" w14:textId="77777777" w:rsidTr="5CB05146">
        <w:trPr>
          <w:trHeight w:hRule="exact" w:val="576"/>
        </w:trPr>
        <w:tc>
          <w:tcPr>
            <w:tcW w:w="589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D0910D" w14:textId="77777777" w:rsidR="00092721" w:rsidRPr="00A07996" w:rsidRDefault="00092721">
            <w:pPr>
              <w:ind w:left="102"/>
              <w:rPr>
                <w:rFonts w:eastAsia="Arial"/>
              </w:rPr>
            </w:pPr>
            <w:r w:rsidRPr="00A07996">
              <w:rPr>
                <w:rFonts w:eastAsia="Arial"/>
                <w:spacing w:val="1"/>
              </w:rPr>
              <w:t>F</w:t>
            </w:r>
            <w:r w:rsidRPr="00A07996">
              <w:rPr>
                <w:rFonts w:eastAsia="Arial"/>
              </w:rPr>
              <w:t>ede</w:t>
            </w:r>
            <w:r w:rsidRPr="00A07996">
              <w:rPr>
                <w:rFonts w:eastAsia="Arial"/>
                <w:spacing w:val="1"/>
              </w:rPr>
              <w:t>r</w:t>
            </w:r>
            <w:r w:rsidRPr="00A07996">
              <w:rPr>
                <w:rFonts w:eastAsia="Arial"/>
                <w:spacing w:val="2"/>
              </w:rPr>
              <w:t>a</w:t>
            </w:r>
            <w:r w:rsidRPr="00A07996">
              <w:rPr>
                <w:rFonts w:eastAsia="Arial"/>
              </w:rPr>
              <w:t>l</w:t>
            </w:r>
            <w:r w:rsidRPr="00A07996">
              <w:rPr>
                <w:rFonts w:eastAsia="Arial"/>
                <w:spacing w:val="-8"/>
              </w:rPr>
              <w:t xml:space="preserve"> </w:t>
            </w:r>
            <w:r w:rsidRPr="00A07996">
              <w:rPr>
                <w:rFonts w:eastAsia="Arial"/>
                <w:spacing w:val="2"/>
              </w:rPr>
              <w:t>a</w:t>
            </w:r>
            <w:r w:rsidRPr="00A07996">
              <w:rPr>
                <w:rFonts w:eastAsia="Arial"/>
              </w:rPr>
              <w:t>wa</w:t>
            </w:r>
            <w:r w:rsidRPr="00A07996">
              <w:rPr>
                <w:rFonts w:eastAsia="Arial"/>
                <w:spacing w:val="1"/>
              </w:rPr>
              <w:t>r</w:t>
            </w:r>
            <w:r w:rsidRPr="00A07996">
              <w:rPr>
                <w:rFonts w:eastAsia="Arial"/>
              </w:rPr>
              <w:t>d</w:t>
            </w:r>
            <w:r w:rsidRPr="00A07996">
              <w:rPr>
                <w:rFonts w:eastAsia="Arial"/>
                <w:spacing w:val="-6"/>
              </w:rPr>
              <w:t xml:space="preserve"> </w:t>
            </w:r>
            <w:r w:rsidRPr="00A07996">
              <w:rPr>
                <w:rFonts w:eastAsia="Arial"/>
                <w:spacing w:val="1"/>
              </w:rPr>
              <w:t>i</w:t>
            </w:r>
            <w:r w:rsidRPr="00A07996">
              <w:rPr>
                <w:rFonts w:eastAsia="Arial"/>
              </w:rPr>
              <w:t>de</w:t>
            </w:r>
            <w:r w:rsidRPr="00A07996">
              <w:rPr>
                <w:rFonts w:eastAsia="Arial"/>
                <w:spacing w:val="2"/>
              </w:rPr>
              <w:t>n</w:t>
            </w:r>
            <w:r w:rsidRPr="00A07996">
              <w:rPr>
                <w:rFonts w:eastAsia="Arial"/>
              </w:rPr>
              <w:t>t</w:t>
            </w:r>
            <w:r w:rsidRPr="00A07996">
              <w:rPr>
                <w:rFonts w:eastAsia="Arial"/>
                <w:spacing w:val="-1"/>
              </w:rPr>
              <w:t>i</w:t>
            </w:r>
            <w:r w:rsidRPr="00A07996">
              <w:rPr>
                <w:rFonts w:eastAsia="Arial"/>
                <w:spacing w:val="2"/>
              </w:rPr>
              <w:t>f</w:t>
            </w:r>
            <w:r w:rsidRPr="00A07996">
              <w:rPr>
                <w:rFonts w:eastAsia="Arial"/>
                <w:spacing w:val="-1"/>
              </w:rPr>
              <w:t>i</w:t>
            </w:r>
            <w:r w:rsidRPr="00A07996">
              <w:rPr>
                <w:rFonts w:eastAsia="Arial"/>
                <w:spacing w:val="1"/>
              </w:rPr>
              <w:t>c</w:t>
            </w:r>
            <w:r w:rsidRPr="00A07996">
              <w:rPr>
                <w:rFonts w:eastAsia="Arial"/>
              </w:rPr>
              <w:t>at</w:t>
            </w:r>
            <w:r w:rsidRPr="00A07996">
              <w:rPr>
                <w:rFonts w:eastAsia="Arial"/>
                <w:spacing w:val="1"/>
              </w:rPr>
              <w:t>i</w:t>
            </w:r>
            <w:r w:rsidRPr="00A07996">
              <w:rPr>
                <w:rFonts w:eastAsia="Arial"/>
              </w:rPr>
              <w:t>on</w:t>
            </w:r>
            <w:r w:rsidRPr="00A07996">
              <w:rPr>
                <w:rFonts w:eastAsia="Arial"/>
                <w:spacing w:val="-9"/>
              </w:rPr>
              <w:t xml:space="preserve"> </w:t>
            </w:r>
            <w:r w:rsidRPr="00A07996">
              <w:rPr>
                <w:rFonts w:eastAsia="Arial"/>
              </w:rPr>
              <w:t>nu</w:t>
            </w:r>
            <w:r w:rsidRPr="00A07996">
              <w:rPr>
                <w:rFonts w:eastAsia="Arial"/>
                <w:spacing w:val="4"/>
              </w:rPr>
              <w:t>m</w:t>
            </w:r>
            <w:r w:rsidRPr="00A07996">
              <w:rPr>
                <w:rFonts w:eastAsia="Arial"/>
              </w:rPr>
              <w:t>ber</w:t>
            </w:r>
            <w:r w:rsidRPr="00A07996">
              <w:rPr>
                <w:rFonts w:eastAsia="Arial"/>
                <w:spacing w:val="-6"/>
              </w:rPr>
              <w:t xml:space="preserve"> </w:t>
            </w:r>
            <w:r w:rsidRPr="00A07996">
              <w:rPr>
                <w:rFonts w:eastAsia="Arial"/>
                <w:spacing w:val="1"/>
              </w:rPr>
              <w:t>(F</w:t>
            </w:r>
            <w:r w:rsidRPr="00A07996">
              <w:rPr>
                <w:rFonts w:eastAsia="Arial"/>
                <w:spacing w:val="-1"/>
              </w:rPr>
              <w:t>A</w:t>
            </w:r>
            <w:r w:rsidRPr="00A07996">
              <w:rPr>
                <w:rFonts w:eastAsia="Arial"/>
              </w:rPr>
              <w:t>IN)</w:t>
            </w:r>
          </w:p>
        </w:tc>
        <w:tc>
          <w:tcPr>
            <w:tcW w:w="345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33ADF53" w14:textId="77777777" w:rsidR="008E7597" w:rsidRDefault="008E7597"/>
        </w:tc>
      </w:tr>
      <w:tr w:rsidR="00933514" w:rsidRPr="00A07996" w14:paraId="78F9397C" w14:textId="77777777" w:rsidTr="5CB05146">
        <w:trPr>
          <w:trHeight w:hRule="exact" w:val="576"/>
        </w:trPr>
        <w:tc>
          <w:tcPr>
            <w:tcW w:w="589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A11BE9" w14:textId="098C6605" w:rsidR="00092721" w:rsidRPr="00A07996" w:rsidRDefault="00092721">
            <w:pPr>
              <w:ind w:left="102" w:right="350"/>
              <w:rPr>
                <w:rFonts w:eastAsia="Arial"/>
              </w:rPr>
            </w:pPr>
            <w:r w:rsidRPr="00A07996">
              <w:rPr>
                <w:rFonts w:eastAsia="Arial"/>
                <w:spacing w:val="1"/>
              </w:rPr>
              <w:t xml:space="preserve">Federal Award Date of award to the </w:t>
            </w:r>
            <w:r w:rsidR="28581187" w:rsidRPr="00A07996">
              <w:rPr>
                <w:rFonts w:eastAsia="Arial"/>
                <w:spacing w:val="1"/>
              </w:rPr>
              <w:t>R</w:t>
            </w:r>
            <w:r w:rsidR="13E14395" w:rsidRPr="00A07996">
              <w:rPr>
                <w:rFonts w:eastAsia="Arial"/>
                <w:spacing w:val="1"/>
              </w:rPr>
              <w:t>ecipient</w:t>
            </w:r>
            <w:r w:rsidRPr="00A07996">
              <w:rPr>
                <w:rFonts w:eastAsia="Arial"/>
                <w:spacing w:val="1"/>
              </w:rPr>
              <w:t xml:space="preserve"> by the Federal agency</w:t>
            </w:r>
          </w:p>
        </w:tc>
        <w:tc>
          <w:tcPr>
            <w:tcW w:w="345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223015C" w14:textId="641AAD38" w:rsidR="008E7597" w:rsidRDefault="0024630D">
            <w:r>
              <w:t>December 1, 2024</w:t>
            </w:r>
          </w:p>
        </w:tc>
      </w:tr>
      <w:tr w:rsidR="00933514" w:rsidRPr="00A07996" w14:paraId="7AB4CC17" w14:textId="77777777" w:rsidTr="5CB05146">
        <w:trPr>
          <w:trHeight w:hRule="exact" w:val="576"/>
        </w:trPr>
        <w:tc>
          <w:tcPr>
            <w:tcW w:w="589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C1F4130" w14:textId="77777777" w:rsidR="00092721" w:rsidRPr="00A07996" w:rsidRDefault="00092721">
            <w:pPr>
              <w:ind w:left="102" w:right="396"/>
              <w:rPr>
                <w:rFonts w:eastAsia="Arial"/>
              </w:rPr>
            </w:pPr>
            <w:r w:rsidRPr="00A07996">
              <w:rPr>
                <w:rFonts w:eastAsia="Arial"/>
                <w:spacing w:val="-1"/>
              </w:rPr>
              <w:lastRenderedPageBreak/>
              <w:t>S</w:t>
            </w:r>
            <w:r w:rsidRPr="00A07996">
              <w:rPr>
                <w:rFonts w:eastAsia="Arial"/>
              </w:rPr>
              <w:t>u</w:t>
            </w:r>
            <w:r w:rsidRPr="00A07996">
              <w:rPr>
                <w:rFonts w:eastAsia="Arial"/>
                <w:spacing w:val="2"/>
              </w:rPr>
              <w:t>ba</w:t>
            </w:r>
            <w:r w:rsidRPr="00A07996">
              <w:rPr>
                <w:rFonts w:eastAsia="Arial"/>
                <w:spacing w:val="-2"/>
              </w:rPr>
              <w:t>w</w:t>
            </w:r>
            <w:r w:rsidRPr="00A07996">
              <w:rPr>
                <w:rFonts w:eastAsia="Arial"/>
              </w:rPr>
              <w:t>a</w:t>
            </w:r>
            <w:r w:rsidRPr="00A07996">
              <w:rPr>
                <w:rFonts w:eastAsia="Arial"/>
                <w:spacing w:val="1"/>
              </w:rPr>
              <w:t>r</w:t>
            </w:r>
            <w:r w:rsidRPr="00A07996">
              <w:rPr>
                <w:rFonts w:eastAsia="Arial"/>
              </w:rPr>
              <w:t>d</w:t>
            </w:r>
            <w:r w:rsidRPr="00A07996">
              <w:rPr>
                <w:rFonts w:eastAsia="Arial"/>
                <w:spacing w:val="-7"/>
              </w:rPr>
              <w:t xml:space="preserve"> </w:t>
            </w:r>
            <w:r w:rsidRPr="00A07996">
              <w:rPr>
                <w:rFonts w:eastAsia="Arial"/>
              </w:rPr>
              <w:t>pe</w:t>
            </w:r>
            <w:r w:rsidRPr="00A07996">
              <w:rPr>
                <w:rFonts w:eastAsia="Arial"/>
                <w:spacing w:val="1"/>
              </w:rPr>
              <w:t>ri</w:t>
            </w:r>
            <w:r w:rsidRPr="00A07996">
              <w:rPr>
                <w:rFonts w:eastAsia="Arial"/>
              </w:rPr>
              <w:t>od</w:t>
            </w:r>
            <w:r w:rsidRPr="00A07996">
              <w:rPr>
                <w:rFonts w:eastAsia="Arial"/>
                <w:spacing w:val="-4"/>
              </w:rPr>
              <w:t xml:space="preserve"> </w:t>
            </w:r>
            <w:r w:rsidRPr="00A07996">
              <w:rPr>
                <w:rFonts w:eastAsia="Arial"/>
              </w:rPr>
              <w:t>of pe</w:t>
            </w:r>
            <w:r w:rsidRPr="00A07996">
              <w:rPr>
                <w:rFonts w:eastAsia="Arial"/>
                <w:spacing w:val="1"/>
              </w:rPr>
              <w:t>r</w:t>
            </w:r>
            <w:r w:rsidRPr="00A07996">
              <w:rPr>
                <w:rFonts w:eastAsia="Arial"/>
                <w:spacing w:val="2"/>
              </w:rPr>
              <w:t>f</w:t>
            </w:r>
            <w:r w:rsidRPr="00A07996">
              <w:rPr>
                <w:rFonts w:eastAsia="Arial"/>
              </w:rPr>
              <w:t>o</w:t>
            </w:r>
            <w:r w:rsidRPr="00A07996">
              <w:rPr>
                <w:rFonts w:eastAsia="Arial"/>
                <w:spacing w:val="1"/>
              </w:rPr>
              <w:t>r</w:t>
            </w:r>
            <w:r w:rsidRPr="00A07996">
              <w:rPr>
                <w:rFonts w:eastAsia="Arial"/>
                <w:spacing w:val="4"/>
              </w:rPr>
              <w:t>m</w:t>
            </w:r>
            <w:r w:rsidRPr="00A07996">
              <w:rPr>
                <w:rFonts w:eastAsia="Arial"/>
              </w:rPr>
              <w:t>an</w:t>
            </w:r>
            <w:r w:rsidRPr="00A07996">
              <w:rPr>
                <w:rFonts w:eastAsia="Arial"/>
                <w:spacing w:val="1"/>
              </w:rPr>
              <w:t>c</w:t>
            </w:r>
            <w:r w:rsidRPr="00A07996">
              <w:rPr>
                <w:rFonts w:eastAsia="Arial"/>
              </w:rPr>
              <w:t>e</w:t>
            </w:r>
            <w:r w:rsidRPr="00A07996">
              <w:rPr>
                <w:rFonts w:eastAsia="Arial"/>
                <w:spacing w:val="-11"/>
              </w:rPr>
              <w:t xml:space="preserve"> </w:t>
            </w:r>
            <w:r w:rsidRPr="00A07996">
              <w:rPr>
                <w:rFonts w:eastAsia="Arial"/>
                <w:spacing w:val="1"/>
              </w:rPr>
              <w:t>s</w:t>
            </w:r>
            <w:r w:rsidRPr="00A07996">
              <w:rPr>
                <w:rFonts w:eastAsia="Arial"/>
              </w:rPr>
              <w:t>ta</w:t>
            </w:r>
            <w:r w:rsidRPr="00A07996">
              <w:rPr>
                <w:rFonts w:eastAsia="Arial"/>
                <w:spacing w:val="1"/>
              </w:rPr>
              <w:t>r</w:t>
            </w:r>
            <w:r w:rsidRPr="00A07996">
              <w:rPr>
                <w:rFonts w:eastAsia="Arial"/>
              </w:rPr>
              <w:t>t</w:t>
            </w:r>
            <w:r w:rsidRPr="00A07996">
              <w:rPr>
                <w:rFonts w:eastAsia="Arial"/>
                <w:spacing w:val="-4"/>
              </w:rPr>
              <w:t xml:space="preserve"> </w:t>
            </w:r>
            <w:r w:rsidRPr="00A07996">
              <w:rPr>
                <w:rFonts w:eastAsia="Arial"/>
              </w:rPr>
              <w:t>and</w:t>
            </w:r>
            <w:r w:rsidRPr="00A07996">
              <w:rPr>
                <w:rFonts w:eastAsia="Arial"/>
                <w:spacing w:val="-4"/>
              </w:rPr>
              <w:t xml:space="preserve"> </w:t>
            </w:r>
            <w:r w:rsidRPr="00A07996">
              <w:rPr>
                <w:rFonts w:eastAsia="Arial"/>
              </w:rPr>
              <w:t>e</w:t>
            </w:r>
            <w:r w:rsidRPr="00A07996">
              <w:rPr>
                <w:rFonts w:eastAsia="Arial"/>
                <w:spacing w:val="2"/>
              </w:rPr>
              <w:t>n</w:t>
            </w:r>
            <w:r w:rsidRPr="00A07996">
              <w:rPr>
                <w:rFonts w:eastAsia="Arial"/>
              </w:rPr>
              <w:t>d date</w:t>
            </w:r>
          </w:p>
        </w:tc>
        <w:tc>
          <w:tcPr>
            <w:tcW w:w="345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318A4D" w14:textId="77777777" w:rsidR="008E7597" w:rsidRDefault="008E7597"/>
        </w:tc>
      </w:tr>
      <w:tr w:rsidR="00933514" w:rsidRPr="00A07996" w14:paraId="1D49A130" w14:textId="77777777" w:rsidTr="5CB05146">
        <w:trPr>
          <w:trHeight w:hRule="exact" w:val="576"/>
        </w:trPr>
        <w:tc>
          <w:tcPr>
            <w:tcW w:w="589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5069A1A" w14:textId="0B32B263" w:rsidR="00092721" w:rsidRPr="00A07996" w:rsidRDefault="00092721">
            <w:pPr>
              <w:ind w:left="102" w:right="255"/>
              <w:rPr>
                <w:rFonts w:eastAsia="Arial"/>
              </w:rPr>
            </w:pPr>
            <w:r w:rsidRPr="00A07996">
              <w:rPr>
                <w:rFonts w:eastAsia="Arial"/>
                <w:spacing w:val="-1"/>
              </w:rPr>
              <w:t>A</w:t>
            </w:r>
            <w:r w:rsidRPr="00A07996">
              <w:rPr>
                <w:rFonts w:eastAsia="Arial"/>
                <w:spacing w:val="4"/>
              </w:rPr>
              <w:t>m</w:t>
            </w:r>
            <w:r w:rsidRPr="00A07996">
              <w:rPr>
                <w:rFonts w:eastAsia="Arial"/>
              </w:rPr>
              <w:t>ount</w:t>
            </w:r>
            <w:r w:rsidRPr="00A07996">
              <w:rPr>
                <w:rFonts w:eastAsia="Arial"/>
                <w:spacing w:val="-7"/>
              </w:rPr>
              <w:t xml:space="preserve"> </w:t>
            </w:r>
            <w:r w:rsidRPr="00A07996">
              <w:rPr>
                <w:rFonts w:eastAsia="Arial"/>
              </w:rPr>
              <w:t xml:space="preserve">of </w:t>
            </w:r>
            <w:r w:rsidRPr="00A07996">
              <w:rPr>
                <w:rFonts w:eastAsia="Arial"/>
                <w:spacing w:val="1"/>
              </w:rPr>
              <w:t>F</w:t>
            </w:r>
            <w:r w:rsidRPr="00A07996">
              <w:rPr>
                <w:rFonts w:eastAsia="Arial"/>
              </w:rPr>
              <w:t>ede</w:t>
            </w:r>
            <w:r w:rsidRPr="00A07996">
              <w:rPr>
                <w:rFonts w:eastAsia="Arial"/>
                <w:spacing w:val="1"/>
              </w:rPr>
              <w:t>r</w:t>
            </w:r>
            <w:r w:rsidRPr="00A07996">
              <w:rPr>
                <w:rFonts w:eastAsia="Arial"/>
                <w:spacing w:val="2"/>
              </w:rPr>
              <w:t>a</w:t>
            </w:r>
            <w:r w:rsidRPr="00A07996">
              <w:rPr>
                <w:rFonts w:eastAsia="Arial"/>
              </w:rPr>
              <w:t>l</w:t>
            </w:r>
            <w:r w:rsidRPr="00A07996">
              <w:rPr>
                <w:rFonts w:eastAsia="Arial"/>
                <w:spacing w:val="-8"/>
              </w:rPr>
              <w:t xml:space="preserve"> </w:t>
            </w:r>
            <w:r w:rsidRPr="00A07996">
              <w:rPr>
                <w:rFonts w:eastAsia="Arial"/>
                <w:spacing w:val="2"/>
              </w:rPr>
              <w:t>f</w:t>
            </w:r>
            <w:r w:rsidRPr="00A07996">
              <w:rPr>
                <w:rFonts w:eastAsia="Arial"/>
              </w:rPr>
              <w:t>unds</w:t>
            </w:r>
            <w:r w:rsidRPr="00A07996">
              <w:rPr>
                <w:rFonts w:eastAsia="Arial"/>
                <w:spacing w:val="-4"/>
              </w:rPr>
              <w:t xml:space="preserve"> </w:t>
            </w:r>
            <w:r w:rsidRPr="00A07996">
              <w:rPr>
                <w:rFonts w:eastAsia="Arial"/>
                <w:spacing w:val="2"/>
              </w:rPr>
              <w:t>o</w:t>
            </w:r>
            <w:r w:rsidRPr="00A07996">
              <w:rPr>
                <w:rFonts w:eastAsia="Arial"/>
              </w:rPr>
              <w:t>b</w:t>
            </w:r>
            <w:r w:rsidRPr="00A07996">
              <w:rPr>
                <w:rFonts w:eastAsia="Arial"/>
                <w:spacing w:val="-1"/>
              </w:rPr>
              <w:t>l</w:t>
            </w:r>
            <w:r w:rsidRPr="00A07996">
              <w:rPr>
                <w:rFonts w:eastAsia="Arial"/>
                <w:spacing w:val="1"/>
              </w:rPr>
              <w:t>i</w:t>
            </w:r>
            <w:r w:rsidRPr="00A07996">
              <w:rPr>
                <w:rFonts w:eastAsia="Arial"/>
              </w:rPr>
              <w:t>ga</w:t>
            </w:r>
            <w:r w:rsidRPr="00A07996">
              <w:rPr>
                <w:rFonts w:eastAsia="Arial"/>
                <w:spacing w:val="2"/>
              </w:rPr>
              <w:t>t</w:t>
            </w:r>
            <w:r w:rsidRPr="00A07996">
              <w:rPr>
                <w:rFonts w:eastAsia="Arial"/>
              </w:rPr>
              <w:t>ed</w:t>
            </w:r>
            <w:r w:rsidRPr="00A07996">
              <w:rPr>
                <w:rFonts w:eastAsia="Arial"/>
                <w:spacing w:val="-9"/>
              </w:rPr>
              <w:t xml:space="preserve"> </w:t>
            </w:r>
            <w:r w:rsidRPr="00A07996">
              <w:rPr>
                <w:rFonts w:eastAsia="Arial"/>
                <w:spacing w:val="4"/>
              </w:rPr>
              <w:t>b</w:t>
            </w:r>
            <w:r w:rsidRPr="00A07996">
              <w:rPr>
                <w:rFonts w:eastAsia="Arial"/>
              </w:rPr>
              <w:t>y</w:t>
            </w:r>
            <w:r w:rsidRPr="00A07996">
              <w:rPr>
                <w:rFonts w:eastAsia="Arial"/>
                <w:spacing w:val="-6"/>
              </w:rPr>
              <w:t xml:space="preserve"> </w:t>
            </w:r>
            <w:r w:rsidRPr="00A07996">
              <w:rPr>
                <w:rFonts w:eastAsia="Arial"/>
                <w:spacing w:val="2"/>
              </w:rPr>
              <w:t>t</w:t>
            </w:r>
            <w:r w:rsidRPr="00A07996">
              <w:rPr>
                <w:rFonts w:eastAsia="Arial"/>
              </w:rPr>
              <w:t>h</w:t>
            </w:r>
            <w:r w:rsidRPr="00A07996">
              <w:rPr>
                <w:rFonts w:eastAsia="Arial"/>
                <w:spacing w:val="-1"/>
              </w:rPr>
              <w:t>i</w:t>
            </w:r>
            <w:r w:rsidRPr="00A07996">
              <w:rPr>
                <w:rFonts w:eastAsia="Arial"/>
              </w:rPr>
              <w:t>s</w:t>
            </w:r>
            <w:r w:rsidRPr="00A07996">
              <w:rPr>
                <w:rFonts w:eastAsia="Arial"/>
                <w:spacing w:val="-1"/>
              </w:rPr>
              <w:t xml:space="preserve"> </w:t>
            </w:r>
            <w:r w:rsidRPr="00A07996">
              <w:rPr>
                <w:rFonts w:eastAsia="Arial"/>
              </w:rPr>
              <w:t>a</w:t>
            </w:r>
            <w:r w:rsidRPr="00A07996">
              <w:rPr>
                <w:rFonts w:eastAsia="Arial"/>
                <w:spacing w:val="1"/>
              </w:rPr>
              <w:t>c</w:t>
            </w:r>
            <w:r w:rsidRPr="00A07996">
              <w:rPr>
                <w:rFonts w:eastAsia="Arial"/>
                <w:spacing w:val="2"/>
              </w:rPr>
              <w:t>t</w:t>
            </w:r>
            <w:r w:rsidRPr="00A07996">
              <w:rPr>
                <w:rFonts w:eastAsia="Arial"/>
                <w:spacing w:val="-1"/>
              </w:rPr>
              <w:t>i</w:t>
            </w:r>
            <w:r w:rsidRPr="00A07996">
              <w:rPr>
                <w:rFonts w:eastAsia="Arial"/>
              </w:rPr>
              <w:t xml:space="preserve">on </w:t>
            </w:r>
            <w:r w:rsidRPr="00A07996">
              <w:rPr>
                <w:rFonts w:eastAsia="Arial"/>
                <w:spacing w:val="2"/>
              </w:rPr>
              <w:t>b</w:t>
            </w:r>
            <w:r w:rsidRPr="00A07996">
              <w:rPr>
                <w:rFonts w:eastAsia="Arial"/>
              </w:rPr>
              <w:t>y</w:t>
            </w:r>
            <w:r w:rsidRPr="00A07996">
              <w:rPr>
                <w:rFonts w:eastAsia="Arial"/>
                <w:spacing w:val="-6"/>
              </w:rPr>
              <w:t xml:space="preserve"> </w:t>
            </w:r>
            <w:r w:rsidRPr="00A07996">
              <w:rPr>
                <w:rFonts w:eastAsia="Arial"/>
                <w:spacing w:val="2"/>
              </w:rPr>
              <w:t>t</w:t>
            </w:r>
            <w:r w:rsidRPr="00A07996">
              <w:rPr>
                <w:rFonts w:eastAsia="Arial"/>
              </w:rPr>
              <w:t>he</w:t>
            </w:r>
            <w:r w:rsidRPr="00A07996">
              <w:rPr>
                <w:rFonts w:eastAsia="Arial"/>
                <w:spacing w:val="-1"/>
              </w:rPr>
              <w:t xml:space="preserve"> </w:t>
            </w:r>
            <w:r w:rsidRPr="00A07996">
              <w:rPr>
                <w:rFonts w:eastAsia="Arial"/>
              </w:rPr>
              <w:t>pa</w:t>
            </w:r>
            <w:r w:rsidRPr="00A07996">
              <w:rPr>
                <w:rFonts w:eastAsia="Arial"/>
                <w:spacing w:val="1"/>
              </w:rPr>
              <w:t>s</w:t>
            </w:r>
            <w:r w:rsidRPr="00A07996">
              <w:rPr>
                <w:rFonts w:eastAsia="Arial"/>
                <w:spacing w:val="2"/>
              </w:rPr>
              <w:t>s</w:t>
            </w:r>
            <w:r w:rsidRPr="00A07996">
              <w:rPr>
                <w:rFonts w:eastAsia="Arial"/>
                <w:spacing w:val="1"/>
              </w:rPr>
              <w:t>-</w:t>
            </w:r>
            <w:r w:rsidRPr="00A07996">
              <w:rPr>
                <w:rFonts w:eastAsia="Arial"/>
              </w:rPr>
              <w:t>th</w:t>
            </w:r>
            <w:r w:rsidRPr="00A07996">
              <w:rPr>
                <w:rFonts w:eastAsia="Arial"/>
                <w:spacing w:val="1"/>
              </w:rPr>
              <w:t>r</w:t>
            </w:r>
            <w:r w:rsidRPr="00A07996">
              <w:rPr>
                <w:rFonts w:eastAsia="Arial"/>
              </w:rPr>
              <w:t>ou</w:t>
            </w:r>
            <w:r w:rsidRPr="00A07996">
              <w:rPr>
                <w:rFonts w:eastAsia="Arial"/>
                <w:spacing w:val="2"/>
              </w:rPr>
              <w:t>g</w:t>
            </w:r>
            <w:r w:rsidRPr="00A07996">
              <w:rPr>
                <w:rFonts w:eastAsia="Arial"/>
              </w:rPr>
              <w:t>h</w:t>
            </w:r>
            <w:r w:rsidRPr="00A07996">
              <w:rPr>
                <w:rFonts w:eastAsia="Arial"/>
                <w:spacing w:val="-13"/>
              </w:rPr>
              <w:t xml:space="preserve"> </w:t>
            </w:r>
            <w:r w:rsidRPr="00A07996">
              <w:rPr>
                <w:rFonts w:eastAsia="Arial"/>
              </w:rPr>
              <w:t>e</w:t>
            </w:r>
            <w:r w:rsidRPr="00A07996">
              <w:rPr>
                <w:rFonts w:eastAsia="Arial"/>
                <w:spacing w:val="2"/>
              </w:rPr>
              <w:t>n</w:t>
            </w:r>
            <w:r w:rsidRPr="00A07996">
              <w:rPr>
                <w:rFonts w:eastAsia="Arial"/>
              </w:rPr>
              <w:t>t</w:t>
            </w:r>
            <w:r w:rsidRPr="00A07996">
              <w:rPr>
                <w:rFonts w:eastAsia="Arial"/>
                <w:spacing w:val="-1"/>
              </w:rPr>
              <w:t>i</w:t>
            </w:r>
            <w:r w:rsidRPr="00A07996">
              <w:rPr>
                <w:rFonts w:eastAsia="Arial"/>
                <w:spacing w:val="5"/>
              </w:rPr>
              <w:t>t</w:t>
            </w:r>
            <w:r w:rsidRPr="00A07996">
              <w:rPr>
                <w:rFonts w:eastAsia="Arial"/>
              </w:rPr>
              <w:t>y</w:t>
            </w:r>
            <w:r w:rsidRPr="00A07996">
              <w:rPr>
                <w:rFonts w:eastAsia="Arial"/>
                <w:spacing w:val="-9"/>
              </w:rPr>
              <w:t xml:space="preserve"> </w:t>
            </w:r>
            <w:r w:rsidRPr="00A07996">
              <w:rPr>
                <w:rFonts w:eastAsia="Arial"/>
                <w:spacing w:val="2"/>
              </w:rPr>
              <w:t>t</w:t>
            </w:r>
            <w:r w:rsidRPr="00A07996">
              <w:rPr>
                <w:rFonts w:eastAsia="Arial"/>
              </w:rPr>
              <w:t>o</w:t>
            </w:r>
            <w:r w:rsidRPr="00A07996">
              <w:rPr>
                <w:rFonts w:eastAsia="Arial"/>
                <w:spacing w:val="-3"/>
              </w:rPr>
              <w:t xml:space="preserve"> </w:t>
            </w:r>
            <w:r w:rsidRPr="00A07996">
              <w:rPr>
                <w:rFonts w:eastAsia="Arial"/>
              </w:rPr>
              <w:t>the</w:t>
            </w:r>
            <w:r w:rsidRPr="00A07996">
              <w:rPr>
                <w:rFonts w:eastAsia="Arial"/>
                <w:spacing w:val="-1"/>
              </w:rPr>
              <w:t xml:space="preserve"> </w:t>
            </w:r>
            <w:r w:rsidR="4093F062" w:rsidRPr="00A07996">
              <w:rPr>
                <w:rFonts w:eastAsia="Arial"/>
                <w:spacing w:val="-1"/>
              </w:rPr>
              <w:t>S</w:t>
            </w:r>
            <w:r w:rsidRPr="00A07996">
              <w:rPr>
                <w:rFonts w:eastAsia="Arial"/>
              </w:rPr>
              <w:t>ub</w:t>
            </w:r>
            <w:r w:rsidRPr="00A07996">
              <w:rPr>
                <w:rFonts w:eastAsia="Arial"/>
                <w:spacing w:val="1"/>
              </w:rPr>
              <w:t>r</w:t>
            </w:r>
            <w:r w:rsidRPr="00A07996">
              <w:rPr>
                <w:rFonts w:eastAsia="Arial"/>
              </w:rPr>
              <w:t>e</w:t>
            </w:r>
            <w:r w:rsidRPr="00A07996">
              <w:rPr>
                <w:rFonts w:eastAsia="Arial"/>
                <w:spacing w:val="1"/>
              </w:rPr>
              <w:t>ci</w:t>
            </w:r>
            <w:r w:rsidRPr="00A07996">
              <w:rPr>
                <w:rFonts w:eastAsia="Arial"/>
              </w:rPr>
              <w:t>p</w:t>
            </w:r>
            <w:r w:rsidRPr="00A07996">
              <w:rPr>
                <w:rFonts w:eastAsia="Arial"/>
                <w:spacing w:val="-1"/>
              </w:rPr>
              <w:t>i</w:t>
            </w:r>
            <w:r w:rsidRPr="00A07996">
              <w:rPr>
                <w:rFonts w:eastAsia="Arial"/>
                <w:spacing w:val="2"/>
              </w:rPr>
              <w:t>e</w:t>
            </w:r>
            <w:r w:rsidRPr="00A07996">
              <w:rPr>
                <w:rFonts w:eastAsia="Arial"/>
              </w:rPr>
              <w:t>nt</w:t>
            </w:r>
          </w:p>
        </w:tc>
        <w:tc>
          <w:tcPr>
            <w:tcW w:w="345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09F2E5" w14:textId="77777777" w:rsidR="008E7597" w:rsidRDefault="008E7597"/>
        </w:tc>
      </w:tr>
      <w:tr w:rsidR="00933514" w:rsidRPr="00A07996" w14:paraId="1D760A5B" w14:textId="77777777" w:rsidTr="5CB05146">
        <w:trPr>
          <w:trHeight w:hRule="exact" w:val="576"/>
        </w:trPr>
        <w:tc>
          <w:tcPr>
            <w:tcW w:w="589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CB96583" w14:textId="0E6B2CE1" w:rsidR="00092721" w:rsidRPr="00A07996" w:rsidRDefault="00092721">
            <w:pPr>
              <w:ind w:left="102" w:right="252"/>
              <w:rPr>
                <w:rFonts w:eastAsia="Arial"/>
              </w:rPr>
            </w:pPr>
            <w:r w:rsidRPr="00A07996">
              <w:rPr>
                <w:rFonts w:eastAsia="Arial"/>
                <w:spacing w:val="3"/>
              </w:rPr>
              <w:t>T</w:t>
            </w:r>
            <w:r w:rsidRPr="00A07996">
              <w:rPr>
                <w:rFonts w:eastAsia="Arial"/>
              </w:rPr>
              <w:t>otal</w:t>
            </w:r>
            <w:r w:rsidRPr="00A07996">
              <w:rPr>
                <w:rFonts w:eastAsia="Arial"/>
                <w:spacing w:val="-5"/>
              </w:rPr>
              <w:t xml:space="preserve"> </w:t>
            </w:r>
            <w:r w:rsidRPr="00A07996">
              <w:rPr>
                <w:rFonts w:eastAsia="Arial"/>
              </w:rPr>
              <w:t>a</w:t>
            </w:r>
            <w:r w:rsidRPr="00A07996">
              <w:rPr>
                <w:rFonts w:eastAsia="Arial"/>
                <w:spacing w:val="4"/>
              </w:rPr>
              <w:t>m</w:t>
            </w:r>
            <w:r w:rsidRPr="00A07996">
              <w:rPr>
                <w:rFonts w:eastAsia="Arial"/>
              </w:rPr>
              <w:t>ount</w:t>
            </w:r>
            <w:r w:rsidRPr="00A07996">
              <w:rPr>
                <w:rFonts w:eastAsia="Arial"/>
                <w:spacing w:val="-7"/>
              </w:rPr>
              <w:t xml:space="preserve"> </w:t>
            </w:r>
            <w:r w:rsidRPr="00A07996">
              <w:rPr>
                <w:rFonts w:eastAsia="Arial"/>
              </w:rPr>
              <w:t xml:space="preserve">of </w:t>
            </w:r>
            <w:r w:rsidRPr="00A07996">
              <w:rPr>
                <w:rFonts w:eastAsia="Arial"/>
                <w:spacing w:val="1"/>
              </w:rPr>
              <w:t>F</w:t>
            </w:r>
            <w:r w:rsidRPr="00A07996">
              <w:rPr>
                <w:rFonts w:eastAsia="Arial"/>
              </w:rPr>
              <w:t>ede</w:t>
            </w:r>
            <w:r w:rsidRPr="00A07996">
              <w:rPr>
                <w:rFonts w:eastAsia="Arial"/>
                <w:spacing w:val="1"/>
              </w:rPr>
              <w:t>r</w:t>
            </w:r>
            <w:r w:rsidRPr="00A07996">
              <w:rPr>
                <w:rFonts w:eastAsia="Arial"/>
                <w:spacing w:val="2"/>
              </w:rPr>
              <w:t>a</w:t>
            </w:r>
            <w:r w:rsidRPr="00A07996">
              <w:rPr>
                <w:rFonts w:eastAsia="Arial"/>
              </w:rPr>
              <w:t>l</w:t>
            </w:r>
            <w:r w:rsidRPr="00A07996">
              <w:rPr>
                <w:rFonts w:eastAsia="Arial"/>
                <w:spacing w:val="-8"/>
              </w:rPr>
              <w:t xml:space="preserve"> </w:t>
            </w:r>
            <w:r w:rsidRPr="00A07996">
              <w:rPr>
                <w:rFonts w:eastAsia="Arial"/>
                <w:spacing w:val="2"/>
              </w:rPr>
              <w:t>f</w:t>
            </w:r>
            <w:r w:rsidRPr="00A07996">
              <w:rPr>
                <w:rFonts w:eastAsia="Arial"/>
              </w:rPr>
              <w:t>unds</w:t>
            </w:r>
            <w:r w:rsidRPr="00A07996">
              <w:rPr>
                <w:rFonts w:eastAsia="Arial"/>
                <w:spacing w:val="-4"/>
              </w:rPr>
              <w:t xml:space="preserve"> </w:t>
            </w:r>
            <w:r w:rsidRPr="00A07996">
              <w:rPr>
                <w:rFonts w:eastAsia="Arial"/>
              </w:rPr>
              <w:t>o</w:t>
            </w:r>
            <w:r w:rsidRPr="00A07996">
              <w:rPr>
                <w:rFonts w:eastAsia="Arial"/>
                <w:spacing w:val="2"/>
              </w:rPr>
              <w:t>b</w:t>
            </w:r>
            <w:r w:rsidRPr="00A07996">
              <w:rPr>
                <w:rFonts w:eastAsia="Arial"/>
                <w:spacing w:val="-1"/>
              </w:rPr>
              <w:t>l</w:t>
            </w:r>
            <w:r w:rsidRPr="00A07996">
              <w:rPr>
                <w:rFonts w:eastAsia="Arial"/>
                <w:spacing w:val="1"/>
              </w:rPr>
              <w:t>i</w:t>
            </w:r>
            <w:r w:rsidRPr="00A07996">
              <w:rPr>
                <w:rFonts w:eastAsia="Arial"/>
              </w:rPr>
              <w:t>gat</w:t>
            </w:r>
            <w:r w:rsidRPr="00A07996">
              <w:rPr>
                <w:rFonts w:eastAsia="Arial"/>
                <w:spacing w:val="2"/>
              </w:rPr>
              <w:t>e</w:t>
            </w:r>
            <w:r w:rsidRPr="00A07996">
              <w:rPr>
                <w:rFonts w:eastAsia="Arial"/>
              </w:rPr>
              <w:t>d</w:t>
            </w:r>
            <w:r w:rsidRPr="00A07996">
              <w:rPr>
                <w:rFonts w:eastAsia="Arial"/>
                <w:spacing w:val="-9"/>
              </w:rPr>
              <w:t xml:space="preserve"> </w:t>
            </w:r>
            <w:r w:rsidRPr="00A07996">
              <w:rPr>
                <w:rFonts w:eastAsia="Arial"/>
              </w:rPr>
              <w:t xml:space="preserve">to the </w:t>
            </w:r>
            <w:r w:rsidR="103A3206" w:rsidRPr="00A07996">
              <w:rPr>
                <w:rFonts w:eastAsia="Arial"/>
              </w:rPr>
              <w:t>S</w:t>
            </w:r>
            <w:r w:rsidRPr="00A07996">
              <w:rPr>
                <w:rFonts w:eastAsia="Arial"/>
              </w:rPr>
              <w:t>ub</w:t>
            </w:r>
            <w:r w:rsidRPr="00A07996">
              <w:rPr>
                <w:rFonts w:eastAsia="Arial"/>
                <w:spacing w:val="1"/>
              </w:rPr>
              <w:t>r</w:t>
            </w:r>
            <w:r w:rsidRPr="00A07996">
              <w:rPr>
                <w:rFonts w:eastAsia="Arial"/>
              </w:rPr>
              <w:t>e</w:t>
            </w:r>
            <w:r w:rsidRPr="00A07996">
              <w:rPr>
                <w:rFonts w:eastAsia="Arial"/>
                <w:spacing w:val="1"/>
              </w:rPr>
              <w:t>c</w:t>
            </w:r>
            <w:r w:rsidRPr="00A07996">
              <w:rPr>
                <w:rFonts w:eastAsia="Arial"/>
                <w:spacing w:val="-1"/>
              </w:rPr>
              <w:t>i</w:t>
            </w:r>
            <w:r w:rsidRPr="00A07996">
              <w:rPr>
                <w:rFonts w:eastAsia="Arial"/>
                <w:spacing w:val="2"/>
              </w:rPr>
              <w:t>p</w:t>
            </w:r>
            <w:r w:rsidRPr="00A07996">
              <w:rPr>
                <w:rFonts w:eastAsia="Arial"/>
                <w:spacing w:val="-1"/>
              </w:rPr>
              <w:t>i</w:t>
            </w:r>
            <w:r w:rsidRPr="00A07996">
              <w:rPr>
                <w:rFonts w:eastAsia="Arial"/>
              </w:rPr>
              <w:t>ent</w:t>
            </w:r>
            <w:r w:rsidRPr="00A07996">
              <w:rPr>
                <w:rFonts w:eastAsia="Arial"/>
                <w:spacing w:val="-9"/>
              </w:rPr>
              <w:t xml:space="preserve"> </w:t>
            </w:r>
            <w:r w:rsidRPr="00A07996">
              <w:rPr>
                <w:rFonts w:eastAsia="Arial"/>
                <w:spacing w:val="4"/>
              </w:rPr>
              <w:t>b</w:t>
            </w:r>
            <w:r w:rsidRPr="00A07996">
              <w:rPr>
                <w:rFonts w:eastAsia="Arial"/>
              </w:rPr>
              <w:t>y</w:t>
            </w:r>
            <w:r w:rsidRPr="00A07996">
              <w:rPr>
                <w:rFonts w:eastAsia="Arial"/>
                <w:spacing w:val="-6"/>
              </w:rPr>
              <w:t xml:space="preserve"> </w:t>
            </w:r>
            <w:r w:rsidRPr="00A07996">
              <w:rPr>
                <w:rFonts w:eastAsia="Arial"/>
              </w:rPr>
              <w:t>t</w:t>
            </w:r>
            <w:r w:rsidRPr="00A07996">
              <w:rPr>
                <w:rFonts w:eastAsia="Arial"/>
                <w:spacing w:val="2"/>
              </w:rPr>
              <w:t>h</w:t>
            </w:r>
            <w:r w:rsidRPr="00A07996">
              <w:rPr>
                <w:rFonts w:eastAsia="Arial"/>
              </w:rPr>
              <w:t>e</w:t>
            </w:r>
            <w:r w:rsidRPr="00A07996">
              <w:rPr>
                <w:rFonts w:eastAsia="Arial"/>
                <w:spacing w:val="-4"/>
              </w:rPr>
              <w:t xml:space="preserve"> </w:t>
            </w:r>
            <w:r w:rsidRPr="00A07996">
              <w:rPr>
                <w:rFonts w:eastAsia="Arial"/>
              </w:rPr>
              <w:t>pa</w:t>
            </w:r>
            <w:r w:rsidRPr="00A07996">
              <w:rPr>
                <w:rFonts w:eastAsia="Arial"/>
                <w:spacing w:val="1"/>
              </w:rPr>
              <w:t>s</w:t>
            </w:r>
            <w:r w:rsidRPr="00A07996">
              <w:rPr>
                <w:rFonts w:eastAsia="Arial"/>
                <w:spacing w:val="2"/>
              </w:rPr>
              <w:t>s</w:t>
            </w:r>
            <w:r w:rsidRPr="00A07996">
              <w:rPr>
                <w:rFonts w:eastAsia="Arial"/>
                <w:spacing w:val="1"/>
              </w:rPr>
              <w:t>-</w:t>
            </w:r>
            <w:r w:rsidRPr="00A07996">
              <w:rPr>
                <w:rFonts w:eastAsia="Arial"/>
              </w:rPr>
              <w:t>t</w:t>
            </w:r>
            <w:r w:rsidRPr="00A07996">
              <w:rPr>
                <w:rFonts w:eastAsia="Arial"/>
                <w:spacing w:val="2"/>
              </w:rPr>
              <w:t>h</w:t>
            </w:r>
            <w:r w:rsidRPr="00A07996">
              <w:rPr>
                <w:rFonts w:eastAsia="Arial"/>
                <w:spacing w:val="1"/>
              </w:rPr>
              <w:t>r</w:t>
            </w:r>
            <w:r w:rsidRPr="00A07996">
              <w:rPr>
                <w:rFonts w:eastAsia="Arial"/>
              </w:rPr>
              <w:t>ough</w:t>
            </w:r>
            <w:r w:rsidRPr="00A07996">
              <w:rPr>
                <w:rFonts w:eastAsia="Arial"/>
                <w:spacing w:val="-10"/>
              </w:rPr>
              <w:t xml:space="preserve"> </w:t>
            </w:r>
            <w:r w:rsidRPr="00A07996">
              <w:rPr>
                <w:rFonts w:eastAsia="Arial"/>
              </w:rPr>
              <w:t>en</w:t>
            </w:r>
            <w:r w:rsidRPr="00A07996">
              <w:rPr>
                <w:rFonts w:eastAsia="Arial"/>
                <w:spacing w:val="2"/>
              </w:rPr>
              <w:t>t</w:t>
            </w:r>
            <w:r w:rsidRPr="00A07996">
              <w:rPr>
                <w:rFonts w:eastAsia="Arial"/>
                <w:spacing w:val="-1"/>
              </w:rPr>
              <w:t>i</w:t>
            </w:r>
            <w:r w:rsidRPr="00A07996">
              <w:rPr>
                <w:rFonts w:eastAsia="Arial"/>
                <w:spacing w:val="2"/>
              </w:rPr>
              <w:t>t</w:t>
            </w:r>
            <w:r w:rsidRPr="00A07996">
              <w:rPr>
                <w:rFonts w:eastAsia="Arial"/>
              </w:rPr>
              <w:t>y</w:t>
            </w:r>
            <w:r w:rsidRPr="00A07996">
              <w:rPr>
                <w:rFonts w:eastAsia="Arial"/>
                <w:spacing w:val="-6"/>
              </w:rPr>
              <w:t xml:space="preserve"> </w:t>
            </w:r>
            <w:r w:rsidRPr="00A07996">
              <w:rPr>
                <w:rFonts w:eastAsia="Arial"/>
                <w:spacing w:val="1"/>
              </w:rPr>
              <w:t>i</w:t>
            </w:r>
            <w:r w:rsidRPr="00A07996">
              <w:rPr>
                <w:rFonts w:eastAsia="Arial"/>
              </w:rPr>
              <w:t>n</w:t>
            </w:r>
            <w:r w:rsidRPr="00A07996">
              <w:rPr>
                <w:rFonts w:eastAsia="Arial"/>
                <w:spacing w:val="1"/>
              </w:rPr>
              <w:t>c</w:t>
            </w:r>
            <w:r w:rsidRPr="00A07996">
              <w:rPr>
                <w:rFonts w:eastAsia="Arial"/>
                <w:spacing w:val="-1"/>
              </w:rPr>
              <w:t>l</w:t>
            </w:r>
            <w:r w:rsidRPr="00A07996">
              <w:rPr>
                <w:rFonts w:eastAsia="Arial"/>
              </w:rPr>
              <w:t>u</w:t>
            </w:r>
            <w:r w:rsidRPr="00A07996">
              <w:rPr>
                <w:rFonts w:eastAsia="Arial"/>
                <w:spacing w:val="2"/>
              </w:rPr>
              <w:t>d</w:t>
            </w:r>
            <w:r w:rsidRPr="00A07996">
              <w:rPr>
                <w:rFonts w:eastAsia="Arial"/>
                <w:spacing w:val="-1"/>
              </w:rPr>
              <w:t>i</w:t>
            </w:r>
            <w:r w:rsidRPr="00A07996">
              <w:rPr>
                <w:rFonts w:eastAsia="Arial"/>
                <w:spacing w:val="2"/>
              </w:rPr>
              <w:t>n</w:t>
            </w:r>
            <w:r w:rsidRPr="00A07996">
              <w:rPr>
                <w:rFonts w:eastAsia="Arial"/>
              </w:rPr>
              <w:t>g the</w:t>
            </w:r>
            <w:r w:rsidRPr="00A07996">
              <w:rPr>
                <w:rFonts w:eastAsia="Arial"/>
                <w:spacing w:val="-4"/>
              </w:rPr>
              <w:t xml:space="preserve"> </w:t>
            </w:r>
            <w:r w:rsidRPr="00A07996">
              <w:rPr>
                <w:rFonts w:eastAsia="Arial"/>
                <w:spacing w:val="1"/>
              </w:rPr>
              <w:t>c</w:t>
            </w:r>
            <w:r w:rsidRPr="00A07996">
              <w:rPr>
                <w:rFonts w:eastAsia="Arial"/>
              </w:rPr>
              <w:t>u</w:t>
            </w:r>
            <w:r w:rsidRPr="00A07996">
              <w:rPr>
                <w:rFonts w:eastAsia="Arial"/>
                <w:spacing w:val="1"/>
              </w:rPr>
              <w:t>rr</w:t>
            </w:r>
            <w:r w:rsidRPr="00A07996">
              <w:rPr>
                <w:rFonts w:eastAsia="Arial"/>
              </w:rPr>
              <w:t>ent</w:t>
            </w:r>
            <w:r w:rsidRPr="00A07996">
              <w:rPr>
                <w:rFonts w:eastAsia="Arial"/>
                <w:spacing w:val="-4"/>
              </w:rPr>
              <w:t xml:space="preserve"> </w:t>
            </w:r>
            <w:r w:rsidRPr="00A07996">
              <w:rPr>
                <w:rFonts w:eastAsia="Arial"/>
              </w:rPr>
              <w:t>o</w:t>
            </w:r>
            <w:r w:rsidRPr="00A07996">
              <w:rPr>
                <w:rFonts w:eastAsia="Arial"/>
                <w:spacing w:val="2"/>
              </w:rPr>
              <w:t>b</w:t>
            </w:r>
            <w:r w:rsidRPr="00A07996">
              <w:rPr>
                <w:rFonts w:eastAsia="Arial"/>
                <w:spacing w:val="-1"/>
              </w:rPr>
              <w:t>l</w:t>
            </w:r>
            <w:r w:rsidRPr="00A07996">
              <w:rPr>
                <w:rFonts w:eastAsia="Arial"/>
                <w:spacing w:val="1"/>
              </w:rPr>
              <w:t>i</w:t>
            </w:r>
            <w:r w:rsidRPr="00A07996">
              <w:rPr>
                <w:rFonts w:eastAsia="Arial"/>
              </w:rPr>
              <w:t>ga</w:t>
            </w:r>
            <w:r w:rsidRPr="00A07996">
              <w:rPr>
                <w:rFonts w:eastAsia="Arial"/>
                <w:spacing w:val="2"/>
              </w:rPr>
              <w:t>t</w:t>
            </w:r>
            <w:r w:rsidRPr="00A07996">
              <w:rPr>
                <w:rFonts w:eastAsia="Arial"/>
                <w:spacing w:val="-1"/>
              </w:rPr>
              <w:t>i</w:t>
            </w:r>
            <w:r w:rsidRPr="00A07996">
              <w:rPr>
                <w:rFonts w:eastAsia="Arial"/>
              </w:rPr>
              <w:t>on</w:t>
            </w:r>
          </w:p>
        </w:tc>
        <w:tc>
          <w:tcPr>
            <w:tcW w:w="345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56E23B7" w14:textId="77777777" w:rsidR="008E7597" w:rsidRDefault="008E7597"/>
        </w:tc>
      </w:tr>
      <w:tr w:rsidR="00933514" w:rsidRPr="00A07996" w14:paraId="731BFE25" w14:textId="77777777" w:rsidTr="5CB05146">
        <w:trPr>
          <w:trHeight w:hRule="exact" w:val="576"/>
        </w:trPr>
        <w:tc>
          <w:tcPr>
            <w:tcW w:w="589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477FEE7" w14:textId="457EA67D" w:rsidR="00092721" w:rsidRPr="00A07996" w:rsidRDefault="00092721">
            <w:pPr>
              <w:ind w:left="102" w:right="276"/>
              <w:rPr>
                <w:rFonts w:eastAsia="Arial"/>
              </w:rPr>
            </w:pPr>
            <w:r w:rsidRPr="00A07996">
              <w:rPr>
                <w:rFonts w:eastAsia="Arial"/>
                <w:spacing w:val="3"/>
              </w:rPr>
              <w:t>T</w:t>
            </w:r>
            <w:r w:rsidRPr="00A07996">
              <w:rPr>
                <w:rFonts w:eastAsia="Arial"/>
              </w:rPr>
              <w:t>otal</w:t>
            </w:r>
            <w:r w:rsidRPr="00A07996">
              <w:rPr>
                <w:rFonts w:eastAsia="Arial"/>
                <w:spacing w:val="-5"/>
              </w:rPr>
              <w:t xml:space="preserve"> </w:t>
            </w:r>
            <w:r w:rsidRPr="00A07996">
              <w:rPr>
                <w:rFonts w:eastAsia="Arial"/>
              </w:rPr>
              <w:t>a</w:t>
            </w:r>
            <w:r w:rsidRPr="00A07996">
              <w:rPr>
                <w:rFonts w:eastAsia="Arial"/>
                <w:spacing w:val="4"/>
              </w:rPr>
              <w:t>m</w:t>
            </w:r>
            <w:r w:rsidRPr="00A07996">
              <w:rPr>
                <w:rFonts w:eastAsia="Arial"/>
              </w:rPr>
              <w:t>ount</w:t>
            </w:r>
            <w:r w:rsidRPr="00A07996">
              <w:rPr>
                <w:rFonts w:eastAsia="Arial"/>
                <w:spacing w:val="-7"/>
              </w:rPr>
              <w:t xml:space="preserve"> </w:t>
            </w:r>
            <w:r w:rsidRPr="00A07996">
              <w:rPr>
                <w:rFonts w:eastAsia="Arial"/>
              </w:rPr>
              <w:t>of the</w:t>
            </w:r>
            <w:r w:rsidRPr="00A07996">
              <w:rPr>
                <w:rFonts w:eastAsia="Arial"/>
                <w:spacing w:val="-4"/>
              </w:rPr>
              <w:t xml:space="preserve"> </w:t>
            </w:r>
            <w:r w:rsidRPr="00A07996">
              <w:rPr>
                <w:rFonts w:eastAsia="Arial"/>
                <w:spacing w:val="1"/>
              </w:rPr>
              <w:t>F</w:t>
            </w:r>
            <w:r w:rsidRPr="00A07996">
              <w:rPr>
                <w:rFonts w:eastAsia="Arial"/>
                <w:spacing w:val="2"/>
              </w:rPr>
              <w:t>e</w:t>
            </w:r>
            <w:r w:rsidRPr="00A07996">
              <w:rPr>
                <w:rFonts w:eastAsia="Arial"/>
              </w:rPr>
              <w:t>de</w:t>
            </w:r>
            <w:r w:rsidRPr="00A07996">
              <w:rPr>
                <w:rFonts w:eastAsia="Arial"/>
                <w:spacing w:val="1"/>
              </w:rPr>
              <w:t>r</w:t>
            </w:r>
            <w:r w:rsidRPr="00A07996">
              <w:rPr>
                <w:rFonts w:eastAsia="Arial"/>
                <w:spacing w:val="2"/>
              </w:rPr>
              <w:t>a</w:t>
            </w:r>
            <w:r w:rsidRPr="00A07996">
              <w:rPr>
                <w:rFonts w:eastAsia="Arial"/>
              </w:rPr>
              <w:t>l</w:t>
            </w:r>
            <w:r w:rsidRPr="00A07996">
              <w:rPr>
                <w:rFonts w:eastAsia="Arial"/>
                <w:spacing w:val="-8"/>
              </w:rPr>
              <w:t xml:space="preserve"> </w:t>
            </w:r>
            <w:r w:rsidRPr="00A07996">
              <w:rPr>
                <w:rFonts w:eastAsia="Arial"/>
                <w:spacing w:val="2"/>
              </w:rPr>
              <w:t>a</w:t>
            </w:r>
            <w:r w:rsidRPr="00A07996">
              <w:rPr>
                <w:rFonts w:eastAsia="Arial"/>
              </w:rPr>
              <w:t>wa</w:t>
            </w:r>
            <w:r w:rsidRPr="00A07996">
              <w:rPr>
                <w:rFonts w:eastAsia="Arial"/>
                <w:spacing w:val="1"/>
              </w:rPr>
              <w:t>r</w:t>
            </w:r>
            <w:r w:rsidRPr="00A07996">
              <w:rPr>
                <w:rFonts w:eastAsia="Arial"/>
              </w:rPr>
              <w:t>d</w:t>
            </w:r>
            <w:r w:rsidRPr="00A07996">
              <w:rPr>
                <w:rFonts w:eastAsia="Arial"/>
                <w:spacing w:val="-6"/>
              </w:rPr>
              <w:t xml:space="preserve"> </w:t>
            </w:r>
            <w:r w:rsidRPr="00A07996">
              <w:rPr>
                <w:rFonts w:eastAsia="Arial"/>
                <w:spacing w:val="1"/>
              </w:rPr>
              <w:t>c</w:t>
            </w:r>
            <w:r w:rsidRPr="00A07996">
              <w:rPr>
                <w:rFonts w:eastAsia="Arial"/>
              </w:rPr>
              <w:t>o</w:t>
            </w:r>
            <w:r w:rsidRPr="00A07996">
              <w:rPr>
                <w:rFonts w:eastAsia="Arial"/>
                <w:spacing w:val="2"/>
              </w:rPr>
              <w:t>m</w:t>
            </w:r>
            <w:r w:rsidRPr="00A07996">
              <w:rPr>
                <w:rFonts w:eastAsia="Arial"/>
                <w:spacing w:val="4"/>
              </w:rPr>
              <w:t>m</w:t>
            </w:r>
            <w:r w:rsidRPr="00A07996">
              <w:rPr>
                <w:rFonts w:eastAsia="Arial"/>
                <w:spacing w:val="-1"/>
              </w:rPr>
              <w:t>i</w:t>
            </w:r>
            <w:r w:rsidRPr="00A07996">
              <w:rPr>
                <w:rFonts w:eastAsia="Arial"/>
              </w:rPr>
              <w:t>tted</w:t>
            </w:r>
            <w:r w:rsidRPr="00A07996">
              <w:rPr>
                <w:rFonts w:eastAsia="Arial"/>
                <w:spacing w:val="-10"/>
              </w:rPr>
              <w:t xml:space="preserve"> </w:t>
            </w:r>
            <w:r w:rsidRPr="00A07996">
              <w:rPr>
                <w:rFonts w:eastAsia="Arial"/>
              </w:rPr>
              <w:t>to the</w:t>
            </w:r>
            <w:r w:rsidRPr="00A07996">
              <w:rPr>
                <w:rFonts w:eastAsia="Arial"/>
                <w:spacing w:val="-4"/>
              </w:rPr>
              <w:t xml:space="preserve"> </w:t>
            </w:r>
            <w:r w:rsidR="1526171E" w:rsidRPr="00A07996">
              <w:rPr>
                <w:rFonts w:eastAsia="Arial"/>
                <w:spacing w:val="-4"/>
              </w:rPr>
              <w:t>S</w:t>
            </w:r>
            <w:r w:rsidRPr="00A07996">
              <w:rPr>
                <w:rFonts w:eastAsia="Arial"/>
              </w:rPr>
              <w:t>ub</w:t>
            </w:r>
            <w:r w:rsidRPr="00A07996">
              <w:rPr>
                <w:rFonts w:eastAsia="Arial"/>
                <w:spacing w:val="1"/>
              </w:rPr>
              <w:t>r</w:t>
            </w:r>
            <w:r w:rsidRPr="00A07996">
              <w:rPr>
                <w:rFonts w:eastAsia="Arial"/>
              </w:rPr>
              <w:t>e</w:t>
            </w:r>
            <w:r w:rsidRPr="00A07996">
              <w:rPr>
                <w:rFonts w:eastAsia="Arial"/>
                <w:spacing w:val="4"/>
              </w:rPr>
              <w:t>c</w:t>
            </w:r>
            <w:r w:rsidRPr="00A07996">
              <w:rPr>
                <w:rFonts w:eastAsia="Arial"/>
                <w:spacing w:val="-1"/>
              </w:rPr>
              <w:t>i</w:t>
            </w:r>
            <w:r w:rsidRPr="00A07996">
              <w:rPr>
                <w:rFonts w:eastAsia="Arial"/>
                <w:spacing w:val="2"/>
              </w:rPr>
              <w:t>p</w:t>
            </w:r>
            <w:r w:rsidRPr="00A07996">
              <w:rPr>
                <w:rFonts w:eastAsia="Arial"/>
                <w:spacing w:val="-1"/>
              </w:rPr>
              <w:t>i</w:t>
            </w:r>
            <w:r w:rsidRPr="00A07996">
              <w:rPr>
                <w:rFonts w:eastAsia="Arial"/>
              </w:rPr>
              <w:t>ent</w:t>
            </w:r>
            <w:r w:rsidRPr="00A07996">
              <w:rPr>
                <w:rFonts w:eastAsia="Arial"/>
                <w:spacing w:val="-9"/>
              </w:rPr>
              <w:t xml:space="preserve"> </w:t>
            </w:r>
            <w:r w:rsidRPr="00A07996">
              <w:rPr>
                <w:rFonts w:eastAsia="Arial"/>
                <w:spacing w:val="4"/>
              </w:rPr>
              <w:t>b</w:t>
            </w:r>
            <w:r w:rsidRPr="00A07996">
              <w:rPr>
                <w:rFonts w:eastAsia="Arial"/>
              </w:rPr>
              <w:t>y</w:t>
            </w:r>
            <w:r w:rsidRPr="00A07996">
              <w:rPr>
                <w:rFonts w:eastAsia="Arial"/>
                <w:spacing w:val="-6"/>
              </w:rPr>
              <w:t xml:space="preserve"> </w:t>
            </w:r>
            <w:r w:rsidRPr="00A07996">
              <w:rPr>
                <w:rFonts w:eastAsia="Arial"/>
              </w:rPr>
              <w:t>t</w:t>
            </w:r>
            <w:r w:rsidRPr="00A07996">
              <w:rPr>
                <w:rFonts w:eastAsia="Arial"/>
                <w:spacing w:val="2"/>
              </w:rPr>
              <w:t>h</w:t>
            </w:r>
            <w:r w:rsidRPr="00A07996">
              <w:rPr>
                <w:rFonts w:eastAsia="Arial"/>
              </w:rPr>
              <w:t>e</w:t>
            </w:r>
            <w:r w:rsidRPr="00A07996">
              <w:rPr>
                <w:rFonts w:eastAsia="Arial"/>
                <w:spacing w:val="-4"/>
              </w:rPr>
              <w:t xml:space="preserve"> </w:t>
            </w:r>
            <w:r w:rsidRPr="00A07996">
              <w:rPr>
                <w:rFonts w:eastAsia="Arial"/>
              </w:rPr>
              <w:t>pa</w:t>
            </w:r>
            <w:r w:rsidRPr="00A07996">
              <w:rPr>
                <w:rFonts w:eastAsia="Arial"/>
                <w:spacing w:val="4"/>
              </w:rPr>
              <w:t>s</w:t>
            </w:r>
            <w:r w:rsidRPr="00A07996">
              <w:rPr>
                <w:rFonts w:eastAsia="Arial"/>
                <w:spacing w:val="1"/>
              </w:rPr>
              <w:t>s-</w:t>
            </w:r>
            <w:r w:rsidRPr="00A07996">
              <w:rPr>
                <w:rFonts w:eastAsia="Arial"/>
              </w:rPr>
              <w:t>th</w:t>
            </w:r>
            <w:r w:rsidRPr="00A07996">
              <w:rPr>
                <w:rFonts w:eastAsia="Arial"/>
                <w:spacing w:val="1"/>
              </w:rPr>
              <w:t>r</w:t>
            </w:r>
            <w:r w:rsidRPr="00A07996">
              <w:rPr>
                <w:rFonts w:eastAsia="Arial"/>
              </w:rPr>
              <w:t>ough</w:t>
            </w:r>
            <w:r w:rsidRPr="00A07996">
              <w:rPr>
                <w:rFonts w:eastAsia="Arial"/>
                <w:spacing w:val="-10"/>
              </w:rPr>
              <w:t xml:space="preserve"> </w:t>
            </w:r>
            <w:r w:rsidRPr="00A07996">
              <w:rPr>
                <w:rFonts w:eastAsia="Arial"/>
              </w:rPr>
              <w:t>en</w:t>
            </w:r>
            <w:r w:rsidRPr="00A07996">
              <w:rPr>
                <w:rFonts w:eastAsia="Arial"/>
                <w:spacing w:val="2"/>
              </w:rPr>
              <w:t>t</w:t>
            </w:r>
            <w:r w:rsidRPr="00A07996">
              <w:rPr>
                <w:rFonts w:eastAsia="Arial"/>
                <w:spacing w:val="-1"/>
              </w:rPr>
              <w:t>i</w:t>
            </w:r>
            <w:r w:rsidRPr="00A07996">
              <w:rPr>
                <w:rFonts w:eastAsia="Arial"/>
                <w:spacing w:val="2"/>
              </w:rPr>
              <w:t>t</w:t>
            </w:r>
            <w:r w:rsidRPr="00A07996">
              <w:rPr>
                <w:rFonts w:eastAsia="Arial"/>
              </w:rPr>
              <w:t>y</w:t>
            </w:r>
          </w:p>
        </w:tc>
        <w:tc>
          <w:tcPr>
            <w:tcW w:w="345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6B783C5" w14:textId="77777777" w:rsidR="008E7597" w:rsidRDefault="008E7597"/>
        </w:tc>
      </w:tr>
      <w:tr w:rsidR="00933514" w:rsidRPr="00A07996" w14:paraId="6B06BEC1" w14:textId="77777777" w:rsidTr="5CB05146">
        <w:trPr>
          <w:trHeight w:hRule="exact" w:val="576"/>
        </w:trPr>
        <w:tc>
          <w:tcPr>
            <w:tcW w:w="589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3F1BF84" w14:textId="77777777" w:rsidR="00092721" w:rsidRPr="00A07996" w:rsidRDefault="00092721">
            <w:pPr>
              <w:ind w:left="102" w:right="206"/>
              <w:rPr>
                <w:rFonts w:eastAsia="Arial"/>
              </w:rPr>
            </w:pPr>
            <w:r w:rsidRPr="00A07996">
              <w:rPr>
                <w:rFonts w:eastAsia="Arial"/>
                <w:spacing w:val="1"/>
              </w:rPr>
              <w:t>F</w:t>
            </w:r>
            <w:r w:rsidRPr="00A07996">
              <w:rPr>
                <w:rFonts w:eastAsia="Arial"/>
              </w:rPr>
              <w:t>ede</w:t>
            </w:r>
            <w:r w:rsidRPr="00A07996">
              <w:rPr>
                <w:rFonts w:eastAsia="Arial"/>
                <w:spacing w:val="1"/>
              </w:rPr>
              <w:t>r</w:t>
            </w:r>
            <w:r w:rsidRPr="00A07996">
              <w:rPr>
                <w:rFonts w:eastAsia="Arial"/>
                <w:spacing w:val="2"/>
              </w:rPr>
              <w:t>a</w:t>
            </w:r>
            <w:r w:rsidRPr="00A07996">
              <w:rPr>
                <w:rFonts w:eastAsia="Arial"/>
              </w:rPr>
              <w:t>l</w:t>
            </w:r>
            <w:r w:rsidRPr="00A07996">
              <w:rPr>
                <w:rFonts w:eastAsia="Arial"/>
                <w:spacing w:val="-8"/>
              </w:rPr>
              <w:t xml:space="preserve"> </w:t>
            </w:r>
            <w:r w:rsidRPr="00A07996">
              <w:rPr>
                <w:rFonts w:eastAsia="Arial"/>
                <w:spacing w:val="2"/>
              </w:rPr>
              <w:t>a</w:t>
            </w:r>
            <w:r w:rsidRPr="00A07996">
              <w:rPr>
                <w:rFonts w:eastAsia="Arial"/>
              </w:rPr>
              <w:t>wa</w:t>
            </w:r>
            <w:r w:rsidRPr="00A07996">
              <w:rPr>
                <w:rFonts w:eastAsia="Arial"/>
                <w:spacing w:val="1"/>
              </w:rPr>
              <w:t>r</w:t>
            </w:r>
            <w:r w:rsidRPr="00A07996">
              <w:rPr>
                <w:rFonts w:eastAsia="Arial"/>
              </w:rPr>
              <w:t>d</w:t>
            </w:r>
            <w:r w:rsidRPr="00A07996">
              <w:rPr>
                <w:rFonts w:eastAsia="Arial"/>
                <w:spacing w:val="-6"/>
              </w:rPr>
              <w:t xml:space="preserve"> </w:t>
            </w:r>
            <w:r w:rsidRPr="00A07996">
              <w:rPr>
                <w:rFonts w:eastAsia="Arial"/>
                <w:spacing w:val="2"/>
              </w:rPr>
              <w:t>d</w:t>
            </w:r>
            <w:r w:rsidRPr="00A07996">
              <w:rPr>
                <w:rFonts w:eastAsia="Arial"/>
              </w:rPr>
              <w:t>e</w:t>
            </w:r>
            <w:r w:rsidRPr="00A07996">
              <w:rPr>
                <w:rFonts w:eastAsia="Arial"/>
                <w:spacing w:val="1"/>
              </w:rPr>
              <w:t>scr</w:t>
            </w:r>
            <w:r w:rsidRPr="00A07996">
              <w:rPr>
                <w:rFonts w:eastAsia="Arial"/>
                <w:spacing w:val="-1"/>
              </w:rPr>
              <w:t>i</w:t>
            </w:r>
            <w:r w:rsidRPr="00A07996">
              <w:rPr>
                <w:rFonts w:eastAsia="Arial"/>
              </w:rPr>
              <w:t>pt</w:t>
            </w:r>
            <w:r w:rsidRPr="00A07996">
              <w:rPr>
                <w:rFonts w:eastAsia="Arial"/>
                <w:spacing w:val="1"/>
              </w:rPr>
              <w:t>i</w:t>
            </w:r>
            <w:r w:rsidRPr="00A07996">
              <w:rPr>
                <w:rFonts w:eastAsia="Arial"/>
              </w:rPr>
              <w:t>on</w:t>
            </w:r>
            <w:r w:rsidRPr="00A07996">
              <w:rPr>
                <w:rFonts w:eastAsia="Arial"/>
                <w:spacing w:val="-8"/>
              </w:rPr>
              <w:t xml:space="preserve"> </w:t>
            </w:r>
            <w:r w:rsidRPr="00A07996">
              <w:rPr>
                <w:rFonts w:eastAsia="Arial"/>
              </w:rPr>
              <w:t>as</w:t>
            </w:r>
            <w:r w:rsidRPr="00A07996">
              <w:rPr>
                <w:rFonts w:eastAsia="Arial"/>
                <w:spacing w:val="-1"/>
              </w:rPr>
              <w:t xml:space="preserve"> </w:t>
            </w:r>
            <w:r w:rsidRPr="00A07996">
              <w:rPr>
                <w:rFonts w:eastAsia="Arial"/>
                <w:spacing w:val="1"/>
              </w:rPr>
              <w:t>r</w:t>
            </w:r>
            <w:r w:rsidRPr="00A07996">
              <w:rPr>
                <w:rFonts w:eastAsia="Arial"/>
              </w:rPr>
              <w:t>equ</w:t>
            </w:r>
            <w:r w:rsidRPr="00A07996">
              <w:rPr>
                <w:rFonts w:eastAsia="Arial"/>
                <w:spacing w:val="-1"/>
              </w:rPr>
              <w:t>i</w:t>
            </w:r>
            <w:r w:rsidRPr="00A07996">
              <w:rPr>
                <w:rFonts w:eastAsia="Arial"/>
                <w:spacing w:val="3"/>
              </w:rPr>
              <w:t>r</w:t>
            </w:r>
            <w:r w:rsidRPr="00A07996">
              <w:rPr>
                <w:rFonts w:eastAsia="Arial"/>
              </w:rPr>
              <w:t>ed</w:t>
            </w:r>
            <w:r w:rsidRPr="00A07996">
              <w:rPr>
                <w:rFonts w:eastAsia="Arial"/>
                <w:spacing w:val="-8"/>
              </w:rPr>
              <w:t xml:space="preserve"> </w:t>
            </w:r>
            <w:r w:rsidRPr="00A07996">
              <w:rPr>
                <w:rFonts w:eastAsia="Arial"/>
                <w:spacing w:val="2"/>
              </w:rPr>
              <w:t>t</w:t>
            </w:r>
            <w:r w:rsidRPr="00A07996">
              <w:rPr>
                <w:rFonts w:eastAsia="Arial"/>
              </w:rPr>
              <w:t>o</w:t>
            </w:r>
            <w:r w:rsidRPr="00A07996">
              <w:rPr>
                <w:rFonts w:eastAsia="Arial"/>
                <w:spacing w:val="-3"/>
              </w:rPr>
              <w:t xml:space="preserve"> </w:t>
            </w:r>
            <w:r w:rsidRPr="00A07996">
              <w:rPr>
                <w:rFonts w:eastAsia="Arial"/>
              </w:rPr>
              <w:t xml:space="preserve">be </w:t>
            </w:r>
            <w:r w:rsidRPr="00A07996">
              <w:rPr>
                <w:rFonts w:eastAsia="Arial"/>
                <w:spacing w:val="1"/>
              </w:rPr>
              <w:t>r</w:t>
            </w:r>
            <w:r w:rsidRPr="00A07996">
              <w:rPr>
                <w:rFonts w:eastAsia="Arial"/>
              </w:rPr>
              <w:t>e</w:t>
            </w:r>
            <w:r w:rsidRPr="00A07996">
              <w:rPr>
                <w:rFonts w:eastAsia="Arial"/>
                <w:spacing w:val="1"/>
              </w:rPr>
              <w:t>s</w:t>
            </w:r>
            <w:r w:rsidRPr="00A07996">
              <w:rPr>
                <w:rFonts w:eastAsia="Arial"/>
              </w:rPr>
              <w:t>pon</w:t>
            </w:r>
            <w:r w:rsidRPr="00A07996">
              <w:rPr>
                <w:rFonts w:eastAsia="Arial"/>
                <w:spacing w:val="1"/>
              </w:rPr>
              <w:t>si</w:t>
            </w:r>
            <w:r w:rsidRPr="00A07996">
              <w:rPr>
                <w:rFonts w:eastAsia="Arial"/>
                <w:spacing w:val="-1"/>
              </w:rPr>
              <w:t>v</w:t>
            </w:r>
            <w:r w:rsidRPr="00A07996">
              <w:rPr>
                <w:rFonts w:eastAsia="Arial"/>
              </w:rPr>
              <w:t>e</w:t>
            </w:r>
            <w:r w:rsidRPr="00A07996">
              <w:rPr>
                <w:rFonts w:eastAsia="Arial"/>
                <w:spacing w:val="-11"/>
              </w:rPr>
              <w:t xml:space="preserve"> </w:t>
            </w:r>
            <w:r w:rsidRPr="00A07996">
              <w:rPr>
                <w:rFonts w:eastAsia="Arial"/>
                <w:spacing w:val="2"/>
              </w:rPr>
              <w:t>t</w:t>
            </w:r>
            <w:r w:rsidRPr="00A07996">
              <w:rPr>
                <w:rFonts w:eastAsia="Arial"/>
              </w:rPr>
              <w:t>o</w:t>
            </w:r>
            <w:r w:rsidRPr="00A07996">
              <w:rPr>
                <w:rFonts w:eastAsia="Arial"/>
                <w:spacing w:val="-3"/>
              </w:rPr>
              <w:t xml:space="preserve"> </w:t>
            </w:r>
            <w:r w:rsidRPr="00A07996">
              <w:rPr>
                <w:rFonts w:eastAsia="Arial"/>
              </w:rPr>
              <w:t>t</w:t>
            </w:r>
            <w:r w:rsidRPr="00A07996">
              <w:rPr>
                <w:rFonts w:eastAsia="Arial"/>
                <w:spacing w:val="2"/>
              </w:rPr>
              <w:t>h</w:t>
            </w:r>
            <w:r w:rsidRPr="00A07996">
              <w:rPr>
                <w:rFonts w:eastAsia="Arial"/>
              </w:rPr>
              <w:t>e</w:t>
            </w:r>
            <w:r w:rsidRPr="00A07996">
              <w:rPr>
                <w:rFonts w:eastAsia="Arial"/>
                <w:spacing w:val="-4"/>
              </w:rPr>
              <w:t xml:space="preserve"> </w:t>
            </w:r>
            <w:r w:rsidRPr="00A07996">
              <w:rPr>
                <w:rFonts w:eastAsia="Arial"/>
                <w:spacing w:val="1"/>
              </w:rPr>
              <w:t>F</w:t>
            </w:r>
            <w:r w:rsidRPr="00A07996">
              <w:rPr>
                <w:rFonts w:eastAsia="Arial"/>
              </w:rPr>
              <w:t>e</w:t>
            </w:r>
            <w:r w:rsidRPr="00A07996">
              <w:rPr>
                <w:rFonts w:eastAsia="Arial"/>
                <w:spacing w:val="2"/>
              </w:rPr>
              <w:t>d</w:t>
            </w:r>
            <w:r w:rsidRPr="00A07996">
              <w:rPr>
                <w:rFonts w:eastAsia="Arial"/>
              </w:rPr>
              <w:t>e</w:t>
            </w:r>
            <w:r w:rsidRPr="00A07996">
              <w:rPr>
                <w:rFonts w:eastAsia="Arial"/>
                <w:spacing w:val="1"/>
              </w:rPr>
              <w:t>r</w:t>
            </w:r>
            <w:r w:rsidRPr="00A07996">
              <w:rPr>
                <w:rFonts w:eastAsia="Arial"/>
              </w:rPr>
              <w:t>al</w:t>
            </w:r>
            <w:r w:rsidRPr="00A07996">
              <w:rPr>
                <w:rFonts w:eastAsia="Arial"/>
                <w:spacing w:val="-6"/>
              </w:rPr>
              <w:t xml:space="preserve"> </w:t>
            </w:r>
            <w:r w:rsidRPr="00A07996">
              <w:rPr>
                <w:rFonts w:eastAsia="Arial"/>
                <w:spacing w:val="1"/>
              </w:rPr>
              <w:t>F</w:t>
            </w:r>
            <w:r w:rsidRPr="00A07996">
              <w:rPr>
                <w:rFonts w:eastAsia="Arial"/>
              </w:rPr>
              <w:t>un</w:t>
            </w:r>
            <w:r w:rsidRPr="00A07996">
              <w:rPr>
                <w:rFonts w:eastAsia="Arial"/>
                <w:spacing w:val="2"/>
              </w:rPr>
              <w:t>d</w:t>
            </w:r>
            <w:r w:rsidRPr="00A07996">
              <w:rPr>
                <w:rFonts w:eastAsia="Arial"/>
                <w:spacing w:val="-1"/>
              </w:rPr>
              <w:t>i</w:t>
            </w:r>
            <w:r w:rsidRPr="00A07996">
              <w:rPr>
                <w:rFonts w:eastAsia="Arial"/>
              </w:rPr>
              <w:t>ng</w:t>
            </w:r>
            <w:r w:rsidRPr="00A07996">
              <w:rPr>
                <w:rFonts w:eastAsia="Arial"/>
                <w:spacing w:val="-5"/>
              </w:rPr>
              <w:t xml:space="preserve"> </w:t>
            </w:r>
            <w:r w:rsidRPr="00A07996">
              <w:rPr>
                <w:rFonts w:eastAsia="Arial"/>
                <w:spacing w:val="-1"/>
              </w:rPr>
              <w:t>A</w:t>
            </w:r>
            <w:r w:rsidRPr="00A07996">
              <w:rPr>
                <w:rFonts w:eastAsia="Arial"/>
                <w:spacing w:val="1"/>
              </w:rPr>
              <w:t>cc</w:t>
            </w:r>
            <w:r w:rsidRPr="00A07996">
              <w:rPr>
                <w:rFonts w:eastAsia="Arial"/>
              </w:rPr>
              <w:t>ou</w:t>
            </w:r>
            <w:r w:rsidRPr="00A07996">
              <w:rPr>
                <w:rFonts w:eastAsia="Arial"/>
                <w:spacing w:val="2"/>
              </w:rPr>
              <w:t>n</w:t>
            </w:r>
            <w:r w:rsidRPr="00A07996">
              <w:rPr>
                <w:rFonts w:eastAsia="Arial"/>
              </w:rPr>
              <w:t>ta</w:t>
            </w:r>
            <w:r w:rsidRPr="00A07996">
              <w:rPr>
                <w:rFonts w:eastAsia="Arial"/>
                <w:spacing w:val="2"/>
              </w:rPr>
              <w:t>b</w:t>
            </w:r>
            <w:r w:rsidRPr="00A07996">
              <w:rPr>
                <w:rFonts w:eastAsia="Arial"/>
                <w:spacing w:val="-1"/>
              </w:rPr>
              <w:t>i</w:t>
            </w:r>
            <w:r w:rsidRPr="00A07996">
              <w:rPr>
                <w:rFonts w:eastAsia="Arial"/>
                <w:spacing w:val="1"/>
              </w:rPr>
              <w:t>l</w:t>
            </w:r>
            <w:r w:rsidRPr="00A07996">
              <w:rPr>
                <w:rFonts w:eastAsia="Arial"/>
                <w:spacing w:val="-1"/>
              </w:rPr>
              <w:t>i</w:t>
            </w:r>
            <w:r w:rsidRPr="00A07996">
              <w:rPr>
                <w:rFonts w:eastAsia="Arial"/>
                <w:spacing w:val="5"/>
              </w:rPr>
              <w:t>t</w:t>
            </w:r>
            <w:r w:rsidRPr="00A07996">
              <w:rPr>
                <w:rFonts w:eastAsia="Arial"/>
              </w:rPr>
              <w:t>y and</w:t>
            </w:r>
            <w:r w:rsidRPr="00A07996">
              <w:rPr>
                <w:rFonts w:eastAsia="Arial"/>
                <w:spacing w:val="-4"/>
              </w:rPr>
              <w:t xml:space="preserve"> </w:t>
            </w:r>
            <w:r w:rsidRPr="00A07996">
              <w:rPr>
                <w:rFonts w:eastAsia="Arial"/>
                <w:spacing w:val="3"/>
              </w:rPr>
              <w:t>T</w:t>
            </w:r>
            <w:r w:rsidRPr="00A07996">
              <w:rPr>
                <w:rFonts w:eastAsia="Arial"/>
                <w:spacing w:val="1"/>
              </w:rPr>
              <w:t>r</w:t>
            </w:r>
            <w:r w:rsidRPr="00A07996">
              <w:rPr>
                <w:rFonts w:eastAsia="Arial"/>
              </w:rPr>
              <w:t>an</w:t>
            </w:r>
            <w:r w:rsidRPr="00A07996">
              <w:rPr>
                <w:rFonts w:eastAsia="Arial"/>
                <w:spacing w:val="1"/>
              </w:rPr>
              <w:t>s</w:t>
            </w:r>
            <w:r w:rsidRPr="00A07996">
              <w:rPr>
                <w:rFonts w:eastAsia="Arial"/>
              </w:rPr>
              <w:t>pa</w:t>
            </w:r>
            <w:r w:rsidRPr="00A07996">
              <w:rPr>
                <w:rFonts w:eastAsia="Arial"/>
                <w:spacing w:val="1"/>
              </w:rPr>
              <w:t>r</w:t>
            </w:r>
            <w:r w:rsidRPr="00A07996">
              <w:rPr>
                <w:rFonts w:eastAsia="Arial"/>
              </w:rPr>
              <w:t>en</w:t>
            </w:r>
            <w:r w:rsidRPr="00A07996">
              <w:rPr>
                <w:rFonts w:eastAsia="Arial"/>
                <w:spacing w:val="6"/>
              </w:rPr>
              <w:t>c</w:t>
            </w:r>
            <w:r w:rsidRPr="00A07996">
              <w:rPr>
                <w:rFonts w:eastAsia="Arial"/>
              </w:rPr>
              <w:t>y</w:t>
            </w:r>
            <w:r w:rsidRPr="00A07996">
              <w:rPr>
                <w:rFonts w:eastAsia="Arial"/>
                <w:spacing w:val="-16"/>
              </w:rPr>
              <w:t xml:space="preserve"> </w:t>
            </w:r>
            <w:r w:rsidRPr="00A07996">
              <w:rPr>
                <w:rFonts w:eastAsia="Arial"/>
                <w:spacing w:val="-1"/>
              </w:rPr>
              <w:t>A</w:t>
            </w:r>
            <w:r w:rsidRPr="00A07996">
              <w:rPr>
                <w:rFonts w:eastAsia="Arial"/>
                <w:spacing w:val="1"/>
              </w:rPr>
              <w:t>c</w:t>
            </w:r>
            <w:r w:rsidRPr="00A07996">
              <w:rPr>
                <w:rFonts w:eastAsia="Arial"/>
              </w:rPr>
              <w:t>t (FFATA)</w:t>
            </w:r>
          </w:p>
        </w:tc>
        <w:tc>
          <w:tcPr>
            <w:tcW w:w="345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7312190" w14:textId="77777777" w:rsidR="008E7597" w:rsidRDefault="008E7597"/>
        </w:tc>
      </w:tr>
      <w:tr w:rsidR="00933514" w:rsidRPr="00A07996" w14:paraId="1AD1D882" w14:textId="77777777" w:rsidTr="00673DD1">
        <w:trPr>
          <w:trHeight w:hRule="exact" w:val="1038"/>
        </w:trPr>
        <w:tc>
          <w:tcPr>
            <w:tcW w:w="589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9178B9" w14:textId="77777777" w:rsidR="00092721" w:rsidRPr="00A07996" w:rsidRDefault="00092721" w:rsidP="00673DD1">
            <w:pPr>
              <w:ind w:left="101" w:right="245"/>
              <w:rPr>
                <w:rFonts w:eastAsia="Arial"/>
              </w:rPr>
            </w:pPr>
            <w:r w:rsidRPr="00A07996">
              <w:t>Assistance Listings number and Title; the pass-through entity must identify the dollar amount made available under each Federal award and the Assistance Listings Number at time of disbursement;</w:t>
            </w:r>
          </w:p>
        </w:tc>
        <w:tc>
          <w:tcPr>
            <w:tcW w:w="345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0778271" w14:textId="77777777" w:rsidR="008E7597" w:rsidRDefault="008E7597"/>
        </w:tc>
      </w:tr>
      <w:tr w:rsidR="00933514" w:rsidRPr="00A07996" w14:paraId="25E7B97D" w14:textId="77777777" w:rsidTr="5CB05146">
        <w:trPr>
          <w:trHeight w:hRule="exact" w:val="576"/>
        </w:trPr>
        <w:tc>
          <w:tcPr>
            <w:tcW w:w="589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BAF77" w14:textId="77777777" w:rsidR="00092721" w:rsidRPr="00A07996" w:rsidRDefault="00092721">
            <w:pPr>
              <w:ind w:left="102" w:right="453"/>
              <w:rPr>
                <w:rFonts w:eastAsia="Arial"/>
              </w:rPr>
            </w:pPr>
            <w:r w:rsidRPr="00A07996">
              <w:rPr>
                <w:rFonts w:eastAsia="Arial"/>
              </w:rPr>
              <w:t>Iden</w:t>
            </w:r>
            <w:r w:rsidRPr="00A07996">
              <w:rPr>
                <w:rFonts w:eastAsia="Arial"/>
                <w:spacing w:val="2"/>
              </w:rPr>
              <w:t>t</w:t>
            </w:r>
            <w:r w:rsidRPr="00A07996">
              <w:rPr>
                <w:rFonts w:eastAsia="Arial"/>
                <w:spacing w:val="-1"/>
              </w:rPr>
              <w:t>i</w:t>
            </w:r>
            <w:r w:rsidRPr="00A07996">
              <w:rPr>
                <w:rFonts w:eastAsia="Arial"/>
                <w:spacing w:val="2"/>
              </w:rPr>
              <w:t>f</w:t>
            </w:r>
            <w:r w:rsidRPr="00A07996">
              <w:rPr>
                <w:rFonts w:eastAsia="Arial"/>
                <w:spacing w:val="-1"/>
              </w:rPr>
              <w:t>i</w:t>
            </w:r>
            <w:r w:rsidRPr="00A07996">
              <w:rPr>
                <w:rFonts w:eastAsia="Arial"/>
                <w:spacing w:val="1"/>
              </w:rPr>
              <w:t>c</w:t>
            </w:r>
            <w:r w:rsidRPr="00A07996">
              <w:rPr>
                <w:rFonts w:eastAsia="Arial"/>
              </w:rPr>
              <w:t>at</w:t>
            </w:r>
            <w:r w:rsidRPr="00A07996">
              <w:rPr>
                <w:rFonts w:eastAsia="Arial"/>
                <w:spacing w:val="1"/>
              </w:rPr>
              <w:t>i</w:t>
            </w:r>
            <w:r w:rsidRPr="00A07996">
              <w:rPr>
                <w:rFonts w:eastAsia="Arial"/>
              </w:rPr>
              <w:t>on</w:t>
            </w:r>
            <w:r w:rsidRPr="00A07996">
              <w:rPr>
                <w:rFonts w:eastAsia="Arial"/>
                <w:spacing w:val="-12"/>
              </w:rPr>
              <w:t xml:space="preserve"> </w:t>
            </w:r>
            <w:r w:rsidRPr="00A07996">
              <w:rPr>
                <w:rFonts w:eastAsia="Arial"/>
              </w:rPr>
              <w:t>of</w:t>
            </w:r>
            <w:r w:rsidRPr="00A07996">
              <w:rPr>
                <w:rFonts w:eastAsia="Arial"/>
                <w:spacing w:val="2"/>
              </w:rPr>
              <w:t xml:space="preserve"> </w:t>
            </w:r>
            <w:r w:rsidRPr="00A07996">
              <w:rPr>
                <w:rFonts w:eastAsia="Arial"/>
                <w:spacing w:val="-2"/>
              </w:rPr>
              <w:t>w</w:t>
            </w:r>
            <w:r w:rsidRPr="00A07996">
              <w:rPr>
                <w:rFonts w:eastAsia="Arial"/>
                <w:spacing w:val="2"/>
              </w:rPr>
              <w:t>h</w:t>
            </w:r>
            <w:r w:rsidRPr="00A07996">
              <w:rPr>
                <w:rFonts w:eastAsia="Arial"/>
              </w:rPr>
              <w:t>ether</w:t>
            </w:r>
            <w:r w:rsidRPr="00A07996">
              <w:rPr>
                <w:rFonts w:eastAsia="Arial"/>
                <w:spacing w:val="-4"/>
              </w:rPr>
              <w:t xml:space="preserve"> </w:t>
            </w:r>
            <w:r w:rsidRPr="00A07996">
              <w:rPr>
                <w:rFonts w:eastAsia="Arial"/>
              </w:rPr>
              <w:t>the</w:t>
            </w:r>
            <w:r w:rsidRPr="00A07996">
              <w:rPr>
                <w:rFonts w:eastAsia="Arial"/>
                <w:spacing w:val="-1"/>
              </w:rPr>
              <w:t xml:space="preserve"> </w:t>
            </w:r>
            <w:r w:rsidRPr="00A07996">
              <w:rPr>
                <w:rFonts w:eastAsia="Arial"/>
                <w:spacing w:val="2"/>
              </w:rPr>
              <w:t>a</w:t>
            </w:r>
            <w:r w:rsidRPr="00A07996">
              <w:rPr>
                <w:rFonts w:eastAsia="Arial"/>
                <w:spacing w:val="-2"/>
              </w:rPr>
              <w:t>w</w:t>
            </w:r>
            <w:r w:rsidRPr="00A07996">
              <w:rPr>
                <w:rFonts w:eastAsia="Arial"/>
              </w:rPr>
              <w:t>a</w:t>
            </w:r>
            <w:r w:rsidRPr="00A07996">
              <w:rPr>
                <w:rFonts w:eastAsia="Arial"/>
                <w:spacing w:val="1"/>
              </w:rPr>
              <w:t>r</w:t>
            </w:r>
            <w:r w:rsidRPr="00A07996">
              <w:rPr>
                <w:rFonts w:eastAsia="Arial"/>
              </w:rPr>
              <w:t>d</w:t>
            </w:r>
            <w:r w:rsidRPr="00A07996">
              <w:rPr>
                <w:rFonts w:eastAsia="Arial"/>
                <w:spacing w:val="-3"/>
              </w:rPr>
              <w:t xml:space="preserve"> </w:t>
            </w:r>
            <w:r w:rsidRPr="00A07996">
              <w:rPr>
                <w:rFonts w:eastAsia="Arial"/>
                <w:spacing w:val="-1"/>
              </w:rPr>
              <w:t>i</w:t>
            </w:r>
            <w:r w:rsidRPr="00A07996">
              <w:rPr>
                <w:rFonts w:eastAsia="Arial"/>
              </w:rPr>
              <w:t>s</w:t>
            </w:r>
            <w:r w:rsidRPr="00A07996">
              <w:rPr>
                <w:rFonts w:eastAsia="Arial"/>
                <w:spacing w:val="1"/>
              </w:rPr>
              <w:t xml:space="preserve"> r</w:t>
            </w:r>
            <w:r w:rsidRPr="00A07996">
              <w:rPr>
                <w:rFonts w:eastAsia="Arial"/>
              </w:rPr>
              <w:t>e</w:t>
            </w:r>
            <w:r w:rsidRPr="00A07996">
              <w:rPr>
                <w:rFonts w:eastAsia="Arial"/>
                <w:spacing w:val="1"/>
              </w:rPr>
              <w:t>s</w:t>
            </w:r>
            <w:r w:rsidRPr="00A07996">
              <w:rPr>
                <w:rFonts w:eastAsia="Arial"/>
              </w:rPr>
              <w:t>ea</w:t>
            </w:r>
            <w:r w:rsidRPr="00A07996">
              <w:rPr>
                <w:rFonts w:eastAsia="Arial"/>
                <w:spacing w:val="1"/>
              </w:rPr>
              <w:t>rc</w:t>
            </w:r>
            <w:r w:rsidRPr="00A07996">
              <w:rPr>
                <w:rFonts w:eastAsia="Arial"/>
              </w:rPr>
              <w:t>h and</w:t>
            </w:r>
            <w:r w:rsidRPr="00A07996">
              <w:rPr>
                <w:rFonts w:eastAsia="Arial"/>
                <w:spacing w:val="-1"/>
              </w:rPr>
              <w:t xml:space="preserve"> </w:t>
            </w:r>
            <w:r w:rsidRPr="00A07996">
              <w:rPr>
                <w:rFonts w:eastAsia="Arial"/>
              </w:rPr>
              <w:t>d</w:t>
            </w:r>
            <w:r w:rsidRPr="00A07996">
              <w:rPr>
                <w:rFonts w:eastAsia="Arial"/>
                <w:spacing w:val="2"/>
              </w:rPr>
              <w:t>e</w:t>
            </w:r>
            <w:r w:rsidRPr="00A07996">
              <w:rPr>
                <w:rFonts w:eastAsia="Arial"/>
                <w:spacing w:val="-1"/>
              </w:rPr>
              <w:t>v</w:t>
            </w:r>
            <w:r w:rsidRPr="00A07996">
              <w:rPr>
                <w:rFonts w:eastAsia="Arial"/>
              </w:rPr>
              <w:t>e</w:t>
            </w:r>
            <w:r w:rsidRPr="00A07996">
              <w:rPr>
                <w:rFonts w:eastAsia="Arial"/>
                <w:spacing w:val="1"/>
              </w:rPr>
              <w:t>l</w:t>
            </w:r>
            <w:r w:rsidRPr="00A07996">
              <w:rPr>
                <w:rFonts w:eastAsia="Arial"/>
              </w:rPr>
              <w:t>op</w:t>
            </w:r>
            <w:r w:rsidRPr="00A07996">
              <w:rPr>
                <w:rFonts w:eastAsia="Arial"/>
                <w:spacing w:val="4"/>
              </w:rPr>
              <w:t>m</w:t>
            </w:r>
            <w:r w:rsidRPr="00A07996">
              <w:rPr>
                <w:rFonts w:eastAsia="Arial"/>
              </w:rPr>
              <w:t>ent</w:t>
            </w:r>
            <w:r w:rsidRPr="00A07996">
              <w:rPr>
                <w:rFonts w:eastAsia="Arial"/>
                <w:spacing w:val="-11"/>
              </w:rPr>
              <w:t xml:space="preserve"> </w:t>
            </w:r>
            <w:r w:rsidRPr="00A07996">
              <w:rPr>
                <w:rFonts w:eastAsia="Arial"/>
                <w:spacing w:val="1"/>
              </w:rPr>
              <w:t>(</w:t>
            </w:r>
            <w:r w:rsidRPr="00A07996">
              <w:rPr>
                <w:rFonts w:eastAsia="Arial"/>
              </w:rPr>
              <w:t>R</w:t>
            </w:r>
            <w:r w:rsidRPr="00A07996">
              <w:rPr>
                <w:rFonts w:eastAsia="Arial"/>
                <w:spacing w:val="-1"/>
              </w:rPr>
              <w:t>&amp;</w:t>
            </w:r>
            <w:r w:rsidRPr="00A07996">
              <w:rPr>
                <w:rFonts w:eastAsia="Arial"/>
              </w:rPr>
              <w:t>D)</w:t>
            </w:r>
          </w:p>
        </w:tc>
        <w:tc>
          <w:tcPr>
            <w:tcW w:w="345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B6B0B61" w14:textId="77777777" w:rsidR="008E7597" w:rsidRDefault="008E7597"/>
        </w:tc>
      </w:tr>
      <w:tr w:rsidR="00092721" w:rsidRPr="00A07996" w14:paraId="7ED25DE6" w14:textId="77777777" w:rsidTr="0F584CDF">
        <w:trPr>
          <w:trHeight w:hRule="exact" w:val="576"/>
        </w:trPr>
        <w:tc>
          <w:tcPr>
            <w:tcW w:w="589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C3A4B6" w14:textId="77777777" w:rsidR="00092721" w:rsidRPr="00A07996" w:rsidRDefault="00092721">
            <w:pPr>
              <w:ind w:left="102" w:right="188"/>
              <w:rPr>
                <w:rFonts w:eastAsia="Arial"/>
              </w:rPr>
            </w:pPr>
            <w:r w:rsidRPr="00A07996">
              <w:rPr>
                <w:rFonts w:eastAsia="Arial"/>
              </w:rPr>
              <w:t>Ind</w:t>
            </w:r>
            <w:r w:rsidRPr="00A07996">
              <w:rPr>
                <w:rFonts w:eastAsia="Arial"/>
                <w:spacing w:val="-1"/>
              </w:rPr>
              <w:t>i</w:t>
            </w:r>
            <w:r w:rsidRPr="00A07996">
              <w:rPr>
                <w:rFonts w:eastAsia="Arial"/>
                <w:spacing w:val="1"/>
              </w:rPr>
              <w:t>r</w:t>
            </w:r>
            <w:r w:rsidRPr="00A07996">
              <w:rPr>
                <w:rFonts w:eastAsia="Arial"/>
              </w:rPr>
              <w:t>e</w:t>
            </w:r>
            <w:r w:rsidRPr="00A07996">
              <w:rPr>
                <w:rFonts w:eastAsia="Arial"/>
                <w:spacing w:val="1"/>
              </w:rPr>
              <w:t>c</w:t>
            </w:r>
            <w:r w:rsidRPr="00A07996">
              <w:rPr>
                <w:rFonts w:eastAsia="Arial"/>
              </w:rPr>
              <w:t>t</w:t>
            </w:r>
            <w:r w:rsidRPr="00A07996">
              <w:rPr>
                <w:rFonts w:eastAsia="Arial"/>
                <w:spacing w:val="-7"/>
              </w:rPr>
              <w:t xml:space="preserve"> </w:t>
            </w:r>
            <w:r w:rsidRPr="00A07996">
              <w:rPr>
                <w:rFonts w:eastAsia="Arial"/>
                <w:spacing w:val="1"/>
              </w:rPr>
              <w:t>c</w:t>
            </w:r>
            <w:r w:rsidRPr="00A07996">
              <w:rPr>
                <w:rFonts w:eastAsia="Arial"/>
              </w:rPr>
              <w:t>o</w:t>
            </w:r>
            <w:r w:rsidRPr="00A07996">
              <w:rPr>
                <w:rFonts w:eastAsia="Arial"/>
                <w:spacing w:val="1"/>
              </w:rPr>
              <w:t>s</w:t>
            </w:r>
            <w:r w:rsidRPr="00A07996">
              <w:rPr>
                <w:rFonts w:eastAsia="Arial"/>
              </w:rPr>
              <w:t>t</w:t>
            </w:r>
            <w:r w:rsidRPr="00A07996">
              <w:rPr>
                <w:rFonts w:eastAsia="Arial"/>
                <w:spacing w:val="-4"/>
              </w:rPr>
              <w:t xml:space="preserve"> </w:t>
            </w:r>
            <w:r w:rsidRPr="00A07996">
              <w:rPr>
                <w:rFonts w:eastAsia="Arial"/>
                <w:spacing w:val="3"/>
              </w:rPr>
              <w:t>r</w:t>
            </w:r>
            <w:r w:rsidRPr="00A07996">
              <w:rPr>
                <w:rFonts w:eastAsia="Arial"/>
              </w:rPr>
              <w:t>ate</w:t>
            </w:r>
            <w:r w:rsidRPr="00A07996">
              <w:rPr>
                <w:rFonts w:eastAsia="Arial"/>
                <w:spacing w:val="-4"/>
              </w:rPr>
              <w:t xml:space="preserve"> </w:t>
            </w:r>
            <w:r w:rsidRPr="00A07996">
              <w:rPr>
                <w:rFonts w:eastAsia="Arial"/>
                <w:spacing w:val="2"/>
              </w:rPr>
              <w:t>f</w:t>
            </w:r>
            <w:r w:rsidRPr="00A07996">
              <w:rPr>
                <w:rFonts w:eastAsia="Arial"/>
              </w:rPr>
              <w:t>or</w:t>
            </w:r>
            <w:r w:rsidRPr="00A07996">
              <w:rPr>
                <w:rFonts w:eastAsia="Arial"/>
                <w:spacing w:val="-1"/>
              </w:rPr>
              <w:t xml:space="preserve"> </w:t>
            </w:r>
            <w:r w:rsidRPr="00A07996">
              <w:rPr>
                <w:rFonts w:eastAsia="Arial"/>
                <w:spacing w:val="1"/>
              </w:rPr>
              <w:t>F</w:t>
            </w:r>
            <w:r w:rsidRPr="00A07996">
              <w:rPr>
                <w:rFonts w:eastAsia="Arial"/>
                <w:spacing w:val="2"/>
              </w:rPr>
              <w:t>e</w:t>
            </w:r>
            <w:r w:rsidRPr="00A07996">
              <w:rPr>
                <w:rFonts w:eastAsia="Arial"/>
              </w:rPr>
              <w:t>de</w:t>
            </w:r>
            <w:r w:rsidRPr="00A07996">
              <w:rPr>
                <w:rFonts w:eastAsia="Arial"/>
                <w:spacing w:val="1"/>
              </w:rPr>
              <w:t>r</w:t>
            </w:r>
            <w:r w:rsidRPr="00A07996">
              <w:rPr>
                <w:rFonts w:eastAsia="Arial"/>
              </w:rPr>
              <w:t>al</w:t>
            </w:r>
            <w:r w:rsidRPr="00A07996">
              <w:rPr>
                <w:rFonts w:eastAsia="Arial"/>
                <w:spacing w:val="-6"/>
              </w:rPr>
              <w:t xml:space="preserve"> </w:t>
            </w:r>
            <w:r w:rsidRPr="00A07996">
              <w:rPr>
                <w:rFonts w:eastAsia="Arial"/>
                <w:spacing w:val="2"/>
              </w:rPr>
              <w:t>a</w:t>
            </w:r>
            <w:r w:rsidRPr="00A07996">
              <w:rPr>
                <w:rFonts w:eastAsia="Arial"/>
                <w:spacing w:val="-2"/>
              </w:rPr>
              <w:t>w</w:t>
            </w:r>
            <w:r w:rsidRPr="00A07996">
              <w:rPr>
                <w:rFonts w:eastAsia="Arial"/>
              </w:rPr>
              <w:t>a</w:t>
            </w:r>
            <w:r w:rsidRPr="00A07996">
              <w:rPr>
                <w:rFonts w:eastAsia="Arial"/>
                <w:spacing w:val="1"/>
              </w:rPr>
              <w:t>r</w:t>
            </w:r>
            <w:r w:rsidRPr="00A07996">
              <w:rPr>
                <w:rFonts w:eastAsia="Arial"/>
              </w:rPr>
              <w:t>d</w:t>
            </w:r>
            <w:r w:rsidRPr="00A07996">
              <w:rPr>
                <w:rFonts w:eastAsia="Arial"/>
                <w:spacing w:val="-3"/>
              </w:rPr>
              <w:t xml:space="preserve"> </w:t>
            </w:r>
            <w:r w:rsidRPr="00A07996">
              <w:rPr>
                <w:rFonts w:eastAsia="Arial"/>
                <w:spacing w:val="1"/>
              </w:rPr>
              <w:t>(</w:t>
            </w:r>
            <w:r w:rsidRPr="00A07996">
              <w:rPr>
                <w:rFonts w:eastAsia="Arial"/>
                <w:spacing w:val="-1"/>
              </w:rPr>
              <w:t>i</w:t>
            </w:r>
            <w:r w:rsidRPr="00A07996">
              <w:rPr>
                <w:rFonts w:eastAsia="Arial"/>
              </w:rPr>
              <w:t>n</w:t>
            </w:r>
            <w:r w:rsidRPr="00A07996">
              <w:rPr>
                <w:rFonts w:eastAsia="Arial"/>
                <w:spacing w:val="1"/>
              </w:rPr>
              <w:t>cl</w:t>
            </w:r>
            <w:r w:rsidRPr="00A07996">
              <w:rPr>
                <w:rFonts w:eastAsia="Arial"/>
              </w:rPr>
              <w:t>u</w:t>
            </w:r>
            <w:r w:rsidRPr="00A07996">
              <w:rPr>
                <w:rFonts w:eastAsia="Arial"/>
                <w:spacing w:val="2"/>
              </w:rPr>
              <w:t>d</w:t>
            </w:r>
            <w:r w:rsidRPr="00A07996">
              <w:rPr>
                <w:rFonts w:eastAsia="Arial"/>
                <w:spacing w:val="-1"/>
              </w:rPr>
              <w:t>i</w:t>
            </w:r>
            <w:r w:rsidRPr="00A07996">
              <w:rPr>
                <w:rFonts w:eastAsia="Arial"/>
              </w:rPr>
              <w:t xml:space="preserve">ng </w:t>
            </w:r>
            <w:r w:rsidRPr="00A07996">
              <w:rPr>
                <w:rFonts w:eastAsia="Arial"/>
                <w:spacing w:val="-1"/>
              </w:rPr>
              <w:t>i</w:t>
            </w:r>
            <w:r w:rsidRPr="00A07996">
              <w:rPr>
                <w:rFonts w:eastAsia="Arial"/>
              </w:rPr>
              <w:t>f</w:t>
            </w:r>
            <w:r w:rsidRPr="00A07996">
              <w:rPr>
                <w:rFonts w:eastAsia="Arial"/>
                <w:spacing w:val="1"/>
              </w:rPr>
              <w:t xml:space="preserve"> </w:t>
            </w:r>
            <w:r w:rsidRPr="00A07996">
              <w:rPr>
                <w:rFonts w:eastAsia="Arial"/>
              </w:rPr>
              <w:t>the</w:t>
            </w:r>
            <w:r w:rsidRPr="00A07996">
              <w:rPr>
                <w:rFonts w:eastAsia="Arial"/>
                <w:spacing w:val="-4"/>
              </w:rPr>
              <w:t xml:space="preserve"> </w:t>
            </w:r>
            <w:r w:rsidRPr="00A07996">
              <w:rPr>
                <w:rFonts w:eastAsia="Arial"/>
                <w:spacing w:val="2"/>
              </w:rPr>
              <w:t>a</w:t>
            </w:r>
            <w:r w:rsidRPr="00A07996">
              <w:rPr>
                <w:rFonts w:eastAsia="Arial"/>
              </w:rPr>
              <w:t>pp</w:t>
            </w:r>
            <w:r w:rsidRPr="00A07996">
              <w:rPr>
                <w:rFonts w:eastAsia="Arial"/>
                <w:spacing w:val="1"/>
              </w:rPr>
              <w:t>l</w:t>
            </w:r>
            <w:r w:rsidRPr="00A07996">
              <w:rPr>
                <w:rFonts w:eastAsia="Arial"/>
                <w:spacing w:val="-1"/>
              </w:rPr>
              <w:t>i</w:t>
            </w:r>
            <w:r w:rsidRPr="00A07996">
              <w:rPr>
                <w:rFonts w:eastAsia="Arial"/>
                <w:spacing w:val="1"/>
              </w:rPr>
              <w:t>c</w:t>
            </w:r>
            <w:r w:rsidRPr="00A07996">
              <w:rPr>
                <w:rFonts w:eastAsia="Arial"/>
              </w:rPr>
              <w:t>a</w:t>
            </w:r>
            <w:r w:rsidRPr="00A07996">
              <w:rPr>
                <w:rFonts w:eastAsia="Arial"/>
                <w:spacing w:val="2"/>
              </w:rPr>
              <w:t>t</w:t>
            </w:r>
            <w:r w:rsidRPr="00A07996">
              <w:rPr>
                <w:rFonts w:eastAsia="Arial"/>
                <w:spacing w:val="-1"/>
              </w:rPr>
              <w:t>i</w:t>
            </w:r>
            <w:r w:rsidRPr="00A07996">
              <w:rPr>
                <w:rFonts w:eastAsia="Arial"/>
              </w:rPr>
              <w:t>on</w:t>
            </w:r>
            <w:r w:rsidRPr="00A07996">
              <w:rPr>
                <w:rFonts w:eastAsia="Arial"/>
                <w:spacing w:val="-8"/>
              </w:rPr>
              <w:t xml:space="preserve"> </w:t>
            </w:r>
            <w:r w:rsidRPr="00A07996">
              <w:rPr>
                <w:rFonts w:eastAsia="Arial"/>
              </w:rPr>
              <w:t>of the</w:t>
            </w:r>
            <w:r w:rsidRPr="00A07996">
              <w:rPr>
                <w:rFonts w:eastAsia="Arial"/>
                <w:spacing w:val="-4"/>
              </w:rPr>
              <w:t xml:space="preserve"> </w:t>
            </w:r>
            <w:r w:rsidRPr="00A07996">
              <w:rPr>
                <w:rFonts w:eastAsia="Arial"/>
                <w:spacing w:val="2"/>
              </w:rPr>
              <w:t>d</w:t>
            </w:r>
            <w:r w:rsidRPr="00A07996">
              <w:rPr>
                <w:rFonts w:eastAsia="Arial"/>
              </w:rPr>
              <w:t xml:space="preserve">e </w:t>
            </w:r>
            <w:r w:rsidRPr="00A07996">
              <w:rPr>
                <w:rFonts w:eastAsia="Arial"/>
                <w:spacing w:val="4"/>
              </w:rPr>
              <w:t>m</w:t>
            </w:r>
            <w:r w:rsidRPr="00A07996">
              <w:rPr>
                <w:rFonts w:eastAsia="Arial"/>
                <w:spacing w:val="-1"/>
              </w:rPr>
              <w:t>i</w:t>
            </w:r>
            <w:r w:rsidRPr="00A07996">
              <w:rPr>
                <w:rFonts w:eastAsia="Arial"/>
              </w:rPr>
              <w:t>n</w:t>
            </w:r>
            <w:r w:rsidRPr="00A07996">
              <w:rPr>
                <w:rFonts w:eastAsia="Arial"/>
                <w:spacing w:val="-3"/>
              </w:rPr>
              <w:t>i</w:t>
            </w:r>
            <w:r w:rsidRPr="00A07996">
              <w:rPr>
                <w:rFonts w:eastAsia="Arial"/>
                <w:spacing w:val="4"/>
              </w:rPr>
              <w:t>m</w:t>
            </w:r>
            <w:r w:rsidRPr="00A07996">
              <w:rPr>
                <w:rFonts w:eastAsia="Arial"/>
                <w:spacing w:val="-1"/>
              </w:rPr>
              <w:t>i</w:t>
            </w:r>
            <w:r w:rsidRPr="00A07996">
              <w:rPr>
                <w:rFonts w:eastAsia="Arial"/>
              </w:rPr>
              <w:t>s</w:t>
            </w:r>
            <w:r w:rsidRPr="00A07996">
              <w:rPr>
                <w:rFonts w:eastAsia="Arial"/>
                <w:spacing w:val="-6"/>
              </w:rPr>
              <w:t xml:space="preserve"> </w:t>
            </w:r>
            <w:r w:rsidRPr="00A07996">
              <w:rPr>
                <w:rFonts w:eastAsia="Arial"/>
                <w:spacing w:val="1"/>
              </w:rPr>
              <w:t>r</w:t>
            </w:r>
            <w:r w:rsidRPr="00A07996">
              <w:rPr>
                <w:rFonts w:eastAsia="Arial"/>
              </w:rPr>
              <w:t>ate</w:t>
            </w:r>
            <w:r w:rsidRPr="00A07996">
              <w:rPr>
                <w:rFonts w:eastAsia="Arial"/>
                <w:spacing w:val="-4"/>
              </w:rPr>
              <w:t xml:space="preserve"> </w:t>
            </w:r>
            <w:r w:rsidRPr="00A07996">
              <w:rPr>
                <w:rFonts w:eastAsia="Arial"/>
              </w:rPr>
              <w:t>per §20</w:t>
            </w:r>
            <w:r w:rsidRPr="00A07996">
              <w:rPr>
                <w:rFonts w:eastAsia="Arial"/>
                <w:spacing w:val="2"/>
              </w:rPr>
              <w:t>0</w:t>
            </w:r>
            <w:r w:rsidRPr="00A07996">
              <w:rPr>
                <w:rFonts w:eastAsia="Arial"/>
              </w:rPr>
              <w:t>.4</w:t>
            </w:r>
            <w:r w:rsidRPr="00A07996">
              <w:rPr>
                <w:rFonts w:eastAsia="Arial"/>
                <w:spacing w:val="2"/>
              </w:rPr>
              <w:t>1</w:t>
            </w:r>
            <w:r w:rsidRPr="00A07996">
              <w:rPr>
                <w:rFonts w:eastAsia="Arial"/>
              </w:rPr>
              <w:t>4</w:t>
            </w:r>
            <w:r w:rsidRPr="00A07996">
              <w:rPr>
                <w:rFonts w:eastAsia="Arial"/>
                <w:spacing w:val="-9"/>
              </w:rPr>
              <w:t xml:space="preserve"> </w:t>
            </w:r>
            <w:r w:rsidRPr="00A07996">
              <w:rPr>
                <w:rFonts w:eastAsia="Arial"/>
              </w:rPr>
              <w:t>I</w:t>
            </w:r>
            <w:r w:rsidRPr="00A07996">
              <w:rPr>
                <w:rFonts w:eastAsia="Arial"/>
                <w:spacing w:val="2"/>
              </w:rPr>
              <w:t>n</w:t>
            </w:r>
            <w:r w:rsidRPr="00A07996">
              <w:rPr>
                <w:rFonts w:eastAsia="Arial"/>
              </w:rPr>
              <w:t>d</w:t>
            </w:r>
            <w:r w:rsidRPr="00A07996">
              <w:rPr>
                <w:rFonts w:eastAsia="Arial"/>
                <w:spacing w:val="-1"/>
              </w:rPr>
              <w:t>i</w:t>
            </w:r>
            <w:r w:rsidRPr="00A07996">
              <w:rPr>
                <w:rFonts w:eastAsia="Arial"/>
                <w:spacing w:val="1"/>
              </w:rPr>
              <w:t>r</w:t>
            </w:r>
            <w:r w:rsidRPr="00A07996">
              <w:rPr>
                <w:rFonts w:eastAsia="Arial"/>
              </w:rPr>
              <w:t>e</w:t>
            </w:r>
            <w:r w:rsidRPr="00A07996">
              <w:rPr>
                <w:rFonts w:eastAsia="Arial"/>
                <w:spacing w:val="1"/>
              </w:rPr>
              <w:t>c</w:t>
            </w:r>
            <w:r w:rsidRPr="00A07996">
              <w:rPr>
                <w:rFonts w:eastAsia="Arial"/>
              </w:rPr>
              <w:t>t</w:t>
            </w:r>
            <w:r w:rsidRPr="00A07996">
              <w:rPr>
                <w:rFonts w:eastAsia="Arial"/>
                <w:spacing w:val="-7"/>
              </w:rPr>
              <w:t xml:space="preserve"> </w:t>
            </w:r>
            <w:r w:rsidRPr="00A07996">
              <w:rPr>
                <w:rFonts w:eastAsia="Arial"/>
                <w:spacing w:val="1"/>
              </w:rPr>
              <w:t>(F</w:t>
            </w:r>
            <w:r w:rsidRPr="00A07996">
              <w:rPr>
                <w:rFonts w:eastAsia="Arial"/>
                <w:spacing w:val="2"/>
              </w:rPr>
              <w:t>&amp;</w:t>
            </w:r>
            <w:r w:rsidRPr="00A07996">
              <w:rPr>
                <w:rFonts w:eastAsia="Arial"/>
                <w:spacing w:val="-1"/>
              </w:rPr>
              <w:t>A</w:t>
            </w:r>
            <w:r w:rsidRPr="00A07996">
              <w:rPr>
                <w:rFonts w:eastAsia="Arial"/>
              </w:rPr>
              <w:t>)</w:t>
            </w:r>
            <w:r w:rsidRPr="00A07996">
              <w:rPr>
                <w:rFonts w:eastAsia="Arial"/>
                <w:spacing w:val="-4"/>
              </w:rPr>
              <w:t xml:space="preserve"> </w:t>
            </w:r>
            <w:r w:rsidRPr="00A07996">
              <w:rPr>
                <w:rFonts w:eastAsia="Arial"/>
                <w:spacing w:val="1"/>
              </w:rPr>
              <w:t>c</w:t>
            </w:r>
            <w:r w:rsidRPr="00A07996">
              <w:rPr>
                <w:rFonts w:eastAsia="Arial"/>
                <w:spacing w:val="2"/>
              </w:rPr>
              <w:t>o</w:t>
            </w:r>
            <w:r w:rsidRPr="00A07996">
              <w:rPr>
                <w:rFonts w:eastAsia="Arial"/>
                <w:spacing w:val="1"/>
              </w:rPr>
              <w:t>s</w:t>
            </w:r>
            <w:r w:rsidRPr="00A07996">
              <w:rPr>
                <w:rFonts w:eastAsia="Arial"/>
              </w:rPr>
              <w:t>t</w:t>
            </w:r>
            <w:r w:rsidRPr="00A07996">
              <w:rPr>
                <w:rFonts w:eastAsia="Arial"/>
                <w:spacing w:val="1"/>
              </w:rPr>
              <w:t>s</w:t>
            </w:r>
            <w:r w:rsidRPr="00A07996">
              <w:rPr>
                <w:rFonts w:eastAsia="Arial"/>
              </w:rPr>
              <w:t>)</w:t>
            </w:r>
          </w:p>
        </w:tc>
        <w:tc>
          <w:tcPr>
            <w:tcW w:w="345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D92ABB6" w14:textId="76DF0EB7" w:rsidR="00092721" w:rsidRPr="00A07996" w:rsidRDefault="00B7515D">
            <w:pPr>
              <w:ind w:left="90"/>
            </w:pPr>
            <w:r w:rsidRPr="00A07996">
              <w:rPr>
                <w:rStyle w:val="normaltextrun"/>
              </w:rPr>
              <w:t>[refer to Sub’s grant application]</w:t>
            </w:r>
            <w:r w:rsidRPr="00A07996">
              <w:rPr>
                <w:rStyle w:val="eop"/>
              </w:rPr>
              <w:t> </w:t>
            </w:r>
          </w:p>
        </w:tc>
      </w:tr>
    </w:tbl>
    <w:p w14:paraId="5B8DAD61" w14:textId="77777777" w:rsidR="00933514" w:rsidRPr="00A07996" w:rsidRDefault="00933514" w:rsidP="00933514">
      <w:pPr>
        <w:ind w:left="720"/>
      </w:pPr>
      <w:bookmarkStart w:id="7" w:name="_Toc149654095"/>
    </w:p>
    <w:p w14:paraId="4765E85F" w14:textId="19C5B304" w:rsidR="007A7119" w:rsidRPr="00A07996" w:rsidRDefault="319BD029" w:rsidP="00624B97">
      <w:pPr>
        <w:pStyle w:val="Heading2"/>
        <w:numPr>
          <w:ilvl w:val="0"/>
          <w:numId w:val="25"/>
        </w:numPr>
        <w:spacing w:before="0"/>
        <w:jc w:val="both"/>
        <w:rPr>
          <w:rFonts w:ascii="Arial" w:hAnsi="Arial" w:cs="Arial"/>
          <w:b/>
          <w:bCs/>
          <w:color w:val="auto"/>
          <w:sz w:val="20"/>
          <w:szCs w:val="20"/>
        </w:rPr>
      </w:pPr>
      <w:bookmarkStart w:id="8" w:name="_Toc165364840"/>
      <w:r w:rsidRPr="00A07996">
        <w:rPr>
          <w:rFonts w:ascii="Arial" w:hAnsi="Arial" w:cs="Arial"/>
          <w:b/>
          <w:bCs/>
          <w:color w:val="auto"/>
          <w:sz w:val="20"/>
          <w:szCs w:val="20"/>
        </w:rPr>
        <w:t>Documents Incorporated by Reference</w:t>
      </w:r>
      <w:bookmarkEnd w:id="7"/>
      <w:bookmarkEnd w:id="8"/>
    </w:p>
    <w:p w14:paraId="68D429D8" w14:textId="77777777" w:rsidR="00642733" w:rsidRPr="00A07996" w:rsidRDefault="00642733" w:rsidP="0F584CDF">
      <w:pPr>
        <w:jc w:val="both"/>
      </w:pPr>
    </w:p>
    <w:p w14:paraId="7917A1FA" w14:textId="7BE0CD5F" w:rsidR="00642733" w:rsidRPr="00A07996" w:rsidRDefault="00642733" w:rsidP="0F584CDF">
      <w:pPr>
        <w:ind w:left="360" w:firstLine="360"/>
        <w:jc w:val="both"/>
      </w:pPr>
      <w:r w:rsidRPr="00A07996">
        <w:t>The following documents are hereby incorporated by reference:</w:t>
      </w:r>
    </w:p>
    <w:p w14:paraId="2CA6C10A" w14:textId="77777777" w:rsidR="00642733" w:rsidRPr="00A07996" w:rsidRDefault="00642733" w:rsidP="0F584CDF">
      <w:pPr>
        <w:ind w:left="360"/>
        <w:jc w:val="both"/>
      </w:pPr>
    </w:p>
    <w:p w14:paraId="3E645E8D" w14:textId="5B6636EB" w:rsidR="00933514" w:rsidRPr="00A07996" w:rsidRDefault="00933514" w:rsidP="00933514">
      <w:pPr>
        <w:pStyle w:val="ListParagraph"/>
        <w:numPr>
          <w:ilvl w:val="0"/>
          <w:numId w:val="9"/>
        </w:numPr>
        <w:jc w:val="both"/>
      </w:pPr>
      <w:r w:rsidRPr="00A07996">
        <w:t xml:space="preserve">Award Agreement between the U.S. Department of Energy (DOE) and CEC, Award </w:t>
      </w:r>
      <w:r w:rsidR="00C37DFB" w:rsidRPr="009E4436">
        <w:t>No. DE-SE0000756.0000</w:t>
      </w:r>
      <w:r w:rsidRPr="00A07996">
        <w:t xml:space="preserve"> (Award).</w:t>
      </w:r>
    </w:p>
    <w:p w14:paraId="5B328FF0" w14:textId="77777777" w:rsidR="00933514" w:rsidRPr="00A07996" w:rsidRDefault="00933514" w:rsidP="00933514">
      <w:pPr>
        <w:pStyle w:val="ListParagraph"/>
        <w:ind w:left="1080"/>
        <w:jc w:val="both"/>
      </w:pPr>
    </w:p>
    <w:p w14:paraId="74E978B5" w14:textId="1432EF2A" w:rsidR="007A7119" w:rsidRPr="00A07996" w:rsidRDefault="319BD029" w:rsidP="006F30C1">
      <w:pPr>
        <w:pStyle w:val="ListParagraph"/>
        <w:numPr>
          <w:ilvl w:val="0"/>
          <w:numId w:val="9"/>
        </w:numPr>
        <w:jc w:val="both"/>
      </w:pPr>
      <w:r w:rsidRPr="00A07996">
        <w:t>Public Law 117-</w:t>
      </w:r>
      <w:r w:rsidR="00933514" w:rsidRPr="00A07996">
        <w:t>169</w:t>
      </w:r>
      <w:r w:rsidRPr="00A07996">
        <w:t xml:space="preserve">, </w:t>
      </w:r>
      <w:r w:rsidR="00933514" w:rsidRPr="00A07996">
        <w:t>IRA</w:t>
      </w:r>
      <w:r w:rsidR="295A8E45" w:rsidRPr="00A07996">
        <w:t>.</w:t>
      </w:r>
    </w:p>
    <w:p w14:paraId="50178D98" w14:textId="77777777" w:rsidR="00933514" w:rsidRPr="00A07996" w:rsidRDefault="00933514" w:rsidP="00933514">
      <w:pPr>
        <w:pStyle w:val="ListParagraph"/>
        <w:ind w:left="1080"/>
        <w:jc w:val="both"/>
      </w:pPr>
    </w:p>
    <w:p w14:paraId="2FFA78FD" w14:textId="4942A49B" w:rsidR="007A7119" w:rsidRPr="00A07996" w:rsidRDefault="304E1936" w:rsidP="006F30C1">
      <w:pPr>
        <w:pStyle w:val="ListParagraph"/>
        <w:numPr>
          <w:ilvl w:val="0"/>
          <w:numId w:val="9"/>
        </w:numPr>
        <w:jc w:val="both"/>
      </w:pPr>
      <w:r w:rsidRPr="00A07996">
        <w:t xml:space="preserve">Uniform Administrative Requirements, Cost Principles, and Audit Requirements for Federal Awards, </w:t>
      </w:r>
      <w:r w:rsidR="319BD029" w:rsidRPr="00A07996">
        <w:t xml:space="preserve">2 </w:t>
      </w:r>
      <w:r w:rsidR="00A439BA">
        <w:t>Code of Federal Regulations (</w:t>
      </w:r>
      <w:r w:rsidR="319BD029" w:rsidRPr="00A07996">
        <w:t>CFR</w:t>
      </w:r>
      <w:r w:rsidR="00A439BA">
        <w:t>)</w:t>
      </w:r>
      <w:r w:rsidR="319BD029" w:rsidRPr="00A07996">
        <w:t xml:space="preserve"> part 200 as amended by 2 CFR part 910</w:t>
      </w:r>
      <w:r w:rsidR="0D8D1E62" w:rsidRPr="00A07996">
        <w:t>, located</w:t>
      </w:r>
      <w:r w:rsidR="319BD029" w:rsidRPr="00A07996">
        <w:t xml:space="preserve"> at </w:t>
      </w:r>
      <w:hyperlink r:id="rId11">
        <w:r w:rsidR="1F7EFD06" w:rsidRPr="00A07996">
          <w:rPr>
            <w:rStyle w:val="Hyperlink"/>
            <w:color w:val="auto"/>
          </w:rPr>
          <w:t>http://www.eCFR.gov</w:t>
        </w:r>
      </w:hyperlink>
      <w:r w:rsidR="319BD029" w:rsidRPr="00A07996">
        <w:t>.</w:t>
      </w:r>
    </w:p>
    <w:p w14:paraId="795212DD" w14:textId="77777777" w:rsidR="00933514" w:rsidRPr="00A07996" w:rsidRDefault="00933514" w:rsidP="00933514">
      <w:pPr>
        <w:pStyle w:val="ListParagraph"/>
      </w:pPr>
    </w:p>
    <w:p w14:paraId="42943648" w14:textId="49FEB46A" w:rsidR="007F136D" w:rsidRPr="00A07996" w:rsidRDefault="51D18911" w:rsidP="006F30C1">
      <w:pPr>
        <w:pStyle w:val="ListParagraph"/>
        <w:numPr>
          <w:ilvl w:val="0"/>
          <w:numId w:val="9"/>
        </w:numPr>
        <w:jc w:val="both"/>
      </w:pPr>
      <w:r w:rsidRPr="00A07996">
        <w:t>The</w:t>
      </w:r>
      <w:r w:rsidR="1FADC118" w:rsidRPr="00A07996">
        <w:t xml:space="preserve"> </w:t>
      </w:r>
      <w:r w:rsidR="00933514" w:rsidRPr="00A07996">
        <w:t>Administrative and Legal Requirements Document</w:t>
      </w:r>
      <w:r w:rsidR="4AA60566" w:rsidRPr="00A07996">
        <w:t xml:space="preserve"> </w:t>
      </w:r>
      <w:r w:rsidR="4A698C17" w:rsidRPr="00A07996">
        <w:t>(</w:t>
      </w:r>
      <w:r w:rsidR="00933514" w:rsidRPr="00A07996">
        <w:t>ALRD</w:t>
      </w:r>
      <w:r w:rsidR="4A698C17" w:rsidRPr="00A07996">
        <w:t xml:space="preserve">) </w:t>
      </w:r>
      <w:r w:rsidR="4AA60566" w:rsidRPr="00A07996">
        <w:t xml:space="preserve">for </w:t>
      </w:r>
      <w:r w:rsidR="00933514" w:rsidRPr="00A07996">
        <w:t xml:space="preserve">the </w:t>
      </w:r>
      <w:r w:rsidR="00D14F83" w:rsidRPr="00D14F83">
        <w:t>State-Based Home Energy Efficiency Contractor Training Grants</w:t>
      </w:r>
      <w:r w:rsidR="00D14F83">
        <w:t xml:space="preserve"> </w:t>
      </w:r>
      <w:r w:rsidR="4AA60566" w:rsidRPr="00A07996">
        <w:t>Program</w:t>
      </w:r>
      <w:r w:rsidR="7DFA7D17" w:rsidRPr="00A07996">
        <w:t>,</w:t>
      </w:r>
      <w:r w:rsidR="4AA60566" w:rsidRPr="00A07996">
        <w:t xml:space="preserve"> located at</w:t>
      </w:r>
      <w:r w:rsidR="00933514" w:rsidRPr="00A07996">
        <w:t xml:space="preserve"> </w:t>
      </w:r>
      <w:hyperlink r:id="rId12">
        <w:r w:rsidR="00933514" w:rsidRPr="5CB05146">
          <w:rPr>
            <w:rStyle w:val="Hyperlink"/>
            <w:color w:val="auto"/>
          </w:rPr>
          <w:t>https://www.energy.gov/scep/home-energy-rebate-programs-guidance</w:t>
        </w:r>
      </w:hyperlink>
      <w:r w:rsidR="004948B9" w:rsidRPr="00A07996">
        <w:t>.</w:t>
      </w:r>
      <w:r w:rsidR="305AEA18" w:rsidRPr="00A07996">
        <w:t xml:space="preserve"> </w:t>
      </w:r>
    </w:p>
    <w:p w14:paraId="66C16FF2" w14:textId="77777777" w:rsidR="007F136D" w:rsidRPr="00A07996" w:rsidRDefault="007F136D" w:rsidP="0F584CDF">
      <w:pPr>
        <w:jc w:val="both"/>
      </w:pPr>
    </w:p>
    <w:p w14:paraId="048EE3EB" w14:textId="43ABF08C" w:rsidR="00D47C2C" w:rsidRPr="00A07996" w:rsidRDefault="1289CB0F" w:rsidP="006F30C1">
      <w:pPr>
        <w:pStyle w:val="ListParagraph"/>
        <w:numPr>
          <w:ilvl w:val="0"/>
          <w:numId w:val="9"/>
        </w:numPr>
        <w:jc w:val="both"/>
      </w:pPr>
      <w:r w:rsidRPr="00A07996">
        <w:t>The standard DOE financial assistance intellectual property provisions applicable to various types of recipients</w:t>
      </w:r>
      <w:r w:rsidR="5E2C0B12" w:rsidRPr="00A07996">
        <w:t xml:space="preserve">, </w:t>
      </w:r>
      <w:r w:rsidRPr="00A07996">
        <w:t xml:space="preserve">located at: </w:t>
      </w:r>
      <w:hyperlink r:id="rId13">
        <w:r w:rsidRPr="00A07996">
          <w:rPr>
            <w:rStyle w:val="Hyperlink"/>
            <w:color w:val="auto"/>
          </w:rPr>
          <w:t>https://energy.gov/gc/standard-intellectual-property-ip-provisions-financial-assistance-awards</w:t>
        </w:r>
      </w:hyperlink>
      <w:r w:rsidRPr="00A07996">
        <w:t>.</w:t>
      </w:r>
      <w:r w:rsidR="005C07DC">
        <w:t xml:space="preserve"> </w:t>
      </w:r>
    </w:p>
    <w:p w14:paraId="78CA5A6D" w14:textId="77777777" w:rsidR="00D47C2C" w:rsidRPr="00A07996" w:rsidRDefault="00D47C2C" w:rsidP="0F584CDF">
      <w:pPr>
        <w:pStyle w:val="ListParagraph"/>
        <w:jc w:val="both"/>
      </w:pPr>
    </w:p>
    <w:p w14:paraId="404C9126" w14:textId="38078125" w:rsidR="00E41A45" w:rsidRDefault="19917568" w:rsidP="006F30C1">
      <w:pPr>
        <w:pStyle w:val="ListParagraph"/>
        <w:numPr>
          <w:ilvl w:val="0"/>
          <w:numId w:val="9"/>
        </w:numPr>
        <w:jc w:val="both"/>
      </w:pPr>
      <w:r w:rsidRPr="00A07996">
        <w:t>The National Policy Assurances</w:t>
      </w:r>
      <w:r w:rsidR="5BBB2464" w:rsidRPr="00A07996">
        <w:t xml:space="preserve">, </w:t>
      </w:r>
      <w:r w:rsidRPr="00A07996">
        <w:t xml:space="preserve">located at: </w:t>
      </w:r>
      <w:hyperlink r:id="rId14">
        <w:r w:rsidR="5BBB2464" w:rsidRPr="00A07996">
          <w:rPr>
            <w:rStyle w:val="Hyperlink"/>
            <w:color w:val="auto"/>
          </w:rPr>
          <w:t>http://www.nsf.gov/awards/managing/rtc.jsp</w:t>
        </w:r>
      </w:hyperlink>
      <w:r w:rsidR="5BBB2464" w:rsidRPr="00A07996">
        <w:t xml:space="preserve"> </w:t>
      </w:r>
      <w:r w:rsidR="7BDEF018" w:rsidRPr="00A07996">
        <w:t xml:space="preserve">and </w:t>
      </w:r>
      <w:hyperlink r:id="rId15">
        <w:r w:rsidR="1BCEBCED" w:rsidRPr="00A07996">
          <w:rPr>
            <w:rStyle w:val="Hyperlink"/>
            <w:color w:val="auto"/>
          </w:rPr>
          <w:t>https://www.energy.gov/management/articles/national-policy-assurances-be-incorporated-award-terms</w:t>
        </w:r>
      </w:hyperlink>
      <w:r w:rsidR="7BDEF018" w:rsidRPr="00A07996">
        <w:t>.</w:t>
      </w:r>
    </w:p>
    <w:p w14:paraId="49F7921E" w14:textId="77777777" w:rsidR="00F041A6" w:rsidRDefault="00F041A6" w:rsidP="00300773">
      <w:pPr>
        <w:pStyle w:val="ListParagraph"/>
      </w:pPr>
    </w:p>
    <w:p w14:paraId="085BEF4A" w14:textId="3CE52BCF" w:rsidR="00F041A6" w:rsidRPr="00A07996" w:rsidRDefault="00F041A6" w:rsidP="006F30C1">
      <w:pPr>
        <w:pStyle w:val="ListParagraph"/>
        <w:numPr>
          <w:ilvl w:val="0"/>
          <w:numId w:val="9"/>
        </w:numPr>
        <w:jc w:val="both"/>
      </w:pPr>
      <w:r w:rsidRPr="00F041A6">
        <w:t>National Policy Requirements (November 12, 2020)</w:t>
      </w:r>
      <w:r w:rsidR="00623DCF">
        <w:t>, located</w:t>
      </w:r>
      <w:r w:rsidRPr="00F041A6">
        <w:t xml:space="preserve"> at </w:t>
      </w:r>
      <w:hyperlink r:id="rId16" w:tgtFrame="_blank" w:history="1">
        <w:r w:rsidRPr="00F041A6">
          <w:rPr>
            <w:rStyle w:val="Hyperlink"/>
          </w:rPr>
          <w:t>http://www.nsf.gov/awards/managing/rtc.jsp</w:t>
        </w:r>
      </w:hyperlink>
      <w:r>
        <w:t xml:space="preserve"> . </w:t>
      </w:r>
    </w:p>
    <w:p w14:paraId="2563ED9C" w14:textId="77777777" w:rsidR="00F041A6" w:rsidRPr="00A07996" w:rsidRDefault="00F041A6" w:rsidP="00300773">
      <w:pPr>
        <w:jc w:val="both"/>
      </w:pPr>
    </w:p>
    <w:p w14:paraId="61E8B6F7" w14:textId="7ED798D7" w:rsidR="00B7515D" w:rsidRPr="00A07996" w:rsidRDefault="247EEA77" w:rsidP="006F30C1">
      <w:pPr>
        <w:pStyle w:val="ListParagraph"/>
        <w:numPr>
          <w:ilvl w:val="0"/>
          <w:numId w:val="9"/>
        </w:numPr>
        <w:jc w:val="both"/>
        <w:rPr>
          <w:rStyle w:val="eop"/>
        </w:rPr>
      </w:pPr>
      <w:r w:rsidRPr="00A07996">
        <w:rPr>
          <w:rStyle w:val="normaltextrun"/>
        </w:rPr>
        <w:t xml:space="preserve">Research Terms and Conditions and the </w:t>
      </w:r>
      <w:r w:rsidR="6253E614" w:rsidRPr="00A07996">
        <w:rPr>
          <w:rStyle w:val="normaltextrun"/>
        </w:rPr>
        <w:t xml:space="preserve">DOE Agency </w:t>
      </w:r>
      <w:r w:rsidRPr="00A07996">
        <w:rPr>
          <w:rStyle w:val="normaltextrun"/>
        </w:rPr>
        <w:t>Specific Requirements at</w:t>
      </w:r>
      <w:r w:rsidRPr="00A07996">
        <w:rPr>
          <w:rStyle w:val="normaltextrun"/>
          <w:u w:val="single"/>
        </w:rPr>
        <w:t xml:space="preserve"> </w:t>
      </w:r>
      <w:hyperlink r:id="rId17">
        <w:r w:rsidRPr="5CB05146">
          <w:rPr>
            <w:rStyle w:val="Hyperlink"/>
            <w:color w:val="auto"/>
          </w:rPr>
          <w:t>http://www.nsf.gov/bfa/dias/policy/rtc/index.jsp</w:t>
        </w:r>
      </w:hyperlink>
      <w:r w:rsidRPr="00A07996">
        <w:rPr>
          <w:u w:val="single"/>
        </w:rPr>
        <w:t xml:space="preserve"> </w:t>
      </w:r>
      <w:r w:rsidRPr="00A07996">
        <w:rPr>
          <w:rStyle w:val="normaltextrun"/>
        </w:rPr>
        <w:t>(if the Award is for research and the Award is to a university or non-profit).</w:t>
      </w:r>
      <w:r w:rsidRPr="00A07996">
        <w:rPr>
          <w:rStyle w:val="eop"/>
        </w:rPr>
        <w:t> </w:t>
      </w:r>
    </w:p>
    <w:p w14:paraId="1D09CCE0" w14:textId="56319797" w:rsidR="0F584CDF" w:rsidRPr="00A07996" w:rsidRDefault="0F584CDF" w:rsidP="0F584CDF">
      <w:pPr>
        <w:jc w:val="both"/>
      </w:pPr>
    </w:p>
    <w:p w14:paraId="51315A4C" w14:textId="7D2E78D0" w:rsidR="00CA31FA" w:rsidRDefault="005CF35B" w:rsidP="006F30C1">
      <w:pPr>
        <w:pStyle w:val="ListParagraph"/>
        <w:numPr>
          <w:ilvl w:val="0"/>
          <w:numId w:val="9"/>
        </w:numPr>
        <w:jc w:val="both"/>
      </w:pPr>
      <w:r w:rsidRPr="00A07996">
        <w:t xml:space="preserve">Subrecipient’s application or proposal </w:t>
      </w:r>
      <w:r w:rsidR="443E72BA" w:rsidRPr="00A07996">
        <w:t xml:space="preserve">for </w:t>
      </w:r>
      <w:r w:rsidR="00933514" w:rsidRPr="00A07996">
        <w:t xml:space="preserve">the </w:t>
      </w:r>
      <w:r w:rsidR="000F2962">
        <w:t>Training for Renewable Energy Contractors (</w:t>
      </w:r>
      <w:r w:rsidR="00914143">
        <w:t>TREC</w:t>
      </w:r>
      <w:r w:rsidR="000F2962">
        <w:t>)</w:t>
      </w:r>
      <w:r w:rsidR="00933514" w:rsidRPr="00A07996">
        <w:t xml:space="preserve"> </w:t>
      </w:r>
      <w:r w:rsidR="443E72BA" w:rsidRPr="00A07996">
        <w:t xml:space="preserve">Program </w:t>
      </w:r>
      <w:r w:rsidRPr="00A07996">
        <w:t>as accepted by CEC.</w:t>
      </w:r>
    </w:p>
    <w:p w14:paraId="1B1D36E7" w14:textId="77777777" w:rsidR="00914143" w:rsidRDefault="00914143" w:rsidP="00702E6C">
      <w:pPr>
        <w:pStyle w:val="ListParagraph"/>
      </w:pPr>
    </w:p>
    <w:p w14:paraId="13E397C1" w14:textId="0CAAF8CB" w:rsidR="00464099" w:rsidRDefault="00464099" w:rsidP="009E4436">
      <w:pPr>
        <w:pStyle w:val="ListParagraph"/>
        <w:numPr>
          <w:ilvl w:val="0"/>
          <w:numId w:val="9"/>
        </w:numPr>
        <w:jc w:val="both"/>
      </w:pPr>
      <w:r>
        <w:t xml:space="preserve">The CEC’s application/proposal </w:t>
      </w:r>
      <w:r w:rsidR="00A01513">
        <w:t xml:space="preserve">for the TREC program as approved by SCEP. </w:t>
      </w:r>
    </w:p>
    <w:p w14:paraId="1D418FDF" w14:textId="77777777" w:rsidR="00464099" w:rsidRDefault="00464099" w:rsidP="00702E6C">
      <w:pPr>
        <w:pStyle w:val="ListParagraph"/>
      </w:pPr>
    </w:p>
    <w:p w14:paraId="6C3DD4E5" w14:textId="103134ED" w:rsidR="00914143" w:rsidRPr="00A07996" w:rsidRDefault="00F90C85" w:rsidP="004610DB">
      <w:pPr>
        <w:pStyle w:val="ListParagraph"/>
        <w:numPr>
          <w:ilvl w:val="0"/>
          <w:numId w:val="9"/>
        </w:numPr>
        <w:jc w:val="both"/>
      </w:pPr>
      <w:r>
        <w:t xml:space="preserve">Inflation Reduction Act Special Terms </w:t>
      </w:r>
      <w:r w:rsidRPr="009E4436">
        <w:t>and Conditions</w:t>
      </w:r>
      <w:r w:rsidR="009E4436" w:rsidRPr="009E4436">
        <w:t xml:space="preserve"> for </w:t>
      </w:r>
      <w:r w:rsidRPr="009E4436">
        <w:t>State of California Energy Commission Award No. DE-SE0000756.0000</w:t>
      </w:r>
      <w:r w:rsidR="002B4FEE">
        <w:t>.</w:t>
      </w:r>
    </w:p>
    <w:p w14:paraId="22F7EFFE" w14:textId="77777777" w:rsidR="007A7119" w:rsidRPr="00A07996" w:rsidRDefault="007A7119" w:rsidP="0F584CDF">
      <w:pPr>
        <w:jc w:val="both"/>
      </w:pPr>
    </w:p>
    <w:p w14:paraId="6468FBC1" w14:textId="22DAAD8B" w:rsidR="00EE0DBD" w:rsidRPr="00A07996" w:rsidRDefault="00EE0DBD" w:rsidP="00624B97">
      <w:pPr>
        <w:pStyle w:val="Heading2"/>
        <w:numPr>
          <w:ilvl w:val="0"/>
          <w:numId w:val="25"/>
        </w:numPr>
        <w:jc w:val="both"/>
        <w:rPr>
          <w:rFonts w:ascii="Arial" w:hAnsi="Arial" w:cs="Arial"/>
          <w:b/>
          <w:bCs/>
          <w:color w:val="auto"/>
          <w:sz w:val="20"/>
          <w:szCs w:val="20"/>
        </w:rPr>
      </w:pPr>
      <w:bookmarkStart w:id="9" w:name="_Toc165364841"/>
      <w:bookmarkStart w:id="10" w:name="_Toc149654096"/>
      <w:r w:rsidRPr="00A07996">
        <w:rPr>
          <w:rFonts w:ascii="Arial" w:hAnsi="Arial" w:cs="Arial"/>
          <w:b/>
          <w:bCs/>
          <w:color w:val="auto"/>
          <w:sz w:val="20"/>
          <w:szCs w:val="20"/>
        </w:rPr>
        <w:t>Funding Restrictions</w:t>
      </w:r>
      <w:bookmarkEnd w:id="9"/>
    </w:p>
    <w:p w14:paraId="57612DC0" w14:textId="77777777" w:rsidR="00EE0DBD" w:rsidRPr="00A07996" w:rsidRDefault="00EE0DBD" w:rsidP="00EE0DBD"/>
    <w:p w14:paraId="16278A96" w14:textId="07EE9780" w:rsidR="00EE0DBD" w:rsidRPr="00A07996" w:rsidRDefault="00EE0DBD" w:rsidP="00EE0DBD">
      <w:pPr>
        <w:ind w:left="720"/>
      </w:pPr>
      <w:bookmarkStart w:id="11" w:name="_Toc149654208"/>
      <w:bookmarkStart w:id="12" w:name="_Toc149662796"/>
      <w:r w:rsidRPr="00A07996">
        <w:t>Funding is contingent upon the availability of funds appropriated by Congress for the purpose of this program and the availability of future-year budget authority.</w:t>
      </w:r>
      <w:bookmarkEnd w:id="11"/>
      <w:bookmarkEnd w:id="12"/>
    </w:p>
    <w:p w14:paraId="3E3270A2" w14:textId="77777777" w:rsidR="00EE0DBD" w:rsidRPr="00A07996" w:rsidRDefault="00EE0DBD" w:rsidP="00EE0DBD"/>
    <w:p w14:paraId="28F2133E" w14:textId="7A4C83CB" w:rsidR="0065260E" w:rsidRPr="00A07996" w:rsidRDefault="0362ED1F" w:rsidP="00624B97">
      <w:pPr>
        <w:pStyle w:val="Heading2"/>
        <w:numPr>
          <w:ilvl w:val="0"/>
          <w:numId w:val="25"/>
        </w:numPr>
        <w:jc w:val="both"/>
        <w:rPr>
          <w:rFonts w:ascii="Arial" w:hAnsi="Arial" w:cs="Arial"/>
          <w:b/>
          <w:bCs/>
          <w:color w:val="auto"/>
          <w:sz w:val="20"/>
          <w:szCs w:val="20"/>
        </w:rPr>
      </w:pPr>
      <w:bookmarkStart w:id="13" w:name="_Toc165364842"/>
      <w:r w:rsidRPr="00A07996">
        <w:rPr>
          <w:rFonts w:ascii="Arial" w:hAnsi="Arial" w:cs="Arial"/>
          <w:b/>
          <w:bCs/>
          <w:color w:val="auto"/>
          <w:sz w:val="20"/>
          <w:szCs w:val="20"/>
        </w:rPr>
        <w:t>Flow down requirements</w:t>
      </w:r>
      <w:bookmarkEnd w:id="10"/>
      <w:bookmarkEnd w:id="13"/>
    </w:p>
    <w:p w14:paraId="7D263DE3" w14:textId="71F97103" w:rsidR="5CB05146" w:rsidRDefault="5CB05146" w:rsidP="5CB05146">
      <w:pPr>
        <w:jc w:val="both"/>
        <w:rPr>
          <w:color w:val="000000" w:themeColor="text1"/>
        </w:rPr>
      </w:pPr>
    </w:p>
    <w:p w14:paraId="79411145" w14:textId="5B966482" w:rsidR="0065260E" w:rsidRPr="00A07996" w:rsidRDefault="4C0E9314" w:rsidP="004D3A6B">
      <w:pPr>
        <w:pStyle w:val="ListParagraph"/>
        <w:numPr>
          <w:ilvl w:val="0"/>
          <w:numId w:val="42"/>
        </w:numPr>
        <w:ind w:left="1080"/>
        <w:jc w:val="both"/>
        <w:rPr>
          <w:rFonts w:eastAsia="Arial"/>
          <w:color w:val="000000" w:themeColor="text1"/>
        </w:rPr>
      </w:pPr>
      <w:r w:rsidRPr="5CB05146">
        <w:rPr>
          <w:rFonts w:eastAsia="Arial"/>
          <w:color w:val="000000" w:themeColor="text1"/>
        </w:rPr>
        <w:t xml:space="preserve">Subrecipient must require inclusion in all lower tier subrecipient or subcontract agreements, all federal award </w:t>
      </w:r>
      <w:r w:rsidR="000334DA" w:rsidRPr="5CB05146">
        <w:rPr>
          <w:rFonts w:eastAsia="Arial"/>
          <w:color w:val="000000" w:themeColor="text1"/>
        </w:rPr>
        <w:t>terms,</w:t>
      </w:r>
      <w:r w:rsidRPr="5CB05146">
        <w:rPr>
          <w:rFonts w:eastAsia="Arial"/>
          <w:color w:val="000000" w:themeColor="text1"/>
        </w:rPr>
        <w:t xml:space="preserve"> and conditions in 2 CFR part 200 as amended by 2 CFR part 910 as set forth in 2 CFR 200.101 and ensure strict compliance.</w:t>
      </w:r>
      <w:r w:rsidR="005C07DC">
        <w:rPr>
          <w:rFonts w:eastAsia="Arial"/>
          <w:color w:val="000000" w:themeColor="text1"/>
        </w:rPr>
        <w:t xml:space="preserve"> </w:t>
      </w:r>
    </w:p>
    <w:p w14:paraId="445BA0E5" w14:textId="0C8AF53C" w:rsidR="0065260E" w:rsidRPr="00A07996" w:rsidRDefault="0065260E" w:rsidP="004D3A6B">
      <w:pPr>
        <w:ind w:left="1080"/>
        <w:jc w:val="both"/>
        <w:rPr>
          <w:rFonts w:eastAsia="Arial"/>
          <w:color w:val="000000" w:themeColor="text1"/>
        </w:rPr>
      </w:pPr>
    </w:p>
    <w:p w14:paraId="4BB84F20" w14:textId="339AC64A" w:rsidR="0065260E" w:rsidRPr="00A07996" w:rsidRDefault="4C0E9314" w:rsidP="004D3A6B">
      <w:pPr>
        <w:pStyle w:val="ListParagraph"/>
        <w:numPr>
          <w:ilvl w:val="0"/>
          <w:numId w:val="42"/>
        </w:numPr>
        <w:ind w:left="1080"/>
        <w:jc w:val="both"/>
        <w:rPr>
          <w:rFonts w:eastAsia="Arial"/>
          <w:color w:val="000000" w:themeColor="text1"/>
        </w:rPr>
      </w:pPr>
      <w:r w:rsidRPr="5CB05146">
        <w:rPr>
          <w:rFonts w:eastAsia="Arial"/>
          <w:color w:val="000000" w:themeColor="text1"/>
        </w:rPr>
        <w:t xml:space="preserve">Subrecipient must require inclusion in all lower tier </w:t>
      </w:r>
      <w:proofErr w:type="gramStart"/>
      <w:r w:rsidRPr="5CB05146">
        <w:rPr>
          <w:rFonts w:eastAsia="Arial"/>
          <w:color w:val="000000" w:themeColor="text1"/>
        </w:rPr>
        <w:t>subrecipient</w:t>
      </w:r>
      <w:proofErr w:type="gramEnd"/>
      <w:r w:rsidRPr="5CB05146">
        <w:rPr>
          <w:rFonts w:eastAsia="Arial"/>
          <w:color w:val="000000" w:themeColor="text1"/>
        </w:rPr>
        <w:t xml:space="preserve"> or subcontract agreements all applicable Intellectual Property provisions and National Policy Assurances incorporated by reference in Subpart A.3.</w:t>
      </w:r>
    </w:p>
    <w:p w14:paraId="5C87F98B" w14:textId="624DAA2E" w:rsidR="0065260E" w:rsidRPr="00A07996" w:rsidRDefault="0065260E" w:rsidP="004D3A6B">
      <w:pPr>
        <w:ind w:left="1080"/>
        <w:jc w:val="both"/>
        <w:rPr>
          <w:rFonts w:eastAsia="Arial"/>
          <w:color w:val="000000" w:themeColor="text1"/>
        </w:rPr>
      </w:pPr>
    </w:p>
    <w:p w14:paraId="37EF2C67" w14:textId="53B5D069" w:rsidR="00476702" w:rsidRDefault="4C0E9314" w:rsidP="00CC5C62">
      <w:pPr>
        <w:pStyle w:val="ListParagraph"/>
        <w:jc w:val="both"/>
      </w:pPr>
      <w:r w:rsidRPr="5CB05146">
        <w:rPr>
          <w:rFonts w:eastAsia="Arial"/>
          <w:color w:val="000000" w:themeColor="text1"/>
        </w:rPr>
        <w:t>Subrecipient must require inclusion in all lower tier subrecipient or subcontract agreements, all other requirements as applicable in this Exhibit or elsewhere in the Agreement.</w:t>
      </w:r>
    </w:p>
    <w:p w14:paraId="165FD98F" w14:textId="77777777" w:rsidR="00476702" w:rsidRPr="00A07996" w:rsidRDefault="00476702" w:rsidP="0F584CDF">
      <w:pPr>
        <w:pStyle w:val="ListParagraph"/>
        <w:jc w:val="both"/>
      </w:pPr>
    </w:p>
    <w:p w14:paraId="0331E63C" w14:textId="77777777" w:rsidR="00933514" w:rsidRPr="00A07996" w:rsidRDefault="00933514" w:rsidP="00624B97">
      <w:pPr>
        <w:pStyle w:val="Heading2"/>
        <w:numPr>
          <w:ilvl w:val="0"/>
          <w:numId w:val="25"/>
        </w:numPr>
        <w:jc w:val="both"/>
        <w:rPr>
          <w:rFonts w:ascii="Arial" w:hAnsi="Arial" w:cs="Arial"/>
          <w:b/>
          <w:bCs/>
          <w:color w:val="auto"/>
          <w:sz w:val="20"/>
          <w:szCs w:val="20"/>
        </w:rPr>
      </w:pPr>
      <w:bookmarkStart w:id="14" w:name="_Toc165364843"/>
      <w:bookmarkStart w:id="15" w:name="_Toc149654097"/>
      <w:r w:rsidRPr="00A07996">
        <w:rPr>
          <w:rFonts w:ascii="Arial" w:hAnsi="Arial" w:cs="Arial"/>
          <w:b/>
          <w:bCs/>
          <w:color w:val="auto"/>
          <w:sz w:val="20"/>
          <w:szCs w:val="20"/>
        </w:rPr>
        <w:t>Reporting Requirements</w:t>
      </w:r>
      <w:bookmarkEnd w:id="14"/>
    </w:p>
    <w:p w14:paraId="2C5A4378" w14:textId="77777777" w:rsidR="00933514" w:rsidRPr="00A07996" w:rsidRDefault="00933514" w:rsidP="00933514">
      <w:pPr>
        <w:pStyle w:val="ListParagraph"/>
        <w:jc w:val="both"/>
      </w:pPr>
    </w:p>
    <w:p w14:paraId="1DDB2ADD" w14:textId="6BEECCE9" w:rsidR="00933514" w:rsidRPr="00A07996" w:rsidRDefault="00933514" w:rsidP="00624B97">
      <w:pPr>
        <w:pStyle w:val="ListParagraph"/>
        <w:numPr>
          <w:ilvl w:val="1"/>
          <w:numId w:val="25"/>
        </w:numPr>
        <w:ind w:left="1080"/>
        <w:jc w:val="both"/>
        <w:rPr>
          <w:rStyle w:val="Hyperlink"/>
          <w:color w:val="auto"/>
        </w:rPr>
      </w:pPr>
      <w:r w:rsidRPr="00A07996">
        <w:t>The federal reporting requirements are described in the Federal Assistance Reporting Checklist, Attachment 2 to Award</w:t>
      </w:r>
      <w:r w:rsidR="002A0973">
        <w:t xml:space="preserve"> </w:t>
      </w:r>
      <w:r w:rsidR="002B4FEE" w:rsidRPr="009E4436">
        <w:t>No. DE-SE0000756.0000</w:t>
      </w:r>
      <w:r w:rsidRPr="00A07996">
        <w:t xml:space="preserve">. </w:t>
      </w:r>
    </w:p>
    <w:p w14:paraId="7C0829B6" w14:textId="77777777" w:rsidR="00933514" w:rsidRPr="00A07996" w:rsidRDefault="00933514" w:rsidP="00933514">
      <w:pPr>
        <w:jc w:val="both"/>
      </w:pPr>
    </w:p>
    <w:p w14:paraId="412A5E7B" w14:textId="77777777" w:rsidR="00933514" w:rsidRPr="00A07996" w:rsidRDefault="00933514" w:rsidP="00624B97">
      <w:pPr>
        <w:pStyle w:val="ListParagraph"/>
        <w:numPr>
          <w:ilvl w:val="1"/>
          <w:numId w:val="25"/>
        </w:numPr>
        <w:ind w:left="1080"/>
        <w:jc w:val="both"/>
      </w:pPr>
      <w:r w:rsidRPr="00A07996">
        <w:rPr>
          <w:rFonts w:eastAsia="Arial"/>
        </w:rPr>
        <w:t xml:space="preserve">CEC’s noncompliance with reporting requirements may result in </w:t>
      </w:r>
      <w:proofErr w:type="gramStart"/>
      <w:r w:rsidRPr="00A07996">
        <w:rPr>
          <w:rFonts w:eastAsia="Arial"/>
        </w:rPr>
        <w:t>withholding of</w:t>
      </w:r>
      <w:proofErr w:type="gramEnd"/>
      <w:r w:rsidRPr="00A07996">
        <w:rPr>
          <w:rFonts w:eastAsia="Arial"/>
        </w:rPr>
        <w:t xml:space="preserve"> future payments, suspension, or termination of the Award, and withholding of future federal awards. </w:t>
      </w:r>
    </w:p>
    <w:p w14:paraId="117761B7" w14:textId="77777777" w:rsidR="00933514" w:rsidRPr="00A07996" w:rsidRDefault="00933514" w:rsidP="00933514">
      <w:pPr>
        <w:pStyle w:val="ListParagraph"/>
        <w:rPr>
          <w:rFonts w:eastAsia="Arial"/>
        </w:rPr>
      </w:pPr>
    </w:p>
    <w:p w14:paraId="782E6F31" w14:textId="77777777" w:rsidR="00933514" w:rsidRPr="00A07996" w:rsidRDefault="00933514" w:rsidP="00624B97">
      <w:pPr>
        <w:pStyle w:val="ListParagraph"/>
        <w:numPr>
          <w:ilvl w:val="1"/>
          <w:numId w:val="25"/>
        </w:numPr>
        <w:ind w:left="1080"/>
        <w:jc w:val="both"/>
      </w:pPr>
      <w:r w:rsidRPr="00A07996">
        <w:rPr>
          <w:rFonts w:eastAsia="Arial"/>
        </w:rPr>
        <w:t>Subrecipient must assist CEC with meeting all federal reporting requirements by providing all information requested by CEC for reporting purposes within the timeframes requested by CEC. Failure to by Subrecipient to comply with this requirement is a material breach of this Agreement.</w:t>
      </w:r>
    </w:p>
    <w:p w14:paraId="286CA336" w14:textId="77777777" w:rsidR="00933514" w:rsidRPr="00A07996" w:rsidRDefault="00933514" w:rsidP="00933514">
      <w:pPr>
        <w:pStyle w:val="ListParagraph"/>
        <w:rPr>
          <w:rFonts w:eastAsia="Arial"/>
        </w:rPr>
      </w:pPr>
    </w:p>
    <w:p w14:paraId="60352B9E" w14:textId="5C7293D4" w:rsidR="00933514" w:rsidRPr="00A07996" w:rsidRDefault="00933514" w:rsidP="00624B97">
      <w:pPr>
        <w:pStyle w:val="ListParagraph"/>
        <w:numPr>
          <w:ilvl w:val="1"/>
          <w:numId w:val="25"/>
        </w:numPr>
        <w:ind w:left="1080"/>
        <w:jc w:val="both"/>
      </w:pPr>
      <w:r w:rsidRPr="00A07996">
        <w:rPr>
          <w:rFonts w:eastAsia="Arial"/>
        </w:rPr>
        <w:t>Scientific and Technical Information (STI) generated under this Award will be submitted to DOE via the Office of Scientific and Technical Information’s Energy Link system.</w:t>
      </w:r>
      <w:r w:rsidR="005C07DC">
        <w:rPr>
          <w:rFonts w:eastAsia="Arial"/>
        </w:rPr>
        <w:t xml:space="preserve"> </w:t>
      </w:r>
      <w:r w:rsidRPr="00A07996">
        <w:rPr>
          <w:rFonts w:eastAsia="Arial"/>
        </w:rPr>
        <w:t>STI submitted under this Award will be disseminated via DOE’s OSTI.gov website subject to approved access limitations. Citations for journal articles produced under the Award will appear on the DOE PAGES website.</w:t>
      </w:r>
      <w:r w:rsidR="005C07DC">
        <w:rPr>
          <w:rFonts w:eastAsia="Arial"/>
        </w:rPr>
        <w:t xml:space="preserve"> </w:t>
      </w:r>
      <w:r w:rsidRPr="00A07996">
        <w:rPr>
          <w:rFonts w:eastAsia="Arial"/>
        </w:rPr>
        <w:t>STI submitted to E-Link must not contain any Protected Personal Identifiable Information (PII), limited rights data (proprietary data), classified information, information subject to export control classification, or other information not subject to release.</w:t>
      </w:r>
    </w:p>
    <w:p w14:paraId="72D73A04" w14:textId="77777777" w:rsidR="00933514" w:rsidRPr="00A07996" w:rsidRDefault="00933514" w:rsidP="00933514">
      <w:pPr>
        <w:jc w:val="both"/>
      </w:pPr>
    </w:p>
    <w:p w14:paraId="2F9C9D47" w14:textId="4519A224" w:rsidR="00933514" w:rsidRPr="00A07996" w:rsidRDefault="00933514" w:rsidP="00624B97">
      <w:pPr>
        <w:pStyle w:val="Heading2"/>
        <w:numPr>
          <w:ilvl w:val="0"/>
          <w:numId w:val="25"/>
        </w:numPr>
        <w:jc w:val="both"/>
        <w:rPr>
          <w:rFonts w:ascii="Arial" w:hAnsi="Arial" w:cs="Arial"/>
          <w:b/>
          <w:bCs/>
          <w:color w:val="auto"/>
          <w:sz w:val="20"/>
          <w:szCs w:val="20"/>
        </w:rPr>
      </w:pPr>
      <w:bookmarkStart w:id="16" w:name="_Toc165364844"/>
      <w:r w:rsidRPr="00A07996">
        <w:rPr>
          <w:rFonts w:ascii="Arial" w:hAnsi="Arial" w:cs="Arial"/>
          <w:b/>
          <w:bCs/>
          <w:color w:val="auto"/>
          <w:sz w:val="20"/>
          <w:szCs w:val="20"/>
        </w:rPr>
        <w:t>Stewardship</w:t>
      </w:r>
      <w:bookmarkEnd w:id="16"/>
    </w:p>
    <w:p w14:paraId="0A9BF9BB" w14:textId="77777777" w:rsidR="00933514" w:rsidRPr="00A07996" w:rsidRDefault="00933514" w:rsidP="00933514"/>
    <w:p w14:paraId="33E4B19F" w14:textId="77777777" w:rsidR="00933514" w:rsidRPr="00A07996" w:rsidRDefault="00933514" w:rsidP="00624B97">
      <w:pPr>
        <w:pStyle w:val="ListParagraph"/>
        <w:numPr>
          <w:ilvl w:val="1"/>
          <w:numId w:val="25"/>
        </w:numPr>
        <w:ind w:left="1080"/>
      </w:pPr>
      <w:r w:rsidRPr="00A07996">
        <w:t xml:space="preserve">CEC and the Office of State and Community Energy Programs (SCEP) within DOE will exercise normal stewardship in overseeing the project activities performed under this Agreement. Stewardship activities include, but are not limited to, conducting site visits; </w:t>
      </w:r>
      <w:r w:rsidRPr="00A07996">
        <w:lastRenderedPageBreak/>
        <w:t xml:space="preserve">reviewing performance and financial reports; providing technical assistance and/or temporary intervention in unusual circumstances to address deficiencies that develop during the project; assuring compliance with terms and conditions; and reviewing technical performance after project completion to ensure that the project objectives have been accomplished. </w:t>
      </w:r>
    </w:p>
    <w:p w14:paraId="0BF3A80C" w14:textId="77777777" w:rsidR="00933514" w:rsidRPr="00A07996" w:rsidRDefault="00933514" w:rsidP="00933514">
      <w:pPr>
        <w:pStyle w:val="ListParagraph"/>
        <w:ind w:left="1080"/>
      </w:pPr>
    </w:p>
    <w:p w14:paraId="3DA3B980" w14:textId="7AA30595" w:rsidR="00933514" w:rsidRPr="00A07996" w:rsidRDefault="00933514" w:rsidP="00624B97">
      <w:pPr>
        <w:pStyle w:val="ListParagraph"/>
        <w:numPr>
          <w:ilvl w:val="1"/>
          <w:numId w:val="25"/>
        </w:numPr>
        <w:ind w:left="1080"/>
      </w:pPr>
      <w:r w:rsidRPr="00A07996">
        <w:t>Subrecipient may be required to participate in, or provide information, documents, or other assistance requested by CEC or SCEP for the purpose of CEC or SCEP’s federal stewardship.</w:t>
      </w:r>
    </w:p>
    <w:p w14:paraId="771EE7F1" w14:textId="77777777" w:rsidR="00933514" w:rsidRPr="00A07996" w:rsidRDefault="00933514" w:rsidP="00933514">
      <w:pPr>
        <w:ind w:left="720"/>
      </w:pPr>
    </w:p>
    <w:p w14:paraId="595901FF" w14:textId="12BDCF9A" w:rsidR="00933514" w:rsidRPr="00A07996" w:rsidRDefault="009D2A3D" w:rsidP="00624B97">
      <w:pPr>
        <w:pStyle w:val="Heading2"/>
        <w:numPr>
          <w:ilvl w:val="0"/>
          <w:numId w:val="25"/>
        </w:numPr>
        <w:jc w:val="both"/>
        <w:rPr>
          <w:rFonts w:ascii="Arial" w:hAnsi="Arial" w:cs="Arial"/>
          <w:b/>
          <w:bCs/>
          <w:color w:val="auto"/>
          <w:sz w:val="20"/>
          <w:szCs w:val="20"/>
        </w:rPr>
      </w:pPr>
      <w:bookmarkStart w:id="17" w:name="_Toc165364845"/>
      <w:bookmarkStart w:id="18" w:name="_Toc149654101"/>
      <w:r w:rsidRPr="00A07996">
        <w:rPr>
          <w:rFonts w:ascii="Arial" w:hAnsi="Arial" w:cs="Arial"/>
          <w:b/>
          <w:bCs/>
          <w:color w:val="auto"/>
          <w:sz w:val="20"/>
          <w:szCs w:val="20"/>
        </w:rPr>
        <w:t xml:space="preserve">CEC and </w:t>
      </w:r>
      <w:r w:rsidR="00933514" w:rsidRPr="00A07996">
        <w:rPr>
          <w:rFonts w:ascii="Arial" w:hAnsi="Arial" w:cs="Arial"/>
          <w:b/>
          <w:bCs/>
          <w:color w:val="auto"/>
          <w:sz w:val="20"/>
          <w:szCs w:val="20"/>
        </w:rPr>
        <w:t>Federal Involvement</w:t>
      </w:r>
      <w:bookmarkEnd w:id="17"/>
      <w:r w:rsidR="00933514" w:rsidRPr="00A07996">
        <w:rPr>
          <w:rFonts w:ascii="Arial" w:hAnsi="Arial" w:cs="Arial"/>
          <w:b/>
          <w:bCs/>
          <w:color w:val="auto"/>
          <w:sz w:val="20"/>
          <w:szCs w:val="20"/>
        </w:rPr>
        <w:t xml:space="preserve"> </w:t>
      </w:r>
    </w:p>
    <w:p w14:paraId="46AE76FE" w14:textId="77777777" w:rsidR="00933514" w:rsidRPr="00A07996" w:rsidRDefault="00933514" w:rsidP="00933514">
      <w:pPr>
        <w:jc w:val="both"/>
      </w:pPr>
    </w:p>
    <w:p w14:paraId="4EECFE5B" w14:textId="77777777" w:rsidR="009D2A3D" w:rsidRPr="00A07996" w:rsidRDefault="00933514" w:rsidP="00624B97">
      <w:pPr>
        <w:pStyle w:val="ListParagraph"/>
        <w:numPr>
          <w:ilvl w:val="1"/>
          <w:numId w:val="25"/>
        </w:numPr>
        <w:ind w:left="1080"/>
        <w:jc w:val="both"/>
      </w:pPr>
      <w:r w:rsidRPr="00A07996">
        <w:t>Subrecipient may be required to participate in periodic review meetings with SCEP</w:t>
      </w:r>
      <w:r w:rsidR="009D2A3D" w:rsidRPr="00A07996">
        <w:t xml:space="preserve"> to assess work performance under the Award and the</w:t>
      </w:r>
      <w:r w:rsidRPr="00A07996">
        <w:t xml:space="preserve"> timely achieve</w:t>
      </w:r>
      <w:r w:rsidR="009D2A3D" w:rsidRPr="00A07996">
        <w:t>ment of</w:t>
      </w:r>
      <w:r w:rsidRPr="00A07996">
        <w:t xml:space="preserve"> technical milestones and deliverables.</w:t>
      </w:r>
      <w:r w:rsidR="009D2A3D" w:rsidRPr="00A07996">
        <w:t xml:space="preserve"> SCEP will determine the frequency of review meetings and select the day, time, and location of each review meeting. Subrecipient may be required to provide an overview of work performed under this Agreement, including but not limited to:</w:t>
      </w:r>
    </w:p>
    <w:p w14:paraId="4D72C102" w14:textId="77777777" w:rsidR="009D2A3D" w:rsidRPr="00A07996" w:rsidRDefault="009D2A3D" w:rsidP="009D2A3D">
      <w:pPr>
        <w:pStyle w:val="ListParagraph"/>
        <w:ind w:left="2160"/>
        <w:jc w:val="both"/>
      </w:pPr>
    </w:p>
    <w:p w14:paraId="7B52FB01" w14:textId="6CBF5AEE" w:rsidR="009D2A3D" w:rsidRPr="00DD113A" w:rsidRDefault="009D2A3D" w:rsidP="00624B97">
      <w:pPr>
        <w:pStyle w:val="ListParagraph"/>
        <w:numPr>
          <w:ilvl w:val="2"/>
          <w:numId w:val="25"/>
        </w:numPr>
        <w:ind w:left="1440" w:hanging="270"/>
        <w:jc w:val="both"/>
      </w:pPr>
      <w:r w:rsidRPr="00A07996">
        <w:t xml:space="preserve">Technical progress compared to the </w:t>
      </w:r>
      <w:r w:rsidR="0087051A">
        <w:t>Performance Metrics</w:t>
      </w:r>
      <w:r w:rsidRPr="00A07996">
        <w:t xml:space="preserve"> Table stated in Attachment 1 of </w:t>
      </w:r>
      <w:r w:rsidRPr="00DD113A">
        <w:t>Award</w:t>
      </w:r>
      <w:r w:rsidR="002A0973" w:rsidRPr="00DD113A">
        <w:t xml:space="preserve"> </w:t>
      </w:r>
      <w:r w:rsidR="0087051A" w:rsidRPr="009E4436">
        <w:t>No. DE-SE0000756.0000</w:t>
      </w:r>
      <w:r w:rsidRPr="00DD113A">
        <w:t xml:space="preserve">. </w:t>
      </w:r>
    </w:p>
    <w:p w14:paraId="3F067CBE" w14:textId="53525352" w:rsidR="009D2A3D" w:rsidRPr="00DD113A" w:rsidRDefault="009D2A3D" w:rsidP="00624B97">
      <w:pPr>
        <w:pStyle w:val="ListParagraph"/>
        <w:numPr>
          <w:ilvl w:val="2"/>
          <w:numId w:val="25"/>
        </w:numPr>
        <w:ind w:left="1440" w:hanging="270"/>
        <w:jc w:val="both"/>
      </w:pPr>
      <w:r w:rsidRPr="00DD113A">
        <w:t xml:space="preserve">Subrecipient’s actual expenditures compared to the approved budget in Attachment 3 </w:t>
      </w:r>
      <w:r w:rsidR="002A0973" w:rsidRPr="00DD113A">
        <w:t>of</w:t>
      </w:r>
      <w:r w:rsidRPr="00DD113A">
        <w:t xml:space="preserve"> Award</w:t>
      </w:r>
      <w:r w:rsidR="002A0973" w:rsidRPr="00DD113A">
        <w:t xml:space="preserve"> </w:t>
      </w:r>
      <w:r w:rsidR="00582B17" w:rsidRPr="009E4436">
        <w:t>No. DE-SE0000756.0000</w:t>
      </w:r>
      <w:r w:rsidRPr="00DD113A">
        <w:t xml:space="preserve">. </w:t>
      </w:r>
      <w:r w:rsidR="0087051A">
        <w:t xml:space="preserve"> </w:t>
      </w:r>
      <w:r w:rsidR="00582B17">
        <w:t xml:space="preserve"> </w:t>
      </w:r>
    </w:p>
    <w:p w14:paraId="20E84FB9" w14:textId="51EE5382" w:rsidR="009D2A3D" w:rsidRPr="00A07996" w:rsidRDefault="009D2A3D" w:rsidP="00624B97">
      <w:pPr>
        <w:pStyle w:val="ListParagraph"/>
        <w:numPr>
          <w:ilvl w:val="2"/>
          <w:numId w:val="25"/>
        </w:numPr>
        <w:ind w:left="1440" w:hanging="270"/>
        <w:jc w:val="both"/>
      </w:pPr>
      <w:r w:rsidRPr="00A07996">
        <w:t>Other subject matter specified by the DOE Technology Manager/Project Officer.</w:t>
      </w:r>
    </w:p>
    <w:p w14:paraId="4DECC1E8" w14:textId="77777777" w:rsidR="009D2A3D" w:rsidRPr="00A07996" w:rsidRDefault="009D2A3D" w:rsidP="009D2A3D">
      <w:pPr>
        <w:pStyle w:val="ListParagraph"/>
        <w:ind w:left="1080"/>
        <w:jc w:val="both"/>
      </w:pPr>
    </w:p>
    <w:p w14:paraId="28A9BB30" w14:textId="5542D195" w:rsidR="009D2A3D" w:rsidRPr="00A07996" w:rsidRDefault="009D2A3D" w:rsidP="00624B97">
      <w:pPr>
        <w:pStyle w:val="ListParagraph"/>
        <w:numPr>
          <w:ilvl w:val="1"/>
          <w:numId w:val="25"/>
        </w:numPr>
        <w:ind w:left="1080"/>
        <w:jc w:val="both"/>
      </w:pPr>
      <w:r w:rsidRPr="00A07996">
        <w:t>Subrecipient must notify CEC, who in turn will notify SCEP, in advance of scheduled tests and internal project meetings that would entail discussion of topics that could result in major changes to the baseline project technical scope/approach, cost, or schedule.</w:t>
      </w:r>
      <w:r w:rsidR="005C07DC">
        <w:t xml:space="preserve"> </w:t>
      </w:r>
      <w:r w:rsidRPr="00A07996">
        <w:t>Upon request by CEC or SCEP, Subrecipient must provide CEC and SCEP with reasonable access (by telephone, webinar, or otherwise) to the tests and project meetings.</w:t>
      </w:r>
      <w:r w:rsidR="005C07DC">
        <w:t xml:space="preserve"> </w:t>
      </w:r>
    </w:p>
    <w:p w14:paraId="1C205012" w14:textId="77777777" w:rsidR="009D2A3D" w:rsidRPr="00A07996" w:rsidRDefault="009D2A3D" w:rsidP="009D2A3D">
      <w:pPr>
        <w:pStyle w:val="ListParagraph"/>
        <w:ind w:left="1080"/>
        <w:jc w:val="both"/>
      </w:pPr>
    </w:p>
    <w:p w14:paraId="34B723D6" w14:textId="527973AF" w:rsidR="00933514" w:rsidRPr="00A07996" w:rsidRDefault="009D2A3D" w:rsidP="00624B97">
      <w:pPr>
        <w:pStyle w:val="ListParagraph"/>
        <w:numPr>
          <w:ilvl w:val="1"/>
          <w:numId w:val="25"/>
        </w:numPr>
        <w:ind w:left="1080"/>
        <w:jc w:val="both"/>
      </w:pPr>
      <w:r w:rsidRPr="00A07996">
        <w:t>CEC and SCEP's authorized representatives have the right to make site visits at reasonable times to review project accomplishments and management control systems and to provide technical assistance, if required.</w:t>
      </w:r>
      <w:r w:rsidR="005C07DC">
        <w:t xml:space="preserve"> </w:t>
      </w:r>
      <w:r w:rsidRPr="00A07996">
        <w:t xml:space="preserve">Subrecipient must provide, and must </w:t>
      </w:r>
      <w:proofErr w:type="gramStart"/>
      <w:r w:rsidRPr="00A07996">
        <w:t>require</w:t>
      </w:r>
      <w:proofErr w:type="gramEnd"/>
      <w:r w:rsidRPr="00A07996">
        <w:t xml:space="preserve"> any lower tier subrecipients to provide, reasonable access to facilities, office space, resources, and assistance for the safety and convenience of the government representatives in the performance of their duties.</w:t>
      </w:r>
      <w:r w:rsidR="005C07DC">
        <w:t xml:space="preserve"> </w:t>
      </w:r>
      <w:r w:rsidRPr="00A07996">
        <w:t>All site visits and evaluations must be performed in a manner that does not unduly interfere with or delay the work.</w:t>
      </w:r>
    </w:p>
    <w:p w14:paraId="66B60BF5" w14:textId="77777777" w:rsidR="00933514" w:rsidRPr="00A07996" w:rsidRDefault="00933514" w:rsidP="00933514">
      <w:pPr>
        <w:pStyle w:val="ListParagraph"/>
        <w:ind w:left="1080"/>
        <w:jc w:val="both"/>
      </w:pPr>
    </w:p>
    <w:p w14:paraId="2E17C292" w14:textId="6A9CB078" w:rsidR="00933514" w:rsidRPr="00A07996" w:rsidRDefault="00933514" w:rsidP="00624B97">
      <w:pPr>
        <w:pStyle w:val="ListParagraph"/>
        <w:numPr>
          <w:ilvl w:val="1"/>
          <w:numId w:val="25"/>
        </w:numPr>
        <w:ind w:left="1080"/>
        <w:jc w:val="both"/>
      </w:pPr>
      <w:r w:rsidRPr="00A07996">
        <w:t xml:space="preserve">Subrecipient must provide, and must </w:t>
      </w:r>
      <w:proofErr w:type="gramStart"/>
      <w:r w:rsidRPr="00A07996">
        <w:t>require</w:t>
      </w:r>
      <w:proofErr w:type="gramEnd"/>
      <w:r w:rsidRPr="00A07996">
        <w:t xml:space="preserve"> any lower tier subrecipients to provide, </w:t>
      </w:r>
      <w:r w:rsidR="009D2A3D" w:rsidRPr="00A07996">
        <w:t>any information, documents, site access, or other assistance requested by CEC SCEP for the purpose of federal stewardship or substantial involvement.</w:t>
      </w:r>
      <w:r w:rsidR="005C07DC">
        <w:t xml:space="preserve"> </w:t>
      </w:r>
    </w:p>
    <w:p w14:paraId="60901BC7" w14:textId="77777777" w:rsidR="00933514" w:rsidRPr="00A07996" w:rsidRDefault="00933514" w:rsidP="00933514">
      <w:pPr>
        <w:jc w:val="both"/>
      </w:pPr>
    </w:p>
    <w:p w14:paraId="5A388332" w14:textId="1382F634" w:rsidR="00933514" w:rsidRPr="00A07996" w:rsidRDefault="006528D4" w:rsidP="00624B97">
      <w:pPr>
        <w:pStyle w:val="Heading2"/>
        <w:numPr>
          <w:ilvl w:val="0"/>
          <w:numId w:val="25"/>
        </w:numPr>
        <w:jc w:val="both"/>
        <w:rPr>
          <w:rStyle w:val="Heading2Char"/>
          <w:rFonts w:ascii="Arial" w:hAnsi="Arial" w:cs="Arial"/>
          <w:b/>
          <w:bCs/>
          <w:color w:val="auto"/>
          <w:sz w:val="20"/>
          <w:szCs w:val="20"/>
        </w:rPr>
      </w:pPr>
      <w:bookmarkStart w:id="19" w:name="_Toc165364846"/>
      <w:r w:rsidRPr="00A07996">
        <w:rPr>
          <w:rStyle w:val="Heading2Char"/>
          <w:rFonts w:ascii="Arial" w:hAnsi="Arial" w:cs="Arial"/>
          <w:b/>
          <w:bCs/>
          <w:color w:val="auto"/>
          <w:sz w:val="20"/>
          <w:szCs w:val="20"/>
        </w:rPr>
        <w:t>Audits</w:t>
      </w:r>
      <w:bookmarkEnd w:id="19"/>
    </w:p>
    <w:p w14:paraId="7115BE7E" w14:textId="77777777" w:rsidR="006528D4" w:rsidRPr="00A07996" w:rsidRDefault="006528D4" w:rsidP="006528D4">
      <w:pPr>
        <w:jc w:val="both"/>
        <w:rPr>
          <w:bCs/>
        </w:rPr>
      </w:pPr>
    </w:p>
    <w:p w14:paraId="41A89F17" w14:textId="7212E18B" w:rsidR="00CF1C18" w:rsidRPr="006528D4" w:rsidRDefault="00CF1C18" w:rsidP="00CF1C18">
      <w:pPr>
        <w:pStyle w:val="ListParagraph"/>
        <w:numPr>
          <w:ilvl w:val="0"/>
          <w:numId w:val="12"/>
        </w:numPr>
        <w:ind w:left="1080"/>
        <w:jc w:val="both"/>
        <w:rPr>
          <w:bCs/>
        </w:rPr>
      </w:pPr>
      <w:r>
        <w:t>Subr</w:t>
      </w:r>
      <w:r w:rsidRPr="006528D4">
        <w:t xml:space="preserve">ecipient </w:t>
      </w:r>
      <w:r w:rsidRPr="00A23DFA">
        <w:t xml:space="preserve">and its lower tier subrecipients, contractors, and subcontractors </w:t>
      </w:r>
      <w:r w:rsidRPr="006528D4">
        <w:t>must provide any information, documents, site access, or other assistance requested by SCEP, DOE or Federal auditing agencies (e.g., DOE Inspector General, Government Accountability Office) for the purpose of audits and investigations.</w:t>
      </w:r>
      <w:r w:rsidR="005C07DC">
        <w:t xml:space="preserve"> </w:t>
      </w:r>
      <w:r w:rsidRPr="006528D4">
        <w:t xml:space="preserve">Such assistance may include, but is not limited to, reasonable access to </w:t>
      </w:r>
      <w:r>
        <w:t xml:space="preserve">records of </w:t>
      </w:r>
      <w:r w:rsidRPr="006528D4">
        <w:t xml:space="preserve">the </w:t>
      </w:r>
      <w:r>
        <w:t>Subr</w:t>
      </w:r>
      <w:r w:rsidRPr="006528D4">
        <w:t xml:space="preserve">ecipient </w:t>
      </w:r>
      <w:r w:rsidRPr="00A23DFA">
        <w:t xml:space="preserve">and its lower tier subrecipients, contractors, and subcontractors </w:t>
      </w:r>
      <w:r w:rsidRPr="006528D4">
        <w:t xml:space="preserve">relating to this </w:t>
      </w:r>
      <w:r>
        <w:t>Agreement</w:t>
      </w:r>
      <w:r w:rsidRPr="006528D4">
        <w:t>.</w:t>
      </w:r>
      <w:r w:rsidR="005C07DC">
        <w:t xml:space="preserve"> </w:t>
      </w:r>
    </w:p>
    <w:p w14:paraId="7CEBFBEF" w14:textId="77777777" w:rsidR="00CF1C18" w:rsidRPr="006528D4" w:rsidRDefault="00CF1C18" w:rsidP="00CF1C18">
      <w:pPr>
        <w:pStyle w:val="ListParagraph"/>
        <w:ind w:left="1080"/>
        <w:jc w:val="both"/>
        <w:rPr>
          <w:bCs/>
        </w:rPr>
      </w:pPr>
    </w:p>
    <w:p w14:paraId="042D0414" w14:textId="77777777" w:rsidR="00CF1C18" w:rsidRPr="006528D4" w:rsidRDefault="00CF1C18" w:rsidP="00CF1C18">
      <w:pPr>
        <w:pStyle w:val="ListParagraph"/>
        <w:numPr>
          <w:ilvl w:val="0"/>
          <w:numId w:val="12"/>
        </w:numPr>
        <w:ind w:left="1080"/>
        <w:jc w:val="both"/>
        <w:rPr>
          <w:bCs/>
        </w:rPr>
      </w:pPr>
      <w:r w:rsidRPr="00933514">
        <w:t xml:space="preserve">Consistent with 2 CFR part 200 as amended by 2 CFR part 910, DOE may audit the financial records or administrative records </w:t>
      </w:r>
      <w:r>
        <w:t xml:space="preserve">of the Subrecipient </w:t>
      </w:r>
      <w:r w:rsidRPr="00A23DFA">
        <w:t xml:space="preserve">and its lower tier subrecipients, contractors, and subcontractors </w:t>
      </w:r>
      <w:r w:rsidRPr="00933514">
        <w:t xml:space="preserve">relating to this Award at any time. Government-initiated audits </w:t>
      </w:r>
      <w:r w:rsidRPr="00933514">
        <w:lastRenderedPageBreak/>
        <w:t xml:space="preserve">are generally paid for by DOE. </w:t>
      </w:r>
    </w:p>
    <w:p w14:paraId="4E02174E" w14:textId="77777777" w:rsidR="00CF1C18" w:rsidRDefault="00CF1C18" w:rsidP="00CF1C18">
      <w:pPr>
        <w:pStyle w:val="ListParagraph"/>
        <w:ind w:left="1080"/>
      </w:pPr>
    </w:p>
    <w:p w14:paraId="4144F356" w14:textId="77777777" w:rsidR="00CF1C18" w:rsidRPr="006528D4" w:rsidRDefault="00CF1C18" w:rsidP="00CF1C18">
      <w:pPr>
        <w:pStyle w:val="ListParagraph"/>
        <w:numPr>
          <w:ilvl w:val="0"/>
          <w:numId w:val="12"/>
        </w:numPr>
        <w:ind w:left="1080"/>
        <w:jc w:val="both"/>
        <w:rPr>
          <w:bCs/>
        </w:rPr>
      </w:pPr>
      <w:r w:rsidRPr="00933514">
        <w:t xml:space="preserve">DOE may conduct a final audit at the end of the project period (or the termination of the Award, if applicable). Upon completion of the audit, the Subrecipient </w:t>
      </w:r>
      <w:r w:rsidRPr="00A23DFA">
        <w:t xml:space="preserve">and its lower tier subrecipients, contractors, and subcontractors </w:t>
      </w:r>
      <w:r>
        <w:t>are</w:t>
      </w:r>
      <w:r w:rsidRPr="00933514">
        <w:t xml:space="preserve"> required to refund to DOE any payments for costs that were determined to be unallowable. If the audit has not been performed or completed prior to the closeout of the award, DOE retains the right to recover an appropriate amount after fully considering the recommendations on disallowed costs resulting from the final audit.</w:t>
      </w:r>
    </w:p>
    <w:p w14:paraId="102CEF5D" w14:textId="77777777" w:rsidR="006528D4" w:rsidRPr="00A07996" w:rsidRDefault="006528D4" w:rsidP="006528D4">
      <w:pPr>
        <w:pStyle w:val="ListParagraph"/>
        <w:ind w:left="1080"/>
      </w:pPr>
    </w:p>
    <w:p w14:paraId="6F9A78DA" w14:textId="5BBB9FB2" w:rsidR="006528D4" w:rsidRPr="00A07996" w:rsidRDefault="006528D4" w:rsidP="006528D4">
      <w:pPr>
        <w:pStyle w:val="ListParagraph"/>
        <w:numPr>
          <w:ilvl w:val="0"/>
          <w:numId w:val="12"/>
        </w:numPr>
        <w:ind w:left="1080"/>
        <w:jc w:val="both"/>
        <w:rPr>
          <w:bCs/>
        </w:rPr>
      </w:pPr>
      <w:r w:rsidRPr="00A07996">
        <w:t>DOE will provide reasonable advance notice of audits and will minimize interference with ongoing work, to the maximum extent practicable.</w:t>
      </w:r>
    </w:p>
    <w:p w14:paraId="482D4A48" w14:textId="77777777" w:rsidR="00933514" w:rsidRPr="00A07996" w:rsidRDefault="00933514" w:rsidP="00933514">
      <w:pPr>
        <w:ind w:left="720"/>
        <w:rPr>
          <w:rFonts w:eastAsiaTheme="majorEastAsia"/>
        </w:rPr>
      </w:pPr>
    </w:p>
    <w:p w14:paraId="4B45E0E2" w14:textId="0AC4DDD8" w:rsidR="00933514" w:rsidRPr="00A07996" w:rsidRDefault="00933514" w:rsidP="00624B97">
      <w:pPr>
        <w:pStyle w:val="Heading2"/>
        <w:numPr>
          <w:ilvl w:val="0"/>
          <w:numId w:val="25"/>
        </w:numPr>
        <w:jc w:val="both"/>
        <w:rPr>
          <w:rStyle w:val="Heading2Char"/>
          <w:rFonts w:ascii="Arial" w:hAnsi="Arial" w:cs="Arial"/>
          <w:b/>
          <w:bCs/>
          <w:color w:val="auto"/>
          <w:sz w:val="20"/>
          <w:szCs w:val="20"/>
        </w:rPr>
      </w:pPr>
      <w:bookmarkStart w:id="20" w:name="_Toc165364847"/>
      <w:r w:rsidRPr="00A07996">
        <w:rPr>
          <w:rStyle w:val="Heading2Char"/>
          <w:rFonts w:ascii="Arial" w:hAnsi="Arial" w:cs="Arial"/>
          <w:b/>
          <w:bCs/>
          <w:color w:val="auto"/>
          <w:sz w:val="20"/>
          <w:szCs w:val="20"/>
        </w:rPr>
        <w:t>Refund Obligation</w:t>
      </w:r>
      <w:bookmarkEnd w:id="20"/>
    </w:p>
    <w:p w14:paraId="579A8110" w14:textId="77777777" w:rsidR="00933514" w:rsidRPr="00A07996" w:rsidRDefault="00933514" w:rsidP="00933514">
      <w:pPr>
        <w:rPr>
          <w:rFonts w:eastAsiaTheme="majorEastAsia"/>
        </w:rPr>
      </w:pPr>
    </w:p>
    <w:p w14:paraId="5ED76279" w14:textId="0CA5645B" w:rsidR="00933514" w:rsidRPr="00A07996" w:rsidRDefault="00933514" w:rsidP="00933514">
      <w:pPr>
        <w:ind w:left="720"/>
        <w:rPr>
          <w:rFonts w:eastAsiaTheme="majorEastAsia"/>
        </w:rPr>
      </w:pPr>
      <w:r w:rsidRPr="00A07996">
        <w:t xml:space="preserve">Subrecipient must refund any excess </w:t>
      </w:r>
      <w:proofErr w:type="gramStart"/>
      <w:r w:rsidRPr="00A07996">
        <w:t>payments,</w:t>
      </w:r>
      <w:proofErr w:type="gramEnd"/>
      <w:r w:rsidRPr="00A07996">
        <w:t xml:space="preserve"> received from CEC, including any interest.</w:t>
      </w:r>
      <w:r w:rsidR="005C07DC">
        <w:t xml:space="preserve"> </w:t>
      </w:r>
      <w:r w:rsidRPr="00A07996">
        <w:t>This obligation to refund excess payment also applies to any Subrecipient costs determined unallowable by CEC or DOE.</w:t>
      </w:r>
    </w:p>
    <w:p w14:paraId="680E828C" w14:textId="77777777" w:rsidR="00933514" w:rsidRPr="00A07996" w:rsidRDefault="00933514" w:rsidP="00933514">
      <w:pPr>
        <w:rPr>
          <w:rFonts w:eastAsiaTheme="majorEastAsia"/>
        </w:rPr>
      </w:pPr>
    </w:p>
    <w:p w14:paraId="262138E1" w14:textId="65DC2859" w:rsidR="00933514" w:rsidRPr="00A07996" w:rsidRDefault="00933514" w:rsidP="00624B97">
      <w:pPr>
        <w:pStyle w:val="Heading2"/>
        <w:numPr>
          <w:ilvl w:val="0"/>
          <w:numId w:val="25"/>
        </w:numPr>
        <w:jc w:val="both"/>
        <w:rPr>
          <w:rStyle w:val="Heading2Char"/>
          <w:rFonts w:ascii="Arial" w:hAnsi="Arial" w:cs="Arial"/>
          <w:b/>
          <w:bCs/>
          <w:color w:val="auto"/>
          <w:sz w:val="20"/>
          <w:szCs w:val="20"/>
        </w:rPr>
      </w:pPr>
      <w:bookmarkStart w:id="21" w:name="_Toc165364848"/>
      <w:r w:rsidRPr="00A07996">
        <w:rPr>
          <w:rStyle w:val="Heading2Char"/>
          <w:rFonts w:ascii="Arial" w:hAnsi="Arial" w:cs="Arial"/>
          <w:b/>
          <w:bCs/>
          <w:color w:val="auto"/>
          <w:sz w:val="20"/>
          <w:szCs w:val="20"/>
        </w:rPr>
        <w:t>Foreign Travel</w:t>
      </w:r>
      <w:bookmarkEnd w:id="21"/>
    </w:p>
    <w:p w14:paraId="3234207E" w14:textId="77777777" w:rsidR="00933514" w:rsidRPr="00A07996" w:rsidRDefault="00933514" w:rsidP="00933514">
      <w:pPr>
        <w:rPr>
          <w:rFonts w:eastAsiaTheme="majorEastAsia"/>
        </w:rPr>
      </w:pPr>
    </w:p>
    <w:p w14:paraId="721A0648" w14:textId="39BB1007" w:rsidR="00933514" w:rsidRPr="00A07996" w:rsidRDefault="00933514" w:rsidP="00933514">
      <w:pPr>
        <w:ind w:left="720"/>
      </w:pPr>
      <w:r w:rsidRPr="00A07996">
        <w:t>Subrecipient must obtain the prior written approval of CEC for any foreign travel costs.</w:t>
      </w:r>
    </w:p>
    <w:p w14:paraId="513603E2" w14:textId="77777777" w:rsidR="00933514" w:rsidRPr="00A07996" w:rsidRDefault="00933514" w:rsidP="00933514">
      <w:pPr>
        <w:ind w:left="720"/>
        <w:rPr>
          <w:rFonts w:eastAsiaTheme="majorEastAsia"/>
        </w:rPr>
      </w:pPr>
    </w:p>
    <w:p w14:paraId="5D6625FF" w14:textId="149ADC70" w:rsidR="00933514" w:rsidRPr="00A07996" w:rsidRDefault="00933514" w:rsidP="00624B97">
      <w:pPr>
        <w:pStyle w:val="Heading2"/>
        <w:numPr>
          <w:ilvl w:val="0"/>
          <w:numId w:val="25"/>
        </w:numPr>
        <w:jc w:val="both"/>
        <w:rPr>
          <w:rStyle w:val="Heading2Char"/>
          <w:rFonts w:ascii="Arial" w:hAnsi="Arial" w:cs="Arial"/>
          <w:b/>
          <w:bCs/>
          <w:color w:val="auto"/>
          <w:sz w:val="20"/>
          <w:szCs w:val="20"/>
        </w:rPr>
      </w:pPr>
      <w:bookmarkStart w:id="22" w:name="_Toc165364849"/>
      <w:r w:rsidRPr="00A07996">
        <w:rPr>
          <w:rStyle w:val="Heading2Char"/>
          <w:rFonts w:ascii="Arial" w:hAnsi="Arial" w:cs="Arial"/>
          <w:b/>
          <w:bCs/>
          <w:color w:val="auto"/>
          <w:sz w:val="20"/>
          <w:szCs w:val="20"/>
        </w:rPr>
        <w:t>Program Income</w:t>
      </w:r>
      <w:bookmarkEnd w:id="22"/>
    </w:p>
    <w:p w14:paraId="1E36A0EE" w14:textId="77777777" w:rsidR="00933514" w:rsidRPr="00A07996" w:rsidRDefault="00933514" w:rsidP="00933514">
      <w:pPr>
        <w:rPr>
          <w:rFonts w:eastAsiaTheme="majorEastAsia"/>
        </w:rPr>
      </w:pPr>
    </w:p>
    <w:p w14:paraId="1B28FD19" w14:textId="41EBE988" w:rsidR="00933514" w:rsidRPr="00A07996" w:rsidRDefault="00933514" w:rsidP="00933514">
      <w:pPr>
        <w:ind w:left="720"/>
        <w:rPr>
          <w:rFonts w:eastAsiaTheme="majorEastAsia"/>
        </w:rPr>
      </w:pPr>
      <w:r w:rsidRPr="00A07996">
        <w:rPr>
          <w:rFonts w:eastAsiaTheme="majorEastAsia"/>
        </w:rPr>
        <w:t xml:space="preserve">If the Subrecipient earns program income during the project period </w:t>
      </w:r>
      <w:proofErr w:type="gramStart"/>
      <w:r w:rsidRPr="00A07996">
        <w:rPr>
          <w:rFonts w:eastAsiaTheme="majorEastAsia"/>
        </w:rPr>
        <w:t>as a result of</w:t>
      </w:r>
      <w:proofErr w:type="gramEnd"/>
      <w:r w:rsidRPr="00A07996">
        <w:rPr>
          <w:rFonts w:eastAsiaTheme="majorEastAsia"/>
        </w:rPr>
        <w:t xml:space="preserve"> this </w:t>
      </w:r>
      <w:r w:rsidR="00A408FC" w:rsidRPr="00A07996">
        <w:rPr>
          <w:rFonts w:eastAsiaTheme="majorEastAsia"/>
        </w:rPr>
        <w:t>Agreement</w:t>
      </w:r>
      <w:r w:rsidRPr="00A07996">
        <w:rPr>
          <w:rFonts w:eastAsiaTheme="majorEastAsia"/>
        </w:rPr>
        <w:t>, Subrecipient must add the program income to the funds committed to th</w:t>
      </w:r>
      <w:r w:rsidR="00A408FC" w:rsidRPr="00A07996">
        <w:rPr>
          <w:rFonts w:eastAsiaTheme="majorEastAsia"/>
        </w:rPr>
        <w:t xml:space="preserve">is Agreement </w:t>
      </w:r>
      <w:r w:rsidRPr="00A07996">
        <w:rPr>
          <w:rFonts w:eastAsiaTheme="majorEastAsia"/>
        </w:rPr>
        <w:t xml:space="preserve">and </w:t>
      </w:r>
      <w:proofErr w:type="gramStart"/>
      <w:r w:rsidRPr="00A07996">
        <w:rPr>
          <w:rFonts w:eastAsiaTheme="majorEastAsia"/>
        </w:rPr>
        <w:t>used</w:t>
      </w:r>
      <w:proofErr w:type="gramEnd"/>
      <w:r w:rsidRPr="00A07996">
        <w:rPr>
          <w:rFonts w:eastAsiaTheme="majorEastAsia"/>
        </w:rPr>
        <w:t xml:space="preserve"> to further eligible project objectives.</w:t>
      </w:r>
    </w:p>
    <w:p w14:paraId="4A66FF66" w14:textId="77777777" w:rsidR="00476702" w:rsidRPr="00A07996" w:rsidRDefault="00476702" w:rsidP="004610DB">
      <w:pPr>
        <w:rPr>
          <w:rFonts w:eastAsiaTheme="majorEastAsia"/>
        </w:rPr>
      </w:pPr>
    </w:p>
    <w:p w14:paraId="49F94720" w14:textId="43910320" w:rsidR="00A408FC" w:rsidRPr="00A07996" w:rsidRDefault="00A408FC" w:rsidP="00624B97">
      <w:pPr>
        <w:pStyle w:val="Heading2"/>
        <w:numPr>
          <w:ilvl w:val="0"/>
          <w:numId w:val="25"/>
        </w:numPr>
        <w:jc w:val="both"/>
        <w:rPr>
          <w:rStyle w:val="Heading2Char"/>
          <w:rFonts w:ascii="Arial" w:hAnsi="Arial" w:cs="Arial"/>
          <w:b/>
          <w:bCs/>
          <w:color w:val="auto"/>
          <w:sz w:val="20"/>
          <w:szCs w:val="20"/>
        </w:rPr>
      </w:pPr>
      <w:bookmarkStart w:id="23" w:name="_Toc165364850"/>
      <w:r w:rsidRPr="00A07996">
        <w:rPr>
          <w:rStyle w:val="Heading2Char"/>
          <w:rFonts w:ascii="Arial" w:hAnsi="Arial" w:cs="Arial"/>
          <w:b/>
          <w:bCs/>
          <w:color w:val="auto"/>
          <w:sz w:val="20"/>
          <w:szCs w:val="20"/>
        </w:rPr>
        <w:t>Decontamination and/or Decommissioning (D&amp;D) Costs</w:t>
      </w:r>
      <w:bookmarkEnd w:id="23"/>
    </w:p>
    <w:p w14:paraId="1D3BF0C5" w14:textId="77777777" w:rsidR="00A408FC" w:rsidRPr="00A07996" w:rsidRDefault="00A408FC" w:rsidP="00A408FC">
      <w:pPr>
        <w:rPr>
          <w:rFonts w:eastAsiaTheme="majorEastAsia"/>
        </w:rPr>
      </w:pPr>
    </w:p>
    <w:p w14:paraId="41E83940" w14:textId="226936E9" w:rsidR="00A408FC" w:rsidRPr="00A07996" w:rsidRDefault="00A408FC" w:rsidP="00A408FC">
      <w:pPr>
        <w:ind w:left="720"/>
      </w:pPr>
      <w:r>
        <w:t>Notwithstanding any other provision, DOE or CEC are not responsible for or have any obligation to Subrecipient for (1) Decontamination and/or Decommissioning (D&amp;D) of any of Subrecipient’s facilities, or (2) any costs which may be incurred by Subrecipient in connection with the D&amp;D of any of its facilities due to the performance of the work under this Agreement, whether said work was performed prior to or subsequent to the effective date of this Agreement.</w:t>
      </w:r>
    </w:p>
    <w:p w14:paraId="03FAA713" w14:textId="77777777" w:rsidR="00A408FC" w:rsidRPr="00A07996" w:rsidRDefault="00A408FC" w:rsidP="00A408FC">
      <w:pPr>
        <w:ind w:left="360"/>
        <w:rPr>
          <w:rFonts w:eastAsiaTheme="majorEastAsia"/>
        </w:rPr>
      </w:pPr>
    </w:p>
    <w:p w14:paraId="63458DBF" w14:textId="419B4F28" w:rsidR="00933514" w:rsidRPr="00A07996" w:rsidRDefault="00933514" w:rsidP="00624B97">
      <w:pPr>
        <w:pStyle w:val="Heading2"/>
        <w:numPr>
          <w:ilvl w:val="0"/>
          <w:numId w:val="25"/>
        </w:numPr>
        <w:jc w:val="both"/>
        <w:rPr>
          <w:rFonts w:ascii="Arial" w:hAnsi="Arial" w:cs="Arial"/>
          <w:b/>
          <w:bCs/>
          <w:color w:val="auto"/>
          <w:sz w:val="20"/>
          <w:szCs w:val="20"/>
        </w:rPr>
      </w:pPr>
      <w:bookmarkStart w:id="24" w:name="_Toc165364851"/>
      <w:r w:rsidRPr="00A07996">
        <w:rPr>
          <w:rStyle w:val="Heading2Char"/>
          <w:rFonts w:ascii="Arial" w:hAnsi="Arial" w:cs="Arial"/>
          <w:b/>
          <w:bCs/>
          <w:color w:val="auto"/>
          <w:sz w:val="20"/>
          <w:szCs w:val="20"/>
        </w:rPr>
        <w:t>National Environmental Policy Act</w:t>
      </w:r>
      <w:bookmarkEnd w:id="18"/>
      <w:r w:rsidR="00CB6FB3">
        <w:rPr>
          <w:rStyle w:val="Heading2Char"/>
          <w:rFonts w:ascii="Arial" w:hAnsi="Arial" w:cs="Arial"/>
          <w:b/>
          <w:bCs/>
          <w:color w:val="auto"/>
          <w:sz w:val="20"/>
          <w:szCs w:val="20"/>
        </w:rPr>
        <w:t xml:space="preserve"> (NEPA)</w:t>
      </w:r>
      <w:bookmarkEnd w:id="24"/>
    </w:p>
    <w:p w14:paraId="07484BA9" w14:textId="77777777" w:rsidR="00933514" w:rsidRPr="00A07996" w:rsidRDefault="00933514" w:rsidP="00933514">
      <w:pPr>
        <w:jc w:val="both"/>
      </w:pPr>
    </w:p>
    <w:p w14:paraId="5F9B8291" w14:textId="77777777" w:rsidR="00933514" w:rsidRPr="00A07996" w:rsidRDefault="00933514" w:rsidP="00624B97">
      <w:pPr>
        <w:pStyle w:val="ListParagraph"/>
        <w:numPr>
          <w:ilvl w:val="1"/>
          <w:numId w:val="25"/>
        </w:numPr>
        <w:ind w:left="1080"/>
        <w:jc w:val="both"/>
      </w:pPr>
      <w:r w:rsidRPr="00A07996">
        <w:t>DOE must comply with the National Environmental Policy Act prior to authorizing the use of Federal funds.</w:t>
      </w:r>
      <w:r w:rsidRPr="00A07996">
        <w:rPr>
          <w:color w:val="000000"/>
          <w:shd w:val="clear" w:color="auto" w:fill="FFFFFF"/>
        </w:rPr>
        <w:t xml:space="preserve"> </w:t>
      </w:r>
    </w:p>
    <w:p w14:paraId="78D21791" w14:textId="77777777" w:rsidR="00933514" w:rsidRPr="00A07996" w:rsidRDefault="00933514" w:rsidP="00933514">
      <w:pPr>
        <w:pStyle w:val="ListParagraph"/>
        <w:ind w:left="1080"/>
        <w:jc w:val="both"/>
      </w:pPr>
    </w:p>
    <w:p w14:paraId="3BD8D1C0" w14:textId="30D5B540" w:rsidR="00933514" w:rsidRPr="00A07996" w:rsidRDefault="00933514" w:rsidP="00624B97">
      <w:pPr>
        <w:pStyle w:val="ListParagraph"/>
        <w:numPr>
          <w:ilvl w:val="1"/>
          <w:numId w:val="25"/>
        </w:numPr>
        <w:ind w:left="1080"/>
        <w:jc w:val="both"/>
        <w:rPr>
          <w:rStyle w:val="normaltextrun"/>
        </w:rPr>
      </w:pPr>
      <w:r w:rsidRPr="00A07996">
        <w:rPr>
          <w:rStyle w:val="normaltextrun"/>
          <w:color w:val="000000"/>
          <w:shd w:val="clear" w:color="auto" w:fill="FFFFFF"/>
        </w:rPr>
        <w:t>DOE has determined that certain “Allowable Activities” listed in the State Energy Office NEPA Determination (Attachment 5) to</w:t>
      </w:r>
      <w:r w:rsidRPr="00DD113A">
        <w:rPr>
          <w:rStyle w:val="normaltextrun"/>
          <w:color w:val="000000"/>
          <w:shd w:val="clear" w:color="auto" w:fill="FFFFFF"/>
        </w:rPr>
        <w:t xml:space="preserve"> Award </w:t>
      </w:r>
      <w:r w:rsidR="00582B17" w:rsidRPr="009E4436">
        <w:t>No. DE-SE0000756.0000</w:t>
      </w:r>
      <w:r w:rsidR="00582B17">
        <w:t xml:space="preserve"> </w:t>
      </w:r>
      <w:r w:rsidRPr="00A07996">
        <w:rPr>
          <w:rStyle w:val="normaltextrun"/>
          <w:color w:val="000000"/>
          <w:shd w:val="clear" w:color="auto" w:fill="FFFFFF"/>
        </w:rPr>
        <w:t>are categorically excluded and require no further NEPA review. Subrecipient is thereby authorized to use Federal funds for the “Allowable Activities</w:t>
      </w:r>
      <w:r w:rsidRPr="0012511B">
        <w:rPr>
          <w:rStyle w:val="normaltextrun"/>
          <w:color w:val="000000"/>
          <w:shd w:val="clear" w:color="auto" w:fill="FFFFFF"/>
        </w:rPr>
        <w:t>” listed in the IRA 5012</w:t>
      </w:r>
      <w:r w:rsidR="002133EA" w:rsidRPr="0012511B">
        <w:rPr>
          <w:rStyle w:val="normaltextrun"/>
          <w:color w:val="000000"/>
          <w:shd w:val="clear" w:color="auto" w:fill="FFFFFF"/>
        </w:rPr>
        <w:t>3</w:t>
      </w:r>
      <w:r w:rsidRPr="0012511B">
        <w:rPr>
          <w:rStyle w:val="normaltextrun"/>
          <w:color w:val="000000"/>
          <w:shd w:val="clear" w:color="auto" w:fill="FFFFFF"/>
        </w:rPr>
        <w:t xml:space="preserve">, </w:t>
      </w:r>
      <w:r w:rsidR="00A16814" w:rsidRPr="0012511B">
        <w:rPr>
          <w:rStyle w:val="normaltextrun"/>
          <w:color w:val="000000"/>
          <w:shd w:val="clear" w:color="auto" w:fill="FFFFFF"/>
        </w:rPr>
        <w:t>State-Based Home Energy Efficiency Contractor Training Grant</w:t>
      </w:r>
      <w:r w:rsidRPr="0012511B">
        <w:rPr>
          <w:rStyle w:val="normaltextrun"/>
          <w:color w:val="000000"/>
          <w:shd w:val="clear" w:color="auto" w:fill="FFFFFF"/>
        </w:rPr>
        <w:t xml:space="preserve"> Program NEPA Determination, subject to this Sectio</w:t>
      </w:r>
      <w:r w:rsidRPr="0F0FD04C">
        <w:rPr>
          <w:rStyle w:val="normaltextrun"/>
          <w:color w:val="000000"/>
          <w:shd w:val="clear" w:color="auto" w:fill="FFFFFF"/>
        </w:rPr>
        <w:t>n.</w:t>
      </w:r>
      <w:r w:rsidRPr="00A07996">
        <w:rPr>
          <w:rStyle w:val="normaltextrun"/>
          <w:color w:val="000000"/>
          <w:shd w:val="clear" w:color="auto" w:fill="FFFFFF"/>
        </w:rPr>
        <w:t xml:space="preserve"> </w:t>
      </w:r>
    </w:p>
    <w:p w14:paraId="07F37969" w14:textId="77777777" w:rsidR="00933514" w:rsidRPr="008F05C6" w:rsidRDefault="00933514" w:rsidP="0048441A">
      <w:pPr>
        <w:rPr>
          <w:rStyle w:val="normaltextrun"/>
          <w:color w:val="000000"/>
          <w:shd w:val="clear" w:color="auto" w:fill="FFFFFF"/>
        </w:rPr>
      </w:pPr>
    </w:p>
    <w:p w14:paraId="0266D7E0" w14:textId="7B9D36B4" w:rsidR="00933514" w:rsidRPr="00A07996" w:rsidRDefault="00933514" w:rsidP="00624B97">
      <w:pPr>
        <w:pStyle w:val="ListParagraph"/>
        <w:numPr>
          <w:ilvl w:val="1"/>
          <w:numId w:val="25"/>
        </w:numPr>
        <w:ind w:left="1080"/>
        <w:jc w:val="both"/>
        <w:rPr>
          <w:rStyle w:val="normaltextrun"/>
        </w:rPr>
      </w:pPr>
      <w:r w:rsidRPr="00A07996">
        <w:rPr>
          <w:rStyle w:val="normaltextrun"/>
        </w:rPr>
        <w:t>This NEPA Determination only applies to activities funded by the IRA 5012</w:t>
      </w:r>
      <w:r w:rsidR="00A721D0">
        <w:rPr>
          <w:rStyle w:val="normaltextrun"/>
        </w:rPr>
        <w:t>3</w:t>
      </w:r>
      <w:r w:rsidRPr="00A07996">
        <w:rPr>
          <w:rStyle w:val="normaltextrun"/>
        </w:rPr>
        <w:t xml:space="preserve">, </w:t>
      </w:r>
      <w:r w:rsidR="00A721D0" w:rsidRPr="0012511B">
        <w:rPr>
          <w:rStyle w:val="normaltextrun"/>
          <w:color w:val="000000"/>
          <w:shd w:val="clear" w:color="auto" w:fill="FFFFFF"/>
        </w:rPr>
        <w:t xml:space="preserve">State-Based Home Energy Efficiency Contractor Training </w:t>
      </w:r>
      <w:r w:rsidR="00A721D0" w:rsidRPr="0012511B">
        <w:rPr>
          <w:rStyle w:val="normaltextrun"/>
        </w:rPr>
        <w:t xml:space="preserve">Grant </w:t>
      </w:r>
      <w:r w:rsidRPr="0012511B">
        <w:rPr>
          <w:rStyle w:val="normaltextrun"/>
        </w:rPr>
        <w:t>Program</w:t>
      </w:r>
      <w:r w:rsidR="00C94B1B">
        <w:rPr>
          <w:rStyle w:val="normaltextrun"/>
        </w:rPr>
        <w:t xml:space="preserve"> </w:t>
      </w:r>
      <w:r w:rsidRPr="00A07996">
        <w:rPr>
          <w:rStyle w:val="normaltextrun"/>
        </w:rPr>
        <w:t>ALRD</w:t>
      </w:r>
      <w:r w:rsidR="005679D7">
        <w:rPr>
          <w:rStyle w:val="normaltextrun"/>
        </w:rPr>
        <w:t>, and to activities that fit within the restriction of the “Allowable Activities</w:t>
      </w:r>
      <w:r w:rsidRPr="00A07996">
        <w:rPr>
          <w:rStyle w:val="normaltextrun"/>
        </w:rPr>
        <w:t>.</w:t>
      </w:r>
      <w:r w:rsidR="005679D7">
        <w:rPr>
          <w:rStyle w:val="normaltextrun"/>
        </w:rPr>
        <w:t>”</w:t>
      </w:r>
      <w:r w:rsidR="00E912E7">
        <w:rPr>
          <w:rStyle w:val="normaltextrun"/>
        </w:rPr>
        <w:t xml:space="preserve"> Recipients must have a DOE-executed Historic Preservation Programmatic Agreement. </w:t>
      </w:r>
    </w:p>
    <w:p w14:paraId="64149A83" w14:textId="77777777" w:rsidR="00933514" w:rsidRPr="00A07996" w:rsidRDefault="00933514" w:rsidP="0048441A">
      <w:pPr>
        <w:rPr>
          <w:rStyle w:val="normaltextrun"/>
        </w:rPr>
      </w:pPr>
    </w:p>
    <w:p w14:paraId="101A82B2" w14:textId="001A8DB1" w:rsidR="00933514" w:rsidRPr="00A07996" w:rsidRDefault="00933514" w:rsidP="00624B97">
      <w:pPr>
        <w:pStyle w:val="ListParagraph"/>
        <w:numPr>
          <w:ilvl w:val="1"/>
          <w:numId w:val="25"/>
        </w:numPr>
        <w:ind w:left="1080"/>
        <w:jc w:val="both"/>
        <w:rPr>
          <w:rStyle w:val="normaltextrun"/>
        </w:rPr>
      </w:pPr>
      <w:r w:rsidRPr="00A07996">
        <w:rPr>
          <w:rStyle w:val="normaltextrun"/>
        </w:rPr>
        <w:t xml:space="preserve">Activities not listed under </w:t>
      </w:r>
      <w:r w:rsidR="009F56F6">
        <w:rPr>
          <w:rStyle w:val="normaltextrun"/>
        </w:rPr>
        <w:t>“</w:t>
      </w:r>
      <w:r w:rsidRPr="00A07996">
        <w:rPr>
          <w:rStyle w:val="normaltextrun"/>
        </w:rPr>
        <w:t>Allowable Activities</w:t>
      </w:r>
      <w:r w:rsidR="00673DD1">
        <w:rPr>
          <w:rStyle w:val="normaltextrun"/>
        </w:rPr>
        <w:t>”</w:t>
      </w:r>
      <w:r w:rsidRPr="00A07996">
        <w:rPr>
          <w:rStyle w:val="normaltextrun"/>
        </w:rPr>
        <w:t xml:space="preserve"> are subject to additional NEPA review and </w:t>
      </w:r>
      <w:r w:rsidRPr="00A07996">
        <w:rPr>
          <w:rStyle w:val="normaltextrun"/>
        </w:rPr>
        <w:lastRenderedPageBreak/>
        <w:t>approval by DOE. For activities requiring additional NEPA review, Subrecipient may be required to complete the environmental questionnaire found at https: //www.eere-pmc.energy.gov/NEPA.aspx and receive notification from DOE that the NEPA review has been completed and approved by DOE’s Contracting Officer prior to initiating the project or activities.</w:t>
      </w:r>
    </w:p>
    <w:p w14:paraId="5A423A09" w14:textId="77777777" w:rsidR="00933514" w:rsidRPr="00A07996" w:rsidRDefault="00933514" w:rsidP="0048441A">
      <w:pPr>
        <w:rPr>
          <w:rStyle w:val="normaltextrun"/>
        </w:rPr>
      </w:pPr>
    </w:p>
    <w:p w14:paraId="1723FA33" w14:textId="7529537A" w:rsidR="00933514" w:rsidRPr="00A07996" w:rsidRDefault="00933514" w:rsidP="00624B97">
      <w:pPr>
        <w:pStyle w:val="ListParagraph"/>
        <w:numPr>
          <w:ilvl w:val="1"/>
          <w:numId w:val="25"/>
        </w:numPr>
        <w:ind w:left="1080"/>
        <w:jc w:val="both"/>
        <w:rPr>
          <w:rStyle w:val="normaltextrun"/>
        </w:rPr>
      </w:pPr>
      <w:r w:rsidRPr="00A07996">
        <w:rPr>
          <w:rStyle w:val="normaltextrun"/>
        </w:rPr>
        <w:t>Subrecipient must identify and promptly notify CEC of extraordinary circumstances, cumulative impacts or connected actions that may lead to significant effects on the human environment, or any inconsistency with the “integral elements” (as contained in 10 CFR Part 1021, Appendix B) as they relate to project activities.</w:t>
      </w:r>
    </w:p>
    <w:p w14:paraId="50CA327C" w14:textId="77777777" w:rsidR="00933514" w:rsidRPr="00A07996" w:rsidRDefault="00933514" w:rsidP="0048441A">
      <w:pPr>
        <w:rPr>
          <w:rStyle w:val="normaltextrun"/>
        </w:rPr>
      </w:pPr>
    </w:p>
    <w:p w14:paraId="02A00AC7" w14:textId="234CE7A6" w:rsidR="00933514" w:rsidRPr="00A07996" w:rsidRDefault="00933514" w:rsidP="00624B97">
      <w:pPr>
        <w:pStyle w:val="ListParagraph"/>
        <w:numPr>
          <w:ilvl w:val="1"/>
          <w:numId w:val="25"/>
        </w:numPr>
        <w:ind w:left="1080"/>
        <w:jc w:val="both"/>
        <w:rPr>
          <w:rStyle w:val="normaltextrun"/>
        </w:rPr>
      </w:pPr>
      <w:r w:rsidRPr="00A07996">
        <w:rPr>
          <w:rStyle w:val="normaltextrun"/>
        </w:rPr>
        <w:t>Subrecipient must adhere to the terms and restrictions of California’s DOE executed Historic Preservation Programmatic Agreement</w:t>
      </w:r>
      <w:r w:rsidR="009F56F6">
        <w:rPr>
          <w:rStyle w:val="normaltextrun"/>
        </w:rPr>
        <w:t xml:space="preserve"> (PA)</w:t>
      </w:r>
      <w:r w:rsidRPr="00A07996">
        <w:rPr>
          <w:rStyle w:val="normaltextrun"/>
        </w:rPr>
        <w:t xml:space="preserve">. DOE executed </w:t>
      </w:r>
      <w:r w:rsidR="00C6389E">
        <w:rPr>
          <w:rStyle w:val="normaltextrun"/>
        </w:rPr>
        <w:t>H</w:t>
      </w:r>
      <w:r w:rsidRPr="00A07996">
        <w:rPr>
          <w:rStyle w:val="normaltextrun"/>
        </w:rPr>
        <w:t xml:space="preserve">istoric </w:t>
      </w:r>
      <w:r w:rsidR="00C6389E">
        <w:rPr>
          <w:rStyle w:val="normaltextrun"/>
        </w:rPr>
        <w:t>P</w:t>
      </w:r>
      <w:r w:rsidRPr="00A07996">
        <w:rPr>
          <w:rStyle w:val="normaltextrun"/>
        </w:rPr>
        <w:t xml:space="preserve">reservation </w:t>
      </w:r>
      <w:r w:rsidR="00C6389E">
        <w:rPr>
          <w:rStyle w:val="normaltextrun"/>
        </w:rPr>
        <w:t>PA</w:t>
      </w:r>
      <w:r w:rsidRPr="00A07996">
        <w:rPr>
          <w:rStyle w:val="normaltextrun"/>
        </w:rPr>
        <w:t xml:space="preserve"> are available on the Office of State and Community Energy Programs website: https://www.energy.gov/scep/historic-preservation-executed-programmatic-agreements.</w:t>
      </w:r>
    </w:p>
    <w:p w14:paraId="77798B64" w14:textId="77777777" w:rsidR="00933514" w:rsidRPr="00A07996" w:rsidRDefault="00933514" w:rsidP="00933514">
      <w:pPr>
        <w:pStyle w:val="ListParagraph"/>
        <w:ind w:left="1080"/>
        <w:jc w:val="both"/>
        <w:rPr>
          <w:rStyle w:val="normaltextrun"/>
        </w:rPr>
      </w:pPr>
    </w:p>
    <w:p w14:paraId="1FB17C20" w14:textId="3E5C0F6E" w:rsidR="00933514" w:rsidRPr="00A07996" w:rsidRDefault="00933514" w:rsidP="00624B97">
      <w:pPr>
        <w:pStyle w:val="ListParagraph"/>
        <w:numPr>
          <w:ilvl w:val="1"/>
          <w:numId w:val="25"/>
        </w:numPr>
        <w:ind w:left="1080"/>
        <w:jc w:val="both"/>
        <w:rPr>
          <w:rStyle w:val="normaltextrun"/>
        </w:rPr>
      </w:pPr>
      <w:r w:rsidRPr="00A07996">
        <w:rPr>
          <w:rStyle w:val="normaltextrun"/>
        </w:rPr>
        <w:t>Subrecipients are responsible for completing the online NEPA and Historic preservation training at http://www.energy.gov/node/4816816 and contacting NEPA with any questions GONEPA@ee.doe.gov.</w:t>
      </w:r>
    </w:p>
    <w:p w14:paraId="4A86A6D4" w14:textId="77777777" w:rsidR="00933514" w:rsidRPr="00A07996" w:rsidRDefault="00933514" w:rsidP="00933514">
      <w:pPr>
        <w:pStyle w:val="ListParagraph"/>
        <w:ind w:left="1080"/>
        <w:jc w:val="both"/>
        <w:rPr>
          <w:rStyle w:val="normaltextrun"/>
        </w:rPr>
      </w:pPr>
    </w:p>
    <w:p w14:paraId="6EEE8514" w14:textId="1E47B43A" w:rsidR="00933514" w:rsidRPr="00A07996" w:rsidRDefault="00933514" w:rsidP="00624B97">
      <w:pPr>
        <w:pStyle w:val="ListParagraph"/>
        <w:numPr>
          <w:ilvl w:val="1"/>
          <w:numId w:val="25"/>
        </w:numPr>
        <w:ind w:left="1080"/>
        <w:jc w:val="both"/>
        <w:rPr>
          <w:rStyle w:val="normaltextrun"/>
        </w:rPr>
      </w:pPr>
      <w:r w:rsidRPr="00A07996">
        <w:rPr>
          <w:rStyle w:val="normaltextrun"/>
        </w:rPr>
        <w:t>If Subrecipient intends to undertake activities or projects that do not fall within the NEPA determination, those activities and projects are subject to additional NEPA review by DOE and are not authorized for Federal funding unless and until DOE’s Contracting Officer provides written authorization on those additions or modifications. Should Subrecipient elect to undertake activities or projects prior to written authorization from DOE’s Contracting Officer, Subrecipient does so at risk of not receiving Federal funding for those activities and projects, and such costs may not be recognized as allowable cost match.</w:t>
      </w:r>
    </w:p>
    <w:p w14:paraId="35060E74" w14:textId="77777777" w:rsidR="00933514" w:rsidRPr="00A07996" w:rsidRDefault="00933514" w:rsidP="00933514">
      <w:pPr>
        <w:jc w:val="both"/>
        <w:rPr>
          <w:rFonts w:eastAsiaTheme="majorEastAsia"/>
        </w:rPr>
      </w:pPr>
    </w:p>
    <w:p w14:paraId="7FC8276C" w14:textId="5D4C0D6E" w:rsidR="00933514" w:rsidRPr="00A07996" w:rsidRDefault="00933514" w:rsidP="00624B97">
      <w:pPr>
        <w:pStyle w:val="Heading2"/>
        <w:numPr>
          <w:ilvl w:val="0"/>
          <w:numId w:val="25"/>
        </w:numPr>
        <w:jc w:val="both"/>
        <w:rPr>
          <w:rFonts w:ascii="Arial" w:hAnsi="Arial" w:cs="Arial"/>
          <w:b/>
          <w:bCs/>
          <w:color w:val="auto"/>
          <w:sz w:val="20"/>
          <w:szCs w:val="20"/>
        </w:rPr>
      </w:pPr>
      <w:bookmarkStart w:id="25" w:name="_Toc165364852"/>
      <w:r w:rsidRPr="00A07996">
        <w:rPr>
          <w:rFonts w:ascii="Arial" w:hAnsi="Arial" w:cs="Arial"/>
          <w:b/>
          <w:bCs/>
          <w:color w:val="auto"/>
          <w:sz w:val="20"/>
          <w:szCs w:val="20"/>
        </w:rPr>
        <w:t>Historic Preservation</w:t>
      </w:r>
      <w:bookmarkEnd w:id="25"/>
    </w:p>
    <w:p w14:paraId="68A9A12D" w14:textId="77777777" w:rsidR="00933514" w:rsidRPr="00A07996" w:rsidRDefault="00933514" w:rsidP="00933514"/>
    <w:p w14:paraId="66AE2BFB" w14:textId="43F9540E" w:rsidR="00933514" w:rsidRPr="00A07996" w:rsidRDefault="00933514" w:rsidP="00624B97">
      <w:pPr>
        <w:pStyle w:val="ListParagraph"/>
        <w:numPr>
          <w:ilvl w:val="1"/>
          <w:numId w:val="25"/>
        </w:numPr>
        <w:ind w:left="1080"/>
      </w:pPr>
      <w:r w:rsidRPr="00A07996">
        <w:t>DOE must comply with the requirements of Section 106 of the National Historic Preservation Act prior to authorizing the use of Federal funds.</w:t>
      </w:r>
      <w:r w:rsidRPr="00A07996">
        <w:rPr>
          <w:shd w:val="clear" w:color="auto" w:fill="FFFFFF"/>
        </w:rPr>
        <w:t xml:space="preserve"> Section 106 applies to historic properties that are listed in or eligible for listing in the National Register of Historic Places.</w:t>
      </w:r>
    </w:p>
    <w:p w14:paraId="3929EDE7" w14:textId="77777777" w:rsidR="00933514" w:rsidRPr="00A07996" w:rsidRDefault="00933514" w:rsidP="00933514">
      <w:pPr>
        <w:pStyle w:val="ListParagraph"/>
        <w:ind w:left="1080"/>
      </w:pPr>
    </w:p>
    <w:p w14:paraId="46106141" w14:textId="0E5D3E95" w:rsidR="00933514" w:rsidRPr="00A07996" w:rsidRDefault="00933514" w:rsidP="00624B97">
      <w:pPr>
        <w:pStyle w:val="ListParagraph"/>
        <w:numPr>
          <w:ilvl w:val="1"/>
          <w:numId w:val="25"/>
        </w:numPr>
        <w:ind w:left="1080"/>
      </w:pPr>
      <w:r w:rsidRPr="00A07996">
        <w:t xml:space="preserve">Subrecipient must comply with all the Stipulations of California’s DOE executed </w:t>
      </w:r>
      <w:r w:rsidR="009C2964">
        <w:t>H</w:t>
      </w:r>
      <w:r w:rsidRPr="00A07996">
        <w:t xml:space="preserve">istoric </w:t>
      </w:r>
      <w:r w:rsidR="009C2964">
        <w:t>P</w:t>
      </w:r>
      <w:r w:rsidRPr="00A07996">
        <w:t>reservation PA.</w:t>
      </w:r>
      <w:r w:rsidR="005C07DC">
        <w:t xml:space="preserve"> </w:t>
      </w:r>
      <w:r w:rsidRPr="00A07996">
        <w:t>All DOE executed PAs are available on the Office of State and Community Energy Programs website: https://www.energy.gov/scep/historic-preservation-executed-programmatic-agreements.</w:t>
      </w:r>
    </w:p>
    <w:p w14:paraId="6AC8A12F" w14:textId="77777777" w:rsidR="00933514" w:rsidRPr="00A07996" w:rsidRDefault="00933514" w:rsidP="00933514">
      <w:pPr>
        <w:pStyle w:val="ListParagraph"/>
        <w:ind w:left="1080"/>
      </w:pPr>
    </w:p>
    <w:p w14:paraId="07C4397C" w14:textId="77777777" w:rsidR="00933514" w:rsidRPr="00A07996" w:rsidRDefault="00933514" w:rsidP="00624B97">
      <w:pPr>
        <w:pStyle w:val="ListParagraph"/>
        <w:numPr>
          <w:ilvl w:val="1"/>
          <w:numId w:val="25"/>
        </w:numPr>
        <w:ind w:left="1080"/>
      </w:pPr>
      <w:r w:rsidRPr="00A07996">
        <w:t xml:space="preserve">In addition to the Stipulations in their PAs, Recipients must notify CEC, who will in turn DOE via GONEPA@ee.doe.gov whenever: </w:t>
      </w:r>
    </w:p>
    <w:p w14:paraId="0DDDF18A" w14:textId="77777777" w:rsidR="00933514" w:rsidRPr="00A07996" w:rsidRDefault="00933514" w:rsidP="00933514">
      <w:pPr>
        <w:pStyle w:val="ListParagraph"/>
      </w:pPr>
    </w:p>
    <w:p w14:paraId="1BB73475" w14:textId="77777777" w:rsidR="00933514" w:rsidRPr="00A07996" w:rsidRDefault="00933514" w:rsidP="00624B97">
      <w:pPr>
        <w:pStyle w:val="ListParagraph"/>
        <w:numPr>
          <w:ilvl w:val="2"/>
          <w:numId w:val="25"/>
        </w:numPr>
        <w:ind w:left="1440" w:hanging="270"/>
      </w:pPr>
      <w:r w:rsidRPr="00A07996">
        <w:t xml:space="preserve">Subrecipient or the State Historic Preservation Office (SHPO)/Tribal Historic Preservation Office (THPO) believes that the Criteria of Adverse Effect pursuant to 36 CFR § 800.5, apply to the proposal under consideration by </w:t>
      </w:r>
      <w:proofErr w:type="gramStart"/>
      <w:r w:rsidRPr="00A07996">
        <w:t>DOE;</w:t>
      </w:r>
      <w:proofErr w:type="gramEnd"/>
    </w:p>
    <w:p w14:paraId="18D95DDD" w14:textId="77777777" w:rsidR="00933514" w:rsidRPr="00A07996" w:rsidRDefault="00933514" w:rsidP="00933514">
      <w:pPr>
        <w:pStyle w:val="ListParagraph"/>
        <w:ind w:left="1440"/>
      </w:pPr>
    </w:p>
    <w:p w14:paraId="13B6DD0E" w14:textId="0715BD55" w:rsidR="00933514" w:rsidRPr="00A07996" w:rsidRDefault="00933514" w:rsidP="00624B97">
      <w:pPr>
        <w:pStyle w:val="ListParagraph"/>
        <w:numPr>
          <w:ilvl w:val="2"/>
          <w:numId w:val="25"/>
        </w:numPr>
        <w:ind w:left="1440" w:hanging="270"/>
      </w:pPr>
      <w:r w:rsidRPr="00A07996">
        <w:t xml:space="preserve">There is a disagreement between an applicant, or its authorized representative, and the SHPO/THPO about the scope of the area of potential effects, </w:t>
      </w:r>
      <w:r w:rsidR="00594641" w:rsidRPr="00A07996">
        <w:t>identification,</w:t>
      </w:r>
      <w:r w:rsidRPr="00A07996">
        <w:t xml:space="preserve"> and evaluation of historic properties and/or the assessment of </w:t>
      </w:r>
      <w:proofErr w:type="gramStart"/>
      <w:r w:rsidRPr="00A07996">
        <w:t>effects;</w:t>
      </w:r>
      <w:proofErr w:type="gramEnd"/>
      <w:r w:rsidRPr="00A07996">
        <w:t xml:space="preserve"> </w:t>
      </w:r>
    </w:p>
    <w:p w14:paraId="5D19B073" w14:textId="77777777" w:rsidR="00933514" w:rsidRPr="00A07996" w:rsidRDefault="00933514" w:rsidP="00933514">
      <w:pPr>
        <w:pStyle w:val="ListParagraph"/>
      </w:pPr>
    </w:p>
    <w:p w14:paraId="7A0188EA" w14:textId="77777777" w:rsidR="00933514" w:rsidRPr="00A07996" w:rsidRDefault="00933514" w:rsidP="00624B97">
      <w:pPr>
        <w:pStyle w:val="ListParagraph"/>
        <w:numPr>
          <w:ilvl w:val="2"/>
          <w:numId w:val="25"/>
        </w:numPr>
        <w:ind w:left="1440" w:hanging="270"/>
      </w:pPr>
      <w:r w:rsidRPr="00A07996">
        <w:t xml:space="preserve">There is an objection from a consulting party or the public regarding their involvement in the review process established by 36 CFR Part 800, Section 106 findings and determinations, or implementation of agreed upon </w:t>
      </w:r>
      <w:proofErr w:type="gramStart"/>
      <w:r w:rsidRPr="00A07996">
        <w:t>measures;</w:t>
      </w:r>
      <w:proofErr w:type="gramEnd"/>
      <w:r w:rsidRPr="00A07996">
        <w:t xml:space="preserve"> or </w:t>
      </w:r>
    </w:p>
    <w:p w14:paraId="27EE7D42" w14:textId="77777777" w:rsidR="00933514" w:rsidRPr="00A07996" w:rsidRDefault="00933514" w:rsidP="00933514">
      <w:pPr>
        <w:pStyle w:val="ListParagraph"/>
      </w:pPr>
    </w:p>
    <w:p w14:paraId="0D0A4E94" w14:textId="31BE8936" w:rsidR="00933514" w:rsidRPr="00A07996" w:rsidRDefault="00933514" w:rsidP="00624B97">
      <w:pPr>
        <w:pStyle w:val="ListParagraph"/>
        <w:numPr>
          <w:ilvl w:val="2"/>
          <w:numId w:val="25"/>
        </w:numPr>
        <w:ind w:left="1440" w:hanging="270"/>
      </w:pPr>
      <w:r w:rsidRPr="00A07996">
        <w:t xml:space="preserve">There is the potential for a foreclosure situation or anticipatory demolition as defined </w:t>
      </w:r>
      <w:r w:rsidRPr="00A07996">
        <w:lastRenderedPageBreak/>
        <w:t>under 36 CFR §800.9 (b) and 36 CFR § 800.9 (c).</w:t>
      </w:r>
    </w:p>
    <w:p w14:paraId="1ED16509" w14:textId="77777777" w:rsidR="00933514" w:rsidRPr="00A07996" w:rsidRDefault="00933514" w:rsidP="00933514">
      <w:pPr>
        <w:ind w:left="720"/>
      </w:pPr>
    </w:p>
    <w:p w14:paraId="29BD3D4B" w14:textId="0BE5468C" w:rsidR="00933514" w:rsidRPr="00A07996" w:rsidRDefault="00933514" w:rsidP="00624B97">
      <w:pPr>
        <w:pStyle w:val="Heading2"/>
        <w:numPr>
          <w:ilvl w:val="0"/>
          <w:numId w:val="25"/>
        </w:numPr>
        <w:jc w:val="both"/>
        <w:rPr>
          <w:rFonts w:ascii="Arial" w:hAnsi="Arial" w:cs="Arial"/>
          <w:b/>
          <w:bCs/>
          <w:color w:val="auto"/>
          <w:sz w:val="20"/>
          <w:szCs w:val="20"/>
        </w:rPr>
      </w:pPr>
      <w:bookmarkStart w:id="26" w:name="_Toc165364853"/>
      <w:r w:rsidRPr="00A07996">
        <w:rPr>
          <w:rFonts w:ascii="Arial" w:hAnsi="Arial" w:cs="Arial"/>
          <w:b/>
          <w:bCs/>
          <w:color w:val="auto"/>
          <w:sz w:val="20"/>
          <w:szCs w:val="20"/>
        </w:rPr>
        <w:t>Intellectual Property</w:t>
      </w:r>
      <w:bookmarkEnd w:id="26"/>
    </w:p>
    <w:p w14:paraId="4D76EE6C" w14:textId="77777777" w:rsidR="00933514" w:rsidRPr="00A07996" w:rsidRDefault="00933514" w:rsidP="00933514"/>
    <w:p w14:paraId="73E6A625" w14:textId="7280C290" w:rsidR="00933514" w:rsidRPr="00A07996" w:rsidRDefault="00933514" w:rsidP="00933514">
      <w:pPr>
        <w:ind w:left="720"/>
      </w:pPr>
      <w:r w:rsidRPr="00A07996">
        <w:t>Intellectual property rights are subject to 2 CFR 200.315 (e.g., institution of higher education or nonprofit organizations) or 2 CFR 910.362 (e.g., for-profit).</w:t>
      </w:r>
    </w:p>
    <w:p w14:paraId="3BCB3278" w14:textId="77777777" w:rsidR="00933514" w:rsidRPr="00A07996" w:rsidRDefault="00933514" w:rsidP="00933514">
      <w:pPr>
        <w:ind w:left="720"/>
      </w:pPr>
    </w:p>
    <w:p w14:paraId="283BA4A4" w14:textId="4FCFACFD" w:rsidR="00933514" w:rsidRPr="00A07996" w:rsidRDefault="00933514" w:rsidP="00624B97">
      <w:pPr>
        <w:pStyle w:val="Heading2"/>
        <w:numPr>
          <w:ilvl w:val="0"/>
          <w:numId w:val="25"/>
        </w:numPr>
        <w:jc w:val="both"/>
        <w:rPr>
          <w:rFonts w:ascii="Arial" w:hAnsi="Arial" w:cs="Arial"/>
          <w:b/>
          <w:bCs/>
          <w:color w:val="auto"/>
          <w:sz w:val="20"/>
          <w:szCs w:val="20"/>
        </w:rPr>
      </w:pPr>
      <w:bookmarkStart w:id="27" w:name="_Toc165364854"/>
      <w:r w:rsidRPr="00A07996">
        <w:rPr>
          <w:rFonts w:ascii="Arial" w:hAnsi="Arial" w:cs="Arial"/>
          <w:b/>
          <w:bCs/>
          <w:color w:val="auto"/>
          <w:sz w:val="20"/>
          <w:szCs w:val="20"/>
        </w:rPr>
        <w:t>Performance of Work in United States</w:t>
      </w:r>
      <w:bookmarkEnd w:id="27"/>
    </w:p>
    <w:p w14:paraId="260AECCE" w14:textId="77777777" w:rsidR="00933514" w:rsidRPr="00A07996" w:rsidRDefault="00933514" w:rsidP="00933514"/>
    <w:p w14:paraId="305AE065" w14:textId="542168F5" w:rsidR="00933514" w:rsidRPr="00A07996" w:rsidRDefault="00933514" w:rsidP="00624B97">
      <w:pPr>
        <w:pStyle w:val="ListParagraph"/>
        <w:numPr>
          <w:ilvl w:val="1"/>
          <w:numId w:val="25"/>
        </w:numPr>
        <w:ind w:left="1080"/>
      </w:pPr>
      <w:r w:rsidRPr="00A07996">
        <w:t xml:space="preserve">All work performed under this Agreement must be performed in the United States unless DOE provides a waiver. This requirement does not apply to the purchase of supplies and equipment; however, Subrecipient should make every effort to purchase supplies and equipment within the United States. </w:t>
      </w:r>
    </w:p>
    <w:p w14:paraId="295F3EA3" w14:textId="77777777" w:rsidR="00933514" w:rsidRPr="00A07996" w:rsidRDefault="00933514" w:rsidP="00933514">
      <w:pPr>
        <w:pStyle w:val="ListParagraph"/>
        <w:ind w:left="1080"/>
      </w:pPr>
    </w:p>
    <w:p w14:paraId="45F2B2AE" w14:textId="2657A1E8" w:rsidR="00933514" w:rsidRPr="00A07996" w:rsidRDefault="00933514" w:rsidP="00624B97">
      <w:pPr>
        <w:pStyle w:val="ListParagraph"/>
        <w:numPr>
          <w:ilvl w:val="1"/>
          <w:numId w:val="25"/>
        </w:numPr>
        <w:ind w:left="1080"/>
      </w:pPr>
      <w:r w:rsidRPr="00A07996">
        <w:t xml:space="preserve">If Subrecipient fails to comply with the Performance of Work in the United States requirement, DOE’s Contracting Officer may deny reimbursement for the work conducted outside the United States and such costs may not be recognized as allowable Subrecipient cost share </w:t>
      </w:r>
      <w:proofErr w:type="gramStart"/>
      <w:r w:rsidRPr="00A07996">
        <w:t>regardless</w:t>
      </w:r>
      <w:proofErr w:type="gramEnd"/>
      <w:r w:rsidRPr="00A07996">
        <w:t xml:space="preserve"> if the work is performed by Subrecipient or its lower tier subrecipients, vendors or other project partners.</w:t>
      </w:r>
    </w:p>
    <w:p w14:paraId="0ABD9149" w14:textId="77777777" w:rsidR="00933514" w:rsidRPr="00A07996" w:rsidRDefault="00933514" w:rsidP="00933514">
      <w:pPr>
        <w:pStyle w:val="ListParagraph"/>
      </w:pPr>
    </w:p>
    <w:p w14:paraId="257B495B" w14:textId="77777777" w:rsidR="00933514" w:rsidRPr="00A07996" w:rsidRDefault="00933514" w:rsidP="00624B97">
      <w:pPr>
        <w:pStyle w:val="ListParagraph"/>
        <w:numPr>
          <w:ilvl w:val="1"/>
          <w:numId w:val="25"/>
        </w:numPr>
        <w:ind w:left="1080"/>
      </w:pPr>
      <w:r w:rsidRPr="00A07996">
        <w:t>DOE may approve the performance of a portion of the work outside the United States under limited circumstances. Contractor must obtain a waiver via CEC prior to conducting any work outside the U.S.</w:t>
      </w:r>
    </w:p>
    <w:p w14:paraId="05B9E581" w14:textId="77777777" w:rsidR="00933514" w:rsidRPr="00A07996" w:rsidRDefault="00933514" w:rsidP="00933514">
      <w:pPr>
        <w:pStyle w:val="ListParagraph"/>
      </w:pPr>
    </w:p>
    <w:p w14:paraId="6E14F353" w14:textId="5CEB82DF" w:rsidR="009D2A3D" w:rsidRPr="00A07996" w:rsidRDefault="00933514" w:rsidP="00624B97">
      <w:pPr>
        <w:pStyle w:val="ListParagraph"/>
        <w:numPr>
          <w:ilvl w:val="1"/>
          <w:numId w:val="25"/>
        </w:numPr>
        <w:ind w:left="1080"/>
      </w:pPr>
      <w:r w:rsidRPr="00A07996">
        <w:t>Subrecipient must obtain a waiver from DOE’s Contracting Officer prior to conducting any work outside the U.S.</w:t>
      </w:r>
      <w:r w:rsidR="005C07DC">
        <w:t xml:space="preserve"> </w:t>
      </w:r>
      <w:r w:rsidRPr="00A07996">
        <w:t>To request a waiver, the Contractor must submit a written request to CEC, who in turn will provide to DOE, that includes</w:t>
      </w:r>
      <w:r w:rsidR="009D2A3D" w:rsidRPr="00A07996">
        <w:t>:</w:t>
      </w:r>
    </w:p>
    <w:p w14:paraId="34C7A2E6" w14:textId="77777777" w:rsidR="009D2A3D" w:rsidRPr="00A07996" w:rsidRDefault="009D2A3D" w:rsidP="009D2A3D">
      <w:pPr>
        <w:pStyle w:val="ListParagraph"/>
      </w:pPr>
    </w:p>
    <w:p w14:paraId="5A7E9608" w14:textId="77777777" w:rsidR="009D2A3D" w:rsidRPr="00A07996" w:rsidRDefault="009D2A3D" w:rsidP="00624B97">
      <w:pPr>
        <w:pStyle w:val="ListParagraph"/>
        <w:numPr>
          <w:ilvl w:val="2"/>
          <w:numId w:val="25"/>
        </w:numPr>
        <w:ind w:left="1440"/>
      </w:pPr>
      <w:r w:rsidRPr="00A07996">
        <w:t>T</w:t>
      </w:r>
      <w:r w:rsidR="00933514" w:rsidRPr="00A07996">
        <w:t xml:space="preserve">he rationale for performing the work outside the </w:t>
      </w:r>
      <w:proofErr w:type="gramStart"/>
      <w:r w:rsidR="00933514" w:rsidRPr="00A07996">
        <w:t>U.S.</w:t>
      </w:r>
      <w:r w:rsidRPr="00A07996">
        <w:t>;</w:t>
      </w:r>
      <w:proofErr w:type="gramEnd"/>
    </w:p>
    <w:p w14:paraId="6B396DD8" w14:textId="77777777" w:rsidR="009D2A3D" w:rsidRPr="00A07996" w:rsidRDefault="009D2A3D" w:rsidP="009D2A3D">
      <w:pPr>
        <w:pStyle w:val="ListParagraph"/>
        <w:ind w:left="1440" w:hanging="180"/>
      </w:pPr>
    </w:p>
    <w:p w14:paraId="35F733FE" w14:textId="77777777" w:rsidR="009D2A3D" w:rsidRPr="00A07996" w:rsidRDefault="009D2A3D" w:rsidP="00624B97">
      <w:pPr>
        <w:pStyle w:val="ListParagraph"/>
        <w:numPr>
          <w:ilvl w:val="2"/>
          <w:numId w:val="25"/>
        </w:numPr>
        <w:ind w:left="1440"/>
      </w:pPr>
      <w:r w:rsidRPr="00A07996">
        <w:t>A</w:t>
      </w:r>
      <w:r w:rsidR="00933514" w:rsidRPr="00A07996">
        <w:t xml:space="preserve"> description of the work proposed to be performed outside the U.</w:t>
      </w:r>
      <w:proofErr w:type="gramStart"/>
      <w:r w:rsidR="00933514" w:rsidRPr="00A07996">
        <w:t>S</w:t>
      </w:r>
      <w:r w:rsidRPr="00A07996">
        <w:t>;</w:t>
      </w:r>
      <w:proofErr w:type="gramEnd"/>
    </w:p>
    <w:p w14:paraId="1B8D7C9E" w14:textId="77777777" w:rsidR="009D2A3D" w:rsidRPr="00A07996" w:rsidRDefault="009D2A3D" w:rsidP="009D2A3D">
      <w:pPr>
        <w:ind w:left="1440" w:hanging="180"/>
      </w:pPr>
    </w:p>
    <w:p w14:paraId="33BB56CF" w14:textId="77777777" w:rsidR="009D2A3D" w:rsidRPr="00A07996" w:rsidRDefault="009D2A3D" w:rsidP="00624B97">
      <w:pPr>
        <w:pStyle w:val="ListParagraph"/>
        <w:numPr>
          <w:ilvl w:val="2"/>
          <w:numId w:val="25"/>
        </w:numPr>
        <w:ind w:left="1440"/>
      </w:pPr>
      <w:r w:rsidRPr="00A07996">
        <w:t>T</w:t>
      </w:r>
      <w:r w:rsidR="00933514" w:rsidRPr="00A07996">
        <w:t xml:space="preserve">he proposed budget of work to be performed; and </w:t>
      </w:r>
    </w:p>
    <w:p w14:paraId="4DF824C6" w14:textId="77777777" w:rsidR="009D2A3D" w:rsidRPr="00A07996" w:rsidRDefault="009D2A3D" w:rsidP="009D2A3D">
      <w:pPr>
        <w:ind w:left="1440" w:hanging="180"/>
      </w:pPr>
    </w:p>
    <w:p w14:paraId="20639C5E" w14:textId="77777777" w:rsidR="009D2A3D" w:rsidRPr="00A07996" w:rsidRDefault="009D2A3D" w:rsidP="00624B97">
      <w:pPr>
        <w:pStyle w:val="ListParagraph"/>
        <w:numPr>
          <w:ilvl w:val="2"/>
          <w:numId w:val="25"/>
        </w:numPr>
        <w:ind w:left="1440"/>
      </w:pPr>
      <w:r w:rsidRPr="00A07996">
        <w:t>T</w:t>
      </w:r>
      <w:r w:rsidR="00933514" w:rsidRPr="00A07996">
        <w:t xml:space="preserve">he countries in which the work is proposed </w:t>
      </w:r>
      <w:proofErr w:type="gramStart"/>
      <w:r w:rsidR="00933514" w:rsidRPr="00A07996">
        <w:t>to</w:t>
      </w:r>
      <w:proofErr w:type="gramEnd"/>
      <w:r w:rsidR="00933514" w:rsidRPr="00A07996">
        <w:t xml:space="preserve"> be performed.</w:t>
      </w:r>
    </w:p>
    <w:p w14:paraId="31689331" w14:textId="37645D7F" w:rsidR="009D2A3D" w:rsidRPr="00A07996" w:rsidRDefault="00933514" w:rsidP="009D2A3D">
      <w:pPr>
        <w:pStyle w:val="ListParagraph"/>
        <w:ind w:left="2160"/>
      </w:pPr>
      <w:r w:rsidRPr="00A07996">
        <w:t xml:space="preserve"> </w:t>
      </w:r>
    </w:p>
    <w:p w14:paraId="47A6373E" w14:textId="63939FDB" w:rsidR="00933514" w:rsidRPr="00A07996" w:rsidRDefault="00933514" w:rsidP="009D2A3D">
      <w:pPr>
        <w:ind w:left="1080"/>
      </w:pPr>
      <w:r w:rsidRPr="00A07996">
        <w:t>The rationale must demonstrate to the satisfaction of DOE that the performance of work outside the United States would further the purposes of the Federal Program and is in the economic interests of the United States. DOE’s Contracting Officer may require additional information before considering such a request.</w:t>
      </w:r>
    </w:p>
    <w:p w14:paraId="369FED2E" w14:textId="77777777" w:rsidR="00933514" w:rsidRPr="00A07996" w:rsidRDefault="00933514" w:rsidP="00933514"/>
    <w:p w14:paraId="1E6C9151" w14:textId="3CEE492D" w:rsidR="00933514" w:rsidRPr="00A07996" w:rsidRDefault="00933514" w:rsidP="00624B97">
      <w:pPr>
        <w:pStyle w:val="Heading2"/>
        <w:numPr>
          <w:ilvl w:val="0"/>
          <w:numId w:val="25"/>
        </w:numPr>
        <w:jc w:val="both"/>
        <w:rPr>
          <w:rFonts w:ascii="Arial" w:hAnsi="Arial" w:cs="Arial"/>
          <w:b/>
          <w:bCs/>
          <w:color w:val="auto"/>
          <w:sz w:val="20"/>
          <w:szCs w:val="20"/>
        </w:rPr>
      </w:pPr>
      <w:bookmarkStart w:id="28" w:name="_Toc165364855"/>
      <w:r w:rsidRPr="00A07996">
        <w:rPr>
          <w:rFonts w:ascii="Arial" w:hAnsi="Arial" w:cs="Arial"/>
          <w:b/>
          <w:bCs/>
          <w:color w:val="auto"/>
          <w:sz w:val="20"/>
          <w:szCs w:val="20"/>
        </w:rPr>
        <w:t>Foreign National Involvement</w:t>
      </w:r>
      <w:bookmarkEnd w:id="28"/>
    </w:p>
    <w:p w14:paraId="13CA0B98" w14:textId="77777777" w:rsidR="00933514" w:rsidRPr="00A07996" w:rsidRDefault="00933514" w:rsidP="00933514"/>
    <w:p w14:paraId="4F519579" w14:textId="1E4696DE" w:rsidR="00933514" w:rsidRPr="00A07996" w:rsidRDefault="00933514" w:rsidP="00933514">
      <w:pPr>
        <w:ind w:left="720"/>
      </w:pPr>
      <w:r w:rsidRPr="00A07996">
        <w:t>Subrecipients and its lower tier subrecipients and contractors who anticipate involving foreign nationals in the performance of an award, may be required to provide CEC and DOE with specific information about each foreign national to satisfy requirements for foreign national participation.</w:t>
      </w:r>
      <w:r w:rsidR="005C07DC">
        <w:t xml:space="preserve"> </w:t>
      </w:r>
      <w:r w:rsidRPr="00A07996">
        <w:t>A foreign national is defined as any person who is not a U.S. citizen by birth or naturalization. The volume and type of information collected may depend on various factors associated with the award. </w:t>
      </w:r>
    </w:p>
    <w:p w14:paraId="3152AD00" w14:textId="77777777" w:rsidR="00933514" w:rsidRPr="00A07996" w:rsidRDefault="00933514" w:rsidP="00933514">
      <w:pPr>
        <w:ind w:left="720"/>
      </w:pPr>
    </w:p>
    <w:p w14:paraId="757AB7D3" w14:textId="20E4FFBD" w:rsidR="00933514" w:rsidRPr="00A07996" w:rsidRDefault="00933514" w:rsidP="00624B97">
      <w:pPr>
        <w:pStyle w:val="Heading2"/>
        <w:numPr>
          <w:ilvl w:val="0"/>
          <w:numId w:val="25"/>
        </w:numPr>
        <w:jc w:val="both"/>
        <w:rPr>
          <w:rFonts w:ascii="Arial" w:eastAsia="Times New Roman" w:hAnsi="Arial" w:cs="Arial"/>
          <w:b/>
          <w:bCs/>
          <w:color w:val="auto"/>
          <w:sz w:val="20"/>
          <w:szCs w:val="20"/>
        </w:rPr>
      </w:pPr>
      <w:bookmarkStart w:id="29" w:name="_Toc165364856"/>
      <w:bookmarkStart w:id="30" w:name="_Toc149654098"/>
      <w:bookmarkEnd w:id="15"/>
      <w:r w:rsidRPr="00A07996">
        <w:rPr>
          <w:rFonts w:ascii="Arial" w:eastAsia="Times New Roman" w:hAnsi="Arial" w:cs="Arial"/>
          <w:b/>
          <w:bCs/>
          <w:color w:val="auto"/>
          <w:sz w:val="20"/>
          <w:szCs w:val="20"/>
        </w:rPr>
        <w:t>Publications</w:t>
      </w:r>
      <w:bookmarkEnd w:id="29"/>
    </w:p>
    <w:p w14:paraId="724526B2" w14:textId="77777777" w:rsidR="00933514" w:rsidRPr="00A07996" w:rsidRDefault="00933514" w:rsidP="00933514">
      <w:pPr>
        <w:ind w:left="720"/>
      </w:pPr>
    </w:p>
    <w:p w14:paraId="0C5D450D" w14:textId="1030CFEF" w:rsidR="00933514" w:rsidRPr="00A07996" w:rsidRDefault="00933514" w:rsidP="00933514">
      <w:pPr>
        <w:ind w:left="720"/>
      </w:pPr>
      <w:r w:rsidRPr="00A07996">
        <w:t xml:space="preserve">Subrecipient is required to include the following acknowledgement in publications arising out of, </w:t>
      </w:r>
      <w:r w:rsidRPr="00A07996">
        <w:lastRenderedPageBreak/>
        <w:t>or relating to, work performed under this Agreement, whether copyrighted or not:</w:t>
      </w:r>
      <w:r w:rsidR="005C07DC">
        <w:t xml:space="preserve"> </w:t>
      </w:r>
    </w:p>
    <w:p w14:paraId="712ECC1A" w14:textId="77777777" w:rsidR="00933514" w:rsidRPr="00A07996" w:rsidRDefault="00933514" w:rsidP="00933514">
      <w:pPr>
        <w:ind w:left="720"/>
      </w:pPr>
    </w:p>
    <w:p w14:paraId="2B58ED1E" w14:textId="35059F52" w:rsidR="00933514" w:rsidRPr="00A07996" w:rsidRDefault="00933514" w:rsidP="5CB05146">
      <w:pPr>
        <w:pStyle w:val="ListParagraph"/>
        <w:numPr>
          <w:ilvl w:val="1"/>
          <w:numId w:val="25"/>
        </w:numPr>
        <w:ind w:left="1080"/>
      </w:pPr>
      <w:r w:rsidRPr="00A07996">
        <w:t xml:space="preserve">Acknowledgment: “This material is based upon work supported by the U.S. Department of Energy’s Office of State and Community Energy Programs (SCEP) under the </w:t>
      </w:r>
      <w:r w:rsidR="00D01069">
        <w:t>TREC Award</w:t>
      </w:r>
      <w:r w:rsidRPr="00A07996">
        <w:t xml:space="preserve"> Number </w:t>
      </w:r>
      <w:r w:rsidR="00D01069" w:rsidRPr="009E4436">
        <w:t>No. DE-SE0000756.0000</w:t>
      </w:r>
      <w:r w:rsidR="003B1D5C">
        <w:t>.</w:t>
      </w:r>
      <w:r w:rsidRPr="00A07996">
        <w:t xml:space="preserve">” </w:t>
      </w:r>
    </w:p>
    <w:p w14:paraId="0D8D727D" w14:textId="77777777" w:rsidR="00933514" w:rsidRPr="00A07996" w:rsidRDefault="00933514" w:rsidP="00933514">
      <w:pPr>
        <w:pStyle w:val="ListParagraph"/>
        <w:ind w:left="1080"/>
        <w:contextualSpacing w:val="0"/>
      </w:pPr>
    </w:p>
    <w:p w14:paraId="066DF00B" w14:textId="418B43E0" w:rsidR="00933514" w:rsidRPr="00A07996" w:rsidRDefault="00933514" w:rsidP="5CB05146">
      <w:pPr>
        <w:pStyle w:val="ListParagraph"/>
        <w:numPr>
          <w:ilvl w:val="1"/>
          <w:numId w:val="25"/>
        </w:numPr>
        <w:ind w:left="1080"/>
      </w:pPr>
      <w:r w:rsidRPr="00A07996">
        <w:t>Full Legal Disclaimer: “This report was prepared as an account of work sponsored by an agency of the United States Government.</w:t>
      </w:r>
      <w:r w:rsidR="005C07DC">
        <w:t xml:space="preserve"> </w:t>
      </w:r>
      <w:r w:rsidRPr="00A07996">
        <w:t>Neither the United States Government nor any agency thereof, nor any of their employees, makes any warranty, express or implied, or assumes any legal liability or responsibility for the accuracy, completeness, or usefulness of any information, apparatus, product, or process disclosed, or represents that its use would not infringe privately owned rights.</w:t>
      </w:r>
      <w:r w:rsidR="005C07DC">
        <w:t xml:space="preserve"> </w:t>
      </w:r>
      <w:r w:rsidRPr="00A07996">
        <w:t>Reference herein to any specific commercial product, process, or service by trade name, trademark, manufacturer, or otherwise does not necessarily constitute or imply its endorsement, recommendation, or favoring by the United States Government or any agency thereof.</w:t>
      </w:r>
      <w:r w:rsidR="005C07DC">
        <w:t xml:space="preserve"> </w:t>
      </w:r>
      <w:r w:rsidRPr="00A07996">
        <w:t xml:space="preserve">The views and opinions of authors expressed herein do not necessarily state or reflect those of the United States Government or any agency thereof.” </w:t>
      </w:r>
    </w:p>
    <w:p w14:paraId="429E862D" w14:textId="77777777" w:rsidR="00933514" w:rsidRPr="00A07996" w:rsidRDefault="00933514" w:rsidP="00933514">
      <w:pPr>
        <w:pStyle w:val="ListParagraph"/>
        <w:contextualSpacing w:val="0"/>
      </w:pPr>
    </w:p>
    <w:p w14:paraId="568E3E51" w14:textId="77777777" w:rsidR="00933514" w:rsidRPr="00A07996" w:rsidRDefault="00933514" w:rsidP="5CB05146">
      <w:pPr>
        <w:pStyle w:val="ListParagraph"/>
        <w:numPr>
          <w:ilvl w:val="1"/>
          <w:numId w:val="25"/>
        </w:numPr>
        <w:ind w:left="1080"/>
      </w:pPr>
      <w:r w:rsidRPr="00A07996">
        <w:t xml:space="preserve">Abridged Legal Disclaimer: “The views expressed herein do not necessarily represent the views of the U.S. Department of Energy or the United States Government.” </w:t>
      </w:r>
    </w:p>
    <w:p w14:paraId="29F99EB1" w14:textId="77777777" w:rsidR="00933514" w:rsidRPr="00A07996" w:rsidRDefault="00933514" w:rsidP="00933514">
      <w:pPr>
        <w:pStyle w:val="ListParagraph"/>
        <w:contextualSpacing w:val="0"/>
      </w:pPr>
    </w:p>
    <w:p w14:paraId="12A984ED" w14:textId="1C81BC0F" w:rsidR="00933514" w:rsidRPr="00A07996" w:rsidRDefault="00933514" w:rsidP="00933514">
      <w:pPr>
        <w:ind w:left="720"/>
      </w:pPr>
      <w:r w:rsidRPr="00A07996">
        <w:t>Subrecipient should make every effort to include the full Legal Disclaimer. However, in the event Subrecipient is constrained by formatting and/or page limitations set by the publisher, the abridged Legal Disclaimer is an acceptable alternative.</w:t>
      </w:r>
    </w:p>
    <w:p w14:paraId="7AD76FA2" w14:textId="77777777" w:rsidR="00933514" w:rsidRPr="00A07996" w:rsidRDefault="00933514" w:rsidP="00933514"/>
    <w:p w14:paraId="267F715D" w14:textId="3715D2B9" w:rsidR="00933514" w:rsidRPr="00A07996" w:rsidRDefault="00933514" w:rsidP="00624B97">
      <w:pPr>
        <w:pStyle w:val="Heading2"/>
        <w:numPr>
          <w:ilvl w:val="0"/>
          <w:numId w:val="25"/>
        </w:numPr>
        <w:jc w:val="both"/>
        <w:rPr>
          <w:rFonts w:ascii="Arial" w:eastAsia="Times New Roman" w:hAnsi="Arial" w:cs="Arial"/>
          <w:b/>
          <w:bCs/>
          <w:color w:val="auto"/>
          <w:sz w:val="20"/>
          <w:szCs w:val="20"/>
        </w:rPr>
      </w:pPr>
      <w:bookmarkStart w:id="31" w:name="_Toc165364857"/>
      <w:bookmarkStart w:id="32" w:name="_Toc149654099"/>
      <w:bookmarkStart w:id="33" w:name="_Toc149662687"/>
      <w:bookmarkEnd w:id="30"/>
      <w:r w:rsidRPr="00A07996">
        <w:rPr>
          <w:rFonts w:ascii="Arial" w:eastAsia="Times New Roman" w:hAnsi="Arial" w:cs="Arial"/>
          <w:b/>
          <w:bCs/>
          <w:color w:val="auto"/>
          <w:sz w:val="20"/>
          <w:szCs w:val="20"/>
        </w:rPr>
        <w:t>Budget Changes</w:t>
      </w:r>
      <w:bookmarkEnd w:id="31"/>
    </w:p>
    <w:p w14:paraId="67F81B68" w14:textId="77777777" w:rsidR="00933514" w:rsidRPr="00A07996" w:rsidRDefault="00933514" w:rsidP="00933514"/>
    <w:bookmarkEnd w:id="32"/>
    <w:bookmarkEnd w:id="33"/>
    <w:p w14:paraId="7DE89527" w14:textId="32B6E526" w:rsidR="00A408FC" w:rsidRPr="00A07996" w:rsidRDefault="00A408FC" w:rsidP="00624B97">
      <w:pPr>
        <w:pStyle w:val="ListParagraph"/>
        <w:numPr>
          <w:ilvl w:val="1"/>
          <w:numId w:val="25"/>
        </w:numPr>
        <w:ind w:left="1080"/>
      </w:pPr>
      <w:r w:rsidRPr="00A07996">
        <w:t>Any increase in the total project cost, whether DOE share or Cost Share, must be approved in advance and in writing by CEC and DOE’s Contracting Officer. Any change that alters the project scope, milestones or deliverables requires prior written approval of CEC and DOE’s Contracting Officer.</w:t>
      </w:r>
      <w:r w:rsidR="005C07DC">
        <w:t xml:space="preserve"> </w:t>
      </w:r>
      <w:r w:rsidRPr="00A07996">
        <w:t>SCEP may deny reimbursement for any failure to comply with the requirements in this term.</w:t>
      </w:r>
    </w:p>
    <w:p w14:paraId="76BBE49F" w14:textId="77777777" w:rsidR="00A408FC" w:rsidRPr="00A07996" w:rsidRDefault="00A408FC" w:rsidP="00A408FC">
      <w:pPr>
        <w:pStyle w:val="ListParagraph"/>
        <w:ind w:left="1080"/>
      </w:pPr>
    </w:p>
    <w:p w14:paraId="5F82860E" w14:textId="436CC8B3" w:rsidR="00A408FC" w:rsidRPr="00A07996" w:rsidRDefault="00A408FC" w:rsidP="00624B97">
      <w:pPr>
        <w:pStyle w:val="ListParagraph"/>
        <w:numPr>
          <w:ilvl w:val="1"/>
          <w:numId w:val="25"/>
        </w:numPr>
        <w:ind w:left="1080"/>
      </w:pPr>
      <w:r w:rsidRPr="00A07996">
        <w:t xml:space="preserve">Subrecipient must obtain </w:t>
      </w:r>
      <w:proofErr w:type="gramStart"/>
      <w:r w:rsidRPr="00A07996">
        <w:t>the prior</w:t>
      </w:r>
      <w:proofErr w:type="gramEnd"/>
      <w:r w:rsidRPr="00A07996">
        <w:t xml:space="preserve"> written approval for any transfer of funds among direct cost categories where the cumulative amount of such transfers exceeds or is expected to exceed 10 percent of the total project cost.</w:t>
      </w:r>
      <w:r w:rsidR="005C07DC">
        <w:t xml:space="preserve"> </w:t>
      </w:r>
      <w:r w:rsidRPr="00A07996">
        <w:t>Subrecipient must notify CEC, who will in turn the DOE Technology Manager/Project Officer</w:t>
      </w:r>
      <w:r w:rsidRPr="00A07996">
        <w:rPr>
          <w:b/>
          <w:bCs/>
          <w:i/>
          <w:iCs/>
        </w:rPr>
        <w:t xml:space="preserve"> </w:t>
      </w:r>
      <w:r w:rsidRPr="00A07996">
        <w:t>of any transfer of funds among direct cost categories where the cumulative amount of such transfers is equal to or below 10 percent of the total project cost.</w:t>
      </w:r>
    </w:p>
    <w:p w14:paraId="0220B829" w14:textId="77777777" w:rsidR="00A408FC" w:rsidRPr="00A07996" w:rsidRDefault="00A408FC" w:rsidP="00A408FC">
      <w:pPr>
        <w:pStyle w:val="ListParagraph"/>
      </w:pPr>
    </w:p>
    <w:p w14:paraId="1C5BA048" w14:textId="0FAD1284" w:rsidR="00A408FC" w:rsidRPr="00A07996" w:rsidRDefault="00A408FC" w:rsidP="00624B97">
      <w:pPr>
        <w:pStyle w:val="ListParagraph"/>
        <w:numPr>
          <w:ilvl w:val="1"/>
          <w:numId w:val="25"/>
        </w:numPr>
        <w:ind w:left="1080"/>
      </w:pPr>
      <w:r w:rsidRPr="00A07996">
        <w:t xml:space="preserve">Subrecipient must obtain </w:t>
      </w:r>
      <w:proofErr w:type="gramStart"/>
      <w:r w:rsidRPr="00A07996">
        <w:t>the prior</w:t>
      </w:r>
      <w:proofErr w:type="gramEnd"/>
      <w:r w:rsidRPr="00A07996">
        <w:t xml:space="preserve"> written approval for any transfer of funds between direct and indirect cost categories.</w:t>
      </w:r>
      <w:r w:rsidR="005C07DC">
        <w:t xml:space="preserve"> </w:t>
      </w:r>
      <w:r w:rsidRPr="00A07996">
        <w:t>If Subrecipient’s actual allowable indirect costs are less than those budgeted, Subrecipient may use the difference to pay additional allowable direct costs during the project period so long as the total difference is less than 10% of total project costs and the difference is reflected in actual requests for reimbursement.</w:t>
      </w:r>
    </w:p>
    <w:p w14:paraId="44AB2123" w14:textId="77777777" w:rsidR="005E1031" w:rsidRPr="00A07996" w:rsidRDefault="005E1031" w:rsidP="005E1031"/>
    <w:p w14:paraId="243BFBBE" w14:textId="3EE41DAD" w:rsidR="009A6059" w:rsidRPr="00A07996" w:rsidRDefault="62DCAE84" w:rsidP="00624B97">
      <w:pPr>
        <w:pStyle w:val="Heading2"/>
        <w:numPr>
          <w:ilvl w:val="0"/>
          <w:numId w:val="25"/>
        </w:numPr>
        <w:jc w:val="both"/>
        <w:rPr>
          <w:rFonts w:ascii="Arial" w:hAnsi="Arial" w:cs="Arial"/>
          <w:b/>
          <w:bCs/>
          <w:color w:val="auto"/>
          <w:sz w:val="20"/>
          <w:szCs w:val="20"/>
        </w:rPr>
      </w:pPr>
      <w:bookmarkStart w:id="34" w:name="_Toc149654100"/>
      <w:bookmarkStart w:id="35" w:name="_Toc165364858"/>
      <w:r w:rsidRPr="00A07996">
        <w:rPr>
          <w:rFonts w:ascii="Arial" w:hAnsi="Arial" w:cs="Arial"/>
          <w:b/>
          <w:bCs/>
          <w:color w:val="auto"/>
          <w:sz w:val="20"/>
          <w:szCs w:val="20"/>
        </w:rPr>
        <w:t>Interim Conflict of Interest Policy for Financial Assistance</w:t>
      </w:r>
      <w:bookmarkEnd w:id="34"/>
      <w:bookmarkEnd w:id="35"/>
    </w:p>
    <w:p w14:paraId="2C357F2B" w14:textId="77777777" w:rsidR="009A6059" w:rsidRPr="00A07996" w:rsidRDefault="009A6059" w:rsidP="0F584CDF">
      <w:pPr>
        <w:pStyle w:val="ListParagraph"/>
        <w:jc w:val="both"/>
      </w:pPr>
    </w:p>
    <w:p w14:paraId="6766B740" w14:textId="5F9C1BCF" w:rsidR="00C131F2" w:rsidRPr="00A07996" w:rsidRDefault="5E52565F" w:rsidP="006F30C1">
      <w:pPr>
        <w:pStyle w:val="FOATemplateBody"/>
        <w:numPr>
          <w:ilvl w:val="0"/>
          <w:numId w:val="16"/>
        </w:numPr>
        <w:ind w:left="1080"/>
        <w:jc w:val="both"/>
        <w:rPr>
          <w:rFonts w:ascii="Arial" w:hAnsi="Arial" w:cs="Arial"/>
          <w:sz w:val="20"/>
          <w:szCs w:val="20"/>
        </w:rPr>
      </w:pPr>
      <w:r w:rsidRPr="00A07996">
        <w:rPr>
          <w:rFonts w:ascii="Arial" w:hAnsi="Arial" w:cs="Arial"/>
          <w:sz w:val="20"/>
          <w:szCs w:val="20"/>
        </w:rPr>
        <w:t>The DOE interim Conflict of Interest Policy for Financial Assistance (COI Policy) can be found at</w:t>
      </w:r>
      <w:r w:rsidR="00933514" w:rsidRPr="00A07996">
        <w:rPr>
          <w:rFonts w:ascii="Arial" w:hAnsi="Arial" w:cs="Arial"/>
          <w:sz w:val="20"/>
          <w:szCs w:val="20"/>
        </w:rPr>
        <w:t xml:space="preserve"> </w:t>
      </w:r>
      <w:hyperlink r:id="rId18">
        <w:r w:rsidR="00933514" w:rsidRPr="5CB05146">
          <w:rPr>
            <w:rStyle w:val="Hyperlink"/>
            <w:rFonts w:ascii="Arial" w:hAnsi="Arial" w:cs="Arial"/>
            <w:sz w:val="20"/>
            <w:szCs w:val="20"/>
          </w:rPr>
          <w:t>https://www.energy.gov/management/pf-2022-17-department-energy-interim-conflict-interest-policy-requirements-financial</w:t>
        </w:r>
      </w:hyperlink>
      <w:r w:rsidR="77ED8EF0" w:rsidRPr="5CB05146">
        <w:rPr>
          <w:rFonts w:ascii="Arial" w:hAnsi="Arial" w:cs="Arial"/>
          <w:sz w:val="20"/>
          <w:szCs w:val="20"/>
        </w:rPr>
        <w:t>.</w:t>
      </w:r>
      <w:r w:rsidRPr="00A07996">
        <w:rPr>
          <w:rFonts w:ascii="Arial" w:hAnsi="Arial" w:cs="Arial"/>
          <w:sz w:val="20"/>
          <w:szCs w:val="20"/>
        </w:rPr>
        <w:t xml:space="preserve"> This policy is applicable to all non-Federal entities applying for, or that receive, DOE funding by means of a financial assistance award (e.g., a grant, cooperative agreement, or technology investment agreement) and, through the </w:t>
      </w:r>
      <w:r w:rsidRPr="00A07996">
        <w:rPr>
          <w:rFonts w:ascii="Arial" w:hAnsi="Arial" w:cs="Arial"/>
          <w:sz w:val="20"/>
          <w:szCs w:val="20"/>
        </w:rPr>
        <w:lastRenderedPageBreak/>
        <w:t xml:space="preserve">implementation of this policy by the entity, to each </w:t>
      </w:r>
      <w:r w:rsidR="4DF31085" w:rsidRPr="00A07996">
        <w:rPr>
          <w:rFonts w:ascii="Arial" w:hAnsi="Arial" w:cs="Arial"/>
          <w:sz w:val="20"/>
          <w:szCs w:val="20"/>
        </w:rPr>
        <w:t xml:space="preserve">Investigator </w:t>
      </w:r>
      <w:r w:rsidRPr="00A07996">
        <w:rPr>
          <w:rFonts w:ascii="Arial" w:hAnsi="Arial" w:cs="Arial"/>
          <w:sz w:val="20"/>
          <w:szCs w:val="20"/>
        </w:rPr>
        <w:t xml:space="preserve">who is planning to participate in, or is participating in, the project funded wholly or in part under </w:t>
      </w:r>
      <w:r w:rsidR="79245AC0" w:rsidRPr="00A07996">
        <w:rPr>
          <w:rFonts w:ascii="Arial" w:hAnsi="Arial" w:cs="Arial"/>
          <w:sz w:val="20"/>
          <w:szCs w:val="20"/>
        </w:rPr>
        <w:t>this A</w:t>
      </w:r>
      <w:r w:rsidRPr="00A07996">
        <w:rPr>
          <w:rFonts w:ascii="Arial" w:hAnsi="Arial" w:cs="Arial"/>
          <w:sz w:val="20"/>
          <w:szCs w:val="20"/>
        </w:rPr>
        <w:t xml:space="preserve">ward. </w:t>
      </w:r>
      <w:r w:rsidR="757DDA93" w:rsidRPr="00A07996">
        <w:rPr>
          <w:rFonts w:ascii="Arial" w:hAnsi="Arial" w:cs="Arial"/>
          <w:sz w:val="20"/>
          <w:szCs w:val="20"/>
        </w:rPr>
        <w:t>The term “</w:t>
      </w:r>
      <w:r w:rsidR="60261121" w:rsidRPr="00A07996">
        <w:rPr>
          <w:rFonts w:ascii="Arial" w:hAnsi="Arial" w:cs="Arial"/>
          <w:sz w:val="20"/>
          <w:szCs w:val="20"/>
        </w:rPr>
        <w:t>Investigator</w:t>
      </w:r>
      <w:r w:rsidR="0706690A" w:rsidRPr="00A07996">
        <w:rPr>
          <w:rFonts w:ascii="Arial" w:hAnsi="Arial" w:cs="Arial"/>
          <w:sz w:val="20"/>
          <w:szCs w:val="20"/>
        </w:rPr>
        <w:t>”</w:t>
      </w:r>
      <w:r w:rsidR="757DDA93" w:rsidRPr="00A07996">
        <w:rPr>
          <w:rFonts w:ascii="Arial" w:hAnsi="Arial" w:cs="Arial"/>
          <w:sz w:val="20"/>
          <w:szCs w:val="20"/>
        </w:rPr>
        <w:t xml:space="preserve"> means the </w:t>
      </w:r>
      <w:r w:rsidR="3640D560" w:rsidRPr="00A07996">
        <w:rPr>
          <w:rFonts w:ascii="Arial" w:eastAsiaTheme="minorEastAsia" w:hAnsi="Arial" w:cs="Arial"/>
          <w:sz w:val="20"/>
          <w:szCs w:val="20"/>
        </w:rPr>
        <w:t>P</w:t>
      </w:r>
      <w:r w:rsidR="7F2F6688" w:rsidRPr="00A07996">
        <w:rPr>
          <w:rFonts w:ascii="Arial" w:eastAsiaTheme="minorEastAsia" w:hAnsi="Arial" w:cs="Arial"/>
          <w:sz w:val="20"/>
          <w:szCs w:val="20"/>
        </w:rPr>
        <w:t xml:space="preserve">rincipal </w:t>
      </w:r>
      <w:r w:rsidR="3640D560" w:rsidRPr="00A07996">
        <w:rPr>
          <w:rFonts w:ascii="Arial" w:eastAsiaTheme="minorEastAsia" w:hAnsi="Arial" w:cs="Arial"/>
          <w:sz w:val="20"/>
          <w:szCs w:val="20"/>
        </w:rPr>
        <w:t>I</w:t>
      </w:r>
      <w:r w:rsidR="727BA823" w:rsidRPr="00A07996">
        <w:rPr>
          <w:rFonts w:ascii="Arial" w:eastAsiaTheme="minorEastAsia" w:hAnsi="Arial" w:cs="Arial"/>
          <w:sz w:val="20"/>
          <w:szCs w:val="20"/>
        </w:rPr>
        <w:t>nvestigator</w:t>
      </w:r>
      <w:r w:rsidR="757DDA93" w:rsidRPr="00A07996">
        <w:rPr>
          <w:rFonts w:ascii="Arial" w:hAnsi="Arial" w:cs="Arial"/>
          <w:sz w:val="20"/>
          <w:szCs w:val="20"/>
        </w:rPr>
        <w:t xml:space="preserve"> and any other person, regardless of title or position, who is responsible for the purpose, design, conduct, or reporting of a project funded by DOE or proposed for funding by DOE</w:t>
      </w:r>
      <w:r w:rsidR="68D817AC" w:rsidRPr="00A07996">
        <w:rPr>
          <w:rFonts w:ascii="Arial" w:hAnsi="Arial" w:cs="Arial"/>
          <w:sz w:val="20"/>
          <w:szCs w:val="20"/>
        </w:rPr>
        <w:t>.</w:t>
      </w:r>
    </w:p>
    <w:p w14:paraId="59CE65B3" w14:textId="77777777" w:rsidR="00C131F2" w:rsidRPr="00A07996" w:rsidRDefault="00C131F2" w:rsidP="0F584CDF">
      <w:pPr>
        <w:pStyle w:val="FOATemplateBody"/>
        <w:ind w:left="1080"/>
        <w:jc w:val="both"/>
        <w:rPr>
          <w:rFonts w:ascii="Arial" w:hAnsi="Arial" w:cs="Arial"/>
          <w:sz w:val="20"/>
          <w:szCs w:val="20"/>
        </w:rPr>
      </w:pPr>
    </w:p>
    <w:p w14:paraId="6F19259D" w14:textId="1F77110B" w:rsidR="009A6059" w:rsidRPr="00A07996" w:rsidRDefault="5E52565F" w:rsidP="006F30C1">
      <w:pPr>
        <w:pStyle w:val="FOATemplateBody"/>
        <w:numPr>
          <w:ilvl w:val="0"/>
          <w:numId w:val="16"/>
        </w:numPr>
        <w:ind w:left="1080"/>
        <w:jc w:val="both"/>
        <w:rPr>
          <w:rFonts w:ascii="Arial" w:hAnsi="Arial" w:cs="Arial"/>
          <w:sz w:val="20"/>
          <w:szCs w:val="20"/>
        </w:rPr>
      </w:pPr>
      <w:r w:rsidRPr="00A07996">
        <w:rPr>
          <w:rFonts w:ascii="Arial" w:hAnsi="Arial" w:cs="Arial"/>
          <w:sz w:val="20"/>
          <w:szCs w:val="20"/>
        </w:rPr>
        <w:t xml:space="preserve">Subrecipient must flow down the requirements of the interim COI Policy to any </w:t>
      </w:r>
      <w:r w:rsidR="00933514" w:rsidRPr="00A07996">
        <w:rPr>
          <w:rFonts w:ascii="Arial" w:hAnsi="Arial" w:cs="Arial"/>
          <w:sz w:val="20"/>
          <w:szCs w:val="20"/>
        </w:rPr>
        <w:t xml:space="preserve">lower tier </w:t>
      </w:r>
      <w:r w:rsidRPr="00A07996">
        <w:rPr>
          <w:rFonts w:ascii="Arial" w:hAnsi="Arial" w:cs="Arial"/>
          <w:sz w:val="20"/>
          <w:szCs w:val="20"/>
        </w:rPr>
        <w:t>subrecipient</w:t>
      </w:r>
      <w:r w:rsidR="00933514" w:rsidRPr="00A07996">
        <w:rPr>
          <w:rFonts w:ascii="Arial" w:hAnsi="Arial" w:cs="Arial"/>
          <w:sz w:val="20"/>
          <w:szCs w:val="20"/>
        </w:rPr>
        <w:t>s</w:t>
      </w:r>
      <w:r w:rsidR="44F2FB41" w:rsidRPr="00A07996">
        <w:rPr>
          <w:rFonts w:ascii="Arial" w:hAnsi="Arial" w:cs="Arial"/>
          <w:sz w:val="20"/>
          <w:szCs w:val="20"/>
        </w:rPr>
        <w:t xml:space="preserve">, </w:t>
      </w:r>
      <w:proofErr w:type="gramStart"/>
      <w:r w:rsidR="44F2FB41" w:rsidRPr="00A07996">
        <w:rPr>
          <w:rFonts w:ascii="Arial" w:hAnsi="Arial" w:cs="Arial"/>
          <w:sz w:val="20"/>
          <w:szCs w:val="20"/>
        </w:rPr>
        <w:t>with the exception of</w:t>
      </w:r>
      <w:proofErr w:type="gramEnd"/>
      <w:r w:rsidR="44F2FB41" w:rsidRPr="00A07996">
        <w:rPr>
          <w:rFonts w:ascii="Arial" w:hAnsi="Arial" w:cs="Arial"/>
          <w:sz w:val="20"/>
          <w:szCs w:val="20"/>
        </w:rPr>
        <w:t xml:space="preserve"> DOE National Laboratories</w:t>
      </w:r>
      <w:r w:rsidRPr="00A07996">
        <w:rPr>
          <w:rFonts w:ascii="Arial" w:hAnsi="Arial" w:cs="Arial"/>
          <w:sz w:val="20"/>
          <w:szCs w:val="20"/>
        </w:rPr>
        <w:t xml:space="preserve">. </w:t>
      </w:r>
    </w:p>
    <w:p w14:paraId="32C4F5D7" w14:textId="77777777" w:rsidR="009A6059" w:rsidRPr="00A07996" w:rsidRDefault="009A6059" w:rsidP="0F584CDF">
      <w:pPr>
        <w:pStyle w:val="ListParagraph"/>
        <w:ind w:left="1080"/>
        <w:jc w:val="both"/>
      </w:pPr>
    </w:p>
    <w:p w14:paraId="6054E7E4" w14:textId="3DE69FBE" w:rsidR="009A6059" w:rsidRPr="00A07996" w:rsidRDefault="25F7A126" w:rsidP="3395C957">
      <w:pPr>
        <w:pStyle w:val="FOATemplateBody"/>
        <w:numPr>
          <w:ilvl w:val="0"/>
          <w:numId w:val="16"/>
        </w:numPr>
        <w:ind w:left="1080"/>
        <w:jc w:val="both"/>
        <w:rPr>
          <w:rFonts w:eastAsia="Calibri" w:cs="Arial"/>
        </w:rPr>
      </w:pPr>
      <w:r w:rsidRPr="00A07996">
        <w:rPr>
          <w:rFonts w:ascii="Arial" w:eastAsiaTheme="minorEastAsia" w:hAnsi="Arial" w:cs="Arial"/>
          <w:sz w:val="20"/>
          <w:szCs w:val="20"/>
        </w:rPr>
        <w:t xml:space="preserve">Further, </w:t>
      </w:r>
      <w:r w:rsidR="00933514" w:rsidRPr="00A07996">
        <w:rPr>
          <w:rFonts w:ascii="Arial" w:eastAsiaTheme="minorEastAsia" w:hAnsi="Arial" w:cs="Arial"/>
          <w:sz w:val="20"/>
          <w:szCs w:val="20"/>
        </w:rPr>
        <w:t>Subr</w:t>
      </w:r>
      <w:r w:rsidRPr="00A07996">
        <w:rPr>
          <w:rFonts w:ascii="Arial" w:eastAsiaTheme="minorEastAsia" w:hAnsi="Arial" w:cs="Arial"/>
          <w:sz w:val="20"/>
          <w:szCs w:val="20"/>
        </w:rPr>
        <w:t xml:space="preserve">ecipient must identify all financial conflicts of </w:t>
      </w:r>
      <w:proofErr w:type="gramStart"/>
      <w:r w:rsidRPr="00A07996">
        <w:rPr>
          <w:rFonts w:ascii="Arial" w:eastAsiaTheme="minorEastAsia" w:hAnsi="Arial" w:cs="Arial"/>
          <w:sz w:val="20"/>
          <w:szCs w:val="20"/>
        </w:rPr>
        <w:t>interests</w:t>
      </w:r>
      <w:proofErr w:type="gramEnd"/>
      <w:r w:rsidRPr="00A07996">
        <w:rPr>
          <w:rFonts w:ascii="Arial" w:eastAsiaTheme="minorEastAsia" w:hAnsi="Arial" w:cs="Arial"/>
          <w:sz w:val="20"/>
          <w:szCs w:val="20"/>
        </w:rPr>
        <w:t xml:space="preserve"> (FCOI), i.e., </w:t>
      </w:r>
      <w:r w:rsidR="00C7201B" w:rsidRPr="00A07996">
        <w:rPr>
          <w:rFonts w:ascii="Arial" w:eastAsiaTheme="minorEastAsia" w:hAnsi="Arial" w:cs="Arial"/>
          <w:sz w:val="20"/>
          <w:szCs w:val="20"/>
        </w:rPr>
        <w:t>managed,</w:t>
      </w:r>
      <w:r w:rsidRPr="00A07996">
        <w:rPr>
          <w:rFonts w:ascii="Arial" w:eastAsiaTheme="minorEastAsia" w:hAnsi="Arial" w:cs="Arial"/>
          <w:sz w:val="20"/>
          <w:szCs w:val="20"/>
        </w:rPr>
        <w:t xml:space="preserve"> and unmanaged/unmanageable, in its initial and ongoing FCOI reports. </w:t>
      </w:r>
      <w:r w:rsidR="6BA7B68D" w:rsidRPr="00A07996">
        <w:rPr>
          <w:rFonts w:ascii="Arial" w:hAnsi="Arial" w:cs="Arial"/>
          <w:sz w:val="20"/>
          <w:szCs w:val="20"/>
        </w:rPr>
        <w:t>It is understood that non-Federal entities and individuals receiving DOE financial</w:t>
      </w:r>
      <w:r w:rsidR="2372FCD9" w:rsidRPr="00A07996">
        <w:rPr>
          <w:rFonts w:ascii="Arial" w:hAnsi="Arial" w:cs="Arial"/>
          <w:sz w:val="20"/>
          <w:szCs w:val="20"/>
        </w:rPr>
        <w:t xml:space="preserve"> </w:t>
      </w:r>
      <w:r w:rsidR="6BA7B68D" w:rsidRPr="00A07996">
        <w:rPr>
          <w:rFonts w:ascii="Arial" w:hAnsi="Arial" w:cs="Arial"/>
          <w:sz w:val="20"/>
          <w:szCs w:val="20"/>
        </w:rPr>
        <w:t>assistance awards will need sufficient time to come into full compliance with</w:t>
      </w:r>
      <w:r w:rsidR="2372FCD9" w:rsidRPr="00A07996">
        <w:rPr>
          <w:rFonts w:ascii="Arial" w:hAnsi="Arial" w:cs="Arial"/>
          <w:sz w:val="20"/>
          <w:szCs w:val="20"/>
        </w:rPr>
        <w:t xml:space="preserve"> </w:t>
      </w:r>
      <w:r w:rsidR="6BA7B68D" w:rsidRPr="00A07996">
        <w:rPr>
          <w:rFonts w:ascii="Arial" w:hAnsi="Arial" w:cs="Arial"/>
          <w:sz w:val="20"/>
          <w:szCs w:val="20"/>
        </w:rPr>
        <w:t>DOE’s interim COI Policy. To provide some flexibility, DOE allows for a staggered</w:t>
      </w:r>
      <w:r w:rsidR="2372FCD9" w:rsidRPr="00A07996">
        <w:rPr>
          <w:rFonts w:ascii="Arial" w:hAnsi="Arial" w:cs="Arial"/>
          <w:sz w:val="20"/>
          <w:szCs w:val="20"/>
        </w:rPr>
        <w:t xml:space="preserve"> </w:t>
      </w:r>
      <w:r w:rsidR="6BA7B68D" w:rsidRPr="00A07996">
        <w:rPr>
          <w:rFonts w:ascii="Arial" w:hAnsi="Arial" w:cs="Arial"/>
          <w:sz w:val="20"/>
          <w:szCs w:val="20"/>
        </w:rPr>
        <w:t xml:space="preserve">implementation. </w:t>
      </w:r>
      <w:r w:rsidR="6BA7B68D" w:rsidRPr="00A07996">
        <w:rPr>
          <w:rFonts w:ascii="Arial" w:hAnsi="Arial" w:cs="Arial"/>
          <w:b/>
          <w:sz w:val="20"/>
          <w:szCs w:val="20"/>
        </w:rPr>
        <w:t xml:space="preserve">Specifically, prior to award, </w:t>
      </w:r>
      <w:r w:rsidR="35A070F3" w:rsidRPr="00A07996">
        <w:rPr>
          <w:rFonts w:ascii="Arial" w:eastAsiaTheme="minorEastAsia" w:hAnsi="Arial" w:cs="Arial"/>
          <w:b/>
          <w:bCs/>
          <w:sz w:val="20"/>
          <w:szCs w:val="20"/>
        </w:rPr>
        <w:t>Sub</w:t>
      </w:r>
      <w:r w:rsidR="0EA2C60D" w:rsidRPr="00A07996">
        <w:rPr>
          <w:rFonts w:ascii="Arial" w:eastAsiaTheme="minorEastAsia" w:hAnsi="Arial" w:cs="Arial"/>
          <w:b/>
          <w:bCs/>
          <w:sz w:val="20"/>
          <w:szCs w:val="20"/>
        </w:rPr>
        <w:t>r</w:t>
      </w:r>
      <w:r w:rsidR="7C274A02" w:rsidRPr="00A07996">
        <w:rPr>
          <w:rFonts w:ascii="Arial" w:eastAsiaTheme="minorEastAsia" w:hAnsi="Arial" w:cs="Arial"/>
          <w:b/>
          <w:bCs/>
          <w:sz w:val="20"/>
          <w:szCs w:val="20"/>
        </w:rPr>
        <w:t xml:space="preserve">ecipient </w:t>
      </w:r>
      <w:r w:rsidR="00933514" w:rsidRPr="00A07996">
        <w:rPr>
          <w:rFonts w:ascii="Arial" w:hAnsi="Arial" w:cs="Arial"/>
          <w:b/>
          <w:sz w:val="20"/>
          <w:szCs w:val="20"/>
        </w:rPr>
        <w:t>must</w:t>
      </w:r>
      <w:r w:rsidR="6BA7B68D" w:rsidRPr="00A07996">
        <w:rPr>
          <w:rFonts w:ascii="Arial" w:hAnsi="Arial" w:cs="Arial"/>
          <w:b/>
          <w:sz w:val="20"/>
          <w:szCs w:val="20"/>
        </w:rPr>
        <w:t xml:space="preserve"> ensure all </w:t>
      </w:r>
      <w:r w:rsidR="56799696" w:rsidRPr="00A07996">
        <w:rPr>
          <w:rFonts w:ascii="Arial" w:hAnsi="Arial" w:cs="Arial"/>
          <w:b/>
          <w:sz w:val="20"/>
          <w:szCs w:val="20"/>
        </w:rPr>
        <w:t>Investigators</w:t>
      </w:r>
      <w:r w:rsidR="28F39CBE" w:rsidRPr="00A07996">
        <w:rPr>
          <w:rFonts w:ascii="Arial" w:hAnsi="Arial" w:cs="Arial"/>
          <w:b/>
          <w:sz w:val="20"/>
          <w:szCs w:val="20"/>
        </w:rPr>
        <w:t xml:space="preserve"> on this Award </w:t>
      </w:r>
      <w:r w:rsidR="6BA7B68D" w:rsidRPr="00A07996">
        <w:rPr>
          <w:rFonts w:ascii="Arial" w:hAnsi="Arial" w:cs="Arial"/>
          <w:b/>
          <w:sz w:val="20"/>
          <w:szCs w:val="20"/>
        </w:rPr>
        <w:t>complete their significant</w:t>
      </w:r>
      <w:r w:rsidR="62DCAE84" w:rsidRPr="00A07996">
        <w:rPr>
          <w:rFonts w:ascii="Arial" w:hAnsi="Arial" w:cs="Arial"/>
          <w:b/>
          <w:sz w:val="20"/>
          <w:szCs w:val="20"/>
        </w:rPr>
        <w:t xml:space="preserve"> </w:t>
      </w:r>
      <w:r w:rsidR="6BA7B68D" w:rsidRPr="00A07996">
        <w:rPr>
          <w:rFonts w:ascii="Arial" w:hAnsi="Arial" w:cs="Arial"/>
          <w:b/>
          <w:sz w:val="20"/>
          <w:szCs w:val="20"/>
        </w:rPr>
        <w:t>financial disclosures; review the disclosures; determine whether a FCOI exists;</w:t>
      </w:r>
      <w:r w:rsidR="62DCAE84" w:rsidRPr="00A07996">
        <w:rPr>
          <w:rFonts w:ascii="Arial" w:hAnsi="Arial" w:cs="Arial"/>
          <w:b/>
          <w:sz w:val="20"/>
          <w:szCs w:val="20"/>
        </w:rPr>
        <w:t xml:space="preserve"> </w:t>
      </w:r>
      <w:r w:rsidR="6BA7B68D" w:rsidRPr="00A07996">
        <w:rPr>
          <w:rFonts w:ascii="Arial" w:hAnsi="Arial" w:cs="Arial"/>
          <w:b/>
          <w:sz w:val="20"/>
          <w:szCs w:val="20"/>
        </w:rPr>
        <w:t>develop and implement a management plan for FCOIs; and provide DOE with</w:t>
      </w:r>
      <w:r w:rsidR="62DCAE84" w:rsidRPr="00A07996">
        <w:rPr>
          <w:rFonts w:ascii="Arial" w:hAnsi="Arial" w:cs="Arial"/>
          <w:b/>
          <w:sz w:val="20"/>
          <w:szCs w:val="20"/>
        </w:rPr>
        <w:t xml:space="preserve"> </w:t>
      </w:r>
      <w:r w:rsidR="6BA7B68D" w:rsidRPr="00A07996">
        <w:rPr>
          <w:rFonts w:ascii="Arial" w:hAnsi="Arial" w:cs="Arial"/>
          <w:b/>
          <w:sz w:val="20"/>
          <w:szCs w:val="20"/>
        </w:rPr>
        <w:t xml:space="preserve">an initial FCOI report that includes all FCOIs (i.e., </w:t>
      </w:r>
      <w:r w:rsidR="00B47A8C" w:rsidRPr="00A07996">
        <w:rPr>
          <w:rFonts w:ascii="Arial" w:hAnsi="Arial" w:cs="Arial"/>
          <w:b/>
          <w:sz w:val="20"/>
          <w:szCs w:val="20"/>
        </w:rPr>
        <w:t>managed,</w:t>
      </w:r>
      <w:r w:rsidR="6BA7B68D" w:rsidRPr="00A07996">
        <w:rPr>
          <w:rFonts w:ascii="Arial" w:hAnsi="Arial" w:cs="Arial"/>
          <w:b/>
          <w:sz w:val="20"/>
          <w:szCs w:val="20"/>
        </w:rPr>
        <w:t xml:space="preserve"> and unmanaged/unmanageable)</w:t>
      </w:r>
      <w:r w:rsidR="6BA7B68D" w:rsidRPr="00A07996">
        <w:rPr>
          <w:rFonts w:ascii="Arial" w:hAnsi="Arial" w:cs="Arial"/>
          <w:sz w:val="20"/>
          <w:szCs w:val="20"/>
        </w:rPr>
        <w:t xml:space="preserve">. </w:t>
      </w:r>
      <w:r w:rsidR="78449CFE" w:rsidRPr="00A07996">
        <w:rPr>
          <w:rFonts w:ascii="Arial" w:hAnsi="Arial" w:cs="Arial"/>
          <w:sz w:val="20"/>
          <w:szCs w:val="20"/>
        </w:rPr>
        <w:t>Subr</w:t>
      </w:r>
      <w:r w:rsidR="6BA7B68D" w:rsidRPr="00A07996">
        <w:rPr>
          <w:rFonts w:ascii="Arial" w:hAnsi="Arial" w:cs="Arial"/>
          <w:sz w:val="20"/>
          <w:szCs w:val="20"/>
        </w:rPr>
        <w:t>ecipient will have 180 days from the date of th</w:t>
      </w:r>
      <w:r w:rsidR="00933514" w:rsidRPr="00A07996">
        <w:rPr>
          <w:rFonts w:ascii="Arial" w:hAnsi="Arial" w:cs="Arial"/>
          <w:sz w:val="20"/>
          <w:szCs w:val="20"/>
        </w:rPr>
        <w:t>is</w:t>
      </w:r>
      <w:r w:rsidR="6BA7B68D" w:rsidRPr="00A07996">
        <w:rPr>
          <w:rFonts w:ascii="Arial" w:hAnsi="Arial" w:cs="Arial"/>
          <w:sz w:val="20"/>
          <w:szCs w:val="20"/>
        </w:rPr>
        <w:t xml:space="preserve"> </w:t>
      </w:r>
      <w:r w:rsidR="00933514" w:rsidRPr="00A07996">
        <w:rPr>
          <w:rFonts w:ascii="Arial" w:hAnsi="Arial" w:cs="Arial"/>
          <w:sz w:val="20"/>
          <w:szCs w:val="20"/>
        </w:rPr>
        <w:t>A</w:t>
      </w:r>
      <w:r w:rsidR="6BA7B68D" w:rsidRPr="00A07996">
        <w:rPr>
          <w:rFonts w:ascii="Arial" w:hAnsi="Arial" w:cs="Arial"/>
          <w:sz w:val="20"/>
          <w:szCs w:val="20"/>
        </w:rPr>
        <w:t>ward to</w:t>
      </w:r>
      <w:r w:rsidR="62DCAE84" w:rsidRPr="00A07996">
        <w:rPr>
          <w:rFonts w:ascii="Arial" w:hAnsi="Arial" w:cs="Arial"/>
          <w:sz w:val="20"/>
          <w:szCs w:val="20"/>
        </w:rPr>
        <w:t xml:space="preserve"> </w:t>
      </w:r>
      <w:r w:rsidR="6BA7B68D" w:rsidRPr="00A07996">
        <w:rPr>
          <w:rFonts w:ascii="Arial" w:hAnsi="Arial" w:cs="Arial"/>
          <w:sz w:val="20"/>
          <w:szCs w:val="20"/>
        </w:rPr>
        <w:t>come into full compliance with the other requirements set forth in DOE’s interim</w:t>
      </w:r>
      <w:r w:rsidR="62DCAE84" w:rsidRPr="00A07996">
        <w:rPr>
          <w:rFonts w:ascii="Arial" w:hAnsi="Arial" w:cs="Arial"/>
          <w:sz w:val="20"/>
          <w:szCs w:val="20"/>
        </w:rPr>
        <w:t xml:space="preserve"> </w:t>
      </w:r>
      <w:r w:rsidR="6BA7B68D" w:rsidRPr="00A07996">
        <w:rPr>
          <w:rFonts w:ascii="Arial" w:hAnsi="Arial" w:cs="Arial"/>
          <w:sz w:val="20"/>
          <w:szCs w:val="20"/>
        </w:rPr>
        <w:t>COI Policy.</w:t>
      </w:r>
    </w:p>
    <w:p w14:paraId="17B2F486" w14:textId="77777777" w:rsidR="00774E09" w:rsidRPr="00A07996" w:rsidRDefault="00774E09" w:rsidP="0F584CDF">
      <w:pPr>
        <w:pStyle w:val="FOATemplateBody"/>
        <w:jc w:val="both"/>
        <w:rPr>
          <w:rFonts w:ascii="Arial" w:hAnsi="Arial" w:cs="Arial"/>
          <w:sz w:val="20"/>
          <w:szCs w:val="20"/>
        </w:rPr>
      </w:pPr>
    </w:p>
    <w:p w14:paraId="3643143E" w14:textId="138B43D6" w:rsidR="0065260E" w:rsidRPr="00A07996" w:rsidRDefault="00933514" w:rsidP="00624B97">
      <w:pPr>
        <w:pStyle w:val="Heading2"/>
        <w:numPr>
          <w:ilvl w:val="0"/>
          <w:numId w:val="25"/>
        </w:numPr>
        <w:jc w:val="both"/>
        <w:rPr>
          <w:rFonts w:ascii="Arial" w:hAnsi="Arial" w:cs="Arial"/>
          <w:b/>
          <w:bCs/>
          <w:color w:val="auto"/>
          <w:sz w:val="20"/>
          <w:szCs w:val="20"/>
        </w:rPr>
      </w:pPr>
      <w:bookmarkStart w:id="36" w:name="_Toc165364859"/>
      <w:r w:rsidRPr="00A07996">
        <w:rPr>
          <w:rStyle w:val="Heading2Char"/>
          <w:rFonts w:ascii="Arial" w:hAnsi="Arial" w:cs="Arial"/>
          <w:b/>
          <w:bCs/>
          <w:color w:val="auto"/>
          <w:sz w:val="20"/>
          <w:szCs w:val="20"/>
        </w:rPr>
        <w:t>Terms Subject to Change Upon Obligation of Full Formula Award Allocation</w:t>
      </w:r>
      <w:bookmarkEnd w:id="36"/>
    </w:p>
    <w:p w14:paraId="466C5328" w14:textId="77777777" w:rsidR="0065260E" w:rsidRPr="00A07996" w:rsidRDefault="0065260E" w:rsidP="0F584CDF">
      <w:pPr>
        <w:pStyle w:val="ListParagraph"/>
        <w:jc w:val="both"/>
      </w:pPr>
    </w:p>
    <w:p w14:paraId="3AAE7817" w14:textId="2A314FCB" w:rsidR="00933514" w:rsidRPr="00A07996" w:rsidRDefault="00933514" w:rsidP="00624B97">
      <w:pPr>
        <w:pStyle w:val="ListParagraph"/>
        <w:numPr>
          <w:ilvl w:val="1"/>
          <w:numId w:val="25"/>
        </w:numPr>
        <w:ind w:left="1080"/>
        <w:jc w:val="both"/>
      </w:pPr>
      <w:r w:rsidRPr="00A07996">
        <w:t xml:space="preserve">These terms and conditions cover the initial allocation of funds for this program. Subrecipient is advised that some terms may be added, modified, or removed upon CEC’s application and approval for the full formula allocation under this program, </w:t>
      </w:r>
      <w:proofErr w:type="gramStart"/>
      <w:r w:rsidRPr="00A07996">
        <w:t>in order to</w:t>
      </w:r>
      <w:proofErr w:type="gramEnd"/>
      <w:r w:rsidRPr="00A07996">
        <w:t xml:space="preserve"> properly implement all programmatic requirements associated with the program</w:t>
      </w:r>
      <w:r w:rsidR="00A408FC" w:rsidRPr="00A07996">
        <w:t>.</w:t>
      </w:r>
    </w:p>
    <w:p w14:paraId="412A6E62" w14:textId="77777777" w:rsidR="00933514" w:rsidRPr="00A07996" w:rsidRDefault="00933514" w:rsidP="00933514">
      <w:pPr>
        <w:pStyle w:val="ListParagraph"/>
        <w:ind w:left="1080"/>
        <w:jc w:val="both"/>
      </w:pPr>
    </w:p>
    <w:p w14:paraId="1AD160D6" w14:textId="77777777" w:rsidR="00933514" w:rsidRPr="00A07996" w:rsidRDefault="00933514" w:rsidP="00624B97">
      <w:pPr>
        <w:pStyle w:val="ListParagraph"/>
        <w:numPr>
          <w:ilvl w:val="1"/>
          <w:numId w:val="25"/>
        </w:numPr>
        <w:ind w:left="1080"/>
        <w:jc w:val="both"/>
      </w:pPr>
      <w:r w:rsidRPr="00A07996">
        <w:t xml:space="preserve">Additional terms that may be incorporated include, but are not limited to: </w:t>
      </w:r>
    </w:p>
    <w:p w14:paraId="6D7CA3F1" w14:textId="77777777" w:rsidR="00933514" w:rsidRPr="00A07996" w:rsidRDefault="00933514" w:rsidP="00933514">
      <w:pPr>
        <w:pStyle w:val="ListParagraph"/>
      </w:pPr>
    </w:p>
    <w:p w14:paraId="21098ABB" w14:textId="77777777" w:rsidR="00933514" w:rsidRPr="00A07996" w:rsidRDefault="00933514" w:rsidP="00624B97">
      <w:pPr>
        <w:pStyle w:val="ListParagraph"/>
        <w:numPr>
          <w:ilvl w:val="2"/>
          <w:numId w:val="25"/>
        </w:numPr>
        <w:ind w:left="1440" w:hanging="270"/>
        <w:jc w:val="both"/>
      </w:pPr>
      <w:r w:rsidRPr="00A07996">
        <w:t xml:space="preserve">Publication of Information on the Internet </w:t>
      </w:r>
    </w:p>
    <w:p w14:paraId="7888DC9C" w14:textId="77777777" w:rsidR="00933514" w:rsidRPr="00A07996" w:rsidRDefault="00933514" w:rsidP="00933514">
      <w:pPr>
        <w:pStyle w:val="ListParagraph"/>
        <w:ind w:left="1440" w:hanging="270"/>
        <w:jc w:val="both"/>
      </w:pPr>
    </w:p>
    <w:p w14:paraId="752EFC26" w14:textId="77777777" w:rsidR="00933514" w:rsidRPr="00A07996" w:rsidRDefault="00933514" w:rsidP="00624B97">
      <w:pPr>
        <w:pStyle w:val="ListParagraph"/>
        <w:numPr>
          <w:ilvl w:val="2"/>
          <w:numId w:val="25"/>
        </w:numPr>
        <w:ind w:left="1440" w:hanging="270"/>
        <w:jc w:val="both"/>
      </w:pPr>
      <w:r w:rsidRPr="00A07996">
        <w:t xml:space="preserve">Certification and Registration </w:t>
      </w:r>
    </w:p>
    <w:p w14:paraId="268C359E" w14:textId="77777777" w:rsidR="00933514" w:rsidRPr="00A07996" w:rsidRDefault="00933514" w:rsidP="00933514">
      <w:pPr>
        <w:pStyle w:val="ListParagraph"/>
        <w:ind w:left="1440" w:hanging="270"/>
      </w:pPr>
    </w:p>
    <w:p w14:paraId="11DFA0B2" w14:textId="691C13C3" w:rsidR="001C00BF" w:rsidRPr="00A07996" w:rsidRDefault="00933514" w:rsidP="00624B97">
      <w:pPr>
        <w:pStyle w:val="ListParagraph"/>
        <w:numPr>
          <w:ilvl w:val="2"/>
          <w:numId w:val="25"/>
        </w:numPr>
        <w:ind w:left="1440" w:hanging="270"/>
        <w:jc w:val="both"/>
      </w:pPr>
      <w:r w:rsidRPr="00A07996">
        <w:t>Whistleblowers and False Claims</w:t>
      </w:r>
    </w:p>
    <w:p w14:paraId="2EFF7C1F" w14:textId="77777777" w:rsidR="006901A3" w:rsidRPr="00A07996" w:rsidRDefault="006901A3" w:rsidP="0F584CDF">
      <w:pPr>
        <w:jc w:val="both"/>
      </w:pPr>
    </w:p>
    <w:p w14:paraId="6F7C42AA" w14:textId="77F92CBB" w:rsidR="00AD676A" w:rsidRPr="00A07996" w:rsidRDefault="00933514" w:rsidP="00624B97">
      <w:pPr>
        <w:pStyle w:val="Heading2"/>
        <w:numPr>
          <w:ilvl w:val="0"/>
          <w:numId w:val="25"/>
        </w:numPr>
        <w:jc w:val="both"/>
        <w:rPr>
          <w:rFonts w:ascii="Arial" w:hAnsi="Arial" w:cs="Arial"/>
          <w:b/>
          <w:bCs/>
          <w:color w:val="auto"/>
          <w:sz w:val="20"/>
          <w:szCs w:val="20"/>
        </w:rPr>
      </w:pPr>
      <w:bookmarkStart w:id="37" w:name="_Toc165364860"/>
      <w:r w:rsidRPr="00A07996">
        <w:rPr>
          <w:rFonts w:ascii="Arial" w:hAnsi="Arial" w:cs="Arial"/>
          <w:b/>
          <w:bCs/>
          <w:color w:val="auto"/>
          <w:sz w:val="20"/>
          <w:szCs w:val="20"/>
        </w:rPr>
        <w:t>Reporting Tracking and Segregation of Incurred Costs</w:t>
      </w:r>
      <w:bookmarkEnd w:id="37"/>
    </w:p>
    <w:p w14:paraId="44C92B99" w14:textId="77777777" w:rsidR="00AD676A" w:rsidRPr="00A07996" w:rsidRDefault="00AD676A" w:rsidP="0F584CDF">
      <w:pPr>
        <w:jc w:val="both"/>
      </w:pPr>
    </w:p>
    <w:p w14:paraId="403DE498" w14:textId="0A6731B3" w:rsidR="00AD676A" w:rsidRPr="00A07996" w:rsidRDefault="00933514" w:rsidP="0F584CDF">
      <w:pPr>
        <w:ind w:left="720"/>
        <w:jc w:val="both"/>
      </w:pPr>
      <w:r w:rsidRPr="00A07996">
        <w:t>IRA funds may be used in conjunction with other funding, as necessary to complete projects, but tracking and reporting must be separate.</w:t>
      </w:r>
      <w:r w:rsidR="005C07DC">
        <w:t xml:space="preserve"> </w:t>
      </w:r>
      <w:r w:rsidRPr="00A07996">
        <w:t>Subrecipient must keep separate records for IRA funds and must ensure those records comply with the requirements of the IRA</w:t>
      </w:r>
      <w:r w:rsidR="50860325" w:rsidRPr="00A07996">
        <w:t>.</w:t>
      </w:r>
    </w:p>
    <w:p w14:paraId="1165B814" w14:textId="7B0FEDB0" w:rsidR="31F137FA" w:rsidRPr="00A07996" w:rsidRDefault="3BE13586" w:rsidP="0F584CDF">
      <w:pPr>
        <w:pStyle w:val="Heading1"/>
        <w:spacing w:after="240"/>
        <w:jc w:val="both"/>
        <w:rPr>
          <w:rFonts w:ascii="Arial" w:hAnsi="Arial" w:cs="Arial"/>
          <w:b/>
          <w:bCs/>
          <w:color w:val="auto"/>
          <w:sz w:val="20"/>
          <w:szCs w:val="20"/>
        </w:rPr>
      </w:pPr>
      <w:bookmarkStart w:id="38" w:name="_Toc128225377"/>
      <w:bookmarkStart w:id="39" w:name="_Toc149654108"/>
      <w:bookmarkStart w:id="40" w:name="_Toc165364861"/>
      <w:r w:rsidRPr="00A07996">
        <w:rPr>
          <w:rFonts w:ascii="Arial" w:hAnsi="Arial" w:cs="Arial"/>
          <w:b/>
          <w:bCs/>
          <w:color w:val="auto"/>
          <w:sz w:val="20"/>
          <w:szCs w:val="20"/>
        </w:rPr>
        <w:t>Subpart B. General Provisions</w:t>
      </w:r>
      <w:bookmarkEnd w:id="38"/>
      <w:bookmarkEnd w:id="39"/>
      <w:bookmarkEnd w:id="40"/>
    </w:p>
    <w:p w14:paraId="2FD1E0EC" w14:textId="4ECAAB23" w:rsidR="007A7119" w:rsidRPr="00A07996" w:rsidRDefault="319BD029" w:rsidP="00624B97">
      <w:pPr>
        <w:pStyle w:val="Heading2"/>
        <w:numPr>
          <w:ilvl w:val="0"/>
          <w:numId w:val="34"/>
        </w:numPr>
        <w:jc w:val="both"/>
        <w:rPr>
          <w:rFonts w:ascii="Arial" w:hAnsi="Arial" w:cs="Arial"/>
          <w:b/>
          <w:bCs/>
          <w:color w:val="auto"/>
          <w:sz w:val="20"/>
          <w:szCs w:val="20"/>
        </w:rPr>
      </w:pPr>
      <w:bookmarkStart w:id="41" w:name="_Toc149654109"/>
      <w:bookmarkStart w:id="42" w:name="_Toc165364862"/>
      <w:r w:rsidRPr="00A07996">
        <w:rPr>
          <w:rFonts w:ascii="Arial" w:hAnsi="Arial" w:cs="Arial"/>
          <w:b/>
          <w:bCs/>
          <w:color w:val="auto"/>
          <w:sz w:val="20"/>
          <w:szCs w:val="20"/>
        </w:rPr>
        <w:t>Compliance with Federal, State, and Municipal Law</w:t>
      </w:r>
      <w:bookmarkEnd w:id="41"/>
      <w:bookmarkEnd w:id="42"/>
    </w:p>
    <w:p w14:paraId="3F4270C2" w14:textId="72EC87DB" w:rsidR="007A7119" w:rsidRPr="00A07996" w:rsidRDefault="007A7119" w:rsidP="0F584CDF">
      <w:pPr>
        <w:pStyle w:val="ListParagraph"/>
        <w:jc w:val="both"/>
      </w:pPr>
    </w:p>
    <w:p w14:paraId="50239D3B" w14:textId="1545A35A" w:rsidR="007A7119" w:rsidRPr="00A07996" w:rsidRDefault="3906470E" w:rsidP="006F30C1">
      <w:pPr>
        <w:pStyle w:val="ListParagraph"/>
        <w:numPr>
          <w:ilvl w:val="0"/>
          <w:numId w:val="10"/>
        </w:numPr>
        <w:jc w:val="both"/>
      </w:pPr>
      <w:r w:rsidRPr="00A07996">
        <w:t xml:space="preserve">Subrecipient </w:t>
      </w:r>
      <w:r w:rsidR="00933514" w:rsidRPr="00A07996">
        <w:t>must</w:t>
      </w:r>
      <w:r w:rsidRPr="00A07996">
        <w:t xml:space="preserve"> comply with </w:t>
      </w:r>
      <w:r w:rsidR="00933514" w:rsidRPr="00A07996">
        <w:t xml:space="preserve">all </w:t>
      </w:r>
      <w:r w:rsidRPr="00A07996">
        <w:t xml:space="preserve">applicable federal, state, and </w:t>
      </w:r>
      <w:r w:rsidR="00933514" w:rsidRPr="00A07996">
        <w:t>local</w:t>
      </w:r>
      <w:r w:rsidRPr="00A07996">
        <w:t xml:space="preserve"> laws and regulations</w:t>
      </w:r>
      <w:r w:rsidR="00933514" w:rsidRPr="00A07996">
        <w:t xml:space="preserve"> </w:t>
      </w:r>
      <w:r w:rsidRPr="00A07996">
        <w:t xml:space="preserve">for all work performed under this </w:t>
      </w:r>
      <w:r w:rsidR="00933514" w:rsidRPr="00A07996">
        <w:t>Agreement</w:t>
      </w:r>
      <w:r w:rsidRPr="00A07996">
        <w:t xml:space="preserve">. </w:t>
      </w:r>
    </w:p>
    <w:p w14:paraId="03ADC626" w14:textId="77777777" w:rsidR="007A7119" w:rsidRPr="00A07996" w:rsidRDefault="007A7119" w:rsidP="0F584CDF">
      <w:pPr>
        <w:pStyle w:val="ListParagraph"/>
        <w:ind w:left="1080"/>
        <w:jc w:val="both"/>
      </w:pPr>
    </w:p>
    <w:p w14:paraId="7724E467" w14:textId="2B98672C" w:rsidR="007A7119" w:rsidRPr="00A07996" w:rsidRDefault="00933514" w:rsidP="006F30C1">
      <w:pPr>
        <w:pStyle w:val="ListParagraph"/>
        <w:numPr>
          <w:ilvl w:val="0"/>
          <w:numId w:val="10"/>
        </w:numPr>
        <w:jc w:val="both"/>
      </w:pPr>
      <w:r w:rsidRPr="00A07996">
        <w:t>S</w:t>
      </w:r>
      <w:r w:rsidR="3906470E" w:rsidRPr="00A07996">
        <w:t xml:space="preserve">ubrecipient </w:t>
      </w:r>
      <w:r w:rsidRPr="00A07996">
        <w:t>must</w:t>
      </w:r>
      <w:r w:rsidR="3906470E" w:rsidRPr="00A07996">
        <w:t xml:space="preserve"> obtain all necessary federal, state, and </w:t>
      </w:r>
      <w:r w:rsidRPr="00A07996">
        <w:t>local</w:t>
      </w:r>
      <w:r w:rsidR="0985864B" w:rsidRPr="00A07996">
        <w:t xml:space="preserve"> </w:t>
      </w:r>
      <w:r w:rsidR="3906470E" w:rsidRPr="00A07996">
        <w:t xml:space="preserve">permits, authorizations, and approvals for all work performed under this </w:t>
      </w:r>
      <w:r w:rsidRPr="00A07996">
        <w:t>Agreement</w:t>
      </w:r>
      <w:r w:rsidR="3906470E" w:rsidRPr="00A07996">
        <w:t>.</w:t>
      </w:r>
    </w:p>
    <w:p w14:paraId="1E1E84FB" w14:textId="77777777" w:rsidR="007A7119" w:rsidRPr="00A07996" w:rsidRDefault="007A7119" w:rsidP="0F584CDF">
      <w:pPr>
        <w:pStyle w:val="ListParagraph"/>
        <w:jc w:val="both"/>
      </w:pPr>
    </w:p>
    <w:p w14:paraId="52804687" w14:textId="6C9DB13C" w:rsidR="007A7119" w:rsidRPr="00A07996" w:rsidRDefault="007A7119" w:rsidP="006F30C1">
      <w:pPr>
        <w:pStyle w:val="ListParagraph"/>
        <w:numPr>
          <w:ilvl w:val="0"/>
          <w:numId w:val="10"/>
        </w:numPr>
        <w:jc w:val="both"/>
      </w:pPr>
      <w:r w:rsidRPr="00A07996">
        <w:t xml:space="preserve">Any apparent inconsistency between federal and state laws and regulations and the terms and </w:t>
      </w:r>
      <w:r w:rsidRPr="00A07996">
        <w:lastRenderedPageBreak/>
        <w:t>conditions of this Award must be referred to CEC’s Contract Administration Manager for guidance.</w:t>
      </w:r>
    </w:p>
    <w:p w14:paraId="62EE79E0" w14:textId="77777777" w:rsidR="00D47C2C" w:rsidRPr="00A07996" w:rsidRDefault="00D47C2C" w:rsidP="0F584CDF">
      <w:pPr>
        <w:pStyle w:val="ListParagraph"/>
        <w:jc w:val="both"/>
        <w:rPr>
          <w:b/>
          <w:bCs/>
        </w:rPr>
      </w:pPr>
    </w:p>
    <w:p w14:paraId="3530C967" w14:textId="5D87E493" w:rsidR="009C29E5" w:rsidRPr="00A07996" w:rsidRDefault="35230C50" w:rsidP="00624B97">
      <w:pPr>
        <w:pStyle w:val="Heading2"/>
        <w:numPr>
          <w:ilvl w:val="0"/>
          <w:numId w:val="34"/>
        </w:numPr>
        <w:jc w:val="both"/>
        <w:rPr>
          <w:rFonts w:ascii="Arial" w:hAnsi="Arial" w:cs="Arial"/>
          <w:b/>
          <w:bCs/>
          <w:color w:val="auto"/>
          <w:sz w:val="20"/>
          <w:szCs w:val="20"/>
        </w:rPr>
      </w:pPr>
      <w:bookmarkStart w:id="43" w:name="_Toc149654113"/>
      <w:bookmarkStart w:id="44" w:name="_Toc165364863"/>
      <w:r w:rsidRPr="00A07996">
        <w:rPr>
          <w:rFonts w:ascii="Arial" w:hAnsi="Arial" w:cs="Arial"/>
          <w:b/>
          <w:bCs/>
          <w:color w:val="auto"/>
          <w:sz w:val="20"/>
          <w:szCs w:val="20"/>
        </w:rPr>
        <w:t>Record Retention</w:t>
      </w:r>
      <w:bookmarkEnd w:id="43"/>
      <w:bookmarkEnd w:id="44"/>
    </w:p>
    <w:p w14:paraId="2BAB323C" w14:textId="77777777" w:rsidR="009C29E5" w:rsidRPr="00A07996" w:rsidRDefault="009C29E5" w:rsidP="0F584CDF">
      <w:pPr>
        <w:pStyle w:val="ListParagraph"/>
        <w:jc w:val="both"/>
      </w:pPr>
    </w:p>
    <w:p w14:paraId="61B2FC04" w14:textId="232F4839" w:rsidR="009C29E5" w:rsidRPr="00A07996" w:rsidRDefault="00DE4650" w:rsidP="0F584CDF">
      <w:pPr>
        <w:pStyle w:val="ListParagraph"/>
        <w:jc w:val="both"/>
      </w:pPr>
      <w:r w:rsidRPr="00A07996">
        <w:t>Subr</w:t>
      </w:r>
      <w:r w:rsidR="009C29E5" w:rsidRPr="00A07996">
        <w:t>ecipient is required to retain records relating to this Award</w:t>
      </w:r>
      <w:r w:rsidRPr="00A07996">
        <w:t xml:space="preserve"> consistent with 2 CFR 200.334 through 200.338</w:t>
      </w:r>
      <w:r w:rsidR="009C29E5" w:rsidRPr="00A07996">
        <w:t>.</w:t>
      </w:r>
    </w:p>
    <w:p w14:paraId="2A7B0596" w14:textId="77777777" w:rsidR="009C29E5" w:rsidRPr="00A07996" w:rsidRDefault="009C29E5" w:rsidP="0F584CDF">
      <w:pPr>
        <w:pStyle w:val="ListParagraph"/>
        <w:jc w:val="both"/>
      </w:pPr>
    </w:p>
    <w:p w14:paraId="2F923EE5" w14:textId="77777777" w:rsidR="00933514" w:rsidRPr="00A07996" w:rsidRDefault="00933514" w:rsidP="00624B97">
      <w:pPr>
        <w:pStyle w:val="Heading2"/>
        <w:numPr>
          <w:ilvl w:val="0"/>
          <w:numId w:val="34"/>
        </w:numPr>
        <w:jc w:val="both"/>
        <w:rPr>
          <w:rFonts w:ascii="Arial" w:hAnsi="Arial" w:cs="Arial"/>
          <w:b/>
          <w:bCs/>
          <w:color w:val="auto"/>
          <w:sz w:val="20"/>
          <w:szCs w:val="20"/>
        </w:rPr>
      </w:pPr>
      <w:bookmarkStart w:id="45" w:name="_Toc149654126"/>
      <w:bookmarkStart w:id="46" w:name="_Toc165364864"/>
      <w:bookmarkStart w:id="47" w:name="_Toc149654114"/>
      <w:r w:rsidRPr="00A07996">
        <w:rPr>
          <w:rFonts w:ascii="Arial" w:hAnsi="Arial" w:cs="Arial"/>
          <w:b/>
          <w:bCs/>
          <w:color w:val="auto"/>
          <w:sz w:val="20"/>
          <w:szCs w:val="20"/>
        </w:rPr>
        <w:t>A</w:t>
      </w:r>
      <w:r w:rsidRPr="00A07996">
        <w:rPr>
          <w:rFonts w:ascii="Arial" w:eastAsia="Times New Roman" w:hAnsi="Arial" w:cs="Arial"/>
          <w:b/>
          <w:bCs/>
          <w:color w:val="auto"/>
          <w:sz w:val="20"/>
          <w:szCs w:val="20"/>
        </w:rPr>
        <w:t>llowable costs</w:t>
      </w:r>
      <w:bookmarkEnd w:id="45"/>
      <w:bookmarkEnd w:id="46"/>
    </w:p>
    <w:p w14:paraId="18839FE0" w14:textId="77777777" w:rsidR="00933514" w:rsidRPr="00A07996" w:rsidRDefault="00933514" w:rsidP="00933514">
      <w:pPr>
        <w:pStyle w:val="ListParagraph"/>
        <w:jc w:val="both"/>
      </w:pPr>
    </w:p>
    <w:p w14:paraId="0C990F32" w14:textId="283C05DE" w:rsidR="00933514" w:rsidRPr="00A07996" w:rsidRDefault="00933514" w:rsidP="00933514">
      <w:pPr>
        <w:pStyle w:val="ListParagraph"/>
        <w:numPr>
          <w:ilvl w:val="0"/>
          <w:numId w:val="13"/>
        </w:numPr>
        <w:ind w:left="1080"/>
        <w:jc w:val="both"/>
      </w:pPr>
      <w:r w:rsidRPr="00A07996">
        <w:t xml:space="preserve">Allowable costs are determined in accordance with 2 CFR part 200 as amended by 2 CFR part 910. All </w:t>
      </w:r>
      <w:r w:rsidR="008D3461" w:rsidRPr="00A07996">
        <w:t>project costs</w:t>
      </w:r>
      <w:r w:rsidRPr="00A07996">
        <w:t xml:space="preserve"> must be allowable, allocable, and reasonable in accordance with the applicable federal cost principles. Pursuant to 2 CFR 910.352, the cost principles in the Federal Acquisition Regulations (48 CFR Part 31.2) apply to for-profit entities. The cost principles contained in 2 CFR Part 200, Subpart E apply to all entities other than for-profits. Costs to support or oppose union organizing, whether directly or as an offset for other funds, are unallowable.</w:t>
      </w:r>
    </w:p>
    <w:p w14:paraId="66E8BB31" w14:textId="77777777" w:rsidR="00933514" w:rsidRPr="00A07996" w:rsidRDefault="00933514" w:rsidP="00933514">
      <w:pPr>
        <w:pStyle w:val="ListParagraph"/>
        <w:ind w:left="1080"/>
        <w:jc w:val="both"/>
      </w:pPr>
    </w:p>
    <w:p w14:paraId="09623254" w14:textId="3BC81D45" w:rsidR="00933514" w:rsidRPr="00A07996" w:rsidRDefault="00933514" w:rsidP="00933514">
      <w:pPr>
        <w:pStyle w:val="ListParagraph"/>
        <w:numPr>
          <w:ilvl w:val="0"/>
          <w:numId w:val="13"/>
        </w:numPr>
        <w:ind w:left="1080"/>
        <w:jc w:val="both"/>
      </w:pPr>
      <w:r w:rsidRPr="00A07996">
        <w:t xml:space="preserve">Subrecipient must document and maintain records of all project costs, including, but not limited to, the costs paid by Federal funds, costs claimed by its </w:t>
      </w:r>
      <w:proofErr w:type="gramStart"/>
      <w:r w:rsidR="008D3461" w:rsidRPr="00A07996">
        <w:t>lower-tier</w:t>
      </w:r>
      <w:proofErr w:type="gramEnd"/>
      <w:r w:rsidR="008D3461" w:rsidRPr="00A07996">
        <w:t xml:space="preserve"> </w:t>
      </w:r>
      <w:r w:rsidRPr="00A07996">
        <w:t>subrecipients</w:t>
      </w:r>
      <w:r w:rsidR="00616A1A">
        <w:t>,</w:t>
      </w:r>
      <w:r w:rsidRPr="00A07996">
        <w:t xml:space="preserve"> and project costs that the Subrecipient claims as cost sharing, including in-kind contributions. </w:t>
      </w:r>
      <w:r w:rsidR="008D3461" w:rsidRPr="00A07996">
        <w:t>Subr</w:t>
      </w:r>
      <w:r w:rsidRPr="00A07996">
        <w:t xml:space="preserve">ecipient is responsible for maintaining records adequate to demonstrate that costs claimed have been incurred, are reasonable, </w:t>
      </w:r>
      <w:r w:rsidR="00BB5F96" w:rsidRPr="00A07996">
        <w:t>allowable,</w:t>
      </w:r>
      <w:r w:rsidRPr="00A07996">
        <w:t xml:space="preserve"> and allocable, and comply with the cost principles. Upon request, the Subrecipient is required to provide such records. Such records are subject to audit. Failure to provide adequate supporting documentation may result in a determination that those costs are unallowable.</w:t>
      </w:r>
    </w:p>
    <w:p w14:paraId="173166BB" w14:textId="77777777" w:rsidR="00933514" w:rsidRPr="00A07996" w:rsidRDefault="00933514" w:rsidP="00933514">
      <w:pPr>
        <w:pStyle w:val="ListParagraph"/>
        <w:ind w:left="1080"/>
        <w:jc w:val="both"/>
      </w:pPr>
    </w:p>
    <w:p w14:paraId="5D3EDFD6" w14:textId="71A14602" w:rsidR="00933514" w:rsidRPr="00A07996" w:rsidRDefault="00EE0DBD" w:rsidP="00933514">
      <w:pPr>
        <w:pStyle w:val="ListParagraph"/>
        <w:numPr>
          <w:ilvl w:val="0"/>
          <w:numId w:val="13"/>
        </w:numPr>
        <w:ind w:left="1080"/>
        <w:jc w:val="both"/>
      </w:pPr>
      <w:r w:rsidRPr="00A07996">
        <w:t>Payments made for costs determined to be unallowable by either DOE, cognizant agency for indirect costs, or pass-through entity, either as direct or indirect costs, must be refunded (including interest) to the Federal Government in accordance with instructions from the Federal agency that determined the costs are unallowable unless Federal statute or regulation directs otherwise. See also 2 CFR 200.300 through 200.309.</w:t>
      </w:r>
    </w:p>
    <w:p w14:paraId="501DEEA8" w14:textId="77777777" w:rsidR="00933514" w:rsidRPr="00A07996" w:rsidRDefault="00933514" w:rsidP="00933514">
      <w:pPr>
        <w:jc w:val="both"/>
      </w:pPr>
    </w:p>
    <w:p w14:paraId="0C51C23D" w14:textId="53AEEF04" w:rsidR="00A408FC" w:rsidRPr="00A07996" w:rsidRDefault="00A408FC" w:rsidP="00624B97">
      <w:pPr>
        <w:pStyle w:val="Heading2"/>
        <w:numPr>
          <w:ilvl w:val="0"/>
          <w:numId w:val="34"/>
        </w:numPr>
        <w:jc w:val="both"/>
        <w:rPr>
          <w:rFonts w:ascii="Arial" w:hAnsi="Arial" w:cs="Arial"/>
          <w:b/>
          <w:bCs/>
          <w:color w:val="auto"/>
          <w:sz w:val="20"/>
          <w:szCs w:val="20"/>
        </w:rPr>
      </w:pPr>
      <w:bookmarkStart w:id="48" w:name="_Toc165364865"/>
      <w:bookmarkStart w:id="49" w:name="_Toc149654127"/>
      <w:r w:rsidRPr="00A07996">
        <w:rPr>
          <w:rFonts w:ascii="Arial" w:hAnsi="Arial" w:cs="Arial"/>
          <w:b/>
          <w:bCs/>
          <w:color w:val="auto"/>
          <w:sz w:val="20"/>
          <w:szCs w:val="20"/>
        </w:rPr>
        <w:t>Indirect Costs</w:t>
      </w:r>
      <w:bookmarkEnd w:id="48"/>
    </w:p>
    <w:p w14:paraId="18F94702" w14:textId="77777777" w:rsidR="00A408FC" w:rsidRPr="00A07996" w:rsidRDefault="00A408FC" w:rsidP="00A408FC"/>
    <w:p w14:paraId="7D0DC33F" w14:textId="4C23BBC9" w:rsidR="00A408FC" w:rsidRPr="00A07996" w:rsidRDefault="00A408FC" w:rsidP="00A408FC">
      <w:pPr>
        <w:ind w:left="720"/>
      </w:pPr>
      <w:r>
        <w:t>Subrecipient’s indirect costs must be appropriately managed, be allowable, and comply with the requirements of the Award and 2 CFR Part 200 as amended by 2 CFR Part 910.</w:t>
      </w:r>
    </w:p>
    <w:bookmarkEnd w:id="49"/>
    <w:p w14:paraId="2F82E0B6" w14:textId="77777777" w:rsidR="00933514" w:rsidRPr="00A07996" w:rsidRDefault="00933514" w:rsidP="00933514">
      <w:pPr>
        <w:pStyle w:val="ListParagraph"/>
        <w:jc w:val="both"/>
      </w:pPr>
    </w:p>
    <w:p w14:paraId="7A4D8FFC" w14:textId="4270D728" w:rsidR="00B129A5" w:rsidRDefault="00B129A5" w:rsidP="00624B97">
      <w:pPr>
        <w:pStyle w:val="Heading2"/>
        <w:numPr>
          <w:ilvl w:val="0"/>
          <w:numId w:val="34"/>
        </w:numPr>
        <w:jc w:val="both"/>
        <w:rPr>
          <w:rFonts w:ascii="Arial" w:hAnsi="Arial" w:cs="Arial"/>
          <w:b/>
          <w:bCs/>
          <w:color w:val="auto"/>
          <w:sz w:val="20"/>
          <w:szCs w:val="20"/>
        </w:rPr>
      </w:pPr>
      <w:bookmarkStart w:id="50" w:name="_Toc165364866"/>
      <w:bookmarkStart w:id="51" w:name="_Toc149654219"/>
      <w:bookmarkStart w:id="52" w:name="_Toc149654115"/>
      <w:bookmarkEnd w:id="47"/>
      <w:proofErr w:type="gramStart"/>
      <w:r>
        <w:rPr>
          <w:rFonts w:ascii="Arial" w:hAnsi="Arial" w:cs="Arial"/>
          <w:b/>
          <w:bCs/>
          <w:color w:val="auto"/>
          <w:sz w:val="20"/>
          <w:szCs w:val="20"/>
        </w:rPr>
        <w:t>Profit</w:t>
      </w:r>
      <w:proofErr w:type="gramEnd"/>
      <w:r>
        <w:rPr>
          <w:rFonts w:ascii="Arial" w:hAnsi="Arial" w:cs="Arial"/>
          <w:b/>
          <w:bCs/>
          <w:color w:val="auto"/>
          <w:sz w:val="20"/>
          <w:szCs w:val="20"/>
        </w:rPr>
        <w:t xml:space="preserve"> or Fees</w:t>
      </w:r>
      <w:bookmarkEnd w:id="50"/>
    </w:p>
    <w:p w14:paraId="73B4C044" w14:textId="77777777" w:rsidR="00B129A5" w:rsidRDefault="00B129A5" w:rsidP="00B129A5"/>
    <w:p w14:paraId="2FEAF56D" w14:textId="5F29B9C3" w:rsidR="00B129A5" w:rsidRDefault="00B129A5" w:rsidP="003D546E">
      <w:pPr>
        <w:ind w:left="720"/>
      </w:pPr>
      <w:r>
        <w:t>See 2 CFR 910.358 for limitations pertaining to profit or fees.</w:t>
      </w:r>
    </w:p>
    <w:p w14:paraId="0439352A" w14:textId="77777777" w:rsidR="00B129A5" w:rsidRPr="003D546E" w:rsidRDefault="00B129A5" w:rsidP="00F133B3"/>
    <w:p w14:paraId="20C41195" w14:textId="23A489F7" w:rsidR="007E58D4" w:rsidRDefault="007E58D4" w:rsidP="00624B97">
      <w:pPr>
        <w:pStyle w:val="Heading2"/>
        <w:numPr>
          <w:ilvl w:val="0"/>
          <w:numId w:val="34"/>
        </w:numPr>
        <w:jc w:val="both"/>
        <w:rPr>
          <w:rFonts w:ascii="Arial" w:hAnsi="Arial" w:cs="Arial"/>
          <w:b/>
          <w:bCs/>
          <w:color w:val="auto"/>
          <w:sz w:val="20"/>
          <w:szCs w:val="20"/>
        </w:rPr>
      </w:pPr>
      <w:bookmarkStart w:id="53" w:name="_Toc165364867"/>
      <w:r>
        <w:rPr>
          <w:rFonts w:ascii="Arial" w:hAnsi="Arial" w:cs="Arial"/>
          <w:b/>
          <w:bCs/>
          <w:color w:val="auto"/>
          <w:sz w:val="20"/>
          <w:szCs w:val="20"/>
        </w:rPr>
        <w:t>Project Closeout</w:t>
      </w:r>
      <w:bookmarkEnd w:id="53"/>
    </w:p>
    <w:p w14:paraId="0BE9D15C" w14:textId="77777777" w:rsidR="007E58D4" w:rsidRDefault="007E58D4" w:rsidP="007E58D4"/>
    <w:p w14:paraId="4A12D9FF" w14:textId="78E1F7D1" w:rsidR="007E58D4" w:rsidRDefault="00141490" w:rsidP="007E58D4">
      <w:pPr>
        <w:ind w:left="720"/>
      </w:pPr>
      <w:r>
        <w:t>In addition to any other requirements set forth in this Agreement, Subrecipient must comply with the project closeout requirements in 2 CFR 200.344.</w:t>
      </w:r>
    </w:p>
    <w:p w14:paraId="09B17AA5" w14:textId="77777777" w:rsidR="007E58D4" w:rsidRPr="007E58D4" w:rsidRDefault="007E58D4" w:rsidP="007E58D4"/>
    <w:p w14:paraId="197AB817" w14:textId="1040CB4D" w:rsidR="00933514" w:rsidRPr="00A07996" w:rsidRDefault="00933514" w:rsidP="00624B97">
      <w:pPr>
        <w:pStyle w:val="Heading2"/>
        <w:numPr>
          <w:ilvl w:val="0"/>
          <w:numId w:val="34"/>
        </w:numPr>
        <w:jc w:val="both"/>
        <w:rPr>
          <w:rFonts w:ascii="Arial" w:hAnsi="Arial" w:cs="Arial"/>
          <w:b/>
          <w:bCs/>
          <w:color w:val="auto"/>
          <w:sz w:val="20"/>
          <w:szCs w:val="20"/>
        </w:rPr>
      </w:pPr>
      <w:bookmarkStart w:id="54" w:name="_Toc165364868"/>
      <w:r w:rsidRPr="00A07996">
        <w:rPr>
          <w:rFonts w:ascii="Arial" w:hAnsi="Arial" w:cs="Arial"/>
          <w:b/>
          <w:bCs/>
          <w:color w:val="auto"/>
          <w:sz w:val="20"/>
          <w:szCs w:val="20"/>
        </w:rPr>
        <w:t>Property Standards</w:t>
      </w:r>
      <w:bookmarkEnd w:id="51"/>
      <w:bookmarkEnd w:id="54"/>
      <w:r w:rsidRPr="00A07996">
        <w:rPr>
          <w:rFonts w:ascii="Arial" w:hAnsi="Arial" w:cs="Arial"/>
          <w:b/>
          <w:bCs/>
          <w:color w:val="auto"/>
          <w:sz w:val="20"/>
          <w:szCs w:val="20"/>
        </w:rPr>
        <w:t xml:space="preserve"> </w:t>
      </w:r>
    </w:p>
    <w:p w14:paraId="13F50E3E" w14:textId="77777777" w:rsidR="00933514" w:rsidRPr="00A07996" w:rsidRDefault="00933514" w:rsidP="00933514">
      <w:pPr>
        <w:ind w:left="720"/>
        <w:jc w:val="both"/>
        <w:rPr>
          <w:rFonts w:eastAsia="Arial"/>
        </w:rPr>
      </w:pPr>
    </w:p>
    <w:p w14:paraId="3B3029BB" w14:textId="41671083" w:rsidR="00933514" w:rsidRPr="00A07996" w:rsidRDefault="00933514" w:rsidP="00933514">
      <w:pPr>
        <w:ind w:left="720"/>
        <w:jc w:val="both"/>
        <w:rPr>
          <w:rFonts w:eastAsia="Arial"/>
        </w:rPr>
      </w:pPr>
      <w:r w:rsidRPr="00A07996">
        <w:rPr>
          <w:rFonts w:eastAsia="Arial"/>
        </w:rPr>
        <w:t xml:space="preserve">See 2 CFR 200.310 through 200.316 for requirements. Also see 2 CFR 910.360 for additional requirements for real property and equipment for For-Profit </w:t>
      </w:r>
      <w:r w:rsidR="00EE0DBD" w:rsidRPr="00A07996">
        <w:rPr>
          <w:rFonts w:eastAsia="Arial"/>
        </w:rPr>
        <w:t>Sub</w:t>
      </w:r>
      <w:r w:rsidRPr="00A07996">
        <w:rPr>
          <w:rFonts w:eastAsia="Arial"/>
        </w:rPr>
        <w:t>recipients</w:t>
      </w:r>
      <w:r w:rsidR="00EE0DBD" w:rsidRPr="00A07996">
        <w:rPr>
          <w:rFonts w:eastAsia="Arial"/>
        </w:rPr>
        <w:t xml:space="preserve">, which include but are not limited to prior approval for </w:t>
      </w:r>
      <w:r w:rsidR="00EE0DBD" w:rsidRPr="00A07996">
        <w:t>real property or equipment with an acquisition cost per unit of $5,000 or more and, in certain circumstances, recording UCC financing statements</w:t>
      </w:r>
      <w:r w:rsidRPr="00A07996">
        <w:rPr>
          <w:rFonts w:eastAsia="Arial"/>
        </w:rPr>
        <w:t xml:space="preserve">. </w:t>
      </w:r>
    </w:p>
    <w:p w14:paraId="41BDB02B" w14:textId="77777777" w:rsidR="00933514" w:rsidRPr="00A07996" w:rsidRDefault="00933514" w:rsidP="00933514">
      <w:pPr>
        <w:jc w:val="both"/>
      </w:pPr>
    </w:p>
    <w:p w14:paraId="251C352B" w14:textId="77777777" w:rsidR="00933514" w:rsidRPr="00A07996" w:rsidRDefault="00933514" w:rsidP="00624B97">
      <w:pPr>
        <w:pStyle w:val="Heading2"/>
        <w:numPr>
          <w:ilvl w:val="0"/>
          <w:numId w:val="34"/>
        </w:numPr>
        <w:jc w:val="both"/>
        <w:rPr>
          <w:rFonts w:ascii="Arial" w:hAnsi="Arial" w:cs="Arial"/>
          <w:b/>
          <w:bCs/>
          <w:color w:val="auto"/>
          <w:sz w:val="20"/>
          <w:szCs w:val="20"/>
        </w:rPr>
      </w:pPr>
      <w:bookmarkStart w:id="55" w:name="_Toc165364869"/>
      <w:r w:rsidRPr="00A07996">
        <w:rPr>
          <w:rFonts w:ascii="Arial" w:hAnsi="Arial" w:cs="Arial"/>
          <w:b/>
          <w:bCs/>
          <w:color w:val="auto"/>
          <w:sz w:val="20"/>
          <w:szCs w:val="20"/>
        </w:rPr>
        <w:t>I</w:t>
      </w:r>
      <w:bookmarkStart w:id="56" w:name="_Toc149654220"/>
      <w:r w:rsidRPr="00A07996">
        <w:rPr>
          <w:rFonts w:ascii="Arial" w:hAnsi="Arial" w:cs="Arial"/>
          <w:b/>
          <w:bCs/>
          <w:color w:val="auto"/>
          <w:sz w:val="20"/>
          <w:szCs w:val="20"/>
        </w:rPr>
        <w:t>nsurance Coverage</w:t>
      </w:r>
      <w:bookmarkEnd w:id="55"/>
      <w:bookmarkEnd w:id="56"/>
    </w:p>
    <w:p w14:paraId="46307A67" w14:textId="77777777" w:rsidR="00933514" w:rsidRPr="00A07996" w:rsidRDefault="00933514" w:rsidP="00933514">
      <w:pPr>
        <w:pStyle w:val="ListParagraph"/>
        <w:jc w:val="both"/>
      </w:pPr>
    </w:p>
    <w:p w14:paraId="4CD49BB5" w14:textId="77777777" w:rsidR="00933514" w:rsidRPr="00A07996" w:rsidRDefault="00933514" w:rsidP="00933514">
      <w:pPr>
        <w:ind w:left="720"/>
        <w:jc w:val="both"/>
        <w:rPr>
          <w:rStyle w:val="Heading2Char"/>
          <w:rFonts w:ascii="Arial" w:eastAsia="Calibri Light" w:hAnsi="Arial" w:cs="Arial"/>
          <w:color w:val="auto"/>
          <w:sz w:val="20"/>
          <w:szCs w:val="20"/>
          <w:u w:val="single"/>
        </w:rPr>
      </w:pPr>
      <w:r w:rsidRPr="00A07996">
        <w:rPr>
          <w:rFonts w:eastAsia="Calibri"/>
        </w:rPr>
        <w:t>See 2 CFR 200.310 for insurance requirements for real property and equipment acquired or improved with Federal funds. Also see 2 CFR 910.360(d) for additional requirements for real property and equipment for For-Profit recipients.</w:t>
      </w:r>
    </w:p>
    <w:p w14:paraId="136643E0" w14:textId="77777777" w:rsidR="00933514" w:rsidRPr="00A07996" w:rsidRDefault="00933514" w:rsidP="00933514">
      <w:pPr>
        <w:jc w:val="both"/>
        <w:rPr>
          <w:rFonts w:eastAsia="Calibri"/>
        </w:rPr>
      </w:pPr>
    </w:p>
    <w:p w14:paraId="1DB9971E" w14:textId="790CB106" w:rsidR="008D3461" w:rsidRPr="00A07996" w:rsidRDefault="008D3461" w:rsidP="00624B97">
      <w:pPr>
        <w:pStyle w:val="Heading2"/>
        <w:numPr>
          <w:ilvl w:val="0"/>
          <w:numId w:val="34"/>
        </w:numPr>
        <w:jc w:val="both"/>
        <w:rPr>
          <w:rFonts w:ascii="Arial" w:hAnsi="Arial" w:cs="Arial"/>
          <w:b/>
          <w:bCs/>
          <w:color w:val="auto"/>
          <w:sz w:val="20"/>
          <w:szCs w:val="20"/>
        </w:rPr>
      </w:pPr>
      <w:bookmarkStart w:id="57" w:name="_Toc165364870"/>
      <w:bookmarkStart w:id="58" w:name="_Toc149654218"/>
      <w:bookmarkStart w:id="59" w:name="_Toc149654222"/>
      <w:r w:rsidRPr="00A07996">
        <w:rPr>
          <w:rFonts w:ascii="Arial" w:hAnsi="Arial" w:cs="Arial"/>
          <w:b/>
          <w:bCs/>
          <w:color w:val="auto"/>
          <w:sz w:val="20"/>
          <w:szCs w:val="20"/>
        </w:rPr>
        <w:t>Real Property</w:t>
      </w:r>
      <w:bookmarkEnd w:id="57"/>
    </w:p>
    <w:p w14:paraId="772111A8" w14:textId="77777777" w:rsidR="008D3461" w:rsidRPr="00A07996" w:rsidRDefault="008D3461" w:rsidP="008D3461"/>
    <w:p w14:paraId="72879F08" w14:textId="1D815E18" w:rsidR="008D3461" w:rsidRPr="00A07996" w:rsidRDefault="008D3461" w:rsidP="00624B97">
      <w:pPr>
        <w:pStyle w:val="ListParagraph"/>
        <w:numPr>
          <w:ilvl w:val="1"/>
          <w:numId w:val="34"/>
        </w:numPr>
        <w:ind w:left="1080"/>
      </w:pPr>
      <w:r w:rsidRPr="00A07996">
        <w:t>Subject to the conditions set forth in 2 CFR</w:t>
      </w:r>
      <w:r w:rsidR="005C07DC">
        <w:t xml:space="preserve"> </w:t>
      </w:r>
      <w:r w:rsidRPr="00A07996">
        <w:t>200.311, title to real property acquired or improved under a Federal award will conditionally vest upon acquisition in the non-Federal entity.</w:t>
      </w:r>
      <w:r w:rsidR="005C07DC">
        <w:t xml:space="preserve"> </w:t>
      </w:r>
      <w:r w:rsidRPr="00A07996">
        <w:t>The non-Federal entity cannot encumber this property and must follow the requirements of 2 CFR</w:t>
      </w:r>
      <w:r w:rsidR="005C07DC">
        <w:t xml:space="preserve"> </w:t>
      </w:r>
      <w:r w:rsidRPr="00A07996">
        <w:t>200.311 before disposing of the property.</w:t>
      </w:r>
    </w:p>
    <w:p w14:paraId="57ECD8F6" w14:textId="77777777" w:rsidR="008D3461" w:rsidRPr="00A07996" w:rsidRDefault="008D3461" w:rsidP="008D3461">
      <w:pPr>
        <w:ind w:left="720"/>
      </w:pPr>
    </w:p>
    <w:p w14:paraId="344C344D" w14:textId="355FE13D" w:rsidR="008D3461" w:rsidRPr="00A07996" w:rsidRDefault="008D3461" w:rsidP="00624B97">
      <w:pPr>
        <w:pStyle w:val="ListParagraph"/>
        <w:numPr>
          <w:ilvl w:val="1"/>
          <w:numId w:val="34"/>
        </w:numPr>
        <w:ind w:left="1080"/>
      </w:pPr>
      <w:r w:rsidRPr="00A07996">
        <w:t>Except as otherwise provided by Federal statutes or by the Federal awarding agency, real property will be used for the originally authorized purpose as long as needed for that purpose.</w:t>
      </w:r>
      <w:r w:rsidR="005C07DC">
        <w:t xml:space="preserve"> </w:t>
      </w:r>
      <w:r w:rsidRPr="00A07996">
        <w:t>When real property is no longer needed for the originally authorized purpose, the non-Federal entity must obtain disposition instructions from DOE or pass-through entity.</w:t>
      </w:r>
      <w:r w:rsidR="005C07DC">
        <w:t xml:space="preserve"> </w:t>
      </w:r>
      <w:r w:rsidRPr="00A07996">
        <w:t>The instructions must provide for one of the following alternatives: (1) retain title after compensating DOE as described in 2 CFR 200.311(c)(1); (2) Sell the property and compensate DOE as specified in 2 CFR</w:t>
      </w:r>
      <w:r w:rsidR="005C07DC">
        <w:t xml:space="preserve"> </w:t>
      </w:r>
      <w:r w:rsidRPr="00A07996">
        <w:t>200.311(c)(2); or (3) transfer title to DOE or to a third party designated/approved by DOE as specified in 2 CFR 200.311(c)(3).</w:t>
      </w:r>
    </w:p>
    <w:p w14:paraId="6A7F4D21" w14:textId="77777777" w:rsidR="008D3461" w:rsidRPr="00A07996" w:rsidRDefault="008D3461" w:rsidP="008D3461">
      <w:pPr>
        <w:ind w:left="720"/>
      </w:pPr>
    </w:p>
    <w:p w14:paraId="439B87C0" w14:textId="01E6D143" w:rsidR="008D3461" w:rsidRPr="00A07996" w:rsidRDefault="008D3461" w:rsidP="00624B97">
      <w:pPr>
        <w:pStyle w:val="ListParagraph"/>
        <w:numPr>
          <w:ilvl w:val="1"/>
          <w:numId w:val="34"/>
        </w:numPr>
        <w:ind w:left="1080"/>
      </w:pPr>
      <w:r w:rsidRPr="00A07996">
        <w:t xml:space="preserve">See 2 CFR 200.311 for additional requirements pertaining to real property acquired or improved under a </w:t>
      </w:r>
      <w:proofErr w:type="gramStart"/>
      <w:r w:rsidRPr="00A07996">
        <w:t>Federal</w:t>
      </w:r>
      <w:proofErr w:type="gramEnd"/>
      <w:r w:rsidRPr="00A07996">
        <w:t xml:space="preserve"> award.</w:t>
      </w:r>
      <w:r w:rsidR="005C07DC">
        <w:t xml:space="preserve"> </w:t>
      </w:r>
      <w:r w:rsidRPr="00A07996">
        <w:t>Also see 2 CFR 910.360 for additional requirements for real property for For-Profit recipients.</w:t>
      </w:r>
    </w:p>
    <w:p w14:paraId="407081A3" w14:textId="77777777" w:rsidR="008D3461" w:rsidRPr="00A07996" w:rsidRDefault="008D3461" w:rsidP="008D3461"/>
    <w:p w14:paraId="7E742F8D" w14:textId="69F44CB3" w:rsidR="001750A4" w:rsidRPr="00A07996" w:rsidRDefault="001750A4" w:rsidP="00624B97">
      <w:pPr>
        <w:pStyle w:val="Heading2"/>
        <w:numPr>
          <w:ilvl w:val="0"/>
          <w:numId w:val="34"/>
        </w:numPr>
        <w:jc w:val="both"/>
        <w:rPr>
          <w:rFonts w:ascii="Arial" w:hAnsi="Arial" w:cs="Arial"/>
          <w:b/>
          <w:bCs/>
          <w:color w:val="auto"/>
          <w:sz w:val="20"/>
          <w:szCs w:val="20"/>
        </w:rPr>
      </w:pPr>
      <w:bookmarkStart w:id="60" w:name="_Toc165364871"/>
      <w:r w:rsidRPr="00A07996">
        <w:rPr>
          <w:rFonts w:ascii="Arial" w:hAnsi="Arial" w:cs="Arial"/>
          <w:b/>
          <w:bCs/>
          <w:color w:val="auto"/>
          <w:sz w:val="20"/>
          <w:szCs w:val="20"/>
        </w:rPr>
        <w:t>Equipment</w:t>
      </w:r>
      <w:bookmarkEnd w:id="58"/>
      <w:bookmarkEnd w:id="60"/>
    </w:p>
    <w:p w14:paraId="4A512B35" w14:textId="77777777" w:rsidR="001750A4" w:rsidRPr="00A07996" w:rsidRDefault="001750A4" w:rsidP="001750A4">
      <w:pPr>
        <w:jc w:val="both"/>
      </w:pPr>
    </w:p>
    <w:p w14:paraId="5C6BABE5" w14:textId="77777777" w:rsidR="00F554DC" w:rsidRDefault="001750A4" w:rsidP="001750A4">
      <w:pPr>
        <w:pStyle w:val="ListParagraph"/>
        <w:numPr>
          <w:ilvl w:val="0"/>
          <w:numId w:val="4"/>
        </w:numPr>
        <w:ind w:left="1080"/>
        <w:jc w:val="both"/>
        <w:rPr>
          <w:rFonts w:eastAsia="Arial"/>
        </w:rPr>
      </w:pPr>
      <w:r w:rsidRPr="00A07996">
        <w:rPr>
          <w:rFonts w:eastAsia="Arial"/>
        </w:rPr>
        <w:t xml:space="preserve">Subject to the conditions provided </w:t>
      </w:r>
      <w:proofErr w:type="gramStart"/>
      <w:r w:rsidRPr="00A07996">
        <w:rPr>
          <w:rFonts w:eastAsia="Arial"/>
        </w:rPr>
        <w:t>in</w:t>
      </w:r>
      <w:proofErr w:type="gramEnd"/>
      <w:r w:rsidRPr="00A07996">
        <w:rPr>
          <w:rFonts w:eastAsia="Arial"/>
        </w:rPr>
        <w:t xml:space="preserve"> 2 CFR 200.313, title </w:t>
      </w:r>
      <w:proofErr w:type="gramStart"/>
      <w:r w:rsidRPr="00A07996">
        <w:rPr>
          <w:rFonts w:eastAsia="Arial"/>
        </w:rPr>
        <w:t>to</w:t>
      </w:r>
      <w:proofErr w:type="gramEnd"/>
      <w:r w:rsidRPr="00A07996">
        <w:rPr>
          <w:rFonts w:eastAsia="Arial"/>
        </w:rPr>
        <w:t xml:space="preserve"> equipment (property) acquired under a </w:t>
      </w:r>
      <w:proofErr w:type="gramStart"/>
      <w:r w:rsidRPr="00A07996">
        <w:rPr>
          <w:rFonts w:eastAsia="Arial"/>
        </w:rPr>
        <w:t>Federal</w:t>
      </w:r>
      <w:proofErr w:type="gramEnd"/>
      <w:r w:rsidRPr="00A07996">
        <w:rPr>
          <w:rFonts w:eastAsia="Arial"/>
        </w:rPr>
        <w:t xml:space="preserve"> award will vest conditionally with the non-Federal entity. </w:t>
      </w:r>
    </w:p>
    <w:p w14:paraId="434657F7" w14:textId="77777777" w:rsidR="00F554DC" w:rsidRDefault="00F554DC" w:rsidP="005E09B3">
      <w:pPr>
        <w:pStyle w:val="ListParagraph"/>
        <w:ind w:left="1080"/>
        <w:jc w:val="both"/>
        <w:rPr>
          <w:rFonts w:eastAsia="Arial"/>
        </w:rPr>
      </w:pPr>
    </w:p>
    <w:p w14:paraId="26F37B2E" w14:textId="392BB280" w:rsidR="001750A4" w:rsidRPr="00A07996" w:rsidRDefault="001750A4" w:rsidP="001750A4">
      <w:pPr>
        <w:pStyle w:val="ListParagraph"/>
        <w:numPr>
          <w:ilvl w:val="0"/>
          <w:numId w:val="4"/>
        </w:numPr>
        <w:ind w:left="1080"/>
        <w:jc w:val="both"/>
        <w:rPr>
          <w:rFonts w:eastAsia="Arial"/>
        </w:rPr>
      </w:pPr>
      <w:r w:rsidRPr="00A07996">
        <w:rPr>
          <w:rFonts w:eastAsia="Arial"/>
        </w:rPr>
        <w:t>The non-Federal entity cannot encumber this property and must follow the requirements of 2 CFR 200.313 before disposing of the property.</w:t>
      </w:r>
    </w:p>
    <w:p w14:paraId="65C94EE7" w14:textId="77777777" w:rsidR="001750A4" w:rsidRPr="00A07996" w:rsidRDefault="001750A4" w:rsidP="001750A4">
      <w:pPr>
        <w:jc w:val="both"/>
      </w:pPr>
    </w:p>
    <w:p w14:paraId="76E4E0C9" w14:textId="77777777" w:rsidR="001750A4" w:rsidRPr="00A07996" w:rsidRDefault="001750A4" w:rsidP="001750A4">
      <w:pPr>
        <w:pStyle w:val="ListParagraph"/>
        <w:numPr>
          <w:ilvl w:val="0"/>
          <w:numId w:val="4"/>
        </w:numPr>
        <w:ind w:left="1080"/>
        <w:jc w:val="both"/>
        <w:rPr>
          <w:rFonts w:eastAsia="Arial"/>
        </w:rPr>
      </w:pPr>
      <w:r w:rsidRPr="00A07996">
        <w:rPr>
          <w:rFonts w:eastAsia="Arial"/>
        </w:rPr>
        <w:t xml:space="preserve">States must use equipment acquired under a </w:t>
      </w:r>
      <w:proofErr w:type="gramStart"/>
      <w:r w:rsidRPr="00A07996">
        <w:rPr>
          <w:rFonts w:eastAsia="Arial"/>
        </w:rPr>
        <w:t>Federal</w:t>
      </w:r>
      <w:proofErr w:type="gramEnd"/>
      <w:r w:rsidRPr="00A07996">
        <w:rPr>
          <w:rFonts w:eastAsia="Arial"/>
        </w:rPr>
        <w:t xml:space="preserve"> award by the state in accordance with state laws and procedures. </w:t>
      </w:r>
    </w:p>
    <w:p w14:paraId="45907C4D" w14:textId="77777777" w:rsidR="001750A4" w:rsidRPr="00A07996" w:rsidRDefault="001750A4" w:rsidP="001750A4">
      <w:pPr>
        <w:jc w:val="both"/>
      </w:pPr>
    </w:p>
    <w:p w14:paraId="52FD646C" w14:textId="77777777" w:rsidR="001750A4" w:rsidRPr="00A07996" w:rsidRDefault="001750A4" w:rsidP="001750A4">
      <w:pPr>
        <w:pStyle w:val="ListParagraph"/>
        <w:numPr>
          <w:ilvl w:val="0"/>
          <w:numId w:val="4"/>
        </w:numPr>
        <w:ind w:left="1080"/>
        <w:jc w:val="both"/>
        <w:rPr>
          <w:rFonts w:eastAsia="Arial"/>
        </w:rPr>
      </w:pPr>
      <w:r w:rsidRPr="00A07996">
        <w:rPr>
          <w:rFonts w:eastAsia="Arial"/>
        </w:rPr>
        <w:t xml:space="preserve">Equipment must be used by the non-Federal entity in the program or project for which it was acquired </w:t>
      </w:r>
      <w:proofErr w:type="gramStart"/>
      <w:r w:rsidRPr="00A07996">
        <w:rPr>
          <w:rFonts w:eastAsia="Arial"/>
        </w:rPr>
        <w:t>as long as</w:t>
      </w:r>
      <w:proofErr w:type="gramEnd"/>
      <w:r w:rsidRPr="00A07996">
        <w:rPr>
          <w:rFonts w:eastAsia="Arial"/>
        </w:rPr>
        <w:t xml:space="preserve"> it is needed, </w:t>
      </w:r>
      <w:proofErr w:type="gramStart"/>
      <w:r w:rsidRPr="00A07996">
        <w:rPr>
          <w:rFonts w:eastAsia="Arial"/>
        </w:rPr>
        <w:t>whether or not</w:t>
      </w:r>
      <w:proofErr w:type="gramEnd"/>
      <w:r w:rsidRPr="00A07996">
        <w:rPr>
          <w:rFonts w:eastAsia="Arial"/>
        </w:rPr>
        <w:t xml:space="preserve"> the project or program continues to be supported by the Federal award. When no longer needed for the originally authorized purpose, the equipment may be used by programs supported by DOE in the priority order specified in 2 CFR 200.313(c)(1)(</w:t>
      </w:r>
      <w:proofErr w:type="spellStart"/>
      <w:r w:rsidRPr="00A07996">
        <w:rPr>
          <w:rFonts w:eastAsia="Arial"/>
        </w:rPr>
        <w:t>i</w:t>
      </w:r>
      <w:proofErr w:type="spellEnd"/>
      <w:r w:rsidRPr="00A07996">
        <w:rPr>
          <w:rFonts w:eastAsia="Arial"/>
        </w:rPr>
        <w:t>) and (ii).</w:t>
      </w:r>
    </w:p>
    <w:p w14:paraId="5E0263E4" w14:textId="77777777" w:rsidR="001750A4" w:rsidRPr="00A07996" w:rsidRDefault="001750A4" w:rsidP="001750A4">
      <w:pPr>
        <w:jc w:val="both"/>
      </w:pPr>
    </w:p>
    <w:p w14:paraId="1CBF07CF" w14:textId="77777777" w:rsidR="001750A4" w:rsidRPr="00A07996" w:rsidRDefault="001750A4" w:rsidP="001750A4">
      <w:pPr>
        <w:pStyle w:val="ListParagraph"/>
        <w:numPr>
          <w:ilvl w:val="0"/>
          <w:numId w:val="4"/>
        </w:numPr>
        <w:ind w:left="1080"/>
        <w:jc w:val="both"/>
        <w:rPr>
          <w:rFonts w:eastAsia="Arial"/>
        </w:rPr>
      </w:pPr>
      <w:r w:rsidRPr="00A07996">
        <w:rPr>
          <w:rFonts w:eastAsia="Arial"/>
        </w:rPr>
        <w:t>Management requirements, including inventory and control systems, for equipment are provided in 2 CFR 200.313(d).</w:t>
      </w:r>
    </w:p>
    <w:p w14:paraId="679B4BD7" w14:textId="77777777" w:rsidR="001750A4" w:rsidRPr="00A07996" w:rsidRDefault="001750A4" w:rsidP="001750A4">
      <w:pPr>
        <w:jc w:val="both"/>
      </w:pPr>
    </w:p>
    <w:p w14:paraId="4BB9676C" w14:textId="1669B31C" w:rsidR="001750A4" w:rsidRPr="005E09B3" w:rsidRDefault="001750A4" w:rsidP="005E3EBA">
      <w:pPr>
        <w:pStyle w:val="ListParagraph"/>
        <w:numPr>
          <w:ilvl w:val="0"/>
          <w:numId w:val="4"/>
        </w:numPr>
        <w:ind w:left="1080"/>
        <w:jc w:val="both"/>
        <w:rPr>
          <w:rFonts w:eastAsia="Arial"/>
          <w:color w:val="000000" w:themeColor="text1"/>
        </w:rPr>
      </w:pPr>
      <w:r w:rsidRPr="00A07996">
        <w:rPr>
          <w:rFonts w:eastAsia="Arial"/>
        </w:rPr>
        <w:t xml:space="preserve">When equipment acquired under a </w:t>
      </w:r>
      <w:proofErr w:type="gramStart"/>
      <w:r w:rsidRPr="00A07996">
        <w:rPr>
          <w:rFonts w:eastAsia="Arial"/>
        </w:rPr>
        <w:t>Federal</w:t>
      </w:r>
      <w:proofErr w:type="gramEnd"/>
      <w:r w:rsidRPr="00A07996">
        <w:rPr>
          <w:rFonts w:eastAsia="Arial"/>
        </w:rPr>
        <w:t xml:space="preserve"> award is no longer needed, the non-Federal entity must obtain disposition instructions from DOE or </w:t>
      </w:r>
      <w:r w:rsidR="00F554DC">
        <w:rPr>
          <w:rFonts w:eastAsia="Arial"/>
        </w:rPr>
        <w:t>CEC</w:t>
      </w:r>
      <w:r w:rsidRPr="00A07996">
        <w:rPr>
          <w:rFonts w:eastAsia="Arial"/>
        </w:rPr>
        <w:t>.</w:t>
      </w:r>
      <w:r w:rsidR="005E3EBA">
        <w:rPr>
          <w:rFonts w:eastAsia="Arial"/>
        </w:rPr>
        <w:t xml:space="preserve"> </w:t>
      </w:r>
      <w:r w:rsidR="005E3EBA" w:rsidRPr="00845BD1">
        <w:rPr>
          <w:rFonts w:eastAsiaTheme="minorEastAsia" w:cstheme="minorHAnsi"/>
        </w:rPr>
        <w:t xml:space="preserve">However, pursuant to the FY23 Consolidated Appropriations Act (Pub. L. No. 117-328), Division D, Title III, Section 309, the Secretary of Energy, or a designee of the Secretary </w:t>
      </w:r>
      <w:r w:rsidR="005E3EBA" w:rsidRPr="006B6C16">
        <w:rPr>
          <w:rFonts w:eastAsiaTheme="minorEastAsia" w:cstheme="minorHAnsi"/>
        </w:rPr>
        <w:t xml:space="preserve">of </w:t>
      </w:r>
      <w:r w:rsidR="005E3EBA" w:rsidRPr="008C4CB8">
        <w:rPr>
          <w:rFonts w:eastAsiaTheme="minorEastAsia" w:cstheme="minorHAnsi"/>
        </w:rPr>
        <w:t xml:space="preserve">Energy </w:t>
      </w:r>
      <w:r w:rsidR="005E3EBA" w:rsidRPr="00845BD1">
        <w:rPr>
          <w:rFonts w:eastAsiaTheme="minorEastAsia" w:cstheme="minorHAnsi"/>
        </w:rPr>
        <w:t>may, at their discretion, vest unconditional title or other property interests acquired under this project regardless of the fair market value of the property at the end of the award period.</w:t>
      </w:r>
    </w:p>
    <w:p w14:paraId="22C17ECA" w14:textId="77777777" w:rsidR="001750A4" w:rsidRPr="00A07996" w:rsidRDefault="001750A4" w:rsidP="001750A4">
      <w:pPr>
        <w:jc w:val="both"/>
      </w:pPr>
    </w:p>
    <w:p w14:paraId="7429DC14" w14:textId="0AC682CB" w:rsidR="001750A4" w:rsidRPr="00A07996" w:rsidRDefault="00CB4696" w:rsidP="001750A4">
      <w:pPr>
        <w:pStyle w:val="ListParagraph"/>
        <w:numPr>
          <w:ilvl w:val="0"/>
          <w:numId w:val="4"/>
        </w:numPr>
        <w:ind w:left="1080"/>
        <w:jc w:val="both"/>
      </w:pPr>
      <w:r>
        <w:t>Subject to</w:t>
      </w:r>
      <w:r w:rsidR="00303894">
        <w:t xml:space="preserve"> </w:t>
      </w:r>
      <w:r w:rsidR="00972A78">
        <w:t xml:space="preserve">the vesting of any property pursuant to Section 309 of the </w:t>
      </w:r>
      <w:r w:rsidR="00972A78" w:rsidRPr="006C63CE">
        <w:rPr>
          <w:rFonts w:eastAsiaTheme="minorEastAsia" w:cstheme="minorHAnsi"/>
        </w:rPr>
        <w:t>FY23 Consolidated Appropriations Act (Pub. L. No. 117-328)</w:t>
      </w:r>
      <w:r w:rsidR="00972A78">
        <w:rPr>
          <w:rFonts w:eastAsiaTheme="minorEastAsia" w:cstheme="minorHAnsi"/>
        </w:rPr>
        <w:t>,</w:t>
      </w:r>
      <w:r w:rsidR="00972A78" w:rsidRPr="006C63CE">
        <w:rPr>
          <w:rFonts w:eastAsiaTheme="minorEastAsia" w:cstheme="minorHAnsi"/>
        </w:rPr>
        <w:t xml:space="preserve"> Division D, Title III</w:t>
      </w:r>
      <w:r w:rsidR="00303894">
        <w:t>, d</w:t>
      </w:r>
      <w:r w:rsidR="001750A4" w:rsidRPr="00A07996">
        <w:t>isposition will be made as follows: (a) items of equipment with a current fair market value of $5,000 or less may be retained, sold, or otherwise disposed of with no further obligation to DOE; (b) Non-Federal entity may retain title or sell the equipment after compensating DOE as described in 2 CFR Part 200.313(e)(2); or (c) transfer title to DOE or to an eligible third Party as specified in CFR Part 200.313(e)(3).</w:t>
      </w:r>
    </w:p>
    <w:p w14:paraId="04ECDD29" w14:textId="77777777" w:rsidR="001750A4" w:rsidRPr="00A07996" w:rsidRDefault="001750A4" w:rsidP="001750A4">
      <w:pPr>
        <w:jc w:val="both"/>
      </w:pPr>
    </w:p>
    <w:p w14:paraId="44BBBE37" w14:textId="4A80A63D" w:rsidR="001750A4" w:rsidRDefault="008D3461" w:rsidP="001750A4">
      <w:pPr>
        <w:pStyle w:val="ListParagraph"/>
        <w:numPr>
          <w:ilvl w:val="0"/>
          <w:numId w:val="4"/>
        </w:numPr>
        <w:ind w:left="1080"/>
        <w:jc w:val="both"/>
      </w:pPr>
      <w:r w:rsidRPr="00A07996">
        <w:t xml:space="preserve">See 2 CFR </w:t>
      </w:r>
      <w:r w:rsidR="00146F1B" w:rsidRPr="002E1A5F">
        <w:rPr>
          <w:rFonts w:eastAsia="Arial"/>
          <w:color w:val="000000" w:themeColor="text1"/>
        </w:rPr>
        <w:t>200.439 Equipment and other capital expenditures</w:t>
      </w:r>
      <w:r w:rsidRPr="00A07996">
        <w:t>.</w:t>
      </w:r>
    </w:p>
    <w:p w14:paraId="074A057D" w14:textId="77777777" w:rsidR="00146F1B" w:rsidRDefault="00146F1B" w:rsidP="005E09B3">
      <w:pPr>
        <w:pStyle w:val="ListParagraph"/>
      </w:pPr>
    </w:p>
    <w:p w14:paraId="72121BF2" w14:textId="7C8E8A73" w:rsidR="00146F1B" w:rsidRPr="005E09B3" w:rsidRDefault="003478E3" w:rsidP="003478E3">
      <w:pPr>
        <w:pStyle w:val="ListParagraph"/>
        <w:numPr>
          <w:ilvl w:val="0"/>
          <w:numId w:val="4"/>
        </w:numPr>
        <w:ind w:left="1080"/>
        <w:jc w:val="both"/>
        <w:rPr>
          <w:rFonts w:eastAsia="Arial"/>
        </w:rPr>
      </w:pPr>
      <w:r w:rsidRPr="002E1A5F">
        <w:rPr>
          <w:rFonts w:eastAsia="Arial"/>
        </w:rPr>
        <w:t xml:space="preserve">See 2 CFR Part 910.360 for </w:t>
      </w:r>
      <w:r>
        <w:rPr>
          <w:rFonts w:eastAsia="Arial"/>
        </w:rPr>
        <w:t>supplemental</w:t>
      </w:r>
      <w:r w:rsidRPr="002E1A5F">
        <w:rPr>
          <w:rFonts w:eastAsia="Arial"/>
        </w:rPr>
        <w:t xml:space="preserve"> requirements for Equipment for </w:t>
      </w:r>
      <w:r>
        <w:rPr>
          <w:rFonts w:eastAsia="Arial"/>
        </w:rPr>
        <w:t>f</w:t>
      </w:r>
      <w:r w:rsidRPr="002E1A5F">
        <w:rPr>
          <w:rFonts w:eastAsia="Arial"/>
        </w:rPr>
        <w:t>or-</w:t>
      </w:r>
      <w:r>
        <w:rPr>
          <w:rFonts w:eastAsia="Arial"/>
        </w:rPr>
        <w:t>p</w:t>
      </w:r>
      <w:r w:rsidRPr="002E1A5F">
        <w:rPr>
          <w:rFonts w:eastAsia="Arial"/>
        </w:rPr>
        <w:t>rofit recipients.</w:t>
      </w:r>
    </w:p>
    <w:bookmarkEnd w:id="59"/>
    <w:p w14:paraId="32D62915" w14:textId="77777777" w:rsidR="00933514" w:rsidRPr="00A07996" w:rsidRDefault="00933514" w:rsidP="00933514">
      <w:pPr>
        <w:jc w:val="both"/>
      </w:pPr>
    </w:p>
    <w:p w14:paraId="1A8A27F8" w14:textId="77777777" w:rsidR="008D3461" w:rsidRPr="00A07996" w:rsidRDefault="008D3461" w:rsidP="00624B97">
      <w:pPr>
        <w:pStyle w:val="Heading2"/>
        <w:numPr>
          <w:ilvl w:val="0"/>
          <w:numId w:val="34"/>
        </w:numPr>
        <w:jc w:val="both"/>
        <w:rPr>
          <w:rFonts w:ascii="Arial" w:hAnsi="Arial" w:cs="Arial"/>
          <w:b/>
          <w:bCs/>
          <w:color w:val="auto"/>
          <w:sz w:val="20"/>
          <w:szCs w:val="20"/>
        </w:rPr>
      </w:pPr>
      <w:bookmarkStart w:id="61" w:name="_Toc149654224"/>
      <w:bookmarkStart w:id="62" w:name="_Toc165364872"/>
      <w:bookmarkStart w:id="63" w:name="_Toc149654223"/>
      <w:r w:rsidRPr="00A07996">
        <w:rPr>
          <w:rFonts w:ascii="Arial" w:hAnsi="Arial" w:cs="Arial"/>
          <w:b/>
          <w:bCs/>
          <w:color w:val="auto"/>
          <w:sz w:val="20"/>
          <w:szCs w:val="20"/>
        </w:rPr>
        <w:t>Supplies</w:t>
      </w:r>
      <w:bookmarkEnd w:id="61"/>
      <w:bookmarkEnd w:id="62"/>
    </w:p>
    <w:p w14:paraId="412C156C" w14:textId="77777777" w:rsidR="008D3461" w:rsidRPr="00A07996" w:rsidRDefault="008D3461" w:rsidP="008D3461">
      <w:pPr>
        <w:pStyle w:val="ListParagraph"/>
        <w:jc w:val="both"/>
      </w:pPr>
    </w:p>
    <w:p w14:paraId="533E9488" w14:textId="365803CF" w:rsidR="008D3461" w:rsidRPr="00A07996" w:rsidRDefault="008D3461" w:rsidP="008D3461">
      <w:pPr>
        <w:ind w:left="720"/>
        <w:jc w:val="both"/>
      </w:pPr>
      <w:r w:rsidRPr="00A07996">
        <w:t xml:space="preserve">See 2 CFR 200.314 for requirements pertaining to supplies acquired under a </w:t>
      </w:r>
      <w:proofErr w:type="gramStart"/>
      <w:r w:rsidRPr="00A07996">
        <w:t>Federal</w:t>
      </w:r>
      <w:proofErr w:type="gramEnd"/>
      <w:r w:rsidRPr="00A07996">
        <w:t xml:space="preserve"> award. See also 2 CFR 200.453 Materials and supplies costs, including costs of computing devices.</w:t>
      </w:r>
    </w:p>
    <w:p w14:paraId="22D501B8" w14:textId="77777777" w:rsidR="008D3461" w:rsidRPr="00A07996" w:rsidRDefault="008D3461" w:rsidP="008D3461">
      <w:pPr>
        <w:jc w:val="both"/>
      </w:pPr>
    </w:p>
    <w:p w14:paraId="38A0C66F" w14:textId="77777777" w:rsidR="008D3461" w:rsidRPr="00A07996" w:rsidRDefault="008D3461" w:rsidP="00624B97">
      <w:pPr>
        <w:pStyle w:val="Heading2"/>
        <w:numPr>
          <w:ilvl w:val="0"/>
          <w:numId w:val="34"/>
        </w:numPr>
        <w:jc w:val="both"/>
        <w:rPr>
          <w:rFonts w:ascii="Arial" w:hAnsi="Arial" w:cs="Arial"/>
          <w:b/>
          <w:bCs/>
          <w:color w:val="auto"/>
          <w:sz w:val="20"/>
          <w:szCs w:val="20"/>
        </w:rPr>
      </w:pPr>
      <w:bookmarkStart w:id="64" w:name="_Toc149654227"/>
      <w:bookmarkStart w:id="65" w:name="_Toc165364873"/>
      <w:r w:rsidRPr="00A07996">
        <w:rPr>
          <w:rFonts w:ascii="Arial" w:hAnsi="Arial" w:cs="Arial"/>
          <w:b/>
          <w:bCs/>
          <w:color w:val="auto"/>
          <w:sz w:val="20"/>
          <w:szCs w:val="20"/>
        </w:rPr>
        <w:t>Property Trust Relationship</w:t>
      </w:r>
      <w:bookmarkEnd w:id="64"/>
      <w:bookmarkEnd w:id="65"/>
    </w:p>
    <w:p w14:paraId="0AE95244" w14:textId="77777777" w:rsidR="008D3461" w:rsidRPr="00A07996" w:rsidRDefault="008D3461" w:rsidP="008D3461">
      <w:pPr>
        <w:pStyle w:val="NoSpacing"/>
      </w:pPr>
    </w:p>
    <w:p w14:paraId="3405A830" w14:textId="47610FD6" w:rsidR="008D3461" w:rsidRPr="00A07996" w:rsidRDefault="008D3461" w:rsidP="008D3461">
      <w:pPr>
        <w:pStyle w:val="NoSpacing"/>
        <w:ind w:left="720"/>
        <w:rPr>
          <w:rFonts w:eastAsia="Arial"/>
        </w:rPr>
      </w:pPr>
      <w:bookmarkStart w:id="66" w:name="_Toc149654228"/>
      <w:bookmarkStart w:id="67" w:name="_Toc149662816"/>
      <w:r w:rsidRPr="00A07996">
        <w:rPr>
          <w:rFonts w:eastAsia="Arial"/>
        </w:rPr>
        <w:t xml:space="preserve">Real property, equipment, and intangible property, that are acquired or improved with a </w:t>
      </w:r>
      <w:proofErr w:type="gramStart"/>
      <w:r w:rsidRPr="00A07996">
        <w:rPr>
          <w:rFonts w:eastAsia="Arial"/>
        </w:rPr>
        <w:t>Federal</w:t>
      </w:r>
      <w:proofErr w:type="gramEnd"/>
      <w:r w:rsidRPr="00A07996">
        <w:rPr>
          <w:rFonts w:eastAsia="Arial"/>
        </w:rPr>
        <w:t xml:space="preserve"> award must be held in trust by the non-Federal entity as trustee for the beneficiaries of the project or program under which the property was acquired or improved. See 2 CFR 200.316 for additional requirements pertaining to real property, equipment, and intangible property acquired or improved under a </w:t>
      </w:r>
      <w:proofErr w:type="gramStart"/>
      <w:r w:rsidRPr="00A07996">
        <w:rPr>
          <w:rFonts w:eastAsia="Arial"/>
        </w:rPr>
        <w:t>Federal</w:t>
      </w:r>
      <w:proofErr w:type="gramEnd"/>
      <w:r w:rsidRPr="00A07996">
        <w:rPr>
          <w:rFonts w:eastAsia="Arial"/>
        </w:rPr>
        <w:t xml:space="preserve"> award.</w:t>
      </w:r>
      <w:bookmarkEnd w:id="66"/>
      <w:bookmarkEnd w:id="67"/>
    </w:p>
    <w:p w14:paraId="5811F6BA" w14:textId="77777777" w:rsidR="008D3461" w:rsidRPr="00A07996" w:rsidRDefault="008D3461" w:rsidP="008D3461">
      <w:pPr>
        <w:jc w:val="both"/>
      </w:pPr>
    </w:p>
    <w:p w14:paraId="02C3E397" w14:textId="5C99CE81" w:rsidR="00933514" w:rsidRPr="00A07996" w:rsidRDefault="00933514" w:rsidP="00624B97">
      <w:pPr>
        <w:pStyle w:val="Heading2"/>
        <w:numPr>
          <w:ilvl w:val="0"/>
          <w:numId w:val="34"/>
        </w:numPr>
        <w:jc w:val="both"/>
        <w:rPr>
          <w:rFonts w:ascii="Arial" w:hAnsi="Arial" w:cs="Arial"/>
          <w:b/>
          <w:bCs/>
          <w:color w:val="auto"/>
          <w:sz w:val="20"/>
          <w:szCs w:val="20"/>
        </w:rPr>
      </w:pPr>
      <w:bookmarkStart w:id="68" w:name="_Toc165364874"/>
      <w:bookmarkEnd w:id="63"/>
      <w:r w:rsidRPr="00A07996">
        <w:rPr>
          <w:rFonts w:ascii="Arial" w:hAnsi="Arial" w:cs="Arial"/>
          <w:b/>
          <w:bCs/>
          <w:color w:val="auto"/>
          <w:sz w:val="20"/>
          <w:szCs w:val="20"/>
        </w:rPr>
        <w:t>Uniform Commercial Code (UCC) Financing Statements</w:t>
      </w:r>
      <w:bookmarkEnd w:id="68"/>
    </w:p>
    <w:p w14:paraId="5C8C1066" w14:textId="77777777" w:rsidR="00933514" w:rsidRPr="00A07996" w:rsidRDefault="00933514" w:rsidP="00933514">
      <w:pPr>
        <w:ind w:left="720"/>
        <w:jc w:val="both"/>
        <w:rPr>
          <w:rFonts w:eastAsia="Arial"/>
        </w:rPr>
      </w:pPr>
    </w:p>
    <w:p w14:paraId="045DF106" w14:textId="06D504FE" w:rsidR="00933514" w:rsidRPr="00A07996" w:rsidRDefault="00EE0DBD" w:rsidP="00933514">
      <w:pPr>
        <w:ind w:left="720"/>
        <w:jc w:val="both"/>
        <w:rPr>
          <w:rFonts w:eastAsia="Arial"/>
        </w:rPr>
      </w:pPr>
      <w:r w:rsidRPr="00A07996">
        <w:rPr>
          <w:rFonts w:eastAsia="Arial"/>
        </w:rPr>
        <w:t xml:space="preserve">Per </w:t>
      </w:r>
      <w:r w:rsidR="00933514" w:rsidRPr="00A07996">
        <w:rPr>
          <w:rFonts w:eastAsia="Arial"/>
        </w:rPr>
        <w:t>2 CFR 910.360 (Real Property and Equipment)</w:t>
      </w:r>
      <w:r w:rsidRPr="00A07996">
        <w:rPr>
          <w:rFonts w:eastAsia="Arial"/>
        </w:rPr>
        <w:t xml:space="preserve">, when applicable, requires when Subrecipient purchases </w:t>
      </w:r>
      <w:r w:rsidR="00933514" w:rsidRPr="00A07996">
        <w:rPr>
          <w:rFonts w:eastAsia="Arial"/>
        </w:rPr>
        <w:t xml:space="preserve">with federal funds, </w:t>
      </w:r>
      <w:r w:rsidRPr="00A07996">
        <w:rPr>
          <w:rFonts w:eastAsia="Arial"/>
        </w:rPr>
        <w:t xml:space="preserve">and </w:t>
      </w:r>
      <w:r w:rsidR="00933514" w:rsidRPr="00A07996">
        <w:rPr>
          <w:rFonts w:eastAsia="Arial"/>
        </w:rPr>
        <w:t>federal share of the financial assistance agreement is more than $1,000,000, Subrecipient must:</w:t>
      </w:r>
    </w:p>
    <w:p w14:paraId="22F43019" w14:textId="77777777" w:rsidR="00933514" w:rsidRPr="00A07996" w:rsidRDefault="00933514" w:rsidP="00933514">
      <w:pPr>
        <w:ind w:left="720"/>
        <w:jc w:val="both"/>
        <w:rPr>
          <w:rFonts w:eastAsia="Arial"/>
        </w:rPr>
      </w:pPr>
    </w:p>
    <w:p w14:paraId="0CE5FC69" w14:textId="77777777" w:rsidR="00933514" w:rsidRPr="00A07996" w:rsidRDefault="00933514" w:rsidP="00933514">
      <w:pPr>
        <w:ind w:left="720"/>
        <w:jc w:val="both"/>
        <w:rPr>
          <w:rFonts w:eastAsia="Arial"/>
        </w:rPr>
      </w:pPr>
      <w:r w:rsidRPr="00A07996">
        <w:rPr>
          <w:rFonts w:eastAsia="Arial"/>
        </w:rPr>
        <w:t xml:space="preserve">Properly record, and consent to DOE's ability to properly record if the Subrecipient fails to do so, UCC financing statement(s) for all equipment </w:t>
      </w:r>
      <w:proofErr w:type="gramStart"/>
      <w:r w:rsidRPr="00A07996">
        <w:rPr>
          <w:rFonts w:eastAsia="Arial"/>
        </w:rPr>
        <w:t>in excess of</w:t>
      </w:r>
      <w:proofErr w:type="gramEnd"/>
      <w:r w:rsidRPr="00A07996">
        <w:rPr>
          <w:rFonts w:eastAsia="Arial"/>
        </w:rPr>
        <w:t xml:space="preserve"> $5,000 purchased with project funds. These financing statement(s) must be approved in writing by the DOE Contracting Officer prior to the recording, and they shall provide notice that the recipient's title to all equipment (not real property) purchased with federal funds under the financial assistance agreement is conditional pursuant to the terms of this section, and that the government retains an undivided reversionary interest in the equipment. The UCC financing statement(s) must be filed before the DOE Contracting Officer may reimburse the recipient for the federal share of the equipment unless otherwise provided for in the relevant financial assistance agreement. The recipient shall further make any amendments to the financing statements or additional recordings, including appropriate continuation statements, as necessary or as the Contracting Officer may direct.</w:t>
      </w:r>
    </w:p>
    <w:p w14:paraId="6E110D00" w14:textId="77777777" w:rsidR="00933514" w:rsidRPr="00A07996" w:rsidRDefault="00933514" w:rsidP="00933514">
      <w:pPr>
        <w:jc w:val="both"/>
        <w:rPr>
          <w:b/>
          <w:bCs/>
        </w:rPr>
      </w:pPr>
    </w:p>
    <w:p w14:paraId="69D69AB0" w14:textId="77777777" w:rsidR="00933514" w:rsidRPr="00A07996" w:rsidRDefault="00933514" w:rsidP="00624B97">
      <w:pPr>
        <w:pStyle w:val="Heading2"/>
        <w:numPr>
          <w:ilvl w:val="0"/>
          <w:numId w:val="34"/>
        </w:numPr>
        <w:jc w:val="both"/>
        <w:rPr>
          <w:rFonts w:ascii="Arial" w:hAnsi="Arial" w:cs="Arial"/>
          <w:b/>
          <w:bCs/>
          <w:color w:val="auto"/>
          <w:sz w:val="20"/>
          <w:szCs w:val="20"/>
        </w:rPr>
      </w:pPr>
      <w:bookmarkStart w:id="69" w:name="_Toc149654231"/>
      <w:bookmarkStart w:id="70" w:name="_Toc165364875"/>
      <w:bookmarkStart w:id="71" w:name="_Toc149654216"/>
      <w:bookmarkStart w:id="72" w:name="_Toc149654217"/>
      <w:r w:rsidRPr="00A07996">
        <w:rPr>
          <w:rFonts w:ascii="Arial" w:hAnsi="Arial" w:cs="Arial"/>
          <w:b/>
          <w:bCs/>
          <w:color w:val="auto"/>
          <w:sz w:val="20"/>
          <w:szCs w:val="20"/>
        </w:rPr>
        <w:t>Conference Spending</w:t>
      </w:r>
      <w:bookmarkEnd w:id="69"/>
      <w:bookmarkEnd w:id="70"/>
    </w:p>
    <w:p w14:paraId="68F94999" w14:textId="77777777" w:rsidR="00933514" w:rsidRPr="00A07996" w:rsidRDefault="00933514" w:rsidP="00933514">
      <w:pPr>
        <w:pStyle w:val="ListParagraph"/>
        <w:jc w:val="both"/>
      </w:pPr>
    </w:p>
    <w:p w14:paraId="3E894F7E" w14:textId="5FB7D973" w:rsidR="00933514" w:rsidRPr="00A07996" w:rsidRDefault="00933514" w:rsidP="00933514">
      <w:pPr>
        <w:pStyle w:val="ListParagraph"/>
        <w:jc w:val="both"/>
      </w:pPr>
      <w:r w:rsidRPr="00A07996">
        <w:t xml:space="preserve">Subrecipient must not expend any funds on a conference not directly and programmatically related to the purpose for which the grant or cooperative agreement was awarded that would defray the cost to the United States Government of a conference held by any Executive branch department, agency, board, commission, or office for which the cost to the United States Government would otherwise exceed $20,000, thereby circumventing the required notification by the head of any such Executive Branch department, agency, board, commission, or office to the Inspector General (or senior ethics official for any entity without an Inspector General), of the date, location, and number </w:t>
      </w:r>
      <w:r w:rsidRPr="00A07996">
        <w:lastRenderedPageBreak/>
        <w:t>of employees attending such conference.</w:t>
      </w:r>
    </w:p>
    <w:p w14:paraId="34BB779B" w14:textId="77777777" w:rsidR="00933514" w:rsidRPr="00A07996" w:rsidRDefault="00933514" w:rsidP="00933514">
      <w:pPr>
        <w:jc w:val="both"/>
      </w:pPr>
    </w:p>
    <w:p w14:paraId="1E031B85" w14:textId="0E4F073B" w:rsidR="00933514" w:rsidRPr="00A07996" w:rsidRDefault="00933514" w:rsidP="00624B97">
      <w:pPr>
        <w:pStyle w:val="Heading2"/>
        <w:numPr>
          <w:ilvl w:val="0"/>
          <w:numId w:val="34"/>
        </w:numPr>
        <w:jc w:val="both"/>
        <w:rPr>
          <w:rFonts w:ascii="Arial" w:hAnsi="Arial" w:cs="Arial"/>
          <w:b/>
          <w:bCs/>
          <w:color w:val="auto"/>
          <w:sz w:val="20"/>
          <w:szCs w:val="20"/>
        </w:rPr>
      </w:pPr>
      <w:bookmarkStart w:id="73" w:name="_Toc165364876"/>
      <w:bookmarkStart w:id="74" w:name="_Toc149654232"/>
      <w:r w:rsidRPr="00A07996">
        <w:rPr>
          <w:rFonts w:ascii="Arial" w:hAnsi="Arial" w:cs="Arial"/>
          <w:b/>
          <w:bCs/>
          <w:color w:val="auto"/>
          <w:sz w:val="20"/>
          <w:szCs w:val="20"/>
        </w:rPr>
        <w:t>Lobbying</w:t>
      </w:r>
      <w:bookmarkEnd w:id="73"/>
    </w:p>
    <w:p w14:paraId="78439175" w14:textId="77777777" w:rsidR="00933514" w:rsidRPr="00A07996" w:rsidRDefault="00933514" w:rsidP="00933514">
      <w:pPr>
        <w:pStyle w:val="ListParagraph"/>
        <w:jc w:val="both"/>
      </w:pPr>
    </w:p>
    <w:p w14:paraId="53303508" w14:textId="70102BB2" w:rsidR="00933514" w:rsidRPr="00A07996" w:rsidRDefault="00933514" w:rsidP="00624B97">
      <w:pPr>
        <w:pStyle w:val="ListParagraph"/>
        <w:numPr>
          <w:ilvl w:val="0"/>
          <w:numId w:val="29"/>
        </w:numPr>
        <w:ind w:left="1080"/>
        <w:jc w:val="both"/>
      </w:pPr>
      <w:r w:rsidRPr="00A07996">
        <w:rPr>
          <w:rFonts w:eastAsia="Arial"/>
        </w:rPr>
        <w:t xml:space="preserve">By accepting funds under this Award, the </w:t>
      </w:r>
      <w:r w:rsidRPr="00A07996">
        <w:t>Subrecipient agrees that it must not use, directly or indirectly, any federal funds to influence or attempt to influence, directly or indirectly, congressional action on any legislative or appropriation matters</w:t>
      </w:r>
      <w:r w:rsidRPr="00A07996">
        <w:rPr>
          <w:rFonts w:eastAsia="Arial"/>
        </w:rPr>
        <w:t xml:space="preserve"> pending before Congress, other than to communicate to Members of Congress as described in 18 U.S.C. 1913 This restriction is in addition to those prescribed elsewhere in statute and regulation</w:t>
      </w:r>
      <w:r w:rsidRPr="00A07996">
        <w:t xml:space="preserve">. </w:t>
      </w:r>
    </w:p>
    <w:p w14:paraId="7B6F53BC" w14:textId="77777777" w:rsidR="00933514" w:rsidRPr="00A07996" w:rsidRDefault="00933514" w:rsidP="00933514">
      <w:pPr>
        <w:jc w:val="both"/>
      </w:pPr>
    </w:p>
    <w:p w14:paraId="78EC5FB6" w14:textId="77777777" w:rsidR="00933514" w:rsidRPr="00A07996" w:rsidRDefault="00933514" w:rsidP="00624B97">
      <w:pPr>
        <w:pStyle w:val="ListParagraph"/>
        <w:numPr>
          <w:ilvl w:val="0"/>
          <w:numId w:val="29"/>
        </w:numPr>
        <w:ind w:left="1080"/>
        <w:jc w:val="both"/>
      </w:pPr>
      <w:r w:rsidRPr="00A07996">
        <w:rPr>
          <w:rFonts w:eastAsia="Arial"/>
        </w:rPr>
        <w:t>If this Award to subrecipient exceeds $100,000, the Subrecipient must complete and submit SF-LLL, “Disclosure of Lobbying Activities” (</w:t>
      </w:r>
      <w:hyperlink r:id="rId19">
        <w:r w:rsidRPr="6D9E37F2">
          <w:rPr>
            <w:rStyle w:val="Hyperlink"/>
            <w:rFonts w:eastAsia="Arial"/>
            <w:color w:val="auto"/>
          </w:rPr>
          <w:t>https://www.grants.gov/web/grants/forms/sf-424-individual-family.html</w:t>
        </w:r>
      </w:hyperlink>
      <w:r w:rsidRPr="00A07996">
        <w:rPr>
          <w:rFonts w:eastAsia="Arial"/>
        </w:rPr>
        <w:t>) to ensure that non-federal funds have not been paid and will not be paid to any person for influencing or attempting to influence any of the following in connection with the application for this Program</w:t>
      </w:r>
    </w:p>
    <w:p w14:paraId="1F20B23E" w14:textId="77777777" w:rsidR="00933514" w:rsidRPr="00A07996" w:rsidRDefault="00933514" w:rsidP="00933514">
      <w:pPr>
        <w:jc w:val="both"/>
      </w:pPr>
    </w:p>
    <w:p w14:paraId="16E83F31" w14:textId="172BA27E" w:rsidR="00933514" w:rsidRPr="00A07996" w:rsidRDefault="00F45ECE" w:rsidP="00624B97">
      <w:pPr>
        <w:pStyle w:val="Heading2"/>
        <w:numPr>
          <w:ilvl w:val="0"/>
          <w:numId w:val="34"/>
        </w:numPr>
        <w:jc w:val="both"/>
        <w:rPr>
          <w:rFonts w:ascii="Arial" w:hAnsi="Arial" w:cs="Arial"/>
          <w:b/>
          <w:bCs/>
          <w:color w:val="auto"/>
          <w:sz w:val="20"/>
          <w:szCs w:val="20"/>
        </w:rPr>
      </w:pPr>
      <w:bookmarkStart w:id="75" w:name="_Toc165364877"/>
      <w:r>
        <w:rPr>
          <w:rFonts w:ascii="Arial" w:hAnsi="Arial" w:cs="Arial"/>
          <w:b/>
          <w:bCs/>
          <w:color w:val="auto"/>
          <w:sz w:val="20"/>
          <w:szCs w:val="20"/>
        </w:rPr>
        <w:t>Prohibition on C</w:t>
      </w:r>
      <w:r w:rsidR="00CC5C62">
        <w:rPr>
          <w:rFonts w:ascii="Arial" w:hAnsi="Arial" w:cs="Arial"/>
          <w:b/>
          <w:bCs/>
          <w:color w:val="auto"/>
          <w:sz w:val="20"/>
          <w:szCs w:val="20"/>
        </w:rPr>
        <w:t>e</w:t>
      </w:r>
      <w:r>
        <w:rPr>
          <w:rFonts w:ascii="Arial" w:hAnsi="Arial" w:cs="Arial"/>
          <w:b/>
          <w:bCs/>
          <w:color w:val="auto"/>
          <w:sz w:val="20"/>
          <w:szCs w:val="20"/>
        </w:rPr>
        <w:t>rtain</w:t>
      </w:r>
      <w:r w:rsidR="009F70E0">
        <w:rPr>
          <w:rFonts w:ascii="Arial" w:hAnsi="Arial" w:cs="Arial"/>
          <w:b/>
          <w:bCs/>
          <w:color w:val="auto"/>
          <w:sz w:val="20"/>
          <w:szCs w:val="20"/>
        </w:rPr>
        <w:t xml:space="preserve"> </w:t>
      </w:r>
      <w:r w:rsidR="00933514" w:rsidRPr="00A07996">
        <w:rPr>
          <w:rFonts w:ascii="Arial" w:hAnsi="Arial" w:cs="Arial"/>
          <w:b/>
          <w:bCs/>
          <w:color w:val="auto"/>
          <w:sz w:val="20"/>
          <w:szCs w:val="20"/>
        </w:rPr>
        <w:t>Telecommunications and Video Surveillance Equipment</w:t>
      </w:r>
      <w:bookmarkEnd w:id="74"/>
      <w:r w:rsidR="00A07996">
        <w:rPr>
          <w:rFonts w:ascii="Arial" w:hAnsi="Arial" w:cs="Arial"/>
          <w:b/>
          <w:bCs/>
          <w:color w:val="auto"/>
          <w:sz w:val="20"/>
          <w:szCs w:val="20"/>
        </w:rPr>
        <w:t xml:space="preserve"> </w:t>
      </w:r>
      <w:bookmarkEnd w:id="75"/>
      <w:r>
        <w:rPr>
          <w:rFonts w:ascii="Arial" w:hAnsi="Arial" w:cs="Arial"/>
          <w:b/>
          <w:bCs/>
          <w:color w:val="auto"/>
          <w:sz w:val="20"/>
          <w:szCs w:val="20"/>
        </w:rPr>
        <w:t>or Services</w:t>
      </w:r>
    </w:p>
    <w:p w14:paraId="66CCF205" w14:textId="77777777" w:rsidR="00933514" w:rsidRPr="00A07996" w:rsidRDefault="00933514" w:rsidP="00933514">
      <w:pPr>
        <w:pStyle w:val="ListParagraph"/>
        <w:jc w:val="both"/>
      </w:pPr>
    </w:p>
    <w:p w14:paraId="4D8BB849" w14:textId="77777777" w:rsidR="00F45ECE" w:rsidRDefault="00933514" w:rsidP="00933514">
      <w:pPr>
        <w:pStyle w:val="ListParagraph"/>
        <w:jc w:val="both"/>
      </w:pPr>
      <w:r w:rsidRPr="00A07996">
        <w:t>As set forth in 2 CFR 200.216</w:t>
      </w:r>
      <w:r w:rsidR="00F45ECE">
        <w:t>:</w:t>
      </w:r>
    </w:p>
    <w:p w14:paraId="66FB3B13" w14:textId="77777777" w:rsidR="00F45ECE" w:rsidRDefault="00F45ECE" w:rsidP="00933514">
      <w:pPr>
        <w:pStyle w:val="ListParagraph"/>
        <w:jc w:val="both"/>
      </w:pPr>
    </w:p>
    <w:p w14:paraId="5F6DA4FF" w14:textId="07032C57" w:rsidR="00933514" w:rsidRPr="00A07996" w:rsidRDefault="00F45ECE" w:rsidP="005E09B3">
      <w:pPr>
        <w:pStyle w:val="ListParagraph"/>
        <w:numPr>
          <w:ilvl w:val="1"/>
          <w:numId w:val="34"/>
        </w:numPr>
        <w:tabs>
          <w:tab w:val="left" w:pos="990"/>
        </w:tabs>
        <w:ind w:left="990" w:hanging="270"/>
        <w:jc w:val="both"/>
      </w:pPr>
      <w:r>
        <w:t xml:space="preserve">The </w:t>
      </w:r>
      <w:r w:rsidR="00933514" w:rsidRPr="00A07996">
        <w:t xml:space="preserve">Subrecipient is prohibited from obligating or expending </w:t>
      </w:r>
      <w:r>
        <w:t>loan or grant</w:t>
      </w:r>
      <w:r w:rsidRPr="00A07996">
        <w:t xml:space="preserve"> </w:t>
      </w:r>
      <w:r w:rsidR="00933514" w:rsidRPr="00A07996">
        <w:t>funds to:</w:t>
      </w:r>
    </w:p>
    <w:p w14:paraId="0C5FBC28" w14:textId="77777777" w:rsidR="00933514" w:rsidRPr="00A07996" w:rsidRDefault="00933514" w:rsidP="00933514">
      <w:pPr>
        <w:pStyle w:val="ListParagraph"/>
        <w:jc w:val="both"/>
      </w:pPr>
    </w:p>
    <w:p w14:paraId="18C6E7FF" w14:textId="77777777" w:rsidR="00850D7C" w:rsidRPr="00850D7C" w:rsidRDefault="00850D7C" w:rsidP="00850D7C">
      <w:pPr>
        <w:pStyle w:val="ListParagraph"/>
      </w:pPr>
      <w:r w:rsidRPr="00850D7C">
        <w:t xml:space="preserve">(1) Procure or obtain covered telecommunications equipment or </w:t>
      </w:r>
      <w:proofErr w:type="gramStart"/>
      <w:r w:rsidRPr="00850D7C">
        <w:t>services;</w:t>
      </w:r>
      <w:proofErr w:type="gramEnd"/>
    </w:p>
    <w:p w14:paraId="21BEDF15" w14:textId="77777777" w:rsidR="00850D7C" w:rsidRPr="00850D7C" w:rsidRDefault="00850D7C" w:rsidP="00850D7C">
      <w:pPr>
        <w:pStyle w:val="ListParagraph"/>
      </w:pPr>
    </w:p>
    <w:p w14:paraId="3280DA02" w14:textId="77777777" w:rsidR="00850D7C" w:rsidRPr="00850D7C" w:rsidRDefault="00850D7C" w:rsidP="00850D7C">
      <w:pPr>
        <w:pStyle w:val="ListParagraph"/>
      </w:pPr>
      <w:r w:rsidRPr="00850D7C">
        <w:t>(2) Extend or renew a contract to procure or obtain covered telecommunications equipment or services; or</w:t>
      </w:r>
    </w:p>
    <w:p w14:paraId="14384D1B" w14:textId="77777777" w:rsidR="00850D7C" w:rsidRPr="00850D7C" w:rsidRDefault="00850D7C" w:rsidP="00850D7C">
      <w:pPr>
        <w:pStyle w:val="ListParagraph"/>
      </w:pPr>
    </w:p>
    <w:p w14:paraId="4EF2B822" w14:textId="77777777" w:rsidR="00850D7C" w:rsidRPr="00850D7C" w:rsidRDefault="00850D7C" w:rsidP="00850D7C">
      <w:pPr>
        <w:pStyle w:val="ListParagraph"/>
      </w:pPr>
      <w:r w:rsidRPr="00850D7C">
        <w:t>(3) Enter into a contract (or extend or renew a contract) to procure or obtain covered telecommunications equipment or services.</w:t>
      </w:r>
    </w:p>
    <w:p w14:paraId="508EDA73" w14:textId="77777777" w:rsidR="00850D7C" w:rsidRPr="00850D7C" w:rsidRDefault="00850D7C" w:rsidP="00850D7C">
      <w:pPr>
        <w:pStyle w:val="ListParagraph"/>
      </w:pPr>
    </w:p>
    <w:p w14:paraId="135F4F69" w14:textId="6539D05B" w:rsidR="00850D7C" w:rsidRPr="00850D7C" w:rsidRDefault="00850D7C" w:rsidP="00850D7C">
      <w:pPr>
        <w:pStyle w:val="ListParagraph"/>
      </w:pPr>
      <w:r w:rsidRPr="00850D7C">
        <w:t>b</w:t>
      </w:r>
      <w:r>
        <w:t>.</w:t>
      </w:r>
      <w:r w:rsidRPr="00850D7C">
        <w:t xml:space="preserve"> As described in section 889 of Public Law 115-232, “covered telecommunications equipment or services” means any of the following:</w:t>
      </w:r>
    </w:p>
    <w:p w14:paraId="4A763C9F" w14:textId="77777777" w:rsidR="00850D7C" w:rsidRPr="00850D7C" w:rsidRDefault="00850D7C" w:rsidP="00850D7C">
      <w:pPr>
        <w:pStyle w:val="ListParagraph"/>
      </w:pPr>
    </w:p>
    <w:p w14:paraId="3500728F" w14:textId="77777777" w:rsidR="00850D7C" w:rsidRPr="00850D7C" w:rsidRDefault="00850D7C" w:rsidP="00850D7C">
      <w:pPr>
        <w:pStyle w:val="ListParagraph"/>
      </w:pPr>
      <w:r w:rsidRPr="00850D7C">
        <w:t>(1) Telecommunications equipment produced by Huawei Technologies Company or ZTE Corporation (or any subsidiary or affiliate of such entities</w:t>
      </w:r>
      <w:proofErr w:type="gramStart"/>
      <w:r w:rsidRPr="00850D7C">
        <w:t>);</w:t>
      </w:r>
      <w:proofErr w:type="gramEnd"/>
    </w:p>
    <w:p w14:paraId="6D37A6C5" w14:textId="77777777" w:rsidR="00850D7C" w:rsidRPr="00850D7C" w:rsidRDefault="00850D7C" w:rsidP="00850D7C">
      <w:pPr>
        <w:pStyle w:val="ListParagraph"/>
      </w:pPr>
    </w:p>
    <w:p w14:paraId="0B05D712" w14:textId="77777777" w:rsidR="00850D7C" w:rsidRPr="00850D7C" w:rsidRDefault="00850D7C" w:rsidP="00850D7C">
      <w:pPr>
        <w:pStyle w:val="ListParagraph"/>
      </w:pPr>
      <w:r w:rsidRPr="00850D7C">
        <w:t>(2) 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roofErr w:type="gramStart"/>
      <w:r w:rsidRPr="00850D7C">
        <w:t>);</w:t>
      </w:r>
      <w:proofErr w:type="gramEnd"/>
    </w:p>
    <w:p w14:paraId="7A18789F" w14:textId="77777777" w:rsidR="00850D7C" w:rsidRPr="00850D7C" w:rsidRDefault="00850D7C" w:rsidP="00850D7C">
      <w:pPr>
        <w:pStyle w:val="ListParagraph"/>
      </w:pPr>
    </w:p>
    <w:p w14:paraId="17D8569D" w14:textId="77777777" w:rsidR="00850D7C" w:rsidRPr="00850D7C" w:rsidRDefault="00850D7C" w:rsidP="00850D7C">
      <w:pPr>
        <w:pStyle w:val="ListParagraph"/>
      </w:pPr>
      <w:r w:rsidRPr="00850D7C">
        <w:t xml:space="preserve">(3) Telecommunications or video surveillance services provided by such entities or using such </w:t>
      </w:r>
      <w:proofErr w:type="gramStart"/>
      <w:r w:rsidRPr="00850D7C">
        <w:t>equipment;</w:t>
      </w:r>
      <w:proofErr w:type="gramEnd"/>
    </w:p>
    <w:p w14:paraId="617F7969" w14:textId="77777777" w:rsidR="00850D7C" w:rsidRPr="00850D7C" w:rsidRDefault="00850D7C" w:rsidP="00850D7C">
      <w:pPr>
        <w:pStyle w:val="ListParagraph"/>
      </w:pPr>
    </w:p>
    <w:p w14:paraId="726189B5" w14:textId="77777777" w:rsidR="00850D7C" w:rsidRPr="00850D7C" w:rsidRDefault="00850D7C" w:rsidP="00850D7C">
      <w:pPr>
        <w:pStyle w:val="ListParagraph"/>
      </w:pPr>
      <w:r w:rsidRPr="00850D7C">
        <w:t xml:space="preserve">(4) Telecommunications or video surveillance equipment or services produced or provided by an entity that the Secretary of Defense, in consultation with the Director of </w:t>
      </w:r>
      <w:proofErr w:type="gramStart"/>
      <w:r w:rsidRPr="00850D7C">
        <w:t>the National</w:t>
      </w:r>
      <w:proofErr w:type="gramEnd"/>
      <w:r w:rsidRPr="00850D7C">
        <w:t xml:space="preserve"> Intelligence or the Director of the Federal Bureau of Investigation, reasonably believes to be an entity owned or controlled by, or otherwise connected to, the government of a covered foreign </w:t>
      </w:r>
      <w:proofErr w:type="gramStart"/>
      <w:r w:rsidRPr="00850D7C">
        <w:t>country;</w:t>
      </w:r>
      <w:proofErr w:type="gramEnd"/>
    </w:p>
    <w:p w14:paraId="22ECD96B" w14:textId="77777777" w:rsidR="00850D7C" w:rsidRPr="00850D7C" w:rsidRDefault="00850D7C" w:rsidP="00850D7C">
      <w:pPr>
        <w:pStyle w:val="ListParagraph"/>
      </w:pPr>
    </w:p>
    <w:p w14:paraId="735DB0AA" w14:textId="6D0DD427" w:rsidR="00850D7C" w:rsidRPr="00850D7C" w:rsidRDefault="00850D7C" w:rsidP="00850D7C">
      <w:pPr>
        <w:pStyle w:val="ListParagraph"/>
      </w:pPr>
      <w:r w:rsidRPr="00850D7C">
        <w:t>c</w:t>
      </w:r>
      <w:r>
        <w:t>.</w:t>
      </w:r>
      <w:r w:rsidRPr="00850D7C">
        <w:t xml:space="preserve"> For the purposes of this section, “covered telecommunications equipment or services” also include systems that use covered telecommunications equipment or services as a substantial or essential component of any system, or as critical technology as part of any system.</w:t>
      </w:r>
    </w:p>
    <w:p w14:paraId="6C4F5EF1" w14:textId="77777777" w:rsidR="00850D7C" w:rsidRPr="00850D7C" w:rsidRDefault="00850D7C" w:rsidP="00850D7C">
      <w:pPr>
        <w:pStyle w:val="ListParagraph"/>
      </w:pPr>
    </w:p>
    <w:p w14:paraId="3BFA470D" w14:textId="3B29A787" w:rsidR="00850D7C" w:rsidRPr="00850D7C" w:rsidRDefault="00850D7C" w:rsidP="00850D7C">
      <w:pPr>
        <w:pStyle w:val="ListParagraph"/>
      </w:pPr>
      <w:r w:rsidRPr="00850D7C">
        <w:t>d</w:t>
      </w:r>
      <w:r>
        <w:t>.</w:t>
      </w:r>
      <w:r w:rsidRPr="00850D7C">
        <w:t xml:space="preserve"> In implementing the prohibition under section 889 of Public Law 115-232, heads of executive agencies administering loan, grant, or subsidy programs must prioritize available funding and technical support to assist affected businesses, institutions, and organizations as is reasonably necessary for those affected entities to transition from covered telecommunications equipment or services, to procure replacement equipment or services, and to ensure that communications service to users and customers is sustained.</w:t>
      </w:r>
    </w:p>
    <w:p w14:paraId="0B848F2C" w14:textId="77777777" w:rsidR="00850D7C" w:rsidRPr="00850D7C" w:rsidRDefault="00850D7C" w:rsidP="00850D7C">
      <w:pPr>
        <w:pStyle w:val="ListParagraph"/>
      </w:pPr>
    </w:p>
    <w:p w14:paraId="77754F77" w14:textId="59C2CE3F" w:rsidR="00850D7C" w:rsidRPr="00850D7C" w:rsidRDefault="00850D7C" w:rsidP="00850D7C">
      <w:pPr>
        <w:pStyle w:val="ListParagraph"/>
      </w:pPr>
      <w:r w:rsidRPr="00850D7C">
        <w:t>e</w:t>
      </w:r>
      <w:r>
        <w:t>.</w:t>
      </w:r>
      <w:r w:rsidRPr="00850D7C">
        <w:t xml:space="preserve"> When the </w:t>
      </w:r>
      <w:r w:rsidR="00CC5C62">
        <w:t>Subr</w:t>
      </w:r>
      <w:r w:rsidRPr="00850D7C">
        <w:t xml:space="preserve">ecipient accepts a loan or grant, it is </w:t>
      </w:r>
      <w:proofErr w:type="gramStart"/>
      <w:r w:rsidRPr="00850D7C">
        <w:t>certifying</w:t>
      </w:r>
      <w:proofErr w:type="gramEnd"/>
      <w:r w:rsidRPr="00850D7C">
        <w:t xml:space="preserve"> that it will comply with the prohibition on covered telecommunications equipment and services in this section. The </w:t>
      </w:r>
      <w:r w:rsidR="00CC5C62">
        <w:t>Subr</w:t>
      </w:r>
      <w:r w:rsidRPr="00850D7C">
        <w:t>ecipient is not required to certify that funds will not be expended on covered telecommunications equipment or services beyond the certification provided upon accepting the loan or grant and those provided upon submitting payment requests and financial reports.</w:t>
      </w:r>
    </w:p>
    <w:p w14:paraId="6A76892E" w14:textId="77777777" w:rsidR="00850D7C" w:rsidRPr="00850D7C" w:rsidRDefault="00850D7C" w:rsidP="00850D7C">
      <w:pPr>
        <w:pStyle w:val="ListParagraph"/>
      </w:pPr>
    </w:p>
    <w:p w14:paraId="60799AC7" w14:textId="6678373F" w:rsidR="00850D7C" w:rsidRPr="00850D7C" w:rsidRDefault="00850D7C" w:rsidP="00850D7C">
      <w:pPr>
        <w:pStyle w:val="ListParagraph"/>
      </w:pPr>
      <w:proofErr w:type="gramStart"/>
      <w:r w:rsidRPr="00850D7C">
        <w:t>f</w:t>
      </w:r>
      <w:r>
        <w:t>.</w:t>
      </w:r>
      <w:r w:rsidRPr="00850D7C">
        <w:t xml:space="preserve"> For</w:t>
      </w:r>
      <w:proofErr w:type="gramEnd"/>
      <w:r w:rsidRPr="00850D7C">
        <w:t xml:space="preserve"> additional information, see section 889 of Public Law 115-232 and § 200.471.</w:t>
      </w:r>
    </w:p>
    <w:bookmarkEnd w:id="71"/>
    <w:bookmarkEnd w:id="72"/>
    <w:p w14:paraId="053D4412" w14:textId="77777777" w:rsidR="00933514" w:rsidRPr="005E09B3" w:rsidRDefault="00933514" w:rsidP="005E09B3">
      <w:pPr>
        <w:jc w:val="both"/>
        <w:rPr>
          <w:b/>
          <w:bCs/>
        </w:rPr>
      </w:pPr>
    </w:p>
    <w:p w14:paraId="661F7B48" w14:textId="44644D89" w:rsidR="00B950C3" w:rsidRPr="00A07996" w:rsidRDefault="3AA43BC7" w:rsidP="00624B97">
      <w:pPr>
        <w:pStyle w:val="Heading2"/>
        <w:numPr>
          <w:ilvl w:val="0"/>
          <w:numId w:val="34"/>
        </w:numPr>
        <w:jc w:val="both"/>
        <w:rPr>
          <w:rStyle w:val="Heading2Char"/>
          <w:rFonts w:ascii="Arial" w:hAnsi="Arial" w:cs="Arial"/>
          <w:b/>
          <w:bCs/>
          <w:color w:val="auto"/>
          <w:sz w:val="20"/>
          <w:szCs w:val="20"/>
          <w:u w:val="single"/>
        </w:rPr>
      </w:pPr>
      <w:bookmarkStart w:id="76" w:name="_Toc165364879"/>
      <w:r w:rsidRPr="00A07996">
        <w:rPr>
          <w:rFonts w:ascii="Arial" w:hAnsi="Arial" w:cs="Arial"/>
          <w:b/>
          <w:bCs/>
          <w:color w:val="auto"/>
          <w:sz w:val="20"/>
          <w:szCs w:val="20"/>
        </w:rPr>
        <w:t>Nondiscrimination</w:t>
      </w:r>
      <w:bookmarkEnd w:id="52"/>
      <w:bookmarkEnd w:id="76"/>
    </w:p>
    <w:p w14:paraId="60C95371" w14:textId="77777777" w:rsidR="00B950C3" w:rsidRPr="00A07996" w:rsidRDefault="00B950C3" w:rsidP="0F584CDF">
      <w:pPr>
        <w:pStyle w:val="ListParagraph"/>
        <w:jc w:val="both"/>
      </w:pPr>
    </w:p>
    <w:p w14:paraId="5BCABA31" w14:textId="1DB95DF2" w:rsidR="00E5179B" w:rsidRPr="00A07996" w:rsidRDefault="00E5179B" w:rsidP="0F584CDF">
      <w:pPr>
        <w:pStyle w:val="ListParagraph"/>
        <w:jc w:val="both"/>
      </w:pPr>
      <w:r w:rsidRPr="00A07996">
        <w:t xml:space="preserve">By signing this </w:t>
      </w:r>
      <w:r w:rsidR="009845ED">
        <w:t>A</w:t>
      </w:r>
      <w:r w:rsidRPr="00A07996">
        <w:t xml:space="preserve">greement or accepting funds under this </w:t>
      </w:r>
      <w:r w:rsidR="009845ED">
        <w:t>A</w:t>
      </w:r>
      <w:r w:rsidRPr="00A07996">
        <w:t xml:space="preserve">greement, </w:t>
      </w:r>
      <w:r w:rsidR="008C6C83">
        <w:t>R</w:t>
      </w:r>
      <w:r w:rsidRPr="00A07996">
        <w:t>ecipient assures that it will comply</w:t>
      </w:r>
      <w:r w:rsidR="00DA6594">
        <w:t>,</w:t>
      </w:r>
      <w:r w:rsidR="00DA6594" w:rsidRPr="00DA6594">
        <w:t xml:space="preserve"> and that it will ensure that any subcontractors or consultants it uses will comply,</w:t>
      </w:r>
      <w:r w:rsidRPr="00A07996">
        <w:t xml:space="preserve"> with applicable provisions of the following national policies prohibiting discrimination:</w:t>
      </w:r>
    </w:p>
    <w:p w14:paraId="44D1FD03" w14:textId="77777777" w:rsidR="00E5179B" w:rsidRPr="00A07996" w:rsidRDefault="00E5179B" w:rsidP="0F584CDF">
      <w:pPr>
        <w:pStyle w:val="ListParagraph"/>
        <w:jc w:val="both"/>
      </w:pPr>
    </w:p>
    <w:p w14:paraId="49DD7F14" w14:textId="77777777" w:rsidR="00E27D18" w:rsidRDefault="0A2860F8" w:rsidP="00E27D18">
      <w:pPr>
        <w:pStyle w:val="ListParagraph"/>
        <w:numPr>
          <w:ilvl w:val="1"/>
          <w:numId w:val="24"/>
        </w:numPr>
        <w:ind w:left="1080"/>
        <w:jc w:val="both"/>
      </w:pPr>
      <w:proofErr w:type="gramStart"/>
      <w:r w:rsidRPr="00A07996">
        <w:t>On the basis of</w:t>
      </w:r>
      <w:proofErr w:type="gramEnd"/>
      <w:r w:rsidRPr="00A07996">
        <w:t xml:space="preserve"> race, color, or national origin, in Title VI of the Civil Rights Act of 1964 (42 U.S.C. 2000d, et seq.), as implemented</w:t>
      </w:r>
      <w:r w:rsidR="0D47CAAB" w:rsidRPr="00A07996">
        <w:t xml:space="preserve"> </w:t>
      </w:r>
      <w:r w:rsidRPr="00A07996">
        <w:t>by DOE regulations at 10 CFR part 1040.</w:t>
      </w:r>
    </w:p>
    <w:p w14:paraId="7C60ECB9" w14:textId="77777777" w:rsidR="00E27D18" w:rsidRDefault="00E27D18" w:rsidP="005E09B3">
      <w:pPr>
        <w:pStyle w:val="ListParagraph"/>
        <w:ind w:left="1080"/>
        <w:jc w:val="both"/>
      </w:pPr>
    </w:p>
    <w:p w14:paraId="08667E10" w14:textId="76F847A8" w:rsidR="00E27D18" w:rsidRPr="00A07996" w:rsidRDefault="00E27D18" w:rsidP="00E27D18">
      <w:pPr>
        <w:pStyle w:val="ListParagraph"/>
        <w:numPr>
          <w:ilvl w:val="1"/>
          <w:numId w:val="24"/>
        </w:numPr>
        <w:ind w:left="1080"/>
        <w:jc w:val="both"/>
      </w:pPr>
      <w:proofErr w:type="gramStart"/>
      <w:r>
        <w:t>On the basis of</w:t>
      </w:r>
      <w:proofErr w:type="gramEnd"/>
      <w:r>
        <w:t xml:space="preserve"> race, color, religion, sex, or national origin, in compliance with 41 CFR part 60.</w:t>
      </w:r>
    </w:p>
    <w:p w14:paraId="20309721" w14:textId="77777777" w:rsidR="005A612F" w:rsidRPr="00A07996" w:rsidRDefault="005A612F" w:rsidP="005E09B3">
      <w:pPr>
        <w:jc w:val="both"/>
      </w:pPr>
    </w:p>
    <w:p w14:paraId="0159990A" w14:textId="77777777" w:rsidR="005A612F" w:rsidRPr="00A07996" w:rsidRDefault="0A2860F8" w:rsidP="00624B97">
      <w:pPr>
        <w:pStyle w:val="ListParagraph"/>
        <w:numPr>
          <w:ilvl w:val="1"/>
          <w:numId w:val="24"/>
        </w:numPr>
        <w:ind w:left="1080"/>
        <w:jc w:val="both"/>
      </w:pPr>
      <w:proofErr w:type="gramStart"/>
      <w:r w:rsidRPr="00A07996">
        <w:t>On the basis of</w:t>
      </w:r>
      <w:proofErr w:type="gramEnd"/>
      <w:r w:rsidRPr="00A07996">
        <w:t xml:space="preserve"> sex or blindness, in Title IX of the Education Amendments of 1972 (20 U.S.C. 1681, et seq.), as implemented by</w:t>
      </w:r>
      <w:r w:rsidR="35ED441E" w:rsidRPr="00A07996">
        <w:t xml:space="preserve"> </w:t>
      </w:r>
      <w:r w:rsidRPr="00A07996">
        <w:t>DOE regulations at 10 CFR parts 1041 and 1042.</w:t>
      </w:r>
    </w:p>
    <w:p w14:paraId="6550D093" w14:textId="77777777" w:rsidR="005A612F" w:rsidRPr="00A07996" w:rsidRDefault="005A612F" w:rsidP="005E09B3">
      <w:pPr>
        <w:pStyle w:val="ListParagraph"/>
        <w:ind w:left="1080" w:hanging="360"/>
        <w:jc w:val="both"/>
      </w:pPr>
    </w:p>
    <w:p w14:paraId="0EC83BEB" w14:textId="77777777" w:rsidR="005A612F" w:rsidRPr="00A07996" w:rsidRDefault="0A2860F8" w:rsidP="00624B97">
      <w:pPr>
        <w:pStyle w:val="ListParagraph"/>
        <w:numPr>
          <w:ilvl w:val="1"/>
          <w:numId w:val="24"/>
        </w:numPr>
        <w:ind w:left="1080"/>
        <w:jc w:val="both"/>
      </w:pPr>
      <w:proofErr w:type="gramStart"/>
      <w:r w:rsidRPr="00A07996">
        <w:t>On the basis of</w:t>
      </w:r>
      <w:proofErr w:type="gramEnd"/>
      <w:r w:rsidRPr="00A07996">
        <w:t xml:space="preserve"> age, in the Age Discrimination Act of 1975 (42 U.S.C. 6101, et seq.), as implemented by Department of Health and</w:t>
      </w:r>
      <w:r w:rsidR="35ED441E" w:rsidRPr="00A07996">
        <w:t xml:space="preserve"> </w:t>
      </w:r>
      <w:r w:rsidRPr="00A07996">
        <w:t>Human Services regulations at 45 CFR part 90 and DOE at 10 CFR part 1040.</w:t>
      </w:r>
    </w:p>
    <w:p w14:paraId="32AF696F" w14:textId="77777777" w:rsidR="005A612F" w:rsidRPr="00A07996" w:rsidRDefault="005A612F" w:rsidP="0F584CDF">
      <w:pPr>
        <w:pStyle w:val="ListParagraph"/>
        <w:ind w:left="1080"/>
        <w:jc w:val="both"/>
      </w:pPr>
    </w:p>
    <w:p w14:paraId="5F0A10A1" w14:textId="3F8439DA" w:rsidR="00E5179B" w:rsidRDefault="0A2860F8" w:rsidP="00624B97">
      <w:pPr>
        <w:pStyle w:val="ListParagraph"/>
        <w:numPr>
          <w:ilvl w:val="1"/>
          <w:numId w:val="24"/>
        </w:numPr>
        <w:ind w:left="1080"/>
        <w:jc w:val="both"/>
      </w:pPr>
      <w:proofErr w:type="gramStart"/>
      <w:r w:rsidRPr="00A07996">
        <w:t>On the basis of</w:t>
      </w:r>
      <w:proofErr w:type="gramEnd"/>
      <w:r w:rsidRPr="00A07996">
        <w:t xml:space="preserve"> handicap, in</w:t>
      </w:r>
      <w:r w:rsidR="35ED441E" w:rsidRPr="00A07996">
        <w:t xml:space="preserve"> (1) </w:t>
      </w:r>
      <w:r w:rsidRPr="00A07996">
        <w:t>Section 504 of the Rehabilitation Act of 1973 (29 U.S.C. 794), as implemented by Department of Justice regulations at 28 CFR</w:t>
      </w:r>
      <w:r w:rsidR="35ED441E" w:rsidRPr="00A07996">
        <w:t xml:space="preserve"> </w:t>
      </w:r>
      <w:r w:rsidRPr="00A07996">
        <w:t>part 41 and DOE regulations at 10 CFR part 1041</w:t>
      </w:r>
      <w:r w:rsidR="35ED441E" w:rsidRPr="00A07996">
        <w:t xml:space="preserve"> and (2) </w:t>
      </w:r>
      <w:r w:rsidRPr="00A07996">
        <w:t>The Architectural Barriers Act of 1968 (42 U.S.C. 4151, et seq.).</w:t>
      </w:r>
    </w:p>
    <w:p w14:paraId="2D34B0AD" w14:textId="77777777" w:rsidR="006956B1" w:rsidRDefault="006956B1" w:rsidP="005E09B3">
      <w:pPr>
        <w:pStyle w:val="ListParagraph"/>
      </w:pPr>
    </w:p>
    <w:p w14:paraId="06C177D9" w14:textId="77777777" w:rsidR="006956B1" w:rsidRPr="005E09B3" w:rsidRDefault="006956B1" w:rsidP="005E09B3">
      <w:pPr>
        <w:pStyle w:val="ListParagraph"/>
        <w:numPr>
          <w:ilvl w:val="1"/>
          <w:numId w:val="24"/>
        </w:numPr>
        <w:ind w:left="1080"/>
      </w:pPr>
      <w:r>
        <w:rPr>
          <w:rFonts w:eastAsiaTheme="minorHAnsi"/>
        </w:rPr>
        <w:t xml:space="preserve">The Uniform Relocation Assistance and Real Property Acquisition Policies Act of 1970, (42 USC 4601 et seq.), (prohibits unfair treatment of </w:t>
      </w:r>
      <w:proofErr w:type="gramStart"/>
      <w:r>
        <w:rPr>
          <w:rFonts w:eastAsiaTheme="minorHAnsi"/>
        </w:rPr>
        <w:t>persons</w:t>
      </w:r>
      <w:proofErr w:type="gramEnd"/>
      <w:r>
        <w:rPr>
          <w:rFonts w:eastAsiaTheme="minorHAnsi"/>
        </w:rPr>
        <w:t xml:space="preserve"> displaced or whose property has been acquired because of Federal or Federal-aid programs and projects</w:t>
      </w:r>
      <w:proofErr w:type="gramStart"/>
      <w:r>
        <w:rPr>
          <w:rFonts w:eastAsiaTheme="minorHAnsi"/>
        </w:rPr>
        <w:t>);</w:t>
      </w:r>
      <w:proofErr w:type="gramEnd"/>
    </w:p>
    <w:p w14:paraId="40703A9D" w14:textId="77777777" w:rsidR="00E41969" w:rsidRDefault="00E41969" w:rsidP="005E09B3">
      <w:pPr>
        <w:ind w:left="1080" w:hanging="360"/>
      </w:pPr>
    </w:p>
    <w:p w14:paraId="5420E2C4" w14:textId="77777777" w:rsidR="00E41969" w:rsidRDefault="00E41969" w:rsidP="005E09B3">
      <w:pPr>
        <w:pStyle w:val="ListParagraph"/>
        <w:numPr>
          <w:ilvl w:val="1"/>
          <w:numId w:val="24"/>
        </w:numPr>
        <w:ind w:left="1080"/>
      </w:pPr>
      <w:r>
        <w:rPr>
          <w:rFonts w:eastAsiaTheme="minorEastAsia"/>
        </w:rPr>
        <w:t>The Civil Rights Restoration Act of 1987, (PL 100-209), (Broadened the scope, coverage, and applicability of Title VI of the Civil Rights Act of 1964, The Age Discrimination Act of 1975 and Section 504 of the Rehabilitation Act of 1973, by expanding the definition of the terms “programs or activities” to include all of the programs or activities of the Federal-aid Recipients, subrecipients and Contractors, whether such programs or activities are Federally funded or not);</w:t>
      </w:r>
    </w:p>
    <w:p w14:paraId="4446FFD4" w14:textId="77777777" w:rsidR="00AE4DA8" w:rsidRDefault="00AE4DA8" w:rsidP="005E09B3">
      <w:pPr>
        <w:pStyle w:val="ListParagraph"/>
        <w:numPr>
          <w:ilvl w:val="1"/>
          <w:numId w:val="24"/>
        </w:numPr>
        <w:ind w:left="1080"/>
      </w:pPr>
      <w:r>
        <w:rPr>
          <w:rFonts w:eastAsiaTheme="minorHAnsi"/>
        </w:rPr>
        <w:t xml:space="preserve">Executive Order 12898, Federal Actions to Address Environmental Justice in Minority Populations and Low-Income Populations, which ensures nondiscrimination against minority populations by discouraging programs, policies, and activities with disproportionately high and adverse human health or environmental effects on minority and low-income </w:t>
      </w:r>
      <w:proofErr w:type="gramStart"/>
      <w:r>
        <w:rPr>
          <w:rFonts w:eastAsiaTheme="minorHAnsi"/>
        </w:rPr>
        <w:t>populations;</w:t>
      </w:r>
      <w:proofErr w:type="gramEnd"/>
    </w:p>
    <w:p w14:paraId="264BC2E4" w14:textId="77777777" w:rsidR="00651448" w:rsidRDefault="00651448" w:rsidP="005E09B3">
      <w:pPr>
        <w:pStyle w:val="ListParagraph"/>
        <w:ind w:left="1080" w:hanging="360"/>
        <w:rPr>
          <w:rFonts w:eastAsiaTheme="minorEastAsia"/>
        </w:rPr>
      </w:pPr>
    </w:p>
    <w:p w14:paraId="438065F1" w14:textId="77777777" w:rsidR="00651448" w:rsidRDefault="00651448" w:rsidP="005E09B3">
      <w:pPr>
        <w:pStyle w:val="ListParagraph"/>
        <w:numPr>
          <w:ilvl w:val="1"/>
          <w:numId w:val="24"/>
        </w:numPr>
        <w:ind w:left="1080"/>
      </w:pPr>
      <w:r>
        <w:rPr>
          <w:rFonts w:eastAsiaTheme="minorEastAsia"/>
        </w:rPr>
        <w:t xml:space="preserve">Executive Order 13166, Improving Access to Services for Persons with Limited English </w:t>
      </w:r>
      <w:r>
        <w:rPr>
          <w:rFonts w:eastAsiaTheme="minorEastAsia"/>
        </w:rPr>
        <w:lastRenderedPageBreak/>
        <w:t xml:space="preserve">Proficiency, and resulting agency guidance, national origin discrimination includes discrimination because of limited English proficiency (LEP). To ensure compliance with Title VI, CEC must take reasonable steps to ensure that LEP </w:t>
      </w:r>
      <w:proofErr w:type="gramStart"/>
      <w:r>
        <w:rPr>
          <w:rFonts w:eastAsiaTheme="minorEastAsia"/>
        </w:rPr>
        <w:t>persons</w:t>
      </w:r>
      <w:proofErr w:type="gramEnd"/>
      <w:r>
        <w:rPr>
          <w:rFonts w:eastAsiaTheme="minorEastAsia"/>
        </w:rPr>
        <w:t xml:space="preserve"> have meaningful access to CEC’s programs (70 Fed. Reg. at 74087 to 74100</w:t>
      </w:r>
      <w:proofErr w:type="gramStart"/>
      <w:r>
        <w:rPr>
          <w:rFonts w:eastAsiaTheme="minorEastAsia"/>
        </w:rPr>
        <w:t>);</w:t>
      </w:r>
      <w:proofErr w:type="gramEnd"/>
    </w:p>
    <w:p w14:paraId="2FD3A279" w14:textId="77777777" w:rsidR="00651448" w:rsidRDefault="00651448" w:rsidP="005E09B3">
      <w:pPr>
        <w:pStyle w:val="ListParagraph"/>
        <w:ind w:left="1080" w:hanging="360"/>
      </w:pPr>
    </w:p>
    <w:p w14:paraId="1D8FB58D" w14:textId="13C7A488" w:rsidR="006956B1" w:rsidRPr="00A07996" w:rsidRDefault="00651448" w:rsidP="005E09B3">
      <w:pPr>
        <w:pStyle w:val="ListParagraph"/>
        <w:numPr>
          <w:ilvl w:val="1"/>
          <w:numId w:val="24"/>
        </w:numPr>
        <w:ind w:left="1080"/>
      </w:pPr>
      <w:r>
        <w:rPr>
          <w:rFonts w:eastAsiaTheme="minorEastAsia"/>
        </w:rPr>
        <w:t xml:space="preserve">Title IX of the Education Amendments of 1972, as amended, which prohibits CEC from </w:t>
      </w:r>
      <w:r>
        <w:t>discriminating because of sex in education programs or activities (20 USC 1681 et seq).</w:t>
      </w:r>
    </w:p>
    <w:p w14:paraId="7314756E" w14:textId="77777777" w:rsidR="00B950C3" w:rsidRPr="00A07996" w:rsidRDefault="00B950C3" w:rsidP="0F584CDF">
      <w:pPr>
        <w:jc w:val="both"/>
      </w:pPr>
    </w:p>
    <w:p w14:paraId="273A6735" w14:textId="0F255731" w:rsidR="00202F35" w:rsidRPr="00A07996" w:rsidRDefault="00933514" w:rsidP="00624B97">
      <w:pPr>
        <w:pStyle w:val="Heading2"/>
        <w:numPr>
          <w:ilvl w:val="0"/>
          <w:numId w:val="34"/>
        </w:numPr>
        <w:jc w:val="both"/>
        <w:rPr>
          <w:rStyle w:val="Heading2Char"/>
          <w:rFonts w:ascii="Arial" w:eastAsia="Calibri Light" w:hAnsi="Arial" w:cs="Arial"/>
          <w:b/>
          <w:bCs/>
          <w:color w:val="auto"/>
          <w:sz w:val="20"/>
          <w:szCs w:val="20"/>
          <w:u w:val="single"/>
        </w:rPr>
      </w:pPr>
      <w:bookmarkStart w:id="77" w:name="_Toc165364880"/>
      <w:r w:rsidRPr="00A07996">
        <w:rPr>
          <w:rFonts w:ascii="Arial" w:hAnsi="Arial" w:cs="Arial"/>
          <w:b/>
          <w:bCs/>
          <w:color w:val="auto"/>
          <w:sz w:val="20"/>
          <w:szCs w:val="20"/>
        </w:rPr>
        <w:t>Americans with Disabilities Act of 1990</w:t>
      </w:r>
      <w:bookmarkEnd w:id="77"/>
    </w:p>
    <w:p w14:paraId="069620BE" w14:textId="77777777" w:rsidR="00202F35" w:rsidRPr="00A07996" w:rsidRDefault="00202F35" w:rsidP="0F584CDF">
      <w:pPr>
        <w:pStyle w:val="ListParagraph"/>
        <w:jc w:val="both"/>
      </w:pPr>
    </w:p>
    <w:p w14:paraId="4872CD40" w14:textId="7C5B6167" w:rsidR="00202F35" w:rsidRPr="00A07996" w:rsidRDefault="00202F35" w:rsidP="0F584CDF">
      <w:pPr>
        <w:pStyle w:val="ListParagraph"/>
        <w:jc w:val="both"/>
      </w:pPr>
      <w:r w:rsidRPr="00A07996">
        <w:t>Subrecipient shall comply with: (</w:t>
      </w:r>
      <w:proofErr w:type="spellStart"/>
      <w:r w:rsidRPr="00A07996">
        <w:t>i</w:t>
      </w:r>
      <w:proofErr w:type="spellEnd"/>
      <w:r w:rsidRPr="00A07996">
        <w:t>) section 504 of the Rehabilitation Act of 1973 which prohibits discrimination on the basis of disability in federally assisted programs; (ii) the Americans with Disabilities Act (ADA) of 1990 which prohibits discrimination on the basis of disability irrespective of funding; and (iii) all applicable regulations and guidelines issued pursuant to both the Rehabilitation Act and the ADA.</w:t>
      </w:r>
    </w:p>
    <w:p w14:paraId="71A0683B" w14:textId="77777777" w:rsidR="00D33A35" w:rsidRPr="00A07996" w:rsidRDefault="00D33A35" w:rsidP="0F584CDF">
      <w:pPr>
        <w:pStyle w:val="ListParagraph"/>
        <w:jc w:val="both"/>
      </w:pPr>
    </w:p>
    <w:p w14:paraId="31CD39EA" w14:textId="580F2EAB" w:rsidR="00512F6D" w:rsidRDefault="007D388D" w:rsidP="00624B97">
      <w:pPr>
        <w:pStyle w:val="Heading2"/>
        <w:numPr>
          <w:ilvl w:val="0"/>
          <w:numId w:val="34"/>
        </w:numPr>
        <w:jc w:val="both"/>
        <w:rPr>
          <w:rFonts w:ascii="Arial" w:hAnsi="Arial" w:cs="Arial"/>
          <w:b/>
          <w:bCs/>
          <w:color w:val="auto"/>
          <w:sz w:val="20"/>
          <w:szCs w:val="20"/>
        </w:rPr>
      </w:pPr>
      <w:bookmarkStart w:id="78" w:name="_Toc165364881"/>
      <w:bookmarkStart w:id="79" w:name="_Toc149654118"/>
      <w:r w:rsidRPr="007D388D">
        <w:rPr>
          <w:rFonts w:ascii="Arial" w:hAnsi="Arial" w:cs="Arial"/>
          <w:b/>
          <w:bCs/>
          <w:color w:val="auto"/>
          <w:sz w:val="20"/>
          <w:szCs w:val="20"/>
        </w:rPr>
        <w:t>Promoting Free Speech and Religious Liberty</w:t>
      </w:r>
      <w:bookmarkEnd w:id="78"/>
    </w:p>
    <w:p w14:paraId="5BF3E027" w14:textId="77777777" w:rsidR="007D388D" w:rsidRDefault="007D388D" w:rsidP="007D388D"/>
    <w:p w14:paraId="1AF87088" w14:textId="08A4BDA0" w:rsidR="007D388D" w:rsidRDefault="00C453A2" w:rsidP="007D388D">
      <w:pPr>
        <w:ind w:left="720"/>
      </w:pPr>
      <w:r w:rsidRPr="00C453A2">
        <w:t>States, local governments, or other public entities may not condition sub-awards in a manner that would discriminate, or disadvantage sub-recipients based on their religious character.</w:t>
      </w:r>
    </w:p>
    <w:p w14:paraId="0A437D3D" w14:textId="77777777" w:rsidR="007D388D" w:rsidRPr="007D388D" w:rsidRDefault="007D388D" w:rsidP="007D388D"/>
    <w:p w14:paraId="40A810A1" w14:textId="472D5972" w:rsidR="009C29E5" w:rsidRPr="00A07996" w:rsidRDefault="35230C50" w:rsidP="00624B97">
      <w:pPr>
        <w:pStyle w:val="Heading2"/>
        <w:numPr>
          <w:ilvl w:val="0"/>
          <w:numId w:val="34"/>
        </w:numPr>
        <w:jc w:val="both"/>
        <w:rPr>
          <w:rFonts w:ascii="Arial" w:hAnsi="Arial" w:cs="Arial"/>
          <w:b/>
          <w:bCs/>
          <w:color w:val="auto"/>
          <w:sz w:val="20"/>
          <w:szCs w:val="20"/>
        </w:rPr>
      </w:pPr>
      <w:bookmarkStart w:id="80" w:name="_Toc165364882"/>
      <w:r w:rsidRPr="00A07996">
        <w:rPr>
          <w:rFonts w:ascii="Arial" w:hAnsi="Arial" w:cs="Arial"/>
          <w:b/>
          <w:bCs/>
          <w:color w:val="auto"/>
          <w:sz w:val="20"/>
          <w:szCs w:val="20"/>
        </w:rPr>
        <w:t>Nondisclosure and Confidentiality Agreement Assurances</w:t>
      </w:r>
      <w:bookmarkEnd w:id="79"/>
      <w:bookmarkEnd w:id="80"/>
    </w:p>
    <w:p w14:paraId="0A92D6D8" w14:textId="77777777" w:rsidR="009C29E5" w:rsidRPr="00A07996" w:rsidRDefault="009C29E5" w:rsidP="0F584CDF">
      <w:pPr>
        <w:pStyle w:val="ListParagraph"/>
        <w:jc w:val="both"/>
      </w:pPr>
    </w:p>
    <w:p w14:paraId="3E48D497" w14:textId="40E2F492" w:rsidR="009C29E5" w:rsidRPr="00A07996" w:rsidRDefault="1BA136F8" w:rsidP="006F30C1">
      <w:pPr>
        <w:pStyle w:val="ListParagraph"/>
        <w:numPr>
          <w:ilvl w:val="0"/>
          <w:numId w:val="14"/>
        </w:numPr>
        <w:ind w:left="1080"/>
        <w:jc w:val="both"/>
      </w:pPr>
      <w:r w:rsidRPr="00A07996">
        <w:t xml:space="preserve">By entering into this Agreement, Subrecipient attests that it does not and will not require its employees or contractors to sign internal nondisclosure or confidentiality agreements or statements prohibiting or otherwise restricting its employees or contactors from lawfully reporting waste, fraud, or abuse to a designated investigative or law enforcement representative of a </w:t>
      </w:r>
      <w:proofErr w:type="gramStart"/>
      <w:r w:rsidRPr="00A07996">
        <w:t>Federal</w:t>
      </w:r>
      <w:proofErr w:type="gramEnd"/>
      <w:r w:rsidRPr="00A07996">
        <w:t xml:space="preserve"> department or agency authorized to receive such information.</w:t>
      </w:r>
    </w:p>
    <w:p w14:paraId="0B108092" w14:textId="77777777" w:rsidR="009C29E5" w:rsidRPr="00A07996" w:rsidRDefault="009C29E5" w:rsidP="0F584CDF">
      <w:pPr>
        <w:kinsoku w:val="0"/>
        <w:overflowPunct w:val="0"/>
        <w:ind w:left="1080"/>
        <w:jc w:val="both"/>
        <w:rPr>
          <w:spacing w:val="-1"/>
        </w:rPr>
      </w:pPr>
    </w:p>
    <w:p w14:paraId="1321211B" w14:textId="77777777" w:rsidR="009C29E5" w:rsidRPr="00A07996" w:rsidRDefault="009C29E5" w:rsidP="006F30C1">
      <w:pPr>
        <w:numPr>
          <w:ilvl w:val="0"/>
          <w:numId w:val="14"/>
        </w:numPr>
        <w:kinsoku w:val="0"/>
        <w:overflowPunct w:val="0"/>
        <w:ind w:left="1080"/>
        <w:jc w:val="both"/>
      </w:pPr>
      <w:r w:rsidRPr="00A07996">
        <w:t>The</w:t>
      </w:r>
      <w:r w:rsidRPr="00A07996">
        <w:rPr>
          <w:spacing w:val="-2"/>
        </w:rPr>
        <w:t xml:space="preserve"> Subr</w:t>
      </w:r>
      <w:r w:rsidRPr="00A07996">
        <w:rPr>
          <w:spacing w:val="-1"/>
        </w:rPr>
        <w:t>ecipient</w:t>
      </w:r>
      <w:r w:rsidRPr="00A07996">
        <w:t xml:space="preserve"> </w:t>
      </w:r>
      <w:r w:rsidRPr="00A07996">
        <w:rPr>
          <w:spacing w:val="-1"/>
        </w:rPr>
        <w:t>further</w:t>
      </w:r>
      <w:r w:rsidRPr="00A07996">
        <w:rPr>
          <w:spacing w:val="-2"/>
        </w:rPr>
        <w:t xml:space="preserve"> </w:t>
      </w:r>
      <w:r w:rsidRPr="00A07996">
        <w:rPr>
          <w:spacing w:val="-1"/>
        </w:rPr>
        <w:t>attests</w:t>
      </w:r>
      <w:r w:rsidRPr="00A07996">
        <w:rPr>
          <w:spacing w:val="-2"/>
        </w:rPr>
        <w:t xml:space="preserve"> </w:t>
      </w:r>
      <w:r w:rsidRPr="00A07996">
        <w:t xml:space="preserve">that it </w:t>
      </w:r>
      <w:r w:rsidRPr="00A07996">
        <w:rPr>
          <w:b/>
          <w:bCs/>
          <w:spacing w:val="-1"/>
        </w:rPr>
        <w:t>does</w:t>
      </w:r>
      <w:r w:rsidRPr="00A07996">
        <w:rPr>
          <w:b/>
          <w:bCs/>
        </w:rPr>
        <w:t xml:space="preserve"> not</w:t>
      </w:r>
      <w:r w:rsidRPr="00A07996">
        <w:rPr>
          <w:b/>
          <w:bCs/>
          <w:spacing w:val="-2"/>
        </w:rPr>
        <w:t xml:space="preserve"> </w:t>
      </w:r>
      <w:r w:rsidRPr="00A07996">
        <w:rPr>
          <w:b/>
          <w:bCs/>
        </w:rPr>
        <w:t>and</w:t>
      </w:r>
      <w:r w:rsidRPr="00A07996">
        <w:rPr>
          <w:b/>
          <w:bCs/>
          <w:spacing w:val="-3"/>
        </w:rPr>
        <w:t xml:space="preserve"> </w:t>
      </w:r>
      <w:r w:rsidRPr="00A07996">
        <w:rPr>
          <w:b/>
          <w:bCs/>
          <w:spacing w:val="-1"/>
        </w:rPr>
        <w:t>will</w:t>
      </w:r>
      <w:r w:rsidRPr="00A07996">
        <w:rPr>
          <w:b/>
          <w:bCs/>
          <w:spacing w:val="1"/>
        </w:rPr>
        <w:t xml:space="preserve"> </w:t>
      </w:r>
      <w:r w:rsidRPr="00A07996">
        <w:rPr>
          <w:b/>
          <w:bCs/>
          <w:spacing w:val="-1"/>
        </w:rPr>
        <w:t>not</w:t>
      </w:r>
      <w:r w:rsidRPr="00A07996">
        <w:rPr>
          <w:b/>
          <w:bCs/>
          <w:spacing w:val="43"/>
        </w:rPr>
        <w:t xml:space="preserve"> </w:t>
      </w:r>
      <w:r w:rsidRPr="00A07996">
        <w:t>use any</w:t>
      </w:r>
      <w:r w:rsidRPr="00A07996">
        <w:rPr>
          <w:spacing w:val="-2"/>
        </w:rPr>
        <w:t xml:space="preserve"> </w:t>
      </w:r>
      <w:r w:rsidRPr="00A07996">
        <w:rPr>
          <w:spacing w:val="-1"/>
        </w:rPr>
        <w:t>Federal</w:t>
      </w:r>
      <w:r w:rsidRPr="00A07996">
        <w:rPr>
          <w:spacing w:val="1"/>
        </w:rPr>
        <w:t xml:space="preserve"> </w:t>
      </w:r>
      <w:r w:rsidRPr="00A07996">
        <w:rPr>
          <w:spacing w:val="-1"/>
        </w:rPr>
        <w:t>funds</w:t>
      </w:r>
      <w:r w:rsidRPr="00A07996">
        <w:rPr>
          <w:spacing w:val="-2"/>
        </w:rPr>
        <w:t xml:space="preserve"> </w:t>
      </w:r>
      <w:r w:rsidRPr="00A07996">
        <w:t xml:space="preserve">to </w:t>
      </w:r>
      <w:r w:rsidRPr="00A07996">
        <w:rPr>
          <w:spacing w:val="-1"/>
        </w:rPr>
        <w:t>implement</w:t>
      </w:r>
      <w:r w:rsidRPr="00A07996">
        <w:rPr>
          <w:spacing w:val="1"/>
        </w:rPr>
        <w:t xml:space="preserve"> </w:t>
      </w:r>
      <w:r w:rsidRPr="00A07996">
        <w:t>or</w:t>
      </w:r>
      <w:r w:rsidRPr="00A07996">
        <w:rPr>
          <w:spacing w:val="-2"/>
        </w:rPr>
        <w:t xml:space="preserve"> </w:t>
      </w:r>
      <w:r w:rsidRPr="00A07996">
        <w:rPr>
          <w:spacing w:val="-1"/>
        </w:rPr>
        <w:t>enforce</w:t>
      </w:r>
      <w:r w:rsidRPr="00A07996">
        <w:rPr>
          <w:spacing w:val="2"/>
        </w:rPr>
        <w:t xml:space="preserve"> </w:t>
      </w:r>
      <w:r w:rsidRPr="00A07996">
        <w:t>any</w:t>
      </w:r>
      <w:r w:rsidRPr="00A07996">
        <w:rPr>
          <w:spacing w:val="-2"/>
        </w:rPr>
        <w:t xml:space="preserve"> </w:t>
      </w:r>
      <w:r w:rsidRPr="00A07996">
        <w:rPr>
          <w:spacing w:val="-1"/>
        </w:rPr>
        <w:t>nondisclosure</w:t>
      </w:r>
      <w:r w:rsidRPr="00A07996">
        <w:rPr>
          <w:spacing w:val="-2"/>
        </w:rPr>
        <w:t xml:space="preserve"> </w:t>
      </w:r>
      <w:r w:rsidRPr="00A07996">
        <w:rPr>
          <w:spacing w:val="-1"/>
        </w:rPr>
        <w:t>and/or</w:t>
      </w:r>
      <w:r w:rsidRPr="00A07996">
        <w:rPr>
          <w:spacing w:val="39"/>
        </w:rPr>
        <w:t xml:space="preserve"> </w:t>
      </w:r>
      <w:r w:rsidRPr="00A07996">
        <w:rPr>
          <w:spacing w:val="-1"/>
        </w:rPr>
        <w:t>confidentiality</w:t>
      </w:r>
      <w:r w:rsidRPr="00A07996">
        <w:rPr>
          <w:spacing w:val="-3"/>
        </w:rPr>
        <w:t xml:space="preserve"> </w:t>
      </w:r>
      <w:r w:rsidRPr="00A07996">
        <w:rPr>
          <w:spacing w:val="-1"/>
        </w:rPr>
        <w:t>policy,</w:t>
      </w:r>
      <w:r w:rsidRPr="00A07996">
        <w:t xml:space="preserve"> </w:t>
      </w:r>
      <w:r w:rsidRPr="00A07996">
        <w:rPr>
          <w:spacing w:val="-1"/>
        </w:rPr>
        <w:t>form,</w:t>
      </w:r>
      <w:r w:rsidRPr="00A07996">
        <w:t xml:space="preserve"> or </w:t>
      </w:r>
      <w:r w:rsidRPr="00A07996">
        <w:rPr>
          <w:spacing w:val="-1"/>
        </w:rPr>
        <w:t>agreement</w:t>
      </w:r>
      <w:r w:rsidRPr="00A07996">
        <w:rPr>
          <w:spacing w:val="-2"/>
        </w:rPr>
        <w:t xml:space="preserve"> </w:t>
      </w:r>
      <w:r w:rsidRPr="00A07996">
        <w:t>it</w:t>
      </w:r>
      <w:r w:rsidRPr="00A07996">
        <w:rPr>
          <w:spacing w:val="-2"/>
        </w:rPr>
        <w:t xml:space="preserve"> </w:t>
      </w:r>
      <w:r w:rsidRPr="00A07996">
        <w:t>uses</w:t>
      </w:r>
      <w:r w:rsidRPr="00A07996">
        <w:rPr>
          <w:spacing w:val="-2"/>
        </w:rPr>
        <w:t xml:space="preserve"> </w:t>
      </w:r>
      <w:r w:rsidRPr="00A07996">
        <w:rPr>
          <w:spacing w:val="-1"/>
        </w:rPr>
        <w:t>unless</w:t>
      </w:r>
      <w:r w:rsidRPr="00A07996">
        <w:t xml:space="preserve"> it</w:t>
      </w:r>
      <w:r w:rsidRPr="00A07996">
        <w:rPr>
          <w:spacing w:val="-2"/>
        </w:rPr>
        <w:t xml:space="preserve"> </w:t>
      </w:r>
      <w:r w:rsidRPr="00A07996">
        <w:rPr>
          <w:spacing w:val="-1"/>
        </w:rPr>
        <w:t>contains</w:t>
      </w:r>
      <w:r w:rsidRPr="00A07996">
        <w:rPr>
          <w:spacing w:val="-2"/>
        </w:rPr>
        <w:t xml:space="preserve"> </w:t>
      </w:r>
      <w:r w:rsidRPr="00A07996">
        <w:t>the</w:t>
      </w:r>
      <w:r w:rsidRPr="00A07996">
        <w:rPr>
          <w:spacing w:val="-2"/>
        </w:rPr>
        <w:t xml:space="preserve"> </w:t>
      </w:r>
      <w:r w:rsidRPr="00A07996">
        <w:rPr>
          <w:spacing w:val="-1"/>
        </w:rPr>
        <w:t>following</w:t>
      </w:r>
      <w:r w:rsidRPr="00A07996">
        <w:rPr>
          <w:spacing w:val="47"/>
        </w:rPr>
        <w:t xml:space="preserve"> </w:t>
      </w:r>
      <w:r w:rsidRPr="00A07996">
        <w:rPr>
          <w:spacing w:val="-1"/>
        </w:rPr>
        <w:t>provisions:</w:t>
      </w:r>
    </w:p>
    <w:p w14:paraId="78FFC7E5" w14:textId="77777777" w:rsidR="009C29E5" w:rsidRPr="00A07996" w:rsidRDefault="009C29E5" w:rsidP="0F584CDF">
      <w:pPr>
        <w:kinsoku w:val="0"/>
        <w:overflowPunct w:val="0"/>
        <w:spacing w:before="10"/>
        <w:ind w:left="1080"/>
        <w:jc w:val="both"/>
      </w:pPr>
    </w:p>
    <w:p w14:paraId="07A49A26" w14:textId="45D0ACD5" w:rsidR="009C29E5" w:rsidRPr="00A07996" w:rsidRDefault="1BA136F8" w:rsidP="0F584CDF">
      <w:pPr>
        <w:kinsoku w:val="0"/>
        <w:overflowPunct w:val="0"/>
        <w:ind w:left="1080"/>
        <w:jc w:val="both"/>
        <w:rPr>
          <w:i/>
          <w:iCs/>
        </w:rPr>
      </w:pPr>
      <w:r w:rsidRPr="00A07996">
        <w:rPr>
          <w:i/>
          <w:iCs/>
          <w:spacing w:val="-1"/>
        </w:rPr>
        <w:t>‘‘These</w:t>
      </w:r>
      <w:r w:rsidRPr="00A07996">
        <w:rPr>
          <w:i/>
          <w:iCs/>
        </w:rPr>
        <w:t xml:space="preserve"> </w:t>
      </w:r>
      <w:r w:rsidRPr="00A07996">
        <w:rPr>
          <w:i/>
          <w:iCs/>
          <w:spacing w:val="-1"/>
        </w:rPr>
        <w:t>provisions</w:t>
      </w:r>
      <w:r w:rsidRPr="00A07996">
        <w:rPr>
          <w:i/>
          <w:iCs/>
        </w:rPr>
        <w:t xml:space="preserve"> </w:t>
      </w:r>
      <w:r w:rsidRPr="00A07996">
        <w:rPr>
          <w:i/>
          <w:iCs/>
          <w:spacing w:val="-1"/>
        </w:rPr>
        <w:t>are</w:t>
      </w:r>
      <w:r w:rsidRPr="00A07996">
        <w:rPr>
          <w:i/>
          <w:iCs/>
        </w:rPr>
        <w:t xml:space="preserve"> </w:t>
      </w:r>
      <w:r w:rsidRPr="00A07996">
        <w:rPr>
          <w:i/>
          <w:iCs/>
          <w:spacing w:val="-1"/>
        </w:rPr>
        <w:t>consistent</w:t>
      </w:r>
      <w:r w:rsidRPr="00A07996">
        <w:rPr>
          <w:i/>
          <w:iCs/>
          <w:spacing w:val="1"/>
        </w:rPr>
        <w:t xml:space="preserve"> </w:t>
      </w:r>
      <w:r w:rsidRPr="00A07996">
        <w:rPr>
          <w:i/>
          <w:iCs/>
          <w:spacing w:val="-2"/>
        </w:rPr>
        <w:t>with</w:t>
      </w:r>
      <w:r w:rsidRPr="00A07996">
        <w:rPr>
          <w:i/>
          <w:iCs/>
        </w:rPr>
        <w:t xml:space="preserve"> and </w:t>
      </w:r>
      <w:r w:rsidRPr="00A07996">
        <w:rPr>
          <w:i/>
          <w:iCs/>
          <w:spacing w:val="-2"/>
        </w:rPr>
        <w:t>do</w:t>
      </w:r>
      <w:r w:rsidRPr="00A07996">
        <w:rPr>
          <w:i/>
          <w:iCs/>
        </w:rPr>
        <w:t xml:space="preserve"> not</w:t>
      </w:r>
      <w:r w:rsidRPr="00A07996">
        <w:rPr>
          <w:i/>
          <w:iCs/>
          <w:spacing w:val="-2"/>
        </w:rPr>
        <w:t xml:space="preserve"> </w:t>
      </w:r>
      <w:r w:rsidRPr="00A07996">
        <w:rPr>
          <w:i/>
          <w:iCs/>
          <w:spacing w:val="-1"/>
        </w:rPr>
        <w:t>supersede,</w:t>
      </w:r>
      <w:r w:rsidRPr="00A07996">
        <w:rPr>
          <w:i/>
          <w:iCs/>
          <w:spacing w:val="-2"/>
        </w:rPr>
        <w:t xml:space="preserve"> </w:t>
      </w:r>
      <w:r w:rsidRPr="00A07996">
        <w:rPr>
          <w:i/>
          <w:iCs/>
          <w:spacing w:val="-1"/>
        </w:rPr>
        <w:t>conflict</w:t>
      </w:r>
      <w:r w:rsidRPr="00A07996">
        <w:rPr>
          <w:i/>
          <w:iCs/>
          <w:spacing w:val="1"/>
        </w:rPr>
        <w:t xml:space="preserve"> </w:t>
      </w:r>
      <w:r w:rsidRPr="00A07996">
        <w:rPr>
          <w:i/>
          <w:iCs/>
          <w:spacing w:val="-2"/>
        </w:rPr>
        <w:t xml:space="preserve">with, </w:t>
      </w:r>
      <w:r w:rsidRPr="00A07996">
        <w:rPr>
          <w:i/>
          <w:iCs/>
        </w:rPr>
        <w:t xml:space="preserve">or </w:t>
      </w:r>
      <w:r w:rsidRPr="00A07996">
        <w:rPr>
          <w:i/>
          <w:iCs/>
          <w:spacing w:val="-1"/>
        </w:rPr>
        <w:t>otherwise</w:t>
      </w:r>
      <w:r w:rsidRPr="00A07996">
        <w:rPr>
          <w:i/>
          <w:iCs/>
        </w:rPr>
        <w:t xml:space="preserve"> </w:t>
      </w:r>
      <w:r w:rsidRPr="00A07996">
        <w:rPr>
          <w:i/>
          <w:iCs/>
          <w:spacing w:val="-1"/>
        </w:rPr>
        <w:t>alter</w:t>
      </w:r>
      <w:r w:rsidRPr="00A07996">
        <w:rPr>
          <w:i/>
          <w:iCs/>
          <w:spacing w:val="-2"/>
        </w:rPr>
        <w:t xml:space="preserve"> </w:t>
      </w:r>
      <w:r w:rsidRPr="00A07996">
        <w:rPr>
          <w:i/>
          <w:iCs/>
        </w:rPr>
        <w:t xml:space="preserve">the </w:t>
      </w:r>
      <w:r w:rsidRPr="00A07996">
        <w:rPr>
          <w:i/>
          <w:iCs/>
          <w:spacing w:val="-1"/>
        </w:rPr>
        <w:t>employee</w:t>
      </w:r>
      <w:r w:rsidRPr="00A07996">
        <w:rPr>
          <w:i/>
          <w:iCs/>
        </w:rPr>
        <w:t xml:space="preserve"> </w:t>
      </w:r>
      <w:r w:rsidRPr="00A07996">
        <w:rPr>
          <w:i/>
          <w:iCs/>
          <w:spacing w:val="-1"/>
        </w:rPr>
        <w:t>obligations,</w:t>
      </w:r>
      <w:r w:rsidRPr="00A07996">
        <w:rPr>
          <w:i/>
          <w:iCs/>
        </w:rPr>
        <w:t xml:space="preserve"> </w:t>
      </w:r>
      <w:r w:rsidRPr="00A07996">
        <w:rPr>
          <w:i/>
          <w:iCs/>
          <w:spacing w:val="-1"/>
        </w:rPr>
        <w:t>rights,</w:t>
      </w:r>
      <w:r w:rsidRPr="00A07996">
        <w:rPr>
          <w:i/>
          <w:iCs/>
        </w:rPr>
        <w:t xml:space="preserve"> or</w:t>
      </w:r>
      <w:r w:rsidRPr="00A07996">
        <w:rPr>
          <w:i/>
          <w:iCs/>
          <w:spacing w:val="-4"/>
        </w:rPr>
        <w:t xml:space="preserve"> </w:t>
      </w:r>
      <w:r w:rsidRPr="00A07996">
        <w:rPr>
          <w:i/>
          <w:iCs/>
          <w:spacing w:val="-1"/>
        </w:rPr>
        <w:t>liabilities</w:t>
      </w:r>
      <w:r w:rsidRPr="00A07996">
        <w:rPr>
          <w:i/>
          <w:iCs/>
        </w:rPr>
        <w:t xml:space="preserve"> </w:t>
      </w:r>
      <w:r w:rsidRPr="00A07996">
        <w:rPr>
          <w:i/>
          <w:iCs/>
          <w:spacing w:val="-1"/>
        </w:rPr>
        <w:t>created</w:t>
      </w:r>
      <w:r w:rsidRPr="00A07996">
        <w:rPr>
          <w:i/>
          <w:iCs/>
        </w:rPr>
        <w:t xml:space="preserve"> by</w:t>
      </w:r>
      <w:r w:rsidRPr="00A07996">
        <w:rPr>
          <w:i/>
          <w:iCs/>
          <w:spacing w:val="39"/>
        </w:rPr>
        <w:t xml:space="preserve"> </w:t>
      </w:r>
      <w:r w:rsidRPr="00A07996">
        <w:rPr>
          <w:i/>
          <w:iCs/>
          <w:spacing w:val="-1"/>
        </w:rPr>
        <w:t>existing</w:t>
      </w:r>
      <w:r w:rsidRPr="00A07996">
        <w:rPr>
          <w:i/>
          <w:iCs/>
        </w:rPr>
        <w:t xml:space="preserve"> </w:t>
      </w:r>
      <w:r w:rsidRPr="00A07996">
        <w:rPr>
          <w:i/>
          <w:iCs/>
          <w:spacing w:val="-1"/>
        </w:rPr>
        <w:t>statute</w:t>
      </w:r>
      <w:r w:rsidRPr="00A07996">
        <w:rPr>
          <w:i/>
          <w:iCs/>
          <w:spacing w:val="-2"/>
        </w:rPr>
        <w:t xml:space="preserve"> </w:t>
      </w:r>
      <w:r w:rsidRPr="00A07996">
        <w:rPr>
          <w:i/>
          <w:iCs/>
        </w:rPr>
        <w:t xml:space="preserve">or </w:t>
      </w:r>
      <w:r w:rsidRPr="00A07996">
        <w:rPr>
          <w:i/>
          <w:iCs/>
          <w:spacing w:val="-1"/>
        </w:rPr>
        <w:t>Executive</w:t>
      </w:r>
      <w:r w:rsidRPr="00A07996">
        <w:rPr>
          <w:i/>
          <w:iCs/>
        </w:rPr>
        <w:t xml:space="preserve"> </w:t>
      </w:r>
      <w:r w:rsidRPr="00A07996">
        <w:rPr>
          <w:i/>
          <w:iCs/>
          <w:spacing w:val="-1"/>
        </w:rPr>
        <w:t>order</w:t>
      </w:r>
      <w:r w:rsidRPr="00A07996">
        <w:rPr>
          <w:i/>
          <w:iCs/>
        </w:rPr>
        <w:t xml:space="preserve"> </w:t>
      </w:r>
      <w:r w:rsidRPr="00A07996">
        <w:rPr>
          <w:i/>
          <w:iCs/>
          <w:spacing w:val="-1"/>
        </w:rPr>
        <w:t>relating</w:t>
      </w:r>
      <w:r w:rsidRPr="00A07996">
        <w:rPr>
          <w:i/>
          <w:iCs/>
          <w:spacing w:val="-3"/>
        </w:rPr>
        <w:t xml:space="preserve"> </w:t>
      </w:r>
      <w:r w:rsidRPr="00A07996">
        <w:rPr>
          <w:i/>
          <w:iCs/>
        </w:rPr>
        <w:t xml:space="preserve">to </w:t>
      </w:r>
      <w:r w:rsidRPr="00A07996">
        <w:rPr>
          <w:i/>
          <w:iCs/>
          <w:spacing w:val="-1"/>
        </w:rPr>
        <w:t>(1)</w:t>
      </w:r>
      <w:r w:rsidRPr="00A07996">
        <w:rPr>
          <w:i/>
          <w:iCs/>
          <w:spacing w:val="-2"/>
        </w:rPr>
        <w:t xml:space="preserve"> </w:t>
      </w:r>
      <w:r w:rsidRPr="00A07996">
        <w:rPr>
          <w:i/>
          <w:iCs/>
          <w:spacing w:val="-1"/>
        </w:rPr>
        <w:t>classified</w:t>
      </w:r>
      <w:r w:rsidRPr="00A07996">
        <w:rPr>
          <w:i/>
          <w:iCs/>
          <w:spacing w:val="-2"/>
        </w:rPr>
        <w:t xml:space="preserve"> </w:t>
      </w:r>
      <w:r w:rsidRPr="00A07996">
        <w:rPr>
          <w:i/>
          <w:iCs/>
          <w:spacing w:val="-1"/>
        </w:rPr>
        <w:t>information,</w:t>
      </w:r>
      <w:r w:rsidRPr="00A07996">
        <w:rPr>
          <w:i/>
          <w:iCs/>
        </w:rPr>
        <w:t xml:space="preserve"> </w:t>
      </w:r>
      <w:r w:rsidRPr="00A07996">
        <w:rPr>
          <w:i/>
          <w:iCs/>
          <w:spacing w:val="-1"/>
        </w:rPr>
        <w:t>(2)</w:t>
      </w:r>
      <w:r w:rsidRPr="00A07996">
        <w:rPr>
          <w:i/>
          <w:iCs/>
          <w:spacing w:val="55"/>
        </w:rPr>
        <w:t xml:space="preserve"> </w:t>
      </w:r>
      <w:r w:rsidRPr="00A07996">
        <w:rPr>
          <w:i/>
          <w:iCs/>
          <w:spacing w:val="-1"/>
        </w:rPr>
        <w:t>communications</w:t>
      </w:r>
      <w:r w:rsidRPr="00A07996">
        <w:rPr>
          <w:i/>
          <w:iCs/>
          <w:spacing w:val="-2"/>
        </w:rPr>
        <w:t xml:space="preserve"> </w:t>
      </w:r>
      <w:r w:rsidRPr="00A07996">
        <w:rPr>
          <w:i/>
          <w:iCs/>
        </w:rPr>
        <w:t xml:space="preserve">to </w:t>
      </w:r>
      <w:r w:rsidRPr="00A07996">
        <w:rPr>
          <w:i/>
          <w:iCs/>
          <w:spacing w:val="-1"/>
        </w:rPr>
        <w:t>Congress,</w:t>
      </w:r>
      <w:r w:rsidRPr="00A07996">
        <w:rPr>
          <w:i/>
          <w:iCs/>
        </w:rPr>
        <w:t xml:space="preserve"> </w:t>
      </w:r>
      <w:r w:rsidRPr="00A07996">
        <w:rPr>
          <w:i/>
          <w:iCs/>
          <w:spacing w:val="-1"/>
        </w:rPr>
        <w:t>(3)</w:t>
      </w:r>
      <w:r w:rsidRPr="00A07996">
        <w:rPr>
          <w:i/>
          <w:iCs/>
          <w:spacing w:val="-2"/>
        </w:rPr>
        <w:t xml:space="preserve"> </w:t>
      </w:r>
      <w:r w:rsidRPr="00A07996">
        <w:rPr>
          <w:i/>
          <w:iCs/>
        </w:rPr>
        <w:t xml:space="preserve">the </w:t>
      </w:r>
      <w:r w:rsidRPr="00A07996">
        <w:rPr>
          <w:i/>
          <w:iCs/>
          <w:spacing w:val="-1"/>
        </w:rPr>
        <w:t>reporting</w:t>
      </w:r>
      <w:r w:rsidRPr="00A07996">
        <w:rPr>
          <w:i/>
          <w:iCs/>
        </w:rPr>
        <w:t xml:space="preserve"> </w:t>
      </w:r>
      <w:r w:rsidRPr="00A07996">
        <w:rPr>
          <w:i/>
          <w:iCs/>
          <w:spacing w:val="-1"/>
        </w:rPr>
        <w:t>to</w:t>
      </w:r>
      <w:r w:rsidRPr="00A07996">
        <w:rPr>
          <w:i/>
          <w:iCs/>
        </w:rPr>
        <w:t xml:space="preserve"> an </w:t>
      </w:r>
      <w:r w:rsidRPr="00A07996">
        <w:rPr>
          <w:i/>
          <w:iCs/>
          <w:spacing w:val="-1"/>
        </w:rPr>
        <w:t>Inspector</w:t>
      </w:r>
      <w:r w:rsidRPr="00A07996">
        <w:rPr>
          <w:i/>
          <w:iCs/>
        </w:rPr>
        <w:t xml:space="preserve"> </w:t>
      </w:r>
      <w:r w:rsidRPr="00A07996">
        <w:rPr>
          <w:i/>
          <w:iCs/>
          <w:spacing w:val="-1"/>
        </w:rPr>
        <w:t>General</w:t>
      </w:r>
      <w:r w:rsidRPr="00A07996">
        <w:rPr>
          <w:i/>
          <w:iCs/>
          <w:spacing w:val="1"/>
        </w:rPr>
        <w:t xml:space="preserve"> </w:t>
      </w:r>
      <w:r w:rsidR="120CE3CA" w:rsidRPr="00A07996">
        <w:rPr>
          <w:i/>
          <w:iCs/>
          <w:spacing w:val="1"/>
        </w:rPr>
        <w:t>or any investigative or law enforcement repr</w:t>
      </w:r>
      <w:r w:rsidR="120CE3CA" w:rsidRPr="00A07996">
        <w:rPr>
          <w:i/>
          <w:iCs/>
        </w:rPr>
        <w:t>esentative of a Federal</w:t>
      </w:r>
      <w:r w:rsidR="120CE3CA" w:rsidRPr="00A07996">
        <w:rPr>
          <w:i/>
          <w:iCs/>
          <w:spacing w:val="1"/>
        </w:rPr>
        <w:t xml:space="preserve"> department or agency of a suspected </w:t>
      </w:r>
      <w:r w:rsidRPr="00A07996">
        <w:rPr>
          <w:i/>
          <w:iCs/>
          <w:spacing w:val="-1"/>
        </w:rPr>
        <w:t>violation</w:t>
      </w:r>
      <w:r w:rsidRPr="00A07996">
        <w:rPr>
          <w:i/>
          <w:iCs/>
        </w:rPr>
        <w:t xml:space="preserve"> </w:t>
      </w:r>
      <w:r w:rsidRPr="00A07996">
        <w:rPr>
          <w:i/>
          <w:iCs/>
          <w:spacing w:val="-2"/>
        </w:rPr>
        <w:t>of</w:t>
      </w:r>
      <w:r w:rsidRPr="00A07996">
        <w:rPr>
          <w:i/>
          <w:iCs/>
          <w:spacing w:val="1"/>
        </w:rPr>
        <w:t xml:space="preserve"> </w:t>
      </w:r>
      <w:r w:rsidRPr="00A07996">
        <w:rPr>
          <w:i/>
          <w:iCs/>
          <w:spacing w:val="-1"/>
        </w:rPr>
        <w:t>any</w:t>
      </w:r>
      <w:r w:rsidRPr="00A07996">
        <w:rPr>
          <w:i/>
          <w:iCs/>
        </w:rPr>
        <w:t xml:space="preserve"> law,</w:t>
      </w:r>
      <w:r w:rsidRPr="00A07996">
        <w:rPr>
          <w:i/>
          <w:iCs/>
          <w:spacing w:val="-3"/>
        </w:rPr>
        <w:t xml:space="preserve"> </w:t>
      </w:r>
      <w:r w:rsidRPr="00A07996">
        <w:rPr>
          <w:i/>
          <w:iCs/>
          <w:spacing w:val="-1"/>
        </w:rPr>
        <w:t>rule,</w:t>
      </w:r>
      <w:r w:rsidRPr="00A07996">
        <w:rPr>
          <w:i/>
          <w:iCs/>
        </w:rPr>
        <w:t xml:space="preserve"> </w:t>
      </w:r>
      <w:r w:rsidRPr="00A07996">
        <w:rPr>
          <w:i/>
          <w:iCs/>
          <w:spacing w:val="-1"/>
        </w:rPr>
        <w:t>or</w:t>
      </w:r>
      <w:r w:rsidRPr="00A07996">
        <w:rPr>
          <w:i/>
          <w:iCs/>
        </w:rPr>
        <w:t xml:space="preserve"> </w:t>
      </w:r>
      <w:r w:rsidRPr="00A07996">
        <w:rPr>
          <w:i/>
          <w:iCs/>
          <w:spacing w:val="-1"/>
        </w:rPr>
        <w:t>regulation,</w:t>
      </w:r>
      <w:r w:rsidRPr="00A07996">
        <w:rPr>
          <w:i/>
          <w:iCs/>
        </w:rPr>
        <w:t xml:space="preserve"> or </w:t>
      </w:r>
      <w:r w:rsidRPr="00A07996">
        <w:rPr>
          <w:i/>
          <w:iCs/>
          <w:spacing w:val="-1"/>
        </w:rPr>
        <w:t>mismanagement,</w:t>
      </w:r>
      <w:r w:rsidRPr="00A07996">
        <w:rPr>
          <w:i/>
          <w:iCs/>
        </w:rPr>
        <w:t xml:space="preserve"> a </w:t>
      </w:r>
      <w:r w:rsidRPr="00A07996">
        <w:rPr>
          <w:i/>
          <w:iCs/>
          <w:spacing w:val="-1"/>
        </w:rPr>
        <w:t>gross</w:t>
      </w:r>
      <w:r w:rsidRPr="00A07996">
        <w:rPr>
          <w:i/>
          <w:iCs/>
        </w:rPr>
        <w:t xml:space="preserve"> </w:t>
      </w:r>
      <w:r w:rsidRPr="00A07996">
        <w:rPr>
          <w:i/>
          <w:iCs/>
          <w:spacing w:val="-1"/>
        </w:rPr>
        <w:t>waste</w:t>
      </w:r>
      <w:r w:rsidRPr="00A07996">
        <w:rPr>
          <w:i/>
          <w:iCs/>
          <w:spacing w:val="43"/>
        </w:rPr>
        <w:t xml:space="preserve"> </w:t>
      </w:r>
      <w:r w:rsidRPr="00A07996">
        <w:rPr>
          <w:i/>
          <w:iCs/>
        </w:rPr>
        <w:t>of</w:t>
      </w:r>
      <w:r w:rsidRPr="00A07996">
        <w:rPr>
          <w:i/>
          <w:iCs/>
          <w:spacing w:val="1"/>
        </w:rPr>
        <w:t xml:space="preserve"> </w:t>
      </w:r>
      <w:r w:rsidRPr="00A07996">
        <w:rPr>
          <w:i/>
          <w:iCs/>
          <w:spacing w:val="-1"/>
        </w:rPr>
        <w:t>funds,</w:t>
      </w:r>
      <w:r w:rsidRPr="00A07996">
        <w:rPr>
          <w:i/>
          <w:iCs/>
        </w:rPr>
        <w:t xml:space="preserve"> </w:t>
      </w:r>
      <w:r w:rsidRPr="00A07996">
        <w:rPr>
          <w:i/>
          <w:iCs/>
          <w:spacing w:val="-1"/>
        </w:rPr>
        <w:t>an</w:t>
      </w:r>
      <w:r w:rsidRPr="00A07996">
        <w:rPr>
          <w:i/>
          <w:iCs/>
        </w:rPr>
        <w:t xml:space="preserve"> </w:t>
      </w:r>
      <w:r w:rsidRPr="00A07996">
        <w:rPr>
          <w:i/>
          <w:iCs/>
          <w:spacing w:val="-1"/>
        </w:rPr>
        <w:t>abuse</w:t>
      </w:r>
      <w:r w:rsidRPr="00A07996">
        <w:rPr>
          <w:i/>
          <w:iCs/>
        </w:rPr>
        <w:t xml:space="preserve"> </w:t>
      </w:r>
      <w:r w:rsidRPr="00A07996">
        <w:rPr>
          <w:i/>
          <w:iCs/>
          <w:spacing w:val="-2"/>
        </w:rPr>
        <w:t>of</w:t>
      </w:r>
      <w:r w:rsidRPr="00A07996">
        <w:rPr>
          <w:i/>
          <w:iCs/>
          <w:spacing w:val="1"/>
        </w:rPr>
        <w:t xml:space="preserve"> </w:t>
      </w:r>
      <w:r w:rsidRPr="00A07996">
        <w:rPr>
          <w:i/>
          <w:iCs/>
          <w:spacing w:val="-1"/>
        </w:rPr>
        <w:t>authority,</w:t>
      </w:r>
      <w:r w:rsidRPr="00A07996">
        <w:rPr>
          <w:i/>
          <w:iCs/>
        </w:rPr>
        <w:t xml:space="preserve"> or</w:t>
      </w:r>
      <w:r w:rsidRPr="00A07996">
        <w:rPr>
          <w:i/>
          <w:iCs/>
          <w:spacing w:val="-2"/>
        </w:rPr>
        <w:t xml:space="preserve"> </w:t>
      </w:r>
      <w:r w:rsidRPr="00A07996">
        <w:rPr>
          <w:i/>
          <w:iCs/>
        </w:rPr>
        <w:t xml:space="preserve">a </w:t>
      </w:r>
      <w:r w:rsidRPr="00A07996">
        <w:rPr>
          <w:i/>
          <w:iCs/>
          <w:spacing w:val="-1"/>
        </w:rPr>
        <w:t>substantial</w:t>
      </w:r>
      <w:r w:rsidRPr="00A07996">
        <w:rPr>
          <w:i/>
          <w:iCs/>
          <w:spacing w:val="-2"/>
        </w:rPr>
        <w:t xml:space="preserve"> </w:t>
      </w:r>
      <w:r w:rsidRPr="00A07996">
        <w:rPr>
          <w:i/>
          <w:iCs/>
        </w:rPr>
        <w:t xml:space="preserve">and </w:t>
      </w:r>
      <w:r w:rsidRPr="00A07996">
        <w:rPr>
          <w:i/>
          <w:iCs/>
          <w:spacing w:val="-1"/>
        </w:rPr>
        <w:t>specific</w:t>
      </w:r>
      <w:r w:rsidRPr="00A07996">
        <w:rPr>
          <w:i/>
          <w:iCs/>
        </w:rPr>
        <w:t xml:space="preserve"> </w:t>
      </w:r>
      <w:r w:rsidRPr="00A07996">
        <w:rPr>
          <w:i/>
          <w:iCs/>
          <w:spacing w:val="-1"/>
        </w:rPr>
        <w:t>danger</w:t>
      </w:r>
      <w:r w:rsidRPr="00A07996">
        <w:rPr>
          <w:i/>
          <w:iCs/>
          <w:spacing w:val="-2"/>
        </w:rPr>
        <w:t xml:space="preserve"> </w:t>
      </w:r>
      <w:r w:rsidRPr="00A07996">
        <w:rPr>
          <w:i/>
          <w:iCs/>
        </w:rPr>
        <w:t>to</w:t>
      </w:r>
      <w:r w:rsidRPr="00A07996">
        <w:rPr>
          <w:i/>
          <w:iCs/>
          <w:spacing w:val="43"/>
        </w:rPr>
        <w:t xml:space="preserve"> </w:t>
      </w:r>
      <w:r w:rsidRPr="00A07996">
        <w:rPr>
          <w:i/>
          <w:iCs/>
          <w:spacing w:val="-1"/>
        </w:rPr>
        <w:t>public</w:t>
      </w:r>
      <w:r w:rsidRPr="00A07996">
        <w:rPr>
          <w:i/>
          <w:iCs/>
        </w:rPr>
        <w:t xml:space="preserve"> </w:t>
      </w:r>
      <w:r w:rsidRPr="00A07996">
        <w:rPr>
          <w:i/>
          <w:iCs/>
          <w:spacing w:val="-1"/>
        </w:rPr>
        <w:t>health</w:t>
      </w:r>
      <w:r w:rsidRPr="00A07996">
        <w:rPr>
          <w:i/>
          <w:iCs/>
        </w:rPr>
        <w:t xml:space="preserve"> or</w:t>
      </w:r>
      <w:r w:rsidRPr="00A07996">
        <w:rPr>
          <w:i/>
          <w:iCs/>
          <w:spacing w:val="-2"/>
        </w:rPr>
        <w:t xml:space="preserve"> </w:t>
      </w:r>
      <w:r w:rsidRPr="00A07996">
        <w:rPr>
          <w:i/>
          <w:iCs/>
          <w:spacing w:val="-1"/>
        </w:rPr>
        <w:t>safety,</w:t>
      </w:r>
      <w:r w:rsidRPr="00A07996">
        <w:rPr>
          <w:i/>
          <w:iCs/>
        </w:rPr>
        <w:t xml:space="preserve"> or </w:t>
      </w:r>
      <w:r w:rsidRPr="00A07996">
        <w:rPr>
          <w:i/>
          <w:iCs/>
          <w:spacing w:val="-2"/>
        </w:rPr>
        <w:t xml:space="preserve">(4) </w:t>
      </w:r>
      <w:r w:rsidRPr="00A07996">
        <w:rPr>
          <w:i/>
          <w:iCs/>
        </w:rPr>
        <w:t xml:space="preserve">any </w:t>
      </w:r>
      <w:r w:rsidRPr="00A07996">
        <w:rPr>
          <w:i/>
          <w:iCs/>
          <w:spacing w:val="-1"/>
        </w:rPr>
        <w:t>other</w:t>
      </w:r>
      <w:r w:rsidRPr="00A07996">
        <w:rPr>
          <w:i/>
          <w:iCs/>
        </w:rPr>
        <w:t xml:space="preserve"> </w:t>
      </w:r>
      <w:r w:rsidRPr="00A07996">
        <w:rPr>
          <w:i/>
          <w:iCs/>
          <w:spacing w:val="-1"/>
        </w:rPr>
        <w:t>whistleblower</w:t>
      </w:r>
      <w:r w:rsidRPr="00A07996">
        <w:rPr>
          <w:i/>
          <w:iCs/>
          <w:spacing w:val="-2"/>
        </w:rPr>
        <w:t xml:space="preserve"> </w:t>
      </w:r>
      <w:r w:rsidRPr="00A07996">
        <w:rPr>
          <w:i/>
          <w:iCs/>
          <w:spacing w:val="-1"/>
        </w:rPr>
        <w:t>protection.</w:t>
      </w:r>
      <w:r w:rsidRPr="00A07996">
        <w:rPr>
          <w:i/>
          <w:iCs/>
        </w:rPr>
        <w:t xml:space="preserve"> </w:t>
      </w:r>
      <w:r w:rsidRPr="00A07996">
        <w:rPr>
          <w:i/>
          <w:iCs/>
          <w:spacing w:val="-1"/>
        </w:rPr>
        <w:t>The</w:t>
      </w:r>
      <w:r w:rsidRPr="00A07996">
        <w:rPr>
          <w:i/>
          <w:iCs/>
          <w:spacing w:val="53"/>
        </w:rPr>
        <w:t xml:space="preserve"> </w:t>
      </w:r>
      <w:r w:rsidRPr="00A07996">
        <w:rPr>
          <w:i/>
          <w:iCs/>
          <w:spacing w:val="-1"/>
        </w:rPr>
        <w:t>definitions,</w:t>
      </w:r>
      <w:r w:rsidRPr="00A07996">
        <w:rPr>
          <w:i/>
          <w:iCs/>
        </w:rPr>
        <w:t xml:space="preserve"> </w:t>
      </w:r>
      <w:r w:rsidRPr="00A07996">
        <w:rPr>
          <w:i/>
          <w:iCs/>
          <w:spacing w:val="-1"/>
        </w:rPr>
        <w:t>requirements,</w:t>
      </w:r>
      <w:r w:rsidRPr="00A07996">
        <w:rPr>
          <w:i/>
          <w:iCs/>
          <w:spacing w:val="-2"/>
        </w:rPr>
        <w:t xml:space="preserve"> </w:t>
      </w:r>
      <w:r w:rsidRPr="00A07996">
        <w:rPr>
          <w:i/>
          <w:iCs/>
          <w:spacing w:val="-1"/>
        </w:rPr>
        <w:t>obligations,</w:t>
      </w:r>
      <w:r w:rsidRPr="00A07996">
        <w:rPr>
          <w:i/>
          <w:iCs/>
          <w:spacing w:val="-2"/>
        </w:rPr>
        <w:t xml:space="preserve"> </w:t>
      </w:r>
      <w:r w:rsidRPr="00A07996">
        <w:rPr>
          <w:i/>
          <w:iCs/>
          <w:spacing w:val="-1"/>
        </w:rPr>
        <w:t>rights,</w:t>
      </w:r>
      <w:r w:rsidRPr="00A07996">
        <w:rPr>
          <w:i/>
          <w:iCs/>
        </w:rPr>
        <w:t xml:space="preserve"> </w:t>
      </w:r>
      <w:r w:rsidRPr="00A07996">
        <w:rPr>
          <w:i/>
          <w:iCs/>
          <w:spacing w:val="-1"/>
        </w:rPr>
        <w:t>sanctions,</w:t>
      </w:r>
      <w:r w:rsidRPr="00A07996">
        <w:rPr>
          <w:i/>
          <w:iCs/>
        </w:rPr>
        <w:t xml:space="preserve"> and </w:t>
      </w:r>
      <w:r w:rsidRPr="00A07996">
        <w:rPr>
          <w:i/>
          <w:iCs/>
          <w:spacing w:val="-1"/>
        </w:rPr>
        <w:t>liabilities</w:t>
      </w:r>
      <w:r w:rsidRPr="00A07996">
        <w:rPr>
          <w:i/>
          <w:iCs/>
          <w:spacing w:val="47"/>
        </w:rPr>
        <w:t xml:space="preserve"> </w:t>
      </w:r>
      <w:r w:rsidRPr="00A07996">
        <w:rPr>
          <w:i/>
          <w:iCs/>
          <w:spacing w:val="-1"/>
        </w:rPr>
        <w:t>created</w:t>
      </w:r>
      <w:r w:rsidRPr="00A07996">
        <w:rPr>
          <w:i/>
          <w:iCs/>
        </w:rPr>
        <w:t xml:space="preserve"> </w:t>
      </w:r>
      <w:r w:rsidRPr="00A07996">
        <w:rPr>
          <w:i/>
          <w:iCs/>
          <w:spacing w:val="-1"/>
        </w:rPr>
        <w:t>by</w:t>
      </w:r>
      <w:r w:rsidRPr="00A07996">
        <w:rPr>
          <w:i/>
          <w:iCs/>
        </w:rPr>
        <w:t xml:space="preserve"> </w:t>
      </w:r>
      <w:r w:rsidRPr="00A07996">
        <w:rPr>
          <w:i/>
          <w:iCs/>
          <w:spacing w:val="-1"/>
        </w:rPr>
        <w:t>controlling</w:t>
      </w:r>
      <w:r w:rsidRPr="00A07996">
        <w:rPr>
          <w:i/>
          <w:iCs/>
        </w:rPr>
        <w:t xml:space="preserve"> </w:t>
      </w:r>
      <w:r w:rsidRPr="00A07996">
        <w:rPr>
          <w:i/>
          <w:iCs/>
          <w:spacing w:val="-1"/>
        </w:rPr>
        <w:t>Executive</w:t>
      </w:r>
      <w:r w:rsidRPr="00A07996">
        <w:rPr>
          <w:i/>
          <w:iCs/>
        </w:rPr>
        <w:t xml:space="preserve"> </w:t>
      </w:r>
      <w:r w:rsidRPr="00A07996">
        <w:rPr>
          <w:i/>
          <w:iCs/>
          <w:spacing w:val="-1"/>
        </w:rPr>
        <w:t>orders</w:t>
      </w:r>
      <w:r w:rsidRPr="00A07996">
        <w:rPr>
          <w:i/>
          <w:iCs/>
          <w:spacing w:val="3"/>
        </w:rPr>
        <w:t xml:space="preserve"> </w:t>
      </w:r>
      <w:r w:rsidRPr="00A07996">
        <w:rPr>
          <w:i/>
          <w:iCs/>
        </w:rPr>
        <w:t>and</w:t>
      </w:r>
      <w:r w:rsidRPr="00A07996">
        <w:rPr>
          <w:i/>
          <w:iCs/>
          <w:spacing w:val="-3"/>
        </w:rPr>
        <w:t xml:space="preserve"> </w:t>
      </w:r>
      <w:r w:rsidRPr="00A07996">
        <w:rPr>
          <w:i/>
          <w:iCs/>
          <w:spacing w:val="-1"/>
        </w:rPr>
        <w:t>statutory</w:t>
      </w:r>
      <w:r w:rsidRPr="00A07996">
        <w:rPr>
          <w:i/>
          <w:iCs/>
        </w:rPr>
        <w:t xml:space="preserve"> </w:t>
      </w:r>
      <w:r w:rsidRPr="00A07996">
        <w:rPr>
          <w:i/>
          <w:iCs/>
          <w:spacing w:val="-1"/>
        </w:rPr>
        <w:t>provisions</w:t>
      </w:r>
      <w:r w:rsidRPr="00A07996">
        <w:rPr>
          <w:i/>
          <w:iCs/>
        </w:rPr>
        <w:t xml:space="preserve"> </w:t>
      </w:r>
      <w:r w:rsidRPr="00A07996">
        <w:rPr>
          <w:i/>
          <w:iCs/>
          <w:spacing w:val="-1"/>
        </w:rPr>
        <w:t>are</w:t>
      </w:r>
      <w:r w:rsidRPr="00A07996">
        <w:rPr>
          <w:i/>
          <w:iCs/>
          <w:spacing w:val="45"/>
        </w:rPr>
        <w:t xml:space="preserve"> </w:t>
      </w:r>
      <w:r w:rsidRPr="00A07996">
        <w:rPr>
          <w:i/>
          <w:iCs/>
          <w:spacing w:val="-1"/>
        </w:rPr>
        <w:t>incorporated</w:t>
      </w:r>
      <w:r w:rsidRPr="00A07996">
        <w:rPr>
          <w:i/>
          <w:iCs/>
          <w:spacing w:val="-2"/>
        </w:rPr>
        <w:t xml:space="preserve"> </w:t>
      </w:r>
      <w:r w:rsidRPr="00A07996">
        <w:rPr>
          <w:i/>
          <w:iCs/>
          <w:spacing w:val="-1"/>
        </w:rPr>
        <w:t>into</w:t>
      </w:r>
      <w:r w:rsidRPr="00A07996">
        <w:rPr>
          <w:i/>
          <w:iCs/>
        </w:rPr>
        <w:t xml:space="preserve"> </w:t>
      </w:r>
      <w:r w:rsidRPr="00A07996">
        <w:rPr>
          <w:i/>
          <w:iCs/>
          <w:spacing w:val="-1"/>
        </w:rPr>
        <w:t>this</w:t>
      </w:r>
      <w:r w:rsidRPr="00A07996">
        <w:rPr>
          <w:i/>
          <w:iCs/>
          <w:spacing w:val="-2"/>
        </w:rPr>
        <w:t xml:space="preserve"> </w:t>
      </w:r>
      <w:r w:rsidR="009845ED">
        <w:rPr>
          <w:i/>
          <w:iCs/>
          <w:spacing w:val="-1"/>
        </w:rPr>
        <w:t>A</w:t>
      </w:r>
      <w:r w:rsidRPr="00A07996">
        <w:rPr>
          <w:i/>
          <w:iCs/>
          <w:spacing w:val="-1"/>
        </w:rPr>
        <w:t>greement</w:t>
      </w:r>
      <w:r w:rsidRPr="00A07996">
        <w:rPr>
          <w:i/>
          <w:iCs/>
        </w:rPr>
        <w:t xml:space="preserve"> </w:t>
      </w:r>
      <w:r w:rsidRPr="00A07996">
        <w:rPr>
          <w:i/>
          <w:iCs/>
          <w:spacing w:val="-1"/>
        </w:rPr>
        <w:t>and</w:t>
      </w:r>
      <w:r w:rsidRPr="00A07996">
        <w:rPr>
          <w:i/>
          <w:iCs/>
        </w:rPr>
        <w:t xml:space="preserve"> </w:t>
      </w:r>
      <w:r w:rsidRPr="00A07996">
        <w:rPr>
          <w:i/>
          <w:iCs/>
          <w:spacing w:val="-1"/>
        </w:rPr>
        <w:t>are</w:t>
      </w:r>
      <w:r w:rsidRPr="00A07996">
        <w:rPr>
          <w:i/>
          <w:iCs/>
        </w:rPr>
        <w:t xml:space="preserve"> </w:t>
      </w:r>
      <w:proofErr w:type="gramStart"/>
      <w:r w:rsidRPr="00A07996">
        <w:rPr>
          <w:i/>
          <w:iCs/>
          <w:spacing w:val="-1"/>
        </w:rPr>
        <w:t>controlling.’</w:t>
      </w:r>
      <w:proofErr w:type="gramEnd"/>
      <w:r w:rsidRPr="00A07996">
        <w:rPr>
          <w:i/>
          <w:iCs/>
          <w:spacing w:val="-1"/>
        </w:rPr>
        <w:t>’</w:t>
      </w:r>
    </w:p>
    <w:p w14:paraId="50BA6451" w14:textId="77777777" w:rsidR="009C29E5" w:rsidRPr="00A07996" w:rsidRDefault="009C29E5" w:rsidP="0F584CDF">
      <w:pPr>
        <w:kinsoku w:val="0"/>
        <w:overflowPunct w:val="0"/>
        <w:ind w:left="1080"/>
        <w:jc w:val="both"/>
        <w:rPr>
          <w:i/>
          <w:iCs/>
        </w:rPr>
      </w:pPr>
    </w:p>
    <w:p w14:paraId="19A76054" w14:textId="77777777" w:rsidR="009C29E5" w:rsidRPr="00A07996" w:rsidRDefault="009C29E5" w:rsidP="006F30C1">
      <w:pPr>
        <w:numPr>
          <w:ilvl w:val="0"/>
          <w:numId w:val="14"/>
        </w:numPr>
        <w:kinsoku w:val="0"/>
        <w:overflowPunct w:val="0"/>
        <w:ind w:left="1080" w:right="90"/>
        <w:jc w:val="both"/>
      </w:pPr>
      <w:r w:rsidRPr="00A07996">
        <w:t>The</w:t>
      </w:r>
      <w:r w:rsidRPr="00A07996">
        <w:rPr>
          <w:spacing w:val="-2"/>
        </w:rPr>
        <w:t xml:space="preserve"> </w:t>
      </w:r>
      <w:r w:rsidRPr="00A07996">
        <w:rPr>
          <w:spacing w:val="-1"/>
        </w:rPr>
        <w:t>limitation</w:t>
      </w:r>
      <w:r w:rsidRPr="00A07996">
        <w:t xml:space="preserve"> </w:t>
      </w:r>
      <w:r w:rsidRPr="00A07996">
        <w:rPr>
          <w:spacing w:val="-1"/>
        </w:rPr>
        <w:t>above</w:t>
      </w:r>
      <w:r w:rsidRPr="00A07996">
        <w:t xml:space="preserve"> </w:t>
      </w:r>
      <w:r w:rsidRPr="00A07996">
        <w:rPr>
          <w:spacing w:val="-1"/>
        </w:rPr>
        <w:t>shall</w:t>
      </w:r>
      <w:r w:rsidRPr="00A07996">
        <w:rPr>
          <w:spacing w:val="-2"/>
        </w:rPr>
        <w:t xml:space="preserve"> </w:t>
      </w:r>
      <w:r w:rsidRPr="00A07996">
        <w:t>not</w:t>
      </w:r>
      <w:r w:rsidRPr="00A07996">
        <w:rPr>
          <w:spacing w:val="1"/>
        </w:rPr>
        <w:t xml:space="preserve"> </w:t>
      </w:r>
      <w:r w:rsidRPr="00A07996">
        <w:rPr>
          <w:spacing w:val="-1"/>
        </w:rPr>
        <w:t>contravene</w:t>
      </w:r>
      <w:r w:rsidRPr="00A07996">
        <w:t xml:space="preserve"> </w:t>
      </w:r>
      <w:r w:rsidRPr="00A07996">
        <w:rPr>
          <w:spacing w:val="-1"/>
        </w:rPr>
        <w:t>requirements</w:t>
      </w:r>
      <w:r w:rsidRPr="00A07996">
        <w:t xml:space="preserve"> </w:t>
      </w:r>
      <w:r w:rsidRPr="00A07996">
        <w:rPr>
          <w:spacing w:val="-1"/>
        </w:rPr>
        <w:t>applicable</w:t>
      </w:r>
      <w:r w:rsidRPr="00A07996">
        <w:t xml:space="preserve"> </w:t>
      </w:r>
      <w:r w:rsidRPr="00A07996">
        <w:rPr>
          <w:spacing w:val="-1"/>
        </w:rPr>
        <w:t>to</w:t>
      </w:r>
      <w:r w:rsidRPr="00A07996">
        <w:rPr>
          <w:spacing w:val="31"/>
        </w:rPr>
        <w:t xml:space="preserve"> </w:t>
      </w:r>
      <w:r w:rsidRPr="00A07996">
        <w:rPr>
          <w:spacing w:val="-1"/>
        </w:rPr>
        <w:t>Standard</w:t>
      </w:r>
      <w:r w:rsidRPr="00A07996">
        <w:t xml:space="preserve"> </w:t>
      </w:r>
      <w:r w:rsidRPr="00A07996">
        <w:rPr>
          <w:spacing w:val="-1"/>
        </w:rPr>
        <w:t>Form</w:t>
      </w:r>
      <w:r w:rsidRPr="00A07996">
        <w:rPr>
          <w:spacing w:val="-4"/>
        </w:rPr>
        <w:t xml:space="preserve"> </w:t>
      </w:r>
      <w:r w:rsidRPr="00A07996">
        <w:t>312, Form</w:t>
      </w:r>
      <w:r w:rsidRPr="00A07996">
        <w:rPr>
          <w:spacing w:val="-4"/>
        </w:rPr>
        <w:t xml:space="preserve"> </w:t>
      </w:r>
      <w:r w:rsidRPr="00A07996">
        <w:t>4414, or</w:t>
      </w:r>
      <w:r w:rsidRPr="00A07996">
        <w:rPr>
          <w:spacing w:val="-2"/>
        </w:rPr>
        <w:t xml:space="preserve"> </w:t>
      </w:r>
      <w:r w:rsidRPr="00A07996">
        <w:t>any</w:t>
      </w:r>
      <w:r w:rsidRPr="00A07996">
        <w:rPr>
          <w:spacing w:val="-2"/>
        </w:rPr>
        <w:t xml:space="preserve"> </w:t>
      </w:r>
      <w:r w:rsidRPr="00A07996">
        <w:rPr>
          <w:spacing w:val="-1"/>
        </w:rPr>
        <w:t>other</w:t>
      </w:r>
      <w:r w:rsidRPr="00A07996">
        <w:t xml:space="preserve"> </w:t>
      </w:r>
      <w:r w:rsidRPr="00A07996">
        <w:rPr>
          <w:spacing w:val="-1"/>
        </w:rPr>
        <w:t>form</w:t>
      </w:r>
      <w:r w:rsidRPr="00A07996">
        <w:rPr>
          <w:spacing w:val="-4"/>
        </w:rPr>
        <w:t xml:space="preserve"> </w:t>
      </w:r>
      <w:r w:rsidRPr="00A07996">
        <w:rPr>
          <w:spacing w:val="-1"/>
        </w:rPr>
        <w:t>issued</w:t>
      </w:r>
      <w:r w:rsidRPr="00A07996">
        <w:t xml:space="preserve"> by</w:t>
      </w:r>
      <w:r w:rsidRPr="00A07996">
        <w:rPr>
          <w:spacing w:val="-2"/>
        </w:rPr>
        <w:t xml:space="preserve"> </w:t>
      </w:r>
      <w:r w:rsidRPr="00A07996">
        <w:t xml:space="preserve">a </w:t>
      </w:r>
      <w:r w:rsidRPr="00A07996">
        <w:rPr>
          <w:spacing w:val="-1"/>
        </w:rPr>
        <w:t>Federal</w:t>
      </w:r>
      <w:r w:rsidRPr="00A07996">
        <w:rPr>
          <w:spacing w:val="39"/>
        </w:rPr>
        <w:t xml:space="preserve"> </w:t>
      </w:r>
      <w:r w:rsidRPr="00A07996">
        <w:rPr>
          <w:spacing w:val="-1"/>
        </w:rPr>
        <w:t>department</w:t>
      </w:r>
      <w:r w:rsidRPr="00A07996">
        <w:rPr>
          <w:spacing w:val="1"/>
        </w:rPr>
        <w:t xml:space="preserve"> </w:t>
      </w:r>
      <w:r w:rsidRPr="00A07996">
        <w:t>or</w:t>
      </w:r>
      <w:r w:rsidRPr="00A07996">
        <w:rPr>
          <w:spacing w:val="-2"/>
        </w:rPr>
        <w:t xml:space="preserve"> </w:t>
      </w:r>
      <w:r w:rsidRPr="00A07996">
        <w:rPr>
          <w:spacing w:val="-1"/>
        </w:rPr>
        <w:t>agency</w:t>
      </w:r>
      <w:r w:rsidRPr="00A07996">
        <w:rPr>
          <w:spacing w:val="-3"/>
        </w:rPr>
        <w:t xml:space="preserve"> </w:t>
      </w:r>
      <w:r w:rsidRPr="00A07996">
        <w:rPr>
          <w:spacing w:val="-1"/>
        </w:rPr>
        <w:t>governing</w:t>
      </w:r>
      <w:r w:rsidRPr="00A07996">
        <w:t xml:space="preserve"> </w:t>
      </w:r>
      <w:r w:rsidRPr="00A07996">
        <w:rPr>
          <w:spacing w:val="-1"/>
        </w:rPr>
        <w:t>the</w:t>
      </w:r>
      <w:r w:rsidRPr="00A07996">
        <w:t xml:space="preserve"> </w:t>
      </w:r>
      <w:r w:rsidRPr="00A07996">
        <w:rPr>
          <w:spacing w:val="-1"/>
        </w:rPr>
        <w:t>nondisclosure</w:t>
      </w:r>
      <w:r w:rsidRPr="00A07996">
        <w:rPr>
          <w:spacing w:val="-2"/>
        </w:rPr>
        <w:t xml:space="preserve"> </w:t>
      </w:r>
      <w:r w:rsidRPr="00A07996">
        <w:t>of</w:t>
      </w:r>
      <w:r w:rsidRPr="00A07996">
        <w:rPr>
          <w:spacing w:val="-2"/>
        </w:rPr>
        <w:t xml:space="preserve"> </w:t>
      </w:r>
      <w:r w:rsidRPr="00A07996">
        <w:rPr>
          <w:spacing w:val="-1"/>
        </w:rPr>
        <w:t>classified</w:t>
      </w:r>
      <w:r w:rsidRPr="00A07996">
        <w:rPr>
          <w:spacing w:val="-2"/>
        </w:rPr>
        <w:t xml:space="preserve"> </w:t>
      </w:r>
      <w:r w:rsidRPr="00A07996">
        <w:rPr>
          <w:spacing w:val="-1"/>
        </w:rPr>
        <w:t>information.</w:t>
      </w:r>
    </w:p>
    <w:p w14:paraId="45273561" w14:textId="77777777" w:rsidR="009C29E5" w:rsidRPr="00A07996" w:rsidRDefault="009C29E5" w:rsidP="0F584CDF">
      <w:pPr>
        <w:kinsoku w:val="0"/>
        <w:overflowPunct w:val="0"/>
        <w:ind w:left="1080"/>
        <w:jc w:val="both"/>
      </w:pPr>
    </w:p>
    <w:p w14:paraId="0C37B34B" w14:textId="03AD2AF1" w:rsidR="009C29E5" w:rsidRPr="00A07996" w:rsidRDefault="35230C50" w:rsidP="006F30C1">
      <w:pPr>
        <w:numPr>
          <w:ilvl w:val="0"/>
          <w:numId w:val="14"/>
        </w:numPr>
        <w:kinsoku w:val="0"/>
        <w:overflowPunct w:val="0"/>
        <w:ind w:left="1080" w:right="90"/>
        <w:jc w:val="both"/>
      </w:pPr>
      <w:r w:rsidRPr="00A07996">
        <w:rPr>
          <w:spacing w:val="-1"/>
        </w:rPr>
        <w:t>Notwithstanding</w:t>
      </w:r>
      <w:r w:rsidRPr="00A07996">
        <w:rPr>
          <w:spacing w:val="-3"/>
        </w:rPr>
        <w:t xml:space="preserve"> </w:t>
      </w:r>
      <w:r w:rsidR="06E79174" w:rsidRPr="00A07996">
        <w:rPr>
          <w:spacing w:val="-3"/>
        </w:rPr>
        <w:t xml:space="preserve">the </w:t>
      </w:r>
      <w:r w:rsidRPr="00A07996">
        <w:rPr>
          <w:spacing w:val="-1"/>
        </w:rPr>
        <w:t>provision</w:t>
      </w:r>
      <w:r w:rsidRPr="00A07996">
        <w:rPr>
          <w:spacing w:val="-3"/>
        </w:rPr>
        <w:t xml:space="preserve"> </w:t>
      </w:r>
      <w:r w:rsidRPr="00A07996">
        <w:rPr>
          <w:spacing w:val="-1"/>
        </w:rPr>
        <w:t>listed</w:t>
      </w:r>
      <w:r w:rsidRPr="00A07996">
        <w:rPr>
          <w:spacing w:val="-2"/>
        </w:rPr>
        <w:t xml:space="preserve"> </w:t>
      </w:r>
      <w:r w:rsidRPr="00A07996">
        <w:t xml:space="preserve">in </w:t>
      </w:r>
      <w:r w:rsidRPr="00A07996">
        <w:rPr>
          <w:spacing w:val="-1"/>
        </w:rPr>
        <w:t>paragraph</w:t>
      </w:r>
      <w:r w:rsidRPr="00A07996">
        <w:t xml:space="preserve"> (a),</w:t>
      </w:r>
      <w:r w:rsidRPr="00A07996">
        <w:rPr>
          <w:spacing w:val="-3"/>
        </w:rPr>
        <w:t xml:space="preserve"> </w:t>
      </w:r>
      <w:r w:rsidRPr="00A07996">
        <w:t xml:space="preserve">a </w:t>
      </w:r>
      <w:r w:rsidRPr="00A07996">
        <w:rPr>
          <w:spacing w:val="-1"/>
        </w:rPr>
        <w:t>nondisclosure</w:t>
      </w:r>
      <w:r w:rsidRPr="00A07996">
        <w:rPr>
          <w:spacing w:val="-2"/>
        </w:rPr>
        <w:t xml:space="preserve"> </w:t>
      </w:r>
      <w:r w:rsidRPr="00A07996">
        <w:t>or</w:t>
      </w:r>
      <w:r w:rsidRPr="00A07996">
        <w:rPr>
          <w:spacing w:val="49"/>
        </w:rPr>
        <w:t xml:space="preserve"> </w:t>
      </w:r>
      <w:r w:rsidRPr="00A07996">
        <w:rPr>
          <w:spacing w:val="-1"/>
        </w:rPr>
        <w:t>confidentiality</w:t>
      </w:r>
      <w:r w:rsidRPr="00A07996">
        <w:rPr>
          <w:spacing w:val="-2"/>
        </w:rPr>
        <w:t xml:space="preserve"> </w:t>
      </w:r>
      <w:r w:rsidRPr="00A07996">
        <w:rPr>
          <w:spacing w:val="-1"/>
        </w:rPr>
        <w:t>policy</w:t>
      </w:r>
      <w:r w:rsidRPr="00A07996">
        <w:rPr>
          <w:spacing w:val="-2"/>
        </w:rPr>
        <w:t xml:space="preserve"> </w:t>
      </w:r>
      <w:r w:rsidRPr="00A07996">
        <w:rPr>
          <w:spacing w:val="-1"/>
        </w:rPr>
        <w:t>form</w:t>
      </w:r>
      <w:r w:rsidRPr="00A07996">
        <w:rPr>
          <w:spacing w:val="-2"/>
        </w:rPr>
        <w:t xml:space="preserve"> </w:t>
      </w:r>
      <w:r w:rsidRPr="00A07996">
        <w:t xml:space="preserve">or </w:t>
      </w:r>
      <w:r w:rsidRPr="00A07996">
        <w:rPr>
          <w:spacing w:val="-1"/>
        </w:rPr>
        <w:t>agreement</w:t>
      </w:r>
      <w:r w:rsidRPr="00A07996">
        <w:rPr>
          <w:spacing w:val="-2"/>
        </w:rPr>
        <w:t xml:space="preserve"> </w:t>
      </w:r>
      <w:r w:rsidRPr="00A07996">
        <w:rPr>
          <w:spacing w:val="-1"/>
        </w:rPr>
        <w:t>that</w:t>
      </w:r>
      <w:r w:rsidRPr="00A07996">
        <w:rPr>
          <w:spacing w:val="1"/>
        </w:rPr>
        <w:t xml:space="preserve"> </w:t>
      </w:r>
      <w:r w:rsidRPr="00A07996">
        <w:rPr>
          <w:spacing w:val="-1"/>
        </w:rPr>
        <w:t>is</w:t>
      </w:r>
      <w:r w:rsidRPr="00A07996">
        <w:t xml:space="preserve"> to</w:t>
      </w:r>
      <w:r w:rsidRPr="00A07996">
        <w:rPr>
          <w:spacing w:val="-3"/>
        </w:rPr>
        <w:t xml:space="preserve"> </w:t>
      </w:r>
      <w:r w:rsidRPr="00A07996">
        <w:t xml:space="preserve">be </w:t>
      </w:r>
      <w:r w:rsidRPr="00A07996">
        <w:rPr>
          <w:spacing w:val="-1"/>
        </w:rPr>
        <w:t>executed</w:t>
      </w:r>
      <w:r w:rsidRPr="00A07996">
        <w:t xml:space="preserve"> by</w:t>
      </w:r>
      <w:r w:rsidRPr="00A07996">
        <w:rPr>
          <w:spacing w:val="-2"/>
        </w:rPr>
        <w:t xml:space="preserve"> </w:t>
      </w:r>
      <w:r w:rsidRPr="00A07996">
        <w:t xml:space="preserve">a </w:t>
      </w:r>
      <w:r w:rsidRPr="00A07996">
        <w:rPr>
          <w:spacing w:val="-1"/>
        </w:rPr>
        <w:t>person</w:t>
      </w:r>
      <w:r w:rsidRPr="00A07996">
        <w:rPr>
          <w:spacing w:val="53"/>
        </w:rPr>
        <w:t xml:space="preserve"> </w:t>
      </w:r>
      <w:r w:rsidRPr="00A07996">
        <w:rPr>
          <w:spacing w:val="-1"/>
        </w:rPr>
        <w:t>connected</w:t>
      </w:r>
      <w:r w:rsidRPr="00A07996">
        <w:rPr>
          <w:spacing w:val="-2"/>
        </w:rPr>
        <w:t xml:space="preserve"> </w:t>
      </w:r>
      <w:r w:rsidRPr="00A07996">
        <w:rPr>
          <w:spacing w:val="-1"/>
        </w:rPr>
        <w:t>with</w:t>
      </w:r>
      <w:r w:rsidRPr="00A07996">
        <w:t xml:space="preserve"> </w:t>
      </w:r>
      <w:r w:rsidRPr="00A07996">
        <w:rPr>
          <w:spacing w:val="-1"/>
        </w:rPr>
        <w:t>the</w:t>
      </w:r>
      <w:r w:rsidRPr="00A07996">
        <w:t xml:space="preserve"> </w:t>
      </w:r>
      <w:r w:rsidRPr="00A07996">
        <w:rPr>
          <w:spacing w:val="-1"/>
        </w:rPr>
        <w:t xml:space="preserve">conduct </w:t>
      </w:r>
      <w:r w:rsidRPr="00A07996">
        <w:t>of an</w:t>
      </w:r>
      <w:r w:rsidRPr="00A07996">
        <w:rPr>
          <w:spacing w:val="-2"/>
        </w:rPr>
        <w:t xml:space="preserve"> </w:t>
      </w:r>
      <w:r w:rsidRPr="00A07996">
        <w:rPr>
          <w:spacing w:val="-1"/>
        </w:rPr>
        <w:t>intelligence</w:t>
      </w:r>
      <w:r w:rsidRPr="00A07996">
        <w:t xml:space="preserve"> or</w:t>
      </w:r>
      <w:r w:rsidRPr="00A07996">
        <w:rPr>
          <w:spacing w:val="-1"/>
        </w:rPr>
        <w:t xml:space="preserve"> intelligence-related</w:t>
      </w:r>
      <w:r w:rsidRPr="00A07996">
        <w:t xml:space="preserve"> </w:t>
      </w:r>
      <w:r w:rsidRPr="00A07996">
        <w:rPr>
          <w:spacing w:val="-1"/>
        </w:rPr>
        <w:t>activity,</w:t>
      </w:r>
      <w:r w:rsidRPr="00A07996">
        <w:rPr>
          <w:spacing w:val="47"/>
        </w:rPr>
        <w:t xml:space="preserve"> </w:t>
      </w:r>
      <w:r w:rsidRPr="00A07996">
        <w:rPr>
          <w:spacing w:val="-1"/>
        </w:rPr>
        <w:t>other</w:t>
      </w:r>
      <w:r w:rsidRPr="00A07996">
        <w:t xml:space="preserve"> </w:t>
      </w:r>
      <w:r w:rsidRPr="00A07996">
        <w:rPr>
          <w:spacing w:val="-1"/>
        </w:rPr>
        <w:t>than</w:t>
      </w:r>
      <w:r w:rsidRPr="00A07996">
        <w:rPr>
          <w:spacing w:val="-2"/>
        </w:rPr>
        <w:t xml:space="preserve"> </w:t>
      </w:r>
      <w:r w:rsidRPr="00A07996">
        <w:t xml:space="preserve">an </w:t>
      </w:r>
      <w:r w:rsidRPr="00A07996">
        <w:rPr>
          <w:spacing w:val="-1"/>
        </w:rPr>
        <w:t>employee</w:t>
      </w:r>
      <w:r w:rsidRPr="00A07996">
        <w:t xml:space="preserve"> or </w:t>
      </w:r>
      <w:r w:rsidRPr="00A07996">
        <w:rPr>
          <w:spacing w:val="-1"/>
        </w:rPr>
        <w:t>officer</w:t>
      </w:r>
      <w:r w:rsidRPr="00A07996">
        <w:rPr>
          <w:spacing w:val="-2"/>
        </w:rPr>
        <w:t xml:space="preserve"> </w:t>
      </w:r>
      <w:r w:rsidRPr="00A07996">
        <w:t>of</w:t>
      </w:r>
      <w:r w:rsidRPr="00A07996">
        <w:rPr>
          <w:spacing w:val="-2"/>
        </w:rPr>
        <w:t xml:space="preserve"> </w:t>
      </w:r>
      <w:r w:rsidRPr="00A07996">
        <w:t xml:space="preserve">the </w:t>
      </w:r>
      <w:r w:rsidRPr="00A07996">
        <w:rPr>
          <w:spacing w:val="-2"/>
        </w:rPr>
        <w:t>United</w:t>
      </w:r>
      <w:r w:rsidRPr="00A07996">
        <w:t xml:space="preserve"> </w:t>
      </w:r>
      <w:r w:rsidRPr="00A07996">
        <w:rPr>
          <w:spacing w:val="-1"/>
        </w:rPr>
        <w:t>States</w:t>
      </w:r>
      <w:r w:rsidRPr="00A07996">
        <w:t xml:space="preserve"> </w:t>
      </w:r>
      <w:r w:rsidRPr="00A07996">
        <w:rPr>
          <w:spacing w:val="-1"/>
        </w:rPr>
        <w:t>Government, may</w:t>
      </w:r>
      <w:r w:rsidRPr="00A07996">
        <w:rPr>
          <w:spacing w:val="-3"/>
        </w:rPr>
        <w:t xml:space="preserve"> </w:t>
      </w:r>
      <w:r w:rsidRPr="00A07996">
        <w:t>contain</w:t>
      </w:r>
      <w:r w:rsidRPr="00A07996">
        <w:rPr>
          <w:spacing w:val="-3"/>
        </w:rPr>
        <w:t xml:space="preserve"> </w:t>
      </w:r>
      <w:r w:rsidRPr="00A07996">
        <w:rPr>
          <w:spacing w:val="-1"/>
        </w:rPr>
        <w:t>provisions</w:t>
      </w:r>
      <w:r w:rsidRPr="00A07996">
        <w:rPr>
          <w:spacing w:val="-2"/>
        </w:rPr>
        <w:t xml:space="preserve"> </w:t>
      </w:r>
      <w:r w:rsidRPr="00A07996">
        <w:rPr>
          <w:spacing w:val="-1"/>
        </w:rPr>
        <w:t>appropriate</w:t>
      </w:r>
      <w:r w:rsidRPr="00A07996">
        <w:rPr>
          <w:spacing w:val="-2"/>
        </w:rPr>
        <w:t xml:space="preserve"> </w:t>
      </w:r>
      <w:r w:rsidRPr="00A07996">
        <w:t xml:space="preserve">to </w:t>
      </w:r>
      <w:r w:rsidRPr="00A07996">
        <w:rPr>
          <w:spacing w:val="-1"/>
        </w:rPr>
        <w:t>the</w:t>
      </w:r>
      <w:r w:rsidRPr="00A07996">
        <w:t xml:space="preserve"> </w:t>
      </w:r>
      <w:proofErr w:type="gramStart"/>
      <w:r w:rsidRPr="00A07996">
        <w:rPr>
          <w:spacing w:val="-1"/>
        </w:rPr>
        <w:t>particular</w:t>
      </w:r>
      <w:r w:rsidRPr="00A07996">
        <w:t xml:space="preserve"> </w:t>
      </w:r>
      <w:r w:rsidRPr="00A07996">
        <w:rPr>
          <w:spacing w:val="-1"/>
        </w:rPr>
        <w:t>activity</w:t>
      </w:r>
      <w:proofErr w:type="gramEnd"/>
      <w:r w:rsidRPr="00A07996">
        <w:rPr>
          <w:spacing w:val="-3"/>
        </w:rPr>
        <w:t xml:space="preserve"> </w:t>
      </w:r>
      <w:r w:rsidRPr="00A07996">
        <w:t xml:space="preserve">for </w:t>
      </w:r>
      <w:r w:rsidRPr="00A07996">
        <w:rPr>
          <w:spacing w:val="-1"/>
        </w:rPr>
        <w:t>which</w:t>
      </w:r>
      <w:r w:rsidRPr="00A07996">
        <w:rPr>
          <w:spacing w:val="-2"/>
        </w:rPr>
        <w:t xml:space="preserve"> </w:t>
      </w:r>
      <w:r w:rsidRPr="00A07996">
        <w:t>such</w:t>
      </w:r>
      <w:r w:rsidRPr="00A07996">
        <w:rPr>
          <w:spacing w:val="41"/>
        </w:rPr>
        <w:t xml:space="preserve"> </w:t>
      </w:r>
      <w:r w:rsidRPr="00A07996">
        <w:rPr>
          <w:spacing w:val="-1"/>
        </w:rPr>
        <w:t>document</w:t>
      </w:r>
      <w:r w:rsidRPr="00A07996">
        <w:rPr>
          <w:spacing w:val="1"/>
        </w:rPr>
        <w:t xml:space="preserve"> </w:t>
      </w:r>
      <w:r w:rsidRPr="00A07996">
        <w:t>is</w:t>
      </w:r>
      <w:r w:rsidRPr="00A07996">
        <w:rPr>
          <w:spacing w:val="-2"/>
        </w:rPr>
        <w:t xml:space="preserve"> </w:t>
      </w:r>
      <w:r w:rsidRPr="00A07996">
        <w:t xml:space="preserve">to </w:t>
      </w:r>
      <w:r w:rsidRPr="00A07996">
        <w:rPr>
          <w:spacing w:val="-2"/>
        </w:rPr>
        <w:t>be</w:t>
      </w:r>
      <w:r w:rsidRPr="00A07996">
        <w:t xml:space="preserve"> </w:t>
      </w:r>
      <w:r w:rsidRPr="00A07996">
        <w:rPr>
          <w:spacing w:val="-1"/>
        </w:rPr>
        <w:t>used.</w:t>
      </w:r>
      <w:r w:rsidRPr="00A07996">
        <w:t xml:space="preserve"> </w:t>
      </w:r>
      <w:r w:rsidRPr="00A07996">
        <w:rPr>
          <w:spacing w:val="-1"/>
        </w:rPr>
        <w:t>Such</w:t>
      </w:r>
      <w:r w:rsidRPr="00A07996">
        <w:t xml:space="preserve"> </w:t>
      </w:r>
      <w:r w:rsidRPr="00A07996">
        <w:rPr>
          <w:spacing w:val="-1"/>
        </w:rPr>
        <w:t>form</w:t>
      </w:r>
      <w:r w:rsidRPr="00A07996">
        <w:rPr>
          <w:spacing w:val="-4"/>
        </w:rPr>
        <w:t xml:space="preserve"> </w:t>
      </w:r>
      <w:r w:rsidRPr="00A07996">
        <w:t xml:space="preserve">or </w:t>
      </w:r>
      <w:r w:rsidRPr="00A07996">
        <w:rPr>
          <w:spacing w:val="-1"/>
        </w:rPr>
        <w:t>agreement</w:t>
      </w:r>
      <w:r w:rsidRPr="00A07996">
        <w:rPr>
          <w:spacing w:val="1"/>
        </w:rPr>
        <w:t xml:space="preserve"> </w:t>
      </w:r>
      <w:r w:rsidRPr="00A07996">
        <w:rPr>
          <w:spacing w:val="-1"/>
        </w:rPr>
        <w:t>shall,</w:t>
      </w:r>
      <w:r w:rsidRPr="00A07996">
        <w:rPr>
          <w:spacing w:val="-3"/>
        </w:rPr>
        <w:t xml:space="preserve"> </w:t>
      </w:r>
      <w:r w:rsidRPr="00A07996">
        <w:t>at</w:t>
      </w:r>
      <w:r w:rsidRPr="00A07996">
        <w:rPr>
          <w:spacing w:val="1"/>
        </w:rPr>
        <w:t xml:space="preserve"> </w:t>
      </w:r>
      <w:r w:rsidRPr="00A07996">
        <w:t xml:space="preserve">a </w:t>
      </w:r>
      <w:r w:rsidRPr="00A07996">
        <w:rPr>
          <w:spacing w:val="-2"/>
        </w:rPr>
        <w:t>minimum,</w:t>
      </w:r>
      <w:r w:rsidRPr="00A07996">
        <w:rPr>
          <w:spacing w:val="45"/>
        </w:rPr>
        <w:t xml:space="preserve"> </w:t>
      </w:r>
      <w:r w:rsidRPr="00A07996">
        <w:rPr>
          <w:spacing w:val="-1"/>
        </w:rPr>
        <w:t>require</w:t>
      </w:r>
      <w:r w:rsidRPr="00A07996">
        <w:rPr>
          <w:spacing w:val="-2"/>
        </w:rPr>
        <w:t xml:space="preserve"> </w:t>
      </w:r>
      <w:r w:rsidRPr="00A07996">
        <w:rPr>
          <w:spacing w:val="-1"/>
        </w:rPr>
        <w:t>that</w:t>
      </w:r>
      <w:r w:rsidRPr="00A07996">
        <w:rPr>
          <w:spacing w:val="-2"/>
        </w:rPr>
        <w:t xml:space="preserve"> </w:t>
      </w:r>
      <w:r w:rsidRPr="00A07996">
        <w:t xml:space="preserve">the </w:t>
      </w:r>
      <w:r w:rsidRPr="00A07996">
        <w:rPr>
          <w:spacing w:val="-1"/>
        </w:rPr>
        <w:t>person</w:t>
      </w:r>
      <w:r w:rsidRPr="00A07996">
        <w:t xml:space="preserve"> </w:t>
      </w:r>
      <w:r w:rsidRPr="00A07996">
        <w:rPr>
          <w:spacing w:val="-1"/>
        </w:rPr>
        <w:t>will</w:t>
      </w:r>
      <w:r w:rsidRPr="00A07996">
        <w:rPr>
          <w:spacing w:val="-2"/>
        </w:rPr>
        <w:t xml:space="preserve"> </w:t>
      </w:r>
      <w:r w:rsidRPr="00A07996">
        <w:t>not</w:t>
      </w:r>
      <w:r w:rsidRPr="00A07996">
        <w:rPr>
          <w:spacing w:val="1"/>
        </w:rPr>
        <w:t xml:space="preserve"> </w:t>
      </w:r>
      <w:r w:rsidRPr="00A07996">
        <w:rPr>
          <w:spacing w:val="-1"/>
        </w:rPr>
        <w:t>disclose</w:t>
      </w:r>
      <w:r w:rsidRPr="00A07996">
        <w:t xml:space="preserve"> any</w:t>
      </w:r>
      <w:r w:rsidRPr="00A07996">
        <w:rPr>
          <w:spacing w:val="-3"/>
        </w:rPr>
        <w:t xml:space="preserve"> </w:t>
      </w:r>
      <w:r w:rsidRPr="00A07996">
        <w:rPr>
          <w:spacing w:val="-1"/>
        </w:rPr>
        <w:t>classified</w:t>
      </w:r>
      <w:r w:rsidRPr="00A07996">
        <w:rPr>
          <w:spacing w:val="-2"/>
        </w:rPr>
        <w:t xml:space="preserve"> </w:t>
      </w:r>
      <w:r w:rsidRPr="00A07996">
        <w:rPr>
          <w:spacing w:val="-1"/>
        </w:rPr>
        <w:t>information</w:t>
      </w:r>
      <w:r w:rsidRPr="00A07996">
        <w:t xml:space="preserve"> </w:t>
      </w:r>
      <w:r w:rsidRPr="00A07996">
        <w:rPr>
          <w:spacing w:val="-1"/>
        </w:rPr>
        <w:t>received</w:t>
      </w:r>
      <w:r w:rsidRPr="00A07996">
        <w:rPr>
          <w:spacing w:val="37"/>
        </w:rPr>
        <w:t xml:space="preserve"> </w:t>
      </w:r>
      <w:proofErr w:type="gramStart"/>
      <w:r w:rsidRPr="00A07996">
        <w:t xml:space="preserve">in </w:t>
      </w:r>
      <w:r w:rsidRPr="00A07996">
        <w:rPr>
          <w:spacing w:val="-1"/>
        </w:rPr>
        <w:t>the</w:t>
      </w:r>
      <w:r w:rsidRPr="00A07996">
        <w:t xml:space="preserve"> </w:t>
      </w:r>
      <w:r w:rsidRPr="00A07996">
        <w:rPr>
          <w:spacing w:val="-1"/>
        </w:rPr>
        <w:t>course</w:t>
      </w:r>
      <w:r w:rsidRPr="00A07996">
        <w:t xml:space="preserve"> of</w:t>
      </w:r>
      <w:proofErr w:type="gramEnd"/>
      <w:r w:rsidRPr="00A07996">
        <w:rPr>
          <w:spacing w:val="-2"/>
        </w:rPr>
        <w:t xml:space="preserve"> </w:t>
      </w:r>
      <w:r w:rsidRPr="00A07996">
        <w:t>such</w:t>
      </w:r>
      <w:r w:rsidRPr="00A07996">
        <w:rPr>
          <w:spacing w:val="-3"/>
        </w:rPr>
        <w:t xml:space="preserve"> </w:t>
      </w:r>
      <w:r w:rsidRPr="00A07996">
        <w:rPr>
          <w:spacing w:val="-1"/>
        </w:rPr>
        <w:t>activity</w:t>
      </w:r>
      <w:r w:rsidRPr="00A07996">
        <w:rPr>
          <w:spacing w:val="-3"/>
        </w:rPr>
        <w:t xml:space="preserve"> </w:t>
      </w:r>
      <w:r w:rsidRPr="00A07996">
        <w:t xml:space="preserve">unless </w:t>
      </w:r>
      <w:r w:rsidRPr="00A07996">
        <w:rPr>
          <w:spacing w:val="-1"/>
        </w:rPr>
        <w:lastRenderedPageBreak/>
        <w:t>specifically</w:t>
      </w:r>
      <w:r w:rsidRPr="00A07996">
        <w:rPr>
          <w:spacing w:val="-3"/>
        </w:rPr>
        <w:t xml:space="preserve"> </w:t>
      </w:r>
      <w:r w:rsidRPr="00A07996">
        <w:rPr>
          <w:spacing w:val="-1"/>
        </w:rPr>
        <w:t>authorized</w:t>
      </w:r>
      <w:r w:rsidRPr="00A07996">
        <w:t xml:space="preserve"> to do</w:t>
      </w:r>
      <w:r w:rsidRPr="00A07996">
        <w:rPr>
          <w:spacing w:val="-3"/>
        </w:rPr>
        <w:t xml:space="preserve"> </w:t>
      </w:r>
      <w:r w:rsidRPr="00A07996">
        <w:t>so by</w:t>
      </w:r>
      <w:r w:rsidRPr="00A07996">
        <w:rPr>
          <w:spacing w:val="-2"/>
        </w:rPr>
        <w:t xml:space="preserve"> </w:t>
      </w:r>
      <w:r w:rsidRPr="00A07996">
        <w:rPr>
          <w:spacing w:val="-1"/>
        </w:rPr>
        <w:t>the</w:t>
      </w:r>
      <w:r w:rsidRPr="00A07996">
        <w:rPr>
          <w:spacing w:val="29"/>
        </w:rPr>
        <w:t xml:space="preserve"> </w:t>
      </w:r>
      <w:r w:rsidRPr="00A07996">
        <w:rPr>
          <w:spacing w:val="-1"/>
        </w:rPr>
        <w:t>United</w:t>
      </w:r>
      <w:r w:rsidRPr="00A07996">
        <w:rPr>
          <w:spacing w:val="-2"/>
        </w:rPr>
        <w:t xml:space="preserve"> </w:t>
      </w:r>
      <w:r w:rsidRPr="00A07996">
        <w:rPr>
          <w:spacing w:val="-1"/>
        </w:rPr>
        <w:t>States</w:t>
      </w:r>
      <w:r w:rsidRPr="00A07996">
        <w:t xml:space="preserve"> </w:t>
      </w:r>
      <w:r w:rsidRPr="00A07996">
        <w:rPr>
          <w:spacing w:val="-1"/>
        </w:rPr>
        <w:t>Government.</w:t>
      </w:r>
      <w:r w:rsidRPr="00A07996">
        <w:rPr>
          <w:spacing w:val="-3"/>
        </w:rPr>
        <w:t xml:space="preserve"> </w:t>
      </w:r>
      <w:r w:rsidRPr="00A07996">
        <w:t xml:space="preserve">Such </w:t>
      </w:r>
      <w:r w:rsidRPr="00A07996">
        <w:rPr>
          <w:spacing w:val="-1"/>
        </w:rPr>
        <w:t>nondisclosure</w:t>
      </w:r>
      <w:r w:rsidRPr="00A07996">
        <w:rPr>
          <w:spacing w:val="2"/>
        </w:rPr>
        <w:t xml:space="preserve"> </w:t>
      </w:r>
      <w:r w:rsidRPr="00A07996">
        <w:t>or</w:t>
      </w:r>
      <w:r w:rsidRPr="00A07996">
        <w:rPr>
          <w:spacing w:val="-2"/>
        </w:rPr>
        <w:t xml:space="preserve"> </w:t>
      </w:r>
      <w:r w:rsidRPr="00A07996">
        <w:rPr>
          <w:spacing w:val="-1"/>
        </w:rPr>
        <w:t>confidentiality</w:t>
      </w:r>
      <w:r w:rsidRPr="00A07996">
        <w:rPr>
          <w:spacing w:val="-2"/>
        </w:rPr>
        <w:t xml:space="preserve"> </w:t>
      </w:r>
      <w:r w:rsidRPr="00A07996">
        <w:rPr>
          <w:spacing w:val="-1"/>
        </w:rPr>
        <w:t>forms</w:t>
      </w:r>
      <w:r w:rsidRPr="00A07996">
        <w:rPr>
          <w:spacing w:val="51"/>
        </w:rPr>
        <w:t xml:space="preserve"> </w:t>
      </w:r>
      <w:r w:rsidRPr="00A07996">
        <w:rPr>
          <w:spacing w:val="-1"/>
        </w:rPr>
        <w:t>shall</w:t>
      </w:r>
      <w:r w:rsidRPr="00A07996">
        <w:rPr>
          <w:spacing w:val="1"/>
        </w:rPr>
        <w:t xml:space="preserve"> </w:t>
      </w:r>
      <w:r w:rsidRPr="00A07996">
        <w:rPr>
          <w:spacing w:val="-1"/>
        </w:rPr>
        <w:t>also</w:t>
      </w:r>
      <w:r w:rsidRPr="00A07996">
        <w:t xml:space="preserve"> </w:t>
      </w:r>
      <w:r w:rsidRPr="00A07996">
        <w:rPr>
          <w:spacing w:val="-2"/>
        </w:rPr>
        <w:t>make</w:t>
      </w:r>
      <w:r w:rsidRPr="00A07996">
        <w:t xml:space="preserve"> it</w:t>
      </w:r>
      <w:r w:rsidRPr="00A07996">
        <w:rPr>
          <w:spacing w:val="1"/>
        </w:rPr>
        <w:t xml:space="preserve"> </w:t>
      </w:r>
      <w:r w:rsidRPr="00A07996">
        <w:rPr>
          <w:spacing w:val="-1"/>
        </w:rPr>
        <w:t>clear</w:t>
      </w:r>
      <w:r w:rsidRPr="00A07996">
        <w:rPr>
          <w:spacing w:val="-2"/>
        </w:rPr>
        <w:t xml:space="preserve"> </w:t>
      </w:r>
      <w:r w:rsidRPr="00A07996">
        <w:rPr>
          <w:spacing w:val="-1"/>
        </w:rPr>
        <w:t>that</w:t>
      </w:r>
      <w:r w:rsidRPr="00A07996">
        <w:rPr>
          <w:spacing w:val="-2"/>
        </w:rPr>
        <w:t xml:space="preserve"> </w:t>
      </w:r>
      <w:r w:rsidRPr="00A07996">
        <w:t>they</w:t>
      </w:r>
      <w:r w:rsidRPr="00A07996">
        <w:rPr>
          <w:spacing w:val="-2"/>
        </w:rPr>
        <w:t xml:space="preserve"> </w:t>
      </w:r>
      <w:r w:rsidRPr="00A07996">
        <w:t xml:space="preserve">do </w:t>
      </w:r>
      <w:r w:rsidRPr="00A07996">
        <w:rPr>
          <w:spacing w:val="-1"/>
        </w:rPr>
        <w:t>not</w:t>
      </w:r>
      <w:r w:rsidRPr="00A07996">
        <w:rPr>
          <w:spacing w:val="1"/>
        </w:rPr>
        <w:t xml:space="preserve"> </w:t>
      </w:r>
      <w:r w:rsidRPr="00A07996">
        <w:rPr>
          <w:spacing w:val="-1"/>
        </w:rPr>
        <w:t>bar</w:t>
      </w:r>
      <w:r w:rsidRPr="00A07996">
        <w:t xml:space="preserve"> </w:t>
      </w:r>
      <w:r w:rsidRPr="00A07996">
        <w:rPr>
          <w:spacing w:val="-1"/>
        </w:rPr>
        <w:t>disclosures</w:t>
      </w:r>
      <w:r w:rsidRPr="00A07996">
        <w:rPr>
          <w:spacing w:val="-2"/>
        </w:rPr>
        <w:t xml:space="preserve"> </w:t>
      </w:r>
      <w:r w:rsidRPr="00A07996">
        <w:t xml:space="preserve">to </w:t>
      </w:r>
      <w:r w:rsidRPr="00A07996">
        <w:rPr>
          <w:spacing w:val="-1"/>
        </w:rPr>
        <w:t>Congress,</w:t>
      </w:r>
      <w:r w:rsidRPr="00A07996">
        <w:t xml:space="preserve"> or</w:t>
      </w:r>
      <w:r w:rsidRPr="00A07996">
        <w:rPr>
          <w:spacing w:val="-2"/>
        </w:rPr>
        <w:t xml:space="preserve"> </w:t>
      </w:r>
      <w:r w:rsidRPr="00A07996">
        <w:t>to</w:t>
      </w:r>
      <w:r w:rsidRPr="00A07996">
        <w:rPr>
          <w:spacing w:val="-3"/>
        </w:rPr>
        <w:t xml:space="preserve"> </w:t>
      </w:r>
      <w:r w:rsidRPr="00A07996">
        <w:t>an</w:t>
      </w:r>
      <w:r w:rsidRPr="00A07996">
        <w:rPr>
          <w:spacing w:val="41"/>
        </w:rPr>
        <w:t xml:space="preserve"> </w:t>
      </w:r>
      <w:r w:rsidRPr="00A07996">
        <w:rPr>
          <w:spacing w:val="-1"/>
        </w:rPr>
        <w:t>authorized</w:t>
      </w:r>
      <w:r w:rsidRPr="00A07996">
        <w:t xml:space="preserve"> </w:t>
      </w:r>
      <w:r w:rsidRPr="00A07996">
        <w:rPr>
          <w:spacing w:val="-1"/>
        </w:rPr>
        <w:t>official</w:t>
      </w:r>
      <w:r w:rsidRPr="00A07996">
        <w:rPr>
          <w:spacing w:val="1"/>
        </w:rPr>
        <w:t xml:space="preserve"> </w:t>
      </w:r>
      <w:r w:rsidRPr="00A07996">
        <w:t>of</w:t>
      </w:r>
      <w:r w:rsidRPr="00A07996">
        <w:rPr>
          <w:spacing w:val="-2"/>
        </w:rPr>
        <w:t xml:space="preserve"> </w:t>
      </w:r>
      <w:r w:rsidRPr="00A07996">
        <w:rPr>
          <w:spacing w:val="1"/>
        </w:rPr>
        <w:t>an</w:t>
      </w:r>
      <w:r w:rsidRPr="00A07996">
        <w:t xml:space="preserve"> </w:t>
      </w:r>
      <w:r w:rsidRPr="00A07996">
        <w:rPr>
          <w:spacing w:val="-1"/>
        </w:rPr>
        <w:t>executive</w:t>
      </w:r>
      <w:r w:rsidRPr="00A07996">
        <w:t xml:space="preserve"> </w:t>
      </w:r>
      <w:r w:rsidRPr="00A07996">
        <w:rPr>
          <w:spacing w:val="-1"/>
        </w:rPr>
        <w:t>agency</w:t>
      </w:r>
      <w:r w:rsidRPr="00A07996">
        <w:rPr>
          <w:spacing w:val="-3"/>
        </w:rPr>
        <w:t xml:space="preserve"> </w:t>
      </w:r>
      <w:r w:rsidRPr="00A07996">
        <w:t xml:space="preserve">or </w:t>
      </w:r>
      <w:r w:rsidRPr="00A07996">
        <w:rPr>
          <w:spacing w:val="-1"/>
        </w:rPr>
        <w:t>the</w:t>
      </w:r>
      <w:r w:rsidRPr="00A07996">
        <w:t xml:space="preserve"> </w:t>
      </w:r>
      <w:r w:rsidRPr="00A07996">
        <w:rPr>
          <w:spacing w:val="-1"/>
        </w:rPr>
        <w:t>Department</w:t>
      </w:r>
      <w:r w:rsidRPr="00A07996">
        <w:rPr>
          <w:spacing w:val="1"/>
        </w:rPr>
        <w:t xml:space="preserve"> </w:t>
      </w:r>
      <w:r w:rsidRPr="00A07996">
        <w:t>of</w:t>
      </w:r>
      <w:r w:rsidRPr="00A07996">
        <w:rPr>
          <w:spacing w:val="-2"/>
        </w:rPr>
        <w:t xml:space="preserve"> </w:t>
      </w:r>
      <w:r w:rsidRPr="00A07996">
        <w:rPr>
          <w:spacing w:val="-1"/>
        </w:rPr>
        <w:t>Justice,</w:t>
      </w:r>
      <w:r w:rsidRPr="00A07996">
        <w:rPr>
          <w:spacing w:val="-3"/>
        </w:rPr>
        <w:t xml:space="preserve"> </w:t>
      </w:r>
      <w:r w:rsidRPr="00A07996">
        <w:rPr>
          <w:spacing w:val="-1"/>
        </w:rPr>
        <w:t xml:space="preserve">that </w:t>
      </w:r>
      <w:r w:rsidRPr="00A07996">
        <w:t>are essential</w:t>
      </w:r>
      <w:r w:rsidRPr="00A07996">
        <w:rPr>
          <w:spacing w:val="1"/>
        </w:rPr>
        <w:t xml:space="preserve"> </w:t>
      </w:r>
      <w:r w:rsidRPr="00A07996">
        <w:t>to</w:t>
      </w:r>
      <w:r w:rsidRPr="00A07996">
        <w:rPr>
          <w:spacing w:val="-3"/>
        </w:rPr>
        <w:t xml:space="preserve"> </w:t>
      </w:r>
      <w:r w:rsidRPr="00A07996">
        <w:rPr>
          <w:spacing w:val="-1"/>
        </w:rPr>
        <w:t>reporting</w:t>
      </w:r>
      <w:r w:rsidRPr="00A07996">
        <w:rPr>
          <w:spacing w:val="-3"/>
        </w:rPr>
        <w:t xml:space="preserve"> </w:t>
      </w:r>
      <w:r w:rsidRPr="00A07996">
        <w:t>a</w:t>
      </w:r>
      <w:r w:rsidRPr="00A07996">
        <w:rPr>
          <w:spacing w:val="-2"/>
        </w:rPr>
        <w:t xml:space="preserve"> </w:t>
      </w:r>
      <w:r w:rsidRPr="00A07996">
        <w:rPr>
          <w:spacing w:val="-1"/>
        </w:rPr>
        <w:t>substantial</w:t>
      </w:r>
      <w:r w:rsidRPr="00A07996">
        <w:rPr>
          <w:spacing w:val="1"/>
        </w:rPr>
        <w:t xml:space="preserve"> </w:t>
      </w:r>
      <w:r w:rsidRPr="00A07996">
        <w:rPr>
          <w:spacing w:val="-1"/>
        </w:rPr>
        <w:t>violation</w:t>
      </w:r>
      <w:r w:rsidRPr="00A07996">
        <w:t xml:space="preserve"> </w:t>
      </w:r>
      <w:r w:rsidRPr="00A07996">
        <w:rPr>
          <w:spacing w:val="-2"/>
        </w:rPr>
        <w:t>of</w:t>
      </w:r>
      <w:r w:rsidRPr="00A07996">
        <w:t xml:space="preserve"> </w:t>
      </w:r>
      <w:r w:rsidRPr="00A07996">
        <w:rPr>
          <w:spacing w:val="-1"/>
        </w:rPr>
        <w:t>law.</w:t>
      </w:r>
    </w:p>
    <w:p w14:paraId="4FE5EAAF" w14:textId="77777777" w:rsidR="009C29E5" w:rsidRPr="00A07996" w:rsidRDefault="009C29E5" w:rsidP="0F584CDF">
      <w:pPr>
        <w:pStyle w:val="ListParagraph"/>
        <w:jc w:val="both"/>
      </w:pPr>
    </w:p>
    <w:p w14:paraId="40ACFCCE" w14:textId="56A65064" w:rsidR="00825E54" w:rsidRPr="00A07996" w:rsidRDefault="48612B69" w:rsidP="00624B97">
      <w:pPr>
        <w:pStyle w:val="Heading2"/>
        <w:numPr>
          <w:ilvl w:val="0"/>
          <w:numId w:val="34"/>
        </w:numPr>
        <w:jc w:val="both"/>
        <w:rPr>
          <w:rFonts w:ascii="Arial" w:hAnsi="Arial" w:cs="Arial"/>
          <w:b/>
          <w:bCs/>
          <w:color w:val="auto"/>
          <w:sz w:val="20"/>
          <w:szCs w:val="20"/>
        </w:rPr>
      </w:pPr>
      <w:bookmarkStart w:id="81" w:name="_Toc149654124"/>
      <w:bookmarkStart w:id="82" w:name="_Toc165364883"/>
      <w:r w:rsidRPr="00A07996">
        <w:rPr>
          <w:rFonts w:ascii="Arial" w:hAnsi="Arial" w:cs="Arial"/>
          <w:b/>
          <w:bCs/>
          <w:color w:val="auto"/>
          <w:sz w:val="20"/>
          <w:szCs w:val="20"/>
        </w:rPr>
        <w:t>Export Control</w:t>
      </w:r>
      <w:bookmarkEnd w:id="81"/>
      <w:bookmarkEnd w:id="82"/>
    </w:p>
    <w:p w14:paraId="476B33AB" w14:textId="77777777" w:rsidR="00825E54" w:rsidRPr="00A07996" w:rsidRDefault="00825E54" w:rsidP="0F584CDF">
      <w:pPr>
        <w:pStyle w:val="ListParagraph"/>
        <w:jc w:val="both"/>
      </w:pPr>
    </w:p>
    <w:p w14:paraId="1FC8C8C1" w14:textId="5B594DF1" w:rsidR="006901A3" w:rsidRPr="00A07996" w:rsidRDefault="5F7843CC" w:rsidP="006F30C1">
      <w:pPr>
        <w:pStyle w:val="ListParagraph"/>
        <w:numPr>
          <w:ilvl w:val="0"/>
          <w:numId w:val="1"/>
        </w:numPr>
        <w:ind w:left="1080"/>
        <w:jc w:val="both"/>
      </w:pPr>
      <w:r w:rsidRPr="00A07996">
        <w:t>The U</w:t>
      </w:r>
      <w:r w:rsidR="768105C1" w:rsidRPr="00A07996">
        <w:t>nited States</w:t>
      </w:r>
      <w:r w:rsidRPr="00A07996">
        <w:t xml:space="preserve"> </w:t>
      </w:r>
      <w:r w:rsidR="5AA03431" w:rsidRPr="00A07996">
        <w:t>G</w:t>
      </w:r>
      <w:r w:rsidRPr="00A07996">
        <w:t xml:space="preserve">overnment regulates the transfer of information, commodities, technology, and software considered to be strategically important to the U.S. to protect national security, foreign policy, and economic interests without imposing undue regulatory burdens on legitimate international trade. There is a network of federal agencies and regulations that govern exports that are collectively referred to as “Export Controls”. </w:t>
      </w:r>
      <w:r w:rsidR="00933514" w:rsidRPr="00A07996">
        <w:t>S</w:t>
      </w:r>
      <w:r w:rsidRPr="00A07996">
        <w:t xml:space="preserve">ubrecipient </w:t>
      </w:r>
      <w:r w:rsidR="04C7F4C2" w:rsidRPr="00A07996">
        <w:t xml:space="preserve">is </w:t>
      </w:r>
      <w:r w:rsidRPr="00A07996">
        <w:t xml:space="preserve">responsible for ensuring compliance with all applicable U.S. Export Control laws and regulations relating to any work performed under </w:t>
      </w:r>
      <w:r w:rsidR="6456E315" w:rsidRPr="00A07996">
        <w:t>this Award,</w:t>
      </w:r>
      <w:r w:rsidR="68F8D551" w:rsidRPr="00A07996">
        <w:t xml:space="preserve"> at the Subrecipient</w:t>
      </w:r>
      <w:r w:rsidR="00933514" w:rsidRPr="00A07996">
        <w:t xml:space="preserve"> or lower tier </w:t>
      </w:r>
      <w:r w:rsidR="68F8D551" w:rsidRPr="00A07996">
        <w:t>level.</w:t>
      </w:r>
      <w:r w:rsidR="005C07DC">
        <w:t xml:space="preserve"> </w:t>
      </w:r>
    </w:p>
    <w:p w14:paraId="5436C8E1" w14:textId="132D1120" w:rsidR="006901A3" w:rsidRPr="00A07996" w:rsidRDefault="006901A3" w:rsidP="0F584CDF">
      <w:pPr>
        <w:jc w:val="both"/>
      </w:pPr>
    </w:p>
    <w:p w14:paraId="77C287DB" w14:textId="49D34EDE" w:rsidR="006901A3" w:rsidRPr="00A07996" w:rsidRDefault="48612B69" w:rsidP="006F30C1">
      <w:pPr>
        <w:pStyle w:val="ListParagraph"/>
        <w:numPr>
          <w:ilvl w:val="0"/>
          <w:numId w:val="1"/>
        </w:numPr>
        <w:ind w:left="1080"/>
        <w:jc w:val="both"/>
      </w:pPr>
      <w:r w:rsidRPr="00A07996">
        <w:t xml:space="preserve">Subrecipient must immediately report to </w:t>
      </w:r>
      <w:r w:rsidR="253BD8BA" w:rsidRPr="00A07996">
        <w:t>DOE</w:t>
      </w:r>
      <w:r w:rsidRPr="00A07996">
        <w:t xml:space="preserve"> any export control violations related to the project funded under this Award, at the </w:t>
      </w:r>
      <w:r w:rsidR="02C38F1E" w:rsidRPr="00A07996">
        <w:t>Sub</w:t>
      </w:r>
      <w:r w:rsidRPr="00A07996">
        <w:t xml:space="preserve">recipient or </w:t>
      </w:r>
      <w:r w:rsidR="02C38F1E" w:rsidRPr="00A07996">
        <w:t>a lower</w:t>
      </w:r>
      <w:r w:rsidR="1913188C" w:rsidRPr="00A07996">
        <w:t xml:space="preserve"> tier </w:t>
      </w:r>
      <w:r w:rsidRPr="00A07996">
        <w:t>level, and provide the corrective actions to prevent future violations.</w:t>
      </w:r>
    </w:p>
    <w:p w14:paraId="229CE2FB" w14:textId="43464C21" w:rsidR="00917F5B" w:rsidRPr="00A07996" w:rsidRDefault="00917F5B" w:rsidP="0F584CDF">
      <w:pPr>
        <w:pStyle w:val="ListParagraph"/>
        <w:ind w:left="0"/>
        <w:jc w:val="both"/>
      </w:pPr>
    </w:p>
    <w:p w14:paraId="3967FACD" w14:textId="6686EB41" w:rsidR="00917F5B" w:rsidRPr="00A07996" w:rsidRDefault="00933514" w:rsidP="00624B97">
      <w:pPr>
        <w:pStyle w:val="Heading2"/>
        <w:numPr>
          <w:ilvl w:val="0"/>
          <w:numId w:val="34"/>
        </w:numPr>
        <w:jc w:val="both"/>
        <w:rPr>
          <w:rFonts w:ascii="Arial" w:hAnsi="Arial" w:cs="Arial"/>
          <w:b/>
          <w:bCs/>
          <w:color w:val="auto"/>
          <w:sz w:val="20"/>
          <w:szCs w:val="20"/>
        </w:rPr>
      </w:pPr>
      <w:bookmarkStart w:id="83" w:name="_Toc165364884"/>
      <w:r w:rsidRPr="00A07996">
        <w:rPr>
          <w:rFonts w:ascii="Arial" w:hAnsi="Arial" w:cs="Arial"/>
          <w:b/>
          <w:bCs/>
          <w:color w:val="auto"/>
          <w:sz w:val="20"/>
          <w:szCs w:val="20"/>
        </w:rPr>
        <w:t>C</w:t>
      </w:r>
      <w:r w:rsidR="6915B1B4" w:rsidRPr="00A07996">
        <w:rPr>
          <w:rFonts w:ascii="Arial" w:hAnsi="Arial" w:cs="Arial"/>
          <w:b/>
          <w:bCs/>
          <w:color w:val="auto"/>
          <w:sz w:val="20"/>
          <w:szCs w:val="20"/>
        </w:rPr>
        <w:t>orporate Felony Conviction and Federal Tax Liability Assurances</w:t>
      </w:r>
      <w:bookmarkEnd w:id="83"/>
      <w:r w:rsidR="6915B1B4" w:rsidRPr="00A07996">
        <w:rPr>
          <w:rFonts w:ascii="Arial" w:hAnsi="Arial" w:cs="Arial"/>
          <w:b/>
          <w:bCs/>
          <w:color w:val="auto"/>
          <w:sz w:val="20"/>
          <w:szCs w:val="20"/>
        </w:rPr>
        <w:t xml:space="preserve"> </w:t>
      </w:r>
    </w:p>
    <w:p w14:paraId="64205477" w14:textId="097A1CC2" w:rsidR="00917F5B" w:rsidRPr="00A07996" w:rsidRDefault="00917F5B" w:rsidP="0F584CDF">
      <w:pPr>
        <w:jc w:val="both"/>
      </w:pPr>
    </w:p>
    <w:p w14:paraId="1B993746" w14:textId="0B2DA5AB" w:rsidR="00917F5B" w:rsidRPr="00A07996" w:rsidRDefault="7397DD33" w:rsidP="006F30C1">
      <w:pPr>
        <w:pStyle w:val="ListParagraph"/>
        <w:numPr>
          <w:ilvl w:val="0"/>
          <w:numId w:val="2"/>
        </w:numPr>
        <w:ind w:left="1080"/>
        <w:jc w:val="both"/>
      </w:pPr>
      <w:r w:rsidRPr="00A07996">
        <w:t xml:space="preserve">By entering into this </w:t>
      </w:r>
      <w:r w:rsidR="00F64524">
        <w:t>A</w:t>
      </w:r>
      <w:r w:rsidRPr="00A07996">
        <w:t xml:space="preserve">greement, </w:t>
      </w:r>
      <w:r w:rsidR="5D055B4D" w:rsidRPr="00A07996">
        <w:t>Subr</w:t>
      </w:r>
      <w:r w:rsidR="353B160D" w:rsidRPr="00A07996">
        <w:t xml:space="preserve">ecipient </w:t>
      </w:r>
      <w:r w:rsidRPr="00A07996">
        <w:t xml:space="preserve">attests that </w:t>
      </w:r>
      <w:r w:rsidR="148D88A6" w:rsidRPr="00A07996">
        <w:t xml:space="preserve">it </w:t>
      </w:r>
      <w:r w:rsidRPr="00A07996">
        <w:t>has not been convicted of a felony criminal violation under Federal law in the 24 months preceding the date</w:t>
      </w:r>
      <w:r w:rsidR="1E93BA2A" w:rsidRPr="00A07996">
        <w:t xml:space="preserve"> </w:t>
      </w:r>
      <w:r w:rsidRPr="00A07996">
        <w:t>of signature.</w:t>
      </w:r>
    </w:p>
    <w:p w14:paraId="5D32D5AD" w14:textId="2B3F5CFE" w:rsidR="00917F5B" w:rsidRPr="00A07996" w:rsidRDefault="00917F5B" w:rsidP="0F584CDF">
      <w:pPr>
        <w:jc w:val="both"/>
      </w:pPr>
    </w:p>
    <w:p w14:paraId="7611A4A7" w14:textId="4D7A5544" w:rsidR="00917F5B" w:rsidRPr="00A07996" w:rsidRDefault="3CDB10B3" w:rsidP="006F30C1">
      <w:pPr>
        <w:pStyle w:val="ListParagraph"/>
        <w:numPr>
          <w:ilvl w:val="0"/>
          <w:numId w:val="2"/>
        </w:numPr>
        <w:ind w:left="1080"/>
        <w:jc w:val="both"/>
      </w:pPr>
      <w:r w:rsidRPr="00A07996">
        <w:t xml:space="preserve">Subrecipient </w:t>
      </w:r>
      <w:r w:rsidR="7397DD33" w:rsidRPr="00A07996">
        <w:t xml:space="preserve">further attests that </w:t>
      </w:r>
      <w:r w:rsidR="67970098" w:rsidRPr="00A07996">
        <w:t>it</w:t>
      </w:r>
      <w:r w:rsidR="7397DD33" w:rsidRPr="00A07996">
        <w:t xml:space="preserve"> does not have any</w:t>
      </w:r>
      <w:r w:rsidR="00228171" w:rsidRPr="00A07996">
        <w:t xml:space="preserve"> </w:t>
      </w:r>
      <w:r w:rsidR="7397DD33" w:rsidRPr="00A07996">
        <w:t>unpaid Federal tax liability that has been assessed, for which all judicial and administrative remedies have been exhausted</w:t>
      </w:r>
      <w:r w:rsidR="1A59C449" w:rsidRPr="00A07996">
        <w:t xml:space="preserve"> </w:t>
      </w:r>
      <w:r w:rsidR="7397DD33" w:rsidRPr="00A07996">
        <w:t>or have lapsed, and that is not being paid in a timely manner pursuant to an agreement with the authority responsible for</w:t>
      </w:r>
      <w:r w:rsidR="6A271361" w:rsidRPr="00A07996">
        <w:t xml:space="preserve"> </w:t>
      </w:r>
      <w:r w:rsidR="7397DD33" w:rsidRPr="00A07996">
        <w:t>collecting the tax liability.</w:t>
      </w:r>
    </w:p>
    <w:p w14:paraId="3254CE55" w14:textId="0EE236EC" w:rsidR="00917F5B" w:rsidRPr="00A07996" w:rsidRDefault="00917F5B" w:rsidP="0F584CDF">
      <w:pPr>
        <w:jc w:val="both"/>
      </w:pPr>
    </w:p>
    <w:p w14:paraId="6AA6BEBF" w14:textId="10483A7B" w:rsidR="00917F5B" w:rsidRPr="00A07996" w:rsidRDefault="7397DD33" w:rsidP="006F30C1">
      <w:pPr>
        <w:pStyle w:val="ListParagraph"/>
        <w:numPr>
          <w:ilvl w:val="0"/>
          <w:numId w:val="2"/>
        </w:numPr>
        <w:ind w:left="1080"/>
        <w:jc w:val="both"/>
      </w:pPr>
      <w:r w:rsidRPr="00A07996">
        <w:t>For purposes of these assurances, the following definitions apply:</w:t>
      </w:r>
    </w:p>
    <w:p w14:paraId="067FBA33" w14:textId="24A898BF" w:rsidR="00917F5B" w:rsidRPr="00A07996" w:rsidRDefault="00917F5B" w:rsidP="0F584CDF">
      <w:pPr>
        <w:jc w:val="both"/>
      </w:pPr>
    </w:p>
    <w:p w14:paraId="218817D7" w14:textId="47C1A019" w:rsidR="00917F5B" w:rsidRPr="00A07996" w:rsidRDefault="7397DD33" w:rsidP="0F584CDF">
      <w:pPr>
        <w:ind w:left="1080"/>
        <w:jc w:val="both"/>
      </w:pPr>
      <w:r w:rsidRPr="00A07996">
        <w:t>A Corporation includes any entity that has filed articles of incorporation in any of the 50 states, the District of Columbia,</w:t>
      </w:r>
      <w:r w:rsidR="789D9F22" w:rsidRPr="00A07996">
        <w:t xml:space="preserve"> </w:t>
      </w:r>
      <w:r w:rsidRPr="00A07996">
        <w:t>or the various territories of the United States [but not foreign corporations]. It includes both for-profit and non-profit</w:t>
      </w:r>
      <w:r w:rsidR="11120CBE" w:rsidRPr="00A07996">
        <w:t xml:space="preserve"> </w:t>
      </w:r>
      <w:r w:rsidRPr="00A07996">
        <w:t>organizations.</w:t>
      </w:r>
    </w:p>
    <w:p w14:paraId="03D68265" w14:textId="66D14F9A" w:rsidR="00917F5B" w:rsidRPr="00A07996" w:rsidRDefault="00917F5B" w:rsidP="0F584CDF">
      <w:pPr>
        <w:jc w:val="both"/>
        <w:rPr>
          <w:rFonts w:eastAsia="Arial"/>
        </w:rPr>
      </w:pPr>
    </w:p>
    <w:p w14:paraId="18D58961" w14:textId="7E9DD2A4" w:rsidR="002D762F" w:rsidRPr="00A07996" w:rsidRDefault="00933514" w:rsidP="00624B97">
      <w:pPr>
        <w:pStyle w:val="Heading2"/>
        <w:numPr>
          <w:ilvl w:val="0"/>
          <w:numId w:val="34"/>
        </w:numPr>
        <w:jc w:val="both"/>
        <w:rPr>
          <w:rFonts w:ascii="Arial" w:hAnsi="Arial" w:cs="Arial"/>
          <w:b/>
          <w:bCs/>
          <w:color w:val="auto"/>
          <w:sz w:val="20"/>
          <w:szCs w:val="20"/>
        </w:rPr>
      </w:pPr>
      <w:bookmarkStart w:id="84" w:name="_Toc149654154"/>
      <w:bookmarkStart w:id="85" w:name="_Toc165364885"/>
      <w:r w:rsidRPr="00A07996">
        <w:rPr>
          <w:rFonts w:ascii="Arial" w:hAnsi="Arial" w:cs="Arial"/>
          <w:b/>
          <w:bCs/>
          <w:color w:val="auto"/>
          <w:sz w:val="20"/>
          <w:szCs w:val="20"/>
        </w:rPr>
        <w:t>Insolvency, Bankruptcy or Receivership</w:t>
      </w:r>
      <w:bookmarkEnd w:id="84"/>
      <w:bookmarkEnd w:id="85"/>
    </w:p>
    <w:p w14:paraId="6787331C" w14:textId="77777777" w:rsidR="009A5CD5" w:rsidRPr="00A07996" w:rsidRDefault="009A5CD5" w:rsidP="00F0322C">
      <w:pPr>
        <w:widowControl/>
        <w:rPr>
          <w:rFonts w:eastAsiaTheme="minorHAnsi"/>
          <w:b/>
          <w:bCs/>
        </w:rPr>
      </w:pPr>
    </w:p>
    <w:p w14:paraId="1671A2D0" w14:textId="667A1328" w:rsidR="00933514" w:rsidRPr="00A07996" w:rsidRDefault="003D6B80" w:rsidP="00624B97">
      <w:pPr>
        <w:pStyle w:val="NoSpacing"/>
        <w:numPr>
          <w:ilvl w:val="0"/>
          <w:numId w:val="30"/>
        </w:numPr>
        <w:tabs>
          <w:tab w:val="clear" w:pos="2160"/>
        </w:tabs>
        <w:ind w:left="1080"/>
      </w:pPr>
      <w:bookmarkStart w:id="86" w:name="_Toc149654155"/>
      <w:bookmarkStart w:id="87" w:name="_Toc149662743"/>
      <w:r w:rsidRPr="00A07996">
        <w:t>Subrecipient</w:t>
      </w:r>
      <w:r w:rsidR="009A5CD5" w:rsidRPr="00A07996">
        <w:t xml:space="preserve"> </w:t>
      </w:r>
      <w:r w:rsidR="00F0322C" w:rsidRPr="00A07996">
        <w:t xml:space="preserve">shall immediately notify the </w:t>
      </w:r>
      <w:r w:rsidR="00EE0DBD" w:rsidRPr="00A07996">
        <w:t xml:space="preserve">CEC, who will in turn notify </w:t>
      </w:r>
      <w:proofErr w:type="gramStart"/>
      <w:r w:rsidR="00EE0DBD" w:rsidRPr="00A07996">
        <w:t>DOE,</w:t>
      </w:r>
      <w:proofErr w:type="gramEnd"/>
      <w:r w:rsidR="00EE0DBD" w:rsidRPr="00A07996">
        <w:t xml:space="preserve"> </w:t>
      </w:r>
      <w:r w:rsidR="00F0322C" w:rsidRPr="00A07996">
        <w:t>of the occurrence of any of the following events:</w:t>
      </w:r>
      <w:bookmarkEnd w:id="86"/>
      <w:bookmarkEnd w:id="87"/>
      <w:r w:rsidR="00F0322C" w:rsidRPr="00A07996">
        <w:t xml:space="preserve"> </w:t>
      </w:r>
      <w:bookmarkStart w:id="88" w:name="_Toc149654156"/>
      <w:bookmarkStart w:id="89" w:name="_Toc149662744"/>
    </w:p>
    <w:p w14:paraId="6A7E2132" w14:textId="77777777" w:rsidR="00933514" w:rsidRPr="00A07996" w:rsidRDefault="00933514" w:rsidP="00933514">
      <w:pPr>
        <w:pStyle w:val="NoSpacing"/>
        <w:ind w:left="1080"/>
      </w:pPr>
    </w:p>
    <w:p w14:paraId="57F9BD64" w14:textId="49878659" w:rsidR="00933514" w:rsidRPr="00A07996" w:rsidRDefault="00CE50BB" w:rsidP="00624B97">
      <w:pPr>
        <w:pStyle w:val="NoSpacing"/>
        <w:numPr>
          <w:ilvl w:val="3"/>
          <w:numId w:val="26"/>
        </w:numPr>
        <w:ind w:left="1440" w:hanging="270"/>
      </w:pPr>
      <w:r w:rsidRPr="00A07996">
        <w:rPr>
          <w:rFonts w:eastAsiaTheme="minorEastAsia"/>
        </w:rPr>
        <w:t>t</w:t>
      </w:r>
      <w:r w:rsidR="009A5CD5" w:rsidRPr="00A07996">
        <w:rPr>
          <w:rFonts w:eastAsiaTheme="minorEastAsia"/>
        </w:rPr>
        <w:t xml:space="preserve">he </w:t>
      </w:r>
      <w:r w:rsidR="003D6B80" w:rsidRPr="00A07996">
        <w:rPr>
          <w:rFonts w:eastAsiaTheme="minorEastAsia"/>
        </w:rPr>
        <w:t>Subr</w:t>
      </w:r>
      <w:r w:rsidR="002D36ED" w:rsidRPr="00A07996">
        <w:rPr>
          <w:rFonts w:eastAsiaTheme="minorEastAsia"/>
        </w:rPr>
        <w:t>ecipient</w:t>
      </w:r>
      <w:r w:rsidR="00D022D7" w:rsidRPr="00A07996">
        <w:rPr>
          <w:rFonts w:eastAsiaTheme="minorEastAsia"/>
        </w:rPr>
        <w:t>,</w:t>
      </w:r>
      <w:r w:rsidR="002D36ED" w:rsidRPr="00A07996">
        <w:rPr>
          <w:rFonts w:eastAsiaTheme="minorEastAsia"/>
        </w:rPr>
        <w:t xml:space="preserve"> </w:t>
      </w:r>
      <w:r w:rsidR="00F0322C" w:rsidRPr="00A07996">
        <w:rPr>
          <w:rFonts w:eastAsiaTheme="minorEastAsia"/>
        </w:rPr>
        <w:t xml:space="preserve">or </w:t>
      </w:r>
      <w:r w:rsidR="002D36ED" w:rsidRPr="00A07996">
        <w:rPr>
          <w:rFonts w:eastAsiaTheme="minorEastAsia"/>
        </w:rPr>
        <w:t>its</w:t>
      </w:r>
      <w:r w:rsidR="00F0322C" w:rsidRPr="00A07996">
        <w:rPr>
          <w:rFonts w:eastAsiaTheme="minorEastAsia"/>
        </w:rPr>
        <w:t xml:space="preserve"> parent's filing</w:t>
      </w:r>
      <w:r w:rsidR="001D3A1E" w:rsidRPr="00A07996">
        <w:rPr>
          <w:rFonts w:eastAsiaTheme="minorEastAsia"/>
        </w:rPr>
        <w:t xml:space="preserve"> </w:t>
      </w:r>
      <w:r w:rsidR="00F0322C" w:rsidRPr="00A07996">
        <w:rPr>
          <w:rFonts w:eastAsiaTheme="minorEastAsia"/>
        </w:rPr>
        <w:t xml:space="preserve">of a voluntary case seeking liquidation or reorganization under the Bankruptcy </w:t>
      </w:r>
      <w:proofErr w:type="gramStart"/>
      <w:r w:rsidR="00F0322C" w:rsidRPr="00A07996">
        <w:rPr>
          <w:rFonts w:eastAsiaTheme="minorEastAsia"/>
        </w:rPr>
        <w:t>Act;</w:t>
      </w:r>
      <w:bookmarkEnd w:id="88"/>
      <w:bookmarkEnd w:id="89"/>
      <w:proofErr w:type="gramEnd"/>
      <w:r w:rsidR="00F0322C" w:rsidRPr="00A07996">
        <w:rPr>
          <w:rFonts w:eastAsiaTheme="minorEastAsia"/>
        </w:rPr>
        <w:t xml:space="preserve"> </w:t>
      </w:r>
      <w:bookmarkStart w:id="90" w:name="_Toc149654157"/>
      <w:bookmarkStart w:id="91" w:name="_Toc149662745"/>
    </w:p>
    <w:p w14:paraId="56656122" w14:textId="77777777" w:rsidR="00933514" w:rsidRPr="00A07996" w:rsidRDefault="00933514" w:rsidP="00933514">
      <w:pPr>
        <w:pStyle w:val="NoSpacing"/>
        <w:ind w:left="1440"/>
      </w:pPr>
    </w:p>
    <w:p w14:paraId="0EDDF488" w14:textId="064B39AF" w:rsidR="00933514" w:rsidRPr="00A07996" w:rsidRDefault="001D3A1E" w:rsidP="00624B97">
      <w:pPr>
        <w:pStyle w:val="NoSpacing"/>
        <w:numPr>
          <w:ilvl w:val="3"/>
          <w:numId w:val="26"/>
        </w:numPr>
        <w:ind w:left="1440" w:hanging="270"/>
      </w:pPr>
      <w:r w:rsidRPr="00A07996">
        <w:rPr>
          <w:rFonts w:eastAsiaTheme="minorEastAsia"/>
        </w:rPr>
        <w:t xml:space="preserve">the </w:t>
      </w:r>
      <w:r w:rsidR="002D36ED" w:rsidRPr="00A07996">
        <w:rPr>
          <w:rFonts w:eastAsiaTheme="minorEastAsia"/>
        </w:rPr>
        <w:t>Subrecipient</w:t>
      </w:r>
      <w:r w:rsidR="00F55A29" w:rsidRPr="00A07996">
        <w:rPr>
          <w:rFonts w:eastAsiaTheme="minorEastAsia"/>
        </w:rPr>
        <w:t>’s</w:t>
      </w:r>
      <w:r w:rsidR="00D022D7" w:rsidRPr="00A07996">
        <w:rPr>
          <w:rFonts w:eastAsiaTheme="minorEastAsia"/>
        </w:rPr>
        <w:t xml:space="preserve"> </w:t>
      </w:r>
      <w:r w:rsidR="00F55A29" w:rsidRPr="00A07996">
        <w:rPr>
          <w:rFonts w:eastAsiaTheme="minorEastAsia"/>
        </w:rPr>
        <w:t>consent</w:t>
      </w:r>
      <w:r w:rsidR="00F0322C" w:rsidRPr="00A07996">
        <w:rPr>
          <w:rFonts w:eastAsiaTheme="minorEastAsia"/>
        </w:rPr>
        <w:t xml:space="preserve"> to the institution of</w:t>
      </w:r>
      <w:r w:rsidRPr="00A07996">
        <w:rPr>
          <w:rFonts w:eastAsiaTheme="minorEastAsia"/>
        </w:rPr>
        <w:t xml:space="preserve"> </w:t>
      </w:r>
      <w:r w:rsidR="00F0322C" w:rsidRPr="00A07996">
        <w:rPr>
          <w:rFonts w:eastAsiaTheme="minorEastAsia"/>
        </w:rPr>
        <w:t xml:space="preserve">an involuntary case under the Bankruptcy Act against </w:t>
      </w:r>
      <w:r w:rsidRPr="00A07996">
        <w:rPr>
          <w:rFonts w:eastAsiaTheme="minorEastAsia"/>
        </w:rPr>
        <w:t xml:space="preserve">the </w:t>
      </w:r>
      <w:r w:rsidR="002D36ED" w:rsidRPr="00A07996">
        <w:rPr>
          <w:rFonts w:eastAsiaTheme="minorEastAsia"/>
        </w:rPr>
        <w:t>Subrecipient,</w:t>
      </w:r>
      <w:r w:rsidR="00D022D7" w:rsidRPr="00A07996">
        <w:rPr>
          <w:rFonts w:eastAsiaTheme="minorEastAsia"/>
        </w:rPr>
        <w:t xml:space="preserve"> </w:t>
      </w:r>
      <w:r w:rsidR="00F0322C" w:rsidRPr="00A07996">
        <w:rPr>
          <w:rFonts w:eastAsiaTheme="minorEastAsia"/>
        </w:rPr>
        <w:t>or</w:t>
      </w:r>
      <w:r w:rsidRPr="00A07996">
        <w:rPr>
          <w:rFonts w:eastAsiaTheme="minorEastAsia"/>
        </w:rPr>
        <w:t xml:space="preserve"> </w:t>
      </w:r>
      <w:r w:rsidR="002D36ED" w:rsidRPr="00A07996">
        <w:rPr>
          <w:rFonts w:eastAsiaTheme="minorEastAsia"/>
        </w:rPr>
        <w:t>its</w:t>
      </w:r>
      <w:r w:rsidR="00F0322C" w:rsidRPr="00A07996">
        <w:rPr>
          <w:rFonts w:eastAsiaTheme="minorEastAsia"/>
        </w:rPr>
        <w:t xml:space="preserve"> </w:t>
      </w:r>
      <w:proofErr w:type="gramStart"/>
      <w:r w:rsidR="00F0322C" w:rsidRPr="00A07996">
        <w:rPr>
          <w:rFonts w:eastAsiaTheme="minorEastAsia"/>
        </w:rPr>
        <w:t>parent;</w:t>
      </w:r>
      <w:bookmarkEnd w:id="90"/>
      <w:bookmarkEnd w:id="91"/>
      <w:proofErr w:type="gramEnd"/>
      <w:r w:rsidR="00F0322C" w:rsidRPr="00A07996">
        <w:rPr>
          <w:rFonts w:eastAsiaTheme="minorEastAsia"/>
        </w:rPr>
        <w:t xml:space="preserve"> </w:t>
      </w:r>
      <w:bookmarkStart w:id="92" w:name="_Toc149654158"/>
      <w:bookmarkStart w:id="93" w:name="_Toc149662746"/>
    </w:p>
    <w:p w14:paraId="73FAB6EE" w14:textId="77777777" w:rsidR="00933514" w:rsidRPr="00A07996" w:rsidRDefault="00933514" w:rsidP="00933514">
      <w:pPr>
        <w:pStyle w:val="ListParagraph"/>
        <w:rPr>
          <w:rFonts w:eastAsiaTheme="minorEastAsia"/>
        </w:rPr>
      </w:pPr>
    </w:p>
    <w:p w14:paraId="4E9139D4" w14:textId="0EF09B4F" w:rsidR="00933514" w:rsidRPr="00A07996" w:rsidRDefault="00F0322C" w:rsidP="00624B97">
      <w:pPr>
        <w:pStyle w:val="NoSpacing"/>
        <w:numPr>
          <w:ilvl w:val="3"/>
          <w:numId w:val="26"/>
        </w:numPr>
        <w:ind w:left="1440" w:hanging="270"/>
      </w:pPr>
      <w:r w:rsidRPr="00A07996">
        <w:rPr>
          <w:rFonts w:eastAsiaTheme="minorEastAsia"/>
        </w:rPr>
        <w:t>the filing of any similar proceeding for or</w:t>
      </w:r>
      <w:r w:rsidR="00F07EBF" w:rsidRPr="00A07996">
        <w:rPr>
          <w:rFonts w:eastAsiaTheme="minorEastAsia"/>
        </w:rPr>
        <w:t xml:space="preserve"> </w:t>
      </w:r>
      <w:r w:rsidRPr="00A07996">
        <w:rPr>
          <w:rFonts w:eastAsiaTheme="minorEastAsia"/>
        </w:rPr>
        <w:t xml:space="preserve">against </w:t>
      </w:r>
      <w:r w:rsidR="00F07EBF" w:rsidRPr="00A07996">
        <w:rPr>
          <w:rFonts w:eastAsiaTheme="minorEastAsia"/>
        </w:rPr>
        <w:t>the</w:t>
      </w:r>
      <w:r w:rsidR="002D36ED" w:rsidRPr="00A07996">
        <w:rPr>
          <w:rFonts w:eastAsiaTheme="minorEastAsia"/>
        </w:rPr>
        <w:t xml:space="preserve"> Subrecipient,</w:t>
      </w:r>
      <w:r w:rsidRPr="00A07996">
        <w:rPr>
          <w:rFonts w:eastAsiaTheme="minorEastAsia"/>
        </w:rPr>
        <w:t xml:space="preserve"> or </w:t>
      </w:r>
      <w:r w:rsidR="002D36ED" w:rsidRPr="00A07996">
        <w:rPr>
          <w:rFonts w:eastAsiaTheme="minorEastAsia"/>
        </w:rPr>
        <w:t>its</w:t>
      </w:r>
      <w:r w:rsidR="00F07EBF" w:rsidRPr="00A07996">
        <w:rPr>
          <w:rFonts w:eastAsiaTheme="minorEastAsia"/>
        </w:rPr>
        <w:t xml:space="preserve"> </w:t>
      </w:r>
      <w:r w:rsidRPr="00A07996">
        <w:rPr>
          <w:rFonts w:eastAsiaTheme="minorEastAsia"/>
        </w:rPr>
        <w:t xml:space="preserve">parent, or its consent to, the dissolution, winding-up or readjustment of </w:t>
      </w:r>
      <w:r w:rsidR="00F07EBF" w:rsidRPr="00A07996">
        <w:rPr>
          <w:rFonts w:eastAsiaTheme="minorEastAsia"/>
        </w:rPr>
        <w:t xml:space="preserve">the </w:t>
      </w:r>
      <w:r w:rsidR="002D36ED" w:rsidRPr="00A07996">
        <w:rPr>
          <w:rFonts w:eastAsiaTheme="minorEastAsia"/>
        </w:rPr>
        <w:t>Subrecipient’s</w:t>
      </w:r>
      <w:r w:rsidRPr="00A07996">
        <w:rPr>
          <w:rFonts w:eastAsiaTheme="minorEastAsia"/>
        </w:rPr>
        <w:t xml:space="preserve"> debts, appointment of a</w:t>
      </w:r>
      <w:r w:rsidR="00F07EBF" w:rsidRPr="00A07996">
        <w:rPr>
          <w:rFonts w:eastAsiaTheme="minorEastAsia"/>
        </w:rPr>
        <w:t xml:space="preserve"> </w:t>
      </w:r>
      <w:r w:rsidRPr="00A07996">
        <w:rPr>
          <w:rFonts w:eastAsiaTheme="minorEastAsia"/>
        </w:rPr>
        <w:t xml:space="preserve">receiver, conservator, trustee, or other officer with similar powers over </w:t>
      </w:r>
      <w:r w:rsidR="00F07EBF" w:rsidRPr="00A07996">
        <w:rPr>
          <w:rFonts w:eastAsiaTheme="minorEastAsia"/>
        </w:rPr>
        <w:t xml:space="preserve">the </w:t>
      </w:r>
      <w:r w:rsidR="00F55A29" w:rsidRPr="00A07996">
        <w:rPr>
          <w:rFonts w:eastAsiaTheme="minorEastAsia"/>
        </w:rPr>
        <w:t>Subrecipient</w:t>
      </w:r>
      <w:r w:rsidRPr="00A07996">
        <w:rPr>
          <w:rFonts w:eastAsiaTheme="minorEastAsia"/>
        </w:rPr>
        <w:t xml:space="preserve"> under any other applicable state or federal</w:t>
      </w:r>
      <w:r w:rsidR="00F07EBF" w:rsidRPr="00A07996">
        <w:rPr>
          <w:rFonts w:eastAsiaTheme="minorEastAsia"/>
        </w:rPr>
        <w:t xml:space="preserve"> </w:t>
      </w:r>
      <w:r w:rsidRPr="00A07996">
        <w:rPr>
          <w:rFonts w:eastAsiaTheme="minorEastAsia"/>
        </w:rPr>
        <w:t>law; or</w:t>
      </w:r>
      <w:bookmarkStart w:id="94" w:name="_Toc149654159"/>
      <w:bookmarkStart w:id="95" w:name="_Toc149662747"/>
      <w:bookmarkEnd w:id="92"/>
      <w:bookmarkEnd w:id="93"/>
    </w:p>
    <w:p w14:paraId="346448FE" w14:textId="77777777" w:rsidR="00933514" w:rsidRPr="00A07996" w:rsidRDefault="00933514" w:rsidP="00933514">
      <w:pPr>
        <w:pStyle w:val="ListParagraph"/>
        <w:rPr>
          <w:rFonts w:eastAsiaTheme="minorEastAsia"/>
        </w:rPr>
      </w:pPr>
    </w:p>
    <w:p w14:paraId="2623388D" w14:textId="0B562857" w:rsidR="00933514" w:rsidRPr="00A07996" w:rsidRDefault="5B5C19AD" w:rsidP="00624B97">
      <w:pPr>
        <w:pStyle w:val="NoSpacing"/>
        <w:numPr>
          <w:ilvl w:val="3"/>
          <w:numId w:val="26"/>
        </w:numPr>
        <w:ind w:left="1440" w:hanging="270"/>
      </w:pPr>
      <w:r w:rsidRPr="00A07996">
        <w:rPr>
          <w:rFonts w:eastAsiaTheme="minorEastAsia"/>
        </w:rPr>
        <w:t>T</w:t>
      </w:r>
      <w:r w:rsidR="00F07EBF" w:rsidRPr="00A07996">
        <w:rPr>
          <w:rFonts w:eastAsiaTheme="minorEastAsia"/>
        </w:rPr>
        <w:t>he</w:t>
      </w:r>
      <w:r w:rsidRPr="00A07996">
        <w:rPr>
          <w:rFonts w:eastAsiaTheme="minorEastAsia"/>
        </w:rPr>
        <w:t xml:space="preserve"> </w:t>
      </w:r>
      <w:r w:rsidR="00F55A29" w:rsidRPr="00A07996">
        <w:rPr>
          <w:rFonts w:eastAsiaTheme="minorEastAsia"/>
        </w:rPr>
        <w:t xml:space="preserve">Subrecipient’s </w:t>
      </w:r>
      <w:r w:rsidR="00F0322C" w:rsidRPr="00A07996">
        <w:rPr>
          <w:rFonts w:eastAsiaTheme="minorEastAsia"/>
        </w:rPr>
        <w:t xml:space="preserve">insolvency due to </w:t>
      </w:r>
      <w:r w:rsidR="00F55A29" w:rsidRPr="00A07996">
        <w:rPr>
          <w:rFonts w:eastAsiaTheme="minorEastAsia"/>
        </w:rPr>
        <w:t xml:space="preserve">its </w:t>
      </w:r>
      <w:r w:rsidR="00F0322C" w:rsidRPr="00A07996">
        <w:rPr>
          <w:rFonts w:eastAsiaTheme="minorEastAsia"/>
        </w:rPr>
        <w:t xml:space="preserve">inability to pay </w:t>
      </w:r>
      <w:r w:rsidR="009F32FD" w:rsidRPr="00A07996">
        <w:rPr>
          <w:rFonts w:eastAsiaTheme="minorEastAsia"/>
        </w:rPr>
        <w:t>its</w:t>
      </w:r>
      <w:r w:rsidR="00F0322C" w:rsidRPr="00A07996">
        <w:rPr>
          <w:rFonts w:eastAsiaTheme="minorEastAsia"/>
        </w:rPr>
        <w:t xml:space="preserve"> debts generally as they become due.</w:t>
      </w:r>
      <w:bookmarkStart w:id="96" w:name="_Toc149654160"/>
      <w:bookmarkStart w:id="97" w:name="_Toc149662748"/>
      <w:bookmarkEnd w:id="94"/>
      <w:bookmarkEnd w:id="95"/>
    </w:p>
    <w:p w14:paraId="303D4234" w14:textId="77777777" w:rsidR="00933514" w:rsidRPr="00A07996" w:rsidRDefault="00933514" w:rsidP="00933514">
      <w:pPr>
        <w:pStyle w:val="ListParagraph"/>
      </w:pPr>
    </w:p>
    <w:p w14:paraId="280C9D62" w14:textId="77777777" w:rsidR="00933514" w:rsidRPr="00A07996" w:rsidRDefault="00F0322C" w:rsidP="00624B97">
      <w:pPr>
        <w:pStyle w:val="NoSpacing"/>
        <w:numPr>
          <w:ilvl w:val="0"/>
          <w:numId w:val="30"/>
        </w:numPr>
        <w:tabs>
          <w:tab w:val="clear" w:pos="2160"/>
        </w:tabs>
        <w:ind w:left="1080"/>
      </w:pPr>
      <w:r w:rsidRPr="00A07996">
        <w:t>Such notification shall be in writing and shall:</w:t>
      </w:r>
      <w:bookmarkEnd w:id="96"/>
      <w:bookmarkEnd w:id="97"/>
      <w:r w:rsidRPr="00A07996">
        <w:t xml:space="preserve"> </w:t>
      </w:r>
      <w:bookmarkStart w:id="98" w:name="_Toc149654161"/>
      <w:bookmarkStart w:id="99" w:name="_Toc149662749"/>
    </w:p>
    <w:p w14:paraId="604865A7" w14:textId="77777777" w:rsidR="00933514" w:rsidRPr="00A07996" w:rsidRDefault="00933514" w:rsidP="00933514">
      <w:pPr>
        <w:pStyle w:val="NoSpacing"/>
        <w:ind w:left="1440"/>
      </w:pPr>
    </w:p>
    <w:p w14:paraId="267EA74B" w14:textId="77777777" w:rsidR="00933514" w:rsidRPr="00A07996" w:rsidRDefault="00F0322C" w:rsidP="00624B97">
      <w:pPr>
        <w:pStyle w:val="NoSpacing"/>
        <w:numPr>
          <w:ilvl w:val="0"/>
          <w:numId w:val="31"/>
        </w:numPr>
        <w:ind w:left="1440" w:hanging="270"/>
      </w:pPr>
      <w:r w:rsidRPr="5CB05146">
        <w:rPr>
          <w:rFonts w:eastAsiaTheme="minorEastAsia"/>
        </w:rPr>
        <w:t>specifically</w:t>
      </w:r>
      <w:r w:rsidRPr="00A07996">
        <w:t xml:space="preserve"> set out the details of the </w:t>
      </w:r>
      <w:r w:rsidRPr="5CB05146">
        <w:rPr>
          <w:rFonts w:eastAsiaTheme="minorEastAsia"/>
        </w:rPr>
        <w:t>occurrence of an event</w:t>
      </w:r>
      <w:r w:rsidR="009F32FD" w:rsidRPr="5CB05146">
        <w:rPr>
          <w:rFonts w:eastAsiaTheme="minorEastAsia"/>
        </w:rPr>
        <w:t xml:space="preserve"> </w:t>
      </w:r>
      <w:r w:rsidRPr="5CB05146">
        <w:rPr>
          <w:rFonts w:eastAsiaTheme="minorEastAsia"/>
        </w:rPr>
        <w:t xml:space="preserve">referenced in paragraph </w:t>
      </w:r>
      <w:r w:rsidR="009F32FD" w:rsidRPr="5CB05146">
        <w:rPr>
          <w:rFonts w:eastAsiaTheme="minorEastAsia"/>
        </w:rPr>
        <w:t>(</w:t>
      </w:r>
      <w:r w:rsidRPr="5CB05146">
        <w:rPr>
          <w:rFonts w:eastAsiaTheme="minorEastAsia"/>
        </w:rPr>
        <w:t>a</w:t>
      </w:r>
      <w:proofErr w:type="gramStart"/>
      <w:r w:rsidR="009F32FD" w:rsidRPr="5CB05146">
        <w:rPr>
          <w:rFonts w:eastAsiaTheme="minorEastAsia"/>
        </w:rPr>
        <w:t>)</w:t>
      </w:r>
      <w:r w:rsidRPr="5CB05146">
        <w:rPr>
          <w:rFonts w:eastAsiaTheme="minorEastAsia"/>
        </w:rPr>
        <w:t>;</w:t>
      </w:r>
      <w:bookmarkStart w:id="100" w:name="_Toc149654162"/>
      <w:bookmarkStart w:id="101" w:name="_Toc149662750"/>
      <w:bookmarkEnd w:id="98"/>
      <w:bookmarkEnd w:id="99"/>
      <w:proofErr w:type="gramEnd"/>
    </w:p>
    <w:p w14:paraId="5478F6E7" w14:textId="77777777" w:rsidR="00933514" w:rsidRPr="00A07996" w:rsidRDefault="00933514" w:rsidP="00933514">
      <w:pPr>
        <w:pStyle w:val="NoSpacing"/>
        <w:ind w:left="1440" w:hanging="270"/>
      </w:pPr>
    </w:p>
    <w:p w14:paraId="6F9A7DD5" w14:textId="77777777" w:rsidR="00933514" w:rsidRPr="00A07996" w:rsidRDefault="00F0322C" w:rsidP="00624B97">
      <w:pPr>
        <w:pStyle w:val="NoSpacing"/>
        <w:numPr>
          <w:ilvl w:val="0"/>
          <w:numId w:val="31"/>
        </w:numPr>
        <w:ind w:left="1440" w:hanging="270"/>
      </w:pPr>
      <w:r w:rsidRPr="5CB05146">
        <w:rPr>
          <w:rFonts w:eastAsiaTheme="minorEastAsia"/>
        </w:rPr>
        <w:t>provide the facts surrounding that event; and</w:t>
      </w:r>
      <w:bookmarkStart w:id="102" w:name="_Toc149654163"/>
      <w:bookmarkStart w:id="103" w:name="_Toc149662751"/>
      <w:bookmarkEnd w:id="100"/>
      <w:bookmarkEnd w:id="101"/>
    </w:p>
    <w:p w14:paraId="14DA3590" w14:textId="77777777" w:rsidR="00933514" w:rsidRPr="00A07996" w:rsidRDefault="00933514" w:rsidP="00933514">
      <w:pPr>
        <w:pStyle w:val="ListParagraph"/>
        <w:ind w:left="1440" w:hanging="270"/>
        <w:rPr>
          <w:rFonts w:eastAsiaTheme="minorHAnsi"/>
        </w:rPr>
      </w:pPr>
    </w:p>
    <w:p w14:paraId="2DC558E8" w14:textId="77777777" w:rsidR="00933514" w:rsidRPr="00A07996" w:rsidRDefault="00F0322C" w:rsidP="00624B97">
      <w:pPr>
        <w:pStyle w:val="NoSpacing"/>
        <w:numPr>
          <w:ilvl w:val="0"/>
          <w:numId w:val="31"/>
        </w:numPr>
        <w:ind w:left="1440" w:hanging="270"/>
      </w:pPr>
      <w:r w:rsidRPr="5CB05146">
        <w:rPr>
          <w:rFonts w:eastAsiaTheme="minorEastAsia"/>
        </w:rPr>
        <w:t>provide the impact such event will have</w:t>
      </w:r>
      <w:r w:rsidR="009F32FD" w:rsidRPr="5CB05146">
        <w:rPr>
          <w:rFonts w:eastAsiaTheme="minorEastAsia"/>
        </w:rPr>
        <w:t xml:space="preserve"> </w:t>
      </w:r>
      <w:r w:rsidRPr="5CB05146">
        <w:rPr>
          <w:rFonts w:eastAsiaTheme="minorEastAsia"/>
        </w:rPr>
        <w:t xml:space="preserve">on the project being funded by this </w:t>
      </w:r>
      <w:r w:rsidR="009F32FD" w:rsidRPr="5CB05146">
        <w:rPr>
          <w:rFonts w:eastAsiaTheme="minorEastAsia"/>
        </w:rPr>
        <w:t>A</w:t>
      </w:r>
      <w:r w:rsidRPr="5CB05146">
        <w:rPr>
          <w:rFonts w:eastAsiaTheme="minorEastAsia"/>
        </w:rPr>
        <w:t>ward.</w:t>
      </w:r>
      <w:bookmarkStart w:id="104" w:name="_Toc149654164"/>
      <w:bookmarkStart w:id="105" w:name="_Toc149662752"/>
      <w:bookmarkEnd w:id="102"/>
      <w:bookmarkEnd w:id="103"/>
    </w:p>
    <w:p w14:paraId="06F09407" w14:textId="77777777" w:rsidR="00933514" w:rsidRPr="00A07996" w:rsidRDefault="00933514" w:rsidP="00933514">
      <w:pPr>
        <w:pStyle w:val="ListParagraph"/>
      </w:pPr>
    </w:p>
    <w:p w14:paraId="49A1C2B8" w14:textId="235D5B9B" w:rsidR="00933514" w:rsidRPr="00A07996" w:rsidRDefault="00F0322C" w:rsidP="00624B97">
      <w:pPr>
        <w:pStyle w:val="NoSpacing"/>
        <w:numPr>
          <w:ilvl w:val="0"/>
          <w:numId w:val="30"/>
        </w:numPr>
        <w:tabs>
          <w:tab w:val="clear" w:pos="2160"/>
        </w:tabs>
        <w:ind w:left="1080"/>
      </w:pPr>
      <w:r w:rsidRPr="00A07996">
        <w:t>Upon</w:t>
      </w:r>
      <w:r w:rsidRPr="00A07996">
        <w:rPr>
          <w:rFonts w:eastAsiaTheme="minorEastAsia"/>
        </w:rPr>
        <w:t xml:space="preserve"> the occurrence of any of the four events described in the first paragraph, </w:t>
      </w:r>
      <w:r w:rsidR="00EE0DBD" w:rsidRPr="00A07996">
        <w:rPr>
          <w:rFonts w:eastAsiaTheme="minorEastAsia"/>
        </w:rPr>
        <w:t xml:space="preserve">CEC and DOE </w:t>
      </w:r>
      <w:r w:rsidRPr="00A07996">
        <w:rPr>
          <w:rFonts w:eastAsiaTheme="minorEastAsia"/>
        </w:rPr>
        <w:t>reserve the right to conduct a</w:t>
      </w:r>
      <w:r w:rsidR="009F32FD" w:rsidRPr="00A07996">
        <w:rPr>
          <w:rFonts w:eastAsiaTheme="minorEastAsia"/>
        </w:rPr>
        <w:t xml:space="preserve"> </w:t>
      </w:r>
      <w:r w:rsidRPr="00A07996">
        <w:rPr>
          <w:rFonts w:eastAsiaTheme="minorEastAsia"/>
        </w:rPr>
        <w:t xml:space="preserve">review of </w:t>
      </w:r>
      <w:r w:rsidR="009F32FD" w:rsidRPr="00A07996">
        <w:rPr>
          <w:rFonts w:eastAsiaTheme="minorEastAsia"/>
        </w:rPr>
        <w:t xml:space="preserve">the </w:t>
      </w:r>
      <w:r w:rsidR="00FE28AA" w:rsidRPr="00A07996">
        <w:t>Subrecipient’s</w:t>
      </w:r>
      <w:r w:rsidRPr="00A07996">
        <w:rPr>
          <w:rFonts w:eastAsiaTheme="minorEastAsia"/>
        </w:rPr>
        <w:t xml:space="preserve"> award to determine </w:t>
      </w:r>
      <w:r w:rsidR="007F3399" w:rsidRPr="00A07996">
        <w:rPr>
          <w:rFonts w:eastAsiaTheme="minorEastAsia"/>
        </w:rPr>
        <w:t xml:space="preserve">the </w:t>
      </w:r>
      <w:r w:rsidR="00FE28AA" w:rsidRPr="00A07996">
        <w:t>Subrecipient’s</w:t>
      </w:r>
      <w:r w:rsidRPr="00A07996">
        <w:rPr>
          <w:rFonts w:eastAsiaTheme="minorEastAsia"/>
        </w:rPr>
        <w:t xml:space="preserve"> compliance with the required elements of the </w:t>
      </w:r>
      <w:r w:rsidR="00FE28AA" w:rsidRPr="00A07996">
        <w:rPr>
          <w:rFonts w:eastAsiaTheme="minorEastAsia"/>
        </w:rPr>
        <w:t>A</w:t>
      </w:r>
      <w:r w:rsidRPr="00A07996">
        <w:rPr>
          <w:rFonts w:eastAsiaTheme="minorEastAsia"/>
        </w:rPr>
        <w:t>ward (including such items as cost</w:t>
      </w:r>
      <w:r w:rsidR="007F3399" w:rsidRPr="00A07996">
        <w:rPr>
          <w:rFonts w:eastAsiaTheme="minorEastAsia"/>
        </w:rPr>
        <w:t xml:space="preserve"> </w:t>
      </w:r>
      <w:r w:rsidRPr="00A07996">
        <w:rPr>
          <w:rFonts w:eastAsiaTheme="minorEastAsia"/>
        </w:rPr>
        <w:t>share, progress towards technical project objectives, and submission of required reports). If the</w:t>
      </w:r>
      <w:r w:rsidR="007F3399" w:rsidRPr="00A07996">
        <w:rPr>
          <w:rFonts w:eastAsiaTheme="minorEastAsia"/>
        </w:rPr>
        <w:t xml:space="preserve"> </w:t>
      </w:r>
      <w:r w:rsidRPr="00A07996">
        <w:rPr>
          <w:rFonts w:eastAsiaTheme="minorEastAsia"/>
        </w:rPr>
        <w:t>DOE review determines</w:t>
      </w:r>
      <w:r w:rsidR="007F3399" w:rsidRPr="00A07996">
        <w:rPr>
          <w:rFonts w:eastAsiaTheme="minorEastAsia"/>
        </w:rPr>
        <w:t xml:space="preserve"> </w:t>
      </w:r>
      <w:r w:rsidRPr="00A07996">
        <w:rPr>
          <w:rFonts w:eastAsiaTheme="minorEastAsia"/>
        </w:rPr>
        <w:t xml:space="preserve">that there are significant deficiencies or concerns with </w:t>
      </w:r>
      <w:r w:rsidR="007F3399" w:rsidRPr="00A07996">
        <w:rPr>
          <w:rFonts w:eastAsiaTheme="minorEastAsia"/>
        </w:rPr>
        <w:t>the</w:t>
      </w:r>
      <w:r w:rsidR="00FE28AA" w:rsidRPr="00A07996">
        <w:t xml:space="preserve"> Subrecipient’s</w:t>
      </w:r>
      <w:r w:rsidRPr="00A07996">
        <w:rPr>
          <w:rFonts w:eastAsiaTheme="minorEastAsia"/>
        </w:rPr>
        <w:t xml:space="preserve"> performance under the </w:t>
      </w:r>
      <w:r w:rsidR="007F3399" w:rsidRPr="00A07996">
        <w:rPr>
          <w:rFonts w:eastAsiaTheme="minorEastAsia"/>
        </w:rPr>
        <w:t>A</w:t>
      </w:r>
      <w:r w:rsidRPr="00A07996">
        <w:rPr>
          <w:rFonts w:eastAsiaTheme="minorEastAsia"/>
        </w:rPr>
        <w:t xml:space="preserve">ward, </w:t>
      </w:r>
      <w:r w:rsidR="007F3399" w:rsidRPr="00A07996">
        <w:rPr>
          <w:rFonts w:eastAsiaTheme="minorEastAsia"/>
        </w:rPr>
        <w:t xml:space="preserve">the </w:t>
      </w:r>
      <w:r w:rsidRPr="00A07996">
        <w:rPr>
          <w:rFonts w:eastAsiaTheme="minorEastAsia"/>
        </w:rPr>
        <w:t>DOE reserves the right to</w:t>
      </w:r>
      <w:r w:rsidR="007F3399" w:rsidRPr="00A07996">
        <w:rPr>
          <w:rFonts w:eastAsiaTheme="minorEastAsia"/>
        </w:rPr>
        <w:t xml:space="preserve"> </w:t>
      </w:r>
      <w:r w:rsidRPr="00A07996">
        <w:rPr>
          <w:rFonts w:eastAsiaTheme="minorEastAsia"/>
        </w:rPr>
        <w:t>impose additional requirements, as needed, including</w:t>
      </w:r>
      <w:bookmarkStart w:id="106" w:name="_Toc149654165"/>
      <w:bookmarkStart w:id="107" w:name="_Toc149662753"/>
      <w:bookmarkEnd w:id="104"/>
      <w:bookmarkEnd w:id="105"/>
    </w:p>
    <w:p w14:paraId="65A608E8" w14:textId="77777777" w:rsidR="00933514" w:rsidRPr="00A07996" w:rsidRDefault="00933514" w:rsidP="00933514">
      <w:pPr>
        <w:pStyle w:val="NoSpacing"/>
        <w:ind w:left="1080"/>
      </w:pPr>
    </w:p>
    <w:p w14:paraId="0F8691FC" w14:textId="6E2EA1DE" w:rsidR="00933514" w:rsidRPr="00A07996" w:rsidRDefault="00F0322C" w:rsidP="00624B97">
      <w:pPr>
        <w:pStyle w:val="NoSpacing"/>
        <w:numPr>
          <w:ilvl w:val="0"/>
          <w:numId w:val="32"/>
        </w:numPr>
        <w:ind w:left="1440" w:hanging="270"/>
      </w:pPr>
      <w:r w:rsidRPr="00A07996">
        <w:rPr>
          <w:rFonts w:eastAsiaTheme="minorEastAsia"/>
        </w:rPr>
        <w:t xml:space="preserve">change </w:t>
      </w:r>
      <w:r w:rsidR="007F3399" w:rsidRPr="00A07996">
        <w:rPr>
          <w:rFonts w:eastAsiaTheme="minorEastAsia"/>
        </w:rPr>
        <w:t xml:space="preserve">the </w:t>
      </w:r>
      <w:r w:rsidR="00FE28AA" w:rsidRPr="00A07996">
        <w:rPr>
          <w:rFonts w:eastAsiaTheme="minorEastAsia"/>
        </w:rPr>
        <w:t>Subrecipient’s</w:t>
      </w:r>
      <w:r w:rsidRPr="00A07996">
        <w:rPr>
          <w:rFonts w:eastAsiaTheme="minorEastAsia"/>
        </w:rPr>
        <w:t xml:space="preserve"> payment method; or</w:t>
      </w:r>
      <w:bookmarkEnd w:id="106"/>
      <w:bookmarkEnd w:id="107"/>
      <w:r w:rsidRPr="00A07996">
        <w:rPr>
          <w:rFonts w:eastAsiaTheme="minorEastAsia"/>
        </w:rPr>
        <w:t xml:space="preserve"> </w:t>
      </w:r>
      <w:bookmarkStart w:id="108" w:name="_Toc149654166"/>
      <w:bookmarkStart w:id="109" w:name="_Toc149662754"/>
    </w:p>
    <w:p w14:paraId="333A866C" w14:textId="77777777" w:rsidR="00933514" w:rsidRPr="00A07996" w:rsidRDefault="00933514" w:rsidP="00933514">
      <w:pPr>
        <w:pStyle w:val="NoSpacing"/>
        <w:ind w:left="1440" w:hanging="270"/>
      </w:pPr>
    </w:p>
    <w:p w14:paraId="0C3EA5EE" w14:textId="77777777" w:rsidR="00933514" w:rsidRPr="00A07996" w:rsidRDefault="00F0322C" w:rsidP="00624B97">
      <w:pPr>
        <w:pStyle w:val="NoSpacing"/>
        <w:numPr>
          <w:ilvl w:val="0"/>
          <w:numId w:val="32"/>
        </w:numPr>
        <w:ind w:left="1440" w:hanging="270"/>
      </w:pPr>
      <w:r w:rsidRPr="5CB05146">
        <w:rPr>
          <w:rFonts w:eastAsiaTheme="minorEastAsia"/>
        </w:rPr>
        <w:t>institute payment controls.</w:t>
      </w:r>
      <w:bookmarkStart w:id="110" w:name="_Toc149654167"/>
      <w:bookmarkStart w:id="111" w:name="_Toc149662755"/>
      <w:bookmarkEnd w:id="108"/>
      <w:bookmarkEnd w:id="109"/>
    </w:p>
    <w:p w14:paraId="5A70541B" w14:textId="77777777" w:rsidR="00933514" w:rsidRPr="00A07996" w:rsidRDefault="00933514" w:rsidP="00933514">
      <w:pPr>
        <w:pStyle w:val="ListParagraph"/>
      </w:pPr>
    </w:p>
    <w:p w14:paraId="41EAA448" w14:textId="62856DC4" w:rsidR="00033CCB" w:rsidRPr="00A07996" w:rsidRDefault="00F0322C" w:rsidP="00624B97">
      <w:pPr>
        <w:pStyle w:val="NoSpacing"/>
        <w:numPr>
          <w:ilvl w:val="0"/>
          <w:numId w:val="30"/>
        </w:numPr>
        <w:tabs>
          <w:tab w:val="clear" w:pos="2160"/>
        </w:tabs>
        <w:ind w:left="1080"/>
      </w:pPr>
      <w:r w:rsidRPr="00A07996">
        <w:t xml:space="preserve">Failure of the </w:t>
      </w:r>
      <w:r w:rsidR="4DA431E4" w:rsidRPr="00A07996">
        <w:t>Sub</w:t>
      </w:r>
      <w:r w:rsidR="38159CAD" w:rsidRPr="00A07996">
        <w:t>r</w:t>
      </w:r>
      <w:r w:rsidRPr="00A07996">
        <w:t>ecipient to comply with this term may be considered a material noncompliance of this financial</w:t>
      </w:r>
      <w:r w:rsidR="00033CCB" w:rsidRPr="00A07996">
        <w:t xml:space="preserve"> </w:t>
      </w:r>
      <w:r w:rsidRPr="00A07996">
        <w:t xml:space="preserve">assistance award by the </w:t>
      </w:r>
      <w:r w:rsidR="003A3F3C" w:rsidRPr="00A07996">
        <w:t>DOE Contracting Officer</w:t>
      </w:r>
      <w:r w:rsidRPr="00A07996">
        <w:t>.</w:t>
      </w:r>
      <w:bookmarkEnd w:id="110"/>
      <w:bookmarkEnd w:id="111"/>
    </w:p>
    <w:p w14:paraId="05F97F7B" w14:textId="77777777" w:rsidR="00933514" w:rsidRPr="00A07996" w:rsidRDefault="00933514" w:rsidP="00933514">
      <w:pPr>
        <w:pStyle w:val="NoSpacing"/>
        <w:ind w:left="1080"/>
      </w:pPr>
    </w:p>
    <w:p w14:paraId="7F3CCA24" w14:textId="3AB58908" w:rsidR="00933514" w:rsidRPr="00A07996" w:rsidRDefault="00933514" w:rsidP="00624B97">
      <w:pPr>
        <w:pStyle w:val="Heading2"/>
        <w:numPr>
          <w:ilvl w:val="0"/>
          <w:numId w:val="34"/>
        </w:numPr>
        <w:jc w:val="both"/>
        <w:rPr>
          <w:rFonts w:ascii="Arial" w:hAnsi="Arial" w:cs="Arial"/>
          <w:b/>
          <w:bCs/>
          <w:color w:val="auto"/>
          <w:sz w:val="20"/>
          <w:szCs w:val="20"/>
        </w:rPr>
      </w:pPr>
      <w:bookmarkStart w:id="112" w:name="_Toc165364886"/>
      <w:bookmarkStart w:id="113" w:name="_Toc149654168"/>
      <w:r w:rsidRPr="00A07996">
        <w:rPr>
          <w:rFonts w:ascii="Arial" w:hAnsi="Arial" w:cs="Arial"/>
          <w:b/>
          <w:bCs/>
          <w:color w:val="auto"/>
          <w:sz w:val="20"/>
          <w:szCs w:val="20"/>
        </w:rPr>
        <w:t xml:space="preserve">Provisions for </w:t>
      </w:r>
      <w:r w:rsidR="009F70E0">
        <w:rPr>
          <w:rFonts w:ascii="Arial" w:hAnsi="Arial" w:cs="Arial"/>
          <w:b/>
          <w:bCs/>
          <w:color w:val="auto"/>
          <w:sz w:val="20"/>
          <w:szCs w:val="20"/>
        </w:rPr>
        <w:t xml:space="preserve">Subrecipient’s Contracts </w:t>
      </w:r>
      <w:bookmarkEnd w:id="112"/>
    </w:p>
    <w:p w14:paraId="5A23C076" w14:textId="77777777" w:rsidR="00933514" w:rsidRPr="00A07996" w:rsidRDefault="00933514" w:rsidP="00933514">
      <w:pPr>
        <w:pStyle w:val="ListParagraph"/>
        <w:jc w:val="both"/>
      </w:pPr>
    </w:p>
    <w:p w14:paraId="6F180534" w14:textId="5DE4C5C2" w:rsidR="00947FC4" w:rsidRPr="00947FC4" w:rsidRDefault="00947FC4" w:rsidP="00947FC4">
      <w:pPr>
        <w:pStyle w:val="ListParagraph"/>
      </w:pPr>
      <w:r w:rsidRPr="00947FC4">
        <w:t xml:space="preserve">Pursuant to 2 CFR 200.327, if </w:t>
      </w:r>
      <w:r w:rsidR="00CC5C62">
        <w:t>S</w:t>
      </w:r>
      <w:r w:rsidR="008555A4">
        <w:t>ubr</w:t>
      </w:r>
      <w:r w:rsidRPr="00947FC4">
        <w:t xml:space="preserve">ecipient </w:t>
      </w:r>
      <w:proofErr w:type="gramStart"/>
      <w:r w:rsidRPr="00947FC4">
        <w:t>enters into</w:t>
      </w:r>
      <w:proofErr w:type="gramEnd"/>
      <w:r w:rsidRPr="00947FC4">
        <w:t xml:space="preserve"> contracts with funding from the Federal Award, </w:t>
      </w:r>
      <w:r w:rsidR="008555A4">
        <w:t>Subr</w:t>
      </w:r>
      <w:r w:rsidRPr="00947FC4">
        <w:t>ecipient must include certain flow down provisions and comply with the following:</w:t>
      </w:r>
    </w:p>
    <w:p w14:paraId="078C9428" w14:textId="77777777" w:rsidR="00947FC4" w:rsidRPr="00947FC4" w:rsidRDefault="00947FC4" w:rsidP="00947FC4">
      <w:pPr>
        <w:pStyle w:val="ListParagraph"/>
        <w:jc w:val="both"/>
      </w:pPr>
    </w:p>
    <w:p w14:paraId="371C642D" w14:textId="77777777" w:rsidR="00947FC4" w:rsidRPr="00947FC4" w:rsidRDefault="00947FC4" w:rsidP="00947FC4">
      <w:pPr>
        <w:pStyle w:val="ListParagraph"/>
        <w:numPr>
          <w:ilvl w:val="0"/>
          <w:numId w:val="43"/>
        </w:numPr>
        <w:jc w:val="both"/>
      </w:pPr>
      <w:r w:rsidRPr="00947FC4">
        <w:t>In accordance with Appendix II to 2 CFR Part 200, in addition to other provisions required under this Agreement and by the Federal agency or non-Federal entity, all contracts made by a non-Federal entity under the Federal award must contain provisions covering the following, as applicable:</w:t>
      </w:r>
    </w:p>
    <w:p w14:paraId="573BDB2D" w14:textId="77777777" w:rsidR="00947FC4" w:rsidRPr="00947FC4" w:rsidRDefault="00947FC4" w:rsidP="00947FC4">
      <w:pPr>
        <w:pStyle w:val="ListParagraph"/>
        <w:jc w:val="both"/>
      </w:pPr>
    </w:p>
    <w:p w14:paraId="2E543C78" w14:textId="77777777" w:rsidR="00947FC4" w:rsidRPr="00947FC4" w:rsidRDefault="00947FC4" w:rsidP="00947FC4">
      <w:pPr>
        <w:pStyle w:val="ListParagraph"/>
        <w:numPr>
          <w:ilvl w:val="0"/>
          <w:numId w:val="43"/>
        </w:numPr>
        <w:jc w:val="both"/>
      </w:pPr>
      <w:r w:rsidRPr="00947FC4">
        <w:t xml:space="preserve">Contracts for more than the simplified acquisition threshold, which is the inflation adjusted amount determined by the Civilian Agency Acquisition Council and the Defense Acquisition Regulations Council (Councils) as authorized by 41 U.S.C. 1908, must address administrative, contractual, or legal remedies in instances where contractors violate or breach contract terms, and provide for such sanctions and penalties as appropriate. </w:t>
      </w:r>
    </w:p>
    <w:p w14:paraId="70A08961" w14:textId="77777777" w:rsidR="00947FC4" w:rsidRPr="00947FC4" w:rsidRDefault="00947FC4" w:rsidP="00947FC4">
      <w:pPr>
        <w:pStyle w:val="ListParagraph"/>
        <w:jc w:val="both"/>
      </w:pPr>
    </w:p>
    <w:p w14:paraId="59C33A82" w14:textId="77777777" w:rsidR="00947FC4" w:rsidRPr="00947FC4" w:rsidRDefault="00947FC4" w:rsidP="00947FC4">
      <w:pPr>
        <w:pStyle w:val="ListParagraph"/>
        <w:numPr>
          <w:ilvl w:val="0"/>
          <w:numId w:val="43"/>
        </w:numPr>
        <w:jc w:val="both"/>
      </w:pPr>
      <w:r w:rsidRPr="00947FC4">
        <w:t xml:space="preserve">All contracts </w:t>
      </w:r>
      <w:proofErr w:type="gramStart"/>
      <w:r w:rsidRPr="00947FC4">
        <w:t>in excess of</w:t>
      </w:r>
      <w:proofErr w:type="gramEnd"/>
      <w:r w:rsidRPr="00947FC4">
        <w:t xml:space="preserve"> $10,000 must address termination for cause and for convenience by the non-Federal entity including </w:t>
      </w:r>
      <w:proofErr w:type="gramStart"/>
      <w:r w:rsidRPr="00947FC4">
        <w:t>the manner by which</w:t>
      </w:r>
      <w:proofErr w:type="gramEnd"/>
      <w:r w:rsidRPr="00947FC4">
        <w:t xml:space="preserve"> it will be </w:t>
      </w:r>
      <w:proofErr w:type="gramStart"/>
      <w:r w:rsidRPr="00947FC4">
        <w:t>effected</w:t>
      </w:r>
      <w:proofErr w:type="gramEnd"/>
      <w:r w:rsidRPr="00947FC4">
        <w:t xml:space="preserve"> and the basis for settlement. </w:t>
      </w:r>
    </w:p>
    <w:p w14:paraId="31A87933" w14:textId="77777777" w:rsidR="00947FC4" w:rsidRPr="00947FC4" w:rsidRDefault="00947FC4" w:rsidP="00947FC4">
      <w:pPr>
        <w:pStyle w:val="ListParagraph"/>
        <w:jc w:val="both"/>
      </w:pPr>
    </w:p>
    <w:p w14:paraId="273E698D" w14:textId="77777777" w:rsidR="00947FC4" w:rsidRPr="00947FC4" w:rsidRDefault="00947FC4" w:rsidP="00947FC4">
      <w:pPr>
        <w:pStyle w:val="ListParagraph"/>
        <w:numPr>
          <w:ilvl w:val="0"/>
          <w:numId w:val="43"/>
        </w:numPr>
        <w:jc w:val="both"/>
      </w:pPr>
      <w:r w:rsidRPr="00947FC4">
        <w:t>Equal Employment Opportunity. Except as otherwise provided under 41 CFR Part 60, all contracts that meet the definition of “federally assisted construction contract” in 41 CFR Part 60-1.3 must include the equal opportunity clause provided under 41 CFR 60-1.4(b).</w:t>
      </w:r>
    </w:p>
    <w:p w14:paraId="20641FC4" w14:textId="77777777" w:rsidR="00947FC4" w:rsidRPr="00947FC4" w:rsidRDefault="00947FC4" w:rsidP="00947FC4">
      <w:pPr>
        <w:pStyle w:val="ListParagraph"/>
        <w:jc w:val="both"/>
      </w:pPr>
    </w:p>
    <w:p w14:paraId="3C235801" w14:textId="0A652DF6" w:rsidR="00947FC4" w:rsidRPr="00947FC4" w:rsidRDefault="00947FC4" w:rsidP="00947FC4">
      <w:pPr>
        <w:pStyle w:val="ListParagraph"/>
        <w:numPr>
          <w:ilvl w:val="0"/>
          <w:numId w:val="43"/>
        </w:numPr>
        <w:jc w:val="both"/>
      </w:pPr>
      <w:r w:rsidRPr="00947FC4">
        <w:t xml:space="preserve">Davis-Bacon Act, as amended (40 U.S.C. 3141-3148). When required by Federal program legislation, all prime construction contracts </w:t>
      </w:r>
      <w:proofErr w:type="gramStart"/>
      <w:r w:rsidRPr="00947FC4">
        <w:t>in excess of</w:t>
      </w:r>
      <w:proofErr w:type="gramEnd"/>
      <w:r w:rsidRPr="00947FC4">
        <w:t xml:space="preserve"> $2,000 awarded by non-Federal entities must include a provision for compliance with the Davis-Bacon Act (40 U.S.C. 3141-3144, and 3146-3148) as supplemented by Department of Labor regulations (29 CFR Part 5, “Labor Standards Provisions Applicable to Contracts Covering Federally Financed and Assisted Construction”). In accordance with the statute, contractors must be required to </w:t>
      </w:r>
      <w:r w:rsidRPr="00947FC4">
        <w:lastRenderedPageBreak/>
        <w:t xml:space="preserve">pay wages to laborers and mechanics at a rate not less than the prevailing wages specified in a wage determination made by the Secretary of Labor. In addition, contractors must be required to pay wages not less than once a week. The non-Federal entity must place a copy of the current prevailing wage determination issued by the Department of Labor in each solicitation. The decision to award a contract or subcontract must be conditioned upon the acceptance of the wage determination. The non-Federal entity must report all suspected or reported violations to the Federal awarding agency. The contracts must also include a provision for compliance with the Copeland “Anti-Kickback” Act (40 U.S.C. 3145), as supplemented by Department of Labor regulations (29 CFR Part 3, “Contractors and Subcontractors on Public Building or Public Work Financed in Whole or in Part by Loans or Grants from the United States”). The Act provides that each contractor or </w:t>
      </w:r>
      <w:r w:rsidR="008555A4">
        <w:t>Subr</w:t>
      </w:r>
      <w:r w:rsidRPr="00947FC4">
        <w:t xml:space="preserve">ecipient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 </w:t>
      </w:r>
    </w:p>
    <w:p w14:paraId="32F3E1E0" w14:textId="77777777" w:rsidR="00947FC4" w:rsidRPr="00947FC4" w:rsidRDefault="00947FC4" w:rsidP="00947FC4">
      <w:pPr>
        <w:pStyle w:val="ListParagraph"/>
        <w:jc w:val="both"/>
      </w:pPr>
    </w:p>
    <w:p w14:paraId="512D1B1A" w14:textId="77777777" w:rsidR="00947FC4" w:rsidRPr="00947FC4" w:rsidRDefault="00947FC4" w:rsidP="00947FC4">
      <w:pPr>
        <w:pStyle w:val="ListParagraph"/>
        <w:numPr>
          <w:ilvl w:val="0"/>
          <w:numId w:val="43"/>
        </w:numPr>
      </w:pPr>
      <w:r w:rsidRPr="00947FC4">
        <w:t xml:space="preserve">Rights to Inventions Made Under a Contract or Agreement. If the Federal </w:t>
      </w:r>
    </w:p>
    <w:p w14:paraId="4A758E49" w14:textId="09FDB88D" w:rsidR="00947FC4" w:rsidRPr="00947FC4" w:rsidRDefault="00947FC4" w:rsidP="005E09B3">
      <w:pPr>
        <w:pStyle w:val="ListParagraph"/>
        <w:ind w:left="1440"/>
      </w:pPr>
      <w:r w:rsidRPr="00947FC4">
        <w:t xml:space="preserve">award meets the definition of “funding agreement” under 37 CFR § 401.2 (a) and the </w:t>
      </w:r>
      <w:r w:rsidR="008555A4">
        <w:t>Subr</w:t>
      </w:r>
      <w:r w:rsidRPr="00947FC4">
        <w:t xml:space="preserve">ecipient or its </w:t>
      </w:r>
      <w:r w:rsidR="003A23EE">
        <w:t>sub-</w:t>
      </w:r>
      <w:r w:rsidRPr="00947FC4">
        <w:t xml:space="preserve">subrecipients wish to enter into a contract with a small business firm or nonprofit organization regarding the substitution of parties, assignment or performance of experimental, developmental, or research work under that “funding agreement,” the </w:t>
      </w:r>
      <w:r w:rsidR="008555A4">
        <w:t>Subr</w:t>
      </w:r>
      <w:r w:rsidRPr="00947FC4">
        <w:t xml:space="preserve">ecipient and its </w:t>
      </w:r>
      <w:r w:rsidR="008555A4">
        <w:t>sub-</w:t>
      </w:r>
      <w:r w:rsidRPr="00947FC4">
        <w:t xml:space="preserve">subrecipients must comply with the requirements of 37 CFR Part 401, “Rights to Inventions Made by Nonprofit Organizations and Small Business Firms Under Government Grants, Contracts and Cooperative Agreements,” and any implementing regulations issued by the awarding agency. </w:t>
      </w:r>
    </w:p>
    <w:p w14:paraId="1AE05832" w14:textId="77777777" w:rsidR="00947FC4" w:rsidRPr="00947FC4" w:rsidRDefault="00947FC4" w:rsidP="00947FC4">
      <w:pPr>
        <w:pStyle w:val="ListParagraph"/>
        <w:jc w:val="both"/>
      </w:pPr>
    </w:p>
    <w:p w14:paraId="2BA42931" w14:textId="77777777" w:rsidR="00947FC4" w:rsidRPr="00947FC4" w:rsidRDefault="00947FC4" w:rsidP="00947FC4">
      <w:pPr>
        <w:pStyle w:val="ListParagraph"/>
        <w:jc w:val="both"/>
      </w:pPr>
    </w:p>
    <w:p w14:paraId="53CD0B06" w14:textId="77777777" w:rsidR="00947FC4" w:rsidRPr="00947FC4" w:rsidRDefault="00947FC4" w:rsidP="00947FC4">
      <w:pPr>
        <w:pStyle w:val="ListParagraph"/>
        <w:numPr>
          <w:ilvl w:val="0"/>
          <w:numId w:val="43"/>
        </w:numPr>
        <w:jc w:val="both"/>
      </w:pPr>
      <w:r w:rsidRPr="00947FC4">
        <w:t xml:space="preserve">Contract Work Hours and Safety Standards Act (40 U.S.C. 3701-3708). Where applicable, all contracts awarded by the non-Federal entity </w:t>
      </w:r>
      <w:proofErr w:type="gramStart"/>
      <w:r w:rsidRPr="00947FC4">
        <w:t>in excess of</w:t>
      </w:r>
      <w:proofErr w:type="gramEnd"/>
      <w:r w:rsidRPr="00947FC4">
        <w:t xml:space="preserve"> $100,000 that involve the employment of mechanics or laborers must include a provision for compliance with 40 U.S.C. 3702 and 3704, as supplemented by Department of Labor regulations (29 CFR Part 5). Under 40 U.S.C. 3702 of the Act, each contractor must be required to compute the wages of every mechanic and laborer </w:t>
      </w:r>
      <w:proofErr w:type="gramStart"/>
      <w:r w:rsidRPr="00947FC4">
        <w:t>on the basis of</w:t>
      </w:r>
      <w:proofErr w:type="gramEnd"/>
      <w:r w:rsidRPr="00947FC4">
        <w:t xml:space="preserve"> a standard work week of 40 hours. Work </w:t>
      </w:r>
      <w:proofErr w:type="gramStart"/>
      <w:r w:rsidRPr="00947FC4">
        <w:t>in excess of</w:t>
      </w:r>
      <w:proofErr w:type="gramEnd"/>
      <w:r w:rsidRPr="00947FC4">
        <w:t xml:space="preserve"> the standard work week is permissible provided that the worker is compensated at a rate of not less than one and a half times the basic rate of pay for all hours worked </w:t>
      </w:r>
      <w:proofErr w:type="gramStart"/>
      <w:r w:rsidRPr="00947FC4">
        <w:t>in excess of</w:t>
      </w:r>
      <w:proofErr w:type="gramEnd"/>
      <w:r w:rsidRPr="00947FC4">
        <w:t xml:space="preserve">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 </w:t>
      </w:r>
    </w:p>
    <w:p w14:paraId="7C2CD74B" w14:textId="77777777" w:rsidR="00947FC4" w:rsidRPr="00947FC4" w:rsidRDefault="00947FC4" w:rsidP="00947FC4">
      <w:pPr>
        <w:pStyle w:val="ListParagraph"/>
        <w:jc w:val="both"/>
      </w:pPr>
    </w:p>
    <w:p w14:paraId="5F4C4A96" w14:textId="77777777" w:rsidR="00947FC4" w:rsidRPr="00947FC4" w:rsidRDefault="00947FC4" w:rsidP="00947FC4">
      <w:pPr>
        <w:pStyle w:val="ListParagraph"/>
        <w:numPr>
          <w:ilvl w:val="0"/>
          <w:numId w:val="43"/>
        </w:numPr>
        <w:jc w:val="both"/>
      </w:pPr>
      <w:r w:rsidRPr="00947FC4">
        <w:t xml:space="preserve">Clean Air Act (42 U.S.C. 7401-7671) and the Federal Water Pollution Control Act (33 U.S.C. 1251-1387), as amended - Contracts and subgrants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 </w:t>
      </w:r>
    </w:p>
    <w:p w14:paraId="0CD63D87" w14:textId="77777777" w:rsidR="00947FC4" w:rsidRPr="00947FC4" w:rsidRDefault="00947FC4" w:rsidP="00947FC4">
      <w:pPr>
        <w:pStyle w:val="ListParagraph"/>
        <w:jc w:val="both"/>
      </w:pPr>
    </w:p>
    <w:p w14:paraId="12032023" w14:textId="77777777" w:rsidR="00947FC4" w:rsidRPr="00947FC4" w:rsidRDefault="00947FC4" w:rsidP="00947FC4">
      <w:pPr>
        <w:pStyle w:val="ListParagraph"/>
        <w:numPr>
          <w:ilvl w:val="0"/>
          <w:numId w:val="43"/>
        </w:numPr>
        <w:jc w:val="both"/>
      </w:pPr>
      <w:r w:rsidRPr="00947FC4">
        <w:t xml:space="preserve">Debarment and Suspension (Executive Orders 12549 and 12689) - A contract award (see 2 CFR 180.220) must not be made to parties listed on the governmentwide exclusions in the System for Award Management (SAM), in accordance with the OMB guidelines at 2 CFR 180 that implement Executive Orders 12549 (3 CFR part 1986 Comp., p. 189) and </w:t>
      </w:r>
      <w:r w:rsidRPr="00947FC4">
        <w:lastRenderedPageBreak/>
        <w:t xml:space="preserve">12689 (3 CFR part 1989 Comp., p. 235), “Debarment and Suspension.” SAM Exclusions contains the names of parties debarred, suspended, or otherwise excluded by agencies, as well as parties declared ineligible under statutory or regulatory authority other than Executive Order 12549. </w:t>
      </w:r>
    </w:p>
    <w:p w14:paraId="1CF4AC1E" w14:textId="77777777" w:rsidR="00947FC4" w:rsidRPr="00947FC4" w:rsidRDefault="00947FC4" w:rsidP="00947FC4">
      <w:pPr>
        <w:pStyle w:val="ListParagraph"/>
        <w:jc w:val="both"/>
      </w:pPr>
    </w:p>
    <w:p w14:paraId="717BC6B9" w14:textId="77777777" w:rsidR="00947FC4" w:rsidRPr="00947FC4" w:rsidRDefault="00947FC4" w:rsidP="00947FC4">
      <w:pPr>
        <w:pStyle w:val="ListParagraph"/>
        <w:numPr>
          <w:ilvl w:val="0"/>
          <w:numId w:val="43"/>
        </w:numPr>
        <w:jc w:val="both"/>
      </w:pPr>
      <w:r w:rsidRPr="00947FC4">
        <w:t xml:space="preserve">Byrd Anti-Lobbying Amendment (31 U.S.C. 1352) - Contractors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w:t>
      </w:r>
      <w:proofErr w:type="spellStart"/>
      <w:r w:rsidRPr="00947FC4">
        <w:t>tier</w:t>
      </w:r>
      <w:proofErr w:type="spellEnd"/>
      <w:r w:rsidRPr="00947FC4">
        <w:t xml:space="preserve"> up to the non-Federal award. </w:t>
      </w:r>
    </w:p>
    <w:p w14:paraId="3483A084" w14:textId="77777777" w:rsidR="00947FC4" w:rsidRPr="00947FC4" w:rsidRDefault="00947FC4" w:rsidP="00947FC4">
      <w:pPr>
        <w:pStyle w:val="ListParagraph"/>
        <w:jc w:val="both"/>
      </w:pPr>
    </w:p>
    <w:p w14:paraId="38B1C4CA" w14:textId="77777777" w:rsidR="00947FC4" w:rsidRPr="00947FC4" w:rsidRDefault="00947FC4" w:rsidP="00947FC4">
      <w:pPr>
        <w:pStyle w:val="ListParagraph"/>
        <w:numPr>
          <w:ilvl w:val="0"/>
          <w:numId w:val="43"/>
        </w:numPr>
        <w:jc w:val="both"/>
      </w:pPr>
      <w:r w:rsidRPr="00947FC4">
        <w:t xml:space="preserve">Procurement of recovered materials. 2 CFR 200.323. </w:t>
      </w:r>
    </w:p>
    <w:p w14:paraId="16D7553F" w14:textId="77777777" w:rsidR="00947FC4" w:rsidRPr="00947FC4" w:rsidRDefault="00947FC4" w:rsidP="00947FC4">
      <w:pPr>
        <w:pStyle w:val="ListParagraph"/>
        <w:jc w:val="both"/>
      </w:pPr>
    </w:p>
    <w:p w14:paraId="5DEE1FE3" w14:textId="77777777" w:rsidR="00947FC4" w:rsidRPr="00947FC4" w:rsidRDefault="00947FC4" w:rsidP="00947FC4">
      <w:pPr>
        <w:pStyle w:val="ListParagraph"/>
        <w:numPr>
          <w:ilvl w:val="0"/>
          <w:numId w:val="43"/>
        </w:numPr>
        <w:jc w:val="both"/>
      </w:pPr>
      <w:r w:rsidRPr="00947FC4">
        <w:t xml:space="preserve">Prohibition on certain telecommunication and video surveillance equipment or services. 2 CFR 200.216. </w:t>
      </w:r>
    </w:p>
    <w:p w14:paraId="134A24AE" w14:textId="77777777" w:rsidR="00947FC4" w:rsidRPr="00947FC4" w:rsidRDefault="00947FC4" w:rsidP="00947FC4">
      <w:pPr>
        <w:pStyle w:val="ListParagraph"/>
        <w:jc w:val="both"/>
      </w:pPr>
    </w:p>
    <w:p w14:paraId="1E6DD931" w14:textId="77777777" w:rsidR="00947FC4" w:rsidRPr="00947FC4" w:rsidRDefault="00947FC4" w:rsidP="00947FC4">
      <w:pPr>
        <w:pStyle w:val="ListParagraph"/>
        <w:numPr>
          <w:ilvl w:val="0"/>
          <w:numId w:val="43"/>
        </w:numPr>
        <w:jc w:val="both"/>
      </w:pPr>
      <w:r w:rsidRPr="00947FC4">
        <w:t>Domestic preferences for procurements. 2 CFR 200.322.</w:t>
      </w:r>
    </w:p>
    <w:p w14:paraId="7731E631" w14:textId="77777777" w:rsidR="00947FC4" w:rsidRPr="00947FC4" w:rsidRDefault="00947FC4" w:rsidP="00947FC4">
      <w:pPr>
        <w:pStyle w:val="ListParagraph"/>
        <w:jc w:val="both"/>
      </w:pPr>
    </w:p>
    <w:p w14:paraId="5058EB3F" w14:textId="3892AB16" w:rsidR="00947FC4" w:rsidRPr="00947FC4" w:rsidRDefault="00947FC4" w:rsidP="005E09B3">
      <w:pPr>
        <w:pStyle w:val="ListParagraph"/>
        <w:ind w:left="1440" w:hanging="360"/>
        <w:jc w:val="both"/>
      </w:pPr>
      <w:r w:rsidRPr="00947FC4">
        <w:t>n.</w:t>
      </w:r>
      <w:r w:rsidRPr="00947FC4">
        <w:tab/>
      </w:r>
      <w:r w:rsidR="003A23EE">
        <w:t>Subr</w:t>
      </w:r>
      <w:r w:rsidRPr="00947FC4">
        <w:t>ecipient must follow the procurement standards for contracts in 2 CFR 200.317 – 200.327.</w:t>
      </w:r>
    </w:p>
    <w:p w14:paraId="6576C0B6" w14:textId="77777777" w:rsidR="00933514" w:rsidRPr="00A07996" w:rsidRDefault="00933514" w:rsidP="00933514">
      <w:pPr>
        <w:jc w:val="both"/>
      </w:pPr>
    </w:p>
    <w:p w14:paraId="6AF24EA9" w14:textId="241F8CA1" w:rsidR="00933514" w:rsidRPr="00A07996" w:rsidRDefault="00933514" w:rsidP="00624B97">
      <w:pPr>
        <w:pStyle w:val="Heading2"/>
        <w:numPr>
          <w:ilvl w:val="0"/>
          <w:numId w:val="34"/>
        </w:numPr>
        <w:jc w:val="both"/>
        <w:rPr>
          <w:rFonts w:ascii="Arial" w:hAnsi="Arial" w:cs="Arial"/>
          <w:b/>
          <w:bCs/>
          <w:color w:val="auto"/>
          <w:sz w:val="20"/>
          <w:szCs w:val="20"/>
        </w:rPr>
      </w:pPr>
      <w:bookmarkStart w:id="114" w:name="_Toc149654181"/>
      <w:bookmarkStart w:id="115" w:name="_Toc165364887"/>
      <w:bookmarkStart w:id="116" w:name="_Toc149654147"/>
      <w:bookmarkEnd w:id="113"/>
      <w:r w:rsidRPr="00A07996">
        <w:rPr>
          <w:rFonts w:ascii="Arial" w:hAnsi="Arial" w:cs="Arial"/>
          <w:b/>
          <w:bCs/>
          <w:color w:val="auto"/>
          <w:sz w:val="20"/>
          <w:szCs w:val="20"/>
        </w:rPr>
        <w:t xml:space="preserve">Final </w:t>
      </w:r>
      <w:proofErr w:type="gramStart"/>
      <w:r w:rsidRPr="00A07996">
        <w:rPr>
          <w:rFonts w:ascii="Arial" w:hAnsi="Arial" w:cs="Arial"/>
          <w:b/>
          <w:bCs/>
          <w:color w:val="auto"/>
          <w:sz w:val="20"/>
          <w:szCs w:val="20"/>
        </w:rPr>
        <w:t>Incurred Cost Audit</w:t>
      </w:r>
      <w:bookmarkEnd w:id="114"/>
      <w:bookmarkEnd w:id="115"/>
      <w:proofErr w:type="gramEnd"/>
      <w:r w:rsidR="005C07DC">
        <w:rPr>
          <w:rFonts w:ascii="Arial" w:hAnsi="Arial" w:cs="Arial"/>
          <w:b/>
          <w:bCs/>
          <w:color w:val="auto"/>
          <w:sz w:val="20"/>
          <w:szCs w:val="20"/>
        </w:rPr>
        <w:t xml:space="preserve"> </w:t>
      </w:r>
    </w:p>
    <w:p w14:paraId="6CC08BD9" w14:textId="77777777" w:rsidR="00933514" w:rsidRPr="00A07996" w:rsidRDefault="00933514" w:rsidP="00933514"/>
    <w:p w14:paraId="31C1F7BF" w14:textId="77777777" w:rsidR="00933514" w:rsidRPr="00A07996" w:rsidRDefault="00933514" w:rsidP="00933514">
      <w:pPr>
        <w:widowControl/>
        <w:ind w:left="720"/>
        <w:rPr>
          <w:rFonts w:eastAsiaTheme="minorEastAsia"/>
        </w:rPr>
      </w:pPr>
      <w:r w:rsidRPr="5CB05146">
        <w:rPr>
          <w:rFonts w:eastAsiaTheme="minorEastAsia"/>
        </w:rPr>
        <w:t xml:space="preserve">In accordance with 2 CFR Part 200 as amended by 2 CFR Part 910, the CEC and/or DOE reserves the right to initiate a final incurred cost audit </w:t>
      </w:r>
      <w:proofErr w:type="gramStart"/>
      <w:r w:rsidRPr="5CB05146">
        <w:rPr>
          <w:rFonts w:eastAsiaTheme="minorEastAsia"/>
        </w:rPr>
        <w:t>on</w:t>
      </w:r>
      <w:proofErr w:type="gramEnd"/>
      <w:r w:rsidRPr="5CB05146">
        <w:rPr>
          <w:rFonts w:eastAsiaTheme="minorEastAsia"/>
        </w:rPr>
        <w:t xml:space="preserve"> this Award. If the audit has not been performed or completed prior to the closeout of the award, the CEC and/or DOE </w:t>
      </w:r>
      <w:proofErr w:type="gramStart"/>
      <w:r w:rsidRPr="5CB05146">
        <w:rPr>
          <w:rFonts w:eastAsiaTheme="minorEastAsia"/>
        </w:rPr>
        <w:t>retains</w:t>
      </w:r>
      <w:proofErr w:type="gramEnd"/>
      <w:r w:rsidRPr="5CB05146">
        <w:rPr>
          <w:rFonts w:eastAsiaTheme="minorEastAsia"/>
        </w:rPr>
        <w:t xml:space="preserve"> the right to recover an appropriate amount after fully considering the recommendations on disallowed costs resulting from the final audit.</w:t>
      </w:r>
    </w:p>
    <w:p w14:paraId="143F1FCA" w14:textId="77777777" w:rsidR="00933514" w:rsidRPr="00A07996" w:rsidRDefault="00933514" w:rsidP="00933514">
      <w:pPr>
        <w:pStyle w:val="NoSpacing"/>
      </w:pPr>
    </w:p>
    <w:p w14:paraId="7233F032" w14:textId="77777777" w:rsidR="00933514" w:rsidRPr="00A07996" w:rsidRDefault="00933514" w:rsidP="00624B97">
      <w:pPr>
        <w:pStyle w:val="Heading2"/>
        <w:numPr>
          <w:ilvl w:val="0"/>
          <w:numId w:val="34"/>
        </w:numPr>
        <w:jc w:val="both"/>
        <w:rPr>
          <w:rFonts w:ascii="Arial" w:hAnsi="Arial" w:cs="Arial"/>
          <w:b/>
          <w:bCs/>
          <w:color w:val="auto"/>
          <w:sz w:val="20"/>
          <w:szCs w:val="20"/>
        </w:rPr>
      </w:pPr>
      <w:bookmarkStart w:id="117" w:name="_Toc149654110"/>
      <w:bookmarkStart w:id="118" w:name="_Toc165364888"/>
      <w:bookmarkEnd w:id="116"/>
      <w:r w:rsidRPr="00A07996">
        <w:rPr>
          <w:rFonts w:ascii="Arial" w:hAnsi="Arial" w:cs="Arial"/>
          <w:b/>
          <w:bCs/>
          <w:color w:val="auto"/>
          <w:sz w:val="20"/>
          <w:szCs w:val="20"/>
        </w:rPr>
        <w:t>Required Reporting under the Federal Funding and Transparency Act of 2006</w:t>
      </w:r>
      <w:bookmarkEnd w:id="117"/>
      <w:bookmarkEnd w:id="118"/>
    </w:p>
    <w:p w14:paraId="4D92A8F9" w14:textId="77777777" w:rsidR="00933514" w:rsidRPr="00A07996" w:rsidRDefault="00933514" w:rsidP="00933514"/>
    <w:p w14:paraId="0E692736" w14:textId="77777777" w:rsidR="00933514" w:rsidRPr="00A07996" w:rsidRDefault="00933514" w:rsidP="00624B97">
      <w:pPr>
        <w:pStyle w:val="ListParagraph"/>
        <w:numPr>
          <w:ilvl w:val="1"/>
          <w:numId w:val="34"/>
        </w:numPr>
        <w:ind w:left="1080"/>
        <w:jc w:val="both"/>
      </w:pPr>
      <w:r w:rsidRPr="00A07996">
        <w:t>Public Law 109-282, the Federal Funding Accountability and Transparency Act of 2006 as amended (FFATA), requires certain disclosures of entities and organizations receiving federal funds. The administrative requirements for complying with FFATA are contained in 2 CFR Part 170. Subrecipient must comply, as applicable, with all FFATA requirements including but not limited to providing CEC with any required data within the timeframe requested by CEC.</w:t>
      </w:r>
    </w:p>
    <w:p w14:paraId="7311F26B" w14:textId="77777777" w:rsidR="00933514" w:rsidRPr="00A07996" w:rsidRDefault="00933514" w:rsidP="00933514">
      <w:pPr>
        <w:pStyle w:val="ListParagraph"/>
        <w:ind w:left="1080"/>
        <w:jc w:val="both"/>
      </w:pPr>
    </w:p>
    <w:p w14:paraId="128DEEBB" w14:textId="0B8F33D3" w:rsidR="00933514" w:rsidRPr="00A07996" w:rsidRDefault="00933514" w:rsidP="00624B97">
      <w:pPr>
        <w:pStyle w:val="ListParagraph"/>
        <w:numPr>
          <w:ilvl w:val="1"/>
          <w:numId w:val="34"/>
        </w:numPr>
        <w:ind w:left="1080"/>
        <w:jc w:val="both"/>
      </w:pPr>
      <w:r w:rsidRPr="00A07996">
        <w:t>Unless an exemption applies, CEC must report each action that equals or exceeds $30,000 in Federal funds for a subaward to an “non-federal entity” as defined in 2 CFR Part 170 to</w:t>
      </w:r>
      <w:r w:rsidR="005C07DC">
        <w:t xml:space="preserve"> </w:t>
      </w:r>
      <w:hyperlink r:id="rId20">
        <w:r w:rsidRPr="5CB05146">
          <w:rPr>
            <w:rStyle w:val="Hyperlink"/>
          </w:rPr>
          <w:t>https://www.fsrs.gov</w:t>
        </w:r>
      </w:hyperlink>
      <w:r w:rsidRPr="00A07996">
        <w:t>.</w:t>
      </w:r>
    </w:p>
    <w:p w14:paraId="6A0C3926" w14:textId="77777777" w:rsidR="00933514" w:rsidRPr="00A07996" w:rsidRDefault="00933514" w:rsidP="00933514">
      <w:pPr>
        <w:pStyle w:val="ListParagraph"/>
      </w:pPr>
    </w:p>
    <w:p w14:paraId="71F95000" w14:textId="77777777" w:rsidR="00933514" w:rsidRPr="00A07996" w:rsidRDefault="00933514" w:rsidP="00624B97">
      <w:pPr>
        <w:pStyle w:val="ListParagraph"/>
        <w:numPr>
          <w:ilvl w:val="1"/>
          <w:numId w:val="34"/>
        </w:numPr>
        <w:ind w:left="1080"/>
        <w:jc w:val="both"/>
      </w:pPr>
      <w:r w:rsidRPr="00A07996">
        <w:t xml:space="preserve">Unless an exemption applies, CEC must report the names and total compensation of each of Subrecipient’s five most highly compensated executives for the preceding fiscal year if: </w:t>
      </w:r>
    </w:p>
    <w:p w14:paraId="047F111B" w14:textId="77777777" w:rsidR="00933514" w:rsidRPr="00A07996" w:rsidRDefault="00933514" w:rsidP="00933514">
      <w:pPr>
        <w:pStyle w:val="ListParagraph"/>
      </w:pPr>
    </w:p>
    <w:p w14:paraId="19BFEB17" w14:textId="298BC914" w:rsidR="00933514" w:rsidRPr="00A07996" w:rsidRDefault="00933514" w:rsidP="00624B97">
      <w:pPr>
        <w:pStyle w:val="ListParagraph"/>
        <w:numPr>
          <w:ilvl w:val="2"/>
          <w:numId w:val="34"/>
        </w:numPr>
        <w:ind w:left="1440" w:hanging="270"/>
        <w:jc w:val="both"/>
      </w:pPr>
      <w:r w:rsidRPr="00A07996">
        <w:t>In Subrecipient's preceding fiscal year, Subrecipient received: (a) 80 percent or more of its annual gross revenues from Federal procurement contracts (and subcontracts) and Federal financial assistance subject to the Transparency Act, as defined at 2 CFR 170.</w:t>
      </w:r>
      <w:r w:rsidR="001D5E9F">
        <w:t>10</w:t>
      </w:r>
      <w:r w:rsidRPr="00A07996">
        <w:t xml:space="preserve">0 (and subawards); and (b) $25,000,000 or more in annual gross revenues from Federal procurement contracts (and subcontracts), and Federal financial assistance subject to the </w:t>
      </w:r>
      <w:r w:rsidRPr="00A07996">
        <w:lastRenderedPageBreak/>
        <w:t>Transparency Act (and subawards)</w:t>
      </w:r>
    </w:p>
    <w:p w14:paraId="72AA8042" w14:textId="77777777" w:rsidR="00933514" w:rsidRPr="00A07996" w:rsidRDefault="00933514" w:rsidP="00933514">
      <w:pPr>
        <w:pStyle w:val="ListParagraph"/>
        <w:ind w:left="1440"/>
        <w:jc w:val="both"/>
      </w:pPr>
    </w:p>
    <w:p w14:paraId="120758F1" w14:textId="711BD65D" w:rsidR="00933514" w:rsidRPr="00A07996" w:rsidRDefault="00933514" w:rsidP="00624B97">
      <w:pPr>
        <w:pStyle w:val="ListParagraph"/>
        <w:numPr>
          <w:ilvl w:val="2"/>
          <w:numId w:val="34"/>
        </w:numPr>
        <w:ind w:left="1440" w:hanging="270"/>
        <w:jc w:val="both"/>
      </w:pPr>
      <w:r w:rsidRPr="00A07996">
        <w:t>The public does not have access to information about the compensation of the executives through periodic reports filed under section 13(a) or 15(d) of the Securities Exchange Act of 1934 (15 U.S.C. 78m(a), 78o(d)) or section 6104 of the Internal Revenue Code of 1986.</w:t>
      </w:r>
      <w:r w:rsidR="005C07DC">
        <w:t xml:space="preserve"> </w:t>
      </w:r>
      <w:r w:rsidRPr="00A07996">
        <w:t xml:space="preserve">(To determine if the public has access to the compensation information, see the U.S. Security and Exchange Commission total compensation filings at </w:t>
      </w:r>
      <w:hyperlink r:id="rId21">
        <w:r w:rsidRPr="5CB05146">
          <w:rPr>
            <w:rStyle w:val="Hyperlink"/>
          </w:rPr>
          <w:t>http://www.sec.gov/answers/execomp.htm</w:t>
        </w:r>
      </w:hyperlink>
      <w:r>
        <w:t>).</w:t>
      </w:r>
    </w:p>
    <w:p w14:paraId="3EEBDDDB" w14:textId="77777777" w:rsidR="00933514" w:rsidRPr="00A07996" w:rsidRDefault="00933514" w:rsidP="00933514">
      <w:pPr>
        <w:pStyle w:val="ListParagraph"/>
        <w:ind w:left="1440"/>
        <w:jc w:val="both"/>
      </w:pPr>
    </w:p>
    <w:p w14:paraId="79AAFF42" w14:textId="77777777" w:rsidR="00933514" w:rsidRPr="00A07996" w:rsidRDefault="00933514" w:rsidP="00624B97">
      <w:pPr>
        <w:pStyle w:val="ListParagraph"/>
        <w:numPr>
          <w:ilvl w:val="1"/>
          <w:numId w:val="34"/>
        </w:numPr>
        <w:ind w:left="1080"/>
        <w:jc w:val="both"/>
      </w:pPr>
      <w:r w:rsidRPr="00A07996">
        <w:t>Additional definitions relevant to this Section are contained in 2 CFR Part 170.</w:t>
      </w:r>
    </w:p>
    <w:p w14:paraId="300F8BFA" w14:textId="77777777" w:rsidR="00933514" w:rsidRPr="00A07996" w:rsidRDefault="00933514" w:rsidP="00933514">
      <w:pPr>
        <w:pStyle w:val="ListParagraph"/>
        <w:jc w:val="both"/>
        <w:rPr>
          <w:b/>
          <w:bCs/>
        </w:rPr>
      </w:pPr>
      <w:bookmarkStart w:id="119" w:name="_Toc149654230"/>
    </w:p>
    <w:p w14:paraId="2ADBCBB3" w14:textId="729D50ED" w:rsidR="007A7119" w:rsidRPr="00A07996" w:rsidRDefault="00933514" w:rsidP="00624B97">
      <w:pPr>
        <w:pStyle w:val="Heading2"/>
        <w:numPr>
          <w:ilvl w:val="0"/>
          <w:numId w:val="34"/>
        </w:numPr>
        <w:jc w:val="both"/>
        <w:rPr>
          <w:rFonts w:ascii="Arial" w:hAnsi="Arial" w:cs="Arial"/>
          <w:b/>
          <w:bCs/>
          <w:color w:val="auto"/>
          <w:sz w:val="20"/>
          <w:szCs w:val="20"/>
        </w:rPr>
      </w:pPr>
      <w:bookmarkStart w:id="120" w:name="_Toc165364889"/>
      <w:bookmarkEnd w:id="119"/>
      <w:r w:rsidRPr="00A07996">
        <w:rPr>
          <w:rFonts w:ascii="Arial" w:hAnsi="Arial" w:cs="Arial"/>
          <w:b/>
          <w:bCs/>
          <w:color w:val="auto"/>
          <w:sz w:val="20"/>
          <w:szCs w:val="20"/>
        </w:rPr>
        <w:t>Unique Entity Identifier</w:t>
      </w:r>
      <w:bookmarkEnd w:id="120"/>
    </w:p>
    <w:p w14:paraId="4953209D" w14:textId="69B8165A" w:rsidR="31F137FA" w:rsidRPr="00A07996" w:rsidRDefault="31F137FA" w:rsidP="00933514">
      <w:pPr>
        <w:jc w:val="both"/>
        <w:rPr>
          <w:rFonts w:eastAsia="Arial"/>
        </w:rPr>
      </w:pPr>
    </w:p>
    <w:p w14:paraId="4CA20B15" w14:textId="77777777" w:rsidR="00A408FC" w:rsidRPr="00A07996" w:rsidRDefault="00A408FC" w:rsidP="00A408FC">
      <w:pPr>
        <w:pStyle w:val="ListParagraph"/>
        <w:numPr>
          <w:ilvl w:val="1"/>
          <w:numId w:val="3"/>
        </w:numPr>
        <w:ind w:left="1080"/>
        <w:jc w:val="both"/>
      </w:pPr>
      <w:r w:rsidRPr="00A07996">
        <w:rPr>
          <w:rFonts w:eastAsia="Arial"/>
        </w:rPr>
        <w:t>Unique Entity Identifier refers to the identifier assigned by the Federal repository, System for Award Management (SAM), to uniquely identify business entities.</w:t>
      </w:r>
    </w:p>
    <w:p w14:paraId="5466B924" w14:textId="77777777" w:rsidR="00A408FC" w:rsidRPr="00A07996" w:rsidRDefault="00A408FC" w:rsidP="00A408FC">
      <w:pPr>
        <w:pStyle w:val="ListParagraph"/>
        <w:ind w:left="1080"/>
        <w:jc w:val="both"/>
      </w:pPr>
    </w:p>
    <w:p w14:paraId="394B156F" w14:textId="7F900D9A" w:rsidR="25743B4B" w:rsidRPr="00A07996" w:rsidRDefault="00933514" w:rsidP="00A408FC">
      <w:pPr>
        <w:pStyle w:val="ListParagraph"/>
        <w:numPr>
          <w:ilvl w:val="1"/>
          <w:numId w:val="3"/>
        </w:numPr>
        <w:ind w:left="1080"/>
        <w:jc w:val="both"/>
      </w:pPr>
      <w:r w:rsidRPr="00A07996">
        <w:rPr>
          <w:rFonts w:eastAsia="Arial"/>
        </w:rPr>
        <w:t xml:space="preserve">No entity may receive a subaward under this Program from CEC until the Subrecipient entity has provided its Unique Entity Identifier to CEC. </w:t>
      </w:r>
      <w:r w:rsidR="00A408FC" w:rsidRPr="00A07996">
        <w:rPr>
          <w:rFonts w:eastAsia="Arial"/>
        </w:rPr>
        <w:t>CEC may not make a subaward to an entity unless the entity has provided its Unique Entity Identifier number to CEC.</w:t>
      </w:r>
    </w:p>
    <w:p w14:paraId="53937C8B" w14:textId="77777777" w:rsidR="00933514" w:rsidRPr="00A07996" w:rsidRDefault="00933514" w:rsidP="00933514">
      <w:pPr>
        <w:pStyle w:val="ListParagraph"/>
        <w:ind w:left="1080"/>
        <w:jc w:val="both"/>
      </w:pPr>
    </w:p>
    <w:p w14:paraId="7425EB4D" w14:textId="1E3E3567" w:rsidR="001E11E5" w:rsidRPr="00A07996" w:rsidRDefault="25743B4B" w:rsidP="00933514">
      <w:pPr>
        <w:pStyle w:val="ListParagraph"/>
        <w:numPr>
          <w:ilvl w:val="1"/>
          <w:numId w:val="3"/>
        </w:numPr>
        <w:ind w:left="1080"/>
        <w:jc w:val="both"/>
      </w:pPr>
      <w:r w:rsidRPr="00A07996">
        <w:rPr>
          <w:rFonts w:eastAsia="Arial"/>
        </w:rPr>
        <w:t xml:space="preserve">Entity includes non-Federal entities as defined at 2 CFR 200.1 </w:t>
      </w:r>
      <w:proofErr w:type="gramStart"/>
      <w:r w:rsidRPr="00A07996">
        <w:rPr>
          <w:rFonts w:eastAsia="Arial"/>
        </w:rPr>
        <w:t>and also</w:t>
      </w:r>
      <w:proofErr w:type="gramEnd"/>
      <w:r w:rsidRPr="00A07996">
        <w:rPr>
          <w:rFonts w:eastAsia="Arial"/>
        </w:rPr>
        <w:t xml:space="preserve"> includes </w:t>
      </w:r>
      <w:proofErr w:type="gramStart"/>
      <w:r w:rsidRPr="00A07996">
        <w:rPr>
          <w:rFonts w:eastAsia="Arial"/>
        </w:rPr>
        <w:t>all of</w:t>
      </w:r>
      <w:proofErr w:type="gramEnd"/>
      <w:r w:rsidRPr="00A07996">
        <w:rPr>
          <w:rFonts w:eastAsia="Arial"/>
        </w:rPr>
        <w:t xml:space="preserve"> the following for purposes of this </w:t>
      </w:r>
      <w:r w:rsidR="00933514" w:rsidRPr="00A07996">
        <w:rPr>
          <w:rFonts w:eastAsia="Arial"/>
        </w:rPr>
        <w:t>Section</w:t>
      </w:r>
      <w:r w:rsidRPr="00A07996">
        <w:rPr>
          <w:rFonts w:eastAsia="Arial"/>
        </w:rPr>
        <w:t>:</w:t>
      </w:r>
    </w:p>
    <w:p w14:paraId="6DC0DEAF" w14:textId="77777777" w:rsidR="001E11E5" w:rsidRPr="00A07996" w:rsidRDefault="001E11E5" w:rsidP="001E11E5">
      <w:pPr>
        <w:pStyle w:val="ListParagraph"/>
        <w:rPr>
          <w:rFonts w:eastAsia="Arial"/>
        </w:rPr>
      </w:pPr>
    </w:p>
    <w:p w14:paraId="79D13E7B" w14:textId="159444F3" w:rsidR="25743B4B" w:rsidRPr="00A07996" w:rsidRDefault="25743B4B" w:rsidP="00933514">
      <w:pPr>
        <w:pStyle w:val="ListParagraph"/>
        <w:numPr>
          <w:ilvl w:val="3"/>
          <w:numId w:val="3"/>
        </w:numPr>
        <w:ind w:left="1440" w:hanging="270"/>
        <w:jc w:val="both"/>
        <w:rPr>
          <w:rFonts w:eastAsia="Arial"/>
        </w:rPr>
      </w:pPr>
      <w:r w:rsidRPr="00A07996">
        <w:rPr>
          <w:rFonts w:eastAsia="Arial"/>
        </w:rPr>
        <w:t xml:space="preserve">A foreign </w:t>
      </w:r>
      <w:proofErr w:type="gramStart"/>
      <w:r w:rsidRPr="00A07996">
        <w:rPr>
          <w:rFonts w:eastAsia="Arial"/>
        </w:rPr>
        <w:t>organization;</w:t>
      </w:r>
      <w:proofErr w:type="gramEnd"/>
    </w:p>
    <w:p w14:paraId="1CE61B0F" w14:textId="1EEC7270" w:rsidR="25743B4B" w:rsidRPr="00A07996" w:rsidRDefault="25743B4B" w:rsidP="00933514">
      <w:pPr>
        <w:pStyle w:val="ListParagraph"/>
        <w:numPr>
          <w:ilvl w:val="3"/>
          <w:numId w:val="3"/>
        </w:numPr>
        <w:ind w:left="1440" w:hanging="270"/>
        <w:jc w:val="both"/>
        <w:rPr>
          <w:rFonts w:eastAsia="Arial"/>
        </w:rPr>
      </w:pPr>
      <w:r w:rsidRPr="00A07996">
        <w:rPr>
          <w:rFonts w:eastAsia="Arial"/>
        </w:rPr>
        <w:t xml:space="preserve">A foreign public </w:t>
      </w:r>
      <w:proofErr w:type="gramStart"/>
      <w:r w:rsidRPr="00A07996">
        <w:rPr>
          <w:rFonts w:eastAsia="Arial"/>
        </w:rPr>
        <w:t>entity;</w:t>
      </w:r>
      <w:proofErr w:type="gramEnd"/>
    </w:p>
    <w:p w14:paraId="2936C7AB" w14:textId="6402266C" w:rsidR="25743B4B" w:rsidRPr="00A07996" w:rsidRDefault="25743B4B" w:rsidP="00933514">
      <w:pPr>
        <w:pStyle w:val="ListParagraph"/>
        <w:numPr>
          <w:ilvl w:val="3"/>
          <w:numId w:val="3"/>
        </w:numPr>
        <w:ind w:left="1440" w:hanging="270"/>
        <w:jc w:val="both"/>
        <w:rPr>
          <w:rFonts w:eastAsia="Arial"/>
        </w:rPr>
      </w:pPr>
      <w:r w:rsidRPr="00A07996">
        <w:rPr>
          <w:rFonts w:eastAsia="Arial"/>
        </w:rPr>
        <w:t>A domestic for-profit organization; and</w:t>
      </w:r>
    </w:p>
    <w:p w14:paraId="354A95E9" w14:textId="0D69D701" w:rsidR="25743B4B" w:rsidRPr="00A07996" w:rsidRDefault="25743B4B" w:rsidP="00933514">
      <w:pPr>
        <w:pStyle w:val="ListParagraph"/>
        <w:numPr>
          <w:ilvl w:val="3"/>
          <w:numId w:val="3"/>
        </w:numPr>
        <w:ind w:left="1440" w:hanging="270"/>
        <w:jc w:val="both"/>
        <w:rPr>
          <w:rFonts w:eastAsia="Arial"/>
        </w:rPr>
      </w:pPr>
      <w:r w:rsidRPr="00A07996">
        <w:rPr>
          <w:rFonts w:eastAsia="Arial"/>
        </w:rPr>
        <w:t>A Federal agency.</w:t>
      </w:r>
    </w:p>
    <w:p w14:paraId="4AC3CDEC" w14:textId="1FA399A6" w:rsidR="25743B4B" w:rsidRPr="00A07996" w:rsidRDefault="25743B4B" w:rsidP="00933514">
      <w:pPr>
        <w:pStyle w:val="ListParagraph"/>
        <w:numPr>
          <w:ilvl w:val="3"/>
          <w:numId w:val="3"/>
        </w:numPr>
        <w:ind w:left="1440" w:hanging="270"/>
        <w:jc w:val="both"/>
        <w:rPr>
          <w:rFonts w:eastAsia="Arial"/>
        </w:rPr>
      </w:pPr>
      <w:r w:rsidRPr="00A07996">
        <w:rPr>
          <w:rFonts w:eastAsia="Arial"/>
        </w:rPr>
        <w:t>Subaward has the meaning given in 2 CFR 200.1.</w:t>
      </w:r>
    </w:p>
    <w:p w14:paraId="124E26D6" w14:textId="3DE87F9C" w:rsidR="25743B4B" w:rsidRPr="00A07996" w:rsidRDefault="25743B4B" w:rsidP="00933514">
      <w:pPr>
        <w:pStyle w:val="ListParagraph"/>
        <w:numPr>
          <w:ilvl w:val="3"/>
          <w:numId w:val="3"/>
        </w:numPr>
        <w:ind w:left="1440" w:hanging="270"/>
        <w:jc w:val="both"/>
        <w:rPr>
          <w:rFonts w:eastAsia="Arial"/>
        </w:rPr>
      </w:pPr>
      <w:r w:rsidRPr="00A07996">
        <w:rPr>
          <w:rFonts w:eastAsia="Arial"/>
        </w:rPr>
        <w:t>Subrecipient has the meaning given in 2 CFR 200.1.</w:t>
      </w:r>
    </w:p>
    <w:p w14:paraId="28C5C18D" w14:textId="77777777" w:rsidR="00713F34" w:rsidRPr="00A07996" w:rsidRDefault="00713F34" w:rsidP="00E46F7F">
      <w:pPr>
        <w:jc w:val="both"/>
      </w:pPr>
    </w:p>
    <w:p w14:paraId="0325D1D8" w14:textId="26A7AE7D" w:rsidR="00893D4A" w:rsidRPr="00A07996" w:rsidRDefault="00933514" w:rsidP="00624B97">
      <w:pPr>
        <w:pStyle w:val="Heading2"/>
        <w:numPr>
          <w:ilvl w:val="0"/>
          <w:numId w:val="34"/>
        </w:numPr>
        <w:jc w:val="both"/>
        <w:rPr>
          <w:rFonts w:ascii="Arial" w:hAnsi="Arial" w:cs="Arial"/>
          <w:b/>
          <w:bCs/>
          <w:color w:val="auto"/>
          <w:sz w:val="20"/>
          <w:szCs w:val="20"/>
        </w:rPr>
      </w:pPr>
      <w:bookmarkStart w:id="121" w:name="_Toc149654233"/>
      <w:bookmarkStart w:id="122" w:name="_Toc165364890"/>
      <w:r w:rsidRPr="00A07996">
        <w:rPr>
          <w:rFonts w:ascii="Arial" w:hAnsi="Arial" w:cs="Arial"/>
          <w:b/>
          <w:bCs/>
          <w:color w:val="auto"/>
          <w:sz w:val="20"/>
          <w:szCs w:val="20"/>
        </w:rPr>
        <w:t>A</w:t>
      </w:r>
      <w:r w:rsidR="3014ABD1" w:rsidRPr="00A07996">
        <w:rPr>
          <w:rFonts w:ascii="Arial" w:hAnsi="Arial" w:cs="Arial"/>
          <w:b/>
          <w:bCs/>
          <w:color w:val="auto"/>
          <w:sz w:val="20"/>
          <w:szCs w:val="20"/>
        </w:rPr>
        <w:t>nnual Indep</w:t>
      </w:r>
      <w:r w:rsidR="5DBBA6B8" w:rsidRPr="00A07996">
        <w:rPr>
          <w:rFonts w:ascii="Arial" w:hAnsi="Arial" w:cs="Arial"/>
          <w:b/>
          <w:bCs/>
          <w:color w:val="auto"/>
          <w:sz w:val="20"/>
          <w:szCs w:val="20"/>
        </w:rPr>
        <w:t>en</w:t>
      </w:r>
      <w:r w:rsidR="3014ABD1" w:rsidRPr="00A07996">
        <w:rPr>
          <w:rFonts w:ascii="Arial" w:hAnsi="Arial" w:cs="Arial"/>
          <w:b/>
          <w:bCs/>
          <w:color w:val="auto"/>
          <w:sz w:val="20"/>
          <w:szCs w:val="20"/>
        </w:rPr>
        <w:t>dent Audits</w:t>
      </w:r>
      <w:bookmarkEnd w:id="121"/>
      <w:bookmarkEnd w:id="122"/>
    </w:p>
    <w:p w14:paraId="5F1B5754" w14:textId="77777777" w:rsidR="00893D4A" w:rsidRPr="00A07996" w:rsidRDefault="00893D4A" w:rsidP="00E46F7F">
      <w:pPr>
        <w:jc w:val="both"/>
      </w:pPr>
    </w:p>
    <w:p w14:paraId="46A2A514" w14:textId="35670B40" w:rsidR="006528D4" w:rsidRPr="00A07996" w:rsidRDefault="006528D4" w:rsidP="00624B97">
      <w:pPr>
        <w:pStyle w:val="ListParagraph"/>
        <w:numPr>
          <w:ilvl w:val="0"/>
          <w:numId w:val="35"/>
        </w:numPr>
        <w:ind w:left="1080"/>
        <w:jc w:val="both"/>
        <w:rPr>
          <w:bCs/>
          <w:u w:val="single"/>
        </w:rPr>
      </w:pPr>
      <w:r w:rsidRPr="00A07996">
        <w:t>Subrecipient must comply with the annual independent audit requirements in 2 CFR 200.500 through .521 for institutions of higher education, nonprofit organizations, and state and local governments (Single audit), and 2 CFR 910.500 through .521 for for-profit entities (Compliance audit).</w:t>
      </w:r>
      <w:r w:rsidR="005C07DC">
        <w:t xml:space="preserve"> </w:t>
      </w:r>
    </w:p>
    <w:p w14:paraId="6F59564C" w14:textId="77777777" w:rsidR="006528D4" w:rsidRPr="00A07996" w:rsidRDefault="006528D4" w:rsidP="006528D4">
      <w:pPr>
        <w:pStyle w:val="ListParagraph"/>
        <w:ind w:left="1080"/>
        <w:jc w:val="both"/>
        <w:rPr>
          <w:bCs/>
          <w:u w:val="single"/>
        </w:rPr>
      </w:pPr>
    </w:p>
    <w:p w14:paraId="625200FC" w14:textId="38EAA582" w:rsidR="006528D4" w:rsidRPr="00A07996" w:rsidRDefault="006528D4" w:rsidP="00624B97">
      <w:pPr>
        <w:pStyle w:val="ListParagraph"/>
        <w:numPr>
          <w:ilvl w:val="0"/>
          <w:numId w:val="35"/>
        </w:numPr>
        <w:ind w:left="1080"/>
        <w:jc w:val="both"/>
        <w:rPr>
          <w:bCs/>
          <w:u w:val="single"/>
        </w:rPr>
      </w:pPr>
      <w:r w:rsidRPr="00A07996">
        <w:t xml:space="preserve">The annual independent audits are separate from any Government-initiated audits and must be paid for by Subrecipient. To minimize expense, Subrecipient may have a Compliance audit in conjunction with its annual audit of financial statements. The financial statement audit is </w:t>
      </w:r>
      <w:r w:rsidRPr="00A07996">
        <w:rPr>
          <w:b/>
          <w:bCs/>
        </w:rPr>
        <w:t>not</w:t>
      </w:r>
      <w:r w:rsidRPr="00A07996">
        <w:t xml:space="preserve"> a substitute for the Compliance audit. If the audit (Single audit or Compliance audit, depending on Subrecipient entity type) has not been performed or completed prior to the closeout of the award, DOE may impose one or more of the actions outlined in 2 CFR 200.33</w:t>
      </w:r>
      <w:r w:rsidR="00880082">
        <w:t>9</w:t>
      </w:r>
      <w:r w:rsidRPr="00A07996">
        <w:t>, Remedies for Noncompliance.</w:t>
      </w:r>
    </w:p>
    <w:p w14:paraId="775C78FC" w14:textId="77777777" w:rsidR="00893D4A" w:rsidRPr="00A07996" w:rsidRDefault="00893D4A" w:rsidP="00E46F7F">
      <w:pPr>
        <w:jc w:val="both"/>
      </w:pPr>
    </w:p>
    <w:p w14:paraId="5307F8DF" w14:textId="0C170D7F" w:rsidR="00933514" w:rsidRPr="00A07996" w:rsidRDefault="00933514" w:rsidP="00624B97">
      <w:pPr>
        <w:pStyle w:val="Heading2"/>
        <w:numPr>
          <w:ilvl w:val="0"/>
          <w:numId w:val="34"/>
        </w:numPr>
        <w:jc w:val="both"/>
        <w:rPr>
          <w:rFonts w:ascii="Arial" w:hAnsi="Arial" w:cs="Arial"/>
          <w:b/>
          <w:bCs/>
          <w:color w:val="auto"/>
          <w:sz w:val="20"/>
          <w:szCs w:val="20"/>
        </w:rPr>
      </w:pPr>
      <w:bookmarkStart w:id="123" w:name="_Toc165364891"/>
      <w:bookmarkStart w:id="124" w:name="_Toc149654234"/>
      <w:r w:rsidRPr="00A07996">
        <w:rPr>
          <w:rFonts w:ascii="Arial" w:hAnsi="Arial" w:cs="Arial"/>
          <w:b/>
          <w:bCs/>
          <w:color w:val="auto"/>
          <w:sz w:val="20"/>
          <w:szCs w:val="20"/>
        </w:rPr>
        <w:t>Integrity and Performance Matters</w:t>
      </w:r>
      <w:bookmarkEnd w:id="123"/>
    </w:p>
    <w:p w14:paraId="30D0678A" w14:textId="77777777" w:rsidR="00933514" w:rsidRPr="00A07996" w:rsidRDefault="00933514" w:rsidP="00933514"/>
    <w:p w14:paraId="444A0615" w14:textId="62225ACE" w:rsidR="00933514" w:rsidRPr="00A07996" w:rsidRDefault="00933514" w:rsidP="00624B97">
      <w:pPr>
        <w:pStyle w:val="ListParagraph"/>
        <w:numPr>
          <w:ilvl w:val="1"/>
          <w:numId w:val="34"/>
        </w:numPr>
        <w:ind w:left="1080"/>
      </w:pPr>
      <w:r w:rsidRPr="00A07996">
        <w:t xml:space="preserve">Subrecipient must immediately notify CEC of any civil, criminal, or administrative proceedings as described in </w:t>
      </w:r>
      <w:r w:rsidR="00A408FC" w:rsidRPr="00A07996">
        <w:t xml:space="preserve">part </w:t>
      </w:r>
      <w:r w:rsidRPr="00A07996">
        <w:t xml:space="preserve">b. of this Section, below. </w:t>
      </w:r>
    </w:p>
    <w:p w14:paraId="0EE7BFAC" w14:textId="77777777" w:rsidR="00933514" w:rsidRPr="00A07996" w:rsidRDefault="00933514" w:rsidP="00933514">
      <w:pPr>
        <w:pStyle w:val="ListParagraph"/>
        <w:ind w:left="1080"/>
      </w:pPr>
    </w:p>
    <w:p w14:paraId="55C6134A" w14:textId="550BA5E3" w:rsidR="00933514" w:rsidRPr="00A07996" w:rsidRDefault="00933514" w:rsidP="00624B97">
      <w:pPr>
        <w:pStyle w:val="ListParagraph"/>
        <w:numPr>
          <w:ilvl w:val="1"/>
          <w:numId w:val="34"/>
        </w:numPr>
        <w:ind w:left="1080"/>
      </w:pPr>
      <w:r w:rsidRPr="00A07996">
        <w:t xml:space="preserve">Subrecipient must submit information as directed by CEC about each proceeding that (1) is in connection with the award or performance of a Financial Assistance, cooperative agreement, or procurement contract from the Federal Government; (2) reached its final disposition during </w:t>
      </w:r>
      <w:r w:rsidRPr="00A07996">
        <w:lastRenderedPageBreak/>
        <w:t>the most recent five-year period; and (3) is one of the following:</w:t>
      </w:r>
      <w:r w:rsidR="005C07DC">
        <w:t xml:space="preserve"> </w:t>
      </w:r>
    </w:p>
    <w:p w14:paraId="61D45488" w14:textId="77777777" w:rsidR="00933514" w:rsidRPr="00A07996" w:rsidRDefault="00933514" w:rsidP="00933514">
      <w:pPr>
        <w:pStyle w:val="ListParagraph"/>
      </w:pPr>
    </w:p>
    <w:p w14:paraId="0336F80A" w14:textId="77777777" w:rsidR="00933514" w:rsidRPr="00A07996" w:rsidRDefault="00933514" w:rsidP="00624B97">
      <w:pPr>
        <w:pStyle w:val="ListParagraph"/>
        <w:numPr>
          <w:ilvl w:val="2"/>
          <w:numId w:val="34"/>
        </w:numPr>
        <w:ind w:left="1440" w:hanging="270"/>
      </w:pPr>
      <w:r w:rsidRPr="00A07996">
        <w:t xml:space="preserve">A criminal proceeding that resulted in a conviction (judgment or conviction of a criminal offense by any court of competent jurisdiction, whether entered upon a verdict or a plea, and includes a conviction entered upon a plea of </w:t>
      </w:r>
      <w:r w:rsidRPr="00A07996">
        <w:rPr>
          <w:i/>
          <w:iCs/>
        </w:rPr>
        <w:t>nolo contendere</w:t>
      </w:r>
      <w:r w:rsidRPr="00A07996">
        <w:t>).</w:t>
      </w:r>
    </w:p>
    <w:p w14:paraId="7A71FE52" w14:textId="3117B2D2" w:rsidR="00933514" w:rsidRPr="00A07996" w:rsidRDefault="005C07DC" w:rsidP="00933514">
      <w:pPr>
        <w:pStyle w:val="ListParagraph"/>
        <w:ind w:left="1440"/>
      </w:pPr>
      <w:r>
        <w:t xml:space="preserve"> </w:t>
      </w:r>
    </w:p>
    <w:p w14:paraId="2E821D8C" w14:textId="19C80B42" w:rsidR="00933514" w:rsidRPr="00A07996" w:rsidRDefault="00933514" w:rsidP="00624B97">
      <w:pPr>
        <w:pStyle w:val="ListParagraph"/>
        <w:numPr>
          <w:ilvl w:val="2"/>
          <w:numId w:val="34"/>
        </w:numPr>
        <w:ind w:left="1440" w:hanging="270"/>
      </w:pPr>
      <w:r w:rsidRPr="00A07996">
        <w:t>A civil proceeding that resulted in a finding of fault and liability and payment of a monetary fine, penalty, reimbursement, restitution, or damages of $5,000 or more.</w:t>
      </w:r>
    </w:p>
    <w:p w14:paraId="02368129" w14:textId="34A9190A" w:rsidR="00933514" w:rsidRPr="00A07996" w:rsidRDefault="005C07DC" w:rsidP="00933514">
      <w:r>
        <w:t xml:space="preserve"> </w:t>
      </w:r>
    </w:p>
    <w:p w14:paraId="41660EC2" w14:textId="2280F53C" w:rsidR="00933514" w:rsidRPr="00A07996" w:rsidRDefault="00933514" w:rsidP="00624B97">
      <w:pPr>
        <w:pStyle w:val="ListParagraph"/>
        <w:numPr>
          <w:ilvl w:val="2"/>
          <w:numId w:val="34"/>
        </w:numPr>
        <w:ind w:left="1440" w:hanging="270"/>
      </w:pPr>
      <w:r w:rsidRPr="00A07996">
        <w:t xml:space="preserve">An administrative proceeding, that resulted in a finding of fault and liability and your payment of either a monetary fine or penalty of $5,000 or more or reimbursement, restitution, or damages </w:t>
      </w:r>
      <w:proofErr w:type="gramStart"/>
      <w:r w:rsidRPr="00A07996">
        <w:t>in excess of</w:t>
      </w:r>
      <w:proofErr w:type="gramEnd"/>
      <w:r w:rsidRPr="00A07996">
        <w:t xml:space="preserve"> $100,000. An administrative proceeding is a non-judicial process that is adjudicatory in nature </w:t>
      </w:r>
      <w:proofErr w:type="gramStart"/>
      <w:r w:rsidRPr="00A07996">
        <w:t>in order to</w:t>
      </w:r>
      <w:proofErr w:type="gramEnd"/>
      <w:r w:rsidRPr="00A07996">
        <w:t xml:space="preserve"> </w:t>
      </w:r>
      <w:proofErr w:type="gramStart"/>
      <w:r w:rsidRPr="00A07996">
        <w:t>make a determination</w:t>
      </w:r>
      <w:proofErr w:type="gramEnd"/>
      <w:r w:rsidRPr="00A07996">
        <w:t xml:space="preserve"> of fault or liability (e.g., Securities and Exchange Commission Administrative proceedings, Civilian Board of Contract Appeals proceedings, and Armed Services Board of Contract Appeals proceedings). This includes proceedings at the Federal and State level but only in connection with performance of a </w:t>
      </w:r>
      <w:proofErr w:type="gramStart"/>
      <w:r w:rsidRPr="00A07996">
        <w:t>Federal</w:t>
      </w:r>
      <w:proofErr w:type="gramEnd"/>
      <w:r w:rsidRPr="00A07996">
        <w:t xml:space="preserve"> contract or Financial Assistance awards. It does not include audits, site visits, corrective plans, or inspection of deliverables.</w:t>
      </w:r>
    </w:p>
    <w:p w14:paraId="0005AEA2" w14:textId="497F898E" w:rsidR="00933514" w:rsidRPr="00A07996" w:rsidRDefault="00933514" w:rsidP="00933514"/>
    <w:p w14:paraId="5261160D" w14:textId="69FFDBF3" w:rsidR="00933514" w:rsidRPr="00A07996" w:rsidRDefault="00933514" w:rsidP="00624B97">
      <w:pPr>
        <w:pStyle w:val="ListParagraph"/>
        <w:numPr>
          <w:ilvl w:val="2"/>
          <w:numId w:val="34"/>
        </w:numPr>
        <w:ind w:left="1440" w:hanging="270"/>
      </w:pPr>
      <w:r w:rsidRPr="00A07996">
        <w:t xml:space="preserve">Any other criminal, civil, or administrative proceeding if (1) it could have led to an outcome described in paragraph </w:t>
      </w:r>
      <w:proofErr w:type="spellStart"/>
      <w:r w:rsidRPr="00A07996">
        <w:t>i</w:t>
      </w:r>
      <w:proofErr w:type="spellEnd"/>
      <w:r w:rsidRPr="00A07996">
        <w:t>., ii., or .iii., above; (2) it had a different disposition arrived at by consent or compromise with an acknowledgment of fault on your part; and</w:t>
      </w:r>
      <w:r w:rsidR="005C07DC">
        <w:t xml:space="preserve"> </w:t>
      </w:r>
      <w:r w:rsidRPr="00A07996">
        <w:t>(3) the requirement in this Section to disclose information about the proceeding does not conflict with applicable laws and regulations.</w:t>
      </w:r>
      <w:r w:rsidR="005C07DC">
        <w:t xml:space="preserve"> </w:t>
      </w:r>
    </w:p>
    <w:p w14:paraId="7804F869" w14:textId="6D605759" w:rsidR="00933514" w:rsidRPr="00A07996" w:rsidRDefault="00933514" w:rsidP="00933514">
      <w:pPr>
        <w:ind w:left="720"/>
      </w:pPr>
      <w:r w:rsidRPr="00A07996">
        <w:t>.</w:t>
      </w:r>
    </w:p>
    <w:p w14:paraId="2FA3C160" w14:textId="77777777" w:rsidR="001A5942" w:rsidRDefault="001A5942" w:rsidP="001A5942">
      <w:pPr>
        <w:pStyle w:val="Heading2"/>
        <w:numPr>
          <w:ilvl w:val="0"/>
          <w:numId w:val="34"/>
        </w:numPr>
        <w:jc w:val="both"/>
        <w:rPr>
          <w:rFonts w:ascii="Arial" w:hAnsi="Arial" w:cs="Arial"/>
          <w:b/>
          <w:bCs/>
          <w:color w:val="auto"/>
          <w:sz w:val="20"/>
          <w:szCs w:val="20"/>
        </w:rPr>
      </w:pPr>
      <w:bookmarkStart w:id="125" w:name="_Toc165364892"/>
      <w:r>
        <w:rPr>
          <w:rFonts w:ascii="Arial" w:hAnsi="Arial" w:cs="Arial"/>
          <w:b/>
          <w:bCs/>
          <w:color w:val="auto"/>
          <w:sz w:val="20"/>
          <w:szCs w:val="20"/>
        </w:rPr>
        <w:t>Equal Employment Opportunity</w:t>
      </w:r>
      <w:bookmarkEnd w:id="125"/>
    </w:p>
    <w:p w14:paraId="383E4CC1" w14:textId="77777777" w:rsidR="001A5942" w:rsidRDefault="001A5942" w:rsidP="001A5942">
      <w:pPr>
        <w:jc w:val="both"/>
      </w:pPr>
    </w:p>
    <w:p w14:paraId="49134987" w14:textId="63181DDC" w:rsidR="001A5942" w:rsidRDefault="001A5942" w:rsidP="001A5942">
      <w:pPr>
        <w:ind w:left="720"/>
        <w:jc w:val="both"/>
      </w:pPr>
      <w:r w:rsidRPr="002E1A5F">
        <w:t xml:space="preserve">Except as otherwise provided under 41 CFR Part 60, all contracts that meet the definition of “federally assisted construction contract” in 41 CFR Part 60-1.3 must include the equal opportunity clause provided under 41 CFR 60-1.4(b), in accordance with Executive Order 11375, “Amending Executive Order 11246 Relating to Equal Employment Opportunity,” and implementing regulations at 41 CFR part 60, “Office of Federal Contract Compliance Programs, Equal Employment Opportunity, Department of Labor.” </w:t>
      </w:r>
    </w:p>
    <w:p w14:paraId="03F8897A" w14:textId="77777777" w:rsidR="001A5942" w:rsidRPr="00830B6C" w:rsidRDefault="001A5942" w:rsidP="001A5942"/>
    <w:p w14:paraId="70BEC118" w14:textId="77777777" w:rsidR="001A5942" w:rsidRDefault="001A5942" w:rsidP="001A5942">
      <w:pPr>
        <w:pStyle w:val="Heading2"/>
        <w:numPr>
          <w:ilvl w:val="0"/>
          <w:numId w:val="34"/>
        </w:numPr>
        <w:jc w:val="both"/>
        <w:rPr>
          <w:rFonts w:ascii="Arial" w:hAnsi="Arial" w:cs="Arial"/>
          <w:b/>
          <w:bCs/>
          <w:color w:val="auto"/>
          <w:sz w:val="20"/>
          <w:szCs w:val="20"/>
        </w:rPr>
      </w:pPr>
      <w:bookmarkStart w:id="126" w:name="_Toc165364893"/>
      <w:r w:rsidRPr="00AA4BAD">
        <w:rPr>
          <w:rFonts w:ascii="Arial" w:hAnsi="Arial" w:cs="Arial"/>
          <w:b/>
          <w:bCs/>
          <w:color w:val="auto"/>
          <w:sz w:val="20"/>
          <w:szCs w:val="20"/>
        </w:rPr>
        <w:t>Contract Work Hours and Safety Standards Act (40 U.S.C. 3701-3708)</w:t>
      </w:r>
      <w:bookmarkEnd w:id="126"/>
    </w:p>
    <w:p w14:paraId="6102A343" w14:textId="77777777" w:rsidR="001A5942" w:rsidRDefault="001A5942" w:rsidP="001A5942"/>
    <w:p w14:paraId="3D3E30C2" w14:textId="0C9BACB0" w:rsidR="001A5942" w:rsidRDefault="001A5942" w:rsidP="001A5942">
      <w:pPr>
        <w:ind w:left="720"/>
      </w:pPr>
      <w:r w:rsidRPr="002E1A5F">
        <w:t xml:space="preserve">Where applicable, all contracts awarded by the non-Federal entity </w:t>
      </w:r>
      <w:proofErr w:type="gramStart"/>
      <w:r w:rsidRPr="002E1A5F">
        <w:t>in excess of</w:t>
      </w:r>
      <w:proofErr w:type="gramEnd"/>
      <w:r w:rsidRPr="002E1A5F">
        <w:t xml:space="preserve"> $100,000 that involve the employment of mechanics or laborers must include a provision for compliance with 40 U.S.C. 3702 and 3704, as supplemented by Department of Labor regulations (29 CFR Part 5). Under 40 U.S.C. 3702 of the Act, each contractor must be required to compute the wages of every mechanic and laborer </w:t>
      </w:r>
      <w:proofErr w:type="gramStart"/>
      <w:r w:rsidRPr="002E1A5F">
        <w:t>on the basis of</w:t>
      </w:r>
      <w:proofErr w:type="gramEnd"/>
      <w:r w:rsidRPr="002E1A5F">
        <w:t xml:space="preserve"> a standard work week of 40 hours. Work </w:t>
      </w:r>
      <w:proofErr w:type="gramStart"/>
      <w:r w:rsidRPr="002E1A5F">
        <w:t>in excess of</w:t>
      </w:r>
      <w:proofErr w:type="gramEnd"/>
      <w:r w:rsidRPr="002E1A5F">
        <w:t xml:space="preserve"> the standard work week is permissible provided that the worker is compensated at a rate of not less than one and a half times the basic rate of pay for all hours worked </w:t>
      </w:r>
      <w:proofErr w:type="gramStart"/>
      <w:r w:rsidRPr="002E1A5F">
        <w:t>in excess of</w:t>
      </w:r>
      <w:proofErr w:type="gramEnd"/>
      <w:r w:rsidRPr="002E1A5F">
        <w:t xml:space="preserve"> 40 hours in the work week. The requirements of 40 U.S.C. 3704 are applicable to construction work and provide that no laborer or mechanic must be required to work in surroundings or under working conditions which are unsanitary, </w:t>
      </w:r>
      <w:r w:rsidR="00BB5F96" w:rsidRPr="002E1A5F">
        <w:t>hazardous,</w:t>
      </w:r>
      <w:r w:rsidRPr="002E1A5F">
        <w:t xml:space="preserve"> or dangerous. These requirements do not apply to the purchases of supplies or materials or articles ordinarily available on the open market, or contracts for transportation or transmission of intelligence.</w:t>
      </w:r>
    </w:p>
    <w:p w14:paraId="15E16024" w14:textId="77777777" w:rsidR="001A5942" w:rsidRPr="00AA4BAD" w:rsidRDefault="001A5942" w:rsidP="001A5942">
      <w:pPr>
        <w:ind w:left="720"/>
      </w:pPr>
    </w:p>
    <w:p w14:paraId="0231FA82" w14:textId="77777777" w:rsidR="001A5942" w:rsidRDefault="001A5942" w:rsidP="001A5942">
      <w:pPr>
        <w:pStyle w:val="Heading2"/>
        <w:numPr>
          <w:ilvl w:val="0"/>
          <w:numId w:val="34"/>
        </w:numPr>
        <w:jc w:val="both"/>
        <w:rPr>
          <w:rFonts w:ascii="Arial" w:hAnsi="Arial" w:cs="Arial"/>
          <w:b/>
          <w:bCs/>
          <w:color w:val="auto"/>
          <w:sz w:val="20"/>
          <w:szCs w:val="20"/>
        </w:rPr>
      </w:pPr>
      <w:bookmarkStart w:id="127" w:name="_Toc165364894"/>
      <w:r w:rsidRPr="00AA4BAD">
        <w:rPr>
          <w:rFonts w:ascii="Arial" w:hAnsi="Arial" w:cs="Arial"/>
          <w:b/>
          <w:bCs/>
          <w:color w:val="auto"/>
          <w:sz w:val="20"/>
          <w:szCs w:val="20"/>
        </w:rPr>
        <w:t>Rights to Inventions Made Under a Contract or Agreement.</w:t>
      </w:r>
      <w:bookmarkEnd w:id="127"/>
    </w:p>
    <w:p w14:paraId="5263EDE5" w14:textId="77777777" w:rsidR="001A5942" w:rsidRDefault="001A5942" w:rsidP="001A5942"/>
    <w:p w14:paraId="5EAA4B86" w14:textId="77777777" w:rsidR="001A5942" w:rsidRDefault="001A5942" w:rsidP="001A5942">
      <w:pPr>
        <w:ind w:left="720"/>
      </w:pPr>
      <w:r w:rsidRPr="002E1A5F">
        <w:t xml:space="preserve">If the Federal award meets the definition of “funding agreement” under 37 CFR § 401.2 (a) and the </w:t>
      </w:r>
      <w:r>
        <w:t>Recipient</w:t>
      </w:r>
      <w:r w:rsidRPr="002E1A5F">
        <w:t xml:space="preserve"> or </w:t>
      </w:r>
      <w:r>
        <w:t>Subrecipient</w:t>
      </w:r>
      <w:r w:rsidRPr="002E1A5F">
        <w:t xml:space="preserve"> wishes to enter into a contract with a small business firm or </w:t>
      </w:r>
      <w:r w:rsidRPr="002E1A5F">
        <w:lastRenderedPageBreak/>
        <w:t xml:space="preserve">nonprofit organization regarding the substitution of parties, assignment or performance of experimental, developmental, or research work under that “funding agreement,” the </w:t>
      </w:r>
      <w:r>
        <w:t>Recipient</w:t>
      </w:r>
      <w:r w:rsidRPr="002E1A5F">
        <w:t xml:space="preserve"> or </w:t>
      </w:r>
      <w:r>
        <w:t>Subrecipient</w:t>
      </w:r>
      <w:r w:rsidRPr="002E1A5F">
        <w:t xml:space="preserve"> must comply with the requirements of 37 CFR Part 401, “Rights to Inventions Made by Nonprofit Organizations and Small Business Firms Under Government Grants, Contracts and Cooperative Agreements,” and any implementing regulations issued by the awarding agency.</w:t>
      </w:r>
    </w:p>
    <w:p w14:paraId="462042A6" w14:textId="77777777" w:rsidR="001A5942" w:rsidRPr="00AA4BAD" w:rsidRDefault="001A5942" w:rsidP="001A5942"/>
    <w:p w14:paraId="5EA9B484" w14:textId="77777777" w:rsidR="001A5942" w:rsidRDefault="001A5942" w:rsidP="001A5942">
      <w:pPr>
        <w:pStyle w:val="Heading2"/>
        <w:numPr>
          <w:ilvl w:val="0"/>
          <w:numId w:val="34"/>
        </w:numPr>
        <w:jc w:val="both"/>
        <w:rPr>
          <w:rFonts w:ascii="Arial" w:hAnsi="Arial" w:cs="Arial"/>
          <w:b/>
          <w:bCs/>
          <w:color w:val="auto"/>
          <w:sz w:val="20"/>
          <w:szCs w:val="20"/>
        </w:rPr>
      </w:pPr>
      <w:bookmarkStart w:id="128" w:name="_Toc165364895"/>
      <w:r w:rsidRPr="00AA4BAD">
        <w:rPr>
          <w:rFonts w:ascii="Arial" w:hAnsi="Arial" w:cs="Arial"/>
          <w:b/>
          <w:bCs/>
          <w:color w:val="auto"/>
          <w:sz w:val="20"/>
          <w:szCs w:val="20"/>
        </w:rPr>
        <w:t>Clean Air Act and the Federal Water Pollution Control Act</w:t>
      </w:r>
      <w:bookmarkEnd w:id="128"/>
    </w:p>
    <w:p w14:paraId="2F7F2078" w14:textId="77777777" w:rsidR="001A5942" w:rsidRDefault="001A5942" w:rsidP="001A5942"/>
    <w:p w14:paraId="3B0D6061" w14:textId="253F268C" w:rsidR="001A5942" w:rsidRDefault="001A5942" w:rsidP="001A5942">
      <w:pPr>
        <w:ind w:left="720"/>
      </w:pPr>
      <w:r>
        <w:t>If this award to Subrecipient exceeds</w:t>
      </w:r>
      <w:r w:rsidRPr="002E1A5F">
        <w:t xml:space="preserve"> $150,000</w:t>
      </w:r>
      <w:r>
        <w:t xml:space="preserve">, Subrecipient </w:t>
      </w:r>
      <w:r w:rsidRPr="002E1A5F">
        <w:t xml:space="preserve">agree to comply with all applicable standards, orders or regulations issued pursuant to the Clean Air Act (42 U.S.C. 7401-7671q) and the Federal Water Pollution Control Act as amended (33 U.S.C. 1251-1387). Violations must be reported to the CEC, which will in turn report to the DOE and the Regional Office of the </w:t>
      </w:r>
      <w:r w:rsidR="008F353F">
        <w:t xml:space="preserve">U.S. </w:t>
      </w:r>
      <w:r w:rsidRPr="002E1A5F">
        <w:t>Environmental Protection Agency (EPA).</w:t>
      </w:r>
    </w:p>
    <w:p w14:paraId="0B373957" w14:textId="77777777" w:rsidR="001A5942" w:rsidRPr="00AA4BAD" w:rsidRDefault="001A5942" w:rsidP="001A5942">
      <w:pPr>
        <w:ind w:left="720"/>
      </w:pPr>
    </w:p>
    <w:p w14:paraId="609F78C0" w14:textId="77777777" w:rsidR="001A5942" w:rsidRDefault="001A5942" w:rsidP="001A5942">
      <w:pPr>
        <w:pStyle w:val="Heading2"/>
        <w:numPr>
          <w:ilvl w:val="0"/>
          <w:numId w:val="34"/>
        </w:numPr>
        <w:jc w:val="both"/>
        <w:rPr>
          <w:rFonts w:ascii="Arial" w:hAnsi="Arial" w:cs="Arial"/>
          <w:b/>
          <w:bCs/>
          <w:color w:val="auto"/>
          <w:sz w:val="20"/>
          <w:szCs w:val="20"/>
        </w:rPr>
      </w:pPr>
      <w:bookmarkStart w:id="129" w:name="_Toc165364896"/>
      <w:r>
        <w:rPr>
          <w:rFonts w:ascii="Arial" w:hAnsi="Arial" w:cs="Arial"/>
          <w:b/>
          <w:bCs/>
          <w:color w:val="auto"/>
          <w:sz w:val="20"/>
          <w:szCs w:val="20"/>
        </w:rPr>
        <w:t>Debarment and Suspension</w:t>
      </w:r>
      <w:bookmarkEnd w:id="129"/>
    </w:p>
    <w:p w14:paraId="60E835CA" w14:textId="77777777" w:rsidR="001A5942" w:rsidRDefault="001A5942" w:rsidP="001A5942"/>
    <w:p w14:paraId="476470A2" w14:textId="10AB1B02" w:rsidR="001A5942" w:rsidRDefault="001A5942" w:rsidP="001A5942">
      <w:pPr>
        <w:ind w:left="720"/>
      </w:pPr>
      <w:r w:rsidRPr="002E1A5F">
        <w:t>Debarment and Suspension (Executive Orders 12549 and 12689) - A contract award (see 2 CFR 180.220) must not be made to parties listed on the governmentwide exclusions in the SAM, in accordance with the Office of Management and Budget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7341C00E" w14:textId="77777777" w:rsidR="001A5942" w:rsidRPr="00B5039B" w:rsidRDefault="001A5942" w:rsidP="001A5942">
      <w:pPr>
        <w:ind w:left="720"/>
      </w:pPr>
    </w:p>
    <w:p w14:paraId="3C71C4AF" w14:textId="77777777" w:rsidR="001A5942" w:rsidRDefault="001A5942" w:rsidP="001A5942">
      <w:pPr>
        <w:pStyle w:val="Heading2"/>
        <w:numPr>
          <w:ilvl w:val="0"/>
          <w:numId w:val="34"/>
        </w:numPr>
        <w:jc w:val="both"/>
        <w:rPr>
          <w:rFonts w:ascii="Arial" w:hAnsi="Arial" w:cs="Arial"/>
          <w:b/>
          <w:bCs/>
          <w:color w:val="auto"/>
          <w:sz w:val="20"/>
          <w:szCs w:val="20"/>
        </w:rPr>
      </w:pPr>
      <w:bookmarkStart w:id="130" w:name="_Toc165364897"/>
      <w:r>
        <w:rPr>
          <w:rFonts w:ascii="Arial" w:hAnsi="Arial" w:cs="Arial"/>
          <w:b/>
          <w:bCs/>
          <w:color w:val="auto"/>
          <w:sz w:val="20"/>
          <w:szCs w:val="20"/>
        </w:rPr>
        <w:t xml:space="preserve">Procurement </w:t>
      </w:r>
      <w:r w:rsidRPr="00E208CD">
        <w:rPr>
          <w:rFonts w:ascii="Arial" w:hAnsi="Arial" w:cs="Arial"/>
          <w:b/>
          <w:bCs/>
          <w:color w:val="auto"/>
          <w:sz w:val="20"/>
          <w:szCs w:val="20"/>
        </w:rPr>
        <w:t>of recovered materials</w:t>
      </w:r>
      <w:bookmarkEnd w:id="130"/>
    </w:p>
    <w:p w14:paraId="7393411E" w14:textId="77777777" w:rsidR="001A5942" w:rsidRDefault="001A5942" w:rsidP="001A5942"/>
    <w:p w14:paraId="73360A0A" w14:textId="628EB8D0" w:rsidR="001A5942" w:rsidRDefault="001A5942" w:rsidP="001A5942">
      <w:pPr>
        <w:ind w:left="720"/>
      </w:pPr>
      <w:r>
        <w:t xml:space="preserve">A Subrecipient that is a state agency or agency of a political subdivision of a </w:t>
      </w:r>
      <w:proofErr w:type="gramStart"/>
      <w:r>
        <w:t>state</w:t>
      </w:r>
      <w:proofErr w:type="gramEnd"/>
      <w:r>
        <w:t xml:space="preserve"> and its contractors must comply with section 6002 of the Solid Waste Disposal Act, as amended by the Resource Conservation and Recovery Act. The requirements of Section 6002 include procuring only items designated in guidelines of the EPA at </w:t>
      </w:r>
      <w:hyperlink r:id="rId22" w:history="1">
        <w:r>
          <w:rPr>
            <w:rStyle w:val="Hyperlink"/>
          </w:rPr>
          <w:t>40 CFR part 247</w:t>
        </w:r>
      </w:hyperlink>
      <w:r>
        <w:t xml:space="preserve">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14:paraId="7B2C226E" w14:textId="77777777" w:rsidR="001A5942" w:rsidRPr="00286874" w:rsidRDefault="001A5942" w:rsidP="001A5942"/>
    <w:p w14:paraId="6731DF74" w14:textId="77777777" w:rsidR="001A5942" w:rsidRDefault="001A5942" w:rsidP="001A5942">
      <w:pPr>
        <w:pStyle w:val="Heading2"/>
        <w:numPr>
          <w:ilvl w:val="0"/>
          <w:numId w:val="34"/>
        </w:numPr>
        <w:jc w:val="both"/>
        <w:rPr>
          <w:rFonts w:ascii="Arial" w:hAnsi="Arial" w:cs="Arial"/>
          <w:b/>
          <w:bCs/>
          <w:color w:val="auto"/>
          <w:sz w:val="20"/>
          <w:szCs w:val="20"/>
        </w:rPr>
      </w:pPr>
      <w:bookmarkStart w:id="131" w:name="_Toc165364898"/>
      <w:r>
        <w:rPr>
          <w:rFonts w:ascii="Arial" w:hAnsi="Arial" w:cs="Arial"/>
          <w:b/>
          <w:bCs/>
          <w:color w:val="auto"/>
          <w:sz w:val="20"/>
          <w:szCs w:val="20"/>
        </w:rPr>
        <w:t>Domestic Preferences for Procurements</w:t>
      </w:r>
      <w:bookmarkEnd w:id="131"/>
    </w:p>
    <w:p w14:paraId="7F564AF7" w14:textId="77777777" w:rsidR="001A5942" w:rsidRDefault="001A5942" w:rsidP="001A5942"/>
    <w:p w14:paraId="2C86E02A" w14:textId="5CBECAD6" w:rsidR="001A5942" w:rsidRDefault="001A5942" w:rsidP="000D1933">
      <w:pPr>
        <w:pStyle w:val="ListParagraph"/>
        <w:numPr>
          <w:ilvl w:val="0"/>
          <w:numId w:val="40"/>
        </w:numPr>
        <w:tabs>
          <w:tab w:val="clear" w:pos="2340"/>
        </w:tabs>
        <w:ind w:left="1080"/>
      </w:pPr>
      <w:r>
        <w:t xml:space="preserve">As appropriate and to the extent consistent with law, Subrecipient should, to the greatest extent practicable under a </w:t>
      </w:r>
      <w:proofErr w:type="gramStart"/>
      <w:r>
        <w:t>Federal</w:t>
      </w:r>
      <w:proofErr w:type="gramEnd"/>
      <w:r>
        <w:t xml:space="preserve"> award,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 </w:t>
      </w:r>
    </w:p>
    <w:p w14:paraId="4D527D9B" w14:textId="77777777" w:rsidR="001A5942" w:rsidRDefault="001A5942" w:rsidP="001A5942">
      <w:pPr>
        <w:pStyle w:val="ListParagraph"/>
        <w:ind w:left="1080"/>
      </w:pPr>
    </w:p>
    <w:p w14:paraId="70A96EAF" w14:textId="77777777" w:rsidR="001A5942" w:rsidRDefault="001A5942" w:rsidP="000D1933">
      <w:pPr>
        <w:pStyle w:val="ListParagraph"/>
        <w:numPr>
          <w:ilvl w:val="0"/>
          <w:numId w:val="40"/>
        </w:numPr>
        <w:tabs>
          <w:tab w:val="clear" w:pos="2340"/>
        </w:tabs>
        <w:ind w:left="1080"/>
      </w:pPr>
      <w:r>
        <w:t xml:space="preserve">For purposes of this section: </w:t>
      </w:r>
    </w:p>
    <w:p w14:paraId="2F082570" w14:textId="77777777" w:rsidR="001A5942" w:rsidRDefault="001A5942" w:rsidP="001A5942">
      <w:pPr>
        <w:pStyle w:val="ListParagraph"/>
      </w:pPr>
    </w:p>
    <w:p w14:paraId="044455EA" w14:textId="77777777" w:rsidR="000D1933" w:rsidRDefault="001A5942" w:rsidP="000D1933">
      <w:pPr>
        <w:pStyle w:val="ListParagraph"/>
        <w:numPr>
          <w:ilvl w:val="0"/>
          <w:numId w:val="41"/>
        </w:numPr>
        <w:ind w:left="1440" w:hanging="270"/>
      </w:pPr>
      <w:r>
        <w:t xml:space="preserve">“Produced in the United States” means, for iron and steel products, that all manufacturing processes, from the initial melting stage through the application of coatings, occurred in the United States. </w:t>
      </w:r>
    </w:p>
    <w:p w14:paraId="4ACE0E26" w14:textId="77777777" w:rsidR="000D1933" w:rsidRDefault="000D1933" w:rsidP="000D1933">
      <w:pPr>
        <w:pStyle w:val="ListParagraph"/>
        <w:ind w:left="1440"/>
      </w:pPr>
    </w:p>
    <w:p w14:paraId="02D1D066" w14:textId="4CA0AB07" w:rsidR="001A5942" w:rsidRDefault="001A5942" w:rsidP="000D1933">
      <w:pPr>
        <w:pStyle w:val="ListParagraph"/>
        <w:numPr>
          <w:ilvl w:val="0"/>
          <w:numId w:val="41"/>
        </w:numPr>
        <w:ind w:left="1440" w:hanging="270"/>
      </w:pPr>
      <w:r>
        <w:t xml:space="preserve">“Manufactured products” means items and construction materials composed in whole or </w:t>
      </w:r>
      <w:r>
        <w:lastRenderedPageBreak/>
        <w:t xml:space="preserve">in part of non-ferrous metals such as aluminum; plastics and polymer-based products such as polyvinyl chloride pipe; aggregates such as concrete; glass, including optical fiber; and lumber. </w:t>
      </w:r>
    </w:p>
    <w:p w14:paraId="46349872" w14:textId="77777777" w:rsidR="001A5942" w:rsidRDefault="001A5942" w:rsidP="001A5942">
      <w:pPr>
        <w:pStyle w:val="ListParagraph"/>
      </w:pPr>
    </w:p>
    <w:p w14:paraId="5F94BC29" w14:textId="6BDCBEC1" w:rsidR="00747CF5" w:rsidRDefault="001A5942" w:rsidP="00FB5383">
      <w:pPr>
        <w:pStyle w:val="ListParagraph"/>
        <w:numPr>
          <w:ilvl w:val="0"/>
          <w:numId w:val="40"/>
        </w:numPr>
        <w:tabs>
          <w:tab w:val="clear" w:pos="2340"/>
        </w:tabs>
        <w:ind w:left="1080"/>
      </w:pPr>
      <w:r>
        <w:t>Federal agencies providing Federal financial assistance for infrastructure projects must implement the Buy America preferences set forth in 2 CFR part 184.</w:t>
      </w:r>
    </w:p>
    <w:p w14:paraId="1A399F5F" w14:textId="77777777" w:rsidR="001A5942" w:rsidRDefault="001A5942" w:rsidP="001A5942"/>
    <w:p w14:paraId="022DB624" w14:textId="722BED40" w:rsidR="007A7119" w:rsidRPr="00A07996" w:rsidRDefault="00933514" w:rsidP="00624B97">
      <w:pPr>
        <w:pStyle w:val="Heading2"/>
        <w:numPr>
          <w:ilvl w:val="0"/>
          <w:numId w:val="34"/>
        </w:numPr>
        <w:jc w:val="both"/>
        <w:rPr>
          <w:rFonts w:ascii="Arial" w:hAnsi="Arial" w:cs="Arial"/>
          <w:b/>
          <w:bCs/>
          <w:color w:val="auto"/>
          <w:sz w:val="20"/>
          <w:szCs w:val="20"/>
        </w:rPr>
      </w:pPr>
      <w:bookmarkStart w:id="132" w:name="_Toc165364899"/>
      <w:r w:rsidRPr="00A07996">
        <w:rPr>
          <w:rFonts w:ascii="Arial" w:hAnsi="Arial" w:cs="Arial"/>
          <w:b/>
          <w:bCs/>
          <w:color w:val="auto"/>
          <w:sz w:val="20"/>
          <w:szCs w:val="20"/>
        </w:rPr>
        <w:t>F</w:t>
      </w:r>
      <w:r w:rsidR="77C10814" w:rsidRPr="00A07996">
        <w:rPr>
          <w:rFonts w:ascii="Arial" w:hAnsi="Arial" w:cs="Arial"/>
          <w:b/>
          <w:bCs/>
          <w:color w:val="auto"/>
          <w:sz w:val="20"/>
          <w:szCs w:val="20"/>
        </w:rPr>
        <w:t>raud, Waste, and Abuse</w:t>
      </w:r>
      <w:bookmarkEnd w:id="124"/>
      <w:bookmarkEnd w:id="132"/>
    </w:p>
    <w:p w14:paraId="3F2B9EB2" w14:textId="77777777" w:rsidR="00857B67" w:rsidRPr="00A07996" w:rsidRDefault="00857B67" w:rsidP="00E46F7F">
      <w:pPr>
        <w:jc w:val="both"/>
      </w:pPr>
    </w:p>
    <w:p w14:paraId="49D6E0BC" w14:textId="480337AC" w:rsidR="00933514" w:rsidRPr="00A07996" w:rsidRDefault="00933514" w:rsidP="00624B97">
      <w:pPr>
        <w:pStyle w:val="ListParagraph"/>
        <w:numPr>
          <w:ilvl w:val="0"/>
          <w:numId w:val="28"/>
        </w:numPr>
        <w:ind w:left="1080"/>
        <w:jc w:val="both"/>
      </w:pPr>
      <w:r w:rsidRPr="00A07996">
        <w:t xml:space="preserve">The mission of the DOE Office of Inspector General (OIG) is to strengthen the integrity, economy and efficiency of DOE’s programs and operations including deterring and detecting fraud, waste, abuse, and mismanagement. The OIG accomplishes this mission primarily through investigations, audits, and inspections of </w:t>
      </w:r>
      <w:r w:rsidR="00FA45F2">
        <w:t>DOE</w:t>
      </w:r>
      <w:r w:rsidRPr="00A07996">
        <w:t xml:space="preserve"> activities to include grants, cooperative agreements, loans, and contracts. The OIG maintains a Hotline for reporting allegations of fraud, waste, abuse, or mismanagement. To report such allegations, please visit https://www.energy.gov/ig/ig</w:t>
      </w:r>
      <w:r w:rsidRPr="00A07996">
        <w:rPr>
          <w:rFonts w:ascii="Cambria Math" w:hAnsi="Cambria Math" w:cs="Cambria Math"/>
        </w:rPr>
        <w:t>‐</w:t>
      </w:r>
      <w:r w:rsidRPr="00A07996">
        <w:t>hotline.</w:t>
      </w:r>
    </w:p>
    <w:p w14:paraId="5CEF6BBF" w14:textId="77777777" w:rsidR="00933514" w:rsidRPr="00A07996" w:rsidRDefault="00933514" w:rsidP="00933514">
      <w:pPr>
        <w:pStyle w:val="ListParagraph"/>
        <w:ind w:left="1080"/>
        <w:jc w:val="both"/>
      </w:pPr>
    </w:p>
    <w:p w14:paraId="35C7F32E" w14:textId="504DDE1E" w:rsidR="00B43C55" w:rsidRPr="005E09B3" w:rsidRDefault="002C12FA" w:rsidP="005E09B3">
      <w:pPr>
        <w:pStyle w:val="ListParagraph"/>
        <w:numPr>
          <w:ilvl w:val="0"/>
          <w:numId w:val="28"/>
        </w:numPr>
        <w:ind w:left="1080"/>
        <w:jc w:val="both"/>
        <w:rPr>
          <w:color w:val="000000" w:themeColor="text1"/>
        </w:rPr>
      </w:pPr>
      <w:r>
        <w:t xml:space="preserve">The </w:t>
      </w:r>
      <w:r w:rsidR="7423E688">
        <w:t xml:space="preserve">Subrecipient must </w:t>
      </w:r>
      <w:r>
        <w:t xml:space="preserve">promptly </w:t>
      </w:r>
      <w:r w:rsidR="7423E688">
        <w:t xml:space="preserve">disclose, </w:t>
      </w:r>
      <w:r w:rsidR="00C562CF" w:rsidRPr="002E1A5F">
        <w:rPr>
          <w:color w:val="000000" w:themeColor="text1"/>
        </w:rPr>
        <w:t>in writing to the DOE</w:t>
      </w:r>
      <w:r w:rsidR="00C562CF">
        <w:rPr>
          <w:color w:val="000000" w:themeColor="text1"/>
        </w:rPr>
        <w:t>, DOE’s Office of Inspector General</w:t>
      </w:r>
      <w:r w:rsidR="00C562CF" w:rsidRPr="002E1A5F">
        <w:rPr>
          <w:color w:val="000000" w:themeColor="text1"/>
        </w:rPr>
        <w:t xml:space="preserve"> and the CEC</w:t>
      </w:r>
      <w:r w:rsidR="00C562CF">
        <w:rPr>
          <w:color w:val="000000" w:themeColor="text1"/>
        </w:rPr>
        <w:t xml:space="preserve">, whenever in connection with the Federal award (including any activities or subawards thereunder), it has credible evidence of the commission of a violation of </w:t>
      </w:r>
      <w:r w:rsidR="00C562CF" w:rsidRPr="002E1A5F">
        <w:rPr>
          <w:color w:val="000000" w:themeColor="text1"/>
        </w:rPr>
        <w:t xml:space="preserve">Federal criminal law involving fraud, </w:t>
      </w:r>
      <w:r w:rsidR="00C562CF">
        <w:rPr>
          <w:color w:val="000000" w:themeColor="text1"/>
        </w:rPr>
        <w:t xml:space="preserve">conflict of interest, </w:t>
      </w:r>
      <w:r w:rsidR="00C562CF" w:rsidRPr="002E1A5F">
        <w:rPr>
          <w:color w:val="000000" w:themeColor="text1"/>
        </w:rPr>
        <w:t xml:space="preserve">bribery, or gratuity violations </w:t>
      </w:r>
      <w:r w:rsidR="00C562CF">
        <w:rPr>
          <w:color w:val="000000" w:themeColor="text1"/>
        </w:rPr>
        <w:t xml:space="preserve"> found in Title 18 of the </w:t>
      </w:r>
      <w:r w:rsidR="00C562CF" w:rsidRPr="00A83A4D">
        <w:rPr>
          <w:color w:val="000000" w:themeColor="text1"/>
        </w:rPr>
        <w:t>United States</w:t>
      </w:r>
      <w:r w:rsidR="00C562CF">
        <w:rPr>
          <w:color w:val="000000" w:themeColor="text1"/>
        </w:rPr>
        <w:t xml:space="preserve"> </w:t>
      </w:r>
      <w:r w:rsidR="00C562CF" w:rsidRPr="004774EE">
        <w:rPr>
          <w:color w:val="000000" w:themeColor="text1"/>
        </w:rPr>
        <w:t>Code or a violation of the civil False Claims Act (31 U.S.C. 3729–3733).</w:t>
      </w:r>
      <w:r w:rsidR="00C562CF">
        <w:rPr>
          <w:color w:val="000000" w:themeColor="text1"/>
        </w:rPr>
        <w:t xml:space="preserve"> The S</w:t>
      </w:r>
      <w:r w:rsidR="00C562CF" w:rsidRPr="004774EE">
        <w:rPr>
          <w:color w:val="000000" w:themeColor="text1"/>
        </w:rPr>
        <w:t>ubrecipient</w:t>
      </w:r>
      <w:r w:rsidR="00C562CF">
        <w:rPr>
          <w:color w:val="000000" w:themeColor="text1"/>
        </w:rPr>
        <w:t xml:space="preserve"> is </w:t>
      </w:r>
      <w:r w:rsidR="00C562CF" w:rsidRPr="004774EE">
        <w:rPr>
          <w:color w:val="000000" w:themeColor="text1"/>
        </w:rPr>
        <w:t xml:space="preserve">also required to report </w:t>
      </w:r>
      <w:r w:rsidR="00C562CF">
        <w:rPr>
          <w:color w:val="000000" w:themeColor="text1"/>
        </w:rPr>
        <w:t xml:space="preserve">matters </w:t>
      </w:r>
      <w:r w:rsidR="00C562CF" w:rsidRPr="004774EE">
        <w:rPr>
          <w:color w:val="000000" w:themeColor="text1"/>
        </w:rPr>
        <w:t xml:space="preserve">related to </w:t>
      </w:r>
      <w:r w:rsidR="00C562CF">
        <w:rPr>
          <w:color w:val="000000" w:themeColor="text1"/>
        </w:rPr>
        <w:t>CEC’s</w:t>
      </w:r>
      <w:r w:rsidR="00C562CF" w:rsidRPr="004774EE">
        <w:rPr>
          <w:color w:val="000000" w:themeColor="text1"/>
        </w:rPr>
        <w:t xml:space="preserve"> integrity and performance</w:t>
      </w:r>
      <w:r w:rsidR="00C562CF">
        <w:rPr>
          <w:color w:val="000000" w:themeColor="text1"/>
        </w:rPr>
        <w:t>.  2 CFR 200.113, including 2 CFR Part 200, Appendix XII</w:t>
      </w:r>
      <w:r w:rsidR="00C562CF" w:rsidRPr="004774EE">
        <w:rPr>
          <w:color w:val="000000" w:themeColor="text1"/>
        </w:rPr>
        <w:t xml:space="preserve">. </w:t>
      </w:r>
    </w:p>
    <w:p w14:paraId="31086FBA" w14:textId="77777777" w:rsidR="003E2C79" w:rsidRPr="003E2C79" w:rsidRDefault="003E2C79" w:rsidP="005E09B3">
      <w:pPr>
        <w:jc w:val="both"/>
      </w:pPr>
    </w:p>
    <w:p w14:paraId="2BB3116E" w14:textId="0A112332" w:rsidR="003E2C79" w:rsidRPr="003E2C79" w:rsidRDefault="003E2C79" w:rsidP="005E09B3">
      <w:pPr>
        <w:pStyle w:val="ListParagraph"/>
        <w:numPr>
          <w:ilvl w:val="0"/>
          <w:numId w:val="28"/>
        </w:numPr>
        <w:ind w:left="1080"/>
        <w:jc w:val="both"/>
      </w:pPr>
      <w:r w:rsidRPr="003E2C79">
        <w:t xml:space="preserve">Failure to make the required disclosures can result in any of the remedies described in 2 CFR 200.339. (See also 2 CFR part 180, 31 U.S.C. 3321, and 41 U.S.C. 2313.)    </w:t>
      </w:r>
    </w:p>
    <w:p w14:paraId="7CADE2B8" w14:textId="77777777" w:rsidR="0043490C" w:rsidRPr="00933514" w:rsidRDefault="0043490C" w:rsidP="00E46F7F">
      <w:pPr>
        <w:pStyle w:val="ListParagraph"/>
        <w:jc w:val="both"/>
      </w:pPr>
    </w:p>
    <w:p w14:paraId="4F77DA4B" w14:textId="77777777" w:rsidR="00AB3C14" w:rsidRPr="00933514" w:rsidRDefault="00AB3C14" w:rsidP="00015DA2">
      <w:pPr>
        <w:widowControl/>
        <w:autoSpaceDE/>
        <w:autoSpaceDN/>
        <w:adjustRightInd/>
        <w:spacing w:after="160" w:line="259" w:lineRule="auto"/>
        <w:rPr>
          <w:rFonts w:eastAsia="Arial"/>
        </w:rPr>
      </w:pPr>
    </w:p>
    <w:sectPr w:rsidR="00AB3C14" w:rsidRPr="00933514" w:rsidSect="00BF3A91">
      <w:headerReference w:type="default" r:id="rId23"/>
      <w:footerReference w:type="default" r:id="rId24"/>
      <w:headerReference w:type="first" r:id="rId25"/>
      <w:foot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7B4D5" w14:textId="77777777" w:rsidR="005D1BA3" w:rsidRDefault="005D1BA3" w:rsidP="004A3B01">
      <w:r>
        <w:separator/>
      </w:r>
    </w:p>
  </w:endnote>
  <w:endnote w:type="continuationSeparator" w:id="0">
    <w:p w14:paraId="23574060" w14:textId="77777777" w:rsidR="005D1BA3" w:rsidRDefault="005D1BA3" w:rsidP="004A3B01">
      <w:r>
        <w:continuationSeparator/>
      </w:r>
    </w:p>
  </w:endnote>
  <w:endnote w:type="continuationNotice" w:id="1">
    <w:p w14:paraId="67E75376" w14:textId="77777777" w:rsidR="005D1BA3" w:rsidRDefault="005D1B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673122"/>
      <w:docPartObj>
        <w:docPartGallery w:val="Page Numbers (Bottom of Page)"/>
        <w:docPartUnique/>
      </w:docPartObj>
    </w:sdtPr>
    <w:sdtEndPr/>
    <w:sdtContent>
      <w:sdt>
        <w:sdtPr>
          <w:id w:val="1728636285"/>
          <w:docPartObj>
            <w:docPartGallery w:val="Page Numbers (Top of Page)"/>
            <w:docPartUnique/>
          </w:docPartObj>
        </w:sdtPr>
        <w:sdtEndPr/>
        <w:sdtContent>
          <w:p w14:paraId="0F21D461" w14:textId="13CCF95D" w:rsidR="00673DD1" w:rsidRDefault="00E42ED4" w:rsidP="00673DD1">
            <w:pPr>
              <w:tabs>
                <w:tab w:val="center" w:pos="4680"/>
                <w:tab w:val="right" w:pos="9360"/>
              </w:tabs>
              <w:spacing w:before="120"/>
              <w:rPr>
                <w:rFonts w:ascii="Tahoma" w:hAnsi="Tahoma" w:cs="Tahoma"/>
                <w:bCs/>
              </w:rPr>
            </w:pPr>
            <w:r>
              <w:t>November</w:t>
            </w:r>
            <w:r>
              <w:t xml:space="preserve"> </w:t>
            </w:r>
            <w:r w:rsidR="00F8348A">
              <w:t>2025</w:t>
            </w:r>
            <w:r w:rsidR="00673DD1" w:rsidRPr="004D328D">
              <w:rPr>
                <w:rFonts w:ascii="Tahoma" w:hAnsi="Tahoma" w:cs="Tahoma"/>
              </w:rPr>
              <w:tab/>
            </w:r>
            <w:r w:rsidR="00673DD1" w:rsidRPr="00BC6445">
              <w:rPr>
                <w:rFonts w:ascii="Tahoma" w:hAnsi="Tahoma" w:cs="Tahoma"/>
              </w:rPr>
              <w:t xml:space="preserve">Page </w:t>
            </w:r>
            <w:r w:rsidR="00673DD1" w:rsidRPr="00562A79">
              <w:rPr>
                <w:rFonts w:ascii="Tahoma" w:hAnsi="Tahoma" w:cs="Tahoma"/>
              </w:rPr>
              <w:fldChar w:fldCharType="begin"/>
            </w:r>
            <w:r w:rsidR="00673DD1" w:rsidRPr="00D25776">
              <w:rPr>
                <w:rFonts w:ascii="Tahoma" w:hAnsi="Tahoma" w:cs="Tahoma"/>
              </w:rPr>
              <w:instrText xml:space="preserve"> PAGE  \* Arabic  \* MERGEFORMAT </w:instrText>
            </w:r>
            <w:r w:rsidR="00673DD1" w:rsidRPr="00562A79">
              <w:rPr>
                <w:rFonts w:ascii="Tahoma" w:hAnsi="Tahoma" w:cs="Tahoma"/>
              </w:rPr>
              <w:fldChar w:fldCharType="separate"/>
            </w:r>
            <w:r w:rsidR="00673DD1">
              <w:rPr>
                <w:rFonts w:ascii="Tahoma" w:hAnsi="Tahoma" w:cs="Tahoma"/>
              </w:rPr>
              <w:t>1</w:t>
            </w:r>
            <w:r w:rsidR="00673DD1" w:rsidRPr="00562A79">
              <w:rPr>
                <w:rFonts w:ascii="Tahoma" w:hAnsi="Tahoma" w:cs="Tahoma"/>
              </w:rPr>
              <w:fldChar w:fldCharType="end"/>
            </w:r>
            <w:r w:rsidR="00673DD1" w:rsidRPr="00BC6445">
              <w:rPr>
                <w:rFonts w:ascii="Tahoma" w:hAnsi="Tahoma" w:cs="Tahoma"/>
              </w:rPr>
              <w:t xml:space="preserve"> of </w:t>
            </w:r>
            <w:r w:rsidR="00673DD1" w:rsidRPr="00562A79">
              <w:rPr>
                <w:rFonts w:ascii="Tahoma" w:hAnsi="Tahoma" w:cs="Tahoma"/>
              </w:rPr>
              <w:fldChar w:fldCharType="begin"/>
            </w:r>
            <w:r w:rsidR="00673DD1" w:rsidRPr="00D25776">
              <w:rPr>
                <w:rFonts w:ascii="Tahoma" w:hAnsi="Tahoma" w:cs="Tahoma"/>
              </w:rPr>
              <w:instrText xml:space="preserve"> NUMPAGES  \* Arabic  \* MERGEFORMAT </w:instrText>
            </w:r>
            <w:r w:rsidR="00673DD1" w:rsidRPr="00562A79">
              <w:rPr>
                <w:rFonts w:ascii="Tahoma" w:hAnsi="Tahoma" w:cs="Tahoma"/>
              </w:rPr>
              <w:fldChar w:fldCharType="separate"/>
            </w:r>
            <w:r w:rsidR="00673DD1">
              <w:rPr>
                <w:rFonts w:ascii="Tahoma" w:hAnsi="Tahoma" w:cs="Tahoma"/>
              </w:rPr>
              <w:t>35</w:t>
            </w:r>
            <w:r w:rsidR="00673DD1" w:rsidRPr="00562A79">
              <w:rPr>
                <w:rFonts w:ascii="Tahoma" w:hAnsi="Tahoma" w:cs="Tahoma"/>
              </w:rPr>
              <w:fldChar w:fldCharType="end"/>
            </w:r>
            <w:r w:rsidR="00673DD1" w:rsidRPr="004D328D">
              <w:rPr>
                <w:rFonts w:ascii="Tahoma" w:hAnsi="Tahoma" w:cs="Tahoma"/>
                <w:b/>
              </w:rPr>
              <w:tab/>
            </w:r>
            <w:r w:rsidR="00781534">
              <w:rPr>
                <w:rFonts w:ascii="Tahoma" w:hAnsi="Tahoma" w:cs="Tahoma"/>
                <w:bCs/>
              </w:rPr>
              <w:t>GFO-25-</w:t>
            </w:r>
            <w:r w:rsidR="005E09B3">
              <w:rPr>
                <w:rFonts w:ascii="Tahoma" w:hAnsi="Tahoma" w:cs="Tahoma"/>
                <w:bCs/>
              </w:rPr>
              <w:t>9</w:t>
            </w:r>
            <w:r w:rsidR="00781534">
              <w:rPr>
                <w:rFonts w:ascii="Tahoma" w:hAnsi="Tahoma" w:cs="Tahoma"/>
                <w:bCs/>
              </w:rPr>
              <w:t>01</w:t>
            </w:r>
          </w:p>
          <w:p w14:paraId="3CC7AF47" w14:textId="5226CB5A" w:rsidR="005E09B3" w:rsidRPr="005E09B3" w:rsidRDefault="005E09B3" w:rsidP="005E09B3">
            <w:pPr>
              <w:tabs>
                <w:tab w:val="center" w:pos="4680"/>
                <w:tab w:val="right" w:pos="9360"/>
              </w:tabs>
              <w:spacing w:before="120"/>
              <w:jc w:val="right"/>
            </w:pPr>
            <w:r>
              <w:rPr>
                <w:rFonts w:ascii="Tahoma" w:hAnsi="Tahoma" w:cs="Tahoma"/>
                <w:bCs/>
              </w:rPr>
              <w:t>CA-TREC</w:t>
            </w:r>
          </w:p>
          <w:p w14:paraId="3E83B215" w14:textId="59AC0AED" w:rsidR="001C00BF" w:rsidRPr="00673DD1" w:rsidRDefault="00673DD1" w:rsidP="00673DD1">
            <w:pPr>
              <w:tabs>
                <w:tab w:val="center" w:pos="4680"/>
                <w:tab w:val="right" w:pos="9360"/>
              </w:tabs>
              <w:rPr>
                <w:rFonts w:ascii="Tahoma" w:hAnsi="Tahoma" w:cs="Tahoma"/>
              </w:rPr>
            </w:pPr>
            <w:r w:rsidRPr="004D328D">
              <w:rPr>
                <w:rFonts w:ascii="Tahoma" w:hAnsi="Tahoma" w:cs="Tahoma"/>
                <w:b/>
              </w:rPr>
              <w:tab/>
            </w:r>
            <w:r w:rsidRPr="004D328D">
              <w:rPr>
                <w:rFonts w:ascii="Tahoma" w:hAnsi="Tahoma" w:cs="Tahoma"/>
                <w:b/>
              </w:rPr>
              <w:tab/>
            </w:r>
          </w:p>
        </w:sdtContent>
      </w:sdt>
    </w:sdtContent>
  </w:sdt>
  <w:p w14:paraId="49A26877" w14:textId="77777777" w:rsidR="004A3B01" w:rsidRDefault="004A3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056675"/>
      <w:docPartObj>
        <w:docPartGallery w:val="Page Numbers (Bottom of Page)"/>
        <w:docPartUnique/>
      </w:docPartObj>
    </w:sdtPr>
    <w:sdtEndPr/>
    <w:sdtContent>
      <w:sdt>
        <w:sdtPr>
          <w:id w:val="-184682015"/>
          <w:docPartObj>
            <w:docPartGallery w:val="Page Numbers (Top of Page)"/>
            <w:docPartUnique/>
          </w:docPartObj>
        </w:sdtPr>
        <w:sdtEndPr/>
        <w:sdtContent>
          <w:p w14:paraId="4CE063E4" w14:textId="424C12D6" w:rsidR="00673DD1" w:rsidRPr="009F2721" w:rsidRDefault="00E42ED4" w:rsidP="00673DD1">
            <w:pPr>
              <w:tabs>
                <w:tab w:val="center" w:pos="4680"/>
                <w:tab w:val="right" w:pos="9360"/>
              </w:tabs>
              <w:rPr>
                <w:rFonts w:ascii="Tahoma" w:hAnsi="Tahoma" w:cs="Tahoma"/>
                <w:bCs/>
              </w:rPr>
            </w:pPr>
            <w:r>
              <w:t>November</w:t>
            </w:r>
            <w:r w:rsidRPr="009F2721">
              <w:t xml:space="preserve"> </w:t>
            </w:r>
            <w:r w:rsidR="00695CD7" w:rsidRPr="009F2721">
              <w:t>2025</w:t>
            </w:r>
            <w:r w:rsidR="00673DD1" w:rsidRPr="009F2721">
              <w:rPr>
                <w:rFonts w:ascii="Tahoma" w:hAnsi="Tahoma" w:cs="Tahoma"/>
              </w:rPr>
              <w:tab/>
              <w:t xml:space="preserve">Page </w:t>
            </w:r>
            <w:r w:rsidR="00673DD1" w:rsidRPr="009F2721">
              <w:rPr>
                <w:rFonts w:ascii="Tahoma" w:hAnsi="Tahoma" w:cs="Tahoma"/>
              </w:rPr>
              <w:fldChar w:fldCharType="begin"/>
            </w:r>
            <w:r w:rsidR="00673DD1" w:rsidRPr="009F2721">
              <w:rPr>
                <w:rFonts w:ascii="Tahoma" w:hAnsi="Tahoma" w:cs="Tahoma"/>
              </w:rPr>
              <w:instrText xml:space="preserve"> PAGE  \* Arabic  \* MERGEFORMAT </w:instrText>
            </w:r>
            <w:r w:rsidR="00673DD1" w:rsidRPr="009F2721">
              <w:rPr>
                <w:rFonts w:ascii="Tahoma" w:hAnsi="Tahoma" w:cs="Tahoma"/>
              </w:rPr>
              <w:fldChar w:fldCharType="separate"/>
            </w:r>
            <w:r w:rsidR="00673DD1" w:rsidRPr="009F2721">
              <w:rPr>
                <w:rFonts w:ascii="Tahoma" w:hAnsi="Tahoma" w:cs="Tahoma"/>
              </w:rPr>
              <w:t>2</w:t>
            </w:r>
            <w:r w:rsidR="00673DD1" w:rsidRPr="009F2721">
              <w:rPr>
                <w:rFonts w:ascii="Tahoma" w:hAnsi="Tahoma" w:cs="Tahoma"/>
              </w:rPr>
              <w:fldChar w:fldCharType="end"/>
            </w:r>
            <w:r w:rsidR="00673DD1" w:rsidRPr="009F2721">
              <w:rPr>
                <w:rFonts w:ascii="Tahoma" w:hAnsi="Tahoma" w:cs="Tahoma"/>
              </w:rPr>
              <w:t xml:space="preserve"> of </w:t>
            </w:r>
            <w:r w:rsidR="00673DD1" w:rsidRPr="009F2721">
              <w:rPr>
                <w:rFonts w:ascii="Tahoma" w:hAnsi="Tahoma" w:cs="Tahoma"/>
              </w:rPr>
              <w:fldChar w:fldCharType="begin"/>
            </w:r>
            <w:r w:rsidR="00673DD1" w:rsidRPr="009F2721">
              <w:rPr>
                <w:rFonts w:ascii="Tahoma" w:hAnsi="Tahoma" w:cs="Tahoma"/>
              </w:rPr>
              <w:instrText xml:space="preserve"> NUMPAGES  \* Arabic  \* MERGEFORMAT </w:instrText>
            </w:r>
            <w:r w:rsidR="00673DD1" w:rsidRPr="009F2721">
              <w:rPr>
                <w:rFonts w:ascii="Tahoma" w:hAnsi="Tahoma" w:cs="Tahoma"/>
              </w:rPr>
              <w:fldChar w:fldCharType="separate"/>
            </w:r>
            <w:r w:rsidR="00673DD1" w:rsidRPr="009F2721">
              <w:rPr>
                <w:rFonts w:ascii="Tahoma" w:hAnsi="Tahoma" w:cs="Tahoma"/>
              </w:rPr>
              <w:t>22</w:t>
            </w:r>
            <w:r w:rsidR="00673DD1" w:rsidRPr="009F2721">
              <w:rPr>
                <w:rFonts w:ascii="Tahoma" w:hAnsi="Tahoma" w:cs="Tahoma"/>
              </w:rPr>
              <w:fldChar w:fldCharType="end"/>
            </w:r>
            <w:r w:rsidR="00673DD1" w:rsidRPr="009F2721">
              <w:rPr>
                <w:rFonts w:ascii="Tahoma" w:hAnsi="Tahoma" w:cs="Tahoma"/>
                <w:b/>
              </w:rPr>
              <w:tab/>
            </w:r>
            <w:r w:rsidR="00695CD7" w:rsidRPr="009F2721">
              <w:rPr>
                <w:rFonts w:ascii="Tahoma" w:hAnsi="Tahoma" w:cs="Tahoma"/>
                <w:bCs/>
              </w:rPr>
              <w:t>GFO-25-</w:t>
            </w:r>
            <w:r w:rsidR="009F2721">
              <w:rPr>
                <w:rFonts w:ascii="Tahoma" w:hAnsi="Tahoma" w:cs="Tahoma"/>
                <w:bCs/>
              </w:rPr>
              <w:t>9</w:t>
            </w:r>
            <w:r w:rsidR="00695CD7" w:rsidRPr="009F2721">
              <w:rPr>
                <w:rFonts w:ascii="Tahoma" w:hAnsi="Tahoma" w:cs="Tahoma"/>
                <w:bCs/>
              </w:rPr>
              <w:t>01</w:t>
            </w:r>
          </w:p>
          <w:p w14:paraId="700C6374" w14:textId="6926330A" w:rsidR="00673DD1" w:rsidRPr="0048441A" w:rsidRDefault="00673DD1" w:rsidP="00673DD1">
            <w:pPr>
              <w:tabs>
                <w:tab w:val="center" w:pos="4680"/>
                <w:tab w:val="right" w:pos="9360"/>
              </w:tabs>
              <w:rPr>
                <w:bCs/>
              </w:rPr>
            </w:pPr>
            <w:r w:rsidRPr="009F2721">
              <w:rPr>
                <w:rFonts w:ascii="Tahoma" w:hAnsi="Tahoma" w:cs="Tahoma"/>
                <w:bCs/>
              </w:rPr>
              <w:tab/>
            </w:r>
            <w:r w:rsidRPr="009F2721">
              <w:rPr>
                <w:rFonts w:ascii="Tahoma" w:hAnsi="Tahoma" w:cs="Tahoma"/>
                <w:bCs/>
              </w:rPr>
              <w:tab/>
            </w:r>
            <w:r w:rsidR="00F8348A" w:rsidRPr="009F2721">
              <w:rPr>
                <w:rFonts w:ascii="Tahoma" w:hAnsi="Tahoma" w:cs="Tahoma"/>
                <w:bCs/>
              </w:rPr>
              <w:t>CA-TREC</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51032" w14:textId="77777777" w:rsidR="005D1BA3" w:rsidRDefault="005D1BA3" w:rsidP="004A3B01">
      <w:r>
        <w:separator/>
      </w:r>
    </w:p>
  </w:footnote>
  <w:footnote w:type="continuationSeparator" w:id="0">
    <w:p w14:paraId="746FC98C" w14:textId="77777777" w:rsidR="005D1BA3" w:rsidRDefault="005D1BA3" w:rsidP="004A3B01">
      <w:r>
        <w:continuationSeparator/>
      </w:r>
    </w:p>
  </w:footnote>
  <w:footnote w:type="continuationNotice" w:id="1">
    <w:p w14:paraId="68C83A88" w14:textId="77777777" w:rsidR="005D1BA3" w:rsidRDefault="005D1B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D4CB6B4" w14:paraId="75649E2F" w14:textId="77777777" w:rsidTr="0058325E">
      <w:trPr>
        <w:trHeight w:val="300"/>
      </w:trPr>
      <w:tc>
        <w:tcPr>
          <w:tcW w:w="3120" w:type="dxa"/>
        </w:tcPr>
        <w:p w14:paraId="74083CAB" w14:textId="56DAC5C3" w:rsidR="2D4CB6B4" w:rsidRDefault="2D4CB6B4" w:rsidP="0058325E">
          <w:pPr>
            <w:pStyle w:val="Header"/>
            <w:ind w:left="-115"/>
          </w:pPr>
        </w:p>
      </w:tc>
      <w:tc>
        <w:tcPr>
          <w:tcW w:w="3120" w:type="dxa"/>
        </w:tcPr>
        <w:p w14:paraId="17EC3705" w14:textId="544D48DE" w:rsidR="2D4CB6B4" w:rsidRDefault="2D4CB6B4" w:rsidP="0058325E">
          <w:pPr>
            <w:pStyle w:val="Header"/>
            <w:jc w:val="center"/>
          </w:pPr>
        </w:p>
      </w:tc>
      <w:tc>
        <w:tcPr>
          <w:tcW w:w="3120" w:type="dxa"/>
        </w:tcPr>
        <w:p w14:paraId="2F4A84EC" w14:textId="26736270" w:rsidR="2D4CB6B4" w:rsidRDefault="2D4CB6B4" w:rsidP="0058325E">
          <w:pPr>
            <w:pStyle w:val="Header"/>
            <w:ind w:right="-115"/>
            <w:jc w:val="right"/>
          </w:pPr>
        </w:p>
      </w:tc>
    </w:tr>
  </w:tbl>
  <w:p w14:paraId="70572A49" w14:textId="2BC65FC0" w:rsidR="2D4CB6B4" w:rsidRDefault="2D4CB6B4" w:rsidP="005E0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9B01" w14:textId="2AB53691" w:rsidR="00673DD1" w:rsidRPr="00673DD1" w:rsidRDefault="2D4CB6B4" w:rsidP="2D4CB6B4">
    <w:pPr>
      <w:pStyle w:val="Header"/>
      <w:jc w:val="center"/>
      <w:rPr>
        <w:rFonts w:ascii="Tahoma" w:hAnsi="Tahoma" w:cs="Tahoma"/>
        <w:b/>
        <w:bCs/>
        <w:sz w:val="28"/>
        <w:szCs w:val="28"/>
      </w:rPr>
    </w:pPr>
    <w:r w:rsidRPr="2D4CB6B4">
      <w:rPr>
        <w:rFonts w:ascii="Tahoma" w:hAnsi="Tahoma" w:cs="Tahoma"/>
        <w:b/>
        <w:bCs/>
        <w:sz w:val="28"/>
        <w:szCs w:val="28"/>
      </w:rPr>
      <w:t>Attachment 13</w:t>
    </w:r>
  </w:p>
  <w:p w14:paraId="4735E0D3" w14:textId="294ADD34" w:rsidR="00673DD1" w:rsidRPr="00673DD1" w:rsidRDefault="00F24E83" w:rsidP="00673DD1">
    <w:pPr>
      <w:pStyle w:val="Header"/>
      <w:spacing w:after="120"/>
      <w:jc w:val="center"/>
      <w:rPr>
        <w:rFonts w:ascii="Tahoma" w:hAnsi="Tahoma" w:cs="Tahoma"/>
        <w:b/>
        <w:bCs/>
        <w:smallCaps/>
        <w:sz w:val="28"/>
        <w:szCs w:val="28"/>
      </w:rPr>
    </w:pPr>
    <w:r>
      <w:rPr>
        <w:rFonts w:ascii="Tahoma" w:hAnsi="Tahoma" w:cs="Tahoma"/>
        <w:b/>
        <w:bCs/>
        <w:smallCaps/>
        <w:sz w:val="28"/>
        <w:szCs w:val="28"/>
      </w:rPr>
      <w:t xml:space="preserve">Special </w:t>
    </w:r>
    <w:r w:rsidR="00673DD1" w:rsidRPr="00673DD1">
      <w:rPr>
        <w:rFonts w:ascii="Tahoma" w:hAnsi="Tahoma" w:cs="Tahoma"/>
        <w:b/>
        <w:bCs/>
        <w:smallCaps/>
        <w:sz w:val="28"/>
        <w:szCs w:val="28"/>
      </w:rPr>
      <w:t>Federal Award Terms and Conditions</w:t>
    </w:r>
  </w:p>
</w:hdr>
</file>

<file path=word/intelligence2.xml><?xml version="1.0" encoding="utf-8"?>
<int2:intelligence xmlns:int2="http://schemas.microsoft.com/office/intelligence/2020/intelligence" xmlns:oel="http://schemas.microsoft.com/office/2019/extlst">
  <int2:observations>
    <int2:textHash int2:hashCode="z3fRsQIkwzuAaB" int2:id="SzQFZMBQ">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E6E"/>
    <w:multiLevelType w:val="hybridMultilevel"/>
    <w:tmpl w:val="65D635D6"/>
    <w:lvl w:ilvl="0" w:tplc="BB16EE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E85B48"/>
    <w:multiLevelType w:val="hybridMultilevel"/>
    <w:tmpl w:val="43A81AA8"/>
    <w:lvl w:ilvl="0" w:tplc="FFFFFFFF">
      <w:start w:val="1"/>
      <w:numFmt w:val="lowerRoman"/>
      <w:lvlText w:val="%1."/>
      <w:lvlJc w:val="right"/>
      <w:pPr>
        <w:ind w:left="2160" w:hanging="18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442863"/>
    <w:multiLevelType w:val="hybridMultilevel"/>
    <w:tmpl w:val="70DAB4F4"/>
    <w:lvl w:ilvl="0" w:tplc="A0EAA8A8">
      <w:start w:val="1"/>
      <w:numFmt w:val="decimal"/>
      <w:lvlText w:val="%1."/>
      <w:lvlJc w:val="left"/>
      <w:pPr>
        <w:ind w:left="720" w:hanging="360"/>
      </w:pPr>
      <w:rPr>
        <w:rFonts w:ascii="Arial" w:hAnsi="Arial" w:cs="Arial" w:hint="default"/>
        <w:b w:val="0"/>
        <w:bCs w:val="0"/>
      </w:rPr>
    </w:lvl>
    <w:lvl w:ilvl="1" w:tplc="01B0302C">
      <w:start w:val="1"/>
      <w:numFmt w:val="lowerLetter"/>
      <w:lvlText w:val="%2."/>
      <w:lvlJc w:val="left"/>
      <w:pPr>
        <w:ind w:left="1440" w:hanging="360"/>
      </w:pPr>
      <w:rPr>
        <w:b w:val="0"/>
        <w:bCs w:val="0"/>
        <w:color w:val="auto"/>
      </w:rPr>
    </w:lvl>
    <w:lvl w:ilvl="2" w:tplc="0409001B">
      <w:start w:val="1"/>
      <w:numFmt w:val="lowerRoman"/>
      <w:lvlText w:val="%3."/>
      <w:lvlJc w:val="right"/>
      <w:pPr>
        <w:ind w:left="2160" w:hanging="180"/>
      </w:pPr>
    </w:lvl>
    <w:lvl w:ilvl="3" w:tplc="F66E784C">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956DAC"/>
    <w:multiLevelType w:val="hybridMultilevel"/>
    <w:tmpl w:val="4EFA20CC"/>
    <w:lvl w:ilvl="0" w:tplc="84D8FBE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4339C9"/>
    <w:multiLevelType w:val="hybridMultilevel"/>
    <w:tmpl w:val="29D2C71A"/>
    <w:lvl w:ilvl="0" w:tplc="FFFFFFFF">
      <w:start w:val="1"/>
      <w:numFmt w:val="lowerRoman"/>
      <w:lvlText w:val="%1."/>
      <w:lvlJc w:val="right"/>
      <w:pPr>
        <w:ind w:left="23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1D28C3"/>
    <w:multiLevelType w:val="hybridMultilevel"/>
    <w:tmpl w:val="7D0A4B98"/>
    <w:lvl w:ilvl="0" w:tplc="A02426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24353F"/>
    <w:multiLevelType w:val="hybridMultilevel"/>
    <w:tmpl w:val="72C66FD0"/>
    <w:lvl w:ilvl="0" w:tplc="2258D054">
      <w:start w:val="1"/>
      <w:numFmt w:val="decimal"/>
      <w:lvlText w:val="%1."/>
      <w:lvlJc w:val="left"/>
      <w:pPr>
        <w:ind w:left="720" w:hanging="360"/>
      </w:pPr>
      <w:rPr>
        <w:b w:val="0"/>
        <w:bCs w:val="0"/>
      </w:rPr>
    </w:lvl>
    <w:lvl w:ilvl="1" w:tplc="FFFFFFF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456CA4"/>
    <w:multiLevelType w:val="hybridMultilevel"/>
    <w:tmpl w:val="DED2AAB8"/>
    <w:lvl w:ilvl="0" w:tplc="4F5A9090">
      <w:start w:val="1"/>
      <w:numFmt w:val="lowerLetter"/>
      <w:lvlText w:val="%1."/>
      <w:lvlJc w:val="left"/>
      <w:pPr>
        <w:ind w:left="1440" w:hanging="360"/>
      </w:pPr>
    </w:lvl>
    <w:lvl w:ilvl="1" w:tplc="7D6294C0">
      <w:start w:val="1"/>
      <w:numFmt w:val="lowerLetter"/>
      <w:lvlText w:val="%2."/>
      <w:lvlJc w:val="left"/>
      <w:pPr>
        <w:ind w:left="1440" w:hanging="360"/>
      </w:pPr>
    </w:lvl>
    <w:lvl w:ilvl="2" w:tplc="033EA6CC">
      <w:start w:val="1"/>
      <w:numFmt w:val="lowerRoman"/>
      <w:lvlText w:val="%3."/>
      <w:lvlJc w:val="right"/>
      <w:pPr>
        <w:ind w:left="2160" w:hanging="180"/>
      </w:pPr>
    </w:lvl>
    <w:lvl w:ilvl="3" w:tplc="0409001B">
      <w:start w:val="1"/>
      <w:numFmt w:val="lowerRoman"/>
      <w:lvlText w:val="%4."/>
      <w:lvlJc w:val="right"/>
      <w:pPr>
        <w:ind w:left="2340" w:hanging="360"/>
      </w:pPr>
    </w:lvl>
    <w:lvl w:ilvl="4" w:tplc="66E4D162">
      <w:start w:val="1"/>
      <w:numFmt w:val="lowerLetter"/>
      <w:lvlText w:val="%5."/>
      <w:lvlJc w:val="left"/>
      <w:pPr>
        <w:ind w:left="3600" w:hanging="360"/>
      </w:pPr>
    </w:lvl>
    <w:lvl w:ilvl="5" w:tplc="5160676C">
      <w:start w:val="1"/>
      <w:numFmt w:val="lowerRoman"/>
      <w:lvlText w:val="%6."/>
      <w:lvlJc w:val="right"/>
      <w:pPr>
        <w:ind w:left="4320" w:hanging="180"/>
      </w:pPr>
    </w:lvl>
    <w:lvl w:ilvl="6" w:tplc="30D23974">
      <w:start w:val="1"/>
      <w:numFmt w:val="decimal"/>
      <w:lvlText w:val="%7."/>
      <w:lvlJc w:val="left"/>
      <w:pPr>
        <w:ind w:left="5040" w:hanging="360"/>
      </w:pPr>
    </w:lvl>
    <w:lvl w:ilvl="7" w:tplc="8D709D1E">
      <w:start w:val="1"/>
      <w:numFmt w:val="lowerLetter"/>
      <w:lvlText w:val="%8."/>
      <w:lvlJc w:val="left"/>
      <w:pPr>
        <w:ind w:left="5760" w:hanging="360"/>
      </w:pPr>
    </w:lvl>
    <w:lvl w:ilvl="8" w:tplc="2D9C24EE">
      <w:start w:val="1"/>
      <w:numFmt w:val="lowerRoman"/>
      <w:lvlText w:val="%9."/>
      <w:lvlJc w:val="right"/>
      <w:pPr>
        <w:ind w:left="6480" w:hanging="180"/>
      </w:pPr>
    </w:lvl>
  </w:abstractNum>
  <w:abstractNum w:abstractNumId="8" w15:restartNumberingAfterBreak="0">
    <w:nsid w:val="170F60D4"/>
    <w:multiLevelType w:val="hybridMultilevel"/>
    <w:tmpl w:val="50DA48DE"/>
    <w:lvl w:ilvl="0" w:tplc="FFFFFFFF">
      <w:start w:val="1"/>
      <w:numFmt w:val="lowerLetter"/>
      <w:lvlText w:val="%1."/>
      <w:lvlJc w:val="left"/>
      <w:pPr>
        <w:ind w:left="144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40703F"/>
    <w:multiLevelType w:val="hybridMultilevel"/>
    <w:tmpl w:val="43A81AA8"/>
    <w:lvl w:ilvl="0" w:tplc="FFFFFFFF">
      <w:start w:val="1"/>
      <w:numFmt w:val="lowerRoman"/>
      <w:lvlText w:val="%1."/>
      <w:lvlJc w:val="right"/>
      <w:pPr>
        <w:ind w:left="2160" w:hanging="18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807D4C"/>
    <w:multiLevelType w:val="hybridMultilevel"/>
    <w:tmpl w:val="58C621AC"/>
    <w:lvl w:ilvl="0" w:tplc="FFFFFFFF">
      <w:start w:val="1"/>
      <w:numFmt w:val="bullet"/>
      <w:lvlText w:val="•"/>
      <w:lvlJc w:val="left"/>
      <w:pPr>
        <w:ind w:left="1440" w:hanging="72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A0866CF"/>
    <w:multiLevelType w:val="hybridMultilevel"/>
    <w:tmpl w:val="43A81AA8"/>
    <w:lvl w:ilvl="0" w:tplc="FFFFFFFF">
      <w:start w:val="1"/>
      <w:numFmt w:val="lowerRoman"/>
      <w:lvlText w:val="%1."/>
      <w:lvlJc w:val="right"/>
      <w:pPr>
        <w:ind w:left="2160" w:hanging="18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4F574D"/>
    <w:multiLevelType w:val="hybridMultilevel"/>
    <w:tmpl w:val="039E00D6"/>
    <w:lvl w:ilvl="0" w:tplc="7B12C766">
      <w:start w:val="1"/>
      <w:numFmt w:val="lowerRoman"/>
      <w:lvlText w:val="%1."/>
      <w:lvlJc w:val="left"/>
      <w:pPr>
        <w:tabs>
          <w:tab w:val="num" w:pos="720"/>
        </w:tabs>
        <w:ind w:left="720" w:hanging="360"/>
      </w:pPr>
      <w:rPr>
        <w:rFonts w:ascii="Arial" w:eastAsiaTheme="majorEastAsia" w:hAnsi="Arial" w:cs="Arial"/>
      </w:rPr>
    </w:lvl>
    <w:lvl w:ilvl="1" w:tplc="FFFFFFFF">
      <w:start w:val="1"/>
      <w:numFmt w:val="decimal"/>
      <w:lvlText w:val="%2."/>
      <w:lvlJc w:val="left"/>
      <w:pPr>
        <w:ind w:left="1440" w:hanging="360"/>
      </w:pPr>
      <w:rPr>
        <w:b w:val="0"/>
        <w:bCs w:val="0"/>
        <w:color w:val="auto"/>
      </w:rPr>
    </w:lvl>
    <w:lvl w:ilvl="2" w:tplc="FAC8717A">
      <w:start w:val="1"/>
      <w:numFmt w:val="lowerLetter"/>
      <w:lvlText w:val="%3."/>
      <w:lvlJc w:val="left"/>
      <w:pPr>
        <w:tabs>
          <w:tab w:val="num" w:pos="2160"/>
        </w:tabs>
        <w:ind w:left="2160" w:hanging="360"/>
      </w:pPr>
    </w:lvl>
    <w:lvl w:ilvl="3" w:tplc="0409001B">
      <w:start w:val="1"/>
      <w:numFmt w:val="lowerRoman"/>
      <w:lvlText w:val="%4."/>
      <w:lvlJc w:val="right"/>
      <w:pPr>
        <w:ind w:left="2340" w:hanging="360"/>
      </w:pPr>
    </w:lvl>
    <w:lvl w:ilvl="4" w:tplc="3BC8E8EA">
      <w:start w:val="1"/>
      <w:numFmt w:val="lowerLetter"/>
      <w:lvlText w:val="%5."/>
      <w:lvlJc w:val="left"/>
      <w:pPr>
        <w:tabs>
          <w:tab w:val="num" w:pos="3600"/>
        </w:tabs>
        <w:ind w:left="3600" w:hanging="360"/>
      </w:pPr>
    </w:lvl>
    <w:lvl w:ilvl="5" w:tplc="F7483D40">
      <w:start w:val="1"/>
      <w:numFmt w:val="lowerLetter"/>
      <w:lvlText w:val="%6."/>
      <w:lvlJc w:val="left"/>
      <w:pPr>
        <w:tabs>
          <w:tab w:val="num" w:pos="4320"/>
        </w:tabs>
        <w:ind w:left="4320" w:hanging="360"/>
      </w:pPr>
    </w:lvl>
    <w:lvl w:ilvl="6" w:tplc="147ACA0A">
      <w:start w:val="1"/>
      <w:numFmt w:val="lowerLetter"/>
      <w:lvlText w:val="%7."/>
      <w:lvlJc w:val="left"/>
      <w:pPr>
        <w:tabs>
          <w:tab w:val="num" w:pos="5040"/>
        </w:tabs>
        <w:ind w:left="5040" w:hanging="360"/>
      </w:pPr>
    </w:lvl>
    <w:lvl w:ilvl="7" w:tplc="8B12CB32">
      <w:start w:val="1"/>
      <w:numFmt w:val="lowerLetter"/>
      <w:lvlText w:val="%8."/>
      <w:lvlJc w:val="left"/>
      <w:pPr>
        <w:tabs>
          <w:tab w:val="num" w:pos="5760"/>
        </w:tabs>
        <w:ind w:left="5760" w:hanging="360"/>
      </w:pPr>
    </w:lvl>
    <w:lvl w:ilvl="8" w:tplc="F9DAAAD4">
      <w:start w:val="1"/>
      <w:numFmt w:val="lowerLetter"/>
      <w:lvlText w:val="%9."/>
      <w:lvlJc w:val="left"/>
      <w:pPr>
        <w:tabs>
          <w:tab w:val="num" w:pos="6480"/>
        </w:tabs>
        <w:ind w:left="6480" w:hanging="360"/>
      </w:pPr>
    </w:lvl>
  </w:abstractNum>
  <w:abstractNum w:abstractNumId="13" w15:restartNumberingAfterBreak="0">
    <w:nsid w:val="24FDF1D5"/>
    <w:multiLevelType w:val="hybridMultilevel"/>
    <w:tmpl w:val="33884B2E"/>
    <w:lvl w:ilvl="0" w:tplc="A336EBEE">
      <w:start w:val="1"/>
      <w:numFmt w:val="lowerLetter"/>
      <w:lvlText w:val="%1."/>
      <w:lvlJc w:val="left"/>
      <w:pPr>
        <w:ind w:left="1440" w:hanging="360"/>
      </w:pPr>
    </w:lvl>
    <w:lvl w:ilvl="1" w:tplc="A4700D1C">
      <w:start w:val="1"/>
      <w:numFmt w:val="lowerLetter"/>
      <w:lvlText w:val="%2."/>
      <w:lvlJc w:val="left"/>
      <w:pPr>
        <w:ind w:left="1440" w:hanging="360"/>
      </w:pPr>
    </w:lvl>
    <w:lvl w:ilvl="2" w:tplc="390C112A">
      <w:start w:val="1"/>
      <w:numFmt w:val="lowerRoman"/>
      <w:lvlText w:val="%3."/>
      <w:lvlJc w:val="right"/>
      <w:pPr>
        <w:ind w:left="2160" w:hanging="180"/>
      </w:pPr>
    </w:lvl>
    <w:lvl w:ilvl="3" w:tplc="FC4EF73C">
      <w:start w:val="1"/>
      <w:numFmt w:val="decimal"/>
      <w:lvlText w:val="%4."/>
      <w:lvlJc w:val="left"/>
      <w:pPr>
        <w:ind w:left="2880" w:hanging="360"/>
      </w:pPr>
    </w:lvl>
    <w:lvl w:ilvl="4" w:tplc="74C88350">
      <w:start w:val="1"/>
      <w:numFmt w:val="lowerLetter"/>
      <w:lvlText w:val="%5."/>
      <w:lvlJc w:val="left"/>
      <w:pPr>
        <w:ind w:left="3600" w:hanging="360"/>
      </w:pPr>
    </w:lvl>
    <w:lvl w:ilvl="5" w:tplc="218C814A">
      <w:start w:val="1"/>
      <w:numFmt w:val="lowerRoman"/>
      <w:lvlText w:val="%6."/>
      <w:lvlJc w:val="right"/>
      <w:pPr>
        <w:ind w:left="4320" w:hanging="180"/>
      </w:pPr>
    </w:lvl>
    <w:lvl w:ilvl="6" w:tplc="5874AB32">
      <w:start w:val="1"/>
      <w:numFmt w:val="decimal"/>
      <w:lvlText w:val="%7."/>
      <w:lvlJc w:val="left"/>
      <w:pPr>
        <w:ind w:left="5040" w:hanging="360"/>
      </w:pPr>
    </w:lvl>
    <w:lvl w:ilvl="7" w:tplc="52B697B0">
      <w:start w:val="1"/>
      <w:numFmt w:val="lowerLetter"/>
      <w:lvlText w:val="%8."/>
      <w:lvlJc w:val="left"/>
      <w:pPr>
        <w:ind w:left="5760" w:hanging="360"/>
      </w:pPr>
    </w:lvl>
    <w:lvl w:ilvl="8" w:tplc="D06EB808">
      <w:start w:val="1"/>
      <w:numFmt w:val="lowerRoman"/>
      <w:lvlText w:val="%9."/>
      <w:lvlJc w:val="right"/>
      <w:pPr>
        <w:ind w:left="6480" w:hanging="180"/>
      </w:pPr>
    </w:lvl>
  </w:abstractNum>
  <w:abstractNum w:abstractNumId="14" w15:restartNumberingAfterBreak="0">
    <w:nsid w:val="28115639"/>
    <w:multiLevelType w:val="hybridMultilevel"/>
    <w:tmpl w:val="50DA48DE"/>
    <w:lvl w:ilvl="0" w:tplc="FFFFFFFF">
      <w:start w:val="1"/>
      <w:numFmt w:val="lowerLetter"/>
      <w:lvlText w:val="%1."/>
      <w:lvlJc w:val="left"/>
      <w:pPr>
        <w:ind w:left="144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6A400F"/>
    <w:multiLevelType w:val="hybridMultilevel"/>
    <w:tmpl w:val="FFFFFFFF"/>
    <w:lvl w:ilvl="0" w:tplc="4EBC0A44">
      <w:start w:val="3"/>
      <w:numFmt w:val="lowerLetter"/>
      <w:lvlText w:val="%1."/>
      <w:lvlJc w:val="left"/>
      <w:pPr>
        <w:ind w:left="1080" w:hanging="360"/>
      </w:pPr>
    </w:lvl>
    <w:lvl w:ilvl="1" w:tplc="4738B274">
      <w:start w:val="1"/>
      <w:numFmt w:val="lowerLetter"/>
      <w:lvlText w:val="%2."/>
      <w:lvlJc w:val="left"/>
      <w:pPr>
        <w:ind w:left="1440" w:hanging="360"/>
      </w:pPr>
    </w:lvl>
    <w:lvl w:ilvl="2" w:tplc="912CC412">
      <w:start w:val="1"/>
      <w:numFmt w:val="lowerRoman"/>
      <w:lvlText w:val="%3."/>
      <w:lvlJc w:val="right"/>
      <w:pPr>
        <w:ind w:left="2160" w:hanging="180"/>
      </w:pPr>
    </w:lvl>
    <w:lvl w:ilvl="3" w:tplc="72328CBA">
      <w:start w:val="1"/>
      <w:numFmt w:val="decimal"/>
      <w:lvlText w:val="%4."/>
      <w:lvlJc w:val="left"/>
      <w:pPr>
        <w:ind w:left="2880" w:hanging="360"/>
      </w:pPr>
    </w:lvl>
    <w:lvl w:ilvl="4" w:tplc="5B66E55A">
      <w:start w:val="1"/>
      <w:numFmt w:val="lowerLetter"/>
      <w:lvlText w:val="%5."/>
      <w:lvlJc w:val="left"/>
      <w:pPr>
        <w:ind w:left="3600" w:hanging="360"/>
      </w:pPr>
    </w:lvl>
    <w:lvl w:ilvl="5" w:tplc="3A9E0E84">
      <w:start w:val="1"/>
      <w:numFmt w:val="lowerRoman"/>
      <w:lvlText w:val="%6."/>
      <w:lvlJc w:val="right"/>
      <w:pPr>
        <w:ind w:left="4320" w:hanging="180"/>
      </w:pPr>
    </w:lvl>
    <w:lvl w:ilvl="6" w:tplc="229C2284">
      <w:start w:val="1"/>
      <w:numFmt w:val="decimal"/>
      <w:lvlText w:val="%7."/>
      <w:lvlJc w:val="left"/>
      <w:pPr>
        <w:ind w:left="5040" w:hanging="360"/>
      </w:pPr>
    </w:lvl>
    <w:lvl w:ilvl="7" w:tplc="854898D8">
      <w:start w:val="1"/>
      <w:numFmt w:val="lowerLetter"/>
      <w:lvlText w:val="%8."/>
      <w:lvlJc w:val="left"/>
      <w:pPr>
        <w:ind w:left="5760" w:hanging="360"/>
      </w:pPr>
    </w:lvl>
    <w:lvl w:ilvl="8" w:tplc="469670E6">
      <w:start w:val="1"/>
      <w:numFmt w:val="lowerRoman"/>
      <w:lvlText w:val="%9."/>
      <w:lvlJc w:val="right"/>
      <w:pPr>
        <w:ind w:left="6480" w:hanging="180"/>
      </w:pPr>
    </w:lvl>
  </w:abstractNum>
  <w:abstractNum w:abstractNumId="16" w15:restartNumberingAfterBreak="0">
    <w:nsid w:val="2872666A"/>
    <w:multiLevelType w:val="hybridMultilevel"/>
    <w:tmpl w:val="1D64DF80"/>
    <w:lvl w:ilvl="0" w:tplc="04090019">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rPr>
        <w:b w:val="0"/>
        <w:bCs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5E6D2D"/>
    <w:multiLevelType w:val="hybridMultilevel"/>
    <w:tmpl w:val="50DA48DE"/>
    <w:lvl w:ilvl="0" w:tplc="FFFFFFFF">
      <w:start w:val="1"/>
      <w:numFmt w:val="lowerLetter"/>
      <w:lvlText w:val="%1."/>
      <w:lvlJc w:val="left"/>
      <w:pPr>
        <w:ind w:left="144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883F89"/>
    <w:multiLevelType w:val="hybridMultilevel"/>
    <w:tmpl w:val="50DA48DE"/>
    <w:lvl w:ilvl="0" w:tplc="FFFFFFFF">
      <w:start w:val="1"/>
      <w:numFmt w:val="lowerLetter"/>
      <w:lvlText w:val="%1."/>
      <w:lvlJc w:val="left"/>
      <w:pPr>
        <w:ind w:left="144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B63DE2"/>
    <w:multiLevelType w:val="hybridMultilevel"/>
    <w:tmpl w:val="58D076FE"/>
    <w:lvl w:ilvl="0" w:tplc="FFFFFFFF">
      <w:start w:val="1"/>
      <w:numFmt w:val="lowerLetter"/>
      <w:lvlText w:val="%1."/>
      <w:lvlJc w:val="left"/>
      <w:pPr>
        <w:ind w:left="144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7B527396">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B940DB"/>
    <w:multiLevelType w:val="hybridMultilevel"/>
    <w:tmpl w:val="F3A6B988"/>
    <w:lvl w:ilvl="0" w:tplc="29FAC78A">
      <w:start w:val="1"/>
      <w:numFmt w:val="lowerRoman"/>
      <w:lvlText w:val="%1."/>
      <w:lvlJc w:val="right"/>
      <w:pPr>
        <w:ind w:left="2160" w:hanging="18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0E08C9"/>
    <w:multiLevelType w:val="hybridMultilevel"/>
    <w:tmpl w:val="22A0BEBE"/>
    <w:lvl w:ilvl="0" w:tplc="FFFFFFFF">
      <w:start w:val="1"/>
      <w:numFmt w:val="lowerLetter"/>
      <w:lvlText w:val="%1."/>
      <w:lvlJc w:val="left"/>
      <w:pPr>
        <w:ind w:left="1440" w:hanging="360"/>
      </w:pPr>
      <w:rPr>
        <w:b w:val="0"/>
        <w:bCs w:val="0"/>
      </w:rPr>
    </w:lvl>
    <w:lvl w:ilvl="1" w:tplc="172C4722">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AF85ACF"/>
    <w:multiLevelType w:val="hybridMultilevel"/>
    <w:tmpl w:val="F386E0DC"/>
    <w:lvl w:ilvl="0" w:tplc="05F60C0A">
      <w:start w:val="6"/>
      <w:numFmt w:val="lowerRoman"/>
      <w:lvlText w:val="%1."/>
      <w:lvlJc w:val="right"/>
      <w:pPr>
        <w:ind w:left="2160" w:hanging="180"/>
      </w:pPr>
    </w:lvl>
    <w:lvl w:ilvl="1" w:tplc="245E88B4">
      <w:start w:val="1"/>
      <w:numFmt w:val="lowerLetter"/>
      <w:lvlText w:val="%2."/>
      <w:lvlJc w:val="left"/>
      <w:pPr>
        <w:ind w:left="1440" w:hanging="360"/>
      </w:pPr>
    </w:lvl>
    <w:lvl w:ilvl="2" w:tplc="0456B1E0">
      <w:start w:val="1"/>
      <w:numFmt w:val="lowerRoman"/>
      <w:lvlText w:val="%3."/>
      <w:lvlJc w:val="right"/>
      <w:pPr>
        <w:ind w:left="2160" w:hanging="180"/>
      </w:pPr>
    </w:lvl>
    <w:lvl w:ilvl="3" w:tplc="6D96A7E2">
      <w:start w:val="1"/>
      <w:numFmt w:val="decimal"/>
      <w:lvlText w:val="%4."/>
      <w:lvlJc w:val="left"/>
      <w:pPr>
        <w:ind w:left="2880" w:hanging="360"/>
      </w:pPr>
    </w:lvl>
    <w:lvl w:ilvl="4" w:tplc="28FE16EA">
      <w:start w:val="1"/>
      <w:numFmt w:val="lowerLetter"/>
      <w:lvlText w:val="%5."/>
      <w:lvlJc w:val="left"/>
      <w:pPr>
        <w:ind w:left="3600" w:hanging="360"/>
      </w:pPr>
    </w:lvl>
    <w:lvl w:ilvl="5" w:tplc="773CC4B8">
      <w:start w:val="1"/>
      <w:numFmt w:val="lowerRoman"/>
      <w:lvlText w:val="%6."/>
      <w:lvlJc w:val="right"/>
      <w:pPr>
        <w:ind w:left="4320" w:hanging="180"/>
      </w:pPr>
    </w:lvl>
    <w:lvl w:ilvl="6" w:tplc="3BF4536C">
      <w:start w:val="1"/>
      <w:numFmt w:val="decimal"/>
      <w:lvlText w:val="%7."/>
      <w:lvlJc w:val="left"/>
      <w:pPr>
        <w:ind w:left="5040" w:hanging="360"/>
      </w:pPr>
    </w:lvl>
    <w:lvl w:ilvl="7" w:tplc="BF92E5D8">
      <w:start w:val="1"/>
      <w:numFmt w:val="lowerLetter"/>
      <w:lvlText w:val="%8."/>
      <w:lvlJc w:val="left"/>
      <w:pPr>
        <w:ind w:left="5760" w:hanging="360"/>
      </w:pPr>
    </w:lvl>
    <w:lvl w:ilvl="8" w:tplc="4AE0E648">
      <w:start w:val="1"/>
      <w:numFmt w:val="lowerRoman"/>
      <w:lvlText w:val="%9."/>
      <w:lvlJc w:val="right"/>
      <w:pPr>
        <w:ind w:left="6480" w:hanging="180"/>
      </w:pPr>
    </w:lvl>
  </w:abstractNum>
  <w:abstractNum w:abstractNumId="23" w15:restartNumberingAfterBreak="0">
    <w:nsid w:val="40CF0C70"/>
    <w:multiLevelType w:val="hybridMultilevel"/>
    <w:tmpl w:val="7C203C6A"/>
    <w:lvl w:ilvl="0" w:tplc="FFFFFFFF">
      <w:start w:val="1"/>
      <w:numFmt w:val="lowerLetter"/>
      <w:lvlText w:val="%1."/>
      <w:lvlJc w:val="left"/>
      <w:pPr>
        <w:ind w:left="144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8C273D4">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5E75D4"/>
    <w:multiLevelType w:val="hybridMultilevel"/>
    <w:tmpl w:val="270A38D2"/>
    <w:lvl w:ilvl="0" w:tplc="FFFFFFFF">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ECD4AE"/>
    <w:multiLevelType w:val="hybridMultilevel"/>
    <w:tmpl w:val="CCA696B2"/>
    <w:lvl w:ilvl="0" w:tplc="D1F08AAE">
      <w:start w:val="1"/>
      <w:numFmt w:val="lowerLetter"/>
      <w:lvlText w:val="%1."/>
      <w:lvlJc w:val="left"/>
      <w:pPr>
        <w:ind w:left="720" w:hanging="360"/>
      </w:pPr>
    </w:lvl>
    <w:lvl w:ilvl="1" w:tplc="B386CA34">
      <w:start w:val="1"/>
      <w:numFmt w:val="lowerLetter"/>
      <w:lvlText w:val="%2."/>
      <w:lvlJc w:val="left"/>
      <w:pPr>
        <w:ind w:left="1440" w:hanging="360"/>
      </w:pPr>
    </w:lvl>
    <w:lvl w:ilvl="2" w:tplc="A85A0C2C">
      <w:start w:val="1"/>
      <w:numFmt w:val="lowerRoman"/>
      <w:lvlText w:val="%3."/>
      <w:lvlJc w:val="right"/>
      <w:pPr>
        <w:ind w:left="2160" w:hanging="180"/>
      </w:pPr>
    </w:lvl>
    <w:lvl w:ilvl="3" w:tplc="520ACC34">
      <w:start w:val="1"/>
      <w:numFmt w:val="decimal"/>
      <w:lvlText w:val="%4."/>
      <w:lvlJc w:val="left"/>
      <w:pPr>
        <w:ind w:left="2880" w:hanging="360"/>
      </w:pPr>
    </w:lvl>
    <w:lvl w:ilvl="4" w:tplc="6BD2CA8E">
      <w:start w:val="1"/>
      <w:numFmt w:val="lowerLetter"/>
      <w:lvlText w:val="%5."/>
      <w:lvlJc w:val="left"/>
      <w:pPr>
        <w:ind w:left="3600" w:hanging="360"/>
      </w:pPr>
    </w:lvl>
    <w:lvl w:ilvl="5" w:tplc="5810D42A">
      <w:start w:val="1"/>
      <w:numFmt w:val="lowerRoman"/>
      <w:lvlText w:val="%6."/>
      <w:lvlJc w:val="right"/>
      <w:pPr>
        <w:ind w:left="4320" w:hanging="180"/>
      </w:pPr>
    </w:lvl>
    <w:lvl w:ilvl="6" w:tplc="F1444830">
      <w:start w:val="1"/>
      <w:numFmt w:val="decimal"/>
      <w:lvlText w:val="%7."/>
      <w:lvlJc w:val="left"/>
      <w:pPr>
        <w:ind w:left="5040" w:hanging="360"/>
      </w:pPr>
    </w:lvl>
    <w:lvl w:ilvl="7" w:tplc="ADA28C7A">
      <w:start w:val="1"/>
      <w:numFmt w:val="lowerLetter"/>
      <w:lvlText w:val="%8."/>
      <w:lvlJc w:val="left"/>
      <w:pPr>
        <w:ind w:left="5760" w:hanging="360"/>
      </w:pPr>
    </w:lvl>
    <w:lvl w:ilvl="8" w:tplc="88A0F65C">
      <w:start w:val="1"/>
      <w:numFmt w:val="lowerRoman"/>
      <w:lvlText w:val="%9."/>
      <w:lvlJc w:val="right"/>
      <w:pPr>
        <w:ind w:left="6480" w:hanging="180"/>
      </w:pPr>
    </w:lvl>
  </w:abstractNum>
  <w:abstractNum w:abstractNumId="26" w15:restartNumberingAfterBreak="0">
    <w:nsid w:val="4D22E566"/>
    <w:multiLevelType w:val="hybridMultilevel"/>
    <w:tmpl w:val="BB94BC62"/>
    <w:lvl w:ilvl="0" w:tplc="7A382AE0">
      <w:start w:val="1"/>
      <w:numFmt w:val="bullet"/>
      <w:lvlText w:val=""/>
      <w:lvlJc w:val="left"/>
      <w:pPr>
        <w:ind w:left="720" w:hanging="360"/>
      </w:pPr>
      <w:rPr>
        <w:rFonts w:ascii="Symbol" w:hAnsi="Symbol" w:hint="default"/>
      </w:rPr>
    </w:lvl>
    <w:lvl w:ilvl="1" w:tplc="448AD048">
      <w:start w:val="1"/>
      <w:numFmt w:val="bullet"/>
      <w:lvlText w:val="o"/>
      <w:lvlJc w:val="left"/>
      <w:pPr>
        <w:ind w:left="1440" w:hanging="360"/>
      </w:pPr>
      <w:rPr>
        <w:rFonts w:ascii="Courier New" w:hAnsi="Courier New" w:hint="default"/>
      </w:rPr>
    </w:lvl>
    <w:lvl w:ilvl="2" w:tplc="CFBABD40">
      <w:numFmt w:val="bullet"/>
      <w:lvlText w:val="•"/>
      <w:lvlJc w:val="left"/>
      <w:pPr>
        <w:ind w:left="2160" w:hanging="360"/>
      </w:pPr>
      <w:rPr>
        <w:rFonts w:ascii="Arial" w:hAnsi="Arial" w:hint="default"/>
      </w:rPr>
    </w:lvl>
    <w:lvl w:ilvl="3" w:tplc="B038F49C">
      <w:start w:val="1"/>
      <w:numFmt w:val="bullet"/>
      <w:lvlText w:val=""/>
      <w:lvlJc w:val="left"/>
      <w:pPr>
        <w:ind w:left="2880" w:hanging="360"/>
      </w:pPr>
      <w:rPr>
        <w:rFonts w:ascii="Symbol" w:hAnsi="Symbol" w:hint="default"/>
      </w:rPr>
    </w:lvl>
    <w:lvl w:ilvl="4" w:tplc="9CC24002">
      <w:start w:val="1"/>
      <w:numFmt w:val="bullet"/>
      <w:lvlText w:val="o"/>
      <w:lvlJc w:val="left"/>
      <w:pPr>
        <w:ind w:left="3600" w:hanging="360"/>
      </w:pPr>
      <w:rPr>
        <w:rFonts w:ascii="Courier New" w:hAnsi="Courier New" w:hint="default"/>
      </w:rPr>
    </w:lvl>
    <w:lvl w:ilvl="5" w:tplc="FB0EF9F0">
      <w:start w:val="1"/>
      <w:numFmt w:val="bullet"/>
      <w:lvlText w:val=""/>
      <w:lvlJc w:val="left"/>
      <w:pPr>
        <w:ind w:left="4320" w:hanging="360"/>
      </w:pPr>
      <w:rPr>
        <w:rFonts w:ascii="Wingdings" w:hAnsi="Wingdings" w:hint="default"/>
      </w:rPr>
    </w:lvl>
    <w:lvl w:ilvl="6" w:tplc="FF8C33D0">
      <w:start w:val="1"/>
      <w:numFmt w:val="bullet"/>
      <w:lvlText w:val=""/>
      <w:lvlJc w:val="left"/>
      <w:pPr>
        <w:ind w:left="5040" w:hanging="360"/>
      </w:pPr>
      <w:rPr>
        <w:rFonts w:ascii="Symbol" w:hAnsi="Symbol" w:hint="default"/>
      </w:rPr>
    </w:lvl>
    <w:lvl w:ilvl="7" w:tplc="FBE64B6C">
      <w:start w:val="1"/>
      <w:numFmt w:val="bullet"/>
      <w:lvlText w:val="o"/>
      <w:lvlJc w:val="left"/>
      <w:pPr>
        <w:ind w:left="5760" w:hanging="360"/>
      </w:pPr>
      <w:rPr>
        <w:rFonts w:ascii="Courier New" w:hAnsi="Courier New" w:hint="default"/>
      </w:rPr>
    </w:lvl>
    <w:lvl w:ilvl="8" w:tplc="DB9CB26A">
      <w:start w:val="1"/>
      <w:numFmt w:val="bullet"/>
      <w:lvlText w:val=""/>
      <w:lvlJc w:val="left"/>
      <w:pPr>
        <w:ind w:left="6480" w:hanging="360"/>
      </w:pPr>
      <w:rPr>
        <w:rFonts w:ascii="Wingdings" w:hAnsi="Wingdings" w:hint="default"/>
      </w:rPr>
    </w:lvl>
  </w:abstractNum>
  <w:abstractNum w:abstractNumId="27" w15:restartNumberingAfterBreak="0">
    <w:nsid w:val="56350A7B"/>
    <w:multiLevelType w:val="hybridMultilevel"/>
    <w:tmpl w:val="50DA48DE"/>
    <w:lvl w:ilvl="0" w:tplc="FFFFFFFF">
      <w:start w:val="1"/>
      <w:numFmt w:val="lowerLetter"/>
      <w:lvlText w:val="%1."/>
      <w:lvlJc w:val="left"/>
      <w:pPr>
        <w:ind w:left="144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6A3F9F"/>
    <w:multiLevelType w:val="hybridMultilevel"/>
    <w:tmpl w:val="FFFFFFFF"/>
    <w:lvl w:ilvl="0" w:tplc="892CCFFC">
      <w:start w:val="2"/>
      <w:numFmt w:val="lowerLetter"/>
      <w:lvlText w:val="%1."/>
      <w:lvlJc w:val="left"/>
      <w:pPr>
        <w:ind w:left="1080" w:hanging="360"/>
      </w:pPr>
    </w:lvl>
    <w:lvl w:ilvl="1" w:tplc="89900392">
      <w:start w:val="1"/>
      <w:numFmt w:val="lowerLetter"/>
      <w:lvlText w:val="%2."/>
      <w:lvlJc w:val="left"/>
      <w:pPr>
        <w:ind w:left="1440" w:hanging="360"/>
      </w:pPr>
    </w:lvl>
    <w:lvl w:ilvl="2" w:tplc="79E6D738">
      <w:start w:val="1"/>
      <w:numFmt w:val="lowerRoman"/>
      <w:lvlText w:val="%3."/>
      <w:lvlJc w:val="right"/>
      <w:pPr>
        <w:ind w:left="2160" w:hanging="180"/>
      </w:pPr>
    </w:lvl>
    <w:lvl w:ilvl="3" w:tplc="24FAD9A4">
      <w:start w:val="1"/>
      <w:numFmt w:val="decimal"/>
      <w:lvlText w:val="%4."/>
      <w:lvlJc w:val="left"/>
      <w:pPr>
        <w:ind w:left="2880" w:hanging="360"/>
      </w:pPr>
    </w:lvl>
    <w:lvl w:ilvl="4" w:tplc="F4CCC29E">
      <w:start w:val="1"/>
      <w:numFmt w:val="lowerLetter"/>
      <w:lvlText w:val="%5."/>
      <w:lvlJc w:val="left"/>
      <w:pPr>
        <w:ind w:left="3600" w:hanging="360"/>
      </w:pPr>
    </w:lvl>
    <w:lvl w:ilvl="5" w:tplc="B596C7C4">
      <w:start w:val="1"/>
      <w:numFmt w:val="lowerRoman"/>
      <w:lvlText w:val="%6."/>
      <w:lvlJc w:val="right"/>
      <w:pPr>
        <w:ind w:left="4320" w:hanging="180"/>
      </w:pPr>
    </w:lvl>
    <w:lvl w:ilvl="6" w:tplc="594A04C8">
      <w:start w:val="1"/>
      <w:numFmt w:val="decimal"/>
      <w:lvlText w:val="%7."/>
      <w:lvlJc w:val="left"/>
      <w:pPr>
        <w:ind w:left="5040" w:hanging="360"/>
      </w:pPr>
    </w:lvl>
    <w:lvl w:ilvl="7" w:tplc="E606F9E6">
      <w:start w:val="1"/>
      <w:numFmt w:val="lowerLetter"/>
      <w:lvlText w:val="%8."/>
      <w:lvlJc w:val="left"/>
      <w:pPr>
        <w:ind w:left="5760" w:hanging="360"/>
      </w:pPr>
    </w:lvl>
    <w:lvl w:ilvl="8" w:tplc="6F8835B8">
      <w:start w:val="1"/>
      <w:numFmt w:val="lowerRoman"/>
      <w:lvlText w:val="%9."/>
      <w:lvlJc w:val="right"/>
      <w:pPr>
        <w:ind w:left="6480" w:hanging="180"/>
      </w:pPr>
    </w:lvl>
  </w:abstractNum>
  <w:abstractNum w:abstractNumId="29" w15:restartNumberingAfterBreak="0">
    <w:nsid w:val="5B413762"/>
    <w:multiLevelType w:val="hybridMultilevel"/>
    <w:tmpl w:val="0B6A57E8"/>
    <w:lvl w:ilvl="0" w:tplc="D1B6C472">
      <w:start w:val="1"/>
      <w:numFmt w:val="lowerLetter"/>
      <w:lvlText w:val="%1."/>
      <w:lvlJc w:val="left"/>
      <w:pPr>
        <w:ind w:left="720" w:hanging="360"/>
      </w:pPr>
    </w:lvl>
    <w:lvl w:ilvl="1" w:tplc="ECD083D4">
      <w:start w:val="1"/>
      <w:numFmt w:val="lowerLetter"/>
      <w:lvlText w:val="%2."/>
      <w:lvlJc w:val="left"/>
      <w:pPr>
        <w:ind w:left="1440" w:hanging="360"/>
      </w:pPr>
    </w:lvl>
    <w:lvl w:ilvl="2" w:tplc="FCC00DF8">
      <w:start w:val="1"/>
      <w:numFmt w:val="lowerRoman"/>
      <w:lvlText w:val="%3."/>
      <w:lvlJc w:val="right"/>
      <w:pPr>
        <w:ind w:left="2160" w:hanging="180"/>
      </w:pPr>
    </w:lvl>
    <w:lvl w:ilvl="3" w:tplc="64D0F8D8">
      <w:start w:val="1"/>
      <w:numFmt w:val="decimal"/>
      <w:lvlText w:val="%4."/>
      <w:lvlJc w:val="left"/>
      <w:pPr>
        <w:ind w:left="2880" w:hanging="360"/>
      </w:pPr>
    </w:lvl>
    <w:lvl w:ilvl="4" w:tplc="08168496">
      <w:start w:val="1"/>
      <w:numFmt w:val="lowerLetter"/>
      <w:lvlText w:val="%5."/>
      <w:lvlJc w:val="left"/>
      <w:pPr>
        <w:ind w:left="3600" w:hanging="360"/>
      </w:pPr>
    </w:lvl>
    <w:lvl w:ilvl="5" w:tplc="1472B59A">
      <w:start w:val="1"/>
      <w:numFmt w:val="lowerRoman"/>
      <w:lvlText w:val="%6."/>
      <w:lvlJc w:val="right"/>
      <w:pPr>
        <w:ind w:left="4320" w:hanging="180"/>
      </w:pPr>
    </w:lvl>
    <w:lvl w:ilvl="6" w:tplc="826CD50C">
      <w:start w:val="1"/>
      <w:numFmt w:val="decimal"/>
      <w:lvlText w:val="%7."/>
      <w:lvlJc w:val="left"/>
      <w:pPr>
        <w:ind w:left="5040" w:hanging="360"/>
      </w:pPr>
    </w:lvl>
    <w:lvl w:ilvl="7" w:tplc="EF2AA140">
      <w:start w:val="1"/>
      <w:numFmt w:val="lowerLetter"/>
      <w:lvlText w:val="%8."/>
      <w:lvlJc w:val="left"/>
      <w:pPr>
        <w:ind w:left="5760" w:hanging="360"/>
      </w:pPr>
    </w:lvl>
    <w:lvl w:ilvl="8" w:tplc="97D2DFA6">
      <w:start w:val="1"/>
      <w:numFmt w:val="lowerRoman"/>
      <w:lvlText w:val="%9."/>
      <w:lvlJc w:val="right"/>
      <w:pPr>
        <w:ind w:left="6480" w:hanging="180"/>
      </w:pPr>
    </w:lvl>
  </w:abstractNum>
  <w:abstractNum w:abstractNumId="30" w15:restartNumberingAfterBreak="0">
    <w:nsid w:val="5DA0643D"/>
    <w:multiLevelType w:val="hybridMultilevel"/>
    <w:tmpl w:val="FFFFFFFF"/>
    <w:lvl w:ilvl="0" w:tplc="3F74D5AA">
      <w:start w:val="1"/>
      <w:numFmt w:val="lowerLetter"/>
      <w:lvlText w:val="%1."/>
      <w:lvlJc w:val="left"/>
      <w:pPr>
        <w:ind w:left="1080" w:hanging="360"/>
      </w:pPr>
    </w:lvl>
    <w:lvl w:ilvl="1" w:tplc="611E4944">
      <w:start w:val="1"/>
      <w:numFmt w:val="lowerLetter"/>
      <w:lvlText w:val="%2."/>
      <w:lvlJc w:val="left"/>
      <w:pPr>
        <w:ind w:left="1440" w:hanging="360"/>
      </w:pPr>
    </w:lvl>
    <w:lvl w:ilvl="2" w:tplc="4224D2C6">
      <w:start w:val="1"/>
      <w:numFmt w:val="lowerRoman"/>
      <w:lvlText w:val="%3."/>
      <w:lvlJc w:val="right"/>
      <w:pPr>
        <w:ind w:left="2160" w:hanging="180"/>
      </w:pPr>
    </w:lvl>
    <w:lvl w:ilvl="3" w:tplc="95BE08B8">
      <w:start w:val="1"/>
      <w:numFmt w:val="decimal"/>
      <w:lvlText w:val="%4."/>
      <w:lvlJc w:val="left"/>
      <w:pPr>
        <w:ind w:left="2880" w:hanging="360"/>
      </w:pPr>
    </w:lvl>
    <w:lvl w:ilvl="4" w:tplc="EC2CE3DE">
      <w:start w:val="1"/>
      <w:numFmt w:val="lowerLetter"/>
      <w:lvlText w:val="%5."/>
      <w:lvlJc w:val="left"/>
      <w:pPr>
        <w:ind w:left="3600" w:hanging="360"/>
      </w:pPr>
    </w:lvl>
    <w:lvl w:ilvl="5" w:tplc="60CE2CB0">
      <w:start w:val="1"/>
      <w:numFmt w:val="lowerRoman"/>
      <w:lvlText w:val="%6."/>
      <w:lvlJc w:val="right"/>
      <w:pPr>
        <w:ind w:left="4320" w:hanging="180"/>
      </w:pPr>
    </w:lvl>
    <w:lvl w:ilvl="6" w:tplc="BEF44B50">
      <w:start w:val="1"/>
      <w:numFmt w:val="decimal"/>
      <w:lvlText w:val="%7."/>
      <w:lvlJc w:val="left"/>
      <w:pPr>
        <w:ind w:left="5040" w:hanging="360"/>
      </w:pPr>
    </w:lvl>
    <w:lvl w:ilvl="7" w:tplc="905A2F92">
      <w:start w:val="1"/>
      <w:numFmt w:val="lowerLetter"/>
      <w:lvlText w:val="%8."/>
      <w:lvlJc w:val="left"/>
      <w:pPr>
        <w:ind w:left="5760" w:hanging="360"/>
      </w:pPr>
    </w:lvl>
    <w:lvl w:ilvl="8" w:tplc="4F549A3E">
      <w:start w:val="1"/>
      <w:numFmt w:val="lowerRoman"/>
      <w:lvlText w:val="%9."/>
      <w:lvlJc w:val="right"/>
      <w:pPr>
        <w:ind w:left="6480" w:hanging="180"/>
      </w:pPr>
    </w:lvl>
  </w:abstractNum>
  <w:abstractNum w:abstractNumId="31" w15:restartNumberingAfterBreak="0">
    <w:nsid w:val="5E462586"/>
    <w:multiLevelType w:val="hybridMultilevel"/>
    <w:tmpl w:val="FFFFFFFF"/>
    <w:lvl w:ilvl="0" w:tplc="C844614A">
      <w:start w:val="1"/>
      <w:numFmt w:val="lowerLetter"/>
      <w:lvlText w:val="%1."/>
      <w:lvlJc w:val="left"/>
      <w:pPr>
        <w:ind w:left="720" w:hanging="360"/>
      </w:pPr>
    </w:lvl>
    <w:lvl w:ilvl="1" w:tplc="BE1A81F6">
      <w:start w:val="1"/>
      <w:numFmt w:val="lowerLetter"/>
      <w:lvlText w:val="%2."/>
      <w:lvlJc w:val="left"/>
      <w:pPr>
        <w:ind w:left="1440" w:hanging="360"/>
      </w:pPr>
    </w:lvl>
    <w:lvl w:ilvl="2" w:tplc="56705E38">
      <w:start w:val="1"/>
      <w:numFmt w:val="lowerRoman"/>
      <w:lvlText w:val="%3."/>
      <w:lvlJc w:val="right"/>
      <w:pPr>
        <w:ind w:left="2160" w:hanging="180"/>
      </w:pPr>
    </w:lvl>
    <w:lvl w:ilvl="3" w:tplc="07049D04">
      <w:start w:val="1"/>
      <w:numFmt w:val="decimal"/>
      <w:lvlText w:val="%4."/>
      <w:lvlJc w:val="left"/>
      <w:pPr>
        <w:ind w:left="2880" w:hanging="360"/>
      </w:pPr>
    </w:lvl>
    <w:lvl w:ilvl="4" w:tplc="0E6A53BE">
      <w:start w:val="1"/>
      <w:numFmt w:val="lowerLetter"/>
      <w:lvlText w:val="%5."/>
      <w:lvlJc w:val="left"/>
      <w:pPr>
        <w:ind w:left="3600" w:hanging="360"/>
      </w:pPr>
    </w:lvl>
    <w:lvl w:ilvl="5" w:tplc="240C6940">
      <w:start w:val="1"/>
      <w:numFmt w:val="lowerRoman"/>
      <w:lvlText w:val="%6."/>
      <w:lvlJc w:val="right"/>
      <w:pPr>
        <w:ind w:left="4320" w:hanging="180"/>
      </w:pPr>
    </w:lvl>
    <w:lvl w:ilvl="6" w:tplc="25FEED5C">
      <w:start w:val="1"/>
      <w:numFmt w:val="decimal"/>
      <w:lvlText w:val="%7."/>
      <w:lvlJc w:val="left"/>
      <w:pPr>
        <w:ind w:left="5040" w:hanging="360"/>
      </w:pPr>
    </w:lvl>
    <w:lvl w:ilvl="7" w:tplc="7DBC1E82">
      <w:start w:val="1"/>
      <w:numFmt w:val="lowerLetter"/>
      <w:lvlText w:val="%8."/>
      <w:lvlJc w:val="left"/>
      <w:pPr>
        <w:ind w:left="5760" w:hanging="360"/>
      </w:pPr>
    </w:lvl>
    <w:lvl w:ilvl="8" w:tplc="E20EF2C8">
      <w:start w:val="1"/>
      <w:numFmt w:val="lowerRoman"/>
      <w:lvlText w:val="%9."/>
      <w:lvlJc w:val="right"/>
      <w:pPr>
        <w:ind w:left="6480" w:hanging="180"/>
      </w:pPr>
    </w:lvl>
  </w:abstractNum>
  <w:abstractNum w:abstractNumId="32" w15:restartNumberingAfterBreak="0">
    <w:nsid w:val="5E6500E9"/>
    <w:multiLevelType w:val="hybridMultilevel"/>
    <w:tmpl w:val="42BCBB32"/>
    <w:lvl w:ilvl="0" w:tplc="0409001B">
      <w:start w:val="1"/>
      <w:numFmt w:val="lowerRoman"/>
      <w:lvlText w:val="%1."/>
      <w:lvlJc w:val="right"/>
      <w:pPr>
        <w:ind w:left="23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70C5D"/>
    <w:multiLevelType w:val="hybridMultilevel"/>
    <w:tmpl w:val="50DA48DE"/>
    <w:lvl w:ilvl="0" w:tplc="FFFFFFFF">
      <w:start w:val="1"/>
      <w:numFmt w:val="lowerLetter"/>
      <w:lvlText w:val="%1."/>
      <w:lvlJc w:val="left"/>
      <w:pPr>
        <w:ind w:left="144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2E397C"/>
    <w:multiLevelType w:val="hybridMultilevel"/>
    <w:tmpl w:val="0860C32E"/>
    <w:lvl w:ilvl="0" w:tplc="FAC8717A">
      <w:start w:val="1"/>
      <w:numFmt w:val="lowerLetter"/>
      <w:lvlText w:val="%1."/>
      <w:lvlJc w:val="left"/>
      <w:pPr>
        <w:tabs>
          <w:tab w:val="num" w:pos="2340"/>
        </w:tabs>
        <w:ind w:left="234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6C3D39A2"/>
    <w:multiLevelType w:val="hybridMultilevel"/>
    <w:tmpl w:val="270A38D2"/>
    <w:lvl w:ilvl="0" w:tplc="FFFFFFFF">
      <w:start w:val="1"/>
      <w:numFmt w:val="lowerLetter"/>
      <w:lvlText w:val="%1."/>
      <w:lvlJc w:val="left"/>
      <w:pPr>
        <w:ind w:left="144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CA53ED"/>
    <w:multiLevelType w:val="hybridMultilevel"/>
    <w:tmpl w:val="3864AAAA"/>
    <w:lvl w:ilvl="0" w:tplc="C73038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6A7B86"/>
    <w:multiLevelType w:val="hybridMultilevel"/>
    <w:tmpl w:val="BC56BA2A"/>
    <w:lvl w:ilvl="0" w:tplc="FFFFFFFF">
      <w:start w:val="1"/>
      <w:numFmt w:val="decimal"/>
      <w:lvlText w:val="%1."/>
      <w:lvlJc w:val="left"/>
      <w:pPr>
        <w:ind w:left="720" w:hanging="360"/>
      </w:pPr>
      <w:rPr>
        <w:rFonts w:ascii="Arial" w:hAnsi="Arial" w:cs="Arial" w:hint="default"/>
        <w:b w:val="0"/>
        <w:bCs w:val="0"/>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rPr>
        <w:b w:val="0"/>
        <w:bCs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8D4F65"/>
    <w:multiLevelType w:val="hybridMultilevel"/>
    <w:tmpl w:val="13E0C2EA"/>
    <w:lvl w:ilvl="0" w:tplc="0C8A8076">
      <w:start w:val="1"/>
      <w:numFmt w:val="lowerLetter"/>
      <w:lvlText w:val="%1."/>
      <w:lvlJc w:val="left"/>
      <w:pPr>
        <w:ind w:left="720" w:hanging="360"/>
      </w:pPr>
    </w:lvl>
    <w:lvl w:ilvl="1" w:tplc="AC8E6A74">
      <w:start w:val="1"/>
      <w:numFmt w:val="lowerLetter"/>
      <w:lvlText w:val="%2."/>
      <w:lvlJc w:val="left"/>
      <w:pPr>
        <w:ind w:left="720" w:hanging="360"/>
      </w:pPr>
    </w:lvl>
    <w:lvl w:ilvl="2" w:tplc="5628B5A6">
      <w:start w:val="1"/>
      <w:numFmt w:val="lowerLetter"/>
      <w:lvlText w:val="%3."/>
      <w:lvlJc w:val="left"/>
      <w:pPr>
        <w:ind w:left="720" w:hanging="360"/>
      </w:pPr>
    </w:lvl>
    <w:lvl w:ilvl="3" w:tplc="33406DF8">
      <w:start w:val="1"/>
      <w:numFmt w:val="lowerLetter"/>
      <w:lvlText w:val="%4."/>
      <w:lvlJc w:val="left"/>
      <w:pPr>
        <w:ind w:left="720" w:hanging="360"/>
      </w:pPr>
    </w:lvl>
    <w:lvl w:ilvl="4" w:tplc="31A0448E">
      <w:start w:val="1"/>
      <w:numFmt w:val="lowerLetter"/>
      <w:lvlText w:val="%5."/>
      <w:lvlJc w:val="left"/>
      <w:pPr>
        <w:ind w:left="720" w:hanging="360"/>
      </w:pPr>
    </w:lvl>
    <w:lvl w:ilvl="5" w:tplc="4FEC6AEC">
      <w:start w:val="1"/>
      <w:numFmt w:val="lowerLetter"/>
      <w:lvlText w:val="%6."/>
      <w:lvlJc w:val="left"/>
      <w:pPr>
        <w:ind w:left="720" w:hanging="360"/>
      </w:pPr>
    </w:lvl>
    <w:lvl w:ilvl="6" w:tplc="71D44530">
      <w:start w:val="1"/>
      <w:numFmt w:val="lowerLetter"/>
      <w:lvlText w:val="%7."/>
      <w:lvlJc w:val="left"/>
      <w:pPr>
        <w:ind w:left="720" w:hanging="360"/>
      </w:pPr>
    </w:lvl>
    <w:lvl w:ilvl="7" w:tplc="96C6BC42">
      <w:start w:val="1"/>
      <w:numFmt w:val="lowerLetter"/>
      <w:lvlText w:val="%8."/>
      <w:lvlJc w:val="left"/>
      <w:pPr>
        <w:ind w:left="720" w:hanging="360"/>
      </w:pPr>
    </w:lvl>
    <w:lvl w:ilvl="8" w:tplc="D44261F0">
      <w:start w:val="1"/>
      <w:numFmt w:val="lowerLetter"/>
      <w:lvlText w:val="%9."/>
      <w:lvlJc w:val="left"/>
      <w:pPr>
        <w:ind w:left="720" w:hanging="360"/>
      </w:pPr>
    </w:lvl>
  </w:abstractNum>
  <w:abstractNum w:abstractNumId="39" w15:restartNumberingAfterBreak="0">
    <w:nsid w:val="6FF27898"/>
    <w:multiLevelType w:val="hybridMultilevel"/>
    <w:tmpl w:val="50DA48DE"/>
    <w:lvl w:ilvl="0" w:tplc="FFFFFFFF">
      <w:start w:val="1"/>
      <w:numFmt w:val="lowerLetter"/>
      <w:lvlText w:val="%1."/>
      <w:lvlJc w:val="left"/>
      <w:pPr>
        <w:ind w:left="144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4BE7ED9"/>
    <w:multiLevelType w:val="hybridMultilevel"/>
    <w:tmpl w:val="52F0565A"/>
    <w:lvl w:ilvl="0" w:tplc="FAC8717A">
      <w:start w:val="1"/>
      <w:numFmt w:val="lowerLetter"/>
      <w:lvlText w:val="%1."/>
      <w:lvlJc w:val="left"/>
      <w:pPr>
        <w:tabs>
          <w:tab w:val="num" w:pos="2160"/>
        </w:tabs>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1A362A"/>
    <w:multiLevelType w:val="hybridMultilevel"/>
    <w:tmpl w:val="29D2C71A"/>
    <w:lvl w:ilvl="0" w:tplc="0409001B">
      <w:start w:val="1"/>
      <w:numFmt w:val="lowerRoman"/>
      <w:lvlText w:val="%1."/>
      <w:lvlJc w:val="right"/>
      <w:pPr>
        <w:ind w:left="23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A930BA"/>
    <w:multiLevelType w:val="hybridMultilevel"/>
    <w:tmpl w:val="3692EE1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15:restartNumberingAfterBreak="0">
    <w:nsid w:val="7EA7B75A"/>
    <w:multiLevelType w:val="hybridMultilevel"/>
    <w:tmpl w:val="79BA5B84"/>
    <w:lvl w:ilvl="0" w:tplc="46D0199E">
      <w:start w:val="7"/>
      <w:numFmt w:val="lowerRoman"/>
      <w:lvlText w:val="%1."/>
      <w:lvlJc w:val="right"/>
      <w:pPr>
        <w:ind w:left="2160" w:hanging="180"/>
      </w:pPr>
    </w:lvl>
    <w:lvl w:ilvl="1" w:tplc="21FE62A8">
      <w:start w:val="1"/>
      <w:numFmt w:val="lowerLetter"/>
      <w:lvlText w:val="%2."/>
      <w:lvlJc w:val="left"/>
      <w:pPr>
        <w:ind w:left="1440" w:hanging="360"/>
      </w:pPr>
    </w:lvl>
    <w:lvl w:ilvl="2" w:tplc="386E61CC">
      <w:start w:val="1"/>
      <w:numFmt w:val="lowerRoman"/>
      <w:lvlText w:val="%3."/>
      <w:lvlJc w:val="right"/>
      <w:pPr>
        <w:ind w:left="2160" w:hanging="180"/>
      </w:pPr>
    </w:lvl>
    <w:lvl w:ilvl="3" w:tplc="3BA81BD4">
      <w:start w:val="1"/>
      <w:numFmt w:val="decimal"/>
      <w:lvlText w:val="%4."/>
      <w:lvlJc w:val="left"/>
      <w:pPr>
        <w:ind w:left="2880" w:hanging="360"/>
      </w:pPr>
    </w:lvl>
    <w:lvl w:ilvl="4" w:tplc="F992FDCA">
      <w:start w:val="1"/>
      <w:numFmt w:val="lowerLetter"/>
      <w:lvlText w:val="%5."/>
      <w:lvlJc w:val="left"/>
      <w:pPr>
        <w:ind w:left="3600" w:hanging="360"/>
      </w:pPr>
    </w:lvl>
    <w:lvl w:ilvl="5" w:tplc="C346F7FE">
      <w:start w:val="1"/>
      <w:numFmt w:val="lowerRoman"/>
      <w:lvlText w:val="%6."/>
      <w:lvlJc w:val="right"/>
      <w:pPr>
        <w:ind w:left="4320" w:hanging="180"/>
      </w:pPr>
    </w:lvl>
    <w:lvl w:ilvl="6" w:tplc="599055C6">
      <w:start w:val="1"/>
      <w:numFmt w:val="decimal"/>
      <w:lvlText w:val="%7."/>
      <w:lvlJc w:val="left"/>
      <w:pPr>
        <w:ind w:left="5040" w:hanging="360"/>
      </w:pPr>
    </w:lvl>
    <w:lvl w:ilvl="7" w:tplc="0E3EDF28">
      <w:start w:val="1"/>
      <w:numFmt w:val="lowerLetter"/>
      <w:lvlText w:val="%8."/>
      <w:lvlJc w:val="left"/>
      <w:pPr>
        <w:ind w:left="5760" w:hanging="360"/>
      </w:pPr>
    </w:lvl>
    <w:lvl w:ilvl="8" w:tplc="80746B6A">
      <w:start w:val="1"/>
      <w:numFmt w:val="lowerRoman"/>
      <w:lvlText w:val="%9."/>
      <w:lvlJc w:val="right"/>
      <w:pPr>
        <w:ind w:left="6480" w:hanging="180"/>
      </w:pPr>
    </w:lvl>
  </w:abstractNum>
  <w:num w:numId="1" w16cid:durableId="917981363">
    <w:abstractNumId w:val="25"/>
  </w:num>
  <w:num w:numId="2" w16cid:durableId="1795323729">
    <w:abstractNumId w:val="29"/>
  </w:num>
  <w:num w:numId="3" w16cid:durableId="2103335982">
    <w:abstractNumId w:val="7"/>
  </w:num>
  <w:num w:numId="4" w16cid:durableId="664474207">
    <w:abstractNumId w:val="13"/>
  </w:num>
  <w:num w:numId="5" w16cid:durableId="1529905141">
    <w:abstractNumId w:val="26"/>
  </w:num>
  <w:num w:numId="6" w16cid:durableId="1977368714">
    <w:abstractNumId w:val="22"/>
  </w:num>
  <w:num w:numId="7" w16cid:durableId="2036929335">
    <w:abstractNumId w:val="43"/>
  </w:num>
  <w:num w:numId="8" w16cid:durableId="615911413">
    <w:abstractNumId w:val="0"/>
  </w:num>
  <w:num w:numId="9" w16cid:durableId="1479876691">
    <w:abstractNumId w:val="3"/>
  </w:num>
  <w:num w:numId="10" w16cid:durableId="1043486407">
    <w:abstractNumId w:val="5"/>
  </w:num>
  <w:num w:numId="11" w16cid:durableId="446313976">
    <w:abstractNumId w:val="10"/>
  </w:num>
  <w:num w:numId="12" w16cid:durableId="806319252">
    <w:abstractNumId w:val="39"/>
  </w:num>
  <w:num w:numId="13" w16cid:durableId="920335757">
    <w:abstractNumId w:val="19"/>
  </w:num>
  <w:num w:numId="14" w16cid:durableId="1156191742">
    <w:abstractNumId w:val="21"/>
  </w:num>
  <w:num w:numId="15" w16cid:durableId="1661688862">
    <w:abstractNumId w:val="23"/>
  </w:num>
  <w:num w:numId="16" w16cid:durableId="900214921">
    <w:abstractNumId w:val="17"/>
  </w:num>
  <w:num w:numId="17" w16cid:durableId="1557858284">
    <w:abstractNumId w:val="20"/>
  </w:num>
  <w:num w:numId="18" w16cid:durableId="495073366">
    <w:abstractNumId w:val="14"/>
  </w:num>
  <w:num w:numId="19" w16cid:durableId="524755709">
    <w:abstractNumId w:val="1"/>
  </w:num>
  <w:num w:numId="20" w16cid:durableId="59912225">
    <w:abstractNumId w:val="9"/>
  </w:num>
  <w:num w:numId="21" w16cid:durableId="613707421">
    <w:abstractNumId w:val="18"/>
  </w:num>
  <w:num w:numId="22" w16cid:durableId="1472283539">
    <w:abstractNumId w:val="11"/>
  </w:num>
  <w:num w:numId="23" w16cid:durableId="825167752">
    <w:abstractNumId w:val="27"/>
  </w:num>
  <w:num w:numId="24" w16cid:durableId="1891064967">
    <w:abstractNumId w:val="33"/>
  </w:num>
  <w:num w:numId="25" w16cid:durableId="1323044829">
    <w:abstractNumId w:val="2"/>
  </w:num>
  <w:num w:numId="26" w16cid:durableId="1885677809">
    <w:abstractNumId w:val="12"/>
  </w:num>
  <w:num w:numId="27" w16cid:durableId="1849443113">
    <w:abstractNumId w:val="6"/>
  </w:num>
  <w:num w:numId="28" w16cid:durableId="102306508">
    <w:abstractNumId w:val="24"/>
  </w:num>
  <w:num w:numId="29" w16cid:durableId="1908372960">
    <w:abstractNumId w:val="31"/>
  </w:num>
  <w:num w:numId="30" w16cid:durableId="1939635958">
    <w:abstractNumId w:val="40"/>
  </w:num>
  <w:num w:numId="31" w16cid:durableId="537864714">
    <w:abstractNumId w:val="41"/>
  </w:num>
  <w:num w:numId="32" w16cid:durableId="159195501">
    <w:abstractNumId w:val="4"/>
  </w:num>
  <w:num w:numId="33" w16cid:durableId="990911022">
    <w:abstractNumId w:val="42"/>
  </w:num>
  <w:num w:numId="34" w16cid:durableId="183909623">
    <w:abstractNumId w:val="37"/>
  </w:num>
  <w:num w:numId="35" w16cid:durableId="2078430585">
    <w:abstractNumId w:val="8"/>
  </w:num>
  <w:num w:numId="36" w16cid:durableId="990911022">
    <w:abstractNumId w:val="38"/>
  </w:num>
  <w:num w:numId="37" w16cid:durableId="183909623">
    <w:abstractNumId w:val="30"/>
  </w:num>
  <w:num w:numId="38" w16cid:durableId="2078430585">
    <w:abstractNumId w:val="28"/>
  </w:num>
  <w:num w:numId="39" w16cid:durableId="1293368496">
    <w:abstractNumId w:val="15"/>
  </w:num>
  <w:num w:numId="40" w16cid:durableId="1412503165">
    <w:abstractNumId w:val="34"/>
  </w:num>
  <w:num w:numId="41" w16cid:durableId="377709997">
    <w:abstractNumId w:val="32"/>
  </w:num>
  <w:num w:numId="42" w16cid:durableId="1154025268">
    <w:abstractNumId w:val="16"/>
  </w:num>
  <w:num w:numId="43" w16cid:durableId="1839799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745677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49877935">
    <w:abstractNumId w:val="35"/>
  </w:num>
  <w:num w:numId="46" w16cid:durableId="1136681175">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19"/>
    <w:rsid w:val="00000CF1"/>
    <w:rsid w:val="00000F15"/>
    <w:rsid w:val="00002B68"/>
    <w:rsid w:val="00002D1E"/>
    <w:rsid w:val="00004A24"/>
    <w:rsid w:val="000054B1"/>
    <w:rsid w:val="00005627"/>
    <w:rsid w:val="00006CC6"/>
    <w:rsid w:val="000072D0"/>
    <w:rsid w:val="00010558"/>
    <w:rsid w:val="000110FC"/>
    <w:rsid w:val="000123D0"/>
    <w:rsid w:val="000130E5"/>
    <w:rsid w:val="000140C5"/>
    <w:rsid w:val="0001429A"/>
    <w:rsid w:val="000154EC"/>
    <w:rsid w:val="00015901"/>
    <w:rsid w:val="00015DA2"/>
    <w:rsid w:val="00021F73"/>
    <w:rsid w:val="00022375"/>
    <w:rsid w:val="00022D37"/>
    <w:rsid w:val="0002308E"/>
    <w:rsid w:val="00023902"/>
    <w:rsid w:val="00024BB3"/>
    <w:rsid w:val="00026110"/>
    <w:rsid w:val="000267A3"/>
    <w:rsid w:val="000268B1"/>
    <w:rsid w:val="00031509"/>
    <w:rsid w:val="000334DA"/>
    <w:rsid w:val="00033CCB"/>
    <w:rsid w:val="000344C7"/>
    <w:rsid w:val="00034EFD"/>
    <w:rsid w:val="0003509C"/>
    <w:rsid w:val="000365DF"/>
    <w:rsid w:val="0004060E"/>
    <w:rsid w:val="000408A9"/>
    <w:rsid w:val="00040C48"/>
    <w:rsid w:val="000410FE"/>
    <w:rsid w:val="00041EC8"/>
    <w:rsid w:val="000425FF"/>
    <w:rsid w:val="000435F5"/>
    <w:rsid w:val="0004652F"/>
    <w:rsid w:val="00047A2B"/>
    <w:rsid w:val="00047B8F"/>
    <w:rsid w:val="00054710"/>
    <w:rsid w:val="00057D22"/>
    <w:rsid w:val="00057D5A"/>
    <w:rsid w:val="00061436"/>
    <w:rsid w:val="0006287D"/>
    <w:rsid w:val="00062E55"/>
    <w:rsid w:val="00065BCD"/>
    <w:rsid w:val="0007045F"/>
    <w:rsid w:val="00070479"/>
    <w:rsid w:val="00070625"/>
    <w:rsid w:val="00072B7E"/>
    <w:rsid w:val="00077450"/>
    <w:rsid w:val="0007758F"/>
    <w:rsid w:val="0008129E"/>
    <w:rsid w:val="0008238E"/>
    <w:rsid w:val="000824B2"/>
    <w:rsid w:val="000857CD"/>
    <w:rsid w:val="000876B4"/>
    <w:rsid w:val="00092721"/>
    <w:rsid w:val="00093873"/>
    <w:rsid w:val="000961B0"/>
    <w:rsid w:val="00096B90"/>
    <w:rsid w:val="00096EBE"/>
    <w:rsid w:val="000A05D7"/>
    <w:rsid w:val="000A14FD"/>
    <w:rsid w:val="000A4022"/>
    <w:rsid w:val="000A646A"/>
    <w:rsid w:val="000A7CB0"/>
    <w:rsid w:val="000B2240"/>
    <w:rsid w:val="000B2403"/>
    <w:rsid w:val="000B2618"/>
    <w:rsid w:val="000B2993"/>
    <w:rsid w:val="000B6395"/>
    <w:rsid w:val="000B694B"/>
    <w:rsid w:val="000C6077"/>
    <w:rsid w:val="000C64AE"/>
    <w:rsid w:val="000D1933"/>
    <w:rsid w:val="000D3CE8"/>
    <w:rsid w:val="000E13D6"/>
    <w:rsid w:val="000E2898"/>
    <w:rsid w:val="000F00A1"/>
    <w:rsid w:val="000F2001"/>
    <w:rsid w:val="000F2486"/>
    <w:rsid w:val="000F283C"/>
    <w:rsid w:val="000F2962"/>
    <w:rsid w:val="000F43AA"/>
    <w:rsid w:val="000F51BE"/>
    <w:rsid w:val="000F57B7"/>
    <w:rsid w:val="000F5B5F"/>
    <w:rsid w:val="00100265"/>
    <w:rsid w:val="00100817"/>
    <w:rsid w:val="00100D28"/>
    <w:rsid w:val="00101BC1"/>
    <w:rsid w:val="001029AF"/>
    <w:rsid w:val="00105C56"/>
    <w:rsid w:val="00107195"/>
    <w:rsid w:val="00107D6D"/>
    <w:rsid w:val="00111A2E"/>
    <w:rsid w:val="00111D55"/>
    <w:rsid w:val="00113036"/>
    <w:rsid w:val="001130F9"/>
    <w:rsid w:val="00113EC4"/>
    <w:rsid w:val="00115237"/>
    <w:rsid w:val="00116481"/>
    <w:rsid w:val="001165AB"/>
    <w:rsid w:val="00117033"/>
    <w:rsid w:val="0012068A"/>
    <w:rsid w:val="001239E9"/>
    <w:rsid w:val="0012511B"/>
    <w:rsid w:val="001268CD"/>
    <w:rsid w:val="001273F1"/>
    <w:rsid w:val="00127926"/>
    <w:rsid w:val="001312D1"/>
    <w:rsid w:val="00133914"/>
    <w:rsid w:val="00135E0F"/>
    <w:rsid w:val="00140AB2"/>
    <w:rsid w:val="00141490"/>
    <w:rsid w:val="001424AF"/>
    <w:rsid w:val="001462A3"/>
    <w:rsid w:val="00146F1B"/>
    <w:rsid w:val="00150264"/>
    <w:rsid w:val="00150B4E"/>
    <w:rsid w:val="00153B2D"/>
    <w:rsid w:val="00156305"/>
    <w:rsid w:val="00156BEF"/>
    <w:rsid w:val="001612CB"/>
    <w:rsid w:val="0016226A"/>
    <w:rsid w:val="001641FF"/>
    <w:rsid w:val="00166975"/>
    <w:rsid w:val="00166F3A"/>
    <w:rsid w:val="001708DE"/>
    <w:rsid w:val="001709E2"/>
    <w:rsid w:val="00171138"/>
    <w:rsid w:val="00171437"/>
    <w:rsid w:val="00172AA2"/>
    <w:rsid w:val="00174887"/>
    <w:rsid w:val="00174F6C"/>
    <w:rsid w:val="001750A4"/>
    <w:rsid w:val="00180A65"/>
    <w:rsid w:val="0018288B"/>
    <w:rsid w:val="00184E17"/>
    <w:rsid w:val="00184F68"/>
    <w:rsid w:val="001869EB"/>
    <w:rsid w:val="0019009D"/>
    <w:rsid w:val="00190746"/>
    <w:rsid w:val="00191124"/>
    <w:rsid w:val="001917AC"/>
    <w:rsid w:val="0019253F"/>
    <w:rsid w:val="0019303B"/>
    <w:rsid w:val="0019398B"/>
    <w:rsid w:val="001939B1"/>
    <w:rsid w:val="00195A28"/>
    <w:rsid w:val="001A0C83"/>
    <w:rsid w:val="001A152C"/>
    <w:rsid w:val="001A1F76"/>
    <w:rsid w:val="001A4E9C"/>
    <w:rsid w:val="001A5942"/>
    <w:rsid w:val="001A5FC5"/>
    <w:rsid w:val="001A7D90"/>
    <w:rsid w:val="001B0834"/>
    <w:rsid w:val="001B0D62"/>
    <w:rsid w:val="001B1878"/>
    <w:rsid w:val="001B3025"/>
    <w:rsid w:val="001B5CCD"/>
    <w:rsid w:val="001B7ABE"/>
    <w:rsid w:val="001C00BF"/>
    <w:rsid w:val="001C0564"/>
    <w:rsid w:val="001C1A41"/>
    <w:rsid w:val="001C2D31"/>
    <w:rsid w:val="001C2EC2"/>
    <w:rsid w:val="001C4AD7"/>
    <w:rsid w:val="001C5720"/>
    <w:rsid w:val="001C5D01"/>
    <w:rsid w:val="001C6F2B"/>
    <w:rsid w:val="001D3A1E"/>
    <w:rsid w:val="001D5E9F"/>
    <w:rsid w:val="001D70D9"/>
    <w:rsid w:val="001D71EA"/>
    <w:rsid w:val="001D75A1"/>
    <w:rsid w:val="001E11E5"/>
    <w:rsid w:val="001E1C78"/>
    <w:rsid w:val="001E7139"/>
    <w:rsid w:val="001E7D9D"/>
    <w:rsid w:val="001F0B47"/>
    <w:rsid w:val="001F0C9A"/>
    <w:rsid w:val="001F1AEA"/>
    <w:rsid w:val="001FA7A8"/>
    <w:rsid w:val="00201647"/>
    <w:rsid w:val="00202189"/>
    <w:rsid w:val="002021DA"/>
    <w:rsid w:val="00202F35"/>
    <w:rsid w:val="002030CA"/>
    <w:rsid w:val="00203B87"/>
    <w:rsid w:val="00205604"/>
    <w:rsid w:val="0020610D"/>
    <w:rsid w:val="002064CA"/>
    <w:rsid w:val="002075BC"/>
    <w:rsid w:val="00210E76"/>
    <w:rsid w:val="002110B2"/>
    <w:rsid w:val="00212340"/>
    <w:rsid w:val="00212C31"/>
    <w:rsid w:val="002133EA"/>
    <w:rsid w:val="0021400B"/>
    <w:rsid w:val="0021444A"/>
    <w:rsid w:val="00216CDC"/>
    <w:rsid w:val="002175A7"/>
    <w:rsid w:val="00217605"/>
    <w:rsid w:val="00221852"/>
    <w:rsid w:val="0022348A"/>
    <w:rsid w:val="00224299"/>
    <w:rsid w:val="002256F7"/>
    <w:rsid w:val="0022611E"/>
    <w:rsid w:val="00226948"/>
    <w:rsid w:val="0022719B"/>
    <w:rsid w:val="00228171"/>
    <w:rsid w:val="0023013A"/>
    <w:rsid w:val="00236126"/>
    <w:rsid w:val="00242274"/>
    <w:rsid w:val="00243ABE"/>
    <w:rsid w:val="002444C5"/>
    <w:rsid w:val="00244735"/>
    <w:rsid w:val="0024630D"/>
    <w:rsid w:val="00246D41"/>
    <w:rsid w:val="0024757D"/>
    <w:rsid w:val="00252224"/>
    <w:rsid w:val="002545ED"/>
    <w:rsid w:val="002546AC"/>
    <w:rsid w:val="00254ED4"/>
    <w:rsid w:val="002561F8"/>
    <w:rsid w:val="00260152"/>
    <w:rsid w:val="00262B29"/>
    <w:rsid w:val="002634AC"/>
    <w:rsid w:val="00267CAD"/>
    <w:rsid w:val="0027125B"/>
    <w:rsid w:val="00277009"/>
    <w:rsid w:val="002773FD"/>
    <w:rsid w:val="002835B2"/>
    <w:rsid w:val="002844E0"/>
    <w:rsid w:val="00285641"/>
    <w:rsid w:val="00285A33"/>
    <w:rsid w:val="00286C21"/>
    <w:rsid w:val="0029083A"/>
    <w:rsid w:val="002909C8"/>
    <w:rsid w:val="002961B5"/>
    <w:rsid w:val="00296F38"/>
    <w:rsid w:val="0029736D"/>
    <w:rsid w:val="00297815"/>
    <w:rsid w:val="00297DC2"/>
    <w:rsid w:val="002A0973"/>
    <w:rsid w:val="002A158C"/>
    <w:rsid w:val="002A2D56"/>
    <w:rsid w:val="002A47F8"/>
    <w:rsid w:val="002A508C"/>
    <w:rsid w:val="002A771F"/>
    <w:rsid w:val="002B0A81"/>
    <w:rsid w:val="002B1603"/>
    <w:rsid w:val="002B3243"/>
    <w:rsid w:val="002B4DEF"/>
    <w:rsid w:val="002B4E36"/>
    <w:rsid w:val="002B4FEE"/>
    <w:rsid w:val="002B6920"/>
    <w:rsid w:val="002B7A05"/>
    <w:rsid w:val="002B7C9F"/>
    <w:rsid w:val="002C073A"/>
    <w:rsid w:val="002C12FA"/>
    <w:rsid w:val="002C6F69"/>
    <w:rsid w:val="002C78FF"/>
    <w:rsid w:val="002D1DB6"/>
    <w:rsid w:val="002D32D2"/>
    <w:rsid w:val="002D36ED"/>
    <w:rsid w:val="002D5C12"/>
    <w:rsid w:val="002D762F"/>
    <w:rsid w:val="002E1739"/>
    <w:rsid w:val="002E1A7D"/>
    <w:rsid w:val="002E20ED"/>
    <w:rsid w:val="002E2B42"/>
    <w:rsid w:val="002E3AA4"/>
    <w:rsid w:val="002E4630"/>
    <w:rsid w:val="002F1A52"/>
    <w:rsid w:val="002F2311"/>
    <w:rsid w:val="002F3A64"/>
    <w:rsid w:val="002F4405"/>
    <w:rsid w:val="002F47F8"/>
    <w:rsid w:val="002F6A5E"/>
    <w:rsid w:val="002F6DA2"/>
    <w:rsid w:val="003001C4"/>
    <w:rsid w:val="00300773"/>
    <w:rsid w:val="00301FFE"/>
    <w:rsid w:val="00303046"/>
    <w:rsid w:val="00303894"/>
    <w:rsid w:val="00310CBF"/>
    <w:rsid w:val="00311C5D"/>
    <w:rsid w:val="00313424"/>
    <w:rsid w:val="003148D3"/>
    <w:rsid w:val="00317F5C"/>
    <w:rsid w:val="00321656"/>
    <w:rsid w:val="003217BE"/>
    <w:rsid w:val="003224FF"/>
    <w:rsid w:val="00323788"/>
    <w:rsid w:val="00324BB8"/>
    <w:rsid w:val="00325BDD"/>
    <w:rsid w:val="00325F66"/>
    <w:rsid w:val="0033003A"/>
    <w:rsid w:val="0033057E"/>
    <w:rsid w:val="00330F69"/>
    <w:rsid w:val="00334ED8"/>
    <w:rsid w:val="00341B46"/>
    <w:rsid w:val="00342675"/>
    <w:rsid w:val="00343932"/>
    <w:rsid w:val="0034550C"/>
    <w:rsid w:val="003478E3"/>
    <w:rsid w:val="00347EBF"/>
    <w:rsid w:val="0035105C"/>
    <w:rsid w:val="00352B4A"/>
    <w:rsid w:val="003531D4"/>
    <w:rsid w:val="00354CE7"/>
    <w:rsid w:val="00355815"/>
    <w:rsid w:val="00355981"/>
    <w:rsid w:val="003567D6"/>
    <w:rsid w:val="003568B9"/>
    <w:rsid w:val="003571E5"/>
    <w:rsid w:val="003616ED"/>
    <w:rsid w:val="00361A8A"/>
    <w:rsid w:val="00362787"/>
    <w:rsid w:val="00362A1C"/>
    <w:rsid w:val="00364123"/>
    <w:rsid w:val="003648C3"/>
    <w:rsid w:val="00370830"/>
    <w:rsid w:val="00374404"/>
    <w:rsid w:val="003744C9"/>
    <w:rsid w:val="00376F6F"/>
    <w:rsid w:val="00377748"/>
    <w:rsid w:val="00377850"/>
    <w:rsid w:val="00380780"/>
    <w:rsid w:val="003827ED"/>
    <w:rsid w:val="00382B9B"/>
    <w:rsid w:val="00383252"/>
    <w:rsid w:val="003834AD"/>
    <w:rsid w:val="00390E9F"/>
    <w:rsid w:val="00390FEC"/>
    <w:rsid w:val="00394E42"/>
    <w:rsid w:val="00395BBF"/>
    <w:rsid w:val="00396561"/>
    <w:rsid w:val="003967D2"/>
    <w:rsid w:val="003979A8"/>
    <w:rsid w:val="003A23EE"/>
    <w:rsid w:val="003A2767"/>
    <w:rsid w:val="003A3034"/>
    <w:rsid w:val="003A3F3C"/>
    <w:rsid w:val="003A414C"/>
    <w:rsid w:val="003A5517"/>
    <w:rsid w:val="003A5F1E"/>
    <w:rsid w:val="003B02EC"/>
    <w:rsid w:val="003B0C69"/>
    <w:rsid w:val="003B0D40"/>
    <w:rsid w:val="003B1D5C"/>
    <w:rsid w:val="003B3C21"/>
    <w:rsid w:val="003B6C64"/>
    <w:rsid w:val="003B777C"/>
    <w:rsid w:val="003B78CE"/>
    <w:rsid w:val="003C0283"/>
    <w:rsid w:val="003C052A"/>
    <w:rsid w:val="003C11EF"/>
    <w:rsid w:val="003C1273"/>
    <w:rsid w:val="003C1B6E"/>
    <w:rsid w:val="003C3168"/>
    <w:rsid w:val="003C344A"/>
    <w:rsid w:val="003C44D2"/>
    <w:rsid w:val="003C7A27"/>
    <w:rsid w:val="003D0D64"/>
    <w:rsid w:val="003D15D9"/>
    <w:rsid w:val="003D52E4"/>
    <w:rsid w:val="003D546E"/>
    <w:rsid w:val="003D5E57"/>
    <w:rsid w:val="003D6B80"/>
    <w:rsid w:val="003E00A2"/>
    <w:rsid w:val="003E130A"/>
    <w:rsid w:val="003E1534"/>
    <w:rsid w:val="003E1B65"/>
    <w:rsid w:val="003E2C79"/>
    <w:rsid w:val="003E3E4F"/>
    <w:rsid w:val="003E5021"/>
    <w:rsid w:val="003E511D"/>
    <w:rsid w:val="003E5206"/>
    <w:rsid w:val="003E73D3"/>
    <w:rsid w:val="003F131E"/>
    <w:rsid w:val="003F14A3"/>
    <w:rsid w:val="003F2839"/>
    <w:rsid w:val="003F5503"/>
    <w:rsid w:val="003F60A3"/>
    <w:rsid w:val="003F671E"/>
    <w:rsid w:val="00401320"/>
    <w:rsid w:val="00401F23"/>
    <w:rsid w:val="00404676"/>
    <w:rsid w:val="00405070"/>
    <w:rsid w:val="004061C7"/>
    <w:rsid w:val="0040691D"/>
    <w:rsid w:val="0040756D"/>
    <w:rsid w:val="00407FA8"/>
    <w:rsid w:val="004108A7"/>
    <w:rsid w:val="00412A78"/>
    <w:rsid w:val="00413340"/>
    <w:rsid w:val="00414725"/>
    <w:rsid w:val="00416431"/>
    <w:rsid w:val="00416F13"/>
    <w:rsid w:val="00417729"/>
    <w:rsid w:val="00421721"/>
    <w:rsid w:val="00431179"/>
    <w:rsid w:val="0043490C"/>
    <w:rsid w:val="00437EC6"/>
    <w:rsid w:val="004443A0"/>
    <w:rsid w:val="00447E11"/>
    <w:rsid w:val="00447ED5"/>
    <w:rsid w:val="004511C2"/>
    <w:rsid w:val="004526A9"/>
    <w:rsid w:val="00453B59"/>
    <w:rsid w:val="00454613"/>
    <w:rsid w:val="004548DC"/>
    <w:rsid w:val="004562EF"/>
    <w:rsid w:val="00457356"/>
    <w:rsid w:val="00457A1F"/>
    <w:rsid w:val="004610DB"/>
    <w:rsid w:val="00461144"/>
    <w:rsid w:val="00462D52"/>
    <w:rsid w:val="004636FB"/>
    <w:rsid w:val="00464099"/>
    <w:rsid w:val="00465418"/>
    <w:rsid w:val="00467C9C"/>
    <w:rsid w:val="00470E33"/>
    <w:rsid w:val="00476702"/>
    <w:rsid w:val="0048199F"/>
    <w:rsid w:val="00481A00"/>
    <w:rsid w:val="00482723"/>
    <w:rsid w:val="00483BE1"/>
    <w:rsid w:val="0048441A"/>
    <w:rsid w:val="00490011"/>
    <w:rsid w:val="00490BAC"/>
    <w:rsid w:val="0049192B"/>
    <w:rsid w:val="0049325B"/>
    <w:rsid w:val="00493DED"/>
    <w:rsid w:val="004948B9"/>
    <w:rsid w:val="00495227"/>
    <w:rsid w:val="00495268"/>
    <w:rsid w:val="004A050E"/>
    <w:rsid w:val="004A14DA"/>
    <w:rsid w:val="004A3879"/>
    <w:rsid w:val="004A39F5"/>
    <w:rsid w:val="004A3B01"/>
    <w:rsid w:val="004A3B4E"/>
    <w:rsid w:val="004A3EFF"/>
    <w:rsid w:val="004A59AA"/>
    <w:rsid w:val="004B00D5"/>
    <w:rsid w:val="004B087F"/>
    <w:rsid w:val="004B10C2"/>
    <w:rsid w:val="004B10E8"/>
    <w:rsid w:val="004B34FA"/>
    <w:rsid w:val="004B3731"/>
    <w:rsid w:val="004B4D47"/>
    <w:rsid w:val="004B7D9E"/>
    <w:rsid w:val="004B8B91"/>
    <w:rsid w:val="004C3CB7"/>
    <w:rsid w:val="004C65BC"/>
    <w:rsid w:val="004C6896"/>
    <w:rsid w:val="004C6C51"/>
    <w:rsid w:val="004C73E6"/>
    <w:rsid w:val="004D09E1"/>
    <w:rsid w:val="004D0F07"/>
    <w:rsid w:val="004D17F7"/>
    <w:rsid w:val="004D19E7"/>
    <w:rsid w:val="004D3A6B"/>
    <w:rsid w:val="004D6D7B"/>
    <w:rsid w:val="004D73E6"/>
    <w:rsid w:val="004E2684"/>
    <w:rsid w:val="004E3544"/>
    <w:rsid w:val="004E4481"/>
    <w:rsid w:val="004E58A2"/>
    <w:rsid w:val="004E58AA"/>
    <w:rsid w:val="004E7A84"/>
    <w:rsid w:val="004E7FD3"/>
    <w:rsid w:val="004F3ABC"/>
    <w:rsid w:val="004F43B5"/>
    <w:rsid w:val="004F45FF"/>
    <w:rsid w:val="004F5E00"/>
    <w:rsid w:val="004F6ECA"/>
    <w:rsid w:val="004F75C8"/>
    <w:rsid w:val="004FFF63"/>
    <w:rsid w:val="00502D62"/>
    <w:rsid w:val="005122B9"/>
    <w:rsid w:val="00512F6D"/>
    <w:rsid w:val="00514C80"/>
    <w:rsid w:val="00515D89"/>
    <w:rsid w:val="005202FA"/>
    <w:rsid w:val="00523310"/>
    <w:rsid w:val="005237C5"/>
    <w:rsid w:val="005238AC"/>
    <w:rsid w:val="00525D96"/>
    <w:rsid w:val="005260EF"/>
    <w:rsid w:val="0052742C"/>
    <w:rsid w:val="005321F1"/>
    <w:rsid w:val="0053508A"/>
    <w:rsid w:val="00540A1A"/>
    <w:rsid w:val="00544D60"/>
    <w:rsid w:val="005451D2"/>
    <w:rsid w:val="00545AFE"/>
    <w:rsid w:val="00550281"/>
    <w:rsid w:val="005521B9"/>
    <w:rsid w:val="005538C8"/>
    <w:rsid w:val="005549FA"/>
    <w:rsid w:val="0055642D"/>
    <w:rsid w:val="00561E32"/>
    <w:rsid w:val="005621D4"/>
    <w:rsid w:val="005634B1"/>
    <w:rsid w:val="00565587"/>
    <w:rsid w:val="00566EC9"/>
    <w:rsid w:val="00567513"/>
    <w:rsid w:val="005679D7"/>
    <w:rsid w:val="0057227D"/>
    <w:rsid w:val="00572A22"/>
    <w:rsid w:val="00573A7C"/>
    <w:rsid w:val="0057457D"/>
    <w:rsid w:val="00576268"/>
    <w:rsid w:val="0057740D"/>
    <w:rsid w:val="00581846"/>
    <w:rsid w:val="00581CE2"/>
    <w:rsid w:val="00582685"/>
    <w:rsid w:val="00582B17"/>
    <w:rsid w:val="0058325E"/>
    <w:rsid w:val="00583A77"/>
    <w:rsid w:val="00584E8D"/>
    <w:rsid w:val="00586446"/>
    <w:rsid w:val="005935F3"/>
    <w:rsid w:val="00594641"/>
    <w:rsid w:val="00597774"/>
    <w:rsid w:val="005A13A0"/>
    <w:rsid w:val="005A2556"/>
    <w:rsid w:val="005A2F08"/>
    <w:rsid w:val="005A3432"/>
    <w:rsid w:val="005A4888"/>
    <w:rsid w:val="005A5296"/>
    <w:rsid w:val="005A612F"/>
    <w:rsid w:val="005A7063"/>
    <w:rsid w:val="005A7E18"/>
    <w:rsid w:val="005B1168"/>
    <w:rsid w:val="005B3000"/>
    <w:rsid w:val="005B4B59"/>
    <w:rsid w:val="005B542E"/>
    <w:rsid w:val="005B58AA"/>
    <w:rsid w:val="005B6503"/>
    <w:rsid w:val="005B6691"/>
    <w:rsid w:val="005B6D08"/>
    <w:rsid w:val="005B7DC9"/>
    <w:rsid w:val="005C02E3"/>
    <w:rsid w:val="005C07DC"/>
    <w:rsid w:val="005C13F5"/>
    <w:rsid w:val="005C1A75"/>
    <w:rsid w:val="005C27ED"/>
    <w:rsid w:val="005C3AD9"/>
    <w:rsid w:val="005C44CA"/>
    <w:rsid w:val="005C631A"/>
    <w:rsid w:val="005CF35B"/>
    <w:rsid w:val="005D13AA"/>
    <w:rsid w:val="005D1A2C"/>
    <w:rsid w:val="005D1BA3"/>
    <w:rsid w:val="005D3CF6"/>
    <w:rsid w:val="005E09B3"/>
    <w:rsid w:val="005E1031"/>
    <w:rsid w:val="005E1A82"/>
    <w:rsid w:val="005E1CF2"/>
    <w:rsid w:val="005E3EBA"/>
    <w:rsid w:val="005E586B"/>
    <w:rsid w:val="005E5DA5"/>
    <w:rsid w:val="005E73B9"/>
    <w:rsid w:val="005E7993"/>
    <w:rsid w:val="005F1947"/>
    <w:rsid w:val="005F288B"/>
    <w:rsid w:val="005F5BE0"/>
    <w:rsid w:val="005F79AE"/>
    <w:rsid w:val="006010B9"/>
    <w:rsid w:val="00601BB2"/>
    <w:rsid w:val="00603527"/>
    <w:rsid w:val="00603967"/>
    <w:rsid w:val="00603C6A"/>
    <w:rsid w:val="0060434D"/>
    <w:rsid w:val="00604AF5"/>
    <w:rsid w:val="00604E6E"/>
    <w:rsid w:val="00605420"/>
    <w:rsid w:val="006056F2"/>
    <w:rsid w:val="00606E86"/>
    <w:rsid w:val="0061085A"/>
    <w:rsid w:val="00611059"/>
    <w:rsid w:val="00611EF7"/>
    <w:rsid w:val="00614AD3"/>
    <w:rsid w:val="00616A1A"/>
    <w:rsid w:val="00620140"/>
    <w:rsid w:val="006205E7"/>
    <w:rsid w:val="006215ED"/>
    <w:rsid w:val="0062214C"/>
    <w:rsid w:val="00622FDF"/>
    <w:rsid w:val="00623DCF"/>
    <w:rsid w:val="00624B97"/>
    <w:rsid w:val="00625BBA"/>
    <w:rsid w:val="00626923"/>
    <w:rsid w:val="00627744"/>
    <w:rsid w:val="006277E8"/>
    <w:rsid w:val="0063103A"/>
    <w:rsid w:val="00633101"/>
    <w:rsid w:val="00634307"/>
    <w:rsid w:val="006343EE"/>
    <w:rsid w:val="006362C2"/>
    <w:rsid w:val="0063699F"/>
    <w:rsid w:val="006369EF"/>
    <w:rsid w:val="00642733"/>
    <w:rsid w:val="00643987"/>
    <w:rsid w:val="00644D60"/>
    <w:rsid w:val="00647127"/>
    <w:rsid w:val="00647531"/>
    <w:rsid w:val="006477ED"/>
    <w:rsid w:val="0064C212"/>
    <w:rsid w:val="00650952"/>
    <w:rsid w:val="00651448"/>
    <w:rsid w:val="0065260E"/>
    <w:rsid w:val="006528D4"/>
    <w:rsid w:val="006539A1"/>
    <w:rsid w:val="00664243"/>
    <w:rsid w:val="00664685"/>
    <w:rsid w:val="00665808"/>
    <w:rsid w:val="0067354B"/>
    <w:rsid w:val="00673DD1"/>
    <w:rsid w:val="0067519B"/>
    <w:rsid w:val="00675C10"/>
    <w:rsid w:val="006816D8"/>
    <w:rsid w:val="00681DFE"/>
    <w:rsid w:val="00682308"/>
    <w:rsid w:val="00682C13"/>
    <w:rsid w:val="00685A2F"/>
    <w:rsid w:val="00685BDC"/>
    <w:rsid w:val="00685E43"/>
    <w:rsid w:val="006875C5"/>
    <w:rsid w:val="006877A3"/>
    <w:rsid w:val="006901A3"/>
    <w:rsid w:val="00690A20"/>
    <w:rsid w:val="006916FE"/>
    <w:rsid w:val="0069472B"/>
    <w:rsid w:val="006956B1"/>
    <w:rsid w:val="00695CD7"/>
    <w:rsid w:val="006A2C1C"/>
    <w:rsid w:val="006A6095"/>
    <w:rsid w:val="006A66E7"/>
    <w:rsid w:val="006B13C7"/>
    <w:rsid w:val="006B1CD5"/>
    <w:rsid w:val="006B24E2"/>
    <w:rsid w:val="006B65D5"/>
    <w:rsid w:val="006C0947"/>
    <w:rsid w:val="006C0C54"/>
    <w:rsid w:val="006C626B"/>
    <w:rsid w:val="006C6D9E"/>
    <w:rsid w:val="006C78F8"/>
    <w:rsid w:val="006D2C7D"/>
    <w:rsid w:val="006D39A8"/>
    <w:rsid w:val="006D430C"/>
    <w:rsid w:val="006D613F"/>
    <w:rsid w:val="006D6EB1"/>
    <w:rsid w:val="006D77E1"/>
    <w:rsid w:val="006D7DA6"/>
    <w:rsid w:val="006E085C"/>
    <w:rsid w:val="006E1343"/>
    <w:rsid w:val="006E2F98"/>
    <w:rsid w:val="006F06FB"/>
    <w:rsid w:val="006F1EC7"/>
    <w:rsid w:val="006F257A"/>
    <w:rsid w:val="006F30C1"/>
    <w:rsid w:val="006F320E"/>
    <w:rsid w:val="006F5EDD"/>
    <w:rsid w:val="006F6A64"/>
    <w:rsid w:val="006F7C97"/>
    <w:rsid w:val="00700D27"/>
    <w:rsid w:val="00702E6C"/>
    <w:rsid w:val="007030B1"/>
    <w:rsid w:val="007030F1"/>
    <w:rsid w:val="00703B55"/>
    <w:rsid w:val="00705BFF"/>
    <w:rsid w:val="00712149"/>
    <w:rsid w:val="0071215A"/>
    <w:rsid w:val="00713F34"/>
    <w:rsid w:val="00714BCB"/>
    <w:rsid w:val="00716340"/>
    <w:rsid w:val="007173B7"/>
    <w:rsid w:val="00717A57"/>
    <w:rsid w:val="00722056"/>
    <w:rsid w:val="007224C7"/>
    <w:rsid w:val="00722BF2"/>
    <w:rsid w:val="007275E1"/>
    <w:rsid w:val="00727C04"/>
    <w:rsid w:val="00731548"/>
    <w:rsid w:val="0073269D"/>
    <w:rsid w:val="00732983"/>
    <w:rsid w:val="007355D6"/>
    <w:rsid w:val="00735CA3"/>
    <w:rsid w:val="00745DF5"/>
    <w:rsid w:val="00746172"/>
    <w:rsid w:val="007468E0"/>
    <w:rsid w:val="00746FE9"/>
    <w:rsid w:val="00747CF5"/>
    <w:rsid w:val="00747F0E"/>
    <w:rsid w:val="0075254B"/>
    <w:rsid w:val="007567D0"/>
    <w:rsid w:val="00760D66"/>
    <w:rsid w:val="0076310F"/>
    <w:rsid w:val="0076466B"/>
    <w:rsid w:val="00765017"/>
    <w:rsid w:val="0076671E"/>
    <w:rsid w:val="00766776"/>
    <w:rsid w:val="007668BA"/>
    <w:rsid w:val="00766AF4"/>
    <w:rsid w:val="00766B07"/>
    <w:rsid w:val="007671D1"/>
    <w:rsid w:val="007714BE"/>
    <w:rsid w:val="0077180A"/>
    <w:rsid w:val="0077293E"/>
    <w:rsid w:val="00772D8C"/>
    <w:rsid w:val="00774E09"/>
    <w:rsid w:val="00775449"/>
    <w:rsid w:val="007779C2"/>
    <w:rsid w:val="00780FE1"/>
    <w:rsid w:val="0078129D"/>
    <w:rsid w:val="00781534"/>
    <w:rsid w:val="007817A1"/>
    <w:rsid w:val="00781DB4"/>
    <w:rsid w:val="00782A96"/>
    <w:rsid w:val="00783A2B"/>
    <w:rsid w:val="007846C6"/>
    <w:rsid w:val="00784AB1"/>
    <w:rsid w:val="00791C57"/>
    <w:rsid w:val="0079456E"/>
    <w:rsid w:val="00794720"/>
    <w:rsid w:val="00795C64"/>
    <w:rsid w:val="00797019"/>
    <w:rsid w:val="007A01D4"/>
    <w:rsid w:val="007A10FB"/>
    <w:rsid w:val="007A12FB"/>
    <w:rsid w:val="007A2F51"/>
    <w:rsid w:val="007A357C"/>
    <w:rsid w:val="007A384B"/>
    <w:rsid w:val="007A5C65"/>
    <w:rsid w:val="007A6428"/>
    <w:rsid w:val="007A7119"/>
    <w:rsid w:val="007A7AAD"/>
    <w:rsid w:val="007A7B06"/>
    <w:rsid w:val="007B0CBE"/>
    <w:rsid w:val="007B1221"/>
    <w:rsid w:val="007B1612"/>
    <w:rsid w:val="007B50E5"/>
    <w:rsid w:val="007B624D"/>
    <w:rsid w:val="007B6CF5"/>
    <w:rsid w:val="007B9052"/>
    <w:rsid w:val="007C2E12"/>
    <w:rsid w:val="007C2EBA"/>
    <w:rsid w:val="007C5795"/>
    <w:rsid w:val="007D019F"/>
    <w:rsid w:val="007D21B2"/>
    <w:rsid w:val="007D334A"/>
    <w:rsid w:val="007D388D"/>
    <w:rsid w:val="007D3D44"/>
    <w:rsid w:val="007D488D"/>
    <w:rsid w:val="007D55DE"/>
    <w:rsid w:val="007E095A"/>
    <w:rsid w:val="007E2648"/>
    <w:rsid w:val="007E2D86"/>
    <w:rsid w:val="007E2D8D"/>
    <w:rsid w:val="007E3F36"/>
    <w:rsid w:val="007E58D4"/>
    <w:rsid w:val="007E73AC"/>
    <w:rsid w:val="007F0B3A"/>
    <w:rsid w:val="007F136D"/>
    <w:rsid w:val="007F235A"/>
    <w:rsid w:val="007F2F2C"/>
    <w:rsid w:val="007F3399"/>
    <w:rsid w:val="00800741"/>
    <w:rsid w:val="008019E2"/>
    <w:rsid w:val="00805A34"/>
    <w:rsid w:val="00805E1E"/>
    <w:rsid w:val="00806836"/>
    <w:rsid w:val="0081492E"/>
    <w:rsid w:val="008159E4"/>
    <w:rsid w:val="008160C9"/>
    <w:rsid w:val="0081649B"/>
    <w:rsid w:val="008168EE"/>
    <w:rsid w:val="00817B76"/>
    <w:rsid w:val="00820CC3"/>
    <w:rsid w:val="00820EA8"/>
    <w:rsid w:val="00821A30"/>
    <w:rsid w:val="008246B4"/>
    <w:rsid w:val="00824E7B"/>
    <w:rsid w:val="00825E54"/>
    <w:rsid w:val="008263B0"/>
    <w:rsid w:val="00832D3C"/>
    <w:rsid w:val="00837636"/>
    <w:rsid w:val="00837AC6"/>
    <w:rsid w:val="00840CD6"/>
    <w:rsid w:val="00843445"/>
    <w:rsid w:val="00844E79"/>
    <w:rsid w:val="0084505E"/>
    <w:rsid w:val="008454BD"/>
    <w:rsid w:val="00846508"/>
    <w:rsid w:val="00846620"/>
    <w:rsid w:val="00846E9D"/>
    <w:rsid w:val="00850D7C"/>
    <w:rsid w:val="00851899"/>
    <w:rsid w:val="00851D8A"/>
    <w:rsid w:val="00852327"/>
    <w:rsid w:val="008529A9"/>
    <w:rsid w:val="00854040"/>
    <w:rsid w:val="00855354"/>
    <w:rsid w:val="008555A4"/>
    <w:rsid w:val="00856550"/>
    <w:rsid w:val="00856B3B"/>
    <w:rsid w:val="00857B67"/>
    <w:rsid w:val="00857BE4"/>
    <w:rsid w:val="00857FA1"/>
    <w:rsid w:val="008600D0"/>
    <w:rsid w:val="00860732"/>
    <w:rsid w:val="00860D64"/>
    <w:rsid w:val="00861282"/>
    <w:rsid w:val="00862D8D"/>
    <w:rsid w:val="0087044D"/>
    <w:rsid w:val="0087051A"/>
    <w:rsid w:val="00871629"/>
    <w:rsid w:val="00871C45"/>
    <w:rsid w:val="008735C6"/>
    <w:rsid w:val="008744E8"/>
    <w:rsid w:val="008746D8"/>
    <w:rsid w:val="00875DBE"/>
    <w:rsid w:val="008765A4"/>
    <w:rsid w:val="008779B7"/>
    <w:rsid w:val="00880082"/>
    <w:rsid w:val="00880148"/>
    <w:rsid w:val="00881F85"/>
    <w:rsid w:val="00882278"/>
    <w:rsid w:val="00885189"/>
    <w:rsid w:val="008863DA"/>
    <w:rsid w:val="00887684"/>
    <w:rsid w:val="00893D4A"/>
    <w:rsid w:val="00894F7C"/>
    <w:rsid w:val="008A07FA"/>
    <w:rsid w:val="008A2678"/>
    <w:rsid w:val="008A4DB7"/>
    <w:rsid w:val="008A6EE7"/>
    <w:rsid w:val="008B0183"/>
    <w:rsid w:val="008B0B0A"/>
    <w:rsid w:val="008B0FA1"/>
    <w:rsid w:val="008B1581"/>
    <w:rsid w:val="008B174F"/>
    <w:rsid w:val="008B56A4"/>
    <w:rsid w:val="008B5B20"/>
    <w:rsid w:val="008C01F6"/>
    <w:rsid w:val="008C0B53"/>
    <w:rsid w:val="008C17F0"/>
    <w:rsid w:val="008C2977"/>
    <w:rsid w:val="008C2DBE"/>
    <w:rsid w:val="008C6965"/>
    <w:rsid w:val="008C6C83"/>
    <w:rsid w:val="008C7201"/>
    <w:rsid w:val="008C7720"/>
    <w:rsid w:val="008D006A"/>
    <w:rsid w:val="008D3461"/>
    <w:rsid w:val="008D35DB"/>
    <w:rsid w:val="008D4D03"/>
    <w:rsid w:val="008D5BE6"/>
    <w:rsid w:val="008D607D"/>
    <w:rsid w:val="008D708E"/>
    <w:rsid w:val="008D78AB"/>
    <w:rsid w:val="008E059F"/>
    <w:rsid w:val="008E40A5"/>
    <w:rsid w:val="008E5370"/>
    <w:rsid w:val="008E5A9D"/>
    <w:rsid w:val="008E6DEE"/>
    <w:rsid w:val="008E7597"/>
    <w:rsid w:val="008F05C6"/>
    <w:rsid w:val="008F2E23"/>
    <w:rsid w:val="008F353F"/>
    <w:rsid w:val="008F4179"/>
    <w:rsid w:val="008F43C4"/>
    <w:rsid w:val="008F7D48"/>
    <w:rsid w:val="00900C22"/>
    <w:rsid w:val="00900FA9"/>
    <w:rsid w:val="00902FED"/>
    <w:rsid w:val="00903F50"/>
    <w:rsid w:val="0090452B"/>
    <w:rsid w:val="00906EE8"/>
    <w:rsid w:val="009072B0"/>
    <w:rsid w:val="0091115C"/>
    <w:rsid w:val="009114CE"/>
    <w:rsid w:val="00911863"/>
    <w:rsid w:val="00911934"/>
    <w:rsid w:val="009139E1"/>
    <w:rsid w:val="00914143"/>
    <w:rsid w:val="00915613"/>
    <w:rsid w:val="00917085"/>
    <w:rsid w:val="00917F5B"/>
    <w:rsid w:val="009215E3"/>
    <w:rsid w:val="00922873"/>
    <w:rsid w:val="00925F0F"/>
    <w:rsid w:val="00927A9B"/>
    <w:rsid w:val="00930FA1"/>
    <w:rsid w:val="00931918"/>
    <w:rsid w:val="00933514"/>
    <w:rsid w:val="0093405C"/>
    <w:rsid w:val="00935569"/>
    <w:rsid w:val="00935668"/>
    <w:rsid w:val="009375AC"/>
    <w:rsid w:val="0093765E"/>
    <w:rsid w:val="00942F39"/>
    <w:rsid w:val="00944F64"/>
    <w:rsid w:val="009474E2"/>
    <w:rsid w:val="00947F77"/>
    <w:rsid w:val="00947FC4"/>
    <w:rsid w:val="0095224B"/>
    <w:rsid w:val="009538E2"/>
    <w:rsid w:val="009544DF"/>
    <w:rsid w:val="00954BF8"/>
    <w:rsid w:val="009576F1"/>
    <w:rsid w:val="00960191"/>
    <w:rsid w:val="00960D65"/>
    <w:rsid w:val="0096114F"/>
    <w:rsid w:val="00961766"/>
    <w:rsid w:val="00961FB3"/>
    <w:rsid w:val="009722A2"/>
    <w:rsid w:val="00972A78"/>
    <w:rsid w:val="00972D92"/>
    <w:rsid w:val="00973345"/>
    <w:rsid w:val="00973784"/>
    <w:rsid w:val="0097583D"/>
    <w:rsid w:val="00975840"/>
    <w:rsid w:val="009760AA"/>
    <w:rsid w:val="00980882"/>
    <w:rsid w:val="00980EF9"/>
    <w:rsid w:val="009845ED"/>
    <w:rsid w:val="009876C1"/>
    <w:rsid w:val="00990CE7"/>
    <w:rsid w:val="00991C47"/>
    <w:rsid w:val="00994690"/>
    <w:rsid w:val="00994C86"/>
    <w:rsid w:val="009A145F"/>
    <w:rsid w:val="009A1A8D"/>
    <w:rsid w:val="009A3590"/>
    <w:rsid w:val="009A4D07"/>
    <w:rsid w:val="009A5CD5"/>
    <w:rsid w:val="009A6059"/>
    <w:rsid w:val="009B0F14"/>
    <w:rsid w:val="009B19A8"/>
    <w:rsid w:val="009B24F9"/>
    <w:rsid w:val="009B274D"/>
    <w:rsid w:val="009B3101"/>
    <w:rsid w:val="009B3B0A"/>
    <w:rsid w:val="009B40E9"/>
    <w:rsid w:val="009B5068"/>
    <w:rsid w:val="009B56D3"/>
    <w:rsid w:val="009B5AAD"/>
    <w:rsid w:val="009B675D"/>
    <w:rsid w:val="009C133E"/>
    <w:rsid w:val="009C2964"/>
    <w:rsid w:val="009C29E5"/>
    <w:rsid w:val="009C2C98"/>
    <w:rsid w:val="009C5075"/>
    <w:rsid w:val="009C6D4F"/>
    <w:rsid w:val="009C6E3A"/>
    <w:rsid w:val="009C7079"/>
    <w:rsid w:val="009D2140"/>
    <w:rsid w:val="009D2A3D"/>
    <w:rsid w:val="009D2E64"/>
    <w:rsid w:val="009D2EBD"/>
    <w:rsid w:val="009D3650"/>
    <w:rsid w:val="009D4B9F"/>
    <w:rsid w:val="009D600D"/>
    <w:rsid w:val="009D62BD"/>
    <w:rsid w:val="009E4436"/>
    <w:rsid w:val="009E5C0F"/>
    <w:rsid w:val="009E5CF4"/>
    <w:rsid w:val="009E6643"/>
    <w:rsid w:val="009F1AD5"/>
    <w:rsid w:val="009F2721"/>
    <w:rsid w:val="009F32FD"/>
    <w:rsid w:val="009F56F6"/>
    <w:rsid w:val="009F70E0"/>
    <w:rsid w:val="009F76CE"/>
    <w:rsid w:val="009F7D25"/>
    <w:rsid w:val="00A00EE8"/>
    <w:rsid w:val="00A01513"/>
    <w:rsid w:val="00A0164B"/>
    <w:rsid w:val="00A02700"/>
    <w:rsid w:val="00A04F4A"/>
    <w:rsid w:val="00A0667B"/>
    <w:rsid w:val="00A06A96"/>
    <w:rsid w:val="00A06FF0"/>
    <w:rsid w:val="00A07996"/>
    <w:rsid w:val="00A10712"/>
    <w:rsid w:val="00A10FA5"/>
    <w:rsid w:val="00A13A05"/>
    <w:rsid w:val="00A14951"/>
    <w:rsid w:val="00A16814"/>
    <w:rsid w:val="00A22167"/>
    <w:rsid w:val="00A22B95"/>
    <w:rsid w:val="00A22BD3"/>
    <w:rsid w:val="00A249E5"/>
    <w:rsid w:val="00A25C05"/>
    <w:rsid w:val="00A303E8"/>
    <w:rsid w:val="00A31FA3"/>
    <w:rsid w:val="00A320D6"/>
    <w:rsid w:val="00A32BB2"/>
    <w:rsid w:val="00A334C0"/>
    <w:rsid w:val="00A35418"/>
    <w:rsid w:val="00A408FC"/>
    <w:rsid w:val="00A41130"/>
    <w:rsid w:val="00A41C8C"/>
    <w:rsid w:val="00A432BD"/>
    <w:rsid w:val="00A439BA"/>
    <w:rsid w:val="00A478E1"/>
    <w:rsid w:val="00A51AF3"/>
    <w:rsid w:val="00A51C25"/>
    <w:rsid w:val="00A53F64"/>
    <w:rsid w:val="00A55AF1"/>
    <w:rsid w:val="00A55FB1"/>
    <w:rsid w:val="00A56225"/>
    <w:rsid w:val="00A57091"/>
    <w:rsid w:val="00A61530"/>
    <w:rsid w:val="00A61B13"/>
    <w:rsid w:val="00A642FA"/>
    <w:rsid w:val="00A648B4"/>
    <w:rsid w:val="00A648EB"/>
    <w:rsid w:val="00A64DD3"/>
    <w:rsid w:val="00A65E22"/>
    <w:rsid w:val="00A662DA"/>
    <w:rsid w:val="00A670DC"/>
    <w:rsid w:val="00A67111"/>
    <w:rsid w:val="00A71AF9"/>
    <w:rsid w:val="00A721D0"/>
    <w:rsid w:val="00A74C57"/>
    <w:rsid w:val="00A76FCD"/>
    <w:rsid w:val="00A81EF2"/>
    <w:rsid w:val="00A83895"/>
    <w:rsid w:val="00A85D67"/>
    <w:rsid w:val="00A861B1"/>
    <w:rsid w:val="00A86245"/>
    <w:rsid w:val="00A90564"/>
    <w:rsid w:val="00A9122F"/>
    <w:rsid w:val="00A92B72"/>
    <w:rsid w:val="00A956E6"/>
    <w:rsid w:val="00A95920"/>
    <w:rsid w:val="00AA01E7"/>
    <w:rsid w:val="00AA210B"/>
    <w:rsid w:val="00AA2660"/>
    <w:rsid w:val="00AA26DE"/>
    <w:rsid w:val="00AA273A"/>
    <w:rsid w:val="00AA53C4"/>
    <w:rsid w:val="00AA6D67"/>
    <w:rsid w:val="00AA7DAC"/>
    <w:rsid w:val="00AB2073"/>
    <w:rsid w:val="00AB3838"/>
    <w:rsid w:val="00AB3C14"/>
    <w:rsid w:val="00AB69B7"/>
    <w:rsid w:val="00AC7803"/>
    <w:rsid w:val="00AC7A52"/>
    <w:rsid w:val="00AD3F70"/>
    <w:rsid w:val="00AD513F"/>
    <w:rsid w:val="00AD5DB1"/>
    <w:rsid w:val="00AD676A"/>
    <w:rsid w:val="00AD774D"/>
    <w:rsid w:val="00AE43A5"/>
    <w:rsid w:val="00AE4DA8"/>
    <w:rsid w:val="00AF10F7"/>
    <w:rsid w:val="00AF1484"/>
    <w:rsid w:val="00AF2315"/>
    <w:rsid w:val="00AF47A8"/>
    <w:rsid w:val="00AF4C01"/>
    <w:rsid w:val="00AF6633"/>
    <w:rsid w:val="00AF7972"/>
    <w:rsid w:val="00B001C1"/>
    <w:rsid w:val="00B0068A"/>
    <w:rsid w:val="00B0279C"/>
    <w:rsid w:val="00B0459E"/>
    <w:rsid w:val="00B05767"/>
    <w:rsid w:val="00B0700A"/>
    <w:rsid w:val="00B072AA"/>
    <w:rsid w:val="00B07563"/>
    <w:rsid w:val="00B129A5"/>
    <w:rsid w:val="00B1492A"/>
    <w:rsid w:val="00B1533F"/>
    <w:rsid w:val="00B15C0A"/>
    <w:rsid w:val="00B16794"/>
    <w:rsid w:val="00B21135"/>
    <w:rsid w:val="00B21CFB"/>
    <w:rsid w:val="00B27D39"/>
    <w:rsid w:val="00B30D0A"/>
    <w:rsid w:val="00B33920"/>
    <w:rsid w:val="00B34E7F"/>
    <w:rsid w:val="00B40C7D"/>
    <w:rsid w:val="00B439DA"/>
    <w:rsid w:val="00B43C55"/>
    <w:rsid w:val="00B44676"/>
    <w:rsid w:val="00B4538B"/>
    <w:rsid w:val="00B45742"/>
    <w:rsid w:val="00B45FEB"/>
    <w:rsid w:val="00B4658A"/>
    <w:rsid w:val="00B473EA"/>
    <w:rsid w:val="00B47A8C"/>
    <w:rsid w:val="00B47FE3"/>
    <w:rsid w:val="00B55887"/>
    <w:rsid w:val="00B559CB"/>
    <w:rsid w:val="00B57085"/>
    <w:rsid w:val="00B57FA8"/>
    <w:rsid w:val="00B61481"/>
    <w:rsid w:val="00B61641"/>
    <w:rsid w:val="00B61CFF"/>
    <w:rsid w:val="00B66973"/>
    <w:rsid w:val="00B72457"/>
    <w:rsid w:val="00B73EEA"/>
    <w:rsid w:val="00B7515D"/>
    <w:rsid w:val="00B761BE"/>
    <w:rsid w:val="00B80ACC"/>
    <w:rsid w:val="00B80F59"/>
    <w:rsid w:val="00B8114F"/>
    <w:rsid w:val="00B83593"/>
    <w:rsid w:val="00B84374"/>
    <w:rsid w:val="00B8484F"/>
    <w:rsid w:val="00B9106A"/>
    <w:rsid w:val="00B91498"/>
    <w:rsid w:val="00B91DEE"/>
    <w:rsid w:val="00B950C3"/>
    <w:rsid w:val="00B95325"/>
    <w:rsid w:val="00B964C0"/>
    <w:rsid w:val="00BA0777"/>
    <w:rsid w:val="00BA0B2E"/>
    <w:rsid w:val="00BA14E5"/>
    <w:rsid w:val="00BA2387"/>
    <w:rsid w:val="00BA34CA"/>
    <w:rsid w:val="00BA3707"/>
    <w:rsid w:val="00BA45DD"/>
    <w:rsid w:val="00BA4826"/>
    <w:rsid w:val="00BA5AA7"/>
    <w:rsid w:val="00BA5B5E"/>
    <w:rsid w:val="00BA6B76"/>
    <w:rsid w:val="00BA7804"/>
    <w:rsid w:val="00BB3B82"/>
    <w:rsid w:val="00BB5F96"/>
    <w:rsid w:val="00BB76CC"/>
    <w:rsid w:val="00BC1E80"/>
    <w:rsid w:val="00BC2EE3"/>
    <w:rsid w:val="00BC3381"/>
    <w:rsid w:val="00BC6DD4"/>
    <w:rsid w:val="00BD1801"/>
    <w:rsid w:val="00BD1E4E"/>
    <w:rsid w:val="00BD26F1"/>
    <w:rsid w:val="00BD34CD"/>
    <w:rsid w:val="00BD4368"/>
    <w:rsid w:val="00BE0447"/>
    <w:rsid w:val="00BE1CE9"/>
    <w:rsid w:val="00BE21EC"/>
    <w:rsid w:val="00BE4556"/>
    <w:rsid w:val="00BE4930"/>
    <w:rsid w:val="00BE5BC0"/>
    <w:rsid w:val="00BF0329"/>
    <w:rsid w:val="00BF08CF"/>
    <w:rsid w:val="00BF3367"/>
    <w:rsid w:val="00BF37AC"/>
    <w:rsid w:val="00BF3A91"/>
    <w:rsid w:val="00BF47FE"/>
    <w:rsid w:val="00BF4D77"/>
    <w:rsid w:val="00BF527D"/>
    <w:rsid w:val="00BF7399"/>
    <w:rsid w:val="00C00CE0"/>
    <w:rsid w:val="00C02D35"/>
    <w:rsid w:val="00C06E40"/>
    <w:rsid w:val="00C10CBB"/>
    <w:rsid w:val="00C11FA2"/>
    <w:rsid w:val="00C131F2"/>
    <w:rsid w:val="00C13512"/>
    <w:rsid w:val="00C14D8D"/>
    <w:rsid w:val="00C15010"/>
    <w:rsid w:val="00C1706D"/>
    <w:rsid w:val="00C177EF"/>
    <w:rsid w:val="00C24907"/>
    <w:rsid w:val="00C30E01"/>
    <w:rsid w:val="00C31142"/>
    <w:rsid w:val="00C31153"/>
    <w:rsid w:val="00C3271C"/>
    <w:rsid w:val="00C32D95"/>
    <w:rsid w:val="00C33858"/>
    <w:rsid w:val="00C36E2C"/>
    <w:rsid w:val="00C3753A"/>
    <w:rsid w:val="00C37A6C"/>
    <w:rsid w:val="00C37BE5"/>
    <w:rsid w:val="00C37DFB"/>
    <w:rsid w:val="00C42EF2"/>
    <w:rsid w:val="00C453A2"/>
    <w:rsid w:val="00C4577F"/>
    <w:rsid w:val="00C47BDF"/>
    <w:rsid w:val="00C5435D"/>
    <w:rsid w:val="00C55694"/>
    <w:rsid w:val="00C5574D"/>
    <w:rsid w:val="00C562CF"/>
    <w:rsid w:val="00C569F2"/>
    <w:rsid w:val="00C57C07"/>
    <w:rsid w:val="00C59D3A"/>
    <w:rsid w:val="00C61E24"/>
    <w:rsid w:val="00C6389E"/>
    <w:rsid w:val="00C65AB4"/>
    <w:rsid w:val="00C65E6B"/>
    <w:rsid w:val="00C6719C"/>
    <w:rsid w:val="00C707F3"/>
    <w:rsid w:val="00C7201B"/>
    <w:rsid w:val="00C72F3A"/>
    <w:rsid w:val="00C7381F"/>
    <w:rsid w:val="00C75789"/>
    <w:rsid w:val="00C76BE1"/>
    <w:rsid w:val="00C77AA2"/>
    <w:rsid w:val="00C8028B"/>
    <w:rsid w:val="00C82E0A"/>
    <w:rsid w:val="00C841F6"/>
    <w:rsid w:val="00C84B74"/>
    <w:rsid w:val="00C84BBE"/>
    <w:rsid w:val="00C920F8"/>
    <w:rsid w:val="00C9256C"/>
    <w:rsid w:val="00C92623"/>
    <w:rsid w:val="00C92C66"/>
    <w:rsid w:val="00C94469"/>
    <w:rsid w:val="00C94809"/>
    <w:rsid w:val="00C94B1B"/>
    <w:rsid w:val="00C95173"/>
    <w:rsid w:val="00C960B7"/>
    <w:rsid w:val="00C96B41"/>
    <w:rsid w:val="00C97419"/>
    <w:rsid w:val="00CA03C1"/>
    <w:rsid w:val="00CA1913"/>
    <w:rsid w:val="00CA31FA"/>
    <w:rsid w:val="00CA4819"/>
    <w:rsid w:val="00CA4E41"/>
    <w:rsid w:val="00CA5099"/>
    <w:rsid w:val="00CA519C"/>
    <w:rsid w:val="00CA5328"/>
    <w:rsid w:val="00CA6963"/>
    <w:rsid w:val="00CB0B85"/>
    <w:rsid w:val="00CB0BB4"/>
    <w:rsid w:val="00CB2C62"/>
    <w:rsid w:val="00CB388C"/>
    <w:rsid w:val="00CB4696"/>
    <w:rsid w:val="00CB47DD"/>
    <w:rsid w:val="00CB6FB3"/>
    <w:rsid w:val="00CB735D"/>
    <w:rsid w:val="00CC0ECB"/>
    <w:rsid w:val="00CC114B"/>
    <w:rsid w:val="00CC1F1B"/>
    <w:rsid w:val="00CC514F"/>
    <w:rsid w:val="00CC5C62"/>
    <w:rsid w:val="00CC5E9E"/>
    <w:rsid w:val="00CC622E"/>
    <w:rsid w:val="00CD46B8"/>
    <w:rsid w:val="00CD6B3E"/>
    <w:rsid w:val="00CE2875"/>
    <w:rsid w:val="00CE2DB4"/>
    <w:rsid w:val="00CE3C6A"/>
    <w:rsid w:val="00CE3DDF"/>
    <w:rsid w:val="00CE3FE2"/>
    <w:rsid w:val="00CE50BB"/>
    <w:rsid w:val="00CE5151"/>
    <w:rsid w:val="00CE5874"/>
    <w:rsid w:val="00CE58F1"/>
    <w:rsid w:val="00CE63FE"/>
    <w:rsid w:val="00CE6952"/>
    <w:rsid w:val="00CF1C18"/>
    <w:rsid w:val="00CF2957"/>
    <w:rsid w:val="00CF43A3"/>
    <w:rsid w:val="00CF75B4"/>
    <w:rsid w:val="00D01069"/>
    <w:rsid w:val="00D0194A"/>
    <w:rsid w:val="00D022D7"/>
    <w:rsid w:val="00D032DB"/>
    <w:rsid w:val="00D0534A"/>
    <w:rsid w:val="00D12762"/>
    <w:rsid w:val="00D1392D"/>
    <w:rsid w:val="00D14F83"/>
    <w:rsid w:val="00D16BA2"/>
    <w:rsid w:val="00D17484"/>
    <w:rsid w:val="00D1779C"/>
    <w:rsid w:val="00D2011A"/>
    <w:rsid w:val="00D20126"/>
    <w:rsid w:val="00D216E7"/>
    <w:rsid w:val="00D2374B"/>
    <w:rsid w:val="00D26D0A"/>
    <w:rsid w:val="00D27FB7"/>
    <w:rsid w:val="00D316A9"/>
    <w:rsid w:val="00D32972"/>
    <w:rsid w:val="00D33A35"/>
    <w:rsid w:val="00D3A868"/>
    <w:rsid w:val="00D40274"/>
    <w:rsid w:val="00D40830"/>
    <w:rsid w:val="00D466A5"/>
    <w:rsid w:val="00D47A9F"/>
    <w:rsid w:val="00D47C2C"/>
    <w:rsid w:val="00D47C9E"/>
    <w:rsid w:val="00D501B4"/>
    <w:rsid w:val="00D50CBB"/>
    <w:rsid w:val="00D51B53"/>
    <w:rsid w:val="00D54D92"/>
    <w:rsid w:val="00D6044E"/>
    <w:rsid w:val="00D61066"/>
    <w:rsid w:val="00D61127"/>
    <w:rsid w:val="00D6533C"/>
    <w:rsid w:val="00D65618"/>
    <w:rsid w:val="00D65FCB"/>
    <w:rsid w:val="00D66DDD"/>
    <w:rsid w:val="00D70FBA"/>
    <w:rsid w:val="00D7163D"/>
    <w:rsid w:val="00D7200A"/>
    <w:rsid w:val="00D72F18"/>
    <w:rsid w:val="00D73A9E"/>
    <w:rsid w:val="00D743EB"/>
    <w:rsid w:val="00D76943"/>
    <w:rsid w:val="00D76F93"/>
    <w:rsid w:val="00D77C22"/>
    <w:rsid w:val="00D77D37"/>
    <w:rsid w:val="00D81260"/>
    <w:rsid w:val="00D817DF"/>
    <w:rsid w:val="00D81903"/>
    <w:rsid w:val="00D8278D"/>
    <w:rsid w:val="00D83E86"/>
    <w:rsid w:val="00D84BD1"/>
    <w:rsid w:val="00D8592B"/>
    <w:rsid w:val="00D8608B"/>
    <w:rsid w:val="00D877D1"/>
    <w:rsid w:val="00D87C16"/>
    <w:rsid w:val="00D91919"/>
    <w:rsid w:val="00D92E70"/>
    <w:rsid w:val="00D94BA8"/>
    <w:rsid w:val="00D94BDC"/>
    <w:rsid w:val="00D9549C"/>
    <w:rsid w:val="00D95825"/>
    <w:rsid w:val="00D9726A"/>
    <w:rsid w:val="00DA0655"/>
    <w:rsid w:val="00DA14E6"/>
    <w:rsid w:val="00DA3DA0"/>
    <w:rsid w:val="00DA5227"/>
    <w:rsid w:val="00DA6594"/>
    <w:rsid w:val="00DA7167"/>
    <w:rsid w:val="00DA772B"/>
    <w:rsid w:val="00DB1308"/>
    <w:rsid w:val="00DB2484"/>
    <w:rsid w:val="00DB3CF4"/>
    <w:rsid w:val="00DB62BD"/>
    <w:rsid w:val="00DC1933"/>
    <w:rsid w:val="00DC7CC2"/>
    <w:rsid w:val="00DD113A"/>
    <w:rsid w:val="00DD4BA4"/>
    <w:rsid w:val="00DD5B95"/>
    <w:rsid w:val="00DE0426"/>
    <w:rsid w:val="00DE4650"/>
    <w:rsid w:val="00DE5486"/>
    <w:rsid w:val="00DE5F20"/>
    <w:rsid w:val="00DE6230"/>
    <w:rsid w:val="00DE6484"/>
    <w:rsid w:val="00DF116E"/>
    <w:rsid w:val="00DF5175"/>
    <w:rsid w:val="00E010D9"/>
    <w:rsid w:val="00E03E06"/>
    <w:rsid w:val="00E04986"/>
    <w:rsid w:val="00E04EFC"/>
    <w:rsid w:val="00E04F13"/>
    <w:rsid w:val="00E05241"/>
    <w:rsid w:val="00E05336"/>
    <w:rsid w:val="00E20470"/>
    <w:rsid w:val="00E208CE"/>
    <w:rsid w:val="00E22721"/>
    <w:rsid w:val="00E237A3"/>
    <w:rsid w:val="00E27D18"/>
    <w:rsid w:val="00E3062D"/>
    <w:rsid w:val="00E3099A"/>
    <w:rsid w:val="00E32F5D"/>
    <w:rsid w:val="00E400E9"/>
    <w:rsid w:val="00E40494"/>
    <w:rsid w:val="00E4076A"/>
    <w:rsid w:val="00E41293"/>
    <w:rsid w:val="00E412E9"/>
    <w:rsid w:val="00E41969"/>
    <w:rsid w:val="00E41A45"/>
    <w:rsid w:val="00E42AD3"/>
    <w:rsid w:val="00E42ED4"/>
    <w:rsid w:val="00E431F1"/>
    <w:rsid w:val="00E4359C"/>
    <w:rsid w:val="00E45292"/>
    <w:rsid w:val="00E4585A"/>
    <w:rsid w:val="00E46F7F"/>
    <w:rsid w:val="00E50DEA"/>
    <w:rsid w:val="00E50FAB"/>
    <w:rsid w:val="00E5179B"/>
    <w:rsid w:val="00E52484"/>
    <w:rsid w:val="00E54A30"/>
    <w:rsid w:val="00E54CD4"/>
    <w:rsid w:val="00E55E75"/>
    <w:rsid w:val="00E60575"/>
    <w:rsid w:val="00E612A7"/>
    <w:rsid w:val="00E62038"/>
    <w:rsid w:val="00E62BC5"/>
    <w:rsid w:val="00E63FA2"/>
    <w:rsid w:val="00E64650"/>
    <w:rsid w:val="00E65300"/>
    <w:rsid w:val="00E658E3"/>
    <w:rsid w:val="00E70F2C"/>
    <w:rsid w:val="00E72BBE"/>
    <w:rsid w:val="00E73762"/>
    <w:rsid w:val="00E73ED8"/>
    <w:rsid w:val="00E74675"/>
    <w:rsid w:val="00E7491F"/>
    <w:rsid w:val="00E75F43"/>
    <w:rsid w:val="00E80160"/>
    <w:rsid w:val="00E806F9"/>
    <w:rsid w:val="00E8245D"/>
    <w:rsid w:val="00E83C7D"/>
    <w:rsid w:val="00E86122"/>
    <w:rsid w:val="00E867BF"/>
    <w:rsid w:val="00E90D84"/>
    <w:rsid w:val="00E910C1"/>
    <w:rsid w:val="00E911DC"/>
    <w:rsid w:val="00E912E7"/>
    <w:rsid w:val="00E91676"/>
    <w:rsid w:val="00E9296C"/>
    <w:rsid w:val="00E950D1"/>
    <w:rsid w:val="00E9544E"/>
    <w:rsid w:val="00EA0718"/>
    <w:rsid w:val="00EA11F1"/>
    <w:rsid w:val="00EA21AD"/>
    <w:rsid w:val="00EA22F1"/>
    <w:rsid w:val="00EA68CD"/>
    <w:rsid w:val="00EB2CA7"/>
    <w:rsid w:val="00EB3FA1"/>
    <w:rsid w:val="00EB4675"/>
    <w:rsid w:val="00EB5A55"/>
    <w:rsid w:val="00EB777D"/>
    <w:rsid w:val="00EC0B26"/>
    <w:rsid w:val="00EC1C5C"/>
    <w:rsid w:val="00EC1E61"/>
    <w:rsid w:val="00EC1EB9"/>
    <w:rsid w:val="00EC22C4"/>
    <w:rsid w:val="00EC39F8"/>
    <w:rsid w:val="00EC3CEE"/>
    <w:rsid w:val="00EC647A"/>
    <w:rsid w:val="00EC7505"/>
    <w:rsid w:val="00ECF82B"/>
    <w:rsid w:val="00ED04FD"/>
    <w:rsid w:val="00ED2411"/>
    <w:rsid w:val="00ED268B"/>
    <w:rsid w:val="00ED2E00"/>
    <w:rsid w:val="00ED333A"/>
    <w:rsid w:val="00ED56B8"/>
    <w:rsid w:val="00ED5D9A"/>
    <w:rsid w:val="00ED7B2E"/>
    <w:rsid w:val="00EDF2FB"/>
    <w:rsid w:val="00EE00D4"/>
    <w:rsid w:val="00EE07E8"/>
    <w:rsid w:val="00EE0DBD"/>
    <w:rsid w:val="00EE1528"/>
    <w:rsid w:val="00EE1C80"/>
    <w:rsid w:val="00EE455A"/>
    <w:rsid w:val="00EE60B0"/>
    <w:rsid w:val="00EE68CF"/>
    <w:rsid w:val="00EF508C"/>
    <w:rsid w:val="00F00D34"/>
    <w:rsid w:val="00F01BCF"/>
    <w:rsid w:val="00F0322C"/>
    <w:rsid w:val="00F041A6"/>
    <w:rsid w:val="00F0441A"/>
    <w:rsid w:val="00F054A6"/>
    <w:rsid w:val="00F057A3"/>
    <w:rsid w:val="00F074D3"/>
    <w:rsid w:val="00F07EBF"/>
    <w:rsid w:val="00F0FF35"/>
    <w:rsid w:val="00F12CB9"/>
    <w:rsid w:val="00F12E89"/>
    <w:rsid w:val="00F130CE"/>
    <w:rsid w:val="00F133B3"/>
    <w:rsid w:val="00F13A1C"/>
    <w:rsid w:val="00F1558F"/>
    <w:rsid w:val="00F16D66"/>
    <w:rsid w:val="00F211D8"/>
    <w:rsid w:val="00F220D7"/>
    <w:rsid w:val="00F232A1"/>
    <w:rsid w:val="00F23CEF"/>
    <w:rsid w:val="00F24E83"/>
    <w:rsid w:val="00F30610"/>
    <w:rsid w:val="00F307B4"/>
    <w:rsid w:val="00F31DBD"/>
    <w:rsid w:val="00F3208D"/>
    <w:rsid w:val="00F323A8"/>
    <w:rsid w:val="00F32598"/>
    <w:rsid w:val="00F330FC"/>
    <w:rsid w:val="00F33670"/>
    <w:rsid w:val="00F35A18"/>
    <w:rsid w:val="00F41B67"/>
    <w:rsid w:val="00F42192"/>
    <w:rsid w:val="00F45ECE"/>
    <w:rsid w:val="00F47236"/>
    <w:rsid w:val="00F50519"/>
    <w:rsid w:val="00F50DBF"/>
    <w:rsid w:val="00F52D25"/>
    <w:rsid w:val="00F536DC"/>
    <w:rsid w:val="00F53CB0"/>
    <w:rsid w:val="00F5424D"/>
    <w:rsid w:val="00F554DC"/>
    <w:rsid w:val="00F55A29"/>
    <w:rsid w:val="00F565EE"/>
    <w:rsid w:val="00F60109"/>
    <w:rsid w:val="00F64524"/>
    <w:rsid w:val="00F70434"/>
    <w:rsid w:val="00F716C5"/>
    <w:rsid w:val="00F71B21"/>
    <w:rsid w:val="00F72FF7"/>
    <w:rsid w:val="00F73514"/>
    <w:rsid w:val="00F74F09"/>
    <w:rsid w:val="00F74F19"/>
    <w:rsid w:val="00F75092"/>
    <w:rsid w:val="00F76360"/>
    <w:rsid w:val="00F76AD6"/>
    <w:rsid w:val="00F77446"/>
    <w:rsid w:val="00F77714"/>
    <w:rsid w:val="00F80A72"/>
    <w:rsid w:val="00F81405"/>
    <w:rsid w:val="00F81F1C"/>
    <w:rsid w:val="00F8348A"/>
    <w:rsid w:val="00F84864"/>
    <w:rsid w:val="00F84ABC"/>
    <w:rsid w:val="00F86ECE"/>
    <w:rsid w:val="00F87C76"/>
    <w:rsid w:val="00F87F92"/>
    <w:rsid w:val="00F90229"/>
    <w:rsid w:val="00F9077F"/>
    <w:rsid w:val="00F90C85"/>
    <w:rsid w:val="00F91DDC"/>
    <w:rsid w:val="00F95799"/>
    <w:rsid w:val="00F97D18"/>
    <w:rsid w:val="00FA0207"/>
    <w:rsid w:val="00FA36FA"/>
    <w:rsid w:val="00FA45F2"/>
    <w:rsid w:val="00FA4BAA"/>
    <w:rsid w:val="00FA7CC8"/>
    <w:rsid w:val="00FB5383"/>
    <w:rsid w:val="00FC01F4"/>
    <w:rsid w:val="00FC0324"/>
    <w:rsid w:val="00FC1A38"/>
    <w:rsid w:val="00FC25F4"/>
    <w:rsid w:val="00FC2FB6"/>
    <w:rsid w:val="00FC4F78"/>
    <w:rsid w:val="00FC5F1A"/>
    <w:rsid w:val="00FC72CD"/>
    <w:rsid w:val="00FC7EB9"/>
    <w:rsid w:val="00FD1B57"/>
    <w:rsid w:val="00FD36E3"/>
    <w:rsid w:val="00FD3D2C"/>
    <w:rsid w:val="00FD53DD"/>
    <w:rsid w:val="00FD5CF6"/>
    <w:rsid w:val="00FE28AA"/>
    <w:rsid w:val="00FE44B1"/>
    <w:rsid w:val="00FE4C26"/>
    <w:rsid w:val="00FE5CD0"/>
    <w:rsid w:val="00FE7B86"/>
    <w:rsid w:val="00FF6EF1"/>
    <w:rsid w:val="010C4909"/>
    <w:rsid w:val="012B095A"/>
    <w:rsid w:val="013B0A95"/>
    <w:rsid w:val="0149EFF8"/>
    <w:rsid w:val="014BA971"/>
    <w:rsid w:val="014D7E8A"/>
    <w:rsid w:val="01516D02"/>
    <w:rsid w:val="017BB2AD"/>
    <w:rsid w:val="018A1977"/>
    <w:rsid w:val="0197D9E6"/>
    <w:rsid w:val="01AC371B"/>
    <w:rsid w:val="01B1F734"/>
    <w:rsid w:val="01C0930C"/>
    <w:rsid w:val="01C1FD20"/>
    <w:rsid w:val="01E79E23"/>
    <w:rsid w:val="01E7B79D"/>
    <w:rsid w:val="01E8DD90"/>
    <w:rsid w:val="01EA3496"/>
    <w:rsid w:val="020C2A47"/>
    <w:rsid w:val="021BCC5D"/>
    <w:rsid w:val="023B1470"/>
    <w:rsid w:val="02471FCF"/>
    <w:rsid w:val="02502E32"/>
    <w:rsid w:val="025389C7"/>
    <w:rsid w:val="0258AEDA"/>
    <w:rsid w:val="027B3E1B"/>
    <w:rsid w:val="0281D5D6"/>
    <w:rsid w:val="0298E2D9"/>
    <w:rsid w:val="029CA08B"/>
    <w:rsid w:val="02C38F1E"/>
    <w:rsid w:val="02DA46FE"/>
    <w:rsid w:val="02DFFD01"/>
    <w:rsid w:val="02E815CD"/>
    <w:rsid w:val="030A206D"/>
    <w:rsid w:val="0310D7B0"/>
    <w:rsid w:val="03268C42"/>
    <w:rsid w:val="0358D9A0"/>
    <w:rsid w:val="035D25D9"/>
    <w:rsid w:val="0362ED1F"/>
    <w:rsid w:val="0363762E"/>
    <w:rsid w:val="0395B2F7"/>
    <w:rsid w:val="03966A88"/>
    <w:rsid w:val="039A794D"/>
    <w:rsid w:val="039EA9F6"/>
    <w:rsid w:val="03B98B03"/>
    <w:rsid w:val="03C7A56A"/>
    <w:rsid w:val="03D55B35"/>
    <w:rsid w:val="03D8C159"/>
    <w:rsid w:val="040827A1"/>
    <w:rsid w:val="040E57A1"/>
    <w:rsid w:val="042498ED"/>
    <w:rsid w:val="042593BD"/>
    <w:rsid w:val="04304A83"/>
    <w:rsid w:val="0436CE94"/>
    <w:rsid w:val="04406677"/>
    <w:rsid w:val="0443E9CB"/>
    <w:rsid w:val="04440BEB"/>
    <w:rsid w:val="044F43EC"/>
    <w:rsid w:val="04586C65"/>
    <w:rsid w:val="046E65B2"/>
    <w:rsid w:val="0484092F"/>
    <w:rsid w:val="0488DA3B"/>
    <w:rsid w:val="049CBD94"/>
    <w:rsid w:val="04A5F0CE"/>
    <w:rsid w:val="04B3A4E8"/>
    <w:rsid w:val="04B5B02A"/>
    <w:rsid w:val="04C7F4C2"/>
    <w:rsid w:val="04E3158F"/>
    <w:rsid w:val="0504C5C8"/>
    <w:rsid w:val="051BEBD5"/>
    <w:rsid w:val="054C6DE5"/>
    <w:rsid w:val="0561BF18"/>
    <w:rsid w:val="056FB5F1"/>
    <w:rsid w:val="05A89299"/>
    <w:rsid w:val="05B5372E"/>
    <w:rsid w:val="05E38708"/>
    <w:rsid w:val="05E8A5A7"/>
    <w:rsid w:val="05EAAC18"/>
    <w:rsid w:val="05F59A46"/>
    <w:rsid w:val="06068E32"/>
    <w:rsid w:val="061114B7"/>
    <w:rsid w:val="0617B905"/>
    <w:rsid w:val="06183418"/>
    <w:rsid w:val="065BB50B"/>
    <w:rsid w:val="06683498"/>
    <w:rsid w:val="0680C7D0"/>
    <w:rsid w:val="0684712A"/>
    <w:rsid w:val="06BDA5B9"/>
    <w:rsid w:val="06CA8207"/>
    <w:rsid w:val="06CF6DB3"/>
    <w:rsid w:val="06DA122D"/>
    <w:rsid w:val="06E79174"/>
    <w:rsid w:val="0706690A"/>
    <w:rsid w:val="072B2164"/>
    <w:rsid w:val="074E3185"/>
    <w:rsid w:val="07631EA3"/>
    <w:rsid w:val="077CAD3A"/>
    <w:rsid w:val="07AA8420"/>
    <w:rsid w:val="07C1006B"/>
    <w:rsid w:val="07C39AB9"/>
    <w:rsid w:val="07C9A017"/>
    <w:rsid w:val="07CA9109"/>
    <w:rsid w:val="07D5B0C7"/>
    <w:rsid w:val="07E268FB"/>
    <w:rsid w:val="080F503E"/>
    <w:rsid w:val="08206B50"/>
    <w:rsid w:val="08483B43"/>
    <w:rsid w:val="085282FD"/>
    <w:rsid w:val="085EEAE2"/>
    <w:rsid w:val="086B3E14"/>
    <w:rsid w:val="087F9B30"/>
    <w:rsid w:val="088C94BE"/>
    <w:rsid w:val="089E20D2"/>
    <w:rsid w:val="08A82759"/>
    <w:rsid w:val="08ABC682"/>
    <w:rsid w:val="08BF859A"/>
    <w:rsid w:val="08C46DEE"/>
    <w:rsid w:val="08EEA599"/>
    <w:rsid w:val="08FCA277"/>
    <w:rsid w:val="08FFA26D"/>
    <w:rsid w:val="090D8040"/>
    <w:rsid w:val="0910A998"/>
    <w:rsid w:val="0924DBDE"/>
    <w:rsid w:val="093E786C"/>
    <w:rsid w:val="0947AE39"/>
    <w:rsid w:val="09634249"/>
    <w:rsid w:val="096572A4"/>
    <w:rsid w:val="097AA787"/>
    <w:rsid w:val="0985864B"/>
    <w:rsid w:val="09AAC743"/>
    <w:rsid w:val="09C3A5F1"/>
    <w:rsid w:val="09D669E1"/>
    <w:rsid w:val="09D68A8A"/>
    <w:rsid w:val="09DE026A"/>
    <w:rsid w:val="09FE02AA"/>
    <w:rsid w:val="0A2860F8"/>
    <w:rsid w:val="0A39F133"/>
    <w:rsid w:val="0A4128ED"/>
    <w:rsid w:val="0A4719DC"/>
    <w:rsid w:val="0A51F5BA"/>
    <w:rsid w:val="0A593B11"/>
    <w:rsid w:val="0A717F1F"/>
    <w:rsid w:val="0A719DD7"/>
    <w:rsid w:val="0ABCE07D"/>
    <w:rsid w:val="0ACE1901"/>
    <w:rsid w:val="0ACFD9FC"/>
    <w:rsid w:val="0AD4F14D"/>
    <w:rsid w:val="0AE1ECDB"/>
    <w:rsid w:val="0B148D33"/>
    <w:rsid w:val="0B44A1C5"/>
    <w:rsid w:val="0B5F7652"/>
    <w:rsid w:val="0B866F27"/>
    <w:rsid w:val="0B959735"/>
    <w:rsid w:val="0BA748D9"/>
    <w:rsid w:val="0BC10731"/>
    <w:rsid w:val="0BC7CB29"/>
    <w:rsid w:val="0BC95514"/>
    <w:rsid w:val="0BCDC248"/>
    <w:rsid w:val="0BD5C194"/>
    <w:rsid w:val="0C0120E7"/>
    <w:rsid w:val="0C20AC1D"/>
    <w:rsid w:val="0C30A5A2"/>
    <w:rsid w:val="0C51AFC4"/>
    <w:rsid w:val="0C5B4544"/>
    <w:rsid w:val="0C683481"/>
    <w:rsid w:val="0C71A7A0"/>
    <w:rsid w:val="0C8E215D"/>
    <w:rsid w:val="0C9D10CF"/>
    <w:rsid w:val="0CA68C5A"/>
    <w:rsid w:val="0CB4A6DF"/>
    <w:rsid w:val="0CCE271F"/>
    <w:rsid w:val="0CD277B8"/>
    <w:rsid w:val="0CDA933E"/>
    <w:rsid w:val="0CDE670D"/>
    <w:rsid w:val="0CFB46B3"/>
    <w:rsid w:val="0D0263EC"/>
    <w:rsid w:val="0D032E1C"/>
    <w:rsid w:val="0D2DF658"/>
    <w:rsid w:val="0D386B30"/>
    <w:rsid w:val="0D47CAAB"/>
    <w:rsid w:val="0D4884DE"/>
    <w:rsid w:val="0D65D0E4"/>
    <w:rsid w:val="0D70B2BF"/>
    <w:rsid w:val="0D8D1E62"/>
    <w:rsid w:val="0D9574BE"/>
    <w:rsid w:val="0D9A6027"/>
    <w:rsid w:val="0DD4C7CF"/>
    <w:rsid w:val="0DD7962B"/>
    <w:rsid w:val="0E030747"/>
    <w:rsid w:val="0E15DC64"/>
    <w:rsid w:val="0E16CCBF"/>
    <w:rsid w:val="0E21E9C1"/>
    <w:rsid w:val="0E355C14"/>
    <w:rsid w:val="0E415ED1"/>
    <w:rsid w:val="0E4A12CA"/>
    <w:rsid w:val="0E55264A"/>
    <w:rsid w:val="0E61DEDD"/>
    <w:rsid w:val="0E65E77C"/>
    <w:rsid w:val="0E6B1045"/>
    <w:rsid w:val="0E6FC07A"/>
    <w:rsid w:val="0E7E4A74"/>
    <w:rsid w:val="0E86815A"/>
    <w:rsid w:val="0E88CF4B"/>
    <w:rsid w:val="0E971714"/>
    <w:rsid w:val="0E98569F"/>
    <w:rsid w:val="0E9BAB4E"/>
    <w:rsid w:val="0EA2C60D"/>
    <w:rsid w:val="0EA91D95"/>
    <w:rsid w:val="0EC6BDD3"/>
    <w:rsid w:val="0EC8DBA1"/>
    <w:rsid w:val="0EE9F00B"/>
    <w:rsid w:val="0EFC81AB"/>
    <w:rsid w:val="0F0F4FFC"/>
    <w:rsid w:val="0F0FD04C"/>
    <w:rsid w:val="0F154FDC"/>
    <w:rsid w:val="0F30D4E7"/>
    <w:rsid w:val="0F31714E"/>
    <w:rsid w:val="0F363088"/>
    <w:rsid w:val="0F584CDF"/>
    <w:rsid w:val="0F59F6A1"/>
    <w:rsid w:val="0F6B7F27"/>
    <w:rsid w:val="0F90FD86"/>
    <w:rsid w:val="0FA8107C"/>
    <w:rsid w:val="0FB95B70"/>
    <w:rsid w:val="0FC85FF0"/>
    <w:rsid w:val="0FEC2791"/>
    <w:rsid w:val="0FFAE185"/>
    <w:rsid w:val="1001D9B5"/>
    <w:rsid w:val="10020185"/>
    <w:rsid w:val="100680F9"/>
    <w:rsid w:val="1006E0A6"/>
    <w:rsid w:val="100BCB8D"/>
    <w:rsid w:val="100CE2CB"/>
    <w:rsid w:val="101AED04"/>
    <w:rsid w:val="102EDABC"/>
    <w:rsid w:val="1032E775"/>
    <w:rsid w:val="103A3206"/>
    <w:rsid w:val="103B75BC"/>
    <w:rsid w:val="104A6A2D"/>
    <w:rsid w:val="1091D208"/>
    <w:rsid w:val="10B27200"/>
    <w:rsid w:val="10C742F1"/>
    <w:rsid w:val="10D15EA8"/>
    <w:rsid w:val="11120CBE"/>
    <w:rsid w:val="11143DDC"/>
    <w:rsid w:val="111EC5EE"/>
    <w:rsid w:val="112489C0"/>
    <w:rsid w:val="1137E53F"/>
    <w:rsid w:val="1140C057"/>
    <w:rsid w:val="116D6F3B"/>
    <w:rsid w:val="1175F157"/>
    <w:rsid w:val="1189AD1B"/>
    <w:rsid w:val="11A05A65"/>
    <w:rsid w:val="11A49327"/>
    <w:rsid w:val="11AD88F8"/>
    <w:rsid w:val="11B3748E"/>
    <w:rsid w:val="11C87412"/>
    <w:rsid w:val="11D75309"/>
    <w:rsid w:val="11E38F41"/>
    <w:rsid w:val="120425AA"/>
    <w:rsid w:val="120BDC53"/>
    <w:rsid w:val="120CE3CA"/>
    <w:rsid w:val="1228F80E"/>
    <w:rsid w:val="1239CBAC"/>
    <w:rsid w:val="123A73B8"/>
    <w:rsid w:val="12514BFC"/>
    <w:rsid w:val="1264294E"/>
    <w:rsid w:val="1270626B"/>
    <w:rsid w:val="127740CA"/>
    <w:rsid w:val="1282058C"/>
    <w:rsid w:val="1289CB0F"/>
    <w:rsid w:val="129136C8"/>
    <w:rsid w:val="12CAC851"/>
    <w:rsid w:val="12E4EB0B"/>
    <w:rsid w:val="12EF5F45"/>
    <w:rsid w:val="1308C01C"/>
    <w:rsid w:val="133F588E"/>
    <w:rsid w:val="133FEDC1"/>
    <w:rsid w:val="1361D92E"/>
    <w:rsid w:val="137349A3"/>
    <w:rsid w:val="138AEDEA"/>
    <w:rsid w:val="138F353A"/>
    <w:rsid w:val="1392319D"/>
    <w:rsid w:val="13966EB6"/>
    <w:rsid w:val="13BE8F55"/>
    <w:rsid w:val="13BFABD0"/>
    <w:rsid w:val="13CBBEC9"/>
    <w:rsid w:val="13CE7D05"/>
    <w:rsid w:val="13E14395"/>
    <w:rsid w:val="13E6534C"/>
    <w:rsid w:val="142D67C4"/>
    <w:rsid w:val="144E998B"/>
    <w:rsid w:val="147D2FD2"/>
    <w:rsid w:val="148D88A6"/>
    <w:rsid w:val="14A39C6B"/>
    <w:rsid w:val="14A3CF04"/>
    <w:rsid w:val="14A432C1"/>
    <w:rsid w:val="14AA2C3A"/>
    <w:rsid w:val="14AEAB62"/>
    <w:rsid w:val="14B19F71"/>
    <w:rsid w:val="14CD2C45"/>
    <w:rsid w:val="14D4AAE9"/>
    <w:rsid w:val="14DB4EC3"/>
    <w:rsid w:val="14F67396"/>
    <w:rsid w:val="14FDD548"/>
    <w:rsid w:val="1500C386"/>
    <w:rsid w:val="15030652"/>
    <w:rsid w:val="15065898"/>
    <w:rsid w:val="1526171E"/>
    <w:rsid w:val="1534F6A7"/>
    <w:rsid w:val="153FE6A8"/>
    <w:rsid w:val="155D2650"/>
    <w:rsid w:val="155F8B7E"/>
    <w:rsid w:val="15729D85"/>
    <w:rsid w:val="15773D8D"/>
    <w:rsid w:val="157DC770"/>
    <w:rsid w:val="158C874F"/>
    <w:rsid w:val="15A7BBBD"/>
    <w:rsid w:val="15C1CC2F"/>
    <w:rsid w:val="15C596D8"/>
    <w:rsid w:val="15D3D0F7"/>
    <w:rsid w:val="15E0A4AF"/>
    <w:rsid w:val="15EAE1B8"/>
    <w:rsid w:val="15F7E1F6"/>
    <w:rsid w:val="1638706B"/>
    <w:rsid w:val="1641C774"/>
    <w:rsid w:val="165CB858"/>
    <w:rsid w:val="1669E5A0"/>
    <w:rsid w:val="1676F950"/>
    <w:rsid w:val="167D8FBB"/>
    <w:rsid w:val="1684BA01"/>
    <w:rsid w:val="168C320E"/>
    <w:rsid w:val="169DBD3D"/>
    <w:rsid w:val="16A85F5B"/>
    <w:rsid w:val="16AAF171"/>
    <w:rsid w:val="16B153D5"/>
    <w:rsid w:val="16E975B9"/>
    <w:rsid w:val="170D6740"/>
    <w:rsid w:val="1767C1DF"/>
    <w:rsid w:val="176BE30A"/>
    <w:rsid w:val="1775BEE9"/>
    <w:rsid w:val="17790294"/>
    <w:rsid w:val="178896BA"/>
    <w:rsid w:val="1795C249"/>
    <w:rsid w:val="17A1A8F5"/>
    <w:rsid w:val="17AB31B0"/>
    <w:rsid w:val="17B1CE0B"/>
    <w:rsid w:val="17F1B6A7"/>
    <w:rsid w:val="1827A1B8"/>
    <w:rsid w:val="182AE9D9"/>
    <w:rsid w:val="182FB191"/>
    <w:rsid w:val="1831ABD1"/>
    <w:rsid w:val="183A04E6"/>
    <w:rsid w:val="18454A83"/>
    <w:rsid w:val="184A1D59"/>
    <w:rsid w:val="184CF80F"/>
    <w:rsid w:val="186469CE"/>
    <w:rsid w:val="1866F5EA"/>
    <w:rsid w:val="188A82C5"/>
    <w:rsid w:val="189B0A79"/>
    <w:rsid w:val="18AD54D3"/>
    <w:rsid w:val="18BC3222"/>
    <w:rsid w:val="18BC469F"/>
    <w:rsid w:val="18C67B92"/>
    <w:rsid w:val="18CD3076"/>
    <w:rsid w:val="18E60BF4"/>
    <w:rsid w:val="1907B36B"/>
    <w:rsid w:val="190B7785"/>
    <w:rsid w:val="1911A8B0"/>
    <w:rsid w:val="1913188C"/>
    <w:rsid w:val="19190F66"/>
    <w:rsid w:val="194093BE"/>
    <w:rsid w:val="195E94F8"/>
    <w:rsid w:val="19917568"/>
    <w:rsid w:val="19CFE7EC"/>
    <w:rsid w:val="19D385F7"/>
    <w:rsid w:val="19E05F52"/>
    <w:rsid w:val="19EA78AD"/>
    <w:rsid w:val="19FAFE17"/>
    <w:rsid w:val="1A03E08A"/>
    <w:rsid w:val="1A0A0718"/>
    <w:rsid w:val="1A2B4859"/>
    <w:rsid w:val="1A2BDFA5"/>
    <w:rsid w:val="1A401827"/>
    <w:rsid w:val="1A449D88"/>
    <w:rsid w:val="1A580283"/>
    <w:rsid w:val="1A5944F8"/>
    <w:rsid w:val="1A59C449"/>
    <w:rsid w:val="1A6D5854"/>
    <w:rsid w:val="1A795E69"/>
    <w:rsid w:val="1A7BDAF6"/>
    <w:rsid w:val="1A87D12B"/>
    <w:rsid w:val="1A99E22A"/>
    <w:rsid w:val="1AA185DF"/>
    <w:rsid w:val="1AAF1742"/>
    <w:rsid w:val="1AB2DF7D"/>
    <w:rsid w:val="1ADB3A61"/>
    <w:rsid w:val="1AE55A91"/>
    <w:rsid w:val="1AFE156A"/>
    <w:rsid w:val="1AFE2376"/>
    <w:rsid w:val="1B15531A"/>
    <w:rsid w:val="1B304F27"/>
    <w:rsid w:val="1B3343A2"/>
    <w:rsid w:val="1B80F118"/>
    <w:rsid w:val="1B95FFCF"/>
    <w:rsid w:val="1BA136F8"/>
    <w:rsid w:val="1BCEBCED"/>
    <w:rsid w:val="1BCF160E"/>
    <w:rsid w:val="1BDAD1C5"/>
    <w:rsid w:val="1BDBE888"/>
    <w:rsid w:val="1BED6CFF"/>
    <w:rsid w:val="1BF3737A"/>
    <w:rsid w:val="1BFA3F06"/>
    <w:rsid w:val="1C20D4CF"/>
    <w:rsid w:val="1C42F25C"/>
    <w:rsid w:val="1C4F38F1"/>
    <w:rsid w:val="1C56D3F3"/>
    <w:rsid w:val="1C70D076"/>
    <w:rsid w:val="1C70EE12"/>
    <w:rsid w:val="1C7C5320"/>
    <w:rsid w:val="1C933BD3"/>
    <w:rsid w:val="1C94A256"/>
    <w:rsid w:val="1C99994B"/>
    <w:rsid w:val="1CC649A5"/>
    <w:rsid w:val="1CC801C1"/>
    <w:rsid w:val="1CFF67EA"/>
    <w:rsid w:val="1CFFEBC2"/>
    <w:rsid w:val="1D15FCB5"/>
    <w:rsid w:val="1D32F115"/>
    <w:rsid w:val="1D379856"/>
    <w:rsid w:val="1D5E8108"/>
    <w:rsid w:val="1D664762"/>
    <w:rsid w:val="1D77A2BE"/>
    <w:rsid w:val="1D811E5C"/>
    <w:rsid w:val="1D865961"/>
    <w:rsid w:val="1D871545"/>
    <w:rsid w:val="1D89484A"/>
    <w:rsid w:val="1D98A8DB"/>
    <w:rsid w:val="1DD21F4D"/>
    <w:rsid w:val="1DEACDCA"/>
    <w:rsid w:val="1DF5B156"/>
    <w:rsid w:val="1E0165AA"/>
    <w:rsid w:val="1E09BC9B"/>
    <w:rsid w:val="1E444701"/>
    <w:rsid w:val="1E51B6DB"/>
    <w:rsid w:val="1E8176E4"/>
    <w:rsid w:val="1E81DD5B"/>
    <w:rsid w:val="1E83FDC4"/>
    <w:rsid w:val="1E891D94"/>
    <w:rsid w:val="1E93BA2A"/>
    <w:rsid w:val="1EA70529"/>
    <w:rsid w:val="1EC86D95"/>
    <w:rsid w:val="1ECDA091"/>
    <w:rsid w:val="1ECE6F3A"/>
    <w:rsid w:val="1EDCAD1E"/>
    <w:rsid w:val="1F23AB9D"/>
    <w:rsid w:val="1F2B8823"/>
    <w:rsid w:val="1F2D9DFD"/>
    <w:rsid w:val="1F35BD16"/>
    <w:rsid w:val="1F55BDA7"/>
    <w:rsid w:val="1F5AB3DA"/>
    <w:rsid w:val="1F62DCFF"/>
    <w:rsid w:val="1F6A1D3B"/>
    <w:rsid w:val="1F7EFD06"/>
    <w:rsid w:val="1FAA5EE0"/>
    <w:rsid w:val="1FADC118"/>
    <w:rsid w:val="1FC52B5C"/>
    <w:rsid w:val="1FCB81C8"/>
    <w:rsid w:val="1FE40E8B"/>
    <w:rsid w:val="1FE9ACFF"/>
    <w:rsid w:val="200B0F00"/>
    <w:rsid w:val="200CED7D"/>
    <w:rsid w:val="205FD331"/>
    <w:rsid w:val="20608A44"/>
    <w:rsid w:val="2098CEDC"/>
    <w:rsid w:val="20A868CB"/>
    <w:rsid w:val="20AF59AB"/>
    <w:rsid w:val="20BC872C"/>
    <w:rsid w:val="20DB3993"/>
    <w:rsid w:val="211AC034"/>
    <w:rsid w:val="212CE930"/>
    <w:rsid w:val="21312545"/>
    <w:rsid w:val="214A5C9A"/>
    <w:rsid w:val="214ECC69"/>
    <w:rsid w:val="2156525B"/>
    <w:rsid w:val="215780F4"/>
    <w:rsid w:val="21733D21"/>
    <w:rsid w:val="218135CF"/>
    <w:rsid w:val="2190FEB4"/>
    <w:rsid w:val="21AA9613"/>
    <w:rsid w:val="21BE1F2D"/>
    <w:rsid w:val="21CF9E8C"/>
    <w:rsid w:val="21DDC5ED"/>
    <w:rsid w:val="21E129FA"/>
    <w:rsid w:val="21E25F02"/>
    <w:rsid w:val="21E68562"/>
    <w:rsid w:val="21FAF6E8"/>
    <w:rsid w:val="21FD15FE"/>
    <w:rsid w:val="220D2ED9"/>
    <w:rsid w:val="22570A53"/>
    <w:rsid w:val="22631468"/>
    <w:rsid w:val="226328E5"/>
    <w:rsid w:val="2269BDF3"/>
    <w:rsid w:val="228EE402"/>
    <w:rsid w:val="22903C92"/>
    <w:rsid w:val="229C63A4"/>
    <w:rsid w:val="22A55474"/>
    <w:rsid w:val="22AD6EEA"/>
    <w:rsid w:val="22D6FF13"/>
    <w:rsid w:val="22E50063"/>
    <w:rsid w:val="22FAE1A4"/>
    <w:rsid w:val="232249D6"/>
    <w:rsid w:val="232B750B"/>
    <w:rsid w:val="233E2B79"/>
    <w:rsid w:val="23401AF4"/>
    <w:rsid w:val="236C7879"/>
    <w:rsid w:val="2372FCD9"/>
    <w:rsid w:val="23A54643"/>
    <w:rsid w:val="23AD6278"/>
    <w:rsid w:val="23B61B70"/>
    <w:rsid w:val="23D972F8"/>
    <w:rsid w:val="23FB7BB4"/>
    <w:rsid w:val="23FBDECC"/>
    <w:rsid w:val="24125B87"/>
    <w:rsid w:val="241B1B2C"/>
    <w:rsid w:val="2442DA5E"/>
    <w:rsid w:val="24575D06"/>
    <w:rsid w:val="2478E1EC"/>
    <w:rsid w:val="247EEA77"/>
    <w:rsid w:val="2486E413"/>
    <w:rsid w:val="2493D261"/>
    <w:rsid w:val="2499D9A1"/>
    <w:rsid w:val="249CDA9D"/>
    <w:rsid w:val="24A30D03"/>
    <w:rsid w:val="24C93F7F"/>
    <w:rsid w:val="24D97F5F"/>
    <w:rsid w:val="24F52B72"/>
    <w:rsid w:val="250C0BE0"/>
    <w:rsid w:val="2515EF4E"/>
    <w:rsid w:val="2522A773"/>
    <w:rsid w:val="252D2B54"/>
    <w:rsid w:val="253BD8BA"/>
    <w:rsid w:val="2544CF9B"/>
    <w:rsid w:val="25481E4A"/>
    <w:rsid w:val="25743B4B"/>
    <w:rsid w:val="257C2680"/>
    <w:rsid w:val="258AA229"/>
    <w:rsid w:val="258B1DE1"/>
    <w:rsid w:val="2596DCFF"/>
    <w:rsid w:val="25B68D02"/>
    <w:rsid w:val="25BC96CD"/>
    <w:rsid w:val="25BFD471"/>
    <w:rsid w:val="25C863F6"/>
    <w:rsid w:val="25D8B9A6"/>
    <w:rsid w:val="25EB9599"/>
    <w:rsid w:val="25F7A126"/>
    <w:rsid w:val="2600B329"/>
    <w:rsid w:val="266886AE"/>
    <w:rsid w:val="26754FC0"/>
    <w:rsid w:val="267B7D9C"/>
    <w:rsid w:val="268190E2"/>
    <w:rsid w:val="26892D7B"/>
    <w:rsid w:val="26A711EC"/>
    <w:rsid w:val="26ACE0BF"/>
    <w:rsid w:val="26BA9051"/>
    <w:rsid w:val="26F90FFB"/>
    <w:rsid w:val="26FDD780"/>
    <w:rsid w:val="27155DE2"/>
    <w:rsid w:val="2717F6E1"/>
    <w:rsid w:val="2740C366"/>
    <w:rsid w:val="276DD34D"/>
    <w:rsid w:val="277BB6E6"/>
    <w:rsid w:val="279B75A0"/>
    <w:rsid w:val="279C838A"/>
    <w:rsid w:val="27A2C3DA"/>
    <w:rsid w:val="27A7BEC4"/>
    <w:rsid w:val="27AB235B"/>
    <w:rsid w:val="27C7F392"/>
    <w:rsid w:val="27CDAF5B"/>
    <w:rsid w:val="27D939A2"/>
    <w:rsid w:val="27E27EA5"/>
    <w:rsid w:val="281412AC"/>
    <w:rsid w:val="28262373"/>
    <w:rsid w:val="2846DF66"/>
    <w:rsid w:val="284AC42F"/>
    <w:rsid w:val="28578F09"/>
    <w:rsid w:val="28581187"/>
    <w:rsid w:val="285A875E"/>
    <w:rsid w:val="287C6C97"/>
    <w:rsid w:val="2891283B"/>
    <w:rsid w:val="289BA761"/>
    <w:rsid w:val="28B26BA5"/>
    <w:rsid w:val="28B9420C"/>
    <w:rsid w:val="28DDEC53"/>
    <w:rsid w:val="28F39CBE"/>
    <w:rsid w:val="29160535"/>
    <w:rsid w:val="292A484F"/>
    <w:rsid w:val="292FBA00"/>
    <w:rsid w:val="29322E53"/>
    <w:rsid w:val="295A8E45"/>
    <w:rsid w:val="295B2445"/>
    <w:rsid w:val="295CB5C8"/>
    <w:rsid w:val="29966E08"/>
    <w:rsid w:val="29C4835C"/>
    <w:rsid w:val="29D366B8"/>
    <w:rsid w:val="2A33D647"/>
    <w:rsid w:val="2A3838D0"/>
    <w:rsid w:val="2A3C76F0"/>
    <w:rsid w:val="2A4120A2"/>
    <w:rsid w:val="2A6BE72B"/>
    <w:rsid w:val="2A6E04D2"/>
    <w:rsid w:val="2A736DA0"/>
    <w:rsid w:val="2A78C787"/>
    <w:rsid w:val="2A7E3CCC"/>
    <w:rsid w:val="2A825D75"/>
    <w:rsid w:val="2A8D0526"/>
    <w:rsid w:val="2A9EF27F"/>
    <w:rsid w:val="2ABA4F62"/>
    <w:rsid w:val="2AC622C6"/>
    <w:rsid w:val="2AC90C15"/>
    <w:rsid w:val="2AD0B882"/>
    <w:rsid w:val="2ADA81A0"/>
    <w:rsid w:val="2ADCED0F"/>
    <w:rsid w:val="2AE81306"/>
    <w:rsid w:val="2B2B30B4"/>
    <w:rsid w:val="2B33BFC3"/>
    <w:rsid w:val="2B4D637B"/>
    <w:rsid w:val="2B4EF798"/>
    <w:rsid w:val="2B57707D"/>
    <w:rsid w:val="2B71FE65"/>
    <w:rsid w:val="2B8563A3"/>
    <w:rsid w:val="2B9ACADB"/>
    <w:rsid w:val="2BA00603"/>
    <w:rsid w:val="2BBB01FA"/>
    <w:rsid w:val="2BEB6804"/>
    <w:rsid w:val="2BF3558A"/>
    <w:rsid w:val="2C0494A0"/>
    <w:rsid w:val="2C132037"/>
    <w:rsid w:val="2C2A1D8D"/>
    <w:rsid w:val="2C2CDA50"/>
    <w:rsid w:val="2C31C562"/>
    <w:rsid w:val="2C3CFCFA"/>
    <w:rsid w:val="2C6C88E3"/>
    <w:rsid w:val="2C6FF4AD"/>
    <w:rsid w:val="2C76181D"/>
    <w:rsid w:val="2C770626"/>
    <w:rsid w:val="2C7B2FE7"/>
    <w:rsid w:val="2CA1E172"/>
    <w:rsid w:val="2CD628E1"/>
    <w:rsid w:val="2CE38C0E"/>
    <w:rsid w:val="2CEC21B4"/>
    <w:rsid w:val="2D21422D"/>
    <w:rsid w:val="2D2596BC"/>
    <w:rsid w:val="2D4432E9"/>
    <w:rsid w:val="2D4CB6B4"/>
    <w:rsid w:val="2D79F8AD"/>
    <w:rsid w:val="2D84C80F"/>
    <w:rsid w:val="2D8CA5B5"/>
    <w:rsid w:val="2D9DD868"/>
    <w:rsid w:val="2DB391AC"/>
    <w:rsid w:val="2DF36D5C"/>
    <w:rsid w:val="2E091E3F"/>
    <w:rsid w:val="2E11571B"/>
    <w:rsid w:val="2E1FA609"/>
    <w:rsid w:val="2E211ACD"/>
    <w:rsid w:val="2E36DCEA"/>
    <w:rsid w:val="2E9EECF6"/>
    <w:rsid w:val="2EA6D7DB"/>
    <w:rsid w:val="2EABE00D"/>
    <w:rsid w:val="2EDF2BE8"/>
    <w:rsid w:val="2EE6E983"/>
    <w:rsid w:val="2EE70AFF"/>
    <w:rsid w:val="2EEBB1E1"/>
    <w:rsid w:val="2F0A420B"/>
    <w:rsid w:val="2F18997B"/>
    <w:rsid w:val="2F303657"/>
    <w:rsid w:val="2F3091AC"/>
    <w:rsid w:val="2F31846F"/>
    <w:rsid w:val="2F34F39E"/>
    <w:rsid w:val="2F35AE93"/>
    <w:rsid w:val="2F41ABED"/>
    <w:rsid w:val="2F774CA0"/>
    <w:rsid w:val="2F8E6D12"/>
    <w:rsid w:val="2FA8661A"/>
    <w:rsid w:val="2FADFAD0"/>
    <w:rsid w:val="2FC70E2D"/>
    <w:rsid w:val="2FCEAAD3"/>
    <w:rsid w:val="2FEDE514"/>
    <w:rsid w:val="2FFFF2AD"/>
    <w:rsid w:val="3004B956"/>
    <w:rsid w:val="3014ABD1"/>
    <w:rsid w:val="30204F88"/>
    <w:rsid w:val="30291C65"/>
    <w:rsid w:val="302E7F27"/>
    <w:rsid w:val="304E1936"/>
    <w:rsid w:val="3058DD00"/>
    <w:rsid w:val="305AEA18"/>
    <w:rsid w:val="3060D8CB"/>
    <w:rsid w:val="3067B8EA"/>
    <w:rsid w:val="3085EB3E"/>
    <w:rsid w:val="308DE380"/>
    <w:rsid w:val="30C6C6AD"/>
    <w:rsid w:val="30DD7C4E"/>
    <w:rsid w:val="30DEFA5C"/>
    <w:rsid w:val="30EF9EC7"/>
    <w:rsid w:val="30F1679E"/>
    <w:rsid w:val="30F80BD3"/>
    <w:rsid w:val="30FE186A"/>
    <w:rsid w:val="31256C8C"/>
    <w:rsid w:val="312703A6"/>
    <w:rsid w:val="3144367B"/>
    <w:rsid w:val="3149E19C"/>
    <w:rsid w:val="319BD029"/>
    <w:rsid w:val="31A82F99"/>
    <w:rsid w:val="31AB7F09"/>
    <w:rsid w:val="31E0636A"/>
    <w:rsid w:val="31E14143"/>
    <w:rsid w:val="31F137FA"/>
    <w:rsid w:val="31F38A04"/>
    <w:rsid w:val="320CAE60"/>
    <w:rsid w:val="321FC579"/>
    <w:rsid w:val="3240D6BB"/>
    <w:rsid w:val="32543968"/>
    <w:rsid w:val="325AA988"/>
    <w:rsid w:val="32671AA2"/>
    <w:rsid w:val="3272525E"/>
    <w:rsid w:val="3283500F"/>
    <w:rsid w:val="328682C9"/>
    <w:rsid w:val="3289CDF0"/>
    <w:rsid w:val="329ED60F"/>
    <w:rsid w:val="32B32CD9"/>
    <w:rsid w:val="32B80238"/>
    <w:rsid w:val="32CCA606"/>
    <w:rsid w:val="33092EF8"/>
    <w:rsid w:val="33239C66"/>
    <w:rsid w:val="333DF25C"/>
    <w:rsid w:val="3350C883"/>
    <w:rsid w:val="3357F04A"/>
    <w:rsid w:val="336120A1"/>
    <w:rsid w:val="3366922C"/>
    <w:rsid w:val="338594F4"/>
    <w:rsid w:val="3395C957"/>
    <w:rsid w:val="33B0D34B"/>
    <w:rsid w:val="33CE6E3C"/>
    <w:rsid w:val="33E2EEC7"/>
    <w:rsid w:val="3404F592"/>
    <w:rsid w:val="340FAF3C"/>
    <w:rsid w:val="342A5B67"/>
    <w:rsid w:val="342B3C33"/>
    <w:rsid w:val="3430F8B7"/>
    <w:rsid w:val="3433EB52"/>
    <w:rsid w:val="34436217"/>
    <w:rsid w:val="34A20E6A"/>
    <w:rsid w:val="34C7D18F"/>
    <w:rsid w:val="34CE7B80"/>
    <w:rsid w:val="34D67ACC"/>
    <w:rsid w:val="34D817CD"/>
    <w:rsid w:val="34DD5972"/>
    <w:rsid w:val="34EFA329"/>
    <w:rsid w:val="34FCDFF0"/>
    <w:rsid w:val="35070A23"/>
    <w:rsid w:val="3519D9C7"/>
    <w:rsid w:val="35230C50"/>
    <w:rsid w:val="353B160D"/>
    <w:rsid w:val="35474C0E"/>
    <w:rsid w:val="356E1DE3"/>
    <w:rsid w:val="357985A0"/>
    <w:rsid w:val="357A3823"/>
    <w:rsid w:val="359903FC"/>
    <w:rsid w:val="35A070F3"/>
    <w:rsid w:val="35A0C5F3"/>
    <w:rsid w:val="35C97FB0"/>
    <w:rsid w:val="35CDCDD6"/>
    <w:rsid w:val="35ED441E"/>
    <w:rsid w:val="35F70251"/>
    <w:rsid w:val="36101A95"/>
    <w:rsid w:val="3639F3BD"/>
    <w:rsid w:val="3640D560"/>
    <w:rsid w:val="3661CBB0"/>
    <w:rsid w:val="366DB77B"/>
    <w:rsid w:val="3673892E"/>
    <w:rsid w:val="367DD399"/>
    <w:rsid w:val="36810033"/>
    <w:rsid w:val="368AFD7F"/>
    <w:rsid w:val="368DD703"/>
    <w:rsid w:val="3692AB44"/>
    <w:rsid w:val="369FECB0"/>
    <w:rsid w:val="36B90686"/>
    <w:rsid w:val="36C30176"/>
    <w:rsid w:val="36DAB550"/>
    <w:rsid w:val="36E5EB75"/>
    <w:rsid w:val="36F2B5EC"/>
    <w:rsid w:val="3715166D"/>
    <w:rsid w:val="3716DB60"/>
    <w:rsid w:val="371BABC7"/>
    <w:rsid w:val="3724E51C"/>
    <w:rsid w:val="373C9654"/>
    <w:rsid w:val="3741DAA0"/>
    <w:rsid w:val="37534202"/>
    <w:rsid w:val="3777A212"/>
    <w:rsid w:val="37903808"/>
    <w:rsid w:val="37B352F0"/>
    <w:rsid w:val="37B904A8"/>
    <w:rsid w:val="37C7C607"/>
    <w:rsid w:val="37CF38FC"/>
    <w:rsid w:val="37D15E5C"/>
    <w:rsid w:val="37E7F764"/>
    <w:rsid w:val="37F14BAA"/>
    <w:rsid w:val="37F40963"/>
    <w:rsid w:val="37FFDD1E"/>
    <w:rsid w:val="38159CAD"/>
    <w:rsid w:val="3827111A"/>
    <w:rsid w:val="382A8802"/>
    <w:rsid w:val="382F1C27"/>
    <w:rsid w:val="384B0A69"/>
    <w:rsid w:val="38590617"/>
    <w:rsid w:val="38811EA3"/>
    <w:rsid w:val="389A17AD"/>
    <w:rsid w:val="389B9541"/>
    <w:rsid w:val="38A76D1F"/>
    <w:rsid w:val="38BC86AB"/>
    <w:rsid w:val="38C1B03A"/>
    <w:rsid w:val="38D3C1D2"/>
    <w:rsid w:val="38EEDC01"/>
    <w:rsid w:val="3906470E"/>
    <w:rsid w:val="3952516E"/>
    <w:rsid w:val="3961A075"/>
    <w:rsid w:val="39644BC2"/>
    <w:rsid w:val="396B095D"/>
    <w:rsid w:val="396D2EBD"/>
    <w:rsid w:val="396ECBC1"/>
    <w:rsid w:val="39710FB8"/>
    <w:rsid w:val="39921838"/>
    <w:rsid w:val="39A9EBEF"/>
    <w:rsid w:val="39BD50C9"/>
    <w:rsid w:val="39C328C9"/>
    <w:rsid w:val="39C40882"/>
    <w:rsid w:val="39D63331"/>
    <w:rsid w:val="39D9F986"/>
    <w:rsid w:val="3A001BE0"/>
    <w:rsid w:val="3A058DAB"/>
    <w:rsid w:val="3A141357"/>
    <w:rsid w:val="3A195D30"/>
    <w:rsid w:val="3A24AE52"/>
    <w:rsid w:val="3A395F1E"/>
    <w:rsid w:val="3A4ABAE9"/>
    <w:rsid w:val="3A5B666A"/>
    <w:rsid w:val="3A63226E"/>
    <w:rsid w:val="3A797B62"/>
    <w:rsid w:val="3A84E14B"/>
    <w:rsid w:val="3A8A9E7E"/>
    <w:rsid w:val="3A92E128"/>
    <w:rsid w:val="3AA43BC7"/>
    <w:rsid w:val="3ABCCB26"/>
    <w:rsid w:val="3AC3CB33"/>
    <w:rsid w:val="3AF15AD7"/>
    <w:rsid w:val="3B1A09B5"/>
    <w:rsid w:val="3B20801A"/>
    <w:rsid w:val="3B285F93"/>
    <w:rsid w:val="3B34A1A5"/>
    <w:rsid w:val="3B3A2B92"/>
    <w:rsid w:val="3B597E60"/>
    <w:rsid w:val="3B5EB1DC"/>
    <w:rsid w:val="3B6154F4"/>
    <w:rsid w:val="3B7A1D66"/>
    <w:rsid w:val="3B7B1B10"/>
    <w:rsid w:val="3BA0A40B"/>
    <w:rsid w:val="3BA0F7B5"/>
    <w:rsid w:val="3BB1DB35"/>
    <w:rsid w:val="3BB7CB2D"/>
    <w:rsid w:val="3BB9AC0C"/>
    <w:rsid w:val="3BC8F01E"/>
    <w:rsid w:val="3BCF8111"/>
    <w:rsid w:val="3BE13586"/>
    <w:rsid w:val="3BF992D3"/>
    <w:rsid w:val="3C02B228"/>
    <w:rsid w:val="3C3A8E1E"/>
    <w:rsid w:val="3C3F469D"/>
    <w:rsid w:val="3C694382"/>
    <w:rsid w:val="3C6A0DE9"/>
    <w:rsid w:val="3CB9875D"/>
    <w:rsid w:val="3CDB10B3"/>
    <w:rsid w:val="3CF9394F"/>
    <w:rsid w:val="3D385104"/>
    <w:rsid w:val="3D4A6E89"/>
    <w:rsid w:val="3D54F40F"/>
    <w:rsid w:val="3D642C3A"/>
    <w:rsid w:val="3D6BDAD9"/>
    <w:rsid w:val="3D6FF458"/>
    <w:rsid w:val="3D76DD63"/>
    <w:rsid w:val="3DA163A9"/>
    <w:rsid w:val="3DA549B5"/>
    <w:rsid w:val="3DAAE347"/>
    <w:rsid w:val="3DB91664"/>
    <w:rsid w:val="3DDCD8C7"/>
    <w:rsid w:val="3E351198"/>
    <w:rsid w:val="3E3CC0C1"/>
    <w:rsid w:val="3E61EA22"/>
    <w:rsid w:val="3E66EEBF"/>
    <w:rsid w:val="3E6FC69F"/>
    <w:rsid w:val="3E87443F"/>
    <w:rsid w:val="3E8E8623"/>
    <w:rsid w:val="3EF29E9B"/>
    <w:rsid w:val="3EF79A87"/>
    <w:rsid w:val="3F318FE1"/>
    <w:rsid w:val="3F411A16"/>
    <w:rsid w:val="3F4B3BB6"/>
    <w:rsid w:val="3F4E003C"/>
    <w:rsid w:val="3F4EE887"/>
    <w:rsid w:val="3F5135B1"/>
    <w:rsid w:val="3F84049E"/>
    <w:rsid w:val="3F8E060D"/>
    <w:rsid w:val="3FB4003E"/>
    <w:rsid w:val="3FB8D8D3"/>
    <w:rsid w:val="3FCDA4F0"/>
    <w:rsid w:val="3FDC7041"/>
    <w:rsid w:val="400EDD40"/>
    <w:rsid w:val="4048C67D"/>
    <w:rsid w:val="406DD5FF"/>
    <w:rsid w:val="407E7ABE"/>
    <w:rsid w:val="4093F062"/>
    <w:rsid w:val="40948C44"/>
    <w:rsid w:val="40978B52"/>
    <w:rsid w:val="40B3695D"/>
    <w:rsid w:val="40C0F645"/>
    <w:rsid w:val="40CCF473"/>
    <w:rsid w:val="40CDB1A8"/>
    <w:rsid w:val="40F020F1"/>
    <w:rsid w:val="40F04909"/>
    <w:rsid w:val="40F7E8FC"/>
    <w:rsid w:val="410423AA"/>
    <w:rsid w:val="411F9796"/>
    <w:rsid w:val="413EB292"/>
    <w:rsid w:val="41669931"/>
    <w:rsid w:val="417895C8"/>
    <w:rsid w:val="417F0C15"/>
    <w:rsid w:val="41948A93"/>
    <w:rsid w:val="41AAB167"/>
    <w:rsid w:val="41B841EB"/>
    <w:rsid w:val="41BB2F99"/>
    <w:rsid w:val="41CE3AAE"/>
    <w:rsid w:val="41D25585"/>
    <w:rsid w:val="41E1CA20"/>
    <w:rsid w:val="41E3A54F"/>
    <w:rsid w:val="41E50A7A"/>
    <w:rsid w:val="41E6912E"/>
    <w:rsid w:val="4212E9F1"/>
    <w:rsid w:val="421D4B51"/>
    <w:rsid w:val="42219500"/>
    <w:rsid w:val="4223FDFE"/>
    <w:rsid w:val="423B4FB9"/>
    <w:rsid w:val="4263A4CF"/>
    <w:rsid w:val="4266DCF2"/>
    <w:rsid w:val="429FF40B"/>
    <w:rsid w:val="42B72E11"/>
    <w:rsid w:val="42D8F9A4"/>
    <w:rsid w:val="42DEB6FF"/>
    <w:rsid w:val="42F4771D"/>
    <w:rsid w:val="4309C8A4"/>
    <w:rsid w:val="431CF7D9"/>
    <w:rsid w:val="433BB7A1"/>
    <w:rsid w:val="4348CEE9"/>
    <w:rsid w:val="4367CB20"/>
    <w:rsid w:val="43759BCC"/>
    <w:rsid w:val="4376019A"/>
    <w:rsid w:val="439852D8"/>
    <w:rsid w:val="43C91D29"/>
    <w:rsid w:val="43EA266D"/>
    <w:rsid w:val="43EE7C4E"/>
    <w:rsid w:val="43EEEDB1"/>
    <w:rsid w:val="440082ED"/>
    <w:rsid w:val="440EF2FD"/>
    <w:rsid w:val="44266C40"/>
    <w:rsid w:val="44347DB9"/>
    <w:rsid w:val="4436F8B6"/>
    <w:rsid w:val="443E72BA"/>
    <w:rsid w:val="444719B0"/>
    <w:rsid w:val="4453D295"/>
    <w:rsid w:val="446673DF"/>
    <w:rsid w:val="449787B0"/>
    <w:rsid w:val="44A662A8"/>
    <w:rsid w:val="44AE1311"/>
    <w:rsid w:val="44E5923A"/>
    <w:rsid w:val="44F2FB41"/>
    <w:rsid w:val="4514C94A"/>
    <w:rsid w:val="4523A558"/>
    <w:rsid w:val="45296B91"/>
    <w:rsid w:val="4554443F"/>
    <w:rsid w:val="459B31E4"/>
    <w:rsid w:val="45B09413"/>
    <w:rsid w:val="45D543C7"/>
    <w:rsid w:val="45DEF0A0"/>
    <w:rsid w:val="45F3E6A6"/>
    <w:rsid w:val="4603DBEC"/>
    <w:rsid w:val="4605BB72"/>
    <w:rsid w:val="4609FA8E"/>
    <w:rsid w:val="46152C6E"/>
    <w:rsid w:val="4619971C"/>
    <w:rsid w:val="461CE7BA"/>
    <w:rsid w:val="46269B2E"/>
    <w:rsid w:val="462EF025"/>
    <w:rsid w:val="46366A63"/>
    <w:rsid w:val="463B4597"/>
    <w:rsid w:val="46461DA3"/>
    <w:rsid w:val="464BB1C5"/>
    <w:rsid w:val="464FA5B9"/>
    <w:rsid w:val="46785BF6"/>
    <w:rsid w:val="46806FAB"/>
    <w:rsid w:val="4697883E"/>
    <w:rsid w:val="469855E8"/>
    <w:rsid w:val="46A1C2AF"/>
    <w:rsid w:val="46AA2137"/>
    <w:rsid w:val="46C2B896"/>
    <w:rsid w:val="46C8A58E"/>
    <w:rsid w:val="46DA9964"/>
    <w:rsid w:val="46DD1F77"/>
    <w:rsid w:val="46EF7686"/>
    <w:rsid w:val="46F511A3"/>
    <w:rsid w:val="47003A91"/>
    <w:rsid w:val="4724E274"/>
    <w:rsid w:val="476C4518"/>
    <w:rsid w:val="477EBA72"/>
    <w:rsid w:val="47833527"/>
    <w:rsid w:val="478E7F0B"/>
    <w:rsid w:val="4797D111"/>
    <w:rsid w:val="479ACD16"/>
    <w:rsid w:val="47A532ED"/>
    <w:rsid w:val="47A69D62"/>
    <w:rsid w:val="47B36D66"/>
    <w:rsid w:val="47BCEA1D"/>
    <w:rsid w:val="47C420D0"/>
    <w:rsid w:val="47CF36D5"/>
    <w:rsid w:val="47E7C221"/>
    <w:rsid w:val="47EF0F01"/>
    <w:rsid w:val="47EFC1B1"/>
    <w:rsid w:val="47FED972"/>
    <w:rsid w:val="4811C97D"/>
    <w:rsid w:val="481C400C"/>
    <w:rsid w:val="4845105C"/>
    <w:rsid w:val="484D85E1"/>
    <w:rsid w:val="484F9EAB"/>
    <w:rsid w:val="48612B69"/>
    <w:rsid w:val="486DFE2B"/>
    <w:rsid w:val="4873C5DC"/>
    <w:rsid w:val="487EE286"/>
    <w:rsid w:val="48964E6F"/>
    <w:rsid w:val="489ACBC9"/>
    <w:rsid w:val="48ACB6FA"/>
    <w:rsid w:val="48C3B87C"/>
    <w:rsid w:val="48D105D8"/>
    <w:rsid w:val="48D711D2"/>
    <w:rsid w:val="48FA7B65"/>
    <w:rsid w:val="4905666F"/>
    <w:rsid w:val="4945DAE6"/>
    <w:rsid w:val="4953A3C3"/>
    <w:rsid w:val="495B6C61"/>
    <w:rsid w:val="496A2269"/>
    <w:rsid w:val="4972E659"/>
    <w:rsid w:val="49B502BE"/>
    <w:rsid w:val="49E34FF3"/>
    <w:rsid w:val="49F429B0"/>
    <w:rsid w:val="49F46407"/>
    <w:rsid w:val="4A0BAF86"/>
    <w:rsid w:val="4A0E7937"/>
    <w:rsid w:val="4A1FA2F9"/>
    <w:rsid w:val="4A444659"/>
    <w:rsid w:val="4A5690D6"/>
    <w:rsid w:val="4A64087E"/>
    <w:rsid w:val="4A698C17"/>
    <w:rsid w:val="4A8FB90C"/>
    <w:rsid w:val="4AA60566"/>
    <w:rsid w:val="4AB1A340"/>
    <w:rsid w:val="4AB3FDE8"/>
    <w:rsid w:val="4AC12085"/>
    <w:rsid w:val="4AC38B31"/>
    <w:rsid w:val="4ACCC838"/>
    <w:rsid w:val="4ADD9B6E"/>
    <w:rsid w:val="4AFBA36B"/>
    <w:rsid w:val="4AFEBD35"/>
    <w:rsid w:val="4B1E6178"/>
    <w:rsid w:val="4B1F22E8"/>
    <w:rsid w:val="4B3BD31F"/>
    <w:rsid w:val="4B4BCD19"/>
    <w:rsid w:val="4B53E0CE"/>
    <w:rsid w:val="4B7C1FD9"/>
    <w:rsid w:val="4B8E0E73"/>
    <w:rsid w:val="4B937D57"/>
    <w:rsid w:val="4BD5E4F7"/>
    <w:rsid w:val="4C065D33"/>
    <w:rsid w:val="4C0B9C1B"/>
    <w:rsid w:val="4C0E9314"/>
    <w:rsid w:val="4C235B48"/>
    <w:rsid w:val="4C3B1D48"/>
    <w:rsid w:val="4C4D925F"/>
    <w:rsid w:val="4C72660B"/>
    <w:rsid w:val="4C830BD4"/>
    <w:rsid w:val="4C84055C"/>
    <w:rsid w:val="4C87C8B0"/>
    <w:rsid w:val="4C87FAD0"/>
    <w:rsid w:val="4C9063EE"/>
    <w:rsid w:val="4C98D6F0"/>
    <w:rsid w:val="4C9A8D96"/>
    <w:rsid w:val="4CA24B8A"/>
    <w:rsid w:val="4CA87618"/>
    <w:rsid w:val="4CB06F55"/>
    <w:rsid w:val="4CB341CB"/>
    <w:rsid w:val="4CB94F41"/>
    <w:rsid w:val="4CCC0A1C"/>
    <w:rsid w:val="4CCD1993"/>
    <w:rsid w:val="4CE79D7A"/>
    <w:rsid w:val="4CE7D20D"/>
    <w:rsid w:val="4D0B6595"/>
    <w:rsid w:val="4D13153D"/>
    <w:rsid w:val="4D39139A"/>
    <w:rsid w:val="4D430817"/>
    <w:rsid w:val="4D46D06A"/>
    <w:rsid w:val="4D4ECBFA"/>
    <w:rsid w:val="4D500995"/>
    <w:rsid w:val="4D5435F5"/>
    <w:rsid w:val="4D5DAE7A"/>
    <w:rsid w:val="4D7DE998"/>
    <w:rsid w:val="4D9CCF71"/>
    <w:rsid w:val="4DA31122"/>
    <w:rsid w:val="4DA431E4"/>
    <w:rsid w:val="4DD6EDA9"/>
    <w:rsid w:val="4DE6CFE8"/>
    <w:rsid w:val="4DF31085"/>
    <w:rsid w:val="4E007326"/>
    <w:rsid w:val="4E016A3D"/>
    <w:rsid w:val="4E06110E"/>
    <w:rsid w:val="4E08C0F0"/>
    <w:rsid w:val="4E130DC4"/>
    <w:rsid w:val="4E20D22E"/>
    <w:rsid w:val="4E2C6076"/>
    <w:rsid w:val="4E70B520"/>
    <w:rsid w:val="4E8328D0"/>
    <w:rsid w:val="4E9ABD2F"/>
    <w:rsid w:val="4EA3B301"/>
    <w:rsid w:val="4EA9BCC8"/>
    <w:rsid w:val="4EB6C116"/>
    <w:rsid w:val="4EBC9FA8"/>
    <w:rsid w:val="4ECB9E9A"/>
    <w:rsid w:val="4ECDEA36"/>
    <w:rsid w:val="4ED59350"/>
    <w:rsid w:val="4EE08484"/>
    <w:rsid w:val="4EEB733F"/>
    <w:rsid w:val="4EF0CB8A"/>
    <w:rsid w:val="4EFD0020"/>
    <w:rsid w:val="4F07A97E"/>
    <w:rsid w:val="4F19B9F9"/>
    <w:rsid w:val="4F5F8C0D"/>
    <w:rsid w:val="4F884E85"/>
    <w:rsid w:val="4F9491A8"/>
    <w:rsid w:val="4F9922AC"/>
    <w:rsid w:val="4FA1E16F"/>
    <w:rsid w:val="4FB370E9"/>
    <w:rsid w:val="4FB4A47A"/>
    <w:rsid w:val="4FB905FB"/>
    <w:rsid w:val="4FC2357D"/>
    <w:rsid w:val="4FC5A581"/>
    <w:rsid w:val="4FC8FF80"/>
    <w:rsid w:val="4FE7E20E"/>
    <w:rsid w:val="4FEAF2B1"/>
    <w:rsid w:val="50009F23"/>
    <w:rsid w:val="50065B8D"/>
    <w:rsid w:val="50197125"/>
    <w:rsid w:val="502751F1"/>
    <w:rsid w:val="504E08F6"/>
    <w:rsid w:val="50598C90"/>
    <w:rsid w:val="506592A5"/>
    <w:rsid w:val="506B6B2D"/>
    <w:rsid w:val="507156D6"/>
    <w:rsid w:val="5071EB49"/>
    <w:rsid w:val="50860325"/>
    <w:rsid w:val="5090BF38"/>
    <w:rsid w:val="509B8B55"/>
    <w:rsid w:val="50CADC48"/>
    <w:rsid w:val="50F2A3F8"/>
    <w:rsid w:val="510E1AD8"/>
    <w:rsid w:val="5117D77E"/>
    <w:rsid w:val="5124272F"/>
    <w:rsid w:val="51306209"/>
    <w:rsid w:val="51760AB8"/>
    <w:rsid w:val="5177D1FE"/>
    <w:rsid w:val="518E646C"/>
    <w:rsid w:val="519C9015"/>
    <w:rsid w:val="51A39917"/>
    <w:rsid w:val="51B4807A"/>
    <w:rsid w:val="51B8AD6C"/>
    <w:rsid w:val="51BC6E65"/>
    <w:rsid w:val="51BDE896"/>
    <w:rsid w:val="51C976FF"/>
    <w:rsid w:val="51D18911"/>
    <w:rsid w:val="51E89E36"/>
    <w:rsid w:val="51F7413B"/>
    <w:rsid w:val="52113185"/>
    <w:rsid w:val="522A402A"/>
    <w:rsid w:val="5231F048"/>
    <w:rsid w:val="525A94CD"/>
    <w:rsid w:val="528B7BE0"/>
    <w:rsid w:val="528BAA09"/>
    <w:rsid w:val="528EEB98"/>
    <w:rsid w:val="528FF767"/>
    <w:rsid w:val="5296BB70"/>
    <w:rsid w:val="52AA5ECC"/>
    <w:rsid w:val="52B54471"/>
    <w:rsid w:val="52BABE19"/>
    <w:rsid w:val="52C7F9ED"/>
    <w:rsid w:val="530F6A9F"/>
    <w:rsid w:val="534078A8"/>
    <w:rsid w:val="5346DA31"/>
    <w:rsid w:val="535050DB"/>
    <w:rsid w:val="537AF15C"/>
    <w:rsid w:val="5390BF02"/>
    <w:rsid w:val="53936E34"/>
    <w:rsid w:val="53A7E662"/>
    <w:rsid w:val="53D99626"/>
    <w:rsid w:val="53DD205A"/>
    <w:rsid w:val="53EC75AF"/>
    <w:rsid w:val="5408B4F9"/>
    <w:rsid w:val="5408D7E3"/>
    <w:rsid w:val="54162932"/>
    <w:rsid w:val="541A3BA1"/>
    <w:rsid w:val="541A955B"/>
    <w:rsid w:val="54277A6A"/>
    <w:rsid w:val="543336AB"/>
    <w:rsid w:val="54398D49"/>
    <w:rsid w:val="543E6EF8"/>
    <w:rsid w:val="54629F7B"/>
    <w:rsid w:val="546DA575"/>
    <w:rsid w:val="5471B564"/>
    <w:rsid w:val="548C771E"/>
    <w:rsid w:val="54EA11F6"/>
    <w:rsid w:val="54F05264"/>
    <w:rsid w:val="55068258"/>
    <w:rsid w:val="550BD821"/>
    <w:rsid w:val="55164DAB"/>
    <w:rsid w:val="55314F5E"/>
    <w:rsid w:val="554F6778"/>
    <w:rsid w:val="55544D48"/>
    <w:rsid w:val="5572E102"/>
    <w:rsid w:val="557BA0C2"/>
    <w:rsid w:val="5588FB7D"/>
    <w:rsid w:val="55B9AE95"/>
    <w:rsid w:val="55E1C153"/>
    <w:rsid w:val="55EBEAB9"/>
    <w:rsid w:val="55F11F06"/>
    <w:rsid w:val="55FE9A17"/>
    <w:rsid w:val="56139D1B"/>
    <w:rsid w:val="56201E81"/>
    <w:rsid w:val="56373367"/>
    <w:rsid w:val="5644C413"/>
    <w:rsid w:val="5672234B"/>
    <w:rsid w:val="5675AAD5"/>
    <w:rsid w:val="56770D17"/>
    <w:rsid w:val="56799696"/>
    <w:rsid w:val="569DC4EF"/>
    <w:rsid w:val="56ACEC69"/>
    <w:rsid w:val="5705616B"/>
    <w:rsid w:val="5715C6AE"/>
    <w:rsid w:val="57177123"/>
    <w:rsid w:val="573D4CB0"/>
    <w:rsid w:val="57412E6D"/>
    <w:rsid w:val="574F778E"/>
    <w:rsid w:val="5763D0DE"/>
    <w:rsid w:val="576F95C4"/>
    <w:rsid w:val="57873219"/>
    <w:rsid w:val="57B12E27"/>
    <w:rsid w:val="57BDBD9D"/>
    <w:rsid w:val="57D31695"/>
    <w:rsid w:val="57ED39C2"/>
    <w:rsid w:val="57FE080B"/>
    <w:rsid w:val="5813DB7D"/>
    <w:rsid w:val="581C339E"/>
    <w:rsid w:val="581CD5C3"/>
    <w:rsid w:val="5869EC8C"/>
    <w:rsid w:val="58754E1B"/>
    <w:rsid w:val="587BD5D9"/>
    <w:rsid w:val="58D0D62B"/>
    <w:rsid w:val="58FE8F65"/>
    <w:rsid w:val="58FFA13F"/>
    <w:rsid w:val="591F043F"/>
    <w:rsid w:val="5930AD4E"/>
    <w:rsid w:val="5948313E"/>
    <w:rsid w:val="5952DDDF"/>
    <w:rsid w:val="5955BE99"/>
    <w:rsid w:val="59598DFE"/>
    <w:rsid w:val="596EF45F"/>
    <w:rsid w:val="5975B122"/>
    <w:rsid w:val="59890702"/>
    <w:rsid w:val="59BA1A5A"/>
    <w:rsid w:val="59BF925F"/>
    <w:rsid w:val="59CEE8A8"/>
    <w:rsid w:val="59F774C1"/>
    <w:rsid w:val="59FEF41B"/>
    <w:rsid w:val="5A24ED8A"/>
    <w:rsid w:val="5A3503F0"/>
    <w:rsid w:val="5A4AE4A4"/>
    <w:rsid w:val="5A787B86"/>
    <w:rsid w:val="5A951B42"/>
    <w:rsid w:val="5A981967"/>
    <w:rsid w:val="5A997704"/>
    <w:rsid w:val="5AA03431"/>
    <w:rsid w:val="5AB9FBA6"/>
    <w:rsid w:val="5AD6017E"/>
    <w:rsid w:val="5AE6ED24"/>
    <w:rsid w:val="5AEADBCD"/>
    <w:rsid w:val="5AFBB8A2"/>
    <w:rsid w:val="5B197C4F"/>
    <w:rsid w:val="5B223A31"/>
    <w:rsid w:val="5B27C826"/>
    <w:rsid w:val="5B3FA164"/>
    <w:rsid w:val="5B40C684"/>
    <w:rsid w:val="5B56AD36"/>
    <w:rsid w:val="5B5BFD35"/>
    <w:rsid w:val="5B5C19AD"/>
    <w:rsid w:val="5B5D5EE9"/>
    <w:rsid w:val="5B824BAA"/>
    <w:rsid w:val="5B8524D8"/>
    <w:rsid w:val="5B932E44"/>
    <w:rsid w:val="5BB7383C"/>
    <w:rsid w:val="5BBB2464"/>
    <w:rsid w:val="5BDFEF69"/>
    <w:rsid w:val="5BFEE52D"/>
    <w:rsid w:val="5C135E4F"/>
    <w:rsid w:val="5C2DE047"/>
    <w:rsid w:val="5C328849"/>
    <w:rsid w:val="5C328C4F"/>
    <w:rsid w:val="5C548C00"/>
    <w:rsid w:val="5C56EA32"/>
    <w:rsid w:val="5C659406"/>
    <w:rsid w:val="5C6D3E67"/>
    <w:rsid w:val="5C8E2EAF"/>
    <w:rsid w:val="5C9E9257"/>
    <w:rsid w:val="5CB05146"/>
    <w:rsid w:val="5CE74CA0"/>
    <w:rsid w:val="5CFF20A7"/>
    <w:rsid w:val="5D055B4D"/>
    <w:rsid w:val="5D0588D2"/>
    <w:rsid w:val="5D0F1CDB"/>
    <w:rsid w:val="5D1E6CB3"/>
    <w:rsid w:val="5D20499F"/>
    <w:rsid w:val="5D400384"/>
    <w:rsid w:val="5D572E22"/>
    <w:rsid w:val="5D7C9075"/>
    <w:rsid w:val="5DA1B07D"/>
    <w:rsid w:val="5DB248DA"/>
    <w:rsid w:val="5DB8C4D0"/>
    <w:rsid w:val="5DBBA6B8"/>
    <w:rsid w:val="5DEA82FF"/>
    <w:rsid w:val="5E0378A6"/>
    <w:rsid w:val="5E17FBA2"/>
    <w:rsid w:val="5E2C0B12"/>
    <w:rsid w:val="5E4AD59B"/>
    <w:rsid w:val="5E51C5B4"/>
    <w:rsid w:val="5E52565F"/>
    <w:rsid w:val="5E5B0AD0"/>
    <w:rsid w:val="5E91B8D3"/>
    <w:rsid w:val="5EA1BC94"/>
    <w:rsid w:val="5EAC2BDF"/>
    <w:rsid w:val="5EB172D8"/>
    <w:rsid w:val="5EC14A3C"/>
    <w:rsid w:val="5ED241E2"/>
    <w:rsid w:val="5ED7B2F1"/>
    <w:rsid w:val="5EF47469"/>
    <w:rsid w:val="5F1860D6"/>
    <w:rsid w:val="5F22CB65"/>
    <w:rsid w:val="5F2576B2"/>
    <w:rsid w:val="5F262FFC"/>
    <w:rsid w:val="5F3A28F0"/>
    <w:rsid w:val="5F545082"/>
    <w:rsid w:val="5F555212"/>
    <w:rsid w:val="5F58DD0A"/>
    <w:rsid w:val="5F69166C"/>
    <w:rsid w:val="5F6FDD4D"/>
    <w:rsid w:val="5F75FA61"/>
    <w:rsid w:val="5F7843CC"/>
    <w:rsid w:val="5FB3DE4B"/>
    <w:rsid w:val="5FB65432"/>
    <w:rsid w:val="5FC8CF82"/>
    <w:rsid w:val="5FCC4142"/>
    <w:rsid w:val="5FE193CF"/>
    <w:rsid w:val="5FEC2A34"/>
    <w:rsid w:val="60124663"/>
    <w:rsid w:val="60261121"/>
    <w:rsid w:val="6036C169"/>
    <w:rsid w:val="604580C4"/>
    <w:rsid w:val="605B490B"/>
    <w:rsid w:val="605F0A9A"/>
    <w:rsid w:val="605F5305"/>
    <w:rsid w:val="60768063"/>
    <w:rsid w:val="60856DA9"/>
    <w:rsid w:val="609E62B7"/>
    <w:rsid w:val="60B43137"/>
    <w:rsid w:val="60C98841"/>
    <w:rsid w:val="60DC5B5D"/>
    <w:rsid w:val="6103C9A3"/>
    <w:rsid w:val="6105FD72"/>
    <w:rsid w:val="6120462A"/>
    <w:rsid w:val="6124E209"/>
    <w:rsid w:val="614498BE"/>
    <w:rsid w:val="616C46A4"/>
    <w:rsid w:val="61747004"/>
    <w:rsid w:val="617A95AD"/>
    <w:rsid w:val="618C5495"/>
    <w:rsid w:val="61941C08"/>
    <w:rsid w:val="61AEBDCA"/>
    <w:rsid w:val="61BC2D43"/>
    <w:rsid w:val="61BE3F3F"/>
    <w:rsid w:val="61C9B423"/>
    <w:rsid w:val="61D291CA"/>
    <w:rsid w:val="61EAD3EB"/>
    <w:rsid w:val="61EBCD3C"/>
    <w:rsid w:val="61FC3375"/>
    <w:rsid w:val="6202ADE4"/>
    <w:rsid w:val="621AFFD6"/>
    <w:rsid w:val="623341F7"/>
    <w:rsid w:val="6253E614"/>
    <w:rsid w:val="626DCA2E"/>
    <w:rsid w:val="627DA01C"/>
    <w:rsid w:val="62A1CDD3"/>
    <w:rsid w:val="62AE1B6B"/>
    <w:rsid w:val="62B0648F"/>
    <w:rsid w:val="62D1C027"/>
    <w:rsid w:val="62DCAE84"/>
    <w:rsid w:val="62EF5220"/>
    <w:rsid w:val="632633A8"/>
    <w:rsid w:val="636E622B"/>
    <w:rsid w:val="63A06811"/>
    <w:rsid w:val="63CB6E32"/>
    <w:rsid w:val="63D51C12"/>
    <w:rsid w:val="63D95414"/>
    <w:rsid w:val="63E1651D"/>
    <w:rsid w:val="63EB3CB2"/>
    <w:rsid w:val="63F43337"/>
    <w:rsid w:val="640204DB"/>
    <w:rsid w:val="64029979"/>
    <w:rsid w:val="640BC087"/>
    <w:rsid w:val="642C9BD6"/>
    <w:rsid w:val="6451971C"/>
    <w:rsid w:val="6456E315"/>
    <w:rsid w:val="6463F8C0"/>
    <w:rsid w:val="647866D8"/>
    <w:rsid w:val="64789371"/>
    <w:rsid w:val="647CEF18"/>
    <w:rsid w:val="649F0DC4"/>
    <w:rsid w:val="64A45EF7"/>
    <w:rsid w:val="64AD4058"/>
    <w:rsid w:val="64AFED58"/>
    <w:rsid w:val="64C0464A"/>
    <w:rsid w:val="64CBBCCA"/>
    <w:rsid w:val="64F3CE05"/>
    <w:rsid w:val="64FB7D82"/>
    <w:rsid w:val="6531AC55"/>
    <w:rsid w:val="6577A06C"/>
    <w:rsid w:val="659DFDCC"/>
    <w:rsid w:val="65BEE74A"/>
    <w:rsid w:val="65C9F78C"/>
    <w:rsid w:val="65D06559"/>
    <w:rsid w:val="65E873C5"/>
    <w:rsid w:val="65FB6E46"/>
    <w:rsid w:val="65FDF741"/>
    <w:rsid w:val="660CBD9A"/>
    <w:rsid w:val="6631AC30"/>
    <w:rsid w:val="663673CD"/>
    <w:rsid w:val="66418C21"/>
    <w:rsid w:val="66493370"/>
    <w:rsid w:val="668738B5"/>
    <w:rsid w:val="66885E59"/>
    <w:rsid w:val="668E31D8"/>
    <w:rsid w:val="66AC9110"/>
    <w:rsid w:val="66B17B35"/>
    <w:rsid w:val="66D5E0EB"/>
    <w:rsid w:val="66E3D36B"/>
    <w:rsid w:val="6728FF64"/>
    <w:rsid w:val="6742DD2E"/>
    <w:rsid w:val="677885C8"/>
    <w:rsid w:val="679247EA"/>
    <w:rsid w:val="67970098"/>
    <w:rsid w:val="679D5788"/>
    <w:rsid w:val="67A1E73E"/>
    <w:rsid w:val="67B26E24"/>
    <w:rsid w:val="67B7108F"/>
    <w:rsid w:val="67DA0AC9"/>
    <w:rsid w:val="67E22930"/>
    <w:rsid w:val="67E2BFF0"/>
    <w:rsid w:val="67FBC1E8"/>
    <w:rsid w:val="68168659"/>
    <w:rsid w:val="6831FB9B"/>
    <w:rsid w:val="6836129D"/>
    <w:rsid w:val="68521A13"/>
    <w:rsid w:val="6871B14C"/>
    <w:rsid w:val="688A3BCA"/>
    <w:rsid w:val="688C4AF6"/>
    <w:rsid w:val="6895C305"/>
    <w:rsid w:val="68D817AC"/>
    <w:rsid w:val="68EA470D"/>
    <w:rsid w:val="68EF4826"/>
    <w:rsid w:val="68F8D551"/>
    <w:rsid w:val="6915B1B4"/>
    <w:rsid w:val="69241D57"/>
    <w:rsid w:val="6925FF27"/>
    <w:rsid w:val="69330F08"/>
    <w:rsid w:val="6942E701"/>
    <w:rsid w:val="695B04DB"/>
    <w:rsid w:val="6993525D"/>
    <w:rsid w:val="69AEE337"/>
    <w:rsid w:val="69D32DCD"/>
    <w:rsid w:val="69E431D2"/>
    <w:rsid w:val="6A04D914"/>
    <w:rsid w:val="6A08C80A"/>
    <w:rsid w:val="6A1A2188"/>
    <w:rsid w:val="6A260C2B"/>
    <w:rsid w:val="6A271361"/>
    <w:rsid w:val="6A27F9D1"/>
    <w:rsid w:val="6A555FF5"/>
    <w:rsid w:val="6A5D6EBA"/>
    <w:rsid w:val="6A6D4359"/>
    <w:rsid w:val="6A6E4FA0"/>
    <w:rsid w:val="6A79C883"/>
    <w:rsid w:val="6A922237"/>
    <w:rsid w:val="6AB9DB31"/>
    <w:rsid w:val="6ACB9FC0"/>
    <w:rsid w:val="6ADD946F"/>
    <w:rsid w:val="6AE81C43"/>
    <w:rsid w:val="6AFA4E23"/>
    <w:rsid w:val="6B565355"/>
    <w:rsid w:val="6B8CD9AE"/>
    <w:rsid w:val="6B9AFC57"/>
    <w:rsid w:val="6BA5B6F9"/>
    <w:rsid w:val="6BA7B68D"/>
    <w:rsid w:val="6BA9520E"/>
    <w:rsid w:val="6BAE95EE"/>
    <w:rsid w:val="6BC0D02D"/>
    <w:rsid w:val="6BC29F5F"/>
    <w:rsid w:val="6BC55196"/>
    <w:rsid w:val="6BCD2AD5"/>
    <w:rsid w:val="6BCD4396"/>
    <w:rsid w:val="6C4AB162"/>
    <w:rsid w:val="6C4AE466"/>
    <w:rsid w:val="6C4F123C"/>
    <w:rsid w:val="6C6C2621"/>
    <w:rsid w:val="6C83A556"/>
    <w:rsid w:val="6C83ECA4"/>
    <w:rsid w:val="6C93EEA6"/>
    <w:rsid w:val="6CA00E8A"/>
    <w:rsid w:val="6CE550DD"/>
    <w:rsid w:val="6D389282"/>
    <w:rsid w:val="6D6C15CE"/>
    <w:rsid w:val="6D772D63"/>
    <w:rsid w:val="6D88AD05"/>
    <w:rsid w:val="6D974618"/>
    <w:rsid w:val="6D9E37F2"/>
    <w:rsid w:val="6DA1A9FE"/>
    <w:rsid w:val="6DB16945"/>
    <w:rsid w:val="6DB696F6"/>
    <w:rsid w:val="6DB7B9A3"/>
    <w:rsid w:val="6DDE7AD7"/>
    <w:rsid w:val="6DDF39D8"/>
    <w:rsid w:val="6E17CF7F"/>
    <w:rsid w:val="6E1FBD05"/>
    <w:rsid w:val="6E47C6DA"/>
    <w:rsid w:val="6E516AB4"/>
    <w:rsid w:val="6E5BEEF4"/>
    <w:rsid w:val="6E85EA10"/>
    <w:rsid w:val="6ECE280A"/>
    <w:rsid w:val="6EE5E622"/>
    <w:rsid w:val="6F36E5DE"/>
    <w:rsid w:val="6F39B697"/>
    <w:rsid w:val="6F3E333F"/>
    <w:rsid w:val="6F470618"/>
    <w:rsid w:val="6F501675"/>
    <w:rsid w:val="6F8128E3"/>
    <w:rsid w:val="6F883E61"/>
    <w:rsid w:val="6F9B76F8"/>
    <w:rsid w:val="6FCB8F68"/>
    <w:rsid w:val="6FCCF4AD"/>
    <w:rsid w:val="6FEB1C1F"/>
    <w:rsid w:val="7061548A"/>
    <w:rsid w:val="70869423"/>
    <w:rsid w:val="709358DF"/>
    <w:rsid w:val="70A373C5"/>
    <w:rsid w:val="70DEA752"/>
    <w:rsid w:val="7124B599"/>
    <w:rsid w:val="712E0DEC"/>
    <w:rsid w:val="71575DC7"/>
    <w:rsid w:val="7183C42D"/>
    <w:rsid w:val="7191388E"/>
    <w:rsid w:val="71949C9B"/>
    <w:rsid w:val="719503D4"/>
    <w:rsid w:val="71D6EFBA"/>
    <w:rsid w:val="71E96C20"/>
    <w:rsid w:val="71EF43B7"/>
    <w:rsid w:val="71F48803"/>
    <w:rsid w:val="71FFDB46"/>
    <w:rsid w:val="72034264"/>
    <w:rsid w:val="720915AD"/>
    <w:rsid w:val="72113E96"/>
    <w:rsid w:val="7265E53C"/>
    <w:rsid w:val="726BB20B"/>
    <w:rsid w:val="726E3442"/>
    <w:rsid w:val="72768AA5"/>
    <w:rsid w:val="727BA823"/>
    <w:rsid w:val="728A0819"/>
    <w:rsid w:val="72ADE880"/>
    <w:rsid w:val="72AEF922"/>
    <w:rsid w:val="72BF6780"/>
    <w:rsid w:val="72BFDF23"/>
    <w:rsid w:val="72D105F6"/>
    <w:rsid w:val="72E7E9E8"/>
    <w:rsid w:val="72F32E28"/>
    <w:rsid w:val="73043307"/>
    <w:rsid w:val="7317292B"/>
    <w:rsid w:val="7332938A"/>
    <w:rsid w:val="7359E855"/>
    <w:rsid w:val="736A0236"/>
    <w:rsid w:val="73749F74"/>
    <w:rsid w:val="738B9DA8"/>
    <w:rsid w:val="7393EC75"/>
    <w:rsid w:val="7397DD33"/>
    <w:rsid w:val="73AB4A3F"/>
    <w:rsid w:val="73E00162"/>
    <w:rsid w:val="74040AA7"/>
    <w:rsid w:val="7420AAC9"/>
    <w:rsid w:val="7423E688"/>
    <w:rsid w:val="7425D87A"/>
    <w:rsid w:val="744034DA"/>
    <w:rsid w:val="745BAF84"/>
    <w:rsid w:val="746B4E58"/>
    <w:rsid w:val="746FE87D"/>
    <w:rsid w:val="747DD673"/>
    <w:rsid w:val="7482463A"/>
    <w:rsid w:val="74B910C2"/>
    <w:rsid w:val="74F33B16"/>
    <w:rsid w:val="750BB18D"/>
    <w:rsid w:val="755F757E"/>
    <w:rsid w:val="757DDA93"/>
    <w:rsid w:val="758091B1"/>
    <w:rsid w:val="75B2C986"/>
    <w:rsid w:val="75C7951B"/>
    <w:rsid w:val="7628CF82"/>
    <w:rsid w:val="762D1A38"/>
    <w:rsid w:val="76303C71"/>
    <w:rsid w:val="76324889"/>
    <w:rsid w:val="764577B1"/>
    <w:rsid w:val="7671DF59"/>
    <w:rsid w:val="767A5B8D"/>
    <w:rsid w:val="768105C1"/>
    <w:rsid w:val="768CB982"/>
    <w:rsid w:val="769630DB"/>
    <w:rsid w:val="76B0DC8F"/>
    <w:rsid w:val="76BF1B34"/>
    <w:rsid w:val="76D7D875"/>
    <w:rsid w:val="76F0CF3E"/>
    <w:rsid w:val="771219B6"/>
    <w:rsid w:val="772BCB39"/>
    <w:rsid w:val="775C06D0"/>
    <w:rsid w:val="775CC758"/>
    <w:rsid w:val="776E0897"/>
    <w:rsid w:val="77860960"/>
    <w:rsid w:val="778C3AC8"/>
    <w:rsid w:val="779A9D22"/>
    <w:rsid w:val="779DC1EF"/>
    <w:rsid w:val="77A82D1D"/>
    <w:rsid w:val="77BBADE6"/>
    <w:rsid w:val="77C10814"/>
    <w:rsid w:val="77ED8EF0"/>
    <w:rsid w:val="77F85857"/>
    <w:rsid w:val="77FCBFAB"/>
    <w:rsid w:val="77FE477A"/>
    <w:rsid w:val="78138D69"/>
    <w:rsid w:val="7813C3DB"/>
    <w:rsid w:val="78212698"/>
    <w:rsid w:val="78245FE0"/>
    <w:rsid w:val="783209D7"/>
    <w:rsid w:val="78449CFE"/>
    <w:rsid w:val="785E7B06"/>
    <w:rsid w:val="7867EF17"/>
    <w:rsid w:val="788244F8"/>
    <w:rsid w:val="788C9F9F"/>
    <w:rsid w:val="789D9F22"/>
    <w:rsid w:val="78B36A38"/>
    <w:rsid w:val="78BA010D"/>
    <w:rsid w:val="78C3A64B"/>
    <w:rsid w:val="78F9D4B7"/>
    <w:rsid w:val="7907B6ED"/>
    <w:rsid w:val="79245AC0"/>
    <w:rsid w:val="7932DC5D"/>
    <w:rsid w:val="793E25D7"/>
    <w:rsid w:val="79490001"/>
    <w:rsid w:val="79514796"/>
    <w:rsid w:val="795A7966"/>
    <w:rsid w:val="795EF2B2"/>
    <w:rsid w:val="79626FAC"/>
    <w:rsid w:val="798A0881"/>
    <w:rsid w:val="79B87590"/>
    <w:rsid w:val="79BFC530"/>
    <w:rsid w:val="79D236DC"/>
    <w:rsid w:val="79D9AEC6"/>
    <w:rsid w:val="79F2088E"/>
    <w:rsid w:val="7A0DC9D5"/>
    <w:rsid w:val="7A383329"/>
    <w:rsid w:val="7A3CC2F4"/>
    <w:rsid w:val="7A63F20D"/>
    <w:rsid w:val="7A73CD78"/>
    <w:rsid w:val="7A76C3F0"/>
    <w:rsid w:val="7A8404CC"/>
    <w:rsid w:val="7ACC62EE"/>
    <w:rsid w:val="7AD23803"/>
    <w:rsid w:val="7ADF9CE6"/>
    <w:rsid w:val="7AE774EB"/>
    <w:rsid w:val="7B14E9B9"/>
    <w:rsid w:val="7B23BF39"/>
    <w:rsid w:val="7B395E1F"/>
    <w:rsid w:val="7B476973"/>
    <w:rsid w:val="7B48D868"/>
    <w:rsid w:val="7B4BD1DD"/>
    <w:rsid w:val="7B673D2D"/>
    <w:rsid w:val="7B73B5BB"/>
    <w:rsid w:val="7B80BB37"/>
    <w:rsid w:val="7B87EA86"/>
    <w:rsid w:val="7B9A8990"/>
    <w:rsid w:val="7B9B6A49"/>
    <w:rsid w:val="7BD89355"/>
    <w:rsid w:val="7BDCE3A8"/>
    <w:rsid w:val="7BDEF018"/>
    <w:rsid w:val="7BEC4EC2"/>
    <w:rsid w:val="7BF49167"/>
    <w:rsid w:val="7BFC4089"/>
    <w:rsid w:val="7C274A02"/>
    <w:rsid w:val="7C2ED86C"/>
    <w:rsid w:val="7C314C17"/>
    <w:rsid w:val="7C75C699"/>
    <w:rsid w:val="7C76FA13"/>
    <w:rsid w:val="7C7D2B2B"/>
    <w:rsid w:val="7C85A3D4"/>
    <w:rsid w:val="7C89EE87"/>
    <w:rsid w:val="7C93FB77"/>
    <w:rsid w:val="7C9616BD"/>
    <w:rsid w:val="7C970864"/>
    <w:rsid w:val="7CE7A23E"/>
    <w:rsid w:val="7CF94A0A"/>
    <w:rsid w:val="7CFCC73F"/>
    <w:rsid w:val="7D06FEC0"/>
    <w:rsid w:val="7D19CA20"/>
    <w:rsid w:val="7D20513C"/>
    <w:rsid w:val="7D277122"/>
    <w:rsid w:val="7D2D0A11"/>
    <w:rsid w:val="7D398355"/>
    <w:rsid w:val="7D3B6121"/>
    <w:rsid w:val="7D442B2B"/>
    <w:rsid w:val="7D5B6E2A"/>
    <w:rsid w:val="7D62DA98"/>
    <w:rsid w:val="7D78B409"/>
    <w:rsid w:val="7D9B0C18"/>
    <w:rsid w:val="7DA9DF2D"/>
    <w:rsid w:val="7DAEF599"/>
    <w:rsid w:val="7DB55768"/>
    <w:rsid w:val="7DD48202"/>
    <w:rsid w:val="7DE3EF22"/>
    <w:rsid w:val="7DF30359"/>
    <w:rsid w:val="7DFA7D17"/>
    <w:rsid w:val="7E26B570"/>
    <w:rsid w:val="7E35E0CF"/>
    <w:rsid w:val="7E3C2DF9"/>
    <w:rsid w:val="7E73B83A"/>
    <w:rsid w:val="7E95CE7A"/>
    <w:rsid w:val="7E95F351"/>
    <w:rsid w:val="7EDAADC4"/>
    <w:rsid w:val="7EDC2A76"/>
    <w:rsid w:val="7EDCD251"/>
    <w:rsid w:val="7F16ED55"/>
    <w:rsid w:val="7F29EE40"/>
    <w:rsid w:val="7F2F6688"/>
    <w:rsid w:val="7F2F7C1C"/>
    <w:rsid w:val="7F311A4C"/>
    <w:rsid w:val="7F43AB4B"/>
    <w:rsid w:val="7F4FE71D"/>
    <w:rsid w:val="7F5CD1AD"/>
    <w:rsid w:val="7F8F7661"/>
    <w:rsid w:val="7F90D9E1"/>
    <w:rsid w:val="7F9A523E"/>
    <w:rsid w:val="7FBAFB8F"/>
    <w:rsid w:val="7FE033C4"/>
    <w:rsid w:val="7FEE0D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7E3913"/>
  <w15:chartTrackingRefBased/>
  <w15:docId w15:val="{F85165F6-ED9F-4F8C-8BA0-3E1657245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119"/>
    <w:pPr>
      <w:widowControl w:val="0"/>
      <w:autoSpaceDE w:val="0"/>
      <w:autoSpaceDN w:val="0"/>
      <w:adjustRightInd w:val="0"/>
      <w:spacing w:after="0" w:line="240" w:lineRule="auto"/>
    </w:pPr>
    <w:rPr>
      <w:rFonts w:ascii="Arial" w:eastAsia="Times New Roman" w:hAnsi="Arial" w:cs="Arial"/>
      <w:sz w:val="20"/>
      <w:szCs w:val="20"/>
    </w:rPr>
  </w:style>
  <w:style w:type="paragraph" w:styleId="Heading1">
    <w:name w:val="heading 1"/>
    <w:basedOn w:val="Normal"/>
    <w:next w:val="Normal"/>
    <w:link w:val="Heading1Char"/>
    <w:uiPriority w:val="1"/>
    <w:qFormat/>
    <w:rsid w:val="001709E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unhideWhenUsed/>
    <w:qFormat/>
    <w:rsid w:val="00F4219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8278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 Bullet,Medium Grid 1 - Accent 21,RMSI bulle Style,List Paragraph1,Bullet  Paragraph,Heading3 Char,Heading3,Issue Action POC,3,POCG Table Text,Dot pt,F5 List Paragraph,List Paragraph Char Char Char,Indicator Text,Numbered Para 1"/>
    <w:basedOn w:val="Normal"/>
    <w:link w:val="ListParagraphChar"/>
    <w:uiPriority w:val="1"/>
    <w:qFormat/>
    <w:rsid w:val="007A7119"/>
    <w:pPr>
      <w:ind w:left="720"/>
      <w:contextualSpacing/>
    </w:pPr>
  </w:style>
  <w:style w:type="character" w:styleId="Hyperlink">
    <w:name w:val="Hyperlink"/>
    <w:uiPriority w:val="99"/>
    <w:rsid w:val="007A7119"/>
    <w:rPr>
      <w:color w:val="0000FF"/>
      <w:u w:val="single"/>
    </w:rPr>
  </w:style>
  <w:style w:type="character" w:styleId="CommentReference">
    <w:name w:val="annotation reference"/>
    <w:basedOn w:val="DefaultParagraphFont"/>
    <w:uiPriority w:val="99"/>
    <w:semiHidden/>
    <w:unhideWhenUsed/>
    <w:rsid w:val="007A7119"/>
    <w:rPr>
      <w:sz w:val="16"/>
      <w:szCs w:val="16"/>
    </w:rPr>
  </w:style>
  <w:style w:type="paragraph" w:styleId="CommentText">
    <w:name w:val="annotation text"/>
    <w:basedOn w:val="Normal"/>
    <w:link w:val="CommentTextChar"/>
    <w:uiPriority w:val="99"/>
    <w:unhideWhenUsed/>
    <w:rsid w:val="007A7119"/>
  </w:style>
  <w:style w:type="character" w:customStyle="1" w:styleId="CommentTextChar">
    <w:name w:val="Comment Text Char"/>
    <w:basedOn w:val="DefaultParagraphFont"/>
    <w:link w:val="CommentText"/>
    <w:uiPriority w:val="99"/>
    <w:rsid w:val="007A711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7A7119"/>
    <w:rPr>
      <w:b/>
      <w:bCs/>
    </w:rPr>
  </w:style>
  <w:style w:type="character" w:customStyle="1" w:styleId="CommentSubjectChar">
    <w:name w:val="Comment Subject Char"/>
    <w:basedOn w:val="CommentTextChar"/>
    <w:link w:val="CommentSubject"/>
    <w:uiPriority w:val="99"/>
    <w:semiHidden/>
    <w:rsid w:val="007A7119"/>
    <w:rPr>
      <w:rFonts w:ascii="Arial" w:eastAsia="Times New Roman" w:hAnsi="Arial" w:cs="Arial"/>
      <w:b/>
      <w:bCs/>
      <w:sz w:val="20"/>
      <w:szCs w:val="20"/>
    </w:rPr>
  </w:style>
  <w:style w:type="character" w:customStyle="1" w:styleId="ListParagraphChar">
    <w:name w:val="List Paragraph Char"/>
    <w:aliases w:val="Paragraph Bullet Char,Medium Grid 1 - Accent 21 Char,RMSI bulle Style Char,List Paragraph1 Char,Bullet  Paragraph Char,Heading3 Char Char,Heading3 Char1,Issue Action POC Char,3 Char,POCG Table Text Char,Dot pt Char"/>
    <w:basedOn w:val="DefaultParagraphFont"/>
    <w:link w:val="ListParagraph"/>
    <w:uiPriority w:val="1"/>
    <w:qFormat/>
    <w:locked/>
    <w:rsid w:val="00994C86"/>
    <w:rPr>
      <w:rFonts w:ascii="Arial" w:eastAsia="Times New Roman" w:hAnsi="Arial" w:cs="Arial"/>
      <w:sz w:val="20"/>
      <w:szCs w:val="20"/>
    </w:rPr>
  </w:style>
  <w:style w:type="paragraph" w:styleId="Header">
    <w:name w:val="header"/>
    <w:basedOn w:val="Normal"/>
    <w:link w:val="HeaderChar"/>
    <w:uiPriority w:val="99"/>
    <w:rsid w:val="00C96B41"/>
    <w:pPr>
      <w:widowControl/>
      <w:tabs>
        <w:tab w:val="center" w:pos="4320"/>
        <w:tab w:val="right" w:pos="8640"/>
      </w:tabs>
      <w:autoSpaceDE/>
      <w:autoSpaceDN/>
      <w:adjustRightInd/>
    </w:pPr>
    <w:rPr>
      <w:rFonts w:asciiTheme="minorHAnsi" w:hAnsiTheme="minorHAnsi" w:cs="Times New Roman"/>
      <w:sz w:val="24"/>
    </w:rPr>
  </w:style>
  <w:style w:type="character" w:customStyle="1" w:styleId="HeaderChar">
    <w:name w:val="Header Char"/>
    <w:basedOn w:val="DefaultParagraphFont"/>
    <w:link w:val="Header"/>
    <w:uiPriority w:val="99"/>
    <w:rsid w:val="00C96B41"/>
    <w:rPr>
      <w:rFonts w:eastAsia="Times New Roman" w:cs="Times New Roman"/>
      <w:sz w:val="24"/>
      <w:szCs w:val="20"/>
    </w:rPr>
  </w:style>
  <w:style w:type="paragraph" w:customStyle="1" w:styleId="FOATemplateBody">
    <w:name w:val="FOA Template Body"/>
    <w:basedOn w:val="Normal"/>
    <w:qFormat/>
    <w:rsid w:val="002C78FF"/>
    <w:pPr>
      <w:widowControl/>
      <w:autoSpaceDE/>
      <w:autoSpaceDN/>
      <w:adjustRightInd/>
    </w:pPr>
    <w:rPr>
      <w:rFonts w:ascii="Calibri" w:eastAsiaTheme="minorHAnsi" w:hAnsi="Calibri" w:cstheme="minorBidi"/>
      <w:sz w:val="24"/>
      <w:szCs w:val="22"/>
    </w:rPr>
  </w:style>
  <w:style w:type="character" w:styleId="UnresolvedMention">
    <w:name w:val="Unresolved Mention"/>
    <w:basedOn w:val="DefaultParagraphFont"/>
    <w:uiPriority w:val="99"/>
    <w:unhideWhenUsed/>
    <w:rsid w:val="00D47C2C"/>
    <w:rPr>
      <w:color w:val="605E5C"/>
      <w:shd w:val="clear" w:color="auto" w:fill="E1DFDD"/>
    </w:rPr>
  </w:style>
  <w:style w:type="character" w:styleId="FollowedHyperlink">
    <w:name w:val="FollowedHyperlink"/>
    <w:basedOn w:val="DefaultParagraphFont"/>
    <w:uiPriority w:val="99"/>
    <w:semiHidden/>
    <w:unhideWhenUsed/>
    <w:rsid w:val="003C0283"/>
    <w:rPr>
      <w:color w:val="954F72" w:themeColor="followedHyperlink"/>
      <w:u w:val="single"/>
    </w:rPr>
  </w:style>
  <w:style w:type="character" w:customStyle="1" w:styleId="Heading1Char">
    <w:name w:val="Heading 1 Char"/>
    <w:basedOn w:val="DefaultParagraphFont"/>
    <w:link w:val="Heading1"/>
    <w:uiPriority w:val="9"/>
    <w:rsid w:val="001709E2"/>
    <w:rPr>
      <w:rFonts w:asciiTheme="majorHAnsi" w:eastAsiaTheme="majorEastAsia" w:hAnsiTheme="majorHAnsi" w:cstheme="majorBidi"/>
      <w:color w:val="2F5496" w:themeColor="accent1" w:themeShade="BF"/>
      <w:sz w:val="32"/>
      <w:szCs w:val="32"/>
    </w:rPr>
  </w:style>
  <w:style w:type="paragraph" w:customStyle="1" w:styleId="Style1">
    <w:name w:val="Style1"/>
    <w:basedOn w:val="Heading1"/>
    <w:qFormat/>
    <w:rsid w:val="00457356"/>
    <w:rPr>
      <w:rFonts w:ascii="Arial" w:hAnsi="Arial"/>
      <w:sz w:val="24"/>
    </w:rPr>
  </w:style>
  <w:style w:type="paragraph" w:styleId="TOC1">
    <w:name w:val="toc 1"/>
    <w:basedOn w:val="Normal"/>
    <w:next w:val="Normal"/>
    <w:autoRedefine/>
    <w:uiPriority w:val="39"/>
    <w:unhideWhenUsed/>
    <w:rsid w:val="00E431F1"/>
    <w:pPr>
      <w:shd w:val="clear" w:color="auto" w:fill="D9D9D9" w:themeFill="background1" w:themeFillShade="D9"/>
      <w:tabs>
        <w:tab w:val="right" w:leader="dot" w:pos="9350"/>
      </w:tabs>
      <w:spacing w:after="100"/>
    </w:pPr>
    <w:rPr>
      <w:b/>
      <w:bCs/>
      <w:noProof/>
      <w:shd w:val="clear" w:color="auto" w:fill="D9D9D9" w:themeFill="background1" w:themeFillShade="D9"/>
    </w:rPr>
  </w:style>
  <w:style w:type="paragraph" w:styleId="Footer">
    <w:name w:val="footer"/>
    <w:basedOn w:val="Normal"/>
    <w:link w:val="FooterChar"/>
    <w:uiPriority w:val="99"/>
    <w:unhideWhenUsed/>
    <w:rsid w:val="004A3B01"/>
    <w:pPr>
      <w:tabs>
        <w:tab w:val="center" w:pos="4680"/>
        <w:tab w:val="right" w:pos="9360"/>
      </w:tabs>
    </w:pPr>
  </w:style>
  <w:style w:type="character" w:customStyle="1" w:styleId="FooterChar">
    <w:name w:val="Footer Char"/>
    <w:basedOn w:val="DefaultParagraphFont"/>
    <w:link w:val="Footer"/>
    <w:uiPriority w:val="99"/>
    <w:rsid w:val="004A3B01"/>
    <w:rPr>
      <w:rFonts w:ascii="Arial" w:eastAsia="Times New Roman" w:hAnsi="Arial" w:cs="Arial"/>
      <w:sz w:val="20"/>
      <w:szCs w:val="20"/>
    </w:rPr>
  </w:style>
  <w:style w:type="paragraph" w:styleId="Revision">
    <w:name w:val="Revision"/>
    <w:hidden/>
    <w:uiPriority w:val="99"/>
    <w:semiHidden/>
    <w:rsid w:val="00A67111"/>
    <w:pPr>
      <w:spacing w:after="0" w:line="240" w:lineRule="auto"/>
    </w:pPr>
    <w:rPr>
      <w:rFonts w:ascii="Arial" w:eastAsia="Times New Roman" w:hAnsi="Arial" w:cs="Arial"/>
      <w:sz w:val="20"/>
      <w:szCs w:val="20"/>
    </w:rPr>
  </w:style>
  <w:style w:type="character" w:customStyle="1" w:styleId="normaltextrun">
    <w:name w:val="normaltextrun"/>
    <w:basedOn w:val="DefaultParagraphFont"/>
    <w:rsid w:val="00C14D8D"/>
  </w:style>
  <w:style w:type="character" w:customStyle="1" w:styleId="eop">
    <w:name w:val="eop"/>
    <w:basedOn w:val="DefaultParagraphFont"/>
    <w:rsid w:val="00C14D8D"/>
  </w:style>
  <w:style w:type="paragraph" w:customStyle="1" w:styleId="paragraph">
    <w:name w:val="paragraph"/>
    <w:basedOn w:val="Normal"/>
    <w:rsid w:val="001C4AD7"/>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dvancedproofingissue">
    <w:name w:val="advancedproofingissue"/>
    <w:basedOn w:val="DefaultParagraphFont"/>
    <w:rsid w:val="00286C21"/>
  </w:style>
  <w:style w:type="paragraph" w:customStyle="1" w:styleId="Default">
    <w:name w:val="Default"/>
    <w:rsid w:val="006D77E1"/>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1"/>
    <w:rsid w:val="00F42192"/>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DB1308"/>
    <w:pPr>
      <w:tabs>
        <w:tab w:val="left" w:pos="900"/>
        <w:tab w:val="right" w:leader="dot" w:pos="9350"/>
      </w:tabs>
      <w:spacing w:after="100"/>
      <w:ind w:left="200"/>
    </w:pPr>
  </w:style>
  <w:style w:type="character" w:customStyle="1" w:styleId="Heading3Char">
    <w:name w:val="Heading 3 Char"/>
    <w:basedOn w:val="DefaultParagraphFont"/>
    <w:link w:val="Heading3"/>
    <w:uiPriority w:val="9"/>
    <w:semiHidden/>
    <w:rsid w:val="00D8278D"/>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BA14E5"/>
    <w:rPr>
      <w:color w:val="2B579A"/>
      <w:shd w:val="clear" w:color="auto" w:fill="E6E6E6"/>
    </w:rPr>
  </w:style>
  <w:style w:type="paragraph" w:customStyle="1" w:styleId="indent-1">
    <w:name w:val="indent-1"/>
    <w:basedOn w:val="Normal"/>
    <w:rsid w:val="00C33858"/>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paragraph-hierarchy">
    <w:name w:val="paragraph-hierarchy"/>
    <w:basedOn w:val="DefaultParagraphFont"/>
    <w:rsid w:val="00C33858"/>
  </w:style>
  <w:style w:type="character" w:customStyle="1" w:styleId="paren">
    <w:name w:val="paren"/>
    <w:basedOn w:val="DefaultParagraphFont"/>
    <w:rsid w:val="00C33858"/>
  </w:style>
  <w:style w:type="paragraph" w:styleId="BodyText">
    <w:name w:val="Body Text"/>
    <w:basedOn w:val="Normal"/>
    <w:link w:val="BodyTextChar"/>
    <w:uiPriority w:val="1"/>
    <w:qFormat/>
    <w:rsid w:val="008765A4"/>
    <w:rPr>
      <w:rFonts w:eastAsiaTheme="minorEastAsia"/>
      <w:sz w:val="16"/>
      <w:szCs w:val="16"/>
    </w:rPr>
  </w:style>
  <w:style w:type="character" w:customStyle="1" w:styleId="BodyTextChar">
    <w:name w:val="Body Text Char"/>
    <w:basedOn w:val="DefaultParagraphFont"/>
    <w:link w:val="BodyText"/>
    <w:uiPriority w:val="99"/>
    <w:rsid w:val="008765A4"/>
    <w:rPr>
      <w:rFonts w:ascii="Arial" w:eastAsiaTheme="minorEastAsia" w:hAnsi="Arial" w:cs="Arial"/>
      <w:sz w:val="16"/>
      <w:szCs w:val="16"/>
    </w:rPr>
  </w:style>
  <w:style w:type="paragraph" w:customStyle="1" w:styleId="TableParagraph">
    <w:name w:val="Table Paragraph"/>
    <w:basedOn w:val="Normal"/>
    <w:uiPriority w:val="1"/>
    <w:qFormat/>
    <w:rsid w:val="008765A4"/>
    <w:rPr>
      <w:rFonts w:ascii="Times New Roman" w:eastAsiaTheme="minorEastAsia" w:hAnsi="Times New Roman" w:cs="Times New Roman"/>
      <w:sz w:val="24"/>
      <w:szCs w:val="24"/>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style>
  <w:style w:type="character" w:customStyle="1" w:styleId="cf01">
    <w:name w:val="cf01"/>
    <w:basedOn w:val="DefaultParagraphFont"/>
    <w:rsid w:val="00BE4556"/>
    <w:rPr>
      <w:rFonts w:ascii="Segoe UI" w:hAnsi="Segoe UI" w:cs="Segoe UI" w:hint="default"/>
      <w:sz w:val="18"/>
      <w:szCs w:val="18"/>
    </w:rPr>
  </w:style>
  <w:style w:type="paragraph" w:styleId="TOC3">
    <w:name w:val="toc 3"/>
    <w:basedOn w:val="Normal"/>
    <w:next w:val="Normal"/>
    <w:autoRedefine/>
    <w:uiPriority w:val="39"/>
    <w:unhideWhenUsed/>
    <w:rsid w:val="00E9296C"/>
    <w:pPr>
      <w:widowControl/>
      <w:autoSpaceDE/>
      <w:autoSpaceDN/>
      <w:adjustRightInd/>
      <w:spacing w:after="100" w:line="259" w:lineRule="auto"/>
      <w:ind w:left="440"/>
    </w:pPr>
    <w:rPr>
      <w:rFonts w:asciiTheme="minorHAnsi" w:eastAsiaTheme="minorEastAsia" w:hAnsiTheme="minorHAnsi" w:cstheme="minorBidi"/>
      <w:kern w:val="2"/>
      <w:sz w:val="22"/>
      <w:szCs w:val="22"/>
      <w14:ligatures w14:val="standardContextual"/>
    </w:rPr>
  </w:style>
  <w:style w:type="paragraph" w:styleId="TOC4">
    <w:name w:val="toc 4"/>
    <w:basedOn w:val="Normal"/>
    <w:next w:val="Normal"/>
    <w:autoRedefine/>
    <w:uiPriority w:val="39"/>
    <w:unhideWhenUsed/>
    <w:rsid w:val="00E9296C"/>
    <w:pPr>
      <w:widowControl/>
      <w:autoSpaceDE/>
      <w:autoSpaceDN/>
      <w:adjustRightInd/>
      <w:spacing w:after="100" w:line="259" w:lineRule="auto"/>
      <w:ind w:left="660"/>
    </w:pPr>
    <w:rPr>
      <w:rFonts w:asciiTheme="minorHAnsi" w:eastAsiaTheme="minorEastAsia" w:hAnsiTheme="minorHAnsi" w:cstheme="minorBidi"/>
      <w:kern w:val="2"/>
      <w:sz w:val="22"/>
      <w:szCs w:val="22"/>
      <w14:ligatures w14:val="standardContextual"/>
    </w:rPr>
  </w:style>
  <w:style w:type="paragraph" w:styleId="TOC5">
    <w:name w:val="toc 5"/>
    <w:basedOn w:val="Normal"/>
    <w:next w:val="Normal"/>
    <w:autoRedefine/>
    <w:uiPriority w:val="39"/>
    <w:unhideWhenUsed/>
    <w:rsid w:val="00E9296C"/>
    <w:pPr>
      <w:widowControl/>
      <w:autoSpaceDE/>
      <w:autoSpaceDN/>
      <w:adjustRightInd/>
      <w:spacing w:after="100" w:line="259" w:lineRule="auto"/>
      <w:ind w:left="880"/>
    </w:pPr>
    <w:rPr>
      <w:rFonts w:asciiTheme="minorHAnsi" w:eastAsiaTheme="minorEastAsia" w:hAnsiTheme="minorHAnsi" w:cstheme="minorBidi"/>
      <w:kern w:val="2"/>
      <w:sz w:val="22"/>
      <w:szCs w:val="22"/>
      <w14:ligatures w14:val="standardContextual"/>
    </w:rPr>
  </w:style>
  <w:style w:type="paragraph" w:styleId="TOC6">
    <w:name w:val="toc 6"/>
    <w:basedOn w:val="Normal"/>
    <w:next w:val="Normal"/>
    <w:autoRedefine/>
    <w:uiPriority w:val="39"/>
    <w:unhideWhenUsed/>
    <w:rsid w:val="00E9296C"/>
    <w:pPr>
      <w:widowControl/>
      <w:autoSpaceDE/>
      <w:autoSpaceDN/>
      <w:adjustRightInd/>
      <w:spacing w:after="100" w:line="259" w:lineRule="auto"/>
      <w:ind w:left="1100"/>
    </w:pPr>
    <w:rPr>
      <w:rFonts w:asciiTheme="minorHAnsi" w:eastAsiaTheme="minorEastAsia" w:hAnsiTheme="minorHAnsi" w:cstheme="minorBidi"/>
      <w:kern w:val="2"/>
      <w:sz w:val="22"/>
      <w:szCs w:val="22"/>
      <w14:ligatures w14:val="standardContextual"/>
    </w:rPr>
  </w:style>
  <w:style w:type="paragraph" w:styleId="TOC7">
    <w:name w:val="toc 7"/>
    <w:basedOn w:val="Normal"/>
    <w:next w:val="Normal"/>
    <w:autoRedefine/>
    <w:uiPriority w:val="39"/>
    <w:unhideWhenUsed/>
    <w:rsid w:val="00E9296C"/>
    <w:pPr>
      <w:widowControl/>
      <w:autoSpaceDE/>
      <w:autoSpaceDN/>
      <w:adjustRightInd/>
      <w:spacing w:after="100" w:line="259" w:lineRule="auto"/>
      <w:ind w:left="1320"/>
    </w:pPr>
    <w:rPr>
      <w:rFonts w:asciiTheme="minorHAnsi" w:eastAsiaTheme="minorEastAsia" w:hAnsiTheme="minorHAnsi" w:cstheme="minorBidi"/>
      <w:kern w:val="2"/>
      <w:sz w:val="22"/>
      <w:szCs w:val="22"/>
      <w14:ligatures w14:val="standardContextual"/>
    </w:rPr>
  </w:style>
  <w:style w:type="paragraph" w:styleId="TOC8">
    <w:name w:val="toc 8"/>
    <w:basedOn w:val="Normal"/>
    <w:next w:val="Normal"/>
    <w:autoRedefine/>
    <w:uiPriority w:val="39"/>
    <w:unhideWhenUsed/>
    <w:rsid w:val="00E9296C"/>
    <w:pPr>
      <w:widowControl/>
      <w:autoSpaceDE/>
      <w:autoSpaceDN/>
      <w:adjustRightInd/>
      <w:spacing w:after="100" w:line="259" w:lineRule="auto"/>
      <w:ind w:left="1540"/>
    </w:pPr>
    <w:rPr>
      <w:rFonts w:asciiTheme="minorHAnsi" w:eastAsiaTheme="minorEastAsia" w:hAnsiTheme="minorHAnsi" w:cstheme="minorBidi"/>
      <w:kern w:val="2"/>
      <w:sz w:val="22"/>
      <w:szCs w:val="22"/>
      <w14:ligatures w14:val="standardContextual"/>
    </w:rPr>
  </w:style>
  <w:style w:type="paragraph" w:styleId="TOC9">
    <w:name w:val="toc 9"/>
    <w:basedOn w:val="Normal"/>
    <w:next w:val="Normal"/>
    <w:autoRedefine/>
    <w:uiPriority w:val="39"/>
    <w:unhideWhenUsed/>
    <w:rsid w:val="00E9296C"/>
    <w:pPr>
      <w:widowControl/>
      <w:autoSpaceDE/>
      <w:autoSpaceDN/>
      <w:adjustRightInd/>
      <w:spacing w:after="100" w:line="259" w:lineRule="auto"/>
      <w:ind w:left="1760"/>
    </w:pPr>
    <w:rPr>
      <w:rFonts w:asciiTheme="minorHAnsi" w:eastAsiaTheme="minorEastAsia" w:hAnsiTheme="minorHAnsi" w:cstheme="minorBidi"/>
      <w:kern w:val="2"/>
      <w:sz w:val="22"/>
      <w:szCs w:val="22"/>
      <w14:ligatures w14:val="standardContextual"/>
    </w:rPr>
  </w:style>
  <w:style w:type="paragraph" w:customStyle="1" w:styleId="Style2">
    <w:name w:val="Style2"/>
    <w:basedOn w:val="Heading1"/>
    <w:qFormat/>
    <w:rsid w:val="00933514"/>
    <w:pPr>
      <w:shd w:val="clear" w:color="auto" w:fill="E2EFD9" w:themeFill="accent6" w:themeFillTint="33"/>
      <w:spacing w:before="0"/>
      <w:ind w:left="2790" w:hanging="360"/>
    </w:pPr>
    <w:rPr>
      <w:rFonts w:ascii="Arial" w:hAnsi="Arial" w:cs="Arial"/>
      <w:color w:val="auto"/>
      <w:sz w:val="20"/>
      <w:szCs w:val="20"/>
    </w:rPr>
  </w:style>
  <w:style w:type="paragraph" w:styleId="NoSpacing">
    <w:name w:val="No Spacing"/>
    <w:uiPriority w:val="1"/>
    <w:qFormat/>
    <w:rsid w:val="00933514"/>
    <w:pPr>
      <w:widowControl w:val="0"/>
      <w:autoSpaceDE w:val="0"/>
      <w:autoSpaceDN w:val="0"/>
      <w:adjustRightInd w:val="0"/>
      <w:spacing w:after="0" w:line="240" w:lineRule="auto"/>
    </w:pPr>
    <w:rPr>
      <w:rFonts w:ascii="Arial" w:eastAsia="Times New Roman" w:hAnsi="Arial" w:cs="Arial"/>
      <w:sz w:val="20"/>
      <w:szCs w:val="20"/>
    </w:rPr>
  </w:style>
  <w:style w:type="table" w:styleId="TableGrid">
    <w:name w:val="Table Grid"/>
    <w:basedOn w:val="TableNormal"/>
    <w:rsid w:val="00AB3C14"/>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874">
      <w:bodyDiv w:val="1"/>
      <w:marLeft w:val="0"/>
      <w:marRight w:val="0"/>
      <w:marTop w:val="0"/>
      <w:marBottom w:val="0"/>
      <w:divBdr>
        <w:top w:val="none" w:sz="0" w:space="0" w:color="auto"/>
        <w:left w:val="none" w:sz="0" w:space="0" w:color="auto"/>
        <w:bottom w:val="none" w:sz="0" w:space="0" w:color="auto"/>
        <w:right w:val="none" w:sz="0" w:space="0" w:color="auto"/>
      </w:divBdr>
    </w:div>
    <w:div w:id="78989300">
      <w:bodyDiv w:val="1"/>
      <w:marLeft w:val="0"/>
      <w:marRight w:val="0"/>
      <w:marTop w:val="0"/>
      <w:marBottom w:val="0"/>
      <w:divBdr>
        <w:top w:val="none" w:sz="0" w:space="0" w:color="auto"/>
        <w:left w:val="none" w:sz="0" w:space="0" w:color="auto"/>
        <w:bottom w:val="none" w:sz="0" w:space="0" w:color="auto"/>
        <w:right w:val="none" w:sz="0" w:space="0" w:color="auto"/>
      </w:divBdr>
    </w:div>
    <w:div w:id="103119629">
      <w:bodyDiv w:val="1"/>
      <w:marLeft w:val="0"/>
      <w:marRight w:val="0"/>
      <w:marTop w:val="0"/>
      <w:marBottom w:val="0"/>
      <w:divBdr>
        <w:top w:val="none" w:sz="0" w:space="0" w:color="auto"/>
        <w:left w:val="none" w:sz="0" w:space="0" w:color="auto"/>
        <w:bottom w:val="none" w:sz="0" w:space="0" w:color="auto"/>
        <w:right w:val="none" w:sz="0" w:space="0" w:color="auto"/>
      </w:divBdr>
      <w:divsChild>
        <w:div w:id="1229337606">
          <w:marLeft w:val="0"/>
          <w:marRight w:val="0"/>
          <w:marTop w:val="0"/>
          <w:marBottom w:val="0"/>
          <w:divBdr>
            <w:top w:val="none" w:sz="0" w:space="0" w:color="auto"/>
            <w:left w:val="none" w:sz="0" w:space="0" w:color="auto"/>
            <w:bottom w:val="none" w:sz="0" w:space="0" w:color="auto"/>
            <w:right w:val="none" w:sz="0" w:space="0" w:color="auto"/>
          </w:divBdr>
        </w:div>
        <w:div w:id="1322806720">
          <w:marLeft w:val="0"/>
          <w:marRight w:val="0"/>
          <w:marTop w:val="0"/>
          <w:marBottom w:val="0"/>
          <w:divBdr>
            <w:top w:val="none" w:sz="0" w:space="0" w:color="auto"/>
            <w:left w:val="none" w:sz="0" w:space="0" w:color="auto"/>
            <w:bottom w:val="none" w:sz="0" w:space="0" w:color="auto"/>
            <w:right w:val="none" w:sz="0" w:space="0" w:color="auto"/>
          </w:divBdr>
        </w:div>
        <w:div w:id="1436092962">
          <w:marLeft w:val="0"/>
          <w:marRight w:val="0"/>
          <w:marTop w:val="0"/>
          <w:marBottom w:val="0"/>
          <w:divBdr>
            <w:top w:val="none" w:sz="0" w:space="0" w:color="auto"/>
            <w:left w:val="none" w:sz="0" w:space="0" w:color="auto"/>
            <w:bottom w:val="none" w:sz="0" w:space="0" w:color="auto"/>
            <w:right w:val="none" w:sz="0" w:space="0" w:color="auto"/>
          </w:divBdr>
        </w:div>
        <w:div w:id="1545095146">
          <w:marLeft w:val="0"/>
          <w:marRight w:val="0"/>
          <w:marTop w:val="0"/>
          <w:marBottom w:val="0"/>
          <w:divBdr>
            <w:top w:val="none" w:sz="0" w:space="0" w:color="auto"/>
            <w:left w:val="none" w:sz="0" w:space="0" w:color="auto"/>
            <w:bottom w:val="none" w:sz="0" w:space="0" w:color="auto"/>
            <w:right w:val="none" w:sz="0" w:space="0" w:color="auto"/>
          </w:divBdr>
        </w:div>
      </w:divsChild>
    </w:div>
    <w:div w:id="120000298">
      <w:bodyDiv w:val="1"/>
      <w:marLeft w:val="0"/>
      <w:marRight w:val="0"/>
      <w:marTop w:val="0"/>
      <w:marBottom w:val="0"/>
      <w:divBdr>
        <w:top w:val="none" w:sz="0" w:space="0" w:color="auto"/>
        <w:left w:val="none" w:sz="0" w:space="0" w:color="auto"/>
        <w:bottom w:val="none" w:sz="0" w:space="0" w:color="auto"/>
        <w:right w:val="none" w:sz="0" w:space="0" w:color="auto"/>
      </w:divBdr>
      <w:divsChild>
        <w:div w:id="358703385">
          <w:marLeft w:val="0"/>
          <w:marRight w:val="0"/>
          <w:marTop w:val="0"/>
          <w:marBottom w:val="0"/>
          <w:divBdr>
            <w:top w:val="none" w:sz="0" w:space="0" w:color="auto"/>
            <w:left w:val="none" w:sz="0" w:space="0" w:color="auto"/>
            <w:bottom w:val="none" w:sz="0" w:space="0" w:color="auto"/>
            <w:right w:val="none" w:sz="0" w:space="0" w:color="auto"/>
          </w:divBdr>
        </w:div>
        <w:div w:id="468669501">
          <w:marLeft w:val="0"/>
          <w:marRight w:val="0"/>
          <w:marTop w:val="0"/>
          <w:marBottom w:val="0"/>
          <w:divBdr>
            <w:top w:val="none" w:sz="0" w:space="0" w:color="auto"/>
            <w:left w:val="none" w:sz="0" w:space="0" w:color="auto"/>
            <w:bottom w:val="none" w:sz="0" w:space="0" w:color="auto"/>
            <w:right w:val="none" w:sz="0" w:space="0" w:color="auto"/>
          </w:divBdr>
        </w:div>
        <w:div w:id="1194853480">
          <w:marLeft w:val="0"/>
          <w:marRight w:val="0"/>
          <w:marTop w:val="0"/>
          <w:marBottom w:val="0"/>
          <w:divBdr>
            <w:top w:val="none" w:sz="0" w:space="0" w:color="auto"/>
            <w:left w:val="none" w:sz="0" w:space="0" w:color="auto"/>
            <w:bottom w:val="none" w:sz="0" w:space="0" w:color="auto"/>
            <w:right w:val="none" w:sz="0" w:space="0" w:color="auto"/>
          </w:divBdr>
        </w:div>
      </w:divsChild>
    </w:div>
    <w:div w:id="159542787">
      <w:bodyDiv w:val="1"/>
      <w:marLeft w:val="0"/>
      <w:marRight w:val="0"/>
      <w:marTop w:val="0"/>
      <w:marBottom w:val="0"/>
      <w:divBdr>
        <w:top w:val="none" w:sz="0" w:space="0" w:color="auto"/>
        <w:left w:val="none" w:sz="0" w:space="0" w:color="auto"/>
        <w:bottom w:val="none" w:sz="0" w:space="0" w:color="auto"/>
        <w:right w:val="none" w:sz="0" w:space="0" w:color="auto"/>
      </w:divBdr>
    </w:div>
    <w:div w:id="329724203">
      <w:bodyDiv w:val="1"/>
      <w:marLeft w:val="0"/>
      <w:marRight w:val="0"/>
      <w:marTop w:val="0"/>
      <w:marBottom w:val="0"/>
      <w:divBdr>
        <w:top w:val="none" w:sz="0" w:space="0" w:color="auto"/>
        <w:left w:val="none" w:sz="0" w:space="0" w:color="auto"/>
        <w:bottom w:val="none" w:sz="0" w:space="0" w:color="auto"/>
        <w:right w:val="none" w:sz="0" w:space="0" w:color="auto"/>
      </w:divBdr>
      <w:divsChild>
        <w:div w:id="2053267907">
          <w:marLeft w:val="0"/>
          <w:marRight w:val="0"/>
          <w:marTop w:val="0"/>
          <w:marBottom w:val="0"/>
          <w:divBdr>
            <w:top w:val="none" w:sz="0" w:space="0" w:color="auto"/>
            <w:left w:val="none" w:sz="0" w:space="0" w:color="auto"/>
            <w:bottom w:val="none" w:sz="0" w:space="0" w:color="auto"/>
            <w:right w:val="none" w:sz="0" w:space="0" w:color="auto"/>
          </w:divBdr>
        </w:div>
      </w:divsChild>
    </w:div>
    <w:div w:id="420417797">
      <w:bodyDiv w:val="1"/>
      <w:marLeft w:val="0"/>
      <w:marRight w:val="0"/>
      <w:marTop w:val="0"/>
      <w:marBottom w:val="0"/>
      <w:divBdr>
        <w:top w:val="none" w:sz="0" w:space="0" w:color="auto"/>
        <w:left w:val="none" w:sz="0" w:space="0" w:color="auto"/>
        <w:bottom w:val="none" w:sz="0" w:space="0" w:color="auto"/>
        <w:right w:val="none" w:sz="0" w:space="0" w:color="auto"/>
      </w:divBdr>
    </w:div>
    <w:div w:id="433019975">
      <w:bodyDiv w:val="1"/>
      <w:marLeft w:val="0"/>
      <w:marRight w:val="0"/>
      <w:marTop w:val="0"/>
      <w:marBottom w:val="0"/>
      <w:divBdr>
        <w:top w:val="none" w:sz="0" w:space="0" w:color="auto"/>
        <w:left w:val="none" w:sz="0" w:space="0" w:color="auto"/>
        <w:bottom w:val="none" w:sz="0" w:space="0" w:color="auto"/>
        <w:right w:val="none" w:sz="0" w:space="0" w:color="auto"/>
      </w:divBdr>
    </w:div>
    <w:div w:id="447703423">
      <w:bodyDiv w:val="1"/>
      <w:marLeft w:val="0"/>
      <w:marRight w:val="0"/>
      <w:marTop w:val="0"/>
      <w:marBottom w:val="0"/>
      <w:divBdr>
        <w:top w:val="none" w:sz="0" w:space="0" w:color="auto"/>
        <w:left w:val="none" w:sz="0" w:space="0" w:color="auto"/>
        <w:bottom w:val="none" w:sz="0" w:space="0" w:color="auto"/>
        <w:right w:val="none" w:sz="0" w:space="0" w:color="auto"/>
      </w:divBdr>
    </w:div>
    <w:div w:id="544608562">
      <w:bodyDiv w:val="1"/>
      <w:marLeft w:val="0"/>
      <w:marRight w:val="0"/>
      <w:marTop w:val="0"/>
      <w:marBottom w:val="0"/>
      <w:divBdr>
        <w:top w:val="none" w:sz="0" w:space="0" w:color="auto"/>
        <w:left w:val="none" w:sz="0" w:space="0" w:color="auto"/>
        <w:bottom w:val="none" w:sz="0" w:space="0" w:color="auto"/>
        <w:right w:val="none" w:sz="0" w:space="0" w:color="auto"/>
      </w:divBdr>
      <w:divsChild>
        <w:div w:id="172691952">
          <w:marLeft w:val="0"/>
          <w:marRight w:val="0"/>
          <w:marTop w:val="0"/>
          <w:marBottom w:val="0"/>
          <w:divBdr>
            <w:top w:val="none" w:sz="0" w:space="0" w:color="auto"/>
            <w:left w:val="none" w:sz="0" w:space="0" w:color="auto"/>
            <w:bottom w:val="none" w:sz="0" w:space="0" w:color="auto"/>
            <w:right w:val="none" w:sz="0" w:space="0" w:color="auto"/>
          </w:divBdr>
        </w:div>
        <w:div w:id="918758903">
          <w:marLeft w:val="0"/>
          <w:marRight w:val="0"/>
          <w:marTop w:val="0"/>
          <w:marBottom w:val="0"/>
          <w:divBdr>
            <w:top w:val="none" w:sz="0" w:space="0" w:color="auto"/>
            <w:left w:val="none" w:sz="0" w:space="0" w:color="auto"/>
            <w:bottom w:val="none" w:sz="0" w:space="0" w:color="auto"/>
            <w:right w:val="none" w:sz="0" w:space="0" w:color="auto"/>
          </w:divBdr>
        </w:div>
      </w:divsChild>
    </w:div>
    <w:div w:id="549388385">
      <w:bodyDiv w:val="1"/>
      <w:marLeft w:val="0"/>
      <w:marRight w:val="0"/>
      <w:marTop w:val="0"/>
      <w:marBottom w:val="0"/>
      <w:divBdr>
        <w:top w:val="none" w:sz="0" w:space="0" w:color="auto"/>
        <w:left w:val="none" w:sz="0" w:space="0" w:color="auto"/>
        <w:bottom w:val="none" w:sz="0" w:space="0" w:color="auto"/>
        <w:right w:val="none" w:sz="0" w:space="0" w:color="auto"/>
      </w:divBdr>
    </w:div>
    <w:div w:id="607811821">
      <w:bodyDiv w:val="1"/>
      <w:marLeft w:val="0"/>
      <w:marRight w:val="0"/>
      <w:marTop w:val="0"/>
      <w:marBottom w:val="0"/>
      <w:divBdr>
        <w:top w:val="none" w:sz="0" w:space="0" w:color="auto"/>
        <w:left w:val="none" w:sz="0" w:space="0" w:color="auto"/>
        <w:bottom w:val="none" w:sz="0" w:space="0" w:color="auto"/>
        <w:right w:val="none" w:sz="0" w:space="0" w:color="auto"/>
      </w:divBdr>
      <w:divsChild>
        <w:div w:id="61098994">
          <w:marLeft w:val="0"/>
          <w:marRight w:val="0"/>
          <w:marTop w:val="0"/>
          <w:marBottom w:val="0"/>
          <w:divBdr>
            <w:top w:val="none" w:sz="0" w:space="0" w:color="auto"/>
            <w:left w:val="none" w:sz="0" w:space="0" w:color="auto"/>
            <w:bottom w:val="none" w:sz="0" w:space="0" w:color="auto"/>
            <w:right w:val="none" w:sz="0" w:space="0" w:color="auto"/>
          </w:divBdr>
        </w:div>
        <w:div w:id="1725374597">
          <w:marLeft w:val="0"/>
          <w:marRight w:val="0"/>
          <w:marTop w:val="0"/>
          <w:marBottom w:val="0"/>
          <w:divBdr>
            <w:top w:val="none" w:sz="0" w:space="0" w:color="auto"/>
            <w:left w:val="none" w:sz="0" w:space="0" w:color="auto"/>
            <w:bottom w:val="none" w:sz="0" w:space="0" w:color="auto"/>
            <w:right w:val="none" w:sz="0" w:space="0" w:color="auto"/>
          </w:divBdr>
        </w:div>
        <w:div w:id="1844083622">
          <w:marLeft w:val="0"/>
          <w:marRight w:val="0"/>
          <w:marTop w:val="0"/>
          <w:marBottom w:val="0"/>
          <w:divBdr>
            <w:top w:val="none" w:sz="0" w:space="0" w:color="auto"/>
            <w:left w:val="none" w:sz="0" w:space="0" w:color="auto"/>
            <w:bottom w:val="none" w:sz="0" w:space="0" w:color="auto"/>
            <w:right w:val="none" w:sz="0" w:space="0" w:color="auto"/>
          </w:divBdr>
        </w:div>
      </w:divsChild>
    </w:div>
    <w:div w:id="674723463">
      <w:bodyDiv w:val="1"/>
      <w:marLeft w:val="0"/>
      <w:marRight w:val="0"/>
      <w:marTop w:val="0"/>
      <w:marBottom w:val="0"/>
      <w:divBdr>
        <w:top w:val="none" w:sz="0" w:space="0" w:color="auto"/>
        <w:left w:val="none" w:sz="0" w:space="0" w:color="auto"/>
        <w:bottom w:val="none" w:sz="0" w:space="0" w:color="auto"/>
        <w:right w:val="none" w:sz="0" w:space="0" w:color="auto"/>
      </w:divBdr>
      <w:divsChild>
        <w:div w:id="69472011">
          <w:marLeft w:val="0"/>
          <w:marRight w:val="0"/>
          <w:marTop w:val="0"/>
          <w:marBottom w:val="0"/>
          <w:divBdr>
            <w:top w:val="none" w:sz="0" w:space="0" w:color="auto"/>
            <w:left w:val="none" w:sz="0" w:space="0" w:color="auto"/>
            <w:bottom w:val="none" w:sz="0" w:space="0" w:color="auto"/>
            <w:right w:val="none" w:sz="0" w:space="0" w:color="auto"/>
          </w:divBdr>
        </w:div>
        <w:div w:id="522520852">
          <w:marLeft w:val="0"/>
          <w:marRight w:val="0"/>
          <w:marTop w:val="0"/>
          <w:marBottom w:val="0"/>
          <w:divBdr>
            <w:top w:val="none" w:sz="0" w:space="0" w:color="auto"/>
            <w:left w:val="none" w:sz="0" w:space="0" w:color="auto"/>
            <w:bottom w:val="none" w:sz="0" w:space="0" w:color="auto"/>
            <w:right w:val="none" w:sz="0" w:space="0" w:color="auto"/>
          </w:divBdr>
        </w:div>
        <w:div w:id="899753084">
          <w:marLeft w:val="0"/>
          <w:marRight w:val="0"/>
          <w:marTop w:val="0"/>
          <w:marBottom w:val="0"/>
          <w:divBdr>
            <w:top w:val="none" w:sz="0" w:space="0" w:color="auto"/>
            <w:left w:val="none" w:sz="0" w:space="0" w:color="auto"/>
            <w:bottom w:val="none" w:sz="0" w:space="0" w:color="auto"/>
            <w:right w:val="none" w:sz="0" w:space="0" w:color="auto"/>
          </w:divBdr>
        </w:div>
        <w:div w:id="1332371463">
          <w:marLeft w:val="0"/>
          <w:marRight w:val="0"/>
          <w:marTop w:val="0"/>
          <w:marBottom w:val="0"/>
          <w:divBdr>
            <w:top w:val="none" w:sz="0" w:space="0" w:color="auto"/>
            <w:left w:val="none" w:sz="0" w:space="0" w:color="auto"/>
            <w:bottom w:val="none" w:sz="0" w:space="0" w:color="auto"/>
            <w:right w:val="none" w:sz="0" w:space="0" w:color="auto"/>
          </w:divBdr>
        </w:div>
        <w:div w:id="1533689508">
          <w:marLeft w:val="0"/>
          <w:marRight w:val="0"/>
          <w:marTop w:val="0"/>
          <w:marBottom w:val="0"/>
          <w:divBdr>
            <w:top w:val="none" w:sz="0" w:space="0" w:color="auto"/>
            <w:left w:val="none" w:sz="0" w:space="0" w:color="auto"/>
            <w:bottom w:val="none" w:sz="0" w:space="0" w:color="auto"/>
            <w:right w:val="none" w:sz="0" w:space="0" w:color="auto"/>
          </w:divBdr>
        </w:div>
        <w:div w:id="1799832520">
          <w:marLeft w:val="0"/>
          <w:marRight w:val="0"/>
          <w:marTop w:val="0"/>
          <w:marBottom w:val="0"/>
          <w:divBdr>
            <w:top w:val="none" w:sz="0" w:space="0" w:color="auto"/>
            <w:left w:val="none" w:sz="0" w:space="0" w:color="auto"/>
            <w:bottom w:val="none" w:sz="0" w:space="0" w:color="auto"/>
            <w:right w:val="none" w:sz="0" w:space="0" w:color="auto"/>
          </w:divBdr>
        </w:div>
        <w:div w:id="1848448635">
          <w:marLeft w:val="0"/>
          <w:marRight w:val="0"/>
          <w:marTop w:val="0"/>
          <w:marBottom w:val="0"/>
          <w:divBdr>
            <w:top w:val="none" w:sz="0" w:space="0" w:color="auto"/>
            <w:left w:val="none" w:sz="0" w:space="0" w:color="auto"/>
            <w:bottom w:val="none" w:sz="0" w:space="0" w:color="auto"/>
            <w:right w:val="none" w:sz="0" w:space="0" w:color="auto"/>
          </w:divBdr>
        </w:div>
      </w:divsChild>
    </w:div>
    <w:div w:id="734668356">
      <w:bodyDiv w:val="1"/>
      <w:marLeft w:val="0"/>
      <w:marRight w:val="0"/>
      <w:marTop w:val="0"/>
      <w:marBottom w:val="0"/>
      <w:divBdr>
        <w:top w:val="none" w:sz="0" w:space="0" w:color="auto"/>
        <w:left w:val="none" w:sz="0" w:space="0" w:color="auto"/>
        <w:bottom w:val="none" w:sz="0" w:space="0" w:color="auto"/>
        <w:right w:val="none" w:sz="0" w:space="0" w:color="auto"/>
      </w:divBdr>
      <w:divsChild>
        <w:div w:id="257835576">
          <w:marLeft w:val="0"/>
          <w:marRight w:val="0"/>
          <w:marTop w:val="0"/>
          <w:marBottom w:val="0"/>
          <w:divBdr>
            <w:top w:val="none" w:sz="0" w:space="0" w:color="auto"/>
            <w:left w:val="none" w:sz="0" w:space="0" w:color="auto"/>
            <w:bottom w:val="none" w:sz="0" w:space="0" w:color="auto"/>
            <w:right w:val="none" w:sz="0" w:space="0" w:color="auto"/>
          </w:divBdr>
        </w:div>
        <w:div w:id="277034442">
          <w:marLeft w:val="0"/>
          <w:marRight w:val="0"/>
          <w:marTop w:val="0"/>
          <w:marBottom w:val="0"/>
          <w:divBdr>
            <w:top w:val="none" w:sz="0" w:space="0" w:color="auto"/>
            <w:left w:val="none" w:sz="0" w:space="0" w:color="auto"/>
            <w:bottom w:val="none" w:sz="0" w:space="0" w:color="auto"/>
            <w:right w:val="none" w:sz="0" w:space="0" w:color="auto"/>
          </w:divBdr>
        </w:div>
        <w:div w:id="391542631">
          <w:marLeft w:val="0"/>
          <w:marRight w:val="0"/>
          <w:marTop w:val="0"/>
          <w:marBottom w:val="0"/>
          <w:divBdr>
            <w:top w:val="none" w:sz="0" w:space="0" w:color="auto"/>
            <w:left w:val="none" w:sz="0" w:space="0" w:color="auto"/>
            <w:bottom w:val="none" w:sz="0" w:space="0" w:color="auto"/>
            <w:right w:val="none" w:sz="0" w:space="0" w:color="auto"/>
          </w:divBdr>
        </w:div>
        <w:div w:id="417407498">
          <w:marLeft w:val="0"/>
          <w:marRight w:val="0"/>
          <w:marTop w:val="0"/>
          <w:marBottom w:val="0"/>
          <w:divBdr>
            <w:top w:val="none" w:sz="0" w:space="0" w:color="auto"/>
            <w:left w:val="none" w:sz="0" w:space="0" w:color="auto"/>
            <w:bottom w:val="none" w:sz="0" w:space="0" w:color="auto"/>
            <w:right w:val="none" w:sz="0" w:space="0" w:color="auto"/>
          </w:divBdr>
        </w:div>
        <w:div w:id="593974811">
          <w:marLeft w:val="0"/>
          <w:marRight w:val="0"/>
          <w:marTop w:val="0"/>
          <w:marBottom w:val="0"/>
          <w:divBdr>
            <w:top w:val="none" w:sz="0" w:space="0" w:color="auto"/>
            <w:left w:val="none" w:sz="0" w:space="0" w:color="auto"/>
            <w:bottom w:val="none" w:sz="0" w:space="0" w:color="auto"/>
            <w:right w:val="none" w:sz="0" w:space="0" w:color="auto"/>
          </w:divBdr>
        </w:div>
        <w:div w:id="962350896">
          <w:marLeft w:val="0"/>
          <w:marRight w:val="0"/>
          <w:marTop w:val="0"/>
          <w:marBottom w:val="0"/>
          <w:divBdr>
            <w:top w:val="none" w:sz="0" w:space="0" w:color="auto"/>
            <w:left w:val="none" w:sz="0" w:space="0" w:color="auto"/>
            <w:bottom w:val="none" w:sz="0" w:space="0" w:color="auto"/>
            <w:right w:val="none" w:sz="0" w:space="0" w:color="auto"/>
          </w:divBdr>
        </w:div>
        <w:div w:id="1269311256">
          <w:marLeft w:val="0"/>
          <w:marRight w:val="0"/>
          <w:marTop w:val="0"/>
          <w:marBottom w:val="0"/>
          <w:divBdr>
            <w:top w:val="none" w:sz="0" w:space="0" w:color="auto"/>
            <w:left w:val="none" w:sz="0" w:space="0" w:color="auto"/>
            <w:bottom w:val="none" w:sz="0" w:space="0" w:color="auto"/>
            <w:right w:val="none" w:sz="0" w:space="0" w:color="auto"/>
          </w:divBdr>
        </w:div>
        <w:div w:id="1430345419">
          <w:marLeft w:val="0"/>
          <w:marRight w:val="0"/>
          <w:marTop w:val="0"/>
          <w:marBottom w:val="0"/>
          <w:divBdr>
            <w:top w:val="none" w:sz="0" w:space="0" w:color="auto"/>
            <w:left w:val="none" w:sz="0" w:space="0" w:color="auto"/>
            <w:bottom w:val="none" w:sz="0" w:space="0" w:color="auto"/>
            <w:right w:val="none" w:sz="0" w:space="0" w:color="auto"/>
          </w:divBdr>
        </w:div>
        <w:div w:id="1597250886">
          <w:marLeft w:val="0"/>
          <w:marRight w:val="0"/>
          <w:marTop w:val="0"/>
          <w:marBottom w:val="0"/>
          <w:divBdr>
            <w:top w:val="none" w:sz="0" w:space="0" w:color="auto"/>
            <w:left w:val="none" w:sz="0" w:space="0" w:color="auto"/>
            <w:bottom w:val="none" w:sz="0" w:space="0" w:color="auto"/>
            <w:right w:val="none" w:sz="0" w:space="0" w:color="auto"/>
          </w:divBdr>
        </w:div>
        <w:div w:id="1637880359">
          <w:marLeft w:val="0"/>
          <w:marRight w:val="0"/>
          <w:marTop w:val="0"/>
          <w:marBottom w:val="0"/>
          <w:divBdr>
            <w:top w:val="none" w:sz="0" w:space="0" w:color="auto"/>
            <w:left w:val="none" w:sz="0" w:space="0" w:color="auto"/>
            <w:bottom w:val="none" w:sz="0" w:space="0" w:color="auto"/>
            <w:right w:val="none" w:sz="0" w:space="0" w:color="auto"/>
          </w:divBdr>
        </w:div>
        <w:div w:id="1708024038">
          <w:marLeft w:val="0"/>
          <w:marRight w:val="0"/>
          <w:marTop w:val="0"/>
          <w:marBottom w:val="0"/>
          <w:divBdr>
            <w:top w:val="none" w:sz="0" w:space="0" w:color="auto"/>
            <w:left w:val="none" w:sz="0" w:space="0" w:color="auto"/>
            <w:bottom w:val="none" w:sz="0" w:space="0" w:color="auto"/>
            <w:right w:val="none" w:sz="0" w:space="0" w:color="auto"/>
          </w:divBdr>
        </w:div>
        <w:div w:id="1842428495">
          <w:marLeft w:val="0"/>
          <w:marRight w:val="0"/>
          <w:marTop w:val="0"/>
          <w:marBottom w:val="0"/>
          <w:divBdr>
            <w:top w:val="none" w:sz="0" w:space="0" w:color="auto"/>
            <w:left w:val="none" w:sz="0" w:space="0" w:color="auto"/>
            <w:bottom w:val="none" w:sz="0" w:space="0" w:color="auto"/>
            <w:right w:val="none" w:sz="0" w:space="0" w:color="auto"/>
          </w:divBdr>
        </w:div>
        <w:div w:id="1996451280">
          <w:marLeft w:val="0"/>
          <w:marRight w:val="0"/>
          <w:marTop w:val="0"/>
          <w:marBottom w:val="0"/>
          <w:divBdr>
            <w:top w:val="none" w:sz="0" w:space="0" w:color="auto"/>
            <w:left w:val="none" w:sz="0" w:space="0" w:color="auto"/>
            <w:bottom w:val="none" w:sz="0" w:space="0" w:color="auto"/>
            <w:right w:val="none" w:sz="0" w:space="0" w:color="auto"/>
          </w:divBdr>
        </w:div>
        <w:div w:id="2087145372">
          <w:marLeft w:val="0"/>
          <w:marRight w:val="0"/>
          <w:marTop w:val="0"/>
          <w:marBottom w:val="0"/>
          <w:divBdr>
            <w:top w:val="none" w:sz="0" w:space="0" w:color="auto"/>
            <w:left w:val="none" w:sz="0" w:space="0" w:color="auto"/>
            <w:bottom w:val="none" w:sz="0" w:space="0" w:color="auto"/>
            <w:right w:val="none" w:sz="0" w:space="0" w:color="auto"/>
          </w:divBdr>
        </w:div>
        <w:div w:id="2107841053">
          <w:marLeft w:val="0"/>
          <w:marRight w:val="0"/>
          <w:marTop w:val="0"/>
          <w:marBottom w:val="0"/>
          <w:divBdr>
            <w:top w:val="none" w:sz="0" w:space="0" w:color="auto"/>
            <w:left w:val="none" w:sz="0" w:space="0" w:color="auto"/>
            <w:bottom w:val="none" w:sz="0" w:space="0" w:color="auto"/>
            <w:right w:val="none" w:sz="0" w:space="0" w:color="auto"/>
          </w:divBdr>
        </w:div>
      </w:divsChild>
    </w:div>
    <w:div w:id="761923009">
      <w:bodyDiv w:val="1"/>
      <w:marLeft w:val="0"/>
      <w:marRight w:val="0"/>
      <w:marTop w:val="0"/>
      <w:marBottom w:val="0"/>
      <w:divBdr>
        <w:top w:val="none" w:sz="0" w:space="0" w:color="auto"/>
        <w:left w:val="none" w:sz="0" w:space="0" w:color="auto"/>
        <w:bottom w:val="none" w:sz="0" w:space="0" w:color="auto"/>
        <w:right w:val="none" w:sz="0" w:space="0" w:color="auto"/>
      </w:divBdr>
      <w:divsChild>
        <w:div w:id="74715742">
          <w:marLeft w:val="0"/>
          <w:marRight w:val="0"/>
          <w:marTop w:val="0"/>
          <w:marBottom w:val="0"/>
          <w:divBdr>
            <w:top w:val="none" w:sz="0" w:space="0" w:color="auto"/>
            <w:left w:val="none" w:sz="0" w:space="0" w:color="auto"/>
            <w:bottom w:val="none" w:sz="0" w:space="0" w:color="auto"/>
            <w:right w:val="none" w:sz="0" w:space="0" w:color="auto"/>
          </w:divBdr>
        </w:div>
        <w:div w:id="87193873">
          <w:marLeft w:val="0"/>
          <w:marRight w:val="0"/>
          <w:marTop w:val="0"/>
          <w:marBottom w:val="0"/>
          <w:divBdr>
            <w:top w:val="none" w:sz="0" w:space="0" w:color="auto"/>
            <w:left w:val="none" w:sz="0" w:space="0" w:color="auto"/>
            <w:bottom w:val="none" w:sz="0" w:space="0" w:color="auto"/>
            <w:right w:val="none" w:sz="0" w:space="0" w:color="auto"/>
          </w:divBdr>
        </w:div>
        <w:div w:id="147019627">
          <w:marLeft w:val="0"/>
          <w:marRight w:val="0"/>
          <w:marTop w:val="0"/>
          <w:marBottom w:val="0"/>
          <w:divBdr>
            <w:top w:val="none" w:sz="0" w:space="0" w:color="auto"/>
            <w:left w:val="none" w:sz="0" w:space="0" w:color="auto"/>
            <w:bottom w:val="none" w:sz="0" w:space="0" w:color="auto"/>
            <w:right w:val="none" w:sz="0" w:space="0" w:color="auto"/>
          </w:divBdr>
        </w:div>
        <w:div w:id="453527604">
          <w:marLeft w:val="0"/>
          <w:marRight w:val="0"/>
          <w:marTop w:val="0"/>
          <w:marBottom w:val="0"/>
          <w:divBdr>
            <w:top w:val="none" w:sz="0" w:space="0" w:color="auto"/>
            <w:left w:val="none" w:sz="0" w:space="0" w:color="auto"/>
            <w:bottom w:val="none" w:sz="0" w:space="0" w:color="auto"/>
            <w:right w:val="none" w:sz="0" w:space="0" w:color="auto"/>
          </w:divBdr>
        </w:div>
        <w:div w:id="559482683">
          <w:marLeft w:val="0"/>
          <w:marRight w:val="0"/>
          <w:marTop w:val="0"/>
          <w:marBottom w:val="0"/>
          <w:divBdr>
            <w:top w:val="none" w:sz="0" w:space="0" w:color="auto"/>
            <w:left w:val="none" w:sz="0" w:space="0" w:color="auto"/>
            <w:bottom w:val="none" w:sz="0" w:space="0" w:color="auto"/>
            <w:right w:val="none" w:sz="0" w:space="0" w:color="auto"/>
          </w:divBdr>
        </w:div>
        <w:div w:id="680736754">
          <w:marLeft w:val="0"/>
          <w:marRight w:val="0"/>
          <w:marTop w:val="0"/>
          <w:marBottom w:val="0"/>
          <w:divBdr>
            <w:top w:val="none" w:sz="0" w:space="0" w:color="auto"/>
            <w:left w:val="none" w:sz="0" w:space="0" w:color="auto"/>
            <w:bottom w:val="none" w:sz="0" w:space="0" w:color="auto"/>
            <w:right w:val="none" w:sz="0" w:space="0" w:color="auto"/>
          </w:divBdr>
        </w:div>
        <w:div w:id="1325933671">
          <w:marLeft w:val="0"/>
          <w:marRight w:val="0"/>
          <w:marTop w:val="0"/>
          <w:marBottom w:val="0"/>
          <w:divBdr>
            <w:top w:val="none" w:sz="0" w:space="0" w:color="auto"/>
            <w:left w:val="none" w:sz="0" w:space="0" w:color="auto"/>
            <w:bottom w:val="none" w:sz="0" w:space="0" w:color="auto"/>
            <w:right w:val="none" w:sz="0" w:space="0" w:color="auto"/>
          </w:divBdr>
        </w:div>
        <w:div w:id="1416628791">
          <w:marLeft w:val="0"/>
          <w:marRight w:val="0"/>
          <w:marTop w:val="0"/>
          <w:marBottom w:val="0"/>
          <w:divBdr>
            <w:top w:val="none" w:sz="0" w:space="0" w:color="auto"/>
            <w:left w:val="none" w:sz="0" w:space="0" w:color="auto"/>
            <w:bottom w:val="none" w:sz="0" w:space="0" w:color="auto"/>
            <w:right w:val="none" w:sz="0" w:space="0" w:color="auto"/>
          </w:divBdr>
        </w:div>
        <w:div w:id="1481801710">
          <w:marLeft w:val="0"/>
          <w:marRight w:val="0"/>
          <w:marTop w:val="0"/>
          <w:marBottom w:val="0"/>
          <w:divBdr>
            <w:top w:val="none" w:sz="0" w:space="0" w:color="auto"/>
            <w:left w:val="none" w:sz="0" w:space="0" w:color="auto"/>
            <w:bottom w:val="none" w:sz="0" w:space="0" w:color="auto"/>
            <w:right w:val="none" w:sz="0" w:space="0" w:color="auto"/>
          </w:divBdr>
        </w:div>
        <w:div w:id="1776361310">
          <w:marLeft w:val="0"/>
          <w:marRight w:val="0"/>
          <w:marTop w:val="0"/>
          <w:marBottom w:val="0"/>
          <w:divBdr>
            <w:top w:val="none" w:sz="0" w:space="0" w:color="auto"/>
            <w:left w:val="none" w:sz="0" w:space="0" w:color="auto"/>
            <w:bottom w:val="none" w:sz="0" w:space="0" w:color="auto"/>
            <w:right w:val="none" w:sz="0" w:space="0" w:color="auto"/>
          </w:divBdr>
        </w:div>
        <w:div w:id="1787961576">
          <w:marLeft w:val="0"/>
          <w:marRight w:val="0"/>
          <w:marTop w:val="0"/>
          <w:marBottom w:val="0"/>
          <w:divBdr>
            <w:top w:val="none" w:sz="0" w:space="0" w:color="auto"/>
            <w:left w:val="none" w:sz="0" w:space="0" w:color="auto"/>
            <w:bottom w:val="none" w:sz="0" w:space="0" w:color="auto"/>
            <w:right w:val="none" w:sz="0" w:space="0" w:color="auto"/>
          </w:divBdr>
        </w:div>
        <w:div w:id="1868056108">
          <w:marLeft w:val="0"/>
          <w:marRight w:val="0"/>
          <w:marTop w:val="0"/>
          <w:marBottom w:val="0"/>
          <w:divBdr>
            <w:top w:val="none" w:sz="0" w:space="0" w:color="auto"/>
            <w:left w:val="none" w:sz="0" w:space="0" w:color="auto"/>
            <w:bottom w:val="none" w:sz="0" w:space="0" w:color="auto"/>
            <w:right w:val="none" w:sz="0" w:space="0" w:color="auto"/>
          </w:divBdr>
        </w:div>
      </w:divsChild>
    </w:div>
    <w:div w:id="791705599">
      <w:bodyDiv w:val="1"/>
      <w:marLeft w:val="0"/>
      <w:marRight w:val="0"/>
      <w:marTop w:val="0"/>
      <w:marBottom w:val="0"/>
      <w:divBdr>
        <w:top w:val="none" w:sz="0" w:space="0" w:color="auto"/>
        <w:left w:val="none" w:sz="0" w:space="0" w:color="auto"/>
        <w:bottom w:val="none" w:sz="0" w:space="0" w:color="auto"/>
        <w:right w:val="none" w:sz="0" w:space="0" w:color="auto"/>
      </w:divBdr>
      <w:divsChild>
        <w:div w:id="34472728">
          <w:marLeft w:val="0"/>
          <w:marRight w:val="0"/>
          <w:marTop w:val="0"/>
          <w:marBottom w:val="0"/>
          <w:divBdr>
            <w:top w:val="none" w:sz="0" w:space="0" w:color="auto"/>
            <w:left w:val="none" w:sz="0" w:space="0" w:color="auto"/>
            <w:bottom w:val="none" w:sz="0" w:space="0" w:color="auto"/>
            <w:right w:val="none" w:sz="0" w:space="0" w:color="auto"/>
          </w:divBdr>
        </w:div>
        <w:div w:id="294723943">
          <w:marLeft w:val="0"/>
          <w:marRight w:val="0"/>
          <w:marTop w:val="0"/>
          <w:marBottom w:val="0"/>
          <w:divBdr>
            <w:top w:val="none" w:sz="0" w:space="0" w:color="auto"/>
            <w:left w:val="none" w:sz="0" w:space="0" w:color="auto"/>
            <w:bottom w:val="none" w:sz="0" w:space="0" w:color="auto"/>
            <w:right w:val="none" w:sz="0" w:space="0" w:color="auto"/>
          </w:divBdr>
        </w:div>
        <w:div w:id="1916893779">
          <w:marLeft w:val="0"/>
          <w:marRight w:val="0"/>
          <w:marTop w:val="0"/>
          <w:marBottom w:val="0"/>
          <w:divBdr>
            <w:top w:val="none" w:sz="0" w:space="0" w:color="auto"/>
            <w:left w:val="none" w:sz="0" w:space="0" w:color="auto"/>
            <w:bottom w:val="none" w:sz="0" w:space="0" w:color="auto"/>
            <w:right w:val="none" w:sz="0" w:space="0" w:color="auto"/>
          </w:divBdr>
        </w:div>
      </w:divsChild>
    </w:div>
    <w:div w:id="832452761">
      <w:bodyDiv w:val="1"/>
      <w:marLeft w:val="0"/>
      <w:marRight w:val="0"/>
      <w:marTop w:val="0"/>
      <w:marBottom w:val="0"/>
      <w:divBdr>
        <w:top w:val="none" w:sz="0" w:space="0" w:color="auto"/>
        <w:left w:val="none" w:sz="0" w:space="0" w:color="auto"/>
        <w:bottom w:val="none" w:sz="0" w:space="0" w:color="auto"/>
        <w:right w:val="none" w:sz="0" w:space="0" w:color="auto"/>
      </w:divBdr>
    </w:div>
    <w:div w:id="852572212">
      <w:bodyDiv w:val="1"/>
      <w:marLeft w:val="0"/>
      <w:marRight w:val="0"/>
      <w:marTop w:val="0"/>
      <w:marBottom w:val="0"/>
      <w:divBdr>
        <w:top w:val="none" w:sz="0" w:space="0" w:color="auto"/>
        <w:left w:val="none" w:sz="0" w:space="0" w:color="auto"/>
        <w:bottom w:val="none" w:sz="0" w:space="0" w:color="auto"/>
        <w:right w:val="none" w:sz="0" w:space="0" w:color="auto"/>
      </w:divBdr>
    </w:div>
    <w:div w:id="1004744965">
      <w:bodyDiv w:val="1"/>
      <w:marLeft w:val="0"/>
      <w:marRight w:val="0"/>
      <w:marTop w:val="0"/>
      <w:marBottom w:val="0"/>
      <w:divBdr>
        <w:top w:val="none" w:sz="0" w:space="0" w:color="auto"/>
        <w:left w:val="none" w:sz="0" w:space="0" w:color="auto"/>
        <w:bottom w:val="none" w:sz="0" w:space="0" w:color="auto"/>
        <w:right w:val="none" w:sz="0" w:space="0" w:color="auto"/>
      </w:divBdr>
    </w:div>
    <w:div w:id="1074282262">
      <w:bodyDiv w:val="1"/>
      <w:marLeft w:val="0"/>
      <w:marRight w:val="0"/>
      <w:marTop w:val="0"/>
      <w:marBottom w:val="0"/>
      <w:divBdr>
        <w:top w:val="none" w:sz="0" w:space="0" w:color="auto"/>
        <w:left w:val="none" w:sz="0" w:space="0" w:color="auto"/>
        <w:bottom w:val="none" w:sz="0" w:space="0" w:color="auto"/>
        <w:right w:val="none" w:sz="0" w:space="0" w:color="auto"/>
      </w:divBdr>
      <w:divsChild>
        <w:div w:id="77219076">
          <w:marLeft w:val="0"/>
          <w:marRight w:val="0"/>
          <w:marTop w:val="0"/>
          <w:marBottom w:val="0"/>
          <w:divBdr>
            <w:top w:val="none" w:sz="0" w:space="0" w:color="auto"/>
            <w:left w:val="none" w:sz="0" w:space="0" w:color="auto"/>
            <w:bottom w:val="none" w:sz="0" w:space="0" w:color="auto"/>
            <w:right w:val="none" w:sz="0" w:space="0" w:color="auto"/>
          </w:divBdr>
        </w:div>
        <w:div w:id="785077320">
          <w:marLeft w:val="0"/>
          <w:marRight w:val="0"/>
          <w:marTop w:val="0"/>
          <w:marBottom w:val="0"/>
          <w:divBdr>
            <w:top w:val="none" w:sz="0" w:space="0" w:color="auto"/>
            <w:left w:val="none" w:sz="0" w:space="0" w:color="auto"/>
            <w:bottom w:val="none" w:sz="0" w:space="0" w:color="auto"/>
            <w:right w:val="none" w:sz="0" w:space="0" w:color="auto"/>
          </w:divBdr>
        </w:div>
        <w:div w:id="957492872">
          <w:marLeft w:val="0"/>
          <w:marRight w:val="0"/>
          <w:marTop w:val="0"/>
          <w:marBottom w:val="0"/>
          <w:divBdr>
            <w:top w:val="none" w:sz="0" w:space="0" w:color="auto"/>
            <w:left w:val="none" w:sz="0" w:space="0" w:color="auto"/>
            <w:bottom w:val="none" w:sz="0" w:space="0" w:color="auto"/>
            <w:right w:val="none" w:sz="0" w:space="0" w:color="auto"/>
          </w:divBdr>
        </w:div>
        <w:div w:id="1137994654">
          <w:marLeft w:val="0"/>
          <w:marRight w:val="0"/>
          <w:marTop w:val="0"/>
          <w:marBottom w:val="0"/>
          <w:divBdr>
            <w:top w:val="none" w:sz="0" w:space="0" w:color="auto"/>
            <w:left w:val="none" w:sz="0" w:space="0" w:color="auto"/>
            <w:bottom w:val="none" w:sz="0" w:space="0" w:color="auto"/>
            <w:right w:val="none" w:sz="0" w:space="0" w:color="auto"/>
          </w:divBdr>
        </w:div>
        <w:div w:id="1481573948">
          <w:marLeft w:val="0"/>
          <w:marRight w:val="0"/>
          <w:marTop w:val="0"/>
          <w:marBottom w:val="0"/>
          <w:divBdr>
            <w:top w:val="none" w:sz="0" w:space="0" w:color="auto"/>
            <w:left w:val="none" w:sz="0" w:space="0" w:color="auto"/>
            <w:bottom w:val="none" w:sz="0" w:space="0" w:color="auto"/>
            <w:right w:val="none" w:sz="0" w:space="0" w:color="auto"/>
          </w:divBdr>
        </w:div>
        <w:div w:id="1557352443">
          <w:marLeft w:val="0"/>
          <w:marRight w:val="0"/>
          <w:marTop w:val="0"/>
          <w:marBottom w:val="0"/>
          <w:divBdr>
            <w:top w:val="none" w:sz="0" w:space="0" w:color="auto"/>
            <w:left w:val="none" w:sz="0" w:space="0" w:color="auto"/>
            <w:bottom w:val="none" w:sz="0" w:space="0" w:color="auto"/>
            <w:right w:val="none" w:sz="0" w:space="0" w:color="auto"/>
          </w:divBdr>
        </w:div>
        <w:div w:id="1786071556">
          <w:marLeft w:val="0"/>
          <w:marRight w:val="0"/>
          <w:marTop w:val="0"/>
          <w:marBottom w:val="0"/>
          <w:divBdr>
            <w:top w:val="none" w:sz="0" w:space="0" w:color="auto"/>
            <w:left w:val="none" w:sz="0" w:space="0" w:color="auto"/>
            <w:bottom w:val="none" w:sz="0" w:space="0" w:color="auto"/>
            <w:right w:val="none" w:sz="0" w:space="0" w:color="auto"/>
          </w:divBdr>
        </w:div>
      </w:divsChild>
    </w:div>
    <w:div w:id="1081876670">
      <w:bodyDiv w:val="1"/>
      <w:marLeft w:val="0"/>
      <w:marRight w:val="0"/>
      <w:marTop w:val="0"/>
      <w:marBottom w:val="0"/>
      <w:divBdr>
        <w:top w:val="none" w:sz="0" w:space="0" w:color="auto"/>
        <w:left w:val="none" w:sz="0" w:space="0" w:color="auto"/>
        <w:bottom w:val="none" w:sz="0" w:space="0" w:color="auto"/>
        <w:right w:val="none" w:sz="0" w:space="0" w:color="auto"/>
      </w:divBdr>
      <w:divsChild>
        <w:div w:id="51319327">
          <w:marLeft w:val="0"/>
          <w:marRight w:val="0"/>
          <w:marTop w:val="0"/>
          <w:marBottom w:val="0"/>
          <w:divBdr>
            <w:top w:val="none" w:sz="0" w:space="0" w:color="auto"/>
            <w:left w:val="none" w:sz="0" w:space="0" w:color="auto"/>
            <w:bottom w:val="none" w:sz="0" w:space="0" w:color="auto"/>
            <w:right w:val="none" w:sz="0" w:space="0" w:color="auto"/>
          </w:divBdr>
        </w:div>
        <w:div w:id="744231857">
          <w:marLeft w:val="0"/>
          <w:marRight w:val="0"/>
          <w:marTop w:val="0"/>
          <w:marBottom w:val="0"/>
          <w:divBdr>
            <w:top w:val="none" w:sz="0" w:space="0" w:color="auto"/>
            <w:left w:val="none" w:sz="0" w:space="0" w:color="auto"/>
            <w:bottom w:val="none" w:sz="0" w:space="0" w:color="auto"/>
            <w:right w:val="none" w:sz="0" w:space="0" w:color="auto"/>
          </w:divBdr>
        </w:div>
      </w:divsChild>
    </w:div>
    <w:div w:id="1267695273">
      <w:bodyDiv w:val="1"/>
      <w:marLeft w:val="0"/>
      <w:marRight w:val="0"/>
      <w:marTop w:val="0"/>
      <w:marBottom w:val="0"/>
      <w:divBdr>
        <w:top w:val="none" w:sz="0" w:space="0" w:color="auto"/>
        <w:left w:val="none" w:sz="0" w:space="0" w:color="auto"/>
        <w:bottom w:val="none" w:sz="0" w:space="0" w:color="auto"/>
        <w:right w:val="none" w:sz="0" w:space="0" w:color="auto"/>
      </w:divBdr>
    </w:div>
    <w:div w:id="1302271956">
      <w:bodyDiv w:val="1"/>
      <w:marLeft w:val="0"/>
      <w:marRight w:val="0"/>
      <w:marTop w:val="0"/>
      <w:marBottom w:val="0"/>
      <w:divBdr>
        <w:top w:val="none" w:sz="0" w:space="0" w:color="auto"/>
        <w:left w:val="none" w:sz="0" w:space="0" w:color="auto"/>
        <w:bottom w:val="none" w:sz="0" w:space="0" w:color="auto"/>
        <w:right w:val="none" w:sz="0" w:space="0" w:color="auto"/>
      </w:divBdr>
    </w:div>
    <w:div w:id="1414471391">
      <w:bodyDiv w:val="1"/>
      <w:marLeft w:val="0"/>
      <w:marRight w:val="0"/>
      <w:marTop w:val="0"/>
      <w:marBottom w:val="0"/>
      <w:divBdr>
        <w:top w:val="none" w:sz="0" w:space="0" w:color="auto"/>
        <w:left w:val="none" w:sz="0" w:space="0" w:color="auto"/>
        <w:bottom w:val="none" w:sz="0" w:space="0" w:color="auto"/>
        <w:right w:val="none" w:sz="0" w:space="0" w:color="auto"/>
      </w:divBdr>
    </w:div>
    <w:div w:id="1426997261">
      <w:bodyDiv w:val="1"/>
      <w:marLeft w:val="0"/>
      <w:marRight w:val="0"/>
      <w:marTop w:val="0"/>
      <w:marBottom w:val="0"/>
      <w:divBdr>
        <w:top w:val="none" w:sz="0" w:space="0" w:color="auto"/>
        <w:left w:val="none" w:sz="0" w:space="0" w:color="auto"/>
        <w:bottom w:val="none" w:sz="0" w:space="0" w:color="auto"/>
        <w:right w:val="none" w:sz="0" w:space="0" w:color="auto"/>
      </w:divBdr>
    </w:div>
    <w:div w:id="1436049888">
      <w:bodyDiv w:val="1"/>
      <w:marLeft w:val="0"/>
      <w:marRight w:val="0"/>
      <w:marTop w:val="0"/>
      <w:marBottom w:val="0"/>
      <w:divBdr>
        <w:top w:val="none" w:sz="0" w:space="0" w:color="auto"/>
        <w:left w:val="none" w:sz="0" w:space="0" w:color="auto"/>
        <w:bottom w:val="none" w:sz="0" w:space="0" w:color="auto"/>
        <w:right w:val="none" w:sz="0" w:space="0" w:color="auto"/>
      </w:divBdr>
    </w:div>
    <w:div w:id="1458376277">
      <w:bodyDiv w:val="1"/>
      <w:marLeft w:val="0"/>
      <w:marRight w:val="0"/>
      <w:marTop w:val="0"/>
      <w:marBottom w:val="0"/>
      <w:divBdr>
        <w:top w:val="none" w:sz="0" w:space="0" w:color="auto"/>
        <w:left w:val="none" w:sz="0" w:space="0" w:color="auto"/>
        <w:bottom w:val="none" w:sz="0" w:space="0" w:color="auto"/>
        <w:right w:val="none" w:sz="0" w:space="0" w:color="auto"/>
      </w:divBdr>
    </w:div>
    <w:div w:id="1576089885">
      <w:bodyDiv w:val="1"/>
      <w:marLeft w:val="0"/>
      <w:marRight w:val="0"/>
      <w:marTop w:val="0"/>
      <w:marBottom w:val="0"/>
      <w:divBdr>
        <w:top w:val="none" w:sz="0" w:space="0" w:color="auto"/>
        <w:left w:val="none" w:sz="0" w:space="0" w:color="auto"/>
        <w:bottom w:val="none" w:sz="0" w:space="0" w:color="auto"/>
        <w:right w:val="none" w:sz="0" w:space="0" w:color="auto"/>
      </w:divBdr>
      <w:divsChild>
        <w:div w:id="811875164">
          <w:marLeft w:val="0"/>
          <w:marRight w:val="0"/>
          <w:marTop w:val="0"/>
          <w:marBottom w:val="0"/>
          <w:divBdr>
            <w:top w:val="none" w:sz="0" w:space="0" w:color="auto"/>
            <w:left w:val="none" w:sz="0" w:space="0" w:color="auto"/>
            <w:bottom w:val="none" w:sz="0" w:space="0" w:color="auto"/>
            <w:right w:val="none" w:sz="0" w:space="0" w:color="auto"/>
          </w:divBdr>
        </w:div>
        <w:div w:id="1460343564">
          <w:marLeft w:val="0"/>
          <w:marRight w:val="0"/>
          <w:marTop w:val="0"/>
          <w:marBottom w:val="0"/>
          <w:divBdr>
            <w:top w:val="none" w:sz="0" w:space="0" w:color="auto"/>
            <w:left w:val="none" w:sz="0" w:space="0" w:color="auto"/>
            <w:bottom w:val="none" w:sz="0" w:space="0" w:color="auto"/>
            <w:right w:val="none" w:sz="0" w:space="0" w:color="auto"/>
          </w:divBdr>
        </w:div>
        <w:div w:id="1940603734">
          <w:marLeft w:val="0"/>
          <w:marRight w:val="0"/>
          <w:marTop w:val="0"/>
          <w:marBottom w:val="0"/>
          <w:divBdr>
            <w:top w:val="none" w:sz="0" w:space="0" w:color="auto"/>
            <w:left w:val="none" w:sz="0" w:space="0" w:color="auto"/>
            <w:bottom w:val="none" w:sz="0" w:space="0" w:color="auto"/>
            <w:right w:val="none" w:sz="0" w:space="0" w:color="auto"/>
          </w:divBdr>
        </w:div>
      </w:divsChild>
    </w:div>
    <w:div w:id="1744451885">
      <w:bodyDiv w:val="1"/>
      <w:marLeft w:val="0"/>
      <w:marRight w:val="0"/>
      <w:marTop w:val="0"/>
      <w:marBottom w:val="0"/>
      <w:divBdr>
        <w:top w:val="none" w:sz="0" w:space="0" w:color="auto"/>
        <w:left w:val="none" w:sz="0" w:space="0" w:color="auto"/>
        <w:bottom w:val="none" w:sz="0" w:space="0" w:color="auto"/>
        <w:right w:val="none" w:sz="0" w:space="0" w:color="auto"/>
      </w:divBdr>
      <w:divsChild>
        <w:div w:id="176385945">
          <w:marLeft w:val="0"/>
          <w:marRight w:val="0"/>
          <w:marTop w:val="0"/>
          <w:marBottom w:val="0"/>
          <w:divBdr>
            <w:top w:val="none" w:sz="0" w:space="0" w:color="auto"/>
            <w:left w:val="none" w:sz="0" w:space="0" w:color="auto"/>
            <w:bottom w:val="none" w:sz="0" w:space="0" w:color="auto"/>
            <w:right w:val="none" w:sz="0" w:space="0" w:color="auto"/>
          </w:divBdr>
        </w:div>
        <w:div w:id="2083484773">
          <w:marLeft w:val="0"/>
          <w:marRight w:val="0"/>
          <w:marTop w:val="0"/>
          <w:marBottom w:val="0"/>
          <w:divBdr>
            <w:top w:val="none" w:sz="0" w:space="0" w:color="auto"/>
            <w:left w:val="none" w:sz="0" w:space="0" w:color="auto"/>
            <w:bottom w:val="none" w:sz="0" w:space="0" w:color="auto"/>
            <w:right w:val="none" w:sz="0" w:space="0" w:color="auto"/>
          </w:divBdr>
        </w:div>
      </w:divsChild>
    </w:div>
    <w:div w:id="1778909201">
      <w:bodyDiv w:val="1"/>
      <w:marLeft w:val="0"/>
      <w:marRight w:val="0"/>
      <w:marTop w:val="0"/>
      <w:marBottom w:val="0"/>
      <w:divBdr>
        <w:top w:val="none" w:sz="0" w:space="0" w:color="auto"/>
        <w:left w:val="none" w:sz="0" w:space="0" w:color="auto"/>
        <w:bottom w:val="none" w:sz="0" w:space="0" w:color="auto"/>
        <w:right w:val="none" w:sz="0" w:space="0" w:color="auto"/>
      </w:divBdr>
    </w:div>
    <w:div w:id="2059548624">
      <w:bodyDiv w:val="1"/>
      <w:marLeft w:val="0"/>
      <w:marRight w:val="0"/>
      <w:marTop w:val="0"/>
      <w:marBottom w:val="0"/>
      <w:divBdr>
        <w:top w:val="none" w:sz="0" w:space="0" w:color="auto"/>
        <w:left w:val="none" w:sz="0" w:space="0" w:color="auto"/>
        <w:bottom w:val="none" w:sz="0" w:space="0" w:color="auto"/>
        <w:right w:val="none" w:sz="0" w:space="0" w:color="auto"/>
      </w:divBdr>
      <w:divsChild>
        <w:div w:id="1188174279">
          <w:marLeft w:val="0"/>
          <w:marRight w:val="0"/>
          <w:marTop w:val="0"/>
          <w:marBottom w:val="0"/>
          <w:divBdr>
            <w:top w:val="none" w:sz="0" w:space="0" w:color="auto"/>
            <w:left w:val="none" w:sz="0" w:space="0" w:color="auto"/>
            <w:bottom w:val="none" w:sz="0" w:space="0" w:color="auto"/>
            <w:right w:val="none" w:sz="0" w:space="0" w:color="auto"/>
          </w:divBdr>
        </w:div>
        <w:div w:id="1275330989">
          <w:marLeft w:val="0"/>
          <w:marRight w:val="0"/>
          <w:marTop w:val="0"/>
          <w:marBottom w:val="0"/>
          <w:divBdr>
            <w:top w:val="none" w:sz="0" w:space="0" w:color="auto"/>
            <w:left w:val="none" w:sz="0" w:space="0" w:color="auto"/>
            <w:bottom w:val="none" w:sz="0" w:space="0" w:color="auto"/>
            <w:right w:val="none" w:sz="0" w:space="0" w:color="auto"/>
          </w:divBdr>
        </w:div>
        <w:div w:id="1320845183">
          <w:marLeft w:val="0"/>
          <w:marRight w:val="0"/>
          <w:marTop w:val="0"/>
          <w:marBottom w:val="0"/>
          <w:divBdr>
            <w:top w:val="none" w:sz="0" w:space="0" w:color="auto"/>
            <w:left w:val="none" w:sz="0" w:space="0" w:color="auto"/>
            <w:bottom w:val="none" w:sz="0" w:space="0" w:color="auto"/>
            <w:right w:val="none" w:sz="0" w:space="0" w:color="auto"/>
          </w:divBdr>
        </w:div>
      </w:divsChild>
    </w:div>
    <w:div w:id="2099476312">
      <w:bodyDiv w:val="1"/>
      <w:marLeft w:val="0"/>
      <w:marRight w:val="0"/>
      <w:marTop w:val="0"/>
      <w:marBottom w:val="0"/>
      <w:divBdr>
        <w:top w:val="none" w:sz="0" w:space="0" w:color="auto"/>
        <w:left w:val="none" w:sz="0" w:space="0" w:color="auto"/>
        <w:bottom w:val="none" w:sz="0" w:space="0" w:color="auto"/>
        <w:right w:val="none" w:sz="0" w:space="0" w:color="auto"/>
      </w:divBdr>
    </w:div>
    <w:div w:id="214696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ergy.gov/gc/standard-intellectual-property-ip-provisions-financial-assistance-awards" TargetMode="External"/><Relationship Id="rId18" Type="http://schemas.openxmlformats.org/officeDocument/2006/relationships/hyperlink" Target="https://www.energy.gov/management/pf-2022-17-department-energy-interim-conflict-interest-policy-requirements-financia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sec.gov/answers/execomp.htm" TargetMode="External"/><Relationship Id="rId7" Type="http://schemas.openxmlformats.org/officeDocument/2006/relationships/settings" Target="settings.xml"/><Relationship Id="rId12" Type="http://schemas.openxmlformats.org/officeDocument/2006/relationships/hyperlink" Target="https://www.energy.gov/scep/home-energy-rebate-programs-guidance" TargetMode="External"/><Relationship Id="rId17" Type="http://schemas.openxmlformats.org/officeDocument/2006/relationships/hyperlink" Target="http://www.nsf.gov/bfa/dias/policy/rtc/index.js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nsf.gov/awards/managing/rtc.jsp" TargetMode="External"/><Relationship Id="rId20" Type="http://schemas.openxmlformats.org/officeDocument/2006/relationships/hyperlink" Target="https://www.fsrs.gov"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FR.go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nergy.gov/management/articles/national-policy-assurances-be-incorporated-award-term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rants.gov/web/grants/forms/sf-424-individual-family.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sf.gov/awards/managing/rtc.jsp" TargetMode="External"/><Relationship Id="rId22" Type="http://schemas.openxmlformats.org/officeDocument/2006/relationships/hyperlink" Target="https://www.ecfr.gov/current/title-40/part-247" TargetMode="External"/><Relationship Id="rId27" Type="http://schemas.openxmlformats.org/officeDocument/2006/relationships/fontTable" Target="fontTable.xml"/><Relationship Id="rId30"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E4F57319-DE39-4E50-84C5-C5B62C2F450F}">
    <t:Anchor>
      <t:Comment id="1141929386"/>
    </t:Anchor>
    <t:History>
      <t:Event id="{F062F494-48E5-4E20-997C-E359455F09FC}" time="2023-03-03T22:25:03.235Z">
        <t:Attribution userId="S::christina.evola@energy.ca.gov::0c8512a9-0ef2-4ce9-9eff-d2f3aa1ee740" userProvider="AD" userName="Evola, Christina@Energy"/>
        <t:Anchor>
          <t:Comment id="1141929386"/>
        </t:Anchor>
        <t:Create/>
      </t:Event>
      <t:Event id="{B8BC7CDD-E806-401F-8106-6719708DF779}" time="2023-03-03T22:25:03.235Z">
        <t:Attribution userId="S::christina.evola@energy.ca.gov::0c8512a9-0ef2-4ce9-9eff-d2f3aa1ee740" userProvider="AD" userName="Evola, Christina@Energy"/>
        <t:Anchor>
          <t:Comment id="1141929386"/>
        </t:Anchor>
        <t:Assign userId="S::Matthew.Pinkerton@energy.ca.gov::711cafaf-3c3e-4b00-8e2f-00941bc4fac6" userProvider="AD" userName="Pinkerton, Matthew@Energy"/>
      </t:Event>
      <t:Event id="{28BD91E0-8F35-4D5E-9D5E-8BE5738E3B6A}" time="2023-03-03T22:25:03.235Z">
        <t:Attribution userId="S::christina.evola@energy.ca.gov::0c8512a9-0ef2-4ce9-9eff-d2f3aa1ee740" userProvider="AD" userName="Evola, Christina@Energy"/>
        <t:Anchor>
          <t:Comment id="1141929386"/>
        </t:Anchor>
        <t:SetTitle title="@Pinkerton, Matthew@Energy National Policy assurances should be flown down to recipients. The current matrix is here: https://www.energy.gov/sites/default/files/2021-09/National%20Policy%20Assurances%20-%20November%202020.pdf and the landing page for …"/>
      </t:Event>
    </t:History>
  </t:Task>
  <t:Task id="{DD49D60E-259D-4D03-8F9D-1FDA2C3E2A92}">
    <t:Anchor>
      <t:Comment id="818366661"/>
    </t:Anchor>
    <t:History>
      <t:Event id="{31E173FA-2F2F-4F8F-BE50-41C2139A6329}" time="2023-03-03T22:31:10.408Z">
        <t:Attribution userId="S::christina.evola@energy.ca.gov::0c8512a9-0ef2-4ce9-9eff-d2f3aa1ee740" userProvider="AD" userName="Evola, Christina@Energy"/>
        <t:Anchor>
          <t:Comment id="818366661"/>
        </t:Anchor>
        <t:Create/>
      </t:Event>
      <t:Event id="{31F7E849-B8B4-432B-9651-7540C83B2904}" time="2023-03-03T22:31:10.408Z">
        <t:Attribution userId="S::christina.evola@energy.ca.gov::0c8512a9-0ef2-4ce9-9eff-d2f3aa1ee740" userProvider="AD" userName="Evola, Christina@Energy"/>
        <t:Anchor>
          <t:Comment id="818366661"/>
        </t:Anchor>
        <t:Assign userId="S::Matthew.Pinkerton@energy.ca.gov::711cafaf-3c3e-4b00-8e2f-00941bc4fac6" userProvider="AD" userName="Pinkerton, Matthew@Energy"/>
      </t:Event>
      <t:Event id="{D71CCA37-02C5-4D45-AA58-445002661592}" time="2023-03-03T22:31:10.408Z">
        <t:Attribution userId="S::christina.evola@energy.ca.gov::0c8512a9-0ef2-4ce9-9eff-d2f3aa1ee740" userProvider="AD" userName="Evola, Christina@Energy"/>
        <t:Anchor>
          <t:Comment id="818366661"/>
        </t:Anchor>
        <t:SetTitle title="@Pinkerton, Matthew@Energy I believe we'll need to flow down IP as well. An excerpt from the IP terms regarding recipient requirements for obtaining rights from subrecipient is as follows: &quot;GSB-821-US5 The Recipient has the responsibility to obtain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4409da7cc670624ac998521009379100">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e86caa19e6d278fa3a5c9a0a6d3b8f41"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
        <AccountId xsi:nil="true"/>
        <AccountType/>
      </UserInfo>
    </SharedWithUsers>
  </documentManagement>
</p:properties>
</file>

<file path=customXml/itemProps1.xml><?xml version="1.0" encoding="utf-8"?>
<ds:datastoreItem xmlns:ds="http://schemas.openxmlformats.org/officeDocument/2006/customXml" ds:itemID="{65C45231-E7A7-4AEB-B819-3051A62B04D0}"/>
</file>

<file path=customXml/itemProps2.xml><?xml version="1.0" encoding="utf-8"?>
<ds:datastoreItem xmlns:ds="http://schemas.openxmlformats.org/officeDocument/2006/customXml" ds:itemID="{0C574A46-E726-479E-9709-A28BFDD69B27}">
  <ds:schemaRefs>
    <ds:schemaRef ds:uri="http://schemas.microsoft.com/sharepoint/v3/contenttype/forms"/>
  </ds:schemaRefs>
</ds:datastoreItem>
</file>

<file path=customXml/itemProps3.xml><?xml version="1.0" encoding="utf-8"?>
<ds:datastoreItem xmlns:ds="http://schemas.openxmlformats.org/officeDocument/2006/customXml" ds:itemID="{AFA7069F-C7A9-401E-8F74-29EC18258919}">
  <ds:schemaRefs>
    <ds:schemaRef ds:uri="http://schemas.openxmlformats.org/officeDocument/2006/bibliography"/>
  </ds:schemaRefs>
</ds:datastoreItem>
</file>

<file path=customXml/itemProps4.xml><?xml version="1.0" encoding="utf-8"?>
<ds:datastoreItem xmlns:ds="http://schemas.openxmlformats.org/officeDocument/2006/customXml" ds:itemID="{E8B0E967-0380-462B-B7B2-350E376C2CEA}">
  <ds:schemaRefs>
    <ds:schemaRef ds:uri="http://schemas.openxmlformats.org/package/2006/metadata/core-properties"/>
    <ds:schemaRef ds:uri="http://purl.org/dc/terms/"/>
    <ds:schemaRef ds:uri="http://www.w3.org/XML/1998/namespace"/>
    <ds:schemaRef ds:uri="http://purl.org/dc/elements/1.1/"/>
    <ds:schemaRef ds:uri="http://schemas.microsoft.com/office/2006/documentManagement/types"/>
    <ds:schemaRef ds:uri="http://schemas.microsoft.com/office/2006/metadata/properties"/>
    <ds:schemaRef ds:uri="http://purl.org/dc/dcmitype/"/>
    <ds:schemaRef ds:uri="785685f2-c2e1-4352-89aa-3faca8eaba52"/>
    <ds:schemaRef ds:uri="http://schemas.microsoft.com/office/infopath/2007/PartnerControls"/>
    <ds:schemaRef ds:uri="5067c814-4b34-462c-a21d-c185ff6548d2"/>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25</Pages>
  <Words>10902</Words>
  <Characters>65822</Characters>
  <Application>Microsoft Office Word</Application>
  <DocSecurity>0</DocSecurity>
  <Lines>548</Lines>
  <Paragraphs>153</Paragraphs>
  <ScaleCrop>false</ScaleCrop>
  <Company>California Energy Commision</Company>
  <LinksUpToDate>false</LinksUpToDate>
  <CharactersWithSpaces>76571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Pinkerton, Matthew@Energy</dc:creator>
  <cp:keywords/>
  <dc:description/>
  <cp:lastModifiedBy>Beck, Amber@Energy</cp:lastModifiedBy>
  <cp:revision>97</cp:revision>
  <dcterms:created xsi:type="dcterms:W3CDTF">2025-03-27T16:32:00Z</dcterms:created>
  <dcterms:modified xsi:type="dcterms:W3CDTF">2025-11-06T18:18:00Z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{"FileActivityType":"9","FileActivityTimeStamp":"2023-10-25T19:59:24.257Z","FileActivityUsersOnPage":[{"DisplayName":"Reasor, Sonia@Energy","Id":"sonia.reasor@energy.ca.gov"},{"DisplayName":"Dixit, Raj@Energy","Id":"raj.dixit@energy.ca.gov"},{"DisplayName":"Evola, Christina@Energy","Id":"christina.evola@energy.ca.gov"},{"DisplayName":"Pinkerton, Matthew@Energy","Id":"matthew.pinkerton@energy.ca.gov"}],"FileActivityNavigationId":null}</vt:lpwstr>
  </property>
  <property fmtid="{D5CDD505-2E9C-101B-9397-08002B2CF9AE}" pid="7" name="TriggerFlowInfo">
    <vt:lpwstr/>
  </property>
  <property fmtid="{D5CDD505-2E9C-101B-9397-08002B2CF9AE}" pid="8" name="Order">
    <vt:r8>26026600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ies>
</file>