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6B92" w14:textId="77777777" w:rsidR="00977427" w:rsidRDefault="00E57ADF">
      <w:pPr>
        <w:pStyle w:val="BodyText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w:drawing>
          <wp:anchor distT="0" distB="0" distL="0" distR="0" simplePos="0" relativeHeight="15728640" behindDoc="0" locked="0" layoutInCell="1" allowOverlap="1" wp14:anchorId="78716FDC" wp14:editId="2C827A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344" cy="2049144"/>
            <wp:effectExtent l="0" t="0" r="0" b="0"/>
            <wp:wrapNone/>
            <wp:docPr id="1" name="Image 1" descr="Banner with BUILD program as title in middle, CEC logo on left and photo of an apartment building on righ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nner with BUILD program as title in middle, CEC logo on left and photo of an apartment building on righ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3344" cy="204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D758A" w14:textId="77777777" w:rsidR="00977427" w:rsidRDefault="00977427">
      <w:pPr>
        <w:pStyle w:val="BodyText"/>
        <w:rPr>
          <w:rFonts w:ascii="Times New Roman"/>
          <w:sz w:val="48"/>
        </w:rPr>
      </w:pPr>
    </w:p>
    <w:p w14:paraId="39B2FD22" w14:textId="77777777" w:rsidR="00977427" w:rsidRDefault="00977427">
      <w:pPr>
        <w:pStyle w:val="BodyText"/>
        <w:rPr>
          <w:rFonts w:ascii="Times New Roman"/>
          <w:sz w:val="48"/>
        </w:rPr>
      </w:pPr>
    </w:p>
    <w:p w14:paraId="22A5DE91" w14:textId="77777777" w:rsidR="00977427" w:rsidRDefault="00977427">
      <w:pPr>
        <w:pStyle w:val="BodyText"/>
        <w:rPr>
          <w:rFonts w:ascii="Times New Roman"/>
          <w:sz w:val="48"/>
        </w:rPr>
      </w:pPr>
    </w:p>
    <w:p w14:paraId="505812A7" w14:textId="77777777" w:rsidR="00977427" w:rsidRDefault="00977427">
      <w:pPr>
        <w:pStyle w:val="BodyText"/>
        <w:rPr>
          <w:rFonts w:ascii="Times New Roman"/>
          <w:sz w:val="48"/>
        </w:rPr>
      </w:pPr>
    </w:p>
    <w:p w14:paraId="5DD0706D" w14:textId="77777777" w:rsidR="00977427" w:rsidRDefault="00977427">
      <w:pPr>
        <w:pStyle w:val="BodyText"/>
        <w:spacing w:before="47"/>
        <w:rPr>
          <w:rFonts w:ascii="Times New Roman"/>
          <w:sz w:val="48"/>
        </w:rPr>
      </w:pPr>
    </w:p>
    <w:p w14:paraId="2075E4AF" w14:textId="77777777" w:rsidR="00977427" w:rsidRPr="001B4304" w:rsidRDefault="00E57ADF" w:rsidP="001B4304">
      <w:pPr>
        <w:pStyle w:val="Heading1"/>
        <w:rPr>
          <w:color w:val="005389"/>
          <w:sz w:val="48"/>
          <w:szCs w:val="48"/>
        </w:rPr>
      </w:pPr>
      <w:r w:rsidRPr="001B4304">
        <w:rPr>
          <w:color w:val="005389"/>
          <w:sz w:val="48"/>
          <w:szCs w:val="48"/>
        </w:rPr>
        <w:t>STEP</w:t>
      </w:r>
      <w:r w:rsidRPr="001B4304">
        <w:rPr>
          <w:color w:val="005389"/>
          <w:spacing w:val="-9"/>
          <w:sz w:val="48"/>
          <w:szCs w:val="48"/>
        </w:rPr>
        <w:t xml:space="preserve"> </w:t>
      </w:r>
      <w:r w:rsidRPr="001B4304">
        <w:rPr>
          <w:color w:val="005389"/>
          <w:sz w:val="48"/>
          <w:szCs w:val="48"/>
        </w:rPr>
        <w:t>1:</w:t>
      </w:r>
      <w:r w:rsidRPr="001B4304">
        <w:rPr>
          <w:color w:val="005389"/>
          <w:spacing w:val="-8"/>
          <w:sz w:val="48"/>
          <w:szCs w:val="48"/>
        </w:rPr>
        <w:t xml:space="preserve"> </w:t>
      </w:r>
      <w:r w:rsidRPr="001B4304">
        <w:rPr>
          <w:color w:val="005389"/>
          <w:sz w:val="48"/>
          <w:szCs w:val="48"/>
        </w:rPr>
        <w:t>BUILD</w:t>
      </w:r>
      <w:r w:rsidRPr="001B4304">
        <w:rPr>
          <w:color w:val="005389"/>
          <w:spacing w:val="-8"/>
          <w:sz w:val="48"/>
          <w:szCs w:val="48"/>
        </w:rPr>
        <w:t xml:space="preserve"> </w:t>
      </w:r>
      <w:r w:rsidRPr="001B4304">
        <w:rPr>
          <w:color w:val="005389"/>
          <w:sz w:val="48"/>
          <w:szCs w:val="48"/>
        </w:rPr>
        <w:t>DESIGN</w:t>
      </w:r>
      <w:r w:rsidRPr="001B4304">
        <w:rPr>
          <w:color w:val="005389"/>
          <w:spacing w:val="-7"/>
          <w:sz w:val="48"/>
          <w:szCs w:val="48"/>
        </w:rPr>
        <w:t xml:space="preserve"> </w:t>
      </w:r>
      <w:r w:rsidRPr="001B4304">
        <w:rPr>
          <w:color w:val="005389"/>
          <w:sz w:val="48"/>
          <w:szCs w:val="48"/>
        </w:rPr>
        <w:t>RESERVATION</w:t>
      </w:r>
      <w:r w:rsidRPr="001B4304">
        <w:rPr>
          <w:color w:val="005389"/>
          <w:spacing w:val="-7"/>
          <w:sz w:val="48"/>
          <w:szCs w:val="48"/>
        </w:rPr>
        <w:t xml:space="preserve"> </w:t>
      </w:r>
      <w:r w:rsidRPr="001B4304">
        <w:rPr>
          <w:color w:val="005389"/>
          <w:sz w:val="48"/>
          <w:szCs w:val="48"/>
        </w:rPr>
        <w:t xml:space="preserve">APPLICATION </w:t>
      </w:r>
      <w:r w:rsidRPr="001B4304">
        <w:rPr>
          <w:color w:val="005389"/>
          <w:spacing w:val="-2"/>
          <w:sz w:val="48"/>
          <w:szCs w:val="48"/>
        </w:rPr>
        <w:t>CHECKLIST</w:t>
      </w:r>
    </w:p>
    <w:p w14:paraId="65D2D44E" w14:textId="77777777" w:rsidR="00977427" w:rsidRDefault="00E57ADF">
      <w:pPr>
        <w:pStyle w:val="Heading1"/>
        <w:spacing w:before="281"/>
      </w:pPr>
      <w:bookmarkStart w:id="0" w:name="Design_Reservation_Application_Eligibili"/>
      <w:bookmarkEnd w:id="0"/>
      <w:r>
        <w:rPr>
          <w:color w:val="005389"/>
        </w:rPr>
        <w:t>Design</w:t>
      </w:r>
      <w:r>
        <w:rPr>
          <w:color w:val="005389"/>
          <w:spacing w:val="-13"/>
        </w:rPr>
        <w:t xml:space="preserve"> </w:t>
      </w:r>
      <w:r>
        <w:rPr>
          <w:color w:val="005389"/>
        </w:rPr>
        <w:t>Reservation</w:t>
      </w:r>
      <w:r>
        <w:rPr>
          <w:color w:val="005389"/>
          <w:spacing w:val="-13"/>
        </w:rPr>
        <w:t xml:space="preserve"> </w:t>
      </w:r>
      <w:r>
        <w:rPr>
          <w:color w:val="005389"/>
        </w:rPr>
        <w:t>Application</w:t>
      </w:r>
      <w:r>
        <w:rPr>
          <w:color w:val="005389"/>
          <w:spacing w:val="-13"/>
        </w:rPr>
        <w:t xml:space="preserve"> </w:t>
      </w:r>
      <w:r>
        <w:rPr>
          <w:color w:val="005389"/>
        </w:rPr>
        <w:t>Eligibility</w:t>
      </w:r>
      <w:r>
        <w:rPr>
          <w:color w:val="005389"/>
          <w:spacing w:val="-12"/>
        </w:rPr>
        <w:t xml:space="preserve"> </w:t>
      </w:r>
      <w:r>
        <w:rPr>
          <w:color w:val="005389"/>
        </w:rPr>
        <w:t>&amp;</w:t>
      </w:r>
      <w:r>
        <w:rPr>
          <w:color w:val="005389"/>
          <w:spacing w:val="-11"/>
        </w:rPr>
        <w:t xml:space="preserve"> </w:t>
      </w:r>
      <w:r>
        <w:rPr>
          <w:color w:val="005389"/>
          <w:spacing w:val="-2"/>
        </w:rPr>
        <w:t>Term:</w:t>
      </w:r>
    </w:p>
    <w:p w14:paraId="6427A028" w14:textId="77777777" w:rsidR="00977427" w:rsidRDefault="00E57ADF">
      <w:pPr>
        <w:pStyle w:val="BodyText"/>
        <w:spacing w:before="278"/>
        <w:ind w:left="360" w:right="29"/>
      </w:pPr>
      <w:bookmarkStart w:id="1" w:name="Design_Reservation_Application:_If_an_ap"/>
      <w:bookmarkEnd w:id="1"/>
      <w:r>
        <w:rPr>
          <w:b/>
        </w:rPr>
        <w:t>Design</w:t>
      </w:r>
      <w:r>
        <w:rPr>
          <w:b/>
          <w:spacing w:val="-3"/>
        </w:rPr>
        <w:t xml:space="preserve"> </w:t>
      </w:r>
      <w:r>
        <w:rPr>
          <w:b/>
        </w:rPr>
        <w:t>Reservation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t>: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requirements and the project has not been issued a building permit, then a BUILD Step 1 Design Reservation is the best place to start.</w:t>
      </w:r>
    </w:p>
    <w:p w14:paraId="5F3806FB" w14:textId="77777777" w:rsidR="00977427" w:rsidRDefault="00E57ADF">
      <w:pPr>
        <w:pStyle w:val="BodyText"/>
        <w:spacing w:before="121"/>
        <w:ind w:left="360"/>
      </w:pPr>
      <w:r>
        <w:t>Projects</w:t>
      </w:r>
      <w:r>
        <w:rPr>
          <w:spacing w:val="-8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Reservation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0370ACF8" w14:textId="77777777" w:rsidR="00977427" w:rsidRDefault="00E57ADF">
      <w:pPr>
        <w:pStyle w:val="ListParagraph"/>
        <w:numPr>
          <w:ilvl w:val="0"/>
          <w:numId w:val="3"/>
        </w:numPr>
        <w:tabs>
          <w:tab w:val="left" w:pos="1080"/>
        </w:tabs>
        <w:spacing w:before="142" w:line="256" w:lineRule="auto"/>
        <w:ind w:right="710"/>
      </w:pP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requisite</w:t>
      </w:r>
      <w:r>
        <w:rPr>
          <w:spacing w:val="-5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met,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5"/>
        </w:rPr>
        <w:t xml:space="preserve"> </w:t>
      </w:r>
      <w:hyperlink r:id="rId6">
        <w:r w:rsidR="00977427" w:rsidRPr="00631357">
          <w:rPr>
            <w:color w:val="008937"/>
            <w:u w:val="single" w:color="00A258"/>
          </w:rPr>
          <w:t>BUILD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Program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Guidelines</w:t>
        </w:r>
        <w:r w:rsidR="00977427" w:rsidRPr="00631357">
          <w:rPr>
            <w:color w:val="008937"/>
            <w:spacing w:val="-3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|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California</w:t>
        </w:r>
        <w:r w:rsidR="00977427" w:rsidRPr="00631357">
          <w:rPr>
            <w:color w:val="008937"/>
            <w:spacing w:val="-5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Energy</w:t>
        </w:r>
      </w:hyperlink>
      <w:r>
        <w:rPr>
          <w:color w:val="00A258"/>
        </w:rPr>
        <w:t xml:space="preserve"> </w:t>
      </w:r>
      <w:hyperlink r:id="rId7">
        <w:r w:rsidR="00977427" w:rsidRPr="00631357">
          <w:rPr>
            <w:color w:val="008937"/>
            <w:u w:val="single" w:color="00A258"/>
          </w:rPr>
          <w:t>Commission</w:t>
        </w:r>
      </w:hyperlink>
      <w:r>
        <w:rPr>
          <w:color w:val="00A258"/>
        </w:rPr>
        <w:t xml:space="preserve"> </w:t>
      </w:r>
      <w:r>
        <w:t>Chapter 2: Eligibility pgs. 5-10</w:t>
      </w:r>
    </w:p>
    <w:p w14:paraId="14A85B25" w14:textId="77777777" w:rsidR="00977427" w:rsidRDefault="00E57ADF">
      <w:pPr>
        <w:pStyle w:val="ListParagraph"/>
        <w:numPr>
          <w:ilvl w:val="0"/>
          <w:numId w:val="3"/>
        </w:numPr>
        <w:tabs>
          <w:tab w:val="left" w:pos="1080"/>
        </w:tabs>
        <w:spacing w:before="4"/>
        <w:ind w:hanging="360"/>
      </w:pPr>
      <w:r>
        <w:t>No</w:t>
      </w:r>
      <w:r>
        <w:rPr>
          <w:spacing w:val="-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tribal</w:t>
      </w:r>
      <w:r>
        <w:rPr>
          <w:spacing w:val="-6"/>
        </w:rPr>
        <w:t xml:space="preserve"> </w:t>
      </w:r>
      <w:r>
        <w:rPr>
          <w:spacing w:val="-2"/>
        </w:rPr>
        <w:t>government</w:t>
      </w:r>
    </w:p>
    <w:p w14:paraId="19BD64FF" w14:textId="77777777" w:rsidR="00977427" w:rsidRDefault="00E57ADF">
      <w:pPr>
        <w:pStyle w:val="BodyText"/>
        <w:spacing w:before="142" w:line="259" w:lineRule="auto"/>
        <w:ind w:left="359" w:right="403"/>
      </w:pPr>
      <w:r>
        <w:rPr>
          <w:b/>
        </w:rPr>
        <w:t>Design</w:t>
      </w:r>
      <w:r>
        <w:rPr>
          <w:b/>
          <w:spacing w:val="-2"/>
        </w:rPr>
        <w:t xml:space="preserve"> </w:t>
      </w:r>
      <w:r>
        <w:rPr>
          <w:b/>
        </w:rPr>
        <w:t>Reservation</w:t>
      </w:r>
      <w:r>
        <w:rPr>
          <w:b/>
          <w:spacing w:val="-2"/>
        </w:rPr>
        <w:t xml:space="preserve"> </w:t>
      </w:r>
      <w:r>
        <w:rPr>
          <w:b/>
        </w:rPr>
        <w:t>Term:</w:t>
      </w:r>
      <w:r>
        <w:rPr>
          <w:b/>
          <w:spacing w:val="-4"/>
        </w:rPr>
        <w:t xml:space="preserve"> </w:t>
      </w:r>
      <w:r>
        <w:t>The initial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Reservation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optional</w:t>
      </w:r>
      <w:r>
        <w:rPr>
          <w:spacing w:val="-4"/>
        </w:rPr>
        <w:t xml:space="preserve"> </w:t>
      </w:r>
      <w:r>
        <w:t>6-month</w:t>
      </w:r>
      <w:r>
        <w:rPr>
          <w:spacing w:val="-4"/>
        </w:rPr>
        <w:t xml:space="preserve"> </w:t>
      </w:r>
      <w:r>
        <w:t xml:space="preserve">extension, by which time eligible applicants must meet the readiness requirements to transition the application to Step 2: </w:t>
      </w:r>
      <w:r>
        <w:rPr>
          <w:spacing w:val="-2"/>
        </w:rPr>
        <w:t>Construction.</w:t>
      </w:r>
    </w:p>
    <w:p w14:paraId="11D85A37" w14:textId="77777777" w:rsidR="00977427" w:rsidRDefault="00977427">
      <w:pPr>
        <w:pStyle w:val="BodyText"/>
        <w:spacing w:before="11"/>
      </w:pPr>
    </w:p>
    <w:p w14:paraId="34099FB6" w14:textId="77777777" w:rsidR="00977427" w:rsidRDefault="00E57ADF">
      <w:pPr>
        <w:pStyle w:val="Heading1"/>
      </w:pPr>
      <w:bookmarkStart w:id="2" w:name="New_Adopter_Design_Award:"/>
      <w:bookmarkEnd w:id="2"/>
      <w:r>
        <w:rPr>
          <w:color w:val="005389"/>
        </w:rPr>
        <w:t>New</w:t>
      </w:r>
      <w:r>
        <w:rPr>
          <w:color w:val="005389"/>
          <w:spacing w:val="-16"/>
        </w:rPr>
        <w:t xml:space="preserve"> </w:t>
      </w:r>
      <w:r>
        <w:rPr>
          <w:color w:val="005389"/>
        </w:rPr>
        <w:t>Adopter</w:t>
      </w:r>
      <w:r>
        <w:rPr>
          <w:color w:val="005389"/>
          <w:spacing w:val="-17"/>
        </w:rPr>
        <w:t xml:space="preserve"> </w:t>
      </w:r>
      <w:r>
        <w:rPr>
          <w:color w:val="005389"/>
        </w:rPr>
        <w:t>Design</w:t>
      </w:r>
      <w:r>
        <w:rPr>
          <w:color w:val="005389"/>
          <w:spacing w:val="-16"/>
        </w:rPr>
        <w:t xml:space="preserve"> </w:t>
      </w:r>
      <w:r>
        <w:rPr>
          <w:color w:val="005389"/>
          <w:spacing w:val="-2"/>
        </w:rPr>
        <w:t>Award:</w:t>
      </w:r>
    </w:p>
    <w:p w14:paraId="7040D7A4" w14:textId="77777777" w:rsidR="00977427" w:rsidRDefault="00E57ADF">
      <w:pPr>
        <w:pStyle w:val="BodyText"/>
        <w:spacing w:before="118" w:line="259" w:lineRule="auto"/>
        <w:ind w:left="359" w:right="545"/>
      </w:pPr>
      <w:r>
        <w:rPr>
          <w:b/>
        </w:rPr>
        <w:t xml:space="preserve">New Adopter Design Award: </w:t>
      </w:r>
      <w:r>
        <w:t>If applicants are pursuing their first all-electric multifamily building, applicants can apply for the New Adopter Design Award, an optional part of the Design Reservation application, to receive funding based</w:t>
      </w:r>
      <w:r>
        <w:rPr>
          <w:spacing w:val="4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initial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designs.</w:t>
      </w:r>
      <w:r>
        <w:rPr>
          <w:spacing w:val="-3"/>
        </w:rPr>
        <w:t xml:space="preserve"> </w:t>
      </w:r>
      <w:r>
        <w:t>The award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reimburse direct costs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invoices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architectural, engineering,</w:t>
      </w:r>
      <w:r>
        <w:rPr>
          <w:spacing w:val="-1"/>
        </w:rPr>
        <w:t xml:space="preserve"> </w:t>
      </w:r>
      <w:r>
        <w:t>or energy consultation design services for the project.</w:t>
      </w:r>
    </w:p>
    <w:p w14:paraId="029D9635" w14:textId="77777777" w:rsidR="00977427" w:rsidRDefault="00E57ADF">
      <w:pPr>
        <w:pStyle w:val="BodyText"/>
        <w:spacing w:before="160"/>
        <w:ind w:left="359"/>
      </w:pPr>
      <w:r>
        <w:t>If</w:t>
      </w:r>
      <w:r>
        <w:rPr>
          <w:spacing w:val="-5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Adopter</w:t>
      </w:r>
      <w:r>
        <w:rPr>
          <w:spacing w:val="-7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2"/>
        </w:rPr>
        <w:t>demonstrate:</w:t>
      </w:r>
    </w:p>
    <w:p w14:paraId="72982AD2" w14:textId="77777777" w:rsidR="00977427" w:rsidRDefault="00E57ADF">
      <w:pPr>
        <w:pStyle w:val="ListParagraph"/>
        <w:numPr>
          <w:ilvl w:val="0"/>
          <w:numId w:val="2"/>
        </w:numPr>
        <w:tabs>
          <w:tab w:val="left" w:pos="1440"/>
        </w:tabs>
        <w:spacing w:before="141"/>
        <w:ind w:right="418"/>
      </w:pPr>
      <w:r>
        <w:t>Developer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construction of an all-electric residential building in California at the time of applying for the award.</w:t>
      </w:r>
    </w:p>
    <w:p w14:paraId="52AFA3A4" w14:textId="77777777" w:rsidR="00977427" w:rsidRDefault="00E57ADF">
      <w:pPr>
        <w:pStyle w:val="ListParagraph"/>
        <w:numPr>
          <w:ilvl w:val="0"/>
          <w:numId w:val="2"/>
        </w:numPr>
        <w:tabs>
          <w:tab w:val="left" w:pos="1439"/>
        </w:tabs>
        <w:ind w:left="1439" w:hanging="359"/>
      </w:pP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multifamily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units.</w:t>
      </w:r>
    </w:p>
    <w:p w14:paraId="3725A3F8" w14:textId="77777777" w:rsidR="00977427" w:rsidRDefault="00E57ADF">
      <w:pPr>
        <w:pStyle w:val="ListParagraph"/>
        <w:numPr>
          <w:ilvl w:val="0"/>
          <w:numId w:val="2"/>
        </w:numPr>
        <w:tabs>
          <w:tab w:val="left" w:pos="1439"/>
        </w:tabs>
        <w:spacing w:before="118"/>
        <w:ind w:left="1439" w:hanging="359"/>
      </w:pPr>
      <w:r>
        <w:t>Approval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contingent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Reservation</w:t>
      </w:r>
      <w:r>
        <w:rPr>
          <w:spacing w:val="-6"/>
        </w:rPr>
        <w:t xml:space="preserve"> </w:t>
      </w:r>
      <w:r>
        <w:rPr>
          <w:spacing w:val="-2"/>
        </w:rPr>
        <w:t>Package.</w:t>
      </w:r>
    </w:p>
    <w:p w14:paraId="3A102F52" w14:textId="77777777" w:rsidR="00977427" w:rsidRDefault="00977427">
      <w:pPr>
        <w:pStyle w:val="BodyText"/>
        <w:spacing w:before="13"/>
      </w:pPr>
    </w:p>
    <w:p w14:paraId="19F4288B" w14:textId="77777777" w:rsidR="00977427" w:rsidRDefault="00E57ADF">
      <w:pPr>
        <w:pStyle w:val="Heading1"/>
      </w:pPr>
      <w:bookmarkStart w:id="3" w:name="Design_Reservation_and_New_Adopter_Award"/>
      <w:bookmarkEnd w:id="3"/>
      <w:r>
        <w:rPr>
          <w:color w:val="00406D"/>
        </w:rPr>
        <w:t>Design</w:t>
      </w:r>
      <w:r>
        <w:rPr>
          <w:color w:val="00406D"/>
          <w:spacing w:val="-11"/>
        </w:rPr>
        <w:t xml:space="preserve"> </w:t>
      </w:r>
      <w:r>
        <w:rPr>
          <w:color w:val="00406D"/>
        </w:rPr>
        <w:t>Reservation</w:t>
      </w:r>
      <w:r>
        <w:rPr>
          <w:color w:val="00406D"/>
          <w:spacing w:val="-11"/>
        </w:rPr>
        <w:t xml:space="preserve"> </w:t>
      </w:r>
      <w:r>
        <w:rPr>
          <w:color w:val="00406D"/>
        </w:rPr>
        <w:t>and</w:t>
      </w:r>
      <w:r>
        <w:rPr>
          <w:color w:val="00406D"/>
          <w:spacing w:val="-11"/>
        </w:rPr>
        <w:t xml:space="preserve"> </w:t>
      </w:r>
      <w:r>
        <w:rPr>
          <w:color w:val="00406D"/>
        </w:rPr>
        <w:t>New</w:t>
      </w:r>
      <w:r>
        <w:rPr>
          <w:color w:val="00406D"/>
          <w:spacing w:val="-10"/>
        </w:rPr>
        <w:t xml:space="preserve"> </w:t>
      </w:r>
      <w:r>
        <w:rPr>
          <w:color w:val="00406D"/>
        </w:rPr>
        <w:t>Adopter</w:t>
      </w:r>
      <w:r>
        <w:rPr>
          <w:color w:val="00406D"/>
          <w:spacing w:val="-10"/>
        </w:rPr>
        <w:t xml:space="preserve"> </w:t>
      </w:r>
      <w:r>
        <w:rPr>
          <w:color w:val="00406D"/>
        </w:rPr>
        <w:t>Award</w:t>
      </w:r>
      <w:r>
        <w:rPr>
          <w:color w:val="00406D"/>
          <w:spacing w:val="-11"/>
        </w:rPr>
        <w:t xml:space="preserve"> </w:t>
      </w:r>
      <w:r>
        <w:rPr>
          <w:color w:val="00406D"/>
        </w:rPr>
        <w:t>Application</w:t>
      </w:r>
      <w:r>
        <w:rPr>
          <w:color w:val="00406D"/>
          <w:spacing w:val="-10"/>
        </w:rPr>
        <w:t xml:space="preserve"> </w:t>
      </w:r>
      <w:r>
        <w:rPr>
          <w:color w:val="00406D"/>
          <w:spacing w:val="-2"/>
        </w:rPr>
        <w:t>Checklist:</w:t>
      </w:r>
    </w:p>
    <w:p w14:paraId="46C42879" w14:textId="77777777" w:rsidR="00977427" w:rsidRDefault="00E57ADF">
      <w:pPr>
        <w:pStyle w:val="Heading2"/>
        <w:numPr>
          <w:ilvl w:val="0"/>
          <w:numId w:val="1"/>
        </w:numPr>
        <w:tabs>
          <w:tab w:val="left" w:pos="599"/>
        </w:tabs>
        <w:ind w:left="599" w:hanging="239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rPr>
          <w:spacing w:val="-2"/>
        </w:rPr>
        <w:t>Narrative</w:t>
      </w:r>
    </w:p>
    <w:p w14:paraId="6E518AD6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40"/>
        </w:tabs>
        <w:spacing w:before="118"/>
        <w:ind w:right="823"/>
      </w:pPr>
      <w:r>
        <w:t>This</w:t>
      </w:r>
      <w:r>
        <w:rPr>
          <w:spacing w:val="-2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developer experience. You will need information on the following five topics:</w:t>
      </w:r>
    </w:p>
    <w:p w14:paraId="49482EA0" w14:textId="77777777" w:rsidR="00977427" w:rsidRDefault="00E57ADF">
      <w:pPr>
        <w:pStyle w:val="ListParagraph"/>
        <w:numPr>
          <w:ilvl w:val="2"/>
          <w:numId w:val="1"/>
        </w:numPr>
        <w:tabs>
          <w:tab w:val="left" w:pos="2159"/>
        </w:tabs>
        <w:spacing w:before="120"/>
        <w:ind w:left="2159" w:hanging="359"/>
      </w:pP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Schedule</w:t>
      </w:r>
    </w:p>
    <w:p w14:paraId="713185C4" w14:textId="77777777" w:rsidR="00977427" w:rsidRDefault="00E57ADF">
      <w:pPr>
        <w:pStyle w:val="BodyText"/>
        <w:tabs>
          <w:tab w:val="left" w:pos="8987"/>
        </w:tabs>
        <w:spacing w:before="98"/>
        <w:ind w:left="5700"/>
        <w:rPr>
          <w:rFonts w:ascii="Tahoma" w:hAnsi="Tahoma"/>
        </w:rPr>
      </w:pPr>
      <w:r>
        <w:rPr>
          <w:rFonts w:ascii="Tahoma" w:hAnsi="Tahoma"/>
          <w:spacing w:val="-10"/>
        </w:rPr>
        <w:t>1</w:t>
      </w:r>
      <w:r>
        <w:rPr>
          <w:rFonts w:ascii="Tahoma" w:hAnsi="Tahoma"/>
        </w:rPr>
        <w:tab/>
        <w:t>Version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3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5/30/2025</w:t>
      </w:r>
    </w:p>
    <w:p w14:paraId="13E5A1A6" w14:textId="77777777" w:rsidR="00977427" w:rsidRDefault="00977427">
      <w:pPr>
        <w:pStyle w:val="BodyText"/>
        <w:rPr>
          <w:rFonts w:ascii="Tahoma" w:hAnsi="Tahoma"/>
        </w:rPr>
        <w:sectPr w:rsidR="00977427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6B771114" w14:textId="77777777" w:rsidR="00977427" w:rsidRDefault="00E57ADF">
      <w:pPr>
        <w:spacing w:before="81"/>
        <w:ind w:left="360"/>
        <w:rPr>
          <w:rFonts w:ascii="Tahoma"/>
          <w:b/>
          <w:sz w:val="20"/>
        </w:rPr>
      </w:pPr>
      <w:r>
        <w:rPr>
          <w:rFonts w:ascii="Tahoma"/>
          <w:b/>
          <w:color w:val="00406D"/>
          <w:sz w:val="20"/>
        </w:rPr>
        <w:lastRenderedPageBreak/>
        <w:t>BUILDING</w:t>
      </w:r>
      <w:r>
        <w:rPr>
          <w:rFonts w:ascii="Tahoma"/>
          <w:b/>
          <w:color w:val="00406D"/>
          <w:spacing w:val="-12"/>
          <w:sz w:val="20"/>
        </w:rPr>
        <w:t xml:space="preserve"> </w:t>
      </w:r>
      <w:r>
        <w:rPr>
          <w:rFonts w:ascii="Tahoma"/>
          <w:b/>
          <w:color w:val="00406D"/>
          <w:sz w:val="20"/>
        </w:rPr>
        <w:t>INITIATIVE</w:t>
      </w:r>
      <w:r>
        <w:rPr>
          <w:rFonts w:ascii="Tahoma"/>
          <w:b/>
          <w:color w:val="00406D"/>
          <w:spacing w:val="-12"/>
          <w:sz w:val="20"/>
        </w:rPr>
        <w:t xml:space="preserve"> </w:t>
      </w:r>
      <w:r>
        <w:rPr>
          <w:rFonts w:ascii="Tahoma"/>
          <w:b/>
          <w:color w:val="00406D"/>
          <w:sz w:val="20"/>
        </w:rPr>
        <w:t>FOR</w:t>
      </w:r>
      <w:r>
        <w:rPr>
          <w:rFonts w:ascii="Tahoma"/>
          <w:b/>
          <w:color w:val="00406D"/>
          <w:spacing w:val="-12"/>
          <w:sz w:val="20"/>
        </w:rPr>
        <w:t xml:space="preserve"> </w:t>
      </w:r>
      <w:r>
        <w:rPr>
          <w:rFonts w:ascii="Tahoma"/>
          <w:b/>
          <w:color w:val="00406D"/>
          <w:sz w:val="20"/>
        </w:rPr>
        <w:t>LOW-EMISSIONS</w:t>
      </w:r>
      <w:r>
        <w:rPr>
          <w:rFonts w:ascii="Tahoma"/>
          <w:b/>
          <w:color w:val="00406D"/>
          <w:spacing w:val="-11"/>
          <w:sz w:val="20"/>
        </w:rPr>
        <w:t xml:space="preserve"> </w:t>
      </w:r>
      <w:r>
        <w:rPr>
          <w:rFonts w:ascii="Tahoma"/>
          <w:b/>
          <w:color w:val="00406D"/>
          <w:sz w:val="20"/>
        </w:rPr>
        <w:t>DEVELOPMENT</w:t>
      </w:r>
      <w:r>
        <w:rPr>
          <w:rFonts w:ascii="Tahoma"/>
          <w:b/>
          <w:color w:val="00406D"/>
          <w:spacing w:val="-11"/>
          <w:sz w:val="20"/>
        </w:rPr>
        <w:t xml:space="preserve"> </w:t>
      </w:r>
      <w:r>
        <w:rPr>
          <w:rFonts w:ascii="Tahoma"/>
          <w:b/>
          <w:color w:val="00406D"/>
          <w:spacing w:val="-2"/>
          <w:sz w:val="20"/>
        </w:rPr>
        <w:t>PROGRAM</w:t>
      </w:r>
    </w:p>
    <w:p w14:paraId="51D719CF" w14:textId="77777777" w:rsidR="00977427" w:rsidRDefault="00E57ADF">
      <w:pPr>
        <w:spacing w:before="1"/>
        <w:ind w:left="360"/>
        <w:rPr>
          <w:rFonts w:ascii="Tahoma"/>
          <w:sz w:val="20"/>
        </w:rPr>
      </w:pPr>
      <w:r w:rsidRPr="00631357">
        <w:rPr>
          <w:rFonts w:ascii="Tahoma"/>
          <w:color w:val="008937"/>
          <w:sz w:val="20"/>
        </w:rPr>
        <w:t>DESIGN</w:t>
      </w:r>
      <w:r w:rsidRPr="00631357">
        <w:rPr>
          <w:rFonts w:ascii="Tahoma"/>
          <w:color w:val="008937"/>
          <w:spacing w:val="-11"/>
          <w:sz w:val="20"/>
        </w:rPr>
        <w:t xml:space="preserve"> </w:t>
      </w:r>
      <w:r w:rsidRPr="00631357">
        <w:rPr>
          <w:rFonts w:ascii="Tahoma"/>
          <w:color w:val="008937"/>
          <w:sz w:val="20"/>
        </w:rPr>
        <w:t>APPLICATION</w:t>
      </w:r>
      <w:r w:rsidRPr="00631357">
        <w:rPr>
          <w:rFonts w:ascii="Tahoma"/>
          <w:color w:val="008937"/>
          <w:spacing w:val="-11"/>
          <w:sz w:val="20"/>
        </w:rPr>
        <w:t xml:space="preserve"> </w:t>
      </w:r>
      <w:r w:rsidRPr="00631357">
        <w:rPr>
          <w:rFonts w:ascii="Tahoma"/>
          <w:color w:val="008937"/>
          <w:spacing w:val="-2"/>
          <w:sz w:val="20"/>
        </w:rPr>
        <w:t>CHECKLIST</w:t>
      </w:r>
    </w:p>
    <w:p w14:paraId="4406099E" w14:textId="77777777" w:rsidR="00977427" w:rsidRDefault="00977427">
      <w:pPr>
        <w:pStyle w:val="BodyText"/>
        <w:rPr>
          <w:rFonts w:ascii="Tahoma"/>
        </w:rPr>
      </w:pPr>
    </w:p>
    <w:p w14:paraId="36ABD00F" w14:textId="77777777" w:rsidR="00977427" w:rsidRDefault="00977427">
      <w:pPr>
        <w:pStyle w:val="BodyText"/>
        <w:spacing w:before="92"/>
        <w:rPr>
          <w:rFonts w:ascii="Tahoma"/>
        </w:rPr>
      </w:pPr>
    </w:p>
    <w:p w14:paraId="7859AB3C" w14:textId="77777777" w:rsidR="00977427" w:rsidRDefault="00E57ADF">
      <w:pPr>
        <w:pStyle w:val="ListParagraph"/>
        <w:numPr>
          <w:ilvl w:val="2"/>
          <w:numId w:val="1"/>
        </w:numPr>
        <w:tabs>
          <w:tab w:val="left" w:pos="2159"/>
        </w:tabs>
        <w:spacing w:before="0"/>
        <w:ind w:left="2159" w:hanging="359"/>
      </w:pP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Financing</w:t>
      </w:r>
    </w:p>
    <w:p w14:paraId="230B0A32" w14:textId="77777777" w:rsidR="00977427" w:rsidRDefault="00E57ADF">
      <w:pPr>
        <w:pStyle w:val="ListParagraph"/>
        <w:numPr>
          <w:ilvl w:val="2"/>
          <w:numId w:val="1"/>
        </w:numPr>
        <w:tabs>
          <w:tab w:val="left" w:pos="2159"/>
        </w:tabs>
        <w:spacing w:before="120"/>
        <w:ind w:left="2159" w:hanging="359"/>
      </w:pPr>
      <w:r>
        <w:t>Project’s</w:t>
      </w:r>
      <w:r>
        <w:rPr>
          <w:spacing w:val="-7"/>
        </w:rPr>
        <w:t xml:space="preserve"> </w:t>
      </w:r>
      <w:r>
        <w:t>Affordable</w:t>
      </w:r>
      <w:r>
        <w:rPr>
          <w:spacing w:val="-6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rPr>
          <w:spacing w:val="-2"/>
        </w:rPr>
        <w:t>Restrictions</w:t>
      </w:r>
    </w:p>
    <w:p w14:paraId="7992DB21" w14:textId="77777777" w:rsidR="00977427" w:rsidRDefault="00E57ADF">
      <w:pPr>
        <w:pStyle w:val="ListParagraph"/>
        <w:numPr>
          <w:ilvl w:val="2"/>
          <w:numId w:val="1"/>
        </w:numPr>
        <w:tabs>
          <w:tab w:val="left" w:pos="2159"/>
        </w:tabs>
        <w:spacing w:before="120"/>
        <w:ind w:left="2159" w:hanging="359"/>
      </w:pPr>
      <w:r>
        <w:t>Project’s</w:t>
      </w:r>
      <w:r>
        <w:rPr>
          <w:spacing w:val="-6"/>
        </w:rPr>
        <w:t xml:space="preserve"> </w:t>
      </w:r>
      <w:r>
        <w:t>Modeled</w:t>
      </w:r>
      <w:r>
        <w:rPr>
          <w:spacing w:val="-6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rPr>
          <w:spacing w:val="-2"/>
        </w:rPr>
        <w:t>Savings</w:t>
      </w:r>
    </w:p>
    <w:p w14:paraId="11ED7F52" w14:textId="77777777" w:rsidR="00977427" w:rsidRDefault="00E57ADF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</w:pPr>
      <w:r>
        <w:t>Applicant’s</w:t>
      </w:r>
      <w:r>
        <w:rPr>
          <w:spacing w:val="-9"/>
        </w:rPr>
        <w:t xml:space="preserve"> </w:t>
      </w:r>
      <w:r>
        <w:t>Developer</w:t>
      </w:r>
      <w:r>
        <w:rPr>
          <w:spacing w:val="-8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(Initial</w:t>
      </w:r>
      <w:r>
        <w:rPr>
          <w:spacing w:val="-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4"/>
        </w:rPr>
        <w:t>only)</w:t>
      </w:r>
    </w:p>
    <w:p w14:paraId="5F3A29DB" w14:textId="77777777" w:rsidR="00977427" w:rsidRDefault="00E57ADF">
      <w:pPr>
        <w:pStyle w:val="Heading2"/>
        <w:numPr>
          <w:ilvl w:val="0"/>
          <w:numId w:val="1"/>
        </w:numPr>
        <w:tabs>
          <w:tab w:val="left" w:pos="599"/>
        </w:tabs>
        <w:spacing w:before="118"/>
        <w:ind w:right="657" w:firstLine="0"/>
      </w:pP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Custom</w:t>
      </w:r>
      <w:r>
        <w:rPr>
          <w:spacing w:val="-1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(.xlsx)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model(s)</w:t>
      </w:r>
      <w:r>
        <w:rPr>
          <w:spacing w:val="-3"/>
        </w:rPr>
        <w:t xml:space="preserve"> </w:t>
      </w:r>
      <w:proofErr w:type="gramStart"/>
      <w:r>
        <w:t>(.</w:t>
      </w:r>
      <w:proofErr w:type="spellStart"/>
      <w:r>
        <w:t>ribd</w:t>
      </w:r>
      <w:proofErr w:type="spellEnd"/>
      <w:proofErr w:type="gramEnd"/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.</w:t>
      </w:r>
      <w:proofErr w:type="spellStart"/>
      <w:r>
        <w:t>bld</w:t>
      </w:r>
      <w:proofErr w:type="spellEnd"/>
      <w:r>
        <w:rPr>
          <w:spacing w:val="-3"/>
        </w:rPr>
        <w:t xml:space="preserve"> </w:t>
      </w:r>
      <w:r>
        <w:t>file)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Incentive Calculator (New Adopter Applicants Only)</w:t>
      </w:r>
    </w:p>
    <w:p w14:paraId="556491D2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40"/>
        </w:tabs>
        <w:ind w:right="976"/>
      </w:pPr>
      <w:r>
        <w:t>The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Calculator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incentives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 project designs will meet the modeled resident bill savings requirement.</w:t>
      </w:r>
    </w:p>
    <w:p w14:paraId="0E3B0846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40"/>
        </w:tabs>
        <w:spacing w:before="120"/>
        <w:ind w:right="569"/>
      </w:pP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calculator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webpage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 under BUILD CALCULATOR. Please select your specific building type to properly calculate an estimate.</w:t>
      </w:r>
    </w:p>
    <w:p w14:paraId="09B916E3" w14:textId="77777777" w:rsidR="00977427" w:rsidRDefault="00977427">
      <w:pPr>
        <w:pStyle w:val="ListParagraph"/>
        <w:numPr>
          <w:ilvl w:val="1"/>
          <w:numId w:val="1"/>
        </w:numPr>
        <w:tabs>
          <w:tab w:val="left" w:pos="1439"/>
        </w:tabs>
        <w:spacing w:before="118"/>
        <w:ind w:left="1439" w:hanging="359"/>
      </w:pPr>
      <w:hyperlink r:id="rId8">
        <w:r w:rsidRPr="00631357">
          <w:rPr>
            <w:color w:val="008937"/>
            <w:u w:val="single" w:color="00A258"/>
          </w:rPr>
          <w:t>BUILD</w:t>
        </w:r>
        <w:r w:rsidRPr="00631357">
          <w:rPr>
            <w:color w:val="008937"/>
            <w:spacing w:val="-5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Incentives</w:t>
        </w:r>
        <w:r w:rsidRPr="00631357">
          <w:rPr>
            <w:color w:val="008937"/>
            <w:spacing w:val="-5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|</w:t>
        </w:r>
        <w:r w:rsidRPr="00631357">
          <w:rPr>
            <w:color w:val="008937"/>
            <w:spacing w:val="-6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California</w:t>
        </w:r>
        <w:r w:rsidRPr="00631357">
          <w:rPr>
            <w:color w:val="008937"/>
            <w:spacing w:val="-4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Energy</w:t>
        </w:r>
        <w:r w:rsidRPr="00631357">
          <w:rPr>
            <w:color w:val="008937"/>
            <w:spacing w:val="-5"/>
            <w:u w:val="single" w:color="00A258"/>
          </w:rPr>
          <w:t xml:space="preserve"> </w:t>
        </w:r>
        <w:r w:rsidRPr="00631357">
          <w:rPr>
            <w:color w:val="008937"/>
            <w:spacing w:val="-2"/>
            <w:u w:val="single" w:color="00A258"/>
          </w:rPr>
          <w:t>Commission</w:t>
        </w:r>
      </w:hyperlink>
    </w:p>
    <w:p w14:paraId="1CAFB173" w14:textId="77777777" w:rsidR="00977427" w:rsidRDefault="00E57ADF">
      <w:pPr>
        <w:pStyle w:val="Heading2"/>
        <w:numPr>
          <w:ilvl w:val="0"/>
          <w:numId w:val="1"/>
        </w:numPr>
        <w:tabs>
          <w:tab w:val="left" w:pos="599"/>
        </w:tabs>
        <w:spacing w:before="122"/>
        <w:ind w:left="599" w:hanging="239"/>
      </w:pPr>
      <w:r>
        <w:t>Provide</w:t>
      </w:r>
      <w:r>
        <w:rPr>
          <w:spacing w:val="-11"/>
        </w:rPr>
        <w:t xml:space="preserve"> </w:t>
      </w:r>
      <w:r>
        <w:t>Preliminary</w:t>
      </w:r>
      <w:r>
        <w:rPr>
          <w:spacing w:val="-7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Certificate(s):</w:t>
      </w:r>
      <w:r>
        <w:rPr>
          <w:spacing w:val="-10"/>
        </w:rPr>
        <w:t xml:space="preserve"> </w:t>
      </w:r>
      <w:r>
        <w:t>CF1R-PRF-01E,</w:t>
      </w:r>
      <w:r>
        <w:rPr>
          <w:spacing w:val="-10"/>
        </w:rPr>
        <w:t xml:space="preserve"> </w:t>
      </w:r>
      <w:r>
        <w:t>LMCC-PRF-01-E,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NRCC-PRF-E</w:t>
      </w:r>
      <w:r>
        <w:rPr>
          <w:spacing w:val="-9"/>
        </w:rPr>
        <w:t xml:space="preserve"> </w:t>
      </w:r>
      <w:r>
        <w:rPr>
          <w:spacing w:val="-2"/>
        </w:rPr>
        <w:t>(.pdf)</w:t>
      </w:r>
    </w:p>
    <w:p w14:paraId="1B3737FC" w14:textId="77777777" w:rsidR="00977427" w:rsidRDefault="00E57ADF">
      <w:pPr>
        <w:pStyle w:val="BodyText"/>
        <w:spacing w:before="120"/>
        <w:ind w:left="718" w:right="318"/>
      </w:pPr>
      <w:r>
        <w:t>The CF1R-PRF-01E is a Title 24 Part 6 Certificate of Compliance for single family buildings. The LMCC-PRF-01-E is a Title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Part 6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Compliance for</w:t>
      </w:r>
      <w:r>
        <w:rPr>
          <w:spacing w:val="-3"/>
        </w:rPr>
        <w:t xml:space="preserve"> </w:t>
      </w:r>
      <w:r>
        <w:t>multifamily buildings</w:t>
      </w:r>
      <w:r>
        <w:rPr>
          <w:spacing w:val="-1"/>
        </w:rPr>
        <w:t xml:space="preserve"> </w:t>
      </w:r>
      <w:r>
        <w:t>3 stories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less.</w:t>
      </w:r>
      <w:r>
        <w:rPr>
          <w:spacing w:val="-1"/>
        </w:rPr>
        <w:t xml:space="preserve"> </w:t>
      </w:r>
      <w:r>
        <w:t>The NRCC-PRF-E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24 Part</w:t>
      </w:r>
      <w:r>
        <w:rPr>
          <w:spacing w:val="-3"/>
        </w:rPr>
        <w:t xml:space="preserve"> </w:t>
      </w:r>
      <w:r>
        <w:t>6 Certificate of Compliance for multifamily buildings 4 stories or more. These documents are usually completed by an energy consultant.</w:t>
      </w:r>
    </w:p>
    <w:p w14:paraId="306B82A8" w14:textId="77777777" w:rsidR="00977427" w:rsidRDefault="00E57ADF">
      <w:pPr>
        <w:pStyle w:val="BodyText"/>
        <w:spacing w:before="118"/>
        <w:ind w:left="718"/>
      </w:pPr>
      <w:r>
        <w:t>Here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CF1R,</w:t>
      </w:r>
      <w:r>
        <w:rPr>
          <w:spacing w:val="-5"/>
        </w:rPr>
        <w:t xml:space="preserve"> </w:t>
      </w:r>
      <w:r>
        <w:t>LMCC,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NRCC</w:t>
      </w:r>
      <w:r>
        <w:rPr>
          <w:spacing w:val="-4"/>
        </w:rPr>
        <w:t xml:space="preserve"> </w:t>
      </w:r>
      <w:r>
        <w:rPr>
          <w:spacing w:val="-2"/>
        </w:rPr>
        <w:t>Documents:</w:t>
      </w:r>
    </w:p>
    <w:p w14:paraId="27804525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CF1R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9">
        <w:r w:rsidR="00977427" w:rsidRPr="00631357">
          <w:rPr>
            <w:color w:val="008937"/>
            <w:u w:val="single" w:color="00A258"/>
          </w:rPr>
          <w:t>2022</w:t>
        </w:r>
        <w:r w:rsidR="00977427" w:rsidRPr="00631357">
          <w:rPr>
            <w:color w:val="008937"/>
            <w:spacing w:val="-2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Single</w:t>
        </w:r>
        <w:r w:rsidR="00977427" w:rsidRPr="00631357">
          <w:rPr>
            <w:color w:val="008937"/>
            <w:spacing w:val="-2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Family</w:t>
        </w:r>
        <w:r w:rsidR="00977427" w:rsidRPr="00631357">
          <w:rPr>
            <w:color w:val="008937"/>
            <w:spacing w:val="-7"/>
            <w:u w:val="single" w:color="00A258"/>
          </w:rPr>
          <w:t xml:space="preserve"> </w:t>
        </w:r>
        <w:r w:rsidR="00977427" w:rsidRPr="00631357">
          <w:rPr>
            <w:color w:val="008937"/>
            <w:spacing w:val="-2"/>
            <w:u w:val="single" w:color="00A258"/>
          </w:rPr>
          <w:t>Residential</w:t>
        </w:r>
      </w:hyperlink>
    </w:p>
    <w:p w14:paraId="7EE9554F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39"/>
        </w:tabs>
        <w:spacing w:before="120"/>
        <w:ind w:left="1439" w:hanging="359"/>
      </w:pPr>
      <w:r>
        <w:t>LMCC</w:t>
      </w:r>
      <w:r>
        <w:rPr>
          <w:spacing w:val="-5"/>
        </w:rPr>
        <w:t xml:space="preserve"> </w:t>
      </w:r>
      <w:r>
        <w:t>–</w:t>
      </w:r>
      <w:hyperlink r:id="rId10">
        <w:r w:rsidR="00977427" w:rsidRPr="00631357">
          <w:rPr>
            <w:color w:val="008937"/>
            <w:spacing w:val="-5"/>
            <w:u w:val="single" w:color="0000FF"/>
          </w:rPr>
          <w:t xml:space="preserve"> </w:t>
        </w:r>
        <w:r w:rsidR="00977427" w:rsidRPr="00631357">
          <w:rPr>
            <w:color w:val="008937"/>
            <w:u w:val="single" w:color="00A258"/>
          </w:rPr>
          <w:t>2022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Low-rise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spacing w:val="-2"/>
            <w:u w:val="single" w:color="00A258"/>
          </w:rPr>
          <w:t>Multifamily</w:t>
        </w:r>
      </w:hyperlink>
    </w:p>
    <w:p w14:paraId="587AB2BB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NRCC</w:t>
      </w:r>
      <w:r>
        <w:rPr>
          <w:spacing w:val="13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6"/>
        </w:rPr>
        <w:t xml:space="preserve"> </w:t>
      </w:r>
      <w:hyperlink r:id="rId11">
        <w:r w:rsidR="00977427" w:rsidRPr="00631357">
          <w:rPr>
            <w:color w:val="008937"/>
            <w:u w:val="single" w:color="00A258"/>
          </w:rPr>
          <w:t>2022</w:t>
        </w:r>
        <w:r w:rsidR="00977427" w:rsidRPr="00631357">
          <w:rPr>
            <w:color w:val="008937"/>
            <w:spacing w:val="-3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Nonresidential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&amp;</w:t>
        </w:r>
        <w:r w:rsidR="00977427" w:rsidRPr="00631357">
          <w:rPr>
            <w:color w:val="008937"/>
            <w:spacing w:val="-4"/>
            <w:u w:val="single" w:color="00A258"/>
          </w:rPr>
          <w:t xml:space="preserve"> </w:t>
        </w:r>
        <w:r w:rsidR="00977427" w:rsidRPr="00631357">
          <w:rPr>
            <w:color w:val="008937"/>
            <w:u w:val="single" w:color="00A258"/>
          </w:rPr>
          <w:t>High-rise</w:t>
        </w:r>
        <w:r w:rsidR="00977427" w:rsidRPr="00631357">
          <w:rPr>
            <w:color w:val="008937"/>
            <w:spacing w:val="-5"/>
            <w:u w:val="single" w:color="00A258"/>
          </w:rPr>
          <w:t xml:space="preserve"> </w:t>
        </w:r>
        <w:r w:rsidR="00977427" w:rsidRPr="00631357">
          <w:rPr>
            <w:color w:val="008937"/>
            <w:spacing w:val="-2"/>
            <w:u w:val="single" w:color="00A258"/>
          </w:rPr>
          <w:t>Multifamily</w:t>
        </w:r>
      </w:hyperlink>
    </w:p>
    <w:p w14:paraId="762793A9" w14:textId="77777777" w:rsidR="00977427" w:rsidRDefault="00E57ADF">
      <w:pPr>
        <w:pStyle w:val="Heading2"/>
        <w:numPr>
          <w:ilvl w:val="0"/>
          <w:numId w:val="1"/>
        </w:numPr>
        <w:tabs>
          <w:tab w:val="left" w:pos="599"/>
        </w:tabs>
        <w:spacing w:before="119"/>
        <w:ind w:left="599" w:hanging="239"/>
      </w:pPr>
      <w:r>
        <w:t>Complete</w:t>
      </w:r>
      <w:r>
        <w:rPr>
          <w:spacing w:val="-7"/>
        </w:rPr>
        <w:t xml:space="preserve"> </w:t>
      </w:r>
      <w:r>
        <w:t>Payee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(STD-204)</w:t>
      </w:r>
      <w:r>
        <w:rPr>
          <w:spacing w:val="-2"/>
        </w:rPr>
        <w:t xml:space="preserve"> (.pdf)</w:t>
      </w:r>
    </w:p>
    <w:p w14:paraId="6758B187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39"/>
        </w:tabs>
        <w:spacing w:before="120"/>
        <w:ind w:left="1439" w:hanging="359"/>
      </w:pPr>
      <w:r>
        <w:t>An</w:t>
      </w:r>
      <w:r>
        <w:rPr>
          <w:spacing w:val="-4"/>
        </w:rPr>
        <w:t xml:space="preserve"> </w:t>
      </w:r>
      <w:r>
        <w:t>STD-204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invoices.</w:t>
      </w:r>
    </w:p>
    <w:p w14:paraId="509F810D" w14:textId="77777777" w:rsidR="00977427" w:rsidRDefault="00977427">
      <w:pPr>
        <w:pStyle w:val="ListParagraph"/>
        <w:numPr>
          <w:ilvl w:val="1"/>
          <w:numId w:val="1"/>
        </w:numPr>
        <w:tabs>
          <w:tab w:val="left" w:pos="1490"/>
        </w:tabs>
        <w:ind w:left="1490" w:hanging="410"/>
      </w:pPr>
      <w:hyperlink r:id="rId12">
        <w:r w:rsidRPr="00631357">
          <w:rPr>
            <w:color w:val="008937"/>
            <w:u w:val="single" w:color="00A258"/>
          </w:rPr>
          <w:t>Payee</w:t>
        </w:r>
        <w:r w:rsidRPr="00631357">
          <w:rPr>
            <w:color w:val="008937"/>
            <w:spacing w:val="-6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Data</w:t>
        </w:r>
        <w:r w:rsidRPr="00631357">
          <w:rPr>
            <w:color w:val="008937"/>
            <w:spacing w:val="-3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Record</w:t>
        </w:r>
        <w:r w:rsidRPr="00631357">
          <w:rPr>
            <w:color w:val="008937"/>
            <w:spacing w:val="-6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-</w:t>
        </w:r>
        <w:r w:rsidRPr="00631357">
          <w:rPr>
            <w:color w:val="008937"/>
            <w:spacing w:val="-3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STD-204</w:t>
        </w:r>
        <w:r w:rsidRPr="00631357">
          <w:rPr>
            <w:color w:val="008937"/>
            <w:spacing w:val="-2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|</w:t>
        </w:r>
        <w:r w:rsidRPr="00631357">
          <w:rPr>
            <w:color w:val="008937"/>
            <w:spacing w:val="-6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California</w:t>
        </w:r>
        <w:r w:rsidRPr="00631357">
          <w:rPr>
            <w:color w:val="008937"/>
            <w:spacing w:val="-6"/>
            <w:u w:val="single" w:color="00A258"/>
          </w:rPr>
          <w:t xml:space="preserve"> </w:t>
        </w:r>
        <w:r w:rsidRPr="00631357">
          <w:rPr>
            <w:color w:val="008937"/>
            <w:u w:val="single" w:color="00A258"/>
          </w:rPr>
          <w:t>Energy</w:t>
        </w:r>
        <w:r w:rsidRPr="00631357">
          <w:rPr>
            <w:color w:val="008937"/>
            <w:spacing w:val="-4"/>
            <w:u w:val="single" w:color="00A258"/>
          </w:rPr>
          <w:t xml:space="preserve"> </w:t>
        </w:r>
        <w:r w:rsidRPr="00631357">
          <w:rPr>
            <w:color w:val="008937"/>
            <w:spacing w:val="-2"/>
            <w:u w:val="single" w:color="00A258"/>
          </w:rPr>
          <w:t>Commission</w:t>
        </w:r>
      </w:hyperlink>
    </w:p>
    <w:p w14:paraId="1226B6FA" w14:textId="77777777" w:rsidR="00977427" w:rsidRDefault="00E57ADF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  <w:rPr>
          <w:b/>
        </w:rPr>
      </w:pPr>
      <w:r>
        <w:rPr>
          <w:i/>
        </w:rPr>
        <w:t>*If</w:t>
      </w:r>
      <w:r>
        <w:rPr>
          <w:i/>
          <w:spacing w:val="-5"/>
        </w:rPr>
        <w:t xml:space="preserve"> </w:t>
      </w:r>
      <w:r>
        <w:rPr>
          <w:i/>
        </w:rPr>
        <w:t>Applicable*</w:t>
      </w:r>
      <w:r>
        <w:rPr>
          <w:i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7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CalEnviroScreen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Score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DAC</w:t>
      </w:r>
      <w:r>
        <w:rPr>
          <w:b/>
          <w:spacing w:val="-4"/>
        </w:rPr>
        <w:t xml:space="preserve"> </w:t>
      </w:r>
      <w:r>
        <w:rPr>
          <w:b/>
        </w:rPr>
        <w:t>(.jpg,</w:t>
      </w:r>
      <w:r>
        <w:rPr>
          <w:b/>
          <w:spacing w:val="-6"/>
        </w:rPr>
        <w:t xml:space="preserve"> </w:t>
      </w:r>
      <w:r>
        <w:rPr>
          <w:b/>
        </w:rPr>
        <w:t>.pdf,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.</w:t>
      </w:r>
      <w:proofErr w:type="spellStart"/>
      <w:r>
        <w:rPr>
          <w:b/>
          <w:spacing w:val="-2"/>
        </w:rPr>
        <w:t>png</w:t>
      </w:r>
      <w:proofErr w:type="spellEnd"/>
      <w:r>
        <w:rPr>
          <w:b/>
          <w:spacing w:val="-2"/>
        </w:rPr>
        <w:t>)</w:t>
      </w:r>
    </w:p>
    <w:p w14:paraId="724653D5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40"/>
        </w:tabs>
        <w:spacing w:before="118"/>
        <w:ind w:right="1912"/>
      </w:pPr>
      <w:proofErr w:type="spellStart"/>
      <w:r>
        <w:t>CalEnviroScore</w:t>
      </w:r>
      <w:proofErr w:type="spellEnd"/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California</w:t>
      </w:r>
      <w:r>
        <w:rPr>
          <w:spacing w:val="-5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 disproportionately burdened by multiple sources of pollution.</w:t>
      </w:r>
    </w:p>
    <w:p w14:paraId="0F0B095E" w14:textId="77777777" w:rsidR="00977427" w:rsidRDefault="00E57ADF">
      <w:pPr>
        <w:pStyle w:val="ListParagraph"/>
        <w:numPr>
          <w:ilvl w:val="1"/>
          <w:numId w:val="1"/>
        </w:numPr>
        <w:tabs>
          <w:tab w:val="left" w:pos="1440"/>
        </w:tabs>
        <w:spacing w:before="120"/>
        <w:ind w:right="1098"/>
      </w:pPr>
      <w:r>
        <w:t>Enter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project’s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screenshot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project’s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overall percentile scores and the map.</w:t>
      </w:r>
    </w:p>
    <w:p w14:paraId="35731FB5" w14:textId="77777777" w:rsidR="00977427" w:rsidRDefault="00977427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hyperlink r:id="rId13">
        <w:proofErr w:type="spellStart"/>
        <w:r w:rsidRPr="00631357">
          <w:rPr>
            <w:color w:val="008937"/>
            <w:u w:val="single" w:color="00A258"/>
          </w:rPr>
          <w:t>CalEnviroScreen</w:t>
        </w:r>
        <w:proofErr w:type="spellEnd"/>
        <w:r w:rsidRPr="00631357">
          <w:rPr>
            <w:color w:val="008937"/>
            <w:spacing w:val="-14"/>
            <w:u w:val="single" w:color="00A258"/>
          </w:rPr>
          <w:t xml:space="preserve"> </w:t>
        </w:r>
        <w:r w:rsidRPr="00631357">
          <w:rPr>
            <w:color w:val="008937"/>
            <w:spacing w:val="-5"/>
            <w:u w:val="single" w:color="00A258"/>
          </w:rPr>
          <w:t>4.0</w:t>
        </w:r>
      </w:hyperlink>
    </w:p>
    <w:p w14:paraId="1C944450" w14:textId="77777777" w:rsidR="00977427" w:rsidRDefault="00E57ADF">
      <w:pPr>
        <w:pStyle w:val="Heading2"/>
        <w:numPr>
          <w:ilvl w:val="0"/>
          <w:numId w:val="1"/>
        </w:numPr>
        <w:tabs>
          <w:tab w:val="left" w:pos="599"/>
        </w:tabs>
        <w:ind w:left="599" w:hanging="239"/>
      </w:pPr>
      <w:r>
        <w:t>Complete</w:t>
      </w:r>
      <w:r>
        <w:rPr>
          <w:spacing w:val="-7"/>
        </w:rPr>
        <w:t xml:space="preserve"> </w:t>
      </w:r>
      <w:r>
        <w:rPr>
          <w:spacing w:val="-2"/>
        </w:rPr>
        <w:t>Attestation</w:t>
      </w:r>
    </w:p>
    <w:p w14:paraId="7F0D7791" w14:textId="77777777" w:rsidR="00977427" w:rsidRDefault="00E57ADF">
      <w:pPr>
        <w:pStyle w:val="BodyText"/>
        <w:spacing w:before="118"/>
        <w:ind w:left="359"/>
      </w:pPr>
      <w:r>
        <w:t>This</w:t>
      </w:r>
      <w:r>
        <w:rPr>
          <w:spacing w:val="-1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application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 confirm</w:t>
      </w:r>
      <w:r>
        <w:rPr>
          <w:spacing w:val="-2"/>
        </w:rPr>
        <w:t xml:space="preserve"> </w:t>
      </w:r>
      <w:r>
        <w:t>applicant's</w:t>
      </w:r>
      <w:r>
        <w:rPr>
          <w:spacing w:val="-1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project and</w:t>
      </w:r>
      <w:r>
        <w:rPr>
          <w:spacing w:val="-4"/>
        </w:rPr>
        <w:t xml:space="preserve"> </w:t>
      </w:r>
      <w:r>
        <w:t>comply with Program Guidelines.</w:t>
      </w:r>
    </w:p>
    <w:p w14:paraId="42B0F2F5" w14:textId="77777777" w:rsidR="00977427" w:rsidRDefault="00977427">
      <w:pPr>
        <w:pStyle w:val="BodyText"/>
      </w:pPr>
    </w:p>
    <w:p w14:paraId="19656F75" w14:textId="77777777" w:rsidR="00977427" w:rsidRDefault="00977427">
      <w:pPr>
        <w:pStyle w:val="BodyText"/>
      </w:pPr>
    </w:p>
    <w:p w14:paraId="637195CC" w14:textId="77777777" w:rsidR="00977427" w:rsidRDefault="00977427">
      <w:pPr>
        <w:pStyle w:val="BodyText"/>
      </w:pPr>
    </w:p>
    <w:p w14:paraId="178C9917" w14:textId="77777777" w:rsidR="00977427" w:rsidRDefault="00977427">
      <w:pPr>
        <w:pStyle w:val="BodyText"/>
      </w:pPr>
    </w:p>
    <w:p w14:paraId="07D9C301" w14:textId="77777777" w:rsidR="00977427" w:rsidRDefault="00977427">
      <w:pPr>
        <w:pStyle w:val="BodyText"/>
      </w:pPr>
    </w:p>
    <w:p w14:paraId="481AA0F4" w14:textId="77777777" w:rsidR="00977427" w:rsidRDefault="00977427">
      <w:pPr>
        <w:pStyle w:val="BodyText"/>
        <w:spacing w:before="152"/>
      </w:pPr>
    </w:p>
    <w:p w14:paraId="409D9532" w14:textId="77777777" w:rsidR="00977427" w:rsidRDefault="00E57ADF">
      <w:pPr>
        <w:pStyle w:val="BodyText"/>
        <w:tabs>
          <w:tab w:val="left" w:pos="8987"/>
        </w:tabs>
        <w:ind w:left="5700"/>
        <w:rPr>
          <w:rFonts w:ascii="Tahoma" w:hAnsi="Tahoma"/>
        </w:rPr>
      </w:pPr>
      <w:r>
        <w:rPr>
          <w:rFonts w:ascii="Tahoma" w:hAnsi="Tahoma"/>
          <w:spacing w:val="-10"/>
        </w:rPr>
        <w:t>2</w:t>
      </w:r>
      <w:r>
        <w:rPr>
          <w:rFonts w:ascii="Tahoma" w:hAnsi="Tahoma"/>
        </w:rPr>
        <w:tab/>
        <w:t>Version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3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5/30/2025</w:t>
      </w:r>
    </w:p>
    <w:sectPr w:rsidR="00977427"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1E2"/>
    <w:multiLevelType w:val="hybridMultilevel"/>
    <w:tmpl w:val="580889B2"/>
    <w:lvl w:ilvl="0" w:tplc="0EE2684E">
      <w:numFmt w:val="bullet"/>
      <w:lvlText w:val="☐"/>
      <w:lvlJc w:val="left"/>
      <w:pPr>
        <w:ind w:left="360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AC632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258"/>
        <w:spacing w:val="0"/>
        <w:w w:val="99"/>
        <w:sz w:val="20"/>
        <w:szCs w:val="20"/>
        <w:lang w:val="en-US" w:eastAsia="en-US" w:bidi="ar-SA"/>
      </w:rPr>
    </w:lvl>
    <w:lvl w:ilvl="2" w:tplc="2518815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258"/>
        <w:spacing w:val="0"/>
        <w:w w:val="99"/>
        <w:sz w:val="20"/>
        <w:szCs w:val="20"/>
        <w:lang w:val="en-US" w:eastAsia="en-US" w:bidi="ar-SA"/>
      </w:rPr>
    </w:lvl>
    <w:lvl w:ilvl="3" w:tplc="E0384A2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4" w:tplc="83FC006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1FCE912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602966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CDA256E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5FDA9F6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677FA0"/>
    <w:multiLevelType w:val="hybridMultilevel"/>
    <w:tmpl w:val="FDF06D62"/>
    <w:lvl w:ilvl="0" w:tplc="C6DEE30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A258"/>
        <w:spacing w:val="0"/>
        <w:w w:val="99"/>
        <w:sz w:val="20"/>
        <w:szCs w:val="20"/>
        <w:lang w:val="en-US" w:eastAsia="en-US" w:bidi="ar-SA"/>
      </w:rPr>
    </w:lvl>
    <w:lvl w:ilvl="1" w:tplc="FA567A8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1F44C4D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FDA774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761C795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913642B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DD744A3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71DEC2A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1FF0A850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422DD5"/>
    <w:multiLevelType w:val="hybridMultilevel"/>
    <w:tmpl w:val="2228A7DE"/>
    <w:lvl w:ilvl="0" w:tplc="A3EAEC2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4C86C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42148E2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CB58A026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803286DC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14067D7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C344B52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FD4259D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70027B3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401216843">
    <w:abstractNumId w:val="0"/>
  </w:num>
  <w:num w:numId="2" w16cid:durableId="1264653072">
    <w:abstractNumId w:val="1"/>
  </w:num>
  <w:num w:numId="3" w16cid:durableId="168756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7"/>
    <w:rsid w:val="000E0E30"/>
    <w:rsid w:val="001B4304"/>
    <w:rsid w:val="00631357"/>
    <w:rsid w:val="00977427"/>
    <w:rsid w:val="00A80AC5"/>
    <w:rsid w:val="00C273DF"/>
    <w:rsid w:val="00C96F94"/>
    <w:rsid w:val="00CF5BAB"/>
    <w:rsid w:val="00DD4296"/>
    <w:rsid w:val="00E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9416"/>
  <w15:docId w15:val="{82C27257-B3E1-435B-BFE2-C777F2E3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599" w:hanging="2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1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.ca.gov/programs-and-topics/programs/building-initiative-low-emissions-development-program/build-incentives" TargetMode="External"/><Relationship Id="rId13" Type="http://schemas.openxmlformats.org/officeDocument/2006/relationships/hyperlink" Target="https://oehha.ca.gov/calenviroscreen/report/calenviroscreen-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ergy.ca.gov/publications/2024/building-initiative-low-emissions-development-build-program-second-edition" TargetMode="External"/><Relationship Id="rId12" Type="http://schemas.openxmlformats.org/officeDocument/2006/relationships/hyperlink" Target="https://www.energy.ca.gov/media/7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rgy.ca.gov/publications/2024/building-initiative-low-emissions-development-build-program-second-edition" TargetMode="External"/><Relationship Id="rId11" Type="http://schemas.openxmlformats.org/officeDocument/2006/relationships/hyperlink" Target="https://energycodeace.com/NonresidentialForms/202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nergycodeace.com/LowriseMultifamilyForms/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ergycodeace.com/ResidentialForms/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Design Checklist</dc:title>
  <dc:creator>Willis, Abby</dc:creator>
  <dc:description/>
  <cp:lastModifiedBy>Kidd, Kevin@Energy</cp:lastModifiedBy>
  <cp:revision>6</cp:revision>
  <dcterms:created xsi:type="dcterms:W3CDTF">2025-11-19T15:12:00Z</dcterms:created>
  <dcterms:modified xsi:type="dcterms:W3CDTF">2025-11-19T20:38:00Z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0x010100B05DB430C76E914F9E34D8D392115682</vt:lpwstr>
  </property>
  <property fmtid="{D5CDD505-2E9C-101B-9397-08002B2CF9AE}" pid="3" name="Created">
    <vt:filetime>2025-06-05T00:00:00Z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</Properties>
</file>