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B0D89" w14:textId="5C4FAF68" w:rsidR="008215C7" w:rsidRPr="000A6E3F" w:rsidRDefault="00657CE4" w:rsidP="003512D6">
      <w:pPr>
        <w:pStyle w:val="paragraph"/>
        <w:spacing w:before="0" w:beforeAutospacing="0" w:after="0" w:afterAutospacing="0"/>
        <w:textAlignment w:val="baseline"/>
        <w:rPr>
          <w:rFonts w:ascii="Tahoma" w:hAnsi="Tahoma" w:cs="Tahoma"/>
          <w:b/>
          <w:bCs/>
          <w:color w:val="000000" w:themeColor="text1"/>
        </w:rPr>
      </w:pPr>
      <w:r w:rsidRPr="000A6E3F">
        <w:rPr>
          <w:rFonts w:ascii="Tahoma" w:hAnsi="Tahoma" w:cs="Tahoma"/>
          <w:b/>
          <w:bCs/>
          <w:color w:val="000000" w:themeColor="text1"/>
        </w:rPr>
        <w:t xml:space="preserve">This </w:t>
      </w:r>
      <w:r w:rsidR="00DA4B5B" w:rsidRPr="000A6E3F">
        <w:rPr>
          <w:rFonts w:ascii="Tahoma" w:hAnsi="Tahoma" w:cs="Tahoma"/>
          <w:b/>
          <w:bCs/>
          <w:color w:val="000000" w:themeColor="text1"/>
        </w:rPr>
        <w:t>Questions and Answers (</w:t>
      </w:r>
      <w:r w:rsidRPr="000A6E3F">
        <w:rPr>
          <w:rFonts w:ascii="Tahoma" w:hAnsi="Tahoma" w:cs="Tahoma"/>
          <w:b/>
          <w:bCs/>
          <w:color w:val="000000" w:themeColor="text1"/>
        </w:rPr>
        <w:t>Q&amp;A</w:t>
      </w:r>
      <w:r w:rsidR="00DA4B5B" w:rsidRPr="000A6E3F">
        <w:rPr>
          <w:rFonts w:ascii="Tahoma" w:hAnsi="Tahoma" w:cs="Tahoma"/>
          <w:b/>
          <w:bCs/>
          <w:color w:val="000000" w:themeColor="text1"/>
        </w:rPr>
        <w:t>)</w:t>
      </w:r>
      <w:r w:rsidRPr="000A6E3F">
        <w:rPr>
          <w:rFonts w:ascii="Tahoma" w:hAnsi="Tahoma" w:cs="Tahoma"/>
          <w:b/>
          <w:bCs/>
          <w:color w:val="000000" w:themeColor="text1"/>
        </w:rPr>
        <w:t xml:space="preserve"> document supersedes the version published on June 5, 2025. All information contained herein reflects the most current guidance and should be referenced in place of any prior versions.</w:t>
      </w:r>
    </w:p>
    <w:p w14:paraId="4DC844A4" w14:textId="59D08AA9" w:rsidR="00657CE4" w:rsidRPr="00566C23" w:rsidRDefault="00657CE4" w:rsidP="003512D6">
      <w:pPr>
        <w:pStyle w:val="paragraph"/>
        <w:spacing w:before="0" w:beforeAutospacing="0" w:after="0" w:afterAutospacing="0"/>
        <w:textAlignment w:val="baseline"/>
        <w:rPr>
          <w:rStyle w:val="normaltextrun"/>
          <w:rFonts w:ascii="Tahoma" w:hAnsi="Tahoma" w:cs="Tahoma"/>
          <w:color w:val="000000" w:themeColor="text1"/>
        </w:rPr>
      </w:pPr>
    </w:p>
    <w:p w14:paraId="27C61B40" w14:textId="3B541449" w:rsidR="00F63571" w:rsidRPr="00566C23" w:rsidRDefault="00F63571" w:rsidP="000A6E3F">
      <w:pPr>
        <w:pStyle w:val="paragraph"/>
        <w:spacing w:before="0" w:beforeAutospacing="0" w:after="0" w:afterAutospacing="0"/>
        <w:textAlignment w:val="baseline"/>
        <w:rPr>
          <w:rFonts w:ascii="Tahoma" w:eastAsia="Tahoma" w:hAnsi="Tahoma" w:cs="Tahoma"/>
        </w:rPr>
      </w:pPr>
      <w:r w:rsidRPr="00566C23">
        <w:rPr>
          <w:rStyle w:val="normaltextrun"/>
          <w:rFonts w:ascii="Tahoma" w:eastAsia="Tahoma" w:hAnsi="Tahoma" w:cs="Tahoma"/>
          <w:color w:val="000000" w:themeColor="text1"/>
        </w:rPr>
        <w:t xml:space="preserve">The following answers are based on California Energy Commission (CEC) </w:t>
      </w:r>
      <w:r w:rsidR="1FD7B5D0" w:rsidRPr="00566C23">
        <w:rPr>
          <w:rStyle w:val="normaltextrun"/>
          <w:rFonts w:ascii="Tahoma" w:eastAsia="Tahoma" w:hAnsi="Tahoma" w:cs="Tahoma"/>
          <w:color w:val="000000" w:themeColor="text1"/>
        </w:rPr>
        <w:t>staff’s </w:t>
      </w:r>
      <w:r w:rsidRPr="00566C23">
        <w:rPr>
          <w:rStyle w:val="normaltextrun"/>
          <w:rFonts w:ascii="Tahoma" w:eastAsia="Tahoma" w:hAnsi="Tahoma" w:cs="Tahoma"/>
          <w:color w:val="000000" w:themeColor="text1"/>
        </w:rPr>
        <w:t xml:space="preserve">interpretation of the questions received. It is the Applicant’s responsibility to review the purpose of the solicitation and to determine </w:t>
      </w:r>
      <w:bookmarkStart w:id="0" w:name="_Int_Ci3RcFeg"/>
      <w:proofErr w:type="gramStart"/>
      <w:r w:rsidRPr="00566C23">
        <w:rPr>
          <w:rStyle w:val="normaltextrun"/>
          <w:rFonts w:ascii="Tahoma" w:eastAsia="Tahoma" w:hAnsi="Tahoma" w:cs="Tahoma"/>
          <w:color w:val="000000" w:themeColor="text1"/>
        </w:rPr>
        <w:t>whether or not</w:t>
      </w:r>
      <w:bookmarkEnd w:id="0"/>
      <w:proofErr w:type="gramEnd"/>
      <w:r w:rsidRPr="00566C23">
        <w:rPr>
          <w:rStyle w:val="normaltextrun"/>
          <w:rFonts w:ascii="Tahoma" w:eastAsia="Tahoma" w:hAnsi="Tahoma" w:cs="Tahoma"/>
          <w:color w:val="000000" w:themeColor="text1"/>
        </w:rPr>
        <w:t xml:space="preserve"> their proposed project is eligible for funding by reviewing the Eligibility Requirements within the solicitation. The CEC cannot give advice as to </w:t>
      </w:r>
      <w:bookmarkStart w:id="1" w:name="_Int_dZzZtF00"/>
      <w:proofErr w:type="gramStart"/>
      <w:r w:rsidRPr="00566C23">
        <w:rPr>
          <w:rStyle w:val="normaltextrun"/>
          <w:rFonts w:ascii="Tahoma" w:eastAsia="Tahoma" w:hAnsi="Tahoma" w:cs="Tahoma"/>
          <w:color w:val="000000" w:themeColor="text1"/>
        </w:rPr>
        <w:t>whether or not</w:t>
      </w:r>
      <w:bookmarkEnd w:id="1"/>
      <w:proofErr w:type="gramEnd"/>
      <w:r w:rsidRPr="00566C23">
        <w:rPr>
          <w:rStyle w:val="normaltextrun"/>
          <w:rFonts w:ascii="Tahoma" w:eastAsia="Tahoma" w:hAnsi="Tahoma" w:cs="Tahoma"/>
          <w:color w:val="000000" w:themeColor="text1"/>
        </w:rPr>
        <w:t xml:space="preserve"> a particular project is eligible for funding, because not all proposal details are known.</w:t>
      </w:r>
      <w:r w:rsidRPr="00566C23">
        <w:rPr>
          <w:rStyle w:val="eop"/>
          <w:rFonts w:ascii="Tahoma" w:eastAsia="Tahoma" w:hAnsi="Tahoma" w:cs="Tahoma"/>
          <w:color w:val="000000" w:themeColor="text1"/>
        </w:rPr>
        <w:t> </w:t>
      </w:r>
    </w:p>
    <w:p w14:paraId="2BDF9496" w14:textId="77777777" w:rsidR="008215C7" w:rsidRPr="00566C23" w:rsidRDefault="008215C7" w:rsidP="000A6E3F">
      <w:pPr>
        <w:pStyle w:val="paragraph"/>
        <w:spacing w:before="0" w:beforeAutospacing="0" w:after="0" w:afterAutospacing="0"/>
        <w:textAlignment w:val="baseline"/>
        <w:rPr>
          <w:rStyle w:val="normaltextrun"/>
          <w:rFonts w:ascii="Tahoma" w:eastAsia="Tahoma" w:hAnsi="Tahoma" w:cs="Tahoma"/>
        </w:rPr>
      </w:pPr>
    </w:p>
    <w:p w14:paraId="33913C95" w14:textId="2E0CD7B9" w:rsidR="00475D1A" w:rsidRDefault="00F63571" w:rsidP="003512D6">
      <w:pPr>
        <w:pStyle w:val="paragraph"/>
        <w:spacing w:before="0" w:beforeAutospacing="0" w:after="0" w:afterAutospacing="0"/>
        <w:textAlignment w:val="baseline"/>
        <w:rPr>
          <w:rStyle w:val="eop"/>
          <w:rFonts w:ascii="Tahoma" w:eastAsia="Tahoma" w:hAnsi="Tahoma" w:cs="Tahoma"/>
        </w:rPr>
      </w:pPr>
      <w:r w:rsidRPr="00566C23">
        <w:rPr>
          <w:rStyle w:val="normaltextrun"/>
          <w:rFonts w:ascii="Tahoma" w:eastAsia="Tahoma" w:hAnsi="Tahoma" w:cs="Tahoma"/>
        </w:rPr>
        <w:t>Unless indicated otherwise, all section numbers identified are from the solicitation manual (for example, “Section II.B” refers to Section II.B of the solicitation manual)</w:t>
      </w:r>
      <w:r w:rsidR="00360E6B" w:rsidRPr="00566C23">
        <w:rPr>
          <w:rStyle w:val="normaltextrun"/>
          <w:rFonts w:ascii="Tahoma" w:eastAsia="Tahoma" w:hAnsi="Tahoma" w:cs="Tahoma"/>
        </w:rPr>
        <w:t xml:space="preserve"> of Addendum </w:t>
      </w:r>
      <w:r w:rsidR="00420E54" w:rsidRPr="00566C23">
        <w:rPr>
          <w:rStyle w:val="normaltextrun"/>
          <w:rFonts w:ascii="Tahoma" w:eastAsia="Tahoma" w:hAnsi="Tahoma" w:cs="Tahoma"/>
        </w:rPr>
        <w:t>5</w:t>
      </w:r>
      <w:r w:rsidRPr="00566C23">
        <w:rPr>
          <w:rStyle w:val="normaltextrun"/>
          <w:rFonts w:ascii="Tahoma" w:eastAsia="Tahoma" w:hAnsi="Tahoma" w:cs="Tahoma"/>
        </w:rPr>
        <w:t>.</w:t>
      </w:r>
      <w:r w:rsidRPr="00566C23">
        <w:rPr>
          <w:rStyle w:val="eop"/>
          <w:rFonts w:ascii="Tahoma" w:eastAsia="Tahoma" w:hAnsi="Tahoma" w:cs="Tahoma"/>
        </w:rPr>
        <w:t> </w:t>
      </w:r>
    </w:p>
    <w:p w14:paraId="721F557B" w14:textId="77777777" w:rsidR="007C0818" w:rsidRPr="00566C23" w:rsidRDefault="007C0818" w:rsidP="000A6E3F">
      <w:pPr>
        <w:pStyle w:val="paragraph"/>
        <w:spacing w:before="0" w:beforeAutospacing="0" w:after="0" w:afterAutospacing="0"/>
        <w:textAlignment w:val="baseline"/>
        <w:rPr>
          <w:rFonts w:ascii="Tahoma" w:eastAsia="Tahoma" w:hAnsi="Tahoma" w:cs="Tahoma"/>
        </w:rPr>
      </w:pPr>
    </w:p>
    <w:p w14:paraId="1E8E2108" w14:textId="4CC11D2A" w:rsidR="00E0335C" w:rsidRPr="00566C23" w:rsidRDefault="00E0335C" w:rsidP="000A6E3F">
      <w:pPr>
        <w:pStyle w:val="Heading1"/>
        <w:spacing w:before="0" w:line="240" w:lineRule="auto"/>
        <w:rPr>
          <w:rStyle w:val="normaltextrun"/>
          <w:rFonts w:ascii="Tahoma" w:eastAsiaTheme="minorEastAsia" w:hAnsi="Tahoma" w:cs="Tahoma"/>
          <w:sz w:val="24"/>
          <w:szCs w:val="24"/>
        </w:rPr>
      </w:pPr>
      <w:r w:rsidRPr="00566C23">
        <w:rPr>
          <w:rStyle w:val="normaltextrun"/>
          <w:rFonts w:ascii="Tahoma" w:hAnsi="Tahoma" w:cs="Tahoma"/>
          <w:b/>
          <w:i/>
          <w:color w:val="000000" w:themeColor="text1"/>
          <w:sz w:val="24"/>
          <w:szCs w:val="24"/>
          <w:u w:val="single"/>
        </w:rPr>
        <w:t>Availability of Funds</w:t>
      </w:r>
      <w:r>
        <w:br/>
      </w:r>
    </w:p>
    <w:p w14:paraId="4D95E7CD" w14:textId="1D612990" w:rsidR="00E0335C" w:rsidRPr="000A6E3F" w:rsidRDefault="00E0335C" w:rsidP="003512D6">
      <w:pPr>
        <w:spacing w:after="0" w:line="240" w:lineRule="auto"/>
        <w:ind w:left="720" w:hanging="720"/>
        <w:rPr>
          <w:rStyle w:val="normaltextrun"/>
          <w:rFonts w:ascii="Tahoma" w:hAnsi="Tahoma" w:cs="Tahoma"/>
          <w:sz w:val="24"/>
          <w:szCs w:val="24"/>
        </w:rPr>
      </w:pPr>
      <w:r w:rsidRPr="00566C23">
        <w:rPr>
          <w:rFonts w:ascii="Tahoma" w:eastAsia="Times New Roman" w:hAnsi="Tahoma" w:cs="Tahoma"/>
          <w:b/>
          <w:color w:val="000000" w:themeColor="text1"/>
          <w:sz w:val="24"/>
          <w:szCs w:val="24"/>
        </w:rPr>
        <w:t>Q1:</w:t>
      </w:r>
      <w:r w:rsidRPr="000A6E3F">
        <w:rPr>
          <w:rFonts w:ascii="Tahoma" w:hAnsi="Tahoma" w:cs="Tahoma"/>
          <w:sz w:val="24"/>
          <w:szCs w:val="24"/>
        </w:rPr>
        <w:tab/>
      </w:r>
      <w:r w:rsidRPr="00566C23">
        <w:rPr>
          <w:rStyle w:val="normaltextrun"/>
          <w:rFonts w:ascii="Tahoma" w:hAnsi="Tahoma" w:cs="Tahoma"/>
          <w:b/>
          <w:bCs/>
          <w:sz w:val="24"/>
          <w:szCs w:val="24"/>
        </w:rPr>
        <w:t>Are the greenhouse gas reduction funds (GGRF) earmarked for this solicitation at risk?</w:t>
      </w:r>
    </w:p>
    <w:p w14:paraId="0AEA90A6" w14:textId="530908CF" w:rsidR="00E0335C" w:rsidRPr="00566C23" w:rsidRDefault="00E0335C" w:rsidP="003512D6">
      <w:pPr>
        <w:pStyle w:val="paragraph"/>
        <w:spacing w:before="0" w:beforeAutospacing="0" w:after="0" w:afterAutospacing="0"/>
        <w:ind w:left="720" w:hanging="720"/>
        <w:textAlignment w:val="baseline"/>
        <w:rPr>
          <w:rStyle w:val="normaltextrun"/>
          <w:rFonts w:ascii="Tahoma" w:hAnsi="Tahoma" w:cs="Tahoma"/>
        </w:rPr>
      </w:pPr>
    </w:p>
    <w:p w14:paraId="63BBD65E" w14:textId="5CD37FFE" w:rsidR="00E0335C" w:rsidRDefault="00E0335C" w:rsidP="003512D6">
      <w:pPr>
        <w:pStyle w:val="paragraph"/>
        <w:spacing w:before="0" w:beforeAutospacing="0" w:after="0" w:afterAutospacing="0"/>
        <w:ind w:left="720" w:hanging="720"/>
        <w:textAlignment w:val="baseline"/>
        <w:rPr>
          <w:rFonts w:ascii="Tahoma" w:hAnsi="Tahoma" w:cs="Tahoma"/>
        </w:rPr>
      </w:pPr>
      <w:r w:rsidRPr="00566C23">
        <w:rPr>
          <w:rStyle w:val="normaltextrun"/>
          <w:rFonts w:ascii="Tahoma" w:hAnsi="Tahoma" w:cs="Tahoma"/>
        </w:rPr>
        <w:t>A1:</w:t>
      </w:r>
      <w:r>
        <w:tab/>
      </w:r>
      <w:r w:rsidRPr="00566C23">
        <w:rPr>
          <w:rFonts w:ascii="Tahoma" w:hAnsi="Tahoma" w:cs="Tahoma"/>
        </w:rPr>
        <w:t xml:space="preserve">All funding is contingent upon availability. </w:t>
      </w:r>
    </w:p>
    <w:p w14:paraId="572EFAF2" w14:textId="7579F09A" w:rsidR="007C0818" w:rsidRPr="00566C23" w:rsidRDefault="007C0818" w:rsidP="003512D6">
      <w:pPr>
        <w:pStyle w:val="paragraph"/>
        <w:spacing w:before="0" w:beforeAutospacing="0" w:after="0" w:afterAutospacing="0"/>
        <w:ind w:left="720" w:hanging="720"/>
        <w:textAlignment w:val="baseline"/>
        <w:rPr>
          <w:rStyle w:val="normaltextrun"/>
          <w:rFonts w:ascii="Tahoma" w:hAnsi="Tahoma" w:cs="Tahoma"/>
        </w:rPr>
      </w:pPr>
    </w:p>
    <w:p w14:paraId="4EF03A89" w14:textId="2E74C555" w:rsidR="00F63571" w:rsidRPr="00566C23" w:rsidRDefault="00360E6B" w:rsidP="000A6E3F">
      <w:pPr>
        <w:pStyle w:val="Heading1"/>
        <w:keepNext w:val="0"/>
        <w:keepLines w:val="0"/>
        <w:spacing w:before="0" w:line="240" w:lineRule="auto"/>
        <w:rPr>
          <w:rStyle w:val="normaltextrun"/>
          <w:rFonts w:ascii="Tahoma" w:eastAsia="Tahoma" w:hAnsi="Tahoma" w:cs="Tahoma"/>
          <w:b/>
          <w:bCs/>
          <w:i/>
          <w:iCs/>
          <w:color w:val="000000"/>
          <w:sz w:val="24"/>
          <w:szCs w:val="24"/>
          <w:u w:val="single"/>
        </w:rPr>
      </w:pPr>
      <w:r w:rsidRPr="00566C23">
        <w:rPr>
          <w:rStyle w:val="normaltextrun"/>
          <w:rFonts w:ascii="Tahoma" w:eastAsia="Tahoma" w:hAnsi="Tahoma" w:cs="Tahoma"/>
          <w:b/>
          <w:bCs/>
          <w:i/>
          <w:iCs/>
          <w:color w:val="000000" w:themeColor="text1"/>
          <w:sz w:val="24"/>
          <w:szCs w:val="24"/>
          <w:u w:val="single"/>
        </w:rPr>
        <w:t xml:space="preserve">Project </w:t>
      </w:r>
      <w:r w:rsidR="00F63571" w:rsidRPr="00566C23">
        <w:rPr>
          <w:rStyle w:val="normaltextrun"/>
          <w:rFonts w:ascii="Tahoma" w:eastAsia="Tahoma" w:hAnsi="Tahoma" w:cs="Tahoma"/>
          <w:b/>
          <w:bCs/>
          <w:i/>
          <w:iCs/>
          <w:color w:val="000000" w:themeColor="text1"/>
          <w:sz w:val="24"/>
          <w:szCs w:val="24"/>
          <w:u w:val="single"/>
        </w:rPr>
        <w:t>Eligibility</w:t>
      </w:r>
      <w:r w:rsidR="00FC0F47" w:rsidRPr="00566C23">
        <w:rPr>
          <w:rStyle w:val="normaltextrun"/>
          <w:rFonts w:ascii="Tahoma" w:eastAsia="Tahoma" w:hAnsi="Tahoma" w:cs="Tahoma"/>
          <w:b/>
          <w:bCs/>
          <w:i/>
          <w:iCs/>
          <w:color w:val="000000" w:themeColor="text1"/>
          <w:sz w:val="24"/>
          <w:szCs w:val="24"/>
          <w:u w:val="single"/>
        </w:rPr>
        <w:t xml:space="preserve"> </w:t>
      </w:r>
      <w:r w:rsidRPr="00566C23">
        <w:rPr>
          <w:rStyle w:val="normaltextrun"/>
          <w:rFonts w:ascii="Tahoma" w:eastAsia="Tahoma" w:hAnsi="Tahoma" w:cs="Tahoma"/>
          <w:b/>
          <w:bCs/>
          <w:i/>
          <w:iCs/>
          <w:color w:val="000000" w:themeColor="text1"/>
          <w:sz w:val="24"/>
          <w:szCs w:val="24"/>
          <w:u w:val="single"/>
        </w:rPr>
        <w:t xml:space="preserve">&amp; </w:t>
      </w:r>
      <w:r w:rsidR="00F63571" w:rsidRPr="00566C23">
        <w:rPr>
          <w:rStyle w:val="normaltextrun"/>
          <w:rFonts w:ascii="Tahoma" w:eastAsia="Tahoma" w:hAnsi="Tahoma" w:cs="Tahoma"/>
          <w:b/>
          <w:bCs/>
          <w:i/>
          <w:iCs/>
          <w:color w:val="000000" w:themeColor="text1"/>
          <w:sz w:val="24"/>
          <w:szCs w:val="24"/>
          <w:u w:val="single"/>
        </w:rPr>
        <w:t>Requirements</w:t>
      </w:r>
      <w:r w:rsidR="00F63571" w:rsidRPr="00566C23">
        <w:rPr>
          <w:rStyle w:val="normaltextrun"/>
          <w:rFonts w:ascii="Tahoma" w:eastAsia="Tahoma" w:hAnsi="Tahoma" w:cs="Tahoma"/>
          <w:b/>
          <w:bCs/>
          <w:i/>
          <w:iCs/>
          <w:sz w:val="24"/>
          <w:szCs w:val="24"/>
          <w:u w:val="single"/>
        </w:rPr>
        <w:t> </w:t>
      </w:r>
    </w:p>
    <w:p w14:paraId="7095CC94" w14:textId="130067D7" w:rsidR="7920E8E0" w:rsidRPr="000A6E3F" w:rsidRDefault="7920E8E0" w:rsidP="000A6E3F">
      <w:pPr>
        <w:spacing w:after="0" w:line="240" w:lineRule="auto"/>
        <w:rPr>
          <w:rFonts w:ascii="Tahoma" w:hAnsi="Tahoma" w:cs="Tahoma"/>
          <w:sz w:val="24"/>
          <w:szCs w:val="24"/>
        </w:rPr>
      </w:pPr>
    </w:p>
    <w:p w14:paraId="56845EC8" w14:textId="0F1B8343" w:rsidR="225D4987" w:rsidRPr="00566C23" w:rsidRDefault="225D4987" w:rsidP="000A6E3F">
      <w:pPr>
        <w:spacing w:after="0" w:line="240" w:lineRule="auto"/>
        <w:ind w:left="720" w:hanging="720"/>
        <w:rPr>
          <w:rFonts w:ascii="Tahoma" w:eastAsia="Tahoma" w:hAnsi="Tahoma" w:cs="Tahoma"/>
          <w:b/>
          <w:bCs/>
          <w:color w:val="000000" w:themeColor="text1"/>
          <w:sz w:val="24"/>
          <w:szCs w:val="24"/>
          <w:highlight w:val="yellow"/>
        </w:rPr>
      </w:pPr>
      <w:r w:rsidRPr="00566C23">
        <w:rPr>
          <w:rFonts w:ascii="Tahoma" w:eastAsia="Tahoma" w:hAnsi="Tahoma" w:cs="Tahoma"/>
          <w:b/>
          <w:bCs/>
          <w:sz w:val="24"/>
          <w:szCs w:val="24"/>
        </w:rPr>
        <w:t>Q</w:t>
      </w:r>
      <w:r w:rsidR="007C0818">
        <w:rPr>
          <w:rFonts w:ascii="Tahoma" w:eastAsia="Tahoma" w:hAnsi="Tahoma" w:cs="Tahoma"/>
          <w:b/>
          <w:bCs/>
          <w:sz w:val="24"/>
          <w:szCs w:val="24"/>
        </w:rPr>
        <w:t>2</w:t>
      </w:r>
      <w:r w:rsidRPr="00566C23">
        <w:rPr>
          <w:rFonts w:ascii="Tahoma" w:eastAsia="Tahoma" w:hAnsi="Tahoma" w:cs="Tahoma"/>
          <w:b/>
          <w:bCs/>
          <w:sz w:val="24"/>
          <w:szCs w:val="24"/>
        </w:rPr>
        <w:t>:</w:t>
      </w:r>
      <w:r w:rsidRPr="000A6E3F">
        <w:rPr>
          <w:rFonts w:ascii="Tahoma" w:hAnsi="Tahoma" w:cs="Tahoma"/>
          <w:sz w:val="24"/>
          <w:szCs w:val="24"/>
        </w:rPr>
        <w:tab/>
      </w:r>
      <w:r w:rsidRPr="00566C23">
        <w:rPr>
          <w:rFonts w:ascii="Tahoma" w:eastAsia="Tahoma" w:hAnsi="Tahoma" w:cs="Tahoma"/>
          <w:b/>
          <w:bCs/>
          <w:sz w:val="24"/>
          <w:szCs w:val="24"/>
        </w:rPr>
        <w:t xml:space="preserve">In the </w:t>
      </w:r>
      <w:r w:rsidR="005A30B8" w:rsidRPr="00566C23">
        <w:rPr>
          <w:rFonts w:ascii="Tahoma" w:eastAsia="Tahoma" w:hAnsi="Tahoma" w:cs="Tahoma"/>
          <w:b/>
          <w:bCs/>
          <w:sz w:val="24"/>
          <w:szCs w:val="24"/>
        </w:rPr>
        <w:t>Grant Funding Opportunity (</w:t>
      </w:r>
      <w:r w:rsidRPr="00566C23">
        <w:rPr>
          <w:rFonts w:ascii="Tahoma" w:eastAsia="Tahoma" w:hAnsi="Tahoma" w:cs="Tahoma"/>
          <w:b/>
          <w:bCs/>
          <w:sz w:val="24"/>
          <w:szCs w:val="24"/>
        </w:rPr>
        <w:t>GFO</w:t>
      </w:r>
      <w:r w:rsidR="005A30B8" w:rsidRPr="00566C23">
        <w:rPr>
          <w:rFonts w:ascii="Tahoma" w:eastAsia="Tahoma" w:hAnsi="Tahoma" w:cs="Tahoma"/>
          <w:b/>
          <w:bCs/>
          <w:sz w:val="24"/>
          <w:szCs w:val="24"/>
        </w:rPr>
        <w:t>)</w:t>
      </w:r>
      <w:r w:rsidRPr="00566C23">
        <w:rPr>
          <w:rFonts w:ascii="Tahoma" w:eastAsia="Tahoma" w:hAnsi="Tahoma" w:cs="Tahoma"/>
          <w:b/>
          <w:bCs/>
          <w:sz w:val="24"/>
          <w:szCs w:val="24"/>
        </w:rPr>
        <w:t xml:space="preserve">, you state that the application must use a standard 11-point font. May we use a smaller font for captions and footnotes? </w:t>
      </w:r>
    </w:p>
    <w:p w14:paraId="1F1C6A00" w14:textId="76C8A8BF" w:rsidR="7920E8E0" w:rsidRPr="00566C23" w:rsidRDefault="004754C4" w:rsidP="00760E08">
      <w:pPr>
        <w:tabs>
          <w:tab w:val="left" w:pos="7035"/>
        </w:tabs>
        <w:spacing w:after="0" w:line="240" w:lineRule="auto"/>
        <w:ind w:left="720" w:hanging="720"/>
        <w:rPr>
          <w:rFonts w:ascii="Tahoma" w:eastAsia="Tahoma" w:hAnsi="Tahoma" w:cs="Tahoma"/>
          <w:sz w:val="24"/>
          <w:szCs w:val="24"/>
        </w:rPr>
      </w:pPr>
      <w:r>
        <w:rPr>
          <w:rFonts w:ascii="Tahoma" w:eastAsia="Tahoma" w:hAnsi="Tahoma" w:cs="Tahoma"/>
          <w:sz w:val="24"/>
          <w:szCs w:val="24"/>
        </w:rPr>
        <w:tab/>
      </w:r>
      <w:r>
        <w:rPr>
          <w:rFonts w:ascii="Tahoma" w:eastAsia="Tahoma" w:hAnsi="Tahoma" w:cs="Tahoma"/>
          <w:sz w:val="24"/>
          <w:szCs w:val="24"/>
        </w:rPr>
        <w:tab/>
      </w:r>
    </w:p>
    <w:p w14:paraId="5183C635" w14:textId="2D876AEC" w:rsidR="225D4987" w:rsidRDefault="225D4987" w:rsidP="003512D6">
      <w:pPr>
        <w:spacing w:after="0" w:line="240" w:lineRule="auto"/>
        <w:rPr>
          <w:rFonts w:ascii="Tahoma" w:eastAsia="Tahoma" w:hAnsi="Tahoma" w:cs="Tahoma"/>
          <w:sz w:val="24"/>
          <w:szCs w:val="24"/>
        </w:rPr>
      </w:pPr>
      <w:r w:rsidRPr="00566C23">
        <w:rPr>
          <w:rFonts w:ascii="Tahoma" w:eastAsia="Tahoma" w:hAnsi="Tahoma" w:cs="Tahoma"/>
          <w:sz w:val="24"/>
          <w:szCs w:val="24"/>
        </w:rPr>
        <w:t>A</w:t>
      </w:r>
      <w:r w:rsidR="007C0818">
        <w:rPr>
          <w:rFonts w:ascii="Tahoma" w:eastAsia="Tahoma" w:hAnsi="Tahoma" w:cs="Tahoma"/>
          <w:sz w:val="24"/>
          <w:szCs w:val="24"/>
        </w:rPr>
        <w:t>2</w:t>
      </w:r>
      <w:r w:rsidRPr="00566C23">
        <w:rPr>
          <w:rFonts w:ascii="Tahoma" w:eastAsia="Tahoma" w:hAnsi="Tahoma" w:cs="Tahoma"/>
          <w:sz w:val="24"/>
          <w:szCs w:val="24"/>
        </w:rPr>
        <w:t>:</w:t>
      </w:r>
      <w:r w:rsidRPr="000A6E3F">
        <w:rPr>
          <w:rFonts w:ascii="Tahoma" w:hAnsi="Tahoma" w:cs="Tahoma"/>
          <w:sz w:val="24"/>
          <w:szCs w:val="24"/>
        </w:rPr>
        <w:tab/>
      </w:r>
      <w:r w:rsidRPr="00566C23">
        <w:rPr>
          <w:rFonts w:ascii="Tahoma" w:eastAsia="Tahoma" w:hAnsi="Tahoma" w:cs="Tahoma"/>
          <w:sz w:val="24"/>
          <w:szCs w:val="24"/>
        </w:rPr>
        <w:t>Yes, you can use a small font for captions and footnotes.</w:t>
      </w:r>
    </w:p>
    <w:p w14:paraId="59BC1650" w14:textId="77777777" w:rsidR="007C0818" w:rsidRPr="00566C23" w:rsidRDefault="007C0818" w:rsidP="000A6E3F">
      <w:pPr>
        <w:spacing w:after="0" w:line="240" w:lineRule="auto"/>
        <w:rPr>
          <w:rFonts w:ascii="Tahoma" w:eastAsia="Tahoma" w:hAnsi="Tahoma" w:cs="Tahoma"/>
          <w:sz w:val="24"/>
          <w:szCs w:val="24"/>
        </w:rPr>
      </w:pPr>
    </w:p>
    <w:p w14:paraId="299E6272" w14:textId="3F1DA172" w:rsidR="60FFF002" w:rsidRPr="00566C23" w:rsidRDefault="60FFF002" w:rsidP="000A6E3F">
      <w:pPr>
        <w:spacing w:after="0" w:line="240" w:lineRule="auto"/>
        <w:ind w:left="720" w:hanging="720"/>
        <w:rPr>
          <w:rFonts w:ascii="Tahoma" w:eastAsia="Tahoma" w:hAnsi="Tahoma" w:cs="Tahoma"/>
          <w:b/>
          <w:sz w:val="24"/>
          <w:szCs w:val="24"/>
        </w:rPr>
      </w:pPr>
      <w:r w:rsidRPr="00566C23">
        <w:rPr>
          <w:rFonts w:ascii="Tahoma" w:eastAsia="Tahoma" w:hAnsi="Tahoma" w:cs="Tahoma"/>
          <w:b/>
          <w:sz w:val="24"/>
          <w:szCs w:val="24"/>
        </w:rPr>
        <w:t>Q</w:t>
      </w:r>
      <w:r w:rsidR="007C0818">
        <w:rPr>
          <w:rFonts w:ascii="Tahoma" w:eastAsia="Tahoma" w:hAnsi="Tahoma" w:cs="Tahoma"/>
          <w:b/>
          <w:sz w:val="24"/>
          <w:szCs w:val="24"/>
        </w:rPr>
        <w:t>3</w:t>
      </w:r>
      <w:r w:rsidRPr="00566C23">
        <w:rPr>
          <w:rFonts w:ascii="Tahoma" w:eastAsia="Tahoma" w:hAnsi="Tahoma" w:cs="Tahoma"/>
          <w:b/>
          <w:sz w:val="24"/>
          <w:szCs w:val="24"/>
        </w:rPr>
        <w:t>:    The top of each of the templates notes that applicants must sign the Application Form, however, there is no signature field available. Will a new template be provided or should a signature field be added manually?</w:t>
      </w:r>
    </w:p>
    <w:p w14:paraId="7D28F8B9" w14:textId="77777777" w:rsidR="1DCA3B00" w:rsidRPr="00566C23" w:rsidRDefault="1DCA3B00" w:rsidP="000A6E3F">
      <w:pPr>
        <w:spacing w:after="0" w:line="240" w:lineRule="auto"/>
        <w:ind w:left="720" w:hanging="720"/>
        <w:rPr>
          <w:rFonts w:ascii="Tahoma" w:eastAsia="Tahoma" w:hAnsi="Tahoma" w:cs="Tahoma"/>
          <w:b/>
          <w:sz w:val="24"/>
          <w:szCs w:val="24"/>
        </w:rPr>
      </w:pPr>
    </w:p>
    <w:p w14:paraId="41E301EB" w14:textId="6EC777B7" w:rsidR="60FFF002" w:rsidRDefault="60FFF002" w:rsidP="003512D6">
      <w:pPr>
        <w:spacing w:after="0" w:line="240" w:lineRule="auto"/>
        <w:ind w:left="720" w:hanging="720"/>
        <w:rPr>
          <w:rFonts w:ascii="Tahoma" w:eastAsia="Tahoma" w:hAnsi="Tahoma" w:cs="Tahoma"/>
          <w:sz w:val="24"/>
          <w:szCs w:val="24"/>
        </w:rPr>
      </w:pPr>
      <w:r w:rsidRPr="00566C23">
        <w:rPr>
          <w:rFonts w:ascii="Tahoma" w:eastAsia="Tahoma" w:hAnsi="Tahoma" w:cs="Tahoma"/>
          <w:sz w:val="24"/>
          <w:szCs w:val="24"/>
        </w:rPr>
        <w:t>A</w:t>
      </w:r>
      <w:r w:rsidR="007C0818">
        <w:rPr>
          <w:rFonts w:ascii="Tahoma" w:eastAsia="Tahoma" w:hAnsi="Tahoma" w:cs="Tahoma"/>
          <w:sz w:val="24"/>
          <w:szCs w:val="24"/>
        </w:rPr>
        <w:t>3</w:t>
      </w:r>
      <w:proofErr w:type="gramStart"/>
      <w:r w:rsidRPr="00566C23">
        <w:rPr>
          <w:rFonts w:ascii="Tahoma" w:eastAsia="Tahoma" w:hAnsi="Tahoma" w:cs="Tahoma"/>
          <w:sz w:val="24"/>
          <w:szCs w:val="24"/>
        </w:rPr>
        <w:t>:</w:t>
      </w:r>
      <w:r w:rsidRPr="00566C23">
        <w:rPr>
          <w:rFonts w:ascii="Tahoma" w:eastAsia="Tahoma" w:hAnsi="Tahoma" w:cs="Tahoma"/>
          <w:b/>
          <w:sz w:val="24"/>
          <w:szCs w:val="24"/>
        </w:rPr>
        <w:t xml:space="preserve"> </w:t>
      </w:r>
      <w:r w:rsidRPr="000A6E3F">
        <w:rPr>
          <w:rFonts w:ascii="Tahoma" w:hAnsi="Tahoma" w:cs="Tahoma"/>
          <w:sz w:val="24"/>
          <w:szCs w:val="24"/>
        </w:rPr>
        <w:tab/>
      </w:r>
      <w:r w:rsidR="00FD751B" w:rsidRPr="00566C23">
        <w:rPr>
          <w:rFonts w:ascii="Tahoma" w:eastAsia="Tahoma" w:hAnsi="Tahoma" w:cs="Tahoma"/>
          <w:sz w:val="24"/>
          <w:szCs w:val="24"/>
        </w:rPr>
        <w:t>Applicants</w:t>
      </w:r>
      <w:proofErr w:type="gramEnd"/>
      <w:r w:rsidR="00FD751B" w:rsidRPr="00566C23">
        <w:rPr>
          <w:rFonts w:ascii="Tahoma" w:eastAsia="Tahoma" w:hAnsi="Tahoma" w:cs="Tahoma"/>
          <w:sz w:val="24"/>
          <w:szCs w:val="24"/>
        </w:rPr>
        <w:t xml:space="preserve"> would submit</w:t>
      </w:r>
      <w:r w:rsidR="00F41BE6" w:rsidRPr="00566C23">
        <w:rPr>
          <w:rFonts w:ascii="Tahoma" w:eastAsia="Tahoma" w:hAnsi="Tahoma" w:cs="Tahoma"/>
          <w:sz w:val="24"/>
          <w:szCs w:val="24"/>
        </w:rPr>
        <w:t xml:space="preserve"> </w:t>
      </w:r>
      <w:r w:rsidR="00661FFC" w:rsidRPr="00566C23">
        <w:rPr>
          <w:rFonts w:ascii="Tahoma" w:eastAsia="Tahoma" w:hAnsi="Tahoma" w:cs="Tahoma"/>
          <w:sz w:val="24"/>
          <w:szCs w:val="24"/>
        </w:rPr>
        <w:t>Attachment 16,</w:t>
      </w:r>
      <w:r w:rsidR="00F41BE6" w:rsidRPr="00566C23">
        <w:rPr>
          <w:rFonts w:ascii="Tahoma" w:eastAsia="Tahoma" w:hAnsi="Tahoma" w:cs="Tahoma"/>
          <w:sz w:val="24"/>
          <w:szCs w:val="24"/>
        </w:rPr>
        <w:t xml:space="preserve"> the Application Form,</w:t>
      </w:r>
      <w:r w:rsidR="00661FFC" w:rsidRPr="00566C23">
        <w:rPr>
          <w:rFonts w:ascii="Tahoma" w:eastAsia="Tahoma" w:hAnsi="Tahoma" w:cs="Tahoma"/>
          <w:sz w:val="24"/>
          <w:szCs w:val="24"/>
        </w:rPr>
        <w:t xml:space="preserve"> </w:t>
      </w:r>
      <w:r w:rsidR="00FD751B" w:rsidRPr="00566C23">
        <w:rPr>
          <w:rFonts w:ascii="Tahoma" w:eastAsia="Tahoma" w:hAnsi="Tahoma" w:cs="Tahoma"/>
          <w:sz w:val="24"/>
          <w:szCs w:val="24"/>
        </w:rPr>
        <w:t xml:space="preserve">as part of their </w:t>
      </w:r>
      <w:r w:rsidR="0089342E" w:rsidRPr="00566C23">
        <w:rPr>
          <w:rFonts w:ascii="Tahoma" w:eastAsia="Tahoma" w:hAnsi="Tahoma" w:cs="Tahoma"/>
          <w:sz w:val="24"/>
          <w:szCs w:val="24"/>
        </w:rPr>
        <w:t>proposal</w:t>
      </w:r>
      <w:r w:rsidR="00FE0B94" w:rsidRPr="00566C23">
        <w:rPr>
          <w:rFonts w:ascii="Tahoma" w:eastAsia="Tahoma" w:hAnsi="Tahoma" w:cs="Tahoma"/>
          <w:sz w:val="24"/>
          <w:szCs w:val="24"/>
        </w:rPr>
        <w:t xml:space="preserve">. </w:t>
      </w:r>
      <w:r w:rsidR="00FC3F87" w:rsidRPr="00566C23">
        <w:rPr>
          <w:rFonts w:ascii="Tahoma" w:eastAsia="Tahoma" w:hAnsi="Tahoma" w:cs="Tahoma"/>
          <w:sz w:val="24"/>
          <w:szCs w:val="24"/>
        </w:rPr>
        <w:t>No signature on the form is required, as s</w:t>
      </w:r>
      <w:r w:rsidR="0089342E" w:rsidRPr="00566C23">
        <w:rPr>
          <w:rFonts w:ascii="Tahoma" w:eastAsia="Tahoma" w:hAnsi="Tahoma" w:cs="Tahoma"/>
          <w:sz w:val="24"/>
          <w:szCs w:val="24"/>
        </w:rPr>
        <w:t>ubmittal of the proposal would constitute certification (by the Applicant) that</w:t>
      </w:r>
      <w:r w:rsidR="008E7B45" w:rsidRPr="00566C23">
        <w:rPr>
          <w:rFonts w:ascii="Tahoma" w:eastAsia="Tahoma" w:hAnsi="Tahoma" w:cs="Tahoma"/>
          <w:sz w:val="24"/>
          <w:szCs w:val="24"/>
        </w:rPr>
        <w:t xml:space="preserve"> the information provided is accurate.</w:t>
      </w:r>
    </w:p>
    <w:p w14:paraId="0616ADF6" w14:textId="4C4F99F4" w:rsidR="007C0818" w:rsidRPr="00566C23" w:rsidRDefault="008B2218" w:rsidP="008B2218">
      <w:pPr>
        <w:tabs>
          <w:tab w:val="left" w:pos="8550"/>
        </w:tabs>
        <w:spacing w:after="0" w:line="240" w:lineRule="auto"/>
        <w:ind w:left="720" w:hanging="720"/>
        <w:rPr>
          <w:rFonts w:ascii="Tahoma" w:eastAsia="Tahoma" w:hAnsi="Tahoma" w:cs="Tahoma"/>
          <w:sz w:val="24"/>
          <w:szCs w:val="24"/>
        </w:rPr>
      </w:pPr>
      <w:r>
        <w:rPr>
          <w:rFonts w:ascii="Tahoma" w:eastAsia="Tahoma" w:hAnsi="Tahoma" w:cs="Tahoma"/>
          <w:sz w:val="24"/>
          <w:szCs w:val="24"/>
        </w:rPr>
        <w:tab/>
      </w:r>
      <w:r>
        <w:rPr>
          <w:rFonts w:ascii="Tahoma" w:eastAsia="Tahoma" w:hAnsi="Tahoma" w:cs="Tahoma"/>
          <w:sz w:val="24"/>
          <w:szCs w:val="24"/>
        </w:rPr>
        <w:tab/>
      </w:r>
    </w:p>
    <w:p w14:paraId="1413B88B" w14:textId="7548977F" w:rsidR="7E6ACAC1" w:rsidRDefault="008246B8" w:rsidP="003512D6">
      <w:pPr>
        <w:spacing w:after="0" w:line="240" w:lineRule="auto"/>
        <w:ind w:left="720" w:hanging="720"/>
        <w:rPr>
          <w:rStyle w:val="normaltextrun"/>
          <w:rFonts w:ascii="Tahoma" w:eastAsia="Tahoma" w:hAnsi="Tahoma" w:cs="Tahoma"/>
          <w:b/>
          <w:bCs/>
          <w:color w:val="000000" w:themeColor="text1"/>
          <w:sz w:val="24"/>
          <w:szCs w:val="24"/>
        </w:rPr>
      </w:pPr>
      <w:r w:rsidRPr="00566C23">
        <w:rPr>
          <w:rStyle w:val="normaltextrun"/>
          <w:rFonts w:ascii="Tahoma" w:eastAsia="Tahoma" w:hAnsi="Tahoma" w:cs="Tahoma"/>
          <w:b/>
          <w:sz w:val="24"/>
          <w:szCs w:val="24"/>
        </w:rPr>
        <w:lastRenderedPageBreak/>
        <w:t>Q</w:t>
      </w:r>
      <w:r w:rsidR="007C0818">
        <w:rPr>
          <w:rStyle w:val="normaltextrun"/>
          <w:rFonts w:ascii="Tahoma" w:eastAsia="Tahoma" w:hAnsi="Tahoma" w:cs="Tahoma"/>
          <w:b/>
          <w:sz w:val="24"/>
          <w:szCs w:val="24"/>
        </w:rPr>
        <w:t>4</w:t>
      </w:r>
      <w:proofErr w:type="gramStart"/>
      <w:r w:rsidRPr="00566C23">
        <w:rPr>
          <w:rStyle w:val="normaltextrun"/>
          <w:rFonts w:ascii="Tahoma" w:eastAsia="Tahoma" w:hAnsi="Tahoma" w:cs="Tahoma"/>
          <w:b/>
          <w:sz w:val="24"/>
          <w:szCs w:val="24"/>
        </w:rPr>
        <w:t>:</w:t>
      </w:r>
      <w:r w:rsidRPr="00566C23">
        <w:rPr>
          <w:rStyle w:val="normaltextrun"/>
          <w:rFonts w:ascii="Tahoma" w:eastAsia="Tahoma" w:hAnsi="Tahoma" w:cs="Tahoma"/>
          <w:b/>
          <w:bCs/>
          <w:sz w:val="24"/>
          <w:szCs w:val="24"/>
        </w:rPr>
        <w:t xml:space="preserve"> </w:t>
      </w:r>
      <w:r w:rsidRPr="000A6E3F">
        <w:rPr>
          <w:rFonts w:ascii="Tahoma" w:hAnsi="Tahoma" w:cs="Tahoma"/>
          <w:sz w:val="24"/>
          <w:szCs w:val="24"/>
        </w:rPr>
        <w:tab/>
      </w:r>
      <w:r w:rsidR="00FB6FF9" w:rsidRPr="00566C23">
        <w:rPr>
          <w:rStyle w:val="normaltextrun"/>
          <w:rFonts w:ascii="Tahoma" w:eastAsia="Tahoma" w:hAnsi="Tahoma" w:cs="Tahoma"/>
          <w:b/>
          <w:bCs/>
          <w:color w:val="000000" w:themeColor="text1"/>
          <w:sz w:val="24"/>
          <w:szCs w:val="24"/>
        </w:rPr>
        <w:t>W</w:t>
      </w:r>
      <w:r w:rsidR="007E57F4" w:rsidRPr="00566C23">
        <w:rPr>
          <w:rStyle w:val="normaltextrun"/>
          <w:rFonts w:ascii="Tahoma" w:eastAsia="Tahoma" w:hAnsi="Tahoma" w:cs="Tahoma"/>
          <w:b/>
          <w:bCs/>
          <w:color w:val="000000" w:themeColor="text1"/>
          <w:sz w:val="24"/>
          <w:szCs w:val="24"/>
        </w:rPr>
        <w:t>ould</w:t>
      </w:r>
      <w:proofErr w:type="gramEnd"/>
      <w:r w:rsidR="007E57F4" w:rsidRPr="00566C23">
        <w:rPr>
          <w:rStyle w:val="normaltextrun"/>
          <w:rFonts w:ascii="Tahoma" w:eastAsia="Tahoma" w:hAnsi="Tahoma" w:cs="Tahoma"/>
          <w:b/>
          <w:bCs/>
          <w:color w:val="000000" w:themeColor="text1"/>
          <w:sz w:val="24"/>
          <w:szCs w:val="24"/>
        </w:rPr>
        <w:t xml:space="preserve"> previous Blueprint grant winners be eligible to apply</w:t>
      </w:r>
      <w:r w:rsidR="00943D01" w:rsidRPr="00566C23">
        <w:rPr>
          <w:rStyle w:val="normaltextrun"/>
          <w:rFonts w:ascii="Tahoma" w:eastAsia="Tahoma" w:hAnsi="Tahoma" w:cs="Tahoma"/>
          <w:b/>
          <w:bCs/>
          <w:color w:val="000000" w:themeColor="text1"/>
          <w:sz w:val="24"/>
          <w:szCs w:val="24"/>
        </w:rPr>
        <w:t xml:space="preserve"> if they do not own the land and infrastructure, but instead design, build and maintain it on behalf of the </w:t>
      </w:r>
      <w:r w:rsidR="005D3719" w:rsidRPr="00566C23">
        <w:rPr>
          <w:rStyle w:val="normaltextrun"/>
          <w:rFonts w:ascii="Tahoma" w:eastAsia="Tahoma" w:hAnsi="Tahoma" w:cs="Tahoma"/>
          <w:b/>
          <w:bCs/>
          <w:color w:val="000000" w:themeColor="text1"/>
          <w:sz w:val="24"/>
          <w:szCs w:val="24"/>
        </w:rPr>
        <w:t>land and infrastructure owner?</w:t>
      </w:r>
    </w:p>
    <w:p w14:paraId="795F6E90" w14:textId="77777777" w:rsidR="00DE60F3" w:rsidRPr="00566C23" w:rsidRDefault="00DE60F3" w:rsidP="000A6E3F">
      <w:pPr>
        <w:spacing w:after="0" w:line="240" w:lineRule="auto"/>
        <w:ind w:left="720" w:hanging="720"/>
        <w:rPr>
          <w:rStyle w:val="normaltextrun"/>
          <w:rFonts w:ascii="Tahoma" w:eastAsia="Tahoma" w:hAnsi="Tahoma" w:cs="Tahoma"/>
          <w:b/>
          <w:bCs/>
          <w:color w:val="000000" w:themeColor="text1"/>
          <w:sz w:val="24"/>
          <w:szCs w:val="24"/>
        </w:rPr>
      </w:pPr>
    </w:p>
    <w:p w14:paraId="27D5128F" w14:textId="5B205794" w:rsidR="7E6ACAC1" w:rsidRDefault="001E431A" w:rsidP="003512D6">
      <w:pPr>
        <w:spacing w:after="0" w:line="240" w:lineRule="auto"/>
        <w:ind w:left="720" w:hanging="720"/>
        <w:rPr>
          <w:rStyle w:val="tabchar"/>
          <w:rFonts w:ascii="Tahoma" w:eastAsia="Tahoma" w:hAnsi="Tahoma" w:cs="Tahoma"/>
          <w:color w:val="000000" w:themeColor="text1"/>
          <w:sz w:val="24"/>
          <w:szCs w:val="24"/>
        </w:rPr>
      </w:pPr>
      <w:r w:rsidRPr="00566C23">
        <w:rPr>
          <w:rStyle w:val="tabchar"/>
          <w:rFonts w:ascii="Tahoma" w:eastAsia="Tahoma" w:hAnsi="Tahoma" w:cs="Tahoma"/>
          <w:color w:val="000000" w:themeColor="text1"/>
          <w:sz w:val="24"/>
          <w:szCs w:val="24"/>
        </w:rPr>
        <w:t>A</w:t>
      </w:r>
      <w:r w:rsidR="007C0818">
        <w:rPr>
          <w:rStyle w:val="tabchar"/>
          <w:rFonts w:ascii="Tahoma" w:eastAsia="Tahoma" w:hAnsi="Tahoma" w:cs="Tahoma"/>
          <w:color w:val="000000" w:themeColor="text1"/>
          <w:sz w:val="24"/>
          <w:szCs w:val="24"/>
        </w:rPr>
        <w:t>4</w:t>
      </w:r>
      <w:r w:rsidR="3B82E16B" w:rsidRPr="00566C23">
        <w:rPr>
          <w:rStyle w:val="tabchar"/>
          <w:rFonts w:ascii="Tahoma" w:eastAsia="Tahoma" w:hAnsi="Tahoma" w:cs="Tahoma"/>
          <w:color w:val="000000" w:themeColor="text1"/>
          <w:sz w:val="24"/>
          <w:szCs w:val="24"/>
        </w:rPr>
        <w:t>:</w:t>
      </w:r>
      <w:r w:rsidRPr="00566C23">
        <w:rPr>
          <w:rStyle w:val="tabchar"/>
          <w:rFonts w:ascii="Tahoma" w:eastAsia="Tahoma" w:hAnsi="Tahoma" w:cs="Tahoma"/>
          <w:color w:val="000000" w:themeColor="text1"/>
          <w:sz w:val="24"/>
          <w:szCs w:val="24"/>
        </w:rPr>
        <w:t xml:space="preserve"> </w:t>
      </w:r>
      <w:r w:rsidRPr="000A6E3F">
        <w:rPr>
          <w:rFonts w:ascii="Tahoma" w:hAnsi="Tahoma" w:cs="Tahoma"/>
          <w:sz w:val="24"/>
          <w:szCs w:val="24"/>
        </w:rPr>
        <w:tab/>
      </w:r>
      <w:r w:rsidR="00227316" w:rsidRPr="00566C23">
        <w:rPr>
          <w:rStyle w:val="tabchar"/>
          <w:rFonts w:ascii="Tahoma" w:eastAsia="Tahoma" w:hAnsi="Tahoma" w:cs="Tahoma"/>
          <w:color w:val="000000" w:themeColor="text1"/>
          <w:sz w:val="24"/>
          <w:szCs w:val="24"/>
        </w:rPr>
        <w:t xml:space="preserve">Yes, this is allowable as long as the applicant receives authorization from the </w:t>
      </w:r>
      <w:r w:rsidR="00B92C56" w:rsidRPr="00566C23">
        <w:rPr>
          <w:rStyle w:val="tabchar"/>
          <w:rFonts w:ascii="Tahoma" w:eastAsia="Tahoma" w:hAnsi="Tahoma" w:cs="Tahoma"/>
          <w:color w:val="000000" w:themeColor="text1"/>
          <w:sz w:val="24"/>
          <w:szCs w:val="24"/>
        </w:rPr>
        <w:t xml:space="preserve"> station </w:t>
      </w:r>
      <w:r w:rsidR="00E27E82" w:rsidRPr="00566C23">
        <w:rPr>
          <w:rStyle w:val="tabchar"/>
          <w:rFonts w:ascii="Tahoma" w:eastAsia="Tahoma" w:hAnsi="Tahoma" w:cs="Tahoma"/>
          <w:color w:val="000000" w:themeColor="text1"/>
          <w:sz w:val="24"/>
          <w:szCs w:val="24"/>
        </w:rPr>
        <w:t>site owner</w:t>
      </w:r>
      <w:r w:rsidR="00B92C56" w:rsidRPr="00566C23">
        <w:rPr>
          <w:rStyle w:val="tabchar"/>
          <w:rFonts w:ascii="Tahoma" w:eastAsia="Tahoma" w:hAnsi="Tahoma" w:cs="Tahoma"/>
          <w:color w:val="000000" w:themeColor="text1"/>
          <w:sz w:val="24"/>
          <w:szCs w:val="24"/>
        </w:rPr>
        <w:t xml:space="preserve"> (and station </w:t>
      </w:r>
      <w:r w:rsidR="00067305" w:rsidRPr="00566C23">
        <w:rPr>
          <w:rStyle w:val="tabchar"/>
          <w:rFonts w:ascii="Tahoma" w:eastAsia="Tahoma" w:hAnsi="Tahoma" w:cs="Tahoma"/>
          <w:color w:val="000000" w:themeColor="text1"/>
          <w:sz w:val="24"/>
          <w:szCs w:val="24"/>
        </w:rPr>
        <w:t>site operator, if the station site operator is not the applicant)</w:t>
      </w:r>
      <w:r w:rsidR="00867334" w:rsidRPr="00566C23">
        <w:rPr>
          <w:rStyle w:val="tabchar"/>
          <w:rFonts w:ascii="Tahoma" w:eastAsia="Tahoma" w:hAnsi="Tahoma" w:cs="Tahoma"/>
          <w:color w:val="000000" w:themeColor="text1"/>
          <w:sz w:val="24"/>
          <w:szCs w:val="24"/>
        </w:rPr>
        <w:t>;</w:t>
      </w:r>
      <w:r w:rsidR="00227316" w:rsidRPr="00566C23">
        <w:rPr>
          <w:rStyle w:val="tabchar"/>
          <w:rFonts w:ascii="Tahoma" w:eastAsia="Tahoma" w:hAnsi="Tahoma" w:cs="Tahoma"/>
          <w:color w:val="000000" w:themeColor="text1"/>
          <w:sz w:val="24"/>
          <w:szCs w:val="24"/>
        </w:rPr>
        <w:t xml:space="preserve"> the proposed infrastructure supports a case study participant and/or fleet identified in the Final Blueprint developed under GFO-20-601 (Blueprints for Medium- and Heavy-Duty Zero-Emission Vehicle and Infrastructure); </w:t>
      </w:r>
      <w:r w:rsidRPr="00566C23">
        <w:rPr>
          <w:rStyle w:val="tabchar"/>
          <w:rFonts w:ascii="Tahoma" w:eastAsia="Tahoma" w:hAnsi="Tahoma" w:cs="Tahoma"/>
          <w:color w:val="000000" w:themeColor="text1"/>
          <w:sz w:val="24"/>
          <w:szCs w:val="24"/>
        </w:rPr>
        <w:t>t</w:t>
      </w:r>
      <w:r w:rsidR="00227316" w:rsidRPr="00566C23">
        <w:rPr>
          <w:rStyle w:val="tabchar"/>
          <w:rFonts w:ascii="Tahoma" w:eastAsia="Tahoma" w:hAnsi="Tahoma" w:cs="Tahoma"/>
          <w:color w:val="000000" w:themeColor="text1"/>
          <w:sz w:val="24"/>
          <w:szCs w:val="24"/>
        </w:rPr>
        <w:t xml:space="preserve">he applicant submits a Letter of Support (Attachment 9) from the </w:t>
      </w:r>
      <w:r w:rsidR="00067305" w:rsidRPr="00566C23">
        <w:rPr>
          <w:rStyle w:val="tabchar"/>
          <w:rFonts w:ascii="Tahoma" w:eastAsia="Tahoma" w:hAnsi="Tahoma" w:cs="Tahoma"/>
          <w:color w:val="000000" w:themeColor="text1"/>
          <w:sz w:val="24"/>
          <w:szCs w:val="24"/>
        </w:rPr>
        <w:t>Station Site Owner, and, if needed, Station Site Operator,</w:t>
      </w:r>
      <w:r w:rsidR="00227316" w:rsidRPr="00566C23">
        <w:rPr>
          <w:rStyle w:val="tabchar"/>
          <w:rFonts w:ascii="Tahoma" w:eastAsia="Tahoma" w:hAnsi="Tahoma" w:cs="Tahoma"/>
          <w:color w:val="000000" w:themeColor="text1"/>
          <w:sz w:val="24"/>
          <w:szCs w:val="24"/>
        </w:rPr>
        <w:t xml:space="preserve"> confirming this authorization</w:t>
      </w:r>
      <w:r w:rsidR="003404D3">
        <w:rPr>
          <w:rStyle w:val="tabchar"/>
          <w:rFonts w:ascii="Tahoma" w:eastAsia="Tahoma" w:hAnsi="Tahoma" w:cs="Tahoma"/>
          <w:color w:val="000000" w:themeColor="text1"/>
          <w:sz w:val="24"/>
          <w:szCs w:val="24"/>
        </w:rPr>
        <w:t>; and all other requirements of the solicitation are met.</w:t>
      </w:r>
    </w:p>
    <w:p w14:paraId="79A6926A" w14:textId="77777777" w:rsidR="007C0818" w:rsidRPr="00566C23" w:rsidRDefault="007C0818" w:rsidP="000A6E3F">
      <w:pPr>
        <w:spacing w:after="0" w:line="240" w:lineRule="auto"/>
        <w:ind w:left="720" w:hanging="720"/>
        <w:rPr>
          <w:rStyle w:val="tabchar"/>
          <w:rFonts w:ascii="Tahoma" w:eastAsia="Tahoma" w:hAnsi="Tahoma" w:cs="Tahoma"/>
          <w:color w:val="000000" w:themeColor="text1"/>
          <w:sz w:val="24"/>
          <w:szCs w:val="24"/>
        </w:rPr>
      </w:pPr>
    </w:p>
    <w:p w14:paraId="5B1AC840" w14:textId="0AD6EFD8" w:rsidR="006679F7" w:rsidRPr="00566C23" w:rsidRDefault="1E35ED32" w:rsidP="003512D6">
      <w:pPr>
        <w:pStyle w:val="paragraph"/>
        <w:spacing w:before="0" w:beforeAutospacing="0" w:after="0" w:afterAutospacing="0"/>
        <w:ind w:left="720" w:hanging="720"/>
        <w:textAlignment w:val="baseline"/>
        <w:rPr>
          <w:rStyle w:val="normaltextrun"/>
          <w:rFonts w:ascii="Tahoma" w:hAnsi="Tahoma" w:cs="Tahoma"/>
          <w:b/>
          <w:bCs/>
          <w:color w:val="000000"/>
        </w:rPr>
      </w:pPr>
      <w:r w:rsidRPr="00566C23">
        <w:rPr>
          <w:rStyle w:val="normaltextrun"/>
          <w:rFonts w:ascii="Tahoma" w:eastAsia="Tahoma" w:hAnsi="Tahoma" w:cs="Tahoma"/>
          <w:b/>
          <w:bCs/>
          <w:color w:val="000000" w:themeColor="text1"/>
        </w:rPr>
        <w:t>Q</w:t>
      </w:r>
      <w:r w:rsidR="00DE60F3">
        <w:rPr>
          <w:rStyle w:val="normaltextrun"/>
          <w:rFonts w:ascii="Tahoma" w:eastAsia="Tahoma" w:hAnsi="Tahoma" w:cs="Tahoma"/>
          <w:b/>
          <w:bCs/>
          <w:color w:val="000000" w:themeColor="text1"/>
        </w:rPr>
        <w:t>5</w:t>
      </w:r>
      <w:proofErr w:type="gramStart"/>
      <w:r w:rsidRPr="00566C23">
        <w:rPr>
          <w:rStyle w:val="normaltextrun"/>
          <w:rFonts w:ascii="Tahoma" w:eastAsia="Tahoma" w:hAnsi="Tahoma" w:cs="Tahoma"/>
          <w:b/>
          <w:bCs/>
          <w:color w:val="000000" w:themeColor="text1"/>
        </w:rPr>
        <w:t xml:space="preserve">: </w:t>
      </w:r>
      <w:r w:rsidR="7E6ACAC1" w:rsidRPr="000A6E3F">
        <w:rPr>
          <w:rFonts w:ascii="Tahoma" w:hAnsi="Tahoma" w:cs="Tahoma"/>
        </w:rPr>
        <w:tab/>
      </w:r>
      <w:r w:rsidR="006679F7" w:rsidRPr="00566C23">
        <w:rPr>
          <w:rStyle w:val="normaltextrun"/>
          <w:rFonts w:ascii="Tahoma" w:hAnsi="Tahoma" w:cs="Tahoma"/>
          <w:b/>
          <w:color w:val="000000" w:themeColor="text1"/>
        </w:rPr>
        <w:t>Can</w:t>
      </w:r>
      <w:proofErr w:type="gramEnd"/>
      <w:r w:rsidR="006679F7" w:rsidRPr="00566C23">
        <w:rPr>
          <w:rStyle w:val="normaltextrun"/>
          <w:rFonts w:ascii="Tahoma" w:hAnsi="Tahoma" w:cs="Tahoma"/>
          <w:b/>
          <w:color w:val="000000" w:themeColor="text1"/>
        </w:rPr>
        <w:t xml:space="preserve"> an organization that did not author an eligible blueprint apply to implement a project listed in it, with authorization from the original blueprint awardee? For example, if Entity A developed a blueprint under GFO-20-601 but does not intend to pursue implementation, can Entity B apply as the lead applicant for this solicitation, assuming the project scope remains largely unchanged?</w:t>
      </w:r>
    </w:p>
    <w:p w14:paraId="2D812A79" w14:textId="77777777" w:rsidR="006679F7" w:rsidRPr="000A6E3F" w:rsidRDefault="006679F7" w:rsidP="003512D6">
      <w:pPr>
        <w:pStyle w:val="paragraph"/>
        <w:spacing w:before="0" w:beforeAutospacing="0" w:after="0" w:afterAutospacing="0"/>
        <w:ind w:left="720" w:hanging="720"/>
        <w:textAlignment w:val="baseline"/>
        <w:rPr>
          <w:rFonts w:ascii="Tahoma" w:hAnsi="Tahoma" w:cs="Tahoma"/>
        </w:rPr>
      </w:pPr>
    </w:p>
    <w:p w14:paraId="4F473B06" w14:textId="5AA407D9" w:rsidR="006679F7" w:rsidRPr="000A6E3F" w:rsidRDefault="006679F7" w:rsidP="003512D6">
      <w:pPr>
        <w:pStyle w:val="paragraph"/>
        <w:spacing w:before="0" w:beforeAutospacing="0" w:after="0" w:afterAutospacing="0"/>
        <w:ind w:left="720" w:hanging="720"/>
        <w:textAlignment w:val="baseline"/>
        <w:rPr>
          <w:rStyle w:val="tabchar"/>
          <w:rFonts w:ascii="Tahoma" w:eastAsiaTheme="minorEastAsia" w:hAnsi="Tahoma" w:cs="Tahoma"/>
          <w:color w:val="000000"/>
        </w:rPr>
      </w:pPr>
      <w:r w:rsidRPr="00566C23">
        <w:rPr>
          <w:rStyle w:val="normaltextrun"/>
          <w:rFonts w:ascii="Tahoma" w:hAnsi="Tahoma" w:cs="Tahoma"/>
          <w:color w:val="000000" w:themeColor="text1"/>
        </w:rPr>
        <w:t>A</w:t>
      </w:r>
      <w:r w:rsidR="00DE60F3">
        <w:rPr>
          <w:rStyle w:val="normaltextrun"/>
          <w:rFonts w:ascii="Tahoma" w:hAnsi="Tahoma" w:cs="Tahoma"/>
          <w:color w:val="000000" w:themeColor="text1"/>
        </w:rPr>
        <w:t>5</w:t>
      </w:r>
      <w:r w:rsidRPr="00566C23">
        <w:rPr>
          <w:rStyle w:val="normaltextrun"/>
          <w:rFonts w:ascii="Tahoma" w:hAnsi="Tahoma" w:cs="Tahoma"/>
          <w:color w:val="000000" w:themeColor="text1"/>
        </w:rPr>
        <w:t>:</w:t>
      </w:r>
      <w:r w:rsidRPr="000A6E3F">
        <w:rPr>
          <w:rFonts w:ascii="Tahoma" w:hAnsi="Tahoma" w:cs="Tahoma"/>
        </w:rPr>
        <w:tab/>
      </w:r>
      <w:r w:rsidRPr="00566C23">
        <w:rPr>
          <w:rStyle w:val="tabchar"/>
          <w:rFonts w:ascii="Tahoma" w:hAnsi="Tahoma" w:cs="Tahoma"/>
          <w:color w:val="000000" w:themeColor="text1"/>
        </w:rPr>
        <w:t xml:space="preserve">Yes, an organization that did not author an eligible Final Blueprint awarded to those in the listing provided in Section II.A.1. may apply to implement a project identified in the completed, CEC-approved Final Blueprint provided the organization receives authorization from the original blueprint awardee and submits the approved letter with the application to this solicitation. (See Section II.A., Eligible Applicants.) The scope of the project must also meet </w:t>
      </w:r>
      <w:proofErr w:type="gramStart"/>
      <w:r w:rsidRPr="00566C23">
        <w:rPr>
          <w:rStyle w:val="tabchar"/>
          <w:rFonts w:ascii="Tahoma" w:hAnsi="Tahoma" w:cs="Tahoma"/>
          <w:color w:val="000000" w:themeColor="text1"/>
        </w:rPr>
        <w:t>all of</w:t>
      </w:r>
      <w:proofErr w:type="gramEnd"/>
      <w:r w:rsidRPr="00566C23">
        <w:rPr>
          <w:rStyle w:val="tabchar"/>
          <w:rFonts w:ascii="Tahoma" w:hAnsi="Tahoma" w:cs="Tahoma"/>
          <w:color w:val="000000" w:themeColor="text1"/>
        </w:rPr>
        <w:t xml:space="preserve"> the requirements of Section II.B., Eligible Projects. The Applicant is responsible for managing and completing the scope of the project.</w:t>
      </w:r>
    </w:p>
    <w:p w14:paraId="7AB03190" w14:textId="77777777" w:rsidR="006679F7" w:rsidRPr="00566C23" w:rsidRDefault="006679F7" w:rsidP="003512D6">
      <w:pPr>
        <w:pStyle w:val="paragraph"/>
        <w:spacing w:before="0" w:beforeAutospacing="0" w:after="0" w:afterAutospacing="0"/>
        <w:textAlignment w:val="baseline"/>
        <w:rPr>
          <w:rFonts w:ascii="Tahoma" w:hAnsi="Tahoma" w:cs="Tahoma"/>
        </w:rPr>
      </w:pPr>
    </w:p>
    <w:p w14:paraId="546A6017" w14:textId="243C8EA5" w:rsidR="006679F7" w:rsidRPr="00566C23" w:rsidRDefault="006679F7" w:rsidP="003512D6">
      <w:pPr>
        <w:pStyle w:val="paragraph"/>
        <w:spacing w:before="0" w:beforeAutospacing="0" w:after="0" w:afterAutospacing="0"/>
        <w:ind w:left="720" w:hanging="720"/>
        <w:textAlignment w:val="baseline"/>
        <w:rPr>
          <w:rFonts w:ascii="Tahoma" w:hAnsi="Tahoma" w:cs="Tahoma"/>
        </w:rPr>
      </w:pPr>
      <w:r w:rsidRPr="00566C23">
        <w:rPr>
          <w:rStyle w:val="normaltextrun"/>
          <w:rFonts w:ascii="Tahoma" w:hAnsi="Tahoma" w:cs="Tahoma"/>
          <w:b/>
          <w:color w:val="000000" w:themeColor="text1"/>
        </w:rPr>
        <w:t>Q</w:t>
      </w:r>
      <w:r w:rsidR="00DE60F3">
        <w:rPr>
          <w:rStyle w:val="normaltextrun"/>
          <w:rFonts w:ascii="Tahoma" w:hAnsi="Tahoma" w:cs="Tahoma"/>
          <w:b/>
          <w:color w:val="000000" w:themeColor="text1"/>
        </w:rPr>
        <w:t>6</w:t>
      </w:r>
      <w:r w:rsidRPr="00566C23">
        <w:rPr>
          <w:rStyle w:val="normaltextrun"/>
          <w:rFonts w:ascii="Tahoma" w:hAnsi="Tahoma" w:cs="Tahoma"/>
          <w:b/>
          <w:color w:val="000000" w:themeColor="text1"/>
        </w:rPr>
        <w:t>:</w:t>
      </w:r>
      <w:r w:rsidRPr="000A6E3F">
        <w:rPr>
          <w:rFonts w:ascii="Tahoma" w:hAnsi="Tahoma" w:cs="Tahoma"/>
        </w:rPr>
        <w:tab/>
      </w:r>
      <w:r w:rsidRPr="00566C23">
        <w:rPr>
          <w:rStyle w:val="normaltextrun"/>
          <w:rFonts w:ascii="Tahoma" w:hAnsi="Tahoma" w:cs="Tahoma"/>
          <w:b/>
          <w:color w:val="000000" w:themeColor="text1"/>
        </w:rPr>
        <w:t>If a project already received state funding from the California State Transportation Agency (</w:t>
      </w:r>
      <w:proofErr w:type="spellStart"/>
      <w:r w:rsidRPr="00566C23">
        <w:rPr>
          <w:rStyle w:val="normaltextrun"/>
          <w:rFonts w:ascii="Tahoma" w:hAnsi="Tahoma" w:cs="Tahoma"/>
          <w:b/>
          <w:color w:val="000000" w:themeColor="text1"/>
        </w:rPr>
        <w:t>CalSTA</w:t>
      </w:r>
      <w:proofErr w:type="spellEnd"/>
      <w:r w:rsidRPr="00566C23">
        <w:rPr>
          <w:rStyle w:val="normaltextrun"/>
          <w:rFonts w:ascii="Tahoma" w:hAnsi="Tahoma" w:cs="Tahoma"/>
          <w:b/>
          <w:color w:val="000000" w:themeColor="text1"/>
        </w:rPr>
        <w:t>) and was credited for its greenhouse gas (GHG) reductions under the project, can the applicant also apply for Implementation 2.0 funding for the same project—even if the GHG benefits have already been counted under that other program? I.e., can we claim the same GHG reductions in multiple applications?</w:t>
      </w:r>
      <w:r w:rsidRPr="00566C23">
        <w:rPr>
          <w:rStyle w:val="eop"/>
          <w:rFonts w:ascii="Tahoma" w:hAnsi="Tahoma" w:cs="Tahoma"/>
          <w:color w:val="000000" w:themeColor="text1"/>
        </w:rPr>
        <w:t> </w:t>
      </w:r>
    </w:p>
    <w:p w14:paraId="0FF53916" w14:textId="77777777" w:rsidR="006679F7" w:rsidRPr="00566C23" w:rsidRDefault="006679F7" w:rsidP="003512D6">
      <w:pPr>
        <w:pStyle w:val="paragraph"/>
        <w:spacing w:before="0" w:beforeAutospacing="0" w:after="0" w:afterAutospacing="0"/>
        <w:ind w:left="720" w:hanging="720"/>
        <w:textAlignment w:val="baseline"/>
        <w:rPr>
          <w:rStyle w:val="normaltextrun"/>
          <w:rFonts w:ascii="Tahoma" w:hAnsi="Tahoma" w:cs="Tahoma"/>
          <w:color w:val="000000"/>
        </w:rPr>
      </w:pPr>
    </w:p>
    <w:p w14:paraId="4D9BB597" w14:textId="39C79633" w:rsidR="006679F7" w:rsidRPr="00566C23" w:rsidRDefault="006679F7" w:rsidP="003512D6">
      <w:pPr>
        <w:pStyle w:val="paragraph"/>
        <w:spacing w:before="0" w:beforeAutospacing="0" w:after="0" w:afterAutospacing="0"/>
        <w:ind w:left="720" w:hanging="720"/>
        <w:textAlignment w:val="baseline"/>
        <w:rPr>
          <w:rStyle w:val="tabchar"/>
          <w:rFonts w:ascii="Tahoma" w:hAnsi="Tahoma" w:cs="Tahoma"/>
          <w:color w:val="000000" w:themeColor="text1"/>
        </w:rPr>
      </w:pPr>
      <w:r w:rsidRPr="00566C23">
        <w:rPr>
          <w:rStyle w:val="normaltextrun"/>
          <w:rFonts w:ascii="Tahoma" w:hAnsi="Tahoma" w:cs="Tahoma"/>
          <w:color w:val="000000" w:themeColor="text1"/>
        </w:rPr>
        <w:t>A</w:t>
      </w:r>
      <w:r w:rsidR="00DE60F3">
        <w:rPr>
          <w:rStyle w:val="normaltextrun"/>
          <w:rFonts w:ascii="Tahoma" w:hAnsi="Tahoma" w:cs="Tahoma"/>
          <w:color w:val="000000" w:themeColor="text1"/>
        </w:rPr>
        <w:t>6</w:t>
      </w:r>
      <w:r w:rsidRPr="00566C23">
        <w:rPr>
          <w:rStyle w:val="normaltextrun"/>
          <w:rFonts w:ascii="Tahoma" w:hAnsi="Tahoma" w:cs="Tahoma"/>
          <w:color w:val="000000" w:themeColor="text1"/>
        </w:rPr>
        <w:t>:</w:t>
      </w:r>
      <w:r w:rsidRPr="000A6E3F">
        <w:rPr>
          <w:rFonts w:ascii="Tahoma" w:hAnsi="Tahoma" w:cs="Tahoma"/>
        </w:rPr>
        <w:tab/>
      </w:r>
      <w:r w:rsidRPr="00566C23">
        <w:rPr>
          <w:rStyle w:val="tabchar"/>
          <w:rFonts w:ascii="Tahoma" w:hAnsi="Tahoma" w:cs="Tahoma"/>
          <w:color w:val="000000" w:themeColor="text1"/>
        </w:rPr>
        <w:t>Applications submitted to GFO-24-611</w:t>
      </w:r>
      <w:r w:rsidRPr="00566C23">
        <w:rPr>
          <w:rStyle w:val="normaltextrun"/>
          <w:rFonts w:ascii="Tahoma" w:hAnsi="Tahoma" w:cs="Tahoma"/>
          <w:b/>
          <w:color w:val="000000" w:themeColor="text1"/>
        </w:rPr>
        <w:t xml:space="preserve"> </w:t>
      </w:r>
      <w:r w:rsidRPr="00566C23">
        <w:rPr>
          <w:rStyle w:val="tabchar"/>
          <w:rFonts w:ascii="Tahoma" w:hAnsi="Tahoma" w:cs="Tahoma"/>
          <w:color w:val="000000" w:themeColor="text1"/>
        </w:rPr>
        <w:t>will be evaluated on</w:t>
      </w:r>
      <w:r w:rsidR="00757E98">
        <w:rPr>
          <w:rStyle w:val="tabchar"/>
          <w:rFonts w:ascii="Tahoma" w:hAnsi="Tahoma" w:cs="Tahoma"/>
          <w:color w:val="000000" w:themeColor="text1"/>
        </w:rPr>
        <w:t>, among other factors,</w:t>
      </w:r>
      <w:r w:rsidRPr="00566C23">
        <w:rPr>
          <w:rStyle w:val="tabchar"/>
          <w:rFonts w:ascii="Tahoma" w:hAnsi="Tahoma" w:cs="Tahoma"/>
          <w:color w:val="000000" w:themeColor="text1"/>
        </w:rPr>
        <w:t xml:space="preserve"> the degree to which the proposed project cost effectively reduces GHG emissions</w:t>
      </w:r>
      <w:r w:rsidR="004D5153" w:rsidRPr="00161023">
        <w:rPr>
          <w:rStyle w:val="tabchar"/>
          <w:rFonts w:ascii="Tahoma" w:hAnsi="Tahoma" w:cs="Tahoma"/>
          <w:color w:val="000000" w:themeColor="text1"/>
        </w:rPr>
        <w:t xml:space="preserve"> and</w:t>
      </w:r>
      <w:r w:rsidRPr="00566C23">
        <w:rPr>
          <w:rStyle w:val="tabchar"/>
          <w:rFonts w:ascii="Tahoma" w:hAnsi="Tahoma" w:cs="Tahoma"/>
          <w:color w:val="000000" w:themeColor="text1"/>
        </w:rPr>
        <w:t xml:space="preserve"> </w:t>
      </w:r>
      <w:r w:rsidR="00E22CE3" w:rsidRPr="00161023">
        <w:rPr>
          <w:rStyle w:val="tabchar"/>
          <w:rFonts w:ascii="Tahoma" w:hAnsi="Tahoma" w:cs="Tahoma"/>
          <w:color w:val="000000" w:themeColor="text1"/>
        </w:rPr>
        <w:t>reduces total GHG emissions in metric tons</w:t>
      </w:r>
      <w:r w:rsidR="004D5153" w:rsidRPr="004D5153">
        <w:rPr>
          <w:rStyle w:val="tabchar"/>
          <w:rFonts w:ascii="Tahoma" w:hAnsi="Tahoma" w:cs="Tahoma"/>
          <w:color w:val="000000" w:themeColor="text1"/>
        </w:rPr>
        <w:t>.</w:t>
      </w:r>
      <w:r w:rsidRPr="00566C23">
        <w:rPr>
          <w:rStyle w:val="tabchar"/>
          <w:rFonts w:ascii="Tahoma" w:hAnsi="Tahoma" w:cs="Tahoma"/>
          <w:color w:val="000000" w:themeColor="text1"/>
        </w:rPr>
        <w:t xml:space="preserve"> See Section IV.E., Evaluation Criteria. </w:t>
      </w:r>
      <w:r w:rsidRPr="00566C23">
        <w:rPr>
          <w:rStyle w:val="normaltextrun"/>
          <w:rFonts w:ascii="Tahoma" w:hAnsi="Tahoma" w:cs="Tahoma"/>
          <w:color w:val="000000" w:themeColor="text1"/>
        </w:rPr>
        <w:t xml:space="preserve">A project that has received funding from another state agency may apply to this solicitation. An applicant may count full GHG benefits during the application process. However, the CEC will work with the Recipient to avoid double counting the GHG benefits across awarded projects upon award. Costs funded by the CEC must be actual costs incurred and not costs already funded </w:t>
      </w:r>
      <w:r w:rsidRPr="00566C23">
        <w:rPr>
          <w:rStyle w:val="normaltextrun"/>
          <w:rFonts w:ascii="Tahoma" w:hAnsi="Tahoma" w:cs="Tahoma"/>
          <w:color w:val="000000" w:themeColor="text1"/>
        </w:rPr>
        <w:lastRenderedPageBreak/>
        <w:t xml:space="preserve">by another agency or funding source, i.e., </w:t>
      </w:r>
      <w:proofErr w:type="spellStart"/>
      <w:r w:rsidRPr="00566C23">
        <w:rPr>
          <w:rStyle w:val="normaltextrun"/>
          <w:rFonts w:ascii="Tahoma" w:hAnsi="Tahoma" w:cs="Tahoma"/>
          <w:color w:val="000000" w:themeColor="text1"/>
        </w:rPr>
        <w:t>CalSTA</w:t>
      </w:r>
      <w:proofErr w:type="spellEnd"/>
      <w:r w:rsidRPr="00566C23">
        <w:rPr>
          <w:rStyle w:val="normaltextrun"/>
          <w:rFonts w:ascii="Tahoma" w:hAnsi="Tahoma" w:cs="Tahoma"/>
          <w:color w:val="000000" w:themeColor="text1"/>
        </w:rPr>
        <w:t xml:space="preserve"> and CEC cannot fund the same costs under a project. </w:t>
      </w:r>
    </w:p>
    <w:p w14:paraId="69924F53" w14:textId="77777777" w:rsidR="006679F7" w:rsidRPr="000A6E3F" w:rsidRDefault="006679F7" w:rsidP="003512D6">
      <w:pPr>
        <w:pStyle w:val="paragraph"/>
        <w:spacing w:before="0" w:beforeAutospacing="0" w:after="0" w:afterAutospacing="0"/>
        <w:ind w:left="720" w:hanging="720"/>
        <w:textAlignment w:val="baseline"/>
        <w:rPr>
          <w:rFonts w:ascii="Tahoma" w:hAnsi="Tahoma" w:cs="Tahoma"/>
        </w:rPr>
      </w:pPr>
    </w:p>
    <w:p w14:paraId="2CFA0B74" w14:textId="44D2B539" w:rsidR="006679F7" w:rsidRPr="00566C23" w:rsidRDefault="006679F7" w:rsidP="003512D6">
      <w:pPr>
        <w:spacing w:after="0" w:line="240" w:lineRule="auto"/>
        <w:ind w:left="720" w:hanging="720"/>
        <w:rPr>
          <w:rFonts w:ascii="Tahoma" w:eastAsia="Times New Roman" w:hAnsi="Tahoma" w:cs="Tahoma"/>
          <w:b/>
          <w:bCs/>
          <w:color w:val="000000"/>
          <w:sz w:val="24"/>
          <w:szCs w:val="24"/>
        </w:rPr>
      </w:pPr>
      <w:r w:rsidRPr="00566C23">
        <w:rPr>
          <w:rFonts w:ascii="Tahoma" w:eastAsia="Times New Roman" w:hAnsi="Tahoma" w:cs="Tahoma"/>
          <w:b/>
          <w:color w:val="000000" w:themeColor="text1"/>
          <w:sz w:val="24"/>
          <w:szCs w:val="24"/>
        </w:rPr>
        <w:t>Q</w:t>
      </w:r>
      <w:r w:rsidR="00DE60F3">
        <w:rPr>
          <w:rFonts w:ascii="Tahoma" w:eastAsia="Times New Roman" w:hAnsi="Tahoma" w:cs="Tahoma"/>
          <w:b/>
          <w:color w:val="000000" w:themeColor="text1"/>
          <w:sz w:val="24"/>
          <w:szCs w:val="24"/>
        </w:rPr>
        <w:t>7</w:t>
      </w:r>
      <w:r w:rsidRPr="00566C23">
        <w:rPr>
          <w:rFonts w:ascii="Tahoma" w:eastAsia="Times New Roman" w:hAnsi="Tahoma" w:cs="Tahoma"/>
          <w:b/>
          <w:color w:val="000000" w:themeColor="text1"/>
          <w:sz w:val="24"/>
          <w:szCs w:val="24"/>
        </w:rPr>
        <w:t>:</w:t>
      </w:r>
      <w:r w:rsidRPr="000A6E3F">
        <w:rPr>
          <w:rFonts w:ascii="Tahoma" w:hAnsi="Tahoma" w:cs="Tahoma"/>
          <w:sz w:val="24"/>
          <w:szCs w:val="24"/>
        </w:rPr>
        <w:tab/>
      </w:r>
      <w:r w:rsidRPr="00566C23">
        <w:rPr>
          <w:rFonts w:ascii="Tahoma" w:eastAsia="Times New Roman" w:hAnsi="Tahoma" w:cs="Tahoma"/>
          <w:b/>
          <w:color w:val="000000" w:themeColor="text1"/>
          <w:sz w:val="24"/>
          <w:szCs w:val="24"/>
        </w:rPr>
        <w:t xml:space="preserve">Is it possible for an entity to edit their Blueprint to include an additional project that they would like to apply for the Implementation of? </w:t>
      </w:r>
    </w:p>
    <w:p w14:paraId="0F9634FD" w14:textId="77777777" w:rsidR="006679F7" w:rsidRPr="00566C23" w:rsidRDefault="006679F7" w:rsidP="003512D6">
      <w:pPr>
        <w:spacing w:after="0" w:line="240" w:lineRule="auto"/>
        <w:ind w:left="720" w:hanging="720"/>
        <w:rPr>
          <w:rFonts w:ascii="Tahoma" w:eastAsia="Times New Roman" w:hAnsi="Tahoma" w:cs="Tahoma"/>
          <w:color w:val="000000" w:themeColor="text1"/>
          <w:sz w:val="24"/>
          <w:szCs w:val="24"/>
        </w:rPr>
      </w:pPr>
    </w:p>
    <w:p w14:paraId="107B8B34" w14:textId="2490B9C5" w:rsidR="006679F7" w:rsidRPr="00566C23" w:rsidRDefault="006679F7" w:rsidP="003512D6">
      <w:pPr>
        <w:spacing w:after="0" w:line="240" w:lineRule="auto"/>
        <w:ind w:left="720" w:hanging="720"/>
        <w:rPr>
          <w:rFonts w:ascii="Tahoma" w:eastAsia="Times New Roman" w:hAnsi="Tahoma" w:cs="Tahoma"/>
          <w:color w:val="000000"/>
          <w:sz w:val="24"/>
          <w:szCs w:val="24"/>
        </w:rPr>
      </w:pPr>
      <w:r w:rsidRPr="00566C23">
        <w:rPr>
          <w:rFonts w:ascii="Tahoma" w:eastAsia="Times New Roman" w:hAnsi="Tahoma" w:cs="Tahoma"/>
          <w:color w:val="000000" w:themeColor="text1"/>
          <w:sz w:val="24"/>
          <w:szCs w:val="24"/>
        </w:rPr>
        <w:t>A</w:t>
      </w:r>
      <w:r w:rsidR="00DE60F3">
        <w:rPr>
          <w:rFonts w:ascii="Tahoma" w:eastAsia="Times New Roman" w:hAnsi="Tahoma" w:cs="Tahoma"/>
          <w:color w:val="000000" w:themeColor="text1"/>
          <w:sz w:val="24"/>
          <w:szCs w:val="24"/>
        </w:rPr>
        <w:t>7</w:t>
      </w:r>
      <w:r w:rsidRPr="00566C23">
        <w:rPr>
          <w:rFonts w:ascii="Tahoma" w:eastAsia="Times New Roman" w:hAnsi="Tahoma" w:cs="Tahoma"/>
          <w:color w:val="000000" w:themeColor="text1"/>
          <w:sz w:val="24"/>
          <w:szCs w:val="24"/>
        </w:rPr>
        <w:t>:</w:t>
      </w:r>
      <w:r w:rsidRPr="000A6E3F">
        <w:rPr>
          <w:rFonts w:ascii="Tahoma" w:hAnsi="Tahoma" w:cs="Tahoma"/>
          <w:sz w:val="24"/>
          <w:szCs w:val="24"/>
        </w:rPr>
        <w:tab/>
      </w:r>
      <w:r w:rsidRPr="00566C23">
        <w:rPr>
          <w:rFonts w:ascii="Tahoma" w:hAnsi="Tahoma" w:cs="Tahoma"/>
          <w:sz w:val="24"/>
          <w:szCs w:val="24"/>
        </w:rPr>
        <w:t>No, an entity may not edit their blueprint to include an additional project but may use Attachment 15 (Justification for Site Not Included in the Final Blueprint), to justify why it would like to include the additional project in the application and how it will conform to the recommendations in the Final Blueprint.</w:t>
      </w:r>
    </w:p>
    <w:p w14:paraId="6E9813B1" w14:textId="77777777" w:rsidR="006679F7" w:rsidRPr="00566C23" w:rsidRDefault="006679F7" w:rsidP="003512D6">
      <w:pPr>
        <w:spacing w:after="0" w:line="240" w:lineRule="auto"/>
        <w:ind w:left="720" w:hanging="720"/>
        <w:rPr>
          <w:rFonts w:ascii="Tahoma" w:eastAsia="Times New Roman" w:hAnsi="Tahoma" w:cs="Tahoma"/>
          <w:b/>
          <w:color w:val="000000" w:themeColor="text1"/>
          <w:sz w:val="24"/>
          <w:szCs w:val="24"/>
        </w:rPr>
      </w:pPr>
    </w:p>
    <w:p w14:paraId="5B386A48" w14:textId="3E2DB456" w:rsidR="006679F7" w:rsidRPr="00566C23" w:rsidRDefault="006679F7" w:rsidP="003512D6">
      <w:pPr>
        <w:spacing w:after="0" w:line="240" w:lineRule="auto"/>
        <w:ind w:left="720" w:hanging="720"/>
        <w:rPr>
          <w:rFonts w:ascii="Tahoma" w:eastAsia="Times New Roman" w:hAnsi="Tahoma" w:cs="Tahoma"/>
          <w:b/>
          <w:bCs/>
          <w:color w:val="000000"/>
          <w:sz w:val="24"/>
          <w:szCs w:val="24"/>
        </w:rPr>
      </w:pPr>
      <w:r w:rsidRPr="00566C23">
        <w:rPr>
          <w:rFonts w:ascii="Tahoma" w:eastAsia="Times New Roman" w:hAnsi="Tahoma" w:cs="Tahoma"/>
          <w:b/>
          <w:color w:val="000000" w:themeColor="text1"/>
          <w:sz w:val="24"/>
          <w:szCs w:val="24"/>
        </w:rPr>
        <w:t>Q</w:t>
      </w:r>
      <w:r w:rsidR="00DE60F3">
        <w:rPr>
          <w:rFonts w:ascii="Tahoma" w:eastAsia="Times New Roman" w:hAnsi="Tahoma" w:cs="Tahoma"/>
          <w:b/>
          <w:color w:val="000000" w:themeColor="text1"/>
          <w:sz w:val="24"/>
          <w:szCs w:val="24"/>
        </w:rPr>
        <w:t>8</w:t>
      </w:r>
      <w:r w:rsidRPr="00566C23">
        <w:rPr>
          <w:rFonts w:ascii="Tahoma" w:eastAsia="Times New Roman" w:hAnsi="Tahoma" w:cs="Tahoma"/>
          <w:b/>
          <w:color w:val="000000" w:themeColor="text1"/>
          <w:sz w:val="24"/>
          <w:szCs w:val="24"/>
        </w:rPr>
        <w:t>:</w:t>
      </w:r>
      <w:r w:rsidRPr="000A6E3F">
        <w:rPr>
          <w:rFonts w:ascii="Tahoma" w:hAnsi="Tahoma" w:cs="Tahoma"/>
          <w:sz w:val="24"/>
          <w:szCs w:val="24"/>
        </w:rPr>
        <w:tab/>
      </w:r>
      <w:r w:rsidRPr="00566C23">
        <w:rPr>
          <w:rFonts w:ascii="Tahoma" w:eastAsia="Times New Roman" w:hAnsi="Tahoma" w:cs="Tahoma"/>
          <w:b/>
          <w:color w:val="000000" w:themeColor="text1"/>
          <w:sz w:val="24"/>
          <w:szCs w:val="24"/>
        </w:rPr>
        <w:t xml:space="preserve">Is a project defined as one application or one site? Is the project minimum of 10 (for small) and 20 (for large) required at the same site? Or can one small project application cover 5 chargers at two different sites? </w:t>
      </w:r>
    </w:p>
    <w:p w14:paraId="1E522519" w14:textId="77777777" w:rsidR="006679F7" w:rsidRPr="00566C23" w:rsidRDefault="006679F7" w:rsidP="003512D6">
      <w:pPr>
        <w:spacing w:after="0" w:line="240" w:lineRule="auto"/>
        <w:ind w:left="720" w:hanging="720"/>
        <w:rPr>
          <w:rFonts w:ascii="Tahoma" w:eastAsia="Times New Roman" w:hAnsi="Tahoma" w:cs="Tahoma"/>
          <w:color w:val="000000" w:themeColor="text1"/>
          <w:sz w:val="24"/>
          <w:szCs w:val="24"/>
        </w:rPr>
      </w:pPr>
    </w:p>
    <w:p w14:paraId="5065FADC" w14:textId="55E384D3" w:rsidR="006679F7" w:rsidRPr="00566C23" w:rsidRDefault="006679F7" w:rsidP="003512D6">
      <w:pPr>
        <w:spacing w:after="0" w:line="240" w:lineRule="auto"/>
        <w:ind w:left="720" w:hanging="720"/>
        <w:rPr>
          <w:rFonts w:ascii="Tahoma" w:hAnsi="Tahoma" w:cs="Tahoma"/>
          <w:sz w:val="24"/>
          <w:szCs w:val="24"/>
        </w:rPr>
      </w:pPr>
      <w:r w:rsidRPr="00566C23">
        <w:rPr>
          <w:rFonts w:ascii="Tahoma" w:eastAsia="Times New Roman" w:hAnsi="Tahoma" w:cs="Tahoma"/>
          <w:color w:val="000000" w:themeColor="text1"/>
          <w:sz w:val="24"/>
          <w:szCs w:val="24"/>
        </w:rPr>
        <w:t>A</w:t>
      </w:r>
      <w:r w:rsidR="00DE60F3">
        <w:rPr>
          <w:rFonts w:ascii="Tahoma" w:eastAsia="Times New Roman" w:hAnsi="Tahoma" w:cs="Tahoma"/>
          <w:color w:val="000000" w:themeColor="text1"/>
          <w:sz w:val="24"/>
          <w:szCs w:val="24"/>
        </w:rPr>
        <w:t>8</w:t>
      </w:r>
      <w:r w:rsidRPr="00566C23">
        <w:rPr>
          <w:rFonts w:ascii="Tahoma" w:eastAsia="Times New Roman" w:hAnsi="Tahoma" w:cs="Tahoma"/>
          <w:color w:val="000000" w:themeColor="text1"/>
          <w:sz w:val="24"/>
          <w:szCs w:val="24"/>
        </w:rPr>
        <w:t>:</w:t>
      </w:r>
      <w:r w:rsidRPr="000A6E3F">
        <w:rPr>
          <w:rFonts w:ascii="Tahoma" w:hAnsi="Tahoma" w:cs="Tahoma"/>
          <w:sz w:val="24"/>
          <w:szCs w:val="24"/>
        </w:rPr>
        <w:tab/>
      </w:r>
      <w:r w:rsidRPr="00566C23">
        <w:rPr>
          <w:rFonts w:ascii="Tahoma" w:hAnsi="Tahoma" w:cs="Tahoma"/>
          <w:sz w:val="24"/>
          <w:szCs w:val="24"/>
        </w:rPr>
        <w:t xml:space="preserve">An application is defined as one project, and the project may contain multiple sites. (See Section II.B.) Applicant must provide the site addresses in the Application Form (Attachment 16) and explain in the Project Narrative (Attachment 1) how the </w:t>
      </w:r>
      <w:r w:rsidR="00917227">
        <w:rPr>
          <w:rFonts w:ascii="Tahoma" w:hAnsi="Tahoma" w:cs="Tahoma"/>
          <w:sz w:val="24"/>
          <w:szCs w:val="24"/>
        </w:rPr>
        <w:t>proposed charging</w:t>
      </w:r>
      <w:r w:rsidR="00375055">
        <w:rPr>
          <w:rFonts w:ascii="Tahoma" w:hAnsi="Tahoma" w:cs="Tahoma"/>
          <w:sz w:val="24"/>
          <w:szCs w:val="24"/>
        </w:rPr>
        <w:t xml:space="preserve"> or </w:t>
      </w:r>
      <w:r w:rsidR="00917227">
        <w:rPr>
          <w:rFonts w:ascii="Tahoma" w:hAnsi="Tahoma" w:cs="Tahoma"/>
          <w:sz w:val="24"/>
          <w:szCs w:val="24"/>
        </w:rPr>
        <w:t>refuelin</w:t>
      </w:r>
      <w:r w:rsidR="00375055">
        <w:rPr>
          <w:rFonts w:ascii="Tahoma" w:hAnsi="Tahoma" w:cs="Tahoma"/>
          <w:sz w:val="24"/>
          <w:szCs w:val="24"/>
        </w:rPr>
        <w:t>g</w:t>
      </w:r>
      <w:r w:rsidR="00917227">
        <w:rPr>
          <w:rFonts w:ascii="Tahoma" w:hAnsi="Tahoma" w:cs="Tahoma"/>
          <w:sz w:val="24"/>
          <w:szCs w:val="24"/>
        </w:rPr>
        <w:t xml:space="preserve"> infrastructure</w:t>
      </w:r>
      <w:r w:rsidR="00F97C73" w:rsidRPr="00566C23">
        <w:rPr>
          <w:rFonts w:ascii="Tahoma" w:hAnsi="Tahoma" w:cs="Tahoma"/>
          <w:sz w:val="24"/>
          <w:szCs w:val="24"/>
        </w:rPr>
        <w:t xml:space="preserve"> </w:t>
      </w:r>
      <w:r w:rsidRPr="00566C23">
        <w:rPr>
          <w:rFonts w:ascii="Tahoma" w:hAnsi="Tahoma" w:cs="Tahoma"/>
          <w:sz w:val="24"/>
          <w:szCs w:val="24"/>
        </w:rPr>
        <w:t xml:space="preserve">will be distributed. </w:t>
      </w:r>
    </w:p>
    <w:p w14:paraId="7355AE66" w14:textId="77777777" w:rsidR="006679F7" w:rsidRPr="00566C23" w:rsidRDefault="006679F7" w:rsidP="003512D6">
      <w:pPr>
        <w:spacing w:after="0" w:line="240" w:lineRule="auto"/>
        <w:ind w:left="720" w:hanging="720"/>
        <w:rPr>
          <w:rFonts w:ascii="Tahoma" w:eastAsia="Times New Roman" w:hAnsi="Tahoma" w:cs="Tahoma"/>
          <w:b/>
          <w:bCs/>
          <w:color w:val="000000" w:themeColor="text1"/>
          <w:sz w:val="24"/>
          <w:szCs w:val="24"/>
        </w:rPr>
      </w:pPr>
    </w:p>
    <w:p w14:paraId="39106F26" w14:textId="6102D176" w:rsidR="006679F7" w:rsidRPr="00566C23" w:rsidRDefault="006679F7" w:rsidP="003512D6">
      <w:pPr>
        <w:spacing w:after="0" w:line="240" w:lineRule="auto"/>
        <w:ind w:left="720" w:hanging="720"/>
        <w:rPr>
          <w:rFonts w:ascii="Tahoma" w:eastAsia="Times New Roman" w:hAnsi="Tahoma" w:cs="Tahoma"/>
          <w:b/>
          <w:bCs/>
          <w:color w:val="000000" w:themeColor="text1"/>
          <w:sz w:val="24"/>
          <w:szCs w:val="24"/>
        </w:rPr>
      </w:pPr>
      <w:r w:rsidRPr="00566C23">
        <w:rPr>
          <w:rFonts w:ascii="Tahoma" w:eastAsia="Times New Roman" w:hAnsi="Tahoma" w:cs="Tahoma"/>
          <w:b/>
          <w:bCs/>
          <w:color w:val="000000" w:themeColor="text1"/>
          <w:sz w:val="24"/>
          <w:szCs w:val="24"/>
        </w:rPr>
        <w:t>Q</w:t>
      </w:r>
      <w:r w:rsidR="00DE60F3">
        <w:rPr>
          <w:rFonts w:ascii="Tahoma" w:eastAsia="Times New Roman" w:hAnsi="Tahoma" w:cs="Tahoma"/>
          <w:b/>
          <w:bCs/>
          <w:color w:val="000000" w:themeColor="text1"/>
          <w:sz w:val="24"/>
          <w:szCs w:val="24"/>
        </w:rPr>
        <w:t>9</w:t>
      </w:r>
      <w:r w:rsidRPr="00566C23">
        <w:rPr>
          <w:rFonts w:ascii="Tahoma" w:eastAsia="Times New Roman" w:hAnsi="Tahoma" w:cs="Tahoma"/>
          <w:b/>
          <w:bCs/>
          <w:color w:val="000000" w:themeColor="text1"/>
          <w:sz w:val="24"/>
          <w:szCs w:val="24"/>
        </w:rPr>
        <w:t>:</w:t>
      </w:r>
      <w:r w:rsidRPr="000A6E3F">
        <w:rPr>
          <w:rFonts w:ascii="Tahoma" w:hAnsi="Tahoma" w:cs="Tahoma"/>
          <w:sz w:val="24"/>
          <w:szCs w:val="24"/>
        </w:rPr>
        <w:tab/>
      </w:r>
      <w:r w:rsidRPr="00566C23">
        <w:rPr>
          <w:rFonts w:ascii="Tahoma" w:eastAsia="Times New Roman" w:hAnsi="Tahoma" w:cs="Tahoma"/>
          <w:b/>
          <w:bCs/>
          <w:color w:val="000000" w:themeColor="text1"/>
          <w:sz w:val="24"/>
          <w:szCs w:val="24"/>
        </w:rPr>
        <w:t xml:space="preserve">Is it possible for an entity that does not have a pre-approved Blueprint to submit a Blueprint to the CEC </w:t>
      </w:r>
      <w:proofErr w:type="gramStart"/>
      <w:r w:rsidRPr="00566C23">
        <w:rPr>
          <w:rFonts w:ascii="Tahoma" w:eastAsia="Times New Roman" w:hAnsi="Tahoma" w:cs="Tahoma"/>
          <w:b/>
          <w:bCs/>
          <w:color w:val="000000" w:themeColor="text1"/>
          <w:sz w:val="24"/>
          <w:szCs w:val="24"/>
        </w:rPr>
        <w:t>in order to</w:t>
      </w:r>
      <w:proofErr w:type="gramEnd"/>
      <w:r w:rsidRPr="00566C23">
        <w:rPr>
          <w:rFonts w:ascii="Tahoma" w:eastAsia="Times New Roman" w:hAnsi="Tahoma" w:cs="Tahoma"/>
          <w:b/>
          <w:bCs/>
          <w:color w:val="000000" w:themeColor="text1"/>
          <w:sz w:val="24"/>
          <w:szCs w:val="24"/>
        </w:rPr>
        <w:t xml:space="preserve"> apply for this round of Implementation funding</w:t>
      </w:r>
      <w:r w:rsidRPr="00566C23" w:rsidDel="00AE678D">
        <w:rPr>
          <w:rFonts w:ascii="Tahoma" w:eastAsia="Times New Roman" w:hAnsi="Tahoma" w:cs="Tahoma"/>
          <w:b/>
          <w:bCs/>
          <w:color w:val="000000" w:themeColor="text1"/>
          <w:sz w:val="24"/>
          <w:szCs w:val="24"/>
        </w:rPr>
        <w:t>?</w:t>
      </w:r>
    </w:p>
    <w:p w14:paraId="4684D474" w14:textId="77777777" w:rsidR="006679F7" w:rsidRPr="00566C23" w:rsidRDefault="006679F7" w:rsidP="003512D6">
      <w:pPr>
        <w:spacing w:after="0" w:line="240" w:lineRule="auto"/>
        <w:ind w:left="720" w:hanging="720"/>
        <w:rPr>
          <w:rFonts w:ascii="Tahoma" w:eastAsia="Times New Roman" w:hAnsi="Tahoma" w:cs="Tahoma"/>
          <w:color w:val="000000" w:themeColor="text1"/>
          <w:sz w:val="24"/>
          <w:szCs w:val="24"/>
        </w:rPr>
      </w:pPr>
    </w:p>
    <w:p w14:paraId="1534CF8C" w14:textId="77777777" w:rsidR="00DE60F3" w:rsidRDefault="006679F7" w:rsidP="003512D6">
      <w:pPr>
        <w:spacing w:after="0" w:line="240" w:lineRule="auto"/>
        <w:ind w:left="720" w:hanging="720"/>
        <w:rPr>
          <w:rFonts w:ascii="Tahoma" w:hAnsi="Tahoma" w:cs="Tahoma"/>
          <w:sz w:val="24"/>
          <w:szCs w:val="24"/>
        </w:rPr>
      </w:pPr>
      <w:r w:rsidRPr="00566C23">
        <w:rPr>
          <w:rFonts w:ascii="Tahoma" w:eastAsia="Times New Roman" w:hAnsi="Tahoma" w:cs="Tahoma"/>
          <w:color w:val="000000" w:themeColor="text1"/>
          <w:sz w:val="24"/>
          <w:szCs w:val="24"/>
        </w:rPr>
        <w:t>A</w:t>
      </w:r>
      <w:r w:rsidR="00DE60F3">
        <w:rPr>
          <w:rFonts w:ascii="Tahoma" w:eastAsia="Times New Roman" w:hAnsi="Tahoma" w:cs="Tahoma"/>
          <w:color w:val="000000" w:themeColor="text1"/>
          <w:sz w:val="24"/>
          <w:szCs w:val="24"/>
        </w:rPr>
        <w:t>9</w:t>
      </w:r>
      <w:r w:rsidRPr="00566C23">
        <w:rPr>
          <w:rFonts w:ascii="Tahoma" w:eastAsia="Times New Roman" w:hAnsi="Tahoma" w:cs="Tahoma"/>
          <w:color w:val="000000" w:themeColor="text1"/>
          <w:sz w:val="24"/>
          <w:szCs w:val="24"/>
        </w:rPr>
        <w:t>:</w:t>
      </w:r>
      <w:r w:rsidRPr="000A6E3F">
        <w:rPr>
          <w:rFonts w:ascii="Tahoma" w:hAnsi="Tahoma" w:cs="Tahoma"/>
          <w:sz w:val="24"/>
          <w:szCs w:val="24"/>
        </w:rPr>
        <w:tab/>
      </w:r>
      <w:r w:rsidRPr="00566C23">
        <w:rPr>
          <w:rFonts w:ascii="Tahoma" w:hAnsi="Tahoma" w:cs="Tahoma"/>
          <w:sz w:val="24"/>
          <w:szCs w:val="24"/>
        </w:rPr>
        <w:t>No.</w:t>
      </w:r>
    </w:p>
    <w:p w14:paraId="29155D9F" w14:textId="77777777" w:rsidR="00DE60F3" w:rsidRDefault="00DE60F3" w:rsidP="003512D6">
      <w:pPr>
        <w:spacing w:after="0" w:line="240" w:lineRule="auto"/>
        <w:ind w:left="720" w:hanging="720"/>
        <w:rPr>
          <w:rStyle w:val="normaltextrun"/>
          <w:rFonts w:ascii="Tahoma" w:eastAsia="Tahoma" w:hAnsi="Tahoma" w:cs="Tahoma"/>
          <w:b/>
          <w:bCs/>
          <w:color w:val="000000" w:themeColor="text1"/>
          <w:sz w:val="24"/>
          <w:szCs w:val="24"/>
        </w:rPr>
      </w:pPr>
    </w:p>
    <w:p w14:paraId="69425C22" w14:textId="7A784E0E" w:rsidR="7E6ACAC1" w:rsidRDefault="00DE60F3" w:rsidP="003512D6">
      <w:pPr>
        <w:spacing w:after="0" w:line="240" w:lineRule="auto"/>
        <w:ind w:left="720" w:hanging="720"/>
        <w:rPr>
          <w:rStyle w:val="normaltextrun"/>
          <w:rFonts w:ascii="Tahoma" w:eastAsia="Tahoma" w:hAnsi="Tahoma" w:cs="Tahoma"/>
          <w:b/>
          <w:bCs/>
          <w:color w:val="000000" w:themeColor="text1"/>
          <w:sz w:val="24"/>
          <w:szCs w:val="24"/>
        </w:rPr>
      </w:pPr>
      <w:r>
        <w:rPr>
          <w:rStyle w:val="normaltextrun"/>
          <w:rFonts w:ascii="Tahoma" w:eastAsia="Tahoma" w:hAnsi="Tahoma" w:cs="Tahoma"/>
          <w:b/>
          <w:bCs/>
          <w:color w:val="000000" w:themeColor="text1"/>
          <w:sz w:val="24"/>
          <w:szCs w:val="24"/>
        </w:rPr>
        <w:t>Q10.</w:t>
      </w:r>
      <w:r>
        <w:rPr>
          <w:rStyle w:val="normaltextrun"/>
          <w:rFonts w:ascii="Tahoma" w:eastAsia="Tahoma" w:hAnsi="Tahoma" w:cs="Tahoma"/>
          <w:b/>
          <w:bCs/>
          <w:color w:val="000000" w:themeColor="text1"/>
          <w:sz w:val="24"/>
          <w:szCs w:val="24"/>
        </w:rPr>
        <w:tab/>
      </w:r>
      <w:r w:rsidR="1E35ED32" w:rsidRPr="00566C23" w:rsidDel="006863D8">
        <w:rPr>
          <w:rStyle w:val="normaltextrun"/>
          <w:rFonts w:ascii="Tahoma" w:eastAsia="Tahoma" w:hAnsi="Tahoma" w:cs="Tahoma"/>
          <w:b/>
          <w:bCs/>
          <w:color w:val="000000" w:themeColor="text1"/>
          <w:sz w:val="24"/>
          <w:szCs w:val="24"/>
        </w:rPr>
        <w:t>Can the cost of a</w:t>
      </w:r>
      <w:r w:rsidR="009B262C" w:rsidRPr="00566C23" w:rsidDel="006863D8">
        <w:rPr>
          <w:rStyle w:val="normaltextrun"/>
          <w:rFonts w:ascii="Tahoma" w:eastAsia="Tahoma" w:hAnsi="Tahoma" w:cs="Tahoma"/>
          <w:b/>
          <w:bCs/>
          <w:color w:val="000000" w:themeColor="text1"/>
          <w:sz w:val="24"/>
          <w:szCs w:val="24"/>
        </w:rPr>
        <w:t>n</w:t>
      </w:r>
      <w:r w:rsidR="1E35ED32" w:rsidRPr="00566C23" w:rsidDel="006863D8">
        <w:rPr>
          <w:rStyle w:val="normaltextrun"/>
          <w:rFonts w:ascii="Tahoma" w:eastAsia="Tahoma" w:hAnsi="Tahoma" w:cs="Tahoma"/>
          <w:b/>
          <w:bCs/>
          <w:color w:val="000000" w:themeColor="text1"/>
          <w:sz w:val="24"/>
          <w:szCs w:val="24"/>
        </w:rPr>
        <w:t xml:space="preserve"> MDHD vehicle be used as match?</w:t>
      </w:r>
    </w:p>
    <w:p w14:paraId="1F3BF52C" w14:textId="77777777" w:rsidR="00DE60F3" w:rsidRPr="000A6E3F" w:rsidDel="006863D8" w:rsidRDefault="00DE60F3" w:rsidP="000A6E3F">
      <w:pPr>
        <w:spacing w:after="0" w:line="240" w:lineRule="auto"/>
        <w:ind w:left="720" w:hanging="720"/>
        <w:rPr>
          <w:rStyle w:val="normaltextrun"/>
          <w:rFonts w:ascii="Tahoma" w:hAnsi="Tahoma" w:cs="Tahoma"/>
          <w:sz w:val="24"/>
          <w:szCs w:val="24"/>
        </w:rPr>
      </w:pPr>
    </w:p>
    <w:p w14:paraId="466BB8F7" w14:textId="72BBD80E" w:rsidR="7E6ACAC1" w:rsidRDefault="1E35ED32" w:rsidP="000A6E3F">
      <w:pPr>
        <w:spacing w:after="0" w:line="240" w:lineRule="auto"/>
        <w:ind w:left="720" w:hanging="720"/>
        <w:rPr>
          <w:rStyle w:val="normaltextrun"/>
          <w:rFonts w:ascii="Tahoma" w:eastAsia="Tahoma" w:hAnsi="Tahoma" w:cs="Tahoma"/>
          <w:color w:val="000000" w:themeColor="text1"/>
          <w:sz w:val="24"/>
          <w:szCs w:val="24"/>
        </w:rPr>
      </w:pPr>
      <w:r w:rsidRPr="00566C23" w:rsidDel="006863D8">
        <w:rPr>
          <w:rStyle w:val="normaltextrun"/>
          <w:rFonts w:ascii="Tahoma" w:eastAsia="Tahoma" w:hAnsi="Tahoma" w:cs="Tahoma"/>
          <w:color w:val="000000" w:themeColor="text1"/>
          <w:sz w:val="24"/>
          <w:szCs w:val="24"/>
        </w:rPr>
        <w:t>A</w:t>
      </w:r>
      <w:r w:rsidR="00DE60F3">
        <w:rPr>
          <w:rStyle w:val="normaltextrun"/>
          <w:rFonts w:ascii="Tahoma" w:eastAsia="Tahoma" w:hAnsi="Tahoma" w:cs="Tahoma"/>
          <w:color w:val="000000" w:themeColor="text1"/>
          <w:sz w:val="24"/>
          <w:szCs w:val="24"/>
        </w:rPr>
        <w:t>10</w:t>
      </w:r>
      <w:proofErr w:type="gramStart"/>
      <w:r w:rsidRPr="00566C23" w:rsidDel="006863D8">
        <w:rPr>
          <w:rStyle w:val="normaltextrun"/>
          <w:rFonts w:ascii="Tahoma" w:eastAsia="Tahoma" w:hAnsi="Tahoma" w:cs="Tahoma"/>
          <w:color w:val="000000" w:themeColor="text1"/>
          <w:sz w:val="24"/>
          <w:szCs w:val="24"/>
        </w:rPr>
        <w:t xml:space="preserve">: </w:t>
      </w:r>
      <w:r w:rsidR="7E6ACAC1" w:rsidRPr="000A6E3F" w:rsidDel="006863D8">
        <w:rPr>
          <w:rFonts w:ascii="Tahoma" w:hAnsi="Tahoma" w:cs="Tahoma"/>
          <w:sz w:val="24"/>
          <w:szCs w:val="24"/>
        </w:rPr>
        <w:tab/>
      </w:r>
      <w:r w:rsidRPr="00566C23" w:rsidDel="006863D8">
        <w:rPr>
          <w:rStyle w:val="normaltextrun"/>
          <w:rFonts w:ascii="Tahoma" w:eastAsia="Tahoma" w:hAnsi="Tahoma" w:cs="Tahoma"/>
          <w:color w:val="000000" w:themeColor="text1"/>
          <w:sz w:val="24"/>
          <w:szCs w:val="24"/>
        </w:rPr>
        <w:t>Yes</w:t>
      </w:r>
      <w:proofErr w:type="gramEnd"/>
      <w:r w:rsidRPr="00566C23" w:rsidDel="006863D8">
        <w:rPr>
          <w:rStyle w:val="normaltextrun"/>
          <w:rFonts w:ascii="Tahoma" w:eastAsia="Tahoma" w:hAnsi="Tahoma" w:cs="Tahoma"/>
          <w:color w:val="000000" w:themeColor="text1"/>
          <w:sz w:val="24"/>
          <w:szCs w:val="24"/>
        </w:rPr>
        <w:t>. The purchase, rent</w:t>
      </w:r>
      <w:r w:rsidR="000046ED" w:rsidRPr="00566C23" w:rsidDel="006863D8">
        <w:rPr>
          <w:rStyle w:val="normaltextrun"/>
          <w:rFonts w:ascii="Tahoma" w:eastAsia="Tahoma" w:hAnsi="Tahoma" w:cs="Tahoma"/>
          <w:color w:val="000000" w:themeColor="text1"/>
          <w:sz w:val="24"/>
          <w:szCs w:val="24"/>
        </w:rPr>
        <w:t>,</w:t>
      </w:r>
      <w:r w:rsidRPr="00566C23" w:rsidDel="006863D8">
        <w:rPr>
          <w:rStyle w:val="normaltextrun"/>
          <w:rFonts w:ascii="Tahoma" w:eastAsia="Tahoma" w:hAnsi="Tahoma" w:cs="Tahoma"/>
          <w:color w:val="000000" w:themeColor="text1"/>
          <w:sz w:val="24"/>
          <w:szCs w:val="24"/>
        </w:rPr>
        <w:t xml:space="preserve"> or lease of </w:t>
      </w:r>
      <w:r w:rsidR="000046ED" w:rsidRPr="00566C23" w:rsidDel="006863D8">
        <w:rPr>
          <w:rStyle w:val="normaltextrun"/>
          <w:rFonts w:ascii="Tahoma" w:eastAsia="Tahoma" w:hAnsi="Tahoma" w:cs="Tahoma"/>
          <w:color w:val="000000" w:themeColor="text1"/>
          <w:sz w:val="24"/>
          <w:szCs w:val="24"/>
        </w:rPr>
        <w:t>n</w:t>
      </w:r>
      <w:r w:rsidRPr="00566C23" w:rsidDel="006863D8">
        <w:rPr>
          <w:rStyle w:val="normaltextrun"/>
          <w:rFonts w:ascii="Tahoma" w:eastAsia="Tahoma" w:hAnsi="Tahoma" w:cs="Tahoma"/>
          <w:color w:val="000000" w:themeColor="text1"/>
          <w:sz w:val="24"/>
          <w:szCs w:val="24"/>
        </w:rPr>
        <w:t xml:space="preserve">ew MDHD ZEVs may be eligible as match share. These costs are only </w:t>
      </w:r>
      <w:r w:rsidR="00041E8E" w:rsidRPr="00566C23" w:rsidDel="006863D8">
        <w:rPr>
          <w:rStyle w:val="normaltextrun"/>
          <w:rFonts w:ascii="Tahoma" w:eastAsia="Tahoma" w:hAnsi="Tahoma" w:cs="Tahoma"/>
          <w:color w:val="000000" w:themeColor="text1"/>
          <w:sz w:val="24"/>
          <w:szCs w:val="24"/>
        </w:rPr>
        <w:t>eligible</w:t>
      </w:r>
      <w:r w:rsidRPr="00566C23" w:rsidDel="006863D8">
        <w:rPr>
          <w:rStyle w:val="normaltextrun"/>
          <w:rFonts w:ascii="Tahoma" w:eastAsia="Tahoma" w:hAnsi="Tahoma" w:cs="Tahoma"/>
          <w:color w:val="000000" w:themeColor="text1"/>
          <w:sz w:val="24"/>
          <w:szCs w:val="24"/>
        </w:rPr>
        <w:t xml:space="preserve"> if they are incurred after execution of an awarded agreement. Existing vehicles are not eligible for reimbursement or match funding.</w:t>
      </w:r>
    </w:p>
    <w:p w14:paraId="3F422CB2" w14:textId="77777777" w:rsidR="00DE60F3" w:rsidRPr="00566C23" w:rsidDel="006863D8" w:rsidRDefault="00DE60F3" w:rsidP="000A6E3F">
      <w:pPr>
        <w:spacing w:after="0" w:line="240" w:lineRule="auto"/>
        <w:rPr>
          <w:rStyle w:val="normaltextrun"/>
          <w:rFonts w:ascii="Tahoma" w:eastAsia="Tahoma" w:hAnsi="Tahoma" w:cs="Tahoma"/>
          <w:color w:val="000000" w:themeColor="text1"/>
          <w:sz w:val="24"/>
          <w:szCs w:val="24"/>
        </w:rPr>
      </w:pPr>
    </w:p>
    <w:p w14:paraId="018DE665" w14:textId="2B5C7FD5" w:rsidR="7E6ACAC1" w:rsidRDefault="1E35ED32" w:rsidP="000A6E3F">
      <w:pPr>
        <w:spacing w:after="0" w:line="240" w:lineRule="auto"/>
        <w:ind w:left="720" w:hanging="720"/>
        <w:rPr>
          <w:rFonts w:ascii="Tahoma" w:eastAsia="Tahoma" w:hAnsi="Tahoma" w:cs="Tahoma"/>
          <w:b/>
          <w:bCs/>
          <w:color w:val="000000" w:themeColor="text1"/>
          <w:sz w:val="24"/>
          <w:szCs w:val="24"/>
        </w:rPr>
      </w:pPr>
      <w:r w:rsidRPr="00566C23" w:rsidDel="006863D8">
        <w:rPr>
          <w:rFonts w:ascii="Tahoma" w:eastAsia="Tahoma" w:hAnsi="Tahoma" w:cs="Tahoma"/>
          <w:b/>
          <w:color w:val="000000" w:themeColor="text1"/>
          <w:sz w:val="24"/>
          <w:szCs w:val="24"/>
        </w:rPr>
        <w:t>Q</w:t>
      </w:r>
      <w:r w:rsidR="00DE60F3">
        <w:rPr>
          <w:rFonts w:ascii="Tahoma" w:eastAsia="Tahoma" w:hAnsi="Tahoma" w:cs="Tahoma"/>
          <w:b/>
          <w:color w:val="000000" w:themeColor="text1"/>
          <w:sz w:val="24"/>
          <w:szCs w:val="24"/>
        </w:rPr>
        <w:t>11</w:t>
      </w:r>
      <w:proofErr w:type="gramStart"/>
      <w:r w:rsidRPr="00566C23" w:rsidDel="006863D8">
        <w:rPr>
          <w:rFonts w:ascii="Tahoma" w:eastAsia="Tahoma" w:hAnsi="Tahoma" w:cs="Tahoma"/>
          <w:b/>
          <w:color w:val="000000" w:themeColor="text1"/>
          <w:sz w:val="24"/>
          <w:szCs w:val="24"/>
        </w:rPr>
        <w:t xml:space="preserve">: </w:t>
      </w:r>
      <w:r w:rsidR="7E6ACAC1" w:rsidRPr="000A6E3F" w:rsidDel="006863D8">
        <w:rPr>
          <w:rFonts w:ascii="Tahoma" w:hAnsi="Tahoma" w:cs="Tahoma"/>
          <w:sz w:val="24"/>
          <w:szCs w:val="24"/>
        </w:rPr>
        <w:tab/>
      </w:r>
      <w:r w:rsidRPr="00566C23" w:rsidDel="006863D8">
        <w:rPr>
          <w:rFonts w:ascii="Tahoma" w:eastAsia="Tahoma" w:hAnsi="Tahoma" w:cs="Tahoma"/>
          <w:b/>
          <w:color w:val="000000" w:themeColor="text1"/>
          <w:sz w:val="24"/>
          <w:szCs w:val="24"/>
        </w:rPr>
        <w:t>Match</w:t>
      </w:r>
      <w:proofErr w:type="gramEnd"/>
      <w:r w:rsidRPr="00566C23" w:rsidDel="006863D8">
        <w:rPr>
          <w:rFonts w:ascii="Tahoma" w:eastAsia="Tahoma" w:hAnsi="Tahoma" w:cs="Tahoma"/>
          <w:b/>
          <w:color w:val="000000" w:themeColor="text1"/>
          <w:sz w:val="24"/>
          <w:szCs w:val="24"/>
        </w:rPr>
        <w:t xml:space="preserve"> funding cannot be incurred until agreements are executed. Why did this treatment change in the recent </w:t>
      </w:r>
      <w:r w:rsidR="00F6433D" w:rsidRPr="00566C23" w:rsidDel="006863D8">
        <w:rPr>
          <w:rFonts w:ascii="Tahoma" w:eastAsia="Tahoma" w:hAnsi="Tahoma" w:cs="Tahoma"/>
          <w:b/>
          <w:bCs/>
          <w:color w:val="000000" w:themeColor="text1"/>
          <w:sz w:val="24"/>
          <w:szCs w:val="24"/>
        </w:rPr>
        <w:t>m</w:t>
      </w:r>
      <w:r w:rsidRPr="00566C23" w:rsidDel="006863D8">
        <w:rPr>
          <w:rFonts w:ascii="Tahoma" w:eastAsia="Tahoma" w:hAnsi="Tahoma" w:cs="Tahoma"/>
          <w:b/>
          <w:bCs/>
          <w:color w:val="000000" w:themeColor="text1"/>
          <w:sz w:val="24"/>
          <w:szCs w:val="24"/>
        </w:rPr>
        <w:t>anual</w:t>
      </w:r>
      <w:r w:rsidRPr="00566C23" w:rsidDel="006863D8">
        <w:rPr>
          <w:rFonts w:ascii="Tahoma" w:eastAsia="Tahoma" w:hAnsi="Tahoma" w:cs="Tahoma"/>
          <w:b/>
          <w:color w:val="000000" w:themeColor="text1"/>
          <w:sz w:val="24"/>
          <w:szCs w:val="24"/>
        </w:rPr>
        <w:t xml:space="preserve"> revision?</w:t>
      </w:r>
      <w:r w:rsidRPr="00566C23" w:rsidDel="006863D8">
        <w:rPr>
          <w:rFonts w:ascii="Tahoma" w:eastAsia="Tahoma" w:hAnsi="Tahoma" w:cs="Tahoma"/>
          <w:b/>
          <w:bCs/>
          <w:color w:val="000000" w:themeColor="text1"/>
          <w:sz w:val="24"/>
          <w:szCs w:val="24"/>
        </w:rPr>
        <w:t xml:space="preserve"> </w:t>
      </w:r>
    </w:p>
    <w:p w14:paraId="45214917" w14:textId="77777777" w:rsidR="00DE60F3" w:rsidRPr="00566C23" w:rsidDel="006863D8" w:rsidRDefault="00DE60F3" w:rsidP="000A6E3F">
      <w:pPr>
        <w:spacing w:after="0" w:line="240" w:lineRule="auto"/>
        <w:rPr>
          <w:rFonts w:ascii="Tahoma" w:eastAsia="Tahoma" w:hAnsi="Tahoma" w:cs="Tahoma"/>
          <w:b/>
          <w:bCs/>
          <w:color w:val="000000" w:themeColor="text1"/>
          <w:sz w:val="24"/>
          <w:szCs w:val="24"/>
        </w:rPr>
      </w:pPr>
    </w:p>
    <w:p w14:paraId="58FAA025" w14:textId="741B93A6" w:rsidR="7E6ACAC1" w:rsidRPr="00566C23" w:rsidRDefault="1E35ED32" w:rsidP="000A6E3F">
      <w:pPr>
        <w:spacing w:after="0" w:line="240" w:lineRule="auto"/>
        <w:ind w:left="720" w:hanging="720"/>
        <w:rPr>
          <w:rFonts w:ascii="Tahoma" w:eastAsia="Tahoma" w:hAnsi="Tahoma" w:cs="Tahoma"/>
          <w:color w:val="000000" w:themeColor="text1"/>
          <w:sz w:val="24"/>
          <w:szCs w:val="24"/>
        </w:rPr>
      </w:pPr>
      <w:r w:rsidRPr="00566C23" w:rsidDel="006863D8">
        <w:rPr>
          <w:rFonts w:ascii="Tahoma" w:eastAsia="Tahoma" w:hAnsi="Tahoma" w:cs="Tahoma"/>
          <w:color w:val="000000" w:themeColor="text1"/>
          <w:sz w:val="24"/>
          <w:szCs w:val="24"/>
        </w:rPr>
        <w:t>A</w:t>
      </w:r>
      <w:r w:rsidR="00DE60F3">
        <w:rPr>
          <w:rFonts w:ascii="Tahoma" w:eastAsia="Tahoma" w:hAnsi="Tahoma" w:cs="Tahoma"/>
          <w:color w:val="000000" w:themeColor="text1"/>
          <w:sz w:val="24"/>
          <w:szCs w:val="24"/>
        </w:rPr>
        <w:t>11</w:t>
      </w:r>
      <w:proofErr w:type="gramStart"/>
      <w:r w:rsidRPr="00566C23" w:rsidDel="006863D8">
        <w:rPr>
          <w:rFonts w:ascii="Tahoma" w:eastAsia="Tahoma" w:hAnsi="Tahoma" w:cs="Tahoma"/>
          <w:color w:val="000000" w:themeColor="text1"/>
          <w:sz w:val="24"/>
          <w:szCs w:val="24"/>
        </w:rPr>
        <w:t>:</w:t>
      </w:r>
      <w:r w:rsidRPr="00566C23" w:rsidDel="006863D8">
        <w:rPr>
          <w:rFonts w:ascii="Tahoma" w:eastAsia="Tahoma" w:hAnsi="Tahoma" w:cs="Tahoma"/>
          <w:b/>
          <w:bCs/>
          <w:color w:val="000000" w:themeColor="text1"/>
          <w:sz w:val="24"/>
          <w:szCs w:val="24"/>
        </w:rPr>
        <w:t xml:space="preserve">  </w:t>
      </w:r>
      <w:r w:rsidR="00703BF9" w:rsidRPr="00566C23" w:rsidDel="006863D8">
        <w:rPr>
          <w:rFonts w:ascii="Tahoma" w:eastAsia="Tahoma" w:hAnsi="Tahoma" w:cs="Tahoma"/>
          <w:b/>
          <w:bCs/>
          <w:color w:val="000000" w:themeColor="text1"/>
          <w:sz w:val="24"/>
          <w:szCs w:val="24"/>
        </w:rPr>
        <w:tab/>
      </w:r>
      <w:proofErr w:type="gramEnd"/>
      <w:r w:rsidRPr="00566C23" w:rsidDel="006863D8">
        <w:rPr>
          <w:rFonts w:ascii="Tahoma" w:eastAsia="Tahoma" w:hAnsi="Tahoma" w:cs="Tahoma"/>
          <w:color w:val="000000" w:themeColor="text1"/>
          <w:sz w:val="24"/>
          <w:szCs w:val="24"/>
        </w:rPr>
        <w:t>Greenhouse Gas Reduction Funds do not allow match costs to be incurred until agreements have been executed.</w:t>
      </w:r>
    </w:p>
    <w:p w14:paraId="3DC48FC8" w14:textId="77777777" w:rsidR="00725477" w:rsidRPr="00566C23" w:rsidRDefault="00725477" w:rsidP="000A6E3F">
      <w:pPr>
        <w:spacing w:after="0" w:line="240" w:lineRule="auto"/>
        <w:ind w:left="720" w:hanging="720"/>
        <w:rPr>
          <w:rFonts w:ascii="Tahoma" w:eastAsia="Tahoma" w:hAnsi="Tahoma" w:cs="Tahoma"/>
          <w:color w:val="000000" w:themeColor="text1"/>
          <w:sz w:val="24"/>
          <w:szCs w:val="24"/>
        </w:rPr>
      </w:pPr>
    </w:p>
    <w:p w14:paraId="11DC2478" w14:textId="32EBA131" w:rsidR="00C201D0" w:rsidRDefault="5FA1A523" w:rsidP="003512D6">
      <w:pPr>
        <w:spacing w:after="0" w:line="240" w:lineRule="auto"/>
        <w:ind w:left="720" w:hanging="720"/>
        <w:rPr>
          <w:rFonts w:ascii="Tahoma" w:hAnsi="Tahoma" w:cs="Tahoma"/>
          <w:sz w:val="24"/>
          <w:szCs w:val="24"/>
        </w:rPr>
      </w:pPr>
      <w:r w:rsidRPr="00566C23">
        <w:rPr>
          <w:rStyle w:val="normaltextrun"/>
          <w:rFonts w:ascii="Tahoma" w:eastAsia="Tahoma" w:hAnsi="Tahoma" w:cs="Tahoma"/>
          <w:b/>
          <w:color w:val="000000" w:themeColor="text1"/>
          <w:sz w:val="24"/>
          <w:szCs w:val="24"/>
        </w:rPr>
        <w:t>Q</w:t>
      </w:r>
      <w:r w:rsidR="0020474F">
        <w:rPr>
          <w:rStyle w:val="normaltextrun"/>
          <w:rFonts w:ascii="Tahoma" w:eastAsia="Tahoma" w:hAnsi="Tahoma" w:cs="Tahoma"/>
          <w:b/>
          <w:color w:val="000000" w:themeColor="text1"/>
          <w:sz w:val="24"/>
          <w:szCs w:val="24"/>
        </w:rPr>
        <w:t>12</w:t>
      </w:r>
      <w:r w:rsidRPr="00566C23">
        <w:rPr>
          <w:rStyle w:val="normaltextrun"/>
          <w:rFonts w:ascii="Tahoma" w:eastAsia="Tahoma" w:hAnsi="Tahoma" w:cs="Tahoma"/>
          <w:b/>
          <w:color w:val="000000" w:themeColor="text1"/>
          <w:sz w:val="24"/>
          <w:szCs w:val="24"/>
        </w:rPr>
        <w:t>:</w:t>
      </w:r>
      <w:r w:rsidR="7E6ACAC1" w:rsidRPr="000A6E3F">
        <w:rPr>
          <w:rFonts w:ascii="Tahoma" w:hAnsi="Tahoma" w:cs="Tahoma"/>
          <w:sz w:val="24"/>
          <w:szCs w:val="24"/>
        </w:rPr>
        <w:tab/>
      </w:r>
      <w:r w:rsidR="00C201D0" w:rsidRPr="00566C23">
        <w:rPr>
          <w:rFonts w:ascii="Tahoma" w:hAnsi="Tahoma" w:cs="Tahoma"/>
          <w:b/>
          <w:sz w:val="24"/>
          <w:szCs w:val="24"/>
        </w:rPr>
        <w:t xml:space="preserve">How does this solicitation assess the charging port capacity? In </w:t>
      </w:r>
      <w:proofErr w:type="gramStart"/>
      <w:r w:rsidR="00C201D0" w:rsidRPr="00566C23">
        <w:rPr>
          <w:rFonts w:ascii="Tahoma" w:hAnsi="Tahoma" w:cs="Tahoma"/>
          <w:b/>
          <w:sz w:val="24"/>
          <w:szCs w:val="24"/>
        </w:rPr>
        <w:t>the instance</w:t>
      </w:r>
      <w:proofErr w:type="gramEnd"/>
      <w:r w:rsidR="00C201D0" w:rsidRPr="00566C23">
        <w:rPr>
          <w:rFonts w:ascii="Tahoma" w:hAnsi="Tahoma" w:cs="Tahoma"/>
          <w:b/>
          <w:sz w:val="24"/>
          <w:szCs w:val="24"/>
        </w:rPr>
        <w:t xml:space="preserve"> where a 360 kW Power Cabinet supports three charging ports, </w:t>
      </w:r>
      <w:r w:rsidR="00C201D0" w:rsidRPr="00566C23">
        <w:rPr>
          <w:rFonts w:ascii="Tahoma" w:hAnsi="Tahoma" w:cs="Tahoma"/>
          <w:b/>
          <w:sz w:val="24"/>
          <w:szCs w:val="24"/>
        </w:rPr>
        <w:lastRenderedPageBreak/>
        <w:t xml:space="preserve">charging capacity varies based on how many </w:t>
      </w:r>
      <w:proofErr w:type="gramStart"/>
      <w:r w:rsidR="00C201D0" w:rsidRPr="00566C23">
        <w:rPr>
          <w:rFonts w:ascii="Tahoma" w:hAnsi="Tahoma" w:cs="Tahoma"/>
          <w:b/>
          <w:sz w:val="24"/>
          <w:szCs w:val="24"/>
        </w:rPr>
        <w:t>port</w:t>
      </w:r>
      <w:proofErr w:type="gramEnd"/>
      <w:r w:rsidR="00C201D0" w:rsidRPr="00566C23">
        <w:rPr>
          <w:rFonts w:ascii="Tahoma" w:hAnsi="Tahoma" w:cs="Tahoma"/>
          <w:b/>
          <w:sz w:val="24"/>
          <w:szCs w:val="24"/>
        </w:rPr>
        <w:t xml:space="preserve"> are active simultaneously, 360 kW if only one port is active, 180 kW two ports are simultaneously active and 90 kW when three ports are simultaneously active. Is the maximum, average, minimum, or other </w:t>
      </w:r>
      <w:proofErr w:type="gramStart"/>
      <w:r w:rsidR="00C201D0" w:rsidRPr="00566C23">
        <w:rPr>
          <w:rFonts w:ascii="Tahoma" w:hAnsi="Tahoma" w:cs="Tahoma"/>
          <w:b/>
          <w:sz w:val="24"/>
          <w:szCs w:val="24"/>
        </w:rPr>
        <w:t>factor</w:t>
      </w:r>
      <w:proofErr w:type="gramEnd"/>
      <w:r w:rsidR="00C201D0" w:rsidRPr="00566C23">
        <w:rPr>
          <w:rFonts w:ascii="Tahoma" w:hAnsi="Tahoma" w:cs="Tahoma"/>
          <w:b/>
          <w:sz w:val="24"/>
          <w:szCs w:val="24"/>
        </w:rPr>
        <w:t xml:space="preserve"> considered </w:t>
      </w:r>
      <w:proofErr w:type="gramStart"/>
      <w:r w:rsidR="00C201D0" w:rsidRPr="00566C23">
        <w:rPr>
          <w:rFonts w:ascii="Tahoma" w:hAnsi="Tahoma" w:cs="Tahoma"/>
          <w:b/>
          <w:sz w:val="24"/>
          <w:szCs w:val="24"/>
        </w:rPr>
        <w:t>for the amount of</w:t>
      </w:r>
      <w:proofErr w:type="gramEnd"/>
      <w:r w:rsidR="00C201D0" w:rsidRPr="00566C23">
        <w:rPr>
          <w:rFonts w:ascii="Tahoma" w:hAnsi="Tahoma" w:cs="Tahoma"/>
          <w:b/>
          <w:sz w:val="24"/>
          <w:szCs w:val="24"/>
        </w:rPr>
        <w:t xml:space="preserve"> eligible funding available?</w:t>
      </w:r>
      <w:r w:rsidR="00C201D0" w:rsidRPr="00566C23">
        <w:rPr>
          <w:rFonts w:ascii="Tahoma" w:hAnsi="Tahoma" w:cs="Tahoma"/>
          <w:sz w:val="24"/>
          <w:szCs w:val="24"/>
        </w:rPr>
        <w:t> </w:t>
      </w:r>
    </w:p>
    <w:p w14:paraId="2111973B" w14:textId="77777777" w:rsidR="0020474F" w:rsidRPr="00566C23" w:rsidRDefault="0020474F" w:rsidP="000A6E3F">
      <w:pPr>
        <w:spacing w:after="0" w:line="240" w:lineRule="auto"/>
        <w:ind w:left="720" w:hanging="720"/>
        <w:rPr>
          <w:rFonts w:ascii="Tahoma" w:hAnsi="Tahoma" w:cs="Tahoma"/>
          <w:sz w:val="24"/>
          <w:szCs w:val="24"/>
        </w:rPr>
      </w:pPr>
    </w:p>
    <w:p w14:paraId="3D55D5CF" w14:textId="01D04D8C" w:rsidR="003D3630" w:rsidRDefault="00C201D0" w:rsidP="003512D6">
      <w:pPr>
        <w:spacing w:after="0" w:line="240" w:lineRule="auto"/>
        <w:ind w:left="720" w:hanging="720"/>
        <w:rPr>
          <w:rFonts w:ascii="Tahoma" w:hAnsi="Tahoma" w:cs="Tahoma"/>
          <w:sz w:val="24"/>
          <w:szCs w:val="24"/>
        </w:rPr>
      </w:pPr>
      <w:r w:rsidRPr="00566C23">
        <w:rPr>
          <w:rFonts w:ascii="Tahoma" w:hAnsi="Tahoma" w:cs="Tahoma"/>
          <w:sz w:val="24"/>
          <w:szCs w:val="24"/>
        </w:rPr>
        <w:t>A</w:t>
      </w:r>
      <w:r w:rsidR="0020474F">
        <w:rPr>
          <w:rFonts w:ascii="Tahoma" w:hAnsi="Tahoma" w:cs="Tahoma"/>
          <w:sz w:val="24"/>
          <w:szCs w:val="24"/>
        </w:rPr>
        <w:t>12</w:t>
      </w:r>
      <w:r w:rsidRPr="00566C23">
        <w:rPr>
          <w:rFonts w:ascii="Tahoma" w:hAnsi="Tahoma" w:cs="Tahoma"/>
          <w:sz w:val="24"/>
          <w:szCs w:val="24"/>
        </w:rPr>
        <w:t>.</w:t>
      </w:r>
      <w:r w:rsidRPr="00566C23">
        <w:rPr>
          <w:rFonts w:ascii="Tahoma" w:hAnsi="Tahoma" w:cs="Tahoma"/>
          <w:sz w:val="24"/>
          <w:szCs w:val="24"/>
        </w:rPr>
        <w:t> </w:t>
      </w:r>
      <w:r w:rsidR="009C18E6" w:rsidRPr="00566C23">
        <w:rPr>
          <w:rFonts w:ascii="Tahoma" w:hAnsi="Tahoma" w:cs="Tahoma"/>
          <w:sz w:val="24"/>
          <w:szCs w:val="24"/>
        </w:rPr>
        <w:tab/>
      </w:r>
      <w:r w:rsidR="0023093C" w:rsidRPr="00566C23">
        <w:rPr>
          <w:rFonts w:ascii="Tahoma" w:hAnsi="Tahoma" w:cs="Tahoma"/>
          <w:sz w:val="24"/>
          <w:szCs w:val="24"/>
        </w:rPr>
        <w:t>Please see Addendum 5</w:t>
      </w:r>
      <w:r w:rsidR="003D3630" w:rsidRPr="00566C23">
        <w:rPr>
          <w:rFonts w:ascii="Tahoma" w:hAnsi="Tahoma" w:cs="Tahoma"/>
          <w:sz w:val="24"/>
          <w:szCs w:val="24"/>
        </w:rPr>
        <w:t>, which no longer set</w:t>
      </w:r>
      <w:r w:rsidR="0023093C" w:rsidRPr="00566C23">
        <w:rPr>
          <w:rFonts w:ascii="Tahoma" w:hAnsi="Tahoma" w:cs="Tahoma"/>
          <w:sz w:val="24"/>
          <w:szCs w:val="24"/>
        </w:rPr>
        <w:t>s</w:t>
      </w:r>
      <w:r w:rsidR="003D3630" w:rsidRPr="00566C23">
        <w:rPr>
          <w:rFonts w:ascii="Tahoma" w:hAnsi="Tahoma" w:cs="Tahoma"/>
          <w:sz w:val="24"/>
          <w:szCs w:val="24"/>
        </w:rPr>
        <w:t xml:space="preserve"> </w:t>
      </w:r>
      <w:r w:rsidR="0023093C" w:rsidRPr="00566C23">
        <w:rPr>
          <w:rFonts w:ascii="Tahoma" w:hAnsi="Tahoma" w:cs="Tahoma"/>
          <w:sz w:val="24"/>
          <w:szCs w:val="24"/>
        </w:rPr>
        <w:t>a</w:t>
      </w:r>
      <w:r w:rsidR="003D3630" w:rsidRPr="00566C23">
        <w:rPr>
          <w:rFonts w:ascii="Tahoma" w:hAnsi="Tahoma" w:cs="Tahoma"/>
          <w:sz w:val="24"/>
          <w:szCs w:val="24"/>
        </w:rPr>
        <w:t xml:space="preserve"> maximum award amount per charging port. Projects will be evaluated </w:t>
      </w:r>
      <w:proofErr w:type="gramStart"/>
      <w:r w:rsidR="003D3630" w:rsidRPr="00566C23">
        <w:rPr>
          <w:rFonts w:ascii="Tahoma" w:hAnsi="Tahoma" w:cs="Tahoma"/>
          <w:sz w:val="24"/>
          <w:szCs w:val="24"/>
        </w:rPr>
        <w:t>on</w:t>
      </w:r>
      <w:proofErr w:type="gramEnd"/>
      <w:r w:rsidR="003D3630" w:rsidRPr="00566C23">
        <w:rPr>
          <w:rFonts w:ascii="Tahoma" w:hAnsi="Tahoma" w:cs="Tahoma"/>
          <w:sz w:val="24"/>
          <w:szCs w:val="24"/>
        </w:rPr>
        <w:t xml:space="preserve"> the degree to which the proposed infrastructure demonstrates a highly cost-effective use of CEC funds, </w:t>
      </w:r>
      <w:r w:rsidR="00DD4630" w:rsidRPr="00566C23">
        <w:rPr>
          <w:rFonts w:ascii="Tahoma" w:hAnsi="Tahoma" w:cs="Tahoma"/>
          <w:sz w:val="24"/>
          <w:szCs w:val="24"/>
        </w:rPr>
        <w:t>with</w:t>
      </w:r>
      <w:r w:rsidR="003D3630" w:rsidRPr="00566C23">
        <w:rPr>
          <w:rFonts w:ascii="Tahoma" w:hAnsi="Tahoma" w:cs="Tahoma"/>
          <w:sz w:val="24"/>
          <w:szCs w:val="24"/>
        </w:rPr>
        <w:t xml:space="preserve"> a low cost per charging port or refueling position relative to the power level or refueling capacity. Projects will be evaluated on both the dollar-per-port or refueling position and the dollar-per kW or kg.  </w:t>
      </w:r>
    </w:p>
    <w:p w14:paraId="009378B9" w14:textId="77777777" w:rsidR="0020474F" w:rsidRPr="00566C23" w:rsidRDefault="0020474F" w:rsidP="000A6E3F">
      <w:pPr>
        <w:spacing w:after="0" w:line="240" w:lineRule="auto"/>
        <w:ind w:left="720" w:hanging="720"/>
        <w:rPr>
          <w:rFonts w:ascii="Tahoma" w:hAnsi="Tahoma" w:cs="Tahoma"/>
          <w:sz w:val="24"/>
          <w:szCs w:val="24"/>
        </w:rPr>
      </w:pPr>
    </w:p>
    <w:p w14:paraId="6BD4D89F" w14:textId="766B6D15" w:rsidR="00C201D0" w:rsidRDefault="003D3630" w:rsidP="003512D6">
      <w:pPr>
        <w:spacing w:after="0" w:line="240" w:lineRule="auto"/>
        <w:ind w:left="720"/>
        <w:rPr>
          <w:rFonts w:ascii="Tahoma" w:hAnsi="Tahoma" w:cs="Tahoma"/>
          <w:sz w:val="24"/>
          <w:szCs w:val="24"/>
        </w:rPr>
      </w:pPr>
      <w:r w:rsidRPr="00566C23">
        <w:rPr>
          <w:rFonts w:ascii="Tahoma" w:hAnsi="Tahoma" w:cs="Tahoma"/>
          <w:sz w:val="24"/>
          <w:szCs w:val="24"/>
        </w:rPr>
        <w:t xml:space="preserve">Please see Section I.E. How Award is Determined and Section I.G. Minimum </w:t>
      </w:r>
      <w:r w:rsidR="006E23A8" w:rsidRPr="00566C23">
        <w:rPr>
          <w:rFonts w:ascii="Tahoma" w:hAnsi="Tahoma" w:cs="Tahoma"/>
          <w:sz w:val="24"/>
          <w:szCs w:val="24"/>
        </w:rPr>
        <w:t>Infrastructure Requirements and Maximum Award Amounts</w:t>
      </w:r>
      <w:r w:rsidRPr="00566C23">
        <w:rPr>
          <w:rFonts w:ascii="Tahoma" w:hAnsi="Tahoma" w:cs="Tahoma"/>
          <w:sz w:val="24"/>
          <w:szCs w:val="24"/>
        </w:rPr>
        <w:t xml:space="preserve">. </w:t>
      </w:r>
    </w:p>
    <w:p w14:paraId="7D6DCF9D" w14:textId="77777777" w:rsidR="0020474F" w:rsidRPr="000A6E3F" w:rsidRDefault="0020474F" w:rsidP="000A6E3F">
      <w:pPr>
        <w:spacing w:after="0" w:line="240" w:lineRule="auto"/>
        <w:ind w:left="720"/>
        <w:rPr>
          <w:rFonts w:ascii="Tahoma" w:hAnsi="Tahoma" w:cs="Tahoma"/>
          <w:sz w:val="24"/>
          <w:szCs w:val="24"/>
        </w:rPr>
      </w:pPr>
    </w:p>
    <w:p w14:paraId="0550AD2F" w14:textId="2F3B980D" w:rsidR="00DE5E8C" w:rsidRPr="00566C23" w:rsidRDefault="5FA1A523" w:rsidP="000A6E3F">
      <w:pPr>
        <w:spacing w:after="0" w:line="240" w:lineRule="auto"/>
        <w:ind w:left="720" w:hanging="720"/>
        <w:rPr>
          <w:rFonts w:ascii="Tahoma" w:hAnsi="Tahoma" w:cs="Tahoma"/>
          <w:sz w:val="24"/>
          <w:szCs w:val="24"/>
        </w:rPr>
      </w:pPr>
      <w:r w:rsidRPr="00566C23">
        <w:rPr>
          <w:rFonts w:ascii="Tahoma" w:eastAsia="Tahoma" w:hAnsi="Tahoma" w:cs="Tahoma"/>
          <w:b/>
          <w:bCs/>
          <w:sz w:val="24"/>
          <w:szCs w:val="24"/>
        </w:rPr>
        <w:t>Q</w:t>
      </w:r>
      <w:r w:rsidR="0020474F">
        <w:rPr>
          <w:rFonts w:ascii="Tahoma" w:eastAsia="Tahoma" w:hAnsi="Tahoma" w:cs="Tahoma"/>
          <w:b/>
          <w:bCs/>
          <w:sz w:val="24"/>
          <w:szCs w:val="24"/>
        </w:rPr>
        <w:t>13</w:t>
      </w:r>
      <w:r w:rsidRPr="00566C23">
        <w:rPr>
          <w:rFonts w:ascii="Tahoma" w:eastAsia="Tahoma" w:hAnsi="Tahoma" w:cs="Tahoma"/>
          <w:b/>
          <w:bCs/>
          <w:sz w:val="24"/>
          <w:szCs w:val="24"/>
        </w:rPr>
        <w:t>:</w:t>
      </w:r>
      <w:r w:rsidRPr="000A6E3F">
        <w:rPr>
          <w:rFonts w:ascii="Tahoma" w:hAnsi="Tahoma" w:cs="Tahoma"/>
          <w:sz w:val="24"/>
          <w:szCs w:val="24"/>
        </w:rPr>
        <w:tab/>
      </w:r>
      <w:r w:rsidR="00DE5E8C" w:rsidRPr="00566C23">
        <w:rPr>
          <w:rFonts w:ascii="Tahoma" w:hAnsi="Tahoma" w:cs="Tahoma"/>
          <w:b/>
          <w:sz w:val="24"/>
          <w:szCs w:val="24"/>
        </w:rPr>
        <w:t xml:space="preserve">As written, this solicitation appears to encourage eliminating a charging port if the minimum simultaneous delivery is used as an applicant could receive $225,000 for a </w:t>
      </w:r>
      <w:proofErr w:type="gramStart"/>
      <w:r w:rsidR="00DE5E8C" w:rsidRPr="00566C23">
        <w:rPr>
          <w:rFonts w:ascii="Tahoma" w:hAnsi="Tahoma" w:cs="Tahoma"/>
          <w:b/>
          <w:sz w:val="24"/>
          <w:szCs w:val="24"/>
        </w:rPr>
        <w:t>three port</w:t>
      </w:r>
      <w:proofErr w:type="gramEnd"/>
      <w:r w:rsidR="00DE5E8C" w:rsidRPr="00566C23">
        <w:rPr>
          <w:rFonts w:ascii="Tahoma" w:hAnsi="Tahoma" w:cs="Tahoma"/>
          <w:b/>
          <w:sz w:val="24"/>
          <w:szCs w:val="24"/>
        </w:rPr>
        <w:t xml:space="preserve"> configuration ($75,000 * 3) and $500,000 ($250,000 * 2) for a </w:t>
      </w:r>
      <w:proofErr w:type="gramStart"/>
      <w:r w:rsidR="00DE5E8C" w:rsidRPr="00566C23">
        <w:rPr>
          <w:rFonts w:ascii="Tahoma" w:hAnsi="Tahoma" w:cs="Tahoma"/>
          <w:b/>
          <w:sz w:val="24"/>
          <w:szCs w:val="24"/>
        </w:rPr>
        <w:t>two port</w:t>
      </w:r>
      <w:proofErr w:type="gramEnd"/>
      <w:r w:rsidR="00DE5E8C" w:rsidRPr="00566C23">
        <w:rPr>
          <w:rFonts w:ascii="Tahoma" w:hAnsi="Tahoma" w:cs="Tahoma"/>
          <w:b/>
          <w:sz w:val="24"/>
          <w:szCs w:val="24"/>
        </w:rPr>
        <w:t xml:space="preserve"> configuration with the same power cabinet. Is the goal of the CEC to have higher power ratings for all applications as opposed to more charging ports? This seems like an odd incentive as it is cheaper to have a </w:t>
      </w:r>
      <w:proofErr w:type="gramStart"/>
      <w:r w:rsidR="00DE5E8C" w:rsidRPr="00566C23">
        <w:rPr>
          <w:rFonts w:ascii="Tahoma" w:hAnsi="Tahoma" w:cs="Tahoma"/>
          <w:b/>
          <w:sz w:val="24"/>
          <w:szCs w:val="24"/>
        </w:rPr>
        <w:t>two port</w:t>
      </w:r>
      <w:proofErr w:type="gramEnd"/>
      <w:r w:rsidR="00DE5E8C" w:rsidRPr="00566C23">
        <w:rPr>
          <w:rFonts w:ascii="Tahoma" w:hAnsi="Tahoma" w:cs="Tahoma"/>
          <w:b/>
          <w:sz w:val="24"/>
          <w:szCs w:val="24"/>
        </w:rPr>
        <w:t xml:space="preserve"> configuration than a </w:t>
      </w:r>
      <w:proofErr w:type="gramStart"/>
      <w:r w:rsidR="00DE5E8C" w:rsidRPr="00566C23">
        <w:rPr>
          <w:rFonts w:ascii="Tahoma" w:hAnsi="Tahoma" w:cs="Tahoma"/>
          <w:b/>
          <w:sz w:val="24"/>
          <w:szCs w:val="24"/>
        </w:rPr>
        <w:t>three port</w:t>
      </w:r>
      <w:proofErr w:type="gramEnd"/>
      <w:r w:rsidR="00DE5E8C" w:rsidRPr="00566C23">
        <w:rPr>
          <w:rFonts w:ascii="Tahoma" w:hAnsi="Tahoma" w:cs="Tahoma"/>
          <w:b/>
          <w:sz w:val="24"/>
          <w:szCs w:val="24"/>
        </w:rPr>
        <w:t xml:space="preserve"> configuration, but it is rewarded with more eligible dollars.</w:t>
      </w:r>
      <w:r w:rsidR="00DE5E8C" w:rsidRPr="00566C23">
        <w:rPr>
          <w:rFonts w:ascii="Tahoma" w:hAnsi="Tahoma" w:cs="Tahoma"/>
          <w:sz w:val="24"/>
          <w:szCs w:val="24"/>
        </w:rPr>
        <w:t> </w:t>
      </w:r>
    </w:p>
    <w:p w14:paraId="0310A26B" w14:textId="77777777" w:rsidR="00DE5E8C" w:rsidRPr="00566C23" w:rsidRDefault="00DE5E8C" w:rsidP="000A6E3F">
      <w:pPr>
        <w:spacing w:after="0" w:line="240" w:lineRule="auto"/>
        <w:ind w:left="720" w:hanging="720"/>
        <w:rPr>
          <w:rFonts w:ascii="Tahoma" w:hAnsi="Tahoma" w:cs="Tahoma"/>
          <w:sz w:val="24"/>
          <w:szCs w:val="24"/>
        </w:rPr>
      </w:pPr>
      <w:r w:rsidRPr="00566C23">
        <w:rPr>
          <w:rFonts w:ascii="Tahoma" w:hAnsi="Tahoma" w:cs="Tahoma"/>
          <w:sz w:val="24"/>
          <w:szCs w:val="24"/>
        </w:rPr>
        <w:t> </w:t>
      </w:r>
    </w:p>
    <w:p w14:paraId="30339B25" w14:textId="1D4322B5" w:rsidR="00DE5E8C" w:rsidRPr="00566C23" w:rsidRDefault="00DE5E8C" w:rsidP="000A6E3F">
      <w:pPr>
        <w:spacing w:after="0" w:line="240" w:lineRule="auto"/>
        <w:ind w:left="720" w:hanging="720"/>
        <w:rPr>
          <w:rFonts w:ascii="Tahoma" w:hAnsi="Tahoma" w:cs="Tahoma"/>
          <w:sz w:val="24"/>
          <w:szCs w:val="24"/>
        </w:rPr>
      </w:pPr>
      <w:r w:rsidRPr="00566C23">
        <w:rPr>
          <w:rFonts w:ascii="Tahoma" w:hAnsi="Tahoma" w:cs="Tahoma"/>
          <w:sz w:val="24"/>
          <w:szCs w:val="24"/>
        </w:rPr>
        <w:t>A</w:t>
      </w:r>
      <w:r w:rsidR="0020474F">
        <w:rPr>
          <w:rFonts w:ascii="Tahoma" w:hAnsi="Tahoma" w:cs="Tahoma"/>
          <w:sz w:val="24"/>
          <w:szCs w:val="24"/>
        </w:rPr>
        <w:t>13</w:t>
      </w:r>
      <w:r w:rsidRPr="00566C23">
        <w:rPr>
          <w:rFonts w:ascii="Tahoma" w:hAnsi="Tahoma" w:cs="Tahoma"/>
          <w:sz w:val="24"/>
          <w:szCs w:val="24"/>
        </w:rPr>
        <w:t>.</w:t>
      </w:r>
      <w:r w:rsidRPr="00566C23">
        <w:rPr>
          <w:rFonts w:ascii="Tahoma" w:hAnsi="Tahoma" w:cs="Tahoma"/>
          <w:sz w:val="24"/>
          <w:szCs w:val="24"/>
        </w:rPr>
        <w:t> </w:t>
      </w:r>
      <w:r w:rsidRPr="00566C23">
        <w:rPr>
          <w:rFonts w:ascii="Tahoma" w:hAnsi="Tahoma" w:cs="Tahoma"/>
          <w:sz w:val="24"/>
          <w:szCs w:val="24"/>
        </w:rPr>
        <w:tab/>
        <w:t xml:space="preserve">The CEC does not </w:t>
      </w:r>
      <w:proofErr w:type="gramStart"/>
      <w:r w:rsidRPr="00566C23">
        <w:rPr>
          <w:rFonts w:ascii="Tahoma" w:hAnsi="Tahoma" w:cs="Tahoma"/>
          <w:sz w:val="24"/>
          <w:szCs w:val="24"/>
        </w:rPr>
        <w:t>have a preference for</w:t>
      </w:r>
      <w:proofErr w:type="gramEnd"/>
      <w:r w:rsidRPr="00566C23">
        <w:rPr>
          <w:rFonts w:ascii="Tahoma" w:hAnsi="Tahoma" w:cs="Tahoma"/>
          <w:sz w:val="24"/>
          <w:szCs w:val="24"/>
        </w:rPr>
        <w:t xml:space="preserve"> higher power ratings over the number of charging ports. Applicants are encouraged to focus on the infrastructure needs for planned ZEVs and choose the infrastructure type(s) accordingly.</w:t>
      </w:r>
      <w:r w:rsidR="003F26B6" w:rsidRPr="00566C23">
        <w:rPr>
          <w:rFonts w:ascii="Tahoma" w:hAnsi="Tahoma" w:cs="Tahoma"/>
          <w:sz w:val="24"/>
          <w:szCs w:val="24"/>
        </w:rPr>
        <w:t xml:space="preserve"> </w:t>
      </w:r>
      <w:r w:rsidR="00A01646" w:rsidRPr="00566C23">
        <w:rPr>
          <w:rFonts w:ascii="Tahoma" w:hAnsi="Tahoma" w:cs="Tahoma"/>
          <w:sz w:val="24"/>
          <w:szCs w:val="24"/>
        </w:rPr>
        <w:t xml:space="preserve">Please see Addendum 5, which no longer sets a maximum award amount per charging port. </w:t>
      </w:r>
      <w:r w:rsidR="003F26B6" w:rsidRPr="00566C23">
        <w:rPr>
          <w:rFonts w:ascii="Tahoma" w:hAnsi="Tahoma" w:cs="Tahoma"/>
          <w:sz w:val="24"/>
          <w:szCs w:val="24"/>
        </w:rPr>
        <w:t xml:space="preserve"> </w:t>
      </w:r>
      <w:r w:rsidRPr="00566C23">
        <w:rPr>
          <w:rFonts w:ascii="Tahoma" w:hAnsi="Tahoma" w:cs="Tahoma"/>
          <w:sz w:val="24"/>
          <w:szCs w:val="24"/>
        </w:rPr>
        <w:t> </w:t>
      </w:r>
    </w:p>
    <w:p w14:paraId="71612D1D" w14:textId="422A832C" w:rsidR="1DCA3B00" w:rsidRPr="00566C23" w:rsidRDefault="1DCA3B00" w:rsidP="000A6E3F">
      <w:pPr>
        <w:spacing w:after="0" w:line="240" w:lineRule="auto"/>
        <w:ind w:left="720" w:hanging="720"/>
        <w:rPr>
          <w:rStyle w:val="tabchar"/>
          <w:rFonts w:ascii="Tahoma" w:eastAsia="Tahoma" w:hAnsi="Tahoma" w:cs="Tahoma"/>
          <w:color w:val="000000" w:themeColor="text1"/>
          <w:sz w:val="24"/>
          <w:szCs w:val="24"/>
        </w:rPr>
      </w:pPr>
    </w:p>
    <w:p w14:paraId="69F25946" w14:textId="33973F37" w:rsidR="0C82E426" w:rsidRDefault="0C82E426" w:rsidP="003512D6">
      <w:pPr>
        <w:spacing w:after="0" w:line="240" w:lineRule="auto"/>
        <w:ind w:left="720" w:hanging="720"/>
        <w:rPr>
          <w:rFonts w:ascii="Tahoma" w:eastAsia="Tahoma" w:hAnsi="Tahoma" w:cs="Tahoma"/>
          <w:b/>
          <w:bCs/>
          <w:sz w:val="24"/>
          <w:szCs w:val="24"/>
        </w:rPr>
      </w:pPr>
      <w:r w:rsidRPr="00566C23">
        <w:rPr>
          <w:rFonts w:ascii="Tahoma" w:eastAsia="Tahoma" w:hAnsi="Tahoma" w:cs="Tahoma"/>
          <w:b/>
          <w:bCs/>
          <w:sz w:val="24"/>
          <w:szCs w:val="24"/>
        </w:rPr>
        <w:t>Q</w:t>
      </w:r>
      <w:r w:rsidR="0020474F">
        <w:rPr>
          <w:rFonts w:ascii="Tahoma" w:eastAsia="Tahoma" w:hAnsi="Tahoma" w:cs="Tahoma"/>
          <w:b/>
          <w:bCs/>
          <w:sz w:val="24"/>
          <w:szCs w:val="24"/>
        </w:rPr>
        <w:t>14</w:t>
      </w:r>
      <w:r w:rsidRPr="00566C23">
        <w:rPr>
          <w:rFonts w:ascii="Tahoma" w:eastAsia="Tahoma" w:hAnsi="Tahoma" w:cs="Tahoma"/>
          <w:b/>
          <w:bCs/>
          <w:sz w:val="24"/>
          <w:szCs w:val="24"/>
        </w:rPr>
        <w:t xml:space="preserve">: </w:t>
      </w:r>
      <w:r w:rsidRPr="000A6E3F">
        <w:rPr>
          <w:rFonts w:ascii="Tahoma" w:hAnsi="Tahoma" w:cs="Tahoma"/>
          <w:sz w:val="24"/>
          <w:szCs w:val="24"/>
        </w:rPr>
        <w:tab/>
      </w:r>
      <w:r w:rsidRPr="00566C23">
        <w:rPr>
          <w:rFonts w:ascii="Tahoma" w:eastAsia="Tahoma" w:hAnsi="Tahoma" w:cs="Tahoma"/>
          <w:b/>
          <w:bCs/>
          <w:sz w:val="24"/>
          <w:szCs w:val="24"/>
        </w:rPr>
        <w:t xml:space="preserve">In the vehicle deployment requirement (three MDHD EVs per DCFC), does the CEC define a “charger”? Is this per dispenser/port? For multi-port load-sharing systems does each port count as a separate charger or is the cabinet treated as one charger? </w:t>
      </w:r>
    </w:p>
    <w:p w14:paraId="731E73DC" w14:textId="77777777" w:rsidR="0020474F" w:rsidRPr="00566C23" w:rsidRDefault="0020474F" w:rsidP="000A6E3F">
      <w:pPr>
        <w:spacing w:after="0" w:line="240" w:lineRule="auto"/>
        <w:ind w:left="720" w:hanging="720"/>
        <w:rPr>
          <w:rFonts w:ascii="Tahoma" w:eastAsia="Tahoma" w:hAnsi="Tahoma" w:cs="Tahoma"/>
          <w:b/>
          <w:bCs/>
          <w:sz w:val="24"/>
          <w:szCs w:val="24"/>
          <w:highlight w:val="yellow"/>
        </w:rPr>
      </w:pPr>
    </w:p>
    <w:p w14:paraId="48D10F25" w14:textId="32390D6F" w:rsidR="0C82E426" w:rsidRDefault="0C82E426" w:rsidP="003512D6">
      <w:pPr>
        <w:spacing w:after="0" w:line="240" w:lineRule="auto"/>
        <w:ind w:left="720" w:hanging="720"/>
        <w:rPr>
          <w:rFonts w:ascii="Tahoma" w:eastAsia="Tahoma" w:hAnsi="Tahoma" w:cs="Tahoma"/>
          <w:color w:val="000000" w:themeColor="text1"/>
          <w:sz w:val="24"/>
          <w:szCs w:val="24"/>
        </w:rPr>
      </w:pPr>
      <w:r w:rsidRPr="00566C23">
        <w:rPr>
          <w:rFonts w:ascii="Tahoma" w:eastAsia="Tahoma" w:hAnsi="Tahoma" w:cs="Tahoma"/>
          <w:color w:val="000000" w:themeColor="text1"/>
          <w:sz w:val="24"/>
          <w:szCs w:val="24"/>
        </w:rPr>
        <w:t>A</w:t>
      </w:r>
      <w:r w:rsidR="0020474F">
        <w:rPr>
          <w:rFonts w:ascii="Tahoma" w:eastAsia="Tahoma" w:hAnsi="Tahoma" w:cs="Tahoma"/>
          <w:color w:val="000000" w:themeColor="text1"/>
          <w:sz w:val="24"/>
          <w:szCs w:val="24"/>
        </w:rPr>
        <w:t>14</w:t>
      </w:r>
      <w:proofErr w:type="gramStart"/>
      <w:r w:rsidRPr="00566C23">
        <w:rPr>
          <w:rFonts w:ascii="Tahoma" w:eastAsia="Tahoma" w:hAnsi="Tahoma" w:cs="Tahoma"/>
          <w:color w:val="000000" w:themeColor="text1"/>
          <w:sz w:val="24"/>
          <w:szCs w:val="24"/>
        </w:rPr>
        <w:t>:</w:t>
      </w:r>
      <w:r w:rsidRPr="00566C23">
        <w:rPr>
          <w:rFonts w:ascii="Tahoma" w:eastAsia="Tahoma" w:hAnsi="Tahoma" w:cs="Tahoma"/>
          <w:b/>
          <w:bCs/>
          <w:color w:val="000000" w:themeColor="text1"/>
          <w:sz w:val="24"/>
          <w:szCs w:val="24"/>
        </w:rPr>
        <w:t xml:space="preserve"> </w:t>
      </w:r>
      <w:r w:rsidRPr="000A6E3F">
        <w:rPr>
          <w:rFonts w:ascii="Tahoma" w:hAnsi="Tahoma" w:cs="Tahoma"/>
          <w:sz w:val="24"/>
          <w:szCs w:val="24"/>
        </w:rPr>
        <w:tab/>
      </w:r>
      <w:r w:rsidR="00B17D90">
        <w:rPr>
          <w:rFonts w:ascii="Tahoma" w:hAnsi="Tahoma" w:cs="Tahoma"/>
          <w:sz w:val="24"/>
          <w:szCs w:val="24"/>
        </w:rPr>
        <w:t>Section</w:t>
      </w:r>
      <w:proofErr w:type="gramEnd"/>
      <w:r w:rsidR="00B17D90">
        <w:rPr>
          <w:rFonts w:ascii="Tahoma" w:hAnsi="Tahoma" w:cs="Tahoma"/>
          <w:sz w:val="24"/>
          <w:szCs w:val="24"/>
        </w:rPr>
        <w:t xml:space="preserve"> II.B.4 of </w:t>
      </w:r>
      <w:r w:rsidR="003D309B">
        <w:rPr>
          <w:rFonts w:ascii="Tahoma" w:hAnsi="Tahoma" w:cs="Tahoma"/>
          <w:sz w:val="24"/>
          <w:szCs w:val="24"/>
        </w:rPr>
        <w:t>A</w:t>
      </w:r>
      <w:r w:rsidR="00D822A9">
        <w:rPr>
          <w:rFonts w:ascii="Tahoma" w:hAnsi="Tahoma" w:cs="Tahoma"/>
          <w:sz w:val="24"/>
          <w:szCs w:val="24"/>
        </w:rPr>
        <w:t>ddendum 5 clarifies</w:t>
      </w:r>
      <w:r w:rsidR="0035047A">
        <w:rPr>
          <w:rFonts w:ascii="Tahoma" w:hAnsi="Tahoma" w:cs="Tahoma"/>
          <w:sz w:val="24"/>
          <w:szCs w:val="24"/>
        </w:rPr>
        <w:t xml:space="preserve"> </w:t>
      </w:r>
      <w:r w:rsidR="00D822A9">
        <w:rPr>
          <w:rFonts w:ascii="Tahoma" w:hAnsi="Tahoma" w:cs="Tahoma"/>
          <w:sz w:val="24"/>
          <w:szCs w:val="24"/>
        </w:rPr>
        <w:t xml:space="preserve">that </w:t>
      </w:r>
      <w:r w:rsidR="000B3C72">
        <w:rPr>
          <w:rFonts w:ascii="Tahoma" w:hAnsi="Tahoma" w:cs="Tahoma"/>
          <w:sz w:val="24"/>
          <w:szCs w:val="24"/>
        </w:rPr>
        <w:t xml:space="preserve">vehicle deployment requirements </w:t>
      </w:r>
      <w:r w:rsidR="006D4153">
        <w:rPr>
          <w:rFonts w:ascii="Tahoma" w:hAnsi="Tahoma" w:cs="Tahoma"/>
          <w:sz w:val="24"/>
          <w:szCs w:val="24"/>
        </w:rPr>
        <w:t xml:space="preserve">are based on charging </w:t>
      </w:r>
      <w:r w:rsidR="00F01698">
        <w:rPr>
          <w:rFonts w:ascii="Tahoma" w:hAnsi="Tahoma" w:cs="Tahoma"/>
          <w:sz w:val="24"/>
          <w:szCs w:val="24"/>
        </w:rPr>
        <w:t>port</w:t>
      </w:r>
      <w:r w:rsidR="000B1A9B">
        <w:rPr>
          <w:rFonts w:ascii="Tahoma" w:hAnsi="Tahoma" w:cs="Tahoma"/>
          <w:sz w:val="24"/>
          <w:szCs w:val="24"/>
        </w:rPr>
        <w:t xml:space="preserve"> instead of charger</w:t>
      </w:r>
      <w:r w:rsidR="00B17D90">
        <w:rPr>
          <w:rFonts w:ascii="Tahoma" w:hAnsi="Tahoma" w:cs="Tahoma"/>
          <w:sz w:val="24"/>
          <w:szCs w:val="24"/>
        </w:rPr>
        <w:t xml:space="preserve">. </w:t>
      </w:r>
      <w:r w:rsidRPr="00566C23">
        <w:rPr>
          <w:rFonts w:ascii="Tahoma" w:eastAsia="Tahoma" w:hAnsi="Tahoma" w:cs="Tahoma"/>
          <w:color w:val="000000" w:themeColor="text1"/>
          <w:sz w:val="24"/>
          <w:szCs w:val="24"/>
        </w:rPr>
        <w:t xml:space="preserve">For the purposes of this solicitation, </w:t>
      </w:r>
      <w:r w:rsidR="004C02C8" w:rsidRPr="00566C23">
        <w:rPr>
          <w:rFonts w:ascii="Tahoma" w:eastAsia="Tahoma" w:hAnsi="Tahoma" w:cs="Tahoma"/>
          <w:color w:val="000000" w:themeColor="text1"/>
          <w:sz w:val="24"/>
          <w:szCs w:val="24"/>
        </w:rPr>
        <w:t>“c</w:t>
      </w:r>
      <w:r w:rsidRPr="00566C23">
        <w:rPr>
          <w:rFonts w:ascii="Tahoma" w:eastAsia="Tahoma" w:hAnsi="Tahoma" w:cs="Tahoma"/>
          <w:color w:val="000000" w:themeColor="text1"/>
          <w:sz w:val="24"/>
          <w:szCs w:val="24"/>
        </w:rPr>
        <w:t xml:space="preserve">harging </w:t>
      </w:r>
      <w:r w:rsidR="004C02C8" w:rsidRPr="00566C23">
        <w:rPr>
          <w:rFonts w:ascii="Tahoma" w:eastAsia="Tahoma" w:hAnsi="Tahoma" w:cs="Tahoma"/>
          <w:color w:val="000000" w:themeColor="text1"/>
          <w:sz w:val="24"/>
          <w:szCs w:val="24"/>
        </w:rPr>
        <w:t>p</w:t>
      </w:r>
      <w:r w:rsidRPr="00566C23">
        <w:rPr>
          <w:rFonts w:ascii="Tahoma" w:eastAsia="Tahoma" w:hAnsi="Tahoma" w:cs="Tahoma"/>
          <w:color w:val="000000" w:themeColor="text1"/>
          <w:sz w:val="24"/>
          <w:szCs w:val="24"/>
        </w:rPr>
        <w:t>ort</w:t>
      </w:r>
      <w:r w:rsidR="004C02C8" w:rsidRPr="00566C23">
        <w:rPr>
          <w:rFonts w:ascii="Tahoma" w:eastAsia="Tahoma" w:hAnsi="Tahoma" w:cs="Tahoma"/>
          <w:color w:val="000000" w:themeColor="text1"/>
          <w:sz w:val="24"/>
          <w:szCs w:val="24"/>
        </w:rPr>
        <w:t>”</w:t>
      </w:r>
      <w:r w:rsidRPr="00566C23">
        <w:rPr>
          <w:rFonts w:ascii="Tahoma" w:eastAsia="Tahoma" w:hAnsi="Tahoma" w:cs="Tahoma"/>
          <w:color w:val="000000" w:themeColor="text1"/>
          <w:sz w:val="24"/>
          <w:szCs w:val="24"/>
        </w:rPr>
        <w:t xml:space="preserve"> is defined as the system within a charger that charges one electric vehicle. A charging port may have multiple connectors, but it can provide power to charge only one electric vehicle through one connector at a time. In this solicitation CEC is defining charger </w:t>
      </w:r>
      <w:r w:rsidR="007C6086" w:rsidRPr="00566C23">
        <w:rPr>
          <w:rFonts w:ascii="Tahoma" w:eastAsia="Tahoma" w:hAnsi="Tahoma" w:cs="Tahoma"/>
          <w:color w:val="000000" w:themeColor="text1"/>
          <w:sz w:val="24"/>
          <w:szCs w:val="24"/>
        </w:rPr>
        <w:t xml:space="preserve">as </w:t>
      </w:r>
      <w:r w:rsidRPr="00566C23">
        <w:rPr>
          <w:rFonts w:ascii="Tahoma" w:eastAsia="Tahoma" w:hAnsi="Tahoma" w:cs="Tahoma"/>
          <w:color w:val="000000" w:themeColor="text1"/>
          <w:sz w:val="24"/>
          <w:szCs w:val="24"/>
        </w:rPr>
        <w:t xml:space="preserve">the ability to charge/dispense one vehicle at a time, regardless of how many connectors it has. For </w:t>
      </w:r>
      <w:r w:rsidR="0015444C" w:rsidRPr="00566C23">
        <w:rPr>
          <w:rFonts w:ascii="Tahoma" w:eastAsia="Tahoma" w:hAnsi="Tahoma" w:cs="Tahoma"/>
          <w:color w:val="000000" w:themeColor="text1"/>
          <w:sz w:val="24"/>
          <w:szCs w:val="24"/>
        </w:rPr>
        <w:t xml:space="preserve">example, </w:t>
      </w:r>
      <w:r w:rsidR="00FA1933" w:rsidRPr="00566C23">
        <w:rPr>
          <w:rFonts w:ascii="Tahoma" w:eastAsia="Tahoma" w:hAnsi="Tahoma" w:cs="Tahoma"/>
          <w:color w:val="000000" w:themeColor="text1"/>
          <w:sz w:val="24"/>
          <w:szCs w:val="24"/>
        </w:rPr>
        <w:t>a</w:t>
      </w:r>
      <w:r w:rsidRPr="00566C23">
        <w:rPr>
          <w:rFonts w:ascii="Tahoma" w:eastAsia="Tahoma" w:hAnsi="Tahoma" w:cs="Tahoma"/>
          <w:color w:val="000000" w:themeColor="text1"/>
          <w:sz w:val="24"/>
          <w:szCs w:val="24"/>
        </w:rPr>
        <w:t xml:space="preserve"> </w:t>
      </w:r>
      <w:r w:rsidRPr="00566C23">
        <w:rPr>
          <w:rFonts w:ascii="Tahoma" w:eastAsia="Tahoma" w:hAnsi="Tahoma" w:cs="Tahoma"/>
          <w:color w:val="000000" w:themeColor="text1"/>
          <w:sz w:val="24"/>
          <w:szCs w:val="24"/>
        </w:rPr>
        <w:lastRenderedPageBreak/>
        <w:t xml:space="preserve">multi-port-load sharing system that can simultaneously charge </w:t>
      </w:r>
      <w:r w:rsidR="00681F86" w:rsidRPr="00566C23">
        <w:rPr>
          <w:rFonts w:ascii="Tahoma" w:eastAsia="Tahoma" w:hAnsi="Tahoma" w:cs="Tahoma"/>
          <w:color w:val="000000" w:themeColor="text1"/>
          <w:sz w:val="24"/>
          <w:szCs w:val="24"/>
        </w:rPr>
        <w:t>three (3)</w:t>
      </w:r>
      <w:r w:rsidRPr="00566C23">
        <w:rPr>
          <w:rFonts w:ascii="Tahoma" w:eastAsia="Tahoma" w:hAnsi="Tahoma" w:cs="Tahoma"/>
          <w:color w:val="000000" w:themeColor="text1"/>
          <w:sz w:val="24"/>
          <w:szCs w:val="24"/>
        </w:rPr>
        <w:t xml:space="preserve"> vehicles </w:t>
      </w:r>
      <w:r w:rsidR="009956F8" w:rsidRPr="00566C23">
        <w:rPr>
          <w:rFonts w:ascii="Tahoma" w:eastAsia="Tahoma" w:hAnsi="Tahoma" w:cs="Tahoma"/>
          <w:color w:val="000000" w:themeColor="text1"/>
          <w:sz w:val="24"/>
          <w:szCs w:val="24"/>
        </w:rPr>
        <w:t>would</w:t>
      </w:r>
      <w:r w:rsidRPr="00566C23">
        <w:rPr>
          <w:rFonts w:ascii="Tahoma" w:eastAsia="Tahoma" w:hAnsi="Tahoma" w:cs="Tahoma"/>
          <w:color w:val="000000" w:themeColor="text1"/>
          <w:sz w:val="24"/>
          <w:szCs w:val="24"/>
        </w:rPr>
        <w:t xml:space="preserve"> count as </w:t>
      </w:r>
      <w:r w:rsidR="00681F86" w:rsidRPr="00566C23">
        <w:rPr>
          <w:rFonts w:ascii="Tahoma" w:eastAsia="Tahoma" w:hAnsi="Tahoma" w:cs="Tahoma"/>
          <w:color w:val="000000" w:themeColor="text1"/>
          <w:sz w:val="24"/>
          <w:szCs w:val="24"/>
        </w:rPr>
        <w:t>three (3) charging ports</w:t>
      </w:r>
      <w:r w:rsidRPr="00566C23">
        <w:rPr>
          <w:rFonts w:ascii="Tahoma" w:eastAsia="Tahoma" w:hAnsi="Tahoma" w:cs="Tahoma"/>
          <w:color w:val="000000" w:themeColor="text1"/>
          <w:sz w:val="24"/>
          <w:szCs w:val="24"/>
        </w:rPr>
        <w:t>.</w:t>
      </w:r>
    </w:p>
    <w:p w14:paraId="0593824E" w14:textId="77777777" w:rsidR="0020474F" w:rsidRPr="00566C23" w:rsidRDefault="0020474F" w:rsidP="000A6E3F">
      <w:pPr>
        <w:spacing w:after="0" w:line="240" w:lineRule="auto"/>
        <w:ind w:left="720" w:hanging="720"/>
        <w:rPr>
          <w:rFonts w:ascii="Tahoma" w:eastAsia="Tahoma" w:hAnsi="Tahoma" w:cs="Tahoma"/>
          <w:color w:val="000000" w:themeColor="text1"/>
          <w:sz w:val="24"/>
          <w:szCs w:val="24"/>
        </w:rPr>
      </w:pPr>
    </w:p>
    <w:p w14:paraId="5783DE8E" w14:textId="3BF3E4F5" w:rsidR="0C82E426" w:rsidRDefault="0C82E426" w:rsidP="003512D6">
      <w:pPr>
        <w:spacing w:after="0" w:line="240" w:lineRule="auto"/>
        <w:ind w:left="720" w:hanging="720"/>
        <w:rPr>
          <w:rFonts w:ascii="Tahoma" w:eastAsia="Tahoma" w:hAnsi="Tahoma" w:cs="Tahoma"/>
          <w:b/>
          <w:bCs/>
          <w:sz w:val="24"/>
          <w:szCs w:val="24"/>
        </w:rPr>
      </w:pPr>
      <w:r w:rsidRPr="00566C23">
        <w:rPr>
          <w:rFonts w:ascii="Tahoma" w:eastAsia="Tahoma" w:hAnsi="Tahoma" w:cs="Tahoma"/>
          <w:b/>
          <w:bCs/>
          <w:sz w:val="24"/>
          <w:szCs w:val="24"/>
        </w:rPr>
        <w:t>Q</w:t>
      </w:r>
      <w:r w:rsidR="0020474F">
        <w:rPr>
          <w:rFonts w:ascii="Tahoma" w:eastAsia="Tahoma" w:hAnsi="Tahoma" w:cs="Tahoma"/>
          <w:b/>
          <w:bCs/>
          <w:sz w:val="24"/>
          <w:szCs w:val="24"/>
        </w:rPr>
        <w:t>15</w:t>
      </w:r>
      <w:r w:rsidRPr="00566C23">
        <w:rPr>
          <w:rFonts w:ascii="Tahoma" w:eastAsia="Tahoma" w:hAnsi="Tahoma" w:cs="Tahoma"/>
          <w:b/>
          <w:bCs/>
          <w:sz w:val="24"/>
          <w:szCs w:val="24"/>
        </w:rPr>
        <w:t>:</w:t>
      </w:r>
      <w:r w:rsidRPr="000A6E3F">
        <w:rPr>
          <w:rFonts w:ascii="Tahoma" w:hAnsi="Tahoma" w:cs="Tahoma"/>
          <w:sz w:val="24"/>
          <w:szCs w:val="24"/>
        </w:rPr>
        <w:tab/>
      </w:r>
      <w:r w:rsidRPr="00566C23">
        <w:rPr>
          <w:rFonts w:ascii="Tahoma" w:eastAsia="Tahoma" w:hAnsi="Tahoma" w:cs="Tahoma"/>
          <w:b/>
          <w:bCs/>
          <w:sz w:val="24"/>
          <w:szCs w:val="24"/>
        </w:rPr>
        <w:t>As a</w:t>
      </w:r>
      <w:r w:rsidR="00A90213" w:rsidRPr="00566C23">
        <w:rPr>
          <w:rFonts w:ascii="Tahoma" w:eastAsia="Tahoma" w:hAnsi="Tahoma" w:cs="Tahoma"/>
          <w:b/>
          <w:bCs/>
          <w:sz w:val="24"/>
          <w:szCs w:val="24"/>
        </w:rPr>
        <w:t>n</w:t>
      </w:r>
      <w:r w:rsidRPr="00566C23">
        <w:rPr>
          <w:rFonts w:ascii="Tahoma" w:eastAsia="Tahoma" w:hAnsi="Tahoma" w:cs="Tahoma"/>
          <w:b/>
          <w:bCs/>
          <w:sz w:val="24"/>
          <w:szCs w:val="24"/>
        </w:rPr>
        <w:t xml:space="preserve"> </w:t>
      </w:r>
      <w:r w:rsidR="00713B14" w:rsidRPr="00566C23">
        <w:rPr>
          <w:rFonts w:ascii="Tahoma" w:eastAsia="Tahoma" w:hAnsi="Tahoma" w:cs="Tahoma"/>
          <w:b/>
          <w:bCs/>
          <w:sz w:val="24"/>
          <w:szCs w:val="24"/>
        </w:rPr>
        <w:t>applicant</w:t>
      </w:r>
      <w:r w:rsidRPr="00566C23">
        <w:rPr>
          <w:rFonts w:ascii="Tahoma" w:eastAsia="Tahoma" w:hAnsi="Tahoma" w:cs="Tahoma"/>
          <w:b/>
          <w:bCs/>
          <w:sz w:val="24"/>
          <w:szCs w:val="24"/>
        </w:rPr>
        <w:t xml:space="preserve"> with secure, fenced yards where public access poses safety and liability risks, is there an exception to the requirement that at least 25% of charging ports must be available for public access during normal hours? If not, this may limit eligibility for transit agencies. Can you clarify?</w:t>
      </w:r>
    </w:p>
    <w:p w14:paraId="17F98E87" w14:textId="77777777" w:rsidR="0020474F" w:rsidRPr="00566C23" w:rsidRDefault="0020474F" w:rsidP="000A6E3F">
      <w:pPr>
        <w:spacing w:after="0" w:line="240" w:lineRule="auto"/>
        <w:ind w:left="720" w:hanging="720"/>
        <w:rPr>
          <w:rFonts w:ascii="Tahoma" w:eastAsia="Tahoma" w:hAnsi="Tahoma" w:cs="Tahoma"/>
          <w:color w:val="000000" w:themeColor="text1"/>
          <w:sz w:val="24"/>
          <w:szCs w:val="24"/>
          <w:highlight w:val="yellow"/>
        </w:rPr>
      </w:pPr>
    </w:p>
    <w:p w14:paraId="0FC325F3" w14:textId="16A3666B" w:rsidR="0C82E426" w:rsidRDefault="0C82E426" w:rsidP="003512D6">
      <w:pPr>
        <w:spacing w:after="0" w:line="240" w:lineRule="auto"/>
        <w:ind w:left="720" w:hanging="720"/>
        <w:rPr>
          <w:rFonts w:ascii="Tahoma" w:eastAsia="Tahoma" w:hAnsi="Tahoma" w:cs="Tahoma"/>
          <w:sz w:val="24"/>
          <w:szCs w:val="24"/>
        </w:rPr>
      </w:pPr>
      <w:r w:rsidRPr="00566C23">
        <w:rPr>
          <w:rFonts w:ascii="Tahoma" w:eastAsia="Tahoma" w:hAnsi="Tahoma" w:cs="Tahoma"/>
          <w:sz w:val="24"/>
          <w:szCs w:val="24"/>
        </w:rPr>
        <w:t>A</w:t>
      </w:r>
      <w:r w:rsidR="0020474F">
        <w:rPr>
          <w:rFonts w:ascii="Tahoma" w:eastAsia="Tahoma" w:hAnsi="Tahoma" w:cs="Tahoma"/>
          <w:sz w:val="24"/>
          <w:szCs w:val="24"/>
        </w:rPr>
        <w:t>15</w:t>
      </w:r>
      <w:proofErr w:type="gramStart"/>
      <w:r w:rsidRPr="00566C23">
        <w:rPr>
          <w:rFonts w:ascii="Tahoma" w:eastAsia="Tahoma" w:hAnsi="Tahoma" w:cs="Tahoma"/>
          <w:sz w:val="24"/>
          <w:szCs w:val="24"/>
        </w:rPr>
        <w:t xml:space="preserve">: </w:t>
      </w:r>
      <w:r w:rsidRPr="000A6E3F">
        <w:rPr>
          <w:rFonts w:ascii="Tahoma" w:hAnsi="Tahoma" w:cs="Tahoma"/>
          <w:sz w:val="24"/>
          <w:szCs w:val="24"/>
        </w:rPr>
        <w:tab/>
      </w:r>
      <w:r w:rsidRPr="00566C23">
        <w:rPr>
          <w:rFonts w:ascii="Tahoma" w:eastAsia="Tahoma" w:hAnsi="Tahoma" w:cs="Tahoma"/>
          <w:sz w:val="24"/>
          <w:szCs w:val="24"/>
        </w:rPr>
        <w:t>The</w:t>
      </w:r>
      <w:proofErr w:type="gramEnd"/>
      <w:r w:rsidRPr="00566C23">
        <w:rPr>
          <w:rFonts w:ascii="Tahoma" w:eastAsia="Tahoma" w:hAnsi="Tahoma" w:cs="Tahoma"/>
          <w:sz w:val="24"/>
          <w:szCs w:val="24"/>
        </w:rPr>
        <w:t xml:space="preserve"> requirement that at least 25% of charging ports be available for public access during normal operating hours applies to </w:t>
      </w:r>
      <w:r w:rsidR="00EB5B73" w:rsidRPr="00566C23">
        <w:rPr>
          <w:rFonts w:ascii="Tahoma" w:eastAsia="Tahoma" w:hAnsi="Tahoma" w:cs="Tahoma"/>
          <w:sz w:val="24"/>
          <w:szCs w:val="24"/>
        </w:rPr>
        <w:t>applicants providing charging or fueling for the fleets of public entities (other than California state government agencies, which are ineligible under this solicitation)</w:t>
      </w:r>
      <w:r w:rsidRPr="00566C23">
        <w:rPr>
          <w:rFonts w:ascii="Tahoma" w:eastAsia="Tahoma" w:hAnsi="Tahoma" w:cs="Tahoma"/>
          <w:sz w:val="24"/>
          <w:szCs w:val="24"/>
        </w:rPr>
        <w:t>.</w:t>
      </w:r>
    </w:p>
    <w:p w14:paraId="2BF369C4" w14:textId="77777777" w:rsidR="0020474F" w:rsidRPr="00566C23" w:rsidRDefault="0020474F" w:rsidP="000A6E3F">
      <w:pPr>
        <w:spacing w:after="0" w:line="240" w:lineRule="auto"/>
        <w:ind w:left="720" w:hanging="720"/>
        <w:rPr>
          <w:rFonts w:ascii="Tahoma" w:eastAsia="Tahoma" w:hAnsi="Tahoma" w:cs="Tahoma"/>
          <w:sz w:val="24"/>
          <w:szCs w:val="24"/>
        </w:rPr>
      </w:pPr>
    </w:p>
    <w:p w14:paraId="6C2F2D46" w14:textId="2BD2672F" w:rsidR="0C82E426" w:rsidRDefault="0C82E426" w:rsidP="003512D6">
      <w:pPr>
        <w:spacing w:after="0" w:line="240" w:lineRule="auto"/>
        <w:ind w:left="720"/>
        <w:rPr>
          <w:rFonts w:ascii="Tahoma" w:eastAsia="Tahoma" w:hAnsi="Tahoma" w:cs="Tahoma"/>
          <w:sz w:val="24"/>
          <w:szCs w:val="24"/>
        </w:rPr>
      </w:pPr>
      <w:r w:rsidRPr="00566C23">
        <w:rPr>
          <w:rFonts w:ascii="Tahoma" w:eastAsia="Tahoma" w:hAnsi="Tahoma" w:cs="Tahoma"/>
          <w:sz w:val="24"/>
          <w:szCs w:val="24"/>
        </w:rPr>
        <w:t>In cases where access to secure or fenced yards is not feasible for safety or operational reasons, applicants may consider installing public-accessible infrastructure outside the fenced area. For example, chargers could be installed in a publicly accessible area of the property, such as a parking lot or designated zone outside the secured perimeter.</w:t>
      </w:r>
      <w:r w:rsidR="00713B14" w:rsidRPr="00566C23">
        <w:rPr>
          <w:rFonts w:ascii="Tahoma" w:eastAsia="Tahoma" w:hAnsi="Tahoma" w:cs="Tahoma"/>
          <w:sz w:val="24"/>
          <w:szCs w:val="24"/>
        </w:rPr>
        <w:t xml:space="preserve"> Publicly dedica</w:t>
      </w:r>
      <w:r w:rsidR="00795BCA" w:rsidRPr="00566C23">
        <w:rPr>
          <w:rFonts w:ascii="Tahoma" w:eastAsia="Tahoma" w:hAnsi="Tahoma" w:cs="Tahoma"/>
          <w:sz w:val="24"/>
          <w:szCs w:val="24"/>
        </w:rPr>
        <w:t xml:space="preserve">ted equipment </w:t>
      </w:r>
      <w:r w:rsidR="00EE0858" w:rsidRPr="00566C23">
        <w:rPr>
          <w:rFonts w:ascii="Tahoma" w:eastAsia="Tahoma" w:hAnsi="Tahoma" w:cs="Tahoma"/>
          <w:sz w:val="24"/>
          <w:szCs w:val="24"/>
        </w:rPr>
        <w:t>can also</w:t>
      </w:r>
      <w:r w:rsidR="00795BCA" w:rsidRPr="00566C23">
        <w:rPr>
          <w:rFonts w:ascii="Tahoma" w:eastAsia="Tahoma" w:hAnsi="Tahoma" w:cs="Tahoma"/>
          <w:sz w:val="24"/>
          <w:szCs w:val="24"/>
        </w:rPr>
        <w:t xml:space="preserve"> be built at a different </w:t>
      </w:r>
      <w:r w:rsidR="004A0928" w:rsidRPr="00566C23">
        <w:rPr>
          <w:rFonts w:ascii="Tahoma" w:eastAsia="Tahoma" w:hAnsi="Tahoma" w:cs="Tahoma"/>
          <w:sz w:val="24"/>
          <w:szCs w:val="24"/>
        </w:rPr>
        <w:t>location.</w:t>
      </w:r>
    </w:p>
    <w:p w14:paraId="5BD2886A" w14:textId="77777777" w:rsidR="0020474F" w:rsidRPr="00566C23" w:rsidRDefault="0020474F" w:rsidP="000A6E3F">
      <w:pPr>
        <w:spacing w:after="0" w:line="240" w:lineRule="auto"/>
        <w:ind w:left="720"/>
        <w:rPr>
          <w:rFonts w:ascii="Tahoma" w:eastAsia="Tahoma" w:hAnsi="Tahoma" w:cs="Tahoma"/>
          <w:sz w:val="24"/>
          <w:szCs w:val="24"/>
        </w:rPr>
      </w:pPr>
    </w:p>
    <w:p w14:paraId="6FA5DF58" w14:textId="159CE16D" w:rsidR="00964F71" w:rsidRPr="00566C23" w:rsidRDefault="00964F71" w:rsidP="000A6E3F">
      <w:pPr>
        <w:spacing w:after="0" w:line="240" w:lineRule="auto"/>
        <w:ind w:left="720" w:hanging="720"/>
        <w:rPr>
          <w:rFonts w:ascii="Tahoma" w:eastAsia="Tahoma" w:hAnsi="Tahoma" w:cs="Tahoma"/>
          <w:b/>
          <w:color w:val="000000" w:themeColor="text1"/>
          <w:sz w:val="24"/>
          <w:szCs w:val="24"/>
        </w:rPr>
      </w:pPr>
      <w:r w:rsidRPr="00566C23">
        <w:rPr>
          <w:rFonts w:ascii="Tahoma" w:eastAsia="Tahoma" w:hAnsi="Tahoma" w:cs="Tahoma"/>
          <w:b/>
          <w:color w:val="000000" w:themeColor="text1"/>
          <w:sz w:val="24"/>
          <w:szCs w:val="24"/>
        </w:rPr>
        <w:t>Q1</w:t>
      </w:r>
      <w:r w:rsidR="0020474F">
        <w:rPr>
          <w:rFonts w:ascii="Tahoma" w:eastAsia="Tahoma" w:hAnsi="Tahoma" w:cs="Tahoma"/>
          <w:b/>
          <w:color w:val="000000" w:themeColor="text1"/>
          <w:sz w:val="24"/>
          <w:szCs w:val="24"/>
        </w:rPr>
        <w:t>6</w:t>
      </w:r>
      <w:r w:rsidRPr="00566C23">
        <w:rPr>
          <w:rFonts w:ascii="Tahoma" w:eastAsia="Tahoma" w:hAnsi="Tahoma" w:cs="Tahoma"/>
          <w:b/>
          <w:color w:val="000000" w:themeColor="text1"/>
          <w:sz w:val="24"/>
          <w:szCs w:val="24"/>
        </w:rPr>
        <w:t>:</w:t>
      </w:r>
      <w:r w:rsidRPr="000A6E3F">
        <w:rPr>
          <w:rFonts w:ascii="Tahoma" w:hAnsi="Tahoma" w:cs="Tahoma"/>
          <w:sz w:val="24"/>
          <w:szCs w:val="24"/>
        </w:rPr>
        <w:tab/>
      </w:r>
      <w:r w:rsidRPr="00566C23">
        <w:rPr>
          <w:rFonts w:ascii="Tahoma" w:eastAsia="Tahoma" w:hAnsi="Tahoma" w:cs="Tahoma"/>
          <w:b/>
          <w:color w:val="000000" w:themeColor="text1"/>
          <w:sz w:val="24"/>
          <w:szCs w:val="24"/>
        </w:rPr>
        <w:t xml:space="preserve">Would the CEC clarify how </w:t>
      </w:r>
      <w:r w:rsidR="00272F89" w:rsidRPr="00566C23">
        <w:rPr>
          <w:rFonts w:ascii="Tahoma" w:eastAsia="Tahoma" w:hAnsi="Tahoma" w:cs="Tahoma"/>
          <w:b/>
          <w:bCs/>
          <w:color w:val="000000" w:themeColor="text1"/>
          <w:sz w:val="24"/>
          <w:szCs w:val="24"/>
        </w:rPr>
        <w:t>“</w:t>
      </w:r>
      <w:r w:rsidRPr="00566C23">
        <w:rPr>
          <w:rFonts w:ascii="Tahoma" w:eastAsia="Tahoma" w:hAnsi="Tahoma" w:cs="Tahoma"/>
          <w:b/>
          <w:color w:val="000000" w:themeColor="text1"/>
          <w:sz w:val="24"/>
          <w:szCs w:val="24"/>
        </w:rPr>
        <w:t xml:space="preserve">public </w:t>
      </w:r>
      <w:r w:rsidR="00272F89" w:rsidRPr="00566C23">
        <w:rPr>
          <w:rFonts w:ascii="Tahoma" w:eastAsia="Tahoma" w:hAnsi="Tahoma" w:cs="Tahoma"/>
          <w:b/>
          <w:color w:val="000000" w:themeColor="text1"/>
          <w:sz w:val="24"/>
          <w:szCs w:val="24"/>
        </w:rPr>
        <w:t xml:space="preserve">access” </w:t>
      </w:r>
      <w:r w:rsidRPr="00566C23">
        <w:rPr>
          <w:rFonts w:ascii="Tahoma" w:eastAsia="Tahoma" w:hAnsi="Tahoma" w:cs="Tahoma"/>
          <w:b/>
          <w:color w:val="000000" w:themeColor="text1"/>
          <w:sz w:val="24"/>
          <w:szCs w:val="24"/>
        </w:rPr>
        <w:t xml:space="preserve">is defined in this solicitation? Specifically, does it refer to walk-up use by the </w:t>
      </w:r>
      <w:proofErr w:type="gramStart"/>
      <w:r w:rsidRPr="00566C23">
        <w:rPr>
          <w:rFonts w:ascii="Tahoma" w:eastAsia="Tahoma" w:hAnsi="Tahoma" w:cs="Tahoma"/>
          <w:b/>
          <w:color w:val="000000" w:themeColor="text1"/>
          <w:sz w:val="24"/>
          <w:szCs w:val="24"/>
        </w:rPr>
        <w:t>general public</w:t>
      </w:r>
      <w:proofErr w:type="gramEnd"/>
      <w:r w:rsidRPr="00566C23">
        <w:rPr>
          <w:rFonts w:ascii="Tahoma" w:eastAsia="Tahoma" w:hAnsi="Tahoma" w:cs="Tahoma"/>
          <w:b/>
          <w:color w:val="000000" w:themeColor="text1"/>
          <w:sz w:val="24"/>
          <w:szCs w:val="24"/>
        </w:rPr>
        <w:t>, or could access provided to other fleets or public agencies also qualify? If it does mean walk-up use, does that extend to light-duty drivers as well?</w:t>
      </w:r>
      <w:r w:rsidRPr="00566C23">
        <w:rPr>
          <w:rFonts w:ascii="Tahoma" w:eastAsia="Tahoma" w:hAnsi="Tahoma" w:cs="Tahoma"/>
          <w:b/>
          <w:bCs/>
          <w:color w:val="000000" w:themeColor="text1"/>
          <w:sz w:val="24"/>
          <w:szCs w:val="24"/>
        </w:rPr>
        <w:t xml:space="preserve"> </w:t>
      </w:r>
    </w:p>
    <w:p w14:paraId="49763425" w14:textId="77777777" w:rsidR="00964F71" w:rsidRPr="00566C23" w:rsidRDefault="00964F71" w:rsidP="000A6E3F">
      <w:pPr>
        <w:spacing w:after="0" w:line="240" w:lineRule="auto"/>
        <w:ind w:left="720"/>
        <w:rPr>
          <w:rFonts w:ascii="Tahoma" w:eastAsia="Tahoma" w:hAnsi="Tahoma" w:cs="Tahoma"/>
          <w:b/>
          <w:color w:val="000000" w:themeColor="text1"/>
          <w:sz w:val="24"/>
          <w:szCs w:val="24"/>
        </w:rPr>
      </w:pPr>
    </w:p>
    <w:p w14:paraId="346FE043" w14:textId="736DB573" w:rsidR="00ED300E" w:rsidRDefault="00964F71" w:rsidP="0084234F">
      <w:pPr>
        <w:spacing w:after="0" w:line="240" w:lineRule="auto"/>
        <w:ind w:left="720" w:hanging="720"/>
        <w:rPr>
          <w:rFonts w:ascii="Tahoma" w:eastAsia="Tahoma" w:hAnsi="Tahoma" w:cs="Tahoma"/>
          <w:color w:val="000000" w:themeColor="text1"/>
          <w:sz w:val="24"/>
          <w:szCs w:val="24"/>
        </w:rPr>
      </w:pPr>
      <w:r w:rsidRPr="00566C23">
        <w:rPr>
          <w:rFonts w:ascii="Tahoma" w:eastAsia="Tahoma" w:hAnsi="Tahoma" w:cs="Tahoma"/>
          <w:color w:val="000000" w:themeColor="text1"/>
          <w:sz w:val="24"/>
          <w:szCs w:val="24"/>
        </w:rPr>
        <w:t>A1</w:t>
      </w:r>
      <w:r w:rsidR="0020474F">
        <w:rPr>
          <w:rFonts w:ascii="Tahoma" w:eastAsia="Tahoma" w:hAnsi="Tahoma" w:cs="Tahoma"/>
          <w:color w:val="000000" w:themeColor="text1"/>
          <w:sz w:val="24"/>
          <w:szCs w:val="24"/>
        </w:rPr>
        <w:t>6</w:t>
      </w:r>
      <w:r w:rsidRPr="00566C23">
        <w:rPr>
          <w:rFonts w:ascii="Tahoma" w:eastAsia="Tahoma" w:hAnsi="Tahoma" w:cs="Tahoma"/>
          <w:color w:val="000000" w:themeColor="text1"/>
          <w:sz w:val="24"/>
          <w:szCs w:val="24"/>
        </w:rPr>
        <w:t>:</w:t>
      </w:r>
      <w:r w:rsidRPr="00566C23">
        <w:rPr>
          <w:rFonts w:ascii="Tahoma" w:eastAsia="Tahoma" w:hAnsi="Tahoma" w:cs="Tahoma"/>
          <w:b/>
          <w:color w:val="000000" w:themeColor="text1"/>
          <w:sz w:val="24"/>
          <w:szCs w:val="24"/>
        </w:rPr>
        <w:t xml:space="preserve"> </w:t>
      </w:r>
      <w:r w:rsidRPr="000A6E3F">
        <w:rPr>
          <w:rFonts w:ascii="Tahoma" w:hAnsi="Tahoma" w:cs="Tahoma"/>
          <w:sz w:val="24"/>
          <w:szCs w:val="24"/>
        </w:rPr>
        <w:tab/>
      </w:r>
      <w:r w:rsidR="00E35F16">
        <w:rPr>
          <w:rFonts w:ascii="Tahoma" w:hAnsi="Tahoma" w:cs="Tahoma"/>
          <w:sz w:val="24"/>
          <w:szCs w:val="24"/>
        </w:rPr>
        <w:t xml:space="preserve">For purposes of this solicitation, </w:t>
      </w:r>
      <w:r w:rsidRPr="00566C23">
        <w:rPr>
          <w:rFonts w:ascii="Tahoma" w:eastAsia="Tahoma" w:hAnsi="Tahoma" w:cs="Tahoma"/>
          <w:color w:val="000000" w:themeColor="text1"/>
          <w:sz w:val="24"/>
          <w:szCs w:val="24"/>
        </w:rPr>
        <w:t>“Public Access”</w:t>
      </w:r>
      <w:r w:rsidR="00E35F16">
        <w:rPr>
          <w:rFonts w:ascii="Tahoma" w:eastAsia="Tahoma" w:hAnsi="Tahoma" w:cs="Tahoma"/>
          <w:color w:val="000000" w:themeColor="text1"/>
          <w:sz w:val="24"/>
          <w:szCs w:val="24"/>
        </w:rPr>
        <w:t xml:space="preserve"> </w:t>
      </w:r>
      <w:r w:rsidRPr="00566C23">
        <w:rPr>
          <w:rFonts w:ascii="Tahoma" w:eastAsia="Tahoma" w:hAnsi="Tahoma" w:cs="Tahoma"/>
          <w:color w:val="000000" w:themeColor="text1"/>
          <w:sz w:val="24"/>
          <w:szCs w:val="24"/>
        </w:rPr>
        <w:t xml:space="preserve">is defined as “Open to the </w:t>
      </w:r>
      <w:proofErr w:type="gramStart"/>
      <w:r w:rsidRPr="00566C23">
        <w:rPr>
          <w:rFonts w:ascii="Tahoma" w:eastAsia="Tahoma" w:hAnsi="Tahoma" w:cs="Tahoma"/>
          <w:color w:val="000000" w:themeColor="text1"/>
          <w:sz w:val="24"/>
          <w:szCs w:val="24"/>
        </w:rPr>
        <w:t>general public</w:t>
      </w:r>
      <w:proofErr w:type="gramEnd"/>
      <w:r w:rsidRPr="00566C23">
        <w:rPr>
          <w:rFonts w:ascii="Tahoma" w:eastAsia="Tahoma" w:hAnsi="Tahoma" w:cs="Tahoma"/>
          <w:color w:val="000000" w:themeColor="text1"/>
          <w:sz w:val="24"/>
          <w:szCs w:val="24"/>
        </w:rPr>
        <w:t xml:space="preserve"> without restriction. Examples include truck stops and locations along major freight corridors or a mix of overnight and opportunity (</w:t>
      </w:r>
      <w:proofErr w:type="spellStart"/>
      <w:r w:rsidRPr="00566C23">
        <w:rPr>
          <w:rFonts w:ascii="Tahoma" w:eastAsia="Tahoma" w:hAnsi="Tahoma" w:cs="Tahoma"/>
          <w:color w:val="000000" w:themeColor="text1"/>
          <w:sz w:val="24"/>
          <w:szCs w:val="24"/>
        </w:rPr>
        <w:t>en</w:t>
      </w:r>
      <w:proofErr w:type="spellEnd"/>
      <w:r w:rsidRPr="00566C23">
        <w:rPr>
          <w:rFonts w:ascii="Tahoma" w:eastAsia="Tahoma" w:hAnsi="Tahoma" w:cs="Tahoma"/>
          <w:color w:val="000000" w:themeColor="text1"/>
          <w:sz w:val="24"/>
          <w:szCs w:val="24"/>
        </w:rPr>
        <w:t>-route, fast charging/fast filling). Public Access may allow reservation systems so that operators are confident that a charging port or hydrogen nozzle will be available when they arrive.”</w:t>
      </w:r>
      <w:r w:rsidR="0084234F">
        <w:rPr>
          <w:rFonts w:ascii="Tahoma" w:eastAsia="Tahoma" w:hAnsi="Tahoma" w:cs="Tahoma"/>
          <w:color w:val="000000" w:themeColor="text1"/>
          <w:sz w:val="24"/>
          <w:szCs w:val="24"/>
        </w:rPr>
        <w:t xml:space="preserve"> </w:t>
      </w:r>
    </w:p>
    <w:p w14:paraId="4C5BF552" w14:textId="77777777" w:rsidR="00ED300E" w:rsidRDefault="00ED300E" w:rsidP="0084234F">
      <w:pPr>
        <w:spacing w:after="0" w:line="240" w:lineRule="auto"/>
        <w:ind w:left="720" w:hanging="720"/>
        <w:rPr>
          <w:rFonts w:ascii="Tahoma" w:eastAsia="Tahoma" w:hAnsi="Tahoma" w:cs="Tahoma"/>
          <w:color w:val="000000" w:themeColor="text1"/>
          <w:sz w:val="24"/>
          <w:szCs w:val="24"/>
        </w:rPr>
      </w:pPr>
    </w:p>
    <w:p w14:paraId="7E15CE93" w14:textId="149A9760" w:rsidR="0084234F" w:rsidRPr="00566C23" w:rsidRDefault="0084234F" w:rsidP="00FB4647">
      <w:pPr>
        <w:spacing w:after="0" w:line="240" w:lineRule="auto"/>
        <w:ind w:left="720"/>
        <w:rPr>
          <w:rFonts w:ascii="Tahoma" w:eastAsia="Tahoma" w:hAnsi="Tahoma" w:cs="Tahoma"/>
          <w:color w:val="000000" w:themeColor="text1"/>
          <w:sz w:val="24"/>
          <w:szCs w:val="24"/>
        </w:rPr>
      </w:pPr>
      <w:r>
        <w:rPr>
          <w:rFonts w:ascii="Tahoma" w:eastAsia="Tahoma" w:hAnsi="Tahoma" w:cs="Tahoma"/>
          <w:color w:val="000000" w:themeColor="text1"/>
          <w:sz w:val="24"/>
          <w:szCs w:val="24"/>
        </w:rPr>
        <w:t xml:space="preserve">Public Access stations </w:t>
      </w:r>
      <w:r w:rsidR="00F5424B">
        <w:rPr>
          <w:rFonts w:ascii="Tahoma" w:eastAsia="Tahoma" w:hAnsi="Tahoma" w:cs="Tahoma"/>
          <w:color w:val="000000" w:themeColor="text1"/>
          <w:sz w:val="24"/>
          <w:szCs w:val="24"/>
        </w:rPr>
        <w:t xml:space="preserve">must be </w:t>
      </w:r>
      <w:r w:rsidR="000A6739">
        <w:rPr>
          <w:rFonts w:ascii="Tahoma" w:eastAsia="Tahoma" w:hAnsi="Tahoma" w:cs="Tahoma"/>
          <w:color w:val="000000" w:themeColor="text1"/>
          <w:sz w:val="24"/>
          <w:szCs w:val="24"/>
        </w:rPr>
        <w:t>accessible</w:t>
      </w:r>
      <w:r w:rsidR="00F5424B">
        <w:rPr>
          <w:rFonts w:ascii="Tahoma" w:eastAsia="Tahoma" w:hAnsi="Tahoma" w:cs="Tahoma"/>
          <w:color w:val="000000" w:themeColor="text1"/>
          <w:sz w:val="24"/>
          <w:szCs w:val="24"/>
        </w:rPr>
        <w:t xml:space="preserve"> to the public</w:t>
      </w:r>
      <w:r w:rsidR="000A6739">
        <w:rPr>
          <w:rFonts w:ascii="Tahoma" w:eastAsia="Tahoma" w:hAnsi="Tahoma" w:cs="Tahoma"/>
          <w:color w:val="000000" w:themeColor="text1"/>
          <w:sz w:val="24"/>
          <w:szCs w:val="24"/>
        </w:rPr>
        <w:t xml:space="preserve"> with no obstructions or obstacles that preclude vehicle operators from entering the station premises</w:t>
      </w:r>
      <w:r w:rsidR="00CB758F">
        <w:rPr>
          <w:rFonts w:ascii="Tahoma" w:eastAsia="Tahoma" w:hAnsi="Tahoma" w:cs="Tahoma"/>
          <w:color w:val="000000" w:themeColor="text1"/>
          <w:sz w:val="24"/>
          <w:szCs w:val="24"/>
        </w:rPr>
        <w:t xml:space="preserve">, </w:t>
      </w:r>
      <w:r w:rsidR="007A2AD8">
        <w:rPr>
          <w:rFonts w:ascii="Tahoma" w:eastAsia="Tahoma" w:hAnsi="Tahoma" w:cs="Tahoma"/>
          <w:color w:val="000000" w:themeColor="text1"/>
          <w:sz w:val="24"/>
          <w:szCs w:val="24"/>
        </w:rPr>
        <w:t xml:space="preserve">the user of the station </w:t>
      </w:r>
      <w:r w:rsidR="00ED300E">
        <w:rPr>
          <w:rFonts w:ascii="Tahoma" w:eastAsia="Tahoma" w:hAnsi="Tahoma" w:cs="Tahoma"/>
          <w:color w:val="000000" w:themeColor="text1"/>
          <w:sz w:val="24"/>
          <w:szCs w:val="24"/>
        </w:rPr>
        <w:t>must not be</w:t>
      </w:r>
      <w:r w:rsidR="007A2AD8">
        <w:rPr>
          <w:rFonts w:ascii="Tahoma" w:eastAsia="Tahoma" w:hAnsi="Tahoma" w:cs="Tahoma"/>
          <w:color w:val="000000" w:themeColor="text1"/>
          <w:sz w:val="24"/>
          <w:szCs w:val="24"/>
        </w:rPr>
        <w:t xml:space="preserve"> required to obtain or use access cards or personal identification codes for the station to dispense fuel, and no formal or registered station training is required for individuals to use the station.</w:t>
      </w:r>
    </w:p>
    <w:p w14:paraId="746A29F9" w14:textId="77777777" w:rsidR="0020474F" w:rsidRPr="00566C23" w:rsidRDefault="0020474F" w:rsidP="000A6E3F">
      <w:pPr>
        <w:spacing w:after="0" w:line="240" w:lineRule="auto"/>
        <w:ind w:left="720"/>
        <w:rPr>
          <w:rFonts w:ascii="Tahoma" w:eastAsia="Tahoma" w:hAnsi="Tahoma" w:cs="Tahoma"/>
          <w:color w:val="000000" w:themeColor="text1"/>
          <w:sz w:val="24"/>
          <w:szCs w:val="24"/>
        </w:rPr>
      </w:pPr>
    </w:p>
    <w:p w14:paraId="46542B82" w14:textId="71718813" w:rsidR="00F82E94" w:rsidRPr="00566C23" w:rsidRDefault="00F82E94" w:rsidP="000A6E3F">
      <w:pPr>
        <w:spacing w:after="0" w:line="240" w:lineRule="auto"/>
        <w:ind w:left="720" w:hanging="720"/>
        <w:rPr>
          <w:rFonts w:ascii="Tahoma" w:eastAsia="Tahoma" w:hAnsi="Tahoma" w:cs="Tahoma"/>
          <w:color w:val="000000" w:themeColor="text1"/>
          <w:sz w:val="24"/>
          <w:szCs w:val="24"/>
          <w:highlight w:val="yellow"/>
        </w:rPr>
      </w:pPr>
      <w:r w:rsidRPr="00566C23">
        <w:rPr>
          <w:rFonts w:ascii="Tahoma" w:eastAsia="Tahoma" w:hAnsi="Tahoma" w:cs="Tahoma"/>
          <w:b/>
          <w:color w:val="000000" w:themeColor="text1"/>
          <w:sz w:val="24"/>
          <w:szCs w:val="24"/>
        </w:rPr>
        <w:t>Q1</w:t>
      </w:r>
      <w:r w:rsidR="006E4BD0">
        <w:rPr>
          <w:rFonts w:ascii="Tahoma" w:eastAsia="Tahoma" w:hAnsi="Tahoma" w:cs="Tahoma"/>
          <w:b/>
          <w:color w:val="000000" w:themeColor="text1"/>
          <w:sz w:val="24"/>
          <w:szCs w:val="24"/>
        </w:rPr>
        <w:t>7</w:t>
      </w:r>
      <w:proofErr w:type="gramStart"/>
      <w:r w:rsidRPr="00566C23">
        <w:rPr>
          <w:rFonts w:ascii="Tahoma" w:eastAsia="Tahoma" w:hAnsi="Tahoma" w:cs="Tahoma"/>
          <w:b/>
          <w:color w:val="000000" w:themeColor="text1"/>
          <w:sz w:val="24"/>
          <w:szCs w:val="24"/>
        </w:rPr>
        <w:t>:</w:t>
      </w:r>
      <w:r w:rsidRPr="00566C23">
        <w:rPr>
          <w:rFonts w:ascii="Tahoma" w:eastAsia="Tahoma" w:hAnsi="Tahoma" w:cs="Tahoma"/>
          <w:color w:val="000000" w:themeColor="text1"/>
          <w:sz w:val="24"/>
          <w:szCs w:val="24"/>
        </w:rPr>
        <w:t xml:space="preserve"> </w:t>
      </w:r>
      <w:r w:rsidRPr="000A6E3F">
        <w:rPr>
          <w:rFonts w:ascii="Tahoma" w:hAnsi="Tahoma" w:cs="Tahoma"/>
          <w:sz w:val="24"/>
          <w:szCs w:val="24"/>
        </w:rPr>
        <w:tab/>
      </w:r>
      <w:r w:rsidRPr="00566C23">
        <w:rPr>
          <w:rFonts w:ascii="Tahoma" w:eastAsia="Tahoma" w:hAnsi="Tahoma" w:cs="Tahoma"/>
          <w:b/>
          <w:bCs/>
          <w:color w:val="000000" w:themeColor="text1"/>
          <w:sz w:val="24"/>
          <w:szCs w:val="24"/>
        </w:rPr>
        <w:t>Many</w:t>
      </w:r>
      <w:proofErr w:type="gramEnd"/>
      <w:r w:rsidRPr="00566C23">
        <w:rPr>
          <w:rFonts w:ascii="Tahoma" w:eastAsia="Tahoma" w:hAnsi="Tahoma" w:cs="Tahoma"/>
          <w:b/>
          <w:bCs/>
          <w:color w:val="000000" w:themeColor="text1"/>
          <w:sz w:val="24"/>
          <w:szCs w:val="24"/>
        </w:rPr>
        <w:t xml:space="preserve"> public entities, like school districts</w:t>
      </w:r>
      <w:r w:rsidR="004A0928" w:rsidRPr="00566C23">
        <w:rPr>
          <w:rFonts w:ascii="Tahoma" w:eastAsia="Tahoma" w:hAnsi="Tahoma" w:cs="Tahoma"/>
          <w:b/>
          <w:bCs/>
          <w:color w:val="000000" w:themeColor="text1"/>
          <w:sz w:val="24"/>
          <w:szCs w:val="24"/>
        </w:rPr>
        <w:t xml:space="preserve"> and transit agencies</w:t>
      </w:r>
      <w:r w:rsidRPr="00566C23">
        <w:rPr>
          <w:rFonts w:ascii="Tahoma" w:eastAsia="Tahoma" w:hAnsi="Tahoma" w:cs="Tahoma"/>
          <w:b/>
          <w:bCs/>
          <w:color w:val="000000" w:themeColor="text1"/>
          <w:sz w:val="24"/>
          <w:szCs w:val="24"/>
        </w:rPr>
        <w:t xml:space="preserve">, operate sites that are not open to the </w:t>
      </w:r>
      <w:proofErr w:type="gramStart"/>
      <w:r w:rsidRPr="00566C23">
        <w:rPr>
          <w:rFonts w:ascii="Tahoma" w:eastAsia="Tahoma" w:hAnsi="Tahoma" w:cs="Tahoma"/>
          <w:b/>
          <w:bCs/>
          <w:color w:val="000000" w:themeColor="text1"/>
          <w:sz w:val="24"/>
          <w:szCs w:val="24"/>
        </w:rPr>
        <w:t>general public</w:t>
      </w:r>
      <w:proofErr w:type="gramEnd"/>
      <w:r w:rsidRPr="00566C23">
        <w:rPr>
          <w:rFonts w:ascii="Tahoma" w:eastAsia="Tahoma" w:hAnsi="Tahoma" w:cs="Tahoma"/>
          <w:b/>
          <w:bCs/>
          <w:color w:val="000000" w:themeColor="text1"/>
          <w:sz w:val="24"/>
          <w:szCs w:val="24"/>
        </w:rPr>
        <w:t xml:space="preserve"> but still serve an essential public function. Would the CEC clarify whether these are considered </w:t>
      </w:r>
      <w:r w:rsidR="008D02AB" w:rsidRPr="00566C23">
        <w:rPr>
          <w:rFonts w:ascii="Tahoma" w:eastAsia="Tahoma" w:hAnsi="Tahoma" w:cs="Tahoma"/>
          <w:b/>
          <w:bCs/>
          <w:color w:val="000000" w:themeColor="text1"/>
          <w:sz w:val="24"/>
          <w:szCs w:val="24"/>
        </w:rPr>
        <w:t>Pr</w:t>
      </w:r>
      <w:r w:rsidRPr="00566C23">
        <w:rPr>
          <w:rFonts w:ascii="Tahoma" w:eastAsia="Tahoma" w:hAnsi="Tahoma" w:cs="Tahoma"/>
          <w:b/>
          <w:bCs/>
          <w:color w:val="000000" w:themeColor="text1"/>
          <w:sz w:val="24"/>
          <w:szCs w:val="24"/>
        </w:rPr>
        <w:t xml:space="preserve">ivate </w:t>
      </w:r>
      <w:r w:rsidR="008D02AB" w:rsidRPr="00566C23">
        <w:rPr>
          <w:rFonts w:ascii="Tahoma" w:eastAsia="Tahoma" w:hAnsi="Tahoma" w:cs="Tahoma"/>
          <w:b/>
          <w:bCs/>
          <w:color w:val="000000" w:themeColor="text1"/>
          <w:sz w:val="24"/>
          <w:szCs w:val="24"/>
        </w:rPr>
        <w:t>A</w:t>
      </w:r>
      <w:r w:rsidRPr="00566C23">
        <w:rPr>
          <w:rFonts w:ascii="Tahoma" w:eastAsia="Tahoma" w:hAnsi="Tahoma" w:cs="Tahoma"/>
          <w:b/>
          <w:bCs/>
          <w:color w:val="000000" w:themeColor="text1"/>
          <w:sz w:val="24"/>
          <w:szCs w:val="24"/>
        </w:rPr>
        <w:t xml:space="preserve">ccess or </w:t>
      </w:r>
      <w:r w:rsidR="008D02AB" w:rsidRPr="00566C23">
        <w:rPr>
          <w:rFonts w:ascii="Tahoma" w:eastAsia="Tahoma" w:hAnsi="Tahoma" w:cs="Tahoma"/>
          <w:b/>
          <w:bCs/>
          <w:color w:val="000000" w:themeColor="text1"/>
          <w:sz w:val="24"/>
          <w:szCs w:val="24"/>
        </w:rPr>
        <w:t>P</w:t>
      </w:r>
      <w:r w:rsidRPr="00566C23">
        <w:rPr>
          <w:rFonts w:ascii="Tahoma" w:eastAsia="Tahoma" w:hAnsi="Tahoma" w:cs="Tahoma"/>
          <w:b/>
          <w:bCs/>
          <w:color w:val="000000" w:themeColor="text1"/>
          <w:sz w:val="24"/>
          <w:szCs w:val="24"/>
        </w:rPr>
        <w:t xml:space="preserve">ublic </w:t>
      </w:r>
      <w:r w:rsidR="008D02AB" w:rsidRPr="00566C23">
        <w:rPr>
          <w:rFonts w:ascii="Tahoma" w:eastAsia="Tahoma" w:hAnsi="Tahoma" w:cs="Tahoma"/>
          <w:b/>
          <w:bCs/>
          <w:color w:val="000000" w:themeColor="text1"/>
          <w:sz w:val="24"/>
          <w:szCs w:val="24"/>
        </w:rPr>
        <w:t>A</w:t>
      </w:r>
      <w:r w:rsidRPr="00566C23">
        <w:rPr>
          <w:rFonts w:ascii="Tahoma" w:eastAsia="Tahoma" w:hAnsi="Tahoma" w:cs="Tahoma"/>
          <w:b/>
          <w:bCs/>
          <w:color w:val="000000" w:themeColor="text1"/>
          <w:sz w:val="24"/>
          <w:szCs w:val="24"/>
        </w:rPr>
        <w:t>ccess</w:t>
      </w:r>
      <w:r w:rsidRPr="00566C23" w:rsidDel="00D275EC">
        <w:rPr>
          <w:rFonts w:ascii="Tahoma" w:eastAsia="Tahoma" w:hAnsi="Tahoma" w:cs="Tahoma"/>
          <w:b/>
          <w:bCs/>
          <w:color w:val="000000" w:themeColor="text1"/>
          <w:sz w:val="24"/>
          <w:szCs w:val="24"/>
        </w:rPr>
        <w:t xml:space="preserve">? </w:t>
      </w:r>
    </w:p>
    <w:p w14:paraId="2615E994" w14:textId="77777777" w:rsidR="00F82E94" w:rsidRPr="00566C23" w:rsidRDefault="00F82E94" w:rsidP="000A6E3F">
      <w:pPr>
        <w:spacing w:after="0" w:line="240" w:lineRule="auto"/>
        <w:ind w:left="720" w:hanging="720"/>
        <w:rPr>
          <w:rFonts w:ascii="Tahoma" w:eastAsia="Tahoma" w:hAnsi="Tahoma" w:cs="Tahoma"/>
          <w:color w:val="000000" w:themeColor="text1"/>
          <w:sz w:val="24"/>
          <w:szCs w:val="24"/>
          <w:highlight w:val="yellow"/>
        </w:rPr>
      </w:pPr>
    </w:p>
    <w:p w14:paraId="31AE93F4" w14:textId="013E1959" w:rsidR="00F82E94" w:rsidRPr="00566C23" w:rsidRDefault="00F82E94" w:rsidP="000A6E3F">
      <w:pPr>
        <w:spacing w:after="0" w:line="240" w:lineRule="auto"/>
        <w:ind w:left="720" w:hanging="720"/>
        <w:rPr>
          <w:rFonts w:ascii="Tahoma" w:eastAsia="Tahoma" w:hAnsi="Tahoma" w:cs="Tahoma"/>
          <w:color w:val="000000" w:themeColor="text1"/>
          <w:sz w:val="24"/>
          <w:szCs w:val="24"/>
        </w:rPr>
      </w:pPr>
      <w:r w:rsidRPr="00566C23">
        <w:rPr>
          <w:rFonts w:ascii="Tahoma" w:eastAsia="Tahoma" w:hAnsi="Tahoma" w:cs="Tahoma"/>
          <w:color w:val="000000" w:themeColor="text1"/>
          <w:sz w:val="24"/>
          <w:szCs w:val="24"/>
        </w:rPr>
        <w:t>A1</w:t>
      </w:r>
      <w:r w:rsidR="006E4BD0">
        <w:rPr>
          <w:rFonts w:ascii="Tahoma" w:eastAsia="Tahoma" w:hAnsi="Tahoma" w:cs="Tahoma"/>
          <w:color w:val="000000" w:themeColor="text1"/>
          <w:sz w:val="24"/>
          <w:szCs w:val="24"/>
        </w:rPr>
        <w:t>7</w:t>
      </w:r>
      <w:proofErr w:type="gramStart"/>
      <w:r w:rsidRPr="00566C23">
        <w:rPr>
          <w:rFonts w:ascii="Tahoma" w:eastAsia="Tahoma" w:hAnsi="Tahoma" w:cs="Tahoma"/>
          <w:color w:val="000000" w:themeColor="text1"/>
          <w:sz w:val="24"/>
          <w:szCs w:val="24"/>
        </w:rPr>
        <w:t xml:space="preserve">: </w:t>
      </w:r>
      <w:r w:rsidRPr="000A6E3F">
        <w:rPr>
          <w:rFonts w:ascii="Tahoma" w:hAnsi="Tahoma" w:cs="Tahoma"/>
          <w:sz w:val="24"/>
          <w:szCs w:val="24"/>
        </w:rPr>
        <w:tab/>
      </w:r>
      <w:r w:rsidR="00EF4169" w:rsidRPr="00566C23">
        <w:rPr>
          <w:rFonts w:ascii="Tahoma" w:hAnsi="Tahoma" w:cs="Tahoma"/>
          <w:sz w:val="24"/>
          <w:szCs w:val="24"/>
        </w:rPr>
        <w:t>The</w:t>
      </w:r>
      <w:proofErr w:type="gramEnd"/>
      <w:r w:rsidR="00EF4169" w:rsidRPr="00566C23">
        <w:rPr>
          <w:rFonts w:ascii="Tahoma" w:hAnsi="Tahoma" w:cs="Tahoma"/>
          <w:sz w:val="24"/>
          <w:szCs w:val="24"/>
        </w:rPr>
        <w:t xml:space="preserve"> CEC would consider this</w:t>
      </w:r>
      <w:r w:rsidR="008D02AB" w:rsidRPr="00566C23">
        <w:rPr>
          <w:rFonts w:ascii="Tahoma" w:hAnsi="Tahoma" w:cs="Tahoma"/>
          <w:sz w:val="24"/>
          <w:szCs w:val="24"/>
        </w:rPr>
        <w:t xml:space="preserve"> to be Private Access</w:t>
      </w:r>
      <w:r w:rsidR="007A432D" w:rsidRPr="00566C23">
        <w:rPr>
          <w:rFonts w:ascii="Tahoma" w:hAnsi="Tahoma" w:cs="Tahoma"/>
          <w:sz w:val="24"/>
          <w:szCs w:val="24"/>
        </w:rPr>
        <w:t>,</w:t>
      </w:r>
      <w:r w:rsidR="008D02AB" w:rsidRPr="00566C23">
        <w:rPr>
          <w:rFonts w:ascii="Tahoma" w:hAnsi="Tahoma" w:cs="Tahoma"/>
          <w:sz w:val="24"/>
          <w:szCs w:val="24"/>
        </w:rPr>
        <w:t xml:space="preserve"> or </w:t>
      </w:r>
      <w:r w:rsidR="007A432D" w:rsidRPr="00566C23">
        <w:rPr>
          <w:rFonts w:ascii="Tahoma" w:hAnsi="Tahoma" w:cs="Tahoma"/>
          <w:sz w:val="24"/>
          <w:szCs w:val="24"/>
        </w:rPr>
        <w:t>S</w:t>
      </w:r>
      <w:r w:rsidR="008D02AB" w:rsidRPr="00566C23">
        <w:rPr>
          <w:rFonts w:ascii="Tahoma" w:hAnsi="Tahoma" w:cs="Tahoma"/>
          <w:sz w:val="24"/>
          <w:szCs w:val="24"/>
        </w:rPr>
        <w:t xml:space="preserve">hared </w:t>
      </w:r>
      <w:r w:rsidR="007D5FDD" w:rsidRPr="00566C23">
        <w:rPr>
          <w:rFonts w:ascii="Tahoma" w:hAnsi="Tahoma" w:cs="Tahoma"/>
          <w:sz w:val="24"/>
          <w:szCs w:val="24"/>
        </w:rPr>
        <w:t xml:space="preserve">Access </w:t>
      </w:r>
      <w:r w:rsidR="008D02AB" w:rsidRPr="00566C23">
        <w:rPr>
          <w:rFonts w:ascii="Tahoma" w:hAnsi="Tahoma" w:cs="Tahoma"/>
          <w:sz w:val="24"/>
          <w:szCs w:val="24"/>
        </w:rPr>
        <w:t>if another f</w:t>
      </w:r>
      <w:r w:rsidR="007A432D" w:rsidRPr="00566C23">
        <w:rPr>
          <w:rFonts w:ascii="Tahoma" w:hAnsi="Tahoma" w:cs="Tahoma"/>
          <w:sz w:val="24"/>
          <w:szCs w:val="24"/>
        </w:rPr>
        <w:t>leet is using infrastructure at the depot</w:t>
      </w:r>
      <w:r w:rsidR="008D02AB" w:rsidRPr="00566C23">
        <w:rPr>
          <w:rFonts w:ascii="Tahoma" w:hAnsi="Tahoma" w:cs="Tahoma"/>
          <w:sz w:val="24"/>
          <w:szCs w:val="24"/>
        </w:rPr>
        <w:t xml:space="preserve">. </w:t>
      </w:r>
      <w:r w:rsidRPr="00566C23">
        <w:rPr>
          <w:rFonts w:ascii="Tahoma" w:eastAsia="Tahoma" w:hAnsi="Tahoma" w:cs="Tahoma"/>
          <w:color w:val="000000" w:themeColor="text1"/>
          <w:sz w:val="24"/>
          <w:szCs w:val="24"/>
        </w:rPr>
        <w:t>For the purposes of this solicitation, a school district’s</w:t>
      </w:r>
      <w:r w:rsidR="00447B0F" w:rsidRPr="00566C23">
        <w:rPr>
          <w:rFonts w:ascii="Tahoma" w:eastAsia="Tahoma" w:hAnsi="Tahoma" w:cs="Tahoma"/>
          <w:color w:val="000000" w:themeColor="text1"/>
          <w:sz w:val="24"/>
          <w:szCs w:val="24"/>
        </w:rPr>
        <w:t xml:space="preserve"> or transit agency’s</w:t>
      </w:r>
      <w:r w:rsidRPr="00566C23">
        <w:rPr>
          <w:rFonts w:ascii="Tahoma" w:eastAsia="Tahoma" w:hAnsi="Tahoma" w:cs="Tahoma"/>
          <w:color w:val="000000" w:themeColor="text1"/>
          <w:sz w:val="24"/>
          <w:szCs w:val="24"/>
        </w:rPr>
        <w:t xml:space="preserve"> depot must propose infrastructure with at least 25% of the charging ports/hydrogen fueling positions available as Public Access during normal operating hours. The remaining 75% of infrastructure may be Public, Shared, or Private Access. </w:t>
      </w:r>
    </w:p>
    <w:p w14:paraId="1698F857" w14:textId="77777777" w:rsidR="00A00104" w:rsidRPr="00566C23" w:rsidRDefault="00A00104" w:rsidP="000A6E3F">
      <w:pPr>
        <w:spacing w:after="0" w:line="240" w:lineRule="auto"/>
        <w:ind w:left="720" w:hanging="720"/>
        <w:rPr>
          <w:rFonts w:ascii="Tahoma" w:eastAsia="Tahoma" w:hAnsi="Tahoma" w:cs="Tahoma"/>
          <w:b/>
          <w:bCs/>
          <w:color w:val="000000" w:themeColor="text1"/>
          <w:sz w:val="24"/>
          <w:szCs w:val="24"/>
        </w:rPr>
      </w:pPr>
    </w:p>
    <w:p w14:paraId="53DE0FFC" w14:textId="23E26E03" w:rsidR="002E6F40" w:rsidRPr="00566C23" w:rsidRDefault="002E6F40" w:rsidP="000A6E3F">
      <w:pPr>
        <w:spacing w:after="0" w:line="240" w:lineRule="auto"/>
        <w:ind w:left="720" w:hanging="720"/>
        <w:rPr>
          <w:rFonts w:ascii="Tahoma" w:eastAsia="Tahoma" w:hAnsi="Tahoma" w:cs="Tahoma"/>
          <w:color w:val="000000" w:themeColor="text1"/>
          <w:sz w:val="24"/>
          <w:szCs w:val="24"/>
          <w:highlight w:val="yellow"/>
        </w:rPr>
      </w:pPr>
      <w:r w:rsidRPr="00566C23">
        <w:rPr>
          <w:rFonts w:ascii="Tahoma" w:eastAsia="Tahoma" w:hAnsi="Tahoma" w:cs="Tahoma"/>
          <w:b/>
          <w:bCs/>
          <w:color w:val="000000" w:themeColor="text1"/>
          <w:sz w:val="24"/>
          <w:szCs w:val="24"/>
        </w:rPr>
        <w:t>Q1</w:t>
      </w:r>
      <w:r w:rsidR="00806446">
        <w:rPr>
          <w:rFonts w:ascii="Tahoma" w:eastAsia="Tahoma" w:hAnsi="Tahoma" w:cs="Tahoma"/>
          <w:b/>
          <w:bCs/>
          <w:color w:val="000000" w:themeColor="text1"/>
          <w:sz w:val="24"/>
          <w:szCs w:val="24"/>
        </w:rPr>
        <w:t>8</w:t>
      </w:r>
      <w:proofErr w:type="gramStart"/>
      <w:r w:rsidRPr="00566C23">
        <w:rPr>
          <w:rFonts w:ascii="Tahoma" w:eastAsia="Tahoma" w:hAnsi="Tahoma" w:cs="Tahoma"/>
          <w:b/>
          <w:bCs/>
          <w:color w:val="000000" w:themeColor="text1"/>
          <w:sz w:val="24"/>
          <w:szCs w:val="24"/>
        </w:rPr>
        <w:t>:</w:t>
      </w:r>
      <w:r w:rsidRPr="00566C23">
        <w:rPr>
          <w:rFonts w:ascii="Tahoma" w:eastAsia="Tahoma" w:hAnsi="Tahoma" w:cs="Tahoma"/>
          <w:color w:val="000000" w:themeColor="text1"/>
          <w:sz w:val="24"/>
          <w:szCs w:val="24"/>
        </w:rPr>
        <w:t xml:space="preserve"> </w:t>
      </w:r>
      <w:r w:rsidRPr="000A6E3F">
        <w:rPr>
          <w:rFonts w:ascii="Tahoma" w:hAnsi="Tahoma" w:cs="Tahoma"/>
          <w:sz w:val="24"/>
          <w:szCs w:val="24"/>
        </w:rPr>
        <w:tab/>
      </w:r>
      <w:r w:rsidRPr="00566C23">
        <w:rPr>
          <w:rFonts w:ascii="Tahoma" w:eastAsia="Tahoma" w:hAnsi="Tahoma" w:cs="Tahoma"/>
          <w:b/>
          <w:bCs/>
          <w:color w:val="000000" w:themeColor="text1"/>
          <w:sz w:val="24"/>
          <w:szCs w:val="24"/>
        </w:rPr>
        <w:t>The</w:t>
      </w:r>
      <w:proofErr w:type="gramEnd"/>
      <w:r w:rsidRPr="00566C23">
        <w:rPr>
          <w:rFonts w:ascii="Tahoma" w:eastAsia="Tahoma" w:hAnsi="Tahoma" w:cs="Tahoma"/>
          <w:b/>
          <w:bCs/>
          <w:color w:val="000000" w:themeColor="text1"/>
          <w:sz w:val="24"/>
          <w:szCs w:val="24"/>
        </w:rPr>
        <w:t xml:space="preserve"> new solicitation addendum requires sites to be open 25% of the time to the </w:t>
      </w:r>
      <w:proofErr w:type="gramStart"/>
      <w:r w:rsidRPr="00566C23">
        <w:rPr>
          <w:rFonts w:ascii="Tahoma" w:eastAsia="Tahoma" w:hAnsi="Tahoma" w:cs="Tahoma"/>
          <w:b/>
          <w:bCs/>
          <w:color w:val="000000" w:themeColor="text1"/>
          <w:sz w:val="24"/>
          <w:szCs w:val="24"/>
        </w:rPr>
        <w:t>general public</w:t>
      </w:r>
      <w:proofErr w:type="gramEnd"/>
      <w:r w:rsidRPr="00566C23">
        <w:rPr>
          <w:rFonts w:ascii="Tahoma" w:eastAsia="Tahoma" w:hAnsi="Tahoma" w:cs="Tahoma"/>
          <w:b/>
          <w:bCs/>
          <w:color w:val="000000" w:themeColor="text1"/>
          <w:sz w:val="24"/>
          <w:szCs w:val="24"/>
        </w:rPr>
        <w:t xml:space="preserve">. If a site is required to be open to the </w:t>
      </w:r>
      <w:proofErr w:type="gramStart"/>
      <w:r w:rsidRPr="00566C23">
        <w:rPr>
          <w:rFonts w:ascii="Tahoma" w:eastAsia="Tahoma" w:hAnsi="Tahoma" w:cs="Tahoma"/>
          <w:b/>
          <w:bCs/>
          <w:color w:val="000000" w:themeColor="text1"/>
          <w:sz w:val="24"/>
          <w:szCs w:val="24"/>
        </w:rPr>
        <w:t>general public</w:t>
      </w:r>
      <w:proofErr w:type="gramEnd"/>
      <w:r w:rsidRPr="00566C23">
        <w:rPr>
          <w:rFonts w:ascii="Tahoma" w:eastAsia="Tahoma" w:hAnsi="Tahoma" w:cs="Tahoma"/>
          <w:b/>
          <w:bCs/>
          <w:color w:val="000000" w:themeColor="text1"/>
          <w:sz w:val="24"/>
          <w:szCs w:val="24"/>
        </w:rPr>
        <w:t xml:space="preserve"> for part of the time, would those chargers then be subject to the same regulations and requirements as retail and public EVSE?</w:t>
      </w:r>
    </w:p>
    <w:p w14:paraId="0918279E" w14:textId="77777777" w:rsidR="002E6F40" w:rsidRPr="00566C23" w:rsidRDefault="002E6F40" w:rsidP="000A6E3F">
      <w:pPr>
        <w:pStyle w:val="ListParagraph"/>
        <w:ind w:left="1440" w:hanging="720"/>
        <w:rPr>
          <w:rFonts w:ascii="Tahoma" w:eastAsia="Tahoma" w:hAnsi="Tahoma" w:cs="Tahoma"/>
          <w:color w:val="000000" w:themeColor="text1"/>
        </w:rPr>
      </w:pPr>
    </w:p>
    <w:p w14:paraId="3672F3B6" w14:textId="40A32495" w:rsidR="00B84B55" w:rsidRPr="00566C23" w:rsidRDefault="002E6F40" w:rsidP="000A6E3F">
      <w:pPr>
        <w:spacing w:after="0" w:line="240" w:lineRule="auto"/>
        <w:ind w:left="720" w:hanging="720"/>
        <w:rPr>
          <w:rFonts w:ascii="Tahoma" w:eastAsia="Tahoma" w:hAnsi="Tahoma" w:cs="Tahoma"/>
          <w:color w:val="000000" w:themeColor="text1"/>
          <w:sz w:val="24"/>
          <w:szCs w:val="24"/>
        </w:rPr>
      </w:pPr>
      <w:r w:rsidRPr="00566C23">
        <w:rPr>
          <w:rFonts w:ascii="Tahoma" w:eastAsia="Tahoma" w:hAnsi="Tahoma" w:cs="Tahoma"/>
          <w:color w:val="000000" w:themeColor="text1"/>
          <w:sz w:val="24"/>
          <w:szCs w:val="24"/>
        </w:rPr>
        <w:t>A1</w:t>
      </w:r>
      <w:r w:rsidR="00806446">
        <w:rPr>
          <w:rFonts w:ascii="Tahoma" w:eastAsia="Tahoma" w:hAnsi="Tahoma" w:cs="Tahoma"/>
          <w:color w:val="000000" w:themeColor="text1"/>
          <w:sz w:val="24"/>
          <w:szCs w:val="24"/>
        </w:rPr>
        <w:t>8</w:t>
      </w:r>
      <w:proofErr w:type="gramStart"/>
      <w:r w:rsidRPr="00566C23">
        <w:rPr>
          <w:rFonts w:ascii="Tahoma" w:eastAsia="Tahoma" w:hAnsi="Tahoma" w:cs="Tahoma"/>
          <w:color w:val="000000" w:themeColor="text1"/>
          <w:sz w:val="24"/>
          <w:szCs w:val="24"/>
        </w:rPr>
        <w:t xml:space="preserve">: </w:t>
      </w:r>
      <w:r w:rsidRPr="000A6E3F">
        <w:rPr>
          <w:rFonts w:ascii="Tahoma" w:hAnsi="Tahoma" w:cs="Tahoma"/>
          <w:sz w:val="24"/>
          <w:szCs w:val="24"/>
        </w:rPr>
        <w:tab/>
      </w:r>
      <w:r w:rsidRPr="00566C23">
        <w:rPr>
          <w:rFonts w:ascii="Tahoma" w:eastAsia="Tahoma" w:hAnsi="Tahoma" w:cs="Tahoma"/>
          <w:color w:val="000000" w:themeColor="text1"/>
          <w:sz w:val="24"/>
          <w:szCs w:val="24"/>
        </w:rPr>
        <w:t>Th</w:t>
      </w:r>
      <w:r w:rsidR="00E90F83" w:rsidRPr="00566C23">
        <w:rPr>
          <w:rFonts w:ascii="Tahoma" w:eastAsia="Tahoma" w:hAnsi="Tahoma" w:cs="Tahoma"/>
          <w:color w:val="000000" w:themeColor="text1"/>
          <w:sz w:val="24"/>
          <w:szCs w:val="24"/>
        </w:rPr>
        <w:t>e</w:t>
      </w:r>
      <w:proofErr w:type="gramEnd"/>
      <w:r w:rsidR="00E90F83" w:rsidRPr="00566C23">
        <w:rPr>
          <w:rFonts w:ascii="Tahoma" w:eastAsia="Tahoma" w:hAnsi="Tahoma" w:cs="Tahoma"/>
          <w:color w:val="000000" w:themeColor="text1"/>
          <w:sz w:val="24"/>
          <w:szCs w:val="24"/>
        </w:rPr>
        <w:t xml:space="preserve"> requirement is not that the sites be open to the public 25% of the time. </w:t>
      </w:r>
      <w:r w:rsidR="00AE4058" w:rsidRPr="00566C23">
        <w:rPr>
          <w:rFonts w:ascii="Tahoma" w:eastAsia="Tahoma" w:hAnsi="Tahoma" w:cs="Tahoma"/>
          <w:color w:val="000000" w:themeColor="text1"/>
          <w:sz w:val="24"/>
          <w:szCs w:val="24"/>
        </w:rPr>
        <w:t>Under Section II</w:t>
      </w:r>
      <w:r w:rsidR="00326E9E" w:rsidRPr="00566C23">
        <w:rPr>
          <w:rFonts w:ascii="Tahoma" w:eastAsia="Tahoma" w:hAnsi="Tahoma" w:cs="Tahoma"/>
          <w:color w:val="000000" w:themeColor="text1"/>
          <w:sz w:val="24"/>
          <w:szCs w:val="24"/>
        </w:rPr>
        <w:t xml:space="preserve"> B., the </w:t>
      </w:r>
      <w:r w:rsidR="00D055D3" w:rsidRPr="00566C23">
        <w:rPr>
          <w:rFonts w:ascii="Tahoma" w:eastAsia="Tahoma" w:hAnsi="Tahoma" w:cs="Tahoma"/>
          <w:color w:val="000000" w:themeColor="text1"/>
          <w:sz w:val="24"/>
          <w:szCs w:val="24"/>
        </w:rPr>
        <w:t>requirement is “For i</w:t>
      </w:r>
      <w:r w:rsidRPr="00566C23">
        <w:rPr>
          <w:rFonts w:ascii="Tahoma" w:eastAsia="Tahoma" w:hAnsi="Tahoma" w:cs="Tahoma"/>
          <w:color w:val="000000" w:themeColor="text1"/>
          <w:sz w:val="24"/>
          <w:szCs w:val="24"/>
        </w:rPr>
        <w:t xml:space="preserve">nfrastructure projects providing charging or fueling for the fleets of public entities (other than California state government agencies, which are ineligible under this GFO), </w:t>
      </w:r>
      <w:r w:rsidR="00E862F0" w:rsidRPr="00566C23">
        <w:rPr>
          <w:rFonts w:ascii="Tahoma" w:eastAsia="Tahoma" w:hAnsi="Tahoma" w:cs="Tahoma"/>
          <w:color w:val="000000" w:themeColor="text1"/>
          <w:sz w:val="24"/>
          <w:szCs w:val="24"/>
        </w:rPr>
        <w:t>applicants must propose infrastructure with at least 25% of the charging ports/hydrogen fueling positions available as Public Access during normal operating hours. The remaining 75% of infrastructure may be Public, Shared, or Private Access.</w:t>
      </w:r>
      <w:r w:rsidR="00B84B55" w:rsidRPr="00566C23">
        <w:rPr>
          <w:rFonts w:ascii="Tahoma" w:eastAsia="Tahoma" w:hAnsi="Tahoma" w:cs="Tahoma"/>
          <w:color w:val="000000" w:themeColor="text1"/>
          <w:sz w:val="24"/>
          <w:szCs w:val="24"/>
        </w:rPr>
        <w:t>”</w:t>
      </w:r>
    </w:p>
    <w:p w14:paraId="01A13D39" w14:textId="77777777" w:rsidR="0082060E" w:rsidRPr="00566C23" w:rsidRDefault="0082060E" w:rsidP="000A6E3F">
      <w:pPr>
        <w:spacing w:after="0" w:line="240" w:lineRule="auto"/>
        <w:ind w:left="720" w:hanging="720"/>
        <w:rPr>
          <w:rFonts w:ascii="Tahoma" w:eastAsia="Tahoma" w:hAnsi="Tahoma" w:cs="Tahoma"/>
          <w:color w:val="000000" w:themeColor="text1"/>
          <w:sz w:val="24"/>
          <w:szCs w:val="24"/>
        </w:rPr>
      </w:pPr>
    </w:p>
    <w:p w14:paraId="7EB48F8B" w14:textId="1348484A" w:rsidR="002E6F40" w:rsidRPr="00566C23" w:rsidRDefault="00294EBF" w:rsidP="000A6E3F">
      <w:pPr>
        <w:spacing w:after="0" w:line="240" w:lineRule="auto"/>
        <w:ind w:left="720"/>
        <w:rPr>
          <w:rFonts w:ascii="Tahoma" w:eastAsia="Tahoma" w:hAnsi="Tahoma" w:cs="Tahoma"/>
          <w:color w:val="000000" w:themeColor="text1"/>
          <w:sz w:val="24"/>
          <w:szCs w:val="24"/>
        </w:rPr>
      </w:pPr>
      <w:r>
        <w:rPr>
          <w:rFonts w:ascii="Tahoma" w:eastAsia="Tahoma" w:hAnsi="Tahoma" w:cs="Tahoma"/>
          <w:color w:val="000000" w:themeColor="text1"/>
          <w:sz w:val="24"/>
          <w:szCs w:val="24"/>
        </w:rPr>
        <w:t>See Section II.B.2. Eligible Project Accessibility Requirement</w:t>
      </w:r>
      <w:r w:rsidR="00511C48">
        <w:rPr>
          <w:rFonts w:ascii="Tahoma" w:eastAsia="Tahoma" w:hAnsi="Tahoma" w:cs="Tahoma"/>
          <w:color w:val="000000" w:themeColor="text1"/>
          <w:sz w:val="24"/>
          <w:szCs w:val="24"/>
        </w:rPr>
        <w:t>s.</w:t>
      </w:r>
    </w:p>
    <w:p w14:paraId="0DEECC55" w14:textId="77777777" w:rsidR="0082060E" w:rsidRPr="00566C23" w:rsidRDefault="0082060E" w:rsidP="000A6E3F">
      <w:pPr>
        <w:spacing w:after="0" w:line="240" w:lineRule="auto"/>
        <w:ind w:left="720" w:hanging="720"/>
        <w:rPr>
          <w:rFonts w:ascii="Tahoma" w:eastAsia="Tahoma" w:hAnsi="Tahoma" w:cs="Tahoma"/>
          <w:b/>
          <w:bCs/>
          <w:sz w:val="24"/>
          <w:szCs w:val="24"/>
        </w:rPr>
      </w:pPr>
    </w:p>
    <w:p w14:paraId="46898173" w14:textId="4DBF4A82" w:rsidR="00932A72" w:rsidRPr="00566C23" w:rsidRDefault="00932A72" w:rsidP="000A6E3F">
      <w:pPr>
        <w:spacing w:after="0" w:line="240" w:lineRule="auto"/>
        <w:ind w:left="720" w:hanging="720"/>
        <w:rPr>
          <w:rFonts w:ascii="Tahoma" w:eastAsia="Tahoma" w:hAnsi="Tahoma" w:cs="Tahoma"/>
          <w:b/>
          <w:sz w:val="24"/>
          <w:szCs w:val="24"/>
        </w:rPr>
      </w:pPr>
      <w:r w:rsidRPr="00566C23">
        <w:rPr>
          <w:rFonts w:ascii="Tahoma" w:eastAsia="Tahoma" w:hAnsi="Tahoma" w:cs="Tahoma"/>
          <w:b/>
          <w:sz w:val="24"/>
          <w:szCs w:val="24"/>
        </w:rPr>
        <w:t>Q1</w:t>
      </w:r>
      <w:r w:rsidR="00806446">
        <w:rPr>
          <w:rFonts w:ascii="Tahoma" w:eastAsia="Tahoma" w:hAnsi="Tahoma" w:cs="Tahoma"/>
          <w:b/>
          <w:sz w:val="24"/>
          <w:szCs w:val="24"/>
        </w:rPr>
        <w:t>9</w:t>
      </w:r>
      <w:proofErr w:type="gramStart"/>
      <w:r w:rsidRPr="00566C23">
        <w:rPr>
          <w:rFonts w:ascii="Tahoma" w:eastAsia="Tahoma" w:hAnsi="Tahoma" w:cs="Tahoma"/>
          <w:b/>
          <w:sz w:val="24"/>
          <w:szCs w:val="24"/>
        </w:rPr>
        <w:t xml:space="preserve">: </w:t>
      </w:r>
      <w:r w:rsidRPr="000A6E3F">
        <w:rPr>
          <w:rFonts w:ascii="Tahoma" w:hAnsi="Tahoma" w:cs="Tahoma"/>
          <w:sz w:val="24"/>
          <w:szCs w:val="24"/>
        </w:rPr>
        <w:tab/>
      </w:r>
      <w:r w:rsidRPr="00566C23">
        <w:rPr>
          <w:rFonts w:ascii="Tahoma" w:eastAsia="Tahoma" w:hAnsi="Tahoma" w:cs="Tahoma"/>
          <w:b/>
          <w:sz w:val="24"/>
          <w:szCs w:val="24"/>
        </w:rPr>
        <w:t>Does</w:t>
      </w:r>
      <w:proofErr w:type="gramEnd"/>
      <w:r w:rsidRPr="00566C23">
        <w:rPr>
          <w:rFonts w:ascii="Tahoma" w:eastAsia="Tahoma" w:hAnsi="Tahoma" w:cs="Tahoma"/>
          <w:b/>
          <w:sz w:val="24"/>
          <w:szCs w:val="24"/>
        </w:rPr>
        <w:t xml:space="preserve"> the 25% public access requirement apply to public entities that are applying for </w:t>
      </w:r>
      <w:r w:rsidRPr="00566C23">
        <w:rPr>
          <w:rFonts w:ascii="Tahoma" w:eastAsia="Tahoma" w:hAnsi="Tahoma" w:cs="Tahoma"/>
          <w:b/>
          <w:i/>
          <w:sz w:val="24"/>
          <w:szCs w:val="24"/>
        </w:rPr>
        <w:t>non-road, private-access chargers</w:t>
      </w:r>
      <w:r w:rsidRPr="00566C23">
        <w:rPr>
          <w:rFonts w:ascii="Tahoma" w:eastAsia="Tahoma" w:hAnsi="Tahoma" w:cs="Tahoma"/>
          <w:b/>
          <w:sz w:val="24"/>
          <w:szCs w:val="24"/>
        </w:rPr>
        <w:t xml:space="preserve">? </w:t>
      </w:r>
    </w:p>
    <w:p w14:paraId="2437FC82" w14:textId="77777777" w:rsidR="00932A72" w:rsidRPr="00566C23" w:rsidRDefault="00932A72" w:rsidP="000A6E3F">
      <w:pPr>
        <w:spacing w:after="0" w:line="240" w:lineRule="auto"/>
        <w:ind w:left="720" w:hanging="720"/>
        <w:rPr>
          <w:rFonts w:ascii="Tahoma" w:eastAsia="Tahoma" w:hAnsi="Tahoma" w:cs="Tahoma"/>
          <w:b/>
          <w:sz w:val="24"/>
          <w:szCs w:val="24"/>
        </w:rPr>
      </w:pPr>
    </w:p>
    <w:p w14:paraId="12DED801" w14:textId="3E9A4A06" w:rsidR="00932A72" w:rsidRPr="00566C23" w:rsidRDefault="00932A72" w:rsidP="000A6E3F">
      <w:pPr>
        <w:spacing w:after="0" w:line="240" w:lineRule="auto"/>
        <w:ind w:left="720" w:hanging="720"/>
        <w:rPr>
          <w:rFonts w:ascii="Tahoma" w:eastAsia="Tahoma" w:hAnsi="Tahoma" w:cs="Tahoma"/>
          <w:sz w:val="24"/>
          <w:szCs w:val="24"/>
        </w:rPr>
      </w:pPr>
      <w:r w:rsidRPr="00566C23">
        <w:rPr>
          <w:rFonts w:ascii="Tahoma" w:eastAsia="Tahoma" w:hAnsi="Tahoma" w:cs="Tahoma"/>
          <w:sz w:val="24"/>
          <w:szCs w:val="24"/>
        </w:rPr>
        <w:t>A1</w:t>
      </w:r>
      <w:r w:rsidR="00806446">
        <w:rPr>
          <w:rFonts w:ascii="Tahoma" w:eastAsia="Tahoma" w:hAnsi="Tahoma" w:cs="Tahoma"/>
          <w:sz w:val="24"/>
          <w:szCs w:val="24"/>
        </w:rPr>
        <w:t>9</w:t>
      </w:r>
      <w:proofErr w:type="gramStart"/>
      <w:r w:rsidRPr="00566C23">
        <w:rPr>
          <w:rFonts w:ascii="Tahoma" w:eastAsia="Tahoma" w:hAnsi="Tahoma" w:cs="Tahoma"/>
          <w:sz w:val="24"/>
          <w:szCs w:val="24"/>
        </w:rPr>
        <w:t>:</w:t>
      </w:r>
      <w:r w:rsidRPr="000A6E3F">
        <w:rPr>
          <w:rFonts w:ascii="Tahoma" w:hAnsi="Tahoma" w:cs="Tahoma"/>
          <w:sz w:val="24"/>
          <w:szCs w:val="24"/>
        </w:rPr>
        <w:tab/>
      </w:r>
      <w:r w:rsidRPr="00566C23">
        <w:rPr>
          <w:rFonts w:ascii="Tahoma" w:eastAsia="Tahoma" w:hAnsi="Tahoma" w:cs="Tahoma"/>
          <w:sz w:val="24"/>
          <w:szCs w:val="24"/>
        </w:rPr>
        <w:t xml:space="preserve"> Yes</w:t>
      </w:r>
      <w:proofErr w:type="gramEnd"/>
      <w:r w:rsidRPr="00566C23">
        <w:rPr>
          <w:rFonts w:ascii="Tahoma" w:eastAsia="Tahoma" w:hAnsi="Tahoma" w:cs="Tahoma"/>
          <w:sz w:val="24"/>
          <w:szCs w:val="24"/>
        </w:rPr>
        <w:t>.</w:t>
      </w:r>
    </w:p>
    <w:p w14:paraId="1E31AE81" w14:textId="77777777" w:rsidR="00D36528" w:rsidRPr="00566C23" w:rsidRDefault="00D36528" w:rsidP="000A6E3F">
      <w:pPr>
        <w:spacing w:after="0" w:line="240" w:lineRule="auto"/>
        <w:ind w:left="720" w:hanging="720"/>
        <w:rPr>
          <w:rFonts w:ascii="Tahoma" w:eastAsia="Tahoma" w:hAnsi="Tahoma" w:cs="Tahoma"/>
          <w:b/>
          <w:sz w:val="24"/>
          <w:szCs w:val="24"/>
        </w:rPr>
      </w:pPr>
    </w:p>
    <w:p w14:paraId="1870B1BF" w14:textId="3DD6FC8F" w:rsidR="00D461D8" w:rsidRDefault="00806446" w:rsidP="003512D6">
      <w:pPr>
        <w:spacing w:after="0" w:line="240" w:lineRule="auto"/>
        <w:ind w:left="720" w:hanging="720"/>
        <w:rPr>
          <w:rFonts w:ascii="Tahoma" w:eastAsia="Tahoma" w:hAnsi="Tahoma" w:cs="Tahoma"/>
          <w:b/>
          <w:bCs/>
          <w:sz w:val="24"/>
          <w:szCs w:val="24"/>
        </w:rPr>
      </w:pPr>
      <w:r w:rsidRPr="00566C23">
        <w:rPr>
          <w:rFonts w:ascii="Tahoma" w:eastAsia="Tahoma" w:hAnsi="Tahoma" w:cs="Tahoma"/>
          <w:b/>
          <w:bCs/>
          <w:color w:val="000000" w:themeColor="text1"/>
          <w:sz w:val="24"/>
          <w:szCs w:val="24"/>
        </w:rPr>
        <w:t>Q</w:t>
      </w:r>
      <w:r>
        <w:rPr>
          <w:rFonts w:ascii="Tahoma" w:eastAsia="Tahoma" w:hAnsi="Tahoma" w:cs="Tahoma"/>
          <w:b/>
          <w:bCs/>
          <w:color w:val="000000" w:themeColor="text1"/>
          <w:sz w:val="24"/>
          <w:szCs w:val="24"/>
        </w:rPr>
        <w:t>20</w:t>
      </w:r>
      <w:proofErr w:type="gramStart"/>
      <w:r w:rsidR="00D461D8" w:rsidRPr="00566C23">
        <w:rPr>
          <w:rFonts w:ascii="Tahoma" w:eastAsia="Tahoma" w:hAnsi="Tahoma" w:cs="Tahoma"/>
          <w:b/>
          <w:color w:val="000000" w:themeColor="text1"/>
          <w:sz w:val="24"/>
          <w:szCs w:val="24"/>
        </w:rPr>
        <w:t xml:space="preserve">: </w:t>
      </w:r>
      <w:r w:rsidR="00D461D8" w:rsidRPr="000A6E3F">
        <w:rPr>
          <w:rFonts w:ascii="Tahoma" w:hAnsi="Tahoma" w:cs="Tahoma"/>
          <w:sz w:val="24"/>
          <w:szCs w:val="24"/>
        </w:rPr>
        <w:tab/>
      </w:r>
      <w:r w:rsidR="00D461D8" w:rsidRPr="00566C23">
        <w:rPr>
          <w:rFonts w:ascii="Tahoma" w:eastAsia="Tahoma" w:hAnsi="Tahoma" w:cs="Tahoma"/>
          <w:b/>
          <w:color w:val="000000" w:themeColor="text1"/>
          <w:sz w:val="24"/>
          <w:szCs w:val="24"/>
        </w:rPr>
        <w:t>Would</w:t>
      </w:r>
      <w:proofErr w:type="gramEnd"/>
      <w:r w:rsidR="00D461D8" w:rsidRPr="00566C23">
        <w:rPr>
          <w:rFonts w:ascii="Tahoma" w:eastAsia="Tahoma" w:hAnsi="Tahoma" w:cs="Tahoma"/>
          <w:b/>
          <w:color w:val="000000" w:themeColor="text1"/>
          <w:sz w:val="24"/>
          <w:szCs w:val="24"/>
        </w:rPr>
        <w:t xml:space="preserve"> a school district be required to comply with payment system requirements for public charging? Public school districts are not well-positioned to handle financial transactions or store sensitive user/payment data. Installing and operating a secure point-of-sale system is both costly and outside the core mission of this type of project which is to deliver students safely to and from school. Will CEC provide funding to cover these point-of-sale systems, and will applicants be allowed (or expected) to partner with third-party operators who can handle payments and data security?</w:t>
      </w:r>
      <w:r w:rsidR="00D461D8" w:rsidRPr="00566C23">
        <w:rPr>
          <w:rFonts w:ascii="Tahoma" w:eastAsia="Tahoma" w:hAnsi="Tahoma" w:cs="Tahoma"/>
          <w:b/>
          <w:bCs/>
          <w:sz w:val="24"/>
          <w:szCs w:val="24"/>
        </w:rPr>
        <w:t xml:space="preserve"> </w:t>
      </w:r>
    </w:p>
    <w:p w14:paraId="5D42AB90" w14:textId="77777777" w:rsidR="00806446" w:rsidRPr="00566C23" w:rsidRDefault="00806446" w:rsidP="000A6E3F">
      <w:pPr>
        <w:spacing w:after="0" w:line="240" w:lineRule="auto"/>
        <w:ind w:left="720" w:hanging="720"/>
        <w:rPr>
          <w:rFonts w:ascii="Tahoma" w:eastAsia="Tahoma" w:hAnsi="Tahoma" w:cs="Tahoma"/>
          <w:b/>
          <w:sz w:val="24"/>
          <w:szCs w:val="24"/>
        </w:rPr>
      </w:pPr>
    </w:p>
    <w:p w14:paraId="73D895C7" w14:textId="421BC9F6" w:rsidR="0099705C" w:rsidRPr="00566C23" w:rsidRDefault="00806446" w:rsidP="000A6E3F">
      <w:pPr>
        <w:spacing w:after="0" w:line="240" w:lineRule="auto"/>
        <w:ind w:left="720" w:hanging="720"/>
        <w:rPr>
          <w:rFonts w:ascii="Tahoma" w:eastAsia="Tahoma" w:hAnsi="Tahoma" w:cs="Tahoma"/>
          <w:color w:val="000000" w:themeColor="text1"/>
          <w:sz w:val="24"/>
          <w:szCs w:val="24"/>
        </w:rPr>
      </w:pPr>
      <w:r w:rsidRPr="00566C23">
        <w:rPr>
          <w:rFonts w:ascii="Tahoma" w:eastAsia="Tahoma" w:hAnsi="Tahoma" w:cs="Tahoma"/>
          <w:color w:val="000000" w:themeColor="text1"/>
          <w:sz w:val="24"/>
          <w:szCs w:val="24"/>
        </w:rPr>
        <w:t>A</w:t>
      </w:r>
      <w:r>
        <w:rPr>
          <w:rFonts w:ascii="Tahoma" w:eastAsia="Tahoma" w:hAnsi="Tahoma" w:cs="Tahoma"/>
          <w:color w:val="000000" w:themeColor="text1"/>
          <w:sz w:val="24"/>
          <w:szCs w:val="24"/>
        </w:rPr>
        <w:t>20</w:t>
      </w:r>
      <w:proofErr w:type="gramStart"/>
      <w:r w:rsidR="00D461D8" w:rsidRPr="00566C23">
        <w:rPr>
          <w:rFonts w:ascii="Tahoma" w:eastAsia="Tahoma" w:hAnsi="Tahoma" w:cs="Tahoma"/>
          <w:color w:val="000000" w:themeColor="text1"/>
          <w:sz w:val="24"/>
          <w:szCs w:val="24"/>
        </w:rPr>
        <w:t xml:space="preserve">: </w:t>
      </w:r>
      <w:r w:rsidR="00D461D8">
        <w:tab/>
      </w:r>
      <w:r w:rsidR="0099705C" w:rsidRPr="00566C23">
        <w:rPr>
          <w:rFonts w:ascii="Tahoma" w:eastAsia="Tahoma" w:hAnsi="Tahoma" w:cs="Tahoma"/>
          <w:color w:val="000000" w:themeColor="text1"/>
          <w:sz w:val="24"/>
          <w:szCs w:val="24"/>
        </w:rPr>
        <w:t>The</w:t>
      </w:r>
      <w:proofErr w:type="gramEnd"/>
      <w:r w:rsidR="0099705C" w:rsidRPr="00566C23">
        <w:rPr>
          <w:rFonts w:ascii="Tahoma" w:eastAsia="Tahoma" w:hAnsi="Tahoma" w:cs="Tahoma"/>
          <w:color w:val="000000" w:themeColor="text1"/>
          <w:sz w:val="24"/>
          <w:szCs w:val="24"/>
        </w:rPr>
        <w:t xml:space="preserve"> equipment that </w:t>
      </w:r>
      <w:r w:rsidR="000C6933">
        <w:rPr>
          <w:rFonts w:ascii="Tahoma" w:eastAsia="Tahoma" w:hAnsi="Tahoma" w:cs="Tahoma"/>
          <w:color w:val="000000" w:themeColor="text1"/>
          <w:sz w:val="24"/>
          <w:szCs w:val="24"/>
        </w:rPr>
        <w:t>will be 100%</w:t>
      </w:r>
      <w:r w:rsidR="0099705C" w:rsidRPr="00566C23">
        <w:rPr>
          <w:rFonts w:ascii="Tahoma" w:eastAsia="Tahoma" w:hAnsi="Tahoma" w:cs="Tahoma"/>
          <w:color w:val="000000" w:themeColor="text1"/>
          <w:sz w:val="24"/>
          <w:szCs w:val="24"/>
        </w:rPr>
        <w:t xml:space="preserve"> public access must meet the requirements for public access charging stations listed in Section II.C. Minimum Technica</w:t>
      </w:r>
      <w:r w:rsidR="00E51F77">
        <w:rPr>
          <w:rFonts w:ascii="Tahoma" w:eastAsia="Tahoma" w:hAnsi="Tahoma" w:cs="Tahoma"/>
          <w:color w:val="000000" w:themeColor="text1"/>
          <w:sz w:val="24"/>
          <w:szCs w:val="24"/>
        </w:rPr>
        <w:t>l</w:t>
      </w:r>
      <w:r w:rsidR="0099705C" w:rsidRPr="00566C23">
        <w:rPr>
          <w:rFonts w:ascii="Tahoma" w:eastAsia="Tahoma" w:hAnsi="Tahoma" w:cs="Tahoma"/>
          <w:color w:val="000000" w:themeColor="text1"/>
          <w:sz w:val="24"/>
          <w:szCs w:val="24"/>
        </w:rPr>
        <w:t xml:space="preserve"> Requirements for Electric Vehicle Charging. </w:t>
      </w:r>
      <w:r w:rsidR="1E5BBA48" w:rsidRPr="00566C23">
        <w:rPr>
          <w:rFonts w:ascii="Tahoma" w:eastAsia="Tahoma" w:hAnsi="Tahoma" w:cs="Tahoma"/>
          <w:color w:val="000000" w:themeColor="text1"/>
          <w:sz w:val="24"/>
          <w:szCs w:val="24"/>
        </w:rPr>
        <w:t xml:space="preserve">There is no requirement for chargers to have a </w:t>
      </w:r>
      <w:proofErr w:type="gramStart"/>
      <w:r w:rsidR="1E5BBA48" w:rsidRPr="00566C23">
        <w:rPr>
          <w:rFonts w:ascii="Tahoma" w:eastAsia="Tahoma" w:hAnsi="Tahoma" w:cs="Tahoma"/>
          <w:color w:val="000000" w:themeColor="text1"/>
          <w:sz w:val="24"/>
          <w:szCs w:val="24"/>
        </w:rPr>
        <w:t>point of sale</w:t>
      </w:r>
      <w:proofErr w:type="gramEnd"/>
      <w:r w:rsidR="1E5BBA48" w:rsidRPr="00566C23">
        <w:rPr>
          <w:rFonts w:ascii="Tahoma" w:eastAsia="Tahoma" w:hAnsi="Tahoma" w:cs="Tahoma"/>
          <w:color w:val="000000" w:themeColor="text1"/>
          <w:sz w:val="24"/>
          <w:szCs w:val="24"/>
        </w:rPr>
        <w:t xml:space="preserve"> system. Nonetheless, </w:t>
      </w:r>
      <w:r w:rsidR="3D37CFA3" w:rsidRPr="00566C23">
        <w:rPr>
          <w:rFonts w:ascii="Tahoma" w:eastAsia="Tahoma" w:hAnsi="Tahoma" w:cs="Tahoma"/>
          <w:color w:val="000000" w:themeColor="text1"/>
          <w:sz w:val="24"/>
          <w:szCs w:val="24"/>
        </w:rPr>
        <w:t>p</w:t>
      </w:r>
      <w:r w:rsidR="00476523" w:rsidRPr="00566C23">
        <w:rPr>
          <w:rFonts w:ascii="Tahoma" w:eastAsia="Tahoma" w:hAnsi="Tahoma" w:cs="Tahoma"/>
          <w:color w:val="000000" w:themeColor="text1"/>
          <w:sz w:val="24"/>
          <w:szCs w:val="24"/>
        </w:rPr>
        <w:t>oint of sale</w:t>
      </w:r>
      <w:r w:rsidR="000B7E88" w:rsidRPr="00566C23">
        <w:rPr>
          <w:rFonts w:ascii="Tahoma" w:eastAsia="Tahoma" w:hAnsi="Tahoma" w:cs="Tahoma"/>
          <w:color w:val="000000" w:themeColor="text1"/>
          <w:sz w:val="24"/>
          <w:szCs w:val="24"/>
        </w:rPr>
        <w:t xml:space="preserve"> systems are eligible </w:t>
      </w:r>
      <w:r w:rsidR="000B7E88" w:rsidRPr="00566C23">
        <w:rPr>
          <w:rFonts w:ascii="Tahoma" w:eastAsia="Tahoma" w:hAnsi="Tahoma" w:cs="Tahoma"/>
          <w:color w:val="000000" w:themeColor="text1"/>
          <w:sz w:val="24"/>
          <w:szCs w:val="24"/>
        </w:rPr>
        <w:lastRenderedPageBreak/>
        <w:t xml:space="preserve">reimbursable </w:t>
      </w:r>
      <w:r w:rsidR="2061CE15" w:rsidRPr="00566C23">
        <w:rPr>
          <w:rFonts w:ascii="Tahoma" w:eastAsia="Tahoma" w:hAnsi="Tahoma" w:cs="Tahoma"/>
          <w:color w:val="000000" w:themeColor="text1"/>
          <w:sz w:val="24"/>
          <w:szCs w:val="24"/>
        </w:rPr>
        <w:t xml:space="preserve">and match </w:t>
      </w:r>
      <w:r w:rsidR="000B7E88" w:rsidRPr="00566C23">
        <w:rPr>
          <w:rFonts w:ascii="Tahoma" w:eastAsia="Tahoma" w:hAnsi="Tahoma" w:cs="Tahoma"/>
          <w:color w:val="000000" w:themeColor="text1"/>
          <w:sz w:val="24"/>
          <w:szCs w:val="24"/>
        </w:rPr>
        <w:t xml:space="preserve">costs. </w:t>
      </w:r>
      <w:r w:rsidR="00795696" w:rsidRPr="00566C23">
        <w:rPr>
          <w:rFonts w:ascii="Tahoma" w:eastAsia="Tahoma" w:hAnsi="Tahoma" w:cs="Tahoma"/>
          <w:color w:val="000000" w:themeColor="text1"/>
          <w:sz w:val="24"/>
          <w:szCs w:val="24"/>
        </w:rPr>
        <w:t xml:space="preserve">Third-party operators may be included as </w:t>
      </w:r>
      <w:r w:rsidR="008E4C60" w:rsidRPr="00566C23">
        <w:rPr>
          <w:rFonts w:ascii="Tahoma" w:eastAsia="Tahoma" w:hAnsi="Tahoma" w:cs="Tahoma"/>
          <w:color w:val="000000" w:themeColor="text1"/>
          <w:sz w:val="24"/>
          <w:szCs w:val="24"/>
        </w:rPr>
        <w:t>an Applicant’s match share.</w:t>
      </w:r>
      <w:r w:rsidR="0099705C" w:rsidRPr="00566C23">
        <w:rPr>
          <w:rFonts w:ascii="Tahoma" w:eastAsia="Tahoma" w:hAnsi="Tahoma" w:cs="Tahoma"/>
          <w:color w:val="000000" w:themeColor="text1"/>
          <w:sz w:val="24"/>
          <w:szCs w:val="24"/>
        </w:rPr>
        <w:t xml:space="preserve"> </w:t>
      </w:r>
    </w:p>
    <w:p w14:paraId="5847773D" w14:textId="77777777" w:rsidR="00D36528" w:rsidRPr="00566C23" w:rsidRDefault="00D36528" w:rsidP="000A6E3F">
      <w:pPr>
        <w:spacing w:after="0" w:line="240" w:lineRule="auto"/>
        <w:rPr>
          <w:rFonts w:ascii="Tahoma" w:eastAsia="Tahoma" w:hAnsi="Tahoma" w:cs="Tahoma"/>
          <w:b/>
          <w:color w:val="000000" w:themeColor="text1"/>
          <w:sz w:val="24"/>
          <w:szCs w:val="24"/>
        </w:rPr>
      </w:pPr>
    </w:p>
    <w:p w14:paraId="2BC3ECAC" w14:textId="60F71FFB" w:rsidR="00992793" w:rsidRPr="00566C23" w:rsidRDefault="00864FFC" w:rsidP="000A6E3F">
      <w:pPr>
        <w:spacing w:after="0" w:line="240" w:lineRule="auto"/>
        <w:ind w:left="720" w:hanging="720"/>
        <w:rPr>
          <w:rFonts w:ascii="Tahoma" w:eastAsia="Tahoma" w:hAnsi="Tahoma" w:cs="Tahoma"/>
          <w:b/>
          <w:sz w:val="24"/>
          <w:szCs w:val="24"/>
        </w:rPr>
      </w:pPr>
      <w:r w:rsidRPr="00566C23">
        <w:rPr>
          <w:rFonts w:ascii="Tahoma" w:eastAsia="Tahoma" w:hAnsi="Tahoma" w:cs="Tahoma"/>
          <w:b/>
          <w:bCs/>
          <w:sz w:val="24"/>
          <w:szCs w:val="24"/>
        </w:rPr>
        <w:t>Q</w:t>
      </w:r>
      <w:r>
        <w:rPr>
          <w:rFonts w:ascii="Tahoma" w:eastAsia="Tahoma" w:hAnsi="Tahoma" w:cs="Tahoma"/>
          <w:b/>
          <w:bCs/>
          <w:sz w:val="24"/>
          <w:szCs w:val="24"/>
        </w:rPr>
        <w:t>21</w:t>
      </w:r>
      <w:proofErr w:type="gramStart"/>
      <w:r w:rsidR="00992793" w:rsidRPr="00566C23">
        <w:rPr>
          <w:rFonts w:ascii="Tahoma" w:eastAsia="Tahoma" w:hAnsi="Tahoma" w:cs="Tahoma"/>
          <w:b/>
          <w:sz w:val="24"/>
          <w:szCs w:val="24"/>
        </w:rPr>
        <w:t xml:space="preserve">: </w:t>
      </w:r>
      <w:r w:rsidR="00992793" w:rsidRPr="000A6E3F">
        <w:rPr>
          <w:rFonts w:ascii="Tahoma" w:hAnsi="Tahoma" w:cs="Tahoma"/>
          <w:sz w:val="24"/>
          <w:szCs w:val="24"/>
        </w:rPr>
        <w:tab/>
      </w:r>
      <w:r w:rsidR="00992793" w:rsidRPr="00566C23">
        <w:rPr>
          <w:rFonts w:ascii="Tahoma" w:eastAsia="Tahoma" w:hAnsi="Tahoma" w:cs="Tahoma"/>
          <w:b/>
          <w:sz w:val="24"/>
          <w:szCs w:val="24"/>
        </w:rPr>
        <w:t>The</w:t>
      </w:r>
      <w:proofErr w:type="gramEnd"/>
      <w:r w:rsidR="00992793" w:rsidRPr="00566C23">
        <w:rPr>
          <w:rFonts w:ascii="Tahoma" w:eastAsia="Tahoma" w:hAnsi="Tahoma" w:cs="Tahoma"/>
          <w:b/>
          <w:sz w:val="24"/>
          <w:szCs w:val="24"/>
        </w:rPr>
        <w:t xml:space="preserve"> new public access requirement will likely cause additional maintenance burdens for applicants. Public chargers are significantly more expensive to maintain than private fleet chargers, and they’re also more susceptible to vandalism or damage. If a public-facing unit is vandalized and needs to be fully replaced, that could represent a very large unplanned expense for a school district. Can CEC clarify who would be responsible for covering these maintenance and replacement costs — the grantee, the district, or would there be supplemental funding available? </w:t>
      </w:r>
    </w:p>
    <w:p w14:paraId="165B4147" w14:textId="77777777" w:rsidR="00992793" w:rsidRPr="00566C23" w:rsidRDefault="00992793" w:rsidP="000A6E3F">
      <w:pPr>
        <w:spacing w:after="0" w:line="240" w:lineRule="auto"/>
        <w:ind w:left="720" w:hanging="720"/>
        <w:rPr>
          <w:rFonts w:ascii="Tahoma" w:eastAsia="Tahoma" w:hAnsi="Tahoma" w:cs="Tahoma"/>
          <w:b/>
          <w:sz w:val="24"/>
          <w:szCs w:val="24"/>
        </w:rPr>
      </w:pPr>
    </w:p>
    <w:p w14:paraId="45E3FC83" w14:textId="3335D8F8" w:rsidR="00992793" w:rsidRDefault="00864FFC" w:rsidP="003512D6">
      <w:pPr>
        <w:spacing w:after="0" w:line="240" w:lineRule="auto"/>
        <w:ind w:left="720" w:hanging="720"/>
        <w:rPr>
          <w:rFonts w:ascii="Tahoma" w:eastAsia="Tahoma" w:hAnsi="Tahoma" w:cs="Tahoma"/>
          <w:sz w:val="24"/>
          <w:szCs w:val="24"/>
        </w:rPr>
      </w:pPr>
      <w:r w:rsidRPr="00566C23">
        <w:rPr>
          <w:rFonts w:ascii="Tahoma" w:eastAsia="Tahoma" w:hAnsi="Tahoma" w:cs="Tahoma"/>
          <w:sz w:val="24"/>
          <w:szCs w:val="24"/>
        </w:rPr>
        <w:t>A</w:t>
      </w:r>
      <w:r>
        <w:rPr>
          <w:rFonts w:ascii="Tahoma" w:eastAsia="Tahoma" w:hAnsi="Tahoma" w:cs="Tahoma"/>
          <w:sz w:val="24"/>
          <w:szCs w:val="24"/>
        </w:rPr>
        <w:t>21</w:t>
      </w:r>
      <w:r w:rsidR="00992793" w:rsidRPr="00566C23">
        <w:rPr>
          <w:rFonts w:ascii="Tahoma" w:eastAsia="Tahoma" w:hAnsi="Tahoma" w:cs="Tahoma"/>
          <w:sz w:val="24"/>
          <w:szCs w:val="24"/>
        </w:rPr>
        <w:t xml:space="preserve">: </w:t>
      </w:r>
      <w:r w:rsidR="00992793" w:rsidRPr="000A6E3F">
        <w:rPr>
          <w:rFonts w:ascii="Tahoma" w:hAnsi="Tahoma" w:cs="Tahoma"/>
          <w:sz w:val="24"/>
          <w:szCs w:val="24"/>
        </w:rPr>
        <w:tab/>
      </w:r>
      <w:r w:rsidR="001C639C" w:rsidRPr="00566C23">
        <w:rPr>
          <w:rFonts w:ascii="Tahoma" w:eastAsia="Tahoma" w:hAnsi="Tahoma" w:cs="Tahoma"/>
          <w:sz w:val="24"/>
          <w:szCs w:val="24"/>
        </w:rPr>
        <w:t xml:space="preserve">Equipment maintenance </w:t>
      </w:r>
      <w:r w:rsidR="6C0D4E25" w:rsidRPr="00566C23">
        <w:rPr>
          <w:rFonts w:ascii="Tahoma" w:eastAsia="Tahoma" w:hAnsi="Tahoma" w:cs="Tahoma"/>
          <w:sz w:val="24"/>
          <w:szCs w:val="24"/>
        </w:rPr>
        <w:t xml:space="preserve">(i.e. maintenance for chargers used to recharge school buses) </w:t>
      </w:r>
      <w:r w:rsidR="001C639C" w:rsidRPr="00566C23">
        <w:rPr>
          <w:rFonts w:ascii="Tahoma" w:eastAsia="Tahoma" w:hAnsi="Tahoma" w:cs="Tahoma"/>
          <w:sz w:val="24"/>
          <w:szCs w:val="24"/>
        </w:rPr>
        <w:t>for the term of the agreement may be included as an Applicant’s match share.</w:t>
      </w:r>
      <w:r w:rsidR="00FB1649" w:rsidRPr="00566C23">
        <w:rPr>
          <w:rFonts w:ascii="Tahoma" w:eastAsia="Tahoma" w:hAnsi="Tahoma" w:cs="Tahoma"/>
          <w:sz w:val="24"/>
          <w:szCs w:val="24"/>
        </w:rPr>
        <w:t xml:space="preserve"> The entity responsible for covering maintenance and replacement costs would be the grantee.</w:t>
      </w:r>
    </w:p>
    <w:p w14:paraId="4EC91CBA" w14:textId="77777777" w:rsidR="00864FFC" w:rsidRPr="00566C23" w:rsidRDefault="00864FFC" w:rsidP="000A6E3F">
      <w:pPr>
        <w:spacing w:after="0" w:line="240" w:lineRule="auto"/>
        <w:ind w:left="720" w:hanging="720"/>
        <w:rPr>
          <w:rFonts w:ascii="Tahoma" w:eastAsia="Tahoma" w:hAnsi="Tahoma" w:cs="Tahoma"/>
          <w:sz w:val="24"/>
          <w:szCs w:val="24"/>
        </w:rPr>
      </w:pPr>
    </w:p>
    <w:p w14:paraId="539D6607" w14:textId="02FFFA5E" w:rsidR="00CE2926" w:rsidRDefault="00864FFC" w:rsidP="003512D6">
      <w:pPr>
        <w:spacing w:after="0" w:line="240" w:lineRule="auto"/>
        <w:ind w:left="720" w:hanging="720"/>
        <w:rPr>
          <w:rStyle w:val="normaltextrun"/>
          <w:rFonts w:ascii="Tahoma" w:eastAsia="Tahoma" w:hAnsi="Tahoma" w:cs="Tahoma"/>
          <w:b/>
          <w:bCs/>
          <w:color w:val="000000" w:themeColor="text1"/>
          <w:sz w:val="24"/>
          <w:szCs w:val="24"/>
        </w:rPr>
      </w:pPr>
      <w:r w:rsidRPr="00566C23">
        <w:rPr>
          <w:rStyle w:val="normaltextrun"/>
          <w:rFonts w:ascii="Tahoma" w:eastAsia="Tahoma" w:hAnsi="Tahoma" w:cs="Tahoma"/>
          <w:b/>
          <w:bCs/>
          <w:color w:val="000000" w:themeColor="text1"/>
          <w:sz w:val="24"/>
          <w:szCs w:val="24"/>
        </w:rPr>
        <w:t>Q</w:t>
      </w:r>
      <w:r>
        <w:rPr>
          <w:rStyle w:val="normaltextrun"/>
          <w:rFonts w:ascii="Tahoma" w:eastAsia="Tahoma" w:hAnsi="Tahoma" w:cs="Tahoma"/>
          <w:b/>
          <w:bCs/>
          <w:color w:val="000000" w:themeColor="text1"/>
          <w:sz w:val="24"/>
          <w:szCs w:val="24"/>
        </w:rPr>
        <w:t>22</w:t>
      </w:r>
      <w:r w:rsidR="00CE2926" w:rsidRPr="00566C23">
        <w:rPr>
          <w:rStyle w:val="normaltextrun"/>
          <w:rFonts w:ascii="Tahoma" w:eastAsia="Tahoma" w:hAnsi="Tahoma" w:cs="Tahoma"/>
          <w:b/>
          <w:bCs/>
          <w:color w:val="000000" w:themeColor="text1"/>
          <w:sz w:val="24"/>
          <w:szCs w:val="24"/>
        </w:rPr>
        <w:t>:</w:t>
      </w:r>
      <w:r w:rsidR="00CE2926" w:rsidRPr="000A6E3F">
        <w:rPr>
          <w:rFonts w:ascii="Tahoma" w:hAnsi="Tahoma" w:cs="Tahoma"/>
          <w:sz w:val="24"/>
          <w:szCs w:val="24"/>
        </w:rPr>
        <w:tab/>
      </w:r>
      <w:r w:rsidR="00B34F4A" w:rsidRPr="00566C23">
        <w:rPr>
          <w:rStyle w:val="normaltextrun"/>
          <w:rFonts w:ascii="Tahoma" w:eastAsia="Tahoma" w:hAnsi="Tahoma" w:cs="Tahoma"/>
          <w:b/>
          <w:bCs/>
          <w:color w:val="000000" w:themeColor="text1"/>
          <w:sz w:val="24"/>
          <w:szCs w:val="24"/>
        </w:rPr>
        <w:t>The s</w:t>
      </w:r>
      <w:r w:rsidR="00CE2926" w:rsidRPr="00566C23">
        <w:rPr>
          <w:rStyle w:val="normaltextrun"/>
          <w:rFonts w:ascii="Tahoma" w:eastAsia="Tahoma" w:hAnsi="Tahoma" w:cs="Tahoma"/>
          <w:b/>
          <w:bCs/>
          <w:color w:val="000000" w:themeColor="text1"/>
          <w:sz w:val="24"/>
          <w:szCs w:val="24"/>
        </w:rPr>
        <w:t xml:space="preserve">olicitation notes </w:t>
      </w:r>
      <w:r w:rsidR="00B34F4A" w:rsidRPr="00566C23">
        <w:rPr>
          <w:rStyle w:val="normaltextrun"/>
          <w:rFonts w:ascii="Tahoma" w:eastAsia="Tahoma" w:hAnsi="Tahoma" w:cs="Tahoma"/>
          <w:b/>
          <w:bCs/>
          <w:color w:val="000000" w:themeColor="text1"/>
          <w:sz w:val="24"/>
          <w:szCs w:val="24"/>
        </w:rPr>
        <w:t xml:space="preserve">that </w:t>
      </w:r>
      <w:r w:rsidR="00CE2926" w:rsidRPr="00566C23">
        <w:rPr>
          <w:rStyle w:val="normaltextrun"/>
          <w:rFonts w:ascii="Tahoma" w:eastAsia="Tahoma" w:hAnsi="Tahoma" w:cs="Tahoma"/>
          <w:b/>
          <w:bCs/>
          <w:color w:val="000000" w:themeColor="text1"/>
          <w:sz w:val="24"/>
          <w:szCs w:val="24"/>
        </w:rPr>
        <w:t xml:space="preserve">all EVSE installed for commercial use shall </w:t>
      </w:r>
      <w:r w:rsidR="00E725D0" w:rsidRPr="00566C23">
        <w:rPr>
          <w:rStyle w:val="normaltextrun"/>
          <w:rFonts w:ascii="Tahoma" w:eastAsia="Tahoma" w:hAnsi="Tahoma" w:cs="Tahoma"/>
          <w:b/>
          <w:bCs/>
          <w:color w:val="000000" w:themeColor="text1"/>
          <w:sz w:val="24"/>
          <w:szCs w:val="24"/>
        </w:rPr>
        <w:t xml:space="preserve">have a </w:t>
      </w:r>
      <w:proofErr w:type="gramStart"/>
      <w:r w:rsidR="00E725D0" w:rsidRPr="00566C23">
        <w:rPr>
          <w:rStyle w:val="normaltextrun"/>
          <w:rFonts w:ascii="Tahoma" w:eastAsia="Tahoma" w:hAnsi="Tahoma" w:cs="Tahoma"/>
          <w:b/>
          <w:bCs/>
          <w:color w:val="000000" w:themeColor="text1"/>
          <w:sz w:val="24"/>
          <w:szCs w:val="24"/>
        </w:rPr>
        <w:t>type</w:t>
      </w:r>
      <w:proofErr w:type="gramEnd"/>
      <w:r w:rsidR="00E725D0" w:rsidRPr="00566C23">
        <w:rPr>
          <w:rStyle w:val="normaltextrun"/>
          <w:rFonts w:ascii="Tahoma" w:eastAsia="Tahoma" w:hAnsi="Tahoma" w:cs="Tahoma"/>
          <w:b/>
          <w:bCs/>
          <w:color w:val="000000" w:themeColor="text1"/>
          <w:sz w:val="24"/>
          <w:szCs w:val="24"/>
        </w:rPr>
        <w:t xml:space="preserve"> approval certificate through the California Type Evaluation Program (</w:t>
      </w:r>
      <w:r w:rsidR="00CE2926" w:rsidRPr="00566C23">
        <w:rPr>
          <w:rStyle w:val="normaltextrun"/>
          <w:rFonts w:ascii="Tahoma" w:eastAsia="Tahoma" w:hAnsi="Tahoma" w:cs="Tahoma"/>
          <w:b/>
          <w:bCs/>
          <w:color w:val="000000" w:themeColor="text1"/>
          <w:sz w:val="24"/>
          <w:szCs w:val="24"/>
        </w:rPr>
        <w:t>CTEP</w:t>
      </w:r>
      <w:r w:rsidR="00E725D0" w:rsidRPr="00566C23">
        <w:rPr>
          <w:rStyle w:val="normaltextrun"/>
          <w:rFonts w:ascii="Tahoma" w:eastAsia="Tahoma" w:hAnsi="Tahoma" w:cs="Tahoma"/>
          <w:b/>
          <w:bCs/>
          <w:color w:val="000000" w:themeColor="text1"/>
          <w:sz w:val="24"/>
          <w:szCs w:val="24"/>
        </w:rPr>
        <w:t>)</w:t>
      </w:r>
      <w:r w:rsidR="00CE2926" w:rsidRPr="00566C23">
        <w:rPr>
          <w:rStyle w:val="normaltextrun"/>
          <w:rFonts w:ascii="Tahoma" w:eastAsia="Tahoma" w:hAnsi="Tahoma" w:cs="Tahoma"/>
          <w:b/>
          <w:bCs/>
          <w:color w:val="000000" w:themeColor="text1"/>
          <w:sz w:val="24"/>
          <w:szCs w:val="24"/>
        </w:rPr>
        <w:t xml:space="preserve"> or </w:t>
      </w:r>
      <w:r w:rsidR="006E22AE" w:rsidRPr="00566C23">
        <w:rPr>
          <w:rStyle w:val="normaltextrun"/>
          <w:rFonts w:ascii="Tahoma" w:eastAsia="Tahoma" w:hAnsi="Tahoma" w:cs="Tahoma"/>
          <w:b/>
          <w:bCs/>
          <w:color w:val="000000" w:themeColor="text1"/>
          <w:sz w:val="24"/>
          <w:szCs w:val="24"/>
        </w:rPr>
        <w:t>National Type Evaluation Program</w:t>
      </w:r>
      <w:r w:rsidR="00CE2926" w:rsidRPr="00566C23">
        <w:rPr>
          <w:rStyle w:val="normaltextrun"/>
          <w:rFonts w:ascii="Tahoma" w:eastAsia="Tahoma" w:hAnsi="Tahoma" w:cs="Tahoma"/>
          <w:b/>
          <w:bCs/>
          <w:color w:val="000000" w:themeColor="text1"/>
          <w:sz w:val="24"/>
          <w:szCs w:val="24"/>
        </w:rPr>
        <w:t xml:space="preserve"> </w:t>
      </w:r>
      <w:r w:rsidR="006E22AE" w:rsidRPr="00566C23">
        <w:rPr>
          <w:rStyle w:val="normaltextrun"/>
          <w:rFonts w:ascii="Tahoma" w:eastAsia="Tahoma" w:hAnsi="Tahoma" w:cs="Tahoma"/>
          <w:b/>
          <w:bCs/>
          <w:color w:val="000000" w:themeColor="text1"/>
          <w:sz w:val="24"/>
          <w:szCs w:val="24"/>
        </w:rPr>
        <w:t>(</w:t>
      </w:r>
      <w:r w:rsidR="00CE2926" w:rsidRPr="00566C23">
        <w:rPr>
          <w:rStyle w:val="normaltextrun"/>
          <w:rFonts w:ascii="Tahoma" w:eastAsia="Tahoma" w:hAnsi="Tahoma" w:cs="Tahoma"/>
          <w:b/>
          <w:bCs/>
          <w:color w:val="000000" w:themeColor="text1"/>
          <w:sz w:val="24"/>
          <w:szCs w:val="24"/>
        </w:rPr>
        <w:t>NTEP</w:t>
      </w:r>
      <w:r w:rsidR="006E22AE" w:rsidRPr="00566C23">
        <w:rPr>
          <w:rStyle w:val="normaltextrun"/>
          <w:rFonts w:ascii="Tahoma" w:eastAsia="Tahoma" w:hAnsi="Tahoma" w:cs="Tahoma"/>
          <w:b/>
          <w:bCs/>
          <w:color w:val="000000" w:themeColor="text1"/>
          <w:sz w:val="24"/>
          <w:szCs w:val="24"/>
        </w:rPr>
        <w:t>)</w:t>
      </w:r>
      <w:r w:rsidR="00CE2926" w:rsidRPr="00566C23">
        <w:rPr>
          <w:rStyle w:val="normaltextrun"/>
          <w:rFonts w:ascii="Tahoma" w:eastAsia="Tahoma" w:hAnsi="Tahoma" w:cs="Tahoma"/>
          <w:b/>
          <w:bCs/>
          <w:color w:val="000000" w:themeColor="text1"/>
          <w:sz w:val="24"/>
          <w:szCs w:val="24"/>
        </w:rPr>
        <w:t xml:space="preserve">.  If </w:t>
      </w:r>
      <w:r w:rsidR="006E22AE" w:rsidRPr="00566C23">
        <w:rPr>
          <w:rStyle w:val="normaltextrun"/>
          <w:rFonts w:ascii="Tahoma" w:eastAsia="Tahoma" w:hAnsi="Tahoma" w:cs="Tahoma"/>
          <w:b/>
          <w:bCs/>
          <w:color w:val="000000" w:themeColor="text1"/>
          <w:sz w:val="24"/>
          <w:szCs w:val="24"/>
        </w:rPr>
        <w:t xml:space="preserve">the application serves </w:t>
      </w:r>
      <w:r w:rsidR="00CE2926" w:rsidRPr="00566C23">
        <w:rPr>
          <w:rStyle w:val="normaltextrun"/>
          <w:rFonts w:ascii="Tahoma" w:eastAsia="Tahoma" w:hAnsi="Tahoma" w:cs="Tahoma"/>
          <w:b/>
          <w:bCs/>
          <w:color w:val="000000" w:themeColor="text1"/>
          <w:sz w:val="24"/>
          <w:szCs w:val="24"/>
        </w:rPr>
        <w:t xml:space="preserve">a private fleet, </w:t>
      </w:r>
      <w:r w:rsidR="006E22AE" w:rsidRPr="00566C23">
        <w:rPr>
          <w:rStyle w:val="normaltextrun"/>
          <w:rFonts w:ascii="Tahoma" w:eastAsia="Tahoma" w:hAnsi="Tahoma" w:cs="Tahoma"/>
          <w:b/>
          <w:bCs/>
          <w:color w:val="000000" w:themeColor="text1"/>
          <w:sz w:val="24"/>
          <w:szCs w:val="24"/>
        </w:rPr>
        <w:t>is it</w:t>
      </w:r>
      <w:r w:rsidR="00CE2926" w:rsidRPr="00566C23">
        <w:rPr>
          <w:rStyle w:val="normaltextrun"/>
          <w:rFonts w:ascii="Tahoma" w:eastAsia="Tahoma" w:hAnsi="Tahoma" w:cs="Tahoma"/>
          <w:b/>
          <w:bCs/>
          <w:color w:val="000000" w:themeColor="text1"/>
          <w:sz w:val="24"/>
          <w:szCs w:val="24"/>
        </w:rPr>
        <w:t xml:space="preserve"> exempt from CTEP? Furthermore, if it's mixed use for a public agency, then only the 25% open to the public needs to be </w:t>
      </w:r>
      <w:proofErr w:type="gramStart"/>
      <w:r w:rsidR="00CE2926" w:rsidRPr="00566C23">
        <w:rPr>
          <w:rStyle w:val="normaltextrun"/>
          <w:rFonts w:ascii="Tahoma" w:eastAsia="Tahoma" w:hAnsi="Tahoma" w:cs="Tahoma"/>
          <w:b/>
          <w:bCs/>
          <w:color w:val="000000" w:themeColor="text1"/>
          <w:sz w:val="24"/>
          <w:szCs w:val="24"/>
        </w:rPr>
        <w:t>CTEP?</w:t>
      </w:r>
      <w:proofErr w:type="gramEnd"/>
    </w:p>
    <w:p w14:paraId="02F81770" w14:textId="77777777" w:rsidR="00864FFC" w:rsidRPr="00566C23" w:rsidRDefault="00864FFC" w:rsidP="000A6E3F">
      <w:pPr>
        <w:spacing w:after="0" w:line="240" w:lineRule="auto"/>
        <w:ind w:left="720" w:hanging="720"/>
        <w:rPr>
          <w:rStyle w:val="normaltextrun"/>
          <w:rFonts w:ascii="Tahoma" w:eastAsia="Tahoma" w:hAnsi="Tahoma" w:cs="Tahoma"/>
          <w:b/>
          <w:bCs/>
          <w:color w:val="000000"/>
          <w:sz w:val="24"/>
          <w:szCs w:val="24"/>
        </w:rPr>
      </w:pPr>
    </w:p>
    <w:p w14:paraId="782E773B" w14:textId="660DE438" w:rsidR="00CE2926" w:rsidRDefault="00864FFC" w:rsidP="003512D6">
      <w:pPr>
        <w:spacing w:after="0" w:line="240" w:lineRule="auto"/>
        <w:ind w:left="720" w:hanging="720"/>
        <w:rPr>
          <w:rFonts w:ascii="Tahoma" w:eastAsia="Tahoma" w:hAnsi="Tahoma" w:cs="Tahoma"/>
          <w:color w:val="000000" w:themeColor="text1"/>
          <w:sz w:val="24"/>
          <w:szCs w:val="24"/>
        </w:rPr>
      </w:pPr>
      <w:r w:rsidRPr="00566C23">
        <w:rPr>
          <w:rStyle w:val="normaltextrun"/>
          <w:rFonts w:ascii="Tahoma" w:eastAsia="Tahoma" w:hAnsi="Tahoma" w:cs="Tahoma"/>
          <w:color w:val="000000" w:themeColor="text1"/>
          <w:sz w:val="24"/>
          <w:szCs w:val="24"/>
        </w:rPr>
        <w:t>A</w:t>
      </w:r>
      <w:r>
        <w:rPr>
          <w:rStyle w:val="normaltextrun"/>
          <w:rFonts w:ascii="Tahoma" w:eastAsia="Tahoma" w:hAnsi="Tahoma" w:cs="Tahoma"/>
          <w:color w:val="000000" w:themeColor="text1"/>
          <w:sz w:val="24"/>
          <w:szCs w:val="24"/>
        </w:rPr>
        <w:t>22</w:t>
      </w:r>
      <w:proofErr w:type="gramStart"/>
      <w:r w:rsidR="00CE2926" w:rsidRPr="00566C23">
        <w:rPr>
          <w:rStyle w:val="normaltextrun"/>
          <w:rFonts w:ascii="Tahoma" w:eastAsia="Tahoma" w:hAnsi="Tahoma" w:cs="Tahoma"/>
          <w:color w:val="000000" w:themeColor="text1"/>
          <w:sz w:val="24"/>
          <w:szCs w:val="24"/>
        </w:rPr>
        <w:t xml:space="preserve">: </w:t>
      </w:r>
      <w:r w:rsidR="00CE2926" w:rsidRPr="000A6E3F">
        <w:rPr>
          <w:rFonts w:ascii="Tahoma" w:hAnsi="Tahoma" w:cs="Tahoma"/>
          <w:sz w:val="24"/>
          <w:szCs w:val="24"/>
        </w:rPr>
        <w:tab/>
      </w:r>
      <w:r w:rsidR="001D7EA0" w:rsidRPr="00566C23">
        <w:rPr>
          <w:rStyle w:val="normaltextrun"/>
          <w:rFonts w:ascii="Tahoma" w:eastAsia="Tahoma" w:hAnsi="Tahoma" w:cs="Tahoma"/>
          <w:color w:val="000000" w:themeColor="text1"/>
          <w:sz w:val="24"/>
          <w:szCs w:val="24"/>
        </w:rPr>
        <w:t>If</w:t>
      </w:r>
      <w:proofErr w:type="gramEnd"/>
      <w:r w:rsidR="00CE2926" w:rsidRPr="00566C23">
        <w:rPr>
          <w:rStyle w:val="normaltextrun"/>
          <w:rFonts w:ascii="Tahoma" w:eastAsia="Tahoma" w:hAnsi="Tahoma" w:cs="Tahoma"/>
          <w:color w:val="000000" w:themeColor="text1"/>
          <w:sz w:val="24"/>
          <w:szCs w:val="24"/>
        </w:rPr>
        <w:t xml:space="preserve"> the </w:t>
      </w:r>
      <w:r w:rsidR="00F53564" w:rsidRPr="00566C23">
        <w:rPr>
          <w:rStyle w:val="normaltextrun"/>
          <w:rFonts w:ascii="Tahoma" w:eastAsia="Tahoma" w:hAnsi="Tahoma" w:cs="Tahoma"/>
          <w:color w:val="000000" w:themeColor="text1"/>
          <w:sz w:val="24"/>
          <w:szCs w:val="24"/>
        </w:rPr>
        <w:t xml:space="preserve">infrastructure </w:t>
      </w:r>
      <w:r w:rsidR="00CE2926" w:rsidRPr="00566C23">
        <w:rPr>
          <w:rStyle w:val="normaltextrun"/>
          <w:rFonts w:ascii="Tahoma" w:eastAsia="Tahoma" w:hAnsi="Tahoma" w:cs="Tahoma"/>
          <w:color w:val="000000" w:themeColor="text1"/>
          <w:sz w:val="24"/>
          <w:szCs w:val="24"/>
        </w:rPr>
        <w:t>is installed for a private fleet, CTEP certification is not required. In a mixed-use</w:t>
      </w:r>
      <w:r w:rsidR="00F53564" w:rsidRPr="00566C23">
        <w:rPr>
          <w:rStyle w:val="normaltextrun"/>
          <w:rFonts w:ascii="Tahoma" w:eastAsia="Tahoma" w:hAnsi="Tahoma" w:cs="Tahoma"/>
          <w:color w:val="000000" w:themeColor="text1"/>
          <w:sz w:val="24"/>
          <w:szCs w:val="24"/>
        </w:rPr>
        <w:t xml:space="preserve"> scenario</w:t>
      </w:r>
      <w:r w:rsidR="00CE2926" w:rsidRPr="00566C23">
        <w:rPr>
          <w:rStyle w:val="normaltextrun"/>
          <w:rFonts w:ascii="Tahoma" w:eastAsia="Tahoma" w:hAnsi="Tahoma" w:cs="Tahoma"/>
          <w:color w:val="000000" w:themeColor="text1"/>
          <w:sz w:val="24"/>
          <w:szCs w:val="24"/>
        </w:rPr>
        <w:t xml:space="preserve">, only the chargers accessible to the public </w:t>
      </w:r>
      <w:r w:rsidR="00ED5E21" w:rsidRPr="00566C23">
        <w:rPr>
          <w:rStyle w:val="normaltextrun"/>
          <w:rFonts w:ascii="Tahoma" w:eastAsia="Tahoma" w:hAnsi="Tahoma" w:cs="Tahoma"/>
          <w:color w:val="000000" w:themeColor="text1"/>
          <w:sz w:val="24"/>
          <w:szCs w:val="24"/>
        </w:rPr>
        <w:t>and installed for commercial use</w:t>
      </w:r>
      <w:r w:rsidR="00CE2926" w:rsidRPr="00566C23">
        <w:rPr>
          <w:rStyle w:val="normaltextrun"/>
          <w:rFonts w:ascii="Tahoma" w:eastAsia="Tahoma" w:hAnsi="Tahoma" w:cs="Tahoma"/>
          <w:color w:val="000000" w:themeColor="text1"/>
          <w:sz w:val="24"/>
          <w:szCs w:val="24"/>
        </w:rPr>
        <w:t xml:space="preserve"> are required to be CTEP-certified.</w:t>
      </w:r>
      <w:r w:rsidR="0072021A" w:rsidRPr="00566C23">
        <w:rPr>
          <w:rFonts w:ascii="Tahoma" w:eastAsia="Tahoma" w:hAnsi="Tahoma" w:cs="Tahoma"/>
          <w:color w:val="000000" w:themeColor="text1"/>
          <w:sz w:val="24"/>
          <w:szCs w:val="24"/>
        </w:rPr>
        <w:t> “</w:t>
      </w:r>
      <w:hyperlink r:id="rId11" w:history="1">
        <w:r w:rsidR="0072021A" w:rsidRPr="008B2218">
          <w:rPr>
            <w:rStyle w:val="Hyperlink"/>
            <w:rFonts w:ascii="Tahoma" w:eastAsia="Tahoma" w:hAnsi="Tahoma" w:cs="Tahoma"/>
            <w:color w:val="0000CC"/>
            <w:sz w:val="24"/>
            <w:szCs w:val="24"/>
          </w:rPr>
          <w:t>Commercia</w:t>
        </w:r>
        <w:r w:rsidR="0072021A" w:rsidRPr="00566C23">
          <w:rPr>
            <w:rStyle w:val="Hyperlink"/>
            <w:rFonts w:ascii="Tahoma" w:eastAsia="Tahoma" w:hAnsi="Tahoma" w:cs="Tahoma"/>
            <w:sz w:val="24"/>
            <w:szCs w:val="24"/>
          </w:rPr>
          <w:t>l</w:t>
        </w:r>
      </w:hyperlink>
      <w:r w:rsidR="0072021A" w:rsidRPr="00566C23">
        <w:rPr>
          <w:rFonts w:ascii="Tahoma" w:eastAsia="Tahoma" w:hAnsi="Tahoma" w:cs="Tahoma"/>
          <w:color w:val="000000" w:themeColor="text1"/>
          <w:sz w:val="24"/>
          <w:szCs w:val="24"/>
        </w:rPr>
        <w:t>” in this context applies to “operations in which the amount dispensed affects customer charges or compensation” </w:t>
      </w:r>
      <w:hyperlink r:id="rId12" w:tgtFrame="_blank" w:history="1">
        <w:r w:rsidR="0072021A" w:rsidRPr="008B2218">
          <w:rPr>
            <w:rStyle w:val="Hyperlink"/>
            <w:rFonts w:ascii="Tahoma" w:eastAsia="Tahoma" w:hAnsi="Tahoma" w:cs="Tahoma"/>
            <w:color w:val="0000CC"/>
            <w:sz w:val="24"/>
            <w:szCs w:val="24"/>
          </w:rPr>
          <w:t>https://www.cdfa.ca.gov/dms/docs/publications/2024/2024_Combined_FRM.pdf</w:t>
        </w:r>
      </w:hyperlink>
      <w:r w:rsidR="0072021A" w:rsidRPr="00566C23">
        <w:rPr>
          <w:rFonts w:ascii="Tahoma" w:eastAsia="Tahoma" w:hAnsi="Tahoma" w:cs="Tahoma"/>
          <w:color w:val="000000" w:themeColor="text1"/>
          <w:sz w:val="24"/>
          <w:szCs w:val="24"/>
        </w:rPr>
        <w:t>.</w:t>
      </w:r>
    </w:p>
    <w:p w14:paraId="16E1817C" w14:textId="77777777" w:rsidR="00864FFC" w:rsidRPr="00566C23" w:rsidRDefault="00864FFC" w:rsidP="000A6E3F">
      <w:pPr>
        <w:spacing w:after="0" w:line="240" w:lineRule="auto"/>
        <w:ind w:left="720" w:hanging="720"/>
        <w:rPr>
          <w:rFonts w:ascii="Tahoma" w:eastAsia="Tahoma" w:hAnsi="Tahoma" w:cs="Tahoma"/>
          <w:color w:val="000000" w:themeColor="text1"/>
          <w:sz w:val="24"/>
          <w:szCs w:val="24"/>
        </w:rPr>
      </w:pPr>
    </w:p>
    <w:p w14:paraId="21DF19C7" w14:textId="17F91E37" w:rsidR="00CE2926" w:rsidRDefault="006D034F" w:rsidP="003512D6">
      <w:pPr>
        <w:spacing w:after="0" w:line="240" w:lineRule="auto"/>
        <w:ind w:left="720" w:hanging="720"/>
        <w:rPr>
          <w:rStyle w:val="normaltextrun"/>
          <w:rFonts w:ascii="Tahoma" w:eastAsia="Tahoma" w:hAnsi="Tahoma" w:cs="Tahoma"/>
          <w:b/>
          <w:color w:val="000000" w:themeColor="text1"/>
          <w:sz w:val="24"/>
          <w:szCs w:val="24"/>
        </w:rPr>
      </w:pPr>
      <w:r w:rsidRPr="00566C23">
        <w:rPr>
          <w:rStyle w:val="normaltextrun"/>
          <w:rFonts w:ascii="Tahoma" w:eastAsia="Tahoma" w:hAnsi="Tahoma" w:cs="Tahoma"/>
          <w:b/>
          <w:bCs/>
          <w:color w:val="000000" w:themeColor="text1"/>
          <w:sz w:val="24"/>
          <w:szCs w:val="24"/>
        </w:rPr>
        <w:t>Q</w:t>
      </w:r>
      <w:r>
        <w:rPr>
          <w:rStyle w:val="normaltextrun"/>
          <w:rFonts w:ascii="Tahoma" w:eastAsia="Tahoma" w:hAnsi="Tahoma" w:cs="Tahoma"/>
          <w:b/>
          <w:bCs/>
          <w:color w:val="000000" w:themeColor="text1"/>
          <w:sz w:val="24"/>
          <w:szCs w:val="24"/>
        </w:rPr>
        <w:t>23</w:t>
      </w:r>
      <w:proofErr w:type="gramStart"/>
      <w:r w:rsidR="00CE2926" w:rsidRPr="00566C23">
        <w:rPr>
          <w:rStyle w:val="normaltextrun"/>
          <w:rFonts w:ascii="Tahoma" w:eastAsia="Tahoma" w:hAnsi="Tahoma" w:cs="Tahoma"/>
          <w:b/>
          <w:color w:val="000000" w:themeColor="text1"/>
          <w:sz w:val="24"/>
          <w:szCs w:val="24"/>
        </w:rPr>
        <w:t xml:space="preserve">: </w:t>
      </w:r>
      <w:r w:rsidR="00CE2926" w:rsidRPr="000A6E3F">
        <w:rPr>
          <w:rFonts w:ascii="Tahoma" w:hAnsi="Tahoma" w:cs="Tahoma"/>
          <w:sz w:val="24"/>
          <w:szCs w:val="24"/>
        </w:rPr>
        <w:tab/>
      </w:r>
      <w:r w:rsidR="007A32D4" w:rsidRPr="00566C23">
        <w:rPr>
          <w:rStyle w:val="normaltextrun"/>
          <w:rFonts w:ascii="Tahoma" w:eastAsia="Tahoma" w:hAnsi="Tahoma" w:cs="Tahoma"/>
          <w:b/>
          <w:color w:val="000000" w:themeColor="text1"/>
          <w:sz w:val="24"/>
          <w:szCs w:val="24"/>
        </w:rPr>
        <w:t>The</w:t>
      </w:r>
      <w:proofErr w:type="gramEnd"/>
      <w:r w:rsidR="007A32D4" w:rsidRPr="00566C23">
        <w:rPr>
          <w:rStyle w:val="normaltextrun"/>
          <w:rFonts w:ascii="Tahoma" w:eastAsia="Tahoma" w:hAnsi="Tahoma" w:cs="Tahoma"/>
          <w:b/>
          <w:color w:val="000000" w:themeColor="text1"/>
          <w:sz w:val="24"/>
          <w:szCs w:val="24"/>
        </w:rPr>
        <w:t xml:space="preserve"> </w:t>
      </w:r>
      <w:r w:rsidR="007A32D4" w:rsidRPr="00566C23">
        <w:rPr>
          <w:rStyle w:val="normaltextrun"/>
          <w:rFonts w:ascii="Tahoma" w:eastAsia="Tahoma" w:hAnsi="Tahoma" w:cs="Tahoma"/>
          <w:b/>
          <w:bCs/>
          <w:color w:val="000000" w:themeColor="text1"/>
          <w:sz w:val="24"/>
          <w:szCs w:val="24"/>
        </w:rPr>
        <w:t>s</w:t>
      </w:r>
      <w:r w:rsidR="00CE2926" w:rsidRPr="00566C23">
        <w:rPr>
          <w:rStyle w:val="normaltextrun"/>
          <w:rFonts w:ascii="Tahoma" w:eastAsia="Tahoma" w:hAnsi="Tahoma" w:cs="Tahoma"/>
          <w:b/>
          <w:bCs/>
          <w:color w:val="000000" w:themeColor="text1"/>
          <w:sz w:val="24"/>
          <w:szCs w:val="24"/>
        </w:rPr>
        <w:t>olicitation</w:t>
      </w:r>
      <w:r w:rsidR="00CE2926" w:rsidRPr="00566C23">
        <w:rPr>
          <w:rStyle w:val="normaltextrun"/>
          <w:rFonts w:ascii="Tahoma" w:eastAsia="Tahoma" w:hAnsi="Tahoma" w:cs="Tahoma"/>
          <w:b/>
          <w:color w:val="000000" w:themeColor="text1"/>
          <w:sz w:val="24"/>
          <w:szCs w:val="24"/>
        </w:rPr>
        <w:t xml:space="preserve"> notes </w:t>
      </w:r>
      <w:r w:rsidR="007A32D4" w:rsidRPr="00566C23">
        <w:rPr>
          <w:rStyle w:val="normaltextrun"/>
          <w:rFonts w:ascii="Tahoma" w:eastAsia="Tahoma" w:hAnsi="Tahoma" w:cs="Tahoma"/>
          <w:b/>
          <w:color w:val="000000" w:themeColor="text1"/>
          <w:sz w:val="24"/>
          <w:szCs w:val="24"/>
        </w:rPr>
        <w:t xml:space="preserve">that </w:t>
      </w:r>
      <w:r w:rsidR="00CE2926" w:rsidRPr="00566C23">
        <w:rPr>
          <w:rStyle w:val="normaltextrun"/>
          <w:rFonts w:ascii="Tahoma" w:eastAsia="Tahoma" w:hAnsi="Tahoma" w:cs="Tahoma"/>
          <w:b/>
          <w:color w:val="000000" w:themeColor="text1"/>
          <w:sz w:val="24"/>
          <w:szCs w:val="24"/>
        </w:rPr>
        <w:t xml:space="preserve">"All station </w:t>
      </w:r>
      <w:proofErr w:type="gramStart"/>
      <w:r w:rsidR="00CE2926" w:rsidRPr="00566C23">
        <w:rPr>
          <w:rStyle w:val="normaltextrun"/>
          <w:rFonts w:ascii="Tahoma" w:eastAsia="Tahoma" w:hAnsi="Tahoma" w:cs="Tahoma"/>
          <w:b/>
          <w:color w:val="000000" w:themeColor="text1"/>
          <w:sz w:val="24"/>
          <w:szCs w:val="24"/>
        </w:rPr>
        <w:t>conduit</w:t>
      </w:r>
      <w:proofErr w:type="gramEnd"/>
      <w:r w:rsidR="00CE2926" w:rsidRPr="00566C23">
        <w:rPr>
          <w:rStyle w:val="normaltextrun"/>
          <w:rFonts w:ascii="Tahoma" w:eastAsia="Tahoma" w:hAnsi="Tahoma" w:cs="Tahoma"/>
          <w:b/>
          <w:color w:val="000000" w:themeColor="text1"/>
          <w:sz w:val="24"/>
          <w:szCs w:val="24"/>
        </w:rPr>
        <w:t xml:space="preserve"> runs installed must be sized to provide at least 350 kW." Is future proofing really required if site has no interest/need for expansion? </w:t>
      </w:r>
    </w:p>
    <w:p w14:paraId="213FF5B1" w14:textId="77777777" w:rsidR="006D034F" w:rsidRPr="00566C23" w:rsidRDefault="006D034F" w:rsidP="000A6E3F">
      <w:pPr>
        <w:spacing w:after="0" w:line="240" w:lineRule="auto"/>
        <w:ind w:left="720" w:hanging="720"/>
        <w:rPr>
          <w:rStyle w:val="normaltextrun"/>
          <w:rFonts w:ascii="Tahoma" w:eastAsia="Tahoma" w:hAnsi="Tahoma" w:cs="Tahoma"/>
          <w:b/>
          <w:sz w:val="24"/>
          <w:szCs w:val="24"/>
        </w:rPr>
      </w:pPr>
    </w:p>
    <w:p w14:paraId="3EC0A051" w14:textId="01ABB3D8" w:rsidR="00CE2926" w:rsidRDefault="006D034F" w:rsidP="003512D6">
      <w:pPr>
        <w:spacing w:after="0" w:line="240" w:lineRule="auto"/>
        <w:ind w:left="720" w:hanging="720"/>
        <w:rPr>
          <w:rStyle w:val="normaltextrun"/>
          <w:rFonts w:ascii="Tahoma" w:eastAsia="Tahoma" w:hAnsi="Tahoma" w:cs="Tahoma"/>
          <w:color w:val="000000" w:themeColor="text1"/>
          <w:sz w:val="24"/>
          <w:szCs w:val="24"/>
        </w:rPr>
      </w:pPr>
      <w:r w:rsidRPr="00566C23">
        <w:rPr>
          <w:rStyle w:val="normaltextrun"/>
          <w:rFonts w:ascii="Tahoma" w:eastAsia="Tahoma" w:hAnsi="Tahoma" w:cs="Tahoma"/>
          <w:color w:val="000000" w:themeColor="text1"/>
          <w:sz w:val="24"/>
          <w:szCs w:val="24"/>
        </w:rPr>
        <w:t>A</w:t>
      </w:r>
      <w:r>
        <w:rPr>
          <w:rStyle w:val="normaltextrun"/>
          <w:rFonts w:ascii="Tahoma" w:eastAsia="Tahoma" w:hAnsi="Tahoma" w:cs="Tahoma"/>
          <w:color w:val="000000" w:themeColor="text1"/>
          <w:sz w:val="24"/>
          <w:szCs w:val="24"/>
        </w:rPr>
        <w:t>23</w:t>
      </w:r>
      <w:r w:rsidR="00CE2926" w:rsidRPr="00566C23">
        <w:rPr>
          <w:rStyle w:val="normaltextrun"/>
          <w:rFonts w:ascii="Tahoma" w:eastAsia="Tahoma" w:hAnsi="Tahoma" w:cs="Tahoma"/>
          <w:color w:val="000000" w:themeColor="text1"/>
          <w:sz w:val="24"/>
          <w:szCs w:val="24"/>
        </w:rPr>
        <w:t>:</w:t>
      </w:r>
      <w:r w:rsidR="00CE2926" w:rsidRPr="000A6E3F">
        <w:rPr>
          <w:rFonts w:ascii="Tahoma" w:hAnsi="Tahoma" w:cs="Tahoma"/>
          <w:sz w:val="24"/>
          <w:szCs w:val="24"/>
        </w:rPr>
        <w:tab/>
      </w:r>
      <w:r w:rsidR="00F730E2">
        <w:rPr>
          <w:rFonts w:ascii="Tahoma" w:hAnsi="Tahoma" w:cs="Tahoma"/>
          <w:sz w:val="24"/>
          <w:szCs w:val="24"/>
        </w:rPr>
        <w:t xml:space="preserve">Yes. </w:t>
      </w:r>
      <w:r w:rsidR="007A32D4" w:rsidRPr="00566C23">
        <w:rPr>
          <w:rStyle w:val="normaltextrun"/>
          <w:rFonts w:ascii="Tahoma" w:eastAsia="Tahoma" w:hAnsi="Tahoma" w:cs="Tahoma"/>
          <w:color w:val="000000" w:themeColor="text1"/>
          <w:sz w:val="24"/>
          <w:szCs w:val="24"/>
        </w:rPr>
        <w:t>For Public Access</w:t>
      </w:r>
      <w:r w:rsidR="00F730E2">
        <w:rPr>
          <w:rStyle w:val="normaltextrun"/>
          <w:rFonts w:ascii="Tahoma" w:eastAsia="Tahoma" w:hAnsi="Tahoma" w:cs="Tahoma"/>
          <w:color w:val="000000" w:themeColor="text1"/>
          <w:sz w:val="24"/>
          <w:szCs w:val="24"/>
        </w:rPr>
        <w:t>, charging stations</w:t>
      </w:r>
      <w:r w:rsidR="007A32D4" w:rsidRPr="00566C23">
        <w:rPr>
          <w:rStyle w:val="normaltextrun"/>
          <w:rFonts w:ascii="Tahoma" w:eastAsia="Tahoma" w:hAnsi="Tahoma" w:cs="Tahoma"/>
          <w:color w:val="000000" w:themeColor="text1"/>
          <w:sz w:val="24"/>
          <w:szCs w:val="24"/>
        </w:rPr>
        <w:t xml:space="preserve"> </w:t>
      </w:r>
      <w:r w:rsidR="00C475EB" w:rsidRPr="00566C23">
        <w:rPr>
          <w:rStyle w:val="normaltextrun"/>
          <w:rFonts w:ascii="Tahoma" w:eastAsia="Tahoma" w:hAnsi="Tahoma" w:cs="Tahoma"/>
          <w:color w:val="000000" w:themeColor="text1"/>
          <w:sz w:val="24"/>
          <w:szCs w:val="24"/>
        </w:rPr>
        <w:t>must</w:t>
      </w:r>
      <w:r w:rsidR="000A5ABA" w:rsidRPr="00566C23">
        <w:rPr>
          <w:rStyle w:val="normaltextrun"/>
          <w:rFonts w:ascii="Tahoma" w:eastAsia="Tahoma" w:hAnsi="Tahoma" w:cs="Tahoma"/>
          <w:color w:val="000000" w:themeColor="text1"/>
          <w:sz w:val="24"/>
          <w:szCs w:val="24"/>
        </w:rPr>
        <w:t xml:space="preserve"> have </w:t>
      </w:r>
      <w:proofErr w:type="gramStart"/>
      <w:r w:rsidR="000A5ABA" w:rsidRPr="00566C23">
        <w:rPr>
          <w:rStyle w:val="normaltextrun"/>
          <w:rFonts w:ascii="Tahoma" w:eastAsia="Tahoma" w:hAnsi="Tahoma" w:cs="Tahoma"/>
          <w:color w:val="000000" w:themeColor="text1"/>
          <w:sz w:val="24"/>
          <w:szCs w:val="24"/>
        </w:rPr>
        <w:t>conduit</w:t>
      </w:r>
      <w:proofErr w:type="gramEnd"/>
      <w:r w:rsidR="000A5ABA" w:rsidRPr="00566C23">
        <w:rPr>
          <w:rStyle w:val="normaltextrun"/>
          <w:rFonts w:ascii="Tahoma" w:eastAsia="Tahoma" w:hAnsi="Tahoma" w:cs="Tahoma"/>
          <w:color w:val="000000" w:themeColor="text1"/>
          <w:sz w:val="24"/>
          <w:szCs w:val="24"/>
        </w:rPr>
        <w:t xml:space="preserve"> runs</w:t>
      </w:r>
      <w:r w:rsidR="00955464" w:rsidRPr="00566C23">
        <w:rPr>
          <w:rStyle w:val="normaltextrun"/>
          <w:rFonts w:ascii="Tahoma" w:eastAsia="Tahoma" w:hAnsi="Tahoma" w:cs="Tahoma"/>
          <w:color w:val="000000" w:themeColor="text1"/>
          <w:sz w:val="24"/>
          <w:szCs w:val="24"/>
        </w:rPr>
        <w:t xml:space="preserve"> that are</w:t>
      </w:r>
      <w:r w:rsidR="00C475EB" w:rsidRPr="00566C23">
        <w:rPr>
          <w:rStyle w:val="normaltextrun"/>
          <w:rFonts w:ascii="Tahoma" w:eastAsia="Tahoma" w:hAnsi="Tahoma" w:cs="Tahoma"/>
          <w:color w:val="000000" w:themeColor="text1"/>
          <w:sz w:val="24"/>
          <w:szCs w:val="24"/>
        </w:rPr>
        <w:t xml:space="preserve"> sized to provide at least 350 kW</w:t>
      </w:r>
      <w:r w:rsidR="00CE2926" w:rsidRPr="00566C23">
        <w:rPr>
          <w:rStyle w:val="normaltextrun"/>
          <w:rFonts w:ascii="Tahoma" w:eastAsia="Tahoma" w:hAnsi="Tahoma" w:cs="Tahoma"/>
          <w:color w:val="000000" w:themeColor="text1"/>
          <w:sz w:val="24"/>
          <w:szCs w:val="24"/>
        </w:rPr>
        <w:t>.</w:t>
      </w:r>
    </w:p>
    <w:p w14:paraId="0D3806C2" w14:textId="77777777" w:rsidR="006D034F" w:rsidRPr="00566C23" w:rsidRDefault="006D034F" w:rsidP="000A6E3F">
      <w:pPr>
        <w:spacing w:after="0" w:line="240" w:lineRule="auto"/>
        <w:ind w:left="720" w:hanging="720"/>
        <w:rPr>
          <w:rStyle w:val="normaltextrun"/>
          <w:rFonts w:ascii="Tahoma" w:eastAsia="Tahoma" w:hAnsi="Tahoma" w:cs="Tahoma"/>
          <w:color w:val="000000" w:themeColor="text1"/>
          <w:sz w:val="24"/>
          <w:szCs w:val="24"/>
        </w:rPr>
      </w:pPr>
    </w:p>
    <w:p w14:paraId="57989C4E" w14:textId="1B9B8E58" w:rsidR="00783F2C" w:rsidRDefault="006D034F" w:rsidP="003512D6">
      <w:pPr>
        <w:shd w:val="clear" w:color="auto" w:fill="FFFFFF" w:themeFill="background1"/>
        <w:spacing w:after="0" w:line="240" w:lineRule="auto"/>
        <w:ind w:left="720" w:hanging="720"/>
        <w:rPr>
          <w:rFonts w:ascii="Tahoma" w:eastAsia="Tahoma" w:hAnsi="Tahoma" w:cs="Tahoma"/>
          <w:b/>
          <w:bCs/>
          <w:color w:val="000000" w:themeColor="text1"/>
          <w:sz w:val="24"/>
          <w:szCs w:val="24"/>
        </w:rPr>
      </w:pPr>
      <w:r w:rsidRPr="00566C23">
        <w:rPr>
          <w:rFonts w:ascii="Tahoma" w:eastAsia="Tahoma" w:hAnsi="Tahoma" w:cs="Tahoma"/>
          <w:b/>
          <w:bCs/>
          <w:color w:val="000000" w:themeColor="text1"/>
          <w:sz w:val="24"/>
          <w:szCs w:val="24"/>
        </w:rPr>
        <w:t>Q</w:t>
      </w:r>
      <w:r>
        <w:rPr>
          <w:rFonts w:ascii="Tahoma" w:eastAsia="Tahoma" w:hAnsi="Tahoma" w:cs="Tahoma"/>
          <w:b/>
          <w:bCs/>
          <w:color w:val="000000" w:themeColor="text1"/>
          <w:sz w:val="24"/>
          <w:szCs w:val="24"/>
        </w:rPr>
        <w:t>24</w:t>
      </w:r>
      <w:r w:rsidR="00783F2C" w:rsidRPr="00566C23">
        <w:rPr>
          <w:rFonts w:ascii="Tahoma" w:eastAsia="Tahoma" w:hAnsi="Tahoma" w:cs="Tahoma"/>
          <w:b/>
          <w:bCs/>
          <w:color w:val="000000" w:themeColor="text1"/>
          <w:sz w:val="24"/>
          <w:szCs w:val="24"/>
        </w:rPr>
        <w:t>:</w:t>
      </w:r>
      <w:r w:rsidR="00783F2C" w:rsidRPr="000A6E3F">
        <w:rPr>
          <w:rFonts w:ascii="Tahoma" w:hAnsi="Tahoma" w:cs="Tahoma"/>
          <w:sz w:val="24"/>
          <w:szCs w:val="24"/>
        </w:rPr>
        <w:tab/>
      </w:r>
      <w:r w:rsidR="00783F2C" w:rsidRPr="00566C23">
        <w:rPr>
          <w:rFonts w:ascii="Tahoma" w:eastAsia="Tahoma" w:hAnsi="Tahoma" w:cs="Tahoma"/>
          <w:b/>
          <w:bCs/>
          <w:color w:val="000000" w:themeColor="text1"/>
          <w:sz w:val="24"/>
          <w:szCs w:val="24"/>
        </w:rPr>
        <w:t>Is bidirectional power flow a requirement?</w:t>
      </w:r>
    </w:p>
    <w:p w14:paraId="2BF9FBB0" w14:textId="77777777" w:rsidR="006D034F" w:rsidRPr="00566C23" w:rsidRDefault="006D034F" w:rsidP="000A6E3F">
      <w:pPr>
        <w:shd w:val="clear" w:color="auto" w:fill="FFFFFF" w:themeFill="background1"/>
        <w:spacing w:after="0" w:line="240" w:lineRule="auto"/>
        <w:ind w:left="720" w:hanging="720"/>
        <w:rPr>
          <w:rFonts w:ascii="Tahoma" w:eastAsia="Tahoma" w:hAnsi="Tahoma" w:cs="Tahoma"/>
          <w:b/>
          <w:bCs/>
          <w:color w:val="000000" w:themeColor="text1"/>
          <w:sz w:val="24"/>
          <w:szCs w:val="24"/>
        </w:rPr>
      </w:pPr>
    </w:p>
    <w:p w14:paraId="14B14A1C" w14:textId="4485C130" w:rsidR="00783F2C" w:rsidRPr="00566C23" w:rsidRDefault="006D034F" w:rsidP="000A6E3F">
      <w:pPr>
        <w:shd w:val="clear" w:color="auto" w:fill="FFFFFF" w:themeFill="background1"/>
        <w:spacing w:after="0" w:line="240" w:lineRule="auto"/>
        <w:rPr>
          <w:rFonts w:ascii="Tahoma" w:eastAsia="Tahoma" w:hAnsi="Tahoma" w:cs="Tahoma"/>
          <w:sz w:val="24"/>
          <w:szCs w:val="24"/>
        </w:rPr>
      </w:pPr>
      <w:r w:rsidRPr="00566C23">
        <w:rPr>
          <w:rFonts w:ascii="Tahoma" w:eastAsia="Tahoma" w:hAnsi="Tahoma" w:cs="Tahoma"/>
          <w:sz w:val="24"/>
          <w:szCs w:val="24"/>
        </w:rPr>
        <w:t>A</w:t>
      </w:r>
      <w:r>
        <w:rPr>
          <w:rFonts w:ascii="Tahoma" w:eastAsia="Tahoma" w:hAnsi="Tahoma" w:cs="Tahoma"/>
          <w:sz w:val="24"/>
          <w:szCs w:val="24"/>
        </w:rPr>
        <w:t>24</w:t>
      </w:r>
      <w:proofErr w:type="gramStart"/>
      <w:r w:rsidR="00783F2C" w:rsidRPr="00566C23">
        <w:rPr>
          <w:rFonts w:ascii="Tahoma" w:eastAsia="Tahoma" w:hAnsi="Tahoma" w:cs="Tahoma"/>
          <w:sz w:val="24"/>
          <w:szCs w:val="24"/>
        </w:rPr>
        <w:t>:</w:t>
      </w:r>
      <w:r w:rsidR="00783F2C" w:rsidRPr="00566C23">
        <w:rPr>
          <w:rFonts w:ascii="Tahoma" w:eastAsia="Tahoma" w:hAnsi="Tahoma" w:cs="Tahoma"/>
          <w:b/>
          <w:bCs/>
          <w:sz w:val="24"/>
          <w:szCs w:val="24"/>
        </w:rPr>
        <w:t xml:space="preserve"> </w:t>
      </w:r>
      <w:r w:rsidR="00783F2C" w:rsidRPr="000A6E3F">
        <w:rPr>
          <w:rFonts w:ascii="Tahoma" w:hAnsi="Tahoma" w:cs="Tahoma"/>
          <w:sz w:val="24"/>
          <w:szCs w:val="24"/>
        </w:rPr>
        <w:tab/>
      </w:r>
      <w:r w:rsidR="00783F2C" w:rsidRPr="00566C23">
        <w:rPr>
          <w:rFonts w:ascii="Tahoma" w:eastAsia="Tahoma" w:hAnsi="Tahoma" w:cs="Tahoma"/>
          <w:sz w:val="24"/>
          <w:szCs w:val="24"/>
        </w:rPr>
        <w:t>Bidirectional</w:t>
      </w:r>
      <w:proofErr w:type="gramEnd"/>
      <w:r w:rsidR="00783F2C" w:rsidRPr="00566C23">
        <w:rPr>
          <w:rFonts w:ascii="Tahoma" w:eastAsia="Tahoma" w:hAnsi="Tahoma" w:cs="Tahoma"/>
          <w:sz w:val="24"/>
          <w:szCs w:val="24"/>
        </w:rPr>
        <w:t xml:space="preserve"> power flow is not a requirement and is optional.</w:t>
      </w:r>
    </w:p>
    <w:p w14:paraId="7C384C2E" w14:textId="77777777" w:rsidR="00300468" w:rsidRPr="00566C23" w:rsidRDefault="00300468" w:rsidP="000A6E3F">
      <w:pPr>
        <w:shd w:val="clear" w:color="auto" w:fill="FFFFFF" w:themeFill="background1"/>
        <w:spacing w:after="0" w:line="240" w:lineRule="auto"/>
        <w:rPr>
          <w:rFonts w:ascii="Tahoma" w:eastAsia="Tahoma" w:hAnsi="Tahoma" w:cs="Tahoma"/>
          <w:sz w:val="24"/>
          <w:szCs w:val="24"/>
        </w:rPr>
      </w:pPr>
    </w:p>
    <w:p w14:paraId="56C43984" w14:textId="7477D500" w:rsidR="00300468" w:rsidRPr="00566C23" w:rsidRDefault="006D034F" w:rsidP="000A6E3F">
      <w:pPr>
        <w:spacing w:after="0" w:line="240" w:lineRule="auto"/>
        <w:ind w:left="720" w:hanging="720"/>
        <w:rPr>
          <w:rFonts w:ascii="Tahoma" w:eastAsia="Tahoma" w:hAnsi="Tahoma" w:cs="Tahoma"/>
          <w:color w:val="000000" w:themeColor="text1"/>
          <w:sz w:val="24"/>
          <w:szCs w:val="24"/>
        </w:rPr>
      </w:pPr>
      <w:r w:rsidRPr="00566C23">
        <w:rPr>
          <w:rFonts w:ascii="Tahoma" w:eastAsia="Tahoma" w:hAnsi="Tahoma" w:cs="Tahoma"/>
          <w:b/>
          <w:sz w:val="24"/>
          <w:szCs w:val="24"/>
        </w:rPr>
        <w:lastRenderedPageBreak/>
        <w:t>Q</w:t>
      </w:r>
      <w:r>
        <w:rPr>
          <w:rFonts w:ascii="Tahoma" w:eastAsia="Tahoma" w:hAnsi="Tahoma" w:cs="Tahoma"/>
          <w:b/>
          <w:sz w:val="24"/>
          <w:szCs w:val="24"/>
        </w:rPr>
        <w:t>25</w:t>
      </w:r>
      <w:proofErr w:type="gramStart"/>
      <w:r w:rsidR="00300468" w:rsidRPr="00566C23">
        <w:rPr>
          <w:rFonts w:ascii="Tahoma" w:eastAsia="Tahoma" w:hAnsi="Tahoma" w:cs="Tahoma"/>
          <w:b/>
          <w:sz w:val="24"/>
          <w:szCs w:val="24"/>
        </w:rPr>
        <w:t xml:space="preserve">: </w:t>
      </w:r>
      <w:r w:rsidR="00300468" w:rsidRPr="000A6E3F">
        <w:rPr>
          <w:rFonts w:ascii="Tahoma" w:hAnsi="Tahoma" w:cs="Tahoma"/>
          <w:sz w:val="24"/>
          <w:szCs w:val="24"/>
        </w:rPr>
        <w:tab/>
      </w:r>
      <w:r w:rsidR="00300468" w:rsidRPr="00566C23">
        <w:rPr>
          <w:rFonts w:ascii="Tahoma" w:eastAsia="Tahoma" w:hAnsi="Tahoma" w:cs="Tahoma"/>
          <w:b/>
          <w:sz w:val="24"/>
          <w:szCs w:val="24"/>
        </w:rPr>
        <w:t>Our</w:t>
      </w:r>
      <w:proofErr w:type="gramEnd"/>
      <w:r w:rsidR="00300468" w:rsidRPr="00566C23">
        <w:rPr>
          <w:rFonts w:ascii="Tahoma" w:eastAsia="Tahoma" w:hAnsi="Tahoma" w:cs="Tahoma"/>
          <w:b/>
          <w:sz w:val="24"/>
          <w:szCs w:val="24"/>
        </w:rPr>
        <w:t xml:space="preserve"> proposed project will deploy equipment with 10 connectors, allowing 10 </w:t>
      </w:r>
      <w:r w:rsidR="00262B3E" w:rsidRPr="00566C23">
        <w:rPr>
          <w:rFonts w:ascii="Tahoma" w:eastAsia="Tahoma" w:hAnsi="Tahoma" w:cs="Tahoma"/>
          <w:b/>
          <w:sz w:val="24"/>
          <w:szCs w:val="24"/>
        </w:rPr>
        <w:t xml:space="preserve">vehicles </w:t>
      </w:r>
      <w:r w:rsidR="00300468" w:rsidRPr="00566C23">
        <w:rPr>
          <w:rFonts w:ascii="Tahoma" w:eastAsia="Tahoma" w:hAnsi="Tahoma" w:cs="Tahoma"/>
          <w:b/>
          <w:sz w:val="24"/>
          <w:szCs w:val="24"/>
        </w:rPr>
        <w:t xml:space="preserve">to be plugged in but only 6 to charge simultaneously through automated charge sequencing. Given the Application Manual’s definition of a “charging port” as a system that charges one EV at a time, does our configuration meet the requirement for at least 10 EV charging ports, or are only the 6 simultaneously charging ports considered eligible? </w:t>
      </w:r>
    </w:p>
    <w:p w14:paraId="40DF6807" w14:textId="77777777" w:rsidR="00300468" w:rsidRPr="00566C23" w:rsidRDefault="00300468" w:rsidP="000A6E3F">
      <w:pPr>
        <w:spacing w:after="0" w:line="240" w:lineRule="auto"/>
        <w:ind w:left="720" w:hanging="720"/>
        <w:rPr>
          <w:rFonts w:ascii="Tahoma" w:eastAsia="Tahoma" w:hAnsi="Tahoma" w:cs="Tahoma"/>
          <w:b/>
          <w:sz w:val="24"/>
          <w:szCs w:val="24"/>
        </w:rPr>
      </w:pPr>
    </w:p>
    <w:p w14:paraId="32ADF607" w14:textId="26FFAF69" w:rsidR="00300468" w:rsidRPr="00566C23" w:rsidRDefault="006D034F" w:rsidP="000A6E3F">
      <w:pPr>
        <w:shd w:val="clear" w:color="auto" w:fill="FFFFFF" w:themeFill="background1"/>
        <w:spacing w:after="0" w:line="240" w:lineRule="auto"/>
        <w:ind w:left="720" w:hanging="720"/>
        <w:rPr>
          <w:rFonts w:ascii="Tahoma" w:eastAsia="Tahoma" w:hAnsi="Tahoma" w:cs="Tahoma"/>
          <w:color w:val="000000" w:themeColor="text1"/>
          <w:sz w:val="24"/>
          <w:szCs w:val="24"/>
        </w:rPr>
      </w:pPr>
      <w:r w:rsidRPr="00566C23">
        <w:rPr>
          <w:rFonts w:ascii="Tahoma" w:eastAsia="Tahoma" w:hAnsi="Tahoma" w:cs="Tahoma"/>
          <w:color w:val="000000" w:themeColor="text1"/>
          <w:sz w:val="24"/>
          <w:szCs w:val="24"/>
        </w:rPr>
        <w:t>A</w:t>
      </w:r>
      <w:r>
        <w:rPr>
          <w:rFonts w:ascii="Tahoma" w:eastAsia="Tahoma" w:hAnsi="Tahoma" w:cs="Tahoma"/>
          <w:color w:val="000000" w:themeColor="text1"/>
          <w:sz w:val="24"/>
          <w:szCs w:val="24"/>
        </w:rPr>
        <w:t>25</w:t>
      </w:r>
      <w:r w:rsidR="00F77F9F" w:rsidRPr="00566C23">
        <w:rPr>
          <w:rFonts w:ascii="Tahoma" w:eastAsia="Tahoma" w:hAnsi="Tahoma" w:cs="Tahoma"/>
          <w:color w:val="000000" w:themeColor="text1"/>
          <w:sz w:val="24"/>
          <w:szCs w:val="24"/>
        </w:rPr>
        <w:t>:</w:t>
      </w:r>
      <w:r w:rsidR="00F77F9F" w:rsidRPr="00566C23">
        <w:rPr>
          <w:rFonts w:ascii="Tahoma" w:eastAsia="Tahoma" w:hAnsi="Tahoma" w:cs="Tahoma"/>
          <w:color w:val="000000" w:themeColor="text1"/>
          <w:sz w:val="24"/>
          <w:szCs w:val="24"/>
        </w:rPr>
        <w:tab/>
      </w:r>
      <w:r w:rsidR="007C6F2A" w:rsidRPr="00566C23">
        <w:rPr>
          <w:rFonts w:ascii="Tahoma" w:eastAsia="Tahoma" w:hAnsi="Tahoma" w:cs="Tahoma"/>
          <w:color w:val="000000" w:themeColor="text1"/>
          <w:sz w:val="24"/>
          <w:szCs w:val="24"/>
        </w:rPr>
        <w:t xml:space="preserve">Since </w:t>
      </w:r>
      <w:r w:rsidR="00184695" w:rsidRPr="00566C23">
        <w:rPr>
          <w:rFonts w:ascii="Tahoma" w:eastAsia="Tahoma" w:hAnsi="Tahoma" w:cs="Tahoma"/>
          <w:color w:val="000000" w:themeColor="text1"/>
          <w:sz w:val="24"/>
          <w:szCs w:val="24"/>
        </w:rPr>
        <w:t>only si</w:t>
      </w:r>
      <w:r w:rsidR="007F4EA7" w:rsidRPr="00566C23">
        <w:rPr>
          <w:rFonts w:ascii="Tahoma" w:eastAsia="Tahoma" w:hAnsi="Tahoma" w:cs="Tahoma"/>
          <w:color w:val="000000" w:themeColor="text1"/>
          <w:sz w:val="24"/>
          <w:szCs w:val="24"/>
        </w:rPr>
        <w:t>x</w:t>
      </w:r>
      <w:r w:rsidR="00184695" w:rsidRPr="00566C23">
        <w:rPr>
          <w:rFonts w:ascii="Tahoma" w:eastAsia="Tahoma" w:hAnsi="Tahoma" w:cs="Tahoma"/>
          <w:color w:val="000000" w:themeColor="text1"/>
          <w:sz w:val="24"/>
          <w:szCs w:val="24"/>
        </w:rPr>
        <w:t xml:space="preserve"> </w:t>
      </w:r>
      <w:r w:rsidR="002E0E2B" w:rsidRPr="00566C23">
        <w:rPr>
          <w:rFonts w:ascii="Tahoma" w:eastAsia="Tahoma" w:hAnsi="Tahoma" w:cs="Tahoma"/>
          <w:color w:val="000000" w:themeColor="text1"/>
          <w:sz w:val="24"/>
          <w:szCs w:val="24"/>
        </w:rPr>
        <w:t>charging ports</w:t>
      </w:r>
      <w:r w:rsidR="007F4EA7" w:rsidRPr="00566C23">
        <w:rPr>
          <w:rFonts w:ascii="Tahoma" w:eastAsia="Tahoma" w:hAnsi="Tahoma" w:cs="Tahoma"/>
          <w:color w:val="000000" w:themeColor="text1"/>
          <w:sz w:val="24"/>
          <w:szCs w:val="24"/>
        </w:rPr>
        <w:t xml:space="preserve"> would be used in this scenario,</w:t>
      </w:r>
      <w:r w:rsidR="002D37E3" w:rsidRPr="00566C23">
        <w:rPr>
          <w:rFonts w:ascii="Tahoma" w:eastAsia="Tahoma" w:hAnsi="Tahoma" w:cs="Tahoma"/>
          <w:color w:val="000000" w:themeColor="text1"/>
          <w:sz w:val="24"/>
          <w:szCs w:val="24"/>
        </w:rPr>
        <w:t xml:space="preserve"> </w:t>
      </w:r>
      <w:r w:rsidR="00C53220" w:rsidRPr="00566C23">
        <w:rPr>
          <w:rFonts w:ascii="Tahoma" w:eastAsia="Tahoma" w:hAnsi="Tahoma" w:cs="Tahoma"/>
          <w:color w:val="000000" w:themeColor="text1"/>
          <w:sz w:val="24"/>
          <w:szCs w:val="24"/>
        </w:rPr>
        <w:t xml:space="preserve">it would not meet the Minimum Infrastructure Requirement of at least 10 EV charging ports. </w:t>
      </w:r>
    </w:p>
    <w:p w14:paraId="1753AE65" w14:textId="77777777" w:rsidR="00C8428F" w:rsidRPr="00566C23" w:rsidRDefault="00C8428F" w:rsidP="000A6E3F">
      <w:pPr>
        <w:shd w:val="clear" w:color="auto" w:fill="FFFFFF" w:themeFill="background1"/>
        <w:spacing w:after="0" w:line="240" w:lineRule="auto"/>
        <w:ind w:left="720" w:hanging="720"/>
        <w:rPr>
          <w:rFonts w:ascii="Tahoma" w:eastAsia="Tahoma" w:hAnsi="Tahoma" w:cs="Tahoma"/>
          <w:sz w:val="24"/>
          <w:szCs w:val="24"/>
        </w:rPr>
      </w:pPr>
    </w:p>
    <w:p w14:paraId="7F503971" w14:textId="71E85B45" w:rsidR="00C8428F" w:rsidRDefault="006D034F" w:rsidP="003512D6">
      <w:pPr>
        <w:spacing w:after="0" w:line="240" w:lineRule="auto"/>
        <w:ind w:left="720" w:hanging="720"/>
        <w:rPr>
          <w:rFonts w:ascii="Tahoma" w:eastAsia="Tahoma" w:hAnsi="Tahoma" w:cs="Tahoma"/>
          <w:b/>
          <w:sz w:val="24"/>
          <w:szCs w:val="24"/>
        </w:rPr>
      </w:pPr>
      <w:r w:rsidRPr="00566C23">
        <w:rPr>
          <w:rFonts w:ascii="Tahoma" w:eastAsia="Tahoma" w:hAnsi="Tahoma" w:cs="Tahoma"/>
          <w:b/>
          <w:sz w:val="24"/>
          <w:szCs w:val="24"/>
        </w:rPr>
        <w:t>Q</w:t>
      </w:r>
      <w:r>
        <w:rPr>
          <w:rFonts w:ascii="Tahoma" w:eastAsia="Tahoma" w:hAnsi="Tahoma" w:cs="Tahoma"/>
          <w:b/>
          <w:sz w:val="24"/>
          <w:szCs w:val="24"/>
        </w:rPr>
        <w:t>26</w:t>
      </w:r>
      <w:proofErr w:type="gramStart"/>
      <w:r w:rsidR="00C8428F" w:rsidRPr="00566C23">
        <w:rPr>
          <w:rFonts w:ascii="Tahoma" w:eastAsia="Tahoma" w:hAnsi="Tahoma" w:cs="Tahoma"/>
          <w:b/>
          <w:sz w:val="24"/>
          <w:szCs w:val="24"/>
        </w:rPr>
        <w:t xml:space="preserve">: </w:t>
      </w:r>
      <w:r w:rsidR="00C8428F" w:rsidRPr="000A6E3F">
        <w:rPr>
          <w:rFonts w:ascii="Tahoma" w:hAnsi="Tahoma" w:cs="Tahoma"/>
          <w:sz w:val="24"/>
          <w:szCs w:val="24"/>
        </w:rPr>
        <w:tab/>
      </w:r>
      <w:r w:rsidR="00C8428F" w:rsidRPr="00566C23">
        <w:rPr>
          <w:rFonts w:ascii="Tahoma" w:eastAsia="Tahoma" w:hAnsi="Tahoma" w:cs="Tahoma"/>
          <w:b/>
          <w:sz w:val="24"/>
          <w:szCs w:val="24"/>
        </w:rPr>
        <w:t>The</w:t>
      </w:r>
      <w:proofErr w:type="gramEnd"/>
      <w:r w:rsidR="00C8428F" w:rsidRPr="00566C23">
        <w:rPr>
          <w:rFonts w:ascii="Tahoma" w:eastAsia="Tahoma" w:hAnsi="Tahoma" w:cs="Tahoma"/>
          <w:b/>
          <w:sz w:val="24"/>
          <w:szCs w:val="24"/>
        </w:rPr>
        <w:t xml:space="preserve"> Application Manual suggests Level 2 chargers may be eligible if they support MDHD </w:t>
      </w:r>
      <w:r w:rsidR="008D6045" w:rsidRPr="00566C23">
        <w:rPr>
          <w:rFonts w:ascii="Tahoma" w:eastAsia="Tahoma" w:hAnsi="Tahoma" w:cs="Tahoma"/>
          <w:b/>
          <w:sz w:val="24"/>
          <w:szCs w:val="24"/>
        </w:rPr>
        <w:t>battery electric vehicles (</w:t>
      </w:r>
      <w:r w:rsidR="00C8428F" w:rsidRPr="00566C23">
        <w:rPr>
          <w:rFonts w:ascii="Tahoma" w:eastAsia="Tahoma" w:hAnsi="Tahoma" w:cs="Tahoma"/>
          <w:b/>
          <w:sz w:val="24"/>
          <w:szCs w:val="24"/>
        </w:rPr>
        <w:t>BEVs</w:t>
      </w:r>
      <w:r w:rsidR="008D6045" w:rsidRPr="00566C23">
        <w:rPr>
          <w:rFonts w:ascii="Tahoma" w:eastAsia="Tahoma" w:hAnsi="Tahoma" w:cs="Tahoma"/>
          <w:b/>
          <w:sz w:val="24"/>
          <w:szCs w:val="24"/>
        </w:rPr>
        <w:t>)</w:t>
      </w:r>
      <w:r w:rsidR="00C8428F" w:rsidRPr="00566C23">
        <w:rPr>
          <w:rFonts w:ascii="Tahoma" w:eastAsia="Tahoma" w:hAnsi="Tahoma" w:cs="Tahoma"/>
          <w:b/>
          <w:sz w:val="24"/>
          <w:szCs w:val="24"/>
        </w:rPr>
        <w:t xml:space="preserve">, but only DCFC outputs are listed in the funding table, and Section C states each port must provide at least 60 kW. Are Level 2 chargers eligible for CEC funding under this GFO if all other criteria are met (e.g., supporting at least two MDHD BEVs per charger)? </w:t>
      </w:r>
    </w:p>
    <w:p w14:paraId="6ACDFE80" w14:textId="77777777" w:rsidR="006D034F" w:rsidRPr="00566C23" w:rsidRDefault="006D034F" w:rsidP="000A6E3F">
      <w:pPr>
        <w:spacing w:after="0" w:line="240" w:lineRule="auto"/>
        <w:ind w:left="720" w:hanging="720"/>
        <w:rPr>
          <w:rFonts w:ascii="Tahoma" w:eastAsia="Tahoma" w:hAnsi="Tahoma" w:cs="Tahoma"/>
          <w:b/>
          <w:color w:val="000000" w:themeColor="text1"/>
          <w:sz w:val="24"/>
          <w:szCs w:val="24"/>
        </w:rPr>
      </w:pPr>
    </w:p>
    <w:p w14:paraId="43B89EDC" w14:textId="7727E485" w:rsidR="000F0573" w:rsidRDefault="00FD1158" w:rsidP="003512D6">
      <w:pPr>
        <w:spacing w:after="0" w:line="240" w:lineRule="auto"/>
        <w:ind w:left="720" w:hanging="720"/>
        <w:rPr>
          <w:rFonts w:ascii="Tahoma" w:eastAsia="Tahoma" w:hAnsi="Tahoma" w:cs="Tahoma"/>
          <w:sz w:val="24"/>
          <w:szCs w:val="24"/>
        </w:rPr>
      </w:pPr>
      <w:r w:rsidRPr="00566C23">
        <w:rPr>
          <w:rFonts w:ascii="Tahoma" w:eastAsia="Tahoma" w:hAnsi="Tahoma" w:cs="Tahoma"/>
          <w:sz w:val="24"/>
          <w:szCs w:val="24"/>
        </w:rPr>
        <w:t>A</w:t>
      </w:r>
      <w:r>
        <w:rPr>
          <w:rFonts w:ascii="Tahoma" w:eastAsia="Tahoma" w:hAnsi="Tahoma" w:cs="Tahoma"/>
          <w:sz w:val="24"/>
          <w:szCs w:val="24"/>
        </w:rPr>
        <w:t>26</w:t>
      </w:r>
      <w:proofErr w:type="gramStart"/>
      <w:r w:rsidR="00C8428F" w:rsidRPr="00566C23">
        <w:rPr>
          <w:rFonts w:ascii="Tahoma" w:eastAsia="Tahoma" w:hAnsi="Tahoma" w:cs="Tahoma"/>
          <w:sz w:val="24"/>
          <w:szCs w:val="24"/>
        </w:rPr>
        <w:t>:</w:t>
      </w:r>
      <w:r w:rsidR="00C8428F" w:rsidRPr="00566C23">
        <w:rPr>
          <w:rFonts w:ascii="Tahoma" w:eastAsia="Tahoma" w:hAnsi="Tahoma" w:cs="Tahoma"/>
          <w:b/>
          <w:sz w:val="24"/>
          <w:szCs w:val="24"/>
        </w:rPr>
        <w:t xml:space="preserve"> </w:t>
      </w:r>
      <w:r w:rsidR="00C8428F" w:rsidRPr="000A6E3F">
        <w:rPr>
          <w:rFonts w:ascii="Tahoma" w:hAnsi="Tahoma" w:cs="Tahoma"/>
          <w:sz w:val="24"/>
          <w:szCs w:val="24"/>
        </w:rPr>
        <w:tab/>
      </w:r>
      <w:r w:rsidR="004D6AC2" w:rsidRPr="00566C23">
        <w:rPr>
          <w:rFonts w:ascii="Tahoma" w:eastAsia="Tahoma" w:hAnsi="Tahoma" w:cs="Tahoma"/>
          <w:sz w:val="24"/>
          <w:szCs w:val="24"/>
        </w:rPr>
        <w:t>Please</w:t>
      </w:r>
      <w:proofErr w:type="gramEnd"/>
      <w:r w:rsidR="004D6AC2" w:rsidRPr="00566C23">
        <w:rPr>
          <w:rFonts w:ascii="Tahoma" w:eastAsia="Tahoma" w:hAnsi="Tahoma" w:cs="Tahoma"/>
          <w:sz w:val="24"/>
          <w:szCs w:val="24"/>
        </w:rPr>
        <w:t xml:space="preserve"> see Addendum 5. </w:t>
      </w:r>
      <w:r w:rsidR="00C8428F" w:rsidRPr="00566C23">
        <w:rPr>
          <w:rFonts w:ascii="Tahoma" w:eastAsia="Tahoma" w:hAnsi="Tahoma" w:cs="Tahoma"/>
          <w:sz w:val="24"/>
          <w:szCs w:val="24"/>
        </w:rPr>
        <w:t xml:space="preserve">Level 2 chargers are </w:t>
      </w:r>
      <w:r w:rsidR="004D6AC2" w:rsidRPr="00566C23">
        <w:rPr>
          <w:rFonts w:ascii="Tahoma" w:eastAsia="Tahoma" w:hAnsi="Tahoma" w:cs="Tahoma"/>
          <w:sz w:val="24"/>
          <w:szCs w:val="24"/>
        </w:rPr>
        <w:t>eligible for CEC funding</w:t>
      </w:r>
      <w:r w:rsidR="00C8428F" w:rsidRPr="00566C23">
        <w:rPr>
          <w:rFonts w:ascii="Tahoma" w:eastAsia="Tahoma" w:hAnsi="Tahoma" w:cs="Tahoma"/>
          <w:sz w:val="24"/>
          <w:szCs w:val="24"/>
        </w:rPr>
        <w:t>.</w:t>
      </w:r>
    </w:p>
    <w:p w14:paraId="107ECA7A" w14:textId="77777777" w:rsidR="00FD1158" w:rsidRPr="000A6E3F" w:rsidRDefault="00FD1158" w:rsidP="000A6E3F">
      <w:pPr>
        <w:spacing w:after="0" w:line="240" w:lineRule="auto"/>
        <w:ind w:left="720" w:hanging="720"/>
        <w:rPr>
          <w:rFonts w:ascii="Tahoma" w:eastAsia="Tahoma" w:hAnsi="Tahoma" w:cs="Tahoma"/>
          <w:sz w:val="24"/>
          <w:szCs w:val="24"/>
        </w:rPr>
      </w:pPr>
    </w:p>
    <w:p w14:paraId="24195652" w14:textId="2FF39B28" w:rsidR="000F0573" w:rsidRPr="00566C23" w:rsidRDefault="000F0573" w:rsidP="003512D6">
      <w:pPr>
        <w:spacing w:after="0" w:line="240" w:lineRule="auto"/>
        <w:ind w:left="720" w:hanging="720"/>
        <w:rPr>
          <w:rFonts w:ascii="Tahoma" w:eastAsia="Times New Roman" w:hAnsi="Tahoma" w:cs="Tahoma"/>
          <w:b/>
          <w:bCs/>
          <w:color w:val="000000"/>
          <w:sz w:val="24"/>
          <w:szCs w:val="24"/>
        </w:rPr>
      </w:pPr>
      <w:r w:rsidRPr="00566C23">
        <w:rPr>
          <w:rFonts w:ascii="Tahoma" w:hAnsi="Tahoma" w:cs="Tahoma"/>
          <w:b/>
          <w:bCs/>
          <w:sz w:val="24"/>
          <w:szCs w:val="24"/>
        </w:rPr>
        <w:t>Q</w:t>
      </w:r>
      <w:r w:rsidR="00FD1158">
        <w:rPr>
          <w:rFonts w:ascii="Tahoma" w:hAnsi="Tahoma" w:cs="Tahoma"/>
          <w:b/>
          <w:bCs/>
          <w:sz w:val="24"/>
          <w:szCs w:val="24"/>
        </w:rPr>
        <w:t>2</w:t>
      </w:r>
      <w:r w:rsidRPr="00566C23">
        <w:rPr>
          <w:rFonts w:ascii="Tahoma" w:hAnsi="Tahoma" w:cs="Tahoma"/>
          <w:b/>
          <w:bCs/>
          <w:sz w:val="24"/>
          <w:szCs w:val="24"/>
        </w:rPr>
        <w:t>7:</w:t>
      </w:r>
      <w:r w:rsidRPr="000A6E3F">
        <w:rPr>
          <w:rFonts w:ascii="Tahoma" w:hAnsi="Tahoma" w:cs="Tahoma"/>
          <w:sz w:val="24"/>
          <w:szCs w:val="24"/>
        </w:rPr>
        <w:tab/>
      </w:r>
      <w:r w:rsidRPr="00566C23">
        <w:rPr>
          <w:rFonts w:ascii="Tahoma" w:eastAsia="Times New Roman" w:hAnsi="Tahoma" w:cs="Tahoma"/>
          <w:b/>
          <w:color w:val="000000" w:themeColor="text1"/>
          <w:sz w:val="24"/>
          <w:szCs w:val="24"/>
        </w:rPr>
        <w:t>What’s the reasoning behind the minimum # of ports per project (Section B.2.)?</w:t>
      </w:r>
    </w:p>
    <w:p w14:paraId="7B113AA9" w14:textId="77777777" w:rsidR="000F0573" w:rsidRPr="00566C23" w:rsidRDefault="000F0573" w:rsidP="003512D6">
      <w:pPr>
        <w:spacing w:after="0" w:line="240" w:lineRule="auto"/>
        <w:ind w:left="720" w:hanging="720"/>
        <w:rPr>
          <w:rFonts w:ascii="Tahoma" w:hAnsi="Tahoma" w:cs="Tahoma"/>
          <w:sz w:val="24"/>
          <w:szCs w:val="24"/>
        </w:rPr>
      </w:pPr>
    </w:p>
    <w:p w14:paraId="5F047268" w14:textId="6220732A" w:rsidR="000F0573" w:rsidRPr="000A6E3F" w:rsidRDefault="000F0573" w:rsidP="003512D6">
      <w:pPr>
        <w:spacing w:after="0" w:line="240" w:lineRule="auto"/>
        <w:ind w:left="720" w:hanging="720"/>
        <w:rPr>
          <w:rFonts w:ascii="Tahoma" w:hAnsi="Tahoma" w:cs="Tahoma"/>
          <w:sz w:val="24"/>
          <w:szCs w:val="24"/>
        </w:rPr>
      </w:pPr>
      <w:r w:rsidRPr="00566C23">
        <w:rPr>
          <w:rFonts w:ascii="Tahoma" w:hAnsi="Tahoma" w:cs="Tahoma"/>
          <w:sz w:val="24"/>
          <w:szCs w:val="24"/>
        </w:rPr>
        <w:t>A</w:t>
      </w:r>
      <w:r w:rsidR="00FD1158">
        <w:rPr>
          <w:rFonts w:ascii="Tahoma" w:hAnsi="Tahoma" w:cs="Tahoma"/>
          <w:sz w:val="24"/>
          <w:szCs w:val="24"/>
        </w:rPr>
        <w:t>2</w:t>
      </w:r>
      <w:r w:rsidRPr="00566C23">
        <w:rPr>
          <w:rFonts w:ascii="Tahoma" w:hAnsi="Tahoma" w:cs="Tahoma"/>
          <w:sz w:val="24"/>
          <w:szCs w:val="24"/>
        </w:rPr>
        <w:t>7:</w:t>
      </w:r>
      <w:r w:rsidRPr="000A6E3F">
        <w:rPr>
          <w:rFonts w:ascii="Tahoma" w:hAnsi="Tahoma" w:cs="Tahoma"/>
          <w:sz w:val="24"/>
          <w:szCs w:val="24"/>
        </w:rPr>
        <w:tab/>
      </w:r>
      <w:r w:rsidRPr="00566C23">
        <w:rPr>
          <w:rFonts w:ascii="Tahoma" w:hAnsi="Tahoma" w:cs="Tahoma"/>
          <w:sz w:val="24"/>
          <w:szCs w:val="24"/>
        </w:rPr>
        <w:t xml:space="preserve">Requiring a minimum number of ports ensures that funded projects are of a sufficient scale to make a measurable impact on medium- and heavy-duty zero-emission vehicle deployment in California. Larger infrastructure deployments support scalability and improve the cost-efficiency of public investments. Additionally, the minimum infrastructure requirements align with the fleet transition needs identified in </w:t>
      </w:r>
      <w:proofErr w:type="gramStart"/>
      <w:r w:rsidRPr="00566C23">
        <w:rPr>
          <w:rFonts w:ascii="Tahoma" w:hAnsi="Tahoma" w:cs="Tahoma"/>
          <w:sz w:val="24"/>
          <w:szCs w:val="24"/>
        </w:rPr>
        <w:t>completed</w:t>
      </w:r>
      <w:proofErr w:type="gramEnd"/>
      <w:r w:rsidRPr="00566C23">
        <w:rPr>
          <w:rFonts w:ascii="Tahoma" w:hAnsi="Tahoma" w:cs="Tahoma"/>
          <w:sz w:val="24"/>
          <w:szCs w:val="24"/>
        </w:rPr>
        <w:t xml:space="preserve"> blueprints funded under GFO-20-601, many of which included plans for multiple vehicles, making multi-port infrastructure essential.</w:t>
      </w:r>
    </w:p>
    <w:p w14:paraId="48A5FA4A" w14:textId="77777777" w:rsidR="000F0573" w:rsidRPr="00566C23" w:rsidRDefault="000F0573" w:rsidP="003512D6">
      <w:pPr>
        <w:spacing w:after="0" w:line="240" w:lineRule="auto"/>
        <w:ind w:left="720" w:hanging="720"/>
        <w:rPr>
          <w:rFonts w:ascii="Tahoma" w:hAnsi="Tahoma" w:cs="Tahoma"/>
          <w:b/>
          <w:bCs/>
          <w:sz w:val="24"/>
          <w:szCs w:val="24"/>
        </w:rPr>
      </w:pPr>
    </w:p>
    <w:p w14:paraId="227FC20D" w14:textId="751D7A1B" w:rsidR="000F0573" w:rsidRPr="00566C23" w:rsidRDefault="000F0573" w:rsidP="003512D6">
      <w:pPr>
        <w:spacing w:after="0" w:line="240" w:lineRule="auto"/>
        <w:ind w:left="720" w:hanging="720"/>
        <w:rPr>
          <w:rFonts w:ascii="Tahoma" w:eastAsia="Times New Roman" w:hAnsi="Tahoma" w:cs="Tahoma"/>
          <w:b/>
          <w:bCs/>
          <w:color w:val="000000"/>
          <w:sz w:val="24"/>
          <w:szCs w:val="24"/>
        </w:rPr>
      </w:pPr>
      <w:r w:rsidRPr="00566C23">
        <w:rPr>
          <w:rFonts w:ascii="Tahoma" w:hAnsi="Tahoma" w:cs="Tahoma"/>
          <w:b/>
          <w:bCs/>
          <w:sz w:val="24"/>
          <w:szCs w:val="24"/>
        </w:rPr>
        <w:t>Q</w:t>
      </w:r>
      <w:r w:rsidR="00FD1158">
        <w:rPr>
          <w:rFonts w:ascii="Tahoma" w:hAnsi="Tahoma" w:cs="Tahoma"/>
          <w:b/>
          <w:bCs/>
          <w:sz w:val="24"/>
          <w:szCs w:val="24"/>
        </w:rPr>
        <w:t>2</w:t>
      </w:r>
      <w:r w:rsidRPr="00566C23">
        <w:rPr>
          <w:rFonts w:ascii="Tahoma" w:hAnsi="Tahoma" w:cs="Tahoma"/>
          <w:b/>
          <w:bCs/>
          <w:sz w:val="24"/>
          <w:szCs w:val="24"/>
        </w:rPr>
        <w:t>8:</w:t>
      </w:r>
      <w:r w:rsidRPr="000A6E3F">
        <w:rPr>
          <w:rFonts w:ascii="Tahoma" w:hAnsi="Tahoma" w:cs="Tahoma"/>
          <w:sz w:val="24"/>
          <w:szCs w:val="24"/>
        </w:rPr>
        <w:tab/>
      </w:r>
      <w:r w:rsidRPr="00566C23">
        <w:rPr>
          <w:rFonts w:ascii="Tahoma" w:eastAsia="Times New Roman" w:hAnsi="Tahoma" w:cs="Tahoma"/>
          <w:b/>
          <w:color w:val="000000" w:themeColor="text1"/>
          <w:sz w:val="24"/>
          <w:szCs w:val="24"/>
        </w:rPr>
        <w:t xml:space="preserve">Why are minimums on simultaneous power levels included in the solicitation? Many MDHD applications do not need more than Level 2, and this will inflate costs. Typical bidirectional equipment is 60kW as well, which makes this difficult for school </w:t>
      </w:r>
      <w:r w:rsidRPr="00566C23">
        <w:rPr>
          <w:rFonts w:ascii="Tahoma" w:eastAsia="Times New Roman" w:hAnsi="Tahoma" w:cs="Tahoma"/>
          <w:b/>
          <w:bCs/>
          <w:color w:val="000000" w:themeColor="text1"/>
          <w:sz w:val="24"/>
          <w:szCs w:val="24"/>
        </w:rPr>
        <w:t xml:space="preserve">districts. </w:t>
      </w:r>
    </w:p>
    <w:p w14:paraId="1A44260C" w14:textId="77777777" w:rsidR="000F0573" w:rsidRPr="00566C23" w:rsidRDefault="000F0573" w:rsidP="003512D6">
      <w:pPr>
        <w:spacing w:after="0" w:line="240" w:lineRule="auto"/>
        <w:ind w:left="720" w:hanging="720"/>
        <w:rPr>
          <w:rFonts w:ascii="Tahoma" w:eastAsia="Times New Roman" w:hAnsi="Tahoma" w:cs="Tahoma"/>
          <w:color w:val="000000" w:themeColor="text1"/>
          <w:sz w:val="24"/>
          <w:szCs w:val="24"/>
        </w:rPr>
      </w:pPr>
    </w:p>
    <w:p w14:paraId="43744C1D" w14:textId="281B0609" w:rsidR="000F0573" w:rsidRPr="00566C23" w:rsidRDefault="000F0573" w:rsidP="003512D6">
      <w:pPr>
        <w:spacing w:after="0" w:line="240" w:lineRule="auto"/>
        <w:ind w:left="720" w:hanging="720"/>
        <w:rPr>
          <w:rFonts w:ascii="Tahoma" w:hAnsi="Tahoma" w:cs="Tahoma"/>
          <w:sz w:val="24"/>
          <w:szCs w:val="24"/>
        </w:rPr>
      </w:pPr>
      <w:r w:rsidRPr="00566C23">
        <w:rPr>
          <w:rFonts w:ascii="Tahoma" w:eastAsia="Times New Roman" w:hAnsi="Tahoma" w:cs="Tahoma"/>
          <w:color w:val="000000" w:themeColor="text1"/>
          <w:sz w:val="24"/>
          <w:szCs w:val="24"/>
        </w:rPr>
        <w:t>A</w:t>
      </w:r>
      <w:r w:rsidR="00FD1158">
        <w:rPr>
          <w:rFonts w:ascii="Tahoma" w:eastAsia="Times New Roman" w:hAnsi="Tahoma" w:cs="Tahoma"/>
          <w:color w:val="000000" w:themeColor="text1"/>
          <w:sz w:val="24"/>
          <w:szCs w:val="24"/>
        </w:rPr>
        <w:t>2</w:t>
      </w:r>
      <w:r w:rsidRPr="00566C23">
        <w:rPr>
          <w:rFonts w:ascii="Tahoma" w:eastAsia="Times New Roman" w:hAnsi="Tahoma" w:cs="Tahoma"/>
          <w:color w:val="000000" w:themeColor="text1"/>
          <w:sz w:val="24"/>
          <w:szCs w:val="24"/>
        </w:rPr>
        <w:t>8:</w:t>
      </w:r>
      <w:r w:rsidRPr="000A6E3F">
        <w:rPr>
          <w:rFonts w:ascii="Tahoma" w:hAnsi="Tahoma" w:cs="Tahoma"/>
          <w:sz w:val="24"/>
          <w:szCs w:val="24"/>
        </w:rPr>
        <w:tab/>
      </w:r>
      <w:r w:rsidRPr="00566C23">
        <w:rPr>
          <w:rFonts w:ascii="Tahoma" w:hAnsi="Tahoma" w:cs="Tahoma"/>
          <w:sz w:val="24"/>
          <w:szCs w:val="24"/>
        </w:rPr>
        <w:t xml:space="preserve">Please see Addendum </w:t>
      </w:r>
      <w:r w:rsidR="001310C4">
        <w:rPr>
          <w:rFonts w:ascii="Tahoma" w:hAnsi="Tahoma" w:cs="Tahoma"/>
          <w:sz w:val="24"/>
          <w:szCs w:val="24"/>
        </w:rPr>
        <w:t>5</w:t>
      </w:r>
      <w:r w:rsidRPr="00566C23">
        <w:rPr>
          <w:rFonts w:ascii="Tahoma" w:hAnsi="Tahoma" w:cs="Tahoma"/>
          <w:sz w:val="24"/>
          <w:szCs w:val="24"/>
        </w:rPr>
        <w:t xml:space="preserve"> for new power level requirements (Section II.B.</w:t>
      </w:r>
      <w:r w:rsidR="004B4FFA">
        <w:rPr>
          <w:rFonts w:ascii="Tahoma" w:hAnsi="Tahoma" w:cs="Tahoma"/>
          <w:sz w:val="24"/>
          <w:szCs w:val="24"/>
        </w:rPr>
        <w:t>3</w:t>
      </w:r>
      <w:r w:rsidRPr="00566C23">
        <w:rPr>
          <w:rFonts w:ascii="Tahoma" w:hAnsi="Tahoma" w:cs="Tahoma"/>
          <w:sz w:val="24"/>
          <w:szCs w:val="24"/>
        </w:rPr>
        <w:t xml:space="preserve">). </w:t>
      </w:r>
      <w:r w:rsidRPr="00566C23">
        <w:rPr>
          <w:rFonts w:ascii="Tahoma" w:eastAsia="Tahoma" w:hAnsi="Tahoma" w:cs="Tahoma"/>
          <w:sz w:val="24"/>
          <w:szCs w:val="24"/>
        </w:rPr>
        <w:t>Level 2 chargers are eligible for CEC funding.</w:t>
      </w:r>
    </w:p>
    <w:p w14:paraId="5F98BF63" w14:textId="77777777" w:rsidR="000F0573" w:rsidRPr="00566C23" w:rsidRDefault="000F0573" w:rsidP="003512D6">
      <w:pPr>
        <w:spacing w:after="0" w:line="240" w:lineRule="auto"/>
        <w:ind w:left="720" w:hanging="720"/>
        <w:rPr>
          <w:rFonts w:ascii="Tahoma" w:hAnsi="Tahoma" w:cs="Tahoma"/>
          <w:sz w:val="24"/>
          <w:szCs w:val="24"/>
        </w:rPr>
      </w:pPr>
      <w:r w:rsidRPr="00566C23">
        <w:rPr>
          <w:rFonts w:ascii="Tahoma" w:eastAsia="Times New Roman" w:hAnsi="Tahoma" w:cs="Tahoma"/>
          <w:color w:val="000000" w:themeColor="text1"/>
          <w:sz w:val="24"/>
          <w:szCs w:val="24"/>
        </w:rPr>
        <w:tab/>
      </w:r>
    </w:p>
    <w:p w14:paraId="01F3246B" w14:textId="02ACCCD7" w:rsidR="000F0573" w:rsidRPr="00566C23" w:rsidRDefault="000F0573" w:rsidP="003512D6">
      <w:pPr>
        <w:spacing w:after="0" w:line="240" w:lineRule="auto"/>
        <w:ind w:left="720"/>
        <w:rPr>
          <w:rFonts w:ascii="Tahoma" w:hAnsi="Tahoma" w:cs="Tahoma"/>
          <w:sz w:val="24"/>
          <w:szCs w:val="24"/>
        </w:rPr>
      </w:pPr>
      <w:r w:rsidRPr="00566C23">
        <w:rPr>
          <w:rFonts w:ascii="Tahoma" w:hAnsi="Tahoma" w:cs="Tahoma"/>
          <w:sz w:val="24"/>
          <w:szCs w:val="24"/>
        </w:rPr>
        <w:t xml:space="preserve">Additionally, minimums on simultaneous power levels are required if the electric vehicle charging station </w:t>
      </w:r>
      <w:proofErr w:type="gramStart"/>
      <w:r w:rsidRPr="00566C23">
        <w:rPr>
          <w:rFonts w:ascii="Tahoma" w:hAnsi="Tahoma" w:cs="Tahoma"/>
          <w:sz w:val="24"/>
          <w:szCs w:val="24"/>
        </w:rPr>
        <w:t xml:space="preserve">will </w:t>
      </w:r>
      <w:r w:rsidR="002F0340">
        <w:rPr>
          <w:rFonts w:ascii="Tahoma" w:hAnsi="Tahoma" w:cs="Tahoma"/>
          <w:sz w:val="24"/>
          <w:szCs w:val="24"/>
        </w:rPr>
        <w:t>be</w:t>
      </w:r>
      <w:proofErr w:type="gramEnd"/>
      <w:r w:rsidR="002F0340">
        <w:rPr>
          <w:rFonts w:ascii="Tahoma" w:hAnsi="Tahoma" w:cs="Tahoma"/>
          <w:sz w:val="24"/>
          <w:szCs w:val="24"/>
        </w:rPr>
        <w:t xml:space="preserve"> </w:t>
      </w:r>
      <w:r w:rsidR="001811F9">
        <w:rPr>
          <w:rFonts w:ascii="Tahoma" w:hAnsi="Tahoma" w:cs="Tahoma"/>
          <w:sz w:val="24"/>
          <w:szCs w:val="24"/>
        </w:rPr>
        <w:t xml:space="preserve">open for </w:t>
      </w:r>
      <w:r w:rsidR="002F0340">
        <w:rPr>
          <w:rFonts w:ascii="Tahoma" w:hAnsi="Tahoma" w:cs="Tahoma"/>
          <w:sz w:val="24"/>
          <w:szCs w:val="24"/>
        </w:rPr>
        <w:t>public access</w:t>
      </w:r>
      <w:r w:rsidRPr="00566C23">
        <w:rPr>
          <w:rFonts w:ascii="Tahoma" w:hAnsi="Tahoma" w:cs="Tahoma"/>
          <w:sz w:val="24"/>
          <w:szCs w:val="24"/>
        </w:rPr>
        <w:t>, and each charging station port must be capable of providing at least 200 kW (Section II.B.</w:t>
      </w:r>
      <w:r w:rsidR="00E15586">
        <w:rPr>
          <w:rFonts w:ascii="Tahoma" w:hAnsi="Tahoma" w:cs="Tahoma"/>
          <w:sz w:val="24"/>
          <w:szCs w:val="24"/>
        </w:rPr>
        <w:t>3</w:t>
      </w:r>
      <w:r w:rsidRPr="00566C23">
        <w:rPr>
          <w:rFonts w:ascii="Tahoma" w:hAnsi="Tahoma" w:cs="Tahoma"/>
          <w:sz w:val="24"/>
          <w:szCs w:val="24"/>
        </w:rPr>
        <w:t xml:space="preserve">.). If Automated Load Management (ALM) is being utilized, each charging station port must be </w:t>
      </w:r>
      <w:r w:rsidRPr="00566C23">
        <w:rPr>
          <w:rFonts w:ascii="Tahoma" w:hAnsi="Tahoma" w:cs="Tahoma"/>
          <w:sz w:val="24"/>
          <w:szCs w:val="24"/>
        </w:rPr>
        <w:lastRenderedPageBreak/>
        <w:t>capable of simultaneously providing at least 150 kW when all ports are in use. This requirement aims to provide sufficient charging speed for larger vehicles, facilitating efficient operations and reducing downtime. If the charging equipment is not for public use, the simultaneous power level minimums do not apply.</w:t>
      </w:r>
    </w:p>
    <w:p w14:paraId="67C8BC1D" w14:textId="77777777" w:rsidR="000F0573" w:rsidRPr="00566C23" w:rsidRDefault="000F0573" w:rsidP="003512D6">
      <w:pPr>
        <w:spacing w:after="0" w:line="240" w:lineRule="auto"/>
        <w:ind w:left="720" w:hanging="720"/>
        <w:rPr>
          <w:rFonts w:ascii="Tahoma" w:hAnsi="Tahoma" w:cs="Tahoma"/>
          <w:b/>
          <w:bCs/>
          <w:sz w:val="24"/>
          <w:szCs w:val="24"/>
        </w:rPr>
      </w:pPr>
    </w:p>
    <w:p w14:paraId="1AE59AED" w14:textId="5176637F" w:rsidR="000F0573" w:rsidRPr="00566C23" w:rsidRDefault="000F0573" w:rsidP="003512D6">
      <w:pPr>
        <w:spacing w:after="0" w:line="240" w:lineRule="auto"/>
        <w:ind w:left="720" w:hanging="720"/>
        <w:rPr>
          <w:rFonts w:ascii="Tahoma" w:eastAsia="Times New Roman" w:hAnsi="Tahoma" w:cs="Tahoma"/>
          <w:b/>
          <w:bCs/>
          <w:color w:val="000000"/>
          <w:sz w:val="24"/>
          <w:szCs w:val="24"/>
        </w:rPr>
      </w:pPr>
      <w:r w:rsidRPr="00566C23">
        <w:rPr>
          <w:rFonts w:ascii="Tahoma" w:hAnsi="Tahoma" w:cs="Tahoma"/>
          <w:b/>
          <w:bCs/>
          <w:sz w:val="24"/>
          <w:szCs w:val="24"/>
        </w:rPr>
        <w:t>Q</w:t>
      </w:r>
      <w:r w:rsidR="00FD1158">
        <w:rPr>
          <w:rFonts w:ascii="Tahoma" w:hAnsi="Tahoma" w:cs="Tahoma"/>
          <w:b/>
          <w:bCs/>
          <w:sz w:val="24"/>
          <w:szCs w:val="24"/>
        </w:rPr>
        <w:t>2</w:t>
      </w:r>
      <w:r w:rsidRPr="00566C23">
        <w:rPr>
          <w:rFonts w:ascii="Tahoma" w:hAnsi="Tahoma" w:cs="Tahoma"/>
          <w:b/>
          <w:bCs/>
          <w:sz w:val="24"/>
          <w:szCs w:val="24"/>
        </w:rPr>
        <w:t>9:</w:t>
      </w:r>
      <w:r w:rsidRPr="000A6E3F">
        <w:rPr>
          <w:rFonts w:ascii="Tahoma" w:hAnsi="Tahoma" w:cs="Tahoma"/>
          <w:sz w:val="24"/>
          <w:szCs w:val="24"/>
        </w:rPr>
        <w:tab/>
      </w:r>
      <w:r w:rsidRPr="00566C23">
        <w:rPr>
          <w:rFonts w:ascii="Tahoma" w:eastAsia="Times New Roman" w:hAnsi="Tahoma" w:cs="Tahoma"/>
          <w:b/>
          <w:color w:val="000000" w:themeColor="text1"/>
          <w:sz w:val="24"/>
          <w:szCs w:val="24"/>
        </w:rPr>
        <w:t xml:space="preserve">Could </w:t>
      </w:r>
      <w:r w:rsidRPr="00566C23">
        <w:rPr>
          <w:rFonts w:ascii="Tahoma" w:eastAsia="Times New Roman" w:hAnsi="Tahoma" w:cs="Tahoma"/>
          <w:b/>
          <w:bCs/>
          <w:sz w:val="24"/>
          <w:szCs w:val="24"/>
        </w:rPr>
        <w:t>an application be eligible if it makes the case that a per-port power capacity below 80kW is in the economic and operational interest of the project?</w:t>
      </w:r>
    </w:p>
    <w:p w14:paraId="75754046" w14:textId="77777777" w:rsidR="000F0573" w:rsidRPr="00566C23" w:rsidRDefault="000F0573" w:rsidP="003512D6">
      <w:pPr>
        <w:spacing w:after="0" w:line="240" w:lineRule="auto"/>
        <w:ind w:left="720" w:hanging="720"/>
        <w:rPr>
          <w:rFonts w:ascii="Tahoma" w:hAnsi="Tahoma" w:cs="Tahoma"/>
          <w:sz w:val="24"/>
          <w:szCs w:val="24"/>
        </w:rPr>
      </w:pPr>
    </w:p>
    <w:p w14:paraId="2E2FB6E4" w14:textId="3E8977AC" w:rsidR="000F0573" w:rsidRPr="00566C23" w:rsidRDefault="000F0573" w:rsidP="003512D6">
      <w:pPr>
        <w:spacing w:after="0" w:line="240" w:lineRule="auto"/>
        <w:ind w:left="720" w:hanging="720"/>
        <w:rPr>
          <w:rFonts w:ascii="Tahoma" w:hAnsi="Tahoma" w:cs="Tahoma"/>
          <w:b/>
          <w:bCs/>
          <w:sz w:val="24"/>
          <w:szCs w:val="24"/>
        </w:rPr>
      </w:pPr>
      <w:r w:rsidRPr="00566C23">
        <w:rPr>
          <w:rFonts w:ascii="Tahoma" w:hAnsi="Tahoma" w:cs="Tahoma"/>
          <w:sz w:val="24"/>
          <w:szCs w:val="24"/>
        </w:rPr>
        <w:t>A</w:t>
      </w:r>
      <w:r w:rsidR="00FD1158">
        <w:rPr>
          <w:rFonts w:ascii="Tahoma" w:hAnsi="Tahoma" w:cs="Tahoma"/>
          <w:sz w:val="24"/>
          <w:szCs w:val="24"/>
        </w:rPr>
        <w:t>2</w:t>
      </w:r>
      <w:r w:rsidRPr="00566C23">
        <w:rPr>
          <w:rFonts w:ascii="Tahoma" w:hAnsi="Tahoma" w:cs="Tahoma"/>
          <w:sz w:val="24"/>
          <w:szCs w:val="24"/>
        </w:rPr>
        <w:t>9:</w:t>
      </w:r>
      <w:r w:rsidRPr="000A6E3F">
        <w:rPr>
          <w:rFonts w:ascii="Tahoma" w:hAnsi="Tahoma" w:cs="Tahoma"/>
          <w:sz w:val="24"/>
          <w:szCs w:val="24"/>
        </w:rPr>
        <w:tab/>
      </w:r>
      <w:r w:rsidRPr="00566C23">
        <w:rPr>
          <w:rFonts w:ascii="Tahoma" w:hAnsi="Tahoma" w:cs="Tahoma"/>
          <w:sz w:val="24"/>
          <w:szCs w:val="24"/>
        </w:rPr>
        <w:t xml:space="preserve">Please see Addendum </w:t>
      </w:r>
      <w:r w:rsidR="00985F57">
        <w:rPr>
          <w:rFonts w:ascii="Tahoma" w:hAnsi="Tahoma" w:cs="Tahoma"/>
          <w:sz w:val="24"/>
          <w:szCs w:val="24"/>
        </w:rPr>
        <w:t>5</w:t>
      </w:r>
      <w:r w:rsidRPr="00566C23">
        <w:rPr>
          <w:rFonts w:ascii="Tahoma" w:hAnsi="Tahoma" w:cs="Tahoma"/>
          <w:sz w:val="24"/>
          <w:szCs w:val="24"/>
        </w:rPr>
        <w:t xml:space="preserve"> for power level requirements. If the electric vehicle charging station will be </w:t>
      </w:r>
      <w:r w:rsidR="00BC1812">
        <w:rPr>
          <w:rFonts w:ascii="Tahoma" w:hAnsi="Tahoma" w:cs="Tahoma"/>
          <w:sz w:val="24"/>
          <w:szCs w:val="24"/>
        </w:rPr>
        <w:t>P</w:t>
      </w:r>
      <w:r w:rsidRPr="00566C23">
        <w:rPr>
          <w:rFonts w:ascii="Tahoma" w:hAnsi="Tahoma" w:cs="Tahoma"/>
          <w:sz w:val="24"/>
          <w:szCs w:val="24"/>
        </w:rPr>
        <w:t>rivate</w:t>
      </w:r>
      <w:r w:rsidR="00BC1812">
        <w:rPr>
          <w:rFonts w:ascii="Tahoma" w:hAnsi="Tahoma" w:cs="Tahoma"/>
          <w:sz w:val="24"/>
          <w:szCs w:val="24"/>
        </w:rPr>
        <w:t xml:space="preserve"> Access</w:t>
      </w:r>
      <w:r w:rsidRPr="00566C23">
        <w:rPr>
          <w:rFonts w:ascii="Tahoma" w:hAnsi="Tahoma" w:cs="Tahoma"/>
          <w:sz w:val="24"/>
          <w:szCs w:val="24"/>
        </w:rPr>
        <w:t xml:space="preserve"> </w:t>
      </w:r>
      <w:r w:rsidR="000117D3">
        <w:rPr>
          <w:rFonts w:ascii="Tahoma" w:hAnsi="Tahoma" w:cs="Tahoma"/>
          <w:sz w:val="24"/>
          <w:szCs w:val="24"/>
        </w:rPr>
        <w:t xml:space="preserve">or </w:t>
      </w:r>
      <w:r w:rsidR="00BC1812">
        <w:rPr>
          <w:rFonts w:ascii="Tahoma" w:hAnsi="Tahoma" w:cs="Tahoma"/>
          <w:sz w:val="24"/>
          <w:szCs w:val="24"/>
        </w:rPr>
        <w:t>Shared Access</w:t>
      </w:r>
      <w:r w:rsidRPr="00566C23">
        <w:rPr>
          <w:rFonts w:ascii="Tahoma" w:hAnsi="Tahoma" w:cs="Tahoma"/>
          <w:sz w:val="24"/>
          <w:szCs w:val="24"/>
        </w:rPr>
        <w:t xml:space="preserve">, each charging port must </w:t>
      </w:r>
      <w:r w:rsidR="004912B5">
        <w:rPr>
          <w:rFonts w:ascii="Tahoma" w:hAnsi="Tahoma" w:cs="Tahoma"/>
          <w:sz w:val="24"/>
          <w:szCs w:val="24"/>
        </w:rPr>
        <w:t>be</w:t>
      </w:r>
      <w:r w:rsidRPr="00566C23">
        <w:rPr>
          <w:rFonts w:ascii="Tahoma" w:hAnsi="Tahoma" w:cs="Tahoma"/>
          <w:sz w:val="24"/>
          <w:szCs w:val="24"/>
        </w:rPr>
        <w:t xml:space="preserve"> </w:t>
      </w:r>
      <w:r w:rsidR="004912B5">
        <w:rPr>
          <w:rFonts w:ascii="Tahoma" w:hAnsi="Tahoma" w:cs="Tahoma"/>
          <w:sz w:val="24"/>
          <w:szCs w:val="24"/>
        </w:rPr>
        <w:t>capable of at least</w:t>
      </w:r>
      <w:r w:rsidRPr="00566C23">
        <w:rPr>
          <w:rFonts w:ascii="Tahoma" w:hAnsi="Tahoma" w:cs="Tahoma"/>
          <w:sz w:val="24"/>
          <w:szCs w:val="24"/>
        </w:rPr>
        <w:t xml:space="preserve"> </w:t>
      </w:r>
      <w:r w:rsidR="004912B5">
        <w:rPr>
          <w:rFonts w:ascii="Tahoma" w:hAnsi="Tahoma" w:cs="Tahoma"/>
          <w:sz w:val="24"/>
          <w:szCs w:val="24"/>
        </w:rPr>
        <w:t>L</w:t>
      </w:r>
      <w:r w:rsidRPr="00566C23">
        <w:rPr>
          <w:rFonts w:ascii="Tahoma" w:hAnsi="Tahoma" w:cs="Tahoma"/>
          <w:sz w:val="24"/>
          <w:szCs w:val="24"/>
        </w:rPr>
        <w:t xml:space="preserve">evel 2 </w:t>
      </w:r>
      <w:r w:rsidR="004912B5">
        <w:rPr>
          <w:rFonts w:ascii="Tahoma" w:hAnsi="Tahoma" w:cs="Tahoma"/>
          <w:sz w:val="24"/>
          <w:szCs w:val="24"/>
        </w:rPr>
        <w:t>charging</w:t>
      </w:r>
      <w:r w:rsidRPr="00566C23">
        <w:rPr>
          <w:rFonts w:ascii="Tahoma" w:hAnsi="Tahoma" w:cs="Tahoma"/>
          <w:sz w:val="24"/>
          <w:szCs w:val="24"/>
        </w:rPr>
        <w:t>. (Section II.B.</w:t>
      </w:r>
      <w:r w:rsidR="004912B5">
        <w:rPr>
          <w:rFonts w:ascii="Tahoma" w:hAnsi="Tahoma" w:cs="Tahoma"/>
          <w:sz w:val="24"/>
          <w:szCs w:val="24"/>
        </w:rPr>
        <w:t>3</w:t>
      </w:r>
      <w:r w:rsidRPr="00566C23">
        <w:rPr>
          <w:rFonts w:ascii="Tahoma" w:hAnsi="Tahoma" w:cs="Tahoma"/>
          <w:sz w:val="24"/>
          <w:szCs w:val="24"/>
        </w:rPr>
        <w:t xml:space="preserve">). If the electric vehicle charging station will be </w:t>
      </w:r>
      <w:r w:rsidR="004912B5">
        <w:rPr>
          <w:rFonts w:ascii="Tahoma" w:hAnsi="Tahoma" w:cs="Tahoma"/>
          <w:sz w:val="24"/>
          <w:szCs w:val="24"/>
        </w:rPr>
        <w:t>Public Access</w:t>
      </w:r>
      <w:r w:rsidRPr="00566C23">
        <w:rPr>
          <w:rFonts w:ascii="Tahoma" w:hAnsi="Tahoma" w:cs="Tahoma"/>
          <w:sz w:val="24"/>
          <w:szCs w:val="24"/>
        </w:rPr>
        <w:t>, each charging station port must be capable of providing at least 200 kW. This requirement is designed to ensure that the infrastructure supports the deployment of and performance needs of medium- and heavy-duty zero-emission vehicles.</w:t>
      </w:r>
    </w:p>
    <w:p w14:paraId="77880D3C" w14:textId="77777777" w:rsidR="000F0573" w:rsidRPr="000A6E3F" w:rsidRDefault="000F0573" w:rsidP="003512D6">
      <w:pPr>
        <w:spacing w:after="0" w:line="240" w:lineRule="auto"/>
        <w:rPr>
          <w:rFonts w:ascii="Tahoma" w:hAnsi="Tahoma" w:cs="Tahoma"/>
          <w:sz w:val="24"/>
          <w:szCs w:val="24"/>
        </w:rPr>
      </w:pPr>
    </w:p>
    <w:p w14:paraId="3970B0C8" w14:textId="4FD8DD1D" w:rsidR="000F0573" w:rsidRPr="00566C23" w:rsidRDefault="000F0573" w:rsidP="003512D6">
      <w:pPr>
        <w:spacing w:after="0" w:line="240" w:lineRule="auto"/>
        <w:ind w:left="720" w:hanging="720"/>
        <w:rPr>
          <w:rFonts w:ascii="Tahoma" w:eastAsia="Times New Roman" w:hAnsi="Tahoma" w:cs="Tahoma"/>
          <w:b/>
          <w:bCs/>
          <w:color w:val="000000"/>
          <w:sz w:val="24"/>
          <w:szCs w:val="24"/>
        </w:rPr>
      </w:pPr>
      <w:r w:rsidRPr="00566C23">
        <w:rPr>
          <w:rFonts w:ascii="Tahoma" w:hAnsi="Tahoma" w:cs="Tahoma"/>
          <w:b/>
          <w:bCs/>
          <w:sz w:val="24"/>
          <w:szCs w:val="24"/>
        </w:rPr>
        <w:t>Q</w:t>
      </w:r>
      <w:r w:rsidR="00FD1158">
        <w:rPr>
          <w:rFonts w:ascii="Tahoma" w:hAnsi="Tahoma" w:cs="Tahoma"/>
          <w:b/>
          <w:bCs/>
          <w:sz w:val="24"/>
          <w:szCs w:val="24"/>
        </w:rPr>
        <w:t>30</w:t>
      </w:r>
      <w:r w:rsidRPr="00566C23">
        <w:rPr>
          <w:rFonts w:ascii="Tahoma" w:hAnsi="Tahoma" w:cs="Tahoma"/>
          <w:b/>
          <w:bCs/>
          <w:sz w:val="24"/>
          <w:szCs w:val="24"/>
        </w:rPr>
        <w:t>:</w:t>
      </w:r>
      <w:r w:rsidRPr="000A6E3F">
        <w:rPr>
          <w:rFonts w:ascii="Tahoma" w:hAnsi="Tahoma" w:cs="Tahoma"/>
          <w:sz w:val="24"/>
          <w:szCs w:val="24"/>
        </w:rPr>
        <w:tab/>
      </w:r>
      <w:r w:rsidRPr="00566C23">
        <w:rPr>
          <w:rFonts w:ascii="Tahoma" w:eastAsia="Times New Roman" w:hAnsi="Tahoma" w:cs="Tahoma"/>
          <w:b/>
          <w:color w:val="000000" w:themeColor="text1"/>
          <w:sz w:val="24"/>
          <w:szCs w:val="24"/>
        </w:rPr>
        <w:t>Is the minimum power capacity for public chargers a statutory requirement (Section B.2)?</w:t>
      </w:r>
      <w:r w:rsidRPr="000A6E3F">
        <w:rPr>
          <w:rFonts w:ascii="Tahoma" w:hAnsi="Tahoma" w:cs="Tahoma"/>
          <w:sz w:val="24"/>
          <w:szCs w:val="24"/>
        </w:rPr>
        <w:br/>
      </w:r>
    </w:p>
    <w:p w14:paraId="5D617B8A" w14:textId="124E11BF" w:rsidR="000F0573" w:rsidRPr="000A6E3F" w:rsidRDefault="000F0573" w:rsidP="000A6E3F">
      <w:pPr>
        <w:spacing w:after="0" w:line="240" w:lineRule="auto"/>
        <w:ind w:left="720" w:hanging="720"/>
        <w:rPr>
          <w:rFonts w:ascii="Tahoma" w:hAnsi="Tahoma" w:cs="Tahoma"/>
          <w:sz w:val="24"/>
          <w:szCs w:val="24"/>
        </w:rPr>
      </w:pPr>
      <w:r w:rsidRPr="00566C23">
        <w:rPr>
          <w:rFonts w:ascii="Tahoma" w:hAnsi="Tahoma" w:cs="Tahoma"/>
          <w:sz w:val="24"/>
          <w:szCs w:val="24"/>
        </w:rPr>
        <w:t>A</w:t>
      </w:r>
      <w:r w:rsidR="00ED0618">
        <w:rPr>
          <w:rFonts w:ascii="Tahoma" w:hAnsi="Tahoma" w:cs="Tahoma"/>
          <w:sz w:val="24"/>
          <w:szCs w:val="24"/>
        </w:rPr>
        <w:t>30</w:t>
      </w:r>
      <w:r w:rsidRPr="00566C23">
        <w:rPr>
          <w:rFonts w:ascii="Tahoma" w:hAnsi="Tahoma" w:cs="Tahoma"/>
          <w:sz w:val="24"/>
          <w:szCs w:val="24"/>
        </w:rPr>
        <w:t>:</w:t>
      </w:r>
      <w:r w:rsidRPr="000A6E3F">
        <w:rPr>
          <w:rFonts w:ascii="Tahoma" w:hAnsi="Tahoma" w:cs="Tahoma"/>
          <w:sz w:val="24"/>
          <w:szCs w:val="24"/>
        </w:rPr>
        <w:tab/>
      </w:r>
      <w:r w:rsidRPr="00566C23">
        <w:rPr>
          <w:rFonts w:ascii="Tahoma" w:hAnsi="Tahoma" w:cs="Tahoma"/>
          <w:sz w:val="24"/>
          <w:szCs w:val="24"/>
        </w:rPr>
        <w:t>No, the minimum power capacity requirement for public chargers specified in Section II.B. of the solicitation manual is a solicitation-specific requirement, not a statutory requirement.</w:t>
      </w:r>
      <w:r w:rsidRPr="00566C23">
        <w:rPr>
          <w:rFonts w:ascii="Tahoma" w:hAnsi="Tahoma" w:cs="Tahoma"/>
          <w:sz w:val="24"/>
          <w:szCs w:val="24"/>
        </w:rPr>
        <w:br/>
      </w:r>
    </w:p>
    <w:p w14:paraId="20C598A7" w14:textId="5076CAC3" w:rsidR="00C8428F" w:rsidRPr="00566C23" w:rsidRDefault="00C8428F" w:rsidP="000A6E3F">
      <w:pPr>
        <w:spacing w:after="0" w:line="240" w:lineRule="auto"/>
        <w:ind w:left="720" w:hanging="720"/>
        <w:rPr>
          <w:rFonts w:ascii="Tahoma" w:eastAsia="Tahoma" w:hAnsi="Tahoma" w:cs="Tahoma"/>
          <w:sz w:val="24"/>
          <w:szCs w:val="24"/>
        </w:rPr>
      </w:pPr>
      <w:r w:rsidRPr="00566C23">
        <w:rPr>
          <w:rFonts w:ascii="Tahoma" w:eastAsia="Tahoma" w:hAnsi="Tahoma" w:cs="Tahoma"/>
          <w:b/>
          <w:bCs/>
          <w:sz w:val="24"/>
          <w:szCs w:val="24"/>
        </w:rPr>
        <w:t>Q</w:t>
      </w:r>
      <w:r w:rsidR="00ED0618">
        <w:rPr>
          <w:rFonts w:ascii="Tahoma" w:eastAsia="Tahoma" w:hAnsi="Tahoma" w:cs="Tahoma"/>
          <w:b/>
          <w:bCs/>
          <w:sz w:val="24"/>
          <w:szCs w:val="24"/>
        </w:rPr>
        <w:t>3</w:t>
      </w:r>
      <w:r w:rsidR="00E50716" w:rsidRPr="00566C23">
        <w:rPr>
          <w:rFonts w:ascii="Tahoma" w:eastAsia="Tahoma" w:hAnsi="Tahoma" w:cs="Tahoma"/>
          <w:b/>
          <w:bCs/>
          <w:sz w:val="24"/>
          <w:szCs w:val="24"/>
        </w:rPr>
        <w:t>1</w:t>
      </w:r>
      <w:r w:rsidRPr="00566C23">
        <w:rPr>
          <w:rFonts w:ascii="Tahoma" w:eastAsia="Tahoma" w:hAnsi="Tahoma" w:cs="Tahoma"/>
          <w:b/>
          <w:bCs/>
          <w:sz w:val="24"/>
          <w:szCs w:val="24"/>
        </w:rPr>
        <w:t>:</w:t>
      </w:r>
      <w:r w:rsidRPr="000A6E3F">
        <w:rPr>
          <w:rFonts w:ascii="Tahoma" w:hAnsi="Tahoma" w:cs="Tahoma"/>
          <w:sz w:val="24"/>
          <w:szCs w:val="24"/>
        </w:rPr>
        <w:tab/>
      </w:r>
      <w:r w:rsidRPr="00566C23">
        <w:rPr>
          <w:rFonts w:ascii="Tahoma" w:eastAsia="Tahoma" w:hAnsi="Tahoma" w:cs="Tahoma"/>
          <w:b/>
          <w:sz w:val="24"/>
          <w:szCs w:val="24"/>
        </w:rPr>
        <w:t xml:space="preserve">If the renewable </w:t>
      </w:r>
      <w:r w:rsidR="005F4A71" w:rsidRPr="00566C23">
        <w:rPr>
          <w:rFonts w:ascii="Tahoma" w:eastAsia="Tahoma" w:hAnsi="Tahoma" w:cs="Tahoma"/>
          <w:b/>
          <w:sz w:val="24"/>
          <w:szCs w:val="24"/>
        </w:rPr>
        <w:t>distributed energy resources (</w:t>
      </w:r>
      <w:r w:rsidRPr="00566C23">
        <w:rPr>
          <w:rFonts w:ascii="Tahoma" w:eastAsia="Tahoma" w:hAnsi="Tahoma" w:cs="Tahoma"/>
          <w:b/>
          <w:sz w:val="24"/>
          <w:szCs w:val="24"/>
        </w:rPr>
        <w:t>DERs</w:t>
      </w:r>
      <w:r w:rsidR="005F4A71" w:rsidRPr="00566C23">
        <w:rPr>
          <w:rFonts w:ascii="Tahoma" w:eastAsia="Tahoma" w:hAnsi="Tahoma" w:cs="Tahoma"/>
          <w:b/>
          <w:sz w:val="24"/>
          <w:szCs w:val="24"/>
        </w:rPr>
        <w:t>)</w:t>
      </w:r>
      <w:r w:rsidRPr="00566C23">
        <w:rPr>
          <w:rFonts w:ascii="Tahoma" w:eastAsia="Tahoma" w:hAnsi="Tahoma" w:cs="Tahoma"/>
          <w:b/>
          <w:sz w:val="24"/>
          <w:szCs w:val="24"/>
        </w:rPr>
        <w:t xml:space="preserve"> supply power to EV loads and non-EV loads (facility loads), but the EV and non-EV loads are metered separately, are those renewable DERs eligible? If the renewable DERs are comingled with a backup diesel generator (totality of the microgrid is a combination of renewable DERs and diesel backup generator), are the renewable DERs (not the backup diesel generator) still eligible for CEC funding? Beyond the renewable DERs themselves</w:t>
      </w:r>
      <w:r w:rsidRPr="00566C23">
        <w:rPr>
          <w:rFonts w:ascii="Tahoma" w:eastAsia="Tahoma" w:hAnsi="Tahoma" w:cs="Tahoma"/>
          <w:b/>
          <w:bCs/>
          <w:sz w:val="24"/>
          <w:szCs w:val="24"/>
        </w:rPr>
        <w:t>,</w:t>
      </w:r>
      <w:r w:rsidRPr="00566C23">
        <w:rPr>
          <w:rFonts w:ascii="Tahoma" w:eastAsia="Tahoma" w:hAnsi="Tahoma" w:cs="Tahoma"/>
          <w:b/>
          <w:sz w:val="24"/>
          <w:szCs w:val="24"/>
        </w:rPr>
        <w:t xml:space="preserve"> is the upstream electrical equipment like switchgear and transfer switches that support the renewable DERs eligible for CEC funding?</w:t>
      </w:r>
      <w:r w:rsidRPr="00566C23">
        <w:rPr>
          <w:rFonts w:ascii="Tahoma" w:eastAsia="Tahoma" w:hAnsi="Tahoma" w:cs="Tahoma"/>
          <w:sz w:val="24"/>
          <w:szCs w:val="24"/>
        </w:rPr>
        <w:t xml:space="preserve"> </w:t>
      </w:r>
    </w:p>
    <w:p w14:paraId="577E1429" w14:textId="77777777" w:rsidR="00C8428F" w:rsidRPr="00566C23" w:rsidRDefault="00C8428F" w:rsidP="000A6E3F">
      <w:pPr>
        <w:spacing w:after="0" w:line="240" w:lineRule="auto"/>
        <w:ind w:left="1440" w:hanging="720"/>
        <w:rPr>
          <w:rFonts w:ascii="Tahoma" w:eastAsia="Tahoma" w:hAnsi="Tahoma" w:cs="Tahoma"/>
          <w:color w:val="ED7C31"/>
          <w:sz w:val="24"/>
          <w:szCs w:val="24"/>
        </w:rPr>
      </w:pPr>
    </w:p>
    <w:p w14:paraId="1AD84C67" w14:textId="784D6BD6" w:rsidR="00C8428F" w:rsidRPr="00566C23" w:rsidRDefault="00C8428F" w:rsidP="000A6E3F">
      <w:pPr>
        <w:spacing w:after="0" w:line="240" w:lineRule="auto"/>
        <w:ind w:left="720" w:hanging="720"/>
        <w:rPr>
          <w:rFonts w:ascii="Tahoma" w:eastAsia="Tahoma" w:hAnsi="Tahoma" w:cs="Tahoma"/>
          <w:color w:val="000000" w:themeColor="text1"/>
          <w:sz w:val="24"/>
          <w:szCs w:val="24"/>
        </w:rPr>
      </w:pPr>
      <w:r w:rsidRPr="00566C23">
        <w:rPr>
          <w:rFonts w:ascii="Tahoma" w:eastAsia="Tahoma" w:hAnsi="Tahoma" w:cs="Tahoma"/>
          <w:color w:val="000000" w:themeColor="text1"/>
          <w:sz w:val="24"/>
          <w:szCs w:val="24"/>
        </w:rPr>
        <w:t>A</w:t>
      </w:r>
      <w:r w:rsidR="00ED0618">
        <w:rPr>
          <w:rFonts w:ascii="Tahoma" w:eastAsia="Tahoma" w:hAnsi="Tahoma" w:cs="Tahoma"/>
          <w:color w:val="000000" w:themeColor="text1"/>
          <w:sz w:val="24"/>
          <w:szCs w:val="24"/>
        </w:rPr>
        <w:t>3</w:t>
      </w:r>
      <w:r w:rsidR="00E50716" w:rsidRPr="00566C23">
        <w:rPr>
          <w:rFonts w:ascii="Tahoma" w:eastAsia="Tahoma" w:hAnsi="Tahoma" w:cs="Tahoma"/>
          <w:color w:val="000000" w:themeColor="text1"/>
          <w:sz w:val="24"/>
          <w:szCs w:val="24"/>
        </w:rPr>
        <w:t>1</w:t>
      </w:r>
      <w:r w:rsidRPr="00566C23">
        <w:rPr>
          <w:rFonts w:ascii="Tahoma" w:eastAsia="Tahoma" w:hAnsi="Tahoma" w:cs="Tahoma"/>
          <w:color w:val="000000" w:themeColor="text1"/>
          <w:sz w:val="24"/>
          <w:szCs w:val="24"/>
        </w:rPr>
        <w:t>:</w:t>
      </w:r>
      <w:r w:rsidRPr="000A6E3F">
        <w:rPr>
          <w:rFonts w:ascii="Tahoma" w:hAnsi="Tahoma" w:cs="Tahoma"/>
          <w:sz w:val="24"/>
          <w:szCs w:val="24"/>
        </w:rPr>
        <w:tab/>
      </w:r>
      <w:r w:rsidR="00131621" w:rsidRPr="00566C23">
        <w:rPr>
          <w:rFonts w:ascii="Tahoma" w:hAnsi="Tahoma" w:cs="Tahoma"/>
          <w:sz w:val="24"/>
          <w:szCs w:val="24"/>
        </w:rPr>
        <w:t>Only the r</w:t>
      </w:r>
      <w:r w:rsidR="00927958" w:rsidRPr="00566C23">
        <w:rPr>
          <w:rFonts w:ascii="Tahoma" w:hAnsi="Tahoma" w:cs="Tahoma"/>
          <w:sz w:val="24"/>
          <w:szCs w:val="24"/>
        </w:rPr>
        <w:t xml:space="preserve">enewable DERs metered separately would be </w:t>
      </w:r>
      <w:r w:rsidR="00E67D5A" w:rsidRPr="00566C23">
        <w:rPr>
          <w:rFonts w:ascii="Tahoma" w:hAnsi="Tahoma" w:cs="Tahoma"/>
          <w:sz w:val="24"/>
          <w:szCs w:val="24"/>
        </w:rPr>
        <w:t>an eligible reimbursable or match share cost. If comingled with diesel</w:t>
      </w:r>
      <w:r w:rsidR="009E276D" w:rsidRPr="00566C23">
        <w:rPr>
          <w:rFonts w:ascii="Tahoma" w:hAnsi="Tahoma" w:cs="Tahoma"/>
          <w:sz w:val="24"/>
          <w:szCs w:val="24"/>
        </w:rPr>
        <w:t xml:space="preserve">, renewable DERs would still be eligible for both reimbursable and match, but the diesel generators would not be eligible for either. </w:t>
      </w:r>
      <w:r w:rsidR="00384FAB" w:rsidRPr="00566C23">
        <w:rPr>
          <w:rFonts w:ascii="Tahoma" w:hAnsi="Tahoma" w:cs="Tahoma"/>
          <w:sz w:val="24"/>
          <w:szCs w:val="24"/>
        </w:rPr>
        <w:t>Upstream</w:t>
      </w:r>
      <w:r w:rsidR="000974D7" w:rsidRPr="00566C23">
        <w:rPr>
          <w:rFonts w:ascii="Tahoma" w:hAnsi="Tahoma" w:cs="Tahoma"/>
          <w:sz w:val="24"/>
          <w:szCs w:val="24"/>
        </w:rPr>
        <w:t xml:space="preserve"> equipment</w:t>
      </w:r>
      <w:r w:rsidR="00384FAB" w:rsidRPr="00566C23">
        <w:rPr>
          <w:rFonts w:ascii="Tahoma" w:hAnsi="Tahoma" w:cs="Tahoma"/>
          <w:sz w:val="24"/>
          <w:szCs w:val="24"/>
        </w:rPr>
        <w:t xml:space="preserve"> is also</w:t>
      </w:r>
      <w:r w:rsidR="00EF2282" w:rsidRPr="00566C23">
        <w:rPr>
          <w:rFonts w:ascii="Tahoma" w:hAnsi="Tahoma" w:cs="Tahoma"/>
          <w:sz w:val="24"/>
          <w:szCs w:val="24"/>
        </w:rPr>
        <w:t xml:space="preserve"> an eligible reimbursable or match share cost.</w:t>
      </w:r>
      <w:r w:rsidRPr="00566C23">
        <w:rPr>
          <w:rFonts w:ascii="Tahoma" w:eastAsia="Tahoma" w:hAnsi="Tahoma" w:cs="Tahoma"/>
          <w:color w:val="000000" w:themeColor="text1"/>
          <w:sz w:val="24"/>
          <w:szCs w:val="24"/>
        </w:rPr>
        <w:t xml:space="preserve"> </w:t>
      </w:r>
      <w:r w:rsidR="00384FAB" w:rsidRPr="00566C23">
        <w:rPr>
          <w:rFonts w:ascii="Tahoma" w:eastAsia="Tahoma" w:hAnsi="Tahoma" w:cs="Tahoma"/>
          <w:color w:val="000000" w:themeColor="text1"/>
          <w:sz w:val="24"/>
          <w:szCs w:val="24"/>
        </w:rPr>
        <w:t xml:space="preserve">Please note that </w:t>
      </w:r>
      <w:r w:rsidR="00D41B5E" w:rsidRPr="00566C23">
        <w:rPr>
          <w:rFonts w:ascii="Tahoma" w:eastAsia="Tahoma" w:hAnsi="Tahoma" w:cs="Tahoma"/>
          <w:color w:val="000000" w:themeColor="text1"/>
          <w:sz w:val="24"/>
          <w:szCs w:val="24"/>
        </w:rPr>
        <w:t xml:space="preserve">on-site solar/storage equipment is eligible for CEC reimbursement; however, solar/storage funds per port may not exceed 50% of CEC grant funds per port/refueling position. These costs will be included in the calculation of cost per port / refueling position for evaluation purposes. </w:t>
      </w:r>
    </w:p>
    <w:p w14:paraId="2BBBAD06" w14:textId="77777777" w:rsidR="00107042" w:rsidRPr="00566C23" w:rsidRDefault="00107042" w:rsidP="000A6E3F">
      <w:pPr>
        <w:spacing w:after="0" w:line="240" w:lineRule="auto"/>
        <w:ind w:left="720" w:hanging="720"/>
        <w:rPr>
          <w:rFonts w:ascii="Tahoma" w:eastAsia="Tahoma" w:hAnsi="Tahoma" w:cs="Tahoma"/>
          <w:color w:val="000000" w:themeColor="text1"/>
          <w:sz w:val="24"/>
          <w:szCs w:val="24"/>
          <w:highlight w:val="cyan"/>
        </w:rPr>
      </w:pPr>
    </w:p>
    <w:p w14:paraId="20179855" w14:textId="4D2ED825" w:rsidR="00107042" w:rsidRPr="00566C23" w:rsidRDefault="00107042" w:rsidP="000A6E3F">
      <w:pPr>
        <w:spacing w:after="0" w:line="240" w:lineRule="auto"/>
        <w:ind w:left="720" w:hanging="720"/>
        <w:rPr>
          <w:rFonts w:ascii="Tahoma" w:eastAsia="Tahoma" w:hAnsi="Tahoma" w:cs="Tahoma"/>
          <w:b/>
          <w:color w:val="000000" w:themeColor="text1"/>
          <w:sz w:val="24"/>
          <w:szCs w:val="24"/>
        </w:rPr>
      </w:pPr>
      <w:r w:rsidRPr="00566C23">
        <w:rPr>
          <w:rFonts w:ascii="Tahoma" w:eastAsia="Tahoma" w:hAnsi="Tahoma" w:cs="Tahoma"/>
          <w:b/>
          <w:sz w:val="24"/>
          <w:szCs w:val="24"/>
        </w:rPr>
        <w:lastRenderedPageBreak/>
        <w:t>Q</w:t>
      </w:r>
      <w:r w:rsidR="00C9455A">
        <w:rPr>
          <w:rFonts w:ascii="Tahoma" w:eastAsia="Tahoma" w:hAnsi="Tahoma" w:cs="Tahoma"/>
          <w:b/>
          <w:sz w:val="24"/>
          <w:szCs w:val="24"/>
        </w:rPr>
        <w:t>3</w:t>
      </w:r>
      <w:r w:rsidR="00E50716" w:rsidRPr="00566C23">
        <w:rPr>
          <w:rFonts w:ascii="Tahoma" w:eastAsia="Tahoma" w:hAnsi="Tahoma" w:cs="Tahoma"/>
          <w:b/>
          <w:sz w:val="24"/>
          <w:szCs w:val="24"/>
        </w:rPr>
        <w:t>2</w:t>
      </w:r>
      <w:r w:rsidRPr="00566C23">
        <w:rPr>
          <w:rFonts w:ascii="Tahoma" w:eastAsia="Tahoma" w:hAnsi="Tahoma" w:cs="Tahoma"/>
          <w:b/>
          <w:sz w:val="24"/>
          <w:szCs w:val="24"/>
        </w:rPr>
        <w:t>:</w:t>
      </w:r>
      <w:r w:rsidRPr="000A6E3F">
        <w:rPr>
          <w:rFonts w:ascii="Tahoma" w:hAnsi="Tahoma" w:cs="Tahoma"/>
          <w:sz w:val="24"/>
          <w:szCs w:val="24"/>
        </w:rPr>
        <w:tab/>
      </w:r>
      <w:r w:rsidRPr="00566C23">
        <w:rPr>
          <w:rFonts w:ascii="Tahoma" w:eastAsia="Tahoma" w:hAnsi="Tahoma" w:cs="Tahoma"/>
          <w:b/>
          <w:sz w:val="24"/>
          <w:szCs w:val="24"/>
        </w:rPr>
        <w:t>The GFO Vehicle Deployment Requirements state: “... the fleet that is being provided with charging...must commit to...[a]t least three MDHD EVs per DC fast charger proposed for CEC funding.” Thus, if the project seeks to install 27 DC fast chargers, then the fleet must commit at least 81 MDHD EV</w:t>
      </w:r>
      <w:r w:rsidR="006E2F92" w:rsidRPr="00566C23">
        <w:rPr>
          <w:rFonts w:ascii="Tahoma" w:eastAsia="Tahoma" w:hAnsi="Tahoma" w:cs="Tahoma"/>
          <w:b/>
          <w:sz w:val="24"/>
          <w:szCs w:val="24"/>
        </w:rPr>
        <w:t>s</w:t>
      </w:r>
      <w:r w:rsidRPr="00566C23">
        <w:rPr>
          <w:rFonts w:ascii="Tahoma" w:eastAsia="Tahoma" w:hAnsi="Tahoma" w:cs="Tahoma"/>
          <w:b/>
          <w:sz w:val="24"/>
          <w:szCs w:val="24"/>
        </w:rPr>
        <w:t xml:space="preserve"> to the project. Do these Vehicle Deployment Requirements apply to off-road equipment or specialty vehicles?</w:t>
      </w:r>
      <w:r w:rsidR="006A5F5E" w:rsidRPr="00566C23">
        <w:rPr>
          <w:rFonts w:ascii="Tahoma" w:eastAsia="Tahoma" w:hAnsi="Tahoma" w:cs="Tahoma"/>
          <w:b/>
          <w:sz w:val="24"/>
          <w:szCs w:val="24"/>
        </w:rPr>
        <w:t xml:space="preserve"> </w:t>
      </w:r>
    </w:p>
    <w:p w14:paraId="443BBDEF" w14:textId="77777777" w:rsidR="00107042" w:rsidRPr="00566C23" w:rsidRDefault="00107042" w:rsidP="000A6E3F">
      <w:pPr>
        <w:spacing w:after="0" w:line="240" w:lineRule="auto"/>
        <w:rPr>
          <w:rFonts w:ascii="Tahoma" w:eastAsia="Tahoma" w:hAnsi="Tahoma" w:cs="Tahoma"/>
          <w:sz w:val="24"/>
          <w:szCs w:val="24"/>
        </w:rPr>
      </w:pPr>
    </w:p>
    <w:p w14:paraId="42F2577C" w14:textId="01157B14" w:rsidR="00107042" w:rsidRPr="00566C23" w:rsidRDefault="00107042" w:rsidP="000A6E3F">
      <w:pPr>
        <w:spacing w:after="0" w:line="240" w:lineRule="auto"/>
        <w:ind w:left="720" w:hanging="720"/>
        <w:rPr>
          <w:rFonts w:ascii="Tahoma" w:eastAsia="Tahoma" w:hAnsi="Tahoma" w:cs="Tahoma"/>
          <w:sz w:val="24"/>
          <w:szCs w:val="24"/>
        </w:rPr>
      </w:pPr>
      <w:r w:rsidRPr="00566C23">
        <w:rPr>
          <w:rFonts w:ascii="Tahoma" w:eastAsia="Tahoma" w:hAnsi="Tahoma" w:cs="Tahoma"/>
          <w:sz w:val="24"/>
          <w:szCs w:val="24"/>
        </w:rPr>
        <w:t>A</w:t>
      </w:r>
      <w:r w:rsidR="00C9455A">
        <w:rPr>
          <w:rFonts w:ascii="Tahoma" w:eastAsia="Tahoma" w:hAnsi="Tahoma" w:cs="Tahoma"/>
          <w:sz w:val="24"/>
          <w:szCs w:val="24"/>
        </w:rPr>
        <w:t>3</w:t>
      </w:r>
      <w:r w:rsidR="00E50716" w:rsidRPr="00566C23">
        <w:rPr>
          <w:rFonts w:ascii="Tahoma" w:eastAsia="Tahoma" w:hAnsi="Tahoma" w:cs="Tahoma"/>
          <w:sz w:val="24"/>
          <w:szCs w:val="24"/>
        </w:rPr>
        <w:t>2</w:t>
      </w:r>
      <w:proofErr w:type="gramStart"/>
      <w:r w:rsidRPr="00566C23">
        <w:rPr>
          <w:rFonts w:ascii="Tahoma" w:eastAsia="Tahoma" w:hAnsi="Tahoma" w:cs="Tahoma"/>
          <w:sz w:val="24"/>
          <w:szCs w:val="24"/>
        </w:rPr>
        <w:t xml:space="preserve">: </w:t>
      </w:r>
      <w:r w:rsidRPr="000A6E3F">
        <w:rPr>
          <w:rFonts w:ascii="Tahoma" w:hAnsi="Tahoma" w:cs="Tahoma"/>
          <w:sz w:val="24"/>
          <w:szCs w:val="24"/>
        </w:rPr>
        <w:tab/>
      </w:r>
      <w:r w:rsidR="00537B44" w:rsidRPr="00566C23">
        <w:rPr>
          <w:rFonts w:ascii="Tahoma" w:eastAsia="Tahoma" w:hAnsi="Tahoma" w:cs="Tahoma"/>
          <w:sz w:val="24"/>
          <w:szCs w:val="24"/>
        </w:rPr>
        <w:t>Please</w:t>
      </w:r>
      <w:proofErr w:type="gramEnd"/>
      <w:r w:rsidR="00537B44" w:rsidRPr="00566C23">
        <w:rPr>
          <w:rFonts w:ascii="Tahoma" w:eastAsia="Tahoma" w:hAnsi="Tahoma" w:cs="Tahoma"/>
          <w:sz w:val="24"/>
          <w:szCs w:val="24"/>
        </w:rPr>
        <w:t xml:space="preserve"> see Addendum 5. </w:t>
      </w:r>
      <w:r w:rsidR="00ED6860" w:rsidRPr="00566C23">
        <w:rPr>
          <w:rFonts w:ascii="Tahoma" w:eastAsia="Tahoma" w:hAnsi="Tahoma" w:cs="Tahoma"/>
          <w:sz w:val="24"/>
          <w:szCs w:val="24"/>
        </w:rPr>
        <w:t>A commitment of a</w:t>
      </w:r>
      <w:r w:rsidR="00502609" w:rsidRPr="00566C23">
        <w:rPr>
          <w:rFonts w:ascii="Tahoma" w:eastAsia="Tahoma" w:hAnsi="Tahoma" w:cs="Tahoma"/>
          <w:sz w:val="24"/>
          <w:szCs w:val="24"/>
        </w:rPr>
        <w:t xml:space="preserve">t </w:t>
      </w:r>
      <w:r w:rsidR="001D6E13" w:rsidRPr="00566C23">
        <w:rPr>
          <w:rFonts w:ascii="Tahoma" w:eastAsia="Tahoma" w:hAnsi="Tahoma" w:cs="Tahoma"/>
          <w:sz w:val="24"/>
          <w:szCs w:val="24"/>
        </w:rPr>
        <w:t xml:space="preserve">least one (1) specialty vehicle, off-road equipment/vehicle, or non-road vehicle </w:t>
      </w:r>
      <w:r w:rsidR="00D2019B" w:rsidRPr="00566C23">
        <w:rPr>
          <w:rFonts w:ascii="Tahoma" w:eastAsia="Tahoma" w:hAnsi="Tahoma" w:cs="Tahoma"/>
          <w:sz w:val="24"/>
          <w:szCs w:val="24"/>
        </w:rPr>
        <w:t xml:space="preserve">is required </w:t>
      </w:r>
      <w:r w:rsidR="001D6E13" w:rsidRPr="00566C23">
        <w:rPr>
          <w:rFonts w:ascii="Tahoma" w:eastAsia="Tahoma" w:hAnsi="Tahoma" w:cs="Tahoma"/>
          <w:sz w:val="24"/>
          <w:szCs w:val="24"/>
        </w:rPr>
        <w:t>per charging port</w:t>
      </w:r>
      <w:r w:rsidR="009B42A7" w:rsidRPr="00566C23">
        <w:rPr>
          <w:rFonts w:ascii="Tahoma" w:eastAsia="Tahoma" w:hAnsi="Tahoma" w:cs="Tahoma"/>
          <w:sz w:val="24"/>
          <w:szCs w:val="24"/>
        </w:rPr>
        <w:t xml:space="preserve"> or refueling position</w:t>
      </w:r>
      <w:r w:rsidR="001D6E13" w:rsidRPr="00566C23">
        <w:rPr>
          <w:rFonts w:ascii="Tahoma" w:eastAsia="Tahoma" w:hAnsi="Tahoma" w:cs="Tahoma"/>
          <w:sz w:val="24"/>
          <w:szCs w:val="24"/>
        </w:rPr>
        <w:t>.</w:t>
      </w:r>
    </w:p>
    <w:p w14:paraId="0B97A844" w14:textId="77777777" w:rsidR="00107042" w:rsidRPr="00566C23" w:rsidRDefault="00107042" w:rsidP="000A6E3F">
      <w:pPr>
        <w:spacing w:after="0" w:line="240" w:lineRule="auto"/>
        <w:ind w:left="720" w:hanging="720"/>
        <w:rPr>
          <w:rFonts w:ascii="Tahoma" w:eastAsia="Tahoma" w:hAnsi="Tahoma" w:cs="Tahoma"/>
          <w:b/>
          <w:bCs/>
          <w:sz w:val="24"/>
          <w:szCs w:val="24"/>
        </w:rPr>
      </w:pPr>
    </w:p>
    <w:p w14:paraId="541EEA4E" w14:textId="301F4D36" w:rsidR="00107042" w:rsidRPr="00566C23" w:rsidRDefault="00107042" w:rsidP="000A6E3F">
      <w:pPr>
        <w:spacing w:after="0" w:line="240" w:lineRule="auto"/>
        <w:ind w:left="720" w:hanging="720"/>
        <w:rPr>
          <w:rFonts w:ascii="Tahoma" w:eastAsia="Tahoma" w:hAnsi="Tahoma" w:cs="Tahoma"/>
          <w:b/>
          <w:color w:val="000000" w:themeColor="text1"/>
          <w:sz w:val="24"/>
          <w:szCs w:val="24"/>
        </w:rPr>
      </w:pPr>
      <w:r w:rsidRPr="00566C23">
        <w:rPr>
          <w:rFonts w:ascii="Tahoma" w:eastAsia="Tahoma" w:hAnsi="Tahoma" w:cs="Tahoma"/>
          <w:b/>
          <w:sz w:val="24"/>
          <w:szCs w:val="24"/>
        </w:rPr>
        <w:t>Q</w:t>
      </w:r>
      <w:r w:rsidR="00C9455A">
        <w:rPr>
          <w:rFonts w:ascii="Tahoma" w:eastAsia="Tahoma" w:hAnsi="Tahoma" w:cs="Tahoma"/>
          <w:b/>
          <w:sz w:val="24"/>
          <w:szCs w:val="24"/>
        </w:rPr>
        <w:t>3</w:t>
      </w:r>
      <w:r w:rsidR="00E50716" w:rsidRPr="00566C23">
        <w:rPr>
          <w:rFonts w:ascii="Tahoma" w:eastAsia="Tahoma" w:hAnsi="Tahoma" w:cs="Tahoma"/>
          <w:b/>
          <w:sz w:val="24"/>
          <w:szCs w:val="24"/>
        </w:rPr>
        <w:t>3</w:t>
      </w:r>
      <w:r w:rsidRPr="00566C23">
        <w:rPr>
          <w:rFonts w:ascii="Tahoma" w:eastAsia="Tahoma" w:hAnsi="Tahoma" w:cs="Tahoma"/>
          <w:b/>
          <w:sz w:val="24"/>
          <w:szCs w:val="24"/>
        </w:rPr>
        <w:t xml:space="preserve">: </w:t>
      </w:r>
      <w:r w:rsidRPr="000A6E3F">
        <w:rPr>
          <w:rFonts w:ascii="Tahoma" w:hAnsi="Tahoma" w:cs="Tahoma"/>
          <w:sz w:val="24"/>
          <w:szCs w:val="24"/>
        </w:rPr>
        <w:tab/>
      </w:r>
      <w:r w:rsidRPr="00566C23">
        <w:rPr>
          <w:rFonts w:ascii="Tahoma" w:eastAsia="Tahoma" w:hAnsi="Tahoma" w:cs="Tahoma"/>
          <w:b/>
          <w:sz w:val="24"/>
          <w:szCs w:val="24"/>
        </w:rPr>
        <w:t xml:space="preserve">Does each port count as a “DC fast charger” in the context of this text from the GFO: “... the fleet that is being provided with charging...must commit to...[a]t least three MDHD EVs per DC fast charger proposed for CEC funding.”  </w:t>
      </w:r>
    </w:p>
    <w:p w14:paraId="410F959E" w14:textId="77777777" w:rsidR="00107042" w:rsidRPr="00566C23" w:rsidRDefault="00107042" w:rsidP="000A6E3F">
      <w:pPr>
        <w:spacing w:after="0" w:line="240" w:lineRule="auto"/>
        <w:ind w:left="720" w:hanging="720"/>
        <w:rPr>
          <w:rFonts w:ascii="Tahoma" w:eastAsia="Tahoma" w:hAnsi="Tahoma" w:cs="Tahoma"/>
          <w:sz w:val="24"/>
          <w:szCs w:val="24"/>
        </w:rPr>
      </w:pPr>
    </w:p>
    <w:p w14:paraId="0DEB9BBA" w14:textId="65064683" w:rsidR="00107042" w:rsidRPr="00566C23" w:rsidRDefault="00107042" w:rsidP="000A6E3F">
      <w:pPr>
        <w:spacing w:after="0" w:line="240" w:lineRule="auto"/>
        <w:ind w:left="720" w:hanging="720"/>
        <w:rPr>
          <w:rFonts w:ascii="Tahoma" w:eastAsia="Tahoma" w:hAnsi="Tahoma" w:cs="Tahoma"/>
          <w:i/>
          <w:iCs/>
          <w:color w:val="000000" w:themeColor="text1"/>
          <w:sz w:val="24"/>
          <w:szCs w:val="24"/>
        </w:rPr>
      </w:pPr>
      <w:r w:rsidRPr="00566C23">
        <w:rPr>
          <w:rFonts w:ascii="Tahoma" w:eastAsia="Tahoma" w:hAnsi="Tahoma" w:cs="Tahoma"/>
          <w:sz w:val="24"/>
          <w:szCs w:val="24"/>
        </w:rPr>
        <w:t>A</w:t>
      </w:r>
      <w:r w:rsidR="005A3C80">
        <w:rPr>
          <w:rFonts w:ascii="Tahoma" w:eastAsia="Tahoma" w:hAnsi="Tahoma" w:cs="Tahoma"/>
          <w:sz w:val="24"/>
          <w:szCs w:val="24"/>
        </w:rPr>
        <w:t>3</w:t>
      </w:r>
      <w:r w:rsidR="00E50716" w:rsidRPr="00566C23">
        <w:rPr>
          <w:rFonts w:ascii="Tahoma" w:eastAsia="Tahoma" w:hAnsi="Tahoma" w:cs="Tahoma"/>
          <w:sz w:val="24"/>
          <w:szCs w:val="24"/>
        </w:rPr>
        <w:t>3</w:t>
      </w:r>
      <w:proofErr w:type="gramStart"/>
      <w:r w:rsidRPr="00566C23">
        <w:rPr>
          <w:rFonts w:ascii="Tahoma" w:eastAsia="Tahoma" w:hAnsi="Tahoma" w:cs="Tahoma"/>
          <w:sz w:val="24"/>
          <w:szCs w:val="24"/>
        </w:rPr>
        <w:t xml:space="preserve">: </w:t>
      </w:r>
      <w:r w:rsidRPr="000A6E3F">
        <w:rPr>
          <w:rFonts w:ascii="Tahoma" w:hAnsi="Tahoma" w:cs="Tahoma"/>
          <w:sz w:val="24"/>
          <w:szCs w:val="24"/>
        </w:rPr>
        <w:tab/>
      </w:r>
      <w:r w:rsidR="001525FD" w:rsidRPr="00566C23">
        <w:rPr>
          <w:rFonts w:ascii="Tahoma" w:eastAsia="Tahoma" w:hAnsi="Tahoma" w:cs="Tahoma"/>
          <w:sz w:val="24"/>
          <w:szCs w:val="24"/>
        </w:rPr>
        <w:t>Please</w:t>
      </w:r>
      <w:proofErr w:type="gramEnd"/>
      <w:r w:rsidR="001525FD" w:rsidRPr="00566C23">
        <w:rPr>
          <w:rFonts w:ascii="Tahoma" w:eastAsia="Tahoma" w:hAnsi="Tahoma" w:cs="Tahoma"/>
          <w:sz w:val="24"/>
          <w:szCs w:val="24"/>
        </w:rPr>
        <w:t xml:space="preserve"> see Addendum 5. The fleet that is being provided with charging or fueling must commit to “[a]t least three MDHD EVs per </w:t>
      </w:r>
      <w:r w:rsidR="001525FD" w:rsidRPr="00566C23">
        <w:rPr>
          <w:rFonts w:ascii="Tahoma" w:eastAsia="Tahoma" w:hAnsi="Tahoma" w:cs="Tahoma"/>
          <w:b/>
          <w:bCs/>
          <w:sz w:val="24"/>
          <w:szCs w:val="24"/>
          <w:u w:val="single"/>
        </w:rPr>
        <w:t>charging port</w:t>
      </w:r>
      <w:r w:rsidR="001525FD" w:rsidRPr="00566C23">
        <w:rPr>
          <w:rFonts w:ascii="Tahoma" w:eastAsia="Tahoma" w:hAnsi="Tahoma" w:cs="Tahoma"/>
          <w:sz w:val="24"/>
          <w:szCs w:val="24"/>
        </w:rPr>
        <w:t xml:space="preserve"> proposed for CEC funding”, where the charging port is defined as </w:t>
      </w:r>
      <w:r w:rsidR="001525FD" w:rsidRPr="00566C23">
        <w:rPr>
          <w:rFonts w:ascii="Tahoma" w:eastAsia="Tahoma" w:hAnsi="Tahoma" w:cs="Tahoma"/>
          <w:i/>
          <w:iCs/>
          <w:sz w:val="24"/>
          <w:szCs w:val="24"/>
        </w:rPr>
        <w:t xml:space="preserve">“The system within a charger that charges one electric vehicle. A charging port may have multiple connectors, but it can provide power to charge only one electric vehicle through one connector at a time.” </w:t>
      </w:r>
    </w:p>
    <w:p w14:paraId="22C1F36E" w14:textId="77777777" w:rsidR="00107042" w:rsidRPr="00566C23" w:rsidRDefault="00107042" w:rsidP="000A6E3F">
      <w:pPr>
        <w:spacing w:after="0" w:line="240" w:lineRule="auto"/>
        <w:ind w:left="720" w:hanging="720"/>
        <w:rPr>
          <w:rFonts w:ascii="Tahoma" w:eastAsia="Tahoma" w:hAnsi="Tahoma" w:cs="Tahoma"/>
          <w:sz w:val="24"/>
          <w:szCs w:val="24"/>
        </w:rPr>
      </w:pPr>
    </w:p>
    <w:p w14:paraId="752993EC" w14:textId="3CCBF8F1" w:rsidR="0096231D" w:rsidRPr="00566C23" w:rsidRDefault="0096231D" w:rsidP="000A6E3F">
      <w:pPr>
        <w:spacing w:after="0" w:line="240" w:lineRule="auto"/>
        <w:ind w:left="720" w:hanging="720"/>
        <w:rPr>
          <w:rFonts w:ascii="Tahoma" w:eastAsia="Tahoma" w:hAnsi="Tahoma" w:cs="Tahoma"/>
          <w:b/>
          <w:sz w:val="24"/>
          <w:szCs w:val="24"/>
        </w:rPr>
      </w:pPr>
      <w:r w:rsidRPr="00566C23">
        <w:rPr>
          <w:rFonts w:ascii="Tahoma" w:eastAsia="Tahoma" w:hAnsi="Tahoma" w:cs="Tahoma"/>
          <w:b/>
          <w:sz w:val="24"/>
          <w:szCs w:val="24"/>
        </w:rPr>
        <w:t>Q</w:t>
      </w:r>
      <w:r w:rsidR="005A3C80">
        <w:rPr>
          <w:rFonts w:ascii="Tahoma" w:eastAsia="Tahoma" w:hAnsi="Tahoma" w:cs="Tahoma"/>
          <w:b/>
          <w:sz w:val="24"/>
          <w:szCs w:val="24"/>
        </w:rPr>
        <w:t>3</w:t>
      </w:r>
      <w:r w:rsidR="00E50716" w:rsidRPr="00566C23">
        <w:rPr>
          <w:rFonts w:ascii="Tahoma" w:eastAsia="Tahoma" w:hAnsi="Tahoma" w:cs="Tahoma"/>
          <w:b/>
          <w:sz w:val="24"/>
          <w:szCs w:val="24"/>
        </w:rPr>
        <w:t>4</w:t>
      </w:r>
      <w:r w:rsidRPr="00566C23">
        <w:rPr>
          <w:rFonts w:ascii="Tahoma" w:eastAsia="Tahoma" w:hAnsi="Tahoma" w:cs="Tahoma"/>
          <w:b/>
          <w:sz w:val="24"/>
          <w:szCs w:val="24"/>
        </w:rPr>
        <w:t>:</w:t>
      </w:r>
      <w:r w:rsidRPr="000A6E3F">
        <w:rPr>
          <w:rFonts w:ascii="Tahoma" w:hAnsi="Tahoma" w:cs="Tahoma"/>
          <w:sz w:val="24"/>
          <w:szCs w:val="24"/>
        </w:rPr>
        <w:tab/>
      </w:r>
      <w:r w:rsidRPr="00566C23">
        <w:rPr>
          <w:rFonts w:ascii="Tahoma" w:eastAsia="Tahoma" w:hAnsi="Tahoma" w:cs="Tahoma"/>
          <w:b/>
          <w:sz w:val="24"/>
          <w:szCs w:val="24"/>
        </w:rPr>
        <w:t xml:space="preserve">Does CEC anticipate that multiple vehicles will use the same charger and be cycled through once charging is complete? School bus charging infrastructure typically pairs one vehicle to one charger to enable optimized overnight and </w:t>
      </w:r>
      <w:r w:rsidR="00D9123A" w:rsidRPr="00566C23">
        <w:rPr>
          <w:rFonts w:ascii="Tahoma" w:eastAsia="Tahoma" w:hAnsi="Tahoma" w:cs="Tahoma"/>
          <w:b/>
          <w:sz w:val="24"/>
          <w:szCs w:val="24"/>
        </w:rPr>
        <w:t>off-peak</w:t>
      </w:r>
      <w:r w:rsidRPr="00566C23">
        <w:rPr>
          <w:rFonts w:ascii="Tahoma" w:eastAsia="Tahoma" w:hAnsi="Tahoma" w:cs="Tahoma"/>
          <w:b/>
          <w:sz w:val="24"/>
          <w:szCs w:val="24"/>
        </w:rPr>
        <w:t xml:space="preserve"> charging utilizing our charge management software. Without dedicated overnight charging spots, the school district would be required to move these vehicles during the </w:t>
      </w:r>
      <w:proofErr w:type="gramStart"/>
      <w:r w:rsidRPr="00566C23">
        <w:rPr>
          <w:rFonts w:ascii="Tahoma" w:eastAsia="Tahoma" w:hAnsi="Tahoma" w:cs="Tahoma"/>
          <w:b/>
          <w:sz w:val="24"/>
          <w:szCs w:val="24"/>
        </w:rPr>
        <w:t>night</w:t>
      </w:r>
      <w:proofErr w:type="gramEnd"/>
      <w:r w:rsidRPr="00566C23">
        <w:rPr>
          <w:rFonts w:ascii="Tahoma" w:eastAsia="Tahoma" w:hAnsi="Tahoma" w:cs="Tahoma"/>
          <w:b/>
          <w:sz w:val="24"/>
          <w:szCs w:val="24"/>
        </w:rPr>
        <w:t xml:space="preserve"> which would add additional staff costs and lead to less optimal charging.</w:t>
      </w:r>
      <w:r w:rsidRPr="00566C23">
        <w:rPr>
          <w:rFonts w:ascii="Tahoma" w:eastAsia="Tahoma" w:hAnsi="Tahoma" w:cs="Tahoma"/>
          <w:b/>
          <w:bCs/>
          <w:sz w:val="24"/>
          <w:szCs w:val="24"/>
        </w:rPr>
        <w:t xml:space="preserve"> </w:t>
      </w:r>
    </w:p>
    <w:p w14:paraId="571CB44D" w14:textId="77777777" w:rsidR="0096231D" w:rsidRPr="00566C23" w:rsidRDefault="0096231D" w:rsidP="000A6E3F">
      <w:pPr>
        <w:spacing w:after="0" w:line="240" w:lineRule="auto"/>
        <w:ind w:left="720" w:hanging="720"/>
        <w:rPr>
          <w:rFonts w:ascii="Tahoma" w:eastAsia="Tahoma" w:hAnsi="Tahoma" w:cs="Tahoma"/>
          <w:sz w:val="24"/>
          <w:szCs w:val="24"/>
        </w:rPr>
      </w:pPr>
    </w:p>
    <w:p w14:paraId="033DD9A6" w14:textId="7819F7DC" w:rsidR="0096231D" w:rsidRPr="00566C23" w:rsidRDefault="0096231D" w:rsidP="000A6E3F">
      <w:pPr>
        <w:spacing w:after="0" w:line="240" w:lineRule="auto"/>
        <w:ind w:left="720" w:hanging="720"/>
        <w:rPr>
          <w:rFonts w:ascii="Tahoma" w:eastAsia="Tahoma" w:hAnsi="Tahoma" w:cs="Tahoma"/>
          <w:sz w:val="24"/>
          <w:szCs w:val="24"/>
        </w:rPr>
      </w:pPr>
      <w:r w:rsidRPr="00566C23">
        <w:rPr>
          <w:rFonts w:ascii="Tahoma" w:eastAsia="Tahoma" w:hAnsi="Tahoma" w:cs="Tahoma"/>
          <w:sz w:val="24"/>
          <w:szCs w:val="24"/>
        </w:rPr>
        <w:t>A</w:t>
      </w:r>
      <w:r w:rsidR="005A3C80">
        <w:rPr>
          <w:rFonts w:ascii="Tahoma" w:eastAsia="Tahoma" w:hAnsi="Tahoma" w:cs="Tahoma"/>
          <w:sz w:val="24"/>
          <w:szCs w:val="24"/>
        </w:rPr>
        <w:t>3</w:t>
      </w:r>
      <w:r w:rsidR="00E50716" w:rsidRPr="00566C23">
        <w:rPr>
          <w:rFonts w:ascii="Tahoma" w:eastAsia="Tahoma" w:hAnsi="Tahoma" w:cs="Tahoma"/>
          <w:sz w:val="24"/>
          <w:szCs w:val="24"/>
        </w:rPr>
        <w:t>4</w:t>
      </w:r>
      <w:r w:rsidRPr="00566C23">
        <w:rPr>
          <w:rFonts w:ascii="Tahoma" w:eastAsia="Tahoma" w:hAnsi="Tahoma" w:cs="Tahoma"/>
          <w:sz w:val="24"/>
          <w:szCs w:val="24"/>
        </w:rPr>
        <w:t>:</w:t>
      </w:r>
      <w:r w:rsidRPr="000A6E3F">
        <w:rPr>
          <w:rFonts w:ascii="Tahoma" w:hAnsi="Tahoma" w:cs="Tahoma"/>
          <w:sz w:val="24"/>
          <w:szCs w:val="24"/>
        </w:rPr>
        <w:tab/>
      </w:r>
      <w:r w:rsidRPr="00566C23">
        <w:rPr>
          <w:rFonts w:ascii="Tahoma" w:eastAsia="Tahoma" w:hAnsi="Tahoma" w:cs="Tahoma"/>
          <w:sz w:val="24"/>
          <w:szCs w:val="24"/>
        </w:rPr>
        <w:t>Yes, the CEC anticipates that multiple vehicles share a charger, particularly in scenarios where chargers are intended for opportunity charging or daytime fleet cycling.</w:t>
      </w:r>
      <w:r w:rsidR="00D9123A" w:rsidRPr="00566C23" w:rsidDel="00852C33">
        <w:rPr>
          <w:rFonts w:ascii="Tahoma" w:eastAsia="Tahoma" w:hAnsi="Tahoma" w:cs="Tahoma"/>
          <w:sz w:val="24"/>
          <w:szCs w:val="24"/>
        </w:rPr>
        <w:t xml:space="preserve"> </w:t>
      </w:r>
      <w:r w:rsidR="00B72DF0" w:rsidRPr="00566C23">
        <w:rPr>
          <w:rFonts w:ascii="Tahoma" w:eastAsia="Tahoma" w:hAnsi="Tahoma" w:cs="Tahoma"/>
          <w:sz w:val="24"/>
          <w:szCs w:val="24"/>
        </w:rPr>
        <w:t>L</w:t>
      </w:r>
      <w:r w:rsidR="00D32F23" w:rsidRPr="00566C23">
        <w:rPr>
          <w:rFonts w:ascii="Tahoma" w:eastAsia="Tahoma" w:hAnsi="Tahoma" w:cs="Tahoma"/>
          <w:sz w:val="24"/>
          <w:szCs w:val="24"/>
        </w:rPr>
        <w:t xml:space="preserve">evel </w:t>
      </w:r>
      <w:r w:rsidR="00B72DF0" w:rsidRPr="00566C23">
        <w:rPr>
          <w:rFonts w:ascii="Tahoma" w:eastAsia="Tahoma" w:hAnsi="Tahoma" w:cs="Tahoma"/>
          <w:sz w:val="24"/>
          <w:szCs w:val="24"/>
        </w:rPr>
        <w:t xml:space="preserve">2 chargers are </w:t>
      </w:r>
      <w:r w:rsidR="00D32F23" w:rsidRPr="00566C23">
        <w:rPr>
          <w:rFonts w:ascii="Tahoma" w:eastAsia="Tahoma" w:hAnsi="Tahoma" w:cs="Tahoma"/>
          <w:sz w:val="24"/>
          <w:szCs w:val="24"/>
        </w:rPr>
        <w:t xml:space="preserve">eligible </w:t>
      </w:r>
      <w:r w:rsidR="00852C33" w:rsidRPr="00566C23">
        <w:rPr>
          <w:rFonts w:ascii="Tahoma" w:eastAsia="Tahoma" w:hAnsi="Tahoma" w:cs="Tahoma"/>
          <w:sz w:val="24"/>
          <w:szCs w:val="24"/>
        </w:rPr>
        <w:t>for reimbursement if they are used to charge</w:t>
      </w:r>
      <w:r w:rsidR="009527BB" w:rsidRPr="00566C23">
        <w:rPr>
          <w:rFonts w:ascii="Tahoma" w:eastAsia="Tahoma" w:hAnsi="Tahoma" w:cs="Tahoma"/>
          <w:sz w:val="24"/>
          <w:szCs w:val="24"/>
        </w:rPr>
        <w:t xml:space="preserve"> MDHD electric vehicles.</w:t>
      </w:r>
    </w:p>
    <w:p w14:paraId="76D36974" w14:textId="77777777" w:rsidR="0096231D" w:rsidRPr="00566C23" w:rsidRDefault="0096231D" w:rsidP="000A6E3F">
      <w:pPr>
        <w:spacing w:after="0" w:line="240" w:lineRule="auto"/>
        <w:ind w:left="720" w:hanging="720"/>
        <w:rPr>
          <w:rFonts w:ascii="Tahoma" w:eastAsia="Tahoma" w:hAnsi="Tahoma" w:cs="Tahoma"/>
          <w:sz w:val="24"/>
          <w:szCs w:val="24"/>
        </w:rPr>
      </w:pPr>
    </w:p>
    <w:p w14:paraId="2781712B" w14:textId="1746A99C" w:rsidR="0096231D" w:rsidRPr="00566C23" w:rsidRDefault="0096231D" w:rsidP="000A6E3F">
      <w:pPr>
        <w:spacing w:after="0" w:line="240" w:lineRule="auto"/>
        <w:ind w:left="720" w:hanging="720"/>
        <w:rPr>
          <w:rFonts w:ascii="Tahoma" w:eastAsia="Tahoma" w:hAnsi="Tahoma" w:cs="Tahoma"/>
          <w:b/>
          <w:sz w:val="24"/>
          <w:szCs w:val="24"/>
        </w:rPr>
      </w:pPr>
      <w:r w:rsidRPr="00566C23">
        <w:rPr>
          <w:rFonts w:ascii="Tahoma" w:eastAsia="Tahoma" w:hAnsi="Tahoma" w:cs="Tahoma"/>
          <w:b/>
          <w:sz w:val="24"/>
          <w:szCs w:val="24"/>
        </w:rPr>
        <w:t>Q</w:t>
      </w:r>
      <w:r w:rsidR="005A3C80">
        <w:rPr>
          <w:rFonts w:ascii="Tahoma" w:eastAsia="Tahoma" w:hAnsi="Tahoma" w:cs="Tahoma"/>
          <w:b/>
          <w:sz w:val="24"/>
          <w:szCs w:val="24"/>
        </w:rPr>
        <w:t>3</w:t>
      </w:r>
      <w:r w:rsidR="00E50716" w:rsidRPr="00566C23">
        <w:rPr>
          <w:rFonts w:ascii="Tahoma" w:eastAsia="Tahoma" w:hAnsi="Tahoma" w:cs="Tahoma"/>
          <w:b/>
          <w:sz w:val="24"/>
          <w:szCs w:val="24"/>
        </w:rPr>
        <w:t>5</w:t>
      </w:r>
      <w:proofErr w:type="gramStart"/>
      <w:r w:rsidRPr="00566C23">
        <w:rPr>
          <w:rFonts w:ascii="Tahoma" w:eastAsia="Tahoma" w:hAnsi="Tahoma" w:cs="Tahoma"/>
          <w:b/>
          <w:sz w:val="24"/>
          <w:szCs w:val="24"/>
        </w:rPr>
        <w:t xml:space="preserve">: </w:t>
      </w:r>
      <w:r w:rsidRPr="000A6E3F">
        <w:rPr>
          <w:rFonts w:ascii="Tahoma" w:hAnsi="Tahoma" w:cs="Tahoma"/>
          <w:sz w:val="24"/>
          <w:szCs w:val="24"/>
        </w:rPr>
        <w:tab/>
      </w:r>
      <w:r w:rsidRPr="00566C23">
        <w:rPr>
          <w:rFonts w:ascii="Tahoma" w:eastAsia="Tahoma" w:hAnsi="Tahoma" w:cs="Tahoma"/>
          <w:b/>
          <w:sz w:val="24"/>
          <w:szCs w:val="24"/>
        </w:rPr>
        <w:t>If</w:t>
      </w:r>
      <w:proofErr w:type="gramEnd"/>
      <w:r w:rsidRPr="00566C23">
        <w:rPr>
          <w:rFonts w:ascii="Tahoma" w:eastAsia="Tahoma" w:hAnsi="Tahoma" w:cs="Tahoma"/>
          <w:b/>
          <w:sz w:val="24"/>
          <w:szCs w:val="24"/>
        </w:rPr>
        <w:t xml:space="preserve"> a project phases in vehicles over multiple years, how will compliance with the vehicle-to-charger ratio be measured? At the start of operations or by project completion?</w:t>
      </w:r>
    </w:p>
    <w:p w14:paraId="2BDF49ED" w14:textId="77777777" w:rsidR="0096231D" w:rsidRPr="00566C23" w:rsidRDefault="0096231D" w:rsidP="000A6E3F">
      <w:pPr>
        <w:spacing w:after="0" w:line="240" w:lineRule="auto"/>
        <w:ind w:left="720" w:hanging="720"/>
        <w:rPr>
          <w:rFonts w:ascii="Tahoma" w:eastAsia="Tahoma" w:hAnsi="Tahoma" w:cs="Tahoma"/>
          <w:sz w:val="24"/>
          <w:szCs w:val="24"/>
        </w:rPr>
      </w:pPr>
    </w:p>
    <w:p w14:paraId="3023D1A1" w14:textId="0CE594BA" w:rsidR="0096231D" w:rsidRPr="00566C23" w:rsidRDefault="0096231D" w:rsidP="000A6E3F">
      <w:pPr>
        <w:spacing w:after="0" w:line="240" w:lineRule="auto"/>
        <w:ind w:left="720" w:hanging="720"/>
        <w:rPr>
          <w:rFonts w:ascii="Tahoma" w:eastAsia="Tahoma" w:hAnsi="Tahoma" w:cs="Tahoma"/>
          <w:sz w:val="24"/>
          <w:szCs w:val="24"/>
        </w:rPr>
      </w:pPr>
      <w:r w:rsidRPr="00566C23">
        <w:rPr>
          <w:rFonts w:ascii="Tahoma" w:eastAsia="Tahoma" w:hAnsi="Tahoma" w:cs="Tahoma"/>
          <w:sz w:val="24"/>
          <w:szCs w:val="24"/>
        </w:rPr>
        <w:t>A</w:t>
      </w:r>
      <w:r w:rsidR="005A3C80">
        <w:rPr>
          <w:rFonts w:ascii="Tahoma" w:eastAsia="Tahoma" w:hAnsi="Tahoma" w:cs="Tahoma"/>
          <w:sz w:val="24"/>
          <w:szCs w:val="24"/>
        </w:rPr>
        <w:t>3</w:t>
      </w:r>
      <w:r w:rsidR="00E50716" w:rsidRPr="00566C23">
        <w:rPr>
          <w:rFonts w:ascii="Tahoma" w:eastAsia="Tahoma" w:hAnsi="Tahoma" w:cs="Tahoma"/>
          <w:sz w:val="24"/>
          <w:szCs w:val="24"/>
        </w:rPr>
        <w:t>5</w:t>
      </w:r>
      <w:proofErr w:type="gramStart"/>
      <w:r w:rsidRPr="00566C23">
        <w:rPr>
          <w:rFonts w:ascii="Tahoma" w:eastAsia="Tahoma" w:hAnsi="Tahoma" w:cs="Tahoma"/>
          <w:sz w:val="24"/>
          <w:szCs w:val="24"/>
        </w:rPr>
        <w:t xml:space="preserve">: </w:t>
      </w:r>
      <w:r w:rsidRPr="000A6E3F">
        <w:rPr>
          <w:rFonts w:ascii="Tahoma" w:hAnsi="Tahoma" w:cs="Tahoma"/>
          <w:sz w:val="24"/>
          <w:szCs w:val="24"/>
        </w:rPr>
        <w:tab/>
      </w:r>
      <w:r w:rsidR="000D3DE1" w:rsidRPr="00566C23">
        <w:rPr>
          <w:rFonts w:ascii="Tahoma" w:eastAsia="Tahoma" w:hAnsi="Tahoma" w:cs="Tahoma"/>
          <w:sz w:val="24"/>
          <w:szCs w:val="24"/>
        </w:rPr>
        <w:t>Compliance</w:t>
      </w:r>
      <w:proofErr w:type="gramEnd"/>
      <w:r w:rsidR="000D3DE1" w:rsidRPr="00566C23">
        <w:rPr>
          <w:rFonts w:ascii="Tahoma" w:eastAsia="Tahoma" w:hAnsi="Tahoma" w:cs="Tahoma"/>
          <w:sz w:val="24"/>
          <w:szCs w:val="24"/>
        </w:rPr>
        <w:t xml:space="preserve"> with the vehicle-to-charger ratio will be measured by the </w:t>
      </w:r>
      <w:r w:rsidR="00BC2E33" w:rsidRPr="00566C23">
        <w:rPr>
          <w:rFonts w:ascii="Tahoma" w:eastAsia="Tahoma" w:hAnsi="Tahoma" w:cs="Tahoma"/>
          <w:sz w:val="24"/>
          <w:szCs w:val="24"/>
        </w:rPr>
        <w:t>time infrastructure becomes energized and operational.</w:t>
      </w:r>
      <w:r w:rsidR="000D3DE1" w:rsidRPr="00566C23">
        <w:rPr>
          <w:rFonts w:ascii="Tahoma" w:eastAsia="Tahoma" w:hAnsi="Tahoma" w:cs="Tahoma"/>
          <w:sz w:val="24"/>
          <w:szCs w:val="24"/>
        </w:rPr>
        <w:t xml:space="preserve"> </w:t>
      </w:r>
      <w:r w:rsidR="00FD0634" w:rsidRPr="00566C23">
        <w:rPr>
          <w:rFonts w:ascii="Tahoma" w:eastAsia="Tahoma" w:hAnsi="Tahoma" w:cs="Tahoma"/>
          <w:sz w:val="24"/>
          <w:szCs w:val="24"/>
        </w:rPr>
        <w:br/>
      </w:r>
    </w:p>
    <w:p w14:paraId="43A3754D" w14:textId="24C02F41" w:rsidR="008C6172" w:rsidRPr="00566C23" w:rsidRDefault="00A74129" w:rsidP="000A6E3F">
      <w:pPr>
        <w:spacing w:after="0" w:line="240" w:lineRule="auto"/>
        <w:ind w:left="720" w:hanging="720"/>
        <w:rPr>
          <w:rFonts w:ascii="Tahoma" w:eastAsia="Tahoma" w:hAnsi="Tahoma" w:cs="Tahoma"/>
          <w:sz w:val="24"/>
          <w:szCs w:val="24"/>
        </w:rPr>
      </w:pPr>
      <w:r w:rsidRPr="00566C23">
        <w:rPr>
          <w:rFonts w:ascii="Tahoma" w:eastAsia="Tahoma" w:hAnsi="Tahoma" w:cs="Tahoma"/>
          <w:sz w:val="24"/>
          <w:szCs w:val="24"/>
        </w:rPr>
        <w:lastRenderedPageBreak/>
        <w:tab/>
        <w:t xml:space="preserve">Other </w:t>
      </w:r>
      <w:r w:rsidR="00955FF3" w:rsidRPr="00566C23">
        <w:rPr>
          <w:rFonts w:ascii="Tahoma" w:eastAsia="Tahoma" w:hAnsi="Tahoma" w:cs="Tahoma"/>
          <w:sz w:val="24"/>
          <w:szCs w:val="24"/>
        </w:rPr>
        <w:t>relevant</w:t>
      </w:r>
      <w:r w:rsidRPr="00566C23">
        <w:rPr>
          <w:rFonts w:ascii="Tahoma" w:eastAsia="Tahoma" w:hAnsi="Tahoma" w:cs="Tahoma"/>
          <w:sz w:val="24"/>
          <w:szCs w:val="24"/>
        </w:rPr>
        <w:t xml:space="preserve"> requirements are as follows: </w:t>
      </w:r>
      <w:r w:rsidR="008C6172" w:rsidRPr="00566C23">
        <w:rPr>
          <w:rFonts w:ascii="Tahoma" w:eastAsia="Tahoma" w:hAnsi="Tahoma" w:cs="Tahoma"/>
          <w:sz w:val="24"/>
          <w:szCs w:val="24"/>
        </w:rPr>
        <w:t xml:space="preserve">To ensure that the infrastructure funded under this solicitation will be utilized, Applicants of Private or Shared access infrastructure projects must submit a Letter(s) of Intent to Place a Purchase Order (Attachment 20) per fleet with their application, </w:t>
      </w:r>
      <w:proofErr w:type="gramStart"/>
      <w:r w:rsidR="008C6172" w:rsidRPr="00566C23">
        <w:rPr>
          <w:rFonts w:ascii="Tahoma" w:eastAsia="Tahoma" w:hAnsi="Tahoma" w:cs="Tahoma"/>
          <w:sz w:val="24"/>
          <w:szCs w:val="24"/>
        </w:rPr>
        <w:t>with the exception of</w:t>
      </w:r>
      <w:proofErr w:type="gramEnd"/>
      <w:r w:rsidR="008C6172" w:rsidRPr="00566C23">
        <w:rPr>
          <w:rFonts w:ascii="Tahoma" w:eastAsia="Tahoma" w:hAnsi="Tahoma" w:cs="Tahoma"/>
          <w:sz w:val="24"/>
          <w:szCs w:val="24"/>
        </w:rPr>
        <w:t xml:space="preserve"> applicants using existing vehicles. The letter(s) must specify the type(s) and number(s) of ZEVs to be procured and justify the need for the proposed infrastructure. </w:t>
      </w:r>
      <w:r w:rsidR="00FD0634" w:rsidRPr="00566C23">
        <w:rPr>
          <w:rFonts w:ascii="Tahoma" w:eastAsia="Tahoma" w:hAnsi="Tahoma" w:cs="Tahoma"/>
          <w:sz w:val="24"/>
          <w:szCs w:val="24"/>
        </w:rPr>
        <w:br/>
      </w:r>
    </w:p>
    <w:p w14:paraId="02870FA4" w14:textId="1A8F23C8" w:rsidR="00A74129" w:rsidRPr="00566C23" w:rsidRDefault="008C6172" w:rsidP="000A6E3F">
      <w:pPr>
        <w:spacing w:after="0" w:line="240" w:lineRule="auto"/>
        <w:ind w:left="720"/>
        <w:rPr>
          <w:rFonts w:ascii="Tahoma" w:eastAsia="Tahoma" w:hAnsi="Tahoma" w:cs="Tahoma"/>
          <w:sz w:val="24"/>
          <w:szCs w:val="24"/>
          <w:highlight w:val="cyan"/>
        </w:rPr>
      </w:pPr>
      <w:r w:rsidRPr="00566C23">
        <w:rPr>
          <w:rFonts w:ascii="Tahoma" w:eastAsia="Tahoma" w:hAnsi="Tahoma" w:cs="Tahoma"/>
          <w:sz w:val="24"/>
          <w:szCs w:val="24"/>
        </w:rPr>
        <w:t xml:space="preserve">If an Applicant cannot place a purchase order within three (3) months of agreement execution, the CEC reserves the right, in addition to any other rights it has, to cancel the award and offer funding to the next highest scored eligible Applicant on the NOPA list. While the purchase order must be placed within three months of </w:t>
      </w:r>
      <w:r w:rsidR="003242CF">
        <w:rPr>
          <w:rFonts w:ascii="Tahoma" w:eastAsia="Tahoma" w:hAnsi="Tahoma" w:cs="Tahoma"/>
          <w:sz w:val="24"/>
          <w:szCs w:val="24"/>
        </w:rPr>
        <w:t>agreement execution</w:t>
      </w:r>
      <w:r w:rsidRPr="00566C23">
        <w:rPr>
          <w:rFonts w:ascii="Tahoma" w:eastAsia="Tahoma" w:hAnsi="Tahoma" w:cs="Tahoma"/>
          <w:sz w:val="24"/>
          <w:szCs w:val="24"/>
        </w:rPr>
        <w:t xml:space="preserve">, there is not a firm </w:t>
      </w:r>
      <w:proofErr w:type="gramStart"/>
      <w:r w:rsidRPr="00566C23">
        <w:rPr>
          <w:rFonts w:ascii="Tahoma" w:eastAsia="Tahoma" w:hAnsi="Tahoma" w:cs="Tahoma"/>
          <w:sz w:val="24"/>
          <w:szCs w:val="24"/>
        </w:rPr>
        <w:t>requirement by</w:t>
      </w:r>
      <w:proofErr w:type="gramEnd"/>
      <w:r w:rsidRPr="00566C23">
        <w:rPr>
          <w:rFonts w:ascii="Tahoma" w:eastAsia="Tahoma" w:hAnsi="Tahoma" w:cs="Tahoma"/>
          <w:sz w:val="24"/>
          <w:szCs w:val="24"/>
        </w:rPr>
        <w:t xml:space="preserve"> when the vehicles must be delivered. Infrastructure lead times or vehicle production lead </w:t>
      </w:r>
      <w:r w:rsidR="003242CF">
        <w:rPr>
          <w:rFonts w:ascii="Tahoma" w:eastAsia="Tahoma" w:hAnsi="Tahoma" w:cs="Tahoma"/>
          <w:sz w:val="24"/>
          <w:szCs w:val="24"/>
        </w:rPr>
        <w:t>times</w:t>
      </w:r>
      <w:r w:rsidR="003242CF" w:rsidRPr="00566C23">
        <w:rPr>
          <w:rFonts w:ascii="Tahoma" w:eastAsia="Tahoma" w:hAnsi="Tahoma" w:cs="Tahoma"/>
          <w:sz w:val="24"/>
          <w:szCs w:val="24"/>
        </w:rPr>
        <w:t xml:space="preserve"> </w:t>
      </w:r>
      <w:r w:rsidRPr="00566C23">
        <w:rPr>
          <w:rFonts w:ascii="Tahoma" w:eastAsia="Tahoma" w:hAnsi="Tahoma" w:cs="Tahoma"/>
          <w:sz w:val="24"/>
          <w:szCs w:val="24"/>
        </w:rPr>
        <w:t xml:space="preserve">may </w:t>
      </w:r>
      <w:proofErr w:type="gramStart"/>
      <w:r w:rsidRPr="00566C23">
        <w:rPr>
          <w:rFonts w:ascii="Tahoma" w:eastAsia="Tahoma" w:hAnsi="Tahoma" w:cs="Tahoma"/>
          <w:sz w:val="24"/>
          <w:szCs w:val="24"/>
        </w:rPr>
        <w:t>vary</w:t>
      </w:r>
      <w:proofErr w:type="gramEnd"/>
      <w:r w:rsidRPr="00566C23">
        <w:rPr>
          <w:rFonts w:ascii="Tahoma" w:eastAsia="Tahoma" w:hAnsi="Tahoma" w:cs="Tahoma"/>
          <w:sz w:val="24"/>
          <w:szCs w:val="24"/>
        </w:rPr>
        <w:t xml:space="preserve"> and the fleet operator may need to ensure alignment of those. However, </w:t>
      </w:r>
      <w:r w:rsidRPr="00566C23">
        <w:rPr>
          <w:rFonts w:ascii="Tahoma" w:eastAsia="Tahoma" w:hAnsi="Tahoma" w:cs="Tahoma"/>
          <w:i/>
          <w:sz w:val="24"/>
          <w:szCs w:val="24"/>
        </w:rPr>
        <w:t xml:space="preserve">the vehicle orders must take </w:t>
      </w:r>
      <w:proofErr w:type="gramStart"/>
      <w:r w:rsidRPr="00566C23">
        <w:rPr>
          <w:rFonts w:ascii="Tahoma" w:eastAsia="Tahoma" w:hAnsi="Tahoma" w:cs="Tahoma"/>
          <w:i/>
          <w:sz w:val="24"/>
          <w:szCs w:val="24"/>
        </w:rPr>
        <w:t>place</w:t>
      </w:r>
      <w:proofErr w:type="gramEnd"/>
      <w:r w:rsidRPr="00566C23">
        <w:rPr>
          <w:rFonts w:ascii="Tahoma" w:eastAsia="Tahoma" w:hAnsi="Tahoma" w:cs="Tahoma"/>
          <w:i/>
          <w:sz w:val="24"/>
          <w:szCs w:val="24"/>
        </w:rPr>
        <w:t xml:space="preserve"> and vehicles </w:t>
      </w:r>
      <w:r w:rsidR="005A6FC1">
        <w:rPr>
          <w:rFonts w:ascii="Tahoma" w:eastAsia="Tahoma" w:hAnsi="Tahoma" w:cs="Tahoma"/>
          <w:i/>
          <w:sz w:val="24"/>
          <w:szCs w:val="24"/>
        </w:rPr>
        <w:t>must be</w:t>
      </w:r>
      <w:r w:rsidRPr="00566C23">
        <w:rPr>
          <w:rFonts w:ascii="Tahoma" w:eastAsia="Tahoma" w:hAnsi="Tahoma" w:cs="Tahoma"/>
          <w:i/>
          <w:sz w:val="24"/>
          <w:szCs w:val="24"/>
        </w:rPr>
        <w:t xml:space="preserve"> delivered by the time the infrastructure becomes energized and operational. </w:t>
      </w:r>
    </w:p>
    <w:p w14:paraId="33F5BB92" w14:textId="77777777" w:rsidR="0096231D" w:rsidRPr="00566C23" w:rsidRDefault="0096231D" w:rsidP="000A6E3F">
      <w:pPr>
        <w:spacing w:after="0" w:line="240" w:lineRule="auto"/>
        <w:ind w:left="720" w:hanging="720"/>
        <w:rPr>
          <w:rFonts w:ascii="Tahoma" w:eastAsia="Tahoma" w:hAnsi="Tahoma" w:cs="Tahoma"/>
          <w:color w:val="000000" w:themeColor="text1"/>
          <w:sz w:val="24"/>
          <w:szCs w:val="24"/>
          <w:highlight w:val="cyan"/>
        </w:rPr>
      </w:pPr>
    </w:p>
    <w:p w14:paraId="76A8A7C4" w14:textId="5E8748E2" w:rsidR="00C836B7" w:rsidRPr="00566C23" w:rsidRDefault="00C836B7" w:rsidP="000A6E3F">
      <w:pPr>
        <w:spacing w:after="0" w:line="240" w:lineRule="auto"/>
        <w:ind w:left="720" w:hanging="720"/>
        <w:rPr>
          <w:rFonts w:ascii="Tahoma" w:eastAsia="Tahoma" w:hAnsi="Tahoma" w:cs="Tahoma"/>
          <w:sz w:val="24"/>
          <w:szCs w:val="24"/>
          <w:highlight w:val="yellow"/>
        </w:rPr>
      </w:pPr>
      <w:r w:rsidRPr="00566C23">
        <w:rPr>
          <w:rStyle w:val="normaltextrun"/>
          <w:rFonts w:ascii="Tahoma" w:eastAsia="Tahoma" w:hAnsi="Tahoma" w:cs="Tahoma"/>
          <w:b/>
          <w:bCs/>
          <w:color w:val="000000" w:themeColor="text1"/>
          <w:sz w:val="24"/>
          <w:szCs w:val="24"/>
        </w:rPr>
        <w:t>Q</w:t>
      </w:r>
      <w:r w:rsidR="005A3C80">
        <w:rPr>
          <w:rStyle w:val="normaltextrun"/>
          <w:rFonts w:ascii="Tahoma" w:eastAsia="Tahoma" w:hAnsi="Tahoma" w:cs="Tahoma"/>
          <w:b/>
          <w:bCs/>
          <w:color w:val="000000" w:themeColor="text1"/>
          <w:sz w:val="24"/>
          <w:szCs w:val="24"/>
        </w:rPr>
        <w:t>3</w:t>
      </w:r>
      <w:r w:rsidR="00E50716" w:rsidRPr="00566C23">
        <w:rPr>
          <w:rStyle w:val="normaltextrun"/>
          <w:rFonts w:ascii="Tahoma" w:eastAsia="Tahoma" w:hAnsi="Tahoma" w:cs="Tahoma"/>
          <w:b/>
          <w:bCs/>
          <w:color w:val="000000" w:themeColor="text1"/>
          <w:sz w:val="24"/>
          <w:szCs w:val="24"/>
        </w:rPr>
        <w:t>6</w:t>
      </w:r>
      <w:proofErr w:type="gramStart"/>
      <w:r w:rsidRPr="00566C23">
        <w:rPr>
          <w:rStyle w:val="normaltextrun"/>
          <w:rFonts w:ascii="Tahoma" w:eastAsia="Tahoma" w:hAnsi="Tahoma" w:cs="Tahoma"/>
          <w:b/>
          <w:bCs/>
          <w:color w:val="000000" w:themeColor="text1"/>
          <w:sz w:val="24"/>
          <w:szCs w:val="24"/>
        </w:rPr>
        <w:t xml:space="preserve">: </w:t>
      </w:r>
      <w:r w:rsidRPr="000A6E3F">
        <w:rPr>
          <w:rFonts w:ascii="Tahoma" w:hAnsi="Tahoma" w:cs="Tahoma"/>
          <w:sz w:val="24"/>
          <w:szCs w:val="24"/>
        </w:rPr>
        <w:tab/>
      </w:r>
      <w:r w:rsidRPr="00566C23">
        <w:rPr>
          <w:rFonts w:ascii="Tahoma" w:eastAsia="Tahoma" w:hAnsi="Tahoma" w:cs="Tahoma"/>
          <w:b/>
          <w:bCs/>
          <w:color w:val="000000" w:themeColor="text1"/>
          <w:sz w:val="24"/>
          <w:szCs w:val="24"/>
        </w:rPr>
        <w:t>Would</w:t>
      </w:r>
      <w:proofErr w:type="gramEnd"/>
      <w:r w:rsidRPr="00566C23">
        <w:rPr>
          <w:rFonts w:ascii="Tahoma" w:eastAsia="Tahoma" w:hAnsi="Tahoma" w:cs="Tahoma"/>
          <w:b/>
          <w:bCs/>
          <w:color w:val="000000" w:themeColor="text1"/>
          <w:sz w:val="24"/>
          <w:szCs w:val="24"/>
        </w:rPr>
        <w:t xml:space="preserve"> you please confirm how you would </w:t>
      </w:r>
      <w:proofErr w:type="gramStart"/>
      <w:r w:rsidRPr="00566C23">
        <w:rPr>
          <w:rFonts w:ascii="Tahoma" w:eastAsia="Tahoma" w:hAnsi="Tahoma" w:cs="Tahoma"/>
          <w:b/>
          <w:bCs/>
          <w:color w:val="000000" w:themeColor="text1"/>
          <w:sz w:val="24"/>
          <w:szCs w:val="24"/>
        </w:rPr>
        <w:t>like for</w:t>
      </w:r>
      <w:proofErr w:type="gramEnd"/>
      <w:r w:rsidRPr="00566C23">
        <w:rPr>
          <w:rFonts w:ascii="Tahoma" w:eastAsia="Tahoma" w:hAnsi="Tahoma" w:cs="Tahoma"/>
          <w:b/>
          <w:bCs/>
          <w:color w:val="000000" w:themeColor="text1"/>
          <w:sz w:val="24"/>
          <w:szCs w:val="24"/>
        </w:rPr>
        <w:t xml:space="preserve"> us to demonstrate "shared access"? Specifically, I'd like to know if you are looking for an attestation from the site host, the fleet that has agreed to share the infrastructure</w:t>
      </w:r>
      <w:r w:rsidR="001A4001" w:rsidRPr="00566C23">
        <w:rPr>
          <w:rFonts w:ascii="Tahoma" w:eastAsia="Tahoma" w:hAnsi="Tahoma" w:cs="Tahoma"/>
          <w:b/>
          <w:bCs/>
          <w:color w:val="000000" w:themeColor="text1"/>
          <w:sz w:val="24"/>
          <w:szCs w:val="24"/>
        </w:rPr>
        <w:t>,</w:t>
      </w:r>
      <w:r w:rsidRPr="00566C23">
        <w:rPr>
          <w:rFonts w:ascii="Tahoma" w:eastAsia="Tahoma" w:hAnsi="Tahoma" w:cs="Tahoma"/>
          <w:b/>
          <w:bCs/>
          <w:color w:val="000000" w:themeColor="text1"/>
          <w:sz w:val="24"/>
          <w:szCs w:val="24"/>
        </w:rPr>
        <w:t xml:space="preserve"> or do you require a more formal agreement?  </w:t>
      </w:r>
    </w:p>
    <w:p w14:paraId="3F3902B0" w14:textId="77777777" w:rsidR="00C836B7" w:rsidRPr="00566C23" w:rsidRDefault="00C836B7" w:rsidP="000A6E3F">
      <w:pPr>
        <w:spacing w:after="0" w:line="240" w:lineRule="auto"/>
        <w:ind w:left="720" w:hanging="720"/>
        <w:rPr>
          <w:rFonts w:ascii="Tahoma" w:eastAsia="Tahoma" w:hAnsi="Tahoma" w:cs="Tahoma"/>
          <w:sz w:val="24"/>
          <w:szCs w:val="24"/>
          <w:highlight w:val="yellow"/>
        </w:rPr>
      </w:pPr>
    </w:p>
    <w:p w14:paraId="2528AF8A" w14:textId="3D5393F6" w:rsidR="0096231D" w:rsidRPr="00566C23" w:rsidRDefault="00C836B7" w:rsidP="000A6E3F">
      <w:pPr>
        <w:spacing w:after="0" w:line="240" w:lineRule="auto"/>
        <w:ind w:left="720" w:hanging="720"/>
        <w:rPr>
          <w:rFonts w:ascii="Tahoma" w:eastAsia="Tahoma" w:hAnsi="Tahoma" w:cs="Tahoma"/>
          <w:color w:val="000000" w:themeColor="text1"/>
          <w:sz w:val="24"/>
          <w:szCs w:val="24"/>
        </w:rPr>
      </w:pPr>
      <w:r w:rsidRPr="00566C23">
        <w:rPr>
          <w:rFonts w:ascii="Tahoma" w:eastAsia="Tahoma" w:hAnsi="Tahoma" w:cs="Tahoma"/>
          <w:color w:val="000000" w:themeColor="text1"/>
          <w:sz w:val="24"/>
          <w:szCs w:val="24"/>
        </w:rPr>
        <w:t>A</w:t>
      </w:r>
      <w:r w:rsidR="005A3C80">
        <w:rPr>
          <w:rFonts w:ascii="Tahoma" w:eastAsia="Tahoma" w:hAnsi="Tahoma" w:cs="Tahoma"/>
          <w:color w:val="000000" w:themeColor="text1"/>
          <w:sz w:val="24"/>
          <w:szCs w:val="24"/>
        </w:rPr>
        <w:t>3</w:t>
      </w:r>
      <w:r w:rsidR="00E50716" w:rsidRPr="00566C23">
        <w:rPr>
          <w:rFonts w:ascii="Tahoma" w:eastAsia="Tahoma" w:hAnsi="Tahoma" w:cs="Tahoma"/>
          <w:color w:val="000000" w:themeColor="text1"/>
          <w:sz w:val="24"/>
          <w:szCs w:val="24"/>
        </w:rPr>
        <w:t>6</w:t>
      </w:r>
      <w:proofErr w:type="gramStart"/>
      <w:r w:rsidRPr="00566C23">
        <w:rPr>
          <w:rFonts w:ascii="Tahoma" w:eastAsia="Tahoma" w:hAnsi="Tahoma" w:cs="Tahoma"/>
          <w:color w:val="000000" w:themeColor="text1"/>
          <w:sz w:val="24"/>
          <w:szCs w:val="24"/>
        </w:rPr>
        <w:t xml:space="preserve">: </w:t>
      </w:r>
      <w:r w:rsidRPr="000A6E3F">
        <w:rPr>
          <w:rFonts w:ascii="Tahoma" w:hAnsi="Tahoma" w:cs="Tahoma"/>
          <w:sz w:val="24"/>
          <w:szCs w:val="24"/>
        </w:rPr>
        <w:tab/>
      </w:r>
      <w:r w:rsidRPr="00566C23">
        <w:rPr>
          <w:rFonts w:ascii="Tahoma" w:eastAsia="Tahoma" w:hAnsi="Tahoma" w:cs="Tahoma"/>
          <w:color w:val="000000" w:themeColor="text1"/>
          <w:sz w:val="24"/>
          <w:szCs w:val="24"/>
        </w:rPr>
        <w:t>To</w:t>
      </w:r>
      <w:proofErr w:type="gramEnd"/>
      <w:r w:rsidRPr="00566C23">
        <w:rPr>
          <w:rFonts w:ascii="Tahoma" w:eastAsia="Tahoma" w:hAnsi="Tahoma" w:cs="Tahoma"/>
          <w:color w:val="000000" w:themeColor="text1"/>
          <w:sz w:val="24"/>
          <w:szCs w:val="24"/>
        </w:rPr>
        <w:t xml:space="preserve"> demonstrate "shared access", </w:t>
      </w:r>
      <w:r w:rsidR="001A4001" w:rsidRPr="00566C23">
        <w:rPr>
          <w:rFonts w:ascii="Tahoma" w:eastAsia="Tahoma" w:hAnsi="Tahoma" w:cs="Tahoma"/>
          <w:color w:val="000000" w:themeColor="text1"/>
          <w:sz w:val="24"/>
          <w:szCs w:val="24"/>
        </w:rPr>
        <w:t>the application should contain</w:t>
      </w:r>
      <w:r w:rsidRPr="00566C23">
        <w:rPr>
          <w:rFonts w:ascii="Tahoma" w:eastAsia="Tahoma" w:hAnsi="Tahoma" w:cs="Tahoma"/>
          <w:color w:val="000000" w:themeColor="text1"/>
          <w:sz w:val="24"/>
          <w:szCs w:val="24"/>
        </w:rPr>
        <w:t xml:space="preserve"> a Letter of Commitment</w:t>
      </w:r>
      <w:r w:rsidR="001A4001" w:rsidRPr="00566C23">
        <w:rPr>
          <w:rFonts w:ascii="Tahoma" w:eastAsia="Tahoma" w:hAnsi="Tahoma" w:cs="Tahoma"/>
          <w:color w:val="000000" w:themeColor="text1"/>
          <w:sz w:val="24"/>
          <w:szCs w:val="24"/>
        </w:rPr>
        <w:t xml:space="preserve"> (</w:t>
      </w:r>
      <w:r w:rsidRPr="00566C23">
        <w:rPr>
          <w:rFonts w:ascii="Tahoma" w:eastAsia="Tahoma" w:hAnsi="Tahoma" w:cs="Tahoma"/>
          <w:color w:val="000000" w:themeColor="text1"/>
          <w:sz w:val="24"/>
          <w:szCs w:val="24"/>
        </w:rPr>
        <w:t>Attachment 8</w:t>
      </w:r>
      <w:r w:rsidR="001A4001" w:rsidRPr="00566C23">
        <w:rPr>
          <w:rFonts w:ascii="Tahoma" w:eastAsia="Tahoma" w:hAnsi="Tahoma" w:cs="Tahoma"/>
          <w:color w:val="000000" w:themeColor="text1"/>
          <w:sz w:val="24"/>
          <w:szCs w:val="24"/>
        </w:rPr>
        <w:t xml:space="preserve">) </w:t>
      </w:r>
      <w:r w:rsidRPr="00566C23">
        <w:rPr>
          <w:rFonts w:ascii="Tahoma" w:eastAsia="Tahoma" w:hAnsi="Tahoma" w:cs="Tahoma"/>
          <w:color w:val="000000" w:themeColor="text1"/>
          <w:sz w:val="24"/>
          <w:szCs w:val="24"/>
        </w:rPr>
        <w:t>from the fleet(s) that will be provided with charging or fueling services. This letter should confirm the fleet’s intent to utilize the shared infrastructure and outline the general terms of access.</w:t>
      </w:r>
    </w:p>
    <w:p w14:paraId="74214DD2" w14:textId="77777777" w:rsidR="004E39A3" w:rsidRPr="00566C23" w:rsidRDefault="004E39A3" w:rsidP="000A6E3F">
      <w:pPr>
        <w:spacing w:after="0" w:line="240" w:lineRule="auto"/>
        <w:ind w:left="720" w:hanging="720"/>
        <w:rPr>
          <w:rFonts w:ascii="Tahoma" w:eastAsia="Tahoma" w:hAnsi="Tahoma" w:cs="Tahoma"/>
          <w:color w:val="000000" w:themeColor="text1"/>
          <w:sz w:val="24"/>
          <w:szCs w:val="24"/>
          <w:highlight w:val="cyan"/>
        </w:rPr>
      </w:pPr>
    </w:p>
    <w:p w14:paraId="3DB5CAED" w14:textId="4A601883" w:rsidR="004E39A3" w:rsidRPr="00566C23" w:rsidRDefault="004E39A3" w:rsidP="000A6E3F">
      <w:pPr>
        <w:spacing w:after="0" w:line="240" w:lineRule="auto"/>
        <w:ind w:left="720" w:hanging="720"/>
        <w:rPr>
          <w:rFonts w:ascii="Tahoma" w:eastAsia="Tahoma" w:hAnsi="Tahoma" w:cs="Tahoma"/>
          <w:color w:val="000000" w:themeColor="text1"/>
          <w:sz w:val="24"/>
          <w:szCs w:val="24"/>
          <w:highlight w:val="yellow"/>
        </w:rPr>
      </w:pPr>
      <w:r w:rsidRPr="00566C23">
        <w:rPr>
          <w:rFonts w:ascii="Tahoma" w:eastAsia="Tahoma" w:hAnsi="Tahoma" w:cs="Tahoma"/>
          <w:b/>
          <w:bCs/>
          <w:sz w:val="24"/>
          <w:szCs w:val="24"/>
        </w:rPr>
        <w:t>Q</w:t>
      </w:r>
      <w:r w:rsidR="005A3C80">
        <w:rPr>
          <w:rFonts w:ascii="Tahoma" w:eastAsia="Tahoma" w:hAnsi="Tahoma" w:cs="Tahoma"/>
          <w:b/>
          <w:bCs/>
          <w:sz w:val="24"/>
          <w:szCs w:val="24"/>
        </w:rPr>
        <w:t>3</w:t>
      </w:r>
      <w:r w:rsidR="00E50716" w:rsidRPr="00566C23">
        <w:rPr>
          <w:rFonts w:ascii="Tahoma" w:eastAsia="Tahoma" w:hAnsi="Tahoma" w:cs="Tahoma"/>
          <w:b/>
          <w:bCs/>
          <w:sz w:val="24"/>
          <w:szCs w:val="24"/>
        </w:rPr>
        <w:t>7</w:t>
      </w:r>
      <w:r w:rsidRPr="00566C23">
        <w:rPr>
          <w:rFonts w:ascii="Tahoma" w:eastAsia="Tahoma" w:hAnsi="Tahoma" w:cs="Tahoma"/>
          <w:b/>
          <w:bCs/>
          <w:sz w:val="24"/>
          <w:szCs w:val="24"/>
        </w:rPr>
        <w:t xml:space="preserve">:  </w:t>
      </w:r>
      <w:r w:rsidRPr="000A6E3F">
        <w:rPr>
          <w:rFonts w:ascii="Tahoma" w:hAnsi="Tahoma" w:cs="Tahoma"/>
          <w:sz w:val="24"/>
          <w:szCs w:val="24"/>
        </w:rPr>
        <w:tab/>
      </w:r>
      <w:r w:rsidRPr="00566C23">
        <w:rPr>
          <w:rFonts w:ascii="Tahoma" w:eastAsia="Tahoma" w:hAnsi="Tahoma" w:cs="Tahoma"/>
          <w:b/>
          <w:bCs/>
          <w:sz w:val="24"/>
          <w:szCs w:val="24"/>
        </w:rPr>
        <w:t>The GFO states that “Applicants may also propose a project site not included in the blueprint...” How do you define site? Our project location has one address and will deploy infrastructure at up to three places located at that address. Would our project include one site (based on the single address) or three sites (based on the number of locations of infrastructure installations at that address)? How do you define “site?”</w:t>
      </w:r>
      <w:r w:rsidRPr="00566C23" w:rsidDel="00E733A6">
        <w:rPr>
          <w:rFonts w:ascii="Tahoma" w:eastAsia="Tahoma" w:hAnsi="Tahoma" w:cs="Tahoma"/>
          <w:b/>
          <w:sz w:val="24"/>
          <w:szCs w:val="24"/>
        </w:rPr>
        <w:t xml:space="preserve"> </w:t>
      </w:r>
      <w:r w:rsidR="00E733A6" w:rsidRPr="00566C23">
        <w:rPr>
          <w:rFonts w:ascii="Tahoma" w:eastAsia="Tahoma" w:hAnsi="Tahoma" w:cs="Tahoma"/>
          <w:b/>
          <w:sz w:val="24"/>
          <w:szCs w:val="24"/>
        </w:rPr>
        <w:t>Would individual interconnections at the same address be considered separate projects?</w:t>
      </w:r>
    </w:p>
    <w:p w14:paraId="0236AAD0" w14:textId="77777777" w:rsidR="004E39A3" w:rsidRPr="00566C23" w:rsidRDefault="004E39A3" w:rsidP="000A6E3F">
      <w:pPr>
        <w:spacing w:after="0" w:line="240" w:lineRule="auto"/>
        <w:ind w:left="720" w:hanging="720"/>
        <w:rPr>
          <w:rFonts w:ascii="Tahoma" w:eastAsia="Tahoma" w:hAnsi="Tahoma" w:cs="Tahoma"/>
          <w:sz w:val="24"/>
          <w:szCs w:val="24"/>
        </w:rPr>
      </w:pPr>
    </w:p>
    <w:p w14:paraId="34CF1097" w14:textId="073CF5CD" w:rsidR="004F40E1" w:rsidRDefault="005A3C80" w:rsidP="003512D6">
      <w:pPr>
        <w:spacing w:after="0" w:line="240" w:lineRule="auto"/>
        <w:ind w:left="720" w:hanging="720"/>
        <w:rPr>
          <w:rFonts w:ascii="Tahoma" w:eastAsia="Tahoma" w:hAnsi="Tahoma" w:cs="Tahoma"/>
          <w:sz w:val="24"/>
          <w:szCs w:val="24"/>
        </w:rPr>
      </w:pPr>
      <w:r w:rsidRPr="00566C23">
        <w:rPr>
          <w:rFonts w:ascii="Tahoma" w:eastAsia="Tahoma" w:hAnsi="Tahoma" w:cs="Tahoma"/>
          <w:sz w:val="24"/>
          <w:szCs w:val="24"/>
        </w:rPr>
        <w:t>A</w:t>
      </w:r>
      <w:r>
        <w:rPr>
          <w:rFonts w:ascii="Tahoma" w:eastAsia="Tahoma" w:hAnsi="Tahoma" w:cs="Tahoma"/>
          <w:sz w:val="24"/>
          <w:szCs w:val="24"/>
        </w:rPr>
        <w:t>3</w:t>
      </w:r>
      <w:r w:rsidRPr="00566C23">
        <w:rPr>
          <w:rFonts w:ascii="Tahoma" w:eastAsia="Tahoma" w:hAnsi="Tahoma" w:cs="Tahoma"/>
          <w:sz w:val="24"/>
          <w:szCs w:val="24"/>
        </w:rPr>
        <w:t>7</w:t>
      </w:r>
      <w:r w:rsidR="004E39A3" w:rsidRPr="00566C23">
        <w:rPr>
          <w:rFonts w:ascii="Tahoma" w:eastAsia="Tahoma" w:hAnsi="Tahoma" w:cs="Tahoma"/>
          <w:sz w:val="24"/>
          <w:szCs w:val="24"/>
        </w:rPr>
        <w:t xml:space="preserve">: </w:t>
      </w:r>
      <w:r w:rsidR="004E39A3" w:rsidRPr="000A6E3F">
        <w:rPr>
          <w:rFonts w:ascii="Tahoma" w:hAnsi="Tahoma" w:cs="Tahoma"/>
          <w:sz w:val="24"/>
          <w:szCs w:val="24"/>
        </w:rPr>
        <w:tab/>
      </w:r>
      <w:r w:rsidR="004E39A3" w:rsidRPr="00566C23">
        <w:rPr>
          <w:rFonts w:ascii="Tahoma" w:eastAsia="Tahoma" w:hAnsi="Tahoma" w:cs="Tahoma"/>
          <w:sz w:val="24"/>
          <w:szCs w:val="24"/>
        </w:rPr>
        <w:t xml:space="preserve">For the purposes of this solicitation, a “site” is defined by a single physical address. Therefore, even if </w:t>
      </w:r>
      <w:r w:rsidR="00023EBC" w:rsidRPr="00566C23">
        <w:rPr>
          <w:rFonts w:ascii="Tahoma" w:eastAsia="Tahoma" w:hAnsi="Tahoma" w:cs="Tahoma"/>
          <w:sz w:val="24"/>
          <w:szCs w:val="24"/>
        </w:rPr>
        <w:t xml:space="preserve">the proposed </w:t>
      </w:r>
      <w:r w:rsidR="004E39A3" w:rsidRPr="00566C23">
        <w:rPr>
          <w:rFonts w:ascii="Tahoma" w:eastAsia="Tahoma" w:hAnsi="Tahoma" w:cs="Tahoma"/>
          <w:sz w:val="24"/>
          <w:szCs w:val="24"/>
        </w:rPr>
        <w:t>project involves multiple infrastructure installations within that address, it would still be considered one site.</w:t>
      </w:r>
      <w:r w:rsidR="002D353A" w:rsidRPr="00566C23">
        <w:rPr>
          <w:rFonts w:ascii="Tahoma" w:eastAsia="Tahoma" w:hAnsi="Tahoma" w:cs="Tahoma"/>
          <w:sz w:val="24"/>
          <w:szCs w:val="24"/>
        </w:rPr>
        <w:t xml:space="preserve"> Multiple interconnections at the same site would still be considered a single project and should be submitted under one application.</w:t>
      </w:r>
    </w:p>
    <w:p w14:paraId="0D70BBC1" w14:textId="77777777" w:rsidR="005A3C80" w:rsidRPr="00566C23" w:rsidRDefault="005A3C80" w:rsidP="000A6E3F">
      <w:pPr>
        <w:spacing w:after="0" w:line="240" w:lineRule="auto"/>
        <w:ind w:left="720" w:hanging="720"/>
        <w:rPr>
          <w:rFonts w:ascii="Tahoma" w:eastAsia="Tahoma" w:hAnsi="Tahoma" w:cs="Tahoma"/>
          <w:sz w:val="24"/>
          <w:szCs w:val="24"/>
        </w:rPr>
      </w:pPr>
    </w:p>
    <w:p w14:paraId="728414A3" w14:textId="48AE6B3A" w:rsidR="003867BF" w:rsidRDefault="003867BF" w:rsidP="003512D6">
      <w:pPr>
        <w:spacing w:after="0" w:line="240" w:lineRule="auto"/>
        <w:ind w:left="720" w:hanging="720"/>
        <w:rPr>
          <w:rStyle w:val="normaltextrun"/>
          <w:rFonts w:ascii="Tahoma" w:eastAsia="Tahoma" w:hAnsi="Tahoma" w:cs="Tahoma"/>
          <w:b/>
          <w:bCs/>
          <w:color w:val="000000" w:themeColor="text1"/>
          <w:sz w:val="24"/>
          <w:szCs w:val="24"/>
        </w:rPr>
      </w:pPr>
      <w:r w:rsidRPr="00566C23">
        <w:rPr>
          <w:rStyle w:val="normaltextrun"/>
          <w:rFonts w:ascii="Tahoma" w:eastAsia="Tahoma" w:hAnsi="Tahoma" w:cs="Tahoma"/>
          <w:b/>
          <w:bCs/>
          <w:color w:val="000000" w:themeColor="text1"/>
          <w:sz w:val="24"/>
          <w:szCs w:val="24"/>
        </w:rPr>
        <w:lastRenderedPageBreak/>
        <w:t>Q</w:t>
      </w:r>
      <w:r w:rsidR="005A3C80">
        <w:rPr>
          <w:rStyle w:val="normaltextrun"/>
          <w:rFonts w:ascii="Tahoma" w:eastAsia="Tahoma" w:hAnsi="Tahoma" w:cs="Tahoma"/>
          <w:b/>
          <w:bCs/>
          <w:color w:val="000000" w:themeColor="text1"/>
          <w:sz w:val="24"/>
          <w:szCs w:val="24"/>
        </w:rPr>
        <w:t>3</w:t>
      </w:r>
      <w:r w:rsidR="00E50716" w:rsidRPr="00566C23">
        <w:rPr>
          <w:rStyle w:val="normaltextrun"/>
          <w:rFonts w:ascii="Tahoma" w:eastAsia="Tahoma" w:hAnsi="Tahoma" w:cs="Tahoma"/>
          <w:b/>
          <w:bCs/>
          <w:color w:val="000000" w:themeColor="text1"/>
          <w:sz w:val="24"/>
          <w:szCs w:val="24"/>
        </w:rPr>
        <w:t>8</w:t>
      </w:r>
      <w:proofErr w:type="gramStart"/>
      <w:r w:rsidRPr="00566C23">
        <w:rPr>
          <w:rStyle w:val="normaltextrun"/>
          <w:rFonts w:ascii="Tahoma" w:eastAsia="Tahoma" w:hAnsi="Tahoma" w:cs="Tahoma"/>
          <w:b/>
          <w:bCs/>
          <w:color w:val="000000" w:themeColor="text1"/>
          <w:sz w:val="24"/>
          <w:szCs w:val="24"/>
        </w:rPr>
        <w:t xml:space="preserve">: </w:t>
      </w:r>
      <w:r w:rsidRPr="000A6E3F">
        <w:rPr>
          <w:rFonts w:ascii="Tahoma" w:hAnsi="Tahoma" w:cs="Tahoma"/>
          <w:sz w:val="24"/>
          <w:szCs w:val="24"/>
        </w:rPr>
        <w:tab/>
      </w:r>
      <w:r w:rsidRPr="00566C23">
        <w:rPr>
          <w:rStyle w:val="normaltextrun"/>
          <w:rFonts w:ascii="Tahoma" w:eastAsia="Tahoma" w:hAnsi="Tahoma" w:cs="Tahoma"/>
          <w:b/>
          <w:bCs/>
          <w:color w:val="000000" w:themeColor="text1"/>
          <w:sz w:val="24"/>
          <w:szCs w:val="24"/>
        </w:rPr>
        <w:t>Do</w:t>
      </w:r>
      <w:proofErr w:type="gramEnd"/>
      <w:r w:rsidRPr="00566C23">
        <w:rPr>
          <w:rStyle w:val="normaltextrun"/>
          <w:rFonts w:ascii="Tahoma" w:eastAsia="Tahoma" w:hAnsi="Tahoma" w:cs="Tahoma"/>
          <w:b/>
          <w:bCs/>
          <w:color w:val="000000" w:themeColor="text1"/>
          <w:sz w:val="24"/>
          <w:szCs w:val="24"/>
        </w:rPr>
        <w:t xml:space="preserve"> you have any insights, guidance, or recommendations for a parallel approach to participate in this or a similar active solicitation? </w:t>
      </w:r>
    </w:p>
    <w:p w14:paraId="096EC2D7" w14:textId="77777777" w:rsidR="005A3C80" w:rsidRPr="00566C23" w:rsidRDefault="005A3C80" w:rsidP="000A6E3F">
      <w:pPr>
        <w:spacing w:after="0" w:line="240" w:lineRule="auto"/>
        <w:ind w:left="720" w:hanging="720"/>
        <w:rPr>
          <w:rFonts w:ascii="Tahoma" w:eastAsia="Tahoma" w:hAnsi="Tahoma" w:cs="Tahoma"/>
          <w:color w:val="000000" w:themeColor="text1"/>
          <w:sz w:val="24"/>
          <w:szCs w:val="24"/>
          <w:highlight w:val="yellow"/>
        </w:rPr>
      </w:pPr>
    </w:p>
    <w:p w14:paraId="5E07CB71" w14:textId="66545AEC" w:rsidR="003867BF" w:rsidRDefault="003867BF" w:rsidP="003512D6">
      <w:pPr>
        <w:spacing w:after="0" w:line="240" w:lineRule="auto"/>
        <w:ind w:left="720" w:hanging="720"/>
        <w:rPr>
          <w:rFonts w:ascii="Tahoma" w:eastAsia="Tahoma" w:hAnsi="Tahoma" w:cs="Tahoma"/>
          <w:color w:val="000000" w:themeColor="text1"/>
          <w:sz w:val="24"/>
          <w:szCs w:val="24"/>
        </w:rPr>
      </w:pPr>
      <w:r w:rsidRPr="00566C23">
        <w:rPr>
          <w:rFonts w:ascii="Tahoma" w:eastAsia="Tahoma" w:hAnsi="Tahoma" w:cs="Tahoma"/>
          <w:color w:val="000000" w:themeColor="text1"/>
          <w:sz w:val="24"/>
          <w:szCs w:val="24"/>
        </w:rPr>
        <w:t>A</w:t>
      </w:r>
      <w:r w:rsidR="005A3C80">
        <w:rPr>
          <w:rFonts w:ascii="Tahoma" w:eastAsia="Tahoma" w:hAnsi="Tahoma" w:cs="Tahoma"/>
          <w:color w:val="000000" w:themeColor="text1"/>
          <w:sz w:val="24"/>
          <w:szCs w:val="24"/>
        </w:rPr>
        <w:t>3</w:t>
      </w:r>
      <w:r w:rsidR="00E50716" w:rsidRPr="00566C23">
        <w:rPr>
          <w:rFonts w:ascii="Tahoma" w:eastAsia="Tahoma" w:hAnsi="Tahoma" w:cs="Tahoma"/>
          <w:color w:val="000000" w:themeColor="text1"/>
          <w:sz w:val="24"/>
          <w:szCs w:val="24"/>
        </w:rPr>
        <w:t>8</w:t>
      </w:r>
      <w:r w:rsidRPr="00566C23">
        <w:rPr>
          <w:rFonts w:ascii="Tahoma" w:eastAsia="Tahoma" w:hAnsi="Tahoma" w:cs="Tahoma"/>
          <w:color w:val="000000" w:themeColor="text1"/>
          <w:sz w:val="24"/>
          <w:szCs w:val="24"/>
        </w:rPr>
        <w:t xml:space="preserve">: </w:t>
      </w:r>
      <w:r w:rsidRPr="000A6E3F">
        <w:rPr>
          <w:rFonts w:ascii="Tahoma" w:hAnsi="Tahoma" w:cs="Tahoma"/>
          <w:sz w:val="24"/>
          <w:szCs w:val="24"/>
        </w:rPr>
        <w:tab/>
      </w:r>
      <w:r w:rsidRPr="00566C23">
        <w:rPr>
          <w:rFonts w:ascii="Tahoma" w:eastAsia="Tahoma" w:hAnsi="Tahoma" w:cs="Tahoma"/>
          <w:color w:val="000000" w:themeColor="text1"/>
          <w:sz w:val="24"/>
          <w:szCs w:val="24"/>
        </w:rPr>
        <w:t xml:space="preserve">To explore other opportunities for participation in this or similar active solicitations, </w:t>
      </w:r>
      <w:r w:rsidR="00A3224D" w:rsidRPr="00566C23">
        <w:rPr>
          <w:rFonts w:ascii="Tahoma" w:eastAsia="Tahoma" w:hAnsi="Tahoma" w:cs="Tahoma"/>
          <w:color w:val="000000" w:themeColor="text1"/>
          <w:sz w:val="24"/>
          <w:szCs w:val="24"/>
        </w:rPr>
        <w:t>please subscribe</w:t>
      </w:r>
      <w:r w:rsidRPr="00566C23">
        <w:rPr>
          <w:rFonts w:ascii="Tahoma" w:eastAsia="Tahoma" w:hAnsi="Tahoma" w:cs="Tahoma"/>
          <w:color w:val="000000" w:themeColor="text1"/>
          <w:sz w:val="24"/>
          <w:szCs w:val="24"/>
        </w:rPr>
        <w:t xml:space="preserve"> to the CEC’s listserv for updates and regularly checking the CEC’s Funding Opportunities page at </w:t>
      </w:r>
      <w:hyperlink r:id="rId13">
        <w:r w:rsidRPr="008B2218">
          <w:rPr>
            <w:rStyle w:val="Hyperlink"/>
            <w:rFonts w:ascii="Tahoma" w:eastAsia="Tahoma" w:hAnsi="Tahoma" w:cs="Tahoma"/>
            <w:color w:val="0000CC"/>
            <w:sz w:val="24"/>
            <w:szCs w:val="24"/>
          </w:rPr>
          <w:t>https://www.energy.ca.gov/funding-opportunities/solicitations</w:t>
        </w:r>
      </w:hyperlink>
      <w:r w:rsidRPr="00566C23">
        <w:rPr>
          <w:rFonts w:ascii="Tahoma" w:eastAsia="Tahoma" w:hAnsi="Tahoma" w:cs="Tahoma"/>
          <w:color w:val="000000" w:themeColor="text1"/>
          <w:sz w:val="24"/>
          <w:szCs w:val="24"/>
        </w:rPr>
        <w:t xml:space="preserve"> for the latest solicitations and announcements.</w:t>
      </w:r>
    </w:p>
    <w:p w14:paraId="452F7786" w14:textId="77777777" w:rsidR="005A3C80" w:rsidRPr="00566C23" w:rsidRDefault="005A3C80" w:rsidP="000A6E3F">
      <w:pPr>
        <w:spacing w:after="0" w:line="240" w:lineRule="auto"/>
        <w:ind w:left="720" w:hanging="720"/>
        <w:rPr>
          <w:rFonts w:ascii="Tahoma" w:eastAsia="Tahoma" w:hAnsi="Tahoma" w:cs="Tahoma"/>
          <w:color w:val="000000" w:themeColor="text1"/>
          <w:sz w:val="24"/>
          <w:szCs w:val="24"/>
        </w:rPr>
      </w:pPr>
    </w:p>
    <w:p w14:paraId="5F212607" w14:textId="4D30FB2E" w:rsidR="725861DF" w:rsidRDefault="211D9026" w:rsidP="003512D6">
      <w:pPr>
        <w:shd w:val="clear" w:color="auto" w:fill="FFFFFF" w:themeFill="background1"/>
        <w:spacing w:after="0" w:line="240" w:lineRule="auto"/>
        <w:ind w:left="720" w:hanging="720"/>
        <w:rPr>
          <w:rFonts w:ascii="Tahoma" w:eastAsia="Tahoma" w:hAnsi="Tahoma" w:cs="Tahoma"/>
          <w:b/>
          <w:bCs/>
          <w:sz w:val="24"/>
          <w:szCs w:val="24"/>
        </w:rPr>
      </w:pPr>
      <w:r w:rsidRPr="00566C23">
        <w:rPr>
          <w:rFonts w:ascii="Tahoma" w:eastAsia="Tahoma" w:hAnsi="Tahoma" w:cs="Tahoma"/>
          <w:b/>
          <w:bCs/>
          <w:color w:val="000000" w:themeColor="text1"/>
          <w:sz w:val="24"/>
          <w:szCs w:val="24"/>
        </w:rPr>
        <w:t>Q</w:t>
      </w:r>
      <w:r w:rsidR="005A3C80">
        <w:rPr>
          <w:rFonts w:ascii="Tahoma" w:eastAsia="Tahoma" w:hAnsi="Tahoma" w:cs="Tahoma"/>
          <w:b/>
          <w:bCs/>
          <w:color w:val="000000" w:themeColor="text1"/>
          <w:sz w:val="24"/>
          <w:szCs w:val="24"/>
        </w:rPr>
        <w:t>3</w:t>
      </w:r>
      <w:r w:rsidR="00E50716" w:rsidRPr="00566C23">
        <w:rPr>
          <w:rFonts w:ascii="Tahoma" w:eastAsia="Tahoma" w:hAnsi="Tahoma" w:cs="Tahoma"/>
          <w:b/>
          <w:bCs/>
          <w:color w:val="000000" w:themeColor="text1"/>
          <w:sz w:val="24"/>
          <w:szCs w:val="24"/>
        </w:rPr>
        <w:t>9</w:t>
      </w:r>
      <w:proofErr w:type="gramStart"/>
      <w:r w:rsidRPr="00566C23">
        <w:rPr>
          <w:rFonts w:ascii="Tahoma" w:eastAsia="Tahoma" w:hAnsi="Tahoma" w:cs="Tahoma"/>
          <w:b/>
          <w:color w:val="000000" w:themeColor="text1"/>
          <w:sz w:val="24"/>
          <w:szCs w:val="24"/>
        </w:rPr>
        <w:t>:</w:t>
      </w:r>
      <w:r w:rsidRPr="00566C23">
        <w:rPr>
          <w:rFonts w:ascii="Tahoma" w:eastAsia="Tahoma" w:hAnsi="Tahoma" w:cs="Tahoma"/>
          <w:b/>
          <w:bCs/>
          <w:color w:val="000000" w:themeColor="text1"/>
          <w:sz w:val="24"/>
          <w:szCs w:val="24"/>
        </w:rPr>
        <w:t xml:space="preserve"> </w:t>
      </w:r>
      <w:r w:rsidRPr="000A6E3F">
        <w:rPr>
          <w:rFonts w:ascii="Tahoma" w:hAnsi="Tahoma" w:cs="Tahoma"/>
          <w:sz w:val="24"/>
          <w:szCs w:val="24"/>
        </w:rPr>
        <w:tab/>
      </w:r>
      <w:r w:rsidRPr="00566C23">
        <w:rPr>
          <w:rFonts w:ascii="Tahoma" w:eastAsia="Tahoma" w:hAnsi="Tahoma" w:cs="Tahoma"/>
          <w:b/>
          <w:bCs/>
          <w:color w:val="000000" w:themeColor="text1"/>
          <w:sz w:val="24"/>
          <w:szCs w:val="24"/>
        </w:rPr>
        <w:t>When</w:t>
      </w:r>
      <w:proofErr w:type="gramEnd"/>
      <w:r w:rsidRPr="00566C23">
        <w:rPr>
          <w:rFonts w:ascii="Tahoma" w:eastAsia="Tahoma" w:hAnsi="Tahoma" w:cs="Tahoma"/>
          <w:b/>
          <w:bCs/>
          <w:color w:val="000000" w:themeColor="text1"/>
          <w:sz w:val="24"/>
          <w:szCs w:val="24"/>
        </w:rPr>
        <w:t xml:space="preserve"> will we be able to begin obtaining the electric vehicles required for shared access projects? May we obtain them prior to funding, only after funding has been awarded or only after the infrastructure is in place?</w:t>
      </w:r>
      <w:r w:rsidR="3580E97B" w:rsidRPr="00566C23">
        <w:rPr>
          <w:rFonts w:ascii="Tahoma" w:eastAsia="Tahoma" w:hAnsi="Tahoma" w:cs="Tahoma"/>
          <w:b/>
          <w:bCs/>
          <w:sz w:val="24"/>
          <w:szCs w:val="24"/>
        </w:rPr>
        <w:t xml:space="preserve"> </w:t>
      </w:r>
    </w:p>
    <w:p w14:paraId="4E23F3BF" w14:textId="77777777" w:rsidR="005A3C80" w:rsidRPr="00566C23" w:rsidRDefault="005A3C80" w:rsidP="000A6E3F">
      <w:pPr>
        <w:shd w:val="clear" w:color="auto" w:fill="FFFFFF" w:themeFill="background1"/>
        <w:spacing w:after="0" w:line="240" w:lineRule="auto"/>
        <w:ind w:left="720" w:hanging="720"/>
        <w:rPr>
          <w:rFonts w:ascii="Tahoma" w:eastAsia="Tahoma" w:hAnsi="Tahoma" w:cs="Tahoma"/>
          <w:b/>
          <w:bCs/>
          <w:sz w:val="24"/>
          <w:szCs w:val="24"/>
          <w:highlight w:val="yellow"/>
        </w:rPr>
      </w:pPr>
    </w:p>
    <w:p w14:paraId="09598FFA" w14:textId="6B20FFAE" w:rsidR="725861DF" w:rsidRDefault="06016538" w:rsidP="003512D6">
      <w:pPr>
        <w:spacing w:after="0" w:line="240" w:lineRule="auto"/>
        <w:ind w:left="720" w:hanging="720"/>
        <w:rPr>
          <w:rFonts w:ascii="Tahoma" w:eastAsia="Tahoma" w:hAnsi="Tahoma" w:cs="Tahoma"/>
          <w:sz w:val="24"/>
          <w:szCs w:val="24"/>
        </w:rPr>
      </w:pPr>
      <w:r w:rsidRPr="00566C23">
        <w:rPr>
          <w:rFonts w:ascii="Tahoma" w:eastAsia="Tahoma" w:hAnsi="Tahoma" w:cs="Tahoma"/>
          <w:sz w:val="24"/>
          <w:szCs w:val="24"/>
        </w:rPr>
        <w:t>A</w:t>
      </w:r>
      <w:r w:rsidR="005A3C80">
        <w:rPr>
          <w:rFonts w:ascii="Tahoma" w:eastAsia="Tahoma" w:hAnsi="Tahoma" w:cs="Tahoma"/>
          <w:sz w:val="24"/>
          <w:szCs w:val="24"/>
        </w:rPr>
        <w:t>3</w:t>
      </w:r>
      <w:r w:rsidR="00E50716" w:rsidRPr="00566C23">
        <w:rPr>
          <w:rFonts w:ascii="Tahoma" w:eastAsia="Tahoma" w:hAnsi="Tahoma" w:cs="Tahoma"/>
          <w:sz w:val="24"/>
          <w:szCs w:val="24"/>
        </w:rPr>
        <w:t>9</w:t>
      </w:r>
      <w:r w:rsidRPr="00566C23">
        <w:rPr>
          <w:rFonts w:ascii="Tahoma" w:eastAsia="Tahoma" w:hAnsi="Tahoma" w:cs="Tahoma"/>
          <w:sz w:val="24"/>
          <w:szCs w:val="24"/>
        </w:rPr>
        <w:t>:</w:t>
      </w:r>
      <w:r w:rsidR="725861DF" w:rsidRPr="000A6E3F">
        <w:rPr>
          <w:rFonts w:ascii="Tahoma" w:hAnsi="Tahoma" w:cs="Tahoma"/>
          <w:sz w:val="24"/>
          <w:szCs w:val="24"/>
        </w:rPr>
        <w:tab/>
      </w:r>
      <w:r w:rsidRPr="00566C23">
        <w:rPr>
          <w:rFonts w:ascii="Tahoma" w:eastAsia="Tahoma" w:hAnsi="Tahoma" w:cs="Tahoma"/>
          <w:sz w:val="24"/>
          <w:szCs w:val="24"/>
        </w:rPr>
        <w:t xml:space="preserve">Applicants of Private or Shared access infrastructure projects must submit a Letter(s) of Intent to Place a Purchase Order (Attachment 20) per fleet with their application, </w:t>
      </w:r>
      <w:proofErr w:type="gramStart"/>
      <w:r w:rsidRPr="00566C23">
        <w:rPr>
          <w:rFonts w:ascii="Tahoma" w:eastAsia="Tahoma" w:hAnsi="Tahoma" w:cs="Tahoma"/>
          <w:sz w:val="24"/>
          <w:szCs w:val="24"/>
        </w:rPr>
        <w:t>with the exception of</w:t>
      </w:r>
      <w:proofErr w:type="gramEnd"/>
      <w:r w:rsidRPr="00566C23">
        <w:rPr>
          <w:rFonts w:ascii="Tahoma" w:eastAsia="Tahoma" w:hAnsi="Tahoma" w:cs="Tahoma"/>
          <w:sz w:val="24"/>
          <w:szCs w:val="24"/>
        </w:rPr>
        <w:t xml:space="preserve"> applicants using existing vehicles. The letter(s) must specify the type(s) and number(s) of ZEVs to be procured and justify the need for the proposed infrastructure.</w:t>
      </w:r>
    </w:p>
    <w:p w14:paraId="35D7D088" w14:textId="77777777" w:rsidR="00B915EB" w:rsidRPr="00566C23" w:rsidRDefault="00B915EB" w:rsidP="000A6E3F">
      <w:pPr>
        <w:spacing w:after="0" w:line="240" w:lineRule="auto"/>
        <w:ind w:left="720" w:hanging="720"/>
        <w:rPr>
          <w:rFonts w:ascii="Tahoma" w:eastAsia="Tahoma" w:hAnsi="Tahoma" w:cs="Tahoma"/>
          <w:sz w:val="24"/>
          <w:szCs w:val="24"/>
        </w:rPr>
      </w:pPr>
    </w:p>
    <w:p w14:paraId="7D7D0C85" w14:textId="170467FD" w:rsidR="725861DF" w:rsidRDefault="06016538" w:rsidP="003512D6">
      <w:pPr>
        <w:spacing w:after="0" w:line="240" w:lineRule="auto"/>
        <w:ind w:left="720"/>
        <w:rPr>
          <w:rFonts w:ascii="Tahoma" w:eastAsia="Tahoma" w:hAnsi="Tahoma" w:cs="Tahoma"/>
          <w:sz w:val="24"/>
          <w:szCs w:val="24"/>
        </w:rPr>
      </w:pPr>
      <w:r w:rsidRPr="00566C23">
        <w:rPr>
          <w:rFonts w:ascii="Tahoma" w:eastAsia="Tahoma" w:hAnsi="Tahoma" w:cs="Tahoma"/>
          <w:sz w:val="24"/>
          <w:szCs w:val="24"/>
        </w:rPr>
        <w:t xml:space="preserve">If an Applicant cannot place a purchase order within three (3) months of agreement execution, the CEC reserves the right, in addition to any other rights it has, to cancel the award and offer funding to the next highest scored eligible Applicant on the NOPA list. While the purchase order must be placed within three months of </w:t>
      </w:r>
      <w:r w:rsidR="00E47D77">
        <w:rPr>
          <w:rFonts w:ascii="Tahoma" w:eastAsia="Tahoma" w:hAnsi="Tahoma" w:cs="Tahoma"/>
          <w:sz w:val="24"/>
          <w:szCs w:val="24"/>
        </w:rPr>
        <w:t>agreement execution</w:t>
      </w:r>
      <w:r w:rsidRPr="00566C23">
        <w:rPr>
          <w:rFonts w:ascii="Tahoma" w:eastAsia="Tahoma" w:hAnsi="Tahoma" w:cs="Tahoma"/>
          <w:sz w:val="24"/>
          <w:szCs w:val="24"/>
        </w:rPr>
        <w:t xml:space="preserve">, there is not a firm </w:t>
      </w:r>
      <w:proofErr w:type="gramStart"/>
      <w:r w:rsidRPr="00566C23">
        <w:rPr>
          <w:rFonts w:ascii="Tahoma" w:eastAsia="Tahoma" w:hAnsi="Tahoma" w:cs="Tahoma"/>
          <w:sz w:val="24"/>
          <w:szCs w:val="24"/>
        </w:rPr>
        <w:t>requirement by</w:t>
      </w:r>
      <w:proofErr w:type="gramEnd"/>
      <w:r w:rsidRPr="00566C23">
        <w:rPr>
          <w:rFonts w:ascii="Tahoma" w:eastAsia="Tahoma" w:hAnsi="Tahoma" w:cs="Tahoma"/>
          <w:sz w:val="24"/>
          <w:szCs w:val="24"/>
        </w:rPr>
        <w:t xml:space="preserve"> when the vehicles must be delivered</w:t>
      </w:r>
      <w:r w:rsidR="00B915EB">
        <w:rPr>
          <w:rFonts w:ascii="Tahoma" w:eastAsia="Tahoma" w:hAnsi="Tahoma" w:cs="Tahoma"/>
          <w:sz w:val="24"/>
          <w:szCs w:val="24"/>
        </w:rPr>
        <w:t>.</w:t>
      </w:r>
    </w:p>
    <w:p w14:paraId="70C7AD11" w14:textId="77777777" w:rsidR="00B915EB" w:rsidRPr="00566C23" w:rsidRDefault="00B915EB" w:rsidP="000A6E3F">
      <w:pPr>
        <w:spacing w:after="0" w:line="240" w:lineRule="auto"/>
        <w:ind w:left="720"/>
        <w:rPr>
          <w:rFonts w:ascii="Tahoma" w:eastAsia="Tahoma" w:hAnsi="Tahoma" w:cs="Tahoma"/>
          <w:sz w:val="24"/>
          <w:szCs w:val="24"/>
        </w:rPr>
      </w:pPr>
    </w:p>
    <w:p w14:paraId="00917E6C" w14:textId="651BA897" w:rsidR="295FCD99" w:rsidRDefault="06016538" w:rsidP="003512D6">
      <w:pPr>
        <w:spacing w:after="0" w:line="240" w:lineRule="auto"/>
        <w:ind w:left="720"/>
        <w:rPr>
          <w:rFonts w:ascii="Tahoma" w:eastAsia="Tahoma" w:hAnsi="Tahoma" w:cs="Tahoma"/>
          <w:sz w:val="24"/>
          <w:szCs w:val="24"/>
        </w:rPr>
      </w:pPr>
      <w:r w:rsidRPr="00566C23">
        <w:rPr>
          <w:rFonts w:ascii="Tahoma" w:eastAsia="Tahoma" w:hAnsi="Tahoma" w:cs="Tahoma"/>
          <w:sz w:val="24"/>
          <w:szCs w:val="24"/>
        </w:rPr>
        <w:t xml:space="preserve">The vehicles being supported must either be new vehicles being </w:t>
      </w:r>
      <w:proofErr w:type="gramStart"/>
      <w:r w:rsidRPr="00566C23">
        <w:rPr>
          <w:rFonts w:ascii="Tahoma" w:eastAsia="Tahoma" w:hAnsi="Tahoma" w:cs="Tahoma"/>
          <w:sz w:val="24"/>
          <w:szCs w:val="24"/>
        </w:rPr>
        <w:t>procured</w:t>
      </w:r>
      <w:proofErr w:type="gramEnd"/>
      <w:r w:rsidRPr="00566C23">
        <w:rPr>
          <w:rFonts w:ascii="Tahoma" w:eastAsia="Tahoma" w:hAnsi="Tahoma" w:cs="Tahoma"/>
          <w:sz w:val="24"/>
          <w:szCs w:val="24"/>
        </w:rPr>
        <w:t xml:space="preserve"> or existing vehicles that were not able to be used due to a lack of infrastructure. New vehicles procured as part of a resulting grant agreement may be eligible for match funding. Existing vehicles are not eligible for reimbursement or match funding.</w:t>
      </w:r>
    </w:p>
    <w:p w14:paraId="022D49A2" w14:textId="77777777" w:rsidR="00B915EB" w:rsidRPr="00566C23" w:rsidRDefault="00B915EB" w:rsidP="000A6E3F">
      <w:pPr>
        <w:spacing w:after="0" w:line="240" w:lineRule="auto"/>
        <w:ind w:left="720"/>
        <w:rPr>
          <w:rFonts w:ascii="Tahoma" w:eastAsia="Tahoma" w:hAnsi="Tahoma" w:cs="Tahoma"/>
          <w:color w:val="000000" w:themeColor="text1"/>
          <w:sz w:val="24"/>
          <w:szCs w:val="24"/>
        </w:rPr>
      </w:pPr>
    </w:p>
    <w:p w14:paraId="6BEB640E" w14:textId="6BFDAC98" w:rsidR="00D858A4" w:rsidRPr="00566C23" w:rsidRDefault="00D858A4" w:rsidP="000A6E3F">
      <w:pPr>
        <w:spacing w:after="0" w:line="240" w:lineRule="auto"/>
        <w:ind w:left="720" w:hanging="720"/>
        <w:rPr>
          <w:rFonts w:ascii="Tahoma" w:eastAsia="Tahoma" w:hAnsi="Tahoma" w:cs="Tahoma"/>
          <w:color w:val="000000" w:themeColor="text1"/>
          <w:sz w:val="24"/>
          <w:szCs w:val="24"/>
        </w:rPr>
      </w:pPr>
      <w:r w:rsidRPr="00566C23">
        <w:rPr>
          <w:rFonts w:ascii="Tahoma" w:eastAsia="Tahoma" w:hAnsi="Tahoma" w:cs="Tahoma"/>
          <w:b/>
          <w:sz w:val="24"/>
          <w:szCs w:val="24"/>
        </w:rPr>
        <w:t>Q</w:t>
      </w:r>
      <w:r w:rsidR="000C2B46">
        <w:rPr>
          <w:rFonts w:ascii="Tahoma" w:eastAsia="Tahoma" w:hAnsi="Tahoma" w:cs="Tahoma"/>
          <w:b/>
          <w:sz w:val="24"/>
          <w:szCs w:val="24"/>
        </w:rPr>
        <w:t>4</w:t>
      </w:r>
      <w:r w:rsidR="00E50716" w:rsidRPr="00566C23">
        <w:rPr>
          <w:rFonts w:ascii="Tahoma" w:eastAsia="Tahoma" w:hAnsi="Tahoma" w:cs="Tahoma"/>
          <w:b/>
          <w:sz w:val="24"/>
          <w:szCs w:val="24"/>
        </w:rPr>
        <w:t>0</w:t>
      </w:r>
      <w:r w:rsidRPr="00566C23">
        <w:rPr>
          <w:rFonts w:ascii="Tahoma" w:eastAsia="Tahoma" w:hAnsi="Tahoma" w:cs="Tahoma"/>
          <w:b/>
          <w:sz w:val="24"/>
          <w:szCs w:val="24"/>
        </w:rPr>
        <w:t>:</w:t>
      </w:r>
      <w:r w:rsidRPr="000A6E3F">
        <w:rPr>
          <w:rFonts w:ascii="Tahoma" w:hAnsi="Tahoma" w:cs="Tahoma"/>
          <w:sz w:val="24"/>
          <w:szCs w:val="24"/>
        </w:rPr>
        <w:tab/>
      </w:r>
      <w:r w:rsidRPr="00566C23">
        <w:rPr>
          <w:rFonts w:ascii="Tahoma" w:eastAsia="Tahoma" w:hAnsi="Tahoma" w:cs="Tahoma"/>
          <w:b/>
          <w:sz w:val="24"/>
          <w:szCs w:val="24"/>
        </w:rPr>
        <w:t>In the GFO, one of the success criteria is average daily vehicle miles traveled (VMT). While this works well for projects deploying infrastructure that will serve MDHD trucks, VMT does not seem to be a good way of measuring the success of off-road or specialty equipment, such as forklifts, cargo handling equipment, or industrial equipment. Can you explain if VMT applies equally to such equipment and, if not, provide an alternative metric?’</w:t>
      </w:r>
      <w:r w:rsidRPr="00566C23">
        <w:rPr>
          <w:rFonts w:ascii="Tahoma" w:eastAsia="Tahoma" w:hAnsi="Tahoma" w:cs="Tahoma"/>
          <w:sz w:val="24"/>
          <w:szCs w:val="24"/>
        </w:rPr>
        <w:t xml:space="preserve"> </w:t>
      </w:r>
    </w:p>
    <w:p w14:paraId="406A52EA" w14:textId="77777777" w:rsidR="00D858A4" w:rsidRPr="00566C23" w:rsidRDefault="00D858A4" w:rsidP="000A6E3F">
      <w:pPr>
        <w:spacing w:after="0" w:line="240" w:lineRule="auto"/>
        <w:ind w:left="720" w:hanging="720"/>
        <w:rPr>
          <w:rFonts w:ascii="Tahoma" w:eastAsia="Tahoma" w:hAnsi="Tahoma" w:cs="Tahoma"/>
          <w:sz w:val="24"/>
          <w:szCs w:val="24"/>
        </w:rPr>
      </w:pPr>
    </w:p>
    <w:p w14:paraId="49FBAF27" w14:textId="2CC2D880" w:rsidR="00D858A4" w:rsidRPr="00566C23" w:rsidRDefault="00D858A4" w:rsidP="000A6E3F">
      <w:pPr>
        <w:spacing w:after="0" w:line="240" w:lineRule="auto"/>
        <w:ind w:left="720" w:hanging="720"/>
        <w:rPr>
          <w:rFonts w:ascii="Tahoma" w:eastAsia="Tahoma" w:hAnsi="Tahoma" w:cs="Tahoma"/>
          <w:sz w:val="24"/>
          <w:szCs w:val="24"/>
        </w:rPr>
      </w:pPr>
      <w:r w:rsidRPr="00566C23">
        <w:rPr>
          <w:rFonts w:ascii="Tahoma" w:eastAsia="Tahoma" w:hAnsi="Tahoma" w:cs="Tahoma"/>
          <w:sz w:val="24"/>
          <w:szCs w:val="24"/>
        </w:rPr>
        <w:t>A</w:t>
      </w:r>
      <w:r w:rsidR="000C2B46">
        <w:rPr>
          <w:rFonts w:ascii="Tahoma" w:eastAsia="Tahoma" w:hAnsi="Tahoma" w:cs="Tahoma"/>
          <w:sz w:val="24"/>
          <w:szCs w:val="24"/>
        </w:rPr>
        <w:t>4</w:t>
      </w:r>
      <w:r w:rsidR="00E50716" w:rsidRPr="00566C23">
        <w:rPr>
          <w:rFonts w:ascii="Tahoma" w:eastAsia="Tahoma" w:hAnsi="Tahoma" w:cs="Tahoma"/>
          <w:sz w:val="24"/>
          <w:szCs w:val="24"/>
        </w:rPr>
        <w:t>0</w:t>
      </w:r>
      <w:proofErr w:type="gramStart"/>
      <w:r w:rsidRPr="00566C23">
        <w:rPr>
          <w:rFonts w:ascii="Tahoma" w:eastAsia="Tahoma" w:hAnsi="Tahoma" w:cs="Tahoma"/>
          <w:sz w:val="24"/>
          <w:szCs w:val="24"/>
        </w:rPr>
        <w:t xml:space="preserve">: </w:t>
      </w:r>
      <w:r w:rsidRPr="000A6E3F">
        <w:rPr>
          <w:rFonts w:ascii="Tahoma" w:hAnsi="Tahoma" w:cs="Tahoma"/>
          <w:sz w:val="24"/>
          <w:szCs w:val="24"/>
        </w:rPr>
        <w:tab/>
      </w:r>
      <w:r w:rsidR="00887087" w:rsidRPr="00566C23">
        <w:rPr>
          <w:rFonts w:ascii="Tahoma" w:eastAsia="Tahoma" w:hAnsi="Tahoma" w:cs="Tahoma"/>
          <w:sz w:val="24"/>
          <w:szCs w:val="24"/>
        </w:rPr>
        <w:t>Please</w:t>
      </w:r>
      <w:proofErr w:type="gramEnd"/>
      <w:r w:rsidR="00887087" w:rsidRPr="00566C23">
        <w:rPr>
          <w:rFonts w:ascii="Tahoma" w:eastAsia="Tahoma" w:hAnsi="Tahoma" w:cs="Tahoma"/>
          <w:sz w:val="24"/>
          <w:szCs w:val="24"/>
        </w:rPr>
        <w:t xml:space="preserve"> see Addendum 5. </w:t>
      </w:r>
      <w:r w:rsidR="00EC2C3F" w:rsidRPr="00566C23">
        <w:rPr>
          <w:rFonts w:ascii="Tahoma" w:eastAsia="Tahoma" w:hAnsi="Tahoma" w:cs="Tahoma"/>
          <w:sz w:val="24"/>
          <w:szCs w:val="24"/>
        </w:rPr>
        <w:t xml:space="preserve">In place of vehicle miles traveled, </w:t>
      </w:r>
      <w:r w:rsidR="0091261D" w:rsidRPr="00566C23">
        <w:rPr>
          <w:rFonts w:ascii="Tahoma" w:eastAsia="Tahoma" w:hAnsi="Tahoma" w:cs="Tahoma"/>
          <w:sz w:val="24"/>
          <w:szCs w:val="24"/>
        </w:rPr>
        <w:t xml:space="preserve">applicants must provide operations and average daily engine hours, as well as number of engine </w:t>
      </w:r>
      <w:r w:rsidR="0091261D" w:rsidRPr="00566C23">
        <w:rPr>
          <w:rFonts w:ascii="Tahoma" w:eastAsia="Tahoma" w:hAnsi="Tahoma" w:cs="Tahoma"/>
          <w:sz w:val="24"/>
          <w:szCs w:val="24"/>
        </w:rPr>
        <w:lastRenderedPageBreak/>
        <w:t xml:space="preserve">hours and fuel volume to be replaced by zero-emission alternatives for specialty, off-road, or non-road applications. </w:t>
      </w:r>
    </w:p>
    <w:p w14:paraId="10625860" w14:textId="160C7774" w:rsidR="00204F58" w:rsidRPr="000A6E3F" w:rsidRDefault="00204F58" w:rsidP="003512D6">
      <w:pPr>
        <w:spacing w:after="0" w:line="240" w:lineRule="auto"/>
        <w:ind w:left="720" w:hanging="720"/>
        <w:rPr>
          <w:rFonts w:ascii="Tahoma" w:hAnsi="Tahoma" w:cs="Tahoma"/>
          <w:sz w:val="24"/>
          <w:szCs w:val="24"/>
        </w:rPr>
      </w:pPr>
      <w:r w:rsidRPr="000A6E3F">
        <w:rPr>
          <w:rStyle w:val="eop"/>
          <w:rFonts w:ascii="Tahoma" w:hAnsi="Tahoma" w:cs="Tahoma"/>
          <w:color w:val="00B0F0"/>
          <w:sz w:val="24"/>
          <w:szCs w:val="24"/>
        </w:rPr>
        <w:t> </w:t>
      </w:r>
    </w:p>
    <w:p w14:paraId="27E513E6" w14:textId="42424FB0" w:rsidR="00204F58" w:rsidRPr="00566C23" w:rsidRDefault="00204F58" w:rsidP="003512D6">
      <w:pPr>
        <w:spacing w:after="0" w:line="240" w:lineRule="auto"/>
        <w:ind w:left="720" w:hanging="720"/>
        <w:rPr>
          <w:rFonts w:ascii="Tahoma" w:eastAsia="Times New Roman" w:hAnsi="Tahoma" w:cs="Tahoma"/>
          <w:b/>
          <w:bCs/>
          <w:color w:val="000000"/>
          <w:sz w:val="24"/>
          <w:szCs w:val="24"/>
        </w:rPr>
      </w:pPr>
      <w:r w:rsidRPr="00566C23">
        <w:rPr>
          <w:rFonts w:ascii="Tahoma" w:hAnsi="Tahoma" w:cs="Tahoma"/>
          <w:b/>
          <w:bCs/>
          <w:sz w:val="24"/>
          <w:szCs w:val="24"/>
        </w:rPr>
        <w:t>Q</w:t>
      </w:r>
      <w:r w:rsidR="000C2B46">
        <w:rPr>
          <w:rFonts w:ascii="Tahoma" w:hAnsi="Tahoma" w:cs="Tahoma"/>
          <w:b/>
          <w:bCs/>
          <w:sz w:val="24"/>
          <w:szCs w:val="24"/>
        </w:rPr>
        <w:t>41</w:t>
      </w:r>
      <w:proofErr w:type="gramStart"/>
      <w:r w:rsidRPr="00566C23">
        <w:rPr>
          <w:rFonts w:ascii="Tahoma" w:hAnsi="Tahoma" w:cs="Tahoma"/>
          <w:b/>
          <w:bCs/>
          <w:sz w:val="24"/>
          <w:szCs w:val="24"/>
        </w:rPr>
        <w:t>:</w:t>
      </w:r>
      <w:r w:rsidRPr="000A6E3F">
        <w:rPr>
          <w:rFonts w:ascii="Tahoma" w:hAnsi="Tahoma" w:cs="Tahoma"/>
          <w:sz w:val="24"/>
          <w:szCs w:val="24"/>
        </w:rPr>
        <w:t xml:space="preserve"> </w:t>
      </w:r>
      <w:r w:rsidRPr="000A6E3F">
        <w:rPr>
          <w:rFonts w:ascii="Tahoma" w:hAnsi="Tahoma" w:cs="Tahoma"/>
          <w:sz w:val="24"/>
          <w:szCs w:val="24"/>
        </w:rPr>
        <w:tab/>
      </w:r>
      <w:bookmarkStart w:id="2" w:name="_Hlk196974059"/>
      <w:r w:rsidRPr="00566C23">
        <w:rPr>
          <w:rFonts w:ascii="Tahoma" w:eastAsia="Times New Roman" w:hAnsi="Tahoma" w:cs="Tahoma"/>
          <w:b/>
          <w:color w:val="000000" w:themeColor="text1"/>
          <w:sz w:val="24"/>
          <w:szCs w:val="24"/>
        </w:rPr>
        <w:t>Can</w:t>
      </w:r>
      <w:proofErr w:type="gramEnd"/>
      <w:r w:rsidRPr="00566C23">
        <w:rPr>
          <w:rFonts w:ascii="Tahoma" w:eastAsia="Times New Roman" w:hAnsi="Tahoma" w:cs="Tahoma"/>
          <w:b/>
          <w:color w:val="000000" w:themeColor="text1"/>
          <w:sz w:val="24"/>
          <w:szCs w:val="24"/>
        </w:rPr>
        <w:t xml:space="preserve"> you clarify whether the lead applicant </w:t>
      </w:r>
      <w:proofErr w:type="gramStart"/>
      <w:r w:rsidRPr="00566C23">
        <w:rPr>
          <w:rFonts w:ascii="Tahoma" w:eastAsia="Times New Roman" w:hAnsi="Tahoma" w:cs="Tahoma"/>
          <w:b/>
          <w:color w:val="000000" w:themeColor="text1"/>
          <w:sz w:val="24"/>
          <w:szCs w:val="24"/>
        </w:rPr>
        <w:t>has to</w:t>
      </w:r>
      <w:proofErr w:type="gramEnd"/>
      <w:r w:rsidRPr="00566C23">
        <w:rPr>
          <w:rFonts w:ascii="Tahoma" w:eastAsia="Times New Roman" w:hAnsi="Tahoma" w:cs="Tahoma"/>
          <w:b/>
          <w:color w:val="000000" w:themeColor="text1"/>
          <w:sz w:val="24"/>
          <w:szCs w:val="24"/>
        </w:rPr>
        <w:t xml:space="preserve"> own and operate the charging infrastructure?</w:t>
      </w:r>
    </w:p>
    <w:p w14:paraId="1A391ACD" w14:textId="7FC2726D" w:rsidR="00204F58" w:rsidRPr="00566C23" w:rsidRDefault="00204F58" w:rsidP="003512D6">
      <w:pPr>
        <w:spacing w:after="0" w:line="240" w:lineRule="auto"/>
        <w:ind w:left="720" w:hanging="720"/>
        <w:rPr>
          <w:rFonts w:ascii="Tahoma" w:hAnsi="Tahoma" w:cs="Tahoma"/>
          <w:sz w:val="24"/>
          <w:szCs w:val="24"/>
        </w:rPr>
      </w:pPr>
    </w:p>
    <w:p w14:paraId="1BC5DF73" w14:textId="10E21788" w:rsidR="00204F58" w:rsidRPr="00566C23" w:rsidRDefault="00204F58" w:rsidP="003512D6">
      <w:pPr>
        <w:spacing w:after="0" w:line="240" w:lineRule="auto"/>
        <w:ind w:left="720" w:hanging="720"/>
        <w:rPr>
          <w:rFonts w:ascii="Tahoma" w:hAnsi="Tahoma" w:cs="Tahoma"/>
          <w:sz w:val="24"/>
          <w:szCs w:val="24"/>
        </w:rPr>
      </w:pPr>
      <w:r w:rsidRPr="00566C23">
        <w:rPr>
          <w:rFonts w:ascii="Tahoma" w:hAnsi="Tahoma" w:cs="Tahoma"/>
          <w:sz w:val="24"/>
          <w:szCs w:val="24"/>
        </w:rPr>
        <w:t>A</w:t>
      </w:r>
      <w:r w:rsidR="000C2B46">
        <w:rPr>
          <w:rFonts w:ascii="Tahoma" w:hAnsi="Tahoma" w:cs="Tahoma"/>
          <w:sz w:val="24"/>
          <w:szCs w:val="24"/>
        </w:rPr>
        <w:t>41</w:t>
      </w:r>
      <w:r w:rsidRPr="00566C23">
        <w:rPr>
          <w:rFonts w:ascii="Tahoma" w:hAnsi="Tahoma" w:cs="Tahoma"/>
          <w:sz w:val="24"/>
          <w:szCs w:val="24"/>
        </w:rPr>
        <w:t>:</w:t>
      </w:r>
      <w:r w:rsidRPr="000A6E3F">
        <w:rPr>
          <w:rFonts w:ascii="Tahoma" w:hAnsi="Tahoma" w:cs="Tahoma"/>
          <w:sz w:val="24"/>
          <w:szCs w:val="24"/>
        </w:rPr>
        <w:tab/>
      </w:r>
      <w:r w:rsidRPr="00566C23">
        <w:rPr>
          <w:rFonts w:ascii="Tahoma" w:hAnsi="Tahoma" w:cs="Tahoma"/>
          <w:sz w:val="24"/>
          <w:szCs w:val="24"/>
        </w:rPr>
        <w:t xml:space="preserve">There can only be one applicant (this clarification </w:t>
      </w:r>
      <w:r w:rsidR="00E47D77">
        <w:rPr>
          <w:rFonts w:ascii="Tahoma" w:hAnsi="Tahoma" w:cs="Tahoma"/>
          <w:sz w:val="24"/>
          <w:szCs w:val="24"/>
        </w:rPr>
        <w:t>is made</w:t>
      </w:r>
      <w:r w:rsidRPr="00566C23">
        <w:rPr>
          <w:rFonts w:ascii="Tahoma" w:hAnsi="Tahoma" w:cs="Tahoma"/>
          <w:sz w:val="24"/>
          <w:szCs w:val="24"/>
        </w:rPr>
        <w:t xml:space="preserve"> because the question asks about a “lead” applicant). If awarded a grant by CEC, the applicant is referred to as the recipient. If awarded, the recipient </w:t>
      </w:r>
      <w:proofErr w:type="gramStart"/>
      <w:r w:rsidRPr="00566C23">
        <w:rPr>
          <w:rFonts w:ascii="Tahoma" w:hAnsi="Tahoma" w:cs="Tahoma"/>
          <w:sz w:val="24"/>
          <w:szCs w:val="24"/>
        </w:rPr>
        <w:t>has to</w:t>
      </w:r>
      <w:proofErr w:type="gramEnd"/>
      <w:r w:rsidRPr="00566C23">
        <w:rPr>
          <w:rFonts w:ascii="Tahoma" w:hAnsi="Tahoma" w:cs="Tahoma"/>
          <w:sz w:val="24"/>
          <w:szCs w:val="24"/>
        </w:rPr>
        <w:t xml:space="preserve"> own charging infrastructure acquired with grant funds, which may be operated by that recipient or a key project partner. The recipient or </w:t>
      </w:r>
      <w:proofErr w:type="gramStart"/>
      <w:r w:rsidRPr="00566C23">
        <w:rPr>
          <w:rFonts w:ascii="Tahoma" w:hAnsi="Tahoma" w:cs="Tahoma"/>
          <w:sz w:val="24"/>
          <w:szCs w:val="24"/>
        </w:rPr>
        <w:t>a key</w:t>
      </w:r>
      <w:proofErr w:type="gramEnd"/>
      <w:r w:rsidRPr="00566C23">
        <w:rPr>
          <w:rFonts w:ascii="Tahoma" w:hAnsi="Tahoma" w:cs="Tahoma"/>
          <w:sz w:val="24"/>
          <w:szCs w:val="24"/>
        </w:rPr>
        <w:t xml:space="preserve"> project partner must operate each proposed station and ensure that it remains operational for a minimum of six years, whether the station is public</w:t>
      </w:r>
      <w:r w:rsidR="001B5715">
        <w:rPr>
          <w:rFonts w:ascii="Tahoma" w:hAnsi="Tahoma" w:cs="Tahoma"/>
          <w:sz w:val="24"/>
          <w:szCs w:val="24"/>
        </w:rPr>
        <w:t>, shared,</w:t>
      </w:r>
      <w:r w:rsidRPr="00566C23">
        <w:rPr>
          <w:rFonts w:ascii="Tahoma" w:hAnsi="Tahoma" w:cs="Tahoma"/>
          <w:sz w:val="24"/>
          <w:szCs w:val="24"/>
        </w:rPr>
        <w:t xml:space="preserve"> or private. </w:t>
      </w:r>
      <w:bookmarkEnd w:id="2"/>
      <w:r w:rsidRPr="00566C23">
        <w:rPr>
          <w:rFonts w:ascii="Tahoma" w:hAnsi="Tahoma" w:cs="Tahoma"/>
          <w:sz w:val="24"/>
          <w:szCs w:val="24"/>
        </w:rPr>
        <w:t xml:space="preserve">The CEC’s Terms and Conditions state: “Title to equipment acquired by the Recipient with grant funds shall vest in the Recipient. The Recipient shall use the equipment in the project or program for which it was acquired as long as needed, </w:t>
      </w:r>
      <w:proofErr w:type="gramStart"/>
      <w:r w:rsidRPr="00566C23">
        <w:rPr>
          <w:rFonts w:ascii="Tahoma" w:hAnsi="Tahoma" w:cs="Tahoma"/>
          <w:sz w:val="24"/>
          <w:szCs w:val="24"/>
        </w:rPr>
        <w:t>whether or not</w:t>
      </w:r>
      <w:proofErr w:type="gramEnd"/>
      <w:r w:rsidRPr="00566C23">
        <w:rPr>
          <w:rFonts w:ascii="Tahoma" w:hAnsi="Tahoma" w:cs="Tahoma"/>
          <w:sz w:val="24"/>
          <w:szCs w:val="24"/>
        </w:rPr>
        <w:t xml:space="preserve"> the project or program continues to be supported by grant funds, and the Recipient shall not encumber the property without CAM approval. When no longer needed for the original project or program, the Recipient shall contact the CAM for disposition instructions.” </w:t>
      </w:r>
    </w:p>
    <w:p w14:paraId="111A025E" w14:textId="1D0C9127" w:rsidR="00204F58" w:rsidRPr="00566C23" w:rsidRDefault="00204F58" w:rsidP="003512D6">
      <w:pPr>
        <w:spacing w:after="0" w:line="240" w:lineRule="auto"/>
        <w:ind w:left="720" w:hanging="720"/>
        <w:rPr>
          <w:rFonts w:ascii="Tahoma" w:hAnsi="Tahoma" w:cs="Tahoma"/>
          <w:b/>
          <w:bCs/>
          <w:sz w:val="24"/>
          <w:szCs w:val="24"/>
        </w:rPr>
      </w:pPr>
    </w:p>
    <w:p w14:paraId="2DD97D7B" w14:textId="5175DA9E" w:rsidR="00204F58" w:rsidRPr="00566C23" w:rsidRDefault="00204F58" w:rsidP="003512D6">
      <w:pPr>
        <w:spacing w:after="0" w:line="240" w:lineRule="auto"/>
        <w:ind w:left="720" w:hanging="720"/>
        <w:rPr>
          <w:rFonts w:ascii="Tahoma" w:eastAsia="Times New Roman" w:hAnsi="Tahoma" w:cs="Tahoma"/>
          <w:b/>
          <w:bCs/>
          <w:color w:val="000000"/>
          <w:sz w:val="24"/>
          <w:szCs w:val="24"/>
        </w:rPr>
      </w:pPr>
      <w:r w:rsidRPr="00566C23">
        <w:rPr>
          <w:rFonts w:ascii="Tahoma" w:hAnsi="Tahoma" w:cs="Tahoma"/>
          <w:b/>
          <w:bCs/>
          <w:sz w:val="24"/>
          <w:szCs w:val="24"/>
        </w:rPr>
        <w:t>Q</w:t>
      </w:r>
      <w:r w:rsidR="000C2B46">
        <w:rPr>
          <w:rFonts w:ascii="Tahoma" w:hAnsi="Tahoma" w:cs="Tahoma"/>
          <w:b/>
          <w:bCs/>
          <w:sz w:val="24"/>
          <w:szCs w:val="24"/>
        </w:rPr>
        <w:t>42</w:t>
      </w:r>
      <w:r w:rsidRPr="00566C23">
        <w:rPr>
          <w:rFonts w:ascii="Tahoma" w:hAnsi="Tahoma" w:cs="Tahoma"/>
          <w:b/>
          <w:bCs/>
          <w:sz w:val="24"/>
          <w:szCs w:val="24"/>
        </w:rPr>
        <w:t>:</w:t>
      </w:r>
      <w:r w:rsidRPr="000A6E3F">
        <w:rPr>
          <w:rFonts w:ascii="Tahoma" w:hAnsi="Tahoma" w:cs="Tahoma"/>
          <w:sz w:val="24"/>
          <w:szCs w:val="24"/>
        </w:rPr>
        <w:tab/>
      </w:r>
      <w:r w:rsidRPr="00566C23">
        <w:rPr>
          <w:rFonts w:ascii="Tahoma" w:hAnsi="Tahoma" w:cs="Tahoma"/>
          <w:b/>
          <w:bCs/>
          <w:sz w:val="24"/>
          <w:szCs w:val="24"/>
        </w:rPr>
        <w:t xml:space="preserve">The </w:t>
      </w:r>
      <w:r w:rsidRPr="00566C23">
        <w:rPr>
          <w:rFonts w:ascii="Tahoma" w:eastAsia="Times New Roman" w:hAnsi="Tahoma" w:cs="Tahoma"/>
          <w:b/>
          <w:color w:val="000000" w:themeColor="text1"/>
          <w:sz w:val="24"/>
          <w:szCs w:val="24"/>
        </w:rPr>
        <w:t xml:space="preserve">lead applicant or key project partner </w:t>
      </w:r>
      <w:r w:rsidRPr="00566C23" w:rsidDel="004A3459">
        <w:rPr>
          <w:rFonts w:ascii="Tahoma" w:eastAsia="Times New Roman" w:hAnsi="Tahoma" w:cs="Tahoma"/>
          <w:b/>
          <w:color w:val="000000" w:themeColor="text1"/>
          <w:sz w:val="24"/>
          <w:szCs w:val="24"/>
        </w:rPr>
        <w:t xml:space="preserve">can </w:t>
      </w:r>
      <w:r w:rsidRPr="00566C23">
        <w:rPr>
          <w:rFonts w:ascii="Tahoma" w:eastAsia="Times New Roman" w:hAnsi="Tahoma" w:cs="Tahoma"/>
          <w:b/>
          <w:color w:val="000000" w:themeColor="text1"/>
          <w:sz w:val="24"/>
          <w:szCs w:val="24"/>
        </w:rPr>
        <w:t>own and operate the charging infrastructure, but what about site ownership?</w:t>
      </w:r>
    </w:p>
    <w:p w14:paraId="0BAFAD68" w14:textId="4175AD05" w:rsidR="00204F58" w:rsidRPr="00566C23" w:rsidRDefault="00204F58" w:rsidP="003512D6">
      <w:pPr>
        <w:spacing w:after="0" w:line="240" w:lineRule="auto"/>
        <w:ind w:left="720" w:hanging="720"/>
        <w:rPr>
          <w:rFonts w:ascii="Tahoma" w:eastAsia="Times New Roman" w:hAnsi="Tahoma" w:cs="Tahoma"/>
          <w:color w:val="000000" w:themeColor="text1"/>
          <w:sz w:val="24"/>
          <w:szCs w:val="24"/>
        </w:rPr>
      </w:pPr>
    </w:p>
    <w:p w14:paraId="6D9C1A76" w14:textId="02AD6411" w:rsidR="00204F58" w:rsidRPr="00566C23" w:rsidRDefault="00204F58" w:rsidP="003512D6">
      <w:pPr>
        <w:spacing w:after="0" w:line="240" w:lineRule="auto"/>
        <w:ind w:left="720" w:hanging="720"/>
        <w:rPr>
          <w:rFonts w:ascii="Tahoma" w:hAnsi="Tahoma" w:cs="Tahoma"/>
          <w:sz w:val="24"/>
          <w:szCs w:val="24"/>
        </w:rPr>
      </w:pPr>
      <w:r w:rsidRPr="00566C23">
        <w:rPr>
          <w:rFonts w:ascii="Tahoma" w:eastAsia="Times New Roman" w:hAnsi="Tahoma" w:cs="Tahoma"/>
          <w:color w:val="000000" w:themeColor="text1"/>
          <w:sz w:val="24"/>
          <w:szCs w:val="24"/>
        </w:rPr>
        <w:t>A</w:t>
      </w:r>
      <w:r w:rsidR="000C2B46">
        <w:rPr>
          <w:rFonts w:ascii="Tahoma" w:eastAsia="Times New Roman" w:hAnsi="Tahoma" w:cs="Tahoma"/>
          <w:color w:val="000000" w:themeColor="text1"/>
          <w:sz w:val="24"/>
          <w:szCs w:val="24"/>
        </w:rPr>
        <w:t>42</w:t>
      </w:r>
      <w:r w:rsidRPr="00566C23">
        <w:rPr>
          <w:rFonts w:ascii="Tahoma" w:eastAsia="Times New Roman" w:hAnsi="Tahoma" w:cs="Tahoma"/>
          <w:color w:val="000000" w:themeColor="text1"/>
          <w:sz w:val="24"/>
          <w:szCs w:val="24"/>
        </w:rPr>
        <w:t>:</w:t>
      </w:r>
      <w:r w:rsidRPr="000A6E3F">
        <w:rPr>
          <w:rFonts w:ascii="Tahoma" w:hAnsi="Tahoma" w:cs="Tahoma"/>
          <w:sz w:val="24"/>
          <w:szCs w:val="24"/>
        </w:rPr>
        <w:tab/>
      </w:r>
      <w:r w:rsidRPr="00566C23">
        <w:rPr>
          <w:rFonts w:ascii="Tahoma" w:hAnsi="Tahoma" w:cs="Tahoma"/>
          <w:sz w:val="24"/>
          <w:szCs w:val="24"/>
        </w:rPr>
        <w:t xml:space="preserve">A project site may be owned or leased; however, the Applicant must demonstrate in the Project Narrative (Attachment 1) that the Applicant, or a key project partner can operate each proposed station and maintain its operational status for a minimum of six years. Applications will be evaluated </w:t>
      </w:r>
      <w:proofErr w:type="gramStart"/>
      <w:r w:rsidRPr="00566C23">
        <w:rPr>
          <w:rFonts w:ascii="Tahoma" w:hAnsi="Tahoma" w:cs="Tahoma"/>
          <w:sz w:val="24"/>
          <w:szCs w:val="24"/>
        </w:rPr>
        <w:t>on</w:t>
      </w:r>
      <w:proofErr w:type="gramEnd"/>
      <w:r w:rsidRPr="00566C23">
        <w:rPr>
          <w:rFonts w:ascii="Tahoma" w:hAnsi="Tahoma" w:cs="Tahoma"/>
          <w:sz w:val="24"/>
          <w:szCs w:val="24"/>
        </w:rPr>
        <w:t xml:space="preserve"> the degree to which the project site is secured. Site control includes, but is not limited to leases, ownership, or access rights. (See Section III.D.2.b.</w:t>
      </w:r>
      <w:r w:rsidR="00DC400F">
        <w:rPr>
          <w:rFonts w:ascii="Tahoma" w:hAnsi="Tahoma" w:cs="Tahoma"/>
          <w:sz w:val="24"/>
          <w:szCs w:val="24"/>
        </w:rPr>
        <w:t>iv</w:t>
      </w:r>
      <w:r w:rsidRPr="00566C23">
        <w:rPr>
          <w:rFonts w:ascii="Tahoma" w:hAnsi="Tahoma" w:cs="Tahoma"/>
          <w:sz w:val="24"/>
          <w:szCs w:val="24"/>
        </w:rPr>
        <w:t>) Applications must include a letter of commitment from the current owner of the site for each proposed station location. If a proposed site is owned AND operated by the same entity or individual, the letter shall state so. (See Section III.D.8.)</w:t>
      </w:r>
    </w:p>
    <w:p w14:paraId="18B01D1A" w14:textId="43357CDF" w:rsidR="00204F58" w:rsidRPr="00566C23" w:rsidRDefault="00204F58" w:rsidP="003512D6">
      <w:pPr>
        <w:spacing w:after="0" w:line="240" w:lineRule="auto"/>
        <w:ind w:left="720" w:hanging="720"/>
        <w:rPr>
          <w:rFonts w:ascii="Tahoma" w:hAnsi="Tahoma" w:cs="Tahoma"/>
          <w:b/>
          <w:bCs/>
          <w:sz w:val="24"/>
          <w:szCs w:val="24"/>
        </w:rPr>
      </w:pPr>
    </w:p>
    <w:p w14:paraId="37592837" w14:textId="203FFF68" w:rsidR="00204F58" w:rsidRPr="00566C23" w:rsidRDefault="00204F58" w:rsidP="003512D6">
      <w:pPr>
        <w:spacing w:after="0" w:line="240" w:lineRule="auto"/>
        <w:ind w:left="720" w:hanging="720"/>
        <w:rPr>
          <w:rFonts w:ascii="Tahoma" w:eastAsia="Times New Roman" w:hAnsi="Tahoma" w:cs="Tahoma"/>
          <w:b/>
          <w:bCs/>
          <w:color w:val="000000"/>
          <w:sz w:val="24"/>
          <w:szCs w:val="24"/>
        </w:rPr>
      </w:pPr>
      <w:r w:rsidRPr="00566C23">
        <w:rPr>
          <w:rFonts w:ascii="Tahoma" w:hAnsi="Tahoma" w:cs="Tahoma"/>
          <w:b/>
          <w:bCs/>
          <w:sz w:val="24"/>
          <w:szCs w:val="24"/>
        </w:rPr>
        <w:t>Q</w:t>
      </w:r>
      <w:r w:rsidR="000C2B46">
        <w:rPr>
          <w:rFonts w:ascii="Tahoma" w:hAnsi="Tahoma" w:cs="Tahoma"/>
          <w:b/>
          <w:bCs/>
          <w:sz w:val="24"/>
          <w:szCs w:val="24"/>
        </w:rPr>
        <w:t>43</w:t>
      </w:r>
      <w:proofErr w:type="gramStart"/>
      <w:r w:rsidRPr="00566C23">
        <w:rPr>
          <w:rFonts w:ascii="Tahoma" w:hAnsi="Tahoma" w:cs="Tahoma"/>
          <w:b/>
          <w:bCs/>
          <w:sz w:val="24"/>
          <w:szCs w:val="24"/>
        </w:rPr>
        <w:t>:</w:t>
      </w:r>
      <w:r w:rsidRPr="000A6E3F">
        <w:rPr>
          <w:rFonts w:ascii="Tahoma" w:hAnsi="Tahoma" w:cs="Tahoma"/>
          <w:sz w:val="24"/>
          <w:szCs w:val="24"/>
        </w:rPr>
        <w:t xml:space="preserve"> </w:t>
      </w:r>
      <w:r w:rsidRPr="000A6E3F">
        <w:rPr>
          <w:rFonts w:ascii="Tahoma" w:hAnsi="Tahoma" w:cs="Tahoma"/>
          <w:sz w:val="24"/>
          <w:szCs w:val="24"/>
        </w:rPr>
        <w:tab/>
      </w:r>
      <w:r w:rsidRPr="00566C23">
        <w:rPr>
          <w:rFonts w:ascii="Tahoma" w:eastAsia="Times New Roman" w:hAnsi="Tahoma" w:cs="Tahoma"/>
          <w:b/>
          <w:color w:val="000000" w:themeColor="text1"/>
          <w:sz w:val="24"/>
          <w:szCs w:val="24"/>
        </w:rPr>
        <w:t>Is</w:t>
      </w:r>
      <w:proofErr w:type="gramEnd"/>
      <w:r w:rsidRPr="00566C23">
        <w:rPr>
          <w:rFonts w:ascii="Tahoma" w:eastAsia="Times New Roman" w:hAnsi="Tahoma" w:cs="Tahoma"/>
          <w:b/>
          <w:color w:val="000000" w:themeColor="text1"/>
          <w:sz w:val="24"/>
          <w:szCs w:val="24"/>
        </w:rPr>
        <w:t xml:space="preserve"> Section 2.C. in the solicitation manual the standard language for Open Retail across all CEC solicitations?</w:t>
      </w:r>
    </w:p>
    <w:p w14:paraId="7268A18A" w14:textId="68E5509A" w:rsidR="00204F58" w:rsidRPr="00566C23" w:rsidRDefault="00204F58" w:rsidP="003512D6">
      <w:pPr>
        <w:spacing w:after="0" w:line="240" w:lineRule="auto"/>
        <w:ind w:left="720" w:hanging="720"/>
        <w:rPr>
          <w:rFonts w:ascii="Tahoma" w:hAnsi="Tahoma" w:cs="Tahoma"/>
          <w:sz w:val="24"/>
          <w:szCs w:val="24"/>
        </w:rPr>
      </w:pPr>
    </w:p>
    <w:p w14:paraId="7020A807" w14:textId="2DC6906D" w:rsidR="00630D31" w:rsidRPr="00566C23" w:rsidRDefault="00204F58" w:rsidP="001F3ED7">
      <w:pPr>
        <w:spacing w:after="0" w:line="240" w:lineRule="auto"/>
        <w:ind w:left="720" w:hanging="720"/>
        <w:rPr>
          <w:rFonts w:ascii="Tahoma" w:eastAsia="Tahoma" w:hAnsi="Tahoma" w:cs="Tahoma"/>
          <w:sz w:val="24"/>
          <w:szCs w:val="24"/>
        </w:rPr>
      </w:pPr>
      <w:r w:rsidRPr="00566C23">
        <w:rPr>
          <w:rFonts w:ascii="Tahoma" w:hAnsi="Tahoma" w:cs="Tahoma"/>
          <w:sz w:val="24"/>
          <w:szCs w:val="24"/>
        </w:rPr>
        <w:t>A</w:t>
      </w:r>
      <w:r w:rsidR="000B5C94">
        <w:rPr>
          <w:rFonts w:ascii="Tahoma" w:hAnsi="Tahoma" w:cs="Tahoma"/>
          <w:sz w:val="24"/>
          <w:szCs w:val="24"/>
        </w:rPr>
        <w:t>43</w:t>
      </w:r>
      <w:r w:rsidRPr="00566C23">
        <w:rPr>
          <w:rFonts w:ascii="Tahoma" w:hAnsi="Tahoma" w:cs="Tahoma"/>
          <w:sz w:val="24"/>
          <w:szCs w:val="24"/>
        </w:rPr>
        <w:t>:</w:t>
      </w:r>
      <w:r w:rsidRPr="00566C23">
        <w:rPr>
          <w:rFonts w:ascii="Tahoma" w:hAnsi="Tahoma" w:cs="Tahoma"/>
          <w:sz w:val="24"/>
          <w:szCs w:val="24"/>
        </w:rPr>
        <w:tab/>
        <w:t>No. Section 2.C. “Minimum Technical Requirements Electric Vehicle Charging Stations” is not standard language across all CEC solicitations. Each CEC grant solicitation is tailored to specific objectives and technologies. While some CEC solicitations may include some version of the technical requirements found in Section 2.C., others may not. Applicants should refer to the specific solicitation manual of interest to understand the applicable technical requirements.</w:t>
      </w:r>
    </w:p>
    <w:p w14:paraId="4D776F14" w14:textId="272F3839" w:rsidR="47471C88" w:rsidRDefault="47471C88" w:rsidP="000A6E3F">
      <w:pPr>
        <w:spacing w:after="0" w:line="240" w:lineRule="auto"/>
        <w:ind w:left="720"/>
        <w:rPr>
          <w:rFonts w:ascii="Tahoma" w:eastAsia="Tahoma" w:hAnsi="Tahoma" w:cs="Tahoma"/>
          <w:sz w:val="24"/>
          <w:szCs w:val="24"/>
        </w:rPr>
      </w:pPr>
    </w:p>
    <w:p w14:paraId="5FE0B218" w14:textId="4CFC70BC" w:rsidR="001A4050" w:rsidRDefault="001A4050" w:rsidP="001A4050">
      <w:pPr>
        <w:spacing w:after="0" w:line="240" w:lineRule="auto"/>
        <w:ind w:left="720" w:hanging="720"/>
        <w:rPr>
          <w:rFonts w:ascii="Tahoma" w:eastAsia="Times New Roman" w:hAnsi="Tahoma" w:cs="Tahoma"/>
          <w:b/>
          <w:bCs/>
          <w:color w:val="000000"/>
          <w:sz w:val="24"/>
          <w:szCs w:val="24"/>
        </w:rPr>
      </w:pPr>
      <w:r w:rsidRPr="008844E5">
        <w:rPr>
          <w:rFonts w:ascii="Tahoma" w:hAnsi="Tahoma" w:cs="Tahoma"/>
          <w:b/>
          <w:bCs/>
          <w:sz w:val="24"/>
          <w:szCs w:val="24"/>
        </w:rPr>
        <w:lastRenderedPageBreak/>
        <w:t>Q</w:t>
      </w:r>
      <w:r>
        <w:rPr>
          <w:rFonts w:ascii="Tahoma" w:hAnsi="Tahoma" w:cs="Tahoma"/>
          <w:b/>
          <w:bCs/>
          <w:sz w:val="24"/>
          <w:szCs w:val="24"/>
        </w:rPr>
        <w:t>44</w:t>
      </w:r>
      <w:proofErr w:type="gramStart"/>
      <w:r w:rsidRPr="008844E5">
        <w:rPr>
          <w:rFonts w:ascii="Tahoma" w:hAnsi="Tahoma" w:cs="Tahoma"/>
          <w:b/>
          <w:bCs/>
          <w:sz w:val="24"/>
          <w:szCs w:val="24"/>
        </w:rPr>
        <w:t>:</w:t>
      </w:r>
      <w:r w:rsidRPr="001563F0">
        <w:t xml:space="preserve"> </w:t>
      </w:r>
      <w:r>
        <w:tab/>
      </w:r>
      <w:r w:rsidRPr="2AFA91E1">
        <w:rPr>
          <w:rFonts w:ascii="Tahoma" w:eastAsia="Times New Roman" w:hAnsi="Tahoma" w:cs="Tahoma"/>
          <w:b/>
          <w:color w:val="000000" w:themeColor="text1"/>
          <w:sz w:val="24"/>
          <w:szCs w:val="24"/>
        </w:rPr>
        <w:t>Is</w:t>
      </w:r>
      <w:proofErr w:type="gramEnd"/>
      <w:r w:rsidRPr="2AFA91E1">
        <w:rPr>
          <w:rFonts w:ascii="Tahoma" w:eastAsia="Times New Roman" w:hAnsi="Tahoma" w:cs="Tahoma"/>
          <w:b/>
          <w:color w:val="000000" w:themeColor="text1"/>
          <w:sz w:val="24"/>
          <w:szCs w:val="24"/>
        </w:rPr>
        <w:t xml:space="preserve"> the ten-charger minimum requirement a firm threshold, or is there any flexibility for vessel chargers? The set number of chargers provision is not aligned with the inclusion of "marine" in the off-road category?</w:t>
      </w:r>
    </w:p>
    <w:p w14:paraId="4A1D3E5A" w14:textId="77777777" w:rsidR="001A4050" w:rsidRDefault="001A4050" w:rsidP="001A4050">
      <w:pPr>
        <w:spacing w:after="0" w:line="240" w:lineRule="auto"/>
        <w:ind w:left="720" w:hanging="720"/>
        <w:rPr>
          <w:rFonts w:ascii="Tahoma" w:hAnsi="Tahoma" w:cs="Tahoma"/>
          <w:sz w:val="24"/>
          <w:szCs w:val="24"/>
        </w:rPr>
      </w:pPr>
    </w:p>
    <w:p w14:paraId="5EEDD14B" w14:textId="0D5C0520" w:rsidR="001A4050" w:rsidRDefault="001A4050" w:rsidP="001A4050">
      <w:pPr>
        <w:spacing w:after="0" w:line="240" w:lineRule="auto"/>
        <w:ind w:left="720" w:hanging="720"/>
        <w:rPr>
          <w:rFonts w:ascii="Tahoma" w:hAnsi="Tahoma" w:cs="Tahoma"/>
          <w:sz w:val="24"/>
          <w:szCs w:val="24"/>
        </w:rPr>
      </w:pPr>
      <w:r w:rsidRPr="001563F0">
        <w:rPr>
          <w:rFonts w:ascii="Tahoma" w:hAnsi="Tahoma" w:cs="Tahoma"/>
          <w:sz w:val="24"/>
          <w:szCs w:val="24"/>
        </w:rPr>
        <w:t>A</w:t>
      </w:r>
      <w:r>
        <w:rPr>
          <w:rFonts w:ascii="Tahoma" w:hAnsi="Tahoma" w:cs="Tahoma"/>
          <w:sz w:val="24"/>
          <w:szCs w:val="24"/>
        </w:rPr>
        <w:t>44</w:t>
      </w:r>
      <w:r w:rsidRPr="001563F0">
        <w:rPr>
          <w:rFonts w:ascii="Tahoma" w:hAnsi="Tahoma" w:cs="Tahoma"/>
          <w:sz w:val="24"/>
          <w:szCs w:val="24"/>
        </w:rPr>
        <w:t>:</w:t>
      </w:r>
      <w:r w:rsidRPr="007F3712">
        <w:rPr>
          <w:rFonts w:ascii="Tahoma" w:hAnsi="Tahoma" w:cs="Tahoma"/>
          <w:sz w:val="24"/>
          <w:szCs w:val="24"/>
        </w:rPr>
        <w:tab/>
      </w:r>
      <w:r w:rsidR="00F518C5">
        <w:rPr>
          <w:rFonts w:ascii="Tahoma" w:hAnsi="Tahoma" w:cs="Tahoma"/>
          <w:sz w:val="24"/>
          <w:szCs w:val="24"/>
        </w:rPr>
        <w:t xml:space="preserve">The Minimum Infrastructure Requirement does not apply to off-road or non-road applications. </w:t>
      </w:r>
      <w:r w:rsidR="002E67D7">
        <w:rPr>
          <w:rFonts w:ascii="Tahoma" w:hAnsi="Tahoma" w:cs="Tahoma"/>
          <w:sz w:val="24"/>
          <w:szCs w:val="24"/>
        </w:rPr>
        <w:t>Please see Section 2.B.1.</w:t>
      </w:r>
      <w:r w:rsidR="00D66D8E">
        <w:rPr>
          <w:rFonts w:ascii="Tahoma" w:hAnsi="Tahoma" w:cs="Tahoma"/>
          <w:sz w:val="24"/>
          <w:szCs w:val="24"/>
        </w:rPr>
        <w:t xml:space="preserve"> Eligible Projects.</w:t>
      </w:r>
      <w:r>
        <w:rPr>
          <w:rFonts w:ascii="Tahoma" w:hAnsi="Tahoma" w:cs="Tahoma"/>
          <w:sz w:val="24"/>
          <w:szCs w:val="24"/>
        </w:rPr>
        <w:t xml:space="preserve"> </w:t>
      </w:r>
    </w:p>
    <w:p w14:paraId="648318D7" w14:textId="77777777" w:rsidR="001A4050" w:rsidRDefault="001A4050" w:rsidP="001A4050">
      <w:pPr>
        <w:spacing w:after="0" w:line="240" w:lineRule="auto"/>
        <w:ind w:left="720" w:hanging="720"/>
        <w:rPr>
          <w:rFonts w:ascii="Tahoma" w:eastAsia="Times New Roman" w:hAnsi="Tahoma" w:cs="Tahoma"/>
          <w:b/>
          <w:bCs/>
          <w:color w:val="000000" w:themeColor="text1"/>
          <w:sz w:val="24"/>
          <w:szCs w:val="24"/>
        </w:rPr>
      </w:pPr>
    </w:p>
    <w:p w14:paraId="145CCDD8" w14:textId="3D72B4CE" w:rsidR="001A4050" w:rsidRDefault="001A4050" w:rsidP="001A4050">
      <w:pPr>
        <w:spacing w:after="0" w:line="240" w:lineRule="auto"/>
        <w:ind w:left="720" w:hanging="720"/>
        <w:rPr>
          <w:rFonts w:ascii="Tahoma" w:eastAsia="Times New Roman" w:hAnsi="Tahoma" w:cs="Tahoma"/>
          <w:b/>
          <w:color w:val="000000" w:themeColor="text1"/>
          <w:sz w:val="24"/>
          <w:szCs w:val="24"/>
        </w:rPr>
      </w:pPr>
      <w:r>
        <w:rPr>
          <w:rFonts w:ascii="Tahoma" w:eastAsia="Times New Roman" w:hAnsi="Tahoma" w:cs="Tahoma"/>
          <w:b/>
          <w:bCs/>
          <w:color w:val="000000" w:themeColor="text1"/>
          <w:sz w:val="24"/>
          <w:szCs w:val="24"/>
        </w:rPr>
        <w:t>Q45:</w:t>
      </w:r>
      <w:r>
        <w:rPr>
          <w:rFonts w:ascii="Tahoma" w:eastAsia="Times New Roman" w:hAnsi="Tahoma" w:cs="Tahoma"/>
          <w:b/>
          <w:bCs/>
          <w:color w:val="000000" w:themeColor="text1"/>
          <w:sz w:val="24"/>
          <w:szCs w:val="24"/>
        </w:rPr>
        <w:tab/>
      </w:r>
      <w:r>
        <w:rPr>
          <w:rFonts w:ascii="Tahoma" w:eastAsia="Times New Roman" w:hAnsi="Tahoma" w:cs="Tahoma"/>
          <w:b/>
          <w:color w:val="000000" w:themeColor="text1"/>
          <w:sz w:val="24"/>
          <w:szCs w:val="24"/>
        </w:rPr>
        <w:t>Under what circumstances would the application need to show proof of an MDHD purchase?</w:t>
      </w:r>
    </w:p>
    <w:p w14:paraId="475193DC" w14:textId="77777777" w:rsidR="001A4050" w:rsidRDefault="001A4050" w:rsidP="001A4050">
      <w:pPr>
        <w:spacing w:after="0" w:line="240" w:lineRule="auto"/>
        <w:ind w:left="720" w:hanging="720"/>
        <w:rPr>
          <w:rFonts w:ascii="Tahoma" w:eastAsia="Times New Roman" w:hAnsi="Tahoma" w:cs="Tahoma"/>
          <w:color w:val="000000" w:themeColor="text1"/>
          <w:sz w:val="24"/>
          <w:szCs w:val="24"/>
        </w:rPr>
      </w:pPr>
    </w:p>
    <w:p w14:paraId="046CC584" w14:textId="77777777" w:rsidR="00F04339" w:rsidRPr="000B6179" w:rsidRDefault="001A4050" w:rsidP="000B6179">
      <w:pPr>
        <w:ind w:left="720" w:hanging="720"/>
        <w:rPr>
          <w:rFonts w:ascii="Tahoma" w:hAnsi="Tahoma" w:cs="Tahoma"/>
          <w:sz w:val="24"/>
          <w:szCs w:val="24"/>
        </w:rPr>
      </w:pPr>
      <w:r w:rsidRPr="008844E5">
        <w:rPr>
          <w:rFonts w:ascii="Tahoma" w:eastAsia="Times New Roman" w:hAnsi="Tahoma" w:cs="Tahoma"/>
          <w:color w:val="000000" w:themeColor="text1"/>
          <w:sz w:val="24"/>
          <w:szCs w:val="24"/>
        </w:rPr>
        <w:t>A</w:t>
      </w:r>
      <w:r>
        <w:rPr>
          <w:rFonts w:ascii="Tahoma" w:eastAsia="Times New Roman" w:hAnsi="Tahoma" w:cs="Tahoma"/>
          <w:color w:val="000000" w:themeColor="text1"/>
          <w:sz w:val="24"/>
          <w:szCs w:val="24"/>
        </w:rPr>
        <w:t>45</w:t>
      </w:r>
      <w:proofErr w:type="gramStart"/>
      <w:r w:rsidRPr="008844E5">
        <w:rPr>
          <w:rFonts w:ascii="Tahoma" w:eastAsia="Times New Roman" w:hAnsi="Tahoma" w:cs="Tahoma"/>
          <w:color w:val="000000" w:themeColor="text1"/>
          <w:sz w:val="24"/>
          <w:szCs w:val="24"/>
        </w:rPr>
        <w:t xml:space="preserve">: </w:t>
      </w:r>
      <w:r w:rsidRPr="008844E5">
        <w:rPr>
          <w:rFonts w:ascii="Tahoma" w:eastAsia="Times New Roman" w:hAnsi="Tahoma" w:cs="Tahoma"/>
          <w:color w:val="000000" w:themeColor="text1"/>
          <w:sz w:val="24"/>
          <w:szCs w:val="24"/>
        </w:rPr>
        <w:tab/>
      </w:r>
      <w:r w:rsidR="00F04339" w:rsidRPr="000B6179">
        <w:rPr>
          <w:rFonts w:ascii="Tahoma" w:hAnsi="Tahoma" w:cs="Tahoma"/>
          <w:sz w:val="24"/>
          <w:szCs w:val="24"/>
        </w:rPr>
        <w:t>If</w:t>
      </w:r>
      <w:proofErr w:type="gramEnd"/>
      <w:r w:rsidR="00F04339" w:rsidRPr="000B6179">
        <w:rPr>
          <w:rFonts w:ascii="Tahoma" w:hAnsi="Tahoma" w:cs="Tahoma"/>
          <w:sz w:val="24"/>
          <w:szCs w:val="24"/>
        </w:rPr>
        <w:t xml:space="preserve"> proposing a Private Access or Shared Access infrastructure project, the fleet that is being provided with charging or fueling must commit to:  </w:t>
      </w:r>
    </w:p>
    <w:p w14:paraId="5BE2016A" w14:textId="77777777" w:rsidR="00F04339" w:rsidRPr="000B6179" w:rsidRDefault="00F04339" w:rsidP="000B6179">
      <w:pPr>
        <w:numPr>
          <w:ilvl w:val="0"/>
          <w:numId w:val="49"/>
        </w:numPr>
        <w:tabs>
          <w:tab w:val="clear" w:pos="720"/>
          <w:tab w:val="num" w:pos="1440"/>
        </w:tabs>
        <w:spacing w:after="0" w:line="240" w:lineRule="auto"/>
        <w:ind w:left="1440" w:hanging="720"/>
        <w:rPr>
          <w:rFonts w:ascii="Tahoma" w:hAnsi="Tahoma" w:cs="Tahoma"/>
          <w:sz w:val="24"/>
          <w:szCs w:val="24"/>
        </w:rPr>
      </w:pPr>
      <w:r w:rsidRPr="000B6179">
        <w:rPr>
          <w:rFonts w:ascii="Tahoma" w:hAnsi="Tahoma" w:cs="Tahoma"/>
          <w:sz w:val="24"/>
          <w:szCs w:val="24"/>
        </w:rPr>
        <w:t xml:space="preserve">At least two MDHD EVs per Level 2 charging port proposed for CEC </w:t>
      </w:r>
      <w:proofErr w:type="gramStart"/>
      <w:r w:rsidRPr="000B6179">
        <w:rPr>
          <w:rFonts w:ascii="Tahoma" w:hAnsi="Tahoma" w:cs="Tahoma"/>
          <w:sz w:val="24"/>
          <w:szCs w:val="24"/>
        </w:rPr>
        <w:t>funding;</w:t>
      </w:r>
      <w:proofErr w:type="gramEnd"/>
      <w:r w:rsidRPr="000B6179">
        <w:rPr>
          <w:rFonts w:ascii="Tahoma" w:hAnsi="Tahoma" w:cs="Tahoma"/>
          <w:sz w:val="24"/>
          <w:szCs w:val="24"/>
        </w:rPr>
        <w:t> </w:t>
      </w:r>
    </w:p>
    <w:p w14:paraId="085D1CA6" w14:textId="77777777" w:rsidR="00F04339" w:rsidRPr="000B6179" w:rsidRDefault="00F04339" w:rsidP="000B6179">
      <w:pPr>
        <w:numPr>
          <w:ilvl w:val="0"/>
          <w:numId w:val="50"/>
        </w:numPr>
        <w:tabs>
          <w:tab w:val="clear" w:pos="720"/>
          <w:tab w:val="num" w:pos="1440"/>
        </w:tabs>
        <w:spacing w:after="0" w:line="240" w:lineRule="auto"/>
        <w:ind w:left="1440" w:hanging="720"/>
        <w:rPr>
          <w:rFonts w:ascii="Tahoma" w:hAnsi="Tahoma" w:cs="Tahoma"/>
          <w:sz w:val="24"/>
          <w:szCs w:val="24"/>
        </w:rPr>
      </w:pPr>
      <w:r w:rsidRPr="000B6179">
        <w:rPr>
          <w:rFonts w:ascii="Tahoma" w:hAnsi="Tahoma" w:cs="Tahoma"/>
          <w:sz w:val="24"/>
          <w:szCs w:val="24"/>
        </w:rPr>
        <w:t xml:space="preserve">At least three MDHD EVs per DC fast charging port proposed for CEC </w:t>
      </w:r>
      <w:proofErr w:type="gramStart"/>
      <w:r w:rsidRPr="000B6179">
        <w:rPr>
          <w:rFonts w:ascii="Tahoma" w:hAnsi="Tahoma" w:cs="Tahoma"/>
          <w:sz w:val="24"/>
          <w:szCs w:val="24"/>
        </w:rPr>
        <w:t>funding;</w:t>
      </w:r>
      <w:proofErr w:type="gramEnd"/>
      <w:r w:rsidRPr="000B6179">
        <w:rPr>
          <w:rFonts w:ascii="Tahoma" w:hAnsi="Tahoma" w:cs="Tahoma"/>
          <w:sz w:val="24"/>
          <w:szCs w:val="24"/>
        </w:rPr>
        <w:t xml:space="preserve"> </w:t>
      </w:r>
    </w:p>
    <w:p w14:paraId="7720B74F" w14:textId="6C0FA9C2" w:rsidR="00F04339" w:rsidRPr="000B6179" w:rsidRDefault="00F04339" w:rsidP="000B6179">
      <w:pPr>
        <w:numPr>
          <w:ilvl w:val="0"/>
          <w:numId w:val="51"/>
        </w:numPr>
        <w:tabs>
          <w:tab w:val="clear" w:pos="720"/>
          <w:tab w:val="num" w:pos="1440"/>
        </w:tabs>
        <w:spacing w:after="0" w:line="240" w:lineRule="auto"/>
        <w:ind w:left="1440" w:hanging="720"/>
        <w:rPr>
          <w:rFonts w:ascii="Tahoma" w:hAnsi="Tahoma" w:cs="Tahoma"/>
          <w:sz w:val="24"/>
          <w:szCs w:val="24"/>
        </w:rPr>
      </w:pPr>
      <w:r w:rsidRPr="000B6179">
        <w:rPr>
          <w:rFonts w:ascii="Tahoma" w:hAnsi="Tahoma" w:cs="Tahoma"/>
          <w:sz w:val="24"/>
          <w:szCs w:val="24"/>
        </w:rPr>
        <w:t xml:space="preserve">At least 15 MDHD FCEVs per every one hydrogen fueling position proposed for CEC </w:t>
      </w:r>
      <w:proofErr w:type="gramStart"/>
      <w:r w:rsidRPr="000B6179">
        <w:rPr>
          <w:rFonts w:ascii="Tahoma" w:hAnsi="Tahoma" w:cs="Tahoma"/>
          <w:sz w:val="24"/>
          <w:szCs w:val="24"/>
        </w:rPr>
        <w:t>funding;</w:t>
      </w:r>
      <w:proofErr w:type="gramEnd"/>
      <w:r w:rsidRPr="000B6179">
        <w:rPr>
          <w:rFonts w:ascii="Tahoma" w:hAnsi="Tahoma" w:cs="Tahoma"/>
          <w:sz w:val="24"/>
          <w:szCs w:val="24"/>
        </w:rPr>
        <w:t xml:space="preserve"> or </w:t>
      </w:r>
    </w:p>
    <w:p w14:paraId="3D255BF1" w14:textId="77777777" w:rsidR="00F04339" w:rsidRPr="000B6179" w:rsidRDefault="00F04339" w:rsidP="000B6179">
      <w:pPr>
        <w:numPr>
          <w:ilvl w:val="0"/>
          <w:numId w:val="52"/>
        </w:numPr>
        <w:tabs>
          <w:tab w:val="clear" w:pos="720"/>
          <w:tab w:val="num" w:pos="1440"/>
        </w:tabs>
        <w:spacing w:after="0" w:line="240" w:lineRule="auto"/>
        <w:ind w:left="1440" w:hanging="720"/>
        <w:rPr>
          <w:rFonts w:ascii="Tahoma" w:hAnsi="Tahoma" w:cs="Tahoma"/>
          <w:sz w:val="24"/>
          <w:szCs w:val="24"/>
        </w:rPr>
      </w:pPr>
      <w:r w:rsidRPr="000B6179">
        <w:rPr>
          <w:rFonts w:ascii="Tahoma" w:hAnsi="Tahoma" w:cs="Tahoma"/>
          <w:sz w:val="24"/>
          <w:szCs w:val="24"/>
        </w:rPr>
        <w:t>At least one specialty vehicle, off-road equipment/vehicle, or non-road vehicle per EV charging port or hydrogen refueling position. </w:t>
      </w:r>
    </w:p>
    <w:p w14:paraId="1FA24833" w14:textId="5D450B55" w:rsidR="001A4050" w:rsidRPr="00D66D8E" w:rsidRDefault="001A4050" w:rsidP="001A4050">
      <w:pPr>
        <w:spacing w:after="0" w:line="240" w:lineRule="auto"/>
        <w:ind w:left="720" w:hanging="720"/>
        <w:rPr>
          <w:rFonts w:ascii="Tahoma" w:eastAsia="Times New Roman" w:hAnsi="Tahoma" w:cs="Tahoma"/>
          <w:color w:val="000000" w:themeColor="text1"/>
          <w:sz w:val="24"/>
          <w:szCs w:val="24"/>
        </w:rPr>
      </w:pPr>
    </w:p>
    <w:p w14:paraId="45426563" w14:textId="518BA26C" w:rsidR="00D66D8E" w:rsidRPr="000B6179" w:rsidRDefault="00D66D8E" w:rsidP="000B6179">
      <w:pPr>
        <w:ind w:left="720"/>
        <w:rPr>
          <w:rFonts w:ascii="Tahoma" w:hAnsi="Tahoma" w:cs="Tahoma"/>
          <w:sz w:val="24"/>
          <w:szCs w:val="24"/>
        </w:rPr>
      </w:pPr>
      <w:r w:rsidRPr="000B6179">
        <w:rPr>
          <w:rFonts w:ascii="Tahoma" w:hAnsi="Tahoma" w:cs="Tahoma"/>
          <w:sz w:val="24"/>
          <w:szCs w:val="24"/>
        </w:rPr>
        <w:t>Applicants must place a purchase order within three (3) months of agreement execution. Applicants who already own ZEVs or have recently placed a purchase order for ZEVs that will use the proposed infrastructure must submit a letter stating the type(s) and number(s) of ZEVs and explaining the need for the new infrastructure instead of a Letter of Intent to Place a Purchase Order.</w:t>
      </w:r>
      <w:r>
        <w:rPr>
          <w:rFonts w:ascii="Tahoma" w:hAnsi="Tahoma" w:cs="Tahoma"/>
          <w:sz w:val="24"/>
          <w:szCs w:val="24"/>
        </w:rPr>
        <w:t xml:space="preserve"> Please see Section 2.B.4. Vehicle Deployment Requirements. </w:t>
      </w:r>
    </w:p>
    <w:p w14:paraId="1EF77A96" w14:textId="3CD5BB41" w:rsidR="001A4050" w:rsidRPr="00566C23" w:rsidRDefault="001A4050" w:rsidP="000A6E3F">
      <w:pPr>
        <w:spacing w:after="0" w:line="240" w:lineRule="auto"/>
        <w:ind w:left="720"/>
        <w:rPr>
          <w:rFonts w:ascii="Tahoma" w:eastAsia="Tahoma" w:hAnsi="Tahoma" w:cs="Tahoma"/>
          <w:sz w:val="24"/>
          <w:szCs w:val="24"/>
        </w:rPr>
      </w:pPr>
    </w:p>
    <w:p w14:paraId="00125DF0" w14:textId="7AAB81CD" w:rsidR="005857FD" w:rsidRDefault="005857FD" w:rsidP="003512D6">
      <w:pPr>
        <w:pStyle w:val="Heading1"/>
        <w:spacing w:before="0" w:line="240" w:lineRule="auto"/>
        <w:rPr>
          <w:rStyle w:val="normaltextrun"/>
          <w:rFonts w:ascii="Tahoma" w:hAnsi="Tahoma" w:cs="Tahoma"/>
          <w:b/>
          <w:bCs/>
          <w:i/>
          <w:iCs/>
          <w:sz w:val="24"/>
          <w:szCs w:val="24"/>
          <w:u w:val="single"/>
        </w:rPr>
      </w:pPr>
      <w:r w:rsidRPr="003512D6">
        <w:rPr>
          <w:rStyle w:val="normaltextrun"/>
          <w:rFonts w:ascii="Tahoma" w:hAnsi="Tahoma" w:cs="Tahoma"/>
          <w:b/>
          <w:i/>
          <w:color w:val="000000" w:themeColor="text1"/>
          <w:sz w:val="24"/>
          <w:szCs w:val="24"/>
          <w:u w:val="single"/>
        </w:rPr>
        <w:t>Eligible Reimbursable and Match Share Costs</w:t>
      </w:r>
      <w:r w:rsidRPr="000A6E3F">
        <w:rPr>
          <w:rStyle w:val="normaltextrun"/>
          <w:rFonts w:ascii="Tahoma" w:hAnsi="Tahoma" w:cs="Tahoma"/>
          <w:b/>
          <w:bCs/>
          <w:i/>
          <w:iCs/>
          <w:sz w:val="24"/>
          <w:szCs w:val="24"/>
          <w:u w:val="single"/>
        </w:rPr>
        <w:t> </w:t>
      </w:r>
    </w:p>
    <w:p w14:paraId="2E1D143A" w14:textId="77777777" w:rsidR="003512D6" w:rsidRPr="000A6E3F" w:rsidRDefault="003512D6" w:rsidP="000A6E3F"/>
    <w:p w14:paraId="1D9F42CE" w14:textId="3593BE09" w:rsidR="006863D8" w:rsidRDefault="00DB70C6" w:rsidP="003512D6">
      <w:pPr>
        <w:spacing w:after="0" w:line="240" w:lineRule="auto"/>
        <w:ind w:left="720" w:hanging="720"/>
        <w:rPr>
          <w:rStyle w:val="normaltextrun"/>
          <w:rFonts w:ascii="Tahoma" w:eastAsia="Tahoma" w:hAnsi="Tahoma" w:cs="Tahoma"/>
          <w:b/>
          <w:bCs/>
          <w:color w:val="000000" w:themeColor="text1"/>
          <w:sz w:val="24"/>
          <w:szCs w:val="24"/>
        </w:rPr>
      </w:pPr>
      <w:r w:rsidRPr="00566C23">
        <w:rPr>
          <w:rStyle w:val="normaltextrun"/>
          <w:rFonts w:ascii="Tahoma" w:eastAsia="Tahoma" w:hAnsi="Tahoma" w:cs="Tahoma"/>
          <w:b/>
          <w:bCs/>
          <w:color w:val="000000" w:themeColor="text1"/>
          <w:sz w:val="24"/>
          <w:szCs w:val="24"/>
        </w:rPr>
        <w:t>Q</w:t>
      </w:r>
      <w:r w:rsidR="000C2B46">
        <w:rPr>
          <w:rStyle w:val="normaltextrun"/>
          <w:rFonts w:ascii="Tahoma" w:eastAsia="Tahoma" w:hAnsi="Tahoma" w:cs="Tahoma"/>
          <w:b/>
          <w:bCs/>
          <w:color w:val="000000" w:themeColor="text1"/>
          <w:sz w:val="24"/>
          <w:szCs w:val="24"/>
        </w:rPr>
        <w:t>4</w:t>
      </w:r>
      <w:r w:rsidR="00D66D8E">
        <w:rPr>
          <w:rStyle w:val="normaltextrun"/>
          <w:rFonts w:ascii="Tahoma" w:eastAsia="Tahoma" w:hAnsi="Tahoma" w:cs="Tahoma"/>
          <w:b/>
          <w:bCs/>
          <w:color w:val="000000" w:themeColor="text1"/>
          <w:sz w:val="24"/>
          <w:szCs w:val="24"/>
        </w:rPr>
        <w:t>6</w:t>
      </w:r>
      <w:r w:rsidRPr="00566C23">
        <w:rPr>
          <w:rStyle w:val="normaltextrun"/>
          <w:rFonts w:ascii="Tahoma" w:eastAsia="Tahoma" w:hAnsi="Tahoma" w:cs="Tahoma"/>
          <w:b/>
          <w:bCs/>
          <w:color w:val="000000" w:themeColor="text1"/>
          <w:sz w:val="24"/>
          <w:szCs w:val="24"/>
        </w:rPr>
        <w:t xml:space="preserve">. </w:t>
      </w:r>
      <w:r w:rsidRPr="00566C23">
        <w:rPr>
          <w:rStyle w:val="normaltextrun"/>
          <w:rFonts w:ascii="Tahoma" w:eastAsia="Tahoma" w:hAnsi="Tahoma" w:cs="Tahoma"/>
          <w:b/>
          <w:bCs/>
          <w:color w:val="000000" w:themeColor="text1"/>
          <w:sz w:val="24"/>
          <w:szCs w:val="24"/>
        </w:rPr>
        <w:tab/>
      </w:r>
      <w:r w:rsidR="006863D8" w:rsidRPr="00566C23">
        <w:rPr>
          <w:rStyle w:val="normaltextrun"/>
          <w:rFonts w:ascii="Tahoma" w:eastAsia="Tahoma" w:hAnsi="Tahoma" w:cs="Tahoma"/>
          <w:b/>
          <w:bCs/>
          <w:color w:val="000000" w:themeColor="text1"/>
          <w:sz w:val="24"/>
          <w:szCs w:val="24"/>
        </w:rPr>
        <w:t>Can the cost of an MDHD vehicle be used as match?</w:t>
      </w:r>
    </w:p>
    <w:p w14:paraId="479A77D4" w14:textId="77777777" w:rsidR="000C2B46" w:rsidRPr="00566C23" w:rsidRDefault="000C2B46" w:rsidP="000A6E3F">
      <w:pPr>
        <w:spacing w:after="0" w:line="240" w:lineRule="auto"/>
        <w:ind w:left="720" w:hanging="720"/>
        <w:rPr>
          <w:rStyle w:val="normaltextrun"/>
          <w:rFonts w:ascii="Tahoma" w:eastAsia="Tahoma" w:hAnsi="Tahoma" w:cs="Tahoma"/>
          <w:b/>
          <w:bCs/>
          <w:color w:val="000000" w:themeColor="text1"/>
          <w:sz w:val="24"/>
          <w:szCs w:val="24"/>
        </w:rPr>
      </w:pPr>
    </w:p>
    <w:p w14:paraId="01D29A54" w14:textId="257DAD00" w:rsidR="006863D8" w:rsidRDefault="006863D8" w:rsidP="003512D6">
      <w:pPr>
        <w:spacing w:after="0" w:line="240" w:lineRule="auto"/>
        <w:ind w:left="720" w:hanging="720"/>
        <w:rPr>
          <w:rStyle w:val="normaltextrun"/>
          <w:rFonts w:ascii="Tahoma" w:eastAsia="Tahoma" w:hAnsi="Tahoma" w:cs="Tahoma"/>
          <w:color w:val="000000" w:themeColor="text1"/>
          <w:sz w:val="24"/>
          <w:szCs w:val="24"/>
        </w:rPr>
      </w:pPr>
      <w:r w:rsidRPr="00566C23">
        <w:rPr>
          <w:rStyle w:val="normaltextrun"/>
          <w:rFonts w:ascii="Tahoma" w:eastAsia="Tahoma" w:hAnsi="Tahoma" w:cs="Tahoma"/>
          <w:color w:val="000000" w:themeColor="text1"/>
          <w:sz w:val="24"/>
          <w:szCs w:val="24"/>
        </w:rPr>
        <w:t>A</w:t>
      </w:r>
      <w:r w:rsidR="000C2B46">
        <w:rPr>
          <w:rStyle w:val="normaltextrun"/>
          <w:rFonts w:ascii="Tahoma" w:eastAsia="Tahoma" w:hAnsi="Tahoma" w:cs="Tahoma"/>
          <w:color w:val="000000" w:themeColor="text1"/>
          <w:sz w:val="24"/>
          <w:szCs w:val="24"/>
        </w:rPr>
        <w:t>4</w:t>
      </w:r>
      <w:r w:rsidR="00D66D8E">
        <w:rPr>
          <w:rStyle w:val="normaltextrun"/>
          <w:rFonts w:ascii="Tahoma" w:eastAsia="Tahoma" w:hAnsi="Tahoma" w:cs="Tahoma"/>
          <w:color w:val="000000" w:themeColor="text1"/>
          <w:sz w:val="24"/>
          <w:szCs w:val="24"/>
        </w:rPr>
        <w:t>6</w:t>
      </w:r>
      <w:proofErr w:type="gramStart"/>
      <w:r w:rsidRPr="00566C23">
        <w:rPr>
          <w:rStyle w:val="normaltextrun"/>
          <w:rFonts w:ascii="Tahoma" w:eastAsia="Tahoma" w:hAnsi="Tahoma" w:cs="Tahoma"/>
          <w:color w:val="000000" w:themeColor="text1"/>
          <w:sz w:val="24"/>
          <w:szCs w:val="24"/>
        </w:rPr>
        <w:t xml:space="preserve">: </w:t>
      </w:r>
      <w:r w:rsidRPr="000A6E3F">
        <w:rPr>
          <w:rFonts w:ascii="Tahoma" w:hAnsi="Tahoma" w:cs="Tahoma"/>
          <w:sz w:val="24"/>
          <w:szCs w:val="24"/>
        </w:rPr>
        <w:tab/>
      </w:r>
      <w:r w:rsidRPr="00566C23">
        <w:rPr>
          <w:rStyle w:val="normaltextrun"/>
          <w:rFonts w:ascii="Tahoma" w:eastAsia="Tahoma" w:hAnsi="Tahoma" w:cs="Tahoma"/>
          <w:color w:val="000000" w:themeColor="text1"/>
          <w:sz w:val="24"/>
          <w:szCs w:val="24"/>
        </w:rPr>
        <w:t>Yes</w:t>
      </w:r>
      <w:proofErr w:type="gramEnd"/>
      <w:r w:rsidRPr="00566C23">
        <w:rPr>
          <w:rStyle w:val="normaltextrun"/>
          <w:rFonts w:ascii="Tahoma" w:eastAsia="Tahoma" w:hAnsi="Tahoma" w:cs="Tahoma"/>
          <w:color w:val="000000" w:themeColor="text1"/>
          <w:sz w:val="24"/>
          <w:szCs w:val="24"/>
        </w:rPr>
        <w:t>. The purchase, rent, or lease of new MDHD ZEVs may be eligible as match share. These costs are only eligible if they are incurred after execution of an awarded agreement. Existing vehicles are not eligible for reimbursement or match funding.</w:t>
      </w:r>
    </w:p>
    <w:p w14:paraId="3AE69737" w14:textId="77777777" w:rsidR="003512D6" w:rsidRPr="00566C23" w:rsidRDefault="003512D6" w:rsidP="000A6E3F">
      <w:pPr>
        <w:spacing w:after="0" w:line="240" w:lineRule="auto"/>
        <w:ind w:left="720" w:hanging="720"/>
        <w:rPr>
          <w:rStyle w:val="normaltextrun"/>
          <w:rFonts w:ascii="Tahoma" w:eastAsia="Tahoma" w:hAnsi="Tahoma" w:cs="Tahoma"/>
          <w:color w:val="000000" w:themeColor="text1"/>
          <w:sz w:val="24"/>
          <w:szCs w:val="24"/>
        </w:rPr>
      </w:pPr>
    </w:p>
    <w:p w14:paraId="0777328E" w14:textId="72A715FC" w:rsidR="006863D8" w:rsidRDefault="006863D8" w:rsidP="003512D6">
      <w:pPr>
        <w:spacing w:after="0" w:line="240" w:lineRule="auto"/>
        <w:ind w:left="720" w:hanging="720"/>
        <w:rPr>
          <w:rFonts w:ascii="Tahoma" w:eastAsia="Tahoma" w:hAnsi="Tahoma" w:cs="Tahoma"/>
          <w:b/>
          <w:bCs/>
          <w:color w:val="000000" w:themeColor="text1"/>
          <w:sz w:val="24"/>
          <w:szCs w:val="24"/>
        </w:rPr>
      </w:pPr>
      <w:r w:rsidRPr="00566C23">
        <w:rPr>
          <w:rFonts w:ascii="Tahoma" w:eastAsia="Tahoma" w:hAnsi="Tahoma" w:cs="Tahoma"/>
          <w:b/>
          <w:color w:val="000000" w:themeColor="text1"/>
          <w:sz w:val="24"/>
          <w:szCs w:val="24"/>
        </w:rPr>
        <w:t>Q</w:t>
      </w:r>
      <w:r w:rsidR="00A436B6">
        <w:rPr>
          <w:rFonts w:ascii="Tahoma" w:eastAsia="Tahoma" w:hAnsi="Tahoma" w:cs="Tahoma"/>
          <w:b/>
          <w:color w:val="000000" w:themeColor="text1"/>
          <w:sz w:val="24"/>
          <w:szCs w:val="24"/>
        </w:rPr>
        <w:t>4</w:t>
      </w:r>
      <w:r w:rsidR="00D66D8E">
        <w:rPr>
          <w:rFonts w:ascii="Tahoma" w:eastAsia="Tahoma" w:hAnsi="Tahoma" w:cs="Tahoma"/>
          <w:b/>
          <w:color w:val="000000" w:themeColor="text1"/>
          <w:sz w:val="24"/>
          <w:szCs w:val="24"/>
        </w:rPr>
        <w:t>7</w:t>
      </w:r>
      <w:proofErr w:type="gramStart"/>
      <w:r w:rsidRPr="00566C23">
        <w:rPr>
          <w:rFonts w:ascii="Tahoma" w:eastAsia="Tahoma" w:hAnsi="Tahoma" w:cs="Tahoma"/>
          <w:b/>
          <w:color w:val="000000" w:themeColor="text1"/>
          <w:sz w:val="24"/>
          <w:szCs w:val="24"/>
        </w:rPr>
        <w:t xml:space="preserve">: </w:t>
      </w:r>
      <w:r w:rsidRPr="000A6E3F">
        <w:rPr>
          <w:rFonts w:ascii="Tahoma" w:hAnsi="Tahoma" w:cs="Tahoma"/>
          <w:sz w:val="24"/>
          <w:szCs w:val="24"/>
        </w:rPr>
        <w:tab/>
      </w:r>
      <w:r w:rsidRPr="00566C23">
        <w:rPr>
          <w:rFonts w:ascii="Tahoma" w:eastAsia="Tahoma" w:hAnsi="Tahoma" w:cs="Tahoma"/>
          <w:b/>
          <w:color w:val="000000" w:themeColor="text1"/>
          <w:sz w:val="24"/>
          <w:szCs w:val="24"/>
        </w:rPr>
        <w:t>Match</w:t>
      </w:r>
      <w:proofErr w:type="gramEnd"/>
      <w:r w:rsidRPr="00566C23">
        <w:rPr>
          <w:rFonts w:ascii="Tahoma" w:eastAsia="Tahoma" w:hAnsi="Tahoma" w:cs="Tahoma"/>
          <w:b/>
          <w:color w:val="000000" w:themeColor="text1"/>
          <w:sz w:val="24"/>
          <w:szCs w:val="24"/>
        </w:rPr>
        <w:t xml:space="preserve"> funding cannot be incurred until agreements are executed. Why did this treatment change in the recent </w:t>
      </w:r>
      <w:r w:rsidRPr="00566C23">
        <w:rPr>
          <w:rFonts w:ascii="Tahoma" w:eastAsia="Tahoma" w:hAnsi="Tahoma" w:cs="Tahoma"/>
          <w:b/>
          <w:bCs/>
          <w:color w:val="000000" w:themeColor="text1"/>
          <w:sz w:val="24"/>
          <w:szCs w:val="24"/>
        </w:rPr>
        <w:t>manual</w:t>
      </w:r>
      <w:r w:rsidRPr="00566C23">
        <w:rPr>
          <w:rFonts w:ascii="Tahoma" w:eastAsia="Tahoma" w:hAnsi="Tahoma" w:cs="Tahoma"/>
          <w:b/>
          <w:color w:val="000000" w:themeColor="text1"/>
          <w:sz w:val="24"/>
          <w:szCs w:val="24"/>
        </w:rPr>
        <w:t xml:space="preserve"> revision?</w:t>
      </w:r>
      <w:r w:rsidRPr="00566C23">
        <w:rPr>
          <w:rFonts w:ascii="Tahoma" w:eastAsia="Tahoma" w:hAnsi="Tahoma" w:cs="Tahoma"/>
          <w:b/>
          <w:bCs/>
          <w:color w:val="000000" w:themeColor="text1"/>
          <w:sz w:val="24"/>
          <w:szCs w:val="24"/>
        </w:rPr>
        <w:t xml:space="preserve"> </w:t>
      </w:r>
    </w:p>
    <w:p w14:paraId="082B9B15" w14:textId="77777777" w:rsidR="00A436B6" w:rsidRPr="00566C23" w:rsidRDefault="00A436B6" w:rsidP="000A6E3F">
      <w:pPr>
        <w:spacing w:after="0" w:line="240" w:lineRule="auto"/>
        <w:ind w:left="720" w:hanging="720"/>
        <w:rPr>
          <w:rFonts w:ascii="Tahoma" w:eastAsia="Tahoma" w:hAnsi="Tahoma" w:cs="Tahoma"/>
          <w:b/>
          <w:bCs/>
          <w:color w:val="000000" w:themeColor="text1"/>
          <w:sz w:val="24"/>
          <w:szCs w:val="24"/>
        </w:rPr>
      </w:pPr>
    </w:p>
    <w:p w14:paraId="1FFB2010" w14:textId="1C420A4F" w:rsidR="003512D6" w:rsidRPr="00566C23" w:rsidRDefault="006863D8" w:rsidP="000A6E3F">
      <w:pPr>
        <w:spacing w:after="0" w:line="240" w:lineRule="auto"/>
        <w:ind w:left="720" w:hanging="720"/>
        <w:rPr>
          <w:rFonts w:ascii="Tahoma" w:eastAsia="Tahoma" w:hAnsi="Tahoma" w:cs="Tahoma"/>
          <w:color w:val="000000" w:themeColor="text1"/>
          <w:sz w:val="24"/>
          <w:szCs w:val="24"/>
        </w:rPr>
      </w:pPr>
      <w:r w:rsidRPr="00566C23">
        <w:rPr>
          <w:rFonts w:ascii="Tahoma" w:eastAsia="Tahoma" w:hAnsi="Tahoma" w:cs="Tahoma"/>
          <w:color w:val="000000" w:themeColor="text1"/>
          <w:sz w:val="24"/>
          <w:szCs w:val="24"/>
        </w:rPr>
        <w:lastRenderedPageBreak/>
        <w:t>A</w:t>
      </w:r>
      <w:r w:rsidR="00A436B6">
        <w:rPr>
          <w:rFonts w:ascii="Tahoma" w:eastAsia="Tahoma" w:hAnsi="Tahoma" w:cs="Tahoma"/>
          <w:color w:val="000000" w:themeColor="text1"/>
          <w:sz w:val="24"/>
          <w:szCs w:val="24"/>
        </w:rPr>
        <w:t>4</w:t>
      </w:r>
      <w:r w:rsidR="00D66D8E">
        <w:rPr>
          <w:rFonts w:ascii="Tahoma" w:eastAsia="Tahoma" w:hAnsi="Tahoma" w:cs="Tahoma"/>
          <w:color w:val="000000" w:themeColor="text1"/>
          <w:sz w:val="24"/>
          <w:szCs w:val="24"/>
        </w:rPr>
        <w:t>7</w:t>
      </w:r>
      <w:proofErr w:type="gramStart"/>
      <w:r w:rsidRPr="00566C23">
        <w:rPr>
          <w:rFonts w:ascii="Tahoma" w:eastAsia="Tahoma" w:hAnsi="Tahoma" w:cs="Tahoma"/>
          <w:color w:val="000000" w:themeColor="text1"/>
          <w:sz w:val="24"/>
          <w:szCs w:val="24"/>
        </w:rPr>
        <w:t>:</w:t>
      </w:r>
      <w:r w:rsidRPr="00566C23">
        <w:rPr>
          <w:rFonts w:ascii="Tahoma" w:eastAsia="Tahoma" w:hAnsi="Tahoma" w:cs="Tahoma"/>
          <w:b/>
          <w:bCs/>
          <w:color w:val="000000" w:themeColor="text1"/>
          <w:sz w:val="24"/>
          <w:szCs w:val="24"/>
        </w:rPr>
        <w:t xml:space="preserve">  </w:t>
      </w:r>
      <w:r w:rsidRPr="00566C23">
        <w:rPr>
          <w:rFonts w:ascii="Tahoma" w:eastAsia="Tahoma" w:hAnsi="Tahoma" w:cs="Tahoma"/>
          <w:b/>
          <w:bCs/>
          <w:color w:val="000000" w:themeColor="text1"/>
          <w:sz w:val="24"/>
          <w:szCs w:val="24"/>
        </w:rPr>
        <w:tab/>
      </w:r>
      <w:proofErr w:type="gramEnd"/>
      <w:r w:rsidRPr="00566C23">
        <w:rPr>
          <w:rFonts w:ascii="Tahoma" w:eastAsia="Tahoma" w:hAnsi="Tahoma" w:cs="Tahoma"/>
          <w:color w:val="000000" w:themeColor="text1"/>
          <w:sz w:val="24"/>
          <w:szCs w:val="24"/>
        </w:rPr>
        <w:t xml:space="preserve">Greenhouse Gas Reduction Funds do not allow match costs to be incurred until agreements have been </w:t>
      </w:r>
      <w:proofErr w:type="gramStart"/>
      <w:r w:rsidRPr="00566C23">
        <w:rPr>
          <w:rFonts w:ascii="Tahoma" w:eastAsia="Tahoma" w:hAnsi="Tahoma" w:cs="Tahoma"/>
          <w:color w:val="000000" w:themeColor="text1"/>
          <w:sz w:val="24"/>
          <w:szCs w:val="24"/>
        </w:rPr>
        <w:t>executed</w:t>
      </w:r>
      <w:proofErr w:type="gramEnd"/>
      <w:r w:rsidRPr="00566C23">
        <w:rPr>
          <w:rFonts w:ascii="Tahoma" w:eastAsia="Tahoma" w:hAnsi="Tahoma" w:cs="Tahoma"/>
          <w:color w:val="000000" w:themeColor="text1"/>
          <w:sz w:val="24"/>
          <w:szCs w:val="24"/>
        </w:rPr>
        <w:t>.</w:t>
      </w:r>
    </w:p>
    <w:p w14:paraId="42C2CCD1" w14:textId="3EC150A5" w:rsidR="006863D8" w:rsidRPr="00566C23" w:rsidRDefault="006863D8" w:rsidP="003512D6">
      <w:pPr>
        <w:spacing w:after="0" w:line="240" w:lineRule="auto"/>
        <w:ind w:left="720" w:hanging="720"/>
        <w:rPr>
          <w:rFonts w:ascii="Tahoma" w:hAnsi="Tahoma" w:cs="Tahoma"/>
          <w:b/>
          <w:bCs/>
          <w:sz w:val="24"/>
          <w:szCs w:val="24"/>
        </w:rPr>
      </w:pPr>
    </w:p>
    <w:p w14:paraId="5BAA7097" w14:textId="418DE515" w:rsidR="005857FD" w:rsidRPr="00566C23" w:rsidRDefault="005857FD" w:rsidP="003512D6">
      <w:pPr>
        <w:spacing w:after="0" w:line="240" w:lineRule="auto"/>
        <w:ind w:left="720" w:hanging="720"/>
        <w:rPr>
          <w:rFonts w:ascii="Tahoma" w:hAnsi="Tahoma" w:cs="Tahoma"/>
          <w:sz w:val="24"/>
          <w:szCs w:val="24"/>
        </w:rPr>
      </w:pPr>
      <w:r w:rsidRPr="00566C23">
        <w:rPr>
          <w:rFonts w:ascii="Tahoma" w:hAnsi="Tahoma" w:cs="Tahoma"/>
          <w:b/>
          <w:bCs/>
          <w:sz w:val="24"/>
          <w:szCs w:val="24"/>
        </w:rPr>
        <w:t>Q</w:t>
      </w:r>
      <w:r w:rsidR="00A436B6">
        <w:rPr>
          <w:rFonts w:ascii="Tahoma" w:hAnsi="Tahoma" w:cs="Tahoma"/>
          <w:b/>
          <w:bCs/>
          <w:sz w:val="24"/>
          <w:szCs w:val="24"/>
        </w:rPr>
        <w:t>4</w:t>
      </w:r>
      <w:r w:rsidR="00D66D8E">
        <w:rPr>
          <w:rFonts w:ascii="Tahoma" w:hAnsi="Tahoma" w:cs="Tahoma"/>
          <w:b/>
          <w:bCs/>
          <w:sz w:val="24"/>
          <w:szCs w:val="24"/>
        </w:rPr>
        <w:t>8</w:t>
      </w:r>
      <w:r w:rsidRPr="00566C23">
        <w:rPr>
          <w:rFonts w:ascii="Tahoma" w:hAnsi="Tahoma" w:cs="Tahoma"/>
          <w:b/>
          <w:bCs/>
          <w:sz w:val="24"/>
          <w:szCs w:val="24"/>
        </w:rPr>
        <w:t>:</w:t>
      </w:r>
      <w:r w:rsidRPr="000A6E3F">
        <w:rPr>
          <w:rFonts w:ascii="Tahoma" w:hAnsi="Tahoma" w:cs="Tahoma"/>
          <w:sz w:val="24"/>
          <w:szCs w:val="24"/>
        </w:rPr>
        <w:tab/>
      </w:r>
      <w:r w:rsidRPr="00566C23">
        <w:rPr>
          <w:rFonts w:ascii="Tahoma" w:eastAsia="Times New Roman" w:hAnsi="Tahoma" w:cs="Tahoma"/>
          <w:b/>
          <w:bCs/>
          <w:sz w:val="24"/>
          <w:szCs w:val="24"/>
        </w:rPr>
        <w:t>Could this grant funding opportunity provide additional funding for electrified charging floats (floating charging infrastructure for electric vessels) some of which have received Federal Transit Administration funding?</w:t>
      </w:r>
    </w:p>
    <w:p w14:paraId="34AE37BC" w14:textId="56EF194F" w:rsidR="005857FD" w:rsidRPr="00566C23" w:rsidRDefault="005857FD" w:rsidP="003512D6">
      <w:pPr>
        <w:spacing w:after="0" w:line="240" w:lineRule="auto"/>
        <w:ind w:left="720" w:hanging="720"/>
        <w:rPr>
          <w:rFonts w:ascii="Tahoma" w:hAnsi="Tahoma" w:cs="Tahoma"/>
          <w:sz w:val="24"/>
          <w:szCs w:val="24"/>
        </w:rPr>
      </w:pPr>
    </w:p>
    <w:p w14:paraId="1A9CF779" w14:textId="7607E013" w:rsidR="005857FD" w:rsidRPr="00566C23" w:rsidRDefault="005857FD" w:rsidP="003512D6">
      <w:pPr>
        <w:spacing w:after="0" w:line="240" w:lineRule="auto"/>
        <w:ind w:left="720" w:hanging="720"/>
        <w:rPr>
          <w:rFonts w:ascii="Tahoma" w:eastAsia="Arial" w:hAnsi="Tahoma" w:cs="Tahoma"/>
          <w:sz w:val="24"/>
          <w:szCs w:val="24"/>
        </w:rPr>
      </w:pPr>
      <w:r w:rsidRPr="00566C23">
        <w:rPr>
          <w:rFonts w:ascii="Tahoma" w:hAnsi="Tahoma" w:cs="Tahoma"/>
          <w:sz w:val="24"/>
          <w:szCs w:val="24"/>
        </w:rPr>
        <w:t>A</w:t>
      </w:r>
      <w:r w:rsidR="00A436B6">
        <w:rPr>
          <w:rFonts w:ascii="Tahoma" w:hAnsi="Tahoma" w:cs="Tahoma"/>
          <w:sz w:val="24"/>
          <w:szCs w:val="24"/>
        </w:rPr>
        <w:t>4</w:t>
      </w:r>
      <w:r w:rsidR="00D66D8E">
        <w:rPr>
          <w:rFonts w:ascii="Tahoma" w:hAnsi="Tahoma" w:cs="Tahoma"/>
          <w:sz w:val="24"/>
          <w:szCs w:val="24"/>
        </w:rPr>
        <w:t>8</w:t>
      </w:r>
      <w:r w:rsidRPr="00566C23">
        <w:rPr>
          <w:rFonts w:ascii="Tahoma" w:hAnsi="Tahoma" w:cs="Tahoma"/>
          <w:sz w:val="24"/>
          <w:szCs w:val="24"/>
        </w:rPr>
        <w:t>:</w:t>
      </w:r>
      <w:r w:rsidRPr="000A6E3F">
        <w:rPr>
          <w:rFonts w:ascii="Tahoma" w:hAnsi="Tahoma" w:cs="Tahoma"/>
          <w:sz w:val="24"/>
          <w:szCs w:val="24"/>
        </w:rPr>
        <w:tab/>
      </w:r>
      <w:r w:rsidRPr="00566C23">
        <w:rPr>
          <w:rFonts w:ascii="Tahoma" w:hAnsi="Tahoma" w:cs="Tahoma"/>
          <w:sz w:val="24"/>
          <w:szCs w:val="24"/>
        </w:rPr>
        <w:t xml:space="preserve">GFO-24-611 is offering funding for infrastructure supporting zero-emission, off-road equipment or specialty vehicles provided the proposed project meets the minimum requirements of the solicitation. </w:t>
      </w:r>
      <w:r w:rsidRPr="00566C23">
        <w:rPr>
          <w:rFonts w:ascii="Tahoma" w:eastAsia="Arial" w:hAnsi="Tahoma" w:cs="Tahoma"/>
          <w:sz w:val="24"/>
          <w:szCs w:val="24"/>
        </w:rPr>
        <w:t>For the purposes of this solicitation, off-road applications include vehicles or equipment that do not perform their primary operations on a road or highway. “Off-road” may include, but is not limited to, cargo-handling equipment, yard tractors, as well as marine, rail, or aviation. (See Section II.B.1.) Purchase of MDHD ZEVs, off-road equipment, or specialty vehicles is not eligible for reimbursement, but may be eligible as match share.</w:t>
      </w:r>
    </w:p>
    <w:p w14:paraId="12CE9E13" w14:textId="3CD47F24" w:rsidR="005857FD" w:rsidRPr="00566C23" w:rsidRDefault="005857FD" w:rsidP="003512D6">
      <w:pPr>
        <w:spacing w:after="0" w:line="240" w:lineRule="auto"/>
        <w:ind w:left="720"/>
        <w:rPr>
          <w:rFonts w:ascii="Tahoma" w:eastAsia="Arial" w:hAnsi="Tahoma" w:cs="Tahoma"/>
          <w:sz w:val="24"/>
          <w:szCs w:val="24"/>
        </w:rPr>
      </w:pPr>
    </w:p>
    <w:p w14:paraId="1B92EC76" w14:textId="411FD1A4" w:rsidR="005857FD" w:rsidRPr="00566C23" w:rsidRDefault="005857FD" w:rsidP="003512D6">
      <w:pPr>
        <w:spacing w:after="0" w:line="240" w:lineRule="auto"/>
        <w:ind w:left="720"/>
        <w:rPr>
          <w:rFonts w:ascii="Tahoma" w:hAnsi="Tahoma" w:cs="Tahoma"/>
          <w:sz w:val="24"/>
          <w:szCs w:val="24"/>
        </w:rPr>
      </w:pPr>
      <w:r w:rsidRPr="00566C23">
        <w:rPr>
          <w:rFonts w:ascii="Tahoma" w:eastAsia="Arial" w:hAnsi="Tahoma" w:cs="Tahoma"/>
          <w:sz w:val="24"/>
          <w:szCs w:val="24"/>
        </w:rPr>
        <w:t>Please note,</w:t>
      </w:r>
      <w:r w:rsidRPr="00566C23">
        <w:rPr>
          <w:rFonts w:ascii="Tahoma" w:hAnsi="Tahoma" w:cs="Tahoma"/>
          <w:sz w:val="24"/>
          <w:szCs w:val="24"/>
        </w:rPr>
        <w:t xml:space="preserve"> Applicants who previously received funding under the Implementation of MDHD ZEV Infrastructure Blueprints solicitation (GFO-23-603) are eligible to apply again, provided the proposed project pertains to a different site identified in the blueprint and supports infrastructure for a different fleet.</w:t>
      </w:r>
    </w:p>
    <w:p w14:paraId="6E862F20" w14:textId="77777777" w:rsidR="005857FD" w:rsidRPr="00566C23" w:rsidRDefault="005857FD" w:rsidP="003512D6">
      <w:pPr>
        <w:spacing w:after="0" w:line="240" w:lineRule="auto"/>
        <w:ind w:left="720" w:hanging="720"/>
        <w:rPr>
          <w:rFonts w:ascii="Tahoma" w:eastAsia="Times New Roman" w:hAnsi="Tahoma" w:cs="Tahoma"/>
          <w:color w:val="000000" w:themeColor="text1"/>
          <w:sz w:val="24"/>
          <w:szCs w:val="24"/>
        </w:rPr>
      </w:pPr>
      <w:r w:rsidRPr="00566C23">
        <w:rPr>
          <w:rFonts w:ascii="Tahoma" w:eastAsia="Times New Roman" w:hAnsi="Tahoma" w:cs="Tahoma"/>
          <w:color w:val="000000" w:themeColor="text1"/>
          <w:sz w:val="24"/>
          <w:szCs w:val="24"/>
        </w:rPr>
        <w:tab/>
        <w:t>(See Section II.A.1.)</w:t>
      </w:r>
    </w:p>
    <w:p w14:paraId="2CCACAAC" w14:textId="234D47E6" w:rsidR="005857FD" w:rsidRPr="00566C23" w:rsidRDefault="005857FD" w:rsidP="003512D6">
      <w:pPr>
        <w:spacing w:after="0" w:line="240" w:lineRule="auto"/>
        <w:ind w:left="720"/>
        <w:rPr>
          <w:rFonts w:ascii="Tahoma" w:eastAsia="Times New Roman" w:hAnsi="Tahoma" w:cs="Tahoma"/>
          <w:b/>
          <w:color w:val="000000" w:themeColor="text1"/>
          <w:sz w:val="24"/>
          <w:szCs w:val="24"/>
        </w:rPr>
      </w:pPr>
      <w:r w:rsidRPr="00566C23">
        <w:rPr>
          <w:rFonts w:ascii="Tahoma" w:eastAsia="Arial" w:hAnsi="Tahoma" w:cs="Tahoma"/>
          <w:sz w:val="24"/>
          <w:szCs w:val="24"/>
        </w:rPr>
        <w:t xml:space="preserve"> </w:t>
      </w:r>
    </w:p>
    <w:p w14:paraId="7ACDFF9F" w14:textId="2EE8528C" w:rsidR="005857FD" w:rsidRPr="00566C23" w:rsidRDefault="005857FD" w:rsidP="003512D6">
      <w:pPr>
        <w:spacing w:after="0" w:line="240" w:lineRule="auto"/>
        <w:ind w:left="720" w:hanging="720"/>
        <w:rPr>
          <w:rFonts w:ascii="Tahoma" w:eastAsia="Times New Roman" w:hAnsi="Tahoma" w:cs="Tahoma"/>
          <w:b/>
          <w:color w:val="000000" w:themeColor="text1"/>
          <w:sz w:val="24"/>
          <w:szCs w:val="24"/>
        </w:rPr>
      </w:pPr>
      <w:r w:rsidRPr="00566C23">
        <w:rPr>
          <w:rFonts w:ascii="Tahoma" w:eastAsia="Times New Roman" w:hAnsi="Tahoma" w:cs="Tahoma"/>
          <w:b/>
          <w:color w:val="000000" w:themeColor="text1"/>
          <w:sz w:val="24"/>
          <w:szCs w:val="24"/>
        </w:rPr>
        <w:t>Q</w:t>
      </w:r>
      <w:r w:rsidR="00A436B6">
        <w:rPr>
          <w:rFonts w:ascii="Tahoma" w:eastAsia="Times New Roman" w:hAnsi="Tahoma" w:cs="Tahoma"/>
          <w:b/>
          <w:color w:val="000000" w:themeColor="text1"/>
          <w:sz w:val="24"/>
          <w:szCs w:val="24"/>
        </w:rPr>
        <w:t>4</w:t>
      </w:r>
      <w:r w:rsidR="00D66D8E">
        <w:rPr>
          <w:rFonts w:ascii="Tahoma" w:eastAsia="Times New Roman" w:hAnsi="Tahoma" w:cs="Tahoma"/>
          <w:b/>
          <w:color w:val="000000" w:themeColor="text1"/>
          <w:sz w:val="24"/>
          <w:szCs w:val="24"/>
        </w:rPr>
        <w:t>9</w:t>
      </w:r>
      <w:proofErr w:type="gramStart"/>
      <w:r w:rsidRPr="00566C23">
        <w:rPr>
          <w:rFonts w:ascii="Tahoma" w:eastAsia="Times New Roman" w:hAnsi="Tahoma" w:cs="Tahoma"/>
          <w:b/>
          <w:color w:val="000000" w:themeColor="text1"/>
          <w:sz w:val="24"/>
          <w:szCs w:val="24"/>
        </w:rPr>
        <w:t xml:space="preserve">: </w:t>
      </w:r>
      <w:r w:rsidRPr="000A6E3F">
        <w:rPr>
          <w:rFonts w:ascii="Tahoma" w:hAnsi="Tahoma" w:cs="Tahoma"/>
          <w:sz w:val="24"/>
          <w:szCs w:val="24"/>
        </w:rPr>
        <w:tab/>
      </w:r>
      <w:r w:rsidRPr="00566C23">
        <w:rPr>
          <w:rFonts w:ascii="Tahoma" w:eastAsia="Times New Roman" w:hAnsi="Tahoma" w:cs="Tahoma"/>
          <w:b/>
          <w:color w:val="000000" w:themeColor="text1"/>
          <w:sz w:val="24"/>
          <w:szCs w:val="24"/>
        </w:rPr>
        <w:t>Can</w:t>
      </w:r>
      <w:proofErr w:type="gramEnd"/>
      <w:r w:rsidRPr="00566C23">
        <w:rPr>
          <w:rFonts w:ascii="Tahoma" w:eastAsia="Times New Roman" w:hAnsi="Tahoma" w:cs="Tahoma"/>
          <w:b/>
          <w:color w:val="000000" w:themeColor="text1"/>
          <w:sz w:val="24"/>
          <w:szCs w:val="24"/>
        </w:rPr>
        <w:t xml:space="preserve"> forklifts without dedicated charging be considered match or do they need to be brand new?</w:t>
      </w:r>
    </w:p>
    <w:p w14:paraId="4BD4807B" w14:textId="18E9878D" w:rsidR="005857FD" w:rsidRPr="00566C23" w:rsidRDefault="005857FD" w:rsidP="003512D6">
      <w:pPr>
        <w:spacing w:after="0" w:line="240" w:lineRule="auto"/>
        <w:ind w:left="720" w:hanging="720"/>
        <w:rPr>
          <w:rFonts w:ascii="Tahoma" w:eastAsia="Times New Roman" w:hAnsi="Tahoma" w:cs="Tahoma"/>
          <w:color w:val="000000" w:themeColor="text1"/>
          <w:sz w:val="24"/>
          <w:szCs w:val="24"/>
        </w:rPr>
      </w:pPr>
    </w:p>
    <w:p w14:paraId="3251C321" w14:textId="0BC0EEE9" w:rsidR="005857FD" w:rsidRPr="00566C23" w:rsidRDefault="005857FD" w:rsidP="003512D6">
      <w:pPr>
        <w:spacing w:after="0" w:line="240" w:lineRule="auto"/>
        <w:ind w:left="720" w:hanging="720"/>
        <w:rPr>
          <w:rFonts w:ascii="Tahoma" w:eastAsia="Times New Roman" w:hAnsi="Tahoma" w:cs="Tahoma"/>
          <w:color w:val="000000" w:themeColor="text1"/>
          <w:sz w:val="24"/>
          <w:szCs w:val="24"/>
        </w:rPr>
      </w:pPr>
      <w:r w:rsidRPr="00566C23">
        <w:rPr>
          <w:rFonts w:ascii="Tahoma" w:eastAsia="Times New Roman" w:hAnsi="Tahoma" w:cs="Tahoma"/>
          <w:color w:val="000000" w:themeColor="text1"/>
          <w:sz w:val="24"/>
          <w:szCs w:val="24"/>
        </w:rPr>
        <w:t>A</w:t>
      </w:r>
      <w:r w:rsidR="00A436B6">
        <w:rPr>
          <w:rFonts w:ascii="Tahoma" w:eastAsia="Times New Roman" w:hAnsi="Tahoma" w:cs="Tahoma"/>
          <w:color w:val="000000" w:themeColor="text1"/>
          <w:sz w:val="24"/>
          <w:szCs w:val="24"/>
        </w:rPr>
        <w:t>4</w:t>
      </w:r>
      <w:r w:rsidR="00D66D8E">
        <w:rPr>
          <w:rFonts w:ascii="Tahoma" w:eastAsia="Times New Roman" w:hAnsi="Tahoma" w:cs="Tahoma"/>
          <w:color w:val="000000" w:themeColor="text1"/>
          <w:sz w:val="24"/>
          <w:szCs w:val="24"/>
        </w:rPr>
        <w:t>9</w:t>
      </w:r>
      <w:proofErr w:type="gramStart"/>
      <w:r w:rsidRPr="00566C23">
        <w:rPr>
          <w:rFonts w:ascii="Tahoma" w:eastAsia="Times New Roman" w:hAnsi="Tahoma" w:cs="Tahoma"/>
          <w:color w:val="000000" w:themeColor="text1"/>
          <w:sz w:val="24"/>
          <w:szCs w:val="24"/>
        </w:rPr>
        <w:t xml:space="preserve">: </w:t>
      </w:r>
      <w:r w:rsidRPr="000A6E3F">
        <w:rPr>
          <w:rFonts w:ascii="Tahoma" w:hAnsi="Tahoma" w:cs="Tahoma"/>
          <w:sz w:val="24"/>
          <w:szCs w:val="24"/>
        </w:rPr>
        <w:tab/>
      </w:r>
      <w:r w:rsidRPr="00566C23">
        <w:rPr>
          <w:rFonts w:ascii="Tahoma" w:eastAsia="Times New Roman" w:hAnsi="Tahoma" w:cs="Tahoma"/>
          <w:color w:val="000000" w:themeColor="text1"/>
          <w:sz w:val="24"/>
          <w:szCs w:val="24"/>
        </w:rPr>
        <w:t>If</w:t>
      </w:r>
      <w:proofErr w:type="gramEnd"/>
      <w:r w:rsidRPr="00566C23">
        <w:rPr>
          <w:rFonts w:ascii="Tahoma" w:eastAsia="Times New Roman" w:hAnsi="Tahoma" w:cs="Tahoma"/>
          <w:color w:val="000000" w:themeColor="text1"/>
          <w:sz w:val="24"/>
          <w:szCs w:val="24"/>
        </w:rPr>
        <w:t xml:space="preserve"> the vehicles or equipment have already been purchased, they would not be considered eligible for match if acquired before </w:t>
      </w:r>
      <w:r w:rsidR="002B0080">
        <w:rPr>
          <w:rFonts w:ascii="Tahoma" w:eastAsia="Times New Roman" w:hAnsi="Tahoma" w:cs="Tahoma"/>
          <w:color w:val="000000" w:themeColor="text1"/>
          <w:sz w:val="24"/>
          <w:szCs w:val="24"/>
        </w:rPr>
        <w:t>the agreement is executed.</w:t>
      </w:r>
    </w:p>
    <w:p w14:paraId="05B797AB" w14:textId="2541F160" w:rsidR="005857FD" w:rsidRPr="00566C23" w:rsidRDefault="005857FD" w:rsidP="003512D6">
      <w:pPr>
        <w:spacing w:after="0" w:line="240" w:lineRule="auto"/>
        <w:ind w:left="720" w:hanging="720"/>
        <w:rPr>
          <w:rFonts w:ascii="Tahoma" w:hAnsi="Tahoma" w:cs="Tahoma"/>
          <w:b/>
          <w:bCs/>
          <w:sz w:val="24"/>
          <w:szCs w:val="24"/>
        </w:rPr>
      </w:pPr>
    </w:p>
    <w:p w14:paraId="6F4223F4" w14:textId="30427597" w:rsidR="005857FD" w:rsidRPr="00566C23" w:rsidRDefault="00D66D8E" w:rsidP="003512D6">
      <w:pPr>
        <w:spacing w:after="0" w:line="240" w:lineRule="auto"/>
        <w:ind w:left="720" w:hanging="720"/>
        <w:rPr>
          <w:rFonts w:ascii="Tahoma" w:eastAsia="Times New Roman" w:hAnsi="Tahoma" w:cs="Tahoma"/>
          <w:b/>
          <w:bCs/>
          <w:color w:val="000000"/>
          <w:sz w:val="24"/>
          <w:szCs w:val="24"/>
        </w:rPr>
      </w:pPr>
      <w:r w:rsidRPr="00566C23">
        <w:rPr>
          <w:rFonts w:ascii="Tahoma" w:hAnsi="Tahoma" w:cs="Tahoma"/>
          <w:b/>
          <w:bCs/>
          <w:sz w:val="24"/>
          <w:szCs w:val="24"/>
        </w:rPr>
        <w:t>Q</w:t>
      </w:r>
      <w:r>
        <w:rPr>
          <w:rFonts w:ascii="Tahoma" w:hAnsi="Tahoma" w:cs="Tahoma"/>
          <w:b/>
          <w:bCs/>
          <w:sz w:val="24"/>
          <w:szCs w:val="24"/>
        </w:rPr>
        <w:t>50</w:t>
      </w:r>
      <w:r w:rsidR="005857FD" w:rsidRPr="00566C23">
        <w:rPr>
          <w:rFonts w:ascii="Tahoma" w:hAnsi="Tahoma" w:cs="Tahoma"/>
          <w:b/>
          <w:bCs/>
          <w:sz w:val="24"/>
          <w:szCs w:val="24"/>
        </w:rPr>
        <w:t>:</w:t>
      </w:r>
      <w:r w:rsidR="005857FD" w:rsidRPr="000A6E3F">
        <w:rPr>
          <w:rFonts w:ascii="Tahoma" w:hAnsi="Tahoma" w:cs="Tahoma"/>
          <w:sz w:val="24"/>
          <w:szCs w:val="24"/>
        </w:rPr>
        <w:tab/>
      </w:r>
      <w:r w:rsidR="005857FD" w:rsidRPr="00566C23">
        <w:rPr>
          <w:rFonts w:ascii="Tahoma" w:eastAsia="Times New Roman" w:hAnsi="Tahoma" w:cs="Tahoma"/>
          <w:b/>
          <w:color w:val="000000" w:themeColor="text1"/>
          <w:sz w:val="24"/>
          <w:szCs w:val="24"/>
        </w:rPr>
        <w:t>If proof of MDHD vehicle purchases is required, would publicly accessible chargers still be eligible for funding?</w:t>
      </w:r>
      <w:r w:rsidR="005857FD" w:rsidRPr="00566C23" w:rsidDel="00FE7D95">
        <w:rPr>
          <w:rFonts w:ascii="Tahoma" w:eastAsia="Times New Roman" w:hAnsi="Tahoma" w:cs="Tahoma"/>
          <w:b/>
          <w:color w:val="000000" w:themeColor="text1"/>
          <w:sz w:val="24"/>
          <w:szCs w:val="24"/>
        </w:rPr>
        <w:t xml:space="preserve"> </w:t>
      </w:r>
    </w:p>
    <w:p w14:paraId="576A479E" w14:textId="6256174D" w:rsidR="005857FD" w:rsidRPr="00566C23" w:rsidRDefault="005857FD" w:rsidP="003512D6">
      <w:pPr>
        <w:spacing w:after="0" w:line="240" w:lineRule="auto"/>
        <w:ind w:left="720" w:hanging="720"/>
        <w:rPr>
          <w:rFonts w:ascii="Tahoma" w:hAnsi="Tahoma" w:cs="Tahoma"/>
          <w:sz w:val="24"/>
          <w:szCs w:val="24"/>
        </w:rPr>
      </w:pPr>
    </w:p>
    <w:p w14:paraId="76A62FCB" w14:textId="6EF843C1" w:rsidR="005857FD" w:rsidRPr="00566C23" w:rsidRDefault="00D66D8E" w:rsidP="003512D6">
      <w:pPr>
        <w:spacing w:after="0" w:line="240" w:lineRule="auto"/>
        <w:ind w:left="720" w:hanging="720"/>
        <w:rPr>
          <w:rFonts w:ascii="Tahoma" w:hAnsi="Tahoma" w:cs="Tahoma"/>
          <w:sz w:val="24"/>
          <w:szCs w:val="24"/>
        </w:rPr>
      </w:pPr>
      <w:r w:rsidRPr="00566C23">
        <w:rPr>
          <w:rFonts w:ascii="Tahoma" w:hAnsi="Tahoma" w:cs="Tahoma"/>
          <w:sz w:val="24"/>
          <w:szCs w:val="24"/>
        </w:rPr>
        <w:t>A</w:t>
      </w:r>
      <w:r>
        <w:rPr>
          <w:rFonts w:ascii="Tahoma" w:hAnsi="Tahoma" w:cs="Tahoma"/>
          <w:sz w:val="24"/>
          <w:szCs w:val="24"/>
        </w:rPr>
        <w:t>50</w:t>
      </w:r>
      <w:proofErr w:type="gramStart"/>
      <w:r w:rsidR="005857FD" w:rsidRPr="00566C23">
        <w:rPr>
          <w:rFonts w:ascii="Tahoma" w:hAnsi="Tahoma" w:cs="Tahoma"/>
          <w:sz w:val="24"/>
          <w:szCs w:val="24"/>
        </w:rPr>
        <w:t xml:space="preserve">:  </w:t>
      </w:r>
      <w:r w:rsidR="00750390" w:rsidRPr="000A6E3F">
        <w:rPr>
          <w:rFonts w:ascii="Tahoma" w:hAnsi="Tahoma" w:cs="Tahoma"/>
          <w:sz w:val="24"/>
          <w:szCs w:val="24"/>
        </w:rPr>
        <w:tab/>
      </w:r>
      <w:r w:rsidR="00E67C7B" w:rsidRPr="00566C23">
        <w:rPr>
          <w:rFonts w:ascii="Tahoma" w:hAnsi="Tahoma" w:cs="Tahoma"/>
          <w:sz w:val="24"/>
          <w:szCs w:val="24"/>
        </w:rPr>
        <w:t>Publicly-accessible</w:t>
      </w:r>
      <w:proofErr w:type="gramEnd"/>
      <w:r w:rsidR="00E67C7B" w:rsidRPr="00566C23">
        <w:rPr>
          <w:rFonts w:ascii="Tahoma" w:hAnsi="Tahoma" w:cs="Tahoma"/>
          <w:sz w:val="24"/>
          <w:szCs w:val="24"/>
        </w:rPr>
        <w:t xml:space="preserve"> chargers are eligible for funding under this solicitation, provided they meet the minimum infrastructure requirements (Section II.C.), are consistent with the plans outlined in the approved blueprint, and a fleet operator letter of commitment is provided at time of application (Section III.D.8.c.). </w:t>
      </w:r>
      <w:r w:rsidR="00CD48AF" w:rsidRPr="00566C23">
        <w:rPr>
          <w:rFonts w:ascii="Tahoma" w:hAnsi="Tahoma" w:cs="Tahoma"/>
          <w:sz w:val="24"/>
          <w:szCs w:val="24"/>
        </w:rPr>
        <w:t>P</w:t>
      </w:r>
      <w:r w:rsidR="000B36FA" w:rsidRPr="00566C23">
        <w:rPr>
          <w:rFonts w:ascii="Tahoma" w:hAnsi="Tahoma" w:cs="Tahoma"/>
          <w:sz w:val="24"/>
          <w:szCs w:val="24"/>
        </w:rPr>
        <w:t>roof of MDHD vehicle purchases is not required</w:t>
      </w:r>
      <w:r w:rsidR="00020081" w:rsidRPr="00566C23">
        <w:rPr>
          <w:rFonts w:ascii="Tahoma" w:hAnsi="Tahoma" w:cs="Tahoma"/>
          <w:sz w:val="24"/>
          <w:szCs w:val="24"/>
        </w:rPr>
        <w:t>.</w:t>
      </w:r>
      <w:r w:rsidR="000B36FA" w:rsidRPr="00566C23">
        <w:rPr>
          <w:rFonts w:ascii="Tahoma" w:hAnsi="Tahoma" w:cs="Tahoma"/>
          <w:sz w:val="24"/>
          <w:szCs w:val="24"/>
        </w:rPr>
        <w:t xml:space="preserve"> </w:t>
      </w:r>
      <w:r w:rsidR="00750390" w:rsidRPr="00566C23">
        <w:rPr>
          <w:rFonts w:ascii="Tahoma" w:hAnsi="Tahoma" w:cs="Tahoma"/>
          <w:sz w:val="24"/>
          <w:szCs w:val="24"/>
        </w:rPr>
        <w:br/>
      </w:r>
    </w:p>
    <w:p w14:paraId="60847235" w14:textId="40B4FA7E" w:rsidR="005857FD" w:rsidRPr="00566C23" w:rsidRDefault="005857FD" w:rsidP="003512D6">
      <w:pPr>
        <w:spacing w:after="0" w:line="240" w:lineRule="auto"/>
        <w:ind w:left="720"/>
        <w:rPr>
          <w:rFonts w:ascii="Tahoma" w:eastAsia="Tahoma" w:hAnsi="Tahoma" w:cs="Tahoma"/>
          <w:color w:val="000000" w:themeColor="text1"/>
          <w:sz w:val="24"/>
          <w:szCs w:val="24"/>
        </w:rPr>
      </w:pPr>
      <w:r w:rsidRPr="00566C23">
        <w:rPr>
          <w:rFonts w:ascii="Tahoma" w:eastAsia="Tahoma" w:hAnsi="Tahoma" w:cs="Tahoma"/>
          <w:color w:val="000000" w:themeColor="text1"/>
          <w:sz w:val="24"/>
          <w:szCs w:val="24"/>
        </w:rPr>
        <w:t>Applications that result in proposed awards and executed agreements will be required to collect data from the project and perform recordkeeping and reporting on operations and reliability as specified in the Scope of Work (Attachment 2).</w:t>
      </w:r>
    </w:p>
    <w:p w14:paraId="2B232F20" w14:textId="7A273915" w:rsidR="005857FD" w:rsidRPr="00566C23" w:rsidRDefault="005857FD" w:rsidP="000A6E3F">
      <w:pPr>
        <w:spacing w:after="0" w:line="240" w:lineRule="auto"/>
        <w:rPr>
          <w:rFonts w:ascii="Tahoma" w:eastAsia="Times New Roman" w:hAnsi="Tahoma" w:cs="Tahoma"/>
          <w:b/>
          <w:bCs/>
          <w:color w:val="000000" w:themeColor="text1"/>
          <w:sz w:val="24"/>
          <w:szCs w:val="24"/>
        </w:rPr>
      </w:pPr>
    </w:p>
    <w:p w14:paraId="0BB7334C" w14:textId="0B4050A6" w:rsidR="005857FD" w:rsidRPr="00566C23" w:rsidRDefault="00D66D8E" w:rsidP="003512D6">
      <w:pPr>
        <w:pStyle w:val="xxmsolistparagraph"/>
        <w:ind w:hanging="720"/>
        <w:rPr>
          <w:rFonts w:ascii="Tahoma" w:eastAsia="Times New Roman" w:hAnsi="Tahoma" w:cs="Tahoma"/>
          <w:b/>
          <w:bCs/>
          <w:color w:val="000000" w:themeColor="text1"/>
          <w:sz w:val="24"/>
          <w:szCs w:val="24"/>
        </w:rPr>
      </w:pPr>
      <w:r w:rsidRPr="00566C23">
        <w:rPr>
          <w:rFonts w:ascii="Tahoma" w:eastAsia="Times New Roman" w:hAnsi="Tahoma" w:cs="Tahoma"/>
          <w:b/>
          <w:color w:val="000000" w:themeColor="text1"/>
          <w:sz w:val="24"/>
          <w:szCs w:val="24"/>
        </w:rPr>
        <w:lastRenderedPageBreak/>
        <w:t>Q</w:t>
      </w:r>
      <w:r>
        <w:rPr>
          <w:rFonts w:ascii="Tahoma" w:eastAsia="Times New Roman" w:hAnsi="Tahoma" w:cs="Tahoma"/>
          <w:b/>
          <w:color w:val="000000" w:themeColor="text1"/>
          <w:sz w:val="24"/>
          <w:szCs w:val="24"/>
        </w:rPr>
        <w:t>51</w:t>
      </w:r>
      <w:r w:rsidR="005857FD" w:rsidRPr="00566C23">
        <w:rPr>
          <w:rFonts w:ascii="Tahoma" w:eastAsia="Times New Roman" w:hAnsi="Tahoma" w:cs="Tahoma"/>
          <w:b/>
          <w:color w:val="000000" w:themeColor="text1"/>
          <w:sz w:val="24"/>
          <w:szCs w:val="24"/>
        </w:rPr>
        <w:t>:</w:t>
      </w:r>
      <w:r w:rsidR="005857FD" w:rsidRPr="000A6E3F">
        <w:rPr>
          <w:rFonts w:ascii="Tahoma" w:hAnsi="Tahoma" w:cs="Tahoma"/>
          <w:sz w:val="24"/>
          <w:szCs w:val="24"/>
        </w:rPr>
        <w:tab/>
      </w:r>
      <w:r w:rsidR="005857FD" w:rsidRPr="00566C23">
        <w:rPr>
          <w:rFonts w:ascii="Tahoma" w:eastAsia="Times New Roman" w:hAnsi="Tahoma" w:cs="Tahoma"/>
          <w:b/>
          <w:color w:val="000000" w:themeColor="text1"/>
          <w:sz w:val="24"/>
          <w:szCs w:val="24"/>
        </w:rPr>
        <w:t xml:space="preserve">Are Applicants eligible to apply for open-retail charging if they do not own any vehicles? If so, is there </w:t>
      </w:r>
      <w:proofErr w:type="gramStart"/>
      <w:r w:rsidR="005857FD" w:rsidRPr="00566C23">
        <w:rPr>
          <w:rFonts w:ascii="Tahoma" w:eastAsia="Times New Roman" w:hAnsi="Tahoma" w:cs="Tahoma"/>
          <w:b/>
          <w:color w:val="000000" w:themeColor="text1"/>
          <w:sz w:val="24"/>
          <w:szCs w:val="24"/>
        </w:rPr>
        <w:t>a proof</w:t>
      </w:r>
      <w:proofErr w:type="gramEnd"/>
      <w:r w:rsidR="005857FD" w:rsidRPr="00566C23">
        <w:rPr>
          <w:rFonts w:ascii="Tahoma" w:eastAsia="Times New Roman" w:hAnsi="Tahoma" w:cs="Tahoma"/>
          <w:b/>
          <w:color w:val="000000" w:themeColor="text1"/>
          <w:sz w:val="24"/>
          <w:szCs w:val="24"/>
        </w:rPr>
        <w:t xml:space="preserve"> of vehicle purchase and</w:t>
      </w:r>
      <w:r w:rsidR="005857FD" w:rsidRPr="00566C23" w:rsidDel="0006564F">
        <w:rPr>
          <w:rFonts w:ascii="Tahoma" w:eastAsia="Times New Roman" w:hAnsi="Tahoma" w:cs="Tahoma"/>
          <w:b/>
          <w:color w:val="000000" w:themeColor="text1"/>
          <w:sz w:val="24"/>
          <w:szCs w:val="24"/>
        </w:rPr>
        <w:t>/</w:t>
      </w:r>
      <w:r w:rsidR="005857FD" w:rsidRPr="00566C23">
        <w:rPr>
          <w:rFonts w:ascii="Tahoma" w:eastAsia="Times New Roman" w:hAnsi="Tahoma" w:cs="Tahoma"/>
          <w:b/>
          <w:color w:val="000000" w:themeColor="text1"/>
          <w:sz w:val="24"/>
          <w:szCs w:val="24"/>
        </w:rPr>
        <w:t>or commitment requirement?</w:t>
      </w:r>
    </w:p>
    <w:p w14:paraId="0E37A0B6" w14:textId="4DB72A5D" w:rsidR="005857FD" w:rsidRPr="00566C23" w:rsidRDefault="005857FD" w:rsidP="003512D6">
      <w:pPr>
        <w:pStyle w:val="xxmsolistparagraph"/>
        <w:ind w:hanging="720"/>
        <w:rPr>
          <w:rFonts w:ascii="Tahoma" w:eastAsia="Times New Roman" w:hAnsi="Tahoma" w:cs="Tahoma"/>
          <w:bCs/>
          <w:color w:val="000000" w:themeColor="text1"/>
          <w:sz w:val="24"/>
          <w:szCs w:val="24"/>
        </w:rPr>
      </w:pPr>
    </w:p>
    <w:p w14:paraId="071D1F24" w14:textId="0606A42E" w:rsidR="005857FD" w:rsidRPr="00566C23" w:rsidRDefault="00D66D8E" w:rsidP="003512D6">
      <w:pPr>
        <w:pStyle w:val="xxmsolistparagraph"/>
        <w:ind w:hanging="720"/>
        <w:rPr>
          <w:rFonts w:ascii="Tahoma" w:eastAsia="Times New Roman" w:hAnsi="Tahoma" w:cs="Tahoma"/>
          <w:bCs/>
          <w:color w:val="000000" w:themeColor="text1"/>
          <w:sz w:val="24"/>
          <w:szCs w:val="24"/>
        </w:rPr>
      </w:pPr>
      <w:r w:rsidRPr="00566C23">
        <w:rPr>
          <w:rFonts w:ascii="Tahoma" w:eastAsia="Times New Roman" w:hAnsi="Tahoma" w:cs="Tahoma"/>
          <w:bCs/>
          <w:color w:val="000000" w:themeColor="text1"/>
          <w:sz w:val="24"/>
          <w:szCs w:val="24"/>
        </w:rPr>
        <w:t>A</w:t>
      </w:r>
      <w:r>
        <w:rPr>
          <w:rFonts w:ascii="Tahoma" w:eastAsia="Times New Roman" w:hAnsi="Tahoma" w:cs="Tahoma"/>
          <w:bCs/>
          <w:color w:val="000000" w:themeColor="text1"/>
          <w:sz w:val="24"/>
          <w:szCs w:val="24"/>
        </w:rPr>
        <w:t>51</w:t>
      </w:r>
      <w:r w:rsidR="005857FD" w:rsidRPr="00566C23">
        <w:rPr>
          <w:rFonts w:ascii="Tahoma" w:eastAsia="Times New Roman" w:hAnsi="Tahoma" w:cs="Tahoma"/>
          <w:bCs/>
          <w:color w:val="000000" w:themeColor="text1"/>
          <w:sz w:val="24"/>
          <w:szCs w:val="24"/>
        </w:rPr>
        <w:t>:</w:t>
      </w:r>
      <w:r w:rsidR="005857FD" w:rsidRPr="000A6E3F">
        <w:rPr>
          <w:rFonts w:ascii="Tahoma" w:hAnsi="Tahoma" w:cs="Tahoma"/>
          <w:sz w:val="24"/>
          <w:szCs w:val="24"/>
        </w:rPr>
        <w:tab/>
      </w:r>
      <w:r w:rsidR="005857FD" w:rsidRPr="00566C23">
        <w:rPr>
          <w:rFonts w:ascii="Tahoma" w:eastAsia="Times New Roman" w:hAnsi="Tahoma" w:cs="Tahoma"/>
          <w:bCs/>
          <w:color w:val="000000" w:themeColor="text1"/>
          <w:sz w:val="24"/>
          <w:szCs w:val="24"/>
        </w:rPr>
        <w:t xml:space="preserve">Applicants are eligible for </w:t>
      </w:r>
      <w:r w:rsidR="00FB541D">
        <w:rPr>
          <w:rFonts w:ascii="Tahoma" w:eastAsia="Times New Roman" w:hAnsi="Tahoma" w:cs="Tahoma"/>
          <w:bCs/>
          <w:color w:val="000000" w:themeColor="text1"/>
          <w:sz w:val="24"/>
          <w:szCs w:val="24"/>
        </w:rPr>
        <w:t>the Public Access</w:t>
      </w:r>
      <w:r w:rsidR="005857FD" w:rsidRPr="00566C23">
        <w:rPr>
          <w:rFonts w:ascii="Tahoma" w:eastAsia="Times New Roman" w:hAnsi="Tahoma" w:cs="Tahoma"/>
          <w:bCs/>
          <w:color w:val="000000" w:themeColor="text1"/>
          <w:sz w:val="24"/>
          <w:szCs w:val="24"/>
        </w:rPr>
        <w:t xml:space="preserve"> charging option if they do not own any vehicles. Applicants would still be required to submit a fleet commitment letter. Refer to </w:t>
      </w:r>
      <w:r w:rsidR="005857FD" w:rsidRPr="00566C23">
        <w:rPr>
          <w:rFonts w:ascii="Tahoma" w:hAnsi="Tahoma" w:cs="Tahoma"/>
          <w:sz w:val="24"/>
          <w:szCs w:val="24"/>
        </w:rPr>
        <w:t>Section III.D.8.c</w:t>
      </w:r>
      <w:r w:rsidR="005857FD" w:rsidRPr="00566C23">
        <w:rPr>
          <w:rFonts w:ascii="Tahoma" w:eastAsia="Times New Roman" w:hAnsi="Tahoma" w:cs="Tahoma"/>
          <w:bCs/>
          <w:color w:val="000000" w:themeColor="text1"/>
          <w:sz w:val="24"/>
          <w:szCs w:val="24"/>
        </w:rPr>
        <w:t>. of the solicitation manual</w:t>
      </w:r>
      <w:r w:rsidR="00FB541D">
        <w:rPr>
          <w:rFonts w:ascii="Tahoma" w:eastAsia="Times New Roman" w:hAnsi="Tahoma" w:cs="Tahoma"/>
          <w:bCs/>
          <w:color w:val="000000" w:themeColor="text1"/>
          <w:sz w:val="24"/>
          <w:szCs w:val="24"/>
        </w:rPr>
        <w:t>.</w:t>
      </w:r>
    </w:p>
    <w:p w14:paraId="03406453" w14:textId="77777777" w:rsidR="005857FD" w:rsidRPr="00566C23" w:rsidRDefault="005857FD" w:rsidP="003512D6">
      <w:pPr>
        <w:pStyle w:val="xxmsolistparagraph"/>
        <w:ind w:hanging="720"/>
        <w:rPr>
          <w:rFonts w:ascii="Tahoma" w:eastAsia="Times New Roman" w:hAnsi="Tahoma" w:cs="Tahoma"/>
          <w:color w:val="000000" w:themeColor="text1"/>
          <w:sz w:val="24"/>
          <w:szCs w:val="24"/>
        </w:rPr>
      </w:pPr>
      <w:r w:rsidRPr="00566C23">
        <w:rPr>
          <w:rFonts w:ascii="Tahoma" w:eastAsia="Times New Roman" w:hAnsi="Tahoma" w:cs="Tahoma"/>
          <w:bCs/>
          <w:color w:val="000000" w:themeColor="text1"/>
          <w:sz w:val="24"/>
          <w:szCs w:val="24"/>
        </w:rPr>
        <w:tab/>
      </w:r>
    </w:p>
    <w:p w14:paraId="58557920" w14:textId="510A2374" w:rsidR="005857FD" w:rsidRPr="00566C23" w:rsidRDefault="005857FD" w:rsidP="003512D6">
      <w:pPr>
        <w:spacing w:after="0" w:line="240" w:lineRule="auto"/>
        <w:ind w:left="720" w:hanging="720"/>
        <w:rPr>
          <w:rFonts w:ascii="Tahoma" w:hAnsi="Tahoma" w:cs="Tahoma"/>
          <w:b/>
          <w:bCs/>
          <w:sz w:val="24"/>
          <w:szCs w:val="24"/>
        </w:rPr>
      </w:pPr>
      <w:r w:rsidRPr="00566C23">
        <w:rPr>
          <w:rFonts w:ascii="Tahoma" w:hAnsi="Tahoma" w:cs="Tahoma"/>
          <w:b/>
          <w:bCs/>
          <w:sz w:val="24"/>
          <w:szCs w:val="24"/>
        </w:rPr>
        <w:t>Q</w:t>
      </w:r>
      <w:r w:rsidR="00CB73AE">
        <w:rPr>
          <w:rFonts w:ascii="Tahoma" w:hAnsi="Tahoma" w:cs="Tahoma"/>
          <w:b/>
          <w:bCs/>
          <w:sz w:val="24"/>
          <w:szCs w:val="24"/>
        </w:rPr>
        <w:t>5</w:t>
      </w:r>
      <w:r w:rsidR="00D66D8E">
        <w:rPr>
          <w:rFonts w:ascii="Tahoma" w:hAnsi="Tahoma" w:cs="Tahoma"/>
          <w:b/>
          <w:bCs/>
          <w:sz w:val="24"/>
          <w:szCs w:val="24"/>
        </w:rPr>
        <w:t>2</w:t>
      </w:r>
      <w:proofErr w:type="gramStart"/>
      <w:r w:rsidRPr="00566C23">
        <w:rPr>
          <w:rFonts w:ascii="Tahoma" w:hAnsi="Tahoma" w:cs="Tahoma"/>
          <w:b/>
          <w:bCs/>
          <w:sz w:val="24"/>
          <w:szCs w:val="24"/>
        </w:rPr>
        <w:t xml:space="preserve">: </w:t>
      </w:r>
      <w:r w:rsidRPr="000A6E3F">
        <w:rPr>
          <w:rFonts w:ascii="Tahoma" w:hAnsi="Tahoma" w:cs="Tahoma"/>
          <w:sz w:val="24"/>
          <w:szCs w:val="24"/>
        </w:rPr>
        <w:tab/>
      </w:r>
      <w:r w:rsidRPr="00566C23">
        <w:rPr>
          <w:rFonts w:ascii="Tahoma" w:hAnsi="Tahoma" w:cs="Tahoma"/>
          <w:b/>
          <w:bCs/>
          <w:sz w:val="24"/>
          <w:szCs w:val="24"/>
        </w:rPr>
        <w:t>What</w:t>
      </w:r>
      <w:proofErr w:type="gramEnd"/>
      <w:r w:rsidRPr="00566C23">
        <w:rPr>
          <w:rFonts w:ascii="Tahoma" w:hAnsi="Tahoma" w:cs="Tahoma"/>
          <w:b/>
          <w:bCs/>
          <w:sz w:val="24"/>
          <w:szCs w:val="24"/>
        </w:rPr>
        <w:t xml:space="preserve"> is the CEC’s definition of a Class 2b zero-emission Vehicle? Can you please clarify if the F150 Lightning counts as a Class 2b Medium Duty vehicle, and if so, what is the gross vehicle weight rating (GVWR) that can be applied to assess other medium-? Ford F150 lightning is usually GVWR 8,850-10,000 lbs.</w:t>
      </w:r>
    </w:p>
    <w:p w14:paraId="6214AA93" w14:textId="2AEC5BF6" w:rsidR="005857FD" w:rsidRPr="000A6E3F" w:rsidRDefault="005857FD" w:rsidP="003512D6">
      <w:pPr>
        <w:spacing w:after="0" w:line="240" w:lineRule="auto"/>
        <w:ind w:left="720" w:hanging="720"/>
        <w:rPr>
          <w:rStyle w:val="normaltextrun"/>
          <w:rFonts w:ascii="Tahoma" w:hAnsi="Tahoma" w:cs="Tahoma"/>
          <w:b/>
          <w:bCs/>
          <w:i/>
          <w:iCs/>
          <w:color w:val="000000"/>
          <w:sz w:val="24"/>
          <w:szCs w:val="24"/>
          <w:u w:val="single"/>
        </w:rPr>
      </w:pPr>
    </w:p>
    <w:p w14:paraId="4DE0B41A" w14:textId="4529CF6E" w:rsidR="005857FD" w:rsidRPr="00566C23" w:rsidRDefault="005857FD" w:rsidP="003512D6">
      <w:pPr>
        <w:pStyle w:val="paragraph"/>
        <w:spacing w:before="0" w:beforeAutospacing="0" w:after="0" w:afterAutospacing="0"/>
        <w:ind w:left="720" w:hanging="720"/>
        <w:textAlignment w:val="baseline"/>
        <w:rPr>
          <w:rFonts w:ascii="Tahoma" w:eastAsia="Arial" w:hAnsi="Tahoma" w:cs="Tahoma"/>
        </w:rPr>
      </w:pPr>
      <w:r w:rsidRPr="00566C23">
        <w:rPr>
          <w:rFonts w:ascii="Tahoma" w:hAnsi="Tahoma" w:cs="Tahoma"/>
          <w:bCs/>
          <w:color w:val="000000" w:themeColor="text1"/>
        </w:rPr>
        <w:t>A</w:t>
      </w:r>
      <w:r w:rsidR="00CB73AE">
        <w:rPr>
          <w:rFonts w:ascii="Tahoma" w:hAnsi="Tahoma" w:cs="Tahoma"/>
          <w:bCs/>
          <w:color w:val="000000" w:themeColor="text1"/>
        </w:rPr>
        <w:t>5</w:t>
      </w:r>
      <w:r w:rsidR="00D66D8E">
        <w:rPr>
          <w:rFonts w:ascii="Tahoma" w:hAnsi="Tahoma" w:cs="Tahoma"/>
          <w:bCs/>
          <w:color w:val="000000" w:themeColor="text1"/>
        </w:rPr>
        <w:t>2</w:t>
      </w:r>
      <w:r w:rsidRPr="00566C23">
        <w:rPr>
          <w:rFonts w:ascii="Tahoma" w:hAnsi="Tahoma" w:cs="Tahoma"/>
          <w:bCs/>
          <w:color w:val="000000" w:themeColor="text1"/>
        </w:rPr>
        <w:t>:</w:t>
      </w:r>
      <w:r w:rsidRPr="000A6E3F">
        <w:rPr>
          <w:rFonts w:ascii="Tahoma" w:hAnsi="Tahoma" w:cs="Tahoma"/>
        </w:rPr>
        <w:tab/>
      </w:r>
      <w:proofErr w:type="gramStart"/>
      <w:r w:rsidRPr="00566C23">
        <w:rPr>
          <w:rFonts w:ascii="Tahoma" w:eastAsia="Arial" w:hAnsi="Tahoma" w:cs="Tahoma"/>
        </w:rPr>
        <w:t>For the purpose of</w:t>
      </w:r>
      <w:proofErr w:type="gramEnd"/>
      <w:r w:rsidRPr="00566C23">
        <w:rPr>
          <w:rFonts w:ascii="Tahoma" w:eastAsia="Arial" w:hAnsi="Tahoma" w:cs="Tahoma"/>
        </w:rPr>
        <w:t xml:space="preserve"> this solicitation, medium-duty vehicles are defined as having a Gross Vehicle Weight Rating (GVWR) between 10,001 – 26,000 pounds and include weight classes 3, 4, 5, and 6. Heavy-duty vehicles are defined as having a GVWR of 26,001 pounds and above and include weight classes 7 and 8.</w:t>
      </w:r>
      <w:r w:rsidRPr="00566C23">
        <w:rPr>
          <w:rFonts w:ascii="Tahoma" w:hAnsi="Tahoma" w:cs="Tahoma"/>
          <w:bCs/>
          <w:color w:val="000000" w:themeColor="text1"/>
        </w:rPr>
        <w:t xml:space="preserve"> </w:t>
      </w:r>
    </w:p>
    <w:p w14:paraId="406A1619" w14:textId="7240D750" w:rsidR="005857FD" w:rsidRPr="00566C23" w:rsidRDefault="005857FD" w:rsidP="003512D6">
      <w:pPr>
        <w:pStyle w:val="paragraph"/>
        <w:spacing w:before="0" w:beforeAutospacing="0" w:after="0" w:afterAutospacing="0"/>
        <w:ind w:left="720" w:hanging="720"/>
        <w:textAlignment w:val="baseline"/>
        <w:rPr>
          <w:rFonts w:ascii="Tahoma" w:hAnsi="Tahoma" w:cs="Tahoma"/>
          <w:bCs/>
          <w:color w:val="000000" w:themeColor="text1"/>
        </w:rPr>
      </w:pPr>
    </w:p>
    <w:p w14:paraId="40DE8FF4" w14:textId="52B88B86" w:rsidR="005857FD" w:rsidRPr="00566C23" w:rsidRDefault="005857FD" w:rsidP="003512D6">
      <w:pPr>
        <w:spacing w:after="0" w:line="240" w:lineRule="auto"/>
        <w:ind w:left="720" w:hanging="720"/>
        <w:rPr>
          <w:rFonts w:ascii="Tahoma" w:hAnsi="Tahoma" w:cs="Tahoma"/>
          <w:b/>
          <w:bCs/>
          <w:sz w:val="24"/>
          <w:szCs w:val="24"/>
        </w:rPr>
      </w:pPr>
      <w:r w:rsidRPr="00566C23">
        <w:rPr>
          <w:rFonts w:ascii="Tahoma" w:hAnsi="Tahoma" w:cs="Tahoma"/>
          <w:b/>
          <w:bCs/>
          <w:sz w:val="24"/>
          <w:szCs w:val="24"/>
        </w:rPr>
        <w:t>Q</w:t>
      </w:r>
      <w:r w:rsidR="00CB73AE">
        <w:rPr>
          <w:rFonts w:ascii="Tahoma" w:hAnsi="Tahoma" w:cs="Tahoma"/>
          <w:b/>
          <w:bCs/>
          <w:sz w:val="24"/>
          <w:szCs w:val="24"/>
        </w:rPr>
        <w:t>5</w:t>
      </w:r>
      <w:r w:rsidR="00D66D8E">
        <w:rPr>
          <w:rFonts w:ascii="Tahoma" w:hAnsi="Tahoma" w:cs="Tahoma"/>
          <w:b/>
          <w:bCs/>
          <w:sz w:val="24"/>
          <w:szCs w:val="24"/>
        </w:rPr>
        <w:t>3</w:t>
      </w:r>
      <w:proofErr w:type="gramStart"/>
      <w:r w:rsidRPr="00566C23">
        <w:rPr>
          <w:rFonts w:ascii="Tahoma" w:hAnsi="Tahoma" w:cs="Tahoma"/>
          <w:b/>
          <w:bCs/>
          <w:sz w:val="24"/>
          <w:szCs w:val="24"/>
        </w:rPr>
        <w:t xml:space="preserve">: </w:t>
      </w:r>
      <w:r w:rsidRPr="000A6E3F">
        <w:rPr>
          <w:rFonts w:ascii="Tahoma" w:hAnsi="Tahoma" w:cs="Tahoma"/>
          <w:sz w:val="24"/>
          <w:szCs w:val="24"/>
        </w:rPr>
        <w:tab/>
      </w:r>
      <w:r w:rsidRPr="00566C23">
        <w:rPr>
          <w:rFonts w:ascii="Tahoma" w:hAnsi="Tahoma" w:cs="Tahoma"/>
          <w:b/>
          <w:bCs/>
          <w:sz w:val="24"/>
          <w:szCs w:val="24"/>
        </w:rPr>
        <w:t>If</w:t>
      </w:r>
      <w:proofErr w:type="gramEnd"/>
      <w:r w:rsidRPr="00566C23">
        <w:rPr>
          <w:rFonts w:ascii="Tahoma" w:hAnsi="Tahoma" w:cs="Tahoma"/>
          <w:b/>
          <w:bCs/>
          <w:sz w:val="24"/>
          <w:szCs w:val="24"/>
        </w:rPr>
        <w:t xml:space="preserve"> an approved</w:t>
      </w:r>
      <w:r w:rsidRPr="00566C23" w:rsidDel="00111663">
        <w:rPr>
          <w:rFonts w:ascii="Tahoma" w:hAnsi="Tahoma" w:cs="Tahoma"/>
          <w:b/>
          <w:bCs/>
          <w:sz w:val="24"/>
          <w:szCs w:val="24"/>
        </w:rPr>
        <w:t xml:space="preserve"> </w:t>
      </w:r>
      <w:r w:rsidRPr="00566C23">
        <w:rPr>
          <w:rFonts w:ascii="Tahoma" w:hAnsi="Tahoma" w:cs="Tahoma"/>
          <w:b/>
          <w:bCs/>
          <w:sz w:val="24"/>
          <w:szCs w:val="24"/>
        </w:rPr>
        <w:t>eligible Applicant submits a request for funding under GFO-24-611, but the request is not a significant component of their approved blueprint funded under GFO-20-601, would that be a potential issue for a potential award?</w:t>
      </w:r>
    </w:p>
    <w:p w14:paraId="3545596F" w14:textId="1D6E49DA" w:rsidR="005857FD" w:rsidRPr="00566C23" w:rsidRDefault="005857FD" w:rsidP="003512D6">
      <w:pPr>
        <w:pStyle w:val="paragraph"/>
        <w:spacing w:before="0" w:beforeAutospacing="0" w:after="0" w:afterAutospacing="0"/>
        <w:ind w:left="720" w:hanging="720"/>
        <w:textAlignment w:val="baseline"/>
        <w:rPr>
          <w:rFonts w:ascii="Tahoma" w:hAnsi="Tahoma" w:cs="Tahoma"/>
          <w:bCs/>
          <w:color w:val="000000" w:themeColor="text1"/>
        </w:rPr>
      </w:pPr>
    </w:p>
    <w:p w14:paraId="4084D057" w14:textId="50093DF5" w:rsidR="005857FD" w:rsidRPr="00566C23" w:rsidRDefault="005857FD" w:rsidP="003512D6">
      <w:pPr>
        <w:pStyle w:val="paragraph"/>
        <w:spacing w:before="0" w:beforeAutospacing="0" w:after="0" w:afterAutospacing="0"/>
        <w:ind w:left="720" w:hanging="720"/>
        <w:textAlignment w:val="baseline"/>
        <w:rPr>
          <w:rStyle w:val="normaltextrun"/>
          <w:rFonts w:ascii="Tahoma" w:eastAsiaTheme="minorEastAsia" w:hAnsi="Tahoma" w:cs="Tahoma"/>
          <w:color w:val="000000" w:themeColor="text1"/>
        </w:rPr>
      </w:pPr>
      <w:r w:rsidRPr="00566C23">
        <w:rPr>
          <w:rFonts w:ascii="Tahoma" w:hAnsi="Tahoma" w:cs="Tahoma"/>
          <w:bCs/>
          <w:color w:val="000000" w:themeColor="text1"/>
        </w:rPr>
        <w:t>A</w:t>
      </w:r>
      <w:r w:rsidR="00CB73AE">
        <w:rPr>
          <w:rFonts w:ascii="Tahoma" w:hAnsi="Tahoma" w:cs="Tahoma"/>
          <w:bCs/>
          <w:color w:val="000000" w:themeColor="text1"/>
        </w:rPr>
        <w:t>5</w:t>
      </w:r>
      <w:r w:rsidR="00D66D8E">
        <w:rPr>
          <w:rFonts w:ascii="Tahoma" w:hAnsi="Tahoma" w:cs="Tahoma"/>
          <w:bCs/>
          <w:color w:val="000000" w:themeColor="text1"/>
        </w:rPr>
        <w:t>3</w:t>
      </w:r>
      <w:r w:rsidRPr="00566C23">
        <w:rPr>
          <w:rFonts w:ascii="Tahoma" w:hAnsi="Tahoma" w:cs="Tahoma"/>
          <w:bCs/>
          <w:color w:val="000000" w:themeColor="text1"/>
        </w:rPr>
        <w:t>:</w:t>
      </w:r>
      <w:r w:rsidRPr="000A6E3F">
        <w:rPr>
          <w:rFonts w:ascii="Tahoma" w:hAnsi="Tahoma" w:cs="Tahoma"/>
        </w:rPr>
        <w:tab/>
      </w:r>
      <w:r w:rsidRPr="00566C23">
        <w:rPr>
          <w:rStyle w:val="normaltextrun"/>
          <w:rFonts w:ascii="Tahoma" w:eastAsiaTheme="minorEastAsia" w:hAnsi="Tahoma" w:cs="Tahoma"/>
          <w:color w:val="000000" w:themeColor="text1"/>
        </w:rPr>
        <w:t>CEC cannot advise in this Q&amp;A on whether this would or would not be a potential issue for a potential award as not all factors are known.</w:t>
      </w:r>
    </w:p>
    <w:p w14:paraId="4EC7EE47" w14:textId="77777777" w:rsidR="00E9328C" w:rsidRPr="000A6E3F" w:rsidRDefault="00E9328C" w:rsidP="003512D6">
      <w:pPr>
        <w:pStyle w:val="paragraph"/>
        <w:spacing w:before="0" w:beforeAutospacing="0" w:after="0" w:afterAutospacing="0"/>
        <w:ind w:left="720" w:hanging="720"/>
        <w:textAlignment w:val="baseline"/>
        <w:rPr>
          <w:rStyle w:val="normaltextrun"/>
          <w:rFonts w:ascii="Tahoma" w:eastAsiaTheme="minorEastAsia" w:hAnsi="Tahoma" w:cs="Tahoma"/>
          <w:color w:val="000000" w:themeColor="text1"/>
        </w:rPr>
      </w:pPr>
    </w:p>
    <w:p w14:paraId="42396B5A" w14:textId="716A9D34" w:rsidR="005857FD" w:rsidRDefault="005857FD" w:rsidP="003512D6">
      <w:pPr>
        <w:pStyle w:val="paragraph"/>
        <w:spacing w:before="0" w:beforeAutospacing="0" w:after="0" w:afterAutospacing="0"/>
        <w:ind w:left="720"/>
        <w:textAlignment w:val="baseline"/>
        <w:rPr>
          <w:rFonts w:ascii="Tahoma" w:hAnsi="Tahoma" w:cs="Tahoma"/>
        </w:rPr>
      </w:pPr>
      <w:r w:rsidRPr="00566C23">
        <w:rPr>
          <w:rFonts w:ascii="Tahoma" w:hAnsi="Tahoma" w:cs="Tahoma"/>
          <w:bCs/>
          <w:color w:val="000000" w:themeColor="text1"/>
        </w:rPr>
        <w:t>Applications will be scored on the degree to which the</w:t>
      </w:r>
      <w:r w:rsidRPr="000A6E3F">
        <w:rPr>
          <w:rFonts w:ascii="Tahoma" w:hAnsi="Tahoma" w:cs="Tahoma"/>
        </w:rPr>
        <w:t xml:space="preserve"> </w:t>
      </w:r>
      <w:r w:rsidRPr="00566C23">
        <w:rPr>
          <w:rFonts w:ascii="Tahoma" w:hAnsi="Tahoma" w:cs="Tahoma"/>
          <w:bCs/>
          <w:color w:val="000000" w:themeColor="text1"/>
        </w:rPr>
        <w:t>proposed project</w:t>
      </w:r>
      <w:r w:rsidRPr="00566C23" w:rsidDel="00781933">
        <w:rPr>
          <w:rFonts w:ascii="Tahoma" w:hAnsi="Tahoma" w:cs="Tahoma"/>
          <w:bCs/>
          <w:color w:val="000000" w:themeColor="text1"/>
        </w:rPr>
        <w:t xml:space="preserve"> </w:t>
      </w:r>
      <w:r w:rsidRPr="00566C23">
        <w:rPr>
          <w:rFonts w:ascii="Tahoma" w:hAnsi="Tahoma" w:cs="Tahoma"/>
          <w:bCs/>
          <w:color w:val="000000" w:themeColor="text1"/>
        </w:rPr>
        <w:t>demonstrates strong alignment with the strategies and infrastructure plans outlined in the original blueprint for the fleet or case study participant identified in the completed blueprint. While the proposed project is not required to implement the entire blueprint, the</w:t>
      </w:r>
      <w:r w:rsidRPr="00566C23" w:rsidDel="009B7EE3">
        <w:rPr>
          <w:rFonts w:ascii="Tahoma" w:hAnsi="Tahoma" w:cs="Tahoma"/>
          <w:bCs/>
          <w:color w:val="000000" w:themeColor="text1"/>
        </w:rPr>
        <w:t xml:space="preserve"> </w:t>
      </w:r>
      <w:r w:rsidRPr="00566C23">
        <w:rPr>
          <w:rFonts w:ascii="Tahoma" w:hAnsi="Tahoma" w:cs="Tahoma"/>
          <w:bCs/>
          <w:color w:val="000000" w:themeColor="text1"/>
        </w:rPr>
        <w:t xml:space="preserve">requested funding for infrastructure must correspond to components identified in the blueprint and meet the minimum infrastructure requirement outlined in the solicitation. </w:t>
      </w:r>
      <w:r w:rsidRPr="00566C23">
        <w:rPr>
          <w:rFonts w:ascii="Tahoma" w:hAnsi="Tahoma" w:cs="Tahoma"/>
        </w:rPr>
        <w:t xml:space="preserve">Applicants are not required to submit an application that requests the maximum award amount and will be scored on the degree to which the CEC funding per port/refueling position is minimized and justified for the proposed infrastructure power level/refueling capacity. </w:t>
      </w:r>
    </w:p>
    <w:p w14:paraId="60FD5E35" w14:textId="77777777" w:rsidR="00CB73AE" w:rsidRPr="000A6E3F" w:rsidRDefault="00CB73AE" w:rsidP="003512D6">
      <w:pPr>
        <w:pStyle w:val="paragraph"/>
        <w:spacing w:before="0" w:beforeAutospacing="0" w:after="0" w:afterAutospacing="0"/>
        <w:ind w:left="720"/>
        <w:textAlignment w:val="baseline"/>
        <w:rPr>
          <w:rFonts w:ascii="Tahoma" w:hAnsi="Tahoma" w:cs="Tahoma"/>
        </w:rPr>
      </w:pPr>
    </w:p>
    <w:p w14:paraId="2FD83C0E" w14:textId="13ABAB9B" w:rsidR="005857FD" w:rsidRPr="000A6E3F" w:rsidRDefault="005857FD" w:rsidP="008B2218">
      <w:pPr>
        <w:pStyle w:val="Heading1"/>
        <w:keepLines w:val="0"/>
        <w:widowControl w:val="0"/>
        <w:spacing w:before="0" w:line="240" w:lineRule="auto"/>
        <w:rPr>
          <w:rStyle w:val="normaltextrun"/>
          <w:rFonts w:ascii="Tahoma" w:hAnsi="Tahoma" w:cs="Tahoma"/>
          <w:b/>
          <w:bCs/>
          <w:i/>
          <w:iCs/>
          <w:color w:val="000000"/>
          <w:sz w:val="24"/>
          <w:szCs w:val="24"/>
          <w:u w:val="single"/>
        </w:rPr>
      </w:pPr>
      <w:r w:rsidRPr="00566C23">
        <w:rPr>
          <w:rStyle w:val="normaltextrun"/>
          <w:rFonts w:ascii="Tahoma" w:hAnsi="Tahoma" w:cs="Tahoma"/>
          <w:b/>
          <w:i/>
          <w:color w:val="000000" w:themeColor="text1"/>
          <w:sz w:val="24"/>
          <w:szCs w:val="24"/>
          <w:u w:val="single"/>
        </w:rPr>
        <w:lastRenderedPageBreak/>
        <w:t>Miscellaneous</w:t>
      </w:r>
      <w:r w:rsidRPr="000A6E3F">
        <w:rPr>
          <w:rStyle w:val="normaltextrun"/>
          <w:rFonts w:ascii="Tahoma" w:hAnsi="Tahoma" w:cs="Tahoma"/>
          <w:b/>
          <w:bCs/>
          <w:i/>
          <w:iCs/>
          <w:sz w:val="24"/>
          <w:szCs w:val="24"/>
          <w:u w:val="single"/>
        </w:rPr>
        <w:t> </w:t>
      </w:r>
    </w:p>
    <w:p w14:paraId="1584AF31" w14:textId="06AAB591" w:rsidR="005857FD" w:rsidRPr="00566C23" w:rsidRDefault="005857FD" w:rsidP="008B2218">
      <w:pPr>
        <w:keepNext/>
        <w:widowControl w:val="0"/>
        <w:spacing w:after="0" w:line="240" w:lineRule="auto"/>
        <w:ind w:left="720" w:hanging="720"/>
        <w:textAlignment w:val="baseline"/>
        <w:rPr>
          <w:rStyle w:val="normaltextrun"/>
          <w:rFonts w:ascii="Tahoma" w:hAnsi="Tahoma" w:cs="Tahoma"/>
          <w:b/>
          <w:bCs/>
          <w:color w:val="000000" w:themeColor="text1"/>
          <w:sz w:val="24"/>
          <w:szCs w:val="24"/>
        </w:rPr>
      </w:pPr>
    </w:p>
    <w:p w14:paraId="1E41B6EE" w14:textId="493450A7" w:rsidR="005857FD" w:rsidRPr="00566C23" w:rsidRDefault="005857FD" w:rsidP="008B2218">
      <w:pPr>
        <w:keepNext/>
        <w:widowControl w:val="0"/>
        <w:spacing w:after="0" w:line="240" w:lineRule="auto"/>
        <w:ind w:left="720" w:hanging="720"/>
        <w:textAlignment w:val="baseline"/>
        <w:rPr>
          <w:rFonts w:ascii="Tahoma" w:hAnsi="Tahoma" w:cs="Tahoma"/>
          <w:sz w:val="24"/>
          <w:szCs w:val="24"/>
        </w:rPr>
      </w:pPr>
      <w:r w:rsidRPr="00566C23">
        <w:rPr>
          <w:rStyle w:val="normaltextrun"/>
          <w:rFonts w:ascii="Tahoma" w:hAnsi="Tahoma" w:cs="Tahoma"/>
          <w:b/>
          <w:bCs/>
          <w:color w:val="000000" w:themeColor="text1"/>
          <w:sz w:val="24"/>
          <w:szCs w:val="24"/>
        </w:rPr>
        <w:t>Q</w:t>
      </w:r>
      <w:r w:rsidR="00CB73AE">
        <w:rPr>
          <w:rStyle w:val="normaltextrun"/>
          <w:rFonts w:ascii="Tahoma" w:hAnsi="Tahoma" w:cs="Tahoma"/>
          <w:b/>
          <w:bCs/>
          <w:color w:val="000000" w:themeColor="text1"/>
          <w:sz w:val="24"/>
          <w:szCs w:val="24"/>
        </w:rPr>
        <w:t>5</w:t>
      </w:r>
      <w:r w:rsidR="00D66D8E">
        <w:rPr>
          <w:rStyle w:val="normaltextrun"/>
          <w:rFonts w:ascii="Tahoma" w:hAnsi="Tahoma" w:cs="Tahoma"/>
          <w:b/>
          <w:bCs/>
          <w:color w:val="000000" w:themeColor="text1"/>
          <w:sz w:val="24"/>
          <w:szCs w:val="24"/>
        </w:rPr>
        <w:t>4</w:t>
      </w:r>
      <w:proofErr w:type="gramStart"/>
      <w:r w:rsidRPr="00566C23">
        <w:rPr>
          <w:rStyle w:val="normaltextrun"/>
          <w:rFonts w:ascii="Tahoma" w:hAnsi="Tahoma" w:cs="Tahoma"/>
          <w:b/>
          <w:bCs/>
          <w:color w:val="000000" w:themeColor="text1"/>
          <w:sz w:val="24"/>
          <w:szCs w:val="24"/>
        </w:rPr>
        <w:t xml:space="preserve">: </w:t>
      </w:r>
      <w:r w:rsidRPr="000A6E3F">
        <w:rPr>
          <w:rFonts w:ascii="Tahoma" w:hAnsi="Tahoma" w:cs="Tahoma"/>
          <w:sz w:val="24"/>
          <w:szCs w:val="24"/>
        </w:rPr>
        <w:tab/>
      </w:r>
      <w:r w:rsidRPr="00566C23">
        <w:rPr>
          <w:rStyle w:val="normaltextrun"/>
          <w:rFonts w:ascii="Tahoma" w:eastAsia="Times New Roman" w:hAnsi="Tahoma" w:cs="Tahoma"/>
          <w:b/>
          <w:color w:val="000000" w:themeColor="text1"/>
          <w:sz w:val="24"/>
          <w:szCs w:val="24"/>
        </w:rPr>
        <w:t>Is</w:t>
      </w:r>
      <w:proofErr w:type="gramEnd"/>
      <w:r w:rsidRPr="00566C23">
        <w:rPr>
          <w:rStyle w:val="normaltextrun"/>
          <w:rFonts w:ascii="Tahoma" w:eastAsia="Times New Roman" w:hAnsi="Tahoma" w:cs="Tahoma"/>
          <w:b/>
          <w:color w:val="000000" w:themeColor="text1"/>
          <w:sz w:val="24"/>
          <w:szCs w:val="24"/>
        </w:rPr>
        <w:t xml:space="preserve"> there a teaming list available for this solicitation?</w:t>
      </w:r>
    </w:p>
    <w:p w14:paraId="5A1390EA" w14:textId="4B491829" w:rsidR="005857FD" w:rsidRPr="00566C23" w:rsidRDefault="005857FD" w:rsidP="008B2218">
      <w:pPr>
        <w:keepNext/>
        <w:widowControl w:val="0"/>
        <w:spacing w:after="0" w:line="240" w:lineRule="auto"/>
        <w:ind w:left="720" w:hanging="720"/>
        <w:textAlignment w:val="baseline"/>
        <w:rPr>
          <w:rStyle w:val="normaltextrun"/>
          <w:rFonts w:ascii="Tahoma" w:hAnsi="Tahoma" w:cs="Tahoma"/>
          <w:color w:val="000000" w:themeColor="text1"/>
          <w:sz w:val="24"/>
          <w:szCs w:val="24"/>
        </w:rPr>
      </w:pPr>
    </w:p>
    <w:p w14:paraId="3BAB53A6" w14:textId="404893A6" w:rsidR="005857FD" w:rsidRPr="00566C23" w:rsidRDefault="005857FD" w:rsidP="003512D6">
      <w:pPr>
        <w:spacing w:after="0" w:line="240" w:lineRule="auto"/>
        <w:ind w:left="720" w:hanging="720"/>
        <w:textAlignment w:val="baseline"/>
        <w:rPr>
          <w:rFonts w:ascii="Tahoma" w:eastAsia="Times New Roman" w:hAnsi="Tahoma" w:cs="Tahoma"/>
          <w:color w:val="000000" w:themeColor="text1"/>
          <w:sz w:val="24"/>
          <w:szCs w:val="24"/>
        </w:rPr>
      </w:pPr>
      <w:r w:rsidRPr="00566C23">
        <w:rPr>
          <w:rStyle w:val="normaltextrun"/>
          <w:rFonts w:ascii="Tahoma" w:hAnsi="Tahoma" w:cs="Tahoma"/>
          <w:color w:val="000000" w:themeColor="text1"/>
          <w:sz w:val="24"/>
          <w:szCs w:val="24"/>
        </w:rPr>
        <w:t>A</w:t>
      </w:r>
      <w:r w:rsidR="00CB73AE">
        <w:rPr>
          <w:rStyle w:val="normaltextrun"/>
          <w:rFonts w:ascii="Tahoma" w:hAnsi="Tahoma" w:cs="Tahoma"/>
          <w:color w:val="000000" w:themeColor="text1"/>
          <w:sz w:val="24"/>
          <w:szCs w:val="24"/>
        </w:rPr>
        <w:t>5</w:t>
      </w:r>
      <w:r w:rsidR="00D66D8E">
        <w:rPr>
          <w:rStyle w:val="normaltextrun"/>
          <w:rFonts w:ascii="Tahoma" w:hAnsi="Tahoma" w:cs="Tahoma"/>
          <w:color w:val="000000" w:themeColor="text1"/>
          <w:sz w:val="24"/>
          <w:szCs w:val="24"/>
        </w:rPr>
        <w:t>4</w:t>
      </w:r>
      <w:r w:rsidRPr="00566C23">
        <w:rPr>
          <w:rStyle w:val="normaltextrun"/>
          <w:rFonts w:ascii="Tahoma" w:hAnsi="Tahoma" w:cs="Tahoma"/>
          <w:color w:val="000000" w:themeColor="text1"/>
          <w:sz w:val="24"/>
          <w:szCs w:val="24"/>
        </w:rPr>
        <w:t>:</w:t>
      </w:r>
      <w:r w:rsidRPr="000A6E3F">
        <w:rPr>
          <w:rFonts w:ascii="Tahoma" w:hAnsi="Tahoma" w:cs="Tahoma"/>
          <w:sz w:val="24"/>
          <w:szCs w:val="24"/>
        </w:rPr>
        <w:tab/>
      </w:r>
      <w:r w:rsidRPr="00566C23">
        <w:rPr>
          <w:rStyle w:val="normaltextrun"/>
          <w:rFonts w:ascii="Tahoma" w:eastAsia="Times New Roman" w:hAnsi="Tahoma" w:cs="Tahoma"/>
          <w:color w:val="000000" w:themeColor="text1"/>
          <w:sz w:val="24"/>
          <w:szCs w:val="24"/>
        </w:rPr>
        <w:t xml:space="preserve">Prospective Applicants looking for partnering opportunities for this grant funding opportunity should register on the CEC’s </w:t>
      </w:r>
      <w:hyperlink r:id="rId14" w:history="1">
        <w:r w:rsidRPr="008B2218">
          <w:rPr>
            <w:rStyle w:val="Hyperlink"/>
            <w:rFonts w:ascii="Tahoma" w:eastAsia="Times New Roman" w:hAnsi="Tahoma" w:cs="Tahoma"/>
            <w:color w:val="0000CC"/>
            <w:sz w:val="24"/>
            <w:szCs w:val="24"/>
          </w:rPr>
          <w:t>Empower Innovation</w:t>
        </w:r>
      </w:hyperlink>
      <w:r w:rsidRPr="00566C23">
        <w:rPr>
          <w:rStyle w:val="normaltextrun"/>
          <w:rFonts w:ascii="Tahoma" w:eastAsia="Times New Roman" w:hAnsi="Tahoma" w:cs="Tahoma"/>
          <w:color w:val="000000" w:themeColor="text1"/>
          <w:sz w:val="24"/>
          <w:szCs w:val="24"/>
        </w:rPr>
        <w:t xml:space="preserve"> website at </w:t>
      </w:r>
      <w:hyperlink r:id="rId15" w:history="1">
        <w:r w:rsidRPr="008B2218">
          <w:rPr>
            <w:rStyle w:val="Hyperlink"/>
            <w:rFonts w:ascii="Tahoma" w:eastAsia="Times New Roman" w:hAnsi="Tahoma" w:cs="Tahoma"/>
            <w:color w:val="0000CC"/>
            <w:sz w:val="24"/>
            <w:szCs w:val="24"/>
          </w:rPr>
          <w:t>www.empowerinnovation.net</w:t>
        </w:r>
      </w:hyperlink>
      <w:r w:rsidRPr="00566C23">
        <w:rPr>
          <w:rFonts w:ascii="Tahoma" w:hAnsi="Tahoma" w:cs="Tahoma"/>
          <w:sz w:val="24"/>
          <w:szCs w:val="24"/>
        </w:rPr>
        <w:t xml:space="preserve">. Once registered, click “Find a Partner” at the top of the page to show your interest in this opportunity, as well as view and message other interested members. This </w:t>
      </w:r>
      <w:hyperlink r:id="rId16" w:history="1">
        <w:r w:rsidRPr="008B2218">
          <w:rPr>
            <w:rStyle w:val="Hyperlink"/>
            <w:rFonts w:ascii="Tahoma" w:hAnsi="Tahoma" w:cs="Tahoma"/>
            <w:color w:val="0000CC"/>
            <w:sz w:val="24"/>
            <w:szCs w:val="24"/>
          </w:rPr>
          <w:t>specific grant funding opportunity</w:t>
        </w:r>
      </w:hyperlink>
      <w:r w:rsidRPr="00566C23">
        <w:rPr>
          <w:rFonts w:ascii="Tahoma" w:hAnsi="Tahoma" w:cs="Tahoma"/>
          <w:sz w:val="24"/>
          <w:szCs w:val="24"/>
        </w:rPr>
        <w:t xml:space="preserve"> can be found at the following link: </w:t>
      </w:r>
      <w:hyperlink r:id="rId17" w:history="1">
        <w:r w:rsidRPr="008B2218">
          <w:rPr>
            <w:rStyle w:val="Hyperlink"/>
            <w:rFonts w:ascii="Tahoma" w:hAnsi="Tahoma" w:cs="Tahoma"/>
            <w:color w:val="0000CC"/>
            <w:sz w:val="24"/>
            <w:szCs w:val="24"/>
          </w:rPr>
          <w:t>https://www.empowerinnovation.net/en/custom/funding/view/46697</w:t>
        </w:r>
      </w:hyperlink>
      <w:r w:rsidRPr="00566C23">
        <w:rPr>
          <w:rFonts w:ascii="Tahoma" w:hAnsi="Tahoma" w:cs="Tahoma"/>
          <w:sz w:val="24"/>
          <w:szCs w:val="24"/>
        </w:rPr>
        <w:t xml:space="preserve">. </w:t>
      </w:r>
    </w:p>
    <w:p w14:paraId="36B4DDB3" w14:textId="0130479A" w:rsidR="005857FD" w:rsidRPr="00566C23" w:rsidRDefault="005857FD" w:rsidP="003512D6">
      <w:pPr>
        <w:spacing w:after="0" w:line="240" w:lineRule="auto"/>
        <w:ind w:left="720" w:hanging="720"/>
        <w:textAlignment w:val="baseline"/>
        <w:rPr>
          <w:rStyle w:val="normaltextrun"/>
          <w:rFonts w:ascii="Tahoma" w:hAnsi="Tahoma" w:cs="Tahoma"/>
          <w:b/>
          <w:bCs/>
          <w:color w:val="000000" w:themeColor="text1"/>
          <w:sz w:val="24"/>
          <w:szCs w:val="24"/>
        </w:rPr>
      </w:pPr>
    </w:p>
    <w:p w14:paraId="53A9E010" w14:textId="559D9C3C" w:rsidR="005857FD" w:rsidRPr="00566C23" w:rsidRDefault="005857FD" w:rsidP="003512D6">
      <w:pPr>
        <w:spacing w:after="0" w:line="240" w:lineRule="auto"/>
        <w:ind w:left="720" w:hanging="720"/>
        <w:textAlignment w:val="baseline"/>
        <w:rPr>
          <w:rFonts w:ascii="Tahoma" w:hAnsi="Tahoma" w:cs="Tahoma"/>
          <w:sz w:val="24"/>
          <w:szCs w:val="24"/>
        </w:rPr>
      </w:pPr>
      <w:r w:rsidRPr="00566C23">
        <w:rPr>
          <w:rStyle w:val="normaltextrun"/>
          <w:rFonts w:ascii="Tahoma" w:hAnsi="Tahoma" w:cs="Tahoma"/>
          <w:b/>
          <w:bCs/>
          <w:color w:val="000000" w:themeColor="text1"/>
          <w:sz w:val="24"/>
          <w:szCs w:val="24"/>
        </w:rPr>
        <w:t>Q</w:t>
      </w:r>
      <w:r w:rsidR="00CB73AE">
        <w:rPr>
          <w:rStyle w:val="normaltextrun"/>
          <w:rFonts w:ascii="Tahoma" w:hAnsi="Tahoma" w:cs="Tahoma"/>
          <w:b/>
          <w:bCs/>
          <w:color w:val="000000" w:themeColor="text1"/>
          <w:sz w:val="24"/>
          <w:szCs w:val="24"/>
        </w:rPr>
        <w:t>5</w:t>
      </w:r>
      <w:r w:rsidR="00D66D8E">
        <w:rPr>
          <w:rStyle w:val="normaltextrun"/>
          <w:rFonts w:ascii="Tahoma" w:hAnsi="Tahoma" w:cs="Tahoma"/>
          <w:b/>
          <w:bCs/>
          <w:color w:val="000000" w:themeColor="text1"/>
          <w:sz w:val="24"/>
          <w:szCs w:val="24"/>
        </w:rPr>
        <w:t>5</w:t>
      </w:r>
      <w:proofErr w:type="gramStart"/>
      <w:r w:rsidRPr="00566C23">
        <w:rPr>
          <w:rStyle w:val="normaltextrun"/>
          <w:rFonts w:ascii="Tahoma" w:hAnsi="Tahoma" w:cs="Tahoma"/>
          <w:b/>
          <w:bCs/>
          <w:color w:val="000000" w:themeColor="text1"/>
          <w:sz w:val="24"/>
          <w:szCs w:val="24"/>
        </w:rPr>
        <w:t xml:space="preserve">: </w:t>
      </w:r>
      <w:r w:rsidRPr="000A6E3F">
        <w:rPr>
          <w:rFonts w:ascii="Tahoma" w:hAnsi="Tahoma" w:cs="Tahoma"/>
          <w:sz w:val="24"/>
          <w:szCs w:val="24"/>
        </w:rPr>
        <w:tab/>
      </w:r>
      <w:r w:rsidRPr="00566C23">
        <w:rPr>
          <w:rStyle w:val="normaltextrun"/>
          <w:rFonts w:ascii="Tahoma" w:eastAsia="Times New Roman" w:hAnsi="Tahoma" w:cs="Tahoma"/>
          <w:b/>
          <w:color w:val="000000" w:themeColor="text1"/>
          <w:sz w:val="24"/>
          <w:szCs w:val="24"/>
        </w:rPr>
        <w:t>Will</w:t>
      </w:r>
      <w:proofErr w:type="gramEnd"/>
      <w:r w:rsidRPr="00566C23">
        <w:rPr>
          <w:rStyle w:val="normaltextrun"/>
          <w:rFonts w:ascii="Tahoma" w:eastAsia="Times New Roman" w:hAnsi="Tahoma" w:cs="Tahoma"/>
          <w:b/>
          <w:color w:val="000000" w:themeColor="text1"/>
          <w:sz w:val="24"/>
          <w:szCs w:val="24"/>
        </w:rPr>
        <w:t xml:space="preserve"> a list of attendees </w:t>
      </w:r>
      <w:proofErr w:type="gramStart"/>
      <w:r w:rsidRPr="00566C23">
        <w:rPr>
          <w:rStyle w:val="normaltextrun"/>
          <w:rFonts w:ascii="Tahoma" w:eastAsia="Times New Roman" w:hAnsi="Tahoma" w:cs="Tahoma"/>
          <w:b/>
          <w:color w:val="000000" w:themeColor="text1"/>
          <w:sz w:val="24"/>
          <w:szCs w:val="24"/>
        </w:rPr>
        <w:t>to</w:t>
      </w:r>
      <w:proofErr w:type="gramEnd"/>
      <w:r w:rsidRPr="00566C23">
        <w:rPr>
          <w:rStyle w:val="normaltextrun"/>
          <w:rFonts w:ascii="Tahoma" w:eastAsia="Times New Roman" w:hAnsi="Tahoma" w:cs="Tahoma"/>
          <w:b/>
          <w:color w:val="000000" w:themeColor="text1"/>
          <w:sz w:val="24"/>
          <w:szCs w:val="24"/>
        </w:rPr>
        <w:t xml:space="preserve"> this webinar be provided? </w:t>
      </w:r>
    </w:p>
    <w:p w14:paraId="37059CF4" w14:textId="071F1B80" w:rsidR="005857FD" w:rsidRPr="00566C23" w:rsidRDefault="005857FD" w:rsidP="003512D6">
      <w:pPr>
        <w:spacing w:after="0" w:line="240" w:lineRule="auto"/>
        <w:ind w:left="720" w:hanging="720"/>
        <w:textAlignment w:val="baseline"/>
        <w:rPr>
          <w:rStyle w:val="normaltextrun"/>
          <w:rFonts w:ascii="Tahoma" w:hAnsi="Tahoma" w:cs="Tahoma"/>
          <w:color w:val="000000" w:themeColor="text1"/>
          <w:sz w:val="24"/>
          <w:szCs w:val="24"/>
        </w:rPr>
      </w:pPr>
    </w:p>
    <w:p w14:paraId="6D631FFE" w14:textId="0A71F9D5" w:rsidR="005857FD" w:rsidRPr="00566C23" w:rsidRDefault="005857FD" w:rsidP="003512D6">
      <w:pPr>
        <w:spacing w:after="0" w:line="240" w:lineRule="auto"/>
        <w:ind w:left="720" w:hanging="720"/>
        <w:textAlignment w:val="baseline"/>
        <w:rPr>
          <w:rStyle w:val="normaltextrun"/>
          <w:rFonts w:ascii="Tahoma" w:eastAsia="Times New Roman" w:hAnsi="Tahoma" w:cs="Tahoma"/>
          <w:color w:val="000000" w:themeColor="text1"/>
          <w:sz w:val="24"/>
          <w:szCs w:val="24"/>
        </w:rPr>
      </w:pPr>
      <w:r w:rsidRPr="00566C23">
        <w:rPr>
          <w:rStyle w:val="normaltextrun"/>
          <w:rFonts w:ascii="Tahoma" w:hAnsi="Tahoma" w:cs="Tahoma"/>
          <w:color w:val="000000" w:themeColor="text1"/>
          <w:sz w:val="24"/>
          <w:szCs w:val="24"/>
        </w:rPr>
        <w:t>A</w:t>
      </w:r>
      <w:r w:rsidR="00CB73AE">
        <w:rPr>
          <w:rStyle w:val="normaltextrun"/>
          <w:rFonts w:ascii="Tahoma" w:hAnsi="Tahoma" w:cs="Tahoma"/>
          <w:color w:val="000000" w:themeColor="text1"/>
          <w:sz w:val="24"/>
          <w:szCs w:val="24"/>
        </w:rPr>
        <w:t>5</w:t>
      </w:r>
      <w:r w:rsidR="00D66D8E">
        <w:rPr>
          <w:rStyle w:val="normaltextrun"/>
          <w:rFonts w:ascii="Tahoma" w:hAnsi="Tahoma" w:cs="Tahoma"/>
          <w:color w:val="000000" w:themeColor="text1"/>
          <w:sz w:val="24"/>
          <w:szCs w:val="24"/>
        </w:rPr>
        <w:t>5</w:t>
      </w:r>
      <w:r w:rsidRPr="00566C23">
        <w:rPr>
          <w:rStyle w:val="normaltextrun"/>
          <w:rFonts w:ascii="Tahoma" w:hAnsi="Tahoma" w:cs="Tahoma"/>
          <w:color w:val="000000" w:themeColor="text1"/>
          <w:sz w:val="24"/>
          <w:szCs w:val="24"/>
        </w:rPr>
        <w:t>:</w:t>
      </w:r>
      <w:r w:rsidRPr="000A6E3F">
        <w:rPr>
          <w:rFonts w:ascii="Tahoma" w:hAnsi="Tahoma" w:cs="Tahoma"/>
          <w:sz w:val="24"/>
          <w:szCs w:val="24"/>
        </w:rPr>
        <w:tab/>
      </w:r>
      <w:r w:rsidRPr="00566C23">
        <w:rPr>
          <w:rStyle w:val="normaltextrun"/>
          <w:rFonts w:ascii="Tahoma" w:eastAsia="Times New Roman" w:hAnsi="Tahoma" w:cs="Tahoma"/>
          <w:color w:val="000000" w:themeColor="text1"/>
          <w:sz w:val="24"/>
          <w:szCs w:val="24"/>
        </w:rPr>
        <w:t xml:space="preserve">No. Please submit a Public Records Act Request to the CEC (https://www.energy.ca.gov/contact/public-records-act-requests) or reach out to the assigned Commission Agreement Officer (CAO) on this solicitation </w:t>
      </w:r>
      <w:hyperlink r:id="rId18" w:history="1">
        <w:r w:rsidRPr="008B2218">
          <w:rPr>
            <w:rStyle w:val="Hyperlink"/>
            <w:rFonts w:ascii="Tahoma" w:eastAsia="Times New Roman" w:hAnsi="Tahoma" w:cs="Tahoma"/>
            <w:color w:val="0000CC"/>
            <w:sz w:val="24"/>
            <w:szCs w:val="24"/>
          </w:rPr>
          <w:t>enrico.palo@energy.ca.gov</w:t>
        </w:r>
      </w:hyperlink>
      <w:r w:rsidRPr="00566C23">
        <w:rPr>
          <w:rStyle w:val="normaltextrun"/>
          <w:rFonts w:ascii="Tahoma" w:eastAsia="Times New Roman" w:hAnsi="Tahoma" w:cs="Tahoma"/>
          <w:color w:val="000000" w:themeColor="text1"/>
          <w:sz w:val="24"/>
          <w:szCs w:val="24"/>
        </w:rPr>
        <w:t xml:space="preserve"> for more information.</w:t>
      </w:r>
    </w:p>
    <w:p w14:paraId="0ECF4DEF" w14:textId="3951DE48" w:rsidR="005857FD" w:rsidRPr="000A6E3F" w:rsidRDefault="005857FD" w:rsidP="003512D6">
      <w:pPr>
        <w:pStyle w:val="paragraph"/>
        <w:spacing w:before="0" w:beforeAutospacing="0" w:after="0" w:afterAutospacing="0"/>
        <w:ind w:left="720" w:hanging="720"/>
        <w:textAlignment w:val="baseline"/>
        <w:rPr>
          <w:rStyle w:val="normaltextrun"/>
          <w:rFonts w:ascii="Tahoma" w:eastAsiaTheme="minorEastAsia" w:hAnsi="Tahoma" w:cs="Tahoma"/>
          <w:color w:val="000000" w:themeColor="text1"/>
        </w:rPr>
      </w:pPr>
    </w:p>
    <w:p w14:paraId="41ED8AA3" w14:textId="61E6F0DB" w:rsidR="005857FD" w:rsidRPr="00566C23" w:rsidRDefault="005857FD" w:rsidP="003512D6">
      <w:pPr>
        <w:spacing w:after="0" w:line="240" w:lineRule="auto"/>
        <w:ind w:left="720" w:hanging="720"/>
        <w:rPr>
          <w:rStyle w:val="normaltextrun"/>
          <w:rFonts w:ascii="Tahoma" w:hAnsi="Tahoma" w:cs="Tahoma"/>
          <w:b/>
          <w:color w:val="000000" w:themeColor="text1"/>
          <w:sz w:val="24"/>
          <w:szCs w:val="24"/>
        </w:rPr>
      </w:pPr>
      <w:r w:rsidRPr="00566C23">
        <w:rPr>
          <w:rStyle w:val="normaltextrun"/>
          <w:rFonts w:ascii="Tahoma" w:hAnsi="Tahoma" w:cs="Tahoma"/>
          <w:b/>
          <w:color w:val="000000" w:themeColor="text1"/>
          <w:sz w:val="24"/>
          <w:szCs w:val="24"/>
        </w:rPr>
        <w:t>Q</w:t>
      </w:r>
      <w:r w:rsidR="00CB73AE">
        <w:rPr>
          <w:rStyle w:val="normaltextrun"/>
          <w:rFonts w:ascii="Tahoma" w:hAnsi="Tahoma" w:cs="Tahoma"/>
          <w:b/>
          <w:color w:val="000000" w:themeColor="text1"/>
          <w:sz w:val="24"/>
          <w:szCs w:val="24"/>
        </w:rPr>
        <w:t>5</w:t>
      </w:r>
      <w:r w:rsidR="00D66D8E">
        <w:rPr>
          <w:rStyle w:val="normaltextrun"/>
          <w:rFonts w:ascii="Tahoma" w:hAnsi="Tahoma" w:cs="Tahoma"/>
          <w:b/>
          <w:color w:val="000000" w:themeColor="text1"/>
          <w:sz w:val="24"/>
          <w:szCs w:val="24"/>
        </w:rPr>
        <w:t>6</w:t>
      </w:r>
      <w:r w:rsidRPr="00566C23">
        <w:rPr>
          <w:rStyle w:val="normaltextrun"/>
          <w:rFonts w:ascii="Tahoma" w:hAnsi="Tahoma" w:cs="Tahoma"/>
          <w:b/>
          <w:color w:val="000000" w:themeColor="text1"/>
          <w:sz w:val="24"/>
          <w:szCs w:val="24"/>
        </w:rPr>
        <w:t>:</w:t>
      </w:r>
      <w:r w:rsidRPr="000A6E3F">
        <w:rPr>
          <w:rFonts w:ascii="Tahoma" w:hAnsi="Tahoma" w:cs="Tahoma"/>
          <w:sz w:val="24"/>
          <w:szCs w:val="24"/>
        </w:rPr>
        <w:tab/>
      </w:r>
      <w:r w:rsidRPr="00566C23">
        <w:rPr>
          <w:rStyle w:val="normaltextrun"/>
          <w:rFonts w:ascii="Tahoma" w:hAnsi="Tahoma" w:cs="Tahoma"/>
          <w:b/>
          <w:color w:val="000000" w:themeColor="text1"/>
          <w:sz w:val="24"/>
          <w:szCs w:val="24"/>
        </w:rPr>
        <w:t xml:space="preserve">Is there a public resource where we can access the completed blueprint project documents submitted from GFO-20-601 blueprint awardees? </w:t>
      </w:r>
    </w:p>
    <w:p w14:paraId="50EC6DA0" w14:textId="09EBC028" w:rsidR="005857FD" w:rsidRPr="000A6E3F" w:rsidRDefault="005857FD" w:rsidP="003512D6">
      <w:pPr>
        <w:spacing w:after="0" w:line="240" w:lineRule="auto"/>
        <w:ind w:left="720" w:hanging="720"/>
        <w:rPr>
          <w:rStyle w:val="normaltextrun"/>
          <w:rFonts w:ascii="Tahoma" w:hAnsi="Tahoma" w:cs="Tahoma"/>
          <w:color w:val="000000" w:themeColor="text1"/>
          <w:sz w:val="24"/>
          <w:szCs w:val="24"/>
        </w:rPr>
      </w:pPr>
    </w:p>
    <w:p w14:paraId="193667DF" w14:textId="61A1E6DE" w:rsidR="005857FD" w:rsidRPr="00566C23" w:rsidRDefault="005857FD" w:rsidP="003512D6">
      <w:pPr>
        <w:pStyle w:val="paragraph"/>
        <w:spacing w:before="0" w:beforeAutospacing="0" w:after="0" w:afterAutospacing="0"/>
        <w:ind w:left="720" w:hanging="720"/>
        <w:textAlignment w:val="baseline"/>
        <w:rPr>
          <w:rFonts w:ascii="Tahoma" w:hAnsi="Tahoma" w:cs="Tahoma"/>
        </w:rPr>
      </w:pPr>
      <w:r w:rsidRPr="00566C23">
        <w:rPr>
          <w:rStyle w:val="normaltextrun"/>
          <w:rFonts w:ascii="Tahoma" w:hAnsi="Tahoma" w:cs="Tahoma"/>
          <w:color w:val="000000" w:themeColor="text1"/>
        </w:rPr>
        <w:t>A</w:t>
      </w:r>
      <w:r w:rsidR="00CB73AE">
        <w:rPr>
          <w:rStyle w:val="normaltextrun"/>
          <w:rFonts w:ascii="Tahoma" w:hAnsi="Tahoma" w:cs="Tahoma"/>
          <w:color w:val="000000" w:themeColor="text1"/>
        </w:rPr>
        <w:t>5</w:t>
      </w:r>
      <w:r w:rsidR="00D66D8E">
        <w:rPr>
          <w:rStyle w:val="normaltextrun"/>
          <w:rFonts w:ascii="Tahoma" w:hAnsi="Tahoma" w:cs="Tahoma"/>
          <w:color w:val="000000" w:themeColor="text1"/>
        </w:rPr>
        <w:t>6</w:t>
      </w:r>
      <w:r w:rsidRPr="00566C23">
        <w:rPr>
          <w:rStyle w:val="normaltextrun"/>
          <w:rFonts w:ascii="Tahoma" w:hAnsi="Tahoma" w:cs="Tahoma"/>
          <w:color w:val="000000" w:themeColor="text1"/>
        </w:rPr>
        <w:t xml:space="preserve">: </w:t>
      </w:r>
      <w:r w:rsidRPr="000A6E3F">
        <w:rPr>
          <w:rFonts w:ascii="Tahoma" w:hAnsi="Tahoma" w:cs="Tahoma"/>
        </w:rPr>
        <w:tab/>
      </w:r>
      <w:r w:rsidRPr="00566C23">
        <w:rPr>
          <w:rFonts w:ascii="Tahoma" w:hAnsi="Tahoma" w:cs="Tahoma"/>
        </w:rPr>
        <w:t xml:space="preserve">Yes, the CEC’s </w:t>
      </w:r>
      <w:hyperlink r:id="rId19">
        <w:r w:rsidRPr="008B2218">
          <w:rPr>
            <w:rStyle w:val="Hyperlink"/>
            <w:rFonts w:ascii="Tahoma" w:hAnsi="Tahoma" w:cs="Tahoma"/>
            <w:color w:val="0000CC"/>
          </w:rPr>
          <w:t>Medium- and Heavy-Duty Zero-Emission Vehicle Infrastructure "Blueprint" Planning Documents</w:t>
        </w:r>
      </w:hyperlink>
      <w:r w:rsidRPr="00566C23">
        <w:rPr>
          <w:rFonts w:ascii="Tahoma" w:hAnsi="Tahoma" w:cs="Tahoma"/>
        </w:rPr>
        <w:t xml:space="preserve"> webpage is live; however, not all approved blueprints are currently posted due to ongoing ADA compliance efforts. Completed blueprints can be accessed at the following link: </w:t>
      </w:r>
    </w:p>
    <w:p w14:paraId="573B9A32" w14:textId="40ACB860" w:rsidR="005857FD" w:rsidRPr="00566C23" w:rsidRDefault="005857FD" w:rsidP="003512D6">
      <w:pPr>
        <w:pStyle w:val="paragraph"/>
        <w:spacing w:before="0" w:beforeAutospacing="0" w:after="0" w:afterAutospacing="0"/>
        <w:ind w:left="720"/>
        <w:textAlignment w:val="baseline"/>
        <w:rPr>
          <w:rFonts w:ascii="Tahoma" w:hAnsi="Tahoma" w:cs="Tahoma"/>
        </w:rPr>
      </w:pPr>
      <w:hyperlink r:id="rId20">
        <w:r w:rsidRPr="008B2218">
          <w:rPr>
            <w:rStyle w:val="Hyperlink"/>
            <w:rFonts w:ascii="Tahoma" w:hAnsi="Tahoma" w:cs="Tahoma"/>
            <w:color w:val="0000CC"/>
          </w:rPr>
          <w:t>https://www.energy.ca.gov/programs-and-topics/programs/clean-transportation-program/medium-and-heavy-duty-zero-emission</w:t>
        </w:r>
      </w:hyperlink>
      <w:r w:rsidRPr="000A6E3F">
        <w:rPr>
          <w:rFonts w:ascii="Tahoma" w:hAnsi="Tahoma" w:cs="Tahoma"/>
        </w:rPr>
        <w:t xml:space="preserve">. </w:t>
      </w:r>
      <w:r w:rsidRPr="00566C23">
        <w:rPr>
          <w:rFonts w:ascii="Tahoma" w:hAnsi="Tahoma" w:cs="Tahoma"/>
        </w:rPr>
        <w:t>Reach out to the Commission Agreement Officer identified in Section I.L. Contact Information to request any blueprint not currently posted.</w:t>
      </w:r>
    </w:p>
    <w:p w14:paraId="2497553F" w14:textId="35DF0A06" w:rsidR="005857FD" w:rsidRPr="000A6E3F" w:rsidRDefault="005857FD" w:rsidP="003512D6">
      <w:pPr>
        <w:pStyle w:val="paragraph"/>
        <w:spacing w:before="0" w:beforeAutospacing="0" w:after="0" w:afterAutospacing="0"/>
        <w:ind w:left="720"/>
        <w:textAlignment w:val="baseline"/>
        <w:rPr>
          <w:rStyle w:val="normaltextrun"/>
          <w:rFonts w:ascii="Tahoma" w:eastAsiaTheme="minorEastAsia" w:hAnsi="Tahoma" w:cs="Tahoma"/>
          <w:color w:val="000000" w:themeColor="text1"/>
        </w:rPr>
      </w:pPr>
    </w:p>
    <w:p w14:paraId="5CAE06A3" w14:textId="49DC1F39" w:rsidR="005857FD" w:rsidRPr="00566C23" w:rsidRDefault="005857FD" w:rsidP="003512D6">
      <w:pPr>
        <w:spacing w:after="0" w:line="240" w:lineRule="auto"/>
        <w:ind w:left="720" w:hanging="720"/>
        <w:rPr>
          <w:rStyle w:val="normaltextrun"/>
          <w:rFonts w:ascii="Tahoma" w:hAnsi="Tahoma" w:cs="Tahoma"/>
          <w:b/>
          <w:color w:val="000000" w:themeColor="text1"/>
          <w:sz w:val="24"/>
          <w:szCs w:val="24"/>
        </w:rPr>
      </w:pPr>
      <w:r w:rsidRPr="00566C23">
        <w:rPr>
          <w:rStyle w:val="normaltextrun"/>
          <w:rFonts w:ascii="Tahoma" w:hAnsi="Tahoma" w:cs="Tahoma"/>
          <w:b/>
          <w:color w:val="000000" w:themeColor="text1"/>
          <w:sz w:val="24"/>
          <w:szCs w:val="24"/>
        </w:rPr>
        <w:t>Q</w:t>
      </w:r>
      <w:r w:rsidR="00CB73AE">
        <w:rPr>
          <w:rStyle w:val="normaltextrun"/>
          <w:rFonts w:ascii="Tahoma" w:hAnsi="Tahoma" w:cs="Tahoma"/>
          <w:b/>
          <w:color w:val="000000" w:themeColor="text1"/>
          <w:sz w:val="24"/>
          <w:szCs w:val="24"/>
        </w:rPr>
        <w:t>5</w:t>
      </w:r>
      <w:r w:rsidR="00D66D8E">
        <w:rPr>
          <w:rStyle w:val="normaltextrun"/>
          <w:rFonts w:ascii="Tahoma" w:hAnsi="Tahoma" w:cs="Tahoma"/>
          <w:b/>
          <w:color w:val="000000" w:themeColor="text1"/>
          <w:sz w:val="24"/>
          <w:szCs w:val="24"/>
        </w:rPr>
        <w:t>7</w:t>
      </w:r>
      <w:proofErr w:type="gramStart"/>
      <w:r w:rsidRPr="00566C23">
        <w:rPr>
          <w:rStyle w:val="normaltextrun"/>
          <w:rFonts w:ascii="Tahoma" w:hAnsi="Tahoma" w:cs="Tahoma"/>
          <w:b/>
          <w:color w:val="000000" w:themeColor="text1"/>
          <w:sz w:val="24"/>
          <w:szCs w:val="24"/>
        </w:rPr>
        <w:t>:  What</w:t>
      </w:r>
      <w:proofErr w:type="gramEnd"/>
      <w:r w:rsidRPr="00566C23">
        <w:rPr>
          <w:rStyle w:val="normaltextrun"/>
          <w:rFonts w:ascii="Tahoma" w:hAnsi="Tahoma" w:cs="Tahoma"/>
          <w:b/>
          <w:color w:val="000000" w:themeColor="text1"/>
          <w:sz w:val="24"/>
          <w:szCs w:val="24"/>
        </w:rPr>
        <w:t xml:space="preserve"> is the required performance period for grant recipients?</w:t>
      </w:r>
    </w:p>
    <w:p w14:paraId="1B417043" w14:textId="60A84BED" w:rsidR="005857FD" w:rsidRPr="00566C23" w:rsidRDefault="005857FD" w:rsidP="003512D6">
      <w:pPr>
        <w:spacing w:after="0" w:line="240" w:lineRule="auto"/>
        <w:ind w:left="720" w:hanging="720"/>
        <w:rPr>
          <w:rStyle w:val="normaltextrun"/>
          <w:rFonts w:ascii="Tahoma" w:hAnsi="Tahoma" w:cs="Tahoma"/>
          <w:bCs/>
          <w:color w:val="000000" w:themeColor="text1"/>
          <w:sz w:val="24"/>
          <w:szCs w:val="24"/>
        </w:rPr>
      </w:pPr>
    </w:p>
    <w:p w14:paraId="387C7409" w14:textId="3D4920F4" w:rsidR="005857FD" w:rsidRPr="00566C23" w:rsidRDefault="005857FD" w:rsidP="003512D6">
      <w:pPr>
        <w:spacing w:after="0" w:line="240" w:lineRule="auto"/>
        <w:ind w:left="720" w:hanging="720"/>
        <w:rPr>
          <w:rStyle w:val="normaltextrun"/>
          <w:rFonts w:ascii="Tahoma" w:hAnsi="Tahoma" w:cs="Tahoma"/>
          <w:sz w:val="24"/>
          <w:szCs w:val="24"/>
        </w:rPr>
      </w:pPr>
      <w:r w:rsidRPr="00566C23">
        <w:rPr>
          <w:rStyle w:val="normaltextrun"/>
          <w:rFonts w:ascii="Tahoma" w:hAnsi="Tahoma" w:cs="Tahoma"/>
          <w:bCs/>
          <w:color w:val="000000" w:themeColor="text1"/>
          <w:sz w:val="24"/>
          <w:szCs w:val="24"/>
        </w:rPr>
        <w:t>A</w:t>
      </w:r>
      <w:r w:rsidR="00CB73AE">
        <w:rPr>
          <w:rStyle w:val="normaltextrun"/>
          <w:rFonts w:ascii="Tahoma" w:hAnsi="Tahoma" w:cs="Tahoma"/>
          <w:bCs/>
          <w:color w:val="000000" w:themeColor="text1"/>
          <w:sz w:val="24"/>
          <w:szCs w:val="24"/>
        </w:rPr>
        <w:t>5</w:t>
      </w:r>
      <w:r w:rsidR="00D66D8E">
        <w:rPr>
          <w:rStyle w:val="normaltextrun"/>
          <w:rFonts w:ascii="Tahoma" w:hAnsi="Tahoma" w:cs="Tahoma"/>
          <w:bCs/>
          <w:color w:val="000000" w:themeColor="text1"/>
          <w:sz w:val="24"/>
          <w:szCs w:val="24"/>
        </w:rPr>
        <w:t>7</w:t>
      </w:r>
      <w:r w:rsidRPr="00566C23">
        <w:rPr>
          <w:rStyle w:val="normaltextrun"/>
          <w:rFonts w:ascii="Tahoma" w:hAnsi="Tahoma" w:cs="Tahoma"/>
          <w:bCs/>
          <w:color w:val="000000" w:themeColor="text1"/>
          <w:sz w:val="24"/>
          <w:szCs w:val="24"/>
        </w:rPr>
        <w:t>:   As stated in Section III.D.4., a</w:t>
      </w:r>
      <w:r w:rsidRPr="00566C23">
        <w:rPr>
          <w:rFonts w:ascii="Tahoma" w:hAnsi="Tahoma" w:cs="Tahoma"/>
          <w:sz w:val="24"/>
          <w:szCs w:val="24"/>
        </w:rPr>
        <w:t xml:space="preserve">ll work must be scheduled for completion by no later than </w:t>
      </w:r>
      <w:r w:rsidRPr="00566C23">
        <w:rPr>
          <w:rFonts w:ascii="Tahoma" w:hAnsi="Tahoma" w:cs="Tahoma"/>
          <w:bCs/>
          <w:sz w:val="24"/>
          <w:szCs w:val="24"/>
        </w:rPr>
        <w:t xml:space="preserve">March 31, 2029, </w:t>
      </w:r>
      <w:r w:rsidRPr="00566C23">
        <w:rPr>
          <w:rFonts w:ascii="Tahoma" w:hAnsi="Tahoma" w:cs="Tahoma"/>
          <w:sz w:val="24"/>
          <w:szCs w:val="24"/>
        </w:rPr>
        <w:t xml:space="preserve">to allow timely processing of final invoices before the liquidation date of CEC funds. Projects proposed for an award in the Notice of Proposed Awards will need to go to a CEC Business Meeting for approval, anticipated to be in </w:t>
      </w:r>
      <w:r w:rsidR="00C1568B">
        <w:rPr>
          <w:rFonts w:ascii="Tahoma" w:hAnsi="Tahoma" w:cs="Tahoma"/>
          <w:sz w:val="24"/>
          <w:szCs w:val="24"/>
        </w:rPr>
        <w:t>mid-2026</w:t>
      </w:r>
      <w:r w:rsidRPr="00566C23">
        <w:rPr>
          <w:rFonts w:ascii="Tahoma" w:hAnsi="Tahoma" w:cs="Tahoma"/>
          <w:sz w:val="24"/>
          <w:szCs w:val="24"/>
        </w:rPr>
        <w:t xml:space="preserve">, followed by agreement execution. The effective date of this Agreement is either the start date listed on form CEC-146 or the approval signature date on the grant agreement by the </w:t>
      </w:r>
      <w:r w:rsidR="00CB52E2">
        <w:rPr>
          <w:rFonts w:ascii="Tahoma" w:hAnsi="Tahoma" w:cs="Tahoma"/>
          <w:sz w:val="24"/>
          <w:szCs w:val="24"/>
        </w:rPr>
        <w:t xml:space="preserve">CEC </w:t>
      </w:r>
      <w:r w:rsidRPr="00566C23">
        <w:rPr>
          <w:rFonts w:ascii="Tahoma" w:hAnsi="Tahoma" w:cs="Tahoma"/>
          <w:sz w:val="24"/>
          <w:szCs w:val="24"/>
        </w:rPr>
        <w:t xml:space="preserve">representative, whichever is later. No work is authorized, nor shall any work </w:t>
      </w:r>
      <w:proofErr w:type="gramStart"/>
      <w:r w:rsidRPr="00566C23">
        <w:rPr>
          <w:rFonts w:ascii="Tahoma" w:hAnsi="Tahoma" w:cs="Tahoma"/>
          <w:sz w:val="24"/>
          <w:szCs w:val="24"/>
        </w:rPr>
        <w:t>begin,</w:t>
      </w:r>
      <w:proofErr w:type="gramEnd"/>
      <w:r w:rsidRPr="00566C23">
        <w:rPr>
          <w:rFonts w:ascii="Tahoma" w:hAnsi="Tahoma" w:cs="Tahoma"/>
          <w:sz w:val="24"/>
          <w:szCs w:val="24"/>
        </w:rPr>
        <w:t xml:space="preserve"> until on or after the effective date.</w:t>
      </w:r>
    </w:p>
    <w:p w14:paraId="0D6615BA" w14:textId="6B2A6A9C" w:rsidR="295FCD99" w:rsidRPr="000A6E3F" w:rsidRDefault="295FCD99" w:rsidP="000A6E3F">
      <w:pPr>
        <w:spacing w:after="0" w:line="240" w:lineRule="auto"/>
        <w:rPr>
          <w:rFonts w:ascii="Tahoma" w:eastAsiaTheme="minorEastAsia" w:hAnsi="Tahoma" w:cs="Tahoma"/>
          <w:sz w:val="24"/>
          <w:szCs w:val="24"/>
        </w:rPr>
      </w:pPr>
    </w:p>
    <w:sectPr w:rsidR="295FCD99" w:rsidRPr="000A6E3F" w:rsidSect="00F04339">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E35B3" w14:textId="77777777" w:rsidR="009D5428" w:rsidRDefault="009D5428" w:rsidP="00FB13E1">
      <w:pPr>
        <w:spacing w:after="0" w:line="240" w:lineRule="auto"/>
      </w:pPr>
      <w:r>
        <w:separator/>
      </w:r>
    </w:p>
  </w:endnote>
  <w:endnote w:type="continuationSeparator" w:id="0">
    <w:p w14:paraId="48226B54" w14:textId="77777777" w:rsidR="009D5428" w:rsidRDefault="009D5428" w:rsidP="00FB13E1">
      <w:pPr>
        <w:spacing w:after="0" w:line="240" w:lineRule="auto"/>
      </w:pPr>
      <w:r>
        <w:continuationSeparator/>
      </w:r>
    </w:p>
  </w:endnote>
  <w:endnote w:type="continuationNotice" w:id="1">
    <w:p w14:paraId="1A05F2DB" w14:textId="77777777" w:rsidR="009D5428" w:rsidRDefault="009D54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7D74E" w14:textId="77777777" w:rsidR="008B2218" w:rsidRDefault="008B2218" w:rsidP="008B2218">
    <w:pPr>
      <w:pStyle w:val="Footer"/>
      <w:rPr>
        <w:rFonts w:ascii="Tahoma" w:eastAsia="Calibri" w:hAnsi="Tahoma" w:cs="Tahoma"/>
      </w:rPr>
    </w:pPr>
    <w:r w:rsidRPr="00D65F38">
      <w:rPr>
        <w:rFonts w:ascii="Tahoma" w:eastAsia="Calibri" w:hAnsi="Tahoma" w:cs="Tahoma"/>
      </w:rPr>
      <w:t>November 2025</w:t>
    </w:r>
    <w:r w:rsidRPr="008B2218">
      <w:rPr>
        <w:rFonts w:ascii="Tahoma" w:hAnsi="Tahoma" w:cs="Tahoma"/>
        <w:sz w:val="20"/>
        <w:szCs w:val="20"/>
      </w:rPr>
      <w:ptab w:relativeTo="margin" w:alignment="center" w:leader="none"/>
    </w:r>
    <w:r w:rsidRPr="008B2218">
      <w:rPr>
        <w:rFonts w:ascii="Tahoma" w:hAnsi="Tahoma" w:cs="Tahoma"/>
        <w:sz w:val="20"/>
        <w:szCs w:val="20"/>
      </w:rPr>
      <w:t xml:space="preserve">Page </w:t>
    </w:r>
    <w:r w:rsidRPr="008B2218">
      <w:rPr>
        <w:rFonts w:ascii="Tahoma" w:hAnsi="Tahoma" w:cs="Tahoma"/>
        <w:sz w:val="20"/>
        <w:szCs w:val="20"/>
      </w:rPr>
      <w:fldChar w:fldCharType="begin"/>
    </w:r>
    <w:r w:rsidRPr="008B2218">
      <w:rPr>
        <w:rFonts w:ascii="Tahoma" w:hAnsi="Tahoma" w:cs="Tahoma"/>
        <w:sz w:val="20"/>
        <w:szCs w:val="20"/>
      </w:rPr>
      <w:instrText xml:space="preserve"> PAGE  \* Arabic  \* MERGEFORMAT </w:instrText>
    </w:r>
    <w:r w:rsidRPr="008B2218">
      <w:rPr>
        <w:rFonts w:ascii="Tahoma" w:hAnsi="Tahoma" w:cs="Tahoma"/>
        <w:sz w:val="20"/>
        <w:szCs w:val="20"/>
      </w:rPr>
      <w:fldChar w:fldCharType="separate"/>
    </w:r>
    <w:r>
      <w:rPr>
        <w:rFonts w:ascii="Tahoma" w:hAnsi="Tahoma" w:cs="Tahoma"/>
        <w:sz w:val="20"/>
        <w:szCs w:val="20"/>
      </w:rPr>
      <w:t>1</w:t>
    </w:r>
    <w:r w:rsidRPr="008B2218">
      <w:rPr>
        <w:rFonts w:ascii="Tahoma" w:hAnsi="Tahoma" w:cs="Tahoma"/>
        <w:sz w:val="20"/>
        <w:szCs w:val="20"/>
      </w:rPr>
      <w:fldChar w:fldCharType="end"/>
    </w:r>
    <w:r w:rsidRPr="008B2218">
      <w:rPr>
        <w:rFonts w:ascii="Tahoma" w:hAnsi="Tahoma" w:cs="Tahoma"/>
        <w:sz w:val="20"/>
        <w:szCs w:val="20"/>
      </w:rPr>
      <w:t xml:space="preserve"> of </w:t>
    </w:r>
    <w:r w:rsidRPr="008B2218">
      <w:rPr>
        <w:rFonts w:ascii="Tahoma" w:hAnsi="Tahoma" w:cs="Tahoma"/>
        <w:sz w:val="20"/>
        <w:szCs w:val="20"/>
      </w:rPr>
      <w:fldChar w:fldCharType="begin"/>
    </w:r>
    <w:r w:rsidRPr="008B2218">
      <w:rPr>
        <w:rFonts w:ascii="Tahoma" w:hAnsi="Tahoma" w:cs="Tahoma"/>
        <w:sz w:val="20"/>
        <w:szCs w:val="20"/>
      </w:rPr>
      <w:instrText xml:space="preserve"> NUMPAGES  \* Arabic  \* MERGEFORMAT </w:instrText>
    </w:r>
    <w:r w:rsidRPr="008B2218">
      <w:rPr>
        <w:rFonts w:ascii="Tahoma" w:hAnsi="Tahoma" w:cs="Tahoma"/>
        <w:sz w:val="20"/>
        <w:szCs w:val="20"/>
      </w:rPr>
      <w:fldChar w:fldCharType="separate"/>
    </w:r>
    <w:r>
      <w:rPr>
        <w:rFonts w:ascii="Tahoma" w:hAnsi="Tahoma" w:cs="Tahoma"/>
        <w:sz w:val="20"/>
        <w:szCs w:val="20"/>
      </w:rPr>
      <w:t>17</w:t>
    </w:r>
    <w:r w:rsidRPr="008B2218">
      <w:rPr>
        <w:rFonts w:ascii="Tahoma" w:hAnsi="Tahoma" w:cs="Tahoma"/>
        <w:sz w:val="20"/>
        <w:szCs w:val="20"/>
      </w:rPr>
      <w:fldChar w:fldCharType="end"/>
    </w:r>
    <w:r w:rsidRPr="008B2218">
      <w:rPr>
        <w:rFonts w:ascii="Tahoma" w:hAnsi="Tahoma" w:cs="Tahoma"/>
        <w:sz w:val="20"/>
        <w:szCs w:val="20"/>
      </w:rPr>
      <w:ptab w:relativeTo="margin" w:alignment="right" w:leader="none"/>
    </w:r>
    <w:r w:rsidRPr="00D65F38">
      <w:rPr>
        <w:rFonts w:ascii="Tahoma" w:eastAsia="Calibri" w:hAnsi="Tahoma" w:cs="Tahoma"/>
      </w:rPr>
      <w:t>GFO-24-611</w:t>
    </w:r>
  </w:p>
  <w:p w14:paraId="713BCFA8" w14:textId="77777777" w:rsidR="008B2218" w:rsidRDefault="008B2218" w:rsidP="008B2218">
    <w:pPr>
      <w:pStyle w:val="Footer"/>
      <w:jc w:val="right"/>
      <w:rPr>
        <w:rFonts w:ascii="Tahoma" w:eastAsia="Calibri" w:hAnsi="Tahoma" w:cs="Tahoma"/>
      </w:rPr>
    </w:pPr>
    <w:r w:rsidRPr="00D65F38">
      <w:rPr>
        <w:rFonts w:ascii="Tahoma" w:eastAsia="Calibri" w:hAnsi="Tahoma" w:cs="Tahoma"/>
      </w:rPr>
      <w:t>Implementation of Medium- and Heavy-Duty</w:t>
    </w:r>
  </w:p>
  <w:p w14:paraId="359FB770" w14:textId="2228BE08" w:rsidR="008B2218" w:rsidRPr="008B2218" w:rsidRDefault="008B2218" w:rsidP="008B2218">
    <w:pPr>
      <w:pStyle w:val="Footer"/>
      <w:jc w:val="right"/>
    </w:pPr>
    <w:r w:rsidRPr="00D65F38">
      <w:rPr>
        <w:rFonts w:ascii="Tahoma" w:eastAsia="Calibri" w:hAnsi="Tahoma" w:cs="Tahoma"/>
      </w:rPr>
      <w:t>ZEV Infrastructure Blueprints 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20A3D" w14:textId="022F0CEE" w:rsidR="005B0862" w:rsidRDefault="008B2218" w:rsidP="008B2218">
    <w:pPr>
      <w:pStyle w:val="Footer"/>
      <w:rPr>
        <w:rFonts w:ascii="Tahoma" w:eastAsia="Calibri" w:hAnsi="Tahoma" w:cs="Tahoma"/>
      </w:rPr>
    </w:pPr>
    <w:r w:rsidRPr="00D65F38">
      <w:rPr>
        <w:rFonts w:ascii="Tahoma" w:eastAsia="Calibri" w:hAnsi="Tahoma" w:cs="Tahoma"/>
      </w:rPr>
      <w:t>November 2025</w:t>
    </w:r>
    <w:r w:rsidRPr="008B2218">
      <w:rPr>
        <w:rFonts w:ascii="Tahoma" w:hAnsi="Tahoma" w:cs="Tahoma"/>
        <w:sz w:val="20"/>
        <w:szCs w:val="20"/>
      </w:rPr>
      <w:ptab w:relativeTo="margin" w:alignment="center" w:leader="none"/>
    </w:r>
    <w:r w:rsidRPr="008B2218">
      <w:rPr>
        <w:rFonts w:ascii="Tahoma" w:hAnsi="Tahoma" w:cs="Tahoma"/>
        <w:sz w:val="20"/>
        <w:szCs w:val="20"/>
      </w:rPr>
      <w:t xml:space="preserve">Page </w:t>
    </w:r>
    <w:r w:rsidRPr="008B2218">
      <w:rPr>
        <w:rFonts w:ascii="Tahoma" w:hAnsi="Tahoma" w:cs="Tahoma"/>
        <w:sz w:val="20"/>
        <w:szCs w:val="20"/>
      </w:rPr>
      <w:fldChar w:fldCharType="begin"/>
    </w:r>
    <w:r w:rsidRPr="008B2218">
      <w:rPr>
        <w:rFonts w:ascii="Tahoma" w:hAnsi="Tahoma" w:cs="Tahoma"/>
        <w:sz w:val="20"/>
        <w:szCs w:val="20"/>
      </w:rPr>
      <w:instrText xml:space="preserve"> PAGE  \* Arabic  \* MERGEFORMAT </w:instrText>
    </w:r>
    <w:r w:rsidRPr="008B2218">
      <w:rPr>
        <w:rFonts w:ascii="Tahoma" w:hAnsi="Tahoma" w:cs="Tahoma"/>
        <w:sz w:val="20"/>
        <w:szCs w:val="20"/>
      </w:rPr>
      <w:fldChar w:fldCharType="separate"/>
    </w:r>
    <w:r w:rsidRPr="008B2218">
      <w:rPr>
        <w:rFonts w:ascii="Tahoma" w:hAnsi="Tahoma" w:cs="Tahoma"/>
        <w:noProof/>
        <w:sz w:val="20"/>
        <w:szCs w:val="20"/>
      </w:rPr>
      <w:t>1</w:t>
    </w:r>
    <w:r w:rsidRPr="008B2218">
      <w:rPr>
        <w:rFonts w:ascii="Tahoma" w:hAnsi="Tahoma" w:cs="Tahoma"/>
        <w:sz w:val="20"/>
        <w:szCs w:val="20"/>
      </w:rPr>
      <w:fldChar w:fldCharType="end"/>
    </w:r>
    <w:r w:rsidRPr="008B2218">
      <w:rPr>
        <w:rFonts w:ascii="Tahoma" w:hAnsi="Tahoma" w:cs="Tahoma"/>
        <w:sz w:val="20"/>
        <w:szCs w:val="20"/>
      </w:rPr>
      <w:t xml:space="preserve"> of </w:t>
    </w:r>
    <w:r w:rsidRPr="008B2218">
      <w:rPr>
        <w:rFonts w:ascii="Tahoma" w:hAnsi="Tahoma" w:cs="Tahoma"/>
        <w:sz w:val="20"/>
        <w:szCs w:val="20"/>
      </w:rPr>
      <w:fldChar w:fldCharType="begin"/>
    </w:r>
    <w:r w:rsidRPr="008B2218">
      <w:rPr>
        <w:rFonts w:ascii="Tahoma" w:hAnsi="Tahoma" w:cs="Tahoma"/>
        <w:sz w:val="20"/>
        <w:szCs w:val="20"/>
      </w:rPr>
      <w:instrText xml:space="preserve"> NUMPAGES  \* Arabic  \* MERGEFORMAT </w:instrText>
    </w:r>
    <w:r w:rsidRPr="008B2218">
      <w:rPr>
        <w:rFonts w:ascii="Tahoma" w:hAnsi="Tahoma" w:cs="Tahoma"/>
        <w:sz w:val="20"/>
        <w:szCs w:val="20"/>
      </w:rPr>
      <w:fldChar w:fldCharType="separate"/>
    </w:r>
    <w:r w:rsidRPr="008B2218">
      <w:rPr>
        <w:rFonts w:ascii="Tahoma" w:hAnsi="Tahoma" w:cs="Tahoma"/>
        <w:noProof/>
        <w:sz w:val="20"/>
        <w:szCs w:val="20"/>
      </w:rPr>
      <w:t>2</w:t>
    </w:r>
    <w:r w:rsidRPr="008B2218">
      <w:rPr>
        <w:rFonts w:ascii="Tahoma" w:hAnsi="Tahoma" w:cs="Tahoma"/>
        <w:sz w:val="20"/>
        <w:szCs w:val="20"/>
      </w:rPr>
      <w:fldChar w:fldCharType="end"/>
    </w:r>
    <w:r w:rsidRPr="008B2218">
      <w:rPr>
        <w:rFonts w:ascii="Tahoma" w:hAnsi="Tahoma" w:cs="Tahoma"/>
        <w:sz w:val="20"/>
        <w:szCs w:val="20"/>
      </w:rPr>
      <w:ptab w:relativeTo="margin" w:alignment="right" w:leader="none"/>
    </w:r>
    <w:r w:rsidRPr="00D65F38">
      <w:rPr>
        <w:rFonts w:ascii="Tahoma" w:eastAsia="Calibri" w:hAnsi="Tahoma" w:cs="Tahoma"/>
      </w:rPr>
      <w:t>GFO-24-611</w:t>
    </w:r>
  </w:p>
  <w:p w14:paraId="7254C714" w14:textId="10EC641B" w:rsidR="008B2218" w:rsidRDefault="008B2218" w:rsidP="008B2218">
    <w:pPr>
      <w:pStyle w:val="Footer"/>
      <w:jc w:val="right"/>
      <w:rPr>
        <w:rFonts w:ascii="Tahoma" w:eastAsia="Calibri" w:hAnsi="Tahoma" w:cs="Tahoma"/>
      </w:rPr>
    </w:pPr>
    <w:r w:rsidRPr="00D65F38">
      <w:rPr>
        <w:rFonts w:ascii="Tahoma" w:eastAsia="Calibri" w:hAnsi="Tahoma" w:cs="Tahoma"/>
      </w:rPr>
      <w:t>Implementation of Medium- and Heavy-Duty</w:t>
    </w:r>
  </w:p>
  <w:p w14:paraId="62983449" w14:textId="041AB15C" w:rsidR="008B2218" w:rsidRPr="008B2218" w:rsidRDefault="008B2218" w:rsidP="008B2218">
    <w:pPr>
      <w:pStyle w:val="Footer"/>
      <w:jc w:val="right"/>
      <w:rPr>
        <w:rFonts w:ascii="Tahoma" w:hAnsi="Tahoma" w:cs="Tahoma"/>
        <w:sz w:val="20"/>
        <w:szCs w:val="20"/>
      </w:rPr>
    </w:pPr>
    <w:r w:rsidRPr="00D65F38">
      <w:rPr>
        <w:rFonts w:ascii="Tahoma" w:eastAsia="Calibri" w:hAnsi="Tahoma" w:cs="Tahoma"/>
      </w:rPr>
      <w:t>ZEV Infrastructure Blueprints 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D09FF" w14:textId="77777777" w:rsidR="009D5428" w:rsidRDefault="009D5428" w:rsidP="00FB13E1">
      <w:pPr>
        <w:spacing w:after="0" w:line="240" w:lineRule="auto"/>
      </w:pPr>
      <w:r>
        <w:separator/>
      </w:r>
    </w:p>
  </w:footnote>
  <w:footnote w:type="continuationSeparator" w:id="0">
    <w:p w14:paraId="650EE841" w14:textId="77777777" w:rsidR="009D5428" w:rsidRDefault="009D5428" w:rsidP="00FB13E1">
      <w:pPr>
        <w:spacing w:after="0" w:line="240" w:lineRule="auto"/>
      </w:pPr>
      <w:r>
        <w:continuationSeparator/>
      </w:r>
    </w:p>
  </w:footnote>
  <w:footnote w:type="continuationNotice" w:id="1">
    <w:p w14:paraId="42179004" w14:textId="77777777" w:rsidR="009D5428" w:rsidRDefault="009D54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8F844" w14:textId="77777777" w:rsidR="00204F58" w:rsidRPr="000C79F4" w:rsidRDefault="00204F58" w:rsidP="00204F58">
    <w:pPr>
      <w:pStyle w:val="paragraph"/>
      <w:spacing w:before="0" w:beforeAutospacing="0" w:after="0" w:afterAutospacing="0"/>
      <w:jc w:val="center"/>
      <w:textAlignment w:val="baseline"/>
      <w:rPr>
        <w:rFonts w:ascii="Tahoma" w:hAnsi="Tahoma" w:cs="Tahoma"/>
        <w:color w:val="2F5496"/>
      </w:rPr>
    </w:pPr>
    <w:r w:rsidRPr="008844E5">
      <w:rPr>
        <w:rStyle w:val="normaltextrun"/>
        <w:rFonts w:ascii="Tahoma" w:hAnsi="Tahoma" w:cs="Tahoma"/>
        <w:b/>
        <w:bCs/>
        <w:color w:val="000000"/>
      </w:rPr>
      <w:t>Questions and Answers</w:t>
    </w:r>
    <w:r w:rsidRPr="008844E5">
      <w:rPr>
        <w:rStyle w:val="eop"/>
        <w:rFonts w:ascii="Tahoma" w:hAnsi="Tahoma" w:cs="Tahoma"/>
        <w:color w:val="000000"/>
      </w:rPr>
      <w:t> </w:t>
    </w:r>
  </w:p>
  <w:p w14:paraId="7AD91C52" w14:textId="77777777" w:rsidR="00204F58" w:rsidRPr="000C79F4" w:rsidRDefault="00204F58" w:rsidP="00204F58">
    <w:pPr>
      <w:pStyle w:val="paragraph"/>
      <w:spacing w:before="0" w:beforeAutospacing="0" w:after="0" w:afterAutospacing="0"/>
      <w:jc w:val="center"/>
      <w:textAlignment w:val="baseline"/>
      <w:rPr>
        <w:rFonts w:ascii="Tahoma" w:hAnsi="Tahoma" w:cs="Tahoma"/>
      </w:rPr>
    </w:pPr>
    <w:r w:rsidRPr="008844E5">
      <w:rPr>
        <w:rStyle w:val="normaltextrun"/>
        <w:rFonts w:ascii="Tahoma" w:hAnsi="Tahoma" w:cs="Tahoma"/>
        <w:b/>
        <w:bCs/>
        <w:color w:val="000000"/>
      </w:rPr>
      <w:t>GFO-2</w:t>
    </w:r>
    <w:r>
      <w:rPr>
        <w:rStyle w:val="normaltextrun"/>
        <w:rFonts w:ascii="Tahoma" w:hAnsi="Tahoma" w:cs="Tahoma"/>
        <w:b/>
        <w:bCs/>
        <w:color w:val="000000"/>
      </w:rPr>
      <w:t>4-611</w:t>
    </w:r>
    <w:r w:rsidRPr="008844E5">
      <w:rPr>
        <w:rStyle w:val="eop"/>
        <w:rFonts w:ascii="Tahoma" w:hAnsi="Tahoma" w:cs="Tahoma"/>
        <w:color w:val="000000"/>
      </w:rPr>
      <w:t> </w:t>
    </w:r>
  </w:p>
  <w:p w14:paraId="76206AE6" w14:textId="77777777" w:rsidR="00204F58" w:rsidRPr="008844E5" w:rsidRDefault="00204F58" w:rsidP="00204F58">
    <w:pPr>
      <w:pStyle w:val="paragraph"/>
      <w:spacing w:before="0" w:beforeAutospacing="0" w:after="0" w:afterAutospacing="0"/>
      <w:jc w:val="center"/>
      <w:textAlignment w:val="baseline"/>
      <w:rPr>
        <w:rStyle w:val="normaltextrun"/>
        <w:rFonts w:ascii="Tahoma" w:hAnsi="Tahoma" w:cs="Tahoma"/>
        <w:b/>
        <w:bCs/>
        <w:color w:val="000000"/>
      </w:rPr>
    </w:pPr>
    <w:r w:rsidRPr="008844E5">
      <w:rPr>
        <w:rStyle w:val="normaltextrun"/>
        <w:rFonts w:ascii="Tahoma" w:hAnsi="Tahoma" w:cs="Tahoma"/>
        <w:b/>
        <w:bCs/>
        <w:color w:val="000000"/>
      </w:rPr>
      <w:t xml:space="preserve">Implementation of Medium- and Heavy-Duty (MDHD) </w:t>
    </w:r>
  </w:p>
  <w:p w14:paraId="54B1F629" w14:textId="77777777" w:rsidR="00204F58" w:rsidRPr="000C79F4" w:rsidRDefault="00204F58" w:rsidP="00204F58">
    <w:pPr>
      <w:pStyle w:val="paragraph"/>
      <w:spacing w:before="0" w:beforeAutospacing="0" w:after="0" w:afterAutospacing="0"/>
      <w:jc w:val="center"/>
      <w:textAlignment w:val="baseline"/>
      <w:rPr>
        <w:rFonts w:ascii="Tahoma" w:hAnsi="Tahoma" w:cs="Tahoma"/>
      </w:rPr>
    </w:pPr>
    <w:r w:rsidRPr="008844E5">
      <w:rPr>
        <w:rStyle w:val="normaltextrun"/>
        <w:rFonts w:ascii="Tahoma" w:hAnsi="Tahoma" w:cs="Tahoma"/>
        <w:b/>
        <w:bCs/>
        <w:color w:val="000000"/>
      </w:rPr>
      <w:t>Zero-Emission Vehicle</w:t>
    </w:r>
    <w:r w:rsidRPr="000C79F4">
      <w:rPr>
        <w:rFonts w:ascii="Tahoma" w:hAnsi="Tahoma" w:cs="Tahoma"/>
      </w:rPr>
      <w:t xml:space="preserve"> </w:t>
    </w:r>
    <w:r w:rsidRPr="008844E5">
      <w:rPr>
        <w:rStyle w:val="normaltextrun"/>
        <w:rFonts w:ascii="Tahoma" w:hAnsi="Tahoma" w:cs="Tahoma"/>
        <w:b/>
        <w:bCs/>
        <w:color w:val="000000"/>
      </w:rPr>
      <w:t>Infrastructure Blueprints</w:t>
    </w:r>
    <w:r w:rsidRPr="00926E7E">
      <w:rPr>
        <w:rStyle w:val="normaltextrun"/>
        <w:rFonts w:ascii="Tahoma" w:hAnsi="Tahoma" w:cs="Tahoma"/>
        <w:b/>
        <w:bCs/>
        <w:color w:val="000000"/>
      </w:rPr>
      <w:t> 2.0</w:t>
    </w:r>
  </w:p>
  <w:p w14:paraId="4A3D5F6E" w14:textId="5A38DBB7" w:rsidR="00204F58" w:rsidRPr="00EF7CE9" w:rsidRDefault="00204F58" w:rsidP="00204F58">
    <w:pPr>
      <w:pStyle w:val="paragraph"/>
      <w:spacing w:before="0" w:beforeAutospacing="0" w:after="0" w:afterAutospacing="0"/>
      <w:jc w:val="center"/>
      <w:textAlignment w:val="baseline"/>
      <w:rPr>
        <w:rFonts w:ascii="Tahoma" w:eastAsiaTheme="minorEastAsia" w:hAnsi="Tahoma" w:cs="Tahoma"/>
        <w:color w:val="000000"/>
        <w:sz w:val="22"/>
        <w:szCs w:val="22"/>
      </w:rPr>
    </w:pPr>
    <w:r w:rsidRPr="00AF635B">
      <w:rPr>
        <w:rStyle w:val="normaltextrun"/>
        <w:rFonts w:ascii="Tahoma" w:hAnsi="Tahoma" w:cs="Tahoma"/>
        <w:b/>
        <w:bCs/>
        <w:color w:val="000000" w:themeColor="text1"/>
      </w:rPr>
      <w:t xml:space="preserve">November </w:t>
    </w:r>
    <w:r w:rsidR="00A41B96">
      <w:rPr>
        <w:rStyle w:val="normaltextrun"/>
        <w:rFonts w:ascii="Tahoma" w:hAnsi="Tahoma" w:cs="Tahoma"/>
        <w:b/>
        <w:bCs/>
        <w:color w:val="000000" w:themeColor="text1"/>
      </w:rPr>
      <w:t>2</w:t>
    </w:r>
    <w:r w:rsidR="00400BF6">
      <w:rPr>
        <w:rStyle w:val="normaltextrun"/>
        <w:rFonts w:ascii="Tahoma" w:hAnsi="Tahoma" w:cs="Tahoma"/>
        <w:b/>
        <w:bCs/>
        <w:color w:val="000000" w:themeColor="text1"/>
      </w:rPr>
      <w:t>1</w:t>
    </w:r>
    <w:r w:rsidRPr="00AF635B">
      <w:rPr>
        <w:rStyle w:val="normaltextrun"/>
        <w:rFonts w:ascii="Tahoma" w:hAnsi="Tahoma" w:cs="Tahoma"/>
        <w:b/>
        <w:bCs/>
        <w:color w:val="000000" w:themeColor="text1"/>
      </w:rPr>
      <w:t>, 2025</w:t>
    </w:r>
  </w:p>
  <w:p w14:paraId="101AC63C" w14:textId="77777777" w:rsidR="00204F58" w:rsidRDefault="00204F58">
    <w:pPr>
      <w:pStyle w:val="Header"/>
    </w:pPr>
  </w:p>
</w:hdr>
</file>

<file path=word/intelligence2.xml><?xml version="1.0" encoding="utf-8"?>
<int2:intelligence xmlns:int2="http://schemas.microsoft.com/office/intelligence/2020/intelligence" xmlns:oel="http://schemas.microsoft.com/office/2019/extlst">
  <int2:observations>
    <int2:textHash int2:hashCode="43sDCvX61x4+Dp" int2:id="Ng0DVe6b">
      <int2:state int2:value="Rejected" int2:type="LegacyProofing"/>
    </int2:textHash>
    <int2:bookmark int2:bookmarkName="_Int_Ci3RcFeg" int2:invalidationBookmarkName="" int2:hashCode="0GYf/LRGEYcRtn" int2:id="qz5UIGt3">
      <int2:state int2:value="Rejected" int2:type="LegacyProofing"/>
    </int2:bookmark>
    <int2:bookmark int2:bookmarkName="_Int_dZzZtF00" int2:invalidationBookmarkName="" int2:hashCode="0GYf/LRGEYcRtn" int2:id="zEotgOGv">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32D"/>
    <w:multiLevelType w:val="multilevel"/>
    <w:tmpl w:val="2384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94B8C"/>
    <w:multiLevelType w:val="hybridMultilevel"/>
    <w:tmpl w:val="69F2ED1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68D43"/>
    <w:multiLevelType w:val="hybridMultilevel"/>
    <w:tmpl w:val="84B6A020"/>
    <w:lvl w:ilvl="0" w:tplc="806E662A">
      <w:start w:val="1"/>
      <w:numFmt w:val="decimal"/>
      <w:lvlText w:val="%1."/>
      <w:lvlJc w:val="left"/>
      <w:pPr>
        <w:ind w:left="720" w:hanging="360"/>
      </w:pPr>
    </w:lvl>
    <w:lvl w:ilvl="1" w:tplc="B9986BDA">
      <w:start w:val="1"/>
      <w:numFmt w:val="lowerLetter"/>
      <w:lvlText w:val="%2."/>
      <w:lvlJc w:val="left"/>
      <w:pPr>
        <w:ind w:left="1440" w:hanging="360"/>
      </w:pPr>
    </w:lvl>
    <w:lvl w:ilvl="2" w:tplc="0A2C8112">
      <w:start w:val="1"/>
      <w:numFmt w:val="lowerRoman"/>
      <w:lvlText w:val="%3."/>
      <w:lvlJc w:val="right"/>
      <w:pPr>
        <w:ind w:left="2160" w:hanging="180"/>
      </w:pPr>
    </w:lvl>
    <w:lvl w:ilvl="3" w:tplc="2CC00976">
      <w:start w:val="1"/>
      <w:numFmt w:val="decimal"/>
      <w:lvlText w:val="%4."/>
      <w:lvlJc w:val="left"/>
      <w:pPr>
        <w:ind w:left="2880" w:hanging="360"/>
      </w:pPr>
    </w:lvl>
    <w:lvl w:ilvl="4" w:tplc="4914E238">
      <w:start w:val="1"/>
      <w:numFmt w:val="lowerLetter"/>
      <w:lvlText w:val="%5."/>
      <w:lvlJc w:val="left"/>
      <w:pPr>
        <w:ind w:left="3600" w:hanging="360"/>
      </w:pPr>
    </w:lvl>
    <w:lvl w:ilvl="5" w:tplc="21FE7120">
      <w:start w:val="1"/>
      <w:numFmt w:val="lowerRoman"/>
      <w:lvlText w:val="%6."/>
      <w:lvlJc w:val="right"/>
      <w:pPr>
        <w:ind w:left="4320" w:hanging="180"/>
      </w:pPr>
    </w:lvl>
    <w:lvl w:ilvl="6" w:tplc="5F745DDA">
      <w:start w:val="1"/>
      <w:numFmt w:val="decimal"/>
      <w:lvlText w:val="%7."/>
      <w:lvlJc w:val="left"/>
      <w:pPr>
        <w:ind w:left="5040" w:hanging="360"/>
      </w:pPr>
    </w:lvl>
    <w:lvl w:ilvl="7" w:tplc="D2F0CCA2">
      <w:start w:val="1"/>
      <w:numFmt w:val="lowerLetter"/>
      <w:lvlText w:val="%8."/>
      <w:lvlJc w:val="left"/>
      <w:pPr>
        <w:ind w:left="5760" w:hanging="360"/>
      </w:pPr>
    </w:lvl>
    <w:lvl w:ilvl="8" w:tplc="E1169C7A">
      <w:start w:val="1"/>
      <w:numFmt w:val="lowerRoman"/>
      <w:lvlText w:val="%9."/>
      <w:lvlJc w:val="right"/>
      <w:pPr>
        <w:ind w:left="6480" w:hanging="180"/>
      </w:pPr>
    </w:lvl>
  </w:abstractNum>
  <w:abstractNum w:abstractNumId="3" w15:restartNumberingAfterBreak="0">
    <w:nsid w:val="0AD84AA9"/>
    <w:multiLevelType w:val="hybridMultilevel"/>
    <w:tmpl w:val="BD804B72"/>
    <w:lvl w:ilvl="0" w:tplc="A468BA22">
      <w:start w:val="3"/>
      <w:numFmt w:val="decimal"/>
      <w:lvlText w:val="%1."/>
      <w:lvlJc w:val="left"/>
      <w:pPr>
        <w:ind w:left="720" w:hanging="360"/>
      </w:pPr>
    </w:lvl>
    <w:lvl w:ilvl="1" w:tplc="24482884">
      <w:start w:val="1"/>
      <w:numFmt w:val="lowerLetter"/>
      <w:lvlText w:val="%2."/>
      <w:lvlJc w:val="left"/>
      <w:pPr>
        <w:ind w:left="1440" w:hanging="360"/>
      </w:pPr>
    </w:lvl>
    <w:lvl w:ilvl="2" w:tplc="D7D0C126">
      <w:start w:val="1"/>
      <w:numFmt w:val="lowerRoman"/>
      <w:lvlText w:val="%3."/>
      <w:lvlJc w:val="right"/>
      <w:pPr>
        <w:ind w:left="2160" w:hanging="180"/>
      </w:pPr>
    </w:lvl>
    <w:lvl w:ilvl="3" w:tplc="6732551A">
      <w:start w:val="1"/>
      <w:numFmt w:val="decimal"/>
      <w:lvlText w:val="%4."/>
      <w:lvlJc w:val="left"/>
      <w:pPr>
        <w:ind w:left="2880" w:hanging="360"/>
      </w:pPr>
    </w:lvl>
    <w:lvl w:ilvl="4" w:tplc="552028A6">
      <w:start w:val="1"/>
      <w:numFmt w:val="lowerLetter"/>
      <w:lvlText w:val="%5."/>
      <w:lvlJc w:val="left"/>
      <w:pPr>
        <w:ind w:left="3600" w:hanging="360"/>
      </w:pPr>
    </w:lvl>
    <w:lvl w:ilvl="5" w:tplc="E7AAF582">
      <w:start w:val="1"/>
      <w:numFmt w:val="lowerRoman"/>
      <w:lvlText w:val="%6."/>
      <w:lvlJc w:val="right"/>
      <w:pPr>
        <w:ind w:left="4320" w:hanging="180"/>
      </w:pPr>
    </w:lvl>
    <w:lvl w:ilvl="6" w:tplc="4546214A">
      <w:start w:val="1"/>
      <w:numFmt w:val="decimal"/>
      <w:lvlText w:val="%7."/>
      <w:lvlJc w:val="left"/>
      <w:pPr>
        <w:ind w:left="5040" w:hanging="360"/>
      </w:pPr>
    </w:lvl>
    <w:lvl w:ilvl="7" w:tplc="85DEF3E4">
      <w:start w:val="1"/>
      <w:numFmt w:val="lowerLetter"/>
      <w:lvlText w:val="%8."/>
      <w:lvlJc w:val="left"/>
      <w:pPr>
        <w:ind w:left="5760" w:hanging="360"/>
      </w:pPr>
    </w:lvl>
    <w:lvl w:ilvl="8" w:tplc="2132D564">
      <w:start w:val="1"/>
      <w:numFmt w:val="lowerRoman"/>
      <w:lvlText w:val="%9."/>
      <w:lvlJc w:val="right"/>
      <w:pPr>
        <w:ind w:left="6480" w:hanging="180"/>
      </w:pPr>
    </w:lvl>
  </w:abstractNum>
  <w:abstractNum w:abstractNumId="4" w15:restartNumberingAfterBreak="0">
    <w:nsid w:val="0DC15383"/>
    <w:multiLevelType w:val="multilevel"/>
    <w:tmpl w:val="D3F4F5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ahoma" w:hAnsi="Tahoma" w:hint="default"/>
        <w:b w:val="0"/>
        <w:bCs/>
        <w:i w:val="0"/>
        <w:iCs/>
        <w:color w:val="242424"/>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3CB51"/>
    <w:multiLevelType w:val="hybridMultilevel"/>
    <w:tmpl w:val="B93E07B2"/>
    <w:lvl w:ilvl="0" w:tplc="9A3801FA">
      <w:start w:val="1"/>
      <w:numFmt w:val="decimal"/>
      <w:lvlText w:val="%1."/>
      <w:lvlJc w:val="left"/>
      <w:pPr>
        <w:ind w:left="720" w:hanging="360"/>
      </w:pPr>
    </w:lvl>
    <w:lvl w:ilvl="1" w:tplc="17C67104">
      <w:start w:val="1"/>
      <w:numFmt w:val="lowerLetter"/>
      <w:lvlText w:val="%2."/>
      <w:lvlJc w:val="left"/>
      <w:pPr>
        <w:ind w:left="1440" w:hanging="360"/>
      </w:pPr>
    </w:lvl>
    <w:lvl w:ilvl="2" w:tplc="33246A12">
      <w:start w:val="1"/>
      <w:numFmt w:val="lowerRoman"/>
      <w:lvlText w:val="%3."/>
      <w:lvlJc w:val="right"/>
      <w:pPr>
        <w:ind w:left="2160" w:hanging="180"/>
      </w:pPr>
    </w:lvl>
    <w:lvl w:ilvl="3" w:tplc="A266AF6E">
      <w:start w:val="1"/>
      <w:numFmt w:val="decimal"/>
      <w:lvlText w:val="%4."/>
      <w:lvlJc w:val="left"/>
      <w:pPr>
        <w:ind w:left="2880" w:hanging="360"/>
      </w:pPr>
    </w:lvl>
    <w:lvl w:ilvl="4" w:tplc="7E18F7AA">
      <w:start w:val="1"/>
      <w:numFmt w:val="lowerLetter"/>
      <w:lvlText w:val="%5."/>
      <w:lvlJc w:val="left"/>
      <w:pPr>
        <w:ind w:left="3600" w:hanging="360"/>
      </w:pPr>
    </w:lvl>
    <w:lvl w:ilvl="5" w:tplc="FA927FAC">
      <w:start w:val="1"/>
      <w:numFmt w:val="lowerRoman"/>
      <w:lvlText w:val="%6."/>
      <w:lvlJc w:val="right"/>
      <w:pPr>
        <w:ind w:left="4320" w:hanging="180"/>
      </w:pPr>
    </w:lvl>
    <w:lvl w:ilvl="6" w:tplc="493E3B32">
      <w:start w:val="1"/>
      <w:numFmt w:val="decimal"/>
      <w:lvlText w:val="%7."/>
      <w:lvlJc w:val="left"/>
      <w:pPr>
        <w:ind w:left="5040" w:hanging="360"/>
      </w:pPr>
    </w:lvl>
    <w:lvl w:ilvl="7" w:tplc="42029B3C">
      <w:start w:val="1"/>
      <w:numFmt w:val="lowerLetter"/>
      <w:lvlText w:val="%8."/>
      <w:lvlJc w:val="left"/>
      <w:pPr>
        <w:ind w:left="5760" w:hanging="360"/>
      </w:pPr>
    </w:lvl>
    <w:lvl w:ilvl="8" w:tplc="C6F64534">
      <w:start w:val="1"/>
      <w:numFmt w:val="lowerRoman"/>
      <w:lvlText w:val="%9."/>
      <w:lvlJc w:val="right"/>
      <w:pPr>
        <w:ind w:left="6480" w:hanging="180"/>
      </w:pPr>
    </w:lvl>
  </w:abstractNum>
  <w:abstractNum w:abstractNumId="6" w15:restartNumberingAfterBreak="0">
    <w:nsid w:val="132D3A09"/>
    <w:multiLevelType w:val="hybridMultilevel"/>
    <w:tmpl w:val="85F81158"/>
    <w:lvl w:ilvl="0" w:tplc="B1DA9F24">
      <w:start w:val="2"/>
      <w:numFmt w:val="decimal"/>
      <w:lvlText w:val="%1."/>
      <w:lvlJc w:val="left"/>
      <w:pPr>
        <w:ind w:left="720" w:hanging="360"/>
      </w:pPr>
    </w:lvl>
    <w:lvl w:ilvl="1" w:tplc="B69C25B6">
      <w:start w:val="1"/>
      <w:numFmt w:val="lowerLetter"/>
      <w:lvlText w:val="%2."/>
      <w:lvlJc w:val="left"/>
      <w:pPr>
        <w:ind w:left="1440" w:hanging="360"/>
      </w:pPr>
    </w:lvl>
    <w:lvl w:ilvl="2" w:tplc="2926253C">
      <w:start w:val="1"/>
      <w:numFmt w:val="lowerRoman"/>
      <w:lvlText w:val="%3."/>
      <w:lvlJc w:val="right"/>
      <w:pPr>
        <w:ind w:left="2160" w:hanging="180"/>
      </w:pPr>
    </w:lvl>
    <w:lvl w:ilvl="3" w:tplc="CC766076">
      <w:start w:val="1"/>
      <w:numFmt w:val="decimal"/>
      <w:lvlText w:val="%4."/>
      <w:lvlJc w:val="left"/>
      <w:pPr>
        <w:ind w:left="2880" w:hanging="360"/>
      </w:pPr>
    </w:lvl>
    <w:lvl w:ilvl="4" w:tplc="0060D72A">
      <w:start w:val="1"/>
      <w:numFmt w:val="lowerLetter"/>
      <w:lvlText w:val="%5."/>
      <w:lvlJc w:val="left"/>
      <w:pPr>
        <w:ind w:left="3600" w:hanging="360"/>
      </w:pPr>
    </w:lvl>
    <w:lvl w:ilvl="5" w:tplc="FBE65C74">
      <w:start w:val="1"/>
      <w:numFmt w:val="lowerRoman"/>
      <w:lvlText w:val="%6."/>
      <w:lvlJc w:val="right"/>
      <w:pPr>
        <w:ind w:left="4320" w:hanging="180"/>
      </w:pPr>
    </w:lvl>
    <w:lvl w:ilvl="6" w:tplc="45461686">
      <w:start w:val="1"/>
      <w:numFmt w:val="decimal"/>
      <w:lvlText w:val="%7."/>
      <w:lvlJc w:val="left"/>
      <w:pPr>
        <w:ind w:left="5040" w:hanging="360"/>
      </w:pPr>
    </w:lvl>
    <w:lvl w:ilvl="7" w:tplc="88B61C22">
      <w:start w:val="1"/>
      <w:numFmt w:val="lowerLetter"/>
      <w:lvlText w:val="%8."/>
      <w:lvlJc w:val="left"/>
      <w:pPr>
        <w:ind w:left="5760" w:hanging="360"/>
      </w:pPr>
    </w:lvl>
    <w:lvl w:ilvl="8" w:tplc="A3849DD0">
      <w:start w:val="1"/>
      <w:numFmt w:val="lowerRoman"/>
      <w:lvlText w:val="%9."/>
      <w:lvlJc w:val="right"/>
      <w:pPr>
        <w:ind w:left="6480" w:hanging="180"/>
      </w:pPr>
    </w:lvl>
  </w:abstractNum>
  <w:abstractNum w:abstractNumId="7" w15:restartNumberingAfterBreak="0">
    <w:nsid w:val="1451078A"/>
    <w:multiLevelType w:val="hybridMultilevel"/>
    <w:tmpl w:val="CF463538"/>
    <w:lvl w:ilvl="0" w:tplc="07D030F0">
      <w:start w:val="1"/>
      <w:numFmt w:val="bullet"/>
      <w:lvlText w:val="·"/>
      <w:lvlJc w:val="left"/>
      <w:pPr>
        <w:ind w:left="720" w:hanging="360"/>
      </w:pPr>
      <w:rPr>
        <w:rFonts w:ascii="Symbol" w:hAnsi="Symbol" w:hint="default"/>
      </w:rPr>
    </w:lvl>
    <w:lvl w:ilvl="1" w:tplc="B25AA30E">
      <w:start w:val="1"/>
      <w:numFmt w:val="bullet"/>
      <w:lvlText w:val="o"/>
      <w:lvlJc w:val="left"/>
      <w:pPr>
        <w:ind w:left="1440" w:hanging="360"/>
      </w:pPr>
      <w:rPr>
        <w:rFonts w:ascii="Courier New" w:hAnsi="Courier New" w:hint="default"/>
      </w:rPr>
    </w:lvl>
    <w:lvl w:ilvl="2" w:tplc="02C496FE">
      <w:start w:val="1"/>
      <w:numFmt w:val="bullet"/>
      <w:lvlText w:val=""/>
      <w:lvlJc w:val="left"/>
      <w:pPr>
        <w:ind w:left="2160" w:hanging="360"/>
      </w:pPr>
      <w:rPr>
        <w:rFonts w:ascii="Wingdings" w:hAnsi="Wingdings" w:hint="default"/>
      </w:rPr>
    </w:lvl>
    <w:lvl w:ilvl="3" w:tplc="09B8134E">
      <w:start w:val="1"/>
      <w:numFmt w:val="bullet"/>
      <w:lvlText w:val=""/>
      <w:lvlJc w:val="left"/>
      <w:pPr>
        <w:ind w:left="2880" w:hanging="360"/>
      </w:pPr>
      <w:rPr>
        <w:rFonts w:ascii="Symbol" w:hAnsi="Symbol" w:hint="default"/>
      </w:rPr>
    </w:lvl>
    <w:lvl w:ilvl="4" w:tplc="1870CB56">
      <w:start w:val="1"/>
      <w:numFmt w:val="bullet"/>
      <w:lvlText w:val="o"/>
      <w:lvlJc w:val="left"/>
      <w:pPr>
        <w:ind w:left="3600" w:hanging="360"/>
      </w:pPr>
      <w:rPr>
        <w:rFonts w:ascii="Courier New" w:hAnsi="Courier New" w:hint="default"/>
      </w:rPr>
    </w:lvl>
    <w:lvl w:ilvl="5" w:tplc="2C645336">
      <w:start w:val="1"/>
      <w:numFmt w:val="bullet"/>
      <w:lvlText w:val=""/>
      <w:lvlJc w:val="left"/>
      <w:pPr>
        <w:ind w:left="4320" w:hanging="360"/>
      </w:pPr>
      <w:rPr>
        <w:rFonts w:ascii="Wingdings" w:hAnsi="Wingdings" w:hint="default"/>
      </w:rPr>
    </w:lvl>
    <w:lvl w:ilvl="6" w:tplc="B0622EAC">
      <w:start w:val="1"/>
      <w:numFmt w:val="bullet"/>
      <w:lvlText w:val=""/>
      <w:lvlJc w:val="left"/>
      <w:pPr>
        <w:ind w:left="5040" w:hanging="360"/>
      </w:pPr>
      <w:rPr>
        <w:rFonts w:ascii="Symbol" w:hAnsi="Symbol" w:hint="default"/>
      </w:rPr>
    </w:lvl>
    <w:lvl w:ilvl="7" w:tplc="C0CA9DF4">
      <w:start w:val="1"/>
      <w:numFmt w:val="bullet"/>
      <w:lvlText w:val="o"/>
      <w:lvlJc w:val="left"/>
      <w:pPr>
        <w:ind w:left="5760" w:hanging="360"/>
      </w:pPr>
      <w:rPr>
        <w:rFonts w:ascii="Courier New" w:hAnsi="Courier New" w:hint="default"/>
      </w:rPr>
    </w:lvl>
    <w:lvl w:ilvl="8" w:tplc="329259AA">
      <w:start w:val="1"/>
      <w:numFmt w:val="bullet"/>
      <w:lvlText w:val=""/>
      <w:lvlJc w:val="left"/>
      <w:pPr>
        <w:ind w:left="6480" w:hanging="360"/>
      </w:pPr>
      <w:rPr>
        <w:rFonts w:ascii="Wingdings" w:hAnsi="Wingdings" w:hint="default"/>
      </w:rPr>
    </w:lvl>
  </w:abstractNum>
  <w:abstractNum w:abstractNumId="8" w15:restartNumberingAfterBreak="0">
    <w:nsid w:val="16FAD2B8"/>
    <w:multiLevelType w:val="hybridMultilevel"/>
    <w:tmpl w:val="3D36D566"/>
    <w:lvl w:ilvl="0" w:tplc="4BB85332">
      <w:start w:val="1"/>
      <w:numFmt w:val="decimal"/>
      <w:lvlText w:val="%1."/>
      <w:lvlJc w:val="left"/>
      <w:pPr>
        <w:ind w:left="720" w:hanging="360"/>
      </w:pPr>
    </w:lvl>
    <w:lvl w:ilvl="1" w:tplc="0E66BF66">
      <w:start w:val="1"/>
      <w:numFmt w:val="lowerLetter"/>
      <w:lvlText w:val="%2."/>
      <w:lvlJc w:val="left"/>
      <w:pPr>
        <w:ind w:left="1440" w:hanging="360"/>
      </w:pPr>
    </w:lvl>
    <w:lvl w:ilvl="2" w:tplc="30A6D44C">
      <w:start w:val="1"/>
      <w:numFmt w:val="lowerRoman"/>
      <w:lvlText w:val="%3."/>
      <w:lvlJc w:val="right"/>
      <w:pPr>
        <w:ind w:left="2160" w:hanging="180"/>
      </w:pPr>
    </w:lvl>
    <w:lvl w:ilvl="3" w:tplc="13863E62">
      <w:start w:val="1"/>
      <w:numFmt w:val="decimal"/>
      <w:lvlText w:val="%4."/>
      <w:lvlJc w:val="left"/>
      <w:pPr>
        <w:ind w:left="2880" w:hanging="360"/>
      </w:pPr>
    </w:lvl>
    <w:lvl w:ilvl="4" w:tplc="AA9A6F32">
      <w:start w:val="1"/>
      <w:numFmt w:val="lowerLetter"/>
      <w:lvlText w:val="%5."/>
      <w:lvlJc w:val="left"/>
      <w:pPr>
        <w:ind w:left="3600" w:hanging="360"/>
      </w:pPr>
    </w:lvl>
    <w:lvl w:ilvl="5" w:tplc="38AEDC5A">
      <w:start w:val="1"/>
      <w:numFmt w:val="lowerRoman"/>
      <w:lvlText w:val="%6."/>
      <w:lvlJc w:val="right"/>
      <w:pPr>
        <w:ind w:left="4320" w:hanging="180"/>
      </w:pPr>
    </w:lvl>
    <w:lvl w:ilvl="6" w:tplc="07769924">
      <w:start w:val="1"/>
      <w:numFmt w:val="decimal"/>
      <w:lvlText w:val="%7."/>
      <w:lvlJc w:val="left"/>
      <w:pPr>
        <w:ind w:left="5040" w:hanging="360"/>
      </w:pPr>
    </w:lvl>
    <w:lvl w:ilvl="7" w:tplc="9232F118">
      <w:start w:val="1"/>
      <w:numFmt w:val="lowerLetter"/>
      <w:lvlText w:val="%8."/>
      <w:lvlJc w:val="left"/>
      <w:pPr>
        <w:ind w:left="5760" w:hanging="360"/>
      </w:pPr>
    </w:lvl>
    <w:lvl w:ilvl="8" w:tplc="A914113A">
      <w:start w:val="1"/>
      <w:numFmt w:val="lowerRoman"/>
      <w:lvlText w:val="%9."/>
      <w:lvlJc w:val="right"/>
      <w:pPr>
        <w:ind w:left="6480" w:hanging="180"/>
      </w:pPr>
    </w:lvl>
  </w:abstractNum>
  <w:abstractNum w:abstractNumId="9" w15:restartNumberingAfterBreak="0">
    <w:nsid w:val="16FF5CDC"/>
    <w:multiLevelType w:val="hybridMultilevel"/>
    <w:tmpl w:val="F792486E"/>
    <w:lvl w:ilvl="0" w:tplc="00EEEF6A">
      <w:start w:val="1"/>
      <w:numFmt w:val="lowerLetter"/>
      <w:lvlText w:val="%1."/>
      <w:lvlJc w:val="left"/>
      <w:pPr>
        <w:ind w:left="720" w:hanging="360"/>
      </w:pPr>
    </w:lvl>
    <w:lvl w:ilvl="1" w:tplc="6E2E3212">
      <w:start w:val="1"/>
      <w:numFmt w:val="lowerLetter"/>
      <w:lvlText w:val="%2."/>
      <w:lvlJc w:val="left"/>
      <w:pPr>
        <w:ind w:left="1440" w:hanging="360"/>
      </w:pPr>
    </w:lvl>
    <w:lvl w:ilvl="2" w:tplc="2D848C76">
      <w:start w:val="1"/>
      <w:numFmt w:val="lowerRoman"/>
      <w:lvlText w:val="%3."/>
      <w:lvlJc w:val="right"/>
      <w:pPr>
        <w:ind w:left="2160" w:hanging="180"/>
      </w:pPr>
    </w:lvl>
    <w:lvl w:ilvl="3" w:tplc="0324C312">
      <w:start w:val="1"/>
      <w:numFmt w:val="decimal"/>
      <w:lvlText w:val="%4."/>
      <w:lvlJc w:val="left"/>
      <w:pPr>
        <w:ind w:left="2880" w:hanging="360"/>
      </w:pPr>
    </w:lvl>
    <w:lvl w:ilvl="4" w:tplc="40544F0E">
      <w:start w:val="1"/>
      <w:numFmt w:val="lowerLetter"/>
      <w:lvlText w:val="%5."/>
      <w:lvlJc w:val="left"/>
      <w:pPr>
        <w:ind w:left="3600" w:hanging="360"/>
      </w:pPr>
    </w:lvl>
    <w:lvl w:ilvl="5" w:tplc="4A8C3900">
      <w:start w:val="1"/>
      <w:numFmt w:val="lowerRoman"/>
      <w:lvlText w:val="%6."/>
      <w:lvlJc w:val="right"/>
      <w:pPr>
        <w:ind w:left="4320" w:hanging="180"/>
      </w:pPr>
    </w:lvl>
    <w:lvl w:ilvl="6" w:tplc="3E9A1BDC">
      <w:start w:val="1"/>
      <w:numFmt w:val="decimal"/>
      <w:lvlText w:val="%7."/>
      <w:lvlJc w:val="left"/>
      <w:pPr>
        <w:ind w:left="5040" w:hanging="360"/>
      </w:pPr>
    </w:lvl>
    <w:lvl w:ilvl="7" w:tplc="34368CD6">
      <w:start w:val="1"/>
      <w:numFmt w:val="lowerLetter"/>
      <w:lvlText w:val="%8."/>
      <w:lvlJc w:val="left"/>
      <w:pPr>
        <w:ind w:left="5760" w:hanging="360"/>
      </w:pPr>
    </w:lvl>
    <w:lvl w:ilvl="8" w:tplc="7AB28188">
      <w:start w:val="1"/>
      <w:numFmt w:val="lowerRoman"/>
      <w:lvlText w:val="%9."/>
      <w:lvlJc w:val="right"/>
      <w:pPr>
        <w:ind w:left="6480" w:hanging="180"/>
      </w:pPr>
    </w:lvl>
  </w:abstractNum>
  <w:abstractNum w:abstractNumId="10" w15:restartNumberingAfterBreak="0">
    <w:nsid w:val="18BA601F"/>
    <w:multiLevelType w:val="hybridMultilevel"/>
    <w:tmpl w:val="E8BC298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592034"/>
    <w:multiLevelType w:val="hybridMultilevel"/>
    <w:tmpl w:val="10D628EE"/>
    <w:lvl w:ilvl="0" w:tplc="A956CD46">
      <w:start w:val="1"/>
      <w:numFmt w:val="decimal"/>
      <w:lvlText w:val="%1."/>
      <w:lvlJc w:val="left"/>
      <w:pPr>
        <w:ind w:left="720" w:hanging="360"/>
      </w:pPr>
    </w:lvl>
    <w:lvl w:ilvl="1" w:tplc="94DE8490">
      <w:start w:val="1"/>
      <w:numFmt w:val="lowerLetter"/>
      <w:lvlText w:val="%2."/>
      <w:lvlJc w:val="left"/>
      <w:pPr>
        <w:ind w:left="1440" w:hanging="360"/>
      </w:pPr>
    </w:lvl>
    <w:lvl w:ilvl="2" w:tplc="01882CCE">
      <w:start w:val="1"/>
      <w:numFmt w:val="lowerRoman"/>
      <w:lvlText w:val="%3."/>
      <w:lvlJc w:val="right"/>
      <w:pPr>
        <w:ind w:left="2160" w:hanging="180"/>
      </w:pPr>
    </w:lvl>
    <w:lvl w:ilvl="3" w:tplc="3CB69376">
      <w:start w:val="1"/>
      <w:numFmt w:val="decimal"/>
      <w:lvlText w:val="%4."/>
      <w:lvlJc w:val="left"/>
      <w:pPr>
        <w:ind w:left="2880" w:hanging="360"/>
      </w:pPr>
    </w:lvl>
    <w:lvl w:ilvl="4" w:tplc="A90CD284">
      <w:start w:val="1"/>
      <w:numFmt w:val="lowerLetter"/>
      <w:lvlText w:val="%5."/>
      <w:lvlJc w:val="left"/>
      <w:pPr>
        <w:ind w:left="3600" w:hanging="360"/>
      </w:pPr>
    </w:lvl>
    <w:lvl w:ilvl="5" w:tplc="BBD0B5EC">
      <w:start w:val="1"/>
      <w:numFmt w:val="lowerRoman"/>
      <w:lvlText w:val="%6."/>
      <w:lvlJc w:val="right"/>
      <w:pPr>
        <w:ind w:left="4320" w:hanging="180"/>
      </w:pPr>
    </w:lvl>
    <w:lvl w:ilvl="6" w:tplc="A27E6DD0">
      <w:start w:val="1"/>
      <w:numFmt w:val="decimal"/>
      <w:lvlText w:val="%7."/>
      <w:lvlJc w:val="left"/>
      <w:pPr>
        <w:ind w:left="5040" w:hanging="360"/>
      </w:pPr>
    </w:lvl>
    <w:lvl w:ilvl="7" w:tplc="421CAA74">
      <w:start w:val="1"/>
      <w:numFmt w:val="lowerLetter"/>
      <w:lvlText w:val="%8."/>
      <w:lvlJc w:val="left"/>
      <w:pPr>
        <w:ind w:left="5760" w:hanging="360"/>
      </w:pPr>
    </w:lvl>
    <w:lvl w:ilvl="8" w:tplc="A7DE873E">
      <w:start w:val="1"/>
      <w:numFmt w:val="lowerRoman"/>
      <w:lvlText w:val="%9."/>
      <w:lvlJc w:val="right"/>
      <w:pPr>
        <w:ind w:left="6480" w:hanging="180"/>
      </w:pPr>
    </w:lvl>
  </w:abstractNum>
  <w:abstractNum w:abstractNumId="12" w15:restartNumberingAfterBreak="0">
    <w:nsid w:val="1A21730C"/>
    <w:multiLevelType w:val="hybridMultilevel"/>
    <w:tmpl w:val="18F4B8B6"/>
    <w:lvl w:ilvl="0" w:tplc="D6A4EAEA">
      <w:start w:val="1"/>
      <w:numFmt w:val="bullet"/>
      <w:lvlText w:val=""/>
      <w:lvlJc w:val="left"/>
      <w:pPr>
        <w:ind w:left="1080" w:hanging="360"/>
      </w:pPr>
      <w:rPr>
        <w:rFonts w:ascii="Symbol" w:hAnsi="Symbol" w:hint="default"/>
      </w:rPr>
    </w:lvl>
    <w:lvl w:ilvl="1" w:tplc="CE9001BA">
      <w:start w:val="1"/>
      <w:numFmt w:val="bullet"/>
      <w:lvlText w:val="o"/>
      <w:lvlJc w:val="left"/>
      <w:pPr>
        <w:ind w:left="1800" w:hanging="360"/>
      </w:pPr>
      <w:rPr>
        <w:rFonts w:ascii="Courier New" w:hAnsi="Courier New" w:hint="default"/>
      </w:rPr>
    </w:lvl>
    <w:lvl w:ilvl="2" w:tplc="AA0E8D68">
      <w:start w:val="1"/>
      <w:numFmt w:val="bullet"/>
      <w:lvlText w:val=""/>
      <w:lvlJc w:val="left"/>
      <w:pPr>
        <w:ind w:left="2520" w:hanging="360"/>
      </w:pPr>
      <w:rPr>
        <w:rFonts w:ascii="Wingdings" w:hAnsi="Wingdings" w:hint="default"/>
      </w:rPr>
    </w:lvl>
    <w:lvl w:ilvl="3" w:tplc="5A3E5238">
      <w:start w:val="1"/>
      <w:numFmt w:val="bullet"/>
      <w:lvlText w:val=""/>
      <w:lvlJc w:val="left"/>
      <w:pPr>
        <w:ind w:left="3240" w:hanging="360"/>
      </w:pPr>
      <w:rPr>
        <w:rFonts w:ascii="Symbol" w:hAnsi="Symbol" w:hint="default"/>
      </w:rPr>
    </w:lvl>
    <w:lvl w:ilvl="4" w:tplc="BEC28A80">
      <w:start w:val="1"/>
      <w:numFmt w:val="bullet"/>
      <w:lvlText w:val="o"/>
      <w:lvlJc w:val="left"/>
      <w:pPr>
        <w:ind w:left="3960" w:hanging="360"/>
      </w:pPr>
      <w:rPr>
        <w:rFonts w:ascii="Courier New" w:hAnsi="Courier New" w:hint="default"/>
      </w:rPr>
    </w:lvl>
    <w:lvl w:ilvl="5" w:tplc="D400A2A2">
      <w:start w:val="1"/>
      <w:numFmt w:val="bullet"/>
      <w:lvlText w:val=""/>
      <w:lvlJc w:val="left"/>
      <w:pPr>
        <w:ind w:left="4680" w:hanging="360"/>
      </w:pPr>
      <w:rPr>
        <w:rFonts w:ascii="Wingdings" w:hAnsi="Wingdings" w:hint="default"/>
      </w:rPr>
    </w:lvl>
    <w:lvl w:ilvl="6" w:tplc="964C6414">
      <w:start w:val="1"/>
      <w:numFmt w:val="bullet"/>
      <w:lvlText w:val=""/>
      <w:lvlJc w:val="left"/>
      <w:pPr>
        <w:ind w:left="5400" w:hanging="360"/>
      </w:pPr>
      <w:rPr>
        <w:rFonts w:ascii="Symbol" w:hAnsi="Symbol" w:hint="default"/>
      </w:rPr>
    </w:lvl>
    <w:lvl w:ilvl="7" w:tplc="EB2A3B28">
      <w:start w:val="1"/>
      <w:numFmt w:val="bullet"/>
      <w:lvlText w:val="o"/>
      <w:lvlJc w:val="left"/>
      <w:pPr>
        <w:ind w:left="6120" w:hanging="360"/>
      </w:pPr>
      <w:rPr>
        <w:rFonts w:ascii="Courier New" w:hAnsi="Courier New" w:hint="default"/>
      </w:rPr>
    </w:lvl>
    <w:lvl w:ilvl="8" w:tplc="F5043B32">
      <w:start w:val="1"/>
      <w:numFmt w:val="bullet"/>
      <w:lvlText w:val=""/>
      <w:lvlJc w:val="left"/>
      <w:pPr>
        <w:ind w:left="6840" w:hanging="360"/>
      </w:pPr>
      <w:rPr>
        <w:rFonts w:ascii="Wingdings" w:hAnsi="Wingdings" w:hint="default"/>
      </w:rPr>
    </w:lvl>
  </w:abstractNum>
  <w:abstractNum w:abstractNumId="13" w15:restartNumberingAfterBreak="0">
    <w:nsid w:val="1ABE31DE"/>
    <w:multiLevelType w:val="hybridMultilevel"/>
    <w:tmpl w:val="8CCA944A"/>
    <w:lvl w:ilvl="0" w:tplc="E618E9A4">
      <w:start w:val="1"/>
      <w:numFmt w:val="bullet"/>
      <w:lvlText w:val=""/>
      <w:lvlJc w:val="left"/>
      <w:pPr>
        <w:ind w:left="720" w:hanging="360"/>
      </w:pPr>
      <w:rPr>
        <w:rFonts w:ascii="Symbol" w:hAnsi="Symbol" w:hint="default"/>
      </w:rPr>
    </w:lvl>
    <w:lvl w:ilvl="1" w:tplc="ED8A58D0">
      <w:start w:val="1"/>
      <w:numFmt w:val="bullet"/>
      <w:lvlText w:val=""/>
      <w:lvlJc w:val="left"/>
      <w:pPr>
        <w:ind w:left="1440" w:hanging="360"/>
      </w:pPr>
      <w:rPr>
        <w:rFonts w:ascii="Symbol" w:hAnsi="Symbol" w:hint="default"/>
      </w:rPr>
    </w:lvl>
    <w:lvl w:ilvl="2" w:tplc="81283B48">
      <w:start w:val="1"/>
      <w:numFmt w:val="bullet"/>
      <w:lvlText w:val="o"/>
      <w:lvlJc w:val="left"/>
      <w:pPr>
        <w:ind w:left="1440" w:hanging="360"/>
      </w:pPr>
      <w:rPr>
        <w:rFonts w:ascii="Courier New" w:hAnsi="Courier New" w:hint="default"/>
      </w:rPr>
    </w:lvl>
    <w:lvl w:ilvl="3" w:tplc="FE28D47C">
      <w:start w:val="1"/>
      <w:numFmt w:val="bullet"/>
      <w:lvlText w:val=""/>
      <w:lvlJc w:val="left"/>
      <w:pPr>
        <w:ind w:left="2880" w:hanging="360"/>
      </w:pPr>
      <w:rPr>
        <w:rFonts w:ascii="Symbol" w:hAnsi="Symbol" w:hint="default"/>
      </w:rPr>
    </w:lvl>
    <w:lvl w:ilvl="4" w:tplc="0FCC7D4A">
      <w:start w:val="1"/>
      <w:numFmt w:val="bullet"/>
      <w:lvlText w:val="o"/>
      <w:lvlJc w:val="left"/>
      <w:pPr>
        <w:ind w:left="3600" w:hanging="360"/>
      </w:pPr>
      <w:rPr>
        <w:rFonts w:ascii="Courier New" w:hAnsi="Courier New" w:hint="default"/>
      </w:rPr>
    </w:lvl>
    <w:lvl w:ilvl="5" w:tplc="03DC6CBA">
      <w:start w:val="1"/>
      <w:numFmt w:val="bullet"/>
      <w:lvlText w:val=""/>
      <w:lvlJc w:val="left"/>
      <w:pPr>
        <w:ind w:left="4320" w:hanging="360"/>
      </w:pPr>
      <w:rPr>
        <w:rFonts w:ascii="Wingdings" w:hAnsi="Wingdings" w:hint="default"/>
      </w:rPr>
    </w:lvl>
    <w:lvl w:ilvl="6" w:tplc="B1708B1A" w:tentative="1">
      <w:start w:val="1"/>
      <w:numFmt w:val="bullet"/>
      <w:lvlText w:val=""/>
      <w:lvlJc w:val="left"/>
      <w:pPr>
        <w:ind w:left="5040" w:hanging="360"/>
      </w:pPr>
      <w:rPr>
        <w:rFonts w:ascii="Symbol" w:hAnsi="Symbol" w:hint="default"/>
      </w:rPr>
    </w:lvl>
    <w:lvl w:ilvl="7" w:tplc="E96453F2" w:tentative="1">
      <w:start w:val="1"/>
      <w:numFmt w:val="bullet"/>
      <w:lvlText w:val="o"/>
      <w:lvlJc w:val="left"/>
      <w:pPr>
        <w:ind w:left="5760" w:hanging="360"/>
      </w:pPr>
      <w:rPr>
        <w:rFonts w:ascii="Courier New" w:hAnsi="Courier New" w:hint="default"/>
      </w:rPr>
    </w:lvl>
    <w:lvl w:ilvl="8" w:tplc="E948F7A6" w:tentative="1">
      <w:start w:val="1"/>
      <w:numFmt w:val="bullet"/>
      <w:lvlText w:val=""/>
      <w:lvlJc w:val="left"/>
      <w:pPr>
        <w:ind w:left="6480" w:hanging="360"/>
      </w:pPr>
      <w:rPr>
        <w:rFonts w:ascii="Wingdings" w:hAnsi="Wingdings" w:hint="default"/>
      </w:rPr>
    </w:lvl>
  </w:abstractNum>
  <w:abstractNum w:abstractNumId="14" w15:restartNumberingAfterBreak="0">
    <w:nsid w:val="1D200B13"/>
    <w:multiLevelType w:val="hybridMultilevel"/>
    <w:tmpl w:val="B9B010B0"/>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CF19CB"/>
    <w:multiLevelType w:val="hybridMultilevel"/>
    <w:tmpl w:val="9206965E"/>
    <w:lvl w:ilvl="0" w:tplc="FD28AC8A">
      <w:start w:val="1"/>
      <w:numFmt w:val="decimal"/>
      <w:lvlText w:val="%1."/>
      <w:lvlJc w:val="left"/>
      <w:pPr>
        <w:ind w:left="720" w:hanging="360"/>
      </w:pPr>
    </w:lvl>
    <w:lvl w:ilvl="1" w:tplc="94FAE58C">
      <w:start w:val="1"/>
      <w:numFmt w:val="lowerLetter"/>
      <w:lvlText w:val="%2."/>
      <w:lvlJc w:val="left"/>
      <w:pPr>
        <w:ind w:left="1440" w:hanging="360"/>
      </w:pPr>
    </w:lvl>
    <w:lvl w:ilvl="2" w:tplc="C54C6B8A">
      <w:start w:val="1"/>
      <w:numFmt w:val="lowerRoman"/>
      <w:lvlText w:val="%3."/>
      <w:lvlJc w:val="right"/>
      <w:pPr>
        <w:ind w:left="2160" w:hanging="180"/>
      </w:pPr>
    </w:lvl>
    <w:lvl w:ilvl="3" w:tplc="2CAAE02C">
      <w:start w:val="1"/>
      <w:numFmt w:val="decimal"/>
      <w:lvlText w:val="%4."/>
      <w:lvlJc w:val="left"/>
      <w:pPr>
        <w:ind w:left="2880" w:hanging="360"/>
      </w:pPr>
    </w:lvl>
    <w:lvl w:ilvl="4" w:tplc="A17A5B80">
      <w:start w:val="1"/>
      <w:numFmt w:val="lowerLetter"/>
      <w:lvlText w:val="%5."/>
      <w:lvlJc w:val="left"/>
      <w:pPr>
        <w:ind w:left="3600" w:hanging="360"/>
      </w:pPr>
    </w:lvl>
    <w:lvl w:ilvl="5" w:tplc="A3A45FF0">
      <w:start w:val="1"/>
      <w:numFmt w:val="lowerRoman"/>
      <w:lvlText w:val="%6."/>
      <w:lvlJc w:val="right"/>
      <w:pPr>
        <w:ind w:left="4320" w:hanging="180"/>
      </w:pPr>
    </w:lvl>
    <w:lvl w:ilvl="6" w:tplc="F9248FC2">
      <w:start w:val="1"/>
      <w:numFmt w:val="decimal"/>
      <w:lvlText w:val="%7."/>
      <w:lvlJc w:val="left"/>
      <w:pPr>
        <w:ind w:left="5040" w:hanging="360"/>
      </w:pPr>
    </w:lvl>
    <w:lvl w:ilvl="7" w:tplc="9884AA92">
      <w:start w:val="1"/>
      <w:numFmt w:val="lowerLetter"/>
      <w:lvlText w:val="%8."/>
      <w:lvlJc w:val="left"/>
      <w:pPr>
        <w:ind w:left="5760" w:hanging="360"/>
      </w:pPr>
    </w:lvl>
    <w:lvl w:ilvl="8" w:tplc="50289670">
      <w:start w:val="1"/>
      <w:numFmt w:val="lowerRoman"/>
      <w:lvlText w:val="%9."/>
      <w:lvlJc w:val="right"/>
      <w:pPr>
        <w:ind w:left="6480" w:hanging="180"/>
      </w:pPr>
    </w:lvl>
  </w:abstractNum>
  <w:abstractNum w:abstractNumId="16" w15:restartNumberingAfterBreak="0">
    <w:nsid w:val="210B4AF8"/>
    <w:multiLevelType w:val="multilevel"/>
    <w:tmpl w:val="83D040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1D17430"/>
    <w:multiLevelType w:val="hybridMultilevel"/>
    <w:tmpl w:val="7902E2E6"/>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BF187C"/>
    <w:multiLevelType w:val="multilevel"/>
    <w:tmpl w:val="F87C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561BB9"/>
    <w:multiLevelType w:val="hybridMultilevel"/>
    <w:tmpl w:val="97AE6728"/>
    <w:lvl w:ilvl="0" w:tplc="C7A48F2E">
      <w:start w:val="1"/>
      <w:numFmt w:val="decimal"/>
      <w:lvlText w:val="%1."/>
      <w:lvlJc w:val="left"/>
      <w:pPr>
        <w:ind w:left="720" w:hanging="360"/>
      </w:pPr>
    </w:lvl>
    <w:lvl w:ilvl="1" w:tplc="66CE8328">
      <w:start w:val="1"/>
      <w:numFmt w:val="lowerLetter"/>
      <w:lvlText w:val="%2."/>
      <w:lvlJc w:val="left"/>
      <w:pPr>
        <w:ind w:left="1440" w:hanging="360"/>
      </w:pPr>
    </w:lvl>
    <w:lvl w:ilvl="2" w:tplc="3F865F74">
      <w:start w:val="1"/>
      <w:numFmt w:val="lowerRoman"/>
      <w:lvlText w:val="%3."/>
      <w:lvlJc w:val="right"/>
      <w:pPr>
        <w:ind w:left="2160" w:hanging="180"/>
      </w:pPr>
    </w:lvl>
    <w:lvl w:ilvl="3" w:tplc="51640096">
      <w:start w:val="1"/>
      <w:numFmt w:val="decimal"/>
      <w:lvlText w:val="%4."/>
      <w:lvlJc w:val="left"/>
      <w:pPr>
        <w:ind w:left="2880" w:hanging="360"/>
      </w:pPr>
    </w:lvl>
    <w:lvl w:ilvl="4" w:tplc="F7D6520C">
      <w:start w:val="1"/>
      <w:numFmt w:val="lowerLetter"/>
      <w:lvlText w:val="%5."/>
      <w:lvlJc w:val="left"/>
      <w:pPr>
        <w:ind w:left="3600" w:hanging="360"/>
      </w:pPr>
    </w:lvl>
    <w:lvl w:ilvl="5" w:tplc="FADA386A">
      <w:start w:val="1"/>
      <w:numFmt w:val="lowerRoman"/>
      <w:lvlText w:val="%6."/>
      <w:lvlJc w:val="right"/>
      <w:pPr>
        <w:ind w:left="4320" w:hanging="180"/>
      </w:pPr>
    </w:lvl>
    <w:lvl w:ilvl="6" w:tplc="8FEA8A9C">
      <w:start w:val="1"/>
      <w:numFmt w:val="decimal"/>
      <w:lvlText w:val="%7."/>
      <w:lvlJc w:val="left"/>
      <w:pPr>
        <w:ind w:left="5040" w:hanging="360"/>
      </w:pPr>
    </w:lvl>
    <w:lvl w:ilvl="7" w:tplc="17CC6BAA">
      <w:start w:val="1"/>
      <w:numFmt w:val="lowerLetter"/>
      <w:lvlText w:val="%8."/>
      <w:lvlJc w:val="left"/>
      <w:pPr>
        <w:ind w:left="5760" w:hanging="360"/>
      </w:pPr>
    </w:lvl>
    <w:lvl w:ilvl="8" w:tplc="D7E27932">
      <w:start w:val="1"/>
      <w:numFmt w:val="lowerRoman"/>
      <w:lvlText w:val="%9."/>
      <w:lvlJc w:val="right"/>
      <w:pPr>
        <w:ind w:left="6480" w:hanging="180"/>
      </w:pPr>
    </w:lvl>
  </w:abstractNum>
  <w:abstractNum w:abstractNumId="20" w15:restartNumberingAfterBreak="0">
    <w:nsid w:val="262229C1"/>
    <w:multiLevelType w:val="hybridMultilevel"/>
    <w:tmpl w:val="3410D1B2"/>
    <w:lvl w:ilvl="0" w:tplc="25C69C9A">
      <w:start w:val="1"/>
      <w:numFmt w:val="bullet"/>
      <w:lvlText w:val="·"/>
      <w:lvlJc w:val="left"/>
      <w:pPr>
        <w:ind w:left="720" w:hanging="360"/>
      </w:pPr>
      <w:rPr>
        <w:rFonts w:ascii="Symbol" w:hAnsi="Symbol" w:hint="default"/>
      </w:rPr>
    </w:lvl>
    <w:lvl w:ilvl="1" w:tplc="4A7601BC">
      <w:start w:val="1"/>
      <w:numFmt w:val="bullet"/>
      <w:lvlText w:val="o"/>
      <w:lvlJc w:val="left"/>
      <w:pPr>
        <w:ind w:left="1440" w:hanging="360"/>
      </w:pPr>
      <w:rPr>
        <w:rFonts w:ascii="Courier New" w:hAnsi="Courier New" w:hint="default"/>
      </w:rPr>
    </w:lvl>
    <w:lvl w:ilvl="2" w:tplc="D55E2E46">
      <w:start w:val="1"/>
      <w:numFmt w:val="bullet"/>
      <w:lvlText w:val=""/>
      <w:lvlJc w:val="left"/>
      <w:pPr>
        <w:ind w:left="2160" w:hanging="360"/>
      </w:pPr>
      <w:rPr>
        <w:rFonts w:ascii="Wingdings" w:hAnsi="Wingdings" w:hint="default"/>
      </w:rPr>
    </w:lvl>
    <w:lvl w:ilvl="3" w:tplc="835A713C">
      <w:start w:val="1"/>
      <w:numFmt w:val="bullet"/>
      <w:lvlText w:val=""/>
      <w:lvlJc w:val="left"/>
      <w:pPr>
        <w:ind w:left="2880" w:hanging="360"/>
      </w:pPr>
      <w:rPr>
        <w:rFonts w:ascii="Symbol" w:hAnsi="Symbol" w:hint="default"/>
      </w:rPr>
    </w:lvl>
    <w:lvl w:ilvl="4" w:tplc="924C09EC">
      <w:start w:val="1"/>
      <w:numFmt w:val="bullet"/>
      <w:lvlText w:val="o"/>
      <w:lvlJc w:val="left"/>
      <w:pPr>
        <w:ind w:left="3600" w:hanging="360"/>
      </w:pPr>
      <w:rPr>
        <w:rFonts w:ascii="Courier New" w:hAnsi="Courier New" w:hint="default"/>
      </w:rPr>
    </w:lvl>
    <w:lvl w:ilvl="5" w:tplc="0C1CE202">
      <w:start w:val="1"/>
      <w:numFmt w:val="bullet"/>
      <w:lvlText w:val=""/>
      <w:lvlJc w:val="left"/>
      <w:pPr>
        <w:ind w:left="4320" w:hanging="360"/>
      </w:pPr>
      <w:rPr>
        <w:rFonts w:ascii="Wingdings" w:hAnsi="Wingdings" w:hint="default"/>
      </w:rPr>
    </w:lvl>
    <w:lvl w:ilvl="6" w:tplc="0EE019A2">
      <w:start w:val="1"/>
      <w:numFmt w:val="bullet"/>
      <w:lvlText w:val=""/>
      <w:lvlJc w:val="left"/>
      <w:pPr>
        <w:ind w:left="5040" w:hanging="360"/>
      </w:pPr>
      <w:rPr>
        <w:rFonts w:ascii="Symbol" w:hAnsi="Symbol" w:hint="default"/>
      </w:rPr>
    </w:lvl>
    <w:lvl w:ilvl="7" w:tplc="9FC822B0">
      <w:start w:val="1"/>
      <w:numFmt w:val="bullet"/>
      <w:lvlText w:val="o"/>
      <w:lvlJc w:val="left"/>
      <w:pPr>
        <w:ind w:left="5760" w:hanging="360"/>
      </w:pPr>
      <w:rPr>
        <w:rFonts w:ascii="Courier New" w:hAnsi="Courier New" w:hint="default"/>
      </w:rPr>
    </w:lvl>
    <w:lvl w:ilvl="8" w:tplc="2004B2AA">
      <w:start w:val="1"/>
      <w:numFmt w:val="bullet"/>
      <w:lvlText w:val=""/>
      <w:lvlJc w:val="left"/>
      <w:pPr>
        <w:ind w:left="6480" w:hanging="360"/>
      </w:pPr>
      <w:rPr>
        <w:rFonts w:ascii="Wingdings" w:hAnsi="Wingdings" w:hint="default"/>
      </w:rPr>
    </w:lvl>
  </w:abstractNum>
  <w:abstractNum w:abstractNumId="21" w15:restartNumberingAfterBreak="0">
    <w:nsid w:val="272137BB"/>
    <w:multiLevelType w:val="hybridMultilevel"/>
    <w:tmpl w:val="D88281F0"/>
    <w:lvl w:ilvl="0" w:tplc="6C1E2E48">
      <w:start w:val="1"/>
      <w:numFmt w:val="decimal"/>
      <w:lvlText w:val="%1)"/>
      <w:lvlJc w:val="left"/>
      <w:pPr>
        <w:ind w:left="720" w:hanging="360"/>
      </w:pPr>
    </w:lvl>
    <w:lvl w:ilvl="1" w:tplc="F53A63FE">
      <w:start w:val="1"/>
      <w:numFmt w:val="lowerLetter"/>
      <w:lvlText w:val="%2."/>
      <w:lvlJc w:val="left"/>
      <w:pPr>
        <w:ind w:left="1440" w:hanging="360"/>
      </w:pPr>
    </w:lvl>
    <w:lvl w:ilvl="2" w:tplc="67F6DCD4">
      <w:start w:val="1"/>
      <w:numFmt w:val="lowerRoman"/>
      <w:lvlText w:val="%3."/>
      <w:lvlJc w:val="right"/>
      <w:pPr>
        <w:ind w:left="2160" w:hanging="180"/>
      </w:pPr>
    </w:lvl>
    <w:lvl w:ilvl="3" w:tplc="3AB6CA82">
      <w:start w:val="1"/>
      <w:numFmt w:val="decimal"/>
      <w:lvlText w:val="%4."/>
      <w:lvlJc w:val="left"/>
      <w:pPr>
        <w:ind w:left="2880" w:hanging="360"/>
      </w:pPr>
    </w:lvl>
    <w:lvl w:ilvl="4" w:tplc="55120D00">
      <w:start w:val="1"/>
      <w:numFmt w:val="lowerLetter"/>
      <w:lvlText w:val="%5."/>
      <w:lvlJc w:val="left"/>
      <w:pPr>
        <w:ind w:left="3600" w:hanging="360"/>
      </w:pPr>
    </w:lvl>
    <w:lvl w:ilvl="5" w:tplc="267CD93A">
      <w:start w:val="1"/>
      <w:numFmt w:val="lowerRoman"/>
      <w:lvlText w:val="%6."/>
      <w:lvlJc w:val="right"/>
      <w:pPr>
        <w:ind w:left="4320" w:hanging="180"/>
      </w:pPr>
    </w:lvl>
    <w:lvl w:ilvl="6" w:tplc="196CAC50">
      <w:start w:val="1"/>
      <w:numFmt w:val="decimal"/>
      <w:lvlText w:val="%7."/>
      <w:lvlJc w:val="left"/>
      <w:pPr>
        <w:ind w:left="5040" w:hanging="360"/>
      </w:pPr>
    </w:lvl>
    <w:lvl w:ilvl="7" w:tplc="194CD79E">
      <w:start w:val="1"/>
      <w:numFmt w:val="lowerLetter"/>
      <w:lvlText w:val="%8."/>
      <w:lvlJc w:val="left"/>
      <w:pPr>
        <w:ind w:left="5760" w:hanging="360"/>
      </w:pPr>
    </w:lvl>
    <w:lvl w:ilvl="8" w:tplc="585AD376">
      <w:start w:val="1"/>
      <w:numFmt w:val="lowerRoman"/>
      <w:lvlText w:val="%9."/>
      <w:lvlJc w:val="right"/>
      <w:pPr>
        <w:ind w:left="6480" w:hanging="180"/>
      </w:pPr>
    </w:lvl>
  </w:abstractNum>
  <w:abstractNum w:abstractNumId="22" w15:restartNumberingAfterBreak="0">
    <w:nsid w:val="2C090D8F"/>
    <w:multiLevelType w:val="hybridMultilevel"/>
    <w:tmpl w:val="9FEED6B2"/>
    <w:lvl w:ilvl="0" w:tplc="96DC0C6A">
      <w:start w:val="1"/>
      <w:numFmt w:val="decimal"/>
      <w:lvlText w:val="%1."/>
      <w:lvlJc w:val="left"/>
      <w:pPr>
        <w:ind w:left="1080" w:hanging="360"/>
      </w:pPr>
    </w:lvl>
    <w:lvl w:ilvl="1" w:tplc="C14E548C" w:tentative="1">
      <w:start w:val="1"/>
      <w:numFmt w:val="lowerLetter"/>
      <w:lvlText w:val="%2."/>
      <w:lvlJc w:val="left"/>
      <w:pPr>
        <w:ind w:left="1800" w:hanging="360"/>
      </w:pPr>
    </w:lvl>
    <w:lvl w:ilvl="2" w:tplc="F3A6B71A" w:tentative="1">
      <w:start w:val="1"/>
      <w:numFmt w:val="lowerRoman"/>
      <w:lvlText w:val="%3."/>
      <w:lvlJc w:val="right"/>
      <w:pPr>
        <w:ind w:left="2520" w:hanging="180"/>
      </w:pPr>
    </w:lvl>
    <w:lvl w:ilvl="3" w:tplc="E9AC1BA2" w:tentative="1">
      <w:start w:val="1"/>
      <w:numFmt w:val="decimal"/>
      <w:lvlText w:val="%4."/>
      <w:lvlJc w:val="left"/>
      <w:pPr>
        <w:ind w:left="3240" w:hanging="360"/>
      </w:pPr>
    </w:lvl>
    <w:lvl w:ilvl="4" w:tplc="87926710" w:tentative="1">
      <w:start w:val="1"/>
      <w:numFmt w:val="lowerLetter"/>
      <w:lvlText w:val="%5."/>
      <w:lvlJc w:val="left"/>
      <w:pPr>
        <w:ind w:left="3960" w:hanging="360"/>
      </w:pPr>
    </w:lvl>
    <w:lvl w:ilvl="5" w:tplc="53068044" w:tentative="1">
      <w:start w:val="1"/>
      <w:numFmt w:val="lowerRoman"/>
      <w:lvlText w:val="%6."/>
      <w:lvlJc w:val="right"/>
      <w:pPr>
        <w:ind w:left="4680" w:hanging="180"/>
      </w:pPr>
    </w:lvl>
    <w:lvl w:ilvl="6" w:tplc="4DF4E9C6" w:tentative="1">
      <w:start w:val="1"/>
      <w:numFmt w:val="decimal"/>
      <w:lvlText w:val="%7."/>
      <w:lvlJc w:val="left"/>
      <w:pPr>
        <w:ind w:left="5400" w:hanging="360"/>
      </w:pPr>
    </w:lvl>
    <w:lvl w:ilvl="7" w:tplc="150A8B8C" w:tentative="1">
      <w:start w:val="1"/>
      <w:numFmt w:val="lowerLetter"/>
      <w:lvlText w:val="%8."/>
      <w:lvlJc w:val="left"/>
      <w:pPr>
        <w:ind w:left="6120" w:hanging="360"/>
      </w:pPr>
    </w:lvl>
    <w:lvl w:ilvl="8" w:tplc="107CBEAC" w:tentative="1">
      <w:start w:val="1"/>
      <w:numFmt w:val="lowerRoman"/>
      <w:lvlText w:val="%9."/>
      <w:lvlJc w:val="right"/>
      <w:pPr>
        <w:ind w:left="6840" w:hanging="180"/>
      </w:pPr>
    </w:lvl>
  </w:abstractNum>
  <w:abstractNum w:abstractNumId="23" w15:restartNumberingAfterBreak="0">
    <w:nsid w:val="33068EB4"/>
    <w:multiLevelType w:val="hybridMultilevel"/>
    <w:tmpl w:val="70028590"/>
    <w:lvl w:ilvl="0" w:tplc="44E8FC2A">
      <w:start w:val="1"/>
      <w:numFmt w:val="decimal"/>
      <w:lvlText w:val="%1."/>
      <w:lvlJc w:val="left"/>
      <w:pPr>
        <w:ind w:left="1080" w:hanging="360"/>
      </w:pPr>
    </w:lvl>
    <w:lvl w:ilvl="1" w:tplc="9B6E3D18">
      <w:start w:val="1"/>
      <w:numFmt w:val="lowerLetter"/>
      <w:lvlText w:val="%2."/>
      <w:lvlJc w:val="left"/>
      <w:pPr>
        <w:ind w:left="1800" w:hanging="360"/>
      </w:pPr>
    </w:lvl>
    <w:lvl w:ilvl="2" w:tplc="21168990">
      <w:start w:val="1"/>
      <w:numFmt w:val="lowerRoman"/>
      <w:lvlText w:val="%3."/>
      <w:lvlJc w:val="right"/>
      <w:pPr>
        <w:ind w:left="2520" w:hanging="180"/>
      </w:pPr>
    </w:lvl>
    <w:lvl w:ilvl="3" w:tplc="F2C295DE">
      <w:start w:val="1"/>
      <w:numFmt w:val="decimal"/>
      <w:lvlText w:val="%4."/>
      <w:lvlJc w:val="left"/>
      <w:pPr>
        <w:ind w:left="3240" w:hanging="360"/>
      </w:pPr>
    </w:lvl>
    <w:lvl w:ilvl="4" w:tplc="E84A18B0">
      <w:start w:val="1"/>
      <w:numFmt w:val="lowerLetter"/>
      <w:lvlText w:val="%5."/>
      <w:lvlJc w:val="left"/>
      <w:pPr>
        <w:ind w:left="3960" w:hanging="360"/>
      </w:pPr>
    </w:lvl>
    <w:lvl w:ilvl="5" w:tplc="A06CFCB4">
      <w:start w:val="1"/>
      <w:numFmt w:val="lowerRoman"/>
      <w:lvlText w:val="%6."/>
      <w:lvlJc w:val="right"/>
      <w:pPr>
        <w:ind w:left="4680" w:hanging="180"/>
      </w:pPr>
    </w:lvl>
    <w:lvl w:ilvl="6" w:tplc="461C2D82">
      <w:start w:val="1"/>
      <w:numFmt w:val="decimal"/>
      <w:lvlText w:val="%7."/>
      <w:lvlJc w:val="left"/>
      <w:pPr>
        <w:ind w:left="5400" w:hanging="360"/>
      </w:pPr>
    </w:lvl>
    <w:lvl w:ilvl="7" w:tplc="35BCEA2C">
      <w:start w:val="1"/>
      <w:numFmt w:val="lowerLetter"/>
      <w:lvlText w:val="%8."/>
      <w:lvlJc w:val="left"/>
      <w:pPr>
        <w:ind w:left="6120" w:hanging="360"/>
      </w:pPr>
    </w:lvl>
    <w:lvl w:ilvl="8" w:tplc="578AE0FA">
      <w:start w:val="1"/>
      <w:numFmt w:val="lowerRoman"/>
      <w:lvlText w:val="%9."/>
      <w:lvlJc w:val="right"/>
      <w:pPr>
        <w:ind w:left="6840" w:hanging="180"/>
      </w:pPr>
    </w:lvl>
  </w:abstractNum>
  <w:abstractNum w:abstractNumId="24" w15:restartNumberingAfterBreak="0">
    <w:nsid w:val="36214660"/>
    <w:multiLevelType w:val="hybridMultilevel"/>
    <w:tmpl w:val="4CF486AE"/>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8E68A2"/>
    <w:multiLevelType w:val="hybridMultilevel"/>
    <w:tmpl w:val="88DAB754"/>
    <w:lvl w:ilvl="0" w:tplc="CA32977A">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DEE1726"/>
    <w:multiLevelType w:val="hybridMultilevel"/>
    <w:tmpl w:val="8A94F8E4"/>
    <w:lvl w:ilvl="0" w:tplc="BA829E4E">
      <w:start w:val="2"/>
      <w:numFmt w:val="decimal"/>
      <w:lvlText w:val="%1."/>
      <w:lvlJc w:val="left"/>
      <w:pPr>
        <w:ind w:left="1080" w:hanging="360"/>
      </w:pPr>
      <w:rPr>
        <w:rFonts w:hint="default"/>
        <w:b w:val="0"/>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022206E"/>
    <w:multiLevelType w:val="multilevel"/>
    <w:tmpl w:val="BB5E8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145F39"/>
    <w:multiLevelType w:val="hybridMultilevel"/>
    <w:tmpl w:val="A76A2252"/>
    <w:lvl w:ilvl="0" w:tplc="4520708C">
      <w:start w:val="1"/>
      <w:numFmt w:val="upperLetter"/>
      <w:lvlText w:val="%1."/>
      <w:lvlJc w:val="left"/>
      <w:pPr>
        <w:ind w:left="720" w:hanging="360"/>
      </w:pPr>
    </w:lvl>
    <w:lvl w:ilvl="1" w:tplc="25A211A6">
      <w:start w:val="1"/>
      <w:numFmt w:val="lowerLetter"/>
      <w:lvlText w:val="%2."/>
      <w:lvlJc w:val="left"/>
      <w:pPr>
        <w:ind w:left="1440" w:hanging="360"/>
      </w:pPr>
    </w:lvl>
    <w:lvl w:ilvl="2" w:tplc="5B44A604" w:tentative="1">
      <w:start w:val="1"/>
      <w:numFmt w:val="lowerRoman"/>
      <w:lvlText w:val="%3."/>
      <w:lvlJc w:val="right"/>
      <w:pPr>
        <w:ind w:left="2160" w:hanging="180"/>
      </w:pPr>
    </w:lvl>
    <w:lvl w:ilvl="3" w:tplc="7110F506" w:tentative="1">
      <w:start w:val="1"/>
      <w:numFmt w:val="decimal"/>
      <w:lvlText w:val="%4."/>
      <w:lvlJc w:val="left"/>
      <w:pPr>
        <w:ind w:left="2880" w:hanging="360"/>
      </w:pPr>
    </w:lvl>
    <w:lvl w:ilvl="4" w:tplc="7C288A10" w:tentative="1">
      <w:start w:val="1"/>
      <w:numFmt w:val="lowerLetter"/>
      <w:lvlText w:val="%5."/>
      <w:lvlJc w:val="left"/>
      <w:pPr>
        <w:ind w:left="3600" w:hanging="360"/>
      </w:pPr>
    </w:lvl>
    <w:lvl w:ilvl="5" w:tplc="F57657C2" w:tentative="1">
      <w:start w:val="1"/>
      <w:numFmt w:val="lowerRoman"/>
      <w:lvlText w:val="%6."/>
      <w:lvlJc w:val="right"/>
      <w:pPr>
        <w:ind w:left="4320" w:hanging="180"/>
      </w:pPr>
    </w:lvl>
    <w:lvl w:ilvl="6" w:tplc="11B6F25E" w:tentative="1">
      <w:start w:val="1"/>
      <w:numFmt w:val="decimal"/>
      <w:lvlText w:val="%7."/>
      <w:lvlJc w:val="left"/>
      <w:pPr>
        <w:ind w:left="5040" w:hanging="360"/>
      </w:pPr>
    </w:lvl>
    <w:lvl w:ilvl="7" w:tplc="80468644" w:tentative="1">
      <w:start w:val="1"/>
      <w:numFmt w:val="lowerLetter"/>
      <w:lvlText w:val="%8."/>
      <w:lvlJc w:val="left"/>
      <w:pPr>
        <w:ind w:left="5760" w:hanging="360"/>
      </w:pPr>
    </w:lvl>
    <w:lvl w:ilvl="8" w:tplc="4A3AE59A" w:tentative="1">
      <w:start w:val="1"/>
      <w:numFmt w:val="lowerRoman"/>
      <w:lvlText w:val="%9."/>
      <w:lvlJc w:val="right"/>
      <w:pPr>
        <w:ind w:left="6480" w:hanging="180"/>
      </w:pPr>
    </w:lvl>
  </w:abstractNum>
  <w:abstractNum w:abstractNumId="29" w15:restartNumberingAfterBreak="0">
    <w:nsid w:val="41E3C1C7"/>
    <w:multiLevelType w:val="hybridMultilevel"/>
    <w:tmpl w:val="64D82942"/>
    <w:lvl w:ilvl="0" w:tplc="22D8107C">
      <w:start w:val="1"/>
      <w:numFmt w:val="bullet"/>
      <w:lvlText w:val=""/>
      <w:lvlJc w:val="left"/>
      <w:pPr>
        <w:ind w:left="1440" w:hanging="360"/>
      </w:pPr>
      <w:rPr>
        <w:rFonts w:ascii="Symbol" w:hAnsi="Symbol" w:hint="default"/>
      </w:rPr>
    </w:lvl>
    <w:lvl w:ilvl="1" w:tplc="ADD09C44">
      <w:start w:val="1"/>
      <w:numFmt w:val="bullet"/>
      <w:lvlText w:val="o"/>
      <w:lvlJc w:val="left"/>
      <w:pPr>
        <w:ind w:left="2160" w:hanging="360"/>
      </w:pPr>
      <w:rPr>
        <w:rFonts w:ascii="Courier New" w:hAnsi="Courier New" w:hint="default"/>
      </w:rPr>
    </w:lvl>
    <w:lvl w:ilvl="2" w:tplc="4D728296">
      <w:start w:val="1"/>
      <w:numFmt w:val="bullet"/>
      <w:lvlText w:val=""/>
      <w:lvlJc w:val="left"/>
      <w:pPr>
        <w:ind w:left="2880" w:hanging="360"/>
      </w:pPr>
      <w:rPr>
        <w:rFonts w:ascii="Wingdings" w:hAnsi="Wingdings" w:hint="default"/>
      </w:rPr>
    </w:lvl>
    <w:lvl w:ilvl="3" w:tplc="55A8A798">
      <w:start w:val="1"/>
      <w:numFmt w:val="bullet"/>
      <w:lvlText w:val=""/>
      <w:lvlJc w:val="left"/>
      <w:pPr>
        <w:ind w:left="3600" w:hanging="360"/>
      </w:pPr>
      <w:rPr>
        <w:rFonts w:ascii="Symbol" w:hAnsi="Symbol" w:hint="default"/>
      </w:rPr>
    </w:lvl>
    <w:lvl w:ilvl="4" w:tplc="21F41888">
      <w:start w:val="1"/>
      <w:numFmt w:val="bullet"/>
      <w:lvlText w:val="o"/>
      <w:lvlJc w:val="left"/>
      <w:pPr>
        <w:ind w:left="4320" w:hanging="360"/>
      </w:pPr>
      <w:rPr>
        <w:rFonts w:ascii="Courier New" w:hAnsi="Courier New" w:hint="default"/>
      </w:rPr>
    </w:lvl>
    <w:lvl w:ilvl="5" w:tplc="8402B678">
      <w:start w:val="1"/>
      <w:numFmt w:val="bullet"/>
      <w:lvlText w:val=""/>
      <w:lvlJc w:val="left"/>
      <w:pPr>
        <w:ind w:left="5040" w:hanging="360"/>
      </w:pPr>
      <w:rPr>
        <w:rFonts w:ascii="Wingdings" w:hAnsi="Wingdings" w:hint="default"/>
      </w:rPr>
    </w:lvl>
    <w:lvl w:ilvl="6" w:tplc="AF06F336">
      <w:start w:val="1"/>
      <w:numFmt w:val="bullet"/>
      <w:lvlText w:val=""/>
      <w:lvlJc w:val="left"/>
      <w:pPr>
        <w:ind w:left="5760" w:hanging="360"/>
      </w:pPr>
      <w:rPr>
        <w:rFonts w:ascii="Symbol" w:hAnsi="Symbol" w:hint="default"/>
      </w:rPr>
    </w:lvl>
    <w:lvl w:ilvl="7" w:tplc="E0A6E982">
      <w:start w:val="1"/>
      <w:numFmt w:val="bullet"/>
      <w:lvlText w:val="o"/>
      <w:lvlJc w:val="left"/>
      <w:pPr>
        <w:ind w:left="6480" w:hanging="360"/>
      </w:pPr>
      <w:rPr>
        <w:rFonts w:ascii="Courier New" w:hAnsi="Courier New" w:hint="default"/>
      </w:rPr>
    </w:lvl>
    <w:lvl w:ilvl="8" w:tplc="BC00CDD0">
      <w:start w:val="1"/>
      <w:numFmt w:val="bullet"/>
      <w:lvlText w:val=""/>
      <w:lvlJc w:val="left"/>
      <w:pPr>
        <w:ind w:left="7200" w:hanging="360"/>
      </w:pPr>
      <w:rPr>
        <w:rFonts w:ascii="Wingdings" w:hAnsi="Wingdings" w:hint="default"/>
      </w:rPr>
    </w:lvl>
  </w:abstractNum>
  <w:abstractNum w:abstractNumId="30" w15:restartNumberingAfterBreak="0">
    <w:nsid w:val="427552C0"/>
    <w:multiLevelType w:val="hybridMultilevel"/>
    <w:tmpl w:val="9B1AB30C"/>
    <w:lvl w:ilvl="0" w:tplc="4FF84FCC">
      <w:start w:val="1"/>
      <w:numFmt w:val="bullet"/>
      <w:lvlText w:val=""/>
      <w:lvlJc w:val="left"/>
      <w:pPr>
        <w:ind w:left="1800" w:hanging="360"/>
      </w:pPr>
      <w:rPr>
        <w:rFonts w:ascii="Symbol" w:hAnsi="Symbol" w:hint="default"/>
      </w:rPr>
    </w:lvl>
    <w:lvl w:ilvl="1" w:tplc="D3B20C4E" w:tentative="1">
      <w:start w:val="1"/>
      <w:numFmt w:val="bullet"/>
      <w:lvlText w:val="o"/>
      <w:lvlJc w:val="left"/>
      <w:pPr>
        <w:ind w:left="2520" w:hanging="360"/>
      </w:pPr>
      <w:rPr>
        <w:rFonts w:ascii="Courier New" w:hAnsi="Courier New" w:hint="default"/>
      </w:rPr>
    </w:lvl>
    <w:lvl w:ilvl="2" w:tplc="80106478" w:tentative="1">
      <w:start w:val="1"/>
      <w:numFmt w:val="bullet"/>
      <w:lvlText w:val=""/>
      <w:lvlJc w:val="left"/>
      <w:pPr>
        <w:ind w:left="3240" w:hanging="360"/>
      </w:pPr>
      <w:rPr>
        <w:rFonts w:ascii="Wingdings" w:hAnsi="Wingdings" w:hint="default"/>
      </w:rPr>
    </w:lvl>
    <w:lvl w:ilvl="3" w:tplc="C556F61C" w:tentative="1">
      <w:start w:val="1"/>
      <w:numFmt w:val="bullet"/>
      <w:lvlText w:val=""/>
      <w:lvlJc w:val="left"/>
      <w:pPr>
        <w:ind w:left="3960" w:hanging="360"/>
      </w:pPr>
      <w:rPr>
        <w:rFonts w:ascii="Symbol" w:hAnsi="Symbol" w:hint="default"/>
      </w:rPr>
    </w:lvl>
    <w:lvl w:ilvl="4" w:tplc="226029B4" w:tentative="1">
      <w:start w:val="1"/>
      <w:numFmt w:val="bullet"/>
      <w:lvlText w:val="o"/>
      <w:lvlJc w:val="left"/>
      <w:pPr>
        <w:ind w:left="4680" w:hanging="360"/>
      </w:pPr>
      <w:rPr>
        <w:rFonts w:ascii="Courier New" w:hAnsi="Courier New" w:hint="default"/>
      </w:rPr>
    </w:lvl>
    <w:lvl w:ilvl="5" w:tplc="444EBC32" w:tentative="1">
      <w:start w:val="1"/>
      <w:numFmt w:val="bullet"/>
      <w:lvlText w:val=""/>
      <w:lvlJc w:val="left"/>
      <w:pPr>
        <w:ind w:left="5400" w:hanging="360"/>
      </w:pPr>
      <w:rPr>
        <w:rFonts w:ascii="Wingdings" w:hAnsi="Wingdings" w:hint="default"/>
      </w:rPr>
    </w:lvl>
    <w:lvl w:ilvl="6" w:tplc="44524B60" w:tentative="1">
      <w:start w:val="1"/>
      <w:numFmt w:val="bullet"/>
      <w:lvlText w:val=""/>
      <w:lvlJc w:val="left"/>
      <w:pPr>
        <w:ind w:left="6120" w:hanging="360"/>
      </w:pPr>
      <w:rPr>
        <w:rFonts w:ascii="Symbol" w:hAnsi="Symbol" w:hint="default"/>
      </w:rPr>
    </w:lvl>
    <w:lvl w:ilvl="7" w:tplc="16728BEC" w:tentative="1">
      <w:start w:val="1"/>
      <w:numFmt w:val="bullet"/>
      <w:lvlText w:val="o"/>
      <w:lvlJc w:val="left"/>
      <w:pPr>
        <w:ind w:left="6840" w:hanging="360"/>
      </w:pPr>
      <w:rPr>
        <w:rFonts w:ascii="Courier New" w:hAnsi="Courier New" w:hint="default"/>
      </w:rPr>
    </w:lvl>
    <w:lvl w:ilvl="8" w:tplc="476A4130" w:tentative="1">
      <w:start w:val="1"/>
      <w:numFmt w:val="bullet"/>
      <w:lvlText w:val=""/>
      <w:lvlJc w:val="left"/>
      <w:pPr>
        <w:ind w:left="7560" w:hanging="360"/>
      </w:pPr>
      <w:rPr>
        <w:rFonts w:ascii="Wingdings" w:hAnsi="Wingdings" w:hint="default"/>
      </w:rPr>
    </w:lvl>
  </w:abstractNum>
  <w:abstractNum w:abstractNumId="31" w15:restartNumberingAfterBreak="0">
    <w:nsid w:val="42AA331F"/>
    <w:multiLevelType w:val="multilevel"/>
    <w:tmpl w:val="B6DA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47C0B3F"/>
    <w:multiLevelType w:val="hybridMultilevel"/>
    <w:tmpl w:val="EF924478"/>
    <w:lvl w:ilvl="0" w:tplc="0409000F">
      <w:start w:val="1"/>
      <w:numFmt w:val="decimal"/>
      <w:lvlText w:val="%1."/>
      <w:lvlJc w:val="left"/>
      <w:pPr>
        <w:ind w:left="360" w:hanging="360"/>
      </w:pPr>
      <w:rPr>
        <w:rFonts w:hint="default"/>
        <w:b/>
        <w:bCs/>
      </w:rPr>
    </w:lvl>
    <w:lvl w:ilvl="1" w:tplc="04090001">
      <w:start w:val="1"/>
      <w:numFmt w:val="bullet"/>
      <w:lvlText w:val=""/>
      <w:lvlJc w:val="left"/>
      <w:pPr>
        <w:ind w:left="1080" w:hanging="360"/>
      </w:pPr>
      <w:rPr>
        <w:rFonts w:ascii="Symbol" w:hAnsi="Symbol" w:hint="default"/>
      </w:rPr>
    </w:lvl>
    <w:lvl w:ilvl="2" w:tplc="1B2CBFC8">
      <w:start w:val="1"/>
      <w:numFmt w:val="bullet"/>
      <w:lvlText w:val="o"/>
      <w:lvlJc w:val="left"/>
      <w:pPr>
        <w:ind w:left="198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6BA44CF"/>
    <w:multiLevelType w:val="hybridMultilevel"/>
    <w:tmpl w:val="FAD09BA2"/>
    <w:lvl w:ilvl="0" w:tplc="40AA11C4">
      <w:start w:val="1"/>
      <w:numFmt w:val="decimal"/>
      <w:lvlText w:val="%1."/>
      <w:lvlJc w:val="left"/>
      <w:pPr>
        <w:ind w:left="720" w:hanging="360"/>
      </w:pPr>
    </w:lvl>
    <w:lvl w:ilvl="1" w:tplc="F8767F5E">
      <w:start w:val="1"/>
      <w:numFmt w:val="lowerLetter"/>
      <w:lvlText w:val="%2."/>
      <w:lvlJc w:val="left"/>
      <w:pPr>
        <w:ind w:left="1440" w:hanging="360"/>
      </w:pPr>
    </w:lvl>
    <w:lvl w:ilvl="2" w:tplc="D54442F0">
      <w:start w:val="1"/>
      <w:numFmt w:val="lowerRoman"/>
      <w:lvlText w:val="%3."/>
      <w:lvlJc w:val="right"/>
      <w:pPr>
        <w:ind w:left="2160" w:hanging="180"/>
      </w:pPr>
    </w:lvl>
    <w:lvl w:ilvl="3" w:tplc="645C7630">
      <w:start w:val="1"/>
      <w:numFmt w:val="decimal"/>
      <w:lvlText w:val="%4."/>
      <w:lvlJc w:val="left"/>
      <w:pPr>
        <w:ind w:left="2880" w:hanging="360"/>
      </w:pPr>
    </w:lvl>
    <w:lvl w:ilvl="4" w:tplc="6A2EE390">
      <w:start w:val="1"/>
      <w:numFmt w:val="lowerLetter"/>
      <w:lvlText w:val="%5."/>
      <w:lvlJc w:val="left"/>
      <w:pPr>
        <w:ind w:left="3600" w:hanging="360"/>
      </w:pPr>
    </w:lvl>
    <w:lvl w:ilvl="5" w:tplc="BC66334E">
      <w:start w:val="1"/>
      <w:numFmt w:val="lowerRoman"/>
      <w:lvlText w:val="%6."/>
      <w:lvlJc w:val="right"/>
      <w:pPr>
        <w:ind w:left="4320" w:hanging="180"/>
      </w:pPr>
    </w:lvl>
    <w:lvl w:ilvl="6" w:tplc="B2A0521E">
      <w:start w:val="1"/>
      <w:numFmt w:val="decimal"/>
      <w:lvlText w:val="%7."/>
      <w:lvlJc w:val="left"/>
      <w:pPr>
        <w:ind w:left="5040" w:hanging="360"/>
      </w:pPr>
    </w:lvl>
    <w:lvl w:ilvl="7" w:tplc="C23885B8">
      <w:start w:val="1"/>
      <w:numFmt w:val="lowerLetter"/>
      <w:lvlText w:val="%8."/>
      <w:lvlJc w:val="left"/>
      <w:pPr>
        <w:ind w:left="5760" w:hanging="360"/>
      </w:pPr>
    </w:lvl>
    <w:lvl w:ilvl="8" w:tplc="51A455A8">
      <w:start w:val="1"/>
      <w:numFmt w:val="lowerRoman"/>
      <w:lvlText w:val="%9."/>
      <w:lvlJc w:val="right"/>
      <w:pPr>
        <w:ind w:left="6480" w:hanging="180"/>
      </w:pPr>
    </w:lvl>
  </w:abstractNum>
  <w:abstractNum w:abstractNumId="34" w15:restartNumberingAfterBreak="0">
    <w:nsid w:val="47C353CB"/>
    <w:multiLevelType w:val="hybridMultilevel"/>
    <w:tmpl w:val="C0DEA874"/>
    <w:lvl w:ilvl="0" w:tplc="B8EE22A8">
      <w:start w:val="1"/>
      <w:numFmt w:val="bullet"/>
      <w:lvlText w:val=""/>
      <w:lvlJc w:val="left"/>
      <w:pPr>
        <w:ind w:left="2160" w:hanging="360"/>
      </w:pPr>
      <w:rPr>
        <w:rFonts w:ascii="Symbol" w:hAnsi="Symbol" w:hint="default"/>
      </w:rPr>
    </w:lvl>
    <w:lvl w:ilvl="1" w:tplc="F2E268A0" w:tentative="1">
      <w:start w:val="1"/>
      <w:numFmt w:val="bullet"/>
      <w:lvlText w:val="o"/>
      <w:lvlJc w:val="left"/>
      <w:pPr>
        <w:ind w:left="2880" w:hanging="360"/>
      </w:pPr>
      <w:rPr>
        <w:rFonts w:ascii="Courier New" w:hAnsi="Courier New" w:hint="default"/>
      </w:rPr>
    </w:lvl>
    <w:lvl w:ilvl="2" w:tplc="44A2881C" w:tentative="1">
      <w:start w:val="1"/>
      <w:numFmt w:val="bullet"/>
      <w:lvlText w:val=""/>
      <w:lvlJc w:val="left"/>
      <w:pPr>
        <w:ind w:left="3600" w:hanging="360"/>
      </w:pPr>
      <w:rPr>
        <w:rFonts w:ascii="Wingdings" w:hAnsi="Wingdings" w:hint="default"/>
      </w:rPr>
    </w:lvl>
    <w:lvl w:ilvl="3" w:tplc="03866BD8" w:tentative="1">
      <w:start w:val="1"/>
      <w:numFmt w:val="bullet"/>
      <w:lvlText w:val=""/>
      <w:lvlJc w:val="left"/>
      <w:pPr>
        <w:ind w:left="4320" w:hanging="360"/>
      </w:pPr>
      <w:rPr>
        <w:rFonts w:ascii="Symbol" w:hAnsi="Symbol" w:hint="default"/>
      </w:rPr>
    </w:lvl>
    <w:lvl w:ilvl="4" w:tplc="B552C184" w:tentative="1">
      <w:start w:val="1"/>
      <w:numFmt w:val="bullet"/>
      <w:lvlText w:val="o"/>
      <w:lvlJc w:val="left"/>
      <w:pPr>
        <w:ind w:left="5040" w:hanging="360"/>
      </w:pPr>
      <w:rPr>
        <w:rFonts w:ascii="Courier New" w:hAnsi="Courier New" w:hint="default"/>
      </w:rPr>
    </w:lvl>
    <w:lvl w:ilvl="5" w:tplc="9476FCF4" w:tentative="1">
      <w:start w:val="1"/>
      <w:numFmt w:val="bullet"/>
      <w:lvlText w:val=""/>
      <w:lvlJc w:val="left"/>
      <w:pPr>
        <w:ind w:left="5760" w:hanging="360"/>
      </w:pPr>
      <w:rPr>
        <w:rFonts w:ascii="Wingdings" w:hAnsi="Wingdings" w:hint="default"/>
      </w:rPr>
    </w:lvl>
    <w:lvl w:ilvl="6" w:tplc="BCB4F0D2" w:tentative="1">
      <w:start w:val="1"/>
      <w:numFmt w:val="bullet"/>
      <w:lvlText w:val=""/>
      <w:lvlJc w:val="left"/>
      <w:pPr>
        <w:ind w:left="6480" w:hanging="360"/>
      </w:pPr>
      <w:rPr>
        <w:rFonts w:ascii="Symbol" w:hAnsi="Symbol" w:hint="default"/>
      </w:rPr>
    </w:lvl>
    <w:lvl w:ilvl="7" w:tplc="5ECE9904" w:tentative="1">
      <w:start w:val="1"/>
      <w:numFmt w:val="bullet"/>
      <w:lvlText w:val="o"/>
      <w:lvlJc w:val="left"/>
      <w:pPr>
        <w:ind w:left="7200" w:hanging="360"/>
      </w:pPr>
      <w:rPr>
        <w:rFonts w:ascii="Courier New" w:hAnsi="Courier New" w:hint="default"/>
      </w:rPr>
    </w:lvl>
    <w:lvl w:ilvl="8" w:tplc="D2CA47B4" w:tentative="1">
      <w:start w:val="1"/>
      <w:numFmt w:val="bullet"/>
      <w:lvlText w:val=""/>
      <w:lvlJc w:val="left"/>
      <w:pPr>
        <w:ind w:left="7920" w:hanging="360"/>
      </w:pPr>
      <w:rPr>
        <w:rFonts w:ascii="Wingdings" w:hAnsi="Wingdings" w:hint="default"/>
      </w:rPr>
    </w:lvl>
  </w:abstractNum>
  <w:abstractNum w:abstractNumId="35" w15:restartNumberingAfterBreak="0">
    <w:nsid w:val="4AC53C4A"/>
    <w:multiLevelType w:val="multilevel"/>
    <w:tmpl w:val="5D48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CC911C9"/>
    <w:multiLevelType w:val="hybridMultilevel"/>
    <w:tmpl w:val="7CCACBD8"/>
    <w:lvl w:ilvl="0" w:tplc="2E2E15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D835189"/>
    <w:multiLevelType w:val="hybridMultilevel"/>
    <w:tmpl w:val="A56CAF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BC49C4"/>
    <w:multiLevelType w:val="hybridMultilevel"/>
    <w:tmpl w:val="29AC31DE"/>
    <w:lvl w:ilvl="0" w:tplc="5928E158">
      <w:start w:val="1"/>
      <w:numFmt w:val="bullet"/>
      <w:lvlText w:val=""/>
      <w:lvlJc w:val="left"/>
      <w:pPr>
        <w:ind w:left="720" w:hanging="360"/>
      </w:pPr>
      <w:rPr>
        <w:rFonts w:ascii="Symbol" w:hAnsi="Symbol" w:hint="default"/>
      </w:rPr>
    </w:lvl>
    <w:lvl w:ilvl="1" w:tplc="6F907512">
      <w:start w:val="1"/>
      <w:numFmt w:val="bullet"/>
      <w:lvlText w:val="o"/>
      <w:lvlJc w:val="left"/>
      <w:pPr>
        <w:ind w:left="1440" w:hanging="360"/>
      </w:pPr>
      <w:rPr>
        <w:rFonts w:ascii="Courier New" w:hAnsi="Courier New" w:hint="default"/>
      </w:rPr>
    </w:lvl>
    <w:lvl w:ilvl="2" w:tplc="B9E8AD2C">
      <w:start w:val="1"/>
      <w:numFmt w:val="bullet"/>
      <w:lvlText w:val=""/>
      <w:lvlJc w:val="left"/>
      <w:pPr>
        <w:ind w:left="2160" w:hanging="360"/>
      </w:pPr>
      <w:rPr>
        <w:rFonts w:ascii="Wingdings" w:hAnsi="Wingdings" w:hint="default"/>
      </w:rPr>
    </w:lvl>
    <w:lvl w:ilvl="3" w:tplc="F6445146">
      <w:start w:val="1"/>
      <w:numFmt w:val="bullet"/>
      <w:lvlText w:val=""/>
      <w:lvlJc w:val="left"/>
      <w:pPr>
        <w:ind w:left="2880" w:hanging="360"/>
      </w:pPr>
      <w:rPr>
        <w:rFonts w:ascii="Symbol" w:hAnsi="Symbol" w:hint="default"/>
      </w:rPr>
    </w:lvl>
    <w:lvl w:ilvl="4" w:tplc="3C90C36C">
      <w:start w:val="1"/>
      <w:numFmt w:val="bullet"/>
      <w:lvlText w:val="o"/>
      <w:lvlJc w:val="left"/>
      <w:pPr>
        <w:ind w:left="3600" w:hanging="360"/>
      </w:pPr>
      <w:rPr>
        <w:rFonts w:ascii="Courier New" w:hAnsi="Courier New" w:hint="default"/>
      </w:rPr>
    </w:lvl>
    <w:lvl w:ilvl="5" w:tplc="9AA07B0A">
      <w:start w:val="1"/>
      <w:numFmt w:val="bullet"/>
      <w:lvlText w:val=""/>
      <w:lvlJc w:val="left"/>
      <w:pPr>
        <w:ind w:left="4320" w:hanging="360"/>
      </w:pPr>
      <w:rPr>
        <w:rFonts w:ascii="Wingdings" w:hAnsi="Wingdings" w:hint="default"/>
      </w:rPr>
    </w:lvl>
    <w:lvl w:ilvl="6" w:tplc="A4362A3A">
      <w:start w:val="1"/>
      <w:numFmt w:val="bullet"/>
      <w:lvlText w:val=""/>
      <w:lvlJc w:val="left"/>
      <w:pPr>
        <w:ind w:left="5040" w:hanging="360"/>
      </w:pPr>
      <w:rPr>
        <w:rFonts w:ascii="Symbol" w:hAnsi="Symbol" w:hint="default"/>
      </w:rPr>
    </w:lvl>
    <w:lvl w:ilvl="7" w:tplc="3DDEE1DC">
      <w:start w:val="1"/>
      <w:numFmt w:val="bullet"/>
      <w:lvlText w:val="o"/>
      <w:lvlJc w:val="left"/>
      <w:pPr>
        <w:ind w:left="5760" w:hanging="360"/>
      </w:pPr>
      <w:rPr>
        <w:rFonts w:ascii="Courier New" w:hAnsi="Courier New" w:hint="default"/>
      </w:rPr>
    </w:lvl>
    <w:lvl w:ilvl="8" w:tplc="756AF692">
      <w:start w:val="1"/>
      <w:numFmt w:val="bullet"/>
      <w:lvlText w:val=""/>
      <w:lvlJc w:val="left"/>
      <w:pPr>
        <w:ind w:left="6480" w:hanging="360"/>
      </w:pPr>
      <w:rPr>
        <w:rFonts w:ascii="Wingdings" w:hAnsi="Wingdings" w:hint="default"/>
      </w:rPr>
    </w:lvl>
  </w:abstractNum>
  <w:abstractNum w:abstractNumId="39" w15:restartNumberingAfterBreak="0">
    <w:nsid w:val="575702A6"/>
    <w:multiLevelType w:val="hybridMultilevel"/>
    <w:tmpl w:val="C96CAA54"/>
    <w:lvl w:ilvl="0" w:tplc="FE22FC22">
      <w:start w:val="4"/>
      <w:numFmt w:val="decimal"/>
      <w:lvlText w:val="%1."/>
      <w:lvlJc w:val="left"/>
      <w:pPr>
        <w:ind w:left="720" w:hanging="360"/>
      </w:pPr>
    </w:lvl>
    <w:lvl w:ilvl="1" w:tplc="47A4E8EE">
      <w:start w:val="1"/>
      <w:numFmt w:val="lowerLetter"/>
      <w:lvlText w:val="%2."/>
      <w:lvlJc w:val="left"/>
      <w:pPr>
        <w:ind w:left="1440" w:hanging="360"/>
      </w:pPr>
    </w:lvl>
    <w:lvl w:ilvl="2" w:tplc="AB882C1E">
      <w:start w:val="1"/>
      <w:numFmt w:val="lowerRoman"/>
      <w:lvlText w:val="%3."/>
      <w:lvlJc w:val="right"/>
      <w:pPr>
        <w:ind w:left="2160" w:hanging="180"/>
      </w:pPr>
    </w:lvl>
    <w:lvl w:ilvl="3" w:tplc="FE440C06">
      <w:start w:val="1"/>
      <w:numFmt w:val="decimal"/>
      <w:lvlText w:val="%4."/>
      <w:lvlJc w:val="left"/>
      <w:pPr>
        <w:ind w:left="2880" w:hanging="360"/>
      </w:pPr>
    </w:lvl>
    <w:lvl w:ilvl="4" w:tplc="9ECCA652">
      <w:start w:val="1"/>
      <w:numFmt w:val="lowerLetter"/>
      <w:lvlText w:val="%5."/>
      <w:lvlJc w:val="left"/>
      <w:pPr>
        <w:ind w:left="3600" w:hanging="360"/>
      </w:pPr>
    </w:lvl>
    <w:lvl w:ilvl="5" w:tplc="41444BF2">
      <w:start w:val="1"/>
      <w:numFmt w:val="lowerRoman"/>
      <w:lvlText w:val="%6."/>
      <w:lvlJc w:val="right"/>
      <w:pPr>
        <w:ind w:left="4320" w:hanging="180"/>
      </w:pPr>
    </w:lvl>
    <w:lvl w:ilvl="6" w:tplc="050E2E80">
      <w:start w:val="1"/>
      <w:numFmt w:val="decimal"/>
      <w:lvlText w:val="%7."/>
      <w:lvlJc w:val="left"/>
      <w:pPr>
        <w:ind w:left="5040" w:hanging="360"/>
      </w:pPr>
    </w:lvl>
    <w:lvl w:ilvl="7" w:tplc="3B78D850">
      <w:start w:val="1"/>
      <w:numFmt w:val="lowerLetter"/>
      <w:lvlText w:val="%8."/>
      <w:lvlJc w:val="left"/>
      <w:pPr>
        <w:ind w:left="5760" w:hanging="360"/>
      </w:pPr>
    </w:lvl>
    <w:lvl w:ilvl="8" w:tplc="0666CFA8">
      <w:start w:val="1"/>
      <w:numFmt w:val="lowerRoman"/>
      <w:lvlText w:val="%9."/>
      <w:lvlJc w:val="right"/>
      <w:pPr>
        <w:ind w:left="6480" w:hanging="180"/>
      </w:pPr>
    </w:lvl>
  </w:abstractNum>
  <w:abstractNum w:abstractNumId="40" w15:restartNumberingAfterBreak="0">
    <w:nsid w:val="577C02DC"/>
    <w:multiLevelType w:val="hybridMultilevel"/>
    <w:tmpl w:val="E2209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9A84CE9"/>
    <w:multiLevelType w:val="hybridMultilevel"/>
    <w:tmpl w:val="578C246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176566"/>
    <w:multiLevelType w:val="hybridMultilevel"/>
    <w:tmpl w:val="79948BD4"/>
    <w:lvl w:ilvl="0" w:tplc="FD36BA6A">
      <w:start w:val="1"/>
      <w:numFmt w:val="bullet"/>
      <w:lvlText w:val=""/>
      <w:lvlJc w:val="left"/>
      <w:pPr>
        <w:ind w:left="720" w:hanging="360"/>
      </w:pPr>
      <w:rPr>
        <w:rFonts w:ascii="Symbol" w:hAnsi="Symbol" w:hint="default"/>
      </w:rPr>
    </w:lvl>
    <w:lvl w:ilvl="1" w:tplc="131C8B76">
      <w:start w:val="1"/>
      <w:numFmt w:val="bullet"/>
      <w:lvlText w:val="o"/>
      <w:lvlJc w:val="left"/>
      <w:pPr>
        <w:ind w:left="1440" w:hanging="360"/>
      </w:pPr>
      <w:rPr>
        <w:rFonts w:ascii="Courier New" w:hAnsi="Courier New" w:hint="default"/>
      </w:rPr>
    </w:lvl>
    <w:lvl w:ilvl="2" w:tplc="A4D4EC00" w:tentative="1">
      <w:start w:val="1"/>
      <w:numFmt w:val="bullet"/>
      <w:lvlText w:val=""/>
      <w:lvlJc w:val="left"/>
      <w:pPr>
        <w:ind w:left="2160" w:hanging="360"/>
      </w:pPr>
      <w:rPr>
        <w:rFonts w:ascii="Wingdings" w:hAnsi="Wingdings" w:hint="default"/>
      </w:rPr>
    </w:lvl>
    <w:lvl w:ilvl="3" w:tplc="69CC0EBA">
      <w:start w:val="1"/>
      <w:numFmt w:val="bullet"/>
      <w:lvlText w:val=""/>
      <w:lvlJc w:val="left"/>
      <w:pPr>
        <w:ind w:left="2880" w:hanging="360"/>
      </w:pPr>
      <w:rPr>
        <w:rFonts w:ascii="Symbol" w:hAnsi="Symbol" w:hint="default"/>
      </w:rPr>
    </w:lvl>
    <w:lvl w:ilvl="4" w:tplc="6F8E2274" w:tentative="1">
      <w:start w:val="1"/>
      <w:numFmt w:val="bullet"/>
      <w:lvlText w:val="o"/>
      <w:lvlJc w:val="left"/>
      <w:pPr>
        <w:ind w:left="3600" w:hanging="360"/>
      </w:pPr>
      <w:rPr>
        <w:rFonts w:ascii="Courier New" w:hAnsi="Courier New" w:hint="default"/>
      </w:rPr>
    </w:lvl>
    <w:lvl w:ilvl="5" w:tplc="29E0C6E4" w:tentative="1">
      <w:start w:val="1"/>
      <w:numFmt w:val="bullet"/>
      <w:lvlText w:val=""/>
      <w:lvlJc w:val="left"/>
      <w:pPr>
        <w:ind w:left="4320" w:hanging="360"/>
      </w:pPr>
      <w:rPr>
        <w:rFonts w:ascii="Wingdings" w:hAnsi="Wingdings" w:hint="default"/>
      </w:rPr>
    </w:lvl>
    <w:lvl w:ilvl="6" w:tplc="A1DAB712" w:tentative="1">
      <w:start w:val="1"/>
      <w:numFmt w:val="bullet"/>
      <w:lvlText w:val=""/>
      <w:lvlJc w:val="left"/>
      <w:pPr>
        <w:ind w:left="5040" w:hanging="360"/>
      </w:pPr>
      <w:rPr>
        <w:rFonts w:ascii="Symbol" w:hAnsi="Symbol" w:hint="default"/>
      </w:rPr>
    </w:lvl>
    <w:lvl w:ilvl="7" w:tplc="D8BE868A" w:tentative="1">
      <w:start w:val="1"/>
      <w:numFmt w:val="bullet"/>
      <w:lvlText w:val="o"/>
      <w:lvlJc w:val="left"/>
      <w:pPr>
        <w:ind w:left="5760" w:hanging="360"/>
      </w:pPr>
      <w:rPr>
        <w:rFonts w:ascii="Courier New" w:hAnsi="Courier New" w:hint="default"/>
      </w:rPr>
    </w:lvl>
    <w:lvl w:ilvl="8" w:tplc="D7183540" w:tentative="1">
      <w:start w:val="1"/>
      <w:numFmt w:val="bullet"/>
      <w:lvlText w:val=""/>
      <w:lvlJc w:val="left"/>
      <w:pPr>
        <w:ind w:left="6480" w:hanging="360"/>
      </w:pPr>
      <w:rPr>
        <w:rFonts w:ascii="Wingdings" w:hAnsi="Wingdings" w:hint="default"/>
      </w:rPr>
    </w:lvl>
  </w:abstractNum>
  <w:abstractNum w:abstractNumId="43" w15:restartNumberingAfterBreak="0">
    <w:nsid w:val="5E6B6B53"/>
    <w:multiLevelType w:val="hybridMultilevel"/>
    <w:tmpl w:val="4C2A64EC"/>
    <w:lvl w:ilvl="0" w:tplc="900A757C">
      <w:start w:val="1"/>
      <w:numFmt w:val="bullet"/>
      <w:lvlText w:val=""/>
      <w:lvlJc w:val="left"/>
      <w:pPr>
        <w:ind w:left="1440" w:hanging="360"/>
      </w:pPr>
      <w:rPr>
        <w:rFonts w:ascii="Symbol" w:hAnsi="Symbol" w:hint="default"/>
      </w:rPr>
    </w:lvl>
    <w:lvl w:ilvl="1" w:tplc="9420F442" w:tentative="1">
      <w:start w:val="1"/>
      <w:numFmt w:val="bullet"/>
      <w:lvlText w:val="o"/>
      <w:lvlJc w:val="left"/>
      <w:pPr>
        <w:ind w:left="2160" w:hanging="360"/>
      </w:pPr>
      <w:rPr>
        <w:rFonts w:ascii="Courier New" w:hAnsi="Courier New" w:hint="default"/>
      </w:rPr>
    </w:lvl>
    <w:lvl w:ilvl="2" w:tplc="4BB6D9CC" w:tentative="1">
      <w:start w:val="1"/>
      <w:numFmt w:val="bullet"/>
      <w:lvlText w:val=""/>
      <w:lvlJc w:val="left"/>
      <w:pPr>
        <w:ind w:left="2880" w:hanging="360"/>
      </w:pPr>
      <w:rPr>
        <w:rFonts w:ascii="Wingdings" w:hAnsi="Wingdings" w:hint="default"/>
      </w:rPr>
    </w:lvl>
    <w:lvl w:ilvl="3" w:tplc="E87EEF9A" w:tentative="1">
      <w:start w:val="1"/>
      <w:numFmt w:val="bullet"/>
      <w:lvlText w:val=""/>
      <w:lvlJc w:val="left"/>
      <w:pPr>
        <w:ind w:left="3600" w:hanging="360"/>
      </w:pPr>
      <w:rPr>
        <w:rFonts w:ascii="Symbol" w:hAnsi="Symbol" w:hint="default"/>
      </w:rPr>
    </w:lvl>
    <w:lvl w:ilvl="4" w:tplc="A83A5674" w:tentative="1">
      <w:start w:val="1"/>
      <w:numFmt w:val="bullet"/>
      <w:lvlText w:val="o"/>
      <w:lvlJc w:val="left"/>
      <w:pPr>
        <w:ind w:left="4320" w:hanging="360"/>
      </w:pPr>
      <w:rPr>
        <w:rFonts w:ascii="Courier New" w:hAnsi="Courier New" w:hint="default"/>
      </w:rPr>
    </w:lvl>
    <w:lvl w:ilvl="5" w:tplc="310295DC" w:tentative="1">
      <w:start w:val="1"/>
      <w:numFmt w:val="bullet"/>
      <w:lvlText w:val=""/>
      <w:lvlJc w:val="left"/>
      <w:pPr>
        <w:ind w:left="5040" w:hanging="360"/>
      </w:pPr>
      <w:rPr>
        <w:rFonts w:ascii="Wingdings" w:hAnsi="Wingdings" w:hint="default"/>
      </w:rPr>
    </w:lvl>
    <w:lvl w:ilvl="6" w:tplc="9F7CC634" w:tentative="1">
      <w:start w:val="1"/>
      <w:numFmt w:val="bullet"/>
      <w:lvlText w:val=""/>
      <w:lvlJc w:val="left"/>
      <w:pPr>
        <w:ind w:left="5760" w:hanging="360"/>
      </w:pPr>
      <w:rPr>
        <w:rFonts w:ascii="Symbol" w:hAnsi="Symbol" w:hint="default"/>
      </w:rPr>
    </w:lvl>
    <w:lvl w:ilvl="7" w:tplc="717C3136" w:tentative="1">
      <w:start w:val="1"/>
      <w:numFmt w:val="bullet"/>
      <w:lvlText w:val="o"/>
      <w:lvlJc w:val="left"/>
      <w:pPr>
        <w:ind w:left="6480" w:hanging="360"/>
      </w:pPr>
      <w:rPr>
        <w:rFonts w:ascii="Courier New" w:hAnsi="Courier New" w:hint="default"/>
      </w:rPr>
    </w:lvl>
    <w:lvl w:ilvl="8" w:tplc="3C0E55FA" w:tentative="1">
      <w:start w:val="1"/>
      <w:numFmt w:val="bullet"/>
      <w:lvlText w:val=""/>
      <w:lvlJc w:val="left"/>
      <w:pPr>
        <w:ind w:left="7200" w:hanging="360"/>
      </w:pPr>
      <w:rPr>
        <w:rFonts w:ascii="Wingdings" w:hAnsi="Wingdings" w:hint="default"/>
      </w:rPr>
    </w:lvl>
  </w:abstractNum>
  <w:abstractNum w:abstractNumId="44" w15:restartNumberingAfterBreak="0">
    <w:nsid w:val="5E899372"/>
    <w:multiLevelType w:val="hybridMultilevel"/>
    <w:tmpl w:val="39F0190C"/>
    <w:lvl w:ilvl="0" w:tplc="356E3AFA">
      <w:start w:val="1"/>
      <w:numFmt w:val="decimal"/>
      <w:lvlText w:val="%1."/>
      <w:lvlJc w:val="left"/>
      <w:pPr>
        <w:ind w:left="1080" w:hanging="360"/>
      </w:pPr>
    </w:lvl>
    <w:lvl w:ilvl="1" w:tplc="1B226A4A">
      <w:start w:val="1"/>
      <w:numFmt w:val="lowerLetter"/>
      <w:lvlText w:val="%2."/>
      <w:lvlJc w:val="left"/>
      <w:pPr>
        <w:ind w:left="1800" w:hanging="360"/>
      </w:pPr>
    </w:lvl>
    <w:lvl w:ilvl="2" w:tplc="0F2A4178">
      <w:start w:val="1"/>
      <w:numFmt w:val="lowerRoman"/>
      <w:lvlText w:val="%3."/>
      <w:lvlJc w:val="right"/>
      <w:pPr>
        <w:ind w:left="2520" w:hanging="180"/>
      </w:pPr>
    </w:lvl>
    <w:lvl w:ilvl="3" w:tplc="F1584086">
      <w:start w:val="1"/>
      <w:numFmt w:val="decimal"/>
      <w:lvlText w:val="%4."/>
      <w:lvlJc w:val="left"/>
      <w:pPr>
        <w:ind w:left="3240" w:hanging="360"/>
      </w:pPr>
    </w:lvl>
    <w:lvl w:ilvl="4" w:tplc="ADC845C2">
      <w:start w:val="1"/>
      <w:numFmt w:val="lowerLetter"/>
      <w:lvlText w:val="%5."/>
      <w:lvlJc w:val="left"/>
      <w:pPr>
        <w:ind w:left="3960" w:hanging="360"/>
      </w:pPr>
    </w:lvl>
    <w:lvl w:ilvl="5" w:tplc="93CEE992">
      <w:start w:val="1"/>
      <w:numFmt w:val="lowerRoman"/>
      <w:lvlText w:val="%6."/>
      <w:lvlJc w:val="right"/>
      <w:pPr>
        <w:ind w:left="4680" w:hanging="180"/>
      </w:pPr>
    </w:lvl>
    <w:lvl w:ilvl="6" w:tplc="0CF684C0">
      <w:start w:val="1"/>
      <w:numFmt w:val="decimal"/>
      <w:lvlText w:val="%7."/>
      <w:lvlJc w:val="left"/>
      <w:pPr>
        <w:ind w:left="5400" w:hanging="360"/>
      </w:pPr>
    </w:lvl>
    <w:lvl w:ilvl="7" w:tplc="4CE442A2">
      <w:start w:val="1"/>
      <w:numFmt w:val="lowerLetter"/>
      <w:lvlText w:val="%8."/>
      <w:lvlJc w:val="left"/>
      <w:pPr>
        <w:ind w:left="6120" w:hanging="360"/>
      </w:pPr>
    </w:lvl>
    <w:lvl w:ilvl="8" w:tplc="B3AC8372">
      <w:start w:val="1"/>
      <w:numFmt w:val="lowerRoman"/>
      <w:lvlText w:val="%9."/>
      <w:lvlJc w:val="right"/>
      <w:pPr>
        <w:ind w:left="6840" w:hanging="180"/>
      </w:pPr>
    </w:lvl>
  </w:abstractNum>
  <w:abstractNum w:abstractNumId="45" w15:restartNumberingAfterBreak="0">
    <w:nsid w:val="6380728E"/>
    <w:multiLevelType w:val="multilevel"/>
    <w:tmpl w:val="CA1C3146"/>
    <w:lvl w:ilvl="0">
      <w:start w:val="1"/>
      <w:numFmt w:val="bullet"/>
      <w:lvlText w:val=""/>
      <w:lvlJc w:val="left"/>
      <w:pPr>
        <w:tabs>
          <w:tab w:val="num" w:pos="720"/>
        </w:tabs>
        <w:ind w:left="1440" w:hanging="360"/>
      </w:pPr>
      <w:rPr>
        <w:rFonts w:ascii="Symbol" w:hAnsi="Symbol" w:hint="default"/>
        <w:sz w:val="20"/>
      </w:rPr>
    </w:lvl>
    <w:lvl w:ilvl="1">
      <w:start w:val="2"/>
      <w:numFmt w:val="decimal"/>
      <w:lvlText w:val="%2."/>
      <w:lvlJc w:val="left"/>
      <w:pPr>
        <w:ind w:left="2160" w:hanging="360"/>
      </w:pPr>
    </w:lvl>
    <w:lvl w:ilvl="2">
      <w:start w:val="2"/>
      <w:numFmt w:val="upperLetter"/>
      <w:lvlText w:val="%3."/>
      <w:lvlJc w:val="left"/>
      <w:pPr>
        <w:ind w:left="2880" w:hanging="360"/>
      </w:pPr>
    </w:lvl>
    <w:lvl w:ilvl="3" w:tentative="1">
      <w:start w:val="1"/>
      <w:numFmt w:val="bullet"/>
      <w:lvlText w:val=""/>
      <w:lvlJc w:val="left"/>
      <w:pPr>
        <w:tabs>
          <w:tab w:val="num" w:pos="2880"/>
        </w:tabs>
        <w:ind w:left="3600" w:hanging="360"/>
      </w:pPr>
      <w:rPr>
        <w:rFonts w:ascii="Wingdings" w:hAnsi="Wingdings" w:hint="default"/>
        <w:sz w:val="20"/>
      </w:rPr>
    </w:lvl>
    <w:lvl w:ilvl="4" w:tentative="1">
      <w:start w:val="1"/>
      <w:numFmt w:val="bullet"/>
      <w:lvlText w:val=""/>
      <w:lvlJc w:val="left"/>
      <w:pPr>
        <w:tabs>
          <w:tab w:val="num" w:pos="3600"/>
        </w:tabs>
        <w:ind w:left="4320" w:hanging="360"/>
      </w:pPr>
      <w:rPr>
        <w:rFonts w:ascii="Wingdings" w:hAnsi="Wingdings" w:hint="default"/>
        <w:sz w:val="20"/>
      </w:rPr>
    </w:lvl>
    <w:lvl w:ilvl="5" w:tentative="1">
      <w:start w:val="1"/>
      <w:numFmt w:val="bullet"/>
      <w:lvlText w:val=""/>
      <w:lvlJc w:val="left"/>
      <w:pPr>
        <w:tabs>
          <w:tab w:val="num" w:pos="4320"/>
        </w:tabs>
        <w:ind w:left="5040" w:hanging="360"/>
      </w:pPr>
      <w:rPr>
        <w:rFonts w:ascii="Wingdings" w:hAnsi="Wingdings" w:hint="default"/>
        <w:sz w:val="20"/>
      </w:rPr>
    </w:lvl>
    <w:lvl w:ilvl="6" w:tentative="1">
      <w:start w:val="1"/>
      <w:numFmt w:val="bullet"/>
      <w:lvlText w:val=""/>
      <w:lvlJc w:val="left"/>
      <w:pPr>
        <w:tabs>
          <w:tab w:val="num" w:pos="5040"/>
        </w:tabs>
        <w:ind w:left="5760" w:hanging="360"/>
      </w:pPr>
      <w:rPr>
        <w:rFonts w:ascii="Wingdings" w:hAnsi="Wingdings" w:hint="default"/>
        <w:sz w:val="20"/>
      </w:rPr>
    </w:lvl>
    <w:lvl w:ilvl="7" w:tentative="1">
      <w:start w:val="1"/>
      <w:numFmt w:val="bullet"/>
      <w:lvlText w:val=""/>
      <w:lvlJc w:val="left"/>
      <w:pPr>
        <w:tabs>
          <w:tab w:val="num" w:pos="5760"/>
        </w:tabs>
        <w:ind w:left="6480" w:hanging="360"/>
      </w:pPr>
      <w:rPr>
        <w:rFonts w:ascii="Wingdings" w:hAnsi="Wingdings" w:hint="default"/>
        <w:sz w:val="20"/>
      </w:rPr>
    </w:lvl>
    <w:lvl w:ilvl="8" w:tentative="1">
      <w:start w:val="1"/>
      <w:numFmt w:val="bullet"/>
      <w:lvlText w:val=""/>
      <w:lvlJc w:val="left"/>
      <w:pPr>
        <w:tabs>
          <w:tab w:val="num" w:pos="6480"/>
        </w:tabs>
        <w:ind w:left="7200" w:hanging="360"/>
      </w:pPr>
      <w:rPr>
        <w:rFonts w:ascii="Wingdings" w:hAnsi="Wingdings" w:hint="default"/>
        <w:sz w:val="20"/>
      </w:rPr>
    </w:lvl>
  </w:abstractNum>
  <w:abstractNum w:abstractNumId="46" w15:restartNumberingAfterBreak="0">
    <w:nsid w:val="649C1CB1"/>
    <w:multiLevelType w:val="hybridMultilevel"/>
    <w:tmpl w:val="0D20E852"/>
    <w:lvl w:ilvl="0" w:tplc="0F244F7E">
      <w:start w:val="1"/>
      <w:numFmt w:val="decimal"/>
      <w:lvlText w:val="%1."/>
      <w:lvlJc w:val="left"/>
      <w:pPr>
        <w:ind w:left="720" w:hanging="360"/>
      </w:pPr>
    </w:lvl>
    <w:lvl w:ilvl="1" w:tplc="ECBA20BA">
      <w:start w:val="1"/>
      <w:numFmt w:val="lowerLetter"/>
      <w:lvlText w:val="%2."/>
      <w:lvlJc w:val="left"/>
      <w:pPr>
        <w:ind w:left="1440" w:hanging="360"/>
      </w:pPr>
    </w:lvl>
    <w:lvl w:ilvl="2" w:tplc="C6AE8E4C">
      <w:start w:val="1"/>
      <w:numFmt w:val="lowerRoman"/>
      <w:lvlText w:val="%3."/>
      <w:lvlJc w:val="right"/>
      <w:pPr>
        <w:ind w:left="2160" w:hanging="180"/>
      </w:pPr>
    </w:lvl>
    <w:lvl w:ilvl="3" w:tplc="75D86FF6">
      <w:start w:val="1"/>
      <w:numFmt w:val="decimal"/>
      <w:lvlText w:val="%4."/>
      <w:lvlJc w:val="left"/>
      <w:pPr>
        <w:ind w:left="2880" w:hanging="360"/>
      </w:pPr>
    </w:lvl>
    <w:lvl w:ilvl="4" w:tplc="A5543522">
      <w:start w:val="1"/>
      <w:numFmt w:val="lowerLetter"/>
      <w:lvlText w:val="%5."/>
      <w:lvlJc w:val="left"/>
      <w:pPr>
        <w:ind w:left="3600" w:hanging="360"/>
      </w:pPr>
    </w:lvl>
    <w:lvl w:ilvl="5" w:tplc="CE0A1618">
      <w:start w:val="1"/>
      <w:numFmt w:val="lowerRoman"/>
      <w:lvlText w:val="%6."/>
      <w:lvlJc w:val="right"/>
      <w:pPr>
        <w:ind w:left="4320" w:hanging="180"/>
      </w:pPr>
    </w:lvl>
    <w:lvl w:ilvl="6" w:tplc="F7263552">
      <w:start w:val="1"/>
      <w:numFmt w:val="decimal"/>
      <w:lvlText w:val="%7."/>
      <w:lvlJc w:val="left"/>
      <w:pPr>
        <w:ind w:left="5040" w:hanging="360"/>
      </w:pPr>
    </w:lvl>
    <w:lvl w:ilvl="7" w:tplc="F0F445A2">
      <w:start w:val="1"/>
      <w:numFmt w:val="lowerLetter"/>
      <w:lvlText w:val="%8."/>
      <w:lvlJc w:val="left"/>
      <w:pPr>
        <w:ind w:left="5760" w:hanging="360"/>
      </w:pPr>
    </w:lvl>
    <w:lvl w:ilvl="8" w:tplc="DBD034A6">
      <w:start w:val="1"/>
      <w:numFmt w:val="lowerRoman"/>
      <w:lvlText w:val="%9."/>
      <w:lvlJc w:val="right"/>
      <w:pPr>
        <w:ind w:left="6480" w:hanging="180"/>
      </w:pPr>
    </w:lvl>
  </w:abstractNum>
  <w:abstractNum w:abstractNumId="47" w15:restartNumberingAfterBreak="0">
    <w:nsid w:val="64F09739"/>
    <w:multiLevelType w:val="hybridMultilevel"/>
    <w:tmpl w:val="10F02FB0"/>
    <w:lvl w:ilvl="0" w:tplc="E660A0BC">
      <w:start w:val="1"/>
      <w:numFmt w:val="decimal"/>
      <w:lvlText w:val="%1."/>
      <w:lvlJc w:val="left"/>
      <w:pPr>
        <w:ind w:left="1080" w:hanging="360"/>
      </w:pPr>
    </w:lvl>
    <w:lvl w:ilvl="1" w:tplc="F25E7FB0">
      <w:start w:val="1"/>
      <w:numFmt w:val="lowerLetter"/>
      <w:lvlText w:val="%2."/>
      <w:lvlJc w:val="left"/>
      <w:pPr>
        <w:ind w:left="1800" w:hanging="360"/>
      </w:pPr>
    </w:lvl>
    <w:lvl w:ilvl="2" w:tplc="05722912">
      <w:start w:val="1"/>
      <w:numFmt w:val="lowerRoman"/>
      <w:lvlText w:val="%3."/>
      <w:lvlJc w:val="right"/>
      <w:pPr>
        <w:ind w:left="2520" w:hanging="180"/>
      </w:pPr>
    </w:lvl>
    <w:lvl w:ilvl="3" w:tplc="FB601758">
      <w:start w:val="1"/>
      <w:numFmt w:val="decimal"/>
      <w:lvlText w:val="%4."/>
      <w:lvlJc w:val="left"/>
      <w:pPr>
        <w:ind w:left="3240" w:hanging="360"/>
      </w:pPr>
    </w:lvl>
    <w:lvl w:ilvl="4" w:tplc="CFB280FC">
      <w:start w:val="1"/>
      <w:numFmt w:val="lowerLetter"/>
      <w:lvlText w:val="%5."/>
      <w:lvlJc w:val="left"/>
      <w:pPr>
        <w:ind w:left="3960" w:hanging="360"/>
      </w:pPr>
    </w:lvl>
    <w:lvl w:ilvl="5" w:tplc="D0EA5AAC">
      <w:start w:val="1"/>
      <w:numFmt w:val="lowerRoman"/>
      <w:lvlText w:val="%6."/>
      <w:lvlJc w:val="right"/>
      <w:pPr>
        <w:ind w:left="4680" w:hanging="180"/>
      </w:pPr>
    </w:lvl>
    <w:lvl w:ilvl="6" w:tplc="FE06D0B8">
      <w:start w:val="1"/>
      <w:numFmt w:val="decimal"/>
      <w:lvlText w:val="%7."/>
      <w:lvlJc w:val="left"/>
      <w:pPr>
        <w:ind w:left="5400" w:hanging="360"/>
      </w:pPr>
    </w:lvl>
    <w:lvl w:ilvl="7" w:tplc="DBFA91EA">
      <w:start w:val="1"/>
      <w:numFmt w:val="lowerLetter"/>
      <w:lvlText w:val="%8."/>
      <w:lvlJc w:val="left"/>
      <w:pPr>
        <w:ind w:left="6120" w:hanging="360"/>
      </w:pPr>
    </w:lvl>
    <w:lvl w:ilvl="8" w:tplc="56AED34C">
      <w:start w:val="1"/>
      <w:numFmt w:val="lowerRoman"/>
      <w:lvlText w:val="%9."/>
      <w:lvlJc w:val="right"/>
      <w:pPr>
        <w:ind w:left="6840" w:hanging="180"/>
      </w:pPr>
    </w:lvl>
  </w:abstractNum>
  <w:abstractNum w:abstractNumId="48" w15:restartNumberingAfterBreak="0">
    <w:nsid w:val="7866B560"/>
    <w:multiLevelType w:val="hybridMultilevel"/>
    <w:tmpl w:val="250ED1EA"/>
    <w:lvl w:ilvl="0" w:tplc="877E8C40">
      <w:start w:val="1"/>
      <w:numFmt w:val="bullet"/>
      <w:lvlText w:val=""/>
      <w:lvlJc w:val="left"/>
      <w:pPr>
        <w:ind w:left="720" w:hanging="360"/>
      </w:pPr>
      <w:rPr>
        <w:rFonts w:ascii="Symbol" w:hAnsi="Symbol" w:hint="default"/>
      </w:rPr>
    </w:lvl>
    <w:lvl w:ilvl="1" w:tplc="F698E382">
      <w:start w:val="1"/>
      <w:numFmt w:val="bullet"/>
      <w:lvlText w:val="o"/>
      <w:lvlJc w:val="left"/>
      <w:pPr>
        <w:ind w:left="1440" w:hanging="360"/>
      </w:pPr>
      <w:rPr>
        <w:rFonts w:ascii="Courier New" w:hAnsi="Courier New" w:hint="default"/>
      </w:rPr>
    </w:lvl>
    <w:lvl w:ilvl="2" w:tplc="B8D0BB18">
      <w:start w:val="1"/>
      <w:numFmt w:val="bullet"/>
      <w:lvlText w:val=""/>
      <w:lvlJc w:val="left"/>
      <w:pPr>
        <w:ind w:left="2160" w:hanging="360"/>
      </w:pPr>
      <w:rPr>
        <w:rFonts w:ascii="Symbol" w:hAnsi="Symbol" w:hint="default"/>
      </w:rPr>
    </w:lvl>
    <w:lvl w:ilvl="3" w:tplc="1598CA58">
      <w:start w:val="1"/>
      <w:numFmt w:val="bullet"/>
      <w:lvlText w:val=""/>
      <w:lvlJc w:val="left"/>
      <w:pPr>
        <w:ind w:left="2880" w:hanging="360"/>
      </w:pPr>
      <w:rPr>
        <w:rFonts w:ascii="Symbol" w:hAnsi="Symbol" w:hint="default"/>
      </w:rPr>
    </w:lvl>
    <w:lvl w:ilvl="4" w:tplc="235E4292">
      <w:start w:val="1"/>
      <w:numFmt w:val="bullet"/>
      <w:lvlText w:val="o"/>
      <w:lvlJc w:val="left"/>
      <w:pPr>
        <w:ind w:left="3600" w:hanging="360"/>
      </w:pPr>
      <w:rPr>
        <w:rFonts w:ascii="Courier New" w:hAnsi="Courier New" w:hint="default"/>
      </w:rPr>
    </w:lvl>
    <w:lvl w:ilvl="5" w:tplc="6428B314">
      <w:start w:val="1"/>
      <w:numFmt w:val="bullet"/>
      <w:lvlText w:val=""/>
      <w:lvlJc w:val="left"/>
      <w:pPr>
        <w:ind w:left="4320" w:hanging="360"/>
      </w:pPr>
      <w:rPr>
        <w:rFonts w:ascii="Wingdings" w:hAnsi="Wingdings" w:hint="default"/>
      </w:rPr>
    </w:lvl>
    <w:lvl w:ilvl="6" w:tplc="7E18BF24">
      <w:start w:val="1"/>
      <w:numFmt w:val="bullet"/>
      <w:lvlText w:val=""/>
      <w:lvlJc w:val="left"/>
      <w:pPr>
        <w:ind w:left="5040" w:hanging="360"/>
      </w:pPr>
      <w:rPr>
        <w:rFonts w:ascii="Symbol" w:hAnsi="Symbol" w:hint="default"/>
      </w:rPr>
    </w:lvl>
    <w:lvl w:ilvl="7" w:tplc="5D16ABD8">
      <w:start w:val="1"/>
      <w:numFmt w:val="bullet"/>
      <w:lvlText w:val="o"/>
      <w:lvlJc w:val="left"/>
      <w:pPr>
        <w:ind w:left="5760" w:hanging="360"/>
      </w:pPr>
      <w:rPr>
        <w:rFonts w:ascii="Courier New" w:hAnsi="Courier New" w:hint="default"/>
      </w:rPr>
    </w:lvl>
    <w:lvl w:ilvl="8" w:tplc="0D5A74C8">
      <w:start w:val="1"/>
      <w:numFmt w:val="bullet"/>
      <w:lvlText w:val=""/>
      <w:lvlJc w:val="left"/>
      <w:pPr>
        <w:ind w:left="6480" w:hanging="360"/>
      </w:pPr>
      <w:rPr>
        <w:rFonts w:ascii="Wingdings" w:hAnsi="Wingdings" w:hint="default"/>
      </w:rPr>
    </w:lvl>
  </w:abstractNum>
  <w:abstractNum w:abstractNumId="49" w15:restartNumberingAfterBreak="0">
    <w:nsid w:val="793A047A"/>
    <w:multiLevelType w:val="hybridMultilevel"/>
    <w:tmpl w:val="49FE00C4"/>
    <w:lvl w:ilvl="0" w:tplc="04090019">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9B7DB2"/>
    <w:multiLevelType w:val="hybridMultilevel"/>
    <w:tmpl w:val="4F947140"/>
    <w:lvl w:ilvl="0" w:tplc="486491DC">
      <w:start w:val="1"/>
      <w:numFmt w:val="decimal"/>
      <w:lvlText w:val="%1."/>
      <w:lvlJc w:val="left"/>
      <w:pPr>
        <w:ind w:left="720" w:hanging="360"/>
      </w:pPr>
    </w:lvl>
    <w:lvl w:ilvl="1" w:tplc="4BF0937C">
      <w:start w:val="1"/>
      <w:numFmt w:val="lowerLetter"/>
      <w:lvlText w:val="%2."/>
      <w:lvlJc w:val="left"/>
      <w:pPr>
        <w:ind w:left="1440" w:hanging="360"/>
      </w:pPr>
    </w:lvl>
    <w:lvl w:ilvl="2" w:tplc="9F24A866">
      <w:start w:val="1"/>
      <w:numFmt w:val="lowerRoman"/>
      <w:lvlText w:val="%3."/>
      <w:lvlJc w:val="right"/>
      <w:pPr>
        <w:ind w:left="2160" w:hanging="180"/>
      </w:pPr>
    </w:lvl>
    <w:lvl w:ilvl="3" w:tplc="C706BB52">
      <w:start w:val="1"/>
      <w:numFmt w:val="decimal"/>
      <w:lvlText w:val="%4."/>
      <w:lvlJc w:val="left"/>
      <w:pPr>
        <w:ind w:left="2880" w:hanging="360"/>
      </w:pPr>
    </w:lvl>
    <w:lvl w:ilvl="4" w:tplc="F21CD8DA">
      <w:start w:val="1"/>
      <w:numFmt w:val="lowerLetter"/>
      <w:lvlText w:val="%5."/>
      <w:lvlJc w:val="left"/>
      <w:pPr>
        <w:ind w:left="3600" w:hanging="360"/>
      </w:pPr>
    </w:lvl>
    <w:lvl w:ilvl="5" w:tplc="CDC0DE2A">
      <w:start w:val="1"/>
      <w:numFmt w:val="lowerRoman"/>
      <w:lvlText w:val="%6."/>
      <w:lvlJc w:val="right"/>
      <w:pPr>
        <w:ind w:left="4320" w:hanging="180"/>
      </w:pPr>
    </w:lvl>
    <w:lvl w:ilvl="6" w:tplc="7882B276">
      <w:start w:val="1"/>
      <w:numFmt w:val="decimal"/>
      <w:lvlText w:val="%7."/>
      <w:lvlJc w:val="left"/>
      <w:pPr>
        <w:ind w:left="5040" w:hanging="360"/>
      </w:pPr>
    </w:lvl>
    <w:lvl w:ilvl="7" w:tplc="D89C940A">
      <w:start w:val="1"/>
      <w:numFmt w:val="lowerLetter"/>
      <w:lvlText w:val="%8."/>
      <w:lvlJc w:val="left"/>
      <w:pPr>
        <w:ind w:left="5760" w:hanging="360"/>
      </w:pPr>
    </w:lvl>
    <w:lvl w:ilvl="8" w:tplc="ED6CDCE2">
      <w:start w:val="1"/>
      <w:numFmt w:val="lowerRoman"/>
      <w:lvlText w:val="%9."/>
      <w:lvlJc w:val="right"/>
      <w:pPr>
        <w:ind w:left="6480" w:hanging="180"/>
      </w:pPr>
    </w:lvl>
  </w:abstractNum>
  <w:abstractNum w:abstractNumId="51" w15:restartNumberingAfterBreak="0">
    <w:nsid w:val="7FD5684D"/>
    <w:multiLevelType w:val="multilevel"/>
    <w:tmpl w:val="E584BEA4"/>
    <w:lvl w:ilvl="0">
      <w:start w:val="3"/>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ascii="Tahoma" w:hAnsi="Tahoma" w:hint="default"/>
        <w:b w:val="0"/>
        <w:bCs/>
        <w:i w:val="0"/>
        <w:iCs/>
        <w:color w:val="242424"/>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94667016">
    <w:abstractNumId w:val="44"/>
  </w:num>
  <w:num w:numId="2" w16cid:durableId="399865834">
    <w:abstractNumId w:val="2"/>
  </w:num>
  <w:num w:numId="3" w16cid:durableId="988679110">
    <w:abstractNumId w:val="21"/>
  </w:num>
  <w:num w:numId="4" w16cid:durableId="17977213">
    <w:abstractNumId w:val="12"/>
  </w:num>
  <w:num w:numId="5" w16cid:durableId="1614285780">
    <w:abstractNumId w:val="29"/>
  </w:num>
  <w:num w:numId="6" w16cid:durableId="301084983">
    <w:abstractNumId w:val="38"/>
  </w:num>
  <w:num w:numId="7" w16cid:durableId="1595286713">
    <w:abstractNumId w:val="50"/>
  </w:num>
  <w:num w:numId="8" w16cid:durableId="1564830731">
    <w:abstractNumId w:val="46"/>
  </w:num>
  <w:num w:numId="9" w16cid:durableId="1234664110">
    <w:abstractNumId w:val="47"/>
  </w:num>
  <w:num w:numId="10" w16cid:durableId="1719697117">
    <w:abstractNumId w:val="23"/>
  </w:num>
  <w:num w:numId="11" w16cid:durableId="1389308031">
    <w:abstractNumId w:val="15"/>
  </w:num>
  <w:num w:numId="12" w16cid:durableId="726417354">
    <w:abstractNumId w:val="39"/>
  </w:num>
  <w:num w:numId="13" w16cid:durableId="307518915">
    <w:abstractNumId w:val="3"/>
  </w:num>
  <w:num w:numId="14" w16cid:durableId="119232474">
    <w:abstractNumId w:val="6"/>
  </w:num>
  <w:num w:numId="15" w16cid:durableId="827747640">
    <w:abstractNumId w:val="48"/>
  </w:num>
  <w:num w:numId="16" w16cid:durableId="1619412799">
    <w:abstractNumId w:val="7"/>
  </w:num>
  <w:num w:numId="17" w16cid:durableId="567880782">
    <w:abstractNumId w:val="5"/>
  </w:num>
  <w:num w:numId="18" w16cid:durableId="611405198">
    <w:abstractNumId w:val="11"/>
  </w:num>
  <w:num w:numId="19" w16cid:durableId="1545676538">
    <w:abstractNumId w:val="8"/>
  </w:num>
  <w:num w:numId="20" w16cid:durableId="190842190">
    <w:abstractNumId w:val="33"/>
  </w:num>
  <w:num w:numId="21" w16cid:durableId="166756298">
    <w:abstractNumId w:val="19"/>
  </w:num>
  <w:num w:numId="22" w16cid:durableId="69792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4297465">
    <w:abstractNumId w:val="20"/>
  </w:num>
  <w:num w:numId="24" w16cid:durableId="388189971">
    <w:abstractNumId w:val="9"/>
  </w:num>
  <w:num w:numId="25" w16cid:durableId="1953631806">
    <w:abstractNumId w:val="45"/>
  </w:num>
  <w:num w:numId="26" w16cid:durableId="1077705404">
    <w:abstractNumId w:val="43"/>
  </w:num>
  <w:num w:numId="27" w16cid:durableId="621424096">
    <w:abstractNumId w:val="13"/>
  </w:num>
  <w:num w:numId="28" w16cid:durableId="619649674">
    <w:abstractNumId w:val="26"/>
  </w:num>
  <w:num w:numId="29" w16cid:durableId="1978214928">
    <w:abstractNumId w:val="14"/>
  </w:num>
  <w:num w:numId="30" w16cid:durableId="530917105">
    <w:abstractNumId w:val="1"/>
  </w:num>
  <w:num w:numId="31" w16cid:durableId="530606718">
    <w:abstractNumId w:val="17"/>
  </w:num>
  <w:num w:numId="32" w16cid:durableId="1161850524">
    <w:abstractNumId w:val="49"/>
  </w:num>
  <w:num w:numId="33" w16cid:durableId="1817642306">
    <w:abstractNumId w:val="37"/>
  </w:num>
  <w:num w:numId="34" w16cid:durableId="1169902270">
    <w:abstractNumId w:val="36"/>
  </w:num>
  <w:num w:numId="35" w16cid:durableId="1198589554">
    <w:abstractNumId w:val="28"/>
  </w:num>
  <w:num w:numId="36" w16cid:durableId="324742042">
    <w:abstractNumId w:val="10"/>
  </w:num>
  <w:num w:numId="37" w16cid:durableId="1432624357">
    <w:abstractNumId w:val="4"/>
  </w:num>
  <w:num w:numId="38" w16cid:durableId="693265824">
    <w:abstractNumId w:val="51"/>
  </w:num>
  <w:num w:numId="39" w16cid:durableId="557786645">
    <w:abstractNumId w:val="41"/>
  </w:num>
  <w:num w:numId="40" w16cid:durableId="1113282204">
    <w:abstractNumId w:val="22"/>
  </w:num>
  <w:num w:numId="41" w16cid:durableId="1165245682">
    <w:abstractNumId w:val="34"/>
  </w:num>
  <w:num w:numId="42" w16cid:durableId="1459295495">
    <w:abstractNumId w:val="25"/>
  </w:num>
  <w:num w:numId="43" w16cid:durableId="4287449">
    <w:abstractNumId w:val="24"/>
  </w:num>
  <w:num w:numId="44" w16cid:durableId="1160803010">
    <w:abstractNumId w:val="30"/>
  </w:num>
  <w:num w:numId="45" w16cid:durableId="338965589">
    <w:abstractNumId w:val="42"/>
  </w:num>
  <w:num w:numId="46" w16cid:durableId="338116015">
    <w:abstractNumId w:val="18"/>
  </w:num>
  <w:num w:numId="47" w16cid:durableId="1642884978">
    <w:abstractNumId w:val="32"/>
  </w:num>
  <w:num w:numId="48" w16cid:durableId="458689318">
    <w:abstractNumId w:val="40"/>
  </w:num>
  <w:num w:numId="49" w16cid:durableId="504440660">
    <w:abstractNumId w:val="31"/>
  </w:num>
  <w:num w:numId="50" w16cid:durableId="1881551825">
    <w:abstractNumId w:val="35"/>
  </w:num>
  <w:num w:numId="51" w16cid:durableId="2021547323">
    <w:abstractNumId w:val="27"/>
  </w:num>
  <w:num w:numId="52" w16cid:durableId="1201741821">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571"/>
    <w:rsid w:val="00000B00"/>
    <w:rsid w:val="000026E0"/>
    <w:rsid w:val="00002D66"/>
    <w:rsid w:val="000035E1"/>
    <w:rsid w:val="000041B6"/>
    <w:rsid w:val="000046ED"/>
    <w:rsid w:val="0000478B"/>
    <w:rsid w:val="0000541C"/>
    <w:rsid w:val="000054F2"/>
    <w:rsid w:val="00010C70"/>
    <w:rsid w:val="00010F70"/>
    <w:rsid w:val="0001116E"/>
    <w:rsid w:val="00011484"/>
    <w:rsid w:val="000117D3"/>
    <w:rsid w:val="00011C13"/>
    <w:rsid w:val="00011F60"/>
    <w:rsid w:val="00012892"/>
    <w:rsid w:val="000143DF"/>
    <w:rsid w:val="00014CF9"/>
    <w:rsid w:val="00015342"/>
    <w:rsid w:val="00015AF1"/>
    <w:rsid w:val="00016518"/>
    <w:rsid w:val="00017845"/>
    <w:rsid w:val="00020081"/>
    <w:rsid w:val="000200EF"/>
    <w:rsid w:val="00021145"/>
    <w:rsid w:val="00021433"/>
    <w:rsid w:val="00022667"/>
    <w:rsid w:val="00023EBC"/>
    <w:rsid w:val="00026B33"/>
    <w:rsid w:val="00026D00"/>
    <w:rsid w:val="000278DB"/>
    <w:rsid w:val="00027A55"/>
    <w:rsid w:val="0003033D"/>
    <w:rsid w:val="00031671"/>
    <w:rsid w:val="000318C7"/>
    <w:rsid w:val="00032236"/>
    <w:rsid w:val="00032593"/>
    <w:rsid w:val="00032659"/>
    <w:rsid w:val="00032BEE"/>
    <w:rsid w:val="00033B7C"/>
    <w:rsid w:val="000342C5"/>
    <w:rsid w:val="000348BD"/>
    <w:rsid w:val="00034B0D"/>
    <w:rsid w:val="00034C57"/>
    <w:rsid w:val="00034E73"/>
    <w:rsid w:val="00036327"/>
    <w:rsid w:val="000367B4"/>
    <w:rsid w:val="00036D64"/>
    <w:rsid w:val="00040C30"/>
    <w:rsid w:val="00041087"/>
    <w:rsid w:val="00041205"/>
    <w:rsid w:val="00041A4D"/>
    <w:rsid w:val="00041E8E"/>
    <w:rsid w:val="0004201D"/>
    <w:rsid w:val="00042035"/>
    <w:rsid w:val="00042782"/>
    <w:rsid w:val="00043F6A"/>
    <w:rsid w:val="00046C83"/>
    <w:rsid w:val="000473C6"/>
    <w:rsid w:val="00047835"/>
    <w:rsid w:val="00047BBF"/>
    <w:rsid w:val="00047DD1"/>
    <w:rsid w:val="0004F024"/>
    <w:rsid w:val="00050419"/>
    <w:rsid w:val="00050DE1"/>
    <w:rsid w:val="00051459"/>
    <w:rsid w:val="00052104"/>
    <w:rsid w:val="00052462"/>
    <w:rsid w:val="00052CB7"/>
    <w:rsid w:val="000545DC"/>
    <w:rsid w:val="00054973"/>
    <w:rsid w:val="00055604"/>
    <w:rsid w:val="00055F47"/>
    <w:rsid w:val="00056271"/>
    <w:rsid w:val="000567F7"/>
    <w:rsid w:val="00056E3D"/>
    <w:rsid w:val="00056EDD"/>
    <w:rsid w:val="00056F18"/>
    <w:rsid w:val="000572C4"/>
    <w:rsid w:val="00060553"/>
    <w:rsid w:val="0006118B"/>
    <w:rsid w:val="000619B0"/>
    <w:rsid w:val="00062D3A"/>
    <w:rsid w:val="00063BCB"/>
    <w:rsid w:val="00064B3D"/>
    <w:rsid w:val="00064C60"/>
    <w:rsid w:val="00064F9E"/>
    <w:rsid w:val="0006564F"/>
    <w:rsid w:val="00065EB7"/>
    <w:rsid w:val="00067305"/>
    <w:rsid w:val="0006794B"/>
    <w:rsid w:val="000723DC"/>
    <w:rsid w:val="00072F21"/>
    <w:rsid w:val="00072FF6"/>
    <w:rsid w:val="0007345A"/>
    <w:rsid w:val="00073CA4"/>
    <w:rsid w:val="00074474"/>
    <w:rsid w:val="00075889"/>
    <w:rsid w:val="00076740"/>
    <w:rsid w:val="00076DFC"/>
    <w:rsid w:val="000772BF"/>
    <w:rsid w:val="000772EE"/>
    <w:rsid w:val="000775D5"/>
    <w:rsid w:val="0007796E"/>
    <w:rsid w:val="00080196"/>
    <w:rsid w:val="000802E4"/>
    <w:rsid w:val="0008573E"/>
    <w:rsid w:val="00085E31"/>
    <w:rsid w:val="00090473"/>
    <w:rsid w:val="00091676"/>
    <w:rsid w:val="00095111"/>
    <w:rsid w:val="0009526C"/>
    <w:rsid w:val="00095556"/>
    <w:rsid w:val="00095947"/>
    <w:rsid w:val="00095983"/>
    <w:rsid w:val="000961C3"/>
    <w:rsid w:val="000965CF"/>
    <w:rsid w:val="000974D7"/>
    <w:rsid w:val="000975E9"/>
    <w:rsid w:val="000A0AEA"/>
    <w:rsid w:val="000A1D11"/>
    <w:rsid w:val="000A38D0"/>
    <w:rsid w:val="000A3B88"/>
    <w:rsid w:val="000A4E67"/>
    <w:rsid w:val="000A4EF0"/>
    <w:rsid w:val="000A5147"/>
    <w:rsid w:val="000A5205"/>
    <w:rsid w:val="000A572C"/>
    <w:rsid w:val="000A57D9"/>
    <w:rsid w:val="000A5ABA"/>
    <w:rsid w:val="000A5C0E"/>
    <w:rsid w:val="000A6739"/>
    <w:rsid w:val="000A6E3F"/>
    <w:rsid w:val="000A701B"/>
    <w:rsid w:val="000A739A"/>
    <w:rsid w:val="000A7837"/>
    <w:rsid w:val="000A788B"/>
    <w:rsid w:val="000B0434"/>
    <w:rsid w:val="000B16BE"/>
    <w:rsid w:val="000B1A9B"/>
    <w:rsid w:val="000B3623"/>
    <w:rsid w:val="000B365A"/>
    <w:rsid w:val="000B36FA"/>
    <w:rsid w:val="000B3C72"/>
    <w:rsid w:val="000B3D2A"/>
    <w:rsid w:val="000B3F05"/>
    <w:rsid w:val="000B57EB"/>
    <w:rsid w:val="000B5C94"/>
    <w:rsid w:val="000B6179"/>
    <w:rsid w:val="000B6DAD"/>
    <w:rsid w:val="000B6E81"/>
    <w:rsid w:val="000B75D0"/>
    <w:rsid w:val="000B7E88"/>
    <w:rsid w:val="000C1DB8"/>
    <w:rsid w:val="000C2352"/>
    <w:rsid w:val="000C28B1"/>
    <w:rsid w:val="000C2B46"/>
    <w:rsid w:val="000C5E01"/>
    <w:rsid w:val="000C6933"/>
    <w:rsid w:val="000C7070"/>
    <w:rsid w:val="000C79F4"/>
    <w:rsid w:val="000D1831"/>
    <w:rsid w:val="000D1A69"/>
    <w:rsid w:val="000D1AD4"/>
    <w:rsid w:val="000D1FAF"/>
    <w:rsid w:val="000D29D6"/>
    <w:rsid w:val="000D2C15"/>
    <w:rsid w:val="000D3291"/>
    <w:rsid w:val="000D3DE1"/>
    <w:rsid w:val="000D412E"/>
    <w:rsid w:val="000D41C6"/>
    <w:rsid w:val="000D5022"/>
    <w:rsid w:val="000D686C"/>
    <w:rsid w:val="000D733A"/>
    <w:rsid w:val="000D73A3"/>
    <w:rsid w:val="000D7A00"/>
    <w:rsid w:val="000E0750"/>
    <w:rsid w:val="000E0B16"/>
    <w:rsid w:val="000E1664"/>
    <w:rsid w:val="000E1692"/>
    <w:rsid w:val="000E265D"/>
    <w:rsid w:val="000E2D59"/>
    <w:rsid w:val="000E39E1"/>
    <w:rsid w:val="000E45DD"/>
    <w:rsid w:val="000E680B"/>
    <w:rsid w:val="000E6998"/>
    <w:rsid w:val="000E6C67"/>
    <w:rsid w:val="000E72F7"/>
    <w:rsid w:val="000E7762"/>
    <w:rsid w:val="000F0573"/>
    <w:rsid w:val="000F0E2F"/>
    <w:rsid w:val="000F1071"/>
    <w:rsid w:val="000F12ED"/>
    <w:rsid w:val="000F1449"/>
    <w:rsid w:val="000F275B"/>
    <w:rsid w:val="000F3A53"/>
    <w:rsid w:val="000F4B87"/>
    <w:rsid w:val="000F4E72"/>
    <w:rsid w:val="000F5B97"/>
    <w:rsid w:val="000F7AFD"/>
    <w:rsid w:val="00101793"/>
    <w:rsid w:val="00102600"/>
    <w:rsid w:val="00102740"/>
    <w:rsid w:val="001027D4"/>
    <w:rsid w:val="00103B30"/>
    <w:rsid w:val="00103F6D"/>
    <w:rsid w:val="001043AA"/>
    <w:rsid w:val="0010703F"/>
    <w:rsid w:val="00107042"/>
    <w:rsid w:val="00107686"/>
    <w:rsid w:val="001101BF"/>
    <w:rsid w:val="00110207"/>
    <w:rsid w:val="001107A9"/>
    <w:rsid w:val="00110CC5"/>
    <w:rsid w:val="00111663"/>
    <w:rsid w:val="0011211A"/>
    <w:rsid w:val="0011270D"/>
    <w:rsid w:val="00112967"/>
    <w:rsid w:val="001135B2"/>
    <w:rsid w:val="001158A8"/>
    <w:rsid w:val="0011664B"/>
    <w:rsid w:val="0011751C"/>
    <w:rsid w:val="0012037D"/>
    <w:rsid w:val="0012075F"/>
    <w:rsid w:val="001218F7"/>
    <w:rsid w:val="00123221"/>
    <w:rsid w:val="001257AB"/>
    <w:rsid w:val="00125BD2"/>
    <w:rsid w:val="001272B3"/>
    <w:rsid w:val="0012734F"/>
    <w:rsid w:val="00130769"/>
    <w:rsid w:val="00130C73"/>
    <w:rsid w:val="001310C4"/>
    <w:rsid w:val="00131621"/>
    <w:rsid w:val="001326C1"/>
    <w:rsid w:val="0013320A"/>
    <w:rsid w:val="00134056"/>
    <w:rsid w:val="0013463A"/>
    <w:rsid w:val="0013476C"/>
    <w:rsid w:val="0013601F"/>
    <w:rsid w:val="00137F6A"/>
    <w:rsid w:val="00140277"/>
    <w:rsid w:val="00141071"/>
    <w:rsid w:val="00141620"/>
    <w:rsid w:val="001427DD"/>
    <w:rsid w:val="00143B52"/>
    <w:rsid w:val="001443D5"/>
    <w:rsid w:val="001448B6"/>
    <w:rsid w:val="001454C9"/>
    <w:rsid w:val="001456CC"/>
    <w:rsid w:val="00145DA2"/>
    <w:rsid w:val="00146BCA"/>
    <w:rsid w:val="00146F47"/>
    <w:rsid w:val="00147D6A"/>
    <w:rsid w:val="00147FF7"/>
    <w:rsid w:val="001525FD"/>
    <w:rsid w:val="00152BB4"/>
    <w:rsid w:val="00153E16"/>
    <w:rsid w:val="00154277"/>
    <w:rsid w:val="0015444C"/>
    <w:rsid w:val="00154492"/>
    <w:rsid w:val="001556F9"/>
    <w:rsid w:val="00155B83"/>
    <w:rsid w:val="00155F7C"/>
    <w:rsid w:val="001561E9"/>
    <w:rsid w:val="001563F0"/>
    <w:rsid w:val="0015664A"/>
    <w:rsid w:val="0015755A"/>
    <w:rsid w:val="00160ADE"/>
    <w:rsid w:val="00161023"/>
    <w:rsid w:val="0016121D"/>
    <w:rsid w:val="00161249"/>
    <w:rsid w:val="001612E7"/>
    <w:rsid w:val="00161582"/>
    <w:rsid w:val="00161A4F"/>
    <w:rsid w:val="00163133"/>
    <w:rsid w:val="001634DA"/>
    <w:rsid w:val="00165201"/>
    <w:rsid w:val="001656F4"/>
    <w:rsid w:val="00165BC8"/>
    <w:rsid w:val="001666EC"/>
    <w:rsid w:val="001669B2"/>
    <w:rsid w:val="00167C1B"/>
    <w:rsid w:val="00167FBB"/>
    <w:rsid w:val="00170E31"/>
    <w:rsid w:val="00171611"/>
    <w:rsid w:val="001717F3"/>
    <w:rsid w:val="0017383F"/>
    <w:rsid w:val="00173C20"/>
    <w:rsid w:val="00173C5D"/>
    <w:rsid w:val="001741F0"/>
    <w:rsid w:val="001757C9"/>
    <w:rsid w:val="00175A3F"/>
    <w:rsid w:val="00175CBB"/>
    <w:rsid w:val="0017631B"/>
    <w:rsid w:val="0017668A"/>
    <w:rsid w:val="00177931"/>
    <w:rsid w:val="001779EA"/>
    <w:rsid w:val="00177B7F"/>
    <w:rsid w:val="00177C13"/>
    <w:rsid w:val="00180746"/>
    <w:rsid w:val="00180F5F"/>
    <w:rsid w:val="001810B6"/>
    <w:rsid w:val="001811F9"/>
    <w:rsid w:val="001831D6"/>
    <w:rsid w:val="00183AD8"/>
    <w:rsid w:val="00184695"/>
    <w:rsid w:val="001846EF"/>
    <w:rsid w:val="00186592"/>
    <w:rsid w:val="001866D3"/>
    <w:rsid w:val="00187656"/>
    <w:rsid w:val="00187657"/>
    <w:rsid w:val="001905F3"/>
    <w:rsid w:val="001914D4"/>
    <w:rsid w:val="001918D5"/>
    <w:rsid w:val="00192042"/>
    <w:rsid w:val="00193E8A"/>
    <w:rsid w:val="0019406A"/>
    <w:rsid w:val="0019493D"/>
    <w:rsid w:val="00194DF7"/>
    <w:rsid w:val="00195520"/>
    <w:rsid w:val="001961E6"/>
    <w:rsid w:val="00196935"/>
    <w:rsid w:val="001A1AFC"/>
    <w:rsid w:val="001A1BA1"/>
    <w:rsid w:val="001A2BAA"/>
    <w:rsid w:val="001A2CB6"/>
    <w:rsid w:val="001A2F10"/>
    <w:rsid w:val="001A31D0"/>
    <w:rsid w:val="001A32F0"/>
    <w:rsid w:val="001A364A"/>
    <w:rsid w:val="001A4001"/>
    <w:rsid w:val="001A4050"/>
    <w:rsid w:val="001A45E2"/>
    <w:rsid w:val="001A5911"/>
    <w:rsid w:val="001A5A22"/>
    <w:rsid w:val="001A6D46"/>
    <w:rsid w:val="001A7D58"/>
    <w:rsid w:val="001B0E4F"/>
    <w:rsid w:val="001B0FDA"/>
    <w:rsid w:val="001B18FE"/>
    <w:rsid w:val="001B1BF4"/>
    <w:rsid w:val="001B2822"/>
    <w:rsid w:val="001B299A"/>
    <w:rsid w:val="001B329C"/>
    <w:rsid w:val="001B5715"/>
    <w:rsid w:val="001B5DEA"/>
    <w:rsid w:val="001B6519"/>
    <w:rsid w:val="001B685E"/>
    <w:rsid w:val="001B7573"/>
    <w:rsid w:val="001C058A"/>
    <w:rsid w:val="001C0958"/>
    <w:rsid w:val="001C10FA"/>
    <w:rsid w:val="001C200F"/>
    <w:rsid w:val="001C2A39"/>
    <w:rsid w:val="001C318F"/>
    <w:rsid w:val="001C36A5"/>
    <w:rsid w:val="001C4126"/>
    <w:rsid w:val="001C4685"/>
    <w:rsid w:val="001C46C1"/>
    <w:rsid w:val="001C57B8"/>
    <w:rsid w:val="001C597C"/>
    <w:rsid w:val="001C59F5"/>
    <w:rsid w:val="001C639C"/>
    <w:rsid w:val="001C6963"/>
    <w:rsid w:val="001D0918"/>
    <w:rsid w:val="001D0DE1"/>
    <w:rsid w:val="001D195D"/>
    <w:rsid w:val="001D1BD2"/>
    <w:rsid w:val="001D3797"/>
    <w:rsid w:val="001D47C5"/>
    <w:rsid w:val="001D4D57"/>
    <w:rsid w:val="001D552A"/>
    <w:rsid w:val="001D606B"/>
    <w:rsid w:val="001D6E13"/>
    <w:rsid w:val="001D7EA0"/>
    <w:rsid w:val="001E0463"/>
    <w:rsid w:val="001E0782"/>
    <w:rsid w:val="001E08E6"/>
    <w:rsid w:val="001E08EF"/>
    <w:rsid w:val="001E0AF0"/>
    <w:rsid w:val="001E1B7D"/>
    <w:rsid w:val="001E32BB"/>
    <w:rsid w:val="001E431A"/>
    <w:rsid w:val="001E490E"/>
    <w:rsid w:val="001E4B70"/>
    <w:rsid w:val="001E4C55"/>
    <w:rsid w:val="001E4DC2"/>
    <w:rsid w:val="001E58F3"/>
    <w:rsid w:val="001E750E"/>
    <w:rsid w:val="001E7FAB"/>
    <w:rsid w:val="001F02A2"/>
    <w:rsid w:val="001F1640"/>
    <w:rsid w:val="001F1BB7"/>
    <w:rsid w:val="001F233C"/>
    <w:rsid w:val="001F3DB1"/>
    <w:rsid w:val="001F3ED7"/>
    <w:rsid w:val="001F5D1C"/>
    <w:rsid w:val="001F6DDE"/>
    <w:rsid w:val="001F712E"/>
    <w:rsid w:val="001F7869"/>
    <w:rsid w:val="001F7CD2"/>
    <w:rsid w:val="0020001A"/>
    <w:rsid w:val="00201E7E"/>
    <w:rsid w:val="0020204C"/>
    <w:rsid w:val="0020285F"/>
    <w:rsid w:val="0020380C"/>
    <w:rsid w:val="0020474F"/>
    <w:rsid w:val="00204F58"/>
    <w:rsid w:val="00205482"/>
    <w:rsid w:val="00205669"/>
    <w:rsid w:val="002057DA"/>
    <w:rsid w:val="00207204"/>
    <w:rsid w:val="00207C5E"/>
    <w:rsid w:val="0021017F"/>
    <w:rsid w:val="0021037C"/>
    <w:rsid w:val="002114B4"/>
    <w:rsid w:val="00211659"/>
    <w:rsid w:val="00213A34"/>
    <w:rsid w:val="00213D41"/>
    <w:rsid w:val="00215AE5"/>
    <w:rsid w:val="00216186"/>
    <w:rsid w:val="00216CEB"/>
    <w:rsid w:val="00216F05"/>
    <w:rsid w:val="002174C5"/>
    <w:rsid w:val="0021781F"/>
    <w:rsid w:val="002208F0"/>
    <w:rsid w:val="00221539"/>
    <w:rsid w:val="00221B72"/>
    <w:rsid w:val="00222069"/>
    <w:rsid w:val="002221CC"/>
    <w:rsid w:val="0022235A"/>
    <w:rsid w:val="00223467"/>
    <w:rsid w:val="0022376D"/>
    <w:rsid w:val="0022475B"/>
    <w:rsid w:val="0022510E"/>
    <w:rsid w:val="0022574F"/>
    <w:rsid w:val="0022647E"/>
    <w:rsid w:val="00227316"/>
    <w:rsid w:val="00227FE7"/>
    <w:rsid w:val="0023093C"/>
    <w:rsid w:val="00230A9E"/>
    <w:rsid w:val="00230E4A"/>
    <w:rsid w:val="00231540"/>
    <w:rsid w:val="00231844"/>
    <w:rsid w:val="00231B9B"/>
    <w:rsid w:val="00231C2F"/>
    <w:rsid w:val="0023373A"/>
    <w:rsid w:val="00234239"/>
    <w:rsid w:val="002344CD"/>
    <w:rsid w:val="00237104"/>
    <w:rsid w:val="00237623"/>
    <w:rsid w:val="00240652"/>
    <w:rsid w:val="00240B78"/>
    <w:rsid w:val="00240C69"/>
    <w:rsid w:val="002418C1"/>
    <w:rsid w:val="002437D1"/>
    <w:rsid w:val="00243902"/>
    <w:rsid w:val="00243C59"/>
    <w:rsid w:val="002461DB"/>
    <w:rsid w:val="00246B6A"/>
    <w:rsid w:val="00246C44"/>
    <w:rsid w:val="00246E60"/>
    <w:rsid w:val="002501EA"/>
    <w:rsid w:val="00251E9E"/>
    <w:rsid w:val="0025219A"/>
    <w:rsid w:val="002575CD"/>
    <w:rsid w:val="00257B6B"/>
    <w:rsid w:val="00257B9E"/>
    <w:rsid w:val="00257F06"/>
    <w:rsid w:val="00260A10"/>
    <w:rsid w:val="00261217"/>
    <w:rsid w:val="00261272"/>
    <w:rsid w:val="0026236C"/>
    <w:rsid w:val="00262B3E"/>
    <w:rsid w:val="00263112"/>
    <w:rsid w:val="002639EC"/>
    <w:rsid w:val="00263B9D"/>
    <w:rsid w:val="0026409C"/>
    <w:rsid w:val="002658A6"/>
    <w:rsid w:val="002658AC"/>
    <w:rsid w:val="002658E9"/>
    <w:rsid w:val="00265EA2"/>
    <w:rsid w:val="00266B0C"/>
    <w:rsid w:val="00266DD3"/>
    <w:rsid w:val="00266E13"/>
    <w:rsid w:val="002674D4"/>
    <w:rsid w:val="00267612"/>
    <w:rsid w:val="0026786C"/>
    <w:rsid w:val="00267E9D"/>
    <w:rsid w:val="00270628"/>
    <w:rsid w:val="0027132E"/>
    <w:rsid w:val="002716AF"/>
    <w:rsid w:val="00272F89"/>
    <w:rsid w:val="00273102"/>
    <w:rsid w:val="0027325D"/>
    <w:rsid w:val="00273568"/>
    <w:rsid w:val="00274AA5"/>
    <w:rsid w:val="002773D1"/>
    <w:rsid w:val="00277887"/>
    <w:rsid w:val="00277C1E"/>
    <w:rsid w:val="00280D8E"/>
    <w:rsid w:val="002816C4"/>
    <w:rsid w:val="00281ED2"/>
    <w:rsid w:val="0028293C"/>
    <w:rsid w:val="00282E50"/>
    <w:rsid w:val="00283476"/>
    <w:rsid w:val="00284377"/>
    <w:rsid w:val="002843C1"/>
    <w:rsid w:val="00286E64"/>
    <w:rsid w:val="0028709B"/>
    <w:rsid w:val="00287469"/>
    <w:rsid w:val="00287E59"/>
    <w:rsid w:val="0029048A"/>
    <w:rsid w:val="002905EE"/>
    <w:rsid w:val="00290BA5"/>
    <w:rsid w:val="0029244B"/>
    <w:rsid w:val="00293CB8"/>
    <w:rsid w:val="002942CB"/>
    <w:rsid w:val="00294EBF"/>
    <w:rsid w:val="00294EDD"/>
    <w:rsid w:val="00295107"/>
    <w:rsid w:val="002955D7"/>
    <w:rsid w:val="0029589F"/>
    <w:rsid w:val="00295B08"/>
    <w:rsid w:val="00297B22"/>
    <w:rsid w:val="00297D53"/>
    <w:rsid w:val="002A06C0"/>
    <w:rsid w:val="002A08E9"/>
    <w:rsid w:val="002A0E7E"/>
    <w:rsid w:val="002A21F4"/>
    <w:rsid w:val="002A29EF"/>
    <w:rsid w:val="002A2E53"/>
    <w:rsid w:val="002A3AD8"/>
    <w:rsid w:val="002A5F61"/>
    <w:rsid w:val="002A6390"/>
    <w:rsid w:val="002A63B2"/>
    <w:rsid w:val="002A67EB"/>
    <w:rsid w:val="002A75FF"/>
    <w:rsid w:val="002A7F77"/>
    <w:rsid w:val="002B0080"/>
    <w:rsid w:val="002B05CA"/>
    <w:rsid w:val="002B17DF"/>
    <w:rsid w:val="002B1F6C"/>
    <w:rsid w:val="002B267B"/>
    <w:rsid w:val="002B2E43"/>
    <w:rsid w:val="002B363C"/>
    <w:rsid w:val="002B38AB"/>
    <w:rsid w:val="002B3A48"/>
    <w:rsid w:val="002B3F8C"/>
    <w:rsid w:val="002B5D31"/>
    <w:rsid w:val="002B6180"/>
    <w:rsid w:val="002B7B5E"/>
    <w:rsid w:val="002C0559"/>
    <w:rsid w:val="002C0ABA"/>
    <w:rsid w:val="002C350D"/>
    <w:rsid w:val="002C4753"/>
    <w:rsid w:val="002C485B"/>
    <w:rsid w:val="002C5188"/>
    <w:rsid w:val="002C5ACF"/>
    <w:rsid w:val="002C6CD1"/>
    <w:rsid w:val="002C6EB5"/>
    <w:rsid w:val="002C7474"/>
    <w:rsid w:val="002D0854"/>
    <w:rsid w:val="002D0A1C"/>
    <w:rsid w:val="002D0A92"/>
    <w:rsid w:val="002D0F8E"/>
    <w:rsid w:val="002D10E8"/>
    <w:rsid w:val="002D2AD1"/>
    <w:rsid w:val="002D2F7F"/>
    <w:rsid w:val="002D353A"/>
    <w:rsid w:val="002D37E3"/>
    <w:rsid w:val="002D39D5"/>
    <w:rsid w:val="002D3BD5"/>
    <w:rsid w:val="002D41E5"/>
    <w:rsid w:val="002D4400"/>
    <w:rsid w:val="002D5170"/>
    <w:rsid w:val="002D56F1"/>
    <w:rsid w:val="002D618D"/>
    <w:rsid w:val="002D700B"/>
    <w:rsid w:val="002E0E2B"/>
    <w:rsid w:val="002E14DF"/>
    <w:rsid w:val="002E1916"/>
    <w:rsid w:val="002E2F97"/>
    <w:rsid w:val="002E3675"/>
    <w:rsid w:val="002E3C3A"/>
    <w:rsid w:val="002E4257"/>
    <w:rsid w:val="002E52A4"/>
    <w:rsid w:val="002E63B0"/>
    <w:rsid w:val="002E66F3"/>
    <w:rsid w:val="002E67D7"/>
    <w:rsid w:val="002E6A14"/>
    <w:rsid w:val="002E6F40"/>
    <w:rsid w:val="002E7328"/>
    <w:rsid w:val="002E75F0"/>
    <w:rsid w:val="002E7639"/>
    <w:rsid w:val="002F0340"/>
    <w:rsid w:val="002F0617"/>
    <w:rsid w:val="002F0768"/>
    <w:rsid w:val="002F101A"/>
    <w:rsid w:val="002F1A3A"/>
    <w:rsid w:val="002F202B"/>
    <w:rsid w:val="002F2EDC"/>
    <w:rsid w:val="002F353A"/>
    <w:rsid w:val="002F48AA"/>
    <w:rsid w:val="002F4BF4"/>
    <w:rsid w:val="002F550C"/>
    <w:rsid w:val="002F61F0"/>
    <w:rsid w:val="002F6BD5"/>
    <w:rsid w:val="002F7921"/>
    <w:rsid w:val="003000F6"/>
    <w:rsid w:val="0030032C"/>
    <w:rsid w:val="00300468"/>
    <w:rsid w:val="003015FD"/>
    <w:rsid w:val="00301E04"/>
    <w:rsid w:val="003025BD"/>
    <w:rsid w:val="00302C9A"/>
    <w:rsid w:val="00302D35"/>
    <w:rsid w:val="003046F8"/>
    <w:rsid w:val="003059D7"/>
    <w:rsid w:val="00305EE5"/>
    <w:rsid w:val="003064FA"/>
    <w:rsid w:val="003071E4"/>
    <w:rsid w:val="0030725C"/>
    <w:rsid w:val="00307ACB"/>
    <w:rsid w:val="00310348"/>
    <w:rsid w:val="003109C5"/>
    <w:rsid w:val="0031169C"/>
    <w:rsid w:val="00312C41"/>
    <w:rsid w:val="00312FB5"/>
    <w:rsid w:val="003134E7"/>
    <w:rsid w:val="00313C3E"/>
    <w:rsid w:val="003143E7"/>
    <w:rsid w:val="00314EEE"/>
    <w:rsid w:val="00314F47"/>
    <w:rsid w:val="00317342"/>
    <w:rsid w:val="003205B2"/>
    <w:rsid w:val="0032074F"/>
    <w:rsid w:val="00320D4A"/>
    <w:rsid w:val="00322157"/>
    <w:rsid w:val="00322635"/>
    <w:rsid w:val="0032274A"/>
    <w:rsid w:val="00323454"/>
    <w:rsid w:val="0032394C"/>
    <w:rsid w:val="00323A37"/>
    <w:rsid w:val="003242CF"/>
    <w:rsid w:val="003243BF"/>
    <w:rsid w:val="00324664"/>
    <w:rsid w:val="003248A6"/>
    <w:rsid w:val="00324EAE"/>
    <w:rsid w:val="00325DBF"/>
    <w:rsid w:val="003263D5"/>
    <w:rsid w:val="00326E9E"/>
    <w:rsid w:val="00327DF6"/>
    <w:rsid w:val="0033296D"/>
    <w:rsid w:val="003336E5"/>
    <w:rsid w:val="00333FE1"/>
    <w:rsid w:val="003351E8"/>
    <w:rsid w:val="0033554C"/>
    <w:rsid w:val="0033587E"/>
    <w:rsid w:val="00335AD7"/>
    <w:rsid w:val="00336A1C"/>
    <w:rsid w:val="00337F7E"/>
    <w:rsid w:val="003401B5"/>
    <w:rsid w:val="003404D3"/>
    <w:rsid w:val="003415BB"/>
    <w:rsid w:val="00341721"/>
    <w:rsid w:val="0034210A"/>
    <w:rsid w:val="0034239D"/>
    <w:rsid w:val="00342F53"/>
    <w:rsid w:val="00343CA9"/>
    <w:rsid w:val="003443DC"/>
    <w:rsid w:val="00345355"/>
    <w:rsid w:val="00346ECC"/>
    <w:rsid w:val="00347793"/>
    <w:rsid w:val="00347838"/>
    <w:rsid w:val="0035047A"/>
    <w:rsid w:val="003506CB"/>
    <w:rsid w:val="003507D9"/>
    <w:rsid w:val="00350F99"/>
    <w:rsid w:val="003512D6"/>
    <w:rsid w:val="00352B16"/>
    <w:rsid w:val="00353AB3"/>
    <w:rsid w:val="00353B58"/>
    <w:rsid w:val="00356128"/>
    <w:rsid w:val="00356FEB"/>
    <w:rsid w:val="00357F1D"/>
    <w:rsid w:val="00360280"/>
    <w:rsid w:val="003607FD"/>
    <w:rsid w:val="00360964"/>
    <w:rsid w:val="00360B1E"/>
    <w:rsid w:val="00360E6B"/>
    <w:rsid w:val="00361066"/>
    <w:rsid w:val="00362DDF"/>
    <w:rsid w:val="00363988"/>
    <w:rsid w:val="0036472B"/>
    <w:rsid w:val="00365743"/>
    <w:rsid w:val="00366297"/>
    <w:rsid w:val="003666C5"/>
    <w:rsid w:val="0036735C"/>
    <w:rsid w:val="0036740B"/>
    <w:rsid w:val="00370091"/>
    <w:rsid w:val="00370C0E"/>
    <w:rsid w:val="00371579"/>
    <w:rsid w:val="00374193"/>
    <w:rsid w:val="00375055"/>
    <w:rsid w:val="00376013"/>
    <w:rsid w:val="0037639C"/>
    <w:rsid w:val="003766AB"/>
    <w:rsid w:val="00377724"/>
    <w:rsid w:val="00380965"/>
    <w:rsid w:val="0038100B"/>
    <w:rsid w:val="00381492"/>
    <w:rsid w:val="003814B1"/>
    <w:rsid w:val="003816E0"/>
    <w:rsid w:val="00382459"/>
    <w:rsid w:val="0038373D"/>
    <w:rsid w:val="00383B73"/>
    <w:rsid w:val="00384059"/>
    <w:rsid w:val="00384221"/>
    <w:rsid w:val="00384FAB"/>
    <w:rsid w:val="00385BB2"/>
    <w:rsid w:val="0038605B"/>
    <w:rsid w:val="00386175"/>
    <w:rsid w:val="003867BF"/>
    <w:rsid w:val="0038735F"/>
    <w:rsid w:val="0038753A"/>
    <w:rsid w:val="00390B23"/>
    <w:rsid w:val="003910F6"/>
    <w:rsid w:val="00391B93"/>
    <w:rsid w:val="00393BF0"/>
    <w:rsid w:val="00394723"/>
    <w:rsid w:val="003965D4"/>
    <w:rsid w:val="00396DFD"/>
    <w:rsid w:val="003979A7"/>
    <w:rsid w:val="00397C31"/>
    <w:rsid w:val="003A04B3"/>
    <w:rsid w:val="003A0D24"/>
    <w:rsid w:val="003A2440"/>
    <w:rsid w:val="003A3691"/>
    <w:rsid w:val="003A4255"/>
    <w:rsid w:val="003A6953"/>
    <w:rsid w:val="003B019C"/>
    <w:rsid w:val="003B17A4"/>
    <w:rsid w:val="003B2C3B"/>
    <w:rsid w:val="003B3075"/>
    <w:rsid w:val="003B3294"/>
    <w:rsid w:val="003B337E"/>
    <w:rsid w:val="003B3B22"/>
    <w:rsid w:val="003B45B4"/>
    <w:rsid w:val="003B4F03"/>
    <w:rsid w:val="003B5E21"/>
    <w:rsid w:val="003B62ED"/>
    <w:rsid w:val="003B6E88"/>
    <w:rsid w:val="003B7351"/>
    <w:rsid w:val="003B7AB4"/>
    <w:rsid w:val="003C0134"/>
    <w:rsid w:val="003C0310"/>
    <w:rsid w:val="003C0446"/>
    <w:rsid w:val="003C0796"/>
    <w:rsid w:val="003C0A0B"/>
    <w:rsid w:val="003C0AD8"/>
    <w:rsid w:val="003C1829"/>
    <w:rsid w:val="003C186D"/>
    <w:rsid w:val="003C1972"/>
    <w:rsid w:val="003C1E24"/>
    <w:rsid w:val="003C2B1D"/>
    <w:rsid w:val="003C2E4A"/>
    <w:rsid w:val="003C31E8"/>
    <w:rsid w:val="003C35BD"/>
    <w:rsid w:val="003C37C8"/>
    <w:rsid w:val="003C39BD"/>
    <w:rsid w:val="003C3ED5"/>
    <w:rsid w:val="003C5032"/>
    <w:rsid w:val="003C697A"/>
    <w:rsid w:val="003C6E00"/>
    <w:rsid w:val="003D1167"/>
    <w:rsid w:val="003D1AF5"/>
    <w:rsid w:val="003D309B"/>
    <w:rsid w:val="003D310B"/>
    <w:rsid w:val="003D33A0"/>
    <w:rsid w:val="003D3630"/>
    <w:rsid w:val="003D4CA6"/>
    <w:rsid w:val="003D6DB4"/>
    <w:rsid w:val="003D780F"/>
    <w:rsid w:val="003D7FD3"/>
    <w:rsid w:val="003E06F9"/>
    <w:rsid w:val="003E0B56"/>
    <w:rsid w:val="003E0BCB"/>
    <w:rsid w:val="003E0DA1"/>
    <w:rsid w:val="003E2338"/>
    <w:rsid w:val="003E23C6"/>
    <w:rsid w:val="003E27AC"/>
    <w:rsid w:val="003E2C8B"/>
    <w:rsid w:val="003E31BC"/>
    <w:rsid w:val="003E36FF"/>
    <w:rsid w:val="003E41A1"/>
    <w:rsid w:val="003E51E7"/>
    <w:rsid w:val="003E5365"/>
    <w:rsid w:val="003E6AF3"/>
    <w:rsid w:val="003E70CB"/>
    <w:rsid w:val="003E7AE6"/>
    <w:rsid w:val="003F0821"/>
    <w:rsid w:val="003F1455"/>
    <w:rsid w:val="003F26B6"/>
    <w:rsid w:val="003F3288"/>
    <w:rsid w:val="003F3D0D"/>
    <w:rsid w:val="003F3EC7"/>
    <w:rsid w:val="003F499E"/>
    <w:rsid w:val="003F5025"/>
    <w:rsid w:val="003F6728"/>
    <w:rsid w:val="003F68D0"/>
    <w:rsid w:val="003F78D3"/>
    <w:rsid w:val="003F7AA6"/>
    <w:rsid w:val="003F7EA6"/>
    <w:rsid w:val="00400B64"/>
    <w:rsid w:val="00400BF6"/>
    <w:rsid w:val="00400E0C"/>
    <w:rsid w:val="004010C7"/>
    <w:rsid w:val="00401A72"/>
    <w:rsid w:val="00401F5A"/>
    <w:rsid w:val="004021DC"/>
    <w:rsid w:val="00402274"/>
    <w:rsid w:val="00402B3F"/>
    <w:rsid w:val="0040412D"/>
    <w:rsid w:val="00404961"/>
    <w:rsid w:val="00404BBB"/>
    <w:rsid w:val="00404EBE"/>
    <w:rsid w:val="00406E92"/>
    <w:rsid w:val="00407FF9"/>
    <w:rsid w:val="00410142"/>
    <w:rsid w:val="0041036E"/>
    <w:rsid w:val="00410A35"/>
    <w:rsid w:val="0041168B"/>
    <w:rsid w:val="004125E2"/>
    <w:rsid w:val="00413191"/>
    <w:rsid w:val="004139E8"/>
    <w:rsid w:val="0041629A"/>
    <w:rsid w:val="00416448"/>
    <w:rsid w:val="0041677B"/>
    <w:rsid w:val="00416907"/>
    <w:rsid w:val="00416A2C"/>
    <w:rsid w:val="00417D24"/>
    <w:rsid w:val="00420E54"/>
    <w:rsid w:val="0042118F"/>
    <w:rsid w:val="004221CD"/>
    <w:rsid w:val="004221F2"/>
    <w:rsid w:val="00422B48"/>
    <w:rsid w:val="00422DBC"/>
    <w:rsid w:val="0042427E"/>
    <w:rsid w:val="00424809"/>
    <w:rsid w:val="00425215"/>
    <w:rsid w:val="00425314"/>
    <w:rsid w:val="00427210"/>
    <w:rsid w:val="00427482"/>
    <w:rsid w:val="00430EC1"/>
    <w:rsid w:val="00431675"/>
    <w:rsid w:val="00431D0F"/>
    <w:rsid w:val="0043268E"/>
    <w:rsid w:val="00435011"/>
    <w:rsid w:val="00435359"/>
    <w:rsid w:val="00437E42"/>
    <w:rsid w:val="004404FA"/>
    <w:rsid w:val="00443C43"/>
    <w:rsid w:val="0044485C"/>
    <w:rsid w:val="00445B8A"/>
    <w:rsid w:val="004465DB"/>
    <w:rsid w:val="00446952"/>
    <w:rsid w:val="00447144"/>
    <w:rsid w:val="004472B7"/>
    <w:rsid w:val="00447B0F"/>
    <w:rsid w:val="00450167"/>
    <w:rsid w:val="00450554"/>
    <w:rsid w:val="00450D67"/>
    <w:rsid w:val="004510EB"/>
    <w:rsid w:val="0045149A"/>
    <w:rsid w:val="004517A0"/>
    <w:rsid w:val="00451D05"/>
    <w:rsid w:val="00452D71"/>
    <w:rsid w:val="004533AD"/>
    <w:rsid w:val="0045377A"/>
    <w:rsid w:val="004543DA"/>
    <w:rsid w:val="00455089"/>
    <w:rsid w:val="0045546F"/>
    <w:rsid w:val="00456229"/>
    <w:rsid w:val="004563F0"/>
    <w:rsid w:val="004566FB"/>
    <w:rsid w:val="00457B4B"/>
    <w:rsid w:val="00457CCE"/>
    <w:rsid w:val="004610E2"/>
    <w:rsid w:val="00461733"/>
    <w:rsid w:val="004630A2"/>
    <w:rsid w:val="0046338D"/>
    <w:rsid w:val="00464F29"/>
    <w:rsid w:val="00465E8E"/>
    <w:rsid w:val="0046605E"/>
    <w:rsid w:val="0046636B"/>
    <w:rsid w:val="00466631"/>
    <w:rsid w:val="004668F9"/>
    <w:rsid w:val="004677E8"/>
    <w:rsid w:val="00467C3B"/>
    <w:rsid w:val="00467F45"/>
    <w:rsid w:val="00470803"/>
    <w:rsid w:val="00470C4C"/>
    <w:rsid w:val="00470C9F"/>
    <w:rsid w:val="00471A85"/>
    <w:rsid w:val="00471B23"/>
    <w:rsid w:val="0047231A"/>
    <w:rsid w:val="00472483"/>
    <w:rsid w:val="004724BC"/>
    <w:rsid w:val="00474068"/>
    <w:rsid w:val="00474B0C"/>
    <w:rsid w:val="00475419"/>
    <w:rsid w:val="004754C4"/>
    <w:rsid w:val="004754D3"/>
    <w:rsid w:val="00475B8C"/>
    <w:rsid w:val="00475D1A"/>
    <w:rsid w:val="00475EC6"/>
    <w:rsid w:val="004764AA"/>
    <w:rsid w:val="00476523"/>
    <w:rsid w:val="004805B9"/>
    <w:rsid w:val="00481B36"/>
    <w:rsid w:val="00481C2A"/>
    <w:rsid w:val="004830B8"/>
    <w:rsid w:val="004831DB"/>
    <w:rsid w:val="0048385C"/>
    <w:rsid w:val="004848AF"/>
    <w:rsid w:val="004857E6"/>
    <w:rsid w:val="00486AB7"/>
    <w:rsid w:val="004912B5"/>
    <w:rsid w:val="00492B64"/>
    <w:rsid w:val="00493AC8"/>
    <w:rsid w:val="004945C9"/>
    <w:rsid w:val="00495310"/>
    <w:rsid w:val="00495B18"/>
    <w:rsid w:val="00495C4F"/>
    <w:rsid w:val="00496F63"/>
    <w:rsid w:val="004A0928"/>
    <w:rsid w:val="004A1441"/>
    <w:rsid w:val="004A291B"/>
    <w:rsid w:val="004A3459"/>
    <w:rsid w:val="004A410E"/>
    <w:rsid w:val="004A570A"/>
    <w:rsid w:val="004A587C"/>
    <w:rsid w:val="004A7C90"/>
    <w:rsid w:val="004B0C74"/>
    <w:rsid w:val="004B20FB"/>
    <w:rsid w:val="004B250C"/>
    <w:rsid w:val="004B2FD7"/>
    <w:rsid w:val="004B3B69"/>
    <w:rsid w:val="004B463D"/>
    <w:rsid w:val="004B4E86"/>
    <w:rsid w:val="004B4FFA"/>
    <w:rsid w:val="004B68F4"/>
    <w:rsid w:val="004B7B78"/>
    <w:rsid w:val="004C02C8"/>
    <w:rsid w:val="004C11D4"/>
    <w:rsid w:val="004C12F3"/>
    <w:rsid w:val="004C14B0"/>
    <w:rsid w:val="004C1851"/>
    <w:rsid w:val="004C4187"/>
    <w:rsid w:val="004C47DD"/>
    <w:rsid w:val="004C47EF"/>
    <w:rsid w:val="004C6285"/>
    <w:rsid w:val="004C69D9"/>
    <w:rsid w:val="004C6E0A"/>
    <w:rsid w:val="004C78AD"/>
    <w:rsid w:val="004D019B"/>
    <w:rsid w:val="004D09EA"/>
    <w:rsid w:val="004D0C55"/>
    <w:rsid w:val="004D1318"/>
    <w:rsid w:val="004D17EE"/>
    <w:rsid w:val="004D2E74"/>
    <w:rsid w:val="004D371E"/>
    <w:rsid w:val="004D39A7"/>
    <w:rsid w:val="004D40B4"/>
    <w:rsid w:val="004D41D4"/>
    <w:rsid w:val="004D4FEF"/>
    <w:rsid w:val="004D5153"/>
    <w:rsid w:val="004D6AC2"/>
    <w:rsid w:val="004D7320"/>
    <w:rsid w:val="004D76C3"/>
    <w:rsid w:val="004E04BA"/>
    <w:rsid w:val="004E0AD1"/>
    <w:rsid w:val="004E0C9F"/>
    <w:rsid w:val="004E1128"/>
    <w:rsid w:val="004E1802"/>
    <w:rsid w:val="004E1D64"/>
    <w:rsid w:val="004E39A3"/>
    <w:rsid w:val="004E3E24"/>
    <w:rsid w:val="004E4176"/>
    <w:rsid w:val="004E4195"/>
    <w:rsid w:val="004E4492"/>
    <w:rsid w:val="004E5E88"/>
    <w:rsid w:val="004E6DA1"/>
    <w:rsid w:val="004E7C0D"/>
    <w:rsid w:val="004F0001"/>
    <w:rsid w:val="004F018F"/>
    <w:rsid w:val="004F18EE"/>
    <w:rsid w:val="004F1AF3"/>
    <w:rsid w:val="004F2B41"/>
    <w:rsid w:val="004F40E1"/>
    <w:rsid w:val="004F4982"/>
    <w:rsid w:val="004F630C"/>
    <w:rsid w:val="004F671F"/>
    <w:rsid w:val="004F70CE"/>
    <w:rsid w:val="004F75DE"/>
    <w:rsid w:val="004F77A6"/>
    <w:rsid w:val="004F7935"/>
    <w:rsid w:val="0050057C"/>
    <w:rsid w:val="005006C8"/>
    <w:rsid w:val="005011F6"/>
    <w:rsid w:val="0050120B"/>
    <w:rsid w:val="00501F64"/>
    <w:rsid w:val="00502609"/>
    <w:rsid w:val="00503248"/>
    <w:rsid w:val="0050482B"/>
    <w:rsid w:val="00504ABA"/>
    <w:rsid w:val="00504B18"/>
    <w:rsid w:val="00506417"/>
    <w:rsid w:val="005064A6"/>
    <w:rsid w:val="0051022C"/>
    <w:rsid w:val="00510495"/>
    <w:rsid w:val="00510AB7"/>
    <w:rsid w:val="00510D43"/>
    <w:rsid w:val="005114CA"/>
    <w:rsid w:val="00511B0C"/>
    <w:rsid w:val="00511C48"/>
    <w:rsid w:val="00511F0B"/>
    <w:rsid w:val="005124D3"/>
    <w:rsid w:val="00512FE6"/>
    <w:rsid w:val="00513129"/>
    <w:rsid w:val="005131D7"/>
    <w:rsid w:val="005156A0"/>
    <w:rsid w:val="00515A8E"/>
    <w:rsid w:val="00515C13"/>
    <w:rsid w:val="00515E31"/>
    <w:rsid w:val="00515F47"/>
    <w:rsid w:val="00516F6D"/>
    <w:rsid w:val="005203B2"/>
    <w:rsid w:val="00520C9D"/>
    <w:rsid w:val="005213F5"/>
    <w:rsid w:val="00521500"/>
    <w:rsid w:val="00522553"/>
    <w:rsid w:val="00523CD0"/>
    <w:rsid w:val="00523EE4"/>
    <w:rsid w:val="0052420B"/>
    <w:rsid w:val="00524420"/>
    <w:rsid w:val="00524E58"/>
    <w:rsid w:val="005251B8"/>
    <w:rsid w:val="005274BF"/>
    <w:rsid w:val="00527519"/>
    <w:rsid w:val="00530200"/>
    <w:rsid w:val="00530435"/>
    <w:rsid w:val="005311EF"/>
    <w:rsid w:val="005317D8"/>
    <w:rsid w:val="005320B2"/>
    <w:rsid w:val="005328C0"/>
    <w:rsid w:val="005331B3"/>
    <w:rsid w:val="005336C1"/>
    <w:rsid w:val="00534077"/>
    <w:rsid w:val="00534927"/>
    <w:rsid w:val="005349C8"/>
    <w:rsid w:val="00534D5F"/>
    <w:rsid w:val="005357A1"/>
    <w:rsid w:val="00536F9B"/>
    <w:rsid w:val="005375ED"/>
    <w:rsid w:val="00537A67"/>
    <w:rsid w:val="00537B44"/>
    <w:rsid w:val="00540D0D"/>
    <w:rsid w:val="00541920"/>
    <w:rsid w:val="00542049"/>
    <w:rsid w:val="00546640"/>
    <w:rsid w:val="00546A01"/>
    <w:rsid w:val="00546A30"/>
    <w:rsid w:val="00547A90"/>
    <w:rsid w:val="00547AD2"/>
    <w:rsid w:val="00551ACF"/>
    <w:rsid w:val="00552C0B"/>
    <w:rsid w:val="00554DDE"/>
    <w:rsid w:val="0055562C"/>
    <w:rsid w:val="00555CBC"/>
    <w:rsid w:val="005560EC"/>
    <w:rsid w:val="00557D50"/>
    <w:rsid w:val="00557E45"/>
    <w:rsid w:val="00557E72"/>
    <w:rsid w:val="00560166"/>
    <w:rsid w:val="0056047F"/>
    <w:rsid w:val="005605CF"/>
    <w:rsid w:val="00560FA3"/>
    <w:rsid w:val="0056219E"/>
    <w:rsid w:val="005621CD"/>
    <w:rsid w:val="005623B2"/>
    <w:rsid w:val="00562CD1"/>
    <w:rsid w:val="005638E3"/>
    <w:rsid w:val="005648DE"/>
    <w:rsid w:val="00565107"/>
    <w:rsid w:val="005652F1"/>
    <w:rsid w:val="00565448"/>
    <w:rsid w:val="005661FF"/>
    <w:rsid w:val="00566C23"/>
    <w:rsid w:val="005670AC"/>
    <w:rsid w:val="00570CE6"/>
    <w:rsid w:val="005719AF"/>
    <w:rsid w:val="00572444"/>
    <w:rsid w:val="00573983"/>
    <w:rsid w:val="00574711"/>
    <w:rsid w:val="005753A3"/>
    <w:rsid w:val="00577130"/>
    <w:rsid w:val="00577255"/>
    <w:rsid w:val="0057793B"/>
    <w:rsid w:val="00580C9B"/>
    <w:rsid w:val="00580F08"/>
    <w:rsid w:val="005810E0"/>
    <w:rsid w:val="00581464"/>
    <w:rsid w:val="00581D37"/>
    <w:rsid w:val="00582333"/>
    <w:rsid w:val="00582CDF"/>
    <w:rsid w:val="005833C8"/>
    <w:rsid w:val="00583FCF"/>
    <w:rsid w:val="00584101"/>
    <w:rsid w:val="00584D85"/>
    <w:rsid w:val="005857FD"/>
    <w:rsid w:val="00586005"/>
    <w:rsid w:val="0058670E"/>
    <w:rsid w:val="00586BA2"/>
    <w:rsid w:val="005872C1"/>
    <w:rsid w:val="005874CF"/>
    <w:rsid w:val="00587E90"/>
    <w:rsid w:val="00591BB8"/>
    <w:rsid w:val="00591E8E"/>
    <w:rsid w:val="00592B4D"/>
    <w:rsid w:val="00593149"/>
    <w:rsid w:val="005939D1"/>
    <w:rsid w:val="00593BF1"/>
    <w:rsid w:val="00593C36"/>
    <w:rsid w:val="00595062"/>
    <w:rsid w:val="005956C7"/>
    <w:rsid w:val="0059583B"/>
    <w:rsid w:val="00595E35"/>
    <w:rsid w:val="00596E9F"/>
    <w:rsid w:val="005A1545"/>
    <w:rsid w:val="005A2394"/>
    <w:rsid w:val="005A25E7"/>
    <w:rsid w:val="005A30B8"/>
    <w:rsid w:val="005A3C80"/>
    <w:rsid w:val="005A3FDC"/>
    <w:rsid w:val="005A429D"/>
    <w:rsid w:val="005A4A47"/>
    <w:rsid w:val="005A4E2E"/>
    <w:rsid w:val="005A54A6"/>
    <w:rsid w:val="005A5C13"/>
    <w:rsid w:val="005A5DC1"/>
    <w:rsid w:val="005A618F"/>
    <w:rsid w:val="005A625D"/>
    <w:rsid w:val="005A6FC1"/>
    <w:rsid w:val="005A7802"/>
    <w:rsid w:val="005B0051"/>
    <w:rsid w:val="005B0862"/>
    <w:rsid w:val="005B0A4F"/>
    <w:rsid w:val="005B20B6"/>
    <w:rsid w:val="005B2F9A"/>
    <w:rsid w:val="005B33D3"/>
    <w:rsid w:val="005B364A"/>
    <w:rsid w:val="005B3994"/>
    <w:rsid w:val="005B4797"/>
    <w:rsid w:val="005B5ECE"/>
    <w:rsid w:val="005B61DA"/>
    <w:rsid w:val="005B62AE"/>
    <w:rsid w:val="005B72BC"/>
    <w:rsid w:val="005B7347"/>
    <w:rsid w:val="005B7525"/>
    <w:rsid w:val="005B7AE0"/>
    <w:rsid w:val="005C00E8"/>
    <w:rsid w:val="005C106A"/>
    <w:rsid w:val="005C18C2"/>
    <w:rsid w:val="005C19F2"/>
    <w:rsid w:val="005C28DA"/>
    <w:rsid w:val="005C30EC"/>
    <w:rsid w:val="005C35F5"/>
    <w:rsid w:val="005C446B"/>
    <w:rsid w:val="005C636F"/>
    <w:rsid w:val="005C684B"/>
    <w:rsid w:val="005D16DF"/>
    <w:rsid w:val="005D20CF"/>
    <w:rsid w:val="005D3719"/>
    <w:rsid w:val="005D41C8"/>
    <w:rsid w:val="005D4541"/>
    <w:rsid w:val="005D460F"/>
    <w:rsid w:val="005D48B6"/>
    <w:rsid w:val="005D5AAA"/>
    <w:rsid w:val="005D5E33"/>
    <w:rsid w:val="005D6411"/>
    <w:rsid w:val="005D6F3F"/>
    <w:rsid w:val="005D7A67"/>
    <w:rsid w:val="005D7D33"/>
    <w:rsid w:val="005E0A1D"/>
    <w:rsid w:val="005E1431"/>
    <w:rsid w:val="005E22A5"/>
    <w:rsid w:val="005E3631"/>
    <w:rsid w:val="005E394D"/>
    <w:rsid w:val="005E3F83"/>
    <w:rsid w:val="005E46B8"/>
    <w:rsid w:val="005E4FCD"/>
    <w:rsid w:val="005E77C6"/>
    <w:rsid w:val="005E77F3"/>
    <w:rsid w:val="005E7DBC"/>
    <w:rsid w:val="005F06AB"/>
    <w:rsid w:val="005F102C"/>
    <w:rsid w:val="005F1F43"/>
    <w:rsid w:val="005F2D31"/>
    <w:rsid w:val="005F3010"/>
    <w:rsid w:val="005F428C"/>
    <w:rsid w:val="005F4A71"/>
    <w:rsid w:val="005F4A9D"/>
    <w:rsid w:val="005F584F"/>
    <w:rsid w:val="005F5A32"/>
    <w:rsid w:val="005F5C4D"/>
    <w:rsid w:val="005F6A5C"/>
    <w:rsid w:val="005F771A"/>
    <w:rsid w:val="00600203"/>
    <w:rsid w:val="00600452"/>
    <w:rsid w:val="00603A67"/>
    <w:rsid w:val="00603F43"/>
    <w:rsid w:val="00603F97"/>
    <w:rsid w:val="00603FB0"/>
    <w:rsid w:val="00604754"/>
    <w:rsid w:val="00604F0C"/>
    <w:rsid w:val="006060CC"/>
    <w:rsid w:val="00606DAE"/>
    <w:rsid w:val="00607720"/>
    <w:rsid w:val="006130D8"/>
    <w:rsid w:val="006147DD"/>
    <w:rsid w:val="00614B22"/>
    <w:rsid w:val="0061712B"/>
    <w:rsid w:val="006175D4"/>
    <w:rsid w:val="00620065"/>
    <w:rsid w:val="0062138B"/>
    <w:rsid w:val="0062150A"/>
    <w:rsid w:val="00622E7B"/>
    <w:rsid w:val="00623940"/>
    <w:rsid w:val="00623EEC"/>
    <w:rsid w:val="00623FAA"/>
    <w:rsid w:val="006240F3"/>
    <w:rsid w:val="006303A0"/>
    <w:rsid w:val="006306DA"/>
    <w:rsid w:val="006309B3"/>
    <w:rsid w:val="00630BE8"/>
    <w:rsid w:val="00630D31"/>
    <w:rsid w:val="006310FB"/>
    <w:rsid w:val="00631F5A"/>
    <w:rsid w:val="0063206B"/>
    <w:rsid w:val="00632904"/>
    <w:rsid w:val="00632B9F"/>
    <w:rsid w:val="0063409B"/>
    <w:rsid w:val="006343CD"/>
    <w:rsid w:val="00634D6A"/>
    <w:rsid w:val="00635162"/>
    <w:rsid w:val="0063530A"/>
    <w:rsid w:val="00635795"/>
    <w:rsid w:val="00635FEF"/>
    <w:rsid w:val="00640984"/>
    <w:rsid w:val="00642AAB"/>
    <w:rsid w:val="00642B21"/>
    <w:rsid w:val="0064465A"/>
    <w:rsid w:val="00645DEB"/>
    <w:rsid w:val="00646CF3"/>
    <w:rsid w:val="00646E4A"/>
    <w:rsid w:val="00647663"/>
    <w:rsid w:val="0065054A"/>
    <w:rsid w:val="00651627"/>
    <w:rsid w:val="006522EF"/>
    <w:rsid w:val="0065277D"/>
    <w:rsid w:val="0065480C"/>
    <w:rsid w:val="00655215"/>
    <w:rsid w:val="00655F15"/>
    <w:rsid w:val="0065762E"/>
    <w:rsid w:val="00657CE4"/>
    <w:rsid w:val="00657F50"/>
    <w:rsid w:val="00660F53"/>
    <w:rsid w:val="00661FFC"/>
    <w:rsid w:val="00662323"/>
    <w:rsid w:val="00662478"/>
    <w:rsid w:val="00663816"/>
    <w:rsid w:val="00664211"/>
    <w:rsid w:val="00665AD5"/>
    <w:rsid w:val="0066624F"/>
    <w:rsid w:val="00666339"/>
    <w:rsid w:val="00666BC7"/>
    <w:rsid w:val="00666C39"/>
    <w:rsid w:val="00666D39"/>
    <w:rsid w:val="006679F7"/>
    <w:rsid w:val="00667C9A"/>
    <w:rsid w:val="00667F2B"/>
    <w:rsid w:val="00667F6D"/>
    <w:rsid w:val="00670479"/>
    <w:rsid w:val="0067145F"/>
    <w:rsid w:val="0067152A"/>
    <w:rsid w:val="00671AB0"/>
    <w:rsid w:val="006723BF"/>
    <w:rsid w:val="006726A6"/>
    <w:rsid w:val="00672B64"/>
    <w:rsid w:val="00672E2A"/>
    <w:rsid w:val="0067314B"/>
    <w:rsid w:val="0067537E"/>
    <w:rsid w:val="00676735"/>
    <w:rsid w:val="0067718D"/>
    <w:rsid w:val="006773E5"/>
    <w:rsid w:val="00680B27"/>
    <w:rsid w:val="00680D7A"/>
    <w:rsid w:val="006811BB"/>
    <w:rsid w:val="00681BC9"/>
    <w:rsid w:val="00681F86"/>
    <w:rsid w:val="0068280C"/>
    <w:rsid w:val="00685159"/>
    <w:rsid w:val="00685B88"/>
    <w:rsid w:val="006863D8"/>
    <w:rsid w:val="00686E72"/>
    <w:rsid w:val="00687F59"/>
    <w:rsid w:val="00690F13"/>
    <w:rsid w:val="00691116"/>
    <w:rsid w:val="006914D4"/>
    <w:rsid w:val="006922CC"/>
    <w:rsid w:val="00692991"/>
    <w:rsid w:val="00692C81"/>
    <w:rsid w:val="00692E22"/>
    <w:rsid w:val="00693004"/>
    <w:rsid w:val="006946DD"/>
    <w:rsid w:val="00694E8D"/>
    <w:rsid w:val="0069519D"/>
    <w:rsid w:val="00695D00"/>
    <w:rsid w:val="0069754C"/>
    <w:rsid w:val="006A07DE"/>
    <w:rsid w:val="006A15FE"/>
    <w:rsid w:val="006A1A52"/>
    <w:rsid w:val="006A332B"/>
    <w:rsid w:val="006A348D"/>
    <w:rsid w:val="006A3814"/>
    <w:rsid w:val="006A3E53"/>
    <w:rsid w:val="006A477B"/>
    <w:rsid w:val="006A4823"/>
    <w:rsid w:val="006A4B3A"/>
    <w:rsid w:val="006A5171"/>
    <w:rsid w:val="006A56A4"/>
    <w:rsid w:val="006A5F5E"/>
    <w:rsid w:val="006A6795"/>
    <w:rsid w:val="006A78BC"/>
    <w:rsid w:val="006B037D"/>
    <w:rsid w:val="006B366F"/>
    <w:rsid w:val="006B3A15"/>
    <w:rsid w:val="006B4030"/>
    <w:rsid w:val="006B45E9"/>
    <w:rsid w:val="006B48AD"/>
    <w:rsid w:val="006B48E3"/>
    <w:rsid w:val="006B4A44"/>
    <w:rsid w:val="006B4E9F"/>
    <w:rsid w:val="006B5163"/>
    <w:rsid w:val="006B6234"/>
    <w:rsid w:val="006B6295"/>
    <w:rsid w:val="006C01C5"/>
    <w:rsid w:val="006C0B2E"/>
    <w:rsid w:val="006C10E5"/>
    <w:rsid w:val="006C1505"/>
    <w:rsid w:val="006C1B25"/>
    <w:rsid w:val="006C1B3C"/>
    <w:rsid w:val="006C1BEC"/>
    <w:rsid w:val="006C1D35"/>
    <w:rsid w:val="006C21F8"/>
    <w:rsid w:val="006C2388"/>
    <w:rsid w:val="006C2F71"/>
    <w:rsid w:val="006C2F86"/>
    <w:rsid w:val="006C3C8C"/>
    <w:rsid w:val="006C4343"/>
    <w:rsid w:val="006C47D7"/>
    <w:rsid w:val="006C4E7A"/>
    <w:rsid w:val="006C5D5F"/>
    <w:rsid w:val="006C65A2"/>
    <w:rsid w:val="006C65BE"/>
    <w:rsid w:val="006C662B"/>
    <w:rsid w:val="006C680C"/>
    <w:rsid w:val="006C72AE"/>
    <w:rsid w:val="006C7573"/>
    <w:rsid w:val="006C76B2"/>
    <w:rsid w:val="006D034F"/>
    <w:rsid w:val="006D1ADC"/>
    <w:rsid w:val="006D1CAE"/>
    <w:rsid w:val="006D29EC"/>
    <w:rsid w:val="006D31B4"/>
    <w:rsid w:val="006D3BDC"/>
    <w:rsid w:val="006D4153"/>
    <w:rsid w:val="006D43FC"/>
    <w:rsid w:val="006D4D72"/>
    <w:rsid w:val="006D6278"/>
    <w:rsid w:val="006D6F65"/>
    <w:rsid w:val="006D719F"/>
    <w:rsid w:val="006D7234"/>
    <w:rsid w:val="006D751F"/>
    <w:rsid w:val="006D77F1"/>
    <w:rsid w:val="006E0205"/>
    <w:rsid w:val="006E0F2B"/>
    <w:rsid w:val="006E1C40"/>
    <w:rsid w:val="006E205F"/>
    <w:rsid w:val="006E22AE"/>
    <w:rsid w:val="006E23A8"/>
    <w:rsid w:val="006E2A9B"/>
    <w:rsid w:val="006E2F92"/>
    <w:rsid w:val="006E3441"/>
    <w:rsid w:val="006E38FE"/>
    <w:rsid w:val="006E3B5C"/>
    <w:rsid w:val="006E40A5"/>
    <w:rsid w:val="006E4BD0"/>
    <w:rsid w:val="006E5CBC"/>
    <w:rsid w:val="006E5E52"/>
    <w:rsid w:val="006E7024"/>
    <w:rsid w:val="006F0315"/>
    <w:rsid w:val="006F0821"/>
    <w:rsid w:val="006F0B6F"/>
    <w:rsid w:val="006F1054"/>
    <w:rsid w:val="006F1615"/>
    <w:rsid w:val="006F1A53"/>
    <w:rsid w:val="006F26AD"/>
    <w:rsid w:val="006F2A59"/>
    <w:rsid w:val="006F2D5E"/>
    <w:rsid w:val="006F2FAD"/>
    <w:rsid w:val="006F3174"/>
    <w:rsid w:val="006F5124"/>
    <w:rsid w:val="006F5EC2"/>
    <w:rsid w:val="006F6F39"/>
    <w:rsid w:val="006F703B"/>
    <w:rsid w:val="006F7711"/>
    <w:rsid w:val="007004B9"/>
    <w:rsid w:val="00700BE6"/>
    <w:rsid w:val="00700ED9"/>
    <w:rsid w:val="00701166"/>
    <w:rsid w:val="007014F5"/>
    <w:rsid w:val="00701D47"/>
    <w:rsid w:val="0070335C"/>
    <w:rsid w:val="00703909"/>
    <w:rsid w:val="00703BF9"/>
    <w:rsid w:val="00704D38"/>
    <w:rsid w:val="0070681D"/>
    <w:rsid w:val="007078F6"/>
    <w:rsid w:val="00710CDF"/>
    <w:rsid w:val="00711537"/>
    <w:rsid w:val="00711EDA"/>
    <w:rsid w:val="00712025"/>
    <w:rsid w:val="00712EC7"/>
    <w:rsid w:val="00713049"/>
    <w:rsid w:val="00713B14"/>
    <w:rsid w:val="00714E13"/>
    <w:rsid w:val="00714E40"/>
    <w:rsid w:val="0071501E"/>
    <w:rsid w:val="007153E6"/>
    <w:rsid w:val="00715EC7"/>
    <w:rsid w:val="00716CAB"/>
    <w:rsid w:val="00716E92"/>
    <w:rsid w:val="007179B7"/>
    <w:rsid w:val="00720011"/>
    <w:rsid w:val="0072021A"/>
    <w:rsid w:val="007211DD"/>
    <w:rsid w:val="00721353"/>
    <w:rsid w:val="00721681"/>
    <w:rsid w:val="00721C62"/>
    <w:rsid w:val="00723245"/>
    <w:rsid w:val="00723E8E"/>
    <w:rsid w:val="00724A43"/>
    <w:rsid w:val="00724E33"/>
    <w:rsid w:val="00725477"/>
    <w:rsid w:val="0072661F"/>
    <w:rsid w:val="007273FF"/>
    <w:rsid w:val="00730779"/>
    <w:rsid w:val="0073128E"/>
    <w:rsid w:val="00731724"/>
    <w:rsid w:val="007319C9"/>
    <w:rsid w:val="00731C25"/>
    <w:rsid w:val="00733F8E"/>
    <w:rsid w:val="00734394"/>
    <w:rsid w:val="0073442A"/>
    <w:rsid w:val="00735A0A"/>
    <w:rsid w:val="00735B43"/>
    <w:rsid w:val="00735EC2"/>
    <w:rsid w:val="00736798"/>
    <w:rsid w:val="007405B0"/>
    <w:rsid w:val="007412B1"/>
    <w:rsid w:val="00741E9B"/>
    <w:rsid w:val="007421BE"/>
    <w:rsid w:val="00742DAE"/>
    <w:rsid w:val="0074325C"/>
    <w:rsid w:val="00744475"/>
    <w:rsid w:val="00744E93"/>
    <w:rsid w:val="00745567"/>
    <w:rsid w:val="00745F68"/>
    <w:rsid w:val="007468A3"/>
    <w:rsid w:val="00746A89"/>
    <w:rsid w:val="00746B98"/>
    <w:rsid w:val="007474C4"/>
    <w:rsid w:val="00747F9F"/>
    <w:rsid w:val="00750390"/>
    <w:rsid w:val="00750B4F"/>
    <w:rsid w:val="00750F5A"/>
    <w:rsid w:val="007522DA"/>
    <w:rsid w:val="00752779"/>
    <w:rsid w:val="0075298E"/>
    <w:rsid w:val="00752A0C"/>
    <w:rsid w:val="00753078"/>
    <w:rsid w:val="007552A9"/>
    <w:rsid w:val="00755725"/>
    <w:rsid w:val="007561D5"/>
    <w:rsid w:val="007566AD"/>
    <w:rsid w:val="00756F72"/>
    <w:rsid w:val="0075710B"/>
    <w:rsid w:val="00757744"/>
    <w:rsid w:val="00757E98"/>
    <w:rsid w:val="00760E08"/>
    <w:rsid w:val="007611EF"/>
    <w:rsid w:val="007621B6"/>
    <w:rsid w:val="0076241F"/>
    <w:rsid w:val="007650CA"/>
    <w:rsid w:val="007660CA"/>
    <w:rsid w:val="0076623C"/>
    <w:rsid w:val="00766937"/>
    <w:rsid w:val="007701AD"/>
    <w:rsid w:val="00770DD9"/>
    <w:rsid w:val="00771419"/>
    <w:rsid w:val="00771706"/>
    <w:rsid w:val="0077200D"/>
    <w:rsid w:val="00772861"/>
    <w:rsid w:val="00772880"/>
    <w:rsid w:val="007729D0"/>
    <w:rsid w:val="007733F3"/>
    <w:rsid w:val="00773BD9"/>
    <w:rsid w:val="0077491D"/>
    <w:rsid w:val="00775147"/>
    <w:rsid w:val="007761C5"/>
    <w:rsid w:val="00776386"/>
    <w:rsid w:val="00776417"/>
    <w:rsid w:val="00776804"/>
    <w:rsid w:val="00776A15"/>
    <w:rsid w:val="00776AD5"/>
    <w:rsid w:val="00777CE9"/>
    <w:rsid w:val="007801FE"/>
    <w:rsid w:val="0078025B"/>
    <w:rsid w:val="007804B4"/>
    <w:rsid w:val="0078050D"/>
    <w:rsid w:val="0078094B"/>
    <w:rsid w:val="00780EA7"/>
    <w:rsid w:val="0078131F"/>
    <w:rsid w:val="0078171C"/>
    <w:rsid w:val="00781933"/>
    <w:rsid w:val="00781A00"/>
    <w:rsid w:val="007826C8"/>
    <w:rsid w:val="00783BB8"/>
    <w:rsid w:val="00783F2C"/>
    <w:rsid w:val="007847D8"/>
    <w:rsid w:val="00784E83"/>
    <w:rsid w:val="00786840"/>
    <w:rsid w:val="00786B8A"/>
    <w:rsid w:val="00787178"/>
    <w:rsid w:val="0079053D"/>
    <w:rsid w:val="007916E3"/>
    <w:rsid w:val="0079173E"/>
    <w:rsid w:val="00791853"/>
    <w:rsid w:val="00792361"/>
    <w:rsid w:val="00792A95"/>
    <w:rsid w:val="00794600"/>
    <w:rsid w:val="00794AC3"/>
    <w:rsid w:val="00795696"/>
    <w:rsid w:val="00795BCA"/>
    <w:rsid w:val="007976EA"/>
    <w:rsid w:val="0079771A"/>
    <w:rsid w:val="007A0618"/>
    <w:rsid w:val="007A083D"/>
    <w:rsid w:val="007A178E"/>
    <w:rsid w:val="007A19E5"/>
    <w:rsid w:val="007A28DA"/>
    <w:rsid w:val="007A2AD8"/>
    <w:rsid w:val="007A2E88"/>
    <w:rsid w:val="007A32BD"/>
    <w:rsid w:val="007A32D4"/>
    <w:rsid w:val="007A432D"/>
    <w:rsid w:val="007A462F"/>
    <w:rsid w:val="007A4F18"/>
    <w:rsid w:val="007B175B"/>
    <w:rsid w:val="007B29DF"/>
    <w:rsid w:val="007B4EC9"/>
    <w:rsid w:val="007B58FB"/>
    <w:rsid w:val="007B5F58"/>
    <w:rsid w:val="007C0071"/>
    <w:rsid w:val="007C0818"/>
    <w:rsid w:val="007C1F5F"/>
    <w:rsid w:val="007C43C8"/>
    <w:rsid w:val="007C5015"/>
    <w:rsid w:val="007C5434"/>
    <w:rsid w:val="007C6086"/>
    <w:rsid w:val="007C6F2A"/>
    <w:rsid w:val="007C6FD5"/>
    <w:rsid w:val="007C7F28"/>
    <w:rsid w:val="007D157A"/>
    <w:rsid w:val="007D1A46"/>
    <w:rsid w:val="007D2487"/>
    <w:rsid w:val="007D2495"/>
    <w:rsid w:val="007D26BE"/>
    <w:rsid w:val="007D2932"/>
    <w:rsid w:val="007D5FDD"/>
    <w:rsid w:val="007D6894"/>
    <w:rsid w:val="007D6C55"/>
    <w:rsid w:val="007D75E8"/>
    <w:rsid w:val="007E0069"/>
    <w:rsid w:val="007E037D"/>
    <w:rsid w:val="007E067F"/>
    <w:rsid w:val="007E0F98"/>
    <w:rsid w:val="007E14B4"/>
    <w:rsid w:val="007E1A67"/>
    <w:rsid w:val="007E2023"/>
    <w:rsid w:val="007E273E"/>
    <w:rsid w:val="007E2EBF"/>
    <w:rsid w:val="007E53A4"/>
    <w:rsid w:val="007E57F4"/>
    <w:rsid w:val="007E5875"/>
    <w:rsid w:val="007E5960"/>
    <w:rsid w:val="007E5ACE"/>
    <w:rsid w:val="007E63EE"/>
    <w:rsid w:val="007E6B84"/>
    <w:rsid w:val="007E71D6"/>
    <w:rsid w:val="007E7472"/>
    <w:rsid w:val="007E7936"/>
    <w:rsid w:val="007F0305"/>
    <w:rsid w:val="007F0EFD"/>
    <w:rsid w:val="007F0F37"/>
    <w:rsid w:val="007F1043"/>
    <w:rsid w:val="007F1D31"/>
    <w:rsid w:val="007F1E55"/>
    <w:rsid w:val="007F338D"/>
    <w:rsid w:val="007F3712"/>
    <w:rsid w:val="007F3CC7"/>
    <w:rsid w:val="007F4EA7"/>
    <w:rsid w:val="007F5F4F"/>
    <w:rsid w:val="007F7A20"/>
    <w:rsid w:val="007F7BFF"/>
    <w:rsid w:val="00801D9D"/>
    <w:rsid w:val="00801E5C"/>
    <w:rsid w:val="00803383"/>
    <w:rsid w:val="008039A5"/>
    <w:rsid w:val="00805170"/>
    <w:rsid w:val="00806264"/>
    <w:rsid w:val="00806446"/>
    <w:rsid w:val="00806929"/>
    <w:rsid w:val="008069C4"/>
    <w:rsid w:val="008071B5"/>
    <w:rsid w:val="0081025E"/>
    <w:rsid w:val="00810E18"/>
    <w:rsid w:val="0081310C"/>
    <w:rsid w:val="00814B01"/>
    <w:rsid w:val="0081544E"/>
    <w:rsid w:val="00815E8A"/>
    <w:rsid w:val="00816324"/>
    <w:rsid w:val="00816D72"/>
    <w:rsid w:val="0082060E"/>
    <w:rsid w:val="008207E7"/>
    <w:rsid w:val="008215C7"/>
    <w:rsid w:val="00822A1A"/>
    <w:rsid w:val="008230AF"/>
    <w:rsid w:val="0082344A"/>
    <w:rsid w:val="008246B8"/>
    <w:rsid w:val="00825B63"/>
    <w:rsid w:val="008272B9"/>
    <w:rsid w:val="0082738B"/>
    <w:rsid w:val="00827A48"/>
    <w:rsid w:val="00827F15"/>
    <w:rsid w:val="00830416"/>
    <w:rsid w:val="0083276E"/>
    <w:rsid w:val="008337CF"/>
    <w:rsid w:val="0083433E"/>
    <w:rsid w:val="00835CFD"/>
    <w:rsid w:val="0083724C"/>
    <w:rsid w:val="00837EE1"/>
    <w:rsid w:val="00837FB2"/>
    <w:rsid w:val="0084214D"/>
    <w:rsid w:val="0084234F"/>
    <w:rsid w:val="0084291D"/>
    <w:rsid w:val="00843025"/>
    <w:rsid w:val="0084413F"/>
    <w:rsid w:val="008446EC"/>
    <w:rsid w:val="008454DA"/>
    <w:rsid w:val="00845CE7"/>
    <w:rsid w:val="0084673B"/>
    <w:rsid w:val="00846FB9"/>
    <w:rsid w:val="00847300"/>
    <w:rsid w:val="008508DF"/>
    <w:rsid w:val="00851B31"/>
    <w:rsid w:val="0085232A"/>
    <w:rsid w:val="00852435"/>
    <w:rsid w:val="00852C33"/>
    <w:rsid w:val="00855416"/>
    <w:rsid w:val="0085599F"/>
    <w:rsid w:val="008569D5"/>
    <w:rsid w:val="00856D61"/>
    <w:rsid w:val="008570F6"/>
    <w:rsid w:val="00857394"/>
    <w:rsid w:val="00857761"/>
    <w:rsid w:val="00857E91"/>
    <w:rsid w:val="00860156"/>
    <w:rsid w:val="00860A62"/>
    <w:rsid w:val="008618EB"/>
    <w:rsid w:val="0086371C"/>
    <w:rsid w:val="00863CFC"/>
    <w:rsid w:val="00864FFC"/>
    <w:rsid w:val="008650B5"/>
    <w:rsid w:val="0086543A"/>
    <w:rsid w:val="0086562F"/>
    <w:rsid w:val="0086574F"/>
    <w:rsid w:val="00867334"/>
    <w:rsid w:val="008713D1"/>
    <w:rsid w:val="00871D8F"/>
    <w:rsid w:val="00871DC5"/>
    <w:rsid w:val="008723C4"/>
    <w:rsid w:val="00872412"/>
    <w:rsid w:val="0087430E"/>
    <w:rsid w:val="0087458F"/>
    <w:rsid w:val="00874AD9"/>
    <w:rsid w:val="008758C0"/>
    <w:rsid w:val="00875A6B"/>
    <w:rsid w:val="0087643A"/>
    <w:rsid w:val="008765BE"/>
    <w:rsid w:val="00876DE3"/>
    <w:rsid w:val="00877F08"/>
    <w:rsid w:val="008814A9"/>
    <w:rsid w:val="00881873"/>
    <w:rsid w:val="00881971"/>
    <w:rsid w:val="008823D5"/>
    <w:rsid w:val="0088331B"/>
    <w:rsid w:val="008835A8"/>
    <w:rsid w:val="008844E5"/>
    <w:rsid w:val="0088468B"/>
    <w:rsid w:val="008854A0"/>
    <w:rsid w:val="00885B7C"/>
    <w:rsid w:val="008863CC"/>
    <w:rsid w:val="008863D0"/>
    <w:rsid w:val="00886498"/>
    <w:rsid w:val="00887087"/>
    <w:rsid w:val="008871CF"/>
    <w:rsid w:val="0088744F"/>
    <w:rsid w:val="00890462"/>
    <w:rsid w:val="008906F5"/>
    <w:rsid w:val="00890CD9"/>
    <w:rsid w:val="00891DF2"/>
    <w:rsid w:val="0089232E"/>
    <w:rsid w:val="00892461"/>
    <w:rsid w:val="008925E6"/>
    <w:rsid w:val="00892CF0"/>
    <w:rsid w:val="00892D82"/>
    <w:rsid w:val="00893286"/>
    <w:rsid w:val="0089342E"/>
    <w:rsid w:val="008941F6"/>
    <w:rsid w:val="0089485A"/>
    <w:rsid w:val="0089502D"/>
    <w:rsid w:val="008957D4"/>
    <w:rsid w:val="00896E3E"/>
    <w:rsid w:val="008970D0"/>
    <w:rsid w:val="00897D17"/>
    <w:rsid w:val="008A0A28"/>
    <w:rsid w:val="008A1AEE"/>
    <w:rsid w:val="008A21A3"/>
    <w:rsid w:val="008A2A4F"/>
    <w:rsid w:val="008A2C6B"/>
    <w:rsid w:val="008A51B7"/>
    <w:rsid w:val="008A5672"/>
    <w:rsid w:val="008A5DB9"/>
    <w:rsid w:val="008A6665"/>
    <w:rsid w:val="008A74F0"/>
    <w:rsid w:val="008A7982"/>
    <w:rsid w:val="008B0922"/>
    <w:rsid w:val="008B11D3"/>
    <w:rsid w:val="008B1F2C"/>
    <w:rsid w:val="008B2218"/>
    <w:rsid w:val="008B2438"/>
    <w:rsid w:val="008B2589"/>
    <w:rsid w:val="008B2C28"/>
    <w:rsid w:val="008B35A7"/>
    <w:rsid w:val="008B3934"/>
    <w:rsid w:val="008B39E2"/>
    <w:rsid w:val="008B488C"/>
    <w:rsid w:val="008B4CBB"/>
    <w:rsid w:val="008B5C9B"/>
    <w:rsid w:val="008B5D65"/>
    <w:rsid w:val="008B6308"/>
    <w:rsid w:val="008B6753"/>
    <w:rsid w:val="008B67F1"/>
    <w:rsid w:val="008B7C87"/>
    <w:rsid w:val="008B7E1F"/>
    <w:rsid w:val="008B7FEC"/>
    <w:rsid w:val="008C076A"/>
    <w:rsid w:val="008C0808"/>
    <w:rsid w:val="008C398A"/>
    <w:rsid w:val="008C4651"/>
    <w:rsid w:val="008C6172"/>
    <w:rsid w:val="008C7AB7"/>
    <w:rsid w:val="008D029E"/>
    <w:rsid w:val="008D02AB"/>
    <w:rsid w:val="008D04C8"/>
    <w:rsid w:val="008D0D96"/>
    <w:rsid w:val="008D18AD"/>
    <w:rsid w:val="008D1CD2"/>
    <w:rsid w:val="008D3A36"/>
    <w:rsid w:val="008D3AF3"/>
    <w:rsid w:val="008D4953"/>
    <w:rsid w:val="008D4D09"/>
    <w:rsid w:val="008D4FA1"/>
    <w:rsid w:val="008D555B"/>
    <w:rsid w:val="008D58CA"/>
    <w:rsid w:val="008D6045"/>
    <w:rsid w:val="008D6AF4"/>
    <w:rsid w:val="008D7153"/>
    <w:rsid w:val="008E057B"/>
    <w:rsid w:val="008E1EAF"/>
    <w:rsid w:val="008E34DC"/>
    <w:rsid w:val="008E4B87"/>
    <w:rsid w:val="008E4C60"/>
    <w:rsid w:val="008E6CC1"/>
    <w:rsid w:val="008E785F"/>
    <w:rsid w:val="008E7B45"/>
    <w:rsid w:val="008F0468"/>
    <w:rsid w:val="008F08CE"/>
    <w:rsid w:val="008F12C5"/>
    <w:rsid w:val="008F14B4"/>
    <w:rsid w:val="008F22FE"/>
    <w:rsid w:val="008F29BA"/>
    <w:rsid w:val="008F4080"/>
    <w:rsid w:val="008F590D"/>
    <w:rsid w:val="008F59CF"/>
    <w:rsid w:val="008F5AF0"/>
    <w:rsid w:val="008F6A9E"/>
    <w:rsid w:val="008F7000"/>
    <w:rsid w:val="008F70AE"/>
    <w:rsid w:val="008F71EE"/>
    <w:rsid w:val="008F7E4F"/>
    <w:rsid w:val="00902154"/>
    <w:rsid w:val="009026C2"/>
    <w:rsid w:val="009041BF"/>
    <w:rsid w:val="00904944"/>
    <w:rsid w:val="00904C38"/>
    <w:rsid w:val="00905365"/>
    <w:rsid w:val="00906409"/>
    <w:rsid w:val="009114B9"/>
    <w:rsid w:val="0091261D"/>
    <w:rsid w:val="009129B7"/>
    <w:rsid w:val="00913026"/>
    <w:rsid w:val="00913AC0"/>
    <w:rsid w:val="009159FE"/>
    <w:rsid w:val="00915AC1"/>
    <w:rsid w:val="00916857"/>
    <w:rsid w:val="00916AD3"/>
    <w:rsid w:val="00916B11"/>
    <w:rsid w:val="00916CC6"/>
    <w:rsid w:val="00917227"/>
    <w:rsid w:val="0091722A"/>
    <w:rsid w:val="00917970"/>
    <w:rsid w:val="00917D8E"/>
    <w:rsid w:val="00922112"/>
    <w:rsid w:val="00922CB9"/>
    <w:rsid w:val="00924131"/>
    <w:rsid w:val="00925C4E"/>
    <w:rsid w:val="00925F48"/>
    <w:rsid w:val="00925F9B"/>
    <w:rsid w:val="00926B14"/>
    <w:rsid w:val="00926C16"/>
    <w:rsid w:val="00926E7E"/>
    <w:rsid w:val="00927335"/>
    <w:rsid w:val="009276F9"/>
    <w:rsid w:val="00927958"/>
    <w:rsid w:val="009304FD"/>
    <w:rsid w:val="009309E8"/>
    <w:rsid w:val="009312D2"/>
    <w:rsid w:val="009315BE"/>
    <w:rsid w:val="00932651"/>
    <w:rsid w:val="00932A72"/>
    <w:rsid w:val="00932DCF"/>
    <w:rsid w:val="009334C5"/>
    <w:rsid w:val="00933A29"/>
    <w:rsid w:val="00933AC1"/>
    <w:rsid w:val="00933D67"/>
    <w:rsid w:val="00934F4C"/>
    <w:rsid w:val="0093506C"/>
    <w:rsid w:val="00935186"/>
    <w:rsid w:val="00935A5F"/>
    <w:rsid w:val="00940CC0"/>
    <w:rsid w:val="00941CAF"/>
    <w:rsid w:val="00941FC9"/>
    <w:rsid w:val="00942E3F"/>
    <w:rsid w:val="00942EAC"/>
    <w:rsid w:val="00943731"/>
    <w:rsid w:val="00943ABD"/>
    <w:rsid w:val="00943D01"/>
    <w:rsid w:val="00943F83"/>
    <w:rsid w:val="00944049"/>
    <w:rsid w:val="0094416E"/>
    <w:rsid w:val="00944EAA"/>
    <w:rsid w:val="0094508E"/>
    <w:rsid w:val="00946A36"/>
    <w:rsid w:val="00946C96"/>
    <w:rsid w:val="00947BCC"/>
    <w:rsid w:val="00947EC6"/>
    <w:rsid w:val="00950E2D"/>
    <w:rsid w:val="00951340"/>
    <w:rsid w:val="009527BB"/>
    <w:rsid w:val="00952B74"/>
    <w:rsid w:val="00952BEB"/>
    <w:rsid w:val="00954D53"/>
    <w:rsid w:val="00954F08"/>
    <w:rsid w:val="00955464"/>
    <w:rsid w:val="00955657"/>
    <w:rsid w:val="00955FF3"/>
    <w:rsid w:val="00956443"/>
    <w:rsid w:val="00956F5B"/>
    <w:rsid w:val="00957A10"/>
    <w:rsid w:val="00960EA3"/>
    <w:rsid w:val="0096106C"/>
    <w:rsid w:val="0096153C"/>
    <w:rsid w:val="0096231D"/>
    <w:rsid w:val="009627A0"/>
    <w:rsid w:val="0096432B"/>
    <w:rsid w:val="009645A7"/>
    <w:rsid w:val="00964F71"/>
    <w:rsid w:val="00965AA7"/>
    <w:rsid w:val="00966C30"/>
    <w:rsid w:val="00966EC4"/>
    <w:rsid w:val="009671A2"/>
    <w:rsid w:val="00970363"/>
    <w:rsid w:val="00970A92"/>
    <w:rsid w:val="00970D54"/>
    <w:rsid w:val="00970EF0"/>
    <w:rsid w:val="00971E12"/>
    <w:rsid w:val="00972619"/>
    <w:rsid w:val="00972EA7"/>
    <w:rsid w:val="009746B5"/>
    <w:rsid w:val="00976433"/>
    <w:rsid w:val="0097643A"/>
    <w:rsid w:val="009770B9"/>
    <w:rsid w:val="00980126"/>
    <w:rsid w:val="0098117A"/>
    <w:rsid w:val="009814E3"/>
    <w:rsid w:val="009816C4"/>
    <w:rsid w:val="0098293E"/>
    <w:rsid w:val="0098590A"/>
    <w:rsid w:val="00985E20"/>
    <w:rsid w:val="00985F57"/>
    <w:rsid w:val="00985FA9"/>
    <w:rsid w:val="009860AE"/>
    <w:rsid w:val="0098621D"/>
    <w:rsid w:val="0098670D"/>
    <w:rsid w:val="00986AE1"/>
    <w:rsid w:val="00987073"/>
    <w:rsid w:val="009876E6"/>
    <w:rsid w:val="009910DE"/>
    <w:rsid w:val="00992793"/>
    <w:rsid w:val="00992E6B"/>
    <w:rsid w:val="009932BA"/>
    <w:rsid w:val="0099353C"/>
    <w:rsid w:val="00993D00"/>
    <w:rsid w:val="009941B7"/>
    <w:rsid w:val="00994FCC"/>
    <w:rsid w:val="009956F8"/>
    <w:rsid w:val="00995737"/>
    <w:rsid w:val="009958CA"/>
    <w:rsid w:val="00995CD6"/>
    <w:rsid w:val="00995FE5"/>
    <w:rsid w:val="00996414"/>
    <w:rsid w:val="00996E53"/>
    <w:rsid w:val="0099705C"/>
    <w:rsid w:val="00997479"/>
    <w:rsid w:val="0099754D"/>
    <w:rsid w:val="009A1D95"/>
    <w:rsid w:val="009A21AD"/>
    <w:rsid w:val="009A26BA"/>
    <w:rsid w:val="009A2734"/>
    <w:rsid w:val="009A37AB"/>
    <w:rsid w:val="009A4B74"/>
    <w:rsid w:val="009A4D4D"/>
    <w:rsid w:val="009A550A"/>
    <w:rsid w:val="009A6243"/>
    <w:rsid w:val="009A7181"/>
    <w:rsid w:val="009A725E"/>
    <w:rsid w:val="009B18ED"/>
    <w:rsid w:val="009B23D2"/>
    <w:rsid w:val="009B262C"/>
    <w:rsid w:val="009B2AA0"/>
    <w:rsid w:val="009B42A7"/>
    <w:rsid w:val="009B4953"/>
    <w:rsid w:val="009B507D"/>
    <w:rsid w:val="009B6858"/>
    <w:rsid w:val="009B6FD4"/>
    <w:rsid w:val="009B737C"/>
    <w:rsid w:val="009B7EE3"/>
    <w:rsid w:val="009C034D"/>
    <w:rsid w:val="009C06C6"/>
    <w:rsid w:val="009C06E0"/>
    <w:rsid w:val="009C0C72"/>
    <w:rsid w:val="009C18E6"/>
    <w:rsid w:val="009C233B"/>
    <w:rsid w:val="009C264D"/>
    <w:rsid w:val="009C2C60"/>
    <w:rsid w:val="009C336B"/>
    <w:rsid w:val="009C3F4F"/>
    <w:rsid w:val="009C4820"/>
    <w:rsid w:val="009C4899"/>
    <w:rsid w:val="009C4B9B"/>
    <w:rsid w:val="009C60E7"/>
    <w:rsid w:val="009C6995"/>
    <w:rsid w:val="009C7419"/>
    <w:rsid w:val="009C745A"/>
    <w:rsid w:val="009CB691"/>
    <w:rsid w:val="009D0CBA"/>
    <w:rsid w:val="009D1227"/>
    <w:rsid w:val="009D122F"/>
    <w:rsid w:val="009D16B6"/>
    <w:rsid w:val="009D23EE"/>
    <w:rsid w:val="009D269F"/>
    <w:rsid w:val="009D3A65"/>
    <w:rsid w:val="009D422D"/>
    <w:rsid w:val="009D4744"/>
    <w:rsid w:val="009D4F39"/>
    <w:rsid w:val="009D5155"/>
    <w:rsid w:val="009D5428"/>
    <w:rsid w:val="009D58F9"/>
    <w:rsid w:val="009D5E53"/>
    <w:rsid w:val="009D6CF8"/>
    <w:rsid w:val="009D743C"/>
    <w:rsid w:val="009E1382"/>
    <w:rsid w:val="009E202B"/>
    <w:rsid w:val="009E276D"/>
    <w:rsid w:val="009E316F"/>
    <w:rsid w:val="009E3E5F"/>
    <w:rsid w:val="009E43C4"/>
    <w:rsid w:val="009E512C"/>
    <w:rsid w:val="009E5797"/>
    <w:rsid w:val="009E618C"/>
    <w:rsid w:val="009E739A"/>
    <w:rsid w:val="009E7E93"/>
    <w:rsid w:val="009F032D"/>
    <w:rsid w:val="009F0B75"/>
    <w:rsid w:val="009F152F"/>
    <w:rsid w:val="009F1546"/>
    <w:rsid w:val="009F29CE"/>
    <w:rsid w:val="009F7090"/>
    <w:rsid w:val="009F70C6"/>
    <w:rsid w:val="009F74BF"/>
    <w:rsid w:val="00A00104"/>
    <w:rsid w:val="00A01034"/>
    <w:rsid w:val="00A010E7"/>
    <w:rsid w:val="00A01556"/>
    <w:rsid w:val="00A01646"/>
    <w:rsid w:val="00A01691"/>
    <w:rsid w:val="00A01E16"/>
    <w:rsid w:val="00A021DC"/>
    <w:rsid w:val="00A02C80"/>
    <w:rsid w:val="00A02F3B"/>
    <w:rsid w:val="00A03DA9"/>
    <w:rsid w:val="00A03FB6"/>
    <w:rsid w:val="00A05429"/>
    <w:rsid w:val="00A05E18"/>
    <w:rsid w:val="00A0681E"/>
    <w:rsid w:val="00A0704C"/>
    <w:rsid w:val="00A07EE5"/>
    <w:rsid w:val="00A11AFA"/>
    <w:rsid w:val="00A12473"/>
    <w:rsid w:val="00A129A5"/>
    <w:rsid w:val="00A144D9"/>
    <w:rsid w:val="00A158F9"/>
    <w:rsid w:val="00A17836"/>
    <w:rsid w:val="00A20564"/>
    <w:rsid w:val="00A21837"/>
    <w:rsid w:val="00A21859"/>
    <w:rsid w:val="00A230C5"/>
    <w:rsid w:val="00A24F67"/>
    <w:rsid w:val="00A26191"/>
    <w:rsid w:val="00A26582"/>
    <w:rsid w:val="00A2752E"/>
    <w:rsid w:val="00A27FF4"/>
    <w:rsid w:val="00A307D0"/>
    <w:rsid w:val="00A30AAB"/>
    <w:rsid w:val="00A31203"/>
    <w:rsid w:val="00A3224D"/>
    <w:rsid w:val="00A32313"/>
    <w:rsid w:val="00A32472"/>
    <w:rsid w:val="00A35647"/>
    <w:rsid w:val="00A36BC7"/>
    <w:rsid w:val="00A3761C"/>
    <w:rsid w:val="00A404D6"/>
    <w:rsid w:val="00A40D74"/>
    <w:rsid w:val="00A4181D"/>
    <w:rsid w:val="00A41B96"/>
    <w:rsid w:val="00A4222D"/>
    <w:rsid w:val="00A436B6"/>
    <w:rsid w:val="00A43FAF"/>
    <w:rsid w:val="00A44C80"/>
    <w:rsid w:val="00A44FA6"/>
    <w:rsid w:val="00A45F38"/>
    <w:rsid w:val="00A476E5"/>
    <w:rsid w:val="00A47803"/>
    <w:rsid w:val="00A47A9F"/>
    <w:rsid w:val="00A47B2E"/>
    <w:rsid w:val="00A50E8F"/>
    <w:rsid w:val="00A51029"/>
    <w:rsid w:val="00A512A3"/>
    <w:rsid w:val="00A51BC6"/>
    <w:rsid w:val="00A51EC9"/>
    <w:rsid w:val="00A52A78"/>
    <w:rsid w:val="00A54DDE"/>
    <w:rsid w:val="00A5590B"/>
    <w:rsid w:val="00A56581"/>
    <w:rsid w:val="00A56E73"/>
    <w:rsid w:val="00A6000D"/>
    <w:rsid w:val="00A60C60"/>
    <w:rsid w:val="00A6123C"/>
    <w:rsid w:val="00A6199F"/>
    <w:rsid w:val="00A61E4F"/>
    <w:rsid w:val="00A62E3F"/>
    <w:rsid w:val="00A63065"/>
    <w:rsid w:val="00A641A2"/>
    <w:rsid w:val="00A65470"/>
    <w:rsid w:val="00A6552A"/>
    <w:rsid w:val="00A6647B"/>
    <w:rsid w:val="00A6709E"/>
    <w:rsid w:val="00A67186"/>
    <w:rsid w:val="00A70A2A"/>
    <w:rsid w:val="00A70D3A"/>
    <w:rsid w:val="00A70EDC"/>
    <w:rsid w:val="00A7144A"/>
    <w:rsid w:val="00A716D2"/>
    <w:rsid w:val="00A718ED"/>
    <w:rsid w:val="00A71D37"/>
    <w:rsid w:val="00A72222"/>
    <w:rsid w:val="00A733B9"/>
    <w:rsid w:val="00A737A7"/>
    <w:rsid w:val="00A737D8"/>
    <w:rsid w:val="00A74129"/>
    <w:rsid w:val="00A742DA"/>
    <w:rsid w:val="00A745CB"/>
    <w:rsid w:val="00A74A41"/>
    <w:rsid w:val="00A756CB"/>
    <w:rsid w:val="00A75B14"/>
    <w:rsid w:val="00A75CCB"/>
    <w:rsid w:val="00A75F9F"/>
    <w:rsid w:val="00A764B8"/>
    <w:rsid w:val="00A77737"/>
    <w:rsid w:val="00A77A39"/>
    <w:rsid w:val="00A807D7"/>
    <w:rsid w:val="00A80DA6"/>
    <w:rsid w:val="00A81843"/>
    <w:rsid w:val="00A82663"/>
    <w:rsid w:val="00A83A58"/>
    <w:rsid w:val="00A84330"/>
    <w:rsid w:val="00A8473B"/>
    <w:rsid w:val="00A85923"/>
    <w:rsid w:val="00A871E8"/>
    <w:rsid w:val="00A90213"/>
    <w:rsid w:val="00A91519"/>
    <w:rsid w:val="00A91C1F"/>
    <w:rsid w:val="00A91DD1"/>
    <w:rsid w:val="00A93B11"/>
    <w:rsid w:val="00A95FA6"/>
    <w:rsid w:val="00A96505"/>
    <w:rsid w:val="00A967DA"/>
    <w:rsid w:val="00A96972"/>
    <w:rsid w:val="00A96BDC"/>
    <w:rsid w:val="00A96E2D"/>
    <w:rsid w:val="00A97327"/>
    <w:rsid w:val="00A979F7"/>
    <w:rsid w:val="00AA14E2"/>
    <w:rsid w:val="00AA346A"/>
    <w:rsid w:val="00AA4457"/>
    <w:rsid w:val="00AA4645"/>
    <w:rsid w:val="00AA634F"/>
    <w:rsid w:val="00AA70BA"/>
    <w:rsid w:val="00AA7BE5"/>
    <w:rsid w:val="00AB0397"/>
    <w:rsid w:val="00AB10C8"/>
    <w:rsid w:val="00AB1287"/>
    <w:rsid w:val="00AB17A1"/>
    <w:rsid w:val="00AB2655"/>
    <w:rsid w:val="00AB37A3"/>
    <w:rsid w:val="00AB4C00"/>
    <w:rsid w:val="00AB60DA"/>
    <w:rsid w:val="00AB62FD"/>
    <w:rsid w:val="00AB6420"/>
    <w:rsid w:val="00AB6801"/>
    <w:rsid w:val="00AB70D5"/>
    <w:rsid w:val="00AB767A"/>
    <w:rsid w:val="00AB7B17"/>
    <w:rsid w:val="00AB7E81"/>
    <w:rsid w:val="00AC1092"/>
    <w:rsid w:val="00AC1C5C"/>
    <w:rsid w:val="00AC2662"/>
    <w:rsid w:val="00AC302E"/>
    <w:rsid w:val="00AC393B"/>
    <w:rsid w:val="00AC5123"/>
    <w:rsid w:val="00AC5560"/>
    <w:rsid w:val="00AC6FB8"/>
    <w:rsid w:val="00AC7A90"/>
    <w:rsid w:val="00AD0EF4"/>
    <w:rsid w:val="00AD19F8"/>
    <w:rsid w:val="00AD2582"/>
    <w:rsid w:val="00AD26ED"/>
    <w:rsid w:val="00AD2816"/>
    <w:rsid w:val="00AD28DE"/>
    <w:rsid w:val="00AD42DF"/>
    <w:rsid w:val="00AD432A"/>
    <w:rsid w:val="00AD510A"/>
    <w:rsid w:val="00AD7158"/>
    <w:rsid w:val="00AD7958"/>
    <w:rsid w:val="00AE125B"/>
    <w:rsid w:val="00AE1861"/>
    <w:rsid w:val="00AE1DD1"/>
    <w:rsid w:val="00AE21AF"/>
    <w:rsid w:val="00AE363A"/>
    <w:rsid w:val="00AE3911"/>
    <w:rsid w:val="00AE4058"/>
    <w:rsid w:val="00AE4969"/>
    <w:rsid w:val="00AE4EAB"/>
    <w:rsid w:val="00AE4FD3"/>
    <w:rsid w:val="00AE53FE"/>
    <w:rsid w:val="00AE5FC5"/>
    <w:rsid w:val="00AE65ED"/>
    <w:rsid w:val="00AE678D"/>
    <w:rsid w:val="00AE7064"/>
    <w:rsid w:val="00AE7103"/>
    <w:rsid w:val="00AE7289"/>
    <w:rsid w:val="00AE74B1"/>
    <w:rsid w:val="00AE79CF"/>
    <w:rsid w:val="00AF087E"/>
    <w:rsid w:val="00AF0CEF"/>
    <w:rsid w:val="00AF19DE"/>
    <w:rsid w:val="00AF30C8"/>
    <w:rsid w:val="00AF3EFA"/>
    <w:rsid w:val="00AF48B6"/>
    <w:rsid w:val="00AF4B91"/>
    <w:rsid w:val="00AF6165"/>
    <w:rsid w:val="00AF635B"/>
    <w:rsid w:val="00AF6B0E"/>
    <w:rsid w:val="00AF701E"/>
    <w:rsid w:val="00AF7470"/>
    <w:rsid w:val="00AF754E"/>
    <w:rsid w:val="00AF78B2"/>
    <w:rsid w:val="00AF7C6E"/>
    <w:rsid w:val="00B00421"/>
    <w:rsid w:val="00B00B4F"/>
    <w:rsid w:val="00B015DB"/>
    <w:rsid w:val="00B0199C"/>
    <w:rsid w:val="00B01E90"/>
    <w:rsid w:val="00B01FFA"/>
    <w:rsid w:val="00B03104"/>
    <w:rsid w:val="00B039A3"/>
    <w:rsid w:val="00B05BB6"/>
    <w:rsid w:val="00B05FC6"/>
    <w:rsid w:val="00B0654E"/>
    <w:rsid w:val="00B0659C"/>
    <w:rsid w:val="00B074D9"/>
    <w:rsid w:val="00B07EF4"/>
    <w:rsid w:val="00B10934"/>
    <w:rsid w:val="00B109C6"/>
    <w:rsid w:val="00B129CE"/>
    <w:rsid w:val="00B133F2"/>
    <w:rsid w:val="00B15254"/>
    <w:rsid w:val="00B152C9"/>
    <w:rsid w:val="00B15C49"/>
    <w:rsid w:val="00B17951"/>
    <w:rsid w:val="00B17A35"/>
    <w:rsid w:val="00B17D90"/>
    <w:rsid w:val="00B20A8D"/>
    <w:rsid w:val="00B2271F"/>
    <w:rsid w:val="00B22E60"/>
    <w:rsid w:val="00B22F8B"/>
    <w:rsid w:val="00B232CB"/>
    <w:rsid w:val="00B23E26"/>
    <w:rsid w:val="00B2481A"/>
    <w:rsid w:val="00B256FA"/>
    <w:rsid w:val="00B26144"/>
    <w:rsid w:val="00B2617A"/>
    <w:rsid w:val="00B26C69"/>
    <w:rsid w:val="00B26D45"/>
    <w:rsid w:val="00B2703B"/>
    <w:rsid w:val="00B2769C"/>
    <w:rsid w:val="00B27859"/>
    <w:rsid w:val="00B27DD6"/>
    <w:rsid w:val="00B27F97"/>
    <w:rsid w:val="00B30138"/>
    <w:rsid w:val="00B31144"/>
    <w:rsid w:val="00B3148C"/>
    <w:rsid w:val="00B31D89"/>
    <w:rsid w:val="00B32463"/>
    <w:rsid w:val="00B330E5"/>
    <w:rsid w:val="00B3331F"/>
    <w:rsid w:val="00B334B5"/>
    <w:rsid w:val="00B342D4"/>
    <w:rsid w:val="00B34F4A"/>
    <w:rsid w:val="00B35062"/>
    <w:rsid w:val="00B37122"/>
    <w:rsid w:val="00B41152"/>
    <w:rsid w:val="00B41CA8"/>
    <w:rsid w:val="00B42E9E"/>
    <w:rsid w:val="00B4350F"/>
    <w:rsid w:val="00B4545B"/>
    <w:rsid w:val="00B4582E"/>
    <w:rsid w:val="00B463D8"/>
    <w:rsid w:val="00B47AEC"/>
    <w:rsid w:val="00B47B68"/>
    <w:rsid w:val="00B47F61"/>
    <w:rsid w:val="00B50324"/>
    <w:rsid w:val="00B50798"/>
    <w:rsid w:val="00B508E2"/>
    <w:rsid w:val="00B50A6D"/>
    <w:rsid w:val="00B510E0"/>
    <w:rsid w:val="00B51743"/>
    <w:rsid w:val="00B520AE"/>
    <w:rsid w:val="00B525D7"/>
    <w:rsid w:val="00B528D1"/>
    <w:rsid w:val="00B5336D"/>
    <w:rsid w:val="00B5554F"/>
    <w:rsid w:val="00B55F4A"/>
    <w:rsid w:val="00B5677F"/>
    <w:rsid w:val="00B56B0C"/>
    <w:rsid w:val="00B602B4"/>
    <w:rsid w:val="00B61739"/>
    <w:rsid w:val="00B61BF9"/>
    <w:rsid w:val="00B62B00"/>
    <w:rsid w:val="00B63482"/>
    <w:rsid w:val="00B63612"/>
    <w:rsid w:val="00B63DFB"/>
    <w:rsid w:val="00B64E1C"/>
    <w:rsid w:val="00B64FD2"/>
    <w:rsid w:val="00B65712"/>
    <w:rsid w:val="00B65E99"/>
    <w:rsid w:val="00B66392"/>
    <w:rsid w:val="00B66621"/>
    <w:rsid w:val="00B66A96"/>
    <w:rsid w:val="00B70D2B"/>
    <w:rsid w:val="00B7128F"/>
    <w:rsid w:val="00B7202D"/>
    <w:rsid w:val="00B7210C"/>
    <w:rsid w:val="00B72DF0"/>
    <w:rsid w:val="00B73974"/>
    <w:rsid w:val="00B73E2F"/>
    <w:rsid w:val="00B7430C"/>
    <w:rsid w:val="00B777D9"/>
    <w:rsid w:val="00B77F21"/>
    <w:rsid w:val="00B83D82"/>
    <w:rsid w:val="00B84142"/>
    <w:rsid w:val="00B84B55"/>
    <w:rsid w:val="00B905DF"/>
    <w:rsid w:val="00B90DDF"/>
    <w:rsid w:val="00B90ECF"/>
    <w:rsid w:val="00B9128B"/>
    <w:rsid w:val="00B9131A"/>
    <w:rsid w:val="00B913CD"/>
    <w:rsid w:val="00B915EB"/>
    <w:rsid w:val="00B923A9"/>
    <w:rsid w:val="00B929AF"/>
    <w:rsid w:val="00B92BFE"/>
    <w:rsid w:val="00B92C56"/>
    <w:rsid w:val="00B92F2E"/>
    <w:rsid w:val="00B939DC"/>
    <w:rsid w:val="00B943B4"/>
    <w:rsid w:val="00B95961"/>
    <w:rsid w:val="00B95E66"/>
    <w:rsid w:val="00B96472"/>
    <w:rsid w:val="00B965F9"/>
    <w:rsid w:val="00B96F42"/>
    <w:rsid w:val="00B97020"/>
    <w:rsid w:val="00B97526"/>
    <w:rsid w:val="00BA0564"/>
    <w:rsid w:val="00BA0CA4"/>
    <w:rsid w:val="00BA10D0"/>
    <w:rsid w:val="00BA10D7"/>
    <w:rsid w:val="00BA146A"/>
    <w:rsid w:val="00BA1B9E"/>
    <w:rsid w:val="00BA222D"/>
    <w:rsid w:val="00BA25A8"/>
    <w:rsid w:val="00BA4CCF"/>
    <w:rsid w:val="00BA54BC"/>
    <w:rsid w:val="00BA581C"/>
    <w:rsid w:val="00BA6830"/>
    <w:rsid w:val="00BA73E2"/>
    <w:rsid w:val="00BA7729"/>
    <w:rsid w:val="00BA782A"/>
    <w:rsid w:val="00BB0ED6"/>
    <w:rsid w:val="00BB1276"/>
    <w:rsid w:val="00BB2150"/>
    <w:rsid w:val="00BB2701"/>
    <w:rsid w:val="00BB2902"/>
    <w:rsid w:val="00BB29A9"/>
    <w:rsid w:val="00BB2B1D"/>
    <w:rsid w:val="00BB39D5"/>
    <w:rsid w:val="00BB675B"/>
    <w:rsid w:val="00BB7323"/>
    <w:rsid w:val="00BB7E3E"/>
    <w:rsid w:val="00BC15AC"/>
    <w:rsid w:val="00BC1812"/>
    <w:rsid w:val="00BC2098"/>
    <w:rsid w:val="00BC2D84"/>
    <w:rsid w:val="00BC2E33"/>
    <w:rsid w:val="00BC3097"/>
    <w:rsid w:val="00BC33D6"/>
    <w:rsid w:val="00BC44CC"/>
    <w:rsid w:val="00BC5984"/>
    <w:rsid w:val="00BC5C3E"/>
    <w:rsid w:val="00BC620A"/>
    <w:rsid w:val="00BC62BE"/>
    <w:rsid w:val="00BC646D"/>
    <w:rsid w:val="00BC66B8"/>
    <w:rsid w:val="00BD0761"/>
    <w:rsid w:val="00BD089C"/>
    <w:rsid w:val="00BD08F5"/>
    <w:rsid w:val="00BD1FD9"/>
    <w:rsid w:val="00BD1FFC"/>
    <w:rsid w:val="00BD2280"/>
    <w:rsid w:val="00BD325C"/>
    <w:rsid w:val="00BD3498"/>
    <w:rsid w:val="00BD54A3"/>
    <w:rsid w:val="00BD579D"/>
    <w:rsid w:val="00BD65AB"/>
    <w:rsid w:val="00BD6F96"/>
    <w:rsid w:val="00BD733E"/>
    <w:rsid w:val="00BD7560"/>
    <w:rsid w:val="00BD7F1D"/>
    <w:rsid w:val="00BE06A0"/>
    <w:rsid w:val="00BE1F4A"/>
    <w:rsid w:val="00BE27CD"/>
    <w:rsid w:val="00BE39BB"/>
    <w:rsid w:val="00BE57AF"/>
    <w:rsid w:val="00BE5A2A"/>
    <w:rsid w:val="00BE75AA"/>
    <w:rsid w:val="00BE7D56"/>
    <w:rsid w:val="00BF1160"/>
    <w:rsid w:val="00BF1C7C"/>
    <w:rsid w:val="00BF22C8"/>
    <w:rsid w:val="00BF2587"/>
    <w:rsid w:val="00BF34E1"/>
    <w:rsid w:val="00BF3CFF"/>
    <w:rsid w:val="00BF43F8"/>
    <w:rsid w:val="00BF52E3"/>
    <w:rsid w:val="00BF6024"/>
    <w:rsid w:val="00BF6193"/>
    <w:rsid w:val="00BF64E7"/>
    <w:rsid w:val="00BF6D42"/>
    <w:rsid w:val="00BF6F96"/>
    <w:rsid w:val="00BF7D58"/>
    <w:rsid w:val="00C01417"/>
    <w:rsid w:val="00C02ED5"/>
    <w:rsid w:val="00C03195"/>
    <w:rsid w:val="00C03F10"/>
    <w:rsid w:val="00C045F0"/>
    <w:rsid w:val="00C0623A"/>
    <w:rsid w:val="00C06745"/>
    <w:rsid w:val="00C06F90"/>
    <w:rsid w:val="00C07797"/>
    <w:rsid w:val="00C07AA8"/>
    <w:rsid w:val="00C10480"/>
    <w:rsid w:val="00C104EF"/>
    <w:rsid w:val="00C12A75"/>
    <w:rsid w:val="00C1568B"/>
    <w:rsid w:val="00C1578C"/>
    <w:rsid w:val="00C157FC"/>
    <w:rsid w:val="00C16BE6"/>
    <w:rsid w:val="00C16C68"/>
    <w:rsid w:val="00C17588"/>
    <w:rsid w:val="00C201D0"/>
    <w:rsid w:val="00C212A3"/>
    <w:rsid w:val="00C217E4"/>
    <w:rsid w:val="00C21B9C"/>
    <w:rsid w:val="00C226CF"/>
    <w:rsid w:val="00C23604"/>
    <w:rsid w:val="00C236BB"/>
    <w:rsid w:val="00C23B7F"/>
    <w:rsid w:val="00C23DBA"/>
    <w:rsid w:val="00C25A84"/>
    <w:rsid w:val="00C26871"/>
    <w:rsid w:val="00C275D8"/>
    <w:rsid w:val="00C2761B"/>
    <w:rsid w:val="00C30B37"/>
    <w:rsid w:val="00C30F02"/>
    <w:rsid w:val="00C312B2"/>
    <w:rsid w:val="00C31B17"/>
    <w:rsid w:val="00C31DBC"/>
    <w:rsid w:val="00C32255"/>
    <w:rsid w:val="00C3267D"/>
    <w:rsid w:val="00C33784"/>
    <w:rsid w:val="00C33C25"/>
    <w:rsid w:val="00C35851"/>
    <w:rsid w:val="00C35D4E"/>
    <w:rsid w:val="00C362C3"/>
    <w:rsid w:val="00C36FD3"/>
    <w:rsid w:val="00C4007F"/>
    <w:rsid w:val="00C418C2"/>
    <w:rsid w:val="00C4191F"/>
    <w:rsid w:val="00C42BA7"/>
    <w:rsid w:val="00C42BCC"/>
    <w:rsid w:val="00C431A4"/>
    <w:rsid w:val="00C43D36"/>
    <w:rsid w:val="00C46842"/>
    <w:rsid w:val="00C46A3C"/>
    <w:rsid w:val="00C474E2"/>
    <w:rsid w:val="00C475EB"/>
    <w:rsid w:val="00C5154B"/>
    <w:rsid w:val="00C52007"/>
    <w:rsid w:val="00C523FD"/>
    <w:rsid w:val="00C52424"/>
    <w:rsid w:val="00C53220"/>
    <w:rsid w:val="00C539AC"/>
    <w:rsid w:val="00C54719"/>
    <w:rsid w:val="00C54FB2"/>
    <w:rsid w:val="00C55080"/>
    <w:rsid w:val="00C5516D"/>
    <w:rsid w:val="00C555C2"/>
    <w:rsid w:val="00C56573"/>
    <w:rsid w:val="00C56A7D"/>
    <w:rsid w:val="00C56BB8"/>
    <w:rsid w:val="00C5771A"/>
    <w:rsid w:val="00C57A67"/>
    <w:rsid w:val="00C57F9F"/>
    <w:rsid w:val="00C60D57"/>
    <w:rsid w:val="00C61CC3"/>
    <w:rsid w:val="00C62308"/>
    <w:rsid w:val="00C634F6"/>
    <w:rsid w:val="00C63D40"/>
    <w:rsid w:val="00C646E6"/>
    <w:rsid w:val="00C65228"/>
    <w:rsid w:val="00C655D2"/>
    <w:rsid w:val="00C65A8E"/>
    <w:rsid w:val="00C65D97"/>
    <w:rsid w:val="00C65E65"/>
    <w:rsid w:val="00C65F71"/>
    <w:rsid w:val="00C66CBE"/>
    <w:rsid w:val="00C67B7F"/>
    <w:rsid w:val="00C703BF"/>
    <w:rsid w:val="00C70FAD"/>
    <w:rsid w:val="00C71678"/>
    <w:rsid w:val="00C71C7F"/>
    <w:rsid w:val="00C74FD6"/>
    <w:rsid w:val="00C756E4"/>
    <w:rsid w:val="00C75AE2"/>
    <w:rsid w:val="00C75EAC"/>
    <w:rsid w:val="00C76071"/>
    <w:rsid w:val="00C76DE9"/>
    <w:rsid w:val="00C76E47"/>
    <w:rsid w:val="00C77659"/>
    <w:rsid w:val="00C80A98"/>
    <w:rsid w:val="00C80E4B"/>
    <w:rsid w:val="00C81C4D"/>
    <w:rsid w:val="00C82899"/>
    <w:rsid w:val="00C83029"/>
    <w:rsid w:val="00C836B7"/>
    <w:rsid w:val="00C8383B"/>
    <w:rsid w:val="00C839D0"/>
    <w:rsid w:val="00C83B3B"/>
    <w:rsid w:val="00C83E82"/>
    <w:rsid w:val="00C8428F"/>
    <w:rsid w:val="00C847AE"/>
    <w:rsid w:val="00C84A03"/>
    <w:rsid w:val="00C85120"/>
    <w:rsid w:val="00C85DF0"/>
    <w:rsid w:val="00C85EF4"/>
    <w:rsid w:val="00C862AB"/>
    <w:rsid w:val="00C86C48"/>
    <w:rsid w:val="00C86EEC"/>
    <w:rsid w:val="00C871EE"/>
    <w:rsid w:val="00C87407"/>
    <w:rsid w:val="00C87585"/>
    <w:rsid w:val="00C87787"/>
    <w:rsid w:val="00C91FF3"/>
    <w:rsid w:val="00C92BAF"/>
    <w:rsid w:val="00C92FBC"/>
    <w:rsid w:val="00C93385"/>
    <w:rsid w:val="00C93445"/>
    <w:rsid w:val="00C939B8"/>
    <w:rsid w:val="00C93DBF"/>
    <w:rsid w:val="00C942E0"/>
    <w:rsid w:val="00C9455A"/>
    <w:rsid w:val="00C9594C"/>
    <w:rsid w:val="00C95C7A"/>
    <w:rsid w:val="00C966FA"/>
    <w:rsid w:val="00C96F68"/>
    <w:rsid w:val="00CA0773"/>
    <w:rsid w:val="00CA11BB"/>
    <w:rsid w:val="00CA15E2"/>
    <w:rsid w:val="00CA24A4"/>
    <w:rsid w:val="00CA2559"/>
    <w:rsid w:val="00CA4BFC"/>
    <w:rsid w:val="00CA4C82"/>
    <w:rsid w:val="00CA5A74"/>
    <w:rsid w:val="00CA6D19"/>
    <w:rsid w:val="00CB016B"/>
    <w:rsid w:val="00CB0510"/>
    <w:rsid w:val="00CB2F14"/>
    <w:rsid w:val="00CB3D50"/>
    <w:rsid w:val="00CB4640"/>
    <w:rsid w:val="00CB48AE"/>
    <w:rsid w:val="00CB4C86"/>
    <w:rsid w:val="00CB4DFD"/>
    <w:rsid w:val="00CB52E2"/>
    <w:rsid w:val="00CB6002"/>
    <w:rsid w:val="00CB73AE"/>
    <w:rsid w:val="00CB758F"/>
    <w:rsid w:val="00CB794A"/>
    <w:rsid w:val="00CB7965"/>
    <w:rsid w:val="00CC11F3"/>
    <w:rsid w:val="00CC2C3A"/>
    <w:rsid w:val="00CC2CD4"/>
    <w:rsid w:val="00CC2FC7"/>
    <w:rsid w:val="00CC3C36"/>
    <w:rsid w:val="00CC3F41"/>
    <w:rsid w:val="00CC600D"/>
    <w:rsid w:val="00CC6DB4"/>
    <w:rsid w:val="00CC7B12"/>
    <w:rsid w:val="00CC7CDD"/>
    <w:rsid w:val="00CD035D"/>
    <w:rsid w:val="00CD0629"/>
    <w:rsid w:val="00CD0831"/>
    <w:rsid w:val="00CD119E"/>
    <w:rsid w:val="00CD1989"/>
    <w:rsid w:val="00CD222A"/>
    <w:rsid w:val="00CD2DDD"/>
    <w:rsid w:val="00CD3A0F"/>
    <w:rsid w:val="00CD3B92"/>
    <w:rsid w:val="00CD3FA1"/>
    <w:rsid w:val="00CD48AF"/>
    <w:rsid w:val="00CD49BD"/>
    <w:rsid w:val="00CD6A0D"/>
    <w:rsid w:val="00CD72F4"/>
    <w:rsid w:val="00CD7650"/>
    <w:rsid w:val="00CD79D2"/>
    <w:rsid w:val="00CD7C66"/>
    <w:rsid w:val="00CE0038"/>
    <w:rsid w:val="00CE00B4"/>
    <w:rsid w:val="00CE0AC4"/>
    <w:rsid w:val="00CE0C07"/>
    <w:rsid w:val="00CE0F39"/>
    <w:rsid w:val="00CE1604"/>
    <w:rsid w:val="00CE25C4"/>
    <w:rsid w:val="00CE2926"/>
    <w:rsid w:val="00CE30F1"/>
    <w:rsid w:val="00CE43B7"/>
    <w:rsid w:val="00CE487E"/>
    <w:rsid w:val="00CE6D46"/>
    <w:rsid w:val="00CE75DB"/>
    <w:rsid w:val="00CE775C"/>
    <w:rsid w:val="00CE7C95"/>
    <w:rsid w:val="00CE7F10"/>
    <w:rsid w:val="00CF09AE"/>
    <w:rsid w:val="00CF0B2B"/>
    <w:rsid w:val="00CF0E6A"/>
    <w:rsid w:val="00CF1ACE"/>
    <w:rsid w:val="00CF2737"/>
    <w:rsid w:val="00CF2DD2"/>
    <w:rsid w:val="00CF3016"/>
    <w:rsid w:val="00CF34F5"/>
    <w:rsid w:val="00CF398E"/>
    <w:rsid w:val="00CF4EC6"/>
    <w:rsid w:val="00CF5F30"/>
    <w:rsid w:val="00CF689C"/>
    <w:rsid w:val="00CF6A6F"/>
    <w:rsid w:val="00CF77E7"/>
    <w:rsid w:val="00CF7EA5"/>
    <w:rsid w:val="00D0091B"/>
    <w:rsid w:val="00D00BA3"/>
    <w:rsid w:val="00D00C4C"/>
    <w:rsid w:val="00D01AF1"/>
    <w:rsid w:val="00D02444"/>
    <w:rsid w:val="00D033C9"/>
    <w:rsid w:val="00D03F52"/>
    <w:rsid w:val="00D0432C"/>
    <w:rsid w:val="00D04BAC"/>
    <w:rsid w:val="00D055D3"/>
    <w:rsid w:val="00D060FA"/>
    <w:rsid w:val="00D063C2"/>
    <w:rsid w:val="00D129A4"/>
    <w:rsid w:val="00D12BB3"/>
    <w:rsid w:val="00D13331"/>
    <w:rsid w:val="00D13443"/>
    <w:rsid w:val="00D1460F"/>
    <w:rsid w:val="00D14AE4"/>
    <w:rsid w:val="00D1544C"/>
    <w:rsid w:val="00D155E0"/>
    <w:rsid w:val="00D15816"/>
    <w:rsid w:val="00D15B88"/>
    <w:rsid w:val="00D17C04"/>
    <w:rsid w:val="00D20057"/>
    <w:rsid w:val="00D2019B"/>
    <w:rsid w:val="00D2133A"/>
    <w:rsid w:val="00D21505"/>
    <w:rsid w:val="00D22775"/>
    <w:rsid w:val="00D22C6E"/>
    <w:rsid w:val="00D24F13"/>
    <w:rsid w:val="00D25C87"/>
    <w:rsid w:val="00D26A56"/>
    <w:rsid w:val="00D26B0B"/>
    <w:rsid w:val="00D26DAE"/>
    <w:rsid w:val="00D26FBF"/>
    <w:rsid w:val="00D275EC"/>
    <w:rsid w:val="00D276EE"/>
    <w:rsid w:val="00D3099B"/>
    <w:rsid w:val="00D3182F"/>
    <w:rsid w:val="00D3187B"/>
    <w:rsid w:val="00D31DE4"/>
    <w:rsid w:val="00D32331"/>
    <w:rsid w:val="00D3297D"/>
    <w:rsid w:val="00D32BE6"/>
    <w:rsid w:val="00D32F23"/>
    <w:rsid w:val="00D3396B"/>
    <w:rsid w:val="00D33D67"/>
    <w:rsid w:val="00D3433E"/>
    <w:rsid w:val="00D3494C"/>
    <w:rsid w:val="00D3498B"/>
    <w:rsid w:val="00D35E03"/>
    <w:rsid w:val="00D36528"/>
    <w:rsid w:val="00D3731E"/>
    <w:rsid w:val="00D37AA9"/>
    <w:rsid w:val="00D37B51"/>
    <w:rsid w:val="00D41B5E"/>
    <w:rsid w:val="00D41BE4"/>
    <w:rsid w:val="00D41C19"/>
    <w:rsid w:val="00D42720"/>
    <w:rsid w:val="00D42C66"/>
    <w:rsid w:val="00D4425C"/>
    <w:rsid w:val="00D44781"/>
    <w:rsid w:val="00D44C9B"/>
    <w:rsid w:val="00D45EBB"/>
    <w:rsid w:val="00D461D8"/>
    <w:rsid w:val="00D46758"/>
    <w:rsid w:val="00D46A88"/>
    <w:rsid w:val="00D46E9F"/>
    <w:rsid w:val="00D47546"/>
    <w:rsid w:val="00D504C3"/>
    <w:rsid w:val="00D5282E"/>
    <w:rsid w:val="00D53098"/>
    <w:rsid w:val="00D54EC5"/>
    <w:rsid w:val="00D55A82"/>
    <w:rsid w:val="00D55C12"/>
    <w:rsid w:val="00D56F05"/>
    <w:rsid w:val="00D57FF1"/>
    <w:rsid w:val="00D60000"/>
    <w:rsid w:val="00D60640"/>
    <w:rsid w:val="00D62123"/>
    <w:rsid w:val="00D623F4"/>
    <w:rsid w:val="00D63370"/>
    <w:rsid w:val="00D63A5A"/>
    <w:rsid w:val="00D63FF3"/>
    <w:rsid w:val="00D6455D"/>
    <w:rsid w:val="00D65285"/>
    <w:rsid w:val="00D6605D"/>
    <w:rsid w:val="00D666CC"/>
    <w:rsid w:val="00D66AB3"/>
    <w:rsid w:val="00D66D8E"/>
    <w:rsid w:val="00D66FAE"/>
    <w:rsid w:val="00D67F07"/>
    <w:rsid w:val="00D702BA"/>
    <w:rsid w:val="00D70BE2"/>
    <w:rsid w:val="00D70C26"/>
    <w:rsid w:val="00D72E73"/>
    <w:rsid w:val="00D732E2"/>
    <w:rsid w:val="00D734AF"/>
    <w:rsid w:val="00D73722"/>
    <w:rsid w:val="00D73A16"/>
    <w:rsid w:val="00D73D94"/>
    <w:rsid w:val="00D743B3"/>
    <w:rsid w:val="00D74939"/>
    <w:rsid w:val="00D74E16"/>
    <w:rsid w:val="00D7536E"/>
    <w:rsid w:val="00D7557E"/>
    <w:rsid w:val="00D76094"/>
    <w:rsid w:val="00D764A8"/>
    <w:rsid w:val="00D76EE0"/>
    <w:rsid w:val="00D770AC"/>
    <w:rsid w:val="00D804C4"/>
    <w:rsid w:val="00D822A9"/>
    <w:rsid w:val="00D82840"/>
    <w:rsid w:val="00D828CF"/>
    <w:rsid w:val="00D82B54"/>
    <w:rsid w:val="00D8342D"/>
    <w:rsid w:val="00D839F3"/>
    <w:rsid w:val="00D841AD"/>
    <w:rsid w:val="00D84E28"/>
    <w:rsid w:val="00D852F5"/>
    <w:rsid w:val="00D853F1"/>
    <w:rsid w:val="00D854E5"/>
    <w:rsid w:val="00D858A4"/>
    <w:rsid w:val="00D85CF7"/>
    <w:rsid w:val="00D86F55"/>
    <w:rsid w:val="00D86FB1"/>
    <w:rsid w:val="00D9006A"/>
    <w:rsid w:val="00D90A0B"/>
    <w:rsid w:val="00D90B2F"/>
    <w:rsid w:val="00D90C70"/>
    <w:rsid w:val="00D9123A"/>
    <w:rsid w:val="00D91C16"/>
    <w:rsid w:val="00D921D7"/>
    <w:rsid w:val="00D929A3"/>
    <w:rsid w:val="00D92F49"/>
    <w:rsid w:val="00D9343D"/>
    <w:rsid w:val="00D93E39"/>
    <w:rsid w:val="00D94B34"/>
    <w:rsid w:val="00D958DE"/>
    <w:rsid w:val="00D95965"/>
    <w:rsid w:val="00D960AD"/>
    <w:rsid w:val="00D9626F"/>
    <w:rsid w:val="00D9659A"/>
    <w:rsid w:val="00D96826"/>
    <w:rsid w:val="00DA0198"/>
    <w:rsid w:val="00DA0389"/>
    <w:rsid w:val="00DA09ED"/>
    <w:rsid w:val="00DA1ABD"/>
    <w:rsid w:val="00DA2B88"/>
    <w:rsid w:val="00DA2E48"/>
    <w:rsid w:val="00DA3A6A"/>
    <w:rsid w:val="00DA47DF"/>
    <w:rsid w:val="00DA4B5B"/>
    <w:rsid w:val="00DA6528"/>
    <w:rsid w:val="00DA6B1B"/>
    <w:rsid w:val="00DA6F01"/>
    <w:rsid w:val="00DA7A69"/>
    <w:rsid w:val="00DB054B"/>
    <w:rsid w:val="00DB0C37"/>
    <w:rsid w:val="00DB12F0"/>
    <w:rsid w:val="00DB37BD"/>
    <w:rsid w:val="00DB3AB5"/>
    <w:rsid w:val="00DB3FAE"/>
    <w:rsid w:val="00DB3FFC"/>
    <w:rsid w:val="00DB4B2D"/>
    <w:rsid w:val="00DB4D62"/>
    <w:rsid w:val="00DB53FF"/>
    <w:rsid w:val="00DB559F"/>
    <w:rsid w:val="00DB63FF"/>
    <w:rsid w:val="00DB6DD3"/>
    <w:rsid w:val="00DB70C6"/>
    <w:rsid w:val="00DB780D"/>
    <w:rsid w:val="00DC1112"/>
    <w:rsid w:val="00DC2D49"/>
    <w:rsid w:val="00DC3902"/>
    <w:rsid w:val="00DC400F"/>
    <w:rsid w:val="00DC511E"/>
    <w:rsid w:val="00DC52C0"/>
    <w:rsid w:val="00DC5537"/>
    <w:rsid w:val="00DC6A8A"/>
    <w:rsid w:val="00DC7C0A"/>
    <w:rsid w:val="00DD084F"/>
    <w:rsid w:val="00DD0ED2"/>
    <w:rsid w:val="00DD1996"/>
    <w:rsid w:val="00DD2A65"/>
    <w:rsid w:val="00DD2BCC"/>
    <w:rsid w:val="00DD2BE6"/>
    <w:rsid w:val="00DD2F83"/>
    <w:rsid w:val="00DD3C86"/>
    <w:rsid w:val="00DD4630"/>
    <w:rsid w:val="00DD6149"/>
    <w:rsid w:val="00DD719F"/>
    <w:rsid w:val="00DE0453"/>
    <w:rsid w:val="00DE1FA7"/>
    <w:rsid w:val="00DE21AE"/>
    <w:rsid w:val="00DE252E"/>
    <w:rsid w:val="00DE2B9E"/>
    <w:rsid w:val="00DE39D0"/>
    <w:rsid w:val="00DE45A4"/>
    <w:rsid w:val="00DE5AD9"/>
    <w:rsid w:val="00DE5B2F"/>
    <w:rsid w:val="00DE5E8C"/>
    <w:rsid w:val="00DE60F3"/>
    <w:rsid w:val="00DE6497"/>
    <w:rsid w:val="00DE64BA"/>
    <w:rsid w:val="00DE6E87"/>
    <w:rsid w:val="00DF1DA6"/>
    <w:rsid w:val="00DF281D"/>
    <w:rsid w:val="00DF4031"/>
    <w:rsid w:val="00DF42ED"/>
    <w:rsid w:val="00DF533A"/>
    <w:rsid w:val="00DF5A20"/>
    <w:rsid w:val="00DF681F"/>
    <w:rsid w:val="00DF7628"/>
    <w:rsid w:val="00E00768"/>
    <w:rsid w:val="00E00A1C"/>
    <w:rsid w:val="00E01711"/>
    <w:rsid w:val="00E02584"/>
    <w:rsid w:val="00E02ED0"/>
    <w:rsid w:val="00E0335C"/>
    <w:rsid w:val="00E03CEF"/>
    <w:rsid w:val="00E06D8D"/>
    <w:rsid w:val="00E10579"/>
    <w:rsid w:val="00E111D8"/>
    <w:rsid w:val="00E11E58"/>
    <w:rsid w:val="00E12AEA"/>
    <w:rsid w:val="00E13079"/>
    <w:rsid w:val="00E13182"/>
    <w:rsid w:val="00E13375"/>
    <w:rsid w:val="00E13B1C"/>
    <w:rsid w:val="00E13EE6"/>
    <w:rsid w:val="00E141B7"/>
    <w:rsid w:val="00E14515"/>
    <w:rsid w:val="00E148B1"/>
    <w:rsid w:val="00E14A13"/>
    <w:rsid w:val="00E15110"/>
    <w:rsid w:val="00E15586"/>
    <w:rsid w:val="00E15F2E"/>
    <w:rsid w:val="00E16B90"/>
    <w:rsid w:val="00E16C74"/>
    <w:rsid w:val="00E17183"/>
    <w:rsid w:val="00E20F88"/>
    <w:rsid w:val="00E21814"/>
    <w:rsid w:val="00E21F19"/>
    <w:rsid w:val="00E22CE3"/>
    <w:rsid w:val="00E22CE4"/>
    <w:rsid w:val="00E2355B"/>
    <w:rsid w:val="00E23761"/>
    <w:rsid w:val="00E2419E"/>
    <w:rsid w:val="00E2470C"/>
    <w:rsid w:val="00E24D20"/>
    <w:rsid w:val="00E25682"/>
    <w:rsid w:val="00E2622C"/>
    <w:rsid w:val="00E26CCA"/>
    <w:rsid w:val="00E276B0"/>
    <w:rsid w:val="00E27E82"/>
    <w:rsid w:val="00E30816"/>
    <w:rsid w:val="00E3151F"/>
    <w:rsid w:val="00E326B5"/>
    <w:rsid w:val="00E32DA3"/>
    <w:rsid w:val="00E32F7F"/>
    <w:rsid w:val="00E33452"/>
    <w:rsid w:val="00E33D7B"/>
    <w:rsid w:val="00E346E8"/>
    <w:rsid w:val="00E348C1"/>
    <w:rsid w:val="00E35DC7"/>
    <w:rsid w:val="00E35EA5"/>
    <w:rsid w:val="00E35F16"/>
    <w:rsid w:val="00E366F1"/>
    <w:rsid w:val="00E40072"/>
    <w:rsid w:val="00E408D3"/>
    <w:rsid w:val="00E4130F"/>
    <w:rsid w:val="00E414D6"/>
    <w:rsid w:val="00E4159F"/>
    <w:rsid w:val="00E41A1A"/>
    <w:rsid w:val="00E42FFB"/>
    <w:rsid w:val="00E446C6"/>
    <w:rsid w:val="00E44BCE"/>
    <w:rsid w:val="00E46407"/>
    <w:rsid w:val="00E4668B"/>
    <w:rsid w:val="00E47D77"/>
    <w:rsid w:val="00E50040"/>
    <w:rsid w:val="00E50716"/>
    <w:rsid w:val="00E508E1"/>
    <w:rsid w:val="00E50B6E"/>
    <w:rsid w:val="00E51278"/>
    <w:rsid w:val="00E51F77"/>
    <w:rsid w:val="00E52FC0"/>
    <w:rsid w:val="00E5459E"/>
    <w:rsid w:val="00E54C2F"/>
    <w:rsid w:val="00E54DCC"/>
    <w:rsid w:val="00E5527B"/>
    <w:rsid w:val="00E55673"/>
    <w:rsid w:val="00E568C9"/>
    <w:rsid w:val="00E5765A"/>
    <w:rsid w:val="00E60489"/>
    <w:rsid w:val="00E67C7B"/>
    <w:rsid w:val="00E67D5A"/>
    <w:rsid w:val="00E7052C"/>
    <w:rsid w:val="00E70AC4"/>
    <w:rsid w:val="00E7133F"/>
    <w:rsid w:val="00E71E2E"/>
    <w:rsid w:val="00E72501"/>
    <w:rsid w:val="00E725D0"/>
    <w:rsid w:val="00E72A08"/>
    <w:rsid w:val="00E733A6"/>
    <w:rsid w:val="00E73CBE"/>
    <w:rsid w:val="00E743BF"/>
    <w:rsid w:val="00E74600"/>
    <w:rsid w:val="00E7591D"/>
    <w:rsid w:val="00E7704C"/>
    <w:rsid w:val="00E77DED"/>
    <w:rsid w:val="00E80A9E"/>
    <w:rsid w:val="00E81A1F"/>
    <w:rsid w:val="00E8219E"/>
    <w:rsid w:val="00E833E1"/>
    <w:rsid w:val="00E83596"/>
    <w:rsid w:val="00E8372B"/>
    <w:rsid w:val="00E83EC3"/>
    <w:rsid w:val="00E84B83"/>
    <w:rsid w:val="00E854B5"/>
    <w:rsid w:val="00E862F0"/>
    <w:rsid w:val="00E87049"/>
    <w:rsid w:val="00E87657"/>
    <w:rsid w:val="00E8782A"/>
    <w:rsid w:val="00E90012"/>
    <w:rsid w:val="00E90C33"/>
    <w:rsid w:val="00E90F83"/>
    <w:rsid w:val="00E91E00"/>
    <w:rsid w:val="00E9328C"/>
    <w:rsid w:val="00E94F72"/>
    <w:rsid w:val="00E95180"/>
    <w:rsid w:val="00E95B00"/>
    <w:rsid w:val="00E95DE6"/>
    <w:rsid w:val="00E97F13"/>
    <w:rsid w:val="00EA0528"/>
    <w:rsid w:val="00EA0DD8"/>
    <w:rsid w:val="00EA1728"/>
    <w:rsid w:val="00EA1992"/>
    <w:rsid w:val="00EA2B4A"/>
    <w:rsid w:val="00EA350A"/>
    <w:rsid w:val="00EA4505"/>
    <w:rsid w:val="00EA4A22"/>
    <w:rsid w:val="00EA4B32"/>
    <w:rsid w:val="00EA70AC"/>
    <w:rsid w:val="00EA7D3B"/>
    <w:rsid w:val="00EB058D"/>
    <w:rsid w:val="00EB0E34"/>
    <w:rsid w:val="00EB11CD"/>
    <w:rsid w:val="00EB2676"/>
    <w:rsid w:val="00EB2B9D"/>
    <w:rsid w:val="00EB42B2"/>
    <w:rsid w:val="00EB46B3"/>
    <w:rsid w:val="00EB5B6B"/>
    <w:rsid w:val="00EB5B73"/>
    <w:rsid w:val="00EB5BC7"/>
    <w:rsid w:val="00EB7B71"/>
    <w:rsid w:val="00EB7D98"/>
    <w:rsid w:val="00EC11D3"/>
    <w:rsid w:val="00EC122D"/>
    <w:rsid w:val="00EC1BD0"/>
    <w:rsid w:val="00EC20F3"/>
    <w:rsid w:val="00EC2193"/>
    <w:rsid w:val="00EC23CC"/>
    <w:rsid w:val="00EC2C3F"/>
    <w:rsid w:val="00EC352A"/>
    <w:rsid w:val="00EC4080"/>
    <w:rsid w:val="00EC52B6"/>
    <w:rsid w:val="00EC5815"/>
    <w:rsid w:val="00EC5EA3"/>
    <w:rsid w:val="00EC6B65"/>
    <w:rsid w:val="00EC7BBD"/>
    <w:rsid w:val="00ED0384"/>
    <w:rsid w:val="00ED0618"/>
    <w:rsid w:val="00ED0786"/>
    <w:rsid w:val="00ED10A5"/>
    <w:rsid w:val="00ED1ADC"/>
    <w:rsid w:val="00ED1FBE"/>
    <w:rsid w:val="00ED2A04"/>
    <w:rsid w:val="00ED300E"/>
    <w:rsid w:val="00ED53EF"/>
    <w:rsid w:val="00ED551D"/>
    <w:rsid w:val="00ED5828"/>
    <w:rsid w:val="00ED5E21"/>
    <w:rsid w:val="00ED6860"/>
    <w:rsid w:val="00ED6B6F"/>
    <w:rsid w:val="00ED6E21"/>
    <w:rsid w:val="00ED7A00"/>
    <w:rsid w:val="00EE0091"/>
    <w:rsid w:val="00EE0858"/>
    <w:rsid w:val="00EE08F8"/>
    <w:rsid w:val="00EE146A"/>
    <w:rsid w:val="00EE24EF"/>
    <w:rsid w:val="00EE38FC"/>
    <w:rsid w:val="00EE5684"/>
    <w:rsid w:val="00EE6BC7"/>
    <w:rsid w:val="00EE6DDB"/>
    <w:rsid w:val="00EE737B"/>
    <w:rsid w:val="00EE74FE"/>
    <w:rsid w:val="00EF025E"/>
    <w:rsid w:val="00EF132A"/>
    <w:rsid w:val="00EF179E"/>
    <w:rsid w:val="00EF2282"/>
    <w:rsid w:val="00EF22C2"/>
    <w:rsid w:val="00EF2C78"/>
    <w:rsid w:val="00EF2DA0"/>
    <w:rsid w:val="00EF383F"/>
    <w:rsid w:val="00EF4169"/>
    <w:rsid w:val="00EF4964"/>
    <w:rsid w:val="00EF4F6D"/>
    <w:rsid w:val="00EF50CE"/>
    <w:rsid w:val="00EF57BA"/>
    <w:rsid w:val="00EF59BE"/>
    <w:rsid w:val="00EF5F25"/>
    <w:rsid w:val="00EF60D1"/>
    <w:rsid w:val="00EF62CD"/>
    <w:rsid w:val="00EF6CC1"/>
    <w:rsid w:val="00EF6DA7"/>
    <w:rsid w:val="00EF77AB"/>
    <w:rsid w:val="00EF7B91"/>
    <w:rsid w:val="00EF7CE9"/>
    <w:rsid w:val="00F00C75"/>
    <w:rsid w:val="00F01243"/>
    <w:rsid w:val="00F01698"/>
    <w:rsid w:val="00F01FB7"/>
    <w:rsid w:val="00F024A0"/>
    <w:rsid w:val="00F02C0D"/>
    <w:rsid w:val="00F04118"/>
    <w:rsid w:val="00F04339"/>
    <w:rsid w:val="00F04A1B"/>
    <w:rsid w:val="00F05FAB"/>
    <w:rsid w:val="00F067A2"/>
    <w:rsid w:val="00F11893"/>
    <w:rsid w:val="00F1243B"/>
    <w:rsid w:val="00F1293D"/>
    <w:rsid w:val="00F13544"/>
    <w:rsid w:val="00F13611"/>
    <w:rsid w:val="00F13820"/>
    <w:rsid w:val="00F13823"/>
    <w:rsid w:val="00F1553C"/>
    <w:rsid w:val="00F15AD6"/>
    <w:rsid w:val="00F160EB"/>
    <w:rsid w:val="00F179A3"/>
    <w:rsid w:val="00F200C5"/>
    <w:rsid w:val="00F20383"/>
    <w:rsid w:val="00F20481"/>
    <w:rsid w:val="00F20C6C"/>
    <w:rsid w:val="00F21919"/>
    <w:rsid w:val="00F21AB1"/>
    <w:rsid w:val="00F22158"/>
    <w:rsid w:val="00F22337"/>
    <w:rsid w:val="00F22593"/>
    <w:rsid w:val="00F22F3F"/>
    <w:rsid w:val="00F2411D"/>
    <w:rsid w:val="00F2586E"/>
    <w:rsid w:val="00F25B04"/>
    <w:rsid w:val="00F25EE6"/>
    <w:rsid w:val="00F26A0E"/>
    <w:rsid w:val="00F26E96"/>
    <w:rsid w:val="00F27092"/>
    <w:rsid w:val="00F30530"/>
    <w:rsid w:val="00F31AB4"/>
    <w:rsid w:val="00F32945"/>
    <w:rsid w:val="00F32B9D"/>
    <w:rsid w:val="00F32EA5"/>
    <w:rsid w:val="00F330E5"/>
    <w:rsid w:val="00F33277"/>
    <w:rsid w:val="00F332A9"/>
    <w:rsid w:val="00F336E9"/>
    <w:rsid w:val="00F340A6"/>
    <w:rsid w:val="00F3514B"/>
    <w:rsid w:val="00F403B3"/>
    <w:rsid w:val="00F4160C"/>
    <w:rsid w:val="00F41BE6"/>
    <w:rsid w:val="00F42ADF"/>
    <w:rsid w:val="00F42CAE"/>
    <w:rsid w:val="00F430B0"/>
    <w:rsid w:val="00F445EB"/>
    <w:rsid w:val="00F46B15"/>
    <w:rsid w:val="00F47490"/>
    <w:rsid w:val="00F478CE"/>
    <w:rsid w:val="00F503BF"/>
    <w:rsid w:val="00F50E17"/>
    <w:rsid w:val="00F518C5"/>
    <w:rsid w:val="00F52ACF"/>
    <w:rsid w:val="00F53564"/>
    <w:rsid w:val="00F536A0"/>
    <w:rsid w:val="00F5424B"/>
    <w:rsid w:val="00F549B2"/>
    <w:rsid w:val="00F55C65"/>
    <w:rsid w:val="00F56271"/>
    <w:rsid w:val="00F5703A"/>
    <w:rsid w:val="00F57CE6"/>
    <w:rsid w:val="00F57D9B"/>
    <w:rsid w:val="00F57DAE"/>
    <w:rsid w:val="00F60339"/>
    <w:rsid w:val="00F60C2F"/>
    <w:rsid w:val="00F60F44"/>
    <w:rsid w:val="00F62F8E"/>
    <w:rsid w:val="00F63571"/>
    <w:rsid w:val="00F639A8"/>
    <w:rsid w:val="00F6433D"/>
    <w:rsid w:val="00F64921"/>
    <w:rsid w:val="00F65BB3"/>
    <w:rsid w:val="00F66599"/>
    <w:rsid w:val="00F6688F"/>
    <w:rsid w:val="00F66A77"/>
    <w:rsid w:val="00F66BB3"/>
    <w:rsid w:val="00F67928"/>
    <w:rsid w:val="00F67AD2"/>
    <w:rsid w:val="00F722B8"/>
    <w:rsid w:val="00F730E2"/>
    <w:rsid w:val="00F73194"/>
    <w:rsid w:val="00F737FA"/>
    <w:rsid w:val="00F757B0"/>
    <w:rsid w:val="00F76E3C"/>
    <w:rsid w:val="00F76E4A"/>
    <w:rsid w:val="00F774F1"/>
    <w:rsid w:val="00F7756C"/>
    <w:rsid w:val="00F77B37"/>
    <w:rsid w:val="00F77F9F"/>
    <w:rsid w:val="00F80EC3"/>
    <w:rsid w:val="00F81E85"/>
    <w:rsid w:val="00F82305"/>
    <w:rsid w:val="00F827C6"/>
    <w:rsid w:val="00F82E94"/>
    <w:rsid w:val="00F845FA"/>
    <w:rsid w:val="00F8541A"/>
    <w:rsid w:val="00F8586C"/>
    <w:rsid w:val="00F85A64"/>
    <w:rsid w:val="00F86547"/>
    <w:rsid w:val="00F91560"/>
    <w:rsid w:val="00F9251E"/>
    <w:rsid w:val="00F928C5"/>
    <w:rsid w:val="00F929F5"/>
    <w:rsid w:val="00F92D8C"/>
    <w:rsid w:val="00F930DC"/>
    <w:rsid w:val="00F93B3B"/>
    <w:rsid w:val="00F93EC5"/>
    <w:rsid w:val="00F9414D"/>
    <w:rsid w:val="00F94430"/>
    <w:rsid w:val="00F96A0C"/>
    <w:rsid w:val="00F973C7"/>
    <w:rsid w:val="00F97C73"/>
    <w:rsid w:val="00FA1933"/>
    <w:rsid w:val="00FA37F9"/>
    <w:rsid w:val="00FA3F93"/>
    <w:rsid w:val="00FA5065"/>
    <w:rsid w:val="00FA5D8D"/>
    <w:rsid w:val="00FA605C"/>
    <w:rsid w:val="00FA6A3E"/>
    <w:rsid w:val="00FA6DF3"/>
    <w:rsid w:val="00FB13E1"/>
    <w:rsid w:val="00FB1564"/>
    <w:rsid w:val="00FB1649"/>
    <w:rsid w:val="00FB19DD"/>
    <w:rsid w:val="00FB2C84"/>
    <w:rsid w:val="00FB319C"/>
    <w:rsid w:val="00FB3213"/>
    <w:rsid w:val="00FB41D1"/>
    <w:rsid w:val="00FB4647"/>
    <w:rsid w:val="00FB50F3"/>
    <w:rsid w:val="00FB538B"/>
    <w:rsid w:val="00FB541D"/>
    <w:rsid w:val="00FB54A2"/>
    <w:rsid w:val="00FB5FB1"/>
    <w:rsid w:val="00FB6420"/>
    <w:rsid w:val="00FB6520"/>
    <w:rsid w:val="00FB6FDC"/>
    <w:rsid w:val="00FB6FF9"/>
    <w:rsid w:val="00FB7205"/>
    <w:rsid w:val="00FB75B8"/>
    <w:rsid w:val="00FC0053"/>
    <w:rsid w:val="00FC0F47"/>
    <w:rsid w:val="00FC20B8"/>
    <w:rsid w:val="00FC26BD"/>
    <w:rsid w:val="00FC3384"/>
    <w:rsid w:val="00FC33E3"/>
    <w:rsid w:val="00FC344C"/>
    <w:rsid w:val="00FC374F"/>
    <w:rsid w:val="00FC3A71"/>
    <w:rsid w:val="00FC3BB0"/>
    <w:rsid w:val="00FC3CA5"/>
    <w:rsid w:val="00FC3F87"/>
    <w:rsid w:val="00FC40C0"/>
    <w:rsid w:val="00FC4D05"/>
    <w:rsid w:val="00FC4D5B"/>
    <w:rsid w:val="00FC5C40"/>
    <w:rsid w:val="00FC5EE6"/>
    <w:rsid w:val="00FC6A05"/>
    <w:rsid w:val="00FC725D"/>
    <w:rsid w:val="00FC7801"/>
    <w:rsid w:val="00FD0292"/>
    <w:rsid w:val="00FD05CD"/>
    <w:rsid w:val="00FD0634"/>
    <w:rsid w:val="00FD0746"/>
    <w:rsid w:val="00FD1158"/>
    <w:rsid w:val="00FD1C9F"/>
    <w:rsid w:val="00FD2AA8"/>
    <w:rsid w:val="00FD4A5D"/>
    <w:rsid w:val="00FD519C"/>
    <w:rsid w:val="00FD5ADD"/>
    <w:rsid w:val="00FD618D"/>
    <w:rsid w:val="00FD6AC3"/>
    <w:rsid w:val="00FD6CB7"/>
    <w:rsid w:val="00FD751B"/>
    <w:rsid w:val="00FE0AD9"/>
    <w:rsid w:val="00FE0B94"/>
    <w:rsid w:val="00FE0C32"/>
    <w:rsid w:val="00FE12B5"/>
    <w:rsid w:val="00FE2503"/>
    <w:rsid w:val="00FE34A7"/>
    <w:rsid w:val="00FE34FC"/>
    <w:rsid w:val="00FE35D4"/>
    <w:rsid w:val="00FE4B7D"/>
    <w:rsid w:val="00FE5EAE"/>
    <w:rsid w:val="00FE6528"/>
    <w:rsid w:val="00FE6609"/>
    <w:rsid w:val="00FE77A6"/>
    <w:rsid w:val="00FE77C1"/>
    <w:rsid w:val="00FE7C4C"/>
    <w:rsid w:val="00FE7D95"/>
    <w:rsid w:val="00FF17FE"/>
    <w:rsid w:val="00FF41CD"/>
    <w:rsid w:val="00FF4F34"/>
    <w:rsid w:val="00FF5422"/>
    <w:rsid w:val="00FF6520"/>
    <w:rsid w:val="00FF66FC"/>
    <w:rsid w:val="00FF6D21"/>
    <w:rsid w:val="00FF75D6"/>
    <w:rsid w:val="010C9BB8"/>
    <w:rsid w:val="01174B3C"/>
    <w:rsid w:val="01243857"/>
    <w:rsid w:val="0137D47E"/>
    <w:rsid w:val="013DEE67"/>
    <w:rsid w:val="01405083"/>
    <w:rsid w:val="015D883D"/>
    <w:rsid w:val="0165F16A"/>
    <w:rsid w:val="017028C7"/>
    <w:rsid w:val="0195A79B"/>
    <w:rsid w:val="01B22887"/>
    <w:rsid w:val="01B2F888"/>
    <w:rsid w:val="0209EC41"/>
    <w:rsid w:val="020E02A6"/>
    <w:rsid w:val="020F7D8A"/>
    <w:rsid w:val="02168060"/>
    <w:rsid w:val="0222C76E"/>
    <w:rsid w:val="0251E9DD"/>
    <w:rsid w:val="0252F329"/>
    <w:rsid w:val="025D2A84"/>
    <w:rsid w:val="025ED07D"/>
    <w:rsid w:val="0275C49E"/>
    <w:rsid w:val="0284DB9A"/>
    <w:rsid w:val="029F3FE8"/>
    <w:rsid w:val="029F976C"/>
    <w:rsid w:val="02B28DF9"/>
    <w:rsid w:val="02DC06A4"/>
    <w:rsid w:val="0304176B"/>
    <w:rsid w:val="034A51DA"/>
    <w:rsid w:val="0357DFC1"/>
    <w:rsid w:val="03A8AFAD"/>
    <w:rsid w:val="03AE373A"/>
    <w:rsid w:val="03C691D5"/>
    <w:rsid w:val="03FE51F1"/>
    <w:rsid w:val="04345B38"/>
    <w:rsid w:val="044239BD"/>
    <w:rsid w:val="04461D47"/>
    <w:rsid w:val="044B07DB"/>
    <w:rsid w:val="044DF7D5"/>
    <w:rsid w:val="04608D8D"/>
    <w:rsid w:val="04686185"/>
    <w:rsid w:val="046F91F3"/>
    <w:rsid w:val="0473FF36"/>
    <w:rsid w:val="04AABC0F"/>
    <w:rsid w:val="04B182F5"/>
    <w:rsid w:val="04B9A9F4"/>
    <w:rsid w:val="04B9C229"/>
    <w:rsid w:val="04DBD4E2"/>
    <w:rsid w:val="04F40462"/>
    <w:rsid w:val="05007937"/>
    <w:rsid w:val="050C18E0"/>
    <w:rsid w:val="053C8899"/>
    <w:rsid w:val="055460A3"/>
    <w:rsid w:val="0568DA18"/>
    <w:rsid w:val="05695D4F"/>
    <w:rsid w:val="056F5D30"/>
    <w:rsid w:val="05791C46"/>
    <w:rsid w:val="059BB091"/>
    <w:rsid w:val="05A628FE"/>
    <w:rsid w:val="05ECB66D"/>
    <w:rsid w:val="05F1BE8C"/>
    <w:rsid w:val="05FF8454"/>
    <w:rsid w:val="06016538"/>
    <w:rsid w:val="065367A0"/>
    <w:rsid w:val="065441FF"/>
    <w:rsid w:val="06624367"/>
    <w:rsid w:val="066CD6DE"/>
    <w:rsid w:val="067731EA"/>
    <w:rsid w:val="069D6792"/>
    <w:rsid w:val="06ADD121"/>
    <w:rsid w:val="06BAAACF"/>
    <w:rsid w:val="06E2A2D9"/>
    <w:rsid w:val="06FA1E17"/>
    <w:rsid w:val="070A3B78"/>
    <w:rsid w:val="072B89A0"/>
    <w:rsid w:val="0737613B"/>
    <w:rsid w:val="073CD699"/>
    <w:rsid w:val="074B8F1D"/>
    <w:rsid w:val="07580C76"/>
    <w:rsid w:val="07895607"/>
    <w:rsid w:val="079A8103"/>
    <w:rsid w:val="07BC0E5F"/>
    <w:rsid w:val="07D53736"/>
    <w:rsid w:val="07DFD57B"/>
    <w:rsid w:val="07E25CD1"/>
    <w:rsid w:val="0807D27C"/>
    <w:rsid w:val="081C58B4"/>
    <w:rsid w:val="08274767"/>
    <w:rsid w:val="08347C14"/>
    <w:rsid w:val="084AF234"/>
    <w:rsid w:val="08578D85"/>
    <w:rsid w:val="08638333"/>
    <w:rsid w:val="08BE7F88"/>
    <w:rsid w:val="08C0D6EB"/>
    <w:rsid w:val="08CC9644"/>
    <w:rsid w:val="08D6ADC5"/>
    <w:rsid w:val="090D8029"/>
    <w:rsid w:val="0946F3DE"/>
    <w:rsid w:val="095AF269"/>
    <w:rsid w:val="0988E2AF"/>
    <w:rsid w:val="0989D3EA"/>
    <w:rsid w:val="09B119CD"/>
    <w:rsid w:val="09B4373C"/>
    <w:rsid w:val="09B81A52"/>
    <w:rsid w:val="09BF89FD"/>
    <w:rsid w:val="09C1F531"/>
    <w:rsid w:val="09CA32C9"/>
    <w:rsid w:val="09CB36DD"/>
    <w:rsid w:val="09EA7BFD"/>
    <w:rsid w:val="0A0AFA87"/>
    <w:rsid w:val="0A36FDB2"/>
    <w:rsid w:val="0A4527F5"/>
    <w:rsid w:val="0A664AD3"/>
    <w:rsid w:val="0A93C59B"/>
    <w:rsid w:val="0A9B5B41"/>
    <w:rsid w:val="0AA669D5"/>
    <w:rsid w:val="0AF59163"/>
    <w:rsid w:val="0AFF2F2B"/>
    <w:rsid w:val="0B053CFA"/>
    <w:rsid w:val="0B221A3C"/>
    <w:rsid w:val="0B2466AC"/>
    <w:rsid w:val="0B276818"/>
    <w:rsid w:val="0B2ECB5B"/>
    <w:rsid w:val="0B32316A"/>
    <w:rsid w:val="0B45C6B7"/>
    <w:rsid w:val="0B4FF351"/>
    <w:rsid w:val="0B58C8AD"/>
    <w:rsid w:val="0B590ACD"/>
    <w:rsid w:val="0B5A9AC6"/>
    <w:rsid w:val="0B6F5E07"/>
    <w:rsid w:val="0B74F983"/>
    <w:rsid w:val="0BA3AA15"/>
    <w:rsid w:val="0BCF12B1"/>
    <w:rsid w:val="0BF5EDDC"/>
    <w:rsid w:val="0C2D5155"/>
    <w:rsid w:val="0C661532"/>
    <w:rsid w:val="0C6C0BE7"/>
    <w:rsid w:val="0C82E426"/>
    <w:rsid w:val="0C87345E"/>
    <w:rsid w:val="0C90A5EA"/>
    <w:rsid w:val="0C983EC5"/>
    <w:rsid w:val="0D08F862"/>
    <w:rsid w:val="0D2682E2"/>
    <w:rsid w:val="0D3A162A"/>
    <w:rsid w:val="0D3A1786"/>
    <w:rsid w:val="0D4F162B"/>
    <w:rsid w:val="0D6AC941"/>
    <w:rsid w:val="0D6F1821"/>
    <w:rsid w:val="0D88AD9D"/>
    <w:rsid w:val="0DC31577"/>
    <w:rsid w:val="0DD8EDD1"/>
    <w:rsid w:val="0DFE00A5"/>
    <w:rsid w:val="0E09C287"/>
    <w:rsid w:val="0E3B673A"/>
    <w:rsid w:val="0E5B3A72"/>
    <w:rsid w:val="0E77BAC4"/>
    <w:rsid w:val="0E7A3517"/>
    <w:rsid w:val="0E7A4386"/>
    <w:rsid w:val="0E920C3F"/>
    <w:rsid w:val="0E952A51"/>
    <w:rsid w:val="0EA6507A"/>
    <w:rsid w:val="0EBE8DF2"/>
    <w:rsid w:val="0EDD5B40"/>
    <w:rsid w:val="0F018024"/>
    <w:rsid w:val="0F2CBED4"/>
    <w:rsid w:val="0F402AA5"/>
    <w:rsid w:val="0F53F77E"/>
    <w:rsid w:val="0F68037C"/>
    <w:rsid w:val="0F769C9F"/>
    <w:rsid w:val="0F7E84C3"/>
    <w:rsid w:val="0F844B1A"/>
    <w:rsid w:val="0FAB2388"/>
    <w:rsid w:val="0FDBF0C1"/>
    <w:rsid w:val="0FEFB9C0"/>
    <w:rsid w:val="0FF6BF78"/>
    <w:rsid w:val="100507FC"/>
    <w:rsid w:val="101F5FD9"/>
    <w:rsid w:val="10790B90"/>
    <w:rsid w:val="107C038F"/>
    <w:rsid w:val="10972C79"/>
    <w:rsid w:val="109B61A0"/>
    <w:rsid w:val="10CED032"/>
    <w:rsid w:val="10E98917"/>
    <w:rsid w:val="10F3CC7F"/>
    <w:rsid w:val="1114FD63"/>
    <w:rsid w:val="11297644"/>
    <w:rsid w:val="1136E61B"/>
    <w:rsid w:val="114C157E"/>
    <w:rsid w:val="117016BA"/>
    <w:rsid w:val="117E57A3"/>
    <w:rsid w:val="118A8EB1"/>
    <w:rsid w:val="11CA9546"/>
    <w:rsid w:val="11E5CB84"/>
    <w:rsid w:val="11F784B2"/>
    <w:rsid w:val="1229F1CF"/>
    <w:rsid w:val="1260A4C0"/>
    <w:rsid w:val="1276189E"/>
    <w:rsid w:val="127FB3CC"/>
    <w:rsid w:val="12A55DFE"/>
    <w:rsid w:val="12A576D9"/>
    <w:rsid w:val="12B8C56C"/>
    <w:rsid w:val="12D39B5B"/>
    <w:rsid w:val="12D825FB"/>
    <w:rsid w:val="12E93D18"/>
    <w:rsid w:val="12F4C7AA"/>
    <w:rsid w:val="12FEC106"/>
    <w:rsid w:val="13193230"/>
    <w:rsid w:val="13420963"/>
    <w:rsid w:val="1345D9A1"/>
    <w:rsid w:val="1376BE0C"/>
    <w:rsid w:val="13793D5A"/>
    <w:rsid w:val="13AAC9A1"/>
    <w:rsid w:val="13ABD89A"/>
    <w:rsid w:val="13B1BF54"/>
    <w:rsid w:val="13B1F9FF"/>
    <w:rsid w:val="13DDD614"/>
    <w:rsid w:val="13F17D43"/>
    <w:rsid w:val="142C01B0"/>
    <w:rsid w:val="142E426D"/>
    <w:rsid w:val="1435B128"/>
    <w:rsid w:val="14392A5D"/>
    <w:rsid w:val="143DE23A"/>
    <w:rsid w:val="1457DFA5"/>
    <w:rsid w:val="1466D919"/>
    <w:rsid w:val="147C3E78"/>
    <w:rsid w:val="148521E9"/>
    <w:rsid w:val="14971CC4"/>
    <w:rsid w:val="149D97E8"/>
    <w:rsid w:val="14C21BBF"/>
    <w:rsid w:val="14F2A4F3"/>
    <w:rsid w:val="1521A1C3"/>
    <w:rsid w:val="1534B5C3"/>
    <w:rsid w:val="155A2970"/>
    <w:rsid w:val="1595015D"/>
    <w:rsid w:val="15D048B2"/>
    <w:rsid w:val="15E6E419"/>
    <w:rsid w:val="15E939A8"/>
    <w:rsid w:val="16158297"/>
    <w:rsid w:val="162B5C9A"/>
    <w:rsid w:val="163983A2"/>
    <w:rsid w:val="1657B2E2"/>
    <w:rsid w:val="1664BDC4"/>
    <w:rsid w:val="16C1B743"/>
    <w:rsid w:val="16D03CAA"/>
    <w:rsid w:val="170F9258"/>
    <w:rsid w:val="1757EDF6"/>
    <w:rsid w:val="178502F0"/>
    <w:rsid w:val="179A87E6"/>
    <w:rsid w:val="17A26358"/>
    <w:rsid w:val="17B27D2A"/>
    <w:rsid w:val="17D94F87"/>
    <w:rsid w:val="17DA4FD0"/>
    <w:rsid w:val="18091806"/>
    <w:rsid w:val="180E8DFF"/>
    <w:rsid w:val="181E7282"/>
    <w:rsid w:val="18226ED5"/>
    <w:rsid w:val="182576FA"/>
    <w:rsid w:val="184DDD6C"/>
    <w:rsid w:val="18D276B7"/>
    <w:rsid w:val="18DBAACF"/>
    <w:rsid w:val="18EBCC0D"/>
    <w:rsid w:val="1901A036"/>
    <w:rsid w:val="19160400"/>
    <w:rsid w:val="19393057"/>
    <w:rsid w:val="194C6DFC"/>
    <w:rsid w:val="198AD33D"/>
    <w:rsid w:val="19945E41"/>
    <w:rsid w:val="19A5838E"/>
    <w:rsid w:val="19B98DAD"/>
    <w:rsid w:val="19BE378B"/>
    <w:rsid w:val="1A177795"/>
    <w:rsid w:val="1A2AFCCA"/>
    <w:rsid w:val="1A399AF3"/>
    <w:rsid w:val="1A593DEC"/>
    <w:rsid w:val="1A8153B8"/>
    <w:rsid w:val="1A8DE6AD"/>
    <w:rsid w:val="1A8E8532"/>
    <w:rsid w:val="1A99183E"/>
    <w:rsid w:val="1A9E9F6E"/>
    <w:rsid w:val="1AB0BE3D"/>
    <w:rsid w:val="1AE9D7F9"/>
    <w:rsid w:val="1AF87476"/>
    <w:rsid w:val="1B0E1D2D"/>
    <w:rsid w:val="1B2F359B"/>
    <w:rsid w:val="1B3633F7"/>
    <w:rsid w:val="1B4A3AC8"/>
    <w:rsid w:val="1B5E13CA"/>
    <w:rsid w:val="1B65CF94"/>
    <w:rsid w:val="1B72E97E"/>
    <w:rsid w:val="1B77910B"/>
    <w:rsid w:val="1B887845"/>
    <w:rsid w:val="1BBBDD17"/>
    <w:rsid w:val="1C051BE0"/>
    <w:rsid w:val="1C2802D2"/>
    <w:rsid w:val="1C2B2E62"/>
    <w:rsid w:val="1C50A76C"/>
    <w:rsid w:val="1C521A6C"/>
    <w:rsid w:val="1C850547"/>
    <w:rsid w:val="1C90089C"/>
    <w:rsid w:val="1C94BC84"/>
    <w:rsid w:val="1C96A7B6"/>
    <w:rsid w:val="1CC3BFBA"/>
    <w:rsid w:val="1CC6DC4C"/>
    <w:rsid w:val="1D27DB73"/>
    <w:rsid w:val="1D373812"/>
    <w:rsid w:val="1D522D65"/>
    <w:rsid w:val="1D786E0C"/>
    <w:rsid w:val="1D7C5ADD"/>
    <w:rsid w:val="1D7F96FF"/>
    <w:rsid w:val="1D8810ED"/>
    <w:rsid w:val="1D8C3CB0"/>
    <w:rsid w:val="1D968A64"/>
    <w:rsid w:val="1DABDBAA"/>
    <w:rsid w:val="1DCA3B00"/>
    <w:rsid w:val="1DDB3782"/>
    <w:rsid w:val="1DFE626A"/>
    <w:rsid w:val="1E0A807B"/>
    <w:rsid w:val="1E35ED32"/>
    <w:rsid w:val="1E48D229"/>
    <w:rsid w:val="1E5B6440"/>
    <w:rsid w:val="1E5BBA48"/>
    <w:rsid w:val="1E767EB1"/>
    <w:rsid w:val="1E7D3261"/>
    <w:rsid w:val="1EDDCA52"/>
    <w:rsid w:val="1EE92F99"/>
    <w:rsid w:val="1EF33739"/>
    <w:rsid w:val="1EF816E3"/>
    <w:rsid w:val="1F0718E1"/>
    <w:rsid w:val="1F13516D"/>
    <w:rsid w:val="1F1E10F0"/>
    <w:rsid w:val="1F241082"/>
    <w:rsid w:val="1F47E72B"/>
    <w:rsid w:val="1F719909"/>
    <w:rsid w:val="1F84FB9D"/>
    <w:rsid w:val="1F8E5017"/>
    <w:rsid w:val="1FC10409"/>
    <w:rsid w:val="1FCE80A1"/>
    <w:rsid w:val="1FD7B5D0"/>
    <w:rsid w:val="1FD8A3AB"/>
    <w:rsid w:val="20023966"/>
    <w:rsid w:val="20104A8D"/>
    <w:rsid w:val="201C6A55"/>
    <w:rsid w:val="20208E1D"/>
    <w:rsid w:val="20274773"/>
    <w:rsid w:val="202AA3ED"/>
    <w:rsid w:val="2033FADF"/>
    <w:rsid w:val="2038AEDD"/>
    <w:rsid w:val="20457F77"/>
    <w:rsid w:val="2061CE15"/>
    <w:rsid w:val="2093D970"/>
    <w:rsid w:val="20A9427C"/>
    <w:rsid w:val="20AA0430"/>
    <w:rsid w:val="20C49701"/>
    <w:rsid w:val="20FE3A2D"/>
    <w:rsid w:val="210059C6"/>
    <w:rsid w:val="211D9026"/>
    <w:rsid w:val="212923E5"/>
    <w:rsid w:val="2138BD34"/>
    <w:rsid w:val="2159D70C"/>
    <w:rsid w:val="215CD46A"/>
    <w:rsid w:val="2186F010"/>
    <w:rsid w:val="219383BE"/>
    <w:rsid w:val="21AA088C"/>
    <w:rsid w:val="21AD6821"/>
    <w:rsid w:val="21ADC181"/>
    <w:rsid w:val="21BAB2D0"/>
    <w:rsid w:val="21BFC00D"/>
    <w:rsid w:val="21FF6A1C"/>
    <w:rsid w:val="220BBA9E"/>
    <w:rsid w:val="22157AE0"/>
    <w:rsid w:val="22159CBC"/>
    <w:rsid w:val="22304F8D"/>
    <w:rsid w:val="223069B8"/>
    <w:rsid w:val="225D4987"/>
    <w:rsid w:val="22733A78"/>
    <w:rsid w:val="22A4D6B1"/>
    <w:rsid w:val="22F9787E"/>
    <w:rsid w:val="23130241"/>
    <w:rsid w:val="23200FB5"/>
    <w:rsid w:val="232E14CE"/>
    <w:rsid w:val="2337EFB3"/>
    <w:rsid w:val="234AD0D6"/>
    <w:rsid w:val="2380DC43"/>
    <w:rsid w:val="23AB72FF"/>
    <w:rsid w:val="23F6DC1E"/>
    <w:rsid w:val="23FAB1D8"/>
    <w:rsid w:val="23FD3EE5"/>
    <w:rsid w:val="24036C61"/>
    <w:rsid w:val="24585427"/>
    <w:rsid w:val="246AC7A5"/>
    <w:rsid w:val="246D6BB1"/>
    <w:rsid w:val="24792C32"/>
    <w:rsid w:val="2499B9C8"/>
    <w:rsid w:val="249FA750"/>
    <w:rsid w:val="24ACF7A7"/>
    <w:rsid w:val="24B8A2B7"/>
    <w:rsid w:val="24CD67B4"/>
    <w:rsid w:val="24D6B6CA"/>
    <w:rsid w:val="24E02378"/>
    <w:rsid w:val="2500E25B"/>
    <w:rsid w:val="250E76C8"/>
    <w:rsid w:val="2531CF47"/>
    <w:rsid w:val="25331D61"/>
    <w:rsid w:val="255D4EB6"/>
    <w:rsid w:val="256DAF45"/>
    <w:rsid w:val="2573E3E3"/>
    <w:rsid w:val="25786909"/>
    <w:rsid w:val="257FA95B"/>
    <w:rsid w:val="258B66A9"/>
    <w:rsid w:val="25A191C9"/>
    <w:rsid w:val="25A663B4"/>
    <w:rsid w:val="25B4ED74"/>
    <w:rsid w:val="25E3A84D"/>
    <w:rsid w:val="25EB5F27"/>
    <w:rsid w:val="25F2377E"/>
    <w:rsid w:val="25FAF9EB"/>
    <w:rsid w:val="25FB5814"/>
    <w:rsid w:val="2630458D"/>
    <w:rsid w:val="26394852"/>
    <w:rsid w:val="26547318"/>
    <w:rsid w:val="267E9E0D"/>
    <w:rsid w:val="268D6589"/>
    <w:rsid w:val="2691964F"/>
    <w:rsid w:val="269C7822"/>
    <w:rsid w:val="26D36906"/>
    <w:rsid w:val="26F7B118"/>
    <w:rsid w:val="26F98536"/>
    <w:rsid w:val="26FBB425"/>
    <w:rsid w:val="273B0D23"/>
    <w:rsid w:val="2748DB24"/>
    <w:rsid w:val="2763FCB8"/>
    <w:rsid w:val="277E0C39"/>
    <w:rsid w:val="2786538B"/>
    <w:rsid w:val="278EEFED"/>
    <w:rsid w:val="278F5D46"/>
    <w:rsid w:val="27C1396B"/>
    <w:rsid w:val="27F56BFB"/>
    <w:rsid w:val="2805344D"/>
    <w:rsid w:val="281D35ED"/>
    <w:rsid w:val="28673CCE"/>
    <w:rsid w:val="288A2CDB"/>
    <w:rsid w:val="288F7FC7"/>
    <w:rsid w:val="28B05E96"/>
    <w:rsid w:val="28B2E1B7"/>
    <w:rsid w:val="28BE1F13"/>
    <w:rsid w:val="28DA089A"/>
    <w:rsid w:val="28DC5339"/>
    <w:rsid w:val="28F92985"/>
    <w:rsid w:val="290638E6"/>
    <w:rsid w:val="2907D6A8"/>
    <w:rsid w:val="2914EFD6"/>
    <w:rsid w:val="2929C67B"/>
    <w:rsid w:val="295FCD99"/>
    <w:rsid w:val="2966A682"/>
    <w:rsid w:val="298C13DA"/>
    <w:rsid w:val="29AB671D"/>
    <w:rsid w:val="29B0F157"/>
    <w:rsid w:val="29B0F347"/>
    <w:rsid w:val="29C9DD81"/>
    <w:rsid w:val="2A0BCE80"/>
    <w:rsid w:val="2A1CE7A7"/>
    <w:rsid w:val="2A35DC10"/>
    <w:rsid w:val="2A52C9CA"/>
    <w:rsid w:val="2A807F91"/>
    <w:rsid w:val="2A92F82C"/>
    <w:rsid w:val="2AA3AC1C"/>
    <w:rsid w:val="2AFA91E1"/>
    <w:rsid w:val="2AFB0E84"/>
    <w:rsid w:val="2B27E43B"/>
    <w:rsid w:val="2B61E989"/>
    <w:rsid w:val="2B740A3F"/>
    <w:rsid w:val="2BB17A3D"/>
    <w:rsid w:val="2BE549EA"/>
    <w:rsid w:val="2BE780CB"/>
    <w:rsid w:val="2C011CAB"/>
    <w:rsid w:val="2C18EAD3"/>
    <w:rsid w:val="2C2560E3"/>
    <w:rsid w:val="2C33541C"/>
    <w:rsid w:val="2C3E0EF1"/>
    <w:rsid w:val="2C4FED9B"/>
    <w:rsid w:val="2C58CE6E"/>
    <w:rsid w:val="2C731ED5"/>
    <w:rsid w:val="2CD5851A"/>
    <w:rsid w:val="2CDDED0D"/>
    <w:rsid w:val="2CE06940"/>
    <w:rsid w:val="2CFB092E"/>
    <w:rsid w:val="2D21F275"/>
    <w:rsid w:val="2D4FDBF9"/>
    <w:rsid w:val="2D5056AA"/>
    <w:rsid w:val="2D5584E4"/>
    <w:rsid w:val="2D5B1612"/>
    <w:rsid w:val="2D613156"/>
    <w:rsid w:val="2D976B8C"/>
    <w:rsid w:val="2D98D9A8"/>
    <w:rsid w:val="2DA8364C"/>
    <w:rsid w:val="2DACBDF7"/>
    <w:rsid w:val="2DBDECDA"/>
    <w:rsid w:val="2DCA2D6B"/>
    <w:rsid w:val="2DD9AA09"/>
    <w:rsid w:val="2DF0B7A6"/>
    <w:rsid w:val="2E0C1F0D"/>
    <w:rsid w:val="2E1FC798"/>
    <w:rsid w:val="2E431083"/>
    <w:rsid w:val="2E49C76B"/>
    <w:rsid w:val="2E6284BB"/>
    <w:rsid w:val="2E6521DC"/>
    <w:rsid w:val="2E77DAA5"/>
    <w:rsid w:val="2E7B96FC"/>
    <w:rsid w:val="2E7C422C"/>
    <w:rsid w:val="2E9B866A"/>
    <w:rsid w:val="2EA900C3"/>
    <w:rsid w:val="2ECA6E0B"/>
    <w:rsid w:val="2ED4EDE8"/>
    <w:rsid w:val="2EF6E4E1"/>
    <w:rsid w:val="2EF7819A"/>
    <w:rsid w:val="2F28206F"/>
    <w:rsid w:val="2F2F0B56"/>
    <w:rsid w:val="2F33ACF1"/>
    <w:rsid w:val="2F694C65"/>
    <w:rsid w:val="2F963D7C"/>
    <w:rsid w:val="2F9FFBE2"/>
    <w:rsid w:val="2FBFB0D5"/>
    <w:rsid w:val="2FCAD626"/>
    <w:rsid w:val="2FCAE72D"/>
    <w:rsid w:val="2FCC883F"/>
    <w:rsid w:val="2FD6C663"/>
    <w:rsid w:val="2FDE50C5"/>
    <w:rsid w:val="2FE5B058"/>
    <w:rsid w:val="30343A85"/>
    <w:rsid w:val="3038CE08"/>
    <w:rsid w:val="30688F17"/>
    <w:rsid w:val="30CACAA7"/>
    <w:rsid w:val="30D08BD6"/>
    <w:rsid w:val="30EC4C62"/>
    <w:rsid w:val="30F9103C"/>
    <w:rsid w:val="30FFDB31"/>
    <w:rsid w:val="3104D400"/>
    <w:rsid w:val="31075459"/>
    <w:rsid w:val="31114ACB"/>
    <w:rsid w:val="312ED4DD"/>
    <w:rsid w:val="313A01EE"/>
    <w:rsid w:val="3141AFE1"/>
    <w:rsid w:val="3180D043"/>
    <w:rsid w:val="3188D778"/>
    <w:rsid w:val="319A60EE"/>
    <w:rsid w:val="31AC79A4"/>
    <w:rsid w:val="31CB9938"/>
    <w:rsid w:val="320600D6"/>
    <w:rsid w:val="320BC141"/>
    <w:rsid w:val="320D37A6"/>
    <w:rsid w:val="32789CE0"/>
    <w:rsid w:val="32800C86"/>
    <w:rsid w:val="328350C8"/>
    <w:rsid w:val="32895A1F"/>
    <w:rsid w:val="32D71C01"/>
    <w:rsid w:val="3326B0FC"/>
    <w:rsid w:val="3342F884"/>
    <w:rsid w:val="33489D31"/>
    <w:rsid w:val="3366EF11"/>
    <w:rsid w:val="33730752"/>
    <w:rsid w:val="338A3C68"/>
    <w:rsid w:val="3390A832"/>
    <w:rsid w:val="33A3425B"/>
    <w:rsid w:val="33C2FADE"/>
    <w:rsid w:val="33C3BE23"/>
    <w:rsid w:val="33C90CBB"/>
    <w:rsid w:val="33F0378B"/>
    <w:rsid w:val="340FD862"/>
    <w:rsid w:val="34487B29"/>
    <w:rsid w:val="3463E8B0"/>
    <w:rsid w:val="3482C790"/>
    <w:rsid w:val="34904CC0"/>
    <w:rsid w:val="3495846E"/>
    <w:rsid w:val="34A6BAB4"/>
    <w:rsid w:val="34C44C76"/>
    <w:rsid w:val="34C93802"/>
    <w:rsid w:val="34D9C89E"/>
    <w:rsid w:val="3520DBAB"/>
    <w:rsid w:val="353551D1"/>
    <w:rsid w:val="3547EA75"/>
    <w:rsid w:val="3551A97F"/>
    <w:rsid w:val="357016C1"/>
    <w:rsid w:val="35794C0D"/>
    <w:rsid w:val="3580E97B"/>
    <w:rsid w:val="35BD36D3"/>
    <w:rsid w:val="35CA92FB"/>
    <w:rsid w:val="35E2753D"/>
    <w:rsid w:val="35E9D185"/>
    <w:rsid w:val="35F9A28C"/>
    <w:rsid w:val="36035E5D"/>
    <w:rsid w:val="3614BFDC"/>
    <w:rsid w:val="36249EFE"/>
    <w:rsid w:val="36251839"/>
    <w:rsid w:val="36288C16"/>
    <w:rsid w:val="364118B0"/>
    <w:rsid w:val="3645D6F9"/>
    <w:rsid w:val="364C4724"/>
    <w:rsid w:val="366AC599"/>
    <w:rsid w:val="368B4B6F"/>
    <w:rsid w:val="36903085"/>
    <w:rsid w:val="36A64764"/>
    <w:rsid w:val="36AA9ECA"/>
    <w:rsid w:val="36CD1680"/>
    <w:rsid w:val="36CE9A1F"/>
    <w:rsid w:val="36FA7E61"/>
    <w:rsid w:val="3715BD03"/>
    <w:rsid w:val="371DB087"/>
    <w:rsid w:val="3751AB20"/>
    <w:rsid w:val="3758BEDE"/>
    <w:rsid w:val="377549CC"/>
    <w:rsid w:val="3782B6A8"/>
    <w:rsid w:val="378B4005"/>
    <w:rsid w:val="3797CE35"/>
    <w:rsid w:val="37A3358D"/>
    <w:rsid w:val="37B83C59"/>
    <w:rsid w:val="37C8CAF2"/>
    <w:rsid w:val="37DB29CB"/>
    <w:rsid w:val="37ED1AE2"/>
    <w:rsid w:val="37F0874C"/>
    <w:rsid w:val="389B6F02"/>
    <w:rsid w:val="38C56685"/>
    <w:rsid w:val="38C6BA12"/>
    <w:rsid w:val="38D01BB4"/>
    <w:rsid w:val="38D128DA"/>
    <w:rsid w:val="38D6A6AB"/>
    <w:rsid w:val="38E4B17F"/>
    <w:rsid w:val="3919A252"/>
    <w:rsid w:val="3921C0BD"/>
    <w:rsid w:val="39220FEA"/>
    <w:rsid w:val="39224D3E"/>
    <w:rsid w:val="3925C184"/>
    <w:rsid w:val="3925DF1B"/>
    <w:rsid w:val="392F2CA0"/>
    <w:rsid w:val="394F671F"/>
    <w:rsid w:val="39550789"/>
    <w:rsid w:val="3969E1A5"/>
    <w:rsid w:val="397BC8EB"/>
    <w:rsid w:val="398B0B44"/>
    <w:rsid w:val="39968E64"/>
    <w:rsid w:val="39BB161D"/>
    <w:rsid w:val="39CD7379"/>
    <w:rsid w:val="39D45C08"/>
    <w:rsid w:val="39DA0FC3"/>
    <w:rsid w:val="39DC7AE7"/>
    <w:rsid w:val="39F276C6"/>
    <w:rsid w:val="39F66DE2"/>
    <w:rsid w:val="3A3031DE"/>
    <w:rsid w:val="3A421E86"/>
    <w:rsid w:val="3A55B7FF"/>
    <w:rsid w:val="3A5914B5"/>
    <w:rsid w:val="3A66A522"/>
    <w:rsid w:val="3A876066"/>
    <w:rsid w:val="3A89F84F"/>
    <w:rsid w:val="3AAE503F"/>
    <w:rsid w:val="3AD27575"/>
    <w:rsid w:val="3AD3813F"/>
    <w:rsid w:val="3AD6342C"/>
    <w:rsid w:val="3AFDF0DE"/>
    <w:rsid w:val="3B1F447A"/>
    <w:rsid w:val="3B37633C"/>
    <w:rsid w:val="3B5E4FF1"/>
    <w:rsid w:val="3B6BE66E"/>
    <w:rsid w:val="3B82E16B"/>
    <w:rsid w:val="3B847C65"/>
    <w:rsid w:val="3B887B3C"/>
    <w:rsid w:val="3B8EF8D9"/>
    <w:rsid w:val="3B9CD887"/>
    <w:rsid w:val="3B9FCA0C"/>
    <w:rsid w:val="3BAEBFD5"/>
    <w:rsid w:val="3BC1668E"/>
    <w:rsid w:val="3BE82CC4"/>
    <w:rsid w:val="3BF9B147"/>
    <w:rsid w:val="3BFF4C94"/>
    <w:rsid w:val="3C065B43"/>
    <w:rsid w:val="3C171A21"/>
    <w:rsid w:val="3C2465C2"/>
    <w:rsid w:val="3C3DB76E"/>
    <w:rsid w:val="3C4F5619"/>
    <w:rsid w:val="3C700838"/>
    <w:rsid w:val="3C99DE36"/>
    <w:rsid w:val="3CA1FACA"/>
    <w:rsid w:val="3CB6426D"/>
    <w:rsid w:val="3CBA232A"/>
    <w:rsid w:val="3CBDC780"/>
    <w:rsid w:val="3CBF5D42"/>
    <w:rsid w:val="3CC86205"/>
    <w:rsid w:val="3CD017D0"/>
    <w:rsid w:val="3D0BCFF4"/>
    <w:rsid w:val="3D0F8F4B"/>
    <w:rsid w:val="3D23A642"/>
    <w:rsid w:val="3D354469"/>
    <w:rsid w:val="3D37CFA3"/>
    <w:rsid w:val="3D3B756C"/>
    <w:rsid w:val="3D52EACB"/>
    <w:rsid w:val="3D9D52FA"/>
    <w:rsid w:val="3DAE4C91"/>
    <w:rsid w:val="3DBB3042"/>
    <w:rsid w:val="3DBDECC6"/>
    <w:rsid w:val="3DE1AA37"/>
    <w:rsid w:val="3DF89BD5"/>
    <w:rsid w:val="3E069107"/>
    <w:rsid w:val="3E0A76EF"/>
    <w:rsid w:val="3E170135"/>
    <w:rsid w:val="3E2E6D77"/>
    <w:rsid w:val="3E364918"/>
    <w:rsid w:val="3E3B55F7"/>
    <w:rsid w:val="3E6DF740"/>
    <w:rsid w:val="3EA2FA8D"/>
    <w:rsid w:val="3EBA8987"/>
    <w:rsid w:val="3EC6F85F"/>
    <w:rsid w:val="3ECFB571"/>
    <w:rsid w:val="3ED62743"/>
    <w:rsid w:val="3EDD0372"/>
    <w:rsid w:val="3EE9E6C8"/>
    <w:rsid w:val="3EEE1530"/>
    <w:rsid w:val="3F1BD6A7"/>
    <w:rsid w:val="3F3B7D2B"/>
    <w:rsid w:val="3F4EF5FF"/>
    <w:rsid w:val="3F61A161"/>
    <w:rsid w:val="3F72A058"/>
    <w:rsid w:val="3F7452F2"/>
    <w:rsid w:val="3F781B74"/>
    <w:rsid w:val="3F8E3F76"/>
    <w:rsid w:val="3FA717CB"/>
    <w:rsid w:val="3FB39EEF"/>
    <w:rsid w:val="3FB4F12B"/>
    <w:rsid w:val="3FD5B7E3"/>
    <w:rsid w:val="3FE77B17"/>
    <w:rsid w:val="3FEB202C"/>
    <w:rsid w:val="3FEDC4DE"/>
    <w:rsid w:val="400E1D83"/>
    <w:rsid w:val="4025F70B"/>
    <w:rsid w:val="402CB28F"/>
    <w:rsid w:val="4034CCDB"/>
    <w:rsid w:val="403DEB8E"/>
    <w:rsid w:val="404DE113"/>
    <w:rsid w:val="40525032"/>
    <w:rsid w:val="405CF7AE"/>
    <w:rsid w:val="4089E591"/>
    <w:rsid w:val="40A3A874"/>
    <w:rsid w:val="40A7FADB"/>
    <w:rsid w:val="40B5B819"/>
    <w:rsid w:val="40BB569F"/>
    <w:rsid w:val="40E3BDF2"/>
    <w:rsid w:val="40ECF936"/>
    <w:rsid w:val="410EC423"/>
    <w:rsid w:val="4166176F"/>
    <w:rsid w:val="416E0242"/>
    <w:rsid w:val="417915C7"/>
    <w:rsid w:val="417B84E4"/>
    <w:rsid w:val="4181A1F9"/>
    <w:rsid w:val="4194A0CC"/>
    <w:rsid w:val="4198096E"/>
    <w:rsid w:val="419F644B"/>
    <w:rsid w:val="41E55DBF"/>
    <w:rsid w:val="41E6318F"/>
    <w:rsid w:val="41E7C970"/>
    <w:rsid w:val="41EE33E8"/>
    <w:rsid w:val="41F7D4A9"/>
    <w:rsid w:val="4240B7F6"/>
    <w:rsid w:val="4268C307"/>
    <w:rsid w:val="426EBBC2"/>
    <w:rsid w:val="426EE2C6"/>
    <w:rsid w:val="427C8C27"/>
    <w:rsid w:val="42958847"/>
    <w:rsid w:val="42B3DBB8"/>
    <w:rsid w:val="42DFB9A2"/>
    <w:rsid w:val="42F10F44"/>
    <w:rsid w:val="43022468"/>
    <w:rsid w:val="430A9F19"/>
    <w:rsid w:val="435D76C0"/>
    <w:rsid w:val="438F940D"/>
    <w:rsid w:val="43A8CDCC"/>
    <w:rsid w:val="43D11C00"/>
    <w:rsid w:val="43D127C6"/>
    <w:rsid w:val="43DD65C3"/>
    <w:rsid w:val="43E8FEC7"/>
    <w:rsid w:val="4400FDCF"/>
    <w:rsid w:val="440A8C23"/>
    <w:rsid w:val="443BF4B2"/>
    <w:rsid w:val="444CDF07"/>
    <w:rsid w:val="445F3239"/>
    <w:rsid w:val="44629D62"/>
    <w:rsid w:val="446595E0"/>
    <w:rsid w:val="44958B3B"/>
    <w:rsid w:val="4497322F"/>
    <w:rsid w:val="449EBABD"/>
    <w:rsid w:val="44BB6C04"/>
    <w:rsid w:val="44C2EEAF"/>
    <w:rsid w:val="44C367FC"/>
    <w:rsid w:val="44D0B436"/>
    <w:rsid w:val="44D208A7"/>
    <w:rsid w:val="44D3F0C6"/>
    <w:rsid w:val="44DFF19B"/>
    <w:rsid w:val="44E4CA4C"/>
    <w:rsid w:val="44EC7016"/>
    <w:rsid w:val="44F1F090"/>
    <w:rsid w:val="44F8AE2E"/>
    <w:rsid w:val="4508ACB2"/>
    <w:rsid w:val="450B3FAF"/>
    <w:rsid w:val="45123C11"/>
    <w:rsid w:val="451B4854"/>
    <w:rsid w:val="45267536"/>
    <w:rsid w:val="454F35E9"/>
    <w:rsid w:val="456803ED"/>
    <w:rsid w:val="456AA9B6"/>
    <w:rsid w:val="4573C359"/>
    <w:rsid w:val="45A3678F"/>
    <w:rsid w:val="45B016F0"/>
    <w:rsid w:val="45BE22AC"/>
    <w:rsid w:val="45D414AF"/>
    <w:rsid w:val="45E656C1"/>
    <w:rsid w:val="45E83C16"/>
    <w:rsid w:val="45F780D8"/>
    <w:rsid w:val="45F92298"/>
    <w:rsid w:val="46089CB8"/>
    <w:rsid w:val="4626E0EC"/>
    <w:rsid w:val="4664CEB8"/>
    <w:rsid w:val="46734775"/>
    <w:rsid w:val="469F58D3"/>
    <w:rsid w:val="46A3DC98"/>
    <w:rsid w:val="46AE0C72"/>
    <w:rsid w:val="46E1FEE1"/>
    <w:rsid w:val="46F6087D"/>
    <w:rsid w:val="471418FE"/>
    <w:rsid w:val="471AF345"/>
    <w:rsid w:val="4740369F"/>
    <w:rsid w:val="47422CE5"/>
    <w:rsid w:val="47471C88"/>
    <w:rsid w:val="4782F34E"/>
    <w:rsid w:val="478780FB"/>
    <w:rsid w:val="4793F2C7"/>
    <w:rsid w:val="47C88D38"/>
    <w:rsid w:val="47C98F51"/>
    <w:rsid w:val="47D657FB"/>
    <w:rsid w:val="47E7C8AE"/>
    <w:rsid w:val="47EB5090"/>
    <w:rsid w:val="4876D6C0"/>
    <w:rsid w:val="4878D979"/>
    <w:rsid w:val="488AEFE4"/>
    <w:rsid w:val="48A9F27F"/>
    <w:rsid w:val="48B2309D"/>
    <w:rsid w:val="48BC0C87"/>
    <w:rsid w:val="48BC6FEA"/>
    <w:rsid w:val="48E4459F"/>
    <w:rsid w:val="48EA0952"/>
    <w:rsid w:val="48EBF71B"/>
    <w:rsid w:val="4904635F"/>
    <w:rsid w:val="49252898"/>
    <w:rsid w:val="492F57EC"/>
    <w:rsid w:val="494813B7"/>
    <w:rsid w:val="49613657"/>
    <w:rsid w:val="498AA951"/>
    <w:rsid w:val="498F935E"/>
    <w:rsid w:val="4998A498"/>
    <w:rsid w:val="499A5FEF"/>
    <w:rsid w:val="49C2D759"/>
    <w:rsid w:val="49C6F8DC"/>
    <w:rsid w:val="49CCCC52"/>
    <w:rsid w:val="49D1B481"/>
    <w:rsid w:val="49DDAA0D"/>
    <w:rsid w:val="49F1E381"/>
    <w:rsid w:val="4A0E966D"/>
    <w:rsid w:val="4A371BE5"/>
    <w:rsid w:val="4A4854C6"/>
    <w:rsid w:val="4A50B867"/>
    <w:rsid w:val="4A5304B4"/>
    <w:rsid w:val="4A6AB289"/>
    <w:rsid w:val="4A7BF69E"/>
    <w:rsid w:val="4A8069D8"/>
    <w:rsid w:val="4A8B455A"/>
    <w:rsid w:val="4A8EA64A"/>
    <w:rsid w:val="4AA172E5"/>
    <w:rsid w:val="4AB53371"/>
    <w:rsid w:val="4ADE0630"/>
    <w:rsid w:val="4AF14E58"/>
    <w:rsid w:val="4B55CCDE"/>
    <w:rsid w:val="4B6E6BD6"/>
    <w:rsid w:val="4B93C035"/>
    <w:rsid w:val="4BE90483"/>
    <w:rsid w:val="4BEA333E"/>
    <w:rsid w:val="4BF96F06"/>
    <w:rsid w:val="4BFE9E72"/>
    <w:rsid w:val="4C0AF42C"/>
    <w:rsid w:val="4C2481C6"/>
    <w:rsid w:val="4C28DC18"/>
    <w:rsid w:val="4C4AE1DA"/>
    <w:rsid w:val="4C8BEA07"/>
    <w:rsid w:val="4CA3CA48"/>
    <w:rsid w:val="4CA59039"/>
    <w:rsid w:val="4CBEE61B"/>
    <w:rsid w:val="4CC0441A"/>
    <w:rsid w:val="4CC970C5"/>
    <w:rsid w:val="4CD2F38D"/>
    <w:rsid w:val="4CF23AAA"/>
    <w:rsid w:val="4CF39B91"/>
    <w:rsid w:val="4CFBE7FE"/>
    <w:rsid w:val="4D09BB18"/>
    <w:rsid w:val="4D212B6F"/>
    <w:rsid w:val="4D6E2A15"/>
    <w:rsid w:val="4D851044"/>
    <w:rsid w:val="4DAD166B"/>
    <w:rsid w:val="4DB2E94D"/>
    <w:rsid w:val="4DD14AFF"/>
    <w:rsid w:val="4DDC1F37"/>
    <w:rsid w:val="4DEC08E4"/>
    <w:rsid w:val="4E2AFE07"/>
    <w:rsid w:val="4E6ADB5B"/>
    <w:rsid w:val="4EA1778C"/>
    <w:rsid w:val="4EA39F22"/>
    <w:rsid w:val="4EACC7CB"/>
    <w:rsid w:val="4EB21DB5"/>
    <w:rsid w:val="4F17B31A"/>
    <w:rsid w:val="4F3BE7F3"/>
    <w:rsid w:val="4F3FBA2D"/>
    <w:rsid w:val="4F5B6457"/>
    <w:rsid w:val="4F5F5CD2"/>
    <w:rsid w:val="4F6485A1"/>
    <w:rsid w:val="4F7AFF84"/>
    <w:rsid w:val="4F87D945"/>
    <w:rsid w:val="4F9C1AB9"/>
    <w:rsid w:val="4FAB6604"/>
    <w:rsid w:val="4FACE14A"/>
    <w:rsid w:val="4FAD2AB4"/>
    <w:rsid w:val="4FAE01B5"/>
    <w:rsid w:val="4FB1B832"/>
    <w:rsid w:val="4FC1E7DC"/>
    <w:rsid w:val="4FC3C538"/>
    <w:rsid w:val="4FCB32CB"/>
    <w:rsid w:val="4FE8D1D6"/>
    <w:rsid w:val="4FED60D4"/>
    <w:rsid w:val="503CCADE"/>
    <w:rsid w:val="503F6EC1"/>
    <w:rsid w:val="5054EEB8"/>
    <w:rsid w:val="505B005E"/>
    <w:rsid w:val="50700F8C"/>
    <w:rsid w:val="507F708E"/>
    <w:rsid w:val="50B74ECB"/>
    <w:rsid w:val="50BFD5C0"/>
    <w:rsid w:val="50D570B6"/>
    <w:rsid w:val="50DD3777"/>
    <w:rsid w:val="50F5EA94"/>
    <w:rsid w:val="5100994A"/>
    <w:rsid w:val="51217AC5"/>
    <w:rsid w:val="512F3E81"/>
    <w:rsid w:val="51616A96"/>
    <w:rsid w:val="517E7190"/>
    <w:rsid w:val="519D9FD4"/>
    <w:rsid w:val="51A97B40"/>
    <w:rsid w:val="51ADB50F"/>
    <w:rsid w:val="51B8BB7D"/>
    <w:rsid w:val="51C2CECC"/>
    <w:rsid w:val="51C8CA37"/>
    <w:rsid w:val="51CA8824"/>
    <w:rsid w:val="51E9F833"/>
    <w:rsid w:val="5201FB06"/>
    <w:rsid w:val="5203DA91"/>
    <w:rsid w:val="5237CEC4"/>
    <w:rsid w:val="524C2D62"/>
    <w:rsid w:val="525268CE"/>
    <w:rsid w:val="52574E5E"/>
    <w:rsid w:val="5260C3A2"/>
    <w:rsid w:val="52709734"/>
    <w:rsid w:val="5281C7E4"/>
    <w:rsid w:val="52B225DB"/>
    <w:rsid w:val="52B4FEB2"/>
    <w:rsid w:val="52BE937C"/>
    <w:rsid w:val="52C918BE"/>
    <w:rsid w:val="52DA1BC2"/>
    <w:rsid w:val="53093F89"/>
    <w:rsid w:val="5328B0B8"/>
    <w:rsid w:val="533B2F81"/>
    <w:rsid w:val="5351EB1F"/>
    <w:rsid w:val="535F98C3"/>
    <w:rsid w:val="538C8F7A"/>
    <w:rsid w:val="53B1CC0F"/>
    <w:rsid w:val="53B6C1F5"/>
    <w:rsid w:val="53C7DAA4"/>
    <w:rsid w:val="53DCB876"/>
    <w:rsid w:val="53F7DD5D"/>
    <w:rsid w:val="54049247"/>
    <w:rsid w:val="541948D0"/>
    <w:rsid w:val="542534B0"/>
    <w:rsid w:val="5426321A"/>
    <w:rsid w:val="543D1B6A"/>
    <w:rsid w:val="544DD7FD"/>
    <w:rsid w:val="54778319"/>
    <w:rsid w:val="547D19FF"/>
    <w:rsid w:val="54BDDB21"/>
    <w:rsid w:val="54D79CC5"/>
    <w:rsid w:val="54E2AB04"/>
    <w:rsid w:val="54E9805A"/>
    <w:rsid w:val="54EDBB80"/>
    <w:rsid w:val="550D14CD"/>
    <w:rsid w:val="5510B691"/>
    <w:rsid w:val="55403C9B"/>
    <w:rsid w:val="554A1A52"/>
    <w:rsid w:val="555D9FF5"/>
    <w:rsid w:val="556D3171"/>
    <w:rsid w:val="55739B55"/>
    <w:rsid w:val="55AD80C5"/>
    <w:rsid w:val="55B39351"/>
    <w:rsid w:val="55D18AFF"/>
    <w:rsid w:val="55DAE205"/>
    <w:rsid w:val="561E9770"/>
    <w:rsid w:val="563333E3"/>
    <w:rsid w:val="563F9D79"/>
    <w:rsid w:val="56782381"/>
    <w:rsid w:val="568A2212"/>
    <w:rsid w:val="569CEEA3"/>
    <w:rsid w:val="56B68BD0"/>
    <w:rsid w:val="56B87737"/>
    <w:rsid w:val="56D6CB4B"/>
    <w:rsid w:val="5718E222"/>
    <w:rsid w:val="572830FB"/>
    <w:rsid w:val="57553907"/>
    <w:rsid w:val="577677F0"/>
    <w:rsid w:val="57790F70"/>
    <w:rsid w:val="57795AE6"/>
    <w:rsid w:val="5798DEAE"/>
    <w:rsid w:val="57B47F64"/>
    <w:rsid w:val="57B6F4A1"/>
    <w:rsid w:val="57C979F7"/>
    <w:rsid w:val="57C9DC6C"/>
    <w:rsid w:val="57F0F7AE"/>
    <w:rsid w:val="57F4B7BE"/>
    <w:rsid w:val="580A8372"/>
    <w:rsid w:val="580E0CE3"/>
    <w:rsid w:val="581543F3"/>
    <w:rsid w:val="58255C42"/>
    <w:rsid w:val="582A877E"/>
    <w:rsid w:val="583F92D8"/>
    <w:rsid w:val="584BCDE9"/>
    <w:rsid w:val="585FF026"/>
    <w:rsid w:val="58A2C3A8"/>
    <w:rsid w:val="58A9D857"/>
    <w:rsid w:val="58AD6A9B"/>
    <w:rsid w:val="58B89CF2"/>
    <w:rsid w:val="58CD2001"/>
    <w:rsid w:val="58D6694C"/>
    <w:rsid w:val="58E04FF5"/>
    <w:rsid w:val="58E8B8A4"/>
    <w:rsid w:val="595D7AFB"/>
    <w:rsid w:val="596BB8D5"/>
    <w:rsid w:val="597B7BDC"/>
    <w:rsid w:val="598DC2E9"/>
    <w:rsid w:val="599760E8"/>
    <w:rsid w:val="59B56E96"/>
    <w:rsid w:val="59B70570"/>
    <w:rsid w:val="59C640D2"/>
    <w:rsid w:val="59D09420"/>
    <w:rsid w:val="59D52572"/>
    <w:rsid w:val="59E00E2F"/>
    <w:rsid w:val="5A063029"/>
    <w:rsid w:val="5A19A3BB"/>
    <w:rsid w:val="5A293A5A"/>
    <w:rsid w:val="5A3BF9A6"/>
    <w:rsid w:val="5A40A059"/>
    <w:rsid w:val="5A559035"/>
    <w:rsid w:val="5A691926"/>
    <w:rsid w:val="5A6C797A"/>
    <w:rsid w:val="5A76519B"/>
    <w:rsid w:val="5A7AE0CC"/>
    <w:rsid w:val="5AAFB271"/>
    <w:rsid w:val="5ABC7785"/>
    <w:rsid w:val="5AC0BCD9"/>
    <w:rsid w:val="5ACF828C"/>
    <w:rsid w:val="5B13BCC7"/>
    <w:rsid w:val="5B70D136"/>
    <w:rsid w:val="5BA0A5F0"/>
    <w:rsid w:val="5BCFE7B3"/>
    <w:rsid w:val="5BF1017B"/>
    <w:rsid w:val="5C38B0BA"/>
    <w:rsid w:val="5C48088E"/>
    <w:rsid w:val="5C4B7FF4"/>
    <w:rsid w:val="5C56B640"/>
    <w:rsid w:val="5C587F8C"/>
    <w:rsid w:val="5C69C76D"/>
    <w:rsid w:val="5C6FCF13"/>
    <w:rsid w:val="5C723BF5"/>
    <w:rsid w:val="5C7A0B7D"/>
    <w:rsid w:val="5CF9DF53"/>
    <w:rsid w:val="5CFB573A"/>
    <w:rsid w:val="5CFC139E"/>
    <w:rsid w:val="5D21E405"/>
    <w:rsid w:val="5D2F5615"/>
    <w:rsid w:val="5D4722D1"/>
    <w:rsid w:val="5D4F2A75"/>
    <w:rsid w:val="5D5E55FE"/>
    <w:rsid w:val="5D6A25F5"/>
    <w:rsid w:val="5D6AA4B9"/>
    <w:rsid w:val="5D894A8B"/>
    <w:rsid w:val="5DA06C6A"/>
    <w:rsid w:val="5DABFE12"/>
    <w:rsid w:val="5DAE6927"/>
    <w:rsid w:val="5DBF10F4"/>
    <w:rsid w:val="5DC45796"/>
    <w:rsid w:val="5DD40D98"/>
    <w:rsid w:val="5DD93C7B"/>
    <w:rsid w:val="5E1CA0CF"/>
    <w:rsid w:val="5E277EE3"/>
    <w:rsid w:val="5E6775E9"/>
    <w:rsid w:val="5EA8DA17"/>
    <w:rsid w:val="5EB04FF8"/>
    <w:rsid w:val="5ED1936C"/>
    <w:rsid w:val="5EDF6A6B"/>
    <w:rsid w:val="5F1D83F8"/>
    <w:rsid w:val="5F49C2BE"/>
    <w:rsid w:val="5F7DAF11"/>
    <w:rsid w:val="5FA1A523"/>
    <w:rsid w:val="5FA76C04"/>
    <w:rsid w:val="5FBB132E"/>
    <w:rsid w:val="5FC5F1B6"/>
    <w:rsid w:val="5FDF7E5D"/>
    <w:rsid w:val="6010CD25"/>
    <w:rsid w:val="604B9A35"/>
    <w:rsid w:val="60530C1B"/>
    <w:rsid w:val="60685CD7"/>
    <w:rsid w:val="6073D343"/>
    <w:rsid w:val="60952203"/>
    <w:rsid w:val="60D93CBA"/>
    <w:rsid w:val="60E3EF42"/>
    <w:rsid w:val="60FFF002"/>
    <w:rsid w:val="611D7BCA"/>
    <w:rsid w:val="61322D1D"/>
    <w:rsid w:val="6132CBA0"/>
    <w:rsid w:val="613FC98C"/>
    <w:rsid w:val="61496DCB"/>
    <w:rsid w:val="614DE148"/>
    <w:rsid w:val="6153857E"/>
    <w:rsid w:val="615D2AC3"/>
    <w:rsid w:val="6171B3C0"/>
    <w:rsid w:val="61845CD9"/>
    <w:rsid w:val="61C2B80D"/>
    <w:rsid w:val="61F336FE"/>
    <w:rsid w:val="61F54D75"/>
    <w:rsid w:val="6210753F"/>
    <w:rsid w:val="62352FF4"/>
    <w:rsid w:val="62464B75"/>
    <w:rsid w:val="624A1FBB"/>
    <w:rsid w:val="6297EBAE"/>
    <w:rsid w:val="62FAE701"/>
    <w:rsid w:val="63067485"/>
    <w:rsid w:val="6311073D"/>
    <w:rsid w:val="63394FD8"/>
    <w:rsid w:val="633E9EF9"/>
    <w:rsid w:val="633F5F12"/>
    <w:rsid w:val="636A98BE"/>
    <w:rsid w:val="63C32F7A"/>
    <w:rsid w:val="63C88EE5"/>
    <w:rsid w:val="63E495A3"/>
    <w:rsid w:val="6418AC76"/>
    <w:rsid w:val="641E58C6"/>
    <w:rsid w:val="643CAE2F"/>
    <w:rsid w:val="643DC6AF"/>
    <w:rsid w:val="64497B0D"/>
    <w:rsid w:val="6469770D"/>
    <w:rsid w:val="646CFEB2"/>
    <w:rsid w:val="64882888"/>
    <w:rsid w:val="6489BDD5"/>
    <w:rsid w:val="648B8AAB"/>
    <w:rsid w:val="64A4C3DF"/>
    <w:rsid w:val="64B0B517"/>
    <w:rsid w:val="64B473B4"/>
    <w:rsid w:val="64C2CBAC"/>
    <w:rsid w:val="64D84B05"/>
    <w:rsid w:val="64DB4D4A"/>
    <w:rsid w:val="650E56A5"/>
    <w:rsid w:val="65166A3F"/>
    <w:rsid w:val="651EA023"/>
    <w:rsid w:val="6522A9CA"/>
    <w:rsid w:val="65332AD5"/>
    <w:rsid w:val="6533D755"/>
    <w:rsid w:val="6535CC90"/>
    <w:rsid w:val="653BD40D"/>
    <w:rsid w:val="6565B95B"/>
    <w:rsid w:val="65AC1D37"/>
    <w:rsid w:val="65CC31E6"/>
    <w:rsid w:val="65E3D871"/>
    <w:rsid w:val="65E6BAE4"/>
    <w:rsid w:val="65E84627"/>
    <w:rsid w:val="663973C5"/>
    <w:rsid w:val="665AD41E"/>
    <w:rsid w:val="666D2C2D"/>
    <w:rsid w:val="66896210"/>
    <w:rsid w:val="66966661"/>
    <w:rsid w:val="66B7C890"/>
    <w:rsid w:val="66CF2AB5"/>
    <w:rsid w:val="66DF3BA6"/>
    <w:rsid w:val="66FCAC97"/>
    <w:rsid w:val="66FF831B"/>
    <w:rsid w:val="675B4635"/>
    <w:rsid w:val="675CE772"/>
    <w:rsid w:val="67A395E4"/>
    <w:rsid w:val="67EF10B7"/>
    <w:rsid w:val="68021A95"/>
    <w:rsid w:val="6867B401"/>
    <w:rsid w:val="68713007"/>
    <w:rsid w:val="6883C903"/>
    <w:rsid w:val="68A37E8E"/>
    <w:rsid w:val="68A82770"/>
    <w:rsid w:val="68C67A4A"/>
    <w:rsid w:val="68C8E837"/>
    <w:rsid w:val="68F61C1E"/>
    <w:rsid w:val="6908E280"/>
    <w:rsid w:val="6923330D"/>
    <w:rsid w:val="69268000"/>
    <w:rsid w:val="692A8808"/>
    <w:rsid w:val="69318B29"/>
    <w:rsid w:val="69360B07"/>
    <w:rsid w:val="69391B48"/>
    <w:rsid w:val="694D8CDD"/>
    <w:rsid w:val="697D986B"/>
    <w:rsid w:val="698B956A"/>
    <w:rsid w:val="69991BFC"/>
    <w:rsid w:val="69ADA3A8"/>
    <w:rsid w:val="69C54493"/>
    <w:rsid w:val="69CA1730"/>
    <w:rsid w:val="69E1C7C8"/>
    <w:rsid w:val="69E9A43D"/>
    <w:rsid w:val="69EC465D"/>
    <w:rsid w:val="69EFE3C1"/>
    <w:rsid w:val="6A1FED20"/>
    <w:rsid w:val="6A33AF1A"/>
    <w:rsid w:val="6A5E3B88"/>
    <w:rsid w:val="6A686022"/>
    <w:rsid w:val="6AB61500"/>
    <w:rsid w:val="6ABC23D4"/>
    <w:rsid w:val="6ABEF50C"/>
    <w:rsid w:val="6ACED283"/>
    <w:rsid w:val="6AF47CE4"/>
    <w:rsid w:val="6AFF1216"/>
    <w:rsid w:val="6B0005E7"/>
    <w:rsid w:val="6B17F018"/>
    <w:rsid w:val="6B676DA8"/>
    <w:rsid w:val="6B8E2E5C"/>
    <w:rsid w:val="6B9BC96F"/>
    <w:rsid w:val="6BB16133"/>
    <w:rsid w:val="6BC98E40"/>
    <w:rsid w:val="6BE27DDA"/>
    <w:rsid w:val="6C0D4E25"/>
    <w:rsid w:val="6C4749C4"/>
    <w:rsid w:val="6C636E0E"/>
    <w:rsid w:val="6C91CB4B"/>
    <w:rsid w:val="6C946E11"/>
    <w:rsid w:val="6CA47F60"/>
    <w:rsid w:val="6CA722C6"/>
    <w:rsid w:val="6CAAAB06"/>
    <w:rsid w:val="6CAD0536"/>
    <w:rsid w:val="6CBE237E"/>
    <w:rsid w:val="6CC5D391"/>
    <w:rsid w:val="6CF00479"/>
    <w:rsid w:val="6CFE9851"/>
    <w:rsid w:val="6D246DB8"/>
    <w:rsid w:val="6D3F4BB4"/>
    <w:rsid w:val="6D429D57"/>
    <w:rsid w:val="6D4EA294"/>
    <w:rsid w:val="6D51F8CA"/>
    <w:rsid w:val="6D71A68E"/>
    <w:rsid w:val="6D73422C"/>
    <w:rsid w:val="6DAC7F84"/>
    <w:rsid w:val="6DBD1273"/>
    <w:rsid w:val="6DCF5508"/>
    <w:rsid w:val="6E1E9491"/>
    <w:rsid w:val="6E2C1DA6"/>
    <w:rsid w:val="6E60671F"/>
    <w:rsid w:val="6E8DCB21"/>
    <w:rsid w:val="6EB538EB"/>
    <w:rsid w:val="6EE166FF"/>
    <w:rsid w:val="6F1FBB27"/>
    <w:rsid w:val="6F249D33"/>
    <w:rsid w:val="6F40AD38"/>
    <w:rsid w:val="6F54C167"/>
    <w:rsid w:val="6F8F8C27"/>
    <w:rsid w:val="6F9A491B"/>
    <w:rsid w:val="6FA9795B"/>
    <w:rsid w:val="6FAC6EFD"/>
    <w:rsid w:val="6FD49F23"/>
    <w:rsid w:val="6FDB5119"/>
    <w:rsid w:val="7002577B"/>
    <w:rsid w:val="70055846"/>
    <w:rsid w:val="701E2498"/>
    <w:rsid w:val="70333276"/>
    <w:rsid w:val="705F4E42"/>
    <w:rsid w:val="70A8CDB6"/>
    <w:rsid w:val="70B1D9DE"/>
    <w:rsid w:val="70B86218"/>
    <w:rsid w:val="70C82DA2"/>
    <w:rsid w:val="70D465B1"/>
    <w:rsid w:val="70F2ADFF"/>
    <w:rsid w:val="7112F106"/>
    <w:rsid w:val="7119542A"/>
    <w:rsid w:val="711A8B58"/>
    <w:rsid w:val="713A0296"/>
    <w:rsid w:val="71605EB7"/>
    <w:rsid w:val="718B2C44"/>
    <w:rsid w:val="719081B0"/>
    <w:rsid w:val="71ABE6FD"/>
    <w:rsid w:val="71C38A12"/>
    <w:rsid w:val="71EACD84"/>
    <w:rsid w:val="71EFF6D7"/>
    <w:rsid w:val="720DEB7D"/>
    <w:rsid w:val="7218B85D"/>
    <w:rsid w:val="721E2D4D"/>
    <w:rsid w:val="72256388"/>
    <w:rsid w:val="7251D9E2"/>
    <w:rsid w:val="725861DF"/>
    <w:rsid w:val="7263FE03"/>
    <w:rsid w:val="7282A3EF"/>
    <w:rsid w:val="72AF56DF"/>
    <w:rsid w:val="72CF00D9"/>
    <w:rsid w:val="72CFAE35"/>
    <w:rsid w:val="72D62766"/>
    <w:rsid w:val="72F1C4CC"/>
    <w:rsid w:val="72FD38F2"/>
    <w:rsid w:val="730B5254"/>
    <w:rsid w:val="73152807"/>
    <w:rsid w:val="73331AE7"/>
    <w:rsid w:val="7351F746"/>
    <w:rsid w:val="7359EBEE"/>
    <w:rsid w:val="737D0473"/>
    <w:rsid w:val="7380A62D"/>
    <w:rsid w:val="7384B658"/>
    <w:rsid w:val="7393AF3C"/>
    <w:rsid w:val="73C32D0D"/>
    <w:rsid w:val="73C5D3D9"/>
    <w:rsid w:val="73D475A5"/>
    <w:rsid w:val="73D8EFD5"/>
    <w:rsid w:val="7442AACE"/>
    <w:rsid w:val="74525BE3"/>
    <w:rsid w:val="7465ADFC"/>
    <w:rsid w:val="746A8FA0"/>
    <w:rsid w:val="747D7635"/>
    <w:rsid w:val="7491D0B6"/>
    <w:rsid w:val="74AC2436"/>
    <w:rsid w:val="74EB6F05"/>
    <w:rsid w:val="755DBD19"/>
    <w:rsid w:val="756A5F5F"/>
    <w:rsid w:val="756C515F"/>
    <w:rsid w:val="7577F3AF"/>
    <w:rsid w:val="758017FA"/>
    <w:rsid w:val="7581F5CD"/>
    <w:rsid w:val="75B46D82"/>
    <w:rsid w:val="75BD2E82"/>
    <w:rsid w:val="75DBFC68"/>
    <w:rsid w:val="75E40EAA"/>
    <w:rsid w:val="76047C63"/>
    <w:rsid w:val="760A0996"/>
    <w:rsid w:val="76210B56"/>
    <w:rsid w:val="762E91DB"/>
    <w:rsid w:val="76372F8B"/>
    <w:rsid w:val="763B50D1"/>
    <w:rsid w:val="76476A11"/>
    <w:rsid w:val="7655F725"/>
    <w:rsid w:val="765E9D67"/>
    <w:rsid w:val="766C2E65"/>
    <w:rsid w:val="766F89C6"/>
    <w:rsid w:val="76800EFC"/>
    <w:rsid w:val="76A07289"/>
    <w:rsid w:val="77005410"/>
    <w:rsid w:val="7702AD03"/>
    <w:rsid w:val="770995F7"/>
    <w:rsid w:val="7714EB8D"/>
    <w:rsid w:val="77169B1D"/>
    <w:rsid w:val="772C1B05"/>
    <w:rsid w:val="772DE665"/>
    <w:rsid w:val="7735A1ED"/>
    <w:rsid w:val="774922EF"/>
    <w:rsid w:val="77823DFA"/>
    <w:rsid w:val="7794CF8A"/>
    <w:rsid w:val="77A5E483"/>
    <w:rsid w:val="77BD80A7"/>
    <w:rsid w:val="77C028AB"/>
    <w:rsid w:val="77C633A9"/>
    <w:rsid w:val="77E1456B"/>
    <w:rsid w:val="77EB51AA"/>
    <w:rsid w:val="77EE22CF"/>
    <w:rsid w:val="77FB5207"/>
    <w:rsid w:val="7813AB3F"/>
    <w:rsid w:val="782BC448"/>
    <w:rsid w:val="782FD1D1"/>
    <w:rsid w:val="78335A1C"/>
    <w:rsid w:val="78436B45"/>
    <w:rsid w:val="7844BFAF"/>
    <w:rsid w:val="78601E2F"/>
    <w:rsid w:val="788C7766"/>
    <w:rsid w:val="78C429F4"/>
    <w:rsid w:val="78ED203F"/>
    <w:rsid w:val="78F28AF6"/>
    <w:rsid w:val="78F74152"/>
    <w:rsid w:val="7901114E"/>
    <w:rsid w:val="7915E4A9"/>
    <w:rsid w:val="7920E8E0"/>
    <w:rsid w:val="7923AB64"/>
    <w:rsid w:val="792C56C1"/>
    <w:rsid w:val="7949C66E"/>
    <w:rsid w:val="795470B0"/>
    <w:rsid w:val="7962C2C6"/>
    <w:rsid w:val="7965C5D5"/>
    <w:rsid w:val="796ED04D"/>
    <w:rsid w:val="797436B0"/>
    <w:rsid w:val="797E1DDB"/>
    <w:rsid w:val="798D0D83"/>
    <w:rsid w:val="79AC3DA1"/>
    <w:rsid w:val="79B1C474"/>
    <w:rsid w:val="79B7C561"/>
    <w:rsid w:val="79B88058"/>
    <w:rsid w:val="79CB212A"/>
    <w:rsid w:val="79CD741C"/>
    <w:rsid w:val="79D4CF96"/>
    <w:rsid w:val="79D7CC0C"/>
    <w:rsid w:val="79EE21C7"/>
    <w:rsid w:val="79F7EB92"/>
    <w:rsid w:val="7A05F74A"/>
    <w:rsid w:val="7A068181"/>
    <w:rsid w:val="7A31FB86"/>
    <w:rsid w:val="7A3EB654"/>
    <w:rsid w:val="7A4E5893"/>
    <w:rsid w:val="7A4FBDD9"/>
    <w:rsid w:val="7A607869"/>
    <w:rsid w:val="7A941413"/>
    <w:rsid w:val="7A981F26"/>
    <w:rsid w:val="7AAA92E8"/>
    <w:rsid w:val="7AC77197"/>
    <w:rsid w:val="7AD3F4BC"/>
    <w:rsid w:val="7B0AA0AE"/>
    <w:rsid w:val="7B255018"/>
    <w:rsid w:val="7B2A8FBA"/>
    <w:rsid w:val="7B405B14"/>
    <w:rsid w:val="7B444B1B"/>
    <w:rsid w:val="7B5A4705"/>
    <w:rsid w:val="7B9D0676"/>
    <w:rsid w:val="7BAB7095"/>
    <w:rsid w:val="7BB9C2EC"/>
    <w:rsid w:val="7BC3620B"/>
    <w:rsid w:val="7BC91359"/>
    <w:rsid w:val="7BD22A81"/>
    <w:rsid w:val="7C16DED5"/>
    <w:rsid w:val="7C1DC6D1"/>
    <w:rsid w:val="7C7D6086"/>
    <w:rsid w:val="7CA25B6F"/>
    <w:rsid w:val="7CA79F21"/>
    <w:rsid w:val="7CCFAB5F"/>
    <w:rsid w:val="7CD160FC"/>
    <w:rsid w:val="7CD5B251"/>
    <w:rsid w:val="7CE782BC"/>
    <w:rsid w:val="7CF0B97C"/>
    <w:rsid w:val="7CF3F3BD"/>
    <w:rsid w:val="7D141BA6"/>
    <w:rsid w:val="7D151736"/>
    <w:rsid w:val="7D394BA0"/>
    <w:rsid w:val="7D41908C"/>
    <w:rsid w:val="7D4EC3A1"/>
    <w:rsid w:val="7D577D52"/>
    <w:rsid w:val="7D785663"/>
    <w:rsid w:val="7D839799"/>
    <w:rsid w:val="7D8CB725"/>
    <w:rsid w:val="7DA0AF34"/>
    <w:rsid w:val="7DE68732"/>
    <w:rsid w:val="7DFA1EF2"/>
    <w:rsid w:val="7E12CE05"/>
    <w:rsid w:val="7E1A2558"/>
    <w:rsid w:val="7E26ABCD"/>
    <w:rsid w:val="7E35EAE4"/>
    <w:rsid w:val="7E4081AF"/>
    <w:rsid w:val="7E40A46F"/>
    <w:rsid w:val="7E4569AA"/>
    <w:rsid w:val="7E555235"/>
    <w:rsid w:val="7E6ACAC1"/>
    <w:rsid w:val="7E7B82B6"/>
    <w:rsid w:val="7EC68508"/>
    <w:rsid w:val="7ED661E3"/>
    <w:rsid w:val="7ED7DCC7"/>
    <w:rsid w:val="7ED7F5BC"/>
    <w:rsid w:val="7EDADCE6"/>
    <w:rsid w:val="7EDD423E"/>
    <w:rsid w:val="7EDE5AF3"/>
    <w:rsid w:val="7F18BBAE"/>
    <w:rsid w:val="7F3083A8"/>
    <w:rsid w:val="7FA1CC4A"/>
    <w:rsid w:val="7FB37C81"/>
    <w:rsid w:val="7FB86B3D"/>
    <w:rsid w:val="7FB8C13E"/>
    <w:rsid w:val="7FC00DFB"/>
    <w:rsid w:val="7FC275A6"/>
    <w:rsid w:val="7FD0D8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5DDA69"/>
  <w15:chartTrackingRefBased/>
  <w15:docId w15:val="{ED730E56-DD60-46B8-9C3C-12507544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C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246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635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63571"/>
  </w:style>
  <w:style w:type="character" w:customStyle="1" w:styleId="eop">
    <w:name w:val="eop"/>
    <w:basedOn w:val="DefaultParagraphFont"/>
    <w:rsid w:val="00F63571"/>
  </w:style>
  <w:style w:type="character" w:customStyle="1" w:styleId="tabchar">
    <w:name w:val="tabchar"/>
    <w:basedOn w:val="DefaultParagraphFont"/>
    <w:rsid w:val="00F63571"/>
  </w:style>
  <w:style w:type="character" w:customStyle="1" w:styleId="spellingerror">
    <w:name w:val="spellingerror"/>
    <w:basedOn w:val="DefaultParagraphFont"/>
    <w:rsid w:val="00F63571"/>
  </w:style>
  <w:style w:type="character" w:customStyle="1" w:styleId="contextualspellingandgrammarerror">
    <w:name w:val="contextualspellingandgrammarerror"/>
    <w:basedOn w:val="DefaultParagraphFont"/>
    <w:rsid w:val="00F63571"/>
  </w:style>
  <w:style w:type="character" w:customStyle="1" w:styleId="cf01">
    <w:name w:val="cf01"/>
    <w:basedOn w:val="DefaultParagraphFont"/>
    <w:rsid w:val="00FC0F47"/>
    <w:rPr>
      <w:rFonts w:ascii="Segoe UI" w:hAnsi="Segoe UI" w:cs="Segoe UI" w:hint="default"/>
      <w:sz w:val="18"/>
      <w:szCs w:val="18"/>
    </w:rPr>
  </w:style>
  <w:style w:type="paragraph" w:customStyle="1" w:styleId="xmsonormal">
    <w:name w:val="x_msonormal"/>
    <w:basedOn w:val="Normal"/>
    <w:rsid w:val="00313C3E"/>
    <w:pPr>
      <w:spacing w:after="0" w:line="240" w:lineRule="auto"/>
    </w:pPr>
    <w:rPr>
      <w:rFonts w:ascii="Calibri" w:hAnsi="Calibri" w:cs="Calibri"/>
    </w:rPr>
  </w:style>
  <w:style w:type="character" w:styleId="Hyperlink">
    <w:name w:val="Hyperlink"/>
    <w:basedOn w:val="DefaultParagraphFont"/>
    <w:uiPriority w:val="99"/>
    <w:unhideWhenUsed/>
    <w:rsid w:val="003143E7"/>
    <w:rPr>
      <w:color w:val="0563C1" w:themeColor="hyperlink"/>
      <w:u w:val="single"/>
    </w:rPr>
  </w:style>
  <w:style w:type="paragraph" w:styleId="Header">
    <w:name w:val="header"/>
    <w:basedOn w:val="Normal"/>
    <w:link w:val="HeaderChar"/>
    <w:uiPriority w:val="99"/>
    <w:unhideWhenUsed/>
    <w:rsid w:val="00FB1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3E1"/>
  </w:style>
  <w:style w:type="paragraph" w:styleId="Footer">
    <w:name w:val="footer"/>
    <w:basedOn w:val="Normal"/>
    <w:link w:val="FooterChar"/>
    <w:uiPriority w:val="99"/>
    <w:unhideWhenUsed/>
    <w:rsid w:val="00FB1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3E1"/>
  </w:style>
  <w:style w:type="paragraph" w:customStyle="1" w:styleId="xxmsolistparagraph">
    <w:name w:val="x_x_msolistparagraph"/>
    <w:basedOn w:val="Normal"/>
    <w:rsid w:val="00B55F4A"/>
    <w:pPr>
      <w:spacing w:after="0" w:line="240" w:lineRule="auto"/>
      <w:ind w:left="720"/>
    </w:pPr>
    <w:rPr>
      <w:rFonts w:ascii="Calibri" w:hAnsi="Calibri" w:cs="Calibri"/>
      <w:sz w:val="20"/>
      <w:szCs w:val="20"/>
    </w:rPr>
  </w:style>
  <w:style w:type="paragraph" w:styleId="Revision">
    <w:name w:val="Revision"/>
    <w:hidden/>
    <w:uiPriority w:val="99"/>
    <w:semiHidden/>
    <w:rsid w:val="006773E5"/>
    <w:pPr>
      <w:spacing w:after="0" w:line="240" w:lineRule="auto"/>
    </w:pPr>
  </w:style>
  <w:style w:type="character" w:styleId="CommentReference">
    <w:name w:val="annotation reference"/>
    <w:basedOn w:val="DefaultParagraphFont"/>
    <w:uiPriority w:val="99"/>
    <w:semiHidden/>
    <w:unhideWhenUsed/>
    <w:rsid w:val="006773E5"/>
    <w:rPr>
      <w:sz w:val="16"/>
      <w:szCs w:val="16"/>
    </w:rPr>
  </w:style>
  <w:style w:type="paragraph" w:styleId="CommentText">
    <w:name w:val="annotation text"/>
    <w:basedOn w:val="Normal"/>
    <w:link w:val="CommentTextChar"/>
    <w:uiPriority w:val="99"/>
    <w:unhideWhenUsed/>
    <w:rsid w:val="006773E5"/>
    <w:pPr>
      <w:spacing w:line="240" w:lineRule="auto"/>
    </w:pPr>
    <w:rPr>
      <w:sz w:val="20"/>
      <w:szCs w:val="20"/>
    </w:rPr>
  </w:style>
  <w:style w:type="character" w:customStyle="1" w:styleId="CommentTextChar">
    <w:name w:val="Comment Text Char"/>
    <w:basedOn w:val="DefaultParagraphFont"/>
    <w:link w:val="CommentText"/>
    <w:uiPriority w:val="99"/>
    <w:rsid w:val="006773E5"/>
    <w:rPr>
      <w:sz w:val="20"/>
      <w:szCs w:val="20"/>
    </w:rPr>
  </w:style>
  <w:style w:type="paragraph" w:styleId="CommentSubject">
    <w:name w:val="annotation subject"/>
    <w:basedOn w:val="CommentText"/>
    <w:next w:val="CommentText"/>
    <w:link w:val="CommentSubjectChar"/>
    <w:uiPriority w:val="99"/>
    <w:semiHidden/>
    <w:unhideWhenUsed/>
    <w:rsid w:val="006773E5"/>
    <w:rPr>
      <w:b/>
      <w:bCs/>
    </w:rPr>
  </w:style>
  <w:style w:type="character" w:customStyle="1" w:styleId="CommentSubjectChar">
    <w:name w:val="Comment Subject Char"/>
    <w:basedOn w:val="CommentTextChar"/>
    <w:link w:val="CommentSubject"/>
    <w:uiPriority w:val="99"/>
    <w:semiHidden/>
    <w:rsid w:val="006773E5"/>
    <w:rPr>
      <w:b/>
      <w:bCs/>
      <w:sz w:val="20"/>
      <w:szCs w:val="20"/>
    </w:rPr>
  </w:style>
  <w:style w:type="paragraph" w:customStyle="1" w:styleId="pf0">
    <w:name w:val="pf0"/>
    <w:basedOn w:val="Normal"/>
    <w:rsid w:val="00E7591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7591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2470C"/>
    <w:rPr>
      <w:color w:val="605E5C"/>
      <w:shd w:val="clear" w:color="auto" w:fill="E1DFDD"/>
    </w:rPr>
  </w:style>
  <w:style w:type="character" w:styleId="FollowedHyperlink">
    <w:name w:val="FollowedHyperlink"/>
    <w:basedOn w:val="DefaultParagraphFont"/>
    <w:uiPriority w:val="99"/>
    <w:semiHidden/>
    <w:unhideWhenUsed/>
    <w:rsid w:val="00A32313"/>
    <w:rPr>
      <w:color w:val="954F72" w:themeColor="followedHyperlink"/>
      <w:u w:val="single"/>
    </w:rPr>
  </w:style>
  <w:style w:type="character" w:styleId="Mention">
    <w:name w:val="Mention"/>
    <w:basedOn w:val="DefaultParagraphFont"/>
    <w:uiPriority w:val="99"/>
    <w:unhideWhenUsed/>
    <w:rsid w:val="0074325C"/>
    <w:rPr>
      <w:color w:val="2B579A"/>
      <w:shd w:val="clear" w:color="auto" w:fill="E1DFDD"/>
    </w:rPr>
  </w:style>
  <w:style w:type="character" w:customStyle="1" w:styleId="ui-provider">
    <w:name w:val="ui-provider"/>
    <w:basedOn w:val="DefaultParagraphFont"/>
    <w:rsid w:val="000F3A53"/>
  </w:style>
  <w:style w:type="character" w:customStyle="1" w:styleId="Heading1Char">
    <w:name w:val="Heading 1 Char"/>
    <w:basedOn w:val="DefaultParagraphFont"/>
    <w:link w:val="Heading1"/>
    <w:uiPriority w:val="9"/>
    <w:rsid w:val="00EF7CE9"/>
    <w:rPr>
      <w:rFonts w:asciiTheme="majorHAnsi" w:eastAsiaTheme="majorEastAsia" w:hAnsiTheme="majorHAnsi" w:cstheme="majorBidi"/>
      <w:color w:val="2F5496" w:themeColor="accent1" w:themeShade="BF"/>
      <w:sz w:val="32"/>
      <w:szCs w:val="32"/>
    </w:rPr>
  </w:style>
  <w:style w:type="paragraph" w:styleId="ListParagraph">
    <w:name w:val="List Paragraph"/>
    <w:aliases w:val="DPAC Alpha Numeric List"/>
    <w:basedOn w:val="Normal"/>
    <w:link w:val="ListParagraphChar"/>
    <w:uiPriority w:val="34"/>
    <w:qFormat/>
    <w:rsid w:val="008246B8"/>
    <w:pPr>
      <w:spacing w:after="0" w:line="240" w:lineRule="auto"/>
      <w:ind w:left="720"/>
      <w:contextualSpacing/>
    </w:pPr>
    <w:rPr>
      <w:rFonts w:ascii="Aptos" w:hAnsi="Aptos" w:cs="Calibri"/>
      <w:sz w:val="24"/>
      <w:szCs w:val="24"/>
    </w:rPr>
  </w:style>
  <w:style w:type="character" w:customStyle="1" w:styleId="ListParagraphChar">
    <w:name w:val="List Paragraph Char"/>
    <w:aliases w:val="DPAC Alpha Numeric List Char"/>
    <w:basedOn w:val="DefaultParagraphFont"/>
    <w:link w:val="ListParagraph"/>
    <w:uiPriority w:val="34"/>
    <w:locked/>
    <w:rsid w:val="008246B8"/>
    <w:rPr>
      <w:rFonts w:ascii="Aptos" w:hAnsi="Aptos" w:cs="Calibri"/>
      <w:sz w:val="24"/>
      <w:szCs w:val="24"/>
    </w:rPr>
  </w:style>
  <w:style w:type="character" w:styleId="Strong">
    <w:name w:val="Strong"/>
    <w:basedOn w:val="DefaultParagraphFont"/>
    <w:uiPriority w:val="22"/>
    <w:qFormat/>
    <w:rsid w:val="008246B8"/>
    <w:rPr>
      <w:b/>
      <w:bCs/>
    </w:rPr>
  </w:style>
  <w:style w:type="character" w:customStyle="1" w:styleId="Heading2Char">
    <w:name w:val="Heading 2 Char"/>
    <w:basedOn w:val="DefaultParagraphFont"/>
    <w:link w:val="Heading2"/>
    <w:uiPriority w:val="9"/>
    <w:semiHidden/>
    <w:rsid w:val="008246B8"/>
    <w:rPr>
      <w:rFonts w:asciiTheme="majorHAnsi" w:eastAsiaTheme="majorEastAsia" w:hAnsiTheme="majorHAnsi" w:cstheme="majorBidi"/>
      <w:color w:val="2F5496" w:themeColor="accent1" w:themeShade="BF"/>
      <w:sz w:val="26"/>
      <w:szCs w:val="26"/>
    </w:rPr>
  </w:style>
  <w:style w:type="paragraph" w:styleId="ListBullet">
    <w:name w:val="List Bullet"/>
    <w:basedOn w:val="Normal"/>
    <w:autoRedefine/>
    <w:rsid w:val="008246B8"/>
    <w:pPr>
      <w:keepLines/>
      <w:widowControl w:val="0"/>
      <w:spacing w:after="120" w:line="240" w:lineRule="auto"/>
      <w:ind w:left="2520"/>
    </w:pPr>
    <w:rPr>
      <w:rFonts w:ascii="Tahoma" w:eastAsia="Tahoma" w:hAnsi="Tahoma" w:cs="Tahoma"/>
      <w:b/>
      <w:sz w:val="24"/>
      <w:szCs w:val="24"/>
      <w:u w:val="single"/>
    </w:rPr>
  </w:style>
  <w:style w:type="paragraph" w:styleId="FootnoteText">
    <w:name w:val="footnote text"/>
    <w:basedOn w:val="Normal"/>
    <w:link w:val="FootnoteTextChar"/>
    <w:uiPriority w:val="99"/>
    <w:semiHidden/>
    <w:rsid w:val="008246B8"/>
    <w:pPr>
      <w:spacing w:after="120" w:line="240" w:lineRule="auto"/>
    </w:pPr>
    <w:rPr>
      <w:rFonts w:ascii="Arial" w:eastAsia="Times New Roman" w:hAnsi="Arial" w:cs="Arial"/>
      <w:sz w:val="20"/>
      <w:szCs w:val="20"/>
    </w:rPr>
  </w:style>
  <w:style w:type="character" w:customStyle="1" w:styleId="FootnoteTextChar">
    <w:name w:val="Footnote Text Char"/>
    <w:basedOn w:val="DefaultParagraphFont"/>
    <w:link w:val="FootnoteText"/>
    <w:uiPriority w:val="99"/>
    <w:semiHidden/>
    <w:rsid w:val="008246B8"/>
    <w:rPr>
      <w:rFonts w:ascii="Arial" w:eastAsia="Times New Roman" w:hAnsi="Arial" w:cs="Arial"/>
      <w:sz w:val="20"/>
      <w:szCs w:val="20"/>
    </w:rPr>
  </w:style>
  <w:style w:type="character" w:styleId="FootnoteReference">
    <w:name w:val="footnote reference"/>
    <w:uiPriority w:val="99"/>
    <w:semiHidden/>
    <w:rsid w:val="008246B8"/>
    <w:rPr>
      <w:vertAlign w:val="superscript"/>
    </w:rPr>
  </w:style>
  <w:style w:type="character" w:styleId="Emphasis">
    <w:name w:val="Emphasis"/>
    <w:basedOn w:val="DefaultParagraphFont"/>
    <w:uiPriority w:val="20"/>
    <w:qFormat/>
    <w:rsid w:val="00227316"/>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33377">
      <w:bodyDiv w:val="1"/>
      <w:marLeft w:val="0"/>
      <w:marRight w:val="0"/>
      <w:marTop w:val="0"/>
      <w:marBottom w:val="0"/>
      <w:divBdr>
        <w:top w:val="none" w:sz="0" w:space="0" w:color="auto"/>
        <w:left w:val="none" w:sz="0" w:space="0" w:color="auto"/>
        <w:bottom w:val="none" w:sz="0" w:space="0" w:color="auto"/>
        <w:right w:val="none" w:sz="0" w:space="0" w:color="auto"/>
      </w:divBdr>
    </w:div>
    <w:div w:id="131796801">
      <w:bodyDiv w:val="1"/>
      <w:marLeft w:val="0"/>
      <w:marRight w:val="0"/>
      <w:marTop w:val="0"/>
      <w:marBottom w:val="0"/>
      <w:divBdr>
        <w:top w:val="none" w:sz="0" w:space="0" w:color="auto"/>
        <w:left w:val="none" w:sz="0" w:space="0" w:color="auto"/>
        <w:bottom w:val="none" w:sz="0" w:space="0" w:color="auto"/>
        <w:right w:val="none" w:sz="0" w:space="0" w:color="auto"/>
      </w:divBdr>
      <w:divsChild>
        <w:div w:id="11224189">
          <w:marLeft w:val="0"/>
          <w:marRight w:val="0"/>
          <w:marTop w:val="0"/>
          <w:marBottom w:val="0"/>
          <w:divBdr>
            <w:top w:val="none" w:sz="0" w:space="0" w:color="auto"/>
            <w:left w:val="none" w:sz="0" w:space="0" w:color="auto"/>
            <w:bottom w:val="none" w:sz="0" w:space="0" w:color="auto"/>
            <w:right w:val="none" w:sz="0" w:space="0" w:color="auto"/>
          </w:divBdr>
        </w:div>
        <w:div w:id="39130331">
          <w:marLeft w:val="0"/>
          <w:marRight w:val="0"/>
          <w:marTop w:val="0"/>
          <w:marBottom w:val="0"/>
          <w:divBdr>
            <w:top w:val="none" w:sz="0" w:space="0" w:color="auto"/>
            <w:left w:val="none" w:sz="0" w:space="0" w:color="auto"/>
            <w:bottom w:val="none" w:sz="0" w:space="0" w:color="auto"/>
            <w:right w:val="none" w:sz="0" w:space="0" w:color="auto"/>
          </w:divBdr>
        </w:div>
        <w:div w:id="387847706">
          <w:marLeft w:val="0"/>
          <w:marRight w:val="0"/>
          <w:marTop w:val="0"/>
          <w:marBottom w:val="0"/>
          <w:divBdr>
            <w:top w:val="none" w:sz="0" w:space="0" w:color="auto"/>
            <w:left w:val="none" w:sz="0" w:space="0" w:color="auto"/>
            <w:bottom w:val="none" w:sz="0" w:space="0" w:color="auto"/>
            <w:right w:val="none" w:sz="0" w:space="0" w:color="auto"/>
          </w:divBdr>
        </w:div>
        <w:div w:id="442767519">
          <w:marLeft w:val="0"/>
          <w:marRight w:val="0"/>
          <w:marTop w:val="0"/>
          <w:marBottom w:val="0"/>
          <w:divBdr>
            <w:top w:val="none" w:sz="0" w:space="0" w:color="auto"/>
            <w:left w:val="none" w:sz="0" w:space="0" w:color="auto"/>
            <w:bottom w:val="none" w:sz="0" w:space="0" w:color="auto"/>
            <w:right w:val="none" w:sz="0" w:space="0" w:color="auto"/>
          </w:divBdr>
        </w:div>
        <w:div w:id="643462667">
          <w:marLeft w:val="0"/>
          <w:marRight w:val="0"/>
          <w:marTop w:val="0"/>
          <w:marBottom w:val="0"/>
          <w:divBdr>
            <w:top w:val="none" w:sz="0" w:space="0" w:color="auto"/>
            <w:left w:val="none" w:sz="0" w:space="0" w:color="auto"/>
            <w:bottom w:val="none" w:sz="0" w:space="0" w:color="auto"/>
            <w:right w:val="none" w:sz="0" w:space="0" w:color="auto"/>
          </w:divBdr>
        </w:div>
        <w:div w:id="712074237">
          <w:marLeft w:val="0"/>
          <w:marRight w:val="0"/>
          <w:marTop w:val="0"/>
          <w:marBottom w:val="0"/>
          <w:divBdr>
            <w:top w:val="none" w:sz="0" w:space="0" w:color="auto"/>
            <w:left w:val="none" w:sz="0" w:space="0" w:color="auto"/>
            <w:bottom w:val="none" w:sz="0" w:space="0" w:color="auto"/>
            <w:right w:val="none" w:sz="0" w:space="0" w:color="auto"/>
          </w:divBdr>
        </w:div>
      </w:divsChild>
    </w:div>
    <w:div w:id="163131123">
      <w:bodyDiv w:val="1"/>
      <w:marLeft w:val="0"/>
      <w:marRight w:val="0"/>
      <w:marTop w:val="0"/>
      <w:marBottom w:val="0"/>
      <w:divBdr>
        <w:top w:val="none" w:sz="0" w:space="0" w:color="auto"/>
        <w:left w:val="none" w:sz="0" w:space="0" w:color="auto"/>
        <w:bottom w:val="none" w:sz="0" w:space="0" w:color="auto"/>
        <w:right w:val="none" w:sz="0" w:space="0" w:color="auto"/>
      </w:divBdr>
      <w:divsChild>
        <w:div w:id="1827895815">
          <w:marLeft w:val="0"/>
          <w:marRight w:val="0"/>
          <w:marTop w:val="0"/>
          <w:marBottom w:val="0"/>
          <w:divBdr>
            <w:top w:val="none" w:sz="0" w:space="0" w:color="auto"/>
            <w:left w:val="none" w:sz="0" w:space="0" w:color="auto"/>
            <w:bottom w:val="none" w:sz="0" w:space="0" w:color="auto"/>
            <w:right w:val="none" w:sz="0" w:space="0" w:color="auto"/>
          </w:divBdr>
        </w:div>
      </w:divsChild>
    </w:div>
    <w:div w:id="229003008">
      <w:bodyDiv w:val="1"/>
      <w:marLeft w:val="0"/>
      <w:marRight w:val="0"/>
      <w:marTop w:val="0"/>
      <w:marBottom w:val="0"/>
      <w:divBdr>
        <w:top w:val="none" w:sz="0" w:space="0" w:color="auto"/>
        <w:left w:val="none" w:sz="0" w:space="0" w:color="auto"/>
        <w:bottom w:val="none" w:sz="0" w:space="0" w:color="auto"/>
        <w:right w:val="none" w:sz="0" w:space="0" w:color="auto"/>
      </w:divBdr>
      <w:divsChild>
        <w:div w:id="64962548">
          <w:marLeft w:val="0"/>
          <w:marRight w:val="0"/>
          <w:marTop w:val="0"/>
          <w:marBottom w:val="0"/>
          <w:divBdr>
            <w:top w:val="none" w:sz="0" w:space="0" w:color="auto"/>
            <w:left w:val="none" w:sz="0" w:space="0" w:color="auto"/>
            <w:bottom w:val="none" w:sz="0" w:space="0" w:color="auto"/>
            <w:right w:val="none" w:sz="0" w:space="0" w:color="auto"/>
          </w:divBdr>
        </w:div>
      </w:divsChild>
    </w:div>
    <w:div w:id="301542470">
      <w:bodyDiv w:val="1"/>
      <w:marLeft w:val="0"/>
      <w:marRight w:val="0"/>
      <w:marTop w:val="0"/>
      <w:marBottom w:val="0"/>
      <w:divBdr>
        <w:top w:val="none" w:sz="0" w:space="0" w:color="auto"/>
        <w:left w:val="none" w:sz="0" w:space="0" w:color="auto"/>
        <w:bottom w:val="none" w:sz="0" w:space="0" w:color="auto"/>
        <w:right w:val="none" w:sz="0" w:space="0" w:color="auto"/>
      </w:divBdr>
    </w:div>
    <w:div w:id="312026387">
      <w:bodyDiv w:val="1"/>
      <w:marLeft w:val="0"/>
      <w:marRight w:val="0"/>
      <w:marTop w:val="0"/>
      <w:marBottom w:val="0"/>
      <w:divBdr>
        <w:top w:val="none" w:sz="0" w:space="0" w:color="auto"/>
        <w:left w:val="none" w:sz="0" w:space="0" w:color="auto"/>
        <w:bottom w:val="none" w:sz="0" w:space="0" w:color="auto"/>
        <w:right w:val="none" w:sz="0" w:space="0" w:color="auto"/>
      </w:divBdr>
      <w:divsChild>
        <w:div w:id="1384788536">
          <w:marLeft w:val="0"/>
          <w:marRight w:val="0"/>
          <w:marTop w:val="0"/>
          <w:marBottom w:val="0"/>
          <w:divBdr>
            <w:top w:val="none" w:sz="0" w:space="0" w:color="auto"/>
            <w:left w:val="none" w:sz="0" w:space="0" w:color="auto"/>
            <w:bottom w:val="none" w:sz="0" w:space="0" w:color="auto"/>
            <w:right w:val="none" w:sz="0" w:space="0" w:color="auto"/>
          </w:divBdr>
        </w:div>
      </w:divsChild>
    </w:div>
    <w:div w:id="346716771">
      <w:bodyDiv w:val="1"/>
      <w:marLeft w:val="0"/>
      <w:marRight w:val="0"/>
      <w:marTop w:val="0"/>
      <w:marBottom w:val="0"/>
      <w:divBdr>
        <w:top w:val="none" w:sz="0" w:space="0" w:color="auto"/>
        <w:left w:val="none" w:sz="0" w:space="0" w:color="auto"/>
        <w:bottom w:val="none" w:sz="0" w:space="0" w:color="auto"/>
        <w:right w:val="none" w:sz="0" w:space="0" w:color="auto"/>
      </w:divBdr>
      <w:divsChild>
        <w:div w:id="464199016">
          <w:marLeft w:val="0"/>
          <w:marRight w:val="0"/>
          <w:marTop w:val="0"/>
          <w:marBottom w:val="0"/>
          <w:divBdr>
            <w:top w:val="none" w:sz="0" w:space="0" w:color="auto"/>
            <w:left w:val="none" w:sz="0" w:space="0" w:color="auto"/>
            <w:bottom w:val="none" w:sz="0" w:space="0" w:color="auto"/>
            <w:right w:val="none" w:sz="0" w:space="0" w:color="auto"/>
          </w:divBdr>
        </w:div>
        <w:div w:id="921527834">
          <w:marLeft w:val="0"/>
          <w:marRight w:val="0"/>
          <w:marTop w:val="0"/>
          <w:marBottom w:val="0"/>
          <w:divBdr>
            <w:top w:val="none" w:sz="0" w:space="0" w:color="auto"/>
            <w:left w:val="none" w:sz="0" w:space="0" w:color="auto"/>
            <w:bottom w:val="none" w:sz="0" w:space="0" w:color="auto"/>
            <w:right w:val="none" w:sz="0" w:space="0" w:color="auto"/>
          </w:divBdr>
        </w:div>
        <w:div w:id="1191988655">
          <w:marLeft w:val="0"/>
          <w:marRight w:val="0"/>
          <w:marTop w:val="0"/>
          <w:marBottom w:val="0"/>
          <w:divBdr>
            <w:top w:val="none" w:sz="0" w:space="0" w:color="auto"/>
            <w:left w:val="none" w:sz="0" w:space="0" w:color="auto"/>
            <w:bottom w:val="none" w:sz="0" w:space="0" w:color="auto"/>
            <w:right w:val="none" w:sz="0" w:space="0" w:color="auto"/>
          </w:divBdr>
        </w:div>
        <w:div w:id="1633634148">
          <w:marLeft w:val="0"/>
          <w:marRight w:val="0"/>
          <w:marTop w:val="0"/>
          <w:marBottom w:val="0"/>
          <w:divBdr>
            <w:top w:val="none" w:sz="0" w:space="0" w:color="auto"/>
            <w:left w:val="none" w:sz="0" w:space="0" w:color="auto"/>
            <w:bottom w:val="none" w:sz="0" w:space="0" w:color="auto"/>
            <w:right w:val="none" w:sz="0" w:space="0" w:color="auto"/>
          </w:divBdr>
        </w:div>
        <w:div w:id="2001034727">
          <w:marLeft w:val="0"/>
          <w:marRight w:val="0"/>
          <w:marTop w:val="0"/>
          <w:marBottom w:val="0"/>
          <w:divBdr>
            <w:top w:val="none" w:sz="0" w:space="0" w:color="auto"/>
            <w:left w:val="none" w:sz="0" w:space="0" w:color="auto"/>
            <w:bottom w:val="none" w:sz="0" w:space="0" w:color="auto"/>
            <w:right w:val="none" w:sz="0" w:space="0" w:color="auto"/>
          </w:divBdr>
        </w:div>
      </w:divsChild>
    </w:div>
    <w:div w:id="436096888">
      <w:bodyDiv w:val="1"/>
      <w:marLeft w:val="0"/>
      <w:marRight w:val="0"/>
      <w:marTop w:val="0"/>
      <w:marBottom w:val="0"/>
      <w:divBdr>
        <w:top w:val="none" w:sz="0" w:space="0" w:color="auto"/>
        <w:left w:val="none" w:sz="0" w:space="0" w:color="auto"/>
        <w:bottom w:val="none" w:sz="0" w:space="0" w:color="auto"/>
        <w:right w:val="none" w:sz="0" w:space="0" w:color="auto"/>
      </w:divBdr>
      <w:divsChild>
        <w:div w:id="1879199643">
          <w:marLeft w:val="0"/>
          <w:marRight w:val="0"/>
          <w:marTop w:val="0"/>
          <w:marBottom w:val="0"/>
          <w:divBdr>
            <w:top w:val="none" w:sz="0" w:space="0" w:color="auto"/>
            <w:left w:val="none" w:sz="0" w:space="0" w:color="auto"/>
            <w:bottom w:val="none" w:sz="0" w:space="0" w:color="auto"/>
            <w:right w:val="none" w:sz="0" w:space="0" w:color="auto"/>
          </w:divBdr>
        </w:div>
      </w:divsChild>
    </w:div>
    <w:div w:id="532690191">
      <w:bodyDiv w:val="1"/>
      <w:marLeft w:val="0"/>
      <w:marRight w:val="0"/>
      <w:marTop w:val="0"/>
      <w:marBottom w:val="0"/>
      <w:divBdr>
        <w:top w:val="none" w:sz="0" w:space="0" w:color="auto"/>
        <w:left w:val="none" w:sz="0" w:space="0" w:color="auto"/>
        <w:bottom w:val="none" w:sz="0" w:space="0" w:color="auto"/>
        <w:right w:val="none" w:sz="0" w:space="0" w:color="auto"/>
      </w:divBdr>
      <w:divsChild>
        <w:div w:id="1089498757">
          <w:marLeft w:val="0"/>
          <w:marRight w:val="0"/>
          <w:marTop w:val="0"/>
          <w:marBottom w:val="0"/>
          <w:divBdr>
            <w:top w:val="none" w:sz="0" w:space="0" w:color="auto"/>
            <w:left w:val="none" w:sz="0" w:space="0" w:color="auto"/>
            <w:bottom w:val="none" w:sz="0" w:space="0" w:color="auto"/>
            <w:right w:val="none" w:sz="0" w:space="0" w:color="auto"/>
          </w:divBdr>
        </w:div>
      </w:divsChild>
    </w:div>
    <w:div w:id="565724041">
      <w:bodyDiv w:val="1"/>
      <w:marLeft w:val="0"/>
      <w:marRight w:val="0"/>
      <w:marTop w:val="0"/>
      <w:marBottom w:val="0"/>
      <w:divBdr>
        <w:top w:val="none" w:sz="0" w:space="0" w:color="auto"/>
        <w:left w:val="none" w:sz="0" w:space="0" w:color="auto"/>
        <w:bottom w:val="none" w:sz="0" w:space="0" w:color="auto"/>
        <w:right w:val="none" w:sz="0" w:space="0" w:color="auto"/>
      </w:divBdr>
      <w:divsChild>
        <w:div w:id="1342046819">
          <w:marLeft w:val="0"/>
          <w:marRight w:val="0"/>
          <w:marTop w:val="0"/>
          <w:marBottom w:val="0"/>
          <w:divBdr>
            <w:top w:val="none" w:sz="0" w:space="0" w:color="auto"/>
            <w:left w:val="none" w:sz="0" w:space="0" w:color="auto"/>
            <w:bottom w:val="none" w:sz="0" w:space="0" w:color="auto"/>
            <w:right w:val="none" w:sz="0" w:space="0" w:color="auto"/>
          </w:divBdr>
        </w:div>
      </w:divsChild>
    </w:div>
    <w:div w:id="581767731">
      <w:bodyDiv w:val="1"/>
      <w:marLeft w:val="0"/>
      <w:marRight w:val="0"/>
      <w:marTop w:val="0"/>
      <w:marBottom w:val="0"/>
      <w:divBdr>
        <w:top w:val="none" w:sz="0" w:space="0" w:color="auto"/>
        <w:left w:val="none" w:sz="0" w:space="0" w:color="auto"/>
        <w:bottom w:val="none" w:sz="0" w:space="0" w:color="auto"/>
        <w:right w:val="none" w:sz="0" w:space="0" w:color="auto"/>
      </w:divBdr>
      <w:divsChild>
        <w:div w:id="896624151">
          <w:marLeft w:val="0"/>
          <w:marRight w:val="0"/>
          <w:marTop w:val="0"/>
          <w:marBottom w:val="0"/>
          <w:divBdr>
            <w:top w:val="none" w:sz="0" w:space="0" w:color="auto"/>
            <w:left w:val="none" w:sz="0" w:space="0" w:color="auto"/>
            <w:bottom w:val="none" w:sz="0" w:space="0" w:color="auto"/>
            <w:right w:val="none" w:sz="0" w:space="0" w:color="auto"/>
          </w:divBdr>
        </w:div>
        <w:div w:id="1148135855">
          <w:marLeft w:val="0"/>
          <w:marRight w:val="0"/>
          <w:marTop w:val="0"/>
          <w:marBottom w:val="0"/>
          <w:divBdr>
            <w:top w:val="none" w:sz="0" w:space="0" w:color="auto"/>
            <w:left w:val="none" w:sz="0" w:space="0" w:color="auto"/>
            <w:bottom w:val="none" w:sz="0" w:space="0" w:color="auto"/>
            <w:right w:val="none" w:sz="0" w:space="0" w:color="auto"/>
          </w:divBdr>
        </w:div>
        <w:div w:id="1554078491">
          <w:marLeft w:val="0"/>
          <w:marRight w:val="0"/>
          <w:marTop w:val="0"/>
          <w:marBottom w:val="0"/>
          <w:divBdr>
            <w:top w:val="none" w:sz="0" w:space="0" w:color="auto"/>
            <w:left w:val="none" w:sz="0" w:space="0" w:color="auto"/>
            <w:bottom w:val="none" w:sz="0" w:space="0" w:color="auto"/>
            <w:right w:val="none" w:sz="0" w:space="0" w:color="auto"/>
          </w:divBdr>
        </w:div>
        <w:div w:id="1945839501">
          <w:marLeft w:val="0"/>
          <w:marRight w:val="0"/>
          <w:marTop w:val="0"/>
          <w:marBottom w:val="0"/>
          <w:divBdr>
            <w:top w:val="none" w:sz="0" w:space="0" w:color="auto"/>
            <w:left w:val="none" w:sz="0" w:space="0" w:color="auto"/>
            <w:bottom w:val="none" w:sz="0" w:space="0" w:color="auto"/>
            <w:right w:val="none" w:sz="0" w:space="0" w:color="auto"/>
          </w:divBdr>
        </w:div>
      </w:divsChild>
    </w:div>
    <w:div w:id="649291806">
      <w:bodyDiv w:val="1"/>
      <w:marLeft w:val="0"/>
      <w:marRight w:val="0"/>
      <w:marTop w:val="0"/>
      <w:marBottom w:val="0"/>
      <w:divBdr>
        <w:top w:val="none" w:sz="0" w:space="0" w:color="auto"/>
        <w:left w:val="none" w:sz="0" w:space="0" w:color="auto"/>
        <w:bottom w:val="none" w:sz="0" w:space="0" w:color="auto"/>
        <w:right w:val="none" w:sz="0" w:space="0" w:color="auto"/>
      </w:divBdr>
      <w:divsChild>
        <w:div w:id="581380160">
          <w:marLeft w:val="0"/>
          <w:marRight w:val="0"/>
          <w:marTop w:val="0"/>
          <w:marBottom w:val="0"/>
          <w:divBdr>
            <w:top w:val="none" w:sz="0" w:space="0" w:color="auto"/>
            <w:left w:val="none" w:sz="0" w:space="0" w:color="auto"/>
            <w:bottom w:val="none" w:sz="0" w:space="0" w:color="auto"/>
            <w:right w:val="none" w:sz="0" w:space="0" w:color="auto"/>
          </w:divBdr>
        </w:div>
      </w:divsChild>
    </w:div>
    <w:div w:id="760684227">
      <w:bodyDiv w:val="1"/>
      <w:marLeft w:val="0"/>
      <w:marRight w:val="0"/>
      <w:marTop w:val="0"/>
      <w:marBottom w:val="0"/>
      <w:divBdr>
        <w:top w:val="none" w:sz="0" w:space="0" w:color="auto"/>
        <w:left w:val="none" w:sz="0" w:space="0" w:color="auto"/>
        <w:bottom w:val="none" w:sz="0" w:space="0" w:color="auto"/>
        <w:right w:val="none" w:sz="0" w:space="0" w:color="auto"/>
      </w:divBdr>
      <w:divsChild>
        <w:div w:id="1091006870">
          <w:marLeft w:val="0"/>
          <w:marRight w:val="0"/>
          <w:marTop w:val="0"/>
          <w:marBottom w:val="0"/>
          <w:divBdr>
            <w:top w:val="none" w:sz="0" w:space="0" w:color="auto"/>
            <w:left w:val="none" w:sz="0" w:space="0" w:color="auto"/>
            <w:bottom w:val="none" w:sz="0" w:space="0" w:color="auto"/>
            <w:right w:val="none" w:sz="0" w:space="0" w:color="auto"/>
          </w:divBdr>
        </w:div>
      </w:divsChild>
    </w:div>
    <w:div w:id="771708764">
      <w:bodyDiv w:val="1"/>
      <w:marLeft w:val="0"/>
      <w:marRight w:val="0"/>
      <w:marTop w:val="0"/>
      <w:marBottom w:val="0"/>
      <w:divBdr>
        <w:top w:val="none" w:sz="0" w:space="0" w:color="auto"/>
        <w:left w:val="none" w:sz="0" w:space="0" w:color="auto"/>
        <w:bottom w:val="none" w:sz="0" w:space="0" w:color="auto"/>
        <w:right w:val="none" w:sz="0" w:space="0" w:color="auto"/>
      </w:divBdr>
      <w:divsChild>
        <w:div w:id="1477332218">
          <w:marLeft w:val="0"/>
          <w:marRight w:val="0"/>
          <w:marTop w:val="0"/>
          <w:marBottom w:val="0"/>
          <w:divBdr>
            <w:top w:val="none" w:sz="0" w:space="0" w:color="auto"/>
            <w:left w:val="none" w:sz="0" w:space="0" w:color="auto"/>
            <w:bottom w:val="none" w:sz="0" w:space="0" w:color="auto"/>
            <w:right w:val="none" w:sz="0" w:space="0" w:color="auto"/>
          </w:divBdr>
        </w:div>
      </w:divsChild>
    </w:div>
    <w:div w:id="808594762">
      <w:bodyDiv w:val="1"/>
      <w:marLeft w:val="0"/>
      <w:marRight w:val="0"/>
      <w:marTop w:val="0"/>
      <w:marBottom w:val="0"/>
      <w:divBdr>
        <w:top w:val="none" w:sz="0" w:space="0" w:color="auto"/>
        <w:left w:val="none" w:sz="0" w:space="0" w:color="auto"/>
        <w:bottom w:val="none" w:sz="0" w:space="0" w:color="auto"/>
        <w:right w:val="none" w:sz="0" w:space="0" w:color="auto"/>
      </w:divBdr>
    </w:div>
    <w:div w:id="823132323">
      <w:bodyDiv w:val="1"/>
      <w:marLeft w:val="0"/>
      <w:marRight w:val="0"/>
      <w:marTop w:val="0"/>
      <w:marBottom w:val="0"/>
      <w:divBdr>
        <w:top w:val="none" w:sz="0" w:space="0" w:color="auto"/>
        <w:left w:val="none" w:sz="0" w:space="0" w:color="auto"/>
        <w:bottom w:val="none" w:sz="0" w:space="0" w:color="auto"/>
        <w:right w:val="none" w:sz="0" w:space="0" w:color="auto"/>
      </w:divBdr>
      <w:divsChild>
        <w:div w:id="1313751343">
          <w:marLeft w:val="0"/>
          <w:marRight w:val="0"/>
          <w:marTop w:val="0"/>
          <w:marBottom w:val="0"/>
          <w:divBdr>
            <w:top w:val="none" w:sz="0" w:space="0" w:color="auto"/>
            <w:left w:val="none" w:sz="0" w:space="0" w:color="auto"/>
            <w:bottom w:val="none" w:sz="0" w:space="0" w:color="auto"/>
            <w:right w:val="none" w:sz="0" w:space="0" w:color="auto"/>
          </w:divBdr>
        </w:div>
      </w:divsChild>
    </w:div>
    <w:div w:id="910578344">
      <w:bodyDiv w:val="1"/>
      <w:marLeft w:val="0"/>
      <w:marRight w:val="0"/>
      <w:marTop w:val="0"/>
      <w:marBottom w:val="0"/>
      <w:divBdr>
        <w:top w:val="none" w:sz="0" w:space="0" w:color="auto"/>
        <w:left w:val="none" w:sz="0" w:space="0" w:color="auto"/>
        <w:bottom w:val="none" w:sz="0" w:space="0" w:color="auto"/>
        <w:right w:val="none" w:sz="0" w:space="0" w:color="auto"/>
      </w:divBdr>
    </w:div>
    <w:div w:id="967053699">
      <w:bodyDiv w:val="1"/>
      <w:marLeft w:val="0"/>
      <w:marRight w:val="0"/>
      <w:marTop w:val="0"/>
      <w:marBottom w:val="0"/>
      <w:divBdr>
        <w:top w:val="none" w:sz="0" w:space="0" w:color="auto"/>
        <w:left w:val="none" w:sz="0" w:space="0" w:color="auto"/>
        <w:bottom w:val="none" w:sz="0" w:space="0" w:color="auto"/>
        <w:right w:val="none" w:sz="0" w:space="0" w:color="auto"/>
      </w:divBdr>
      <w:divsChild>
        <w:div w:id="1398211772">
          <w:marLeft w:val="0"/>
          <w:marRight w:val="0"/>
          <w:marTop w:val="0"/>
          <w:marBottom w:val="0"/>
          <w:divBdr>
            <w:top w:val="none" w:sz="0" w:space="0" w:color="auto"/>
            <w:left w:val="none" w:sz="0" w:space="0" w:color="auto"/>
            <w:bottom w:val="none" w:sz="0" w:space="0" w:color="auto"/>
            <w:right w:val="none" w:sz="0" w:space="0" w:color="auto"/>
          </w:divBdr>
        </w:div>
      </w:divsChild>
    </w:div>
    <w:div w:id="1063020035">
      <w:bodyDiv w:val="1"/>
      <w:marLeft w:val="0"/>
      <w:marRight w:val="0"/>
      <w:marTop w:val="0"/>
      <w:marBottom w:val="0"/>
      <w:divBdr>
        <w:top w:val="none" w:sz="0" w:space="0" w:color="auto"/>
        <w:left w:val="none" w:sz="0" w:space="0" w:color="auto"/>
        <w:bottom w:val="none" w:sz="0" w:space="0" w:color="auto"/>
        <w:right w:val="none" w:sz="0" w:space="0" w:color="auto"/>
      </w:divBdr>
      <w:divsChild>
        <w:div w:id="518473634">
          <w:marLeft w:val="0"/>
          <w:marRight w:val="0"/>
          <w:marTop w:val="0"/>
          <w:marBottom w:val="0"/>
          <w:divBdr>
            <w:top w:val="none" w:sz="0" w:space="0" w:color="auto"/>
            <w:left w:val="none" w:sz="0" w:space="0" w:color="auto"/>
            <w:bottom w:val="none" w:sz="0" w:space="0" w:color="auto"/>
            <w:right w:val="none" w:sz="0" w:space="0" w:color="auto"/>
          </w:divBdr>
        </w:div>
      </w:divsChild>
    </w:div>
    <w:div w:id="1070618289">
      <w:bodyDiv w:val="1"/>
      <w:marLeft w:val="0"/>
      <w:marRight w:val="0"/>
      <w:marTop w:val="0"/>
      <w:marBottom w:val="0"/>
      <w:divBdr>
        <w:top w:val="none" w:sz="0" w:space="0" w:color="auto"/>
        <w:left w:val="none" w:sz="0" w:space="0" w:color="auto"/>
        <w:bottom w:val="none" w:sz="0" w:space="0" w:color="auto"/>
        <w:right w:val="none" w:sz="0" w:space="0" w:color="auto"/>
      </w:divBdr>
      <w:divsChild>
        <w:div w:id="561064539">
          <w:marLeft w:val="0"/>
          <w:marRight w:val="0"/>
          <w:marTop w:val="0"/>
          <w:marBottom w:val="0"/>
          <w:divBdr>
            <w:top w:val="none" w:sz="0" w:space="0" w:color="auto"/>
            <w:left w:val="none" w:sz="0" w:space="0" w:color="auto"/>
            <w:bottom w:val="none" w:sz="0" w:space="0" w:color="auto"/>
            <w:right w:val="none" w:sz="0" w:space="0" w:color="auto"/>
          </w:divBdr>
        </w:div>
        <w:div w:id="1386949760">
          <w:marLeft w:val="0"/>
          <w:marRight w:val="0"/>
          <w:marTop w:val="0"/>
          <w:marBottom w:val="0"/>
          <w:divBdr>
            <w:top w:val="none" w:sz="0" w:space="0" w:color="auto"/>
            <w:left w:val="none" w:sz="0" w:space="0" w:color="auto"/>
            <w:bottom w:val="none" w:sz="0" w:space="0" w:color="auto"/>
            <w:right w:val="none" w:sz="0" w:space="0" w:color="auto"/>
          </w:divBdr>
        </w:div>
        <w:div w:id="1388259700">
          <w:marLeft w:val="0"/>
          <w:marRight w:val="0"/>
          <w:marTop w:val="0"/>
          <w:marBottom w:val="0"/>
          <w:divBdr>
            <w:top w:val="none" w:sz="0" w:space="0" w:color="auto"/>
            <w:left w:val="none" w:sz="0" w:space="0" w:color="auto"/>
            <w:bottom w:val="none" w:sz="0" w:space="0" w:color="auto"/>
            <w:right w:val="none" w:sz="0" w:space="0" w:color="auto"/>
          </w:divBdr>
        </w:div>
        <w:div w:id="1789087825">
          <w:marLeft w:val="0"/>
          <w:marRight w:val="0"/>
          <w:marTop w:val="0"/>
          <w:marBottom w:val="0"/>
          <w:divBdr>
            <w:top w:val="none" w:sz="0" w:space="0" w:color="auto"/>
            <w:left w:val="none" w:sz="0" w:space="0" w:color="auto"/>
            <w:bottom w:val="none" w:sz="0" w:space="0" w:color="auto"/>
            <w:right w:val="none" w:sz="0" w:space="0" w:color="auto"/>
          </w:divBdr>
        </w:div>
        <w:div w:id="1972055586">
          <w:marLeft w:val="0"/>
          <w:marRight w:val="0"/>
          <w:marTop w:val="0"/>
          <w:marBottom w:val="0"/>
          <w:divBdr>
            <w:top w:val="none" w:sz="0" w:space="0" w:color="auto"/>
            <w:left w:val="none" w:sz="0" w:space="0" w:color="auto"/>
            <w:bottom w:val="none" w:sz="0" w:space="0" w:color="auto"/>
            <w:right w:val="none" w:sz="0" w:space="0" w:color="auto"/>
          </w:divBdr>
        </w:div>
      </w:divsChild>
    </w:div>
    <w:div w:id="1165777506">
      <w:bodyDiv w:val="1"/>
      <w:marLeft w:val="0"/>
      <w:marRight w:val="0"/>
      <w:marTop w:val="0"/>
      <w:marBottom w:val="0"/>
      <w:divBdr>
        <w:top w:val="none" w:sz="0" w:space="0" w:color="auto"/>
        <w:left w:val="none" w:sz="0" w:space="0" w:color="auto"/>
        <w:bottom w:val="none" w:sz="0" w:space="0" w:color="auto"/>
        <w:right w:val="none" w:sz="0" w:space="0" w:color="auto"/>
      </w:divBdr>
      <w:divsChild>
        <w:div w:id="1711489557">
          <w:marLeft w:val="0"/>
          <w:marRight w:val="0"/>
          <w:marTop w:val="0"/>
          <w:marBottom w:val="0"/>
          <w:divBdr>
            <w:top w:val="none" w:sz="0" w:space="0" w:color="auto"/>
            <w:left w:val="none" w:sz="0" w:space="0" w:color="auto"/>
            <w:bottom w:val="none" w:sz="0" w:space="0" w:color="auto"/>
            <w:right w:val="none" w:sz="0" w:space="0" w:color="auto"/>
          </w:divBdr>
        </w:div>
      </w:divsChild>
    </w:div>
    <w:div w:id="1177503228">
      <w:bodyDiv w:val="1"/>
      <w:marLeft w:val="0"/>
      <w:marRight w:val="0"/>
      <w:marTop w:val="0"/>
      <w:marBottom w:val="0"/>
      <w:divBdr>
        <w:top w:val="none" w:sz="0" w:space="0" w:color="auto"/>
        <w:left w:val="none" w:sz="0" w:space="0" w:color="auto"/>
        <w:bottom w:val="none" w:sz="0" w:space="0" w:color="auto"/>
        <w:right w:val="none" w:sz="0" w:space="0" w:color="auto"/>
      </w:divBdr>
      <w:divsChild>
        <w:div w:id="85418449">
          <w:marLeft w:val="0"/>
          <w:marRight w:val="0"/>
          <w:marTop w:val="0"/>
          <w:marBottom w:val="0"/>
          <w:divBdr>
            <w:top w:val="none" w:sz="0" w:space="0" w:color="auto"/>
            <w:left w:val="none" w:sz="0" w:space="0" w:color="auto"/>
            <w:bottom w:val="none" w:sz="0" w:space="0" w:color="auto"/>
            <w:right w:val="none" w:sz="0" w:space="0" w:color="auto"/>
          </w:divBdr>
        </w:div>
        <w:div w:id="309094361">
          <w:marLeft w:val="0"/>
          <w:marRight w:val="0"/>
          <w:marTop w:val="0"/>
          <w:marBottom w:val="0"/>
          <w:divBdr>
            <w:top w:val="none" w:sz="0" w:space="0" w:color="auto"/>
            <w:left w:val="none" w:sz="0" w:space="0" w:color="auto"/>
            <w:bottom w:val="none" w:sz="0" w:space="0" w:color="auto"/>
            <w:right w:val="none" w:sz="0" w:space="0" w:color="auto"/>
          </w:divBdr>
        </w:div>
        <w:div w:id="386492675">
          <w:marLeft w:val="0"/>
          <w:marRight w:val="0"/>
          <w:marTop w:val="0"/>
          <w:marBottom w:val="0"/>
          <w:divBdr>
            <w:top w:val="none" w:sz="0" w:space="0" w:color="auto"/>
            <w:left w:val="none" w:sz="0" w:space="0" w:color="auto"/>
            <w:bottom w:val="none" w:sz="0" w:space="0" w:color="auto"/>
            <w:right w:val="none" w:sz="0" w:space="0" w:color="auto"/>
          </w:divBdr>
        </w:div>
        <w:div w:id="1297879028">
          <w:marLeft w:val="0"/>
          <w:marRight w:val="0"/>
          <w:marTop w:val="0"/>
          <w:marBottom w:val="0"/>
          <w:divBdr>
            <w:top w:val="none" w:sz="0" w:space="0" w:color="auto"/>
            <w:left w:val="none" w:sz="0" w:space="0" w:color="auto"/>
            <w:bottom w:val="none" w:sz="0" w:space="0" w:color="auto"/>
            <w:right w:val="none" w:sz="0" w:space="0" w:color="auto"/>
          </w:divBdr>
        </w:div>
        <w:div w:id="1361737083">
          <w:marLeft w:val="0"/>
          <w:marRight w:val="0"/>
          <w:marTop w:val="0"/>
          <w:marBottom w:val="0"/>
          <w:divBdr>
            <w:top w:val="none" w:sz="0" w:space="0" w:color="auto"/>
            <w:left w:val="none" w:sz="0" w:space="0" w:color="auto"/>
            <w:bottom w:val="none" w:sz="0" w:space="0" w:color="auto"/>
            <w:right w:val="none" w:sz="0" w:space="0" w:color="auto"/>
          </w:divBdr>
        </w:div>
      </w:divsChild>
    </w:div>
    <w:div w:id="1227494112">
      <w:bodyDiv w:val="1"/>
      <w:marLeft w:val="0"/>
      <w:marRight w:val="0"/>
      <w:marTop w:val="0"/>
      <w:marBottom w:val="0"/>
      <w:divBdr>
        <w:top w:val="none" w:sz="0" w:space="0" w:color="auto"/>
        <w:left w:val="none" w:sz="0" w:space="0" w:color="auto"/>
        <w:bottom w:val="none" w:sz="0" w:space="0" w:color="auto"/>
        <w:right w:val="none" w:sz="0" w:space="0" w:color="auto"/>
      </w:divBdr>
    </w:div>
    <w:div w:id="1272202525">
      <w:bodyDiv w:val="1"/>
      <w:marLeft w:val="0"/>
      <w:marRight w:val="0"/>
      <w:marTop w:val="0"/>
      <w:marBottom w:val="0"/>
      <w:divBdr>
        <w:top w:val="none" w:sz="0" w:space="0" w:color="auto"/>
        <w:left w:val="none" w:sz="0" w:space="0" w:color="auto"/>
        <w:bottom w:val="none" w:sz="0" w:space="0" w:color="auto"/>
        <w:right w:val="none" w:sz="0" w:space="0" w:color="auto"/>
      </w:divBdr>
      <w:divsChild>
        <w:div w:id="2120639290">
          <w:marLeft w:val="0"/>
          <w:marRight w:val="0"/>
          <w:marTop w:val="0"/>
          <w:marBottom w:val="0"/>
          <w:divBdr>
            <w:top w:val="none" w:sz="0" w:space="0" w:color="auto"/>
            <w:left w:val="none" w:sz="0" w:space="0" w:color="auto"/>
            <w:bottom w:val="none" w:sz="0" w:space="0" w:color="auto"/>
            <w:right w:val="none" w:sz="0" w:space="0" w:color="auto"/>
          </w:divBdr>
        </w:div>
      </w:divsChild>
    </w:div>
    <w:div w:id="1275553951">
      <w:bodyDiv w:val="1"/>
      <w:marLeft w:val="0"/>
      <w:marRight w:val="0"/>
      <w:marTop w:val="0"/>
      <w:marBottom w:val="0"/>
      <w:divBdr>
        <w:top w:val="none" w:sz="0" w:space="0" w:color="auto"/>
        <w:left w:val="none" w:sz="0" w:space="0" w:color="auto"/>
        <w:bottom w:val="none" w:sz="0" w:space="0" w:color="auto"/>
        <w:right w:val="none" w:sz="0" w:space="0" w:color="auto"/>
      </w:divBdr>
    </w:div>
    <w:div w:id="1388726102">
      <w:bodyDiv w:val="1"/>
      <w:marLeft w:val="0"/>
      <w:marRight w:val="0"/>
      <w:marTop w:val="0"/>
      <w:marBottom w:val="0"/>
      <w:divBdr>
        <w:top w:val="none" w:sz="0" w:space="0" w:color="auto"/>
        <w:left w:val="none" w:sz="0" w:space="0" w:color="auto"/>
        <w:bottom w:val="none" w:sz="0" w:space="0" w:color="auto"/>
        <w:right w:val="none" w:sz="0" w:space="0" w:color="auto"/>
      </w:divBdr>
      <w:divsChild>
        <w:div w:id="2069179370">
          <w:marLeft w:val="0"/>
          <w:marRight w:val="0"/>
          <w:marTop w:val="0"/>
          <w:marBottom w:val="0"/>
          <w:divBdr>
            <w:top w:val="none" w:sz="0" w:space="0" w:color="auto"/>
            <w:left w:val="none" w:sz="0" w:space="0" w:color="auto"/>
            <w:bottom w:val="none" w:sz="0" w:space="0" w:color="auto"/>
            <w:right w:val="none" w:sz="0" w:space="0" w:color="auto"/>
          </w:divBdr>
        </w:div>
      </w:divsChild>
    </w:div>
    <w:div w:id="1398474859">
      <w:bodyDiv w:val="1"/>
      <w:marLeft w:val="0"/>
      <w:marRight w:val="0"/>
      <w:marTop w:val="0"/>
      <w:marBottom w:val="0"/>
      <w:divBdr>
        <w:top w:val="none" w:sz="0" w:space="0" w:color="auto"/>
        <w:left w:val="none" w:sz="0" w:space="0" w:color="auto"/>
        <w:bottom w:val="none" w:sz="0" w:space="0" w:color="auto"/>
        <w:right w:val="none" w:sz="0" w:space="0" w:color="auto"/>
      </w:divBdr>
      <w:divsChild>
        <w:div w:id="1845898245">
          <w:marLeft w:val="0"/>
          <w:marRight w:val="0"/>
          <w:marTop w:val="0"/>
          <w:marBottom w:val="0"/>
          <w:divBdr>
            <w:top w:val="none" w:sz="0" w:space="0" w:color="auto"/>
            <w:left w:val="none" w:sz="0" w:space="0" w:color="auto"/>
            <w:bottom w:val="none" w:sz="0" w:space="0" w:color="auto"/>
            <w:right w:val="none" w:sz="0" w:space="0" w:color="auto"/>
          </w:divBdr>
        </w:div>
      </w:divsChild>
    </w:div>
    <w:div w:id="1424911442">
      <w:bodyDiv w:val="1"/>
      <w:marLeft w:val="0"/>
      <w:marRight w:val="0"/>
      <w:marTop w:val="0"/>
      <w:marBottom w:val="0"/>
      <w:divBdr>
        <w:top w:val="none" w:sz="0" w:space="0" w:color="auto"/>
        <w:left w:val="none" w:sz="0" w:space="0" w:color="auto"/>
        <w:bottom w:val="none" w:sz="0" w:space="0" w:color="auto"/>
        <w:right w:val="none" w:sz="0" w:space="0" w:color="auto"/>
      </w:divBdr>
    </w:div>
    <w:div w:id="1667855807">
      <w:bodyDiv w:val="1"/>
      <w:marLeft w:val="0"/>
      <w:marRight w:val="0"/>
      <w:marTop w:val="0"/>
      <w:marBottom w:val="0"/>
      <w:divBdr>
        <w:top w:val="none" w:sz="0" w:space="0" w:color="auto"/>
        <w:left w:val="none" w:sz="0" w:space="0" w:color="auto"/>
        <w:bottom w:val="none" w:sz="0" w:space="0" w:color="auto"/>
        <w:right w:val="none" w:sz="0" w:space="0" w:color="auto"/>
      </w:divBdr>
      <w:divsChild>
        <w:div w:id="928929323">
          <w:marLeft w:val="0"/>
          <w:marRight w:val="0"/>
          <w:marTop w:val="0"/>
          <w:marBottom w:val="0"/>
          <w:divBdr>
            <w:top w:val="none" w:sz="0" w:space="0" w:color="auto"/>
            <w:left w:val="none" w:sz="0" w:space="0" w:color="auto"/>
            <w:bottom w:val="none" w:sz="0" w:space="0" w:color="auto"/>
            <w:right w:val="none" w:sz="0" w:space="0" w:color="auto"/>
          </w:divBdr>
        </w:div>
      </w:divsChild>
    </w:div>
    <w:div w:id="1700935174">
      <w:bodyDiv w:val="1"/>
      <w:marLeft w:val="0"/>
      <w:marRight w:val="0"/>
      <w:marTop w:val="0"/>
      <w:marBottom w:val="0"/>
      <w:divBdr>
        <w:top w:val="none" w:sz="0" w:space="0" w:color="auto"/>
        <w:left w:val="none" w:sz="0" w:space="0" w:color="auto"/>
        <w:bottom w:val="none" w:sz="0" w:space="0" w:color="auto"/>
        <w:right w:val="none" w:sz="0" w:space="0" w:color="auto"/>
      </w:divBdr>
      <w:divsChild>
        <w:div w:id="1328437524">
          <w:marLeft w:val="0"/>
          <w:marRight w:val="0"/>
          <w:marTop w:val="0"/>
          <w:marBottom w:val="0"/>
          <w:divBdr>
            <w:top w:val="none" w:sz="0" w:space="0" w:color="auto"/>
            <w:left w:val="none" w:sz="0" w:space="0" w:color="auto"/>
            <w:bottom w:val="none" w:sz="0" w:space="0" w:color="auto"/>
            <w:right w:val="none" w:sz="0" w:space="0" w:color="auto"/>
          </w:divBdr>
        </w:div>
      </w:divsChild>
    </w:div>
    <w:div w:id="1851792457">
      <w:bodyDiv w:val="1"/>
      <w:marLeft w:val="0"/>
      <w:marRight w:val="0"/>
      <w:marTop w:val="0"/>
      <w:marBottom w:val="0"/>
      <w:divBdr>
        <w:top w:val="none" w:sz="0" w:space="0" w:color="auto"/>
        <w:left w:val="none" w:sz="0" w:space="0" w:color="auto"/>
        <w:bottom w:val="none" w:sz="0" w:space="0" w:color="auto"/>
        <w:right w:val="none" w:sz="0" w:space="0" w:color="auto"/>
      </w:divBdr>
      <w:divsChild>
        <w:div w:id="1244686940">
          <w:marLeft w:val="0"/>
          <w:marRight w:val="0"/>
          <w:marTop w:val="0"/>
          <w:marBottom w:val="0"/>
          <w:divBdr>
            <w:top w:val="none" w:sz="0" w:space="0" w:color="auto"/>
            <w:left w:val="none" w:sz="0" w:space="0" w:color="auto"/>
            <w:bottom w:val="none" w:sz="0" w:space="0" w:color="auto"/>
            <w:right w:val="none" w:sz="0" w:space="0" w:color="auto"/>
          </w:divBdr>
        </w:div>
      </w:divsChild>
    </w:div>
    <w:div w:id="1870991365">
      <w:bodyDiv w:val="1"/>
      <w:marLeft w:val="0"/>
      <w:marRight w:val="0"/>
      <w:marTop w:val="0"/>
      <w:marBottom w:val="0"/>
      <w:divBdr>
        <w:top w:val="none" w:sz="0" w:space="0" w:color="auto"/>
        <w:left w:val="none" w:sz="0" w:space="0" w:color="auto"/>
        <w:bottom w:val="none" w:sz="0" w:space="0" w:color="auto"/>
        <w:right w:val="none" w:sz="0" w:space="0" w:color="auto"/>
      </w:divBdr>
      <w:divsChild>
        <w:div w:id="115803959">
          <w:marLeft w:val="0"/>
          <w:marRight w:val="0"/>
          <w:marTop w:val="0"/>
          <w:marBottom w:val="0"/>
          <w:divBdr>
            <w:top w:val="none" w:sz="0" w:space="0" w:color="auto"/>
            <w:left w:val="none" w:sz="0" w:space="0" w:color="auto"/>
            <w:bottom w:val="none" w:sz="0" w:space="0" w:color="auto"/>
            <w:right w:val="none" w:sz="0" w:space="0" w:color="auto"/>
          </w:divBdr>
        </w:div>
        <w:div w:id="182793005">
          <w:marLeft w:val="0"/>
          <w:marRight w:val="0"/>
          <w:marTop w:val="0"/>
          <w:marBottom w:val="0"/>
          <w:divBdr>
            <w:top w:val="none" w:sz="0" w:space="0" w:color="auto"/>
            <w:left w:val="none" w:sz="0" w:space="0" w:color="auto"/>
            <w:bottom w:val="none" w:sz="0" w:space="0" w:color="auto"/>
            <w:right w:val="none" w:sz="0" w:space="0" w:color="auto"/>
          </w:divBdr>
        </w:div>
        <w:div w:id="1121069196">
          <w:marLeft w:val="0"/>
          <w:marRight w:val="0"/>
          <w:marTop w:val="0"/>
          <w:marBottom w:val="0"/>
          <w:divBdr>
            <w:top w:val="none" w:sz="0" w:space="0" w:color="auto"/>
            <w:left w:val="none" w:sz="0" w:space="0" w:color="auto"/>
            <w:bottom w:val="none" w:sz="0" w:space="0" w:color="auto"/>
            <w:right w:val="none" w:sz="0" w:space="0" w:color="auto"/>
          </w:divBdr>
        </w:div>
        <w:div w:id="1452632978">
          <w:marLeft w:val="0"/>
          <w:marRight w:val="0"/>
          <w:marTop w:val="0"/>
          <w:marBottom w:val="0"/>
          <w:divBdr>
            <w:top w:val="none" w:sz="0" w:space="0" w:color="auto"/>
            <w:left w:val="none" w:sz="0" w:space="0" w:color="auto"/>
            <w:bottom w:val="none" w:sz="0" w:space="0" w:color="auto"/>
            <w:right w:val="none" w:sz="0" w:space="0" w:color="auto"/>
          </w:divBdr>
        </w:div>
        <w:div w:id="1717508032">
          <w:marLeft w:val="0"/>
          <w:marRight w:val="0"/>
          <w:marTop w:val="0"/>
          <w:marBottom w:val="0"/>
          <w:divBdr>
            <w:top w:val="none" w:sz="0" w:space="0" w:color="auto"/>
            <w:left w:val="none" w:sz="0" w:space="0" w:color="auto"/>
            <w:bottom w:val="none" w:sz="0" w:space="0" w:color="auto"/>
            <w:right w:val="none" w:sz="0" w:space="0" w:color="auto"/>
          </w:divBdr>
        </w:div>
      </w:divsChild>
    </w:div>
    <w:div w:id="1880512495">
      <w:bodyDiv w:val="1"/>
      <w:marLeft w:val="0"/>
      <w:marRight w:val="0"/>
      <w:marTop w:val="0"/>
      <w:marBottom w:val="0"/>
      <w:divBdr>
        <w:top w:val="none" w:sz="0" w:space="0" w:color="auto"/>
        <w:left w:val="none" w:sz="0" w:space="0" w:color="auto"/>
        <w:bottom w:val="none" w:sz="0" w:space="0" w:color="auto"/>
        <w:right w:val="none" w:sz="0" w:space="0" w:color="auto"/>
      </w:divBdr>
    </w:div>
    <w:div w:id="1960869576">
      <w:bodyDiv w:val="1"/>
      <w:marLeft w:val="0"/>
      <w:marRight w:val="0"/>
      <w:marTop w:val="0"/>
      <w:marBottom w:val="0"/>
      <w:divBdr>
        <w:top w:val="none" w:sz="0" w:space="0" w:color="auto"/>
        <w:left w:val="none" w:sz="0" w:space="0" w:color="auto"/>
        <w:bottom w:val="none" w:sz="0" w:space="0" w:color="auto"/>
        <w:right w:val="none" w:sz="0" w:space="0" w:color="auto"/>
      </w:divBdr>
      <w:divsChild>
        <w:div w:id="99376246">
          <w:marLeft w:val="0"/>
          <w:marRight w:val="0"/>
          <w:marTop w:val="0"/>
          <w:marBottom w:val="0"/>
          <w:divBdr>
            <w:top w:val="none" w:sz="0" w:space="0" w:color="auto"/>
            <w:left w:val="none" w:sz="0" w:space="0" w:color="auto"/>
            <w:bottom w:val="none" w:sz="0" w:space="0" w:color="auto"/>
            <w:right w:val="none" w:sz="0" w:space="0" w:color="auto"/>
          </w:divBdr>
        </w:div>
        <w:div w:id="256182109">
          <w:marLeft w:val="0"/>
          <w:marRight w:val="0"/>
          <w:marTop w:val="0"/>
          <w:marBottom w:val="0"/>
          <w:divBdr>
            <w:top w:val="none" w:sz="0" w:space="0" w:color="auto"/>
            <w:left w:val="none" w:sz="0" w:space="0" w:color="auto"/>
            <w:bottom w:val="none" w:sz="0" w:space="0" w:color="auto"/>
            <w:right w:val="none" w:sz="0" w:space="0" w:color="auto"/>
          </w:divBdr>
        </w:div>
        <w:div w:id="396392717">
          <w:marLeft w:val="0"/>
          <w:marRight w:val="0"/>
          <w:marTop w:val="0"/>
          <w:marBottom w:val="0"/>
          <w:divBdr>
            <w:top w:val="none" w:sz="0" w:space="0" w:color="auto"/>
            <w:left w:val="none" w:sz="0" w:space="0" w:color="auto"/>
            <w:bottom w:val="none" w:sz="0" w:space="0" w:color="auto"/>
            <w:right w:val="none" w:sz="0" w:space="0" w:color="auto"/>
          </w:divBdr>
        </w:div>
        <w:div w:id="516620494">
          <w:marLeft w:val="0"/>
          <w:marRight w:val="0"/>
          <w:marTop w:val="0"/>
          <w:marBottom w:val="0"/>
          <w:divBdr>
            <w:top w:val="none" w:sz="0" w:space="0" w:color="auto"/>
            <w:left w:val="none" w:sz="0" w:space="0" w:color="auto"/>
            <w:bottom w:val="none" w:sz="0" w:space="0" w:color="auto"/>
            <w:right w:val="none" w:sz="0" w:space="0" w:color="auto"/>
          </w:divBdr>
        </w:div>
        <w:div w:id="582377515">
          <w:marLeft w:val="0"/>
          <w:marRight w:val="0"/>
          <w:marTop w:val="0"/>
          <w:marBottom w:val="0"/>
          <w:divBdr>
            <w:top w:val="none" w:sz="0" w:space="0" w:color="auto"/>
            <w:left w:val="none" w:sz="0" w:space="0" w:color="auto"/>
            <w:bottom w:val="none" w:sz="0" w:space="0" w:color="auto"/>
            <w:right w:val="none" w:sz="0" w:space="0" w:color="auto"/>
          </w:divBdr>
        </w:div>
        <w:div w:id="713310589">
          <w:marLeft w:val="0"/>
          <w:marRight w:val="0"/>
          <w:marTop w:val="0"/>
          <w:marBottom w:val="0"/>
          <w:divBdr>
            <w:top w:val="none" w:sz="0" w:space="0" w:color="auto"/>
            <w:left w:val="none" w:sz="0" w:space="0" w:color="auto"/>
            <w:bottom w:val="none" w:sz="0" w:space="0" w:color="auto"/>
            <w:right w:val="none" w:sz="0" w:space="0" w:color="auto"/>
          </w:divBdr>
        </w:div>
        <w:div w:id="797994356">
          <w:marLeft w:val="0"/>
          <w:marRight w:val="0"/>
          <w:marTop w:val="0"/>
          <w:marBottom w:val="0"/>
          <w:divBdr>
            <w:top w:val="none" w:sz="0" w:space="0" w:color="auto"/>
            <w:left w:val="none" w:sz="0" w:space="0" w:color="auto"/>
            <w:bottom w:val="none" w:sz="0" w:space="0" w:color="auto"/>
            <w:right w:val="none" w:sz="0" w:space="0" w:color="auto"/>
          </w:divBdr>
        </w:div>
        <w:div w:id="899362569">
          <w:marLeft w:val="0"/>
          <w:marRight w:val="0"/>
          <w:marTop w:val="0"/>
          <w:marBottom w:val="0"/>
          <w:divBdr>
            <w:top w:val="none" w:sz="0" w:space="0" w:color="auto"/>
            <w:left w:val="none" w:sz="0" w:space="0" w:color="auto"/>
            <w:bottom w:val="none" w:sz="0" w:space="0" w:color="auto"/>
            <w:right w:val="none" w:sz="0" w:space="0" w:color="auto"/>
          </w:divBdr>
        </w:div>
        <w:div w:id="1168670619">
          <w:marLeft w:val="0"/>
          <w:marRight w:val="0"/>
          <w:marTop w:val="0"/>
          <w:marBottom w:val="0"/>
          <w:divBdr>
            <w:top w:val="none" w:sz="0" w:space="0" w:color="auto"/>
            <w:left w:val="none" w:sz="0" w:space="0" w:color="auto"/>
            <w:bottom w:val="none" w:sz="0" w:space="0" w:color="auto"/>
            <w:right w:val="none" w:sz="0" w:space="0" w:color="auto"/>
          </w:divBdr>
        </w:div>
        <w:div w:id="1560749245">
          <w:marLeft w:val="0"/>
          <w:marRight w:val="0"/>
          <w:marTop w:val="0"/>
          <w:marBottom w:val="0"/>
          <w:divBdr>
            <w:top w:val="none" w:sz="0" w:space="0" w:color="auto"/>
            <w:left w:val="none" w:sz="0" w:space="0" w:color="auto"/>
            <w:bottom w:val="none" w:sz="0" w:space="0" w:color="auto"/>
            <w:right w:val="none" w:sz="0" w:space="0" w:color="auto"/>
          </w:divBdr>
        </w:div>
        <w:div w:id="1688367167">
          <w:marLeft w:val="0"/>
          <w:marRight w:val="0"/>
          <w:marTop w:val="0"/>
          <w:marBottom w:val="0"/>
          <w:divBdr>
            <w:top w:val="none" w:sz="0" w:space="0" w:color="auto"/>
            <w:left w:val="none" w:sz="0" w:space="0" w:color="auto"/>
            <w:bottom w:val="none" w:sz="0" w:space="0" w:color="auto"/>
            <w:right w:val="none" w:sz="0" w:space="0" w:color="auto"/>
          </w:divBdr>
        </w:div>
        <w:div w:id="1706060612">
          <w:marLeft w:val="0"/>
          <w:marRight w:val="0"/>
          <w:marTop w:val="0"/>
          <w:marBottom w:val="0"/>
          <w:divBdr>
            <w:top w:val="none" w:sz="0" w:space="0" w:color="auto"/>
            <w:left w:val="none" w:sz="0" w:space="0" w:color="auto"/>
            <w:bottom w:val="none" w:sz="0" w:space="0" w:color="auto"/>
            <w:right w:val="none" w:sz="0" w:space="0" w:color="auto"/>
          </w:divBdr>
        </w:div>
        <w:div w:id="1779565170">
          <w:marLeft w:val="0"/>
          <w:marRight w:val="0"/>
          <w:marTop w:val="0"/>
          <w:marBottom w:val="0"/>
          <w:divBdr>
            <w:top w:val="none" w:sz="0" w:space="0" w:color="auto"/>
            <w:left w:val="none" w:sz="0" w:space="0" w:color="auto"/>
            <w:bottom w:val="none" w:sz="0" w:space="0" w:color="auto"/>
            <w:right w:val="none" w:sz="0" w:space="0" w:color="auto"/>
          </w:divBdr>
        </w:div>
        <w:div w:id="1878161526">
          <w:marLeft w:val="0"/>
          <w:marRight w:val="0"/>
          <w:marTop w:val="0"/>
          <w:marBottom w:val="0"/>
          <w:divBdr>
            <w:top w:val="none" w:sz="0" w:space="0" w:color="auto"/>
            <w:left w:val="none" w:sz="0" w:space="0" w:color="auto"/>
            <w:bottom w:val="none" w:sz="0" w:space="0" w:color="auto"/>
            <w:right w:val="none" w:sz="0" w:space="0" w:color="auto"/>
          </w:divBdr>
        </w:div>
        <w:div w:id="1977103867">
          <w:marLeft w:val="0"/>
          <w:marRight w:val="0"/>
          <w:marTop w:val="0"/>
          <w:marBottom w:val="0"/>
          <w:divBdr>
            <w:top w:val="none" w:sz="0" w:space="0" w:color="auto"/>
            <w:left w:val="none" w:sz="0" w:space="0" w:color="auto"/>
            <w:bottom w:val="none" w:sz="0" w:space="0" w:color="auto"/>
            <w:right w:val="none" w:sz="0" w:space="0" w:color="auto"/>
          </w:divBdr>
        </w:div>
        <w:div w:id="2081706593">
          <w:marLeft w:val="0"/>
          <w:marRight w:val="0"/>
          <w:marTop w:val="0"/>
          <w:marBottom w:val="0"/>
          <w:divBdr>
            <w:top w:val="none" w:sz="0" w:space="0" w:color="auto"/>
            <w:left w:val="none" w:sz="0" w:space="0" w:color="auto"/>
            <w:bottom w:val="none" w:sz="0" w:space="0" w:color="auto"/>
            <w:right w:val="none" w:sz="0" w:space="0" w:color="auto"/>
          </w:divBdr>
        </w:div>
      </w:divsChild>
    </w:div>
    <w:div w:id="2103837494">
      <w:bodyDiv w:val="1"/>
      <w:marLeft w:val="0"/>
      <w:marRight w:val="0"/>
      <w:marTop w:val="0"/>
      <w:marBottom w:val="0"/>
      <w:divBdr>
        <w:top w:val="none" w:sz="0" w:space="0" w:color="auto"/>
        <w:left w:val="none" w:sz="0" w:space="0" w:color="auto"/>
        <w:bottom w:val="none" w:sz="0" w:space="0" w:color="auto"/>
        <w:right w:val="none" w:sz="0" w:space="0" w:color="auto"/>
      </w:divBdr>
    </w:div>
    <w:div w:id="2138445021">
      <w:bodyDiv w:val="1"/>
      <w:marLeft w:val="0"/>
      <w:marRight w:val="0"/>
      <w:marTop w:val="0"/>
      <w:marBottom w:val="0"/>
      <w:divBdr>
        <w:top w:val="none" w:sz="0" w:space="0" w:color="auto"/>
        <w:left w:val="none" w:sz="0" w:space="0" w:color="auto"/>
        <w:bottom w:val="none" w:sz="0" w:space="0" w:color="auto"/>
        <w:right w:val="none" w:sz="0" w:space="0" w:color="auto"/>
      </w:divBdr>
      <w:divsChild>
        <w:div w:id="951741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ergy.ca.gov/funding-opportunities/solicitations?utm_source=chatgpt.com" TargetMode="External"/><Relationship Id="rId18" Type="http://schemas.openxmlformats.org/officeDocument/2006/relationships/hyperlink" Target="mailto:enrico.palo@energy.ca.gov"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dfa.ca.gov/dms/docs/publications/2024/2024_Combined_FRM.pdf" TargetMode="External"/><Relationship Id="rId17" Type="http://schemas.openxmlformats.org/officeDocument/2006/relationships/hyperlink" Target="https://www.empowerinnovation.net/en/custom/funding/view/46697"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mpowerinnovation.net/en/custom/funding/view/46697" TargetMode="External"/><Relationship Id="rId20" Type="http://schemas.openxmlformats.org/officeDocument/2006/relationships/hyperlink" Target="https://www.energy.ca.gov/programs-and-topics/programs/clean-transportation-program/medium-and-heavy-duty-zero-emiss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fa.ca.gov/dms/docs/publications/2024/2024_Combined_FRM.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mpowerinnovation.net"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energy.ca.gov/programs-and-topics/programs/clean-transportation-program/medium-and-heavy-duty-zero-emiss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powerinnovation.net"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SharedWithUsers xmlns="5067c814-4b34-462c-a21d-c185ff6548d2">
      <UserInfo>
        <DisplayName>John, Elizabeth@Energy</DisplayName>
        <AccountId>30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4409da7cc670624ac998521009379100">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e86caa19e6d278fa3a5c9a0a6d3b8f41"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54EF22-9410-40D5-8171-7DD1EBF71260}">
  <ds:schemaRefs>
    <ds:schemaRef ds:uri="http://www.w3.org/XML/1998/namespace"/>
    <ds:schemaRef ds:uri="http://schemas.microsoft.com/office/infopath/2007/PartnerControls"/>
    <ds:schemaRef ds:uri="http://purl.org/dc/dcmitype/"/>
    <ds:schemaRef ds:uri="http://schemas.openxmlformats.org/package/2006/metadata/core-properties"/>
    <ds:schemaRef ds:uri="http://purl.org/dc/terms/"/>
    <ds:schemaRef ds:uri="http://schemas.microsoft.com/office/2006/documentManagement/types"/>
    <ds:schemaRef ds:uri="http://purl.org/dc/elements/1.1/"/>
    <ds:schemaRef ds:uri="5067c814-4b34-462c-a21d-c185ff6548d2"/>
    <ds:schemaRef ds:uri="785685f2-c2e1-4352-89aa-3faca8eaba52"/>
    <ds:schemaRef ds:uri="http://schemas.microsoft.com/office/2006/metadata/properties"/>
  </ds:schemaRefs>
</ds:datastoreItem>
</file>

<file path=customXml/itemProps2.xml><?xml version="1.0" encoding="utf-8"?>
<ds:datastoreItem xmlns:ds="http://schemas.openxmlformats.org/officeDocument/2006/customXml" ds:itemID="{8B2B23EC-1C26-4030-A4FB-5A68E6358EC5}">
  <ds:schemaRefs>
    <ds:schemaRef ds:uri="http://schemas.microsoft.com/sharepoint/v3/contenttype/forms"/>
  </ds:schemaRefs>
</ds:datastoreItem>
</file>

<file path=customXml/itemProps3.xml><?xml version="1.0" encoding="utf-8"?>
<ds:datastoreItem xmlns:ds="http://schemas.openxmlformats.org/officeDocument/2006/customXml" ds:itemID="{E89879B3-2C0C-4181-B504-2C328F69B7AD}">
  <ds:schemaRefs>
    <ds:schemaRef ds:uri="http://schemas.openxmlformats.org/officeDocument/2006/bibliography"/>
  </ds:schemaRefs>
</ds:datastoreItem>
</file>

<file path=customXml/itemProps4.xml><?xml version="1.0" encoding="utf-8"?>
<ds:datastoreItem xmlns:ds="http://schemas.openxmlformats.org/officeDocument/2006/customXml" ds:itemID="{C26B0E1C-D6E3-4AFF-9D9E-8CB6E52E9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6133</Words>
  <Characters>34963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Odufuwa, Esther@Energy</dc:creator>
  <cp:keywords/>
  <dc:description/>
  <cp:lastModifiedBy>Palo, Enrico@Energy</cp:lastModifiedBy>
  <cp:revision>3</cp:revision>
  <dcterms:created xsi:type="dcterms:W3CDTF">2025-11-21T02:30:00Z</dcterms:created>
  <dcterms:modified xsi:type="dcterms:W3CDTF">2025-11-21T17:23:00Z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ies>
</file>