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2B4F" w14:textId="77777777" w:rsidR="00BE3F72" w:rsidRPr="00126F24" w:rsidRDefault="00BE3F72" w:rsidP="00126F24">
      <w:pPr>
        <w:pStyle w:val="Heading1"/>
        <w:rPr>
          <w:rFonts w:ascii="Arial" w:hAnsi="Arial" w:cs="Arial"/>
        </w:rPr>
      </w:pPr>
      <w:r w:rsidRPr="00126F24">
        <w:rPr>
          <w:rFonts w:ascii="Arial" w:hAnsi="Arial" w:cs="Arial"/>
        </w:rPr>
        <w:t>EXHIBIT B</w:t>
      </w:r>
    </w:p>
    <w:p w14:paraId="44E96199" w14:textId="77777777" w:rsidR="00BE3F72" w:rsidRPr="00126F24" w:rsidRDefault="00BE3F72" w:rsidP="00126F24">
      <w:pPr>
        <w:pStyle w:val="Heading1"/>
        <w:rPr>
          <w:rFonts w:ascii="Arial" w:hAnsi="Arial" w:cs="Arial"/>
        </w:rPr>
      </w:pPr>
      <w:r w:rsidRPr="00126F24">
        <w:rPr>
          <w:rFonts w:ascii="Arial" w:hAnsi="Arial" w:cs="Arial"/>
        </w:rPr>
        <w:t>Budget Detail and Payment Provision</w:t>
      </w:r>
      <w:r w:rsidR="00D869D6" w:rsidRPr="00126F24">
        <w:rPr>
          <w:rFonts w:ascii="Arial" w:hAnsi="Arial" w:cs="Arial"/>
        </w:rPr>
        <w:t>s</w:t>
      </w:r>
    </w:p>
    <w:p w14:paraId="0AFC91E1" w14:textId="77777777" w:rsidR="00EC27D7" w:rsidRPr="005B43B0" w:rsidRDefault="00EC27D7" w:rsidP="005B43B0">
      <w:pPr>
        <w:pStyle w:val="BodyText3"/>
        <w:keepLines/>
        <w:widowControl w:val="0"/>
        <w:rPr>
          <w:rFonts w:ascii="Arial" w:hAnsi="Arial" w:cs="Arial"/>
          <w:b/>
          <w:color w:val="FF0000"/>
          <w:sz w:val="22"/>
          <w:szCs w:val="22"/>
        </w:rPr>
      </w:pPr>
    </w:p>
    <w:p w14:paraId="16751A2A" w14:textId="77777777" w:rsidR="004B7C32" w:rsidRPr="005B43B0" w:rsidRDefault="004B7C32" w:rsidP="005B43B0">
      <w:pPr>
        <w:keepNext/>
        <w:keepLines/>
        <w:widowControl w:val="0"/>
        <w:numPr>
          <w:ilvl w:val="0"/>
          <w:numId w:val="28"/>
        </w:numPr>
        <w:spacing w:before="120" w:after="120"/>
        <w:rPr>
          <w:rFonts w:ascii="Arial" w:hAnsi="Arial" w:cs="Arial"/>
          <w:spacing w:val="-3"/>
          <w:sz w:val="22"/>
          <w:szCs w:val="22"/>
        </w:rPr>
      </w:pPr>
      <w:r w:rsidRPr="005B43B0">
        <w:rPr>
          <w:rFonts w:ascii="Arial" w:hAnsi="Arial" w:cs="Arial"/>
          <w:b/>
          <w:spacing w:val="-3"/>
          <w:sz w:val="22"/>
          <w:szCs w:val="22"/>
          <w:u w:val="single"/>
        </w:rPr>
        <w:t>CONDITIONS FOR PAYMENT</w:t>
      </w:r>
    </w:p>
    <w:p w14:paraId="2579844B" w14:textId="75962AFC" w:rsidR="004B7C32" w:rsidRPr="005B43B0" w:rsidRDefault="004B7C32" w:rsidP="005B43B0">
      <w:pPr>
        <w:keepLines/>
        <w:widowControl w:val="0"/>
        <w:numPr>
          <w:ilvl w:val="1"/>
          <w:numId w:val="29"/>
        </w:numPr>
        <w:tabs>
          <w:tab w:val="clear" w:pos="1440"/>
        </w:tabs>
        <w:spacing w:after="120"/>
        <w:ind w:left="1170" w:hanging="450"/>
        <w:rPr>
          <w:rFonts w:ascii="Arial" w:hAnsi="Arial" w:cs="Arial"/>
          <w:sz w:val="22"/>
          <w:szCs w:val="22"/>
        </w:rPr>
      </w:pPr>
      <w:r w:rsidRPr="005B43B0">
        <w:rPr>
          <w:rFonts w:ascii="Arial" w:hAnsi="Arial" w:cs="Arial"/>
          <w:spacing w:val="-3"/>
          <w:sz w:val="22"/>
          <w:szCs w:val="22"/>
        </w:rPr>
        <w:t xml:space="preserve">No payment shall be made in advance of services rendered. </w:t>
      </w:r>
      <w:r w:rsidR="0013028B" w:rsidRPr="005B43B0">
        <w:rPr>
          <w:rFonts w:ascii="Arial" w:hAnsi="Arial" w:cs="Arial"/>
          <w:i/>
          <w:color w:val="FF0000"/>
          <w:spacing w:val="-3"/>
          <w:sz w:val="22"/>
          <w:szCs w:val="22"/>
        </w:rPr>
        <w:t xml:space="preserve"> </w:t>
      </w:r>
    </w:p>
    <w:p w14:paraId="41D4EC37"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i/>
          <w:spacing w:val="-3"/>
          <w:sz w:val="22"/>
          <w:szCs w:val="22"/>
        </w:rPr>
      </w:pPr>
      <w:r w:rsidRPr="005B43B0">
        <w:rPr>
          <w:rFonts w:ascii="Arial" w:hAnsi="Arial" w:cs="Arial"/>
          <w:sz w:val="22"/>
          <w:szCs w:val="22"/>
        </w:rPr>
        <w:t xml:space="preserve">For services satisfactorily rendered, and upon receipt and approval of invoices, the Energy Commission agrees to compensate the Contractor for actual allowable expenditures incurred in </w:t>
      </w:r>
      <w:r w:rsidR="00664F58">
        <w:rPr>
          <w:rFonts w:ascii="Arial" w:hAnsi="Arial" w:cs="Arial"/>
          <w:sz w:val="22"/>
          <w:szCs w:val="22"/>
        </w:rPr>
        <w:t>accordance</w:t>
      </w:r>
      <w:r w:rsidRPr="005B43B0">
        <w:rPr>
          <w:rFonts w:ascii="Arial" w:hAnsi="Arial" w:cs="Arial"/>
          <w:sz w:val="22"/>
          <w:szCs w:val="22"/>
        </w:rPr>
        <w:t xml:space="preserve"> with Exhibit B.  The rates in Exhibit </w:t>
      </w:r>
      <w:proofErr w:type="spellStart"/>
      <w:r w:rsidRPr="005B43B0">
        <w:rPr>
          <w:rFonts w:ascii="Arial" w:hAnsi="Arial" w:cs="Arial"/>
          <w:sz w:val="22"/>
          <w:szCs w:val="22"/>
        </w:rPr>
        <w:t>B are</w:t>
      </w:r>
      <w:proofErr w:type="spellEnd"/>
      <w:r w:rsidRPr="005B43B0">
        <w:rPr>
          <w:rFonts w:ascii="Arial" w:hAnsi="Arial" w:cs="Arial"/>
          <w:sz w:val="22"/>
          <w:szCs w:val="22"/>
        </w:rPr>
        <w:t xml:space="preserve"> rate caps, or the maximum amount allowed to be billed.  The Contractor can only bill for actual expenses incurred for hours worked </w:t>
      </w:r>
      <w:r w:rsidRPr="005B43B0">
        <w:rPr>
          <w:rFonts w:ascii="Arial" w:hAnsi="Arial" w:cs="Arial"/>
          <w:b/>
          <w:sz w:val="22"/>
          <w:szCs w:val="22"/>
        </w:rPr>
        <w:t xml:space="preserve">at the Contractor’s </w:t>
      </w:r>
      <w:r w:rsidR="00E90FD8" w:rsidRPr="005B43B0">
        <w:rPr>
          <w:rFonts w:ascii="Arial" w:hAnsi="Arial" w:cs="Arial"/>
          <w:b/>
          <w:sz w:val="22"/>
          <w:szCs w:val="22"/>
        </w:rPr>
        <w:t xml:space="preserve">and subcontractor’s </w:t>
      </w:r>
      <w:r w:rsidRPr="005B43B0">
        <w:rPr>
          <w:rFonts w:ascii="Arial" w:hAnsi="Arial" w:cs="Arial"/>
          <w:b/>
          <w:sz w:val="22"/>
          <w:szCs w:val="22"/>
          <w:u w:val="single"/>
        </w:rPr>
        <w:t>actual</w:t>
      </w:r>
      <w:r w:rsidRPr="005B43B0">
        <w:rPr>
          <w:rFonts w:ascii="Arial" w:hAnsi="Arial" w:cs="Arial"/>
          <w:b/>
          <w:sz w:val="22"/>
          <w:szCs w:val="22"/>
        </w:rPr>
        <w:t xml:space="preserve"> labor and non-labor rates</w:t>
      </w:r>
      <w:r w:rsidRPr="005B43B0">
        <w:rPr>
          <w:rFonts w:ascii="Arial" w:hAnsi="Arial" w:cs="Arial"/>
          <w:sz w:val="22"/>
          <w:szCs w:val="22"/>
        </w:rPr>
        <w:t>, not to exceed the rates specified in Exhibit B.</w:t>
      </w:r>
    </w:p>
    <w:p w14:paraId="2076D1F3"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 xml:space="preserve">The </w:t>
      </w:r>
      <w:r w:rsidRPr="005B43B0">
        <w:rPr>
          <w:rFonts w:ascii="Arial" w:hAnsi="Arial" w:cs="Arial"/>
          <w:sz w:val="22"/>
          <w:szCs w:val="22"/>
        </w:rPr>
        <w:t>C</w:t>
      </w:r>
      <w:r w:rsidRPr="005B43B0">
        <w:rPr>
          <w:rFonts w:ascii="Arial" w:hAnsi="Arial" w:cs="Arial"/>
          <w:spacing w:val="-3"/>
          <w:sz w:val="22"/>
          <w:szCs w:val="22"/>
        </w:rPr>
        <w:t xml:space="preserve">ontractor is not allowed to </w:t>
      </w:r>
      <w:r w:rsidR="00016BC7" w:rsidRPr="005B43B0">
        <w:rPr>
          <w:rFonts w:ascii="Arial" w:hAnsi="Arial" w:cs="Arial"/>
          <w:spacing w:val="-3"/>
          <w:sz w:val="22"/>
          <w:szCs w:val="22"/>
        </w:rPr>
        <w:t xml:space="preserve">charge </w:t>
      </w:r>
      <w:r w:rsidRPr="005B43B0">
        <w:rPr>
          <w:rFonts w:ascii="Arial" w:hAnsi="Arial" w:cs="Arial"/>
          <w:spacing w:val="-3"/>
          <w:sz w:val="22"/>
          <w:szCs w:val="22"/>
        </w:rPr>
        <w:t>profit</w:t>
      </w:r>
      <w:r w:rsidR="00016BC7" w:rsidRPr="005B43B0">
        <w:rPr>
          <w:rFonts w:ascii="Arial" w:hAnsi="Arial" w:cs="Arial"/>
          <w:spacing w:val="-3"/>
          <w:sz w:val="22"/>
          <w:szCs w:val="22"/>
        </w:rPr>
        <w:t xml:space="preserve">, fees or mark-ups on any subcontracted budget item, including lower tier subcontracted amounts.  </w:t>
      </w:r>
      <w:r w:rsidRPr="005B43B0">
        <w:rPr>
          <w:rFonts w:ascii="Arial" w:hAnsi="Arial" w:cs="Arial"/>
          <w:spacing w:val="-3"/>
          <w:sz w:val="22"/>
          <w:szCs w:val="22"/>
        </w:rPr>
        <w:t>Subcontractors are not allowed to profit from their subcontractors’ costs.</w:t>
      </w:r>
    </w:p>
    <w:p w14:paraId="09611433"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 xml:space="preserve">Each invoice is subject to the Energy </w:t>
      </w:r>
      <w:r w:rsidR="000C67A6">
        <w:rPr>
          <w:rFonts w:ascii="Arial" w:hAnsi="Arial" w:cs="Arial"/>
          <w:spacing w:val="-3"/>
          <w:sz w:val="22"/>
          <w:szCs w:val="22"/>
        </w:rPr>
        <w:t>Commission Agreement Manager</w:t>
      </w:r>
      <w:r w:rsidRPr="005B43B0">
        <w:rPr>
          <w:rFonts w:ascii="Arial" w:hAnsi="Arial" w:cs="Arial"/>
          <w:spacing w:val="-3"/>
          <w:sz w:val="22"/>
          <w:szCs w:val="22"/>
        </w:rPr>
        <w:t>’s (</w:t>
      </w:r>
      <w:r w:rsidR="000C67A6">
        <w:rPr>
          <w:rFonts w:ascii="Arial" w:hAnsi="Arial" w:cs="Arial"/>
          <w:spacing w:val="-3"/>
          <w:sz w:val="22"/>
          <w:szCs w:val="22"/>
        </w:rPr>
        <w:t>CAM</w:t>
      </w:r>
      <w:r w:rsidRPr="005B43B0">
        <w:rPr>
          <w:rFonts w:ascii="Arial" w:hAnsi="Arial" w:cs="Arial"/>
          <w:spacing w:val="-3"/>
          <w:sz w:val="22"/>
          <w:szCs w:val="22"/>
        </w:rPr>
        <w:t>) approval.</w:t>
      </w:r>
    </w:p>
    <w:p w14:paraId="6C508F7D"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 xml:space="preserve">Payments shall be made to the </w:t>
      </w:r>
      <w:r w:rsidRPr="005B43B0">
        <w:rPr>
          <w:rFonts w:ascii="Arial" w:hAnsi="Arial" w:cs="Arial"/>
          <w:sz w:val="22"/>
          <w:szCs w:val="22"/>
        </w:rPr>
        <w:t>C</w:t>
      </w:r>
      <w:r w:rsidRPr="005B43B0">
        <w:rPr>
          <w:rFonts w:ascii="Arial" w:hAnsi="Arial" w:cs="Arial"/>
          <w:spacing w:val="-3"/>
          <w:sz w:val="22"/>
          <w:szCs w:val="22"/>
        </w:rPr>
        <w:t>ontractor for undisputed invoices.  An undisputed invoice is an invoice submitted by the Contractor for services rendered, and for which additional evidence is not required to determine its validity.  The invoice will be disputed if all deliverables due for the billing period have not been received and approved, if the invoice is inaccurate, or if it does not comply with the terms of this Agreement.  If the invoice is disputed, Contractor will be notified via a Dispute Notification Form within 15 working days of receipt of the invoice.</w:t>
      </w:r>
    </w:p>
    <w:p w14:paraId="699D99A1"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P</w:t>
      </w:r>
      <w:r w:rsidRPr="005B43B0">
        <w:rPr>
          <w:rFonts w:ascii="Arial" w:hAnsi="Arial" w:cs="Arial"/>
          <w:spacing w:val="-2"/>
          <w:sz w:val="22"/>
          <w:szCs w:val="22"/>
        </w:rPr>
        <w:t xml:space="preserve">ayment </w:t>
      </w:r>
      <w:r w:rsidRPr="005B43B0">
        <w:rPr>
          <w:rFonts w:ascii="Arial" w:hAnsi="Arial" w:cs="Arial"/>
          <w:spacing w:val="-3"/>
          <w:sz w:val="22"/>
          <w:szCs w:val="22"/>
        </w:rPr>
        <w:t xml:space="preserve">will be made in </w:t>
      </w:r>
      <w:r w:rsidR="00664F58">
        <w:rPr>
          <w:rFonts w:ascii="Arial" w:hAnsi="Arial" w:cs="Arial"/>
          <w:spacing w:val="-3"/>
          <w:sz w:val="22"/>
          <w:szCs w:val="22"/>
        </w:rPr>
        <w:t>accordance</w:t>
      </w:r>
      <w:r w:rsidRPr="005B43B0">
        <w:rPr>
          <w:rFonts w:ascii="Arial" w:hAnsi="Arial" w:cs="Arial"/>
          <w:spacing w:val="-3"/>
          <w:sz w:val="22"/>
          <w:szCs w:val="22"/>
        </w:rPr>
        <w:t xml:space="preserve"> with the Prompt Payment Act, Government Code Chapter 4.5, commencing with Section 927, which requires payment of properly submitted, undisputed invoices within 45 days of receipt or automatically pay late payment penalties when applicable.</w:t>
      </w:r>
    </w:p>
    <w:p w14:paraId="5E1BB2FE"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Final invoice must be received by the Energy Commission no later than 30 calendar days after the Agreement termination date.</w:t>
      </w:r>
    </w:p>
    <w:p w14:paraId="67AE9DA0" w14:textId="77777777" w:rsidR="008B62D0" w:rsidRPr="005B43B0" w:rsidRDefault="008B62D0"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The State will pay for State or local sales or use taxes on the services rendered or equipment, parts or software supplied to the Energy Commission pursuant to this Agreement.  The State of California is exempt from Federal excise taxes, and no payment will be made for any taxes levied on employee’s wages.</w:t>
      </w:r>
    </w:p>
    <w:p w14:paraId="30E1FDC9" w14:textId="77777777" w:rsidR="004B7C32" w:rsidRPr="005B43B0" w:rsidRDefault="004B7C32" w:rsidP="005B43B0">
      <w:pPr>
        <w:keepLines/>
        <w:widowControl w:val="0"/>
        <w:numPr>
          <w:ilvl w:val="1"/>
          <w:numId w:val="29"/>
        </w:numPr>
        <w:tabs>
          <w:tab w:val="clear" w:pos="1440"/>
        </w:tabs>
        <w:spacing w:after="120"/>
        <w:ind w:left="1170" w:hanging="450"/>
        <w:rPr>
          <w:rFonts w:ascii="Arial" w:hAnsi="Arial" w:cs="Arial"/>
          <w:spacing w:val="-3"/>
          <w:sz w:val="22"/>
          <w:szCs w:val="22"/>
        </w:rPr>
      </w:pPr>
      <w:r w:rsidRPr="005B43B0">
        <w:rPr>
          <w:rFonts w:ascii="Arial" w:hAnsi="Arial" w:cs="Arial"/>
          <w:spacing w:val="-3"/>
          <w:sz w:val="22"/>
          <w:szCs w:val="22"/>
        </w:rPr>
        <w:t xml:space="preserve">No payment will be made for costs identified in </w:t>
      </w:r>
      <w:r w:rsidR="0000707D" w:rsidRPr="005B43B0">
        <w:rPr>
          <w:rFonts w:ascii="Arial" w:hAnsi="Arial" w:cs="Arial"/>
          <w:spacing w:val="-3"/>
          <w:sz w:val="22"/>
          <w:szCs w:val="22"/>
        </w:rPr>
        <w:t>C</w:t>
      </w:r>
      <w:r w:rsidRPr="005B43B0">
        <w:rPr>
          <w:rFonts w:ascii="Arial" w:hAnsi="Arial" w:cs="Arial"/>
          <w:spacing w:val="-3"/>
          <w:sz w:val="22"/>
          <w:szCs w:val="22"/>
        </w:rPr>
        <w:t>ontractor invoices that ha</w:t>
      </w:r>
      <w:r w:rsidR="00762616" w:rsidRPr="005B43B0">
        <w:rPr>
          <w:rFonts w:ascii="Arial" w:hAnsi="Arial" w:cs="Arial"/>
          <w:spacing w:val="-3"/>
          <w:sz w:val="22"/>
          <w:szCs w:val="22"/>
        </w:rPr>
        <w:t>ve</w:t>
      </w:r>
      <w:r w:rsidRPr="005B43B0">
        <w:rPr>
          <w:rFonts w:ascii="Arial" w:hAnsi="Arial" w:cs="Arial"/>
          <w:spacing w:val="-3"/>
          <w:sz w:val="22"/>
          <w:szCs w:val="22"/>
        </w:rPr>
        <w:t xml:space="preserve"> or will be reimbursed by </w:t>
      </w:r>
      <w:r w:rsidR="00762616" w:rsidRPr="005B43B0">
        <w:rPr>
          <w:rFonts w:ascii="Arial" w:hAnsi="Arial" w:cs="Arial"/>
          <w:spacing w:val="-3"/>
          <w:sz w:val="22"/>
          <w:szCs w:val="22"/>
        </w:rPr>
        <w:t>an</w:t>
      </w:r>
      <w:r w:rsidRPr="005B43B0">
        <w:rPr>
          <w:rFonts w:ascii="Arial" w:hAnsi="Arial" w:cs="Arial"/>
          <w:spacing w:val="-3"/>
          <w:sz w:val="22"/>
          <w:szCs w:val="22"/>
        </w:rPr>
        <w:t xml:space="preserve">other source, including but not limited to a government entity </w:t>
      </w:r>
      <w:r w:rsidR="00EC27D7">
        <w:rPr>
          <w:rFonts w:ascii="Arial" w:hAnsi="Arial" w:cs="Arial"/>
          <w:spacing w:val="-3"/>
          <w:sz w:val="22"/>
          <w:szCs w:val="22"/>
        </w:rPr>
        <w:t xml:space="preserve"> agreement</w:t>
      </w:r>
      <w:r w:rsidRPr="005B43B0">
        <w:rPr>
          <w:rFonts w:ascii="Arial" w:hAnsi="Arial" w:cs="Arial"/>
          <w:spacing w:val="-3"/>
          <w:sz w:val="22"/>
          <w:szCs w:val="22"/>
        </w:rPr>
        <w:t xml:space="preserve"> or subcontract or other procurement method</w:t>
      </w:r>
      <w:r w:rsidR="0000707D" w:rsidRPr="005B43B0">
        <w:rPr>
          <w:rFonts w:ascii="Arial" w:hAnsi="Arial" w:cs="Arial"/>
          <w:spacing w:val="-3"/>
          <w:sz w:val="22"/>
          <w:szCs w:val="22"/>
        </w:rPr>
        <w:t>s</w:t>
      </w:r>
      <w:r w:rsidRPr="005B43B0">
        <w:rPr>
          <w:rFonts w:ascii="Arial" w:hAnsi="Arial" w:cs="Arial"/>
          <w:spacing w:val="-3"/>
          <w:sz w:val="22"/>
          <w:szCs w:val="22"/>
        </w:rPr>
        <w:t>.</w:t>
      </w:r>
    </w:p>
    <w:p w14:paraId="68D1C8C1" w14:textId="77777777" w:rsidR="00EB5A0D" w:rsidRPr="005B43B0" w:rsidRDefault="00EB5A0D" w:rsidP="005B43B0">
      <w:pPr>
        <w:keepNext/>
        <w:keepLines/>
        <w:widowControl w:val="0"/>
        <w:numPr>
          <w:ilvl w:val="0"/>
          <w:numId w:val="28"/>
        </w:numPr>
        <w:spacing w:before="120" w:after="120"/>
        <w:rPr>
          <w:rFonts w:ascii="Arial" w:hAnsi="Arial" w:cs="Arial"/>
          <w:i/>
          <w:spacing w:val="-3"/>
          <w:sz w:val="22"/>
          <w:szCs w:val="22"/>
        </w:rPr>
      </w:pPr>
      <w:r w:rsidRPr="005B43B0">
        <w:rPr>
          <w:rFonts w:ascii="Arial" w:hAnsi="Arial" w:cs="Arial"/>
          <w:b/>
          <w:spacing w:val="-3"/>
          <w:sz w:val="22"/>
          <w:szCs w:val="22"/>
          <w:u w:val="single"/>
        </w:rPr>
        <w:lastRenderedPageBreak/>
        <w:t>PAYMENT TERMS</w:t>
      </w:r>
    </w:p>
    <w:p w14:paraId="175DBD3D" w14:textId="052B7F11" w:rsidR="00EB5A0D" w:rsidRPr="00365A96" w:rsidRDefault="00EB5A0D" w:rsidP="00365A96">
      <w:pPr>
        <w:keepNext/>
        <w:keepLines/>
        <w:widowControl w:val="0"/>
        <w:spacing w:after="120"/>
        <w:ind w:left="720"/>
        <w:rPr>
          <w:rFonts w:ascii="Arial" w:hAnsi="Arial" w:cs="Arial"/>
          <w:b/>
          <w:spacing w:val="-3"/>
          <w:sz w:val="22"/>
          <w:szCs w:val="22"/>
        </w:rPr>
      </w:pPr>
      <w:r w:rsidRPr="005B43B0">
        <w:rPr>
          <w:rFonts w:ascii="Arial" w:hAnsi="Arial" w:cs="Arial"/>
          <w:b/>
          <w:spacing w:val="-3"/>
          <w:sz w:val="22"/>
          <w:szCs w:val="22"/>
        </w:rPr>
        <w:t>Check all that apply:</w:t>
      </w:r>
    </w:p>
    <w:p w14:paraId="023190F9" w14:textId="0A8456F2" w:rsidR="00EB5A0D" w:rsidRPr="005B43B0" w:rsidRDefault="00BF46B6" w:rsidP="005B43B0">
      <w:pPr>
        <w:keepNext/>
        <w:keepLines/>
        <w:widowControl w:val="0"/>
        <w:spacing w:after="120"/>
        <w:ind w:left="720"/>
        <w:rPr>
          <w:rFonts w:ascii="Arial" w:hAnsi="Arial" w:cs="Arial"/>
          <w:spacing w:val="-3"/>
          <w:sz w:val="22"/>
          <w:szCs w:val="22"/>
        </w:rPr>
      </w:pPr>
      <w:r>
        <w:rPr>
          <w:rFonts w:ascii="Arial" w:hAnsi="Arial" w:cs="Arial"/>
          <w:spacing w:val="-3"/>
          <w:sz w:val="22"/>
          <w:szCs w:val="22"/>
        </w:rPr>
        <w:fldChar w:fldCharType="begin">
          <w:ffData>
            <w:name w:val="Check14"/>
            <w:enabled/>
            <w:calcOnExit w:val="0"/>
            <w:checkBox>
              <w:sizeAuto/>
              <w:default w:val="0"/>
            </w:checkBox>
          </w:ffData>
        </w:fldChar>
      </w:r>
      <w:bookmarkStart w:id="0" w:name="Check14"/>
      <w:r>
        <w:rPr>
          <w:rFonts w:ascii="Arial" w:hAnsi="Arial" w:cs="Arial"/>
          <w:spacing w:val="-3"/>
          <w:sz w:val="22"/>
          <w:szCs w:val="22"/>
        </w:rPr>
        <w:instrText xml:space="preserve"> FORMCHECKBOX </w:instrText>
      </w:r>
      <w:r>
        <w:rPr>
          <w:rFonts w:ascii="Arial" w:hAnsi="Arial" w:cs="Arial"/>
          <w:spacing w:val="-3"/>
          <w:sz w:val="22"/>
          <w:szCs w:val="22"/>
        </w:rPr>
      </w:r>
      <w:r>
        <w:rPr>
          <w:rFonts w:ascii="Arial" w:hAnsi="Arial" w:cs="Arial"/>
          <w:spacing w:val="-3"/>
          <w:sz w:val="22"/>
          <w:szCs w:val="22"/>
        </w:rPr>
        <w:fldChar w:fldCharType="separate"/>
      </w:r>
      <w:r>
        <w:rPr>
          <w:rFonts w:ascii="Arial" w:hAnsi="Arial" w:cs="Arial"/>
          <w:spacing w:val="-3"/>
          <w:sz w:val="22"/>
          <w:szCs w:val="22"/>
        </w:rPr>
        <w:fldChar w:fldCharType="end"/>
      </w:r>
      <w:bookmarkEnd w:id="0"/>
      <w:r w:rsidR="00EB5A0D" w:rsidRPr="005B43B0">
        <w:rPr>
          <w:rFonts w:ascii="Arial" w:hAnsi="Arial" w:cs="Arial"/>
          <w:spacing w:val="-3"/>
          <w:sz w:val="22"/>
          <w:szCs w:val="22"/>
        </w:rPr>
        <w:t xml:space="preserve"> </w:t>
      </w:r>
      <w:r w:rsidR="00B21CAD" w:rsidRPr="005B43B0">
        <w:rPr>
          <w:rFonts w:ascii="Arial" w:hAnsi="Arial" w:cs="Arial"/>
          <w:spacing w:val="-3"/>
          <w:sz w:val="22"/>
          <w:szCs w:val="22"/>
        </w:rPr>
        <w:t xml:space="preserve"> </w:t>
      </w:r>
      <w:r w:rsidR="00EB5A0D" w:rsidRPr="005B43B0">
        <w:rPr>
          <w:rFonts w:ascii="Arial" w:hAnsi="Arial" w:cs="Arial"/>
          <w:spacing w:val="-3"/>
          <w:sz w:val="22"/>
          <w:szCs w:val="22"/>
        </w:rPr>
        <w:t>In Arrears</w:t>
      </w:r>
    </w:p>
    <w:p w14:paraId="429362B2" w14:textId="77777777" w:rsidR="00EB5A0D" w:rsidRPr="005B43B0" w:rsidRDefault="007C3CF9" w:rsidP="005B43B0">
      <w:pPr>
        <w:keepNext/>
        <w:keepLines/>
        <w:widowControl w:val="0"/>
        <w:spacing w:after="120"/>
        <w:ind w:left="720" w:firstLine="360"/>
        <w:rPr>
          <w:rFonts w:ascii="Arial" w:hAnsi="Arial" w:cs="Arial"/>
          <w:spacing w:val="-3"/>
          <w:sz w:val="22"/>
          <w:szCs w:val="22"/>
        </w:rPr>
      </w:pPr>
      <w:r w:rsidRPr="005B43B0">
        <w:rPr>
          <w:rFonts w:ascii="Arial" w:hAnsi="Arial" w:cs="Arial"/>
          <w:spacing w:val="-3"/>
          <w:sz w:val="22"/>
          <w:szCs w:val="22"/>
        </w:rPr>
        <w:fldChar w:fldCharType="begin">
          <w:ffData>
            <w:name w:val=""/>
            <w:enabled/>
            <w:calcOnExit w:val="0"/>
            <w:checkBox>
              <w:sizeAuto/>
              <w:default w:val="0"/>
            </w:checkBox>
          </w:ffData>
        </w:fldChar>
      </w:r>
      <w:r w:rsidR="00EB5A0D" w:rsidRPr="005B43B0">
        <w:rPr>
          <w:rFonts w:ascii="Arial" w:hAnsi="Arial" w:cs="Arial"/>
          <w:spacing w:val="-3"/>
          <w:sz w:val="22"/>
          <w:szCs w:val="22"/>
        </w:rPr>
        <w:instrText xml:space="preserve"> FORMCHECKBOX </w:instrText>
      </w:r>
      <w:r w:rsidRPr="005B43B0">
        <w:rPr>
          <w:rFonts w:ascii="Arial" w:hAnsi="Arial" w:cs="Arial"/>
          <w:spacing w:val="-3"/>
          <w:sz w:val="22"/>
          <w:szCs w:val="22"/>
        </w:rPr>
      </w:r>
      <w:r w:rsidRPr="005B43B0">
        <w:rPr>
          <w:rFonts w:ascii="Arial" w:hAnsi="Arial" w:cs="Arial"/>
          <w:spacing w:val="-3"/>
          <w:sz w:val="22"/>
          <w:szCs w:val="22"/>
        </w:rPr>
        <w:fldChar w:fldCharType="separate"/>
      </w:r>
      <w:r w:rsidRPr="005B43B0">
        <w:rPr>
          <w:rFonts w:ascii="Arial" w:hAnsi="Arial" w:cs="Arial"/>
          <w:spacing w:val="-3"/>
          <w:sz w:val="22"/>
          <w:szCs w:val="22"/>
        </w:rPr>
        <w:fldChar w:fldCharType="end"/>
      </w:r>
      <w:r w:rsidR="00D403A4" w:rsidRPr="005B43B0">
        <w:rPr>
          <w:rFonts w:ascii="Arial" w:hAnsi="Arial" w:cs="Arial"/>
          <w:spacing w:val="-3"/>
          <w:sz w:val="22"/>
          <w:szCs w:val="22"/>
        </w:rPr>
        <w:t xml:space="preserve">  </w:t>
      </w:r>
      <w:r w:rsidR="00EB5A0D" w:rsidRPr="005B43B0">
        <w:rPr>
          <w:rFonts w:ascii="Arial" w:hAnsi="Arial" w:cs="Arial"/>
          <w:spacing w:val="-3"/>
          <w:sz w:val="22"/>
          <w:szCs w:val="22"/>
        </w:rPr>
        <w:t>Itemized</w:t>
      </w:r>
    </w:p>
    <w:p w14:paraId="2B3E1006" w14:textId="77777777" w:rsidR="00EB5A0D" w:rsidRPr="005B43B0" w:rsidRDefault="007C3CF9" w:rsidP="005B43B0">
      <w:pPr>
        <w:keepNext/>
        <w:keepLines/>
        <w:widowControl w:val="0"/>
        <w:spacing w:after="120"/>
        <w:ind w:left="720" w:firstLine="720"/>
        <w:rPr>
          <w:rFonts w:ascii="Arial" w:hAnsi="Arial" w:cs="Arial"/>
          <w:spacing w:val="-3"/>
          <w:sz w:val="22"/>
          <w:szCs w:val="22"/>
        </w:rPr>
      </w:pPr>
      <w:r w:rsidRPr="005B43B0">
        <w:rPr>
          <w:rFonts w:ascii="Arial" w:hAnsi="Arial" w:cs="Arial"/>
          <w:spacing w:val="-3"/>
          <w:sz w:val="22"/>
          <w:szCs w:val="22"/>
        </w:rPr>
        <w:fldChar w:fldCharType="begin">
          <w:ffData>
            <w:name w:val="Check8"/>
            <w:enabled/>
            <w:calcOnExit w:val="0"/>
            <w:checkBox>
              <w:sizeAuto/>
              <w:default w:val="0"/>
            </w:checkBox>
          </w:ffData>
        </w:fldChar>
      </w:r>
      <w:bookmarkStart w:id="1" w:name="Check8"/>
      <w:r w:rsidR="00EB5A0D" w:rsidRPr="005B43B0">
        <w:rPr>
          <w:rFonts w:ascii="Arial" w:hAnsi="Arial" w:cs="Arial"/>
          <w:spacing w:val="-3"/>
          <w:sz w:val="22"/>
          <w:szCs w:val="22"/>
        </w:rPr>
        <w:instrText xml:space="preserve"> FORMCHECKBOX </w:instrText>
      </w:r>
      <w:r w:rsidRPr="005B43B0">
        <w:rPr>
          <w:rFonts w:ascii="Arial" w:hAnsi="Arial" w:cs="Arial"/>
          <w:spacing w:val="-3"/>
          <w:sz w:val="22"/>
          <w:szCs w:val="22"/>
        </w:rPr>
      </w:r>
      <w:r w:rsidRPr="005B43B0">
        <w:rPr>
          <w:rFonts w:ascii="Arial" w:hAnsi="Arial" w:cs="Arial"/>
          <w:spacing w:val="-3"/>
          <w:sz w:val="22"/>
          <w:szCs w:val="22"/>
        </w:rPr>
        <w:fldChar w:fldCharType="separate"/>
      </w:r>
      <w:r w:rsidRPr="005B43B0">
        <w:rPr>
          <w:rFonts w:ascii="Arial" w:hAnsi="Arial" w:cs="Arial"/>
          <w:spacing w:val="-3"/>
          <w:sz w:val="22"/>
          <w:szCs w:val="22"/>
        </w:rPr>
        <w:fldChar w:fldCharType="end"/>
      </w:r>
      <w:bookmarkEnd w:id="1"/>
      <w:r w:rsidR="00EB5A0D" w:rsidRPr="005B43B0">
        <w:rPr>
          <w:rFonts w:ascii="Arial" w:hAnsi="Arial" w:cs="Arial"/>
          <w:spacing w:val="-3"/>
          <w:sz w:val="22"/>
          <w:szCs w:val="22"/>
        </w:rPr>
        <w:t xml:space="preserve">  Monthly</w:t>
      </w:r>
    </w:p>
    <w:bookmarkStart w:id="2" w:name="Check9"/>
    <w:p w14:paraId="06F979FE" w14:textId="77777777" w:rsidR="00EB5A0D" w:rsidRPr="005B43B0" w:rsidRDefault="007C3CF9" w:rsidP="005B43B0">
      <w:pPr>
        <w:keepNext/>
        <w:keepLines/>
        <w:widowControl w:val="0"/>
        <w:spacing w:after="120"/>
        <w:ind w:left="720" w:firstLine="720"/>
        <w:rPr>
          <w:rFonts w:ascii="Arial" w:hAnsi="Arial" w:cs="Arial"/>
          <w:spacing w:val="-3"/>
          <w:sz w:val="22"/>
          <w:szCs w:val="22"/>
        </w:rPr>
      </w:pPr>
      <w:r w:rsidRPr="005B43B0">
        <w:rPr>
          <w:rFonts w:ascii="Arial" w:hAnsi="Arial" w:cs="Arial"/>
          <w:spacing w:val="-3"/>
          <w:sz w:val="22"/>
          <w:szCs w:val="22"/>
        </w:rPr>
        <w:fldChar w:fldCharType="begin">
          <w:ffData>
            <w:name w:val="Check9"/>
            <w:enabled/>
            <w:calcOnExit w:val="0"/>
            <w:checkBox>
              <w:sizeAuto/>
              <w:default w:val="0"/>
            </w:checkBox>
          </w:ffData>
        </w:fldChar>
      </w:r>
      <w:r w:rsidR="00EB5A0D" w:rsidRPr="005B43B0">
        <w:rPr>
          <w:rFonts w:ascii="Arial" w:hAnsi="Arial" w:cs="Arial"/>
          <w:spacing w:val="-3"/>
          <w:sz w:val="22"/>
          <w:szCs w:val="22"/>
        </w:rPr>
        <w:instrText xml:space="preserve"> FORMCHECKBOX </w:instrText>
      </w:r>
      <w:r w:rsidRPr="005B43B0">
        <w:rPr>
          <w:rFonts w:ascii="Arial" w:hAnsi="Arial" w:cs="Arial"/>
          <w:spacing w:val="-3"/>
          <w:sz w:val="22"/>
          <w:szCs w:val="22"/>
        </w:rPr>
      </w:r>
      <w:r w:rsidRPr="005B43B0">
        <w:rPr>
          <w:rFonts w:ascii="Arial" w:hAnsi="Arial" w:cs="Arial"/>
          <w:spacing w:val="-3"/>
          <w:sz w:val="22"/>
          <w:szCs w:val="22"/>
        </w:rPr>
        <w:fldChar w:fldCharType="separate"/>
      </w:r>
      <w:r w:rsidRPr="005B43B0">
        <w:rPr>
          <w:rFonts w:ascii="Arial" w:hAnsi="Arial" w:cs="Arial"/>
          <w:spacing w:val="-3"/>
          <w:sz w:val="22"/>
          <w:szCs w:val="22"/>
        </w:rPr>
        <w:fldChar w:fldCharType="end"/>
      </w:r>
      <w:bookmarkEnd w:id="2"/>
      <w:r w:rsidR="00EB5A0D" w:rsidRPr="005B43B0">
        <w:rPr>
          <w:rFonts w:ascii="Arial" w:hAnsi="Arial" w:cs="Arial"/>
          <w:spacing w:val="-3"/>
          <w:sz w:val="22"/>
          <w:szCs w:val="22"/>
        </w:rPr>
        <w:t xml:space="preserve">  Quarterly</w:t>
      </w:r>
    </w:p>
    <w:p w14:paraId="1B24DEE2" w14:textId="77777777" w:rsidR="00EB5A0D" w:rsidRPr="005B43B0" w:rsidRDefault="007C3CF9" w:rsidP="005B43B0">
      <w:pPr>
        <w:keepLines/>
        <w:widowControl w:val="0"/>
        <w:spacing w:after="120"/>
        <w:ind w:left="720"/>
        <w:rPr>
          <w:rFonts w:ascii="Arial" w:hAnsi="Arial" w:cs="Arial"/>
          <w:spacing w:val="-3"/>
          <w:sz w:val="22"/>
          <w:szCs w:val="22"/>
        </w:rPr>
      </w:pPr>
      <w:r w:rsidRPr="005B43B0">
        <w:rPr>
          <w:rFonts w:ascii="Arial" w:hAnsi="Arial" w:cs="Arial"/>
          <w:spacing w:val="-3"/>
          <w:sz w:val="22"/>
          <w:szCs w:val="22"/>
        </w:rPr>
        <w:fldChar w:fldCharType="begin">
          <w:ffData>
            <w:name w:val="Check18"/>
            <w:enabled/>
            <w:calcOnExit w:val="0"/>
            <w:checkBox>
              <w:sizeAuto/>
              <w:default w:val="0"/>
            </w:checkBox>
          </w:ffData>
        </w:fldChar>
      </w:r>
      <w:bookmarkStart w:id="3" w:name="Check18"/>
      <w:r w:rsidR="00EB5A0D" w:rsidRPr="005B43B0">
        <w:rPr>
          <w:rFonts w:ascii="Arial" w:hAnsi="Arial" w:cs="Arial"/>
          <w:spacing w:val="-3"/>
          <w:sz w:val="22"/>
          <w:szCs w:val="22"/>
        </w:rPr>
        <w:instrText xml:space="preserve"> FORMCHECKBOX </w:instrText>
      </w:r>
      <w:r w:rsidRPr="005B43B0">
        <w:rPr>
          <w:rFonts w:ascii="Arial" w:hAnsi="Arial" w:cs="Arial"/>
          <w:spacing w:val="-3"/>
          <w:sz w:val="22"/>
          <w:szCs w:val="22"/>
        </w:rPr>
      </w:r>
      <w:r w:rsidRPr="005B43B0">
        <w:rPr>
          <w:rFonts w:ascii="Arial" w:hAnsi="Arial" w:cs="Arial"/>
          <w:spacing w:val="-3"/>
          <w:sz w:val="22"/>
          <w:szCs w:val="22"/>
        </w:rPr>
        <w:fldChar w:fldCharType="separate"/>
      </w:r>
      <w:r w:rsidRPr="005B43B0">
        <w:rPr>
          <w:rFonts w:ascii="Arial" w:hAnsi="Arial" w:cs="Arial"/>
          <w:spacing w:val="-3"/>
          <w:sz w:val="22"/>
          <w:szCs w:val="22"/>
        </w:rPr>
        <w:fldChar w:fldCharType="end"/>
      </w:r>
      <w:bookmarkEnd w:id="3"/>
      <w:r w:rsidR="00B21CAD" w:rsidRPr="005B43B0">
        <w:rPr>
          <w:rFonts w:ascii="Arial" w:hAnsi="Arial" w:cs="Arial"/>
          <w:spacing w:val="-3"/>
          <w:sz w:val="22"/>
          <w:szCs w:val="22"/>
        </w:rPr>
        <w:t xml:space="preserve">   </w:t>
      </w:r>
      <w:r w:rsidR="00EB5A0D" w:rsidRPr="005B43B0">
        <w:rPr>
          <w:rFonts w:ascii="Arial" w:hAnsi="Arial" w:cs="Arial"/>
          <w:spacing w:val="-3"/>
          <w:sz w:val="22"/>
          <w:szCs w:val="22"/>
        </w:rPr>
        <w:t>Other (Explain)</w:t>
      </w:r>
    </w:p>
    <w:p w14:paraId="70874F1A" w14:textId="77777777" w:rsidR="00D1431C" w:rsidRPr="005B43B0" w:rsidRDefault="00BE3F72" w:rsidP="005B43B0">
      <w:pPr>
        <w:keepNext/>
        <w:keepLines/>
        <w:widowControl w:val="0"/>
        <w:numPr>
          <w:ilvl w:val="0"/>
          <w:numId w:val="28"/>
        </w:numPr>
        <w:spacing w:before="120" w:after="120"/>
        <w:rPr>
          <w:rFonts w:ascii="Arial" w:hAnsi="Arial" w:cs="Arial"/>
          <w:sz w:val="22"/>
          <w:szCs w:val="22"/>
        </w:rPr>
      </w:pPr>
      <w:r w:rsidRPr="005B43B0">
        <w:rPr>
          <w:rFonts w:ascii="Arial" w:hAnsi="Arial" w:cs="Arial"/>
          <w:b/>
          <w:sz w:val="22"/>
          <w:szCs w:val="22"/>
          <w:u w:val="single"/>
        </w:rPr>
        <w:t>INVOICING PROCEDURES</w:t>
      </w:r>
      <w:r w:rsidRPr="005B43B0">
        <w:rPr>
          <w:rFonts w:ascii="Arial" w:hAnsi="Arial" w:cs="Arial"/>
          <w:b/>
          <w:sz w:val="22"/>
          <w:szCs w:val="22"/>
        </w:rPr>
        <w:t xml:space="preserve"> </w:t>
      </w:r>
    </w:p>
    <w:p w14:paraId="11F291D5" w14:textId="77777777" w:rsidR="00CA3786" w:rsidRPr="005B43B0" w:rsidRDefault="00CA3786" w:rsidP="005B43B0">
      <w:pPr>
        <w:pStyle w:val="BodyTextIndent3"/>
        <w:keepLines/>
        <w:widowControl w:val="0"/>
        <w:numPr>
          <w:ilvl w:val="1"/>
          <w:numId w:val="30"/>
        </w:numPr>
        <w:tabs>
          <w:tab w:val="clear" w:pos="1440"/>
          <w:tab w:val="num" w:pos="1170"/>
        </w:tabs>
        <w:spacing w:after="120"/>
        <w:ind w:left="1170" w:hanging="450"/>
        <w:rPr>
          <w:rFonts w:ascii="Arial" w:hAnsi="Arial" w:cs="Arial"/>
          <w:sz w:val="22"/>
          <w:szCs w:val="22"/>
        </w:rPr>
      </w:pPr>
      <w:r w:rsidRPr="005B43B0">
        <w:rPr>
          <w:rFonts w:ascii="Arial" w:hAnsi="Arial" w:cs="Arial"/>
          <w:sz w:val="22"/>
          <w:szCs w:val="22"/>
        </w:rPr>
        <w:t>Invoices shall be submitted in duplicate not more frequently than monthly.  The following certification shall be included on each invoice and signed by an authorized official of the Contractor:</w:t>
      </w:r>
    </w:p>
    <w:p w14:paraId="21D155BF" w14:textId="77777777" w:rsidR="00CA3786" w:rsidRPr="005B43B0" w:rsidRDefault="00CA3786" w:rsidP="005B43B0">
      <w:pPr>
        <w:pStyle w:val="BodyTextIndent3"/>
        <w:keepLines/>
        <w:widowControl w:val="0"/>
        <w:spacing w:after="120"/>
        <w:ind w:left="1440"/>
        <w:rPr>
          <w:rFonts w:ascii="Arial" w:hAnsi="Arial" w:cs="Arial"/>
          <w:i/>
          <w:sz w:val="22"/>
          <w:szCs w:val="22"/>
        </w:rPr>
      </w:pPr>
      <w:r w:rsidRPr="005B43B0">
        <w:rPr>
          <w:rFonts w:ascii="Arial" w:hAnsi="Arial" w:cs="Arial"/>
          <w:i/>
          <w:sz w:val="22"/>
          <w:szCs w:val="22"/>
        </w:rPr>
        <w:t>I certify that this invoice is correct and proper for payment, and reimbursement for th</w:t>
      </w:r>
      <w:r w:rsidR="00EF1FB1" w:rsidRPr="005B43B0">
        <w:rPr>
          <w:rFonts w:ascii="Arial" w:hAnsi="Arial" w:cs="Arial"/>
          <w:i/>
          <w:sz w:val="22"/>
          <w:szCs w:val="22"/>
        </w:rPr>
        <w:t>e</w:t>
      </w:r>
      <w:r w:rsidRPr="005B43B0">
        <w:rPr>
          <w:rFonts w:ascii="Arial" w:hAnsi="Arial" w:cs="Arial"/>
          <w:i/>
          <w:sz w:val="22"/>
          <w:szCs w:val="22"/>
        </w:rPr>
        <w:t xml:space="preserve">se costs has not and will not be received from any other sources, including but not limited to a </w:t>
      </w:r>
      <w:r w:rsidR="008B4A23" w:rsidRPr="005B43B0">
        <w:rPr>
          <w:rFonts w:ascii="Arial" w:hAnsi="Arial" w:cs="Arial"/>
          <w:i/>
          <w:sz w:val="22"/>
          <w:szCs w:val="22"/>
        </w:rPr>
        <w:t>g</w:t>
      </w:r>
      <w:r w:rsidRPr="005B43B0">
        <w:rPr>
          <w:rFonts w:ascii="Arial" w:hAnsi="Arial" w:cs="Arial"/>
          <w:i/>
          <w:sz w:val="22"/>
          <w:szCs w:val="22"/>
        </w:rPr>
        <w:t xml:space="preserve">overnment </w:t>
      </w:r>
      <w:r w:rsidR="008B4A23" w:rsidRPr="005B43B0">
        <w:rPr>
          <w:rFonts w:ascii="Arial" w:hAnsi="Arial" w:cs="Arial"/>
          <w:i/>
          <w:sz w:val="22"/>
          <w:szCs w:val="22"/>
        </w:rPr>
        <w:t>e</w:t>
      </w:r>
      <w:r w:rsidRPr="005B43B0">
        <w:rPr>
          <w:rFonts w:ascii="Arial" w:hAnsi="Arial" w:cs="Arial"/>
          <w:i/>
          <w:sz w:val="22"/>
          <w:szCs w:val="22"/>
        </w:rPr>
        <w:t>ntity contract, subcontract or other procurement method.</w:t>
      </w:r>
    </w:p>
    <w:p w14:paraId="76D35128" w14:textId="77777777" w:rsidR="00BE3F72" w:rsidRPr="005B43B0" w:rsidRDefault="00CA3786" w:rsidP="00F003A0">
      <w:pPr>
        <w:pStyle w:val="BodyTextIndent3"/>
        <w:keepLines/>
        <w:widowControl w:val="0"/>
        <w:numPr>
          <w:ilvl w:val="1"/>
          <w:numId w:val="30"/>
        </w:numPr>
        <w:tabs>
          <w:tab w:val="clear" w:pos="1440"/>
          <w:tab w:val="num" w:pos="1170"/>
        </w:tabs>
        <w:spacing w:after="120"/>
        <w:ind w:left="1170" w:hanging="450"/>
        <w:rPr>
          <w:rFonts w:ascii="Arial" w:hAnsi="Arial" w:cs="Arial"/>
          <w:i/>
          <w:sz w:val="22"/>
          <w:szCs w:val="22"/>
        </w:rPr>
      </w:pPr>
      <w:r w:rsidRPr="005B43B0">
        <w:rPr>
          <w:rFonts w:ascii="Arial" w:hAnsi="Arial" w:cs="Arial"/>
          <w:sz w:val="22"/>
          <w:szCs w:val="22"/>
        </w:rPr>
        <w:t>The Energy Commission will accept computer generated or electronically transmitted</w:t>
      </w:r>
      <w:r w:rsidR="00872FB2" w:rsidRPr="005B43B0">
        <w:rPr>
          <w:rFonts w:ascii="Arial" w:hAnsi="Arial" w:cs="Arial"/>
          <w:sz w:val="22"/>
          <w:szCs w:val="22"/>
        </w:rPr>
        <w:t xml:space="preserve"> invoices</w:t>
      </w:r>
      <w:r w:rsidR="00EB185F" w:rsidRPr="005B43B0">
        <w:rPr>
          <w:rFonts w:ascii="Arial" w:hAnsi="Arial" w:cs="Arial"/>
          <w:sz w:val="22"/>
          <w:szCs w:val="22"/>
        </w:rPr>
        <w:t>.</w:t>
      </w:r>
      <w:r w:rsidR="00B61A83">
        <w:rPr>
          <w:rFonts w:ascii="Arial" w:hAnsi="Arial" w:cs="Arial"/>
          <w:sz w:val="22"/>
          <w:szCs w:val="22"/>
        </w:rPr>
        <w:t xml:space="preserve">  Electronic signatures are acceptable.  </w:t>
      </w:r>
      <w:r w:rsidR="008D2854" w:rsidRPr="005B43B0">
        <w:rPr>
          <w:rFonts w:ascii="Arial" w:hAnsi="Arial" w:cs="Arial"/>
          <w:sz w:val="22"/>
          <w:szCs w:val="22"/>
        </w:rPr>
        <w:t xml:space="preserve">The date of “invoice receipt” shall be the date the Energy Commission receives the </w:t>
      </w:r>
      <w:r w:rsidR="00B61A83">
        <w:rPr>
          <w:rFonts w:ascii="Arial" w:hAnsi="Arial" w:cs="Arial"/>
          <w:sz w:val="22"/>
          <w:szCs w:val="22"/>
        </w:rPr>
        <w:t>electronic</w:t>
      </w:r>
      <w:r w:rsidR="008D2854" w:rsidRPr="005B43B0">
        <w:rPr>
          <w:rFonts w:ascii="Arial" w:hAnsi="Arial" w:cs="Arial"/>
          <w:sz w:val="22"/>
          <w:szCs w:val="22"/>
        </w:rPr>
        <w:t xml:space="preserve"> copy.</w:t>
      </w:r>
    </w:p>
    <w:p w14:paraId="23DD6465" w14:textId="77777777" w:rsidR="00413852" w:rsidRPr="005B43B0" w:rsidRDefault="008D2854" w:rsidP="005B43B0">
      <w:pPr>
        <w:keepLines/>
        <w:widowControl w:val="0"/>
        <w:spacing w:after="120"/>
        <w:ind w:left="720" w:firstLine="720"/>
        <w:rPr>
          <w:rFonts w:ascii="Arial" w:hAnsi="Arial" w:cs="Arial"/>
          <w:sz w:val="22"/>
          <w:szCs w:val="22"/>
        </w:rPr>
      </w:pPr>
      <w:r w:rsidRPr="005B43B0">
        <w:rPr>
          <w:rFonts w:ascii="Arial" w:hAnsi="Arial" w:cs="Arial"/>
          <w:sz w:val="22"/>
          <w:szCs w:val="22"/>
        </w:rPr>
        <w:t>Send invoices to:</w:t>
      </w:r>
    </w:p>
    <w:p w14:paraId="7F6129B7" w14:textId="77777777" w:rsidR="00BE3F72" w:rsidRPr="005B43B0" w:rsidRDefault="00BE3F72" w:rsidP="005B43B0">
      <w:pPr>
        <w:keepLines/>
        <w:widowControl w:val="0"/>
        <w:ind w:left="1440" w:firstLine="720"/>
        <w:rPr>
          <w:rFonts w:ascii="Arial" w:hAnsi="Arial" w:cs="Arial"/>
          <w:sz w:val="22"/>
          <w:szCs w:val="22"/>
        </w:rPr>
      </w:pPr>
      <w:r w:rsidRPr="005B43B0">
        <w:rPr>
          <w:rFonts w:ascii="Arial" w:hAnsi="Arial" w:cs="Arial"/>
          <w:sz w:val="22"/>
          <w:szCs w:val="22"/>
        </w:rPr>
        <w:t xml:space="preserve">California Energy Commission </w:t>
      </w:r>
    </w:p>
    <w:p w14:paraId="4D8A4612" w14:textId="77777777" w:rsidR="00BE3F72" w:rsidRPr="005B43B0" w:rsidRDefault="00EF33E2" w:rsidP="005B43B0">
      <w:pPr>
        <w:keepLines/>
        <w:widowControl w:val="0"/>
        <w:ind w:left="1440" w:firstLine="720"/>
        <w:rPr>
          <w:rFonts w:ascii="Arial" w:hAnsi="Arial" w:cs="Arial"/>
          <w:sz w:val="22"/>
          <w:szCs w:val="22"/>
        </w:rPr>
      </w:pPr>
      <w:r>
        <w:rPr>
          <w:rFonts w:ascii="Arial" w:hAnsi="Arial" w:cs="Arial"/>
          <w:sz w:val="22"/>
          <w:szCs w:val="22"/>
        </w:rPr>
        <w:t>Accounting</w:t>
      </w:r>
      <w:r w:rsidR="00BE3F72" w:rsidRPr="005B43B0">
        <w:rPr>
          <w:rFonts w:ascii="Arial" w:hAnsi="Arial" w:cs="Arial"/>
          <w:sz w:val="22"/>
          <w:szCs w:val="22"/>
        </w:rPr>
        <w:t xml:space="preserve"> Office, MS-2</w:t>
      </w:r>
    </w:p>
    <w:p w14:paraId="5AA0A408" w14:textId="4D4F5692" w:rsidR="00F003A0" w:rsidRPr="00F320E4" w:rsidRDefault="00F003A0" w:rsidP="00F003A0">
      <w:pPr>
        <w:keepLines/>
        <w:widowControl w:val="0"/>
        <w:ind w:left="1800" w:firstLine="360"/>
        <w:rPr>
          <w:rFonts w:ascii="Arial" w:hAnsi="Arial" w:cs="Arial"/>
          <w:sz w:val="22"/>
          <w:szCs w:val="22"/>
        </w:rPr>
      </w:pPr>
      <w:hyperlink r:id="rId12" w:history="1">
        <w:r w:rsidRPr="001D64AC">
          <w:rPr>
            <w:rStyle w:val="Hyperlink"/>
            <w:rFonts w:ascii="Arial" w:hAnsi="Arial" w:cs="Arial"/>
            <w:sz w:val="22"/>
            <w:szCs w:val="22"/>
          </w:rPr>
          <w:t>https://ecams.energy.ca.gov/s/</w:t>
        </w:r>
      </w:hyperlink>
    </w:p>
    <w:p w14:paraId="4CAEEC4B" w14:textId="7BF6BD81" w:rsidR="00BE3F72" w:rsidRDefault="00BE3F72" w:rsidP="005B43B0">
      <w:pPr>
        <w:keepLines/>
        <w:widowControl w:val="0"/>
        <w:spacing w:after="120"/>
        <w:ind w:left="1440" w:firstLine="720"/>
        <w:rPr>
          <w:rFonts w:ascii="Arial" w:hAnsi="Arial" w:cs="Arial"/>
          <w:sz w:val="22"/>
          <w:szCs w:val="22"/>
        </w:rPr>
      </w:pPr>
    </w:p>
    <w:p w14:paraId="2794F46A" w14:textId="77777777" w:rsidR="001A0C47" w:rsidRPr="005B43B0" w:rsidRDefault="001A0C47" w:rsidP="005B43B0">
      <w:pPr>
        <w:pStyle w:val="BodyTextIndent3"/>
        <w:keepLines/>
        <w:widowControl w:val="0"/>
        <w:numPr>
          <w:ilvl w:val="1"/>
          <w:numId w:val="34"/>
        </w:numPr>
        <w:tabs>
          <w:tab w:val="clear" w:pos="1440"/>
          <w:tab w:val="num" w:pos="1170"/>
        </w:tabs>
        <w:spacing w:after="120"/>
        <w:ind w:left="1170" w:hanging="450"/>
        <w:rPr>
          <w:rFonts w:ascii="Arial" w:hAnsi="Arial" w:cs="Arial"/>
          <w:sz w:val="22"/>
          <w:szCs w:val="22"/>
        </w:rPr>
      </w:pPr>
      <w:r w:rsidRPr="005B43B0">
        <w:rPr>
          <w:rFonts w:ascii="Arial" w:hAnsi="Arial" w:cs="Arial"/>
          <w:sz w:val="22"/>
          <w:szCs w:val="22"/>
        </w:rPr>
        <w:t>An invoice shall consist of, but n</w:t>
      </w:r>
      <w:r w:rsidR="002835A7" w:rsidRPr="005B43B0">
        <w:rPr>
          <w:rFonts w:ascii="Arial" w:hAnsi="Arial" w:cs="Arial"/>
          <w:sz w:val="22"/>
          <w:szCs w:val="22"/>
        </w:rPr>
        <w:t>ot be limited to, the following:</w:t>
      </w:r>
    </w:p>
    <w:p w14:paraId="187149F2"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Agreement number, date prepared, and billing period.</w:t>
      </w:r>
    </w:p>
    <w:p w14:paraId="4D2E8EAC"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The Work Authorization number.</w:t>
      </w:r>
    </w:p>
    <w:p w14:paraId="0E243A73"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The Contractor’s actual unloaded hourly labor rates by individual</w:t>
      </w:r>
      <w:r w:rsidR="00B66F53" w:rsidRPr="005B43B0">
        <w:rPr>
          <w:rFonts w:ascii="Arial" w:hAnsi="Arial" w:cs="Arial"/>
          <w:sz w:val="22"/>
          <w:szCs w:val="22"/>
        </w:rPr>
        <w:t xml:space="preserve"> and number of hours worked during the reporting period</w:t>
      </w:r>
      <w:r w:rsidRPr="005B43B0">
        <w:rPr>
          <w:rFonts w:ascii="Arial" w:hAnsi="Arial" w:cs="Arial"/>
          <w:sz w:val="22"/>
          <w:szCs w:val="22"/>
        </w:rPr>
        <w:t>.</w:t>
      </w:r>
      <w:r w:rsidR="00B66F53" w:rsidRPr="005B43B0">
        <w:rPr>
          <w:rFonts w:ascii="Arial" w:hAnsi="Arial" w:cs="Arial"/>
          <w:sz w:val="22"/>
          <w:szCs w:val="22"/>
        </w:rPr>
        <w:t xml:space="preserve">  Identify actual, agreement, and billed amounts.</w:t>
      </w:r>
      <w:r w:rsidRPr="005B43B0">
        <w:rPr>
          <w:rFonts w:ascii="Arial" w:hAnsi="Arial" w:cs="Arial"/>
          <w:sz w:val="22"/>
          <w:szCs w:val="22"/>
        </w:rPr>
        <w:t xml:space="preserve">  </w:t>
      </w:r>
    </w:p>
    <w:p w14:paraId="1EE2F8B7"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Non-Labor rates (fringe benefits, indirect overheads, general and administrative, profit, etc.). Identify actual, agreement, and billed amounts</w:t>
      </w:r>
    </w:p>
    <w:p w14:paraId="046C3B08"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Other direct operating expenses, including equipment, travel, materials</w:t>
      </w:r>
      <w:r w:rsidR="00B66F53" w:rsidRPr="005B43B0">
        <w:rPr>
          <w:rFonts w:ascii="Arial" w:hAnsi="Arial" w:cs="Arial"/>
          <w:sz w:val="22"/>
          <w:szCs w:val="22"/>
        </w:rPr>
        <w:t xml:space="preserve"> and </w:t>
      </w:r>
      <w:r w:rsidRPr="005B43B0">
        <w:rPr>
          <w:rFonts w:ascii="Arial" w:hAnsi="Arial" w:cs="Arial"/>
          <w:sz w:val="22"/>
          <w:szCs w:val="22"/>
        </w:rPr>
        <w:t>miscellaneous, etc.</w:t>
      </w:r>
    </w:p>
    <w:p w14:paraId="47215E60"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Subcontractor expenditures.</w:t>
      </w:r>
    </w:p>
    <w:p w14:paraId="662E52C1"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 xml:space="preserve">An indication of whether a subcontractor is a California Certified Small Business or a Certified Disabled Veteran Business Enterprise. </w:t>
      </w:r>
    </w:p>
    <w:p w14:paraId="1A2993B4"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Identify the specific task(s) and</w:t>
      </w:r>
      <w:r w:rsidR="00EC27D7">
        <w:rPr>
          <w:rFonts w:ascii="Arial" w:hAnsi="Arial" w:cs="Arial"/>
          <w:sz w:val="22"/>
          <w:szCs w:val="22"/>
        </w:rPr>
        <w:t>/or</w:t>
      </w:r>
      <w:r w:rsidRPr="005B43B0">
        <w:rPr>
          <w:rFonts w:ascii="Arial" w:hAnsi="Arial" w:cs="Arial"/>
          <w:sz w:val="22"/>
          <w:szCs w:val="22"/>
        </w:rPr>
        <w:t xml:space="preserve"> the categories of expenditures under the applicable Work Authorization. </w:t>
      </w:r>
    </w:p>
    <w:p w14:paraId="48140ED9" w14:textId="77777777" w:rsidR="001A0C47" w:rsidRPr="005B43B0" w:rsidRDefault="001A0C47"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t xml:space="preserve">Consistent with the applicable Work Authorization budget provide </w:t>
      </w:r>
      <w:r w:rsidR="00B66F53" w:rsidRPr="005B43B0">
        <w:rPr>
          <w:rFonts w:ascii="Arial" w:hAnsi="Arial" w:cs="Arial"/>
          <w:sz w:val="22"/>
          <w:szCs w:val="22"/>
        </w:rPr>
        <w:t>current billing</w:t>
      </w:r>
      <w:r w:rsidRPr="005B43B0">
        <w:rPr>
          <w:rFonts w:ascii="Arial" w:hAnsi="Arial" w:cs="Arial"/>
          <w:sz w:val="22"/>
          <w:szCs w:val="22"/>
        </w:rPr>
        <w:t xml:space="preserve">, </w:t>
      </w:r>
      <w:r w:rsidR="00B66F53" w:rsidRPr="005B43B0">
        <w:rPr>
          <w:rFonts w:ascii="Arial" w:hAnsi="Arial" w:cs="Arial"/>
          <w:sz w:val="22"/>
          <w:szCs w:val="22"/>
        </w:rPr>
        <w:t>previously billed</w:t>
      </w:r>
      <w:r w:rsidRPr="005B43B0">
        <w:rPr>
          <w:rFonts w:ascii="Arial" w:hAnsi="Arial" w:cs="Arial"/>
          <w:sz w:val="22"/>
          <w:szCs w:val="22"/>
        </w:rPr>
        <w:t>,</w:t>
      </w:r>
      <w:r w:rsidR="00B66F53" w:rsidRPr="005B43B0">
        <w:rPr>
          <w:rFonts w:ascii="Arial" w:hAnsi="Arial" w:cs="Arial"/>
          <w:sz w:val="22"/>
          <w:szCs w:val="22"/>
        </w:rPr>
        <w:t xml:space="preserve"> budgeted amounts</w:t>
      </w:r>
      <w:r w:rsidRPr="005B43B0">
        <w:rPr>
          <w:rFonts w:ascii="Arial" w:hAnsi="Arial" w:cs="Arial"/>
          <w:sz w:val="22"/>
          <w:szCs w:val="22"/>
        </w:rPr>
        <w:t xml:space="preserve"> and balance of funds.</w:t>
      </w:r>
    </w:p>
    <w:p w14:paraId="448A65FC" w14:textId="77777777" w:rsidR="00B66F53" w:rsidRPr="005B43B0" w:rsidRDefault="00B66F53" w:rsidP="005B43B0">
      <w:pPr>
        <w:keepLines/>
        <w:widowControl w:val="0"/>
        <w:numPr>
          <w:ilvl w:val="0"/>
          <w:numId w:val="39"/>
        </w:numPr>
        <w:spacing w:after="120"/>
        <w:rPr>
          <w:rFonts w:ascii="Arial" w:hAnsi="Arial" w:cs="Arial"/>
          <w:sz w:val="22"/>
          <w:szCs w:val="22"/>
        </w:rPr>
      </w:pPr>
      <w:r w:rsidRPr="005B43B0">
        <w:rPr>
          <w:rFonts w:ascii="Arial" w:hAnsi="Arial" w:cs="Arial"/>
          <w:sz w:val="22"/>
          <w:szCs w:val="22"/>
        </w:rPr>
        <w:lastRenderedPageBreak/>
        <w:t>If applicable, the match fund expenditures.</w:t>
      </w:r>
    </w:p>
    <w:p w14:paraId="0C775582" w14:textId="77777777" w:rsidR="001A0C47" w:rsidRPr="005B43B0" w:rsidRDefault="001A0C47" w:rsidP="005B43B0">
      <w:pPr>
        <w:keepNext/>
        <w:keepLines/>
        <w:widowControl w:val="0"/>
        <w:numPr>
          <w:ilvl w:val="0"/>
          <w:numId w:val="39"/>
        </w:numPr>
        <w:spacing w:after="120"/>
        <w:ind w:left="1886"/>
        <w:rPr>
          <w:rFonts w:ascii="Arial" w:hAnsi="Arial" w:cs="Arial"/>
          <w:sz w:val="22"/>
          <w:szCs w:val="22"/>
        </w:rPr>
      </w:pPr>
      <w:r w:rsidRPr="005B43B0">
        <w:rPr>
          <w:rFonts w:ascii="Arial" w:hAnsi="Arial" w:cs="Arial"/>
          <w:sz w:val="22"/>
          <w:szCs w:val="22"/>
        </w:rPr>
        <w:t>All invoices must be a</w:t>
      </w:r>
      <w:r w:rsidR="00DF0B70">
        <w:rPr>
          <w:rFonts w:ascii="Arial" w:hAnsi="Arial" w:cs="Arial"/>
          <w:sz w:val="22"/>
          <w:szCs w:val="22"/>
        </w:rPr>
        <w:t>cco</w:t>
      </w:r>
      <w:r w:rsidRPr="005B43B0">
        <w:rPr>
          <w:rFonts w:ascii="Arial" w:hAnsi="Arial" w:cs="Arial"/>
          <w:sz w:val="22"/>
          <w:szCs w:val="22"/>
        </w:rPr>
        <w:t>mpanied by the following documentation to support the expenditure:</w:t>
      </w:r>
    </w:p>
    <w:p w14:paraId="59181159" w14:textId="77777777" w:rsidR="001A0C47" w:rsidRPr="005B43B0" w:rsidRDefault="001A0C47" w:rsidP="005B43B0">
      <w:pPr>
        <w:keepLines/>
        <w:widowControl w:val="0"/>
        <w:numPr>
          <w:ilvl w:val="3"/>
          <w:numId w:val="41"/>
        </w:numPr>
        <w:tabs>
          <w:tab w:val="clear" w:pos="1440"/>
          <w:tab w:val="num" w:pos="2250"/>
        </w:tabs>
        <w:spacing w:after="120"/>
        <w:ind w:left="2250"/>
        <w:rPr>
          <w:rFonts w:ascii="Arial" w:hAnsi="Arial" w:cs="Arial"/>
          <w:sz w:val="22"/>
          <w:szCs w:val="22"/>
        </w:rPr>
      </w:pPr>
      <w:r w:rsidRPr="005B43B0">
        <w:rPr>
          <w:rFonts w:ascii="Arial" w:hAnsi="Arial" w:cs="Arial"/>
          <w:sz w:val="22"/>
          <w:szCs w:val="22"/>
        </w:rPr>
        <w:t>Subcontractor invoice</w:t>
      </w:r>
      <w:r w:rsidR="00B66F53" w:rsidRPr="005B43B0">
        <w:rPr>
          <w:rFonts w:ascii="Arial" w:hAnsi="Arial" w:cs="Arial"/>
          <w:sz w:val="22"/>
          <w:szCs w:val="22"/>
        </w:rPr>
        <w:t>s which shall include items 1-1</w:t>
      </w:r>
      <w:r w:rsidR="00AF35AC" w:rsidRPr="005B43B0">
        <w:rPr>
          <w:rFonts w:ascii="Arial" w:hAnsi="Arial" w:cs="Arial"/>
          <w:sz w:val="22"/>
          <w:szCs w:val="22"/>
        </w:rPr>
        <w:t>0</w:t>
      </w:r>
      <w:r w:rsidRPr="005B43B0">
        <w:rPr>
          <w:rFonts w:ascii="Arial" w:hAnsi="Arial" w:cs="Arial"/>
          <w:sz w:val="22"/>
          <w:szCs w:val="22"/>
        </w:rPr>
        <w:t xml:space="preserve"> above for corresponding information, if any, identified in the budget detail (e.g., if the budget detail lists hourly labor rates, then the subcontractor’s invoice would include hourly labor rates).</w:t>
      </w:r>
    </w:p>
    <w:p w14:paraId="0B5E7B39" w14:textId="77777777" w:rsidR="00451A4C" w:rsidRPr="005B43B0" w:rsidRDefault="001A0C47" w:rsidP="005B43B0">
      <w:pPr>
        <w:keepLines/>
        <w:widowControl w:val="0"/>
        <w:numPr>
          <w:ilvl w:val="3"/>
          <w:numId w:val="41"/>
        </w:numPr>
        <w:tabs>
          <w:tab w:val="clear" w:pos="1440"/>
          <w:tab w:val="num" w:pos="2250"/>
        </w:tabs>
        <w:spacing w:after="120"/>
        <w:ind w:left="2250"/>
        <w:rPr>
          <w:rFonts w:ascii="Arial" w:hAnsi="Arial" w:cs="Arial"/>
          <w:sz w:val="22"/>
          <w:szCs w:val="22"/>
        </w:rPr>
      </w:pPr>
      <w:r w:rsidRPr="005B43B0">
        <w:rPr>
          <w:rFonts w:ascii="Arial" w:hAnsi="Arial" w:cs="Arial"/>
          <w:sz w:val="22"/>
          <w:szCs w:val="22"/>
        </w:rPr>
        <w:t>Receipts for travel expenses</w:t>
      </w:r>
      <w:r w:rsidR="002835A7" w:rsidRPr="005B43B0">
        <w:rPr>
          <w:rFonts w:ascii="Arial" w:hAnsi="Arial" w:cs="Arial"/>
          <w:sz w:val="22"/>
          <w:szCs w:val="22"/>
        </w:rPr>
        <w:t>.</w:t>
      </w:r>
    </w:p>
    <w:p w14:paraId="42A9DECC" w14:textId="77777777" w:rsidR="001A0C47" w:rsidRPr="005B43B0" w:rsidRDefault="001A0C47" w:rsidP="005B43B0">
      <w:pPr>
        <w:keepLines/>
        <w:widowControl w:val="0"/>
        <w:numPr>
          <w:ilvl w:val="3"/>
          <w:numId w:val="41"/>
        </w:numPr>
        <w:tabs>
          <w:tab w:val="clear" w:pos="1440"/>
          <w:tab w:val="num" w:pos="2250"/>
        </w:tabs>
        <w:spacing w:after="120"/>
        <w:ind w:left="2250"/>
        <w:rPr>
          <w:rFonts w:ascii="Arial" w:hAnsi="Arial" w:cs="Arial"/>
          <w:sz w:val="22"/>
          <w:szCs w:val="22"/>
        </w:rPr>
      </w:pPr>
      <w:r w:rsidRPr="005B43B0">
        <w:rPr>
          <w:rFonts w:ascii="Arial" w:hAnsi="Arial" w:cs="Arial"/>
          <w:sz w:val="22"/>
          <w:szCs w:val="22"/>
        </w:rPr>
        <w:t>Receipts for materials, miscellaneous, and/or equipment.</w:t>
      </w:r>
    </w:p>
    <w:p w14:paraId="09D50E95" w14:textId="77777777" w:rsidR="001A0C47" w:rsidRPr="005B43B0" w:rsidRDefault="001A0C47" w:rsidP="005B43B0">
      <w:pPr>
        <w:keepLines/>
        <w:widowControl w:val="0"/>
        <w:numPr>
          <w:ilvl w:val="3"/>
          <w:numId w:val="41"/>
        </w:numPr>
        <w:tabs>
          <w:tab w:val="clear" w:pos="1440"/>
          <w:tab w:val="num" w:pos="2250"/>
        </w:tabs>
        <w:spacing w:after="120"/>
        <w:ind w:left="2250"/>
        <w:rPr>
          <w:rFonts w:ascii="Arial" w:hAnsi="Arial" w:cs="Arial"/>
          <w:sz w:val="22"/>
          <w:szCs w:val="22"/>
        </w:rPr>
      </w:pPr>
      <w:r w:rsidRPr="005B43B0">
        <w:rPr>
          <w:rFonts w:ascii="Arial" w:hAnsi="Arial" w:cs="Arial"/>
          <w:sz w:val="22"/>
          <w:szCs w:val="22"/>
        </w:rPr>
        <w:t>A report that documents the progress of the work during the billing period; and</w:t>
      </w:r>
    </w:p>
    <w:p w14:paraId="4D9D0EC5" w14:textId="77777777" w:rsidR="001A0C47" w:rsidRPr="005B43B0" w:rsidRDefault="001A0C47" w:rsidP="005B43B0">
      <w:pPr>
        <w:keepLines/>
        <w:widowControl w:val="0"/>
        <w:numPr>
          <w:ilvl w:val="3"/>
          <w:numId w:val="41"/>
        </w:numPr>
        <w:tabs>
          <w:tab w:val="clear" w:pos="1440"/>
          <w:tab w:val="num" w:pos="2250"/>
        </w:tabs>
        <w:spacing w:after="120"/>
        <w:ind w:left="2250"/>
        <w:rPr>
          <w:rFonts w:ascii="Arial" w:hAnsi="Arial" w:cs="Arial"/>
          <w:sz w:val="22"/>
          <w:szCs w:val="22"/>
        </w:rPr>
      </w:pPr>
      <w:r w:rsidRPr="005B43B0">
        <w:rPr>
          <w:rFonts w:ascii="Arial" w:hAnsi="Arial" w:cs="Arial"/>
          <w:sz w:val="22"/>
          <w:szCs w:val="22"/>
        </w:rPr>
        <w:t>Any other deliverables due during the billing period.</w:t>
      </w:r>
    </w:p>
    <w:p w14:paraId="1D4C6E97" w14:textId="77777777" w:rsidR="0013028B" w:rsidRPr="005B43B0" w:rsidRDefault="0013028B" w:rsidP="005B43B0">
      <w:pPr>
        <w:keepNext/>
        <w:keepLines/>
        <w:widowControl w:val="0"/>
        <w:numPr>
          <w:ilvl w:val="0"/>
          <w:numId w:val="28"/>
        </w:numPr>
        <w:spacing w:before="120" w:after="120"/>
        <w:rPr>
          <w:rFonts w:ascii="Arial" w:hAnsi="Arial" w:cs="Arial"/>
          <w:b/>
          <w:sz w:val="22"/>
          <w:szCs w:val="22"/>
          <w:u w:val="single"/>
        </w:rPr>
      </w:pPr>
      <w:r w:rsidRPr="005B43B0">
        <w:rPr>
          <w:rFonts w:ascii="Arial" w:hAnsi="Arial" w:cs="Arial"/>
          <w:b/>
          <w:sz w:val="22"/>
          <w:szCs w:val="22"/>
          <w:u w:val="single"/>
        </w:rPr>
        <w:t>RETENTION</w:t>
      </w:r>
    </w:p>
    <w:p w14:paraId="183B5439" w14:textId="77777777" w:rsidR="0013028B" w:rsidRPr="005B43B0" w:rsidRDefault="0013028B" w:rsidP="005B43B0">
      <w:pPr>
        <w:keepLines/>
        <w:widowControl w:val="0"/>
        <w:tabs>
          <w:tab w:val="left" w:pos="1440"/>
          <w:tab w:val="left" w:pos="2160"/>
          <w:tab w:val="left" w:pos="3600"/>
          <w:tab w:val="left" w:pos="4320"/>
          <w:tab w:val="left" w:pos="5040"/>
        </w:tabs>
        <w:spacing w:after="120"/>
        <w:ind w:left="720"/>
        <w:rPr>
          <w:rFonts w:ascii="Arial" w:hAnsi="Arial" w:cs="Arial"/>
          <w:spacing w:val="-3"/>
          <w:sz w:val="22"/>
          <w:szCs w:val="22"/>
        </w:rPr>
      </w:pPr>
      <w:r w:rsidRPr="005B43B0">
        <w:rPr>
          <w:rFonts w:ascii="Arial" w:hAnsi="Arial" w:cs="Arial"/>
          <w:spacing w:val="-3"/>
          <w:sz w:val="22"/>
          <w:szCs w:val="22"/>
        </w:rPr>
        <w:t xml:space="preserve">The Energy Commission shall retain from each invoice ten per cent (10%) of that invoice, excluding equipment invoices, pursuant to Public Contract Code section 10346.  The retained amount shall be held and released only upon approval that work has been satisfactorily completed and the Final Report (if required) has been received and approved.  The </w:t>
      </w:r>
      <w:r w:rsidRPr="005B43B0">
        <w:rPr>
          <w:rFonts w:ascii="Arial" w:hAnsi="Arial" w:cs="Arial"/>
          <w:sz w:val="22"/>
          <w:szCs w:val="22"/>
        </w:rPr>
        <w:t>C</w:t>
      </w:r>
      <w:r w:rsidRPr="005B43B0">
        <w:rPr>
          <w:rFonts w:ascii="Arial" w:hAnsi="Arial" w:cs="Arial"/>
          <w:spacing w:val="-3"/>
          <w:sz w:val="22"/>
          <w:szCs w:val="22"/>
        </w:rPr>
        <w:t xml:space="preserve">ontractor must submit a separate invoice for the retained amount. Retained funds may be withheld by the Energy Commission to compensate or credit for amounts that were paid in </w:t>
      </w:r>
      <w:r w:rsidRPr="005B43B0">
        <w:rPr>
          <w:rFonts w:ascii="Arial" w:hAnsi="Arial" w:cs="Arial"/>
          <w:sz w:val="22"/>
          <w:szCs w:val="22"/>
        </w:rPr>
        <w:t>error,</w:t>
      </w:r>
      <w:r w:rsidRPr="005B43B0">
        <w:rPr>
          <w:rFonts w:ascii="Arial" w:hAnsi="Arial" w:cs="Arial"/>
          <w:spacing w:val="-3"/>
          <w:sz w:val="22"/>
          <w:szCs w:val="22"/>
        </w:rPr>
        <w:t xml:space="preserve"> or amounts that were paid but exceed the actual allowable incurred costs. </w:t>
      </w:r>
    </w:p>
    <w:p w14:paraId="12F086F0" w14:textId="3B6E4E60" w:rsidR="00BA65AA" w:rsidRPr="005B43B0" w:rsidRDefault="00C96C83" w:rsidP="00DA6AC5">
      <w:pPr>
        <w:keepLines/>
        <w:widowControl w:val="0"/>
        <w:spacing w:after="120"/>
        <w:ind w:left="720"/>
        <w:rPr>
          <w:rFonts w:ascii="Arial" w:hAnsi="Arial" w:cs="Arial"/>
          <w:sz w:val="22"/>
          <w:szCs w:val="22"/>
        </w:rPr>
      </w:pPr>
      <w:r w:rsidRPr="005B43B0">
        <w:rPr>
          <w:rFonts w:ascii="Arial" w:hAnsi="Arial" w:cs="Arial"/>
          <w:sz w:val="22"/>
          <w:szCs w:val="22"/>
        </w:rPr>
        <w:t xml:space="preserve">Retention may be released upon completion of a work authorization as each is considered a separate and distinct piece of work (i.e. the work authorization is a stand-alone piece of work and could be completed without other work authorizations).  A work authorization for administration or management of the Agreement and/or subcontractors is not considered separate and distinct and retention will not be released early. Retention for the administrative/management work authorization will be released upon completion and approval of all </w:t>
      </w:r>
      <w:r w:rsidR="00EC27D7">
        <w:rPr>
          <w:rFonts w:ascii="Arial" w:hAnsi="Arial" w:cs="Arial"/>
          <w:sz w:val="22"/>
          <w:szCs w:val="22"/>
        </w:rPr>
        <w:t xml:space="preserve"> Agreement</w:t>
      </w:r>
      <w:r w:rsidRPr="005B43B0">
        <w:rPr>
          <w:rFonts w:ascii="Arial" w:hAnsi="Arial" w:cs="Arial"/>
          <w:sz w:val="22"/>
          <w:szCs w:val="22"/>
        </w:rPr>
        <w:t xml:space="preserve"> final deliverables.</w:t>
      </w:r>
    </w:p>
    <w:p w14:paraId="30755B83" w14:textId="77777777" w:rsidR="0013028B" w:rsidRPr="005B43B0" w:rsidRDefault="0013028B" w:rsidP="005B43B0">
      <w:pPr>
        <w:pStyle w:val="BodyText"/>
        <w:keepNext/>
        <w:keepLines/>
        <w:widowControl w:val="0"/>
        <w:numPr>
          <w:ilvl w:val="0"/>
          <w:numId w:val="28"/>
        </w:numPr>
        <w:suppressAutoHyphens w:val="0"/>
        <w:spacing w:before="120" w:after="120"/>
        <w:jc w:val="left"/>
        <w:rPr>
          <w:rFonts w:ascii="Arial" w:hAnsi="Arial" w:cs="Arial"/>
          <w:noProof/>
          <w:sz w:val="22"/>
          <w:szCs w:val="22"/>
        </w:rPr>
      </w:pPr>
      <w:r w:rsidRPr="005B43B0">
        <w:rPr>
          <w:rFonts w:ascii="Arial" w:hAnsi="Arial" w:cs="Arial"/>
          <w:b/>
          <w:sz w:val="22"/>
          <w:szCs w:val="22"/>
          <w:u w:val="single"/>
        </w:rPr>
        <w:t>TRAVEL AND PER DIEM RATES</w:t>
      </w:r>
    </w:p>
    <w:p w14:paraId="21447E84" w14:textId="6CE763C8" w:rsidR="0013028B" w:rsidRPr="005B43B0" w:rsidRDefault="0013028B" w:rsidP="005B43B0">
      <w:pPr>
        <w:pStyle w:val="BodyText"/>
        <w:keepLines/>
        <w:widowControl w:val="0"/>
        <w:suppressAutoHyphens w:val="0"/>
        <w:spacing w:after="120"/>
        <w:ind w:left="720"/>
        <w:jc w:val="left"/>
        <w:rPr>
          <w:rFonts w:ascii="Arial" w:hAnsi="Arial" w:cs="Arial"/>
          <w:noProof/>
          <w:sz w:val="22"/>
          <w:szCs w:val="22"/>
        </w:rPr>
      </w:pPr>
      <w:r w:rsidRPr="005B43B0">
        <w:rPr>
          <w:rFonts w:ascii="Arial" w:hAnsi="Arial" w:cs="Arial"/>
          <w:sz w:val="22"/>
          <w:szCs w:val="22"/>
        </w:rPr>
        <w:t>The Contractor shall be reimbursed for travel and per diem expenses using the Energy Commission Contractor Travel Rates.  The Contractor must pay for travel in excess of these rates.  The Contractor may obtain current rates from the Energy Commission’s Web Site at:</w:t>
      </w:r>
      <w:r w:rsidRPr="005B43B0">
        <w:rPr>
          <w:rFonts w:ascii="Arial" w:hAnsi="Arial" w:cs="Arial"/>
          <w:color w:val="3366FF"/>
          <w:sz w:val="22"/>
          <w:szCs w:val="22"/>
        </w:rPr>
        <w:t xml:space="preserve"> </w:t>
      </w:r>
      <w:hyperlink r:id="rId13" w:history="1">
        <w:r w:rsidR="00F003A0" w:rsidRPr="001D64AC">
          <w:rPr>
            <w:rStyle w:val="Hyperlink"/>
            <w:rFonts w:ascii="Arial" w:hAnsi="Arial" w:cs="Arial"/>
            <w:sz w:val="22"/>
            <w:szCs w:val="22"/>
          </w:rPr>
          <w:t>http://www.energy.ca.gov/contracts/TRAVEL_PER_DIEM.PDF</w:t>
        </w:r>
      </w:hyperlink>
      <w:r w:rsidRPr="005B43B0">
        <w:rPr>
          <w:rFonts w:ascii="Arial" w:hAnsi="Arial" w:cs="Arial"/>
          <w:noProof/>
          <w:sz w:val="22"/>
          <w:szCs w:val="22"/>
        </w:rPr>
        <w:t>.</w:t>
      </w:r>
    </w:p>
    <w:p w14:paraId="2B86FE52" w14:textId="77777777" w:rsidR="00D970ED" w:rsidRPr="004567AA" w:rsidRDefault="00D970ED" w:rsidP="00D970ED">
      <w:pPr>
        <w:keepLines/>
        <w:widowControl w:val="0"/>
        <w:numPr>
          <w:ilvl w:val="0"/>
          <w:numId w:val="45"/>
        </w:numPr>
        <w:tabs>
          <w:tab w:val="left" w:pos="2160"/>
          <w:tab w:val="left" w:pos="2880"/>
          <w:tab w:val="left" w:pos="3600"/>
          <w:tab w:val="left" w:pos="4320"/>
          <w:tab w:val="left" w:pos="5040"/>
        </w:tabs>
        <w:spacing w:after="120"/>
        <w:rPr>
          <w:rFonts w:ascii="Arial" w:hAnsi="Arial" w:cs="Arial"/>
          <w:spacing w:val="-3"/>
          <w:sz w:val="22"/>
          <w:szCs w:val="22"/>
        </w:rPr>
      </w:pPr>
      <w:r w:rsidRPr="004567AA">
        <w:rPr>
          <w:rFonts w:ascii="Arial" w:hAnsi="Arial" w:cs="Arial"/>
          <w:spacing w:val="-3"/>
          <w:sz w:val="22"/>
          <w:szCs w:val="22"/>
        </w:rPr>
        <w:t>Before Contractor incurs travel costs and travels under this Agreement:</w:t>
      </w:r>
    </w:p>
    <w:p w14:paraId="74D763DB" w14:textId="77777777" w:rsidR="00D970ED" w:rsidRPr="004567AA" w:rsidRDefault="00D970ED" w:rsidP="00D970ED">
      <w:pPr>
        <w:keepLines/>
        <w:widowControl w:val="0"/>
        <w:numPr>
          <w:ilvl w:val="0"/>
          <w:numId w:val="43"/>
        </w:numPr>
        <w:tabs>
          <w:tab w:val="left" w:pos="1800"/>
          <w:tab w:val="left" w:pos="2880"/>
          <w:tab w:val="left" w:pos="3600"/>
          <w:tab w:val="left" w:pos="4320"/>
          <w:tab w:val="left" w:pos="5040"/>
        </w:tabs>
        <w:spacing w:after="120"/>
        <w:ind w:left="1800"/>
        <w:rPr>
          <w:rFonts w:ascii="Arial" w:hAnsi="Arial" w:cs="Arial"/>
          <w:spacing w:val="-3"/>
          <w:sz w:val="22"/>
          <w:szCs w:val="22"/>
        </w:rPr>
      </w:pPr>
      <w:r w:rsidRPr="004567AA">
        <w:rPr>
          <w:rFonts w:ascii="Arial" w:hAnsi="Arial" w:cs="Arial"/>
          <w:spacing w:val="-3"/>
          <w:sz w:val="22"/>
          <w:szCs w:val="22"/>
        </w:rPr>
        <w:t>CAM shall provide written authorization in a Work Authorization.</w:t>
      </w:r>
    </w:p>
    <w:p w14:paraId="061EC11F" w14:textId="77777777" w:rsidR="00D970ED" w:rsidRPr="004567AA" w:rsidRDefault="00D970ED" w:rsidP="00D970ED">
      <w:pPr>
        <w:keepLines/>
        <w:widowControl w:val="0"/>
        <w:numPr>
          <w:ilvl w:val="0"/>
          <w:numId w:val="43"/>
        </w:numPr>
        <w:tabs>
          <w:tab w:val="left" w:pos="1800"/>
          <w:tab w:val="left" w:pos="2880"/>
          <w:tab w:val="left" w:pos="3600"/>
          <w:tab w:val="left" w:pos="4320"/>
          <w:tab w:val="left" w:pos="5040"/>
        </w:tabs>
        <w:spacing w:after="120"/>
        <w:ind w:left="1800"/>
        <w:rPr>
          <w:rFonts w:ascii="Arial" w:hAnsi="Arial" w:cs="Arial"/>
          <w:spacing w:val="-3"/>
          <w:sz w:val="22"/>
          <w:szCs w:val="22"/>
        </w:rPr>
      </w:pPr>
      <w:r w:rsidRPr="004567AA">
        <w:rPr>
          <w:rFonts w:ascii="Arial" w:hAnsi="Arial" w:cs="Arial"/>
          <w:spacing w:val="-3"/>
          <w:sz w:val="22"/>
          <w:szCs w:val="22"/>
        </w:rPr>
        <w:t>Work Authorization Manager or designee shall approve the trip details in writing (e.g., by email).</w:t>
      </w:r>
    </w:p>
    <w:p w14:paraId="64E37FC7" w14:textId="77777777" w:rsidR="00D970ED" w:rsidRPr="004567AA" w:rsidRDefault="00D970ED" w:rsidP="00D970ED">
      <w:pPr>
        <w:keepLines/>
        <w:widowControl w:val="0"/>
        <w:numPr>
          <w:ilvl w:val="0"/>
          <w:numId w:val="43"/>
        </w:numPr>
        <w:tabs>
          <w:tab w:val="left" w:pos="1800"/>
          <w:tab w:val="left" w:pos="2880"/>
          <w:tab w:val="left" w:pos="3600"/>
          <w:tab w:val="left" w:pos="4320"/>
          <w:tab w:val="left" w:pos="5040"/>
        </w:tabs>
        <w:spacing w:after="120"/>
        <w:ind w:left="1800"/>
        <w:rPr>
          <w:rFonts w:ascii="Arial" w:hAnsi="Arial" w:cs="Arial"/>
          <w:spacing w:val="-3"/>
          <w:sz w:val="22"/>
          <w:szCs w:val="22"/>
        </w:rPr>
      </w:pPr>
      <w:r w:rsidRPr="004567AA">
        <w:rPr>
          <w:rFonts w:ascii="Arial" w:hAnsi="Arial" w:cs="Arial"/>
          <w:spacing w:val="-3"/>
          <w:sz w:val="22"/>
          <w:szCs w:val="22"/>
        </w:rPr>
        <w:t>Contractor shall ensure that the trip is authorized in the WA and that sufficient labor hours and travel budget remains in the WA to cover the trip expenses.</w:t>
      </w:r>
    </w:p>
    <w:p w14:paraId="06A9D402" w14:textId="77777777" w:rsidR="00D970ED" w:rsidRPr="004567AA" w:rsidRDefault="00D970ED" w:rsidP="00D970ED">
      <w:pPr>
        <w:keepLines/>
        <w:widowControl w:val="0"/>
        <w:numPr>
          <w:ilvl w:val="0"/>
          <w:numId w:val="45"/>
        </w:numPr>
        <w:tabs>
          <w:tab w:val="left" w:pos="2160"/>
          <w:tab w:val="left" w:pos="2880"/>
          <w:tab w:val="left" w:pos="3600"/>
          <w:tab w:val="left" w:pos="4320"/>
          <w:tab w:val="left" w:pos="5040"/>
        </w:tabs>
        <w:spacing w:after="120"/>
        <w:rPr>
          <w:rFonts w:ascii="Arial" w:hAnsi="Arial" w:cs="Arial"/>
          <w:spacing w:val="-3"/>
          <w:sz w:val="22"/>
          <w:szCs w:val="22"/>
        </w:rPr>
      </w:pPr>
      <w:r w:rsidRPr="004567AA">
        <w:rPr>
          <w:rFonts w:ascii="Arial" w:hAnsi="Arial" w:cs="Arial"/>
          <w:spacing w:val="-3"/>
          <w:sz w:val="22"/>
          <w:szCs w:val="22"/>
        </w:rPr>
        <w:t>The Energy Commission will reimburse travel expenses from the Contractor's office location.  For purposes of payment, the Contractor’s office location shall be considered the office location where the Contractor’s employees or, if applicable, the employees of a subcontractor with responsibilities for this Agreement are permanently assigned.</w:t>
      </w:r>
    </w:p>
    <w:p w14:paraId="48B73472" w14:textId="563F1527" w:rsidR="00D970ED" w:rsidRPr="00DA6AC5" w:rsidRDefault="00D970ED" w:rsidP="00DA6AC5">
      <w:pPr>
        <w:keepLines/>
        <w:widowControl w:val="0"/>
        <w:numPr>
          <w:ilvl w:val="0"/>
          <w:numId w:val="45"/>
        </w:numPr>
        <w:tabs>
          <w:tab w:val="left" w:pos="2160"/>
          <w:tab w:val="left" w:pos="2880"/>
          <w:tab w:val="left" w:pos="3600"/>
          <w:tab w:val="left" w:pos="4320"/>
          <w:tab w:val="left" w:pos="5040"/>
        </w:tabs>
        <w:spacing w:after="120"/>
        <w:rPr>
          <w:rFonts w:ascii="Arial" w:hAnsi="Arial" w:cs="Arial"/>
          <w:spacing w:val="-3"/>
          <w:sz w:val="22"/>
          <w:szCs w:val="22"/>
        </w:rPr>
      </w:pPr>
      <w:r w:rsidRPr="004567AA">
        <w:rPr>
          <w:rFonts w:ascii="Arial" w:hAnsi="Arial" w:cs="Arial"/>
          <w:spacing w:val="-3"/>
          <w:sz w:val="22"/>
          <w:szCs w:val="22"/>
        </w:rPr>
        <w:lastRenderedPageBreak/>
        <w:t>Travel receipts and documentation of travel expenses, including travel meals and incidentals, shall be submitted with invoices requesting reimbursement from the Energy Commission.  The documentation must be listed by trip and include dates and times of departure and return.  The documentation must also include written trip approval by the WA Manager or designee.</w:t>
      </w:r>
    </w:p>
    <w:p w14:paraId="3763C671" w14:textId="77777777" w:rsidR="00A90C38" w:rsidRPr="005B43B0" w:rsidRDefault="00BE3F72" w:rsidP="005B43B0">
      <w:pPr>
        <w:keepNext/>
        <w:keepLines/>
        <w:widowControl w:val="0"/>
        <w:numPr>
          <w:ilvl w:val="0"/>
          <w:numId w:val="28"/>
        </w:numPr>
        <w:spacing w:before="120" w:after="120"/>
        <w:rPr>
          <w:rFonts w:ascii="Arial" w:hAnsi="Arial" w:cs="Arial"/>
          <w:spacing w:val="-3"/>
          <w:sz w:val="22"/>
          <w:szCs w:val="22"/>
        </w:rPr>
      </w:pPr>
      <w:r w:rsidRPr="005B43B0">
        <w:rPr>
          <w:rFonts w:ascii="Arial" w:hAnsi="Arial" w:cs="Arial"/>
          <w:b/>
          <w:spacing w:val="-3"/>
          <w:sz w:val="22"/>
          <w:szCs w:val="22"/>
          <w:u w:val="single"/>
        </w:rPr>
        <w:t>BUDGET CONTINGENCY CLAUSE</w:t>
      </w:r>
    </w:p>
    <w:p w14:paraId="09C0AC67" w14:textId="77777777" w:rsidR="00BE3F72" w:rsidRPr="005B43B0" w:rsidRDefault="00BE3F72" w:rsidP="005B43B0">
      <w:pPr>
        <w:keepLines/>
        <w:widowControl w:val="0"/>
        <w:spacing w:after="120"/>
        <w:ind w:left="720"/>
        <w:rPr>
          <w:rFonts w:ascii="Arial" w:hAnsi="Arial" w:cs="Arial"/>
          <w:spacing w:val="-3"/>
          <w:sz w:val="22"/>
          <w:szCs w:val="22"/>
        </w:rPr>
      </w:pPr>
      <w:r w:rsidRPr="005B43B0">
        <w:rPr>
          <w:rFonts w:ascii="Arial" w:hAnsi="Arial" w:cs="Arial"/>
          <w:spacing w:val="-3"/>
          <w:sz w:val="22"/>
          <w:szCs w:val="22"/>
        </w:rPr>
        <w:t xml:space="preserve">It is mutually agreed that if the Budget Act of the current year and/or any subsequent years covered under this Agreement does not appropriate sufficient funds for the work identified in Exhibit A, this Agreement shall be of no further force and effect.  In this event, the State shall have no liability to pay any funds whatsoever to </w:t>
      </w:r>
      <w:r w:rsidR="00AD6F57" w:rsidRPr="005B43B0">
        <w:rPr>
          <w:rFonts w:ascii="Arial" w:hAnsi="Arial" w:cs="Arial"/>
          <w:spacing w:val="-3"/>
          <w:sz w:val="22"/>
          <w:szCs w:val="22"/>
        </w:rPr>
        <w:t xml:space="preserve">the </w:t>
      </w:r>
      <w:r w:rsidRPr="005B43B0">
        <w:rPr>
          <w:rFonts w:ascii="Arial" w:hAnsi="Arial" w:cs="Arial"/>
          <w:spacing w:val="-3"/>
          <w:sz w:val="22"/>
          <w:szCs w:val="22"/>
        </w:rPr>
        <w:t xml:space="preserve">Contractor or to furnish any other consideration under this </w:t>
      </w:r>
      <w:r w:rsidR="00C0240B" w:rsidRPr="005B43B0">
        <w:rPr>
          <w:rFonts w:ascii="Arial" w:hAnsi="Arial" w:cs="Arial"/>
          <w:spacing w:val="-3"/>
          <w:sz w:val="22"/>
          <w:szCs w:val="22"/>
        </w:rPr>
        <w:t>Agreement</w:t>
      </w:r>
      <w:r w:rsidRPr="005B43B0">
        <w:rPr>
          <w:rFonts w:ascii="Arial" w:hAnsi="Arial" w:cs="Arial"/>
          <w:spacing w:val="-3"/>
          <w:sz w:val="22"/>
          <w:szCs w:val="22"/>
        </w:rPr>
        <w:t xml:space="preserve"> and</w:t>
      </w:r>
      <w:r w:rsidR="00D869D6" w:rsidRPr="005B43B0">
        <w:rPr>
          <w:rFonts w:ascii="Arial" w:hAnsi="Arial" w:cs="Arial"/>
          <w:spacing w:val="-3"/>
          <w:sz w:val="22"/>
          <w:szCs w:val="22"/>
        </w:rPr>
        <w:t xml:space="preserve"> </w:t>
      </w:r>
      <w:r w:rsidR="00AD6F57" w:rsidRPr="005B43B0">
        <w:rPr>
          <w:rFonts w:ascii="Arial" w:hAnsi="Arial" w:cs="Arial"/>
          <w:spacing w:val="-3"/>
          <w:sz w:val="22"/>
          <w:szCs w:val="22"/>
        </w:rPr>
        <w:t>the</w:t>
      </w:r>
      <w:r w:rsidRPr="005B43B0">
        <w:rPr>
          <w:rFonts w:ascii="Arial" w:hAnsi="Arial" w:cs="Arial"/>
          <w:spacing w:val="-3"/>
          <w:sz w:val="22"/>
          <w:szCs w:val="22"/>
        </w:rPr>
        <w:t xml:space="preserve"> Contractor shall not be obligated to perform any provisions of this Agreement.</w:t>
      </w:r>
    </w:p>
    <w:p w14:paraId="3FA2AC9B" w14:textId="77777777" w:rsidR="00BE3F72" w:rsidRPr="005B43B0" w:rsidRDefault="00BE3F72" w:rsidP="005B43B0">
      <w:pPr>
        <w:pStyle w:val="BodyText"/>
        <w:keepLines/>
        <w:widowControl w:val="0"/>
        <w:suppressAutoHyphens w:val="0"/>
        <w:spacing w:after="120"/>
        <w:ind w:left="720"/>
        <w:jc w:val="left"/>
        <w:rPr>
          <w:rFonts w:ascii="Arial" w:hAnsi="Arial" w:cs="Arial"/>
          <w:sz w:val="22"/>
          <w:szCs w:val="22"/>
        </w:rPr>
      </w:pPr>
      <w:r w:rsidRPr="005B43B0">
        <w:rPr>
          <w:rFonts w:ascii="Arial" w:hAnsi="Arial" w:cs="Arial"/>
          <w:sz w:val="22"/>
          <w:szCs w:val="22"/>
        </w:rPr>
        <w:t xml:space="preserve">If funding for any fiscal year is reduced or deleted by the Budget Act for purposes of this program, the State shall have the option to either: cancel this Agreement with no liability occurring to the State, or offer an Agreement </w:t>
      </w:r>
      <w:r w:rsidR="00681F39" w:rsidRPr="005B43B0">
        <w:rPr>
          <w:rFonts w:ascii="Arial" w:hAnsi="Arial" w:cs="Arial"/>
          <w:sz w:val="22"/>
          <w:szCs w:val="22"/>
        </w:rPr>
        <w:t>a</w:t>
      </w:r>
      <w:r w:rsidR="00D869D6" w:rsidRPr="005B43B0">
        <w:rPr>
          <w:rFonts w:ascii="Arial" w:hAnsi="Arial" w:cs="Arial"/>
          <w:sz w:val="22"/>
          <w:szCs w:val="22"/>
        </w:rPr>
        <w:t>mendment</w:t>
      </w:r>
      <w:r w:rsidRPr="005B43B0">
        <w:rPr>
          <w:rFonts w:ascii="Arial" w:hAnsi="Arial" w:cs="Arial"/>
          <w:sz w:val="22"/>
          <w:szCs w:val="22"/>
        </w:rPr>
        <w:t xml:space="preserve"> to</w:t>
      </w:r>
      <w:r w:rsidR="00D869D6" w:rsidRPr="005B43B0">
        <w:rPr>
          <w:rFonts w:ascii="Arial" w:hAnsi="Arial" w:cs="Arial"/>
          <w:sz w:val="22"/>
          <w:szCs w:val="22"/>
        </w:rPr>
        <w:t xml:space="preserve"> </w:t>
      </w:r>
      <w:r w:rsidR="00AD6F57" w:rsidRPr="005B43B0">
        <w:rPr>
          <w:rFonts w:ascii="Arial" w:hAnsi="Arial" w:cs="Arial"/>
          <w:sz w:val="22"/>
          <w:szCs w:val="22"/>
        </w:rPr>
        <w:t>the</w:t>
      </w:r>
      <w:r w:rsidRPr="005B43B0">
        <w:rPr>
          <w:rFonts w:ascii="Arial" w:hAnsi="Arial" w:cs="Arial"/>
          <w:sz w:val="22"/>
          <w:szCs w:val="22"/>
        </w:rPr>
        <w:t xml:space="preserve"> Contractor to reflect the reduced amount.</w:t>
      </w:r>
    </w:p>
    <w:p w14:paraId="5EC49132" w14:textId="77777777" w:rsidR="0076587A" w:rsidRPr="005B43B0" w:rsidRDefault="0076587A" w:rsidP="005B43B0">
      <w:pPr>
        <w:keepNext/>
        <w:keepLines/>
        <w:widowControl w:val="0"/>
        <w:numPr>
          <w:ilvl w:val="0"/>
          <w:numId w:val="28"/>
        </w:numPr>
        <w:spacing w:before="120" w:after="120"/>
        <w:rPr>
          <w:rFonts w:ascii="Arial" w:hAnsi="Arial" w:cs="Arial"/>
          <w:b/>
          <w:sz w:val="22"/>
          <w:szCs w:val="22"/>
          <w:u w:val="single"/>
        </w:rPr>
      </w:pPr>
      <w:r w:rsidRPr="005B43B0">
        <w:rPr>
          <w:rFonts w:ascii="Arial" w:hAnsi="Arial" w:cs="Arial"/>
          <w:b/>
          <w:sz w:val="22"/>
          <w:szCs w:val="22"/>
          <w:u w:val="single"/>
        </w:rPr>
        <w:t xml:space="preserve">RATES &amp; CLASSIFICATIONS: CHANGES IN CONTRACTOR PERSONNEL OR SUBCONTRACTOR PERSONNEL </w:t>
      </w:r>
    </w:p>
    <w:p w14:paraId="360311AB" w14:textId="77777777" w:rsidR="0076587A" w:rsidRPr="005B43B0" w:rsidRDefault="0076587A" w:rsidP="005B43B0">
      <w:pPr>
        <w:keepLines/>
        <w:widowControl w:val="0"/>
        <w:spacing w:after="120"/>
        <w:ind w:left="720"/>
        <w:rPr>
          <w:rFonts w:ascii="Arial" w:hAnsi="Arial" w:cs="Arial"/>
          <w:sz w:val="22"/>
          <w:szCs w:val="22"/>
        </w:rPr>
      </w:pPr>
      <w:r w:rsidRPr="005B43B0">
        <w:rPr>
          <w:rFonts w:ascii="Arial" w:hAnsi="Arial" w:cs="Arial"/>
          <w:sz w:val="22"/>
          <w:szCs w:val="22"/>
        </w:rPr>
        <w:t xml:space="preserve">This section contains provisions allowing rate and classification changes without a formal amendment. Exhibit D contains the rules for adding or </w:t>
      </w:r>
      <w:r w:rsidR="00C57BFA" w:rsidRPr="005B43B0">
        <w:rPr>
          <w:rFonts w:ascii="Arial" w:hAnsi="Arial" w:cs="Arial"/>
          <w:sz w:val="22"/>
          <w:szCs w:val="22"/>
        </w:rPr>
        <w:t>replacing</w:t>
      </w:r>
      <w:r w:rsidRPr="005B43B0">
        <w:rPr>
          <w:rFonts w:ascii="Arial" w:hAnsi="Arial" w:cs="Arial"/>
          <w:sz w:val="22"/>
          <w:szCs w:val="22"/>
        </w:rPr>
        <w:t xml:space="preserve"> personnel and subcontractors listed in the Agreement.  When a Contractor makes personnel and subcontractor changes in </w:t>
      </w:r>
      <w:r w:rsidR="00664F58">
        <w:rPr>
          <w:rFonts w:ascii="Arial" w:hAnsi="Arial" w:cs="Arial"/>
          <w:sz w:val="22"/>
          <w:szCs w:val="22"/>
        </w:rPr>
        <w:t>accordance</w:t>
      </w:r>
      <w:r w:rsidRPr="005B43B0">
        <w:rPr>
          <w:rFonts w:ascii="Arial" w:hAnsi="Arial" w:cs="Arial"/>
          <w:sz w:val="22"/>
          <w:szCs w:val="22"/>
        </w:rPr>
        <w:t xml:space="preserve"> with Exhibit D that do not require a formal amendment, the following rules explain the rates and classifications for which the Contractor can invoice.  Changes outside of these rules require a formal amendment to the Agreement.</w:t>
      </w:r>
    </w:p>
    <w:p w14:paraId="2EC9932E" w14:textId="77777777" w:rsidR="0076587A" w:rsidRPr="005B43B0" w:rsidRDefault="0076587A" w:rsidP="005B43B0">
      <w:pPr>
        <w:keepNext/>
        <w:keepLines/>
        <w:widowControl w:val="0"/>
        <w:numPr>
          <w:ilvl w:val="0"/>
          <w:numId w:val="17"/>
        </w:numPr>
        <w:spacing w:after="120"/>
        <w:rPr>
          <w:rFonts w:ascii="Arial" w:hAnsi="Arial" w:cs="Arial"/>
          <w:sz w:val="22"/>
          <w:szCs w:val="22"/>
        </w:rPr>
      </w:pPr>
      <w:r w:rsidRPr="005B43B0">
        <w:rPr>
          <w:rFonts w:ascii="Arial" w:hAnsi="Arial" w:cs="Arial"/>
          <w:sz w:val="22"/>
          <w:szCs w:val="22"/>
        </w:rPr>
        <w:t xml:space="preserve"> </w:t>
      </w:r>
      <w:r w:rsidRPr="005B43B0">
        <w:rPr>
          <w:rFonts w:ascii="Arial" w:hAnsi="Arial" w:cs="Arial"/>
          <w:sz w:val="22"/>
          <w:szCs w:val="22"/>
          <w:u w:val="single"/>
        </w:rPr>
        <w:t>New Personnel</w:t>
      </w:r>
    </w:p>
    <w:p w14:paraId="06201F2F" w14:textId="77777777" w:rsidR="0076587A" w:rsidRPr="005B43B0" w:rsidRDefault="0076587A" w:rsidP="005B43B0">
      <w:pPr>
        <w:keepLines/>
        <w:widowControl w:val="0"/>
        <w:spacing w:after="120"/>
        <w:ind w:left="1440"/>
        <w:rPr>
          <w:rFonts w:ascii="Arial" w:hAnsi="Arial" w:cs="Arial"/>
          <w:sz w:val="22"/>
          <w:szCs w:val="22"/>
        </w:rPr>
      </w:pPr>
      <w:r w:rsidRPr="005B43B0">
        <w:rPr>
          <w:rFonts w:ascii="Arial" w:hAnsi="Arial" w:cs="Arial"/>
          <w:sz w:val="22"/>
          <w:szCs w:val="22"/>
        </w:rPr>
        <w:t xml:space="preserve">If Contractor or a subcontractor adds new personnel after the Agreement has been executed, the Contractor shall submit the new personnel’s resume and proposed job classification/rate, consistent with classifications/rates within the respective budget, to </w:t>
      </w:r>
      <w:r w:rsidR="000C67A6">
        <w:rPr>
          <w:rFonts w:ascii="Arial" w:hAnsi="Arial" w:cs="Arial"/>
          <w:sz w:val="22"/>
          <w:szCs w:val="22"/>
        </w:rPr>
        <w:t>CAM</w:t>
      </w:r>
      <w:r w:rsidRPr="005B43B0">
        <w:rPr>
          <w:rFonts w:ascii="Arial" w:hAnsi="Arial" w:cs="Arial"/>
          <w:sz w:val="22"/>
          <w:szCs w:val="22"/>
        </w:rPr>
        <w:t xml:space="preserve"> for review and approval.  If the Agreement budget includes a job classification with the person identified as “To Be Determined”, and a person is later identified, this person is considered to be new personnel. The new personnel shall not provide services until the </w:t>
      </w:r>
      <w:r w:rsidR="000C67A6">
        <w:rPr>
          <w:rFonts w:ascii="Arial" w:hAnsi="Arial" w:cs="Arial"/>
          <w:sz w:val="22"/>
          <w:szCs w:val="22"/>
        </w:rPr>
        <w:t>CAM</w:t>
      </w:r>
      <w:r w:rsidRPr="005B43B0">
        <w:rPr>
          <w:rFonts w:ascii="Arial" w:hAnsi="Arial" w:cs="Arial"/>
          <w:sz w:val="22"/>
          <w:szCs w:val="22"/>
        </w:rPr>
        <w:t xml:space="preserve"> approves the new personnel request in writing and notifies the</w:t>
      </w:r>
      <w:r w:rsidR="00ED6BB4">
        <w:rPr>
          <w:rFonts w:ascii="Arial" w:hAnsi="Arial" w:cs="Arial"/>
          <w:sz w:val="22"/>
          <w:szCs w:val="22"/>
        </w:rPr>
        <w:t xml:space="preserve"> Energy</w:t>
      </w:r>
      <w:r w:rsidRPr="005B43B0">
        <w:rPr>
          <w:rFonts w:ascii="Arial" w:hAnsi="Arial" w:cs="Arial"/>
          <w:sz w:val="22"/>
          <w:szCs w:val="22"/>
        </w:rPr>
        <w:t xml:space="preserve"> </w:t>
      </w:r>
      <w:r w:rsidR="000C67A6">
        <w:rPr>
          <w:rFonts w:ascii="Arial" w:hAnsi="Arial" w:cs="Arial"/>
          <w:spacing w:val="-3"/>
          <w:sz w:val="22"/>
          <w:szCs w:val="22"/>
        </w:rPr>
        <w:t>Commission Agreement Officer</w:t>
      </w:r>
      <w:r w:rsidR="00C0240B" w:rsidRPr="005B43B0">
        <w:rPr>
          <w:rFonts w:ascii="Arial" w:hAnsi="Arial" w:cs="Arial"/>
          <w:sz w:val="22"/>
          <w:szCs w:val="22"/>
        </w:rPr>
        <w:t xml:space="preserve"> (</w:t>
      </w:r>
      <w:r w:rsidR="000C67A6">
        <w:rPr>
          <w:rFonts w:ascii="Arial" w:hAnsi="Arial" w:cs="Arial"/>
          <w:sz w:val="22"/>
          <w:szCs w:val="22"/>
        </w:rPr>
        <w:t>CAO</w:t>
      </w:r>
      <w:r w:rsidR="00C0240B" w:rsidRPr="005B43B0">
        <w:rPr>
          <w:rFonts w:ascii="Arial" w:hAnsi="Arial" w:cs="Arial"/>
          <w:sz w:val="22"/>
          <w:szCs w:val="22"/>
        </w:rPr>
        <w:t>)</w:t>
      </w:r>
      <w:r w:rsidRPr="005B43B0">
        <w:rPr>
          <w:rFonts w:ascii="Arial" w:hAnsi="Arial" w:cs="Arial"/>
          <w:sz w:val="22"/>
          <w:szCs w:val="22"/>
        </w:rPr>
        <w:t xml:space="preserve">.  Any work performed by these new personnel prior to </w:t>
      </w:r>
      <w:r w:rsidR="000C67A6">
        <w:rPr>
          <w:rFonts w:ascii="Arial" w:hAnsi="Arial" w:cs="Arial"/>
          <w:sz w:val="22"/>
          <w:szCs w:val="22"/>
        </w:rPr>
        <w:t>CAM</w:t>
      </w:r>
      <w:r w:rsidRPr="005B43B0">
        <w:rPr>
          <w:rFonts w:ascii="Arial" w:hAnsi="Arial" w:cs="Arial"/>
          <w:sz w:val="22"/>
          <w:szCs w:val="22"/>
        </w:rPr>
        <w:t xml:space="preserve"> approval is at Contractor’s expense; the Energy Commission will not reimburse Contractor for work performed by these new personnel that occurs prior to </w:t>
      </w:r>
      <w:r w:rsidR="000C67A6">
        <w:rPr>
          <w:rFonts w:ascii="Arial" w:hAnsi="Arial" w:cs="Arial"/>
          <w:sz w:val="22"/>
          <w:szCs w:val="22"/>
        </w:rPr>
        <w:t>CAM</w:t>
      </w:r>
      <w:r w:rsidRPr="005B43B0">
        <w:rPr>
          <w:rFonts w:ascii="Arial" w:hAnsi="Arial" w:cs="Arial"/>
          <w:sz w:val="22"/>
          <w:szCs w:val="22"/>
        </w:rPr>
        <w:t xml:space="preserve"> approval.  </w:t>
      </w:r>
    </w:p>
    <w:p w14:paraId="19590EE4" w14:textId="77777777" w:rsidR="0076587A" w:rsidRPr="005B43B0" w:rsidRDefault="0076587A" w:rsidP="005B43B0">
      <w:pPr>
        <w:keepNext/>
        <w:keepLines/>
        <w:widowControl w:val="0"/>
        <w:numPr>
          <w:ilvl w:val="0"/>
          <w:numId w:val="17"/>
        </w:numPr>
        <w:tabs>
          <w:tab w:val="left" w:pos="2160"/>
        </w:tabs>
        <w:spacing w:after="120"/>
        <w:rPr>
          <w:rFonts w:ascii="Arial" w:hAnsi="Arial" w:cs="Arial"/>
          <w:sz w:val="22"/>
          <w:szCs w:val="22"/>
          <w:u w:val="single"/>
        </w:rPr>
      </w:pPr>
      <w:r w:rsidRPr="005B43B0">
        <w:rPr>
          <w:rFonts w:ascii="Arial" w:hAnsi="Arial" w:cs="Arial"/>
          <w:sz w:val="22"/>
          <w:szCs w:val="22"/>
          <w:u w:val="single"/>
        </w:rPr>
        <w:t>Labor Rates &amp; Classifications</w:t>
      </w:r>
    </w:p>
    <w:p w14:paraId="089CF8E1" w14:textId="77777777" w:rsidR="0076587A" w:rsidRPr="005B43B0" w:rsidRDefault="0076587A" w:rsidP="005B43B0">
      <w:pPr>
        <w:keepLines/>
        <w:widowControl w:val="0"/>
        <w:spacing w:after="120"/>
        <w:ind w:left="1440"/>
        <w:rPr>
          <w:rFonts w:ascii="Arial" w:hAnsi="Arial" w:cs="Arial"/>
          <w:sz w:val="22"/>
          <w:szCs w:val="22"/>
        </w:rPr>
      </w:pPr>
      <w:r w:rsidRPr="005B43B0">
        <w:rPr>
          <w:rFonts w:ascii="Arial" w:hAnsi="Arial" w:cs="Arial"/>
          <w:sz w:val="22"/>
          <w:szCs w:val="22"/>
        </w:rPr>
        <w:t xml:space="preserve">The Agreement budget identifies individuals and/or job classifications and the maximum rates that the Contractor can invoice for them.  The Contractor shall only invoice for the actual rates up to the maximum amount listed.  Contractor can only </w:t>
      </w:r>
      <w:r w:rsidR="00A404F0" w:rsidRPr="005B43B0">
        <w:rPr>
          <w:rFonts w:ascii="Arial" w:hAnsi="Arial" w:cs="Arial"/>
          <w:sz w:val="22"/>
          <w:szCs w:val="22"/>
        </w:rPr>
        <w:t xml:space="preserve">increase rates or </w:t>
      </w:r>
      <w:r w:rsidRPr="005B43B0">
        <w:rPr>
          <w:rFonts w:ascii="Arial" w:hAnsi="Arial" w:cs="Arial"/>
          <w:sz w:val="22"/>
          <w:szCs w:val="22"/>
        </w:rPr>
        <w:t>add new job classifications to the Agreement through a formal amendment to this Agreement.</w:t>
      </w:r>
    </w:p>
    <w:p w14:paraId="09047E1F" w14:textId="77777777" w:rsidR="0076587A" w:rsidRPr="005B43B0" w:rsidRDefault="0076587A" w:rsidP="005B43B0">
      <w:pPr>
        <w:keepNext/>
        <w:keepLines/>
        <w:widowControl w:val="0"/>
        <w:spacing w:after="120"/>
        <w:ind w:left="1800" w:hanging="360"/>
        <w:rPr>
          <w:rFonts w:ascii="Arial" w:hAnsi="Arial" w:cs="Arial"/>
          <w:sz w:val="22"/>
          <w:szCs w:val="22"/>
          <w:u w:val="single"/>
        </w:rPr>
      </w:pPr>
      <w:r w:rsidRPr="005B43B0">
        <w:rPr>
          <w:rFonts w:ascii="Arial" w:hAnsi="Arial" w:cs="Arial"/>
          <w:sz w:val="22"/>
          <w:szCs w:val="22"/>
        </w:rPr>
        <w:lastRenderedPageBreak/>
        <w:t>1.</w:t>
      </w:r>
      <w:r w:rsidRPr="005B43B0">
        <w:rPr>
          <w:rFonts w:ascii="Arial" w:hAnsi="Arial" w:cs="Arial"/>
          <w:sz w:val="22"/>
          <w:szCs w:val="22"/>
        </w:rPr>
        <w:tab/>
      </w:r>
      <w:r w:rsidRPr="005B43B0">
        <w:rPr>
          <w:rFonts w:ascii="Arial" w:hAnsi="Arial" w:cs="Arial"/>
          <w:sz w:val="22"/>
          <w:szCs w:val="22"/>
          <w:u w:val="single"/>
        </w:rPr>
        <w:t>Contractor Changes: Addition or Replacement of Personnel</w:t>
      </w:r>
    </w:p>
    <w:p w14:paraId="0C672F73" w14:textId="77777777" w:rsidR="0076587A" w:rsidRPr="005B43B0" w:rsidRDefault="0076587A" w:rsidP="005B43B0">
      <w:pPr>
        <w:pStyle w:val="ListParagraph"/>
        <w:keepNext/>
        <w:keepLines/>
        <w:widowControl w:val="0"/>
        <w:numPr>
          <w:ilvl w:val="3"/>
          <w:numId w:val="28"/>
        </w:numPr>
        <w:tabs>
          <w:tab w:val="clear" w:pos="1440"/>
          <w:tab w:val="left" w:pos="1890"/>
          <w:tab w:val="num" w:pos="1980"/>
        </w:tabs>
        <w:spacing w:after="120"/>
        <w:ind w:left="1980" w:hanging="180"/>
        <w:contextualSpacing w:val="0"/>
        <w:rPr>
          <w:rFonts w:ascii="Arial" w:hAnsi="Arial" w:cs="Arial"/>
          <w:sz w:val="22"/>
          <w:szCs w:val="22"/>
        </w:rPr>
      </w:pPr>
      <w:r w:rsidRPr="005B43B0">
        <w:rPr>
          <w:rFonts w:ascii="Arial" w:hAnsi="Arial" w:cs="Arial"/>
          <w:sz w:val="22"/>
          <w:szCs w:val="22"/>
        </w:rPr>
        <w:t>Labor Rates</w:t>
      </w:r>
    </w:p>
    <w:p w14:paraId="6D940D7D" w14:textId="77777777" w:rsidR="0076587A" w:rsidRPr="005B43B0" w:rsidRDefault="0076587A" w:rsidP="005B43B0">
      <w:pPr>
        <w:pStyle w:val="ListParagraph"/>
        <w:keepLines/>
        <w:widowControl w:val="0"/>
        <w:tabs>
          <w:tab w:val="left" w:pos="2160"/>
        </w:tabs>
        <w:spacing w:after="120"/>
        <w:ind w:left="2160"/>
        <w:contextualSpacing w:val="0"/>
        <w:rPr>
          <w:rFonts w:ascii="Arial" w:hAnsi="Arial" w:cs="Arial"/>
          <w:sz w:val="22"/>
          <w:szCs w:val="22"/>
        </w:rPr>
      </w:pPr>
      <w:r w:rsidRPr="005B43B0">
        <w:rPr>
          <w:rFonts w:ascii="Arial" w:hAnsi="Arial" w:cs="Arial"/>
          <w:sz w:val="22"/>
          <w:szCs w:val="22"/>
        </w:rPr>
        <w:t>If the Contractor adds a new person to a job classification listed in the Contractor’s budget or replaces a person listed in the Contractor’s budget, the Contractor can only invoice for the new person’s actual rate up to the maximum amount listed for that classification in the Contractor’s budget.</w:t>
      </w:r>
      <w:r w:rsidR="00A404F0" w:rsidRPr="005B43B0">
        <w:rPr>
          <w:rFonts w:ascii="Arial" w:hAnsi="Arial" w:cs="Arial"/>
          <w:sz w:val="22"/>
          <w:szCs w:val="22"/>
        </w:rPr>
        <w:t xml:space="preserve">  The Contractor cannot use for its personnel a rate of a subcontractor.</w:t>
      </w:r>
    </w:p>
    <w:p w14:paraId="63D675E2" w14:textId="77777777" w:rsidR="0076587A" w:rsidRPr="005B43B0" w:rsidRDefault="0076587A" w:rsidP="005B43B0">
      <w:pPr>
        <w:pStyle w:val="ListParagraph"/>
        <w:keepNext/>
        <w:keepLines/>
        <w:widowControl w:val="0"/>
        <w:numPr>
          <w:ilvl w:val="3"/>
          <w:numId w:val="28"/>
        </w:numPr>
        <w:tabs>
          <w:tab w:val="clear" w:pos="1440"/>
          <w:tab w:val="left" w:pos="1890"/>
          <w:tab w:val="num" w:pos="1980"/>
        </w:tabs>
        <w:spacing w:after="120"/>
        <w:ind w:left="1980" w:hanging="180"/>
        <w:contextualSpacing w:val="0"/>
        <w:rPr>
          <w:rFonts w:ascii="Arial" w:hAnsi="Arial" w:cs="Arial"/>
          <w:sz w:val="22"/>
          <w:szCs w:val="22"/>
        </w:rPr>
      </w:pPr>
      <w:r w:rsidRPr="005B43B0">
        <w:rPr>
          <w:rFonts w:ascii="Arial" w:hAnsi="Arial" w:cs="Arial"/>
          <w:sz w:val="22"/>
          <w:szCs w:val="22"/>
        </w:rPr>
        <w:t>Classifications</w:t>
      </w:r>
    </w:p>
    <w:p w14:paraId="35755A82" w14:textId="77777777" w:rsidR="0076587A" w:rsidRPr="005B43B0" w:rsidRDefault="0076587A" w:rsidP="005B43B0">
      <w:pPr>
        <w:pStyle w:val="ListParagraph"/>
        <w:keepLines/>
        <w:widowControl w:val="0"/>
        <w:tabs>
          <w:tab w:val="left" w:pos="2160"/>
        </w:tabs>
        <w:spacing w:after="120"/>
        <w:ind w:left="2160"/>
        <w:contextualSpacing w:val="0"/>
        <w:rPr>
          <w:rFonts w:ascii="Arial" w:hAnsi="Arial" w:cs="Arial"/>
          <w:sz w:val="22"/>
          <w:szCs w:val="22"/>
        </w:rPr>
      </w:pPr>
      <w:r w:rsidRPr="005B43B0">
        <w:rPr>
          <w:rFonts w:ascii="Arial" w:hAnsi="Arial" w:cs="Arial"/>
          <w:sz w:val="22"/>
          <w:szCs w:val="22"/>
        </w:rPr>
        <w:t>Additions or replacement of personnel can only be made within existing job classifications identified in the Contractor’s budget. The Contractor cannot use for its personnel a job classification of a subcontractor.  The new person must be invoiced within job classifications that already exist in the budget for the Contractor.  If the Contractor wishes to add a new job classification to the Agreement (for instance to bring in a new person or possibly promote a person) this will require a formal amendment to the Agreement.</w:t>
      </w:r>
    </w:p>
    <w:p w14:paraId="721E0D48" w14:textId="77777777" w:rsidR="0076587A" w:rsidRPr="005B43B0" w:rsidRDefault="0076587A" w:rsidP="005B43B0">
      <w:pPr>
        <w:pStyle w:val="ListParagraph"/>
        <w:keepNext/>
        <w:keepLines/>
        <w:widowControl w:val="0"/>
        <w:numPr>
          <w:ilvl w:val="3"/>
          <w:numId w:val="28"/>
        </w:numPr>
        <w:tabs>
          <w:tab w:val="clear" w:pos="1440"/>
          <w:tab w:val="left" w:pos="1890"/>
          <w:tab w:val="num" w:pos="1980"/>
        </w:tabs>
        <w:spacing w:after="120"/>
        <w:ind w:left="1980" w:hanging="180"/>
        <w:contextualSpacing w:val="0"/>
        <w:rPr>
          <w:rFonts w:ascii="Arial" w:hAnsi="Arial" w:cs="Arial"/>
          <w:sz w:val="22"/>
          <w:szCs w:val="22"/>
        </w:rPr>
      </w:pPr>
      <w:r w:rsidRPr="005B43B0">
        <w:rPr>
          <w:rFonts w:ascii="Arial" w:hAnsi="Arial" w:cs="Arial"/>
          <w:sz w:val="22"/>
          <w:szCs w:val="22"/>
        </w:rPr>
        <w:t>Promotions</w:t>
      </w:r>
    </w:p>
    <w:p w14:paraId="05F07E1E" w14:textId="77777777" w:rsidR="0076587A" w:rsidRPr="005B43B0" w:rsidRDefault="0076587A" w:rsidP="005B43B0">
      <w:pPr>
        <w:pStyle w:val="ListParagraph"/>
        <w:keepLines/>
        <w:widowControl w:val="0"/>
        <w:spacing w:after="120"/>
        <w:ind w:left="2160"/>
        <w:contextualSpacing w:val="0"/>
        <w:rPr>
          <w:rFonts w:ascii="Arial" w:hAnsi="Arial" w:cs="Arial"/>
          <w:sz w:val="22"/>
          <w:szCs w:val="22"/>
        </w:rPr>
      </w:pPr>
      <w:r w:rsidRPr="005B43B0">
        <w:rPr>
          <w:rFonts w:ascii="Arial" w:hAnsi="Arial" w:cs="Arial"/>
          <w:sz w:val="22"/>
          <w:szCs w:val="22"/>
        </w:rPr>
        <w:t xml:space="preserve">Contractor personnel listed in the Contractor’s budget can be moved to a higher-paying job classification listed in the Contractor’s budget with prior written approval of the </w:t>
      </w:r>
      <w:r w:rsidR="000C67A6">
        <w:rPr>
          <w:rFonts w:ascii="Arial" w:hAnsi="Arial" w:cs="Arial"/>
          <w:sz w:val="22"/>
          <w:szCs w:val="22"/>
        </w:rPr>
        <w:t>CAM</w:t>
      </w:r>
      <w:r w:rsidRPr="005B43B0">
        <w:rPr>
          <w:rFonts w:ascii="Arial" w:hAnsi="Arial" w:cs="Arial"/>
          <w:sz w:val="22"/>
          <w:szCs w:val="22"/>
        </w:rPr>
        <w:t xml:space="preserve"> and the appropriate Division Deputy Director.  The written approval must be submitted to the </w:t>
      </w:r>
      <w:r w:rsidR="000C67A6">
        <w:rPr>
          <w:rFonts w:ascii="Arial" w:hAnsi="Arial" w:cs="Arial"/>
          <w:sz w:val="22"/>
          <w:szCs w:val="22"/>
        </w:rPr>
        <w:t>CAO</w:t>
      </w:r>
      <w:r w:rsidRPr="005B43B0">
        <w:rPr>
          <w:rFonts w:ascii="Arial" w:hAnsi="Arial" w:cs="Arial"/>
          <w:sz w:val="22"/>
          <w:szCs w:val="22"/>
        </w:rPr>
        <w:t xml:space="preserve">.  </w:t>
      </w:r>
    </w:p>
    <w:p w14:paraId="7622FB38" w14:textId="77777777" w:rsidR="0076587A" w:rsidRPr="005B43B0" w:rsidRDefault="0076587A" w:rsidP="005B43B0">
      <w:pPr>
        <w:keepNext/>
        <w:keepLines/>
        <w:widowControl w:val="0"/>
        <w:spacing w:after="120"/>
        <w:ind w:left="1800" w:hanging="360"/>
        <w:rPr>
          <w:rFonts w:ascii="Arial" w:hAnsi="Arial" w:cs="Arial"/>
          <w:sz w:val="22"/>
          <w:szCs w:val="22"/>
          <w:u w:val="single"/>
        </w:rPr>
      </w:pPr>
      <w:r w:rsidRPr="005B43B0">
        <w:rPr>
          <w:rFonts w:ascii="Arial" w:hAnsi="Arial" w:cs="Arial"/>
          <w:sz w:val="22"/>
          <w:szCs w:val="22"/>
        </w:rPr>
        <w:t xml:space="preserve">2. </w:t>
      </w:r>
      <w:r w:rsidRPr="005B43B0">
        <w:rPr>
          <w:rFonts w:ascii="Arial" w:hAnsi="Arial" w:cs="Arial"/>
          <w:sz w:val="22"/>
          <w:szCs w:val="22"/>
        </w:rPr>
        <w:tab/>
      </w:r>
      <w:r w:rsidRPr="005B43B0">
        <w:rPr>
          <w:rFonts w:ascii="Arial" w:hAnsi="Arial" w:cs="Arial"/>
          <w:sz w:val="22"/>
          <w:szCs w:val="22"/>
          <w:u w:val="single"/>
        </w:rPr>
        <w:t>Subcontractor Changes: Addition or Replacement of Personnel</w:t>
      </w:r>
    </w:p>
    <w:p w14:paraId="370C87A2" w14:textId="77777777" w:rsidR="0076587A" w:rsidRPr="005B43B0" w:rsidRDefault="0076587A" w:rsidP="005B43B0">
      <w:pPr>
        <w:pStyle w:val="ListParagraph"/>
        <w:keepNext/>
        <w:keepLines/>
        <w:widowControl w:val="0"/>
        <w:numPr>
          <w:ilvl w:val="3"/>
          <w:numId w:val="29"/>
        </w:numPr>
        <w:tabs>
          <w:tab w:val="left" w:pos="1890"/>
        </w:tabs>
        <w:spacing w:after="120"/>
        <w:ind w:firstLine="360"/>
        <w:contextualSpacing w:val="0"/>
        <w:rPr>
          <w:rFonts w:ascii="Arial" w:hAnsi="Arial" w:cs="Arial"/>
          <w:sz w:val="22"/>
          <w:szCs w:val="22"/>
        </w:rPr>
      </w:pPr>
      <w:r w:rsidRPr="005B43B0">
        <w:rPr>
          <w:rFonts w:ascii="Arial" w:hAnsi="Arial" w:cs="Arial"/>
          <w:sz w:val="22"/>
          <w:szCs w:val="22"/>
        </w:rPr>
        <w:t>Labor Rates</w:t>
      </w:r>
    </w:p>
    <w:p w14:paraId="76BC2817" w14:textId="77777777" w:rsidR="0076587A" w:rsidRPr="005B43B0" w:rsidRDefault="0076587A" w:rsidP="005B43B0">
      <w:pPr>
        <w:pStyle w:val="ListParagraph"/>
        <w:keepLines/>
        <w:widowControl w:val="0"/>
        <w:spacing w:after="120"/>
        <w:ind w:left="2160"/>
        <w:contextualSpacing w:val="0"/>
        <w:rPr>
          <w:rFonts w:ascii="Arial" w:hAnsi="Arial" w:cs="Arial"/>
          <w:sz w:val="22"/>
          <w:szCs w:val="22"/>
        </w:rPr>
      </w:pPr>
      <w:r w:rsidRPr="005B43B0">
        <w:rPr>
          <w:rFonts w:ascii="Arial" w:hAnsi="Arial" w:cs="Arial"/>
          <w:sz w:val="22"/>
          <w:szCs w:val="22"/>
        </w:rPr>
        <w:t>If a subcontractor adds a new person to a job classification listed in the subcontractor’s budget or replaces a person listed in the subcontractor’s budget for that subcontractor, the subcontractor can only invoice for the new person’s actual rate up to the maximum amount listed for that classification in the subcontractor’s budget.</w:t>
      </w:r>
      <w:r w:rsidR="00A404F0" w:rsidRPr="005B43B0">
        <w:rPr>
          <w:rFonts w:ascii="Arial" w:hAnsi="Arial" w:cs="Arial"/>
          <w:sz w:val="22"/>
          <w:szCs w:val="22"/>
        </w:rPr>
        <w:t xml:space="preserve">  The subcontractor cannot use for its personnel a rate of another subcontractor or of the Contractor.</w:t>
      </w:r>
    </w:p>
    <w:p w14:paraId="2B5AFD2F" w14:textId="77777777" w:rsidR="0076587A" w:rsidRPr="005B43B0" w:rsidRDefault="0076587A" w:rsidP="005B43B0">
      <w:pPr>
        <w:pStyle w:val="ListParagraph"/>
        <w:keepNext/>
        <w:keepLines/>
        <w:widowControl w:val="0"/>
        <w:numPr>
          <w:ilvl w:val="3"/>
          <w:numId w:val="29"/>
        </w:numPr>
        <w:tabs>
          <w:tab w:val="left" w:pos="1890"/>
        </w:tabs>
        <w:spacing w:after="120"/>
        <w:ind w:firstLine="360"/>
        <w:contextualSpacing w:val="0"/>
        <w:rPr>
          <w:rFonts w:ascii="Arial" w:hAnsi="Arial" w:cs="Arial"/>
          <w:sz w:val="22"/>
          <w:szCs w:val="22"/>
        </w:rPr>
      </w:pPr>
      <w:r w:rsidRPr="005B43B0">
        <w:rPr>
          <w:rFonts w:ascii="Arial" w:hAnsi="Arial" w:cs="Arial"/>
          <w:sz w:val="22"/>
          <w:szCs w:val="22"/>
        </w:rPr>
        <w:t>Classifications</w:t>
      </w:r>
    </w:p>
    <w:p w14:paraId="5CAFAD3E" w14:textId="77777777" w:rsidR="0076587A" w:rsidRPr="005B43B0" w:rsidRDefault="0076587A" w:rsidP="005B43B0">
      <w:pPr>
        <w:pStyle w:val="ListParagraph"/>
        <w:keepLines/>
        <w:widowControl w:val="0"/>
        <w:spacing w:after="120"/>
        <w:ind w:left="2160"/>
        <w:contextualSpacing w:val="0"/>
        <w:rPr>
          <w:rFonts w:ascii="Arial" w:hAnsi="Arial" w:cs="Arial"/>
          <w:sz w:val="22"/>
          <w:szCs w:val="22"/>
        </w:rPr>
      </w:pPr>
      <w:r w:rsidRPr="005B43B0">
        <w:rPr>
          <w:rFonts w:ascii="Arial" w:hAnsi="Arial" w:cs="Arial"/>
          <w:sz w:val="22"/>
          <w:szCs w:val="22"/>
        </w:rPr>
        <w:t xml:space="preserve">Additions or replacement of personnel can only be made within existing job classifications identified in the subcontractor’s budget. The subcontractor cannot use for its personnel a job classification of another subcontractor or of the Contractor. The new person must be invoiced within job classifications that already exist in the budget for the subcontractor.  If the subcontractor wishes to add a new job classification to the Agreement (for instance to bring in a new person or possibly promote a person) this will require a formal amendment to the Agreement.  </w:t>
      </w:r>
    </w:p>
    <w:p w14:paraId="5A961410" w14:textId="77777777" w:rsidR="0076587A" w:rsidRPr="005B43B0" w:rsidRDefault="0076587A" w:rsidP="005B43B0">
      <w:pPr>
        <w:pStyle w:val="ListParagraph"/>
        <w:keepNext/>
        <w:keepLines/>
        <w:widowControl w:val="0"/>
        <w:numPr>
          <w:ilvl w:val="3"/>
          <w:numId w:val="29"/>
        </w:numPr>
        <w:tabs>
          <w:tab w:val="left" w:pos="1890"/>
        </w:tabs>
        <w:spacing w:after="120"/>
        <w:ind w:firstLine="360"/>
        <w:contextualSpacing w:val="0"/>
        <w:rPr>
          <w:rFonts w:ascii="Arial" w:hAnsi="Arial" w:cs="Arial"/>
          <w:sz w:val="22"/>
          <w:szCs w:val="22"/>
        </w:rPr>
      </w:pPr>
      <w:r w:rsidRPr="005B43B0">
        <w:rPr>
          <w:rFonts w:ascii="Arial" w:hAnsi="Arial" w:cs="Arial"/>
          <w:sz w:val="22"/>
          <w:szCs w:val="22"/>
        </w:rPr>
        <w:lastRenderedPageBreak/>
        <w:t>Promotions</w:t>
      </w:r>
    </w:p>
    <w:p w14:paraId="4A8CA345" w14:textId="77777777" w:rsidR="0076587A" w:rsidRPr="005B43B0" w:rsidRDefault="0076587A" w:rsidP="005B43B0">
      <w:pPr>
        <w:pStyle w:val="ListParagraph"/>
        <w:keepLines/>
        <w:widowControl w:val="0"/>
        <w:spacing w:after="120"/>
        <w:ind w:left="2160"/>
        <w:contextualSpacing w:val="0"/>
        <w:rPr>
          <w:rFonts w:ascii="Arial" w:hAnsi="Arial" w:cs="Arial"/>
          <w:sz w:val="22"/>
          <w:szCs w:val="22"/>
        </w:rPr>
      </w:pPr>
      <w:r w:rsidRPr="005B43B0">
        <w:rPr>
          <w:rFonts w:ascii="Arial" w:hAnsi="Arial" w:cs="Arial"/>
          <w:sz w:val="22"/>
          <w:szCs w:val="22"/>
        </w:rPr>
        <w:t xml:space="preserve">Subcontractor personnel listed in the subcontractor’s budget can be moved to a higher-paying job classification listed in the subcontractor’s budget with prior written approval of the </w:t>
      </w:r>
      <w:r w:rsidR="000C67A6">
        <w:rPr>
          <w:rFonts w:ascii="Arial" w:hAnsi="Arial" w:cs="Arial"/>
          <w:sz w:val="22"/>
          <w:szCs w:val="22"/>
        </w:rPr>
        <w:t>CAM</w:t>
      </w:r>
      <w:r w:rsidRPr="005B43B0">
        <w:rPr>
          <w:rFonts w:ascii="Arial" w:hAnsi="Arial" w:cs="Arial"/>
          <w:sz w:val="22"/>
          <w:szCs w:val="22"/>
        </w:rPr>
        <w:t xml:space="preserve"> and the appropriate Division Deputy Director.  The written approval must be submitted to the </w:t>
      </w:r>
      <w:r w:rsidR="000C67A6">
        <w:rPr>
          <w:rFonts w:ascii="Arial" w:hAnsi="Arial" w:cs="Arial"/>
          <w:sz w:val="22"/>
          <w:szCs w:val="22"/>
        </w:rPr>
        <w:t>CAO</w:t>
      </w:r>
      <w:r w:rsidRPr="005B43B0">
        <w:rPr>
          <w:rFonts w:ascii="Arial" w:hAnsi="Arial" w:cs="Arial"/>
          <w:sz w:val="22"/>
          <w:szCs w:val="22"/>
        </w:rPr>
        <w:t xml:space="preserve">.  </w:t>
      </w:r>
    </w:p>
    <w:p w14:paraId="106078C4" w14:textId="77777777" w:rsidR="0076587A" w:rsidRPr="005B43B0" w:rsidRDefault="0076587A" w:rsidP="005B43B0">
      <w:pPr>
        <w:pStyle w:val="ListParagraph"/>
        <w:keepNext/>
        <w:keepLines/>
        <w:widowControl w:val="0"/>
        <w:numPr>
          <w:ilvl w:val="0"/>
          <w:numId w:val="17"/>
        </w:numPr>
        <w:spacing w:after="120"/>
        <w:contextualSpacing w:val="0"/>
        <w:rPr>
          <w:rFonts w:ascii="Arial" w:hAnsi="Arial" w:cs="Arial"/>
          <w:sz w:val="22"/>
          <w:szCs w:val="22"/>
          <w:u w:val="single"/>
        </w:rPr>
      </w:pPr>
      <w:r w:rsidRPr="005B43B0">
        <w:rPr>
          <w:rFonts w:ascii="Arial" w:hAnsi="Arial" w:cs="Arial"/>
          <w:sz w:val="22"/>
          <w:szCs w:val="22"/>
          <w:u w:val="single"/>
        </w:rPr>
        <w:t>Changes in Assigned Personnel Hours</w:t>
      </w:r>
    </w:p>
    <w:p w14:paraId="6005C3DA" w14:textId="77777777" w:rsidR="0076587A" w:rsidRPr="005B43B0" w:rsidRDefault="0076587A" w:rsidP="005B43B0">
      <w:pPr>
        <w:keepLines/>
        <w:widowControl w:val="0"/>
        <w:spacing w:after="120"/>
        <w:ind w:left="1440"/>
        <w:rPr>
          <w:rFonts w:ascii="Arial" w:hAnsi="Arial" w:cs="Arial"/>
          <w:b/>
          <w:sz w:val="22"/>
          <w:szCs w:val="22"/>
          <w:u w:val="single"/>
        </w:rPr>
      </w:pPr>
      <w:r w:rsidRPr="005B43B0">
        <w:rPr>
          <w:rFonts w:ascii="Arial" w:hAnsi="Arial" w:cs="Arial"/>
          <w:sz w:val="22"/>
          <w:szCs w:val="22"/>
        </w:rPr>
        <w:t xml:space="preserve">Contractor may move </w:t>
      </w:r>
      <w:r w:rsidR="00ED6BB4">
        <w:rPr>
          <w:rFonts w:ascii="Arial" w:hAnsi="Arial" w:cs="Arial"/>
          <w:sz w:val="22"/>
          <w:szCs w:val="22"/>
        </w:rPr>
        <w:t>dollars</w:t>
      </w:r>
      <w:r w:rsidRPr="005B43B0">
        <w:rPr>
          <w:rFonts w:ascii="Arial" w:hAnsi="Arial" w:cs="Arial"/>
          <w:sz w:val="22"/>
          <w:szCs w:val="22"/>
        </w:rPr>
        <w:t xml:space="preserve"> allocated for a specific person (employee or subcontractor) to another person listed in </w:t>
      </w:r>
      <w:r w:rsidR="00ED6BB4">
        <w:rPr>
          <w:rFonts w:ascii="Arial" w:hAnsi="Arial" w:cs="Arial"/>
          <w:sz w:val="22"/>
          <w:szCs w:val="22"/>
        </w:rPr>
        <w:t xml:space="preserve"> an</w:t>
      </w:r>
      <w:r w:rsidRPr="005B43B0">
        <w:rPr>
          <w:rFonts w:ascii="Arial" w:hAnsi="Arial" w:cs="Arial"/>
          <w:sz w:val="22"/>
          <w:szCs w:val="22"/>
        </w:rPr>
        <w:t xml:space="preserve"> Agreement</w:t>
      </w:r>
      <w:r w:rsidR="00ED6BB4">
        <w:rPr>
          <w:rFonts w:ascii="Arial" w:hAnsi="Arial" w:cs="Arial"/>
          <w:sz w:val="22"/>
          <w:szCs w:val="22"/>
        </w:rPr>
        <w:t xml:space="preserve"> or Work Authorization budget</w:t>
      </w:r>
      <w:r w:rsidRPr="005B43B0">
        <w:rPr>
          <w:rFonts w:ascii="Arial" w:hAnsi="Arial" w:cs="Arial"/>
          <w:sz w:val="22"/>
          <w:szCs w:val="22"/>
        </w:rPr>
        <w:t>. However such changes cannot change the amount of the budget for the task or labor category. If a change in personnel will result in a change in the dollar amount of the task or in the labor category, then refer to the Budget Reallocation provision in this Exhibit B.</w:t>
      </w:r>
    </w:p>
    <w:p w14:paraId="58377B6E" w14:textId="77777777" w:rsidR="00CF679C" w:rsidRPr="005B43B0" w:rsidRDefault="00D64A4A" w:rsidP="005B43B0">
      <w:pPr>
        <w:keepNext/>
        <w:keepLines/>
        <w:widowControl w:val="0"/>
        <w:numPr>
          <w:ilvl w:val="0"/>
          <w:numId w:val="29"/>
        </w:numPr>
        <w:spacing w:before="120" w:after="120"/>
        <w:rPr>
          <w:rFonts w:ascii="Arial" w:hAnsi="Arial" w:cs="Arial"/>
          <w:b/>
          <w:spacing w:val="-3"/>
          <w:sz w:val="22"/>
          <w:szCs w:val="22"/>
          <w:u w:val="single"/>
        </w:rPr>
      </w:pPr>
      <w:r w:rsidRPr="005B43B0" w:rsidDel="003B4601">
        <w:rPr>
          <w:rFonts w:ascii="Arial" w:hAnsi="Arial" w:cs="Arial"/>
          <w:spacing w:val="-3"/>
          <w:sz w:val="22"/>
          <w:szCs w:val="22"/>
        </w:rPr>
        <w:t xml:space="preserve"> </w:t>
      </w:r>
      <w:r w:rsidR="004239AA" w:rsidRPr="005B43B0">
        <w:rPr>
          <w:rFonts w:ascii="Arial" w:hAnsi="Arial" w:cs="Arial"/>
          <w:b/>
          <w:spacing w:val="-3"/>
          <w:sz w:val="22"/>
          <w:szCs w:val="22"/>
          <w:u w:val="single"/>
        </w:rPr>
        <w:t xml:space="preserve">BUDGET </w:t>
      </w:r>
      <w:r w:rsidR="00492BCE" w:rsidRPr="005B43B0">
        <w:rPr>
          <w:rFonts w:ascii="Arial" w:hAnsi="Arial" w:cs="Arial"/>
          <w:b/>
          <w:spacing w:val="-3"/>
          <w:sz w:val="22"/>
          <w:szCs w:val="22"/>
          <w:u w:val="single"/>
        </w:rPr>
        <w:t>REALLOCATION</w:t>
      </w:r>
      <w:r w:rsidR="006B0DB0" w:rsidRPr="005B43B0">
        <w:rPr>
          <w:rFonts w:ascii="Arial" w:hAnsi="Arial" w:cs="Arial"/>
          <w:b/>
          <w:spacing w:val="-3"/>
          <w:sz w:val="22"/>
          <w:szCs w:val="22"/>
          <w:u w:val="single"/>
        </w:rPr>
        <w:t xml:space="preserve"> </w:t>
      </w:r>
    </w:p>
    <w:p w14:paraId="638700C1" w14:textId="77777777" w:rsidR="00B340D0" w:rsidRPr="001641D7" w:rsidRDefault="00B340D0" w:rsidP="00B340D0">
      <w:pPr>
        <w:keepLines/>
        <w:numPr>
          <w:ilvl w:val="1"/>
          <w:numId w:val="29"/>
        </w:numPr>
        <w:spacing w:after="120"/>
        <w:rPr>
          <w:rFonts w:ascii="Arial" w:hAnsi="Arial" w:cs="Arial"/>
          <w:spacing w:val="-3"/>
          <w:sz w:val="22"/>
          <w:szCs w:val="22"/>
        </w:rPr>
      </w:pPr>
      <w:r w:rsidRPr="001641D7">
        <w:rPr>
          <w:rFonts w:ascii="Arial" w:hAnsi="Arial" w:cs="Arial"/>
          <w:spacing w:val="-3"/>
          <w:sz w:val="22"/>
          <w:szCs w:val="22"/>
        </w:rPr>
        <w:t xml:space="preserve">The Energy Commission, through its </w:t>
      </w:r>
      <w:r>
        <w:rPr>
          <w:rFonts w:ascii="Arial" w:hAnsi="Arial" w:cs="Arial"/>
          <w:spacing w:val="-3"/>
          <w:sz w:val="22"/>
          <w:szCs w:val="22"/>
        </w:rPr>
        <w:t>CAM</w:t>
      </w:r>
      <w:r w:rsidRPr="001641D7">
        <w:rPr>
          <w:rFonts w:ascii="Arial" w:hAnsi="Arial" w:cs="Arial"/>
          <w:spacing w:val="-3"/>
          <w:sz w:val="22"/>
          <w:szCs w:val="22"/>
        </w:rPr>
        <w:t xml:space="preserve"> and </w:t>
      </w:r>
      <w:r>
        <w:rPr>
          <w:rFonts w:ascii="Arial" w:hAnsi="Arial" w:cs="Arial"/>
          <w:spacing w:val="-3"/>
          <w:sz w:val="22"/>
          <w:szCs w:val="22"/>
        </w:rPr>
        <w:t>CAO</w:t>
      </w:r>
      <w:r w:rsidRPr="001641D7">
        <w:rPr>
          <w:rFonts w:ascii="Arial" w:hAnsi="Arial" w:cs="Arial"/>
          <w:spacing w:val="-3"/>
          <w:sz w:val="22"/>
          <w:szCs w:val="22"/>
        </w:rPr>
        <w:t xml:space="preserve">, and the Contractor can agree upon and make certain budget reallocations without a formal amendment to this Agreement as long as ALL of the following conditions are met:  </w:t>
      </w:r>
    </w:p>
    <w:p w14:paraId="4D34C521" w14:textId="77777777" w:rsidR="00B340D0" w:rsidRDefault="00B340D0" w:rsidP="00B340D0">
      <w:pPr>
        <w:keepLines/>
        <w:numPr>
          <w:ilvl w:val="2"/>
          <w:numId w:val="29"/>
        </w:numPr>
        <w:tabs>
          <w:tab w:val="left" w:pos="1080"/>
        </w:tabs>
        <w:suppressAutoHyphens/>
        <w:spacing w:after="120"/>
        <w:rPr>
          <w:rFonts w:ascii="Arial" w:hAnsi="Arial" w:cs="Arial"/>
          <w:spacing w:val="-3"/>
          <w:sz w:val="22"/>
          <w:szCs w:val="22"/>
        </w:rPr>
      </w:pPr>
      <w:r w:rsidRPr="001641D7">
        <w:rPr>
          <w:rFonts w:ascii="Arial" w:hAnsi="Arial" w:cs="Arial"/>
          <w:spacing w:val="-3"/>
          <w:sz w:val="22"/>
          <w:szCs w:val="22"/>
        </w:rPr>
        <w:t>For agreements without work authorizations, the total of all budget reallocations cannot exceed ten percent (1</w:t>
      </w:r>
      <w:r>
        <w:rPr>
          <w:rFonts w:ascii="Arial" w:hAnsi="Arial" w:cs="Arial"/>
          <w:spacing w:val="-3"/>
          <w:sz w:val="22"/>
          <w:szCs w:val="22"/>
        </w:rPr>
        <w:t>0%) with a cap amount of $150</w:t>
      </w:r>
      <w:r w:rsidRPr="001641D7">
        <w:rPr>
          <w:rFonts w:ascii="Arial" w:hAnsi="Arial" w:cs="Arial"/>
          <w:spacing w:val="-3"/>
          <w:sz w:val="22"/>
          <w:szCs w:val="22"/>
        </w:rPr>
        <w:t xml:space="preserve">,000 of the Agreement Amount.  For purposes of this provision, “Agreement Amount” means the total amount of Energy Commission funds being paid to Contractor under this Agreement.  It does not include any match funds provided by Contractor.  </w:t>
      </w:r>
    </w:p>
    <w:p w14:paraId="7C7B54BB" w14:textId="77777777" w:rsidR="00B340D0" w:rsidRDefault="00B340D0" w:rsidP="00B340D0">
      <w:pPr>
        <w:keepLines/>
        <w:tabs>
          <w:tab w:val="left" w:pos="1080"/>
        </w:tabs>
        <w:suppressAutoHyphens/>
        <w:spacing w:after="120"/>
        <w:ind w:left="2160"/>
        <w:rPr>
          <w:rFonts w:ascii="Arial" w:hAnsi="Arial" w:cs="Arial"/>
          <w:spacing w:val="-3"/>
          <w:sz w:val="22"/>
          <w:szCs w:val="22"/>
        </w:rPr>
      </w:pPr>
      <w:r w:rsidRPr="00B340D0">
        <w:rPr>
          <w:rFonts w:ascii="Arial" w:hAnsi="Arial" w:cs="Arial"/>
          <w:spacing w:val="-3"/>
          <w:sz w:val="22"/>
          <w:szCs w:val="22"/>
        </w:rPr>
        <w:t xml:space="preserve">For example, if under an agreement the Energy Commission agrees to pay a contractor $100,000 and the contractor is supplying $500,000 in match funding, the ten percent (10%) limitation applies to the $100,000.  Only up to $10,000 of Energy Commission funds can be reallocated without a formal amendment. If under an agreement the Energy Commission agrees to pay a contractor $1,750,000, ten percent would be $175,000, but the cap is $150,000, so the most that could be reallocated without a formal amendment is $150,000.     </w:t>
      </w:r>
    </w:p>
    <w:p w14:paraId="226E90A8" w14:textId="77777777" w:rsidR="00B340D0" w:rsidRPr="001641D7" w:rsidRDefault="00B340D0" w:rsidP="00B340D0">
      <w:pPr>
        <w:keepLines/>
        <w:tabs>
          <w:tab w:val="left" w:pos="1080"/>
        </w:tabs>
        <w:suppressAutoHyphens/>
        <w:spacing w:after="120"/>
        <w:ind w:left="2160"/>
        <w:rPr>
          <w:rFonts w:ascii="Arial" w:hAnsi="Arial" w:cs="Arial"/>
          <w:spacing w:val="-3"/>
          <w:sz w:val="22"/>
          <w:szCs w:val="22"/>
        </w:rPr>
      </w:pPr>
      <w:r w:rsidRPr="001641D7">
        <w:rPr>
          <w:rFonts w:ascii="Arial" w:hAnsi="Arial" w:cs="Arial"/>
          <w:spacing w:val="-3"/>
          <w:sz w:val="22"/>
          <w:szCs w:val="22"/>
        </w:rPr>
        <w:t>For agreements with work authorizations, budget reallocations up to ten</w:t>
      </w:r>
      <w:r>
        <w:rPr>
          <w:rFonts w:ascii="Arial" w:hAnsi="Arial" w:cs="Arial"/>
          <w:spacing w:val="-3"/>
          <w:sz w:val="22"/>
          <w:szCs w:val="22"/>
        </w:rPr>
        <w:t xml:space="preserve"> percent (10%) with a cap of $150</w:t>
      </w:r>
      <w:r w:rsidRPr="001641D7">
        <w:rPr>
          <w:rFonts w:ascii="Arial" w:hAnsi="Arial" w:cs="Arial"/>
          <w:spacing w:val="-3"/>
          <w:sz w:val="22"/>
          <w:szCs w:val="22"/>
        </w:rPr>
        <w:t>,000 of the entire agreement can be made.  Budget reallocations up to ten percent (10%) of each work authorization can be made so long as the total amount of all work authorization budget reallocations does not exceed 10 percent of the agreement amo</w:t>
      </w:r>
      <w:r>
        <w:rPr>
          <w:rFonts w:ascii="Arial" w:hAnsi="Arial" w:cs="Arial"/>
          <w:spacing w:val="-3"/>
          <w:sz w:val="22"/>
          <w:szCs w:val="22"/>
        </w:rPr>
        <w:t>unt and is within the cap of $150</w:t>
      </w:r>
      <w:r w:rsidRPr="001641D7">
        <w:rPr>
          <w:rFonts w:ascii="Arial" w:hAnsi="Arial" w:cs="Arial"/>
          <w:spacing w:val="-3"/>
          <w:sz w:val="22"/>
          <w:szCs w:val="22"/>
        </w:rPr>
        <w:t>,000.</w:t>
      </w:r>
      <w:r w:rsidRPr="001641D7" w:rsidDel="007454BD">
        <w:rPr>
          <w:rFonts w:ascii="Arial" w:hAnsi="Arial" w:cs="Arial"/>
          <w:spacing w:val="-3"/>
          <w:sz w:val="22"/>
          <w:szCs w:val="22"/>
        </w:rPr>
        <w:t xml:space="preserve"> </w:t>
      </w:r>
      <w:r w:rsidRPr="001641D7">
        <w:rPr>
          <w:rFonts w:ascii="Arial" w:hAnsi="Arial" w:cs="Arial"/>
          <w:spacing w:val="-3"/>
          <w:sz w:val="22"/>
          <w:szCs w:val="22"/>
        </w:rPr>
        <w:t>For example, assume an Agreement Amount is $175,000 and the agreement has two work authorizations, WA1 and WA2.  WA1 has a budget of $100,000, and WA2 has a budget of $50,000.  $10,000 (10% of $100,000) can be moved within WA1.  $5,000 (10% of $50,000) can be moved within WA2.  In addition to this, $2,500 (10% of $25,000, the Agreement Amount of $175,000 minus the combined work authorization budgets of $150,000) can be made to the portion of the Agreement Amount not associated with work authorizations. The total of these budget reallocations does not exceed ten percent of the total agreement amount or th</w:t>
      </w:r>
      <w:r>
        <w:rPr>
          <w:rFonts w:ascii="Arial" w:hAnsi="Arial" w:cs="Arial"/>
          <w:spacing w:val="-3"/>
          <w:sz w:val="22"/>
          <w:szCs w:val="22"/>
        </w:rPr>
        <w:t>e $150</w:t>
      </w:r>
      <w:r w:rsidRPr="001641D7">
        <w:rPr>
          <w:rFonts w:ascii="Arial" w:hAnsi="Arial" w:cs="Arial"/>
          <w:spacing w:val="-3"/>
          <w:sz w:val="22"/>
          <w:szCs w:val="22"/>
        </w:rPr>
        <w:t xml:space="preserve">,000 cap. </w:t>
      </w:r>
    </w:p>
    <w:p w14:paraId="06B0474A" w14:textId="77777777" w:rsidR="00CF679C" w:rsidRPr="005B43B0" w:rsidRDefault="00CF679C" w:rsidP="005B43B0">
      <w:pPr>
        <w:keepLines/>
        <w:widowControl w:val="0"/>
        <w:numPr>
          <w:ilvl w:val="2"/>
          <w:numId w:val="29"/>
        </w:numPr>
        <w:spacing w:after="120"/>
        <w:rPr>
          <w:rFonts w:ascii="Arial" w:hAnsi="Arial" w:cs="Arial"/>
          <w:spacing w:val="-3"/>
          <w:sz w:val="22"/>
          <w:szCs w:val="22"/>
        </w:rPr>
      </w:pPr>
      <w:r w:rsidRPr="005B43B0">
        <w:rPr>
          <w:rFonts w:ascii="Arial" w:hAnsi="Arial" w:cs="Arial"/>
          <w:spacing w:val="-3"/>
          <w:sz w:val="22"/>
          <w:szCs w:val="22"/>
        </w:rPr>
        <w:lastRenderedPageBreak/>
        <w:t>The budget reallocation cannot substantially change the Scope of Work.  Examples of budget reallocations that do not substantially change the Scope of Work include, but are not limited to, the following:</w:t>
      </w:r>
    </w:p>
    <w:p w14:paraId="33AB9596" w14:textId="77777777" w:rsidR="00CF679C" w:rsidRPr="005B43B0" w:rsidRDefault="00CF679C" w:rsidP="005B43B0">
      <w:pPr>
        <w:keepLines/>
        <w:widowControl w:val="0"/>
        <w:numPr>
          <w:ilvl w:val="0"/>
          <w:numId w:val="12"/>
        </w:numPr>
        <w:spacing w:after="120"/>
        <w:rPr>
          <w:rFonts w:ascii="Arial" w:hAnsi="Arial" w:cs="Arial"/>
          <w:spacing w:val="-3"/>
          <w:sz w:val="22"/>
          <w:szCs w:val="22"/>
        </w:rPr>
      </w:pPr>
      <w:r w:rsidRPr="005B43B0">
        <w:rPr>
          <w:rFonts w:ascii="Arial" w:hAnsi="Arial" w:cs="Arial"/>
          <w:spacing w:val="-3"/>
          <w:sz w:val="22"/>
          <w:szCs w:val="22"/>
        </w:rPr>
        <w:t xml:space="preserve">Increasing or decreasing the overall travel budget.  This does not mean an increase to the allowed per diem rates under this Agreement. </w:t>
      </w:r>
    </w:p>
    <w:p w14:paraId="58965BB4" w14:textId="77777777" w:rsidR="00CF679C" w:rsidRPr="005B43B0" w:rsidRDefault="00CF679C" w:rsidP="005B43B0">
      <w:pPr>
        <w:keepLines/>
        <w:widowControl w:val="0"/>
        <w:numPr>
          <w:ilvl w:val="0"/>
          <w:numId w:val="12"/>
        </w:numPr>
        <w:spacing w:after="120"/>
        <w:rPr>
          <w:rFonts w:ascii="Arial" w:hAnsi="Arial" w:cs="Arial"/>
          <w:spacing w:val="-3"/>
          <w:sz w:val="22"/>
          <w:szCs w:val="22"/>
        </w:rPr>
      </w:pPr>
      <w:r w:rsidRPr="005B43B0">
        <w:rPr>
          <w:rFonts w:ascii="Arial" w:hAnsi="Arial" w:cs="Arial"/>
          <w:spacing w:val="-3"/>
          <w:sz w:val="22"/>
          <w:szCs w:val="22"/>
        </w:rPr>
        <w:t>Increasing or decreasing the equipment budget.</w:t>
      </w:r>
    </w:p>
    <w:p w14:paraId="1B48FBC8" w14:textId="77777777" w:rsidR="00CF679C" w:rsidRPr="005B43B0" w:rsidRDefault="00CF679C" w:rsidP="005B43B0">
      <w:pPr>
        <w:keepLines/>
        <w:widowControl w:val="0"/>
        <w:numPr>
          <w:ilvl w:val="0"/>
          <w:numId w:val="12"/>
        </w:numPr>
        <w:spacing w:after="120"/>
        <w:rPr>
          <w:rFonts w:ascii="Arial" w:hAnsi="Arial" w:cs="Arial"/>
          <w:spacing w:val="-3"/>
          <w:sz w:val="22"/>
          <w:szCs w:val="22"/>
        </w:rPr>
      </w:pPr>
      <w:r w:rsidRPr="005B43B0">
        <w:rPr>
          <w:rFonts w:ascii="Arial" w:hAnsi="Arial" w:cs="Arial"/>
          <w:spacing w:val="-3"/>
          <w:sz w:val="22"/>
          <w:szCs w:val="22"/>
        </w:rPr>
        <w:t xml:space="preserve">Increasing or decreasing the number of personnel assigned to complete tasks.  This does not include increasing the hourly rates of the personnel and classifications listed in the budget.  Increasing hourly rates requires a formal amendment.  The addition of personnel also requires a formal amendment unless there is already an identified classification of rates in the budget that the new personnel will be filling.    </w:t>
      </w:r>
    </w:p>
    <w:p w14:paraId="59EFF701" w14:textId="77777777" w:rsidR="00CF679C" w:rsidRPr="005B43B0" w:rsidRDefault="00CF679C" w:rsidP="005B43B0">
      <w:pPr>
        <w:keepLines/>
        <w:widowControl w:val="0"/>
        <w:numPr>
          <w:ilvl w:val="2"/>
          <w:numId w:val="29"/>
        </w:numPr>
        <w:spacing w:after="120"/>
        <w:rPr>
          <w:rFonts w:ascii="Arial" w:hAnsi="Arial" w:cs="Arial"/>
          <w:spacing w:val="-3"/>
          <w:sz w:val="22"/>
          <w:szCs w:val="22"/>
        </w:rPr>
      </w:pPr>
      <w:bookmarkStart w:id="4" w:name="_Hlk492645418"/>
      <w:r w:rsidRPr="005B43B0">
        <w:rPr>
          <w:rFonts w:ascii="Arial" w:hAnsi="Arial" w:cs="Arial"/>
          <w:spacing w:val="-3"/>
          <w:sz w:val="22"/>
          <w:szCs w:val="22"/>
        </w:rPr>
        <w:t xml:space="preserve">The budget reallocation only involves moving funds between </w:t>
      </w:r>
      <w:r w:rsidRPr="00A322FE">
        <w:rPr>
          <w:rFonts w:ascii="Arial" w:hAnsi="Arial" w:cs="Arial"/>
          <w:spacing w:val="-3"/>
          <w:sz w:val="22"/>
          <w:szCs w:val="22"/>
        </w:rPr>
        <w:t>tasks or</w:t>
      </w:r>
      <w:r w:rsidRPr="005B43B0">
        <w:rPr>
          <w:rFonts w:ascii="Arial" w:hAnsi="Arial" w:cs="Arial"/>
          <w:spacing w:val="-3"/>
          <w:sz w:val="22"/>
          <w:szCs w:val="22"/>
        </w:rPr>
        <w:t xml:space="preserve"> categories</w:t>
      </w:r>
      <w:bookmarkEnd w:id="4"/>
      <w:r w:rsidRPr="005B43B0">
        <w:rPr>
          <w:rFonts w:ascii="Arial" w:hAnsi="Arial" w:cs="Arial"/>
          <w:spacing w:val="-3"/>
          <w:sz w:val="22"/>
          <w:szCs w:val="22"/>
        </w:rPr>
        <w:t xml:space="preserve">.  The total Agreement Amount and the total budget of any work authorizations must remain unchanged.  Increasing the total amount of the Agreement requires a formal amendment.   </w:t>
      </w:r>
    </w:p>
    <w:p w14:paraId="65E3C8EA" w14:textId="77777777" w:rsidR="00CF679C" w:rsidRPr="005B43B0" w:rsidRDefault="00CF679C" w:rsidP="005B43B0">
      <w:pPr>
        <w:keepLines/>
        <w:widowControl w:val="0"/>
        <w:numPr>
          <w:ilvl w:val="2"/>
          <w:numId w:val="29"/>
        </w:numPr>
        <w:spacing w:after="120"/>
        <w:rPr>
          <w:rFonts w:ascii="Arial" w:hAnsi="Arial" w:cs="Arial"/>
          <w:spacing w:val="-3"/>
          <w:sz w:val="22"/>
          <w:szCs w:val="22"/>
        </w:rPr>
      </w:pPr>
      <w:r w:rsidRPr="005B43B0">
        <w:rPr>
          <w:rFonts w:ascii="Arial" w:hAnsi="Arial" w:cs="Arial"/>
          <w:spacing w:val="-3"/>
          <w:sz w:val="22"/>
          <w:szCs w:val="22"/>
        </w:rPr>
        <w:t xml:space="preserve">The budget reallocation does not increase the percentage rate of Indirect Overhead, Direct Overhead, Fringe Benefits, General and Administrative Costs, Profit, or any other rates listed in the budget.  For example, if an agreement budget lists the Indirect Overhead percentage rate as 25% of Direct Labor, the 25% cannot be changed without a formal amendment.  Another example is that if a contractor listed that its profit rate is 8% of the total agreement, to increase this rate would require a formal amendment.   </w:t>
      </w:r>
    </w:p>
    <w:p w14:paraId="6E9F93E5" w14:textId="77777777" w:rsidR="00CF679C" w:rsidRPr="005B43B0" w:rsidRDefault="00CF679C" w:rsidP="005B43B0">
      <w:pPr>
        <w:keepLines/>
        <w:widowControl w:val="0"/>
        <w:numPr>
          <w:ilvl w:val="1"/>
          <w:numId w:val="29"/>
        </w:numPr>
        <w:spacing w:after="120"/>
        <w:rPr>
          <w:rFonts w:ascii="Arial" w:hAnsi="Arial" w:cs="Arial"/>
          <w:spacing w:val="-3"/>
          <w:sz w:val="22"/>
          <w:szCs w:val="22"/>
        </w:rPr>
      </w:pPr>
      <w:r w:rsidRPr="005B43B0">
        <w:rPr>
          <w:rFonts w:ascii="Arial" w:hAnsi="Arial" w:cs="Arial"/>
          <w:spacing w:val="-3"/>
          <w:sz w:val="22"/>
          <w:szCs w:val="22"/>
        </w:rPr>
        <w:t xml:space="preserve">To effectuate a budget reallocation under this section, the Contractor must make a request in writing to both the </w:t>
      </w:r>
      <w:r w:rsidR="000C67A6">
        <w:rPr>
          <w:rFonts w:ascii="Arial" w:hAnsi="Arial" w:cs="Arial"/>
          <w:spacing w:val="-3"/>
          <w:sz w:val="22"/>
          <w:szCs w:val="22"/>
        </w:rPr>
        <w:t>CAM</w:t>
      </w:r>
      <w:r w:rsidRPr="005B43B0">
        <w:rPr>
          <w:rFonts w:ascii="Arial" w:hAnsi="Arial" w:cs="Arial"/>
          <w:spacing w:val="-3"/>
          <w:sz w:val="22"/>
          <w:szCs w:val="22"/>
        </w:rPr>
        <w:t xml:space="preserve"> and the </w:t>
      </w:r>
      <w:r w:rsidR="000C67A6">
        <w:rPr>
          <w:rFonts w:ascii="Arial" w:hAnsi="Arial" w:cs="Arial"/>
          <w:spacing w:val="-3"/>
          <w:sz w:val="22"/>
          <w:szCs w:val="22"/>
        </w:rPr>
        <w:t>CAO</w:t>
      </w:r>
      <w:r w:rsidRPr="005B43B0">
        <w:rPr>
          <w:rFonts w:ascii="Arial" w:hAnsi="Arial" w:cs="Arial"/>
          <w:spacing w:val="-3"/>
          <w:sz w:val="22"/>
          <w:szCs w:val="22"/>
        </w:rPr>
        <w:t xml:space="preserve">.  Both the </w:t>
      </w:r>
      <w:r w:rsidR="000C67A6">
        <w:rPr>
          <w:rFonts w:ascii="Arial" w:hAnsi="Arial" w:cs="Arial"/>
          <w:spacing w:val="-3"/>
          <w:sz w:val="22"/>
          <w:szCs w:val="22"/>
        </w:rPr>
        <w:t>CAM</w:t>
      </w:r>
      <w:r w:rsidRPr="005B43B0">
        <w:rPr>
          <w:rFonts w:ascii="Arial" w:hAnsi="Arial" w:cs="Arial"/>
          <w:spacing w:val="-3"/>
          <w:sz w:val="22"/>
          <w:szCs w:val="22"/>
        </w:rPr>
        <w:t xml:space="preserve"> and </w:t>
      </w:r>
      <w:r w:rsidR="000C67A6">
        <w:rPr>
          <w:rFonts w:ascii="Arial" w:hAnsi="Arial" w:cs="Arial"/>
          <w:spacing w:val="-3"/>
          <w:sz w:val="22"/>
          <w:szCs w:val="22"/>
        </w:rPr>
        <w:t>CAO</w:t>
      </w:r>
      <w:r w:rsidRPr="005B43B0">
        <w:rPr>
          <w:rFonts w:ascii="Arial" w:hAnsi="Arial" w:cs="Arial"/>
          <w:spacing w:val="-3"/>
          <w:sz w:val="22"/>
          <w:szCs w:val="22"/>
        </w:rPr>
        <w:t xml:space="preserve"> will then approve or disapprove the request in writing; the approval or disapproval is not effective or binding unless signed by both the </w:t>
      </w:r>
      <w:r w:rsidR="000C67A6">
        <w:rPr>
          <w:rFonts w:ascii="Arial" w:hAnsi="Arial" w:cs="Arial"/>
          <w:spacing w:val="-3"/>
          <w:sz w:val="22"/>
          <w:szCs w:val="22"/>
        </w:rPr>
        <w:t>CAM</w:t>
      </w:r>
      <w:r w:rsidRPr="005B43B0">
        <w:rPr>
          <w:rFonts w:ascii="Arial" w:hAnsi="Arial" w:cs="Arial"/>
          <w:spacing w:val="-3"/>
          <w:sz w:val="22"/>
          <w:szCs w:val="22"/>
        </w:rPr>
        <w:t xml:space="preserve"> and the </w:t>
      </w:r>
      <w:r w:rsidR="000C67A6">
        <w:rPr>
          <w:rFonts w:ascii="Arial" w:hAnsi="Arial" w:cs="Arial"/>
          <w:spacing w:val="-3"/>
          <w:sz w:val="22"/>
          <w:szCs w:val="22"/>
        </w:rPr>
        <w:t>CAO</w:t>
      </w:r>
      <w:r w:rsidRPr="005B43B0">
        <w:rPr>
          <w:rFonts w:ascii="Arial" w:hAnsi="Arial" w:cs="Arial"/>
          <w:spacing w:val="-3"/>
          <w:sz w:val="22"/>
          <w:szCs w:val="22"/>
        </w:rPr>
        <w:t xml:space="preserve">.  Oral communications cannot be used or relied upon.  If the request is approved, the </w:t>
      </w:r>
      <w:r w:rsidR="000C67A6">
        <w:rPr>
          <w:rFonts w:ascii="Arial" w:hAnsi="Arial" w:cs="Arial"/>
          <w:spacing w:val="-3"/>
          <w:sz w:val="22"/>
          <w:szCs w:val="22"/>
        </w:rPr>
        <w:t>CAM</w:t>
      </w:r>
      <w:r w:rsidRPr="005B43B0">
        <w:rPr>
          <w:rFonts w:ascii="Arial" w:hAnsi="Arial" w:cs="Arial"/>
          <w:spacing w:val="-3"/>
          <w:sz w:val="22"/>
          <w:szCs w:val="22"/>
        </w:rPr>
        <w:t xml:space="preserve"> shall revise the Budget Attachments to reflect the changes and send them to the </w:t>
      </w:r>
      <w:r w:rsidR="000C67A6">
        <w:rPr>
          <w:rFonts w:ascii="Arial" w:hAnsi="Arial" w:cs="Arial"/>
          <w:spacing w:val="-3"/>
          <w:sz w:val="22"/>
          <w:szCs w:val="22"/>
        </w:rPr>
        <w:t>CAO</w:t>
      </w:r>
      <w:r w:rsidRPr="005B43B0">
        <w:rPr>
          <w:rFonts w:ascii="Arial" w:hAnsi="Arial" w:cs="Arial"/>
          <w:spacing w:val="-3"/>
          <w:sz w:val="22"/>
          <w:szCs w:val="22"/>
        </w:rPr>
        <w:t xml:space="preserve"> and Contractor.</w:t>
      </w:r>
    </w:p>
    <w:p w14:paraId="7AF99EB1" w14:textId="77777777" w:rsidR="00CF679C" w:rsidRPr="005B43B0" w:rsidRDefault="00CF679C" w:rsidP="005B43B0">
      <w:pPr>
        <w:keepLines/>
        <w:widowControl w:val="0"/>
        <w:numPr>
          <w:ilvl w:val="1"/>
          <w:numId w:val="29"/>
        </w:numPr>
        <w:spacing w:after="120"/>
        <w:rPr>
          <w:rFonts w:ascii="Arial" w:hAnsi="Arial" w:cs="Arial"/>
          <w:spacing w:val="-3"/>
          <w:sz w:val="22"/>
          <w:szCs w:val="22"/>
        </w:rPr>
      </w:pPr>
      <w:r w:rsidRPr="005B43B0">
        <w:rPr>
          <w:rFonts w:ascii="Arial" w:hAnsi="Arial" w:cs="Arial"/>
          <w:spacing w:val="-3"/>
          <w:sz w:val="22"/>
          <w:szCs w:val="22"/>
        </w:rPr>
        <w:t xml:space="preserve">Any desired budget reallocations that do not meet the four criteria in this section must be made through a formal amendment.  For purposes of this provision, a “formal amendment” means that all of the following must occur: approval by the Energy Commission at a Commission Business Meeting, a written amendment signed by both parties, and approval by the California Department of General Services. </w:t>
      </w:r>
    </w:p>
    <w:p w14:paraId="5549D8B9" w14:textId="77777777" w:rsidR="00CF679C" w:rsidRPr="005B43B0" w:rsidRDefault="00CF679C" w:rsidP="005B43B0">
      <w:pPr>
        <w:keepLines/>
        <w:widowControl w:val="0"/>
        <w:numPr>
          <w:ilvl w:val="1"/>
          <w:numId w:val="29"/>
        </w:numPr>
        <w:spacing w:after="120"/>
        <w:rPr>
          <w:rFonts w:ascii="Arial" w:hAnsi="Arial" w:cs="Arial"/>
          <w:spacing w:val="-3"/>
          <w:sz w:val="22"/>
          <w:szCs w:val="22"/>
        </w:rPr>
      </w:pPr>
      <w:r w:rsidRPr="005B43B0">
        <w:rPr>
          <w:rFonts w:ascii="Arial" w:hAnsi="Arial" w:cs="Arial"/>
          <w:spacing w:val="-3"/>
          <w:sz w:val="22"/>
          <w:szCs w:val="22"/>
        </w:rPr>
        <w:t xml:space="preserve">Attempted budget reallocations that do not meet the requirements of this section are not legally binding upon the parties.  </w:t>
      </w:r>
    </w:p>
    <w:p w14:paraId="1BC5B2F6" w14:textId="77777777" w:rsidR="00C1502E" w:rsidRDefault="7A577B4F" w:rsidP="260A15BF">
      <w:pPr>
        <w:keepNext/>
        <w:keepLines/>
        <w:widowControl w:val="0"/>
        <w:numPr>
          <w:ilvl w:val="0"/>
          <w:numId w:val="29"/>
        </w:numPr>
        <w:spacing w:before="240" w:after="240"/>
        <w:jc w:val="both"/>
        <w:rPr>
          <w:rFonts w:ascii="Arial" w:hAnsi="Arial" w:cs="Arial"/>
          <w:b/>
          <w:bCs/>
          <w:caps/>
          <w:spacing w:val="-2"/>
          <w:sz w:val="22"/>
          <w:szCs w:val="22"/>
          <w:u w:val="single"/>
        </w:rPr>
      </w:pPr>
      <w:r w:rsidRPr="260A15BF">
        <w:rPr>
          <w:rFonts w:ascii="Arial" w:hAnsi="Arial" w:cs="Arial"/>
          <w:b/>
          <w:bCs/>
          <w:caps/>
          <w:spacing w:val="-3"/>
          <w:sz w:val="22"/>
          <w:szCs w:val="22"/>
          <w:u w:val="single"/>
        </w:rPr>
        <w:lastRenderedPageBreak/>
        <w:t>Multi-year Funding</w:t>
      </w:r>
    </w:p>
    <w:p w14:paraId="3E6E0D94" w14:textId="483837E6" w:rsidR="00C1502E" w:rsidRDefault="63AB5E14" w:rsidP="260A15BF">
      <w:pPr>
        <w:keepNext/>
        <w:keepLines/>
        <w:widowControl w:val="0"/>
        <w:spacing w:before="240" w:after="120"/>
        <w:ind w:left="720"/>
        <w:rPr>
          <w:rFonts w:ascii="Arial" w:hAnsi="Arial" w:cs="Arial"/>
          <w:spacing w:val="-2"/>
          <w:sz w:val="22"/>
          <w:szCs w:val="22"/>
        </w:rPr>
      </w:pPr>
      <w:r w:rsidRPr="260A15BF">
        <w:rPr>
          <w:rFonts w:ascii="Arial" w:hAnsi="Arial" w:cs="Arial"/>
          <w:sz w:val="22"/>
          <w:szCs w:val="22"/>
        </w:rPr>
        <w:t>Funding for this Agreement is from 3 fiscal years (FY):</w:t>
      </w:r>
    </w:p>
    <w:p w14:paraId="09CA1808" w14:textId="38CDC63F" w:rsidR="00C1502E" w:rsidRDefault="63AB5E14" w:rsidP="260A15BF">
      <w:pPr>
        <w:pStyle w:val="ListParagraph"/>
        <w:keepNext/>
        <w:keepLines/>
        <w:widowControl w:val="0"/>
        <w:numPr>
          <w:ilvl w:val="0"/>
          <w:numId w:val="2"/>
        </w:numPr>
        <w:spacing w:before="240" w:after="120"/>
        <w:rPr>
          <w:rFonts w:ascii="Arial" w:hAnsi="Arial" w:cs="Arial"/>
          <w:spacing w:val="-2"/>
          <w:szCs w:val="24"/>
        </w:rPr>
      </w:pPr>
      <w:r w:rsidRPr="260A15BF">
        <w:rPr>
          <w:rFonts w:ascii="Arial" w:hAnsi="Arial" w:cs="Arial"/>
          <w:szCs w:val="24"/>
        </w:rPr>
        <w:t>$500,000 from FY 2</w:t>
      </w:r>
      <w:r w:rsidR="3312681A" w:rsidRPr="260A15BF">
        <w:rPr>
          <w:rFonts w:ascii="Arial" w:hAnsi="Arial" w:cs="Arial"/>
          <w:szCs w:val="24"/>
        </w:rPr>
        <w:t>6</w:t>
      </w:r>
      <w:r w:rsidRPr="260A15BF">
        <w:rPr>
          <w:rFonts w:ascii="Arial" w:hAnsi="Arial" w:cs="Arial"/>
          <w:szCs w:val="24"/>
        </w:rPr>
        <w:t>/2</w:t>
      </w:r>
      <w:r w:rsidR="04681224" w:rsidRPr="260A15BF">
        <w:rPr>
          <w:rFonts w:ascii="Arial" w:hAnsi="Arial" w:cs="Arial"/>
          <w:szCs w:val="24"/>
        </w:rPr>
        <w:t>7</w:t>
      </w:r>
      <w:r w:rsidRPr="260A15BF">
        <w:rPr>
          <w:rFonts w:ascii="Arial" w:hAnsi="Arial" w:cs="Arial"/>
          <w:szCs w:val="24"/>
        </w:rPr>
        <w:t>:</w:t>
      </w:r>
    </w:p>
    <w:p w14:paraId="434A567B" w14:textId="7F4B05E4" w:rsidR="00C1502E" w:rsidRPr="00806F83" w:rsidRDefault="7A577B4F" w:rsidP="260A15BF">
      <w:pPr>
        <w:pStyle w:val="ListParagraph"/>
        <w:keepLines/>
        <w:widowControl w:val="0"/>
        <w:numPr>
          <w:ilvl w:val="0"/>
          <w:numId w:val="1"/>
        </w:numPr>
        <w:spacing w:after="120"/>
        <w:rPr>
          <w:rFonts w:ascii="Arial" w:hAnsi="Arial" w:cs="Arial"/>
          <w:spacing w:val="-2"/>
          <w:szCs w:val="24"/>
        </w:rPr>
      </w:pPr>
      <w:r w:rsidRPr="00806F83">
        <w:rPr>
          <w:rFonts w:ascii="Arial" w:hAnsi="Arial" w:cs="Arial"/>
          <w:spacing w:val="-2"/>
          <w:sz w:val="22"/>
          <w:szCs w:val="22"/>
        </w:rPr>
        <w:t>Funding for FY</w:t>
      </w:r>
      <w:r w:rsidR="497F9915" w:rsidRPr="00806F83">
        <w:rPr>
          <w:rFonts w:ascii="Arial" w:hAnsi="Arial" w:cs="Arial"/>
          <w:spacing w:val="-2"/>
          <w:sz w:val="22"/>
          <w:szCs w:val="22"/>
        </w:rPr>
        <w:t>2</w:t>
      </w:r>
      <w:r w:rsidR="0A9C804A" w:rsidRPr="00806F83">
        <w:rPr>
          <w:rFonts w:ascii="Arial" w:hAnsi="Arial" w:cs="Arial"/>
          <w:spacing w:val="-2"/>
          <w:sz w:val="22"/>
          <w:szCs w:val="22"/>
        </w:rPr>
        <w:t>6</w:t>
      </w:r>
      <w:r w:rsidR="497F9915" w:rsidRPr="00806F83">
        <w:rPr>
          <w:rFonts w:ascii="Arial" w:hAnsi="Arial" w:cs="Arial"/>
          <w:spacing w:val="-2"/>
          <w:sz w:val="22"/>
          <w:szCs w:val="22"/>
        </w:rPr>
        <w:t>/2</w:t>
      </w:r>
      <w:r w:rsidR="5B39B10F" w:rsidRPr="00806F83">
        <w:rPr>
          <w:rFonts w:ascii="Arial" w:hAnsi="Arial" w:cs="Arial"/>
          <w:spacing w:val="-2"/>
          <w:sz w:val="22"/>
          <w:szCs w:val="22"/>
        </w:rPr>
        <w:t>7</w:t>
      </w:r>
      <w:r w:rsidRPr="00806F83">
        <w:rPr>
          <w:rFonts w:ascii="Arial" w:hAnsi="Arial" w:cs="Arial"/>
          <w:spacing w:val="-2"/>
          <w:sz w:val="22"/>
          <w:szCs w:val="22"/>
        </w:rPr>
        <w:t>, expires on</w:t>
      </w:r>
      <w:r w:rsidR="168BAA00" w:rsidRPr="00806F83">
        <w:rPr>
          <w:rFonts w:ascii="Arial" w:hAnsi="Arial" w:cs="Arial"/>
          <w:spacing w:val="-2"/>
          <w:sz w:val="22"/>
          <w:szCs w:val="22"/>
        </w:rPr>
        <w:t xml:space="preserve"> June 30, 2029</w:t>
      </w:r>
      <w:r w:rsidRPr="00806F83">
        <w:rPr>
          <w:rFonts w:ascii="Arial" w:hAnsi="Arial" w:cs="Arial"/>
          <w:spacing w:val="-2"/>
          <w:sz w:val="22"/>
          <w:szCs w:val="22"/>
        </w:rPr>
        <w:t xml:space="preserve">.  To make payments from FY </w:t>
      </w:r>
      <w:r w:rsidR="5B94EA6A" w:rsidRPr="00806F83">
        <w:rPr>
          <w:rFonts w:ascii="Arial" w:hAnsi="Arial" w:cs="Arial"/>
          <w:spacing w:val="-2"/>
          <w:sz w:val="22"/>
          <w:szCs w:val="22"/>
        </w:rPr>
        <w:t>26/27</w:t>
      </w:r>
      <w:r w:rsidRPr="00806F83">
        <w:rPr>
          <w:rFonts w:ascii="Arial" w:hAnsi="Arial" w:cs="Arial"/>
          <w:spacing w:val="-2"/>
          <w:sz w:val="22"/>
          <w:szCs w:val="22"/>
        </w:rPr>
        <w:t xml:space="preserve"> funding prior to the expiration date, all </w:t>
      </w:r>
      <w:r>
        <w:rPr>
          <w:rFonts w:ascii="Arial" w:hAnsi="Arial" w:cs="Arial"/>
          <w:spacing w:val="-2"/>
          <w:sz w:val="22"/>
          <w:szCs w:val="22"/>
        </w:rPr>
        <w:t xml:space="preserve">Agreement </w:t>
      </w:r>
      <w:r w:rsidRPr="00806F83">
        <w:rPr>
          <w:rFonts w:ascii="Arial" w:hAnsi="Arial" w:cs="Arial"/>
          <w:spacing w:val="-2"/>
          <w:sz w:val="22"/>
          <w:szCs w:val="22"/>
        </w:rPr>
        <w:t>services, products, deliverables and invoices using these funds must be received by the Energy Commission by</w:t>
      </w:r>
      <w:r w:rsidR="7126D7BD" w:rsidRPr="00806F83">
        <w:rPr>
          <w:rFonts w:ascii="Arial" w:hAnsi="Arial" w:cs="Arial"/>
          <w:spacing w:val="-2"/>
          <w:sz w:val="22"/>
          <w:szCs w:val="22"/>
        </w:rPr>
        <w:t xml:space="preserve"> </w:t>
      </w:r>
      <w:r w:rsidR="0669F88F" w:rsidRPr="00806F83">
        <w:rPr>
          <w:rFonts w:ascii="Arial" w:hAnsi="Arial" w:cs="Arial"/>
          <w:spacing w:val="-2"/>
          <w:sz w:val="22"/>
          <w:szCs w:val="22"/>
        </w:rPr>
        <w:t>March</w:t>
      </w:r>
      <w:r w:rsidR="7126D7BD" w:rsidRPr="00806F83">
        <w:rPr>
          <w:rFonts w:ascii="Arial" w:hAnsi="Arial" w:cs="Arial"/>
          <w:spacing w:val="-2"/>
          <w:sz w:val="22"/>
          <w:szCs w:val="22"/>
        </w:rPr>
        <w:t xml:space="preserve"> 3</w:t>
      </w:r>
      <w:r w:rsidR="63EC1B94" w:rsidRPr="00806F83">
        <w:rPr>
          <w:rFonts w:ascii="Arial" w:hAnsi="Arial" w:cs="Arial"/>
          <w:spacing w:val="-2"/>
          <w:sz w:val="22"/>
          <w:szCs w:val="22"/>
        </w:rPr>
        <w:t>1</w:t>
      </w:r>
      <w:r w:rsidR="7126D7BD" w:rsidRPr="00806F83">
        <w:rPr>
          <w:rFonts w:ascii="Arial" w:hAnsi="Arial" w:cs="Arial"/>
          <w:spacing w:val="-2"/>
          <w:sz w:val="22"/>
          <w:szCs w:val="22"/>
        </w:rPr>
        <w:t>, 202</w:t>
      </w:r>
      <w:r w:rsidR="73F713D7" w:rsidRPr="00806F83">
        <w:rPr>
          <w:rFonts w:ascii="Arial" w:hAnsi="Arial" w:cs="Arial"/>
          <w:spacing w:val="-2"/>
          <w:sz w:val="22"/>
          <w:szCs w:val="22"/>
        </w:rPr>
        <w:t>9</w:t>
      </w:r>
      <w:r w:rsidRPr="00806F83">
        <w:rPr>
          <w:rFonts w:ascii="Arial" w:hAnsi="Arial" w:cs="Arial"/>
          <w:spacing w:val="-2"/>
          <w:sz w:val="22"/>
          <w:szCs w:val="22"/>
        </w:rPr>
        <w:t>.  The Energy Commission does not warrant or guarantee that payment will be made for services, products or</w:t>
      </w:r>
      <w:r>
        <w:rPr>
          <w:rFonts w:ascii="Arial" w:hAnsi="Arial" w:cs="Arial"/>
          <w:spacing w:val="-2"/>
          <w:sz w:val="22"/>
          <w:szCs w:val="22"/>
        </w:rPr>
        <w:t xml:space="preserve"> deliverables performed </w:t>
      </w:r>
      <w:r w:rsidRPr="00806F83">
        <w:rPr>
          <w:rFonts w:ascii="Arial" w:hAnsi="Arial" w:cs="Arial"/>
          <w:spacing w:val="-2"/>
          <w:sz w:val="22"/>
          <w:szCs w:val="22"/>
        </w:rPr>
        <w:t>if invoices are received after</w:t>
      </w:r>
      <w:r w:rsidR="27742940" w:rsidRPr="00806F83">
        <w:rPr>
          <w:rFonts w:ascii="Arial" w:hAnsi="Arial" w:cs="Arial"/>
          <w:spacing w:val="-2"/>
          <w:sz w:val="22"/>
          <w:szCs w:val="22"/>
        </w:rPr>
        <w:t xml:space="preserve"> </w:t>
      </w:r>
      <w:r w:rsidR="5A297CD9" w:rsidRPr="00806F83">
        <w:rPr>
          <w:rFonts w:ascii="Arial" w:hAnsi="Arial" w:cs="Arial"/>
          <w:spacing w:val="-2"/>
          <w:sz w:val="22"/>
          <w:szCs w:val="22"/>
        </w:rPr>
        <w:t>March 31</w:t>
      </w:r>
      <w:r w:rsidR="27742940" w:rsidRPr="00806F83">
        <w:rPr>
          <w:rFonts w:ascii="Arial" w:hAnsi="Arial" w:cs="Arial"/>
          <w:spacing w:val="-2"/>
          <w:sz w:val="22"/>
          <w:szCs w:val="22"/>
        </w:rPr>
        <w:t>, 2029</w:t>
      </w:r>
      <w:r w:rsidRPr="00806F83">
        <w:rPr>
          <w:rFonts w:ascii="Arial" w:hAnsi="Arial" w:cs="Arial"/>
          <w:spacing w:val="-2"/>
          <w:sz w:val="22"/>
          <w:szCs w:val="22"/>
        </w:rPr>
        <w:t>.</w:t>
      </w:r>
    </w:p>
    <w:p w14:paraId="39449036" w14:textId="6F6BF2C8" w:rsidR="4D28A226" w:rsidRDefault="4D28A226" w:rsidP="260A15BF">
      <w:pPr>
        <w:pStyle w:val="ListParagraph"/>
        <w:keepLines/>
        <w:widowControl w:val="0"/>
        <w:numPr>
          <w:ilvl w:val="0"/>
          <w:numId w:val="2"/>
        </w:numPr>
        <w:spacing w:after="120"/>
        <w:rPr>
          <w:rFonts w:ascii="Arial" w:hAnsi="Arial" w:cs="Arial"/>
          <w:szCs w:val="24"/>
        </w:rPr>
      </w:pPr>
      <w:r w:rsidRPr="260A15BF">
        <w:rPr>
          <w:rFonts w:ascii="Arial" w:hAnsi="Arial" w:cs="Arial"/>
          <w:szCs w:val="24"/>
        </w:rPr>
        <w:t>$500,000 from FY 27/28:</w:t>
      </w:r>
    </w:p>
    <w:p w14:paraId="50F378DC" w14:textId="297E5D76" w:rsidR="7A577B4F" w:rsidRDefault="4D28A226" w:rsidP="62262A4C">
      <w:pPr>
        <w:pStyle w:val="ListParagraph"/>
        <w:keepLines/>
        <w:widowControl w:val="0"/>
        <w:numPr>
          <w:ilvl w:val="0"/>
          <w:numId w:val="1"/>
        </w:numPr>
        <w:spacing w:after="120"/>
        <w:rPr>
          <w:rFonts w:ascii="Arial" w:hAnsi="Arial" w:cs="Arial"/>
          <w:sz w:val="22"/>
          <w:szCs w:val="22"/>
        </w:rPr>
      </w:pPr>
      <w:r w:rsidRPr="62262A4C">
        <w:rPr>
          <w:rFonts w:ascii="Arial" w:hAnsi="Arial" w:cs="Arial"/>
          <w:sz w:val="22"/>
          <w:szCs w:val="22"/>
        </w:rPr>
        <w:t>Funding for FY2</w:t>
      </w:r>
      <w:r w:rsidR="172D675D" w:rsidRPr="62262A4C">
        <w:rPr>
          <w:rFonts w:ascii="Arial" w:hAnsi="Arial" w:cs="Arial"/>
          <w:sz w:val="22"/>
          <w:szCs w:val="22"/>
        </w:rPr>
        <w:t>7</w:t>
      </w:r>
      <w:r w:rsidRPr="62262A4C">
        <w:rPr>
          <w:rFonts w:ascii="Arial" w:hAnsi="Arial" w:cs="Arial"/>
          <w:sz w:val="22"/>
          <w:szCs w:val="22"/>
        </w:rPr>
        <w:t>/2</w:t>
      </w:r>
      <w:r w:rsidR="0FF62E6A" w:rsidRPr="62262A4C">
        <w:rPr>
          <w:rFonts w:ascii="Arial" w:hAnsi="Arial" w:cs="Arial"/>
          <w:sz w:val="22"/>
          <w:szCs w:val="22"/>
        </w:rPr>
        <w:t>8</w:t>
      </w:r>
      <w:r w:rsidRPr="62262A4C">
        <w:rPr>
          <w:rFonts w:ascii="Arial" w:hAnsi="Arial" w:cs="Arial"/>
          <w:sz w:val="22"/>
          <w:szCs w:val="22"/>
        </w:rPr>
        <w:t>, expires on June 30, 20</w:t>
      </w:r>
      <w:r w:rsidR="60460EBD" w:rsidRPr="62262A4C">
        <w:rPr>
          <w:rFonts w:ascii="Arial" w:hAnsi="Arial" w:cs="Arial"/>
          <w:sz w:val="22"/>
          <w:szCs w:val="22"/>
        </w:rPr>
        <w:t>30</w:t>
      </w:r>
      <w:r w:rsidRPr="62262A4C">
        <w:rPr>
          <w:rFonts w:ascii="Arial" w:hAnsi="Arial" w:cs="Arial"/>
          <w:sz w:val="22"/>
          <w:szCs w:val="22"/>
        </w:rPr>
        <w:t xml:space="preserve">.  To make payments from FY 26/27 funding prior to the expiration date, all Agreement services, products, deliverables and invoices using these funds must be received by the Energy Commission by </w:t>
      </w:r>
      <w:r w:rsidR="1529943A" w:rsidRPr="62262A4C">
        <w:rPr>
          <w:rFonts w:ascii="Arial" w:hAnsi="Arial" w:cs="Arial"/>
          <w:sz w:val="22"/>
          <w:szCs w:val="22"/>
        </w:rPr>
        <w:t>Mach 31</w:t>
      </w:r>
      <w:r w:rsidRPr="62262A4C">
        <w:rPr>
          <w:rFonts w:ascii="Arial" w:hAnsi="Arial" w:cs="Arial"/>
          <w:sz w:val="22"/>
          <w:szCs w:val="22"/>
        </w:rPr>
        <w:t>, 20</w:t>
      </w:r>
      <w:r w:rsidR="23F02A42" w:rsidRPr="62262A4C">
        <w:rPr>
          <w:rFonts w:ascii="Arial" w:hAnsi="Arial" w:cs="Arial"/>
          <w:sz w:val="22"/>
          <w:szCs w:val="22"/>
        </w:rPr>
        <w:t>30</w:t>
      </w:r>
      <w:r w:rsidRPr="62262A4C">
        <w:rPr>
          <w:rFonts w:ascii="Arial" w:hAnsi="Arial" w:cs="Arial"/>
          <w:sz w:val="22"/>
          <w:szCs w:val="22"/>
        </w:rPr>
        <w:t xml:space="preserve">.  The Energy Commission does not warrant or guarantee that payment will be made for services, products or deliverables performed if invoices are received after </w:t>
      </w:r>
      <w:r w:rsidR="648FF88A" w:rsidRPr="62262A4C">
        <w:rPr>
          <w:rFonts w:ascii="Arial" w:hAnsi="Arial" w:cs="Arial"/>
          <w:sz w:val="22"/>
          <w:szCs w:val="22"/>
        </w:rPr>
        <w:t>March</w:t>
      </w:r>
      <w:r w:rsidRPr="62262A4C">
        <w:rPr>
          <w:rFonts w:ascii="Arial" w:hAnsi="Arial" w:cs="Arial"/>
          <w:sz w:val="22"/>
          <w:szCs w:val="22"/>
        </w:rPr>
        <w:t xml:space="preserve"> 3</w:t>
      </w:r>
      <w:r w:rsidR="36480EC5" w:rsidRPr="62262A4C">
        <w:rPr>
          <w:rFonts w:ascii="Arial" w:hAnsi="Arial" w:cs="Arial"/>
          <w:sz w:val="22"/>
          <w:szCs w:val="22"/>
        </w:rPr>
        <w:t>1</w:t>
      </w:r>
      <w:r w:rsidRPr="62262A4C">
        <w:rPr>
          <w:rFonts w:ascii="Arial" w:hAnsi="Arial" w:cs="Arial"/>
          <w:sz w:val="22"/>
          <w:szCs w:val="22"/>
        </w:rPr>
        <w:t>, 20</w:t>
      </w:r>
      <w:r w:rsidR="1E09AE0F" w:rsidRPr="62262A4C">
        <w:rPr>
          <w:rFonts w:ascii="Arial" w:hAnsi="Arial" w:cs="Arial"/>
          <w:sz w:val="22"/>
          <w:szCs w:val="22"/>
        </w:rPr>
        <w:t>30</w:t>
      </w:r>
      <w:r w:rsidRPr="62262A4C">
        <w:rPr>
          <w:rFonts w:ascii="Arial" w:hAnsi="Arial" w:cs="Arial"/>
          <w:sz w:val="22"/>
          <w:szCs w:val="22"/>
        </w:rPr>
        <w:t>.</w:t>
      </w:r>
    </w:p>
    <w:p w14:paraId="283E2CF5" w14:textId="23F83811" w:rsidR="268F397B" w:rsidRDefault="268F397B" w:rsidP="632927D8">
      <w:pPr>
        <w:pStyle w:val="ListParagraph"/>
        <w:keepLines/>
        <w:widowControl w:val="0"/>
        <w:numPr>
          <w:ilvl w:val="0"/>
          <w:numId w:val="2"/>
        </w:numPr>
        <w:spacing w:after="120"/>
        <w:rPr>
          <w:rFonts w:ascii="Arial" w:hAnsi="Arial" w:cs="Arial"/>
          <w:szCs w:val="24"/>
        </w:rPr>
      </w:pPr>
      <w:r w:rsidRPr="632927D8">
        <w:rPr>
          <w:rFonts w:ascii="Arial" w:hAnsi="Arial" w:cs="Arial"/>
          <w:szCs w:val="24"/>
        </w:rPr>
        <w:t>$500,000 from FY 28/29:</w:t>
      </w:r>
    </w:p>
    <w:p w14:paraId="71A925F8" w14:textId="038E7E0C" w:rsidR="632927D8" w:rsidRDefault="268F397B" w:rsidP="62262A4C">
      <w:pPr>
        <w:pStyle w:val="ListParagraph"/>
        <w:keepLines/>
        <w:widowControl w:val="0"/>
        <w:numPr>
          <w:ilvl w:val="0"/>
          <w:numId w:val="1"/>
        </w:numPr>
        <w:spacing w:after="120"/>
        <w:rPr>
          <w:rFonts w:ascii="Arial" w:hAnsi="Arial" w:cs="Arial"/>
          <w:sz w:val="22"/>
          <w:szCs w:val="22"/>
        </w:rPr>
      </w:pPr>
      <w:r w:rsidRPr="62262A4C">
        <w:rPr>
          <w:rFonts w:ascii="Arial" w:hAnsi="Arial" w:cs="Arial"/>
          <w:sz w:val="22"/>
          <w:szCs w:val="22"/>
        </w:rPr>
        <w:t>Funding for FY28/29, expires on June 30, 20</w:t>
      </w:r>
      <w:r w:rsidR="31DD0734" w:rsidRPr="62262A4C">
        <w:rPr>
          <w:rFonts w:ascii="Arial" w:hAnsi="Arial" w:cs="Arial"/>
          <w:sz w:val="22"/>
          <w:szCs w:val="22"/>
        </w:rPr>
        <w:t>31</w:t>
      </w:r>
      <w:r w:rsidRPr="62262A4C">
        <w:rPr>
          <w:rFonts w:ascii="Arial" w:hAnsi="Arial" w:cs="Arial"/>
          <w:sz w:val="22"/>
          <w:szCs w:val="22"/>
        </w:rPr>
        <w:t xml:space="preserve">.  To make payments from FY 26/27 funding prior to the expiration date, all Agreement services, products, deliverables and invoices using these funds must be received by the Energy Commission by </w:t>
      </w:r>
      <w:r w:rsidR="32DC7545" w:rsidRPr="62262A4C">
        <w:rPr>
          <w:rFonts w:ascii="Arial" w:hAnsi="Arial" w:cs="Arial"/>
          <w:sz w:val="22"/>
          <w:szCs w:val="22"/>
        </w:rPr>
        <w:t>March</w:t>
      </w:r>
      <w:r w:rsidRPr="62262A4C">
        <w:rPr>
          <w:rFonts w:ascii="Arial" w:hAnsi="Arial" w:cs="Arial"/>
          <w:sz w:val="22"/>
          <w:szCs w:val="22"/>
        </w:rPr>
        <w:t xml:space="preserve"> 3</w:t>
      </w:r>
      <w:r w:rsidR="2B565805" w:rsidRPr="62262A4C">
        <w:rPr>
          <w:rFonts w:ascii="Arial" w:hAnsi="Arial" w:cs="Arial"/>
          <w:sz w:val="22"/>
          <w:szCs w:val="22"/>
        </w:rPr>
        <w:t>1</w:t>
      </w:r>
      <w:r w:rsidRPr="62262A4C">
        <w:rPr>
          <w:rFonts w:ascii="Arial" w:hAnsi="Arial" w:cs="Arial"/>
          <w:sz w:val="22"/>
          <w:szCs w:val="22"/>
        </w:rPr>
        <w:t>, 20</w:t>
      </w:r>
      <w:r w:rsidR="0EE75338" w:rsidRPr="62262A4C">
        <w:rPr>
          <w:rFonts w:ascii="Arial" w:hAnsi="Arial" w:cs="Arial"/>
          <w:sz w:val="22"/>
          <w:szCs w:val="22"/>
        </w:rPr>
        <w:t>31</w:t>
      </w:r>
      <w:r w:rsidRPr="62262A4C">
        <w:rPr>
          <w:rFonts w:ascii="Arial" w:hAnsi="Arial" w:cs="Arial"/>
          <w:sz w:val="22"/>
          <w:szCs w:val="22"/>
        </w:rPr>
        <w:t xml:space="preserve">.  The Energy Commission does not warrant or guarantee that payment will be made for services, products or deliverables performed if invoices are received after </w:t>
      </w:r>
      <w:r w:rsidR="476927FC" w:rsidRPr="62262A4C">
        <w:rPr>
          <w:rFonts w:ascii="Arial" w:hAnsi="Arial" w:cs="Arial"/>
          <w:sz w:val="22"/>
          <w:szCs w:val="22"/>
        </w:rPr>
        <w:t>March</w:t>
      </w:r>
      <w:r w:rsidRPr="62262A4C">
        <w:rPr>
          <w:rFonts w:ascii="Arial" w:hAnsi="Arial" w:cs="Arial"/>
          <w:sz w:val="22"/>
          <w:szCs w:val="22"/>
        </w:rPr>
        <w:t xml:space="preserve"> 3</w:t>
      </w:r>
      <w:r w:rsidR="400B868A" w:rsidRPr="62262A4C">
        <w:rPr>
          <w:rFonts w:ascii="Arial" w:hAnsi="Arial" w:cs="Arial"/>
          <w:sz w:val="22"/>
          <w:szCs w:val="22"/>
        </w:rPr>
        <w:t>1</w:t>
      </w:r>
      <w:r w:rsidRPr="62262A4C">
        <w:rPr>
          <w:rFonts w:ascii="Arial" w:hAnsi="Arial" w:cs="Arial"/>
          <w:sz w:val="22"/>
          <w:szCs w:val="22"/>
        </w:rPr>
        <w:t>, 20</w:t>
      </w:r>
      <w:r w:rsidR="192E0D8C" w:rsidRPr="62262A4C">
        <w:rPr>
          <w:rFonts w:ascii="Arial" w:hAnsi="Arial" w:cs="Arial"/>
          <w:sz w:val="22"/>
          <w:szCs w:val="22"/>
        </w:rPr>
        <w:t>31</w:t>
      </w:r>
      <w:r w:rsidRPr="62262A4C">
        <w:rPr>
          <w:rFonts w:ascii="Arial" w:hAnsi="Arial" w:cs="Arial"/>
          <w:sz w:val="22"/>
          <w:szCs w:val="22"/>
        </w:rPr>
        <w:t>.</w:t>
      </w:r>
    </w:p>
    <w:p w14:paraId="3B95CDEB" w14:textId="43D7A2B9" w:rsidR="260A15BF" w:rsidRDefault="260A15BF" w:rsidP="260A15BF">
      <w:pPr>
        <w:keepLines/>
        <w:widowControl w:val="0"/>
        <w:spacing w:after="120"/>
        <w:ind w:left="720"/>
        <w:rPr>
          <w:rFonts w:ascii="Arial" w:hAnsi="Arial" w:cs="Arial"/>
          <w:sz w:val="22"/>
          <w:szCs w:val="22"/>
        </w:rPr>
      </w:pPr>
    </w:p>
    <w:p w14:paraId="15E481CE" w14:textId="038BBFC5" w:rsidR="00492BCE" w:rsidRPr="00B61EF1" w:rsidRDefault="00492BCE" w:rsidP="00B61EF1">
      <w:pPr>
        <w:keepNext/>
        <w:keepLines/>
        <w:widowControl w:val="0"/>
        <w:numPr>
          <w:ilvl w:val="0"/>
          <w:numId w:val="29"/>
        </w:numPr>
        <w:spacing w:before="120" w:after="120"/>
        <w:rPr>
          <w:rFonts w:ascii="Arial" w:hAnsi="Arial" w:cs="Arial"/>
          <w:b/>
          <w:spacing w:val="-3"/>
          <w:sz w:val="22"/>
          <w:szCs w:val="22"/>
          <w:u w:val="single"/>
        </w:rPr>
      </w:pPr>
      <w:r w:rsidRPr="00B61EF1">
        <w:rPr>
          <w:rFonts w:ascii="Arial" w:hAnsi="Arial" w:cs="Arial"/>
          <w:b/>
          <w:spacing w:val="-3"/>
          <w:sz w:val="22"/>
          <w:szCs w:val="22"/>
          <w:u w:val="single"/>
        </w:rPr>
        <w:t>BUDGET DETAIL</w:t>
      </w:r>
    </w:p>
    <w:p w14:paraId="7A547C7F" w14:textId="77777777" w:rsidR="002E5F69" w:rsidRPr="005B43B0" w:rsidRDefault="008C213A" w:rsidP="005B43B0">
      <w:pPr>
        <w:keepLines/>
        <w:widowControl w:val="0"/>
        <w:spacing w:after="120"/>
        <w:ind w:left="720"/>
        <w:rPr>
          <w:rFonts w:ascii="Arial" w:hAnsi="Arial" w:cs="Arial"/>
          <w:spacing w:val="-3"/>
          <w:sz w:val="22"/>
          <w:szCs w:val="22"/>
        </w:rPr>
      </w:pPr>
      <w:r w:rsidRPr="005B43B0">
        <w:rPr>
          <w:rFonts w:ascii="Arial" w:hAnsi="Arial" w:cs="Arial"/>
          <w:spacing w:val="-3"/>
          <w:sz w:val="22"/>
          <w:szCs w:val="22"/>
        </w:rPr>
        <w:t>Budget detail is contained in the Attachments to this Exhibit.</w:t>
      </w:r>
    </w:p>
    <w:sectPr w:rsidR="002E5F69" w:rsidRPr="005B43B0" w:rsidSect="00FF3A2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87FD" w14:textId="77777777" w:rsidR="00504B41" w:rsidRDefault="00504B41">
      <w:r>
        <w:separator/>
      </w:r>
    </w:p>
  </w:endnote>
  <w:endnote w:type="continuationSeparator" w:id="0">
    <w:p w14:paraId="41CEADAE" w14:textId="77777777" w:rsidR="00504B41" w:rsidRDefault="0050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109A" w14:textId="77777777" w:rsidR="008E0071" w:rsidRDefault="008E00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5D60F" w14:textId="77777777" w:rsidR="008E0071" w:rsidRDefault="008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F944" w14:textId="122629BE" w:rsidR="008E0071" w:rsidRPr="009F1391" w:rsidRDefault="00E80B5F" w:rsidP="00E23AA2">
    <w:pPr>
      <w:pStyle w:val="Footer"/>
      <w:tabs>
        <w:tab w:val="clear" w:pos="4320"/>
        <w:tab w:val="clear" w:pos="8640"/>
        <w:tab w:val="center" w:pos="4680"/>
        <w:tab w:val="right" w:pos="9360"/>
      </w:tabs>
      <w:rPr>
        <w:rStyle w:val="PageNumber"/>
        <w:rFonts w:ascii="Arial" w:hAnsi="Arial" w:cs="Arial"/>
        <w:szCs w:val="32"/>
      </w:rPr>
    </w:pPr>
    <w:r w:rsidRPr="00E80B5F">
      <w:rPr>
        <w:rFonts w:ascii="Arial" w:hAnsi="Arial" w:cs="Arial"/>
        <w:sz w:val="20"/>
        <w:szCs w:val="24"/>
      </w:rPr>
      <w:t>November 2025</w:t>
    </w:r>
    <w:r w:rsidR="008E0071" w:rsidRPr="004E0FA2">
      <w:rPr>
        <w:rFonts w:ascii="Arial" w:hAnsi="Arial"/>
        <w:sz w:val="16"/>
      </w:rPr>
      <w:tab/>
    </w:r>
    <w:r w:rsidR="008E0071" w:rsidRPr="00E80B5F">
      <w:rPr>
        <w:rFonts w:ascii="Arial" w:hAnsi="Arial"/>
        <w:sz w:val="20"/>
        <w:szCs w:val="24"/>
      </w:rPr>
      <w:t xml:space="preserve">Page </w:t>
    </w:r>
    <w:r w:rsidR="008E0071" w:rsidRPr="00E80B5F">
      <w:rPr>
        <w:rFonts w:ascii="Arial" w:hAnsi="Arial"/>
        <w:sz w:val="20"/>
        <w:szCs w:val="24"/>
      </w:rPr>
      <w:fldChar w:fldCharType="begin"/>
    </w:r>
    <w:r w:rsidR="008E0071" w:rsidRPr="00E80B5F">
      <w:rPr>
        <w:rFonts w:ascii="Arial" w:hAnsi="Arial"/>
        <w:sz w:val="20"/>
        <w:szCs w:val="24"/>
      </w:rPr>
      <w:instrText xml:space="preserve"> PAGE </w:instrText>
    </w:r>
    <w:r w:rsidR="008E0071" w:rsidRPr="00E80B5F">
      <w:rPr>
        <w:rFonts w:ascii="Arial" w:hAnsi="Arial"/>
        <w:sz w:val="20"/>
        <w:szCs w:val="24"/>
      </w:rPr>
      <w:fldChar w:fldCharType="separate"/>
    </w:r>
    <w:r w:rsidR="00E5434A" w:rsidRPr="00E80B5F">
      <w:rPr>
        <w:rFonts w:ascii="Arial" w:hAnsi="Arial"/>
        <w:noProof/>
        <w:sz w:val="20"/>
        <w:szCs w:val="24"/>
      </w:rPr>
      <w:t>1</w:t>
    </w:r>
    <w:r w:rsidR="008E0071" w:rsidRPr="00E80B5F">
      <w:rPr>
        <w:rFonts w:ascii="Arial" w:hAnsi="Arial"/>
        <w:sz w:val="20"/>
        <w:szCs w:val="24"/>
      </w:rPr>
      <w:fldChar w:fldCharType="end"/>
    </w:r>
    <w:r w:rsidR="008E0071" w:rsidRPr="00E80B5F">
      <w:rPr>
        <w:rFonts w:ascii="Arial" w:hAnsi="Arial"/>
        <w:sz w:val="20"/>
        <w:szCs w:val="24"/>
      </w:rPr>
      <w:t xml:space="preserve"> of </w:t>
    </w:r>
    <w:r w:rsidR="008E0071" w:rsidRPr="00E80B5F">
      <w:rPr>
        <w:rFonts w:ascii="Arial" w:hAnsi="Arial"/>
        <w:sz w:val="20"/>
        <w:szCs w:val="24"/>
      </w:rPr>
      <w:fldChar w:fldCharType="begin"/>
    </w:r>
    <w:r w:rsidR="008E0071" w:rsidRPr="00E80B5F">
      <w:rPr>
        <w:rFonts w:ascii="Arial" w:hAnsi="Arial"/>
        <w:sz w:val="20"/>
        <w:szCs w:val="24"/>
      </w:rPr>
      <w:instrText xml:space="preserve"> NUMPAGES </w:instrText>
    </w:r>
    <w:r w:rsidR="008E0071" w:rsidRPr="00E80B5F">
      <w:rPr>
        <w:rFonts w:ascii="Arial" w:hAnsi="Arial"/>
        <w:sz w:val="20"/>
        <w:szCs w:val="24"/>
      </w:rPr>
      <w:fldChar w:fldCharType="separate"/>
    </w:r>
    <w:r w:rsidR="00E5434A" w:rsidRPr="00E80B5F">
      <w:rPr>
        <w:rFonts w:ascii="Arial" w:hAnsi="Arial"/>
        <w:noProof/>
        <w:sz w:val="20"/>
        <w:szCs w:val="24"/>
      </w:rPr>
      <w:t>10</w:t>
    </w:r>
    <w:r w:rsidR="008E0071" w:rsidRPr="00E80B5F">
      <w:rPr>
        <w:rFonts w:ascii="Arial" w:hAnsi="Arial"/>
        <w:sz w:val="20"/>
        <w:szCs w:val="24"/>
      </w:rPr>
      <w:fldChar w:fldCharType="end"/>
    </w:r>
    <w:r w:rsidR="008E0071" w:rsidRPr="00E80B5F">
      <w:rPr>
        <w:rStyle w:val="PageNumber"/>
        <w:rFonts w:ascii="Arial" w:hAnsi="Arial" w:cs="Arial"/>
        <w:sz w:val="20"/>
        <w:szCs w:val="24"/>
      </w:rPr>
      <w:tab/>
    </w:r>
    <w:r w:rsidRPr="009F1391">
      <w:rPr>
        <w:rStyle w:val="PageNumber"/>
        <w:rFonts w:ascii="Arial" w:hAnsi="Arial" w:cs="Arial"/>
        <w:sz w:val="20"/>
        <w:szCs w:val="24"/>
      </w:rPr>
      <w:t>RFP-25-801</w:t>
    </w:r>
  </w:p>
  <w:p w14:paraId="0D9F7A3A" w14:textId="505E8CB4" w:rsidR="008E0071" w:rsidRPr="009F1391" w:rsidRDefault="008E0071" w:rsidP="00E23AA2">
    <w:pPr>
      <w:pStyle w:val="Footer"/>
      <w:tabs>
        <w:tab w:val="clear" w:pos="4320"/>
        <w:tab w:val="clear" w:pos="8640"/>
        <w:tab w:val="center" w:pos="4680"/>
        <w:tab w:val="right" w:pos="9360"/>
      </w:tabs>
      <w:rPr>
        <w:rStyle w:val="PageNumber"/>
        <w:rFonts w:ascii="Arial" w:hAnsi="Arial"/>
        <w:sz w:val="20"/>
        <w:szCs w:val="24"/>
      </w:rPr>
    </w:pPr>
    <w:r w:rsidRPr="009F1391">
      <w:rPr>
        <w:rStyle w:val="PageNumber"/>
        <w:rFonts w:ascii="Arial" w:hAnsi="Arial"/>
        <w:szCs w:val="32"/>
      </w:rPr>
      <w:tab/>
    </w:r>
    <w:r w:rsidRPr="009F1391">
      <w:rPr>
        <w:rStyle w:val="PageNumber"/>
        <w:rFonts w:ascii="Arial" w:hAnsi="Arial"/>
        <w:sz w:val="20"/>
        <w:szCs w:val="24"/>
      </w:rPr>
      <w:tab/>
    </w:r>
    <w:r w:rsidR="009903D5" w:rsidRPr="009F1391">
      <w:rPr>
        <w:rStyle w:val="PageNumber"/>
        <w:rFonts w:ascii="Arial" w:hAnsi="Arial"/>
        <w:sz w:val="20"/>
        <w:szCs w:val="24"/>
      </w:rPr>
      <w:t>Energy</w:t>
    </w:r>
    <w:r w:rsidR="009F1391" w:rsidRPr="009F1391">
      <w:rPr>
        <w:rStyle w:val="PageNumber"/>
        <w:rFonts w:ascii="Arial" w:hAnsi="Arial"/>
        <w:sz w:val="20"/>
        <w:szCs w:val="24"/>
      </w:rPr>
      <w:t xml:space="preserve"> Efficiency Technical Support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F1C7" w14:textId="77777777" w:rsidR="008E0071" w:rsidRDefault="008E0071">
    <w:pPr>
      <w:pStyle w:val="Footer"/>
      <w:rPr>
        <w:sz w:val="16"/>
      </w:rPr>
    </w:pPr>
    <w:proofErr w:type="spellStart"/>
    <w:proofErr w:type="gramStart"/>
    <w:r>
      <w:rPr>
        <w:sz w:val="16"/>
      </w:rPr>
      <w:t>Kls:EXHIBIT</w:t>
    </w:r>
    <w:proofErr w:type="spellEnd"/>
    <w:proofErr w:type="gramEnd"/>
    <w:r>
      <w:rPr>
        <w:sz w:val="16"/>
      </w:rPr>
      <w:t xml:space="preserve"> B                                                                         B-1</w:t>
    </w:r>
  </w:p>
  <w:p w14:paraId="6F5612EA" w14:textId="77777777" w:rsidR="008E0071" w:rsidRDefault="008E0071">
    <w:pPr>
      <w:pStyle w:val="Footer"/>
      <w:rPr>
        <w:sz w:val="16"/>
      </w:rPr>
    </w:pPr>
    <w:r>
      <w:rPr>
        <w:sz w:val="16"/>
      </w:rPr>
      <w:t>Rev. 05/04/01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E0AE" w14:textId="77777777" w:rsidR="00504B41" w:rsidRDefault="00504B41">
      <w:r>
        <w:separator/>
      </w:r>
    </w:p>
  </w:footnote>
  <w:footnote w:type="continuationSeparator" w:id="0">
    <w:p w14:paraId="79EF79F9" w14:textId="77777777" w:rsidR="00504B41" w:rsidRDefault="0050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1422" w14:textId="77777777" w:rsidR="00E80B5F" w:rsidRDefault="00E80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4C05" w14:textId="77777777" w:rsidR="00E80B5F" w:rsidRDefault="00E80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8717" w14:textId="77777777" w:rsidR="00E80B5F" w:rsidRDefault="00E80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746"/>
    <w:multiLevelType w:val="multilevel"/>
    <w:tmpl w:val="BBD0A4F2"/>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4E796F"/>
    <w:multiLevelType w:val="hybridMultilevel"/>
    <w:tmpl w:val="B8E6F6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737B26"/>
    <w:multiLevelType w:val="hybridMultilevel"/>
    <w:tmpl w:val="422E6E74"/>
    <w:lvl w:ilvl="0" w:tplc="71F0A66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53BE7"/>
    <w:multiLevelType w:val="hybridMultilevel"/>
    <w:tmpl w:val="7730C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BF2C89"/>
    <w:multiLevelType w:val="hybridMultilevel"/>
    <w:tmpl w:val="A0E4CF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6C14599"/>
    <w:multiLevelType w:val="multilevel"/>
    <w:tmpl w:val="CB50490E"/>
    <w:lvl w:ilvl="0">
      <w:start w:val="1"/>
      <w:numFmt w:val="decimal"/>
      <w:lvlText w:val="%1."/>
      <w:lvlJc w:val="left"/>
      <w:pPr>
        <w:tabs>
          <w:tab w:val="num" w:pos="720"/>
        </w:tabs>
        <w:ind w:left="720" w:hanging="720"/>
      </w:pPr>
      <w:rPr>
        <w:rFonts w:ascii="Arial" w:hAnsi="Arial" w:hint="default"/>
        <w:b w:val="0"/>
        <w:i w:val="0"/>
        <w:sz w:val="24"/>
        <w:szCs w:val="24"/>
      </w:rPr>
    </w:lvl>
    <w:lvl w:ilvl="1">
      <w:start w:val="4"/>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8490CF5"/>
    <w:multiLevelType w:val="hybridMultilevel"/>
    <w:tmpl w:val="476446F8"/>
    <w:lvl w:ilvl="0" w:tplc="210C358E">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1973C0"/>
    <w:multiLevelType w:val="multilevel"/>
    <w:tmpl w:val="BBD0A4F2"/>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724167"/>
    <w:multiLevelType w:val="multilevel"/>
    <w:tmpl w:val="080E83D0"/>
    <w:lvl w:ilvl="0">
      <w:start w:val="7"/>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356031A"/>
    <w:multiLevelType w:val="hybridMultilevel"/>
    <w:tmpl w:val="C2A27158"/>
    <w:lvl w:ilvl="0" w:tplc="4B543B74">
      <w:start w:val="1"/>
      <w:numFmt w:val="upperLetter"/>
      <w:lvlText w:val="%1."/>
      <w:lvlJc w:val="left"/>
      <w:pPr>
        <w:tabs>
          <w:tab w:val="num" w:pos="1440"/>
        </w:tabs>
        <w:ind w:left="1440" w:hanging="720"/>
      </w:pPr>
      <w:rPr>
        <w:rFonts w:hint="default"/>
      </w:rPr>
    </w:lvl>
    <w:lvl w:ilvl="1" w:tplc="C4C8C6EA">
      <w:start w:val="1"/>
      <w:numFmt w:val="upperLetter"/>
      <w:lvlText w:val="%2."/>
      <w:lvlJc w:val="left"/>
      <w:pPr>
        <w:tabs>
          <w:tab w:val="num" w:pos="1440"/>
        </w:tabs>
        <w:ind w:left="1440" w:hanging="720"/>
      </w:pPr>
      <w:rPr>
        <w:rFonts w:hint="default"/>
      </w:rPr>
    </w:lvl>
    <w:lvl w:ilvl="2" w:tplc="71F0A664">
      <w:start w:val="1"/>
      <w:numFmt w:val="decimal"/>
      <w:lvlText w:val="%3)"/>
      <w:lvlJc w:val="left"/>
      <w:pPr>
        <w:tabs>
          <w:tab w:val="num" w:pos="2160"/>
        </w:tabs>
        <w:ind w:left="2160" w:hanging="720"/>
      </w:pPr>
      <w:rPr>
        <w:rFonts w:hint="default"/>
      </w:rPr>
    </w:lvl>
    <w:lvl w:ilvl="3" w:tplc="3D74E12A">
      <w:start w:val="17"/>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814C0C"/>
    <w:multiLevelType w:val="singleLevel"/>
    <w:tmpl w:val="4E324B2A"/>
    <w:lvl w:ilvl="0">
      <w:start w:val="1"/>
      <w:numFmt w:val="upperLetter"/>
      <w:lvlText w:val="%1."/>
      <w:lvlJc w:val="left"/>
      <w:pPr>
        <w:tabs>
          <w:tab w:val="num" w:pos="1440"/>
        </w:tabs>
        <w:ind w:left="1440" w:hanging="720"/>
      </w:pPr>
      <w:rPr>
        <w:b w:val="0"/>
        <w:i w:val="0"/>
        <w:strike w:val="0"/>
        <w:dstrike w:val="0"/>
        <w:u w:val="none"/>
        <w:effect w:val="none"/>
      </w:rPr>
    </w:lvl>
  </w:abstractNum>
  <w:abstractNum w:abstractNumId="11" w15:restartNumberingAfterBreak="0">
    <w:nsid w:val="179F5385"/>
    <w:multiLevelType w:val="hybridMultilevel"/>
    <w:tmpl w:val="D5F23B1E"/>
    <w:lvl w:ilvl="0" w:tplc="71F0A66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77A07"/>
    <w:multiLevelType w:val="multilevel"/>
    <w:tmpl w:val="F1EEDFEC"/>
    <w:lvl w:ilvl="0">
      <w:start w:val="1"/>
      <w:numFmt w:val="decimal"/>
      <w:lvlText w:val="%1."/>
      <w:lvlJc w:val="left"/>
      <w:pPr>
        <w:tabs>
          <w:tab w:val="num" w:pos="720"/>
        </w:tabs>
        <w:ind w:left="720" w:hanging="720"/>
      </w:pPr>
      <w:rPr>
        <w:rFonts w:ascii="Arial" w:hAnsi="Arial" w:hint="default"/>
        <w:b w:val="0"/>
        <w:i w:val="0"/>
        <w:sz w:val="24"/>
        <w:szCs w:val="24"/>
      </w:rPr>
    </w:lvl>
    <w:lvl w:ilvl="1">
      <w:start w:val="3"/>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FD2974"/>
    <w:multiLevelType w:val="hybridMultilevel"/>
    <w:tmpl w:val="FE04AC8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630C5"/>
    <w:multiLevelType w:val="hybridMultilevel"/>
    <w:tmpl w:val="D578D576"/>
    <w:lvl w:ilvl="0" w:tplc="09D0C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A35005"/>
    <w:multiLevelType w:val="hybridMultilevel"/>
    <w:tmpl w:val="2E4C9BBC"/>
    <w:lvl w:ilvl="0" w:tplc="71F0A664">
      <w:start w:val="1"/>
      <w:numFmt w:val="decimal"/>
      <w:lvlText w:val="%1)"/>
      <w:lvlJc w:val="left"/>
      <w:pPr>
        <w:tabs>
          <w:tab w:val="num" w:pos="1890"/>
        </w:tabs>
        <w:ind w:left="189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9FF525C"/>
    <w:multiLevelType w:val="multilevel"/>
    <w:tmpl w:val="F1EEDFEC"/>
    <w:lvl w:ilvl="0">
      <w:start w:val="1"/>
      <w:numFmt w:val="decimal"/>
      <w:lvlText w:val="%1."/>
      <w:lvlJc w:val="left"/>
      <w:pPr>
        <w:tabs>
          <w:tab w:val="num" w:pos="720"/>
        </w:tabs>
        <w:ind w:left="720" w:hanging="720"/>
      </w:pPr>
      <w:rPr>
        <w:rFonts w:ascii="Arial" w:hAnsi="Arial" w:hint="default"/>
        <w:b w:val="0"/>
        <w:i w:val="0"/>
        <w:sz w:val="24"/>
        <w:szCs w:val="24"/>
      </w:rPr>
    </w:lvl>
    <w:lvl w:ilvl="1">
      <w:start w:val="3"/>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3BF00A"/>
    <w:multiLevelType w:val="hybridMultilevel"/>
    <w:tmpl w:val="FFFFFFFF"/>
    <w:lvl w:ilvl="0" w:tplc="E86050AA">
      <w:start w:val="1"/>
      <w:numFmt w:val="bullet"/>
      <w:lvlText w:val=""/>
      <w:lvlJc w:val="left"/>
      <w:pPr>
        <w:ind w:left="1080" w:hanging="360"/>
      </w:pPr>
      <w:rPr>
        <w:rFonts w:ascii="Symbol" w:hAnsi="Symbol" w:hint="default"/>
      </w:rPr>
    </w:lvl>
    <w:lvl w:ilvl="1" w:tplc="F99C7DB0">
      <w:start w:val="1"/>
      <w:numFmt w:val="bullet"/>
      <w:lvlText w:val="o"/>
      <w:lvlJc w:val="left"/>
      <w:pPr>
        <w:ind w:left="1800" w:hanging="360"/>
      </w:pPr>
      <w:rPr>
        <w:rFonts w:ascii="Courier New" w:hAnsi="Courier New" w:hint="default"/>
      </w:rPr>
    </w:lvl>
    <w:lvl w:ilvl="2" w:tplc="4B34A2C0">
      <w:start w:val="1"/>
      <w:numFmt w:val="bullet"/>
      <w:lvlText w:val=""/>
      <w:lvlJc w:val="left"/>
      <w:pPr>
        <w:ind w:left="2520" w:hanging="360"/>
      </w:pPr>
      <w:rPr>
        <w:rFonts w:ascii="Wingdings" w:hAnsi="Wingdings" w:hint="default"/>
      </w:rPr>
    </w:lvl>
    <w:lvl w:ilvl="3" w:tplc="08B453E0">
      <w:start w:val="1"/>
      <w:numFmt w:val="bullet"/>
      <w:lvlText w:val=""/>
      <w:lvlJc w:val="left"/>
      <w:pPr>
        <w:ind w:left="3240" w:hanging="360"/>
      </w:pPr>
      <w:rPr>
        <w:rFonts w:ascii="Symbol" w:hAnsi="Symbol" w:hint="default"/>
      </w:rPr>
    </w:lvl>
    <w:lvl w:ilvl="4" w:tplc="14E883D8">
      <w:start w:val="1"/>
      <w:numFmt w:val="bullet"/>
      <w:lvlText w:val="o"/>
      <w:lvlJc w:val="left"/>
      <w:pPr>
        <w:ind w:left="3960" w:hanging="360"/>
      </w:pPr>
      <w:rPr>
        <w:rFonts w:ascii="Courier New" w:hAnsi="Courier New" w:hint="default"/>
      </w:rPr>
    </w:lvl>
    <w:lvl w:ilvl="5" w:tplc="95602F9A">
      <w:start w:val="1"/>
      <w:numFmt w:val="bullet"/>
      <w:lvlText w:val=""/>
      <w:lvlJc w:val="left"/>
      <w:pPr>
        <w:ind w:left="4680" w:hanging="360"/>
      </w:pPr>
      <w:rPr>
        <w:rFonts w:ascii="Wingdings" w:hAnsi="Wingdings" w:hint="default"/>
      </w:rPr>
    </w:lvl>
    <w:lvl w:ilvl="6" w:tplc="AE881F8A">
      <w:start w:val="1"/>
      <w:numFmt w:val="bullet"/>
      <w:lvlText w:val=""/>
      <w:lvlJc w:val="left"/>
      <w:pPr>
        <w:ind w:left="5400" w:hanging="360"/>
      </w:pPr>
      <w:rPr>
        <w:rFonts w:ascii="Symbol" w:hAnsi="Symbol" w:hint="default"/>
      </w:rPr>
    </w:lvl>
    <w:lvl w:ilvl="7" w:tplc="580C55AA">
      <w:start w:val="1"/>
      <w:numFmt w:val="bullet"/>
      <w:lvlText w:val="o"/>
      <w:lvlJc w:val="left"/>
      <w:pPr>
        <w:ind w:left="6120" w:hanging="360"/>
      </w:pPr>
      <w:rPr>
        <w:rFonts w:ascii="Courier New" w:hAnsi="Courier New" w:hint="default"/>
      </w:rPr>
    </w:lvl>
    <w:lvl w:ilvl="8" w:tplc="F4004C46">
      <w:start w:val="1"/>
      <w:numFmt w:val="bullet"/>
      <w:lvlText w:val=""/>
      <w:lvlJc w:val="left"/>
      <w:pPr>
        <w:ind w:left="6840" w:hanging="360"/>
      </w:pPr>
      <w:rPr>
        <w:rFonts w:ascii="Wingdings" w:hAnsi="Wingdings" w:hint="default"/>
      </w:rPr>
    </w:lvl>
  </w:abstractNum>
  <w:abstractNum w:abstractNumId="18" w15:restartNumberingAfterBreak="0">
    <w:nsid w:val="2A610907"/>
    <w:multiLevelType w:val="hybridMultilevel"/>
    <w:tmpl w:val="31921608"/>
    <w:lvl w:ilvl="0" w:tplc="7EDA0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78048C"/>
    <w:multiLevelType w:val="hybridMultilevel"/>
    <w:tmpl w:val="7E364142"/>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323C79"/>
    <w:multiLevelType w:val="hybridMultilevel"/>
    <w:tmpl w:val="AC56E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82BD8"/>
    <w:multiLevelType w:val="hybridMultilevel"/>
    <w:tmpl w:val="5A1C50E6"/>
    <w:lvl w:ilvl="0" w:tplc="88ACBD80">
      <w:start w:val="1"/>
      <w:numFmt w:val="upperLetter"/>
      <w:lvlText w:val="%1."/>
      <w:lvlJc w:val="left"/>
      <w:pPr>
        <w:tabs>
          <w:tab w:val="num" w:pos="1440"/>
        </w:tabs>
        <w:ind w:left="1440" w:hanging="72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006FC"/>
    <w:multiLevelType w:val="hybridMultilevel"/>
    <w:tmpl w:val="3A680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0C6486"/>
    <w:multiLevelType w:val="hybridMultilevel"/>
    <w:tmpl w:val="64FEF8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2753487"/>
    <w:multiLevelType w:val="singleLevel"/>
    <w:tmpl w:val="2270A308"/>
    <w:lvl w:ilvl="0">
      <w:start w:val="1"/>
      <w:numFmt w:val="upperLetter"/>
      <w:lvlText w:val="%1."/>
      <w:lvlJc w:val="left"/>
      <w:pPr>
        <w:tabs>
          <w:tab w:val="num" w:pos="1440"/>
        </w:tabs>
        <w:ind w:left="1440" w:hanging="720"/>
      </w:pPr>
      <w:rPr>
        <w:rFonts w:ascii="Arial" w:hAnsi="Arial" w:cs="Arial" w:hint="default"/>
        <w:b w:val="0"/>
        <w:i w:val="0"/>
        <w:sz w:val="22"/>
      </w:rPr>
    </w:lvl>
  </w:abstractNum>
  <w:abstractNum w:abstractNumId="25" w15:restartNumberingAfterBreak="0">
    <w:nsid w:val="44F82909"/>
    <w:multiLevelType w:val="multilevel"/>
    <w:tmpl w:val="EE54CD86"/>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5A1741F"/>
    <w:multiLevelType w:val="hybridMultilevel"/>
    <w:tmpl w:val="4E28C2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BE70EF"/>
    <w:multiLevelType w:val="hybridMultilevel"/>
    <w:tmpl w:val="8ED89C7C"/>
    <w:lvl w:ilvl="0" w:tplc="040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84267"/>
    <w:multiLevelType w:val="hybridMultilevel"/>
    <w:tmpl w:val="40A6777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93D6F94"/>
    <w:multiLevelType w:val="multilevel"/>
    <w:tmpl w:val="F650DD8A"/>
    <w:lvl w:ilvl="0">
      <w:start w:val="1"/>
      <w:numFmt w:val="decimal"/>
      <w:lvlText w:val="%1."/>
      <w:lvlJc w:val="left"/>
      <w:pPr>
        <w:tabs>
          <w:tab w:val="num" w:pos="720"/>
        </w:tabs>
        <w:ind w:left="720" w:hanging="720"/>
      </w:pPr>
      <w:rPr>
        <w:rFonts w:ascii="Arial" w:hAnsi="Arial" w:hint="default"/>
        <w:b w:val="0"/>
        <w:i w:val="0"/>
        <w:sz w:val="24"/>
        <w:szCs w:val="24"/>
      </w:rPr>
    </w:lvl>
    <w:lvl w:ilvl="1">
      <w:start w:val="3"/>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E57935"/>
    <w:multiLevelType w:val="hybridMultilevel"/>
    <w:tmpl w:val="372E4B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F48332F"/>
    <w:multiLevelType w:val="multilevel"/>
    <w:tmpl w:val="F1EEDFEC"/>
    <w:lvl w:ilvl="0">
      <w:start w:val="1"/>
      <w:numFmt w:val="decimal"/>
      <w:lvlText w:val="%1."/>
      <w:lvlJc w:val="left"/>
      <w:pPr>
        <w:tabs>
          <w:tab w:val="num" w:pos="720"/>
        </w:tabs>
        <w:ind w:left="720" w:hanging="720"/>
      </w:pPr>
      <w:rPr>
        <w:rFonts w:ascii="Arial" w:hAnsi="Arial" w:hint="default"/>
        <w:b w:val="0"/>
        <w:i w:val="0"/>
        <w:sz w:val="24"/>
        <w:szCs w:val="24"/>
      </w:rPr>
    </w:lvl>
    <w:lvl w:ilvl="1">
      <w:start w:val="3"/>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17717B2"/>
    <w:multiLevelType w:val="multilevel"/>
    <w:tmpl w:val="EE54CD86"/>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72A3D37"/>
    <w:multiLevelType w:val="multilevel"/>
    <w:tmpl w:val="05D87C78"/>
    <w:lvl w:ilvl="0">
      <w:start w:val="1"/>
      <w:numFmt w:val="decimal"/>
      <w:lvlText w:val="%1."/>
      <w:lvlJc w:val="left"/>
      <w:pPr>
        <w:tabs>
          <w:tab w:val="num" w:pos="720"/>
        </w:tabs>
        <w:ind w:left="720" w:hanging="720"/>
      </w:pPr>
      <w:rPr>
        <w:rFonts w:ascii="Arial" w:hAnsi="Arial" w:hint="default"/>
        <w:b w:val="0"/>
        <w:i w:val="0"/>
        <w:sz w:val="24"/>
        <w:szCs w:val="24"/>
      </w:rPr>
    </w:lvl>
    <w:lvl w:ilvl="1">
      <w:start w:val="3"/>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F3D6430"/>
    <w:multiLevelType w:val="multilevel"/>
    <w:tmpl w:val="EE54CD86"/>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0740A24"/>
    <w:multiLevelType w:val="multilevel"/>
    <w:tmpl w:val="E9EA71A6"/>
    <w:lvl w:ilvl="0">
      <w:start w:val="1"/>
      <w:numFmt w:val="upperLetter"/>
      <w:lvlText w:val="%1."/>
      <w:lvlJc w:val="left"/>
      <w:pPr>
        <w:tabs>
          <w:tab w:val="num" w:pos="1440"/>
        </w:tabs>
        <w:ind w:left="1440" w:hanging="720"/>
      </w:pPr>
      <w:rPr>
        <w:rFonts w:ascii="Arial" w:hAnsi="Arial" w:cs="Arial" w:hint="default"/>
        <w:b w:val="0"/>
        <w:i w:val="0"/>
        <w:sz w:val="22"/>
      </w:rPr>
    </w:lvl>
    <w:lvl w:ilvl="1">
      <w:start w:val="1"/>
      <w:numFmt w:val="upperLetter"/>
      <w:lvlText w:val="%2."/>
      <w:lvlJc w:val="left"/>
      <w:pPr>
        <w:ind w:left="351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15:restartNumberingAfterBreak="0">
    <w:nsid w:val="67213C85"/>
    <w:multiLevelType w:val="hybridMultilevel"/>
    <w:tmpl w:val="3FB69C5E"/>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0D028E9"/>
    <w:multiLevelType w:val="multilevel"/>
    <w:tmpl w:val="C82CDF6E"/>
    <w:lvl w:ilvl="0">
      <w:start w:val="1"/>
      <w:numFmt w:val="decimal"/>
      <w:lvlText w:val="%1."/>
      <w:lvlJc w:val="left"/>
      <w:pPr>
        <w:tabs>
          <w:tab w:val="num" w:pos="720"/>
        </w:tabs>
        <w:ind w:left="720" w:hanging="720"/>
      </w:pPr>
      <w:rPr>
        <w:rFonts w:ascii="Arial" w:hAnsi="Arial" w:hint="default"/>
        <w:b w:val="0"/>
        <w:i w:val="0"/>
        <w:sz w:val="22"/>
        <w:szCs w:val="22"/>
      </w:rPr>
    </w:lvl>
    <w:lvl w:ilvl="1">
      <w:start w:val="3"/>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224899"/>
    <w:multiLevelType w:val="hybridMultilevel"/>
    <w:tmpl w:val="FFFFFFFF"/>
    <w:lvl w:ilvl="0" w:tplc="F6DCDCB2">
      <w:start w:val="1"/>
      <w:numFmt w:val="bullet"/>
      <w:lvlText w:val="o"/>
      <w:lvlJc w:val="left"/>
      <w:pPr>
        <w:ind w:left="1800" w:hanging="360"/>
      </w:pPr>
      <w:rPr>
        <w:rFonts w:ascii="Courier New" w:hAnsi="Courier New" w:hint="default"/>
      </w:rPr>
    </w:lvl>
    <w:lvl w:ilvl="1" w:tplc="3B7C76BC">
      <w:start w:val="1"/>
      <w:numFmt w:val="bullet"/>
      <w:lvlText w:val="o"/>
      <w:lvlJc w:val="left"/>
      <w:pPr>
        <w:ind w:left="2520" w:hanging="360"/>
      </w:pPr>
      <w:rPr>
        <w:rFonts w:ascii="Courier New" w:hAnsi="Courier New" w:hint="default"/>
      </w:rPr>
    </w:lvl>
    <w:lvl w:ilvl="2" w:tplc="90E6472A">
      <w:start w:val="1"/>
      <w:numFmt w:val="bullet"/>
      <w:lvlText w:val=""/>
      <w:lvlJc w:val="left"/>
      <w:pPr>
        <w:ind w:left="3240" w:hanging="360"/>
      </w:pPr>
      <w:rPr>
        <w:rFonts w:ascii="Wingdings" w:hAnsi="Wingdings" w:hint="default"/>
      </w:rPr>
    </w:lvl>
    <w:lvl w:ilvl="3" w:tplc="A6C4182C">
      <w:start w:val="1"/>
      <w:numFmt w:val="bullet"/>
      <w:lvlText w:val=""/>
      <w:lvlJc w:val="left"/>
      <w:pPr>
        <w:ind w:left="3960" w:hanging="360"/>
      </w:pPr>
      <w:rPr>
        <w:rFonts w:ascii="Symbol" w:hAnsi="Symbol" w:hint="default"/>
      </w:rPr>
    </w:lvl>
    <w:lvl w:ilvl="4" w:tplc="C5D04880">
      <w:start w:val="1"/>
      <w:numFmt w:val="bullet"/>
      <w:lvlText w:val="o"/>
      <w:lvlJc w:val="left"/>
      <w:pPr>
        <w:ind w:left="4680" w:hanging="360"/>
      </w:pPr>
      <w:rPr>
        <w:rFonts w:ascii="Courier New" w:hAnsi="Courier New" w:hint="default"/>
      </w:rPr>
    </w:lvl>
    <w:lvl w:ilvl="5" w:tplc="E1FC37A6">
      <w:start w:val="1"/>
      <w:numFmt w:val="bullet"/>
      <w:lvlText w:val=""/>
      <w:lvlJc w:val="left"/>
      <w:pPr>
        <w:ind w:left="5400" w:hanging="360"/>
      </w:pPr>
      <w:rPr>
        <w:rFonts w:ascii="Wingdings" w:hAnsi="Wingdings" w:hint="default"/>
      </w:rPr>
    </w:lvl>
    <w:lvl w:ilvl="6" w:tplc="32A2CBDA">
      <w:start w:val="1"/>
      <w:numFmt w:val="bullet"/>
      <w:lvlText w:val=""/>
      <w:lvlJc w:val="left"/>
      <w:pPr>
        <w:ind w:left="6120" w:hanging="360"/>
      </w:pPr>
      <w:rPr>
        <w:rFonts w:ascii="Symbol" w:hAnsi="Symbol" w:hint="default"/>
      </w:rPr>
    </w:lvl>
    <w:lvl w:ilvl="7" w:tplc="E3642460">
      <w:start w:val="1"/>
      <w:numFmt w:val="bullet"/>
      <w:lvlText w:val="o"/>
      <w:lvlJc w:val="left"/>
      <w:pPr>
        <w:ind w:left="6840" w:hanging="360"/>
      </w:pPr>
      <w:rPr>
        <w:rFonts w:ascii="Courier New" w:hAnsi="Courier New" w:hint="default"/>
      </w:rPr>
    </w:lvl>
    <w:lvl w:ilvl="8" w:tplc="D348EB68">
      <w:start w:val="1"/>
      <w:numFmt w:val="bullet"/>
      <w:lvlText w:val=""/>
      <w:lvlJc w:val="left"/>
      <w:pPr>
        <w:ind w:left="7560" w:hanging="360"/>
      </w:pPr>
      <w:rPr>
        <w:rFonts w:ascii="Wingdings" w:hAnsi="Wingdings" w:hint="default"/>
      </w:rPr>
    </w:lvl>
  </w:abstractNum>
  <w:abstractNum w:abstractNumId="39" w15:restartNumberingAfterBreak="0">
    <w:nsid w:val="72EA51AB"/>
    <w:multiLevelType w:val="multilevel"/>
    <w:tmpl w:val="EE54CD86"/>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3AB4347"/>
    <w:multiLevelType w:val="hybridMultilevel"/>
    <w:tmpl w:val="13F865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58B3076"/>
    <w:multiLevelType w:val="multilevel"/>
    <w:tmpl w:val="BBD0A4F2"/>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8DC7256"/>
    <w:multiLevelType w:val="multilevel"/>
    <w:tmpl w:val="ADC29992"/>
    <w:lvl w:ilvl="0">
      <w:start w:val="3"/>
      <w:numFmt w:val="decimal"/>
      <w:lvlText w:val="%1."/>
      <w:lvlJc w:val="left"/>
      <w:pPr>
        <w:tabs>
          <w:tab w:val="num" w:pos="720"/>
        </w:tabs>
        <w:ind w:left="720" w:hanging="720"/>
      </w:pPr>
      <w:rPr>
        <w:rFonts w:ascii="Arial" w:hAnsi="Arial" w:hint="default"/>
        <w:b w:val="0"/>
        <w:i w:val="0"/>
        <w:sz w:val="24"/>
        <w:szCs w:val="24"/>
      </w:rPr>
    </w:lvl>
    <w:lvl w:ilvl="1">
      <w:start w:val="3"/>
      <w:numFmt w:val="upperLetter"/>
      <w:lvlText w:val="%2."/>
      <w:lvlJc w:val="left"/>
      <w:pPr>
        <w:tabs>
          <w:tab w:val="num" w:pos="1440"/>
        </w:tabs>
        <w:ind w:left="1440" w:hanging="720"/>
      </w:pPr>
      <w:rPr>
        <w:rFonts w:hint="default"/>
        <w:b w:val="0"/>
        <w:i w:val="0"/>
        <w:color w:val="auto"/>
      </w:rPr>
    </w:lvl>
    <w:lvl w:ilvl="2">
      <w:start w:val="1"/>
      <w:numFmt w:val="decimal"/>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D2C59D1"/>
    <w:multiLevelType w:val="multilevel"/>
    <w:tmpl w:val="BBD0A4F2"/>
    <w:lvl w:ilvl="0">
      <w:start w:val="1"/>
      <w:numFmt w:val="decimal"/>
      <w:lvlText w:val="%1."/>
      <w:lvlJc w:val="left"/>
      <w:pPr>
        <w:tabs>
          <w:tab w:val="num" w:pos="720"/>
        </w:tabs>
        <w:ind w:left="720" w:hanging="720"/>
      </w:pPr>
      <w:rPr>
        <w:rFonts w:ascii="Arial" w:hAnsi="Arial" w:hint="default"/>
        <w:b w:val="0"/>
        <w:i w:val="0"/>
        <w:sz w:val="24"/>
        <w:szCs w:val="24"/>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13610906">
    <w:abstractNumId w:val="38"/>
  </w:num>
  <w:num w:numId="2" w16cid:durableId="427821590">
    <w:abstractNumId w:val="17"/>
  </w:num>
  <w:num w:numId="3" w16cid:durableId="637035834">
    <w:abstractNumId w:val="25"/>
  </w:num>
  <w:num w:numId="4" w16cid:durableId="682708730">
    <w:abstractNumId w:val="24"/>
  </w:num>
  <w:num w:numId="5" w16cid:durableId="588347300">
    <w:abstractNumId w:val="9"/>
  </w:num>
  <w:num w:numId="6" w16cid:durableId="822477072">
    <w:abstractNumId w:val="27"/>
  </w:num>
  <w:num w:numId="7" w16cid:durableId="1693452654">
    <w:abstractNumId w:val="3"/>
  </w:num>
  <w:num w:numId="8" w16cid:durableId="2108037670">
    <w:abstractNumId w:val="36"/>
  </w:num>
  <w:num w:numId="9" w16cid:durableId="1631743052">
    <w:abstractNumId w:val="13"/>
  </w:num>
  <w:num w:numId="10" w16cid:durableId="20139901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12882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1004741">
    <w:abstractNumId w:val="19"/>
  </w:num>
  <w:num w:numId="13" w16cid:durableId="6951242">
    <w:abstractNumId w:val="18"/>
  </w:num>
  <w:num w:numId="14" w16cid:durableId="2055958844">
    <w:abstractNumId w:val="14"/>
  </w:num>
  <w:num w:numId="15" w16cid:durableId="1392583823">
    <w:abstractNumId w:val="28"/>
  </w:num>
  <w:num w:numId="16" w16cid:durableId="905650946">
    <w:abstractNumId w:val="23"/>
  </w:num>
  <w:num w:numId="17" w16cid:durableId="753431945">
    <w:abstractNumId w:val="21"/>
  </w:num>
  <w:num w:numId="18" w16cid:durableId="1652365665">
    <w:abstractNumId w:val="1"/>
  </w:num>
  <w:num w:numId="19" w16cid:durableId="1285500659">
    <w:abstractNumId w:val="30"/>
  </w:num>
  <w:num w:numId="20" w16cid:durableId="1420830425">
    <w:abstractNumId w:val="26"/>
  </w:num>
  <w:num w:numId="21" w16cid:durableId="360782701">
    <w:abstractNumId w:val="40"/>
  </w:num>
  <w:num w:numId="22" w16cid:durableId="1385986495">
    <w:abstractNumId w:val="4"/>
  </w:num>
  <w:num w:numId="23" w16cid:durableId="1546209905">
    <w:abstractNumId w:val="0"/>
  </w:num>
  <w:num w:numId="24" w16cid:durableId="274946398">
    <w:abstractNumId w:val="5"/>
  </w:num>
  <w:num w:numId="25" w16cid:durableId="665011861">
    <w:abstractNumId w:val="2"/>
  </w:num>
  <w:num w:numId="26" w16cid:durableId="122967616">
    <w:abstractNumId w:val="43"/>
  </w:num>
  <w:num w:numId="27" w16cid:durableId="761611411">
    <w:abstractNumId w:val="20"/>
  </w:num>
  <w:num w:numId="28" w16cid:durableId="177547946">
    <w:abstractNumId w:val="37"/>
  </w:num>
  <w:num w:numId="29" w16cid:durableId="70737252">
    <w:abstractNumId w:val="8"/>
  </w:num>
  <w:num w:numId="30" w16cid:durableId="2120298273">
    <w:abstractNumId w:val="34"/>
  </w:num>
  <w:num w:numId="31" w16cid:durableId="857087885">
    <w:abstractNumId w:val="32"/>
  </w:num>
  <w:num w:numId="32" w16cid:durableId="426854199">
    <w:abstractNumId w:val="33"/>
  </w:num>
  <w:num w:numId="33" w16cid:durableId="1483161909">
    <w:abstractNumId w:val="39"/>
  </w:num>
  <w:num w:numId="34" w16cid:durableId="1414351192">
    <w:abstractNumId w:val="29"/>
  </w:num>
  <w:num w:numId="35" w16cid:durableId="1746763627">
    <w:abstractNumId w:val="31"/>
  </w:num>
  <w:num w:numId="36" w16cid:durableId="247035810">
    <w:abstractNumId w:val="16"/>
  </w:num>
  <w:num w:numId="37" w16cid:durableId="1444685635">
    <w:abstractNumId w:val="12"/>
  </w:num>
  <w:num w:numId="38" w16cid:durableId="22094799">
    <w:abstractNumId w:val="11"/>
  </w:num>
  <w:num w:numId="39" w16cid:durableId="1960334954">
    <w:abstractNumId w:val="15"/>
  </w:num>
  <w:num w:numId="40" w16cid:durableId="1856722867">
    <w:abstractNumId w:val="7"/>
  </w:num>
  <w:num w:numId="41" w16cid:durableId="1089734604">
    <w:abstractNumId w:val="41"/>
  </w:num>
  <w:num w:numId="42" w16cid:durableId="1399941540">
    <w:abstractNumId w:val="10"/>
    <w:lvlOverride w:ilvl="0">
      <w:startOverride w:val="1"/>
    </w:lvlOverride>
  </w:num>
  <w:num w:numId="43" w16cid:durableId="200168396">
    <w:abstractNumId w:val="22"/>
  </w:num>
  <w:num w:numId="44" w16cid:durableId="329262321">
    <w:abstractNumId w:val="6"/>
  </w:num>
  <w:num w:numId="45" w16cid:durableId="1788892790">
    <w:abstractNumId w:val="35"/>
  </w:num>
  <w:num w:numId="46" w16cid:durableId="625508126">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5D"/>
    <w:rsid w:val="00001C9B"/>
    <w:rsid w:val="0000707D"/>
    <w:rsid w:val="0001429B"/>
    <w:rsid w:val="00015922"/>
    <w:rsid w:val="00016BC7"/>
    <w:rsid w:val="00020048"/>
    <w:rsid w:val="00026D1D"/>
    <w:rsid w:val="00033187"/>
    <w:rsid w:val="00042994"/>
    <w:rsid w:val="000432B7"/>
    <w:rsid w:val="00055F15"/>
    <w:rsid w:val="00070F12"/>
    <w:rsid w:val="00071B67"/>
    <w:rsid w:val="00074F2C"/>
    <w:rsid w:val="00076E96"/>
    <w:rsid w:val="000911F7"/>
    <w:rsid w:val="00093461"/>
    <w:rsid w:val="000942C7"/>
    <w:rsid w:val="00096E01"/>
    <w:rsid w:val="00097F6D"/>
    <w:rsid w:val="000A1923"/>
    <w:rsid w:val="000B1626"/>
    <w:rsid w:val="000B30C6"/>
    <w:rsid w:val="000C1591"/>
    <w:rsid w:val="000C3506"/>
    <w:rsid w:val="000C3D90"/>
    <w:rsid w:val="000C67A6"/>
    <w:rsid w:val="000C78CD"/>
    <w:rsid w:val="000D4BB2"/>
    <w:rsid w:val="000D54B1"/>
    <w:rsid w:val="000D6316"/>
    <w:rsid w:val="000E0C08"/>
    <w:rsid w:val="000E22EE"/>
    <w:rsid w:val="000E2307"/>
    <w:rsid w:val="000E5C23"/>
    <w:rsid w:val="000E6561"/>
    <w:rsid w:val="000E70AB"/>
    <w:rsid w:val="000E7B54"/>
    <w:rsid w:val="000F45E8"/>
    <w:rsid w:val="00100926"/>
    <w:rsid w:val="00102082"/>
    <w:rsid w:val="001024D3"/>
    <w:rsid w:val="00106CC1"/>
    <w:rsid w:val="00114B9C"/>
    <w:rsid w:val="00125CF4"/>
    <w:rsid w:val="00126F24"/>
    <w:rsid w:val="0013028B"/>
    <w:rsid w:val="00132A85"/>
    <w:rsid w:val="0014363D"/>
    <w:rsid w:val="0015017A"/>
    <w:rsid w:val="0015043A"/>
    <w:rsid w:val="00150579"/>
    <w:rsid w:val="00151FFA"/>
    <w:rsid w:val="00154F20"/>
    <w:rsid w:val="00167CF3"/>
    <w:rsid w:val="00175FA9"/>
    <w:rsid w:val="00182712"/>
    <w:rsid w:val="001874A4"/>
    <w:rsid w:val="00187A00"/>
    <w:rsid w:val="0019088E"/>
    <w:rsid w:val="00194EA4"/>
    <w:rsid w:val="001A0035"/>
    <w:rsid w:val="001A0C47"/>
    <w:rsid w:val="001A72C5"/>
    <w:rsid w:val="001A7574"/>
    <w:rsid w:val="001A758B"/>
    <w:rsid w:val="001B4452"/>
    <w:rsid w:val="001B48F1"/>
    <w:rsid w:val="001B5069"/>
    <w:rsid w:val="001C0A6D"/>
    <w:rsid w:val="001C7A65"/>
    <w:rsid w:val="001C7D46"/>
    <w:rsid w:val="001D6B1E"/>
    <w:rsid w:val="001D7F8B"/>
    <w:rsid w:val="001E05DD"/>
    <w:rsid w:val="001E603C"/>
    <w:rsid w:val="001E7682"/>
    <w:rsid w:val="001F32E2"/>
    <w:rsid w:val="001F5B9B"/>
    <w:rsid w:val="001F67CA"/>
    <w:rsid w:val="00201707"/>
    <w:rsid w:val="00212932"/>
    <w:rsid w:val="00215776"/>
    <w:rsid w:val="00215BFD"/>
    <w:rsid w:val="00215EC3"/>
    <w:rsid w:val="00222FB6"/>
    <w:rsid w:val="00224B4B"/>
    <w:rsid w:val="0023215E"/>
    <w:rsid w:val="00232D7F"/>
    <w:rsid w:val="00237A00"/>
    <w:rsid w:val="00246D37"/>
    <w:rsid w:val="002506C6"/>
    <w:rsid w:val="002529A6"/>
    <w:rsid w:val="00252B4B"/>
    <w:rsid w:val="002531CA"/>
    <w:rsid w:val="00253BBE"/>
    <w:rsid w:val="00254E59"/>
    <w:rsid w:val="00260AAF"/>
    <w:rsid w:val="00262070"/>
    <w:rsid w:val="002708D0"/>
    <w:rsid w:val="0027242C"/>
    <w:rsid w:val="002774E4"/>
    <w:rsid w:val="002835A7"/>
    <w:rsid w:val="002937BF"/>
    <w:rsid w:val="00293C50"/>
    <w:rsid w:val="00294B3E"/>
    <w:rsid w:val="002A4007"/>
    <w:rsid w:val="002A671E"/>
    <w:rsid w:val="002D1628"/>
    <w:rsid w:val="002E4256"/>
    <w:rsid w:val="002E5F69"/>
    <w:rsid w:val="002F2260"/>
    <w:rsid w:val="002F3D77"/>
    <w:rsid w:val="002F4FB2"/>
    <w:rsid w:val="002F6AF5"/>
    <w:rsid w:val="002F6F08"/>
    <w:rsid w:val="00302B1C"/>
    <w:rsid w:val="00305084"/>
    <w:rsid w:val="003058D0"/>
    <w:rsid w:val="00305DB2"/>
    <w:rsid w:val="00306AFB"/>
    <w:rsid w:val="00311B5F"/>
    <w:rsid w:val="003134C8"/>
    <w:rsid w:val="00314B6F"/>
    <w:rsid w:val="0031730F"/>
    <w:rsid w:val="003221FD"/>
    <w:rsid w:val="00322A37"/>
    <w:rsid w:val="00322D89"/>
    <w:rsid w:val="00324ADD"/>
    <w:rsid w:val="00326B54"/>
    <w:rsid w:val="0032797E"/>
    <w:rsid w:val="00330504"/>
    <w:rsid w:val="00340386"/>
    <w:rsid w:val="00347426"/>
    <w:rsid w:val="00362AE7"/>
    <w:rsid w:val="00365A96"/>
    <w:rsid w:val="0037049F"/>
    <w:rsid w:val="00375318"/>
    <w:rsid w:val="003753CA"/>
    <w:rsid w:val="00376D6A"/>
    <w:rsid w:val="003822C3"/>
    <w:rsid w:val="00385FE8"/>
    <w:rsid w:val="00387BE6"/>
    <w:rsid w:val="00392BDC"/>
    <w:rsid w:val="003B27B2"/>
    <w:rsid w:val="003B4601"/>
    <w:rsid w:val="003B4EFA"/>
    <w:rsid w:val="003C3ABB"/>
    <w:rsid w:val="003D7D20"/>
    <w:rsid w:val="003E4C59"/>
    <w:rsid w:val="003F0050"/>
    <w:rsid w:val="003F63F1"/>
    <w:rsid w:val="00400CD9"/>
    <w:rsid w:val="004031DA"/>
    <w:rsid w:val="004047C3"/>
    <w:rsid w:val="00411492"/>
    <w:rsid w:val="00413852"/>
    <w:rsid w:val="004239AA"/>
    <w:rsid w:val="00427BA1"/>
    <w:rsid w:val="004306EF"/>
    <w:rsid w:val="00433694"/>
    <w:rsid w:val="00434C5A"/>
    <w:rsid w:val="0043710A"/>
    <w:rsid w:val="00442BE5"/>
    <w:rsid w:val="00451949"/>
    <w:rsid w:val="00451A4C"/>
    <w:rsid w:val="004546FA"/>
    <w:rsid w:val="0045606B"/>
    <w:rsid w:val="004567AA"/>
    <w:rsid w:val="00461EA6"/>
    <w:rsid w:val="00463AE2"/>
    <w:rsid w:val="0047235E"/>
    <w:rsid w:val="00485309"/>
    <w:rsid w:val="00490878"/>
    <w:rsid w:val="00492BCE"/>
    <w:rsid w:val="004A071E"/>
    <w:rsid w:val="004A27E6"/>
    <w:rsid w:val="004A4A6F"/>
    <w:rsid w:val="004B1075"/>
    <w:rsid w:val="004B7C32"/>
    <w:rsid w:val="004C2425"/>
    <w:rsid w:val="004C6202"/>
    <w:rsid w:val="004D769B"/>
    <w:rsid w:val="004E0FA2"/>
    <w:rsid w:val="004E6D8B"/>
    <w:rsid w:val="004F2325"/>
    <w:rsid w:val="004F274A"/>
    <w:rsid w:val="004F39F5"/>
    <w:rsid w:val="00504B41"/>
    <w:rsid w:val="005125D5"/>
    <w:rsid w:val="005144F9"/>
    <w:rsid w:val="00522F55"/>
    <w:rsid w:val="00541CD5"/>
    <w:rsid w:val="00543816"/>
    <w:rsid w:val="00543BE1"/>
    <w:rsid w:val="00544512"/>
    <w:rsid w:val="00545B7E"/>
    <w:rsid w:val="00547E30"/>
    <w:rsid w:val="00554F4B"/>
    <w:rsid w:val="0055653B"/>
    <w:rsid w:val="00565DE3"/>
    <w:rsid w:val="00571FAA"/>
    <w:rsid w:val="005759DE"/>
    <w:rsid w:val="005827FB"/>
    <w:rsid w:val="00597157"/>
    <w:rsid w:val="0059741F"/>
    <w:rsid w:val="005A05DE"/>
    <w:rsid w:val="005A32CA"/>
    <w:rsid w:val="005B1FDF"/>
    <w:rsid w:val="005B43B0"/>
    <w:rsid w:val="005D209A"/>
    <w:rsid w:val="005D5FE6"/>
    <w:rsid w:val="005E6A7A"/>
    <w:rsid w:val="005E73F0"/>
    <w:rsid w:val="005F4830"/>
    <w:rsid w:val="005F5925"/>
    <w:rsid w:val="00600145"/>
    <w:rsid w:val="00601DE7"/>
    <w:rsid w:val="0060320D"/>
    <w:rsid w:val="00605464"/>
    <w:rsid w:val="006059A7"/>
    <w:rsid w:val="006078EF"/>
    <w:rsid w:val="0063358D"/>
    <w:rsid w:val="00635D97"/>
    <w:rsid w:val="0064209A"/>
    <w:rsid w:val="00642AE9"/>
    <w:rsid w:val="0064775C"/>
    <w:rsid w:val="00650AF6"/>
    <w:rsid w:val="00651395"/>
    <w:rsid w:val="00657EDD"/>
    <w:rsid w:val="00661807"/>
    <w:rsid w:val="00664F58"/>
    <w:rsid w:val="00670B91"/>
    <w:rsid w:val="0067130D"/>
    <w:rsid w:val="0067253C"/>
    <w:rsid w:val="00674587"/>
    <w:rsid w:val="00675AA2"/>
    <w:rsid w:val="00677FC9"/>
    <w:rsid w:val="006812BC"/>
    <w:rsid w:val="0068192A"/>
    <w:rsid w:val="00681F39"/>
    <w:rsid w:val="00684069"/>
    <w:rsid w:val="006948B6"/>
    <w:rsid w:val="006B0DB0"/>
    <w:rsid w:val="006B21FE"/>
    <w:rsid w:val="006B42D3"/>
    <w:rsid w:val="006B7B7B"/>
    <w:rsid w:val="006C0214"/>
    <w:rsid w:val="006C2A39"/>
    <w:rsid w:val="006D2AAD"/>
    <w:rsid w:val="006E6E3F"/>
    <w:rsid w:val="006E7F37"/>
    <w:rsid w:val="006E7FCC"/>
    <w:rsid w:val="006F0072"/>
    <w:rsid w:val="006F1C2C"/>
    <w:rsid w:val="006F40F8"/>
    <w:rsid w:val="006F4C9D"/>
    <w:rsid w:val="007037D0"/>
    <w:rsid w:val="0072286D"/>
    <w:rsid w:val="00723448"/>
    <w:rsid w:val="0072673C"/>
    <w:rsid w:val="00727023"/>
    <w:rsid w:val="007347FC"/>
    <w:rsid w:val="00737371"/>
    <w:rsid w:val="0074443B"/>
    <w:rsid w:val="00744907"/>
    <w:rsid w:val="007459F8"/>
    <w:rsid w:val="00745EB3"/>
    <w:rsid w:val="0075128E"/>
    <w:rsid w:val="00752F3E"/>
    <w:rsid w:val="00761E16"/>
    <w:rsid w:val="00762616"/>
    <w:rsid w:val="00762632"/>
    <w:rsid w:val="00763740"/>
    <w:rsid w:val="00764A4A"/>
    <w:rsid w:val="0076587A"/>
    <w:rsid w:val="007818B0"/>
    <w:rsid w:val="00781D12"/>
    <w:rsid w:val="0078329F"/>
    <w:rsid w:val="00786F12"/>
    <w:rsid w:val="00791CEF"/>
    <w:rsid w:val="00792BFB"/>
    <w:rsid w:val="007A502B"/>
    <w:rsid w:val="007A6A98"/>
    <w:rsid w:val="007B166D"/>
    <w:rsid w:val="007B19E7"/>
    <w:rsid w:val="007B2521"/>
    <w:rsid w:val="007B5E9E"/>
    <w:rsid w:val="007C08F8"/>
    <w:rsid w:val="007C3CF9"/>
    <w:rsid w:val="007C60AB"/>
    <w:rsid w:val="007D057E"/>
    <w:rsid w:val="007D54AF"/>
    <w:rsid w:val="007D6DC8"/>
    <w:rsid w:val="007D7D8B"/>
    <w:rsid w:val="007E369D"/>
    <w:rsid w:val="007E3D67"/>
    <w:rsid w:val="007E4388"/>
    <w:rsid w:val="007E581F"/>
    <w:rsid w:val="007E7DEC"/>
    <w:rsid w:val="007F14A7"/>
    <w:rsid w:val="007F18B6"/>
    <w:rsid w:val="007F3CD0"/>
    <w:rsid w:val="007F5F53"/>
    <w:rsid w:val="0080234B"/>
    <w:rsid w:val="00805D3B"/>
    <w:rsid w:val="0081152B"/>
    <w:rsid w:val="0081414A"/>
    <w:rsid w:val="00840464"/>
    <w:rsid w:val="00851F4F"/>
    <w:rsid w:val="0085563B"/>
    <w:rsid w:val="00865B6D"/>
    <w:rsid w:val="008668E6"/>
    <w:rsid w:val="008721A0"/>
    <w:rsid w:val="00872FB2"/>
    <w:rsid w:val="008755C7"/>
    <w:rsid w:val="008801DB"/>
    <w:rsid w:val="0088032C"/>
    <w:rsid w:val="00887B43"/>
    <w:rsid w:val="008957E9"/>
    <w:rsid w:val="00896C92"/>
    <w:rsid w:val="008B294D"/>
    <w:rsid w:val="008B3A8C"/>
    <w:rsid w:val="008B4A23"/>
    <w:rsid w:val="008B62D0"/>
    <w:rsid w:val="008B7B92"/>
    <w:rsid w:val="008C0029"/>
    <w:rsid w:val="008C02C4"/>
    <w:rsid w:val="008C213A"/>
    <w:rsid w:val="008D2854"/>
    <w:rsid w:val="008D351F"/>
    <w:rsid w:val="008D459E"/>
    <w:rsid w:val="008D4B6F"/>
    <w:rsid w:val="008D4BC1"/>
    <w:rsid w:val="008E0071"/>
    <w:rsid w:val="008E0838"/>
    <w:rsid w:val="008F2A06"/>
    <w:rsid w:val="008F2BAB"/>
    <w:rsid w:val="009008B3"/>
    <w:rsid w:val="00905636"/>
    <w:rsid w:val="00907836"/>
    <w:rsid w:val="00913D3B"/>
    <w:rsid w:val="00920258"/>
    <w:rsid w:val="00922AF2"/>
    <w:rsid w:val="00922F97"/>
    <w:rsid w:val="0092442E"/>
    <w:rsid w:val="0092705F"/>
    <w:rsid w:val="00940657"/>
    <w:rsid w:val="0094578E"/>
    <w:rsid w:val="00947422"/>
    <w:rsid w:val="00947E2F"/>
    <w:rsid w:val="00951B96"/>
    <w:rsid w:val="00952612"/>
    <w:rsid w:val="009639AF"/>
    <w:rsid w:val="009639C2"/>
    <w:rsid w:val="00967AA4"/>
    <w:rsid w:val="009734FD"/>
    <w:rsid w:val="0097446B"/>
    <w:rsid w:val="00975166"/>
    <w:rsid w:val="009755B9"/>
    <w:rsid w:val="009903D5"/>
    <w:rsid w:val="009956D9"/>
    <w:rsid w:val="0099765A"/>
    <w:rsid w:val="009A1865"/>
    <w:rsid w:val="009A1D32"/>
    <w:rsid w:val="009A3F5F"/>
    <w:rsid w:val="009A3FE7"/>
    <w:rsid w:val="009A5FA6"/>
    <w:rsid w:val="009B76CC"/>
    <w:rsid w:val="009C4949"/>
    <w:rsid w:val="009D0378"/>
    <w:rsid w:val="009D2923"/>
    <w:rsid w:val="009D47F7"/>
    <w:rsid w:val="009D6359"/>
    <w:rsid w:val="009E1D81"/>
    <w:rsid w:val="009E311E"/>
    <w:rsid w:val="009E7C3E"/>
    <w:rsid w:val="009E7F17"/>
    <w:rsid w:val="009F1391"/>
    <w:rsid w:val="009F30BD"/>
    <w:rsid w:val="009F56CF"/>
    <w:rsid w:val="00A01424"/>
    <w:rsid w:val="00A109C6"/>
    <w:rsid w:val="00A201D5"/>
    <w:rsid w:val="00A22AA8"/>
    <w:rsid w:val="00A322FE"/>
    <w:rsid w:val="00A3338B"/>
    <w:rsid w:val="00A404F0"/>
    <w:rsid w:val="00A4082C"/>
    <w:rsid w:val="00A42871"/>
    <w:rsid w:val="00A440D2"/>
    <w:rsid w:val="00A60192"/>
    <w:rsid w:val="00A620B6"/>
    <w:rsid w:val="00A63AE7"/>
    <w:rsid w:val="00A66D96"/>
    <w:rsid w:val="00A70A64"/>
    <w:rsid w:val="00A76491"/>
    <w:rsid w:val="00A828EA"/>
    <w:rsid w:val="00A90C38"/>
    <w:rsid w:val="00AA7666"/>
    <w:rsid w:val="00AA7952"/>
    <w:rsid w:val="00AC1EDA"/>
    <w:rsid w:val="00AC5AB3"/>
    <w:rsid w:val="00AC7EC3"/>
    <w:rsid w:val="00AD0CB6"/>
    <w:rsid w:val="00AD4783"/>
    <w:rsid w:val="00AD4958"/>
    <w:rsid w:val="00AD6F57"/>
    <w:rsid w:val="00AE583C"/>
    <w:rsid w:val="00AF35AC"/>
    <w:rsid w:val="00AF5A43"/>
    <w:rsid w:val="00B00BBD"/>
    <w:rsid w:val="00B00DF3"/>
    <w:rsid w:val="00B0196A"/>
    <w:rsid w:val="00B01F04"/>
    <w:rsid w:val="00B02D1E"/>
    <w:rsid w:val="00B104B5"/>
    <w:rsid w:val="00B13EF9"/>
    <w:rsid w:val="00B163D3"/>
    <w:rsid w:val="00B2055F"/>
    <w:rsid w:val="00B21CAD"/>
    <w:rsid w:val="00B265EC"/>
    <w:rsid w:val="00B26B1D"/>
    <w:rsid w:val="00B340D0"/>
    <w:rsid w:val="00B404FA"/>
    <w:rsid w:val="00B46AE5"/>
    <w:rsid w:val="00B514EE"/>
    <w:rsid w:val="00B56751"/>
    <w:rsid w:val="00B61A83"/>
    <w:rsid w:val="00B61EF1"/>
    <w:rsid w:val="00B64F5D"/>
    <w:rsid w:val="00B66F53"/>
    <w:rsid w:val="00B66F63"/>
    <w:rsid w:val="00B73D0D"/>
    <w:rsid w:val="00B73FBB"/>
    <w:rsid w:val="00B77F2D"/>
    <w:rsid w:val="00B80684"/>
    <w:rsid w:val="00B978A9"/>
    <w:rsid w:val="00BA1C2C"/>
    <w:rsid w:val="00BA5061"/>
    <w:rsid w:val="00BA65AA"/>
    <w:rsid w:val="00BA78A1"/>
    <w:rsid w:val="00BB45EC"/>
    <w:rsid w:val="00BB502C"/>
    <w:rsid w:val="00BC5FAD"/>
    <w:rsid w:val="00BD3F8A"/>
    <w:rsid w:val="00BD687C"/>
    <w:rsid w:val="00BD7D62"/>
    <w:rsid w:val="00BE04D3"/>
    <w:rsid w:val="00BE3F72"/>
    <w:rsid w:val="00BE4B53"/>
    <w:rsid w:val="00BE4F97"/>
    <w:rsid w:val="00BF33BE"/>
    <w:rsid w:val="00BF467C"/>
    <w:rsid w:val="00BF46B6"/>
    <w:rsid w:val="00BF68FE"/>
    <w:rsid w:val="00BF7277"/>
    <w:rsid w:val="00C022F0"/>
    <w:rsid w:val="00C0240B"/>
    <w:rsid w:val="00C0491D"/>
    <w:rsid w:val="00C06336"/>
    <w:rsid w:val="00C070D2"/>
    <w:rsid w:val="00C13B05"/>
    <w:rsid w:val="00C1502E"/>
    <w:rsid w:val="00C16381"/>
    <w:rsid w:val="00C170FF"/>
    <w:rsid w:val="00C17967"/>
    <w:rsid w:val="00C21E63"/>
    <w:rsid w:val="00C27341"/>
    <w:rsid w:val="00C274E1"/>
    <w:rsid w:val="00C301EB"/>
    <w:rsid w:val="00C31787"/>
    <w:rsid w:val="00C325F4"/>
    <w:rsid w:val="00C35834"/>
    <w:rsid w:val="00C361C7"/>
    <w:rsid w:val="00C37ECB"/>
    <w:rsid w:val="00C4105A"/>
    <w:rsid w:val="00C4127D"/>
    <w:rsid w:val="00C501EE"/>
    <w:rsid w:val="00C52774"/>
    <w:rsid w:val="00C57BFA"/>
    <w:rsid w:val="00C64A84"/>
    <w:rsid w:val="00C64FC6"/>
    <w:rsid w:val="00C67537"/>
    <w:rsid w:val="00C67753"/>
    <w:rsid w:val="00C853AF"/>
    <w:rsid w:val="00C9449E"/>
    <w:rsid w:val="00C953E3"/>
    <w:rsid w:val="00C95C88"/>
    <w:rsid w:val="00C96C83"/>
    <w:rsid w:val="00CA3786"/>
    <w:rsid w:val="00CA3980"/>
    <w:rsid w:val="00CA6F78"/>
    <w:rsid w:val="00CB49A3"/>
    <w:rsid w:val="00CB6813"/>
    <w:rsid w:val="00CB77A0"/>
    <w:rsid w:val="00CC1742"/>
    <w:rsid w:val="00CD1665"/>
    <w:rsid w:val="00CD424B"/>
    <w:rsid w:val="00CD55EA"/>
    <w:rsid w:val="00CD7A7F"/>
    <w:rsid w:val="00CD7C85"/>
    <w:rsid w:val="00CE17C6"/>
    <w:rsid w:val="00CE17CA"/>
    <w:rsid w:val="00CE3D50"/>
    <w:rsid w:val="00CE75F6"/>
    <w:rsid w:val="00CF3220"/>
    <w:rsid w:val="00CF679C"/>
    <w:rsid w:val="00CF79CC"/>
    <w:rsid w:val="00CF7E0A"/>
    <w:rsid w:val="00D03463"/>
    <w:rsid w:val="00D05B05"/>
    <w:rsid w:val="00D10CCB"/>
    <w:rsid w:val="00D112D3"/>
    <w:rsid w:val="00D1431C"/>
    <w:rsid w:val="00D201AC"/>
    <w:rsid w:val="00D20955"/>
    <w:rsid w:val="00D26108"/>
    <w:rsid w:val="00D26805"/>
    <w:rsid w:val="00D345B7"/>
    <w:rsid w:val="00D35E1F"/>
    <w:rsid w:val="00D360E5"/>
    <w:rsid w:val="00D403A4"/>
    <w:rsid w:val="00D44DC9"/>
    <w:rsid w:val="00D554FB"/>
    <w:rsid w:val="00D64A4A"/>
    <w:rsid w:val="00D64B11"/>
    <w:rsid w:val="00D730CA"/>
    <w:rsid w:val="00D7704A"/>
    <w:rsid w:val="00D830CE"/>
    <w:rsid w:val="00D869D6"/>
    <w:rsid w:val="00D92B4D"/>
    <w:rsid w:val="00D970ED"/>
    <w:rsid w:val="00DA6AC5"/>
    <w:rsid w:val="00DB0AA7"/>
    <w:rsid w:val="00DB1745"/>
    <w:rsid w:val="00DB4E34"/>
    <w:rsid w:val="00DB7250"/>
    <w:rsid w:val="00DC250E"/>
    <w:rsid w:val="00DD1C69"/>
    <w:rsid w:val="00DD64EF"/>
    <w:rsid w:val="00DF0B70"/>
    <w:rsid w:val="00DF3E57"/>
    <w:rsid w:val="00DF6216"/>
    <w:rsid w:val="00E0474C"/>
    <w:rsid w:val="00E10230"/>
    <w:rsid w:val="00E145AC"/>
    <w:rsid w:val="00E152B0"/>
    <w:rsid w:val="00E15F8A"/>
    <w:rsid w:val="00E23AA2"/>
    <w:rsid w:val="00E31F3E"/>
    <w:rsid w:val="00E31FA2"/>
    <w:rsid w:val="00E360BE"/>
    <w:rsid w:val="00E370B2"/>
    <w:rsid w:val="00E51C57"/>
    <w:rsid w:val="00E52FC7"/>
    <w:rsid w:val="00E5434A"/>
    <w:rsid w:val="00E60F83"/>
    <w:rsid w:val="00E62D6C"/>
    <w:rsid w:val="00E668ED"/>
    <w:rsid w:val="00E7403F"/>
    <w:rsid w:val="00E80B5F"/>
    <w:rsid w:val="00E8138D"/>
    <w:rsid w:val="00E90FD8"/>
    <w:rsid w:val="00E9373E"/>
    <w:rsid w:val="00E93CCB"/>
    <w:rsid w:val="00E94648"/>
    <w:rsid w:val="00E9467F"/>
    <w:rsid w:val="00E94F1B"/>
    <w:rsid w:val="00EB185F"/>
    <w:rsid w:val="00EB5A0D"/>
    <w:rsid w:val="00EB666A"/>
    <w:rsid w:val="00EC1622"/>
    <w:rsid w:val="00EC27D7"/>
    <w:rsid w:val="00EC3AAC"/>
    <w:rsid w:val="00ED6BB4"/>
    <w:rsid w:val="00ED7225"/>
    <w:rsid w:val="00ED7A73"/>
    <w:rsid w:val="00EE05F7"/>
    <w:rsid w:val="00EE1D8A"/>
    <w:rsid w:val="00EE56BC"/>
    <w:rsid w:val="00EE70A1"/>
    <w:rsid w:val="00EF1401"/>
    <w:rsid w:val="00EF1FA7"/>
    <w:rsid w:val="00EF1FB1"/>
    <w:rsid w:val="00EF33E2"/>
    <w:rsid w:val="00EF7F55"/>
    <w:rsid w:val="00F003A0"/>
    <w:rsid w:val="00F01712"/>
    <w:rsid w:val="00F019FD"/>
    <w:rsid w:val="00F0794A"/>
    <w:rsid w:val="00F1290F"/>
    <w:rsid w:val="00F21857"/>
    <w:rsid w:val="00F21C5F"/>
    <w:rsid w:val="00F26973"/>
    <w:rsid w:val="00F31A1A"/>
    <w:rsid w:val="00F352C2"/>
    <w:rsid w:val="00F46466"/>
    <w:rsid w:val="00F511F2"/>
    <w:rsid w:val="00F52AC9"/>
    <w:rsid w:val="00F6094C"/>
    <w:rsid w:val="00F6101F"/>
    <w:rsid w:val="00F63C6F"/>
    <w:rsid w:val="00F71908"/>
    <w:rsid w:val="00F73FBA"/>
    <w:rsid w:val="00F74B0C"/>
    <w:rsid w:val="00F774C8"/>
    <w:rsid w:val="00F82726"/>
    <w:rsid w:val="00F83FBA"/>
    <w:rsid w:val="00F84004"/>
    <w:rsid w:val="00F85A9D"/>
    <w:rsid w:val="00F91BEA"/>
    <w:rsid w:val="00F926C7"/>
    <w:rsid w:val="00F93A05"/>
    <w:rsid w:val="00FA4BC3"/>
    <w:rsid w:val="00FA4F0D"/>
    <w:rsid w:val="00FB0B30"/>
    <w:rsid w:val="00FB4BAE"/>
    <w:rsid w:val="00FB78CD"/>
    <w:rsid w:val="00FD06FF"/>
    <w:rsid w:val="00FD09EA"/>
    <w:rsid w:val="00FE06A7"/>
    <w:rsid w:val="00FE2CBA"/>
    <w:rsid w:val="00FE4ED9"/>
    <w:rsid w:val="00FF13DA"/>
    <w:rsid w:val="00FF3A2F"/>
    <w:rsid w:val="00FF4470"/>
    <w:rsid w:val="01FC38BC"/>
    <w:rsid w:val="04681224"/>
    <w:rsid w:val="0669F88F"/>
    <w:rsid w:val="077E5E0F"/>
    <w:rsid w:val="0A9C804A"/>
    <w:rsid w:val="0B6A5347"/>
    <w:rsid w:val="0BEF80FE"/>
    <w:rsid w:val="0EE75338"/>
    <w:rsid w:val="0FF62E6A"/>
    <w:rsid w:val="106ED7DB"/>
    <w:rsid w:val="123C7E15"/>
    <w:rsid w:val="144B9B5C"/>
    <w:rsid w:val="14B2BD3E"/>
    <w:rsid w:val="14DC7E4D"/>
    <w:rsid w:val="1529943A"/>
    <w:rsid w:val="168BAA00"/>
    <w:rsid w:val="16DCB49A"/>
    <w:rsid w:val="172D675D"/>
    <w:rsid w:val="183E49E2"/>
    <w:rsid w:val="192E0D8C"/>
    <w:rsid w:val="1ADB13BC"/>
    <w:rsid w:val="1D57AD84"/>
    <w:rsid w:val="1DBBFE4B"/>
    <w:rsid w:val="1E09AE0F"/>
    <w:rsid w:val="1E6BFC78"/>
    <w:rsid w:val="229496DB"/>
    <w:rsid w:val="23F02A42"/>
    <w:rsid w:val="24441B73"/>
    <w:rsid w:val="260A15BF"/>
    <w:rsid w:val="268F397B"/>
    <w:rsid w:val="2755C63C"/>
    <w:rsid w:val="27742940"/>
    <w:rsid w:val="2B565805"/>
    <w:rsid w:val="2D4BC607"/>
    <w:rsid w:val="2F29A20A"/>
    <w:rsid w:val="31DD0734"/>
    <w:rsid w:val="32DC7545"/>
    <w:rsid w:val="3312681A"/>
    <w:rsid w:val="34E6D75D"/>
    <w:rsid w:val="36480EC5"/>
    <w:rsid w:val="37F7D56D"/>
    <w:rsid w:val="38064FC3"/>
    <w:rsid w:val="3911094E"/>
    <w:rsid w:val="3AF1BCB2"/>
    <w:rsid w:val="400B868A"/>
    <w:rsid w:val="401057F6"/>
    <w:rsid w:val="415D3D73"/>
    <w:rsid w:val="42697416"/>
    <w:rsid w:val="4415F524"/>
    <w:rsid w:val="45EB6FB4"/>
    <w:rsid w:val="476927FC"/>
    <w:rsid w:val="497F9915"/>
    <w:rsid w:val="4C2F4421"/>
    <w:rsid w:val="4D28A226"/>
    <w:rsid w:val="4D49CC9D"/>
    <w:rsid w:val="5112DA01"/>
    <w:rsid w:val="52B622A8"/>
    <w:rsid w:val="599EC58B"/>
    <w:rsid w:val="5A297CD9"/>
    <w:rsid w:val="5AE6FA91"/>
    <w:rsid w:val="5B39B10F"/>
    <w:rsid w:val="5B94EA6A"/>
    <w:rsid w:val="5BF4452E"/>
    <w:rsid w:val="5D95AE03"/>
    <w:rsid w:val="5F749C6D"/>
    <w:rsid w:val="60460EBD"/>
    <w:rsid w:val="61920594"/>
    <w:rsid w:val="62262A4C"/>
    <w:rsid w:val="632927D8"/>
    <w:rsid w:val="63AB5E14"/>
    <w:rsid w:val="63EC1B94"/>
    <w:rsid w:val="648FF88A"/>
    <w:rsid w:val="65BA2F08"/>
    <w:rsid w:val="6A7EA701"/>
    <w:rsid w:val="6A90FEE6"/>
    <w:rsid w:val="6BE40DF1"/>
    <w:rsid w:val="6D6C8FD1"/>
    <w:rsid w:val="6D8C1B73"/>
    <w:rsid w:val="7126D7BD"/>
    <w:rsid w:val="7329D4E1"/>
    <w:rsid w:val="7370892A"/>
    <w:rsid w:val="73F713D7"/>
    <w:rsid w:val="748AA6E2"/>
    <w:rsid w:val="7693E92C"/>
    <w:rsid w:val="7984009A"/>
    <w:rsid w:val="7A577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9345"/>
  <w15:chartTrackingRefBased/>
  <w15:docId w15:val="{33D902BB-25A6-4F67-A576-C77A0B03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AE"/>
    <w:rPr>
      <w:sz w:val="24"/>
    </w:rPr>
  </w:style>
  <w:style w:type="paragraph" w:styleId="Heading1">
    <w:name w:val="heading 1"/>
    <w:basedOn w:val="Normal"/>
    <w:next w:val="Normal"/>
    <w:qFormat/>
    <w:rsid w:val="00FB4BAE"/>
    <w:pPr>
      <w:keepNext/>
      <w:jc w:val="center"/>
      <w:outlineLvl w:val="0"/>
    </w:pPr>
    <w:rPr>
      <w:b/>
    </w:rPr>
  </w:style>
  <w:style w:type="paragraph" w:styleId="Heading2">
    <w:name w:val="heading 2"/>
    <w:basedOn w:val="Normal"/>
    <w:next w:val="Normal"/>
    <w:qFormat/>
    <w:rsid w:val="00FB4BAE"/>
    <w:pPr>
      <w:keepNext/>
      <w:outlineLvl w:val="1"/>
    </w:pPr>
    <w:rPr>
      <w:b/>
      <w:u w:val="single"/>
    </w:rPr>
  </w:style>
  <w:style w:type="paragraph" w:styleId="Heading7">
    <w:name w:val="heading 7"/>
    <w:basedOn w:val="Normal"/>
    <w:next w:val="Normal"/>
    <w:qFormat/>
    <w:rsid w:val="00FB4BAE"/>
    <w:pPr>
      <w:keepNext/>
      <w:tabs>
        <w:tab w:val="left" w:pos="-1440"/>
        <w:tab w:val="left" w:pos="-720"/>
        <w:tab w:val="left" w:pos="0"/>
        <w:tab w:val="left" w:pos="540"/>
        <w:tab w:val="left" w:pos="1080"/>
        <w:tab w:val="left" w:pos="1620"/>
        <w:tab w:val="left" w:pos="2160"/>
        <w:tab w:val="left" w:pos="2700"/>
        <w:tab w:val="left" w:pos="3240"/>
        <w:tab w:val="left" w:pos="3780"/>
        <w:tab w:val="left" w:pos="4320"/>
        <w:tab w:val="left" w:pos="6480"/>
      </w:tabs>
      <w:suppressAutoHyphens/>
      <w:ind w:left="540" w:hanging="540"/>
      <w:jc w:val="both"/>
      <w:outlineLvl w:val="6"/>
    </w:pPr>
    <w:rPr>
      <w:b/>
      <w:color w:val="FF000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4BAE"/>
    <w:pPr>
      <w:tabs>
        <w:tab w:val="center" w:pos="4320"/>
        <w:tab w:val="right" w:pos="8640"/>
      </w:tabs>
    </w:pPr>
  </w:style>
  <w:style w:type="paragraph" w:styleId="Footer">
    <w:name w:val="footer"/>
    <w:basedOn w:val="Normal"/>
    <w:link w:val="FooterChar"/>
    <w:rsid w:val="00FB4BAE"/>
    <w:pPr>
      <w:tabs>
        <w:tab w:val="center" w:pos="4320"/>
        <w:tab w:val="right" w:pos="8640"/>
      </w:tabs>
    </w:pPr>
  </w:style>
  <w:style w:type="paragraph" w:styleId="BodyTextIndent">
    <w:name w:val="Body Text Indent"/>
    <w:basedOn w:val="Normal"/>
    <w:rsid w:val="00FB4BAE"/>
    <w:pPr>
      <w:suppressAutoHyphens/>
      <w:ind w:left="1440"/>
      <w:jc w:val="both"/>
    </w:pPr>
    <w:rPr>
      <w:strike/>
      <w:spacing w:val="-3"/>
    </w:rPr>
  </w:style>
  <w:style w:type="paragraph" w:styleId="BodyText">
    <w:name w:val="Body Text"/>
    <w:basedOn w:val="Normal"/>
    <w:link w:val="BodyTextChar"/>
    <w:rsid w:val="00FB4BAE"/>
    <w:pPr>
      <w:suppressAutoHyphens/>
      <w:jc w:val="both"/>
    </w:pPr>
    <w:rPr>
      <w:spacing w:val="-3"/>
    </w:rPr>
  </w:style>
  <w:style w:type="paragraph" w:styleId="BodyTextIndent2">
    <w:name w:val="Body Text Indent 2"/>
    <w:basedOn w:val="Normal"/>
    <w:rsid w:val="00FB4BAE"/>
    <w:pPr>
      <w:suppressAutoHyphens/>
      <w:ind w:left="720"/>
      <w:jc w:val="both"/>
    </w:pPr>
    <w:rPr>
      <w:i/>
      <w:spacing w:val="-3"/>
    </w:rPr>
  </w:style>
  <w:style w:type="paragraph" w:styleId="Title">
    <w:name w:val="Title"/>
    <w:basedOn w:val="Normal"/>
    <w:qFormat/>
    <w:rsid w:val="00FB4BAE"/>
    <w:pPr>
      <w:jc w:val="center"/>
    </w:pPr>
    <w:rPr>
      <w:b/>
    </w:rPr>
  </w:style>
  <w:style w:type="paragraph" w:styleId="BodyTextIndent3">
    <w:name w:val="Body Text Indent 3"/>
    <w:basedOn w:val="Normal"/>
    <w:rsid w:val="00FB4BAE"/>
    <w:pPr>
      <w:ind w:left="720"/>
    </w:pPr>
    <w:rPr>
      <w:sz w:val="20"/>
    </w:rPr>
  </w:style>
  <w:style w:type="character" w:styleId="PageNumber">
    <w:name w:val="page number"/>
    <w:basedOn w:val="DefaultParagraphFont"/>
    <w:rsid w:val="00FB4BAE"/>
  </w:style>
  <w:style w:type="paragraph" w:styleId="Subtitle">
    <w:name w:val="Subtitle"/>
    <w:basedOn w:val="Normal"/>
    <w:qFormat/>
    <w:rsid w:val="00FB4BAE"/>
    <w:pPr>
      <w:jc w:val="center"/>
    </w:pPr>
    <w:rPr>
      <w:b/>
    </w:rPr>
  </w:style>
  <w:style w:type="paragraph" w:styleId="BodyText2">
    <w:name w:val="Body Text 2"/>
    <w:basedOn w:val="Normal"/>
    <w:rsid w:val="00FB4BAE"/>
    <w:rPr>
      <w:color w:val="FF0000"/>
    </w:rPr>
  </w:style>
  <w:style w:type="character" w:styleId="Hyperlink">
    <w:name w:val="Hyperlink"/>
    <w:rsid w:val="00FB4BAE"/>
    <w:rPr>
      <w:color w:val="0000FF"/>
      <w:u w:val="single"/>
    </w:rPr>
  </w:style>
  <w:style w:type="paragraph" w:styleId="BalloonText">
    <w:name w:val="Balloon Text"/>
    <w:basedOn w:val="Normal"/>
    <w:link w:val="BalloonTextChar"/>
    <w:uiPriority w:val="99"/>
    <w:semiHidden/>
    <w:unhideWhenUsed/>
    <w:rsid w:val="00AE583C"/>
    <w:rPr>
      <w:rFonts w:ascii="Tahoma" w:hAnsi="Tahoma" w:cs="Tahoma"/>
      <w:sz w:val="16"/>
      <w:szCs w:val="16"/>
    </w:rPr>
  </w:style>
  <w:style w:type="character" w:customStyle="1" w:styleId="BalloonTextChar">
    <w:name w:val="Balloon Text Char"/>
    <w:link w:val="BalloonText"/>
    <w:uiPriority w:val="99"/>
    <w:semiHidden/>
    <w:rsid w:val="00AE583C"/>
    <w:rPr>
      <w:rFonts w:ascii="Tahoma" w:hAnsi="Tahoma" w:cs="Tahoma"/>
      <w:sz w:val="16"/>
      <w:szCs w:val="16"/>
    </w:rPr>
  </w:style>
  <w:style w:type="character" w:customStyle="1" w:styleId="FooterChar">
    <w:name w:val="Footer Char"/>
    <w:link w:val="Footer"/>
    <w:uiPriority w:val="99"/>
    <w:rsid w:val="00B13EF9"/>
    <w:rPr>
      <w:sz w:val="24"/>
    </w:rPr>
  </w:style>
  <w:style w:type="paragraph" w:styleId="BlockText">
    <w:name w:val="Block Text"/>
    <w:basedOn w:val="Normal"/>
    <w:rsid w:val="00492BCE"/>
    <w:pPr>
      <w:suppressAutoHyphens/>
      <w:ind w:left="576" w:right="720"/>
    </w:pPr>
    <w:rPr>
      <w:sz w:val="20"/>
    </w:rPr>
  </w:style>
  <w:style w:type="paragraph" w:customStyle="1" w:styleId="List1">
    <w:name w:val="List1"/>
    <w:rsid w:val="00492BCE"/>
    <w:pPr>
      <w:tabs>
        <w:tab w:val="left" w:pos="-720"/>
      </w:tabs>
      <w:suppressAutoHyphens/>
      <w:jc w:val="both"/>
    </w:pPr>
    <w:rPr>
      <w:spacing w:val="-2"/>
    </w:rPr>
  </w:style>
  <w:style w:type="character" w:styleId="CommentReference">
    <w:name w:val="annotation reference"/>
    <w:semiHidden/>
    <w:rsid w:val="00492BCE"/>
    <w:rPr>
      <w:sz w:val="16"/>
    </w:rPr>
  </w:style>
  <w:style w:type="paragraph" w:styleId="CommentText">
    <w:name w:val="annotation text"/>
    <w:basedOn w:val="Normal"/>
    <w:link w:val="CommentTextChar"/>
    <w:semiHidden/>
    <w:rsid w:val="00492BCE"/>
    <w:rPr>
      <w:sz w:val="20"/>
    </w:rPr>
  </w:style>
  <w:style w:type="character" w:customStyle="1" w:styleId="CommentTextChar">
    <w:name w:val="Comment Text Char"/>
    <w:basedOn w:val="DefaultParagraphFont"/>
    <w:link w:val="CommentText"/>
    <w:semiHidden/>
    <w:rsid w:val="00492BCE"/>
  </w:style>
  <w:style w:type="paragraph" w:styleId="ListParagraph">
    <w:name w:val="List Paragraph"/>
    <w:basedOn w:val="Normal"/>
    <w:uiPriority w:val="34"/>
    <w:qFormat/>
    <w:rsid w:val="00492BCE"/>
    <w:pPr>
      <w:ind w:left="720"/>
      <w:contextualSpacing/>
    </w:pPr>
  </w:style>
  <w:style w:type="paragraph" w:styleId="CommentSubject">
    <w:name w:val="annotation subject"/>
    <w:basedOn w:val="CommentText"/>
    <w:next w:val="CommentText"/>
    <w:link w:val="CommentSubjectChar"/>
    <w:uiPriority w:val="99"/>
    <w:semiHidden/>
    <w:unhideWhenUsed/>
    <w:rsid w:val="00D26108"/>
    <w:rPr>
      <w:b/>
      <w:bCs/>
    </w:rPr>
  </w:style>
  <w:style w:type="character" w:customStyle="1" w:styleId="CommentSubjectChar">
    <w:name w:val="Comment Subject Char"/>
    <w:link w:val="CommentSubject"/>
    <w:uiPriority w:val="99"/>
    <w:semiHidden/>
    <w:rsid w:val="00D26108"/>
    <w:rPr>
      <w:b/>
      <w:bCs/>
    </w:rPr>
  </w:style>
  <w:style w:type="paragraph" w:styleId="Revision">
    <w:name w:val="Revision"/>
    <w:hidden/>
    <w:uiPriority w:val="99"/>
    <w:semiHidden/>
    <w:rsid w:val="00851F4F"/>
    <w:rPr>
      <w:sz w:val="24"/>
    </w:rPr>
  </w:style>
  <w:style w:type="paragraph" w:styleId="BodyText3">
    <w:name w:val="Body Text 3"/>
    <w:basedOn w:val="Normal"/>
    <w:link w:val="BodyText3Char"/>
    <w:uiPriority w:val="99"/>
    <w:semiHidden/>
    <w:unhideWhenUsed/>
    <w:rsid w:val="00C0240B"/>
    <w:pPr>
      <w:spacing w:after="120"/>
    </w:pPr>
    <w:rPr>
      <w:sz w:val="16"/>
      <w:szCs w:val="16"/>
    </w:rPr>
  </w:style>
  <w:style w:type="character" w:customStyle="1" w:styleId="BodyText3Char">
    <w:name w:val="Body Text 3 Char"/>
    <w:link w:val="BodyText3"/>
    <w:uiPriority w:val="99"/>
    <w:semiHidden/>
    <w:rsid w:val="00C0240B"/>
    <w:rPr>
      <w:sz w:val="16"/>
      <w:szCs w:val="16"/>
    </w:rPr>
  </w:style>
  <w:style w:type="character" w:styleId="FollowedHyperlink">
    <w:name w:val="FollowedHyperlink"/>
    <w:uiPriority w:val="99"/>
    <w:semiHidden/>
    <w:unhideWhenUsed/>
    <w:rsid w:val="00DC250E"/>
    <w:rPr>
      <w:color w:val="800080"/>
      <w:u w:val="single"/>
    </w:rPr>
  </w:style>
  <w:style w:type="character" w:customStyle="1" w:styleId="BodyTextChar">
    <w:name w:val="Body Text Char"/>
    <w:link w:val="BodyText"/>
    <w:rsid w:val="00BA65AA"/>
    <w:rPr>
      <w:spacing w:val="-3"/>
      <w:sz w:val="24"/>
    </w:rPr>
  </w:style>
  <w:style w:type="character" w:styleId="UnresolvedMention">
    <w:name w:val="Unresolved Mention"/>
    <w:uiPriority w:val="99"/>
    <w:semiHidden/>
    <w:unhideWhenUsed/>
    <w:rsid w:val="00B61A83"/>
    <w:rPr>
      <w:color w:val="605E5C"/>
      <w:shd w:val="clear" w:color="auto" w:fill="E1DFDD"/>
    </w:rPr>
  </w:style>
  <w:style w:type="paragraph" w:customStyle="1" w:styleId="xxmsonormal">
    <w:name w:val="x_x_msonormal"/>
    <w:basedOn w:val="Normal"/>
    <w:rsid w:val="00215BFD"/>
    <w:rPr>
      <w:rFonts w:ascii="Calibri" w:eastAsiaTheme="minorHAnsi" w:hAnsi="Calibri" w:cs="Calibri"/>
      <w:sz w:val="22"/>
      <w:szCs w:val="22"/>
    </w:rPr>
  </w:style>
  <w:style w:type="character" w:styleId="Mention">
    <w:name w:val="Mention"/>
    <w:basedOn w:val="DefaultParagraphFont"/>
    <w:uiPriority w:val="99"/>
    <w:unhideWhenUsed/>
    <w:rsid w:val="009008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7917">
      <w:bodyDiv w:val="1"/>
      <w:marLeft w:val="0"/>
      <w:marRight w:val="0"/>
      <w:marTop w:val="0"/>
      <w:marBottom w:val="0"/>
      <w:divBdr>
        <w:top w:val="none" w:sz="0" w:space="0" w:color="auto"/>
        <w:left w:val="none" w:sz="0" w:space="0" w:color="auto"/>
        <w:bottom w:val="none" w:sz="0" w:space="0" w:color="auto"/>
        <w:right w:val="none" w:sz="0" w:space="0" w:color="auto"/>
      </w:divBdr>
    </w:div>
    <w:div w:id="75177675">
      <w:bodyDiv w:val="1"/>
      <w:marLeft w:val="0"/>
      <w:marRight w:val="0"/>
      <w:marTop w:val="0"/>
      <w:marBottom w:val="0"/>
      <w:divBdr>
        <w:top w:val="none" w:sz="0" w:space="0" w:color="auto"/>
        <w:left w:val="none" w:sz="0" w:space="0" w:color="auto"/>
        <w:bottom w:val="none" w:sz="0" w:space="0" w:color="auto"/>
        <w:right w:val="none" w:sz="0" w:space="0" w:color="auto"/>
      </w:divBdr>
    </w:div>
    <w:div w:id="143936325">
      <w:bodyDiv w:val="1"/>
      <w:marLeft w:val="0"/>
      <w:marRight w:val="0"/>
      <w:marTop w:val="0"/>
      <w:marBottom w:val="0"/>
      <w:divBdr>
        <w:top w:val="none" w:sz="0" w:space="0" w:color="auto"/>
        <w:left w:val="none" w:sz="0" w:space="0" w:color="auto"/>
        <w:bottom w:val="none" w:sz="0" w:space="0" w:color="auto"/>
        <w:right w:val="none" w:sz="0" w:space="0" w:color="auto"/>
      </w:divBdr>
    </w:div>
    <w:div w:id="359086023">
      <w:bodyDiv w:val="1"/>
      <w:marLeft w:val="0"/>
      <w:marRight w:val="0"/>
      <w:marTop w:val="0"/>
      <w:marBottom w:val="0"/>
      <w:divBdr>
        <w:top w:val="none" w:sz="0" w:space="0" w:color="auto"/>
        <w:left w:val="none" w:sz="0" w:space="0" w:color="auto"/>
        <w:bottom w:val="none" w:sz="0" w:space="0" w:color="auto"/>
        <w:right w:val="none" w:sz="0" w:space="0" w:color="auto"/>
      </w:divBdr>
    </w:div>
    <w:div w:id="382289685">
      <w:bodyDiv w:val="1"/>
      <w:marLeft w:val="0"/>
      <w:marRight w:val="0"/>
      <w:marTop w:val="0"/>
      <w:marBottom w:val="0"/>
      <w:divBdr>
        <w:top w:val="none" w:sz="0" w:space="0" w:color="auto"/>
        <w:left w:val="none" w:sz="0" w:space="0" w:color="auto"/>
        <w:bottom w:val="none" w:sz="0" w:space="0" w:color="auto"/>
        <w:right w:val="none" w:sz="0" w:space="0" w:color="auto"/>
      </w:divBdr>
    </w:div>
    <w:div w:id="578250873">
      <w:bodyDiv w:val="1"/>
      <w:marLeft w:val="0"/>
      <w:marRight w:val="0"/>
      <w:marTop w:val="0"/>
      <w:marBottom w:val="0"/>
      <w:divBdr>
        <w:top w:val="none" w:sz="0" w:space="0" w:color="auto"/>
        <w:left w:val="none" w:sz="0" w:space="0" w:color="auto"/>
        <w:bottom w:val="none" w:sz="0" w:space="0" w:color="auto"/>
        <w:right w:val="none" w:sz="0" w:space="0" w:color="auto"/>
      </w:divBdr>
    </w:div>
    <w:div w:id="676493634">
      <w:bodyDiv w:val="1"/>
      <w:marLeft w:val="0"/>
      <w:marRight w:val="0"/>
      <w:marTop w:val="0"/>
      <w:marBottom w:val="0"/>
      <w:divBdr>
        <w:top w:val="none" w:sz="0" w:space="0" w:color="auto"/>
        <w:left w:val="none" w:sz="0" w:space="0" w:color="auto"/>
        <w:bottom w:val="none" w:sz="0" w:space="0" w:color="auto"/>
        <w:right w:val="none" w:sz="0" w:space="0" w:color="auto"/>
      </w:divBdr>
    </w:div>
    <w:div w:id="731854098">
      <w:bodyDiv w:val="1"/>
      <w:marLeft w:val="0"/>
      <w:marRight w:val="0"/>
      <w:marTop w:val="0"/>
      <w:marBottom w:val="0"/>
      <w:divBdr>
        <w:top w:val="none" w:sz="0" w:space="0" w:color="auto"/>
        <w:left w:val="none" w:sz="0" w:space="0" w:color="auto"/>
        <w:bottom w:val="none" w:sz="0" w:space="0" w:color="auto"/>
        <w:right w:val="none" w:sz="0" w:space="0" w:color="auto"/>
      </w:divBdr>
    </w:div>
    <w:div w:id="774907766">
      <w:bodyDiv w:val="1"/>
      <w:marLeft w:val="0"/>
      <w:marRight w:val="0"/>
      <w:marTop w:val="0"/>
      <w:marBottom w:val="0"/>
      <w:divBdr>
        <w:top w:val="none" w:sz="0" w:space="0" w:color="auto"/>
        <w:left w:val="none" w:sz="0" w:space="0" w:color="auto"/>
        <w:bottom w:val="none" w:sz="0" w:space="0" w:color="auto"/>
        <w:right w:val="none" w:sz="0" w:space="0" w:color="auto"/>
      </w:divBdr>
    </w:div>
    <w:div w:id="1143737368">
      <w:bodyDiv w:val="1"/>
      <w:marLeft w:val="0"/>
      <w:marRight w:val="0"/>
      <w:marTop w:val="0"/>
      <w:marBottom w:val="0"/>
      <w:divBdr>
        <w:top w:val="none" w:sz="0" w:space="0" w:color="auto"/>
        <w:left w:val="none" w:sz="0" w:space="0" w:color="auto"/>
        <w:bottom w:val="none" w:sz="0" w:space="0" w:color="auto"/>
        <w:right w:val="none" w:sz="0" w:space="0" w:color="auto"/>
      </w:divBdr>
    </w:div>
    <w:div w:id="1243299857">
      <w:bodyDiv w:val="1"/>
      <w:marLeft w:val="0"/>
      <w:marRight w:val="0"/>
      <w:marTop w:val="0"/>
      <w:marBottom w:val="0"/>
      <w:divBdr>
        <w:top w:val="none" w:sz="0" w:space="0" w:color="auto"/>
        <w:left w:val="none" w:sz="0" w:space="0" w:color="auto"/>
        <w:bottom w:val="none" w:sz="0" w:space="0" w:color="auto"/>
        <w:right w:val="none" w:sz="0" w:space="0" w:color="auto"/>
      </w:divBdr>
    </w:div>
    <w:div w:id="1284650159">
      <w:bodyDiv w:val="1"/>
      <w:marLeft w:val="0"/>
      <w:marRight w:val="0"/>
      <w:marTop w:val="0"/>
      <w:marBottom w:val="0"/>
      <w:divBdr>
        <w:top w:val="none" w:sz="0" w:space="0" w:color="auto"/>
        <w:left w:val="none" w:sz="0" w:space="0" w:color="auto"/>
        <w:bottom w:val="none" w:sz="0" w:space="0" w:color="auto"/>
        <w:right w:val="none" w:sz="0" w:space="0" w:color="auto"/>
      </w:divBdr>
    </w:div>
    <w:div w:id="1447044291">
      <w:bodyDiv w:val="1"/>
      <w:marLeft w:val="0"/>
      <w:marRight w:val="0"/>
      <w:marTop w:val="0"/>
      <w:marBottom w:val="0"/>
      <w:divBdr>
        <w:top w:val="none" w:sz="0" w:space="0" w:color="auto"/>
        <w:left w:val="none" w:sz="0" w:space="0" w:color="auto"/>
        <w:bottom w:val="none" w:sz="0" w:space="0" w:color="auto"/>
        <w:right w:val="none" w:sz="0" w:space="0" w:color="auto"/>
      </w:divBdr>
    </w:div>
    <w:div w:id="1663242503">
      <w:bodyDiv w:val="1"/>
      <w:marLeft w:val="0"/>
      <w:marRight w:val="0"/>
      <w:marTop w:val="0"/>
      <w:marBottom w:val="0"/>
      <w:divBdr>
        <w:top w:val="none" w:sz="0" w:space="0" w:color="auto"/>
        <w:left w:val="none" w:sz="0" w:space="0" w:color="auto"/>
        <w:bottom w:val="none" w:sz="0" w:space="0" w:color="auto"/>
        <w:right w:val="none" w:sz="0" w:space="0" w:color="auto"/>
      </w:divBdr>
    </w:div>
    <w:div w:id="1672638846">
      <w:bodyDiv w:val="1"/>
      <w:marLeft w:val="0"/>
      <w:marRight w:val="0"/>
      <w:marTop w:val="0"/>
      <w:marBottom w:val="0"/>
      <w:divBdr>
        <w:top w:val="none" w:sz="0" w:space="0" w:color="auto"/>
        <w:left w:val="none" w:sz="0" w:space="0" w:color="auto"/>
        <w:bottom w:val="none" w:sz="0" w:space="0" w:color="auto"/>
        <w:right w:val="none" w:sz="0" w:space="0" w:color="auto"/>
      </w:divBdr>
    </w:div>
    <w:div w:id="1758205899">
      <w:bodyDiv w:val="1"/>
      <w:marLeft w:val="0"/>
      <w:marRight w:val="0"/>
      <w:marTop w:val="0"/>
      <w:marBottom w:val="0"/>
      <w:divBdr>
        <w:top w:val="none" w:sz="0" w:space="0" w:color="auto"/>
        <w:left w:val="none" w:sz="0" w:space="0" w:color="auto"/>
        <w:bottom w:val="none" w:sz="0" w:space="0" w:color="auto"/>
        <w:right w:val="none" w:sz="0" w:space="0" w:color="auto"/>
      </w:divBdr>
    </w:div>
    <w:div w:id="1812601074">
      <w:bodyDiv w:val="1"/>
      <w:marLeft w:val="0"/>
      <w:marRight w:val="0"/>
      <w:marTop w:val="0"/>
      <w:marBottom w:val="0"/>
      <w:divBdr>
        <w:top w:val="none" w:sz="0" w:space="0" w:color="auto"/>
        <w:left w:val="none" w:sz="0" w:space="0" w:color="auto"/>
        <w:bottom w:val="none" w:sz="0" w:space="0" w:color="auto"/>
        <w:right w:val="none" w:sz="0" w:space="0" w:color="auto"/>
      </w:divBdr>
    </w:div>
    <w:div w:id="2056930192">
      <w:bodyDiv w:val="1"/>
      <w:marLeft w:val="0"/>
      <w:marRight w:val="0"/>
      <w:marTop w:val="0"/>
      <w:marBottom w:val="0"/>
      <w:divBdr>
        <w:top w:val="none" w:sz="0" w:space="0" w:color="auto"/>
        <w:left w:val="none" w:sz="0" w:space="0" w:color="auto"/>
        <w:bottom w:val="none" w:sz="0" w:space="0" w:color="auto"/>
        <w:right w:val="none" w:sz="0" w:space="0" w:color="auto"/>
      </w:divBdr>
    </w:div>
    <w:div w:id="2059744822">
      <w:bodyDiv w:val="1"/>
      <w:marLeft w:val="0"/>
      <w:marRight w:val="0"/>
      <w:marTop w:val="0"/>
      <w:marBottom w:val="0"/>
      <w:divBdr>
        <w:top w:val="none" w:sz="0" w:space="0" w:color="auto"/>
        <w:left w:val="none" w:sz="0" w:space="0" w:color="auto"/>
        <w:bottom w:val="none" w:sz="0" w:space="0" w:color="auto"/>
        <w:right w:val="none" w:sz="0" w:space="0" w:color="auto"/>
      </w:divBdr>
    </w:div>
    <w:div w:id="212515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ergy.ca.gov/contracts/TRAVEL_PER_DIEM.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ams.energy.ca.gov/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MediaLengthInSeconds xmlns="785685f2-c2e1-4352-89aa-3faca8eaba52" xsi:nil="true"/>
    <SharedWithUsers xmlns="5067c814-4b34-462c-a21d-c185ff6548d2">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973E7-44B7-4657-8534-1AEEC8AB04FF}">
  <ds:schemaRefs>
    <ds:schemaRef ds:uri="http://schemas.microsoft.com/sharepoint/v3/contenttype/forms"/>
  </ds:schemaRefs>
</ds:datastoreItem>
</file>

<file path=customXml/itemProps2.xml><?xml version="1.0" encoding="utf-8"?>
<ds:datastoreItem xmlns:ds="http://schemas.openxmlformats.org/officeDocument/2006/customXml" ds:itemID="{988978C6-AB71-497B-AA17-F6D397323CD0}">
  <ds:schemaRefs>
    <ds:schemaRef ds:uri="http://schemas.openxmlformats.org/officeDocument/2006/bibliography"/>
  </ds:schemaRefs>
</ds:datastoreItem>
</file>

<file path=customXml/itemProps3.xml><?xml version="1.0" encoding="utf-8"?>
<ds:datastoreItem xmlns:ds="http://schemas.openxmlformats.org/officeDocument/2006/customXml" ds:itemID="{FD5FA398-F4E4-4CDA-BB05-0741CCDC3CE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4.xml><?xml version="1.0" encoding="utf-8"?>
<ds:datastoreItem xmlns:ds="http://schemas.openxmlformats.org/officeDocument/2006/customXml" ds:itemID="{ADD5AB57-EC9F-4206-AD66-7EC1C7B735B5}">
  <ds:schemaRefs>
    <ds:schemaRef ds:uri="http://schemas.microsoft.com/office/2006/metadata/longProperties"/>
  </ds:schemaRefs>
</ds:datastoreItem>
</file>

<file path=customXml/itemProps5.xml><?xml version="1.0" encoding="utf-8"?>
<ds:datastoreItem xmlns:ds="http://schemas.openxmlformats.org/officeDocument/2006/customXml" ds:itemID="{BBA7A609-7A53-4C6C-A80C-5FC3CDE7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2964</Words>
  <Characters>16898</Characters>
  <Application>Microsoft Office Word</Application>
  <DocSecurity>0</DocSecurity>
  <Lines>140</Lines>
  <Paragraphs>39</Paragraphs>
  <ScaleCrop>false</ScaleCrop>
  <Company>CA Energy Commission</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CEC</dc:creator>
  <cp:keywords/>
  <cp:lastModifiedBy>Kidd, Kevin@Energy</cp:lastModifiedBy>
  <cp:revision>27</cp:revision>
  <cp:lastPrinted>2017-09-11T15:52:00Z</cp:lastPrinted>
  <dcterms:created xsi:type="dcterms:W3CDTF">2025-10-31T00:43:00Z</dcterms:created>
  <dcterms:modified xsi:type="dcterms:W3CDTF">2025-11-26T16:46:00Z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Dyer, Phil@Energy</vt:lpwstr>
  </property>
  <property fmtid="{D5CDD505-2E9C-101B-9397-08002B2CF9AE}" pid="3" name="Order">
    <vt:lpwstr>100.000000000000</vt:lpwstr>
  </property>
  <property fmtid="{D5CDD505-2E9C-101B-9397-08002B2CF9AE}" pid="4" name="display_urn:schemas-microsoft-com:office:office#Author">
    <vt:lpwstr>CEC</vt:lpwstr>
  </property>
  <property fmtid="{D5CDD505-2E9C-101B-9397-08002B2CF9AE}" pid="5" name="xd_Signature">
    <vt:lpwstr/>
  </property>
  <property fmtid="{D5CDD505-2E9C-101B-9397-08002B2CF9AE}" pid="6" name="xd_ProgID">
    <vt:lpwstr/>
  </property>
  <property fmtid="{D5CDD505-2E9C-101B-9397-08002B2CF9AE}" pid="7" name="SharedWithUsers">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0x01010061DC9A153AAEEE45BACE06E01F8272AC</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