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E8F8" w14:textId="067F4D8E" w:rsidR="00190DC6" w:rsidRDefault="00190DC6" w:rsidP="00190DC6">
      <w:pPr>
        <w:jc w:val="center"/>
        <w:rPr>
          <w:rFonts w:ascii="Arial" w:hAnsi="Arial" w:cs="Arial"/>
          <w:b/>
          <w:bCs/>
          <w:sz w:val="22"/>
          <w:szCs w:val="22"/>
        </w:rPr>
      </w:pPr>
      <w:r w:rsidRPr="00CC7ACA">
        <w:rPr>
          <w:rFonts w:ascii="Arial" w:hAnsi="Arial" w:cs="Arial"/>
          <w:b/>
          <w:bCs/>
          <w:sz w:val="22"/>
          <w:szCs w:val="22"/>
        </w:rPr>
        <w:t>GFO-</w:t>
      </w:r>
      <w:r w:rsidR="004D3A3A">
        <w:rPr>
          <w:rFonts w:ascii="Arial" w:hAnsi="Arial" w:cs="Arial"/>
          <w:b/>
          <w:bCs/>
          <w:sz w:val="22"/>
          <w:szCs w:val="22"/>
        </w:rPr>
        <w:t>25-901</w:t>
      </w:r>
    </w:p>
    <w:p w14:paraId="5237F56C" w14:textId="1FA5E2F2" w:rsidR="00FC7C24" w:rsidRDefault="004D3A3A" w:rsidP="00197DCC">
      <w:pPr>
        <w:pStyle w:val="Default"/>
        <w:jc w:val="center"/>
        <w:rPr>
          <w:b/>
          <w:bCs/>
          <w:sz w:val="22"/>
          <w:szCs w:val="22"/>
        </w:rPr>
      </w:pPr>
      <w:r>
        <w:rPr>
          <w:b/>
          <w:bCs/>
          <w:sz w:val="22"/>
          <w:szCs w:val="22"/>
        </w:rPr>
        <w:t>California Training for Residential Energy Contractors (CA-TREC)</w:t>
      </w:r>
    </w:p>
    <w:p w14:paraId="47381BB9" w14:textId="45831613" w:rsidR="00197DCC" w:rsidRDefault="00197DCC" w:rsidP="00197DCC">
      <w:pPr>
        <w:pStyle w:val="Default"/>
        <w:jc w:val="center"/>
        <w:rPr>
          <w:b/>
          <w:bCs/>
          <w:sz w:val="22"/>
          <w:szCs w:val="22"/>
        </w:rPr>
      </w:pPr>
      <w:r w:rsidRPr="714C56EB">
        <w:rPr>
          <w:b/>
          <w:bCs/>
          <w:sz w:val="22"/>
          <w:szCs w:val="22"/>
        </w:rPr>
        <w:t xml:space="preserve">Addendum </w:t>
      </w:r>
      <w:r w:rsidR="00424C59">
        <w:rPr>
          <w:b/>
          <w:bCs/>
          <w:sz w:val="22"/>
          <w:szCs w:val="22"/>
        </w:rPr>
        <w:t>0</w:t>
      </w:r>
      <w:r w:rsidR="00767211">
        <w:rPr>
          <w:b/>
          <w:bCs/>
          <w:sz w:val="22"/>
          <w:szCs w:val="22"/>
        </w:rPr>
        <w:t>2</w:t>
      </w:r>
      <w:r>
        <w:rPr>
          <w:b/>
          <w:bCs/>
          <w:sz w:val="22"/>
          <w:szCs w:val="22"/>
        </w:rPr>
        <w:t xml:space="preserve"> </w:t>
      </w:r>
    </w:p>
    <w:p w14:paraId="4E8C7082" w14:textId="4113F75A" w:rsidR="00197DCC" w:rsidRPr="0098372D" w:rsidRDefault="004D3A3A" w:rsidP="00197DCC">
      <w:pPr>
        <w:pStyle w:val="Default"/>
        <w:jc w:val="center"/>
        <w:rPr>
          <w:b/>
          <w:bCs/>
          <w:sz w:val="22"/>
          <w:szCs w:val="22"/>
        </w:rPr>
      </w:pPr>
      <w:r>
        <w:rPr>
          <w:b/>
          <w:bCs/>
          <w:sz w:val="22"/>
          <w:szCs w:val="22"/>
        </w:rPr>
        <w:t xml:space="preserve">December </w:t>
      </w:r>
      <w:r w:rsidR="00F270AE">
        <w:rPr>
          <w:b/>
          <w:bCs/>
          <w:sz w:val="22"/>
          <w:szCs w:val="22"/>
        </w:rPr>
        <w:t>22</w:t>
      </w:r>
      <w:r w:rsidR="46F30CE9" w:rsidRPr="3AA606E5">
        <w:rPr>
          <w:b/>
          <w:bCs/>
          <w:sz w:val="22"/>
          <w:szCs w:val="22"/>
        </w:rPr>
        <w:t>, 2025</w:t>
      </w:r>
    </w:p>
    <w:p w14:paraId="3A4AC511" w14:textId="1F64A48D" w:rsidR="3AA606E5" w:rsidRDefault="3AA606E5" w:rsidP="3AA606E5">
      <w:pPr>
        <w:rPr>
          <w:rFonts w:ascii="Segoe UI" w:eastAsia="Segoe UI" w:hAnsi="Segoe UI" w:cs="Segoe UI"/>
          <w:color w:val="333333"/>
          <w:sz w:val="18"/>
          <w:szCs w:val="18"/>
        </w:rPr>
      </w:pPr>
    </w:p>
    <w:p w14:paraId="519FEF19" w14:textId="6C50B880" w:rsidR="00190DC6" w:rsidRPr="002743B0" w:rsidRDefault="00190DC6" w:rsidP="002743B0">
      <w:pPr>
        <w:autoSpaceDE w:val="0"/>
        <w:autoSpaceDN w:val="0"/>
        <w:adjustRightInd w:val="0"/>
        <w:rPr>
          <w:rFonts w:ascii="Tahoma" w:eastAsia="Calibri" w:hAnsi="Tahoma" w:cs="Tahoma"/>
          <w:color w:val="000000"/>
        </w:rPr>
      </w:pPr>
      <w:r w:rsidRPr="00CC7ACA">
        <w:rPr>
          <w:rFonts w:ascii="Arial" w:hAnsi="Arial" w:cs="Arial"/>
          <w:sz w:val="22"/>
          <w:szCs w:val="22"/>
        </w:rPr>
        <w:t xml:space="preserve">Disclaimer: </w:t>
      </w:r>
      <w:r w:rsidR="00460C6D" w:rsidRPr="00460C6D">
        <w:rPr>
          <w:rFonts w:ascii="Arial" w:eastAsia="Calibri" w:hAnsi="Arial" w:cs="Arial"/>
          <w:color w:val="000000" w:themeColor="text1"/>
          <w:sz w:val="22"/>
          <w:szCs w:val="22"/>
        </w:rPr>
        <w:t xml:space="preserve">The addendum includes revisions to the Solicitation Manual. Added language appears in </w:t>
      </w:r>
      <w:r w:rsidR="00460C6D" w:rsidRPr="00460C6D">
        <w:rPr>
          <w:rFonts w:ascii="Arial" w:eastAsia="Calibri" w:hAnsi="Arial" w:cs="Arial"/>
          <w:b/>
          <w:color w:val="000000" w:themeColor="text1"/>
          <w:sz w:val="22"/>
          <w:szCs w:val="22"/>
          <w:u w:val="single"/>
        </w:rPr>
        <w:t>bold underline</w:t>
      </w:r>
      <w:r w:rsidR="00460C6D" w:rsidRPr="00460C6D">
        <w:rPr>
          <w:rFonts w:ascii="Arial" w:eastAsia="Calibri" w:hAnsi="Arial" w:cs="Arial"/>
          <w:color w:val="000000" w:themeColor="text1"/>
          <w:sz w:val="22"/>
          <w:szCs w:val="22"/>
        </w:rPr>
        <w:t>, and deleted language appears in [</w:t>
      </w:r>
      <w:r w:rsidR="00460C6D" w:rsidRPr="00460C6D">
        <w:rPr>
          <w:rFonts w:ascii="Arial" w:eastAsia="Calibri" w:hAnsi="Arial" w:cs="Arial"/>
          <w:strike/>
          <w:color w:val="000000" w:themeColor="text1"/>
          <w:sz w:val="22"/>
          <w:szCs w:val="22"/>
        </w:rPr>
        <w:t>strikethrough</w:t>
      </w:r>
      <w:r w:rsidR="00460C6D" w:rsidRPr="00460C6D">
        <w:rPr>
          <w:rFonts w:ascii="Arial" w:eastAsia="Calibri" w:hAnsi="Arial" w:cs="Arial"/>
          <w:color w:val="000000" w:themeColor="text1"/>
          <w:sz w:val="22"/>
          <w:szCs w:val="22"/>
        </w:rPr>
        <w:t>] and within square brackets.</w:t>
      </w:r>
    </w:p>
    <w:p w14:paraId="7FA4762F" w14:textId="0BCB7692" w:rsidR="00190DC6" w:rsidRPr="00CC7ACA" w:rsidRDefault="00541A25" w:rsidP="00541A25">
      <w:pPr>
        <w:tabs>
          <w:tab w:val="left" w:pos="6765"/>
        </w:tabs>
        <w:rPr>
          <w:rFonts w:ascii="Arial" w:hAnsi="Arial" w:cs="Arial"/>
          <w:sz w:val="22"/>
          <w:szCs w:val="22"/>
        </w:rPr>
      </w:pPr>
      <w:r>
        <w:rPr>
          <w:rFonts w:ascii="Arial" w:hAnsi="Arial" w:cs="Arial"/>
          <w:sz w:val="22"/>
          <w:szCs w:val="22"/>
        </w:rPr>
        <w:tab/>
      </w:r>
    </w:p>
    <w:p w14:paraId="25D6039D" w14:textId="640BCB65" w:rsidR="002B036E" w:rsidRPr="00CC7ACA" w:rsidRDefault="00190DC6" w:rsidP="002B036E">
      <w:pPr>
        <w:rPr>
          <w:rFonts w:ascii="Arial" w:hAnsi="Arial" w:cs="Arial"/>
          <w:sz w:val="22"/>
          <w:szCs w:val="22"/>
        </w:rPr>
      </w:pPr>
      <w:r w:rsidRPr="00CC7ACA">
        <w:rPr>
          <w:rFonts w:ascii="Arial" w:hAnsi="Arial" w:cs="Arial"/>
          <w:sz w:val="22"/>
          <w:szCs w:val="22"/>
        </w:rPr>
        <w:t>The purpose of this addendum is to make the following revisions</w:t>
      </w:r>
      <w:r w:rsidR="002B036E">
        <w:rPr>
          <w:rFonts w:ascii="Arial" w:hAnsi="Arial" w:cs="Arial"/>
          <w:sz w:val="22"/>
          <w:szCs w:val="22"/>
        </w:rPr>
        <w:t xml:space="preserve"> to the Solicitation Manual</w:t>
      </w:r>
      <w:r w:rsidRPr="00CC7ACA">
        <w:rPr>
          <w:rFonts w:ascii="Arial" w:hAnsi="Arial" w:cs="Arial"/>
          <w:sz w:val="22"/>
          <w:szCs w:val="22"/>
        </w:rPr>
        <w:t>:</w:t>
      </w:r>
    </w:p>
    <w:p w14:paraId="06E465FF" w14:textId="77777777" w:rsidR="00CD1737" w:rsidRPr="00CD2DB4" w:rsidRDefault="00CD1737" w:rsidP="00190DC6">
      <w:pPr>
        <w:rPr>
          <w:rFonts w:ascii="Arial" w:hAnsi="Arial" w:cs="Arial"/>
          <w:sz w:val="22"/>
          <w:szCs w:val="22"/>
        </w:rPr>
      </w:pPr>
    </w:p>
    <w:p w14:paraId="3018ED32" w14:textId="28141039" w:rsidR="00830C93" w:rsidRPr="00DD31D3" w:rsidRDefault="00190DC6" w:rsidP="00830C93">
      <w:pPr>
        <w:pStyle w:val="ListParagraph"/>
        <w:numPr>
          <w:ilvl w:val="0"/>
          <w:numId w:val="7"/>
        </w:numPr>
        <w:ind w:left="360"/>
        <w:rPr>
          <w:rFonts w:asciiTheme="minorBidi" w:eastAsia="MS Mincho" w:hAnsiTheme="minorBidi"/>
          <w:b/>
          <w:bCs/>
        </w:rPr>
      </w:pPr>
      <w:r w:rsidRPr="00DD31D3">
        <w:rPr>
          <w:rFonts w:asciiTheme="minorBidi" w:hAnsiTheme="minorBidi"/>
        </w:rPr>
        <w:t>Page</w:t>
      </w:r>
      <w:r w:rsidR="004D3A3A" w:rsidRPr="00DD31D3">
        <w:rPr>
          <w:rFonts w:asciiTheme="minorBidi" w:hAnsiTheme="minorBidi"/>
        </w:rPr>
        <w:t xml:space="preserve"> </w:t>
      </w:r>
      <w:r w:rsidR="00830C93" w:rsidRPr="00DD31D3">
        <w:rPr>
          <w:rFonts w:asciiTheme="minorBidi" w:hAnsiTheme="minorBidi"/>
        </w:rPr>
        <w:t>2</w:t>
      </w:r>
      <w:r w:rsidR="0026565B" w:rsidRPr="00DD31D3">
        <w:rPr>
          <w:rFonts w:asciiTheme="minorBidi" w:hAnsiTheme="minorBidi"/>
        </w:rPr>
        <w:t>, Section I.C Definition of Keywords</w:t>
      </w:r>
    </w:p>
    <w:p w14:paraId="31AA03EB" w14:textId="07A603FD" w:rsidR="00DD31D3" w:rsidRDefault="008947EB" w:rsidP="00314884">
      <w:pPr>
        <w:pStyle w:val="ListParagraph"/>
        <w:ind w:left="360"/>
        <w:rPr>
          <w:rFonts w:asciiTheme="minorBidi" w:hAnsiTheme="minorBidi"/>
          <w:b/>
          <w:bCs/>
          <w:u w:val="single"/>
        </w:rPr>
      </w:pPr>
      <w:r w:rsidRPr="00C108BC">
        <w:rPr>
          <w:rFonts w:asciiTheme="minorBidi" w:hAnsiTheme="minorBidi"/>
        </w:rPr>
        <w:t xml:space="preserve">Added: </w:t>
      </w:r>
      <w:r w:rsidR="00314884" w:rsidRPr="00C108BC">
        <w:rPr>
          <w:rFonts w:asciiTheme="minorBidi" w:hAnsiTheme="minorBidi"/>
          <w:b/>
          <w:bCs/>
          <w:u w:val="single"/>
        </w:rPr>
        <w:t xml:space="preserve">Administrative requirements are outlined in the </w:t>
      </w:r>
      <w:hyperlink r:id="rId11" w:anchor="FoaId4f03295b-9ff6-42d2-b3f0-5c1f2ae1d189" w:history="1">
        <w:r w:rsidR="00314884" w:rsidRPr="00C108BC">
          <w:rPr>
            <w:rStyle w:val="Hyperlink"/>
            <w:rFonts w:asciiTheme="minorBidi" w:hAnsiTheme="minorBidi" w:cstheme="minorBidi"/>
            <w:b/>
            <w:bCs/>
          </w:rPr>
          <w:t>State-Based Home Energy Efficiency Contractor Training Competitive Grant Program Funding Opportunity Announcement (FOA)</w:t>
        </w:r>
      </w:hyperlink>
      <w:r w:rsidR="00314884" w:rsidRPr="00C108BC">
        <w:rPr>
          <w:rFonts w:asciiTheme="minorBidi" w:hAnsiTheme="minorBidi"/>
          <w:b/>
          <w:bCs/>
          <w:u w:val="single"/>
        </w:rPr>
        <w:t xml:space="preserve"> at </w:t>
      </w:r>
      <w:r w:rsidR="00C108BC" w:rsidRPr="00C108BC">
        <w:rPr>
          <w:rFonts w:asciiTheme="minorBidi" w:hAnsiTheme="minorBidi"/>
          <w:b/>
          <w:bCs/>
          <w:u w:val="single"/>
        </w:rPr>
        <w:t>https://infrastructure-exchange.energy.gov/Default.aspx?Search=inflation%20reduction%20act#FoaId4f03295b-9ff6-42d2-b3f0-5c1f2ae1d189</w:t>
      </w:r>
      <w:r w:rsidR="00314884" w:rsidRPr="00C108BC">
        <w:rPr>
          <w:rFonts w:asciiTheme="minorBidi" w:hAnsiTheme="minorBidi"/>
          <w:b/>
          <w:bCs/>
          <w:u w:val="single"/>
        </w:rPr>
        <w:t>.</w:t>
      </w:r>
    </w:p>
    <w:p w14:paraId="44050D03" w14:textId="77777777" w:rsidR="00C108BC" w:rsidRPr="00C108BC" w:rsidRDefault="00C108BC" w:rsidP="00314884">
      <w:pPr>
        <w:pStyle w:val="ListParagraph"/>
        <w:ind w:left="360"/>
        <w:rPr>
          <w:rFonts w:asciiTheme="minorBidi" w:eastAsia="MS Mincho" w:hAnsiTheme="minorBidi"/>
          <w:b/>
          <w:bCs/>
        </w:rPr>
      </w:pPr>
    </w:p>
    <w:p w14:paraId="2EBDC778" w14:textId="14776B4F" w:rsidR="00121EBC" w:rsidRPr="00334485" w:rsidRDefault="00121EBC" w:rsidP="00EE1502">
      <w:pPr>
        <w:pStyle w:val="ListParagraph"/>
        <w:numPr>
          <w:ilvl w:val="0"/>
          <w:numId w:val="7"/>
        </w:numPr>
        <w:tabs>
          <w:tab w:val="left" w:pos="360"/>
        </w:tabs>
        <w:ind w:left="360"/>
        <w:rPr>
          <w:rFonts w:asciiTheme="minorBidi" w:eastAsia="MS Mincho" w:hAnsiTheme="minorBidi"/>
          <w:b/>
          <w:bCs/>
        </w:rPr>
      </w:pPr>
      <w:r>
        <w:rPr>
          <w:rFonts w:ascii="Arial" w:eastAsia="MS Mincho" w:hAnsi="Arial" w:cs="Arial"/>
        </w:rPr>
        <w:t>Page 3, Section I.C Definition of Keywords</w:t>
      </w:r>
      <w:r>
        <w:rPr>
          <w:rFonts w:ascii="Arial" w:eastAsia="MS Mincho" w:hAnsi="Arial" w:cs="Arial"/>
        </w:rPr>
        <w:br/>
      </w:r>
      <w:r w:rsidRPr="00334485">
        <w:rPr>
          <w:rFonts w:asciiTheme="minorBidi" w:eastAsia="MS Mincho" w:hAnsiTheme="minorBidi"/>
        </w:rPr>
        <w:t xml:space="preserve">Added: </w:t>
      </w:r>
      <w:r w:rsidR="00EA5655" w:rsidRPr="00334485">
        <w:rPr>
          <w:rFonts w:asciiTheme="minorBidi" w:hAnsiTheme="minorBidi"/>
        </w:rPr>
        <w:t>Equipment</w:t>
      </w:r>
      <w:r w:rsidR="00EA5655" w:rsidRPr="00334485">
        <w:rPr>
          <w:rFonts w:asciiTheme="minorBidi" w:hAnsiTheme="minorBidi"/>
          <w:b/>
          <w:bCs/>
          <w:u w:val="single"/>
        </w:rPr>
        <w:t xml:space="preserve"> is defined as tangible personal property (including information technology systems) having a useful life of more than </w:t>
      </w:r>
      <w:proofErr w:type="spellStart"/>
      <w:r w:rsidR="00EA5655" w:rsidRPr="00334485">
        <w:rPr>
          <w:rFonts w:asciiTheme="minorBidi" w:hAnsiTheme="minorBidi"/>
          <w:b/>
          <w:bCs/>
          <w:u w:val="single"/>
        </w:rPr>
        <w:t>on</w:t>
      </w:r>
      <w:proofErr w:type="spellEnd"/>
      <w:r w:rsidR="00EA5655" w:rsidRPr="00334485">
        <w:rPr>
          <w:rFonts w:asciiTheme="minorBidi" w:hAnsiTheme="minorBidi"/>
          <w:b/>
          <w:bCs/>
          <w:u w:val="single"/>
        </w:rPr>
        <w:t xml:space="preserve"> year and a per-unit acquisition cost that equals or exceeds the lesser of the capitalization level established by the recipient or subrecipient for financial statement purposes, or $10,000.</w:t>
      </w:r>
      <w:r w:rsidR="00B41DB3">
        <w:rPr>
          <w:rFonts w:asciiTheme="minorBidi" w:hAnsiTheme="minorBidi"/>
          <w:b/>
          <w:bCs/>
          <w:u w:val="single"/>
        </w:rPr>
        <w:br/>
      </w:r>
      <w:r w:rsidR="00B41DB3">
        <w:rPr>
          <w:rFonts w:asciiTheme="minorBidi" w:hAnsiTheme="minorBidi"/>
          <w:b/>
          <w:bCs/>
          <w:u w:val="single"/>
        </w:rPr>
        <w:br/>
      </w:r>
      <w:r w:rsidR="00B41DB3">
        <w:rPr>
          <w:rFonts w:asciiTheme="minorBidi" w:hAnsiTheme="minorBidi"/>
        </w:rPr>
        <w:t xml:space="preserve">Updated: Equipment </w:t>
      </w:r>
      <w:r w:rsidR="00024736">
        <w:rPr>
          <w:rFonts w:asciiTheme="minorBidi" w:hAnsiTheme="minorBidi"/>
        </w:rPr>
        <w:t>[</w:t>
      </w:r>
      <w:r w:rsidR="00B41DB3" w:rsidRPr="00107763">
        <w:rPr>
          <w:rFonts w:asciiTheme="minorBidi" w:hAnsiTheme="minorBidi"/>
          <w:strike/>
        </w:rPr>
        <w:t>(as part of match share) is an item with a unit cost of at least $5,000 and a useful life of at least one year. Purchasing equipment with match funding is encouraged as there are no disp</w:t>
      </w:r>
      <w:r w:rsidR="00107763" w:rsidRPr="00107763">
        <w:rPr>
          <w:rFonts w:asciiTheme="minorBidi" w:hAnsiTheme="minorBidi"/>
          <w:strike/>
        </w:rPr>
        <w:t>osition requirements at the end of the agreement for such equipment. Typically, grant recipients may continue to use equipment purchased with CEC funds if the use is consistent with the intent of the original agreement.</w:t>
      </w:r>
      <w:r w:rsidR="00024736" w:rsidRPr="00024736">
        <w:rPr>
          <w:rFonts w:asciiTheme="minorBidi" w:hAnsiTheme="minorBidi"/>
        </w:rPr>
        <w:t>]</w:t>
      </w:r>
      <w:r w:rsidR="00107763">
        <w:rPr>
          <w:rFonts w:asciiTheme="minorBidi" w:hAnsiTheme="minorBidi"/>
        </w:rPr>
        <w:br/>
      </w:r>
    </w:p>
    <w:p w14:paraId="32AE3A3C" w14:textId="647AF8D6" w:rsidR="00830C93" w:rsidRPr="009212EE" w:rsidRDefault="00EE1502" w:rsidP="00EE1502">
      <w:pPr>
        <w:pStyle w:val="ListParagraph"/>
        <w:numPr>
          <w:ilvl w:val="0"/>
          <w:numId w:val="7"/>
        </w:numPr>
        <w:tabs>
          <w:tab w:val="left" w:pos="360"/>
        </w:tabs>
        <w:ind w:left="360"/>
        <w:rPr>
          <w:rFonts w:asciiTheme="minorBidi" w:eastAsia="MS Mincho" w:hAnsiTheme="minorBidi"/>
          <w:b/>
          <w:bCs/>
        </w:rPr>
      </w:pPr>
      <w:r>
        <w:rPr>
          <w:rFonts w:ascii="Arial" w:eastAsia="MS Mincho" w:hAnsi="Arial" w:cs="Arial"/>
        </w:rPr>
        <w:t xml:space="preserve">Page </w:t>
      </w:r>
      <w:r w:rsidR="00D87A72">
        <w:rPr>
          <w:rFonts w:ascii="Arial" w:eastAsia="MS Mincho" w:hAnsi="Arial" w:cs="Arial"/>
        </w:rPr>
        <w:t>6</w:t>
      </w:r>
      <w:r>
        <w:rPr>
          <w:rFonts w:ascii="Arial" w:eastAsia="MS Mincho" w:hAnsi="Arial" w:cs="Arial"/>
        </w:rPr>
        <w:t>, Section I.C Definition of Keywords</w:t>
      </w:r>
      <w:r>
        <w:rPr>
          <w:rFonts w:ascii="Arial" w:eastAsia="MS Mincho" w:hAnsi="Arial" w:cs="Arial"/>
        </w:rPr>
        <w:br/>
        <w:t xml:space="preserve">Added: </w:t>
      </w:r>
      <w:r w:rsidR="00F22016" w:rsidRPr="009212EE">
        <w:rPr>
          <w:rFonts w:asciiTheme="minorBidi" w:eastAsia="MS Mincho" w:hAnsiTheme="minorBidi"/>
          <w:b/>
          <w:bCs/>
          <w:u w:val="single"/>
        </w:rPr>
        <w:t xml:space="preserve">Tool - </w:t>
      </w:r>
      <w:r w:rsidR="009212EE" w:rsidRPr="009212EE">
        <w:rPr>
          <w:rFonts w:asciiTheme="minorBidi" w:hAnsiTheme="minorBidi"/>
          <w:b/>
          <w:bCs/>
          <w:u w:val="single"/>
        </w:rPr>
        <w:t>Physical resource necessary for a contractor to perform the energy-related work for which they are being trained (e.g., eyeglasses, protective equipment, supplies, books, etc). See Section I.E Funding, Participant Supportive Services for allowable costs.</w:t>
      </w:r>
    </w:p>
    <w:p w14:paraId="5DB390E4" w14:textId="77777777" w:rsidR="00830C93" w:rsidRPr="009212EE" w:rsidRDefault="00830C93" w:rsidP="00830C93">
      <w:pPr>
        <w:rPr>
          <w:rFonts w:asciiTheme="minorBidi" w:eastAsia="MS Mincho" w:hAnsiTheme="minorBidi"/>
          <w:b/>
          <w:bCs/>
        </w:rPr>
      </w:pPr>
    </w:p>
    <w:p w14:paraId="4D9DB6F0" w14:textId="3990C8DE" w:rsidR="00091C99" w:rsidRPr="00091C99" w:rsidRDefault="005466BA" w:rsidP="00091C99">
      <w:pPr>
        <w:pStyle w:val="ListParagraph"/>
        <w:numPr>
          <w:ilvl w:val="0"/>
          <w:numId w:val="7"/>
        </w:numPr>
        <w:ind w:left="360"/>
        <w:rPr>
          <w:rFonts w:asciiTheme="minorBidi" w:hAnsiTheme="minorBidi"/>
          <w:b/>
          <w:bCs/>
          <w:u w:val="single"/>
        </w:rPr>
      </w:pPr>
      <w:r w:rsidRPr="00091C99">
        <w:rPr>
          <w:rFonts w:asciiTheme="minorBidi" w:eastAsia="MS Mincho" w:hAnsiTheme="minorBidi"/>
        </w:rPr>
        <w:t>Page</w:t>
      </w:r>
      <w:r w:rsidR="00975154">
        <w:rPr>
          <w:rFonts w:asciiTheme="minorBidi" w:eastAsia="MS Mincho" w:hAnsiTheme="minorBidi"/>
        </w:rPr>
        <w:t>s</w:t>
      </w:r>
      <w:r w:rsidRPr="00091C99">
        <w:rPr>
          <w:rFonts w:asciiTheme="minorBidi" w:eastAsia="MS Mincho" w:hAnsiTheme="minorBidi"/>
        </w:rPr>
        <w:t xml:space="preserve"> 9</w:t>
      </w:r>
      <w:r w:rsidR="00975154">
        <w:rPr>
          <w:rFonts w:asciiTheme="minorBidi" w:eastAsia="MS Mincho" w:hAnsiTheme="minorBidi"/>
        </w:rPr>
        <w:t>-10</w:t>
      </w:r>
      <w:r w:rsidRPr="00091C99">
        <w:rPr>
          <w:rFonts w:asciiTheme="minorBidi" w:eastAsia="MS Mincho" w:hAnsiTheme="minorBidi"/>
        </w:rPr>
        <w:t>, Section I.E Funding, Match Funding R</w:t>
      </w:r>
      <w:r w:rsidR="00C031B5" w:rsidRPr="00091C99">
        <w:rPr>
          <w:rFonts w:asciiTheme="minorBidi" w:eastAsia="MS Mincho" w:hAnsiTheme="minorBidi"/>
        </w:rPr>
        <w:t>e</w:t>
      </w:r>
      <w:r w:rsidRPr="00091C99">
        <w:rPr>
          <w:rFonts w:asciiTheme="minorBidi" w:eastAsia="MS Mincho" w:hAnsiTheme="minorBidi"/>
        </w:rPr>
        <w:t>quirement</w:t>
      </w:r>
      <w:r w:rsidR="00C031B5" w:rsidRPr="00091C99">
        <w:rPr>
          <w:rFonts w:asciiTheme="minorBidi" w:eastAsia="MS Mincho" w:hAnsiTheme="minorBidi"/>
        </w:rPr>
        <w:br/>
        <w:t xml:space="preserve">Added: </w:t>
      </w:r>
      <w:r w:rsidR="00091C99" w:rsidRPr="00091C99">
        <w:rPr>
          <w:rFonts w:asciiTheme="minorBidi" w:hAnsiTheme="minorBidi"/>
          <w:b/>
          <w:bCs/>
          <w:u w:val="single"/>
        </w:rPr>
        <w:t>Generally, this includes costs related to planning, administration, and technical assistance of the CA-TREC program. This could include, but is not limited to, the following types of activities:</w:t>
      </w:r>
    </w:p>
    <w:p w14:paraId="367FE3B7" w14:textId="77777777" w:rsidR="00091C99" w:rsidRPr="00091C99" w:rsidRDefault="00091C99" w:rsidP="00091C99">
      <w:pPr>
        <w:pStyle w:val="ListParagraph"/>
        <w:numPr>
          <w:ilvl w:val="0"/>
          <w:numId w:val="10"/>
        </w:numPr>
        <w:autoSpaceDE w:val="0"/>
        <w:autoSpaceDN w:val="0"/>
        <w:adjustRightInd w:val="0"/>
        <w:spacing w:after="60" w:line="300" w:lineRule="atLeast"/>
        <w:ind w:left="720"/>
        <w:contextualSpacing w:val="0"/>
        <w:textAlignment w:val="center"/>
        <w:rPr>
          <w:rFonts w:asciiTheme="minorBidi" w:hAnsiTheme="minorBidi"/>
          <w:b/>
          <w:bCs/>
          <w:u w:val="single"/>
        </w:rPr>
      </w:pPr>
      <w:r w:rsidRPr="00091C99">
        <w:rPr>
          <w:rFonts w:asciiTheme="minorBidi" w:hAnsiTheme="minorBidi"/>
          <w:b/>
          <w:bCs/>
          <w:u w:val="single"/>
        </w:rPr>
        <w:t>Program planning and design</w:t>
      </w:r>
    </w:p>
    <w:p w14:paraId="634FA4BE" w14:textId="77777777" w:rsidR="00091C99" w:rsidRPr="00091C99" w:rsidRDefault="00091C99" w:rsidP="00091C99">
      <w:pPr>
        <w:pStyle w:val="ListParagraph"/>
        <w:numPr>
          <w:ilvl w:val="0"/>
          <w:numId w:val="10"/>
        </w:numPr>
        <w:autoSpaceDE w:val="0"/>
        <w:autoSpaceDN w:val="0"/>
        <w:adjustRightInd w:val="0"/>
        <w:spacing w:after="60" w:line="300" w:lineRule="atLeast"/>
        <w:ind w:left="720"/>
        <w:contextualSpacing w:val="0"/>
        <w:textAlignment w:val="center"/>
        <w:rPr>
          <w:rFonts w:asciiTheme="minorBidi" w:hAnsiTheme="minorBidi"/>
          <w:b/>
          <w:bCs/>
          <w:u w:val="single"/>
        </w:rPr>
      </w:pPr>
      <w:r w:rsidRPr="00091C99">
        <w:rPr>
          <w:rFonts w:asciiTheme="minorBidi" w:hAnsiTheme="minorBidi"/>
          <w:b/>
          <w:bCs/>
          <w:u w:val="single"/>
        </w:rPr>
        <w:t>Development of tools and systems, including websites, applications, contractor-training program processing, and reporting</w:t>
      </w:r>
    </w:p>
    <w:p w14:paraId="016FEEE2" w14:textId="77777777" w:rsidR="00091C99" w:rsidRPr="00091C99" w:rsidRDefault="00091C99" w:rsidP="00091C99">
      <w:pPr>
        <w:pStyle w:val="ListParagraph"/>
        <w:numPr>
          <w:ilvl w:val="0"/>
          <w:numId w:val="10"/>
        </w:numPr>
        <w:autoSpaceDE w:val="0"/>
        <w:autoSpaceDN w:val="0"/>
        <w:adjustRightInd w:val="0"/>
        <w:spacing w:after="60" w:line="300" w:lineRule="atLeast"/>
        <w:ind w:left="720"/>
        <w:contextualSpacing w:val="0"/>
        <w:textAlignment w:val="center"/>
        <w:rPr>
          <w:rFonts w:asciiTheme="minorBidi" w:hAnsiTheme="minorBidi"/>
          <w:b/>
          <w:bCs/>
          <w:u w:val="single"/>
        </w:rPr>
      </w:pPr>
      <w:r w:rsidRPr="00091C99">
        <w:rPr>
          <w:rFonts w:asciiTheme="minorBidi" w:hAnsiTheme="minorBidi"/>
          <w:b/>
          <w:bCs/>
          <w:u w:val="single"/>
        </w:rPr>
        <w:t>Program evaluation and consumer satisfaction surveys</w:t>
      </w:r>
    </w:p>
    <w:p w14:paraId="3E2C101F" w14:textId="77777777" w:rsidR="00091C99" w:rsidRPr="00091C99" w:rsidRDefault="00091C99" w:rsidP="00091C99">
      <w:pPr>
        <w:pStyle w:val="ListParagraph"/>
        <w:numPr>
          <w:ilvl w:val="0"/>
          <w:numId w:val="10"/>
        </w:numPr>
        <w:autoSpaceDE w:val="0"/>
        <w:autoSpaceDN w:val="0"/>
        <w:adjustRightInd w:val="0"/>
        <w:spacing w:after="60" w:line="300" w:lineRule="atLeast"/>
        <w:ind w:left="720"/>
        <w:contextualSpacing w:val="0"/>
        <w:textAlignment w:val="center"/>
        <w:rPr>
          <w:rFonts w:asciiTheme="minorBidi" w:hAnsiTheme="minorBidi"/>
          <w:b/>
          <w:bCs/>
          <w:u w:val="single"/>
        </w:rPr>
      </w:pPr>
      <w:r w:rsidRPr="00091C99">
        <w:rPr>
          <w:rFonts w:asciiTheme="minorBidi" w:hAnsiTheme="minorBidi"/>
          <w:b/>
          <w:bCs/>
          <w:u w:val="single"/>
        </w:rPr>
        <w:lastRenderedPageBreak/>
        <w:t>Program monitoring and audits</w:t>
      </w:r>
    </w:p>
    <w:p w14:paraId="3B733BB2" w14:textId="77777777" w:rsidR="00091C99" w:rsidRPr="00091C99" w:rsidRDefault="00091C99" w:rsidP="00091C99">
      <w:pPr>
        <w:pStyle w:val="ListParagraph"/>
        <w:numPr>
          <w:ilvl w:val="0"/>
          <w:numId w:val="10"/>
        </w:numPr>
        <w:autoSpaceDE w:val="0"/>
        <w:autoSpaceDN w:val="0"/>
        <w:adjustRightInd w:val="0"/>
        <w:spacing w:after="60" w:line="300" w:lineRule="atLeast"/>
        <w:ind w:left="720"/>
        <w:contextualSpacing w:val="0"/>
        <w:textAlignment w:val="center"/>
        <w:rPr>
          <w:rFonts w:asciiTheme="minorBidi" w:hAnsiTheme="minorBidi"/>
          <w:b/>
          <w:bCs/>
          <w:u w:val="single"/>
        </w:rPr>
      </w:pPr>
      <w:r w:rsidRPr="00091C99">
        <w:rPr>
          <w:rFonts w:asciiTheme="minorBidi" w:hAnsiTheme="minorBidi"/>
          <w:b/>
          <w:bCs/>
          <w:u w:val="single"/>
        </w:rPr>
        <w:t>General marketing, education, and outreach that is meant to build brand awareness or general interest or to solely promote the grant recipient</w:t>
      </w:r>
    </w:p>
    <w:p w14:paraId="4EC5F713" w14:textId="77777777" w:rsidR="00091C99" w:rsidRPr="00091C99" w:rsidRDefault="00091C99" w:rsidP="00091C99">
      <w:pPr>
        <w:pStyle w:val="ListParagraph"/>
        <w:numPr>
          <w:ilvl w:val="0"/>
          <w:numId w:val="10"/>
        </w:numPr>
        <w:autoSpaceDE w:val="0"/>
        <w:autoSpaceDN w:val="0"/>
        <w:adjustRightInd w:val="0"/>
        <w:spacing w:after="60" w:line="300" w:lineRule="atLeast"/>
        <w:ind w:left="720"/>
        <w:contextualSpacing w:val="0"/>
        <w:textAlignment w:val="center"/>
        <w:rPr>
          <w:rFonts w:asciiTheme="minorBidi" w:hAnsiTheme="minorBidi"/>
          <w:b/>
          <w:bCs/>
          <w:u w:val="single"/>
        </w:rPr>
      </w:pPr>
      <w:r w:rsidRPr="00091C99">
        <w:rPr>
          <w:rFonts w:asciiTheme="minorBidi" w:hAnsiTheme="minorBidi"/>
          <w:b/>
          <w:bCs/>
          <w:u w:val="single"/>
        </w:rPr>
        <w:t>Implementation contract costs not including training costs and costs for activities directly related to delivery of contractor training programs</w:t>
      </w:r>
    </w:p>
    <w:p w14:paraId="1BA484D2" w14:textId="77777777" w:rsidR="00091C99" w:rsidRPr="00091C99" w:rsidRDefault="00091C99" w:rsidP="00091C99">
      <w:pPr>
        <w:pStyle w:val="ListParagraph"/>
        <w:numPr>
          <w:ilvl w:val="0"/>
          <w:numId w:val="10"/>
        </w:numPr>
        <w:autoSpaceDE w:val="0"/>
        <w:autoSpaceDN w:val="0"/>
        <w:adjustRightInd w:val="0"/>
        <w:spacing w:after="60" w:line="300" w:lineRule="atLeast"/>
        <w:ind w:left="720"/>
        <w:contextualSpacing w:val="0"/>
        <w:textAlignment w:val="center"/>
        <w:rPr>
          <w:rFonts w:asciiTheme="minorBidi" w:hAnsiTheme="minorBidi"/>
          <w:b/>
          <w:bCs/>
          <w:u w:val="single"/>
        </w:rPr>
      </w:pPr>
      <w:r w:rsidRPr="00091C99">
        <w:rPr>
          <w:rFonts w:asciiTheme="minorBidi" w:hAnsiTheme="minorBidi"/>
          <w:b/>
          <w:bCs/>
          <w:u w:val="single"/>
        </w:rPr>
        <w:t>Technical assistance</w:t>
      </w:r>
    </w:p>
    <w:p w14:paraId="7FF4AA4E" w14:textId="6D5B2EE7" w:rsidR="00207FC5" w:rsidRPr="00207FC5" w:rsidRDefault="00A75E01" w:rsidP="00207FC5">
      <w:pPr>
        <w:pStyle w:val="Heading5"/>
        <w:numPr>
          <w:ilvl w:val="0"/>
          <w:numId w:val="7"/>
        </w:numPr>
        <w:ind w:left="360"/>
        <w:rPr>
          <w:rFonts w:asciiTheme="minorBidi" w:hAnsiTheme="minorBidi" w:cstheme="minorBidi"/>
          <w:b w:val="0"/>
          <w:u w:val="single"/>
        </w:rPr>
      </w:pPr>
      <w:r w:rsidRPr="00207FC5">
        <w:rPr>
          <w:rFonts w:asciiTheme="minorBidi" w:eastAsia="MS Mincho" w:hAnsiTheme="minorBidi" w:cstheme="minorBidi"/>
          <w:b w:val="0"/>
          <w:bCs/>
        </w:rPr>
        <w:t>Page 12, Section I.E Funding, Allowable Costs</w:t>
      </w:r>
      <w:r w:rsidRPr="00207FC5">
        <w:rPr>
          <w:rFonts w:asciiTheme="minorBidi" w:eastAsia="MS Mincho" w:hAnsiTheme="minorBidi" w:cstheme="minorBidi"/>
          <w:b w:val="0"/>
          <w:bCs/>
        </w:rPr>
        <w:br/>
        <w:t>Added:</w:t>
      </w:r>
      <w:r w:rsidRPr="00207FC5">
        <w:rPr>
          <w:rFonts w:asciiTheme="minorBidi" w:eastAsia="MS Mincho" w:hAnsiTheme="minorBidi" w:cstheme="minorBidi"/>
        </w:rPr>
        <w:t xml:space="preserve"> </w:t>
      </w:r>
      <w:r w:rsidR="00207FC5" w:rsidRPr="00207FC5">
        <w:rPr>
          <w:rFonts w:asciiTheme="minorBidi" w:hAnsiTheme="minorBidi" w:cstheme="minorBidi"/>
          <w:u w:val="single"/>
        </w:rPr>
        <w:t>Direct Training Costs</w:t>
      </w:r>
    </w:p>
    <w:p w14:paraId="68366D5E" w14:textId="77777777" w:rsidR="00207FC5" w:rsidRPr="00207FC5" w:rsidRDefault="00207FC5" w:rsidP="00207FC5">
      <w:pPr>
        <w:pStyle w:val="ListParagraph"/>
        <w:numPr>
          <w:ilvl w:val="0"/>
          <w:numId w:val="11"/>
        </w:numPr>
        <w:spacing w:after="120"/>
        <w:contextualSpacing w:val="0"/>
        <w:rPr>
          <w:rFonts w:asciiTheme="minorBidi" w:hAnsiTheme="minorBidi"/>
          <w:b/>
          <w:bCs/>
          <w:u w:val="single"/>
        </w:rPr>
      </w:pPr>
      <w:r w:rsidRPr="00207FC5">
        <w:rPr>
          <w:rFonts w:asciiTheme="minorBidi" w:hAnsiTheme="minorBidi"/>
          <w:b/>
          <w:bCs/>
          <w:u w:val="single"/>
        </w:rPr>
        <w:t xml:space="preserve">Personnel for Training Delivery - Personnel costs necessary for the execution of the project are allowable when they are reasonable, allocable, and adequately documented, consistent with applicable federal cost principles. Allowable personnel costs may include salaries and wages for instructors, trainers, and other staff directly engaged in the delivery of CA-TREC training, work-based learning, or on-the-job training activities, as well as associated fringe benefits. </w:t>
      </w:r>
    </w:p>
    <w:p w14:paraId="0B0E92E2" w14:textId="77777777" w:rsidR="00207FC5" w:rsidRPr="00207FC5" w:rsidRDefault="00207FC5" w:rsidP="00207FC5">
      <w:pPr>
        <w:pStyle w:val="ListParagraph"/>
        <w:numPr>
          <w:ilvl w:val="0"/>
          <w:numId w:val="11"/>
        </w:numPr>
        <w:spacing w:after="120"/>
        <w:contextualSpacing w:val="0"/>
        <w:rPr>
          <w:rFonts w:asciiTheme="minorBidi" w:hAnsiTheme="minorBidi"/>
          <w:b/>
          <w:bCs/>
          <w:u w:val="single"/>
        </w:rPr>
      </w:pPr>
      <w:r w:rsidRPr="00207FC5">
        <w:rPr>
          <w:rFonts w:asciiTheme="minorBidi" w:hAnsiTheme="minorBidi"/>
          <w:b/>
          <w:bCs/>
          <w:u w:val="single"/>
        </w:rPr>
        <w:t xml:space="preserve">Outreach and Education – Outreach and education activities that directly support training delivery, participant recruitment, or enrollment, and aligns with the goals of the project group. </w:t>
      </w:r>
    </w:p>
    <w:p w14:paraId="462A43AF" w14:textId="77777777" w:rsidR="001841E3" w:rsidRDefault="00207FC5" w:rsidP="001841E3">
      <w:pPr>
        <w:pStyle w:val="ListParagraph"/>
        <w:numPr>
          <w:ilvl w:val="0"/>
          <w:numId w:val="7"/>
        </w:numPr>
        <w:ind w:left="360"/>
        <w:rPr>
          <w:rFonts w:asciiTheme="minorBidi" w:eastAsia="MS Mincho" w:hAnsiTheme="minorBidi"/>
        </w:rPr>
      </w:pPr>
      <w:r w:rsidRPr="00207FC5">
        <w:rPr>
          <w:rFonts w:asciiTheme="minorBidi" w:eastAsia="MS Mincho" w:hAnsiTheme="minorBidi"/>
        </w:rPr>
        <w:t>Page 1</w:t>
      </w:r>
      <w:r w:rsidR="00D21E3B">
        <w:rPr>
          <w:rFonts w:asciiTheme="minorBidi" w:eastAsia="MS Mincho" w:hAnsiTheme="minorBidi"/>
        </w:rPr>
        <w:t>3</w:t>
      </w:r>
      <w:r w:rsidRPr="00207FC5">
        <w:rPr>
          <w:rFonts w:asciiTheme="minorBidi" w:eastAsia="MS Mincho" w:hAnsiTheme="minorBidi"/>
        </w:rPr>
        <w:t>, Section I.E Funding, Allowable Costs</w:t>
      </w:r>
      <w:r>
        <w:rPr>
          <w:rFonts w:asciiTheme="minorBidi" w:eastAsia="MS Mincho" w:hAnsiTheme="minorBidi"/>
        </w:rPr>
        <w:t>, Participant Supportive Services</w:t>
      </w:r>
      <w:r>
        <w:rPr>
          <w:rFonts w:asciiTheme="minorBidi" w:eastAsia="MS Mincho" w:hAnsiTheme="minorBidi"/>
        </w:rPr>
        <w:br/>
        <w:t xml:space="preserve">Added: Required items for </w:t>
      </w:r>
      <w:r w:rsidR="00AE5416">
        <w:rPr>
          <w:rFonts w:asciiTheme="minorBidi" w:eastAsia="MS Mincho" w:hAnsiTheme="minorBidi"/>
        </w:rPr>
        <w:t xml:space="preserve">participants engaged in training, work-based learning </w:t>
      </w:r>
      <w:r w:rsidR="00AE5416" w:rsidRPr="00AE5416">
        <w:rPr>
          <w:rFonts w:asciiTheme="minorBidi" w:eastAsia="MS Mincho" w:hAnsiTheme="minorBidi"/>
          <w:b/>
          <w:bCs/>
          <w:u w:val="single"/>
        </w:rPr>
        <w:t>or on-the-job training,</w:t>
      </w:r>
      <w:r w:rsidR="00AE5416">
        <w:rPr>
          <w:rFonts w:asciiTheme="minorBidi" w:eastAsia="MS Mincho" w:hAnsiTheme="minorBidi"/>
        </w:rPr>
        <w:t xml:space="preserve"> or other project-related activities</w:t>
      </w:r>
      <w:r w:rsidR="00B84791">
        <w:rPr>
          <w:rFonts w:asciiTheme="minorBidi" w:eastAsia="MS Mincho" w:hAnsiTheme="minorBidi"/>
        </w:rPr>
        <w:t>.</w:t>
      </w:r>
      <w:r w:rsidR="00B84791">
        <w:rPr>
          <w:rFonts w:asciiTheme="minorBidi" w:eastAsia="MS Mincho" w:hAnsiTheme="minorBidi"/>
        </w:rPr>
        <w:br/>
      </w:r>
      <w:r w:rsidR="00B84791">
        <w:rPr>
          <w:rFonts w:asciiTheme="minorBidi" w:eastAsia="MS Mincho" w:hAnsiTheme="minorBidi"/>
        </w:rPr>
        <w:br/>
        <w:t xml:space="preserve">Updated: Provision of uniforms, work attire, and necessary work-related tools (e.g., eyeglasses, protective equipment, </w:t>
      </w:r>
      <w:r w:rsidR="006A6FC3">
        <w:rPr>
          <w:rFonts w:asciiTheme="minorBidi" w:eastAsia="MS Mincho" w:hAnsiTheme="minorBidi"/>
        </w:rPr>
        <w:t>[</w:t>
      </w:r>
      <w:r w:rsidR="006A6FC3" w:rsidRPr="006A6FC3">
        <w:rPr>
          <w:rFonts w:asciiTheme="minorBidi" w:eastAsia="MS Mincho" w:hAnsiTheme="minorBidi"/>
          <w:strike/>
        </w:rPr>
        <w:t>tools,</w:t>
      </w:r>
      <w:r w:rsidR="006A6FC3">
        <w:rPr>
          <w:rFonts w:asciiTheme="minorBidi" w:eastAsia="MS Mincho" w:hAnsiTheme="minorBidi"/>
        </w:rPr>
        <w:t>] supplies, books)</w:t>
      </w:r>
    </w:p>
    <w:p w14:paraId="0DE5A940" w14:textId="77777777" w:rsidR="001841E3" w:rsidRDefault="001841E3" w:rsidP="001841E3">
      <w:pPr>
        <w:pStyle w:val="ListParagraph"/>
        <w:ind w:left="360"/>
        <w:rPr>
          <w:rFonts w:asciiTheme="minorBidi" w:eastAsia="MS Mincho" w:hAnsiTheme="minorBidi"/>
        </w:rPr>
      </w:pPr>
    </w:p>
    <w:p w14:paraId="2F74CEE6" w14:textId="2A8A38B8" w:rsidR="001841E3" w:rsidRPr="00222043" w:rsidRDefault="006A6FC3">
      <w:pPr>
        <w:pStyle w:val="ListParagraph"/>
        <w:numPr>
          <w:ilvl w:val="0"/>
          <w:numId w:val="7"/>
        </w:numPr>
        <w:ind w:left="360"/>
        <w:rPr>
          <w:rFonts w:asciiTheme="minorBidi" w:hAnsiTheme="minorBidi"/>
          <w:b/>
          <w:bCs/>
          <w:u w:val="single"/>
        </w:rPr>
      </w:pPr>
      <w:r w:rsidRPr="00222043">
        <w:rPr>
          <w:rFonts w:asciiTheme="minorBidi" w:eastAsia="MS Mincho" w:hAnsiTheme="minorBidi"/>
        </w:rPr>
        <w:t>Page</w:t>
      </w:r>
      <w:r w:rsidR="00EA7D4F" w:rsidRPr="00222043">
        <w:rPr>
          <w:rFonts w:asciiTheme="minorBidi" w:eastAsia="MS Mincho" w:hAnsiTheme="minorBidi"/>
        </w:rPr>
        <w:t>s</w:t>
      </w:r>
      <w:r w:rsidRPr="00222043">
        <w:rPr>
          <w:rFonts w:asciiTheme="minorBidi" w:eastAsia="MS Mincho" w:hAnsiTheme="minorBidi"/>
        </w:rPr>
        <w:t xml:space="preserve"> 13</w:t>
      </w:r>
      <w:r w:rsidR="00EA7D4F" w:rsidRPr="00222043">
        <w:rPr>
          <w:rFonts w:asciiTheme="minorBidi" w:eastAsia="MS Mincho" w:hAnsiTheme="minorBidi"/>
        </w:rPr>
        <w:t>-14</w:t>
      </w:r>
      <w:r w:rsidRPr="00222043">
        <w:rPr>
          <w:rFonts w:asciiTheme="minorBidi" w:eastAsia="MS Mincho" w:hAnsiTheme="minorBidi"/>
        </w:rPr>
        <w:t>, Section I.E Funding, Allowable Costs, Participant Supportive Services</w:t>
      </w:r>
      <w:r w:rsidRPr="00222043">
        <w:rPr>
          <w:rFonts w:asciiTheme="minorBidi" w:eastAsia="MS Mincho" w:hAnsiTheme="minorBidi"/>
        </w:rPr>
        <w:br/>
        <w:t xml:space="preserve">Added: </w:t>
      </w:r>
      <w:r w:rsidR="001841E3" w:rsidRPr="00222043">
        <w:rPr>
          <w:rFonts w:asciiTheme="minorBidi" w:hAnsiTheme="minorBidi"/>
          <w:b/>
          <w:bCs/>
          <w:u w:val="single"/>
        </w:rPr>
        <w:t>Stipends may be used as wages or wage-like compensation to participants when they are tied to time spent in training, work-based learning, or other project-related activities. In these cases, the stipend is treated similarly to pay for hours of participation – not an incentive or needs-based payment. When paying participant stipends, grantees must be able to explain to the CAM, and document how they determine the amount of the stipend and distribution and why it is reasonable.</w:t>
      </w:r>
      <w:r w:rsidR="001529AB" w:rsidRPr="00222043">
        <w:rPr>
          <w:rFonts w:asciiTheme="minorBidi" w:hAnsiTheme="minorBidi"/>
          <w:b/>
          <w:bCs/>
          <w:u w:val="single"/>
        </w:rPr>
        <w:br/>
      </w:r>
      <w:r w:rsidR="001529AB" w:rsidRPr="00222043">
        <w:rPr>
          <w:rFonts w:asciiTheme="minorBidi" w:hAnsiTheme="minorBidi"/>
          <w:b/>
          <w:bCs/>
          <w:u w:val="single"/>
        </w:rPr>
        <w:br/>
      </w:r>
      <w:r w:rsidR="001841E3" w:rsidRPr="00222043">
        <w:rPr>
          <w:rFonts w:asciiTheme="minorBidi" w:hAnsiTheme="minorBidi"/>
          <w:b/>
          <w:bCs/>
          <w:u w:val="single"/>
        </w:rPr>
        <w:t xml:space="preserve">Incentive payments may only be used to reward participant recognitions or achievement tied to training activities or work experiences. They must be connected to a specific milestone, accomplishment, or demonstrated engagement in training. Incentives cannot address personal financial needs. Incentive payments must align with the goals of the grant and should be reasonable and proportional to the value received. The grantee must be able to explain to the CAM, and document, how they determine the amount of the stipend and distribution and why it is reasonable. </w:t>
      </w:r>
      <w:r w:rsidR="00ED42D4" w:rsidRPr="00222043">
        <w:rPr>
          <w:rFonts w:asciiTheme="minorBidi" w:hAnsiTheme="minorBidi"/>
          <w:b/>
          <w:bCs/>
          <w:u w:val="single"/>
        </w:rPr>
        <w:br/>
      </w:r>
      <w:r w:rsidR="00ED42D4" w:rsidRPr="00222043">
        <w:rPr>
          <w:rFonts w:asciiTheme="minorBidi" w:hAnsiTheme="minorBidi"/>
          <w:b/>
          <w:bCs/>
          <w:u w:val="single"/>
        </w:rPr>
        <w:br/>
      </w:r>
      <w:r w:rsidR="001841E3" w:rsidRPr="00222043">
        <w:rPr>
          <w:rFonts w:asciiTheme="minorBidi" w:hAnsiTheme="minorBidi"/>
          <w:b/>
          <w:bCs/>
          <w:u w:val="single"/>
        </w:rPr>
        <w:lastRenderedPageBreak/>
        <w:t xml:space="preserve">A </w:t>
      </w:r>
      <w:proofErr w:type="gramStart"/>
      <w:r w:rsidR="001841E3" w:rsidRPr="00222043">
        <w:rPr>
          <w:rFonts w:asciiTheme="minorBidi" w:hAnsiTheme="minorBidi"/>
          <w:b/>
          <w:bCs/>
          <w:u w:val="single"/>
        </w:rPr>
        <w:t>needs</w:t>
      </w:r>
      <w:proofErr w:type="gramEnd"/>
      <w:r w:rsidR="001841E3" w:rsidRPr="00222043">
        <w:rPr>
          <w:rFonts w:asciiTheme="minorBidi" w:hAnsiTheme="minorBidi"/>
          <w:b/>
          <w:bCs/>
          <w:u w:val="single"/>
        </w:rPr>
        <w:t xml:space="preserve">-based payment or emergency cash assistance is allowed to address a documented immediate need that would prevent participation, is paid directly to the participant, and the participant is enrolled in training. This may include, but is not limited to, food, utility bills, or other immediate needs. </w:t>
      </w:r>
      <w:r w:rsidR="00ED478C" w:rsidRPr="00222043">
        <w:rPr>
          <w:rFonts w:asciiTheme="minorBidi" w:hAnsiTheme="minorBidi"/>
          <w:b/>
          <w:bCs/>
          <w:u w:val="single"/>
        </w:rPr>
        <w:br/>
      </w:r>
      <w:r w:rsidR="00ED478C" w:rsidRPr="00222043">
        <w:rPr>
          <w:rFonts w:asciiTheme="minorBidi" w:hAnsiTheme="minorBidi"/>
          <w:b/>
          <w:bCs/>
          <w:u w:val="single"/>
        </w:rPr>
        <w:br/>
      </w:r>
      <w:r w:rsidR="001841E3" w:rsidRPr="00222043">
        <w:rPr>
          <w:rFonts w:asciiTheme="minorBidi" w:hAnsiTheme="minorBidi"/>
          <w:b/>
          <w:bCs/>
          <w:u w:val="single"/>
        </w:rPr>
        <w:t>In the application project narrative, a</w:t>
      </w:r>
      <w:r w:rsidR="001841E3" w:rsidRPr="00222043" w:rsidDel="00FA7CFB">
        <w:rPr>
          <w:rFonts w:asciiTheme="minorBidi" w:hAnsiTheme="minorBidi"/>
          <w:b/>
          <w:bCs/>
          <w:u w:val="single"/>
        </w:rPr>
        <w:t>pplicants should</w:t>
      </w:r>
      <w:r w:rsidR="001841E3" w:rsidRPr="00222043">
        <w:rPr>
          <w:rFonts w:asciiTheme="minorBidi" w:hAnsiTheme="minorBidi"/>
          <w:b/>
          <w:bCs/>
          <w:u w:val="single"/>
        </w:rPr>
        <w:t xml:space="preserve"> include which financial mechanism will be used. The </w:t>
      </w:r>
      <w:r w:rsidR="001841E3" w:rsidRPr="00222043" w:rsidDel="00FA7CFB">
        <w:rPr>
          <w:rFonts w:asciiTheme="minorBidi" w:hAnsiTheme="minorBidi"/>
          <w:b/>
          <w:bCs/>
          <w:u w:val="single"/>
        </w:rPr>
        <w:t xml:space="preserve">project narrative </w:t>
      </w:r>
      <w:r w:rsidR="001841E3" w:rsidRPr="00222043">
        <w:rPr>
          <w:rFonts w:asciiTheme="minorBidi" w:hAnsiTheme="minorBidi"/>
          <w:b/>
          <w:bCs/>
          <w:u w:val="single"/>
        </w:rPr>
        <w:t xml:space="preserve">should </w:t>
      </w:r>
      <w:r w:rsidR="001841E3" w:rsidRPr="00222043" w:rsidDel="00FA7CFB">
        <w:rPr>
          <w:rFonts w:asciiTheme="minorBidi" w:hAnsiTheme="minorBidi"/>
          <w:b/>
          <w:bCs/>
          <w:u w:val="single"/>
        </w:rPr>
        <w:t>explain how payment</w:t>
      </w:r>
      <w:r w:rsidR="001841E3" w:rsidRPr="00222043">
        <w:rPr>
          <w:rFonts w:asciiTheme="minorBidi" w:hAnsiTheme="minorBidi"/>
          <w:b/>
          <w:bCs/>
          <w:u w:val="single"/>
        </w:rPr>
        <w:t>s</w:t>
      </w:r>
      <w:r w:rsidR="001841E3" w:rsidRPr="00222043" w:rsidDel="00FA7CFB">
        <w:rPr>
          <w:rFonts w:asciiTheme="minorBidi" w:hAnsiTheme="minorBidi"/>
          <w:b/>
          <w:bCs/>
          <w:u w:val="single"/>
        </w:rPr>
        <w:t xml:space="preserve"> will </w:t>
      </w:r>
      <w:r w:rsidR="001841E3" w:rsidRPr="00222043">
        <w:rPr>
          <w:rFonts w:asciiTheme="minorBidi" w:hAnsiTheme="minorBidi"/>
          <w:b/>
          <w:bCs/>
          <w:u w:val="single"/>
        </w:rPr>
        <w:t>be made</w:t>
      </w:r>
      <w:r w:rsidR="001841E3" w:rsidRPr="00222043" w:rsidDel="00FA7CFB">
        <w:rPr>
          <w:rFonts w:asciiTheme="minorBidi" w:hAnsiTheme="minorBidi"/>
          <w:b/>
          <w:bCs/>
          <w:u w:val="single"/>
        </w:rPr>
        <w:t xml:space="preserve">; why </w:t>
      </w:r>
      <w:r w:rsidR="001841E3" w:rsidRPr="00222043">
        <w:rPr>
          <w:rFonts w:asciiTheme="minorBidi" w:hAnsiTheme="minorBidi"/>
          <w:b/>
          <w:bCs/>
          <w:u w:val="single"/>
        </w:rPr>
        <w:t>they are</w:t>
      </w:r>
      <w:r w:rsidR="001841E3" w:rsidRPr="00222043" w:rsidDel="00FA7CFB">
        <w:rPr>
          <w:rFonts w:asciiTheme="minorBidi" w:hAnsiTheme="minorBidi"/>
          <w:b/>
          <w:bCs/>
          <w:u w:val="single"/>
        </w:rPr>
        <w:t xml:space="preserve"> reasonable; and </w:t>
      </w:r>
      <w:r w:rsidR="001841E3" w:rsidRPr="00222043">
        <w:rPr>
          <w:rFonts w:asciiTheme="minorBidi" w:hAnsiTheme="minorBidi"/>
          <w:b/>
          <w:bCs/>
          <w:u w:val="single"/>
        </w:rPr>
        <w:t>the benefits to the applicant(s) and state</w:t>
      </w:r>
      <w:r w:rsidR="001841E3" w:rsidRPr="00222043" w:rsidDel="00FA7CFB">
        <w:rPr>
          <w:rFonts w:asciiTheme="minorBidi" w:hAnsiTheme="minorBidi"/>
          <w:b/>
          <w:bCs/>
          <w:u w:val="single"/>
        </w:rPr>
        <w:t>.</w:t>
      </w:r>
      <w:r w:rsidR="001841E3" w:rsidRPr="00222043">
        <w:rPr>
          <w:rFonts w:asciiTheme="minorBidi" w:hAnsiTheme="minorBidi"/>
          <w:b/>
          <w:bCs/>
          <w:u w:val="single"/>
        </w:rPr>
        <w:t xml:space="preserve"> Processes for determining and distributing any of the financial mechanisms to participants must be reviewed and approved by the CAM prior to implementation and release of funds to participants. </w:t>
      </w:r>
      <w:r w:rsidR="00ED478C" w:rsidRPr="00222043">
        <w:rPr>
          <w:rFonts w:asciiTheme="minorBidi" w:hAnsiTheme="minorBidi"/>
          <w:b/>
          <w:bCs/>
          <w:u w:val="single"/>
        </w:rPr>
        <w:br/>
      </w:r>
      <w:r w:rsidR="00ED478C" w:rsidRPr="00222043">
        <w:rPr>
          <w:rFonts w:asciiTheme="minorBidi" w:hAnsiTheme="minorBidi"/>
          <w:b/>
          <w:bCs/>
          <w:u w:val="single"/>
        </w:rPr>
        <w:br/>
      </w:r>
      <w:r w:rsidR="001841E3" w:rsidRPr="00222043">
        <w:rPr>
          <w:rFonts w:asciiTheme="minorBidi" w:hAnsiTheme="minorBidi"/>
          <w:b/>
          <w:bCs/>
          <w:u w:val="single"/>
        </w:rPr>
        <w:t xml:space="preserve">All recruitment stipends must be allowable, necessary, included in the approved budget, and compliant with federal cost principals in </w:t>
      </w:r>
      <w:hyperlink r:id="rId12" w:history="1">
        <w:r w:rsidR="001841E3" w:rsidRPr="00222043">
          <w:rPr>
            <w:rStyle w:val="Hyperlink"/>
            <w:rFonts w:asciiTheme="minorBidi" w:hAnsiTheme="minorBidi" w:cstheme="minorBidi"/>
            <w:b/>
            <w:bCs/>
          </w:rPr>
          <w:t>2 CFR Part 200</w:t>
        </w:r>
      </w:hyperlink>
      <w:r w:rsidR="001841E3" w:rsidRPr="00222043">
        <w:rPr>
          <w:rFonts w:asciiTheme="minorBidi" w:hAnsiTheme="minorBidi"/>
          <w:b/>
          <w:bCs/>
          <w:u w:val="single"/>
        </w:rPr>
        <w:t xml:space="preserve"> at https://www.ecfr.gov/current/title-2/subtitle-A/chapter-II/part-200 and </w:t>
      </w:r>
      <w:hyperlink r:id="rId13" w:history="1">
        <w:r w:rsidR="001841E3" w:rsidRPr="00222043">
          <w:rPr>
            <w:rStyle w:val="Hyperlink"/>
            <w:rFonts w:asciiTheme="minorBidi" w:hAnsiTheme="minorBidi" w:cstheme="minorBidi"/>
            <w:b/>
            <w:bCs/>
          </w:rPr>
          <w:t>20 CFR 680.930</w:t>
        </w:r>
      </w:hyperlink>
      <w:r w:rsidR="001841E3" w:rsidRPr="00222043">
        <w:rPr>
          <w:rFonts w:asciiTheme="minorBidi" w:hAnsiTheme="minorBidi"/>
          <w:b/>
          <w:bCs/>
          <w:u w:val="single"/>
        </w:rPr>
        <w:t xml:space="preserve"> at https://www.ecfr.gov/current/title-20/chapter-V/part-680/subpart-G/section-680.930.</w:t>
      </w:r>
      <w:r w:rsidR="00ED478C" w:rsidRPr="00222043">
        <w:rPr>
          <w:rFonts w:asciiTheme="minorBidi" w:hAnsiTheme="minorBidi"/>
          <w:b/>
          <w:bCs/>
          <w:u w:val="single"/>
        </w:rPr>
        <w:br/>
      </w:r>
      <w:r w:rsidR="00ED478C" w:rsidRPr="00222043">
        <w:rPr>
          <w:rFonts w:asciiTheme="minorBidi" w:hAnsiTheme="minorBidi"/>
          <w:b/>
          <w:bCs/>
          <w:u w:val="single"/>
        </w:rPr>
        <w:br/>
      </w:r>
      <w:r w:rsidR="001841E3" w:rsidRPr="00222043">
        <w:rPr>
          <w:rFonts w:asciiTheme="minorBidi" w:hAnsiTheme="minorBidi"/>
          <w:b/>
          <w:bCs/>
          <w:u w:val="single"/>
        </w:rPr>
        <w:t xml:space="preserve">These financial mechanisms to deliver payments are defined in the </w:t>
      </w:r>
      <w:hyperlink r:id="rId14" w:anchor="FoaId4f03295b-9ff6-42d2-b3f0-5c1f2ae1d189" w:history="1">
        <w:r w:rsidR="001841E3" w:rsidRPr="00222043">
          <w:rPr>
            <w:rStyle w:val="Hyperlink"/>
            <w:rFonts w:asciiTheme="minorBidi" w:hAnsiTheme="minorBidi" w:cstheme="minorBidi"/>
            <w:b/>
            <w:bCs/>
          </w:rPr>
          <w:t>State-Based Home Energy Efficiency Contractor Training Competitive Grant Program Funding Opportunity Announcement (FOA)</w:t>
        </w:r>
      </w:hyperlink>
      <w:r w:rsidR="001841E3" w:rsidRPr="00222043">
        <w:rPr>
          <w:rFonts w:asciiTheme="minorBidi" w:hAnsiTheme="minorBidi"/>
          <w:b/>
          <w:bCs/>
          <w:u w:val="single"/>
        </w:rPr>
        <w:t xml:space="preserve"> at https://infrastructure-exchange.energy.gov/Default.aspx?Search=inflation%20reduction%20act#FoaId4f03295b-9ff6-42d2-b3f0-5c1f2ae1d189.</w:t>
      </w:r>
      <w:r w:rsidR="00ED478C" w:rsidRPr="00222043">
        <w:rPr>
          <w:rFonts w:asciiTheme="minorBidi" w:hAnsiTheme="minorBidi"/>
          <w:bCs/>
          <w:u w:val="single"/>
        </w:rPr>
        <w:br/>
      </w:r>
      <w:r w:rsidR="00ED478C" w:rsidRPr="00222043">
        <w:rPr>
          <w:rFonts w:asciiTheme="minorBidi" w:hAnsiTheme="minorBidi"/>
          <w:bCs/>
          <w:u w:val="single"/>
        </w:rPr>
        <w:br/>
      </w:r>
      <w:r w:rsidR="001841E3" w:rsidRPr="00222043">
        <w:rPr>
          <w:rFonts w:asciiTheme="minorBidi" w:hAnsiTheme="minorBidi"/>
          <w:b/>
          <w:bCs/>
          <w:u w:val="single"/>
        </w:rPr>
        <w:t>Equipment</w:t>
      </w:r>
      <w:r w:rsidR="00222043" w:rsidRPr="00222043">
        <w:rPr>
          <w:rFonts w:asciiTheme="minorBidi" w:hAnsiTheme="minorBidi"/>
          <w:b/>
          <w:bCs/>
          <w:u w:val="single"/>
        </w:rPr>
        <w:br/>
      </w:r>
      <w:r w:rsidR="001841E3" w:rsidRPr="00222043">
        <w:rPr>
          <w:rFonts w:asciiTheme="minorBidi" w:hAnsiTheme="minorBidi"/>
          <w:b/>
          <w:bCs/>
          <w:u w:val="single"/>
        </w:rPr>
        <w:t xml:space="preserve">Equipment 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w:t>
      </w:r>
      <w:r w:rsidR="00222043" w:rsidRPr="00222043">
        <w:rPr>
          <w:rFonts w:asciiTheme="minorBidi" w:hAnsiTheme="minorBidi"/>
          <w:b/>
          <w:bCs/>
          <w:u w:val="single"/>
        </w:rPr>
        <w:br/>
      </w:r>
      <w:r w:rsidR="00222043" w:rsidRPr="00222043">
        <w:rPr>
          <w:rFonts w:asciiTheme="minorBidi" w:hAnsiTheme="minorBidi"/>
          <w:b/>
          <w:bCs/>
          <w:u w:val="single"/>
        </w:rPr>
        <w:br/>
      </w:r>
      <w:r w:rsidR="001841E3" w:rsidRPr="00222043">
        <w:rPr>
          <w:rFonts w:asciiTheme="minorBidi" w:hAnsiTheme="minorBidi"/>
          <w:b/>
          <w:bCs/>
          <w:u w:val="single"/>
        </w:rPr>
        <w:t xml:space="preserve">Equipment is subject to federal requirements when purchased with CA-TREC funds. For more information and title, allowable use, and disposition rules, see Attachment 12 CA-TREC Terms and Conditions Section 12, Attachment 13 Federal Award Terms and Conditions, </w:t>
      </w:r>
      <w:r w:rsidR="00070024">
        <w:rPr>
          <w:rFonts w:asciiTheme="minorBidi" w:hAnsiTheme="minorBidi"/>
          <w:b/>
          <w:bCs/>
          <w:u w:val="single"/>
        </w:rPr>
        <w:t xml:space="preserve">and </w:t>
      </w:r>
      <w:hyperlink r:id="rId15" w:history="1">
        <w:r w:rsidR="00595823" w:rsidRPr="008B6835">
          <w:rPr>
            <w:rStyle w:val="Hyperlink"/>
            <w:rFonts w:asciiTheme="minorBidi" w:hAnsiTheme="minorBidi" w:cstheme="minorBidi"/>
            <w:b/>
            <w:bCs/>
          </w:rPr>
          <w:t>2 CFR Part 200.313</w:t>
        </w:r>
      </w:hyperlink>
      <w:r w:rsidR="001841E3" w:rsidRPr="00222043">
        <w:rPr>
          <w:rFonts w:asciiTheme="minorBidi" w:hAnsiTheme="minorBidi"/>
          <w:b/>
          <w:bCs/>
          <w:u w:val="single"/>
        </w:rPr>
        <w:t xml:space="preserve"> at https://www.ecfr.gov/current/title-2/subtitle-A/chapter-II/part-200/subpart-D/subject-group-ECFR8feb98c2e3e5ad2/section-200.313.</w:t>
      </w:r>
    </w:p>
    <w:p w14:paraId="55D69D4F" w14:textId="2F322958" w:rsidR="00EA7D4F" w:rsidRPr="00EA7D4F" w:rsidRDefault="00EA7D4F" w:rsidP="001841E3">
      <w:pPr>
        <w:pStyle w:val="ListParagraph"/>
        <w:ind w:left="360"/>
        <w:rPr>
          <w:rFonts w:asciiTheme="minorBidi" w:hAnsiTheme="minorBidi"/>
          <w:b/>
          <w:bCs/>
          <w:u w:val="single"/>
        </w:rPr>
      </w:pPr>
    </w:p>
    <w:p w14:paraId="62BEA953" w14:textId="3D2043EB" w:rsidR="006A6FC3" w:rsidRPr="00B347A3" w:rsidRDefault="002118F9" w:rsidP="006A6FC3">
      <w:pPr>
        <w:pStyle w:val="ListParagraph"/>
        <w:numPr>
          <w:ilvl w:val="0"/>
          <w:numId w:val="7"/>
        </w:numPr>
        <w:tabs>
          <w:tab w:val="left" w:pos="900"/>
        </w:tabs>
        <w:ind w:left="360"/>
        <w:rPr>
          <w:rFonts w:ascii="Arial" w:eastAsia="MS Mincho" w:hAnsi="Arial" w:cs="Arial"/>
          <w:b/>
          <w:bCs/>
          <w:u w:val="single"/>
        </w:rPr>
      </w:pPr>
      <w:r w:rsidRPr="00E44E05">
        <w:rPr>
          <w:rFonts w:ascii="Arial" w:eastAsia="MS Mincho" w:hAnsi="Arial" w:cs="Arial"/>
        </w:rPr>
        <w:t>Page</w:t>
      </w:r>
      <w:r w:rsidR="00595823">
        <w:rPr>
          <w:rFonts w:ascii="Arial" w:eastAsia="MS Mincho" w:hAnsi="Arial" w:cs="Arial"/>
        </w:rPr>
        <w:t>s</w:t>
      </w:r>
      <w:r w:rsidRPr="00E44E05">
        <w:rPr>
          <w:rFonts w:ascii="Arial" w:eastAsia="MS Mincho" w:hAnsi="Arial" w:cs="Arial"/>
        </w:rPr>
        <w:t xml:space="preserve"> 14</w:t>
      </w:r>
      <w:r w:rsidR="00595823">
        <w:rPr>
          <w:rFonts w:ascii="Arial" w:eastAsia="MS Mincho" w:hAnsi="Arial" w:cs="Arial"/>
        </w:rPr>
        <w:t>-15</w:t>
      </w:r>
      <w:r w:rsidRPr="00E44E05">
        <w:rPr>
          <w:rFonts w:ascii="Arial" w:eastAsia="MS Mincho" w:hAnsi="Arial" w:cs="Arial"/>
        </w:rPr>
        <w:t>,</w:t>
      </w:r>
      <w:r>
        <w:rPr>
          <w:rFonts w:ascii="Arial" w:eastAsia="MS Mincho" w:hAnsi="Arial" w:cs="Arial"/>
          <w:b/>
          <w:bCs/>
        </w:rPr>
        <w:t xml:space="preserve"> </w:t>
      </w:r>
      <w:r w:rsidRPr="00EA7D4F">
        <w:rPr>
          <w:rFonts w:asciiTheme="minorBidi" w:eastAsia="MS Mincho" w:hAnsiTheme="minorBidi"/>
        </w:rPr>
        <w:t xml:space="preserve">Section I.E Funding, </w:t>
      </w:r>
      <w:r>
        <w:rPr>
          <w:rFonts w:asciiTheme="minorBidi" w:eastAsia="MS Mincho" w:hAnsiTheme="minorBidi"/>
        </w:rPr>
        <w:t>Unallowable costs</w:t>
      </w:r>
      <w:r>
        <w:rPr>
          <w:rFonts w:asciiTheme="minorBidi" w:eastAsia="MS Mincho" w:hAnsiTheme="minorBidi"/>
        </w:rPr>
        <w:br/>
        <w:t xml:space="preserve">Added: </w:t>
      </w:r>
      <w:r w:rsidR="00FA673D">
        <w:rPr>
          <w:rFonts w:asciiTheme="minorBidi" w:eastAsia="MS Mincho" w:hAnsiTheme="minorBidi"/>
          <w:b/>
          <w:bCs/>
        </w:rPr>
        <w:t xml:space="preserve">Administrative Costs – </w:t>
      </w:r>
      <w:r w:rsidR="00FA673D">
        <w:rPr>
          <w:rFonts w:asciiTheme="minorBidi" w:eastAsia="MS Mincho" w:hAnsiTheme="minorBidi"/>
        </w:rPr>
        <w:t xml:space="preserve">All costs necessary for the effective administration of the program. </w:t>
      </w:r>
      <w:r w:rsidR="00FA673D" w:rsidRPr="00B347A3">
        <w:rPr>
          <w:rFonts w:asciiTheme="minorBidi" w:eastAsia="MS Mincho" w:hAnsiTheme="minorBidi"/>
          <w:b/>
          <w:bCs/>
          <w:u w:val="single"/>
        </w:rPr>
        <w:t xml:space="preserve">See Section I.E Funding, Match Funding for more information </w:t>
      </w:r>
      <w:r w:rsidR="00B347A3" w:rsidRPr="00B347A3">
        <w:rPr>
          <w:rFonts w:asciiTheme="minorBidi" w:eastAsia="MS Mincho" w:hAnsiTheme="minorBidi"/>
          <w:b/>
          <w:bCs/>
          <w:u w:val="single"/>
        </w:rPr>
        <w:t>on administrative costs.</w:t>
      </w:r>
      <w:r w:rsidR="004F6F8B">
        <w:rPr>
          <w:rFonts w:asciiTheme="minorBidi" w:eastAsia="MS Mincho" w:hAnsiTheme="minorBidi"/>
          <w:b/>
          <w:bCs/>
          <w:u w:val="single"/>
        </w:rPr>
        <w:br/>
      </w:r>
      <w:r w:rsidR="004F6F8B">
        <w:rPr>
          <w:rFonts w:asciiTheme="minorBidi" w:eastAsia="MS Mincho" w:hAnsiTheme="minorBidi"/>
          <w:b/>
          <w:bCs/>
          <w:u w:val="single"/>
        </w:rPr>
        <w:br/>
      </w:r>
      <w:r w:rsidR="004F6F8B">
        <w:rPr>
          <w:rFonts w:asciiTheme="minorBidi" w:eastAsia="MS Mincho" w:hAnsiTheme="minorBidi"/>
        </w:rPr>
        <w:t xml:space="preserve">Added: </w:t>
      </w:r>
      <w:r w:rsidR="004F6F8B" w:rsidRPr="00E44E05">
        <w:rPr>
          <w:rFonts w:asciiTheme="minorBidi" w:eastAsia="MS Mincho" w:hAnsiTheme="minorBidi"/>
          <w:b/>
          <w:bCs/>
          <w:u w:val="single"/>
        </w:rPr>
        <w:t xml:space="preserve">Contractor business startup subsidies – Associated business startup subsidies include, but are not limited to, prime or subcontractor staffing, employee training, business licenses, insurance and bonding, business or </w:t>
      </w:r>
      <w:r w:rsidR="004F6F8B" w:rsidRPr="00E44E05">
        <w:rPr>
          <w:rFonts w:asciiTheme="minorBidi" w:eastAsia="MS Mincho" w:hAnsiTheme="minorBidi"/>
          <w:b/>
          <w:bCs/>
          <w:u w:val="single"/>
        </w:rPr>
        <w:lastRenderedPageBreak/>
        <w:t>operational expenses, administrative costs, and covering contractor payroll, subcontractor labor, rent, utilities, or business software.</w:t>
      </w:r>
      <w:r w:rsidR="004F6F8B">
        <w:rPr>
          <w:rFonts w:asciiTheme="minorBidi" w:eastAsia="MS Mincho" w:hAnsiTheme="minorBidi"/>
        </w:rPr>
        <w:br/>
      </w:r>
      <w:r w:rsidR="004F6F8B">
        <w:rPr>
          <w:rFonts w:asciiTheme="minorBidi" w:eastAsia="MS Mincho" w:hAnsiTheme="minorBidi"/>
        </w:rPr>
        <w:br/>
        <w:t xml:space="preserve">Added: </w:t>
      </w:r>
      <w:r w:rsidR="004F6F8B" w:rsidRPr="00E44E05">
        <w:rPr>
          <w:rFonts w:asciiTheme="minorBidi" w:eastAsia="MS Mincho" w:hAnsiTheme="minorBidi"/>
          <w:b/>
          <w:bCs/>
          <w:u w:val="single"/>
        </w:rPr>
        <w:t>C</w:t>
      </w:r>
      <w:r w:rsidR="00E44E05" w:rsidRPr="00E44E05">
        <w:rPr>
          <w:rFonts w:asciiTheme="minorBidi" w:eastAsia="MS Mincho" w:hAnsiTheme="minorBidi"/>
          <w:b/>
          <w:bCs/>
          <w:u w:val="single"/>
        </w:rPr>
        <w:t>ustomer rebates</w:t>
      </w:r>
    </w:p>
    <w:p w14:paraId="4772C193" w14:textId="77777777" w:rsidR="006A6FC3" w:rsidRPr="006A6FC3" w:rsidRDefault="006A6FC3" w:rsidP="006A6FC3">
      <w:pPr>
        <w:pStyle w:val="ListParagraph"/>
        <w:rPr>
          <w:rFonts w:asciiTheme="minorBidi" w:eastAsia="MS Mincho" w:hAnsiTheme="minorBidi"/>
        </w:rPr>
      </w:pPr>
    </w:p>
    <w:p w14:paraId="24767A3D" w14:textId="4ABD9EE3" w:rsidR="00F33E9B" w:rsidRPr="0031062D" w:rsidRDefault="00E44E05">
      <w:pPr>
        <w:pStyle w:val="ListParagraph"/>
        <w:numPr>
          <w:ilvl w:val="0"/>
          <w:numId w:val="7"/>
        </w:numPr>
        <w:ind w:left="450" w:hanging="450"/>
        <w:rPr>
          <w:rFonts w:ascii="Arial" w:eastAsia="MS Mincho" w:hAnsi="Arial" w:cs="Arial"/>
          <w:b/>
          <w:bCs/>
        </w:rPr>
      </w:pPr>
      <w:r w:rsidRPr="0031062D">
        <w:rPr>
          <w:rFonts w:ascii="Arial" w:eastAsia="MS Mincho" w:hAnsi="Arial" w:cs="Arial"/>
        </w:rPr>
        <w:t>Page 1</w:t>
      </w:r>
      <w:r w:rsidR="00C57EC1" w:rsidRPr="0031062D">
        <w:rPr>
          <w:rFonts w:ascii="Arial" w:eastAsia="MS Mincho" w:hAnsi="Arial" w:cs="Arial"/>
        </w:rPr>
        <w:t>9</w:t>
      </w:r>
      <w:r w:rsidRPr="0031062D">
        <w:rPr>
          <w:rFonts w:ascii="Arial" w:eastAsia="MS Mincho" w:hAnsi="Arial" w:cs="Arial"/>
        </w:rPr>
        <w:t>, Section II.</w:t>
      </w:r>
      <w:r w:rsidR="00C57EC1" w:rsidRPr="0031062D">
        <w:rPr>
          <w:rFonts w:ascii="Arial" w:eastAsia="MS Mincho" w:hAnsi="Arial" w:cs="Arial"/>
        </w:rPr>
        <w:t>B</w:t>
      </w:r>
      <w:r w:rsidRPr="0031062D">
        <w:rPr>
          <w:rFonts w:ascii="Arial" w:eastAsia="MS Mincho" w:hAnsi="Arial" w:cs="Arial"/>
        </w:rPr>
        <w:t xml:space="preserve"> </w:t>
      </w:r>
      <w:r w:rsidR="00C57EC1" w:rsidRPr="0031062D">
        <w:rPr>
          <w:rFonts w:ascii="Arial" w:eastAsia="MS Mincho" w:hAnsi="Arial" w:cs="Arial"/>
        </w:rPr>
        <w:t>Project Requirements</w:t>
      </w:r>
      <w:r w:rsidR="00F33E9B" w:rsidRPr="0031062D">
        <w:rPr>
          <w:rFonts w:ascii="Arial" w:eastAsia="MS Mincho" w:hAnsi="Arial" w:cs="Arial"/>
        </w:rPr>
        <w:br/>
        <w:t>Added:</w:t>
      </w:r>
      <w:r w:rsidR="00C57EC1" w:rsidRPr="0031062D">
        <w:rPr>
          <w:rFonts w:ascii="Arial" w:eastAsia="MS Mincho" w:hAnsi="Arial" w:cs="Arial"/>
        </w:rPr>
        <w:t xml:space="preserve"> </w:t>
      </w:r>
      <w:r w:rsidR="00C57EC1" w:rsidRPr="0031062D">
        <w:rPr>
          <w:rFonts w:ascii="Arial" w:eastAsia="MS Mincho" w:hAnsi="Arial" w:cs="Arial"/>
          <w:b/>
          <w:bCs/>
          <w:u w:val="single"/>
        </w:rPr>
        <w:t xml:space="preserve">Projects must </w:t>
      </w:r>
      <w:proofErr w:type="gramStart"/>
      <w:r w:rsidR="00C57EC1" w:rsidRPr="0031062D">
        <w:rPr>
          <w:rFonts w:ascii="Arial" w:eastAsia="MS Mincho" w:hAnsi="Arial" w:cs="Arial"/>
          <w:b/>
          <w:bCs/>
          <w:u w:val="single"/>
        </w:rPr>
        <w:t>be located in</w:t>
      </w:r>
      <w:proofErr w:type="gramEnd"/>
      <w:r w:rsidR="00C57EC1" w:rsidRPr="0031062D">
        <w:rPr>
          <w:rFonts w:ascii="Arial" w:eastAsia="MS Mincho" w:hAnsi="Arial" w:cs="Arial"/>
          <w:b/>
          <w:bCs/>
          <w:u w:val="single"/>
        </w:rPr>
        <w:t xml:space="preserve"> California, i.e. they must serve California workers and expand and strengthen existing programs located in California. </w:t>
      </w:r>
      <w:r w:rsidR="00F33E9B" w:rsidRPr="0031062D">
        <w:rPr>
          <w:rFonts w:ascii="Arial" w:eastAsia="MS Mincho" w:hAnsi="Arial" w:cs="Arial"/>
        </w:rPr>
        <w:t xml:space="preserve"> </w:t>
      </w:r>
      <w:r w:rsidR="0031062D">
        <w:rPr>
          <w:rFonts w:ascii="Arial" w:eastAsia="MS Mincho" w:hAnsi="Arial" w:cs="Arial"/>
        </w:rPr>
        <w:br/>
      </w:r>
    </w:p>
    <w:p w14:paraId="5C3626AC" w14:textId="74D29219" w:rsidR="00F33E9B" w:rsidRPr="00916F11" w:rsidRDefault="00F33E9B" w:rsidP="00E44E05">
      <w:pPr>
        <w:pStyle w:val="ListParagraph"/>
        <w:numPr>
          <w:ilvl w:val="0"/>
          <w:numId w:val="7"/>
        </w:numPr>
        <w:ind w:left="450" w:hanging="450"/>
        <w:rPr>
          <w:rFonts w:asciiTheme="minorBidi" w:eastAsia="MS Mincho" w:hAnsiTheme="minorBidi"/>
          <w:b/>
          <w:bCs/>
        </w:rPr>
      </w:pPr>
      <w:r>
        <w:rPr>
          <w:rFonts w:ascii="Arial" w:eastAsia="MS Mincho" w:hAnsi="Arial" w:cs="Arial"/>
        </w:rPr>
        <w:t>Page</w:t>
      </w:r>
      <w:r w:rsidR="00A836E9">
        <w:rPr>
          <w:rFonts w:ascii="Arial" w:eastAsia="MS Mincho" w:hAnsi="Arial" w:cs="Arial"/>
        </w:rPr>
        <w:t xml:space="preserve"> 2</w:t>
      </w:r>
      <w:r w:rsidR="00847CE1">
        <w:rPr>
          <w:rFonts w:ascii="Arial" w:eastAsia="MS Mincho" w:hAnsi="Arial" w:cs="Arial"/>
        </w:rPr>
        <w:t>1</w:t>
      </w:r>
      <w:r w:rsidR="002D0A43">
        <w:rPr>
          <w:rFonts w:ascii="Arial" w:eastAsia="MS Mincho" w:hAnsi="Arial" w:cs="Arial"/>
        </w:rPr>
        <w:t xml:space="preserve">, Section II.B Project </w:t>
      </w:r>
      <w:r w:rsidR="00A836E9">
        <w:rPr>
          <w:rFonts w:ascii="Arial" w:eastAsia="MS Mincho" w:hAnsi="Arial" w:cs="Arial"/>
        </w:rPr>
        <w:t>R</w:t>
      </w:r>
      <w:r w:rsidR="002D0A43">
        <w:rPr>
          <w:rFonts w:ascii="Arial" w:eastAsia="MS Mincho" w:hAnsi="Arial" w:cs="Arial"/>
        </w:rPr>
        <w:t>equirements</w:t>
      </w:r>
      <w:r w:rsidR="00A836E9">
        <w:rPr>
          <w:rFonts w:ascii="Arial" w:eastAsia="MS Mincho" w:hAnsi="Arial" w:cs="Arial"/>
        </w:rPr>
        <w:t>, Project Groups</w:t>
      </w:r>
      <w:r w:rsidR="00A836E9">
        <w:rPr>
          <w:rFonts w:ascii="Arial" w:eastAsia="MS Mincho" w:hAnsi="Arial" w:cs="Arial"/>
        </w:rPr>
        <w:br/>
      </w:r>
      <w:r w:rsidR="00A836E9" w:rsidRPr="00916F11">
        <w:rPr>
          <w:rFonts w:asciiTheme="minorBidi" w:eastAsia="MS Mincho" w:hAnsiTheme="minorBidi"/>
        </w:rPr>
        <w:t xml:space="preserve">Added: </w:t>
      </w:r>
      <w:r w:rsidR="00916F11" w:rsidRPr="00916F11">
        <w:rPr>
          <w:rFonts w:asciiTheme="minorBidi" w:hAnsiTheme="minorBidi"/>
          <w:b/>
          <w:bCs/>
          <w:u w:val="single"/>
        </w:rPr>
        <w:t>Applicants submitting multiple applications should ensure they have sufficient capacity to fully implement all proposed projects.</w:t>
      </w:r>
    </w:p>
    <w:p w14:paraId="4E6E76E6" w14:textId="77777777" w:rsidR="00916F11" w:rsidRPr="00916F11" w:rsidRDefault="00916F11" w:rsidP="00916F11">
      <w:pPr>
        <w:pStyle w:val="ListParagraph"/>
        <w:rPr>
          <w:rFonts w:asciiTheme="minorBidi" w:eastAsia="MS Mincho" w:hAnsiTheme="minorBidi"/>
          <w:b/>
          <w:bCs/>
        </w:rPr>
      </w:pPr>
    </w:p>
    <w:p w14:paraId="3273B977" w14:textId="74D9977A" w:rsidR="0009034F" w:rsidRDefault="00916F11" w:rsidP="0009034F">
      <w:pPr>
        <w:pStyle w:val="ListParagraph"/>
        <w:numPr>
          <w:ilvl w:val="0"/>
          <w:numId w:val="7"/>
        </w:numPr>
        <w:ind w:left="540" w:hanging="540"/>
        <w:rPr>
          <w:rFonts w:asciiTheme="minorBidi" w:hAnsiTheme="minorBidi"/>
        </w:rPr>
      </w:pPr>
      <w:r w:rsidRPr="0009034F">
        <w:rPr>
          <w:rFonts w:asciiTheme="minorBidi" w:eastAsia="MS Mincho" w:hAnsiTheme="minorBidi"/>
        </w:rPr>
        <w:t>Page 2</w:t>
      </w:r>
      <w:r w:rsidR="00AE03BC">
        <w:rPr>
          <w:rFonts w:asciiTheme="minorBidi" w:eastAsia="MS Mincho" w:hAnsiTheme="minorBidi"/>
        </w:rPr>
        <w:t>1</w:t>
      </w:r>
      <w:r w:rsidRPr="0009034F">
        <w:rPr>
          <w:rFonts w:asciiTheme="minorBidi" w:eastAsia="MS Mincho" w:hAnsiTheme="minorBidi"/>
        </w:rPr>
        <w:t>, Section II.B Project Requirements, Project Groups, 1. Pre-Apprenticeship and Apprenticeship Group</w:t>
      </w:r>
      <w:r w:rsidRPr="0009034F">
        <w:rPr>
          <w:rFonts w:asciiTheme="minorBidi" w:eastAsia="MS Mincho" w:hAnsiTheme="minorBidi"/>
        </w:rPr>
        <w:br/>
      </w:r>
      <w:r w:rsidR="0009034F" w:rsidRPr="0009034F">
        <w:rPr>
          <w:rFonts w:asciiTheme="minorBidi" w:eastAsia="MS Mincho" w:hAnsiTheme="minorBidi"/>
        </w:rPr>
        <w:t>Added</w:t>
      </w:r>
      <w:r w:rsidR="00093A3B">
        <w:rPr>
          <w:rFonts w:asciiTheme="minorBidi" w:eastAsia="MS Mincho" w:hAnsiTheme="minorBidi"/>
        </w:rPr>
        <w:t xml:space="preserve"> and updated</w:t>
      </w:r>
      <w:r w:rsidR="0009034F" w:rsidRPr="0009034F">
        <w:rPr>
          <w:rFonts w:asciiTheme="minorBidi" w:eastAsia="MS Mincho" w:hAnsiTheme="minorBidi"/>
        </w:rPr>
        <w:t xml:space="preserve">: </w:t>
      </w:r>
      <w:r w:rsidR="0009034F" w:rsidRPr="0009034F">
        <w:rPr>
          <w:rFonts w:asciiTheme="minorBidi" w:hAnsiTheme="minorBidi"/>
        </w:rPr>
        <w:t>The grant recipient would provide funds to cover all or a portion of allowable training or certification expenses</w:t>
      </w:r>
      <w:r w:rsidR="0009034F" w:rsidRPr="0009034F">
        <w:rPr>
          <w:rFonts w:asciiTheme="minorBidi" w:hAnsiTheme="minorBidi"/>
          <w:b/>
          <w:bCs/>
          <w:u w:val="single"/>
        </w:rPr>
        <w:t>, if any,</w:t>
      </w:r>
      <w:r w:rsidR="0009034F" w:rsidRPr="0009034F">
        <w:rPr>
          <w:rFonts w:asciiTheme="minorBidi" w:hAnsiTheme="minorBidi"/>
        </w:rPr>
        <w:t xml:space="preserve"> for residential energy efficiency programs</w:t>
      </w:r>
      <w:r w:rsidR="0009034F" w:rsidRPr="0009034F">
        <w:rPr>
          <w:rFonts w:asciiTheme="minorBidi" w:hAnsiTheme="minorBidi"/>
          <w:b/>
          <w:bCs/>
          <w:u w:val="single"/>
        </w:rPr>
        <w:t>. Applicants are not required to include all items listed below in their application. Applicants may choose any combination of allowable activities that best align with their project and the communities they serve.</w:t>
      </w:r>
      <w:r w:rsidR="0009034F" w:rsidRPr="0009034F">
        <w:rPr>
          <w:rFonts w:asciiTheme="minorBidi" w:hAnsiTheme="minorBidi"/>
        </w:rPr>
        <w:t xml:space="preserve"> [</w:t>
      </w:r>
      <w:r w:rsidR="0009034F" w:rsidRPr="0009034F">
        <w:rPr>
          <w:rFonts w:asciiTheme="minorBidi" w:hAnsiTheme="minorBidi"/>
          <w:strike/>
        </w:rPr>
        <w:t>including, but not limited to, the list below.</w:t>
      </w:r>
      <w:r w:rsidR="0009034F" w:rsidRPr="0009034F">
        <w:rPr>
          <w:rFonts w:asciiTheme="minorBidi" w:hAnsiTheme="minorBidi"/>
        </w:rPr>
        <w:t xml:space="preserve">] </w:t>
      </w:r>
    </w:p>
    <w:p w14:paraId="176ED663" w14:textId="77777777" w:rsidR="00093A3B" w:rsidRPr="00093A3B" w:rsidRDefault="00093A3B" w:rsidP="00093A3B">
      <w:pPr>
        <w:rPr>
          <w:rFonts w:asciiTheme="minorBidi" w:hAnsiTheme="minorBidi"/>
        </w:rPr>
      </w:pPr>
    </w:p>
    <w:p w14:paraId="1C9ED815" w14:textId="77777777" w:rsidR="0009034F" w:rsidRPr="0009034F" w:rsidRDefault="0009034F" w:rsidP="00093A3B">
      <w:pPr>
        <w:ind w:left="540"/>
        <w:rPr>
          <w:rFonts w:asciiTheme="minorBidi" w:hAnsiTheme="minorBidi"/>
          <w:b/>
          <w:bCs/>
          <w:u w:val="single"/>
        </w:rPr>
      </w:pPr>
      <w:r w:rsidRPr="0009034F">
        <w:rPr>
          <w:rFonts w:asciiTheme="minorBidi" w:hAnsiTheme="minorBidi"/>
          <w:b/>
          <w:bCs/>
          <w:u w:val="single"/>
        </w:rPr>
        <w:t>Allowable activities for Group 1 include, but are not limited to:</w:t>
      </w:r>
    </w:p>
    <w:p w14:paraId="0B2CBEEC" w14:textId="7E3696D5" w:rsidR="006065D1" w:rsidRPr="006065D1" w:rsidRDefault="0009034F" w:rsidP="006065D1">
      <w:pPr>
        <w:pStyle w:val="ListParagraph"/>
        <w:numPr>
          <w:ilvl w:val="0"/>
          <w:numId w:val="14"/>
        </w:numPr>
        <w:spacing w:after="120"/>
        <w:ind w:left="900"/>
        <w:contextualSpacing w:val="0"/>
        <w:rPr>
          <w:rFonts w:asciiTheme="minorBidi" w:hAnsiTheme="minorBidi"/>
        </w:rPr>
      </w:pPr>
      <w:r w:rsidRPr="0009034F">
        <w:rPr>
          <w:rFonts w:asciiTheme="minorBidi" w:hAnsiTheme="minorBidi"/>
        </w:rPr>
        <w:t>Student and trainee scholarships and stipends</w:t>
      </w:r>
      <w:r w:rsidRPr="0009034F">
        <w:rPr>
          <w:rFonts w:asciiTheme="minorBidi" w:hAnsiTheme="minorBidi"/>
          <w:b/>
          <w:bCs/>
          <w:u w:val="single"/>
        </w:rPr>
        <w:t>. If included, applicants must address certification test costs and/or list the certifications, as described below:</w:t>
      </w:r>
    </w:p>
    <w:p w14:paraId="2F861DFD" w14:textId="77777777" w:rsidR="006065D1" w:rsidRPr="006065D1" w:rsidRDefault="006065D1" w:rsidP="006065D1">
      <w:pPr>
        <w:spacing w:after="120"/>
        <w:rPr>
          <w:rFonts w:asciiTheme="minorBidi" w:hAnsiTheme="minorBidi"/>
        </w:rPr>
      </w:pPr>
    </w:p>
    <w:p w14:paraId="2AFD31DB" w14:textId="05686087" w:rsidR="00916F11" w:rsidRPr="00C52F86" w:rsidRDefault="006065D1" w:rsidP="006065D1">
      <w:pPr>
        <w:pStyle w:val="ListParagraph"/>
        <w:numPr>
          <w:ilvl w:val="0"/>
          <w:numId w:val="7"/>
        </w:numPr>
        <w:spacing w:before="120"/>
        <w:ind w:left="446" w:hanging="446"/>
        <w:contextualSpacing w:val="0"/>
        <w:rPr>
          <w:rFonts w:asciiTheme="minorBidi" w:eastAsia="MS Mincho" w:hAnsiTheme="minorBidi"/>
          <w:b/>
          <w:bCs/>
        </w:rPr>
      </w:pPr>
      <w:r>
        <w:rPr>
          <w:rFonts w:asciiTheme="minorBidi" w:eastAsia="MS Mincho" w:hAnsiTheme="minorBidi"/>
        </w:rPr>
        <w:t>Page 2</w:t>
      </w:r>
      <w:r w:rsidR="008A2EFD">
        <w:rPr>
          <w:rFonts w:asciiTheme="minorBidi" w:eastAsia="MS Mincho" w:hAnsiTheme="minorBidi"/>
        </w:rPr>
        <w:t>2</w:t>
      </w:r>
      <w:r>
        <w:rPr>
          <w:rFonts w:asciiTheme="minorBidi" w:eastAsia="MS Mincho" w:hAnsiTheme="minorBidi"/>
        </w:rPr>
        <w:t>, Section II.B Project Requirements, Project Groups, 2. Workforce Enablement Group</w:t>
      </w:r>
      <w:r>
        <w:rPr>
          <w:rFonts w:asciiTheme="minorBidi" w:eastAsia="MS Mincho" w:hAnsiTheme="minorBidi"/>
        </w:rPr>
        <w:br/>
        <w:t xml:space="preserve">Updated: Tools </w:t>
      </w:r>
      <w:r>
        <w:rPr>
          <w:rFonts w:asciiTheme="minorBidi" w:eastAsia="MS Mincho" w:hAnsiTheme="minorBidi"/>
          <w:i/>
          <w:iCs/>
        </w:rPr>
        <w:t>required</w:t>
      </w:r>
      <w:r>
        <w:rPr>
          <w:rFonts w:asciiTheme="minorBidi" w:eastAsia="MS Mincho" w:hAnsiTheme="minorBidi"/>
        </w:rPr>
        <w:t xml:space="preserve"> for courses and training (e.g., eyeglasses, protective equipment, [</w:t>
      </w:r>
      <w:r w:rsidRPr="006065D1">
        <w:rPr>
          <w:rFonts w:asciiTheme="minorBidi" w:eastAsia="MS Mincho" w:hAnsiTheme="minorBidi"/>
          <w:strike/>
        </w:rPr>
        <w:t>tools,</w:t>
      </w:r>
      <w:r>
        <w:rPr>
          <w:rFonts w:asciiTheme="minorBidi" w:eastAsia="MS Mincho" w:hAnsiTheme="minorBidi"/>
        </w:rPr>
        <w:t>] supplies, books)</w:t>
      </w:r>
    </w:p>
    <w:p w14:paraId="7A3FC9E0" w14:textId="77777777" w:rsidR="00C52F86" w:rsidRPr="006065D1" w:rsidRDefault="00C52F86" w:rsidP="00C52F86">
      <w:pPr>
        <w:pStyle w:val="ListParagraph"/>
        <w:spacing w:before="120"/>
        <w:ind w:left="446"/>
        <w:contextualSpacing w:val="0"/>
        <w:rPr>
          <w:rFonts w:asciiTheme="minorBidi" w:eastAsia="MS Mincho" w:hAnsiTheme="minorBidi"/>
          <w:b/>
          <w:bCs/>
        </w:rPr>
      </w:pPr>
    </w:p>
    <w:p w14:paraId="39B25C09" w14:textId="4B00F194" w:rsidR="000D2CDB" w:rsidRPr="00373F93" w:rsidRDefault="00C52F86">
      <w:pPr>
        <w:pStyle w:val="ListParagraph"/>
        <w:numPr>
          <w:ilvl w:val="0"/>
          <w:numId w:val="7"/>
        </w:numPr>
        <w:ind w:left="450" w:hanging="450"/>
        <w:rPr>
          <w:rFonts w:asciiTheme="minorBidi" w:eastAsia="MS Mincho" w:hAnsiTheme="minorBidi"/>
          <w:b/>
          <w:bCs/>
        </w:rPr>
      </w:pPr>
      <w:r w:rsidRPr="00373F93">
        <w:rPr>
          <w:rFonts w:asciiTheme="minorBidi" w:eastAsia="MS Mincho" w:hAnsiTheme="minorBidi"/>
        </w:rPr>
        <w:t>Page 3</w:t>
      </w:r>
      <w:r w:rsidR="00373F93" w:rsidRPr="00373F93">
        <w:rPr>
          <w:rFonts w:asciiTheme="minorBidi" w:eastAsia="MS Mincho" w:hAnsiTheme="minorBidi"/>
        </w:rPr>
        <w:t>1</w:t>
      </w:r>
      <w:r w:rsidRPr="00373F93">
        <w:rPr>
          <w:rFonts w:asciiTheme="minorBidi" w:eastAsia="MS Mincho" w:hAnsiTheme="minorBidi"/>
        </w:rPr>
        <w:t>, Section III.D Application Content, 7. Reference and Work Product Form (Attachment 7)</w:t>
      </w:r>
      <w:r w:rsidRPr="00373F93">
        <w:rPr>
          <w:rFonts w:asciiTheme="minorBidi" w:eastAsia="MS Mincho" w:hAnsiTheme="minorBidi"/>
        </w:rPr>
        <w:br/>
        <w:t xml:space="preserve">Added: </w:t>
      </w:r>
      <w:r w:rsidR="000D2CDB" w:rsidRPr="00373F93">
        <w:rPr>
          <w:rFonts w:asciiTheme="minorBidi" w:eastAsia="MS Mincho" w:hAnsiTheme="minorBidi"/>
          <w:b/>
          <w:bCs/>
          <w:u w:val="single"/>
        </w:rPr>
        <w:t>Any experience working with the CEC or other entity as a subcontractor or prime applicant should be detailed in the Reference and Work Product Form.</w:t>
      </w:r>
      <w:r w:rsidR="000D2CDB" w:rsidRPr="00373F93">
        <w:rPr>
          <w:rFonts w:asciiTheme="minorBidi" w:eastAsia="MS Mincho" w:hAnsiTheme="minorBidi"/>
        </w:rPr>
        <w:br/>
      </w:r>
    </w:p>
    <w:p w14:paraId="36385295" w14:textId="160A48F9" w:rsidR="00B231DC" w:rsidRPr="00B231DC" w:rsidRDefault="00B231DC" w:rsidP="00633BA5">
      <w:pPr>
        <w:pStyle w:val="ListParagraph"/>
        <w:numPr>
          <w:ilvl w:val="0"/>
          <w:numId w:val="7"/>
        </w:numPr>
        <w:ind w:left="450"/>
        <w:rPr>
          <w:rFonts w:asciiTheme="minorBidi" w:hAnsiTheme="minorBidi"/>
        </w:rPr>
      </w:pPr>
      <w:r>
        <w:rPr>
          <w:rFonts w:asciiTheme="minorBidi" w:hAnsiTheme="minorBidi"/>
        </w:rPr>
        <w:t>Page 3</w:t>
      </w:r>
      <w:r w:rsidR="00FD4F21">
        <w:rPr>
          <w:rFonts w:asciiTheme="minorBidi" w:hAnsiTheme="minorBidi"/>
        </w:rPr>
        <w:t>6</w:t>
      </w:r>
      <w:r>
        <w:rPr>
          <w:rFonts w:asciiTheme="minorBidi" w:hAnsiTheme="minorBidi"/>
        </w:rPr>
        <w:t xml:space="preserve">, </w:t>
      </w:r>
      <w:r w:rsidR="009141B1">
        <w:rPr>
          <w:rFonts w:asciiTheme="minorBidi" w:hAnsiTheme="minorBidi"/>
        </w:rPr>
        <w:t>Section IV.D Stage One: Application Screening</w:t>
      </w:r>
      <w:r w:rsidR="00C1398B">
        <w:rPr>
          <w:rFonts w:asciiTheme="minorBidi" w:hAnsiTheme="minorBidi"/>
        </w:rPr>
        <w:t xml:space="preserve"> Table 5: Application Screening Criteria</w:t>
      </w:r>
      <w:r w:rsidR="00C1398B">
        <w:rPr>
          <w:rFonts w:asciiTheme="minorBidi" w:hAnsiTheme="minorBidi"/>
        </w:rPr>
        <w:br/>
        <w:t xml:space="preserve">Added: The </w:t>
      </w:r>
      <w:r w:rsidR="00C1398B">
        <w:rPr>
          <w:rFonts w:asciiTheme="minorBidi" w:hAnsiTheme="minorBidi"/>
          <w:b/>
          <w:bCs/>
          <w:u w:val="single"/>
        </w:rPr>
        <w:t>applicant is eligible</w:t>
      </w:r>
      <w:r w:rsidR="00C225FD">
        <w:rPr>
          <w:rFonts w:asciiTheme="minorBidi" w:hAnsiTheme="minorBidi"/>
          <w:b/>
          <w:bCs/>
          <w:u w:val="single"/>
        </w:rPr>
        <w:t xml:space="preserve"> to apply per Section II.</w:t>
      </w:r>
      <w:proofErr w:type="gramStart"/>
      <w:r w:rsidR="00C225FD">
        <w:rPr>
          <w:rFonts w:asciiTheme="minorBidi" w:hAnsiTheme="minorBidi"/>
          <w:b/>
          <w:bCs/>
          <w:u w:val="single"/>
        </w:rPr>
        <w:t>A</w:t>
      </w:r>
      <w:proofErr w:type="gramEnd"/>
      <w:r w:rsidR="00C225FD">
        <w:rPr>
          <w:rFonts w:asciiTheme="minorBidi" w:hAnsiTheme="minorBidi"/>
          <w:b/>
          <w:bCs/>
          <w:u w:val="single"/>
        </w:rPr>
        <w:t xml:space="preserve"> Applicant Requirements, Eligibility a</w:t>
      </w:r>
      <w:r w:rsidR="00C1398B">
        <w:rPr>
          <w:rFonts w:asciiTheme="minorBidi" w:hAnsiTheme="minorBidi"/>
          <w:b/>
          <w:bCs/>
          <w:u w:val="single"/>
        </w:rPr>
        <w:t>nd</w:t>
      </w:r>
      <w:r w:rsidR="00FA4307">
        <w:rPr>
          <w:rFonts w:asciiTheme="minorBidi" w:hAnsiTheme="minorBidi"/>
          <w:b/>
          <w:bCs/>
          <w:u w:val="single"/>
        </w:rPr>
        <w:t xml:space="preserve"> the </w:t>
      </w:r>
      <w:r w:rsidR="00FA4307">
        <w:rPr>
          <w:rFonts w:asciiTheme="minorBidi" w:hAnsiTheme="minorBidi"/>
        </w:rPr>
        <w:t>application addresses only one of the eligible project groups.</w:t>
      </w:r>
    </w:p>
    <w:p w14:paraId="29C4E3D0" w14:textId="77777777" w:rsidR="00B231DC" w:rsidRPr="00B231DC" w:rsidRDefault="00B231DC" w:rsidP="00B231DC">
      <w:pPr>
        <w:pStyle w:val="ListParagraph"/>
        <w:rPr>
          <w:rFonts w:asciiTheme="minorBidi" w:eastAsia="MS Mincho" w:hAnsiTheme="minorBidi"/>
        </w:rPr>
      </w:pPr>
    </w:p>
    <w:p w14:paraId="774883BC" w14:textId="66909AC7" w:rsidR="00633BA5" w:rsidRPr="00633BA5" w:rsidRDefault="000D2CDB" w:rsidP="00633BA5">
      <w:pPr>
        <w:pStyle w:val="ListParagraph"/>
        <w:numPr>
          <w:ilvl w:val="0"/>
          <w:numId w:val="7"/>
        </w:numPr>
        <w:ind w:left="450"/>
        <w:rPr>
          <w:rFonts w:asciiTheme="minorBidi" w:hAnsiTheme="minorBidi"/>
        </w:rPr>
      </w:pPr>
      <w:r w:rsidRPr="00633BA5">
        <w:rPr>
          <w:rFonts w:asciiTheme="minorBidi" w:eastAsia="MS Mincho" w:hAnsiTheme="minorBidi"/>
        </w:rPr>
        <w:lastRenderedPageBreak/>
        <w:t>Page</w:t>
      </w:r>
      <w:r w:rsidR="00633BA5">
        <w:rPr>
          <w:rFonts w:asciiTheme="minorBidi" w:eastAsia="MS Mincho" w:hAnsiTheme="minorBidi"/>
        </w:rPr>
        <w:t>s</w:t>
      </w:r>
      <w:r w:rsidRPr="00633BA5">
        <w:rPr>
          <w:rFonts w:asciiTheme="minorBidi" w:eastAsia="MS Mincho" w:hAnsiTheme="minorBidi"/>
        </w:rPr>
        <w:t xml:space="preserve"> </w:t>
      </w:r>
      <w:r w:rsidR="00633BA5">
        <w:rPr>
          <w:rFonts w:asciiTheme="minorBidi" w:eastAsia="MS Mincho" w:hAnsiTheme="minorBidi"/>
        </w:rPr>
        <w:t>4</w:t>
      </w:r>
      <w:r w:rsidR="00F239EA">
        <w:rPr>
          <w:rFonts w:asciiTheme="minorBidi" w:eastAsia="MS Mincho" w:hAnsiTheme="minorBidi"/>
        </w:rPr>
        <w:t>6</w:t>
      </w:r>
      <w:r w:rsidR="00633BA5">
        <w:rPr>
          <w:rFonts w:asciiTheme="minorBidi" w:eastAsia="MS Mincho" w:hAnsiTheme="minorBidi"/>
        </w:rPr>
        <w:t>-4</w:t>
      </w:r>
      <w:r w:rsidR="00F239EA">
        <w:rPr>
          <w:rFonts w:asciiTheme="minorBidi" w:eastAsia="MS Mincho" w:hAnsiTheme="minorBidi"/>
        </w:rPr>
        <w:t>7</w:t>
      </w:r>
      <w:r w:rsidRPr="00633BA5">
        <w:rPr>
          <w:rFonts w:asciiTheme="minorBidi" w:eastAsia="MS Mincho" w:hAnsiTheme="minorBidi"/>
        </w:rPr>
        <w:t>, Section V.</w:t>
      </w:r>
      <w:r w:rsidR="00850753" w:rsidRPr="00633BA5">
        <w:rPr>
          <w:rFonts w:asciiTheme="minorBidi" w:eastAsia="MS Mincho" w:hAnsiTheme="minorBidi"/>
        </w:rPr>
        <w:t xml:space="preserve"> Administrative</w:t>
      </w:r>
      <w:r w:rsidR="00850753" w:rsidRPr="00633BA5">
        <w:rPr>
          <w:rFonts w:asciiTheme="minorBidi" w:eastAsia="MS Mincho" w:hAnsiTheme="minorBidi"/>
        </w:rPr>
        <w:br/>
        <w:t xml:space="preserve">Added: </w:t>
      </w:r>
      <w:r w:rsidR="00573F80" w:rsidRPr="00573F80">
        <w:rPr>
          <w:rFonts w:asciiTheme="minorBidi" w:eastAsia="MS Mincho" w:hAnsiTheme="minorBidi"/>
          <w:b/>
          <w:bCs/>
          <w:u w:val="single"/>
        </w:rPr>
        <w:t xml:space="preserve">I. </w:t>
      </w:r>
      <w:r w:rsidR="00633BA5" w:rsidRPr="00573F80">
        <w:rPr>
          <w:rFonts w:asciiTheme="minorBidi" w:hAnsiTheme="minorBidi"/>
          <w:b/>
          <w:bCs/>
          <w:u w:val="single"/>
        </w:rPr>
        <w:t>Documents Relied Upon and Related Websites</w:t>
      </w:r>
    </w:p>
    <w:p w14:paraId="33F2A800" w14:textId="77777777" w:rsidR="00633BA5" w:rsidRPr="00744782" w:rsidRDefault="00633BA5" w:rsidP="00573F80">
      <w:pPr>
        <w:ind w:left="450"/>
        <w:rPr>
          <w:rFonts w:asciiTheme="minorBidi" w:hAnsiTheme="minorBidi"/>
        </w:rPr>
      </w:pPr>
      <w:r w:rsidRPr="00633BA5">
        <w:rPr>
          <w:rFonts w:asciiTheme="minorBidi" w:hAnsiTheme="minorBidi"/>
          <w:b/>
          <w:u w:val="single"/>
        </w:rPr>
        <w:t xml:space="preserve">Applicants responding to this solicitation may want to familiarize themselves </w:t>
      </w:r>
      <w:r w:rsidRPr="00744782">
        <w:rPr>
          <w:rFonts w:asciiTheme="minorBidi" w:hAnsiTheme="minorBidi"/>
          <w:b/>
          <w:u w:val="single"/>
        </w:rPr>
        <w:t>with the following documents:</w:t>
      </w:r>
    </w:p>
    <w:p w14:paraId="7F23E6A2" w14:textId="3AEC382F" w:rsidR="00744782" w:rsidRPr="00CD5092" w:rsidRDefault="00744782" w:rsidP="00E51117">
      <w:pPr>
        <w:pStyle w:val="ListParagraph"/>
        <w:numPr>
          <w:ilvl w:val="0"/>
          <w:numId w:val="15"/>
        </w:numPr>
        <w:spacing w:after="120"/>
        <w:ind w:left="1080"/>
        <w:contextualSpacing w:val="0"/>
        <w:rPr>
          <w:rFonts w:asciiTheme="minorBidi" w:hAnsiTheme="minorBidi"/>
          <w:b/>
          <w:u w:val="single"/>
        </w:rPr>
      </w:pPr>
      <w:hyperlink r:id="rId16" w:history="1">
        <w:r w:rsidRPr="00744782">
          <w:rPr>
            <w:rStyle w:val="Hyperlink"/>
            <w:rFonts w:asciiTheme="minorBidi" w:eastAsia="Tahoma" w:hAnsiTheme="minorBidi" w:cstheme="minorBidi"/>
            <w:b/>
            <w:bCs/>
          </w:rPr>
          <w:t>2 CFR Part 200</w:t>
        </w:r>
      </w:hyperlink>
      <w:r w:rsidRPr="00744782">
        <w:rPr>
          <w:rFonts w:asciiTheme="minorBidi" w:hAnsiTheme="minorBidi"/>
        </w:rPr>
        <w:br/>
      </w:r>
      <w:r w:rsidRPr="00CD5092">
        <w:rPr>
          <w:rFonts w:asciiTheme="minorBidi" w:hAnsiTheme="minorBidi"/>
          <w:b/>
          <w:u w:val="single"/>
        </w:rPr>
        <w:t>https://www.ecfr.gov/current/title-2/subtitle-A/chapter-II/part-200</w:t>
      </w:r>
    </w:p>
    <w:p w14:paraId="5E2DC019" w14:textId="77777777" w:rsidR="00744782" w:rsidRPr="00744782" w:rsidRDefault="00744782" w:rsidP="00E51117">
      <w:pPr>
        <w:pStyle w:val="ListParagraph"/>
        <w:numPr>
          <w:ilvl w:val="0"/>
          <w:numId w:val="15"/>
        </w:numPr>
        <w:spacing w:after="120"/>
        <w:ind w:left="1080"/>
        <w:contextualSpacing w:val="0"/>
        <w:rPr>
          <w:rFonts w:asciiTheme="minorBidi" w:eastAsia="Tahoma" w:hAnsiTheme="minorBidi"/>
          <w:b/>
          <w:bCs/>
          <w:u w:val="single"/>
        </w:rPr>
      </w:pPr>
      <w:hyperlink r:id="rId17" w:history="1">
        <w:r w:rsidRPr="00744782">
          <w:rPr>
            <w:rStyle w:val="Hyperlink"/>
            <w:rFonts w:asciiTheme="minorBidi" w:hAnsiTheme="minorBidi" w:cstheme="minorBidi"/>
            <w:b/>
            <w:bCs/>
          </w:rPr>
          <w:t>2 CFR Part 200.313</w:t>
        </w:r>
      </w:hyperlink>
      <w:r w:rsidRPr="00744782">
        <w:rPr>
          <w:rFonts w:asciiTheme="minorBidi" w:eastAsia="Tahoma" w:hAnsiTheme="minorBidi"/>
          <w:b/>
          <w:bCs/>
          <w:u w:val="single"/>
        </w:rPr>
        <w:br/>
      </w:r>
      <w:r w:rsidRPr="00744782">
        <w:rPr>
          <w:rFonts w:asciiTheme="minorBidi" w:hAnsiTheme="minorBidi"/>
          <w:b/>
          <w:bCs/>
          <w:u w:val="single"/>
        </w:rPr>
        <w:t>https://www.ecfr.gov/current/title-2/subtitle-A/chapter-II/part-200/subpart-D/subject-group-ECFR8feb98c2e3e5ad2/section-200.313</w:t>
      </w:r>
    </w:p>
    <w:p w14:paraId="4C08DB3D" w14:textId="77777777" w:rsidR="00744782" w:rsidRPr="00744782" w:rsidRDefault="00744782" w:rsidP="00E51117">
      <w:pPr>
        <w:pStyle w:val="ListParagraph"/>
        <w:numPr>
          <w:ilvl w:val="0"/>
          <w:numId w:val="15"/>
        </w:numPr>
        <w:spacing w:after="120"/>
        <w:ind w:left="1080"/>
        <w:contextualSpacing w:val="0"/>
        <w:rPr>
          <w:rFonts w:asciiTheme="minorBidi" w:eastAsia="Tahoma" w:hAnsiTheme="minorBidi"/>
          <w:b/>
          <w:bCs/>
        </w:rPr>
      </w:pPr>
      <w:hyperlink r:id="rId18" w:history="1">
        <w:r w:rsidRPr="00744782">
          <w:rPr>
            <w:rStyle w:val="Hyperlink"/>
            <w:rFonts w:asciiTheme="minorBidi" w:eastAsia="Tahoma" w:hAnsiTheme="minorBidi" w:cstheme="minorBidi"/>
            <w:b/>
            <w:bCs/>
          </w:rPr>
          <w:t>20 CFR 680.930</w:t>
        </w:r>
      </w:hyperlink>
      <w:r w:rsidRPr="00744782">
        <w:rPr>
          <w:rFonts w:asciiTheme="minorBidi" w:hAnsiTheme="minorBidi"/>
        </w:rPr>
        <w:br/>
      </w:r>
      <w:r w:rsidRPr="00744782">
        <w:rPr>
          <w:rFonts w:asciiTheme="minorBidi" w:eastAsia="Tahoma" w:hAnsiTheme="minorBidi"/>
          <w:b/>
          <w:bCs/>
          <w:u w:val="single"/>
        </w:rPr>
        <w:t>https://www.ecfr.gov/current/title-20/chapter-V/part-680/subpart-G/section-680.930</w:t>
      </w:r>
    </w:p>
    <w:p w14:paraId="0ACF8A01" w14:textId="77777777" w:rsidR="00744782" w:rsidRPr="00744782" w:rsidRDefault="00744782" w:rsidP="00E51117">
      <w:pPr>
        <w:pStyle w:val="ListParagraph"/>
        <w:numPr>
          <w:ilvl w:val="0"/>
          <w:numId w:val="15"/>
        </w:numPr>
        <w:spacing w:after="120"/>
        <w:ind w:left="1080"/>
        <w:contextualSpacing w:val="0"/>
        <w:rPr>
          <w:rFonts w:asciiTheme="minorBidi" w:eastAsia="Tahoma" w:hAnsiTheme="minorBidi"/>
          <w:b/>
          <w:bCs/>
          <w:color w:val="000000" w:themeColor="text1"/>
        </w:rPr>
      </w:pPr>
      <w:hyperlink r:id="rId19" w:history="1">
        <w:r w:rsidRPr="00744782">
          <w:rPr>
            <w:rStyle w:val="Hyperlink"/>
            <w:rFonts w:asciiTheme="minorBidi" w:eastAsia="Tahoma" w:hAnsiTheme="minorBidi" w:cstheme="minorBidi"/>
            <w:b/>
            <w:bCs/>
          </w:rPr>
          <w:t>DOE’s Energy Skilled Recognition Program</w:t>
        </w:r>
      </w:hyperlink>
      <w:r w:rsidRPr="00744782">
        <w:rPr>
          <w:rFonts w:asciiTheme="minorBidi" w:eastAsia="Tahoma" w:hAnsiTheme="minorBidi"/>
          <w:b/>
          <w:bCs/>
          <w:color w:val="000000" w:themeColor="text1"/>
          <w:u w:val="single"/>
        </w:rPr>
        <w:t xml:space="preserve"> </w:t>
      </w:r>
      <w:r w:rsidRPr="00744782">
        <w:rPr>
          <w:rFonts w:asciiTheme="minorBidi" w:hAnsiTheme="minorBidi"/>
        </w:rPr>
        <w:br/>
      </w:r>
      <w:r w:rsidRPr="00744782">
        <w:rPr>
          <w:rFonts w:asciiTheme="minorBidi" w:eastAsia="Tahoma" w:hAnsiTheme="minorBidi"/>
          <w:b/>
          <w:bCs/>
          <w:color w:val="000000" w:themeColor="text1"/>
          <w:u w:val="single"/>
        </w:rPr>
        <w:t>https://bsesc.energy.gov/recognition</w:t>
      </w:r>
    </w:p>
    <w:p w14:paraId="56EE0FD8" w14:textId="77777777" w:rsidR="00744782" w:rsidRPr="00744782" w:rsidRDefault="00744782" w:rsidP="00E51117">
      <w:pPr>
        <w:pStyle w:val="ListParagraph"/>
        <w:numPr>
          <w:ilvl w:val="0"/>
          <w:numId w:val="15"/>
        </w:numPr>
        <w:spacing w:after="120"/>
        <w:ind w:left="1080"/>
        <w:contextualSpacing w:val="0"/>
        <w:rPr>
          <w:rFonts w:asciiTheme="minorBidi" w:eastAsia="Tahoma" w:hAnsiTheme="minorBidi"/>
          <w:b/>
          <w:bCs/>
        </w:rPr>
      </w:pPr>
      <w:hyperlink r:id="rId20" w:history="1">
        <w:r w:rsidRPr="00744782">
          <w:rPr>
            <w:rStyle w:val="Hyperlink"/>
            <w:rFonts w:asciiTheme="minorBidi" w:eastAsia="Tahoma" w:hAnsiTheme="minorBidi" w:cstheme="minorBidi"/>
            <w:b/>
            <w:bCs/>
          </w:rPr>
          <w:t>State-Based Home Energy Efficiency Contractor Training Grant Program Administrative and Legal Requirements Document (ALRD)</w:t>
        </w:r>
      </w:hyperlink>
      <w:r w:rsidRPr="00744782">
        <w:rPr>
          <w:rFonts w:asciiTheme="minorBidi" w:hAnsiTheme="minorBidi"/>
        </w:rPr>
        <w:br/>
      </w:r>
      <w:r w:rsidRPr="00744782">
        <w:rPr>
          <w:rFonts w:asciiTheme="minorBidi" w:hAnsiTheme="minorBidi"/>
          <w:b/>
          <w:bCs/>
          <w:u w:val="single"/>
        </w:rPr>
        <w:t>https://www.energy.gov/sites/default/files/2023-10/IRA-50123-ALRD_published-modification_10-12-23.pdf</w:t>
      </w:r>
    </w:p>
    <w:p w14:paraId="05E2B640" w14:textId="77777777" w:rsidR="00744782" w:rsidRPr="00744782" w:rsidRDefault="00744782" w:rsidP="00E51117">
      <w:pPr>
        <w:pStyle w:val="ListParagraph"/>
        <w:numPr>
          <w:ilvl w:val="0"/>
          <w:numId w:val="15"/>
        </w:numPr>
        <w:spacing w:after="120"/>
        <w:ind w:left="1080"/>
        <w:contextualSpacing w:val="0"/>
        <w:rPr>
          <w:rFonts w:asciiTheme="minorBidi" w:eastAsia="Tahoma" w:hAnsiTheme="minorBidi"/>
          <w:b/>
          <w:bCs/>
          <w:u w:val="single"/>
        </w:rPr>
      </w:pPr>
      <w:hyperlink r:id="rId21" w:anchor="FoaId4f03295b-9ff6-42d2-b3f0-5c1f2ae1d189" w:history="1">
        <w:r w:rsidRPr="00744782">
          <w:rPr>
            <w:rStyle w:val="Hyperlink"/>
            <w:rFonts w:asciiTheme="minorBidi" w:eastAsia="Tahoma" w:hAnsiTheme="minorBidi" w:cstheme="minorBidi"/>
            <w:b/>
            <w:bCs/>
          </w:rPr>
          <w:t>State-Based Home Energy Efficiency Contractor Training Competitive Grant Program Funding Opportunity Announcement (FOA)</w:t>
        </w:r>
      </w:hyperlink>
      <w:r w:rsidRPr="00744782">
        <w:rPr>
          <w:rFonts w:asciiTheme="minorBidi" w:eastAsia="Tahoma" w:hAnsiTheme="minorBidi"/>
          <w:b/>
          <w:bCs/>
          <w:color w:val="000000" w:themeColor="text1"/>
          <w:u w:val="single"/>
        </w:rPr>
        <w:t xml:space="preserve"> </w:t>
      </w:r>
      <w:r w:rsidRPr="00744782">
        <w:rPr>
          <w:rFonts w:asciiTheme="minorBidi" w:hAnsiTheme="minorBidi"/>
        </w:rPr>
        <w:br/>
      </w:r>
      <w:r w:rsidRPr="00744782">
        <w:rPr>
          <w:rFonts w:asciiTheme="minorBidi" w:hAnsiTheme="minorBidi"/>
          <w:b/>
          <w:bCs/>
          <w:u w:val="single"/>
        </w:rPr>
        <w:t>https://infrastructure-exchange.energy.gov/Default.aspx?Search=inflation%20reduction%20act#FoaId4f03295b-9ff6-42d2-b3f0-5c1f2ae1d189</w:t>
      </w:r>
    </w:p>
    <w:p w14:paraId="703E61AA" w14:textId="528B7A31" w:rsidR="0055546A" w:rsidRPr="006A6FC3" w:rsidRDefault="006A6FC3" w:rsidP="006A6FC3">
      <w:pPr>
        <w:rPr>
          <w:rFonts w:ascii="Arial" w:eastAsia="MS Mincho" w:hAnsi="Arial" w:cs="Arial"/>
          <w:b/>
          <w:bCs/>
        </w:rPr>
      </w:pPr>
      <w:r w:rsidRPr="006A6FC3">
        <w:rPr>
          <w:rFonts w:asciiTheme="minorBidi" w:eastAsia="MS Mincho" w:hAnsiTheme="minorBidi"/>
        </w:rPr>
        <w:br/>
      </w:r>
      <w:r w:rsidR="004D3A3A" w:rsidRPr="006A6FC3">
        <w:rPr>
          <w:rFonts w:ascii="Arial" w:eastAsia="MS Mincho" w:hAnsi="Arial" w:cs="Arial"/>
          <w:b/>
          <w:bCs/>
        </w:rPr>
        <w:t>Cynthia Rodriguez</w:t>
      </w:r>
      <w:r w:rsidR="0055546A" w:rsidRPr="006A6FC3">
        <w:rPr>
          <w:rFonts w:ascii="Arial" w:eastAsia="MS Mincho" w:hAnsi="Arial" w:cs="Arial"/>
          <w:b/>
          <w:bCs/>
        </w:rPr>
        <w:t>,</w:t>
      </w:r>
    </w:p>
    <w:p w14:paraId="57CD09A3" w14:textId="048DF938" w:rsidR="008677CD" w:rsidRPr="00424C59" w:rsidRDefault="0055546A" w:rsidP="004D3A3A">
      <w:pPr>
        <w:spacing w:after="480"/>
        <w:rPr>
          <w:rFonts w:ascii="Arial" w:hAnsi="Arial" w:cs="Arial"/>
          <w:sz w:val="22"/>
          <w:szCs w:val="22"/>
        </w:rPr>
      </w:pPr>
      <w:r w:rsidRPr="00424C59">
        <w:rPr>
          <w:rFonts w:ascii="Arial" w:eastAsia="MS Mincho" w:hAnsi="Arial" w:cs="Arial"/>
          <w:b/>
          <w:bCs/>
        </w:rPr>
        <w:t>Commission Agreement Officer</w:t>
      </w:r>
    </w:p>
    <w:sectPr w:rsidR="008677CD" w:rsidRPr="00424C59">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7FF31" w14:textId="77777777" w:rsidR="005D2737" w:rsidRDefault="005D2737" w:rsidP="00900D74">
      <w:r>
        <w:separator/>
      </w:r>
    </w:p>
  </w:endnote>
  <w:endnote w:type="continuationSeparator" w:id="0">
    <w:p w14:paraId="73AE556C" w14:textId="77777777" w:rsidR="005D2737" w:rsidRDefault="005D2737" w:rsidP="00900D74">
      <w:r>
        <w:continuationSeparator/>
      </w:r>
    </w:p>
  </w:endnote>
  <w:endnote w:type="continuationNotice" w:id="1">
    <w:p w14:paraId="3C8473BF" w14:textId="77777777" w:rsidR="005D2737" w:rsidRDefault="005D2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18482"/>
      <w:docPartObj>
        <w:docPartGallery w:val="Page Numbers (Bottom of Page)"/>
        <w:docPartUnique/>
      </w:docPartObj>
    </w:sdtPr>
    <w:sdtEndPr/>
    <w:sdtContent>
      <w:sdt>
        <w:sdtPr>
          <w:id w:val="1728636285"/>
          <w:docPartObj>
            <w:docPartGallery w:val="Page Numbers (Top of Page)"/>
            <w:docPartUnique/>
          </w:docPartObj>
        </w:sdtPr>
        <w:sdtEndPr/>
        <w:sdtContent>
          <w:p w14:paraId="295AEEB4" w14:textId="0CCF3B8F" w:rsidR="00D6047B" w:rsidRDefault="00D6047B">
            <w:pPr>
              <w:pStyle w:val="Footer"/>
              <w:jc w:val="center"/>
            </w:pPr>
            <w:r w:rsidRPr="00424C59">
              <w:t xml:space="preserve">Page </w:t>
            </w:r>
            <w:r w:rsidRPr="00424C59">
              <w:rPr>
                <w:shd w:val="clear" w:color="auto" w:fill="E6E6E6"/>
              </w:rPr>
              <w:fldChar w:fldCharType="begin"/>
            </w:r>
            <w:r w:rsidRPr="00424C59">
              <w:instrText xml:space="preserve"> PAGE </w:instrText>
            </w:r>
            <w:r w:rsidRPr="00424C59">
              <w:rPr>
                <w:shd w:val="clear" w:color="auto" w:fill="E6E6E6"/>
              </w:rPr>
              <w:fldChar w:fldCharType="separate"/>
            </w:r>
            <w:r w:rsidRPr="00424C59">
              <w:rPr>
                <w:noProof/>
              </w:rPr>
              <w:t>2</w:t>
            </w:r>
            <w:r w:rsidRPr="00424C59">
              <w:rPr>
                <w:shd w:val="clear" w:color="auto" w:fill="E6E6E6"/>
              </w:rPr>
              <w:fldChar w:fldCharType="end"/>
            </w:r>
            <w:r w:rsidRPr="00424C59">
              <w:t xml:space="preserve"> of </w:t>
            </w:r>
            <w:fldSimple w:instr=" NUMPAGES  ">
              <w:r w:rsidRPr="00424C59">
                <w:rPr>
                  <w:noProof/>
                </w:rPr>
                <w:t>2</w:t>
              </w:r>
            </w:fldSimple>
          </w:p>
        </w:sdtContent>
      </w:sdt>
    </w:sdtContent>
  </w:sdt>
  <w:p w14:paraId="339328C6" w14:textId="77777777" w:rsidR="00D6047B" w:rsidRDefault="00D60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F0A11" w14:textId="77777777" w:rsidR="005D2737" w:rsidRDefault="005D2737" w:rsidP="00900D74">
      <w:r>
        <w:separator/>
      </w:r>
    </w:p>
  </w:footnote>
  <w:footnote w:type="continuationSeparator" w:id="0">
    <w:p w14:paraId="70C0171D" w14:textId="77777777" w:rsidR="005D2737" w:rsidRDefault="005D2737" w:rsidP="00900D74">
      <w:r>
        <w:continuationSeparator/>
      </w:r>
    </w:p>
  </w:footnote>
  <w:footnote w:type="continuationNotice" w:id="1">
    <w:p w14:paraId="0527E1D7" w14:textId="77777777" w:rsidR="005D2737" w:rsidRDefault="005D27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4B62"/>
    <w:multiLevelType w:val="hybridMultilevel"/>
    <w:tmpl w:val="8E306CF6"/>
    <w:lvl w:ilvl="0" w:tplc="FFFFFFFF">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1CE0D94"/>
    <w:multiLevelType w:val="hybridMultilevel"/>
    <w:tmpl w:val="4A8C6244"/>
    <w:lvl w:ilvl="0" w:tplc="51E2A486">
      <w:start w:val="1"/>
      <w:numFmt w:val="decimal"/>
      <w:lvlText w:val="%1."/>
      <w:lvlJc w:val="left"/>
      <w:pPr>
        <w:ind w:left="720" w:hanging="360"/>
      </w:pPr>
      <w:rPr>
        <w:b/>
        <w:bCs/>
      </w:rPr>
    </w:lvl>
    <w:lvl w:ilvl="1" w:tplc="F2AE838E">
      <w:start w:val="1"/>
      <w:numFmt w:val="lowerLetter"/>
      <w:lvlText w:val="%2."/>
      <w:lvlJc w:val="left"/>
      <w:pPr>
        <w:ind w:left="1440" w:hanging="360"/>
      </w:pPr>
    </w:lvl>
    <w:lvl w:ilvl="2" w:tplc="52727766">
      <w:start w:val="1"/>
      <w:numFmt w:val="lowerRoman"/>
      <w:lvlText w:val="%3."/>
      <w:lvlJc w:val="right"/>
      <w:pPr>
        <w:ind w:left="2160" w:hanging="180"/>
      </w:pPr>
    </w:lvl>
    <w:lvl w:ilvl="3" w:tplc="ED64B238">
      <w:start w:val="1"/>
      <w:numFmt w:val="decimal"/>
      <w:lvlText w:val="%4."/>
      <w:lvlJc w:val="left"/>
      <w:pPr>
        <w:ind w:left="2880" w:hanging="360"/>
      </w:pPr>
    </w:lvl>
    <w:lvl w:ilvl="4" w:tplc="A24836DC">
      <w:start w:val="1"/>
      <w:numFmt w:val="lowerLetter"/>
      <w:lvlText w:val="%5."/>
      <w:lvlJc w:val="left"/>
      <w:pPr>
        <w:ind w:left="3600" w:hanging="360"/>
      </w:pPr>
    </w:lvl>
    <w:lvl w:ilvl="5" w:tplc="20689B38">
      <w:start w:val="1"/>
      <w:numFmt w:val="lowerRoman"/>
      <w:lvlText w:val="%6."/>
      <w:lvlJc w:val="right"/>
      <w:pPr>
        <w:ind w:left="4320" w:hanging="180"/>
      </w:pPr>
    </w:lvl>
    <w:lvl w:ilvl="6" w:tplc="4EE86F0C">
      <w:start w:val="1"/>
      <w:numFmt w:val="decimal"/>
      <w:lvlText w:val="%7."/>
      <w:lvlJc w:val="left"/>
      <w:pPr>
        <w:ind w:left="5040" w:hanging="360"/>
      </w:pPr>
    </w:lvl>
    <w:lvl w:ilvl="7" w:tplc="C288719A">
      <w:start w:val="1"/>
      <w:numFmt w:val="lowerLetter"/>
      <w:lvlText w:val="%8."/>
      <w:lvlJc w:val="left"/>
      <w:pPr>
        <w:ind w:left="5760" w:hanging="360"/>
      </w:pPr>
    </w:lvl>
    <w:lvl w:ilvl="8" w:tplc="83945A46">
      <w:start w:val="1"/>
      <w:numFmt w:val="lowerRoman"/>
      <w:lvlText w:val="%9."/>
      <w:lvlJc w:val="right"/>
      <w:pPr>
        <w:ind w:left="6480" w:hanging="180"/>
      </w:pPr>
    </w:lvl>
  </w:abstractNum>
  <w:abstractNum w:abstractNumId="2" w15:restartNumberingAfterBreak="0">
    <w:nsid w:val="34D10594"/>
    <w:multiLevelType w:val="hybridMultilevel"/>
    <w:tmpl w:val="5CEEB0B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A24B4"/>
    <w:multiLevelType w:val="hybridMultilevel"/>
    <w:tmpl w:val="9998CF8C"/>
    <w:lvl w:ilvl="0" w:tplc="A2366322">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9F7A63"/>
    <w:multiLevelType w:val="hybridMultilevel"/>
    <w:tmpl w:val="67B2A482"/>
    <w:lvl w:ilvl="0" w:tplc="F5C87CCE">
      <w:start w:val="1"/>
      <w:numFmt w:val="decimal"/>
      <w:lvlText w:val="%1."/>
      <w:lvlJc w:val="left"/>
      <w:pPr>
        <w:tabs>
          <w:tab w:val="num" w:pos="1440"/>
        </w:tabs>
        <w:ind w:left="1440" w:hanging="720"/>
      </w:pPr>
      <w:rPr>
        <w:rFonts w:hint="default"/>
        <w:b/>
        <w:color w:val="auto"/>
      </w:rPr>
    </w:lvl>
    <w:lvl w:ilvl="1" w:tplc="79309EAC">
      <w:start w:val="1"/>
      <w:numFmt w:val="bullet"/>
      <w:lvlText w:val="o"/>
      <w:lvlJc w:val="left"/>
      <w:pPr>
        <w:tabs>
          <w:tab w:val="num" w:pos="2160"/>
        </w:tabs>
        <w:ind w:left="2160" w:hanging="720"/>
      </w:pPr>
      <w:rPr>
        <w:rFonts w:ascii="Courier New" w:hAnsi="Courier New" w:cs="Courier New" w:hint="default"/>
        <w:color w:val="auto"/>
      </w:rPr>
    </w:lvl>
    <w:lvl w:ilvl="2" w:tplc="9E940A26">
      <w:start w:val="1"/>
      <w:numFmt w:val="decimal"/>
      <w:lvlText w:val="%3."/>
      <w:lvlJc w:val="left"/>
      <w:pPr>
        <w:tabs>
          <w:tab w:val="num" w:pos="2880"/>
        </w:tabs>
        <w:ind w:left="2880" w:hanging="720"/>
      </w:pPr>
    </w:lvl>
    <w:lvl w:ilvl="3" w:tplc="B02AC8A2">
      <w:start w:val="1"/>
      <w:numFmt w:val="decimal"/>
      <w:lvlText w:val="%4."/>
      <w:lvlJc w:val="left"/>
      <w:pPr>
        <w:tabs>
          <w:tab w:val="num" w:pos="3600"/>
        </w:tabs>
        <w:ind w:left="3600" w:hanging="720"/>
      </w:pPr>
    </w:lvl>
    <w:lvl w:ilvl="4" w:tplc="943ADC58">
      <w:start w:val="1"/>
      <w:numFmt w:val="decimal"/>
      <w:lvlText w:val="%5."/>
      <w:lvlJc w:val="left"/>
      <w:pPr>
        <w:tabs>
          <w:tab w:val="num" w:pos="4320"/>
        </w:tabs>
        <w:ind w:left="4320" w:hanging="720"/>
      </w:pPr>
    </w:lvl>
    <w:lvl w:ilvl="5" w:tplc="97867354">
      <w:start w:val="1"/>
      <w:numFmt w:val="decimal"/>
      <w:lvlText w:val="%6."/>
      <w:lvlJc w:val="left"/>
      <w:pPr>
        <w:tabs>
          <w:tab w:val="num" w:pos="5040"/>
        </w:tabs>
        <w:ind w:left="5040" w:hanging="720"/>
      </w:pPr>
    </w:lvl>
    <w:lvl w:ilvl="6" w:tplc="F510F84A">
      <w:start w:val="1"/>
      <w:numFmt w:val="decimal"/>
      <w:lvlText w:val="%7."/>
      <w:lvlJc w:val="left"/>
      <w:pPr>
        <w:tabs>
          <w:tab w:val="num" w:pos="5760"/>
        </w:tabs>
        <w:ind w:left="5760" w:hanging="720"/>
      </w:pPr>
    </w:lvl>
    <w:lvl w:ilvl="7" w:tplc="F2569854">
      <w:start w:val="1"/>
      <w:numFmt w:val="decimal"/>
      <w:lvlText w:val="%8."/>
      <w:lvlJc w:val="left"/>
      <w:pPr>
        <w:tabs>
          <w:tab w:val="num" w:pos="6480"/>
        </w:tabs>
        <w:ind w:left="6480" w:hanging="720"/>
      </w:pPr>
    </w:lvl>
    <w:lvl w:ilvl="8" w:tplc="57583C40">
      <w:start w:val="1"/>
      <w:numFmt w:val="decimal"/>
      <w:lvlText w:val="%9."/>
      <w:lvlJc w:val="left"/>
      <w:pPr>
        <w:tabs>
          <w:tab w:val="num" w:pos="7200"/>
        </w:tabs>
        <w:ind w:left="7200" w:hanging="720"/>
      </w:pPr>
    </w:lvl>
  </w:abstractNum>
  <w:abstractNum w:abstractNumId="5" w15:restartNumberingAfterBreak="0">
    <w:nsid w:val="51EA4DD5"/>
    <w:multiLevelType w:val="hybridMultilevel"/>
    <w:tmpl w:val="97D68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2B3EBC"/>
    <w:multiLevelType w:val="hybridMultilevel"/>
    <w:tmpl w:val="04090001"/>
    <w:styleLink w:val="RFP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5BBB5A04"/>
    <w:multiLevelType w:val="hybridMultilevel"/>
    <w:tmpl w:val="2B8CEEC2"/>
    <w:lvl w:ilvl="0" w:tplc="3990CD8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5B532D"/>
    <w:multiLevelType w:val="hybridMultilevel"/>
    <w:tmpl w:val="8E306CF6"/>
    <w:lvl w:ilvl="0" w:tplc="3990CD8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6E0811"/>
    <w:multiLevelType w:val="hybridMultilevel"/>
    <w:tmpl w:val="97D68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AC4BE0"/>
    <w:multiLevelType w:val="hybridMultilevel"/>
    <w:tmpl w:val="04090001"/>
    <w:numStyleLink w:val="RFP2"/>
  </w:abstractNum>
  <w:abstractNum w:abstractNumId="11" w15:restartNumberingAfterBreak="0">
    <w:nsid w:val="6DA510F5"/>
    <w:multiLevelType w:val="hybridMultilevel"/>
    <w:tmpl w:val="1ED65934"/>
    <w:lvl w:ilvl="0" w:tplc="8786A82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1A76FDF"/>
    <w:multiLevelType w:val="hybridMultilevel"/>
    <w:tmpl w:val="08B44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B3209C"/>
    <w:multiLevelType w:val="hybridMultilevel"/>
    <w:tmpl w:val="F30A63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58702DC4">
      <w:start w:val="1"/>
      <w:numFmt w:val="bullet"/>
      <w:lvlText w:val="o"/>
      <w:lvlJc w:val="left"/>
      <w:pPr>
        <w:ind w:left="2160" w:hanging="360"/>
      </w:pPr>
      <w:rPr>
        <w:rFonts w:ascii="Courier New" w:hAnsi="Courier New" w:cs="Courier New" w:hint="default"/>
        <w:strike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F31D84"/>
    <w:multiLevelType w:val="hybridMultilevel"/>
    <w:tmpl w:val="FFFFFFFF"/>
    <w:lvl w:ilvl="0" w:tplc="703402DE">
      <w:start w:val="1"/>
      <w:numFmt w:val="decimal"/>
      <w:lvlText w:val="%1."/>
      <w:lvlJc w:val="left"/>
      <w:pPr>
        <w:ind w:left="720" w:hanging="360"/>
      </w:pPr>
    </w:lvl>
    <w:lvl w:ilvl="1" w:tplc="7F36B45E">
      <w:start w:val="1"/>
      <w:numFmt w:val="lowerLetter"/>
      <w:lvlText w:val="%2."/>
      <w:lvlJc w:val="left"/>
      <w:pPr>
        <w:ind w:left="1440" w:hanging="360"/>
      </w:pPr>
    </w:lvl>
    <w:lvl w:ilvl="2" w:tplc="06EA96D4">
      <w:start w:val="1"/>
      <w:numFmt w:val="lowerRoman"/>
      <w:lvlText w:val="%3."/>
      <w:lvlJc w:val="right"/>
      <w:pPr>
        <w:ind w:left="2160" w:hanging="180"/>
      </w:pPr>
    </w:lvl>
    <w:lvl w:ilvl="3" w:tplc="ED325BA2">
      <w:start w:val="1"/>
      <w:numFmt w:val="decimal"/>
      <w:lvlText w:val="%4."/>
      <w:lvlJc w:val="left"/>
      <w:pPr>
        <w:ind w:left="2880" w:hanging="360"/>
      </w:pPr>
    </w:lvl>
    <w:lvl w:ilvl="4" w:tplc="AE3A6C24">
      <w:start w:val="1"/>
      <w:numFmt w:val="lowerLetter"/>
      <w:lvlText w:val="%5."/>
      <w:lvlJc w:val="left"/>
      <w:pPr>
        <w:ind w:left="3600" w:hanging="360"/>
      </w:pPr>
    </w:lvl>
    <w:lvl w:ilvl="5" w:tplc="4230ABF2">
      <w:start w:val="1"/>
      <w:numFmt w:val="lowerRoman"/>
      <w:lvlText w:val="%6."/>
      <w:lvlJc w:val="right"/>
      <w:pPr>
        <w:ind w:left="4320" w:hanging="180"/>
      </w:pPr>
    </w:lvl>
    <w:lvl w:ilvl="6" w:tplc="F776EB70">
      <w:start w:val="1"/>
      <w:numFmt w:val="decimal"/>
      <w:lvlText w:val="%7."/>
      <w:lvlJc w:val="left"/>
      <w:pPr>
        <w:ind w:left="5040" w:hanging="360"/>
      </w:pPr>
    </w:lvl>
    <w:lvl w:ilvl="7" w:tplc="C5F246E6">
      <w:start w:val="1"/>
      <w:numFmt w:val="lowerLetter"/>
      <w:lvlText w:val="%8."/>
      <w:lvlJc w:val="left"/>
      <w:pPr>
        <w:ind w:left="5760" w:hanging="360"/>
      </w:pPr>
    </w:lvl>
    <w:lvl w:ilvl="8" w:tplc="58C265B8">
      <w:start w:val="1"/>
      <w:numFmt w:val="lowerRoman"/>
      <w:lvlText w:val="%9."/>
      <w:lvlJc w:val="right"/>
      <w:pPr>
        <w:ind w:left="6480" w:hanging="180"/>
      </w:pPr>
    </w:lvl>
  </w:abstractNum>
  <w:abstractNum w:abstractNumId="15" w15:restartNumberingAfterBreak="0">
    <w:nsid w:val="7ED46903"/>
    <w:multiLevelType w:val="hybridMultilevel"/>
    <w:tmpl w:val="D2B0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0216683">
    <w:abstractNumId w:val="4"/>
  </w:num>
  <w:num w:numId="2" w16cid:durableId="2089955769">
    <w:abstractNumId w:val="3"/>
  </w:num>
  <w:num w:numId="3" w16cid:durableId="818351532">
    <w:abstractNumId w:val="1"/>
  </w:num>
  <w:num w:numId="4" w16cid:durableId="259221591">
    <w:abstractNumId w:val="13"/>
  </w:num>
  <w:num w:numId="5" w16cid:durableId="1308784266">
    <w:abstractNumId w:val="9"/>
  </w:num>
  <w:num w:numId="6" w16cid:durableId="459878316">
    <w:abstractNumId w:val="5"/>
  </w:num>
  <w:num w:numId="7" w16cid:durableId="577203949">
    <w:abstractNumId w:val="8"/>
  </w:num>
  <w:num w:numId="8" w16cid:durableId="1307123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0668542">
    <w:abstractNumId w:val="2"/>
  </w:num>
  <w:num w:numId="10" w16cid:durableId="893391501">
    <w:abstractNumId w:val="12"/>
  </w:num>
  <w:num w:numId="11" w16cid:durableId="48262647">
    <w:abstractNumId w:val="15"/>
  </w:num>
  <w:num w:numId="12" w16cid:durableId="412824928">
    <w:abstractNumId w:val="7"/>
  </w:num>
  <w:num w:numId="13" w16cid:durableId="172384342">
    <w:abstractNumId w:val="6"/>
  </w:num>
  <w:num w:numId="14" w16cid:durableId="54595080">
    <w:abstractNumId w:val="10"/>
  </w:num>
  <w:num w:numId="15" w16cid:durableId="1815633632">
    <w:abstractNumId w:val="14"/>
  </w:num>
  <w:num w:numId="16" w16cid:durableId="1021207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92"/>
    <w:rsid w:val="000013C5"/>
    <w:rsid w:val="00012A05"/>
    <w:rsid w:val="00022FB3"/>
    <w:rsid w:val="0002334C"/>
    <w:rsid w:val="00024736"/>
    <w:rsid w:val="000248F4"/>
    <w:rsid w:val="00070024"/>
    <w:rsid w:val="00071EB8"/>
    <w:rsid w:val="000735AF"/>
    <w:rsid w:val="00084627"/>
    <w:rsid w:val="0009034F"/>
    <w:rsid w:val="00091C99"/>
    <w:rsid w:val="00093A3B"/>
    <w:rsid w:val="000A242E"/>
    <w:rsid w:val="000C2691"/>
    <w:rsid w:val="000C4EEF"/>
    <w:rsid w:val="000C63B7"/>
    <w:rsid w:val="000C73A6"/>
    <w:rsid w:val="000D2CDB"/>
    <w:rsid w:val="000D6523"/>
    <w:rsid w:val="000E2287"/>
    <w:rsid w:val="000F152E"/>
    <w:rsid w:val="000F45AE"/>
    <w:rsid w:val="0010352D"/>
    <w:rsid w:val="00107763"/>
    <w:rsid w:val="00121EBC"/>
    <w:rsid w:val="00122A73"/>
    <w:rsid w:val="0012661B"/>
    <w:rsid w:val="0013181F"/>
    <w:rsid w:val="00143529"/>
    <w:rsid w:val="001529AB"/>
    <w:rsid w:val="001629CC"/>
    <w:rsid w:val="001632C7"/>
    <w:rsid w:val="0016435C"/>
    <w:rsid w:val="00171622"/>
    <w:rsid w:val="00171F47"/>
    <w:rsid w:val="001841E3"/>
    <w:rsid w:val="001863A8"/>
    <w:rsid w:val="00190DC6"/>
    <w:rsid w:val="00197DCC"/>
    <w:rsid w:val="001B0531"/>
    <w:rsid w:val="001C7861"/>
    <w:rsid w:val="001D2EAC"/>
    <w:rsid w:val="00207FC5"/>
    <w:rsid w:val="002118F9"/>
    <w:rsid w:val="00222043"/>
    <w:rsid w:val="002579ED"/>
    <w:rsid w:val="0026183C"/>
    <w:rsid w:val="0026565B"/>
    <w:rsid w:val="00266895"/>
    <w:rsid w:val="002743B0"/>
    <w:rsid w:val="002802A3"/>
    <w:rsid w:val="00283C34"/>
    <w:rsid w:val="00296F80"/>
    <w:rsid w:val="002A02E6"/>
    <w:rsid w:val="002A144F"/>
    <w:rsid w:val="002A44C2"/>
    <w:rsid w:val="002B036E"/>
    <w:rsid w:val="002B0CCC"/>
    <w:rsid w:val="002B61DB"/>
    <w:rsid w:val="002C57C3"/>
    <w:rsid w:val="002D0A43"/>
    <w:rsid w:val="002D3405"/>
    <w:rsid w:val="002E0B3F"/>
    <w:rsid w:val="002E484D"/>
    <w:rsid w:val="002F0E49"/>
    <w:rsid w:val="0031062D"/>
    <w:rsid w:val="003131F1"/>
    <w:rsid w:val="00314884"/>
    <w:rsid w:val="0032119C"/>
    <w:rsid w:val="00327F44"/>
    <w:rsid w:val="0033241C"/>
    <w:rsid w:val="00334485"/>
    <w:rsid w:val="00343F74"/>
    <w:rsid w:val="00353372"/>
    <w:rsid w:val="00361556"/>
    <w:rsid w:val="00362D14"/>
    <w:rsid w:val="00366C63"/>
    <w:rsid w:val="00372509"/>
    <w:rsid w:val="00373F93"/>
    <w:rsid w:val="003865B9"/>
    <w:rsid w:val="003B1E43"/>
    <w:rsid w:val="003F3DDD"/>
    <w:rsid w:val="003F7DD0"/>
    <w:rsid w:val="004042EA"/>
    <w:rsid w:val="004076D7"/>
    <w:rsid w:val="00407D85"/>
    <w:rsid w:val="0042043E"/>
    <w:rsid w:val="004237CD"/>
    <w:rsid w:val="00424C59"/>
    <w:rsid w:val="00430867"/>
    <w:rsid w:val="00445618"/>
    <w:rsid w:val="00460C6D"/>
    <w:rsid w:val="00461213"/>
    <w:rsid w:val="004634A7"/>
    <w:rsid w:val="004637E9"/>
    <w:rsid w:val="0046544E"/>
    <w:rsid w:val="0046724B"/>
    <w:rsid w:val="004674A9"/>
    <w:rsid w:val="00471C48"/>
    <w:rsid w:val="00472D85"/>
    <w:rsid w:val="00476DC5"/>
    <w:rsid w:val="0048704E"/>
    <w:rsid w:val="004C66F6"/>
    <w:rsid w:val="004D3A3A"/>
    <w:rsid w:val="004D4193"/>
    <w:rsid w:val="004F45E3"/>
    <w:rsid w:val="004F6F8B"/>
    <w:rsid w:val="00525C23"/>
    <w:rsid w:val="00526DBF"/>
    <w:rsid w:val="00527F2B"/>
    <w:rsid w:val="00533155"/>
    <w:rsid w:val="00541A25"/>
    <w:rsid w:val="005466BA"/>
    <w:rsid w:val="00554E0A"/>
    <w:rsid w:val="0055546A"/>
    <w:rsid w:val="00566C7F"/>
    <w:rsid w:val="0057149B"/>
    <w:rsid w:val="00573F80"/>
    <w:rsid w:val="00576EC1"/>
    <w:rsid w:val="00595823"/>
    <w:rsid w:val="005A2575"/>
    <w:rsid w:val="005D2737"/>
    <w:rsid w:val="005D62C4"/>
    <w:rsid w:val="005D7923"/>
    <w:rsid w:val="00601C68"/>
    <w:rsid w:val="006065D1"/>
    <w:rsid w:val="0062116E"/>
    <w:rsid w:val="00622006"/>
    <w:rsid w:val="0062623E"/>
    <w:rsid w:val="00633BA5"/>
    <w:rsid w:val="00641E47"/>
    <w:rsid w:val="00642E7A"/>
    <w:rsid w:val="006450E6"/>
    <w:rsid w:val="00645B85"/>
    <w:rsid w:val="00654E1F"/>
    <w:rsid w:val="00672131"/>
    <w:rsid w:val="0067251B"/>
    <w:rsid w:val="006838DB"/>
    <w:rsid w:val="00685C12"/>
    <w:rsid w:val="00693667"/>
    <w:rsid w:val="00696FED"/>
    <w:rsid w:val="00697775"/>
    <w:rsid w:val="006A6FC3"/>
    <w:rsid w:val="006B3E6D"/>
    <w:rsid w:val="006D6F43"/>
    <w:rsid w:val="007015DC"/>
    <w:rsid w:val="007062B3"/>
    <w:rsid w:val="00711EA1"/>
    <w:rsid w:val="0072586C"/>
    <w:rsid w:val="00744782"/>
    <w:rsid w:val="0075093E"/>
    <w:rsid w:val="00762978"/>
    <w:rsid w:val="00763206"/>
    <w:rsid w:val="00767211"/>
    <w:rsid w:val="00771D72"/>
    <w:rsid w:val="0079128E"/>
    <w:rsid w:val="007927E9"/>
    <w:rsid w:val="007D090D"/>
    <w:rsid w:val="007D702B"/>
    <w:rsid w:val="00805F94"/>
    <w:rsid w:val="00830C93"/>
    <w:rsid w:val="00847CE1"/>
    <w:rsid w:val="00850753"/>
    <w:rsid w:val="008618FC"/>
    <w:rsid w:val="00864621"/>
    <w:rsid w:val="008677CD"/>
    <w:rsid w:val="0089033A"/>
    <w:rsid w:val="008947EB"/>
    <w:rsid w:val="008A15E4"/>
    <w:rsid w:val="008A2EFD"/>
    <w:rsid w:val="008A7F29"/>
    <w:rsid w:val="008D25E7"/>
    <w:rsid w:val="008D3DF6"/>
    <w:rsid w:val="008D70B1"/>
    <w:rsid w:val="008E558C"/>
    <w:rsid w:val="00900D74"/>
    <w:rsid w:val="00904AEB"/>
    <w:rsid w:val="00907A42"/>
    <w:rsid w:val="00910367"/>
    <w:rsid w:val="00913DBB"/>
    <w:rsid w:val="009141B1"/>
    <w:rsid w:val="00916F11"/>
    <w:rsid w:val="009212EE"/>
    <w:rsid w:val="00922F10"/>
    <w:rsid w:val="009244EB"/>
    <w:rsid w:val="0093268A"/>
    <w:rsid w:val="00932DC7"/>
    <w:rsid w:val="00964508"/>
    <w:rsid w:val="00966134"/>
    <w:rsid w:val="00971C12"/>
    <w:rsid w:val="00975154"/>
    <w:rsid w:val="00982792"/>
    <w:rsid w:val="0098350C"/>
    <w:rsid w:val="00995348"/>
    <w:rsid w:val="009A4B1C"/>
    <w:rsid w:val="009A55EE"/>
    <w:rsid w:val="009A5CC6"/>
    <w:rsid w:val="009A71F8"/>
    <w:rsid w:val="009B422C"/>
    <w:rsid w:val="009C010D"/>
    <w:rsid w:val="009D06EA"/>
    <w:rsid w:val="009E03BF"/>
    <w:rsid w:val="009E5E88"/>
    <w:rsid w:val="00A04407"/>
    <w:rsid w:val="00A10000"/>
    <w:rsid w:val="00A12785"/>
    <w:rsid w:val="00A168BD"/>
    <w:rsid w:val="00A20976"/>
    <w:rsid w:val="00A435FB"/>
    <w:rsid w:val="00A52809"/>
    <w:rsid w:val="00A72AFF"/>
    <w:rsid w:val="00A7545C"/>
    <w:rsid w:val="00A75E01"/>
    <w:rsid w:val="00A836E9"/>
    <w:rsid w:val="00AB104C"/>
    <w:rsid w:val="00AC547A"/>
    <w:rsid w:val="00AD36F8"/>
    <w:rsid w:val="00AE03BC"/>
    <w:rsid w:val="00AE5416"/>
    <w:rsid w:val="00B231DC"/>
    <w:rsid w:val="00B23535"/>
    <w:rsid w:val="00B347A3"/>
    <w:rsid w:val="00B41DB3"/>
    <w:rsid w:val="00B84791"/>
    <w:rsid w:val="00BA0970"/>
    <w:rsid w:val="00BB3EC1"/>
    <w:rsid w:val="00BD2B64"/>
    <w:rsid w:val="00BE69C1"/>
    <w:rsid w:val="00C00A1C"/>
    <w:rsid w:val="00C01B8A"/>
    <w:rsid w:val="00C02D68"/>
    <w:rsid w:val="00C031B5"/>
    <w:rsid w:val="00C108BC"/>
    <w:rsid w:val="00C1398B"/>
    <w:rsid w:val="00C21817"/>
    <w:rsid w:val="00C223AE"/>
    <w:rsid w:val="00C225FD"/>
    <w:rsid w:val="00C24C52"/>
    <w:rsid w:val="00C31BCA"/>
    <w:rsid w:val="00C52F86"/>
    <w:rsid w:val="00C56D9B"/>
    <w:rsid w:val="00C57EC1"/>
    <w:rsid w:val="00C74666"/>
    <w:rsid w:val="00C915BE"/>
    <w:rsid w:val="00CA134B"/>
    <w:rsid w:val="00CA23DD"/>
    <w:rsid w:val="00CA2DA6"/>
    <w:rsid w:val="00CB206C"/>
    <w:rsid w:val="00CB5B04"/>
    <w:rsid w:val="00CB7A75"/>
    <w:rsid w:val="00CC1855"/>
    <w:rsid w:val="00CC226D"/>
    <w:rsid w:val="00CC5060"/>
    <w:rsid w:val="00CC7ACA"/>
    <w:rsid w:val="00CD1737"/>
    <w:rsid w:val="00CD1A7E"/>
    <w:rsid w:val="00CD2DB4"/>
    <w:rsid w:val="00CD5092"/>
    <w:rsid w:val="00CE1E4C"/>
    <w:rsid w:val="00CE4ED6"/>
    <w:rsid w:val="00D11287"/>
    <w:rsid w:val="00D21A4B"/>
    <w:rsid w:val="00D21E3B"/>
    <w:rsid w:val="00D37784"/>
    <w:rsid w:val="00D37B70"/>
    <w:rsid w:val="00D6047B"/>
    <w:rsid w:val="00D65EF6"/>
    <w:rsid w:val="00D66CC6"/>
    <w:rsid w:val="00D71277"/>
    <w:rsid w:val="00D765A7"/>
    <w:rsid w:val="00D840EB"/>
    <w:rsid w:val="00D87217"/>
    <w:rsid w:val="00D87A72"/>
    <w:rsid w:val="00DC37CF"/>
    <w:rsid w:val="00DC645D"/>
    <w:rsid w:val="00DD1CE9"/>
    <w:rsid w:val="00DD31D3"/>
    <w:rsid w:val="00DD4D0C"/>
    <w:rsid w:val="00DD66DF"/>
    <w:rsid w:val="00DF5F0C"/>
    <w:rsid w:val="00E00336"/>
    <w:rsid w:val="00E44E05"/>
    <w:rsid w:val="00E51117"/>
    <w:rsid w:val="00E63556"/>
    <w:rsid w:val="00E65739"/>
    <w:rsid w:val="00E6783D"/>
    <w:rsid w:val="00E72CA4"/>
    <w:rsid w:val="00E74334"/>
    <w:rsid w:val="00E87FD0"/>
    <w:rsid w:val="00EA534F"/>
    <w:rsid w:val="00EA5655"/>
    <w:rsid w:val="00EA7D4F"/>
    <w:rsid w:val="00EC0077"/>
    <w:rsid w:val="00EC147C"/>
    <w:rsid w:val="00EC308B"/>
    <w:rsid w:val="00ED42D4"/>
    <w:rsid w:val="00ED478C"/>
    <w:rsid w:val="00ED6402"/>
    <w:rsid w:val="00EE1502"/>
    <w:rsid w:val="00EE304E"/>
    <w:rsid w:val="00EF20EB"/>
    <w:rsid w:val="00EF467B"/>
    <w:rsid w:val="00F01F14"/>
    <w:rsid w:val="00F036CA"/>
    <w:rsid w:val="00F12286"/>
    <w:rsid w:val="00F13406"/>
    <w:rsid w:val="00F22016"/>
    <w:rsid w:val="00F239EA"/>
    <w:rsid w:val="00F270AE"/>
    <w:rsid w:val="00F33E9B"/>
    <w:rsid w:val="00F46298"/>
    <w:rsid w:val="00F65992"/>
    <w:rsid w:val="00F65FEA"/>
    <w:rsid w:val="00F719A7"/>
    <w:rsid w:val="00F81F1B"/>
    <w:rsid w:val="00F839F0"/>
    <w:rsid w:val="00F86055"/>
    <w:rsid w:val="00F9232E"/>
    <w:rsid w:val="00FA4307"/>
    <w:rsid w:val="00FA5967"/>
    <w:rsid w:val="00FA673D"/>
    <w:rsid w:val="00FB45DB"/>
    <w:rsid w:val="00FC7C24"/>
    <w:rsid w:val="00FD0A30"/>
    <w:rsid w:val="00FD4F21"/>
    <w:rsid w:val="00FF1FE0"/>
    <w:rsid w:val="0B6BD31C"/>
    <w:rsid w:val="111B0DC5"/>
    <w:rsid w:val="14E30D8E"/>
    <w:rsid w:val="154B556E"/>
    <w:rsid w:val="1BDD7935"/>
    <w:rsid w:val="1D15041E"/>
    <w:rsid w:val="1DB8E65A"/>
    <w:rsid w:val="266F156B"/>
    <w:rsid w:val="32D79B3C"/>
    <w:rsid w:val="3AA606E5"/>
    <w:rsid w:val="3AC715DC"/>
    <w:rsid w:val="3DBB6AE3"/>
    <w:rsid w:val="3EAC816C"/>
    <w:rsid w:val="41C1FA80"/>
    <w:rsid w:val="432978CC"/>
    <w:rsid w:val="43583CB6"/>
    <w:rsid w:val="451317D0"/>
    <w:rsid w:val="46F30CE9"/>
    <w:rsid w:val="47AE5EA4"/>
    <w:rsid w:val="486E9850"/>
    <w:rsid w:val="4A0A68B1"/>
    <w:rsid w:val="4E106A07"/>
    <w:rsid w:val="50311192"/>
    <w:rsid w:val="563D42D2"/>
    <w:rsid w:val="57EFEC59"/>
    <w:rsid w:val="590C9228"/>
    <w:rsid w:val="5B1B504D"/>
    <w:rsid w:val="5B86DB0D"/>
    <w:rsid w:val="5D932802"/>
    <w:rsid w:val="5F5A0ED3"/>
    <w:rsid w:val="61A8B528"/>
    <w:rsid w:val="6257AEBF"/>
    <w:rsid w:val="636378B5"/>
    <w:rsid w:val="63B7C781"/>
    <w:rsid w:val="665376AD"/>
    <w:rsid w:val="67808B21"/>
    <w:rsid w:val="6BA4ACDC"/>
    <w:rsid w:val="6E4CA95F"/>
    <w:rsid w:val="6F86440B"/>
    <w:rsid w:val="705D9FF2"/>
    <w:rsid w:val="77AD163D"/>
    <w:rsid w:val="7B2F5C2B"/>
    <w:rsid w:val="7DA6B69D"/>
    <w:rsid w:val="7E988E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4103D"/>
  <w15:chartTrackingRefBased/>
  <w15:docId w15:val="{297CAE97-9EF1-4638-A385-C39EC085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DC6"/>
    <w:pPr>
      <w:spacing w:after="0" w:line="240" w:lineRule="auto"/>
    </w:pPr>
    <w:rPr>
      <w:sz w:val="24"/>
      <w:szCs w:val="24"/>
    </w:rPr>
  </w:style>
  <w:style w:type="paragraph" w:styleId="Heading3">
    <w:name w:val="heading 3"/>
    <w:basedOn w:val="Normal"/>
    <w:next w:val="Normal"/>
    <w:link w:val="Heading3Char"/>
    <w:uiPriority w:val="9"/>
    <w:semiHidden/>
    <w:unhideWhenUsed/>
    <w:qFormat/>
    <w:rsid w:val="00633BA5"/>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9"/>
    <w:qFormat/>
    <w:rsid w:val="00207FC5"/>
    <w:pPr>
      <w:keepNext/>
      <w:spacing w:before="200" w:after="40"/>
      <w:outlineLvl w:val="4"/>
    </w:pPr>
    <w:rPr>
      <w:rFonts w:ascii="Tahoma" w:eastAsia="Times New Roman" w:hAnsi="Tahoma"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900D74"/>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rsid w:val="00900D74"/>
    <w:rPr>
      <w:rFonts w:ascii="Arial" w:eastAsia="Times New Roman" w:hAnsi="Arial" w:cs="Arial"/>
      <w:sz w:val="20"/>
      <w:szCs w:val="20"/>
    </w:rPr>
  </w:style>
  <w:style w:type="character" w:styleId="FootnoteReference">
    <w:name w:val="footnote reference"/>
    <w:aliases w:val="0 PIER Footnote Reference,o,fr,Style 3,o1,o2,o3,o4,o5,o6,o11,o21,o7,o + Times New Roman,Style 16,fr1,fr2,fr3,Style 13,Style 12,Style 15,Style 17,Style 9,Style 18,(NECG) Footnote Reference,Style 20,Style 7,Styl,Footnote_Reference,FR"/>
    <w:basedOn w:val="DefaultParagraphFont"/>
    <w:uiPriority w:val="99"/>
    <w:qFormat/>
    <w:rsid w:val="00900D74"/>
    <w:rPr>
      <w:rFonts w:cs="Times New Roman"/>
      <w:vertAlign w:val="superscript"/>
    </w:rPr>
  </w:style>
  <w:style w:type="table" w:customStyle="1" w:styleId="ListTable321">
    <w:name w:val="List Table 321"/>
    <w:basedOn w:val="TableNormal"/>
    <w:next w:val="ListTable3"/>
    <w:uiPriority w:val="48"/>
    <w:rsid w:val="00900D74"/>
    <w:pPr>
      <w:spacing w:after="0" w:line="240" w:lineRule="auto"/>
    </w:pPr>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900D7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EE304E"/>
    <w:pPr>
      <w:spacing w:after="0" w:line="240" w:lineRule="auto"/>
    </w:pPr>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styleId="Header">
    <w:name w:val="header"/>
    <w:basedOn w:val="Normal"/>
    <w:link w:val="HeaderChar"/>
    <w:uiPriority w:val="99"/>
    <w:unhideWhenUsed/>
    <w:rsid w:val="00D6047B"/>
    <w:pPr>
      <w:tabs>
        <w:tab w:val="center" w:pos="4680"/>
        <w:tab w:val="right" w:pos="9360"/>
      </w:tabs>
    </w:pPr>
  </w:style>
  <w:style w:type="character" w:customStyle="1" w:styleId="HeaderChar">
    <w:name w:val="Header Char"/>
    <w:basedOn w:val="DefaultParagraphFont"/>
    <w:link w:val="Header"/>
    <w:uiPriority w:val="99"/>
    <w:rsid w:val="00D6047B"/>
    <w:rPr>
      <w:sz w:val="24"/>
      <w:szCs w:val="24"/>
    </w:rPr>
  </w:style>
  <w:style w:type="paragraph" w:styleId="Footer">
    <w:name w:val="footer"/>
    <w:basedOn w:val="Normal"/>
    <w:link w:val="FooterChar"/>
    <w:uiPriority w:val="99"/>
    <w:unhideWhenUsed/>
    <w:rsid w:val="00D6047B"/>
    <w:pPr>
      <w:tabs>
        <w:tab w:val="center" w:pos="4680"/>
        <w:tab w:val="right" w:pos="9360"/>
      </w:tabs>
    </w:pPr>
  </w:style>
  <w:style w:type="character" w:customStyle="1" w:styleId="FooterChar">
    <w:name w:val="Footer Char"/>
    <w:basedOn w:val="DefaultParagraphFont"/>
    <w:link w:val="Footer"/>
    <w:uiPriority w:val="99"/>
    <w:rsid w:val="00D6047B"/>
    <w:rPr>
      <w:sz w:val="24"/>
      <w:szCs w:val="24"/>
    </w:rPr>
  </w:style>
  <w:style w:type="table" w:customStyle="1" w:styleId="TableGrid2">
    <w:name w:val="Table Grid2"/>
    <w:basedOn w:val="TableNormal"/>
    <w:next w:val="TableGrid"/>
    <w:uiPriority w:val="39"/>
    <w:rsid w:val="00F134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BFBFBF" w:themeFill="background1" w:themeFillShade="BF"/>
      </w:tcPr>
    </w:tblStylePr>
  </w:style>
  <w:style w:type="table" w:styleId="TableGrid">
    <w:name w:val="Table Grid"/>
    <w:basedOn w:val="TableNormal"/>
    <w:uiPriority w:val="39"/>
    <w:rsid w:val="00F13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aragraph Bullet,Medium Grid 1 - Accent 21,Issue Action POC,List Paragraph1,3,POCG Table Text,Dot pt,F5 List Paragraph,List Paragraph Char Char Char,Indicator Text,Colorful List - Accent 11,Numbered Para 1,Bullet 1,Bullet Points,Bullet"/>
    <w:basedOn w:val="Normal"/>
    <w:link w:val="ListParagraphChar"/>
    <w:uiPriority w:val="34"/>
    <w:qFormat/>
    <w:rsid w:val="00527F2B"/>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0E2287"/>
    <w:pPr>
      <w:spacing w:after="0" w:line="240" w:lineRule="auto"/>
    </w:pPr>
    <w:rPr>
      <w:sz w:val="24"/>
      <w:szCs w:val="24"/>
    </w:rPr>
  </w:style>
  <w:style w:type="paragraph" w:customStyle="1" w:styleId="Default">
    <w:name w:val="Default"/>
    <w:rsid w:val="00197DCC"/>
    <w:pPr>
      <w:autoSpaceDE w:val="0"/>
      <w:autoSpaceDN w:val="0"/>
      <w:adjustRightInd w:val="0"/>
      <w:spacing w:after="0" w:line="240" w:lineRule="auto"/>
    </w:pPr>
    <w:rPr>
      <w:rFonts w:ascii="Arial" w:eastAsia="Calibri"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13181F"/>
    <w:rPr>
      <w:b/>
      <w:bCs/>
    </w:rPr>
  </w:style>
  <w:style w:type="character" w:customStyle="1" w:styleId="CommentSubjectChar">
    <w:name w:val="Comment Subject Char"/>
    <w:basedOn w:val="CommentTextChar"/>
    <w:link w:val="CommentSubject"/>
    <w:uiPriority w:val="99"/>
    <w:semiHidden/>
    <w:rsid w:val="0013181F"/>
    <w:rPr>
      <w:b/>
      <w:bCs/>
      <w:sz w:val="20"/>
      <w:szCs w:val="20"/>
    </w:rPr>
  </w:style>
  <w:style w:type="paragraph" w:customStyle="1" w:styleId="TableTitle">
    <w:name w:val="Table Title"/>
    <w:basedOn w:val="Normal"/>
    <w:link w:val="TableTitleChar"/>
    <w:autoRedefine/>
    <w:qFormat/>
    <w:rsid w:val="00BA0970"/>
    <w:pPr>
      <w:spacing w:before="240"/>
      <w:jc w:val="center"/>
    </w:pPr>
    <w:rPr>
      <w:rFonts w:ascii="Tahoma" w:eastAsia="Times New Roman" w:hAnsi="Tahoma" w:cs="Arial"/>
      <w:b/>
      <w:szCs w:val="20"/>
    </w:rPr>
  </w:style>
  <w:style w:type="character" w:customStyle="1" w:styleId="TableTitleChar">
    <w:name w:val="Table Title Char"/>
    <w:basedOn w:val="DefaultParagraphFont"/>
    <w:link w:val="TableTitle"/>
    <w:rsid w:val="00BA0970"/>
    <w:rPr>
      <w:rFonts w:ascii="Tahoma" w:eastAsia="Times New Roman" w:hAnsi="Tahoma" w:cs="Arial"/>
      <w:b/>
      <w:sz w:val="24"/>
      <w:szCs w:val="20"/>
    </w:rPr>
  </w:style>
  <w:style w:type="character" w:styleId="Hyperlink">
    <w:name w:val="Hyperlink"/>
    <w:basedOn w:val="DefaultParagraphFont"/>
    <w:uiPriority w:val="99"/>
    <w:rsid w:val="00DD31D3"/>
    <w:rPr>
      <w:rFonts w:cs="Times New Roman"/>
      <w:color w:val="0000FF"/>
      <w:u w:val="single"/>
    </w:rPr>
  </w:style>
  <w:style w:type="character" w:styleId="UnresolvedMention">
    <w:name w:val="Unresolved Mention"/>
    <w:basedOn w:val="DefaultParagraphFont"/>
    <w:uiPriority w:val="99"/>
    <w:semiHidden/>
    <w:unhideWhenUsed/>
    <w:rsid w:val="00DD31D3"/>
    <w:rPr>
      <w:color w:val="605E5C"/>
      <w:shd w:val="clear" w:color="auto" w:fill="E1DFDD"/>
    </w:rPr>
  </w:style>
  <w:style w:type="character" w:customStyle="1" w:styleId="ListParagraphChar">
    <w:name w:val="List Paragraph Char"/>
    <w:aliases w:val="Paragraph Bullet Char,Medium Grid 1 - Accent 21 Char,Issue Action POC Char,List Paragraph1 Char,3 Char,POCG Table Text Char,Dot pt Char,F5 List Paragraph Char,List Paragraph Char Char Char Char,Indicator Text Char,Bullet 1 Char"/>
    <w:basedOn w:val="DefaultParagraphFont"/>
    <w:link w:val="ListParagraph"/>
    <w:uiPriority w:val="34"/>
    <w:qFormat/>
    <w:locked/>
    <w:rsid w:val="00091C99"/>
    <w:rPr>
      <w:sz w:val="24"/>
      <w:szCs w:val="24"/>
    </w:rPr>
  </w:style>
  <w:style w:type="character" w:customStyle="1" w:styleId="Heading5Char">
    <w:name w:val="Heading 5 Char"/>
    <w:basedOn w:val="DefaultParagraphFont"/>
    <w:link w:val="Heading5"/>
    <w:uiPriority w:val="99"/>
    <w:rsid w:val="00207FC5"/>
    <w:rPr>
      <w:rFonts w:ascii="Tahoma" w:eastAsia="Times New Roman" w:hAnsi="Tahoma" w:cs="Arial"/>
      <w:b/>
      <w:sz w:val="24"/>
      <w:szCs w:val="20"/>
    </w:rPr>
  </w:style>
  <w:style w:type="numbering" w:customStyle="1" w:styleId="RFP2">
    <w:name w:val="RFP2"/>
    <w:rsid w:val="0009034F"/>
    <w:pPr>
      <w:numPr>
        <w:numId w:val="13"/>
      </w:numPr>
    </w:pPr>
  </w:style>
  <w:style w:type="character" w:customStyle="1" w:styleId="Heading3Char">
    <w:name w:val="Heading 3 Char"/>
    <w:basedOn w:val="DefaultParagraphFont"/>
    <w:link w:val="Heading3"/>
    <w:uiPriority w:val="9"/>
    <w:semiHidden/>
    <w:rsid w:val="00633BA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9132">
      <w:bodyDiv w:val="1"/>
      <w:marLeft w:val="0"/>
      <w:marRight w:val="0"/>
      <w:marTop w:val="0"/>
      <w:marBottom w:val="0"/>
      <w:divBdr>
        <w:top w:val="none" w:sz="0" w:space="0" w:color="auto"/>
        <w:left w:val="none" w:sz="0" w:space="0" w:color="auto"/>
        <w:bottom w:val="none" w:sz="0" w:space="0" w:color="auto"/>
        <w:right w:val="none" w:sz="0" w:space="0" w:color="auto"/>
      </w:divBdr>
    </w:div>
    <w:div w:id="193967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20/chapter-V/part-680/subpart-G/section-680.930" TargetMode="External"/><Relationship Id="rId18" Type="http://schemas.openxmlformats.org/officeDocument/2006/relationships/hyperlink" Target="https://www.ecfr.gov/current/title-20/chapter-V/part-680/subpart-G/section-680.930" TargetMode="External"/><Relationship Id="rId3" Type="http://schemas.openxmlformats.org/officeDocument/2006/relationships/customXml" Target="../customXml/item3.xml"/><Relationship Id="rId21" Type="http://schemas.openxmlformats.org/officeDocument/2006/relationships/hyperlink" Target="https://infrastructure-exchange.energy.gov/Default.aspx?Search=inflation%20reduction%20act" TargetMode="External"/><Relationship Id="rId7" Type="http://schemas.openxmlformats.org/officeDocument/2006/relationships/settings" Target="settings.xml"/><Relationship Id="rId12" Type="http://schemas.openxmlformats.org/officeDocument/2006/relationships/hyperlink" Target="https://www.ecfr.gov/current/title-2/subtitle-A/chapter-II/part-200" TargetMode="External"/><Relationship Id="rId17" Type="http://schemas.openxmlformats.org/officeDocument/2006/relationships/hyperlink" Target="https://www.ecfr.gov/current/title-2/subtitle-A/chapter-II/part-200/subpart-D/subject-group-ECFR8feb98c2e3e5ad2/section-200.313" TargetMode="External"/><Relationship Id="rId2" Type="http://schemas.openxmlformats.org/officeDocument/2006/relationships/customXml" Target="../customXml/item2.xml"/><Relationship Id="rId16" Type="http://schemas.openxmlformats.org/officeDocument/2006/relationships/hyperlink" Target="https://www.ecfr.gov/current/title-2/subtitle-A/chapter-II/part-200" TargetMode="External"/><Relationship Id="rId20" Type="http://schemas.openxmlformats.org/officeDocument/2006/relationships/hyperlink" Target="https://www.energy.gov/sites/default/files/2023-10/IRA-50123-ALRD_published-modification_10-12-2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rastructure-exchange.energy.gov/Default.aspx?Search=inflation%20reduction%20ac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aenergy.sharepoint.com/sites/RED/Shared%20Documents/RREDI%20Bldg%20Decarb%20Section/FI&amp;FB/IRA/Contractor%20Training%20(TREC)/Program_Development_GFO/Final%20Solicitation/Addendum%20edits/2%20CFR%20Part%20200.31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bsesc.energy.gov/recogni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rastructure-exchange.energy.gov/Default.aspx?Search=inflation%20reduction%20ac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8ee90185d78426e76383a9dd7e49c7a8">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b25fed024b2dcb31f7751c5cdc2fe1f9"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Ortiz, Reta@Energy</DisplayName>
        <AccountId>94</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D32732-B77B-450E-9BD8-A626CC20B73C}"/>
</file>

<file path=customXml/itemProps2.xml><?xml version="1.0" encoding="utf-8"?>
<ds:datastoreItem xmlns:ds="http://schemas.openxmlformats.org/officeDocument/2006/customXml" ds:itemID="{0515A347-5BBC-4919-8957-A0C54E78EEA2}">
  <ds:schemaRefs>
    <ds:schemaRef ds:uri="http://schemas.openxmlformats.org/officeDocument/2006/bibliography"/>
  </ds:schemaRefs>
</ds:datastoreItem>
</file>

<file path=customXml/itemProps3.xml><?xml version="1.0" encoding="utf-8"?>
<ds:datastoreItem xmlns:ds="http://schemas.openxmlformats.org/officeDocument/2006/customXml" ds:itemID="{5F457883-5336-4359-8AA0-8D70EFEDD5A6}">
  <ds:schemaRefs>
    <ds:schemaRef ds:uri="http://purl.org/dc/terms/"/>
    <ds:schemaRef ds:uri="785685f2-c2e1-4352-89aa-3faca8eaba52"/>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infopath/2007/PartnerControls"/>
    <ds:schemaRef ds:uri="5067c814-4b34-462c-a21d-c185ff6548d2"/>
  </ds:schemaRefs>
</ds:datastoreItem>
</file>

<file path=customXml/itemProps4.xml><?xml version="1.0" encoding="utf-8"?>
<ds:datastoreItem xmlns:ds="http://schemas.openxmlformats.org/officeDocument/2006/customXml" ds:itemID="{0B877DC7-9902-48EB-B3FA-8F58060260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1532</Words>
  <Characters>10346</Characters>
  <Application>Microsoft Office Word</Application>
  <DocSecurity>0</DocSecurity>
  <Lines>229</Lines>
  <Paragraphs>53</Paragraphs>
  <ScaleCrop>false</ScaleCrop>
  <Company/>
  <LinksUpToDate>false</LinksUpToDate>
  <CharactersWithSpaces>11825</CharactersWithSpaces>
  <SharedDoc>false</SharedDoc>
  <HLinks>
    <vt:vector size="66" baseType="variant">
      <vt:variant>
        <vt:i4>7340084</vt:i4>
      </vt:variant>
      <vt:variant>
        <vt:i4>30</vt:i4>
      </vt:variant>
      <vt:variant>
        <vt:i4>0</vt:i4>
      </vt:variant>
      <vt:variant>
        <vt:i4>5</vt:i4>
      </vt:variant>
      <vt:variant>
        <vt:lpwstr>https://infrastructure-exchange.energy.gov/Default.aspx?Search=inflation%20reduction%20act</vt:lpwstr>
      </vt:variant>
      <vt:variant>
        <vt:lpwstr>FoaId4f03295b-9ff6-42d2-b3f0-5c1f2ae1d189</vt:lpwstr>
      </vt:variant>
      <vt:variant>
        <vt:i4>2162747</vt:i4>
      </vt:variant>
      <vt:variant>
        <vt:i4>27</vt:i4>
      </vt:variant>
      <vt:variant>
        <vt:i4>0</vt:i4>
      </vt:variant>
      <vt:variant>
        <vt:i4>5</vt:i4>
      </vt:variant>
      <vt:variant>
        <vt:lpwstr>https://www.energy.gov/sites/default/files/2023-10/IRA-50123-ALRD_published-modification_10-12-23.pdf</vt:lpwstr>
      </vt:variant>
      <vt:variant>
        <vt:lpwstr/>
      </vt:variant>
      <vt:variant>
        <vt:i4>5439570</vt:i4>
      </vt:variant>
      <vt:variant>
        <vt:i4>24</vt:i4>
      </vt:variant>
      <vt:variant>
        <vt:i4>0</vt:i4>
      </vt:variant>
      <vt:variant>
        <vt:i4>5</vt:i4>
      </vt:variant>
      <vt:variant>
        <vt:lpwstr>https://bsesc.energy.gov/recognition</vt:lpwstr>
      </vt:variant>
      <vt:variant>
        <vt:lpwstr/>
      </vt:variant>
      <vt:variant>
        <vt:i4>2555962</vt:i4>
      </vt:variant>
      <vt:variant>
        <vt:i4>21</vt:i4>
      </vt:variant>
      <vt:variant>
        <vt:i4>0</vt:i4>
      </vt:variant>
      <vt:variant>
        <vt:i4>5</vt:i4>
      </vt:variant>
      <vt:variant>
        <vt:lpwstr>https://www.ecfr.gov/current/title-20/chapter-V/part-680/subpart-G/section-680.930</vt:lpwstr>
      </vt:variant>
      <vt:variant>
        <vt:lpwstr/>
      </vt:variant>
      <vt:variant>
        <vt:i4>2097185</vt:i4>
      </vt:variant>
      <vt:variant>
        <vt:i4>18</vt:i4>
      </vt:variant>
      <vt:variant>
        <vt:i4>0</vt:i4>
      </vt:variant>
      <vt:variant>
        <vt:i4>5</vt:i4>
      </vt:variant>
      <vt:variant>
        <vt:lpwstr>https://www.ecfr.gov/current/title-2/subtitle-A/chapter-II/part-200/subpart-D/subject-group-ECFR8feb98c2e3e5ad2/section-200.313</vt:lpwstr>
      </vt:variant>
      <vt:variant>
        <vt:lpwstr/>
      </vt:variant>
      <vt:variant>
        <vt:i4>3080312</vt:i4>
      </vt:variant>
      <vt:variant>
        <vt:i4>15</vt:i4>
      </vt:variant>
      <vt:variant>
        <vt:i4>0</vt:i4>
      </vt:variant>
      <vt:variant>
        <vt:i4>5</vt:i4>
      </vt:variant>
      <vt:variant>
        <vt:lpwstr>https://www.ecfr.gov/current/title-2/subtitle-A/chapter-II/part-200</vt:lpwstr>
      </vt:variant>
      <vt:variant>
        <vt:lpwstr/>
      </vt:variant>
      <vt:variant>
        <vt:i4>7405614</vt:i4>
      </vt:variant>
      <vt:variant>
        <vt:i4>12</vt:i4>
      </vt:variant>
      <vt:variant>
        <vt:i4>0</vt:i4>
      </vt:variant>
      <vt:variant>
        <vt:i4>5</vt:i4>
      </vt:variant>
      <vt:variant>
        <vt:lpwstr>2 CFR Part 200.313</vt:lpwstr>
      </vt:variant>
      <vt:variant>
        <vt:lpwstr/>
      </vt:variant>
      <vt:variant>
        <vt:i4>7340084</vt:i4>
      </vt:variant>
      <vt:variant>
        <vt:i4>9</vt:i4>
      </vt:variant>
      <vt:variant>
        <vt:i4>0</vt:i4>
      </vt:variant>
      <vt:variant>
        <vt:i4>5</vt:i4>
      </vt:variant>
      <vt:variant>
        <vt:lpwstr>https://infrastructure-exchange.energy.gov/Default.aspx?Search=inflation%20reduction%20act</vt:lpwstr>
      </vt:variant>
      <vt:variant>
        <vt:lpwstr>FoaId4f03295b-9ff6-42d2-b3f0-5c1f2ae1d189</vt:lpwstr>
      </vt:variant>
      <vt:variant>
        <vt:i4>2555962</vt:i4>
      </vt:variant>
      <vt:variant>
        <vt:i4>6</vt:i4>
      </vt:variant>
      <vt:variant>
        <vt:i4>0</vt:i4>
      </vt:variant>
      <vt:variant>
        <vt:i4>5</vt:i4>
      </vt:variant>
      <vt:variant>
        <vt:lpwstr>https://www.ecfr.gov/current/title-20/chapter-V/part-680/subpart-G/section-680.930</vt:lpwstr>
      </vt:variant>
      <vt:variant>
        <vt:lpwstr/>
      </vt:variant>
      <vt:variant>
        <vt:i4>3080312</vt:i4>
      </vt:variant>
      <vt:variant>
        <vt:i4>3</vt:i4>
      </vt:variant>
      <vt:variant>
        <vt:i4>0</vt:i4>
      </vt:variant>
      <vt:variant>
        <vt:i4>5</vt:i4>
      </vt:variant>
      <vt:variant>
        <vt:lpwstr>https://www.ecfr.gov/current/title-2/subtitle-A/chapter-II/part-200</vt:lpwstr>
      </vt:variant>
      <vt:variant>
        <vt:lpwstr/>
      </vt:variant>
      <vt:variant>
        <vt:i4>7340084</vt:i4>
      </vt:variant>
      <vt:variant>
        <vt:i4>0</vt:i4>
      </vt:variant>
      <vt:variant>
        <vt:i4>0</vt:i4>
      </vt:variant>
      <vt:variant>
        <vt:i4>5</vt:i4>
      </vt:variant>
      <vt:variant>
        <vt:lpwstr>https://infrastructure-exchange.energy.gov/Default.aspx?Search=inflation%20reduction%20act</vt:lpwstr>
      </vt:variant>
      <vt:variant>
        <vt:lpwstr>FoaId4f03295b-9ff6-42d2-b3f0-5c1f2ae1d189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Thind, Maninder@Energy</dc:creator>
  <cp:keywords/>
  <dc:description/>
  <cp:lastModifiedBy>Beck, Amber@Energy</cp:lastModifiedBy>
  <cp:revision>2</cp:revision>
  <dcterms:created xsi:type="dcterms:W3CDTF">2025-12-19T23:19:00Z</dcterms:created>
  <dcterms:modified xsi:type="dcterms:W3CDTF">2025-12-19T23:19:00Z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GrammarlyDocumentId">
    <vt:lpwstr>f04b8ea8-acbc-4bef-851d-8812dd5827f9</vt:lpwstr>
  </property>
</Properties>
</file>