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BD3" w14:textId="2FC37D64" w:rsidR="00FD590E" w:rsidRDefault="00F659F5" w:rsidP="00DD0247">
      <w:pPr>
        <w:keepLines/>
        <w:widowControl w:val="0"/>
        <w:ind w:right="-216"/>
        <w:jc w:val="center"/>
        <w:rPr>
          <w:sz w:val="36"/>
        </w:rPr>
      </w:pPr>
      <w:r>
        <w:rPr>
          <w:sz w:val="36"/>
        </w:rPr>
        <w:t xml:space="preserve"> </w:t>
      </w:r>
    </w:p>
    <w:p w14:paraId="4317C2A0" w14:textId="77777777" w:rsidR="00FD590E" w:rsidRDefault="00852686" w:rsidP="00DD0247">
      <w:pPr>
        <w:keepLines/>
        <w:widowControl w:val="0"/>
        <w:jc w:val="center"/>
        <w:rPr>
          <w:b/>
          <w:sz w:val="44"/>
        </w:rPr>
      </w:pPr>
      <w:r>
        <w:rPr>
          <w:b/>
          <w:sz w:val="44"/>
        </w:rPr>
        <w:t xml:space="preserve">REQUEST </w:t>
      </w:r>
      <w:r w:rsidR="00FD590E">
        <w:rPr>
          <w:b/>
          <w:sz w:val="44"/>
        </w:rPr>
        <w:t xml:space="preserve">FOR </w:t>
      </w:r>
      <w:r>
        <w:rPr>
          <w:b/>
          <w:sz w:val="44"/>
        </w:rPr>
        <w:t>PROPOSALS</w:t>
      </w:r>
    </w:p>
    <w:p w14:paraId="1059776C" w14:textId="77777777" w:rsidR="002E6C0B" w:rsidRDefault="002E6C0B" w:rsidP="00DD0247">
      <w:pPr>
        <w:keepLines/>
        <w:widowControl w:val="0"/>
        <w:jc w:val="center"/>
        <w:rPr>
          <w:sz w:val="36"/>
        </w:rPr>
      </w:pPr>
    </w:p>
    <w:p w14:paraId="4893F764" w14:textId="7F9D7FAF" w:rsidR="0093601D" w:rsidRDefault="0093601D" w:rsidP="00DE0B20">
      <w:pPr>
        <w:keepLines/>
        <w:widowControl w:val="0"/>
        <w:spacing w:after="1320"/>
        <w:contextualSpacing/>
        <w:jc w:val="center"/>
        <w:rPr>
          <w:b/>
          <w:sz w:val="44"/>
        </w:rPr>
      </w:pPr>
      <w:r w:rsidRPr="0093601D">
        <w:rPr>
          <w:b/>
          <w:sz w:val="44"/>
        </w:rPr>
        <w:t xml:space="preserve">Enhancing Behind-the-Meter PV and </w:t>
      </w:r>
    </w:p>
    <w:p w14:paraId="06D5DE40" w14:textId="77777777" w:rsidR="004200FE" w:rsidRDefault="0093601D" w:rsidP="00DE0B20">
      <w:pPr>
        <w:keepLines/>
        <w:widowControl w:val="0"/>
        <w:spacing w:after="1320"/>
        <w:contextualSpacing/>
        <w:jc w:val="center"/>
        <w:rPr>
          <w:b/>
          <w:sz w:val="44"/>
        </w:rPr>
      </w:pPr>
      <w:r w:rsidRPr="0093601D">
        <w:rPr>
          <w:b/>
          <w:sz w:val="44"/>
        </w:rPr>
        <w:t xml:space="preserve">Storage Adoption Modeling </w:t>
      </w:r>
    </w:p>
    <w:p w14:paraId="4341FB30" w14:textId="5838670A" w:rsidR="00DE0B20" w:rsidRPr="00A44FBA" w:rsidRDefault="0093601D" w:rsidP="00DE0B20">
      <w:pPr>
        <w:keepLines/>
        <w:widowControl w:val="0"/>
        <w:spacing w:after="1320"/>
        <w:contextualSpacing/>
        <w:jc w:val="center"/>
        <w:rPr>
          <w:b/>
          <w:sz w:val="44"/>
        </w:rPr>
      </w:pPr>
      <w:r w:rsidRPr="0093601D">
        <w:rPr>
          <w:b/>
          <w:sz w:val="44"/>
        </w:rPr>
        <w:t>in California</w:t>
      </w:r>
    </w:p>
    <w:p w14:paraId="066309A8" w14:textId="554E4C09" w:rsidR="00FD590E" w:rsidRDefault="00FD590E" w:rsidP="00DD0247">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37C7C8D1" w14:textId="77777777" w:rsidR="00DE0B20" w:rsidRDefault="00DE0B20" w:rsidP="00DD0247">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0761C38" w14:textId="77777777" w:rsidR="00FD590E" w:rsidRPr="00324D33" w:rsidRDefault="005B0371" w:rsidP="00DD0247">
      <w:pPr>
        <w:keepLines/>
        <w:widowControl w:val="0"/>
        <w:jc w:val="center"/>
      </w:pPr>
      <w:r>
        <w:rPr>
          <w:noProof/>
        </w:rPr>
        <w:drawing>
          <wp:inline distT="0" distB="0" distL="0" distR="0" wp14:anchorId="4429CF32" wp14:editId="55BBFB24">
            <wp:extent cx="2743200" cy="2411730"/>
            <wp:effectExtent l="0" t="0" r="0" b="0"/>
            <wp:docPr id="1" name="Picture 1" descr="Logo 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411730"/>
                    </a:xfrm>
                    <a:prstGeom prst="rect">
                      <a:avLst/>
                    </a:prstGeom>
                    <a:noFill/>
                    <a:ln>
                      <a:noFill/>
                    </a:ln>
                  </pic:spPr>
                </pic:pic>
              </a:graphicData>
            </a:graphic>
          </wp:inline>
        </w:drawing>
      </w:r>
    </w:p>
    <w:p w14:paraId="6E254DEF" w14:textId="77777777" w:rsidR="00FD590E" w:rsidRDefault="00FD590E" w:rsidP="00DD0247">
      <w:pPr>
        <w:keepLines/>
        <w:widowControl w:val="0"/>
      </w:pPr>
    </w:p>
    <w:p w14:paraId="282BAF81" w14:textId="77777777" w:rsidR="00FD590E" w:rsidRDefault="00FD590E" w:rsidP="00DD0247">
      <w:pPr>
        <w:keepLines/>
        <w:widowControl w:val="0"/>
        <w:jc w:val="center"/>
        <w:rPr>
          <w:sz w:val="28"/>
        </w:rPr>
      </w:pPr>
    </w:p>
    <w:p w14:paraId="4F9F8EFE" w14:textId="4E0BAF65" w:rsidR="00FD590E" w:rsidRPr="00A44FBA" w:rsidRDefault="00AF7251" w:rsidP="00EA3F2C">
      <w:pPr>
        <w:keepLines/>
        <w:widowControl w:val="0"/>
        <w:spacing w:before="1080"/>
        <w:jc w:val="center"/>
        <w:rPr>
          <w:sz w:val="28"/>
        </w:rPr>
      </w:pPr>
      <w:r>
        <w:rPr>
          <w:sz w:val="28"/>
        </w:rPr>
        <w:t>RFP-25-802</w:t>
      </w:r>
    </w:p>
    <w:p w14:paraId="373D73FA" w14:textId="3E6BF109" w:rsidR="009E6D0B" w:rsidRPr="00A44FBA" w:rsidRDefault="001D2BA1" w:rsidP="00DD0247">
      <w:pPr>
        <w:keepLines/>
        <w:widowControl w:val="0"/>
        <w:jc w:val="center"/>
        <w:rPr>
          <w:sz w:val="28"/>
        </w:rPr>
      </w:pPr>
      <w:hyperlink r:id="rId12" w:history="1">
        <w:r w:rsidRPr="00E55DAA">
          <w:rPr>
            <w:rStyle w:val="Hyperlink"/>
            <w:sz w:val="28"/>
          </w:rPr>
          <w:t>www.energy.ca.gov/contracts/</w:t>
        </w:r>
      </w:hyperlink>
      <w:r>
        <w:rPr>
          <w:sz w:val="28"/>
        </w:rPr>
        <w:t xml:space="preserve"> </w:t>
      </w:r>
    </w:p>
    <w:p w14:paraId="4B96FF28" w14:textId="77777777" w:rsidR="00FD590E" w:rsidRPr="00A44FBA" w:rsidRDefault="00FD590E" w:rsidP="00DD0247">
      <w:pPr>
        <w:keepLines/>
        <w:widowControl w:val="0"/>
        <w:jc w:val="center"/>
        <w:rPr>
          <w:sz w:val="28"/>
        </w:rPr>
      </w:pPr>
      <w:r w:rsidRPr="00A44FBA">
        <w:rPr>
          <w:sz w:val="28"/>
        </w:rPr>
        <w:t xml:space="preserve">State of California </w:t>
      </w:r>
    </w:p>
    <w:p w14:paraId="7AC78A5A" w14:textId="77777777" w:rsidR="00FD590E" w:rsidRPr="00A44FBA" w:rsidRDefault="00FD590E" w:rsidP="00DD0247">
      <w:pPr>
        <w:keepLines/>
        <w:widowControl w:val="0"/>
        <w:jc w:val="center"/>
        <w:rPr>
          <w:sz w:val="28"/>
        </w:rPr>
      </w:pPr>
      <w:r w:rsidRPr="00A44FBA">
        <w:rPr>
          <w:sz w:val="28"/>
        </w:rPr>
        <w:t>California Energy Commission</w:t>
      </w:r>
    </w:p>
    <w:p w14:paraId="4BA96496" w14:textId="3CDCA8A4" w:rsidR="00E0532B" w:rsidRPr="00A44FBA" w:rsidRDefault="004A4391" w:rsidP="00E0532B">
      <w:pPr>
        <w:keepLines/>
        <w:widowControl w:val="0"/>
        <w:tabs>
          <w:tab w:val="left" w:pos="1440"/>
        </w:tabs>
        <w:jc w:val="center"/>
        <w:rPr>
          <w:sz w:val="28"/>
        </w:rPr>
      </w:pPr>
      <w:bookmarkStart w:id="0" w:name="_Hlk212803162"/>
      <w:r>
        <w:rPr>
          <w:sz w:val="28"/>
        </w:rPr>
        <w:t>February</w:t>
      </w:r>
      <w:r w:rsidR="001606C2" w:rsidRPr="00A44FBA">
        <w:rPr>
          <w:sz w:val="28"/>
        </w:rPr>
        <w:t xml:space="preserve"> 2026</w:t>
      </w:r>
    </w:p>
    <w:bookmarkEnd w:id="0"/>
    <w:p w14:paraId="5413A351" w14:textId="771877ED" w:rsidR="00852686" w:rsidRPr="00B74C1E" w:rsidRDefault="00852686" w:rsidP="00DD0247">
      <w:pPr>
        <w:keepLines/>
        <w:widowControl w:val="0"/>
        <w:tabs>
          <w:tab w:val="left" w:pos="1440"/>
        </w:tabs>
        <w:jc w:val="center"/>
        <w:rPr>
          <w:sz w:val="28"/>
        </w:rPr>
      </w:pPr>
    </w:p>
    <w:p w14:paraId="106D47C0" w14:textId="77777777" w:rsidR="005B69B7" w:rsidRDefault="005B69B7" w:rsidP="00DD0247">
      <w:pPr>
        <w:keepLines/>
        <w:widowControl w:val="0"/>
        <w:tabs>
          <w:tab w:val="left" w:pos="1440"/>
        </w:tabs>
        <w:jc w:val="center"/>
        <w:rPr>
          <w:color w:val="FF0000"/>
          <w:sz w:val="28"/>
        </w:rPr>
        <w:sectPr w:rsidR="005B69B7" w:rsidSect="000302E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080" w:right="1440" w:bottom="1440" w:left="1440" w:header="1008" w:footer="432" w:gutter="0"/>
          <w:pgNumType w:start="1"/>
          <w:cols w:space="720"/>
        </w:sectPr>
      </w:pPr>
    </w:p>
    <w:p w14:paraId="2D6855D7" w14:textId="77777777" w:rsidR="00FD590E" w:rsidRPr="007F5B86" w:rsidRDefault="00FD590E" w:rsidP="00DD0247">
      <w:pPr>
        <w:pStyle w:val="Heading5"/>
        <w:keepLines/>
        <w:widowControl w:val="0"/>
        <w:spacing w:after="60"/>
        <w:rPr>
          <w:sz w:val="22"/>
        </w:rPr>
      </w:pPr>
      <w:r w:rsidRPr="007F5B86">
        <w:rPr>
          <w:sz w:val="22"/>
        </w:rPr>
        <w:lastRenderedPageBreak/>
        <w:t>Table of Contents</w:t>
      </w:r>
    </w:p>
    <w:p w14:paraId="00B522A9" w14:textId="2A227600" w:rsidR="006D1134" w:rsidRDefault="003D4357">
      <w:pPr>
        <w:pStyle w:val="TOC1"/>
        <w:rPr>
          <w:rFonts w:asciiTheme="minorHAnsi" w:eastAsiaTheme="minorEastAsia" w:hAnsiTheme="minorHAnsi" w:cstheme="minorBidi"/>
          <w:b w:val="0"/>
          <w:bCs w:val="0"/>
          <w:caps w:val="0"/>
          <w:noProof/>
          <w:kern w:val="2"/>
          <w:szCs w:val="24"/>
          <w14:ligatures w14:val="standardContextual"/>
        </w:rPr>
      </w:pPr>
      <w:r w:rsidRPr="007F5B86">
        <w:rPr>
          <w:b w:val="0"/>
          <w:bCs w:val="0"/>
          <w:caps w:val="0"/>
          <w:sz w:val="22"/>
          <w:szCs w:val="24"/>
        </w:rPr>
        <w:fldChar w:fldCharType="begin"/>
      </w:r>
      <w:r w:rsidRPr="007F5B86">
        <w:rPr>
          <w:b w:val="0"/>
          <w:bCs w:val="0"/>
          <w:caps w:val="0"/>
          <w:sz w:val="22"/>
          <w:szCs w:val="24"/>
        </w:rPr>
        <w:instrText xml:space="preserve"> TOC \o "1-2" \h \z \u </w:instrText>
      </w:r>
      <w:r w:rsidRPr="007F5B86">
        <w:rPr>
          <w:b w:val="0"/>
          <w:bCs w:val="0"/>
          <w:caps w:val="0"/>
          <w:sz w:val="22"/>
          <w:szCs w:val="24"/>
        </w:rPr>
        <w:fldChar w:fldCharType="separate"/>
      </w:r>
      <w:hyperlink w:anchor="_Toc221532209" w:history="1">
        <w:r w:rsidR="006D1134" w:rsidRPr="00B83041">
          <w:rPr>
            <w:rStyle w:val="Hyperlink"/>
            <w:noProof/>
          </w:rPr>
          <w:t>I.</w:t>
        </w:r>
        <w:r w:rsidR="006D1134">
          <w:rPr>
            <w:rFonts w:asciiTheme="minorHAnsi" w:eastAsiaTheme="minorEastAsia" w:hAnsiTheme="minorHAnsi" w:cstheme="minorBidi"/>
            <w:b w:val="0"/>
            <w:bCs w:val="0"/>
            <w:caps w:val="0"/>
            <w:noProof/>
            <w:kern w:val="2"/>
            <w:szCs w:val="24"/>
            <w14:ligatures w14:val="standardContextual"/>
          </w:rPr>
          <w:tab/>
        </w:r>
        <w:r w:rsidR="006D1134" w:rsidRPr="00B83041">
          <w:rPr>
            <w:rStyle w:val="Hyperlink"/>
            <w:noProof/>
          </w:rPr>
          <w:t>Introduction</w:t>
        </w:r>
        <w:r w:rsidR="006D1134">
          <w:rPr>
            <w:noProof/>
            <w:webHidden/>
          </w:rPr>
          <w:tab/>
        </w:r>
        <w:r w:rsidR="006D1134">
          <w:rPr>
            <w:noProof/>
            <w:webHidden/>
          </w:rPr>
          <w:fldChar w:fldCharType="begin"/>
        </w:r>
        <w:r w:rsidR="006D1134">
          <w:rPr>
            <w:noProof/>
            <w:webHidden/>
          </w:rPr>
          <w:instrText xml:space="preserve"> PAGEREF _Toc221532209 \h </w:instrText>
        </w:r>
        <w:r w:rsidR="006D1134">
          <w:rPr>
            <w:noProof/>
            <w:webHidden/>
          </w:rPr>
        </w:r>
        <w:r w:rsidR="006D1134">
          <w:rPr>
            <w:noProof/>
            <w:webHidden/>
          </w:rPr>
          <w:fldChar w:fldCharType="separate"/>
        </w:r>
        <w:r w:rsidR="00496F51">
          <w:rPr>
            <w:noProof/>
            <w:webHidden/>
          </w:rPr>
          <w:t>4</w:t>
        </w:r>
        <w:r w:rsidR="006D1134">
          <w:rPr>
            <w:noProof/>
            <w:webHidden/>
          </w:rPr>
          <w:fldChar w:fldCharType="end"/>
        </w:r>
      </w:hyperlink>
    </w:p>
    <w:p w14:paraId="3FFF6092" w14:textId="64BF415B"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0" w:history="1">
        <w:r w:rsidRPr="00B83041">
          <w:rPr>
            <w:rStyle w:val="Hyperlink"/>
          </w:rPr>
          <w:t>Purpose of RFP</w:t>
        </w:r>
        <w:r>
          <w:rPr>
            <w:webHidden/>
          </w:rPr>
          <w:tab/>
        </w:r>
        <w:r>
          <w:rPr>
            <w:webHidden/>
          </w:rPr>
          <w:fldChar w:fldCharType="begin"/>
        </w:r>
        <w:r>
          <w:rPr>
            <w:webHidden/>
          </w:rPr>
          <w:instrText xml:space="preserve"> PAGEREF _Toc221532210 \h </w:instrText>
        </w:r>
        <w:r>
          <w:rPr>
            <w:webHidden/>
          </w:rPr>
        </w:r>
        <w:r>
          <w:rPr>
            <w:webHidden/>
          </w:rPr>
          <w:fldChar w:fldCharType="separate"/>
        </w:r>
        <w:r w:rsidR="00496F51">
          <w:rPr>
            <w:webHidden/>
          </w:rPr>
          <w:t>4</w:t>
        </w:r>
        <w:r>
          <w:rPr>
            <w:webHidden/>
          </w:rPr>
          <w:fldChar w:fldCharType="end"/>
        </w:r>
      </w:hyperlink>
    </w:p>
    <w:p w14:paraId="43289D34" w14:textId="328D8DFD"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1" w:history="1">
        <w:r w:rsidRPr="00B83041">
          <w:rPr>
            <w:rStyle w:val="Hyperlink"/>
          </w:rPr>
          <w:t>Key Activities and Dates</w:t>
        </w:r>
        <w:r>
          <w:rPr>
            <w:webHidden/>
          </w:rPr>
          <w:tab/>
        </w:r>
        <w:r>
          <w:rPr>
            <w:webHidden/>
          </w:rPr>
          <w:fldChar w:fldCharType="begin"/>
        </w:r>
        <w:r>
          <w:rPr>
            <w:webHidden/>
          </w:rPr>
          <w:instrText xml:space="preserve"> PAGEREF _Toc221532211 \h </w:instrText>
        </w:r>
        <w:r>
          <w:rPr>
            <w:webHidden/>
          </w:rPr>
        </w:r>
        <w:r>
          <w:rPr>
            <w:webHidden/>
          </w:rPr>
          <w:fldChar w:fldCharType="separate"/>
        </w:r>
        <w:r w:rsidR="00496F51">
          <w:rPr>
            <w:webHidden/>
          </w:rPr>
          <w:t>4</w:t>
        </w:r>
        <w:r>
          <w:rPr>
            <w:webHidden/>
          </w:rPr>
          <w:fldChar w:fldCharType="end"/>
        </w:r>
      </w:hyperlink>
    </w:p>
    <w:p w14:paraId="0823A2DE" w14:textId="6A5348B9"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2" w:history="1">
        <w:r w:rsidRPr="00B83041">
          <w:rPr>
            <w:rStyle w:val="Hyperlink"/>
          </w:rPr>
          <w:t>Available Funding and How Award is Determined</w:t>
        </w:r>
        <w:r>
          <w:rPr>
            <w:webHidden/>
          </w:rPr>
          <w:tab/>
        </w:r>
        <w:r>
          <w:rPr>
            <w:webHidden/>
          </w:rPr>
          <w:fldChar w:fldCharType="begin"/>
        </w:r>
        <w:r>
          <w:rPr>
            <w:webHidden/>
          </w:rPr>
          <w:instrText xml:space="preserve"> PAGEREF _Toc221532212 \h </w:instrText>
        </w:r>
        <w:r>
          <w:rPr>
            <w:webHidden/>
          </w:rPr>
        </w:r>
        <w:r>
          <w:rPr>
            <w:webHidden/>
          </w:rPr>
          <w:fldChar w:fldCharType="separate"/>
        </w:r>
        <w:r w:rsidR="00496F51">
          <w:rPr>
            <w:webHidden/>
          </w:rPr>
          <w:t>4</w:t>
        </w:r>
        <w:r>
          <w:rPr>
            <w:webHidden/>
          </w:rPr>
          <w:fldChar w:fldCharType="end"/>
        </w:r>
      </w:hyperlink>
    </w:p>
    <w:p w14:paraId="5A2BE35B" w14:textId="306E32E9"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3" w:history="1">
        <w:r w:rsidRPr="00B83041">
          <w:rPr>
            <w:rStyle w:val="Hyperlink"/>
          </w:rPr>
          <w:t>Eligible Bidders</w:t>
        </w:r>
        <w:r>
          <w:rPr>
            <w:webHidden/>
          </w:rPr>
          <w:tab/>
        </w:r>
        <w:r>
          <w:rPr>
            <w:webHidden/>
          </w:rPr>
          <w:fldChar w:fldCharType="begin"/>
        </w:r>
        <w:r>
          <w:rPr>
            <w:webHidden/>
          </w:rPr>
          <w:instrText xml:space="preserve"> PAGEREF _Toc221532213 \h </w:instrText>
        </w:r>
        <w:r>
          <w:rPr>
            <w:webHidden/>
          </w:rPr>
        </w:r>
        <w:r>
          <w:rPr>
            <w:webHidden/>
          </w:rPr>
          <w:fldChar w:fldCharType="separate"/>
        </w:r>
        <w:r w:rsidR="00496F51">
          <w:rPr>
            <w:webHidden/>
          </w:rPr>
          <w:t>5</w:t>
        </w:r>
        <w:r>
          <w:rPr>
            <w:webHidden/>
          </w:rPr>
          <w:fldChar w:fldCharType="end"/>
        </w:r>
      </w:hyperlink>
    </w:p>
    <w:p w14:paraId="60BE098D" w14:textId="3DEA8BCB"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4" w:history="1">
        <w:r w:rsidRPr="00B83041">
          <w:rPr>
            <w:rStyle w:val="Hyperlink"/>
          </w:rPr>
          <w:t>Pre-Bid Conference</w:t>
        </w:r>
        <w:r>
          <w:rPr>
            <w:webHidden/>
          </w:rPr>
          <w:tab/>
        </w:r>
        <w:r>
          <w:rPr>
            <w:webHidden/>
          </w:rPr>
          <w:fldChar w:fldCharType="begin"/>
        </w:r>
        <w:r>
          <w:rPr>
            <w:webHidden/>
          </w:rPr>
          <w:instrText xml:space="preserve"> PAGEREF _Toc221532214 \h </w:instrText>
        </w:r>
        <w:r>
          <w:rPr>
            <w:webHidden/>
          </w:rPr>
        </w:r>
        <w:r>
          <w:rPr>
            <w:webHidden/>
          </w:rPr>
          <w:fldChar w:fldCharType="separate"/>
        </w:r>
        <w:r w:rsidR="00496F51">
          <w:rPr>
            <w:webHidden/>
          </w:rPr>
          <w:t>5</w:t>
        </w:r>
        <w:r>
          <w:rPr>
            <w:webHidden/>
          </w:rPr>
          <w:fldChar w:fldCharType="end"/>
        </w:r>
      </w:hyperlink>
    </w:p>
    <w:p w14:paraId="75814AD9" w14:textId="6163BA37"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5" w:history="1">
        <w:r w:rsidRPr="00B83041">
          <w:rPr>
            <w:rStyle w:val="Hyperlink"/>
          </w:rPr>
          <w:t>Questions</w:t>
        </w:r>
        <w:r>
          <w:rPr>
            <w:webHidden/>
          </w:rPr>
          <w:tab/>
        </w:r>
        <w:r>
          <w:rPr>
            <w:webHidden/>
          </w:rPr>
          <w:fldChar w:fldCharType="begin"/>
        </w:r>
        <w:r>
          <w:rPr>
            <w:webHidden/>
          </w:rPr>
          <w:instrText xml:space="preserve"> PAGEREF _Toc221532215 \h </w:instrText>
        </w:r>
        <w:r>
          <w:rPr>
            <w:webHidden/>
          </w:rPr>
        </w:r>
        <w:r>
          <w:rPr>
            <w:webHidden/>
          </w:rPr>
          <w:fldChar w:fldCharType="separate"/>
        </w:r>
        <w:r w:rsidR="00496F51">
          <w:rPr>
            <w:webHidden/>
          </w:rPr>
          <w:t>7</w:t>
        </w:r>
        <w:r>
          <w:rPr>
            <w:webHidden/>
          </w:rPr>
          <w:fldChar w:fldCharType="end"/>
        </w:r>
      </w:hyperlink>
    </w:p>
    <w:p w14:paraId="7C2164DC" w14:textId="7123ABDB"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6" w:history="1">
        <w:r w:rsidRPr="00B83041">
          <w:rPr>
            <w:rStyle w:val="Hyperlink"/>
          </w:rPr>
          <w:t>Contact Information</w:t>
        </w:r>
        <w:r>
          <w:rPr>
            <w:webHidden/>
          </w:rPr>
          <w:tab/>
        </w:r>
        <w:r>
          <w:rPr>
            <w:webHidden/>
          </w:rPr>
          <w:fldChar w:fldCharType="begin"/>
        </w:r>
        <w:r>
          <w:rPr>
            <w:webHidden/>
          </w:rPr>
          <w:instrText xml:space="preserve"> PAGEREF _Toc221532216 \h </w:instrText>
        </w:r>
        <w:r>
          <w:rPr>
            <w:webHidden/>
          </w:rPr>
        </w:r>
        <w:r>
          <w:rPr>
            <w:webHidden/>
          </w:rPr>
          <w:fldChar w:fldCharType="separate"/>
        </w:r>
        <w:r w:rsidR="00496F51">
          <w:rPr>
            <w:webHidden/>
          </w:rPr>
          <w:t>7</w:t>
        </w:r>
        <w:r>
          <w:rPr>
            <w:webHidden/>
          </w:rPr>
          <w:fldChar w:fldCharType="end"/>
        </w:r>
      </w:hyperlink>
    </w:p>
    <w:p w14:paraId="282739D8" w14:textId="03B121A6"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7" w:history="1">
        <w:r w:rsidRPr="00B83041">
          <w:rPr>
            <w:rStyle w:val="Hyperlink"/>
          </w:rPr>
          <w:t>Responses to this RFP</w:t>
        </w:r>
        <w:r>
          <w:rPr>
            <w:webHidden/>
          </w:rPr>
          <w:tab/>
        </w:r>
        <w:r>
          <w:rPr>
            <w:webHidden/>
          </w:rPr>
          <w:fldChar w:fldCharType="begin"/>
        </w:r>
        <w:r>
          <w:rPr>
            <w:webHidden/>
          </w:rPr>
          <w:instrText xml:space="preserve"> PAGEREF _Toc221532217 \h </w:instrText>
        </w:r>
        <w:r>
          <w:rPr>
            <w:webHidden/>
          </w:rPr>
        </w:r>
        <w:r>
          <w:rPr>
            <w:webHidden/>
          </w:rPr>
          <w:fldChar w:fldCharType="separate"/>
        </w:r>
        <w:r w:rsidR="00496F51">
          <w:rPr>
            <w:webHidden/>
          </w:rPr>
          <w:t>7</w:t>
        </w:r>
        <w:r>
          <w:rPr>
            <w:webHidden/>
          </w:rPr>
          <w:fldChar w:fldCharType="end"/>
        </w:r>
      </w:hyperlink>
    </w:p>
    <w:p w14:paraId="03E2D8EE" w14:textId="53D71F8F"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18" w:history="1">
        <w:r w:rsidRPr="00B83041">
          <w:rPr>
            <w:rStyle w:val="Hyperlink"/>
            <w:bCs/>
          </w:rPr>
          <w:t>Reference Documents</w:t>
        </w:r>
        <w:r>
          <w:rPr>
            <w:webHidden/>
          </w:rPr>
          <w:tab/>
        </w:r>
        <w:r>
          <w:rPr>
            <w:webHidden/>
          </w:rPr>
          <w:fldChar w:fldCharType="begin"/>
        </w:r>
        <w:r>
          <w:rPr>
            <w:webHidden/>
          </w:rPr>
          <w:instrText xml:space="preserve"> PAGEREF _Toc221532218 \h </w:instrText>
        </w:r>
        <w:r>
          <w:rPr>
            <w:webHidden/>
          </w:rPr>
        </w:r>
        <w:r>
          <w:rPr>
            <w:webHidden/>
          </w:rPr>
          <w:fldChar w:fldCharType="separate"/>
        </w:r>
        <w:r w:rsidR="00496F51">
          <w:rPr>
            <w:webHidden/>
          </w:rPr>
          <w:t>7</w:t>
        </w:r>
        <w:r>
          <w:rPr>
            <w:webHidden/>
          </w:rPr>
          <w:fldChar w:fldCharType="end"/>
        </w:r>
      </w:hyperlink>
    </w:p>
    <w:p w14:paraId="30A8E48D" w14:textId="571AF4B7" w:rsidR="006D1134" w:rsidRDefault="006D1134">
      <w:pPr>
        <w:pStyle w:val="TOC1"/>
        <w:rPr>
          <w:rFonts w:asciiTheme="minorHAnsi" w:eastAsiaTheme="minorEastAsia" w:hAnsiTheme="minorHAnsi" w:cstheme="minorBidi"/>
          <w:b w:val="0"/>
          <w:bCs w:val="0"/>
          <w:caps w:val="0"/>
          <w:noProof/>
          <w:kern w:val="2"/>
          <w:szCs w:val="24"/>
          <w14:ligatures w14:val="standardContextual"/>
        </w:rPr>
      </w:pPr>
      <w:hyperlink w:anchor="_Toc221532219" w:history="1">
        <w:r w:rsidRPr="00B83041">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B83041">
          <w:rPr>
            <w:rStyle w:val="Hyperlink"/>
            <w:noProof/>
          </w:rPr>
          <w:t>Scope of Work and Deliverables</w:t>
        </w:r>
        <w:r>
          <w:rPr>
            <w:noProof/>
            <w:webHidden/>
          </w:rPr>
          <w:tab/>
        </w:r>
        <w:r>
          <w:rPr>
            <w:noProof/>
            <w:webHidden/>
          </w:rPr>
          <w:fldChar w:fldCharType="begin"/>
        </w:r>
        <w:r>
          <w:rPr>
            <w:noProof/>
            <w:webHidden/>
          </w:rPr>
          <w:instrText xml:space="preserve"> PAGEREF _Toc221532219 \h </w:instrText>
        </w:r>
        <w:r>
          <w:rPr>
            <w:noProof/>
            <w:webHidden/>
          </w:rPr>
        </w:r>
        <w:r>
          <w:rPr>
            <w:noProof/>
            <w:webHidden/>
          </w:rPr>
          <w:fldChar w:fldCharType="separate"/>
        </w:r>
        <w:r w:rsidR="00496F51">
          <w:rPr>
            <w:noProof/>
            <w:webHidden/>
          </w:rPr>
          <w:t>8</w:t>
        </w:r>
        <w:r>
          <w:rPr>
            <w:noProof/>
            <w:webHidden/>
          </w:rPr>
          <w:fldChar w:fldCharType="end"/>
        </w:r>
      </w:hyperlink>
    </w:p>
    <w:p w14:paraId="5A54B0A4" w14:textId="484CAA65"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20" w:history="1">
        <w:r w:rsidRPr="00B83041">
          <w:rPr>
            <w:rStyle w:val="Hyperlink"/>
          </w:rPr>
          <w:t>About This Section</w:t>
        </w:r>
        <w:r>
          <w:rPr>
            <w:webHidden/>
          </w:rPr>
          <w:tab/>
        </w:r>
        <w:r>
          <w:rPr>
            <w:webHidden/>
          </w:rPr>
          <w:fldChar w:fldCharType="begin"/>
        </w:r>
        <w:r>
          <w:rPr>
            <w:webHidden/>
          </w:rPr>
          <w:instrText xml:space="preserve"> PAGEREF _Toc221532220 \h </w:instrText>
        </w:r>
        <w:r>
          <w:rPr>
            <w:webHidden/>
          </w:rPr>
        </w:r>
        <w:r>
          <w:rPr>
            <w:webHidden/>
          </w:rPr>
          <w:fldChar w:fldCharType="separate"/>
        </w:r>
        <w:r w:rsidR="00496F51">
          <w:rPr>
            <w:webHidden/>
          </w:rPr>
          <w:t>8</w:t>
        </w:r>
        <w:r>
          <w:rPr>
            <w:webHidden/>
          </w:rPr>
          <w:fldChar w:fldCharType="end"/>
        </w:r>
      </w:hyperlink>
    </w:p>
    <w:p w14:paraId="7E095EFD" w14:textId="4DDA8AED"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21" w:history="1">
        <w:r w:rsidRPr="00B83041">
          <w:rPr>
            <w:rStyle w:val="Hyperlink"/>
          </w:rPr>
          <w:t>Background</w:t>
        </w:r>
        <w:r>
          <w:rPr>
            <w:webHidden/>
          </w:rPr>
          <w:tab/>
        </w:r>
        <w:r>
          <w:rPr>
            <w:webHidden/>
          </w:rPr>
          <w:fldChar w:fldCharType="begin"/>
        </w:r>
        <w:r>
          <w:rPr>
            <w:webHidden/>
          </w:rPr>
          <w:instrText xml:space="preserve"> PAGEREF _Toc221532221 \h </w:instrText>
        </w:r>
        <w:r>
          <w:rPr>
            <w:webHidden/>
          </w:rPr>
        </w:r>
        <w:r>
          <w:rPr>
            <w:webHidden/>
          </w:rPr>
          <w:fldChar w:fldCharType="separate"/>
        </w:r>
        <w:r w:rsidR="00496F51">
          <w:rPr>
            <w:webHidden/>
          </w:rPr>
          <w:t>8</w:t>
        </w:r>
        <w:r>
          <w:rPr>
            <w:webHidden/>
          </w:rPr>
          <w:fldChar w:fldCharType="end"/>
        </w:r>
      </w:hyperlink>
    </w:p>
    <w:p w14:paraId="488E00D4" w14:textId="16F4F847"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22" w:history="1">
        <w:r w:rsidRPr="00B83041">
          <w:rPr>
            <w:rStyle w:val="Hyperlink"/>
          </w:rPr>
          <w:t>Acronyms/Glossary</w:t>
        </w:r>
        <w:r>
          <w:rPr>
            <w:webHidden/>
          </w:rPr>
          <w:tab/>
        </w:r>
        <w:r>
          <w:rPr>
            <w:webHidden/>
          </w:rPr>
          <w:fldChar w:fldCharType="begin"/>
        </w:r>
        <w:r>
          <w:rPr>
            <w:webHidden/>
          </w:rPr>
          <w:instrText xml:space="preserve"> PAGEREF _Toc221532222 \h </w:instrText>
        </w:r>
        <w:r>
          <w:rPr>
            <w:webHidden/>
          </w:rPr>
        </w:r>
        <w:r>
          <w:rPr>
            <w:webHidden/>
          </w:rPr>
          <w:fldChar w:fldCharType="separate"/>
        </w:r>
        <w:r w:rsidR="00496F51">
          <w:rPr>
            <w:webHidden/>
          </w:rPr>
          <w:t>9</w:t>
        </w:r>
        <w:r>
          <w:rPr>
            <w:webHidden/>
          </w:rPr>
          <w:fldChar w:fldCharType="end"/>
        </w:r>
      </w:hyperlink>
    </w:p>
    <w:p w14:paraId="0AC294AB" w14:textId="54A527D2"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23" w:history="1">
        <w:r w:rsidRPr="00B83041">
          <w:rPr>
            <w:rStyle w:val="Hyperlink"/>
          </w:rPr>
          <w:t>General Requirements or Goals and Objectives</w:t>
        </w:r>
        <w:r>
          <w:rPr>
            <w:webHidden/>
          </w:rPr>
          <w:tab/>
        </w:r>
        <w:r>
          <w:rPr>
            <w:webHidden/>
          </w:rPr>
          <w:fldChar w:fldCharType="begin"/>
        </w:r>
        <w:r>
          <w:rPr>
            <w:webHidden/>
          </w:rPr>
          <w:instrText xml:space="preserve"> PAGEREF _Toc221532223 \h </w:instrText>
        </w:r>
        <w:r>
          <w:rPr>
            <w:webHidden/>
          </w:rPr>
        </w:r>
        <w:r>
          <w:rPr>
            <w:webHidden/>
          </w:rPr>
          <w:fldChar w:fldCharType="separate"/>
        </w:r>
        <w:r w:rsidR="00496F51">
          <w:rPr>
            <w:webHidden/>
          </w:rPr>
          <w:t>10</w:t>
        </w:r>
        <w:r>
          <w:rPr>
            <w:webHidden/>
          </w:rPr>
          <w:fldChar w:fldCharType="end"/>
        </w:r>
      </w:hyperlink>
    </w:p>
    <w:p w14:paraId="65CE1AD1" w14:textId="0D5D8F2D" w:rsidR="006D1134" w:rsidRDefault="006D1134">
      <w:pPr>
        <w:pStyle w:val="TOC1"/>
        <w:rPr>
          <w:rFonts w:asciiTheme="minorHAnsi" w:eastAsiaTheme="minorEastAsia" w:hAnsiTheme="minorHAnsi" w:cstheme="minorBidi"/>
          <w:b w:val="0"/>
          <w:bCs w:val="0"/>
          <w:caps w:val="0"/>
          <w:noProof/>
          <w:kern w:val="2"/>
          <w:szCs w:val="24"/>
          <w14:ligatures w14:val="standardContextual"/>
        </w:rPr>
      </w:pPr>
      <w:hyperlink w:anchor="_Toc221532224" w:history="1">
        <w:r w:rsidRPr="00B83041">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B83041">
          <w:rPr>
            <w:rStyle w:val="Hyperlink"/>
            <w:noProof/>
          </w:rPr>
          <w:t>Proposal Format, Required Documents, and Delivery</w:t>
        </w:r>
        <w:r>
          <w:rPr>
            <w:noProof/>
            <w:webHidden/>
          </w:rPr>
          <w:tab/>
        </w:r>
        <w:r>
          <w:rPr>
            <w:noProof/>
            <w:webHidden/>
          </w:rPr>
          <w:fldChar w:fldCharType="begin"/>
        </w:r>
        <w:r>
          <w:rPr>
            <w:noProof/>
            <w:webHidden/>
          </w:rPr>
          <w:instrText xml:space="preserve"> PAGEREF _Toc221532224 \h </w:instrText>
        </w:r>
        <w:r>
          <w:rPr>
            <w:noProof/>
            <w:webHidden/>
          </w:rPr>
        </w:r>
        <w:r>
          <w:rPr>
            <w:noProof/>
            <w:webHidden/>
          </w:rPr>
          <w:fldChar w:fldCharType="separate"/>
        </w:r>
        <w:r w:rsidR="00496F51">
          <w:rPr>
            <w:noProof/>
            <w:webHidden/>
          </w:rPr>
          <w:t>18</w:t>
        </w:r>
        <w:r>
          <w:rPr>
            <w:noProof/>
            <w:webHidden/>
          </w:rPr>
          <w:fldChar w:fldCharType="end"/>
        </w:r>
      </w:hyperlink>
    </w:p>
    <w:p w14:paraId="2EE7B4B2" w14:textId="18E4E37A"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25" w:history="1">
        <w:r w:rsidRPr="00B83041">
          <w:rPr>
            <w:rStyle w:val="Hyperlink"/>
          </w:rPr>
          <w:t>About This Section</w:t>
        </w:r>
        <w:r>
          <w:rPr>
            <w:webHidden/>
          </w:rPr>
          <w:tab/>
        </w:r>
        <w:r>
          <w:rPr>
            <w:webHidden/>
          </w:rPr>
          <w:fldChar w:fldCharType="begin"/>
        </w:r>
        <w:r>
          <w:rPr>
            <w:webHidden/>
          </w:rPr>
          <w:instrText xml:space="preserve"> PAGEREF _Toc221532225 \h </w:instrText>
        </w:r>
        <w:r>
          <w:rPr>
            <w:webHidden/>
          </w:rPr>
        </w:r>
        <w:r>
          <w:rPr>
            <w:webHidden/>
          </w:rPr>
          <w:fldChar w:fldCharType="separate"/>
        </w:r>
        <w:r w:rsidR="00496F51">
          <w:rPr>
            <w:webHidden/>
          </w:rPr>
          <w:t>18</w:t>
        </w:r>
        <w:r>
          <w:rPr>
            <w:webHidden/>
          </w:rPr>
          <w:fldChar w:fldCharType="end"/>
        </w:r>
      </w:hyperlink>
    </w:p>
    <w:p w14:paraId="0A0BD24E" w14:textId="77069F39"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26" w:history="1">
        <w:r w:rsidRPr="00B83041">
          <w:rPr>
            <w:rStyle w:val="Hyperlink"/>
          </w:rPr>
          <w:t>Required Format for a Proposal</w:t>
        </w:r>
        <w:r>
          <w:rPr>
            <w:webHidden/>
          </w:rPr>
          <w:tab/>
        </w:r>
        <w:r>
          <w:rPr>
            <w:webHidden/>
          </w:rPr>
          <w:fldChar w:fldCharType="begin"/>
        </w:r>
        <w:r>
          <w:rPr>
            <w:webHidden/>
          </w:rPr>
          <w:instrText xml:space="preserve"> PAGEREF _Toc221532226 \h </w:instrText>
        </w:r>
        <w:r>
          <w:rPr>
            <w:webHidden/>
          </w:rPr>
        </w:r>
        <w:r>
          <w:rPr>
            <w:webHidden/>
          </w:rPr>
          <w:fldChar w:fldCharType="separate"/>
        </w:r>
        <w:r w:rsidR="00496F51">
          <w:rPr>
            <w:webHidden/>
          </w:rPr>
          <w:t>18</w:t>
        </w:r>
        <w:r>
          <w:rPr>
            <w:webHidden/>
          </w:rPr>
          <w:fldChar w:fldCharType="end"/>
        </w:r>
      </w:hyperlink>
    </w:p>
    <w:p w14:paraId="028FB250" w14:textId="1926A2A8"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27" w:history="1">
        <w:r w:rsidRPr="00B83041">
          <w:rPr>
            <w:rStyle w:val="Hyperlink"/>
          </w:rPr>
          <w:t>Method for Delivery</w:t>
        </w:r>
        <w:r>
          <w:rPr>
            <w:webHidden/>
          </w:rPr>
          <w:tab/>
        </w:r>
        <w:r>
          <w:rPr>
            <w:webHidden/>
          </w:rPr>
          <w:fldChar w:fldCharType="begin"/>
        </w:r>
        <w:r>
          <w:rPr>
            <w:webHidden/>
          </w:rPr>
          <w:instrText xml:space="preserve"> PAGEREF _Toc221532227 \h </w:instrText>
        </w:r>
        <w:r>
          <w:rPr>
            <w:webHidden/>
          </w:rPr>
        </w:r>
        <w:r>
          <w:rPr>
            <w:webHidden/>
          </w:rPr>
          <w:fldChar w:fldCharType="separate"/>
        </w:r>
        <w:r w:rsidR="00496F51">
          <w:rPr>
            <w:webHidden/>
          </w:rPr>
          <w:t>18</w:t>
        </w:r>
        <w:r>
          <w:rPr>
            <w:webHidden/>
          </w:rPr>
          <w:fldChar w:fldCharType="end"/>
        </w:r>
      </w:hyperlink>
    </w:p>
    <w:p w14:paraId="5DB84E79" w14:textId="3E7B8C13"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28" w:history="1">
        <w:r w:rsidRPr="00B83041">
          <w:rPr>
            <w:rStyle w:val="Hyperlink"/>
          </w:rPr>
          <w:t>Organize Your Proposal As Follows</w:t>
        </w:r>
        <w:r>
          <w:rPr>
            <w:webHidden/>
          </w:rPr>
          <w:tab/>
        </w:r>
        <w:r>
          <w:rPr>
            <w:webHidden/>
          </w:rPr>
          <w:fldChar w:fldCharType="begin"/>
        </w:r>
        <w:r>
          <w:rPr>
            <w:webHidden/>
          </w:rPr>
          <w:instrText xml:space="preserve"> PAGEREF _Toc221532228 \h </w:instrText>
        </w:r>
        <w:r>
          <w:rPr>
            <w:webHidden/>
          </w:rPr>
        </w:r>
        <w:r>
          <w:rPr>
            <w:webHidden/>
          </w:rPr>
          <w:fldChar w:fldCharType="separate"/>
        </w:r>
        <w:r w:rsidR="00496F51">
          <w:rPr>
            <w:webHidden/>
          </w:rPr>
          <w:t>19</w:t>
        </w:r>
        <w:r>
          <w:rPr>
            <w:webHidden/>
          </w:rPr>
          <w:fldChar w:fldCharType="end"/>
        </w:r>
      </w:hyperlink>
    </w:p>
    <w:p w14:paraId="02A766A2" w14:textId="7C586FB2" w:rsidR="006D1134" w:rsidRDefault="006D1134">
      <w:pPr>
        <w:pStyle w:val="TOC1"/>
        <w:rPr>
          <w:rFonts w:asciiTheme="minorHAnsi" w:eastAsiaTheme="minorEastAsia" w:hAnsiTheme="minorHAnsi" w:cstheme="minorBidi"/>
          <w:b w:val="0"/>
          <w:bCs w:val="0"/>
          <w:caps w:val="0"/>
          <w:noProof/>
          <w:kern w:val="2"/>
          <w:szCs w:val="24"/>
          <w14:ligatures w14:val="standardContextual"/>
        </w:rPr>
      </w:pPr>
      <w:hyperlink w:anchor="_Toc221532229" w:history="1">
        <w:r w:rsidRPr="00B83041">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B83041">
          <w:rPr>
            <w:rStyle w:val="Hyperlink"/>
            <w:noProof/>
          </w:rPr>
          <w:t>Evaluation Process and Criteria</w:t>
        </w:r>
        <w:r>
          <w:rPr>
            <w:noProof/>
            <w:webHidden/>
          </w:rPr>
          <w:tab/>
        </w:r>
        <w:r>
          <w:rPr>
            <w:noProof/>
            <w:webHidden/>
          </w:rPr>
          <w:fldChar w:fldCharType="begin"/>
        </w:r>
        <w:r>
          <w:rPr>
            <w:noProof/>
            <w:webHidden/>
          </w:rPr>
          <w:instrText xml:space="preserve"> PAGEREF _Toc221532229 \h </w:instrText>
        </w:r>
        <w:r>
          <w:rPr>
            <w:noProof/>
            <w:webHidden/>
          </w:rPr>
        </w:r>
        <w:r>
          <w:rPr>
            <w:noProof/>
            <w:webHidden/>
          </w:rPr>
          <w:fldChar w:fldCharType="separate"/>
        </w:r>
        <w:r w:rsidR="00496F51">
          <w:rPr>
            <w:noProof/>
            <w:webHidden/>
          </w:rPr>
          <w:t>22</w:t>
        </w:r>
        <w:r>
          <w:rPr>
            <w:noProof/>
            <w:webHidden/>
          </w:rPr>
          <w:fldChar w:fldCharType="end"/>
        </w:r>
      </w:hyperlink>
    </w:p>
    <w:p w14:paraId="6B1903D4" w14:textId="15571DDE"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0" w:history="1">
        <w:r w:rsidRPr="00B83041">
          <w:rPr>
            <w:rStyle w:val="Hyperlink"/>
          </w:rPr>
          <w:t>About This Section</w:t>
        </w:r>
        <w:r>
          <w:rPr>
            <w:webHidden/>
          </w:rPr>
          <w:tab/>
        </w:r>
        <w:r>
          <w:rPr>
            <w:webHidden/>
          </w:rPr>
          <w:fldChar w:fldCharType="begin"/>
        </w:r>
        <w:r>
          <w:rPr>
            <w:webHidden/>
          </w:rPr>
          <w:instrText xml:space="preserve"> PAGEREF _Toc221532230 \h </w:instrText>
        </w:r>
        <w:r>
          <w:rPr>
            <w:webHidden/>
          </w:rPr>
        </w:r>
        <w:r>
          <w:rPr>
            <w:webHidden/>
          </w:rPr>
          <w:fldChar w:fldCharType="separate"/>
        </w:r>
        <w:r w:rsidR="00496F51">
          <w:rPr>
            <w:webHidden/>
          </w:rPr>
          <w:t>22</w:t>
        </w:r>
        <w:r>
          <w:rPr>
            <w:webHidden/>
          </w:rPr>
          <w:fldChar w:fldCharType="end"/>
        </w:r>
      </w:hyperlink>
    </w:p>
    <w:p w14:paraId="39B4D7F3" w14:textId="050CBBA7"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1" w:history="1">
        <w:r w:rsidRPr="00B83041">
          <w:rPr>
            <w:rStyle w:val="Hyperlink"/>
          </w:rPr>
          <w:t>Proposal Evaluation</w:t>
        </w:r>
        <w:r>
          <w:rPr>
            <w:webHidden/>
          </w:rPr>
          <w:tab/>
        </w:r>
        <w:r>
          <w:rPr>
            <w:webHidden/>
          </w:rPr>
          <w:fldChar w:fldCharType="begin"/>
        </w:r>
        <w:r>
          <w:rPr>
            <w:webHidden/>
          </w:rPr>
          <w:instrText xml:space="preserve"> PAGEREF _Toc221532231 \h </w:instrText>
        </w:r>
        <w:r>
          <w:rPr>
            <w:webHidden/>
          </w:rPr>
        </w:r>
        <w:r>
          <w:rPr>
            <w:webHidden/>
          </w:rPr>
          <w:fldChar w:fldCharType="separate"/>
        </w:r>
        <w:r w:rsidR="00496F51">
          <w:rPr>
            <w:webHidden/>
          </w:rPr>
          <w:t>22</w:t>
        </w:r>
        <w:r>
          <w:rPr>
            <w:webHidden/>
          </w:rPr>
          <w:fldChar w:fldCharType="end"/>
        </w:r>
      </w:hyperlink>
    </w:p>
    <w:p w14:paraId="69CD6076" w14:textId="70BC0147"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2" w:history="1">
        <w:r w:rsidRPr="00B83041">
          <w:rPr>
            <w:rStyle w:val="Hyperlink"/>
          </w:rPr>
          <w:t>Scoring Scale</w:t>
        </w:r>
        <w:r>
          <w:rPr>
            <w:webHidden/>
          </w:rPr>
          <w:tab/>
        </w:r>
        <w:r>
          <w:rPr>
            <w:webHidden/>
          </w:rPr>
          <w:fldChar w:fldCharType="begin"/>
        </w:r>
        <w:r>
          <w:rPr>
            <w:webHidden/>
          </w:rPr>
          <w:instrText xml:space="preserve"> PAGEREF _Toc221532232 \h </w:instrText>
        </w:r>
        <w:r>
          <w:rPr>
            <w:webHidden/>
          </w:rPr>
        </w:r>
        <w:r>
          <w:rPr>
            <w:webHidden/>
          </w:rPr>
          <w:fldChar w:fldCharType="separate"/>
        </w:r>
        <w:r w:rsidR="00496F51">
          <w:rPr>
            <w:webHidden/>
          </w:rPr>
          <w:t>23</w:t>
        </w:r>
        <w:r>
          <w:rPr>
            <w:webHidden/>
          </w:rPr>
          <w:fldChar w:fldCharType="end"/>
        </w:r>
      </w:hyperlink>
    </w:p>
    <w:p w14:paraId="06FA913F" w14:textId="039FF076"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3" w:history="1">
        <w:r w:rsidRPr="00B83041">
          <w:rPr>
            <w:rStyle w:val="Hyperlink"/>
          </w:rPr>
          <w:t>Notice of Proposed Award</w:t>
        </w:r>
        <w:r>
          <w:rPr>
            <w:webHidden/>
          </w:rPr>
          <w:tab/>
        </w:r>
        <w:r>
          <w:rPr>
            <w:webHidden/>
          </w:rPr>
          <w:fldChar w:fldCharType="begin"/>
        </w:r>
        <w:r>
          <w:rPr>
            <w:webHidden/>
          </w:rPr>
          <w:instrText xml:space="preserve"> PAGEREF _Toc221532233 \h </w:instrText>
        </w:r>
        <w:r>
          <w:rPr>
            <w:webHidden/>
          </w:rPr>
        </w:r>
        <w:r>
          <w:rPr>
            <w:webHidden/>
          </w:rPr>
          <w:fldChar w:fldCharType="separate"/>
        </w:r>
        <w:r w:rsidR="00496F51">
          <w:rPr>
            <w:webHidden/>
          </w:rPr>
          <w:t>23</w:t>
        </w:r>
        <w:r>
          <w:rPr>
            <w:webHidden/>
          </w:rPr>
          <w:fldChar w:fldCharType="end"/>
        </w:r>
      </w:hyperlink>
    </w:p>
    <w:p w14:paraId="55A2D376" w14:textId="730E9BAD"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4" w:history="1">
        <w:r w:rsidRPr="00B83041">
          <w:rPr>
            <w:rStyle w:val="Hyperlink"/>
          </w:rPr>
          <w:t>Technical Evaluation Criteria</w:t>
        </w:r>
        <w:r>
          <w:rPr>
            <w:webHidden/>
          </w:rPr>
          <w:tab/>
        </w:r>
        <w:r>
          <w:rPr>
            <w:webHidden/>
          </w:rPr>
          <w:fldChar w:fldCharType="begin"/>
        </w:r>
        <w:r>
          <w:rPr>
            <w:webHidden/>
          </w:rPr>
          <w:instrText xml:space="preserve"> PAGEREF _Toc221532234 \h </w:instrText>
        </w:r>
        <w:r>
          <w:rPr>
            <w:webHidden/>
          </w:rPr>
        </w:r>
        <w:r>
          <w:rPr>
            <w:webHidden/>
          </w:rPr>
          <w:fldChar w:fldCharType="separate"/>
        </w:r>
        <w:r w:rsidR="00496F51">
          <w:rPr>
            <w:webHidden/>
          </w:rPr>
          <w:t>24</w:t>
        </w:r>
        <w:r>
          <w:rPr>
            <w:webHidden/>
          </w:rPr>
          <w:fldChar w:fldCharType="end"/>
        </w:r>
      </w:hyperlink>
    </w:p>
    <w:p w14:paraId="62972AD6" w14:textId="7F4DFE3F" w:rsidR="006D1134" w:rsidRDefault="006D1134">
      <w:pPr>
        <w:pStyle w:val="TOC1"/>
        <w:rPr>
          <w:rFonts w:asciiTheme="minorHAnsi" w:eastAsiaTheme="minorEastAsia" w:hAnsiTheme="minorHAnsi" w:cstheme="minorBidi"/>
          <w:b w:val="0"/>
          <w:bCs w:val="0"/>
          <w:caps w:val="0"/>
          <w:noProof/>
          <w:kern w:val="2"/>
          <w:szCs w:val="24"/>
          <w14:ligatures w14:val="standardContextual"/>
        </w:rPr>
      </w:pPr>
      <w:hyperlink w:anchor="_Toc221532235" w:history="1">
        <w:r w:rsidRPr="00B83041">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B83041">
          <w:rPr>
            <w:rStyle w:val="Hyperlink"/>
            <w:noProof/>
          </w:rPr>
          <w:t>Business Participation Programs (Preferences/Incentives)</w:t>
        </w:r>
        <w:r>
          <w:rPr>
            <w:noProof/>
            <w:webHidden/>
          </w:rPr>
          <w:tab/>
        </w:r>
        <w:r>
          <w:rPr>
            <w:noProof/>
            <w:webHidden/>
          </w:rPr>
          <w:fldChar w:fldCharType="begin"/>
        </w:r>
        <w:r>
          <w:rPr>
            <w:noProof/>
            <w:webHidden/>
          </w:rPr>
          <w:instrText xml:space="preserve"> PAGEREF _Toc221532235 \h </w:instrText>
        </w:r>
        <w:r>
          <w:rPr>
            <w:noProof/>
            <w:webHidden/>
          </w:rPr>
        </w:r>
        <w:r>
          <w:rPr>
            <w:noProof/>
            <w:webHidden/>
          </w:rPr>
          <w:fldChar w:fldCharType="separate"/>
        </w:r>
        <w:r w:rsidR="00496F51">
          <w:rPr>
            <w:noProof/>
            <w:webHidden/>
          </w:rPr>
          <w:t>27</w:t>
        </w:r>
        <w:r>
          <w:rPr>
            <w:noProof/>
            <w:webHidden/>
          </w:rPr>
          <w:fldChar w:fldCharType="end"/>
        </w:r>
      </w:hyperlink>
    </w:p>
    <w:p w14:paraId="5C532CD5" w14:textId="52E211F7"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6" w:history="1">
        <w:r w:rsidRPr="00B83041">
          <w:rPr>
            <w:rStyle w:val="Hyperlink"/>
          </w:rPr>
          <w:t>Disabled Veteran Business Enterprise (DVBE)</w:t>
        </w:r>
        <w:r>
          <w:rPr>
            <w:webHidden/>
          </w:rPr>
          <w:tab/>
        </w:r>
        <w:r>
          <w:rPr>
            <w:webHidden/>
          </w:rPr>
          <w:fldChar w:fldCharType="begin"/>
        </w:r>
        <w:r>
          <w:rPr>
            <w:webHidden/>
          </w:rPr>
          <w:instrText xml:space="preserve"> PAGEREF _Toc221532236 \h </w:instrText>
        </w:r>
        <w:r>
          <w:rPr>
            <w:webHidden/>
          </w:rPr>
        </w:r>
        <w:r>
          <w:rPr>
            <w:webHidden/>
          </w:rPr>
          <w:fldChar w:fldCharType="separate"/>
        </w:r>
        <w:r w:rsidR="00496F51">
          <w:rPr>
            <w:webHidden/>
          </w:rPr>
          <w:t>27</w:t>
        </w:r>
        <w:r>
          <w:rPr>
            <w:webHidden/>
          </w:rPr>
          <w:fldChar w:fldCharType="end"/>
        </w:r>
      </w:hyperlink>
    </w:p>
    <w:p w14:paraId="7DEBC017" w14:textId="0CE94B67"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7" w:history="1">
        <w:r w:rsidRPr="00B83041">
          <w:rPr>
            <w:rStyle w:val="Hyperlink"/>
          </w:rPr>
          <w:t>DVBE Incentive</w:t>
        </w:r>
        <w:r>
          <w:rPr>
            <w:webHidden/>
          </w:rPr>
          <w:tab/>
        </w:r>
        <w:r>
          <w:rPr>
            <w:webHidden/>
          </w:rPr>
          <w:fldChar w:fldCharType="begin"/>
        </w:r>
        <w:r>
          <w:rPr>
            <w:webHidden/>
          </w:rPr>
          <w:instrText xml:space="preserve"> PAGEREF _Toc221532237 \h </w:instrText>
        </w:r>
        <w:r>
          <w:rPr>
            <w:webHidden/>
          </w:rPr>
        </w:r>
        <w:r>
          <w:rPr>
            <w:webHidden/>
          </w:rPr>
          <w:fldChar w:fldCharType="separate"/>
        </w:r>
        <w:r w:rsidR="00496F51">
          <w:rPr>
            <w:webHidden/>
          </w:rPr>
          <w:t>31</w:t>
        </w:r>
        <w:r>
          <w:rPr>
            <w:webHidden/>
          </w:rPr>
          <w:fldChar w:fldCharType="end"/>
        </w:r>
      </w:hyperlink>
    </w:p>
    <w:p w14:paraId="583534F4" w14:textId="77740F0C"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8" w:history="1">
        <w:r w:rsidRPr="00B83041">
          <w:rPr>
            <w:rStyle w:val="Hyperlink"/>
          </w:rPr>
          <w:t>Small Business / Microbusiness / Non-Small Business</w:t>
        </w:r>
        <w:r>
          <w:rPr>
            <w:webHidden/>
          </w:rPr>
          <w:tab/>
        </w:r>
        <w:r>
          <w:rPr>
            <w:webHidden/>
          </w:rPr>
          <w:fldChar w:fldCharType="begin"/>
        </w:r>
        <w:r>
          <w:rPr>
            <w:webHidden/>
          </w:rPr>
          <w:instrText xml:space="preserve"> PAGEREF _Toc221532238 \h </w:instrText>
        </w:r>
        <w:r>
          <w:rPr>
            <w:webHidden/>
          </w:rPr>
        </w:r>
        <w:r>
          <w:rPr>
            <w:webHidden/>
          </w:rPr>
          <w:fldChar w:fldCharType="separate"/>
        </w:r>
        <w:r w:rsidR="00496F51">
          <w:rPr>
            <w:webHidden/>
          </w:rPr>
          <w:t>32</w:t>
        </w:r>
        <w:r>
          <w:rPr>
            <w:webHidden/>
          </w:rPr>
          <w:fldChar w:fldCharType="end"/>
        </w:r>
      </w:hyperlink>
    </w:p>
    <w:p w14:paraId="0C3D6590" w14:textId="4C1FC782"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39" w:history="1">
        <w:r w:rsidRPr="00B83041">
          <w:rPr>
            <w:rStyle w:val="Hyperlink"/>
          </w:rPr>
          <w:t>Target Area Contract Preference Act (TACPA)</w:t>
        </w:r>
        <w:r>
          <w:rPr>
            <w:webHidden/>
          </w:rPr>
          <w:tab/>
        </w:r>
        <w:r>
          <w:rPr>
            <w:webHidden/>
          </w:rPr>
          <w:fldChar w:fldCharType="begin"/>
        </w:r>
        <w:r>
          <w:rPr>
            <w:webHidden/>
          </w:rPr>
          <w:instrText xml:space="preserve"> PAGEREF _Toc221532239 \h </w:instrText>
        </w:r>
        <w:r>
          <w:rPr>
            <w:webHidden/>
          </w:rPr>
        </w:r>
        <w:r>
          <w:rPr>
            <w:webHidden/>
          </w:rPr>
          <w:fldChar w:fldCharType="separate"/>
        </w:r>
        <w:r w:rsidR="00496F51">
          <w:rPr>
            <w:webHidden/>
          </w:rPr>
          <w:t>35</w:t>
        </w:r>
        <w:r>
          <w:rPr>
            <w:webHidden/>
          </w:rPr>
          <w:fldChar w:fldCharType="end"/>
        </w:r>
      </w:hyperlink>
    </w:p>
    <w:p w14:paraId="2A6DEE86" w14:textId="759B25BC" w:rsidR="006D1134" w:rsidRDefault="006D1134">
      <w:pPr>
        <w:pStyle w:val="TOC1"/>
        <w:rPr>
          <w:rFonts w:asciiTheme="minorHAnsi" w:eastAsiaTheme="minorEastAsia" w:hAnsiTheme="minorHAnsi" w:cstheme="minorBidi"/>
          <w:b w:val="0"/>
          <w:bCs w:val="0"/>
          <w:caps w:val="0"/>
          <w:noProof/>
          <w:kern w:val="2"/>
          <w:szCs w:val="24"/>
          <w14:ligatures w14:val="standardContextual"/>
        </w:rPr>
      </w:pPr>
      <w:hyperlink w:anchor="_Toc221532240" w:history="1">
        <w:r w:rsidRPr="00B83041">
          <w:rPr>
            <w:rStyle w:val="Hyperlink"/>
            <w:noProof/>
          </w:rPr>
          <w:t>VI.</w:t>
        </w:r>
        <w:r>
          <w:rPr>
            <w:rFonts w:asciiTheme="minorHAnsi" w:eastAsiaTheme="minorEastAsia" w:hAnsiTheme="minorHAnsi" w:cstheme="minorBidi"/>
            <w:b w:val="0"/>
            <w:bCs w:val="0"/>
            <w:caps w:val="0"/>
            <w:noProof/>
            <w:kern w:val="2"/>
            <w:szCs w:val="24"/>
            <w14:ligatures w14:val="standardContextual"/>
          </w:rPr>
          <w:tab/>
        </w:r>
        <w:r w:rsidRPr="00B83041">
          <w:rPr>
            <w:rStyle w:val="Hyperlink"/>
            <w:noProof/>
          </w:rPr>
          <w:t>Administration</w:t>
        </w:r>
        <w:r>
          <w:rPr>
            <w:noProof/>
            <w:webHidden/>
          </w:rPr>
          <w:tab/>
        </w:r>
        <w:r>
          <w:rPr>
            <w:noProof/>
            <w:webHidden/>
          </w:rPr>
          <w:fldChar w:fldCharType="begin"/>
        </w:r>
        <w:r>
          <w:rPr>
            <w:noProof/>
            <w:webHidden/>
          </w:rPr>
          <w:instrText xml:space="preserve"> PAGEREF _Toc221532240 \h </w:instrText>
        </w:r>
        <w:r>
          <w:rPr>
            <w:noProof/>
            <w:webHidden/>
          </w:rPr>
        </w:r>
        <w:r>
          <w:rPr>
            <w:noProof/>
            <w:webHidden/>
          </w:rPr>
          <w:fldChar w:fldCharType="separate"/>
        </w:r>
        <w:r w:rsidR="00496F51">
          <w:rPr>
            <w:noProof/>
            <w:webHidden/>
          </w:rPr>
          <w:t>36</w:t>
        </w:r>
        <w:r>
          <w:rPr>
            <w:noProof/>
            <w:webHidden/>
          </w:rPr>
          <w:fldChar w:fldCharType="end"/>
        </w:r>
      </w:hyperlink>
    </w:p>
    <w:p w14:paraId="566460C5" w14:textId="0F1D6783"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1" w:history="1">
        <w:r w:rsidRPr="00B83041">
          <w:rPr>
            <w:rStyle w:val="Hyperlink"/>
          </w:rPr>
          <w:t>RFP Defined</w:t>
        </w:r>
        <w:r>
          <w:rPr>
            <w:webHidden/>
          </w:rPr>
          <w:tab/>
        </w:r>
        <w:r>
          <w:rPr>
            <w:webHidden/>
          </w:rPr>
          <w:fldChar w:fldCharType="begin"/>
        </w:r>
        <w:r>
          <w:rPr>
            <w:webHidden/>
          </w:rPr>
          <w:instrText xml:space="preserve"> PAGEREF _Toc221532241 \h </w:instrText>
        </w:r>
        <w:r>
          <w:rPr>
            <w:webHidden/>
          </w:rPr>
        </w:r>
        <w:r>
          <w:rPr>
            <w:webHidden/>
          </w:rPr>
          <w:fldChar w:fldCharType="separate"/>
        </w:r>
        <w:r w:rsidR="00496F51">
          <w:rPr>
            <w:webHidden/>
          </w:rPr>
          <w:t>36</w:t>
        </w:r>
        <w:r>
          <w:rPr>
            <w:webHidden/>
          </w:rPr>
          <w:fldChar w:fldCharType="end"/>
        </w:r>
      </w:hyperlink>
    </w:p>
    <w:p w14:paraId="63E15A74" w14:textId="3050698B"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2" w:history="1">
        <w:r w:rsidRPr="00B83041">
          <w:rPr>
            <w:rStyle w:val="Hyperlink"/>
          </w:rPr>
          <w:t>Definition of Key Words</w:t>
        </w:r>
        <w:r>
          <w:rPr>
            <w:webHidden/>
          </w:rPr>
          <w:tab/>
        </w:r>
        <w:r>
          <w:rPr>
            <w:webHidden/>
          </w:rPr>
          <w:fldChar w:fldCharType="begin"/>
        </w:r>
        <w:r>
          <w:rPr>
            <w:webHidden/>
          </w:rPr>
          <w:instrText xml:space="preserve"> PAGEREF _Toc221532242 \h </w:instrText>
        </w:r>
        <w:r>
          <w:rPr>
            <w:webHidden/>
          </w:rPr>
        </w:r>
        <w:r>
          <w:rPr>
            <w:webHidden/>
          </w:rPr>
          <w:fldChar w:fldCharType="separate"/>
        </w:r>
        <w:r w:rsidR="00496F51">
          <w:rPr>
            <w:webHidden/>
          </w:rPr>
          <w:t>36</w:t>
        </w:r>
        <w:r>
          <w:rPr>
            <w:webHidden/>
          </w:rPr>
          <w:fldChar w:fldCharType="end"/>
        </w:r>
      </w:hyperlink>
    </w:p>
    <w:p w14:paraId="5757FBC4" w14:textId="1A8953A4"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3" w:history="1">
        <w:r w:rsidRPr="00B83041">
          <w:rPr>
            <w:rStyle w:val="Hyperlink"/>
          </w:rPr>
          <w:t>Cost of Developing Proposal</w:t>
        </w:r>
        <w:r>
          <w:rPr>
            <w:webHidden/>
          </w:rPr>
          <w:tab/>
        </w:r>
        <w:r>
          <w:rPr>
            <w:webHidden/>
          </w:rPr>
          <w:fldChar w:fldCharType="begin"/>
        </w:r>
        <w:r>
          <w:rPr>
            <w:webHidden/>
          </w:rPr>
          <w:instrText xml:space="preserve"> PAGEREF _Toc221532243 \h </w:instrText>
        </w:r>
        <w:r>
          <w:rPr>
            <w:webHidden/>
          </w:rPr>
        </w:r>
        <w:r>
          <w:rPr>
            <w:webHidden/>
          </w:rPr>
          <w:fldChar w:fldCharType="separate"/>
        </w:r>
        <w:r w:rsidR="00496F51">
          <w:rPr>
            <w:webHidden/>
          </w:rPr>
          <w:t>36</w:t>
        </w:r>
        <w:r>
          <w:rPr>
            <w:webHidden/>
          </w:rPr>
          <w:fldChar w:fldCharType="end"/>
        </w:r>
      </w:hyperlink>
    </w:p>
    <w:p w14:paraId="6562700F" w14:textId="25E39942"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4" w:history="1">
        <w:r w:rsidRPr="00B83041">
          <w:rPr>
            <w:rStyle w:val="Hyperlink"/>
          </w:rPr>
          <w:t>Software Application Development</w:t>
        </w:r>
        <w:r>
          <w:rPr>
            <w:webHidden/>
          </w:rPr>
          <w:tab/>
        </w:r>
        <w:r>
          <w:rPr>
            <w:webHidden/>
          </w:rPr>
          <w:fldChar w:fldCharType="begin"/>
        </w:r>
        <w:r>
          <w:rPr>
            <w:webHidden/>
          </w:rPr>
          <w:instrText xml:space="preserve"> PAGEREF _Toc221532244 \h </w:instrText>
        </w:r>
        <w:r>
          <w:rPr>
            <w:webHidden/>
          </w:rPr>
        </w:r>
        <w:r>
          <w:rPr>
            <w:webHidden/>
          </w:rPr>
          <w:fldChar w:fldCharType="separate"/>
        </w:r>
        <w:r w:rsidR="00496F51">
          <w:rPr>
            <w:webHidden/>
          </w:rPr>
          <w:t>36</w:t>
        </w:r>
        <w:r>
          <w:rPr>
            <w:webHidden/>
          </w:rPr>
          <w:fldChar w:fldCharType="end"/>
        </w:r>
      </w:hyperlink>
    </w:p>
    <w:p w14:paraId="0C71D1D5" w14:textId="3FC07DA2"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5" w:history="1">
        <w:r w:rsidRPr="00B83041">
          <w:rPr>
            <w:rStyle w:val="Hyperlink"/>
          </w:rPr>
          <w:t>Printing Services</w:t>
        </w:r>
        <w:r>
          <w:rPr>
            <w:webHidden/>
          </w:rPr>
          <w:tab/>
        </w:r>
        <w:r>
          <w:rPr>
            <w:webHidden/>
          </w:rPr>
          <w:fldChar w:fldCharType="begin"/>
        </w:r>
        <w:r>
          <w:rPr>
            <w:webHidden/>
          </w:rPr>
          <w:instrText xml:space="preserve"> PAGEREF _Toc221532245 \h </w:instrText>
        </w:r>
        <w:r>
          <w:rPr>
            <w:webHidden/>
          </w:rPr>
        </w:r>
        <w:r>
          <w:rPr>
            <w:webHidden/>
          </w:rPr>
          <w:fldChar w:fldCharType="separate"/>
        </w:r>
        <w:r w:rsidR="00496F51">
          <w:rPr>
            <w:webHidden/>
          </w:rPr>
          <w:t>37</w:t>
        </w:r>
        <w:r>
          <w:rPr>
            <w:webHidden/>
          </w:rPr>
          <w:fldChar w:fldCharType="end"/>
        </w:r>
      </w:hyperlink>
    </w:p>
    <w:p w14:paraId="058B9ED1" w14:textId="69954889"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6" w:history="1">
        <w:r w:rsidRPr="00B83041">
          <w:rPr>
            <w:rStyle w:val="Hyperlink"/>
          </w:rPr>
          <w:t>Confidential Information</w:t>
        </w:r>
        <w:r>
          <w:rPr>
            <w:webHidden/>
          </w:rPr>
          <w:tab/>
        </w:r>
        <w:r>
          <w:rPr>
            <w:webHidden/>
          </w:rPr>
          <w:fldChar w:fldCharType="begin"/>
        </w:r>
        <w:r>
          <w:rPr>
            <w:webHidden/>
          </w:rPr>
          <w:instrText xml:space="preserve"> PAGEREF _Toc221532246 \h </w:instrText>
        </w:r>
        <w:r>
          <w:rPr>
            <w:webHidden/>
          </w:rPr>
        </w:r>
        <w:r>
          <w:rPr>
            <w:webHidden/>
          </w:rPr>
          <w:fldChar w:fldCharType="separate"/>
        </w:r>
        <w:r w:rsidR="00496F51">
          <w:rPr>
            <w:webHidden/>
          </w:rPr>
          <w:t>37</w:t>
        </w:r>
        <w:r>
          <w:rPr>
            <w:webHidden/>
          </w:rPr>
          <w:fldChar w:fldCharType="end"/>
        </w:r>
      </w:hyperlink>
    </w:p>
    <w:p w14:paraId="58586183" w14:textId="44DEB418"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7" w:history="1">
        <w:r w:rsidRPr="00B83041">
          <w:rPr>
            <w:rStyle w:val="Hyperlink"/>
          </w:rPr>
          <w:t>Darfur Contracting Act of 2008</w:t>
        </w:r>
        <w:r>
          <w:rPr>
            <w:webHidden/>
          </w:rPr>
          <w:tab/>
        </w:r>
        <w:r>
          <w:rPr>
            <w:webHidden/>
          </w:rPr>
          <w:fldChar w:fldCharType="begin"/>
        </w:r>
        <w:r>
          <w:rPr>
            <w:webHidden/>
          </w:rPr>
          <w:instrText xml:space="preserve"> PAGEREF _Toc221532247 \h </w:instrText>
        </w:r>
        <w:r>
          <w:rPr>
            <w:webHidden/>
          </w:rPr>
        </w:r>
        <w:r>
          <w:rPr>
            <w:webHidden/>
          </w:rPr>
          <w:fldChar w:fldCharType="separate"/>
        </w:r>
        <w:r w:rsidR="00496F51">
          <w:rPr>
            <w:webHidden/>
          </w:rPr>
          <w:t>37</w:t>
        </w:r>
        <w:r>
          <w:rPr>
            <w:webHidden/>
          </w:rPr>
          <w:fldChar w:fldCharType="end"/>
        </w:r>
      </w:hyperlink>
    </w:p>
    <w:p w14:paraId="51A1B129" w14:textId="2B84B516"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8" w:history="1">
        <w:r w:rsidRPr="00B83041">
          <w:rPr>
            <w:rStyle w:val="Hyperlink"/>
          </w:rPr>
          <w:t>Executive Order N-6-22 – Russia Sanctions</w:t>
        </w:r>
        <w:r>
          <w:rPr>
            <w:webHidden/>
          </w:rPr>
          <w:tab/>
        </w:r>
        <w:r>
          <w:rPr>
            <w:webHidden/>
          </w:rPr>
          <w:fldChar w:fldCharType="begin"/>
        </w:r>
        <w:r>
          <w:rPr>
            <w:webHidden/>
          </w:rPr>
          <w:instrText xml:space="preserve"> PAGEREF _Toc221532248 \h </w:instrText>
        </w:r>
        <w:r>
          <w:rPr>
            <w:webHidden/>
          </w:rPr>
        </w:r>
        <w:r>
          <w:rPr>
            <w:webHidden/>
          </w:rPr>
          <w:fldChar w:fldCharType="separate"/>
        </w:r>
        <w:r w:rsidR="00496F51">
          <w:rPr>
            <w:webHidden/>
          </w:rPr>
          <w:t>37</w:t>
        </w:r>
        <w:r>
          <w:rPr>
            <w:webHidden/>
          </w:rPr>
          <w:fldChar w:fldCharType="end"/>
        </w:r>
      </w:hyperlink>
    </w:p>
    <w:p w14:paraId="4316522D" w14:textId="04C5D1C8"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49" w:history="1">
        <w:r w:rsidRPr="00B83041">
          <w:rPr>
            <w:rStyle w:val="Hyperlink"/>
          </w:rPr>
          <w:t>California Civil Rights Laws</w:t>
        </w:r>
        <w:r>
          <w:rPr>
            <w:webHidden/>
          </w:rPr>
          <w:tab/>
        </w:r>
        <w:r>
          <w:rPr>
            <w:webHidden/>
          </w:rPr>
          <w:fldChar w:fldCharType="begin"/>
        </w:r>
        <w:r>
          <w:rPr>
            <w:webHidden/>
          </w:rPr>
          <w:instrText xml:space="preserve"> PAGEREF _Toc221532249 \h </w:instrText>
        </w:r>
        <w:r>
          <w:rPr>
            <w:webHidden/>
          </w:rPr>
        </w:r>
        <w:r>
          <w:rPr>
            <w:webHidden/>
          </w:rPr>
          <w:fldChar w:fldCharType="separate"/>
        </w:r>
        <w:r w:rsidR="00496F51">
          <w:rPr>
            <w:webHidden/>
          </w:rPr>
          <w:t>38</w:t>
        </w:r>
        <w:r>
          <w:rPr>
            <w:webHidden/>
          </w:rPr>
          <w:fldChar w:fldCharType="end"/>
        </w:r>
      </w:hyperlink>
    </w:p>
    <w:p w14:paraId="4A5B71D9" w14:textId="0645DB38"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0" w:history="1">
        <w:r w:rsidRPr="00B83041">
          <w:rPr>
            <w:rStyle w:val="Hyperlink"/>
          </w:rPr>
          <w:t>Generative Artificial Intelligence</w:t>
        </w:r>
        <w:r>
          <w:rPr>
            <w:webHidden/>
          </w:rPr>
          <w:tab/>
        </w:r>
        <w:r>
          <w:rPr>
            <w:webHidden/>
          </w:rPr>
          <w:fldChar w:fldCharType="begin"/>
        </w:r>
        <w:r>
          <w:rPr>
            <w:webHidden/>
          </w:rPr>
          <w:instrText xml:space="preserve"> PAGEREF _Toc221532250 \h </w:instrText>
        </w:r>
        <w:r>
          <w:rPr>
            <w:webHidden/>
          </w:rPr>
        </w:r>
        <w:r>
          <w:rPr>
            <w:webHidden/>
          </w:rPr>
          <w:fldChar w:fldCharType="separate"/>
        </w:r>
        <w:r w:rsidR="00496F51">
          <w:rPr>
            <w:webHidden/>
          </w:rPr>
          <w:t>38</w:t>
        </w:r>
        <w:r>
          <w:rPr>
            <w:webHidden/>
          </w:rPr>
          <w:fldChar w:fldCharType="end"/>
        </w:r>
      </w:hyperlink>
    </w:p>
    <w:p w14:paraId="312B6215" w14:textId="7A1D7D0F"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1" w:history="1">
        <w:r w:rsidRPr="00B83041">
          <w:rPr>
            <w:rStyle w:val="Hyperlink"/>
          </w:rPr>
          <w:t>RFP Cancellation and Amendments</w:t>
        </w:r>
        <w:r>
          <w:rPr>
            <w:webHidden/>
          </w:rPr>
          <w:tab/>
        </w:r>
        <w:r>
          <w:rPr>
            <w:webHidden/>
          </w:rPr>
          <w:fldChar w:fldCharType="begin"/>
        </w:r>
        <w:r>
          <w:rPr>
            <w:webHidden/>
          </w:rPr>
          <w:instrText xml:space="preserve"> PAGEREF _Toc221532251 \h </w:instrText>
        </w:r>
        <w:r>
          <w:rPr>
            <w:webHidden/>
          </w:rPr>
        </w:r>
        <w:r>
          <w:rPr>
            <w:webHidden/>
          </w:rPr>
          <w:fldChar w:fldCharType="separate"/>
        </w:r>
        <w:r w:rsidR="00496F51">
          <w:rPr>
            <w:webHidden/>
          </w:rPr>
          <w:t>39</w:t>
        </w:r>
        <w:r>
          <w:rPr>
            <w:webHidden/>
          </w:rPr>
          <w:fldChar w:fldCharType="end"/>
        </w:r>
      </w:hyperlink>
    </w:p>
    <w:p w14:paraId="685E87B5" w14:textId="1A6EB7F4"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2" w:history="1">
        <w:r w:rsidRPr="00B83041">
          <w:rPr>
            <w:rStyle w:val="Hyperlink"/>
          </w:rPr>
          <w:t>Errors</w:t>
        </w:r>
        <w:r>
          <w:rPr>
            <w:webHidden/>
          </w:rPr>
          <w:tab/>
        </w:r>
        <w:r>
          <w:rPr>
            <w:webHidden/>
          </w:rPr>
          <w:fldChar w:fldCharType="begin"/>
        </w:r>
        <w:r>
          <w:rPr>
            <w:webHidden/>
          </w:rPr>
          <w:instrText xml:space="preserve"> PAGEREF _Toc221532252 \h </w:instrText>
        </w:r>
        <w:r>
          <w:rPr>
            <w:webHidden/>
          </w:rPr>
        </w:r>
        <w:r>
          <w:rPr>
            <w:webHidden/>
          </w:rPr>
          <w:fldChar w:fldCharType="separate"/>
        </w:r>
        <w:r w:rsidR="00496F51">
          <w:rPr>
            <w:webHidden/>
          </w:rPr>
          <w:t>39</w:t>
        </w:r>
        <w:r>
          <w:rPr>
            <w:webHidden/>
          </w:rPr>
          <w:fldChar w:fldCharType="end"/>
        </w:r>
      </w:hyperlink>
    </w:p>
    <w:p w14:paraId="0D8920EB" w14:textId="573C63D9"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3" w:history="1">
        <w:r w:rsidRPr="00B83041">
          <w:rPr>
            <w:rStyle w:val="Hyperlink"/>
          </w:rPr>
          <w:t>Modifying or Withdrawal of Proposal</w:t>
        </w:r>
        <w:r>
          <w:rPr>
            <w:webHidden/>
          </w:rPr>
          <w:tab/>
        </w:r>
        <w:r>
          <w:rPr>
            <w:webHidden/>
          </w:rPr>
          <w:fldChar w:fldCharType="begin"/>
        </w:r>
        <w:r>
          <w:rPr>
            <w:webHidden/>
          </w:rPr>
          <w:instrText xml:space="preserve"> PAGEREF _Toc221532253 \h </w:instrText>
        </w:r>
        <w:r>
          <w:rPr>
            <w:webHidden/>
          </w:rPr>
        </w:r>
        <w:r>
          <w:rPr>
            <w:webHidden/>
          </w:rPr>
          <w:fldChar w:fldCharType="separate"/>
        </w:r>
        <w:r w:rsidR="00496F51">
          <w:rPr>
            <w:webHidden/>
          </w:rPr>
          <w:t>39</w:t>
        </w:r>
        <w:r>
          <w:rPr>
            <w:webHidden/>
          </w:rPr>
          <w:fldChar w:fldCharType="end"/>
        </w:r>
      </w:hyperlink>
    </w:p>
    <w:p w14:paraId="60C09C01" w14:textId="29190202"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4" w:history="1">
        <w:r w:rsidRPr="00B83041">
          <w:rPr>
            <w:rStyle w:val="Hyperlink"/>
          </w:rPr>
          <w:t>Immaterial Defect</w:t>
        </w:r>
        <w:r>
          <w:rPr>
            <w:webHidden/>
          </w:rPr>
          <w:tab/>
        </w:r>
        <w:r>
          <w:rPr>
            <w:webHidden/>
          </w:rPr>
          <w:fldChar w:fldCharType="begin"/>
        </w:r>
        <w:r>
          <w:rPr>
            <w:webHidden/>
          </w:rPr>
          <w:instrText xml:space="preserve"> PAGEREF _Toc221532254 \h </w:instrText>
        </w:r>
        <w:r>
          <w:rPr>
            <w:webHidden/>
          </w:rPr>
        </w:r>
        <w:r>
          <w:rPr>
            <w:webHidden/>
          </w:rPr>
          <w:fldChar w:fldCharType="separate"/>
        </w:r>
        <w:r w:rsidR="00496F51">
          <w:rPr>
            <w:webHidden/>
          </w:rPr>
          <w:t>39</w:t>
        </w:r>
        <w:r>
          <w:rPr>
            <w:webHidden/>
          </w:rPr>
          <w:fldChar w:fldCharType="end"/>
        </w:r>
      </w:hyperlink>
    </w:p>
    <w:p w14:paraId="582DBAE3" w14:textId="1A485C42"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5" w:history="1">
        <w:r w:rsidRPr="00B83041">
          <w:rPr>
            <w:rStyle w:val="Hyperlink"/>
          </w:rPr>
          <w:t>Disposition of Bidder’s Documents</w:t>
        </w:r>
        <w:r>
          <w:rPr>
            <w:webHidden/>
          </w:rPr>
          <w:tab/>
        </w:r>
        <w:r>
          <w:rPr>
            <w:webHidden/>
          </w:rPr>
          <w:fldChar w:fldCharType="begin"/>
        </w:r>
        <w:r>
          <w:rPr>
            <w:webHidden/>
          </w:rPr>
          <w:instrText xml:space="preserve"> PAGEREF _Toc221532255 \h </w:instrText>
        </w:r>
        <w:r>
          <w:rPr>
            <w:webHidden/>
          </w:rPr>
        </w:r>
        <w:r>
          <w:rPr>
            <w:webHidden/>
          </w:rPr>
          <w:fldChar w:fldCharType="separate"/>
        </w:r>
        <w:r w:rsidR="00496F51">
          <w:rPr>
            <w:webHidden/>
          </w:rPr>
          <w:t>39</w:t>
        </w:r>
        <w:r>
          <w:rPr>
            <w:webHidden/>
          </w:rPr>
          <w:fldChar w:fldCharType="end"/>
        </w:r>
      </w:hyperlink>
    </w:p>
    <w:p w14:paraId="6D677F36" w14:textId="00A15D7F"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6" w:history="1">
        <w:r w:rsidRPr="00B83041">
          <w:rPr>
            <w:rStyle w:val="Hyperlink"/>
          </w:rPr>
          <w:t>Bidders’ Admonishment</w:t>
        </w:r>
        <w:r>
          <w:rPr>
            <w:webHidden/>
          </w:rPr>
          <w:tab/>
        </w:r>
        <w:r>
          <w:rPr>
            <w:webHidden/>
          </w:rPr>
          <w:fldChar w:fldCharType="begin"/>
        </w:r>
        <w:r>
          <w:rPr>
            <w:webHidden/>
          </w:rPr>
          <w:instrText xml:space="preserve"> PAGEREF _Toc221532256 \h </w:instrText>
        </w:r>
        <w:r>
          <w:rPr>
            <w:webHidden/>
          </w:rPr>
        </w:r>
        <w:r>
          <w:rPr>
            <w:webHidden/>
          </w:rPr>
          <w:fldChar w:fldCharType="separate"/>
        </w:r>
        <w:r w:rsidR="00496F51">
          <w:rPr>
            <w:webHidden/>
          </w:rPr>
          <w:t>40</w:t>
        </w:r>
        <w:r>
          <w:rPr>
            <w:webHidden/>
          </w:rPr>
          <w:fldChar w:fldCharType="end"/>
        </w:r>
      </w:hyperlink>
    </w:p>
    <w:p w14:paraId="36883846" w14:textId="2E5831C1"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7" w:history="1">
        <w:r w:rsidRPr="00B83041">
          <w:rPr>
            <w:rStyle w:val="Hyperlink"/>
          </w:rPr>
          <w:t>Grounds to Reject a Proposal</w:t>
        </w:r>
        <w:r>
          <w:rPr>
            <w:webHidden/>
          </w:rPr>
          <w:tab/>
        </w:r>
        <w:r>
          <w:rPr>
            <w:webHidden/>
          </w:rPr>
          <w:fldChar w:fldCharType="begin"/>
        </w:r>
        <w:r>
          <w:rPr>
            <w:webHidden/>
          </w:rPr>
          <w:instrText xml:space="preserve"> PAGEREF _Toc221532257 \h </w:instrText>
        </w:r>
        <w:r>
          <w:rPr>
            <w:webHidden/>
          </w:rPr>
        </w:r>
        <w:r>
          <w:rPr>
            <w:webHidden/>
          </w:rPr>
          <w:fldChar w:fldCharType="separate"/>
        </w:r>
        <w:r w:rsidR="00496F51">
          <w:rPr>
            <w:webHidden/>
          </w:rPr>
          <w:t>40</w:t>
        </w:r>
        <w:r>
          <w:rPr>
            <w:webHidden/>
          </w:rPr>
          <w:fldChar w:fldCharType="end"/>
        </w:r>
      </w:hyperlink>
    </w:p>
    <w:p w14:paraId="22E3A06F" w14:textId="38050EF9"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8" w:history="1">
        <w:r w:rsidRPr="00B83041">
          <w:rPr>
            <w:rStyle w:val="Hyperlink"/>
          </w:rPr>
          <w:t>Protest Procedures</w:t>
        </w:r>
        <w:r>
          <w:rPr>
            <w:webHidden/>
          </w:rPr>
          <w:tab/>
        </w:r>
        <w:r>
          <w:rPr>
            <w:webHidden/>
          </w:rPr>
          <w:fldChar w:fldCharType="begin"/>
        </w:r>
        <w:r>
          <w:rPr>
            <w:webHidden/>
          </w:rPr>
          <w:instrText xml:space="preserve"> PAGEREF _Toc221532258 \h </w:instrText>
        </w:r>
        <w:r>
          <w:rPr>
            <w:webHidden/>
          </w:rPr>
        </w:r>
        <w:r>
          <w:rPr>
            <w:webHidden/>
          </w:rPr>
          <w:fldChar w:fldCharType="separate"/>
        </w:r>
        <w:r w:rsidR="00496F51">
          <w:rPr>
            <w:webHidden/>
          </w:rPr>
          <w:t>41</w:t>
        </w:r>
        <w:r>
          <w:rPr>
            <w:webHidden/>
          </w:rPr>
          <w:fldChar w:fldCharType="end"/>
        </w:r>
      </w:hyperlink>
    </w:p>
    <w:p w14:paraId="118E9559" w14:textId="1693C407" w:rsidR="006D1134" w:rsidRDefault="006D1134">
      <w:pPr>
        <w:pStyle w:val="TOC2"/>
        <w:rPr>
          <w:rFonts w:asciiTheme="minorHAnsi" w:eastAsiaTheme="minorEastAsia" w:hAnsiTheme="minorHAnsi" w:cstheme="minorBidi"/>
          <w:smallCaps w:val="0"/>
          <w:kern w:val="2"/>
          <w:szCs w:val="24"/>
          <w14:ligatures w14:val="standardContextual"/>
        </w:rPr>
      </w:pPr>
      <w:hyperlink w:anchor="_Toc221532259" w:history="1">
        <w:r w:rsidRPr="00B83041">
          <w:rPr>
            <w:rStyle w:val="Hyperlink"/>
          </w:rPr>
          <w:t>Agreement Requirements</w:t>
        </w:r>
        <w:r>
          <w:rPr>
            <w:webHidden/>
          </w:rPr>
          <w:tab/>
        </w:r>
        <w:r>
          <w:rPr>
            <w:webHidden/>
          </w:rPr>
          <w:fldChar w:fldCharType="begin"/>
        </w:r>
        <w:r>
          <w:rPr>
            <w:webHidden/>
          </w:rPr>
          <w:instrText xml:space="preserve"> PAGEREF _Toc221532259 \h </w:instrText>
        </w:r>
        <w:r>
          <w:rPr>
            <w:webHidden/>
          </w:rPr>
        </w:r>
        <w:r>
          <w:rPr>
            <w:webHidden/>
          </w:rPr>
          <w:fldChar w:fldCharType="separate"/>
        </w:r>
        <w:r w:rsidR="00496F51">
          <w:rPr>
            <w:webHidden/>
          </w:rPr>
          <w:t>42</w:t>
        </w:r>
        <w:r>
          <w:rPr>
            <w:webHidden/>
          </w:rPr>
          <w:fldChar w:fldCharType="end"/>
        </w:r>
      </w:hyperlink>
    </w:p>
    <w:p w14:paraId="6E7FEFA7" w14:textId="260434B3" w:rsidR="00E11703" w:rsidRDefault="003D4357" w:rsidP="00DD0247">
      <w:pPr>
        <w:keepLines/>
        <w:widowControl w:val="0"/>
        <w:spacing w:after="120"/>
        <w:rPr>
          <w:szCs w:val="24"/>
        </w:rPr>
      </w:pPr>
      <w:r w:rsidRPr="007F5B86">
        <w:rPr>
          <w:b/>
          <w:bCs/>
          <w:caps/>
          <w:sz w:val="22"/>
          <w:szCs w:val="24"/>
        </w:rPr>
        <w:fldChar w:fldCharType="end"/>
      </w:r>
    </w:p>
    <w:p w14:paraId="3D19D513" w14:textId="77777777" w:rsidR="00912770" w:rsidRDefault="00912770" w:rsidP="00DD0247">
      <w:pPr>
        <w:keepLines/>
        <w:widowControl w:val="0"/>
        <w:spacing w:after="120"/>
      </w:pPr>
    </w:p>
    <w:p w14:paraId="23101A0A" w14:textId="7BB35037" w:rsidR="002C4D71" w:rsidRDefault="004369D8" w:rsidP="003339AF">
      <w:pPr>
        <w:keepLines/>
        <w:jc w:val="center"/>
        <w:rPr>
          <w:b/>
          <w:szCs w:val="24"/>
        </w:rPr>
      </w:pPr>
      <w:bookmarkStart w:id="1" w:name="_Toc481569610"/>
      <w:bookmarkStart w:id="2" w:name="_Toc481570193"/>
      <w:bookmarkStart w:id="3" w:name="_Toc12770880"/>
      <w:r>
        <w:rPr>
          <w:b/>
          <w:szCs w:val="24"/>
        </w:rPr>
        <w:t>ATTACHMENTS</w:t>
      </w:r>
    </w:p>
    <w:p w14:paraId="3BC3A6D5" w14:textId="77777777" w:rsidR="003339AF" w:rsidRDefault="003339AF" w:rsidP="003339AF">
      <w:pPr>
        <w:keepLines/>
        <w:jc w:val="center"/>
        <w:rPr>
          <w:b/>
          <w:szCs w:val="24"/>
        </w:rPr>
      </w:pPr>
    </w:p>
    <w:p w14:paraId="0CBC4D4F" w14:textId="03B241F6" w:rsidR="0083648D" w:rsidRPr="00676860" w:rsidRDefault="0083648D" w:rsidP="001C45E5">
      <w:pPr>
        <w:pStyle w:val="ListParagraph"/>
        <w:keepLines/>
        <w:numPr>
          <w:ilvl w:val="0"/>
          <w:numId w:val="28"/>
        </w:numPr>
        <w:rPr>
          <w:szCs w:val="24"/>
        </w:rPr>
      </w:pPr>
      <w:r w:rsidRPr="00676860">
        <w:rPr>
          <w:szCs w:val="24"/>
        </w:rPr>
        <w:t>Contractor Status Form</w:t>
      </w:r>
      <w:r w:rsidR="00003D9C">
        <w:rPr>
          <w:szCs w:val="24"/>
        </w:rPr>
        <w:t xml:space="preserve"> </w:t>
      </w:r>
      <w:bookmarkStart w:id="4" w:name="_Hlk222212609"/>
      <w:r w:rsidR="00003D9C">
        <w:rPr>
          <w:szCs w:val="24"/>
        </w:rPr>
        <w:t>(Attachment 01)</w:t>
      </w:r>
    </w:p>
    <w:bookmarkEnd w:id="4"/>
    <w:p w14:paraId="2EEE880C" w14:textId="0FE871B7" w:rsidR="0083648D" w:rsidRPr="00676860" w:rsidRDefault="0083648D" w:rsidP="001C45E5">
      <w:pPr>
        <w:pStyle w:val="ListParagraph"/>
        <w:keepLines/>
        <w:numPr>
          <w:ilvl w:val="0"/>
          <w:numId w:val="28"/>
        </w:numPr>
        <w:rPr>
          <w:szCs w:val="24"/>
        </w:rPr>
      </w:pPr>
      <w:r w:rsidRPr="00676860">
        <w:rPr>
          <w:szCs w:val="24"/>
        </w:rPr>
        <w:t>Darfur Contracting Act</w:t>
      </w:r>
      <w:r w:rsidR="00003D9C">
        <w:rPr>
          <w:szCs w:val="24"/>
        </w:rPr>
        <w:t xml:space="preserve"> (Attachment 02)</w:t>
      </w:r>
    </w:p>
    <w:p w14:paraId="0FE5FE9E" w14:textId="4ACA5B0E" w:rsidR="0083648D" w:rsidRPr="00A44FBA" w:rsidRDefault="0083648D" w:rsidP="001C45E5">
      <w:pPr>
        <w:pStyle w:val="ListParagraph"/>
        <w:keepLines/>
        <w:numPr>
          <w:ilvl w:val="0"/>
          <w:numId w:val="28"/>
        </w:numPr>
        <w:rPr>
          <w:szCs w:val="24"/>
        </w:rPr>
      </w:pPr>
      <w:r w:rsidRPr="00A44FBA">
        <w:rPr>
          <w:szCs w:val="24"/>
        </w:rPr>
        <w:t xml:space="preserve">DVBE </w:t>
      </w:r>
      <w:r w:rsidR="007A0366" w:rsidRPr="00A44FBA">
        <w:rPr>
          <w:szCs w:val="24"/>
        </w:rPr>
        <w:t>Declarations Form (</w:t>
      </w:r>
      <w:r w:rsidRPr="00A44FBA">
        <w:rPr>
          <w:szCs w:val="24"/>
        </w:rPr>
        <w:t>Std. 843</w:t>
      </w:r>
      <w:r w:rsidR="007A0366" w:rsidRPr="00A44FBA">
        <w:rPr>
          <w:szCs w:val="24"/>
        </w:rPr>
        <w:t>)</w:t>
      </w:r>
      <w:r w:rsidR="00003D9C">
        <w:rPr>
          <w:szCs w:val="24"/>
        </w:rPr>
        <w:t xml:space="preserve"> </w:t>
      </w:r>
      <w:r w:rsidR="009321A4">
        <w:rPr>
          <w:szCs w:val="24"/>
        </w:rPr>
        <w:t>(Attachment 03)</w:t>
      </w:r>
    </w:p>
    <w:p w14:paraId="0565A71A" w14:textId="1162FFD7" w:rsidR="0083648D" w:rsidRPr="00A44FBA" w:rsidRDefault="0083648D" w:rsidP="001C45E5">
      <w:pPr>
        <w:pStyle w:val="ListParagraph"/>
        <w:keepLines/>
        <w:numPr>
          <w:ilvl w:val="0"/>
          <w:numId w:val="28"/>
        </w:numPr>
        <w:rPr>
          <w:szCs w:val="24"/>
        </w:rPr>
      </w:pPr>
      <w:r w:rsidRPr="00A44FBA">
        <w:rPr>
          <w:szCs w:val="24"/>
        </w:rPr>
        <w:t xml:space="preserve">Bidder Declaration </w:t>
      </w:r>
      <w:r w:rsidR="00A92982" w:rsidRPr="00A44FBA">
        <w:rPr>
          <w:szCs w:val="24"/>
        </w:rPr>
        <w:t>F</w:t>
      </w:r>
      <w:r w:rsidRPr="00A44FBA">
        <w:rPr>
          <w:szCs w:val="24"/>
        </w:rPr>
        <w:t xml:space="preserve">orm </w:t>
      </w:r>
      <w:r w:rsidR="00A92982" w:rsidRPr="00A44FBA">
        <w:rPr>
          <w:szCs w:val="24"/>
        </w:rPr>
        <w:t>(</w:t>
      </w:r>
      <w:r w:rsidRPr="00A44FBA">
        <w:rPr>
          <w:szCs w:val="24"/>
        </w:rPr>
        <w:t>GSPD-05-105</w:t>
      </w:r>
      <w:r w:rsidR="00A92982" w:rsidRPr="00A44FBA">
        <w:rPr>
          <w:szCs w:val="24"/>
        </w:rPr>
        <w:t>)</w:t>
      </w:r>
      <w:r w:rsidR="009321A4">
        <w:rPr>
          <w:szCs w:val="24"/>
        </w:rPr>
        <w:t xml:space="preserve"> (Attachment 04)</w:t>
      </w:r>
    </w:p>
    <w:p w14:paraId="27C850A9" w14:textId="053672DB" w:rsidR="0083648D" w:rsidRPr="00A44FBA" w:rsidRDefault="0083648D" w:rsidP="001C45E5">
      <w:pPr>
        <w:pStyle w:val="ListParagraph"/>
        <w:keepLines/>
        <w:numPr>
          <w:ilvl w:val="0"/>
          <w:numId w:val="28"/>
        </w:numPr>
        <w:rPr>
          <w:szCs w:val="24"/>
        </w:rPr>
      </w:pPr>
      <w:r w:rsidRPr="00A44FBA">
        <w:rPr>
          <w:szCs w:val="24"/>
        </w:rPr>
        <w:t>Contractor Certification Clauses</w:t>
      </w:r>
      <w:r w:rsidR="009321A4">
        <w:rPr>
          <w:szCs w:val="24"/>
        </w:rPr>
        <w:t xml:space="preserve"> </w:t>
      </w:r>
      <w:r w:rsidR="005F7724">
        <w:rPr>
          <w:szCs w:val="24"/>
        </w:rPr>
        <w:t>(Attachment 05)</w:t>
      </w:r>
    </w:p>
    <w:p w14:paraId="4ACB306C" w14:textId="54DE5F64" w:rsidR="0083648D" w:rsidRPr="00A44FBA" w:rsidRDefault="0083648D" w:rsidP="001C45E5">
      <w:pPr>
        <w:pStyle w:val="ListParagraph"/>
        <w:keepLines/>
        <w:numPr>
          <w:ilvl w:val="0"/>
          <w:numId w:val="28"/>
        </w:numPr>
        <w:rPr>
          <w:szCs w:val="24"/>
        </w:rPr>
      </w:pPr>
      <w:r w:rsidRPr="00A44FBA">
        <w:rPr>
          <w:szCs w:val="24"/>
        </w:rPr>
        <w:t>Client References</w:t>
      </w:r>
      <w:r w:rsidR="005F7724">
        <w:rPr>
          <w:szCs w:val="24"/>
        </w:rPr>
        <w:t xml:space="preserve"> (Attachment 06)</w:t>
      </w:r>
    </w:p>
    <w:p w14:paraId="700D6E95" w14:textId="63DD488F" w:rsidR="0083648D" w:rsidRPr="00A44FBA" w:rsidRDefault="0083648D" w:rsidP="001C45E5">
      <w:pPr>
        <w:pStyle w:val="ListParagraph"/>
        <w:keepLines/>
        <w:numPr>
          <w:ilvl w:val="0"/>
          <w:numId w:val="28"/>
        </w:numPr>
        <w:rPr>
          <w:szCs w:val="24"/>
        </w:rPr>
      </w:pPr>
      <w:r w:rsidRPr="00A44FBA">
        <w:rPr>
          <w:szCs w:val="24"/>
        </w:rPr>
        <w:t>Budget Forms</w:t>
      </w:r>
      <w:r w:rsidR="005F7724">
        <w:rPr>
          <w:szCs w:val="24"/>
        </w:rPr>
        <w:t xml:space="preserve"> (Attachment 07)</w:t>
      </w:r>
    </w:p>
    <w:p w14:paraId="4E5831AE" w14:textId="3B454293" w:rsidR="0083648D" w:rsidRDefault="0083648D" w:rsidP="001C45E5">
      <w:pPr>
        <w:pStyle w:val="ListParagraph"/>
        <w:keepLines/>
        <w:numPr>
          <w:ilvl w:val="0"/>
          <w:numId w:val="28"/>
        </w:numPr>
        <w:rPr>
          <w:szCs w:val="24"/>
        </w:rPr>
      </w:pPr>
      <w:r w:rsidRPr="00A44FBA">
        <w:rPr>
          <w:szCs w:val="24"/>
        </w:rPr>
        <w:t>Sample Standard Agreement</w:t>
      </w:r>
      <w:r w:rsidR="005F7724">
        <w:rPr>
          <w:szCs w:val="24"/>
        </w:rPr>
        <w:t xml:space="preserve"> (Attachment 08)</w:t>
      </w:r>
    </w:p>
    <w:p w14:paraId="50AAEACB" w14:textId="1DC0DE1F" w:rsidR="004D3AF5" w:rsidRPr="00A44FBA" w:rsidRDefault="00614483" w:rsidP="001C45E5">
      <w:pPr>
        <w:pStyle w:val="ListParagraph"/>
        <w:keepLines/>
        <w:numPr>
          <w:ilvl w:val="0"/>
          <w:numId w:val="28"/>
        </w:numPr>
        <w:rPr>
          <w:szCs w:val="24"/>
        </w:rPr>
      </w:pPr>
      <w:r>
        <w:rPr>
          <w:szCs w:val="24"/>
        </w:rPr>
        <w:t>Iran Contracting Act</w:t>
      </w:r>
      <w:r w:rsidR="005F7724">
        <w:rPr>
          <w:szCs w:val="24"/>
        </w:rPr>
        <w:t xml:space="preserve"> (Attachment 09)</w:t>
      </w:r>
    </w:p>
    <w:p w14:paraId="584DC416" w14:textId="52BC3433" w:rsidR="0083648D" w:rsidRPr="00A44FBA" w:rsidRDefault="0083648D" w:rsidP="004369D8">
      <w:pPr>
        <w:pStyle w:val="ListParagraph"/>
        <w:keepLines/>
        <w:numPr>
          <w:ilvl w:val="0"/>
          <w:numId w:val="28"/>
        </w:numPr>
        <w:ind w:hanging="450"/>
        <w:rPr>
          <w:szCs w:val="24"/>
        </w:rPr>
      </w:pPr>
      <w:r w:rsidRPr="00A44FBA">
        <w:rPr>
          <w:szCs w:val="24"/>
        </w:rPr>
        <w:t>California Civil Rights Laws Certification</w:t>
      </w:r>
      <w:r w:rsidR="005F7724">
        <w:rPr>
          <w:szCs w:val="24"/>
        </w:rPr>
        <w:t xml:space="preserve"> </w:t>
      </w:r>
      <w:r w:rsidR="003A1246">
        <w:rPr>
          <w:szCs w:val="24"/>
        </w:rPr>
        <w:t>(Attachment 10)</w:t>
      </w:r>
    </w:p>
    <w:p w14:paraId="7F4C371F" w14:textId="72BEFB26" w:rsidR="0020156A" w:rsidRPr="00614483" w:rsidRDefault="0020156A" w:rsidP="00633659">
      <w:pPr>
        <w:ind w:left="360"/>
        <w:contextualSpacing/>
        <w:rPr>
          <w:szCs w:val="24"/>
        </w:rPr>
      </w:pPr>
      <w:bookmarkStart w:id="5" w:name="_Hlk167173669"/>
    </w:p>
    <w:bookmarkEnd w:id="5"/>
    <w:p w14:paraId="00943683" w14:textId="77777777" w:rsidR="003339AF" w:rsidRPr="002C4D71" w:rsidRDefault="003339AF" w:rsidP="003339AF">
      <w:pPr>
        <w:keepLines/>
        <w:jc w:val="center"/>
        <w:sectPr w:rsidR="003339AF" w:rsidRPr="002C4D71" w:rsidSect="00051663">
          <w:headerReference w:type="default" r:id="rId19"/>
          <w:footerReference w:type="default" r:id="rId20"/>
          <w:pgSz w:w="12240" w:h="15840" w:code="1"/>
          <w:pgMar w:top="1080" w:right="1440" w:bottom="1440" w:left="1440" w:header="1008" w:footer="432" w:gutter="0"/>
          <w:cols w:space="720"/>
        </w:sectPr>
      </w:pPr>
    </w:p>
    <w:p w14:paraId="50FBE79A" w14:textId="77777777" w:rsidR="00FD590E" w:rsidRPr="00F558AC" w:rsidRDefault="00FD590E" w:rsidP="00DD0247">
      <w:pPr>
        <w:pStyle w:val="Heading1"/>
      </w:pPr>
      <w:bookmarkStart w:id="6" w:name="_Toc219275079"/>
      <w:bookmarkStart w:id="7" w:name="_Toc221532209"/>
      <w:r w:rsidRPr="00F558AC">
        <w:lastRenderedPageBreak/>
        <w:t>I.</w:t>
      </w:r>
      <w:r w:rsidRPr="00F558AC">
        <w:tab/>
        <w:t>Introduction</w:t>
      </w:r>
      <w:bookmarkEnd w:id="1"/>
      <w:bookmarkEnd w:id="2"/>
      <w:bookmarkEnd w:id="3"/>
      <w:bookmarkEnd w:id="6"/>
      <w:bookmarkEnd w:id="7"/>
    </w:p>
    <w:p w14:paraId="6AF0D8A2" w14:textId="27520044" w:rsidR="00FD590E" w:rsidRPr="00823A18" w:rsidRDefault="00FD590E" w:rsidP="009C4DB9">
      <w:pPr>
        <w:pStyle w:val="Heading2"/>
        <w:keepLines/>
        <w:spacing w:after="0"/>
      </w:pPr>
      <w:bookmarkStart w:id="8" w:name="_Toc481569612"/>
      <w:bookmarkStart w:id="9" w:name="_Toc481570195"/>
      <w:bookmarkStart w:id="10" w:name="_Toc219275081"/>
      <w:bookmarkStart w:id="11" w:name="_Toc221532210"/>
      <w:r w:rsidRPr="00823A18">
        <w:t xml:space="preserve">Purpose of </w:t>
      </w:r>
      <w:r w:rsidR="00852686" w:rsidRPr="00823A18">
        <w:t>RFP</w:t>
      </w:r>
      <w:bookmarkEnd w:id="8"/>
      <w:bookmarkEnd w:id="9"/>
      <w:bookmarkEnd w:id="10"/>
      <w:bookmarkEnd w:id="11"/>
    </w:p>
    <w:p w14:paraId="491A0FE8" w14:textId="77777777" w:rsidR="00E4363A" w:rsidRDefault="00E4363A" w:rsidP="00E4363A">
      <w:pPr>
        <w:keepLines/>
        <w:widowControl w:val="0"/>
        <w:rPr>
          <w:color w:val="FF0000"/>
          <w:szCs w:val="24"/>
        </w:rPr>
      </w:pPr>
      <w:bookmarkStart w:id="12" w:name="_Toc494707121"/>
      <w:bookmarkStart w:id="13" w:name="_Toc219275082"/>
    </w:p>
    <w:p w14:paraId="6EC7ACBD" w14:textId="34F2938B" w:rsidR="00E4363A" w:rsidRPr="00226375" w:rsidRDefault="00676E12" w:rsidP="00E4363A">
      <w:pPr>
        <w:keepLines/>
        <w:widowControl w:val="0"/>
        <w:spacing w:after="120"/>
      </w:pPr>
      <w:r>
        <w:t>Behind-the-meter</w:t>
      </w:r>
      <w:r w:rsidR="006F7DF6">
        <w:t xml:space="preserve"> (BTM)</w:t>
      </w:r>
      <w:r>
        <w:t xml:space="preserve"> distributed </w:t>
      </w:r>
      <w:r w:rsidR="00CF4E09">
        <w:t>generation</w:t>
      </w:r>
      <w:r w:rsidR="00861B0A">
        <w:t xml:space="preserve"> </w:t>
      </w:r>
      <w:r w:rsidR="00386592">
        <w:t>adoption</w:t>
      </w:r>
      <w:r w:rsidR="009D23FF">
        <w:t xml:space="preserve"> </w:t>
      </w:r>
      <w:r w:rsidR="00386592">
        <w:t>forec</w:t>
      </w:r>
      <w:r w:rsidR="00C2647D">
        <w:t>a</w:t>
      </w:r>
      <w:r w:rsidR="00386592">
        <w:t>sts</w:t>
      </w:r>
      <w:r w:rsidR="00A97D9B">
        <w:t xml:space="preserve"> are </w:t>
      </w:r>
      <w:r w:rsidR="00C2647D">
        <w:t xml:space="preserve">a </w:t>
      </w:r>
      <w:r w:rsidR="00A97D9B">
        <w:t xml:space="preserve">critical component to </w:t>
      </w:r>
      <w:r w:rsidR="00C2647D">
        <w:t xml:space="preserve">broader </w:t>
      </w:r>
      <w:r w:rsidR="00A97D9B">
        <w:t>long-term energy demand forecasting in California.</w:t>
      </w:r>
      <w:r w:rsidR="00386592">
        <w:t xml:space="preserve"> </w:t>
      </w:r>
      <w:r w:rsidR="009D23FF">
        <w:t>In 202</w:t>
      </w:r>
      <w:r w:rsidR="006F7DF6">
        <w:t>4</w:t>
      </w:r>
      <w:r w:rsidR="009D23FF">
        <w:t xml:space="preserve">, the California Energy Commission </w:t>
      </w:r>
      <w:r w:rsidR="00953DA3">
        <w:t>completed a study</w:t>
      </w:r>
      <w:r w:rsidR="00FE3CAE">
        <w:t xml:space="preserve"> with the National</w:t>
      </w:r>
      <w:r w:rsidR="001467F1">
        <w:t xml:space="preserve"> Laboratory of the Rockies</w:t>
      </w:r>
      <w:r w:rsidR="00FE3CAE">
        <w:t xml:space="preserve"> (N</w:t>
      </w:r>
      <w:r w:rsidR="001467F1">
        <w:t>L</w:t>
      </w:r>
      <w:r w:rsidR="00FE3CAE">
        <w:t xml:space="preserve">R) </w:t>
      </w:r>
      <w:r w:rsidR="00953DA3">
        <w:t>which</w:t>
      </w:r>
      <w:r w:rsidR="00FE3CAE">
        <w:t xml:space="preserve"> stu</w:t>
      </w:r>
      <w:r w:rsidR="00861B0A">
        <w:t>d</w:t>
      </w:r>
      <w:r w:rsidR="00953DA3">
        <w:t>ied</w:t>
      </w:r>
      <w:r w:rsidR="00861B0A">
        <w:t xml:space="preserve"> the growth of </w:t>
      </w:r>
      <w:r w:rsidR="0074382D">
        <w:t>distributed generation</w:t>
      </w:r>
      <w:r w:rsidR="00CF4E09">
        <w:t xml:space="preserve"> technologies</w:t>
      </w:r>
      <w:r w:rsidR="00861B0A">
        <w:t xml:space="preserve"> in California</w:t>
      </w:r>
      <w:r w:rsidR="00D87242">
        <w:t xml:space="preserve">. </w:t>
      </w:r>
      <w:r w:rsidR="00953DA3">
        <w:t xml:space="preserve">The </w:t>
      </w:r>
      <w:r w:rsidR="00672C24">
        <w:t>study resulted in improvements to the Distributed Generation Market Demand Model (</w:t>
      </w:r>
      <w:proofErr w:type="spellStart"/>
      <w:r w:rsidR="00672C24">
        <w:t>dGen</w:t>
      </w:r>
      <w:proofErr w:type="spellEnd"/>
      <w:r w:rsidR="00672C24">
        <w:t>)</w:t>
      </w:r>
      <w:r w:rsidR="006F7DF6">
        <w:t xml:space="preserve"> which forecasts BTM </w:t>
      </w:r>
      <w:r w:rsidR="3DE9FFB6">
        <w:t xml:space="preserve">solar </w:t>
      </w:r>
      <w:r w:rsidR="725F4F3F">
        <w:t xml:space="preserve">photovoltaic (PV) </w:t>
      </w:r>
      <w:r w:rsidR="00F133DA">
        <w:t xml:space="preserve">PV and </w:t>
      </w:r>
      <w:r w:rsidR="0042020C">
        <w:t xml:space="preserve">paired </w:t>
      </w:r>
      <w:r w:rsidR="00F133DA">
        <w:t>storage,</w:t>
      </w:r>
      <w:r w:rsidR="006F7DF6">
        <w:t xml:space="preserve"> </w:t>
      </w:r>
      <w:r w:rsidR="005C6CA7">
        <w:t>including modeling</w:t>
      </w:r>
      <w:r w:rsidR="00E85666">
        <w:t xml:space="preserve"> payback periods for </w:t>
      </w:r>
      <w:r w:rsidR="0074382D">
        <w:t>distributed generation</w:t>
      </w:r>
      <w:r w:rsidR="00E85666">
        <w:t xml:space="preserve"> under </w:t>
      </w:r>
      <w:r w:rsidR="005C6CA7">
        <w:t>the Net Billing Tariff and a methodology for representing</w:t>
      </w:r>
      <w:r w:rsidR="00AF07E0">
        <w:t xml:space="preserve"> emerging consumer segments such as low-income and renter-occupied buildings. </w:t>
      </w:r>
      <w:r w:rsidR="00953DA3">
        <w:t xml:space="preserve">In addition to </w:t>
      </w:r>
      <w:r w:rsidR="00F3443B">
        <w:t>completed</w:t>
      </w:r>
      <w:r w:rsidR="00953DA3">
        <w:t xml:space="preserve"> modeling improvements</w:t>
      </w:r>
      <w:r w:rsidR="00AF07E0">
        <w:t>, th</w:t>
      </w:r>
      <w:r w:rsidR="00953DA3">
        <w:t>e</w:t>
      </w:r>
      <w:r w:rsidR="00AF07E0">
        <w:t xml:space="preserve"> study </w:t>
      </w:r>
      <w:r w:rsidR="0040074D">
        <w:t>scoped future model enhancements that</w:t>
      </w:r>
      <w:r w:rsidR="000813ED">
        <w:t xml:space="preserve"> woul</w:t>
      </w:r>
      <w:r w:rsidR="0040074D">
        <w:t>d</w:t>
      </w:r>
      <w:r w:rsidR="00953DA3">
        <w:t xml:space="preserve"> further</w:t>
      </w:r>
      <w:r w:rsidR="0040074D">
        <w:t xml:space="preserve"> improve </w:t>
      </w:r>
      <w:r w:rsidR="00D424BD">
        <w:t>distributed generation</w:t>
      </w:r>
      <w:r w:rsidR="0040074D">
        <w:t xml:space="preserve"> forecasting in California. </w:t>
      </w:r>
      <w:r w:rsidR="00B4159E">
        <w:t xml:space="preserve">The California Energy Commission seeks to improve </w:t>
      </w:r>
      <w:r w:rsidR="00F225DB">
        <w:t>BTM</w:t>
      </w:r>
      <w:r w:rsidR="00B4159E">
        <w:t xml:space="preserve"> </w:t>
      </w:r>
      <w:r w:rsidR="00D424BD">
        <w:t>distributed generation</w:t>
      </w:r>
      <w:r w:rsidR="00D9070E">
        <w:t xml:space="preserve"> </w:t>
      </w:r>
      <w:r w:rsidR="008F36C6">
        <w:t>forecasts by</w:t>
      </w:r>
      <w:r w:rsidR="00D9070E">
        <w:t xml:space="preserve"> informing long-term </w:t>
      </w:r>
      <w:r w:rsidR="004B025D">
        <w:t xml:space="preserve">electricity demand </w:t>
      </w:r>
      <w:r w:rsidR="00D9070E">
        <w:t xml:space="preserve">forecasts by executing a contract </w:t>
      </w:r>
      <w:r w:rsidR="00DE7997">
        <w:t>to</w:t>
      </w:r>
      <w:r w:rsidR="001F608B">
        <w:t xml:space="preserve"> address</w:t>
      </w:r>
      <w:r w:rsidR="004E0C5A">
        <w:t xml:space="preserve"> some of these recommendations along with others identified by </w:t>
      </w:r>
      <w:r w:rsidR="006816C2">
        <w:t>Energy Commission forecast staff</w:t>
      </w:r>
      <w:r w:rsidR="004E0C5A">
        <w:t xml:space="preserve">. </w:t>
      </w:r>
    </w:p>
    <w:p w14:paraId="056ED3FA" w14:textId="77777777" w:rsidR="00E92350" w:rsidRPr="00823A18" w:rsidRDefault="00E92350" w:rsidP="00DD0247">
      <w:pPr>
        <w:pStyle w:val="Heading2"/>
        <w:keepLines/>
      </w:pPr>
      <w:bookmarkStart w:id="14" w:name="_Toc221532211"/>
      <w:r w:rsidRPr="00823A18">
        <w:t>Key Activities and Dates</w:t>
      </w:r>
      <w:bookmarkEnd w:id="12"/>
      <w:bookmarkEnd w:id="13"/>
      <w:bookmarkEnd w:id="14"/>
    </w:p>
    <w:p w14:paraId="6EC37037" w14:textId="2513D5D6" w:rsidR="006C5B99" w:rsidRPr="00B40917" w:rsidRDefault="00732657" w:rsidP="00CF2362">
      <w:pPr>
        <w:keepNext/>
        <w:keepLines/>
        <w:widowControl w:val="0"/>
        <w:spacing w:after="120"/>
        <w:rPr>
          <w:color w:val="FF0000"/>
          <w:szCs w:val="24"/>
        </w:rPr>
      </w:pPr>
      <w:r w:rsidRPr="001A13B6">
        <w:rPr>
          <w:szCs w:val="24"/>
        </w:rPr>
        <w:t>Key activities including dates and times for this RFP are presented below.  An addendum will be released if the dates change for the asterisked (*) activities.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7"/>
        <w:gridCol w:w="2183"/>
      </w:tblGrid>
      <w:tr w:rsidR="00707454" w:rsidRPr="00707454" w14:paraId="662D27BC" w14:textId="77777777" w:rsidTr="006961D2">
        <w:trPr>
          <w:cantSplit/>
          <w:trHeight w:hRule="exact" w:val="288"/>
        </w:trPr>
        <w:tc>
          <w:tcPr>
            <w:tcW w:w="7177" w:type="dxa"/>
          </w:tcPr>
          <w:p w14:paraId="256C162B" w14:textId="77777777" w:rsidR="00707454" w:rsidRPr="00707454" w:rsidRDefault="00707454" w:rsidP="00707454">
            <w:pPr>
              <w:keepLines/>
              <w:spacing w:after="120"/>
              <w:jc w:val="center"/>
              <w:rPr>
                <w:b/>
                <w:sz w:val="22"/>
              </w:rPr>
            </w:pPr>
            <w:bookmarkStart w:id="15" w:name="_Toc305406669"/>
            <w:bookmarkStart w:id="16" w:name="_Toc219275086"/>
            <w:bookmarkStart w:id="17" w:name="_Toc198951306"/>
            <w:bookmarkStart w:id="18" w:name="_Toc201713533"/>
            <w:bookmarkStart w:id="19" w:name="_Toc217726087"/>
            <w:bookmarkStart w:id="20" w:name="_Toc219275083"/>
            <w:r w:rsidRPr="00707454">
              <w:rPr>
                <w:b/>
                <w:sz w:val="22"/>
              </w:rPr>
              <w:t>ACTIVITY</w:t>
            </w:r>
          </w:p>
        </w:tc>
        <w:tc>
          <w:tcPr>
            <w:tcW w:w="2183" w:type="dxa"/>
          </w:tcPr>
          <w:p w14:paraId="3E9B4830" w14:textId="77777777" w:rsidR="00707454" w:rsidRPr="00707454" w:rsidRDefault="00707454" w:rsidP="00707454">
            <w:pPr>
              <w:keepLines/>
              <w:spacing w:after="120"/>
              <w:jc w:val="center"/>
              <w:rPr>
                <w:b/>
                <w:sz w:val="22"/>
              </w:rPr>
            </w:pPr>
            <w:r w:rsidRPr="00707454">
              <w:rPr>
                <w:b/>
                <w:sz w:val="22"/>
              </w:rPr>
              <w:t>ACTION DATE</w:t>
            </w:r>
          </w:p>
        </w:tc>
      </w:tr>
      <w:tr w:rsidR="00707454" w:rsidRPr="00707454" w14:paraId="40BB74D6" w14:textId="77777777" w:rsidTr="006961D2">
        <w:trPr>
          <w:cantSplit/>
          <w:trHeight w:hRule="exact" w:val="288"/>
        </w:trPr>
        <w:tc>
          <w:tcPr>
            <w:tcW w:w="7177" w:type="dxa"/>
          </w:tcPr>
          <w:p w14:paraId="6D5A5061" w14:textId="77777777" w:rsidR="00707454" w:rsidRPr="00707454" w:rsidRDefault="00707454" w:rsidP="00707454">
            <w:pPr>
              <w:keepLines/>
              <w:spacing w:after="120"/>
              <w:rPr>
                <w:szCs w:val="24"/>
              </w:rPr>
            </w:pPr>
            <w:r w:rsidRPr="00707454">
              <w:rPr>
                <w:szCs w:val="24"/>
              </w:rPr>
              <w:t>RFP Release</w:t>
            </w:r>
          </w:p>
        </w:tc>
        <w:tc>
          <w:tcPr>
            <w:tcW w:w="2183" w:type="dxa"/>
          </w:tcPr>
          <w:p w14:paraId="3CCA8775" w14:textId="5B2010D0" w:rsidR="00707454" w:rsidRPr="00F65B84" w:rsidRDefault="00485B76" w:rsidP="00707454">
            <w:pPr>
              <w:keepNext/>
              <w:keepLines/>
              <w:widowControl w:val="0"/>
              <w:spacing w:after="60"/>
              <w:rPr>
                <w:sz w:val="22"/>
                <w:szCs w:val="22"/>
              </w:rPr>
            </w:pPr>
            <w:r w:rsidRPr="00F65B84">
              <w:rPr>
                <w:sz w:val="22"/>
                <w:szCs w:val="22"/>
              </w:rPr>
              <w:t xml:space="preserve">February </w:t>
            </w:r>
            <w:r w:rsidR="007D6803">
              <w:rPr>
                <w:sz w:val="22"/>
                <w:szCs w:val="22"/>
              </w:rPr>
              <w:t>19</w:t>
            </w:r>
            <w:r w:rsidR="0024603C" w:rsidRPr="00F65B84">
              <w:rPr>
                <w:sz w:val="22"/>
                <w:szCs w:val="22"/>
              </w:rPr>
              <w:t>, 2026</w:t>
            </w:r>
          </w:p>
        </w:tc>
      </w:tr>
      <w:tr w:rsidR="00707454" w:rsidRPr="00707454" w14:paraId="109A72AC" w14:textId="77777777" w:rsidTr="006961D2">
        <w:trPr>
          <w:cantSplit/>
          <w:trHeight w:hRule="exact" w:val="288"/>
        </w:trPr>
        <w:tc>
          <w:tcPr>
            <w:tcW w:w="7177" w:type="dxa"/>
          </w:tcPr>
          <w:p w14:paraId="727E0DB5" w14:textId="3353290C" w:rsidR="00707454" w:rsidRPr="00707454" w:rsidRDefault="00707454" w:rsidP="00707454">
            <w:pPr>
              <w:keepLines/>
              <w:spacing w:after="120"/>
              <w:rPr>
                <w:color w:val="FF0000"/>
                <w:szCs w:val="24"/>
              </w:rPr>
            </w:pPr>
            <w:r w:rsidRPr="00707454">
              <w:rPr>
                <w:szCs w:val="24"/>
              </w:rPr>
              <w:t xml:space="preserve">Deadline for Written Questions </w:t>
            </w:r>
            <w:r w:rsidR="008F20B1">
              <w:rPr>
                <w:szCs w:val="24"/>
              </w:rPr>
              <w:t>by 05:00 p</w:t>
            </w:r>
            <w:r w:rsidR="001042FA">
              <w:rPr>
                <w:szCs w:val="24"/>
              </w:rPr>
              <w:t>.m.</w:t>
            </w:r>
            <w:r w:rsidRPr="00707454">
              <w:rPr>
                <w:szCs w:val="24"/>
              </w:rPr>
              <w:t xml:space="preserve">* </w:t>
            </w:r>
          </w:p>
        </w:tc>
        <w:tc>
          <w:tcPr>
            <w:tcW w:w="2183" w:type="dxa"/>
          </w:tcPr>
          <w:p w14:paraId="68E0BC08" w14:textId="2EBA08D3" w:rsidR="00707454" w:rsidRPr="00F65B84" w:rsidRDefault="475FACB0" w:rsidP="00707454">
            <w:pPr>
              <w:keepNext/>
              <w:keepLines/>
              <w:widowControl w:val="0"/>
              <w:spacing w:after="60"/>
              <w:rPr>
                <w:sz w:val="22"/>
                <w:szCs w:val="22"/>
              </w:rPr>
            </w:pPr>
            <w:r w:rsidRPr="67A155B3">
              <w:rPr>
                <w:sz w:val="22"/>
                <w:szCs w:val="22"/>
              </w:rPr>
              <w:t xml:space="preserve">March </w:t>
            </w:r>
            <w:r w:rsidR="007D6803">
              <w:rPr>
                <w:sz w:val="22"/>
                <w:szCs w:val="22"/>
              </w:rPr>
              <w:t>5</w:t>
            </w:r>
            <w:r w:rsidR="00B42CDA" w:rsidRPr="00F65B84">
              <w:rPr>
                <w:sz w:val="22"/>
                <w:szCs w:val="22"/>
              </w:rPr>
              <w:t>, 2026</w:t>
            </w:r>
          </w:p>
        </w:tc>
      </w:tr>
      <w:tr w:rsidR="00707454" w:rsidRPr="00707454" w14:paraId="4D17957D" w14:textId="77777777" w:rsidTr="006961D2">
        <w:trPr>
          <w:cantSplit/>
          <w:trHeight w:hRule="exact" w:val="288"/>
        </w:trPr>
        <w:tc>
          <w:tcPr>
            <w:tcW w:w="7177" w:type="dxa"/>
          </w:tcPr>
          <w:p w14:paraId="102DFC51" w14:textId="77777777" w:rsidR="00707454" w:rsidRPr="00707454" w:rsidRDefault="00707454" w:rsidP="00707454">
            <w:pPr>
              <w:keepLines/>
              <w:spacing w:after="120"/>
              <w:rPr>
                <w:szCs w:val="24"/>
              </w:rPr>
            </w:pPr>
            <w:r w:rsidRPr="00707454">
              <w:rPr>
                <w:szCs w:val="24"/>
              </w:rPr>
              <w:t>Pre-Bid Conference *</w:t>
            </w:r>
          </w:p>
        </w:tc>
        <w:tc>
          <w:tcPr>
            <w:tcW w:w="2183" w:type="dxa"/>
          </w:tcPr>
          <w:p w14:paraId="4F355C02" w14:textId="6FF0CB65" w:rsidR="00707454" w:rsidRPr="00F65B84" w:rsidRDefault="263F55C0" w:rsidP="00707454">
            <w:pPr>
              <w:keepNext/>
              <w:keepLines/>
              <w:widowControl w:val="0"/>
              <w:spacing w:after="60"/>
              <w:rPr>
                <w:sz w:val="22"/>
                <w:szCs w:val="22"/>
              </w:rPr>
            </w:pPr>
            <w:r w:rsidRPr="58B87099">
              <w:rPr>
                <w:sz w:val="22"/>
                <w:szCs w:val="22"/>
              </w:rPr>
              <w:t>March</w:t>
            </w:r>
            <w:r w:rsidR="009540DE" w:rsidRPr="00F65B84">
              <w:rPr>
                <w:sz w:val="22"/>
                <w:szCs w:val="22"/>
              </w:rPr>
              <w:t xml:space="preserve"> </w:t>
            </w:r>
            <w:r w:rsidR="00C14494">
              <w:rPr>
                <w:sz w:val="22"/>
                <w:szCs w:val="22"/>
              </w:rPr>
              <w:t>5</w:t>
            </w:r>
            <w:r w:rsidR="009540DE" w:rsidRPr="00F65B84">
              <w:rPr>
                <w:sz w:val="22"/>
                <w:szCs w:val="22"/>
              </w:rPr>
              <w:t>, 2026</w:t>
            </w:r>
          </w:p>
        </w:tc>
      </w:tr>
      <w:tr w:rsidR="00707454" w:rsidRPr="00707454" w14:paraId="5C479857" w14:textId="77777777" w:rsidTr="006961D2">
        <w:trPr>
          <w:cantSplit/>
          <w:trHeight w:hRule="exact" w:val="288"/>
        </w:trPr>
        <w:tc>
          <w:tcPr>
            <w:tcW w:w="7177" w:type="dxa"/>
          </w:tcPr>
          <w:p w14:paraId="1CCEB14E" w14:textId="77777777" w:rsidR="00707454" w:rsidRPr="00707454" w:rsidRDefault="00707454" w:rsidP="00707454">
            <w:pPr>
              <w:keepLines/>
              <w:spacing w:after="120"/>
              <w:rPr>
                <w:szCs w:val="24"/>
              </w:rPr>
            </w:pPr>
            <w:r w:rsidRPr="00707454">
              <w:rPr>
                <w:szCs w:val="24"/>
              </w:rPr>
              <w:t>Distribute Questions/Answers and Addenda (if any) to RFP</w:t>
            </w:r>
          </w:p>
        </w:tc>
        <w:tc>
          <w:tcPr>
            <w:tcW w:w="2183" w:type="dxa"/>
          </w:tcPr>
          <w:p w14:paraId="4074CF75" w14:textId="767C2771" w:rsidR="00707454" w:rsidRPr="00F65B84" w:rsidRDefault="5C976C9A" w:rsidP="00707454">
            <w:pPr>
              <w:keepNext/>
              <w:keepLines/>
              <w:widowControl w:val="0"/>
              <w:spacing w:after="60"/>
              <w:rPr>
                <w:sz w:val="22"/>
                <w:szCs w:val="22"/>
              </w:rPr>
            </w:pPr>
            <w:r w:rsidRPr="34284B42">
              <w:rPr>
                <w:sz w:val="22"/>
                <w:szCs w:val="22"/>
              </w:rPr>
              <w:t>March</w:t>
            </w:r>
            <w:r w:rsidR="003F520B" w:rsidRPr="00F65B84">
              <w:rPr>
                <w:sz w:val="22"/>
                <w:szCs w:val="22"/>
              </w:rPr>
              <w:t xml:space="preserve"> </w:t>
            </w:r>
            <w:r w:rsidR="159791A5" w:rsidRPr="4C1D99D8">
              <w:rPr>
                <w:sz w:val="22"/>
                <w:szCs w:val="22"/>
              </w:rPr>
              <w:t>13</w:t>
            </w:r>
            <w:r w:rsidR="003F520B" w:rsidRPr="00F65B84">
              <w:rPr>
                <w:sz w:val="22"/>
                <w:szCs w:val="22"/>
              </w:rPr>
              <w:t>, 2026</w:t>
            </w:r>
          </w:p>
        </w:tc>
      </w:tr>
      <w:tr w:rsidR="00707454" w:rsidRPr="00707454" w14:paraId="4BB46E6E" w14:textId="77777777" w:rsidTr="006961D2">
        <w:trPr>
          <w:cantSplit/>
          <w:trHeight w:hRule="exact" w:val="288"/>
        </w:trPr>
        <w:tc>
          <w:tcPr>
            <w:tcW w:w="7177" w:type="dxa"/>
          </w:tcPr>
          <w:p w14:paraId="41AC1D78" w14:textId="5CC16CFA" w:rsidR="00707454" w:rsidRPr="00707454" w:rsidRDefault="00707454" w:rsidP="00707454">
            <w:pPr>
              <w:keepLines/>
              <w:spacing w:after="120"/>
              <w:rPr>
                <w:b/>
                <w:szCs w:val="24"/>
              </w:rPr>
            </w:pPr>
            <w:r w:rsidRPr="00707454">
              <w:rPr>
                <w:b/>
                <w:szCs w:val="24"/>
              </w:rPr>
              <w:t xml:space="preserve">Deadline to Submit Proposals by </w:t>
            </w:r>
            <w:r w:rsidR="00EF4BAA" w:rsidRPr="00D949C5">
              <w:rPr>
                <w:b/>
                <w:szCs w:val="24"/>
              </w:rPr>
              <w:t>11:59</w:t>
            </w:r>
            <w:r w:rsidRPr="00D949C5">
              <w:rPr>
                <w:b/>
                <w:szCs w:val="24"/>
              </w:rPr>
              <w:t xml:space="preserve"> p.m</w:t>
            </w:r>
            <w:r w:rsidRPr="00707454">
              <w:rPr>
                <w:b/>
                <w:szCs w:val="24"/>
              </w:rPr>
              <w:t>. *</w:t>
            </w:r>
          </w:p>
        </w:tc>
        <w:tc>
          <w:tcPr>
            <w:tcW w:w="2183" w:type="dxa"/>
          </w:tcPr>
          <w:p w14:paraId="02F35299" w14:textId="37F5DF7F" w:rsidR="00707454" w:rsidRPr="00F65B84" w:rsidRDefault="00457417" w:rsidP="00707454">
            <w:pPr>
              <w:keepNext/>
              <w:keepLines/>
              <w:widowControl w:val="0"/>
              <w:spacing w:after="60"/>
              <w:rPr>
                <w:b/>
                <w:sz w:val="22"/>
                <w:szCs w:val="22"/>
              </w:rPr>
            </w:pPr>
            <w:r w:rsidRPr="00F65B84">
              <w:rPr>
                <w:b/>
                <w:sz w:val="22"/>
                <w:szCs w:val="22"/>
              </w:rPr>
              <w:t xml:space="preserve">March </w:t>
            </w:r>
            <w:r w:rsidR="005673DA" w:rsidRPr="00F65B84">
              <w:rPr>
                <w:b/>
                <w:sz w:val="22"/>
                <w:szCs w:val="22"/>
              </w:rPr>
              <w:t>27</w:t>
            </w:r>
            <w:r w:rsidRPr="00F65B84">
              <w:rPr>
                <w:b/>
                <w:sz w:val="22"/>
                <w:szCs w:val="22"/>
              </w:rPr>
              <w:t>, 2026</w:t>
            </w:r>
          </w:p>
        </w:tc>
      </w:tr>
      <w:tr w:rsidR="00707454" w:rsidRPr="00707454" w14:paraId="4FC0B9F1" w14:textId="77777777" w:rsidTr="006961D2">
        <w:trPr>
          <w:cantSplit/>
          <w:trHeight w:hRule="exact" w:val="288"/>
        </w:trPr>
        <w:tc>
          <w:tcPr>
            <w:tcW w:w="7177" w:type="dxa"/>
          </w:tcPr>
          <w:p w14:paraId="3FC996FC" w14:textId="77777777" w:rsidR="00707454" w:rsidRPr="00707454" w:rsidRDefault="00707454" w:rsidP="00707454">
            <w:pPr>
              <w:keepLines/>
              <w:spacing w:after="120"/>
              <w:rPr>
                <w:szCs w:val="24"/>
              </w:rPr>
            </w:pPr>
            <w:r w:rsidRPr="00707454">
              <w:rPr>
                <w:szCs w:val="24"/>
              </w:rPr>
              <w:t xml:space="preserve">Notice of Proposed Award </w:t>
            </w:r>
          </w:p>
        </w:tc>
        <w:tc>
          <w:tcPr>
            <w:tcW w:w="2183" w:type="dxa"/>
          </w:tcPr>
          <w:p w14:paraId="33B206EE" w14:textId="02F2D364" w:rsidR="00707454" w:rsidRPr="00F65B84" w:rsidRDefault="003C3914" w:rsidP="00707454">
            <w:pPr>
              <w:keepNext/>
              <w:keepLines/>
              <w:widowControl w:val="0"/>
              <w:spacing w:after="60"/>
              <w:rPr>
                <w:sz w:val="22"/>
                <w:szCs w:val="22"/>
              </w:rPr>
            </w:pPr>
            <w:bookmarkStart w:id="21" w:name="_Hlk221530951"/>
            <w:r w:rsidRPr="00F65B84">
              <w:rPr>
                <w:sz w:val="22"/>
                <w:szCs w:val="22"/>
              </w:rPr>
              <w:t>April 1</w:t>
            </w:r>
            <w:r w:rsidR="00D66658" w:rsidRPr="00F65B84">
              <w:rPr>
                <w:sz w:val="22"/>
                <w:szCs w:val="22"/>
              </w:rPr>
              <w:t>0</w:t>
            </w:r>
            <w:r w:rsidRPr="00F65B84">
              <w:rPr>
                <w:sz w:val="22"/>
                <w:szCs w:val="22"/>
              </w:rPr>
              <w:t>, 2026</w:t>
            </w:r>
            <w:bookmarkEnd w:id="21"/>
          </w:p>
        </w:tc>
      </w:tr>
      <w:tr w:rsidR="00707454" w:rsidRPr="00707454" w14:paraId="521BD3C9" w14:textId="77777777" w:rsidTr="006961D2">
        <w:trPr>
          <w:cantSplit/>
          <w:trHeight w:hRule="exact" w:val="288"/>
        </w:trPr>
        <w:tc>
          <w:tcPr>
            <w:tcW w:w="7177" w:type="dxa"/>
          </w:tcPr>
          <w:p w14:paraId="2FAA3874" w14:textId="77777777" w:rsidR="00707454" w:rsidRPr="00707454" w:rsidRDefault="00707454" w:rsidP="00707454">
            <w:pPr>
              <w:keepLines/>
              <w:spacing w:after="120"/>
              <w:rPr>
                <w:szCs w:val="24"/>
              </w:rPr>
            </w:pPr>
            <w:r w:rsidRPr="00707454">
              <w:rPr>
                <w:szCs w:val="24"/>
              </w:rPr>
              <w:t>Commission Business Meeting</w:t>
            </w:r>
          </w:p>
        </w:tc>
        <w:tc>
          <w:tcPr>
            <w:tcW w:w="2183" w:type="dxa"/>
          </w:tcPr>
          <w:p w14:paraId="3044952E" w14:textId="46652EA9" w:rsidR="00707454" w:rsidRPr="00F65B84" w:rsidRDefault="00964696" w:rsidP="00707454">
            <w:pPr>
              <w:keepNext/>
              <w:keepLines/>
              <w:widowControl w:val="0"/>
              <w:spacing w:after="60"/>
              <w:rPr>
                <w:sz w:val="22"/>
                <w:szCs w:val="22"/>
              </w:rPr>
            </w:pPr>
            <w:r w:rsidRPr="00F65B84">
              <w:rPr>
                <w:sz w:val="22"/>
                <w:szCs w:val="22"/>
              </w:rPr>
              <w:t xml:space="preserve">June </w:t>
            </w:r>
            <w:r w:rsidR="008D4AF6" w:rsidRPr="00F65B84">
              <w:rPr>
                <w:sz w:val="22"/>
                <w:szCs w:val="22"/>
              </w:rPr>
              <w:t>22</w:t>
            </w:r>
            <w:r w:rsidRPr="00F65B84">
              <w:rPr>
                <w:sz w:val="22"/>
                <w:szCs w:val="22"/>
              </w:rPr>
              <w:t xml:space="preserve">, </w:t>
            </w:r>
            <w:r w:rsidR="00F65B84" w:rsidRPr="00F65B84">
              <w:rPr>
                <w:sz w:val="22"/>
                <w:szCs w:val="22"/>
              </w:rPr>
              <w:t>2026</w:t>
            </w:r>
          </w:p>
        </w:tc>
      </w:tr>
      <w:tr w:rsidR="00707454" w:rsidRPr="00707454" w14:paraId="0EC89186" w14:textId="77777777" w:rsidTr="006961D2">
        <w:trPr>
          <w:cantSplit/>
          <w:trHeight w:hRule="exact" w:val="288"/>
        </w:trPr>
        <w:tc>
          <w:tcPr>
            <w:tcW w:w="7177" w:type="dxa"/>
            <w:tcBorders>
              <w:bottom w:val="single" w:sz="4" w:space="0" w:color="auto"/>
            </w:tcBorders>
          </w:tcPr>
          <w:p w14:paraId="1098AA34" w14:textId="77777777" w:rsidR="00707454" w:rsidRPr="00707454" w:rsidRDefault="00707454" w:rsidP="00707454">
            <w:pPr>
              <w:keepLines/>
              <w:spacing w:after="120"/>
              <w:rPr>
                <w:szCs w:val="24"/>
              </w:rPr>
            </w:pPr>
            <w:r w:rsidRPr="00707454">
              <w:rPr>
                <w:szCs w:val="24"/>
              </w:rPr>
              <w:t>Contract Start Date</w:t>
            </w:r>
          </w:p>
        </w:tc>
        <w:tc>
          <w:tcPr>
            <w:tcW w:w="2183" w:type="dxa"/>
          </w:tcPr>
          <w:p w14:paraId="4BC63ABF" w14:textId="21798BA9" w:rsidR="00707454" w:rsidRPr="00F65B84" w:rsidRDefault="00207D81" w:rsidP="00707454">
            <w:pPr>
              <w:keepNext/>
              <w:keepLines/>
              <w:widowControl w:val="0"/>
              <w:spacing w:after="60"/>
              <w:rPr>
                <w:sz w:val="22"/>
                <w:szCs w:val="22"/>
              </w:rPr>
            </w:pPr>
            <w:r w:rsidRPr="00F65B84">
              <w:rPr>
                <w:sz w:val="22"/>
                <w:szCs w:val="22"/>
              </w:rPr>
              <w:t>July 1, 2026</w:t>
            </w:r>
          </w:p>
        </w:tc>
      </w:tr>
      <w:tr w:rsidR="00707454" w:rsidRPr="00707454" w14:paraId="5AB594C4" w14:textId="77777777" w:rsidTr="006961D2">
        <w:trPr>
          <w:cantSplit/>
          <w:trHeight w:hRule="exact" w:val="288"/>
        </w:trPr>
        <w:tc>
          <w:tcPr>
            <w:tcW w:w="7177" w:type="dxa"/>
            <w:tcBorders>
              <w:bottom w:val="single" w:sz="4" w:space="0" w:color="auto"/>
            </w:tcBorders>
          </w:tcPr>
          <w:p w14:paraId="3F8376E1" w14:textId="77777777" w:rsidR="00707454" w:rsidRPr="00707454" w:rsidRDefault="00707454" w:rsidP="00707454">
            <w:pPr>
              <w:keepLines/>
              <w:spacing w:after="120"/>
              <w:rPr>
                <w:szCs w:val="24"/>
              </w:rPr>
            </w:pPr>
            <w:r w:rsidRPr="00707454">
              <w:rPr>
                <w:szCs w:val="24"/>
              </w:rPr>
              <w:t>Contract Termination Date</w:t>
            </w:r>
          </w:p>
        </w:tc>
        <w:tc>
          <w:tcPr>
            <w:tcW w:w="2183" w:type="dxa"/>
          </w:tcPr>
          <w:p w14:paraId="31746E3B" w14:textId="3D441F88" w:rsidR="00707454" w:rsidRPr="00F65B84" w:rsidRDefault="00F4667E" w:rsidP="00707454">
            <w:pPr>
              <w:keepLines/>
              <w:widowControl w:val="0"/>
              <w:spacing w:after="60"/>
              <w:rPr>
                <w:sz w:val="22"/>
                <w:szCs w:val="22"/>
              </w:rPr>
            </w:pPr>
            <w:r w:rsidRPr="00F65B84">
              <w:rPr>
                <w:sz w:val="22"/>
                <w:szCs w:val="22"/>
              </w:rPr>
              <w:t>June 30, 2028</w:t>
            </w:r>
          </w:p>
        </w:tc>
      </w:tr>
    </w:tbl>
    <w:p w14:paraId="79048BCF" w14:textId="77777777" w:rsidR="003D1490" w:rsidRPr="00823A18" w:rsidRDefault="003D1490" w:rsidP="006C5B99">
      <w:pPr>
        <w:pStyle w:val="Heading2"/>
        <w:keepLines/>
        <w:spacing w:before="240"/>
      </w:pPr>
      <w:bookmarkStart w:id="22" w:name="_Toc221532212"/>
      <w:proofErr w:type="gramStart"/>
      <w:r w:rsidRPr="00823A18">
        <w:t>Available Funding</w:t>
      </w:r>
      <w:proofErr w:type="gramEnd"/>
      <w:r>
        <w:t xml:space="preserve"> and How Award is Determined</w:t>
      </w:r>
      <w:bookmarkEnd w:id="15"/>
      <w:bookmarkEnd w:id="22"/>
    </w:p>
    <w:p w14:paraId="6F4768C8" w14:textId="1DC8422E" w:rsidR="00E44F74" w:rsidRPr="001A13B6" w:rsidRDefault="00E44F74" w:rsidP="6C9D74BC">
      <w:pPr>
        <w:keepLines/>
        <w:widowControl w:val="0"/>
        <w:spacing w:after="120"/>
      </w:pPr>
      <w:bookmarkStart w:id="23" w:name="_Toc310513471"/>
      <w:bookmarkEnd w:id="16"/>
      <w:r>
        <w:t>There is $</w:t>
      </w:r>
      <w:r w:rsidR="00D41DB5">
        <w:t xml:space="preserve">400,000 </w:t>
      </w:r>
      <w:r>
        <w:t xml:space="preserve">available for the contract resulting from this RFP.  This is an hourly rate plus cost reimbursement </w:t>
      </w:r>
      <w:proofErr w:type="gramStart"/>
      <w:r>
        <w:t>contract</w:t>
      </w:r>
      <w:proofErr w:type="gramEnd"/>
      <w:r>
        <w:t xml:space="preserve"> and the award will be </w:t>
      </w:r>
      <w:proofErr w:type="gramStart"/>
      <w:r>
        <w:t>made</w:t>
      </w:r>
      <w:proofErr w:type="gramEnd"/>
      <w:r>
        <w:t xml:space="preserve"> to the responsible Bidder receiving the highest point</w:t>
      </w:r>
      <w:r w:rsidR="131B7D63">
        <w:t xml:space="preserve"> </w:t>
      </w:r>
      <w:r>
        <w:t>s</w:t>
      </w:r>
      <w:r w:rsidR="1D6AD98C">
        <w:t>core</w:t>
      </w:r>
      <w:r>
        <w:t>.</w:t>
      </w:r>
    </w:p>
    <w:p w14:paraId="5D22A4F0" w14:textId="77777777" w:rsidR="00E44F74" w:rsidRPr="001A13B6" w:rsidRDefault="00E44F74" w:rsidP="00E44F74">
      <w:pPr>
        <w:keepLines/>
        <w:widowControl w:val="0"/>
        <w:spacing w:after="120"/>
        <w:rPr>
          <w:szCs w:val="24"/>
        </w:rPr>
      </w:pPr>
      <w:r w:rsidRPr="001A13B6">
        <w:rPr>
          <w:szCs w:val="24"/>
        </w:rPr>
        <w:t>The Energy Commission reserves the right to reduce the contract amount to an amount deemed appropriate in the event the budgeted funds do not provide full funding of Energy Commission contracts.  In this event, the Contractor and Commission Agreement Manager (CAM) shall meet and reach agreement on a reduced scope of work commensurate with the level of available funding.</w:t>
      </w:r>
    </w:p>
    <w:p w14:paraId="24E66F60" w14:textId="77777777" w:rsidR="007F5B86" w:rsidRPr="00BE49CC" w:rsidRDefault="007F5B86" w:rsidP="001233DB">
      <w:pPr>
        <w:pStyle w:val="Heading2"/>
        <w:keepLines/>
        <w:widowControl w:val="0"/>
        <w:spacing w:before="360"/>
      </w:pPr>
      <w:bookmarkStart w:id="24" w:name="_Toc221532213"/>
      <w:r>
        <w:lastRenderedPageBreak/>
        <w:t>Eligible Bidders</w:t>
      </w:r>
      <w:bookmarkEnd w:id="23"/>
      <w:bookmarkEnd w:id="24"/>
    </w:p>
    <w:p w14:paraId="374B7C15" w14:textId="1F026134" w:rsidR="00E465D9" w:rsidRPr="001A13B6" w:rsidRDefault="00E465D9" w:rsidP="001233DB">
      <w:pPr>
        <w:keepNext/>
        <w:keepLines/>
        <w:widowControl w:val="0"/>
        <w:rPr>
          <w:color w:val="FF0000"/>
          <w:szCs w:val="24"/>
        </w:rPr>
      </w:pPr>
      <w:r w:rsidRPr="0066447C">
        <w:rPr>
          <w:color w:val="000000" w:themeColor="text1"/>
          <w:szCs w:val="24"/>
        </w:rPr>
        <w:t xml:space="preserve">This is an open solicitation for public and private entities. Each agreement resulting from this solicitation includes terms and conditions that set forth the </w:t>
      </w:r>
      <w:r w:rsidR="00880AFB">
        <w:rPr>
          <w:color w:val="000000" w:themeColor="text1"/>
          <w:szCs w:val="24"/>
        </w:rPr>
        <w:t>Contractor</w:t>
      </w:r>
      <w:r w:rsidRPr="0066447C">
        <w:rPr>
          <w:color w:val="000000" w:themeColor="text1"/>
          <w:szCs w:val="24"/>
        </w:rPr>
        <w:t xml:space="preserve">’s rights and responsibilities.  Private sector entities must agree to use the attached standard </w:t>
      </w:r>
      <w:r w:rsidR="008171AF">
        <w:rPr>
          <w:color w:val="000000" w:themeColor="text1"/>
          <w:szCs w:val="24"/>
        </w:rPr>
        <w:t>terms and conditions (Attachment</w:t>
      </w:r>
      <w:r w:rsidR="00A81C47">
        <w:rPr>
          <w:color w:val="000000" w:themeColor="text1"/>
          <w:szCs w:val="24"/>
        </w:rPr>
        <w:t xml:space="preserve"> </w:t>
      </w:r>
      <w:r w:rsidR="009859B0">
        <w:rPr>
          <w:color w:val="000000" w:themeColor="text1"/>
          <w:szCs w:val="24"/>
        </w:rPr>
        <w:t>0</w:t>
      </w:r>
      <w:r w:rsidR="00A81C47">
        <w:rPr>
          <w:color w:val="000000" w:themeColor="text1"/>
          <w:szCs w:val="24"/>
        </w:rPr>
        <w:t>8</w:t>
      </w:r>
      <w:r w:rsidRPr="0066447C">
        <w:rPr>
          <w:color w:val="000000" w:themeColor="text1"/>
          <w:szCs w:val="24"/>
        </w:rPr>
        <w:t xml:space="preserve">). The University of California, California State University or U.S. Department of Energy National Laboratories must use either the standard or the pre-negotiated terms and conditions </w:t>
      </w:r>
      <w:r w:rsidR="00F46669" w:rsidRPr="0066447C">
        <w:rPr>
          <w:color w:val="000000" w:themeColor="text1"/>
          <w:szCs w:val="24"/>
        </w:rPr>
        <w:t>located at</w:t>
      </w:r>
      <w:r w:rsidRPr="0066447C">
        <w:rPr>
          <w:color w:val="000000" w:themeColor="text1"/>
          <w:szCs w:val="24"/>
        </w:rPr>
        <w:t>:</w:t>
      </w:r>
      <w:r w:rsidR="00222EC3">
        <w:rPr>
          <w:color w:val="000000" w:themeColor="text1"/>
          <w:szCs w:val="24"/>
        </w:rPr>
        <w:t xml:space="preserve"> </w:t>
      </w:r>
      <w:r w:rsidR="00071026">
        <w:rPr>
          <w:color w:val="000000" w:themeColor="text1"/>
          <w:szCs w:val="24"/>
        </w:rPr>
        <w:t>(</w:t>
      </w:r>
      <w:hyperlink r:id="rId21" w:anchor="@ViewBag.JumpTo" w:history="1">
        <w:r w:rsidR="00071026">
          <w:rPr>
            <w:color w:val="0000FF"/>
            <w:u w:val="single"/>
          </w:rPr>
          <w:t>DGS Lab Terms</w:t>
        </w:r>
      </w:hyperlink>
      <w:r w:rsidR="00071026">
        <w:t xml:space="preserve">). </w:t>
      </w:r>
      <w:r w:rsidRPr="0066447C">
        <w:rPr>
          <w:color w:val="000000" w:themeColor="text1"/>
          <w:szCs w:val="24"/>
        </w:rPr>
        <w:t>The Energy Commission will not award agreements to non-complying entities. The Energy Commission reserves the right to modify the terms and conditions prior to executing agreements. </w:t>
      </w:r>
    </w:p>
    <w:p w14:paraId="65E41309" w14:textId="77777777" w:rsidR="00E102CB" w:rsidRPr="001A13B6" w:rsidRDefault="00E102CB" w:rsidP="001A13B6">
      <w:pPr>
        <w:keepNext/>
        <w:keepLines/>
        <w:rPr>
          <w:color w:val="FF0000"/>
          <w:szCs w:val="24"/>
        </w:rPr>
      </w:pPr>
    </w:p>
    <w:p w14:paraId="0EF6F31C" w14:textId="77777777" w:rsidR="004369D8" w:rsidRDefault="0088235A" w:rsidP="001C45E5">
      <w:pPr>
        <w:pStyle w:val="ListParagraph"/>
        <w:ind w:left="0" w:right="-180"/>
      </w:pPr>
      <w:r>
        <w:t xml:space="preserve">All corporations, limited liability companies (LLCs), limited partnerships (LPs) and limited liability partnerships (LLPs) </w:t>
      </w:r>
      <w:r w:rsidR="00831FEA">
        <w:t xml:space="preserve">that conduct intrastate business in California </w:t>
      </w:r>
      <w:r>
        <w:t>are required to be registered and in good standing with the California Secretary of State</w:t>
      </w:r>
      <w:r w:rsidR="007A0366">
        <w:t xml:space="preserve"> (SOS)</w:t>
      </w:r>
      <w:r>
        <w:t xml:space="preserve"> prior to </w:t>
      </w:r>
      <w:r w:rsidR="29A47865">
        <w:t>their</w:t>
      </w:r>
      <w:r>
        <w:t xml:space="preserve"> project being recommended for approval at an Energy Commission </w:t>
      </w:r>
      <w:r w:rsidR="007A0366">
        <w:t>b</w:t>
      </w:r>
      <w:r>
        <w:t xml:space="preserve">usiness </w:t>
      </w:r>
      <w:r w:rsidR="007A0366">
        <w:t>m</w:t>
      </w:r>
      <w:r>
        <w:t xml:space="preserve">eeting. If not currently registered with the California Secretary of State, </w:t>
      </w:r>
      <w:r w:rsidR="00880AFB">
        <w:t>bidder</w:t>
      </w:r>
      <w:r>
        <w:t xml:space="preserve">s are encouraged to contact the Secretary of State’s Office as soon as possible to </w:t>
      </w:r>
      <w:proofErr w:type="gramStart"/>
      <w:r>
        <w:t xml:space="preserve">avoid </w:t>
      </w:r>
      <w:r w:rsidR="00E12379">
        <w:t xml:space="preserve"> </w:t>
      </w:r>
      <w:r>
        <w:t>potential</w:t>
      </w:r>
      <w:proofErr w:type="gramEnd"/>
      <w:r>
        <w:t xml:space="preserve"> delays in beginning the proposed project(s) (should the application be successful). For more information, </w:t>
      </w:r>
      <w:r w:rsidR="00B2393A">
        <w:t>visit</w:t>
      </w:r>
      <w:r>
        <w:t xml:space="preserve"> the </w:t>
      </w:r>
      <w:hyperlink r:id="rId22">
        <w:r w:rsidR="00B2393A" w:rsidRPr="6C9D74BC">
          <w:rPr>
            <w:rStyle w:val="Hyperlink"/>
          </w:rPr>
          <w:t>SOS website</w:t>
        </w:r>
      </w:hyperlink>
      <w:r>
        <w:t xml:space="preserve"> at</w:t>
      </w:r>
      <w:r w:rsidR="00F46669">
        <w:t xml:space="preserve"> </w:t>
      </w:r>
      <w:hyperlink r:id="rId23" w:history="1">
        <w:r w:rsidR="007132F1" w:rsidRPr="006038FA">
          <w:rPr>
            <w:rStyle w:val="Hyperlink"/>
          </w:rPr>
          <w:t>https://www.sos.ca.gov/</w:t>
        </w:r>
      </w:hyperlink>
      <w:r w:rsidR="007132F1">
        <w:t xml:space="preserve"> </w:t>
      </w:r>
      <w:r w:rsidR="00CE78C8">
        <w:t>.</w:t>
      </w:r>
      <w:r>
        <w:t> </w:t>
      </w:r>
    </w:p>
    <w:p w14:paraId="79BB1F33" w14:textId="014A0037" w:rsidR="0088235A" w:rsidRPr="001A13B6" w:rsidRDefault="0088235A" w:rsidP="001C45E5">
      <w:pPr>
        <w:pStyle w:val="ListParagraph"/>
        <w:ind w:left="0" w:right="-180"/>
      </w:pPr>
      <w:r>
        <w:t>Sole proprietors using a fictitious business name must be registered with the appropriate county and provide evidence of registration to the Energy Commission prior to their project being recommended for approval at an Energy Commission Business Meeting.</w:t>
      </w:r>
    </w:p>
    <w:p w14:paraId="1AA8ED0D" w14:textId="56210423" w:rsidR="00B61E97" w:rsidRDefault="00B61E97"/>
    <w:p w14:paraId="5D9AD992" w14:textId="0F689443" w:rsidR="00E92350" w:rsidRDefault="00E92350" w:rsidP="00DD0247">
      <w:pPr>
        <w:pStyle w:val="Heading2"/>
        <w:keepLines/>
      </w:pPr>
      <w:bookmarkStart w:id="25" w:name="_Toc221532214"/>
      <w:bookmarkStart w:id="26" w:name="_Hlk221532373"/>
      <w:r w:rsidRPr="00823A18">
        <w:t>Pre-Bid Conference</w:t>
      </w:r>
      <w:bookmarkEnd w:id="17"/>
      <w:bookmarkEnd w:id="18"/>
      <w:bookmarkEnd w:id="19"/>
      <w:bookmarkEnd w:id="20"/>
      <w:bookmarkEnd w:id="25"/>
    </w:p>
    <w:bookmarkEnd w:id="26"/>
    <w:p w14:paraId="31F0C4E1" w14:textId="77777777" w:rsidR="00B61E97" w:rsidRPr="00B61E97" w:rsidRDefault="00B61E97" w:rsidP="00B61E97">
      <w:pPr>
        <w:keepNext/>
        <w:keepLines/>
        <w:widowControl w:val="0"/>
        <w:spacing w:after="120"/>
        <w:rPr>
          <w:szCs w:val="24"/>
        </w:rPr>
      </w:pPr>
      <w:r w:rsidRPr="00B61E97">
        <w:rPr>
          <w:szCs w:val="24"/>
        </w:rPr>
        <w:t>There will be one (1) Pre-Bid Conference. Participation in this meeting is optional but encouraged. The Pre-Bid Conference will be held remotely through Zoom at the date, time, and location listed below.</w:t>
      </w:r>
    </w:p>
    <w:p w14:paraId="7CBDC3A0" w14:textId="13B13C7C" w:rsidR="006137F9" w:rsidRDefault="00B61E97" w:rsidP="00B61E97">
      <w:pPr>
        <w:spacing w:before="120" w:after="120"/>
        <w:rPr>
          <w:szCs w:val="24"/>
        </w:rPr>
      </w:pPr>
      <w:r w:rsidRPr="00B61E97">
        <w:rPr>
          <w:szCs w:val="24"/>
        </w:rPr>
        <w:t xml:space="preserve">Applicants may attend the workshop via the Internet (Zoom, see instructions below), or via conference call on the date and at the time listed below. Please contact the Commission Agreement Officer (CAO) listed on the next page or refer to the </w:t>
      </w:r>
      <w:hyperlink r:id="rId24" w:history="1">
        <w:r w:rsidRPr="00B61E97">
          <w:rPr>
            <w:color w:val="0000FF"/>
            <w:szCs w:val="24"/>
            <w:u w:val="single"/>
          </w:rPr>
          <w:t>CEC’s website</w:t>
        </w:r>
      </w:hyperlink>
      <w:r w:rsidRPr="00B61E97">
        <w:rPr>
          <w:szCs w:val="24"/>
        </w:rPr>
        <w:t xml:space="preserve"> at </w:t>
      </w:r>
      <w:hyperlink r:id="rId25" w:history="1">
        <w:r w:rsidR="007132F1" w:rsidRPr="006038FA">
          <w:rPr>
            <w:rStyle w:val="Hyperlink"/>
            <w:szCs w:val="24"/>
          </w:rPr>
          <w:t>https://www.energy.ca.gov/funding-opportunities/solicitations</w:t>
        </w:r>
      </w:hyperlink>
      <w:r w:rsidR="007132F1">
        <w:rPr>
          <w:szCs w:val="24"/>
        </w:rPr>
        <w:t xml:space="preserve"> </w:t>
      </w:r>
      <w:r w:rsidRPr="00B61E97">
        <w:rPr>
          <w:szCs w:val="24"/>
        </w:rPr>
        <w:t xml:space="preserve">to confirm the date and time. </w:t>
      </w:r>
    </w:p>
    <w:p w14:paraId="241AF3B4" w14:textId="77777777" w:rsidR="006137F9" w:rsidRDefault="006137F9">
      <w:pPr>
        <w:rPr>
          <w:szCs w:val="24"/>
        </w:rPr>
      </w:pPr>
      <w:r>
        <w:rPr>
          <w:szCs w:val="24"/>
        </w:rPr>
        <w:br w:type="page"/>
      </w:r>
    </w:p>
    <w:p w14:paraId="575A7B7E" w14:textId="760D15D0" w:rsidR="004369D8" w:rsidRDefault="004369D8" w:rsidP="00B61E97">
      <w:pPr>
        <w:spacing w:before="120" w:after="120"/>
        <w:jc w:val="center"/>
        <w:rPr>
          <w:b/>
        </w:rPr>
      </w:pPr>
      <w:r w:rsidRPr="004369D8">
        <w:rPr>
          <w:b/>
        </w:rPr>
        <w:lastRenderedPageBreak/>
        <w:t>PRE-BID CONFERENCE</w:t>
      </w:r>
    </w:p>
    <w:p w14:paraId="1706D3CE" w14:textId="4F53A7D5" w:rsidR="00B61E97" w:rsidRPr="00EF5750" w:rsidRDefault="00B61E97" w:rsidP="00C206DD">
      <w:pPr>
        <w:spacing w:after="120"/>
        <w:jc w:val="center"/>
      </w:pPr>
      <w:r w:rsidRPr="5DA8C282">
        <w:rPr>
          <w:b/>
        </w:rPr>
        <w:t>Date:</w:t>
      </w:r>
      <w:r>
        <w:t xml:space="preserve"> </w:t>
      </w:r>
      <w:r w:rsidR="714C3FA1">
        <w:t>March</w:t>
      </w:r>
      <w:r w:rsidR="00675B22">
        <w:t xml:space="preserve"> </w:t>
      </w:r>
      <w:r w:rsidR="00046A74">
        <w:t>5</w:t>
      </w:r>
      <w:r w:rsidR="00675B22">
        <w:t>, 202</w:t>
      </w:r>
      <w:r w:rsidR="00EA3184">
        <w:t>6</w:t>
      </w:r>
    </w:p>
    <w:p w14:paraId="6D19D9E5" w14:textId="77777777" w:rsidR="00C206DD" w:rsidRDefault="00B61E97" w:rsidP="00C206DD">
      <w:pPr>
        <w:spacing w:after="120"/>
        <w:jc w:val="center"/>
        <w:rPr>
          <w:szCs w:val="24"/>
        </w:rPr>
      </w:pPr>
      <w:r w:rsidRPr="00EF5750">
        <w:rPr>
          <w:b/>
          <w:bCs/>
          <w:szCs w:val="24"/>
        </w:rPr>
        <w:t>Time:</w:t>
      </w:r>
      <w:r w:rsidRPr="00EF5750">
        <w:rPr>
          <w:szCs w:val="24"/>
        </w:rPr>
        <w:t xml:space="preserve"> 0</w:t>
      </w:r>
      <w:r w:rsidR="00C44091" w:rsidRPr="00EF5750">
        <w:rPr>
          <w:szCs w:val="24"/>
        </w:rPr>
        <w:t>9</w:t>
      </w:r>
      <w:r w:rsidRPr="00EF5750">
        <w:rPr>
          <w:szCs w:val="24"/>
        </w:rPr>
        <w:t xml:space="preserve">:00 a.m. </w:t>
      </w:r>
      <w:r w:rsidRPr="00EF5750">
        <w:rPr>
          <w:rFonts w:ascii="Tahoma" w:hAnsi="Tahoma" w:cs="Times New Roman"/>
          <w:szCs w:val="24"/>
        </w:rPr>
        <w:t xml:space="preserve">– </w:t>
      </w:r>
      <w:r w:rsidR="00C44091" w:rsidRPr="00EF5750">
        <w:rPr>
          <w:rFonts w:ascii="Tahoma" w:hAnsi="Tahoma" w:cs="Times New Roman"/>
          <w:szCs w:val="24"/>
        </w:rPr>
        <w:t>10</w:t>
      </w:r>
      <w:r w:rsidRPr="00EF5750">
        <w:rPr>
          <w:szCs w:val="24"/>
        </w:rPr>
        <w:t xml:space="preserve">:00 a.m. </w:t>
      </w:r>
    </w:p>
    <w:p w14:paraId="01EB4916" w14:textId="64FA303F" w:rsidR="00B61E97" w:rsidRPr="00EF5750" w:rsidRDefault="00B61E97" w:rsidP="00C206DD">
      <w:pPr>
        <w:spacing w:after="120"/>
        <w:jc w:val="center"/>
        <w:rPr>
          <w:szCs w:val="24"/>
        </w:rPr>
      </w:pPr>
      <w:r w:rsidRPr="00EF5750">
        <w:rPr>
          <w:szCs w:val="24"/>
        </w:rPr>
        <w:t>(Pacific Standard Time)</w:t>
      </w:r>
    </w:p>
    <w:p w14:paraId="3A5F8345" w14:textId="77777777" w:rsidR="00B61E97" w:rsidRPr="00B61E97" w:rsidRDefault="00B61E97" w:rsidP="00B61E97">
      <w:pPr>
        <w:spacing w:before="240" w:after="120"/>
        <w:rPr>
          <w:szCs w:val="24"/>
        </w:rPr>
      </w:pPr>
      <w:r w:rsidRPr="00B61E97">
        <w:rPr>
          <w:b/>
          <w:szCs w:val="24"/>
        </w:rPr>
        <w:t>Zoom Instructions:</w:t>
      </w:r>
    </w:p>
    <w:p w14:paraId="7D3BC355" w14:textId="58F26838" w:rsidR="00B61E97" w:rsidRPr="00B61E97" w:rsidRDefault="00B61E97" w:rsidP="00B61E97">
      <w:pPr>
        <w:tabs>
          <w:tab w:val="left" w:pos="810"/>
        </w:tabs>
        <w:spacing w:before="120" w:after="120"/>
        <w:rPr>
          <w:szCs w:val="24"/>
        </w:rPr>
      </w:pPr>
      <w:r w:rsidRPr="00B61E97">
        <w:rPr>
          <w:szCs w:val="24"/>
        </w:rPr>
        <w:t xml:space="preserve">To join the </w:t>
      </w:r>
      <w:hyperlink r:id="rId26" w:history="1">
        <w:r w:rsidRPr="00B61E97">
          <w:rPr>
            <w:color w:val="0000FF"/>
            <w:szCs w:val="24"/>
            <w:u w:val="single"/>
          </w:rPr>
          <w:t>Zoom Meeting</w:t>
        </w:r>
      </w:hyperlink>
      <w:r w:rsidRPr="00B61E97">
        <w:rPr>
          <w:szCs w:val="24"/>
        </w:rPr>
        <w:t xml:space="preserve">, go to </w:t>
      </w:r>
      <w:hyperlink r:id="rId27" w:history="1">
        <w:r w:rsidR="00E12379" w:rsidRPr="006038FA">
          <w:rPr>
            <w:rStyle w:val="Hyperlink"/>
            <w:szCs w:val="24"/>
          </w:rPr>
          <w:t>https://zoom.us/join</w:t>
        </w:r>
      </w:hyperlink>
      <w:r w:rsidR="00E12379">
        <w:rPr>
          <w:szCs w:val="24"/>
        </w:rPr>
        <w:t xml:space="preserve"> </w:t>
      </w:r>
      <w:r w:rsidRPr="00B61E97">
        <w:rPr>
          <w:szCs w:val="24"/>
        </w:rPr>
        <w:t>and enter the Meeting ID below. Select “join from your browser.” Participants will then enter the meeting password listed below and their name. Participants will select the “Join” button.</w:t>
      </w:r>
    </w:p>
    <w:p w14:paraId="78C19FD8" w14:textId="1BCCA04C" w:rsidR="00B61E97" w:rsidRPr="00EF5750" w:rsidRDefault="00B61E97" w:rsidP="00B61E97">
      <w:pPr>
        <w:tabs>
          <w:tab w:val="left" w:pos="900"/>
        </w:tabs>
        <w:spacing w:before="240" w:after="120"/>
        <w:jc w:val="center"/>
        <w:rPr>
          <w:rFonts w:eastAsia="Arial"/>
          <w:szCs w:val="24"/>
        </w:rPr>
      </w:pPr>
      <w:r w:rsidRPr="00EF5750">
        <w:rPr>
          <w:rFonts w:eastAsia="Arial"/>
          <w:b/>
          <w:bCs/>
          <w:szCs w:val="24"/>
        </w:rPr>
        <w:t>Webinar ID:</w:t>
      </w:r>
      <w:r w:rsidRPr="00EF5750">
        <w:rPr>
          <w:rFonts w:eastAsia="Arial"/>
          <w:szCs w:val="24"/>
        </w:rPr>
        <w:t xml:space="preserve"> </w:t>
      </w:r>
      <w:r w:rsidR="00233CE5" w:rsidRPr="00EF5750">
        <w:rPr>
          <w:rFonts w:eastAsia="Arial"/>
          <w:szCs w:val="24"/>
        </w:rPr>
        <w:t>832 3122</w:t>
      </w:r>
      <w:r w:rsidRPr="00EF5750">
        <w:rPr>
          <w:rFonts w:eastAsia="Arial"/>
          <w:szCs w:val="24"/>
        </w:rPr>
        <w:t xml:space="preserve"> </w:t>
      </w:r>
      <w:r w:rsidR="00233CE5" w:rsidRPr="00EF5750">
        <w:rPr>
          <w:rFonts w:eastAsia="Arial"/>
          <w:szCs w:val="24"/>
        </w:rPr>
        <w:t>3995</w:t>
      </w:r>
    </w:p>
    <w:p w14:paraId="371E06FF" w14:textId="1F38E319" w:rsidR="00B61E97" w:rsidRPr="00EF5750" w:rsidRDefault="00B61E97" w:rsidP="00B61E97">
      <w:pPr>
        <w:spacing w:before="120" w:after="120"/>
        <w:jc w:val="center"/>
        <w:rPr>
          <w:rFonts w:eastAsia="Arial"/>
          <w:bCs/>
          <w:szCs w:val="24"/>
        </w:rPr>
      </w:pPr>
      <w:r w:rsidRPr="00EF5750">
        <w:rPr>
          <w:rFonts w:eastAsia="Arial"/>
          <w:b/>
          <w:szCs w:val="24"/>
        </w:rPr>
        <w:t xml:space="preserve">Meeting Passcode: </w:t>
      </w:r>
      <w:r w:rsidR="005004F1" w:rsidRPr="00EF5750">
        <w:rPr>
          <w:rFonts w:eastAsia="Arial"/>
          <w:b/>
          <w:szCs w:val="24"/>
        </w:rPr>
        <w:t>101598</w:t>
      </w:r>
    </w:p>
    <w:p w14:paraId="15FF4346" w14:textId="2EAA9B0A" w:rsidR="00B61E97" w:rsidRPr="00EF5750" w:rsidRDefault="00B61E97" w:rsidP="00C206DD">
      <w:pPr>
        <w:spacing w:before="120" w:after="120"/>
        <w:rPr>
          <w:rFonts w:eastAsia="Arial"/>
          <w:szCs w:val="24"/>
        </w:rPr>
      </w:pPr>
      <w:r w:rsidRPr="00EF5750">
        <w:rPr>
          <w:rFonts w:eastAsia="Arial"/>
          <w:b/>
          <w:szCs w:val="24"/>
        </w:rPr>
        <w:t>Topic:</w:t>
      </w:r>
      <w:r w:rsidRPr="00EF5750">
        <w:rPr>
          <w:rFonts w:eastAsia="Arial"/>
          <w:szCs w:val="24"/>
        </w:rPr>
        <w:t xml:space="preserve"> </w:t>
      </w:r>
      <w:r w:rsidR="00D63B28" w:rsidRPr="00EF5750">
        <w:rPr>
          <w:rFonts w:eastAsia="Arial"/>
          <w:szCs w:val="24"/>
        </w:rPr>
        <w:t>Improvements to Modeling Distributed Generation in California</w:t>
      </w:r>
      <w:r w:rsidRPr="00EF5750">
        <w:rPr>
          <w:rFonts w:eastAsia="Arial"/>
          <w:szCs w:val="24"/>
        </w:rPr>
        <w:t xml:space="preserve"> Pre-Bid Conference</w:t>
      </w:r>
    </w:p>
    <w:p w14:paraId="7CC497B6" w14:textId="77777777" w:rsidR="00B61E97" w:rsidRPr="00B61E97" w:rsidRDefault="00B61E97" w:rsidP="00B61E97">
      <w:pPr>
        <w:tabs>
          <w:tab w:val="left" w:pos="1080"/>
        </w:tabs>
        <w:spacing w:before="240" w:after="120"/>
        <w:jc w:val="both"/>
        <w:rPr>
          <w:b/>
          <w:szCs w:val="24"/>
        </w:rPr>
      </w:pPr>
      <w:r w:rsidRPr="00B61E97">
        <w:rPr>
          <w:b/>
          <w:szCs w:val="24"/>
        </w:rPr>
        <w:t>Telephone Access Only:</w:t>
      </w:r>
    </w:p>
    <w:p w14:paraId="1CFD25AB" w14:textId="19C9C0A2" w:rsidR="00B61E97" w:rsidRPr="00B61E97" w:rsidRDefault="00B61E97" w:rsidP="00B61E97">
      <w:pPr>
        <w:spacing w:before="120" w:after="120"/>
        <w:rPr>
          <w:szCs w:val="24"/>
        </w:rPr>
      </w:pPr>
      <w:r w:rsidRPr="00B61E97">
        <w:rPr>
          <w:szCs w:val="24"/>
        </w:rPr>
        <w:t xml:space="preserve">Call </w:t>
      </w:r>
      <w:r w:rsidR="00233CE5">
        <w:rPr>
          <w:szCs w:val="24"/>
        </w:rPr>
        <w:t>1-669-219-</w:t>
      </w:r>
      <w:r w:rsidR="00233CE5" w:rsidRPr="00EF5750">
        <w:rPr>
          <w:szCs w:val="24"/>
        </w:rPr>
        <w:t>2599</w:t>
      </w:r>
      <w:r w:rsidRPr="00EF5750">
        <w:rPr>
          <w:szCs w:val="24"/>
        </w:rPr>
        <w:t xml:space="preserve"> or </w:t>
      </w:r>
      <w:r w:rsidR="008E7AC4" w:rsidRPr="00EF5750">
        <w:rPr>
          <w:szCs w:val="24"/>
        </w:rPr>
        <w:t>1</w:t>
      </w:r>
      <w:r w:rsidRPr="00EF5750">
        <w:rPr>
          <w:szCs w:val="24"/>
        </w:rPr>
        <w:t>-</w:t>
      </w:r>
      <w:r w:rsidR="008E7AC4" w:rsidRPr="00EF5750">
        <w:rPr>
          <w:szCs w:val="24"/>
        </w:rPr>
        <w:t>213</w:t>
      </w:r>
      <w:r w:rsidRPr="00EF5750">
        <w:rPr>
          <w:szCs w:val="24"/>
        </w:rPr>
        <w:t>-</w:t>
      </w:r>
      <w:r w:rsidR="008E7AC4" w:rsidRPr="00EF5750">
        <w:rPr>
          <w:szCs w:val="24"/>
        </w:rPr>
        <w:t>338</w:t>
      </w:r>
      <w:r w:rsidRPr="00EF5750">
        <w:rPr>
          <w:szCs w:val="24"/>
        </w:rPr>
        <w:t>-</w:t>
      </w:r>
      <w:r w:rsidR="008E7AC4" w:rsidRPr="00EF5750">
        <w:rPr>
          <w:szCs w:val="24"/>
        </w:rPr>
        <w:t>8477</w:t>
      </w:r>
      <w:r w:rsidRPr="00EF5750">
        <w:rPr>
          <w:szCs w:val="24"/>
        </w:rPr>
        <w:t xml:space="preserve">. When </w:t>
      </w:r>
      <w:r w:rsidRPr="00B61E97">
        <w:rPr>
          <w:szCs w:val="24"/>
        </w:rPr>
        <w:t xml:space="preserve">prompted, enter the meeting number above. International callers may select a number from the </w:t>
      </w:r>
      <w:hyperlink r:id="rId28" w:history="1">
        <w:r w:rsidRPr="00B61E97">
          <w:rPr>
            <w:color w:val="0000FF"/>
            <w:szCs w:val="24"/>
            <w:u w:val="single"/>
          </w:rPr>
          <w:t>Zoom International Dial-In Number List</w:t>
        </w:r>
      </w:hyperlink>
      <w:r w:rsidRPr="00B61E97">
        <w:rPr>
          <w:szCs w:val="24"/>
        </w:rPr>
        <w:t xml:space="preserve"> at </w:t>
      </w:r>
      <w:hyperlink r:id="rId29" w:history="1">
        <w:r w:rsidR="00E12379" w:rsidRPr="006038FA">
          <w:rPr>
            <w:rStyle w:val="Hyperlink"/>
            <w:szCs w:val="24"/>
          </w:rPr>
          <w:t>https://energy.zoom.us/u/abEf4RINDr</w:t>
        </w:r>
      </w:hyperlink>
      <w:r w:rsidRPr="00B61E97">
        <w:rPr>
          <w:szCs w:val="24"/>
        </w:rPr>
        <w:t>. To comment, dial *9 to “raise your hand” and *6 to mute/unmute your phone line.</w:t>
      </w:r>
    </w:p>
    <w:p w14:paraId="369AD109" w14:textId="77777777" w:rsidR="00B61E97" w:rsidRPr="00B61E97" w:rsidRDefault="00B61E97" w:rsidP="00B61E97">
      <w:pPr>
        <w:spacing w:before="240" w:after="120"/>
        <w:jc w:val="both"/>
        <w:rPr>
          <w:szCs w:val="24"/>
        </w:rPr>
      </w:pPr>
      <w:r w:rsidRPr="00B61E97">
        <w:rPr>
          <w:b/>
          <w:bCs/>
          <w:szCs w:val="24"/>
        </w:rPr>
        <w:t>Access by Mobile Device:</w:t>
      </w:r>
    </w:p>
    <w:p w14:paraId="6C521DC9" w14:textId="6B969227" w:rsidR="00B61E97" w:rsidRPr="00B61E97" w:rsidRDefault="00B61E97" w:rsidP="00B61E97">
      <w:pPr>
        <w:spacing w:before="120" w:after="120"/>
        <w:rPr>
          <w:szCs w:val="24"/>
        </w:rPr>
      </w:pPr>
      <w:r w:rsidRPr="00B61E97">
        <w:rPr>
          <w:szCs w:val="24"/>
        </w:rPr>
        <w:t xml:space="preserve">Download the application from the </w:t>
      </w:r>
      <w:hyperlink r:id="rId30" w:history="1">
        <w:r w:rsidRPr="00B61E97">
          <w:rPr>
            <w:color w:val="0000FF"/>
            <w:szCs w:val="24"/>
            <w:u w:val="single"/>
          </w:rPr>
          <w:t>Zoom Download Center</w:t>
        </w:r>
      </w:hyperlink>
      <w:r w:rsidRPr="00B61E97">
        <w:rPr>
          <w:szCs w:val="24"/>
        </w:rPr>
        <w:t xml:space="preserve"> at </w:t>
      </w:r>
      <w:hyperlink r:id="rId31" w:history="1">
        <w:r w:rsidR="00C206DD" w:rsidRPr="004C09BF">
          <w:rPr>
            <w:rStyle w:val="Hyperlink"/>
            <w:szCs w:val="24"/>
          </w:rPr>
          <w:t>https://energy.zoom.us/download</w:t>
        </w:r>
      </w:hyperlink>
      <w:r w:rsidRPr="00B61E97">
        <w:rPr>
          <w:szCs w:val="24"/>
        </w:rPr>
        <w:t>.</w:t>
      </w:r>
    </w:p>
    <w:p w14:paraId="254D87DB" w14:textId="77777777" w:rsidR="00B61E97" w:rsidRPr="00B61E97" w:rsidRDefault="00B61E97" w:rsidP="00B61E97">
      <w:pPr>
        <w:keepNext/>
        <w:keepLines/>
        <w:tabs>
          <w:tab w:val="left" w:pos="1080"/>
        </w:tabs>
        <w:spacing w:before="240" w:after="120"/>
        <w:jc w:val="both"/>
        <w:rPr>
          <w:b/>
          <w:szCs w:val="24"/>
        </w:rPr>
      </w:pPr>
      <w:r w:rsidRPr="00B61E97">
        <w:rPr>
          <w:b/>
          <w:szCs w:val="24"/>
        </w:rPr>
        <w:t>Technical Support:</w:t>
      </w:r>
    </w:p>
    <w:p w14:paraId="2A619C53" w14:textId="77777777" w:rsidR="00B61E97" w:rsidRPr="00B61E97" w:rsidRDefault="00B61E97" w:rsidP="007D281E">
      <w:pPr>
        <w:keepNext/>
        <w:keepLines/>
        <w:numPr>
          <w:ilvl w:val="0"/>
          <w:numId w:val="35"/>
        </w:numPr>
        <w:spacing w:before="120" w:after="120"/>
        <w:rPr>
          <w:color w:val="0070C0"/>
          <w:szCs w:val="24"/>
        </w:rPr>
      </w:pPr>
      <w:r w:rsidRPr="00B61E97">
        <w:rPr>
          <w:szCs w:val="24"/>
        </w:rPr>
        <w:t xml:space="preserve">For assistance with problems or questions about joining or attending the meeting, please call Zoom Technical Support at </w:t>
      </w:r>
      <w:r w:rsidRPr="00B61E97">
        <w:rPr>
          <w:b/>
          <w:szCs w:val="24"/>
        </w:rPr>
        <w:t>1-888-799-9666 extension 2.</w:t>
      </w:r>
      <w:r w:rsidRPr="00B61E97">
        <w:rPr>
          <w:szCs w:val="24"/>
        </w:rPr>
        <w:t xml:space="preserve"> You may also contact the Public Advisor’s Office by email at </w:t>
      </w:r>
      <w:hyperlink r:id="rId32" w:history="1">
        <w:r w:rsidRPr="00B61E97">
          <w:rPr>
            <w:color w:val="0000FF"/>
            <w:szCs w:val="24"/>
            <w:u w:val="single"/>
          </w:rPr>
          <w:t>publicadvisor@energy.ca.gov</w:t>
        </w:r>
      </w:hyperlink>
      <w:r w:rsidRPr="00B61E97">
        <w:rPr>
          <w:szCs w:val="24"/>
        </w:rPr>
        <w:t xml:space="preserve"> or by telephone at 916-269-9595.</w:t>
      </w:r>
    </w:p>
    <w:p w14:paraId="7DB6E5BA" w14:textId="77777777" w:rsidR="00B61E97" w:rsidRPr="00B61E97" w:rsidRDefault="00B61E97" w:rsidP="007D281E">
      <w:pPr>
        <w:keepLines/>
        <w:numPr>
          <w:ilvl w:val="0"/>
          <w:numId w:val="35"/>
        </w:numPr>
        <w:spacing w:before="120" w:after="120"/>
        <w:rPr>
          <w:color w:val="0000FF"/>
          <w:szCs w:val="24"/>
        </w:rPr>
      </w:pPr>
      <w:hyperlink r:id="rId33" w:history="1">
        <w:r w:rsidRPr="00B61E97">
          <w:rPr>
            <w:color w:val="0000FF"/>
            <w:szCs w:val="24"/>
            <w:u w:val="single"/>
          </w:rPr>
          <w:t>System Requirements</w:t>
        </w:r>
      </w:hyperlink>
      <w:r w:rsidRPr="00B61E97">
        <w:rPr>
          <w:szCs w:val="24"/>
        </w:rPr>
        <w:t xml:space="preserve">: To determine whether your computer is compatible, visit </w:t>
      </w:r>
      <w:hyperlink r:id="rId34" w:history="1">
        <w:r w:rsidRPr="00B61E97">
          <w:rPr>
            <w:color w:val="0000FF"/>
            <w:szCs w:val="24"/>
            <w:u w:val="single"/>
          </w:rPr>
          <w:t>https://support.zoom.us/hc/en-us/articles/201362023-System-requirements-for-Windows-macOS-and-Linux</w:t>
        </w:r>
      </w:hyperlink>
      <w:r w:rsidRPr="00B61E97">
        <w:rPr>
          <w:szCs w:val="24"/>
        </w:rPr>
        <w:t>.</w:t>
      </w:r>
    </w:p>
    <w:p w14:paraId="3A0C8869" w14:textId="5164EED5" w:rsidR="00B61E97" w:rsidRPr="00B61E97" w:rsidRDefault="00B61E97" w:rsidP="007D281E">
      <w:pPr>
        <w:keepLines/>
        <w:numPr>
          <w:ilvl w:val="0"/>
          <w:numId w:val="35"/>
        </w:numPr>
        <w:spacing w:before="120" w:after="120"/>
        <w:rPr>
          <w:szCs w:val="24"/>
        </w:rPr>
      </w:pPr>
      <w:r w:rsidRPr="00B61E97">
        <w:rPr>
          <w:szCs w:val="24"/>
        </w:rPr>
        <w:t>If you have a disability and require assistance to participate, please contact Erica Rodriguez</w:t>
      </w:r>
      <w:r w:rsidRPr="00B61E97" w:rsidDel="00205C49">
        <w:rPr>
          <w:szCs w:val="24"/>
        </w:rPr>
        <w:t xml:space="preserve"> </w:t>
      </w:r>
      <w:r w:rsidRPr="00B61E97">
        <w:rPr>
          <w:szCs w:val="24"/>
        </w:rPr>
        <w:t xml:space="preserve">by email at </w:t>
      </w:r>
      <w:hyperlink r:id="rId35" w:history="1">
        <w:r w:rsidRPr="00B61E97">
          <w:rPr>
            <w:color w:val="0000FF"/>
            <w:szCs w:val="24"/>
            <w:u w:val="single"/>
          </w:rPr>
          <w:t>erica.rodriguez@energy.ca.gov</w:t>
        </w:r>
      </w:hyperlink>
      <w:r w:rsidRPr="00B61E97">
        <w:rPr>
          <w:szCs w:val="24"/>
        </w:rPr>
        <w:t xml:space="preserve"> or by telephone at </w:t>
      </w:r>
      <w:r w:rsidRPr="00B61E97">
        <w:rPr>
          <w:szCs w:val="24"/>
        </w:rPr>
        <w:br/>
        <w:t xml:space="preserve">916-764-5705 at least five (5) days in advance of the Pre-Bid Conference. </w:t>
      </w:r>
    </w:p>
    <w:p w14:paraId="0596F887" w14:textId="77777777" w:rsidR="00003BC0" w:rsidRPr="00823A18" w:rsidRDefault="00003BC0" w:rsidP="00665A5D">
      <w:pPr>
        <w:pStyle w:val="Heading2"/>
        <w:keepLines/>
      </w:pPr>
      <w:bookmarkStart w:id="27" w:name="_Toc198951307"/>
      <w:bookmarkStart w:id="28" w:name="_Toc201713535"/>
      <w:bookmarkStart w:id="29" w:name="_Toc219275084"/>
      <w:bookmarkStart w:id="30" w:name="_Toc221532215"/>
      <w:r w:rsidRPr="00823A18">
        <w:lastRenderedPageBreak/>
        <w:t>Question</w:t>
      </w:r>
      <w:bookmarkEnd w:id="27"/>
      <w:r w:rsidRPr="00823A18">
        <w:t>s</w:t>
      </w:r>
      <w:bookmarkEnd w:id="28"/>
      <w:bookmarkEnd w:id="29"/>
      <w:bookmarkEnd w:id="30"/>
    </w:p>
    <w:p w14:paraId="0BC8FDAE" w14:textId="631C5A35" w:rsidR="00B74C7E" w:rsidRPr="00713994" w:rsidRDefault="00003BC0" w:rsidP="001C45E5">
      <w:pPr>
        <w:keepNext/>
        <w:keepLines/>
        <w:widowControl w:val="0"/>
        <w:spacing w:after="120"/>
        <w:ind w:right="-90"/>
        <w:rPr>
          <w:szCs w:val="24"/>
        </w:rPr>
      </w:pPr>
      <w:r w:rsidRPr="00713994">
        <w:rPr>
          <w:szCs w:val="24"/>
        </w:rPr>
        <w:t xml:space="preserve">During the RFP process, questions of clarification about this RFP must be directed to the </w:t>
      </w:r>
      <w:r w:rsidR="00332B2F">
        <w:t xml:space="preserve">Commission Agreement Officer </w:t>
      </w:r>
      <w:r w:rsidRPr="00713994">
        <w:rPr>
          <w:szCs w:val="24"/>
        </w:rPr>
        <w:t xml:space="preserve">listed in the following section.  You may ask questions at the Pre-Bid Conference, and you may submit written questions </w:t>
      </w:r>
      <w:r w:rsidR="00864B1E" w:rsidRPr="00713994">
        <w:rPr>
          <w:szCs w:val="24"/>
        </w:rPr>
        <w:t>via electronic mail</w:t>
      </w:r>
      <w:r w:rsidRPr="00713994">
        <w:rPr>
          <w:szCs w:val="24"/>
        </w:rPr>
        <w:t xml:space="preserve">.  However, all questions must be received by 5:00 pm on the day of the Pre-Bid Conference.  </w:t>
      </w:r>
    </w:p>
    <w:p w14:paraId="38B8BD40" w14:textId="4DF9A3CF" w:rsidR="00003BC0" w:rsidRDefault="00003BC0" w:rsidP="00216716">
      <w:pPr>
        <w:rPr>
          <w:szCs w:val="24"/>
        </w:rPr>
      </w:pPr>
      <w:r w:rsidRPr="00713994">
        <w:rPr>
          <w:szCs w:val="24"/>
        </w:rPr>
        <w:t>The questions and answers will be posted on the Commission’s website at</w:t>
      </w:r>
    </w:p>
    <w:p w14:paraId="7D0E0A59" w14:textId="38F9C955" w:rsidR="001C45E5" w:rsidRPr="00713994" w:rsidRDefault="001C45E5" w:rsidP="00216716">
      <w:pPr>
        <w:rPr>
          <w:szCs w:val="24"/>
        </w:rPr>
      </w:pPr>
      <w:hyperlink r:id="rId36" w:history="1">
        <w:r w:rsidRPr="001C45E5">
          <w:rPr>
            <w:rStyle w:val="Hyperlink"/>
            <w:szCs w:val="24"/>
          </w:rPr>
          <w:t>https://www.energy.ca.gov/funding-opportunities/solicitations</w:t>
        </w:r>
      </w:hyperlink>
      <w:r w:rsidRPr="001C45E5">
        <w:rPr>
          <w:szCs w:val="24"/>
        </w:rPr>
        <w:t>.</w:t>
      </w:r>
    </w:p>
    <w:p w14:paraId="22410D34" w14:textId="77777777" w:rsidR="00216716" w:rsidRPr="00713994" w:rsidRDefault="00216716" w:rsidP="00216716">
      <w:pPr>
        <w:rPr>
          <w:szCs w:val="24"/>
        </w:rPr>
      </w:pPr>
    </w:p>
    <w:p w14:paraId="34A44C46" w14:textId="2927A955" w:rsidR="00003BC0" w:rsidRPr="00713994" w:rsidRDefault="00003BC0" w:rsidP="00DD0247">
      <w:pPr>
        <w:keepLines/>
        <w:widowControl w:val="0"/>
        <w:spacing w:after="120"/>
        <w:rPr>
          <w:szCs w:val="24"/>
        </w:rPr>
      </w:pPr>
      <w:r w:rsidRPr="00713994">
        <w:rPr>
          <w:szCs w:val="24"/>
        </w:rPr>
        <w:t xml:space="preserve">Any verbal communication with a </w:t>
      </w:r>
      <w:r w:rsidR="001C45E5">
        <w:rPr>
          <w:szCs w:val="24"/>
        </w:rPr>
        <w:t>CEC</w:t>
      </w:r>
      <w:r w:rsidRPr="00713994">
        <w:rPr>
          <w:szCs w:val="24"/>
        </w:rPr>
        <w:t xml:space="preserve"> employee concerning this RFP is not binding on the State and shall in no way alter a specification, term, or condition of the RFP.</w:t>
      </w:r>
      <w:r w:rsidR="00B74C7E" w:rsidRPr="00713994">
        <w:rPr>
          <w:szCs w:val="24"/>
        </w:rPr>
        <w:t xml:space="preserve">  Therefore, all communication should be directed in writing to the Energy Commission’s </w:t>
      </w:r>
      <w:r w:rsidR="001C45E5">
        <w:rPr>
          <w:szCs w:val="24"/>
        </w:rPr>
        <w:t>Agreement</w:t>
      </w:r>
      <w:r w:rsidR="00B74C7E" w:rsidRPr="00713994">
        <w:rPr>
          <w:szCs w:val="24"/>
        </w:rPr>
        <w:t xml:space="preserve"> Officer assigned to the RFP.</w:t>
      </w:r>
    </w:p>
    <w:p w14:paraId="1E0EDEBE" w14:textId="77777777" w:rsidR="00003BC0" w:rsidRPr="00A47CF7" w:rsidRDefault="00003BC0" w:rsidP="00DD0247">
      <w:pPr>
        <w:pStyle w:val="Heading2"/>
        <w:keepLines/>
      </w:pPr>
      <w:bookmarkStart w:id="31" w:name="_Toc182730692"/>
      <w:bookmarkStart w:id="32" w:name="_Toc201713536"/>
      <w:bookmarkStart w:id="33" w:name="_Toc219275085"/>
      <w:bookmarkStart w:id="34" w:name="_Toc221532216"/>
      <w:r>
        <w:t>Contact Information</w:t>
      </w:r>
      <w:bookmarkEnd w:id="31"/>
      <w:bookmarkEnd w:id="32"/>
      <w:bookmarkEnd w:id="33"/>
      <w:bookmarkEnd w:id="34"/>
    </w:p>
    <w:p w14:paraId="3B83D32D" w14:textId="01B2212F" w:rsidR="00003BC0" w:rsidRPr="00A47CF7" w:rsidRDefault="00046A74" w:rsidP="00DD0247">
      <w:pPr>
        <w:keepLines/>
        <w:widowControl w:val="0"/>
        <w:rPr>
          <w:szCs w:val="24"/>
        </w:rPr>
      </w:pPr>
      <w:r>
        <w:rPr>
          <w:szCs w:val="24"/>
        </w:rPr>
        <w:t>Diana Grady</w:t>
      </w:r>
    </w:p>
    <w:p w14:paraId="4B492902" w14:textId="77777777" w:rsidR="00003BC0" w:rsidRPr="00A47CF7" w:rsidRDefault="00003BC0" w:rsidP="00DD0247">
      <w:pPr>
        <w:keepLines/>
        <w:widowControl w:val="0"/>
        <w:rPr>
          <w:szCs w:val="24"/>
        </w:rPr>
      </w:pPr>
      <w:r w:rsidRPr="00A47CF7">
        <w:rPr>
          <w:szCs w:val="24"/>
        </w:rPr>
        <w:t>California Energy Commission</w:t>
      </w:r>
    </w:p>
    <w:p w14:paraId="50B70C64" w14:textId="4041529F" w:rsidR="00003BC0" w:rsidRPr="00A47CF7" w:rsidRDefault="00E95D50" w:rsidP="00DD0247">
      <w:pPr>
        <w:keepLines/>
        <w:widowControl w:val="0"/>
        <w:rPr>
          <w:szCs w:val="24"/>
        </w:rPr>
      </w:pPr>
      <w:r w:rsidRPr="00A47CF7">
        <w:rPr>
          <w:szCs w:val="24"/>
        </w:rPr>
        <w:t>715 P</w:t>
      </w:r>
      <w:r w:rsidR="00003BC0" w:rsidRPr="00A47CF7">
        <w:rPr>
          <w:szCs w:val="24"/>
        </w:rPr>
        <w:t xml:space="preserve"> Street,</w:t>
      </w:r>
      <w:r w:rsidR="00046A74">
        <w:rPr>
          <w:szCs w:val="24"/>
        </w:rPr>
        <w:t xml:space="preserve"> 3</w:t>
      </w:r>
      <w:r w:rsidR="00046A74" w:rsidRPr="00633659">
        <w:rPr>
          <w:szCs w:val="24"/>
          <w:vertAlign w:val="superscript"/>
        </w:rPr>
        <w:t>rd</w:t>
      </w:r>
      <w:r w:rsidR="00046A74">
        <w:rPr>
          <w:szCs w:val="24"/>
        </w:rPr>
        <w:t xml:space="preserve"> Floor</w:t>
      </w:r>
      <w:r w:rsidR="00003BC0" w:rsidRPr="00A47CF7">
        <w:rPr>
          <w:szCs w:val="24"/>
        </w:rPr>
        <w:t xml:space="preserve"> MS-</w:t>
      </w:r>
      <w:r w:rsidR="00046A74">
        <w:rPr>
          <w:szCs w:val="24"/>
        </w:rPr>
        <w:t>18</w:t>
      </w:r>
    </w:p>
    <w:p w14:paraId="196329ED" w14:textId="0FECC000" w:rsidR="00003BC0" w:rsidRPr="00A47CF7" w:rsidRDefault="00003BC0" w:rsidP="00DD0247">
      <w:pPr>
        <w:keepLines/>
        <w:widowControl w:val="0"/>
        <w:rPr>
          <w:szCs w:val="24"/>
        </w:rPr>
      </w:pPr>
      <w:r w:rsidRPr="00A47CF7">
        <w:rPr>
          <w:szCs w:val="24"/>
        </w:rPr>
        <w:t>Sacramento, California</w:t>
      </w:r>
      <w:r w:rsidR="0081345B" w:rsidRPr="00A47CF7">
        <w:rPr>
          <w:szCs w:val="24"/>
        </w:rPr>
        <w:t>,</w:t>
      </w:r>
      <w:r w:rsidRPr="00A47CF7">
        <w:rPr>
          <w:szCs w:val="24"/>
        </w:rPr>
        <w:t xml:space="preserve"> 95814</w:t>
      </w:r>
    </w:p>
    <w:p w14:paraId="46F55823" w14:textId="6A58B9D8" w:rsidR="00003BC0" w:rsidRPr="00A47CF7" w:rsidRDefault="006B7AA6" w:rsidP="00DD0247">
      <w:pPr>
        <w:keepLines/>
        <w:widowControl w:val="0"/>
        <w:spacing w:after="120"/>
        <w:rPr>
          <w:szCs w:val="24"/>
        </w:rPr>
      </w:pPr>
      <w:r w:rsidRPr="00A47CF7">
        <w:rPr>
          <w:szCs w:val="24"/>
        </w:rPr>
        <w:t xml:space="preserve">Telephone: </w:t>
      </w:r>
      <w:r w:rsidR="00046A74">
        <w:rPr>
          <w:szCs w:val="24"/>
        </w:rPr>
        <w:t>(916) 510-6553</w:t>
      </w:r>
      <w:r w:rsidRPr="00A47CF7">
        <w:rPr>
          <w:szCs w:val="24"/>
        </w:rPr>
        <w:br/>
      </w:r>
      <w:r w:rsidR="00003BC0" w:rsidRPr="00A47CF7">
        <w:rPr>
          <w:szCs w:val="24"/>
        </w:rPr>
        <w:t xml:space="preserve">E-mail: </w:t>
      </w:r>
      <w:hyperlink r:id="rId37" w:history="1">
        <w:r w:rsidR="007132F1" w:rsidRPr="006038FA">
          <w:rPr>
            <w:rStyle w:val="Hyperlink"/>
            <w:szCs w:val="24"/>
          </w:rPr>
          <w:t>diana.grady@energy.ca.gov</w:t>
        </w:r>
      </w:hyperlink>
      <w:r w:rsidR="007132F1">
        <w:rPr>
          <w:szCs w:val="24"/>
        </w:rPr>
        <w:t xml:space="preserve"> </w:t>
      </w:r>
    </w:p>
    <w:p w14:paraId="4D430637" w14:textId="77777777" w:rsidR="00025DD0" w:rsidRPr="0033547C" w:rsidRDefault="00025DD0" w:rsidP="00DD0247">
      <w:pPr>
        <w:pStyle w:val="Heading2"/>
        <w:keepLines/>
      </w:pPr>
      <w:bookmarkStart w:id="35" w:name="_Toc219275087"/>
      <w:bookmarkStart w:id="36" w:name="_Toc221532217"/>
      <w:r w:rsidRPr="0033547C">
        <w:t>Responses to this RFP</w:t>
      </w:r>
      <w:bookmarkEnd w:id="35"/>
      <w:bookmarkEnd w:id="36"/>
    </w:p>
    <w:p w14:paraId="1F523B1B" w14:textId="77777777" w:rsidR="00610BEE" w:rsidRPr="00FE521D" w:rsidRDefault="00610BEE" w:rsidP="00610BEE">
      <w:pPr>
        <w:spacing w:after="120"/>
        <w:rPr>
          <w:szCs w:val="24"/>
        </w:rPr>
      </w:pPr>
      <w:r w:rsidRPr="00FE521D">
        <w:rPr>
          <w:szCs w:val="24"/>
        </w:rPr>
        <w:t>Responses to this solicitation shall be in the form of an Administrative, Technical and Cost Proposal</w:t>
      </w:r>
      <w:r w:rsidRPr="00FE521D" w:rsidDel="00083D0F">
        <w:rPr>
          <w:szCs w:val="24"/>
        </w:rPr>
        <w:t xml:space="preserve"> </w:t>
      </w:r>
      <w:r w:rsidRPr="00FE521D">
        <w:rPr>
          <w:szCs w:val="24"/>
        </w:rPr>
        <w:t>according to the format described in this RFP.  The Administrative response shall include all required administrative documents.  The Technical Proposal shall document the Bidder’s approach, experience, qualifications, and project organization to perform the tasks described in the Scope of Work, and the Cost Proposal shall detail the Bidder’s budget to perform such tasks.</w:t>
      </w:r>
    </w:p>
    <w:p w14:paraId="30B24D75" w14:textId="7DB84794" w:rsidR="00A30EC8" w:rsidRPr="0033547C" w:rsidRDefault="00284377" w:rsidP="00DD0247">
      <w:pPr>
        <w:pStyle w:val="Heading2"/>
        <w:keepLines/>
        <w:spacing w:after="60"/>
        <w:rPr>
          <w:bCs/>
          <w:color w:val="FF0000"/>
        </w:rPr>
      </w:pPr>
      <w:bookmarkStart w:id="37" w:name="_Toc221532218"/>
      <w:bookmarkStart w:id="38" w:name="_Toc219275088"/>
      <w:r w:rsidRPr="00573721">
        <w:rPr>
          <w:bCs/>
        </w:rPr>
        <w:t>Reference Documents</w:t>
      </w:r>
      <w:bookmarkEnd w:id="37"/>
      <w:r w:rsidR="00025DD0" w:rsidRPr="0033547C">
        <w:rPr>
          <w:bCs/>
          <w:color w:val="FF0000"/>
        </w:rPr>
        <w:t xml:space="preserve"> </w:t>
      </w:r>
      <w:r w:rsidR="00573721">
        <w:rPr>
          <w:bCs/>
          <w:color w:val="FF0000"/>
        </w:rPr>
        <w:t xml:space="preserve"> </w:t>
      </w:r>
      <w:bookmarkEnd w:id="38"/>
    </w:p>
    <w:p w14:paraId="43524264" w14:textId="77777777" w:rsidR="00A30EC8" w:rsidRPr="00500902" w:rsidRDefault="006B16A7" w:rsidP="00DD0247">
      <w:pPr>
        <w:keepLines/>
        <w:widowControl w:val="0"/>
        <w:spacing w:after="120"/>
        <w:rPr>
          <w:szCs w:val="24"/>
        </w:rPr>
      </w:pPr>
      <w:r w:rsidRPr="00500902">
        <w:rPr>
          <w:szCs w:val="24"/>
        </w:rPr>
        <w:t xml:space="preserve">Bidders </w:t>
      </w:r>
      <w:r w:rsidR="00284377" w:rsidRPr="00500902">
        <w:rPr>
          <w:szCs w:val="24"/>
        </w:rPr>
        <w:t xml:space="preserve">responding to this RFP </w:t>
      </w:r>
      <w:r w:rsidRPr="00500902">
        <w:rPr>
          <w:szCs w:val="24"/>
        </w:rPr>
        <w:t xml:space="preserve">may want to familiarize themselves with the following documents: </w:t>
      </w:r>
    </w:p>
    <w:p w14:paraId="4B8073CF" w14:textId="7FF11741" w:rsidR="00B21398" w:rsidRDefault="008D0A5B" w:rsidP="00B21398">
      <w:pPr>
        <w:keepLines/>
        <w:widowControl w:val="0"/>
        <w:rPr>
          <w:b/>
          <w:color w:val="000000" w:themeColor="text1"/>
          <w:szCs w:val="24"/>
        </w:rPr>
      </w:pPr>
      <w:r>
        <w:rPr>
          <w:b/>
          <w:color w:val="000000" w:themeColor="text1"/>
          <w:szCs w:val="24"/>
        </w:rPr>
        <w:t>Consultant report</w:t>
      </w:r>
      <w:r w:rsidR="00CB7194">
        <w:rPr>
          <w:b/>
          <w:color w:val="000000" w:themeColor="text1"/>
          <w:szCs w:val="24"/>
        </w:rPr>
        <w:t xml:space="preserve">: </w:t>
      </w:r>
      <w:r w:rsidR="00972868">
        <w:rPr>
          <w:b/>
          <w:color w:val="000000" w:themeColor="text1"/>
          <w:szCs w:val="24"/>
        </w:rPr>
        <w:t>“</w:t>
      </w:r>
      <w:r w:rsidR="00CB7194">
        <w:rPr>
          <w:b/>
          <w:color w:val="000000" w:themeColor="text1"/>
          <w:szCs w:val="24"/>
        </w:rPr>
        <w:t>Modeling Distributed Generation in California</w:t>
      </w:r>
      <w:r w:rsidR="00972868">
        <w:rPr>
          <w:b/>
          <w:color w:val="000000" w:themeColor="text1"/>
          <w:szCs w:val="24"/>
        </w:rPr>
        <w:t>”</w:t>
      </w:r>
      <w:r>
        <w:rPr>
          <w:b/>
          <w:color w:val="000000" w:themeColor="text1"/>
          <w:szCs w:val="24"/>
        </w:rPr>
        <w:t>,</w:t>
      </w:r>
      <w:r w:rsidR="00BE5CA6">
        <w:rPr>
          <w:b/>
          <w:color w:val="000000" w:themeColor="text1"/>
          <w:szCs w:val="24"/>
        </w:rPr>
        <w:t xml:space="preserve"> publication number CEC-200-2024-011</w:t>
      </w:r>
      <w:r>
        <w:rPr>
          <w:b/>
          <w:color w:val="000000" w:themeColor="text1"/>
          <w:szCs w:val="24"/>
        </w:rPr>
        <w:t xml:space="preserve"> </w:t>
      </w:r>
      <w:hyperlink r:id="rId38" w:history="1">
        <w:r w:rsidRPr="0000529A">
          <w:rPr>
            <w:rStyle w:val="Hyperlink"/>
            <w:b/>
            <w:szCs w:val="24"/>
          </w:rPr>
          <w:t>Modeling Distributed Generation in California</w:t>
        </w:r>
      </w:hyperlink>
    </w:p>
    <w:p w14:paraId="7D686F4D" w14:textId="77777777" w:rsidR="005A15C1" w:rsidRDefault="005A15C1" w:rsidP="00B21398">
      <w:pPr>
        <w:keepLines/>
        <w:widowControl w:val="0"/>
        <w:rPr>
          <w:b/>
          <w:color w:val="000000" w:themeColor="text1"/>
          <w:szCs w:val="24"/>
        </w:rPr>
      </w:pPr>
    </w:p>
    <w:p w14:paraId="14F8EACC" w14:textId="4E703191" w:rsidR="00336AFA" w:rsidRDefault="005A15C1" w:rsidP="00B21398">
      <w:pPr>
        <w:keepLines/>
        <w:widowControl w:val="0"/>
        <w:rPr>
          <w:b/>
          <w:color w:val="000000" w:themeColor="text1"/>
          <w:szCs w:val="24"/>
        </w:rPr>
      </w:pPr>
      <w:r>
        <w:rPr>
          <w:b/>
          <w:color w:val="000000" w:themeColor="text1"/>
          <w:szCs w:val="24"/>
        </w:rPr>
        <w:t>2024 Integrated Energy Policy Report update</w:t>
      </w:r>
      <w:r w:rsidR="001F68FD">
        <w:rPr>
          <w:b/>
          <w:color w:val="000000" w:themeColor="text1"/>
          <w:szCs w:val="24"/>
        </w:rPr>
        <w:t xml:space="preserve"> </w:t>
      </w:r>
      <w:hyperlink r:id="rId39" w:history="1">
        <w:r w:rsidR="00336AFA" w:rsidRPr="00336AFA">
          <w:rPr>
            <w:rStyle w:val="Hyperlink"/>
            <w:b/>
            <w:szCs w:val="24"/>
          </w:rPr>
          <w:t>Report</w:t>
        </w:r>
      </w:hyperlink>
    </w:p>
    <w:p w14:paraId="638B28EC" w14:textId="77777777" w:rsidR="00336AFA" w:rsidRDefault="00336AFA" w:rsidP="00B21398">
      <w:pPr>
        <w:keepLines/>
        <w:widowControl w:val="0"/>
        <w:rPr>
          <w:b/>
          <w:color w:val="000000" w:themeColor="text1"/>
          <w:szCs w:val="24"/>
        </w:rPr>
      </w:pPr>
    </w:p>
    <w:p w14:paraId="7FA457CC" w14:textId="52FA8CE2" w:rsidR="00E209A4" w:rsidRDefault="00975748" w:rsidP="00B21398">
      <w:pPr>
        <w:keepLines/>
        <w:widowControl w:val="0"/>
      </w:pPr>
      <w:r>
        <w:rPr>
          <w:b/>
          <w:color w:val="000000" w:themeColor="text1"/>
          <w:szCs w:val="24"/>
        </w:rPr>
        <w:t xml:space="preserve">2024 </w:t>
      </w:r>
      <w:r w:rsidR="00E209A4">
        <w:rPr>
          <w:b/>
          <w:color w:val="000000" w:themeColor="text1"/>
          <w:szCs w:val="24"/>
        </w:rPr>
        <w:t xml:space="preserve">California Energy Demand Forecast </w:t>
      </w:r>
      <w:hyperlink r:id="rId40" w:history="1">
        <w:r w:rsidR="00E209A4" w:rsidRPr="00E209A4">
          <w:rPr>
            <w:rStyle w:val="Hyperlink"/>
            <w:b/>
            <w:szCs w:val="24"/>
          </w:rPr>
          <w:t>Files</w:t>
        </w:r>
      </w:hyperlink>
    </w:p>
    <w:p w14:paraId="7779AFD9" w14:textId="77777777" w:rsidR="003E5954" w:rsidRDefault="003E5954" w:rsidP="00B21398">
      <w:pPr>
        <w:keepLines/>
        <w:widowControl w:val="0"/>
      </w:pPr>
    </w:p>
    <w:p w14:paraId="3177894D" w14:textId="515A9DF2" w:rsidR="00C87E8B" w:rsidRDefault="00801AF8" w:rsidP="00B21398">
      <w:pPr>
        <w:keepLines/>
        <w:widowControl w:val="0"/>
        <w:rPr>
          <w:b/>
          <w:color w:val="000000" w:themeColor="text1"/>
          <w:szCs w:val="24"/>
        </w:rPr>
      </w:pPr>
      <w:r>
        <w:rPr>
          <w:b/>
          <w:color w:val="000000" w:themeColor="text1"/>
          <w:szCs w:val="24"/>
        </w:rPr>
        <w:t>A sample</w:t>
      </w:r>
      <w:r w:rsidR="00343B12">
        <w:rPr>
          <w:b/>
          <w:color w:val="000000" w:themeColor="text1"/>
          <w:szCs w:val="24"/>
        </w:rPr>
        <w:t xml:space="preserve"> </w:t>
      </w:r>
      <w:r w:rsidR="00930DEF">
        <w:rPr>
          <w:b/>
          <w:color w:val="000000" w:themeColor="text1"/>
          <w:szCs w:val="24"/>
        </w:rPr>
        <w:t>agent</w:t>
      </w:r>
      <w:r w:rsidR="007A7000">
        <w:rPr>
          <w:b/>
          <w:color w:val="000000" w:themeColor="text1"/>
          <w:szCs w:val="24"/>
        </w:rPr>
        <w:t xml:space="preserve"> file </w:t>
      </w:r>
      <w:r w:rsidR="00930DEF">
        <w:rPr>
          <w:b/>
          <w:color w:val="000000" w:themeColor="text1"/>
          <w:szCs w:val="24"/>
        </w:rPr>
        <w:t xml:space="preserve">for </w:t>
      </w:r>
      <w:proofErr w:type="spellStart"/>
      <w:r w:rsidR="00930DEF">
        <w:rPr>
          <w:b/>
          <w:color w:val="000000" w:themeColor="text1"/>
          <w:szCs w:val="24"/>
        </w:rPr>
        <w:t>dGen</w:t>
      </w:r>
      <w:proofErr w:type="spellEnd"/>
      <w:r w:rsidR="00930DEF">
        <w:rPr>
          <w:b/>
          <w:color w:val="000000" w:themeColor="text1"/>
          <w:szCs w:val="24"/>
        </w:rPr>
        <w:t xml:space="preserve"> is provided</w:t>
      </w:r>
      <w:r w:rsidR="009607E2">
        <w:rPr>
          <w:b/>
          <w:color w:val="000000" w:themeColor="text1"/>
          <w:szCs w:val="24"/>
        </w:rPr>
        <w:t xml:space="preserve"> in </w:t>
      </w:r>
      <w:r w:rsidR="00930DEF">
        <w:rPr>
          <w:b/>
          <w:color w:val="000000" w:themeColor="text1"/>
          <w:szCs w:val="24"/>
        </w:rPr>
        <w:t>N</w:t>
      </w:r>
      <w:r w:rsidR="007821D4">
        <w:rPr>
          <w:b/>
          <w:color w:val="000000" w:themeColor="text1"/>
          <w:szCs w:val="24"/>
        </w:rPr>
        <w:t>LR</w:t>
      </w:r>
      <w:r w:rsidR="00930DEF">
        <w:rPr>
          <w:b/>
          <w:color w:val="000000" w:themeColor="text1"/>
          <w:szCs w:val="24"/>
        </w:rPr>
        <w:t>’s</w:t>
      </w:r>
      <w:r w:rsidR="009607E2">
        <w:rPr>
          <w:b/>
          <w:color w:val="000000" w:themeColor="text1"/>
          <w:szCs w:val="24"/>
        </w:rPr>
        <w:t xml:space="preserve"> GitHub</w:t>
      </w:r>
      <w:r w:rsidR="001F68FD">
        <w:rPr>
          <w:b/>
          <w:color w:val="000000" w:themeColor="text1"/>
          <w:szCs w:val="24"/>
        </w:rPr>
        <w:t xml:space="preserve"> </w:t>
      </w:r>
      <w:hyperlink r:id="rId41" w:history="1">
        <w:r w:rsidR="00C87E8B" w:rsidRPr="00497B3B">
          <w:rPr>
            <w:rStyle w:val="Hyperlink"/>
            <w:b/>
            <w:szCs w:val="24"/>
          </w:rPr>
          <w:t>Repository</w:t>
        </w:r>
      </w:hyperlink>
    </w:p>
    <w:p w14:paraId="4DCFDE9B" w14:textId="77777777" w:rsidR="00FD590E" w:rsidRPr="00F558AC" w:rsidRDefault="00FD590E" w:rsidP="00DD0247">
      <w:pPr>
        <w:pStyle w:val="Heading1"/>
      </w:pPr>
      <w:bookmarkStart w:id="39" w:name="_Toc219275089"/>
      <w:bookmarkStart w:id="40" w:name="_Toc221532219"/>
      <w:r w:rsidRPr="00F558AC">
        <w:lastRenderedPageBreak/>
        <w:t>II.</w:t>
      </w:r>
      <w:r w:rsidRPr="00F558AC">
        <w:tab/>
      </w:r>
      <w:r w:rsidR="001A6AB5" w:rsidRPr="00F558AC">
        <w:t xml:space="preserve">Scope of </w:t>
      </w:r>
      <w:r w:rsidR="00E65E98" w:rsidRPr="00F558AC">
        <w:t>Work and Deliverables</w:t>
      </w:r>
      <w:bookmarkEnd w:id="39"/>
      <w:bookmarkEnd w:id="40"/>
    </w:p>
    <w:p w14:paraId="3A9BB4D4" w14:textId="77777777" w:rsidR="00E65E98" w:rsidRPr="00823A18" w:rsidRDefault="00E65E98" w:rsidP="00DD0247">
      <w:pPr>
        <w:pStyle w:val="Heading2"/>
        <w:keepLines/>
      </w:pPr>
      <w:bookmarkStart w:id="41" w:name="_Toc219275090"/>
      <w:bookmarkStart w:id="42" w:name="_Toc221532220"/>
      <w:r w:rsidRPr="00823A18">
        <w:t>About This Section</w:t>
      </w:r>
      <w:bookmarkEnd w:id="41"/>
      <w:bookmarkEnd w:id="42"/>
    </w:p>
    <w:p w14:paraId="0274FEAA" w14:textId="21A0E390" w:rsidR="00E65E98" w:rsidRPr="00500902" w:rsidRDefault="00E65E98" w:rsidP="00DD0247">
      <w:pPr>
        <w:keepLines/>
        <w:widowControl w:val="0"/>
        <w:spacing w:after="120"/>
        <w:rPr>
          <w:szCs w:val="24"/>
        </w:rPr>
      </w:pPr>
      <w:r w:rsidRPr="00500902">
        <w:rPr>
          <w:szCs w:val="24"/>
        </w:rPr>
        <w:t xml:space="preserve">This section describes the contract </w:t>
      </w:r>
      <w:r w:rsidR="001A6AB5" w:rsidRPr="00500902">
        <w:rPr>
          <w:szCs w:val="24"/>
        </w:rPr>
        <w:t xml:space="preserve">scope of </w:t>
      </w:r>
      <w:r w:rsidRPr="00500902">
        <w:rPr>
          <w:szCs w:val="24"/>
        </w:rPr>
        <w:t>work</w:t>
      </w:r>
      <w:r w:rsidR="00F85FFE" w:rsidRPr="00500902">
        <w:rPr>
          <w:szCs w:val="24"/>
        </w:rPr>
        <w:t>, deliverables and due dates</w:t>
      </w:r>
      <w:r w:rsidRPr="00500902">
        <w:rPr>
          <w:szCs w:val="24"/>
        </w:rPr>
        <w:t xml:space="preserve"> under the direction of the </w:t>
      </w:r>
      <w:r w:rsidR="00E7228B" w:rsidRPr="00500902">
        <w:rPr>
          <w:szCs w:val="24"/>
        </w:rPr>
        <w:t>C</w:t>
      </w:r>
      <w:r w:rsidR="000A6757">
        <w:rPr>
          <w:szCs w:val="24"/>
        </w:rPr>
        <w:t>A</w:t>
      </w:r>
      <w:r w:rsidR="00E7228B" w:rsidRPr="00500902">
        <w:rPr>
          <w:szCs w:val="24"/>
        </w:rPr>
        <w:t>M</w:t>
      </w:r>
      <w:r w:rsidRPr="00500902">
        <w:rPr>
          <w:szCs w:val="24"/>
        </w:rPr>
        <w:t>.</w:t>
      </w:r>
    </w:p>
    <w:p w14:paraId="5D5A6479" w14:textId="77777777" w:rsidR="00297DE2" w:rsidRPr="00823A18" w:rsidRDefault="00105B4F" w:rsidP="00DD0247">
      <w:pPr>
        <w:pStyle w:val="Heading2"/>
        <w:keepLines/>
      </w:pPr>
      <w:bookmarkStart w:id="43" w:name="_Toc219275091"/>
      <w:bookmarkStart w:id="44" w:name="_Toc221532221"/>
      <w:r w:rsidRPr="00823A18">
        <w:t>Background</w:t>
      </w:r>
      <w:bookmarkEnd w:id="43"/>
      <w:bookmarkEnd w:id="44"/>
    </w:p>
    <w:p w14:paraId="5D81CCF6" w14:textId="7A25FE5A" w:rsidR="00BC2A93" w:rsidRDefault="00BC2A93" w:rsidP="00BC2A93">
      <w:bookmarkStart w:id="45" w:name="_Toc12770892"/>
      <w:bookmarkStart w:id="46" w:name="_Toc219275109"/>
      <w:bookmarkStart w:id="47" w:name="_Toc219275098"/>
      <w:r>
        <w:t xml:space="preserve">Senate Bill 1389 (Bowen, Chapter 568, Statutes of 2002) requires the CEC to prepare a biennial Integrated Energy Policy Report (IEPR). As required by Public Resources Code 25301(a), the report contains “assessments and forecasts of all aspects of energy industry supply, production, transportation, delivery and distribution, demand and prices.” The </w:t>
      </w:r>
      <w:r w:rsidR="00E4792A">
        <w:t>electricity demand forecast</w:t>
      </w:r>
      <w:r>
        <w:t xml:space="preserve"> </w:t>
      </w:r>
      <w:r w:rsidR="00E4792A">
        <w:t>is</w:t>
      </w:r>
      <w:r>
        <w:t xml:space="preserve"> </w:t>
      </w:r>
      <w:r w:rsidR="00B61F45">
        <w:t>used</w:t>
      </w:r>
      <w:r>
        <w:t xml:space="preserve"> in electric grid system planning and electricity procurement, informing the CAISO Transmission Planning Process, CPUC Integrated Resource Planning, Distribution Planning Process, and Resource Adequacy work, along with other reliability studies such as the </w:t>
      </w:r>
      <w:bookmarkStart w:id="48" w:name="_Hlk211514261"/>
      <w:r>
        <w:t>SB 100 Joint State Agency Report</w:t>
      </w:r>
      <w:bookmarkEnd w:id="48"/>
      <w:r>
        <w:t xml:space="preserve">. The </w:t>
      </w:r>
      <w:r w:rsidR="00573298">
        <w:t xml:space="preserve">electricity demand </w:t>
      </w:r>
      <w:r>
        <w:t>forecast</w:t>
      </w:r>
      <w:r w:rsidR="00573298">
        <w:t xml:space="preserve"> includes scenario</w:t>
      </w:r>
      <w:r>
        <w:t xml:space="preserve">s </w:t>
      </w:r>
      <w:r w:rsidR="00F8598F">
        <w:t>for</w:t>
      </w:r>
      <w:r>
        <w:t xml:space="preserve"> </w:t>
      </w:r>
      <w:proofErr w:type="gramStart"/>
      <w:r>
        <w:t>BTM  (</w:t>
      </w:r>
      <w:proofErr w:type="gramEnd"/>
      <w:r>
        <w:t>PV) and energy storage adoption, as</w:t>
      </w:r>
      <w:r w:rsidR="00BE127E">
        <w:t xml:space="preserve"> these technologies</w:t>
      </w:r>
      <w:r>
        <w:t xml:space="preserve"> can reduce electricity demand from the electric grid. CEC seeks to improve methods for forecasting </w:t>
      </w:r>
      <w:r w:rsidR="00135061">
        <w:t>BTM</w:t>
      </w:r>
      <w:r>
        <w:t xml:space="preserve"> </w:t>
      </w:r>
      <w:r w:rsidR="00FE2A0F">
        <w:t xml:space="preserve">PV and </w:t>
      </w:r>
      <w:r w:rsidR="008E6826">
        <w:t xml:space="preserve">battery </w:t>
      </w:r>
      <w:r w:rsidR="00FE2A0F">
        <w:t>storage</w:t>
      </w:r>
      <w:r>
        <w:t xml:space="preserve"> </w:t>
      </w:r>
      <w:r w:rsidR="00891DA9">
        <w:t>in</w:t>
      </w:r>
      <w:r>
        <w:t xml:space="preserve"> </w:t>
      </w:r>
      <w:r w:rsidR="00FE2A0F">
        <w:t>the demand forecast.</w:t>
      </w:r>
    </w:p>
    <w:p w14:paraId="57A0E87C" w14:textId="77777777" w:rsidR="00BC2A93" w:rsidRDefault="00BC2A93" w:rsidP="00BC2A93">
      <w:pPr>
        <w:rPr>
          <w:lang w:val="en"/>
        </w:rPr>
      </w:pPr>
    </w:p>
    <w:p w14:paraId="5303C532" w14:textId="3523890E" w:rsidR="00BC2A93" w:rsidRDefault="00105269" w:rsidP="00BC2A93">
      <w:r>
        <w:t>CEC staff</w:t>
      </w:r>
      <w:r w:rsidR="00BC2A93">
        <w:t xml:space="preserve"> use a California-specific adaptation of the </w:t>
      </w:r>
      <w:r w:rsidR="004C1654">
        <w:t>NLR</w:t>
      </w:r>
      <w:r w:rsidR="00BC2A93">
        <w:t xml:space="preserve">’s </w:t>
      </w:r>
      <w:proofErr w:type="spellStart"/>
      <w:r w:rsidR="00BC2A93">
        <w:t>dGen</w:t>
      </w:r>
      <w:proofErr w:type="spellEnd"/>
      <w:r w:rsidR="4D3A13E9">
        <w:t xml:space="preserve"> </w:t>
      </w:r>
      <w:r w:rsidR="00BC2A93">
        <w:t>- a bottom-up market-penetration model - to forecast BTM PV and storage adoption for existing buildings across California. Developed collaboratively with N</w:t>
      </w:r>
      <w:r w:rsidR="004C1654">
        <w:t>L</w:t>
      </w:r>
      <w:r w:rsidR="00BC2A93">
        <w:t xml:space="preserve">R, the model considers the technical, economic, and market potential of these </w:t>
      </w:r>
      <w:r w:rsidR="00BE127E">
        <w:t>technologies</w:t>
      </w:r>
      <w:r w:rsidR="00BC2A93">
        <w:t xml:space="preserve"> to predict adoption. To efficiently assess potential across California’s diverse electricity customers, </w:t>
      </w:r>
      <w:proofErr w:type="spellStart"/>
      <w:r w:rsidR="00BC2A93">
        <w:t>dGen</w:t>
      </w:r>
      <w:proofErr w:type="spellEnd"/>
      <w:r w:rsidR="00BC2A93">
        <w:t xml:space="preserve"> represents them as agents. Each agent reflects distinct customer characteristics, capturing technical limitations based on geography and building types, as well as economic factors such as electricity rates, energy usage, and demographics. Clustering data across California with these considerations requires access to, and the capability to aggregate and map, complex data sets – </w:t>
      </w:r>
      <w:r w:rsidR="0067584B">
        <w:t>including but</w:t>
      </w:r>
      <w:r w:rsidR="00BC2A93">
        <w:t xml:space="preserve"> not limited to: </w:t>
      </w:r>
      <w:r w:rsidR="005A2748">
        <w:t>Interval Meter Data (IMD</w:t>
      </w:r>
      <w:r w:rsidR="00BC2A93">
        <w:t xml:space="preserve">), and detailed demographic data from sources such as the American Community Survey (ACS). To our knowledge, a framework to distill and synthesize these data sources to build the most robust view of prospective BTM </w:t>
      </w:r>
      <w:r w:rsidR="008E6826">
        <w:t>PV and storage</w:t>
      </w:r>
      <w:r w:rsidR="00BC2A93">
        <w:t xml:space="preserve"> adopters in California is not available.</w:t>
      </w:r>
    </w:p>
    <w:p w14:paraId="09F6B024" w14:textId="77777777" w:rsidR="00397866" w:rsidRDefault="00397866" w:rsidP="00BC2A93"/>
    <w:p w14:paraId="631A0B41" w14:textId="77777777" w:rsidR="00397866" w:rsidRDefault="00397866" w:rsidP="00397866">
      <w:pPr>
        <w:rPr>
          <w:b/>
          <w:color w:val="000000" w:themeColor="text1"/>
        </w:rPr>
      </w:pPr>
      <w:r>
        <w:rPr>
          <w:b/>
          <w:color w:val="000000" w:themeColor="text1"/>
        </w:rPr>
        <w:t>Tasks Activity</w:t>
      </w:r>
    </w:p>
    <w:p w14:paraId="792E9999" w14:textId="77777777" w:rsidR="00397866" w:rsidRPr="00BD72D7" w:rsidRDefault="00397866" w:rsidP="007D281E">
      <w:pPr>
        <w:pStyle w:val="ListParagraph"/>
        <w:numPr>
          <w:ilvl w:val="0"/>
          <w:numId w:val="36"/>
        </w:numPr>
        <w:spacing w:after="120" w:line="300" w:lineRule="atLeast"/>
        <w:rPr>
          <w:color w:val="000000" w:themeColor="text1"/>
        </w:rPr>
      </w:pPr>
      <w:r w:rsidRPr="00BD72D7">
        <w:rPr>
          <w:color w:val="000000" w:themeColor="text1"/>
        </w:rPr>
        <w:t xml:space="preserve">Task 1 </w:t>
      </w:r>
      <w:r>
        <w:rPr>
          <w:color w:val="000000" w:themeColor="text1"/>
        </w:rPr>
        <w:t>A</w:t>
      </w:r>
      <w:r w:rsidRPr="00BD72D7">
        <w:rPr>
          <w:color w:val="000000" w:themeColor="text1"/>
        </w:rPr>
        <w:t xml:space="preserve">greement </w:t>
      </w:r>
      <w:r>
        <w:rPr>
          <w:color w:val="000000" w:themeColor="text1"/>
        </w:rPr>
        <w:t>M</w:t>
      </w:r>
      <w:r w:rsidRPr="00BD72D7">
        <w:rPr>
          <w:color w:val="000000" w:themeColor="text1"/>
        </w:rPr>
        <w:t>anagement</w:t>
      </w:r>
    </w:p>
    <w:p w14:paraId="0BC76C62" w14:textId="41D0D27F" w:rsidR="00397866" w:rsidRPr="00913DA1" w:rsidRDefault="00397866" w:rsidP="007D281E">
      <w:pPr>
        <w:pStyle w:val="ListParagraph"/>
        <w:numPr>
          <w:ilvl w:val="0"/>
          <w:numId w:val="36"/>
        </w:numPr>
        <w:spacing w:after="120" w:line="300" w:lineRule="atLeast"/>
        <w:rPr>
          <w:color w:val="000000" w:themeColor="text1"/>
        </w:rPr>
      </w:pPr>
      <w:r w:rsidRPr="00913DA1">
        <w:rPr>
          <w:color w:val="000000" w:themeColor="text1"/>
        </w:rPr>
        <w:t xml:space="preserve">Task 2 </w:t>
      </w:r>
      <w:proofErr w:type="spellStart"/>
      <w:r w:rsidR="00BB5087">
        <w:rPr>
          <w:color w:val="000000" w:themeColor="text1"/>
        </w:rPr>
        <w:t>dGen</w:t>
      </w:r>
      <w:proofErr w:type="spellEnd"/>
      <w:r w:rsidR="00BB5087">
        <w:rPr>
          <w:color w:val="000000" w:themeColor="text1"/>
        </w:rPr>
        <w:t xml:space="preserve"> agent refinement</w:t>
      </w:r>
    </w:p>
    <w:p w14:paraId="7C95B15B" w14:textId="728C5160" w:rsidR="00397866" w:rsidRPr="00913DA1" w:rsidRDefault="00397866" w:rsidP="007D281E">
      <w:pPr>
        <w:pStyle w:val="ListParagraph"/>
        <w:numPr>
          <w:ilvl w:val="0"/>
          <w:numId w:val="36"/>
        </w:numPr>
        <w:spacing w:after="120" w:line="300" w:lineRule="atLeast"/>
        <w:rPr>
          <w:color w:val="000000" w:themeColor="text1"/>
        </w:rPr>
      </w:pPr>
      <w:r w:rsidRPr="00913DA1">
        <w:rPr>
          <w:color w:val="000000" w:themeColor="text1"/>
        </w:rPr>
        <w:t xml:space="preserve">Task 3 </w:t>
      </w:r>
      <w:proofErr w:type="spellStart"/>
      <w:r w:rsidR="00BB5087">
        <w:rPr>
          <w:color w:val="000000" w:themeColor="text1"/>
        </w:rPr>
        <w:t>dGen</w:t>
      </w:r>
      <w:proofErr w:type="spellEnd"/>
      <w:r w:rsidR="00BB5087">
        <w:rPr>
          <w:color w:val="000000" w:themeColor="text1"/>
        </w:rPr>
        <w:t xml:space="preserve"> market dynamics assessment and adjustment</w:t>
      </w:r>
    </w:p>
    <w:p w14:paraId="15C1F463" w14:textId="3292F0BC" w:rsidR="00397866" w:rsidRPr="00913DA1" w:rsidRDefault="00397866" w:rsidP="007D281E">
      <w:pPr>
        <w:pStyle w:val="ListParagraph"/>
        <w:numPr>
          <w:ilvl w:val="0"/>
          <w:numId w:val="36"/>
        </w:numPr>
        <w:spacing w:after="120" w:line="300" w:lineRule="atLeast"/>
        <w:rPr>
          <w:rFonts w:eastAsia="Arial"/>
          <w:smallCaps/>
          <w:color w:val="000000" w:themeColor="text1"/>
        </w:rPr>
      </w:pPr>
      <w:r w:rsidRPr="00913DA1">
        <w:rPr>
          <w:color w:val="000000" w:themeColor="text1"/>
        </w:rPr>
        <w:t xml:space="preserve">Task 4 </w:t>
      </w:r>
      <w:r w:rsidR="00BB5087">
        <w:rPr>
          <w:rFonts w:eastAsia="Arial"/>
        </w:rPr>
        <w:t>Enable choice modeling for leased vs. customer-owned systems</w:t>
      </w:r>
    </w:p>
    <w:p w14:paraId="4CC9250C" w14:textId="65F6E4F6" w:rsidR="00397866" w:rsidRPr="00913DA1" w:rsidRDefault="00397866" w:rsidP="007D281E">
      <w:pPr>
        <w:pStyle w:val="ListParagraph"/>
        <w:numPr>
          <w:ilvl w:val="0"/>
          <w:numId w:val="36"/>
        </w:numPr>
        <w:spacing w:after="120" w:line="300" w:lineRule="atLeast"/>
        <w:rPr>
          <w:color w:val="000000" w:themeColor="text1"/>
        </w:rPr>
      </w:pPr>
      <w:r w:rsidRPr="00913DA1">
        <w:rPr>
          <w:color w:val="000000" w:themeColor="text1"/>
        </w:rPr>
        <w:t xml:space="preserve">Task 5 </w:t>
      </w:r>
      <w:r w:rsidR="00F352D5">
        <w:rPr>
          <w:color w:val="000000" w:themeColor="text1"/>
        </w:rPr>
        <w:t>Technology cost refinements</w:t>
      </w:r>
    </w:p>
    <w:p w14:paraId="5B9F2835" w14:textId="62C8B1B2" w:rsidR="00397866" w:rsidRPr="003F4F3C" w:rsidRDefault="00397866" w:rsidP="007D281E">
      <w:pPr>
        <w:pStyle w:val="ListParagraph"/>
        <w:numPr>
          <w:ilvl w:val="0"/>
          <w:numId w:val="36"/>
        </w:numPr>
        <w:spacing w:after="120" w:line="300" w:lineRule="atLeast"/>
        <w:rPr>
          <w:rFonts w:eastAsia="Arial"/>
          <w:color w:val="000000" w:themeColor="text1"/>
        </w:rPr>
      </w:pPr>
      <w:r w:rsidRPr="00913DA1">
        <w:rPr>
          <w:color w:val="000000" w:themeColor="text1"/>
        </w:rPr>
        <w:t>Task 6</w:t>
      </w:r>
      <w:r w:rsidRPr="00913DA1">
        <w:rPr>
          <w:rFonts w:eastAsia="Arial"/>
          <w:color w:val="000000" w:themeColor="text1"/>
        </w:rPr>
        <w:t xml:space="preserve"> </w:t>
      </w:r>
      <w:r w:rsidR="00365377">
        <w:rPr>
          <w:rFonts w:eastAsia="Arial"/>
          <w:color w:val="000000" w:themeColor="text1"/>
        </w:rPr>
        <w:t>Predicting storage attachment rates</w:t>
      </w:r>
    </w:p>
    <w:p w14:paraId="03D653D9" w14:textId="77777777" w:rsidR="00397866" w:rsidRPr="00D26208" w:rsidRDefault="00397866" w:rsidP="00D26208">
      <w:pPr>
        <w:pStyle w:val="Heading2"/>
        <w:keepLines/>
      </w:pPr>
      <w:bookmarkStart w:id="49" w:name="_Toc221532222"/>
      <w:r w:rsidRPr="00D26208">
        <w:lastRenderedPageBreak/>
        <w:t>Acronyms/Glossary</w:t>
      </w:r>
      <w:bookmarkEnd w:id="49"/>
    </w:p>
    <w:p w14:paraId="505B5019" w14:textId="77777777" w:rsidR="00397866" w:rsidRDefault="00397866" w:rsidP="00397866">
      <w:pPr>
        <w:spacing w:line="280" w:lineRule="atLeast"/>
        <w:rPr>
          <w:color w:val="000000" w:themeColor="text1"/>
        </w:rPr>
      </w:pPr>
      <w:r w:rsidRPr="000A6757">
        <w:rPr>
          <w:color w:val="000000" w:themeColor="text1"/>
        </w:rPr>
        <w:t>Specific acronyms and terms used throughout this scope of work are defined as follows:</w:t>
      </w:r>
    </w:p>
    <w:p w14:paraId="67BA7242" w14:textId="77777777" w:rsidR="00437CCA" w:rsidRPr="000A6757" w:rsidRDefault="00437CCA" w:rsidP="00397866">
      <w:pPr>
        <w:spacing w:line="280" w:lineRule="atLeast"/>
        <w:rPr>
          <w:color w:val="000000" w:themeColor="text1"/>
        </w:rPr>
      </w:pPr>
    </w:p>
    <w:p w14:paraId="5A1CA59F" w14:textId="77777777" w:rsidR="00397866" w:rsidRPr="008522E9" w:rsidRDefault="00397866" w:rsidP="00397866">
      <w:pPr>
        <w:tabs>
          <w:tab w:val="left" w:pos="3960"/>
        </w:tabs>
        <w:ind w:left="221"/>
        <w:rPr>
          <w:b/>
          <w:color w:val="000000" w:themeColor="text1"/>
        </w:rPr>
      </w:pPr>
      <w:r w:rsidRPr="09EC9D3C">
        <w:rPr>
          <w:b/>
          <w:bCs/>
          <w:color w:val="000000" w:themeColor="text1"/>
        </w:rPr>
        <w:t>Acronym/Word</w:t>
      </w:r>
      <w:r>
        <w:tab/>
      </w:r>
      <w:r w:rsidRPr="09EC9D3C">
        <w:rPr>
          <w:b/>
          <w:bCs/>
          <w:color w:val="000000" w:themeColor="text1"/>
        </w:rPr>
        <w:t>Definition</w:t>
      </w:r>
    </w:p>
    <w:p w14:paraId="5D5C0022" w14:textId="2B9B2029" w:rsidR="005374E2" w:rsidRPr="005374E2" w:rsidRDefault="005374E2" w:rsidP="005374E2">
      <w:pPr>
        <w:keepLines/>
        <w:tabs>
          <w:tab w:val="left" w:pos="2430"/>
          <w:tab w:val="left" w:pos="2538"/>
        </w:tabs>
        <w:ind w:left="221"/>
        <w:rPr>
          <w:rFonts w:eastAsia="Arial"/>
          <w:color w:val="000000" w:themeColor="text1"/>
          <w:szCs w:val="24"/>
        </w:rPr>
      </w:pPr>
      <w:r w:rsidRPr="005374E2">
        <w:rPr>
          <w:rFonts w:eastAsia="Arial"/>
          <w:color w:val="000000" w:themeColor="text1"/>
          <w:szCs w:val="24"/>
        </w:rPr>
        <w:t xml:space="preserve">ACS </w:t>
      </w:r>
      <w:r w:rsidRPr="005374E2">
        <w:rPr>
          <w:rFonts w:eastAsia="Arial"/>
          <w:color w:val="000000" w:themeColor="text1"/>
          <w:szCs w:val="24"/>
        </w:rPr>
        <w:tab/>
        <w:t>American Community Survey​</w:t>
      </w:r>
    </w:p>
    <w:p w14:paraId="6A37716F" w14:textId="77777777" w:rsidR="000E2A45" w:rsidRPr="000A6757" w:rsidRDefault="000E2A45" w:rsidP="000E2A45">
      <w:pPr>
        <w:keepLines/>
        <w:tabs>
          <w:tab w:val="left" w:pos="2430"/>
          <w:tab w:val="left" w:pos="2610"/>
          <w:tab w:val="left" w:pos="2880"/>
          <w:tab w:val="left" w:pos="3600"/>
          <w:tab w:val="left" w:pos="3960"/>
          <w:tab w:val="left" w:pos="4140"/>
          <w:tab w:val="left" w:pos="4320"/>
        </w:tabs>
        <w:ind w:left="221"/>
        <w:rPr>
          <w:rFonts w:eastAsia="Arial"/>
          <w:color w:val="000000" w:themeColor="text1"/>
          <w:szCs w:val="24"/>
        </w:rPr>
      </w:pPr>
      <w:r w:rsidRPr="0063686A">
        <w:rPr>
          <w:rFonts w:eastAsia="Arial"/>
          <w:color w:val="000000" w:themeColor="text1"/>
          <w:szCs w:val="24"/>
        </w:rPr>
        <w:t>Bidder</w:t>
      </w:r>
      <w:r>
        <w:tab/>
      </w:r>
      <w:r w:rsidRPr="0063686A">
        <w:rPr>
          <w:rFonts w:eastAsia="Arial"/>
          <w:color w:val="000000" w:themeColor="text1"/>
          <w:szCs w:val="24"/>
        </w:rPr>
        <w:t>Respondent to this RFP</w:t>
      </w:r>
    </w:p>
    <w:p w14:paraId="2D7E1003" w14:textId="38043941" w:rsidR="005374E2" w:rsidRPr="005374E2" w:rsidRDefault="005374E2" w:rsidP="005374E2">
      <w:pPr>
        <w:keepLines/>
        <w:tabs>
          <w:tab w:val="left" w:pos="2430"/>
          <w:tab w:val="left" w:pos="2538"/>
        </w:tabs>
        <w:ind w:left="221"/>
        <w:rPr>
          <w:rFonts w:eastAsia="Arial"/>
          <w:color w:val="000000" w:themeColor="text1"/>
          <w:szCs w:val="24"/>
        </w:rPr>
      </w:pPr>
      <w:r w:rsidRPr="005374E2">
        <w:rPr>
          <w:rFonts w:eastAsia="Arial"/>
          <w:color w:val="000000" w:themeColor="text1"/>
          <w:szCs w:val="24"/>
        </w:rPr>
        <w:t>BTM</w:t>
      </w:r>
      <w:r>
        <w:rPr>
          <w:rFonts w:eastAsia="Arial"/>
          <w:b/>
          <w:bCs/>
          <w:color w:val="000000" w:themeColor="text1"/>
          <w:szCs w:val="24"/>
        </w:rPr>
        <w:tab/>
      </w:r>
      <w:r w:rsidRPr="005374E2">
        <w:rPr>
          <w:rFonts w:eastAsia="Arial"/>
          <w:color w:val="000000" w:themeColor="text1"/>
          <w:szCs w:val="24"/>
        </w:rPr>
        <w:t>Behind-the-Meter​</w:t>
      </w:r>
    </w:p>
    <w:p w14:paraId="0C2AA4A4" w14:textId="77777777" w:rsidR="00003626" w:rsidRPr="000A6757" w:rsidRDefault="00003626" w:rsidP="00003626">
      <w:pPr>
        <w:keepLines/>
        <w:tabs>
          <w:tab w:val="left" w:pos="2430"/>
          <w:tab w:val="left" w:pos="2538"/>
        </w:tabs>
        <w:ind w:left="221"/>
        <w:rPr>
          <w:rFonts w:eastAsia="Arial"/>
          <w:color w:val="000000" w:themeColor="text1"/>
          <w:szCs w:val="24"/>
        </w:rPr>
      </w:pPr>
      <w:r w:rsidRPr="09EC9D3C">
        <w:rPr>
          <w:rFonts w:eastAsia="Arial"/>
          <w:color w:val="000000" w:themeColor="text1"/>
          <w:szCs w:val="24"/>
        </w:rPr>
        <w:t>CAM</w:t>
      </w:r>
      <w:r>
        <w:tab/>
      </w:r>
      <w:r w:rsidRPr="09EC9D3C">
        <w:rPr>
          <w:rFonts w:eastAsia="Arial"/>
          <w:color w:val="000000" w:themeColor="text1"/>
          <w:szCs w:val="24"/>
        </w:rPr>
        <w:t>Commission Agreement Manager</w:t>
      </w:r>
    </w:p>
    <w:p w14:paraId="498C2722" w14:textId="1C5B48C9" w:rsidR="00397866" w:rsidRPr="000A6757"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CAO</w:t>
      </w:r>
      <w:r>
        <w:tab/>
      </w:r>
      <w:r w:rsidRPr="09EC9D3C">
        <w:rPr>
          <w:rFonts w:eastAsia="Arial"/>
          <w:color w:val="000000" w:themeColor="text1"/>
          <w:szCs w:val="24"/>
        </w:rPr>
        <w:t>Commission Agreement Officer</w:t>
      </w:r>
    </w:p>
    <w:p w14:paraId="1E648BF0" w14:textId="751A2E92" w:rsidR="000C0372" w:rsidRPr="000C0372" w:rsidRDefault="000C0372" w:rsidP="000C0372">
      <w:pPr>
        <w:keepLines/>
        <w:tabs>
          <w:tab w:val="left" w:pos="2430"/>
          <w:tab w:val="left" w:pos="2538"/>
        </w:tabs>
        <w:ind w:left="2430" w:hanging="2209"/>
        <w:rPr>
          <w:rFonts w:eastAsia="Arial"/>
          <w:color w:val="000000" w:themeColor="text1"/>
          <w:szCs w:val="24"/>
        </w:rPr>
      </w:pPr>
      <w:r w:rsidRPr="09EC9D3C">
        <w:rPr>
          <w:rFonts w:eastAsia="Arial"/>
          <w:color w:val="000000" w:themeColor="text1"/>
          <w:szCs w:val="24"/>
        </w:rPr>
        <w:t>C</w:t>
      </w:r>
      <w:r>
        <w:rPr>
          <w:rFonts w:eastAsia="Arial"/>
          <w:color w:val="000000" w:themeColor="text1"/>
          <w:szCs w:val="24"/>
        </w:rPr>
        <w:t>EC</w:t>
      </w:r>
      <w:r>
        <w:tab/>
      </w:r>
      <w:r>
        <w:rPr>
          <w:rFonts w:eastAsia="Arial"/>
          <w:color w:val="000000" w:themeColor="text1"/>
          <w:szCs w:val="24"/>
        </w:rPr>
        <w:t>State Energy Resources Conservation and Development Commission or as commonly called, the California Energy Commission</w:t>
      </w:r>
    </w:p>
    <w:p w14:paraId="2DEECACF" w14:textId="77777777" w:rsidR="00003626" w:rsidRPr="000A6757" w:rsidRDefault="00003626" w:rsidP="00003626">
      <w:pPr>
        <w:keepLines/>
        <w:tabs>
          <w:tab w:val="left" w:pos="2430"/>
          <w:tab w:val="left" w:pos="2538"/>
        </w:tabs>
        <w:ind w:left="221"/>
        <w:rPr>
          <w:rFonts w:eastAsia="Arial"/>
          <w:color w:val="000000" w:themeColor="text1"/>
          <w:szCs w:val="24"/>
        </w:rPr>
      </w:pPr>
      <w:r w:rsidRPr="09EC9D3C">
        <w:rPr>
          <w:rFonts w:eastAsia="Arial"/>
          <w:color w:val="000000" w:themeColor="text1"/>
          <w:szCs w:val="24"/>
        </w:rPr>
        <w:t>CED</w:t>
      </w:r>
      <w:r>
        <w:tab/>
      </w:r>
      <w:r w:rsidRPr="09EC9D3C">
        <w:rPr>
          <w:rFonts w:eastAsia="Arial"/>
          <w:color w:val="000000" w:themeColor="text1"/>
          <w:szCs w:val="24"/>
        </w:rPr>
        <w:t>California Energy Demand</w:t>
      </w:r>
    </w:p>
    <w:p w14:paraId="6CEA407E" w14:textId="28C69F30" w:rsidR="00397866" w:rsidRPr="000A6757"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CPUC</w:t>
      </w:r>
      <w:r>
        <w:tab/>
      </w:r>
      <w:r w:rsidRPr="09EC9D3C">
        <w:rPr>
          <w:rFonts w:eastAsia="Arial"/>
          <w:color w:val="000000" w:themeColor="text1"/>
          <w:szCs w:val="24"/>
        </w:rPr>
        <w:t>California Public Utilities Commission</w:t>
      </w:r>
    </w:p>
    <w:p w14:paraId="735C14C3" w14:textId="1717A817" w:rsidR="007A5BE3" w:rsidRPr="007A5BE3" w:rsidRDefault="007A5BE3" w:rsidP="007A5BE3">
      <w:pPr>
        <w:keepLines/>
        <w:tabs>
          <w:tab w:val="left" w:pos="2430"/>
          <w:tab w:val="left" w:pos="2538"/>
        </w:tabs>
        <w:ind w:left="221"/>
        <w:rPr>
          <w:rFonts w:eastAsia="Arial"/>
          <w:color w:val="000000" w:themeColor="text1"/>
          <w:szCs w:val="24"/>
        </w:rPr>
      </w:pPr>
      <w:r w:rsidRPr="007A5BE3">
        <w:rPr>
          <w:rFonts w:eastAsia="Arial"/>
          <w:color w:val="000000" w:themeColor="text1"/>
          <w:szCs w:val="24"/>
        </w:rPr>
        <w:t xml:space="preserve">DG </w:t>
      </w:r>
      <w:r w:rsidRPr="007A5BE3">
        <w:rPr>
          <w:rFonts w:eastAsia="Arial"/>
          <w:color w:val="000000" w:themeColor="text1"/>
          <w:szCs w:val="24"/>
        </w:rPr>
        <w:tab/>
        <w:t>Distributed Generation​</w:t>
      </w:r>
    </w:p>
    <w:p w14:paraId="2E957D6B" w14:textId="563CE848" w:rsidR="007A5BE3" w:rsidRPr="007A5BE3" w:rsidRDefault="007A5BE3" w:rsidP="007A5BE3">
      <w:pPr>
        <w:keepLines/>
        <w:tabs>
          <w:tab w:val="left" w:pos="2430"/>
          <w:tab w:val="left" w:pos="2538"/>
        </w:tabs>
        <w:ind w:left="221"/>
        <w:rPr>
          <w:rFonts w:eastAsia="Arial"/>
          <w:color w:val="000000" w:themeColor="text1"/>
          <w:szCs w:val="24"/>
        </w:rPr>
      </w:pPr>
      <w:proofErr w:type="spellStart"/>
      <w:r w:rsidRPr="007A5BE3">
        <w:rPr>
          <w:rFonts w:eastAsia="Arial"/>
          <w:color w:val="000000" w:themeColor="text1"/>
          <w:szCs w:val="24"/>
        </w:rPr>
        <w:t>dGen</w:t>
      </w:r>
      <w:proofErr w:type="spellEnd"/>
      <w:r w:rsidRPr="007A5BE3">
        <w:rPr>
          <w:rFonts w:eastAsia="Arial"/>
          <w:color w:val="000000" w:themeColor="text1"/>
          <w:szCs w:val="24"/>
        </w:rPr>
        <w:t> </w:t>
      </w:r>
      <w:r w:rsidRPr="007A5BE3">
        <w:rPr>
          <w:rFonts w:eastAsia="Arial"/>
          <w:color w:val="000000" w:themeColor="text1"/>
          <w:szCs w:val="24"/>
        </w:rPr>
        <w:tab/>
        <w:t>Distributed Generation Market Demand Model​</w:t>
      </w:r>
    </w:p>
    <w:p w14:paraId="37F94006" w14:textId="16F88640" w:rsidR="007A5BE3" w:rsidRPr="007A5BE3" w:rsidRDefault="007A5BE3" w:rsidP="007A5BE3">
      <w:pPr>
        <w:keepLines/>
        <w:tabs>
          <w:tab w:val="left" w:pos="2430"/>
          <w:tab w:val="left" w:pos="2538"/>
        </w:tabs>
        <w:ind w:left="221"/>
        <w:rPr>
          <w:rFonts w:eastAsia="Arial"/>
          <w:color w:val="000000" w:themeColor="text1"/>
          <w:szCs w:val="24"/>
        </w:rPr>
      </w:pPr>
      <w:proofErr w:type="spellStart"/>
      <w:r w:rsidRPr="007A5BE3">
        <w:rPr>
          <w:rFonts w:eastAsia="Arial"/>
          <w:color w:val="000000" w:themeColor="text1"/>
          <w:szCs w:val="24"/>
        </w:rPr>
        <w:t>DGStats</w:t>
      </w:r>
      <w:proofErr w:type="spellEnd"/>
      <w:r w:rsidRPr="007A5BE3">
        <w:rPr>
          <w:rFonts w:eastAsia="Arial"/>
          <w:b/>
          <w:bCs/>
          <w:color w:val="000000" w:themeColor="text1"/>
          <w:szCs w:val="24"/>
        </w:rPr>
        <w:t> </w:t>
      </w:r>
      <w:r>
        <w:rPr>
          <w:rFonts w:eastAsia="Arial"/>
          <w:b/>
          <w:bCs/>
          <w:color w:val="000000" w:themeColor="text1"/>
          <w:szCs w:val="24"/>
        </w:rPr>
        <w:tab/>
      </w:r>
      <w:r w:rsidRPr="007A5BE3">
        <w:rPr>
          <w:rFonts w:eastAsia="Arial"/>
          <w:color w:val="000000" w:themeColor="text1"/>
          <w:szCs w:val="24"/>
        </w:rPr>
        <w:t>California Distributed Generation Statistics​</w:t>
      </w:r>
    </w:p>
    <w:p w14:paraId="4FE37164" w14:textId="77777777" w:rsidR="00397866" w:rsidRPr="000A6757"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DGS</w:t>
      </w:r>
      <w:r>
        <w:tab/>
      </w:r>
      <w:r w:rsidRPr="09EC9D3C">
        <w:rPr>
          <w:rFonts w:eastAsia="Arial"/>
          <w:color w:val="000000" w:themeColor="text1"/>
          <w:szCs w:val="24"/>
        </w:rPr>
        <w:t>Department of General Services</w:t>
      </w:r>
    </w:p>
    <w:p w14:paraId="6381E5F0" w14:textId="77777777" w:rsidR="00397866" w:rsidRPr="000A6757"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DVBE</w:t>
      </w:r>
      <w:r>
        <w:tab/>
      </w:r>
      <w:r w:rsidRPr="09EC9D3C">
        <w:rPr>
          <w:rFonts w:eastAsia="Arial"/>
          <w:color w:val="000000" w:themeColor="text1"/>
          <w:szCs w:val="24"/>
        </w:rPr>
        <w:t>Disabled Veteran Business Enterprises</w:t>
      </w:r>
    </w:p>
    <w:p w14:paraId="7BA8DAF0" w14:textId="77777777" w:rsidR="00397866" w:rsidRPr="000A6757"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IEPR</w:t>
      </w:r>
      <w:r>
        <w:tab/>
      </w:r>
      <w:r w:rsidRPr="09EC9D3C">
        <w:rPr>
          <w:rFonts w:eastAsia="Arial"/>
          <w:color w:val="000000" w:themeColor="text1"/>
          <w:szCs w:val="24"/>
        </w:rPr>
        <w:t>Integrated Energy Policy Report</w:t>
      </w:r>
    </w:p>
    <w:p w14:paraId="21F08BCD" w14:textId="6E5FDBF0" w:rsidR="007147DB" w:rsidRDefault="00397866" w:rsidP="007147DB">
      <w:pPr>
        <w:keepLines/>
        <w:tabs>
          <w:tab w:val="left" w:pos="2430"/>
          <w:tab w:val="left" w:pos="2538"/>
        </w:tabs>
        <w:ind w:left="221"/>
        <w:rPr>
          <w:rFonts w:eastAsia="Arial"/>
          <w:color w:val="000000" w:themeColor="text1"/>
          <w:szCs w:val="24"/>
        </w:rPr>
      </w:pPr>
      <w:r w:rsidRPr="09EC9D3C">
        <w:rPr>
          <w:rFonts w:eastAsia="Arial"/>
          <w:color w:val="000000" w:themeColor="text1"/>
          <w:szCs w:val="24"/>
        </w:rPr>
        <w:t>IO</w:t>
      </w:r>
      <w:r w:rsidR="007147DB">
        <w:rPr>
          <w:rFonts w:eastAsia="Arial"/>
          <w:color w:val="000000" w:themeColor="text1"/>
          <w:szCs w:val="24"/>
        </w:rPr>
        <w:t>U</w:t>
      </w:r>
      <w:r w:rsidR="007147DB" w:rsidRPr="007147DB">
        <w:rPr>
          <w:rFonts w:eastAsia="Arial"/>
          <w:color w:val="000000" w:themeColor="text1"/>
          <w:szCs w:val="24"/>
        </w:rPr>
        <w:t xml:space="preserve"> </w:t>
      </w:r>
      <w:r w:rsidR="007147DB">
        <w:rPr>
          <w:rFonts w:eastAsia="Arial"/>
          <w:color w:val="000000" w:themeColor="text1"/>
          <w:szCs w:val="24"/>
        </w:rPr>
        <w:tab/>
      </w:r>
      <w:r w:rsidR="007147DB" w:rsidRPr="09EC9D3C">
        <w:rPr>
          <w:rFonts w:eastAsia="Arial"/>
          <w:color w:val="000000" w:themeColor="text1"/>
          <w:szCs w:val="24"/>
        </w:rPr>
        <w:t>Investor-Owned Utility</w:t>
      </w:r>
    </w:p>
    <w:p w14:paraId="17E43275" w14:textId="7B3F19A4" w:rsidR="00397866" w:rsidRPr="000A6757" w:rsidRDefault="007147DB" w:rsidP="00397866">
      <w:pPr>
        <w:keepLines/>
        <w:tabs>
          <w:tab w:val="left" w:pos="2430"/>
          <w:tab w:val="left" w:pos="2538"/>
        </w:tabs>
        <w:ind w:left="221"/>
        <w:rPr>
          <w:rFonts w:eastAsia="Arial"/>
          <w:color w:val="000000" w:themeColor="text1"/>
          <w:szCs w:val="24"/>
        </w:rPr>
      </w:pPr>
      <w:r>
        <w:rPr>
          <w:rFonts w:eastAsia="Arial"/>
          <w:color w:val="000000" w:themeColor="text1"/>
          <w:szCs w:val="24"/>
        </w:rPr>
        <w:t xml:space="preserve">ITC </w:t>
      </w:r>
      <w:r>
        <w:rPr>
          <w:rFonts w:eastAsia="Arial"/>
          <w:color w:val="000000" w:themeColor="text1"/>
          <w:szCs w:val="24"/>
        </w:rPr>
        <w:tab/>
        <w:t>Investment Tax Credit</w:t>
      </w:r>
    </w:p>
    <w:p w14:paraId="4842314A" w14:textId="42EA953F" w:rsidR="007A5BE3" w:rsidRDefault="00D241A4" w:rsidP="00397866">
      <w:pPr>
        <w:keepLines/>
        <w:tabs>
          <w:tab w:val="left" w:pos="2430"/>
          <w:tab w:val="left" w:pos="2538"/>
        </w:tabs>
        <w:ind w:left="221"/>
        <w:rPr>
          <w:rFonts w:eastAsia="Arial"/>
          <w:color w:val="000000" w:themeColor="text1"/>
        </w:rPr>
      </w:pPr>
      <w:r w:rsidRPr="007147DB">
        <w:rPr>
          <w:rFonts w:eastAsia="Arial"/>
          <w:color w:val="000000" w:themeColor="text1"/>
        </w:rPr>
        <w:t xml:space="preserve">KW </w:t>
      </w:r>
      <w:r w:rsidRPr="007147DB">
        <w:rPr>
          <w:rFonts w:eastAsia="Arial"/>
          <w:color w:val="000000" w:themeColor="text1"/>
        </w:rPr>
        <w:tab/>
      </w:r>
      <w:r w:rsidR="007147DB" w:rsidRPr="007147DB">
        <w:rPr>
          <w:rFonts w:eastAsia="Arial"/>
          <w:color w:val="000000" w:themeColor="text1"/>
        </w:rPr>
        <w:t>Kilowatt​</w:t>
      </w:r>
    </w:p>
    <w:p w14:paraId="4A0E180D" w14:textId="7092BE27" w:rsidR="00AE3CE0" w:rsidRDefault="00AE3CE0" w:rsidP="00397866">
      <w:pPr>
        <w:keepLines/>
        <w:tabs>
          <w:tab w:val="left" w:pos="2430"/>
          <w:tab w:val="left" w:pos="2538"/>
        </w:tabs>
        <w:ind w:left="221"/>
        <w:rPr>
          <w:rFonts w:eastAsia="Arial"/>
          <w:color w:val="000000" w:themeColor="text1"/>
          <w:szCs w:val="24"/>
        </w:rPr>
      </w:pPr>
      <w:r>
        <w:rPr>
          <w:rFonts w:eastAsia="Arial"/>
          <w:color w:val="000000" w:themeColor="text1"/>
          <w:szCs w:val="24"/>
        </w:rPr>
        <w:t xml:space="preserve">MW </w:t>
      </w:r>
      <w:r>
        <w:rPr>
          <w:rFonts w:eastAsia="Arial"/>
          <w:color w:val="000000" w:themeColor="text1"/>
          <w:szCs w:val="24"/>
        </w:rPr>
        <w:tab/>
        <w:t>Megawatt</w:t>
      </w:r>
    </w:p>
    <w:p w14:paraId="3038A383" w14:textId="79F4709D" w:rsidR="00645C62" w:rsidRDefault="00645C62" w:rsidP="00397866">
      <w:pPr>
        <w:keepLines/>
        <w:tabs>
          <w:tab w:val="left" w:pos="2430"/>
          <w:tab w:val="left" w:pos="2538"/>
        </w:tabs>
        <w:ind w:left="221"/>
        <w:rPr>
          <w:rFonts w:eastAsia="Arial"/>
          <w:color w:val="000000" w:themeColor="text1"/>
          <w:szCs w:val="24"/>
        </w:rPr>
      </w:pPr>
      <w:r>
        <w:rPr>
          <w:rFonts w:eastAsia="Arial"/>
          <w:color w:val="000000" w:themeColor="text1"/>
          <w:szCs w:val="24"/>
        </w:rPr>
        <w:t xml:space="preserve">NBT </w:t>
      </w:r>
      <w:r>
        <w:rPr>
          <w:rFonts w:eastAsia="Arial"/>
          <w:color w:val="000000" w:themeColor="text1"/>
          <w:szCs w:val="24"/>
        </w:rPr>
        <w:tab/>
        <w:t>Net Billing Tariff</w:t>
      </w:r>
    </w:p>
    <w:p w14:paraId="2B151014" w14:textId="2881AD52" w:rsidR="00645C62" w:rsidRDefault="00645C62" w:rsidP="00397866">
      <w:pPr>
        <w:keepLines/>
        <w:tabs>
          <w:tab w:val="left" w:pos="2430"/>
          <w:tab w:val="left" w:pos="2538"/>
        </w:tabs>
        <w:ind w:left="221"/>
        <w:rPr>
          <w:rFonts w:eastAsia="Arial"/>
          <w:color w:val="000000" w:themeColor="text1"/>
          <w:szCs w:val="24"/>
        </w:rPr>
      </w:pPr>
      <w:r>
        <w:rPr>
          <w:rFonts w:eastAsia="Arial"/>
          <w:color w:val="000000" w:themeColor="text1"/>
          <w:szCs w:val="24"/>
        </w:rPr>
        <w:t xml:space="preserve">NEM </w:t>
      </w:r>
      <w:r>
        <w:rPr>
          <w:rFonts w:eastAsia="Arial"/>
          <w:color w:val="000000" w:themeColor="text1"/>
          <w:szCs w:val="24"/>
        </w:rPr>
        <w:tab/>
        <w:t>Net Energy Metering</w:t>
      </w:r>
    </w:p>
    <w:p w14:paraId="5FDB736B" w14:textId="236BA912" w:rsidR="007901F4" w:rsidRDefault="007901F4" w:rsidP="007901F4">
      <w:pPr>
        <w:keepLines/>
        <w:tabs>
          <w:tab w:val="left" w:pos="2430"/>
          <w:tab w:val="left" w:pos="2538"/>
        </w:tabs>
        <w:ind w:left="221"/>
        <w:rPr>
          <w:rFonts w:eastAsia="Arial"/>
          <w:color w:val="000000" w:themeColor="text1"/>
          <w:szCs w:val="24"/>
        </w:rPr>
      </w:pPr>
      <w:r>
        <w:rPr>
          <w:rFonts w:eastAsia="Arial"/>
          <w:color w:val="000000" w:themeColor="text1"/>
          <w:szCs w:val="24"/>
        </w:rPr>
        <w:t xml:space="preserve">NLR </w:t>
      </w:r>
      <w:r>
        <w:rPr>
          <w:rFonts w:eastAsia="Arial"/>
          <w:color w:val="000000" w:themeColor="text1"/>
          <w:szCs w:val="24"/>
        </w:rPr>
        <w:tab/>
        <w:t>National Laboratory of the Rockies</w:t>
      </w:r>
    </w:p>
    <w:p w14:paraId="683B43FB" w14:textId="77777777" w:rsidR="007901F4" w:rsidRPr="000A6757" w:rsidRDefault="007901F4" w:rsidP="007901F4">
      <w:pPr>
        <w:keepLines/>
        <w:tabs>
          <w:tab w:val="left" w:pos="2430"/>
          <w:tab w:val="left" w:pos="2538"/>
        </w:tabs>
        <w:ind w:left="221"/>
        <w:rPr>
          <w:rFonts w:eastAsia="Arial"/>
          <w:color w:val="000000" w:themeColor="text1"/>
        </w:rPr>
      </w:pPr>
      <w:r w:rsidRPr="37CCD21C">
        <w:rPr>
          <w:rFonts w:eastAsia="Arial"/>
          <w:color w:val="000000" w:themeColor="text1"/>
        </w:rPr>
        <w:t>NOPA</w:t>
      </w:r>
      <w:r>
        <w:tab/>
      </w:r>
      <w:r w:rsidRPr="37CCD21C">
        <w:rPr>
          <w:rFonts w:eastAsia="Arial"/>
          <w:color w:val="000000" w:themeColor="text1"/>
        </w:rPr>
        <w:t xml:space="preserve">Notice of Proposed Award, a public notice by the Energy </w:t>
      </w:r>
      <w:r>
        <w:tab/>
      </w:r>
      <w:r>
        <w:tab/>
      </w:r>
      <w:r w:rsidRPr="37CCD21C">
        <w:rPr>
          <w:rFonts w:eastAsia="Arial"/>
          <w:color w:val="000000" w:themeColor="text1"/>
        </w:rPr>
        <w:t>Commission that identifies award recipients</w:t>
      </w:r>
    </w:p>
    <w:p w14:paraId="7F6BED28" w14:textId="494A7F9A" w:rsidR="00397866" w:rsidRPr="000A6757"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Proposal</w:t>
      </w:r>
      <w:r>
        <w:tab/>
      </w:r>
      <w:r w:rsidRPr="09EC9D3C">
        <w:rPr>
          <w:rFonts w:eastAsia="Arial"/>
          <w:color w:val="000000" w:themeColor="text1"/>
          <w:szCs w:val="24"/>
        </w:rPr>
        <w:t>Formal written response to this document from Bidder</w:t>
      </w:r>
    </w:p>
    <w:p w14:paraId="6A761316" w14:textId="77777777" w:rsidR="00397866"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POU</w:t>
      </w:r>
      <w:r>
        <w:tab/>
      </w:r>
      <w:r w:rsidRPr="09EC9D3C">
        <w:rPr>
          <w:rFonts w:eastAsia="Arial"/>
          <w:color w:val="000000" w:themeColor="text1"/>
          <w:szCs w:val="24"/>
        </w:rPr>
        <w:t>Publicly Owned Utility</w:t>
      </w:r>
    </w:p>
    <w:p w14:paraId="64F73338" w14:textId="28B870C2" w:rsidR="0061136D" w:rsidRPr="000A6757" w:rsidRDefault="0061136D" w:rsidP="6C9D74BC">
      <w:pPr>
        <w:keepLines/>
        <w:tabs>
          <w:tab w:val="left" w:pos="2430"/>
          <w:tab w:val="left" w:pos="2538"/>
        </w:tabs>
        <w:ind w:left="221"/>
        <w:rPr>
          <w:rFonts w:eastAsia="Arial"/>
          <w:color w:val="000000" w:themeColor="text1"/>
        </w:rPr>
      </w:pPr>
      <w:r w:rsidRPr="6C9D74BC">
        <w:rPr>
          <w:rFonts w:eastAsia="Arial"/>
          <w:color w:val="000000" w:themeColor="text1"/>
        </w:rPr>
        <w:t xml:space="preserve">PV </w:t>
      </w:r>
      <w:r>
        <w:tab/>
      </w:r>
      <w:r w:rsidRPr="6C9D74BC">
        <w:rPr>
          <w:rFonts w:eastAsia="Arial"/>
          <w:color w:val="000000" w:themeColor="text1"/>
        </w:rPr>
        <w:t>Photovoltaics</w:t>
      </w:r>
    </w:p>
    <w:p w14:paraId="4EC72110" w14:textId="77777777" w:rsidR="00397866" w:rsidRPr="000A6757"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RFP</w:t>
      </w:r>
      <w:r>
        <w:tab/>
      </w:r>
      <w:r w:rsidRPr="09EC9D3C">
        <w:rPr>
          <w:rFonts w:eastAsia="Arial"/>
          <w:color w:val="000000" w:themeColor="text1"/>
          <w:szCs w:val="24"/>
        </w:rPr>
        <w:t>Request for Proposals</w:t>
      </w:r>
    </w:p>
    <w:p w14:paraId="484C3622" w14:textId="77777777" w:rsidR="00397866" w:rsidRPr="000A6757" w:rsidRDefault="00397866" w:rsidP="00397866">
      <w:pPr>
        <w:keepLines/>
        <w:tabs>
          <w:tab w:val="left" w:pos="2430"/>
          <w:tab w:val="left" w:pos="2538"/>
        </w:tabs>
        <w:ind w:left="221"/>
        <w:rPr>
          <w:rFonts w:eastAsia="Arial"/>
          <w:color w:val="000000" w:themeColor="text1"/>
          <w:szCs w:val="24"/>
        </w:rPr>
      </w:pPr>
      <w:r w:rsidRPr="09EC9D3C">
        <w:rPr>
          <w:rFonts w:eastAsia="Arial"/>
          <w:color w:val="000000" w:themeColor="text1"/>
          <w:szCs w:val="24"/>
        </w:rPr>
        <w:t>State</w:t>
      </w:r>
      <w:r>
        <w:tab/>
      </w:r>
      <w:proofErr w:type="spellStart"/>
      <w:r w:rsidRPr="09EC9D3C">
        <w:rPr>
          <w:rFonts w:eastAsia="Arial"/>
          <w:color w:val="000000" w:themeColor="text1"/>
          <w:szCs w:val="24"/>
        </w:rPr>
        <w:t>State</w:t>
      </w:r>
      <w:proofErr w:type="spellEnd"/>
      <w:r w:rsidRPr="09EC9D3C">
        <w:rPr>
          <w:rFonts w:eastAsia="Arial"/>
          <w:color w:val="000000" w:themeColor="text1"/>
          <w:szCs w:val="24"/>
        </w:rPr>
        <w:t xml:space="preserve"> of California</w:t>
      </w:r>
    </w:p>
    <w:p w14:paraId="6C227A81" w14:textId="2FA8DC87" w:rsidR="00397866" w:rsidRDefault="00397866" w:rsidP="00397866">
      <w:pPr>
        <w:keepLines/>
        <w:tabs>
          <w:tab w:val="left" w:pos="2430"/>
          <w:tab w:val="left" w:pos="2538"/>
        </w:tabs>
        <w:ind w:left="221"/>
        <w:rPr>
          <w:rFonts w:eastAsia="Arial"/>
        </w:rPr>
      </w:pPr>
    </w:p>
    <w:p w14:paraId="1AC72F09" w14:textId="77777777" w:rsidR="001F68FD" w:rsidRDefault="001F68FD" w:rsidP="00397866">
      <w:pPr>
        <w:keepLines/>
        <w:tabs>
          <w:tab w:val="left" w:pos="2430"/>
          <w:tab w:val="left" w:pos="2538"/>
        </w:tabs>
        <w:ind w:left="221"/>
        <w:rPr>
          <w:rFonts w:eastAsia="Arial"/>
          <w:color w:val="000000" w:themeColor="text1"/>
        </w:rPr>
      </w:pPr>
    </w:p>
    <w:p w14:paraId="2C8CB841" w14:textId="77777777" w:rsidR="001F68FD" w:rsidRDefault="001F68FD" w:rsidP="00397866">
      <w:pPr>
        <w:keepLines/>
        <w:tabs>
          <w:tab w:val="left" w:pos="2430"/>
          <w:tab w:val="left" w:pos="2538"/>
        </w:tabs>
        <w:ind w:left="221"/>
        <w:rPr>
          <w:rFonts w:eastAsia="Arial"/>
          <w:color w:val="000000" w:themeColor="text1"/>
        </w:rPr>
      </w:pPr>
    </w:p>
    <w:p w14:paraId="72736DEC" w14:textId="77777777" w:rsidR="001F68FD" w:rsidRPr="000A6757" w:rsidRDefault="001F68FD" w:rsidP="00397866">
      <w:pPr>
        <w:keepLines/>
        <w:tabs>
          <w:tab w:val="left" w:pos="2430"/>
          <w:tab w:val="left" w:pos="2538"/>
        </w:tabs>
        <w:ind w:left="221"/>
        <w:rPr>
          <w:rFonts w:eastAsia="Arial"/>
          <w:color w:val="000000" w:themeColor="text1"/>
        </w:rPr>
      </w:pPr>
    </w:p>
    <w:p w14:paraId="545B115F" w14:textId="77777777" w:rsidR="00C40D15" w:rsidRDefault="00C40D15" w:rsidP="00BC2A93"/>
    <w:p w14:paraId="1FAFE074" w14:textId="77777777" w:rsidR="00C40D15" w:rsidRDefault="00C40D15" w:rsidP="00BC2A93"/>
    <w:p w14:paraId="4ADCC410" w14:textId="77777777" w:rsidR="00C40D15" w:rsidRDefault="00C40D15" w:rsidP="00BC2A93"/>
    <w:p w14:paraId="33E855C5" w14:textId="77777777" w:rsidR="00C40D15" w:rsidRDefault="00C40D15" w:rsidP="00BC2A93"/>
    <w:p w14:paraId="770024DD" w14:textId="77777777" w:rsidR="00C40D15" w:rsidRDefault="00C40D15" w:rsidP="00BC2A93"/>
    <w:p w14:paraId="66447542" w14:textId="72EF7720" w:rsidR="00C436BF" w:rsidRPr="000A6757" w:rsidRDefault="00C436BF" w:rsidP="00D02BCB">
      <w:pPr>
        <w:keepLines/>
        <w:tabs>
          <w:tab w:val="left" w:pos="270"/>
          <w:tab w:val="left" w:pos="1386"/>
          <w:tab w:val="left" w:pos="6730"/>
        </w:tabs>
        <w:rPr>
          <w:color w:val="000000" w:themeColor="text1"/>
          <w:szCs w:val="22"/>
        </w:rPr>
      </w:pPr>
      <w:r w:rsidRPr="000A6757">
        <w:tab/>
      </w:r>
    </w:p>
    <w:p w14:paraId="42622D2C" w14:textId="77777777" w:rsidR="008C1FE1" w:rsidRPr="008C1FE1" w:rsidRDefault="008C1FE1" w:rsidP="00694FF2">
      <w:pPr>
        <w:pStyle w:val="Heading2"/>
      </w:pPr>
      <w:bookmarkStart w:id="50" w:name="_Toc221532223"/>
      <w:r w:rsidRPr="008C1FE1">
        <w:lastRenderedPageBreak/>
        <w:t>General Requirements or Goals and Objectives</w:t>
      </w:r>
      <w:bookmarkEnd w:id="50"/>
    </w:p>
    <w:p w14:paraId="033AD748" w14:textId="142AAF8B" w:rsidR="00BD42D1" w:rsidRDefault="00BD42D1" w:rsidP="00661822">
      <w:pPr>
        <w:rPr>
          <w:b/>
          <w:sz w:val="22"/>
        </w:rPr>
      </w:pPr>
      <w:r w:rsidRPr="007F6D32">
        <w:rPr>
          <w:b/>
          <w:sz w:val="22"/>
        </w:rPr>
        <w:t>TASK 1- AGREEMENT MANAGEMENT</w:t>
      </w:r>
    </w:p>
    <w:p w14:paraId="0DA6329F" w14:textId="77777777" w:rsidR="00661822" w:rsidRPr="00661822" w:rsidRDefault="00661822" w:rsidP="00661822">
      <w:pPr>
        <w:rPr>
          <w:b/>
          <w:i/>
          <w:sz w:val="22"/>
        </w:rPr>
      </w:pPr>
    </w:p>
    <w:p w14:paraId="5C2DBF0D" w14:textId="77777777" w:rsidR="00BB67B2" w:rsidRDefault="00BD42D1" w:rsidP="00BB67B2">
      <w:pPr>
        <w:rPr>
          <w:b/>
          <w:szCs w:val="24"/>
        </w:rPr>
      </w:pPr>
      <w:r w:rsidRPr="00BA4987">
        <w:rPr>
          <w:b/>
          <w:szCs w:val="24"/>
        </w:rPr>
        <w:t>Task 1.1 Kick-off Meeting</w:t>
      </w:r>
    </w:p>
    <w:p w14:paraId="14798853" w14:textId="376942A0" w:rsidR="00BD42D1" w:rsidRPr="00BB67B2" w:rsidRDefault="00BD42D1" w:rsidP="00BB67B2">
      <w:pPr>
        <w:rPr>
          <w:b/>
          <w:i/>
          <w:szCs w:val="24"/>
        </w:rPr>
      </w:pPr>
      <w:r w:rsidRPr="00BA4987">
        <w:rPr>
          <w:szCs w:val="24"/>
        </w:rPr>
        <w:t>The goal of this task is to establish the lines of communication and procedures for implementing this Agreement.</w:t>
      </w:r>
    </w:p>
    <w:p w14:paraId="156F8437" w14:textId="77777777" w:rsidR="00BD42D1" w:rsidRPr="00BA4987" w:rsidRDefault="00BD42D1" w:rsidP="00BD42D1">
      <w:pPr>
        <w:pStyle w:val="BodyText"/>
        <w:keepLines/>
        <w:tabs>
          <w:tab w:val="center" w:pos="4590"/>
        </w:tabs>
        <w:rPr>
          <w:b/>
          <w:i/>
          <w:szCs w:val="24"/>
        </w:rPr>
      </w:pPr>
      <w:r w:rsidRPr="00BA4987">
        <w:rPr>
          <w:b/>
          <w:szCs w:val="24"/>
        </w:rPr>
        <w:t xml:space="preserve">The Contractor shall: </w:t>
      </w:r>
    </w:p>
    <w:p w14:paraId="722FDDF6" w14:textId="77777777" w:rsidR="00BD42D1" w:rsidRPr="00BA4987" w:rsidRDefault="00BD42D1" w:rsidP="00BD42D1">
      <w:pPr>
        <w:pStyle w:val="BodyText"/>
        <w:keepLines/>
        <w:numPr>
          <w:ilvl w:val="0"/>
          <w:numId w:val="50"/>
        </w:numPr>
        <w:spacing w:before="0" w:after="0"/>
        <w:ind w:right="0"/>
        <w:rPr>
          <w:szCs w:val="24"/>
        </w:rPr>
      </w:pPr>
      <w:r w:rsidRPr="00BA4987">
        <w:rPr>
          <w:szCs w:val="24"/>
        </w:rPr>
        <w:t>Attend a “kick-off” meeting with the CAM, the Commission Agreement Officer (CAO), and a representative of the Accounting Office. The meeting will be held via Zoom or teleconference. The Contractor shall include their Project Manager, Contracts Administrator, Accounting Officer, and others designated by the CAM in this meeting.  The administrative and technical aspects of this Agreement will be discussed at the meeting.</w:t>
      </w:r>
    </w:p>
    <w:p w14:paraId="41A0B9D2" w14:textId="600251A1" w:rsidR="00BD42D1" w:rsidRPr="00422C2C" w:rsidRDefault="00BD42D1" w:rsidP="00422C2C">
      <w:pPr>
        <w:pStyle w:val="BodyText"/>
        <w:keepLines/>
        <w:numPr>
          <w:ilvl w:val="0"/>
          <w:numId w:val="47"/>
        </w:numPr>
        <w:spacing w:before="0" w:after="0"/>
        <w:ind w:right="0"/>
        <w:rPr>
          <w:i/>
          <w:szCs w:val="24"/>
        </w:rPr>
      </w:pPr>
      <w:r w:rsidRPr="00BA4987">
        <w:rPr>
          <w:szCs w:val="24"/>
        </w:rPr>
        <w:t>If necessary, prepare an updated Schedule of Deliverables based on the decisions made in the kick-off meeting.</w:t>
      </w:r>
    </w:p>
    <w:p w14:paraId="4E058A59" w14:textId="77777777" w:rsidR="00BD42D1" w:rsidRPr="00BA4987" w:rsidRDefault="00BD42D1" w:rsidP="00BD42D1">
      <w:pPr>
        <w:pStyle w:val="BodyText"/>
        <w:keepLines/>
        <w:rPr>
          <w:b/>
          <w:i/>
          <w:szCs w:val="24"/>
        </w:rPr>
      </w:pPr>
      <w:r w:rsidRPr="00BA4987">
        <w:rPr>
          <w:b/>
          <w:szCs w:val="24"/>
        </w:rPr>
        <w:t>The CAM shall:</w:t>
      </w:r>
    </w:p>
    <w:p w14:paraId="45996919" w14:textId="77777777" w:rsidR="00BD42D1" w:rsidRPr="00BA4987" w:rsidRDefault="00BD42D1" w:rsidP="00BD42D1">
      <w:pPr>
        <w:pStyle w:val="BodyText"/>
        <w:keepLines/>
        <w:numPr>
          <w:ilvl w:val="0"/>
          <w:numId w:val="47"/>
        </w:numPr>
        <w:spacing w:before="0" w:after="0"/>
        <w:ind w:right="0"/>
        <w:rPr>
          <w:szCs w:val="24"/>
        </w:rPr>
      </w:pPr>
      <w:r w:rsidRPr="00BA4987">
        <w:rPr>
          <w:szCs w:val="24"/>
        </w:rPr>
        <w:t xml:space="preserve">Arrange the meeting including scheduling the date and time.  </w:t>
      </w:r>
    </w:p>
    <w:p w14:paraId="2961CC16" w14:textId="77777777" w:rsidR="00BD42D1" w:rsidRPr="00BA4987" w:rsidRDefault="00BD42D1" w:rsidP="00BD42D1">
      <w:pPr>
        <w:pStyle w:val="BodyText"/>
        <w:keepLines/>
        <w:numPr>
          <w:ilvl w:val="0"/>
          <w:numId w:val="47"/>
        </w:numPr>
        <w:spacing w:before="0" w:after="0"/>
        <w:ind w:right="0"/>
        <w:rPr>
          <w:i/>
          <w:szCs w:val="24"/>
        </w:rPr>
      </w:pPr>
      <w:r w:rsidRPr="00BA4987">
        <w:rPr>
          <w:szCs w:val="24"/>
        </w:rPr>
        <w:t xml:space="preserve">Provide an agenda </w:t>
      </w:r>
      <w:proofErr w:type="gramStart"/>
      <w:r w:rsidRPr="00BA4987">
        <w:rPr>
          <w:szCs w:val="24"/>
        </w:rPr>
        <w:t>to</w:t>
      </w:r>
      <w:proofErr w:type="gramEnd"/>
      <w:r w:rsidRPr="00BA4987">
        <w:rPr>
          <w:szCs w:val="24"/>
        </w:rPr>
        <w:t xml:space="preserve"> all potential meeting participants prior to the kick-off meeting.</w:t>
      </w:r>
    </w:p>
    <w:p w14:paraId="27DF1FF7" w14:textId="77777777" w:rsidR="00BD42D1" w:rsidRPr="00BA4987" w:rsidRDefault="00BD42D1" w:rsidP="00BD42D1">
      <w:pPr>
        <w:keepLines/>
        <w:rPr>
          <w:szCs w:val="24"/>
        </w:rPr>
      </w:pPr>
    </w:p>
    <w:p w14:paraId="35DA1482" w14:textId="77777777" w:rsidR="00BD42D1" w:rsidRPr="00BA4987" w:rsidRDefault="00BD42D1" w:rsidP="00BD42D1">
      <w:pPr>
        <w:keepLines/>
        <w:tabs>
          <w:tab w:val="left" w:pos="1620"/>
        </w:tabs>
        <w:rPr>
          <w:b/>
          <w:szCs w:val="24"/>
        </w:rPr>
      </w:pPr>
      <w:r w:rsidRPr="00BA4987">
        <w:rPr>
          <w:b/>
          <w:szCs w:val="24"/>
        </w:rPr>
        <w:t>Deliverables:</w:t>
      </w:r>
    </w:p>
    <w:p w14:paraId="0A518789" w14:textId="77777777" w:rsidR="00BD42D1" w:rsidRPr="00BA4987" w:rsidRDefault="00BD42D1" w:rsidP="00BD42D1">
      <w:pPr>
        <w:keepLines/>
        <w:numPr>
          <w:ilvl w:val="0"/>
          <w:numId w:val="48"/>
        </w:numPr>
        <w:tabs>
          <w:tab w:val="left" w:pos="1620"/>
        </w:tabs>
        <w:rPr>
          <w:szCs w:val="24"/>
        </w:rPr>
      </w:pPr>
      <w:r w:rsidRPr="00BA4987">
        <w:rPr>
          <w:szCs w:val="24"/>
        </w:rPr>
        <w:t>Updated Schedule of Deliverables (if applicable)</w:t>
      </w:r>
    </w:p>
    <w:p w14:paraId="220DB667" w14:textId="77777777" w:rsidR="002E4DFC" w:rsidRDefault="002E4DFC" w:rsidP="00BD42D1">
      <w:pPr>
        <w:keepLines/>
        <w:widowControl w:val="0"/>
        <w:rPr>
          <w:b/>
          <w:szCs w:val="24"/>
        </w:rPr>
      </w:pPr>
    </w:p>
    <w:p w14:paraId="7D63ACCD" w14:textId="77777777" w:rsidR="00BB67B2" w:rsidRDefault="00BD42D1" w:rsidP="00BD42D1">
      <w:pPr>
        <w:keepLines/>
        <w:widowControl w:val="0"/>
        <w:rPr>
          <w:b/>
          <w:szCs w:val="24"/>
        </w:rPr>
      </w:pPr>
      <w:r w:rsidRPr="00BA4987">
        <w:rPr>
          <w:b/>
          <w:szCs w:val="24"/>
        </w:rPr>
        <w:t>Task 1.2 Invoices</w:t>
      </w:r>
    </w:p>
    <w:p w14:paraId="3A9C318F" w14:textId="637105C1" w:rsidR="00BD42D1" w:rsidRDefault="00BD42D1" w:rsidP="00BD42D1">
      <w:pPr>
        <w:keepLines/>
        <w:widowControl w:val="0"/>
        <w:rPr>
          <w:szCs w:val="24"/>
        </w:rPr>
      </w:pPr>
      <w:r w:rsidRPr="00BA4987">
        <w:rPr>
          <w:szCs w:val="24"/>
        </w:rPr>
        <w:t>The goal of this task is to itemize the expenses and services provided by the contractor for purposes of payment in line with contract details.</w:t>
      </w:r>
    </w:p>
    <w:p w14:paraId="3DF678AD" w14:textId="77777777" w:rsidR="006C6E7D" w:rsidRPr="00BB67B2" w:rsidRDefault="006C6E7D" w:rsidP="00BD42D1">
      <w:pPr>
        <w:keepLines/>
        <w:widowControl w:val="0"/>
        <w:rPr>
          <w:b/>
          <w:szCs w:val="24"/>
        </w:rPr>
      </w:pPr>
    </w:p>
    <w:p w14:paraId="1526201B" w14:textId="77777777" w:rsidR="00BD42D1" w:rsidRDefault="00BD42D1" w:rsidP="00BD42D1">
      <w:pPr>
        <w:keepLines/>
        <w:widowControl w:val="0"/>
        <w:rPr>
          <w:b/>
          <w:szCs w:val="24"/>
        </w:rPr>
      </w:pPr>
      <w:r w:rsidRPr="00BA4987">
        <w:rPr>
          <w:b/>
          <w:szCs w:val="24"/>
        </w:rPr>
        <w:t>The Contractor shall:</w:t>
      </w:r>
    </w:p>
    <w:p w14:paraId="4AABB546" w14:textId="77777777" w:rsidR="00661822" w:rsidRPr="00BA4987" w:rsidRDefault="00661822" w:rsidP="00BD42D1">
      <w:pPr>
        <w:keepLines/>
        <w:widowControl w:val="0"/>
        <w:rPr>
          <w:b/>
          <w:szCs w:val="24"/>
        </w:rPr>
      </w:pPr>
    </w:p>
    <w:p w14:paraId="72AA6786" w14:textId="79FE43DB" w:rsidR="00BD42D1" w:rsidRPr="00BA4987" w:rsidRDefault="00BD42D1" w:rsidP="00BD42D1">
      <w:pPr>
        <w:keepLines/>
        <w:widowControl w:val="0"/>
        <w:numPr>
          <w:ilvl w:val="0"/>
          <w:numId w:val="49"/>
        </w:numPr>
        <w:rPr>
          <w:szCs w:val="24"/>
        </w:rPr>
      </w:pPr>
      <w:r w:rsidRPr="00BA4987">
        <w:rPr>
          <w:szCs w:val="24"/>
        </w:rPr>
        <w:t xml:space="preserve">Prepare invoices for all reimbursable expenses incurred performing work under this Agreement in compliance with the Exhibit B2 of this Appendix A. Invoices shall be submitted with the same frequency as progress </w:t>
      </w:r>
      <w:r w:rsidR="00864F28">
        <w:rPr>
          <w:szCs w:val="24"/>
        </w:rPr>
        <w:t>memo</w:t>
      </w:r>
      <w:r w:rsidRPr="00BA4987">
        <w:rPr>
          <w:szCs w:val="24"/>
        </w:rPr>
        <w:t xml:space="preserve">s (task 1.4).  Invoices must be submitted to the Energy Commission’s Accounting Office. </w:t>
      </w:r>
    </w:p>
    <w:p w14:paraId="0E5276F8" w14:textId="77777777" w:rsidR="00BD42D1" w:rsidRPr="00BA4987" w:rsidRDefault="00BD42D1" w:rsidP="00BD42D1">
      <w:pPr>
        <w:keepLines/>
        <w:rPr>
          <w:b/>
          <w:szCs w:val="24"/>
        </w:rPr>
      </w:pPr>
    </w:p>
    <w:p w14:paraId="0CAAC22B" w14:textId="77777777" w:rsidR="00BD42D1" w:rsidRPr="00BA4987" w:rsidRDefault="00BD42D1" w:rsidP="00BD42D1">
      <w:pPr>
        <w:keepLines/>
        <w:rPr>
          <w:szCs w:val="24"/>
        </w:rPr>
      </w:pPr>
      <w:r w:rsidRPr="00BA4987">
        <w:rPr>
          <w:b/>
          <w:szCs w:val="24"/>
        </w:rPr>
        <w:t>Deliverables:</w:t>
      </w:r>
      <w:r w:rsidRPr="00BA4987">
        <w:rPr>
          <w:szCs w:val="24"/>
        </w:rPr>
        <w:tab/>
      </w:r>
    </w:p>
    <w:p w14:paraId="0DE79655" w14:textId="77777777" w:rsidR="00BD42D1" w:rsidRPr="00BA4987" w:rsidRDefault="00BD42D1" w:rsidP="00BD42D1">
      <w:pPr>
        <w:keepLines/>
        <w:numPr>
          <w:ilvl w:val="0"/>
          <w:numId w:val="44"/>
        </w:numPr>
        <w:rPr>
          <w:szCs w:val="24"/>
        </w:rPr>
      </w:pPr>
      <w:r w:rsidRPr="00BA4987">
        <w:rPr>
          <w:szCs w:val="24"/>
        </w:rPr>
        <w:t>Invoices</w:t>
      </w:r>
    </w:p>
    <w:p w14:paraId="087F02E4" w14:textId="77777777" w:rsidR="00BD42D1" w:rsidRDefault="00BD42D1" w:rsidP="00BD42D1">
      <w:pPr>
        <w:keepLines/>
        <w:widowControl w:val="0"/>
        <w:rPr>
          <w:b/>
          <w:szCs w:val="24"/>
        </w:rPr>
      </w:pPr>
    </w:p>
    <w:p w14:paraId="381EC181" w14:textId="77777777" w:rsidR="00C40D15" w:rsidRDefault="00C40D15" w:rsidP="00BD42D1">
      <w:pPr>
        <w:keepLines/>
        <w:widowControl w:val="0"/>
        <w:rPr>
          <w:b/>
          <w:szCs w:val="24"/>
        </w:rPr>
      </w:pPr>
    </w:p>
    <w:p w14:paraId="7EF339B5" w14:textId="77777777" w:rsidR="00C40D15" w:rsidRDefault="00C40D15" w:rsidP="00BD42D1">
      <w:pPr>
        <w:keepLines/>
        <w:widowControl w:val="0"/>
        <w:rPr>
          <w:b/>
          <w:szCs w:val="24"/>
        </w:rPr>
      </w:pPr>
    </w:p>
    <w:p w14:paraId="32576D95" w14:textId="77777777" w:rsidR="00C40D15" w:rsidRDefault="00C40D15" w:rsidP="00BD42D1">
      <w:pPr>
        <w:keepLines/>
        <w:widowControl w:val="0"/>
        <w:rPr>
          <w:b/>
          <w:szCs w:val="24"/>
        </w:rPr>
      </w:pPr>
    </w:p>
    <w:p w14:paraId="13469AF8" w14:textId="77777777" w:rsidR="00C40D15" w:rsidRDefault="00C40D15" w:rsidP="00BD42D1">
      <w:pPr>
        <w:keepLines/>
        <w:widowControl w:val="0"/>
        <w:rPr>
          <w:b/>
          <w:szCs w:val="24"/>
        </w:rPr>
      </w:pPr>
    </w:p>
    <w:p w14:paraId="0CC4337B" w14:textId="77777777" w:rsidR="00C40D15" w:rsidRDefault="00C40D15" w:rsidP="00BD42D1">
      <w:pPr>
        <w:keepLines/>
        <w:widowControl w:val="0"/>
        <w:rPr>
          <w:b/>
          <w:szCs w:val="24"/>
        </w:rPr>
      </w:pPr>
    </w:p>
    <w:p w14:paraId="0038860C" w14:textId="77777777" w:rsidR="00C40D15" w:rsidRDefault="00C40D15" w:rsidP="00BD42D1">
      <w:pPr>
        <w:keepLines/>
        <w:widowControl w:val="0"/>
        <w:rPr>
          <w:b/>
          <w:szCs w:val="24"/>
        </w:rPr>
      </w:pPr>
    </w:p>
    <w:p w14:paraId="75D130FA" w14:textId="77777777" w:rsidR="00C40D15" w:rsidRPr="00BA4987" w:rsidRDefault="00C40D15" w:rsidP="00BD42D1">
      <w:pPr>
        <w:keepLines/>
        <w:widowControl w:val="0"/>
        <w:rPr>
          <w:b/>
          <w:szCs w:val="24"/>
        </w:rPr>
      </w:pPr>
    </w:p>
    <w:p w14:paraId="0B9E874C" w14:textId="77777777" w:rsidR="00BD42D1" w:rsidRPr="00BA4987" w:rsidRDefault="00BD42D1" w:rsidP="00BD42D1">
      <w:pPr>
        <w:keepLines/>
        <w:widowControl w:val="0"/>
        <w:rPr>
          <w:b/>
          <w:szCs w:val="24"/>
        </w:rPr>
      </w:pPr>
      <w:r w:rsidRPr="00BA4987">
        <w:rPr>
          <w:b/>
          <w:szCs w:val="24"/>
        </w:rPr>
        <w:lastRenderedPageBreak/>
        <w:t>Task 1.3 Manage Subcontractors</w:t>
      </w:r>
    </w:p>
    <w:p w14:paraId="5BB9375D" w14:textId="77777777" w:rsidR="00BD42D1" w:rsidRPr="00BA4987" w:rsidRDefault="00BD42D1" w:rsidP="00BD42D1">
      <w:pPr>
        <w:keepLines/>
        <w:widowControl w:val="0"/>
        <w:rPr>
          <w:szCs w:val="24"/>
        </w:rPr>
      </w:pPr>
      <w:r w:rsidRPr="00BA4987">
        <w:rPr>
          <w:szCs w:val="24"/>
        </w:rPr>
        <w:t>The goal of this task is to ensure quality products, to enforce subcontractor Agreement provisions, and in the event of failure of the subcontractor to satisfactorily perform services, recommend a solution to resolve the problem.</w:t>
      </w:r>
    </w:p>
    <w:p w14:paraId="6B8DD2EF" w14:textId="77777777" w:rsidR="00BD42D1" w:rsidRPr="00BA4987" w:rsidRDefault="00BD42D1" w:rsidP="00BD42D1">
      <w:pPr>
        <w:keepLines/>
        <w:widowControl w:val="0"/>
        <w:rPr>
          <w:b/>
          <w:szCs w:val="24"/>
        </w:rPr>
      </w:pPr>
    </w:p>
    <w:p w14:paraId="3AE20719" w14:textId="77777777" w:rsidR="00BD42D1" w:rsidRDefault="00BD42D1" w:rsidP="00BD42D1">
      <w:pPr>
        <w:keepLines/>
        <w:widowControl w:val="0"/>
        <w:rPr>
          <w:b/>
          <w:szCs w:val="24"/>
        </w:rPr>
      </w:pPr>
      <w:r w:rsidRPr="00BA4987">
        <w:rPr>
          <w:b/>
          <w:szCs w:val="24"/>
        </w:rPr>
        <w:t>The Contractor shall:</w:t>
      </w:r>
    </w:p>
    <w:p w14:paraId="58081698" w14:textId="77777777" w:rsidR="00661822" w:rsidRPr="00BA4987" w:rsidRDefault="00661822" w:rsidP="00BD42D1">
      <w:pPr>
        <w:keepLines/>
        <w:widowControl w:val="0"/>
        <w:rPr>
          <w:b/>
          <w:szCs w:val="24"/>
        </w:rPr>
      </w:pPr>
    </w:p>
    <w:p w14:paraId="0C370FB2" w14:textId="26CAABF7" w:rsidR="00BD42D1" w:rsidRPr="00BA4987" w:rsidRDefault="00BD42D1" w:rsidP="00BD42D1">
      <w:pPr>
        <w:keepLines/>
        <w:widowControl w:val="0"/>
        <w:numPr>
          <w:ilvl w:val="0"/>
          <w:numId w:val="49"/>
        </w:numPr>
        <w:rPr>
          <w:szCs w:val="24"/>
        </w:rPr>
      </w:pPr>
      <w:r w:rsidRPr="00BA4987">
        <w:rPr>
          <w:szCs w:val="24"/>
        </w:rPr>
        <w:t xml:space="preserve">Manage and coordinate subcontractor activities. The Contractor is responsible for the quality of all subcontractor </w:t>
      </w:r>
      <w:r w:rsidR="00E929F5" w:rsidRPr="00BA4987">
        <w:rPr>
          <w:szCs w:val="24"/>
        </w:rPr>
        <w:t>work,</w:t>
      </w:r>
      <w:r w:rsidRPr="00BA4987">
        <w:rPr>
          <w:szCs w:val="24"/>
        </w:rPr>
        <w:t xml:space="preserve"> and the Energy Commission will assign all work to the Contractor. If the Contractor decides to add new subcontractors, they shall 1) comply with the Terms and Conditions of the Agreement, and 2) notify the CAM who will follow the Energy Commission’s process for adding or replacing subcontractors. </w:t>
      </w:r>
    </w:p>
    <w:p w14:paraId="3761C953" w14:textId="77777777" w:rsidR="00BD42D1" w:rsidRPr="00BA4987" w:rsidRDefault="00BD42D1" w:rsidP="00BD42D1">
      <w:pPr>
        <w:pStyle w:val="Technical4"/>
        <w:keepLines/>
        <w:tabs>
          <w:tab w:val="clear" w:pos="-720"/>
          <w:tab w:val="left" w:pos="720"/>
        </w:tabs>
        <w:suppressAutoHyphens w:val="0"/>
        <w:rPr>
          <w:rFonts w:ascii="Arial" w:hAnsi="Arial" w:cs="Arial"/>
          <w:szCs w:val="24"/>
        </w:rPr>
      </w:pPr>
    </w:p>
    <w:p w14:paraId="3D754EB1" w14:textId="73F364AD" w:rsidR="00BD42D1" w:rsidRPr="00BA4987" w:rsidRDefault="00BD42D1" w:rsidP="00BD42D1">
      <w:pPr>
        <w:rPr>
          <w:b/>
          <w:szCs w:val="24"/>
        </w:rPr>
      </w:pPr>
      <w:r w:rsidRPr="00BA4987">
        <w:rPr>
          <w:b/>
          <w:szCs w:val="24"/>
        </w:rPr>
        <w:t>Task 1.4 Progress Reports</w:t>
      </w:r>
    </w:p>
    <w:p w14:paraId="5858B876" w14:textId="77777777" w:rsidR="00BD42D1" w:rsidRPr="00BA4987" w:rsidRDefault="00BD42D1" w:rsidP="00BD42D1">
      <w:pPr>
        <w:keepLines/>
        <w:tabs>
          <w:tab w:val="left" w:pos="810"/>
        </w:tabs>
        <w:rPr>
          <w:szCs w:val="24"/>
        </w:rPr>
      </w:pPr>
      <w:r w:rsidRPr="00BA4987">
        <w:rPr>
          <w:szCs w:val="24"/>
        </w:rPr>
        <w:t>The goal of this task is to periodically verify that satisfactory and continued progress is made towards achieving the objectives of this Agreement.</w:t>
      </w:r>
    </w:p>
    <w:p w14:paraId="5EA970BD" w14:textId="77777777" w:rsidR="00BD42D1" w:rsidRPr="00BA4987" w:rsidRDefault="00BD42D1" w:rsidP="00BD42D1">
      <w:pPr>
        <w:pStyle w:val="Technical4"/>
        <w:keepLines/>
        <w:tabs>
          <w:tab w:val="clear" w:pos="-720"/>
          <w:tab w:val="left" w:pos="810"/>
        </w:tabs>
        <w:suppressAutoHyphens w:val="0"/>
        <w:rPr>
          <w:rFonts w:ascii="Arial" w:hAnsi="Arial" w:cs="Arial"/>
          <w:szCs w:val="24"/>
        </w:rPr>
      </w:pPr>
    </w:p>
    <w:p w14:paraId="2556F5C1" w14:textId="77777777" w:rsidR="00BD42D1" w:rsidRDefault="00BD42D1" w:rsidP="00BD42D1">
      <w:pPr>
        <w:keepLines/>
        <w:tabs>
          <w:tab w:val="left" w:pos="1440"/>
          <w:tab w:val="left" w:pos="2160"/>
          <w:tab w:val="left" w:pos="2880"/>
          <w:tab w:val="left" w:pos="3600"/>
          <w:tab w:val="left" w:pos="4320"/>
          <w:tab w:val="left" w:pos="5040"/>
        </w:tabs>
        <w:suppressAutoHyphens/>
        <w:rPr>
          <w:b/>
          <w:spacing w:val="-2"/>
          <w:szCs w:val="24"/>
        </w:rPr>
      </w:pPr>
      <w:r w:rsidRPr="00BA4987">
        <w:rPr>
          <w:b/>
          <w:spacing w:val="-2"/>
          <w:szCs w:val="24"/>
        </w:rPr>
        <w:t xml:space="preserve">The Contractor shall: </w:t>
      </w:r>
    </w:p>
    <w:p w14:paraId="424FAAAE" w14:textId="77777777" w:rsidR="00661822" w:rsidRPr="00BA4987" w:rsidRDefault="00661822" w:rsidP="00BD42D1">
      <w:pPr>
        <w:keepLines/>
        <w:tabs>
          <w:tab w:val="left" w:pos="1440"/>
          <w:tab w:val="left" w:pos="2160"/>
          <w:tab w:val="left" w:pos="2880"/>
          <w:tab w:val="left" w:pos="3600"/>
          <w:tab w:val="left" w:pos="4320"/>
          <w:tab w:val="left" w:pos="5040"/>
        </w:tabs>
        <w:suppressAutoHyphens/>
        <w:rPr>
          <w:b/>
          <w:spacing w:val="-2"/>
          <w:szCs w:val="24"/>
        </w:rPr>
      </w:pPr>
    </w:p>
    <w:p w14:paraId="141EA098" w14:textId="41CF7679" w:rsidR="00BD42D1" w:rsidRPr="00BA4987" w:rsidRDefault="00BD42D1" w:rsidP="00BD42D1">
      <w:pPr>
        <w:keepLines/>
        <w:widowControl w:val="0"/>
        <w:numPr>
          <w:ilvl w:val="0"/>
          <w:numId w:val="46"/>
        </w:numPr>
        <w:tabs>
          <w:tab w:val="left" w:pos="1440"/>
          <w:tab w:val="left" w:pos="2160"/>
          <w:tab w:val="left" w:pos="2880"/>
          <w:tab w:val="left" w:pos="3600"/>
          <w:tab w:val="left" w:pos="4320"/>
          <w:tab w:val="left" w:pos="5040"/>
        </w:tabs>
        <w:suppressAutoHyphens/>
        <w:rPr>
          <w:spacing w:val="-2"/>
          <w:szCs w:val="24"/>
        </w:rPr>
      </w:pPr>
      <w:r w:rsidRPr="00BA4987">
        <w:rPr>
          <w:spacing w:val="-2"/>
          <w:szCs w:val="24"/>
        </w:rPr>
        <w:t xml:space="preserve">Prepare progress reports which summarize all Agreement activities conducted by the Contractor for the reporting period, including </w:t>
      </w:r>
      <w:r w:rsidRPr="00BA4987">
        <w:rPr>
          <w:spacing w:val="-3"/>
          <w:szCs w:val="24"/>
        </w:rPr>
        <w:t>an assessment of the ability to complete the Agreement within the current budget and any anticipated cost overruns.  Each p</w:t>
      </w:r>
      <w:r w:rsidRPr="00BA4987">
        <w:rPr>
          <w:spacing w:val="-2"/>
          <w:szCs w:val="24"/>
        </w:rPr>
        <w:t xml:space="preserve">rogress report is due within 15 calendar days after the end of the reporting period. The CAM will provide the format for the progress reports.  </w:t>
      </w:r>
    </w:p>
    <w:p w14:paraId="76039286" w14:textId="77777777" w:rsidR="00BD42D1" w:rsidRPr="00BA4987" w:rsidRDefault="00BD42D1" w:rsidP="00BD42D1">
      <w:pPr>
        <w:pStyle w:val="Header"/>
        <w:keepLines/>
        <w:tabs>
          <w:tab w:val="clear" w:pos="4320"/>
          <w:tab w:val="clear" w:pos="8640"/>
          <w:tab w:val="left" w:pos="810"/>
        </w:tabs>
        <w:rPr>
          <w:szCs w:val="24"/>
        </w:rPr>
      </w:pPr>
    </w:p>
    <w:p w14:paraId="02191E70" w14:textId="77777777" w:rsidR="00BD42D1" w:rsidRPr="00BA4987" w:rsidRDefault="00BD42D1" w:rsidP="00BD42D1">
      <w:pPr>
        <w:keepLines/>
        <w:rPr>
          <w:szCs w:val="24"/>
        </w:rPr>
      </w:pPr>
      <w:r w:rsidRPr="00BA4987">
        <w:rPr>
          <w:b/>
          <w:szCs w:val="24"/>
        </w:rPr>
        <w:t>Deliverables</w:t>
      </w:r>
      <w:r w:rsidRPr="00BA4987">
        <w:rPr>
          <w:szCs w:val="24"/>
        </w:rPr>
        <w:t>:</w:t>
      </w:r>
      <w:r w:rsidRPr="00BA4987">
        <w:rPr>
          <w:szCs w:val="24"/>
        </w:rPr>
        <w:tab/>
      </w:r>
    </w:p>
    <w:p w14:paraId="18B156A1" w14:textId="23A836F1" w:rsidR="00BD42D1" w:rsidRPr="00BA4987" w:rsidRDefault="008E37E6" w:rsidP="00BD42D1">
      <w:pPr>
        <w:keepLines/>
        <w:numPr>
          <w:ilvl w:val="0"/>
          <w:numId w:val="43"/>
        </w:numPr>
        <w:rPr>
          <w:szCs w:val="24"/>
        </w:rPr>
      </w:pPr>
      <w:r>
        <w:rPr>
          <w:szCs w:val="24"/>
        </w:rPr>
        <w:t>Month</w:t>
      </w:r>
      <w:r w:rsidRPr="00BA4987">
        <w:rPr>
          <w:szCs w:val="24"/>
        </w:rPr>
        <w:t xml:space="preserve">ly </w:t>
      </w:r>
      <w:r w:rsidR="00BD42D1" w:rsidRPr="00BA4987">
        <w:rPr>
          <w:szCs w:val="24"/>
        </w:rPr>
        <w:t>Progress Reports</w:t>
      </w:r>
    </w:p>
    <w:p w14:paraId="66550AD9" w14:textId="77777777" w:rsidR="00BD42D1" w:rsidRPr="00BA4987" w:rsidRDefault="00BD42D1" w:rsidP="00BD42D1">
      <w:pPr>
        <w:keepLines/>
        <w:rPr>
          <w:szCs w:val="24"/>
        </w:rPr>
      </w:pPr>
      <w:r w:rsidRPr="00BA4987">
        <w:rPr>
          <w:szCs w:val="24"/>
        </w:rPr>
        <w:t xml:space="preserve"> </w:t>
      </w:r>
    </w:p>
    <w:p w14:paraId="678E05B0" w14:textId="77777777" w:rsidR="00BD42D1" w:rsidRPr="00BA4987" w:rsidRDefault="00BD42D1" w:rsidP="00BD42D1">
      <w:pPr>
        <w:rPr>
          <w:b/>
          <w:szCs w:val="24"/>
        </w:rPr>
      </w:pPr>
      <w:r w:rsidRPr="00BA4987">
        <w:rPr>
          <w:b/>
          <w:szCs w:val="24"/>
        </w:rPr>
        <w:t>Task 1.5 Final Report</w:t>
      </w:r>
    </w:p>
    <w:p w14:paraId="4E7D2F7E" w14:textId="3DB28A8A" w:rsidR="00BD42D1" w:rsidRDefault="00BD42D1" w:rsidP="00BD42D1">
      <w:pPr>
        <w:rPr>
          <w:szCs w:val="24"/>
        </w:rPr>
      </w:pPr>
      <w:r w:rsidRPr="00BA4987">
        <w:rPr>
          <w:szCs w:val="24"/>
        </w:rPr>
        <w:t>The goal of this task is to prepare a comprehensive written Final Report that describes the original purpose, approach, results</w:t>
      </w:r>
      <w:r w:rsidR="0049531F">
        <w:rPr>
          <w:szCs w:val="24"/>
        </w:rPr>
        <w:t>,</w:t>
      </w:r>
      <w:r w:rsidRPr="00BA4987">
        <w:rPr>
          <w:szCs w:val="24"/>
        </w:rPr>
        <w:t xml:space="preserve"> and conclusions of the work completed under this Agreement. The Final Report will be written in plain language that is easily understood by the </w:t>
      </w:r>
      <w:proofErr w:type="gramStart"/>
      <w:r w:rsidRPr="00BA4987">
        <w:rPr>
          <w:szCs w:val="24"/>
        </w:rPr>
        <w:t>general public</w:t>
      </w:r>
      <w:proofErr w:type="gramEnd"/>
      <w:r w:rsidRPr="00BA4987">
        <w:rPr>
          <w:szCs w:val="24"/>
        </w:rPr>
        <w:t xml:space="preserve"> or individuals with limited technical knowledge and will be published by the CEC. Additionally, the contractor will present their work at</w:t>
      </w:r>
      <w:r w:rsidR="00F54B0B">
        <w:rPr>
          <w:szCs w:val="24"/>
        </w:rPr>
        <w:t xml:space="preserve"> two </w:t>
      </w:r>
      <w:r w:rsidR="0035196F">
        <w:rPr>
          <w:szCs w:val="24"/>
        </w:rPr>
        <w:t>public meetings</w:t>
      </w:r>
      <w:r w:rsidRPr="00BA4987">
        <w:rPr>
          <w:szCs w:val="24"/>
        </w:rPr>
        <w:t xml:space="preserve">.   </w:t>
      </w:r>
    </w:p>
    <w:p w14:paraId="2CA44E10" w14:textId="77777777" w:rsidR="00661822" w:rsidRPr="00BA4987" w:rsidRDefault="00661822" w:rsidP="00BD42D1">
      <w:pPr>
        <w:rPr>
          <w:szCs w:val="24"/>
        </w:rPr>
      </w:pPr>
    </w:p>
    <w:p w14:paraId="3393C699" w14:textId="77777777" w:rsidR="00BD42D1" w:rsidRDefault="00BD42D1" w:rsidP="00BD42D1">
      <w:pPr>
        <w:rPr>
          <w:b/>
          <w:bCs/>
          <w:szCs w:val="24"/>
        </w:rPr>
      </w:pPr>
      <w:r w:rsidRPr="00BA4987">
        <w:rPr>
          <w:b/>
          <w:bCs/>
          <w:szCs w:val="24"/>
        </w:rPr>
        <w:t>The Contractor shall:</w:t>
      </w:r>
    </w:p>
    <w:p w14:paraId="7746EDB1" w14:textId="77777777" w:rsidR="00661822" w:rsidRPr="00BA4987" w:rsidRDefault="00661822" w:rsidP="00BD42D1">
      <w:pPr>
        <w:rPr>
          <w:b/>
          <w:bCs/>
          <w:szCs w:val="24"/>
        </w:rPr>
      </w:pPr>
    </w:p>
    <w:p w14:paraId="47369C8B" w14:textId="7441D859" w:rsidR="00BD42D1" w:rsidRPr="00BA4987" w:rsidRDefault="00BD42D1" w:rsidP="00BD42D1">
      <w:pPr>
        <w:pStyle w:val="ListParagraph"/>
        <w:numPr>
          <w:ilvl w:val="0"/>
          <w:numId w:val="41"/>
        </w:numPr>
        <w:spacing w:after="160" w:line="278" w:lineRule="auto"/>
        <w:contextualSpacing/>
        <w:rPr>
          <w:b/>
          <w:bCs/>
          <w:szCs w:val="24"/>
        </w:rPr>
      </w:pPr>
      <w:r w:rsidRPr="00BA4987">
        <w:rPr>
          <w:szCs w:val="24"/>
        </w:rPr>
        <w:t>Create a final report which includes:</w:t>
      </w:r>
    </w:p>
    <w:p w14:paraId="15206CD8" w14:textId="7ADECE92" w:rsidR="00BD42D1" w:rsidRPr="00BA4987" w:rsidRDefault="00BD42D1" w:rsidP="00BD42D1">
      <w:pPr>
        <w:pStyle w:val="ListParagraph"/>
        <w:numPr>
          <w:ilvl w:val="1"/>
          <w:numId w:val="41"/>
        </w:numPr>
        <w:spacing w:after="160" w:line="278" w:lineRule="auto"/>
        <w:contextualSpacing/>
        <w:rPr>
          <w:b/>
          <w:bCs/>
          <w:szCs w:val="24"/>
        </w:rPr>
      </w:pPr>
      <w:r w:rsidRPr="00BA4987">
        <w:rPr>
          <w:szCs w:val="24"/>
        </w:rPr>
        <w:t>A timeline of tasks and when they were completed</w:t>
      </w:r>
    </w:p>
    <w:p w14:paraId="17FC66F9" w14:textId="0E5C5D38" w:rsidR="00BD42D1" w:rsidRPr="00BA4987" w:rsidRDefault="00F91497" w:rsidP="00BD42D1">
      <w:pPr>
        <w:pStyle w:val="ListParagraph"/>
        <w:numPr>
          <w:ilvl w:val="1"/>
          <w:numId w:val="41"/>
        </w:numPr>
        <w:spacing w:after="160" w:line="278" w:lineRule="auto"/>
        <w:contextualSpacing/>
        <w:rPr>
          <w:b/>
          <w:bCs/>
          <w:szCs w:val="24"/>
        </w:rPr>
      </w:pPr>
      <w:r>
        <w:rPr>
          <w:szCs w:val="24"/>
        </w:rPr>
        <w:t>Model p</w:t>
      </w:r>
      <w:r w:rsidR="00BD42D1" w:rsidRPr="00BA4987">
        <w:rPr>
          <w:szCs w:val="24"/>
        </w:rPr>
        <w:t>erformance metrics for each task and the updates associated with said task</w:t>
      </w:r>
    </w:p>
    <w:p w14:paraId="49072364" w14:textId="77777777" w:rsidR="00BD42D1" w:rsidRPr="00BA4987" w:rsidRDefault="00BD42D1" w:rsidP="00BD42D1">
      <w:pPr>
        <w:pStyle w:val="ListParagraph"/>
        <w:numPr>
          <w:ilvl w:val="1"/>
          <w:numId w:val="41"/>
        </w:numPr>
        <w:spacing w:after="160" w:line="278" w:lineRule="auto"/>
        <w:contextualSpacing/>
        <w:rPr>
          <w:b/>
          <w:bCs/>
          <w:szCs w:val="24"/>
        </w:rPr>
      </w:pPr>
      <w:r w:rsidRPr="00BA4987">
        <w:rPr>
          <w:szCs w:val="24"/>
        </w:rPr>
        <w:t>All information sources and methodologies used in completing tasks and updating the model</w:t>
      </w:r>
    </w:p>
    <w:p w14:paraId="31E5915D" w14:textId="77777777" w:rsidR="00BD42D1" w:rsidRPr="0035196F" w:rsidRDefault="00BD42D1" w:rsidP="00BD42D1">
      <w:pPr>
        <w:pStyle w:val="ListParagraph"/>
        <w:numPr>
          <w:ilvl w:val="1"/>
          <w:numId w:val="41"/>
        </w:numPr>
        <w:spacing w:after="160" w:line="278" w:lineRule="auto"/>
        <w:contextualSpacing/>
        <w:rPr>
          <w:b/>
          <w:bCs/>
          <w:szCs w:val="24"/>
        </w:rPr>
      </w:pPr>
      <w:r w:rsidRPr="00BA4987">
        <w:rPr>
          <w:szCs w:val="24"/>
        </w:rPr>
        <w:t xml:space="preserve">The directional change in forecast results </w:t>
      </w:r>
      <w:proofErr w:type="gramStart"/>
      <w:r w:rsidRPr="00BA4987">
        <w:rPr>
          <w:szCs w:val="24"/>
        </w:rPr>
        <w:t>with</w:t>
      </w:r>
      <w:proofErr w:type="gramEnd"/>
      <w:r w:rsidRPr="00BA4987">
        <w:rPr>
          <w:szCs w:val="24"/>
        </w:rPr>
        <w:t xml:space="preserve"> the completion of each successive task</w:t>
      </w:r>
    </w:p>
    <w:p w14:paraId="30EB7CD4" w14:textId="5E8D5191" w:rsidR="0035196F" w:rsidRPr="00BA4987" w:rsidRDefault="0035196F" w:rsidP="00BD42D1">
      <w:pPr>
        <w:pStyle w:val="ListParagraph"/>
        <w:numPr>
          <w:ilvl w:val="1"/>
          <w:numId w:val="41"/>
        </w:numPr>
        <w:spacing w:after="160" w:line="278" w:lineRule="auto"/>
        <w:contextualSpacing/>
        <w:rPr>
          <w:b/>
          <w:bCs/>
          <w:szCs w:val="24"/>
        </w:rPr>
      </w:pPr>
      <w:r>
        <w:rPr>
          <w:szCs w:val="24"/>
        </w:rPr>
        <w:lastRenderedPageBreak/>
        <w:t>Recommendations for future model improvements</w:t>
      </w:r>
    </w:p>
    <w:p w14:paraId="4F06750D" w14:textId="77777777" w:rsidR="00BD42D1" w:rsidRPr="00BA4987" w:rsidRDefault="00BD42D1" w:rsidP="00BD42D1">
      <w:pPr>
        <w:pStyle w:val="ListParagraph"/>
        <w:numPr>
          <w:ilvl w:val="0"/>
          <w:numId w:val="41"/>
        </w:numPr>
        <w:spacing w:after="160" w:line="278" w:lineRule="auto"/>
        <w:contextualSpacing/>
        <w:rPr>
          <w:b/>
          <w:bCs/>
          <w:szCs w:val="24"/>
        </w:rPr>
      </w:pPr>
      <w:r w:rsidRPr="00BA4987">
        <w:rPr>
          <w:szCs w:val="24"/>
        </w:rPr>
        <w:t xml:space="preserve">Create a presentation showcasing the updates to the </w:t>
      </w:r>
      <w:proofErr w:type="spellStart"/>
      <w:r w:rsidRPr="00BA4987">
        <w:rPr>
          <w:szCs w:val="24"/>
        </w:rPr>
        <w:t>dGen</w:t>
      </w:r>
      <w:proofErr w:type="spellEnd"/>
      <w:r w:rsidRPr="00BA4987">
        <w:rPr>
          <w:szCs w:val="24"/>
        </w:rPr>
        <w:t xml:space="preserve"> model </w:t>
      </w:r>
    </w:p>
    <w:p w14:paraId="45C54C83" w14:textId="6FC38F0F" w:rsidR="00BD42D1" w:rsidRPr="00BA4987" w:rsidRDefault="00BD42D1" w:rsidP="00BD42D1">
      <w:pPr>
        <w:pStyle w:val="ListParagraph"/>
        <w:numPr>
          <w:ilvl w:val="1"/>
          <w:numId w:val="41"/>
        </w:numPr>
        <w:spacing w:after="160" w:line="278" w:lineRule="auto"/>
        <w:contextualSpacing/>
        <w:rPr>
          <w:b/>
          <w:bCs/>
          <w:szCs w:val="24"/>
        </w:rPr>
      </w:pPr>
      <w:r w:rsidRPr="00BA4987">
        <w:rPr>
          <w:szCs w:val="24"/>
        </w:rPr>
        <w:t xml:space="preserve">Present at </w:t>
      </w:r>
      <w:r w:rsidR="00350F6D">
        <w:rPr>
          <w:szCs w:val="24"/>
        </w:rPr>
        <w:t>public</w:t>
      </w:r>
      <w:r w:rsidRPr="00BA4987">
        <w:rPr>
          <w:szCs w:val="24"/>
        </w:rPr>
        <w:t xml:space="preserve"> meeting</w:t>
      </w:r>
      <w:r w:rsidR="00350F6D">
        <w:rPr>
          <w:szCs w:val="24"/>
        </w:rPr>
        <w:t>s</w:t>
      </w:r>
    </w:p>
    <w:p w14:paraId="3D1520CC" w14:textId="77777777" w:rsidR="00BD42D1" w:rsidRPr="00BA4987" w:rsidRDefault="00BD42D1" w:rsidP="00BD42D1">
      <w:pPr>
        <w:rPr>
          <w:b/>
          <w:bCs/>
          <w:szCs w:val="24"/>
        </w:rPr>
      </w:pPr>
      <w:r w:rsidRPr="00BA4987">
        <w:rPr>
          <w:b/>
          <w:bCs/>
          <w:szCs w:val="24"/>
        </w:rPr>
        <w:t>Deliverables:</w:t>
      </w:r>
    </w:p>
    <w:p w14:paraId="6E97F877" w14:textId="77777777" w:rsidR="00BD42D1" w:rsidRPr="00BA4987" w:rsidRDefault="00BD42D1" w:rsidP="00BD42D1">
      <w:pPr>
        <w:pStyle w:val="ListParagraph"/>
        <w:numPr>
          <w:ilvl w:val="0"/>
          <w:numId w:val="42"/>
        </w:numPr>
        <w:spacing w:after="160" w:line="278" w:lineRule="auto"/>
        <w:contextualSpacing/>
        <w:rPr>
          <w:b/>
          <w:bCs/>
          <w:szCs w:val="24"/>
        </w:rPr>
      </w:pPr>
      <w:r w:rsidRPr="00BA4987">
        <w:rPr>
          <w:szCs w:val="24"/>
        </w:rPr>
        <w:t>Draft final report</w:t>
      </w:r>
    </w:p>
    <w:p w14:paraId="5723DC93" w14:textId="77777777" w:rsidR="00BD42D1" w:rsidRPr="00BA4987" w:rsidRDefault="00BD42D1" w:rsidP="00BD42D1">
      <w:pPr>
        <w:pStyle w:val="ListParagraph"/>
        <w:numPr>
          <w:ilvl w:val="0"/>
          <w:numId w:val="42"/>
        </w:numPr>
        <w:spacing w:after="160" w:line="278" w:lineRule="auto"/>
        <w:contextualSpacing/>
        <w:rPr>
          <w:b/>
          <w:bCs/>
          <w:szCs w:val="24"/>
        </w:rPr>
      </w:pPr>
      <w:r w:rsidRPr="00BA4987">
        <w:rPr>
          <w:szCs w:val="24"/>
        </w:rPr>
        <w:t>Final report</w:t>
      </w:r>
    </w:p>
    <w:p w14:paraId="15D1CA3F" w14:textId="77777777" w:rsidR="00BD42D1" w:rsidRPr="00BA4987" w:rsidRDefault="00BD42D1" w:rsidP="00BD42D1">
      <w:pPr>
        <w:pStyle w:val="ListParagraph"/>
        <w:numPr>
          <w:ilvl w:val="0"/>
          <w:numId w:val="42"/>
        </w:numPr>
        <w:spacing w:after="160" w:line="278" w:lineRule="auto"/>
        <w:contextualSpacing/>
        <w:rPr>
          <w:b/>
          <w:bCs/>
          <w:szCs w:val="24"/>
        </w:rPr>
      </w:pPr>
      <w:r w:rsidRPr="00BA4987">
        <w:rPr>
          <w:szCs w:val="24"/>
        </w:rPr>
        <w:t xml:space="preserve">Updated </w:t>
      </w:r>
      <w:proofErr w:type="spellStart"/>
      <w:r w:rsidRPr="00BA4987">
        <w:rPr>
          <w:szCs w:val="24"/>
        </w:rPr>
        <w:t>dGen</w:t>
      </w:r>
      <w:proofErr w:type="spellEnd"/>
      <w:r w:rsidRPr="00BA4987">
        <w:rPr>
          <w:szCs w:val="24"/>
        </w:rPr>
        <w:t xml:space="preserve"> source code with all updates from completed tasks</w:t>
      </w:r>
    </w:p>
    <w:p w14:paraId="2C489A5F" w14:textId="69D77DB5" w:rsidR="00BD42D1" w:rsidRPr="00BA4987" w:rsidRDefault="00BD42D1" w:rsidP="00BD42D1">
      <w:pPr>
        <w:pStyle w:val="ListParagraph"/>
        <w:numPr>
          <w:ilvl w:val="0"/>
          <w:numId w:val="42"/>
        </w:numPr>
        <w:spacing w:after="160" w:line="278" w:lineRule="auto"/>
        <w:contextualSpacing/>
        <w:rPr>
          <w:b/>
          <w:bCs/>
          <w:szCs w:val="24"/>
        </w:rPr>
      </w:pPr>
      <w:r w:rsidRPr="00BA4987">
        <w:rPr>
          <w:szCs w:val="24"/>
        </w:rPr>
        <w:t>Presentation slide deck</w:t>
      </w:r>
      <w:r w:rsidR="005D4951">
        <w:rPr>
          <w:szCs w:val="24"/>
        </w:rPr>
        <w:t>s</w:t>
      </w:r>
    </w:p>
    <w:p w14:paraId="7856ECED" w14:textId="77777777" w:rsidR="00BD42D1" w:rsidRPr="00BA4987" w:rsidRDefault="00BD42D1" w:rsidP="00BD42D1">
      <w:pPr>
        <w:rPr>
          <w:b/>
          <w:bCs/>
          <w:szCs w:val="24"/>
        </w:rPr>
      </w:pPr>
    </w:p>
    <w:p w14:paraId="39CC25B3" w14:textId="12D3B569" w:rsidR="00BD42D1" w:rsidRDefault="00BD42D1" w:rsidP="00BD42D1">
      <w:pPr>
        <w:rPr>
          <w:b/>
          <w:szCs w:val="24"/>
        </w:rPr>
      </w:pPr>
      <w:r w:rsidRPr="00BA4987">
        <w:rPr>
          <w:b/>
          <w:szCs w:val="24"/>
        </w:rPr>
        <w:t xml:space="preserve">TASK 2 – </w:t>
      </w:r>
      <w:proofErr w:type="spellStart"/>
      <w:r w:rsidRPr="00BA4987">
        <w:rPr>
          <w:b/>
          <w:szCs w:val="24"/>
        </w:rPr>
        <w:t>dGen</w:t>
      </w:r>
      <w:proofErr w:type="spellEnd"/>
      <w:r w:rsidRPr="00BA4987">
        <w:rPr>
          <w:b/>
          <w:szCs w:val="24"/>
        </w:rPr>
        <w:t xml:space="preserve"> AGENT REFINEMENT</w:t>
      </w:r>
    </w:p>
    <w:p w14:paraId="12702A12" w14:textId="77777777" w:rsidR="00661822" w:rsidRPr="00BA4987" w:rsidRDefault="00661822" w:rsidP="00BD42D1">
      <w:pPr>
        <w:rPr>
          <w:b/>
          <w:i/>
          <w:szCs w:val="24"/>
        </w:rPr>
      </w:pPr>
    </w:p>
    <w:p w14:paraId="67CF298E" w14:textId="7A635243" w:rsidR="00BD42D1" w:rsidRDefault="00BD42D1" w:rsidP="00BD42D1">
      <w:pPr>
        <w:rPr>
          <w:szCs w:val="24"/>
        </w:rPr>
      </w:pPr>
      <w:r w:rsidRPr="00BA4987">
        <w:rPr>
          <w:szCs w:val="24"/>
        </w:rPr>
        <w:t xml:space="preserve">The objective of this task is to enhance the </w:t>
      </w:r>
      <w:proofErr w:type="spellStart"/>
      <w:r w:rsidRPr="00BA4987">
        <w:rPr>
          <w:szCs w:val="24"/>
        </w:rPr>
        <w:t>dGen</w:t>
      </w:r>
      <w:proofErr w:type="spellEnd"/>
      <w:r w:rsidRPr="00BA4987">
        <w:rPr>
          <w:szCs w:val="24"/>
        </w:rPr>
        <w:t xml:space="preserve"> model’s representation of California electricity customers by creating new agent files</w:t>
      </w:r>
      <w:r w:rsidR="00FC5A1B">
        <w:rPr>
          <w:szCs w:val="24"/>
        </w:rPr>
        <w:t xml:space="preserve">—which </w:t>
      </w:r>
      <w:r w:rsidR="00E70C91">
        <w:rPr>
          <w:szCs w:val="24"/>
        </w:rPr>
        <w:t>di</w:t>
      </w:r>
      <w:r w:rsidR="00DB4B6A">
        <w:rPr>
          <w:szCs w:val="24"/>
        </w:rPr>
        <w:t>stinguish</w:t>
      </w:r>
      <w:r w:rsidR="00E70C91">
        <w:rPr>
          <w:szCs w:val="24"/>
        </w:rPr>
        <w:t xml:space="preserve"> the</w:t>
      </w:r>
      <w:r w:rsidR="00DB4B6A">
        <w:rPr>
          <w:szCs w:val="24"/>
        </w:rPr>
        <w:t xml:space="preserve"> consumer</w:t>
      </w:r>
      <w:r w:rsidR="00E70C91">
        <w:rPr>
          <w:szCs w:val="24"/>
        </w:rPr>
        <w:t xml:space="preserve"> population by </w:t>
      </w:r>
      <w:r w:rsidR="00663A3E">
        <w:rPr>
          <w:szCs w:val="24"/>
        </w:rPr>
        <w:t xml:space="preserve">characteristics such as </w:t>
      </w:r>
      <w:r w:rsidR="00391806">
        <w:rPr>
          <w:szCs w:val="24"/>
        </w:rPr>
        <w:t>energy usage</w:t>
      </w:r>
      <w:r w:rsidR="00A33E82">
        <w:rPr>
          <w:szCs w:val="24"/>
        </w:rPr>
        <w:t xml:space="preserve">, </w:t>
      </w:r>
      <w:r w:rsidR="00391806">
        <w:rPr>
          <w:szCs w:val="24"/>
        </w:rPr>
        <w:t>income,</w:t>
      </w:r>
      <w:r w:rsidR="00517F7A">
        <w:rPr>
          <w:szCs w:val="24"/>
        </w:rPr>
        <w:t xml:space="preserve"> </w:t>
      </w:r>
      <w:r w:rsidR="00986316">
        <w:rPr>
          <w:szCs w:val="24"/>
        </w:rPr>
        <w:t xml:space="preserve">and </w:t>
      </w:r>
      <w:r w:rsidR="00517F7A">
        <w:rPr>
          <w:szCs w:val="24"/>
        </w:rPr>
        <w:t>rate schedule</w:t>
      </w:r>
      <w:r w:rsidR="009D7596">
        <w:rPr>
          <w:szCs w:val="24"/>
        </w:rPr>
        <w:t>, and updating</w:t>
      </w:r>
      <w:r w:rsidR="00A62645">
        <w:rPr>
          <w:szCs w:val="24"/>
        </w:rPr>
        <w:t xml:space="preserve"> all associated</w:t>
      </w:r>
      <w:r w:rsidR="009D7596">
        <w:rPr>
          <w:szCs w:val="24"/>
        </w:rPr>
        <w:t xml:space="preserve"> </w:t>
      </w:r>
      <w:r w:rsidR="00040ACB">
        <w:rPr>
          <w:szCs w:val="24"/>
        </w:rPr>
        <w:t>reference data tables</w:t>
      </w:r>
      <w:r w:rsidRPr="00BA4987">
        <w:rPr>
          <w:szCs w:val="24"/>
        </w:rPr>
        <w:t xml:space="preserve">. These updates will integrate population, energy, and </w:t>
      </w:r>
      <w:r w:rsidR="004D7F7C">
        <w:rPr>
          <w:szCs w:val="24"/>
        </w:rPr>
        <w:t>load profile data</w:t>
      </w:r>
      <w:r w:rsidRPr="00BA4987">
        <w:rPr>
          <w:szCs w:val="24"/>
        </w:rPr>
        <w:t xml:space="preserve"> to more </w:t>
      </w:r>
      <w:r w:rsidR="009B0C3A">
        <w:rPr>
          <w:szCs w:val="24"/>
        </w:rPr>
        <w:t>robust</w:t>
      </w:r>
      <w:r w:rsidRPr="00BA4987">
        <w:rPr>
          <w:szCs w:val="24"/>
        </w:rPr>
        <w:t>ly reflect potential adopters of behind-the-meter (BTM) PV and storage.</w:t>
      </w:r>
    </w:p>
    <w:p w14:paraId="0D3ABF7D" w14:textId="77777777" w:rsidR="00661822" w:rsidRPr="00BA4987" w:rsidRDefault="00661822" w:rsidP="00BD42D1">
      <w:pPr>
        <w:rPr>
          <w:szCs w:val="24"/>
        </w:rPr>
      </w:pPr>
    </w:p>
    <w:p w14:paraId="117A0B26" w14:textId="77777777" w:rsidR="00BD42D1" w:rsidRDefault="00BD42D1" w:rsidP="00BD42D1">
      <w:pPr>
        <w:rPr>
          <w:b/>
          <w:bCs/>
          <w:szCs w:val="24"/>
        </w:rPr>
      </w:pPr>
      <w:r w:rsidRPr="00BA4987">
        <w:rPr>
          <w:b/>
          <w:bCs/>
          <w:szCs w:val="24"/>
        </w:rPr>
        <w:t>The Contractor Shall:</w:t>
      </w:r>
    </w:p>
    <w:p w14:paraId="3E3109E5" w14:textId="77777777" w:rsidR="00661822" w:rsidRPr="00BA4987" w:rsidRDefault="00661822" w:rsidP="00BD42D1">
      <w:pPr>
        <w:rPr>
          <w:b/>
          <w:bCs/>
          <w:szCs w:val="24"/>
        </w:rPr>
      </w:pPr>
    </w:p>
    <w:p w14:paraId="120A6D20" w14:textId="77777777" w:rsidR="00BD42D1" w:rsidRPr="00BA4987" w:rsidRDefault="00BD42D1" w:rsidP="00BD42D1">
      <w:pPr>
        <w:pStyle w:val="ListParagraph"/>
        <w:numPr>
          <w:ilvl w:val="0"/>
          <w:numId w:val="39"/>
        </w:numPr>
        <w:spacing w:after="160" w:line="278" w:lineRule="auto"/>
        <w:contextualSpacing/>
        <w:rPr>
          <w:szCs w:val="24"/>
        </w:rPr>
      </w:pPr>
      <w:r w:rsidRPr="00BA4987">
        <w:rPr>
          <w:szCs w:val="24"/>
        </w:rPr>
        <w:t xml:space="preserve">Develop new </w:t>
      </w:r>
      <w:proofErr w:type="spellStart"/>
      <w:r w:rsidRPr="00BA4987">
        <w:rPr>
          <w:szCs w:val="24"/>
        </w:rPr>
        <w:t>dGen</w:t>
      </w:r>
      <w:proofErr w:type="spellEnd"/>
      <w:r w:rsidRPr="00BA4987">
        <w:rPr>
          <w:szCs w:val="24"/>
        </w:rPr>
        <w:t xml:space="preserve"> agent files using:</w:t>
      </w:r>
    </w:p>
    <w:p w14:paraId="35092092" w14:textId="51812C06" w:rsidR="00BD42D1" w:rsidRPr="00BA4987" w:rsidRDefault="000C6BDD" w:rsidP="00BD42D1">
      <w:pPr>
        <w:pStyle w:val="ListParagraph"/>
        <w:numPr>
          <w:ilvl w:val="1"/>
          <w:numId w:val="39"/>
        </w:numPr>
        <w:spacing w:after="160" w:line="278" w:lineRule="auto"/>
        <w:contextualSpacing/>
        <w:rPr>
          <w:szCs w:val="24"/>
        </w:rPr>
      </w:pPr>
      <w:r>
        <w:rPr>
          <w:szCs w:val="24"/>
        </w:rPr>
        <w:t>Interval Meter Data</w:t>
      </w:r>
      <w:r w:rsidR="00BD42D1" w:rsidRPr="00BA4987">
        <w:rPr>
          <w:szCs w:val="24"/>
        </w:rPr>
        <w:t xml:space="preserve"> (</w:t>
      </w:r>
      <w:r w:rsidR="00304D53">
        <w:rPr>
          <w:szCs w:val="24"/>
        </w:rPr>
        <w:t>IMD</w:t>
      </w:r>
      <w:r w:rsidR="00BD42D1" w:rsidRPr="00BA4987">
        <w:rPr>
          <w:szCs w:val="24"/>
        </w:rPr>
        <w:t>) to characterize</w:t>
      </w:r>
      <w:r w:rsidR="00E00710">
        <w:rPr>
          <w:szCs w:val="24"/>
        </w:rPr>
        <w:t xml:space="preserve"> </w:t>
      </w:r>
      <w:r w:rsidR="001307A3">
        <w:rPr>
          <w:szCs w:val="24"/>
        </w:rPr>
        <w:t>input</w:t>
      </w:r>
      <w:r w:rsidR="00E00710">
        <w:rPr>
          <w:szCs w:val="24"/>
        </w:rPr>
        <w:t>s, including but not limited to</w:t>
      </w:r>
      <w:r w:rsidR="00BD42D1" w:rsidRPr="00BA4987">
        <w:rPr>
          <w:szCs w:val="24"/>
        </w:rPr>
        <w:t>:</w:t>
      </w:r>
    </w:p>
    <w:p w14:paraId="3A334081" w14:textId="77777777" w:rsidR="00BD42D1" w:rsidRDefault="00BD42D1" w:rsidP="00BD42D1">
      <w:pPr>
        <w:pStyle w:val="ListParagraph"/>
        <w:numPr>
          <w:ilvl w:val="2"/>
          <w:numId w:val="39"/>
        </w:numPr>
        <w:spacing w:after="160" w:line="278" w:lineRule="auto"/>
        <w:contextualSpacing/>
        <w:rPr>
          <w:szCs w:val="24"/>
        </w:rPr>
      </w:pPr>
      <w:r w:rsidRPr="00BA4987">
        <w:rPr>
          <w:szCs w:val="24"/>
        </w:rPr>
        <w:t>Customer populations</w:t>
      </w:r>
    </w:p>
    <w:p w14:paraId="3E3C41EA" w14:textId="0E3458D8" w:rsidR="00BA7542" w:rsidRPr="00BA4987" w:rsidRDefault="00BA7542" w:rsidP="00BD42D1">
      <w:pPr>
        <w:pStyle w:val="ListParagraph"/>
        <w:numPr>
          <w:ilvl w:val="2"/>
          <w:numId w:val="39"/>
        </w:numPr>
        <w:spacing w:after="160" w:line="278" w:lineRule="auto"/>
        <w:contextualSpacing/>
        <w:rPr>
          <w:szCs w:val="24"/>
        </w:rPr>
      </w:pPr>
      <w:r>
        <w:rPr>
          <w:szCs w:val="24"/>
        </w:rPr>
        <w:t>Rate schedules</w:t>
      </w:r>
    </w:p>
    <w:p w14:paraId="5B3E68EE" w14:textId="77777777" w:rsidR="00BD42D1" w:rsidRPr="00BA4987" w:rsidRDefault="00BD42D1" w:rsidP="00BD42D1">
      <w:pPr>
        <w:pStyle w:val="ListParagraph"/>
        <w:numPr>
          <w:ilvl w:val="2"/>
          <w:numId w:val="39"/>
        </w:numPr>
        <w:spacing w:after="160" w:line="278" w:lineRule="auto"/>
        <w:contextualSpacing/>
        <w:rPr>
          <w:szCs w:val="24"/>
        </w:rPr>
      </w:pPr>
      <w:r w:rsidRPr="00BA4987">
        <w:rPr>
          <w:szCs w:val="24"/>
        </w:rPr>
        <w:t>Annual energy usage</w:t>
      </w:r>
    </w:p>
    <w:p w14:paraId="044C6B06" w14:textId="77777777" w:rsidR="00BD42D1" w:rsidRPr="00BA4987" w:rsidRDefault="00BD42D1" w:rsidP="00BD42D1">
      <w:pPr>
        <w:pStyle w:val="ListParagraph"/>
        <w:numPr>
          <w:ilvl w:val="2"/>
          <w:numId w:val="39"/>
        </w:numPr>
        <w:spacing w:after="160" w:line="278" w:lineRule="auto"/>
        <w:contextualSpacing/>
        <w:rPr>
          <w:szCs w:val="24"/>
        </w:rPr>
      </w:pPr>
      <w:r w:rsidRPr="00BA4987">
        <w:rPr>
          <w:szCs w:val="24"/>
        </w:rPr>
        <w:t>Hourly load profiles</w:t>
      </w:r>
    </w:p>
    <w:p w14:paraId="02B282A0" w14:textId="25F1BA5D" w:rsidR="00BD42D1" w:rsidRDefault="00BD42D1" w:rsidP="00BD42D1">
      <w:pPr>
        <w:pStyle w:val="ListParagraph"/>
        <w:numPr>
          <w:ilvl w:val="1"/>
          <w:numId w:val="39"/>
        </w:numPr>
        <w:spacing w:after="160" w:line="278" w:lineRule="auto"/>
        <w:contextualSpacing/>
        <w:rPr>
          <w:szCs w:val="24"/>
        </w:rPr>
      </w:pPr>
      <w:r w:rsidRPr="00BA4987">
        <w:rPr>
          <w:szCs w:val="24"/>
        </w:rPr>
        <w:t>Interconnection data to</w:t>
      </w:r>
      <w:r w:rsidR="00AE6FE7">
        <w:rPr>
          <w:szCs w:val="24"/>
        </w:rPr>
        <w:t>:</w:t>
      </w:r>
    </w:p>
    <w:p w14:paraId="162BECD1" w14:textId="578C7AF0" w:rsidR="00AE6FE7" w:rsidRPr="00BA4987" w:rsidRDefault="00AE6FE7" w:rsidP="00AE6FE7">
      <w:pPr>
        <w:pStyle w:val="ListParagraph"/>
        <w:numPr>
          <w:ilvl w:val="2"/>
          <w:numId w:val="39"/>
        </w:numPr>
        <w:spacing w:after="160" w:line="278" w:lineRule="auto"/>
        <w:contextualSpacing/>
        <w:rPr>
          <w:szCs w:val="24"/>
        </w:rPr>
      </w:pPr>
      <w:r>
        <w:rPr>
          <w:szCs w:val="24"/>
        </w:rPr>
        <w:t>Update observed deployment that is complimentary to agent file</w:t>
      </w:r>
    </w:p>
    <w:p w14:paraId="1549E581" w14:textId="3D2BADC7" w:rsidR="00BD42D1" w:rsidRPr="00BA4987" w:rsidRDefault="0062133C" w:rsidP="00BD42D1">
      <w:pPr>
        <w:pStyle w:val="ListParagraph"/>
        <w:numPr>
          <w:ilvl w:val="2"/>
          <w:numId w:val="39"/>
        </w:numPr>
        <w:spacing w:after="160" w:line="278" w:lineRule="auto"/>
        <w:contextualSpacing/>
        <w:rPr>
          <w:szCs w:val="24"/>
        </w:rPr>
      </w:pPr>
      <w:r>
        <w:rPr>
          <w:szCs w:val="24"/>
        </w:rPr>
        <w:t>More accurately reflect i</w:t>
      </w:r>
      <w:r w:rsidR="00BD42D1" w:rsidRPr="00BA4987">
        <w:rPr>
          <w:szCs w:val="24"/>
        </w:rPr>
        <w:t xml:space="preserve">nstalled PV and storage system sizes </w:t>
      </w:r>
    </w:p>
    <w:p w14:paraId="4EF6543D" w14:textId="6382C5E8" w:rsidR="00BD42D1" w:rsidRPr="00BA4987" w:rsidRDefault="00BD42D1" w:rsidP="00BD42D1">
      <w:pPr>
        <w:pStyle w:val="ListParagraph"/>
        <w:numPr>
          <w:ilvl w:val="1"/>
          <w:numId w:val="39"/>
        </w:numPr>
        <w:spacing w:after="160" w:line="278" w:lineRule="auto"/>
        <w:contextualSpacing/>
        <w:rPr>
          <w:szCs w:val="24"/>
        </w:rPr>
      </w:pPr>
      <w:r w:rsidRPr="00BA4987">
        <w:rPr>
          <w:szCs w:val="24"/>
        </w:rPr>
        <w:t xml:space="preserve">Supplemental demographic data not available in </w:t>
      </w:r>
      <w:r w:rsidR="00DD345C">
        <w:rPr>
          <w:szCs w:val="24"/>
        </w:rPr>
        <w:t>IMD</w:t>
      </w:r>
      <w:r w:rsidR="00DD345C" w:rsidRPr="00BA4987">
        <w:rPr>
          <w:szCs w:val="24"/>
        </w:rPr>
        <w:t xml:space="preserve"> </w:t>
      </w:r>
      <w:r w:rsidRPr="00BA4987">
        <w:rPr>
          <w:szCs w:val="24"/>
        </w:rPr>
        <w:t>or interconnection data to incorporate:</w:t>
      </w:r>
    </w:p>
    <w:p w14:paraId="5B0A98DA" w14:textId="2AEF4C6B" w:rsidR="00BD42D1" w:rsidRPr="00BA4987" w:rsidRDefault="00BD42D1" w:rsidP="00BD42D1">
      <w:pPr>
        <w:pStyle w:val="ListParagraph"/>
        <w:numPr>
          <w:ilvl w:val="2"/>
          <w:numId w:val="37"/>
        </w:numPr>
        <w:spacing w:after="160" w:line="278" w:lineRule="auto"/>
        <w:contextualSpacing/>
        <w:rPr>
          <w:szCs w:val="24"/>
        </w:rPr>
      </w:pPr>
      <w:r w:rsidRPr="00BA4987">
        <w:rPr>
          <w:szCs w:val="24"/>
        </w:rPr>
        <w:t>Income</w:t>
      </w:r>
      <w:r w:rsidR="00C33AF4">
        <w:rPr>
          <w:szCs w:val="24"/>
        </w:rPr>
        <w:t xml:space="preserve"> </w:t>
      </w:r>
      <w:r w:rsidRPr="00BA4987">
        <w:rPr>
          <w:szCs w:val="24"/>
        </w:rPr>
        <w:t xml:space="preserve">level </w:t>
      </w:r>
    </w:p>
    <w:p w14:paraId="4096C43A" w14:textId="77777777" w:rsidR="00BD42D1" w:rsidRPr="00BA4987" w:rsidRDefault="00BD42D1" w:rsidP="00BD42D1">
      <w:pPr>
        <w:pStyle w:val="ListParagraph"/>
        <w:numPr>
          <w:ilvl w:val="2"/>
          <w:numId w:val="37"/>
        </w:numPr>
        <w:spacing w:after="160" w:line="278" w:lineRule="auto"/>
        <w:contextualSpacing/>
        <w:rPr>
          <w:szCs w:val="24"/>
        </w:rPr>
      </w:pPr>
      <w:r w:rsidRPr="00BA4987">
        <w:rPr>
          <w:szCs w:val="24"/>
        </w:rPr>
        <w:t xml:space="preserve">Owner-occupancy status </w:t>
      </w:r>
    </w:p>
    <w:p w14:paraId="3579133F" w14:textId="5F988DC5" w:rsidR="00BD42D1" w:rsidRPr="00BA4987" w:rsidRDefault="00BD42D1" w:rsidP="00BD42D1">
      <w:pPr>
        <w:pStyle w:val="ListParagraph"/>
        <w:numPr>
          <w:ilvl w:val="0"/>
          <w:numId w:val="37"/>
        </w:numPr>
        <w:spacing w:after="160" w:line="278" w:lineRule="auto"/>
        <w:contextualSpacing/>
        <w:rPr>
          <w:szCs w:val="24"/>
        </w:rPr>
      </w:pPr>
      <w:r w:rsidRPr="00BA4987">
        <w:rPr>
          <w:szCs w:val="24"/>
        </w:rPr>
        <w:t>Devise a method to represent customers in utility service areas where</w:t>
      </w:r>
      <w:r w:rsidR="00964F91">
        <w:rPr>
          <w:szCs w:val="24"/>
        </w:rPr>
        <w:t xml:space="preserve"> CEC does not collect</w:t>
      </w:r>
      <w:r w:rsidRPr="00BA4987">
        <w:rPr>
          <w:szCs w:val="24"/>
        </w:rPr>
        <w:t xml:space="preserve"> </w:t>
      </w:r>
      <w:r w:rsidR="004D2042">
        <w:rPr>
          <w:szCs w:val="24"/>
        </w:rPr>
        <w:t>IMD</w:t>
      </w:r>
      <w:r w:rsidRPr="00BA4987">
        <w:rPr>
          <w:szCs w:val="24"/>
        </w:rPr>
        <w:t xml:space="preserve">. This method should approximate key customer characteristics required by the </w:t>
      </w:r>
      <w:proofErr w:type="spellStart"/>
      <w:r w:rsidRPr="00BA4987">
        <w:rPr>
          <w:szCs w:val="24"/>
        </w:rPr>
        <w:t>dGen</w:t>
      </w:r>
      <w:proofErr w:type="spellEnd"/>
      <w:r w:rsidRPr="00BA4987">
        <w:rPr>
          <w:szCs w:val="24"/>
        </w:rPr>
        <w:t xml:space="preserve"> agent file.</w:t>
      </w:r>
    </w:p>
    <w:p w14:paraId="00E42D3C" w14:textId="77777777" w:rsidR="00BD42D1" w:rsidRPr="00BA4987" w:rsidRDefault="00BD42D1" w:rsidP="00BD42D1">
      <w:pPr>
        <w:pStyle w:val="ListParagraph"/>
        <w:numPr>
          <w:ilvl w:val="0"/>
          <w:numId w:val="37"/>
        </w:numPr>
        <w:spacing w:after="160" w:line="278" w:lineRule="auto"/>
        <w:contextualSpacing/>
        <w:rPr>
          <w:szCs w:val="24"/>
        </w:rPr>
      </w:pPr>
      <w:r w:rsidRPr="00BA4987">
        <w:rPr>
          <w:szCs w:val="24"/>
        </w:rPr>
        <w:t>Develop modular, well-documented code to automate the agent file update process. The code should include:</w:t>
      </w:r>
    </w:p>
    <w:p w14:paraId="4CA80600" w14:textId="7A83B194" w:rsidR="00BD42D1" w:rsidRPr="00BA4987" w:rsidRDefault="00BD42D1" w:rsidP="00BD42D1">
      <w:pPr>
        <w:pStyle w:val="ListParagraph"/>
        <w:numPr>
          <w:ilvl w:val="1"/>
          <w:numId w:val="37"/>
        </w:numPr>
        <w:spacing w:after="160" w:line="278" w:lineRule="auto"/>
        <w:contextualSpacing/>
        <w:rPr>
          <w:szCs w:val="24"/>
        </w:rPr>
      </w:pPr>
      <w:r w:rsidRPr="00BA4987">
        <w:rPr>
          <w:szCs w:val="24"/>
        </w:rPr>
        <w:t xml:space="preserve">Queries and data processing routines for </w:t>
      </w:r>
      <w:r w:rsidR="004D2042">
        <w:rPr>
          <w:szCs w:val="24"/>
        </w:rPr>
        <w:t>IMD</w:t>
      </w:r>
      <w:r w:rsidR="008A751F">
        <w:rPr>
          <w:szCs w:val="24"/>
        </w:rPr>
        <w:t>, including quality control and cleaning of the data</w:t>
      </w:r>
    </w:p>
    <w:p w14:paraId="64FB1879" w14:textId="29407400" w:rsidR="00BD42D1" w:rsidRPr="00BA4987" w:rsidRDefault="00BD42D1" w:rsidP="00BD42D1">
      <w:pPr>
        <w:pStyle w:val="ListParagraph"/>
        <w:numPr>
          <w:ilvl w:val="1"/>
          <w:numId w:val="37"/>
        </w:numPr>
        <w:spacing w:after="160" w:line="278" w:lineRule="auto"/>
        <w:contextualSpacing/>
        <w:rPr>
          <w:szCs w:val="24"/>
        </w:rPr>
      </w:pPr>
      <w:r w:rsidRPr="00BA4987">
        <w:rPr>
          <w:szCs w:val="24"/>
        </w:rPr>
        <w:lastRenderedPageBreak/>
        <w:t xml:space="preserve">Methods to represent customers in service areas lacking </w:t>
      </w:r>
      <w:r w:rsidR="004D2042">
        <w:rPr>
          <w:szCs w:val="24"/>
        </w:rPr>
        <w:t>IMD</w:t>
      </w:r>
    </w:p>
    <w:p w14:paraId="0FE6C389" w14:textId="77777777" w:rsidR="00BD42D1" w:rsidRPr="00BA4987" w:rsidRDefault="00BD42D1" w:rsidP="00BD42D1">
      <w:pPr>
        <w:pStyle w:val="ListParagraph"/>
        <w:numPr>
          <w:ilvl w:val="1"/>
          <w:numId w:val="37"/>
        </w:numPr>
        <w:spacing w:after="160" w:line="278" w:lineRule="auto"/>
        <w:contextualSpacing/>
        <w:rPr>
          <w:szCs w:val="24"/>
        </w:rPr>
      </w:pPr>
      <w:r w:rsidRPr="00BA4987">
        <w:rPr>
          <w:szCs w:val="24"/>
        </w:rPr>
        <w:t>Strategic joining of datasets to ensure consistent alignment of data across sources</w:t>
      </w:r>
    </w:p>
    <w:p w14:paraId="22E80FA0" w14:textId="28BD135F" w:rsidR="00BD42D1" w:rsidRPr="00BA4987" w:rsidRDefault="00BD42D1" w:rsidP="00BD42D1">
      <w:pPr>
        <w:pStyle w:val="ListParagraph"/>
        <w:numPr>
          <w:ilvl w:val="0"/>
          <w:numId w:val="37"/>
        </w:numPr>
        <w:spacing w:after="160" w:line="278" w:lineRule="auto"/>
        <w:contextualSpacing/>
        <w:rPr>
          <w:szCs w:val="24"/>
        </w:rPr>
      </w:pPr>
      <w:r w:rsidRPr="00BA4987">
        <w:rPr>
          <w:szCs w:val="24"/>
        </w:rPr>
        <w:t xml:space="preserve">Produce An Agent </w:t>
      </w:r>
      <w:r w:rsidR="00E41E74">
        <w:rPr>
          <w:szCs w:val="24"/>
        </w:rPr>
        <w:t xml:space="preserve">Assessment </w:t>
      </w:r>
      <w:r w:rsidR="00C33596">
        <w:rPr>
          <w:szCs w:val="24"/>
        </w:rPr>
        <w:t>Memo</w:t>
      </w:r>
      <w:r w:rsidRPr="00BA4987">
        <w:rPr>
          <w:szCs w:val="24"/>
        </w:rPr>
        <w:t xml:space="preserve">. The </w:t>
      </w:r>
      <w:r w:rsidR="00B27AAD">
        <w:rPr>
          <w:szCs w:val="24"/>
        </w:rPr>
        <w:t>memo</w:t>
      </w:r>
      <w:r w:rsidRPr="00BA4987">
        <w:rPr>
          <w:szCs w:val="24"/>
        </w:rPr>
        <w:t xml:space="preserve"> </w:t>
      </w:r>
      <w:proofErr w:type="gramStart"/>
      <w:r w:rsidRPr="00BA4987">
        <w:rPr>
          <w:szCs w:val="24"/>
        </w:rPr>
        <w:t>shall</w:t>
      </w:r>
      <w:proofErr w:type="gramEnd"/>
      <w:r w:rsidRPr="00BA4987">
        <w:rPr>
          <w:szCs w:val="24"/>
        </w:rPr>
        <w:t xml:space="preserve"> include:</w:t>
      </w:r>
    </w:p>
    <w:p w14:paraId="3BAC3116" w14:textId="789CDE41" w:rsidR="00BD42D1" w:rsidRPr="00BA4987" w:rsidRDefault="00583533" w:rsidP="00BD42D1">
      <w:pPr>
        <w:pStyle w:val="ListParagraph"/>
        <w:numPr>
          <w:ilvl w:val="1"/>
          <w:numId w:val="37"/>
        </w:numPr>
        <w:spacing w:after="160" w:line="278" w:lineRule="auto"/>
        <w:contextualSpacing/>
        <w:rPr>
          <w:szCs w:val="24"/>
        </w:rPr>
      </w:pPr>
      <w:r>
        <w:rPr>
          <w:szCs w:val="24"/>
        </w:rPr>
        <w:t>Analysis</w:t>
      </w:r>
      <w:r w:rsidR="00BD42D1" w:rsidRPr="00BA4987">
        <w:rPr>
          <w:szCs w:val="24"/>
        </w:rPr>
        <w:t xml:space="preserve"> of results compared to the CEC’s current agent file</w:t>
      </w:r>
    </w:p>
    <w:p w14:paraId="57E3E92A" w14:textId="77777777" w:rsidR="00BD42D1" w:rsidRPr="00BA4987" w:rsidRDefault="00BD42D1" w:rsidP="00BD42D1">
      <w:pPr>
        <w:pStyle w:val="ListParagraph"/>
        <w:numPr>
          <w:ilvl w:val="1"/>
          <w:numId w:val="37"/>
        </w:numPr>
        <w:spacing w:after="160" w:line="278" w:lineRule="auto"/>
        <w:contextualSpacing/>
        <w:rPr>
          <w:szCs w:val="24"/>
        </w:rPr>
      </w:pPr>
      <w:r w:rsidRPr="00BA4987">
        <w:rPr>
          <w:szCs w:val="24"/>
        </w:rPr>
        <w:t>Summarized metrics, including but not limited to:</w:t>
      </w:r>
    </w:p>
    <w:p w14:paraId="5D74D7BB" w14:textId="77777777" w:rsidR="00BD42D1" w:rsidRPr="00BA4987" w:rsidRDefault="00BD42D1" w:rsidP="00BD42D1">
      <w:pPr>
        <w:pStyle w:val="ListParagraph"/>
        <w:numPr>
          <w:ilvl w:val="2"/>
          <w:numId w:val="37"/>
        </w:numPr>
        <w:spacing w:after="160" w:line="278" w:lineRule="auto"/>
        <w:contextualSpacing/>
        <w:rPr>
          <w:szCs w:val="24"/>
        </w:rPr>
      </w:pPr>
      <w:r w:rsidRPr="00BA4987">
        <w:rPr>
          <w:szCs w:val="24"/>
        </w:rPr>
        <w:t>PV and storage capacity added by year</w:t>
      </w:r>
    </w:p>
    <w:p w14:paraId="66851B37" w14:textId="77777777" w:rsidR="00BD42D1" w:rsidRPr="00BA4987" w:rsidRDefault="00BD42D1" w:rsidP="00BD42D1">
      <w:pPr>
        <w:pStyle w:val="ListParagraph"/>
        <w:numPr>
          <w:ilvl w:val="2"/>
          <w:numId w:val="37"/>
        </w:numPr>
        <w:spacing w:after="160" w:line="278" w:lineRule="auto"/>
        <w:contextualSpacing/>
        <w:rPr>
          <w:szCs w:val="24"/>
        </w:rPr>
      </w:pPr>
      <w:r w:rsidRPr="00BA4987">
        <w:rPr>
          <w:szCs w:val="24"/>
        </w:rPr>
        <w:t>Average and median PV and storage system sizes</w:t>
      </w:r>
    </w:p>
    <w:p w14:paraId="1B71F79B" w14:textId="77777777" w:rsidR="00BD42D1" w:rsidRPr="00BA4987" w:rsidRDefault="00BD42D1" w:rsidP="00BD42D1">
      <w:pPr>
        <w:pStyle w:val="ListParagraph"/>
        <w:numPr>
          <w:ilvl w:val="2"/>
          <w:numId w:val="37"/>
        </w:numPr>
        <w:spacing w:after="160" w:line="278" w:lineRule="auto"/>
        <w:contextualSpacing/>
        <w:rPr>
          <w:szCs w:val="24"/>
        </w:rPr>
      </w:pPr>
      <w:r w:rsidRPr="00BA4987">
        <w:rPr>
          <w:szCs w:val="24"/>
        </w:rPr>
        <w:t>Payback period</w:t>
      </w:r>
    </w:p>
    <w:p w14:paraId="5596FB32" w14:textId="711FF245" w:rsidR="00BD42D1" w:rsidRPr="00C40D15" w:rsidRDefault="00BD42D1">
      <w:pPr>
        <w:pStyle w:val="ListParagraph"/>
        <w:numPr>
          <w:ilvl w:val="2"/>
          <w:numId w:val="37"/>
        </w:numPr>
        <w:spacing w:after="160" w:line="278" w:lineRule="auto"/>
        <w:contextualSpacing/>
        <w:rPr>
          <w:b/>
          <w:bCs/>
          <w:szCs w:val="24"/>
        </w:rPr>
      </w:pPr>
      <w:r w:rsidRPr="00C40D15">
        <w:rPr>
          <w:szCs w:val="24"/>
        </w:rPr>
        <w:t>Net Present Value (NPV) grouped by key agent characteristics for each CEC planning area</w:t>
      </w:r>
    </w:p>
    <w:p w14:paraId="1C2F90AC" w14:textId="77777777" w:rsidR="00BD42D1" w:rsidRPr="00BA4987" w:rsidRDefault="00BD42D1" w:rsidP="00BD42D1">
      <w:pPr>
        <w:rPr>
          <w:b/>
          <w:bCs/>
          <w:szCs w:val="24"/>
        </w:rPr>
      </w:pPr>
      <w:r w:rsidRPr="00BA4987">
        <w:rPr>
          <w:b/>
          <w:bCs/>
          <w:szCs w:val="24"/>
        </w:rPr>
        <w:t>Deliverables:</w:t>
      </w:r>
    </w:p>
    <w:p w14:paraId="67CDD25A" w14:textId="77777777" w:rsidR="00BD42D1" w:rsidRPr="00BA4987" w:rsidRDefault="00BD42D1" w:rsidP="00BD42D1">
      <w:pPr>
        <w:pStyle w:val="ListParagraph"/>
        <w:numPr>
          <w:ilvl w:val="0"/>
          <w:numId w:val="38"/>
        </w:numPr>
        <w:spacing w:after="160" w:line="278" w:lineRule="auto"/>
        <w:contextualSpacing/>
        <w:rPr>
          <w:szCs w:val="24"/>
        </w:rPr>
      </w:pPr>
      <w:r w:rsidRPr="00BA4987">
        <w:rPr>
          <w:szCs w:val="24"/>
        </w:rPr>
        <w:t xml:space="preserve">Updated </w:t>
      </w:r>
      <w:proofErr w:type="spellStart"/>
      <w:r w:rsidRPr="00BA4987">
        <w:rPr>
          <w:szCs w:val="24"/>
        </w:rPr>
        <w:t>dGen</w:t>
      </w:r>
      <w:proofErr w:type="spellEnd"/>
      <w:r w:rsidRPr="00BA4987">
        <w:rPr>
          <w:szCs w:val="24"/>
        </w:rPr>
        <w:t xml:space="preserve"> agent files</w:t>
      </w:r>
    </w:p>
    <w:p w14:paraId="5E0BA58E" w14:textId="77777777" w:rsidR="00BD42D1" w:rsidRPr="00BA4987" w:rsidRDefault="00BD42D1" w:rsidP="00BD42D1">
      <w:pPr>
        <w:pStyle w:val="ListParagraph"/>
        <w:numPr>
          <w:ilvl w:val="0"/>
          <w:numId w:val="38"/>
        </w:numPr>
        <w:spacing w:after="160" w:line="278" w:lineRule="auto"/>
        <w:contextualSpacing/>
        <w:rPr>
          <w:szCs w:val="24"/>
        </w:rPr>
      </w:pPr>
      <w:r w:rsidRPr="00BA4987">
        <w:rPr>
          <w:szCs w:val="24"/>
        </w:rPr>
        <w:t>Agent file update code</w:t>
      </w:r>
    </w:p>
    <w:p w14:paraId="7FDB10C6" w14:textId="181A8D00" w:rsidR="00BD42D1" w:rsidRPr="00BA4987" w:rsidRDefault="00BD42D1" w:rsidP="00BD42D1">
      <w:pPr>
        <w:pStyle w:val="ListParagraph"/>
        <w:numPr>
          <w:ilvl w:val="0"/>
          <w:numId w:val="38"/>
        </w:numPr>
        <w:spacing w:after="160" w:line="278" w:lineRule="auto"/>
        <w:contextualSpacing/>
        <w:rPr>
          <w:szCs w:val="24"/>
        </w:rPr>
      </w:pPr>
      <w:r w:rsidRPr="00BA4987">
        <w:rPr>
          <w:szCs w:val="24"/>
        </w:rPr>
        <w:t>Agent</w:t>
      </w:r>
      <w:r w:rsidR="00E41E74">
        <w:rPr>
          <w:szCs w:val="24"/>
        </w:rPr>
        <w:t xml:space="preserve"> Assessment</w:t>
      </w:r>
      <w:r w:rsidRPr="00BA4987">
        <w:rPr>
          <w:szCs w:val="24"/>
        </w:rPr>
        <w:t xml:space="preserve"> </w:t>
      </w:r>
      <w:r w:rsidR="00FC4173">
        <w:rPr>
          <w:szCs w:val="24"/>
        </w:rPr>
        <w:t>Memo</w:t>
      </w:r>
    </w:p>
    <w:p w14:paraId="121F741E" w14:textId="77777777" w:rsidR="00BD42D1" w:rsidRPr="00BA4987" w:rsidRDefault="00BD42D1" w:rsidP="00BD42D1">
      <w:pPr>
        <w:rPr>
          <w:b/>
          <w:bCs/>
          <w:szCs w:val="24"/>
        </w:rPr>
      </w:pPr>
    </w:p>
    <w:p w14:paraId="5BB663DC" w14:textId="77777777" w:rsidR="00BD42D1" w:rsidRDefault="00BD42D1" w:rsidP="00BD42D1">
      <w:pPr>
        <w:rPr>
          <w:b/>
          <w:bCs/>
          <w:szCs w:val="24"/>
        </w:rPr>
      </w:pPr>
      <w:r w:rsidRPr="00BA4987">
        <w:rPr>
          <w:b/>
          <w:bCs/>
          <w:szCs w:val="24"/>
        </w:rPr>
        <w:t xml:space="preserve">Task 3 </w:t>
      </w:r>
      <w:proofErr w:type="spellStart"/>
      <w:r w:rsidRPr="00BA4987">
        <w:rPr>
          <w:b/>
          <w:bCs/>
          <w:szCs w:val="24"/>
        </w:rPr>
        <w:t>dGen</w:t>
      </w:r>
      <w:proofErr w:type="spellEnd"/>
      <w:r w:rsidRPr="00BA4987">
        <w:rPr>
          <w:b/>
          <w:bCs/>
          <w:szCs w:val="24"/>
        </w:rPr>
        <w:t xml:space="preserve"> MARKET DYNAMICS ASSESSMENT AND ADJUSTMENT</w:t>
      </w:r>
    </w:p>
    <w:p w14:paraId="63027AC6" w14:textId="77777777" w:rsidR="00661822" w:rsidRPr="00BA4987" w:rsidRDefault="00661822" w:rsidP="00BD42D1">
      <w:pPr>
        <w:rPr>
          <w:b/>
          <w:bCs/>
          <w:szCs w:val="24"/>
        </w:rPr>
      </w:pPr>
    </w:p>
    <w:p w14:paraId="7F21DB44" w14:textId="0DA021F6" w:rsidR="00BD42D1" w:rsidRDefault="00BD42D1" w:rsidP="00BD42D1">
      <w:pPr>
        <w:rPr>
          <w:szCs w:val="24"/>
        </w:rPr>
      </w:pPr>
      <w:r w:rsidRPr="00BA4987">
        <w:rPr>
          <w:szCs w:val="24"/>
        </w:rPr>
        <w:t xml:space="preserve">The goal of this task is to investigate the </w:t>
      </w:r>
      <w:proofErr w:type="spellStart"/>
      <w:r w:rsidRPr="00BA4987">
        <w:rPr>
          <w:szCs w:val="24"/>
        </w:rPr>
        <w:t>dGen</w:t>
      </w:r>
      <w:proofErr w:type="spellEnd"/>
      <w:r w:rsidRPr="00BA4987">
        <w:rPr>
          <w:szCs w:val="24"/>
        </w:rPr>
        <w:t xml:space="preserve"> adoption framework and potentially replace the current bass diffusion parameters and the max</w:t>
      </w:r>
      <w:r w:rsidR="00C216E6">
        <w:rPr>
          <w:szCs w:val="24"/>
        </w:rPr>
        <w:t>imum</w:t>
      </w:r>
      <w:r w:rsidRPr="00BA4987">
        <w:rPr>
          <w:szCs w:val="24"/>
        </w:rPr>
        <w:t xml:space="preserve"> market share parameter. The assessment will require looking at market data, interconnection records, and census data to determine market penetration and adoption behavior for BTM solar and storage. Key outputs of the assessment will include either </w:t>
      </w:r>
      <w:r w:rsidR="007133FE">
        <w:rPr>
          <w:szCs w:val="24"/>
        </w:rPr>
        <w:t xml:space="preserve">a) </w:t>
      </w:r>
      <w:r w:rsidRPr="00BA4987">
        <w:rPr>
          <w:szCs w:val="24"/>
        </w:rPr>
        <w:t>updated region-specific and sector-specific p and q parameters</w:t>
      </w:r>
      <w:r w:rsidR="006D7023">
        <w:rPr>
          <w:rStyle w:val="FootnoteReference"/>
          <w:szCs w:val="24"/>
        </w:rPr>
        <w:footnoteReference w:id="2"/>
      </w:r>
      <w:r w:rsidR="006D7023">
        <w:rPr>
          <w:szCs w:val="24"/>
        </w:rPr>
        <w:t xml:space="preserve"> </w:t>
      </w:r>
      <w:r w:rsidR="007133FE">
        <w:rPr>
          <w:szCs w:val="24"/>
        </w:rPr>
        <w:t>and</w:t>
      </w:r>
      <w:r w:rsidRPr="00BA4987">
        <w:rPr>
          <w:szCs w:val="24"/>
        </w:rPr>
        <w:t xml:space="preserve"> an updated max</w:t>
      </w:r>
      <w:r w:rsidR="00510D36">
        <w:rPr>
          <w:szCs w:val="24"/>
        </w:rPr>
        <w:t>imum</w:t>
      </w:r>
      <w:r w:rsidRPr="00BA4987">
        <w:rPr>
          <w:szCs w:val="24"/>
        </w:rPr>
        <w:t xml:space="preserve"> market share lookup table or </w:t>
      </w:r>
      <w:r w:rsidR="007133FE">
        <w:rPr>
          <w:szCs w:val="24"/>
        </w:rPr>
        <w:t xml:space="preserve">b) </w:t>
      </w:r>
      <w:r w:rsidRPr="00BA4987">
        <w:rPr>
          <w:szCs w:val="24"/>
        </w:rPr>
        <w:t xml:space="preserve">updated source code with a new adoption framework. </w:t>
      </w:r>
    </w:p>
    <w:p w14:paraId="657EA729" w14:textId="77777777" w:rsidR="00661822" w:rsidRPr="00BA4987" w:rsidRDefault="00661822" w:rsidP="00BD42D1">
      <w:pPr>
        <w:rPr>
          <w:szCs w:val="24"/>
        </w:rPr>
      </w:pPr>
    </w:p>
    <w:p w14:paraId="50E5B291" w14:textId="77777777" w:rsidR="00BD42D1" w:rsidRDefault="00BD42D1" w:rsidP="00BD42D1">
      <w:pPr>
        <w:rPr>
          <w:b/>
          <w:bCs/>
          <w:szCs w:val="24"/>
        </w:rPr>
      </w:pPr>
      <w:r w:rsidRPr="00BA4987">
        <w:rPr>
          <w:b/>
          <w:bCs/>
          <w:szCs w:val="24"/>
        </w:rPr>
        <w:t>The Contractor Shall:</w:t>
      </w:r>
    </w:p>
    <w:p w14:paraId="393685E9" w14:textId="77777777" w:rsidR="00661822" w:rsidRPr="00BA4987" w:rsidRDefault="00661822" w:rsidP="00BD42D1">
      <w:pPr>
        <w:rPr>
          <w:b/>
          <w:bCs/>
          <w:szCs w:val="24"/>
        </w:rPr>
      </w:pPr>
    </w:p>
    <w:p w14:paraId="1700500D" w14:textId="1DC68A20" w:rsidR="00BD42D1" w:rsidRPr="00BA4987" w:rsidRDefault="00BD42D1" w:rsidP="00BD42D1">
      <w:pPr>
        <w:pStyle w:val="ListParagraph"/>
        <w:numPr>
          <w:ilvl w:val="0"/>
          <w:numId w:val="37"/>
        </w:numPr>
        <w:spacing w:after="160" w:line="278" w:lineRule="auto"/>
        <w:contextualSpacing/>
        <w:rPr>
          <w:szCs w:val="24"/>
        </w:rPr>
      </w:pPr>
      <w:r w:rsidRPr="00BA4987">
        <w:rPr>
          <w:szCs w:val="24"/>
        </w:rPr>
        <w:t xml:space="preserve">Working jointly with CEC </w:t>
      </w:r>
      <w:proofErr w:type="gramStart"/>
      <w:r w:rsidR="0084629E">
        <w:rPr>
          <w:szCs w:val="24"/>
        </w:rPr>
        <w:t>s</w:t>
      </w:r>
      <w:r w:rsidRPr="00BA4987">
        <w:rPr>
          <w:szCs w:val="24"/>
        </w:rPr>
        <w:t>taff,</w:t>
      </w:r>
      <w:proofErr w:type="gramEnd"/>
      <w:r w:rsidRPr="00BA4987">
        <w:rPr>
          <w:szCs w:val="24"/>
        </w:rPr>
        <w:t xml:space="preserve"> </w:t>
      </w:r>
      <w:proofErr w:type="gramStart"/>
      <w:r w:rsidRPr="00BA4987">
        <w:rPr>
          <w:szCs w:val="24"/>
        </w:rPr>
        <w:t>determine</w:t>
      </w:r>
      <w:proofErr w:type="gramEnd"/>
      <w:r w:rsidRPr="00BA4987">
        <w:rPr>
          <w:szCs w:val="24"/>
        </w:rPr>
        <w:t xml:space="preserve"> data requirements to complete an assessment of the bass diffusion and max market share parameters including market reports and interconnection data. </w:t>
      </w:r>
    </w:p>
    <w:p w14:paraId="020BC15E" w14:textId="2B9C3D3D" w:rsidR="00BD42D1" w:rsidRPr="00BA4987" w:rsidRDefault="00BD42D1" w:rsidP="00BD42D1">
      <w:pPr>
        <w:pStyle w:val="ListParagraph"/>
        <w:numPr>
          <w:ilvl w:val="0"/>
          <w:numId w:val="37"/>
        </w:numPr>
        <w:spacing w:after="160" w:line="278" w:lineRule="auto"/>
        <w:contextualSpacing/>
        <w:rPr>
          <w:szCs w:val="24"/>
        </w:rPr>
      </w:pPr>
      <w:r w:rsidRPr="00BA4987">
        <w:rPr>
          <w:szCs w:val="24"/>
        </w:rPr>
        <w:t xml:space="preserve">Prepare part one of the Parameter Assessment and Adjustment </w:t>
      </w:r>
      <w:r w:rsidR="004F4442">
        <w:rPr>
          <w:szCs w:val="24"/>
        </w:rPr>
        <w:t>Memo</w:t>
      </w:r>
      <w:r w:rsidR="004F4442" w:rsidRPr="00BA4987">
        <w:rPr>
          <w:szCs w:val="24"/>
        </w:rPr>
        <w:t xml:space="preserve"> </w:t>
      </w:r>
      <w:r w:rsidRPr="00BA4987">
        <w:rPr>
          <w:szCs w:val="24"/>
        </w:rPr>
        <w:t xml:space="preserve">with a recommendation to update or not update the bass diffusion and max market share parameters. The </w:t>
      </w:r>
      <w:r w:rsidR="00EC4714">
        <w:rPr>
          <w:szCs w:val="24"/>
        </w:rPr>
        <w:t>memo</w:t>
      </w:r>
      <w:r w:rsidRPr="00BA4987">
        <w:rPr>
          <w:szCs w:val="24"/>
        </w:rPr>
        <w:t xml:space="preserve"> should include:</w:t>
      </w:r>
    </w:p>
    <w:p w14:paraId="1805E0EF" w14:textId="77777777" w:rsidR="00BD42D1" w:rsidRPr="00BA4987" w:rsidRDefault="00BD42D1" w:rsidP="00BD42D1">
      <w:pPr>
        <w:pStyle w:val="ListParagraph"/>
        <w:numPr>
          <w:ilvl w:val="1"/>
          <w:numId w:val="37"/>
        </w:numPr>
        <w:spacing w:after="160" w:line="278" w:lineRule="auto"/>
        <w:contextualSpacing/>
        <w:rPr>
          <w:szCs w:val="24"/>
        </w:rPr>
      </w:pPr>
      <w:r w:rsidRPr="00BA4987">
        <w:rPr>
          <w:szCs w:val="24"/>
        </w:rPr>
        <w:t>Information on all data sources used</w:t>
      </w:r>
    </w:p>
    <w:p w14:paraId="3492E3A1" w14:textId="77777777" w:rsidR="00BD42D1" w:rsidRPr="00BA4987" w:rsidRDefault="00BD42D1" w:rsidP="00BD42D1">
      <w:pPr>
        <w:pStyle w:val="ListParagraph"/>
        <w:numPr>
          <w:ilvl w:val="1"/>
          <w:numId w:val="37"/>
        </w:numPr>
        <w:spacing w:after="160" w:line="278" w:lineRule="auto"/>
        <w:contextualSpacing/>
        <w:rPr>
          <w:szCs w:val="24"/>
        </w:rPr>
      </w:pPr>
      <w:r w:rsidRPr="00BA4987">
        <w:rPr>
          <w:szCs w:val="24"/>
        </w:rPr>
        <w:t>The methodology for completing the assessment</w:t>
      </w:r>
    </w:p>
    <w:p w14:paraId="2566A9AC" w14:textId="15085806" w:rsidR="00E96A37" w:rsidRDefault="00E96A37" w:rsidP="00BD42D1">
      <w:pPr>
        <w:pStyle w:val="ListParagraph"/>
        <w:numPr>
          <w:ilvl w:val="0"/>
          <w:numId w:val="37"/>
        </w:numPr>
        <w:spacing w:after="160" w:line="278" w:lineRule="auto"/>
        <w:contextualSpacing/>
        <w:rPr>
          <w:szCs w:val="24"/>
        </w:rPr>
      </w:pPr>
      <w:r>
        <w:rPr>
          <w:szCs w:val="24"/>
        </w:rPr>
        <w:t xml:space="preserve">Meet with CEC staff to discuss </w:t>
      </w:r>
      <w:r w:rsidR="00952EC5">
        <w:rPr>
          <w:szCs w:val="24"/>
        </w:rPr>
        <w:t>recommendations</w:t>
      </w:r>
      <w:r>
        <w:rPr>
          <w:szCs w:val="24"/>
        </w:rPr>
        <w:t xml:space="preserve"> </w:t>
      </w:r>
      <w:r w:rsidR="00240DE8">
        <w:rPr>
          <w:szCs w:val="24"/>
        </w:rPr>
        <w:t xml:space="preserve">before moving </w:t>
      </w:r>
      <w:r w:rsidR="00EC37C1">
        <w:rPr>
          <w:szCs w:val="24"/>
        </w:rPr>
        <w:t>forward</w:t>
      </w:r>
    </w:p>
    <w:p w14:paraId="2D6BE72F" w14:textId="77777777" w:rsidR="00845C66" w:rsidRDefault="00EC37C1" w:rsidP="00BD42D1">
      <w:pPr>
        <w:pStyle w:val="ListParagraph"/>
        <w:numPr>
          <w:ilvl w:val="0"/>
          <w:numId w:val="37"/>
        </w:numPr>
        <w:spacing w:after="160" w:line="278" w:lineRule="auto"/>
        <w:contextualSpacing/>
        <w:rPr>
          <w:szCs w:val="24"/>
        </w:rPr>
      </w:pPr>
      <w:r>
        <w:rPr>
          <w:szCs w:val="24"/>
        </w:rPr>
        <w:t>Submit part two of the Parameter Assessment and Adjustment Memo with</w:t>
      </w:r>
      <w:r w:rsidR="00845C66">
        <w:rPr>
          <w:szCs w:val="24"/>
        </w:rPr>
        <w:t>:</w:t>
      </w:r>
    </w:p>
    <w:p w14:paraId="7D08B634" w14:textId="195127C6" w:rsidR="00A36B28" w:rsidRDefault="00CB0389" w:rsidP="00904E45">
      <w:pPr>
        <w:pStyle w:val="ListParagraph"/>
        <w:numPr>
          <w:ilvl w:val="1"/>
          <w:numId w:val="37"/>
        </w:numPr>
        <w:spacing w:after="160" w:line="278" w:lineRule="auto"/>
        <w:contextualSpacing/>
        <w:rPr>
          <w:szCs w:val="24"/>
        </w:rPr>
      </w:pPr>
      <w:r>
        <w:rPr>
          <w:szCs w:val="24"/>
        </w:rPr>
        <w:lastRenderedPageBreak/>
        <w:t>A</w:t>
      </w:r>
      <w:r w:rsidR="00784AB2">
        <w:rPr>
          <w:szCs w:val="24"/>
        </w:rPr>
        <w:t>n</w:t>
      </w:r>
      <w:r w:rsidR="002C3349">
        <w:rPr>
          <w:szCs w:val="24"/>
        </w:rPr>
        <w:t>alysis</w:t>
      </w:r>
      <w:r>
        <w:rPr>
          <w:szCs w:val="24"/>
        </w:rPr>
        <w:t xml:space="preserve"> comparing</w:t>
      </w:r>
      <w:r w:rsidR="008D3609">
        <w:rPr>
          <w:szCs w:val="24"/>
        </w:rPr>
        <w:t xml:space="preserve"> the new adoption framework with the prior adoption </w:t>
      </w:r>
      <w:r w:rsidR="00A36B28">
        <w:rPr>
          <w:szCs w:val="24"/>
        </w:rPr>
        <w:t xml:space="preserve">framework. The </w:t>
      </w:r>
      <w:r w:rsidR="002C3349">
        <w:rPr>
          <w:szCs w:val="24"/>
        </w:rPr>
        <w:t>analysis</w:t>
      </w:r>
      <w:r w:rsidR="00A36B28">
        <w:rPr>
          <w:szCs w:val="24"/>
        </w:rPr>
        <w:t xml:space="preserve"> should be </w:t>
      </w:r>
      <w:r w:rsidR="001F6978">
        <w:rPr>
          <w:szCs w:val="24"/>
        </w:rPr>
        <w:t>carried out</w:t>
      </w:r>
      <w:r w:rsidR="00A36B28">
        <w:rPr>
          <w:szCs w:val="24"/>
        </w:rPr>
        <w:t xml:space="preserve"> with the new agent files and include:</w:t>
      </w:r>
    </w:p>
    <w:p w14:paraId="5315D874" w14:textId="77777777" w:rsidR="007C1E99" w:rsidRDefault="007C1E99" w:rsidP="00904E45">
      <w:pPr>
        <w:pStyle w:val="ListParagraph"/>
        <w:numPr>
          <w:ilvl w:val="2"/>
          <w:numId w:val="37"/>
        </w:numPr>
        <w:spacing w:after="160" w:line="278" w:lineRule="auto"/>
        <w:contextualSpacing/>
        <w:rPr>
          <w:szCs w:val="24"/>
        </w:rPr>
      </w:pPr>
      <w:r>
        <w:rPr>
          <w:szCs w:val="24"/>
        </w:rPr>
        <w:t xml:space="preserve">Summarized </w:t>
      </w:r>
      <w:proofErr w:type="spellStart"/>
      <w:r>
        <w:rPr>
          <w:szCs w:val="24"/>
        </w:rPr>
        <w:t>dGen</w:t>
      </w:r>
      <w:proofErr w:type="spellEnd"/>
      <w:r>
        <w:rPr>
          <w:szCs w:val="24"/>
        </w:rPr>
        <w:t xml:space="preserve"> output, including, but not limited to:</w:t>
      </w:r>
    </w:p>
    <w:p w14:paraId="14139DED" w14:textId="77777777" w:rsidR="007C1E99" w:rsidRDefault="007C1E99" w:rsidP="00904E45">
      <w:pPr>
        <w:pStyle w:val="ListParagraph"/>
        <w:numPr>
          <w:ilvl w:val="3"/>
          <w:numId w:val="37"/>
        </w:numPr>
        <w:spacing w:after="160" w:line="278" w:lineRule="auto"/>
        <w:contextualSpacing/>
        <w:rPr>
          <w:szCs w:val="24"/>
        </w:rPr>
      </w:pPr>
      <w:r>
        <w:rPr>
          <w:szCs w:val="24"/>
        </w:rPr>
        <w:t>Capacity added by year</w:t>
      </w:r>
    </w:p>
    <w:p w14:paraId="5739A0AA" w14:textId="77777777" w:rsidR="007C1E99" w:rsidRDefault="007C1E99" w:rsidP="00904E45">
      <w:pPr>
        <w:pStyle w:val="ListParagraph"/>
        <w:numPr>
          <w:ilvl w:val="3"/>
          <w:numId w:val="37"/>
        </w:numPr>
        <w:spacing w:after="160" w:line="278" w:lineRule="auto"/>
        <w:contextualSpacing/>
        <w:rPr>
          <w:szCs w:val="24"/>
        </w:rPr>
      </w:pPr>
      <w:r>
        <w:rPr>
          <w:szCs w:val="24"/>
        </w:rPr>
        <w:t>Mean and median system size</w:t>
      </w:r>
    </w:p>
    <w:p w14:paraId="592D29D8" w14:textId="77777777" w:rsidR="007C1E99" w:rsidRDefault="007C1E99" w:rsidP="00904E45">
      <w:pPr>
        <w:pStyle w:val="ListParagraph"/>
        <w:numPr>
          <w:ilvl w:val="3"/>
          <w:numId w:val="37"/>
        </w:numPr>
        <w:spacing w:after="160" w:line="278" w:lineRule="auto"/>
        <w:contextualSpacing/>
        <w:rPr>
          <w:szCs w:val="24"/>
        </w:rPr>
      </w:pPr>
      <w:r>
        <w:rPr>
          <w:szCs w:val="24"/>
        </w:rPr>
        <w:t>Payback period</w:t>
      </w:r>
    </w:p>
    <w:p w14:paraId="5611BC11" w14:textId="78C77BB7" w:rsidR="007C1E99" w:rsidRDefault="007C1E99" w:rsidP="007C1E99">
      <w:pPr>
        <w:pStyle w:val="ListParagraph"/>
        <w:numPr>
          <w:ilvl w:val="3"/>
          <w:numId w:val="37"/>
        </w:numPr>
        <w:spacing w:after="160" w:line="278" w:lineRule="auto"/>
        <w:contextualSpacing/>
        <w:rPr>
          <w:szCs w:val="24"/>
        </w:rPr>
      </w:pPr>
      <w:r>
        <w:rPr>
          <w:szCs w:val="24"/>
        </w:rPr>
        <w:t xml:space="preserve">NPV grouped by key agent characteristics for each CEC planning area   </w:t>
      </w:r>
    </w:p>
    <w:p w14:paraId="11C62A90" w14:textId="5A08CD2D" w:rsidR="007C1E99" w:rsidRDefault="007C1E99" w:rsidP="00904E45">
      <w:pPr>
        <w:pStyle w:val="ListParagraph"/>
        <w:numPr>
          <w:ilvl w:val="2"/>
          <w:numId w:val="37"/>
        </w:numPr>
        <w:spacing w:after="160" w:line="278" w:lineRule="auto"/>
        <w:contextualSpacing/>
        <w:rPr>
          <w:szCs w:val="24"/>
        </w:rPr>
      </w:pPr>
      <w:proofErr w:type="spellStart"/>
      <w:r>
        <w:rPr>
          <w:szCs w:val="24"/>
        </w:rPr>
        <w:t>dGen</w:t>
      </w:r>
      <w:proofErr w:type="spellEnd"/>
      <w:r>
        <w:rPr>
          <w:szCs w:val="24"/>
        </w:rPr>
        <w:t xml:space="preserve"> runtime statistics</w:t>
      </w:r>
    </w:p>
    <w:p w14:paraId="4FB11EE5" w14:textId="3CC22230" w:rsidR="00EC37C1" w:rsidRDefault="007C1E99" w:rsidP="00D056D8">
      <w:pPr>
        <w:pStyle w:val="ListParagraph"/>
        <w:numPr>
          <w:ilvl w:val="1"/>
          <w:numId w:val="37"/>
        </w:numPr>
        <w:spacing w:after="160" w:line="278" w:lineRule="auto"/>
        <w:contextualSpacing/>
        <w:rPr>
          <w:szCs w:val="24"/>
        </w:rPr>
      </w:pPr>
      <w:r>
        <w:rPr>
          <w:szCs w:val="24"/>
        </w:rPr>
        <w:t>A</w:t>
      </w:r>
      <w:r w:rsidR="00EC37C1">
        <w:rPr>
          <w:szCs w:val="24"/>
        </w:rPr>
        <w:t>ll inputs, assumptions, and methodology used in developing the following</w:t>
      </w:r>
      <w:r w:rsidR="00E52437">
        <w:rPr>
          <w:szCs w:val="24"/>
        </w:rPr>
        <w:t>:</w:t>
      </w:r>
    </w:p>
    <w:p w14:paraId="023367D1" w14:textId="449BBB21" w:rsidR="00BD42D1" w:rsidRPr="00BA4987" w:rsidRDefault="00BD42D1" w:rsidP="00D056D8">
      <w:pPr>
        <w:pStyle w:val="ListParagraph"/>
        <w:numPr>
          <w:ilvl w:val="2"/>
          <w:numId w:val="37"/>
        </w:numPr>
        <w:spacing w:after="160" w:line="278" w:lineRule="auto"/>
        <w:contextualSpacing/>
        <w:rPr>
          <w:szCs w:val="24"/>
        </w:rPr>
      </w:pPr>
      <w:r w:rsidRPr="00BA4987">
        <w:rPr>
          <w:szCs w:val="24"/>
        </w:rPr>
        <w:t>If it’s determined that the parameters need to be updated:</w:t>
      </w:r>
    </w:p>
    <w:p w14:paraId="07A103B8" w14:textId="77777777" w:rsidR="00BD42D1" w:rsidRPr="00BA4987" w:rsidRDefault="00BD42D1" w:rsidP="00D056D8">
      <w:pPr>
        <w:pStyle w:val="ListParagraph"/>
        <w:numPr>
          <w:ilvl w:val="3"/>
          <w:numId w:val="37"/>
        </w:numPr>
        <w:spacing w:after="160" w:line="278" w:lineRule="auto"/>
        <w:contextualSpacing/>
        <w:rPr>
          <w:szCs w:val="24"/>
        </w:rPr>
      </w:pPr>
      <w:r w:rsidRPr="00BA4987">
        <w:rPr>
          <w:szCs w:val="24"/>
        </w:rPr>
        <w:t>Updated p and q parameters</w:t>
      </w:r>
    </w:p>
    <w:p w14:paraId="47185F7C" w14:textId="77777777" w:rsidR="00BD42D1" w:rsidRPr="00BA4987" w:rsidRDefault="00BD42D1" w:rsidP="00D056D8">
      <w:pPr>
        <w:pStyle w:val="ListParagraph"/>
        <w:numPr>
          <w:ilvl w:val="3"/>
          <w:numId w:val="37"/>
        </w:numPr>
        <w:spacing w:after="160" w:line="278" w:lineRule="auto"/>
        <w:contextualSpacing/>
        <w:rPr>
          <w:szCs w:val="24"/>
        </w:rPr>
      </w:pPr>
      <w:r w:rsidRPr="00BA4987">
        <w:rPr>
          <w:szCs w:val="24"/>
        </w:rPr>
        <w:t>Updated max market shares</w:t>
      </w:r>
    </w:p>
    <w:p w14:paraId="0179A86E" w14:textId="28646912" w:rsidR="00BD42D1" w:rsidRPr="00BA4987" w:rsidRDefault="00BD42D1" w:rsidP="00D056D8">
      <w:pPr>
        <w:pStyle w:val="ListParagraph"/>
        <w:numPr>
          <w:ilvl w:val="2"/>
          <w:numId w:val="37"/>
        </w:numPr>
        <w:spacing w:after="160" w:line="278" w:lineRule="auto"/>
        <w:contextualSpacing/>
        <w:rPr>
          <w:szCs w:val="24"/>
        </w:rPr>
      </w:pPr>
      <w:r w:rsidRPr="00BA4987">
        <w:rPr>
          <w:szCs w:val="24"/>
        </w:rPr>
        <w:t>If it is recommended that an alternative method for simulating distributed generation adoption be implemented</w:t>
      </w:r>
      <w:r w:rsidR="00643045">
        <w:rPr>
          <w:szCs w:val="24"/>
        </w:rPr>
        <w:t>:</w:t>
      </w:r>
    </w:p>
    <w:p w14:paraId="333F3B8F" w14:textId="0CF306BF" w:rsidR="00BD42D1" w:rsidRPr="00BA4987" w:rsidRDefault="00BD42D1" w:rsidP="00D056D8">
      <w:pPr>
        <w:pStyle w:val="ListParagraph"/>
        <w:numPr>
          <w:ilvl w:val="3"/>
          <w:numId w:val="37"/>
        </w:numPr>
        <w:spacing w:after="160" w:line="278" w:lineRule="auto"/>
        <w:contextualSpacing/>
        <w:rPr>
          <w:szCs w:val="24"/>
        </w:rPr>
      </w:pPr>
      <w:r w:rsidRPr="00BA4987">
        <w:rPr>
          <w:szCs w:val="24"/>
        </w:rPr>
        <w:t>Assess</w:t>
      </w:r>
      <w:r w:rsidR="00643045">
        <w:rPr>
          <w:szCs w:val="24"/>
        </w:rPr>
        <w:t>ment of</w:t>
      </w:r>
      <w:r w:rsidRPr="00BA4987">
        <w:rPr>
          <w:szCs w:val="24"/>
        </w:rPr>
        <w:t xml:space="preserve"> alternative approaches to modeling distributed generation resources that do not rely on max market share and/or payback period, e.g. electric bill reduction</w:t>
      </w:r>
      <w:r w:rsidR="00B91BFD">
        <w:rPr>
          <w:szCs w:val="24"/>
        </w:rPr>
        <w:t>, including explanation for</w:t>
      </w:r>
      <w:r w:rsidR="00F4459F">
        <w:rPr>
          <w:szCs w:val="24"/>
        </w:rPr>
        <w:t xml:space="preserve"> ultimate</w:t>
      </w:r>
      <w:r w:rsidR="00B91BFD">
        <w:rPr>
          <w:szCs w:val="24"/>
        </w:rPr>
        <w:t xml:space="preserve"> </w:t>
      </w:r>
      <w:r w:rsidR="00F4459F">
        <w:rPr>
          <w:szCs w:val="24"/>
        </w:rPr>
        <w:t>method selection</w:t>
      </w:r>
    </w:p>
    <w:p w14:paraId="7C158F4C" w14:textId="77777777" w:rsidR="00BD42D1" w:rsidRPr="00BA4987" w:rsidRDefault="00BD42D1" w:rsidP="00D056D8">
      <w:pPr>
        <w:pStyle w:val="ListParagraph"/>
        <w:numPr>
          <w:ilvl w:val="3"/>
          <w:numId w:val="37"/>
        </w:numPr>
        <w:spacing w:after="160" w:line="278" w:lineRule="auto"/>
        <w:contextualSpacing/>
        <w:rPr>
          <w:szCs w:val="24"/>
        </w:rPr>
      </w:pPr>
      <w:proofErr w:type="spellStart"/>
      <w:r w:rsidRPr="00BA4987">
        <w:rPr>
          <w:szCs w:val="24"/>
        </w:rPr>
        <w:t>dGen</w:t>
      </w:r>
      <w:proofErr w:type="spellEnd"/>
      <w:r w:rsidRPr="00BA4987">
        <w:rPr>
          <w:szCs w:val="24"/>
        </w:rPr>
        <w:t xml:space="preserve"> module(s) for the new adoption modeling framework</w:t>
      </w:r>
    </w:p>
    <w:p w14:paraId="1E0B6150" w14:textId="77777777" w:rsidR="00BD42D1" w:rsidRPr="00BA4987" w:rsidRDefault="00BD42D1" w:rsidP="00BD42D1">
      <w:pPr>
        <w:rPr>
          <w:b/>
          <w:bCs/>
          <w:szCs w:val="24"/>
        </w:rPr>
      </w:pPr>
    </w:p>
    <w:p w14:paraId="35A0FD59" w14:textId="77777777" w:rsidR="00BD42D1" w:rsidRPr="00BA4987" w:rsidRDefault="00BD42D1" w:rsidP="00BD42D1">
      <w:pPr>
        <w:rPr>
          <w:b/>
          <w:bCs/>
          <w:szCs w:val="24"/>
        </w:rPr>
      </w:pPr>
      <w:r w:rsidRPr="00BA4987">
        <w:rPr>
          <w:b/>
          <w:bCs/>
          <w:szCs w:val="24"/>
        </w:rPr>
        <w:t>Deliverables:</w:t>
      </w:r>
      <w:r w:rsidRPr="00BA4987">
        <w:rPr>
          <w:szCs w:val="24"/>
        </w:rPr>
        <w:tab/>
      </w:r>
    </w:p>
    <w:p w14:paraId="7C241D83" w14:textId="1026DD25" w:rsidR="00BD42D1" w:rsidRPr="00BA4987" w:rsidRDefault="00BD42D1" w:rsidP="00BD42D1">
      <w:pPr>
        <w:pStyle w:val="ListParagraph"/>
        <w:numPr>
          <w:ilvl w:val="0"/>
          <w:numId w:val="40"/>
        </w:numPr>
        <w:spacing w:after="160" w:line="278" w:lineRule="auto"/>
        <w:contextualSpacing/>
        <w:rPr>
          <w:szCs w:val="24"/>
        </w:rPr>
      </w:pPr>
      <w:r w:rsidRPr="00BA4987">
        <w:rPr>
          <w:szCs w:val="24"/>
        </w:rPr>
        <w:t xml:space="preserve">Parameter Assessment and Adjustment </w:t>
      </w:r>
      <w:r w:rsidR="00826465">
        <w:rPr>
          <w:szCs w:val="24"/>
        </w:rPr>
        <w:t>Memo</w:t>
      </w:r>
      <w:r w:rsidRPr="00BA4987">
        <w:rPr>
          <w:szCs w:val="24"/>
        </w:rPr>
        <w:t xml:space="preserve"> </w:t>
      </w:r>
    </w:p>
    <w:p w14:paraId="108D3729" w14:textId="77777777" w:rsidR="00BD42D1" w:rsidRPr="00BA4987" w:rsidRDefault="00BD42D1" w:rsidP="00BD42D1">
      <w:pPr>
        <w:pStyle w:val="ListParagraph"/>
        <w:numPr>
          <w:ilvl w:val="0"/>
          <w:numId w:val="40"/>
        </w:numPr>
        <w:spacing w:after="160" w:line="278" w:lineRule="auto"/>
        <w:contextualSpacing/>
        <w:rPr>
          <w:szCs w:val="24"/>
        </w:rPr>
      </w:pPr>
      <w:r w:rsidRPr="00BA4987">
        <w:rPr>
          <w:szCs w:val="24"/>
        </w:rPr>
        <w:t>If it’s determined that the parameters need to be updated:</w:t>
      </w:r>
    </w:p>
    <w:p w14:paraId="1489CA15" w14:textId="77777777" w:rsidR="00BD42D1" w:rsidRPr="00BA4987" w:rsidRDefault="00BD42D1" w:rsidP="00BD42D1">
      <w:pPr>
        <w:pStyle w:val="ListParagraph"/>
        <w:numPr>
          <w:ilvl w:val="1"/>
          <w:numId w:val="40"/>
        </w:numPr>
        <w:spacing w:after="160" w:line="278" w:lineRule="auto"/>
        <w:contextualSpacing/>
        <w:rPr>
          <w:szCs w:val="24"/>
        </w:rPr>
      </w:pPr>
      <w:r w:rsidRPr="00BA4987">
        <w:rPr>
          <w:szCs w:val="24"/>
        </w:rPr>
        <w:t>Updated max market share and payback period data files</w:t>
      </w:r>
    </w:p>
    <w:p w14:paraId="051A4539" w14:textId="77777777" w:rsidR="00BD42D1" w:rsidRPr="00BA4987" w:rsidRDefault="00BD42D1" w:rsidP="00BD42D1">
      <w:pPr>
        <w:pStyle w:val="ListParagraph"/>
        <w:numPr>
          <w:ilvl w:val="0"/>
          <w:numId w:val="40"/>
        </w:numPr>
        <w:spacing w:after="160" w:line="278" w:lineRule="auto"/>
        <w:contextualSpacing/>
        <w:rPr>
          <w:szCs w:val="24"/>
        </w:rPr>
      </w:pPr>
      <w:r w:rsidRPr="00BA4987">
        <w:rPr>
          <w:szCs w:val="24"/>
        </w:rPr>
        <w:t xml:space="preserve"> If it is recommended that an alternative method for simulating distributed generation adoption be implemented</w:t>
      </w:r>
    </w:p>
    <w:p w14:paraId="5BDE5B05" w14:textId="77777777" w:rsidR="00BD42D1" w:rsidRDefault="00BD42D1" w:rsidP="00BD42D1">
      <w:pPr>
        <w:pStyle w:val="ListParagraph"/>
        <w:numPr>
          <w:ilvl w:val="1"/>
          <w:numId w:val="40"/>
        </w:numPr>
        <w:spacing w:after="160" w:line="278" w:lineRule="auto"/>
        <w:contextualSpacing/>
        <w:rPr>
          <w:szCs w:val="24"/>
        </w:rPr>
      </w:pPr>
      <w:r w:rsidRPr="00BA4987">
        <w:rPr>
          <w:szCs w:val="24"/>
        </w:rPr>
        <w:t xml:space="preserve">Updated </w:t>
      </w:r>
      <w:proofErr w:type="spellStart"/>
      <w:r w:rsidRPr="00BA4987">
        <w:rPr>
          <w:szCs w:val="24"/>
        </w:rPr>
        <w:t>dGen</w:t>
      </w:r>
      <w:proofErr w:type="spellEnd"/>
      <w:r w:rsidRPr="00BA4987">
        <w:rPr>
          <w:szCs w:val="24"/>
        </w:rPr>
        <w:t xml:space="preserve"> source code (see Task: Final Report)</w:t>
      </w:r>
    </w:p>
    <w:p w14:paraId="5B0A9620" w14:textId="77777777" w:rsidR="00C40D15" w:rsidRDefault="00C40D15" w:rsidP="00C40D15">
      <w:pPr>
        <w:spacing w:after="160" w:line="278" w:lineRule="auto"/>
        <w:contextualSpacing/>
        <w:rPr>
          <w:szCs w:val="24"/>
        </w:rPr>
      </w:pPr>
    </w:p>
    <w:p w14:paraId="06A18FB2" w14:textId="77777777" w:rsidR="00C40D15" w:rsidRDefault="00C40D15" w:rsidP="00C40D15">
      <w:pPr>
        <w:spacing w:after="160" w:line="278" w:lineRule="auto"/>
        <w:contextualSpacing/>
        <w:rPr>
          <w:szCs w:val="24"/>
        </w:rPr>
      </w:pPr>
    </w:p>
    <w:p w14:paraId="7BBEECC0" w14:textId="77777777" w:rsidR="00C40D15" w:rsidRDefault="00C40D15" w:rsidP="00C40D15">
      <w:pPr>
        <w:spacing w:after="160" w:line="278" w:lineRule="auto"/>
        <w:contextualSpacing/>
        <w:rPr>
          <w:szCs w:val="24"/>
        </w:rPr>
      </w:pPr>
    </w:p>
    <w:p w14:paraId="5A9A6399" w14:textId="77777777" w:rsidR="00C40D15" w:rsidRDefault="00C40D15" w:rsidP="00C40D15">
      <w:pPr>
        <w:spacing w:after="160" w:line="278" w:lineRule="auto"/>
        <w:contextualSpacing/>
        <w:rPr>
          <w:szCs w:val="24"/>
        </w:rPr>
      </w:pPr>
    </w:p>
    <w:p w14:paraId="4362167B" w14:textId="77777777" w:rsidR="00C40D15" w:rsidRDefault="00C40D15" w:rsidP="00C40D15">
      <w:pPr>
        <w:spacing w:after="160" w:line="278" w:lineRule="auto"/>
        <w:contextualSpacing/>
        <w:rPr>
          <w:szCs w:val="24"/>
        </w:rPr>
      </w:pPr>
    </w:p>
    <w:p w14:paraId="586EFD55" w14:textId="77777777" w:rsidR="00C40D15" w:rsidRDefault="00C40D15" w:rsidP="00C40D15">
      <w:pPr>
        <w:spacing w:after="160" w:line="278" w:lineRule="auto"/>
        <w:contextualSpacing/>
        <w:rPr>
          <w:szCs w:val="24"/>
        </w:rPr>
      </w:pPr>
    </w:p>
    <w:p w14:paraId="61E2104F" w14:textId="77777777" w:rsidR="00C40D15" w:rsidRDefault="00C40D15" w:rsidP="00C40D15">
      <w:pPr>
        <w:spacing w:after="160" w:line="278" w:lineRule="auto"/>
        <w:contextualSpacing/>
        <w:rPr>
          <w:szCs w:val="24"/>
        </w:rPr>
      </w:pPr>
    </w:p>
    <w:p w14:paraId="4F372C68" w14:textId="77777777" w:rsidR="00C40D15" w:rsidRPr="00C40D15" w:rsidRDefault="00C40D15" w:rsidP="00C40D15">
      <w:pPr>
        <w:spacing w:after="160" w:line="278" w:lineRule="auto"/>
        <w:contextualSpacing/>
        <w:rPr>
          <w:szCs w:val="24"/>
        </w:rPr>
      </w:pPr>
    </w:p>
    <w:p w14:paraId="7C56BB4F" w14:textId="77777777" w:rsidR="00BD42D1" w:rsidRPr="00BA4987" w:rsidRDefault="00BD42D1" w:rsidP="00BD42D1">
      <w:pPr>
        <w:rPr>
          <w:b/>
          <w:bCs/>
          <w:szCs w:val="24"/>
        </w:rPr>
      </w:pPr>
      <w:r w:rsidRPr="00BA4987">
        <w:rPr>
          <w:b/>
          <w:bCs/>
          <w:szCs w:val="24"/>
        </w:rPr>
        <w:lastRenderedPageBreak/>
        <w:t>Task 4 ENABLE CHOICE MODELING FOR LEASED vs. CUSTOMER-OWNED SYSTEMS</w:t>
      </w:r>
    </w:p>
    <w:p w14:paraId="265CC681" w14:textId="317055E0" w:rsidR="00BD42D1" w:rsidRDefault="00BD42D1" w:rsidP="00BD42D1">
      <w:pPr>
        <w:rPr>
          <w:szCs w:val="24"/>
        </w:rPr>
      </w:pPr>
      <w:r w:rsidRPr="00BA4987">
        <w:rPr>
          <w:szCs w:val="24"/>
        </w:rPr>
        <w:t xml:space="preserve">The goal of this task is to enable choice modeling in </w:t>
      </w:r>
      <w:proofErr w:type="spellStart"/>
      <w:r w:rsidRPr="00BA4987">
        <w:rPr>
          <w:szCs w:val="24"/>
        </w:rPr>
        <w:t>dGen</w:t>
      </w:r>
      <w:proofErr w:type="spellEnd"/>
      <w:r w:rsidRPr="00BA4987">
        <w:rPr>
          <w:szCs w:val="24"/>
        </w:rPr>
        <w:t xml:space="preserve"> to forecast adoption of third-party owned (TPO) solar and storage systems. </w:t>
      </w:r>
      <w:r w:rsidR="00B57D62">
        <w:rPr>
          <w:szCs w:val="24"/>
        </w:rPr>
        <w:t xml:space="preserve">The current </w:t>
      </w:r>
      <w:proofErr w:type="spellStart"/>
      <w:r w:rsidR="00B57D62">
        <w:rPr>
          <w:szCs w:val="24"/>
        </w:rPr>
        <w:t>dGen</w:t>
      </w:r>
      <w:proofErr w:type="spellEnd"/>
      <w:r w:rsidR="00B57D62">
        <w:rPr>
          <w:szCs w:val="24"/>
        </w:rPr>
        <w:t xml:space="preserve"> model does not consider TPO </w:t>
      </w:r>
      <w:proofErr w:type="gramStart"/>
      <w:r w:rsidR="00B57D62">
        <w:rPr>
          <w:szCs w:val="24"/>
        </w:rPr>
        <w:t>adoption, and</w:t>
      </w:r>
      <w:proofErr w:type="gramEnd"/>
      <w:r w:rsidR="00B57D62">
        <w:rPr>
          <w:szCs w:val="24"/>
        </w:rPr>
        <w:t xml:space="preserve"> only considers customer-owned systems. </w:t>
      </w:r>
      <w:r w:rsidRPr="00BA4987">
        <w:rPr>
          <w:szCs w:val="24"/>
        </w:rPr>
        <w:t>Key outputs are updated source code and a Choice Modeling</w:t>
      </w:r>
      <w:r w:rsidR="00E41E74">
        <w:rPr>
          <w:szCs w:val="24"/>
        </w:rPr>
        <w:t xml:space="preserve"> Assessment</w:t>
      </w:r>
      <w:r w:rsidRPr="00BA4987">
        <w:rPr>
          <w:szCs w:val="24"/>
        </w:rPr>
        <w:t xml:space="preserve"> </w:t>
      </w:r>
      <w:r w:rsidR="006F1C61">
        <w:rPr>
          <w:szCs w:val="24"/>
        </w:rPr>
        <w:t>Memo</w:t>
      </w:r>
      <w:r w:rsidRPr="00BA4987">
        <w:rPr>
          <w:szCs w:val="24"/>
        </w:rPr>
        <w:t>.</w:t>
      </w:r>
    </w:p>
    <w:p w14:paraId="7604B095" w14:textId="77777777" w:rsidR="00661822" w:rsidRPr="00BA4987" w:rsidRDefault="00661822" w:rsidP="00BD42D1">
      <w:pPr>
        <w:rPr>
          <w:b/>
          <w:bCs/>
          <w:szCs w:val="24"/>
        </w:rPr>
      </w:pPr>
    </w:p>
    <w:p w14:paraId="5037FFA1" w14:textId="77777777" w:rsidR="00BD42D1" w:rsidRDefault="00BD42D1" w:rsidP="00BD42D1">
      <w:pPr>
        <w:rPr>
          <w:b/>
          <w:bCs/>
          <w:szCs w:val="24"/>
        </w:rPr>
      </w:pPr>
      <w:r w:rsidRPr="00BA4987">
        <w:rPr>
          <w:b/>
          <w:bCs/>
          <w:szCs w:val="24"/>
        </w:rPr>
        <w:t>The Contractor Shall:</w:t>
      </w:r>
    </w:p>
    <w:p w14:paraId="24A946C4" w14:textId="77777777" w:rsidR="00661822" w:rsidRPr="00BA4987" w:rsidRDefault="00661822" w:rsidP="00BD42D1">
      <w:pPr>
        <w:rPr>
          <w:b/>
          <w:bCs/>
          <w:szCs w:val="24"/>
        </w:rPr>
      </w:pPr>
    </w:p>
    <w:p w14:paraId="0F56A93F" w14:textId="77777777" w:rsidR="00BD42D1" w:rsidRPr="00BA4987" w:rsidRDefault="00BD42D1" w:rsidP="00BD42D1">
      <w:pPr>
        <w:pStyle w:val="ListParagraph"/>
        <w:numPr>
          <w:ilvl w:val="0"/>
          <w:numId w:val="37"/>
        </w:numPr>
        <w:spacing w:after="160" w:line="278" w:lineRule="auto"/>
        <w:contextualSpacing/>
        <w:rPr>
          <w:szCs w:val="24"/>
        </w:rPr>
      </w:pPr>
      <w:r w:rsidRPr="00BA4987">
        <w:rPr>
          <w:szCs w:val="24"/>
        </w:rPr>
        <w:t>Develop a Python module with choice modeling to forecast TPO adoption.</w:t>
      </w:r>
    </w:p>
    <w:p w14:paraId="0AA77CA1" w14:textId="247D497B" w:rsidR="00BD42D1" w:rsidRPr="00BA4987" w:rsidRDefault="00BD42D1" w:rsidP="00BD42D1">
      <w:pPr>
        <w:pStyle w:val="ListParagraph"/>
        <w:numPr>
          <w:ilvl w:val="0"/>
          <w:numId w:val="37"/>
        </w:numPr>
        <w:spacing w:after="160" w:line="278" w:lineRule="auto"/>
        <w:contextualSpacing/>
        <w:rPr>
          <w:szCs w:val="24"/>
        </w:rPr>
      </w:pPr>
      <w:r w:rsidRPr="00BA4987">
        <w:rPr>
          <w:szCs w:val="24"/>
        </w:rPr>
        <w:t xml:space="preserve">Prepare a Choice Modeling </w:t>
      </w:r>
      <w:r w:rsidR="006F1C61">
        <w:rPr>
          <w:szCs w:val="24"/>
        </w:rPr>
        <w:t>Memo</w:t>
      </w:r>
      <w:r w:rsidRPr="00BA4987">
        <w:rPr>
          <w:szCs w:val="24"/>
        </w:rPr>
        <w:t xml:space="preserve">. The </w:t>
      </w:r>
      <w:r w:rsidR="00EC4714">
        <w:rPr>
          <w:szCs w:val="24"/>
        </w:rPr>
        <w:t>memo</w:t>
      </w:r>
      <w:r w:rsidRPr="00BA4987">
        <w:rPr>
          <w:szCs w:val="24"/>
        </w:rPr>
        <w:t xml:space="preserve"> should include:</w:t>
      </w:r>
    </w:p>
    <w:p w14:paraId="5664DC71" w14:textId="5397A1A8" w:rsidR="00BD42D1" w:rsidRPr="00BA4987" w:rsidRDefault="00BD42D1" w:rsidP="00BD42D1">
      <w:pPr>
        <w:pStyle w:val="ListParagraph"/>
        <w:numPr>
          <w:ilvl w:val="1"/>
          <w:numId w:val="37"/>
        </w:numPr>
        <w:spacing w:after="160" w:line="278" w:lineRule="auto"/>
        <w:contextualSpacing/>
        <w:rPr>
          <w:szCs w:val="24"/>
        </w:rPr>
      </w:pPr>
      <w:r w:rsidRPr="00BA4987">
        <w:rPr>
          <w:szCs w:val="24"/>
        </w:rPr>
        <w:t>A</w:t>
      </w:r>
      <w:r w:rsidR="00035100">
        <w:rPr>
          <w:szCs w:val="24"/>
        </w:rPr>
        <w:t>n</w:t>
      </w:r>
      <w:r w:rsidRPr="00BA4987">
        <w:rPr>
          <w:szCs w:val="24"/>
        </w:rPr>
        <w:t xml:space="preserve"> </w:t>
      </w:r>
      <w:r w:rsidR="00385971">
        <w:rPr>
          <w:szCs w:val="24"/>
        </w:rPr>
        <w:t>assessment</w:t>
      </w:r>
      <w:r w:rsidR="00385971" w:rsidRPr="00BA4987">
        <w:rPr>
          <w:szCs w:val="24"/>
        </w:rPr>
        <w:t xml:space="preserve"> </w:t>
      </w:r>
      <w:r w:rsidR="00035100">
        <w:rPr>
          <w:szCs w:val="24"/>
        </w:rPr>
        <w:t>of model performance</w:t>
      </w:r>
      <w:r w:rsidRPr="00BA4987">
        <w:rPr>
          <w:szCs w:val="24"/>
        </w:rPr>
        <w:t xml:space="preserve"> highlighting historical and forecast adoption trends across ownership types. The </w:t>
      </w:r>
      <w:r w:rsidR="00385971">
        <w:rPr>
          <w:szCs w:val="24"/>
        </w:rPr>
        <w:t>memo</w:t>
      </w:r>
      <w:r w:rsidRPr="00BA4987">
        <w:rPr>
          <w:szCs w:val="24"/>
        </w:rPr>
        <w:t xml:space="preserve"> should </w:t>
      </w:r>
      <w:r w:rsidR="005B1118">
        <w:rPr>
          <w:szCs w:val="24"/>
        </w:rPr>
        <w:t xml:space="preserve">be based on </w:t>
      </w:r>
      <w:r w:rsidRPr="00BA4987">
        <w:rPr>
          <w:szCs w:val="24"/>
        </w:rPr>
        <w:t xml:space="preserve">the new agent file and updated adoption modeling framework and </w:t>
      </w:r>
      <w:r w:rsidR="0007277F">
        <w:rPr>
          <w:szCs w:val="24"/>
        </w:rPr>
        <w:t xml:space="preserve">summarize </w:t>
      </w:r>
      <w:proofErr w:type="spellStart"/>
      <w:r w:rsidR="0007277F">
        <w:rPr>
          <w:szCs w:val="24"/>
        </w:rPr>
        <w:t>dGen</w:t>
      </w:r>
      <w:proofErr w:type="spellEnd"/>
      <w:r w:rsidR="0007277F">
        <w:rPr>
          <w:szCs w:val="24"/>
        </w:rPr>
        <w:t xml:space="preserve"> output</w:t>
      </w:r>
      <w:r w:rsidR="00192584">
        <w:rPr>
          <w:szCs w:val="24"/>
        </w:rPr>
        <w:t xml:space="preserve"> by</w:t>
      </w:r>
      <w:r w:rsidRPr="00BA4987">
        <w:rPr>
          <w:szCs w:val="24"/>
        </w:rPr>
        <w:t>:</w:t>
      </w:r>
    </w:p>
    <w:p w14:paraId="51BD4FF2" w14:textId="77777777" w:rsidR="00BD42D1" w:rsidRPr="00BA4987" w:rsidRDefault="00BD42D1" w:rsidP="00BD42D1">
      <w:pPr>
        <w:pStyle w:val="ListParagraph"/>
        <w:numPr>
          <w:ilvl w:val="3"/>
          <w:numId w:val="37"/>
        </w:numPr>
        <w:spacing w:after="160" w:line="278" w:lineRule="auto"/>
        <w:contextualSpacing/>
        <w:rPr>
          <w:szCs w:val="24"/>
        </w:rPr>
      </w:pPr>
      <w:r w:rsidRPr="00BA4987">
        <w:rPr>
          <w:szCs w:val="24"/>
        </w:rPr>
        <w:t>Capacity added by year</w:t>
      </w:r>
    </w:p>
    <w:p w14:paraId="66B0DA0B" w14:textId="77777777" w:rsidR="00BD42D1" w:rsidRPr="00BA4987" w:rsidRDefault="00BD42D1" w:rsidP="00BD42D1">
      <w:pPr>
        <w:pStyle w:val="ListParagraph"/>
        <w:numPr>
          <w:ilvl w:val="3"/>
          <w:numId w:val="37"/>
        </w:numPr>
        <w:spacing w:after="160" w:line="278" w:lineRule="auto"/>
        <w:contextualSpacing/>
        <w:rPr>
          <w:szCs w:val="24"/>
        </w:rPr>
      </w:pPr>
      <w:r w:rsidRPr="00BA4987">
        <w:rPr>
          <w:szCs w:val="24"/>
        </w:rPr>
        <w:t>Mean and median system size</w:t>
      </w:r>
    </w:p>
    <w:p w14:paraId="29A9BDC0" w14:textId="77777777" w:rsidR="00BD42D1" w:rsidRPr="00BA4987" w:rsidRDefault="00BD42D1" w:rsidP="00BD42D1">
      <w:pPr>
        <w:pStyle w:val="ListParagraph"/>
        <w:numPr>
          <w:ilvl w:val="3"/>
          <w:numId w:val="37"/>
        </w:numPr>
        <w:spacing w:after="160" w:line="278" w:lineRule="auto"/>
        <w:contextualSpacing/>
        <w:rPr>
          <w:szCs w:val="24"/>
        </w:rPr>
      </w:pPr>
      <w:r w:rsidRPr="00BA4987">
        <w:rPr>
          <w:szCs w:val="24"/>
        </w:rPr>
        <w:t>Payback period</w:t>
      </w:r>
    </w:p>
    <w:p w14:paraId="6FE13BD9" w14:textId="77777777" w:rsidR="00BD42D1" w:rsidRPr="00BA4987" w:rsidRDefault="00BD42D1" w:rsidP="00BD42D1">
      <w:pPr>
        <w:pStyle w:val="ListParagraph"/>
        <w:numPr>
          <w:ilvl w:val="3"/>
          <w:numId w:val="37"/>
        </w:numPr>
        <w:spacing w:after="160" w:line="278" w:lineRule="auto"/>
        <w:contextualSpacing/>
        <w:rPr>
          <w:szCs w:val="24"/>
        </w:rPr>
      </w:pPr>
      <w:r w:rsidRPr="00BA4987">
        <w:rPr>
          <w:szCs w:val="24"/>
        </w:rPr>
        <w:t>NPV grouped by key agent characteristics for each CEC planning area</w:t>
      </w:r>
    </w:p>
    <w:p w14:paraId="6134B505" w14:textId="7EE9D589" w:rsidR="00BD42D1" w:rsidRPr="006E227C" w:rsidRDefault="00BD42D1" w:rsidP="00496F51">
      <w:pPr>
        <w:pStyle w:val="ListParagraph"/>
        <w:numPr>
          <w:ilvl w:val="1"/>
          <w:numId w:val="37"/>
        </w:numPr>
        <w:spacing w:after="160" w:line="278" w:lineRule="auto"/>
        <w:contextualSpacing/>
        <w:rPr>
          <w:b/>
          <w:bCs/>
          <w:szCs w:val="24"/>
        </w:rPr>
      </w:pPr>
      <w:proofErr w:type="spellStart"/>
      <w:r w:rsidRPr="006E227C">
        <w:rPr>
          <w:szCs w:val="24"/>
        </w:rPr>
        <w:t>dGen</w:t>
      </w:r>
      <w:proofErr w:type="spellEnd"/>
      <w:r w:rsidRPr="006E227C">
        <w:rPr>
          <w:szCs w:val="24"/>
        </w:rPr>
        <w:t xml:space="preserve"> runtime statistics</w:t>
      </w:r>
    </w:p>
    <w:p w14:paraId="3E115C14" w14:textId="77777777" w:rsidR="00BD42D1" w:rsidRPr="00BA4987" w:rsidRDefault="00BD42D1" w:rsidP="00BD42D1">
      <w:pPr>
        <w:rPr>
          <w:b/>
          <w:bCs/>
          <w:szCs w:val="24"/>
        </w:rPr>
      </w:pPr>
      <w:r w:rsidRPr="00BA4987">
        <w:rPr>
          <w:b/>
          <w:bCs/>
          <w:szCs w:val="24"/>
        </w:rPr>
        <w:t>Deliverables:</w:t>
      </w:r>
    </w:p>
    <w:p w14:paraId="3B064E3F" w14:textId="083C3C33" w:rsidR="00BD42D1" w:rsidRPr="00BA4987" w:rsidRDefault="00BD42D1" w:rsidP="00BD42D1">
      <w:pPr>
        <w:pStyle w:val="ListParagraph"/>
        <w:numPr>
          <w:ilvl w:val="0"/>
          <w:numId w:val="38"/>
        </w:numPr>
        <w:spacing w:after="160" w:line="278" w:lineRule="auto"/>
        <w:contextualSpacing/>
        <w:rPr>
          <w:szCs w:val="24"/>
        </w:rPr>
      </w:pPr>
      <w:r w:rsidRPr="00BA4987">
        <w:rPr>
          <w:szCs w:val="24"/>
        </w:rPr>
        <w:t xml:space="preserve">Choice Modeling </w:t>
      </w:r>
      <w:r w:rsidR="00826465">
        <w:rPr>
          <w:szCs w:val="24"/>
        </w:rPr>
        <w:t>Memo</w:t>
      </w:r>
    </w:p>
    <w:p w14:paraId="7BF49EB3" w14:textId="77777777" w:rsidR="00BD42D1" w:rsidRDefault="00BD42D1" w:rsidP="00BD42D1">
      <w:pPr>
        <w:pStyle w:val="ListParagraph"/>
        <w:numPr>
          <w:ilvl w:val="0"/>
          <w:numId w:val="38"/>
        </w:numPr>
        <w:spacing w:after="160" w:line="278" w:lineRule="auto"/>
        <w:contextualSpacing/>
        <w:rPr>
          <w:szCs w:val="24"/>
        </w:rPr>
      </w:pPr>
      <w:r w:rsidRPr="00BA4987">
        <w:rPr>
          <w:szCs w:val="24"/>
        </w:rPr>
        <w:t xml:space="preserve">Updated </w:t>
      </w:r>
      <w:proofErr w:type="spellStart"/>
      <w:r w:rsidRPr="00BA4987">
        <w:rPr>
          <w:szCs w:val="24"/>
        </w:rPr>
        <w:t>dGen</w:t>
      </w:r>
      <w:proofErr w:type="spellEnd"/>
      <w:r w:rsidRPr="00BA4987">
        <w:rPr>
          <w:szCs w:val="24"/>
        </w:rPr>
        <w:t xml:space="preserve"> source code (see Task: Final Report)</w:t>
      </w:r>
    </w:p>
    <w:p w14:paraId="24CD386A" w14:textId="77777777" w:rsidR="006E227C" w:rsidRPr="00BA4987" w:rsidRDefault="006E227C" w:rsidP="006E227C">
      <w:pPr>
        <w:pStyle w:val="ListParagraph"/>
        <w:spacing w:after="160" w:line="278" w:lineRule="auto"/>
        <w:ind w:left="1446"/>
        <w:contextualSpacing/>
        <w:rPr>
          <w:szCs w:val="24"/>
        </w:rPr>
      </w:pPr>
    </w:p>
    <w:p w14:paraId="727934BB" w14:textId="77777777" w:rsidR="00BD42D1" w:rsidRPr="00BA4987" w:rsidRDefault="00BD42D1" w:rsidP="00BD42D1">
      <w:pPr>
        <w:rPr>
          <w:b/>
          <w:bCs/>
          <w:szCs w:val="24"/>
        </w:rPr>
      </w:pPr>
      <w:r w:rsidRPr="00BA4987">
        <w:rPr>
          <w:b/>
          <w:bCs/>
          <w:szCs w:val="24"/>
        </w:rPr>
        <w:t>Task 5 TECHNOLOGY COST REFINEMENTS</w:t>
      </w:r>
    </w:p>
    <w:p w14:paraId="2EE8E5F1" w14:textId="0D9ACB9E" w:rsidR="00BD42D1" w:rsidRDefault="00BD42D1" w:rsidP="00BD42D1">
      <w:pPr>
        <w:rPr>
          <w:szCs w:val="24"/>
        </w:rPr>
      </w:pPr>
      <w:r w:rsidRPr="00BA4987">
        <w:rPr>
          <w:szCs w:val="24"/>
        </w:rPr>
        <w:t>The goal of this task is to</w:t>
      </w:r>
      <w:r w:rsidR="00053C95" w:rsidRPr="00053C95">
        <w:t xml:space="preserve"> </w:t>
      </w:r>
      <w:r w:rsidR="00053C95" w:rsidRPr="00053C95">
        <w:rPr>
          <w:szCs w:val="24"/>
        </w:rPr>
        <w:t xml:space="preserve">evaluate the most applicable way to stratify cost inputs for the </w:t>
      </w:r>
      <w:proofErr w:type="spellStart"/>
      <w:r w:rsidR="00053C95" w:rsidRPr="00053C95">
        <w:rPr>
          <w:szCs w:val="24"/>
        </w:rPr>
        <w:t>dGen</w:t>
      </w:r>
      <w:proofErr w:type="spellEnd"/>
      <w:r w:rsidR="00053C95" w:rsidRPr="00053C95">
        <w:rPr>
          <w:szCs w:val="24"/>
        </w:rPr>
        <w:t xml:space="preserve"> model</w:t>
      </w:r>
      <w:r w:rsidRPr="00BA4987">
        <w:rPr>
          <w:szCs w:val="24"/>
        </w:rPr>
        <w:t xml:space="preserve"> </w:t>
      </w:r>
      <w:r w:rsidR="00053C95">
        <w:rPr>
          <w:szCs w:val="24"/>
        </w:rPr>
        <w:t>and make the inputs</w:t>
      </w:r>
      <w:r w:rsidRPr="00BA4987">
        <w:rPr>
          <w:szCs w:val="24"/>
        </w:rPr>
        <w:t xml:space="preserve"> compatible with </w:t>
      </w:r>
      <w:r w:rsidR="00356250">
        <w:rPr>
          <w:szCs w:val="24"/>
        </w:rPr>
        <w:t>the model</w:t>
      </w:r>
      <w:r w:rsidRPr="00BA4987">
        <w:rPr>
          <w:szCs w:val="24"/>
        </w:rPr>
        <w:t xml:space="preserve">. Technology costs consist of the PV system </w:t>
      </w:r>
      <w:r w:rsidR="00D8018B">
        <w:rPr>
          <w:szCs w:val="24"/>
        </w:rPr>
        <w:t xml:space="preserve">with </w:t>
      </w:r>
      <w:r w:rsidRPr="00BA4987">
        <w:rPr>
          <w:szCs w:val="24"/>
        </w:rPr>
        <w:t>and</w:t>
      </w:r>
      <w:r w:rsidR="00D8018B">
        <w:rPr>
          <w:szCs w:val="24"/>
        </w:rPr>
        <w:t xml:space="preserve"> without</w:t>
      </w:r>
      <w:r w:rsidRPr="00BA4987">
        <w:rPr>
          <w:szCs w:val="24"/>
        </w:rPr>
        <w:t xml:space="preserve"> energy storage</w:t>
      </w:r>
      <w:r w:rsidR="00E2292B">
        <w:rPr>
          <w:szCs w:val="24"/>
        </w:rPr>
        <w:t xml:space="preserve"> and are currently statewide</w:t>
      </w:r>
      <w:r w:rsidRPr="00BA4987">
        <w:rPr>
          <w:szCs w:val="24"/>
        </w:rPr>
        <w:t>.</w:t>
      </w:r>
    </w:p>
    <w:p w14:paraId="372F5CAA" w14:textId="77777777" w:rsidR="00661822" w:rsidRPr="00BA4987" w:rsidRDefault="00661822" w:rsidP="00BD42D1">
      <w:pPr>
        <w:rPr>
          <w:szCs w:val="24"/>
        </w:rPr>
      </w:pPr>
    </w:p>
    <w:p w14:paraId="37CA19B4" w14:textId="77777777" w:rsidR="00BD42D1" w:rsidRDefault="00BD42D1" w:rsidP="00BD42D1">
      <w:pPr>
        <w:rPr>
          <w:b/>
          <w:bCs/>
          <w:szCs w:val="24"/>
        </w:rPr>
      </w:pPr>
      <w:r w:rsidRPr="00BA4987">
        <w:rPr>
          <w:b/>
          <w:bCs/>
          <w:szCs w:val="24"/>
        </w:rPr>
        <w:t>The Contractor Shall:</w:t>
      </w:r>
    </w:p>
    <w:p w14:paraId="15131E10" w14:textId="77777777" w:rsidR="00661822" w:rsidRPr="00BA4987" w:rsidRDefault="00661822" w:rsidP="00BD42D1">
      <w:pPr>
        <w:rPr>
          <w:b/>
          <w:bCs/>
          <w:szCs w:val="24"/>
        </w:rPr>
      </w:pPr>
    </w:p>
    <w:p w14:paraId="5F48EF59" w14:textId="77777777" w:rsidR="00BD42D1" w:rsidRPr="00BA4987" w:rsidRDefault="00BD42D1" w:rsidP="00BD42D1">
      <w:pPr>
        <w:pStyle w:val="ListParagraph"/>
        <w:numPr>
          <w:ilvl w:val="0"/>
          <w:numId w:val="37"/>
        </w:numPr>
        <w:spacing w:after="160" w:line="278" w:lineRule="auto"/>
        <w:contextualSpacing/>
        <w:rPr>
          <w:szCs w:val="24"/>
        </w:rPr>
      </w:pPr>
      <w:r w:rsidRPr="00BA4987">
        <w:rPr>
          <w:szCs w:val="24"/>
        </w:rPr>
        <w:t xml:space="preserve">Working jointly with CEC Staff, evaluate the most applicable way to stratify cost inputs for the </w:t>
      </w:r>
      <w:proofErr w:type="spellStart"/>
      <w:r w:rsidRPr="00BA4987">
        <w:rPr>
          <w:szCs w:val="24"/>
        </w:rPr>
        <w:t>dGen</w:t>
      </w:r>
      <w:proofErr w:type="spellEnd"/>
      <w:r w:rsidRPr="00BA4987">
        <w:rPr>
          <w:szCs w:val="24"/>
        </w:rPr>
        <w:t xml:space="preserve"> model</w:t>
      </w:r>
    </w:p>
    <w:p w14:paraId="50ACBDCF" w14:textId="77777777" w:rsidR="00BD42D1" w:rsidRPr="00BA4987" w:rsidRDefault="00BD42D1" w:rsidP="00BD42D1">
      <w:pPr>
        <w:pStyle w:val="ListParagraph"/>
        <w:numPr>
          <w:ilvl w:val="0"/>
          <w:numId w:val="37"/>
        </w:numPr>
        <w:spacing w:after="160" w:line="278" w:lineRule="auto"/>
        <w:contextualSpacing/>
        <w:rPr>
          <w:szCs w:val="24"/>
        </w:rPr>
      </w:pPr>
      <w:r w:rsidRPr="00BA4987">
        <w:rPr>
          <w:szCs w:val="24"/>
        </w:rPr>
        <w:t xml:space="preserve">Revise </w:t>
      </w:r>
      <w:proofErr w:type="spellStart"/>
      <w:r w:rsidRPr="00BA4987">
        <w:rPr>
          <w:szCs w:val="24"/>
        </w:rPr>
        <w:t>dGen</w:t>
      </w:r>
      <w:proofErr w:type="spellEnd"/>
      <w:r w:rsidRPr="00BA4987">
        <w:rPr>
          <w:szCs w:val="24"/>
        </w:rPr>
        <w:t xml:space="preserve"> modules for compatibility with new cost inputs</w:t>
      </w:r>
    </w:p>
    <w:p w14:paraId="0DFAA005" w14:textId="612D820E" w:rsidR="00BD42D1" w:rsidRPr="00BA4987" w:rsidRDefault="00BD42D1" w:rsidP="00BD42D1">
      <w:pPr>
        <w:pStyle w:val="ListParagraph"/>
        <w:numPr>
          <w:ilvl w:val="0"/>
          <w:numId w:val="37"/>
        </w:numPr>
        <w:spacing w:after="160" w:line="278" w:lineRule="auto"/>
        <w:contextualSpacing/>
        <w:rPr>
          <w:szCs w:val="24"/>
        </w:rPr>
      </w:pPr>
      <w:r w:rsidRPr="00BA4987">
        <w:rPr>
          <w:szCs w:val="24"/>
        </w:rPr>
        <w:t xml:space="preserve">Create an </w:t>
      </w:r>
      <w:r w:rsidR="00CF40BA">
        <w:rPr>
          <w:szCs w:val="24"/>
        </w:rPr>
        <w:t xml:space="preserve">assessment </w:t>
      </w:r>
      <w:r w:rsidR="006F1C61">
        <w:rPr>
          <w:szCs w:val="24"/>
        </w:rPr>
        <w:t>memo</w:t>
      </w:r>
      <w:r w:rsidRPr="00BA4987">
        <w:rPr>
          <w:szCs w:val="24"/>
        </w:rPr>
        <w:t xml:space="preserve"> of technology cost input revision(s)</w:t>
      </w:r>
    </w:p>
    <w:p w14:paraId="62D98FEB" w14:textId="77777777" w:rsidR="00BD42D1" w:rsidRPr="00BA4987" w:rsidRDefault="00BD42D1" w:rsidP="00BD42D1">
      <w:pPr>
        <w:rPr>
          <w:b/>
          <w:bCs/>
          <w:szCs w:val="24"/>
        </w:rPr>
      </w:pPr>
    </w:p>
    <w:p w14:paraId="4F731BBD" w14:textId="77777777" w:rsidR="00BD42D1" w:rsidRPr="00BA4987" w:rsidRDefault="00BD42D1" w:rsidP="00BD42D1">
      <w:pPr>
        <w:rPr>
          <w:b/>
          <w:bCs/>
          <w:szCs w:val="24"/>
        </w:rPr>
      </w:pPr>
      <w:r w:rsidRPr="00BA4987">
        <w:rPr>
          <w:b/>
          <w:bCs/>
          <w:szCs w:val="24"/>
        </w:rPr>
        <w:t>Deliverables:</w:t>
      </w:r>
    </w:p>
    <w:p w14:paraId="0DFBF4AF" w14:textId="61C40134" w:rsidR="00BD42D1" w:rsidRPr="00BA4987" w:rsidRDefault="00015788" w:rsidP="00BD42D1">
      <w:pPr>
        <w:pStyle w:val="ListParagraph"/>
        <w:numPr>
          <w:ilvl w:val="0"/>
          <w:numId w:val="38"/>
        </w:numPr>
        <w:spacing w:after="160" w:line="278" w:lineRule="auto"/>
        <w:contextualSpacing/>
        <w:rPr>
          <w:szCs w:val="24"/>
        </w:rPr>
      </w:pPr>
      <w:r>
        <w:rPr>
          <w:szCs w:val="24"/>
        </w:rPr>
        <w:t xml:space="preserve">Revised </w:t>
      </w:r>
      <w:proofErr w:type="spellStart"/>
      <w:r w:rsidR="00BD42D1" w:rsidRPr="00BA4987">
        <w:rPr>
          <w:szCs w:val="24"/>
        </w:rPr>
        <w:t>dGen</w:t>
      </w:r>
      <w:proofErr w:type="spellEnd"/>
      <w:r w:rsidR="00BD42D1" w:rsidRPr="00BA4987">
        <w:rPr>
          <w:szCs w:val="24"/>
        </w:rPr>
        <w:t xml:space="preserve"> module</w:t>
      </w:r>
      <w:r w:rsidR="00C617A6">
        <w:rPr>
          <w:szCs w:val="24"/>
        </w:rPr>
        <w:t>s</w:t>
      </w:r>
    </w:p>
    <w:p w14:paraId="15E69AF2" w14:textId="77777777" w:rsidR="00BD42D1" w:rsidRPr="00BA4987" w:rsidRDefault="00BD42D1" w:rsidP="00BD42D1">
      <w:pPr>
        <w:pStyle w:val="ListParagraph"/>
        <w:numPr>
          <w:ilvl w:val="0"/>
          <w:numId w:val="38"/>
        </w:numPr>
        <w:spacing w:after="160" w:line="278" w:lineRule="auto"/>
        <w:contextualSpacing/>
        <w:rPr>
          <w:szCs w:val="24"/>
        </w:rPr>
      </w:pPr>
      <w:r w:rsidRPr="00BA4987">
        <w:rPr>
          <w:szCs w:val="24"/>
        </w:rPr>
        <w:t xml:space="preserve">Updated technology costs </w:t>
      </w:r>
    </w:p>
    <w:p w14:paraId="4AD2E053" w14:textId="093592EC" w:rsidR="00BD42D1" w:rsidRPr="00BA4987" w:rsidRDefault="00BD42D1" w:rsidP="00BD42D1">
      <w:pPr>
        <w:pStyle w:val="ListParagraph"/>
        <w:numPr>
          <w:ilvl w:val="0"/>
          <w:numId w:val="38"/>
        </w:numPr>
        <w:spacing w:after="160" w:line="278" w:lineRule="auto"/>
        <w:contextualSpacing/>
        <w:rPr>
          <w:szCs w:val="24"/>
        </w:rPr>
      </w:pPr>
      <w:r w:rsidRPr="00BA4987">
        <w:rPr>
          <w:szCs w:val="24"/>
        </w:rPr>
        <w:t xml:space="preserve">Technology Costs </w:t>
      </w:r>
      <w:r w:rsidR="00CF40BA">
        <w:rPr>
          <w:szCs w:val="24"/>
        </w:rPr>
        <w:t xml:space="preserve">Assessment </w:t>
      </w:r>
      <w:r w:rsidR="003A14AC">
        <w:rPr>
          <w:szCs w:val="24"/>
        </w:rPr>
        <w:t>Memo</w:t>
      </w:r>
    </w:p>
    <w:p w14:paraId="16F4A2A7" w14:textId="77777777" w:rsidR="00BD42D1" w:rsidRPr="00BA4987" w:rsidRDefault="00BD42D1" w:rsidP="00BD42D1">
      <w:pPr>
        <w:rPr>
          <w:b/>
          <w:bCs/>
          <w:szCs w:val="24"/>
        </w:rPr>
      </w:pPr>
      <w:bookmarkStart w:id="51" w:name="_Hlk217306787"/>
      <w:r w:rsidRPr="00BA4987">
        <w:rPr>
          <w:b/>
          <w:bCs/>
          <w:szCs w:val="24"/>
        </w:rPr>
        <w:lastRenderedPageBreak/>
        <w:t>Task 6 PREDICTING STORAGE ATTACHMENT RATES</w:t>
      </w:r>
    </w:p>
    <w:p w14:paraId="4210939F" w14:textId="4865CACC" w:rsidR="00BD42D1" w:rsidRDefault="00BD42D1" w:rsidP="00BD42D1">
      <w:pPr>
        <w:rPr>
          <w:szCs w:val="24"/>
        </w:rPr>
      </w:pPr>
      <w:r w:rsidRPr="00BA4987">
        <w:rPr>
          <w:szCs w:val="24"/>
        </w:rPr>
        <w:t xml:space="preserve">The goal of this task is to improve the </w:t>
      </w:r>
      <w:proofErr w:type="spellStart"/>
      <w:r w:rsidRPr="00BA4987">
        <w:rPr>
          <w:szCs w:val="24"/>
        </w:rPr>
        <w:t>dGen</w:t>
      </w:r>
      <w:proofErr w:type="spellEnd"/>
      <w:r w:rsidRPr="00BA4987">
        <w:rPr>
          <w:szCs w:val="24"/>
        </w:rPr>
        <w:t xml:space="preserve"> model’s ability to predict storage attachment rates (i.e. share of PV adopters that also install storage) </w:t>
      </w:r>
      <w:r w:rsidR="00997B89">
        <w:rPr>
          <w:szCs w:val="24"/>
        </w:rPr>
        <w:t>based on</w:t>
      </w:r>
      <w:r w:rsidRPr="00BA4987">
        <w:rPr>
          <w:szCs w:val="24"/>
        </w:rPr>
        <w:t xml:space="preserve"> observ</w:t>
      </w:r>
      <w:r w:rsidR="00997B89">
        <w:rPr>
          <w:szCs w:val="24"/>
        </w:rPr>
        <w:t>ations from</w:t>
      </w:r>
      <w:r w:rsidRPr="00BA4987">
        <w:rPr>
          <w:szCs w:val="24"/>
        </w:rPr>
        <w:t xml:space="preserve"> recent interconnection data. </w:t>
      </w:r>
      <w:r w:rsidR="00AB3941">
        <w:rPr>
          <w:szCs w:val="24"/>
        </w:rPr>
        <w:t xml:space="preserve">The model currently predicts attachment rates based on </w:t>
      </w:r>
      <w:r w:rsidR="00952EC5">
        <w:rPr>
          <w:szCs w:val="24"/>
        </w:rPr>
        <w:t>cost-effectiveness but</w:t>
      </w:r>
      <w:r w:rsidR="00A321E7">
        <w:rPr>
          <w:szCs w:val="24"/>
        </w:rPr>
        <w:t xml:space="preserve"> </w:t>
      </w:r>
      <w:r w:rsidR="000234EF">
        <w:rPr>
          <w:szCs w:val="24"/>
        </w:rPr>
        <w:t>has been found to predict lower attachment rates when compared with real-world values.</w:t>
      </w:r>
      <w:r w:rsidR="00631F47">
        <w:rPr>
          <w:szCs w:val="24"/>
        </w:rPr>
        <w:t xml:space="preserve"> </w:t>
      </w:r>
    </w:p>
    <w:p w14:paraId="38EE25FF" w14:textId="77777777" w:rsidR="00661822" w:rsidRPr="00BA4987" w:rsidRDefault="00661822" w:rsidP="00BD42D1">
      <w:pPr>
        <w:rPr>
          <w:szCs w:val="24"/>
        </w:rPr>
      </w:pPr>
    </w:p>
    <w:p w14:paraId="10FC0206" w14:textId="77777777" w:rsidR="00BD42D1" w:rsidRDefault="00BD42D1" w:rsidP="00BD42D1">
      <w:pPr>
        <w:rPr>
          <w:b/>
          <w:bCs/>
          <w:szCs w:val="24"/>
        </w:rPr>
      </w:pPr>
      <w:r w:rsidRPr="00BA4987">
        <w:rPr>
          <w:b/>
          <w:bCs/>
          <w:szCs w:val="24"/>
        </w:rPr>
        <w:t>The Contractor Shall:</w:t>
      </w:r>
    </w:p>
    <w:p w14:paraId="2CB780C4" w14:textId="77777777" w:rsidR="00661822" w:rsidRPr="00BA4987" w:rsidRDefault="00661822" w:rsidP="00BD42D1">
      <w:pPr>
        <w:rPr>
          <w:b/>
          <w:bCs/>
          <w:szCs w:val="24"/>
        </w:rPr>
      </w:pPr>
    </w:p>
    <w:p w14:paraId="2EE649B1" w14:textId="77777777" w:rsidR="00BD42D1" w:rsidRPr="00BA4987" w:rsidRDefault="00BD42D1" w:rsidP="00BD42D1">
      <w:pPr>
        <w:pStyle w:val="ListParagraph"/>
        <w:numPr>
          <w:ilvl w:val="0"/>
          <w:numId w:val="37"/>
        </w:numPr>
        <w:spacing w:after="160" w:line="278" w:lineRule="auto"/>
        <w:contextualSpacing/>
        <w:rPr>
          <w:szCs w:val="24"/>
        </w:rPr>
      </w:pPr>
      <w:r w:rsidRPr="00BA4987">
        <w:rPr>
          <w:szCs w:val="24"/>
        </w:rPr>
        <w:t>Meet with CEC staff to discuss a target range for storage attachment rates</w:t>
      </w:r>
    </w:p>
    <w:p w14:paraId="53A5D6E7" w14:textId="77777777" w:rsidR="00BD42D1" w:rsidRPr="00BA4987" w:rsidRDefault="00BD42D1" w:rsidP="00BD42D1">
      <w:pPr>
        <w:pStyle w:val="ListParagraph"/>
        <w:numPr>
          <w:ilvl w:val="0"/>
          <w:numId w:val="37"/>
        </w:numPr>
        <w:spacing w:after="160" w:line="278" w:lineRule="auto"/>
        <w:contextualSpacing/>
        <w:rPr>
          <w:szCs w:val="24"/>
        </w:rPr>
      </w:pPr>
      <w:r w:rsidRPr="00BA4987">
        <w:rPr>
          <w:szCs w:val="24"/>
        </w:rPr>
        <w:t xml:space="preserve">If necessary, adjust </w:t>
      </w:r>
      <w:proofErr w:type="spellStart"/>
      <w:r w:rsidRPr="00BA4987">
        <w:rPr>
          <w:szCs w:val="24"/>
        </w:rPr>
        <w:t>dGen</w:t>
      </w:r>
      <w:proofErr w:type="spellEnd"/>
      <w:r w:rsidRPr="00BA4987">
        <w:rPr>
          <w:szCs w:val="24"/>
        </w:rPr>
        <w:t xml:space="preserve"> model code to align predicted attachment rates with historical interconnection data</w:t>
      </w:r>
    </w:p>
    <w:p w14:paraId="4EDA72EA" w14:textId="65FA3322" w:rsidR="00BD42D1" w:rsidRPr="00BA4987" w:rsidRDefault="00BD42D1" w:rsidP="00BD42D1">
      <w:pPr>
        <w:pStyle w:val="ListParagraph"/>
        <w:numPr>
          <w:ilvl w:val="1"/>
          <w:numId w:val="37"/>
        </w:numPr>
        <w:spacing w:after="160" w:line="278" w:lineRule="auto"/>
        <w:contextualSpacing/>
        <w:rPr>
          <w:szCs w:val="24"/>
        </w:rPr>
      </w:pPr>
      <w:r w:rsidRPr="00BA4987">
        <w:rPr>
          <w:szCs w:val="24"/>
        </w:rPr>
        <w:t xml:space="preserve">Prepare a Storage Attachment </w:t>
      </w:r>
      <w:r w:rsidR="007666E5">
        <w:rPr>
          <w:szCs w:val="24"/>
        </w:rPr>
        <w:t>Memo</w:t>
      </w:r>
      <w:r w:rsidRPr="00BA4987">
        <w:rPr>
          <w:szCs w:val="24"/>
        </w:rPr>
        <w:t xml:space="preserve">. The </w:t>
      </w:r>
      <w:r w:rsidR="0098071E">
        <w:rPr>
          <w:szCs w:val="24"/>
        </w:rPr>
        <w:t>memo</w:t>
      </w:r>
      <w:r w:rsidRPr="00BA4987">
        <w:rPr>
          <w:szCs w:val="24"/>
        </w:rPr>
        <w:t xml:space="preserve"> should </w:t>
      </w:r>
      <w:r w:rsidR="00866D8E">
        <w:rPr>
          <w:szCs w:val="24"/>
        </w:rPr>
        <w:t>s</w:t>
      </w:r>
      <w:r w:rsidRPr="00866D8E">
        <w:rPr>
          <w:szCs w:val="24"/>
        </w:rPr>
        <w:t>ummarize</w:t>
      </w:r>
      <w:r w:rsidRPr="00BA4987">
        <w:rPr>
          <w:szCs w:val="24"/>
        </w:rPr>
        <w:t xml:space="preserve"> </w:t>
      </w:r>
      <w:proofErr w:type="spellStart"/>
      <w:r w:rsidRPr="00BA4987">
        <w:rPr>
          <w:szCs w:val="24"/>
        </w:rPr>
        <w:t>dGen</w:t>
      </w:r>
      <w:proofErr w:type="spellEnd"/>
      <w:r w:rsidRPr="00BA4987">
        <w:rPr>
          <w:szCs w:val="24"/>
        </w:rPr>
        <w:t xml:space="preserve"> output, including, but not limited to:</w:t>
      </w:r>
    </w:p>
    <w:p w14:paraId="2D774EC7" w14:textId="77777777" w:rsidR="00BD42D1" w:rsidRPr="00BA4987" w:rsidRDefault="00BD42D1" w:rsidP="00BD42D1">
      <w:pPr>
        <w:pStyle w:val="ListParagraph"/>
        <w:numPr>
          <w:ilvl w:val="2"/>
          <w:numId w:val="37"/>
        </w:numPr>
        <w:spacing w:after="160" w:line="278" w:lineRule="auto"/>
        <w:contextualSpacing/>
        <w:rPr>
          <w:szCs w:val="24"/>
        </w:rPr>
      </w:pPr>
      <w:r w:rsidRPr="00BA4987">
        <w:rPr>
          <w:szCs w:val="24"/>
        </w:rPr>
        <w:t>Storage pairing rates by sector, utility planning area and income type</w:t>
      </w:r>
    </w:p>
    <w:p w14:paraId="551604FA" w14:textId="77777777" w:rsidR="00BD42D1" w:rsidRPr="00BA4987" w:rsidRDefault="00BD42D1" w:rsidP="00BD42D1">
      <w:pPr>
        <w:pStyle w:val="ListParagraph"/>
        <w:numPr>
          <w:ilvl w:val="2"/>
          <w:numId w:val="37"/>
        </w:numPr>
        <w:spacing w:after="160" w:line="278" w:lineRule="auto"/>
        <w:contextualSpacing/>
        <w:rPr>
          <w:szCs w:val="24"/>
        </w:rPr>
      </w:pPr>
      <w:r w:rsidRPr="00BA4987">
        <w:rPr>
          <w:szCs w:val="24"/>
        </w:rPr>
        <w:t>Capacity added by year</w:t>
      </w:r>
    </w:p>
    <w:p w14:paraId="48C9DF1C" w14:textId="76411D8C" w:rsidR="00BD42D1" w:rsidRPr="00BA4987" w:rsidRDefault="00BD42D1" w:rsidP="00BD42D1">
      <w:pPr>
        <w:pStyle w:val="ListParagraph"/>
        <w:numPr>
          <w:ilvl w:val="2"/>
          <w:numId w:val="37"/>
        </w:numPr>
        <w:spacing w:after="160" w:line="278" w:lineRule="auto"/>
        <w:contextualSpacing/>
        <w:rPr>
          <w:szCs w:val="24"/>
        </w:rPr>
      </w:pPr>
      <w:r w:rsidRPr="00BA4987">
        <w:rPr>
          <w:szCs w:val="24"/>
        </w:rPr>
        <w:t xml:space="preserve">Mean and median </w:t>
      </w:r>
      <w:r w:rsidR="00601281">
        <w:rPr>
          <w:szCs w:val="24"/>
        </w:rPr>
        <w:t>size of</w:t>
      </w:r>
      <w:r w:rsidRPr="00BA4987">
        <w:rPr>
          <w:szCs w:val="24"/>
        </w:rPr>
        <w:t xml:space="preserve"> </w:t>
      </w:r>
      <w:r w:rsidR="00601281">
        <w:rPr>
          <w:szCs w:val="24"/>
        </w:rPr>
        <w:t xml:space="preserve">stand-alone </w:t>
      </w:r>
      <w:r w:rsidRPr="00BA4987">
        <w:rPr>
          <w:szCs w:val="24"/>
        </w:rPr>
        <w:t xml:space="preserve">PV and PV </w:t>
      </w:r>
      <w:r w:rsidR="00601281">
        <w:rPr>
          <w:szCs w:val="24"/>
        </w:rPr>
        <w:t xml:space="preserve">paired with </w:t>
      </w:r>
      <w:r w:rsidRPr="00BA4987">
        <w:rPr>
          <w:szCs w:val="24"/>
        </w:rPr>
        <w:t>storage</w:t>
      </w:r>
    </w:p>
    <w:p w14:paraId="03810B6B" w14:textId="2CF00D5F" w:rsidR="00BD42D1" w:rsidRPr="00BA4987" w:rsidRDefault="00BD42D1" w:rsidP="00BD42D1">
      <w:pPr>
        <w:pStyle w:val="ListParagraph"/>
        <w:numPr>
          <w:ilvl w:val="2"/>
          <w:numId w:val="37"/>
        </w:numPr>
        <w:spacing w:after="160" w:line="278" w:lineRule="auto"/>
        <w:contextualSpacing/>
        <w:rPr>
          <w:szCs w:val="24"/>
        </w:rPr>
      </w:pPr>
      <w:r w:rsidRPr="00BA4987">
        <w:rPr>
          <w:szCs w:val="24"/>
        </w:rPr>
        <w:t>Payback period</w:t>
      </w:r>
      <w:r w:rsidR="00F253A1">
        <w:rPr>
          <w:szCs w:val="24"/>
        </w:rPr>
        <w:t xml:space="preserve"> by sector, planning area, and income type</w:t>
      </w:r>
    </w:p>
    <w:p w14:paraId="089FBDF9" w14:textId="77777777" w:rsidR="00BD42D1" w:rsidRPr="00BA4987" w:rsidRDefault="00BD42D1" w:rsidP="00BD42D1">
      <w:pPr>
        <w:pStyle w:val="ListParagraph"/>
        <w:numPr>
          <w:ilvl w:val="2"/>
          <w:numId w:val="37"/>
        </w:numPr>
        <w:spacing w:after="160" w:line="278" w:lineRule="auto"/>
        <w:contextualSpacing/>
        <w:rPr>
          <w:szCs w:val="24"/>
        </w:rPr>
      </w:pPr>
      <w:r w:rsidRPr="00BA4987">
        <w:rPr>
          <w:szCs w:val="24"/>
        </w:rPr>
        <w:t>NPV grouped by key agent characteristics for each CEC planning area</w:t>
      </w:r>
    </w:p>
    <w:p w14:paraId="7347B27A" w14:textId="77777777" w:rsidR="00BD42D1" w:rsidRPr="00BA4987" w:rsidRDefault="00BD42D1" w:rsidP="00BD42D1">
      <w:pPr>
        <w:pStyle w:val="ListParagraph"/>
        <w:numPr>
          <w:ilvl w:val="1"/>
          <w:numId w:val="37"/>
        </w:numPr>
        <w:spacing w:after="160" w:line="278" w:lineRule="auto"/>
        <w:contextualSpacing/>
        <w:rPr>
          <w:szCs w:val="24"/>
        </w:rPr>
      </w:pPr>
      <w:proofErr w:type="spellStart"/>
      <w:r w:rsidRPr="00BA4987">
        <w:rPr>
          <w:szCs w:val="24"/>
        </w:rPr>
        <w:t>dGen</w:t>
      </w:r>
      <w:proofErr w:type="spellEnd"/>
      <w:r w:rsidRPr="00BA4987">
        <w:rPr>
          <w:szCs w:val="24"/>
        </w:rPr>
        <w:t xml:space="preserve"> runtime statistics</w:t>
      </w:r>
    </w:p>
    <w:p w14:paraId="2096D4EE" w14:textId="77777777" w:rsidR="00BD42D1" w:rsidRPr="00BA4987" w:rsidRDefault="00BD42D1" w:rsidP="00BD42D1">
      <w:pPr>
        <w:rPr>
          <w:b/>
          <w:bCs/>
          <w:szCs w:val="24"/>
        </w:rPr>
      </w:pPr>
    </w:p>
    <w:p w14:paraId="5573636F" w14:textId="77777777" w:rsidR="00BD42D1" w:rsidRPr="00BA4987" w:rsidRDefault="00BD42D1" w:rsidP="00BD42D1">
      <w:pPr>
        <w:rPr>
          <w:b/>
          <w:bCs/>
          <w:szCs w:val="24"/>
        </w:rPr>
      </w:pPr>
      <w:r w:rsidRPr="00BA4987">
        <w:rPr>
          <w:b/>
          <w:bCs/>
          <w:szCs w:val="24"/>
        </w:rPr>
        <w:t>Deliverables:</w:t>
      </w:r>
    </w:p>
    <w:p w14:paraId="46BA8346" w14:textId="77777777" w:rsidR="00BD42D1" w:rsidRPr="00BA4987" w:rsidRDefault="00BD42D1" w:rsidP="00BD42D1">
      <w:pPr>
        <w:pStyle w:val="ListParagraph"/>
        <w:numPr>
          <w:ilvl w:val="0"/>
          <w:numId w:val="38"/>
        </w:numPr>
        <w:spacing w:after="160" w:line="278" w:lineRule="auto"/>
        <w:contextualSpacing/>
        <w:rPr>
          <w:szCs w:val="24"/>
        </w:rPr>
      </w:pPr>
      <w:r w:rsidRPr="00BA4987">
        <w:rPr>
          <w:szCs w:val="24"/>
        </w:rPr>
        <w:t>Updated Storage Attachment Code</w:t>
      </w:r>
    </w:p>
    <w:p w14:paraId="7C4AE81F" w14:textId="5D21C9B7" w:rsidR="00BD42D1" w:rsidRPr="00BA4987" w:rsidRDefault="00BD42D1" w:rsidP="0068447D">
      <w:pPr>
        <w:pStyle w:val="ListParagraph"/>
        <w:widowControl w:val="0"/>
        <w:numPr>
          <w:ilvl w:val="0"/>
          <w:numId w:val="38"/>
        </w:numPr>
        <w:spacing w:after="160" w:line="278" w:lineRule="auto"/>
        <w:contextualSpacing/>
        <w:rPr>
          <w:szCs w:val="24"/>
        </w:rPr>
      </w:pPr>
      <w:r w:rsidRPr="00BA4987">
        <w:rPr>
          <w:szCs w:val="24"/>
        </w:rPr>
        <w:t xml:space="preserve">Storage Attachment </w:t>
      </w:r>
      <w:r w:rsidR="006F1C61">
        <w:rPr>
          <w:szCs w:val="24"/>
        </w:rPr>
        <w:t>Memo</w:t>
      </w:r>
    </w:p>
    <w:p w14:paraId="14A780CE" w14:textId="77777777" w:rsidR="00C40D15" w:rsidRDefault="00C40D15" w:rsidP="0068447D">
      <w:pPr>
        <w:widowControl w:val="0"/>
        <w:jc w:val="center"/>
        <w:rPr>
          <w:b/>
          <w:szCs w:val="24"/>
        </w:rPr>
      </w:pPr>
      <w:bookmarkStart w:id="52" w:name="_Hlk59707859"/>
      <w:bookmarkEnd w:id="51"/>
    </w:p>
    <w:p w14:paraId="56930B15" w14:textId="77777777" w:rsidR="00C40D15" w:rsidRDefault="00C40D15" w:rsidP="0068447D">
      <w:pPr>
        <w:widowControl w:val="0"/>
        <w:jc w:val="center"/>
        <w:rPr>
          <w:b/>
          <w:szCs w:val="24"/>
        </w:rPr>
      </w:pPr>
    </w:p>
    <w:p w14:paraId="0DC28E9D" w14:textId="77777777" w:rsidR="00C40D15" w:rsidRDefault="00C40D15" w:rsidP="0068447D">
      <w:pPr>
        <w:widowControl w:val="0"/>
        <w:jc w:val="center"/>
        <w:rPr>
          <w:b/>
          <w:szCs w:val="24"/>
        </w:rPr>
      </w:pPr>
    </w:p>
    <w:p w14:paraId="3B2F3B3E" w14:textId="77777777" w:rsidR="00C40D15" w:rsidRDefault="00C40D15" w:rsidP="0068447D">
      <w:pPr>
        <w:widowControl w:val="0"/>
        <w:jc w:val="center"/>
        <w:rPr>
          <w:b/>
          <w:szCs w:val="24"/>
        </w:rPr>
      </w:pPr>
    </w:p>
    <w:p w14:paraId="190512BC" w14:textId="77777777" w:rsidR="00C40D15" w:rsidRDefault="00C40D15" w:rsidP="0068447D">
      <w:pPr>
        <w:widowControl w:val="0"/>
        <w:jc w:val="center"/>
        <w:rPr>
          <w:b/>
          <w:szCs w:val="24"/>
        </w:rPr>
      </w:pPr>
    </w:p>
    <w:p w14:paraId="5B0C667B" w14:textId="77777777" w:rsidR="00C40D15" w:rsidRDefault="00C40D15" w:rsidP="0068447D">
      <w:pPr>
        <w:widowControl w:val="0"/>
        <w:jc w:val="center"/>
        <w:rPr>
          <w:b/>
          <w:szCs w:val="24"/>
        </w:rPr>
      </w:pPr>
    </w:p>
    <w:p w14:paraId="09DF5DE7" w14:textId="77777777" w:rsidR="00C40D15" w:rsidRDefault="00C40D15" w:rsidP="0068447D">
      <w:pPr>
        <w:widowControl w:val="0"/>
        <w:jc w:val="center"/>
        <w:rPr>
          <w:b/>
          <w:szCs w:val="24"/>
        </w:rPr>
      </w:pPr>
    </w:p>
    <w:p w14:paraId="596E9662" w14:textId="77777777" w:rsidR="00C40D15" w:rsidRDefault="00C40D15" w:rsidP="0068447D">
      <w:pPr>
        <w:widowControl w:val="0"/>
        <w:jc w:val="center"/>
        <w:rPr>
          <w:b/>
          <w:szCs w:val="24"/>
        </w:rPr>
      </w:pPr>
    </w:p>
    <w:p w14:paraId="533F721E" w14:textId="77777777" w:rsidR="00C40D15" w:rsidRDefault="00C40D15" w:rsidP="0068447D">
      <w:pPr>
        <w:widowControl w:val="0"/>
        <w:jc w:val="center"/>
        <w:rPr>
          <w:b/>
          <w:szCs w:val="24"/>
        </w:rPr>
      </w:pPr>
    </w:p>
    <w:p w14:paraId="43E2C7F5" w14:textId="77777777" w:rsidR="00C40D15" w:rsidRDefault="00C40D15" w:rsidP="0068447D">
      <w:pPr>
        <w:widowControl w:val="0"/>
        <w:jc w:val="center"/>
        <w:rPr>
          <w:b/>
          <w:szCs w:val="24"/>
        </w:rPr>
      </w:pPr>
    </w:p>
    <w:p w14:paraId="0BCC9088" w14:textId="77777777" w:rsidR="00C40D15" w:rsidRDefault="00C40D15" w:rsidP="0068447D">
      <w:pPr>
        <w:widowControl w:val="0"/>
        <w:jc w:val="center"/>
        <w:rPr>
          <w:b/>
          <w:szCs w:val="24"/>
        </w:rPr>
      </w:pPr>
    </w:p>
    <w:p w14:paraId="183D8D9B" w14:textId="77777777" w:rsidR="00C40D15" w:rsidRDefault="00C40D15" w:rsidP="0068447D">
      <w:pPr>
        <w:widowControl w:val="0"/>
        <w:jc w:val="center"/>
        <w:rPr>
          <w:b/>
          <w:szCs w:val="24"/>
        </w:rPr>
      </w:pPr>
    </w:p>
    <w:p w14:paraId="76EFD5D4" w14:textId="77777777" w:rsidR="00C40D15" w:rsidRDefault="00C40D15" w:rsidP="00BD42D1">
      <w:pPr>
        <w:keepNext/>
        <w:keepLines/>
        <w:jc w:val="center"/>
        <w:rPr>
          <w:b/>
          <w:szCs w:val="24"/>
        </w:rPr>
      </w:pPr>
    </w:p>
    <w:p w14:paraId="3FC0DED5" w14:textId="77777777" w:rsidR="0068447D" w:rsidRDefault="0068447D" w:rsidP="00BD42D1">
      <w:pPr>
        <w:keepNext/>
        <w:keepLines/>
        <w:jc w:val="center"/>
        <w:rPr>
          <w:b/>
          <w:szCs w:val="24"/>
        </w:rPr>
      </w:pPr>
    </w:p>
    <w:p w14:paraId="1B19DAE8" w14:textId="77777777" w:rsidR="0068447D" w:rsidRDefault="0068447D" w:rsidP="0068447D">
      <w:pPr>
        <w:widowControl w:val="0"/>
        <w:jc w:val="center"/>
        <w:rPr>
          <w:b/>
          <w:szCs w:val="24"/>
        </w:rPr>
      </w:pPr>
    </w:p>
    <w:p w14:paraId="0EFC2A5B" w14:textId="77777777" w:rsidR="0068447D" w:rsidRDefault="0068447D" w:rsidP="0068447D">
      <w:pPr>
        <w:widowControl w:val="0"/>
        <w:jc w:val="center"/>
        <w:rPr>
          <w:b/>
          <w:szCs w:val="24"/>
        </w:rPr>
      </w:pPr>
    </w:p>
    <w:p w14:paraId="60B7E957" w14:textId="49EFC8EE" w:rsidR="00BD42D1" w:rsidRPr="00BA4987" w:rsidRDefault="00BD42D1" w:rsidP="0068447D">
      <w:pPr>
        <w:widowControl w:val="0"/>
        <w:jc w:val="center"/>
        <w:rPr>
          <w:b/>
          <w:szCs w:val="24"/>
        </w:rPr>
      </w:pPr>
      <w:r w:rsidRPr="00BA4987">
        <w:rPr>
          <w:b/>
          <w:szCs w:val="24"/>
        </w:rPr>
        <w:lastRenderedPageBreak/>
        <w:t>SCHEDULE OF DELIVERABLES AND DUE DATES</w:t>
      </w:r>
    </w:p>
    <w:p w14:paraId="0A7FA705" w14:textId="77777777" w:rsidR="00BD42D1" w:rsidRPr="00BA4987" w:rsidRDefault="00BD42D1" w:rsidP="00BD42D1">
      <w:pPr>
        <w:keepLines/>
        <w:rPr>
          <w:b/>
          <w:color w:val="0000FF"/>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5338"/>
        <w:gridCol w:w="2740"/>
      </w:tblGrid>
      <w:tr w:rsidR="00BD42D1" w:rsidRPr="00BA4987" w14:paraId="09EFD053" w14:textId="77777777" w:rsidTr="006961D2">
        <w:trPr>
          <w:trHeight w:val="665"/>
        </w:trPr>
        <w:tc>
          <w:tcPr>
            <w:tcW w:w="1164" w:type="dxa"/>
            <w:vAlign w:val="center"/>
          </w:tcPr>
          <w:p w14:paraId="5E371A52" w14:textId="77777777" w:rsidR="00BD42D1" w:rsidRPr="00BA4987" w:rsidRDefault="00BD42D1" w:rsidP="006961D2">
            <w:pPr>
              <w:keepLines/>
              <w:jc w:val="center"/>
              <w:rPr>
                <w:b/>
                <w:szCs w:val="24"/>
              </w:rPr>
            </w:pPr>
            <w:r w:rsidRPr="00BA4987">
              <w:rPr>
                <w:b/>
                <w:szCs w:val="24"/>
              </w:rPr>
              <w:t>Task Number</w:t>
            </w:r>
          </w:p>
        </w:tc>
        <w:tc>
          <w:tcPr>
            <w:tcW w:w="5338" w:type="dxa"/>
            <w:vAlign w:val="center"/>
          </w:tcPr>
          <w:p w14:paraId="02F99BC7" w14:textId="77777777" w:rsidR="00BD42D1" w:rsidRPr="00BA4987" w:rsidRDefault="00BD42D1" w:rsidP="006961D2">
            <w:pPr>
              <w:keepLines/>
              <w:jc w:val="center"/>
              <w:rPr>
                <w:b/>
                <w:szCs w:val="24"/>
              </w:rPr>
            </w:pPr>
            <w:r w:rsidRPr="00BA4987">
              <w:rPr>
                <w:b/>
                <w:szCs w:val="24"/>
              </w:rPr>
              <w:t>Deliverable</w:t>
            </w:r>
          </w:p>
        </w:tc>
        <w:tc>
          <w:tcPr>
            <w:tcW w:w="2740" w:type="dxa"/>
            <w:vAlign w:val="center"/>
          </w:tcPr>
          <w:p w14:paraId="3CD9C88E" w14:textId="77777777" w:rsidR="00BD42D1" w:rsidRPr="00BA4987" w:rsidRDefault="00BD42D1" w:rsidP="006961D2">
            <w:pPr>
              <w:keepLines/>
              <w:jc w:val="center"/>
              <w:rPr>
                <w:b/>
                <w:szCs w:val="24"/>
              </w:rPr>
            </w:pPr>
            <w:r w:rsidRPr="00BA4987">
              <w:rPr>
                <w:b/>
                <w:szCs w:val="24"/>
              </w:rPr>
              <w:t>Due Date</w:t>
            </w:r>
          </w:p>
        </w:tc>
      </w:tr>
      <w:tr w:rsidR="00BD42D1" w:rsidRPr="00BA4987" w14:paraId="29942FE2" w14:textId="77777777" w:rsidTr="006961D2">
        <w:tc>
          <w:tcPr>
            <w:tcW w:w="1164" w:type="dxa"/>
          </w:tcPr>
          <w:p w14:paraId="5017B760" w14:textId="77777777" w:rsidR="00BD42D1" w:rsidRPr="00BA4987" w:rsidRDefault="00BD42D1" w:rsidP="006961D2">
            <w:pPr>
              <w:keepLines/>
              <w:jc w:val="center"/>
              <w:rPr>
                <w:b/>
                <w:szCs w:val="24"/>
              </w:rPr>
            </w:pPr>
            <w:r w:rsidRPr="00BA4987">
              <w:rPr>
                <w:b/>
                <w:szCs w:val="24"/>
              </w:rPr>
              <w:t>1</w:t>
            </w:r>
          </w:p>
        </w:tc>
        <w:tc>
          <w:tcPr>
            <w:tcW w:w="5338" w:type="dxa"/>
          </w:tcPr>
          <w:p w14:paraId="38E2B2B2" w14:textId="77777777" w:rsidR="00BD42D1" w:rsidRPr="00BA4987" w:rsidRDefault="00BD42D1" w:rsidP="006961D2">
            <w:pPr>
              <w:keepLines/>
              <w:rPr>
                <w:b/>
                <w:szCs w:val="24"/>
              </w:rPr>
            </w:pPr>
          </w:p>
        </w:tc>
        <w:tc>
          <w:tcPr>
            <w:tcW w:w="2740" w:type="dxa"/>
          </w:tcPr>
          <w:p w14:paraId="6BEE21D1" w14:textId="77777777" w:rsidR="00BD42D1" w:rsidRPr="00BA4987" w:rsidRDefault="00BD42D1" w:rsidP="006961D2">
            <w:pPr>
              <w:keepLines/>
              <w:rPr>
                <w:b/>
                <w:szCs w:val="24"/>
              </w:rPr>
            </w:pPr>
          </w:p>
        </w:tc>
      </w:tr>
      <w:tr w:rsidR="00BD42D1" w:rsidRPr="00BA4987" w14:paraId="0DE22550" w14:textId="77777777" w:rsidTr="006961D2">
        <w:tc>
          <w:tcPr>
            <w:tcW w:w="1164" w:type="dxa"/>
          </w:tcPr>
          <w:p w14:paraId="34FDCCBD" w14:textId="77777777" w:rsidR="00BD42D1" w:rsidRPr="00BA4987" w:rsidRDefault="00BD42D1" w:rsidP="008A6DFD">
            <w:pPr>
              <w:keepLines/>
              <w:jc w:val="center"/>
              <w:rPr>
                <w:szCs w:val="24"/>
              </w:rPr>
            </w:pPr>
            <w:r w:rsidRPr="00BA4987">
              <w:rPr>
                <w:szCs w:val="24"/>
              </w:rPr>
              <w:t>1.1</w:t>
            </w:r>
          </w:p>
        </w:tc>
        <w:tc>
          <w:tcPr>
            <w:tcW w:w="5338" w:type="dxa"/>
          </w:tcPr>
          <w:p w14:paraId="07A44E1F" w14:textId="77777777" w:rsidR="00BD42D1" w:rsidRPr="00BA4987" w:rsidRDefault="00BD42D1" w:rsidP="006961D2">
            <w:pPr>
              <w:keepLines/>
              <w:rPr>
                <w:szCs w:val="24"/>
              </w:rPr>
            </w:pPr>
            <w:r w:rsidRPr="00BA4987">
              <w:rPr>
                <w:szCs w:val="24"/>
              </w:rPr>
              <w:t>Kick Off Meeting</w:t>
            </w:r>
          </w:p>
          <w:p w14:paraId="4555BE79" w14:textId="77777777" w:rsidR="00BD42D1" w:rsidRPr="00BA4987" w:rsidRDefault="00BD42D1" w:rsidP="006961D2">
            <w:pPr>
              <w:pStyle w:val="ListParagraph"/>
              <w:keepLines/>
              <w:numPr>
                <w:ilvl w:val="0"/>
                <w:numId w:val="54"/>
              </w:numPr>
              <w:spacing w:after="160" w:line="278" w:lineRule="auto"/>
              <w:contextualSpacing/>
              <w:rPr>
                <w:szCs w:val="24"/>
              </w:rPr>
            </w:pPr>
            <w:r w:rsidRPr="00BA4987">
              <w:rPr>
                <w:szCs w:val="24"/>
              </w:rPr>
              <w:t>Updated Schedule of Deliverables</w:t>
            </w:r>
          </w:p>
        </w:tc>
        <w:tc>
          <w:tcPr>
            <w:tcW w:w="2740" w:type="dxa"/>
          </w:tcPr>
          <w:p w14:paraId="0578FF2D" w14:textId="77777777" w:rsidR="00BD42D1" w:rsidRPr="00BA4987" w:rsidRDefault="00BD42D1" w:rsidP="006961D2">
            <w:pPr>
              <w:keepLines/>
              <w:rPr>
                <w:szCs w:val="24"/>
              </w:rPr>
            </w:pPr>
            <w:r w:rsidRPr="00BA4987">
              <w:rPr>
                <w:szCs w:val="24"/>
              </w:rPr>
              <w:t>8/12/2026</w:t>
            </w:r>
          </w:p>
        </w:tc>
      </w:tr>
      <w:tr w:rsidR="00BD42D1" w:rsidRPr="00BA4987" w14:paraId="6A614923" w14:textId="77777777" w:rsidTr="006961D2">
        <w:tc>
          <w:tcPr>
            <w:tcW w:w="1164" w:type="dxa"/>
          </w:tcPr>
          <w:p w14:paraId="37BE17E0" w14:textId="77777777" w:rsidR="00BD42D1" w:rsidRPr="00BA4987" w:rsidRDefault="00BD42D1" w:rsidP="008A6DFD">
            <w:pPr>
              <w:keepLines/>
              <w:jc w:val="center"/>
              <w:rPr>
                <w:szCs w:val="24"/>
              </w:rPr>
            </w:pPr>
            <w:r w:rsidRPr="00BA4987">
              <w:rPr>
                <w:szCs w:val="24"/>
              </w:rPr>
              <w:t>1.2</w:t>
            </w:r>
          </w:p>
        </w:tc>
        <w:tc>
          <w:tcPr>
            <w:tcW w:w="5338" w:type="dxa"/>
          </w:tcPr>
          <w:p w14:paraId="12A6AD7E" w14:textId="77777777" w:rsidR="00BD42D1" w:rsidRPr="00BA4987" w:rsidRDefault="00BD42D1" w:rsidP="006961D2">
            <w:pPr>
              <w:keepLines/>
              <w:rPr>
                <w:szCs w:val="24"/>
              </w:rPr>
            </w:pPr>
            <w:r w:rsidRPr="00BA4987">
              <w:rPr>
                <w:szCs w:val="24"/>
              </w:rPr>
              <w:t>Invoices</w:t>
            </w:r>
          </w:p>
        </w:tc>
        <w:tc>
          <w:tcPr>
            <w:tcW w:w="2740" w:type="dxa"/>
          </w:tcPr>
          <w:p w14:paraId="1F5A6855" w14:textId="77777777" w:rsidR="00BD42D1" w:rsidRPr="00BA4987" w:rsidRDefault="00BD42D1" w:rsidP="006961D2">
            <w:pPr>
              <w:keepLines/>
              <w:rPr>
                <w:szCs w:val="24"/>
              </w:rPr>
            </w:pPr>
            <w:r w:rsidRPr="00BA4987">
              <w:rPr>
                <w:szCs w:val="24"/>
              </w:rPr>
              <w:t>With progress report</w:t>
            </w:r>
          </w:p>
        </w:tc>
      </w:tr>
      <w:tr w:rsidR="00A837C6" w:rsidRPr="00BA4987" w14:paraId="59FCB06F" w14:textId="77777777" w:rsidTr="006961D2">
        <w:tc>
          <w:tcPr>
            <w:tcW w:w="1164" w:type="dxa"/>
          </w:tcPr>
          <w:p w14:paraId="055FB831" w14:textId="644ABBDD" w:rsidR="00A837C6" w:rsidRPr="00BA4987" w:rsidRDefault="00A837C6" w:rsidP="008A6DFD">
            <w:pPr>
              <w:keepLines/>
              <w:jc w:val="center"/>
              <w:rPr>
                <w:szCs w:val="24"/>
              </w:rPr>
            </w:pPr>
            <w:r>
              <w:rPr>
                <w:szCs w:val="24"/>
              </w:rPr>
              <w:t>1.3</w:t>
            </w:r>
          </w:p>
        </w:tc>
        <w:tc>
          <w:tcPr>
            <w:tcW w:w="5338" w:type="dxa"/>
          </w:tcPr>
          <w:p w14:paraId="4429E4C6" w14:textId="424E29F5" w:rsidR="00A837C6" w:rsidRDefault="00A837C6" w:rsidP="006961D2">
            <w:pPr>
              <w:keepLines/>
              <w:rPr>
                <w:szCs w:val="24"/>
              </w:rPr>
            </w:pPr>
            <w:r>
              <w:rPr>
                <w:szCs w:val="24"/>
              </w:rPr>
              <w:t>Manage Subcontract</w:t>
            </w:r>
            <w:r w:rsidR="002C0448">
              <w:rPr>
                <w:szCs w:val="24"/>
              </w:rPr>
              <w:t>ors</w:t>
            </w:r>
          </w:p>
        </w:tc>
        <w:tc>
          <w:tcPr>
            <w:tcW w:w="2740" w:type="dxa"/>
          </w:tcPr>
          <w:p w14:paraId="163A69E2" w14:textId="77777777" w:rsidR="00A837C6" w:rsidRDefault="00A837C6" w:rsidP="006961D2">
            <w:pPr>
              <w:keepLines/>
              <w:rPr>
                <w:szCs w:val="24"/>
              </w:rPr>
            </w:pPr>
          </w:p>
        </w:tc>
      </w:tr>
      <w:tr w:rsidR="00BD42D1" w:rsidRPr="00BA4987" w14:paraId="24FC60A6" w14:textId="77777777" w:rsidTr="006961D2">
        <w:tc>
          <w:tcPr>
            <w:tcW w:w="1164" w:type="dxa"/>
          </w:tcPr>
          <w:p w14:paraId="313FAFC3" w14:textId="77777777" w:rsidR="00BD42D1" w:rsidRPr="00BA4987" w:rsidRDefault="00BD42D1" w:rsidP="008A6DFD">
            <w:pPr>
              <w:keepLines/>
              <w:jc w:val="center"/>
              <w:rPr>
                <w:szCs w:val="24"/>
              </w:rPr>
            </w:pPr>
            <w:r w:rsidRPr="00BA4987">
              <w:rPr>
                <w:szCs w:val="24"/>
              </w:rPr>
              <w:t>1.4</w:t>
            </w:r>
          </w:p>
        </w:tc>
        <w:tc>
          <w:tcPr>
            <w:tcW w:w="5338" w:type="dxa"/>
          </w:tcPr>
          <w:p w14:paraId="7346A2D4" w14:textId="79D0B1FB" w:rsidR="00BD42D1" w:rsidRPr="00BA4987" w:rsidRDefault="007666E5" w:rsidP="006961D2">
            <w:pPr>
              <w:keepLines/>
              <w:rPr>
                <w:szCs w:val="24"/>
              </w:rPr>
            </w:pPr>
            <w:r>
              <w:rPr>
                <w:szCs w:val="24"/>
              </w:rPr>
              <w:t>Month</w:t>
            </w:r>
            <w:r w:rsidR="00BD42D1" w:rsidRPr="00BA4987">
              <w:rPr>
                <w:szCs w:val="24"/>
              </w:rPr>
              <w:t>ly Progress Reports</w:t>
            </w:r>
          </w:p>
        </w:tc>
        <w:tc>
          <w:tcPr>
            <w:tcW w:w="2740" w:type="dxa"/>
          </w:tcPr>
          <w:p w14:paraId="77E19ACB" w14:textId="4523F76C" w:rsidR="00BD42D1" w:rsidRPr="00BA4987" w:rsidRDefault="007666E5" w:rsidP="006961D2">
            <w:pPr>
              <w:keepLines/>
              <w:rPr>
                <w:szCs w:val="24"/>
              </w:rPr>
            </w:pPr>
            <w:r>
              <w:rPr>
                <w:szCs w:val="24"/>
              </w:rPr>
              <w:t>Monthly</w:t>
            </w:r>
          </w:p>
        </w:tc>
      </w:tr>
      <w:tr w:rsidR="00BD42D1" w:rsidRPr="00BA4987" w14:paraId="191A9042" w14:textId="77777777" w:rsidTr="006961D2">
        <w:tc>
          <w:tcPr>
            <w:tcW w:w="1164" w:type="dxa"/>
          </w:tcPr>
          <w:p w14:paraId="0114805F" w14:textId="77777777" w:rsidR="00BD42D1" w:rsidRPr="00BA4987" w:rsidRDefault="00BD42D1" w:rsidP="008A6DFD">
            <w:pPr>
              <w:keepLines/>
              <w:jc w:val="center"/>
              <w:rPr>
                <w:szCs w:val="24"/>
              </w:rPr>
            </w:pPr>
            <w:r w:rsidRPr="00BA4987">
              <w:rPr>
                <w:szCs w:val="24"/>
              </w:rPr>
              <w:t>1.5</w:t>
            </w:r>
          </w:p>
        </w:tc>
        <w:tc>
          <w:tcPr>
            <w:tcW w:w="5338" w:type="dxa"/>
          </w:tcPr>
          <w:p w14:paraId="0A8D7B9B" w14:textId="752FD5EE" w:rsidR="00BD42D1" w:rsidRPr="00BA4987" w:rsidRDefault="00BD42D1" w:rsidP="006961D2">
            <w:pPr>
              <w:pStyle w:val="ListParagraph"/>
              <w:numPr>
                <w:ilvl w:val="0"/>
                <w:numId w:val="45"/>
              </w:numPr>
              <w:spacing w:after="160" w:line="276" w:lineRule="auto"/>
              <w:contextualSpacing/>
              <w:rPr>
                <w:b/>
                <w:bCs/>
                <w:szCs w:val="24"/>
              </w:rPr>
            </w:pPr>
            <w:r w:rsidRPr="00BA4987">
              <w:rPr>
                <w:szCs w:val="24"/>
              </w:rPr>
              <w:t>Draft final report</w:t>
            </w:r>
          </w:p>
          <w:p w14:paraId="70CB9A89" w14:textId="77777777" w:rsidR="00BD42D1" w:rsidRPr="00BA4987" w:rsidRDefault="00BD42D1" w:rsidP="006961D2">
            <w:pPr>
              <w:pStyle w:val="ListParagraph"/>
              <w:numPr>
                <w:ilvl w:val="0"/>
                <w:numId w:val="45"/>
              </w:numPr>
              <w:spacing w:after="160" w:line="276" w:lineRule="auto"/>
              <w:contextualSpacing/>
              <w:rPr>
                <w:b/>
                <w:bCs/>
                <w:szCs w:val="24"/>
              </w:rPr>
            </w:pPr>
            <w:r w:rsidRPr="00BA4987">
              <w:rPr>
                <w:szCs w:val="24"/>
              </w:rPr>
              <w:t>Final report</w:t>
            </w:r>
          </w:p>
          <w:p w14:paraId="4DF46C12" w14:textId="77777777" w:rsidR="00BD42D1" w:rsidRPr="00BA4987" w:rsidRDefault="00BD42D1" w:rsidP="006961D2">
            <w:pPr>
              <w:pStyle w:val="ListParagraph"/>
              <w:numPr>
                <w:ilvl w:val="0"/>
                <w:numId w:val="45"/>
              </w:numPr>
              <w:spacing w:after="160" w:line="276" w:lineRule="auto"/>
              <w:contextualSpacing/>
              <w:rPr>
                <w:b/>
                <w:bCs/>
                <w:szCs w:val="24"/>
              </w:rPr>
            </w:pPr>
            <w:r w:rsidRPr="00BA4987">
              <w:rPr>
                <w:szCs w:val="24"/>
              </w:rPr>
              <w:t xml:space="preserve">Updated </w:t>
            </w:r>
            <w:proofErr w:type="spellStart"/>
            <w:r w:rsidRPr="00BA4987">
              <w:rPr>
                <w:szCs w:val="24"/>
              </w:rPr>
              <w:t>dGen</w:t>
            </w:r>
            <w:proofErr w:type="spellEnd"/>
            <w:r w:rsidRPr="00BA4987">
              <w:rPr>
                <w:szCs w:val="24"/>
              </w:rPr>
              <w:t xml:space="preserve"> source code with all updates from completed tasks</w:t>
            </w:r>
          </w:p>
          <w:p w14:paraId="34E2DF28" w14:textId="77777777" w:rsidR="00BD42D1" w:rsidRPr="00BA4987" w:rsidRDefault="00BD42D1" w:rsidP="006961D2">
            <w:pPr>
              <w:pStyle w:val="ListParagraph"/>
              <w:numPr>
                <w:ilvl w:val="0"/>
                <w:numId w:val="45"/>
              </w:numPr>
              <w:spacing w:after="160" w:line="276" w:lineRule="auto"/>
              <w:contextualSpacing/>
              <w:rPr>
                <w:b/>
                <w:bCs/>
                <w:szCs w:val="24"/>
              </w:rPr>
            </w:pPr>
            <w:r w:rsidRPr="00BA4987">
              <w:rPr>
                <w:szCs w:val="24"/>
              </w:rPr>
              <w:t>Presentation slide deck</w:t>
            </w:r>
          </w:p>
        </w:tc>
        <w:tc>
          <w:tcPr>
            <w:tcW w:w="2740" w:type="dxa"/>
          </w:tcPr>
          <w:p w14:paraId="7E97DB97" w14:textId="377A8708" w:rsidR="00BD42D1" w:rsidRPr="00BA4987" w:rsidRDefault="00BD42D1" w:rsidP="00422C2C">
            <w:pPr>
              <w:keepLines/>
              <w:spacing w:line="276" w:lineRule="auto"/>
              <w:rPr>
                <w:szCs w:val="24"/>
              </w:rPr>
            </w:pPr>
            <w:r w:rsidRPr="00BA4987">
              <w:rPr>
                <w:szCs w:val="24"/>
              </w:rPr>
              <w:t>2/</w:t>
            </w:r>
            <w:r w:rsidR="00A1781F">
              <w:rPr>
                <w:szCs w:val="24"/>
              </w:rPr>
              <w:t>15</w:t>
            </w:r>
            <w:r w:rsidRPr="00BA4987">
              <w:rPr>
                <w:szCs w:val="24"/>
              </w:rPr>
              <w:t>/2028</w:t>
            </w:r>
          </w:p>
          <w:p w14:paraId="22D03CCC" w14:textId="77777777" w:rsidR="00BD42D1" w:rsidRPr="00BA4987" w:rsidRDefault="00BD42D1" w:rsidP="00422C2C">
            <w:pPr>
              <w:keepLines/>
              <w:spacing w:line="276" w:lineRule="auto"/>
              <w:rPr>
                <w:szCs w:val="24"/>
              </w:rPr>
            </w:pPr>
            <w:r w:rsidRPr="00BA4987">
              <w:rPr>
                <w:szCs w:val="24"/>
              </w:rPr>
              <w:t>3/1/2028</w:t>
            </w:r>
          </w:p>
          <w:p w14:paraId="29B92B36" w14:textId="5084D3B4" w:rsidR="00BD42D1" w:rsidRPr="00BA4987" w:rsidRDefault="0022270C" w:rsidP="00422C2C">
            <w:pPr>
              <w:keepLines/>
              <w:spacing w:line="276" w:lineRule="auto"/>
              <w:rPr>
                <w:szCs w:val="24"/>
              </w:rPr>
            </w:pPr>
            <w:r>
              <w:rPr>
                <w:szCs w:val="24"/>
              </w:rPr>
              <w:t>3</w:t>
            </w:r>
            <w:r w:rsidR="00BD42D1" w:rsidRPr="00BA4987">
              <w:rPr>
                <w:szCs w:val="24"/>
              </w:rPr>
              <w:t>/1/202</w:t>
            </w:r>
            <w:r>
              <w:rPr>
                <w:szCs w:val="24"/>
              </w:rPr>
              <w:t>8</w:t>
            </w:r>
          </w:p>
          <w:p w14:paraId="427C5B24" w14:textId="77777777" w:rsidR="00A1781F" w:rsidRDefault="00A1781F" w:rsidP="00422C2C">
            <w:pPr>
              <w:keepLines/>
              <w:spacing w:line="276" w:lineRule="auto"/>
              <w:rPr>
                <w:szCs w:val="24"/>
              </w:rPr>
            </w:pPr>
          </w:p>
          <w:p w14:paraId="3FBB8CEF" w14:textId="5D216E14" w:rsidR="00BD42D1" w:rsidRPr="00BA4987" w:rsidRDefault="0022270C" w:rsidP="00422C2C">
            <w:pPr>
              <w:keepLines/>
              <w:spacing w:line="276" w:lineRule="auto"/>
              <w:rPr>
                <w:szCs w:val="24"/>
              </w:rPr>
            </w:pPr>
            <w:r>
              <w:rPr>
                <w:szCs w:val="24"/>
              </w:rPr>
              <w:t>2</w:t>
            </w:r>
            <w:r w:rsidR="00BD42D1" w:rsidRPr="00BA4987">
              <w:rPr>
                <w:szCs w:val="24"/>
              </w:rPr>
              <w:t>/1</w:t>
            </w:r>
            <w:r>
              <w:rPr>
                <w:szCs w:val="24"/>
              </w:rPr>
              <w:t>5</w:t>
            </w:r>
            <w:r w:rsidR="00BD42D1" w:rsidRPr="00BA4987">
              <w:rPr>
                <w:szCs w:val="24"/>
              </w:rPr>
              <w:t>/202</w:t>
            </w:r>
            <w:r>
              <w:rPr>
                <w:szCs w:val="24"/>
              </w:rPr>
              <w:t>8</w:t>
            </w:r>
          </w:p>
        </w:tc>
      </w:tr>
      <w:tr w:rsidR="00BD42D1" w:rsidRPr="00BA4987" w14:paraId="2EE8AB55" w14:textId="77777777" w:rsidTr="006961D2">
        <w:trPr>
          <w:trHeight w:val="233"/>
        </w:trPr>
        <w:tc>
          <w:tcPr>
            <w:tcW w:w="1164" w:type="dxa"/>
          </w:tcPr>
          <w:p w14:paraId="2B1CE8E1" w14:textId="77777777" w:rsidR="00BD42D1" w:rsidRPr="00BA4987" w:rsidRDefault="00BD42D1" w:rsidP="006961D2">
            <w:pPr>
              <w:keepLines/>
              <w:jc w:val="center"/>
              <w:rPr>
                <w:b/>
                <w:szCs w:val="24"/>
              </w:rPr>
            </w:pPr>
            <w:r w:rsidRPr="00BA4987">
              <w:rPr>
                <w:b/>
                <w:szCs w:val="24"/>
              </w:rPr>
              <w:t>2</w:t>
            </w:r>
          </w:p>
        </w:tc>
        <w:tc>
          <w:tcPr>
            <w:tcW w:w="5338" w:type="dxa"/>
          </w:tcPr>
          <w:p w14:paraId="0F1EBC5C" w14:textId="77777777" w:rsidR="00BD42D1" w:rsidRPr="00BA4987" w:rsidRDefault="00BD42D1" w:rsidP="00A1781F">
            <w:pPr>
              <w:pStyle w:val="ListParagraph"/>
              <w:numPr>
                <w:ilvl w:val="0"/>
                <w:numId w:val="51"/>
              </w:numPr>
              <w:spacing w:after="160" w:line="276" w:lineRule="auto"/>
              <w:contextualSpacing/>
              <w:rPr>
                <w:szCs w:val="24"/>
              </w:rPr>
            </w:pPr>
            <w:r w:rsidRPr="00BA4987">
              <w:rPr>
                <w:szCs w:val="24"/>
              </w:rPr>
              <w:t xml:space="preserve">Updated </w:t>
            </w:r>
            <w:proofErr w:type="spellStart"/>
            <w:r w:rsidRPr="00BA4987">
              <w:rPr>
                <w:szCs w:val="24"/>
              </w:rPr>
              <w:t>dGen</w:t>
            </w:r>
            <w:proofErr w:type="spellEnd"/>
            <w:r w:rsidRPr="00BA4987">
              <w:rPr>
                <w:szCs w:val="24"/>
              </w:rPr>
              <w:t xml:space="preserve"> agent files</w:t>
            </w:r>
          </w:p>
          <w:p w14:paraId="292CC6E0" w14:textId="77777777" w:rsidR="00BD42D1" w:rsidRPr="00BA4987" w:rsidRDefault="00BD42D1" w:rsidP="00A1781F">
            <w:pPr>
              <w:pStyle w:val="ListParagraph"/>
              <w:numPr>
                <w:ilvl w:val="0"/>
                <w:numId w:val="51"/>
              </w:numPr>
              <w:spacing w:after="160" w:line="276" w:lineRule="auto"/>
              <w:contextualSpacing/>
              <w:rPr>
                <w:szCs w:val="24"/>
              </w:rPr>
            </w:pPr>
            <w:r w:rsidRPr="00BA4987">
              <w:rPr>
                <w:szCs w:val="24"/>
              </w:rPr>
              <w:t>Agent file updates code</w:t>
            </w:r>
          </w:p>
          <w:p w14:paraId="35D654B8" w14:textId="5D6B606D" w:rsidR="00BD42D1" w:rsidRPr="00BA4987" w:rsidRDefault="00BD42D1" w:rsidP="00A1781F">
            <w:pPr>
              <w:pStyle w:val="ListParagraph"/>
              <w:numPr>
                <w:ilvl w:val="0"/>
                <w:numId w:val="51"/>
              </w:numPr>
              <w:spacing w:after="160" w:line="276" w:lineRule="auto"/>
              <w:contextualSpacing/>
              <w:rPr>
                <w:szCs w:val="24"/>
              </w:rPr>
            </w:pPr>
            <w:r w:rsidRPr="00BA4987">
              <w:rPr>
                <w:szCs w:val="24"/>
              </w:rPr>
              <w:t>Agent</w:t>
            </w:r>
            <w:r w:rsidR="005C4595">
              <w:rPr>
                <w:szCs w:val="24"/>
              </w:rPr>
              <w:t xml:space="preserve"> Assessment</w:t>
            </w:r>
            <w:r w:rsidRPr="00BA4987">
              <w:rPr>
                <w:szCs w:val="24"/>
              </w:rPr>
              <w:t xml:space="preserve"> </w:t>
            </w:r>
            <w:r w:rsidR="00566946">
              <w:rPr>
                <w:szCs w:val="24"/>
              </w:rPr>
              <w:t>Memo</w:t>
            </w:r>
          </w:p>
        </w:tc>
        <w:tc>
          <w:tcPr>
            <w:tcW w:w="2740" w:type="dxa"/>
          </w:tcPr>
          <w:p w14:paraId="7A7CEC69" w14:textId="0F9EED52" w:rsidR="00BD42D1" w:rsidRPr="00BA4987" w:rsidRDefault="0069727B" w:rsidP="00422C2C">
            <w:pPr>
              <w:keepLines/>
              <w:spacing w:line="276" w:lineRule="auto"/>
              <w:rPr>
                <w:szCs w:val="24"/>
              </w:rPr>
            </w:pPr>
            <w:r>
              <w:rPr>
                <w:szCs w:val="24"/>
              </w:rPr>
              <w:t>12</w:t>
            </w:r>
            <w:r w:rsidR="00F43B6C">
              <w:rPr>
                <w:szCs w:val="24"/>
              </w:rPr>
              <w:t>/</w:t>
            </w:r>
            <w:r>
              <w:rPr>
                <w:szCs w:val="24"/>
              </w:rPr>
              <w:t>31</w:t>
            </w:r>
            <w:r w:rsidR="00BD42D1" w:rsidRPr="00BA4987">
              <w:rPr>
                <w:szCs w:val="24"/>
              </w:rPr>
              <w:t>/202</w:t>
            </w:r>
            <w:r w:rsidR="00A1781F">
              <w:rPr>
                <w:szCs w:val="24"/>
              </w:rPr>
              <w:t>6</w:t>
            </w:r>
          </w:p>
          <w:p w14:paraId="2586629F" w14:textId="21660FE3" w:rsidR="00BD42D1" w:rsidRPr="00BA4987" w:rsidRDefault="00A1781F" w:rsidP="00422C2C">
            <w:pPr>
              <w:keepLines/>
              <w:spacing w:line="276" w:lineRule="auto"/>
              <w:rPr>
                <w:szCs w:val="24"/>
              </w:rPr>
            </w:pPr>
            <w:r>
              <w:rPr>
                <w:szCs w:val="24"/>
              </w:rPr>
              <w:t>1</w:t>
            </w:r>
            <w:r w:rsidR="00BD42D1" w:rsidRPr="00BA4987">
              <w:rPr>
                <w:szCs w:val="24"/>
              </w:rPr>
              <w:t>2/</w:t>
            </w:r>
            <w:r>
              <w:rPr>
                <w:szCs w:val="24"/>
              </w:rPr>
              <w:t>3</w:t>
            </w:r>
            <w:r w:rsidR="00BD42D1" w:rsidRPr="00BA4987">
              <w:rPr>
                <w:szCs w:val="24"/>
              </w:rPr>
              <w:t>1/202</w:t>
            </w:r>
            <w:r>
              <w:rPr>
                <w:szCs w:val="24"/>
              </w:rPr>
              <w:t>6</w:t>
            </w:r>
          </w:p>
          <w:p w14:paraId="2F822596" w14:textId="36C4A4E2" w:rsidR="00BD42D1" w:rsidRPr="00BA4987" w:rsidRDefault="001308F6" w:rsidP="00422C2C">
            <w:pPr>
              <w:keepLines/>
              <w:spacing w:line="276" w:lineRule="auto"/>
              <w:rPr>
                <w:szCs w:val="24"/>
              </w:rPr>
            </w:pPr>
            <w:r>
              <w:rPr>
                <w:szCs w:val="24"/>
              </w:rPr>
              <w:t>2</w:t>
            </w:r>
            <w:r w:rsidR="00BD42D1" w:rsidRPr="00BA4987">
              <w:rPr>
                <w:szCs w:val="24"/>
              </w:rPr>
              <w:t>/</w:t>
            </w:r>
            <w:r>
              <w:rPr>
                <w:szCs w:val="24"/>
              </w:rPr>
              <w:t>4</w:t>
            </w:r>
            <w:r w:rsidR="00BD42D1" w:rsidRPr="00BA4987">
              <w:rPr>
                <w:szCs w:val="24"/>
              </w:rPr>
              <w:t>/2027</w:t>
            </w:r>
          </w:p>
        </w:tc>
      </w:tr>
      <w:tr w:rsidR="00BD42D1" w:rsidRPr="00BA4987" w14:paraId="147A8444" w14:textId="77777777" w:rsidTr="006961D2">
        <w:tc>
          <w:tcPr>
            <w:tcW w:w="1164" w:type="dxa"/>
          </w:tcPr>
          <w:p w14:paraId="2F01AC6E" w14:textId="77777777" w:rsidR="00BD42D1" w:rsidRPr="00BA4987" w:rsidRDefault="00BD42D1" w:rsidP="006961D2">
            <w:pPr>
              <w:keepLines/>
              <w:jc w:val="center"/>
              <w:rPr>
                <w:b/>
                <w:szCs w:val="24"/>
              </w:rPr>
            </w:pPr>
            <w:r w:rsidRPr="00BA4987">
              <w:rPr>
                <w:b/>
                <w:szCs w:val="24"/>
              </w:rPr>
              <w:t>3</w:t>
            </w:r>
          </w:p>
        </w:tc>
        <w:tc>
          <w:tcPr>
            <w:tcW w:w="5338" w:type="dxa"/>
          </w:tcPr>
          <w:p w14:paraId="6E40B58D" w14:textId="5F0313DE" w:rsidR="00BD42D1" w:rsidRPr="00BA4987" w:rsidRDefault="00BD42D1" w:rsidP="006961D2">
            <w:pPr>
              <w:pStyle w:val="ListParagraph"/>
              <w:numPr>
                <w:ilvl w:val="0"/>
                <w:numId w:val="52"/>
              </w:numPr>
              <w:spacing w:after="160" w:line="360" w:lineRule="auto"/>
              <w:contextualSpacing/>
              <w:rPr>
                <w:szCs w:val="24"/>
              </w:rPr>
            </w:pPr>
            <w:r w:rsidRPr="00BA4987">
              <w:rPr>
                <w:szCs w:val="24"/>
              </w:rPr>
              <w:t xml:space="preserve">Parameter Assessment and Adjustment </w:t>
            </w:r>
            <w:r w:rsidR="0098071E">
              <w:rPr>
                <w:szCs w:val="24"/>
              </w:rPr>
              <w:t>Memo</w:t>
            </w:r>
            <w:r w:rsidRPr="00BA4987">
              <w:rPr>
                <w:szCs w:val="24"/>
              </w:rPr>
              <w:t xml:space="preserve"> </w:t>
            </w:r>
          </w:p>
          <w:p w14:paraId="4381C7E7" w14:textId="77777777" w:rsidR="00BD42D1" w:rsidRPr="00BA4987" w:rsidRDefault="00BD42D1" w:rsidP="006961D2">
            <w:pPr>
              <w:pStyle w:val="ListParagraph"/>
              <w:numPr>
                <w:ilvl w:val="0"/>
                <w:numId w:val="52"/>
              </w:numPr>
              <w:spacing w:after="160" w:line="360" w:lineRule="auto"/>
              <w:contextualSpacing/>
              <w:rPr>
                <w:szCs w:val="24"/>
              </w:rPr>
            </w:pPr>
            <w:r w:rsidRPr="00BA4987">
              <w:rPr>
                <w:szCs w:val="24"/>
              </w:rPr>
              <w:t>If it’s determined that the parameters need to be updated:</w:t>
            </w:r>
          </w:p>
          <w:p w14:paraId="64DEAF20" w14:textId="77777777" w:rsidR="00BD42D1" w:rsidRPr="00BA4987" w:rsidRDefault="00BD42D1" w:rsidP="006961D2">
            <w:pPr>
              <w:pStyle w:val="ListParagraph"/>
              <w:numPr>
                <w:ilvl w:val="1"/>
                <w:numId w:val="52"/>
              </w:numPr>
              <w:spacing w:after="160" w:line="360" w:lineRule="auto"/>
              <w:contextualSpacing/>
              <w:rPr>
                <w:szCs w:val="24"/>
              </w:rPr>
            </w:pPr>
            <w:r w:rsidRPr="00BA4987">
              <w:rPr>
                <w:szCs w:val="24"/>
              </w:rPr>
              <w:t>Updated max market share and payback period data files</w:t>
            </w:r>
          </w:p>
        </w:tc>
        <w:tc>
          <w:tcPr>
            <w:tcW w:w="2740" w:type="dxa"/>
          </w:tcPr>
          <w:p w14:paraId="4DF14008" w14:textId="5915D96E" w:rsidR="00BD42D1" w:rsidRPr="00BA4987" w:rsidRDefault="00071A12" w:rsidP="00071A12">
            <w:pPr>
              <w:keepLines/>
              <w:spacing w:line="360" w:lineRule="auto"/>
              <w:rPr>
                <w:szCs w:val="24"/>
              </w:rPr>
            </w:pPr>
            <w:r>
              <w:rPr>
                <w:szCs w:val="24"/>
              </w:rPr>
              <w:t>5/28/</w:t>
            </w:r>
            <w:r w:rsidR="00BD42D1" w:rsidRPr="00BA4987">
              <w:rPr>
                <w:szCs w:val="24"/>
              </w:rPr>
              <w:t>2027</w:t>
            </w:r>
          </w:p>
          <w:p w14:paraId="3B0CD37D" w14:textId="77777777" w:rsidR="00071A12" w:rsidRDefault="00071A12" w:rsidP="00071A12">
            <w:pPr>
              <w:keepLines/>
              <w:spacing w:line="360" w:lineRule="auto"/>
              <w:rPr>
                <w:szCs w:val="24"/>
              </w:rPr>
            </w:pPr>
          </w:p>
          <w:p w14:paraId="3B3251D7" w14:textId="6977FC09" w:rsidR="00BD42D1" w:rsidRPr="00BA4987" w:rsidRDefault="00BD42D1" w:rsidP="00071A12">
            <w:pPr>
              <w:keepLines/>
              <w:spacing w:line="360" w:lineRule="auto"/>
              <w:rPr>
                <w:szCs w:val="24"/>
              </w:rPr>
            </w:pPr>
            <w:r w:rsidRPr="00BA4987">
              <w:rPr>
                <w:szCs w:val="24"/>
              </w:rPr>
              <w:t>4/</w:t>
            </w:r>
            <w:r w:rsidR="00071A12">
              <w:rPr>
                <w:szCs w:val="24"/>
              </w:rPr>
              <w:t>30</w:t>
            </w:r>
            <w:r w:rsidRPr="00BA4987">
              <w:rPr>
                <w:szCs w:val="24"/>
              </w:rPr>
              <w:t>/2027</w:t>
            </w:r>
          </w:p>
        </w:tc>
      </w:tr>
      <w:tr w:rsidR="00BD42D1" w:rsidRPr="00BA4987" w14:paraId="7F450B77" w14:textId="77777777" w:rsidTr="006961D2">
        <w:tc>
          <w:tcPr>
            <w:tcW w:w="1164" w:type="dxa"/>
          </w:tcPr>
          <w:p w14:paraId="3B30F268" w14:textId="77777777" w:rsidR="00BD42D1" w:rsidRPr="00BA4987" w:rsidRDefault="00BD42D1" w:rsidP="006961D2">
            <w:pPr>
              <w:keepLines/>
              <w:jc w:val="center"/>
              <w:rPr>
                <w:b/>
                <w:szCs w:val="24"/>
              </w:rPr>
            </w:pPr>
            <w:r w:rsidRPr="00BA4987">
              <w:rPr>
                <w:b/>
                <w:szCs w:val="24"/>
              </w:rPr>
              <w:t>4</w:t>
            </w:r>
          </w:p>
        </w:tc>
        <w:tc>
          <w:tcPr>
            <w:tcW w:w="5338" w:type="dxa"/>
          </w:tcPr>
          <w:p w14:paraId="5FD0411E" w14:textId="5E9FFFC3" w:rsidR="00BD42D1" w:rsidRPr="00BA4987" w:rsidRDefault="00BD42D1" w:rsidP="006961D2">
            <w:pPr>
              <w:pStyle w:val="ListParagraph"/>
              <w:numPr>
                <w:ilvl w:val="0"/>
                <w:numId w:val="53"/>
              </w:numPr>
              <w:spacing w:after="160" w:line="276" w:lineRule="auto"/>
              <w:contextualSpacing/>
              <w:rPr>
                <w:szCs w:val="24"/>
              </w:rPr>
            </w:pPr>
            <w:r w:rsidRPr="00BA4987">
              <w:rPr>
                <w:szCs w:val="24"/>
              </w:rPr>
              <w:t xml:space="preserve">Choice Modeling </w:t>
            </w:r>
            <w:r w:rsidR="005C4595">
              <w:rPr>
                <w:szCs w:val="24"/>
              </w:rPr>
              <w:t xml:space="preserve">Assessment </w:t>
            </w:r>
            <w:r w:rsidR="00A47C77">
              <w:rPr>
                <w:szCs w:val="24"/>
              </w:rPr>
              <w:t>Memo</w:t>
            </w:r>
          </w:p>
        </w:tc>
        <w:tc>
          <w:tcPr>
            <w:tcW w:w="2740" w:type="dxa"/>
          </w:tcPr>
          <w:p w14:paraId="535F04B9" w14:textId="48AD3159" w:rsidR="00BD42D1" w:rsidRPr="00BA4987" w:rsidRDefault="00071A12" w:rsidP="006961D2">
            <w:pPr>
              <w:rPr>
                <w:szCs w:val="24"/>
              </w:rPr>
            </w:pPr>
            <w:r>
              <w:rPr>
                <w:szCs w:val="24"/>
              </w:rPr>
              <w:t>9</w:t>
            </w:r>
            <w:r w:rsidR="00BD42D1" w:rsidRPr="00BA4987">
              <w:rPr>
                <w:szCs w:val="24"/>
              </w:rPr>
              <w:t>/1</w:t>
            </w:r>
            <w:r>
              <w:rPr>
                <w:szCs w:val="24"/>
              </w:rPr>
              <w:t>0</w:t>
            </w:r>
            <w:r w:rsidR="00BD42D1" w:rsidRPr="00BA4987">
              <w:rPr>
                <w:szCs w:val="24"/>
              </w:rPr>
              <w:t>/2027</w:t>
            </w:r>
          </w:p>
        </w:tc>
      </w:tr>
      <w:tr w:rsidR="00BD42D1" w:rsidRPr="00BA4987" w14:paraId="36100933" w14:textId="77777777" w:rsidTr="006961D2">
        <w:tc>
          <w:tcPr>
            <w:tcW w:w="1164" w:type="dxa"/>
          </w:tcPr>
          <w:p w14:paraId="16D5C167" w14:textId="77777777" w:rsidR="00BD42D1" w:rsidRPr="00BA4987" w:rsidRDefault="00BD42D1" w:rsidP="006961D2">
            <w:pPr>
              <w:keepLines/>
              <w:jc w:val="center"/>
              <w:rPr>
                <w:b/>
                <w:szCs w:val="24"/>
              </w:rPr>
            </w:pPr>
            <w:r w:rsidRPr="00BA4987">
              <w:rPr>
                <w:b/>
                <w:szCs w:val="24"/>
              </w:rPr>
              <w:t>5</w:t>
            </w:r>
          </w:p>
        </w:tc>
        <w:tc>
          <w:tcPr>
            <w:tcW w:w="5338" w:type="dxa"/>
          </w:tcPr>
          <w:p w14:paraId="216958EC" w14:textId="734101DE" w:rsidR="00BD42D1" w:rsidRPr="00BA4987" w:rsidRDefault="006A36C4" w:rsidP="006961D2">
            <w:pPr>
              <w:pStyle w:val="ListParagraph"/>
              <w:numPr>
                <w:ilvl w:val="0"/>
                <w:numId w:val="53"/>
              </w:numPr>
              <w:spacing w:after="160" w:line="360" w:lineRule="auto"/>
              <w:contextualSpacing/>
              <w:rPr>
                <w:szCs w:val="24"/>
              </w:rPr>
            </w:pPr>
            <w:r>
              <w:rPr>
                <w:szCs w:val="24"/>
              </w:rPr>
              <w:t xml:space="preserve">Revised </w:t>
            </w:r>
            <w:proofErr w:type="spellStart"/>
            <w:r w:rsidR="00BD42D1" w:rsidRPr="00BA4987">
              <w:rPr>
                <w:szCs w:val="24"/>
              </w:rPr>
              <w:t>dGen</w:t>
            </w:r>
            <w:proofErr w:type="spellEnd"/>
            <w:r w:rsidR="00BD42D1" w:rsidRPr="00BA4987">
              <w:rPr>
                <w:szCs w:val="24"/>
              </w:rPr>
              <w:t xml:space="preserve"> module</w:t>
            </w:r>
          </w:p>
          <w:p w14:paraId="61851AAB" w14:textId="77777777" w:rsidR="00BD42D1" w:rsidRPr="00BA4987" w:rsidRDefault="00BD42D1" w:rsidP="006961D2">
            <w:pPr>
              <w:pStyle w:val="ListParagraph"/>
              <w:numPr>
                <w:ilvl w:val="0"/>
                <w:numId w:val="53"/>
              </w:numPr>
              <w:spacing w:after="160" w:line="360" w:lineRule="auto"/>
              <w:contextualSpacing/>
              <w:rPr>
                <w:szCs w:val="24"/>
              </w:rPr>
            </w:pPr>
            <w:r w:rsidRPr="00BA4987">
              <w:rPr>
                <w:szCs w:val="24"/>
              </w:rPr>
              <w:t xml:space="preserve">Updated technology costs </w:t>
            </w:r>
          </w:p>
          <w:p w14:paraId="4A5CF028" w14:textId="6633EC67" w:rsidR="00BD42D1" w:rsidRPr="00BA4987" w:rsidRDefault="00BD42D1" w:rsidP="006961D2">
            <w:pPr>
              <w:pStyle w:val="ListParagraph"/>
              <w:numPr>
                <w:ilvl w:val="0"/>
                <w:numId w:val="53"/>
              </w:numPr>
              <w:spacing w:after="160" w:line="360" w:lineRule="auto"/>
              <w:contextualSpacing/>
              <w:rPr>
                <w:szCs w:val="24"/>
              </w:rPr>
            </w:pPr>
            <w:r w:rsidRPr="00BA4987">
              <w:rPr>
                <w:szCs w:val="24"/>
              </w:rPr>
              <w:t>Technology Costs</w:t>
            </w:r>
            <w:r w:rsidR="005C4595">
              <w:rPr>
                <w:szCs w:val="24"/>
              </w:rPr>
              <w:t xml:space="preserve"> Assessment</w:t>
            </w:r>
            <w:r w:rsidRPr="00BA4987">
              <w:rPr>
                <w:szCs w:val="24"/>
              </w:rPr>
              <w:t xml:space="preserve"> </w:t>
            </w:r>
            <w:r w:rsidR="00A47C77">
              <w:rPr>
                <w:szCs w:val="24"/>
              </w:rPr>
              <w:t>Memo</w:t>
            </w:r>
          </w:p>
        </w:tc>
        <w:tc>
          <w:tcPr>
            <w:tcW w:w="2740" w:type="dxa"/>
          </w:tcPr>
          <w:p w14:paraId="6A7606CB" w14:textId="0409D854" w:rsidR="00BD42D1" w:rsidRPr="00BA4987" w:rsidRDefault="00071A12" w:rsidP="00071A12">
            <w:pPr>
              <w:keepLines/>
              <w:spacing w:line="360" w:lineRule="auto"/>
              <w:rPr>
                <w:szCs w:val="24"/>
              </w:rPr>
            </w:pPr>
            <w:r>
              <w:rPr>
                <w:szCs w:val="24"/>
              </w:rPr>
              <w:t>10</w:t>
            </w:r>
            <w:r w:rsidR="00BD42D1" w:rsidRPr="00BA4987">
              <w:rPr>
                <w:szCs w:val="24"/>
              </w:rPr>
              <w:t>/</w:t>
            </w:r>
            <w:r>
              <w:rPr>
                <w:szCs w:val="24"/>
              </w:rPr>
              <w:t>22</w:t>
            </w:r>
            <w:r w:rsidR="00BD42D1" w:rsidRPr="00BA4987">
              <w:rPr>
                <w:szCs w:val="24"/>
              </w:rPr>
              <w:t>/2027</w:t>
            </w:r>
          </w:p>
          <w:p w14:paraId="4CEF98E6" w14:textId="232F72B1" w:rsidR="00BD42D1" w:rsidRPr="00BA4987" w:rsidRDefault="00071A12" w:rsidP="00071A12">
            <w:pPr>
              <w:keepLines/>
              <w:spacing w:line="360" w:lineRule="auto"/>
              <w:rPr>
                <w:szCs w:val="24"/>
              </w:rPr>
            </w:pPr>
            <w:r>
              <w:rPr>
                <w:szCs w:val="24"/>
              </w:rPr>
              <w:t>9</w:t>
            </w:r>
            <w:r w:rsidR="00BD42D1" w:rsidRPr="00BA4987">
              <w:rPr>
                <w:szCs w:val="24"/>
              </w:rPr>
              <w:t>/</w:t>
            </w:r>
            <w:r>
              <w:rPr>
                <w:szCs w:val="24"/>
              </w:rPr>
              <w:t>24</w:t>
            </w:r>
            <w:r w:rsidR="00BD42D1" w:rsidRPr="00BA4987">
              <w:rPr>
                <w:szCs w:val="24"/>
              </w:rPr>
              <w:t>/2027</w:t>
            </w:r>
          </w:p>
          <w:p w14:paraId="1EC992C3" w14:textId="07064FAF" w:rsidR="00BD42D1" w:rsidRPr="00BA4987" w:rsidRDefault="00071A12" w:rsidP="00071A12">
            <w:pPr>
              <w:keepLines/>
              <w:spacing w:line="360" w:lineRule="auto"/>
              <w:rPr>
                <w:szCs w:val="24"/>
              </w:rPr>
            </w:pPr>
            <w:r>
              <w:rPr>
                <w:szCs w:val="24"/>
              </w:rPr>
              <w:t>11</w:t>
            </w:r>
            <w:r w:rsidR="00BD42D1" w:rsidRPr="00BA4987">
              <w:rPr>
                <w:szCs w:val="24"/>
              </w:rPr>
              <w:t>/1</w:t>
            </w:r>
            <w:r>
              <w:rPr>
                <w:szCs w:val="24"/>
              </w:rPr>
              <w:t>2</w:t>
            </w:r>
            <w:r w:rsidR="00BD42D1" w:rsidRPr="00BA4987">
              <w:rPr>
                <w:szCs w:val="24"/>
              </w:rPr>
              <w:t>/2027</w:t>
            </w:r>
          </w:p>
        </w:tc>
      </w:tr>
      <w:tr w:rsidR="00BD42D1" w:rsidRPr="00BA4987" w14:paraId="406AFED0" w14:textId="77777777" w:rsidTr="006961D2">
        <w:tc>
          <w:tcPr>
            <w:tcW w:w="1164" w:type="dxa"/>
          </w:tcPr>
          <w:p w14:paraId="203DB283" w14:textId="77777777" w:rsidR="00BD42D1" w:rsidRPr="00BA4987" w:rsidRDefault="00BD42D1" w:rsidP="006961D2">
            <w:pPr>
              <w:keepLines/>
              <w:jc w:val="center"/>
              <w:rPr>
                <w:b/>
                <w:szCs w:val="24"/>
              </w:rPr>
            </w:pPr>
            <w:r w:rsidRPr="00BA4987">
              <w:rPr>
                <w:b/>
                <w:szCs w:val="24"/>
              </w:rPr>
              <w:t>6</w:t>
            </w:r>
          </w:p>
        </w:tc>
        <w:tc>
          <w:tcPr>
            <w:tcW w:w="5338" w:type="dxa"/>
          </w:tcPr>
          <w:p w14:paraId="79F5FBEA" w14:textId="3D1A5F85" w:rsidR="00BD42D1" w:rsidRPr="00BA4987" w:rsidRDefault="00BD42D1" w:rsidP="006961D2">
            <w:pPr>
              <w:pStyle w:val="ListParagraph"/>
              <w:numPr>
                <w:ilvl w:val="0"/>
                <w:numId w:val="53"/>
              </w:numPr>
              <w:spacing w:after="160" w:line="276" w:lineRule="auto"/>
              <w:contextualSpacing/>
              <w:rPr>
                <w:szCs w:val="24"/>
              </w:rPr>
            </w:pPr>
            <w:r w:rsidRPr="00BA4987">
              <w:rPr>
                <w:szCs w:val="24"/>
              </w:rPr>
              <w:t xml:space="preserve">Storage Attachment </w:t>
            </w:r>
            <w:r w:rsidR="00A47C77">
              <w:rPr>
                <w:szCs w:val="24"/>
              </w:rPr>
              <w:t>Memo</w:t>
            </w:r>
          </w:p>
        </w:tc>
        <w:tc>
          <w:tcPr>
            <w:tcW w:w="2740" w:type="dxa"/>
          </w:tcPr>
          <w:p w14:paraId="6CCE4647" w14:textId="627882DC" w:rsidR="00BD42D1" w:rsidRPr="00BA4987" w:rsidRDefault="00071A12" w:rsidP="006961D2">
            <w:pPr>
              <w:keepLines/>
              <w:rPr>
                <w:szCs w:val="24"/>
              </w:rPr>
            </w:pPr>
            <w:r>
              <w:rPr>
                <w:szCs w:val="24"/>
              </w:rPr>
              <w:t>1</w:t>
            </w:r>
            <w:r w:rsidR="00BD42D1" w:rsidRPr="00BA4987">
              <w:rPr>
                <w:szCs w:val="24"/>
              </w:rPr>
              <w:t>/</w:t>
            </w:r>
            <w:r w:rsidR="004B779D">
              <w:rPr>
                <w:szCs w:val="24"/>
              </w:rPr>
              <w:t>21</w:t>
            </w:r>
            <w:r w:rsidR="00BD42D1" w:rsidRPr="00BA4987">
              <w:rPr>
                <w:szCs w:val="24"/>
              </w:rPr>
              <w:t>/202</w:t>
            </w:r>
            <w:r w:rsidR="004B779D">
              <w:rPr>
                <w:szCs w:val="24"/>
              </w:rPr>
              <w:t>8</w:t>
            </w:r>
          </w:p>
        </w:tc>
      </w:tr>
      <w:bookmarkEnd w:id="52"/>
    </w:tbl>
    <w:p w14:paraId="75B33CB2" w14:textId="77777777" w:rsidR="00BD42D1" w:rsidRDefault="00BD42D1">
      <w:pPr>
        <w:rPr>
          <w:b/>
          <w:kern w:val="28"/>
          <w:sz w:val="32"/>
        </w:rPr>
      </w:pPr>
      <w:r>
        <w:br w:type="page"/>
      </w:r>
    </w:p>
    <w:p w14:paraId="04421ECA" w14:textId="08245A92" w:rsidR="006C6191" w:rsidRPr="00F558AC" w:rsidRDefault="006C6191" w:rsidP="00DD0247">
      <w:pPr>
        <w:pStyle w:val="Heading1"/>
      </w:pPr>
      <w:bookmarkStart w:id="53" w:name="_Toc221532224"/>
      <w:r w:rsidRPr="00F558AC">
        <w:lastRenderedPageBreak/>
        <w:t>I</w:t>
      </w:r>
      <w:r>
        <w:t>II</w:t>
      </w:r>
      <w:r w:rsidRPr="00F558AC">
        <w:t>.</w:t>
      </w:r>
      <w:r w:rsidRPr="00F558AC">
        <w:tab/>
      </w:r>
      <w:bookmarkEnd w:id="45"/>
      <w:r w:rsidRPr="00F558AC">
        <w:t>Proposal Format, Required Documents, and Delivery</w:t>
      </w:r>
      <w:bookmarkEnd w:id="46"/>
      <w:bookmarkEnd w:id="53"/>
    </w:p>
    <w:p w14:paraId="77A3E3E0" w14:textId="77777777" w:rsidR="006C6191" w:rsidRPr="00823A18" w:rsidRDefault="006C6191" w:rsidP="00DD0247">
      <w:pPr>
        <w:pStyle w:val="Heading2"/>
        <w:keepLines/>
      </w:pPr>
      <w:bookmarkStart w:id="54" w:name="_Toc219275110"/>
      <w:bookmarkStart w:id="55" w:name="_Toc221532225"/>
      <w:r w:rsidRPr="00823A18">
        <w:t>About This Section</w:t>
      </w:r>
      <w:bookmarkEnd w:id="54"/>
      <w:bookmarkEnd w:id="55"/>
    </w:p>
    <w:p w14:paraId="656A06ED" w14:textId="77777777" w:rsidR="006C6191" w:rsidRPr="00500902" w:rsidRDefault="006C6191" w:rsidP="00DD0247">
      <w:pPr>
        <w:keepLines/>
        <w:widowControl w:val="0"/>
        <w:spacing w:after="120"/>
        <w:rPr>
          <w:szCs w:val="24"/>
        </w:rPr>
      </w:pPr>
      <w:r w:rsidRPr="00500902">
        <w:rPr>
          <w:szCs w:val="24"/>
        </w:rPr>
        <w:t xml:space="preserve">This section contains the format requirements and instructions on how to submit a proposal. The format is prescribed to assist the Bidder in meeting State bidding requirements and to enable the Commission to evaluate each proposal uniformly and fairly.  Bidders must follow all Proposal format instructions, answer all questions, and supply all requested data. </w:t>
      </w:r>
    </w:p>
    <w:p w14:paraId="2F98AA5C" w14:textId="77777777" w:rsidR="006C6191" w:rsidRPr="00823A18" w:rsidRDefault="006C6191" w:rsidP="00DD0247">
      <w:pPr>
        <w:pStyle w:val="Heading2"/>
        <w:keepLines/>
      </w:pPr>
      <w:bookmarkStart w:id="56" w:name="_Toc201713573"/>
      <w:bookmarkStart w:id="57" w:name="_Toc219275111"/>
      <w:bookmarkStart w:id="58" w:name="_Toc221532226"/>
      <w:r w:rsidRPr="00823A18">
        <w:t>Required Format</w:t>
      </w:r>
      <w:bookmarkEnd w:id="56"/>
      <w:r w:rsidRPr="00823A18">
        <w:t xml:space="preserve"> for a Proposal</w:t>
      </w:r>
      <w:bookmarkEnd w:id="57"/>
      <w:bookmarkEnd w:id="58"/>
    </w:p>
    <w:p w14:paraId="0ECC535B" w14:textId="54AF4DB8" w:rsidR="006C6191" w:rsidRPr="00500902" w:rsidRDefault="006C6191" w:rsidP="00DD0247">
      <w:pPr>
        <w:keepLines/>
        <w:widowControl w:val="0"/>
        <w:spacing w:after="120"/>
      </w:pPr>
      <w:r>
        <w:t>All proposals submitted under this RFP must be typed using a standard 11</w:t>
      </w:r>
      <w:r w:rsidR="0B415DEF">
        <w:t>-</w:t>
      </w:r>
      <w:r>
        <w:t>point font, single-spaced and a blank line between paragraphs. Pages must be numbered and sections titled</w:t>
      </w:r>
      <w:r w:rsidR="00B61E97">
        <w:t>.</w:t>
      </w:r>
    </w:p>
    <w:p w14:paraId="6CD160C1" w14:textId="77777777" w:rsidR="00C64E5E" w:rsidRPr="00823A18" w:rsidRDefault="00C64E5E" w:rsidP="00C64E5E">
      <w:pPr>
        <w:pStyle w:val="Heading2"/>
        <w:keepLines/>
      </w:pPr>
      <w:bookmarkStart w:id="59" w:name="_Toc64968637"/>
      <w:bookmarkStart w:id="60" w:name="_Toc221532227"/>
      <w:bookmarkStart w:id="61" w:name="_Toc219275114"/>
      <w:r w:rsidRPr="00823A18">
        <w:t>Method for Delivery</w:t>
      </w:r>
      <w:bookmarkEnd w:id="59"/>
      <w:bookmarkEnd w:id="60"/>
    </w:p>
    <w:p w14:paraId="3779AFC5" w14:textId="21EC1A0E" w:rsidR="00C64E5E" w:rsidRDefault="00C64E5E" w:rsidP="6C9D74BC">
      <w:pPr>
        <w:keepLines/>
        <w:widowControl w:val="0"/>
        <w:spacing w:after="120"/>
        <w:rPr>
          <w:b/>
          <w:bCs/>
          <w:color w:val="000000"/>
          <w:bdr w:val="none" w:sz="0" w:space="0" w:color="auto" w:frame="1"/>
        </w:rPr>
      </w:pPr>
      <w:r w:rsidRPr="6C9D74BC">
        <w:rPr>
          <w:color w:val="000000"/>
          <w:bdr w:val="none" w:sz="0" w:space="0" w:color="auto" w:frame="1"/>
        </w:rPr>
        <w:t>The method of delivery for this solicitation is the Energy Commission Grant Solicitation System</w:t>
      </w:r>
      <w:r w:rsidR="7D6948F2" w:rsidRPr="6C9D74BC">
        <w:rPr>
          <w:color w:val="000000"/>
          <w:bdr w:val="none" w:sz="0" w:space="0" w:color="auto" w:frame="1"/>
        </w:rPr>
        <w:t xml:space="preserve"> (GSS)</w:t>
      </w:r>
      <w:r w:rsidRPr="6C9D74BC">
        <w:rPr>
          <w:color w:val="000000"/>
          <w:bdr w:val="none" w:sz="0" w:space="0" w:color="auto" w:frame="1"/>
        </w:rPr>
        <w:t>, available at: </w:t>
      </w:r>
      <w:hyperlink r:id="rId42" w:tgtFrame="_blank" w:tooltip="Original URL: https://gss.energy.ca.gov/. Click or tap if you trust this link." w:history="1">
        <w:r w:rsidRPr="6C9D74BC">
          <w:rPr>
            <w:color w:val="0000FF"/>
            <w:u w:val="single"/>
            <w:bdr w:val="none" w:sz="0" w:space="0" w:color="auto" w:frame="1"/>
          </w:rPr>
          <w:t>https://gss.energy.ca.gov/</w:t>
        </w:r>
      </w:hyperlink>
      <w:r w:rsidRPr="6C9D74BC">
        <w:rPr>
          <w:color w:val="000000"/>
          <w:bdr w:val="none" w:sz="0" w:space="0" w:color="auto" w:frame="1"/>
        </w:rPr>
        <w:t xml:space="preserve">. This online tool allows applicants to submit their electronic documents to the CEC prior to the date and time specified in this solicitation. Electronic files must be in Microsoft Word and Excel Office Suite formats unless originally provided in the solicitation in another format. Attachments requiring signatures may be scanned and submitted in PDF format. Completed Budget Forms, Attachment </w:t>
      </w:r>
      <w:r w:rsidR="00577A35">
        <w:rPr>
          <w:color w:val="000000"/>
          <w:bdr w:val="none" w:sz="0" w:space="0" w:color="auto" w:frame="1"/>
        </w:rPr>
        <w:t>0</w:t>
      </w:r>
      <w:r w:rsidRPr="6C9D74BC">
        <w:rPr>
          <w:color w:val="000000"/>
          <w:bdr w:val="none" w:sz="0" w:space="0" w:color="auto" w:frame="1"/>
        </w:rPr>
        <w:t xml:space="preserve">7, must be in Excel format. </w:t>
      </w:r>
    </w:p>
    <w:p w14:paraId="7BA9F8B5" w14:textId="524979A7" w:rsidR="004C232E" w:rsidRDefault="004C232E" w:rsidP="004C232E">
      <w:pPr>
        <w:rPr>
          <w:szCs w:val="24"/>
        </w:rPr>
      </w:pPr>
      <w:r>
        <w:rPr>
          <w:szCs w:val="24"/>
        </w:rPr>
        <w:t>The deadline to submit applications through the CEC’s GSS is </w:t>
      </w:r>
      <w:r>
        <w:rPr>
          <w:b/>
          <w:bCs/>
          <w:szCs w:val="24"/>
        </w:rPr>
        <w:t>11:59 p.m</w:t>
      </w:r>
      <w:r>
        <w:rPr>
          <w:szCs w:val="24"/>
        </w:rPr>
        <w:t>. The GSS system automatically closes at 11:59 p.m. If the full submittal process has not been completed before 11:59 p.m., your application will not be considered. NO EXCEPTIONS will be entertained. </w:t>
      </w:r>
    </w:p>
    <w:p w14:paraId="774539CE" w14:textId="77777777" w:rsidR="004C232E" w:rsidRDefault="004C232E" w:rsidP="004C232E">
      <w:pPr>
        <w:rPr>
          <w:szCs w:val="24"/>
        </w:rPr>
      </w:pPr>
    </w:p>
    <w:p w14:paraId="3EE6F852" w14:textId="076ECD65" w:rsidR="004C232E" w:rsidRDefault="004C232E" w:rsidP="004C232E">
      <w:pPr>
        <w:rPr>
          <w:szCs w:val="24"/>
        </w:rPr>
      </w:pPr>
      <w:r w:rsidRPr="004C232E">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t>
      </w:r>
      <w:r w:rsidR="000333DE" w:rsidRPr="004C232E">
        <w:rPr>
          <w:szCs w:val="24"/>
        </w:rPr>
        <w:t>would</w:t>
      </w:r>
      <w:r w:rsidR="006B7AA6">
        <w:rPr>
          <w:szCs w:val="24"/>
        </w:rPr>
        <w:t>-</w:t>
      </w:r>
      <w:r w:rsidR="000333DE" w:rsidRPr="004C232E">
        <w:rPr>
          <w:szCs w:val="24"/>
        </w:rPr>
        <w:t>be</w:t>
      </w:r>
      <w:r w:rsidRPr="004C232E">
        <w:rPr>
          <w:szCs w:val="24"/>
        </w:rPr>
        <w:t xml:space="preserve"> Applicants, we can’t guarantee staff will be available for in-person consultation on the due date, so please plan accordingly.</w:t>
      </w:r>
      <w:r>
        <w:rPr>
          <w:szCs w:val="24"/>
        </w:rPr>
        <w:t> </w:t>
      </w:r>
    </w:p>
    <w:p w14:paraId="3DD14A04" w14:textId="77777777" w:rsidR="004C232E" w:rsidRDefault="004C232E" w:rsidP="004C232E">
      <w:pPr>
        <w:rPr>
          <w:szCs w:val="24"/>
        </w:rPr>
      </w:pPr>
    </w:p>
    <w:p w14:paraId="21114855" w14:textId="77777777" w:rsidR="004C232E" w:rsidRDefault="004C232E" w:rsidP="004C232E">
      <w:pPr>
        <w:rPr>
          <w:szCs w:val="24"/>
        </w:rPr>
      </w:pPr>
      <w:r>
        <w:rPr>
          <w:szCs w:val="24"/>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w:t>
      </w:r>
      <w:hyperlink r:id="rId43" w:tgtFrame="_blank" w:tooltip="Original URL: https://www.energy.ca.gov/media/1654. Click or tap if you trust this link." w:history="1">
        <w:r>
          <w:rPr>
            <w:rStyle w:val="Hyperlink"/>
            <w:szCs w:val="24"/>
          </w:rPr>
          <w:t>https://www.energy.ca.gov/media/1654</w:t>
        </w:r>
      </w:hyperlink>
      <w:r>
        <w:rPr>
          <w:szCs w:val="24"/>
        </w:rPr>
        <w:t>. </w:t>
      </w:r>
    </w:p>
    <w:p w14:paraId="2F10A64B" w14:textId="77777777" w:rsidR="004C232E" w:rsidRDefault="004C232E" w:rsidP="004C232E">
      <w:pPr>
        <w:ind w:left="720"/>
        <w:rPr>
          <w:szCs w:val="24"/>
        </w:rPr>
      </w:pPr>
    </w:p>
    <w:p w14:paraId="550C91C2" w14:textId="77777777" w:rsidR="004C232E" w:rsidRDefault="004C232E" w:rsidP="00C64E5E">
      <w:pPr>
        <w:keepLines/>
        <w:widowControl w:val="0"/>
        <w:spacing w:after="120"/>
        <w:rPr>
          <w:b/>
          <w:color w:val="000000"/>
          <w:szCs w:val="24"/>
          <w:bdr w:val="none" w:sz="0" w:space="0" w:color="auto" w:frame="1"/>
        </w:rPr>
      </w:pPr>
    </w:p>
    <w:p w14:paraId="5258E285" w14:textId="77777777" w:rsidR="00C64E5E" w:rsidRPr="00E84CC4" w:rsidRDefault="00C64E5E" w:rsidP="00C64E5E">
      <w:pPr>
        <w:shd w:val="clear" w:color="auto" w:fill="FFFFFF"/>
        <w:spacing w:after="240"/>
        <w:jc w:val="both"/>
        <w:rPr>
          <w:color w:val="201F1E"/>
          <w:szCs w:val="24"/>
        </w:rPr>
      </w:pPr>
      <w:r w:rsidRPr="00E84CC4">
        <w:rPr>
          <w:color w:val="000000"/>
          <w:szCs w:val="24"/>
          <w:bdr w:val="none" w:sz="0" w:space="0" w:color="auto" w:frame="1"/>
        </w:rPr>
        <w:lastRenderedPageBreak/>
        <w:t>First time users must register as a new user to access the system.</w:t>
      </w:r>
      <w:r>
        <w:rPr>
          <w:color w:val="000000"/>
          <w:szCs w:val="24"/>
          <w:bdr w:val="none" w:sz="0" w:space="0" w:color="auto" w:frame="1"/>
        </w:rPr>
        <w:t xml:space="preserve"> </w:t>
      </w:r>
      <w:r w:rsidRPr="00E84CC4">
        <w:rPr>
          <w:color w:val="000000"/>
          <w:szCs w:val="24"/>
          <w:bdr w:val="none" w:sz="0" w:space="0" w:color="auto" w:frame="1"/>
        </w:rPr>
        <w:t xml:space="preserve">Applicants will receive a confirmation email after all required documents have been successfully uploaded. A tutorial of the system is available on the </w:t>
      </w:r>
      <w:hyperlink r:id="rId44" w:history="1">
        <w:r w:rsidRPr="00E84CC4">
          <w:rPr>
            <w:rStyle w:val="Hyperlink"/>
            <w:szCs w:val="24"/>
            <w:bdr w:val="none" w:sz="0" w:space="0" w:color="auto" w:frame="1"/>
          </w:rPr>
          <w:t>Energy Commission website</w:t>
        </w:r>
      </w:hyperlink>
      <w:r w:rsidRPr="00E84CC4">
        <w:rPr>
          <w:color w:val="000000"/>
          <w:szCs w:val="24"/>
          <w:bdr w:val="none" w:sz="0" w:space="0" w:color="auto" w:frame="1"/>
        </w:rPr>
        <w:t xml:space="preserve"> under General Funding Resources. You may contact the Commission Agreement Officer identified in the Contact Information section of this solicitation for more assistance.</w:t>
      </w:r>
    </w:p>
    <w:p w14:paraId="36F6ECDF" w14:textId="1838B2C5" w:rsidR="00C64E5E" w:rsidRPr="00AE72C5" w:rsidRDefault="00B61E97" w:rsidP="00C64E5E">
      <w:pPr>
        <w:keepLines/>
        <w:widowControl w:val="0"/>
        <w:spacing w:after="120"/>
        <w:rPr>
          <w:szCs w:val="24"/>
        </w:rPr>
      </w:pPr>
      <w:r w:rsidRPr="00B61E97">
        <w:rPr>
          <w:szCs w:val="24"/>
        </w:rPr>
        <w:t>Hard copies or submissions via email or fax will not be accepted for this solicitation</w:t>
      </w:r>
      <w:r>
        <w:rPr>
          <w:szCs w:val="24"/>
        </w:rPr>
        <w:t>.</w:t>
      </w:r>
    </w:p>
    <w:p w14:paraId="5873DC90" w14:textId="77777777" w:rsidR="006C6191" w:rsidRPr="00823A18" w:rsidRDefault="006C6191" w:rsidP="00DD0247">
      <w:pPr>
        <w:pStyle w:val="Heading2"/>
        <w:keepLines/>
      </w:pPr>
      <w:bookmarkStart w:id="62" w:name="_Toc221532228"/>
      <w:r w:rsidRPr="00823A18">
        <w:t>Organize Your Proposal As Follows</w:t>
      </w:r>
      <w:bookmarkEnd w:id="61"/>
      <w:bookmarkEnd w:id="62"/>
    </w:p>
    <w:p w14:paraId="6FE15AC0" w14:textId="77777777" w:rsidR="006C6191" w:rsidRPr="003D4357" w:rsidRDefault="006C6191" w:rsidP="00DD0247">
      <w:pPr>
        <w:pStyle w:val="Heading3"/>
        <w:spacing w:before="120" w:after="0"/>
        <w:rPr>
          <w:sz w:val="22"/>
          <w:szCs w:val="22"/>
        </w:rPr>
      </w:pPr>
      <w:bookmarkStart w:id="63" w:name="_Toc219275115"/>
      <w:r w:rsidRPr="003D4357">
        <w:rPr>
          <w:sz w:val="22"/>
          <w:szCs w:val="22"/>
        </w:rPr>
        <w:t>SECTION 1, Administrative Response</w:t>
      </w:r>
      <w:bookmarkEnd w:id="63"/>
    </w:p>
    <w:p w14:paraId="33635ACE" w14:textId="77777777" w:rsidR="006C6191" w:rsidRPr="006520B8" w:rsidRDefault="006C6191" w:rsidP="00DD0247">
      <w:pPr>
        <w:pStyle w:val="Heading3"/>
        <w:spacing w:before="0" w:after="0"/>
        <w:rPr>
          <w:sz w:val="22"/>
          <w:szCs w:val="22"/>
        </w:rPr>
      </w:pPr>
    </w:p>
    <w:p w14:paraId="3BA3D3C4" w14:textId="77777777" w:rsidR="00EB2FA3" w:rsidRPr="00AE72C5" w:rsidRDefault="00EB2FA3" w:rsidP="00DD0247">
      <w:pPr>
        <w:keepNext/>
        <w:keepLines/>
        <w:widowControl w:val="0"/>
        <w:tabs>
          <w:tab w:val="left" w:pos="6260"/>
        </w:tabs>
        <w:ind w:left="115"/>
        <w:rPr>
          <w:szCs w:val="24"/>
        </w:rPr>
      </w:pPr>
      <w:r w:rsidRPr="00AE72C5">
        <w:rPr>
          <w:szCs w:val="24"/>
        </w:rPr>
        <w:t>Cover Letter</w:t>
      </w:r>
      <w:r w:rsidRPr="00AE72C5">
        <w:rPr>
          <w:szCs w:val="24"/>
        </w:rPr>
        <w:tab/>
      </w:r>
    </w:p>
    <w:p w14:paraId="16FFDF85" w14:textId="77777777" w:rsidR="00EB2FA3" w:rsidRPr="00AE72C5" w:rsidRDefault="00EB2FA3" w:rsidP="00DD0247">
      <w:pPr>
        <w:keepNext/>
        <w:keepLines/>
        <w:widowControl w:val="0"/>
        <w:tabs>
          <w:tab w:val="left" w:pos="6260"/>
        </w:tabs>
        <w:ind w:left="115"/>
        <w:rPr>
          <w:szCs w:val="24"/>
        </w:rPr>
      </w:pPr>
      <w:r w:rsidRPr="00AE72C5">
        <w:rPr>
          <w:szCs w:val="24"/>
        </w:rPr>
        <w:t>Table of Contents</w:t>
      </w:r>
      <w:r w:rsidRPr="00AE72C5">
        <w:rPr>
          <w:szCs w:val="24"/>
        </w:rPr>
        <w:tab/>
      </w:r>
    </w:p>
    <w:p w14:paraId="712EB892" w14:textId="3B69B23F" w:rsidR="00EB2FA3" w:rsidRPr="00AE72C5" w:rsidRDefault="00EB2FA3" w:rsidP="00DD0247">
      <w:pPr>
        <w:keepNext/>
        <w:keepLines/>
        <w:widowControl w:val="0"/>
        <w:tabs>
          <w:tab w:val="left" w:pos="6260"/>
        </w:tabs>
        <w:ind w:left="115"/>
        <w:rPr>
          <w:szCs w:val="24"/>
        </w:rPr>
      </w:pPr>
      <w:r>
        <w:rPr>
          <w:szCs w:val="24"/>
        </w:rPr>
        <w:t>Contractor</w:t>
      </w:r>
      <w:r w:rsidRPr="00AE72C5">
        <w:rPr>
          <w:szCs w:val="24"/>
        </w:rPr>
        <w:t xml:space="preserve"> Status Form</w:t>
      </w:r>
      <w:r w:rsidRPr="00AE72C5">
        <w:rPr>
          <w:szCs w:val="24"/>
        </w:rPr>
        <w:tab/>
        <w:t xml:space="preserve">Attachment </w:t>
      </w:r>
      <w:r w:rsidR="00332C9D">
        <w:rPr>
          <w:szCs w:val="24"/>
        </w:rPr>
        <w:t>0</w:t>
      </w:r>
      <w:r w:rsidRPr="00AE72C5">
        <w:rPr>
          <w:szCs w:val="24"/>
        </w:rPr>
        <w:t>1</w:t>
      </w:r>
    </w:p>
    <w:p w14:paraId="286BAF47" w14:textId="60E7FD44" w:rsidR="00EB2FA3" w:rsidRPr="00AE72C5" w:rsidRDefault="00EB2FA3" w:rsidP="00DD0247">
      <w:pPr>
        <w:keepNext/>
        <w:keepLines/>
        <w:widowControl w:val="0"/>
        <w:tabs>
          <w:tab w:val="left" w:pos="6260"/>
        </w:tabs>
        <w:ind w:left="115"/>
        <w:rPr>
          <w:szCs w:val="24"/>
        </w:rPr>
      </w:pPr>
      <w:r w:rsidRPr="00AE72C5">
        <w:rPr>
          <w:szCs w:val="24"/>
        </w:rPr>
        <w:t>Darfur Contracting Act Form</w:t>
      </w:r>
      <w:r w:rsidRPr="00AE72C5">
        <w:rPr>
          <w:szCs w:val="24"/>
        </w:rPr>
        <w:tab/>
        <w:t xml:space="preserve">Attachment </w:t>
      </w:r>
      <w:r w:rsidR="00332C9D">
        <w:rPr>
          <w:szCs w:val="24"/>
        </w:rPr>
        <w:t>0</w:t>
      </w:r>
      <w:r w:rsidRPr="00AE72C5">
        <w:rPr>
          <w:szCs w:val="24"/>
        </w:rPr>
        <w:t>2</w:t>
      </w:r>
    </w:p>
    <w:p w14:paraId="4630028C" w14:textId="77777777" w:rsidR="00EB2FA3" w:rsidRPr="00AE72C5" w:rsidRDefault="00EB2FA3" w:rsidP="00DD0247">
      <w:pPr>
        <w:keepNext/>
        <w:keepLines/>
        <w:widowControl w:val="0"/>
        <w:tabs>
          <w:tab w:val="left" w:pos="6260"/>
        </w:tabs>
        <w:ind w:left="115"/>
        <w:rPr>
          <w:szCs w:val="24"/>
        </w:rPr>
      </w:pPr>
      <w:r w:rsidRPr="00AE72C5">
        <w:rPr>
          <w:szCs w:val="24"/>
        </w:rPr>
        <w:t xml:space="preserve">Small Business Certification </w:t>
      </w:r>
      <w:r w:rsidRPr="00AE72C5">
        <w:rPr>
          <w:szCs w:val="24"/>
        </w:rPr>
        <w:tab/>
        <w:t>If applicable</w:t>
      </w:r>
    </w:p>
    <w:p w14:paraId="3ADE80D6" w14:textId="3EEC0680" w:rsidR="00EB2FA3" w:rsidRPr="00AE72C5" w:rsidRDefault="007A0366" w:rsidP="008D67E3">
      <w:pPr>
        <w:keepNext/>
        <w:keepLines/>
        <w:widowControl w:val="0"/>
        <w:tabs>
          <w:tab w:val="left" w:pos="6260"/>
        </w:tabs>
        <w:ind w:left="115"/>
        <w:rPr>
          <w:szCs w:val="24"/>
        </w:rPr>
      </w:pPr>
      <w:r w:rsidRPr="006137F9">
        <w:rPr>
          <w:szCs w:val="24"/>
        </w:rPr>
        <w:t>DVBE Declarations</w:t>
      </w:r>
      <w:r w:rsidR="00EB2FA3" w:rsidRPr="006137F9">
        <w:rPr>
          <w:szCs w:val="24"/>
        </w:rPr>
        <w:t xml:space="preserve"> </w:t>
      </w:r>
      <w:r w:rsidRPr="006137F9">
        <w:rPr>
          <w:szCs w:val="24"/>
        </w:rPr>
        <w:t>F</w:t>
      </w:r>
      <w:r w:rsidR="00EB2FA3" w:rsidRPr="006137F9">
        <w:rPr>
          <w:szCs w:val="24"/>
        </w:rPr>
        <w:t>orm</w:t>
      </w:r>
      <w:r w:rsidRPr="006137F9">
        <w:rPr>
          <w:szCs w:val="24"/>
        </w:rPr>
        <w:t xml:space="preserve"> (Std. 843)</w:t>
      </w:r>
      <w:r w:rsidR="00EB2FA3" w:rsidRPr="006137F9">
        <w:rPr>
          <w:szCs w:val="24"/>
        </w:rPr>
        <w:tab/>
        <w:t xml:space="preserve">Attachment </w:t>
      </w:r>
      <w:r w:rsidR="00332C9D">
        <w:rPr>
          <w:szCs w:val="24"/>
        </w:rPr>
        <w:t>0</w:t>
      </w:r>
      <w:r w:rsidR="00EB2FA3" w:rsidRPr="006137F9">
        <w:rPr>
          <w:szCs w:val="24"/>
        </w:rPr>
        <w:t>3</w:t>
      </w:r>
    </w:p>
    <w:p w14:paraId="050172A1" w14:textId="7FC22C72" w:rsidR="00EB2FA3" w:rsidRPr="00AE72C5" w:rsidRDefault="00EB2FA3" w:rsidP="008D67E3">
      <w:pPr>
        <w:keepLines/>
        <w:widowControl w:val="0"/>
        <w:tabs>
          <w:tab w:val="left" w:pos="6260"/>
        </w:tabs>
        <w:ind w:left="115"/>
        <w:rPr>
          <w:szCs w:val="24"/>
        </w:rPr>
      </w:pPr>
      <w:r w:rsidRPr="00AE72C5">
        <w:rPr>
          <w:szCs w:val="24"/>
        </w:rPr>
        <w:t xml:space="preserve">Bidder Declaration </w:t>
      </w:r>
      <w:r w:rsidR="00A92982">
        <w:rPr>
          <w:szCs w:val="24"/>
        </w:rPr>
        <w:t>F</w:t>
      </w:r>
      <w:r w:rsidRPr="00AE72C5">
        <w:rPr>
          <w:szCs w:val="24"/>
        </w:rPr>
        <w:t xml:space="preserve">orm </w:t>
      </w:r>
      <w:r w:rsidR="00A92982">
        <w:rPr>
          <w:szCs w:val="24"/>
        </w:rPr>
        <w:t>(</w:t>
      </w:r>
      <w:r w:rsidRPr="00AE72C5">
        <w:rPr>
          <w:szCs w:val="24"/>
        </w:rPr>
        <w:t>GSPD-05-105</w:t>
      </w:r>
      <w:r w:rsidR="00A92982">
        <w:rPr>
          <w:szCs w:val="24"/>
        </w:rPr>
        <w:t>)</w:t>
      </w:r>
      <w:r w:rsidRPr="00AE72C5">
        <w:rPr>
          <w:szCs w:val="24"/>
        </w:rPr>
        <w:tab/>
        <w:t xml:space="preserve">Attachment </w:t>
      </w:r>
      <w:r w:rsidR="00332C9D">
        <w:rPr>
          <w:szCs w:val="24"/>
        </w:rPr>
        <w:t>0</w:t>
      </w:r>
      <w:r w:rsidRPr="00AE72C5">
        <w:rPr>
          <w:szCs w:val="24"/>
        </w:rPr>
        <w:t>4</w:t>
      </w:r>
    </w:p>
    <w:p w14:paraId="239738A5" w14:textId="57300A59" w:rsidR="00EB2FA3" w:rsidRPr="00AE72C5" w:rsidRDefault="00EB2FA3" w:rsidP="008D67E3">
      <w:pPr>
        <w:keepLines/>
        <w:widowControl w:val="0"/>
        <w:tabs>
          <w:tab w:val="left" w:pos="6260"/>
        </w:tabs>
        <w:ind w:left="115"/>
        <w:rPr>
          <w:szCs w:val="24"/>
        </w:rPr>
      </w:pPr>
      <w:r>
        <w:rPr>
          <w:szCs w:val="24"/>
        </w:rPr>
        <w:t>Contractor</w:t>
      </w:r>
      <w:r w:rsidRPr="00AE72C5">
        <w:rPr>
          <w:szCs w:val="24"/>
        </w:rPr>
        <w:t xml:space="preserve"> Certification Clauses </w:t>
      </w:r>
      <w:r w:rsidRPr="00AE72C5">
        <w:rPr>
          <w:szCs w:val="24"/>
        </w:rPr>
        <w:tab/>
        <w:t xml:space="preserve">Attachment </w:t>
      </w:r>
      <w:r w:rsidR="00332C9D">
        <w:rPr>
          <w:szCs w:val="24"/>
        </w:rPr>
        <w:t>0</w:t>
      </w:r>
      <w:r w:rsidRPr="00AE72C5">
        <w:rPr>
          <w:szCs w:val="24"/>
        </w:rPr>
        <w:t>5</w:t>
      </w:r>
    </w:p>
    <w:p w14:paraId="7B64E795" w14:textId="77777777" w:rsidR="00EB2FA3" w:rsidRPr="006C15E2" w:rsidRDefault="00EB2FA3" w:rsidP="00DD0247">
      <w:pPr>
        <w:keepLines/>
        <w:tabs>
          <w:tab w:val="left" w:pos="6260"/>
        </w:tabs>
        <w:ind w:left="115"/>
        <w:rPr>
          <w:color w:val="000000" w:themeColor="text1"/>
          <w:szCs w:val="24"/>
        </w:rPr>
      </w:pPr>
      <w:r w:rsidRPr="006C15E2">
        <w:rPr>
          <w:color w:val="000000" w:themeColor="text1"/>
          <w:szCs w:val="24"/>
        </w:rPr>
        <w:t>TACPA Forms</w:t>
      </w:r>
      <w:r w:rsidRPr="006C15E2">
        <w:rPr>
          <w:color w:val="000000" w:themeColor="text1"/>
          <w:szCs w:val="24"/>
        </w:rPr>
        <w:tab/>
        <w:t>If applicable</w:t>
      </w:r>
    </w:p>
    <w:p w14:paraId="69153091" w14:textId="6909D8C3" w:rsidR="00EB2FA3" w:rsidRPr="008023E6" w:rsidRDefault="00EB2FA3" w:rsidP="008D67E3">
      <w:pPr>
        <w:keepLines/>
        <w:tabs>
          <w:tab w:val="left" w:pos="6260"/>
        </w:tabs>
        <w:ind w:left="115"/>
        <w:rPr>
          <w:color w:val="000000" w:themeColor="text1"/>
          <w:szCs w:val="24"/>
        </w:rPr>
      </w:pPr>
      <w:r w:rsidRPr="008023E6">
        <w:rPr>
          <w:color w:val="000000" w:themeColor="text1"/>
          <w:szCs w:val="24"/>
        </w:rPr>
        <w:t>Iran Contracting Act Form</w:t>
      </w:r>
      <w:r w:rsidRPr="008023E6">
        <w:rPr>
          <w:color w:val="000000" w:themeColor="text1"/>
          <w:szCs w:val="24"/>
        </w:rPr>
        <w:tab/>
      </w:r>
      <w:r>
        <w:rPr>
          <w:color w:val="000000" w:themeColor="text1"/>
          <w:szCs w:val="24"/>
        </w:rPr>
        <w:t xml:space="preserve">Attachment </w:t>
      </w:r>
      <w:r w:rsidR="00332C9D">
        <w:rPr>
          <w:color w:val="000000" w:themeColor="text1"/>
          <w:szCs w:val="24"/>
        </w:rPr>
        <w:t>0</w:t>
      </w:r>
      <w:r w:rsidR="0027439D">
        <w:rPr>
          <w:color w:val="000000" w:themeColor="text1"/>
          <w:szCs w:val="24"/>
        </w:rPr>
        <w:t>9</w:t>
      </w:r>
    </w:p>
    <w:p w14:paraId="6CF52B2D" w14:textId="413DCF4B" w:rsidR="00EB2FA3" w:rsidRDefault="00EB2FA3" w:rsidP="002D396B">
      <w:pPr>
        <w:tabs>
          <w:tab w:val="left" w:pos="6260"/>
        </w:tabs>
        <w:ind w:left="115"/>
        <w:rPr>
          <w:color w:val="000000" w:themeColor="text1"/>
          <w:szCs w:val="24"/>
        </w:rPr>
      </w:pPr>
      <w:r w:rsidRPr="008023E6">
        <w:rPr>
          <w:color w:val="000000" w:themeColor="text1"/>
          <w:szCs w:val="24"/>
        </w:rPr>
        <w:t>CA Civil Rights Laws Certification</w:t>
      </w:r>
      <w:r w:rsidRPr="008023E6">
        <w:rPr>
          <w:color w:val="000000" w:themeColor="text1"/>
          <w:szCs w:val="24"/>
        </w:rPr>
        <w:tab/>
        <w:t xml:space="preserve">Attachment </w:t>
      </w:r>
      <w:r w:rsidR="002D0C95">
        <w:rPr>
          <w:color w:val="000000" w:themeColor="text1"/>
          <w:szCs w:val="24"/>
        </w:rPr>
        <w:t>1</w:t>
      </w:r>
      <w:r w:rsidR="0027439D">
        <w:rPr>
          <w:color w:val="000000" w:themeColor="text1"/>
          <w:szCs w:val="24"/>
        </w:rPr>
        <w:t>0</w:t>
      </w:r>
    </w:p>
    <w:p w14:paraId="21FAF618" w14:textId="51CE7EE9" w:rsidR="0020156A" w:rsidRPr="008023E6" w:rsidRDefault="0020156A" w:rsidP="002D396B">
      <w:pPr>
        <w:tabs>
          <w:tab w:val="left" w:pos="6260"/>
        </w:tabs>
        <w:ind w:left="115"/>
        <w:rPr>
          <w:color w:val="000000" w:themeColor="text1"/>
          <w:szCs w:val="24"/>
        </w:rPr>
      </w:pPr>
      <w:bookmarkStart w:id="64" w:name="_Hlk167104651"/>
    </w:p>
    <w:p w14:paraId="1503D43C" w14:textId="77777777" w:rsidR="006C6191" w:rsidRPr="00AE72C5" w:rsidRDefault="006C6191" w:rsidP="00E87A66">
      <w:pPr>
        <w:pStyle w:val="Heading3"/>
        <w:spacing w:before="120" w:after="0"/>
        <w:rPr>
          <w:szCs w:val="24"/>
        </w:rPr>
      </w:pPr>
      <w:bookmarkStart w:id="65" w:name="_Toc219275116"/>
      <w:bookmarkEnd w:id="64"/>
      <w:r w:rsidRPr="00AE72C5">
        <w:rPr>
          <w:szCs w:val="24"/>
        </w:rPr>
        <w:t xml:space="preserve">SECTION 2, Technical and Cost </w:t>
      </w:r>
      <w:bookmarkEnd w:id="65"/>
      <w:r w:rsidRPr="00AE72C5">
        <w:rPr>
          <w:szCs w:val="24"/>
        </w:rPr>
        <w:t>Proposal</w:t>
      </w:r>
    </w:p>
    <w:p w14:paraId="4EF1B56C" w14:textId="77777777" w:rsidR="006C6191" w:rsidRPr="006520B8" w:rsidRDefault="006C6191" w:rsidP="00E87A66">
      <w:pPr>
        <w:pStyle w:val="Heading3"/>
        <w:spacing w:before="0" w:after="0"/>
        <w:rPr>
          <w:sz w:val="22"/>
          <w:szCs w:val="22"/>
        </w:rPr>
      </w:pPr>
    </w:p>
    <w:p w14:paraId="4BDEF4EF" w14:textId="77777777" w:rsidR="00EB2FA3" w:rsidRPr="007D48A2" w:rsidRDefault="00EB2FA3" w:rsidP="00DD0247">
      <w:pPr>
        <w:keepNext/>
        <w:keepLines/>
        <w:widowControl w:val="0"/>
        <w:tabs>
          <w:tab w:val="left" w:pos="5576"/>
        </w:tabs>
        <w:ind w:left="108"/>
        <w:rPr>
          <w:color w:val="FF0000"/>
          <w:szCs w:val="24"/>
        </w:rPr>
      </w:pPr>
      <w:r w:rsidRPr="007D48A2">
        <w:rPr>
          <w:szCs w:val="24"/>
        </w:rPr>
        <w:t>Approach to Tasks in Scope of Work</w:t>
      </w:r>
      <w:r w:rsidRPr="007D48A2">
        <w:rPr>
          <w:szCs w:val="24"/>
        </w:rPr>
        <w:tab/>
      </w:r>
    </w:p>
    <w:p w14:paraId="4367406D" w14:textId="77777777" w:rsidR="00EB2FA3" w:rsidRPr="007D48A2" w:rsidRDefault="00EB2FA3" w:rsidP="00DD0247">
      <w:pPr>
        <w:keepNext/>
        <w:keepLines/>
        <w:widowControl w:val="0"/>
        <w:tabs>
          <w:tab w:val="left" w:pos="5576"/>
        </w:tabs>
        <w:ind w:left="108"/>
        <w:rPr>
          <w:szCs w:val="24"/>
        </w:rPr>
      </w:pPr>
      <w:r w:rsidRPr="007D48A2">
        <w:rPr>
          <w:szCs w:val="24"/>
        </w:rPr>
        <w:t>Organizational Structure</w:t>
      </w:r>
      <w:r w:rsidRPr="007D48A2">
        <w:rPr>
          <w:szCs w:val="24"/>
        </w:rPr>
        <w:tab/>
      </w:r>
    </w:p>
    <w:p w14:paraId="6B1F7A00" w14:textId="77777777" w:rsidR="00EB2FA3" w:rsidRPr="007D48A2" w:rsidRDefault="00EB2FA3" w:rsidP="00DD0247">
      <w:pPr>
        <w:keepNext/>
        <w:keepLines/>
        <w:widowControl w:val="0"/>
        <w:tabs>
          <w:tab w:val="left" w:pos="5576"/>
        </w:tabs>
        <w:ind w:left="108"/>
        <w:rPr>
          <w:szCs w:val="24"/>
        </w:rPr>
      </w:pPr>
      <w:r w:rsidRPr="007D48A2">
        <w:rPr>
          <w:szCs w:val="24"/>
        </w:rPr>
        <w:t xml:space="preserve">Relevant Experience and Qualifications </w:t>
      </w:r>
      <w:r w:rsidRPr="007D48A2">
        <w:rPr>
          <w:szCs w:val="24"/>
        </w:rPr>
        <w:tab/>
      </w:r>
    </w:p>
    <w:p w14:paraId="31983B20" w14:textId="77777777" w:rsidR="00EB2FA3" w:rsidRPr="007D48A2" w:rsidRDefault="00EB2FA3" w:rsidP="00DD0247">
      <w:pPr>
        <w:keepNext/>
        <w:keepLines/>
        <w:widowControl w:val="0"/>
        <w:tabs>
          <w:tab w:val="left" w:pos="5576"/>
        </w:tabs>
        <w:ind w:left="108"/>
        <w:rPr>
          <w:szCs w:val="24"/>
        </w:rPr>
      </w:pPr>
      <w:r w:rsidRPr="007D48A2">
        <w:rPr>
          <w:szCs w:val="24"/>
        </w:rPr>
        <w:t>Labor Hours by Personnel and Task</w:t>
      </w:r>
      <w:r w:rsidRPr="007D48A2">
        <w:rPr>
          <w:szCs w:val="24"/>
        </w:rPr>
        <w:tab/>
      </w:r>
    </w:p>
    <w:p w14:paraId="38210E78" w14:textId="39CDA847" w:rsidR="00EB2FA3" w:rsidRPr="007D48A2" w:rsidRDefault="00EB2FA3" w:rsidP="002F2945">
      <w:pPr>
        <w:keepNext/>
        <w:keepLines/>
        <w:widowControl w:val="0"/>
        <w:tabs>
          <w:tab w:val="left" w:pos="6210"/>
        </w:tabs>
        <w:ind w:left="115"/>
        <w:rPr>
          <w:color w:val="FF0000"/>
          <w:szCs w:val="24"/>
        </w:rPr>
      </w:pPr>
      <w:r w:rsidRPr="007D48A2">
        <w:rPr>
          <w:szCs w:val="24"/>
        </w:rPr>
        <w:t xml:space="preserve">Client References </w:t>
      </w:r>
      <w:r w:rsidRPr="007D48A2">
        <w:rPr>
          <w:szCs w:val="24"/>
        </w:rPr>
        <w:tab/>
      </w:r>
      <w:r w:rsidRPr="00B76F79">
        <w:rPr>
          <w:color w:val="000000" w:themeColor="text1"/>
          <w:szCs w:val="24"/>
        </w:rPr>
        <w:t xml:space="preserve">Attachment </w:t>
      </w:r>
      <w:r w:rsidR="00332C9D">
        <w:rPr>
          <w:color w:val="000000" w:themeColor="text1"/>
          <w:szCs w:val="24"/>
        </w:rPr>
        <w:t>0</w:t>
      </w:r>
      <w:r w:rsidRPr="00B76F79">
        <w:rPr>
          <w:color w:val="000000" w:themeColor="text1"/>
          <w:szCs w:val="24"/>
        </w:rPr>
        <w:t>6</w:t>
      </w:r>
    </w:p>
    <w:p w14:paraId="6734F53F" w14:textId="77777777" w:rsidR="00EB2FA3" w:rsidRPr="007D48A2" w:rsidRDefault="00EB2FA3" w:rsidP="00DD0247">
      <w:pPr>
        <w:keepLines/>
        <w:widowControl w:val="0"/>
        <w:tabs>
          <w:tab w:val="left" w:pos="5576"/>
        </w:tabs>
        <w:ind w:left="108"/>
        <w:rPr>
          <w:color w:val="FF0000"/>
          <w:szCs w:val="24"/>
        </w:rPr>
      </w:pPr>
      <w:r w:rsidRPr="00B76F79">
        <w:rPr>
          <w:color w:val="000000" w:themeColor="text1"/>
          <w:szCs w:val="24"/>
        </w:rPr>
        <w:t>Previous Work Products (Optional)</w:t>
      </w:r>
      <w:r w:rsidRPr="00B76F79">
        <w:rPr>
          <w:color w:val="000000" w:themeColor="text1"/>
          <w:szCs w:val="24"/>
        </w:rPr>
        <w:tab/>
      </w:r>
    </w:p>
    <w:p w14:paraId="75B1620D" w14:textId="21BD73CD" w:rsidR="00EB2FA3" w:rsidRPr="007D48A2" w:rsidRDefault="00EB2FA3" w:rsidP="006107AF">
      <w:pPr>
        <w:keepLines/>
        <w:widowControl w:val="0"/>
        <w:tabs>
          <w:tab w:val="left" w:pos="5576"/>
        </w:tabs>
        <w:spacing w:after="120"/>
        <w:ind w:left="115"/>
        <w:rPr>
          <w:szCs w:val="24"/>
        </w:rPr>
      </w:pPr>
      <w:r w:rsidRPr="007D48A2">
        <w:rPr>
          <w:szCs w:val="24"/>
        </w:rPr>
        <w:t>Budget Forms</w:t>
      </w:r>
      <w:r w:rsidR="00A552A0">
        <w:rPr>
          <w:szCs w:val="24"/>
        </w:rPr>
        <w:t xml:space="preserve"> (</w:t>
      </w:r>
      <w:r w:rsidR="00A552A0" w:rsidRPr="007D48A2">
        <w:rPr>
          <w:szCs w:val="24"/>
        </w:rPr>
        <w:t xml:space="preserve">See also </w:t>
      </w:r>
      <w:r w:rsidR="00A552A0">
        <w:rPr>
          <w:szCs w:val="24"/>
        </w:rPr>
        <w:t>G</w:t>
      </w:r>
      <w:r w:rsidR="00A552A0" w:rsidRPr="00B76F79">
        <w:rPr>
          <w:color w:val="000000" w:themeColor="text1"/>
          <w:szCs w:val="24"/>
        </w:rPr>
        <w:t xml:space="preserve"> </w:t>
      </w:r>
      <w:r w:rsidR="00A552A0" w:rsidRPr="007D48A2">
        <w:rPr>
          <w:szCs w:val="24"/>
        </w:rPr>
        <w:t>below</w:t>
      </w:r>
      <w:r w:rsidR="006107AF">
        <w:rPr>
          <w:szCs w:val="24"/>
        </w:rPr>
        <w:t>)</w:t>
      </w:r>
      <w:r w:rsidRPr="007D48A2">
        <w:rPr>
          <w:szCs w:val="24"/>
        </w:rPr>
        <w:tab/>
      </w:r>
      <w:r w:rsidR="00A552A0">
        <w:rPr>
          <w:szCs w:val="24"/>
        </w:rPr>
        <w:t xml:space="preserve">         </w:t>
      </w:r>
      <w:r w:rsidRPr="007D48A2">
        <w:rPr>
          <w:szCs w:val="24"/>
        </w:rPr>
        <w:t xml:space="preserve">Attachment </w:t>
      </w:r>
      <w:r w:rsidR="00332C9D">
        <w:rPr>
          <w:szCs w:val="24"/>
        </w:rPr>
        <w:t>0</w:t>
      </w:r>
      <w:r w:rsidRPr="007D48A2">
        <w:rPr>
          <w:szCs w:val="24"/>
        </w:rPr>
        <w:t xml:space="preserve">7  </w:t>
      </w:r>
    </w:p>
    <w:p w14:paraId="46EAB8ED" w14:textId="77777777" w:rsidR="00032107" w:rsidRPr="00032107" w:rsidRDefault="00032107" w:rsidP="00032107">
      <w:pPr>
        <w:keepLines/>
        <w:widowControl w:val="0"/>
        <w:rPr>
          <w:b/>
          <w:color w:val="000000" w:themeColor="text1"/>
          <w:szCs w:val="24"/>
        </w:rPr>
      </w:pPr>
      <w:bookmarkStart w:id="66" w:name="_Toc35074593"/>
      <w:r w:rsidRPr="00032107">
        <w:rPr>
          <w:b/>
          <w:color w:val="000000" w:themeColor="text1"/>
          <w:szCs w:val="24"/>
        </w:rPr>
        <w:t>Contract Manager may modify sections A-F (Make sure that these items tie into the Evaluation Criteria):</w:t>
      </w:r>
    </w:p>
    <w:p w14:paraId="2942AE1C" w14:textId="6C0105CC" w:rsidR="00AE72C5" w:rsidRDefault="00AE72C5" w:rsidP="00DD0247">
      <w:pPr>
        <w:keepLines/>
        <w:widowControl w:val="0"/>
        <w:rPr>
          <w:b/>
          <w:color w:val="FF0000"/>
          <w:sz w:val="22"/>
          <w:szCs w:val="22"/>
          <w:highlight w:val="yellow"/>
        </w:rPr>
      </w:pPr>
    </w:p>
    <w:p w14:paraId="7E1E271C" w14:textId="77777777" w:rsidR="006C6191" w:rsidRPr="007D48A2" w:rsidRDefault="006C6191" w:rsidP="001C45E5">
      <w:pPr>
        <w:keepLines/>
        <w:widowControl w:val="0"/>
        <w:numPr>
          <w:ilvl w:val="0"/>
          <w:numId w:val="11"/>
        </w:numPr>
        <w:spacing w:after="120"/>
        <w:ind w:hanging="720"/>
        <w:rPr>
          <w:b/>
          <w:szCs w:val="24"/>
        </w:rPr>
      </w:pPr>
      <w:r w:rsidRPr="007D48A2">
        <w:rPr>
          <w:b/>
          <w:szCs w:val="24"/>
        </w:rPr>
        <w:t>Approach to tasks</w:t>
      </w:r>
      <w:bookmarkEnd w:id="66"/>
      <w:r w:rsidRPr="007D48A2">
        <w:rPr>
          <w:b/>
          <w:szCs w:val="24"/>
        </w:rPr>
        <w:t xml:space="preserve"> in Scope of Work</w:t>
      </w:r>
    </w:p>
    <w:p w14:paraId="65CF4D30" w14:textId="77777777" w:rsidR="006C6191" w:rsidRPr="007D48A2" w:rsidRDefault="006C6191" w:rsidP="007D48A2">
      <w:pPr>
        <w:keepLines/>
        <w:widowControl w:val="0"/>
        <w:spacing w:after="120"/>
        <w:rPr>
          <w:szCs w:val="24"/>
        </w:rPr>
      </w:pPr>
      <w:r w:rsidRPr="007D48A2">
        <w:rPr>
          <w:szCs w:val="24"/>
        </w:rPr>
        <w:t xml:space="preserve">Describe </w:t>
      </w:r>
      <w:proofErr w:type="gramStart"/>
      <w:r w:rsidRPr="007D48A2">
        <w:rPr>
          <w:szCs w:val="24"/>
        </w:rPr>
        <w:t>the Bidder’s</w:t>
      </w:r>
      <w:proofErr w:type="gramEnd"/>
      <w:r w:rsidRPr="007D48A2">
        <w:rPr>
          <w:szCs w:val="24"/>
        </w:rPr>
        <w:t xml:space="preserve"> approach to providing services listed in the Scope of Work, highlighting any outstanding features, qualifications and experience. </w:t>
      </w:r>
    </w:p>
    <w:p w14:paraId="5CD1198E" w14:textId="77777777" w:rsidR="006C6191" w:rsidRPr="007D48A2" w:rsidRDefault="006C6191" w:rsidP="001C45E5">
      <w:pPr>
        <w:keepLines/>
        <w:widowControl w:val="0"/>
        <w:numPr>
          <w:ilvl w:val="0"/>
          <w:numId w:val="11"/>
        </w:numPr>
        <w:spacing w:after="120"/>
        <w:ind w:hanging="720"/>
        <w:rPr>
          <w:b/>
          <w:szCs w:val="24"/>
        </w:rPr>
      </w:pPr>
      <w:r w:rsidRPr="007D48A2">
        <w:rPr>
          <w:b/>
          <w:szCs w:val="24"/>
        </w:rPr>
        <w:t>Organizational Structure</w:t>
      </w:r>
    </w:p>
    <w:p w14:paraId="5CCE44BC" w14:textId="77777777" w:rsidR="006C6191" w:rsidRPr="007D48A2" w:rsidRDefault="006C6191" w:rsidP="004439E0">
      <w:pPr>
        <w:keepLines/>
        <w:widowControl w:val="0"/>
        <w:numPr>
          <w:ilvl w:val="0"/>
          <w:numId w:val="8"/>
        </w:numPr>
        <w:spacing w:after="120"/>
        <w:ind w:hanging="720"/>
        <w:rPr>
          <w:szCs w:val="24"/>
        </w:rPr>
      </w:pPr>
      <w:r w:rsidRPr="007D48A2">
        <w:rPr>
          <w:szCs w:val="24"/>
        </w:rPr>
        <w:t>Describe the organizational structure of the Bidder, including providing an organizational chart of the entire contract team.</w:t>
      </w:r>
    </w:p>
    <w:p w14:paraId="702FCC91" w14:textId="178C998E" w:rsidR="006C6191" w:rsidRPr="007D48A2" w:rsidRDefault="006C6191" w:rsidP="004439E0">
      <w:pPr>
        <w:keepLines/>
        <w:widowControl w:val="0"/>
        <w:numPr>
          <w:ilvl w:val="0"/>
          <w:numId w:val="8"/>
        </w:numPr>
        <w:spacing w:after="120"/>
        <w:ind w:hanging="720"/>
        <w:rPr>
          <w:szCs w:val="24"/>
        </w:rPr>
      </w:pPr>
      <w:r w:rsidRPr="007D48A2">
        <w:rPr>
          <w:szCs w:val="24"/>
        </w:rPr>
        <w:t xml:space="preserve">Provide a short description of each firm and key members on the team.  Describe the relationship between the </w:t>
      </w:r>
      <w:r w:rsidR="00880AFB">
        <w:rPr>
          <w:szCs w:val="24"/>
        </w:rPr>
        <w:t>Contractor</w:t>
      </w:r>
      <w:r w:rsidRPr="007D48A2">
        <w:rPr>
          <w:szCs w:val="24"/>
        </w:rPr>
        <w:t xml:space="preserve"> and </w:t>
      </w:r>
      <w:r w:rsidR="006566FE">
        <w:rPr>
          <w:szCs w:val="24"/>
        </w:rPr>
        <w:t>Subcontractor</w:t>
      </w:r>
      <w:r w:rsidRPr="007D48A2">
        <w:rPr>
          <w:szCs w:val="24"/>
        </w:rPr>
        <w:t xml:space="preserve">s on your team.  </w:t>
      </w:r>
    </w:p>
    <w:p w14:paraId="74C7C292" w14:textId="22D383D0" w:rsidR="006C6191" w:rsidRPr="00EB34FA" w:rsidRDefault="006C6191" w:rsidP="004439E0">
      <w:pPr>
        <w:keepLines/>
        <w:widowControl w:val="0"/>
        <w:numPr>
          <w:ilvl w:val="0"/>
          <w:numId w:val="8"/>
        </w:numPr>
        <w:spacing w:after="120"/>
        <w:ind w:hanging="720"/>
        <w:rPr>
          <w:color w:val="000000" w:themeColor="text1"/>
          <w:szCs w:val="24"/>
        </w:rPr>
      </w:pPr>
      <w:r w:rsidRPr="007D48A2">
        <w:rPr>
          <w:szCs w:val="24"/>
        </w:rPr>
        <w:lastRenderedPageBreak/>
        <w:t xml:space="preserve">Identify the location of the Bidder’s and </w:t>
      </w:r>
      <w:r w:rsidR="006566FE">
        <w:rPr>
          <w:szCs w:val="24"/>
        </w:rPr>
        <w:t>Subcontractor</w:t>
      </w:r>
      <w:r w:rsidRPr="007D48A2">
        <w:rPr>
          <w:szCs w:val="24"/>
        </w:rPr>
        <w:t xml:space="preserve">’s headquarters and satellite office(s) and proposed methods of minimizing costs to the State.  </w:t>
      </w:r>
    </w:p>
    <w:p w14:paraId="2E804A75" w14:textId="77777777" w:rsidR="006C6191" w:rsidRPr="007D48A2" w:rsidRDefault="006C6191" w:rsidP="004439E0">
      <w:pPr>
        <w:keepLines/>
        <w:widowControl w:val="0"/>
        <w:numPr>
          <w:ilvl w:val="0"/>
          <w:numId w:val="8"/>
        </w:numPr>
        <w:spacing w:after="120"/>
        <w:ind w:hanging="720"/>
        <w:rPr>
          <w:szCs w:val="24"/>
        </w:rPr>
      </w:pPr>
      <w:r w:rsidRPr="007D48A2">
        <w:rPr>
          <w:szCs w:val="24"/>
        </w:rPr>
        <w:t>Describe Bidder’s professional awards.</w:t>
      </w:r>
    </w:p>
    <w:p w14:paraId="0AB5483E" w14:textId="27748CD1" w:rsidR="006C6191" w:rsidRPr="007D48A2" w:rsidRDefault="006C6191" w:rsidP="004439E0">
      <w:pPr>
        <w:keepLines/>
        <w:widowControl w:val="0"/>
        <w:numPr>
          <w:ilvl w:val="0"/>
          <w:numId w:val="8"/>
        </w:numPr>
        <w:spacing w:after="120"/>
        <w:ind w:hanging="720"/>
        <w:rPr>
          <w:szCs w:val="24"/>
        </w:rPr>
      </w:pPr>
      <w:r w:rsidRPr="007D48A2">
        <w:rPr>
          <w:szCs w:val="24"/>
        </w:rPr>
        <w:t xml:space="preserve">Describe the organization, composition, and functions to be performed by staff members of the Bidder and any </w:t>
      </w:r>
      <w:r w:rsidR="006566FE">
        <w:rPr>
          <w:szCs w:val="24"/>
        </w:rPr>
        <w:t>Subcontractor</w:t>
      </w:r>
      <w:r w:rsidRPr="007D48A2">
        <w:rPr>
          <w:szCs w:val="24"/>
        </w:rPr>
        <w:t>s and how the staff pertains to this contract.</w:t>
      </w:r>
    </w:p>
    <w:p w14:paraId="67A12EEA" w14:textId="77777777" w:rsidR="006C6191" w:rsidRPr="007D48A2" w:rsidRDefault="006C6191" w:rsidP="001C45E5">
      <w:pPr>
        <w:keepLines/>
        <w:widowControl w:val="0"/>
        <w:numPr>
          <w:ilvl w:val="0"/>
          <w:numId w:val="11"/>
        </w:numPr>
        <w:spacing w:after="120"/>
        <w:ind w:hanging="720"/>
        <w:rPr>
          <w:b/>
          <w:szCs w:val="24"/>
        </w:rPr>
      </w:pPr>
      <w:bookmarkStart w:id="67" w:name="_Toc182733085"/>
      <w:r w:rsidRPr="007D48A2">
        <w:rPr>
          <w:b/>
          <w:szCs w:val="24"/>
        </w:rPr>
        <w:t>Relevant Experience and Qualifications</w:t>
      </w:r>
      <w:bookmarkEnd w:id="67"/>
    </w:p>
    <w:p w14:paraId="2D91B049" w14:textId="77777777" w:rsidR="006C6191" w:rsidRPr="007D48A2" w:rsidRDefault="006C6191" w:rsidP="00DD0247">
      <w:pPr>
        <w:keepLines/>
        <w:widowControl w:val="0"/>
        <w:numPr>
          <w:ilvl w:val="3"/>
          <w:numId w:val="4"/>
        </w:numPr>
        <w:spacing w:after="120"/>
        <w:ind w:left="720"/>
        <w:rPr>
          <w:szCs w:val="24"/>
        </w:rPr>
      </w:pPr>
      <w:r w:rsidRPr="007D48A2">
        <w:rPr>
          <w:szCs w:val="24"/>
        </w:rPr>
        <w:t>Document the project team’s qualifications as they apply to performing the tasks described in the Scope of Work.  Describe recently completed work as it relates to this Scope of Work.</w:t>
      </w:r>
    </w:p>
    <w:p w14:paraId="49249BDD" w14:textId="3D4B07FD" w:rsidR="006C6191" w:rsidRPr="007D48A2" w:rsidRDefault="006C6191" w:rsidP="00DD0247">
      <w:pPr>
        <w:keepLines/>
        <w:widowControl w:val="0"/>
        <w:numPr>
          <w:ilvl w:val="3"/>
          <w:numId w:val="4"/>
        </w:numPr>
        <w:spacing w:after="120"/>
        <w:ind w:left="720"/>
        <w:rPr>
          <w:szCs w:val="24"/>
        </w:rPr>
      </w:pPr>
      <w:r w:rsidRPr="007D48A2">
        <w:rPr>
          <w:szCs w:val="24"/>
        </w:rPr>
        <w:t xml:space="preserve">Identify and list all Bidder staff and </w:t>
      </w:r>
      <w:r w:rsidR="006566FE">
        <w:rPr>
          <w:szCs w:val="24"/>
        </w:rPr>
        <w:t>Subcontractor</w:t>
      </w:r>
      <w:r w:rsidRPr="007D48A2">
        <w:rPr>
          <w:szCs w:val="24"/>
        </w:rPr>
        <w:t>s (all team members) who will be committed to the tasks and describe their roles.</w:t>
      </w:r>
    </w:p>
    <w:p w14:paraId="1C7C41BB" w14:textId="77777777" w:rsidR="006C6191" w:rsidRPr="007D48A2" w:rsidRDefault="006C6191" w:rsidP="00DD0247">
      <w:pPr>
        <w:keepLines/>
        <w:widowControl w:val="0"/>
        <w:numPr>
          <w:ilvl w:val="3"/>
          <w:numId w:val="4"/>
        </w:numPr>
        <w:spacing w:after="120"/>
        <w:ind w:left="720"/>
        <w:rPr>
          <w:szCs w:val="24"/>
        </w:rPr>
      </w:pPr>
      <w:r w:rsidRPr="007D48A2">
        <w:rPr>
          <w:szCs w:val="24"/>
        </w:rPr>
        <w:t>Provide a current resume for all team members listed, including job classification and description, relevant experience, education, academic degrees and professional licenses.</w:t>
      </w:r>
    </w:p>
    <w:p w14:paraId="65F2719B" w14:textId="69014FB0" w:rsidR="006C6191" w:rsidRDefault="006C6191" w:rsidP="00032107">
      <w:pPr>
        <w:keepLines/>
        <w:widowControl w:val="0"/>
        <w:numPr>
          <w:ilvl w:val="3"/>
          <w:numId w:val="4"/>
        </w:numPr>
        <w:spacing w:after="240"/>
        <w:ind w:left="720"/>
        <w:rPr>
          <w:szCs w:val="24"/>
        </w:rPr>
      </w:pPr>
      <w:r w:rsidRPr="007D48A2">
        <w:rPr>
          <w:szCs w:val="24"/>
        </w:rPr>
        <w:t>Identify the percentage of time each team member will be available throughout the contract.</w:t>
      </w:r>
    </w:p>
    <w:p w14:paraId="15F2158C" w14:textId="5A440AE7" w:rsidR="00032107" w:rsidRPr="00032107" w:rsidRDefault="00032107" w:rsidP="001C45E5">
      <w:pPr>
        <w:pStyle w:val="ListParagraph"/>
        <w:keepLines/>
        <w:widowControl w:val="0"/>
        <w:numPr>
          <w:ilvl w:val="0"/>
          <w:numId w:val="11"/>
        </w:numPr>
        <w:spacing w:after="120"/>
        <w:ind w:hanging="720"/>
        <w:rPr>
          <w:b/>
          <w:color w:val="000000" w:themeColor="text1"/>
          <w:szCs w:val="24"/>
        </w:rPr>
      </w:pPr>
      <w:r w:rsidRPr="00032107">
        <w:rPr>
          <w:b/>
          <w:szCs w:val="24"/>
        </w:rPr>
        <w:t>Labor Hours by Personnel and Task</w:t>
      </w:r>
    </w:p>
    <w:p w14:paraId="03314FCA" w14:textId="4993EC87" w:rsidR="00032107" w:rsidRPr="007D48A2" w:rsidRDefault="00032107" w:rsidP="00032107">
      <w:pPr>
        <w:keepLines/>
        <w:widowControl w:val="0"/>
        <w:rPr>
          <w:szCs w:val="24"/>
        </w:rPr>
      </w:pPr>
      <w:r w:rsidRPr="007D48A2">
        <w:rPr>
          <w:szCs w:val="24"/>
        </w:rPr>
        <w:t>Provide the title or classification of each person and their level of effort (hours) for each task</w:t>
      </w:r>
      <w:r>
        <w:rPr>
          <w:szCs w:val="24"/>
        </w:rPr>
        <w:t>, including subcontractor hours.</w:t>
      </w:r>
    </w:p>
    <w:p w14:paraId="725B0520" w14:textId="77777777" w:rsidR="00032107" w:rsidRPr="007D48A2" w:rsidRDefault="00032107" w:rsidP="00032107">
      <w:pPr>
        <w:keepLines/>
        <w:widowControl w:val="0"/>
        <w:ind w:left="720"/>
        <w:rPr>
          <w:szCs w:val="24"/>
        </w:rPr>
      </w:pPr>
    </w:p>
    <w:p w14:paraId="792BAD41" w14:textId="77777777" w:rsidR="006C6191" w:rsidRPr="008E7524" w:rsidRDefault="006C6191" w:rsidP="001C45E5">
      <w:pPr>
        <w:keepLines/>
        <w:widowControl w:val="0"/>
        <w:numPr>
          <w:ilvl w:val="0"/>
          <w:numId w:val="11"/>
        </w:numPr>
        <w:spacing w:after="120"/>
        <w:ind w:hanging="720"/>
        <w:rPr>
          <w:b/>
          <w:szCs w:val="24"/>
        </w:rPr>
      </w:pPr>
      <w:bookmarkStart w:id="68" w:name="_Toc35074600"/>
      <w:bookmarkStart w:id="69" w:name="_Toc217726123"/>
      <w:r w:rsidRPr="008E7524">
        <w:rPr>
          <w:b/>
          <w:szCs w:val="24"/>
        </w:rPr>
        <w:t>Client References</w:t>
      </w:r>
      <w:bookmarkEnd w:id="68"/>
      <w:bookmarkEnd w:id="69"/>
    </w:p>
    <w:p w14:paraId="582F2D7A" w14:textId="68E3A52A" w:rsidR="00734517" w:rsidRPr="00DA48B6" w:rsidRDefault="001D5B61" w:rsidP="00DA48B6">
      <w:pPr>
        <w:pStyle w:val="ListParagraph"/>
        <w:keepLines/>
        <w:widowControl w:val="0"/>
        <w:spacing w:after="240"/>
        <w:ind w:left="0"/>
        <w:rPr>
          <w:b/>
          <w:color w:val="FF0000"/>
          <w:szCs w:val="24"/>
        </w:rPr>
      </w:pPr>
      <w:r w:rsidRPr="001D5B61">
        <w:rPr>
          <w:szCs w:val="24"/>
        </w:rPr>
        <w:t xml:space="preserve">Each bidder shall complete Client Reference Forms. Three client references are required for the Contractor </w:t>
      </w:r>
      <w:r w:rsidRPr="001D5B61">
        <w:rPr>
          <w:color w:val="000000" w:themeColor="text1"/>
          <w:szCs w:val="24"/>
        </w:rPr>
        <w:t>and three for each subcontractor</w:t>
      </w:r>
      <w:r w:rsidR="00092690">
        <w:rPr>
          <w:color w:val="000000" w:themeColor="text1"/>
          <w:szCs w:val="24"/>
        </w:rPr>
        <w:t>.</w:t>
      </w:r>
    </w:p>
    <w:p w14:paraId="0BF7E5E1" w14:textId="0A74F6D4" w:rsidR="00643391" w:rsidRPr="00643391" w:rsidRDefault="006C6191" w:rsidP="001C45E5">
      <w:pPr>
        <w:keepLines/>
        <w:widowControl w:val="0"/>
        <w:numPr>
          <w:ilvl w:val="0"/>
          <w:numId w:val="11"/>
        </w:numPr>
        <w:ind w:hanging="720"/>
        <w:rPr>
          <w:b/>
          <w:color w:val="FF0000"/>
          <w:szCs w:val="24"/>
        </w:rPr>
      </w:pPr>
      <w:bookmarkStart w:id="70" w:name="_Toc35074602"/>
      <w:r w:rsidRPr="00BC14BB">
        <w:rPr>
          <w:b/>
          <w:szCs w:val="24"/>
        </w:rPr>
        <w:t xml:space="preserve">Budget Forms </w:t>
      </w:r>
    </w:p>
    <w:bookmarkEnd w:id="70"/>
    <w:p w14:paraId="16CF623B" w14:textId="79B05556" w:rsidR="00C40F78" w:rsidRDefault="00C40F78" w:rsidP="00C40F78">
      <w:pPr>
        <w:pStyle w:val="ListParagraph"/>
        <w:ind w:hanging="720"/>
      </w:pPr>
      <w:r>
        <w:t>Category Budget</w:t>
      </w:r>
      <w:r>
        <w:tab/>
      </w:r>
      <w:r w:rsidR="006137F9">
        <w:tab/>
      </w:r>
      <w:r>
        <w:t xml:space="preserve">Attachment </w:t>
      </w:r>
      <w:r w:rsidR="00577A35">
        <w:t>0</w:t>
      </w:r>
      <w:r>
        <w:t>7</w:t>
      </w:r>
    </w:p>
    <w:p w14:paraId="4A43E4C5" w14:textId="7CC6C4AA" w:rsidR="00C40F78" w:rsidRDefault="00C40F78" w:rsidP="00C40F78">
      <w:r>
        <w:t>Direct Labor</w:t>
      </w:r>
      <w:r w:rsidR="00F60798">
        <w:tab/>
      </w:r>
      <w:r w:rsidR="00F60798">
        <w:tab/>
      </w:r>
      <w:r w:rsidR="006137F9">
        <w:tab/>
      </w:r>
      <w:r w:rsidR="00F60798">
        <w:t xml:space="preserve">Attachment </w:t>
      </w:r>
      <w:r w:rsidR="00577A35">
        <w:t>0</w:t>
      </w:r>
      <w:r w:rsidR="00F60798">
        <w:t>7</w:t>
      </w:r>
    </w:p>
    <w:p w14:paraId="2C339643" w14:textId="7073BAD8" w:rsidR="00F60798" w:rsidRDefault="00F60798" w:rsidP="00F60798">
      <w:r>
        <w:t>Fringe Benefits</w:t>
      </w:r>
      <w:r>
        <w:tab/>
      </w:r>
      <w:r w:rsidR="006137F9">
        <w:tab/>
      </w:r>
      <w:r>
        <w:t xml:space="preserve">Attachment </w:t>
      </w:r>
      <w:r w:rsidR="00577A35">
        <w:t>0</w:t>
      </w:r>
      <w:r>
        <w:t>7</w:t>
      </w:r>
    </w:p>
    <w:p w14:paraId="1754936D" w14:textId="22D3F1DF" w:rsidR="00F60798" w:rsidRDefault="00F60798" w:rsidP="00F60798">
      <w:r>
        <w:t>Travel</w:t>
      </w:r>
      <w:r>
        <w:tab/>
      </w:r>
      <w:r>
        <w:tab/>
      </w:r>
      <w:r>
        <w:tab/>
      </w:r>
      <w:r w:rsidR="006137F9">
        <w:tab/>
      </w:r>
      <w:r>
        <w:t xml:space="preserve">Attachment </w:t>
      </w:r>
      <w:r w:rsidR="00577A35">
        <w:t>0</w:t>
      </w:r>
      <w:r>
        <w:t>7</w:t>
      </w:r>
    </w:p>
    <w:p w14:paraId="4EF04A76" w14:textId="37F2C62A" w:rsidR="00193436" w:rsidRDefault="00193436" w:rsidP="00193436">
      <w:r>
        <w:t>Equipment</w:t>
      </w:r>
      <w:r>
        <w:tab/>
      </w:r>
      <w:r>
        <w:tab/>
      </w:r>
      <w:r w:rsidR="006137F9">
        <w:tab/>
      </w:r>
      <w:r>
        <w:t xml:space="preserve">Attachment </w:t>
      </w:r>
      <w:r w:rsidR="00577A35">
        <w:t>0</w:t>
      </w:r>
      <w:r>
        <w:t>7</w:t>
      </w:r>
    </w:p>
    <w:p w14:paraId="62011CF1" w14:textId="77A8FE0A" w:rsidR="00193436" w:rsidRDefault="00193436" w:rsidP="00193436">
      <w:r>
        <w:t>Materials &amp; Miscellaneous</w:t>
      </w:r>
      <w:r>
        <w:tab/>
        <w:t xml:space="preserve">Attachment </w:t>
      </w:r>
      <w:r w:rsidR="00577A35">
        <w:t>0</w:t>
      </w:r>
      <w:r>
        <w:t>7</w:t>
      </w:r>
    </w:p>
    <w:p w14:paraId="257814F8" w14:textId="2926BC19" w:rsidR="006E7FAA" w:rsidRDefault="006E7FAA" w:rsidP="006E7FAA">
      <w:r>
        <w:t>Subcontracts</w:t>
      </w:r>
      <w:r>
        <w:tab/>
      </w:r>
      <w:r>
        <w:tab/>
      </w:r>
      <w:r>
        <w:tab/>
        <w:t xml:space="preserve">Attachment </w:t>
      </w:r>
      <w:r w:rsidR="00577A35">
        <w:t>0</w:t>
      </w:r>
      <w:r>
        <w:t>7</w:t>
      </w:r>
    </w:p>
    <w:p w14:paraId="2D1F6450" w14:textId="4E0AC54D" w:rsidR="006E7FAA" w:rsidRDefault="006E7FAA" w:rsidP="006E7FAA">
      <w:pPr>
        <w:spacing w:after="120"/>
      </w:pPr>
      <w:r>
        <w:t>Indirect Costs and Profit</w:t>
      </w:r>
      <w:r>
        <w:tab/>
        <w:t xml:space="preserve">Attachment </w:t>
      </w:r>
      <w:r w:rsidR="00577A35">
        <w:t>0</w:t>
      </w:r>
      <w:r>
        <w:t>7</w:t>
      </w:r>
    </w:p>
    <w:p w14:paraId="736A3A9C" w14:textId="77777777" w:rsidR="006C6191" w:rsidRPr="00A931FE" w:rsidRDefault="006C6191" w:rsidP="00DD0247">
      <w:pPr>
        <w:keepLines/>
        <w:spacing w:after="120"/>
        <w:rPr>
          <w:szCs w:val="24"/>
        </w:rPr>
      </w:pPr>
      <w:r w:rsidRPr="00A931FE">
        <w:rPr>
          <w:szCs w:val="24"/>
        </w:rPr>
        <w:t xml:space="preserve">The </w:t>
      </w:r>
      <w:r w:rsidR="009F4FA8" w:rsidRPr="00A931FE">
        <w:rPr>
          <w:szCs w:val="24"/>
        </w:rPr>
        <w:t>Bidder</w:t>
      </w:r>
      <w:r w:rsidRPr="00A931FE">
        <w:rPr>
          <w:szCs w:val="24"/>
        </w:rPr>
        <w:t xml:space="preserve"> must submit information on </w:t>
      </w:r>
      <w:proofErr w:type="gramStart"/>
      <w:r w:rsidRPr="00A931FE">
        <w:rPr>
          <w:b/>
          <w:szCs w:val="24"/>
          <w:u w:val="single"/>
        </w:rPr>
        <w:t>all</w:t>
      </w:r>
      <w:r w:rsidRPr="00A931FE">
        <w:rPr>
          <w:szCs w:val="24"/>
        </w:rPr>
        <w:t xml:space="preserve"> of</w:t>
      </w:r>
      <w:proofErr w:type="gramEnd"/>
      <w:r w:rsidRPr="00A931FE">
        <w:rPr>
          <w:szCs w:val="24"/>
        </w:rPr>
        <w:t xml:space="preserve"> the attached budget </w:t>
      </w:r>
      <w:proofErr w:type="gramStart"/>
      <w:r w:rsidRPr="00A931FE">
        <w:rPr>
          <w:szCs w:val="24"/>
        </w:rPr>
        <w:t>forms</w:t>
      </w:r>
      <w:proofErr w:type="gramEnd"/>
      <w:r w:rsidRPr="00A931FE">
        <w:rPr>
          <w:szCs w:val="24"/>
        </w:rPr>
        <w:t xml:space="preserve"> and this will be deemed the equivalent of a formal Cost Proposal.  </w:t>
      </w:r>
    </w:p>
    <w:p w14:paraId="4D57689C" w14:textId="0E3FF9FC" w:rsidR="006C6191" w:rsidRPr="00A931FE" w:rsidRDefault="006C6191" w:rsidP="00DD0247">
      <w:pPr>
        <w:keepLines/>
        <w:spacing w:after="120"/>
        <w:rPr>
          <w:szCs w:val="24"/>
        </w:rPr>
      </w:pPr>
      <w:r w:rsidRPr="00A931FE">
        <w:rPr>
          <w:szCs w:val="24"/>
        </w:rPr>
        <w:t xml:space="preserve">Detailed instructions for completing these forms are included at the beginning of Attachment </w:t>
      </w:r>
      <w:r w:rsidR="00577A35">
        <w:rPr>
          <w:szCs w:val="24"/>
        </w:rPr>
        <w:t>0</w:t>
      </w:r>
      <w:r w:rsidRPr="00A931FE">
        <w:rPr>
          <w:szCs w:val="24"/>
        </w:rPr>
        <w:t>7.</w:t>
      </w:r>
    </w:p>
    <w:p w14:paraId="2D54FEEA" w14:textId="56E9FA31" w:rsidR="00F92E4B" w:rsidRPr="00A931FE" w:rsidRDefault="00F92E4B" w:rsidP="00F92E4B">
      <w:pPr>
        <w:keepLines/>
        <w:spacing w:after="120"/>
        <w:rPr>
          <w:szCs w:val="24"/>
        </w:rPr>
      </w:pPr>
      <w:r w:rsidRPr="00A931FE">
        <w:rPr>
          <w:szCs w:val="24"/>
        </w:rPr>
        <w:lastRenderedPageBreak/>
        <w:t xml:space="preserve">Rates and personnel shown must reflect rates and personnel you would charge if you were chosen as the </w:t>
      </w:r>
      <w:r w:rsidR="00880AFB">
        <w:rPr>
          <w:szCs w:val="24"/>
        </w:rPr>
        <w:t>Contractor</w:t>
      </w:r>
      <w:r w:rsidRPr="00A931FE">
        <w:rPr>
          <w:szCs w:val="24"/>
        </w:rPr>
        <w:t xml:space="preserve"> for this RFP.  Bidder must include all people anticipated who will provide service on the Agreement. The Energy Commission may consider adding a person that the Bidder did not include in its Proposal. However, because the additional person might affect the Bidder's score or take additional time that the Energy Commission does not have or does not want to spend, the Energy Commission reserves the right to do any of the following, along with any other existing rights:</w:t>
      </w:r>
    </w:p>
    <w:p w14:paraId="30C43378" w14:textId="77777777" w:rsidR="00F92E4B" w:rsidRPr="00790144" w:rsidRDefault="00F92E4B" w:rsidP="001C45E5">
      <w:pPr>
        <w:keepLines/>
        <w:numPr>
          <w:ilvl w:val="0"/>
          <w:numId w:val="25"/>
        </w:numPr>
        <w:spacing w:after="120"/>
        <w:ind w:left="1080"/>
        <w:rPr>
          <w:szCs w:val="24"/>
        </w:rPr>
      </w:pPr>
      <w:r w:rsidRPr="00790144">
        <w:rPr>
          <w:szCs w:val="24"/>
        </w:rPr>
        <w:t xml:space="preserve">Assess how the new person might affect the Bidder’s score, including possibly rescoring the Proposal </w:t>
      </w:r>
    </w:p>
    <w:p w14:paraId="71F761FA" w14:textId="77777777" w:rsidR="00F92E4B" w:rsidRPr="00790144" w:rsidRDefault="00F92E4B" w:rsidP="001C45E5">
      <w:pPr>
        <w:keepLines/>
        <w:numPr>
          <w:ilvl w:val="0"/>
          <w:numId w:val="25"/>
        </w:numPr>
        <w:spacing w:after="120"/>
        <w:ind w:left="1080"/>
        <w:rPr>
          <w:szCs w:val="24"/>
        </w:rPr>
      </w:pPr>
      <w:r w:rsidRPr="00790144">
        <w:rPr>
          <w:szCs w:val="24"/>
        </w:rPr>
        <w:t xml:space="preserve">Refuse to add </w:t>
      </w:r>
      <w:proofErr w:type="gramStart"/>
      <w:r w:rsidRPr="00790144">
        <w:rPr>
          <w:szCs w:val="24"/>
        </w:rPr>
        <w:t>the</w:t>
      </w:r>
      <w:proofErr w:type="gramEnd"/>
      <w:r w:rsidRPr="00790144">
        <w:rPr>
          <w:szCs w:val="24"/>
        </w:rPr>
        <w:t xml:space="preserve"> new person</w:t>
      </w:r>
    </w:p>
    <w:p w14:paraId="3A76966D" w14:textId="77777777" w:rsidR="00F92E4B" w:rsidRPr="00790144" w:rsidRDefault="00F92E4B" w:rsidP="001C45E5">
      <w:pPr>
        <w:keepLines/>
        <w:numPr>
          <w:ilvl w:val="0"/>
          <w:numId w:val="25"/>
        </w:numPr>
        <w:spacing w:after="120"/>
        <w:ind w:left="1080"/>
        <w:rPr>
          <w:szCs w:val="24"/>
        </w:rPr>
      </w:pPr>
      <w:r w:rsidRPr="00790144">
        <w:rPr>
          <w:szCs w:val="24"/>
        </w:rPr>
        <w:t>Add the new person.</w:t>
      </w:r>
    </w:p>
    <w:p w14:paraId="7275AEEF" w14:textId="77777777" w:rsidR="00F92E4B" w:rsidRPr="00790144" w:rsidRDefault="00F92E4B" w:rsidP="00F92E4B">
      <w:pPr>
        <w:keepLines/>
        <w:spacing w:after="120"/>
        <w:rPr>
          <w:szCs w:val="24"/>
        </w:rPr>
      </w:pPr>
      <w:r w:rsidRPr="00790144">
        <w:rPr>
          <w:szCs w:val="24"/>
        </w:rPr>
        <w:t xml:space="preserve">Bidders are cautioned that they should include all team members in their Proposal.  The Energy Commission does not want to be in the position of assessing additional </w:t>
      </w:r>
      <w:proofErr w:type="gramStart"/>
      <w:r w:rsidRPr="00790144">
        <w:rPr>
          <w:szCs w:val="24"/>
        </w:rPr>
        <w:t>persons</w:t>
      </w:r>
      <w:proofErr w:type="gramEnd"/>
      <w:r w:rsidRPr="00790144">
        <w:rPr>
          <w:szCs w:val="24"/>
        </w:rPr>
        <w:t xml:space="preserve"> after the Notice of Proposed Award.</w:t>
      </w:r>
    </w:p>
    <w:p w14:paraId="27C4F0C6" w14:textId="738F6AA9" w:rsidR="00E87A66" w:rsidRPr="00790144" w:rsidRDefault="00E87A66" w:rsidP="00E87A66">
      <w:pPr>
        <w:keepLines/>
        <w:spacing w:after="120"/>
        <w:rPr>
          <w:szCs w:val="24"/>
        </w:rPr>
      </w:pPr>
      <w:r w:rsidRPr="00790144">
        <w:rPr>
          <w:szCs w:val="24"/>
        </w:rPr>
        <w:t xml:space="preserve">The salaries, rates, and other costs entered on these forms become a part of the final agreement. The entire term of the agreement and projected rate increases must be considered when preparing the budget. The rates bid </w:t>
      </w:r>
      <w:proofErr w:type="gramStart"/>
      <w:r w:rsidRPr="00790144">
        <w:rPr>
          <w:szCs w:val="24"/>
        </w:rPr>
        <w:t>are</w:t>
      </w:r>
      <w:proofErr w:type="gramEnd"/>
      <w:r w:rsidRPr="00790144">
        <w:rPr>
          <w:szCs w:val="24"/>
        </w:rPr>
        <w:t xml:space="preserve"> considered capped and shall not change during the term of the contract. </w:t>
      </w:r>
      <w:r w:rsidRPr="00790144">
        <w:rPr>
          <w:spacing w:val="-3"/>
          <w:szCs w:val="24"/>
        </w:rPr>
        <w:t xml:space="preserve">The </w:t>
      </w:r>
      <w:r w:rsidR="00880AFB">
        <w:rPr>
          <w:spacing w:val="-3"/>
          <w:szCs w:val="24"/>
        </w:rPr>
        <w:t>Contractor</w:t>
      </w:r>
      <w:r w:rsidRPr="00790144">
        <w:rPr>
          <w:spacing w:val="-3"/>
          <w:szCs w:val="24"/>
        </w:rPr>
        <w:t xml:space="preserve"> shall only be reimbursed for their </w:t>
      </w:r>
      <w:r w:rsidRPr="00790144">
        <w:rPr>
          <w:b/>
          <w:spacing w:val="-3"/>
          <w:szCs w:val="24"/>
          <w:u w:val="single"/>
        </w:rPr>
        <w:t>actual</w:t>
      </w:r>
      <w:r w:rsidRPr="00790144">
        <w:rPr>
          <w:spacing w:val="-3"/>
          <w:szCs w:val="24"/>
        </w:rPr>
        <w:t xml:space="preserve"> rates up to these rate caps. The labor rates shall be unloaded (before fringe benefits, overheads, general &amp; administrative (G&amp;A) or profit).</w:t>
      </w:r>
    </w:p>
    <w:p w14:paraId="4955AFC6" w14:textId="77777777" w:rsidR="006C6191" w:rsidRPr="00790144" w:rsidRDefault="006C6191" w:rsidP="00DD0247">
      <w:pPr>
        <w:keepLines/>
        <w:suppressAutoHyphens/>
        <w:spacing w:after="120" w:line="240" w:lineRule="atLeast"/>
        <w:rPr>
          <w:spacing w:val="-3"/>
          <w:szCs w:val="24"/>
        </w:rPr>
      </w:pPr>
      <w:r w:rsidRPr="00790144">
        <w:rPr>
          <w:spacing w:val="-3"/>
          <w:szCs w:val="24"/>
        </w:rPr>
        <w:t>All budget forms are required because they will be used for the contract prepared with the winning Bidder.</w:t>
      </w:r>
    </w:p>
    <w:p w14:paraId="77452295" w14:textId="1FFA8993" w:rsidR="006C6191" w:rsidRPr="00790144" w:rsidRDefault="006C6191" w:rsidP="00DD0247">
      <w:pPr>
        <w:keepLines/>
        <w:spacing w:after="120"/>
        <w:rPr>
          <w:szCs w:val="24"/>
        </w:rPr>
      </w:pPr>
      <w:r w:rsidRPr="00790144">
        <w:rPr>
          <w:b/>
          <w:szCs w:val="24"/>
        </w:rPr>
        <w:t>NOTE:</w:t>
      </w:r>
      <w:r w:rsidRPr="00790144">
        <w:rPr>
          <w:szCs w:val="24"/>
        </w:rPr>
        <w:t xml:space="preserve"> The information provided in these forms will </w:t>
      </w:r>
      <w:r w:rsidRPr="00790144">
        <w:rPr>
          <w:b/>
          <w:szCs w:val="24"/>
          <w:u w:val="single"/>
        </w:rPr>
        <w:t>not</w:t>
      </w:r>
      <w:r w:rsidRPr="00790144">
        <w:rPr>
          <w:szCs w:val="24"/>
        </w:rPr>
        <w:t xml:space="preserve"> be kept confidential.</w:t>
      </w:r>
    </w:p>
    <w:p w14:paraId="324C9E4C" w14:textId="77777777" w:rsidR="00D74E10" w:rsidRPr="00F558AC" w:rsidRDefault="006C6191" w:rsidP="00DD0247">
      <w:pPr>
        <w:pStyle w:val="Heading1"/>
        <w:pageBreakBefore/>
      </w:pPr>
      <w:bookmarkStart w:id="71" w:name="_Toc221532229"/>
      <w:r>
        <w:lastRenderedPageBreak/>
        <w:t>IV</w:t>
      </w:r>
      <w:r w:rsidR="00D74E10" w:rsidRPr="00F558AC">
        <w:t>.</w:t>
      </w:r>
      <w:r w:rsidR="00D74E10" w:rsidRPr="00F558AC">
        <w:tab/>
        <w:t>Evaluation Process and Criteria</w:t>
      </w:r>
      <w:bookmarkEnd w:id="47"/>
      <w:bookmarkEnd w:id="71"/>
    </w:p>
    <w:p w14:paraId="4061A04D" w14:textId="77777777" w:rsidR="009E79ED" w:rsidRPr="00823A18" w:rsidRDefault="009E79ED" w:rsidP="00DD0247">
      <w:pPr>
        <w:pStyle w:val="Heading2"/>
        <w:keepLines/>
      </w:pPr>
      <w:bookmarkStart w:id="72" w:name="_Toc221532230"/>
      <w:bookmarkStart w:id="73" w:name="_Toc35074632"/>
      <w:bookmarkStart w:id="74" w:name="_Toc219275099"/>
      <w:r w:rsidRPr="00823A18">
        <w:t>About This Section</w:t>
      </w:r>
      <w:bookmarkEnd w:id="72"/>
    </w:p>
    <w:p w14:paraId="7C4F89E1" w14:textId="77777777" w:rsidR="009E79ED" w:rsidRPr="009F4AD6" w:rsidRDefault="009E79ED" w:rsidP="00DD0247">
      <w:pPr>
        <w:keepLines/>
        <w:widowControl w:val="0"/>
        <w:spacing w:after="120"/>
        <w:rPr>
          <w:szCs w:val="24"/>
        </w:rPr>
      </w:pPr>
      <w:r w:rsidRPr="009F4AD6">
        <w:rPr>
          <w:szCs w:val="24"/>
        </w:rPr>
        <w:t xml:space="preserve">This section explains how the proposals will be evaluated.  It describes the evaluation stages, preference points, and scoring of all proposals.  </w:t>
      </w:r>
    </w:p>
    <w:p w14:paraId="126969C3" w14:textId="77777777" w:rsidR="009E79ED" w:rsidRPr="00823A18" w:rsidRDefault="009E79ED" w:rsidP="00DD0247">
      <w:pPr>
        <w:pStyle w:val="Heading2"/>
        <w:keepLines/>
      </w:pPr>
      <w:bookmarkStart w:id="75" w:name="_Toc221532231"/>
      <w:r w:rsidRPr="00823A18">
        <w:t>Proposal Evaluation</w:t>
      </w:r>
      <w:bookmarkEnd w:id="75"/>
    </w:p>
    <w:p w14:paraId="710B1C67" w14:textId="77777777" w:rsidR="009E79ED" w:rsidRPr="009F4AD6" w:rsidRDefault="009E79ED" w:rsidP="00DD0247">
      <w:pPr>
        <w:keepLines/>
        <w:spacing w:after="120"/>
        <w:rPr>
          <w:szCs w:val="24"/>
        </w:rPr>
      </w:pPr>
      <w:r w:rsidRPr="009F4AD6">
        <w:rPr>
          <w:szCs w:val="24"/>
        </w:rPr>
        <w:t>A Bidder’s proposal will be evaluated and scored based on their response to the information requested in this RFP.  The entire evaluation process from receipt of proposals to posting of the Notice of Proposed Award is confidential.</w:t>
      </w:r>
    </w:p>
    <w:p w14:paraId="524D8EF5" w14:textId="77777777" w:rsidR="009E79ED" w:rsidRPr="009F4AD6" w:rsidRDefault="009E79ED" w:rsidP="00DD0247">
      <w:pPr>
        <w:keepLines/>
        <w:spacing w:after="120"/>
        <w:rPr>
          <w:szCs w:val="24"/>
        </w:rPr>
      </w:pPr>
      <w:r w:rsidRPr="009F4AD6">
        <w:rPr>
          <w:szCs w:val="24"/>
        </w:rPr>
        <w:t>To evaluate all Proposals, the Energy Commission will organize an Evaluation Committee.  The Evaluation Committee may consist of Energy Commission staff or staff of other California state entities.</w:t>
      </w:r>
    </w:p>
    <w:p w14:paraId="04722A72" w14:textId="77777777" w:rsidR="009E79ED" w:rsidRPr="009F4AD6" w:rsidRDefault="009E79ED" w:rsidP="00DD0247">
      <w:pPr>
        <w:keepLines/>
        <w:spacing w:after="120"/>
        <w:rPr>
          <w:szCs w:val="24"/>
        </w:rPr>
      </w:pPr>
      <w:r w:rsidRPr="009F4AD6">
        <w:rPr>
          <w:szCs w:val="24"/>
        </w:rPr>
        <w:t>The Proposals will be evaluated in two stages:</w:t>
      </w:r>
    </w:p>
    <w:p w14:paraId="2AD2F7EF" w14:textId="5E12137D" w:rsidR="009E79ED" w:rsidRPr="000B5B34" w:rsidRDefault="009E79ED" w:rsidP="00DD0247">
      <w:pPr>
        <w:pStyle w:val="Heading3"/>
        <w:spacing w:before="0" w:after="120"/>
        <w:rPr>
          <w:szCs w:val="24"/>
        </w:rPr>
      </w:pPr>
      <w:r w:rsidRPr="000B5B34">
        <w:rPr>
          <w:szCs w:val="24"/>
        </w:rPr>
        <w:t>Stage One: Administrative and Completeness Screening</w:t>
      </w:r>
    </w:p>
    <w:p w14:paraId="7A7E5F37" w14:textId="77777777" w:rsidR="009E79ED" w:rsidRPr="009F4AD6" w:rsidRDefault="009E79ED" w:rsidP="00DD0247">
      <w:pPr>
        <w:keepLines/>
        <w:widowControl w:val="0"/>
        <w:spacing w:after="120"/>
        <w:rPr>
          <w:szCs w:val="24"/>
        </w:rPr>
      </w:pPr>
      <w:r w:rsidRPr="000B5B34">
        <w:rPr>
          <w:szCs w:val="24"/>
        </w:rPr>
        <w:t>The Contracts Office will review Proposals for compliance with administrative requirements and completeness. Proposals that fail Stage One shall be disqualified and eliminated from further evaluation.</w:t>
      </w:r>
    </w:p>
    <w:p w14:paraId="5D17C78D" w14:textId="7682957F" w:rsidR="009E79ED" w:rsidRPr="009F4AD6" w:rsidRDefault="009E79ED" w:rsidP="00DD0247">
      <w:pPr>
        <w:pStyle w:val="Heading3"/>
        <w:spacing w:before="0" w:after="120"/>
        <w:rPr>
          <w:szCs w:val="24"/>
        </w:rPr>
      </w:pPr>
      <w:r w:rsidRPr="009F4AD6">
        <w:rPr>
          <w:szCs w:val="24"/>
        </w:rPr>
        <w:t>Stage Two: Technical and Cost Evaluation of Proposals</w:t>
      </w:r>
    </w:p>
    <w:p w14:paraId="744F4EC0" w14:textId="77777777" w:rsidR="009E79ED" w:rsidRPr="009F4AD6" w:rsidRDefault="009E79ED" w:rsidP="00DD0247">
      <w:pPr>
        <w:keepLines/>
        <w:widowControl w:val="0"/>
        <w:spacing w:after="120"/>
        <w:rPr>
          <w:szCs w:val="24"/>
        </w:rPr>
      </w:pPr>
      <w:r w:rsidRPr="009F4AD6">
        <w:rPr>
          <w:szCs w:val="24"/>
        </w:rPr>
        <w:t xml:space="preserve">Proposals passing Stage One will be submitted to the Evaluation Committee to review and score based on the Evaluation Criteria in this solicitation.  </w:t>
      </w:r>
    </w:p>
    <w:p w14:paraId="218D167C" w14:textId="77777777" w:rsidR="009E79ED" w:rsidRPr="00417A44" w:rsidRDefault="009E79ED" w:rsidP="00DD0247">
      <w:pPr>
        <w:keepLines/>
        <w:spacing w:after="120"/>
        <w:rPr>
          <w:color w:val="000000" w:themeColor="text1"/>
          <w:szCs w:val="24"/>
        </w:rPr>
      </w:pPr>
      <w:r w:rsidRPr="00417A44">
        <w:rPr>
          <w:color w:val="000000" w:themeColor="text1"/>
          <w:szCs w:val="24"/>
        </w:rPr>
        <w:t>During the evaluation and selection process, the Evaluation Committee may schedule a clarification interview with a Bidder that will either be held by telephone or in person at the Energy Commission for the purpose of clarification and verification of information provided in the proposal.  However, these interviews may not be used to change or add to the contents of the original Proposal.</w:t>
      </w:r>
    </w:p>
    <w:p w14:paraId="3CA45AE7" w14:textId="77777777" w:rsidR="009E79ED" w:rsidRPr="004B10B9" w:rsidRDefault="009E79ED" w:rsidP="00DD0247">
      <w:pPr>
        <w:keepLines/>
        <w:widowControl w:val="0"/>
        <w:spacing w:after="120"/>
        <w:rPr>
          <w:szCs w:val="24"/>
        </w:rPr>
      </w:pPr>
      <w:r w:rsidRPr="004B10B9">
        <w:rPr>
          <w:szCs w:val="24"/>
        </w:rPr>
        <w:t xml:space="preserve">The total score for each Proposal will be the average of the combined scores of all Evaluation Committee members. </w:t>
      </w:r>
    </w:p>
    <w:p w14:paraId="0840312E" w14:textId="77777777" w:rsidR="009E79ED" w:rsidRPr="004B10B9" w:rsidRDefault="009E79ED" w:rsidP="00DD0247">
      <w:pPr>
        <w:keepLines/>
        <w:widowControl w:val="0"/>
        <w:spacing w:after="120"/>
        <w:rPr>
          <w:szCs w:val="24"/>
        </w:rPr>
      </w:pPr>
      <w:r w:rsidRPr="004B10B9">
        <w:rPr>
          <w:szCs w:val="24"/>
        </w:rPr>
        <w:t xml:space="preserve">After scoring is completed, Proposals not attaining a score of </w:t>
      </w:r>
      <w:r w:rsidRPr="00417A44">
        <w:rPr>
          <w:color w:val="000000" w:themeColor="text1"/>
          <w:szCs w:val="24"/>
        </w:rPr>
        <w:t>70 percent</w:t>
      </w:r>
      <w:r w:rsidRPr="004B10B9">
        <w:rPr>
          <w:szCs w:val="24"/>
        </w:rPr>
        <w:t xml:space="preserve"> of the total possible points will be eliminated from further competition.  </w:t>
      </w:r>
    </w:p>
    <w:p w14:paraId="21AB5C59" w14:textId="77777777" w:rsidR="009E79ED" w:rsidRPr="004B10B9" w:rsidRDefault="009E79ED" w:rsidP="00DD0247">
      <w:pPr>
        <w:keepLines/>
        <w:widowControl w:val="0"/>
        <w:spacing w:after="120"/>
        <w:rPr>
          <w:szCs w:val="24"/>
        </w:rPr>
      </w:pPr>
      <w:r w:rsidRPr="004B10B9">
        <w:rPr>
          <w:szCs w:val="24"/>
        </w:rPr>
        <w:t xml:space="preserve">All applicable Preferences will be applied to all Proposals attaining a minimum of </w:t>
      </w:r>
      <w:r w:rsidRPr="00417A44">
        <w:rPr>
          <w:color w:val="000000" w:themeColor="text1"/>
          <w:szCs w:val="24"/>
        </w:rPr>
        <w:t xml:space="preserve">70 percent </w:t>
      </w:r>
      <w:r w:rsidRPr="004B10B9">
        <w:rPr>
          <w:szCs w:val="24"/>
        </w:rPr>
        <w:t xml:space="preserve">of the total possible points.  The </w:t>
      </w:r>
      <w:r w:rsidR="00FC599A" w:rsidRPr="004B10B9">
        <w:rPr>
          <w:szCs w:val="24"/>
        </w:rPr>
        <w:t xml:space="preserve">agreement </w:t>
      </w:r>
      <w:r w:rsidRPr="004B10B9">
        <w:rPr>
          <w:szCs w:val="24"/>
        </w:rPr>
        <w:t xml:space="preserve">shall be awarded to the responsible </w:t>
      </w:r>
      <w:proofErr w:type="gramStart"/>
      <w:r w:rsidRPr="004B10B9">
        <w:rPr>
          <w:szCs w:val="24"/>
        </w:rPr>
        <w:t>Bidder</w:t>
      </w:r>
      <w:proofErr w:type="gramEnd"/>
      <w:r w:rsidRPr="004B10B9">
        <w:rPr>
          <w:szCs w:val="24"/>
        </w:rPr>
        <w:t xml:space="preserve"> meeting the requirements outlined above, who achieves the highest score after application of Preferences.</w:t>
      </w:r>
    </w:p>
    <w:p w14:paraId="4602835F" w14:textId="77777777" w:rsidR="009E79ED" w:rsidRPr="002C4984" w:rsidRDefault="009E79ED" w:rsidP="00DD0247">
      <w:pPr>
        <w:pStyle w:val="Heading2"/>
        <w:keepLines/>
      </w:pPr>
      <w:bookmarkStart w:id="76" w:name="_Toc305406690"/>
      <w:bookmarkStart w:id="77" w:name="_Toc221532232"/>
      <w:bookmarkStart w:id="78" w:name="_Toc219275104"/>
      <w:bookmarkEnd w:id="73"/>
      <w:bookmarkEnd w:id="74"/>
      <w:r w:rsidRPr="002C4984">
        <w:lastRenderedPageBreak/>
        <w:t>Scoring Scale</w:t>
      </w:r>
      <w:bookmarkEnd w:id="76"/>
      <w:bookmarkEnd w:id="77"/>
    </w:p>
    <w:p w14:paraId="6976A076" w14:textId="77777777" w:rsidR="009E79ED" w:rsidRPr="00104057" w:rsidRDefault="009E79ED" w:rsidP="00DD0247">
      <w:pPr>
        <w:keepNext/>
        <w:keepLines/>
        <w:spacing w:after="120"/>
        <w:rPr>
          <w:szCs w:val="24"/>
        </w:rPr>
      </w:pPr>
      <w:r w:rsidRPr="00104057">
        <w:rPr>
          <w:szCs w:val="24"/>
        </w:rPr>
        <w:t>Using this Scoring Scale, the Evaluation Committee will give a score for each criterion described in the Evaluation Criteria Worksheet.</w:t>
      </w:r>
    </w:p>
    <w:p w14:paraId="06F6BD9D" w14:textId="77777777" w:rsidR="009E79ED" w:rsidRDefault="009E79ED" w:rsidP="00DD0247">
      <w:pPr>
        <w:keepNext/>
        <w:keepLines/>
      </w:pPr>
    </w:p>
    <w:tbl>
      <w:tblPr>
        <w:tblW w:w="9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1974"/>
        <w:gridCol w:w="5841"/>
      </w:tblGrid>
      <w:tr w:rsidR="00B91B72" w:rsidRPr="00B91B72" w14:paraId="775FD91B" w14:textId="77777777" w:rsidTr="00E37258">
        <w:trPr>
          <w:trHeight w:val="800"/>
        </w:trPr>
        <w:tc>
          <w:tcPr>
            <w:tcW w:w="1522" w:type="dxa"/>
            <w:vAlign w:val="center"/>
          </w:tcPr>
          <w:bookmarkEnd w:id="78"/>
          <w:p w14:paraId="5E987C8E" w14:textId="77777777" w:rsidR="00B91B72" w:rsidRPr="00B91B72" w:rsidRDefault="00B91B72" w:rsidP="00B91B72">
            <w:pPr>
              <w:keepNext/>
              <w:keepLines/>
              <w:jc w:val="center"/>
              <w:rPr>
                <w:b/>
                <w:szCs w:val="24"/>
              </w:rPr>
            </w:pPr>
            <w:r w:rsidRPr="00B91B72">
              <w:rPr>
                <w:b/>
                <w:szCs w:val="24"/>
              </w:rPr>
              <w:t>% of Possible Points</w:t>
            </w:r>
          </w:p>
        </w:tc>
        <w:tc>
          <w:tcPr>
            <w:tcW w:w="1974" w:type="dxa"/>
            <w:vAlign w:val="center"/>
          </w:tcPr>
          <w:p w14:paraId="1AEF4448" w14:textId="77777777" w:rsidR="00B91B72" w:rsidRPr="00B91B72" w:rsidRDefault="00B91B72" w:rsidP="00B91B72">
            <w:pPr>
              <w:keepNext/>
              <w:keepLines/>
              <w:jc w:val="center"/>
              <w:rPr>
                <w:b/>
                <w:szCs w:val="24"/>
              </w:rPr>
            </w:pPr>
            <w:r w:rsidRPr="00B91B72">
              <w:rPr>
                <w:b/>
                <w:szCs w:val="24"/>
              </w:rPr>
              <w:t>Interpretation</w:t>
            </w:r>
          </w:p>
        </w:tc>
        <w:tc>
          <w:tcPr>
            <w:tcW w:w="5841" w:type="dxa"/>
            <w:vAlign w:val="center"/>
          </w:tcPr>
          <w:p w14:paraId="681B38D3" w14:textId="77777777" w:rsidR="00B91B72" w:rsidRPr="00B91B72" w:rsidRDefault="00B91B72" w:rsidP="00B91B72">
            <w:pPr>
              <w:keepNext/>
              <w:keepLines/>
              <w:jc w:val="center"/>
              <w:rPr>
                <w:b/>
                <w:szCs w:val="24"/>
              </w:rPr>
            </w:pPr>
            <w:r w:rsidRPr="00B91B72">
              <w:rPr>
                <w:b/>
                <w:szCs w:val="24"/>
              </w:rPr>
              <w:t xml:space="preserve">Explanation for Percentage Points </w:t>
            </w:r>
          </w:p>
        </w:tc>
      </w:tr>
      <w:tr w:rsidR="00B91B72" w:rsidRPr="00B91B72" w14:paraId="29B760E4" w14:textId="77777777" w:rsidTr="00E37258">
        <w:trPr>
          <w:trHeight w:val="253"/>
        </w:trPr>
        <w:tc>
          <w:tcPr>
            <w:tcW w:w="1522" w:type="dxa"/>
            <w:vAlign w:val="center"/>
          </w:tcPr>
          <w:p w14:paraId="3318D493" w14:textId="77777777" w:rsidR="00B91B72" w:rsidRPr="00B91B72" w:rsidRDefault="00B91B72" w:rsidP="00B91B72">
            <w:pPr>
              <w:keepNext/>
              <w:keepLines/>
              <w:jc w:val="center"/>
              <w:rPr>
                <w:szCs w:val="24"/>
              </w:rPr>
            </w:pPr>
            <w:r w:rsidRPr="00B91B72">
              <w:rPr>
                <w:szCs w:val="24"/>
              </w:rPr>
              <w:t>0%</w:t>
            </w:r>
          </w:p>
        </w:tc>
        <w:tc>
          <w:tcPr>
            <w:tcW w:w="1974" w:type="dxa"/>
            <w:vAlign w:val="center"/>
          </w:tcPr>
          <w:p w14:paraId="5A9FD74E" w14:textId="77777777" w:rsidR="00B91B72" w:rsidRPr="00B91B72" w:rsidRDefault="00B91B72" w:rsidP="00B91B72">
            <w:pPr>
              <w:keepNext/>
              <w:keepLines/>
              <w:jc w:val="center"/>
              <w:rPr>
                <w:szCs w:val="24"/>
              </w:rPr>
            </w:pPr>
            <w:r w:rsidRPr="00B91B72">
              <w:rPr>
                <w:szCs w:val="24"/>
              </w:rPr>
              <w:t>Not Responsive</w:t>
            </w:r>
          </w:p>
        </w:tc>
        <w:tc>
          <w:tcPr>
            <w:tcW w:w="5841" w:type="dxa"/>
          </w:tcPr>
          <w:p w14:paraId="4113A540" w14:textId="77777777" w:rsidR="00B91B72" w:rsidRPr="00B91B72" w:rsidRDefault="00B91B72" w:rsidP="00B91B72">
            <w:pPr>
              <w:keepNext/>
              <w:keepLines/>
              <w:rPr>
                <w:szCs w:val="24"/>
              </w:rPr>
            </w:pPr>
            <w:r w:rsidRPr="00B91B72">
              <w:rPr>
                <w:szCs w:val="24"/>
              </w:rPr>
              <w:t>Response does not include or fails to address the requirements being scored.  The omission(s), flaw(s), or defect(s) are significant and unacceptable.</w:t>
            </w:r>
          </w:p>
        </w:tc>
      </w:tr>
      <w:tr w:rsidR="00B91B72" w:rsidRPr="00B91B72" w14:paraId="03D80E72" w14:textId="77777777" w:rsidTr="00E37258">
        <w:trPr>
          <w:trHeight w:val="253"/>
        </w:trPr>
        <w:tc>
          <w:tcPr>
            <w:tcW w:w="1522" w:type="dxa"/>
            <w:vAlign w:val="center"/>
          </w:tcPr>
          <w:p w14:paraId="7B0CE018" w14:textId="77777777" w:rsidR="00B91B72" w:rsidRPr="00B91B72" w:rsidRDefault="00B91B72" w:rsidP="00B91B72">
            <w:pPr>
              <w:keepNext/>
              <w:keepLines/>
              <w:jc w:val="center"/>
              <w:rPr>
                <w:szCs w:val="24"/>
              </w:rPr>
            </w:pPr>
            <w:r w:rsidRPr="00B91B72">
              <w:rPr>
                <w:szCs w:val="24"/>
              </w:rPr>
              <w:t>10-30%</w:t>
            </w:r>
          </w:p>
        </w:tc>
        <w:tc>
          <w:tcPr>
            <w:tcW w:w="1974" w:type="dxa"/>
            <w:vAlign w:val="center"/>
          </w:tcPr>
          <w:p w14:paraId="37FDEDAF" w14:textId="77777777" w:rsidR="00B91B72" w:rsidRPr="00B91B72" w:rsidRDefault="00B91B72" w:rsidP="00B91B72">
            <w:pPr>
              <w:keepNext/>
              <w:keepLines/>
              <w:jc w:val="center"/>
              <w:rPr>
                <w:szCs w:val="24"/>
              </w:rPr>
            </w:pPr>
            <w:r w:rsidRPr="00B91B72">
              <w:rPr>
                <w:szCs w:val="24"/>
              </w:rPr>
              <w:t>Minimally Responsive</w:t>
            </w:r>
          </w:p>
        </w:tc>
        <w:tc>
          <w:tcPr>
            <w:tcW w:w="5841" w:type="dxa"/>
          </w:tcPr>
          <w:p w14:paraId="23941AE2" w14:textId="77777777" w:rsidR="00B91B72" w:rsidRPr="00B91B72" w:rsidRDefault="00B91B72" w:rsidP="00B91B72">
            <w:pPr>
              <w:keepNext/>
              <w:keepLines/>
              <w:rPr>
                <w:szCs w:val="24"/>
              </w:rPr>
            </w:pPr>
            <w:r w:rsidRPr="00B91B72">
              <w:rPr>
                <w:szCs w:val="24"/>
              </w:rPr>
              <w:t>Response minimally addresses the requirements being scored.  The omission(s), flaw(s), or defect(s) are significant and unacceptable.</w:t>
            </w:r>
          </w:p>
        </w:tc>
      </w:tr>
      <w:tr w:rsidR="00B91B72" w:rsidRPr="00B91B72" w14:paraId="0AB9C309" w14:textId="77777777" w:rsidTr="00E37258">
        <w:trPr>
          <w:trHeight w:val="253"/>
        </w:trPr>
        <w:tc>
          <w:tcPr>
            <w:tcW w:w="1522" w:type="dxa"/>
            <w:vAlign w:val="center"/>
          </w:tcPr>
          <w:p w14:paraId="12AEE3B0" w14:textId="77777777" w:rsidR="00B91B72" w:rsidRPr="00B91B72" w:rsidRDefault="00B91B72" w:rsidP="00B91B72">
            <w:pPr>
              <w:keepNext/>
              <w:keepLines/>
              <w:jc w:val="center"/>
              <w:rPr>
                <w:szCs w:val="24"/>
              </w:rPr>
            </w:pPr>
            <w:r w:rsidRPr="00B91B72">
              <w:rPr>
                <w:szCs w:val="24"/>
              </w:rPr>
              <w:t>40-60%</w:t>
            </w:r>
          </w:p>
        </w:tc>
        <w:tc>
          <w:tcPr>
            <w:tcW w:w="1974" w:type="dxa"/>
            <w:vAlign w:val="center"/>
          </w:tcPr>
          <w:p w14:paraId="5A619A39" w14:textId="77777777" w:rsidR="00B91B72" w:rsidRPr="00B91B72" w:rsidRDefault="00B91B72" w:rsidP="00B91B72">
            <w:pPr>
              <w:keepNext/>
              <w:keepLines/>
              <w:jc w:val="center"/>
              <w:rPr>
                <w:szCs w:val="24"/>
              </w:rPr>
            </w:pPr>
            <w:r w:rsidRPr="00B91B72">
              <w:rPr>
                <w:szCs w:val="24"/>
              </w:rPr>
              <w:t>Inadequate</w:t>
            </w:r>
          </w:p>
        </w:tc>
        <w:tc>
          <w:tcPr>
            <w:tcW w:w="5841" w:type="dxa"/>
          </w:tcPr>
          <w:p w14:paraId="6D665AE4" w14:textId="77777777" w:rsidR="00B91B72" w:rsidRPr="00B91B72" w:rsidRDefault="00B91B72" w:rsidP="00B91B72">
            <w:pPr>
              <w:keepNext/>
              <w:keepLines/>
              <w:rPr>
                <w:szCs w:val="24"/>
              </w:rPr>
            </w:pPr>
            <w:r w:rsidRPr="00B91B72">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B91B72" w:rsidRPr="00B91B72" w14:paraId="12FC0D31" w14:textId="77777777" w:rsidTr="00E37258">
        <w:trPr>
          <w:trHeight w:val="253"/>
        </w:trPr>
        <w:tc>
          <w:tcPr>
            <w:tcW w:w="1522" w:type="dxa"/>
            <w:vAlign w:val="center"/>
          </w:tcPr>
          <w:p w14:paraId="137BDA75" w14:textId="77777777" w:rsidR="00B91B72" w:rsidRPr="00B91B72" w:rsidRDefault="00B91B72" w:rsidP="00B91B72">
            <w:pPr>
              <w:keepNext/>
              <w:keepLines/>
              <w:jc w:val="center"/>
              <w:rPr>
                <w:szCs w:val="24"/>
              </w:rPr>
            </w:pPr>
            <w:r w:rsidRPr="00B91B72">
              <w:rPr>
                <w:szCs w:val="24"/>
              </w:rPr>
              <w:t>70%</w:t>
            </w:r>
          </w:p>
        </w:tc>
        <w:tc>
          <w:tcPr>
            <w:tcW w:w="1974" w:type="dxa"/>
            <w:vAlign w:val="center"/>
          </w:tcPr>
          <w:p w14:paraId="11787819" w14:textId="77777777" w:rsidR="00B91B72" w:rsidRPr="00B91B72" w:rsidRDefault="00B91B72" w:rsidP="00B91B72">
            <w:pPr>
              <w:keepNext/>
              <w:keepLines/>
              <w:jc w:val="center"/>
              <w:rPr>
                <w:szCs w:val="24"/>
              </w:rPr>
            </w:pPr>
            <w:r w:rsidRPr="00B91B72">
              <w:rPr>
                <w:szCs w:val="24"/>
              </w:rPr>
              <w:t>Adequate</w:t>
            </w:r>
          </w:p>
        </w:tc>
        <w:tc>
          <w:tcPr>
            <w:tcW w:w="5841" w:type="dxa"/>
          </w:tcPr>
          <w:p w14:paraId="55A41665" w14:textId="77777777" w:rsidR="00B91B72" w:rsidRPr="00B91B72" w:rsidRDefault="00B91B72" w:rsidP="00B91B72">
            <w:pPr>
              <w:keepNext/>
              <w:keepLines/>
              <w:rPr>
                <w:szCs w:val="24"/>
              </w:rPr>
            </w:pPr>
            <w:r w:rsidRPr="00B91B72">
              <w:rPr>
                <w:szCs w:val="24"/>
              </w:rPr>
              <w:t>Response adequately addresses the requirements being scored.  Any omission(s), flaw(s), or defect(s) are inconsequential and acceptable.</w:t>
            </w:r>
          </w:p>
        </w:tc>
      </w:tr>
      <w:tr w:rsidR="00B91B72" w:rsidRPr="00B91B72" w14:paraId="494A0A9C" w14:textId="77777777" w:rsidTr="00E37258">
        <w:trPr>
          <w:trHeight w:val="253"/>
        </w:trPr>
        <w:tc>
          <w:tcPr>
            <w:tcW w:w="1522" w:type="dxa"/>
            <w:vAlign w:val="center"/>
          </w:tcPr>
          <w:p w14:paraId="6A92C4E0" w14:textId="77777777" w:rsidR="00B91B72" w:rsidRPr="00B91B72" w:rsidRDefault="00B91B72" w:rsidP="00B91B72">
            <w:pPr>
              <w:keepNext/>
              <w:keepLines/>
              <w:jc w:val="center"/>
              <w:rPr>
                <w:szCs w:val="24"/>
              </w:rPr>
            </w:pPr>
            <w:r w:rsidRPr="00B91B72">
              <w:rPr>
                <w:szCs w:val="24"/>
              </w:rPr>
              <w:t>80%</w:t>
            </w:r>
          </w:p>
        </w:tc>
        <w:tc>
          <w:tcPr>
            <w:tcW w:w="1974" w:type="dxa"/>
            <w:vAlign w:val="center"/>
          </w:tcPr>
          <w:p w14:paraId="1B97A86F" w14:textId="77777777" w:rsidR="00B91B72" w:rsidRPr="00B91B72" w:rsidRDefault="00B91B72" w:rsidP="00B91B72">
            <w:pPr>
              <w:keepNext/>
              <w:keepLines/>
              <w:jc w:val="center"/>
              <w:rPr>
                <w:szCs w:val="24"/>
              </w:rPr>
            </w:pPr>
            <w:r w:rsidRPr="00B91B72">
              <w:rPr>
                <w:szCs w:val="24"/>
              </w:rPr>
              <w:t>Good</w:t>
            </w:r>
          </w:p>
        </w:tc>
        <w:tc>
          <w:tcPr>
            <w:tcW w:w="5841" w:type="dxa"/>
          </w:tcPr>
          <w:p w14:paraId="242562BF" w14:textId="77777777" w:rsidR="00B91B72" w:rsidRPr="00B91B72" w:rsidRDefault="00B91B72" w:rsidP="00B91B72">
            <w:pPr>
              <w:keepNext/>
              <w:keepLines/>
              <w:rPr>
                <w:szCs w:val="24"/>
              </w:rPr>
            </w:pPr>
            <w:r w:rsidRPr="00B91B72">
              <w:rPr>
                <w:szCs w:val="24"/>
              </w:rPr>
              <w:t>Response fully addresses the requirements being scored with a good degree of confidence in the Bidder’s response or proposed solution.  No identified omission(s), flaw(s), or defect(s).  Any identified weaknesses are minimal, inconsequential, and acceptable.</w:t>
            </w:r>
          </w:p>
        </w:tc>
      </w:tr>
      <w:tr w:rsidR="00B91B72" w:rsidRPr="00B91B72" w14:paraId="3D89979E" w14:textId="77777777" w:rsidTr="00E37258">
        <w:trPr>
          <w:trHeight w:val="253"/>
        </w:trPr>
        <w:tc>
          <w:tcPr>
            <w:tcW w:w="1522" w:type="dxa"/>
            <w:vAlign w:val="center"/>
          </w:tcPr>
          <w:p w14:paraId="3885D89E" w14:textId="77777777" w:rsidR="00B91B72" w:rsidRPr="00B91B72" w:rsidRDefault="00B91B72" w:rsidP="00B91B72">
            <w:pPr>
              <w:keepNext/>
              <w:keepLines/>
              <w:jc w:val="center"/>
              <w:rPr>
                <w:szCs w:val="24"/>
              </w:rPr>
            </w:pPr>
            <w:r w:rsidRPr="00B91B72">
              <w:rPr>
                <w:szCs w:val="24"/>
              </w:rPr>
              <w:t>90%</w:t>
            </w:r>
          </w:p>
        </w:tc>
        <w:tc>
          <w:tcPr>
            <w:tcW w:w="1974" w:type="dxa"/>
            <w:vAlign w:val="center"/>
          </w:tcPr>
          <w:p w14:paraId="01D3E5FE" w14:textId="77777777" w:rsidR="00B91B72" w:rsidRPr="00B91B72" w:rsidRDefault="00B91B72" w:rsidP="00B91B72">
            <w:pPr>
              <w:keepNext/>
              <w:keepLines/>
              <w:jc w:val="center"/>
              <w:rPr>
                <w:szCs w:val="24"/>
              </w:rPr>
            </w:pPr>
            <w:r w:rsidRPr="00B91B72">
              <w:rPr>
                <w:szCs w:val="24"/>
              </w:rPr>
              <w:t>Excellent</w:t>
            </w:r>
          </w:p>
        </w:tc>
        <w:tc>
          <w:tcPr>
            <w:tcW w:w="5841" w:type="dxa"/>
          </w:tcPr>
          <w:p w14:paraId="392AE46A" w14:textId="77777777" w:rsidR="00B91B72" w:rsidRPr="00B91B72" w:rsidRDefault="00B91B72" w:rsidP="00B91B72">
            <w:pPr>
              <w:keepNext/>
              <w:keepLines/>
              <w:rPr>
                <w:szCs w:val="24"/>
              </w:rPr>
            </w:pPr>
            <w:r w:rsidRPr="00B91B72">
              <w:rPr>
                <w:szCs w:val="24"/>
              </w:rPr>
              <w:t>Response fully addresses the requirements being scored with a high degree of confidence in the Bidder’s response or proposed solution.  Bidder offers one or more enhancing features, methods or approaches exceeding basic expectations.</w:t>
            </w:r>
          </w:p>
        </w:tc>
      </w:tr>
      <w:tr w:rsidR="00B91B72" w:rsidRPr="00B91B72" w14:paraId="3DCCBF66" w14:textId="77777777" w:rsidTr="00E37258">
        <w:trPr>
          <w:trHeight w:val="253"/>
        </w:trPr>
        <w:tc>
          <w:tcPr>
            <w:tcW w:w="1522" w:type="dxa"/>
            <w:vAlign w:val="center"/>
          </w:tcPr>
          <w:p w14:paraId="628A6276" w14:textId="77777777" w:rsidR="00B91B72" w:rsidRPr="00B91B72" w:rsidRDefault="00B91B72" w:rsidP="00B91B72">
            <w:pPr>
              <w:keepLines/>
              <w:jc w:val="center"/>
              <w:rPr>
                <w:szCs w:val="24"/>
              </w:rPr>
            </w:pPr>
            <w:r w:rsidRPr="00B91B72">
              <w:rPr>
                <w:szCs w:val="24"/>
              </w:rPr>
              <w:t>100%</w:t>
            </w:r>
          </w:p>
        </w:tc>
        <w:tc>
          <w:tcPr>
            <w:tcW w:w="1974" w:type="dxa"/>
            <w:vAlign w:val="center"/>
          </w:tcPr>
          <w:p w14:paraId="71F02F71" w14:textId="77777777" w:rsidR="00B91B72" w:rsidRPr="00B91B72" w:rsidRDefault="00B91B72" w:rsidP="00B91B72">
            <w:pPr>
              <w:keepLines/>
              <w:jc w:val="center"/>
              <w:rPr>
                <w:szCs w:val="24"/>
              </w:rPr>
            </w:pPr>
            <w:r w:rsidRPr="00B91B72">
              <w:rPr>
                <w:szCs w:val="24"/>
              </w:rPr>
              <w:t>Exceptional</w:t>
            </w:r>
          </w:p>
        </w:tc>
        <w:tc>
          <w:tcPr>
            <w:tcW w:w="5841" w:type="dxa"/>
          </w:tcPr>
          <w:p w14:paraId="2658F571" w14:textId="77777777" w:rsidR="00B91B72" w:rsidRPr="00B91B72" w:rsidRDefault="00B91B72" w:rsidP="00B91B72">
            <w:pPr>
              <w:keepLines/>
              <w:rPr>
                <w:szCs w:val="24"/>
              </w:rPr>
            </w:pPr>
            <w:r w:rsidRPr="00B91B72">
              <w:rPr>
                <w:szCs w:val="24"/>
              </w:rPr>
              <w:t>All requirements are addressed with the highest degree of confidence in the Bidder’s response or proposed solution.  The response exceeds the requirements in providing multiple enhancing features, a creative approach, or an exceptional solution.</w:t>
            </w:r>
          </w:p>
        </w:tc>
      </w:tr>
    </w:tbl>
    <w:p w14:paraId="4624655A" w14:textId="77777777" w:rsidR="002A08B2" w:rsidRDefault="002A08B2" w:rsidP="002A08B2">
      <w:pPr>
        <w:pStyle w:val="Heading2"/>
        <w:keepLines/>
      </w:pPr>
      <w:bookmarkStart w:id="79" w:name="_Toc221532233"/>
      <w:r>
        <w:t>Notice of Proposed Award</w:t>
      </w:r>
      <w:bookmarkEnd w:id="79"/>
    </w:p>
    <w:p w14:paraId="7D510BE0" w14:textId="77777777" w:rsidR="002A08B2" w:rsidRDefault="002A08B2" w:rsidP="002A08B2">
      <w:pPr>
        <w:keepLines/>
        <w:spacing w:after="120"/>
        <w:rPr>
          <w:szCs w:val="24"/>
        </w:rPr>
      </w:pPr>
      <w:r w:rsidRPr="00324A42">
        <w:rPr>
          <w:szCs w:val="24"/>
        </w:rPr>
        <w:t xml:space="preserve">The Commission will post a Notice of Proposed Award (NOPA) on the Commission’s Web </w:t>
      </w:r>
      <w:proofErr w:type="gramStart"/>
      <w:r w:rsidRPr="00324A42">
        <w:rPr>
          <w:szCs w:val="24"/>
        </w:rPr>
        <w:t>Site, and</w:t>
      </w:r>
      <w:proofErr w:type="gramEnd"/>
      <w:r w:rsidRPr="00324A42">
        <w:rPr>
          <w:szCs w:val="24"/>
        </w:rPr>
        <w:t xml:space="preserve"> will </w:t>
      </w:r>
      <w:r>
        <w:rPr>
          <w:szCs w:val="24"/>
        </w:rPr>
        <w:t>e</w:t>
      </w:r>
      <w:r w:rsidRPr="00324A42">
        <w:rPr>
          <w:szCs w:val="24"/>
        </w:rPr>
        <w:t>mail the NOPA to all parties that submitted a proposal.</w:t>
      </w:r>
    </w:p>
    <w:p w14:paraId="34824F83" w14:textId="77777777" w:rsidR="006D1134" w:rsidRPr="006D1134" w:rsidRDefault="006D1134" w:rsidP="006D1134">
      <w:pPr>
        <w:rPr>
          <w:szCs w:val="24"/>
        </w:rPr>
      </w:pPr>
    </w:p>
    <w:p w14:paraId="2520028B" w14:textId="580E5B5F" w:rsidR="006D1134" w:rsidRPr="006D1134" w:rsidRDefault="006D1134" w:rsidP="006D1134">
      <w:pPr>
        <w:tabs>
          <w:tab w:val="left" w:pos="4029"/>
        </w:tabs>
        <w:rPr>
          <w:szCs w:val="24"/>
        </w:rPr>
      </w:pPr>
      <w:r>
        <w:rPr>
          <w:szCs w:val="24"/>
        </w:rPr>
        <w:tab/>
      </w:r>
    </w:p>
    <w:p w14:paraId="063BC6D9" w14:textId="6872D83E" w:rsidR="00691321" w:rsidRPr="00823A18" w:rsidRDefault="006D1134" w:rsidP="00F552E1">
      <w:pPr>
        <w:pStyle w:val="Heading2"/>
        <w:keepLines/>
      </w:pPr>
      <w:bookmarkStart w:id="80" w:name="_Toc221532234"/>
      <w:r w:rsidRPr="00F552E1">
        <w:lastRenderedPageBreak/>
        <w:t>T</w:t>
      </w:r>
      <w:r>
        <w:t>echnical</w:t>
      </w:r>
      <w:r w:rsidR="00691321" w:rsidRPr="00F552E1">
        <w:t xml:space="preserve"> E</w:t>
      </w:r>
      <w:r>
        <w:t>valuation</w:t>
      </w:r>
      <w:r w:rsidR="00691321" w:rsidRPr="00F552E1">
        <w:t xml:space="preserve"> C</w:t>
      </w:r>
      <w:r>
        <w:t>riteria</w:t>
      </w:r>
      <w:bookmarkEnd w:id="80"/>
    </w:p>
    <w:p w14:paraId="3263FD22" w14:textId="77777777" w:rsidR="00496CC0" w:rsidRPr="0063686A" w:rsidRDefault="00496CC0" w:rsidP="00DB4809">
      <w:pPr>
        <w:tabs>
          <w:tab w:val="left" w:pos="8065"/>
        </w:tabs>
        <w:spacing w:after="120" w:line="300" w:lineRule="atLeast"/>
        <w:ind w:left="108" w:hanging="108"/>
        <w:rPr>
          <w:b/>
          <w:bCs/>
          <w:color w:val="000000"/>
        </w:rPr>
      </w:pPr>
      <w:bookmarkStart w:id="81" w:name="_Toc477246248"/>
      <w:r w:rsidRPr="0063686A">
        <w:rPr>
          <w:b/>
          <w:bCs/>
          <w:color w:val="000000" w:themeColor="text1"/>
        </w:rPr>
        <w:t>Scoring Criteria                                                                              Maximum Points</w:t>
      </w:r>
    </w:p>
    <w:p w14:paraId="40F2CBE8" w14:textId="77777777" w:rsidR="00496CC0" w:rsidRPr="0063686A" w:rsidRDefault="00496CC0" w:rsidP="006107AF">
      <w:pPr>
        <w:tabs>
          <w:tab w:val="left" w:pos="8065"/>
        </w:tabs>
        <w:spacing w:after="120" w:line="300" w:lineRule="atLeast"/>
        <w:ind w:left="108"/>
        <w:rPr>
          <w:b/>
          <w:bCs/>
          <w:color w:val="000000"/>
          <w:sz w:val="22"/>
          <w:szCs w:val="22"/>
        </w:rPr>
      </w:pPr>
      <w:r w:rsidRPr="0063686A">
        <w:rPr>
          <w:rFonts w:eastAsia="Arial"/>
          <w:b/>
          <w:bCs/>
          <w:color w:val="000000" w:themeColor="text1"/>
        </w:rPr>
        <w:t xml:space="preserve">1. </w:t>
      </w:r>
      <w:bookmarkStart w:id="82" w:name="RANGE!A2"/>
      <w:r w:rsidRPr="0063686A">
        <w:rPr>
          <w:rFonts w:eastAsia="Arial"/>
          <w:b/>
          <w:bCs/>
          <w:color w:val="000000" w:themeColor="text1"/>
        </w:rPr>
        <w:t xml:space="preserve">Technical Approach </w:t>
      </w:r>
      <w:bookmarkEnd w:id="82"/>
      <w:r>
        <w:tab/>
      </w:r>
      <w:r w:rsidRPr="0063686A">
        <w:rPr>
          <w:b/>
          <w:bCs/>
          <w:color w:val="000000" w:themeColor="text1"/>
          <w:sz w:val="22"/>
          <w:szCs w:val="22"/>
        </w:rPr>
        <w:t>25</w:t>
      </w:r>
    </w:p>
    <w:p w14:paraId="3D8552DB" w14:textId="77777777" w:rsidR="00496CC0" w:rsidRPr="0063686A" w:rsidRDefault="00496CC0" w:rsidP="00DB4809">
      <w:pPr>
        <w:tabs>
          <w:tab w:val="left" w:pos="8065"/>
        </w:tabs>
        <w:spacing w:after="120" w:line="300" w:lineRule="atLeast"/>
        <w:ind w:left="108"/>
        <w:rPr>
          <w:b/>
          <w:bCs/>
          <w:color w:val="000000"/>
          <w:sz w:val="22"/>
          <w:szCs w:val="22"/>
        </w:rPr>
      </w:pPr>
      <w:r w:rsidRPr="0063686A">
        <w:rPr>
          <w:color w:val="000000" w:themeColor="text1"/>
          <w:sz w:val="22"/>
          <w:szCs w:val="22"/>
        </w:rPr>
        <w:t>The proposal provides the following in response to each of the criteria listed below:</w:t>
      </w:r>
      <w:r>
        <w:tab/>
      </w:r>
    </w:p>
    <w:p w14:paraId="3EC871A7" w14:textId="551732AC" w:rsidR="00496CC0" w:rsidRPr="004445F3" w:rsidRDefault="00496CC0" w:rsidP="004445F3">
      <w:pPr>
        <w:pStyle w:val="ListParagraph"/>
        <w:numPr>
          <w:ilvl w:val="0"/>
          <w:numId w:val="55"/>
        </w:numPr>
        <w:tabs>
          <w:tab w:val="left" w:pos="8065"/>
        </w:tabs>
        <w:spacing w:after="120" w:line="300" w:lineRule="atLeast"/>
        <w:rPr>
          <w:b/>
          <w:bCs/>
          <w:color w:val="000000"/>
          <w:sz w:val="22"/>
          <w:szCs w:val="22"/>
        </w:rPr>
      </w:pPr>
      <w:r w:rsidRPr="004445F3">
        <w:rPr>
          <w:rFonts w:eastAsia="Arial"/>
          <w:color w:val="000000" w:themeColor="text1"/>
          <w:sz w:val="22"/>
          <w:szCs w:val="22"/>
        </w:rPr>
        <w:t>Describes the technique, approach, and methods to be used in providing the services task by task, listed in the Scope of Work, highlighting any outstanding features, qualifications and experience.</w:t>
      </w:r>
      <w:r>
        <w:tab/>
      </w:r>
    </w:p>
    <w:p w14:paraId="2ABCE232" w14:textId="75FFD64F" w:rsidR="00496CC0" w:rsidRPr="004445F3" w:rsidRDefault="00496CC0" w:rsidP="004445F3">
      <w:pPr>
        <w:pStyle w:val="ListParagraph"/>
        <w:numPr>
          <w:ilvl w:val="0"/>
          <w:numId w:val="55"/>
        </w:numPr>
        <w:tabs>
          <w:tab w:val="left" w:pos="8065"/>
        </w:tabs>
        <w:spacing w:after="120" w:line="300" w:lineRule="atLeast"/>
        <w:rPr>
          <w:b/>
          <w:bCs/>
          <w:color w:val="000000"/>
          <w:sz w:val="22"/>
          <w:szCs w:val="22"/>
        </w:rPr>
      </w:pPr>
      <w:r w:rsidRPr="004445F3">
        <w:rPr>
          <w:rFonts w:eastAsia="Arial"/>
          <w:color w:val="000000" w:themeColor="text1"/>
          <w:sz w:val="22"/>
          <w:szCs w:val="22"/>
        </w:rPr>
        <w:t>Describes how tasks will be executed and coordinated with various participants and team members.</w:t>
      </w:r>
      <w:r>
        <w:tab/>
      </w:r>
    </w:p>
    <w:p w14:paraId="2B3E596E" w14:textId="72CD8F21" w:rsidR="00496CC0" w:rsidRPr="004445F3" w:rsidRDefault="00496CC0" w:rsidP="004445F3">
      <w:pPr>
        <w:pStyle w:val="ListParagraph"/>
        <w:numPr>
          <w:ilvl w:val="0"/>
          <w:numId w:val="55"/>
        </w:numPr>
        <w:tabs>
          <w:tab w:val="left" w:pos="8065"/>
        </w:tabs>
        <w:spacing w:after="120" w:line="300" w:lineRule="atLeast"/>
        <w:rPr>
          <w:b/>
          <w:bCs/>
          <w:color w:val="000000"/>
          <w:sz w:val="22"/>
          <w:szCs w:val="22"/>
        </w:rPr>
      </w:pPr>
      <w:r w:rsidRPr="004445F3">
        <w:rPr>
          <w:rFonts w:eastAsia="Arial"/>
          <w:color w:val="000000" w:themeColor="text1"/>
          <w:sz w:val="22"/>
          <w:szCs w:val="22"/>
        </w:rPr>
        <w:t>Identifies and discusses factors critical for success, in addition to risks, barriers, and limitations. Provides a plan to address them.</w:t>
      </w:r>
      <w:r>
        <w:tab/>
      </w:r>
    </w:p>
    <w:p w14:paraId="11F98C75" w14:textId="52F8DDB2" w:rsidR="00496CC0" w:rsidRPr="004445F3" w:rsidRDefault="00496CC0" w:rsidP="004445F3">
      <w:pPr>
        <w:pStyle w:val="ListParagraph"/>
        <w:numPr>
          <w:ilvl w:val="0"/>
          <w:numId w:val="55"/>
        </w:numPr>
        <w:tabs>
          <w:tab w:val="left" w:pos="8065"/>
        </w:tabs>
        <w:spacing w:after="120" w:line="300" w:lineRule="atLeast"/>
        <w:rPr>
          <w:b/>
          <w:bCs/>
          <w:color w:val="000000"/>
          <w:sz w:val="22"/>
          <w:szCs w:val="22"/>
        </w:rPr>
      </w:pPr>
      <w:r w:rsidRPr="004445F3">
        <w:rPr>
          <w:rFonts w:eastAsia="Arial"/>
          <w:color w:val="000000" w:themeColor="text1"/>
          <w:sz w:val="22"/>
          <w:szCs w:val="22"/>
        </w:rPr>
        <w:t xml:space="preserve">Describes how the knowledge </w:t>
      </w:r>
      <w:proofErr w:type="gramStart"/>
      <w:r w:rsidRPr="004445F3">
        <w:rPr>
          <w:rFonts w:eastAsia="Arial"/>
          <w:color w:val="000000" w:themeColor="text1"/>
          <w:sz w:val="22"/>
          <w:szCs w:val="22"/>
        </w:rPr>
        <w:t>gained</w:t>
      </w:r>
      <w:proofErr w:type="gramEnd"/>
      <w:r w:rsidRPr="004445F3">
        <w:rPr>
          <w:rFonts w:eastAsia="Arial"/>
          <w:color w:val="000000" w:themeColor="text1"/>
          <w:sz w:val="22"/>
          <w:szCs w:val="22"/>
        </w:rPr>
        <w:t xml:space="preserve"> and lessons learned will be communicated to the public and key decision-makers.</w:t>
      </w:r>
      <w:r>
        <w:tab/>
      </w:r>
    </w:p>
    <w:p w14:paraId="2D8E2086" w14:textId="27B1401B" w:rsidR="00496CC0" w:rsidRPr="0063686A" w:rsidRDefault="00496CC0" w:rsidP="00DB4809">
      <w:pPr>
        <w:tabs>
          <w:tab w:val="left" w:pos="8065"/>
        </w:tabs>
        <w:spacing w:after="120" w:line="300" w:lineRule="atLeast"/>
        <w:ind w:left="108"/>
        <w:rPr>
          <w:b/>
          <w:bCs/>
          <w:color w:val="000000"/>
          <w:sz w:val="22"/>
          <w:szCs w:val="22"/>
        </w:rPr>
      </w:pPr>
      <w:r w:rsidRPr="0063686A">
        <w:rPr>
          <w:rFonts w:eastAsia="Arial"/>
          <w:b/>
          <w:bCs/>
          <w:color w:val="000000" w:themeColor="text1"/>
        </w:rPr>
        <w:t>2.</w:t>
      </w:r>
      <w:r w:rsidRPr="0063686A">
        <w:rPr>
          <w:rFonts w:ascii="Times New Roman" w:eastAsia="Arial" w:hAnsi="Times New Roman" w:cs="Times New Roman"/>
          <w:b/>
          <w:bCs/>
          <w:color w:val="000000" w:themeColor="text1"/>
          <w:sz w:val="14"/>
          <w:szCs w:val="14"/>
        </w:rPr>
        <w:t xml:space="preserve"> </w:t>
      </w:r>
      <w:bookmarkStart w:id="83" w:name="RANGE!A8"/>
      <w:r w:rsidRPr="0063686A">
        <w:rPr>
          <w:rFonts w:eastAsia="Arial"/>
          <w:b/>
          <w:bCs/>
          <w:color w:val="000000" w:themeColor="text1"/>
        </w:rPr>
        <w:t>Team Qualifications, Capabilities, and Resources</w:t>
      </w:r>
      <w:bookmarkEnd w:id="83"/>
      <w:r>
        <w:tab/>
      </w:r>
      <w:r w:rsidRPr="0063686A">
        <w:rPr>
          <w:b/>
          <w:bCs/>
          <w:color w:val="000000" w:themeColor="text1"/>
          <w:sz w:val="22"/>
          <w:szCs w:val="22"/>
        </w:rPr>
        <w:t>2</w:t>
      </w:r>
      <w:r w:rsidR="0074616C">
        <w:rPr>
          <w:b/>
          <w:bCs/>
          <w:color w:val="000000" w:themeColor="text1"/>
          <w:sz w:val="22"/>
          <w:szCs w:val="22"/>
        </w:rPr>
        <w:t>5</w:t>
      </w:r>
    </w:p>
    <w:p w14:paraId="40827B1D" w14:textId="2DBA69B3"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Describe</w:t>
      </w:r>
      <w:r w:rsidR="007842FB" w:rsidRPr="004445F3">
        <w:rPr>
          <w:color w:val="000000" w:themeColor="text1"/>
          <w:sz w:val="22"/>
          <w:szCs w:val="22"/>
        </w:rPr>
        <w:t>s</w:t>
      </w:r>
      <w:r w:rsidRPr="004445F3">
        <w:rPr>
          <w:color w:val="000000" w:themeColor="text1"/>
          <w:sz w:val="22"/>
          <w:szCs w:val="22"/>
        </w:rPr>
        <w:t xml:space="preserve"> the organizational structure of the Bidder, including providing an organizational chart of the entire contract team.</w:t>
      </w:r>
      <w:r>
        <w:tab/>
      </w:r>
    </w:p>
    <w:p w14:paraId="68B9D77B" w14:textId="6375D264"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Provide</w:t>
      </w:r>
      <w:r w:rsidR="007842FB" w:rsidRPr="004445F3">
        <w:rPr>
          <w:color w:val="000000" w:themeColor="text1"/>
          <w:sz w:val="22"/>
          <w:szCs w:val="22"/>
        </w:rPr>
        <w:t>s</w:t>
      </w:r>
      <w:r w:rsidRPr="004445F3">
        <w:rPr>
          <w:color w:val="000000" w:themeColor="text1"/>
          <w:sz w:val="22"/>
          <w:szCs w:val="22"/>
        </w:rPr>
        <w:t xml:space="preserve"> a short description of each firm and key team members on the team. Describe the relationship between the Contractor and Subcontractors on your team.</w:t>
      </w:r>
      <w:r>
        <w:tab/>
      </w:r>
    </w:p>
    <w:p w14:paraId="3C8C829E" w14:textId="7EE71902"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Identif</w:t>
      </w:r>
      <w:r w:rsidR="007842FB" w:rsidRPr="004445F3">
        <w:rPr>
          <w:color w:val="000000" w:themeColor="text1"/>
          <w:sz w:val="22"/>
          <w:szCs w:val="22"/>
        </w:rPr>
        <w:t>ies</w:t>
      </w:r>
      <w:r w:rsidRPr="004445F3">
        <w:rPr>
          <w:color w:val="000000" w:themeColor="text1"/>
          <w:sz w:val="22"/>
          <w:szCs w:val="22"/>
        </w:rPr>
        <w:t xml:space="preserve"> the location of the Bidder’s and Subcontractor’s headquarters and satellite office(s), resources available to the team, and proposed methods of minimizing costs to the State.</w:t>
      </w:r>
      <w:r>
        <w:tab/>
      </w:r>
    </w:p>
    <w:p w14:paraId="757BC7AE" w14:textId="57D61F69"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Describe</w:t>
      </w:r>
      <w:r w:rsidR="007842FB" w:rsidRPr="004445F3">
        <w:rPr>
          <w:color w:val="000000" w:themeColor="text1"/>
          <w:sz w:val="22"/>
          <w:szCs w:val="22"/>
        </w:rPr>
        <w:t>s</w:t>
      </w:r>
      <w:r w:rsidRPr="004445F3">
        <w:rPr>
          <w:color w:val="000000" w:themeColor="text1"/>
          <w:sz w:val="22"/>
          <w:szCs w:val="22"/>
        </w:rPr>
        <w:t xml:space="preserve"> Bidder’s professional awards relevant to the Scope of Work in this RFP.</w:t>
      </w:r>
      <w:r>
        <w:tab/>
      </w:r>
    </w:p>
    <w:p w14:paraId="28A847B6" w14:textId="4C7FF65B"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Describe</w:t>
      </w:r>
      <w:r w:rsidR="007842FB" w:rsidRPr="004445F3">
        <w:rPr>
          <w:color w:val="000000" w:themeColor="text1"/>
          <w:sz w:val="22"/>
          <w:szCs w:val="22"/>
        </w:rPr>
        <w:t>s</w:t>
      </w:r>
      <w:r w:rsidRPr="004445F3">
        <w:rPr>
          <w:color w:val="000000" w:themeColor="text1"/>
          <w:sz w:val="22"/>
          <w:szCs w:val="22"/>
        </w:rPr>
        <w:t xml:space="preserve"> how the various tasks in the Scope of Work will be managed and coordinated, and how the project manager’s expertise will support the management of this work. Document the project team’s qualifications as they apply to performing the tasks described in the Scope of Work. Describe recently completed work as it relates to this Scope of Work and demonstrate how the team has successfully completed projects in the past.</w:t>
      </w:r>
      <w:r>
        <w:tab/>
      </w:r>
    </w:p>
    <w:p w14:paraId="5AD3E15D" w14:textId="02B767DA"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Identif</w:t>
      </w:r>
      <w:r w:rsidR="007842FB" w:rsidRPr="004445F3">
        <w:rPr>
          <w:color w:val="000000" w:themeColor="text1"/>
          <w:sz w:val="22"/>
          <w:szCs w:val="22"/>
        </w:rPr>
        <w:t>ies</w:t>
      </w:r>
      <w:r w:rsidRPr="004445F3">
        <w:rPr>
          <w:color w:val="000000" w:themeColor="text1"/>
          <w:sz w:val="22"/>
          <w:szCs w:val="22"/>
        </w:rPr>
        <w:t xml:space="preserve"> and list</w:t>
      </w:r>
      <w:r w:rsidR="007842FB" w:rsidRPr="004445F3">
        <w:rPr>
          <w:color w:val="000000" w:themeColor="text1"/>
          <w:sz w:val="22"/>
          <w:szCs w:val="22"/>
        </w:rPr>
        <w:t>s</w:t>
      </w:r>
      <w:r w:rsidRPr="004445F3">
        <w:rPr>
          <w:color w:val="000000" w:themeColor="text1"/>
          <w:sz w:val="22"/>
          <w:szCs w:val="22"/>
        </w:rPr>
        <w:t xml:space="preserve"> all Bidder staff and Subcontractors (all team members) who will be committed to the tasks and describe their roles.</w:t>
      </w:r>
      <w:r>
        <w:tab/>
      </w:r>
    </w:p>
    <w:p w14:paraId="0D799B3C" w14:textId="753E1BDF"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Provide</w:t>
      </w:r>
      <w:r w:rsidR="007842FB" w:rsidRPr="004445F3">
        <w:rPr>
          <w:color w:val="000000" w:themeColor="text1"/>
          <w:sz w:val="22"/>
          <w:szCs w:val="22"/>
        </w:rPr>
        <w:t>s</w:t>
      </w:r>
      <w:r w:rsidRPr="004445F3">
        <w:rPr>
          <w:color w:val="000000" w:themeColor="text1"/>
          <w:sz w:val="22"/>
          <w:szCs w:val="22"/>
        </w:rPr>
        <w:t xml:space="preserve"> an estimate of the level of effort (total estimated number of hours) each team member will work on regular tasks (non-WA tasks).</w:t>
      </w:r>
      <w:r>
        <w:tab/>
      </w:r>
    </w:p>
    <w:p w14:paraId="0D44F63C" w14:textId="6AC02801"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Provide</w:t>
      </w:r>
      <w:r w:rsidR="007842FB" w:rsidRPr="004445F3">
        <w:rPr>
          <w:color w:val="000000" w:themeColor="text1"/>
          <w:sz w:val="22"/>
          <w:szCs w:val="22"/>
        </w:rPr>
        <w:t>s</w:t>
      </w:r>
      <w:r w:rsidRPr="004445F3">
        <w:rPr>
          <w:color w:val="000000" w:themeColor="text1"/>
          <w:sz w:val="22"/>
          <w:szCs w:val="22"/>
        </w:rPr>
        <w:t xml:space="preserve"> a current resume for all team members listed, including job classification, relevant experience, education, academic degrees and professional licenses.</w:t>
      </w:r>
      <w:r>
        <w:tab/>
      </w:r>
    </w:p>
    <w:p w14:paraId="29A7206F" w14:textId="196F93DA" w:rsidR="00496CC0" w:rsidRPr="004445F3" w:rsidRDefault="00DF00FA"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lastRenderedPageBreak/>
        <w:t>C</w:t>
      </w:r>
      <w:r w:rsidR="00496CC0" w:rsidRPr="004445F3">
        <w:rPr>
          <w:color w:val="000000" w:themeColor="text1"/>
          <w:sz w:val="22"/>
          <w:szCs w:val="22"/>
        </w:rPr>
        <w:t>omplete</w:t>
      </w:r>
      <w:r w:rsidRPr="004445F3">
        <w:rPr>
          <w:color w:val="000000" w:themeColor="text1"/>
          <w:sz w:val="22"/>
          <w:szCs w:val="22"/>
        </w:rPr>
        <w:t>s</w:t>
      </w:r>
      <w:r w:rsidR="00496CC0" w:rsidRPr="004445F3">
        <w:rPr>
          <w:color w:val="000000" w:themeColor="text1"/>
          <w:sz w:val="22"/>
          <w:szCs w:val="22"/>
        </w:rPr>
        <w:t xml:space="preserve"> Client Reference Forms for current (within the past three years) references. Three client references are required for the Contractor and three for each Subcontractor. References will be checked and scored accordingly.</w:t>
      </w:r>
      <w:r w:rsidR="00496CC0">
        <w:tab/>
      </w:r>
    </w:p>
    <w:p w14:paraId="0B94047D" w14:textId="6887C00D" w:rsidR="00496CC0" w:rsidRPr="004445F3" w:rsidRDefault="00496CC0"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Identif</w:t>
      </w:r>
      <w:r w:rsidR="00B47E2F" w:rsidRPr="004445F3">
        <w:rPr>
          <w:color w:val="000000" w:themeColor="text1"/>
          <w:sz w:val="22"/>
          <w:szCs w:val="22"/>
        </w:rPr>
        <w:t>ies</w:t>
      </w:r>
      <w:r w:rsidRPr="004445F3">
        <w:rPr>
          <w:color w:val="000000" w:themeColor="text1"/>
          <w:sz w:val="22"/>
          <w:szCs w:val="22"/>
        </w:rPr>
        <w:t xml:space="preserve"> and explain</w:t>
      </w:r>
      <w:r w:rsidR="16763140" w:rsidRPr="004445F3">
        <w:rPr>
          <w:color w:val="000000" w:themeColor="text1"/>
          <w:sz w:val="22"/>
          <w:szCs w:val="22"/>
        </w:rPr>
        <w:t>s</w:t>
      </w:r>
      <w:r w:rsidRPr="004445F3">
        <w:rPr>
          <w:color w:val="000000" w:themeColor="text1"/>
          <w:sz w:val="22"/>
          <w:szCs w:val="22"/>
        </w:rPr>
        <w:t xml:space="preserve"> the nature of any collaboration between the Bidder or Subcontractors with utilities, industries, or others that is relevant to this project, and what each collaborator will contribute.</w:t>
      </w:r>
      <w:r>
        <w:tab/>
      </w:r>
    </w:p>
    <w:p w14:paraId="487CF1CC" w14:textId="4F855202" w:rsidR="00496CC0" w:rsidRPr="004445F3" w:rsidRDefault="003F71B9" w:rsidP="004445F3">
      <w:pPr>
        <w:pStyle w:val="ListParagraph"/>
        <w:numPr>
          <w:ilvl w:val="0"/>
          <w:numId w:val="56"/>
        </w:numPr>
        <w:tabs>
          <w:tab w:val="left" w:pos="8065"/>
        </w:tabs>
        <w:spacing w:after="120" w:line="300" w:lineRule="atLeast"/>
        <w:rPr>
          <w:b/>
          <w:bCs/>
          <w:color w:val="000000"/>
          <w:sz w:val="22"/>
          <w:szCs w:val="22"/>
        </w:rPr>
      </w:pPr>
      <w:r w:rsidRPr="004445F3">
        <w:rPr>
          <w:color w:val="000000" w:themeColor="text1"/>
          <w:sz w:val="22"/>
          <w:szCs w:val="22"/>
        </w:rPr>
        <w:t xml:space="preserve">Responds to prompt: </w:t>
      </w:r>
      <w:r w:rsidR="00496CC0" w:rsidRPr="004445F3">
        <w:rPr>
          <w:color w:val="000000" w:themeColor="text1"/>
          <w:sz w:val="22"/>
          <w:szCs w:val="22"/>
        </w:rPr>
        <w:t xml:space="preserve">Has your organization been involved in a lawsuit or government investigation within the past ten years? </w:t>
      </w:r>
      <w:r w:rsidR="00496CC0">
        <w:tab/>
      </w:r>
    </w:p>
    <w:p w14:paraId="7C54F666" w14:textId="77777777" w:rsidR="00496CC0" w:rsidRPr="0063686A" w:rsidRDefault="00496CC0" w:rsidP="00DB4809">
      <w:pPr>
        <w:tabs>
          <w:tab w:val="left" w:pos="8065"/>
        </w:tabs>
        <w:spacing w:after="120" w:line="300" w:lineRule="atLeast"/>
        <w:ind w:left="108"/>
        <w:rPr>
          <w:b/>
          <w:bCs/>
          <w:color w:val="000000"/>
          <w:sz w:val="22"/>
          <w:szCs w:val="22"/>
        </w:rPr>
      </w:pPr>
      <w:r w:rsidRPr="0063686A">
        <w:rPr>
          <w:rFonts w:eastAsia="Arial"/>
          <w:b/>
          <w:bCs/>
          <w:color w:val="000000" w:themeColor="text1"/>
          <w:sz w:val="22"/>
          <w:szCs w:val="22"/>
        </w:rPr>
        <w:t>3</w:t>
      </w:r>
      <w:proofErr w:type="gramStart"/>
      <w:r w:rsidRPr="0063686A">
        <w:rPr>
          <w:rFonts w:eastAsia="Arial"/>
          <w:b/>
          <w:bCs/>
          <w:color w:val="000000" w:themeColor="text1"/>
          <w:sz w:val="22"/>
          <w:szCs w:val="22"/>
        </w:rPr>
        <w:t>.</w:t>
      </w:r>
      <w:r w:rsidRPr="0063686A">
        <w:rPr>
          <w:rFonts w:ascii="Times New Roman" w:eastAsia="Arial" w:hAnsi="Times New Roman" w:cs="Times New Roman"/>
          <w:b/>
          <w:bCs/>
          <w:color w:val="000000" w:themeColor="text1"/>
          <w:sz w:val="14"/>
          <w:szCs w:val="14"/>
        </w:rPr>
        <w:t>  </w:t>
      </w:r>
      <w:r w:rsidRPr="0063686A">
        <w:rPr>
          <w:rFonts w:eastAsia="Arial"/>
          <w:b/>
          <w:bCs/>
          <w:color w:val="000000" w:themeColor="text1"/>
          <w:sz w:val="22"/>
          <w:szCs w:val="22"/>
        </w:rPr>
        <w:t>Previous</w:t>
      </w:r>
      <w:proofErr w:type="gramEnd"/>
      <w:r w:rsidRPr="0063686A">
        <w:rPr>
          <w:rFonts w:eastAsia="Arial"/>
          <w:b/>
          <w:bCs/>
          <w:color w:val="000000" w:themeColor="text1"/>
          <w:sz w:val="22"/>
          <w:szCs w:val="22"/>
        </w:rPr>
        <w:t xml:space="preserve"> Work Products</w:t>
      </w:r>
      <w:r>
        <w:tab/>
      </w:r>
      <w:r w:rsidRPr="0063686A">
        <w:rPr>
          <w:b/>
          <w:bCs/>
          <w:color w:val="000000" w:themeColor="text1"/>
          <w:sz w:val="22"/>
          <w:szCs w:val="22"/>
        </w:rPr>
        <w:t>10</w:t>
      </w:r>
    </w:p>
    <w:p w14:paraId="627D9858" w14:textId="77777777" w:rsidR="00496CC0" w:rsidRPr="0063686A" w:rsidRDefault="00496CC0" w:rsidP="00DB4809">
      <w:pPr>
        <w:tabs>
          <w:tab w:val="left" w:pos="8065"/>
        </w:tabs>
        <w:spacing w:after="120" w:line="300" w:lineRule="atLeast"/>
        <w:ind w:left="108"/>
        <w:rPr>
          <w:b/>
          <w:bCs/>
          <w:color w:val="000000"/>
          <w:sz w:val="22"/>
          <w:szCs w:val="22"/>
        </w:rPr>
      </w:pPr>
      <w:r w:rsidRPr="0063686A">
        <w:rPr>
          <w:color w:val="000000" w:themeColor="text1"/>
          <w:sz w:val="22"/>
          <w:szCs w:val="22"/>
        </w:rPr>
        <w:t xml:space="preserve">Each Bidder </w:t>
      </w:r>
      <w:proofErr w:type="gramStart"/>
      <w:r w:rsidRPr="0063686A">
        <w:rPr>
          <w:color w:val="000000" w:themeColor="text1"/>
          <w:sz w:val="22"/>
          <w:szCs w:val="22"/>
        </w:rPr>
        <w:t>shall</w:t>
      </w:r>
      <w:proofErr w:type="gramEnd"/>
      <w:r w:rsidRPr="0063686A">
        <w:rPr>
          <w:color w:val="000000" w:themeColor="text1"/>
          <w:sz w:val="22"/>
          <w:szCs w:val="22"/>
        </w:rPr>
        <w:t xml:space="preserve"> provide at least one example of a similar work or academic research product, for the services to be provided as described in the RFP. If Subcontractors will be providing technical support in a task area, each Subcontractor shall also submit one example of a work or academic product that demonstrates experience in potential work assignments described in this RFP.</w:t>
      </w:r>
      <w:r>
        <w:tab/>
      </w:r>
    </w:p>
    <w:p w14:paraId="074A5A63" w14:textId="77777777" w:rsidR="00496CC0" w:rsidRPr="0063686A" w:rsidRDefault="00496CC0" w:rsidP="00DB4809">
      <w:pPr>
        <w:tabs>
          <w:tab w:val="left" w:pos="8065"/>
        </w:tabs>
        <w:spacing w:after="120" w:line="300" w:lineRule="atLeast"/>
        <w:ind w:left="108"/>
        <w:rPr>
          <w:b/>
          <w:bCs/>
          <w:color w:val="000000"/>
          <w:sz w:val="22"/>
          <w:szCs w:val="22"/>
        </w:rPr>
      </w:pPr>
      <w:r w:rsidRPr="0063686A">
        <w:rPr>
          <w:color w:val="000000" w:themeColor="text1"/>
          <w:sz w:val="22"/>
          <w:szCs w:val="22"/>
        </w:rPr>
        <w:t>Where appropriate work or academic products should describe in detail and highlight the Bidder’s ability to support tasks identified in this RFP including equations, data analysis methods and strategies, data schema, and diagrams.</w:t>
      </w:r>
      <w:r>
        <w:tab/>
      </w:r>
    </w:p>
    <w:p w14:paraId="4A7A4974" w14:textId="77777777" w:rsidR="00496CC0" w:rsidRPr="0063686A" w:rsidRDefault="00496CC0" w:rsidP="00DB4809">
      <w:pPr>
        <w:tabs>
          <w:tab w:val="left" w:pos="8065"/>
        </w:tabs>
        <w:spacing w:after="120" w:line="300" w:lineRule="atLeast"/>
        <w:ind w:left="108"/>
        <w:rPr>
          <w:b/>
          <w:bCs/>
          <w:color w:val="000000"/>
          <w:sz w:val="22"/>
          <w:szCs w:val="22"/>
        </w:rPr>
      </w:pPr>
      <w:r w:rsidRPr="0063686A">
        <w:rPr>
          <w:color w:val="000000" w:themeColor="text1"/>
          <w:sz w:val="22"/>
          <w:szCs w:val="22"/>
        </w:rPr>
        <w:t>It is not necessary to provide more than one copy of each work product example. Web links are acceptable.</w:t>
      </w:r>
      <w:r>
        <w:tab/>
      </w:r>
    </w:p>
    <w:p w14:paraId="5060B78A" w14:textId="1C4BF114" w:rsidR="00496CC0" w:rsidRPr="007B1958" w:rsidRDefault="000976DC" w:rsidP="00DB4809">
      <w:pPr>
        <w:tabs>
          <w:tab w:val="left" w:pos="8065"/>
        </w:tabs>
        <w:spacing w:after="120" w:line="300" w:lineRule="atLeast"/>
        <w:ind w:left="108"/>
        <w:rPr>
          <w:b/>
          <w:bCs/>
          <w:color w:val="000000"/>
          <w:sz w:val="22"/>
          <w:szCs w:val="22"/>
        </w:rPr>
      </w:pPr>
      <w:r w:rsidRPr="007B1958">
        <w:rPr>
          <w:b/>
          <w:bCs/>
          <w:color w:val="000000" w:themeColor="text1"/>
          <w:sz w:val="22"/>
          <w:szCs w:val="22"/>
        </w:rPr>
        <w:t xml:space="preserve">4. </w:t>
      </w:r>
      <w:r w:rsidR="00496CC0" w:rsidRPr="007B1958">
        <w:rPr>
          <w:b/>
          <w:bCs/>
          <w:color w:val="000000" w:themeColor="text1"/>
          <w:sz w:val="22"/>
          <w:szCs w:val="22"/>
        </w:rPr>
        <w:t xml:space="preserve">Specific Team Qualifications: </w:t>
      </w:r>
      <w:r w:rsidR="007914C8" w:rsidRPr="007B1958">
        <w:rPr>
          <w:b/>
          <w:bCs/>
          <w:color w:val="000000" w:themeColor="text1"/>
          <w:sz w:val="22"/>
          <w:szCs w:val="22"/>
        </w:rPr>
        <w:t>PV and Storage</w:t>
      </w:r>
      <w:r w:rsidR="00496CC0" w:rsidRPr="007B1958">
        <w:rPr>
          <w:b/>
          <w:bCs/>
          <w:color w:val="000000" w:themeColor="text1"/>
          <w:sz w:val="22"/>
          <w:szCs w:val="22"/>
        </w:rPr>
        <w:t xml:space="preserve"> Forecasting </w:t>
      </w:r>
      <w:r w:rsidR="00496CC0" w:rsidRPr="007B1958">
        <w:rPr>
          <w:sz w:val="22"/>
          <w:szCs w:val="22"/>
        </w:rPr>
        <w:tab/>
      </w:r>
      <w:r w:rsidR="00496CC0" w:rsidRPr="007B1958">
        <w:rPr>
          <w:b/>
          <w:bCs/>
          <w:color w:val="000000" w:themeColor="text1"/>
          <w:sz w:val="22"/>
          <w:szCs w:val="22"/>
        </w:rPr>
        <w:t>5</w:t>
      </w:r>
    </w:p>
    <w:p w14:paraId="296DFF27" w14:textId="77777777" w:rsidR="00496CC0" w:rsidRPr="007B1958" w:rsidRDefault="00496CC0" w:rsidP="00DB4809">
      <w:pPr>
        <w:tabs>
          <w:tab w:val="left" w:pos="8065"/>
        </w:tabs>
        <w:spacing w:after="120" w:line="300" w:lineRule="atLeast"/>
        <w:ind w:left="108"/>
        <w:rPr>
          <w:color w:val="000000"/>
          <w:sz w:val="22"/>
          <w:szCs w:val="22"/>
        </w:rPr>
      </w:pPr>
      <w:r w:rsidRPr="007B1958">
        <w:rPr>
          <w:color w:val="000000" w:themeColor="text1"/>
          <w:sz w:val="22"/>
          <w:szCs w:val="22"/>
        </w:rPr>
        <w:t>Degree to which the application:</w:t>
      </w:r>
    </w:p>
    <w:p w14:paraId="7BE242B9" w14:textId="78AAF8C0" w:rsidR="00496CC0" w:rsidRPr="00817A59" w:rsidRDefault="00496CC0" w:rsidP="00817A59">
      <w:pPr>
        <w:pStyle w:val="ListParagraph"/>
        <w:numPr>
          <w:ilvl w:val="0"/>
          <w:numId w:val="57"/>
        </w:numPr>
        <w:tabs>
          <w:tab w:val="left" w:pos="8065"/>
        </w:tabs>
        <w:spacing w:after="120" w:line="300" w:lineRule="atLeast"/>
        <w:rPr>
          <w:color w:val="000000"/>
          <w:sz w:val="22"/>
          <w:szCs w:val="22"/>
        </w:rPr>
      </w:pPr>
      <w:r w:rsidRPr="00817A59">
        <w:rPr>
          <w:color w:val="000000" w:themeColor="text1"/>
          <w:sz w:val="22"/>
          <w:szCs w:val="22"/>
        </w:rPr>
        <w:t>Demonstrate</w:t>
      </w:r>
      <w:r w:rsidR="000F666F" w:rsidRPr="00817A59">
        <w:rPr>
          <w:color w:val="000000" w:themeColor="text1"/>
          <w:sz w:val="22"/>
          <w:szCs w:val="22"/>
        </w:rPr>
        <w:t>s</w:t>
      </w:r>
      <w:r w:rsidRPr="00817A59">
        <w:rPr>
          <w:color w:val="000000" w:themeColor="text1"/>
          <w:sz w:val="22"/>
          <w:szCs w:val="22"/>
        </w:rPr>
        <w:t xml:space="preserve"> breadth and depth of knowledge of and experience with</w:t>
      </w:r>
      <w:r w:rsidR="00D361E0" w:rsidRPr="00817A59">
        <w:rPr>
          <w:color w:val="000000" w:themeColor="text1"/>
          <w:sz w:val="22"/>
          <w:szCs w:val="22"/>
        </w:rPr>
        <w:t xml:space="preserve"> behind-the-meter</w:t>
      </w:r>
      <w:r w:rsidRPr="00817A59">
        <w:rPr>
          <w:color w:val="000000" w:themeColor="text1"/>
          <w:sz w:val="22"/>
          <w:szCs w:val="22"/>
        </w:rPr>
        <w:t xml:space="preserve"> </w:t>
      </w:r>
      <w:r w:rsidR="008E2060" w:rsidRPr="00817A59">
        <w:rPr>
          <w:color w:val="000000" w:themeColor="text1"/>
          <w:sz w:val="22"/>
          <w:szCs w:val="22"/>
        </w:rPr>
        <w:t>PV and storage</w:t>
      </w:r>
      <w:r w:rsidR="00BA6F31" w:rsidRPr="00817A59">
        <w:rPr>
          <w:color w:val="000000" w:themeColor="text1"/>
          <w:sz w:val="22"/>
          <w:szCs w:val="22"/>
        </w:rPr>
        <w:t xml:space="preserve"> adoption</w:t>
      </w:r>
      <w:r w:rsidRPr="00817A59">
        <w:rPr>
          <w:color w:val="000000" w:themeColor="text1"/>
          <w:sz w:val="22"/>
          <w:szCs w:val="22"/>
        </w:rPr>
        <w:t xml:space="preserve"> forecasting methodologies.</w:t>
      </w:r>
    </w:p>
    <w:p w14:paraId="32269EF5" w14:textId="292AAB42" w:rsidR="00496CC0" w:rsidRPr="00817A59" w:rsidRDefault="00496CC0" w:rsidP="00817A59">
      <w:pPr>
        <w:pStyle w:val="ListParagraph"/>
        <w:numPr>
          <w:ilvl w:val="0"/>
          <w:numId w:val="57"/>
        </w:numPr>
        <w:tabs>
          <w:tab w:val="left" w:pos="8065"/>
        </w:tabs>
        <w:spacing w:after="120" w:line="300" w:lineRule="atLeast"/>
        <w:rPr>
          <w:color w:val="000000"/>
          <w:sz w:val="22"/>
          <w:szCs w:val="22"/>
        </w:rPr>
      </w:pPr>
      <w:r w:rsidRPr="00817A59">
        <w:rPr>
          <w:color w:val="000000" w:themeColor="text1"/>
          <w:sz w:val="22"/>
          <w:szCs w:val="22"/>
        </w:rPr>
        <w:t>Demonstrate</w:t>
      </w:r>
      <w:r w:rsidR="00BD2350" w:rsidRPr="00817A59">
        <w:rPr>
          <w:color w:val="000000" w:themeColor="text1"/>
          <w:sz w:val="22"/>
          <w:szCs w:val="22"/>
        </w:rPr>
        <w:t>s</w:t>
      </w:r>
      <w:r w:rsidRPr="00817A59">
        <w:rPr>
          <w:color w:val="000000" w:themeColor="text1"/>
          <w:sz w:val="22"/>
          <w:szCs w:val="22"/>
        </w:rPr>
        <w:t xml:space="preserve"> breadth and depth of experience</w:t>
      </w:r>
      <w:r w:rsidR="00292F35" w:rsidRPr="00817A59">
        <w:rPr>
          <w:color w:val="000000" w:themeColor="text1"/>
          <w:sz w:val="22"/>
          <w:szCs w:val="22"/>
        </w:rPr>
        <w:t xml:space="preserve"> with </w:t>
      </w:r>
      <w:r w:rsidR="00CE28C5" w:rsidRPr="00817A59">
        <w:rPr>
          <w:color w:val="000000" w:themeColor="text1"/>
          <w:sz w:val="22"/>
          <w:szCs w:val="22"/>
        </w:rPr>
        <w:t>PV and storage data</w:t>
      </w:r>
      <w:r w:rsidR="005D68B5" w:rsidRPr="00817A59">
        <w:rPr>
          <w:color w:val="000000" w:themeColor="text1"/>
          <w:sz w:val="22"/>
          <w:szCs w:val="22"/>
        </w:rPr>
        <w:t xml:space="preserve"> metrics</w:t>
      </w:r>
      <w:r w:rsidR="00CE28C5" w:rsidRPr="00817A59">
        <w:rPr>
          <w:color w:val="000000" w:themeColor="text1"/>
          <w:sz w:val="22"/>
          <w:szCs w:val="22"/>
        </w:rPr>
        <w:t xml:space="preserve">, interconnection data, </w:t>
      </w:r>
      <w:r w:rsidR="00FD078F" w:rsidRPr="00817A59">
        <w:rPr>
          <w:color w:val="000000" w:themeColor="text1"/>
          <w:sz w:val="22"/>
          <w:szCs w:val="22"/>
        </w:rPr>
        <w:t xml:space="preserve">interval meter data, </w:t>
      </w:r>
      <w:r w:rsidR="00CE28C5" w:rsidRPr="00817A59">
        <w:rPr>
          <w:color w:val="000000" w:themeColor="text1"/>
          <w:sz w:val="22"/>
          <w:szCs w:val="22"/>
        </w:rPr>
        <w:t xml:space="preserve">electricity rates, and </w:t>
      </w:r>
      <w:r w:rsidR="006B7E27" w:rsidRPr="00817A59">
        <w:rPr>
          <w:color w:val="000000" w:themeColor="text1"/>
          <w:sz w:val="22"/>
          <w:szCs w:val="22"/>
        </w:rPr>
        <w:t>demographic</w:t>
      </w:r>
      <w:r w:rsidR="00CE28C5" w:rsidRPr="00817A59">
        <w:rPr>
          <w:color w:val="000000" w:themeColor="text1"/>
          <w:sz w:val="22"/>
          <w:szCs w:val="22"/>
        </w:rPr>
        <w:t xml:space="preserve"> data</w:t>
      </w:r>
      <w:r w:rsidR="00E66344" w:rsidRPr="00817A59">
        <w:rPr>
          <w:color w:val="000000" w:themeColor="text1"/>
          <w:sz w:val="22"/>
          <w:szCs w:val="22"/>
        </w:rPr>
        <w:t xml:space="preserve"> such as income level and owner-occupancy</w:t>
      </w:r>
      <w:r w:rsidRPr="00817A59">
        <w:rPr>
          <w:color w:val="000000" w:themeColor="text1"/>
          <w:sz w:val="22"/>
          <w:szCs w:val="22"/>
        </w:rPr>
        <w:t>.</w:t>
      </w:r>
    </w:p>
    <w:p w14:paraId="17F1C2E9" w14:textId="354382E4" w:rsidR="00496CC0" w:rsidRPr="00817A59" w:rsidRDefault="00496CC0" w:rsidP="00817A59">
      <w:pPr>
        <w:pStyle w:val="ListParagraph"/>
        <w:numPr>
          <w:ilvl w:val="0"/>
          <w:numId w:val="57"/>
        </w:numPr>
        <w:tabs>
          <w:tab w:val="left" w:pos="8065"/>
        </w:tabs>
        <w:spacing w:after="120" w:line="300" w:lineRule="atLeast"/>
        <w:rPr>
          <w:color w:val="000000"/>
          <w:sz w:val="22"/>
          <w:szCs w:val="22"/>
        </w:rPr>
      </w:pPr>
      <w:r w:rsidRPr="00817A59">
        <w:rPr>
          <w:color w:val="000000" w:themeColor="text1"/>
          <w:sz w:val="22"/>
          <w:szCs w:val="22"/>
        </w:rPr>
        <w:t>Demonstrate</w:t>
      </w:r>
      <w:r w:rsidR="00F72A90" w:rsidRPr="00817A59">
        <w:rPr>
          <w:color w:val="000000" w:themeColor="text1"/>
          <w:sz w:val="22"/>
          <w:szCs w:val="22"/>
        </w:rPr>
        <w:t>s</w:t>
      </w:r>
      <w:r w:rsidRPr="00817A59">
        <w:rPr>
          <w:color w:val="000000" w:themeColor="text1"/>
          <w:sz w:val="22"/>
          <w:szCs w:val="22"/>
        </w:rPr>
        <w:t xml:space="preserve"> depth and quality of work examples.</w:t>
      </w:r>
      <w:r w:rsidRPr="00817A59">
        <w:rPr>
          <w:sz w:val="22"/>
          <w:szCs w:val="22"/>
        </w:rPr>
        <w:tab/>
      </w:r>
    </w:p>
    <w:p w14:paraId="30CF1114" w14:textId="5216D1E1" w:rsidR="00496CC0" w:rsidRPr="007B1958" w:rsidRDefault="000976DC" w:rsidP="00DB4809">
      <w:pPr>
        <w:tabs>
          <w:tab w:val="left" w:pos="8065"/>
        </w:tabs>
        <w:spacing w:after="120" w:line="300" w:lineRule="atLeast"/>
        <w:ind w:left="108"/>
        <w:rPr>
          <w:b/>
          <w:bCs/>
          <w:color w:val="000000"/>
          <w:sz w:val="22"/>
          <w:szCs w:val="22"/>
        </w:rPr>
      </w:pPr>
      <w:r w:rsidRPr="007B1958">
        <w:rPr>
          <w:b/>
          <w:bCs/>
          <w:color w:val="000000" w:themeColor="text1"/>
          <w:sz w:val="22"/>
          <w:szCs w:val="22"/>
        </w:rPr>
        <w:t xml:space="preserve">5. </w:t>
      </w:r>
      <w:r w:rsidR="00496CC0" w:rsidRPr="007B1958">
        <w:rPr>
          <w:b/>
          <w:bCs/>
          <w:color w:val="000000" w:themeColor="text1"/>
          <w:sz w:val="22"/>
          <w:szCs w:val="22"/>
        </w:rPr>
        <w:t xml:space="preserve">Specific Team Qualifications: </w:t>
      </w:r>
      <w:r w:rsidR="007914C8" w:rsidRPr="007B1958">
        <w:rPr>
          <w:b/>
          <w:bCs/>
          <w:color w:val="000000" w:themeColor="text1"/>
          <w:sz w:val="22"/>
          <w:szCs w:val="22"/>
        </w:rPr>
        <w:t>Data</w:t>
      </w:r>
      <w:r w:rsidR="00496CC0" w:rsidRPr="007B1958">
        <w:rPr>
          <w:b/>
          <w:bCs/>
          <w:color w:val="000000" w:themeColor="text1"/>
          <w:sz w:val="22"/>
          <w:szCs w:val="22"/>
        </w:rPr>
        <w:t xml:space="preserve"> Analysis</w:t>
      </w:r>
      <w:r w:rsidR="007914C8" w:rsidRPr="007B1958">
        <w:rPr>
          <w:b/>
          <w:bCs/>
          <w:color w:val="000000" w:themeColor="text1"/>
          <w:sz w:val="22"/>
          <w:szCs w:val="22"/>
        </w:rPr>
        <w:t xml:space="preserve"> and Modeling</w:t>
      </w:r>
      <w:r w:rsidR="00496CC0" w:rsidRPr="007B1958">
        <w:rPr>
          <w:sz w:val="22"/>
          <w:szCs w:val="22"/>
        </w:rPr>
        <w:tab/>
      </w:r>
      <w:r w:rsidR="00496CC0" w:rsidRPr="007B1958">
        <w:rPr>
          <w:b/>
          <w:bCs/>
          <w:color w:val="000000" w:themeColor="text1"/>
          <w:sz w:val="22"/>
          <w:szCs w:val="22"/>
        </w:rPr>
        <w:t>5</w:t>
      </w:r>
    </w:p>
    <w:p w14:paraId="12CEFB18" w14:textId="77777777" w:rsidR="00496CC0" w:rsidRPr="007B1958" w:rsidRDefault="00496CC0" w:rsidP="00DB4809">
      <w:pPr>
        <w:tabs>
          <w:tab w:val="left" w:pos="8065"/>
        </w:tabs>
        <w:spacing w:after="120" w:line="300" w:lineRule="atLeast"/>
        <w:ind w:left="108"/>
        <w:rPr>
          <w:color w:val="000000"/>
          <w:sz w:val="22"/>
          <w:szCs w:val="22"/>
        </w:rPr>
      </w:pPr>
      <w:r w:rsidRPr="007B1958">
        <w:rPr>
          <w:color w:val="000000" w:themeColor="text1"/>
          <w:sz w:val="22"/>
          <w:szCs w:val="22"/>
        </w:rPr>
        <w:t>Degree to which the application:</w:t>
      </w:r>
    </w:p>
    <w:p w14:paraId="2821D24E" w14:textId="7A012B55" w:rsidR="00890ADE" w:rsidRPr="00A01446" w:rsidRDefault="00496CC0" w:rsidP="00817A59">
      <w:pPr>
        <w:pStyle w:val="ListParagraph"/>
        <w:numPr>
          <w:ilvl w:val="0"/>
          <w:numId w:val="59"/>
        </w:numPr>
        <w:tabs>
          <w:tab w:val="left" w:pos="8065"/>
        </w:tabs>
        <w:spacing w:after="120" w:line="300" w:lineRule="atLeast"/>
        <w:rPr>
          <w:color w:val="000000" w:themeColor="text1"/>
          <w:sz w:val="22"/>
          <w:szCs w:val="22"/>
        </w:rPr>
      </w:pPr>
      <w:r w:rsidRPr="00A01446">
        <w:rPr>
          <w:color w:val="000000" w:themeColor="text1"/>
          <w:sz w:val="22"/>
          <w:szCs w:val="22"/>
        </w:rPr>
        <w:t>Demonstrate</w:t>
      </w:r>
      <w:r w:rsidR="000F666F" w:rsidRPr="00A01446">
        <w:rPr>
          <w:color w:val="000000" w:themeColor="text1"/>
          <w:sz w:val="22"/>
          <w:szCs w:val="22"/>
        </w:rPr>
        <w:t>s</w:t>
      </w:r>
      <w:r w:rsidRPr="00A01446">
        <w:rPr>
          <w:color w:val="000000" w:themeColor="text1"/>
          <w:sz w:val="22"/>
          <w:szCs w:val="22"/>
        </w:rPr>
        <w:t xml:space="preserve"> proficiency with</w:t>
      </w:r>
      <w:r w:rsidR="00D75980" w:rsidRPr="00A01446">
        <w:rPr>
          <w:color w:val="000000" w:themeColor="text1"/>
          <w:sz w:val="22"/>
          <w:szCs w:val="22"/>
        </w:rPr>
        <w:t xml:space="preserve"> programming languages, including</w:t>
      </w:r>
      <w:r w:rsidR="00004E73" w:rsidRPr="00A01446">
        <w:rPr>
          <w:color w:val="000000" w:themeColor="text1"/>
          <w:sz w:val="22"/>
          <w:szCs w:val="22"/>
        </w:rPr>
        <w:t>, but not limited to,</w:t>
      </w:r>
      <w:r w:rsidR="00D75980" w:rsidRPr="00A01446">
        <w:rPr>
          <w:color w:val="000000" w:themeColor="text1"/>
          <w:sz w:val="22"/>
          <w:szCs w:val="22"/>
        </w:rPr>
        <w:t xml:space="preserve"> </w:t>
      </w:r>
      <w:r w:rsidR="00504DC3" w:rsidRPr="00A01446">
        <w:rPr>
          <w:color w:val="000000" w:themeColor="text1"/>
          <w:sz w:val="22"/>
          <w:szCs w:val="22"/>
        </w:rPr>
        <w:t>Python</w:t>
      </w:r>
      <w:r w:rsidR="00296146" w:rsidRPr="00A01446">
        <w:rPr>
          <w:color w:val="000000" w:themeColor="text1"/>
          <w:sz w:val="22"/>
          <w:szCs w:val="22"/>
        </w:rPr>
        <w:t xml:space="preserve"> and</w:t>
      </w:r>
      <w:r w:rsidR="00B50914" w:rsidRPr="00A01446">
        <w:rPr>
          <w:color w:val="000000" w:themeColor="text1"/>
          <w:sz w:val="22"/>
          <w:szCs w:val="22"/>
        </w:rPr>
        <w:t xml:space="preserve"> SQL</w:t>
      </w:r>
      <w:r w:rsidRPr="00A01446">
        <w:rPr>
          <w:color w:val="000000" w:themeColor="text1"/>
          <w:sz w:val="22"/>
          <w:szCs w:val="22"/>
        </w:rPr>
        <w:t>.</w:t>
      </w:r>
    </w:p>
    <w:p w14:paraId="34987926" w14:textId="01B14859" w:rsidR="00496CC0" w:rsidRPr="00A01446" w:rsidRDefault="00496CC0" w:rsidP="00817A59">
      <w:pPr>
        <w:pStyle w:val="ListParagraph"/>
        <w:numPr>
          <w:ilvl w:val="0"/>
          <w:numId w:val="59"/>
        </w:numPr>
        <w:tabs>
          <w:tab w:val="left" w:pos="8065"/>
        </w:tabs>
        <w:spacing w:after="120" w:line="300" w:lineRule="atLeast"/>
        <w:rPr>
          <w:color w:val="000000"/>
          <w:sz w:val="22"/>
          <w:szCs w:val="22"/>
        </w:rPr>
      </w:pPr>
      <w:proofErr w:type="gramStart"/>
      <w:r w:rsidRPr="00A01446">
        <w:rPr>
          <w:color w:val="000000" w:themeColor="text1"/>
          <w:sz w:val="22"/>
          <w:szCs w:val="22"/>
        </w:rPr>
        <w:t>Demonstrate</w:t>
      </w:r>
      <w:r w:rsidR="000F666F" w:rsidRPr="00A01446">
        <w:rPr>
          <w:color w:val="000000" w:themeColor="text1"/>
          <w:sz w:val="22"/>
          <w:szCs w:val="22"/>
        </w:rPr>
        <w:t>s</w:t>
      </w:r>
      <w:proofErr w:type="gramEnd"/>
      <w:r w:rsidRPr="00A01446">
        <w:rPr>
          <w:color w:val="000000" w:themeColor="text1"/>
          <w:sz w:val="22"/>
          <w:szCs w:val="22"/>
        </w:rPr>
        <w:t xml:space="preserve"> </w:t>
      </w:r>
      <w:r w:rsidR="00890ADE" w:rsidRPr="00A01446">
        <w:rPr>
          <w:color w:val="000000" w:themeColor="text1"/>
          <w:sz w:val="22"/>
          <w:szCs w:val="22"/>
        </w:rPr>
        <w:t xml:space="preserve">proficiency with </w:t>
      </w:r>
      <w:r w:rsidR="00B50914" w:rsidRPr="00A01446">
        <w:rPr>
          <w:color w:val="000000" w:themeColor="text1"/>
          <w:sz w:val="22"/>
          <w:szCs w:val="22"/>
        </w:rPr>
        <w:t>developer operation</w:t>
      </w:r>
      <w:r w:rsidR="00E30659" w:rsidRPr="00A01446">
        <w:rPr>
          <w:color w:val="000000" w:themeColor="text1"/>
          <w:sz w:val="22"/>
          <w:szCs w:val="22"/>
        </w:rPr>
        <w:t xml:space="preserve"> software,</w:t>
      </w:r>
      <w:r w:rsidR="002938B7" w:rsidRPr="00A01446">
        <w:rPr>
          <w:color w:val="000000" w:themeColor="text1"/>
          <w:sz w:val="22"/>
          <w:szCs w:val="22"/>
        </w:rPr>
        <w:t xml:space="preserve"> including</w:t>
      </w:r>
      <w:r w:rsidR="00B50914" w:rsidRPr="00A01446">
        <w:rPr>
          <w:color w:val="000000" w:themeColor="text1"/>
          <w:sz w:val="22"/>
          <w:szCs w:val="22"/>
        </w:rPr>
        <w:t>, but not limited to,</w:t>
      </w:r>
      <w:r w:rsidR="002938B7" w:rsidRPr="00A01446">
        <w:rPr>
          <w:color w:val="000000" w:themeColor="text1"/>
          <w:sz w:val="22"/>
          <w:szCs w:val="22"/>
        </w:rPr>
        <w:t xml:space="preserve"> Git</w:t>
      </w:r>
      <w:r w:rsidR="00070233" w:rsidRPr="00A01446">
        <w:rPr>
          <w:color w:val="000000" w:themeColor="text1"/>
          <w:sz w:val="22"/>
          <w:szCs w:val="22"/>
        </w:rPr>
        <w:t>, GitHub,</w:t>
      </w:r>
      <w:r w:rsidR="00544632" w:rsidRPr="00A01446">
        <w:rPr>
          <w:color w:val="000000" w:themeColor="text1"/>
          <w:sz w:val="22"/>
          <w:szCs w:val="22"/>
        </w:rPr>
        <w:t xml:space="preserve"> Docker,</w:t>
      </w:r>
      <w:r w:rsidR="00B50914" w:rsidRPr="00A01446">
        <w:rPr>
          <w:color w:val="000000" w:themeColor="text1"/>
          <w:sz w:val="22"/>
          <w:szCs w:val="22"/>
        </w:rPr>
        <w:t xml:space="preserve"> and </w:t>
      </w:r>
      <w:proofErr w:type="spellStart"/>
      <w:r w:rsidR="00B50914" w:rsidRPr="00A01446">
        <w:rPr>
          <w:color w:val="000000" w:themeColor="text1"/>
          <w:sz w:val="22"/>
          <w:szCs w:val="22"/>
        </w:rPr>
        <w:t>pgAdmin</w:t>
      </w:r>
      <w:proofErr w:type="spellEnd"/>
      <w:r w:rsidR="002938B7" w:rsidRPr="00A01446">
        <w:rPr>
          <w:color w:val="000000" w:themeColor="text1"/>
          <w:sz w:val="22"/>
          <w:szCs w:val="22"/>
        </w:rPr>
        <w:t>.</w:t>
      </w:r>
      <w:r w:rsidR="00E30659" w:rsidRPr="00A01446">
        <w:rPr>
          <w:color w:val="000000" w:themeColor="text1"/>
          <w:sz w:val="22"/>
          <w:szCs w:val="22"/>
        </w:rPr>
        <w:t xml:space="preserve"> </w:t>
      </w:r>
    </w:p>
    <w:p w14:paraId="586C6452" w14:textId="4056381B" w:rsidR="00496CC0" w:rsidRPr="00A01446" w:rsidRDefault="00496CC0" w:rsidP="00817A59">
      <w:pPr>
        <w:pStyle w:val="ListParagraph"/>
        <w:numPr>
          <w:ilvl w:val="0"/>
          <w:numId w:val="59"/>
        </w:numPr>
        <w:tabs>
          <w:tab w:val="left" w:pos="8065"/>
        </w:tabs>
        <w:spacing w:after="120" w:line="300" w:lineRule="atLeast"/>
        <w:rPr>
          <w:color w:val="000000" w:themeColor="text1"/>
          <w:sz w:val="22"/>
          <w:szCs w:val="22"/>
        </w:rPr>
      </w:pPr>
      <w:r w:rsidRPr="00A01446">
        <w:rPr>
          <w:color w:val="000000" w:themeColor="text1"/>
          <w:sz w:val="22"/>
          <w:szCs w:val="22"/>
        </w:rPr>
        <w:t>Demonstrate</w:t>
      </w:r>
      <w:r w:rsidR="00515C56" w:rsidRPr="00A01446">
        <w:rPr>
          <w:color w:val="000000" w:themeColor="text1"/>
          <w:sz w:val="22"/>
          <w:szCs w:val="22"/>
        </w:rPr>
        <w:t>s</w:t>
      </w:r>
      <w:r w:rsidRPr="00A01446">
        <w:rPr>
          <w:color w:val="000000" w:themeColor="text1"/>
          <w:sz w:val="22"/>
          <w:szCs w:val="22"/>
        </w:rPr>
        <w:t xml:space="preserve"> breadth and depth of knowledge of</w:t>
      </w:r>
      <w:r w:rsidR="005F0BFC" w:rsidRPr="00A01446">
        <w:rPr>
          <w:color w:val="000000" w:themeColor="text1"/>
          <w:sz w:val="22"/>
          <w:szCs w:val="22"/>
        </w:rPr>
        <w:t xml:space="preserve"> modeling </w:t>
      </w:r>
      <w:r w:rsidR="00EC4048" w:rsidRPr="00A01446">
        <w:rPr>
          <w:color w:val="000000" w:themeColor="text1"/>
          <w:sz w:val="22"/>
          <w:szCs w:val="22"/>
        </w:rPr>
        <w:t>product adoption, including bass diffusion curves.</w:t>
      </w:r>
    </w:p>
    <w:p w14:paraId="4C278396" w14:textId="1CE433A8" w:rsidR="00296146" w:rsidRPr="00A01446" w:rsidRDefault="00296146" w:rsidP="00817A59">
      <w:pPr>
        <w:pStyle w:val="ListParagraph"/>
        <w:numPr>
          <w:ilvl w:val="0"/>
          <w:numId w:val="59"/>
        </w:numPr>
        <w:tabs>
          <w:tab w:val="left" w:pos="8065"/>
        </w:tabs>
        <w:spacing w:after="120" w:line="300" w:lineRule="atLeast"/>
        <w:rPr>
          <w:color w:val="000000"/>
          <w:sz w:val="22"/>
          <w:szCs w:val="22"/>
        </w:rPr>
      </w:pPr>
      <w:r w:rsidRPr="00A01446">
        <w:rPr>
          <w:color w:val="000000" w:themeColor="text1"/>
          <w:sz w:val="22"/>
          <w:szCs w:val="22"/>
        </w:rPr>
        <w:lastRenderedPageBreak/>
        <w:t xml:space="preserve">Demonstrates proficiency with </w:t>
      </w:r>
      <w:r w:rsidR="00F45E9B" w:rsidRPr="00A01446">
        <w:rPr>
          <w:color w:val="000000" w:themeColor="text1"/>
          <w:sz w:val="22"/>
          <w:szCs w:val="22"/>
        </w:rPr>
        <w:t>spatial mapping software, including, but not limited to, ArcGIS.</w:t>
      </w:r>
    </w:p>
    <w:p w14:paraId="5202A976" w14:textId="280D4D68" w:rsidR="00496CC0" w:rsidRPr="00EF0352" w:rsidRDefault="00496CC0" w:rsidP="00496F51">
      <w:pPr>
        <w:pStyle w:val="ListParagraph"/>
        <w:numPr>
          <w:ilvl w:val="0"/>
          <w:numId w:val="59"/>
        </w:numPr>
        <w:tabs>
          <w:tab w:val="left" w:pos="8065"/>
        </w:tabs>
        <w:spacing w:after="120" w:line="300" w:lineRule="atLeast"/>
        <w:rPr>
          <w:color w:val="000000"/>
        </w:rPr>
      </w:pPr>
      <w:r w:rsidRPr="00EF0352">
        <w:rPr>
          <w:color w:val="000000" w:themeColor="text1"/>
          <w:sz w:val="22"/>
          <w:szCs w:val="22"/>
        </w:rPr>
        <w:t>Demonstrate</w:t>
      </w:r>
      <w:r w:rsidR="00F72A90" w:rsidRPr="00EF0352">
        <w:rPr>
          <w:color w:val="000000" w:themeColor="text1"/>
          <w:sz w:val="22"/>
          <w:szCs w:val="22"/>
        </w:rPr>
        <w:t>s</w:t>
      </w:r>
      <w:r w:rsidRPr="00EF0352">
        <w:rPr>
          <w:color w:val="000000" w:themeColor="text1"/>
          <w:sz w:val="22"/>
          <w:szCs w:val="22"/>
        </w:rPr>
        <w:t xml:space="preserve"> depth and quality of work examples.</w:t>
      </w:r>
      <w:r>
        <w:tab/>
      </w:r>
    </w:p>
    <w:p w14:paraId="4B2C017D" w14:textId="3CB1703E" w:rsidR="00496CC0" w:rsidRPr="00217B2F" w:rsidRDefault="00691321" w:rsidP="00217B2F">
      <w:pPr>
        <w:keepLines/>
        <w:widowControl w:val="0"/>
        <w:spacing w:after="120"/>
        <w:rPr>
          <w:b/>
          <w:bCs/>
          <w:color w:val="000000"/>
          <w:sz w:val="22"/>
          <w:szCs w:val="22"/>
        </w:rPr>
      </w:pPr>
      <w:r w:rsidRPr="00217B2F">
        <w:rPr>
          <w:b/>
          <w:bCs/>
          <w:color w:val="000000" w:themeColor="text1"/>
        </w:rPr>
        <w:t>COST EVALUATION</w:t>
      </w:r>
      <w:r w:rsidR="00496CC0" w:rsidRPr="00217B2F">
        <w:rPr>
          <w:sz w:val="22"/>
          <w:szCs w:val="22"/>
        </w:rPr>
        <w:tab/>
      </w:r>
      <w:r w:rsidR="00496CC0" w:rsidRPr="00217B2F">
        <w:rPr>
          <w:b/>
          <w:bCs/>
          <w:color w:val="000000" w:themeColor="text1"/>
          <w:sz w:val="22"/>
          <w:szCs w:val="22"/>
        </w:rPr>
        <w:t> </w:t>
      </w:r>
    </w:p>
    <w:p w14:paraId="7241E848" w14:textId="77AC8C14" w:rsidR="00496CC0" w:rsidRPr="00217B2F" w:rsidRDefault="00496CC0" w:rsidP="00DB4809">
      <w:pPr>
        <w:tabs>
          <w:tab w:val="left" w:pos="8065"/>
        </w:tabs>
        <w:spacing w:after="120" w:line="300" w:lineRule="atLeast"/>
        <w:ind w:left="108"/>
        <w:rPr>
          <w:color w:val="000000"/>
          <w:sz w:val="22"/>
          <w:szCs w:val="22"/>
        </w:rPr>
      </w:pPr>
      <w:r w:rsidRPr="00217B2F">
        <w:rPr>
          <w:b/>
          <w:bCs/>
          <w:color w:val="000000" w:themeColor="text1"/>
          <w:sz w:val="22"/>
          <w:szCs w:val="22"/>
        </w:rPr>
        <w:t>1. Total Expected Labor Cost</w:t>
      </w:r>
      <w:r w:rsidRPr="00217B2F">
        <w:rPr>
          <w:sz w:val="22"/>
          <w:szCs w:val="22"/>
        </w:rPr>
        <w:tab/>
      </w:r>
      <w:proofErr w:type="gramStart"/>
      <w:r w:rsidR="002A73CB" w:rsidRPr="00217B2F">
        <w:rPr>
          <w:sz w:val="22"/>
          <w:szCs w:val="22"/>
        </w:rPr>
        <w:tab/>
      </w:r>
      <w:r w:rsidR="00B34393">
        <w:rPr>
          <w:sz w:val="22"/>
          <w:szCs w:val="22"/>
        </w:rPr>
        <w:t xml:space="preserve">  </w:t>
      </w:r>
      <w:r w:rsidR="002A73CB" w:rsidRPr="00217B2F">
        <w:rPr>
          <w:color w:val="000000" w:themeColor="text1"/>
          <w:sz w:val="22"/>
          <w:szCs w:val="22"/>
        </w:rPr>
        <w:t>30</w:t>
      </w:r>
      <w:proofErr w:type="gramEnd"/>
    </w:p>
    <w:p w14:paraId="6579041F" w14:textId="77777777" w:rsidR="00496CC0" w:rsidRPr="00217B2F" w:rsidRDefault="00496CC0" w:rsidP="00DB4809">
      <w:pPr>
        <w:tabs>
          <w:tab w:val="left" w:pos="8065"/>
        </w:tabs>
        <w:spacing w:after="120" w:line="300" w:lineRule="atLeast"/>
        <w:ind w:left="108"/>
        <w:rPr>
          <w:color w:val="000000"/>
          <w:sz w:val="22"/>
          <w:szCs w:val="22"/>
        </w:rPr>
      </w:pPr>
      <w:r w:rsidRPr="00217B2F">
        <w:rPr>
          <w:color w:val="000000" w:themeColor="text1"/>
          <w:sz w:val="22"/>
          <w:szCs w:val="22"/>
        </w:rPr>
        <w:t>2. See Formula Below</w:t>
      </w:r>
      <w:r w:rsidRPr="00217B2F">
        <w:rPr>
          <w:sz w:val="22"/>
          <w:szCs w:val="22"/>
        </w:rPr>
        <w:tab/>
      </w:r>
    </w:p>
    <w:p w14:paraId="55595AC3" w14:textId="527BEFD4" w:rsidR="00496CC0" w:rsidRPr="00217B2F" w:rsidRDefault="00496CC0" w:rsidP="00DB4809">
      <w:pPr>
        <w:tabs>
          <w:tab w:val="left" w:pos="8065"/>
        </w:tabs>
        <w:spacing w:after="120" w:line="300" w:lineRule="atLeast"/>
        <w:ind w:left="108"/>
        <w:rPr>
          <w:b/>
          <w:bCs/>
          <w:color w:val="000000"/>
          <w:sz w:val="22"/>
          <w:szCs w:val="22"/>
        </w:rPr>
      </w:pPr>
      <w:r w:rsidRPr="00217B2F">
        <w:rPr>
          <w:b/>
          <w:bCs/>
          <w:color w:val="000000" w:themeColor="text1"/>
          <w:sz w:val="22"/>
          <w:szCs w:val="22"/>
        </w:rPr>
        <w:t>Total Possible Cost Points</w:t>
      </w:r>
      <w:r w:rsidRPr="00217B2F">
        <w:rPr>
          <w:color w:val="000000" w:themeColor="text1"/>
          <w:sz w:val="22"/>
          <w:szCs w:val="22"/>
        </w:rPr>
        <w:t xml:space="preserve"> (approximately 30% of Maximum Points Possible)</w:t>
      </w:r>
      <w:r w:rsidRPr="00217B2F">
        <w:rPr>
          <w:sz w:val="22"/>
          <w:szCs w:val="22"/>
        </w:rPr>
        <w:tab/>
      </w:r>
      <w:r w:rsidR="00B34393">
        <w:rPr>
          <w:sz w:val="22"/>
          <w:szCs w:val="22"/>
        </w:rPr>
        <w:t xml:space="preserve">           </w:t>
      </w:r>
      <w:r w:rsidRPr="00217B2F">
        <w:rPr>
          <w:b/>
          <w:bCs/>
          <w:color w:val="000000" w:themeColor="text1"/>
          <w:sz w:val="22"/>
          <w:szCs w:val="22"/>
        </w:rPr>
        <w:t>30</w:t>
      </w:r>
    </w:p>
    <w:p w14:paraId="5FFBC7E6" w14:textId="59DB709C" w:rsidR="00496CC0" w:rsidRPr="00217B2F" w:rsidRDefault="00496CC0" w:rsidP="00DB4809">
      <w:pPr>
        <w:tabs>
          <w:tab w:val="left" w:pos="8065"/>
        </w:tabs>
        <w:spacing w:after="120" w:line="300" w:lineRule="atLeast"/>
        <w:ind w:left="108"/>
        <w:rPr>
          <w:b/>
          <w:bCs/>
          <w:color w:val="000000"/>
          <w:sz w:val="22"/>
          <w:szCs w:val="22"/>
        </w:rPr>
      </w:pPr>
      <w:r w:rsidRPr="00217B2F">
        <w:rPr>
          <w:b/>
          <w:bCs/>
          <w:color w:val="000000" w:themeColor="text1"/>
          <w:sz w:val="22"/>
          <w:szCs w:val="22"/>
        </w:rPr>
        <w:t>Minimum Passing Score (70%)</w:t>
      </w:r>
      <w:r w:rsidRPr="00217B2F">
        <w:rPr>
          <w:sz w:val="22"/>
          <w:szCs w:val="22"/>
        </w:rPr>
        <w:tab/>
      </w:r>
      <w:proofErr w:type="gramStart"/>
      <w:r w:rsidR="002A73CB" w:rsidRPr="00217B2F">
        <w:rPr>
          <w:sz w:val="22"/>
          <w:szCs w:val="22"/>
        </w:rPr>
        <w:tab/>
      </w:r>
      <w:r w:rsidR="00B34393">
        <w:rPr>
          <w:sz w:val="22"/>
          <w:szCs w:val="22"/>
        </w:rPr>
        <w:t xml:space="preserve">  </w:t>
      </w:r>
      <w:r w:rsidRPr="00217B2F">
        <w:rPr>
          <w:b/>
          <w:bCs/>
          <w:color w:val="000000" w:themeColor="text1"/>
          <w:sz w:val="22"/>
          <w:szCs w:val="22"/>
        </w:rPr>
        <w:t>70</w:t>
      </w:r>
      <w:proofErr w:type="gramEnd"/>
    </w:p>
    <w:p w14:paraId="5930B352" w14:textId="4F35AFF2" w:rsidR="00496CC0" w:rsidRPr="00217B2F" w:rsidRDefault="00496CC0" w:rsidP="00DB4809">
      <w:pPr>
        <w:tabs>
          <w:tab w:val="left" w:pos="8065"/>
        </w:tabs>
        <w:spacing w:after="120" w:line="300" w:lineRule="atLeast"/>
        <w:ind w:left="108"/>
        <w:rPr>
          <w:b/>
          <w:bCs/>
          <w:color w:val="000000"/>
          <w:sz w:val="22"/>
          <w:szCs w:val="22"/>
        </w:rPr>
      </w:pPr>
      <w:r w:rsidRPr="00217B2F">
        <w:rPr>
          <w:color w:val="000000" w:themeColor="text1"/>
          <w:sz w:val="22"/>
          <w:szCs w:val="22"/>
        </w:rPr>
        <w:t>Maximum Points Possible (combined Technical and Cost Points</w:t>
      </w:r>
      <w:proofErr w:type="gramStart"/>
      <w:r w:rsidRPr="00217B2F">
        <w:rPr>
          <w:color w:val="000000" w:themeColor="text1"/>
          <w:sz w:val="22"/>
          <w:szCs w:val="22"/>
        </w:rPr>
        <w:t>)</w:t>
      </w:r>
      <w:r w:rsidRPr="00217B2F">
        <w:rPr>
          <w:sz w:val="22"/>
          <w:szCs w:val="22"/>
        </w:rPr>
        <w:tab/>
      </w:r>
      <w:r w:rsidR="002A73CB" w:rsidRPr="00217B2F">
        <w:rPr>
          <w:sz w:val="22"/>
          <w:szCs w:val="22"/>
        </w:rPr>
        <w:tab/>
      </w:r>
      <w:r w:rsidRPr="00217B2F">
        <w:rPr>
          <w:b/>
          <w:bCs/>
          <w:color w:val="000000" w:themeColor="text1"/>
          <w:sz w:val="22"/>
          <w:szCs w:val="22"/>
        </w:rPr>
        <w:t>100</w:t>
      </w:r>
      <w:proofErr w:type="gramEnd"/>
    </w:p>
    <w:p w14:paraId="3C5C38CA" w14:textId="7B5CD900" w:rsidR="00496CC0" w:rsidRPr="00217B2F" w:rsidRDefault="00496CC0" w:rsidP="00DB4809">
      <w:pPr>
        <w:tabs>
          <w:tab w:val="left" w:pos="8065"/>
        </w:tabs>
        <w:spacing w:after="120" w:line="300" w:lineRule="atLeast"/>
        <w:ind w:left="108"/>
        <w:rPr>
          <w:color w:val="000000"/>
          <w:sz w:val="22"/>
          <w:szCs w:val="22"/>
        </w:rPr>
      </w:pPr>
      <w:r w:rsidRPr="00217B2F">
        <w:rPr>
          <w:b/>
          <w:bCs/>
          <w:color w:val="000000" w:themeColor="text1"/>
          <w:sz w:val="22"/>
          <w:szCs w:val="22"/>
        </w:rPr>
        <w:t>Total Technical Score:</w:t>
      </w:r>
      <w:r w:rsidRPr="00217B2F">
        <w:rPr>
          <w:sz w:val="22"/>
          <w:szCs w:val="22"/>
        </w:rPr>
        <w:tab/>
      </w:r>
      <w:r w:rsidRPr="00217B2F">
        <w:rPr>
          <w:color w:val="000000" w:themeColor="text1"/>
          <w:sz w:val="22"/>
          <w:szCs w:val="22"/>
        </w:rPr>
        <w:t> </w:t>
      </w:r>
    </w:p>
    <w:p w14:paraId="38FB7BB8" w14:textId="77777777" w:rsidR="00496CC0" w:rsidRPr="00217B2F" w:rsidRDefault="00496CC0" w:rsidP="00DB4809">
      <w:pPr>
        <w:tabs>
          <w:tab w:val="left" w:pos="8065"/>
        </w:tabs>
        <w:spacing w:after="120" w:line="300" w:lineRule="atLeast"/>
        <w:ind w:left="108"/>
        <w:rPr>
          <w:color w:val="000000"/>
          <w:sz w:val="22"/>
          <w:szCs w:val="22"/>
        </w:rPr>
      </w:pPr>
      <w:r w:rsidRPr="00217B2F">
        <w:rPr>
          <w:color w:val="000000" w:themeColor="text1"/>
          <w:sz w:val="22"/>
          <w:szCs w:val="22"/>
        </w:rPr>
        <w:t>Disabled Veteran Business Enterprise Preference</w:t>
      </w:r>
    </w:p>
    <w:p w14:paraId="22C60F9F" w14:textId="77777777" w:rsidR="00496CC0" w:rsidRPr="00217B2F" w:rsidRDefault="00496CC0" w:rsidP="00DB4809">
      <w:pPr>
        <w:tabs>
          <w:tab w:val="left" w:pos="8065"/>
        </w:tabs>
        <w:spacing w:after="120" w:line="300" w:lineRule="atLeast"/>
        <w:ind w:left="108"/>
        <w:rPr>
          <w:color w:val="000000"/>
          <w:sz w:val="22"/>
          <w:szCs w:val="22"/>
        </w:rPr>
      </w:pPr>
      <w:r w:rsidRPr="00217B2F">
        <w:rPr>
          <w:color w:val="000000" w:themeColor="text1"/>
          <w:sz w:val="22"/>
          <w:szCs w:val="22"/>
        </w:rPr>
        <w:t>Small/Micro Business Preference</w:t>
      </w:r>
      <w:r w:rsidRPr="00217B2F">
        <w:rPr>
          <w:sz w:val="22"/>
          <w:szCs w:val="22"/>
        </w:rPr>
        <w:tab/>
      </w:r>
      <w:r w:rsidRPr="00217B2F">
        <w:rPr>
          <w:color w:val="000000" w:themeColor="text1"/>
          <w:sz w:val="22"/>
          <w:szCs w:val="22"/>
        </w:rPr>
        <w:t> </w:t>
      </w:r>
    </w:p>
    <w:p w14:paraId="23520F12" w14:textId="77777777" w:rsidR="00496CC0" w:rsidRPr="00217B2F" w:rsidRDefault="00496CC0" w:rsidP="00DB4809">
      <w:pPr>
        <w:tabs>
          <w:tab w:val="left" w:pos="8065"/>
        </w:tabs>
        <w:spacing w:after="120" w:line="300" w:lineRule="atLeast"/>
        <w:ind w:left="108"/>
        <w:rPr>
          <w:color w:val="000000"/>
          <w:sz w:val="22"/>
          <w:szCs w:val="22"/>
        </w:rPr>
      </w:pPr>
      <w:r w:rsidRPr="00217B2F">
        <w:rPr>
          <w:color w:val="000000" w:themeColor="text1"/>
          <w:sz w:val="22"/>
          <w:szCs w:val="22"/>
        </w:rPr>
        <w:t>Non-Small Business Preference</w:t>
      </w:r>
      <w:r w:rsidRPr="00217B2F">
        <w:rPr>
          <w:sz w:val="22"/>
          <w:szCs w:val="22"/>
        </w:rPr>
        <w:tab/>
      </w:r>
      <w:r w:rsidRPr="00217B2F">
        <w:rPr>
          <w:color w:val="000000" w:themeColor="text1"/>
          <w:sz w:val="22"/>
          <w:szCs w:val="22"/>
        </w:rPr>
        <w:t> </w:t>
      </w:r>
    </w:p>
    <w:p w14:paraId="1E18E3E2" w14:textId="77777777" w:rsidR="00496CC0" w:rsidRPr="00217B2F" w:rsidRDefault="00496CC0" w:rsidP="00DB4809">
      <w:pPr>
        <w:tabs>
          <w:tab w:val="left" w:pos="8065"/>
        </w:tabs>
        <w:spacing w:after="120" w:line="300" w:lineRule="atLeast"/>
        <w:ind w:left="108"/>
        <w:rPr>
          <w:color w:val="000000"/>
          <w:sz w:val="22"/>
          <w:szCs w:val="22"/>
        </w:rPr>
      </w:pPr>
      <w:r w:rsidRPr="00217B2F">
        <w:rPr>
          <w:color w:val="000000" w:themeColor="text1"/>
          <w:sz w:val="22"/>
          <w:szCs w:val="22"/>
        </w:rPr>
        <w:t>Target Area Contract Preference Act</w:t>
      </w:r>
      <w:r w:rsidRPr="00217B2F">
        <w:rPr>
          <w:sz w:val="22"/>
          <w:szCs w:val="22"/>
        </w:rPr>
        <w:tab/>
      </w:r>
      <w:r w:rsidRPr="00217B2F">
        <w:rPr>
          <w:color w:val="000000" w:themeColor="text1"/>
          <w:sz w:val="22"/>
          <w:szCs w:val="22"/>
        </w:rPr>
        <w:t> </w:t>
      </w:r>
    </w:p>
    <w:p w14:paraId="3BEB0D60" w14:textId="42694DAE" w:rsidR="00496CC0" w:rsidRPr="00217B2F" w:rsidRDefault="00496CC0" w:rsidP="00DB4809">
      <w:pPr>
        <w:keepLines/>
        <w:widowControl w:val="0"/>
        <w:spacing w:after="120" w:line="300" w:lineRule="atLeast"/>
        <w:rPr>
          <w:color w:val="000000" w:themeColor="text1"/>
          <w:sz w:val="22"/>
          <w:szCs w:val="22"/>
        </w:rPr>
      </w:pPr>
      <w:r w:rsidRPr="00217B2F">
        <w:rPr>
          <w:b/>
          <w:bCs/>
          <w:color w:val="000000" w:themeColor="text1"/>
          <w:sz w:val="22"/>
          <w:szCs w:val="22"/>
        </w:rPr>
        <w:t>TOTAL FINAL SCORE:</w:t>
      </w:r>
    </w:p>
    <w:bookmarkEnd w:id="81"/>
    <w:p w14:paraId="5064F6D1" w14:textId="77777777" w:rsidR="00CC2100" w:rsidRPr="00217B2F" w:rsidRDefault="00CC2100" w:rsidP="00CC2100">
      <w:pPr>
        <w:textAlignment w:val="baseline"/>
        <w:rPr>
          <w:rFonts w:ascii="Segoe UI" w:hAnsi="Segoe UI" w:cs="Segoe UI"/>
          <w:sz w:val="22"/>
          <w:szCs w:val="22"/>
        </w:rPr>
      </w:pPr>
      <w:r w:rsidRPr="00217B2F">
        <w:rPr>
          <w:b/>
          <w:bCs/>
          <w:sz w:val="22"/>
          <w:szCs w:val="22"/>
          <w:u w:val="single"/>
        </w:rPr>
        <w:t>Cost Criteria</w:t>
      </w:r>
      <w:r w:rsidRPr="00217B2F">
        <w:rPr>
          <w:sz w:val="22"/>
          <w:szCs w:val="22"/>
        </w:rPr>
        <w:t> </w:t>
      </w:r>
    </w:p>
    <w:p w14:paraId="4C5DA2F1" w14:textId="36992BFB" w:rsidR="00CC2100" w:rsidRPr="00217B2F" w:rsidRDefault="00CC2100" w:rsidP="00CC2100">
      <w:pPr>
        <w:textAlignment w:val="baseline"/>
        <w:rPr>
          <w:rFonts w:ascii="Segoe UI" w:hAnsi="Segoe UI" w:cs="Segoe UI"/>
          <w:sz w:val="22"/>
          <w:szCs w:val="22"/>
        </w:rPr>
      </w:pPr>
      <w:r w:rsidRPr="00217B2F">
        <w:rPr>
          <w:sz w:val="22"/>
          <w:szCs w:val="22"/>
        </w:rPr>
        <w:t>Total Expected Labor Costs (</w:t>
      </w:r>
      <w:r w:rsidR="003D3F62" w:rsidRPr="00217B2F">
        <w:rPr>
          <w:sz w:val="22"/>
          <w:szCs w:val="22"/>
        </w:rPr>
        <w:t>30</w:t>
      </w:r>
      <w:r w:rsidRPr="00217B2F">
        <w:rPr>
          <w:sz w:val="22"/>
          <w:szCs w:val="22"/>
        </w:rPr>
        <w:t>/30 Cost Points) </w:t>
      </w:r>
    </w:p>
    <w:p w14:paraId="3F40CA6C" w14:textId="77777777" w:rsidR="00CC2100" w:rsidRPr="00217B2F" w:rsidRDefault="00CC2100" w:rsidP="00CC2100">
      <w:pPr>
        <w:textAlignment w:val="baseline"/>
        <w:rPr>
          <w:rFonts w:ascii="Segoe UI" w:hAnsi="Segoe UI" w:cs="Segoe UI"/>
          <w:sz w:val="22"/>
          <w:szCs w:val="22"/>
        </w:rPr>
      </w:pPr>
      <w:r w:rsidRPr="00217B2F">
        <w:rPr>
          <w:sz w:val="22"/>
          <w:szCs w:val="22"/>
        </w:rPr>
        <w:t> </w:t>
      </w:r>
    </w:p>
    <w:p w14:paraId="33A26707" w14:textId="77777777" w:rsidR="00CC2100" w:rsidRPr="00217B2F" w:rsidRDefault="00CC2100" w:rsidP="00CC2100">
      <w:pPr>
        <w:textAlignment w:val="baseline"/>
        <w:rPr>
          <w:rFonts w:ascii="Segoe UI" w:hAnsi="Segoe UI" w:cs="Segoe UI"/>
          <w:sz w:val="22"/>
          <w:szCs w:val="22"/>
        </w:rPr>
      </w:pPr>
      <w:r w:rsidRPr="00217B2F">
        <w:rPr>
          <w:sz w:val="22"/>
          <w:szCs w:val="22"/>
          <w:u w:val="single"/>
        </w:rPr>
        <w:t>Step 1</w:t>
      </w:r>
      <w:r w:rsidRPr="00217B2F">
        <w:rPr>
          <w:sz w:val="22"/>
          <w:szCs w:val="22"/>
        </w:rPr>
        <w:t> </w:t>
      </w:r>
    </w:p>
    <w:p w14:paraId="7857508E" w14:textId="4765F850" w:rsidR="00CC2100" w:rsidRPr="00217B2F" w:rsidRDefault="00CC2100" w:rsidP="00CC2100">
      <w:pPr>
        <w:textAlignment w:val="baseline"/>
        <w:rPr>
          <w:rFonts w:ascii="Segoe UI" w:hAnsi="Segoe UI" w:cs="Segoe UI"/>
          <w:sz w:val="22"/>
          <w:szCs w:val="22"/>
        </w:rPr>
      </w:pPr>
      <w:r w:rsidRPr="00217B2F">
        <w:rPr>
          <w:sz w:val="22"/>
          <w:szCs w:val="22"/>
        </w:rPr>
        <w:t xml:space="preserve">Calculate </w:t>
      </w:r>
      <w:proofErr w:type="gramStart"/>
      <w:r w:rsidRPr="00217B2F">
        <w:rPr>
          <w:sz w:val="22"/>
          <w:szCs w:val="22"/>
        </w:rPr>
        <w:t xml:space="preserve">each </w:t>
      </w:r>
      <w:r w:rsidRPr="00217B2F">
        <w:rPr>
          <w:i/>
          <w:iCs/>
          <w:sz w:val="22"/>
          <w:szCs w:val="22"/>
        </w:rPr>
        <w:t>Individual’s</w:t>
      </w:r>
      <w:proofErr w:type="gramEnd"/>
      <w:r w:rsidRPr="00217B2F">
        <w:rPr>
          <w:i/>
          <w:iCs/>
          <w:sz w:val="22"/>
          <w:szCs w:val="22"/>
        </w:rPr>
        <w:t xml:space="preserve"> Loaded Hourly Rate</w:t>
      </w:r>
      <w:r w:rsidRPr="00217B2F">
        <w:rPr>
          <w:sz w:val="22"/>
          <w:szCs w:val="22"/>
        </w:rPr>
        <w:t xml:space="preserve"> = DL + FB + Indirect + Profit (Separately for the Prime and each Subcontractor).  This is documented on Attachment </w:t>
      </w:r>
      <w:r w:rsidR="00577A35">
        <w:rPr>
          <w:sz w:val="22"/>
          <w:szCs w:val="22"/>
        </w:rPr>
        <w:t>0</w:t>
      </w:r>
      <w:r w:rsidRPr="00217B2F">
        <w:rPr>
          <w:sz w:val="22"/>
          <w:szCs w:val="22"/>
        </w:rPr>
        <w:t>7a in each workbook.  </w:t>
      </w:r>
    </w:p>
    <w:p w14:paraId="48BA4FB2" w14:textId="77777777" w:rsidR="00CC2100" w:rsidRPr="00217B2F" w:rsidRDefault="00CC2100" w:rsidP="00CC2100">
      <w:pPr>
        <w:textAlignment w:val="baseline"/>
        <w:rPr>
          <w:rFonts w:ascii="Segoe UI" w:hAnsi="Segoe UI" w:cs="Segoe UI"/>
          <w:sz w:val="22"/>
          <w:szCs w:val="22"/>
        </w:rPr>
      </w:pPr>
      <w:r w:rsidRPr="00217B2F">
        <w:rPr>
          <w:sz w:val="22"/>
          <w:szCs w:val="22"/>
          <w:u w:val="single"/>
        </w:rPr>
        <w:t>Step 2</w:t>
      </w:r>
      <w:r w:rsidRPr="00217B2F">
        <w:rPr>
          <w:sz w:val="22"/>
          <w:szCs w:val="22"/>
        </w:rPr>
        <w:t> </w:t>
      </w:r>
    </w:p>
    <w:p w14:paraId="2E904019" w14:textId="2DF3DEA5" w:rsidR="00CC2100" w:rsidRPr="00217B2F" w:rsidRDefault="00CC2100" w:rsidP="00CC2100">
      <w:pPr>
        <w:textAlignment w:val="baseline"/>
        <w:rPr>
          <w:rFonts w:ascii="Segoe UI" w:hAnsi="Segoe UI" w:cs="Segoe UI"/>
          <w:sz w:val="22"/>
          <w:szCs w:val="22"/>
        </w:rPr>
      </w:pPr>
      <w:r w:rsidRPr="00217B2F">
        <w:rPr>
          <w:sz w:val="22"/>
          <w:szCs w:val="22"/>
        </w:rPr>
        <w:t xml:space="preserve">The Bidder (Prime Contractor) will complete the Attachment </w:t>
      </w:r>
      <w:r w:rsidR="00577A35">
        <w:rPr>
          <w:sz w:val="22"/>
          <w:szCs w:val="22"/>
        </w:rPr>
        <w:t>0</w:t>
      </w:r>
      <w:r w:rsidRPr="00217B2F">
        <w:rPr>
          <w:sz w:val="22"/>
          <w:szCs w:val="22"/>
        </w:rPr>
        <w:t>7b of the budget workbook.  This form will calculate the Total Expected Labor Costs portion of the cost criteria. </w:t>
      </w:r>
    </w:p>
    <w:p w14:paraId="6EF7D027" w14:textId="77777777" w:rsidR="00CC2100" w:rsidRPr="00217B2F" w:rsidRDefault="00CC2100" w:rsidP="00CC2100">
      <w:pPr>
        <w:textAlignment w:val="baseline"/>
        <w:rPr>
          <w:rFonts w:ascii="Segoe UI" w:hAnsi="Segoe UI" w:cs="Segoe UI"/>
          <w:sz w:val="22"/>
          <w:szCs w:val="22"/>
        </w:rPr>
      </w:pPr>
      <w:r w:rsidRPr="00217B2F">
        <w:rPr>
          <w:sz w:val="22"/>
          <w:szCs w:val="22"/>
        </w:rPr>
        <w:t> </w:t>
      </w:r>
    </w:p>
    <w:p w14:paraId="33F9568A" w14:textId="77777777" w:rsidR="00CC2100" w:rsidRPr="00217B2F" w:rsidRDefault="00CC2100" w:rsidP="00CC2100">
      <w:pPr>
        <w:textAlignment w:val="baseline"/>
        <w:rPr>
          <w:rFonts w:ascii="Segoe UI" w:hAnsi="Segoe UI" w:cs="Segoe UI"/>
          <w:sz w:val="22"/>
          <w:szCs w:val="22"/>
        </w:rPr>
      </w:pPr>
      <w:r w:rsidRPr="00217B2F">
        <w:rPr>
          <w:sz w:val="22"/>
          <w:szCs w:val="22"/>
        </w:rPr>
        <w:t>Total Expected Labor Cost Points: </w:t>
      </w:r>
    </w:p>
    <w:p w14:paraId="7F79B509" w14:textId="77777777" w:rsidR="00CC2100" w:rsidRPr="00217B2F" w:rsidRDefault="00CC2100" w:rsidP="00CC2100">
      <w:pPr>
        <w:textAlignment w:val="baseline"/>
        <w:rPr>
          <w:rFonts w:ascii="Segoe UI" w:hAnsi="Segoe UI" w:cs="Segoe UI"/>
          <w:sz w:val="22"/>
          <w:szCs w:val="22"/>
        </w:rPr>
      </w:pPr>
      <w:r w:rsidRPr="00217B2F">
        <w:rPr>
          <w:sz w:val="22"/>
          <w:szCs w:val="22"/>
        </w:rPr>
        <w:t xml:space="preserve">Lowest Proposal Total Expected Labor Cost = 100% of total possible points for </w:t>
      </w:r>
      <w:proofErr w:type="gramStart"/>
      <w:r w:rsidRPr="00217B2F">
        <w:rPr>
          <w:sz w:val="22"/>
          <w:szCs w:val="22"/>
        </w:rPr>
        <w:t>this criteria</w:t>
      </w:r>
      <w:proofErr w:type="gramEnd"/>
      <w:r w:rsidRPr="00217B2F">
        <w:rPr>
          <w:sz w:val="22"/>
          <w:szCs w:val="22"/>
        </w:rPr>
        <w:t> </w:t>
      </w:r>
    </w:p>
    <w:p w14:paraId="7B23105A" w14:textId="77777777" w:rsidR="00CC2100" w:rsidRPr="00217B2F" w:rsidRDefault="00CC2100" w:rsidP="00CC2100">
      <w:pPr>
        <w:textAlignment w:val="baseline"/>
        <w:rPr>
          <w:rFonts w:ascii="Segoe UI" w:hAnsi="Segoe UI" w:cs="Segoe UI"/>
          <w:sz w:val="22"/>
          <w:szCs w:val="22"/>
        </w:rPr>
      </w:pPr>
      <w:r w:rsidRPr="00217B2F">
        <w:rPr>
          <w:sz w:val="22"/>
          <w:szCs w:val="22"/>
        </w:rPr>
        <w:t>All other proposals get a lower percentage of the possible points based on how close their proposal Total Expected Labor Cost is to the lowest proposal Total Expected Labor Cost as follows: </w:t>
      </w:r>
    </w:p>
    <w:p w14:paraId="0B375717" w14:textId="77777777" w:rsidR="00CC2100" w:rsidRPr="00217B2F" w:rsidRDefault="00CC2100" w:rsidP="00CC2100">
      <w:pPr>
        <w:textAlignment w:val="baseline"/>
        <w:rPr>
          <w:rFonts w:ascii="Segoe UI" w:hAnsi="Segoe UI" w:cs="Segoe UI"/>
          <w:sz w:val="22"/>
          <w:szCs w:val="22"/>
        </w:rPr>
      </w:pPr>
      <w:r w:rsidRPr="00217B2F">
        <w:rPr>
          <w:sz w:val="22"/>
          <w:szCs w:val="22"/>
        </w:rPr>
        <w:t>Lowest Proposal Total Expected Labor Cost / Other Proposal Total Expected Labor Cost = Other Proposal % of Possible Points </w:t>
      </w:r>
    </w:p>
    <w:p w14:paraId="6514D3B6" w14:textId="77777777" w:rsidR="00CC2100" w:rsidRPr="00217B2F" w:rsidRDefault="00CC2100" w:rsidP="00CC2100">
      <w:pPr>
        <w:textAlignment w:val="baseline"/>
        <w:rPr>
          <w:rFonts w:ascii="Segoe UI" w:hAnsi="Segoe UI" w:cs="Segoe UI"/>
          <w:sz w:val="22"/>
          <w:szCs w:val="22"/>
        </w:rPr>
      </w:pPr>
      <w:r w:rsidRPr="00217B2F">
        <w:rPr>
          <w:sz w:val="22"/>
          <w:szCs w:val="22"/>
          <w:u w:val="single"/>
        </w:rPr>
        <w:t>Example:</w:t>
      </w:r>
      <w:r w:rsidRPr="00217B2F">
        <w:rPr>
          <w:sz w:val="22"/>
          <w:szCs w:val="22"/>
        </w:rPr>
        <w:t> </w:t>
      </w:r>
    </w:p>
    <w:p w14:paraId="6B0ADC75" w14:textId="77777777" w:rsidR="00CC2100" w:rsidRPr="00217B2F" w:rsidRDefault="00CC2100" w:rsidP="00CC2100">
      <w:pPr>
        <w:textAlignment w:val="baseline"/>
        <w:rPr>
          <w:rFonts w:ascii="Segoe UI" w:hAnsi="Segoe UI" w:cs="Segoe UI"/>
          <w:sz w:val="22"/>
          <w:szCs w:val="22"/>
        </w:rPr>
      </w:pPr>
      <w:r w:rsidRPr="00217B2F">
        <w:rPr>
          <w:sz w:val="22"/>
          <w:szCs w:val="22"/>
        </w:rPr>
        <w:t>Proposal A Total Expected Labor Cost: $85,347; Proposal B Total Expected Labor Cost: $90,242; Proposal C Total Expected Labor Cost: $87,249. </w:t>
      </w:r>
    </w:p>
    <w:p w14:paraId="1AB87190" w14:textId="77777777" w:rsidR="00CC2100" w:rsidRPr="00217B2F" w:rsidRDefault="00CC2100" w:rsidP="00CC2100">
      <w:pPr>
        <w:ind w:left="720"/>
        <w:textAlignment w:val="baseline"/>
        <w:rPr>
          <w:rFonts w:ascii="Segoe UI" w:hAnsi="Segoe UI" w:cs="Segoe UI"/>
          <w:sz w:val="22"/>
          <w:szCs w:val="22"/>
        </w:rPr>
      </w:pPr>
      <w:r w:rsidRPr="00217B2F">
        <w:rPr>
          <w:sz w:val="22"/>
          <w:szCs w:val="22"/>
        </w:rPr>
        <w:t>Proposal A: Lowest Proposal Total Expected Labor Cost = 100% possible points </w:t>
      </w:r>
    </w:p>
    <w:p w14:paraId="30E95AEF" w14:textId="77777777" w:rsidR="00CC2100" w:rsidRPr="00217B2F" w:rsidRDefault="00CC2100" w:rsidP="00CC2100">
      <w:pPr>
        <w:ind w:left="720"/>
        <w:textAlignment w:val="baseline"/>
        <w:rPr>
          <w:rFonts w:ascii="Segoe UI" w:hAnsi="Segoe UI" w:cs="Segoe UI"/>
          <w:sz w:val="22"/>
          <w:szCs w:val="22"/>
        </w:rPr>
      </w:pPr>
      <w:r w:rsidRPr="00217B2F">
        <w:rPr>
          <w:sz w:val="22"/>
          <w:szCs w:val="22"/>
        </w:rPr>
        <w:t>Proposal B: $85,347/$90,242 = 94.57% possible points </w:t>
      </w:r>
    </w:p>
    <w:p w14:paraId="03525074" w14:textId="77777777" w:rsidR="00CC2100" w:rsidRPr="00217B2F" w:rsidRDefault="00CC2100" w:rsidP="00CC2100">
      <w:pPr>
        <w:ind w:left="720"/>
        <w:textAlignment w:val="baseline"/>
        <w:rPr>
          <w:rFonts w:ascii="Segoe UI" w:hAnsi="Segoe UI" w:cs="Segoe UI"/>
          <w:sz w:val="22"/>
          <w:szCs w:val="22"/>
        </w:rPr>
      </w:pPr>
      <w:r w:rsidRPr="00217B2F">
        <w:rPr>
          <w:sz w:val="22"/>
          <w:szCs w:val="22"/>
        </w:rPr>
        <w:t>Proposal C: $85,347/$87,249= 97.82% possible points </w:t>
      </w:r>
    </w:p>
    <w:p w14:paraId="07E52C83" w14:textId="77777777" w:rsidR="00CC2100" w:rsidRPr="00217B2F" w:rsidRDefault="00CC2100" w:rsidP="00CC2100">
      <w:pPr>
        <w:textAlignment w:val="baseline"/>
        <w:rPr>
          <w:rFonts w:ascii="Segoe UI" w:hAnsi="Segoe UI" w:cs="Segoe UI"/>
          <w:sz w:val="22"/>
          <w:szCs w:val="22"/>
        </w:rPr>
      </w:pPr>
      <w:r w:rsidRPr="00217B2F">
        <w:rPr>
          <w:sz w:val="22"/>
          <w:szCs w:val="22"/>
        </w:rPr>
        <w:t>Points Allocation (30 possible points): </w:t>
      </w:r>
    </w:p>
    <w:p w14:paraId="7DE9642C" w14:textId="77777777" w:rsidR="00CC2100" w:rsidRPr="00217B2F" w:rsidRDefault="00CC2100" w:rsidP="00CC2100">
      <w:pPr>
        <w:ind w:left="720"/>
        <w:textAlignment w:val="baseline"/>
        <w:rPr>
          <w:rFonts w:ascii="Segoe UI" w:hAnsi="Segoe UI" w:cs="Segoe UI"/>
          <w:sz w:val="22"/>
          <w:szCs w:val="22"/>
        </w:rPr>
      </w:pPr>
      <w:r w:rsidRPr="00217B2F">
        <w:rPr>
          <w:sz w:val="22"/>
          <w:szCs w:val="22"/>
        </w:rPr>
        <w:t>Proposal A: 100% possible points = 30 points </w:t>
      </w:r>
    </w:p>
    <w:p w14:paraId="7DB4E0DC" w14:textId="77777777" w:rsidR="00CC2100" w:rsidRPr="00217B2F" w:rsidRDefault="00CC2100" w:rsidP="00CC2100">
      <w:pPr>
        <w:ind w:left="720"/>
        <w:textAlignment w:val="baseline"/>
        <w:rPr>
          <w:rFonts w:ascii="Segoe UI" w:hAnsi="Segoe UI" w:cs="Segoe UI"/>
          <w:sz w:val="22"/>
          <w:szCs w:val="22"/>
        </w:rPr>
      </w:pPr>
      <w:r w:rsidRPr="00217B2F">
        <w:rPr>
          <w:sz w:val="22"/>
          <w:szCs w:val="22"/>
        </w:rPr>
        <w:t>Proposal B: 94.57% possible points = 28.37 points </w:t>
      </w:r>
    </w:p>
    <w:p w14:paraId="78D6DB04" w14:textId="00B6E34C" w:rsidR="00B2519E" w:rsidRPr="00217B2F" w:rsidRDefault="00CC2100" w:rsidP="00EF0352">
      <w:pPr>
        <w:ind w:left="720"/>
        <w:textAlignment w:val="baseline"/>
        <w:rPr>
          <w:sz w:val="22"/>
          <w:szCs w:val="22"/>
          <w:u w:val="single"/>
        </w:rPr>
      </w:pPr>
      <w:r w:rsidRPr="00217B2F">
        <w:rPr>
          <w:sz w:val="22"/>
          <w:szCs w:val="22"/>
        </w:rPr>
        <w:t>Proposal C: 97.82% possible points = 29.35 points </w:t>
      </w:r>
      <w:r w:rsidR="00B2519E" w:rsidRPr="00217B2F">
        <w:rPr>
          <w:sz w:val="22"/>
          <w:szCs w:val="22"/>
          <w:u w:val="single"/>
        </w:rPr>
        <w:br w:type="page"/>
      </w:r>
    </w:p>
    <w:p w14:paraId="4E96E23A" w14:textId="77777777" w:rsidR="00D10760" w:rsidRPr="00B200C0" w:rsidRDefault="00D10760" w:rsidP="001E0922">
      <w:pPr>
        <w:pStyle w:val="Heading1"/>
        <w:spacing w:before="0" w:after="120"/>
        <w:ind w:left="720" w:hanging="720"/>
      </w:pPr>
      <w:bookmarkStart w:id="84" w:name="_Toc398282342"/>
      <w:bookmarkStart w:id="85" w:name="_Toc414611663"/>
      <w:bookmarkStart w:id="86" w:name="_Toc221532235"/>
      <w:r w:rsidRPr="00F558AC">
        <w:lastRenderedPageBreak/>
        <w:t>V.</w:t>
      </w:r>
      <w:r w:rsidRPr="00F558AC">
        <w:tab/>
      </w:r>
      <w:r>
        <w:t>Business Participation Program</w:t>
      </w:r>
      <w:bookmarkStart w:id="87" w:name="_Toc269453100"/>
      <w:bookmarkStart w:id="88" w:name="_Toc193604671"/>
      <w:bookmarkStart w:id="89" w:name="_Toc219275105"/>
      <w:r>
        <w:t>s (Preferences/Incentives)</w:t>
      </w:r>
      <w:bookmarkEnd w:id="84"/>
      <w:bookmarkEnd w:id="85"/>
      <w:bookmarkEnd w:id="86"/>
    </w:p>
    <w:p w14:paraId="0D71BB64" w14:textId="77777777" w:rsidR="00D10760" w:rsidRPr="002869DB" w:rsidRDefault="00D10760" w:rsidP="001E0922">
      <w:pPr>
        <w:keepNext/>
        <w:widowControl w:val="0"/>
        <w:rPr>
          <w:szCs w:val="24"/>
        </w:rPr>
      </w:pPr>
      <w:r w:rsidRPr="002869DB">
        <w:rPr>
          <w:szCs w:val="24"/>
        </w:rPr>
        <w:t xml:space="preserve">A Bidder may qualify for preferences/incentives as described below. Each Bidder passing Stage One screening will receive the applicable preference/incentive. </w:t>
      </w:r>
    </w:p>
    <w:p w14:paraId="5F2EA984" w14:textId="77777777" w:rsidR="00D10760" w:rsidRDefault="00D10760" w:rsidP="009A4CD5">
      <w:pPr>
        <w:keepNext/>
        <w:rPr>
          <w:szCs w:val="24"/>
        </w:rPr>
      </w:pPr>
      <w:bookmarkStart w:id="90" w:name="_Toc398282343"/>
      <w:r w:rsidRPr="002869DB">
        <w:rPr>
          <w:szCs w:val="24"/>
        </w:rPr>
        <w:t>This section describes the following business participation programs:</w:t>
      </w:r>
      <w:bookmarkEnd w:id="90"/>
    </w:p>
    <w:p w14:paraId="1C2A2404" w14:textId="77777777" w:rsidR="000F6965" w:rsidRPr="002869DB" w:rsidRDefault="000F6965" w:rsidP="009A4CD5">
      <w:pPr>
        <w:keepNext/>
        <w:rPr>
          <w:b/>
          <w:smallCaps/>
          <w:szCs w:val="24"/>
        </w:rPr>
      </w:pPr>
    </w:p>
    <w:p w14:paraId="17B478FC" w14:textId="77777777" w:rsidR="008E1499" w:rsidRPr="00F00CFF" w:rsidRDefault="00D10760" w:rsidP="001C45E5">
      <w:pPr>
        <w:pStyle w:val="ListParagraph"/>
        <w:numPr>
          <w:ilvl w:val="0"/>
          <w:numId w:val="27"/>
        </w:numPr>
      </w:pPr>
      <w:r w:rsidRPr="00F00CFF">
        <w:t>DVBE Participation Compliance Requirements</w:t>
      </w:r>
    </w:p>
    <w:p w14:paraId="019212A0" w14:textId="77777777" w:rsidR="008E1499" w:rsidRPr="00F00CFF" w:rsidRDefault="008E1499" w:rsidP="001C45E5">
      <w:pPr>
        <w:pStyle w:val="ListParagraph"/>
        <w:numPr>
          <w:ilvl w:val="0"/>
          <w:numId w:val="27"/>
        </w:numPr>
      </w:pPr>
      <w:r w:rsidRPr="00F00CFF">
        <w:t>Small Business/Microbusiness Preference</w:t>
      </w:r>
    </w:p>
    <w:p w14:paraId="5BE124A4" w14:textId="77777777" w:rsidR="008E1499" w:rsidRPr="00F00CFF" w:rsidRDefault="008E1499" w:rsidP="001C45E5">
      <w:pPr>
        <w:pStyle w:val="ListParagraph"/>
        <w:numPr>
          <w:ilvl w:val="0"/>
          <w:numId w:val="27"/>
        </w:numPr>
      </w:pPr>
      <w:r w:rsidRPr="00F00CFF">
        <w:t>Non-Small Business Preference</w:t>
      </w:r>
    </w:p>
    <w:p w14:paraId="45C9EA81" w14:textId="63373B16" w:rsidR="001B6B36" w:rsidRPr="00172CDE" w:rsidRDefault="008E1499" w:rsidP="00172CDE">
      <w:pPr>
        <w:pStyle w:val="ListParagraph"/>
        <w:numPr>
          <w:ilvl w:val="0"/>
          <w:numId w:val="27"/>
        </w:numPr>
        <w:spacing w:after="120"/>
      </w:pPr>
      <w:r w:rsidRPr="00F00CFF">
        <w:t>Target Area Contract Act Preference</w:t>
      </w:r>
      <w:bookmarkStart w:id="91" w:name="_Toc398282344"/>
      <w:bookmarkStart w:id="92" w:name="_Toc414611664"/>
      <w:bookmarkEnd w:id="87"/>
    </w:p>
    <w:p w14:paraId="0ED0CCE2" w14:textId="77777777" w:rsidR="00417996" w:rsidRPr="00C60743" w:rsidRDefault="00417996" w:rsidP="00C60743">
      <w:pPr>
        <w:pStyle w:val="ListParagraph"/>
        <w:ind w:left="360"/>
        <w:rPr>
          <w:color w:val="000000" w:themeColor="text1"/>
          <w:szCs w:val="24"/>
        </w:rPr>
      </w:pPr>
    </w:p>
    <w:p w14:paraId="21E95645" w14:textId="77777777" w:rsidR="00D10760" w:rsidRDefault="00D10760" w:rsidP="00B25129">
      <w:pPr>
        <w:pStyle w:val="Heading2"/>
        <w:spacing w:before="0"/>
        <w:contextualSpacing/>
      </w:pPr>
      <w:bookmarkStart w:id="93" w:name="_Toc221532236"/>
      <w:r>
        <w:t xml:space="preserve">Disabled Veteran Business </w:t>
      </w:r>
      <w:r w:rsidRPr="000B5B34">
        <w:t>Enterprise (DVBE)</w:t>
      </w:r>
      <w:bookmarkEnd w:id="91"/>
      <w:bookmarkEnd w:id="92"/>
      <w:bookmarkEnd w:id="93"/>
      <w:r>
        <w:t xml:space="preserve"> </w:t>
      </w:r>
    </w:p>
    <w:p w14:paraId="0F9F66AB" w14:textId="77777777" w:rsidR="00D10760" w:rsidRPr="00C60743" w:rsidRDefault="00D10760" w:rsidP="00B25129">
      <w:pPr>
        <w:rPr>
          <w:b/>
          <w:sz w:val="28"/>
          <w:szCs w:val="28"/>
        </w:rPr>
      </w:pPr>
      <w:bookmarkStart w:id="94" w:name="_Toc398282345"/>
      <w:bookmarkStart w:id="95" w:name="_Toc414611665"/>
      <w:r w:rsidRPr="00C60743">
        <w:rPr>
          <w:b/>
          <w:sz w:val="28"/>
          <w:szCs w:val="28"/>
        </w:rPr>
        <w:t>Compliance Requirements</w:t>
      </w:r>
      <w:bookmarkEnd w:id="94"/>
      <w:bookmarkEnd w:id="95"/>
      <w:r w:rsidRPr="00C60743">
        <w:rPr>
          <w:b/>
          <w:sz w:val="28"/>
          <w:szCs w:val="28"/>
        </w:rPr>
        <w:t xml:space="preserve"> </w:t>
      </w:r>
    </w:p>
    <w:p w14:paraId="7291DE49" w14:textId="77777777" w:rsidR="0011668B" w:rsidRDefault="0011668B" w:rsidP="00D10760">
      <w:pPr>
        <w:rPr>
          <w:b/>
          <w:i/>
          <w:szCs w:val="24"/>
        </w:rPr>
      </w:pPr>
    </w:p>
    <w:p w14:paraId="5B6B1C1D" w14:textId="5A6512DF" w:rsidR="00D10760" w:rsidRPr="002869DB" w:rsidRDefault="00D10760" w:rsidP="00D10760">
      <w:pPr>
        <w:rPr>
          <w:b/>
          <w:i/>
          <w:szCs w:val="24"/>
        </w:rPr>
      </w:pPr>
      <w:r w:rsidRPr="002869DB">
        <w:rPr>
          <w:b/>
          <w:i/>
          <w:szCs w:val="24"/>
        </w:rPr>
        <w:t>DVBE Participation Required</w:t>
      </w:r>
    </w:p>
    <w:p w14:paraId="37226844" w14:textId="77777777" w:rsidR="00D10760" w:rsidRPr="002869DB" w:rsidRDefault="00D10760" w:rsidP="00075424">
      <w:pPr>
        <w:spacing w:after="120"/>
        <w:rPr>
          <w:szCs w:val="24"/>
        </w:rPr>
      </w:pPr>
      <w:r w:rsidRPr="002869DB">
        <w:rPr>
          <w:szCs w:val="24"/>
        </w:rPr>
        <w:t xml:space="preserve">This </w:t>
      </w:r>
      <w:r w:rsidR="00AF7697" w:rsidRPr="002869DB">
        <w:rPr>
          <w:szCs w:val="24"/>
        </w:rPr>
        <w:t>RFP</w:t>
      </w:r>
      <w:r w:rsidRPr="002869DB">
        <w:rPr>
          <w:szCs w:val="24"/>
        </w:rPr>
        <w:t xml:space="preserve"> is subject to a mandatory certified DVBE participation of at least three percent (3%). </w:t>
      </w:r>
    </w:p>
    <w:p w14:paraId="0F6FA6EA" w14:textId="77777777" w:rsidR="001D611C" w:rsidRDefault="001D611C" w:rsidP="00D10760">
      <w:pPr>
        <w:rPr>
          <w:b/>
          <w:i/>
          <w:szCs w:val="24"/>
        </w:rPr>
      </w:pPr>
    </w:p>
    <w:p w14:paraId="04A6D417" w14:textId="77777777" w:rsidR="001D611C" w:rsidRPr="001D611C" w:rsidRDefault="001D611C" w:rsidP="001D611C">
      <w:pPr>
        <w:rPr>
          <w:b/>
          <w:i/>
          <w:szCs w:val="24"/>
        </w:rPr>
      </w:pPr>
      <w:r w:rsidRPr="001D611C">
        <w:rPr>
          <w:b/>
          <w:i/>
          <w:szCs w:val="24"/>
        </w:rPr>
        <w:t>Bidder or Subcontractor Suspension</w:t>
      </w:r>
    </w:p>
    <w:p w14:paraId="782AD7D4" w14:textId="5433949A" w:rsidR="001D611C" w:rsidRPr="001D611C" w:rsidRDefault="001D611C" w:rsidP="001D611C">
      <w:pPr>
        <w:rPr>
          <w:bCs/>
          <w:iCs/>
          <w:szCs w:val="24"/>
        </w:rPr>
      </w:pPr>
      <w:r w:rsidRPr="001D611C">
        <w:rPr>
          <w:bCs/>
          <w:iCs/>
          <w:szCs w:val="24"/>
        </w:rPr>
        <w:t xml:space="preserve">The Energy Commission shall reject </w:t>
      </w:r>
      <w:proofErr w:type="gramStart"/>
      <w:r w:rsidRPr="001D611C">
        <w:rPr>
          <w:bCs/>
          <w:iCs/>
          <w:szCs w:val="24"/>
        </w:rPr>
        <w:t>a Proposal</w:t>
      </w:r>
      <w:proofErr w:type="gramEnd"/>
      <w:r w:rsidRPr="001D611C">
        <w:rPr>
          <w:bCs/>
          <w:iCs/>
          <w:szCs w:val="24"/>
        </w:rPr>
        <w:t xml:space="preserve"> and shall not </w:t>
      </w:r>
      <w:proofErr w:type="gramStart"/>
      <w:r w:rsidRPr="001D611C">
        <w:rPr>
          <w:bCs/>
          <w:iCs/>
          <w:szCs w:val="24"/>
        </w:rPr>
        <w:t>enter into</w:t>
      </w:r>
      <w:proofErr w:type="gramEnd"/>
      <w:r w:rsidRPr="001D611C">
        <w:rPr>
          <w:bCs/>
          <w:iCs/>
          <w:szCs w:val="24"/>
        </w:rPr>
        <w:t xml:space="preserve"> a Contract if a Bidder or Subcontractor used by Bidder is currently suspended for violating DVBE law.</w:t>
      </w:r>
    </w:p>
    <w:p w14:paraId="59D8AABD" w14:textId="77777777" w:rsidR="001D611C" w:rsidRDefault="001D611C" w:rsidP="001D611C">
      <w:pPr>
        <w:rPr>
          <w:b/>
          <w:i/>
          <w:szCs w:val="24"/>
        </w:rPr>
      </w:pPr>
    </w:p>
    <w:p w14:paraId="3E06C97A" w14:textId="49630E5D" w:rsidR="00D10760" w:rsidRPr="002869DB" w:rsidRDefault="00D10760" w:rsidP="00D10760">
      <w:pPr>
        <w:rPr>
          <w:b/>
          <w:i/>
          <w:szCs w:val="24"/>
        </w:rPr>
      </w:pPr>
      <w:r w:rsidRPr="002869DB">
        <w:rPr>
          <w:b/>
          <w:i/>
          <w:szCs w:val="24"/>
        </w:rPr>
        <w:t>Two Methods to Meet DVBE Participation Requirement</w:t>
      </w:r>
    </w:p>
    <w:p w14:paraId="256C1FD1" w14:textId="77777777" w:rsidR="00D10760" w:rsidRPr="002869DB" w:rsidRDefault="00D10760" w:rsidP="001C45E5">
      <w:pPr>
        <w:pStyle w:val="ListParagraph"/>
        <w:keepLines/>
        <w:numPr>
          <w:ilvl w:val="0"/>
          <w:numId w:val="16"/>
        </w:numPr>
        <w:spacing w:after="120"/>
        <w:ind w:left="180" w:hanging="180"/>
        <w:rPr>
          <w:szCs w:val="24"/>
        </w:rPr>
      </w:pPr>
      <w:r w:rsidRPr="002869DB">
        <w:rPr>
          <w:szCs w:val="24"/>
        </w:rPr>
        <w:t>If Bidder is a DVBE, then Bidder has satisfied the participation requirements if it commits to performing at least 3% of the contract with the Bidder’s firm, or in combination with other DVBE(s).</w:t>
      </w:r>
    </w:p>
    <w:p w14:paraId="400D6E3E" w14:textId="1AC30F8B" w:rsidR="00D10760" w:rsidRPr="002869DB" w:rsidRDefault="00D10760" w:rsidP="001C45E5">
      <w:pPr>
        <w:pStyle w:val="ListParagraph"/>
        <w:keepLines/>
        <w:numPr>
          <w:ilvl w:val="0"/>
          <w:numId w:val="16"/>
        </w:numPr>
        <w:spacing w:after="120"/>
        <w:ind w:left="180" w:hanging="180"/>
        <w:rPr>
          <w:szCs w:val="24"/>
        </w:rPr>
      </w:pPr>
      <w:r w:rsidRPr="002869DB">
        <w:rPr>
          <w:szCs w:val="24"/>
        </w:rPr>
        <w:t xml:space="preserve">If Bidder is not a DVBE, Bidder can satisfy the requirement by committing to </w:t>
      </w:r>
      <w:proofErr w:type="gramStart"/>
      <w:r w:rsidRPr="002869DB">
        <w:rPr>
          <w:szCs w:val="24"/>
        </w:rPr>
        <w:t>use</w:t>
      </w:r>
      <w:proofErr w:type="gramEnd"/>
      <w:r w:rsidRPr="002869DB">
        <w:rPr>
          <w:szCs w:val="24"/>
        </w:rPr>
        <w:t xml:space="preserve"> certified DVBE </w:t>
      </w:r>
      <w:r w:rsidR="006566FE">
        <w:rPr>
          <w:szCs w:val="24"/>
        </w:rPr>
        <w:t>Subcontractor</w:t>
      </w:r>
      <w:r w:rsidRPr="002869DB">
        <w:rPr>
          <w:szCs w:val="24"/>
        </w:rPr>
        <w:t xml:space="preserve">s for at least 3% of the contract. </w:t>
      </w:r>
    </w:p>
    <w:p w14:paraId="2C8D4BC7" w14:textId="77777777" w:rsidR="00162157" w:rsidRDefault="00162157" w:rsidP="00D10760">
      <w:pPr>
        <w:rPr>
          <w:b/>
          <w:i/>
          <w:szCs w:val="24"/>
        </w:rPr>
      </w:pPr>
    </w:p>
    <w:p w14:paraId="5E4B07C7" w14:textId="4058DFC4" w:rsidR="00D10760" w:rsidRPr="002869DB" w:rsidRDefault="00D10760" w:rsidP="00D10760">
      <w:pPr>
        <w:rPr>
          <w:b/>
          <w:i/>
          <w:szCs w:val="24"/>
        </w:rPr>
      </w:pPr>
      <w:r w:rsidRPr="002869DB">
        <w:rPr>
          <w:b/>
          <w:i/>
          <w:szCs w:val="24"/>
        </w:rPr>
        <w:t>Required Forms</w:t>
      </w:r>
    </w:p>
    <w:p w14:paraId="7F765387" w14:textId="5C6C1442" w:rsidR="00D10760" w:rsidRPr="002869DB" w:rsidRDefault="00D10760" w:rsidP="00D10760">
      <w:pPr>
        <w:rPr>
          <w:szCs w:val="24"/>
        </w:rPr>
      </w:pPr>
      <w:r w:rsidRPr="002869DB">
        <w:rPr>
          <w:szCs w:val="24"/>
        </w:rPr>
        <w:t xml:space="preserve">Bidders must complete Attachments </w:t>
      </w:r>
      <w:r w:rsidR="004241E9">
        <w:rPr>
          <w:szCs w:val="24"/>
        </w:rPr>
        <w:t>0</w:t>
      </w:r>
      <w:r w:rsidRPr="002869DB">
        <w:rPr>
          <w:szCs w:val="24"/>
        </w:rPr>
        <w:t xml:space="preserve">1, </w:t>
      </w:r>
      <w:r w:rsidR="004241E9">
        <w:rPr>
          <w:szCs w:val="24"/>
        </w:rPr>
        <w:t>0</w:t>
      </w:r>
      <w:r w:rsidRPr="002869DB">
        <w:rPr>
          <w:szCs w:val="24"/>
        </w:rPr>
        <w:t xml:space="preserve">3 and </w:t>
      </w:r>
      <w:r w:rsidR="004241E9">
        <w:rPr>
          <w:szCs w:val="24"/>
        </w:rPr>
        <w:t>0</w:t>
      </w:r>
      <w:r w:rsidRPr="002869DB">
        <w:rPr>
          <w:szCs w:val="24"/>
        </w:rPr>
        <w:t xml:space="preserve">4 to document DVBE participation. If Bidder does not include these forms, the Bid is considered non-responsive and shall be rejected. </w:t>
      </w:r>
    </w:p>
    <w:p w14:paraId="796F5401" w14:textId="6339D893" w:rsidR="00D10760" w:rsidRPr="002869DB" w:rsidRDefault="00880AFB" w:rsidP="001C45E5">
      <w:pPr>
        <w:pStyle w:val="ListParagraph"/>
        <w:keepLines/>
        <w:numPr>
          <w:ilvl w:val="0"/>
          <w:numId w:val="17"/>
        </w:numPr>
        <w:spacing w:after="120"/>
        <w:ind w:left="180" w:hanging="180"/>
        <w:rPr>
          <w:b/>
          <w:szCs w:val="24"/>
        </w:rPr>
      </w:pPr>
      <w:r>
        <w:rPr>
          <w:szCs w:val="24"/>
        </w:rPr>
        <w:t>Contractor</w:t>
      </w:r>
      <w:r w:rsidR="00D10760" w:rsidRPr="002869DB">
        <w:rPr>
          <w:szCs w:val="24"/>
        </w:rPr>
        <w:t xml:space="preserve"> Status Form (Attachment </w:t>
      </w:r>
      <w:r w:rsidR="004241E9">
        <w:rPr>
          <w:szCs w:val="24"/>
        </w:rPr>
        <w:t>0</w:t>
      </w:r>
      <w:r w:rsidR="00D10760" w:rsidRPr="002869DB">
        <w:rPr>
          <w:szCs w:val="24"/>
        </w:rPr>
        <w:t xml:space="preserve">1). </w:t>
      </w:r>
    </w:p>
    <w:p w14:paraId="3EF6B535" w14:textId="77777777" w:rsidR="00D10760" w:rsidRPr="002869DB" w:rsidRDefault="00D10760" w:rsidP="00D10760">
      <w:pPr>
        <w:pStyle w:val="ListParagraph"/>
        <w:keepLines/>
        <w:ind w:left="180"/>
        <w:rPr>
          <w:b/>
          <w:szCs w:val="24"/>
        </w:rPr>
      </w:pPr>
      <w:r w:rsidRPr="002869DB">
        <w:rPr>
          <w:szCs w:val="24"/>
        </w:rPr>
        <w:t xml:space="preserve">Under the paragraph entitled: “Disabled Veteran Business Enterprise Participation Acknowledgement”, make sure to check the “yes” “DVBE Participation” box. </w:t>
      </w:r>
    </w:p>
    <w:p w14:paraId="19927C10" w14:textId="50490CE4" w:rsidR="00D10760" w:rsidRPr="00146678" w:rsidRDefault="00D10760" w:rsidP="001C45E5">
      <w:pPr>
        <w:pStyle w:val="ListParagraph"/>
        <w:keepLines/>
        <w:numPr>
          <w:ilvl w:val="0"/>
          <w:numId w:val="17"/>
        </w:numPr>
        <w:spacing w:after="120"/>
        <w:ind w:left="180" w:hanging="180"/>
        <w:rPr>
          <w:szCs w:val="24"/>
        </w:rPr>
      </w:pPr>
      <w:r w:rsidRPr="00146678">
        <w:rPr>
          <w:szCs w:val="24"/>
        </w:rPr>
        <w:t>DVBE Declarations</w:t>
      </w:r>
      <w:r w:rsidR="00565873">
        <w:rPr>
          <w:szCs w:val="24"/>
        </w:rPr>
        <w:t xml:space="preserve"> Form (</w:t>
      </w:r>
      <w:r w:rsidRPr="00146678">
        <w:rPr>
          <w:szCs w:val="24"/>
        </w:rPr>
        <w:t>Std. 843</w:t>
      </w:r>
      <w:r w:rsidR="00565873">
        <w:rPr>
          <w:szCs w:val="24"/>
        </w:rPr>
        <w:t>)</w:t>
      </w:r>
      <w:r w:rsidRPr="00146678">
        <w:rPr>
          <w:szCs w:val="24"/>
        </w:rPr>
        <w:t xml:space="preserve"> (Attachment </w:t>
      </w:r>
      <w:r w:rsidR="004241E9">
        <w:rPr>
          <w:szCs w:val="24"/>
        </w:rPr>
        <w:t>0</w:t>
      </w:r>
      <w:r w:rsidRPr="00146678">
        <w:rPr>
          <w:szCs w:val="24"/>
        </w:rPr>
        <w:t>3)</w:t>
      </w:r>
    </w:p>
    <w:p w14:paraId="23AE2212" w14:textId="1D806F48" w:rsidR="00D10760" w:rsidRPr="00146678" w:rsidRDefault="00D10760" w:rsidP="001C45E5">
      <w:pPr>
        <w:pStyle w:val="ListParagraph"/>
        <w:keepLines/>
        <w:numPr>
          <w:ilvl w:val="0"/>
          <w:numId w:val="17"/>
        </w:numPr>
        <w:spacing w:after="120"/>
        <w:ind w:left="180" w:hanging="180"/>
        <w:rPr>
          <w:szCs w:val="24"/>
        </w:rPr>
      </w:pPr>
      <w:r w:rsidRPr="00146678">
        <w:rPr>
          <w:szCs w:val="24"/>
        </w:rPr>
        <w:t xml:space="preserve">Bidder Declaration Form </w:t>
      </w:r>
      <w:r w:rsidR="00A92982">
        <w:rPr>
          <w:szCs w:val="24"/>
        </w:rPr>
        <w:t>(</w:t>
      </w:r>
      <w:r w:rsidRPr="00146678">
        <w:rPr>
          <w:szCs w:val="24"/>
        </w:rPr>
        <w:t>GSPD-05-105</w:t>
      </w:r>
      <w:r w:rsidR="00A92982">
        <w:rPr>
          <w:szCs w:val="24"/>
        </w:rPr>
        <w:t>)</w:t>
      </w:r>
      <w:r w:rsidRPr="00146678">
        <w:rPr>
          <w:szCs w:val="24"/>
        </w:rPr>
        <w:t xml:space="preserve"> (Attachment </w:t>
      </w:r>
      <w:r w:rsidR="004241E9">
        <w:rPr>
          <w:szCs w:val="24"/>
        </w:rPr>
        <w:t>0</w:t>
      </w:r>
      <w:r w:rsidRPr="00146678">
        <w:rPr>
          <w:szCs w:val="24"/>
        </w:rPr>
        <w:t xml:space="preserve">4) </w:t>
      </w:r>
    </w:p>
    <w:p w14:paraId="1D0843B6" w14:textId="77777777" w:rsidR="00217B2F" w:rsidRDefault="00217B2F" w:rsidP="00075424">
      <w:pPr>
        <w:keepNext/>
        <w:spacing w:after="120"/>
        <w:rPr>
          <w:b/>
          <w:i/>
          <w:szCs w:val="24"/>
        </w:rPr>
      </w:pPr>
    </w:p>
    <w:p w14:paraId="6A5DBF1D" w14:textId="4E9DF68C" w:rsidR="00D10760" w:rsidRPr="00075424" w:rsidRDefault="00D10760" w:rsidP="00075424">
      <w:pPr>
        <w:keepNext/>
        <w:spacing w:after="120"/>
        <w:rPr>
          <w:b/>
          <w:szCs w:val="24"/>
        </w:rPr>
      </w:pPr>
      <w:r w:rsidRPr="00075424">
        <w:rPr>
          <w:b/>
          <w:i/>
          <w:szCs w:val="24"/>
        </w:rPr>
        <w:t>DVBE Definition</w:t>
      </w:r>
      <w:r w:rsidRPr="00075424">
        <w:rPr>
          <w:b/>
          <w:szCs w:val="24"/>
        </w:rPr>
        <w:t xml:space="preserve"> </w:t>
      </w:r>
    </w:p>
    <w:p w14:paraId="2979ACAE" w14:textId="0B5785A8" w:rsidR="00D10760" w:rsidRPr="00146678" w:rsidRDefault="00D10760" w:rsidP="00D10760">
      <w:pPr>
        <w:rPr>
          <w:szCs w:val="24"/>
        </w:rPr>
      </w:pPr>
      <w:r w:rsidRPr="00146678">
        <w:rPr>
          <w:szCs w:val="24"/>
        </w:rPr>
        <w:t xml:space="preserve">For DVBE certification purposes, </w:t>
      </w:r>
      <w:r w:rsidR="000B617D">
        <w:rPr>
          <w:szCs w:val="24"/>
        </w:rPr>
        <w:t xml:space="preserve">per Military &amp; Veterans Code section 999(b)(6), </w:t>
      </w:r>
      <w:r w:rsidRPr="00146678">
        <w:rPr>
          <w:szCs w:val="24"/>
        </w:rPr>
        <w:t xml:space="preserve">a "disabled veteran" is: </w:t>
      </w:r>
    </w:p>
    <w:p w14:paraId="3BE24D54" w14:textId="4A2FCF09" w:rsidR="00D10760" w:rsidRPr="00146678" w:rsidRDefault="00D10760" w:rsidP="001C45E5">
      <w:pPr>
        <w:numPr>
          <w:ilvl w:val="0"/>
          <w:numId w:val="13"/>
        </w:numPr>
        <w:rPr>
          <w:szCs w:val="24"/>
        </w:rPr>
      </w:pPr>
      <w:r w:rsidRPr="00146678">
        <w:rPr>
          <w:szCs w:val="24"/>
        </w:rPr>
        <w:t>A veteran of the U.S. military, naval, or air service</w:t>
      </w:r>
      <w:r w:rsidR="00162157" w:rsidRPr="00162157">
        <w:t xml:space="preserve"> </w:t>
      </w:r>
      <w:r w:rsidR="00162157" w:rsidRPr="00162157">
        <w:rPr>
          <w:szCs w:val="24"/>
        </w:rPr>
        <w:t>of the United States, including but not limited to, the Philippine Commonwealth Army, the Regular Scouts (“Old Scouts”), and the Special Philippine Scouts (“New Scouts”</w:t>
      </w:r>
      <w:proofErr w:type="gramStart"/>
      <w:r w:rsidR="00162157" w:rsidRPr="00162157">
        <w:rPr>
          <w:szCs w:val="24"/>
        </w:rPr>
        <w:t>)</w:t>
      </w:r>
      <w:r w:rsidRPr="00146678">
        <w:rPr>
          <w:szCs w:val="24"/>
        </w:rPr>
        <w:t>;</w:t>
      </w:r>
      <w:proofErr w:type="gramEnd"/>
      <w:r w:rsidRPr="00146678">
        <w:rPr>
          <w:szCs w:val="24"/>
        </w:rPr>
        <w:t xml:space="preserve"> </w:t>
      </w:r>
    </w:p>
    <w:p w14:paraId="73BD593E" w14:textId="77777777" w:rsidR="00D10760" w:rsidRPr="00146678" w:rsidRDefault="00D10760" w:rsidP="001C45E5">
      <w:pPr>
        <w:numPr>
          <w:ilvl w:val="0"/>
          <w:numId w:val="13"/>
        </w:numPr>
        <w:rPr>
          <w:szCs w:val="24"/>
        </w:rPr>
      </w:pPr>
      <w:r w:rsidRPr="00146678">
        <w:rPr>
          <w:szCs w:val="24"/>
        </w:rPr>
        <w:t xml:space="preserve">The veteran must have a service-connected disability of at least 10% or more; and </w:t>
      </w:r>
    </w:p>
    <w:p w14:paraId="42159589" w14:textId="77777777" w:rsidR="00D10760" w:rsidRPr="00146678" w:rsidRDefault="00D10760" w:rsidP="001C45E5">
      <w:pPr>
        <w:numPr>
          <w:ilvl w:val="0"/>
          <w:numId w:val="13"/>
        </w:numPr>
        <w:spacing w:after="120"/>
        <w:rPr>
          <w:szCs w:val="24"/>
        </w:rPr>
      </w:pPr>
      <w:r w:rsidRPr="00146678">
        <w:rPr>
          <w:szCs w:val="24"/>
        </w:rPr>
        <w:t xml:space="preserve">The veteran must be domiciled in California. </w:t>
      </w:r>
    </w:p>
    <w:p w14:paraId="511685E8" w14:textId="519B6C2B" w:rsidR="00D10760" w:rsidRPr="00075424" w:rsidRDefault="00D10760" w:rsidP="00075424">
      <w:pPr>
        <w:keepNext/>
        <w:spacing w:after="120"/>
        <w:rPr>
          <w:b/>
          <w:i/>
          <w:szCs w:val="24"/>
        </w:rPr>
      </w:pPr>
      <w:r w:rsidRPr="00075424">
        <w:rPr>
          <w:b/>
          <w:i/>
          <w:szCs w:val="24"/>
        </w:rPr>
        <w:t>DVBE Certification and Eligibility</w:t>
      </w:r>
    </w:p>
    <w:p w14:paraId="681BE6A7" w14:textId="1CE2A22C" w:rsidR="00F57757" w:rsidRPr="00146678" w:rsidRDefault="00F57757" w:rsidP="001C45E5">
      <w:pPr>
        <w:pStyle w:val="ListParagraph"/>
        <w:keepNext/>
        <w:keepLines/>
        <w:numPr>
          <w:ilvl w:val="0"/>
          <w:numId w:val="24"/>
        </w:numPr>
        <w:spacing w:after="120"/>
        <w:rPr>
          <w:szCs w:val="24"/>
        </w:rPr>
      </w:pPr>
      <w:r w:rsidRPr="00146678">
        <w:rPr>
          <w:szCs w:val="24"/>
        </w:rPr>
        <w:t>To be certified as a DVBE, your firm must meet the following requirements</w:t>
      </w:r>
      <w:r w:rsidR="00FF0381">
        <w:rPr>
          <w:szCs w:val="24"/>
        </w:rPr>
        <w:t xml:space="preserve"> in Military &amp; Veterans Code </w:t>
      </w:r>
      <w:r w:rsidR="00FF0381" w:rsidRPr="006A72C7">
        <w:rPr>
          <w:szCs w:val="24"/>
        </w:rPr>
        <w:t>section 999</w:t>
      </w:r>
      <w:r w:rsidR="00FF0381">
        <w:rPr>
          <w:szCs w:val="24"/>
        </w:rPr>
        <w:t>(b)(7)</w:t>
      </w:r>
      <w:r w:rsidRPr="00146678">
        <w:rPr>
          <w:szCs w:val="24"/>
        </w:rPr>
        <w:t xml:space="preserve">: </w:t>
      </w:r>
    </w:p>
    <w:p w14:paraId="6E1C054D" w14:textId="2FB0055B" w:rsidR="00DB7649" w:rsidRPr="00DB7649" w:rsidRDefault="00DB7649" w:rsidP="00DB7649">
      <w:pPr>
        <w:pStyle w:val="ListParagraph"/>
        <w:widowControl w:val="0"/>
        <w:autoSpaceDE w:val="0"/>
        <w:autoSpaceDN w:val="0"/>
        <w:adjustRightInd w:val="0"/>
        <w:ind w:left="360"/>
        <w:jc w:val="both"/>
        <w:rPr>
          <w:szCs w:val="24"/>
        </w:rPr>
      </w:pPr>
      <w:r w:rsidRPr="00DB7649">
        <w:rPr>
          <w:szCs w:val="24"/>
        </w:rPr>
        <w:t>(</w:t>
      </w:r>
      <w:proofErr w:type="spellStart"/>
      <w:r w:rsidRPr="00DB7649">
        <w:rPr>
          <w:szCs w:val="24"/>
        </w:rPr>
        <w:t>i</w:t>
      </w:r>
      <w:proofErr w:type="spellEnd"/>
      <w:r w:rsidRPr="00DB7649">
        <w:rPr>
          <w:szCs w:val="24"/>
        </w:rPr>
        <w:t>) It is a sole proprietorship at least 51 percent owned by one or more disabled veterans or, in the case of a publicly owned business, at least 51 percent of its stock is unconditionally owned by one or more disabled veterans; a subsidiary that is wholly owned by a parent corporation, but only if at least 51 percent of the voting stock of the parent corporation is unconditionally owned by one or more disabled veterans; or a joint venture in which at least 51 percent of the joint venture’s management, control, and earnings are held by one or more disabled veterans.</w:t>
      </w:r>
      <w:bookmarkStart w:id="96" w:name="co_anchor_I6C7C96055C8811E58A22B68CEB244"/>
      <w:bookmarkEnd w:id="96"/>
    </w:p>
    <w:p w14:paraId="75364A29" w14:textId="3C8ABA61" w:rsidR="00DB7649" w:rsidRPr="00DB7649" w:rsidRDefault="00DB7649" w:rsidP="00DB7649">
      <w:pPr>
        <w:pStyle w:val="ListParagraph"/>
        <w:widowControl w:val="0"/>
        <w:autoSpaceDE w:val="0"/>
        <w:autoSpaceDN w:val="0"/>
        <w:adjustRightInd w:val="0"/>
        <w:ind w:left="360"/>
        <w:jc w:val="both"/>
        <w:rPr>
          <w:szCs w:val="24"/>
        </w:rPr>
      </w:pPr>
      <w:bookmarkStart w:id="97" w:name="co_pp_4e6e000029a15_3"/>
      <w:bookmarkEnd w:id="97"/>
      <w:r w:rsidRPr="00DB7649">
        <w:rPr>
          <w:szCs w:val="24"/>
        </w:rPr>
        <w:t>(ii) The management and control of the daily business operations are by one or more disabled veterans. The disabled veterans who exercise management and control are not required to be the same disabled veterans as the owners of the business.</w:t>
      </w:r>
      <w:bookmarkStart w:id="98" w:name="co_anchor_I6C7C96065C8811E58A22B68CEB244"/>
      <w:bookmarkEnd w:id="98"/>
    </w:p>
    <w:p w14:paraId="3EC7F33E" w14:textId="77777777" w:rsidR="00DB7649" w:rsidRPr="00DB7649" w:rsidRDefault="00DB7649" w:rsidP="00DB7649">
      <w:pPr>
        <w:pStyle w:val="ListParagraph"/>
        <w:widowControl w:val="0"/>
        <w:autoSpaceDE w:val="0"/>
        <w:autoSpaceDN w:val="0"/>
        <w:adjustRightInd w:val="0"/>
        <w:ind w:left="360"/>
        <w:jc w:val="both"/>
        <w:rPr>
          <w:szCs w:val="24"/>
        </w:rPr>
      </w:pPr>
      <w:bookmarkStart w:id="99" w:name="co_pp_7f360000a0572_3"/>
      <w:bookmarkEnd w:id="99"/>
      <w:r w:rsidRPr="00DB7649">
        <w:rPr>
          <w:szCs w:val="24"/>
        </w:rPr>
        <w:t>(iii) It is a sole proprietorship, corporation, or partnership with its home office located in the United States, which is not a branch or subsidiary of a foreign corporation, foreign firm, or other foreign-based business.</w:t>
      </w:r>
    </w:p>
    <w:p w14:paraId="33C19047" w14:textId="76DD1CD4" w:rsidR="00F57757" w:rsidRPr="00146678" w:rsidRDefault="00F57757" w:rsidP="001C45E5">
      <w:pPr>
        <w:keepLines/>
        <w:numPr>
          <w:ilvl w:val="0"/>
          <w:numId w:val="19"/>
        </w:numPr>
        <w:rPr>
          <w:szCs w:val="24"/>
        </w:rPr>
      </w:pPr>
      <w:r w:rsidRPr="00146678">
        <w:rPr>
          <w:szCs w:val="24"/>
        </w:rPr>
        <w:t xml:space="preserve">DVBE limited liability companies must be wholly owned by one or more disabled veterans. </w:t>
      </w:r>
      <w:r w:rsidR="000B617D">
        <w:rPr>
          <w:szCs w:val="24"/>
        </w:rPr>
        <w:t xml:space="preserve">Public Contract Code section </w:t>
      </w:r>
      <w:r w:rsidR="000B617D" w:rsidRPr="000B617D">
        <w:rPr>
          <w:szCs w:val="24"/>
        </w:rPr>
        <w:t>10115.9</w:t>
      </w:r>
      <w:r w:rsidR="000B617D">
        <w:rPr>
          <w:szCs w:val="24"/>
        </w:rPr>
        <w:t>.</w:t>
      </w:r>
    </w:p>
    <w:p w14:paraId="23C8C0D2" w14:textId="4964E8F9" w:rsidR="00F57757" w:rsidRPr="00146678" w:rsidRDefault="00F57757" w:rsidP="001C45E5">
      <w:pPr>
        <w:pStyle w:val="ListParagraph"/>
        <w:keepLines/>
        <w:numPr>
          <w:ilvl w:val="0"/>
          <w:numId w:val="19"/>
        </w:numPr>
        <w:rPr>
          <w:szCs w:val="24"/>
        </w:rPr>
      </w:pPr>
      <w:r w:rsidRPr="00146678">
        <w:rPr>
          <w:szCs w:val="24"/>
        </w:rPr>
        <w:t xml:space="preserve">Each DVBE firm listed on the DVBE Declarations </w:t>
      </w:r>
      <w:r w:rsidR="00565873">
        <w:rPr>
          <w:szCs w:val="24"/>
        </w:rPr>
        <w:t>Form (</w:t>
      </w:r>
      <w:r w:rsidRPr="00146678">
        <w:rPr>
          <w:szCs w:val="24"/>
        </w:rPr>
        <w:t>Std. 843</w:t>
      </w:r>
      <w:r w:rsidR="00565873">
        <w:rPr>
          <w:szCs w:val="24"/>
        </w:rPr>
        <w:t>)</w:t>
      </w:r>
      <w:r w:rsidRPr="00146678">
        <w:rPr>
          <w:szCs w:val="24"/>
        </w:rPr>
        <w:t xml:space="preserve"> (Attachment </w:t>
      </w:r>
      <w:r w:rsidR="00577A35">
        <w:rPr>
          <w:szCs w:val="24"/>
        </w:rPr>
        <w:t>0</w:t>
      </w:r>
      <w:r w:rsidRPr="00146678">
        <w:rPr>
          <w:szCs w:val="24"/>
        </w:rPr>
        <w:t xml:space="preserve">3) and on the Bidder Declaration </w:t>
      </w:r>
      <w:r w:rsidR="00A92982">
        <w:rPr>
          <w:szCs w:val="24"/>
        </w:rPr>
        <w:t>F</w:t>
      </w:r>
      <w:r w:rsidRPr="00146678">
        <w:rPr>
          <w:szCs w:val="24"/>
        </w:rPr>
        <w:t xml:space="preserve">orm </w:t>
      </w:r>
      <w:r w:rsidR="00A92982">
        <w:rPr>
          <w:szCs w:val="24"/>
        </w:rPr>
        <w:t>(</w:t>
      </w:r>
      <w:r w:rsidRPr="00146678">
        <w:rPr>
          <w:szCs w:val="24"/>
        </w:rPr>
        <w:t>GSPD-05-105</w:t>
      </w:r>
      <w:r w:rsidR="00A92982">
        <w:rPr>
          <w:szCs w:val="24"/>
        </w:rPr>
        <w:t>)</w:t>
      </w:r>
      <w:r w:rsidRPr="00146678">
        <w:rPr>
          <w:szCs w:val="24"/>
        </w:rPr>
        <w:t xml:space="preserve"> (Attachment </w:t>
      </w:r>
      <w:r w:rsidR="00577A35">
        <w:rPr>
          <w:szCs w:val="24"/>
        </w:rPr>
        <w:t>0</w:t>
      </w:r>
      <w:r w:rsidRPr="00146678">
        <w:rPr>
          <w:szCs w:val="24"/>
        </w:rPr>
        <w:t>4) must be formally certified as a DVBE by the Office of Small Business and DVBE Services (OSDS).  The DVBE program is not a self-certification program.  Bidder must have submitted application to OSDS for DVBE certification by the Bid due date to be counted in meeting participation requirements.</w:t>
      </w:r>
    </w:p>
    <w:p w14:paraId="679A07A3" w14:textId="76284159" w:rsidR="00F57757" w:rsidRDefault="00F57757" w:rsidP="003451AE">
      <w:pPr>
        <w:rPr>
          <w:b/>
          <w:bCs/>
          <w:i/>
          <w:iCs/>
          <w:sz w:val="22"/>
          <w:szCs w:val="22"/>
        </w:rPr>
      </w:pPr>
    </w:p>
    <w:p w14:paraId="1B23DFC5" w14:textId="77777777" w:rsidR="00D10760" w:rsidRPr="00146678" w:rsidRDefault="00D10760" w:rsidP="00A53C4C">
      <w:pPr>
        <w:pStyle w:val="ListParagraph"/>
        <w:spacing w:after="120"/>
        <w:ind w:left="0"/>
        <w:rPr>
          <w:b/>
          <w:bCs/>
          <w:i/>
          <w:iCs/>
          <w:szCs w:val="24"/>
        </w:rPr>
      </w:pPr>
      <w:r w:rsidRPr="00146678">
        <w:rPr>
          <w:b/>
          <w:bCs/>
          <w:i/>
          <w:iCs/>
          <w:szCs w:val="24"/>
        </w:rPr>
        <w:t>Printing / Copying Services Not Eligible</w:t>
      </w:r>
    </w:p>
    <w:p w14:paraId="4A4C3D17" w14:textId="0149378C" w:rsidR="00D10760" w:rsidRPr="00146678" w:rsidRDefault="00D10760" w:rsidP="00143480">
      <w:pPr>
        <w:pStyle w:val="ListParagraph"/>
        <w:spacing w:after="120"/>
        <w:ind w:left="0"/>
        <w:rPr>
          <w:szCs w:val="24"/>
        </w:rPr>
      </w:pPr>
      <w:r w:rsidRPr="00146678">
        <w:rPr>
          <w:szCs w:val="24"/>
        </w:rPr>
        <w:t xml:space="preserve">DVBE </w:t>
      </w:r>
      <w:r w:rsidR="006566FE">
        <w:rPr>
          <w:szCs w:val="24"/>
        </w:rPr>
        <w:t>Subcontractor</w:t>
      </w:r>
      <w:r w:rsidRPr="00146678">
        <w:rPr>
          <w:szCs w:val="24"/>
        </w:rPr>
        <w:t xml:space="preserve">s cannot provide printing/copying services.  For more information, see </w:t>
      </w:r>
      <w:r w:rsidR="00B61E97">
        <w:rPr>
          <w:szCs w:val="24"/>
        </w:rPr>
        <w:t>S</w:t>
      </w:r>
      <w:r w:rsidRPr="00146678">
        <w:rPr>
          <w:szCs w:val="24"/>
        </w:rPr>
        <w:t>ection VI Administration, which states that printing services are not allowed in proposals.</w:t>
      </w:r>
    </w:p>
    <w:p w14:paraId="69D081DB" w14:textId="77777777" w:rsidR="00D10760" w:rsidRPr="00146678" w:rsidRDefault="00D10760" w:rsidP="00A53C4C">
      <w:pPr>
        <w:keepNext/>
        <w:spacing w:after="120"/>
        <w:rPr>
          <w:b/>
          <w:i/>
          <w:szCs w:val="24"/>
        </w:rPr>
      </w:pPr>
      <w:r w:rsidRPr="00146678">
        <w:rPr>
          <w:b/>
          <w:i/>
          <w:szCs w:val="24"/>
        </w:rPr>
        <w:t>To Find Certified DVBEs</w:t>
      </w:r>
    </w:p>
    <w:p w14:paraId="7F129AFA" w14:textId="63756DD8" w:rsidR="00D10760" w:rsidRPr="00146678" w:rsidRDefault="00D10760" w:rsidP="00143480">
      <w:pPr>
        <w:spacing w:after="120"/>
        <w:rPr>
          <w:szCs w:val="24"/>
        </w:rPr>
      </w:pPr>
      <w:r w:rsidRPr="00146678">
        <w:rPr>
          <w:szCs w:val="24"/>
        </w:rPr>
        <w:t xml:space="preserve">Access the list of all certified DVBEs by using the Department of General Services, Procurement Division (DGS-PD), online certified firm database at </w:t>
      </w:r>
      <w:hyperlink r:id="rId45" w:history="1">
        <w:r w:rsidR="00FE22AE" w:rsidRPr="00146678">
          <w:rPr>
            <w:rStyle w:val="Hyperlink"/>
            <w:szCs w:val="24"/>
          </w:rPr>
          <w:t>The State of California Certifications Webpage</w:t>
        </w:r>
      </w:hyperlink>
      <w:r w:rsidR="00FE22AE" w:rsidRPr="00146678">
        <w:rPr>
          <w:szCs w:val="24"/>
        </w:rPr>
        <w:t xml:space="preserve">. </w:t>
      </w:r>
      <w:r w:rsidRPr="00146678">
        <w:rPr>
          <w:szCs w:val="24"/>
        </w:rPr>
        <w:t xml:space="preserve">Search by “Keywords” or “United Nations Standard </w:t>
      </w:r>
      <w:r w:rsidRPr="00146678">
        <w:rPr>
          <w:szCs w:val="24"/>
        </w:rPr>
        <w:lastRenderedPageBreak/>
        <w:t xml:space="preserve">Products and Services Codes” (UNSPSC) that apply to the elements of work you want to subcontract to a DVBE. Check for </w:t>
      </w:r>
      <w:r w:rsidR="006566FE">
        <w:rPr>
          <w:szCs w:val="24"/>
        </w:rPr>
        <w:t>Subcontractor</w:t>
      </w:r>
      <w:r w:rsidRPr="00146678">
        <w:rPr>
          <w:szCs w:val="24"/>
        </w:rPr>
        <w:t xml:space="preserve"> ads that may be placed on the California State Contracts Register (CSCR) for this solicitation prior to the closing date. You may access the CSCR at</w:t>
      </w:r>
      <w:r w:rsidR="00FE22AE" w:rsidRPr="00146678">
        <w:rPr>
          <w:szCs w:val="24"/>
        </w:rPr>
        <w:t xml:space="preserve"> </w:t>
      </w:r>
      <w:hyperlink r:id="rId46" w:history="1">
        <w:r w:rsidR="00D61E0B" w:rsidRPr="00146678">
          <w:rPr>
            <w:rStyle w:val="Hyperlink"/>
            <w:szCs w:val="24"/>
          </w:rPr>
          <w:t>California State Contracts Register Webpage</w:t>
        </w:r>
      </w:hyperlink>
      <w:r w:rsidR="00FE22AE" w:rsidRPr="00146678">
        <w:rPr>
          <w:szCs w:val="24"/>
        </w:rPr>
        <w:t xml:space="preserve">. </w:t>
      </w:r>
      <w:r w:rsidRPr="00146678">
        <w:rPr>
          <w:szCs w:val="24"/>
        </w:rPr>
        <w:t xml:space="preserve">For questions regarding the online certified firm database and the CSCR, please call the OSDS at (916) 375-4940 or send an email to: </w:t>
      </w:r>
      <w:hyperlink r:id="rId47" w:history="1">
        <w:r w:rsidR="00E8718C" w:rsidRPr="006038FA">
          <w:rPr>
            <w:rStyle w:val="Hyperlink"/>
            <w:szCs w:val="24"/>
          </w:rPr>
          <w:t>OSDCHelp@dgs.ca.gov</w:t>
        </w:r>
      </w:hyperlink>
      <w:r w:rsidRPr="00146678">
        <w:rPr>
          <w:szCs w:val="24"/>
        </w:rPr>
        <w:t>.</w:t>
      </w:r>
    </w:p>
    <w:p w14:paraId="07D062A8" w14:textId="77777777" w:rsidR="00D10760" w:rsidRPr="00146678" w:rsidRDefault="00D10760" w:rsidP="00A53C4C">
      <w:pPr>
        <w:keepNext/>
        <w:spacing w:after="120"/>
        <w:rPr>
          <w:b/>
          <w:i/>
          <w:szCs w:val="24"/>
        </w:rPr>
      </w:pPr>
      <w:r w:rsidRPr="00146678">
        <w:rPr>
          <w:b/>
          <w:i/>
          <w:szCs w:val="24"/>
        </w:rPr>
        <w:t>Commercially Useful Function</w:t>
      </w:r>
    </w:p>
    <w:p w14:paraId="5821BE1F" w14:textId="70E4A3A3" w:rsidR="006E45F6" w:rsidRDefault="006E45F6" w:rsidP="003451AE">
      <w:pPr>
        <w:keepLines/>
        <w:spacing w:after="120"/>
        <w:rPr>
          <w:szCs w:val="22"/>
        </w:rPr>
      </w:pPr>
      <w:r>
        <w:rPr>
          <w:szCs w:val="22"/>
        </w:rPr>
        <w:t xml:space="preserve">DVBEs must perform a commercially useful function relevant to this solicitation, </w:t>
      </w:r>
      <w:proofErr w:type="gramStart"/>
      <w:r>
        <w:rPr>
          <w:szCs w:val="22"/>
        </w:rPr>
        <w:t>in order to</w:t>
      </w:r>
      <w:proofErr w:type="gramEnd"/>
      <w:r>
        <w:rPr>
          <w:szCs w:val="22"/>
        </w:rPr>
        <w:t xml:space="preserve"> satisfy the DVBE program requirements. California Code of Regulations, Title 2, </w:t>
      </w:r>
      <w:r w:rsidR="00B61E97" w:rsidRPr="006A72C7">
        <w:rPr>
          <w:szCs w:val="22"/>
        </w:rPr>
        <w:t>s</w:t>
      </w:r>
      <w:r w:rsidRPr="006A72C7">
        <w:rPr>
          <w:szCs w:val="22"/>
        </w:rPr>
        <w:t>ection</w:t>
      </w:r>
      <w:r>
        <w:rPr>
          <w:szCs w:val="22"/>
        </w:rPr>
        <w:t xml:space="preserve"> 1896.71 provides:</w:t>
      </w:r>
    </w:p>
    <w:p w14:paraId="218790F1" w14:textId="77777777" w:rsidR="006E45F6" w:rsidRPr="00F47D1F" w:rsidRDefault="006E45F6" w:rsidP="003451AE">
      <w:pPr>
        <w:keepLines/>
        <w:spacing w:after="120"/>
        <w:rPr>
          <w:szCs w:val="22"/>
        </w:rPr>
      </w:pPr>
      <w:r>
        <w:rPr>
          <w:szCs w:val="22"/>
        </w:rPr>
        <w:t>“</w:t>
      </w:r>
      <w:r w:rsidRPr="00F47D1F">
        <w:rPr>
          <w:szCs w:val="22"/>
        </w:rPr>
        <w:t>(a) A DVBE contractor, subcontractor or supplier of goods and/or services that contributes to the fulfillment of the contract requirements, shall perform a Commercially Useful Function (CUF) for each contract.</w:t>
      </w:r>
    </w:p>
    <w:p w14:paraId="68D033AE" w14:textId="77777777" w:rsidR="006E45F6" w:rsidRPr="00F47D1F" w:rsidRDefault="006E45F6" w:rsidP="003451AE">
      <w:pPr>
        <w:keepLines/>
        <w:spacing w:after="120"/>
        <w:rPr>
          <w:szCs w:val="22"/>
        </w:rPr>
      </w:pPr>
      <w:r w:rsidRPr="00F47D1F">
        <w:rPr>
          <w:szCs w:val="22"/>
        </w:rPr>
        <w:t xml:space="preserve">(b) A DVBE contractor, subcontractor, or a supplier of goods and/or of services is deemed to perform a CUF if the business does </w:t>
      </w:r>
      <w:proofErr w:type="gramStart"/>
      <w:r w:rsidRPr="00F47D1F">
        <w:rPr>
          <w:szCs w:val="22"/>
        </w:rPr>
        <w:t>all of</w:t>
      </w:r>
      <w:proofErr w:type="gramEnd"/>
      <w:r w:rsidRPr="00F47D1F">
        <w:rPr>
          <w:szCs w:val="22"/>
        </w:rPr>
        <w:t xml:space="preserve"> the following:</w:t>
      </w:r>
    </w:p>
    <w:p w14:paraId="165B9B04" w14:textId="77777777" w:rsidR="006E45F6" w:rsidRPr="00F47D1F" w:rsidRDefault="006E45F6" w:rsidP="003451AE">
      <w:pPr>
        <w:keepLines/>
        <w:spacing w:after="120"/>
        <w:rPr>
          <w:szCs w:val="22"/>
        </w:rPr>
      </w:pPr>
      <w:r w:rsidRPr="00F47D1F">
        <w:rPr>
          <w:szCs w:val="22"/>
        </w:rPr>
        <w:t xml:space="preserve">(1) Is responsible for the execution of a distinct element of work of the contract (including the </w:t>
      </w:r>
      <w:proofErr w:type="gramStart"/>
      <w:r w:rsidRPr="00F47D1F">
        <w:rPr>
          <w:szCs w:val="22"/>
        </w:rPr>
        <w:t>supplying</w:t>
      </w:r>
      <w:proofErr w:type="gramEnd"/>
      <w:r w:rsidRPr="00F47D1F">
        <w:rPr>
          <w:szCs w:val="22"/>
        </w:rPr>
        <w:t xml:space="preserve"> of services and goods</w:t>
      </w:r>
      <w:proofErr w:type="gramStart"/>
      <w:r w:rsidRPr="00F47D1F">
        <w:rPr>
          <w:szCs w:val="22"/>
        </w:rPr>
        <w:t>);</w:t>
      </w:r>
      <w:proofErr w:type="gramEnd"/>
    </w:p>
    <w:p w14:paraId="5356A525" w14:textId="77777777" w:rsidR="006E45F6" w:rsidRPr="00F47D1F" w:rsidRDefault="006E45F6" w:rsidP="003451AE">
      <w:pPr>
        <w:keepLines/>
        <w:spacing w:after="120"/>
        <w:rPr>
          <w:szCs w:val="22"/>
        </w:rPr>
      </w:pPr>
      <w:r w:rsidRPr="00F47D1F">
        <w:rPr>
          <w:szCs w:val="22"/>
        </w:rPr>
        <w:t xml:space="preserve">(2) Carries out its obligation by </w:t>
      </w:r>
      <w:proofErr w:type="gramStart"/>
      <w:r w:rsidRPr="00F47D1F">
        <w:rPr>
          <w:szCs w:val="22"/>
        </w:rPr>
        <w:t>actually performing</w:t>
      </w:r>
      <w:proofErr w:type="gramEnd"/>
      <w:r w:rsidRPr="00F47D1F">
        <w:rPr>
          <w:szCs w:val="22"/>
        </w:rPr>
        <w:t xml:space="preserve">, managing, or supervising the work </w:t>
      </w:r>
      <w:proofErr w:type="gramStart"/>
      <w:r w:rsidRPr="00F47D1F">
        <w:rPr>
          <w:szCs w:val="22"/>
        </w:rPr>
        <w:t>involved;</w:t>
      </w:r>
      <w:proofErr w:type="gramEnd"/>
    </w:p>
    <w:p w14:paraId="3E0A5B3A" w14:textId="77777777" w:rsidR="006E45F6" w:rsidRPr="00F47D1F" w:rsidRDefault="006E45F6" w:rsidP="003451AE">
      <w:pPr>
        <w:keepLines/>
        <w:spacing w:after="120"/>
        <w:rPr>
          <w:szCs w:val="22"/>
        </w:rPr>
      </w:pPr>
      <w:r w:rsidRPr="00F47D1F">
        <w:rPr>
          <w:szCs w:val="22"/>
        </w:rPr>
        <w:t xml:space="preserve">(3) Performs work that is normal for its business services and </w:t>
      </w:r>
      <w:proofErr w:type="gramStart"/>
      <w:r w:rsidRPr="00F47D1F">
        <w:rPr>
          <w:szCs w:val="22"/>
        </w:rPr>
        <w:t>functions;</w:t>
      </w:r>
      <w:proofErr w:type="gramEnd"/>
    </w:p>
    <w:p w14:paraId="2E5A914B" w14:textId="77777777" w:rsidR="006E45F6" w:rsidRPr="00F47D1F" w:rsidRDefault="006E45F6" w:rsidP="003451AE">
      <w:pPr>
        <w:keepLines/>
        <w:spacing w:after="120"/>
        <w:rPr>
          <w:szCs w:val="22"/>
        </w:rPr>
      </w:pPr>
      <w:r w:rsidRPr="00F47D1F">
        <w:rPr>
          <w:szCs w:val="22"/>
        </w:rPr>
        <w:t xml:space="preserve">(4) Is responsible, with respect to products, inventories, materials, and supplies required for the contract, for negotiating price, determining quality and quantity, ordering, installing, if applicable, and making </w:t>
      </w:r>
      <w:proofErr w:type="gramStart"/>
      <w:r w:rsidRPr="00F47D1F">
        <w:rPr>
          <w:szCs w:val="22"/>
        </w:rPr>
        <w:t>payment;</w:t>
      </w:r>
      <w:proofErr w:type="gramEnd"/>
    </w:p>
    <w:p w14:paraId="6384C030" w14:textId="77777777" w:rsidR="006E45F6" w:rsidRPr="00F47D1F" w:rsidRDefault="006E45F6" w:rsidP="003451AE">
      <w:pPr>
        <w:keepLines/>
        <w:spacing w:after="120"/>
        <w:rPr>
          <w:szCs w:val="22"/>
        </w:rPr>
      </w:pPr>
      <w:r w:rsidRPr="00F47D1F">
        <w:rPr>
          <w:szCs w:val="22"/>
        </w:rPr>
        <w:t xml:space="preserve">(5) Is </w:t>
      </w:r>
      <w:proofErr w:type="gramStart"/>
      <w:r w:rsidRPr="00F47D1F">
        <w:rPr>
          <w:szCs w:val="22"/>
        </w:rPr>
        <w:t>not</w:t>
      </w:r>
      <w:proofErr w:type="gramEnd"/>
      <w:r w:rsidRPr="00F47D1F">
        <w:rPr>
          <w:szCs w:val="22"/>
        </w:rPr>
        <w:t xml:space="preserve"> further subcontracting a portion of the work that is greater </w:t>
      </w:r>
      <w:proofErr w:type="gramStart"/>
      <w:r w:rsidRPr="00F47D1F">
        <w:rPr>
          <w:szCs w:val="22"/>
        </w:rPr>
        <w:t>than that</w:t>
      </w:r>
      <w:proofErr w:type="gramEnd"/>
      <w:r w:rsidRPr="00F47D1F">
        <w:rPr>
          <w:szCs w:val="22"/>
        </w:rPr>
        <w:t xml:space="preserve"> expected to be subcontracted by normal industry practices.</w:t>
      </w:r>
    </w:p>
    <w:p w14:paraId="7AF5AE58" w14:textId="77777777" w:rsidR="001D611C" w:rsidRDefault="006E45F6" w:rsidP="003451AE">
      <w:pPr>
        <w:keepLines/>
        <w:spacing w:after="120"/>
        <w:rPr>
          <w:szCs w:val="22"/>
        </w:rPr>
      </w:pPr>
      <w:r w:rsidRPr="00F47D1F">
        <w:rPr>
          <w:szCs w:val="22"/>
        </w:rPr>
        <w:t xml:space="preserve">(c) A contractor, subcontractor or supplier will not be considered to perform a commercially useful function if its role is limited to that of an extra participant in the transaction, contract or project through which funds are passed </w:t>
      </w:r>
      <w:proofErr w:type="gramStart"/>
      <w:r w:rsidRPr="00F47D1F">
        <w:rPr>
          <w:szCs w:val="22"/>
        </w:rPr>
        <w:t>in order to</w:t>
      </w:r>
      <w:proofErr w:type="gramEnd"/>
      <w:r w:rsidRPr="00F47D1F">
        <w:rPr>
          <w:szCs w:val="22"/>
        </w:rPr>
        <w:t xml:space="preserve"> obtain the appearance of DVBE participation.</w:t>
      </w:r>
    </w:p>
    <w:p w14:paraId="427EAD32" w14:textId="3E2E57EF" w:rsidR="001D611C" w:rsidRPr="001D611C" w:rsidRDefault="001D611C" w:rsidP="003451AE">
      <w:pPr>
        <w:keepLines/>
        <w:spacing w:after="120"/>
        <w:rPr>
          <w:szCs w:val="22"/>
        </w:rPr>
      </w:pPr>
      <w:r w:rsidRPr="001D611C">
        <w:rPr>
          <w:szCs w:val="22"/>
        </w:rPr>
        <w:t>(d) Contracting/procurement officials of the awarding department must:</w:t>
      </w:r>
    </w:p>
    <w:p w14:paraId="10C72505" w14:textId="77777777" w:rsidR="001D611C" w:rsidRPr="001D611C" w:rsidRDefault="001D611C" w:rsidP="001D611C">
      <w:pPr>
        <w:keepLines/>
        <w:rPr>
          <w:szCs w:val="22"/>
        </w:rPr>
      </w:pPr>
      <w:r w:rsidRPr="001D611C">
        <w:rPr>
          <w:szCs w:val="22"/>
        </w:rPr>
        <w:t>(1) Evaluate if a DVBE awarded a contract meets the CUF requirement as defined in subdivision (b), and</w:t>
      </w:r>
    </w:p>
    <w:p w14:paraId="42E3D9BA" w14:textId="77777777" w:rsidR="001D611C" w:rsidRPr="001D611C" w:rsidRDefault="001D611C" w:rsidP="004758C1">
      <w:pPr>
        <w:keepLines/>
        <w:spacing w:after="120"/>
        <w:rPr>
          <w:szCs w:val="22"/>
        </w:rPr>
      </w:pPr>
      <w:r w:rsidRPr="001D611C">
        <w:rPr>
          <w:szCs w:val="22"/>
        </w:rPr>
        <w:t>(2) During the duration of the contract, monitor for CUF compliance (See State Contracting Manual Volume 1 Chapter 8 and Volumes 2 and 3, Chapter 3).</w:t>
      </w:r>
    </w:p>
    <w:p w14:paraId="3A249527" w14:textId="77777777" w:rsidR="001D611C" w:rsidRDefault="001D611C" w:rsidP="001D611C">
      <w:pPr>
        <w:keepLines/>
        <w:rPr>
          <w:szCs w:val="22"/>
        </w:rPr>
      </w:pPr>
      <w:r w:rsidRPr="001D611C">
        <w:rPr>
          <w:szCs w:val="22"/>
        </w:rPr>
        <w:t xml:space="preserve">(e) If a CUF evaluation identifies potential program violations, awarding departments shall investigate and report findings to OSDS, referring </w:t>
      </w:r>
      <w:r w:rsidRPr="006A72C7">
        <w:rPr>
          <w:szCs w:val="22"/>
        </w:rPr>
        <w:t>to §§</w:t>
      </w:r>
      <w:r w:rsidRPr="001D611C">
        <w:rPr>
          <w:szCs w:val="22"/>
        </w:rPr>
        <w:t xml:space="preserve"> 1896.88, 1896.91 and the State Contracting Manual.” </w:t>
      </w:r>
    </w:p>
    <w:p w14:paraId="198CC711" w14:textId="77777777" w:rsidR="004241E9" w:rsidRPr="001D611C" w:rsidRDefault="004241E9" w:rsidP="001D611C">
      <w:pPr>
        <w:keepLines/>
        <w:rPr>
          <w:szCs w:val="22"/>
        </w:rPr>
      </w:pPr>
    </w:p>
    <w:p w14:paraId="51F33DD5" w14:textId="77777777" w:rsidR="006E45F6" w:rsidRDefault="006E45F6" w:rsidP="006E45F6">
      <w:pPr>
        <w:keepLines/>
        <w:rPr>
          <w:szCs w:val="22"/>
        </w:rPr>
      </w:pPr>
    </w:p>
    <w:p w14:paraId="23BE13CB" w14:textId="3EA34524" w:rsidR="00D10760" w:rsidRPr="00BF347A" w:rsidRDefault="00414E74" w:rsidP="00A53C4C">
      <w:pPr>
        <w:keepNext/>
        <w:spacing w:after="120"/>
        <w:rPr>
          <w:b/>
          <w:i/>
          <w:szCs w:val="24"/>
        </w:rPr>
      </w:pPr>
      <w:r>
        <w:rPr>
          <w:b/>
          <w:i/>
          <w:szCs w:val="24"/>
        </w:rPr>
        <w:lastRenderedPageBreak/>
        <w:t xml:space="preserve">Compliance with Law; </w:t>
      </w:r>
      <w:r w:rsidR="00D10760" w:rsidRPr="00BF347A">
        <w:rPr>
          <w:b/>
          <w:i/>
          <w:szCs w:val="24"/>
        </w:rPr>
        <w:t>Information Verified</w:t>
      </w:r>
    </w:p>
    <w:p w14:paraId="4E0A1BCD" w14:textId="4FE496F4" w:rsidR="00D10760" w:rsidRPr="00BF347A" w:rsidRDefault="00D37B7F" w:rsidP="00D37B7F">
      <w:pPr>
        <w:spacing w:after="120"/>
        <w:rPr>
          <w:szCs w:val="24"/>
        </w:rPr>
      </w:pPr>
      <w:r>
        <w:rPr>
          <w:szCs w:val="24"/>
        </w:rPr>
        <w:t xml:space="preserve">Bidder shall </w:t>
      </w:r>
      <w:r w:rsidRPr="00D37B7F">
        <w:rPr>
          <w:szCs w:val="24"/>
        </w:rPr>
        <w:t>comply with</w:t>
      </w:r>
      <w:r>
        <w:rPr>
          <w:szCs w:val="24"/>
        </w:rPr>
        <w:t xml:space="preserve"> all </w:t>
      </w:r>
      <w:r w:rsidRPr="00D37B7F">
        <w:rPr>
          <w:szCs w:val="24"/>
        </w:rPr>
        <w:t>rules, regulations, ordinances, and statutes that apply to the DVBE program as</w:t>
      </w:r>
      <w:r>
        <w:rPr>
          <w:szCs w:val="24"/>
        </w:rPr>
        <w:t xml:space="preserve"> </w:t>
      </w:r>
      <w:r w:rsidRPr="00D37B7F">
        <w:rPr>
          <w:szCs w:val="24"/>
        </w:rPr>
        <w:t>defined in Military &amp; Veterans Code sections 999 and 999.5(d).</w:t>
      </w:r>
      <w:r>
        <w:rPr>
          <w:szCs w:val="24"/>
        </w:rPr>
        <w:t xml:space="preserve"> </w:t>
      </w:r>
      <w:r w:rsidR="00D10760" w:rsidRPr="00BF347A">
        <w:rPr>
          <w:szCs w:val="24"/>
        </w:rPr>
        <w:t xml:space="preserve">Information submitted by the Bidder to comply with this solicitation’s DVBE requirements will be verified. If evidence of an alleged violation is found during the verification process, the State shall initiate an investigation, in accordance with the requirements of </w:t>
      </w:r>
      <w:r w:rsidR="000B617D">
        <w:rPr>
          <w:szCs w:val="24"/>
        </w:rPr>
        <w:t xml:space="preserve">Public Contract Code </w:t>
      </w:r>
      <w:r w:rsidR="00B61E97">
        <w:rPr>
          <w:szCs w:val="24"/>
        </w:rPr>
        <w:t>s</w:t>
      </w:r>
      <w:r w:rsidR="00D10760" w:rsidRPr="00BF347A">
        <w:rPr>
          <w:szCs w:val="24"/>
        </w:rPr>
        <w:t xml:space="preserve">ection 10115, et seq., and Military &amp; Veterans Code </w:t>
      </w:r>
      <w:r w:rsidR="00B61E97">
        <w:rPr>
          <w:szCs w:val="24"/>
        </w:rPr>
        <w:t>s</w:t>
      </w:r>
      <w:r w:rsidR="00D10760" w:rsidRPr="00BF347A">
        <w:rPr>
          <w:szCs w:val="24"/>
        </w:rPr>
        <w:t xml:space="preserve">ection 999 et seq., and follow the investigatory procedures required by California Code of Regulations Title 2, </w:t>
      </w:r>
      <w:r w:rsidR="00B61E97">
        <w:rPr>
          <w:szCs w:val="24"/>
        </w:rPr>
        <w:t>s</w:t>
      </w:r>
      <w:r w:rsidR="00D10760" w:rsidRPr="00BF347A">
        <w:rPr>
          <w:szCs w:val="24"/>
        </w:rPr>
        <w:t xml:space="preserve">ection 1896.90 et. seq.  </w:t>
      </w:r>
      <w:r w:rsidR="00880AFB">
        <w:rPr>
          <w:szCs w:val="24"/>
        </w:rPr>
        <w:t>Contractor</w:t>
      </w:r>
      <w:r w:rsidR="00D10760" w:rsidRPr="00BF347A">
        <w:rPr>
          <w:szCs w:val="24"/>
        </w:rPr>
        <w:t xml:space="preserve">s found to be in violation of certain provisions may be subject to loss of certification, </w:t>
      </w:r>
      <w:r w:rsidR="0024361F">
        <w:rPr>
          <w:szCs w:val="24"/>
        </w:rPr>
        <w:t xml:space="preserve">penalties, </w:t>
      </w:r>
      <w:r w:rsidR="00D10760" w:rsidRPr="00BF347A">
        <w:rPr>
          <w:szCs w:val="24"/>
        </w:rPr>
        <w:t>sanctions</w:t>
      </w:r>
      <w:r w:rsidR="0024361F">
        <w:rPr>
          <w:szCs w:val="24"/>
        </w:rPr>
        <w:t>, civil actions</w:t>
      </w:r>
      <w:r w:rsidR="00D10760" w:rsidRPr="00BF347A">
        <w:rPr>
          <w:szCs w:val="24"/>
        </w:rPr>
        <w:t xml:space="preserve"> and/or contract termination.</w:t>
      </w:r>
    </w:p>
    <w:p w14:paraId="74D96521" w14:textId="77777777" w:rsidR="00D10760" w:rsidRPr="00BF347A" w:rsidRDefault="00D10760" w:rsidP="005806AB">
      <w:pPr>
        <w:keepNext/>
        <w:spacing w:after="120"/>
        <w:rPr>
          <w:b/>
          <w:i/>
          <w:szCs w:val="24"/>
        </w:rPr>
      </w:pPr>
      <w:r w:rsidRPr="00BF347A">
        <w:rPr>
          <w:b/>
          <w:i/>
          <w:szCs w:val="24"/>
        </w:rPr>
        <w:t>DVBE Report</w:t>
      </w:r>
    </w:p>
    <w:p w14:paraId="5309A523" w14:textId="0F7FEB08" w:rsidR="00D10760" w:rsidRPr="00BF347A" w:rsidRDefault="00D10760" w:rsidP="00143480">
      <w:pPr>
        <w:spacing w:after="120"/>
        <w:rPr>
          <w:szCs w:val="24"/>
        </w:rPr>
      </w:pPr>
      <w:r w:rsidRPr="00BF347A">
        <w:rPr>
          <w:szCs w:val="24"/>
        </w:rPr>
        <w:t xml:space="preserve">Upon completion of the contract for which a commitment to achieve DVBE participation was made, the </w:t>
      </w:r>
      <w:r w:rsidR="00880AFB">
        <w:rPr>
          <w:szCs w:val="24"/>
        </w:rPr>
        <w:t>Contractor</w:t>
      </w:r>
      <w:r w:rsidRPr="00BF347A">
        <w:rPr>
          <w:szCs w:val="24"/>
        </w:rPr>
        <w:t xml:space="preserve"> that entered into a subcontract with a DVBE must certify in a report to the Energy Commission: 1) the total amount the prime </w:t>
      </w:r>
      <w:r w:rsidR="00880AFB">
        <w:rPr>
          <w:szCs w:val="24"/>
        </w:rPr>
        <w:t>Contractor</w:t>
      </w:r>
      <w:r w:rsidRPr="00BF347A">
        <w:rPr>
          <w:szCs w:val="24"/>
        </w:rPr>
        <w:t xml:space="preserve"> received under the contract; 2) the name and address of the DVBE(s) that participated in the performance of the contract</w:t>
      </w:r>
      <w:r w:rsidR="008A1E98">
        <w:rPr>
          <w:szCs w:val="24"/>
        </w:rPr>
        <w:t xml:space="preserve"> and the contract number</w:t>
      </w:r>
      <w:r w:rsidRPr="00BF347A">
        <w:rPr>
          <w:szCs w:val="24"/>
        </w:rPr>
        <w:t xml:space="preserve">; 3) </w:t>
      </w:r>
      <w:r w:rsidR="008A1E98">
        <w:rPr>
          <w:szCs w:val="24"/>
        </w:rPr>
        <w:t>t</w:t>
      </w:r>
      <w:r w:rsidR="008A1E98" w:rsidRPr="008A1E98">
        <w:rPr>
          <w:szCs w:val="24"/>
        </w:rPr>
        <w:t xml:space="preserve">he amount and percentage of work the </w:t>
      </w:r>
      <w:r w:rsidR="008A1E98">
        <w:rPr>
          <w:szCs w:val="24"/>
        </w:rPr>
        <w:t>C</w:t>
      </w:r>
      <w:r w:rsidR="008A1E98" w:rsidRPr="008A1E98">
        <w:rPr>
          <w:szCs w:val="24"/>
        </w:rPr>
        <w:t xml:space="preserve">ontractor committed to provide to one or more </w:t>
      </w:r>
      <w:r w:rsidR="008A1E98">
        <w:rPr>
          <w:szCs w:val="24"/>
        </w:rPr>
        <w:t xml:space="preserve">DVBEs </w:t>
      </w:r>
      <w:r w:rsidR="008A1E98" w:rsidRPr="008A1E98">
        <w:rPr>
          <w:szCs w:val="24"/>
        </w:rPr>
        <w:t xml:space="preserve">under the requirements of the </w:t>
      </w:r>
      <w:r w:rsidR="008A1E98">
        <w:rPr>
          <w:szCs w:val="24"/>
        </w:rPr>
        <w:t>C</w:t>
      </w:r>
      <w:r w:rsidR="008A1E98" w:rsidRPr="008A1E98">
        <w:rPr>
          <w:szCs w:val="24"/>
        </w:rPr>
        <w:t xml:space="preserve">ontract and the amount each </w:t>
      </w:r>
      <w:r w:rsidR="008A1E98">
        <w:rPr>
          <w:szCs w:val="24"/>
        </w:rPr>
        <w:t xml:space="preserve">DVBE </w:t>
      </w:r>
      <w:r w:rsidR="008A1E98" w:rsidRPr="008A1E98">
        <w:rPr>
          <w:szCs w:val="24"/>
        </w:rPr>
        <w:t xml:space="preserve">received from the </w:t>
      </w:r>
      <w:r w:rsidR="008A1E98">
        <w:rPr>
          <w:szCs w:val="24"/>
        </w:rPr>
        <w:t>C</w:t>
      </w:r>
      <w:r w:rsidR="008A1E98" w:rsidRPr="008A1E98">
        <w:rPr>
          <w:szCs w:val="24"/>
        </w:rPr>
        <w:t>ontractor.</w:t>
      </w:r>
      <w:r w:rsidRPr="00BF347A">
        <w:rPr>
          <w:szCs w:val="24"/>
        </w:rPr>
        <w:t>; 4) that all payments under the contract have been made to the DVBE(s)</w:t>
      </w:r>
      <w:r w:rsidR="008A1E98">
        <w:rPr>
          <w:szCs w:val="24"/>
        </w:rPr>
        <w:t xml:space="preserve"> (Energy Commission may require proof that payment was made)</w:t>
      </w:r>
      <w:r w:rsidRPr="00BF347A">
        <w:rPr>
          <w:szCs w:val="24"/>
        </w:rPr>
        <w:t xml:space="preserve">; and 5) the actual percentage of DVBE participation that was achieved.  </w:t>
      </w:r>
      <w:r w:rsidR="000B15EB">
        <w:rPr>
          <w:szCs w:val="24"/>
        </w:rPr>
        <w:t xml:space="preserve">If the Energy Commission does not receive the report, the Commission shall provide notice to the Contractor and if still not received, shall withhold $10,000 </w:t>
      </w:r>
      <w:r w:rsidR="000B15EB" w:rsidRPr="000B15EB">
        <w:rPr>
          <w:szCs w:val="24"/>
        </w:rPr>
        <w:t>(or full payment if less than $10,000) from Contractor’s final payment</w:t>
      </w:r>
      <w:r w:rsidR="000B15EB">
        <w:rPr>
          <w:szCs w:val="24"/>
        </w:rPr>
        <w:t>. (For more details about the $10,000 withholding, see specific Agreement language in the Sample Agreement</w:t>
      </w:r>
      <w:r w:rsidR="006449FA">
        <w:rPr>
          <w:szCs w:val="24"/>
        </w:rPr>
        <w:t xml:space="preserve"> Example</w:t>
      </w:r>
      <w:r w:rsidR="000B15EB">
        <w:rPr>
          <w:szCs w:val="24"/>
        </w:rPr>
        <w:t xml:space="preserve">, Exhibit D, paragraph 4.)  </w:t>
      </w:r>
      <w:r w:rsidRPr="00BF347A">
        <w:rPr>
          <w:szCs w:val="24"/>
        </w:rPr>
        <w:t xml:space="preserve">A person or entity that knowingly provides false information shall be subject to a civil penalty for each violation. Military &amp; Veterans Code </w:t>
      </w:r>
      <w:r w:rsidR="00B61E97">
        <w:rPr>
          <w:szCs w:val="24"/>
        </w:rPr>
        <w:t>s</w:t>
      </w:r>
      <w:r w:rsidRPr="00BF347A">
        <w:rPr>
          <w:szCs w:val="24"/>
        </w:rPr>
        <w:t xml:space="preserve">ection 999.5(d). </w:t>
      </w:r>
    </w:p>
    <w:p w14:paraId="34111D30" w14:textId="77777777" w:rsidR="00D10760" w:rsidRPr="00BF347A" w:rsidRDefault="00D10760" w:rsidP="00205A37">
      <w:pPr>
        <w:spacing w:after="120"/>
        <w:rPr>
          <w:b/>
          <w:i/>
          <w:szCs w:val="24"/>
        </w:rPr>
      </w:pPr>
      <w:r w:rsidRPr="00BF347A">
        <w:rPr>
          <w:b/>
          <w:i/>
          <w:szCs w:val="24"/>
        </w:rPr>
        <w:t>The Office of Small Business and DVBE Services (OSDS)</w:t>
      </w:r>
    </w:p>
    <w:p w14:paraId="0F997C61" w14:textId="77777777" w:rsidR="00D10760" w:rsidRPr="00BF347A" w:rsidRDefault="00D10760" w:rsidP="00D10760">
      <w:pPr>
        <w:rPr>
          <w:szCs w:val="24"/>
        </w:rPr>
      </w:pPr>
      <w:r w:rsidRPr="00BF347A">
        <w:rPr>
          <w:szCs w:val="24"/>
        </w:rPr>
        <w:t>OSDS offers program information and may be reached at:</w:t>
      </w:r>
    </w:p>
    <w:p w14:paraId="0E4542B9" w14:textId="77777777" w:rsidR="00D10760" w:rsidRPr="00BF347A" w:rsidRDefault="00D10760" w:rsidP="00D10760">
      <w:pPr>
        <w:rPr>
          <w:szCs w:val="24"/>
        </w:rPr>
      </w:pPr>
      <w:r w:rsidRPr="00BF347A">
        <w:rPr>
          <w:szCs w:val="24"/>
        </w:rPr>
        <w:t>Department of General Services</w:t>
      </w:r>
    </w:p>
    <w:p w14:paraId="121D7080" w14:textId="77777777" w:rsidR="00D10760" w:rsidRPr="00BF347A" w:rsidRDefault="00D10760" w:rsidP="00D10760">
      <w:pPr>
        <w:rPr>
          <w:szCs w:val="24"/>
        </w:rPr>
      </w:pPr>
      <w:r w:rsidRPr="00BF347A">
        <w:rPr>
          <w:szCs w:val="24"/>
        </w:rPr>
        <w:t>Office of Small Business and DVBE Services</w:t>
      </w:r>
    </w:p>
    <w:p w14:paraId="0E71A84F" w14:textId="77777777" w:rsidR="00D10760" w:rsidRPr="00BF347A" w:rsidRDefault="00D10760" w:rsidP="00D10760">
      <w:pPr>
        <w:rPr>
          <w:szCs w:val="24"/>
        </w:rPr>
      </w:pPr>
      <w:r w:rsidRPr="00BF347A">
        <w:rPr>
          <w:szCs w:val="24"/>
        </w:rPr>
        <w:t>707 3rd Street, 1st Floor, Room 400</w:t>
      </w:r>
    </w:p>
    <w:p w14:paraId="39528EF4" w14:textId="77777777" w:rsidR="00D10760" w:rsidRPr="00BF347A" w:rsidRDefault="00D10760" w:rsidP="00D10760">
      <w:pPr>
        <w:rPr>
          <w:szCs w:val="24"/>
        </w:rPr>
      </w:pPr>
      <w:r w:rsidRPr="00BF347A">
        <w:rPr>
          <w:szCs w:val="24"/>
        </w:rPr>
        <w:t>West Sacramento, CA  95605</w:t>
      </w:r>
    </w:p>
    <w:p w14:paraId="2F42FF95" w14:textId="77777777" w:rsidR="00216716" w:rsidRPr="00BF347A" w:rsidRDefault="00216716" w:rsidP="00216716">
      <w:pPr>
        <w:keepLines/>
        <w:rPr>
          <w:szCs w:val="24"/>
          <w:u w:val="single"/>
        </w:rPr>
      </w:pPr>
      <w:hyperlink r:id="rId48" w:history="1">
        <w:r w:rsidRPr="00BF347A">
          <w:rPr>
            <w:color w:val="0000FF"/>
            <w:szCs w:val="24"/>
            <w:u w:val="single"/>
          </w:rPr>
          <w:t>DGS Website</w:t>
        </w:r>
      </w:hyperlink>
    </w:p>
    <w:p w14:paraId="3853C1E8" w14:textId="2DF974E1" w:rsidR="00D10760" w:rsidRPr="00BF347A" w:rsidRDefault="00D10760" w:rsidP="00D10760">
      <w:pPr>
        <w:rPr>
          <w:szCs w:val="24"/>
        </w:rPr>
      </w:pPr>
      <w:r w:rsidRPr="00BF347A">
        <w:rPr>
          <w:szCs w:val="24"/>
        </w:rPr>
        <w:t xml:space="preserve">Phone: (916) 375-4940 </w:t>
      </w:r>
    </w:p>
    <w:p w14:paraId="1CA99392" w14:textId="77777777" w:rsidR="00D10760" w:rsidRPr="00BF347A" w:rsidRDefault="00D10760" w:rsidP="009C44A1">
      <w:pPr>
        <w:spacing w:after="120"/>
        <w:rPr>
          <w:szCs w:val="24"/>
        </w:rPr>
      </w:pPr>
      <w:r w:rsidRPr="00BF347A">
        <w:rPr>
          <w:szCs w:val="24"/>
        </w:rPr>
        <w:t xml:space="preserve">E-mail: </w:t>
      </w:r>
      <w:hyperlink r:id="rId49" w:history="1">
        <w:r w:rsidR="00216716" w:rsidRPr="00BF347A">
          <w:rPr>
            <w:rStyle w:val="Hyperlink"/>
            <w:szCs w:val="24"/>
          </w:rPr>
          <w:t>OSDSHelp@dgs.ca.gov</w:t>
        </w:r>
      </w:hyperlink>
    </w:p>
    <w:p w14:paraId="308F17B1" w14:textId="77777777" w:rsidR="00D10760" w:rsidRPr="00122CEE" w:rsidRDefault="00D10760" w:rsidP="00143480">
      <w:pPr>
        <w:keepNext/>
        <w:rPr>
          <w:b/>
          <w:i/>
          <w:szCs w:val="24"/>
        </w:rPr>
      </w:pPr>
      <w:r w:rsidRPr="00122CEE">
        <w:rPr>
          <w:b/>
          <w:i/>
          <w:szCs w:val="24"/>
        </w:rPr>
        <w:t>DVBE Law</w:t>
      </w:r>
    </w:p>
    <w:p w14:paraId="7C8CA662" w14:textId="396843F6" w:rsidR="00D10760" w:rsidRPr="00122CEE" w:rsidRDefault="00D10760" w:rsidP="001C45E5">
      <w:pPr>
        <w:pStyle w:val="ListParagraph"/>
        <w:keepNext/>
        <w:keepLines/>
        <w:numPr>
          <w:ilvl w:val="0"/>
          <w:numId w:val="18"/>
        </w:numPr>
        <w:spacing w:after="120"/>
        <w:rPr>
          <w:szCs w:val="24"/>
        </w:rPr>
      </w:pPr>
      <w:r w:rsidRPr="00122CEE">
        <w:rPr>
          <w:szCs w:val="24"/>
        </w:rPr>
        <w:t xml:space="preserve">Public Contract Code </w:t>
      </w:r>
      <w:r w:rsidR="00B61E97">
        <w:rPr>
          <w:szCs w:val="24"/>
        </w:rPr>
        <w:t>s</w:t>
      </w:r>
      <w:r w:rsidRPr="00122CEE">
        <w:rPr>
          <w:szCs w:val="24"/>
        </w:rPr>
        <w:t>ection 10115 et seq.</w:t>
      </w:r>
    </w:p>
    <w:p w14:paraId="3AD7E993" w14:textId="7003F4BA" w:rsidR="00D10760" w:rsidRPr="00122CEE" w:rsidRDefault="00D10760" w:rsidP="001C45E5">
      <w:pPr>
        <w:pStyle w:val="ListParagraph"/>
        <w:keepNext/>
        <w:keepLines/>
        <w:numPr>
          <w:ilvl w:val="0"/>
          <w:numId w:val="18"/>
        </w:numPr>
        <w:spacing w:after="120"/>
        <w:rPr>
          <w:szCs w:val="24"/>
        </w:rPr>
      </w:pPr>
      <w:r w:rsidRPr="00122CEE">
        <w:rPr>
          <w:szCs w:val="24"/>
        </w:rPr>
        <w:t xml:space="preserve">Military &amp; Veterans Code </w:t>
      </w:r>
      <w:r w:rsidR="00B61E97">
        <w:rPr>
          <w:szCs w:val="24"/>
        </w:rPr>
        <w:t>s</w:t>
      </w:r>
      <w:r w:rsidRPr="00122CEE">
        <w:rPr>
          <w:szCs w:val="24"/>
        </w:rPr>
        <w:t xml:space="preserve">ection 999 et. seq. </w:t>
      </w:r>
    </w:p>
    <w:p w14:paraId="0201D3EA" w14:textId="73F74785" w:rsidR="00EB0E2B" w:rsidRPr="00397B5D" w:rsidRDefault="00D10760" w:rsidP="00496F51">
      <w:pPr>
        <w:pStyle w:val="ListParagraph"/>
        <w:keepLines/>
        <w:numPr>
          <w:ilvl w:val="0"/>
          <w:numId w:val="18"/>
        </w:numPr>
        <w:rPr>
          <w:szCs w:val="28"/>
        </w:rPr>
      </w:pPr>
      <w:r w:rsidRPr="002765CE">
        <w:rPr>
          <w:szCs w:val="24"/>
        </w:rPr>
        <w:t xml:space="preserve">California Code of Regulations Title 2, </w:t>
      </w:r>
      <w:r w:rsidR="00B61E97" w:rsidRPr="002765CE">
        <w:rPr>
          <w:szCs w:val="24"/>
        </w:rPr>
        <w:t>s</w:t>
      </w:r>
      <w:r w:rsidRPr="002765CE">
        <w:rPr>
          <w:szCs w:val="24"/>
        </w:rPr>
        <w:t xml:space="preserve">ection 1896.60 et. seq. </w:t>
      </w:r>
      <w:bookmarkStart w:id="100" w:name="_Toc398282346"/>
      <w:bookmarkStart w:id="101" w:name="_Toc414611666"/>
    </w:p>
    <w:p w14:paraId="5548CBF8" w14:textId="77777777" w:rsidR="00397B5D" w:rsidRDefault="00397B5D" w:rsidP="00397B5D">
      <w:pPr>
        <w:keepLines/>
        <w:rPr>
          <w:szCs w:val="28"/>
        </w:rPr>
      </w:pPr>
    </w:p>
    <w:p w14:paraId="1B22406F" w14:textId="77777777" w:rsidR="00397B5D" w:rsidRPr="00397B5D" w:rsidRDefault="00397B5D" w:rsidP="00397B5D">
      <w:pPr>
        <w:keepLines/>
        <w:rPr>
          <w:szCs w:val="28"/>
        </w:rPr>
      </w:pPr>
    </w:p>
    <w:p w14:paraId="6AC7057C" w14:textId="77777777" w:rsidR="002765CE" w:rsidRPr="002765CE" w:rsidRDefault="002765CE" w:rsidP="002765CE">
      <w:pPr>
        <w:pStyle w:val="ListParagraph"/>
        <w:keepLines/>
        <w:ind w:left="360"/>
        <w:rPr>
          <w:szCs w:val="28"/>
        </w:rPr>
      </w:pPr>
    </w:p>
    <w:p w14:paraId="0CE7E0E3" w14:textId="54661F27" w:rsidR="00BF0E59" w:rsidRPr="00172CDE" w:rsidRDefault="00D10760" w:rsidP="00172CDE">
      <w:pPr>
        <w:pStyle w:val="Heading2"/>
        <w:spacing w:before="0"/>
        <w:rPr>
          <w:szCs w:val="28"/>
        </w:rPr>
      </w:pPr>
      <w:bookmarkStart w:id="102" w:name="_Toc221532237"/>
      <w:r w:rsidRPr="005806AB">
        <w:rPr>
          <w:szCs w:val="28"/>
        </w:rPr>
        <w:t>DVBE Incentive</w:t>
      </w:r>
      <w:bookmarkStart w:id="103" w:name="_Hlk33203748"/>
      <w:bookmarkEnd w:id="88"/>
      <w:bookmarkEnd w:id="89"/>
      <w:bookmarkEnd w:id="100"/>
      <w:bookmarkEnd w:id="101"/>
      <w:bookmarkEnd w:id="102"/>
    </w:p>
    <w:p w14:paraId="0ED6DE92" w14:textId="2271D496" w:rsidR="009B1C0A" w:rsidRDefault="00BF597C" w:rsidP="00AA230D">
      <w:pPr>
        <w:keepLines/>
        <w:rPr>
          <w:szCs w:val="24"/>
        </w:rPr>
      </w:pPr>
      <w:bookmarkStart w:id="104" w:name="_Toc398282347"/>
      <w:bookmarkStart w:id="105" w:name="_Toc414611667"/>
      <w:bookmarkEnd w:id="103"/>
      <w:r w:rsidRPr="00C86D76">
        <w:rPr>
          <w:szCs w:val="24"/>
        </w:rPr>
        <w:t xml:space="preserve">The information below explains how the incentive is applied and how much of an incentive will be given. </w:t>
      </w:r>
    </w:p>
    <w:p w14:paraId="01710094" w14:textId="77777777" w:rsidR="009B1C0A" w:rsidRPr="009B1C0A" w:rsidRDefault="009B1C0A" w:rsidP="00AA230D">
      <w:pPr>
        <w:keepLines/>
        <w:rPr>
          <w:b/>
          <w:bCs/>
          <w:szCs w:val="24"/>
        </w:rPr>
      </w:pPr>
    </w:p>
    <w:p w14:paraId="6470F618" w14:textId="6C2E6D4A" w:rsidR="009B1C0A" w:rsidRPr="009B1C0A" w:rsidRDefault="009B1C0A" w:rsidP="007C3B2E">
      <w:pPr>
        <w:keepLines/>
        <w:spacing w:after="120"/>
        <w:rPr>
          <w:b/>
          <w:bCs/>
          <w:szCs w:val="24"/>
        </w:rPr>
      </w:pPr>
      <w:r w:rsidRPr="009B1C0A">
        <w:rPr>
          <w:b/>
          <w:bCs/>
          <w:szCs w:val="24"/>
        </w:rPr>
        <w:t>How the Incentive is Applied</w:t>
      </w:r>
      <w:r w:rsidR="00F31024">
        <w:rPr>
          <w:b/>
          <w:bCs/>
          <w:szCs w:val="24"/>
        </w:rPr>
        <w:t>:</w:t>
      </w:r>
    </w:p>
    <w:p w14:paraId="6B88FBD5" w14:textId="42DB5095" w:rsidR="0003272D" w:rsidRDefault="007C3B2E" w:rsidP="0003272D">
      <w:pPr>
        <w:spacing w:before="120" w:after="120"/>
        <w:rPr>
          <w:szCs w:val="24"/>
        </w:rPr>
      </w:pPr>
      <w:r w:rsidRPr="00C86D76">
        <w:rPr>
          <w:szCs w:val="24"/>
        </w:rPr>
        <w:t>The DVBE incentive is applied during the evaluation process and only to responsive Proposals</w:t>
      </w:r>
      <w:r w:rsidR="00690A2A">
        <w:rPr>
          <w:szCs w:val="24"/>
        </w:rPr>
        <w:t>/</w:t>
      </w:r>
      <w:r w:rsidR="00DC25F2">
        <w:rPr>
          <w:szCs w:val="24"/>
        </w:rPr>
        <w:t>Bids</w:t>
      </w:r>
      <w:r w:rsidRPr="00C86D76">
        <w:rPr>
          <w:szCs w:val="24"/>
        </w:rPr>
        <w:t xml:space="preserve"> from responsible Bidders. </w:t>
      </w:r>
      <w:r w:rsidR="0003272D">
        <w:rPr>
          <w:szCs w:val="24"/>
        </w:rPr>
        <w:t>T</w:t>
      </w:r>
      <w:r w:rsidR="0003272D" w:rsidRPr="00C86D76">
        <w:rPr>
          <w:szCs w:val="24"/>
        </w:rPr>
        <w:t>he incentive will vary in conjunction with the percentage of DVBE participation.</w:t>
      </w:r>
    </w:p>
    <w:p w14:paraId="77B5B2A3" w14:textId="743D1CF4" w:rsidR="00BF597C" w:rsidRDefault="009B1C0A" w:rsidP="00BF597C">
      <w:pPr>
        <w:spacing w:before="120" w:after="120"/>
        <w:rPr>
          <w:szCs w:val="24"/>
        </w:rPr>
      </w:pPr>
      <w:r w:rsidRPr="00C86D76">
        <w:rPr>
          <w:szCs w:val="24"/>
        </w:rPr>
        <w:t>The Incentive is applied by adding the incentive to the Proposal</w:t>
      </w:r>
      <w:r w:rsidR="00690A2A">
        <w:rPr>
          <w:szCs w:val="24"/>
        </w:rPr>
        <w:t>/</w:t>
      </w:r>
      <w:r w:rsidR="00DC25F2">
        <w:rPr>
          <w:szCs w:val="24"/>
        </w:rPr>
        <w:t>Bid</w:t>
      </w:r>
      <w:r w:rsidRPr="00C86D76">
        <w:rPr>
          <w:szCs w:val="24"/>
        </w:rPr>
        <w:t xml:space="preserve"> for Bidders that include more than the minimum required 3.00% DVBE participation. In other words, if a Bidder includes 3.01% DVBE participation or greater, it will receive the DVBE incentive. If you include 3% DVBE participation, you will not receive the incentive. You will only receive the incentive, if you include 3.01% or greater DVBE participation. </w:t>
      </w:r>
    </w:p>
    <w:p w14:paraId="2436A91E" w14:textId="77777777" w:rsidR="0091224A" w:rsidRDefault="0091224A" w:rsidP="00AA230D">
      <w:pPr>
        <w:spacing w:after="120"/>
        <w:rPr>
          <w:szCs w:val="24"/>
        </w:rPr>
      </w:pPr>
      <w:r w:rsidRPr="0091224A">
        <w:rPr>
          <w:szCs w:val="24"/>
        </w:rPr>
        <w:t>The DVBE Incentive Program may be used in conjunction with the Small Business preference which gives a 5% preference to small business Bidders or 5% to non-small business Bidders committed to subcontracting 25% of the overall Bid with small businesses.</w:t>
      </w:r>
    </w:p>
    <w:p w14:paraId="32F6EED4" w14:textId="6DEAB6E5" w:rsidR="009B1C0A" w:rsidRPr="009B1C0A" w:rsidRDefault="009B1C0A" w:rsidP="00BF597C">
      <w:pPr>
        <w:spacing w:before="120" w:after="120"/>
        <w:rPr>
          <w:b/>
          <w:bCs/>
          <w:szCs w:val="24"/>
        </w:rPr>
      </w:pPr>
      <w:r w:rsidRPr="009B1C0A">
        <w:rPr>
          <w:b/>
          <w:bCs/>
          <w:szCs w:val="24"/>
        </w:rPr>
        <w:t>How Incentive Amount is Calculated</w:t>
      </w:r>
      <w:r w:rsidR="00F31024">
        <w:rPr>
          <w:b/>
          <w:bCs/>
          <w:szCs w:val="24"/>
        </w:rPr>
        <w:t>:</w:t>
      </w:r>
    </w:p>
    <w:p w14:paraId="54448113" w14:textId="4D4E7B2C" w:rsidR="00DC25F2" w:rsidRPr="00D32FB2" w:rsidRDefault="00B82FC3" w:rsidP="00BF597C">
      <w:pPr>
        <w:spacing w:before="120" w:after="120"/>
        <w:rPr>
          <w:szCs w:val="24"/>
          <w:u w:val="single"/>
        </w:rPr>
      </w:pPr>
      <w:r w:rsidRPr="00D32FB2">
        <w:rPr>
          <w:szCs w:val="24"/>
          <w:u w:val="single"/>
        </w:rPr>
        <w:t xml:space="preserve">Solicitations based on </w:t>
      </w:r>
      <w:r w:rsidRPr="00D32FB2">
        <w:rPr>
          <w:b/>
          <w:bCs/>
          <w:szCs w:val="24"/>
          <w:u w:val="single"/>
        </w:rPr>
        <w:t>High Point</w:t>
      </w:r>
      <w:r w:rsidRPr="00D32FB2">
        <w:rPr>
          <w:szCs w:val="24"/>
          <w:u w:val="single"/>
        </w:rPr>
        <w:t xml:space="preserve"> will calculate the incentive as described below: </w:t>
      </w:r>
      <w:r w:rsidR="007D286E">
        <w:rPr>
          <w:szCs w:val="24"/>
        </w:rPr>
        <w:t xml:space="preserve">Incentive points are included in the sum of non-cost points. </w:t>
      </w:r>
      <w:r w:rsidR="00674657" w:rsidRPr="002E2E0E">
        <w:rPr>
          <w:szCs w:val="24"/>
        </w:rPr>
        <w:t>The percentage is based on the total possible available points not including preference points for small/micro business, non-small business or TACPA.</w:t>
      </w:r>
      <w:r w:rsidR="00674657">
        <w:rPr>
          <w:szCs w:val="24"/>
        </w:rPr>
        <w:t xml:space="preserve"> </w:t>
      </w:r>
      <w:r w:rsidR="00DC25F2" w:rsidRPr="00C86D76">
        <w:rPr>
          <w:szCs w:val="24"/>
        </w:rPr>
        <w:t>Incentive points cannot be used to achieve any applicable minimum point requirements.</w:t>
      </w:r>
    </w:p>
    <w:tbl>
      <w:tblPr>
        <w:tblStyle w:val="TableGrid"/>
        <w:tblW w:w="0" w:type="auto"/>
        <w:tblInd w:w="805" w:type="dxa"/>
        <w:tblLook w:val="04A0" w:firstRow="1" w:lastRow="0" w:firstColumn="1" w:lastColumn="0" w:noHBand="0" w:noVBand="1"/>
      </w:tblPr>
      <w:tblGrid>
        <w:gridCol w:w="2610"/>
        <w:gridCol w:w="2160"/>
      </w:tblGrid>
      <w:tr w:rsidR="00DB211B" w14:paraId="0D60E525" w14:textId="77777777" w:rsidTr="006961D2">
        <w:tc>
          <w:tcPr>
            <w:tcW w:w="2610" w:type="dxa"/>
            <w:tcBorders>
              <w:top w:val="single" w:sz="4" w:space="0" w:color="auto"/>
              <w:left w:val="single" w:sz="4" w:space="0" w:color="auto"/>
              <w:bottom w:val="single" w:sz="4" w:space="0" w:color="auto"/>
              <w:right w:val="single" w:sz="4" w:space="0" w:color="auto"/>
            </w:tcBorders>
            <w:hideMark/>
          </w:tcPr>
          <w:p w14:paraId="0A96848D" w14:textId="77777777" w:rsidR="00DB211B" w:rsidRDefault="00DB211B" w:rsidP="006961D2">
            <w:pPr>
              <w:jc w:val="center"/>
              <w:rPr>
                <w:color w:val="000000" w:themeColor="text1"/>
              </w:rPr>
            </w:pPr>
            <w:r>
              <w:rPr>
                <w:color w:val="000000" w:themeColor="text1"/>
              </w:rPr>
              <w:t>DVBE</w:t>
            </w:r>
          </w:p>
          <w:p w14:paraId="4B67BF1B" w14:textId="77777777" w:rsidR="00DB211B" w:rsidRDefault="00DB211B" w:rsidP="006961D2">
            <w:pPr>
              <w:jc w:val="center"/>
            </w:pPr>
            <w:r>
              <w:rPr>
                <w:color w:val="000000" w:themeColor="text1"/>
                <w:szCs w:val="24"/>
              </w:rPr>
              <w:t>Participation Level</w:t>
            </w:r>
          </w:p>
        </w:tc>
        <w:tc>
          <w:tcPr>
            <w:tcW w:w="2160" w:type="dxa"/>
            <w:tcBorders>
              <w:top w:val="single" w:sz="4" w:space="0" w:color="auto"/>
              <w:left w:val="single" w:sz="4" w:space="0" w:color="auto"/>
              <w:bottom w:val="single" w:sz="4" w:space="0" w:color="auto"/>
              <w:right w:val="single" w:sz="4" w:space="0" w:color="auto"/>
            </w:tcBorders>
            <w:hideMark/>
          </w:tcPr>
          <w:p w14:paraId="661B5D40" w14:textId="77777777" w:rsidR="00DB211B" w:rsidRDefault="00DB211B" w:rsidP="006961D2">
            <w:pPr>
              <w:jc w:val="center"/>
              <w:rPr>
                <w:color w:val="000000" w:themeColor="text1"/>
              </w:rPr>
            </w:pPr>
            <w:r>
              <w:rPr>
                <w:color w:val="000000" w:themeColor="text1"/>
              </w:rPr>
              <w:t>DVBE Incentive</w:t>
            </w:r>
          </w:p>
          <w:p w14:paraId="42D55669" w14:textId="77777777" w:rsidR="00DB211B" w:rsidRDefault="00DB211B" w:rsidP="006961D2">
            <w:pPr>
              <w:jc w:val="center"/>
            </w:pPr>
            <w:r>
              <w:t>Points</w:t>
            </w:r>
          </w:p>
        </w:tc>
      </w:tr>
      <w:tr w:rsidR="00DB211B" w14:paraId="3AA5FDF5" w14:textId="77777777" w:rsidTr="006961D2">
        <w:tc>
          <w:tcPr>
            <w:tcW w:w="2610" w:type="dxa"/>
            <w:tcBorders>
              <w:top w:val="single" w:sz="4" w:space="0" w:color="auto"/>
              <w:left w:val="single" w:sz="4" w:space="0" w:color="auto"/>
              <w:bottom w:val="single" w:sz="4" w:space="0" w:color="auto"/>
              <w:right w:val="single" w:sz="4" w:space="0" w:color="auto"/>
            </w:tcBorders>
            <w:hideMark/>
          </w:tcPr>
          <w:p w14:paraId="59437E9A" w14:textId="77777777" w:rsidR="00DB211B" w:rsidRDefault="00DB211B" w:rsidP="006961D2">
            <w:pPr>
              <w:jc w:val="center"/>
            </w:pPr>
            <w:r>
              <w:rPr>
                <w:szCs w:val="24"/>
              </w:rPr>
              <w:t>3.01% - 3.99%</w:t>
            </w:r>
          </w:p>
        </w:tc>
        <w:tc>
          <w:tcPr>
            <w:tcW w:w="2160" w:type="dxa"/>
            <w:tcBorders>
              <w:top w:val="single" w:sz="4" w:space="0" w:color="auto"/>
              <w:left w:val="single" w:sz="4" w:space="0" w:color="auto"/>
              <w:bottom w:val="single" w:sz="4" w:space="0" w:color="auto"/>
              <w:right w:val="single" w:sz="4" w:space="0" w:color="auto"/>
            </w:tcBorders>
            <w:hideMark/>
          </w:tcPr>
          <w:p w14:paraId="0D5CC2B3" w14:textId="77777777" w:rsidR="00DB211B" w:rsidRDefault="00DB211B" w:rsidP="006961D2">
            <w:pPr>
              <w:jc w:val="center"/>
            </w:pPr>
            <w:r>
              <w:rPr>
                <w:color w:val="000000" w:themeColor="text1"/>
                <w:szCs w:val="24"/>
              </w:rPr>
              <w:t>1</w:t>
            </w:r>
          </w:p>
        </w:tc>
      </w:tr>
      <w:tr w:rsidR="00DB211B" w14:paraId="32005F3A" w14:textId="77777777" w:rsidTr="006961D2">
        <w:tc>
          <w:tcPr>
            <w:tcW w:w="2610" w:type="dxa"/>
            <w:tcBorders>
              <w:top w:val="single" w:sz="4" w:space="0" w:color="auto"/>
              <w:left w:val="single" w:sz="4" w:space="0" w:color="auto"/>
              <w:bottom w:val="single" w:sz="4" w:space="0" w:color="auto"/>
              <w:right w:val="single" w:sz="4" w:space="0" w:color="auto"/>
            </w:tcBorders>
            <w:hideMark/>
          </w:tcPr>
          <w:p w14:paraId="0D0C6AF0" w14:textId="77777777" w:rsidR="00DB211B" w:rsidRDefault="00DB211B" w:rsidP="006961D2">
            <w:pPr>
              <w:jc w:val="center"/>
            </w:pPr>
            <w:r>
              <w:rPr>
                <w:szCs w:val="24"/>
              </w:rPr>
              <w:t>4.00% - 4.99%</w:t>
            </w:r>
          </w:p>
        </w:tc>
        <w:tc>
          <w:tcPr>
            <w:tcW w:w="2160" w:type="dxa"/>
            <w:tcBorders>
              <w:top w:val="single" w:sz="4" w:space="0" w:color="auto"/>
              <w:left w:val="single" w:sz="4" w:space="0" w:color="auto"/>
              <w:bottom w:val="single" w:sz="4" w:space="0" w:color="auto"/>
              <w:right w:val="single" w:sz="4" w:space="0" w:color="auto"/>
            </w:tcBorders>
            <w:hideMark/>
          </w:tcPr>
          <w:p w14:paraId="306F1EE1" w14:textId="77777777" w:rsidR="00DB211B" w:rsidRDefault="00DB211B" w:rsidP="006961D2">
            <w:pPr>
              <w:jc w:val="center"/>
            </w:pPr>
            <w:r>
              <w:rPr>
                <w:color w:val="000000" w:themeColor="text1"/>
                <w:szCs w:val="24"/>
              </w:rPr>
              <w:t>2</w:t>
            </w:r>
          </w:p>
        </w:tc>
      </w:tr>
      <w:tr w:rsidR="00DB211B" w14:paraId="7CB55F97" w14:textId="77777777" w:rsidTr="006961D2">
        <w:tc>
          <w:tcPr>
            <w:tcW w:w="2610" w:type="dxa"/>
            <w:tcBorders>
              <w:top w:val="single" w:sz="4" w:space="0" w:color="auto"/>
              <w:left w:val="single" w:sz="4" w:space="0" w:color="auto"/>
              <w:bottom w:val="single" w:sz="4" w:space="0" w:color="auto"/>
              <w:right w:val="single" w:sz="4" w:space="0" w:color="auto"/>
            </w:tcBorders>
            <w:hideMark/>
          </w:tcPr>
          <w:p w14:paraId="53520478" w14:textId="77777777" w:rsidR="00DB211B" w:rsidRDefault="00DB211B" w:rsidP="006961D2">
            <w:pPr>
              <w:jc w:val="center"/>
            </w:pPr>
            <w:r>
              <w:rPr>
                <w:szCs w:val="24"/>
              </w:rPr>
              <w:t>5.00% - 5.99%</w:t>
            </w:r>
          </w:p>
        </w:tc>
        <w:tc>
          <w:tcPr>
            <w:tcW w:w="2160" w:type="dxa"/>
            <w:tcBorders>
              <w:top w:val="single" w:sz="4" w:space="0" w:color="auto"/>
              <w:left w:val="single" w:sz="4" w:space="0" w:color="auto"/>
              <w:bottom w:val="single" w:sz="4" w:space="0" w:color="auto"/>
              <w:right w:val="single" w:sz="4" w:space="0" w:color="auto"/>
            </w:tcBorders>
            <w:hideMark/>
          </w:tcPr>
          <w:p w14:paraId="0C82459D" w14:textId="77777777" w:rsidR="00DB211B" w:rsidRDefault="00DB211B" w:rsidP="006961D2">
            <w:pPr>
              <w:jc w:val="center"/>
            </w:pPr>
            <w:r>
              <w:rPr>
                <w:color w:val="000000" w:themeColor="text1"/>
                <w:szCs w:val="24"/>
              </w:rPr>
              <w:t>3</w:t>
            </w:r>
          </w:p>
        </w:tc>
      </w:tr>
      <w:tr w:rsidR="00DB211B" w14:paraId="3D98C33E" w14:textId="77777777" w:rsidTr="006961D2">
        <w:tc>
          <w:tcPr>
            <w:tcW w:w="2610" w:type="dxa"/>
            <w:tcBorders>
              <w:top w:val="single" w:sz="4" w:space="0" w:color="auto"/>
              <w:left w:val="single" w:sz="4" w:space="0" w:color="auto"/>
              <w:bottom w:val="single" w:sz="4" w:space="0" w:color="auto"/>
              <w:right w:val="single" w:sz="4" w:space="0" w:color="auto"/>
            </w:tcBorders>
            <w:hideMark/>
          </w:tcPr>
          <w:p w14:paraId="55210F9A" w14:textId="77777777" w:rsidR="00DB211B" w:rsidRDefault="00DB211B" w:rsidP="006961D2">
            <w:pPr>
              <w:jc w:val="center"/>
            </w:pPr>
            <w:r>
              <w:rPr>
                <w:szCs w:val="24"/>
              </w:rPr>
              <w:t>6.00% - 6.99%</w:t>
            </w:r>
          </w:p>
        </w:tc>
        <w:tc>
          <w:tcPr>
            <w:tcW w:w="2160" w:type="dxa"/>
            <w:tcBorders>
              <w:top w:val="single" w:sz="4" w:space="0" w:color="auto"/>
              <w:left w:val="single" w:sz="4" w:space="0" w:color="auto"/>
              <w:bottom w:val="single" w:sz="4" w:space="0" w:color="auto"/>
              <w:right w:val="single" w:sz="4" w:space="0" w:color="auto"/>
            </w:tcBorders>
            <w:hideMark/>
          </w:tcPr>
          <w:p w14:paraId="70606893" w14:textId="77777777" w:rsidR="00DB211B" w:rsidRDefault="00DB211B" w:rsidP="006961D2">
            <w:pPr>
              <w:jc w:val="center"/>
            </w:pPr>
            <w:r>
              <w:rPr>
                <w:color w:val="000000" w:themeColor="text1"/>
                <w:szCs w:val="24"/>
              </w:rPr>
              <w:t>4</w:t>
            </w:r>
          </w:p>
        </w:tc>
      </w:tr>
      <w:tr w:rsidR="00DB211B" w14:paraId="097883F5" w14:textId="77777777" w:rsidTr="006961D2">
        <w:trPr>
          <w:trHeight w:val="43"/>
        </w:trPr>
        <w:tc>
          <w:tcPr>
            <w:tcW w:w="2610" w:type="dxa"/>
            <w:tcBorders>
              <w:top w:val="single" w:sz="4" w:space="0" w:color="auto"/>
              <w:left w:val="single" w:sz="4" w:space="0" w:color="auto"/>
              <w:bottom w:val="single" w:sz="4" w:space="0" w:color="auto"/>
              <w:right w:val="single" w:sz="4" w:space="0" w:color="auto"/>
            </w:tcBorders>
            <w:hideMark/>
          </w:tcPr>
          <w:p w14:paraId="2886F479" w14:textId="77777777" w:rsidR="00DB211B" w:rsidRDefault="00DB211B" w:rsidP="006961D2">
            <w:pPr>
              <w:jc w:val="center"/>
            </w:pPr>
            <w:r>
              <w:t>7.00% or over</w:t>
            </w:r>
          </w:p>
        </w:tc>
        <w:tc>
          <w:tcPr>
            <w:tcW w:w="2160" w:type="dxa"/>
            <w:tcBorders>
              <w:top w:val="single" w:sz="4" w:space="0" w:color="auto"/>
              <w:left w:val="single" w:sz="4" w:space="0" w:color="auto"/>
              <w:bottom w:val="single" w:sz="4" w:space="0" w:color="auto"/>
              <w:right w:val="single" w:sz="4" w:space="0" w:color="auto"/>
            </w:tcBorders>
            <w:hideMark/>
          </w:tcPr>
          <w:p w14:paraId="5C5D7C5B" w14:textId="77777777" w:rsidR="00DB211B" w:rsidRDefault="00DB211B" w:rsidP="006961D2">
            <w:pPr>
              <w:jc w:val="center"/>
            </w:pPr>
            <w:r>
              <w:rPr>
                <w:color w:val="000000" w:themeColor="text1"/>
                <w:szCs w:val="24"/>
              </w:rPr>
              <w:t>5</w:t>
            </w:r>
          </w:p>
        </w:tc>
      </w:tr>
    </w:tbl>
    <w:p w14:paraId="471DFC91" w14:textId="77777777" w:rsidR="00DB211B" w:rsidRDefault="00DB211B" w:rsidP="00EA6DD8">
      <w:pPr>
        <w:keepNext/>
        <w:rPr>
          <w:b/>
          <w:i/>
          <w:szCs w:val="24"/>
        </w:rPr>
      </w:pPr>
    </w:p>
    <w:p w14:paraId="4BA9913E" w14:textId="4100648B" w:rsidR="00151B0C" w:rsidRPr="002E2E0E" w:rsidRDefault="00151B0C" w:rsidP="000A279B">
      <w:pPr>
        <w:keepNext/>
        <w:spacing w:after="120"/>
        <w:rPr>
          <w:szCs w:val="24"/>
        </w:rPr>
      </w:pPr>
      <w:r w:rsidRPr="002E2E0E">
        <w:rPr>
          <w:b/>
          <w:i/>
          <w:szCs w:val="24"/>
        </w:rPr>
        <w:t>Required Forms</w:t>
      </w:r>
      <w:r w:rsidRPr="002E2E0E">
        <w:rPr>
          <w:szCs w:val="24"/>
        </w:rPr>
        <w:t>:</w:t>
      </w:r>
    </w:p>
    <w:p w14:paraId="4335C3A7" w14:textId="3F4A621D" w:rsidR="00151B0C" w:rsidRPr="002E2E0E" w:rsidRDefault="00880AFB" w:rsidP="001C45E5">
      <w:pPr>
        <w:pStyle w:val="ListParagraph"/>
        <w:keepLines/>
        <w:numPr>
          <w:ilvl w:val="0"/>
          <w:numId w:val="17"/>
        </w:numPr>
        <w:spacing w:after="120"/>
        <w:ind w:left="180" w:hanging="180"/>
        <w:rPr>
          <w:b/>
          <w:szCs w:val="24"/>
        </w:rPr>
      </w:pPr>
      <w:r>
        <w:rPr>
          <w:szCs w:val="24"/>
        </w:rPr>
        <w:t>Contractor</w:t>
      </w:r>
      <w:r w:rsidR="00151B0C" w:rsidRPr="002E2E0E">
        <w:rPr>
          <w:szCs w:val="24"/>
        </w:rPr>
        <w:t xml:space="preserve"> Status Form (Attachment </w:t>
      </w:r>
      <w:r w:rsidR="00577A35">
        <w:rPr>
          <w:szCs w:val="24"/>
        </w:rPr>
        <w:t>0</w:t>
      </w:r>
      <w:r w:rsidR="00151B0C" w:rsidRPr="002E2E0E">
        <w:rPr>
          <w:szCs w:val="24"/>
        </w:rPr>
        <w:t xml:space="preserve">1). </w:t>
      </w:r>
    </w:p>
    <w:p w14:paraId="07B4E5E8" w14:textId="23A2BB38" w:rsidR="00151B0C" w:rsidRPr="006A72C7" w:rsidRDefault="00151B0C" w:rsidP="001C45E5">
      <w:pPr>
        <w:pStyle w:val="ListParagraph"/>
        <w:keepLines/>
        <w:numPr>
          <w:ilvl w:val="0"/>
          <w:numId w:val="17"/>
        </w:numPr>
        <w:spacing w:after="120"/>
        <w:ind w:left="180" w:hanging="180"/>
        <w:rPr>
          <w:szCs w:val="24"/>
        </w:rPr>
      </w:pPr>
      <w:r w:rsidRPr="006A72C7">
        <w:rPr>
          <w:szCs w:val="24"/>
        </w:rPr>
        <w:t xml:space="preserve">DVBE Declarations </w:t>
      </w:r>
      <w:r w:rsidR="007A0366" w:rsidRPr="006A72C7">
        <w:rPr>
          <w:szCs w:val="24"/>
        </w:rPr>
        <w:t>Form (</w:t>
      </w:r>
      <w:r w:rsidRPr="006A72C7">
        <w:rPr>
          <w:szCs w:val="24"/>
        </w:rPr>
        <w:t>Std. 843</w:t>
      </w:r>
      <w:r w:rsidR="007A0366" w:rsidRPr="006A72C7">
        <w:rPr>
          <w:szCs w:val="24"/>
        </w:rPr>
        <w:t>)</w:t>
      </w:r>
      <w:r w:rsidRPr="006A72C7">
        <w:rPr>
          <w:szCs w:val="24"/>
        </w:rPr>
        <w:t xml:space="preserve"> (Attachment </w:t>
      </w:r>
      <w:r w:rsidR="00577A35">
        <w:rPr>
          <w:szCs w:val="24"/>
        </w:rPr>
        <w:t>0</w:t>
      </w:r>
      <w:r w:rsidRPr="006A72C7">
        <w:rPr>
          <w:szCs w:val="24"/>
        </w:rPr>
        <w:t>3)</w:t>
      </w:r>
    </w:p>
    <w:p w14:paraId="41E4A550" w14:textId="34F50E2A" w:rsidR="00151B0C" w:rsidRPr="002E2E0E" w:rsidRDefault="00151B0C" w:rsidP="001C45E5">
      <w:pPr>
        <w:pStyle w:val="ListParagraph"/>
        <w:keepLines/>
        <w:numPr>
          <w:ilvl w:val="0"/>
          <w:numId w:val="17"/>
        </w:numPr>
        <w:spacing w:after="120"/>
        <w:ind w:left="180" w:hanging="180"/>
        <w:rPr>
          <w:szCs w:val="24"/>
        </w:rPr>
      </w:pPr>
      <w:r w:rsidRPr="002E2E0E">
        <w:rPr>
          <w:szCs w:val="24"/>
        </w:rPr>
        <w:t xml:space="preserve">Bidder Declaration Form </w:t>
      </w:r>
      <w:r w:rsidR="00A92982">
        <w:rPr>
          <w:szCs w:val="24"/>
        </w:rPr>
        <w:t>(</w:t>
      </w:r>
      <w:r w:rsidRPr="002E2E0E">
        <w:rPr>
          <w:szCs w:val="24"/>
        </w:rPr>
        <w:t>GSPD-05-105</w:t>
      </w:r>
      <w:r w:rsidR="00A92982">
        <w:rPr>
          <w:szCs w:val="24"/>
        </w:rPr>
        <w:t>)</w:t>
      </w:r>
      <w:r w:rsidRPr="002E2E0E">
        <w:rPr>
          <w:szCs w:val="24"/>
        </w:rPr>
        <w:t xml:space="preserve"> (Attachment </w:t>
      </w:r>
      <w:r w:rsidR="00577A35">
        <w:rPr>
          <w:szCs w:val="24"/>
        </w:rPr>
        <w:t>0</w:t>
      </w:r>
      <w:r w:rsidRPr="002E2E0E">
        <w:rPr>
          <w:szCs w:val="24"/>
        </w:rPr>
        <w:t xml:space="preserve">4) </w:t>
      </w:r>
    </w:p>
    <w:p w14:paraId="7BA6BD98" w14:textId="77777777" w:rsidR="00151B0C" w:rsidRPr="002E2E0E" w:rsidRDefault="00151B0C" w:rsidP="00151B0C">
      <w:pPr>
        <w:pStyle w:val="Heading3"/>
        <w:spacing w:before="0"/>
        <w:rPr>
          <w:i/>
          <w:szCs w:val="24"/>
        </w:rPr>
      </w:pPr>
      <w:r w:rsidRPr="002E2E0E">
        <w:rPr>
          <w:i/>
          <w:szCs w:val="24"/>
        </w:rPr>
        <w:t>DVBE Incentive Law</w:t>
      </w:r>
    </w:p>
    <w:p w14:paraId="46C47C56" w14:textId="01B52571" w:rsidR="00151B0C" w:rsidRPr="002E2E0E" w:rsidRDefault="00151B0C" w:rsidP="001C45E5">
      <w:pPr>
        <w:pStyle w:val="ListParagraph"/>
        <w:keepLines/>
        <w:numPr>
          <w:ilvl w:val="0"/>
          <w:numId w:val="20"/>
        </w:numPr>
        <w:spacing w:after="120"/>
        <w:rPr>
          <w:szCs w:val="24"/>
        </w:rPr>
      </w:pPr>
      <w:r w:rsidRPr="002E2E0E">
        <w:rPr>
          <w:szCs w:val="24"/>
        </w:rPr>
        <w:t xml:space="preserve">Military &amp; Veterans Code </w:t>
      </w:r>
      <w:r w:rsidR="00B61E97">
        <w:rPr>
          <w:szCs w:val="24"/>
        </w:rPr>
        <w:t>s</w:t>
      </w:r>
      <w:r w:rsidRPr="002E2E0E">
        <w:rPr>
          <w:szCs w:val="24"/>
        </w:rPr>
        <w:t>ection 999.5(a)</w:t>
      </w:r>
    </w:p>
    <w:p w14:paraId="7AE2BC7D" w14:textId="1D6A0571" w:rsidR="00151B0C" w:rsidRPr="002E2E0E" w:rsidRDefault="00151B0C" w:rsidP="001C45E5">
      <w:pPr>
        <w:pStyle w:val="ListParagraph"/>
        <w:keepLines/>
        <w:numPr>
          <w:ilvl w:val="0"/>
          <w:numId w:val="20"/>
        </w:numPr>
        <w:spacing w:after="240"/>
        <w:rPr>
          <w:szCs w:val="24"/>
        </w:rPr>
      </w:pPr>
      <w:r w:rsidRPr="002E2E0E">
        <w:rPr>
          <w:szCs w:val="24"/>
        </w:rPr>
        <w:t xml:space="preserve">California Code of Regulations Title 2, </w:t>
      </w:r>
      <w:r w:rsidR="00B61E97">
        <w:rPr>
          <w:szCs w:val="24"/>
        </w:rPr>
        <w:t>s</w:t>
      </w:r>
      <w:r w:rsidRPr="002E2E0E">
        <w:rPr>
          <w:szCs w:val="24"/>
        </w:rPr>
        <w:t xml:space="preserve">ection 1896.99.100 </w:t>
      </w:r>
      <w:proofErr w:type="spellStart"/>
      <w:r w:rsidRPr="002E2E0E">
        <w:rPr>
          <w:szCs w:val="24"/>
        </w:rPr>
        <w:t>et.seq</w:t>
      </w:r>
      <w:proofErr w:type="spellEnd"/>
      <w:r w:rsidRPr="002E2E0E">
        <w:rPr>
          <w:szCs w:val="24"/>
        </w:rPr>
        <w:t xml:space="preserve">.  </w:t>
      </w:r>
    </w:p>
    <w:p w14:paraId="67661207" w14:textId="5BCCC377" w:rsidR="00D10760" w:rsidRPr="00517B2F" w:rsidRDefault="00D10760" w:rsidP="00D10760">
      <w:pPr>
        <w:pStyle w:val="Heading2"/>
        <w:spacing w:before="0"/>
      </w:pPr>
      <w:bookmarkStart w:id="106" w:name="_Toc221532238"/>
      <w:r>
        <w:lastRenderedPageBreak/>
        <w:t>Small Business / Microbusiness / Non-Small Business</w:t>
      </w:r>
      <w:bookmarkEnd w:id="104"/>
      <w:bookmarkEnd w:id="105"/>
      <w:bookmarkEnd w:id="106"/>
    </w:p>
    <w:p w14:paraId="51131D37" w14:textId="77777777" w:rsidR="006B58A4" w:rsidRPr="006B58A4" w:rsidRDefault="006B58A4" w:rsidP="006B58A4">
      <w:pPr>
        <w:widowControl w:val="0"/>
        <w:rPr>
          <w:color w:val="000000" w:themeColor="text1"/>
          <w:szCs w:val="24"/>
        </w:rPr>
      </w:pPr>
      <w:bookmarkStart w:id="107" w:name="_Toc219275106"/>
      <w:r w:rsidRPr="006B58A4">
        <w:rPr>
          <w:color w:val="000000" w:themeColor="text1"/>
          <w:szCs w:val="24"/>
        </w:rPr>
        <w:t xml:space="preserve">NOTE on the Small / Microbusiness paragraph below: </w:t>
      </w:r>
    </w:p>
    <w:p w14:paraId="5333EB24" w14:textId="77777777" w:rsidR="00374E7D" w:rsidRDefault="00374E7D" w:rsidP="00151B0C">
      <w:pPr>
        <w:pStyle w:val="Heading3"/>
        <w:spacing w:before="0"/>
        <w:rPr>
          <w:i/>
        </w:rPr>
      </w:pPr>
    </w:p>
    <w:p w14:paraId="0EE19BC1" w14:textId="77777777" w:rsidR="00151B0C" w:rsidRPr="00B24F2F" w:rsidRDefault="00151B0C" w:rsidP="00151B0C">
      <w:pPr>
        <w:pStyle w:val="Heading3"/>
        <w:spacing w:before="0"/>
        <w:rPr>
          <w:i/>
        </w:rPr>
      </w:pPr>
      <w:r w:rsidRPr="00B24F2F">
        <w:rPr>
          <w:i/>
        </w:rPr>
        <w:t>Preference</w:t>
      </w:r>
    </w:p>
    <w:p w14:paraId="0020F530" w14:textId="382D2B4A" w:rsidR="0000622A" w:rsidRPr="000B3C6C" w:rsidRDefault="003C27FD" w:rsidP="0059294A">
      <w:pPr>
        <w:keepLines/>
        <w:spacing w:after="120"/>
        <w:rPr>
          <w:szCs w:val="24"/>
        </w:rPr>
      </w:pPr>
      <w:bookmarkStart w:id="108" w:name="_Toc219275107"/>
      <w:bookmarkEnd w:id="107"/>
      <w:r w:rsidRPr="000B3C6C">
        <w:rPr>
          <w:szCs w:val="24"/>
        </w:rPr>
        <w:t xml:space="preserve">Bidders who qualify as a State of California certified small business will receive five percent (5%) preference points </w:t>
      </w:r>
      <w:r w:rsidR="0000622A" w:rsidRPr="000B3C6C">
        <w:rPr>
          <w:szCs w:val="24"/>
        </w:rPr>
        <w:t xml:space="preserve">based on the highest responsible bidder's total score, if the highest scored proposal is submitted by a business other than a certified small business.  Bidders qualifying for this preference must submit a copy of their Small Business Certification and document their status in Attachment </w:t>
      </w:r>
      <w:r w:rsidR="00577A35">
        <w:rPr>
          <w:szCs w:val="24"/>
        </w:rPr>
        <w:t>0</w:t>
      </w:r>
      <w:r w:rsidR="0000622A" w:rsidRPr="000B3C6C">
        <w:rPr>
          <w:szCs w:val="24"/>
        </w:rPr>
        <w:t xml:space="preserve">1, </w:t>
      </w:r>
      <w:r w:rsidR="00880AFB">
        <w:rPr>
          <w:szCs w:val="24"/>
        </w:rPr>
        <w:t>Contractor</w:t>
      </w:r>
      <w:r w:rsidR="0000622A" w:rsidRPr="000B3C6C">
        <w:rPr>
          <w:szCs w:val="24"/>
        </w:rPr>
        <w:t xml:space="preserve"> Status Form.</w:t>
      </w:r>
    </w:p>
    <w:p w14:paraId="0B6ADD26" w14:textId="77777777" w:rsidR="00151B0C" w:rsidRPr="00522065" w:rsidRDefault="00151B0C" w:rsidP="00151B0C">
      <w:pPr>
        <w:keepNext/>
        <w:rPr>
          <w:b/>
          <w:i/>
          <w:szCs w:val="22"/>
        </w:rPr>
      </w:pPr>
      <w:r w:rsidRPr="00522065">
        <w:rPr>
          <w:b/>
          <w:i/>
          <w:szCs w:val="22"/>
        </w:rPr>
        <w:t>Required Forms</w:t>
      </w:r>
    </w:p>
    <w:p w14:paraId="1DB2C2D1" w14:textId="77777777" w:rsidR="00151B0C" w:rsidRPr="000B3C6C" w:rsidRDefault="00151B0C" w:rsidP="001C45E5">
      <w:pPr>
        <w:pStyle w:val="ListParagraph"/>
        <w:keepLines/>
        <w:numPr>
          <w:ilvl w:val="0"/>
          <w:numId w:val="21"/>
        </w:numPr>
        <w:spacing w:after="120"/>
        <w:ind w:left="360"/>
        <w:rPr>
          <w:szCs w:val="24"/>
        </w:rPr>
      </w:pPr>
      <w:r w:rsidRPr="000B3C6C">
        <w:rPr>
          <w:szCs w:val="24"/>
        </w:rPr>
        <w:t>Submit a copy of your Small Business Certification</w:t>
      </w:r>
    </w:p>
    <w:p w14:paraId="6DE87CC4" w14:textId="37E27B0B" w:rsidR="00151B0C" w:rsidRPr="000B3C6C" w:rsidRDefault="00880AFB" w:rsidP="001C45E5">
      <w:pPr>
        <w:pStyle w:val="ListParagraph"/>
        <w:keepLines/>
        <w:numPr>
          <w:ilvl w:val="0"/>
          <w:numId w:val="21"/>
        </w:numPr>
        <w:spacing w:after="120"/>
        <w:ind w:left="360"/>
        <w:rPr>
          <w:szCs w:val="24"/>
        </w:rPr>
      </w:pPr>
      <w:r>
        <w:rPr>
          <w:szCs w:val="24"/>
        </w:rPr>
        <w:t>Contractor</w:t>
      </w:r>
      <w:r w:rsidR="00151B0C" w:rsidRPr="000B3C6C">
        <w:rPr>
          <w:szCs w:val="24"/>
        </w:rPr>
        <w:t xml:space="preserve"> Status Form (Attachment </w:t>
      </w:r>
      <w:r w:rsidR="00577A35">
        <w:rPr>
          <w:szCs w:val="24"/>
        </w:rPr>
        <w:t>0</w:t>
      </w:r>
      <w:r w:rsidR="00151B0C" w:rsidRPr="000B3C6C">
        <w:rPr>
          <w:szCs w:val="24"/>
        </w:rPr>
        <w:t>1)</w:t>
      </w:r>
    </w:p>
    <w:p w14:paraId="0B076CA5" w14:textId="77777777" w:rsidR="00151B0C" w:rsidRPr="000B3C6C" w:rsidRDefault="00151B0C" w:rsidP="001C45E5">
      <w:pPr>
        <w:pStyle w:val="ListParagraph"/>
        <w:keepLines/>
        <w:numPr>
          <w:ilvl w:val="0"/>
          <w:numId w:val="21"/>
        </w:numPr>
        <w:tabs>
          <w:tab w:val="left" w:pos="360"/>
          <w:tab w:val="left" w:pos="540"/>
          <w:tab w:val="left" w:pos="720"/>
        </w:tabs>
        <w:ind w:hanging="540"/>
        <w:rPr>
          <w:szCs w:val="24"/>
        </w:rPr>
      </w:pPr>
      <w:r w:rsidRPr="000B3C6C">
        <w:rPr>
          <w:szCs w:val="24"/>
        </w:rPr>
        <w:t xml:space="preserve">Complete the “Small Business Preference Claim” section  </w:t>
      </w:r>
    </w:p>
    <w:p w14:paraId="36DFB45C" w14:textId="06972194" w:rsidR="00151B0C" w:rsidRPr="000B3C6C" w:rsidRDefault="00151B0C" w:rsidP="00EA6DD8">
      <w:pPr>
        <w:pStyle w:val="ListParagraph"/>
        <w:widowControl w:val="0"/>
        <w:spacing w:after="120"/>
        <w:ind w:left="360"/>
        <w:rPr>
          <w:szCs w:val="24"/>
        </w:rPr>
      </w:pPr>
      <w:r w:rsidRPr="000B3C6C">
        <w:rPr>
          <w:szCs w:val="24"/>
        </w:rPr>
        <w:t xml:space="preserve">Bidder Declaration Form </w:t>
      </w:r>
      <w:r w:rsidR="00A92982">
        <w:rPr>
          <w:szCs w:val="24"/>
        </w:rPr>
        <w:t>(</w:t>
      </w:r>
      <w:r w:rsidRPr="000B3C6C">
        <w:rPr>
          <w:szCs w:val="24"/>
        </w:rPr>
        <w:t>GSPD-05-105</w:t>
      </w:r>
      <w:r w:rsidR="00A92982">
        <w:rPr>
          <w:szCs w:val="24"/>
        </w:rPr>
        <w:t>)</w:t>
      </w:r>
      <w:r w:rsidRPr="000B3C6C">
        <w:rPr>
          <w:szCs w:val="24"/>
        </w:rPr>
        <w:t xml:space="preserve"> (Attachment </w:t>
      </w:r>
      <w:r w:rsidR="00577A35">
        <w:rPr>
          <w:szCs w:val="24"/>
        </w:rPr>
        <w:t>0</w:t>
      </w:r>
      <w:r w:rsidRPr="000B3C6C">
        <w:rPr>
          <w:szCs w:val="24"/>
        </w:rPr>
        <w:t>4)</w:t>
      </w:r>
    </w:p>
    <w:p w14:paraId="3F16ECA9" w14:textId="77777777" w:rsidR="00600AA1" w:rsidRPr="000B3C6C" w:rsidRDefault="00600AA1" w:rsidP="00EA6DD8">
      <w:pPr>
        <w:pStyle w:val="Heading3"/>
        <w:keepNext w:val="0"/>
        <w:keepLines w:val="0"/>
        <w:widowControl w:val="0"/>
        <w:spacing w:before="0" w:after="120"/>
        <w:rPr>
          <w:i/>
          <w:szCs w:val="24"/>
        </w:rPr>
      </w:pPr>
      <w:r w:rsidRPr="000B3C6C">
        <w:rPr>
          <w:i/>
          <w:szCs w:val="24"/>
        </w:rPr>
        <w:t>Certification</w:t>
      </w:r>
    </w:p>
    <w:p w14:paraId="6D81F4EB" w14:textId="77777777" w:rsidR="00600AA1" w:rsidRPr="000B3C6C" w:rsidRDefault="00600AA1" w:rsidP="00EA6DD8">
      <w:pPr>
        <w:widowControl w:val="0"/>
        <w:spacing w:after="120"/>
        <w:rPr>
          <w:szCs w:val="24"/>
        </w:rPr>
      </w:pPr>
      <w:r w:rsidRPr="000B3C6C">
        <w:rPr>
          <w:szCs w:val="24"/>
        </w:rPr>
        <w:t xml:space="preserve">A business must be formally certified by the Department of General Services, Office of Small Business and DVBE Services (OSDS), </w:t>
      </w:r>
      <w:proofErr w:type="gramStart"/>
      <w:r w:rsidRPr="000B3C6C">
        <w:rPr>
          <w:szCs w:val="24"/>
        </w:rPr>
        <w:t>in order to</w:t>
      </w:r>
      <w:proofErr w:type="gramEnd"/>
      <w:r w:rsidRPr="000B3C6C">
        <w:rPr>
          <w:szCs w:val="24"/>
        </w:rPr>
        <w:t xml:space="preserve"> receive the small/microbusiness preference.</w:t>
      </w:r>
    </w:p>
    <w:p w14:paraId="2D9DE04C" w14:textId="77777777" w:rsidR="00600AA1" w:rsidRPr="00317572" w:rsidRDefault="00600AA1" w:rsidP="00665A5D">
      <w:pPr>
        <w:pStyle w:val="ListParagraph"/>
        <w:keepNext/>
        <w:keepLines/>
        <w:spacing w:after="120"/>
        <w:ind w:left="0"/>
        <w:rPr>
          <w:b/>
          <w:i/>
          <w:szCs w:val="24"/>
        </w:rPr>
      </w:pPr>
      <w:proofErr w:type="spellStart"/>
      <w:proofErr w:type="gramStart"/>
      <w:r w:rsidRPr="00317572">
        <w:rPr>
          <w:b/>
          <w:i/>
          <w:szCs w:val="24"/>
        </w:rPr>
        <w:t>Non Profit</w:t>
      </w:r>
      <w:proofErr w:type="spellEnd"/>
      <w:proofErr w:type="gramEnd"/>
      <w:r w:rsidRPr="00317572">
        <w:rPr>
          <w:b/>
          <w:i/>
          <w:szCs w:val="24"/>
        </w:rPr>
        <w:t xml:space="preserve"> Veteran Service Agency</w:t>
      </w:r>
    </w:p>
    <w:p w14:paraId="1CB28014" w14:textId="7A701C72" w:rsidR="00600AA1" w:rsidRPr="00317572" w:rsidRDefault="00600AA1" w:rsidP="00665A5D">
      <w:pPr>
        <w:keepLines/>
        <w:spacing w:after="120"/>
        <w:rPr>
          <w:szCs w:val="24"/>
        </w:rPr>
      </w:pPr>
      <w:r w:rsidRPr="00317572">
        <w:rPr>
          <w:szCs w:val="24"/>
        </w:rPr>
        <w:t xml:space="preserve">Bidders that qualify as a </w:t>
      </w:r>
      <w:r w:rsidR="00120508" w:rsidRPr="00317572">
        <w:rPr>
          <w:szCs w:val="24"/>
        </w:rPr>
        <w:t>Non-Profit</w:t>
      </w:r>
      <w:r w:rsidRPr="00317572">
        <w:rPr>
          <w:szCs w:val="24"/>
        </w:rPr>
        <w:t xml:space="preserve"> Veteran Service Agency can be certified as a small business and are entitled to the same benefits as a small business.  </w:t>
      </w:r>
    </w:p>
    <w:p w14:paraId="06E84926" w14:textId="77777777" w:rsidR="00600AA1" w:rsidRPr="00317572" w:rsidRDefault="00600AA1" w:rsidP="00600AA1">
      <w:pPr>
        <w:keepNext/>
        <w:rPr>
          <w:b/>
          <w:i/>
          <w:szCs w:val="24"/>
        </w:rPr>
      </w:pPr>
      <w:r w:rsidRPr="00317572">
        <w:rPr>
          <w:b/>
          <w:i/>
          <w:szCs w:val="24"/>
        </w:rPr>
        <w:t>Definitions</w:t>
      </w:r>
    </w:p>
    <w:p w14:paraId="184AEE08" w14:textId="77777777" w:rsidR="00600AA1" w:rsidRPr="00317572" w:rsidRDefault="00600AA1" w:rsidP="001C45E5">
      <w:pPr>
        <w:pStyle w:val="ListParagraph"/>
        <w:keepLines/>
        <w:numPr>
          <w:ilvl w:val="0"/>
          <w:numId w:val="21"/>
        </w:numPr>
        <w:tabs>
          <w:tab w:val="left" w:pos="360"/>
        </w:tabs>
        <w:spacing w:after="120"/>
        <w:ind w:left="360"/>
        <w:rPr>
          <w:szCs w:val="24"/>
        </w:rPr>
      </w:pPr>
      <w:r w:rsidRPr="00317572">
        <w:rPr>
          <w:i/>
          <w:szCs w:val="24"/>
        </w:rPr>
        <w:t>Small business</w:t>
      </w:r>
      <w:r w:rsidRPr="00317572">
        <w:rPr>
          <w:szCs w:val="24"/>
        </w:rPr>
        <w:t xml:space="preserve"> means a business certified by the Office of Small Business Disabled Veteran Services (OSDS) in which:</w:t>
      </w:r>
    </w:p>
    <w:p w14:paraId="0D9A575D" w14:textId="77777777" w:rsidR="00600AA1" w:rsidRPr="00317572" w:rsidRDefault="00600AA1" w:rsidP="00600AA1">
      <w:pPr>
        <w:pStyle w:val="ListParagraph"/>
        <w:keepLines/>
        <w:ind w:left="360"/>
        <w:rPr>
          <w:color w:val="000000"/>
          <w:szCs w:val="24"/>
        </w:rPr>
      </w:pPr>
      <w:r w:rsidRPr="00317572">
        <w:rPr>
          <w:color w:val="000000"/>
          <w:szCs w:val="24"/>
        </w:rPr>
        <w:t xml:space="preserve">(1) It is independently owned and operated; and </w:t>
      </w:r>
      <w:bookmarkStart w:id="109" w:name="I08F75E14A93B11E2BB17AE4955424172"/>
      <w:bookmarkStart w:id="110" w:name="I08F75E15A93B11E2BB17AE4955424172"/>
      <w:bookmarkEnd w:id="109"/>
      <w:bookmarkEnd w:id="110"/>
    </w:p>
    <w:p w14:paraId="751655EF" w14:textId="77777777" w:rsidR="00600AA1" w:rsidRPr="00317572" w:rsidRDefault="00600AA1" w:rsidP="00600AA1">
      <w:pPr>
        <w:pStyle w:val="ListParagraph"/>
        <w:keepLines/>
        <w:ind w:left="360"/>
        <w:rPr>
          <w:color w:val="000000"/>
          <w:szCs w:val="24"/>
        </w:rPr>
      </w:pPr>
      <w:r w:rsidRPr="00317572">
        <w:rPr>
          <w:color w:val="000000"/>
          <w:szCs w:val="24"/>
        </w:rPr>
        <w:t xml:space="preserve">(2) The principal office </w:t>
      </w:r>
      <w:proofErr w:type="gramStart"/>
      <w:r w:rsidRPr="00317572">
        <w:rPr>
          <w:color w:val="000000"/>
          <w:szCs w:val="24"/>
        </w:rPr>
        <w:t>is located in</w:t>
      </w:r>
      <w:proofErr w:type="gramEnd"/>
      <w:r w:rsidRPr="00317572">
        <w:rPr>
          <w:color w:val="000000"/>
          <w:szCs w:val="24"/>
        </w:rPr>
        <w:t xml:space="preserve"> California; and </w:t>
      </w:r>
      <w:bookmarkStart w:id="111" w:name="I08F78520A93B11E2BB17AE4955424172"/>
      <w:bookmarkStart w:id="112" w:name="I08F78521A93B11E2BB17AE4955424172"/>
      <w:bookmarkEnd w:id="111"/>
      <w:bookmarkEnd w:id="112"/>
    </w:p>
    <w:p w14:paraId="74EBB924" w14:textId="77777777" w:rsidR="00600AA1" w:rsidRPr="00317572" w:rsidRDefault="00600AA1" w:rsidP="00600AA1">
      <w:pPr>
        <w:pStyle w:val="ListParagraph"/>
        <w:keepLines/>
        <w:ind w:left="360"/>
        <w:rPr>
          <w:color w:val="000000"/>
          <w:szCs w:val="24"/>
        </w:rPr>
      </w:pPr>
      <w:r w:rsidRPr="00317572">
        <w:rPr>
          <w:color w:val="000000"/>
          <w:szCs w:val="24"/>
        </w:rPr>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113" w:name="I08F78522A93B11E2BB17AE4955424172"/>
      <w:bookmarkStart w:id="114" w:name="I08F78523A93B11E2BB17AE4955424172"/>
      <w:bookmarkEnd w:id="113"/>
      <w:bookmarkEnd w:id="114"/>
    </w:p>
    <w:p w14:paraId="122A9C15" w14:textId="77777777" w:rsidR="00600AA1" w:rsidRPr="00317572" w:rsidRDefault="00600AA1" w:rsidP="00600AA1">
      <w:pPr>
        <w:pStyle w:val="ListParagraph"/>
        <w:keepLines/>
        <w:ind w:left="360"/>
        <w:rPr>
          <w:color w:val="000000"/>
          <w:szCs w:val="24"/>
        </w:rPr>
      </w:pPr>
      <w:r w:rsidRPr="00317572">
        <w:rPr>
          <w:color w:val="000000"/>
          <w:szCs w:val="24"/>
        </w:rPr>
        <w:t xml:space="preserve">(4) It is not dominant in its field of operation(s), and </w:t>
      </w:r>
      <w:bookmarkStart w:id="115" w:name="I08F78524A93B11E2BB17AE4955424172"/>
      <w:bookmarkStart w:id="116" w:name="I08F78525A93B11E2BB17AE4955424172"/>
      <w:bookmarkEnd w:id="115"/>
      <w:bookmarkEnd w:id="116"/>
    </w:p>
    <w:p w14:paraId="07B28ACE" w14:textId="77777777" w:rsidR="00600AA1" w:rsidRPr="00317572" w:rsidRDefault="00600AA1" w:rsidP="00600AA1">
      <w:pPr>
        <w:pStyle w:val="ListParagraph"/>
        <w:keepLines/>
        <w:ind w:left="360"/>
        <w:rPr>
          <w:color w:val="000000"/>
          <w:szCs w:val="24"/>
        </w:rPr>
      </w:pPr>
      <w:r w:rsidRPr="00317572">
        <w:rPr>
          <w:color w:val="000000"/>
          <w:szCs w:val="24"/>
        </w:rPr>
        <w:t xml:space="preserve">(5) It is either: </w:t>
      </w:r>
      <w:bookmarkStart w:id="117" w:name="I08F7D340A93B11E2BB17AE4955424172"/>
      <w:bookmarkStart w:id="118" w:name="I08F7D342A93B11E2BB17AE4955424172"/>
      <w:bookmarkEnd w:id="117"/>
      <w:bookmarkEnd w:id="118"/>
    </w:p>
    <w:p w14:paraId="6783A4A6" w14:textId="77777777" w:rsidR="00600AA1" w:rsidRPr="00317572" w:rsidRDefault="00600AA1" w:rsidP="00600AA1">
      <w:pPr>
        <w:pStyle w:val="ListParagraph"/>
        <w:keepLines/>
        <w:ind w:left="360"/>
        <w:rPr>
          <w:color w:val="000000"/>
          <w:szCs w:val="24"/>
        </w:rPr>
      </w:pPr>
      <w:r w:rsidRPr="00317572">
        <w:rPr>
          <w:color w:val="000000"/>
          <w:szCs w:val="24"/>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119" w:name="I08F7FA50A93B11E2BB17AE4955424172"/>
      <w:bookmarkStart w:id="120" w:name="I08F7FA51A93B11E2BB17AE4955424172"/>
      <w:bookmarkEnd w:id="119"/>
      <w:bookmarkEnd w:id="120"/>
    </w:p>
    <w:p w14:paraId="40506DC4" w14:textId="77777777" w:rsidR="00600AA1" w:rsidRDefault="00600AA1" w:rsidP="00600AA1">
      <w:pPr>
        <w:pStyle w:val="ListParagraph"/>
        <w:keepLines/>
        <w:ind w:left="360"/>
        <w:rPr>
          <w:color w:val="000000"/>
          <w:szCs w:val="24"/>
        </w:rPr>
      </w:pPr>
      <w:r w:rsidRPr="00317572">
        <w:rPr>
          <w:color w:val="000000"/>
          <w:szCs w:val="24"/>
        </w:rPr>
        <w:t xml:space="preserve">(B) A manufacturer as defined herein that, together with all affiliates, has 100 or fewer employees. </w:t>
      </w:r>
    </w:p>
    <w:p w14:paraId="28367865" w14:textId="77777777" w:rsidR="00397B5D" w:rsidRDefault="00397B5D" w:rsidP="00600AA1">
      <w:pPr>
        <w:pStyle w:val="ListParagraph"/>
        <w:keepLines/>
        <w:ind w:left="360"/>
        <w:rPr>
          <w:color w:val="000000"/>
          <w:szCs w:val="24"/>
        </w:rPr>
      </w:pPr>
    </w:p>
    <w:p w14:paraId="69AEBE01" w14:textId="77777777" w:rsidR="00397B5D" w:rsidRPr="00317572" w:rsidRDefault="00397B5D" w:rsidP="00600AA1">
      <w:pPr>
        <w:pStyle w:val="ListParagraph"/>
        <w:keepLines/>
        <w:ind w:left="360"/>
        <w:rPr>
          <w:color w:val="000000"/>
          <w:szCs w:val="24"/>
        </w:rPr>
      </w:pPr>
    </w:p>
    <w:p w14:paraId="688FBC89" w14:textId="0D72F25C" w:rsidR="00600AA1" w:rsidRPr="00317572" w:rsidRDefault="00600AA1" w:rsidP="001C45E5">
      <w:pPr>
        <w:pStyle w:val="ListParagraph"/>
        <w:keepLines/>
        <w:numPr>
          <w:ilvl w:val="0"/>
          <w:numId w:val="21"/>
        </w:numPr>
        <w:spacing w:after="120"/>
        <w:ind w:left="360"/>
        <w:rPr>
          <w:szCs w:val="24"/>
        </w:rPr>
      </w:pPr>
      <w:r w:rsidRPr="00317572">
        <w:rPr>
          <w:i/>
          <w:szCs w:val="24"/>
        </w:rPr>
        <w:lastRenderedPageBreak/>
        <w:t xml:space="preserve">Microbusiness </w:t>
      </w:r>
      <w:r w:rsidRPr="00317572">
        <w:rPr>
          <w:szCs w:val="24"/>
        </w:rPr>
        <w:t xml:space="preserve">means a small business certified by OSDS, which meets </w:t>
      </w:r>
      <w:proofErr w:type="gramStart"/>
      <w:r w:rsidRPr="00317572">
        <w:rPr>
          <w:szCs w:val="24"/>
        </w:rPr>
        <w:t>all of</w:t>
      </w:r>
      <w:proofErr w:type="gramEnd"/>
      <w:r w:rsidRPr="00317572">
        <w:rPr>
          <w:szCs w:val="24"/>
        </w:rPr>
        <w:t xml:space="preserve"> the qualifying criteria as a small business, and is:</w:t>
      </w:r>
    </w:p>
    <w:p w14:paraId="6D40C6C8" w14:textId="77777777" w:rsidR="00600AA1" w:rsidRPr="00317572" w:rsidRDefault="00600AA1" w:rsidP="00600AA1">
      <w:pPr>
        <w:ind w:left="360"/>
        <w:rPr>
          <w:color w:val="000000"/>
          <w:szCs w:val="24"/>
        </w:rPr>
      </w:pPr>
      <w:r w:rsidRPr="00317572">
        <w:rPr>
          <w:color w:val="000000"/>
          <w:szCs w:val="24"/>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6916DFE3" w14:textId="77777777" w:rsidR="00600AA1" w:rsidRPr="00317572" w:rsidRDefault="00600AA1" w:rsidP="00E01D99">
      <w:pPr>
        <w:spacing w:after="120"/>
        <w:ind w:left="360"/>
        <w:rPr>
          <w:color w:val="000000"/>
          <w:szCs w:val="24"/>
        </w:rPr>
      </w:pPr>
      <w:bookmarkStart w:id="121" w:name="I08F86F80A93B11E2BB17AE4955424172"/>
      <w:bookmarkStart w:id="122" w:name="I08F86F81A93B11E2BB17AE4955424172"/>
      <w:bookmarkEnd w:id="121"/>
      <w:bookmarkEnd w:id="122"/>
      <w:r w:rsidRPr="00317572">
        <w:rPr>
          <w:color w:val="000000"/>
          <w:szCs w:val="24"/>
        </w:rPr>
        <w:t xml:space="preserve">(2) A manufacturer as defined herein that, together with all affiliates, has 25 or fewer employees. </w:t>
      </w:r>
    </w:p>
    <w:p w14:paraId="2D9803C6" w14:textId="5A7CAA1B" w:rsidR="00600AA1" w:rsidRPr="00317572" w:rsidRDefault="006961D2" w:rsidP="001C45E5">
      <w:pPr>
        <w:pStyle w:val="ListParagraph"/>
        <w:keepLines/>
        <w:numPr>
          <w:ilvl w:val="0"/>
          <w:numId w:val="21"/>
        </w:numPr>
        <w:spacing w:after="120"/>
        <w:rPr>
          <w:szCs w:val="24"/>
        </w:rPr>
      </w:pPr>
      <w:r w:rsidRPr="00317572">
        <w:rPr>
          <w:i/>
          <w:szCs w:val="24"/>
        </w:rPr>
        <w:t>Non-Profit</w:t>
      </w:r>
      <w:r w:rsidR="00600AA1" w:rsidRPr="00317572">
        <w:rPr>
          <w:i/>
          <w:szCs w:val="24"/>
        </w:rPr>
        <w:t xml:space="preserve"> Veteran Service Agency</w:t>
      </w:r>
      <w:r w:rsidR="00600AA1" w:rsidRPr="00317572">
        <w:rPr>
          <w:szCs w:val="24"/>
        </w:rPr>
        <w:t xml:space="preserve"> means an entity that:</w:t>
      </w:r>
    </w:p>
    <w:p w14:paraId="3BD58385" w14:textId="77777777" w:rsidR="00600AA1" w:rsidRPr="00317572" w:rsidRDefault="00600AA1" w:rsidP="001C45E5">
      <w:pPr>
        <w:pStyle w:val="ListParagraph"/>
        <w:keepLines/>
        <w:numPr>
          <w:ilvl w:val="0"/>
          <w:numId w:val="23"/>
        </w:numPr>
        <w:spacing w:after="120"/>
        <w:rPr>
          <w:szCs w:val="24"/>
        </w:rPr>
      </w:pPr>
      <w:proofErr w:type="gramStart"/>
      <w:r w:rsidRPr="00317572">
        <w:rPr>
          <w:szCs w:val="24"/>
        </w:rPr>
        <w:t>Is</w:t>
      </w:r>
      <w:proofErr w:type="gramEnd"/>
      <w:r w:rsidRPr="00317572">
        <w:rPr>
          <w:szCs w:val="24"/>
        </w:rPr>
        <w:t xml:space="preserve"> a community-based organization, </w:t>
      </w:r>
    </w:p>
    <w:p w14:paraId="09234ED3" w14:textId="77777777" w:rsidR="00600AA1" w:rsidRPr="00317572" w:rsidRDefault="00600AA1" w:rsidP="001C45E5">
      <w:pPr>
        <w:pStyle w:val="ListParagraph"/>
        <w:keepLines/>
        <w:numPr>
          <w:ilvl w:val="0"/>
          <w:numId w:val="23"/>
        </w:numPr>
        <w:spacing w:after="120"/>
        <w:rPr>
          <w:szCs w:val="24"/>
        </w:rPr>
      </w:pPr>
      <w:r w:rsidRPr="00317572">
        <w:rPr>
          <w:szCs w:val="24"/>
        </w:rPr>
        <w:t xml:space="preserve">Is a nonprofit corporation (under Section 501(c)(3) of the </w:t>
      </w:r>
      <w:hyperlink r:id="rId50" w:tgtFrame="_blank" w:history="1">
        <w:r w:rsidRPr="00317572">
          <w:rPr>
            <w:rStyle w:val="Hyperlink"/>
            <w:color w:val="auto"/>
            <w:szCs w:val="24"/>
            <w:u w:val="none"/>
          </w:rPr>
          <w:t>Internal Revenue Code</w:t>
        </w:r>
      </w:hyperlink>
      <w:r w:rsidRPr="00317572">
        <w:rPr>
          <w:szCs w:val="24"/>
        </w:rPr>
        <w:t xml:space="preserve">), and </w:t>
      </w:r>
    </w:p>
    <w:p w14:paraId="2A93AF66" w14:textId="77777777" w:rsidR="00600AA1" w:rsidRPr="00317572" w:rsidRDefault="00600AA1" w:rsidP="001C45E5">
      <w:pPr>
        <w:pStyle w:val="ListParagraph"/>
        <w:keepLines/>
        <w:numPr>
          <w:ilvl w:val="0"/>
          <w:numId w:val="23"/>
        </w:numPr>
        <w:spacing w:after="120"/>
        <w:rPr>
          <w:szCs w:val="24"/>
        </w:rPr>
      </w:pPr>
      <w:r w:rsidRPr="00317572">
        <w:rPr>
          <w:szCs w:val="24"/>
        </w:rPr>
        <w:t>Provides housing, substance abuse, case management, and employment training services (as its principal purpose) for:</w:t>
      </w:r>
    </w:p>
    <w:p w14:paraId="7EBC9F1D" w14:textId="6187307D" w:rsidR="00600AA1" w:rsidRPr="00317572" w:rsidRDefault="006961D2" w:rsidP="001C45E5">
      <w:pPr>
        <w:keepLines/>
        <w:numPr>
          <w:ilvl w:val="1"/>
          <w:numId w:val="15"/>
        </w:numPr>
        <w:spacing w:after="120"/>
        <w:rPr>
          <w:szCs w:val="24"/>
        </w:rPr>
      </w:pPr>
      <w:r w:rsidRPr="00317572">
        <w:rPr>
          <w:szCs w:val="24"/>
        </w:rPr>
        <w:t>low-income</w:t>
      </w:r>
      <w:r w:rsidR="00600AA1" w:rsidRPr="00317572">
        <w:rPr>
          <w:szCs w:val="24"/>
        </w:rPr>
        <w:t xml:space="preserve"> veterans, </w:t>
      </w:r>
    </w:p>
    <w:p w14:paraId="25310B2E" w14:textId="77777777" w:rsidR="00600AA1" w:rsidRPr="00317572" w:rsidRDefault="00600AA1" w:rsidP="001C45E5">
      <w:pPr>
        <w:keepLines/>
        <w:numPr>
          <w:ilvl w:val="1"/>
          <w:numId w:val="15"/>
        </w:numPr>
        <w:spacing w:after="120"/>
        <w:rPr>
          <w:szCs w:val="24"/>
        </w:rPr>
      </w:pPr>
      <w:r w:rsidRPr="00317572">
        <w:rPr>
          <w:szCs w:val="24"/>
        </w:rPr>
        <w:t xml:space="preserve">disabled veterans, or </w:t>
      </w:r>
    </w:p>
    <w:p w14:paraId="6586B010" w14:textId="77777777" w:rsidR="00600AA1" w:rsidRPr="00317572" w:rsidRDefault="00600AA1" w:rsidP="001C45E5">
      <w:pPr>
        <w:keepLines/>
        <w:numPr>
          <w:ilvl w:val="1"/>
          <w:numId w:val="15"/>
        </w:numPr>
        <w:spacing w:after="120"/>
        <w:rPr>
          <w:szCs w:val="24"/>
        </w:rPr>
      </w:pPr>
      <w:r w:rsidRPr="00317572">
        <w:rPr>
          <w:szCs w:val="24"/>
        </w:rPr>
        <w:t xml:space="preserve">homeless veterans </w:t>
      </w:r>
    </w:p>
    <w:p w14:paraId="7B1D332B" w14:textId="78C59EBC" w:rsidR="00EA6DD8" w:rsidRDefault="00600AA1" w:rsidP="001C45E5">
      <w:pPr>
        <w:keepLines/>
        <w:numPr>
          <w:ilvl w:val="1"/>
          <w:numId w:val="15"/>
        </w:numPr>
        <w:spacing w:after="120"/>
        <w:rPr>
          <w:szCs w:val="24"/>
        </w:rPr>
      </w:pPr>
      <w:r w:rsidRPr="00317572">
        <w:rPr>
          <w:szCs w:val="24"/>
        </w:rPr>
        <w:t>and their families</w:t>
      </w:r>
    </w:p>
    <w:p w14:paraId="39AE52F4" w14:textId="0C73E441" w:rsidR="00356648" w:rsidRDefault="00356648">
      <w:pPr>
        <w:rPr>
          <w:b/>
          <w:i/>
          <w:szCs w:val="24"/>
        </w:rPr>
      </w:pPr>
    </w:p>
    <w:p w14:paraId="2A410543" w14:textId="16B85C01" w:rsidR="00600AA1" w:rsidRPr="00C35084" w:rsidRDefault="00600AA1" w:rsidP="00665A5D">
      <w:pPr>
        <w:keepLines/>
        <w:spacing w:after="120"/>
        <w:rPr>
          <w:b/>
          <w:i/>
          <w:szCs w:val="24"/>
        </w:rPr>
      </w:pPr>
      <w:r w:rsidRPr="00C35084">
        <w:rPr>
          <w:b/>
          <w:i/>
          <w:szCs w:val="24"/>
        </w:rPr>
        <w:t xml:space="preserve">Commercially Useful Function </w:t>
      </w:r>
    </w:p>
    <w:p w14:paraId="1B73B2EF" w14:textId="77777777" w:rsidR="00600AA1" w:rsidRPr="00C35084" w:rsidRDefault="00600AA1" w:rsidP="00665A5D">
      <w:pPr>
        <w:keepLines/>
        <w:spacing w:after="120"/>
        <w:rPr>
          <w:color w:val="000000"/>
          <w:szCs w:val="24"/>
        </w:rPr>
      </w:pPr>
      <w:r w:rsidRPr="00C35084">
        <w:rPr>
          <w:szCs w:val="24"/>
        </w:rPr>
        <w:t xml:space="preserve">A certified small business or microbusiness shall provide goods or services that contribute to the fulfillment of the contract requirements by performing a “commercially useful function” defined as follows:  </w:t>
      </w:r>
      <w:bookmarkStart w:id="123" w:name="I08AE6E32A93B11E2BB17AE4955424172"/>
      <w:bookmarkStart w:id="124" w:name="I08AE6E33A93B11E2BB17AE4955424172"/>
      <w:bookmarkEnd w:id="123"/>
      <w:bookmarkEnd w:id="124"/>
    </w:p>
    <w:p w14:paraId="40A43B43" w14:textId="1924FA1A" w:rsidR="00600AA1" w:rsidRPr="00C35084" w:rsidRDefault="00600AA1" w:rsidP="00665A5D">
      <w:pPr>
        <w:keepLines/>
        <w:spacing w:after="120"/>
        <w:rPr>
          <w:color w:val="000000"/>
          <w:szCs w:val="24"/>
        </w:rPr>
      </w:pPr>
      <w:r w:rsidRPr="00C35084">
        <w:rPr>
          <w:color w:val="000000"/>
          <w:szCs w:val="24"/>
        </w:rPr>
        <w:t xml:space="preserve">(1)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responsible for the execution of a distinct element of the work of the contract; carrying out its obligation by </w:t>
      </w:r>
      <w:proofErr w:type="gramStart"/>
      <w:r w:rsidRPr="00C35084">
        <w:rPr>
          <w:color w:val="000000"/>
          <w:szCs w:val="24"/>
        </w:rPr>
        <w:t>actually performing</w:t>
      </w:r>
      <w:proofErr w:type="gramEnd"/>
      <w:r w:rsidRPr="00C35084">
        <w:rPr>
          <w:color w:val="000000"/>
          <w:szCs w:val="24"/>
        </w:rPr>
        <w:t xml:space="preserve">, managing or supervising the work involved; and performing work that is normal for its business services and </w:t>
      </w:r>
      <w:proofErr w:type="gramStart"/>
      <w:r w:rsidRPr="00C35084">
        <w:rPr>
          <w:color w:val="000000"/>
          <w:szCs w:val="24"/>
        </w:rPr>
        <w:t>functions;</w:t>
      </w:r>
      <w:proofErr w:type="gramEnd"/>
      <w:r w:rsidRPr="00C35084">
        <w:rPr>
          <w:color w:val="000000"/>
          <w:szCs w:val="24"/>
        </w:rPr>
        <w:t xml:space="preserve"> </w:t>
      </w:r>
      <w:bookmarkStart w:id="125" w:name="I08AE6E34A93B11E2BB17AE4955424172"/>
      <w:bookmarkStart w:id="126" w:name="I08AE6E35A93B11E2BB17AE4955424172"/>
      <w:bookmarkEnd w:id="125"/>
      <w:bookmarkEnd w:id="126"/>
    </w:p>
    <w:p w14:paraId="77825B45" w14:textId="7AE848CB" w:rsidR="00600AA1" w:rsidRPr="00C35084" w:rsidRDefault="00600AA1" w:rsidP="00665A5D">
      <w:pPr>
        <w:keepLines/>
        <w:spacing w:after="120"/>
        <w:rPr>
          <w:color w:val="000000"/>
          <w:szCs w:val="24"/>
        </w:rPr>
      </w:pPr>
      <w:r w:rsidRPr="00C35084">
        <w:rPr>
          <w:color w:val="000000"/>
          <w:szCs w:val="24"/>
        </w:rPr>
        <w:t xml:space="preserve">(2)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w:t>
      </w:r>
      <w:proofErr w:type="gramStart"/>
      <w:r w:rsidRPr="00C35084">
        <w:rPr>
          <w:color w:val="000000"/>
          <w:szCs w:val="24"/>
        </w:rPr>
        <w:t>not further</w:t>
      </w:r>
      <w:proofErr w:type="gramEnd"/>
      <w:r w:rsidRPr="00C35084">
        <w:rPr>
          <w:color w:val="000000"/>
          <w:szCs w:val="24"/>
        </w:rPr>
        <w:t xml:space="preserve"> subcontracting a greater portion of the work than would be expected by normal industry </w:t>
      </w:r>
      <w:proofErr w:type="gramStart"/>
      <w:r w:rsidRPr="00C35084">
        <w:rPr>
          <w:color w:val="000000"/>
          <w:szCs w:val="24"/>
        </w:rPr>
        <w:t>practices;</w:t>
      </w:r>
      <w:proofErr w:type="gramEnd"/>
    </w:p>
    <w:p w14:paraId="5EF44F6A" w14:textId="22DD11F5" w:rsidR="00600AA1" w:rsidRPr="00C35084" w:rsidRDefault="00600AA1" w:rsidP="00665A5D">
      <w:pPr>
        <w:keepLines/>
        <w:spacing w:after="120"/>
        <w:rPr>
          <w:color w:val="000000"/>
          <w:szCs w:val="24"/>
        </w:rPr>
      </w:pPr>
      <w:bookmarkStart w:id="127" w:name="I08AE9540A93B11E2BB17AE4955424172"/>
      <w:bookmarkStart w:id="128" w:name="I08AE9541A93B11E2BB17AE4955424172"/>
      <w:bookmarkEnd w:id="127"/>
      <w:bookmarkEnd w:id="128"/>
      <w:r w:rsidRPr="00C35084">
        <w:rPr>
          <w:color w:val="000000"/>
          <w:szCs w:val="24"/>
        </w:rPr>
        <w:t xml:space="preserve">(3) The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is responsible, with respect to materials and supplies provided on the subcontract, for negotiating price, determining quality and quantity, ordering the material, installing (when applicable), and paying for the material </w:t>
      </w:r>
      <w:proofErr w:type="gramStart"/>
      <w:r w:rsidRPr="00C35084">
        <w:rPr>
          <w:color w:val="000000"/>
          <w:szCs w:val="24"/>
        </w:rPr>
        <w:t>itself</w:t>
      </w:r>
      <w:bookmarkStart w:id="129" w:name="I08AE9542A93B11E2BB17AE4955424172"/>
      <w:bookmarkStart w:id="130" w:name="I08AE9543A93B11E2BB17AE4955424172"/>
      <w:bookmarkEnd w:id="129"/>
      <w:bookmarkEnd w:id="130"/>
      <w:r w:rsidRPr="00C35084">
        <w:rPr>
          <w:color w:val="000000"/>
          <w:szCs w:val="24"/>
        </w:rPr>
        <w:t>;</w:t>
      </w:r>
      <w:proofErr w:type="gramEnd"/>
    </w:p>
    <w:p w14:paraId="5D977E55" w14:textId="15DFBC01" w:rsidR="00600AA1" w:rsidRDefault="00600AA1" w:rsidP="00156A3F">
      <w:pPr>
        <w:keepLines/>
        <w:rPr>
          <w:color w:val="000000"/>
          <w:szCs w:val="24"/>
        </w:rPr>
      </w:pPr>
      <w:r w:rsidRPr="00C35084">
        <w:rPr>
          <w:color w:val="000000"/>
          <w:szCs w:val="24"/>
        </w:rPr>
        <w:t xml:space="preserve">(4) A </w:t>
      </w:r>
      <w:r w:rsidR="00880AFB">
        <w:rPr>
          <w:color w:val="000000"/>
          <w:szCs w:val="24"/>
        </w:rPr>
        <w:t>Contractor</w:t>
      </w:r>
      <w:r w:rsidRPr="00C35084">
        <w:rPr>
          <w:color w:val="000000"/>
          <w:szCs w:val="24"/>
        </w:rPr>
        <w:t xml:space="preserve"> or </w:t>
      </w:r>
      <w:r w:rsidR="006566FE">
        <w:rPr>
          <w:color w:val="000000"/>
          <w:szCs w:val="24"/>
        </w:rPr>
        <w:t>Subcontractor</w:t>
      </w:r>
      <w:r w:rsidRPr="00C35084">
        <w:rPr>
          <w:color w:val="000000"/>
          <w:szCs w:val="24"/>
        </w:rPr>
        <w:t xml:space="preserve"> will not be considered as performing a commercially useful function if its role is limited to that of an extra participant in a transaction, contract, or project through which funds are passed </w:t>
      </w:r>
      <w:proofErr w:type="gramStart"/>
      <w:r w:rsidRPr="00C35084">
        <w:rPr>
          <w:color w:val="000000"/>
          <w:szCs w:val="24"/>
        </w:rPr>
        <w:t>in order to</w:t>
      </w:r>
      <w:proofErr w:type="gramEnd"/>
      <w:r w:rsidRPr="00C35084">
        <w:rPr>
          <w:color w:val="000000"/>
          <w:szCs w:val="24"/>
        </w:rPr>
        <w:t xml:space="preserve"> achieve the appearance of small business participation. </w:t>
      </w:r>
    </w:p>
    <w:p w14:paraId="1D21153A" w14:textId="77777777" w:rsidR="00397B5D" w:rsidRDefault="00397B5D" w:rsidP="00156A3F">
      <w:pPr>
        <w:keepLines/>
        <w:rPr>
          <w:color w:val="000000"/>
          <w:szCs w:val="24"/>
        </w:rPr>
      </w:pPr>
    </w:p>
    <w:p w14:paraId="50B20E2C" w14:textId="77777777" w:rsidR="004241E9" w:rsidRDefault="004241E9" w:rsidP="00156A3F">
      <w:pPr>
        <w:keepLines/>
        <w:rPr>
          <w:color w:val="000000"/>
          <w:szCs w:val="24"/>
        </w:rPr>
      </w:pPr>
    </w:p>
    <w:p w14:paraId="16C08BF2" w14:textId="77777777" w:rsidR="00397B5D" w:rsidRPr="00C35084" w:rsidRDefault="00397B5D" w:rsidP="00156A3F">
      <w:pPr>
        <w:keepLines/>
        <w:rPr>
          <w:color w:val="000000"/>
          <w:szCs w:val="24"/>
        </w:rPr>
      </w:pPr>
    </w:p>
    <w:p w14:paraId="17D66124" w14:textId="77777777" w:rsidR="00600AA1" w:rsidRPr="00C35084" w:rsidRDefault="00600AA1" w:rsidP="00356648">
      <w:pPr>
        <w:keepLines/>
        <w:spacing w:before="120" w:after="120"/>
        <w:rPr>
          <w:b/>
          <w:i/>
          <w:szCs w:val="24"/>
        </w:rPr>
      </w:pPr>
      <w:r w:rsidRPr="00C35084">
        <w:rPr>
          <w:b/>
          <w:i/>
          <w:szCs w:val="24"/>
        </w:rPr>
        <w:lastRenderedPageBreak/>
        <w:t>Late Payment of Invoices</w:t>
      </w:r>
    </w:p>
    <w:p w14:paraId="165968E3" w14:textId="77777777" w:rsidR="00600AA1" w:rsidRPr="00C35084" w:rsidRDefault="00600AA1" w:rsidP="00665A5D">
      <w:pPr>
        <w:keepLines/>
        <w:spacing w:after="120"/>
        <w:rPr>
          <w:szCs w:val="24"/>
        </w:rPr>
      </w:pPr>
      <w:r w:rsidRPr="00C35084">
        <w:rPr>
          <w:szCs w:val="24"/>
        </w:rPr>
        <w:t>Certified small/microbusinesses are entitled to greater interest penalties paid by the state for late payment of invoices than for non-certified small business/microbusiness.</w:t>
      </w:r>
    </w:p>
    <w:p w14:paraId="7F1998E3" w14:textId="77777777" w:rsidR="00600AA1" w:rsidRPr="00C35084" w:rsidRDefault="00600AA1" w:rsidP="00356648">
      <w:pPr>
        <w:keepNext/>
        <w:keepLines/>
        <w:widowControl w:val="0"/>
        <w:spacing w:after="120"/>
        <w:rPr>
          <w:b/>
          <w:i/>
          <w:szCs w:val="24"/>
        </w:rPr>
      </w:pPr>
      <w:r w:rsidRPr="00C35084">
        <w:rPr>
          <w:b/>
          <w:i/>
          <w:szCs w:val="24"/>
        </w:rPr>
        <w:t>Small Business / Microbusiness Law</w:t>
      </w:r>
    </w:p>
    <w:p w14:paraId="140B4729" w14:textId="77777777" w:rsidR="00600AA1" w:rsidRPr="00C35084" w:rsidRDefault="00600AA1" w:rsidP="001C45E5">
      <w:pPr>
        <w:pStyle w:val="ListParagraph"/>
        <w:keepNext/>
        <w:keepLines/>
        <w:numPr>
          <w:ilvl w:val="0"/>
          <w:numId w:val="22"/>
        </w:numPr>
        <w:spacing w:after="120"/>
        <w:rPr>
          <w:szCs w:val="24"/>
        </w:rPr>
      </w:pPr>
      <w:r w:rsidRPr="00C35084">
        <w:rPr>
          <w:szCs w:val="24"/>
        </w:rPr>
        <w:t xml:space="preserve">Government Code section 14835 et. seq. </w:t>
      </w:r>
    </w:p>
    <w:p w14:paraId="0FB5ABC4" w14:textId="721B3390" w:rsidR="00600AA1" w:rsidRPr="00C35084" w:rsidRDefault="00600AA1" w:rsidP="001C45E5">
      <w:pPr>
        <w:pStyle w:val="ListParagraph"/>
        <w:keepNext/>
        <w:keepLines/>
        <w:numPr>
          <w:ilvl w:val="0"/>
          <w:numId w:val="22"/>
        </w:numPr>
        <w:spacing w:after="120"/>
        <w:rPr>
          <w:szCs w:val="24"/>
        </w:rPr>
      </w:pPr>
      <w:r w:rsidRPr="00C35084">
        <w:rPr>
          <w:szCs w:val="24"/>
        </w:rPr>
        <w:t xml:space="preserve">California Code of Regulations, Title 2 </w:t>
      </w:r>
      <w:r w:rsidR="00B61E97">
        <w:rPr>
          <w:szCs w:val="24"/>
        </w:rPr>
        <w:t>s</w:t>
      </w:r>
      <w:r w:rsidRPr="00C35084">
        <w:rPr>
          <w:szCs w:val="24"/>
        </w:rPr>
        <w:t>ection 1896 et. seq.</w:t>
      </w:r>
    </w:p>
    <w:p w14:paraId="478B36B3" w14:textId="77777777" w:rsidR="00D10760" w:rsidRPr="00B3545C" w:rsidRDefault="00D10760" w:rsidP="00665A5D">
      <w:pPr>
        <w:pStyle w:val="Heading3"/>
        <w:widowControl w:val="0"/>
        <w:spacing w:before="0" w:after="120"/>
        <w:rPr>
          <w:sz w:val="28"/>
          <w:szCs w:val="28"/>
          <w:u w:val="single"/>
        </w:rPr>
      </w:pPr>
      <w:r w:rsidRPr="00B3545C">
        <w:rPr>
          <w:sz w:val="28"/>
          <w:szCs w:val="28"/>
          <w:u w:val="single"/>
        </w:rPr>
        <w:t>Non-Small Business</w:t>
      </w:r>
    </w:p>
    <w:p w14:paraId="15742E08" w14:textId="77777777" w:rsidR="0092379E" w:rsidRPr="0092379E" w:rsidRDefault="0092379E" w:rsidP="0092379E">
      <w:pPr>
        <w:keepNext/>
        <w:keepLines/>
        <w:widowControl w:val="0"/>
        <w:spacing w:after="120"/>
        <w:rPr>
          <w:b/>
          <w:color w:val="000000" w:themeColor="text1"/>
          <w:szCs w:val="24"/>
        </w:rPr>
      </w:pPr>
      <w:r w:rsidRPr="0092379E">
        <w:rPr>
          <w:b/>
          <w:color w:val="000000" w:themeColor="text1"/>
          <w:szCs w:val="24"/>
        </w:rPr>
        <w:t xml:space="preserve">NOTE on the Non-Small Business paragraph below: </w:t>
      </w:r>
    </w:p>
    <w:p w14:paraId="36BC3DF9" w14:textId="77777777" w:rsidR="000A279B" w:rsidRPr="00B3545C" w:rsidRDefault="00675A75" w:rsidP="00356648">
      <w:pPr>
        <w:widowControl w:val="0"/>
        <w:rPr>
          <w:b/>
          <w:i/>
          <w:szCs w:val="24"/>
        </w:rPr>
      </w:pPr>
      <w:r w:rsidRPr="00B3545C">
        <w:rPr>
          <w:b/>
          <w:i/>
          <w:szCs w:val="24"/>
        </w:rPr>
        <w:t>Preference</w:t>
      </w:r>
    </w:p>
    <w:p w14:paraId="6EA24C53" w14:textId="187C41BD" w:rsidR="00675A75" w:rsidRPr="00B3545C" w:rsidRDefault="00675A75" w:rsidP="00356648">
      <w:pPr>
        <w:widowControl w:val="0"/>
        <w:spacing w:after="120"/>
        <w:rPr>
          <w:szCs w:val="24"/>
        </w:rPr>
      </w:pPr>
      <w:r w:rsidRPr="00B3545C">
        <w:rPr>
          <w:szCs w:val="24"/>
        </w:rPr>
        <w:t xml:space="preserve">The preference to a non-small business Bidder that commits to small business or microbusiness </w:t>
      </w:r>
      <w:r w:rsidR="006566FE">
        <w:rPr>
          <w:szCs w:val="24"/>
        </w:rPr>
        <w:t>Subcontractor</w:t>
      </w:r>
      <w:r w:rsidRPr="00B3545C">
        <w:rPr>
          <w:szCs w:val="24"/>
        </w:rPr>
        <w:t xml:space="preserve"> participation of twenty-five percent (25%) of its net B</w:t>
      </w:r>
      <w:r w:rsidR="0059294A" w:rsidRPr="00B3545C">
        <w:rPr>
          <w:szCs w:val="24"/>
        </w:rPr>
        <w:t>id price will receive five percent (5%) preference points based on the highest responsible bidder's total score, if the highest scored proposal is submitted by a business other than a certified small business</w:t>
      </w:r>
      <w:r w:rsidRPr="00B3545C">
        <w:rPr>
          <w:szCs w:val="24"/>
        </w:rPr>
        <w:t xml:space="preserve">. </w:t>
      </w:r>
      <w:r w:rsidR="0059294A" w:rsidRPr="00B3545C">
        <w:rPr>
          <w:szCs w:val="24"/>
        </w:rPr>
        <w:t xml:space="preserve"> </w:t>
      </w:r>
      <w:r w:rsidRPr="00B3545C">
        <w:rPr>
          <w:szCs w:val="24"/>
        </w:rPr>
        <w:t xml:space="preserve">A non-small business that qualifies for this preference may not take an award away from a certified small business. </w:t>
      </w:r>
    </w:p>
    <w:p w14:paraId="6357084F" w14:textId="77777777" w:rsidR="00675A75" w:rsidRPr="00BF6361" w:rsidRDefault="00675A75" w:rsidP="00665A5D">
      <w:pPr>
        <w:keepLines/>
        <w:spacing w:after="120"/>
        <w:rPr>
          <w:b/>
          <w:i/>
          <w:szCs w:val="24"/>
        </w:rPr>
      </w:pPr>
      <w:bookmarkStart w:id="131" w:name="_Toc398282348"/>
      <w:bookmarkStart w:id="132" w:name="_Toc414611668"/>
      <w:r w:rsidRPr="00BF6361">
        <w:rPr>
          <w:b/>
          <w:i/>
          <w:szCs w:val="24"/>
        </w:rPr>
        <w:t>Required Forms</w:t>
      </w:r>
    </w:p>
    <w:p w14:paraId="1CE697CB" w14:textId="71F2A575" w:rsidR="00675A75" w:rsidRPr="00BF6361" w:rsidRDefault="00675A75" w:rsidP="001C45E5">
      <w:pPr>
        <w:pStyle w:val="ListParagraph"/>
        <w:keepLines/>
        <w:numPr>
          <w:ilvl w:val="0"/>
          <w:numId w:val="21"/>
        </w:numPr>
        <w:spacing w:after="120"/>
        <w:ind w:left="360"/>
        <w:rPr>
          <w:szCs w:val="24"/>
        </w:rPr>
      </w:pPr>
      <w:r w:rsidRPr="00BF6361">
        <w:rPr>
          <w:szCs w:val="24"/>
        </w:rPr>
        <w:t xml:space="preserve">Submit a copy of the </w:t>
      </w:r>
      <w:r w:rsidR="006566FE">
        <w:rPr>
          <w:szCs w:val="24"/>
        </w:rPr>
        <w:t>Subcontractor</w:t>
      </w:r>
      <w:r w:rsidRPr="00BF6361">
        <w:rPr>
          <w:szCs w:val="24"/>
        </w:rPr>
        <w:t>’s Small Business Certification</w:t>
      </w:r>
    </w:p>
    <w:p w14:paraId="5559F919" w14:textId="70CDA067" w:rsidR="00675A75" w:rsidRPr="00BF6361" w:rsidRDefault="00880AFB" w:rsidP="001C45E5">
      <w:pPr>
        <w:pStyle w:val="ListParagraph"/>
        <w:keepLines/>
        <w:numPr>
          <w:ilvl w:val="0"/>
          <w:numId w:val="21"/>
        </w:numPr>
        <w:spacing w:after="120"/>
        <w:ind w:left="360"/>
        <w:rPr>
          <w:szCs w:val="24"/>
        </w:rPr>
      </w:pPr>
      <w:r>
        <w:rPr>
          <w:szCs w:val="24"/>
        </w:rPr>
        <w:t>Contractor</w:t>
      </w:r>
      <w:r w:rsidR="00675A75" w:rsidRPr="00BF6361">
        <w:rPr>
          <w:szCs w:val="24"/>
        </w:rPr>
        <w:t xml:space="preserve"> Status Form (Attachment </w:t>
      </w:r>
      <w:r w:rsidR="009859B0">
        <w:rPr>
          <w:szCs w:val="24"/>
        </w:rPr>
        <w:t>0</w:t>
      </w:r>
      <w:r w:rsidR="00675A75" w:rsidRPr="00BF6361">
        <w:rPr>
          <w:szCs w:val="24"/>
        </w:rPr>
        <w:t>1)</w:t>
      </w:r>
    </w:p>
    <w:p w14:paraId="77B61051" w14:textId="77777777" w:rsidR="00675A75" w:rsidRPr="00BF6361" w:rsidRDefault="00675A75" w:rsidP="001C45E5">
      <w:pPr>
        <w:pStyle w:val="ListParagraph"/>
        <w:keepLines/>
        <w:numPr>
          <w:ilvl w:val="0"/>
          <w:numId w:val="21"/>
        </w:numPr>
        <w:tabs>
          <w:tab w:val="left" w:pos="360"/>
        </w:tabs>
        <w:spacing w:after="120"/>
        <w:ind w:left="360"/>
        <w:rPr>
          <w:szCs w:val="24"/>
        </w:rPr>
      </w:pPr>
      <w:r w:rsidRPr="00BF6361">
        <w:rPr>
          <w:szCs w:val="24"/>
        </w:rPr>
        <w:t xml:space="preserve">Complete the “Small Business/Non-Small Business Preference Claim” section  </w:t>
      </w:r>
    </w:p>
    <w:p w14:paraId="1E9CE445" w14:textId="1B8F8BBA" w:rsidR="00675A75" w:rsidRPr="00BF6361" w:rsidRDefault="00675A75" w:rsidP="00665A5D">
      <w:pPr>
        <w:pStyle w:val="ListParagraph"/>
        <w:keepLines/>
        <w:widowControl w:val="0"/>
        <w:spacing w:after="120"/>
        <w:ind w:left="360"/>
        <w:rPr>
          <w:szCs w:val="24"/>
        </w:rPr>
      </w:pPr>
      <w:r w:rsidRPr="00BF6361">
        <w:rPr>
          <w:szCs w:val="24"/>
        </w:rPr>
        <w:t xml:space="preserve">Bidder Declaration Form </w:t>
      </w:r>
      <w:r w:rsidR="00A92982">
        <w:rPr>
          <w:szCs w:val="24"/>
        </w:rPr>
        <w:t>(</w:t>
      </w:r>
      <w:r w:rsidRPr="00BF6361">
        <w:rPr>
          <w:szCs w:val="24"/>
        </w:rPr>
        <w:t>GSPD-05-105</w:t>
      </w:r>
      <w:r w:rsidR="00A92982">
        <w:rPr>
          <w:szCs w:val="24"/>
        </w:rPr>
        <w:t>)</w:t>
      </w:r>
      <w:r w:rsidRPr="00BF6361">
        <w:rPr>
          <w:szCs w:val="24"/>
        </w:rPr>
        <w:t xml:space="preserve"> (Attachment </w:t>
      </w:r>
      <w:r w:rsidR="009859B0">
        <w:rPr>
          <w:szCs w:val="24"/>
        </w:rPr>
        <w:t>0</w:t>
      </w:r>
      <w:r w:rsidRPr="00BF6361">
        <w:rPr>
          <w:szCs w:val="24"/>
        </w:rPr>
        <w:t>4)</w:t>
      </w:r>
    </w:p>
    <w:p w14:paraId="03EDF3D3" w14:textId="77777777" w:rsidR="009A5B07" w:rsidRPr="00BF6361" w:rsidRDefault="009A5B07" w:rsidP="00665A5D">
      <w:pPr>
        <w:pStyle w:val="Heading3"/>
        <w:spacing w:before="0" w:after="120"/>
        <w:rPr>
          <w:i/>
          <w:szCs w:val="24"/>
        </w:rPr>
      </w:pPr>
      <w:r w:rsidRPr="00BF6361">
        <w:rPr>
          <w:i/>
          <w:szCs w:val="24"/>
        </w:rPr>
        <w:t>Certification</w:t>
      </w:r>
    </w:p>
    <w:p w14:paraId="5AAFA770" w14:textId="04C27A62" w:rsidR="009A5B07" w:rsidRPr="00BF6361" w:rsidRDefault="009A5B07" w:rsidP="003208A9">
      <w:pPr>
        <w:keepLines/>
        <w:rPr>
          <w:szCs w:val="24"/>
        </w:rPr>
      </w:pPr>
      <w:r w:rsidRPr="00BF6361">
        <w:rPr>
          <w:szCs w:val="24"/>
        </w:rPr>
        <w:t xml:space="preserve">A </w:t>
      </w:r>
      <w:r w:rsidR="006566FE">
        <w:rPr>
          <w:szCs w:val="24"/>
        </w:rPr>
        <w:t>Subcontractor</w:t>
      </w:r>
      <w:r w:rsidRPr="00BF6361">
        <w:rPr>
          <w:szCs w:val="24"/>
        </w:rPr>
        <w:t xml:space="preserve"> business must be formally certified by the Department of General Services, Office of Small Business and DVBE Services (OSDS), </w:t>
      </w:r>
      <w:proofErr w:type="gramStart"/>
      <w:r w:rsidRPr="00BF6361">
        <w:rPr>
          <w:szCs w:val="24"/>
        </w:rPr>
        <w:t>in order to</w:t>
      </w:r>
      <w:proofErr w:type="gramEnd"/>
      <w:r w:rsidRPr="00BF6361">
        <w:rPr>
          <w:szCs w:val="24"/>
        </w:rPr>
        <w:t xml:space="preserve"> receive the Non-Small Business Preference.</w:t>
      </w:r>
    </w:p>
    <w:p w14:paraId="1FB75FF6" w14:textId="77777777" w:rsidR="009A5B07" w:rsidRPr="00BF6361" w:rsidRDefault="009A5B07" w:rsidP="00CA1C64">
      <w:pPr>
        <w:keepLines/>
        <w:widowControl w:val="0"/>
        <w:spacing w:before="360" w:after="120"/>
        <w:rPr>
          <w:b/>
          <w:i/>
          <w:szCs w:val="24"/>
        </w:rPr>
      </w:pPr>
      <w:r w:rsidRPr="00BF6361">
        <w:rPr>
          <w:b/>
          <w:i/>
          <w:szCs w:val="24"/>
        </w:rPr>
        <w:t>Non-Small Business Law</w:t>
      </w:r>
    </w:p>
    <w:p w14:paraId="58E925E6" w14:textId="77777777" w:rsidR="009A5B07" w:rsidRPr="00BF6361" w:rsidRDefault="009A5B07" w:rsidP="001C45E5">
      <w:pPr>
        <w:pStyle w:val="ListParagraph"/>
        <w:keepLines/>
        <w:numPr>
          <w:ilvl w:val="0"/>
          <w:numId w:val="22"/>
        </w:numPr>
        <w:spacing w:after="120"/>
        <w:rPr>
          <w:szCs w:val="24"/>
        </w:rPr>
      </w:pPr>
      <w:r w:rsidRPr="00BF6361">
        <w:rPr>
          <w:szCs w:val="24"/>
        </w:rPr>
        <w:t>Government Code section 14838 (b)</w:t>
      </w:r>
    </w:p>
    <w:p w14:paraId="035FD7FA" w14:textId="1895FF6B" w:rsidR="009A5B07" w:rsidRDefault="009A5B07" w:rsidP="001C45E5">
      <w:pPr>
        <w:pStyle w:val="ListParagraph"/>
        <w:keepLines/>
        <w:numPr>
          <w:ilvl w:val="0"/>
          <w:numId w:val="22"/>
        </w:numPr>
        <w:spacing w:after="120"/>
        <w:rPr>
          <w:szCs w:val="24"/>
        </w:rPr>
      </w:pPr>
      <w:r w:rsidRPr="00BF6361">
        <w:rPr>
          <w:szCs w:val="24"/>
        </w:rPr>
        <w:t xml:space="preserve">California Code of Regulations, Title 2 </w:t>
      </w:r>
      <w:r w:rsidR="00B61E97">
        <w:rPr>
          <w:szCs w:val="24"/>
        </w:rPr>
        <w:t>s</w:t>
      </w:r>
      <w:r w:rsidRPr="00BF6361">
        <w:rPr>
          <w:szCs w:val="24"/>
        </w:rPr>
        <w:t>ection 1896 et. seq.</w:t>
      </w:r>
    </w:p>
    <w:p w14:paraId="68EAAE67" w14:textId="77777777" w:rsidR="00A373CC" w:rsidRDefault="00A373CC" w:rsidP="00A373CC">
      <w:pPr>
        <w:keepLines/>
        <w:spacing w:after="120"/>
        <w:rPr>
          <w:szCs w:val="24"/>
        </w:rPr>
      </w:pPr>
    </w:p>
    <w:p w14:paraId="12D10A03" w14:textId="77777777" w:rsidR="00A373CC" w:rsidRDefault="00A373CC" w:rsidP="00A373CC">
      <w:pPr>
        <w:keepLines/>
        <w:spacing w:after="120"/>
        <w:rPr>
          <w:szCs w:val="24"/>
        </w:rPr>
      </w:pPr>
    </w:p>
    <w:p w14:paraId="7B8952E8" w14:textId="77777777" w:rsidR="00397B5D" w:rsidRDefault="00397B5D" w:rsidP="00A373CC">
      <w:pPr>
        <w:keepLines/>
        <w:spacing w:after="120"/>
        <w:rPr>
          <w:szCs w:val="24"/>
        </w:rPr>
      </w:pPr>
    </w:p>
    <w:p w14:paraId="21C772F8" w14:textId="77777777" w:rsidR="00397B5D" w:rsidRDefault="00397B5D" w:rsidP="00A373CC">
      <w:pPr>
        <w:keepLines/>
        <w:spacing w:after="120"/>
        <w:rPr>
          <w:szCs w:val="24"/>
        </w:rPr>
      </w:pPr>
    </w:p>
    <w:p w14:paraId="35D91D53" w14:textId="77777777" w:rsidR="00397B5D" w:rsidRDefault="00397B5D" w:rsidP="00A373CC">
      <w:pPr>
        <w:keepLines/>
        <w:spacing w:after="120"/>
        <w:rPr>
          <w:szCs w:val="24"/>
        </w:rPr>
      </w:pPr>
    </w:p>
    <w:p w14:paraId="673081EE" w14:textId="77777777" w:rsidR="00397B5D" w:rsidRDefault="00397B5D" w:rsidP="00A373CC">
      <w:pPr>
        <w:keepLines/>
        <w:spacing w:after="120"/>
        <w:rPr>
          <w:szCs w:val="24"/>
        </w:rPr>
      </w:pPr>
    </w:p>
    <w:p w14:paraId="30EE788E" w14:textId="77777777" w:rsidR="00A373CC" w:rsidRPr="00A373CC" w:rsidRDefault="00A373CC" w:rsidP="00A373CC">
      <w:pPr>
        <w:keepLines/>
        <w:spacing w:after="120"/>
        <w:rPr>
          <w:szCs w:val="24"/>
        </w:rPr>
      </w:pPr>
    </w:p>
    <w:p w14:paraId="6174D761" w14:textId="50B158D0" w:rsidR="00CA1C64" w:rsidRDefault="00D10760" w:rsidP="6C9D74BC">
      <w:pPr>
        <w:pStyle w:val="Heading2"/>
        <w:keepLines/>
        <w:spacing w:before="0"/>
      </w:pPr>
      <w:bookmarkStart w:id="133" w:name="_Toc221532239"/>
      <w:r>
        <w:lastRenderedPageBreak/>
        <w:t>Target Area Contract Preference Act</w:t>
      </w:r>
      <w:r w:rsidR="57ADD5D5">
        <w:t xml:space="preserve"> (TACPA)</w:t>
      </w:r>
      <w:bookmarkEnd w:id="131"/>
      <w:bookmarkEnd w:id="132"/>
      <w:bookmarkEnd w:id="133"/>
    </w:p>
    <w:p w14:paraId="09398BC5" w14:textId="77777777" w:rsidR="00CA1C64" w:rsidRPr="00CA1C64" w:rsidRDefault="00CA1C64" w:rsidP="00CA1C64">
      <w:pPr>
        <w:keepLines/>
        <w:spacing w:after="120"/>
        <w:rPr>
          <w:b/>
          <w:color w:val="000000" w:themeColor="text1"/>
          <w:szCs w:val="24"/>
        </w:rPr>
      </w:pPr>
      <w:r w:rsidRPr="00CA1C64">
        <w:rPr>
          <w:b/>
          <w:color w:val="000000" w:themeColor="text1"/>
          <w:szCs w:val="24"/>
        </w:rPr>
        <w:t>Note on TACPA:</w:t>
      </w:r>
    </w:p>
    <w:p w14:paraId="11E8C3B9" w14:textId="77777777" w:rsidR="00D10760" w:rsidRPr="00BF6361" w:rsidRDefault="00D10760" w:rsidP="00665A5D">
      <w:pPr>
        <w:keepLines/>
        <w:spacing w:after="120"/>
        <w:rPr>
          <w:szCs w:val="24"/>
        </w:rPr>
      </w:pPr>
      <w:bookmarkStart w:id="134" w:name="_Toc286999666"/>
      <w:bookmarkEnd w:id="108"/>
      <w:r w:rsidRPr="00BF6361">
        <w:rPr>
          <w:szCs w:val="24"/>
        </w:rPr>
        <w:t>The following preference will be granted for this solicitation.  Bidders wishing to take advantage of this preference will need to review the website stated below and submit the appropriate response with their Bid.</w:t>
      </w:r>
    </w:p>
    <w:bookmarkEnd w:id="134"/>
    <w:p w14:paraId="29A940FD" w14:textId="77777777" w:rsidR="003E3E4C" w:rsidRPr="00BF6361" w:rsidRDefault="003E3E4C" w:rsidP="00665A5D">
      <w:pPr>
        <w:keepLines/>
        <w:autoSpaceDE w:val="0"/>
        <w:autoSpaceDN w:val="0"/>
        <w:adjustRightInd w:val="0"/>
        <w:spacing w:after="120"/>
        <w:ind w:left="720"/>
        <w:rPr>
          <w:color w:val="000000"/>
          <w:szCs w:val="24"/>
        </w:rPr>
      </w:pPr>
      <w:r w:rsidRPr="00BF6361">
        <w:rPr>
          <w:color w:val="000000"/>
          <w:szCs w:val="24"/>
        </w:rPr>
        <w:t>The TACPA program was established to stimulate economic growth and employment opportunities in designated Areas throughout the state of California. (GC4530)</w:t>
      </w:r>
    </w:p>
    <w:p w14:paraId="5D2EE6E6" w14:textId="77777777" w:rsidR="003E3E4C" w:rsidRPr="00BF6361" w:rsidRDefault="003E3E4C" w:rsidP="00665A5D">
      <w:pPr>
        <w:pStyle w:val="Default"/>
        <w:keepLines/>
        <w:spacing w:after="120"/>
        <w:ind w:left="720"/>
        <w:rPr>
          <w:rFonts w:ascii="Arial" w:hAnsi="Arial" w:cs="Arial"/>
        </w:rPr>
      </w:pPr>
      <w:r w:rsidRPr="00BF6361">
        <w:rPr>
          <w:rFonts w:ascii="Arial" w:hAnsi="Arial" w:cs="Arial"/>
        </w:rPr>
        <w:t>The Department of General Services (DGS), Procurement Division (PD), Dispute Resolution Unit (DRU) oversees the TACPA program and evaluates all TACPA applications.</w:t>
      </w:r>
    </w:p>
    <w:p w14:paraId="6B5D0036" w14:textId="77777777" w:rsidR="003E3E4C" w:rsidRPr="00BF6361" w:rsidRDefault="003E3E4C" w:rsidP="00665A5D">
      <w:pPr>
        <w:keepLines/>
        <w:autoSpaceDE w:val="0"/>
        <w:autoSpaceDN w:val="0"/>
        <w:adjustRightInd w:val="0"/>
        <w:spacing w:after="120"/>
        <w:ind w:left="720"/>
        <w:rPr>
          <w:bCs/>
          <w:color w:val="000000"/>
          <w:szCs w:val="24"/>
        </w:rPr>
      </w:pPr>
      <w:r w:rsidRPr="00BF6361">
        <w:rPr>
          <w:bCs/>
          <w:color w:val="000000"/>
          <w:szCs w:val="24"/>
        </w:rPr>
        <w:t xml:space="preserve">This solicitation contains (TACPA) preference request forms. Please carefully review the forms and requirements. Bidders are not required to apply for these preferences. Denial of the TACPA preference request is not a basis for rejection of the bid. </w:t>
      </w:r>
    </w:p>
    <w:p w14:paraId="69DDFEB7" w14:textId="7BF3F591" w:rsidR="003E3E4C" w:rsidRPr="00BF6361" w:rsidRDefault="003E3E4C" w:rsidP="00665A5D">
      <w:pPr>
        <w:keepLines/>
        <w:autoSpaceDE w:val="0"/>
        <w:autoSpaceDN w:val="0"/>
        <w:adjustRightInd w:val="0"/>
        <w:spacing w:after="120"/>
        <w:ind w:left="720"/>
        <w:rPr>
          <w:bCs/>
          <w:color w:val="000000"/>
          <w:szCs w:val="24"/>
        </w:rPr>
      </w:pPr>
      <w:r w:rsidRPr="00BF6361">
        <w:rPr>
          <w:bCs/>
          <w:color w:val="000000"/>
          <w:szCs w:val="24"/>
        </w:rPr>
        <w:t xml:space="preserve">The State as part of its evaluation process reserves the right to verify, validate, and clarify all information contained in the bid.  This may include, but is not limited to, information from bidders, </w:t>
      </w:r>
      <w:r w:rsidR="006566FE">
        <w:rPr>
          <w:bCs/>
          <w:color w:val="000000"/>
          <w:szCs w:val="24"/>
        </w:rPr>
        <w:t>Subcontractor</w:t>
      </w:r>
      <w:r w:rsidRPr="00BF6361">
        <w:rPr>
          <w:bCs/>
          <w:color w:val="000000"/>
          <w:szCs w:val="24"/>
        </w:rPr>
        <w:t>s and any other sources available at the time of the bid evaluation. Bidder refusal</w:t>
      </w:r>
      <w:r w:rsidRPr="00BF6361">
        <w:rPr>
          <w:szCs w:val="24"/>
        </w:rPr>
        <w:t xml:space="preserve"> to agree to and/or comply with these terms, or failure to provide additional supporting information at the State's request may result in denial of preference requested.  </w:t>
      </w:r>
    </w:p>
    <w:p w14:paraId="0481B04A" w14:textId="77777777" w:rsidR="003E3E4C" w:rsidRPr="00BF6361" w:rsidRDefault="003E3E4C" w:rsidP="00665A5D">
      <w:pPr>
        <w:keepLines/>
        <w:autoSpaceDE w:val="0"/>
        <w:autoSpaceDN w:val="0"/>
        <w:adjustRightInd w:val="0"/>
        <w:spacing w:after="120"/>
        <w:ind w:left="720"/>
        <w:rPr>
          <w:bCs/>
          <w:color w:val="000000"/>
          <w:szCs w:val="24"/>
        </w:rPr>
      </w:pPr>
      <w:r w:rsidRPr="00BF6361">
        <w:rPr>
          <w:bCs/>
          <w:color w:val="000000"/>
          <w:szCs w:val="24"/>
        </w:rPr>
        <w:t>Contracts awarded with applied preferences will be monitored throughout the life of the contract for compliance with statutory, regulatory, and contractual requirements.  The State will take appropriate corrective action and apply sanctions as necessary to enforce preference programs.</w:t>
      </w:r>
    </w:p>
    <w:p w14:paraId="7E54B962" w14:textId="77777777" w:rsidR="003E3E4C" w:rsidRPr="00BF6361" w:rsidRDefault="003E3E4C" w:rsidP="00665A5D">
      <w:pPr>
        <w:keepLines/>
        <w:autoSpaceDE w:val="0"/>
        <w:autoSpaceDN w:val="0"/>
        <w:adjustRightInd w:val="0"/>
        <w:spacing w:after="120"/>
        <w:ind w:left="720"/>
        <w:rPr>
          <w:bCs/>
          <w:color w:val="000000"/>
          <w:szCs w:val="24"/>
        </w:rPr>
      </w:pPr>
      <w:r w:rsidRPr="00BF6361">
        <w:rPr>
          <w:bCs/>
          <w:color w:val="000000"/>
          <w:szCs w:val="24"/>
        </w:rPr>
        <w:t xml:space="preserve">Any questions regarding the TACPA preference should be directed </w:t>
      </w:r>
      <w:proofErr w:type="gramStart"/>
      <w:r w:rsidRPr="00BF6361">
        <w:rPr>
          <w:bCs/>
          <w:color w:val="000000"/>
          <w:szCs w:val="24"/>
        </w:rPr>
        <w:t>to</w:t>
      </w:r>
      <w:proofErr w:type="gramEnd"/>
      <w:r w:rsidRPr="00BF6361">
        <w:rPr>
          <w:bCs/>
          <w:color w:val="000000"/>
          <w:szCs w:val="24"/>
        </w:rPr>
        <w:t xml:space="preserve"> the Department of General Services, Procurement Division at (916) 375-4609.</w:t>
      </w:r>
    </w:p>
    <w:p w14:paraId="1358CEC7" w14:textId="77777777" w:rsidR="003E3E4C" w:rsidRPr="00BF6361" w:rsidRDefault="003E3E4C" w:rsidP="00665A5D">
      <w:pPr>
        <w:keepNext/>
        <w:keepLines/>
        <w:autoSpaceDE w:val="0"/>
        <w:autoSpaceDN w:val="0"/>
        <w:adjustRightInd w:val="0"/>
        <w:spacing w:after="120"/>
        <w:ind w:left="720" w:right="-274"/>
        <w:rPr>
          <w:bCs/>
          <w:color w:val="000000"/>
          <w:szCs w:val="24"/>
        </w:rPr>
      </w:pPr>
      <w:r w:rsidRPr="00BF6361">
        <w:rPr>
          <w:bCs/>
          <w:color w:val="000000"/>
          <w:szCs w:val="24"/>
        </w:rPr>
        <w:t xml:space="preserve">TACPA Preference Request (STD 830): </w:t>
      </w:r>
    </w:p>
    <w:p w14:paraId="51016A9B" w14:textId="77777777" w:rsidR="004C2E7F" w:rsidRPr="00BF6361" w:rsidRDefault="004C2E7F" w:rsidP="004C2E7F">
      <w:pPr>
        <w:keepLines/>
        <w:autoSpaceDE w:val="0"/>
        <w:autoSpaceDN w:val="0"/>
        <w:adjustRightInd w:val="0"/>
        <w:spacing w:after="120"/>
        <w:ind w:left="720" w:right="-270"/>
        <w:rPr>
          <w:bCs/>
          <w:color w:val="000000"/>
          <w:szCs w:val="24"/>
        </w:rPr>
      </w:pPr>
      <w:hyperlink r:id="rId51" w:history="1">
        <w:r w:rsidRPr="00BF6361">
          <w:rPr>
            <w:bCs/>
            <w:color w:val="0000FF"/>
            <w:szCs w:val="24"/>
            <w:u w:val="single"/>
          </w:rPr>
          <w:t>STD 830 Document</w:t>
        </w:r>
      </w:hyperlink>
    </w:p>
    <w:p w14:paraId="3E638CA2" w14:textId="77777777" w:rsidR="004C2E7F" w:rsidRPr="00BF6361" w:rsidRDefault="004C2E7F" w:rsidP="004C2E7F">
      <w:pPr>
        <w:keepLines/>
        <w:autoSpaceDE w:val="0"/>
        <w:autoSpaceDN w:val="0"/>
        <w:adjustRightInd w:val="0"/>
        <w:ind w:left="720" w:right="-274"/>
        <w:rPr>
          <w:bCs/>
          <w:color w:val="000000"/>
          <w:szCs w:val="24"/>
        </w:rPr>
      </w:pPr>
    </w:p>
    <w:p w14:paraId="0C16F1E8" w14:textId="77777777" w:rsidR="003E3E4C" w:rsidRPr="00BF6361" w:rsidRDefault="003E3E4C" w:rsidP="00665A5D">
      <w:pPr>
        <w:keepLines/>
        <w:autoSpaceDE w:val="0"/>
        <w:autoSpaceDN w:val="0"/>
        <w:adjustRightInd w:val="0"/>
        <w:spacing w:after="120"/>
        <w:ind w:left="720" w:right="-270"/>
        <w:rPr>
          <w:bCs/>
          <w:color w:val="000000"/>
          <w:szCs w:val="24"/>
        </w:rPr>
      </w:pPr>
      <w:r w:rsidRPr="00BF6361">
        <w:rPr>
          <w:bCs/>
          <w:color w:val="000000"/>
          <w:szCs w:val="24"/>
        </w:rPr>
        <w:t xml:space="preserve">Bidder’s Summary of Contract Activities and Labor Hours: </w:t>
      </w:r>
    </w:p>
    <w:p w14:paraId="41E31097" w14:textId="278ED3FA" w:rsidR="003E3E4C" w:rsidRPr="00654DB1" w:rsidRDefault="004C2E7F" w:rsidP="00654DB1">
      <w:pPr>
        <w:keepLines/>
        <w:autoSpaceDE w:val="0"/>
        <w:autoSpaceDN w:val="0"/>
        <w:adjustRightInd w:val="0"/>
        <w:spacing w:after="120"/>
        <w:ind w:left="720" w:right="-270"/>
        <w:rPr>
          <w:bCs/>
          <w:color w:val="000000"/>
          <w:szCs w:val="24"/>
        </w:rPr>
      </w:pPr>
      <w:hyperlink r:id="rId52" w:history="1">
        <w:r w:rsidRPr="00BF6361">
          <w:rPr>
            <w:bCs/>
            <w:color w:val="0000FF"/>
            <w:szCs w:val="24"/>
            <w:u w:val="single"/>
          </w:rPr>
          <w:t>Bidder's Summary Document</w:t>
        </w:r>
      </w:hyperlink>
    </w:p>
    <w:p w14:paraId="0AEAAD12" w14:textId="77777777" w:rsidR="004C2E7F" w:rsidRPr="00EF4D0A" w:rsidRDefault="004C2E7F" w:rsidP="004C2E7F">
      <w:pPr>
        <w:keepNext/>
        <w:keepLines/>
        <w:widowControl w:val="0"/>
        <w:spacing w:after="120"/>
        <w:ind w:left="720"/>
        <w:rPr>
          <w:color w:val="FF0000"/>
        </w:rPr>
        <w:sectPr w:rsidR="004C2E7F" w:rsidRPr="00EF4D0A" w:rsidSect="00827097">
          <w:footerReference w:type="default" r:id="rId53"/>
          <w:pgSz w:w="12240" w:h="15840" w:code="1"/>
          <w:pgMar w:top="810" w:right="1440" w:bottom="1440" w:left="1440" w:header="1008" w:footer="576" w:gutter="0"/>
          <w:cols w:space="720"/>
          <w:docGrid w:linePitch="326"/>
        </w:sectPr>
      </w:pPr>
    </w:p>
    <w:p w14:paraId="67FE3E57" w14:textId="77777777" w:rsidR="00082155" w:rsidRPr="00F558AC" w:rsidRDefault="00082155" w:rsidP="00DD0247">
      <w:pPr>
        <w:pStyle w:val="Heading1"/>
      </w:pPr>
      <w:bookmarkStart w:id="135" w:name="_Toc219275118"/>
      <w:bookmarkStart w:id="136" w:name="_Toc221532240"/>
      <w:bookmarkStart w:id="137" w:name="_Toc481569621"/>
      <w:bookmarkStart w:id="138" w:name="_Toc481570204"/>
      <w:r w:rsidRPr="00F558AC">
        <w:lastRenderedPageBreak/>
        <w:t>V</w:t>
      </w:r>
      <w:r w:rsidR="00D10760">
        <w:t>I</w:t>
      </w:r>
      <w:r w:rsidRPr="00F558AC">
        <w:t>.</w:t>
      </w:r>
      <w:r w:rsidRPr="00F558AC">
        <w:tab/>
        <w:t>Administration</w:t>
      </w:r>
      <w:bookmarkEnd w:id="135"/>
      <w:bookmarkEnd w:id="136"/>
    </w:p>
    <w:p w14:paraId="1FAA6F4B" w14:textId="77777777" w:rsidR="00082155" w:rsidRPr="00C1765B" w:rsidRDefault="00082155" w:rsidP="00DD0247">
      <w:pPr>
        <w:pStyle w:val="Heading2"/>
        <w:keepLines/>
      </w:pPr>
      <w:bookmarkStart w:id="139" w:name="_Toc507398630"/>
      <w:bookmarkStart w:id="140" w:name="_Toc219275119"/>
      <w:bookmarkStart w:id="141" w:name="_Toc221532241"/>
      <w:bookmarkEnd w:id="137"/>
      <w:bookmarkEnd w:id="138"/>
      <w:r w:rsidRPr="00C1765B">
        <w:t>RFP</w:t>
      </w:r>
      <w:bookmarkEnd w:id="139"/>
      <w:r w:rsidRPr="00C1765B">
        <w:t xml:space="preserve"> Defined</w:t>
      </w:r>
      <w:bookmarkEnd w:id="140"/>
      <w:bookmarkEnd w:id="141"/>
    </w:p>
    <w:p w14:paraId="687C41FF" w14:textId="77777777" w:rsidR="00082155" w:rsidRPr="00F53F66" w:rsidRDefault="00082155" w:rsidP="00DD0247">
      <w:pPr>
        <w:keepLines/>
        <w:widowControl w:val="0"/>
        <w:spacing w:after="120"/>
        <w:rPr>
          <w:szCs w:val="24"/>
        </w:rPr>
      </w:pPr>
      <w:r w:rsidRPr="00F53F66">
        <w:rPr>
          <w:szCs w:val="24"/>
        </w:rPr>
        <w:t xml:space="preserve">The competitive method used for this procurement of services is a Request for Proposal (RFP).  A Proposal submitted in response to this RFP will be scored and ranked based on the </w:t>
      </w:r>
      <w:r w:rsidR="00C87D65" w:rsidRPr="00F53F66">
        <w:rPr>
          <w:szCs w:val="24"/>
        </w:rPr>
        <w:t>Evaluation C</w:t>
      </w:r>
      <w:r w:rsidR="007D2882" w:rsidRPr="00F53F66">
        <w:rPr>
          <w:szCs w:val="24"/>
        </w:rPr>
        <w:t xml:space="preserve">riteria.  Every </w:t>
      </w:r>
      <w:r w:rsidRPr="00F53F66">
        <w:rPr>
          <w:szCs w:val="24"/>
        </w:rPr>
        <w:t>Proposal must establish in writing the Bidder’s ability to perform the RFP tasks</w:t>
      </w:r>
      <w:r w:rsidR="007D2882" w:rsidRPr="00F53F66">
        <w:rPr>
          <w:szCs w:val="24"/>
        </w:rPr>
        <w:t>.</w:t>
      </w:r>
      <w:r w:rsidRPr="00F53F66">
        <w:rPr>
          <w:szCs w:val="24"/>
        </w:rPr>
        <w:t xml:space="preserve"> </w:t>
      </w:r>
    </w:p>
    <w:p w14:paraId="01FCC4DC" w14:textId="77777777" w:rsidR="00082155" w:rsidRPr="00C1765B" w:rsidRDefault="00082155" w:rsidP="00DD0247">
      <w:pPr>
        <w:pStyle w:val="Heading2"/>
        <w:keepLines/>
      </w:pPr>
      <w:bookmarkStart w:id="142" w:name="_Toc507398631"/>
      <w:bookmarkStart w:id="143" w:name="_Toc219275120"/>
      <w:bookmarkStart w:id="144" w:name="_Toc221532242"/>
      <w:r w:rsidRPr="00C1765B">
        <w:t>Definition of Key Words</w:t>
      </w:r>
      <w:bookmarkStart w:id="145" w:name="_Toc481569622"/>
      <w:bookmarkStart w:id="146" w:name="_Toc481570205"/>
      <w:bookmarkEnd w:id="142"/>
      <w:bookmarkEnd w:id="143"/>
      <w:bookmarkEnd w:id="144"/>
    </w:p>
    <w:p w14:paraId="5918CAA4" w14:textId="1C0B70D7" w:rsidR="00082155" w:rsidRDefault="00082155" w:rsidP="00DD0247">
      <w:pPr>
        <w:keepLines/>
        <w:widowControl w:val="0"/>
        <w:spacing w:after="120"/>
        <w:rPr>
          <w:szCs w:val="24"/>
        </w:rPr>
      </w:pPr>
      <w:r w:rsidRPr="00F53F66">
        <w:rPr>
          <w:szCs w:val="24"/>
        </w:rPr>
        <w:t>Important definitions for this RFP are presented below:</w:t>
      </w:r>
    </w:p>
    <w:p w14:paraId="7DF4B20E" w14:textId="135B91DE" w:rsidR="00C23B9A" w:rsidRDefault="00C23B9A" w:rsidP="00DD0247">
      <w:pPr>
        <w:keepLines/>
        <w:widowControl w:val="0"/>
        <w:spacing w:after="120"/>
        <w:rPr>
          <w:b/>
          <w:bCs/>
          <w:szCs w:val="24"/>
        </w:rPr>
      </w:pPr>
      <w:r>
        <w:rPr>
          <w:b/>
          <w:bCs/>
          <w:szCs w:val="24"/>
        </w:rPr>
        <w:t>Word/</w:t>
      </w:r>
      <w:r w:rsidR="00B25129">
        <w:rPr>
          <w:b/>
          <w:bCs/>
          <w:szCs w:val="24"/>
        </w:rPr>
        <w:t xml:space="preserve">Term </w:t>
      </w:r>
      <w:r w:rsidR="00084D93">
        <w:rPr>
          <w:b/>
          <w:bCs/>
          <w:szCs w:val="24"/>
        </w:rPr>
        <w:tab/>
      </w:r>
      <w:r w:rsidR="00084D93">
        <w:rPr>
          <w:b/>
          <w:bCs/>
          <w:szCs w:val="24"/>
        </w:rPr>
        <w:tab/>
      </w:r>
      <w:r w:rsidR="00B25129">
        <w:rPr>
          <w:b/>
          <w:bCs/>
          <w:szCs w:val="24"/>
        </w:rPr>
        <w:t>Definition</w:t>
      </w:r>
    </w:p>
    <w:p w14:paraId="04463812" w14:textId="0800DC52" w:rsidR="00C23B9A" w:rsidRDefault="00C23B9A" w:rsidP="00CB61FB">
      <w:pPr>
        <w:keepLines/>
        <w:widowControl w:val="0"/>
        <w:tabs>
          <w:tab w:val="left" w:pos="810"/>
          <w:tab w:val="left" w:pos="2160"/>
          <w:tab w:val="left" w:pos="2250"/>
        </w:tabs>
        <w:spacing w:after="120"/>
        <w:rPr>
          <w:szCs w:val="24"/>
        </w:rPr>
      </w:pPr>
      <w:r>
        <w:rPr>
          <w:szCs w:val="24"/>
        </w:rPr>
        <w:t>Bidder</w:t>
      </w:r>
      <w:proofErr w:type="gramStart"/>
      <w:r w:rsidR="00723B4B">
        <w:rPr>
          <w:szCs w:val="24"/>
        </w:rPr>
        <w:t>-</w:t>
      </w:r>
      <w:r w:rsidR="00084D93">
        <w:rPr>
          <w:szCs w:val="24"/>
        </w:rPr>
        <w:tab/>
      </w:r>
      <w:r w:rsidR="00CB61FB">
        <w:rPr>
          <w:szCs w:val="24"/>
        </w:rPr>
        <w:tab/>
      </w:r>
      <w:r w:rsidR="00723B4B">
        <w:rPr>
          <w:szCs w:val="24"/>
        </w:rPr>
        <w:t>Respondent</w:t>
      </w:r>
      <w:proofErr w:type="gramEnd"/>
      <w:r>
        <w:rPr>
          <w:szCs w:val="24"/>
        </w:rPr>
        <w:t xml:space="preserve"> to this RFP</w:t>
      </w:r>
    </w:p>
    <w:p w14:paraId="79DDF464" w14:textId="18E30D0B" w:rsidR="00C23B9A" w:rsidRDefault="00C23B9A" w:rsidP="00DD0247">
      <w:pPr>
        <w:keepLines/>
        <w:widowControl w:val="0"/>
        <w:spacing w:after="120"/>
        <w:rPr>
          <w:szCs w:val="24"/>
        </w:rPr>
      </w:pPr>
      <w:r>
        <w:rPr>
          <w:szCs w:val="24"/>
        </w:rPr>
        <w:t>CAM</w:t>
      </w:r>
      <w:r w:rsidR="00723B4B">
        <w:rPr>
          <w:szCs w:val="24"/>
        </w:rPr>
        <w:t>-</w:t>
      </w:r>
      <w:r w:rsidR="00084D93">
        <w:rPr>
          <w:szCs w:val="24"/>
        </w:rPr>
        <w:tab/>
      </w:r>
      <w:r w:rsidR="00084D93">
        <w:rPr>
          <w:szCs w:val="24"/>
        </w:rPr>
        <w:tab/>
      </w:r>
      <w:r w:rsidR="00084D93">
        <w:rPr>
          <w:szCs w:val="24"/>
        </w:rPr>
        <w:tab/>
      </w:r>
      <w:r>
        <w:rPr>
          <w:szCs w:val="24"/>
        </w:rPr>
        <w:t>Commission Agreement Manager</w:t>
      </w:r>
    </w:p>
    <w:p w14:paraId="3CAD6F14" w14:textId="47AE9920" w:rsidR="00C23B9A" w:rsidRDefault="00C23B9A" w:rsidP="00DD0247">
      <w:pPr>
        <w:keepLines/>
        <w:widowControl w:val="0"/>
        <w:spacing w:after="120"/>
        <w:rPr>
          <w:szCs w:val="24"/>
        </w:rPr>
      </w:pPr>
      <w:r>
        <w:rPr>
          <w:szCs w:val="24"/>
        </w:rPr>
        <w:t>DGS</w:t>
      </w:r>
      <w:r w:rsidR="00723B4B">
        <w:rPr>
          <w:szCs w:val="24"/>
        </w:rPr>
        <w:t>-</w:t>
      </w:r>
      <w:r w:rsidR="00084D93">
        <w:rPr>
          <w:szCs w:val="24"/>
        </w:rPr>
        <w:tab/>
      </w:r>
      <w:r w:rsidR="00084D93">
        <w:rPr>
          <w:szCs w:val="24"/>
        </w:rPr>
        <w:tab/>
      </w:r>
      <w:r w:rsidR="00084D93">
        <w:rPr>
          <w:szCs w:val="24"/>
        </w:rPr>
        <w:tab/>
      </w:r>
      <w:r>
        <w:rPr>
          <w:szCs w:val="24"/>
        </w:rPr>
        <w:t>Department of General Services</w:t>
      </w:r>
    </w:p>
    <w:p w14:paraId="456A51F3" w14:textId="08DB4A92" w:rsidR="00C23B9A" w:rsidRDefault="00C23B9A" w:rsidP="00723B4B">
      <w:pPr>
        <w:keepLines/>
        <w:widowControl w:val="0"/>
        <w:spacing w:after="120"/>
        <w:rPr>
          <w:szCs w:val="24"/>
        </w:rPr>
      </w:pPr>
      <w:r>
        <w:rPr>
          <w:szCs w:val="24"/>
        </w:rPr>
        <w:t>DVBE</w:t>
      </w:r>
      <w:r w:rsidR="00723B4B">
        <w:rPr>
          <w:szCs w:val="24"/>
        </w:rPr>
        <w:t>-</w:t>
      </w:r>
      <w:r w:rsidR="00084D93">
        <w:rPr>
          <w:szCs w:val="24"/>
        </w:rPr>
        <w:tab/>
      </w:r>
      <w:r w:rsidR="00084D93">
        <w:rPr>
          <w:szCs w:val="24"/>
        </w:rPr>
        <w:tab/>
      </w:r>
      <w:r>
        <w:rPr>
          <w:szCs w:val="24"/>
        </w:rPr>
        <w:t>Disabled Veteran Business Enterprises</w:t>
      </w:r>
    </w:p>
    <w:p w14:paraId="7A7ABF3F" w14:textId="21A19E1F" w:rsidR="00C23B9A" w:rsidRDefault="00C23B9A" w:rsidP="00DD0247">
      <w:pPr>
        <w:keepLines/>
        <w:widowControl w:val="0"/>
        <w:spacing w:after="120"/>
        <w:rPr>
          <w:szCs w:val="24"/>
        </w:rPr>
      </w:pPr>
      <w:r>
        <w:rPr>
          <w:szCs w:val="24"/>
        </w:rPr>
        <w:t>Energy Commission</w:t>
      </w:r>
      <w:r w:rsidR="00723B4B">
        <w:rPr>
          <w:szCs w:val="24"/>
        </w:rPr>
        <w:t>-</w:t>
      </w:r>
      <w:r>
        <w:rPr>
          <w:szCs w:val="24"/>
        </w:rPr>
        <w:t>California Energy Commission</w:t>
      </w:r>
    </w:p>
    <w:p w14:paraId="58C89F6C" w14:textId="248C5CCC" w:rsidR="00C23B9A" w:rsidRDefault="00C23B9A" w:rsidP="00DD0247">
      <w:pPr>
        <w:keepLines/>
        <w:widowControl w:val="0"/>
        <w:spacing w:after="120"/>
        <w:rPr>
          <w:szCs w:val="24"/>
        </w:rPr>
      </w:pPr>
      <w:r>
        <w:rPr>
          <w:szCs w:val="24"/>
        </w:rPr>
        <w:t>Proposal</w:t>
      </w:r>
      <w:proofErr w:type="gramStart"/>
      <w:r w:rsidR="00723B4B">
        <w:rPr>
          <w:szCs w:val="24"/>
        </w:rPr>
        <w:t>-</w:t>
      </w:r>
      <w:r w:rsidR="00084D93">
        <w:rPr>
          <w:szCs w:val="24"/>
        </w:rPr>
        <w:tab/>
      </w:r>
      <w:r w:rsidR="00084D93">
        <w:rPr>
          <w:szCs w:val="24"/>
        </w:rPr>
        <w:tab/>
      </w:r>
      <w:r>
        <w:rPr>
          <w:szCs w:val="24"/>
        </w:rPr>
        <w:t>Formal</w:t>
      </w:r>
      <w:proofErr w:type="gramEnd"/>
      <w:r>
        <w:rPr>
          <w:szCs w:val="24"/>
        </w:rPr>
        <w:t xml:space="preserve"> written</w:t>
      </w:r>
      <w:r w:rsidR="00EA6267">
        <w:rPr>
          <w:szCs w:val="24"/>
        </w:rPr>
        <w:t xml:space="preserve"> response to this document from Bidder</w:t>
      </w:r>
    </w:p>
    <w:p w14:paraId="2D3FA235" w14:textId="563C9A66" w:rsidR="00EA6267" w:rsidRDefault="00EA6267" w:rsidP="00DD0247">
      <w:pPr>
        <w:keepLines/>
        <w:widowControl w:val="0"/>
        <w:spacing w:after="120"/>
        <w:rPr>
          <w:szCs w:val="24"/>
        </w:rPr>
      </w:pPr>
      <w:r>
        <w:rPr>
          <w:szCs w:val="24"/>
        </w:rPr>
        <w:t>RFP</w:t>
      </w:r>
      <w:r w:rsidR="00723B4B">
        <w:rPr>
          <w:szCs w:val="24"/>
        </w:rPr>
        <w:t>-</w:t>
      </w:r>
      <w:r w:rsidR="00084D93">
        <w:rPr>
          <w:szCs w:val="24"/>
        </w:rPr>
        <w:tab/>
      </w:r>
      <w:r w:rsidR="00084D93">
        <w:rPr>
          <w:szCs w:val="24"/>
        </w:rPr>
        <w:tab/>
      </w:r>
      <w:r w:rsidR="00084D93">
        <w:rPr>
          <w:szCs w:val="24"/>
        </w:rPr>
        <w:tab/>
      </w:r>
      <w:r>
        <w:rPr>
          <w:szCs w:val="24"/>
        </w:rPr>
        <w:t xml:space="preserve">Request </w:t>
      </w:r>
      <w:r w:rsidR="00723B4B">
        <w:rPr>
          <w:szCs w:val="24"/>
        </w:rPr>
        <w:t>for</w:t>
      </w:r>
      <w:r>
        <w:rPr>
          <w:szCs w:val="24"/>
        </w:rPr>
        <w:t xml:space="preserve"> Proposal, this entire document</w:t>
      </w:r>
    </w:p>
    <w:p w14:paraId="75A3CDB5" w14:textId="297FBDEC" w:rsidR="00EA6267" w:rsidRPr="00C23B9A" w:rsidRDefault="00EA6267" w:rsidP="00DD0247">
      <w:pPr>
        <w:keepLines/>
        <w:widowControl w:val="0"/>
        <w:spacing w:after="120"/>
        <w:rPr>
          <w:szCs w:val="24"/>
        </w:rPr>
      </w:pPr>
      <w:r>
        <w:rPr>
          <w:szCs w:val="24"/>
        </w:rPr>
        <w:t>State</w:t>
      </w:r>
      <w:r w:rsidR="00723B4B">
        <w:rPr>
          <w:szCs w:val="24"/>
        </w:rPr>
        <w:t>-</w:t>
      </w:r>
      <w:r w:rsidR="00084D93">
        <w:rPr>
          <w:szCs w:val="24"/>
        </w:rPr>
        <w:tab/>
      </w:r>
      <w:r w:rsidR="00084D93">
        <w:rPr>
          <w:szCs w:val="24"/>
        </w:rPr>
        <w:tab/>
      </w:r>
      <w:r w:rsidR="00084D93">
        <w:rPr>
          <w:szCs w:val="24"/>
        </w:rPr>
        <w:tab/>
      </w:r>
      <w:r>
        <w:rPr>
          <w:szCs w:val="24"/>
        </w:rPr>
        <w:t>State of California</w:t>
      </w:r>
    </w:p>
    <w:p w14:paraId="5B92D4F2" w14:textId="77777777" w:rsidR="00082155" w:rsidRPr="00C1765B" w:rsidRDefault="00082155" w:rsidP="00DD0247">
      <w:pPr>
        <w:pStyle w:val="Heading2"/>
        <w:keepLines/>
      </w:pPr>
      <w:bookmarkStart w:id="147" w:name="_Toc219275122"/>
      <w:bookmarkStart w:id="148" w:name="_Toc221532243"/>
      <w:bookmarkEnd w:id="145"/>
      <w:bookmarkEnd w:id="146"/>
      <w:r w:rsidRPr="00C1765B">
        <w:t>Cost</w:t>
      </w:r>
      <w:r w:rsidR="003948B8" w:rsidRPr="00C1765B">
        <w:t xml:space="preserve"> of Developing Proposal</w:t>
      </w:r>
      <w:bookmarkEnd w:id="147"/>
      <w:bookmarkEnd w:id="148"/>
    </w:p>
    <w:p w14:paraId="2B0037EF" w14:textId="77777777" w:rsidR="00082155" w:rsidRPr="007E109B" w:rsidRDefault="00082155" w:rsidP="00DD0247">
      <w:pPr>
        <w:keepLines/>
        <w:widowControl w:val="0"/>
        <w:spacing w:after="120"/>
        <w:rPr>
          <w:szCs w:val="24"/>
        </w:rPr>
      </w:pPr>
      <w:r w:rsidRPr="007E109B">
        <w:rPr>
          <w:szCs w:val="24"/>
        </w:rPr>
        <w:t xml:space="preserve">The Bidder is responsible for the cost of developing a proposal, and this cost </w:t>
      </w:r>
      <w:r w:rsidR="006129B7" w:rsidRPr="007E109B">
        <w:rPr>
          <w:szCs w:val="24"/>
        </w:rPr>
        <w:t>cannot be charged to the State.</w:t>
      </w:r>
    </w:p>
    <w:p w14:paraId="426E9481" w14:textId="77777777" w:rsidR="009E79ED" w:rsidRPr="00C1765B" w:rsidRDefault="009E79ED" w:rsidP="00DD0247">
      <w:pPr>
        <w:pStyle w:val="Heading2"/>
        <w:keepLines/>
      </w:pPr>
      <w:bookmarkStart w:id="149" w:name="_Toc305406697"/>
      <w:bookmarkStart w:id="150" w:name="_Toc221532244"/>
      <w:r w:rsidRPr="00C1765B">
        <w:t>Software Application Development</w:t>
      </w:r>
      <w:bookmarkEnd w:id="149"/>
      <w:bookmarkEnd w:id="150"/>
    </w:p>
    <w:p w14:paraId="2743FA0C" w14:textId="31498995" w:rsidR="009E79ED" w:rsidRPr="007E109B" w:rsidRDefault="009E79ED" w:rsidP="00DD0247">
      <w:pPr>
        <w:keepLines/>
        <w:spacing w:after="120"/>
        <w:rPr>
          <w:szCs w:val="24"/>
        </w:rPr>
      </w:pPr>
      <w:r w:rsidRPr="007E109B">
        <w:rPr>
          <w:szCs w:val="24"/>
        </w:rPr>
        <w:t xml:space="preserve">If this scope of work includes any software application development, including but not limited to databases, websites, models, or modeling tools, </w:t>
      </w:r>
      <w:r w:rsidR="00880AFB">
        <w:rPr>
          <w:szCs w:val="24"/>
        </w:rPr>
        <w:t>Contractor</w:t>
      </w:r>
      <w:r w:rsidRPr="007E109B">
        <w:rPr>
          <w:szCs w:val="24"/>
        </w:rPr>
        <w:t xml:space="preserve"> shall utilize the following standard Application Architecture components in compatible versions:</w:t>
      </w:r>
    </w:p>
    <w:p w14:paraId="36CCCB83" w14:textId="77777777" w:rsidR="004D2D02" w:rsidRDefault="004D2D02" w:rsidP="001C45E5">
      <w:pPr>
        <w:pStyle w:val="ListParagraph"/>
        <w:numPr>
          <w:ilvl w:val="0"/>
          <w:numId w:val="32"/>
        </w:numPr>
        <w:rPr>
          <w:sz w:val="22"/>
        </w:rPr>
      </w:pPr>
      <w:r>
        <w:t>Microsoft ASP.NET framework version 4.6 or above</w:t>
      </w:r>
    </w:p>
    <w:p w14:paraId="69A83CF9" w14:textId="77777777" w:rsidR="004D2D02" w:rsidRDefault="004D2D02" w:rsidP="001C45E5">
      <w:pPr>
        <w:pStyle w:val="ListParagraph"/>
        <w:numPr>
          <w:ilvl w:val="0"/>
          <w:numId w:val="32"/>
        </w:numPr>
      </w:pPr>
      <w:r>
        <w:t>Microsoft ASP.NET MVC 5.0 or above</w:t>
      </w:r>
    </w:p>
    <w:p w14:paraId="76381B3C" w14:textId="77777777" w:rsidR="004D2D02" w:rsidRDefault="004D2D02" w:rsidP="001C45E5">
      <w:pPr>
        <w:pStyle w:val="ListParagraph"/>
        <w:numPr>
          <w:ilvl w:val="0"/>
          <w:numId w:val="32"/>
        </w:numPr>
      </w:pPr>
      <w:r>
        <w:t>Microsoft ASP.Net Core 6.0 or above</w:t>
      </w:r>
    </w:p>
    <w:p w14:paraId="6179B386" w14:textId="77777777" w:rsidR="004D2D02" w:rsidRDefault="004D2D02" w:rsidP="001C45E5">
      <w:pPr>
        <w:pStyle w:val="ListParagraph"/>
        <w:numPr>
          <w:ilvl w:val="0"/>
          <w:numId w:val="32"/>
        </w:numPr>
      </w:pPr>
      <w:r>
        <w:t>Microsoft Entity Framework 6.0 or above</w:t>
      </w:r>
    </w:p>
    <w:p w14:paraId="14E8F6B8" w14:textId="77777777" w:rsidR="004D2D02" w:rsidRDefault="004D2D02" w:rsidP="001C45E5">
      <w:pPr>
        <w:pStyle w:val="ListParagraph"/>
        <w:numPr>
          <w:ilvl w:val="0"/>
          <w:numId w:val="32"/>
        </w:numPr>
      </w:pPr>
      <w:r>
        <w:t>Microsoft Internet Information Services IIS 10.0 or above</w:t>
      </w:r>
    </w:p>
    <w:p w14:paraId="484DBEEB" w14:textId="77777777" w:rsidR="004D2D02" w:rsidRDefault="004D2D02" w:rsidP="001C45E5">
      <w:pPr>
        <w:pStyle w:val="ListParagraph"/>
        <w:numPr>
          <w:ilvl w:val="0"/>
          <w:numId w:val="32"/>
        </w:numPr>
      </w:pPr>
      <w:r>
        <w:t>Microsoft SQL Server 2016 or above</w:t>
      </w:r>
    </w:p>
    <w:p w14:paraId="69A2218C" w14:textId="77777777" w:rsidR="004D2D02" w:rsidRDefault="004D2D02" w:rsidP="001C45E5">
      <w:pPr>
        <w:pStyle w:val="ListParagraph"/>
        <w:numPr>
          <w:ilvl w:val="0"/>
          <w:numId w:val="32"/>
        </w:numPr>
      </w:pPr>
      <w:r>
        <w:t>Microsoft SQL Reporting Services 2016 or above</w:t>
      </w:r>
    </w:p>
    <w:p w14:paraId="0BEDF272" w14:textId="77777777" w:rsidR="004D2D02" w:rsidRDefault="004D2D02" w:rsidP="001C45E5">
      <w:pPr>
        <w:pStyle w:val="ListParagraph"/>
        <w:numPr>
          <w:ilvl w:val="0"/>
          <w:numId w:val="32"/>
        </w:numPr>
      </w:pPr>
      <w:r>
        <w:t>Visual Studio.NET 2019 or above</w:t>
      </w:r>
    </w:p>
    <w:p w14:paraId="427AB92F" w14:textId="77777777" w:rsidR="004D2D02" w:rsidRDefault="004D2D02" w:rsidP="001C45E5">
      <w:pPr>
        <w:pStyle w:val="ListParagraph"/>
        <w:numPr>
          <w:ilvl w:val="0"/>
          <w:numId w:val="32"/>
        </w:numPr>
      </w:pPr>
      <w:r>
        <w:t>Python, C# Programming Language with layered architectures (Presentation, Business logic, Data Access).</w:t>
      </w:r>
    </w:p>
    <w:p w14:paraId="791F1BA2" w14:textId="77777777" w:rsidR="004D2D02" w:rsidRDefault="004D2D02" w:rsidP="001C45E5">
      <w:pPr>
        <w:pStyle w:val="ListParagraph"/>
        <w:numPr>
          <w:ilvl w:val="0"/>
          <w:numId w:val="32"/>
        </w:numPr>
      </w:pPr>
      <w:r>
        <w:t>MSSQL (Structured Query Language).</w:t>
      </w:r>
    </w:p>
    <w:p w14:paraId="397414B5" w14:textId="77777777" w:rsidR="004D2D02" w:rsidRDefault="004D2D02" w:rsidP="001C45E5">
      <w:pPr>
        <w:pStyle w:val="ListParagraph"/>
        <w:numPr>
          <w:ilvl w:val="0"/>
          <w:numId w:val="32"/>
        </w:numPr>
      </w:pPr>
      <w:r>
        <w:t>Bootstrap 5.0 or above</w:t>
      </w:r>
    </w:p>
    <w:p w14:paraId="354B2B29" w14:textId="77777777" w:rsidR="004D2D02" w:rsidRDefault="004D2D02" w:rsidP="001C45E5">
      <w:pPr>
        <w:pStyle w:val="ListParagraph"/>
        <w:numPr>
          <w:ilvl w:val="0"/>
          <w:numId w:val="32"/>
        </w:numPr>
      </w:pPr>
      <w:r>
        <w:lastRenderedPageBreak/>
        <w:t>XML and JSON.</w:t>
      </w:r>
    </w:p>
    <w:p w14:paraId="1FC3A1B5" w14:textId="77777777" w:rsidR="004D2D02" w:rsidRDefault="004D2D02" w:rsidP="001C45E5">
      <w:pPr>
        <w:pStyle w:val="ListParagraph"/>
        <w:numPr>
          <w:ilvl w:val="0"/>
          <w:numId w:val="32"/>
        </w:numPr>
      </w:pPr>
      <w:r>
        <w:t xml:space="preserve">Telerik, Redgate, and Postman </w:t>
      </w:r>
    </w:p>
    <w:p w14:paraId="2F1F601E" w14:textId="77777777" w:rsidR="004D2D02" w:rsidRDefault="004D2D02" w:rsidP="001C45E5">
      <w:pPr>
        <w:pStyle w:val="ListParagraph"/>
        <w:numPr>
          <w:ilvl w:val="0"/>
          <w:numId w:val="32"/>
        </w:numPr>
      </w:pPr>
      <w:r>
        <w:t>AWS, Snowflake and Salesforce</w:t>
      </w:r>
    </w:p>
    <w:p w14:paraId="70204DB3" w14:textId="77777777" w:rsidR="004D2D02" w:rsidRDefault="004D2D02" w:rsidP="00094726">
      <w:pPr>
        <w:keepLines/>
        <w:rPr>
          <w:szCs w:val="24"/>
        </w:rPr>
      </w:pPr>
    </w:p>
    <w:p w14:paraId="5A2A3FD4" w14:textId="1111BA2F" w:rsidR="009E79ED" w:rsidRPr="007E109B" w:rsidRDefault="009E79ED" w:rsidP="00DD0247">
      <w:pPr>
        <w:keepLines/>
        <w:spacing w:after="120"/>
        <w:rPr>
          <w:szCs w:val="24"/>
        </w:rPr>
      </w:pPr>
      <w:r w:rsidRPr="007E109B">
        <w:rPr>
          <w:szCs w:val="24"/>
        </w:rPr>
        <w:t>Any exceptions to the Electronic File Format requirements above must be approved in writing by the Energy Commission Information Technology Services Branch.</w:t>
      </w:r>
    </w:p>
    <w:p w14:paraId="21DF9869" w14:textId="77777777" w:rsidR="00262215" w:rsidRPr="00C1765B" w:rsidRDefault="00262215" w:rsidP="00DD0247">
      <w:pPr>
        <w:pStyle w:val="Heading2"/>
        <w:keepLines/>
      </w:pPr>
      <w:bookmarkStart w:id="151" w:name="_Toc221532245"/>
      <w:bookmarkStart w:id="152" w:name="_Toc219275123"/>
      <w:r w:rsidRPr="00C1765B">
        <w:t>Printing Services</w:t>
      </w:r>
      <w:bookmarkEnd w:id="151"/>
    </w:p>
    <w:p w14:paraId="19E6B94E" w14:textId="77777777" w:rsidR="00262215" w:rsidRPr="007E109B" w:rsidRDefault="00262215" w:rsidP="00DD0247">
      <w:pPr>
        <w:keepLines/>
        <w:spacing w:after="120"/>
        <w:rPr>
          <w:szCs w:val="24"/>
        </w:rPr>
      </w:pPr>
      <w:bookmarkStart w:id="153" w:name="_Toc267663317"/>
      <w:r w:rsidRPr="007E109B">
        <w:rPr>
          <w:szCs w:val="24"/>
        </w:rPr>
        <w:t xml:space="preserve">Per Management Memo 07-06, State Agencies must procure printing services through the Office of State Publishing (OSP).  Bidders </w:t>
      </w:r>
      <w:proofErr w:type="gramStart"/>
      <w:r w:rsidRPr="007E109B">
        <w:rPr>
          <w:szCs w:val="24"/>
        </w:rPr>
        <w:t>shall</w:t>
      </w:r>
      <w:proofErr w:type="gramEnd"/>
      <w:r w:rsidRPr="007E109B">
        <w:rPr>
          <w:szCs w:val="24"/>
        </w:rPr>
        <w:t xml:space="preserve"> not include printing services in their proposals.</w:t>
      </w:r>
      <w:bookmarkEnd w:id="153"/>
    </w:p>
    <w:p w14:paraId="435FB1EA" w14:textId="77777777" w:rsidR="00082155" w:rsidRPr="00027501" w:rsidRDefault="00082155" w:rsidP="00DD0247">
      <w:pPr>
        <w:pStyle w:val="Heading2"/>
        <w:keepLines/>
        <w:rPr>
          <w:color w:val="000000" w:themeColor="text1"/>
        </w:rPr>
      </w:pPr>
      <w:bookmarkStart w:id="154" w:name="_Toc267663318"/>
      <w:bookmarkStart w:id="155" w:name="_Toc221532246"/>
      <w:r w:rsidRPr="00027501">
        <w:rPr>
          <w:color w:val="000000" w:themeColor="text1"/>
        </w:rPr>
        <w:t>Confidential Information</w:t>
      </w:r>
      <w:bookmarkEnd w:id="152"/>
      <w:bookmarkEnd w:id="154"/>
      <w:bookmarkEnd w:id="155"/>
    </w:p>
    <w:p w14:paraId="493929E9" w14:textId="77777777" w:rsidR="00082155" w:rsidRPr="00027501" w:rsidRDefault="005D0B5B" w:rsidP="00DD0247">
      <w:pPr>
        <w:keepLines/>
        <w:widowControl w:val="0"/>
        <w:spacing w:after="120"/>
        <w:rPr>
          <w:color w:val="000000" w:themeColor="text1"/>
          <w:szCs w:val="24"/>
        </w:rPr>
      </w:pPr>
      <w:r w:rsidRPr="00027501">
        <w:rPr>
          <w:color w:val="000000" w:themeColor="text1"/>
          <w:szCs w:val="24"/>
        </w:rPr>
        <w:t xml:space="preserve">The Commission will not accept or retain any Proposals that have any portion marked </w:t>
      </w:r>
      <w:proofErr w:type="gramStart"/>
      <w:r w:rsidRPr="00027501">
        <w:rPr>
          <w:color w:val="000000" w:themeColor="text1"/>
          <w:szCs w:val="24"/>
        </w:rPr>
        <w:t>confidential</w:t>
      </w:r>
      <w:proofErr w:type="gramEnd"/>
      <w:r w:rsidRPr="00027501">
        <w:rPr>
          <w:color w:val="000000" w:themeColor="text1"/>
          <w:szCs w:val="24"/>
        </w:rPr>
        <w:t xml:space="preserve">. </w:t>
      </w:r>
    </w:p>
    <w:p w14:paraId="3109A98F" w14:textId="77777777" w:rsidR="009371C5" w:rsidRPr="00C1765B" w:rsidRDefault="009371C5" w:rsidP="00DD0247">
      <w:pPr>
        <w:pStyle w:val="Heading2"/>
        <w:keepLines/>
      </w:pPr>
      <w:bookmarkStart w:id="156" w:name="_Toc221532247"/>
      <w:bookmarkStart w:id="157" w:name="_Toc64856821"/>
      <w:bookmarkStart w:id="158" w:name="_Toc219275124"/>
      <w:r w:rsidRPr="00C1765B">
        <w:t>Darfur Contracting Act of 2008</w:t>
      </w:r>
      <w:bookmarkEnd w:id="156"/>
    </w:p>
    <w:p w14:paraId="5ABAAB97" w14:textId="77777777" w:rsidR="009371C5" w:rsidRPr="00B57EDB" w:rsidRDefault="009371C5" w:rsidP="00DD0247">
      <w:pPr>
        <w:keepLines/>
        <w:spacing w:after="120"/>
        <w:rPr>
          <w:szCs w:val="24"/>
        </w:rPr>
      </w:pPr>
      <w:r w:rsidRPr="00B57EDB">
        <w:rPr>
          <w:szCs w:val="24"/>
        </w:rPr>
        <w:t xml:space="preserve">Effective January 1, 2009, all </w:t>
      </w:r>
      <w:r w:rsidR="009C36C1" w:rsidRPr="00B57EDB">
        <w:rPr>
          <w:szCs w:val="24"/>
        </w:rPr>
        <w:t>solicitations</w:t>
      </w:r>
      <w:r w:rsidRPr="00B57EDB">
        <w:rPr>
          <w:szCs w:val="24"/>
        </w:rPr>
        <w:t xml:space="preserve"> must address the requirements of the Darfur Contracting Act of 2008 (Act).  (Public Contract Code sections 10475, </w:t>
      </w:r>
      <w:r w:rsidRPr="00B57EDB">
        <w:rPr>
          <w:i/>
          <w:szCs w:val="24"/>
        </w:rPr>
        <w:t>et</w:t>
      </w:r>
      <w:r w:rsidRPr="00B57EDB">
        <w:rPr>
          <w:szCs w:val="24"/>
        </w:rPr>
        <w:t xml:space="preserve"> </w:t>
      </w:r>
      <w:r w:rsidRPr="00B57EDB">
        <w:rPr>
          <w:i/>
          <w:szCs w:val="24"/>
        </w:rPr>
        <w:t>seq</w:t>
      </w:r>
      <w:r w:rsidRPr="00B57EDB">
        <w:rPr>
          <w:szCs w:val="24"/>
        </w:rPr>
        <w:t>.;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46559520" w14:textId="77777777" w:rsidR="009371C5" w:rsidRPr="00B57EDB" w:rsidRDefault="009371C5" w:rsidP="00DD0247">
      <w:pPr>
        <w:keepLines/>
        <w:spacing w:after="120"/>
        <w:rPr>
          <w:szCs w:val="24"/>
        </w:rPr>
      </w:pPr>
      <w:r w:rsidRPr="00B57EDB">
        <w:rPr>
          <w:szCs w:val="24"/>
        </w:rPr>
        <w:t xml:space="preserve">A scrutinized company is a company doing business in Sudan as defined in Public Contract Code section 10476.  Scrutinized companies are ineligible to, and cannot, bid on or submit a proposal for a contract with a </w:t>
      </w:r>
      <w:proofErr w:type="gramStart"/>
      <w:r w:rsidRPr="00B57EDB">
        <w:rPr>
          <w:szCs w:val="24"/>
        </w:rPr>
        <w:t>State</w:t>
      </w:r>
      <w:proofErr w:type="gramEnd"/>
      <w:r w:rsidRPr="00B57EDB">
        <w:rPr>
          <w:szCs w:val="24"/>
        </w:rPr>
        <w:t xml:space="preserve"> agency for goods or services.  (Public Contract Code section 10477(a)).</w:t>
      </w:r>
    </w:p>
    <w:p w14:paraId="5C46BB39" w14:textId="6CF01F3B" w:rsidR="009371C5" w:rsidRPr="00B57EDB" w:rsidRDefault="009371C5" w:rsidP="00DD0247">
      <w:pPr>
        <w:keepLines/>
        <w:spacing w:after="120"/>
        <w:rPr>
          <w:szCs w:val="24"/>
        </w:rPr>
      </w:pPr>
      <w:r w:rsidRPr="00B57EDB">
        <w:rPr>
          <w:szCs w:val="24"/>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w:t>
      </w:r>
      <w:r w:rsidR="00212015" w:rsidRPr="00B57EDB">
        <w:rPr>
          <w:szCs w:val="24"/>
        </w:rPr>
        <w:t xml:space="preserve">y.  (See # 1 on Attachment </w:t>
      </w:r>
      <w:r w:rsidR="009859B0">
        <w:rPr>
          <w:szCs w:val="24"/>
        </w:rPr>
        <w:t>0</w:t>
      </w:r>
      <w:r w:rsidR="00212015" w:rsidRPr="00B57EDB">
        <w:rPr>
          <w:szCs w:val="24"/>
        </w:rPr>
        <w:t>2)</w:t>
      </w:r>
    </w:p>
    <w:p w14:paraId="2089684E" w14:textId="52EB1145" w:rsidR="009371C5" w:rsidRPr="00B57EDB" w:rsidRDefault="009371C5" w:rsidP="00DD0247">
      <w:pPr>
        <w:keepLines/>
        <w:spacing w:after="120"/>
        <w:rPr>
          <w:szCs w:val="24"/>
        </w:rPr>
      </w:pPr>
      <w:r w:rsidRPr="00B57EDB">
        <w:rPr>
          <w:szCs w:val="24"/>
        </w:rPr>
        <w:t>A scrutinized company may still, however, submit a bid or proposal for a contract with a State agency for goods or services if the company first obtains permission from the Department of General Services (DGS) according to the criteria set forth in Public Contract Code section 10477</w:t>
      </w:r>
      <w:r w:rsidR="00212015" w:rsidRPr="00B57EDB">
        <w:rPr>
          <w:szCs w:val="24"/>
        </w:rPr>
        <w:t xml:space="preserve">(b).  (See # 2 on Attachment </w:t>
      </w:r>
      <w:r w:rsidR="009859B0">
        <w:rPr>
          <w:szCs w:val="24"/>
        </w:rPr>
        <w:t>0</w:t>
      </w:r>
      <w:r w:rsidR="00212015" w:rsidRPr="00B57EDB">
        <w:rPr>
          <w:szCs w:val="24"/>
        </w:rPr>
        <w:t>2)</w:t>
      </w:r>
    </w:p>
    <w:p w14:paraId="6493D5AF" w14:textId="77777777" w:rsidR="001635B0" w:rsidRDefault="001635B0" w:rsidP="00094726">
      <w:pPr>
        <w:pStyle w:val="Heading2"/>
      </w:pPr>
      <w:bookmarkStart w:id="159" w:name="_Toc221532248"/>
      <w:bookmarkStart w:id="160" w:name="_Toc219275127"/>
      <w:bookmarkEnd w:id="157"/>
      <w:bookmarkEnd w:id="158"/>
      <w:r>
        <w:t>Executive Order N-6-22 – Russia Sanctions</w:t>
      </w:r>
      <w:bookmarkEnd w:id="159"/>
    </w:p>
    <w:p w14:paraId="624811A5" w14:textId="77777777" w:rsidR="001635B0" w:rsidRDefault="001635B0" w:rsidP="00246885">
      <w:pPr>
        <w:rPr>
          <w:rStyle w:val="markedcontent"/>
          <w:b/>
          <w:bCs/>
          <w:smallCaps/>
        </w:rPr>
      </w:pPr>
      <w:bookmarkStart w:id="161" w:name="_Toc144109172"/>
      <w:bookmarkStart w:id="162" w:name="_Toc169846094"/>
      <w:r w:rsidRPr="009D67DA">
        <w:rPr>
          <w:rStyle w:val="markedcontent"/>
          <w:bCs/>
        </w:rPr>
        <w:t>On March 4, 2022, Governor Gavin Newsom issued Executive Order N-6-22 (the</w:t>
      </w:r>
      <w:r w:rsidRPr="009D67DA">
        <w:rPr>
          <w:bCs/>
        </w:rPr>
        <w:br/>
      </w:r>
      <w:r w:rsidRPr="009D67DA">
        <w:rPr>
          <w:rStyle w:val="markedcontent"/>
          <w:bCs/>
        </w:rPr>
        <w:t>EO) regarding Economic Sanctions against Russia and Russian entities and</w:t>
      </w:r>
      <w:r w:rsidRPr="009D67DA">
        <w:rPr>
          <w:bCs/>
        </w:rPr>
        <w:br/>
      </w:r>
      <w:r w:rsidRPr="009D67DA">
        <w:rPr>
          <w:rStyle w:val="markedcontent"/>
          <w:bCs/>
        </w:rPr>
        <w:t>individuals. “Economic Sanctions” refers to sanctions imposed by the U.S.</w:t>
      </w:r>
      <w:r w:rsidRPr="009D67DA">
        <w:rPr>
          <w:bCs/>
        </w:rPr>
        <w:br/>
      </w:r>
      <w:r w:rsidRPr="009D67DA">
        <w:rPr>
          <w:rStyle w:val="markedcontent"/>
          <w:bCs/>
        </w:rPr>
        <w:t>government in response to Russia’s actions in Ukraine, as well as any sanctions</w:t>
      </w:r>
      <w:r w:rsidRPr="009D67DA">
        <w:rPr>
          <w:bCs/>
        </w:rPr>
        <w:br/>
      </w:r>
      <w:r w:rsidRPr="009D67DA">
        <w:rPr>
          <w:rStyle w:val="markedcontent"/>
          <w:bCs/>
        </w:rPr>
        <w:t>imposed under state law. By submitting a bid or proposal, Contractor represents</w:t>
      </w:r>
      <w:r w:rsidRPr="009D67DA">
        <w:rPr>
          <w:bCs/>
        </w:rPr>
        <w:br/>
      </w:r>
      <w:r w:rsidRPr="009D67DA">
        <w:rPr>
          <w:rStyle w:val="markedcontent"/>
          <w:bCs/>
        </w:rPr>
        <w:t>that it is not a target of Economic Sanctions. Should the State determine</w:t>
      </w:r>
      <w:r w:rsidRPr="009D67DA">
        <w:rPr>
          <w:bCs/>
        </w:rPr>
        <w:br/>
      </w:r>
      <w:r w:rsidRPr="009D67DA">
        <w:rPr>
          <w:rStyle w:val="markedcontent"/>
          <w:bCs/>
        </w:rPr>
        <w:t>Contractor is a target of Economic Sanctions or is conducting prohibited</w:t>
      </w:r>
      <w:r w:rsidRPr="009D67DA">
        <w:rPr>
          <w:bCs/>
        </w:rPr>
        <w:br/>
      </w:r>
      <w:r w:rsidRPr="009D67DA">
        <w:rPr>
          <w:rStyle w:val="markedcontent"/>
          <w:bCs/>
        </w:rPr>
        <w:t>transactions with sanctioned individuals or entities, that shall be grounds for</w:t>
      </w:r>
      <w:r w:rsidRPr="009D67DA">
        <w:rPr>
          <w:bCs/>
        </w:rPr>
        <w:br/>
      </w:r>
      <w:r w:rsidRPr="009D67DA">
        <w:rPr>
          <w:rStyle w:val="markedcontent"/>
          <w:bCs/>
        </w:rPr>
        <w:lastRenderedPageBreak/>
        <w:t xml:space="preserve">rejection of the Contractor’s bid/proposal any time prior to contract execution, </w:t>
      </w:r>
      <w:proofErr w:type="gramStart"/>
      <w:r w:rsidRPr="009D67DA">
        <w:rPr>
          <w:rStyle w:val="markedcontent"/>
          <w:bCs/>
        </w:rPr>
        <w:t>or,</w:t>
      </w:r>
      <w:proofErr w:type="gramEnd"/>
      <w:r w:rsidRPr="009D67DA">
        <w:rPr>
          <w:bCs/>
        </w:rPr>
        <w:br/>
      </w:r>
      <w:r w:rsidRPr="009D67DA">
        <w:rPr>
          <w:rStyle w:val="markedcontent"/>
          <w:bCs/>
        </w:rPr>
        <w:t>if determined after contract execution, shall be grounds for termination by the</w:t>
      </w:r>
      <w:r w:rsidRPr="009D67DA">
        <w:rPr>
          <w:bCs/>
        </w:rPr>
        <w:br/>
      </w:r>
      <w:r w:rsidRPr="009D67DA">
        <w:rPr>
          <w:rStyle w:val="markedcontent"/>
          <w:bCs/>
        </w:rPr>
        <w:t>State.</w:t>
      </w:r>
      <w:bookmarkEnd w:id="161"/>
      <w:bookmarkEnd w:id="162"/>
    </w:p>
    <w:p w14:paraId="124DDBC8" w14:textId="1525B2C6" w:rsidR="0099295D" w:rsidRPr="0099295D" w:rsidRDefault="0099295D" w:rsidP="001635B0">
      <w:pPr>
        <w:pStyle w:val="Heading2"/>
        <w:spacing w:before="240"/>
      </w:pPr>
      <w:bookmarkStart w:id="163" w:name="_Toc221532249"/>
      <w:r w:rsidRPr="0099295D">
        <w:t>California Civil Rights Laws</w:t>
      </w:r>
      <w:bookmarkEnd w:id="163"/>
    </w:p>
    <w:p w14:paraId="4FF53776" w14:textId="56BF3E25" w:rsidR="00F94147" w:rsidRPr="00B57EDB" w:rsidRDefault="00F94147" w:rsidP="00F94147">
      <w:pPr>
        <w:keepLines/>
        <w:tabs>
          <w:tab w:val="num" w:pos="720"/>
        </w:tabs>
        <w:spacing w:after="120"/>
        <w:rPr>
          <w:szCs w:val="24"/>
        </w:rPr>
      </w:pPr>
      <w:r w:rsidRPr="00B57EDB">
        <w:rPr>
          <w:szCs w:val="24"/>
        </w:rPr>
        <w:t>Prior to bidding on, submitting a proposal or executing a contract or renewal for a State of California contract for goods or services of $100,000 or more, a bidder or proposer must certify that it is in compliance with the Unruh Civil Rights Act (</w:t>
      </w:r>
      <w:r w:rsidR="00B61E97">
        <w:rPr>
          <w:szCs w:val="24"/>
        </w:rPr>
        <w:t>s</w:t>
      </w:r>
      <w:r w:rsidRPr="00B57EDB">
        <w:rPr>
          <w:szCs w:val="24"/>
        </w:rPr>
        <w:t>ection 51 of the Civil Code) and the Fair Employment and Housing Act (</w:t>
      </w:r>
      <w:r w:rsidR="00B61E97">
        <w:rPr>
          <w:szCs w:val="24"/>
        </w:rPr>
        <w:t>s</w:t>
      </w:r>
      <w:r w:rsidRPr="00B57EDB">
        <w:rPr>
          <w:szCs w:val="24"/>
        </w:rPr>
        <w:t xml:space="preserve">ection 12960 of the Government Code).  Additionally, if a vendor has an internal policy against a sovereign nation or peoples recognized by the United States government, the </w:t>
      </w:r>
      <w:r w:rsidR="00880AFB">
        <w:rPr>
          <w:szCs w:val="24"/>
        </w:rPr>
        <w:t>Contractor</w:t>
      </w:r>
      <w:r w:rsidRPr="00B57EDB">
        <w:rPr>
          <w:szCs w:val="24"/>
        </w:rPr>
        <w:t xml:space="preserve"> must certify that such policies are not used in violation of the Unruh Civil Rights Act (</w:t>
      </w:r>
      <w:r w:rsidR="00B61E97">
        <w:rPr>
          <w:szCs w:val="24"/>
        </w:rPr>
        <w:t>s</w:t>
      </w:r>
      <w:r w:rsidRPr="00B57EDB">
        <w:rPr>
          <w:szCs w:val="24"/>
        </w:rPr>
        <w:t>ection 51 of the Civil Code) or the Fair Employment and Housing Act (</w:t>
      </w:r>
      <w:r w:rsidR="00B61E97">
        <w:rPr>
          <w:szCs w:val="24"/>
        </w:rPr>
        <w:t>s</w:t>
      </w:r>
      <w:r w:rsidRPr="00B57EDB">
        <w:rPr>
          <w:szCs w:val="24"/>
        </w:rPr>
        <w:t xml:space="preserve">ection 12960 of the Government Code).  </w:t>
      </w:r>
    </w:p>
    <w:p w14:paraId="0D5D8ADE" w14:textId="3D0F6959" w:rsidR="0099295D" w:rsidRPr="00B57EDB" w:rsidRDefault="00F94147" w:rsidP="00F94147">
      <w:pPr>
        <w:keepLines/>
        <w:tabs>
          <w:tab w:val="num" w:pos="720"/>
        </w:tabs>
        <w:spacing w:after="120"/>
        <w:rPr>
          <w:szCs w:val="24"/>
        </w:rPr>
      </w:pPr>
      <w:r w:rsidRPr="00B57EDB">
        <w:rPr>
          <w:szCs w:val="24"/>
        </w:rPr>
        <w:t xml:space="preserve">See </w:t>
      </w:r>
      <w:r w:rsidR="001F2888">
        <w:rPr>
          <w:color w:val="000000" w:themeColor="text1"/>
          <w:szCs w:val="24"/>
        </w:rPr>
        <w:t>Attachment 1</w:t>
      </w:r>
      <w:r w:rsidR="00B63090">
        <w:rPr>
          <w:color w:val="000000" w:themeColor="text1"/>
          <w:szCs w:val="24"/>
        </w:rPr>
        <w:t>0</w:t>
      </w:r>
      <w:r w:rsidR="0099295D" w:rsidRPr="00122EFE">
        <w:rPr>
          <w:color w:val="000000" w:themeColor="text1"/>
          <w:szCs w:val="24"/>
        </w:rPr>
        <w:t xml:space="preserve">.  </w:t>
      </w:r>
    </w:p>
    <w:p w14:paraId="2ADAE408" w14:textId="77777777" w:rsidR="0020156A" w:rsidRDefault="0020156A" w:rsidP="004676DD">
      <w:pPr>
        <w:keepLines/>
        <w:tabs>
          <w:tab w:val="num" w:pos="720"/>
        </w:tabs>
        <w:rPr>
          <w:color w:val="FF0000"/>
          <w:szCs w:val="24"/>
        </w:rPr>
      </w:pPr>
    </w:p>
    <w:p w14:paraId="3D59CA70" w14:textId="77777777" w:rsidR="008B601B" w:rsidRPr="00E6719D" w:rsidRDefault="008B601B" w:rsidP="008B601B">
      <w:pPr>
        <w:pStyle w:val="Heading2"/>
      </w:pPr>
      <w:bookmarkStart w:id="164" w:name="_Toc170811216"/>
      <w:bookmarkStart w:id="165" w:name="_Toc221532250"/>
      <w:bookmarkStart w:id="166" w:name="_Hlk167106954"/>
      <w:r w:rsidRPr="00E6719D">
        <w:t>Generative Artificial Intelligence</w:t>
      </w:r>
      <w:bookmarkEnd w:id="164"/>
      <w:bookmarkEnd w:id="165"/>
    </w:p>
    <w:p w14:paraId="38B7F70A" w14:textId="77777777" w:rsidR="008B601B" w:rsidRPr="00633659" w:rsidRDefault="008B601B" w:rsidP="00633659">
      <w:pPr>
        <w:pStyle w:val="Heading3"/>
        <w:spacing w:before="0" w:after="0"/>
        <w:rPr>
          <w:b w:val="0"/>
          <w:sz w:val="22"/>
        </w:rPr>
      </w:pPr>
    </w:p>
    <w:p w14:paraId="048D17FF" w14:textId="77777777" w:rsidR="008B601B" w:rsidRPr="003B124B" w:rsidRDefault="008B601B" w:rsidP="008B601B">
      <w:pPr>
        <w:rPr>
          <w:szCs w:val="24"/>
        </w:rPr>
      </w:pPr>
      <w:r w:rsidRPr="003B124B">
        <w:rPr>
          <w:szCs w:val="24"/>
        </w:rPr>
        <w:t>The State of California seeks to realize the potential benefits of GenAI, through the development and deployment of GenAI tools, while balancing the risks of these new technologies. 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3B124B">
        <w:rPr>
          <w:szCs w:val="24"/>
        </w:rPr>
        <w:t>i</w:t>
      </w:r>
      <w:proofErr w:type="spellEnd"/>
      <w:r w:rsidRPr="003B124B">
        <w:rPr>
          <w:szCs w:val="24"/>
        </w:rPr>
        <w:t xml:space="preserve">) functionality of a State system, (ii) risk to the State, or (iii) Contract performance. For avoidance of doubt, the term “materially impacts” shall have the meaning set forth in State Administrative Manual (SAM) § 4986.2 Definitions for GenAI. Failure to report GenAI to the State may result in disqualification. The State reserves the right to seek </w:t>
      </w:r>
      <w:proofErr w:type="gramStart"/>
      <w:r w:rsidRPr="003B124B">
        <w:rPr>
          <w:szCs w:val="24"/>
        </w:rPr>
        <w:t>any and all</w:t>
      </w:r>
      <w:proofErr w:type="gramEnd"/>
      <w:r w:rsidRPr="003B124B">
        <w:rPr>
          <w:szCs w:val="24"/>
        </w:rPr>
        <w:t xml:space="preserve"> relief to which it may be entitled to </w:t>
      </w:r>
      <w:proofErr w:type="gramStart"/>
      <w:r w:rsidRPr="003B124B">
        <w:rPr>
          <w:szCs w:val="24"/>
        </w:rPr>
        <w:t>as a result of</w:t>
      </w:r>
      <w:proofErr w:type="gramEnd"/>
      <w:r w:rsidRPr="003B124B">
        <w:rPr>
          <w:szCs w:val="24"/>
        </w:rPr>
        <w:t xml:space="preserve"> such non-disclosure. Upon notification by a Bidder / Offeror of GenAI as required, the State reserves the right to incorporate GenAI Special Provisions into the final contract or reject bids/offers that present an unacceptable level of risk to the State. 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33DE518D" w14:textId="77777777" w:rsidR="008B601B" w:rsidRPr="008A7FE5" w:rsidRDefault="008B601B" w:rsidP="008B601B">
      <w:pPr>
        <w:shd w:val="clear" w:color="auto" w:fill="FFFFFF"/>
        <w:rPr>
          <w:color w:val="242424"/>
          <w:szCs w:val="24"/>
          <w:bdr w:val="none" w:sz="0" w:space="0" w:color="auto" w:frame="1"/>
        </w:rPr>
      </w:pPr>
    </w:p>
    <w:p w14:paraId="72EB65BC" w14:textId="77777777" w:rsidR="008B601B" w:rsidRPr="008A7FE5" w:rsidRDefault="008B601B" w:rsidP="008B601B">
      <w:pPr>
        <w:shd w:val="clear" w:color="auto" w:fill="FFFFFF"/>
        <w:rPr>
          <w:color w:val="242424"/>
          <w:szCs w:val="24"/>
          <w:bdr w:val="none" w:sz="0" w:space="0" w:color="auto" w:frame="1"/>
        </w:rPr>
      </w:pPr>
      <w:r w:rsidRPr="008A7FE5">
        <w:rPr>
          <w:color w:val="242424"/>
          <w:szCs w:val="24"/>
          <w:bdr w:val="none" w:sz="0" w:space="0" w:color="auto" w:frame="1"/>
        </w:rPr>
        <w:t xml:space="preserve">The Energy Commission reserves the right to do </w:t>
      </w:r>
      <w:proofErr w:type="gramStart"/>
      <w:r w:rsidRPr="008A7FE5">
        <w:rPr>
          <w:color w:val="242424"/>
          <w:szCs w:val="24"/>
          <w:bdr w:val="none" w:sz="0" w:space="0" w:color="auto" w:frame="1"/>
        </w:rPr>
        <w:t>all of</w:t>
      </w:r>
      <w:proofErr w:type="gramEnd"/>
      <w:r w:rsidRPr="008A7FE5">
        <w:rPr>
          <w:color w:val="242424"/>
          <w:szCs w:val="24"/>
          <w:bdr w:val="none" w:sz="0" w:space="0" w:color="auto" w:frame="1"/>
        </w:rPr>
        <w:t xml:space="preserve"> the following: </w:t>
      </w:r>
    </w:p>
    <w:p w14:paraId="4BAAE37E" w14:textId="77777777" w:rsidR="008B601B" w:rsidRPr="008A7FE5" w:rsidRDefault="008B601B" w:rsidP="008B601B">
      <w:pPr>
        <w:numPr>
          <w:ilvl w:val="0"/>
          <w:numId w:val="33"/>
        </w:numPr>
        <w:shd w:val="clear" w:color="auto" w:fill="FFFFFF"/>
        <w:contextualSpacing/>
        <w:rPr>
          <w:rFonts w:ascii="Segoe UI" w:hAnsi="Segoe UI" w:cs="Segoe UI"/>
          <w:color w:val="242424"/>
          <w:szCs w:val="24"/>
        </w:rPr>
      </w:pPr>
      <w:r w:rsidRPr="008A7FE5">
        <w:rPr>
          <w:color w:val="242424"/>
          <w:szCs w:val="24"/>
          <w:bdr w:val="none" w:sz="0" w:space="0" w:color="auto" w:frame="1"/>
        </w:rPr>
        <w:t>Reject Proposals that present an unacceptable level of risk to the State.</w:t>
      </w:r>
    </w:p>
    <w:p w14:paraId="75E63EE6" w14:textId="77777777" w:rsidR="008B601B" w:rsidRPr="008A7FE5" w:rsidRDefault="008B601B" w:rsidP="008B601B">
      <w:pPr>
        <w:numPr>
          <w:ilvl w:val="0"/>
          <w:numId w:val="33"/>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Void any resulting Agreement that does not comply with these provisions. </w:t>
      </w:r>
    </w:p>
    <w:p w14:paraId="1D07ED80" w14:textId="77777777" w:rsidR="008B601B" w:rsidRPr="008A7FE5" w:rsidRDefault="008B601B" w:rsidP="008B601B">
      <w:pPr>
        <w:numPr>
          <w:ilvl w:val="0"/>
          <w:numId w:val="33"/>
        </w:numPr>
        <w:shd w:val="clear" w:color="auto" w:fill="FFFFFF"/>
        <w:contextualSpacing/>
        <w:rPr>
          <w:rFonts w:ascii="Segoe UI" w:hAnsi="Segoe UI" w:cs="Segoe UI"/>
          <w:color w:val="242424"/>
          <w:szCs w:val="24"/>
        </w:rPr>
      </w:pPr>
      <w:proofErr w:type="gramStart"/>
      <w:r w:rsidRPr="008A7FE5">
        <w:rPr>
          <w:color w:val="242424"/>
          <w:szCs w:val="24"/>
          <w:bdr w:val="none" w:sz="0" w:space="0" w:color="auto" w:frame="1"/>
        </w:rPr>
        <w:t>Seek</w:t>
      </w:r>
      <w:proofErr w:type="gramEnd"/>
      <w:r w:rsidRPr="008A7FE5">
        <w:rPr>
          <w:color w:val="242424"/>
          <w:szCs w:val="24"/>
          <w:bdr w:val="none" w:sz="0" w:space="0" w:color="auto" w:frame="1"/>
        </w:rPr>
        <w:t xml:space="preserve"> </w:t>
      </w:r>
      <w:proofErr w:type="gramStart"/>
      <w:r w:rsidRPr="008A7FE5">
        <w:rPr>
          <w:color w:val="242424"/>
          <w:szCs w:val="24"/>
          <w:bdr w:val="none" w:sz="0" w:space="0" w:color="auto" w:frame="1"/>
        </w:rPr>
        <w:t>any and all</w:t>
      </w:r>
      <w:proofErr w:type="gramEnd"/>
      <w:r w:rsidRPr="008A7FE5">
        <w:rPr>
          <w:color w:val="242424"/>
          <w:szCs w:val="24"/>
          <w:bdr w:val="none" w:sz="0" w:space="0" w:color="auto" w:frame="1"/>
        </w:rPr>
        <w:t xml:space="preserve"> relief the Energy Commission may be entitled to </w:t>
      </w:r>
      <w:proofErr w:type="gramStart"/>
      <w:r w:rsidRPr="008A7FE5">
        <w:rPr>
          <w:color w:val="242424"/>
          <w:szCs w:val="24"/>
          <w:bdr w:val="none" w:sz="0" w:space="0" w:color="auto" w:frame="1"/>
        </w:rPr>
        <w:t>as a result of</w:t>
      </w:r>
      <w:proofErr w:type="gramEnd"/>
      <w:r w:rsidRPr="008A7FE5">
        <w:rPr>
          <w:color w:val="242424"/>
          <w:szCs w:val="24"/>
          <w:bdr w:val="none" w:sz="0" w:space="0" w:color="auto" w:frame="1"/>
        </w:rPr>
        <w:t xml:space="preserve"> such non-disclosure.</w:t>
      </w:r>
    </w:p>
    <w:p w14:paraId="542F095C" w14:textId="77777777" w:rsidR="008B601B" w:rsidRPr="008A7FE5" w:rsidRDefault="008B601B" w:rsidP="008B601B">
      <w:pPr>
        <w:numPr>
          <w:ilvl w:val="0"/>
          <w:numId w:val="33"/>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Incorporate GenAI special provisions into the final Agreement. </w:t>
      </w:r>
    </w:p>
    <w:p w14:paraId="2B8701AA" w14:textId="77777777" w:rsidR="008B601B" w:rsidRPr="008A7FE5" w:rsidRDefault="008B601B" w:rsidP="008B601B">
      <w:pPr>
        <w:keepNext/>
        <w:spacing w:before="60"/>
        <w:jc w:val="both"/>
        <w:outlineLvl w:val="2"/>
        <w:rPr>
          <w:bCs/>
          <w:szCs w:val="24"/>
        </w:rPr>
      </w:pPr>
    </w:p>
    <w:p w14:paraId="2DC2BB91" w14:textId="7557982B" w:rsidR="0020156A" w:rsidRDefault="008B601B" w:rsidP="008B601B">
      <w:pPr>
        <w:keepLines/>
        <w:tabs>
          <w:tab w:val="num" w:pos="720"/>
        </w:tabs>
        <w:rPr>
          <w:bCs/>
          <w:szCs w:val="24"/>
        </w:rPr>
      </w:pPr>
      <w:r w:rsidRPr="008A7FE5">
        <w:rPr>
          <w:bCs/>
          <w:szCs w:val="24"/>
        </w:rPr>
        <w:t>For purposes of these requirements, GenAI is defined as: “</w:t>
      </w:r>
      <w:r>
        <w:rPr>
          <w:bCs/>
          <w:szCs w:val="24"/>
        </w:rPr>
        <w:t>A</w:t>
      </w:r>
      <w:r w:rsidRPr="003B124B">
        <w:rPr>
          <w:bCs/>
          <w:szCs w:val="24"/>
        </w:rPr>
        <w:t>n artificial intelligence system that can generate derived synthetic content, including text, images, video, and audio that emulates the structure and characteristics of the system's training data.” (See Govt. Code § 11549.64, SAM 4819.2 and any updates thereto.)”</w:t>
      </w:r>
    </w:p>
    <w:p w14:paraId="049C99EF" w14:textId="77777777" w:rsidR="008B601B" w:rsidRPr="003671B8" w:rsidRDefault="008B601B" w:rsidP="008B601B">
      <w:pPr>
        <w:keepLines/>
        <w:tabs>
          <w:tab w:val="num" w:pos="720"/>
        </w:tabs>
        <w:rPr>
          <w:color w:val="FF0000"/>
          <w:szCs w:val="24"/>
        </w:rPr>
      </w:pPr>
    </w:p>
    <w:p w14:paraId="4ECE877B" w14:textId="77777777" w:rsidR="00082155" w:rsidRPr="00F33052" w:rsidRDefault="00082155" w:rsidP="00665A5D">
      <w:pPr>
        <w:pStyle w:val="Heading2"/>
        <w:keepLines/>
      </w:pPr>
      <w:bookmarkStart w:id="167" w:name="_Toc221532251"/>
      <w:bookmarkEnd w:id="166"/>
      <w:r w:rsidRPr="00F33052">
        <w:t>RFP Cancellation and Amendments</w:t>
      </w:r>
      <w:bookmarkEnd w:id="160"/>
      <w:bookmarkEnd w:id="167"/>
    </w:p>
    <w:p w14:paraId="64305671" w14:textId="77777777" w:rsidR="00082155" w:rsidRPr="00B57EDB" w:rsidRDefault="00082155" w:rsidP="00665A5D">
      <w:pPr>
        <w:keepNext/>
        <w:keepLines/>
        <w:widowControl w:val="0"/>
        <w:spacing w:after="120"/>
        <w:rPr>
          <w:szCs w:val="24"/>
        </w:rPr>
      </w:pPr>
      <w:r w:rsidRPr="00B57EDB">
        <w:rPr>
          <w:szCs w:val="24"/>
        </w:rPr>
        <w:t xml:space="preserve">If it is in the State’s best interest, the </w:t>
      </w:r>
      <w:r w:rsidR="00EA542B" w:rsidRPr="00B57EDB">
        <w:rPr>
          <w:szCs w:val="24"/>
        </w:rPr>
        <w:t xml:space="preserve">Energy </w:t>
      </w:r>
      <w:r w:rsidRPr="00B57EDB">
        <w:rPr>
          <w:szCs w:val="24"/>
        </w:rPr>
        <w:t>Commission reserves the right to do any of the following:</w:t>
      </w:r>
    </w:p>
    <w:p w14:paraId="2D71284F" w14:textId="77777777" w:rsidR="00D75AB5" w:rsidRPr="00B00F1F" w:rsidRDefault="00082155" w:rsidP="00B00F1F">
      <w:pPr>
        <w:pStyle w:val="ListParagraph"/>
        <w:keepNext/>
        <w:keepLines/>
        <w:widowControl w:val="0"/>
        <w:numPr>
          <w:ilvl w:val="0"/>
          <w:numId w:val="60"/>
        </w:numPr>
        <w:spacing w:after="120"/>
        <w:rPr>
          <w:szCs w:val="24"/>
        </w:rPr>
      </w:pPr>
      <w:r w:rsidRPr="00B00F1F">
        <w:rPr>
          <w:szCs w:val="24"/>
        </w:rPr>
        <w:t xml:space="preserve">Cancel this </w:t>
      </w:r>
      <w:proofErr w:type="gramStart"/>
      <w:r w:rsidRPr="00B00F1F">
        <w:rPr>
          <w:szCs w:val="24"/>
        </w:rPr>
        <w:t>RFP;</w:t>
      </w:r>
      <w:proofErr w:type="gramEnd"/>
    </w:p>
    <w:p w14:paraId="692430D2" w14:textId="77777777" w:rsidR="00D75AB5" w:rsidRPr="00B00F1F" w:rsidRDefault="00082155" w:rsidP="00B00F1F">
      <w:pPr>
        <w:pStyle w:val="ListParagraph"/>
        <w:keepNext/>
        <w:keepLines/>
        <w:widowControl w:val="0"/>
        <w:numPr>
          <w:ilvl w:val="0"/>
          <w:numId w:val="60"/>
        </w:numPr>
        <w:spacing w:after="120"/>
        <w:rPr>
          <w:szCs w:val="24"/>
        </w:rPr>
      </w:pPr>
      <w:r w:rsidRPr="00B00F1F">
        <w:rPr>
          <w:szCs w:val="24"/>
        </w:rPr>
        <w:t>Amend this RFP as needed; or</w:t>
      </w:r>
    </w:p>
    <w:p w14:paraId="2C71C520" w14:textId="77777777" w:rsidR="00082155" w:rsidRPr="00B00F1F" w:rsidRDefault="00082155" w:rsidP="00B00F1F">
      <w:pPr>
        <w:pStyle w:val="ListParagraph"/>
        <w:widowControl w:val="0"/>
        <w:numPr>
          <w:ilvl w:val="0"/>
          <w:numId w:val="60"/>
        </w:numPr>
        <w:spacing w:after="120"/>
        <w:rPr>
          <w:szCs w:val="24"/>
        </w:rPr>
      </w:pPr>
      <w:r w:rsidRPr="00B00F1F">
        <w:rPr>
          <w:szCs w:val="24"/>
        </w:rPr>
        <w:t>Reject any or all Proposals received in response to this RFP</w:t>
      </w:r>
    </w:p>
    <w:p w14:paraId="23A4387D" w14:textId="77777777" w:rsidR="00E46AF8" w:rsidRPr="007064F6" w:rsidRDefault="00082155" w:rsidP="00094726">
      <w:pPr>
        <w:widowControl w:val="0"/>
        <w:spacing w:after="120"/>
        <w:rPr>
          <w:szCs w:val="24"/>
        </w:rPr>
      </w:pPr>
      <w:r w:rsidRPr="00271A1E">
        <w:rPr>
          <w:szCs w:val="24"/>
        </w:rPr>
        <w:t xml:space="preserve">If the RFP is amended, the Energy Commission will send an addendum to all parties who requested the RFP and will also post it on the Energy Commission’s Web Site </w:t>
      </w:r>
      <w:r w:rsidR="00B13CD1" w:rsidRPr="00271A1E">
        <w:rPr>
          <w:szCs w:val="24"/>
        </w:rPr>
        <w:t>(</w:t>
      </w:r>
      <w:hyperlink r:id="rId54" w:history="1">
        <w:r w:rsidR="00B13CD1" w:rsidRPr="00271A1E">
          <w:rPr>
            <w:rStyle w:val="Hyperlink"/>
            <w:szCs w:val="24"/>
          </w:rPr>
          <w:t>CEC Website</w:t>
        </w:r>
      </w:hyperlink>
      <w:r w:rsidR="00B13CD1" w:rsidRPr="00271A1E">
        <w:rPr>
          <w:rStyle w:val="Hyperlink"/>
          <w:szCs w:val="24"/>
        </w:rPr>
        <w:t xml:space="preserve">) </w:t>
      </w:r>
      <w:r w:rsidRPr="00271A1E">
        <w:rPr>
          <w:szCs w:val="24"/>
        </w:rPr>
        <w:t>and Department of General Services’ Web Site</w:t>
      </w:r>
      <w:r w:rsidR="00B13CD1" w:rsidRPr="00271A1E">
        <w:rPr>
          <w:b/>
          <w:szCs w:val="24"/>
        </w:rPr>
        <w:t xml:space="preserve"> </w:t>
      </w:r>
      <w:r w:rsidR="00B13CD1" w:rsidRPr="00271A1E">
        <w:rPr>
          <w:szCs w:val="24"/>
        </w:rPr>
        <w:t>(</w:t>
      </w:r>
      <w:hyperlink r:id="rId55" w:history="1">
        <w:r w:rsidR="00B13CD1" w:rsidRPr="00271A1E">
          <w:rPr>
            <w:rStyle w:val="Hyperlink"/>
            <w:szCs w:val="24"/>
          </w:rPr>
          <w:t>DGS Website</w:t>
        </w:r>
      </w:hyperlink>
      <w:r w:rsidR="00B13CD1" w:rsidRPr="00271A1E">
        <w:rPr>
          <w:rStyle w:val="Hyperlink"/>
          <w:szCs w:val="24"/>
        </w:rPr>
        <w:t>)</w:t>
      </w:r>
      <w:r w:rsidR="00E46AF8" w:rsidRPr="00271A1E">
        <w:rPr>
          <w:szCs w:val="24"/>
        </w:rPr>
        <w:t>.</w:t>
      </w:r>
    </w:p>
    <w:p w14:paraId="6E17E168" w14:textId="77777777" w:rsidR="00082155" w:rsidRPr="00C1765B" w:rsidRDefault="00082155" w:rsidP="00665A5D">
      <w:pPr>
        <w:pStyle w:val="Heading2"/>
        <w:keepLines/>
      </w:pPr>
      <w:bookmarkStart w:id="168" w:name="_Toc219275128"/>
      <w:bookmarkStart w:id="169" w:name="_Toc221532252"/>
      <w:r w:rsidRPr="00C1765B">
        <w:t>Errors</w:t>
      </w:r>
      <w:bookmarkEnd w:id="168"/>
      <w:bookmarkEnd w:id="169"/>
    </w:p>
    <w:p w14:paraId="252F565B" w14:textId="77777777" w:rsidR="00082155" w:rsidRPr="007064F6" w:rsidRDefault="00082155" w:rsidP="00665A5D">
      <w:pPr>
        <w:keepLines/>
        <w:widowControl w:val="0"/>
        <w:spacing w:after="120"/>
        <w:rPr>
          <w:szCs w:val="24"/>
        </w:rPr>
      </w:pPr>
      <w:r w:rsidRPr="007064F6">
        <w:rPr>
          <w:szCs w:val="24"/>
        </w:rPr>
        <w:t xml:space="preserve">If a Bidder discovers any ambiguity, conflict, discrepancy, omission, or other error in the RFP, the Bidder shall immediately notify the Commission of such error in writing and request modification or clarification of the document.  </w:t>
      </w:r>
      <w:r w:rsidR="007D2882" w:rsidRPr="007064F6">
        <w:rPr>
          <w:szCs w:val="24"/>
        </w:rPr>
        <w:t>Modifications or c</w:t>
      </w:r>
      <w:r w:rsidRPr="007064F6">
        <w:rPr>
          <w:szCs w:val="24"/>
        </w:rPr>
        <w:t>larifications will be given by written notice of all parties who requested the RFP, without divulging the source of the request for clarification.  The Commission shall not be responsible for failure to correct errors.</w:t>
      </w:r>
    </w:p>
    <w:p w14:paraId="2410B967" w14:textId="77777777" w:rsidR="00082155" w:rsidRPr="00C1765B" w:rsidRDefault="00B94C7C" w:rsidP="00665A5D">
      <w:pPr>
        <w:pStyle w:val="Heading2"/>
        <w:keepLines/>
      </w:pPr>
      <w:bookmarkStart w:id="170" w:name="_Toc217726138"/>
      <w:bookmarkStart w:id="171" w:name="_Toc219275131"/>
      <w:bookmarkStart w:id="172" w:name="_Toc221532253"/>
      <w:r w:rsidRPr="00C1765B">
        <w:t xml:space="preserve">Modifying or </w:t>
      </w:r>
      <w:r w:rsidR="00082155" w:rsidRPr="00C1765B">
        <w:t>Withdrawal of Proposal</w:t>
      </w:r>
      <w:bookmarkEnd w:id="170"/>
      <w:bookmarkEnd w:id="171"/>
      <w:bookmarkEnd w:id="172"/>
    </w:p>
    <w:p w14:paraId="30A55DD0" w14:textId="77777777" w:rsidR="00082155" w:rsidRPr="007064F6" w:rsidRDefault="00082155" w:rsidP="00665A5D">
      <w:pPr>
        <w:keepLines/>
        <w:widowControl w:val="0"/>
        <w:spacing w:after="120"/>
        <w:rPr>
          <w:szCs w:val="24"/>
        </w:rPr>
      </w:pPr>
      <w:r w:rsidRPr="007064F6">
        <w:rPr>
          <w:szCs w:val="24"/>
        </w:rPr>
        <w:t xml:space="preserve">A Bidder may, by letter to the Contact Person at the </w:t>
      </w:r>
      <w:r w:rsidR="009156DD" w:rsidRPr="007064F6">
        <w:rPr>
          <w:szCs w:val="24"/>
        </w:rPr>
        <w:t xml:space="preserve">Energy </w:t>
      </w:r>
      <w:r w:rsidRPr="007064F6">
        <w:rPr>
          <w:szCs w:val="24"/>
        </w:rPr>
        <w:t xml:space="preserve">Commission, withdraw or modify a submitted Proposal before </w:t>
      </w:r>
      <w:r w:rsidR="009156DD" w:rsidRPr="007064F6">
        <w:rPr>
          <w:szCs w:val="24"/>
        </w:rPr>
        <w:t>the deadline to submit proposals</w:t>
      </w:r>
      <w:r w:rsidRPr="007064F6">
        <w:rPr>
          <w:szCs w:val="24"/>
        </w:rPr>
        <w:t>.  Proposals cannot be changed after that date and time.  A Proposal cannot be “timed” to expire on a specific date.  For example, a statement such as the following is non-responsive to the RFP</w:t>
      </w:r>
      <w:proofErr w:type="gramStart"/>
      <w:r w:rsidRPr="007064F6">
        <w:rPr>
          <w:szCs w:val="24"/>
        </w:rPr>
        <w:t>:  “</w:t>
      </w:r>
      <w:proofErr w:type="gramEnd"/>
      <w:r w:rsidRPr="007064F6">
        <w:rPr>
          <w:szCs w:val="24"/>
        </w:rPr>
        <w:t>This proposal and the cost estimate are valid for 60 days.”</w:t>
      </w:r>
    </w:p>
    <w:p w14:paraId="530CD3A5" w14:textId="77777777" w:rsidR="00082155" w:rsidRPr="00C1765B" w:rsidRDefault="00B94C7C" w:rsidP="00665A5D">
      <w:pPr>
        <w:pStyle w:val="Heading2"/>
        <w:keepLines/>
      </w:pPr>
      <w:bookmarkStart w:id="173" w:name="_Toc218497730"/>
      <w:bookmarkStart w:id="174" w:name="_Toc219275132"/>
      <w:bookmarkStart w:id="175" w:name="_Toc221532254"/>
      <w:r w:rsidRPr="00C1765B">
        <w:t>Immaterial Defect</w:t>
      </w:r>
      <w:bookmarkEnd w:id="173"/>
      <w:bookmarkEnd w:id="174"/>
      <w:bookmarkEnd w:id="175"/>
    </w:p>
    <w:p w14:paraId="2E204E0A" w14:textId="77777777" w:rsidR="00B94C7C" w:rsidRPr="007064F6" w:rsidRDefault="00B94C7C" w:rsidP="00665A5D">
      <w:pPr>
        <w:keepLines/>
        <w:widowControl w:val="0"/>
        <w:spacing w:after="120"/>
        <w:rPr>
          <w:szCs w:val="24"/>
        </w:rPr>
      </w:pPr>
      <w:r w:rsidRPr="007064F6">
        <w:rPr>
          <w:szCs w:val="24"/>
        </w:rPr>
        <w:t>The Energy Commission may waive any immaterial defect or deviation contained in a Bidder’s proposal.  The Energy Commission’s waiver shall in no way modify the proposal or excuse the successful Bidder from full compliance.</w:t>
      </w:r>
    </w:p>
    <w:p w14:paraId="285E9B18" w14:textId="77777777" w:rsidR="00082155" w:rsidRPr="00C1765B" w:rsidRDefault="00082155" w:rsidP="00665A5D">
      <w:pPr>
        <w:pStyle w:val="Heading2"/>
        <w:keepLines/>
      </w:pPr>
      <w:bookmarkStart w:id="176" w:name="_Toc507398646"/>
      <w:bookmarkStart w:id="177" w:name="_Toc217726139"/>
      <w:bookmarkStart w:id="178" w:name="_Toc219275133"/>
      <w:bookmarkStart w:id="179" w:name="_Toc221532255"/>
      <w:r w:rsidRPr="00C1765B">
        <w:t>Disposition of Bidder’s Documents</w:t>
      </w:r>
      <w:bookmarkEnd w:id="176"/>
      <w:bookmarkEnd w:id="177"/>
      <w:bookmarkEnd w:id="178"/>
      <w:bookmarkEnd w:id="179"/>
    </w:p>
    <w:p w14:paraId="5070A9CE" w14:textId="77777777" w:rsidR="00082155" w:rsidRPr="007064F6" w:rsidRDefault="00082155" w:rsidP="00665A5D">
      <w:pPr>
        <w:keepLines/>
        <w:widowControl w:val="0"/>
        <w:spacing w:after="120"/>
        <w:rPr>
          <w:szCs w:val="24"/>
        </w:rPr>
      </w:pPr>
      <w:r w:rsidRPr="007064F6">
        <w:rPr>
          <w:szCs w:val="24"/>
        </w:rPr>
        <w:t>On the Notice of Proposed Award</w:t>
      </w:r>
      <w:r w:rsidR="00B94C7C" w:rsidRPr="007064F6">
        <w:rPr>
          <w:szCs w:val="24"/>
        </w:rPr>
        <w:t xml:space="preserve"> posting</w:t>
      </w:r>
      <w:r w:rsidRPr="007064F6">
        <w:rPr>
          <w:szCs w:val="24"/>
        </w:rPr>
        <w:t xml:space="preserve"> date all</w:t>
      </w:r>
      <w:r w:rsidR="00B94C7C" w:rsidRPr="007064F6">
        <w:rPr>
          <w:szCs w:val="24"/>
        </w:rPr>
        <w:t xml:space="preserve"> proposals and related material</w:t>
      </w:r>
      <w:r w:rsidRPr="007064F6">
        <w:rPr>
          <w:szCs w:val="24"/>
        </w:rPr>
        <w:t xml:space="preserve"> submitted in response to this RFP become a part of the </w:t>
      </w:r>
      <w:r w:rsidR="00B94C7C" w:rsidRPr="007064F6">
        <w:rPr>
          <w:szCs w:val="24"/>
        </w:rPr>
        <w:t xml:space="preserve">property of the State and </w:t>
      </w:r>
      <w:r w:rsidRPr="007064F6">
        <w:rPr>
          <w:szCs w:val="24"/>
        </w:rPr>
        <w:t xml:space="preserve">public record.  Bidders who want any work examples they submitted with their proposals returned to them shall </w:t>
      </w:r>
      <w:r w:rsidR="00B94C7C" w:rsidRPr="007064F6">
        <w:rPr>
          <w:szCs w:val="24"/>
        </w:rPr>
        <w:t xml:space="preserve">make this request and </w:t>
      </w:r>
      <w:r w:rsidRPr="007064F6">
        <w:rPr>
          <w:szCs w:val="24"/>
        </w:rPr>
        <w:t>provide either sufficient postage, or a Courier Charge Code</w:t>
      </w:r>
      <w:r w:rsidR="00B94C7C" w:rsidRPr="007064F6">
        <w:rPr>
          <w:szCs w:val="24"/>
        </w:rPr>
        <w:t xml:space="preserve"> to fund the cost of returning the examples</w:t>
      </w:r>
      <w:r w:rsidR="005E1802" w:rsidRPr="007064F6">
        <w:rPr>
          <w:szCs w:val="24"/>
        </w:rPr>
        <w:t>.</w:t>
      </w:r>
    </w:p>
    <w:p w14:paraId="0D2F259F" w14:textId="77777777" w:rsidR="00082155" w:rsidRPr="00C1765B" w:rsidRDefault="00082155" w:rsidP="00665A5D">
      <w:pPr>
        <w:pStyle w:val="Heading2"/>
        <w:keepLines/>
      </w:pPr>
      <w:bookmarkStart w:id="180" w:name="_Toc507398650"/>
      <w:bookmarkStart w:id="181" w:name="_Toc217726141"/>
      <w:bookmarkStart w:id="182" w:name="_Toc219275134"/>
      <w:bookmarkStart w:id="183" w:name="_Toc221532256"/>
      <w:r w:rsidRPr="00C1765B">
        <w:lastRenderedPageBreak/>
        <w:t>Bidders’ Admonishment</w:t>
      </w:r>
      <w:bookmarkEnd w:id="180"/>
      <w:bookmarkEnd w:id="181"/>
      <w:bookmarkEnd w:id="182"/>
      <w:bookmarkEnd w:id="183"/>
    </w:p>
    <w:p w14:paraId="64C2F9CF" w14:textId="77777777" w:rsidR="00082155" w:rsidRPr="007064F6" w:rsidRDefault="00082155" w:rsidP="00665A5D">
      <w:pPr>
        <w:keepLines/>
        <w:widowControl w:val="0"/>
        <w:spacing w:after="120"/>
        <w:rPr>
          <w:szCs w:val="24"/>
        </w:rPr>
      </w:pPr>
      <w:r w:rsidRPr="007064F6">
        <w:rPr>
          <w:szCs w:val="24"/>
        </w:rPr>
        <w:t>This RFP contains the instructions governing the requirements for a firm quotation to be submitted by interested Bidders, the format in which the technical information is to be submitted, the material to be included, the requirements which must be met to be eligible for consideration, and Bidder responsibilities.  Bidders must take the responsibility to carefully read the entire 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a proposal.</w:t>
      </w:r>
    </w:p>
    <w:p w14:paraId="26F66B1E" w14:textId="77777777" w:rsidR="00082155" w:rsidRPr="00C1765B" w:rsidRDefault="00082155" w:rsidP="00665A5D">
      <w:pPr>
        <w:pStyle w:val="Heading2"/>
        <w:keepLines/>
      </w:pPr>
      <w:bookmarkStart w:id="184" w:name="_Toc507398651"/>
      <w:bookmarkStart w:id="185" w:name="_Toc217726142"/>
      <w:bookmarkStart w:id="186" w:name="_Toc219275135"/>
      <w:bookmarkStart w:id="187" w:name="_Toc221532257"/>
      <w:r w:rsidRPr="00C1765B">
        <w:t>Grounds to Reject a Proposal</w:t>
      </w:r>
      <w:bookmarkEnd w:id="184"/>
      <w:bookmarkEnd w:id="185"/>
      <w:bookmarkEnd w:id="186"/>
      <w:bookmarkEnd w:id="187"/>
    </w:p>
    <w:p w14:paraId="56782D79" w14:textId="77777777" w:rsidR="00082155" w:rsidRPr="007064F6" w:rsidRDefault="00082155" w:rsidP="00665A5D">
      <w:pPr>
        <w:keepLines/>
        <w:widowControl w:val="0"/>
        <w:spacing w:after="120"/>
        <w:rPr>
          <w:b/>
          <w:szCs w:val="24"/>
        </w:rPr>
      </w:pPr>
      <w:r w:rsidRPr="007064F6">
        <w:rPr>
          <w:b/>
          <w:szCs w:val="24"/>
        </w:rPr>
        <w:t>A Proposal shall be rejected if:</w:t>
      </w:r>
    </w:p>
    <w:p w14:paraId="5B75510C" w14:textId="54FA4EA2" w:rsidR="00082155" w:rsidRPr="007064F6" w:rsidRDefault="00082155" w:rsidP="001C45E5">
      <w:pPr>
        <w:keepLines/>
        <w:numPr>
          <w:ilvl w:val="0"/>
          <w:numId w:val="12"/>
        </w:numPr>
        <w:spacing w:after="120"/>
        <w:rPr>
          <w:szCs w:val="24"/>
        </w:rPr>
      </w:pPr>
      <w:r w:rsidRPr="007064F6">
        <w:rPr>
          <w:szCs w:val="24"/>
        </w:rPr>
        <w:t xml:space="preserve">It is received after the exact time and date set for receipt of Proposal’s pursuant to Public Contract Code, </w:t>
      </w:r>
      <w:r w:rsidR="00B61E97">
        <w:rPr>
          <w:szCs w:val="24"/>
        </w:rPr>
        <w:t>s</w:t>
      </w:r>
      <w:r w:rsidRPr="007064F6">
        <w:rPr>
          <w:szCs w:val="24"/>
        </w:rPr>
        <w:t>ection 10344.</w:t>
      </w:r>
    </w:p>
    <w:p w14:paraId="3EB32E3F" w14:textId="3C207DF9" w:rsidR="00082155" w:rsidRDefault="00082155" w:rsidP="001C45E5">
      <w:pPr>
        <w:keepLines/>
        <w:numPr>
          <w:ilvl w:val="0"/>
          <w:numId w:val="12"/>
        </w:numPr>
        <w:spacing w:after="120"/>
        <w:rPr>
          <w:szCs w:val="24"/>
        </w:rPr>
      </w:pPr>
      <w:r w:rsidRPr="007064F6">
        <w:rPr>
          <w:szCs w:val="24"/>
        </w:rPr>
        <w:t xml:space="preserve">It is considered non-responsive to the California Disabled Veteran Business Enterprise </w:t>
      </w:r>
      <w:r w:rsidR="001D611C">
        <w:rPr>
          <w:szCs w:val="24"/>
        </w:rPr>
        <w:t xml:space="preserve">(DVBE) </w:t>
      </w:r>
      <w:r w:rsidRPr="007064F6">
        <w:rPr>
          <w:szCs w:val="24"/>
        </w:rPr>
        <w:t>participation requirements.</w:t>
      </w:r>
    </w:p>
    <w:p w14:paraId="69FC0AE2" w14:textId="21A7763E" w:rsidR="001D611C" w:rsidRDefault="001D611C" w:rsidP="001C45E5">
      <w:pPr>
        <w:pStyle w:val="paragraph"/>
        <w:numPr>
          <w:ilvl w:val="0"/>
          <w:numId w:val="12"/>
        </w:numPr>
        <w:spacing w:before="0" w:beforeAutospacing="0" w:after="120" w:afterAutospacing="0"/>
        <w:textAlignment w:val="baseline"/>
        <w:rPr>
          <w:rFonts w:ascii="Arial" w:hAnsi="Arial" w:cs="Arial"/>
        </w:rPr>
      </w:pPr>
      <w:r>
        <w:rPr>
          <w:rStyle w:val="normaltextrun"/>
          <w:rFonts w:ascii="Arial" w:hAnsi="Arial" w:cs="Arial"/>
        </w:rPr>
        <w:t>Bidder is currently suspended for violating DVBE law or Proposal includes a subcontractor currently suspended for violating DVBE law.</w:t>
      </w:r>
      <w:r>
        <w:rPr>
          <w:rStyle w:val="eop"/>
          <w:rFonts w:ascii="Arial" w:hAnsi="Arial" w:cs="Arial"/>
        </w:rPr>
        <w:t xml:space="preserve"> Military &amp; Veterans Code </w:t>
      </w:r>
      <w:r w:rsidR="00B61E97">
        <w:rPr>
          <w:rStyle w:val="eop"/>
          <w:rFonts w:ascii="Arial" w:hAnsi="Arial" w:cs="Arial"/>
        </w:rPr>
        <w:t>s</w:t>
      </w:r>
      <w:r>
        <w:rPr>
          <w:rStyle w:val="eop"/>
          <w:rFonts w:ascii="Arial" w:hAnsi="Arial" w:cs="Arial"/>
        </w:rPr>
        <w:t xml:space="preserve">ection 999.9(g) </w:t>
      </w:r>
    </w:p>
    <w:p w14:paraId="7B020E82" w14:textId="5AE0CBF2" w:rsidR="00082155" w:rsidRPr="001768A9" w:rsidRDefault="00082155" w:rsidP="001C45E5">
      <w:pPr>
        <w:keepLines/>
        <w:numPr>
          <w:ilvl w:val="0"/>
          <w:numId w:val="12"/>
        </w:numPr>
        <w:spacing w:after="120"/>
        <w:rPr>
          <w:szCs w:val="24"/>
        </w:rPr>
      </w:pPr>
      <w:r w:rsidRPr="001768A9">
        <w:rPr>
          <w:szCs w:val="24"/>
        </w:rPr>
        <w:t>It is lacking a properly executed Certification Clauses</w:t>
      </w:r>
      <w:r w:rsidR="00B94C7C" w:rsidRPr="001768A9">
        <w:rPr>
          <w:szCs w:val="24"/>
        </w:rPr>
        <w:t>.</w:t>
      </w:r>
    </w:p>
    <w:p w14:paraId="18F39973" w14:textId="77777777" w:rsidR="009371C5" w:rsidRPr="007064F6" w:rsidRDefault="009371C5" w:rsidP="001C45E5">
      <w:pPr>
        <w:keepLines/>
        <w:numPr>
          <w:ilvl w:val="0"/>
          <w:numId w:val="12"/>
        </w:numPr>
        <w:spacing w:after="120"/>
        <w:rPr>
          <w:szCs w:val="24"/>
        </w:rPr>
      </w:pPr>
      <w:r w:rsidRPr="007064F6">
        <w:rPr>
          <w:szCs w:val="24"/>
        </w:rPr>
        <w:t>It is lacking a properly executed Darfur Contracting Act</w:t>
      </w:r>
      <w:r w:rsidR="00381E3B" w:rsidRPr="007064F6">
        <w:rPr>
          <w:szCs w:val="24"/>
        </w:rPr>
        <w:t xml:space="preserve"> Form</w:t>
      </w:r>
      <w:r w:rsidR="00D408E4" w:rsidRPr="007064F6">
        <w:rPr>
          <w:szCs w:val="24"/>
        </w:rPr>
        <w:t>.</w:t>
      </w:r>
    </w:p>
    <w:p w14:paraId="7186BE88" w14:textId="000C9057" w:rsidR="00B56C76" w:rsidRPr="00DC249A" w:rsidRDefault="00180878" w:rsidP="00DC249A">
      <w:pPr>
        <w:keepLines/>
        <w:numPr>
          <w:ilvl w:val="0"/>
          <w:numId w:val="26"/>
        </w:numPr>
        <w:spacing w:after="120"/>
        <w:rPr>
          <w:szCs w:val="24"/>
        </w:rPr>
      </w:pPr>
      <w:r w:rsidRPr="007064F6">
        <w:rPr>
          <w:szCs w:val="24"/>
        </w:rPr>
        <w:t xml:space="preserve">It is lacking a properly executed California Civil Rights Law </w:t>
      </w:r>
      <w:r w:rsidR="00A055F0" w:rsidRPr="007064F6">
        <w:rPr>
          <w:szCs w:val="24"/>
        </w:rPr>
        <w:t>Certification</w:t>
      </w:r>
      <w:r w:rsidR="0046681E" w:rsidRPr="007064F6">
        <w:rPr>
          <w:szCs w:val="24"/>
        </w:rPr>
        <w:t xml:space="preserve"> Form</w:t>
      </w:r>
      <w:r w:rsidRPr="007064F6">
        <w:rPr>
          <w:szCs w:val="24"/>
        </w:rPr>
        <w:t>.</w:t>
      </w:r>
      <w:r w:rsidR="00E81706" w:rsidRPr="00E81706">
        <w:rPr>
          <w:color w:val="FF0000"/>
          <w:szCs w:val="24"/>
        </w:rPr>
        <w:t xml:space="preserve"> </w:t>
      </w:r>
      <w:bookmarkStart w:id="188" w:name="_Hlk167104996"/>
    </w:p>
    <w:p w14:paraId="723E3C6B" w14:textId="331CB872" w:rsidR="00B56C76" w:rsidRPr="004676DD" w:rsidRDefault="00B56C76" w:rsidP="001C45E5">
      <w:pPr>
        <w:keepLines/>
        <w:numPr>
          <w:ilvl w:val="0"/>
          <w:numId w:val="26"/>
        </w:numPr>
        <w:spacing w:after="120"/>
        <w:rPr>
          <w:szCs w:val="24"/>
        </w:rPr>
      </w:pPr>
      <w:r w:rsidRPr="004676DD">
        <w:rPr>
          <w:szCs w:val="24"/>
        </w:rPr>
        <w:t xml:space="preserve">The Proposal includes Generative Artificial Intelligence, but Bidder fails to disclose this. </w:t>
      </w:r>
    </w:p>
    <w:bookmarkEnd w:id="188"/>
    <w:p w14:paraId="5FA95C39" w14:textId="77777777" w:rsidR="00082155" w:rsidRPr="007064F6" w:rsidRDefault="00082155" w:rsidP="001C45E5">
      <w:pPr>
        <w:keepLines/>
        <w:numPr>
          <w:ilvl w:val="0"/>
          <w:numId w:val="12"/>
        </w:numPr>
        <w:spacing w:after="120"/>
        <w:rPr>
          <w:szCs w:val="24"/>
        </w:rPr>
      </w:pPr>
      <w:r w:rsidRPr="007064F6">
        <w:rPr>
          <w:szCs w:val="24"/>
        </w:rPr>
        <w:t>It contains false or intentionally misleading statements or references which do not support an attribute or condition contended by the Bidder.</w:t>
      </w:r>
    </w:p>
    <w:p w14:paraId="7F43F076" w14:textId="77777777" w:rsidR="00082155" w:rsidRPr="007064F6" w:rsidRDefault="00082155" w:rsidP="001C45E5">
      <w:pPr>
        <w:keepLines/>
        <w:numPr>
          <w:ilvl w:val="0"/>
          <w:numId w:val="12"/>
        </w:numPr>
        <w:spacing w:after="120"/>
        <w:rPr>
          <w:szCs w:val="24"/>
        </w:rPr>
      </w:pPr>
      <w:r w:rsidRPr="007064F6">
        <w:rPr>
          <w:szCs w:val="24"/>
        </w:rPr>
        <w:t xml:space="preserve">The Proposal is intended to erroneously and fallaciously mislead the State in its evaluation of the </w:t>
      </w:r>
      <w:proofErr w:type="gramStart"/>
      <w:r w:rsidRPr="007064F6">
        <w:rPr>
          <w:szCs w:val="24"/>
        </w:rPr>
        <w:t>Proposal</w:t>
      </w:r>
      <w:proofErr w:type="gramEnd"/>
      <w:r w:rsidRPr="007064F6">
        <w:rPr>
          <w:szCs w:val="24"/>
        </w:rPr>
        <w:t xml:space="preserve"> and the attribute, condition, or capability is a requirement of this RFP.</w:t>
      </w:r>
    </w:p>
    <w:p w14:paraId="6C6CE570" w14:textId="306FF6C0" w:rsidR="00082155" w:rsidRPr="007064F6" w:rsidRDefault="00082155" w:rsidP="001C45E5">
      <w:pPr>
        <w:keepLines/>
        <w:numPr>
          <w:ilvl w:val="0"/>
          <w:numId w:val="12"/>
        </w:numPr>
        <w:spacing w:after="120"/>
        <w:rPr>
          <w:szCs w:val="24"/>
        </w:rPr>
      </w:pPr>
      <w:r w:rsidRPr="007064F6">
        <w:rPr>
          <w:szCs w:val="24"/>
        </w:rPr>
        <w:t xml:space="preserve">There is a conflict of interest as contained in Public Contract Code </w:t>
      </w:r>
      <w:r w:rsidR="00B61E97">
        <w:rPr>
          <w:szCs w:val="24"/>
        </w:rPr>
        <w:t>s</w:t>
      </w:r>
      <w:r w:rsidRPr="007064F6">
        <w:rPr>
          <w:szCs w:val="24"/>
        </w:rPr>
        <w:t>ections 10410-10412 and/or 10365.5.</w:t>
      </w:r>
    </w:p>
    <w:p w14:paraId="28AADC38" w14:textId="77777777" w:rsidR="00082155" w:rsidRPr="007064F6" w:rsidRDefault="00906E53" w:rsidP="001C45E5">
      <w:pPr>
        <w:keepLines/>
        <w:numPr>
          <w:ilvl w:val="0"/>
          <w:numId w:val="12"/>
        </w:numPr>
        <w:spacing w:after="120"/>
        <w:rPr>
          <w:szCs w:val="24"/>
        </w:rPr>
      </w:pPr>
      <w:r w:rsidRPr="007064F6">
        <w:rPr>
          <w:szCs w:val="24"/>
        </w:rPr>
        <w:t>It contains confidential information, or it contains any portion marked confidential.</w:t>
      </w:r>
    </w:p>
    <w:p w14:paraId="3DCF24CA" w14:textId="057720C0" w:rsidR="007F5B86" w:rsidRDefault="007F5B86" w:rsidP="001C45E5">
      <w:pPr>
        <w:keepLines/>
        <w:numPr>
          <w:ilvl w:val="0"/>
          <w:numId w:val="12"/>
        </w:numPr>
        <w:spacing w:after="120"/>
        <w:rPr>
          <w:szCs w:val="24"/>
        </w:rPr>
      </w:pPr>
      <w:r w:rsidRPr="007064F6">
        <w:rPr>
          <w:szCs w:val="24"/>
        </w:rPr>
        <w:t xml:space="preserve">The Bidder does not agree to the terms and conditions as attached to the solicitation either by not signing the </w:t>
      </w:r>
      <w:r w:rsidR="00880AFB">
        <w:rPr>
          <w:szCs w:val="24"/>
        </w:rPr>
        <w:t>Contractor</w:t>
      </w:r>
      <w:r w:rsidRPr="007064F6">
        <w:rPr>
          <w:szCs w:val="24"/>
        </w:rPr>
        <w:t xml:space="preserve"> Status Form or by stating anywhere in the bid that acceptance is based on modifications to those terms and conditions or separate terms and conditions.</w:t>
      </w:r>
    </w:p>
    <w:p w14:paraId="0CF0984D" w14:textId="77777777" w:rsidR="00354FDC" w:rsidRDefault="00354FDC" w:rsidP="00354FDC">
      <w:pPr>
        <w:keepLines/>
        <w:spacing w:after="120"/>
        <w:rPr>
          <w:szCs w:val="24"/>
        </w:rPr>
      </w:pPr>
    </w:p>
    <w:p w14:paraId="037CC923" w14:textId="77777777" w:rsidR="00DC249A" w:rsidRPr="007064F6" w:rsidRDefault="00DC249A" w:rsidP="00354FDC">
      <w:pPr>
        <w:keepLines/>
        <w:spacing w:after="120"/>
        <w:rPr>
          <w:szCs w:val="24"/>
        </w:rPr>
      </w:pPr>
    </w:p>
    <w:p w14:paraId="0B162CBB" w14:textId="6AA13D87" w:rsidR="00B56C76" w:rsidRPr="00C40F78" w:rsidRDefault="00B56C76" w:rsidP="00B56C76">
      <w:pPr>
        <w:keepLines/>
        <w:spacing w:after="120"/>
        <w:ind w:left="360"/>
        <w:rPr>
          <w:color w:val="FF0000"/>
          <w:szCs w:val="24"/>
        </w:rPr>
      </w:pPr>
    </w:p>
    <w:p w14:paraId="6F7437EB" w14:textId="77777777" w:rsidR="00082155" w:rsidRPr="007064F6" w:rsidRDefault="00082155" w:rsidP="00665A5D">
      <w:pPr>
        <w:keepNext/>
        <w:keepLines/>
        <w:widowControl w:val="0"/>
        <w:spacing w:after="120"/>
        <w:rPr>
          <w:b/>
          <w:szCs w:val="24"/>
        </w:rPr>
      </w:pPr>
      <w:r w:rsidRPr="007064F6">
        <w:rPr>
          <w:b/>
          <w:szCs w:val="24"/>
        </w:rPr>
        <w:lastRenderedPageBreak/>
        <w:t>A Proposal may be rejected if:</w:t>
      </w:r>
    </w:p>
    <w:p w14:paraId="58921580" w14:textId="77777777" w:rsidR="00082155" w:rsidRPr="007064F6" w:rsidRDefault="00082155" w:rsidP="001C45E5">
      <w:pPr>
        <w:keepLines/>
        <w:numPr>
          <w:ilvl w:val="0"/>
          <w:numId w:val="12"/>
        </w:numPr>
        <w:spacing w:after="120"/>
        <w:rPr>
          <w:szCs w:val="24"/>
        </w:rPr>
      </w:pPr>
      <w:r w:rsidRPr="007064F6">
        <w:rPr>
          <w:szCs w:val="24"/>
        </w:rPr>
        <w:t>It is not prepared in the mandatory format described.</w:t>
      </w:r>
    </w:p>
    <w:p w14:paraId="774FB553" w14:textId="77777777" w:rsidR="00082155" w:rsidRPr="007064F6" w:rsidRDefault="00082155" w:rsidP="001C45E5">
      <w:pPr>
        <w:keepLines/>
        <w:numPr>
          <w:ilvl w:val="0"/>
          <w:numId w:val="12"/>
        </w:numPr>
        <w:spacing w:after="120"/>
        <w:rPr>
          <w:szCs w:val="24"/>
        </w:rPr>
      </w:pPr>
      <w:r w:rsidRPr="007064F6">
        <w:rPr>
          <w:szCs w:val="24"/>
        </w:rPr>
        <w:t>It is unsigned.</w:t>
      </w:r>
    </w:p>
    <w:p w14:paraId="47EC2B96" w14:textId="77777777" w:rsidR="00082155" w:rsidRPr="007064F6" w:rsidRDefault="00082155" w:rsidP="001C45E5">
      <w:pPr>
        <w:keepLines/>
        <w:numPr>
          <w:ilvl w:val="0"/>
          <w:numId w:val="12"/>
        </w:numPr>
        <w:spacing w:after="120"/>
        <w:rPr>
          <w:szCs w:val="24"/>
        </w:rPr>
      </w:pPr>
      <w:r w:rsidRPr="007064F6">
        <w:rPr>
          <w:szCs w:val="24"/>
        </w:rPr>
        <w:t>The firm or individual has submitted multiple proposals for each task.</w:t>
      </w:r>
    </w:p>
    <w:p w14:paraId="4A50EBD7" w14:textId="77777777" w:rsidR="00082155" w:rsidRPr="007064F6" w:rsidRDefault="00082155" w:rsidP="001C45E5">
      <w:pPr>
        <w:keepLines/>
        <w:numPr>
          <w:ilvl w:val="0"/>
          <w:numId w:val="12"/>
        </w:numPr>
        <w:spacing w:after="120"/>
        <w:rPr>
          <w:szCs w:val="24"/>
        </w:rPr>
      </w:pPr>
      <w:r w:rsidRPr="007064F6">
        <w:rPr>
          <w:szCs w:val="24"/>
        </w:rPr>
        <w:t xml:space="preserve">It does not literally comply or </w:t>
      </w:r>
      <w:proofErr w:type="gramStart"/>
      <w:r w:rsidRPr="007064F6">
        <w:rPr>
          <w:szCs w:val="24"/>
        </w:rPr>
        <w:t>contains</w:t>
      </w:r>
      <w:proofErr w:type="gramEnd"/>
      <w:r w:rsidRPr="007064F6">
        <w:rPr>
          <w:szCs w:val="24"/>
        </w:rPr>
        <w:t xml:space="preserve"> caveats that conflict with the RFP and the variation or deviation is not material, or it is otherwise non-responsive.</w:t>
      </w:r>
    </w:p>
    <w:p w14:paraId="1D74627C" w14:textId="77777777" w:rsidR="003D4357" w:rsidRPr="007064F6" w:rsidRDefault="003D4357" w:rsidP="001C45E5">
      <w:pPr>
        <w:keepLines/>
        <w:numPr>
          <w:ilvl w:val="0"/>
          <w:numId w:val="12"/>
        </w:numPr>
        <w:spacing w:after="120"/>
        <w:rPr>
          <w:szCs w:val="24"/>
        </w:rPr>
      </w:pPr>
      <w:r w:rsidRPr="007064F6">
        <w:rPr>
          <w:szCs w:val="24"/>
        </w:rPr>
        <w:t xml:space="preserve">The bidder has previously completed a PIER agreement, received the </w:t>
      </w:r>
      <w:proofErr w:type="gramStart"/>
      <w:r w:rsidRPr="007064F6">
        <w:rPr>
          <w:szCs w:val="24"/>
        </w:rPr>
        <w:t>PIER</w:t>
      </w:r>
      <w:proofErr w:type="gramEnd"/>
      <w:r w:rsidRPr="007064F6">
        <w:rPr>
          <w:szCs w:val="24"/>
        </w:rPr>
        <w:t xml:space="preserve"> Royalty Review letter, which the Commission annually sends out to remind past recipients of their obligations to pay royalties, and has not responded to the letter or is otherwise not in compliance with repaying royalties.  </w:t>
      </w:r>
    </w:p>
    <w:p w14:paraId="14F2FE8C" w14:textId="77777777" w:rsidR="001A0375" w:rsidRDefault="001A0375" w:rsidP="00665A5D">
      <w:pPr>
        <w:keepLines/>
        <w:widowControl w:val="0"/>
        <w:numPr>
          <w:ilvl w:val="0"/>
          <w:numId w:val="10"/>
        </w:numPr>
        <w:spacing w:after="120"/>
        <w:rPr>
          <w:szCs w:val="24"/>
        </w:rPr>
      </w:pPr>
      <w:r w:rsidRPr="007064F6">
        <w:rPr>
          <w:szCs w:val="24"/>
        </w:rPr>
        <w:t>The budget forms are not filled out completely.</w:t>
      </w:r>
    </w:p>
    <w:p w14:paraId="02762A11" w14:textId="5E535AE4" w:rsidR="00B56C76" w:rsidRPr="004676DD" w:rsidRDefault="00B56C76" w:rsidP="00665A5D">
      <w:pPr>
        <w:keepLines/>
        <w:widowControl w:val="0"/>
        <w:numPr>
          <w:ilvl w:val="0"/>
          <w:numId w:val="10"/>
        </w:numPr>
        <w:spacing w:after="120"/>
        <w:rPr>
          <w:szCs w:val="24"/>
        </w:rPr>
      </w:pPr>
      <w:bookmarkStart w:id="189" w:name="_Hlk167105062"/>
      <w:r w:rsidRPr="004676DD">
        <w:rPr>
          <w:color w:val="242424"/>
          <w:szCs w:val="24"/>
          <w:bdr w:val="none" w:sz="0" w:space="0" w:color="auto" w:frame="1"/>
        </w:rPr>
        <w:t xml:space="preserve">The Proposal includes use of Generative Artificial Intelligence that presents an unacceptable level of risk to the State, as determined by the Energy Commission. </w:t>
      </w:r>
    </w:p>
    <w:p w14:paraId="491C0FFC" w14:textId="77777777" w:rsidR="00082155" w:rsidRPr="00C1765B" w:rsidRDefault="00082155" w:rsidP="00665A5D">
      <w:pPr>
        <w:pStyle w:val="Heading2"/>
        <w:keepLines/>
      </w:pPr>
      <w:bookmarkStart w:id="190" w:name="_Toc507398652"/>
      <w:bookmarkStart w:id="191" w:name="_Toc217726143"/>
      <w:bookmarkStart w:id="192" w:name="_Toc219275136"/>
      <w:bookmarkStart w:id="193" w:name="_Toc221532258"/>
      <w:bookmarkEnd w:id="189"/>
      <w:r w:rsidRPr="00C1765B">
        <w:t>Protest Procedures</w:t>
      </w:r>
      <w:bookmarkEnd w:id="190"/>
      <w:bookmarkEnd w:id="191"/>
      <w:bookmarkEnd w:id="192"/>
      <w:bookmarkEnd w:id="193"/>
    </w:p>
    <w:p w14:paraId="549E0931" w14:textId="77777777" w:rsidR="00082155" w:rsidRPr="003E61DF" w:rsidRDefault="00082155" w:rsidP="00665A5D">
      <w:pPr>
        <w:keepLines/>
        <w:widowControl w:val="0"/>
        <w:spacing w:after="120"/>
        <w:rPr>
          <w:szCs w:val="24"/>
        </w:rPr>
      </w:pPr>
      <w:r w:rsidRPr="003E61DF">
        <w:rPr>
          <w:szCs w:val="24"/>
        </w:rPr>
        <w:t xml:space="preserve">A Bidder may file a </w:t>
      </w:r>
      <w:proofErr w:type="gramStart"/>
      <w:r w:rsidRPr="003E61DF">
        <w:rPr>
          <w:szCs w:val="24"/>
        </w:rPr>
        <w:t>protest against</w:t>
      </w:r>
      <w:proofErr w:type="gramEnd"/>
      <w:r w:rsidRPr="003E61DF">
        <w:rPr>
          <w:szCs w:val="24"/>
        </w:rPr>
        <w:t xml:space="preserve"> the proposed awarding of a contract.  Once a protest has been filed, contracts will not be awarded until either the protest is withdrawn, or the Commission cancels the RFP, or the Department of General Services decides the matter.</w:t>
      </w:r>
    </w:p>
    <w:p w14:paraId="4DD3840D" w14:textId="77777777" w:rsidR="00082155" w:rsidRPr="003E61DF" w:rsidRDefault="00082155" w:rsidP="00665A5D">
      <w:pPr>
        <w:keepLines/>
        <w:widowControl w:val="0"/>
        <w:spacing w:after="120"/>
        <w:rPr>
          <w:szCs w:val="24"/>
        </w:rPr>
      </w:pPr>
      <w:r w:rsidRPr="003E61DF">
        <w:rPr>
          <w:szCs w:val="24"/>
        </w:rPr>
        <w:t>Please note the following:</w:t>
      </w:r>
    </w:p>
    <w:p w14:paraId="467DCC1A" w14:textId="5259EF80" w:rsidR="00082155" w:rsidRPr="003E61DF" w:rsidRDefault="00082155" w:rsidP="00665A5D">
      <w:pPr>
        <w:keepLines/>
        <w:widowControl w:val="0"/>
        <w:numPr>
          <w:ilvl w:val="0"/>
          <w:numId w:val="9"/>
        </w:numPr>
        <w:spacing w:after="120"/>
        <w:ind w:hanging="720"/>
        <w:rPr>
          <w:szCs w:val="24"/>
        </w:rPr>
      </w:pPr>
      <w:r w:rsidRPr="003E61DF">
        <w:rPr>
          <w:szCs w:val="24"/>
        </w:rPr>
        <w:t xml:space="preserve">Protests are limited to the grounds contained in the California Public Contract Code </w:t>
      </w:r>
      <w:r w:rsidR="00B61E97">
        <w:rPr>
          <w:szCs w:val="24"/>
        </w:rPr>
        <w:t>s</w:t>
      </w:r>
      <w:r w:rsidRPr="003E61DF">
        <w:rPr>
          <w:szCs w:val="24"/>
        </w:rPr>
        <w:t>ection 10345.</w:t>
      </w:r>
    </w:p>
    <w:p w14:paraId="630BD211" w14:textId="1E301DF3" w:rsidR="00082155" w:rsidRPr="007220F2" w:rsidRDefault="00082155" w:rsidP="006961D2">
      <w:pPr>
        <w:keepLines/>
        <w:widowControl w:val="0"/>
        <w:numPr>
          <w:ilvl w:val="0"/>
          <w:numId w:val="9"/>
        </w:numPr>
        <w:spacing w:after="120"/>
        <w:ind w:hanging="720"/>
        <w:rPr>
          <w:szCs w:val="24"/>
        </w:rPr>
      </w:pPr>
      <w:r w:rsidRPr="007220F2">
        <w:rPr>
          <w:szCs w:val="24"/>
        </w:rPr>
        <w:t xml:space="preserve">During the five </w:t>
      </w:r>
      <w:r w:rsidRPr="007220F2">
        <w:rPr>
          <w:b/>
          <w:szCs w:val="24"/>
          <w:u w:val="single"/>
        </w:rPr>
        <w:t>working</w:t>
      </w:r>
      <w:r w:rsidRPr="007220F2">
        <w:rPr>
          <w:szCs w:val="24"/>
        </w:rPr>
        <w:t xml:space="preserve"> days that the Notice of Proposed Award (NOPA) is posted, protests must be filed with</w:t>
      </w:r>
      <w:r w:rsidR="004F62DD">
        <w:rPr>
          <w:szCs w:val="24"/>
        </w:rPr>
        <w:t xml:space="preserve"> </w:t>
      </w:r>
      <w:r w:rsidR="0027787B">
        <w:rPr>
          <w:szCs w:val="24"/>
        </w:rPr>
        <w:t xml:space="preserve">the </w:t>
      </w:r>
      <w:hyperlink r:id="rId56" w:history="1">
        <w:r w:rsidR="00122148" w:rsidRPr="00203CEA">
          <w:rPr>
            <w:rStyle w:val="Hyperlink"/>
            <w:szCs w:val="24"/>
          </w:rPr>
          <w:t>DGS Legal Office</w:t>
        </w:r>
      </w:hyperlink>
      <w:r w:rsidR="00122148">
        <w:rPr>
          <w:szCs w:val="24"/>
        </w:rPr>
        <w:t xml:space="preserve"> </w:t>
      </w:r>
      <w:r w:rsidRPr="007220F2">
        <w:rPr>
          <w:szCs w:val="24"/>
        </w:rPr>
        <w:t>and the Commission Contracts Office.</w:t>
      </w:r>
    </w:p>
    <w:p w14:paraId="5786C119" w14:textId="48334B07" w:rsidR="00082155" w:rsidRPr="00203CEA" w:rsidRDefault="00082155" w:rsidP="006961D2">
      <w:pPr>
        <w:keepLines/>
        <w:widowControl w:val="0"/>
        <w:numPr>
          <w:ilvl w:val="0"/>
          <w:numId w:val="9"/>
        </w:numPr>
        <w:spacing w:after="120"/>
        <w:ind w:hanging="720"/>
        <w:rPr>
          <w:szCs w:val="24"/>
        </w:rPr>
      </w:pPr>
      <w:r w:rsidRPr="00203CEA">
        <w:rPr>
          <w:szCs w:val="24"/>
        </w:rPr>
        <w:t xml:space="preserve">Within five </w:t>
      </w:r>
      <w:r w:rsidR="009E1B40" w:rsidRPr="00203CEA">
        <w:rPr>
          <w:b/>
          <w:szCs w:val="24"/>
          <w:u w:val="single"/>
        </w:rPr>
        <w:t>calendar</w:t>
      </w:r>
      <w:r w:rsidR="009E1B40" w:rsidRPr="00203CEA">
        <w:rPr>
          <w:szCs w:val="24"/>
        </w:rPr>
        <w:t xml:space="preserve"> </w:t>
      </w:r>
      <w:r w:rsidRPr="00203CEA">
        <w:rPr>
          <w:szCs w:val="24"/>
        </w:rPr>
        <w:t>days after filing the protest, the protesting Bidder must file with</w:t>
      </w:r>
      <w:r w:rsidR="00167CA9">
        <w:rPr>
          <w:szCs w:val="24"/>
        </w:rPr>
        <w:t xml:space="preserve"> </w:t>
      </w:r>
      <w:r w:rsidR="0027787B">
        <w:rPr>
          <w:szCs w:val="24"/>
        </w:rPr>
        <w:t xml:space="preserve">the </w:t>
      </w:r>
      <w:hyperlink r:id="rId57" w:history="1">
        <w:r w:rsidR="00203CEA" w:rsidRPr="00203CEA">
          <w:rPr>
            <w:rStyle w:val="Hyperlink"/>
            <w:szCs w:val="24"/>
          </w:rPr>
          <w:t>DGS Legal Office</w:t>
        </w:r>
      </w:hyperlink>
      <w:r w:rsidR="00203CEA" w:rsidRPr="00203CEA">
        <w:rPr>
          <w:szCs w:val="24"/>
        </w:rPr>
        <w:t xml:space="preserve"> </w:t>
      </w:r>
      <w:r w:rsidRPr="00203CEA">
        <w:rPr>
          <w:szCs w:val="24"/>
        </w:rPr>
        <w:t>and the Commission Contracts Office a full and complete written statement specifying the grounds for the protest.</w:t>
      </w:r>
    </w:p>
    <w:p w14:paraId="67AABDA3" w14:textId="77777777" w:rsidR="00082155" w:rsidRDefault="00082155" w:rsidP="00665A5D">
      <w:pPr>
        <w:keepLines/>
        <w:widowControl w:val="0"/>
        <w:numPr>
          <w:ilvl w:val="0"/>
          <w:numId w:val="9"/>
        </w:numPr>
        <w:spacing w:after="120"/>
        <w:ind w:hanging="720"/>
        <w:rPr>
          <w:szCs w:val="24"/>
        </w:rPr>
      </w:pPr>
      <w:r w:rsidRPr="003E61DF">
        <w:rPr>
          <w:szCs w:val="24"/>
        </w:rPr>
        <w:t>If the protest is not withdrawn or the solicitation is not canceled, DGS will decide the matter.  There may be a formal hearing conducted by a DGS hearing officer or there may be briefs prepared by the Bidder and the Commission for the DGS hearing officer consideration.</w:t>
      </w:r>
    </w:p>
    <w:p w14:paraId="01CF6014" w14:textId="77777777" w:rsidR="00C56499" w:rsidRDefault="00C56499" w:rsidP="00C56499">
      <w:pPr>
        <w:keepLines/>
        <w:widowControl w:val="0"/>
        <w:spacing w:after="120"/>
        <w:rPr>
          <w:szCs w:val="24"/>
        </w:rPr>
      </w:pPr>
    </w:p>
    <w:p w14:paraId="66E1F864" w14:textId="77777777" w:rsidR="00C56499" w:rsidRDefault="00C56499" w:rsidP="00C56499">
      <w:pPr>
        <w:keepLines/>
        <w:widowControl w:val="0"/>
        <w:spacing w:after="120"/>
        <w:rPr>
          <w:szCs w:val="24"/>
        </w:rPr>
      </w:pPr>
    </w:p>
    <w:p w14:paraId="4B0BF9F4" w14:textId="77777777" w:rsidR="00C56499" w:rsidRDefault="00C56499" w:rsidP="00C56499">
      <w:pPr>
        <w:keepLines/>
        <w:widowControl w:val="0"/>
        <w:spacing w:after="120"/>
        <w:rPr>
          <w:szCs w:val="24"/>
        </w:rPr>
      </w:pPr>
    </w:p>
    <w:p w14:paraId="0BEA61F8" w14:textId="77777777" w:rsidR="00C56499" w:rsidRDefault="00C56499" w:rsidP="00C56499">
      <w:pPr>
        <w:keepLines/>
        <w:widowControl w:val="0"/>
        <w:spacing w:after="120"/>
        <w:rPr>
          <w:szCs w:val="24"/>
        </w:rPr>
      </w:pPr>
    </w:p>
    <w:p w14:paraId="6C751153" w14:textId="77777777" w:rsidR="00C56499" w:rsidRPr="003E61DF" w:rsidRDefault="00C56499" w:rsidP="00C56499">
      <w:pPr>
        <w:keepLines/>
        <w:widowControl w:val="0"/>
        <w:spacing w:after="120"/>
        <w:rPr>
          <w:szCs w:val="24"/>
        </w:rPr>
      </w:pPr>
    </w:p>
    <w:p w14:paraId="1C3A0317" w14:textId="77777777" w:rsidR="007D2882" w:rsidRPr="00C1765B" w:rsidRDefault="007D2882" w:rsidP="00665A5D">
      <w:pPr>
        <w:pStyle w:val="Heading2"/>
        <w:keepLines/>
      </w:pPr>
      <w:bookmarkStart w:id="194" w:name="_Toc507398642"/>
      <w:bookmarkStart w:id="195" w:name="_Toc217726137"/>
      <w:bookmarkStart w:id="196" w:name="_Toc219275137"/>
      <w:bookmarkStart w:id="197" w:name="_Toc221532259"/>
      <w:r w:rsidRPr="00C1765B">
        <w:lastRenderedPageBreak/>
        <w:t>Agreement Requirement</w:t>
      </w:r>
      <w:bookmarkEnd w:id="194"/>
      <w:bookmarkEnd w:id="195"/>
      <w:bookmarkEnd w:id="196"/>
      <w:r w:rsidR="00F92CDD" w:rsidRPr="00C1765B">
        <w:t>s</w:t>
      </w:r>
      <w:bookmarkEnd w:id="197"/>
    </w:p>
    <w:p w14:paraId="789539E8" w14:textId="77777777" w:rsidR="00A40E01" w:rsidRPr="003E61DF" w:rsidRDefault="007D2882" w:rsidP="00665A5D">
      <w:pPr>
        <w:keepLines/>
        <w:widowControl w:val="0"/>
        <w:spacing w:after="120"/>
        <w:rPr>
          <w:szCs w:val="24"/>
        </w:rPr>
      </w:pPr>
      <w:r w:rsidRPr="003E61DF">
        <w:rPr>
          <w:szCs w:val="24"/>
        </w:rPr>
        <w:t>The content of this RFP shall be incorporated by reference into the final contract. See the sample Agreement terms and condit</w:t>
      </w:r>
      <w:r w:rsidR="00A40E01" w:rsidRPr="003E61DF">
        <w:rPr>
          <w:szCs w:val="24"/>
        </w:rPr>
        <w:t>ions included in this RFP.</w:t>
      </w:r>
    </w:p>
    <w:p w14:paraId="0FDB6E19" w14:textId="77777777" w:rsidR="00936E17" w:rsidRPr="00823A18" w:rsidRDefault="00936E17" w:rsidP="00665A5D">
      <w:pPr>
        <w:pStyle w:val="Heading3"/>
        <w:spacing w:after="120"/>
      </w:pPr>
      <w:r w:rsidRPr="00823A18">
        <w:t>No Contract Until Signed &amp; Approved</w:t>
      </w:r>
    </w:p>
    <w:p w14:paraId="701B6F73" w14:textId="3F304D23" w:rsidR="00936E17" w:rsidRPr="003E61DF" w:rsidRDefault="00936E17" w:rsidP="00665A5D">
      <w:pPr>
        <w:keepLines/>
        <w:widowControl w:val="0"/>
        <w:spacing w:after="120"/>
        <w:rPr>
          <w:szCs w:val="24"/>
        </w:rPr>
      </w:pPr>
      <w:r w:rsidRPr="003E61DF">
        <w:rPr>
          <w:szCs w:val="24"/>
        </w:rPr>
        <w:t xml:space="preserve">No agreement between the Commission and the successful Bidder is in effect until the contract is signed by the </w:t>
      </w:r>
      <w:r w:rsidR="00880AFB">
        <w:rPr>
          <w:szCs w:val="24"/>
        </w:rPr>
        <w:t>Contractor</w:t>
      </w:r>
      <w:r w:rsidRPr="003E61DF">
        <w:rPr>
          <w:szCs w:val="24"/>
        </w:rPr>
        <w:t xml:space="preserve">, approved at a Commission Business Meeting, and approved by the Department of General Services, if required. </w:t>
      </w:r>
    </w:p>
    <w:p w14:paraId="678F7BB9" w14:textId="77777777" w:rsidR="00936E17" w:rsidRPr="00823A18" w:rsidRDefault="00936E17" w:rsidP="00665A5D">
      <w:pPr>
        <w:pStyle w:val="Heading3"/>
        <w:spacing w:after="120"/>
      </w:pPr>
      <w:r w:rsidRPr="00823A18">
        <w:t>Contract Amendment</w:t>
      </w:r>
    </w:p>
    <w:p w14:paraId="068A463F" w14:textId="5A12BA5C" w:rsidR="00936E17" w:rsidRPr="003E61DF" w:rsidRDefault="00936E17" w:rsidP="00665A5D">
      <w:pPr>
        <w:keepLines/>
        <w:widowControl w:val="0"/>
        <w:spacing w:after="120"/>
        <w:rPr>
          <w:szCs w:val="24"/>
        </w:rPr>
      </w:pPr>
      <w:r w:rsidRPr="003E61DF">
        <w:rPr>
          <w:szCs w:val="24"/>
        </w:rPr>
        <w:t xml:space="preserve">The contract executed </w:t>
      </w:r>
      <w:proofErr w:type="gramStart"/>
      <w:r w:rsidRPr="003E61DF">
        <w:rPr>
          <w:szCs w:val="24"/>
        </w:rPr>
        <w:t>as a result of</w:t>
      </w:r>
      <w:proofErr w:type="gramEnd"/>
      <w:r w:rsidRPr="003E61DF">
        <w:rPr>
          <w:szCs w:val="24"/>
        </w:rPr>
        <w:t xml:space="preserve"> this RFP will be able to be amended by mutual consent of the Commission and the </w:t>
      </w:r>
      <w:r w:rsidR="00880AFB">
        <w:rPr>
          <w:szCs w:val="24"/>
        </w:rPr>
        <w:t>Contractor</w:t>
      </w:r>
      <w:r w:rsidRPr="003E61DF">
        <w:rPr>
          <w:szCs w:val="24"/>
        </w:rPr>
        <w:t xml:space="preserve">.  The contract may require amendment </w:t>
      </w:r>
      <w:proofErr w:type="gramStart"/>
      <w:r w:rsidRPr="003E61DF">
        <w:rPr>
          <w:szCs w:val="24"/>
        </w:rPr>
        <w:t>as a result of</w:t>
      </w:r>
      <w:proofErr w:type="gramEnd"/>
      <w:r w:rsidRPr="003E61DF">
        <w:rPr>
          <w:szCs w:val="24"/>
        </w:rPr>
        <w:t xml:space="preserve"> project review, changes and additions, changes in project scope, or availability of funding</w:t>
      </w:r>
      <w:r w:rsidR="006520B8" w:rsidRPr="003E61DF">
        <w:rPr>
          <w:szCs w:val="24"/>
        </w:rPr>
        <w:t>.</w:t>
      </w:r>
    </w:p>
    <w:sectPr w:rsidR="00936E17" w:rsidRPr="003E61DF" w:rsidSect="003671B8">
      <w:headerReference w:type="even" r:id="rId58"/>
      <w:headerReference w:type="default" r:id="rId59"/>
      <w:headerReference w:type="first" r:id="rId60"/>
      <w:footerReference w:type="first" r:id="rId61"/>
      <w:pgSz w:w="12240" w:h="15840" w:code="1"/>
      <w:pgMar w:top="979" w:right="1350" w:bottom="126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F0AE" w14:textId="77777777" w:rsidR="003A5AE8" w:rsidRDefault="003A5AE8">
      <w:r>
        <w:separator/>
      </w:r>
    </w:p>
  </w:endnote>
  <w:endnote w:type="continuationSeparator" w:id="0">
    <w:p w14:paraId="5203AFE8" w14:textId="77777777" w:rsidR="003A5AE8" w:rsidRDefault="003A5AE8">
      <w:r>
        <w:continuationSeparator/>
      </w:r>
    </w:p>
  </w:endnote>
  <w:endnote w:type="continuationNotice" w:id="1">
    <w:p w14:paraId="3DC36316" w14:textId="77777777" w:rsidR="003A5AE8" w:rsidRDefault="003A5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D204" w14:textId="77777777" w:rsidR="00C029A8" w:rsidRDefault="00C02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A372" w14:textId="77777777" w:rsidR="000302E2" w:rsidRDefault="000302E2" w:rsidP="000302E2">
    <w:pPr>
      <w:tabs>
        <w:tab w:val="left" w:pos="0"/>
        <w:tab w:val="center" w:pos="4680"/>
        <w:tab w:val="right" w:pos="9360"/>
      </w:tabs>
      <w:rPr>
        <w:sz w:val="20"/>
      </w:rPr>
    </w:pPr>
    <w:r w:rsidRPr="00175ACB">
      <w:rPr>
        <w:sz w:val="20"/>
      </w:rPr>
      <w:t>February 2026</w:t>
    </w:r>
    <w:r w:rsidRPr="00175ACB">
      <w:rPr>
        <w:sz w:val="20"/>
      </w:rPr>
      <w:tab/>
      <w:t xml:space="preserve">Page </w:t>
    </w:r>
    <w:r w:rsidRPr="00966820">
      <w:rPr>
        <w:rStyle w:val="PageNumber"/>
        <w:sz w:val="20"/>
      </w:rPr>
      <w:fldChar w:fldCharType="begin"/>
    </w:r>
    <w:r w:rsidRPr="00966820">
      <w:rPr>
        <w:rStyle w:val="PageNumber"/>
        <w:sz w:val="20"/>
      </w:rPr>
      <w:instrText xml:space="preserve"> PAGE </w:instrText>
    </w:r>
    <w:r w:rsidRPr="00966820">
      <w:rPr>
        <w:rStyle w:val="PageNumber"/>
        <w:sz w:val="20"/>
      </w:rPr>
      <w:fldChar w:fldCharType="separate"/>
    </w:r>
    <w:r>
      <w:rPr>
        <w:rStyle w:val="PageNumber"/>
        <w:sz w:val="20"/>
      </w:rPr>
      <w:t>1</w:t>
    </w:r>
    <w:r w:rsidRPr="00966820">
      <w:rPr>
        <w:rStyle w:val="PageNumber"/>
        <w:sz w:val="20"/>
      </w:rPr>
      <w:fldChar w:fldCharType="end"/>
    </w:r>
    <w:r w:rsidRPr="00966820">
      <w:rPr>
        <w:sz w:val="20"/>
      </w:rPr>
      <w:t xml:space="preserve"> of </w:t>
    </w:r>
    <w:r>
      <w:rPr>
        <w:rStyle w:val="PageNumber"/>
        <w:sz w:val="20"/>
      </w:rPr>
      <w:t>42</w:t>
    </w:r>
    <w:r w:rsidRPr="00175ACB">
      <w:rPr>
        <w:sz w:val="20"/>
      </w:rPr>
      <w:tab/>
      <w:t>RFP-25-802</w:t>
    </w:r>
  </w:p>
  <w:p w14:paraId="46648469" w14:textId="7EEC3FB8" w:rsidR="00051663" w:rsidRPr="00051663" w:rsidRDefault="000302E2" w:rsidP="000302E2">
    <w:pPr>
      <w:tabs>
        <w:tab w:val="left" w:pos="0"/>
        <w:tab w:val="center" w:pos="4680"/>
        <w:tab w:val="left" w:pos="8910"/>
        <w:tab w:val="right" w:pos="9270"/>
      </w:tabs>
      <w:ind w:left="5760"/>
      <w:jc w:val="right"/>
      <w:rPr>
        <w:sz w:val="20"/>
      </w:rPr>
    </w:pPr>
    <w:r>
      <w:rPr>
        <w:rFonts w:ascii="Tahoma" w:hAnsi="Tahoma" w:cs="Tahoma"/>
        <w:sz w:val="20"/>
      </w:rPr>
      <w:t>Enhancing Behind-the-Meter PV and   Storage Adoption Modeling in California</w:t>
    </w:r>
    <w:r w:rsidRPr="00C461F0">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2760" w14:textId="77777777" w:rsidR="00C029A8" w:rsidRDefault="00C029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473D" w14:textId="77777777" w:rsidR="00827097" w:rsidRDefault="00827097" w:rsidP="00827097">
    <w:pPr>
      <w:tabs>
        <w:tab w:val="left" w:pos="0"/>
        <w:tab w:val="center" w:pos="4680"/>
        <w:tab w:val="right" w:pos="9360"/>
      </w:tabs>
      <w:rPr>
        <w:sz w:val="20"/>
      </w:rPr>
    </w:pPr>
    <w:r w:rsidRPr="00175ACB">
      <w:rPr>
        <w:sz w:val="20"/>
      </w:rPr>
      <w:t>February 2026</w:t>
    </w:r>
    <w:r w:rsidRPr="00175ACB">
      <w:rPr>
        <w:sz w:val="20"/>
      </w:rPr>
      <w:tab/>
      <w:t xml:space="preserve">Page </w:t>
    </w:r>
    <w:r w:rsidRPr="00966820">
      <w:rPr>
        <w:rStyle w:val="PageNumber"/>
        <w:sz w:val="20"/>
      </w:rPr>
      <w:fldChar w:fldCharType="begin"/>
    </w:r>
    <w:r w:rsidRPr="00966820">
      <w:rPr>
        <w:rStyle w:val="PageNumber"/>
        <w:sz w:val="20"/>
      </w:rPr>
      <w:instrText xml:space="preserve"> PAGE </w:instrText>
    </w:r>
    <w:r w:rsidRPr="00966820">
      <w:rPr>
        <w:rStyle w:val="PageNumber"/>
        <w:sz w:val="20"/>
      </w:rPr>
      <w:fldChar w:fldCharType="separate"/>
    </w:r>
    <w:r>
      <w:rPr>
        <w:rStyle w:val="PageNumber"/>
        <w:sz w:val="20"/>
      </w:rPr>
      <w:t>1</w:t>
    </w:r>
    <w:r w:rsidRPr="00966820">
      <w:rPr>
        <w:rStyle w:val="PageNumber"/>
        <w:sz w:val="20"/>
      </w:rPr>
      <w:fldChar w:fldCharType="end"/>
    </w:r>
    <w:r w:rsidRPr="00966820">
      <w:rPr>
        <w:sz w:val="20"/>
      </w:rPr>
      <w:t xml:space="preserve"> of </w:t>
    </w:r>
    <w:r>
      <w:rPr>
        <w:rStyle w:val="PageNumber"/>
        <w:sz w:val="20"/>
      </w:rPr>
      <w:t>42</w:t>
    </w:r>
    <w:r w:rsidRPr="00175ACB">
      <w:rPr>
        <w:sz w:val="20"/>
      </w:rPr>
      <w:tab/>
      <w:t>RFP-25-802</w:t>
    </w:r>
  </w:p>
  <w:p w14:paraId="24669F57" w14:textId="77777777" w:rsidR="00827097" w:rsidRPr="00633659" w:rsidRDefault="00827097" w:rsidP="00827097">
    <w:pPr>
      <w:tabs>
        <w:tab w:val="left" w:pos="0"/>
        <w:tab w:val="center" w:pos="4680"/>
        <w:tab w:val="left" w:pos="8910"/>
        <w:tab w:val="right" w:pos="9270"/>
      </w:tabs>
      <w:ind w:left="5760"/>
      <w:jc w:val="right"/>
      <w:rPr>
        <w:sz w:val="20"/>
      </w:rPr>
    </w:pPr>
    <w:r>
      <w:rPr>
        <w:rFonts w:ascii="Tahoma" w:hAnsi="Tahoma" w:cs="Tahoma"/>
        <w:sz w:val="20"/>
      </w:rPr>
      <w:t>Enhancing Behind-the-Meter PV and   Storage Adoption Modeling in California</w:t>
    </w:r>
    <w:r w:rsidRPr="00C461F0">
      <w:rPr>
        <w:sz w:val="20"/>
      </w:rPr>
      <w:tab/>
    </w:r>
  </w:p>
  <w:p w14:paraId="6279375C" w14:textId="7F51644E" w:rsidR="00F87FD6" w:rsidRPr="000302E2" w:rsidRDefault="00F87FD6" w:rsidP="000302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E95" w14:textId="567C3273" w:rsidR="00827097" w:rsidRDefault="00827097" w:rsidP="00827097">
    <w:pPr>
      <w:tabs>
        <w:tab w:val="left" w:pos="0"/>
        <w:tab w:val="center" w:pos="4680"/>
        <w:tab w:val="right" w:pos="9360"/>
      </w:tabs>
      <w:rPr>
        <w:sz w:val="20"/>
      </w:rPr>
    </w:pPr>
    <w:r w:rsidRPr="00175ACB">
      <w:rPr>
        <w:sz w:val="20"/>
      </w:rPr>
      <w:t>February 2026</w:t>
    </w:r>
    <w:r w:rsidRPr="00175ACB">
      <w:rPr>
        <w:sz w:val="20"/>
      </w:rPr>
      <w:tab/>
      <w:t xml:space="preserve">Page </w:t>
    </w:r>
    <w:r>
      <w:rPr>
        <w:rStyle w:val="PageNumber"/>
        <w:sz w:val="20"/>
      </w:rPr>
      <w:fldChar w:fldCharType="begin"/>
    </w:r>
    <w:r>
      <w:rPr>
        <w:rStyle w:val="PageNumber"/>
        <w:sz w:val="20"/>
      </w:rPr>
      <w:instrText xml:space="preserve"> PAGE  \* Arabic </w:instrText>
    </w:r>
    <w:r>
      <w:rPr>
        <w:rStyle w:val="PageNumber"/>
        <w:sz w:val="20"/>
      </w:rPr>
      <w:fldChar w:fldCharType="separate"/>
    </w:r>
    <w:r>
      <w:rPr>
        <w:rStyle w:val="PageNumber"/>
        <w:noProof/>
        <w:sz w:val="20"/>
      </w:rPr>
      <w:t>1</w:t>
    </w:r>
    <w:r>
      <w:rPr>
        <w:rStyle w:val="PageNumber"/>
        <w:sz w:val="20"/>
      </w:rPr>
      <w:fldChar w:fldCharType="end"/>
    </w:r>
    <w:r w:rsidRPr="00966820">
      <w:rPr>
        <w:sz w:val="20"/>
      </w:rPr>
      <w:t xml:space="preserve"> of </w:t>
    </w:r>
    <w:r>
      <w:rPr>
        <w:rStyle w:val="PageNumber"/>
        <w:sz w:val="20"/>
      </w:rPr>
      <w:t>42</w:t>
    </w:r>
    <w:r w:rsidRPr="00175ACB">
      <w:rPr>
        <w:sz w:val="20"/>
      </w:rPr>
      <w:tab/>
      <w:t>RFP-25-802</w:t>
    </w:r>
  </w:p>
  <w:p w14:paraId="6B0C498B" w14:textId="6C06BA05" w:rsidR="00F87FD6" w:rsidRPr="00827097" w:rsidRDefault="00827097" w:rsidP="00827097">
    <w:pPr>
      <w:tabs>
        <w:tab w:val="left" w:pos="0"/>
        <w:tab w:val="center" w:pos="4680"/>
        <w:tab w:val="left" w:pos="8910"/>
        <w:tab w:val="right" w:pos="9270"/>
      </w:tabs>
      <w:ind w:left="5760"/>
      <w:jc w:val="right"/>
      <w:rPr>
        <w:sz w:val="20"/>
      </w:rPr>
    </w:pPr>
    <w:r>
      <w:rPr>
        <w:rFonts w:ascii="Tahoma" w:hAnsi="Tahoma" w:cs="Tahoma"/>
        <w:sz w:val="20"/>
      </w:rPr>
      <w:t>Enhancing Behind-the-Meter PV and   Storage Adoption Modeling in California</w:t>
    </w:r>
    <w:r w:rsidRPr="00C461F0">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E2EB" w14:textId="77777777" w:rsidR="00F87FD6" w:rsidRPr="00E339AA" w:rsidRDefault="00F87FD6" w:rsidP="00225149">
    <w:pPr>
      <w:tabs>
        <w:tab w:val="left" w:pos="0"/>
        <w:tab w:val="center" w:pos="4680"/>
        <w:tab w:val="right" w:pos="9360"/>
      </w:tabs>
      <w:rPr>
        <w:sz w:val="16"/>
        <w:szCs w:val="16"/>
      </w:rPr>
    </w:pPr>
    <w:proofErr w:type="gramStart"/>
    <w:r w:rsidRPr="000719AB">
      <w:rPr>
        <w:sz w:val="16"/>
        <w:szCs w:val="16"/>
      </w:rPr>
      <w:t>Insert  date</w:t>
    </w:r>
    <w:proofErr w:type="gramEnd"/>
    <w:r w:rsidRPr="000719AB">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t xml:space="preserve">RFP # </w:t>
    </w:r>
    <w:r w:rsidRPr="000719AB">
      <w:rPr>
        <w:sz w:val="16"/>
        <w:szCs w:val="16"/>
      </w:rPr>
      <w:t>xxx-xx-xxx</w:t>
    </w:r>
  </w:p>
  <w:p w14:paraId="18491B2E" w14:textId="77777777" w:rsidR="00F87FD6" w:rsidRPr="00225149" w:rsidRDefault="00F87FD6"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0719AB">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25A1" w14:textId="77777777" w:rsidR="003A5AE8" w:rsidRDefault="003A5AE8">
      <w:r>
        <w:separator/>
      </w:r>
    </w:p>
  </w:footnote>
  <w:footnote w:type="continuationSeparator" w:id="0">
    <w:p w14:paraId="33CC9909" w14:textId="77777777" w:rsidR="003A5AE8" w:rsidRDefault="003A5AE8">
      <w:r>
        <w:continuationSeparator/>
      </w:r>
    </w:p>
  </w:footnote>
  <w:footnote w:type="continuationNotice" w:id="1">
    <w:p w14:paraId="6950B842" w14:textId="77777777" w:rsidR="003A5AE8" w:rsidRDefault="003A5AE8"/>
  </w:footnote>
  <w:footnote w:id="2">
    <w:p w14:paraId="0A1FF9CF" w14:textId="14C1AC00" w:rsidR="006D7023" w:rsidRDefault="006D7023">
      <w:pPr>
        <w:pStyle w:val="FootnoteText"/>
      </w:pPr>
      <w:r>
        <w:rPr>
          <w:rStyle w:val="FootnoteReference"/>
        </w:rPr>
        <w:footnoteRef/>
      </w:r>
      <w:r>
        <w:t xml:space="preserve"> </w:t>
      </w:r>
      <w:r w:rsidR="00E24485">
        <w:t>dGen’s b</w:t>
      </w:r>
      <w:r w:rsidR="007560D0">
        <w:t>ass diffusion model</w:t>
      </w:r>
      <w:r w:rsidR="00E24485">
        <w:t xml:space="preserve"> is</w:t>
      </w:r>
      <w:r w:rsidR="00783533">
        <w:t xml:space="preserve"> governed by</w:t>
      </w:r>
      <w:r>
        <w:t xml:space="preserve"> </w:t>
      </w:r>
      <w:r w:rsidR="000524C2">
        <w:t>p</w:t>
      </w:r>
      <w:r w:rsidR="00C753E9">
        <w:t xml:space="preserve"> and </w:t>
      </w:r>
      <w:r w:rsidR="00CA2153">
        <w:t>q paramet</w:t>
      </w:r>
      <w:r w:rsidR="000524C2">
        <w:t>er</w:t>
      </w:r>
      <w:r w:rsidR="00CA2153">
        <w:t>s</w:t>
      </w:r>
      <w:r w:rsidR="000524C2">
        <w:t>,</w:t>
      </w:r>
      <w:r w:rsidR="00CA2153">
        <w:t xml:space="preserve"> the </w:t>
      </w:r>
      <w:r w:rsidR="00102CC7">
        <w:t xml:space="preserve">coefficient of innovation and </w:t>
      </w:r>
      <w:r w:rsidR="000524C2">
        <w:t xml:space="preserve">the </w:t>
      </w:r>
      <w:r w:rsidR="00102CC7">
        <w:t>coefficient of imitation</w:t>
      </w:r>
      <w:r w:rsidR="000524C2">
        <w:t xml:space="preserve"> respectively, </w:t>
      </w:r>
      <w:r w:rsidR="00C05F06">
        <w:t xml:space="preserve">as well as </w:t>
      </w:r>
      <w:r w:rsidR="00420341">
        <w:t>tim</w:t>
      </w:r>
      <w:r w:rsidR="0064205A">
        <w:t xml:space="preserve">e and </w:t>
      </w:r>
      <w:r w:rsidR="00B97C3E">
        <w:t>max market share.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6E8C" w14:textId="77777777" w:rsidR="00C029A8" w:rsidRDefault="00C02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9DF" w14:textId="77777777" w:rsidR="00C029A8" w:rsidRDefault="00C02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40F" w14:textId="77777777" w:rsidR="00C029A8" w:rsidRDefault="00C029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57BE" w14:textId="77777777" w:rsidR="00F87FD6" w:rsidRPr="00FE7883" w:rsidRDefault="00F87FD6" w:rsidP="004973AB">
    <w:pPr>
      <w:pStyle w:val="Head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F2F0" w14:textId="77777777" w:rsidR="00F87FD6" w:rsidRDefault="00F87F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69F" w14:textId="77777777" w:rsidR="00F87FD6" w:rsidRPr="005F4471" w:rsidRDefault="00F87FD6" w:rsidP="005F447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34F3" w14:textId="77777777" w:rsidR="00F87FD6" w:rsidRDefault="00F8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943"/>
    <w:multiLevelType w:val="hybridMultilevel"/>
    <w:tmpl w:val="C5DE4BA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5DB63DF"/>
    <w:multiLevelType w:val="hybridMultilevel"/>
    <w:tmpl w:val="61DA6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7E18FB"/>
    <w:multiLevelType w:val="hybridMultilevel"/>
    <w:tmpl w:val="1DFE1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B63EE"/>
    <w:multiLevelType w:val="hybridMultilevel"/>
    <w:tmpl w:val="C022946A"/>
    <w:lvl w:ilvl="0" w:tplc="0542ECD8">
      <w:start w:val="1"/>
      <w:numFmt w:val="bullet"/>
      <w:lvlText w:val=""/>
      <w:lvlJc w:val="left"/>
      <w:pPr>
        <w:tabs>
          <w:tab w:val="num" w:pos="360"/>
        </w:tabs>
        <w:ind w:left="360" w:hanging="360"/>
      </w:pPr>
      <w:rPr>
        <w:rFonts w:ascii="Symbol" w:hAnsi="Symbol" w:hint="default"/>
      </w:rPr>
    </w:lvl>
    <w:lvl w:ilvl="1" w:tplc="9D962752">
      <w:numFmt w:val="decimal"/>
      <w:lvlText w:val=""/>
      <w:lvlJc w:val="left"/>
    </w:lvl>
    <w:lvl w:ilvl="2" w:tplc="0102E54C">
      <w:numFmt w:val="decimal"/>
      <w:lvlText w:val=""/>
      <w:lvlJc w:val="left"/>
    </w:lvl>
    <w:lvl w:ilvl="3" w:tplc="3B5C9F02">
      <w:numFmt w:val="decimal"/>
      <w:lvlText w:val=""/>
      <w:lvlJc w:val="left"/>
    </w:lvl>
    <w:lvl w:ilvl="4" w:tplc="84680716">
      <w:numFmt w:val="decimal"/>
      <w:lvlText w:val=""/>
      <w:lvlJc w:val="left"/>
    </w:lvl>
    <w:lvl w:ilvl="5" w:tplc="4000AF5A">
      <w:numFmt w:val="decimal"/>
      <w:lvlText w:val=""/>
      <w:lvlJc w:val="left"/>
    </w:lvl>
    <w:lvl w:ilvl="6" w:tplc="AE78ADD8">
      <w:numFmt w:val="decimal"/>
      <w:lvlText w:val=""/>
      <w:lvlJc w:val="left"/>
    </w:lvl>
    <w:lvl w:ilvl="7" w:tplc="E2849FD8">
      <w:numFmt w:val="decimal"/>
      <w:lvlText w:val=""/>
      <w:lvlJc w:val="left"/>
    </w:lvl>
    <w:lvl w:ilvl="8" w:tplc="B82CFF7C">
      <w:numFmt w:val="decimal"/>
      <w:lvlText w:val=""/>
      <w:lvlJc w:val="left"/>
    </w:lvl>
  </w:abstractNum>
  <w:abstractNum w:abstractNumId="9" w15:restartNumberingAfterBreak="0">
    <w:nsid w:val="0EF759C4"/>
    <w:multiLevelType w:val="hybridMultilevel"/>
    <w:tmpl w:val="F58ED94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1728048B"/>
    <w:multiLevelType w:val="hybridMultilevel"/>
    <w:tmpl w:val="3CCCA90C"/>
    <w:lvl w:ilvl="0" w:tplc="CA0CB5B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D1734"/>
    <w:multiLevelType w:val="hybridMultilevel"/>
    <w:tmpl w:val="C022946A"/>
    <w:lvl w:ilvl="0" w:tplc="53F2ED86">
      <w:start w:val="1"/>
      <w:numFmt w:val="bullet"/>
      <w:lvlText w:val=""/>
      <w:lvlJc w:val="left"/>
      <w:pPr>
        <w:tabs>
          <w:tab w:val="num" w:pos="360"/>
        </w:tabs>
        <w:ind w:left="360" w:hanging="360"/>
      </w:pPr>
      <w:rPr>
        <w:rFonts w:ascii="Symbol" w:hAnsi="Symbol" w:hint="default"/>
      </w:rPr>
    </w:lvl>
    <w:lvl w:ilvl="1" w:tplc="B9E29FCC">
      <w:numFmt w:val="decimal"/>
      <w:lvlText w:val=""/>
      <w:lvlJc w:val="left"/>
    </w:lvl>
    <w:lvl w:ilvl="2" w:tplc="C28039A8">
      <w:numFmt w:val="decimal"/>
      <w:lvlText w:val=""/>
      <w:lvlJc w:val="left"/>
    </w:lvl>
    <w:lvl w:ilvl="3" w:tplc="6A442564">
      <w:numFmt w:val="decimal"/>
      <w:lvlText w:val=""/>
      <w:lvlJc w:val="left"/>
    </w:lvl>
    <w:lvl w:ilvl="4" w:tplc="EF145A40">
      <w:numFmt w:val="decimal"/>
      <w:lvlText w:val=""/>
      <w:lvlJc w:val="left"/>
    </w:lvl>
    <w:lvl w:ilvl="5" w:tplc="BF4417EE">
      <w:numFmt w:val="decimal"/>
      <w:lvlText w:val=""/>
      <w:lvlJc w:val="left"/>
    </w:lvl>
    <w:lvl w:ilvl="6" w:tplc="87542A7E">
      <w:numFmt w:val="decimal"/>
      <w:lvlText w:val=""/>
      <w:lvlJc w:val="left"/>
    </w:lvl>
    <w:lvl w:ilvl="7" w:tplc="70944356">
      <w:numFmt w:val="decimal"/>
      <w:lvlText w:val=""/>
      <w:lvlJc w:val="left"/>
    </w:lvl>
    <w:lvl w:ilvl="8" w:tplc="ADEA5636">
      <w:numFmt w:val="decimal"/>
      <w:lvlText w:val=""/>
      <w:lvlJc w:val="left"/>
    </w:lvl>
  </w:abstractNum>
  <w:abstractNum w:abstractNumId="12"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332922"/>
    <w:multiLevelType w:val="hybridMultilevel"/>
    <w:tmpl w:val="2514D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9F04CE"/>
    <w:multiLevelType w:val="hybridMultilevel"/>
    <w:tmpl w:val="EA740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B258DD"/>
    <w:multiLevelType w:val="hybridMultilevel"/>
    <w:tmpl w:val="CE94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7A4F1C"/>
    <w:multiLevelType w:val="hybridMultilevel"/>
    <w:tmpl w:val="66EC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411D7D"/>
    <w:multiLevelType w:val="hybridMultilevel"/>
    <w:tmpl w:val="EC1A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FB550C"/>
    <w:multiLevelType w:val="hybridMultilevel"/>
    <w:tmpl w:val="86F0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4D3EA0"/>
    <w:multiLevelType w:val="hybridMultilevel"/>
    <w:tmpl w:val="8F1C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E327F"/>
    <w:multiLevelType w:val="hybridMultilevel"/>
    <w:tmpl w:val="F526543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3"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5E5EB3"/>
    <w:multiLevelType w:val="hybridMultilevel"/>
    <w:tmpl w:val="90E4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981D64"/>
    <w:multiLevelType w:val="hybridMultilevel"/>
    <w:tmpl w:val="593A6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4168E"/>
    <w:multiLevelType w:val="hybridMultilevel"/>
    <w:tmpl w:val="DED41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151C2"/>
    <w:multiLevelType w:val="hybridMultilevel"/>
    <w:tmpl w:val="72188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4847EC"/>
    <w:multiLevelType w:val="hybridMultilevel"/>
    <w:tmpl w:val="2042E734"/>
    <w:lvl w:ilvl="0" w:tplc="D980AB76">
      <w:start w:val="1"/>
      <w:numFmt w:val="bullet"/>
      <w:lvlRestart w:val="0"/>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653ED3"/>
    <w:multiLevelType w:val="hybridMultilevel"/>
    <w:tmpl w:val="D3C48D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837B3F"/>
    <w:multiLevelType w:val="hybridMultilevel"/>
    <w:tmpl w:val="CEB0E7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F337D"/>
    <w:multiLevelType w:val="hybridMultilevel"/>
    <w:tmpl w:val="08CA853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4" w15:restartNumberingAfterBreak="0">
    <w:nsid w:val="4FE705E0"/>
    <w:multiLevelType w:val="hybridMultilevel"/>
    <w:tmpl w:val="0B2E2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A1017"/>
    <w:multiLevelType w:val="hybridMultilevel"/>
    <w:tmpl w:val="07BC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D57B02"/>
    <w:multiLevelType w:val="hybridMultilevel"/>
    <w:tmpl w:val="959ACE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7" w15:restartNumberingAfterBreak="0">
    <w:nsid w:val="59945EEE"/>
    <w:multiLevelType w:val="hybridMultilevel"/>
    <w:tmpl w:val="9D7C065C"/>
    <w:lvl w:ilvl="0" w:tplc="7B10AC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593E8F"/>
    <w:multiLevelType w:val="hybridMultilevel"/>
    <w:tmpl w:val="C022946A"/>
    <w:lvl w:ilvl="0" w:tplc="C68C7B64">
      <w:start w:val="1"/>
      <w:numFmt w:val="bullet"/>
      <w:lvlText w:val=""/>
      <w:lvlJc w:val="left"/>
      <w:pPr>
        <w:tabs>
          <w:tab w:val="num" w:pos="360"/>
        </w:tabs>
        <w:ind w:left="360" w:hanging="360"/>
      </w:pPr>
      <w:rPr>
        <w:rFonts w:ascii="Symbol" w:hAnsi="Symbol" w:hint="default"/>
      </w:rPr>
    </w:lvl>
    <w:lvl w:ilvl="1" w:tplc="119E3906">
      <w:numFmt w:val="decimal"/>
      <w:lvlText w:val=""/>
      <w:lvlJc w:val="left"/>
    </w:lvl>
    <w:lvl w:ilvl="2" w:tplc="02282A22">
      <w:numFmt w:val="decimal"/>
      <w:lvlText w:val=""/>
      <w:lvlJc w:val="left"/>
    </w:lvl>
    <w:lvl w:ilvl="3" w:tplc="E2BCE28A">
      <w:numFmt w:val="decimal"/>
      <w:lvlText w:val=""/>
      <w:lvlJc w:val="left"/>
    </w:lvl>
    <w:lvl w:ilvl="4" w:tplc="7552540E">
      <w:numFmt w:val="decimal"/>
      <w:lvlText w:val=""/>
      <w:lvlJc w:val="left"/>
    </w:lvl>
    <w:lvl w:ilvl="5" w:tplc="17E649A2">
      <w:numFmt w:val="decimal"/>
      <w:lvlText w:val=""/>
      <w:lvlJc w:val="left"/>
    </w:lvl>
    <w:lvl w:ilvl="6" w:tplc="339C7570">
      <w:numFmt w:val="decimal"/>
      <w:lvlText w:val=""/>
      <w:lvlJc w:val="left"/>
    </w:lvl>
    <w:lvl w:ilvl="7" w:tplc="AD04DE66">
      <w:numFmt w:val="decimal"/>
      <w:lvlText w:val=""/>
      <w:lvlJc w:val="left"/>
    </w:lvl>
    <w:lvl w:ilvl="8" w:tplc="AA9CBC94">
      <w:numFmt w:val="decimal"/>
      <w:lvlText w:val=""/>
      <w:lvlJc w:val="left"/>
    </w:lvl>
  </w:abstractNum>
  <w:abstractNum w:abstractNumId="39" w15:restartNumberingAfterBreak="0">
    <w:nsid w:val="5C5B5504"/>
    <w:multiLevelType w:val="multilevel"/>
    <w:tmpl w:val="FF108E98"/>
    <w:numStyleLink w:val="StyleNumberedLeft25Hanging075"/>
  </w:abstractNum>
  <w:abstractNum w:abstractNumId="40" w15:restartNumberingAfterBreak="0">
    <w:nsid w:val="5F562102"/>
    <w:multiLevelType w:val="hybridMultilevel"/>
    <w:tmpl w:val="73121CB2"/>
    <w:lvl w:ilvl="0" w:tplc="449A19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1038F5"/>
    <w:multiLevelType w:val="hybridMultilevel"/>
    <w:tmpl w:val="2C8EA7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7439DA"/>
    <w:multiLevelType w:val="hybridMultilevel"/>
    <w:tmpl w:val="5C6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BE65A4"/>
    <w:multiLevelType w:val="hybridMultilevel"/>
    <w:tmpl w:val="16B0C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48" w15:restartNumberingAfterBreak="0">
    <w:nsid w:val="6D471CBF"/>
    <w:multiLevelType w:val="hybridMultilevel"/>
    <w:tmpl w:val="C022946A"/>
    <w:lvl w:ilvl="0" w:tplc="FA1A8502">
      <w:start w:val="1"/>
      <w:numFmt w:val="bullet"/>
      <w:lvlText w:val=""/>
      <w:lvlJc w:val="left"/>
      <w:pPr>
        <w:tabs>
          <w:tab w:val="num" w:pos="360"/>
        </w:tabs>
        <w:ind w:left="360" w:hanging="360"/>
      </w:pPr>
      <w:rPr>
        <w:rFonts w:ascii="Symbol" w:hAnsi="Symbol" w:hint="default"/>
      </w:rPr>
    </w:lvl>
    <w:lvl w:ilvl="1" w:tplc="2F0AEA7E">
      <w:numFmt w:val="decimal"/>
      <w:lvlText w:val=""/>
      <w:lvlJc w:val="left"/>
    </w:lvl>
    <w:lvl w:ilvl="2" w:tplc="6EE23460">
      <w:numFmt w:val="decimal"/>
      <w:lvlText w:val=""/>
      <w:lvlJc w:val="left"/>
    </w:lvl>
    <w:lvl w:ilvl="3" w:tplc="D214E13A">
      <w:numFmt w:val="decimal"/>
      <w:lvlText w:val=""/>
      <w:lvlJc w:val="left"/>
    </w:lvl>
    <w:lvl w:ilvl="4" w:tplc="058E9042">
      <w:numFmt w:val="decimal"/>
      <w:lvlText w:val=""/>
      <w:lvlJc w:val="left"/>
    </w:lvl>
    <w:lvl w:ilvl="5" w:tplc="DBB2FA2E">
      <w:numFmt w:val="decimal"/>
      <w:lvlText w:val=""/>
      <w:lvlJc w:val="left"/>
    </w:lvl>
    <w:lvl w:ilvl="6" w:tplc="41E66EAE">
      <w:numFmt w:val="decimal"/>
      <w:lvlText w:val=""/>
      <w:lvlJc w:val="left"/>
    </w:lvl>
    <w:lvl w:ilvl="7" w:tplc="64BAC63E">
      <w:numFmt w:val="decimal"/>
      <w:lvlText w:val=""/>
      <w:lvlJc w:val="left"/>
    </w:lvl>
    <w:lvl w:ilvl="8" w:tplc="D73E1D58">
      <w:numFmt w:val="decimal"/>
      <w:lvlText w:val=""/>
      <w:lvlJc w:val="left"/>
    </w:lvl>
  </w:abstractNum>
  <w:abstractNum w:abstractNumId="49" w15:restartNumberingAfterBreak="0">
    <w:nsid w:val="6F362B9A"/>
    <w:multiLevelType w:val="hybridMultilevel"/>
    <w:tmpl w:val="EB1C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1E823B2"/>
    <w:multiLevelType w:val="hybridMultilevel"/>
    <w:tmpl w:val="C022946A"/>
    <w:lvl w:ilvl="0" w:tplc="160C262A">
      <w:start w:val="1"/>
      <w:numFmt w:val="bullet"/>
      <w:lvlText w:val=""/>
      <w:lvlJc w:val="left"/>
      <w:pPr>
        <w:tabs>
          <w:tab w:val="num" w:pos="360"/>
        </w:tabs>
        <w:ind w:left="360" w:hanging="360"/>
      </w:pPr>
      <w:rPr>
        <w:rFonts w:ascii="Symbol" w:hAnsi="Symbol" w:hint="default"/>
      </w:rPr>
    </w:lvl>
    <w:lvl w:ilvl="1" w:tplc="782A6942">
      <w:numFmt w:val="decimal"/>
      <w:lvlText w:val=""/>
      <w:lvlJc w:val="left"/>
    </w:lvl>
    <w:lvl w:ilvl="2" w:tplc="6A92C97E">
      <w:numFmt w:val="decimal"/>
      <w:lvlText w:val=""/>
      <w:lvlJc w:val="left"/>
    </w:lvl>
    <w:lvl w:ilvl="3" w:tplc="7F648C06">
      <w:numFmt w:val="decimal"/>
      <w:lvlText w:val=""/>
      <w:lvlJc w:val="left"/>
    </w:lvl>
    <w:lvl w:ilvl="4" w:tplc="2EA8369E">
      <w:numFmt w:val="decimal"/>
      <w:lvlText w:val=""/>
      <w:lvlJc w:val="left"/>
    </w:lvl>
    <w:lvl w:ilvl="5" w:tplc="C652C6C0">
      <w:numFmt w:val="decimal"/>
      <w:lvlText w:val=""/>
      <w:lvlJc w:val="left"/>
    </w:lvl>
    <w:lvl w:ilvl="6" w:tplc="32703CAE">
      <w:numFmt w:val="decimal"/>
      <w:lvlText w:val=""/>
      <w:lvlJc w:val="left"/>
    </w:lvl>
    <w:lvl w:ilvl="7" w:tplc="2DB4964E">
      <w:numFmt w:val="decimal"/>
      <w:lvlText w:val=""/>
      <w:lvlJc w:val="left"/>
    </w:lvl>
    <w:lvl w:ilvl="8" w:tplc="A7281D2C">
      <w:numFmt w:val="decimal"/>
      <w:lvlText w:val=""/>
      <w:lvlJc w:val="left"/>
    </w:lvl>
  </w:abstractNum>
  <w:abstractNum w:abstractNumId="52"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B55AC9"/>
    <w:multiLevelType w:val="hybridMultilevel"/>
    <w:tmpl w:val="06E62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E323A6"/>
    <w:multiLevelType w:val="hybridMultilevel"/>
    <w:tmpl w:val="9A7E38C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5" w15:restartNumberingAfterBreak="0">
    <w:nsid w:val="771D75C8"/>
    <w:multiLevelType w:val="hybridMultilevel"/>
    <w:tmpl w:val="A43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C935B4"/>
    <w:multiLevelType w:val="hybridMultilevel"/>
    <w:tmpl w:val="DDE88AA6"/>
    <w:lvl w:ilvl="0" w:tplc="DD78E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94591C"/>
    <w:multiLevelType w:val="hybridMultilevel"/>
    <w:tmpl w:val="7CE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495945">
    <w:abstractNumId w:val="3"/>
  </w:num>
  <w:num w:numId="2" w16cid:durableId="1200164927">
    <w:abstractNumId w:val="2"/>
  </w:num>
  <w:num w:numId="3" w16cid:durableId="2060585821">
    <w:abstractNumId w:val="47"/>
  </w:num>
  <w:num w:numId="4" w16cid:durableId="724792327">
    <w:abstractNumId w:val="39"/>
    <w:lvlOverride w:ilvl="0">
      <w:lvl w:ilvl="0">
        <w:start w:val="1"/>
        <w:numFmt w:val="decimal"/>
        <w:lvlText w:val="%1."/>
        <w:lvlJc w:val="left"/>
        <w:pPr>
          <w:ind w:left="1080" w:hanging="720"/>
        </w:pPr>
        <w:rPr>
          <w:rFonts w:hint="default"/>
          <w:sz w:val="24"/>
        </w:rPr>
      </w:lvl>
    </w:lvlOverride>
    <w:lvlOverride w:ilvl="1">
      <w:lvl w:ilvl="1">
        <w:start w:val="1"/>
        <w:numFmt w:val="lowerLetter"/>
        <w:lvlText w:val="%2."/>
        <w:lvlJc w:val="left"/>
        <w:pPr>
          <w:ind w:left="1800" w:hanging="720"/>
        </w:pPr>
        <w:rPr>
          <w:rFonts w:hint="default"/>
        </w:rPr>
      </w:lvl>
    </w:lvlOverride>
    <w:lvlOverride w:ilvl="2">
      <w:lvl w:ilvl="2">
        <w:start w:val="1"/>
        <w:numFmt w:val="lowerRoman"/>
        <w:lvlText w:val="%3."/>
        <w:lvlJc w:val="right"/>
        <w:pPr>
          <w:ind w:left="2520" w:hanging="720"/>
        </w:pPr>
        <w:rPr>
          <w:rFonts w:hint="default"/>
        </w:rPr>
      </w:lvl>
    </w:lvlOverride>
    <w:lvlOverride w:ilvl="3">
      <w:lvl w:ilvl="3">
        <w:start w:val="1"/>
        <w:numFmt w:val="decimal"/>
        <w:lvlText w:val="%4."/>
        <w:lvlJc w:val="left"/>
        <w:pPr>
          <w:ind w:left="108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5" w16cid:durableId="878126227">
    <w:abstractNumId w:val="41"/>
  </w:num>
  <w:num w:numId="6" w16cid:durableId="870845600">
    <w:abstractNumId w:val="23"/>
  </w:num>
  <w:num w:numId="7" w16cid:durableId="1734353014">
    <w:abstractNumId w:val="56"/>
  </w:num>
  <w:num w:numId="8" w16cid:durableId="1174491301">
    <w:abstractNumId w:val="53"/>
  </w:num>
  <w:num w:numId="9" w16cid:durableId="1367558702">
    <w:abstractNumId w:val="52"/>
  </w:num>
  <w:num w:numId="10" w16cid:durableId="876427485">
    <w:abstractNumId w:val="27"/>
  </w:num>
  <w:num w:numId="11" w16cid:durableId="561595855">
    <w:abstractNumId w:val="10"/>
  </w:num>
  <w:num w:numId="12" w16cid:durableId="870218977">
    <w:abstractNumId w:val="40"/>
  </w:num>
  <w:num w:numId="13" w16cid:durableId="1425343600">
    <w:abstractNumId w:val="29"/>
  </w:num>
  <w:num w:numId="14" w16cid:durableId="1229146346">
    <w:abstractNumId w:val="37"/>
  </w:num>
  <w:num w:numId="15" w16cid:durableId="1485705910">
    <w:abstractNumId w:val="7"/>
  </w:num>
  <w:num w:numId="16" w16cid:durableId="83654812">
    <w:abstractNumId w:val="20"/>
  </w:num>
  <w:num w:numId="17" w16cid:durableId="1315373997">
    <w:abstractNumId w:val="31"/>
  </w:num>
  <w:num w:numId="18" w16cid:durableId="936718381">
    <w:abstractNumId w:val="16"/>
  </w:num>
  <w:num w:numId="19" w16cid:durableId="1866408513">
    <w:abstractNumId w:val="18"/>
  </w:num>
  <w:num w:numId="20" w16cid:durableId="633563104">
    <w:abstractNumId w:val="1"/>
  </w:num>
  <w:num w:numId="21" w16cid:durableId="518667794">
    <w:abstractNumId w:val="43"/>
  </w:num>
  <w:num w:numId="22" w16cid:durableId="284047799">
    <w:abstractNumId w:val="42"/>
  </w:num>
  <w:num w:numId="23" w16cid:durableId="122306404">
    <w:abstractNumId w:val="6"/>
  </w:num>
  <w:num w:numId="24" w16cid:durableId="643198694">
    <w:abstractNumId w:val="50"/>
  </w:num>
  <w:num w:numId="25" w16cid:durableId="412319542">
    <w:abstractNumId w:val="19"/>
  </w:num>
  <w:num w:numId="26" w16cid:durableId="1839032286">
    <w:abstractNumId w:val="44"/>
  </w:num>
  <w:num w:numId="27" w16cid:durableId="1481537833">
    <w:abstractNumId w:val="24"/>
  </w:num>
  <w:num w:numId="28" w16cid:durableId="365639904">
    <w:abstractNumId w:val="59"/>
  </w:num>
  <w:num w:numId="29" w16cid:durableId="711923138">
    <w:abstractNumId w:val="45"/>
  </w:num>
  <w:num w:numId="30" w16cid:durableId="961886811">
    <w:abstractNumId w:val="49"/>
  </w:num>
  <w:num w:numId="31" w16cid:durableId="469711804">
    <w:abstractNumId w:val="35"/>
  </w:num>
  <w:num w:numId="32" w16cid:durableId="2094429835">
    <w:abstractNumId w:val="46"/>
  </w:num>
  <w:num w:numId="33" w16cid:durableId="31543926">
    <w:abstractNumId w:val="58"/>
  </w:num>
  <w:num w:numId="34" w16cid:durableId="1029065561">
    <w:abstractNumId w:val="13"/>
  </w:num>
  <w:num w:numId="35" w16cid:durableId="2094663310">
    <w:abstractNumId w:val="57"/>
  </w:num>
  <w:num w:numId="36" w16cid:durableId="1397237041">
    <w:abstractNumId w:val="32"/>
  </w:num>
  <w:num w:numId="37" w16cid:durableId="1224758996">
    <w:abstractNumId w:val="25"/>
  </w:num>
  <w:num w:numId="38" w16cid:durableId="2090348619">
    <w:abstractNumId w:val="54"/>
  </w:num>
  <w:num w:numId="39" w16cid:durableId="1084188432">
    <w:abstractNumId w:val="17"/>
  </w:num>
  <w:num w:numId="40" w16cid:durableId="215437882">
    <w:abstractNumId w:val="30"/>
  </w:num>
  <w:num w:numId="41" w16cid:durableId="932973258">
    <w:abstractNumId w:val="5"/>
  </w:num>
  <w:num w:numId="42" w16cid:durableId="608120756">
    <w:abstractNumId w:val="34"/>
  </w:num>
  <w:num w:numId="43" w16cid:durableId="407926441">
    <w:abstractNumId w:val="51"/>
  </w:num>
  <w:num w:numId="44" w16cid:durableId="244070223">
    <w:abstractNumId w:val="8"/>
  </w:num>
  <w:num w:numId="45" w16cid:durableId="373892107">
    <w:abstractNumId w:val="38"/>
  </w:num>
  <w:num w:numId="46" w16cid:durableId="181822872">
    <w:abstractNumId w:val="11"/>
  </w:num>
  <w:num w:numId="47" w16cid:durableId="327053238">
    <w:abstractNumId w:val="12"/>
  </w:num>
  <w:num w:numId="48" w16cid:durableId="375086347">
    <w:abstractNumId w:val="48"/>
  </w:num>
  <w:num w:numId="49" w16cid:durableId="1354458948">
    <w:abstractNumId w:val="14"/>
  </w:num>
  <w:num w:numId="50" w16cid:durableId="745297537">
    <w:abstractNumId w:val="26"/>
  </w:num>
  <w:num w:numId="51" w16cid:durableId="607545917">
    <w:abstractNumId w:val="4"/>
  </w:num>
  <w:num w:numId="52" w16cid:durableId="179054041">
    <w:abstractNumId w:val="15"/>
  </w:num>
  <w:num w:numId="53" w16cid:durableId="964238128">
    <w:abstractNumId w:val="28"/>
  </w:num>
  <w:num w:numId="54" w16cid:durableId="69622023">
    <w:abstractNumId w:val="21"/>
  </w:num>
  <w:num w:numId="55" w16cid:durableId="766465663">
    <w:abstractNumId w:val="9"/>
  </w:num>
  <w:num w:numId="56" w16cid:durableId="1927760822">
    <w:abstractNumId w:val="33"/>
  </w:num>
  <w:num w:numId="57" w16cid:durableId="866796671">
    <w:abstractNumId w:val="0"/>
  </w:num>
  <w:num w:numId="58" w16cid:durableId="650791776">
    <w:abstractNumId w:val="36"/>
  </w:num>
  <w:num w:numId="59" w16cid:durableId="1235244265">
    <w:abstractNumId w:val="22"/>
  </w:num>
  <w:num w:numId="60" w16cid:durableId="422528517">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A55"/>
    <w:rsid w:val="00002D85"/>
    <w:rsid w:val="00003626"/>
    <w:rsid w:val="00003BC0"/>
    <w:rsid w:val="00003D9C"/>
    <w:rsid w:val="00004E15"/>
    <w:rsid w:val="00004E73"/>
    <w:rsid w:val="0000529A"/>
    <w:rsid w:val="00005A8F"/>
    <w:rsid w:val="0000622A"/>
    <w:rsid w:val="00006A35"/>
    <w:rsid w:val="00007713"/>
    <w:rsid w:val="0000779E"/>
    <w:rsid w:val="000078CB"/>
    <w:rsid w:val="0001127D"/>
    <w:rsid w:val="000122E3"/>
    <w:rsid w:val="000124A3"/>
    <w:rsid w:val="00012AF9"/>
    <w:rsid w:val="00015788"/>
    <w:rsid w:val="00016303"/>
    <w:rsid w:val="00017CCB"/>
    <w:rsid w:val="00020361"/>
    <w:rsid w:val="00020A3D"/>
    <w:rsid w:val="000225DD"/>
    <w:rsid w:val="00022914"/>
    <w:rsid w:val="000234EF"/>
    <w:rsid w:val="0002354C"/>
    <w:rsid w:val="00023BBE"/>
    <w:rsid w:val="000241C8"/>
    <w:rsid w:val="00025DD0"/>
    <w:rsid w:val="00025E8F"/>
    <w:rsid w:val="00026CA4"/>
    <w:rsid w:val="00027501"/>
    <w:rsid w:val="00027A96"/>
    <w:rsid w:val="000302E2"/>
    <w:rsid w:val="00032107"/>
    <w:rsid w:val="0003272D"/>
    <w:rsid w:val="0003286E"/>
    <w:rsid w:val="00032F16"/>
    <w:rsid w:val="00032F46"/>
    <w:rsid w:val="0003304E"/>
    <w:rsid w:val="000333DE"/>
    <w:rsid w:val="0003392A"/>
    <w:rsid w:val="00033B0D"/>
    <w:rsid w:val="000346DE"/>
    <w:rsid w:val="00034BE3"/>
    <w:rsid w:val="00035100"/>
    <w:rsid w:val="0003543D"/>
    <w:rsid w:val="00035AB4"/>
    <w:rsid w:val="00036463"/>
    <w:rsid w:val="0003646C"/>
    <w:rsid w:val="00036CF6"/>
    <w:rsid w:val="0004034E"/>
    <w:rsid w:val="0004078E"/>
    <w:rsid w:val="00040ACB"/>
    <w:rsid w:val="00042F55"/>
    <w:rsid w:val="0004379E"/>
    <w:rsid w:val="00044463"/>
    <w:rsid w:val="000447F1"/>
    <w:rsid w:val="00044FD2"/>
    <w:rsid w:val="00046A74"/>
    <w:rsid w:val="00047A81"/>
    <w:rsid w:val="00047E93"/>
    <w:rsid w:val="00047EB4"/>
    <w:rsid w:val="00050A62"/>
    <w:rsid w:val="00051017"/>
    <w:rsid w:val="00051663"/>
    <w:rsid w:val="000518CF"/>
    <w:rsid w:val="000524C2"/>
    <w:rsid w:val="000524DC"/>
    <w:rsid w:val="00052B4F"/>
    <w:rsid w:val="00053C95"/>
    <w:rsid w:val="00054458"/>
    <w:rsid w:val="00055531"/>
    <w:rsid w:val="000567FA"/>
    <w:rsid w:val="00057527"/>
    <w:rsid w:val="000576AE"/>
    <w:rsid w:val="00057768"/>
    <w:rsid w:val="000600B0"/>
    <w:rsid w:val="00060E2C"/>
    <w:rsid w:val="00063590"/>
    <w:rsid w:val="00063AFF"/>
    <w:rsid w:val="00065492"/>
    <w:rsid w:val="00066187"/>
    <w:rsid w:val="00066658"/>
    <w:rsid w:val="0006748B"/>
    <w:rsid w:val="000677A5"/>
    <w:rsid w:val="00070233"/>
    <w:rsid w:val="00070418"/>
    <w:rsid w:val="00070EDE"/>
    <w:rsid w:val="00071026"/>
    <w:rsid w:val="000719AB"/>
    <w:rsid w:val="00071A12"/>
    <w:rsid w:val="0007277F"/>
    <w:rsid w:val="00072901"/>
    <w:rsid w:val="00072BAB"/>
    <w:rsid w:val="00072F04"/>
    <w:rsid w:val="000744D6"/>
    <w:rsid w:val="00075424"/>
    <w:rsid w:val="00077864"/>
    <w:rsid w:val="000807D5"/>
    <w:rsid w:val="000813ED"/>
    <w:rsid w:val="00082155"/>
    <w:rsid w:val="00082383"/>
    <w:rsid w:val="0008269D"/>
    <w:rsid w:val="00082E4C"/>
    <w:rsid w:val="00083382"/>
    <w:rsid w:val="00083D0F"/>
    <w:rsid w:val="000844D6"/>
    <w:rsid w:val="00084D93"/>
    <w:rsid w:val="00085407"/>
    <w:rsid w:val="00086DBD"/>
    <w:rsid w:val="00087A38"/>
    <w:rsid w:val="00092251"/>
    <w:rsid w:val="00092587"/>
    <w:rsid w:val="00092690"/>
    <w:rsid w:val="000931F0"/>
    <w:rsid w:val="00093A01"/>
    <w:rsid w:val="00093AC0"/>
    <w:rsid w:val="00094726"/>
    <w:rsid w:val="000965C0"/>
    <w:rsid w:val="00097403"/>
    <w:rsid w:val="00097590"/>
    <w:rsid w:val="000976DC"/>
    <w:rsid w:val="000976E7"/>
    <w:rsid w:val="00097FE9"/>
    <w:rsid w:val="000A11DB"/>
    <w:rsid w:val="000A1D2F"/>
    <w:rsid w:val="000A279B"/>
    <w:rsid w:val="000A348D"/>
    <w:rsid w:val="000A47F2"/>
    <w:rsid w:val="000A4FBD"/>
    <w:rsid w:val="000A64D0"/>
    <w:rsid w:val="000A6757"/>
    <w:rsid w:val="000A6E61"/>
    <w:rsid w:val="000A7BAA"/>
    <w:rsid w:val="000A7C94"/>
    <w:rsid w:val="000B087B"/>
    <w:rsid w:val="000B15EB"/>
    <w:rsid w:val="000B2632"/>
    <w:rsid w:val="000B3033"/>
    <w:rsid w:val="000B3C6C"/>
    <w:rsid w:val="000B44C2"/>
    <w:rsid w:val="000B5B34"/>
    <w:rsid w:val="000B617D"/>
    <w:rsid w:val="000B6FE0"/>
    <w:rsid w:val="000B7B5B"/>
    <w:rsid w:val="000B7E9A"/>
    <w:rsid w:val="000C0372"/>
    <w:rsid w:val="000C0705"/>
    <w:rsid w:val="000C0F67"/>
    <w:rsid w:val="000C11B5"/>
    <w:rsid w:val="000C370A"/>
    <w:rsid w:val="000C48D7"/>
    <w:rsid w:val="000C4B31"/>
    <w:rsid w:val="000C4D8C"/>
    <w:rsid w:val="000C505A"/>
    <w:rsid w:val="000C5D7E"/>
    <w:rsid w:val="000C691B"/>
    <w:rsid w:val="000C6BDD"/>
    <w:rsid w:val="000C6D7B"/>
    <w:rsid w:val="000C7728"/>
    <w:rsid w:val="000D15E6"/>
    <w:rsid w:val="000D22CA"/>
    <w:rsid w:val="000D2593"/>
    <w:rsid w:val="000D57FC"/>
    <w:rsid w:val="000D7849"/>
    <w:rsid w:val="000D789F"/>
    <w:rsid w:val="000D7D2E"/>
    <w:rsid w:val="000D7E71"/>
    <w:rsid w:val="000E11FF"/>
    <w:rsid w:val="000E1795"/>
    <w:rsid w:val="000E2A45"/>
    <w:rsid w:val="000E3362"/>
    <w:rsid w:val="000E392D"/>
    <w:rsid w:val="000E3DBD"/>
    <w:rsid w:val="000E494D"/>
    <w:rsid w:val="000E4E80"/>
    <w:rsid w:val="000E51C7"/>
    <w:rsid w:val="000E554A"/>
    <w:rsid w:val="000E5A0B"/>
    <w:rsid w:val="000E5BE8"/>
    <w:rsid w:val="000E6A0C"/>
    <w:rsid w:val="000F0314"/>
    <w:rsid w:val="000F0C7E"/>
    <w:rsid w:val="000F0F1F"/>
    <w:rsid w:val="000F25E9"/>
    <w:rsid w:val="000F3B1D"/>
    <w:rsid w:val="000F4128"/>
    <w:rsid w:val="000F49D0"/>
    <w:rsid w:val="000F4ED8"/>
    <w:rsid w:val="000F666F"/>
    <w:rsid w:val="000F6965"/>
    <w:rsid w:val="000F77B1"/>
    <w:rsid w:val="0010025D"/>
    <w:rsid w:val="001008BD"/>
    <w:rsid w:val="00100955"/>
    <w:rsid w:val="00100AF8"/>
    <w:rsid w:val="00101C32"/>
    <w:rsid w:val="00101EBB"/>
    <w:rsid w:val="00102CC7"/>
    <w:rsid w:val="00103360"/>
    <w:rsid w:val="00103421"/>
    <w:rsid w:val="001039B1"/>
    <w:rsid w:val="00104057"/>
    <w:rsid w:val="001042FA"/>
    <w:rsid w:val="0010494A"/>
    <w:rsid w:val="00104A0A"/>
    <w:rsid w:val="00104B78"/>
    <w:rsid w:val="001050E7"/>
    <w:rsid w:val="00105269"/>
    <w:rsid w:val="00105B4F"/>
    <w:rsid w:val="001072C7"/>
    <w:rsid w:val="00107B45"/>
    <w:rsid w:val="00107EC3"/>
    <w:rsid w:val="001100FC"/>
    <w:rsid w:val="001114BC"/>
    <w:rsid w:val="00112BFD"/>
    <w:rsid w:val="0011324D"/>
    <w:rsid w:val="0011354E"/>
    <w:rsid w:val="00114AD3"/>
    <w:rsid w:val="0011668B"/>
    <w:rsid w:val="00116778"/>
    <w:rsid w:val="001172FC"/>
    <w:rsid w:val="0011750E"/>
    <w:rsid w:val="001202A1"/>
    <w:rsid w:val="00120508"/>
    <w:rsid w:val="00122148"/>
    <w:rsid w:val="001225BA"/>
    <w:rsid w:val="00122CEE"/>
    <w:rsid w:val="00122EFE"/>
    <w:rsid w:val="001233DB"/>
    <w:rsid w:val="0012405E"/>
    <w:rsid w:val="001249CA"/>
    <w:rsid w:val="00127BBC"/>
    <w:rsid w:val="001307A3"/>
    <w:rsid w:val="001308F6"/>
    <w:rsid w:val="00131CA0"/>
    <w:rsid w:val="00132494"/>
    <w:rsid w:val="00132EDF"/>
    <w:rsid w:val="00133053"/>
    <w:rsid w:val="001331A1"/>
    <w:rsid w:val="00134A0C"/>
    <w:rsid w:val="00135061"/>
    <w:rsid w:val="001363FD"/>
    <w:rsid w:val="00136F33"/>
    <w:rsid w:val="00140674"/>
    <w:rsid w:val="00140CF6"/>
    <w:rsid w:val="00141390"/>
    <w:rsid w:val="001418DA"/>
    <w:rsid w:val="00141D6A"/>
    <w:rsid w:val="00142E2A"/>
    <w:rsid w:val="0014333A"/>
    <w:rsid w:val="00143480"/>
    <w:rsid w:val="001438D9"/>
    <w:rsid w:val="00144062"/>
    <w:rsid w:val="00146678"/>
    <w:rsid w:val="001467F1"/>
    <w:rsid w:val="00150A6D"/>
    <w:rsid w:val="00151B0C"/>
    <w:rsid w:val="00151D5E"/>
    <w:rsid w:val="00152392"/>
    <w:rsid w:val="0015241D"/>
    <w:rsid w:val="00154B1A"/>
    <w:rsid w:val="001560D8"/>
    <w:rsid w:val="00156A3F"/>
    <w:rsid w:val="00156EA5"/>
    <w:rsid w:val="00157E14"/>
    <w:rsid w:val="001606C2"/>
    <w:rsid w:val="00160857"/>
    <w:rsid w:val="00162157"/>
    <w:rsid w:val="001628B5"/>
    <w:rsid w:val="0016321C"/>
    <w:rsid w:val="001635B0"/>
    <w:rsid w:val="00165D51"/>
    <w:rsid w:val="001661D5"/>
    <w:rsid w:val="001670C7"/>
    <w:rsid w:val="001670CA"/>
    <w:rsid w:val="00167CA9"/>
    <w:rsid w:val="00167EF6"/>
    <w:rsid w:val="00170043"/>
    <w:rsid w:val="00170E9A"/>
    <w:rsid w:val="001719B1"/>
    <w:rsid w:val="00172025"/>
    <w:rsid w:val="00172027"/>
    <w:rsid w:val="00172CDE"/>
    <w:rsid w:val="00173E80"/>
    <w:rsid w:val="00174000"/>
    <w:rsid w:val="00174DB4"/>
    <w:rsid w:val="0017587F"/>
    <w:rsid w:val="001768A9"/>
    <w:rsid w:val="001772F5"/>
    <w:rsid w:val="00177543"/>
    <w:rsid w:val="00180878"/>
    <w:rsid w:val="00180FC5"/>
    <w:rsid w:val="0018230F"/>
    <w:rsid w:val="001824E8"/>
    <w:rsid w:val="001847F5"/>
    <w:rsid w:val="001849F4"/>
    <w:rsid w:val="00185865"/>
    <w:rsid w:val="00186546"/>
    <w:rsid w:val="00186DBF"/>
    <w:rsid w:val="00187845"/>
    <w:rsid w:val="00187CC9"/>
    <w:rsid w:val="0019009B"/>
    <w:rsid w:val="001908BB"/>
    <w:rsid w:val="0019090F"/>
    <w:rsid w:val="00192548"/>
    <w:rsid w:val="00192584"/>
    <w:rsid w:val="00192A6D"/>
    <w:rsid w:val="00193436"/>
    <w:rsid w:val="0019444B"/>
    <w:rsid w:val="001973A5"/>
    <w:rsid w:val="00197484"/>
    <w:rsid w:val="00197BEE"/>
    <w:rsid w:val="001A0375"/>
    <w:rsid w:val="001A066D"/>
    <w:rsid w:val="001A13B6"/>
    <w:rsid w:val="001A16E7"/>
    <w:rsid w:val="001A30A2"/>
    <w:rsid w:val="001A3A8A"/>
    <w:rsid w:val="001A467B"/>
    <w:rsid w:val="001A4BAC"/>
    <w:rsid w:val="001A67AD"/>
    <w:rsid w:val="001A6AB5"/>
    <w:rsid w:val="001A6B8E"/>
    <w:rsid w:val="001A77DE"/>
    <w:rsid w:val="001A79AE"/>
    <w:rsid w:val="001A7AC1"/>
    <w:rsid w:val="001B178C"/>
    <w:rsid w:val="001B19A4"/>
    <w:rsid w:val="001B1A38"/>
    <w:rsid w:val="001B36C4"/>
    <w:rsid w:val="001B40E4"/>
    <w:rsid w:val="001B423E"/>
    <w:rsid w:val="001B4414"/>
    <w:rsid w:val="001B47C6"/>
    <w:rsid w:val="001B5CE7"/>
    <w:rsid w:val="001B6B36"/>
    <w:rsid w:val="001B6E40"/>
    <w:rsid w:val="001C051E"/>
    <w:rsid w:val="001C1C6A"/>
    <w:rsid w:val="001C20B1"/>
    <w:rsid w:val="001C22F2"/>
    <w:rsid w:val="001C4405"/>
    <w:rsid w:val="001C45E5"/>
    <w:rsid w:val="001C51FB"/>
    <w:rsid w:val="001C54FA"/>
    <w:rsid w:val="001C55CF"/>
    <w:rsid w:val="001C60B3"/>
    <w:rsid w:val="001C64A7"/>
    <w:rsid w:val="001C6A87"/>
    <w:rsid w:val="001D019B"/>
    <w:rsid w:val="001D1029"/>
    <w:rsid w:val="001D13F6"/>
    <w:rsid w:val="001D2BA1"/>
    <w:rsid w:val="001D3567"/>
    <w:rsid w:val="001D40BF"/>
    <w:rsid w:val="001D5B61"/>
    <w:rsid w:val="001D5C20"/>
    <w:rsid w:val="001D5D2E"/>
    <w:rsid w:val="001D611C"/>
    <w:rsid w:val="001D6610"/>
    <w:rsid w:val="001D731C"/>
    <w:rsid w:val="001D7906"/>
    <w:rsid w:val="001D79C0"/>
    <w:rsid w:val="001D7E64"/>
    <w:rsid w:val="001E0922"/>
    <w:rsid w:val="001E11EC"/>
    <w:rsid w:val="001E1429"/>
    <w:rsid w:val="001E1908"/>
    <w:rsid w:val="001E3697"/>
    <w:rsid w:val="001E707B"/>
    <w:rsid w:val="001E7DF3"/>
    <w:rsid w:val="001F0397"/>
    <w:rsid w:val="001F0EB8"/>
    <w:rsid w:val="001F1D1B"/>
    <w:rsid w:val="001F2888"/>
    <w:rsid w:val="001F3C9A"/>
    <w:rsid w:val="001F43E3"/>
    <w:rsid w:val="001F5554"/>
    <w:rsid w:val="001F608B"/>
    <w:rsid w:val="001F65F3"/>
    <w:rsid w:val="001F68FD"/>
    <w:rsid w:val="001F6978"/>
    <w:rsid w:val="0020156A"/>
    <w:rsid w:val="002015EC"/>
    <w:rsid w:val="00202117"/>
    <w:rsid w:val="00203CEA"/>
    <w:rsid w:val="002041EF"/>
    <w:rsid w:val="002055BC"/>
    <w:rsid w:val="00205A37"/>
    <w:rsid w:val="00207112"/>
    <w:rsid w:val="00207941"/>
    <w:rsid w:val="00207D81"/>
    <w:rsid w:val="002109B3"/>
    <w:rsid w:val="00210ADB"/>
    <w:rsid w:val="0021134F"/>
    <w:rsid w:val="00212015"/>
    <w:rsid w:val="0021344D"/>
    <w:rsid w:val="002141FD"/>
    <w:rsid w:val="00214619"/>
    <w:rsid w:val="00214980"/>
    <w:rsid w:val="0021507D"/>
    <w:rsid w:val="00216716"/>
    <w:rsid w:val="00216DB4"/>
    <w:rsid w:val="00217227"/>
    <w:rsid w:val="00217B2F"/>
    <w:rsid w:val="0022270C"/>
    <w:rsid w:val="0022293B"/>
    <w:rsid w:val="00222EC3"/>
    <w:rsid w:val="00224D96"/>
    <w:rsid w:val="00225149"/>
    <w:rsid w:val="002252D8"/>
    <w:rsid w:val="00225301"/>
    <w:rsid w:val="00225AB3"/>
    <w:rsid w:val="00225BFD"/>
    <w:rsid w:val="00225E21"/>
    <w:rsid w:val="00226375"/>
    <w:rsid w:val="00226E02"/>
    <w:rsid w:val="00226E42"/>
    <w:rsid w:val="0023041F"/>
    <w:rsid w:val="00231707"/>
    <w:rsid w:val="00232945"/>
    <w:rsid w:val="00233CE5"/>
    <w:rsid w:val="00233EAC"/>
    <w:rsid w:val="00234F3C"/>
    <w:rsid w:val="002368C2"/>
    <w:rsid w:val="00236FF2"/>
    <w:rsid w:val="00237300"/>
    <w:rsid w:val="0023756B"/>
    <w:rsid w:val="00237CB7"/>
    <w:rsid w:val="00237DAF"/>
    <w:rsid w:val="00240032"/>
    <w:rsid w:val="00240DE8"/>
    <w:rsid w:val="00241159"/>
    <w:rsid w:val="002420B5"/>
    <w:rsid w:val="00242182"/>
    <w:rsid w:val="00242239"/>
    <w:rsid w:val="00242410"/>
    <w:rsid w:val="0024243F"/>
    <w:rsid w:val="00242C9C"/>
    <w:rsid w:val="0024361F"/>
    <w:rsid w:val="00243F47"/>
    <w:rsid w:val="00244103"/>
    <w:rsid w:val="0024603C"/>
    <w:rsid w:val="002467BE"/>
    <w:rsid w:val="00246885"/>
    <w:rsid w:val="00246F11"/>
    <w:rsid w:val="00247F09"/>
    <w:rsid w:val="002504D4"/>
    <w:rsid w:val="00251E03"/>
    <w:rsid w:val="00252E1B"/>
    <w:rsid w:val="00252EFE"/>
    <w:rsid w:val="00254712"/>
    <w:rsid w:val="002552E5"/>
    <w:rsid w:val="0025667C"/>
    <w:rsid w:val="00256F39"/>
    <w:rsid w:val="00260558"/>
    <w:rsid w:val="00262060"/>
    <w:rsid w:val="00262215"/>
    <w:rsid w:val="002638DF"/>
    <w:rsid w:val="0026594F"/>
    <w:rsid w:val="00265C3F"/>
    <w:rsid w:val="00265D4F"/>
    <w:rsid w:val="00267597"/>
    <w:rsid w:val="002676F3"/>
    <w:rsid w:val="00270F38"/>
    <w:rsid w:val="00271007"/>
    <w:rsid w:val="00271167"/>
    <w:rsid w:val="00271A1E"/>
    <w:rsid w:val="00272844"/>
    <w:rsid w:val="00272C33"/>
    <w:rsid w:val="00274330"/>
    <w:rsid w:val="0027439D"/>
    <w:rsid w:val="00274B52"/>
    <w:rsid w:val="00275590"/>
    <w:rsid w:val="002765CE"/>
    <w:rsid w:val="002766A6"/>
    <w:rsid w:val="00276808"/>
    <w:rsid w:val="00276E93"/>
    <w:rsid w:val="0027717D"/>
    <w:rsid w:val="00277304"/>
    <w:rsid w:val="002774C5"/>
    <w:rsid w:val="0027787B"/>
    <w:rsid w:val="00280109"/>
    <w:rsid w:val="002827E9"/>
    <w:rsid w:val="00283EA0"/>
    <w:rsid w:val="00284316"/>
    <w:rsid w:val="00284377"/>
    <w:rsid w:val="00285117"/>
    <w:rsid w:val="0028520C"/>
    <w:rsid w:val="002869DB"/>
    <w:rsid w:val="002874F6"/>
    <w:rsid w:val="0028763F"/>
    <w:rsid w:val="00291A9E"/>
    <w:rsid w:val="00291CC6"/>
    <w:rsid w:val="00292F35"/>
    <w:rsid w:val="00293217"/>
    <w:rsid w:val="002938B7"/>
    <w:rsid w:val="00294880"/>
    <w:rsid w:val="00294A22"/>
    <w:rsid w:val="00295AA7"/>
    <w:rsid w:val="00296146"/>
    <w:rsid w:val="002965AC"/>
    <w:rsid w:val="002971B6"/>
    <w:rsid w:val="002979F6"/>
    <w:rsid w:val="00297C73"/>
    <w:rsid w:val="00297DE2"/>
    <w:rsid w:val="002A0798"/>
    <w:rsid w:val="002A08B2"/>
    <w:rsid w:val="002A1E45"/>
    <w:rsid w:val="002A2F2C"/>
    <w:rsid w:val="002A2FFA"/>
    <w:rsid w:val="002A39E6"/>
    <w:rsid w:val="002A40DF"/>
    <w:rsid w:val="002A5F06"/>
    <w:rsid w:val="002A64B6"/>
    <w:rsid w:val="002A6AB6"/>
    <w:rsid w:val="002A73CB"/>
    <w:rsid w:val="002A7AF4"/>
    <w:rsid w:val="002B0AD2"/>
    <w:rsid w:val="002B103B"/>
    <w:rsid w:val="002B3154"/>
    <w:rsid w:val="002B3934"/>
    <w:rsid w:val="002B3E3A"/>
    <w:rsid w:val="002B57DD"/>
    <w:rsid w:val="002B7066"/>
    <w:rsid w:val="002C0448"/>
    <w:rsid w:val="002C0EE5"/>
    <w:rsid w:val="002C12A3"/>
    <w:rsid w:val="002C2237"/>
    <w:rsid w:val="002C2B40"/>
    <w:rsid w:val="002C3349"/>
    <w:rsid w:val="002C4163"/>
    <w:rsid w:val="002C4D71"/>
    <w:rsid w:val="002C5018"/>
    <w:rsid w:val="002C6DC7"/>
    <w:rsid w:val="002D0C95"/>
    <w:rsid w:val="002D174C"/>
    <w:rsid w:val="002D351F"/>
    <w:rsid w:val="002D396B"/>
    <w:rsid w:val="002D3A43"/>
    <w:rsid w:val="002D47CF"/>
    <w:rsid w:val="002D5E3F"/>
    <w:rsid w:val="002D5F08"/>
    <w:rsid w:val="002D6D2A"/>
    <w:rsid w:val="002D6F28"/>
    <w:rsid w:val="002D712E"/>
    <w:rsid w:val="002D72C7"/>
    <w:rsid w:val="002D7F79"/>
    <w:rsid w:val="002E00B0"/>
    <w:rsid w:val="002E26A4"/>
    <w:rsid w:val="002E2C23"/>
    <w:rsid w:val="002E2D78"/>
    <w:rsid w:val="002E2E0E"/>
    <w:rsid w:val="002E329E"/>
    <w:rsid w:val="002E32BF"/>
    <w:rsid w:val="002E3ED9"/>
    <w:rsid w:val="002E403E"/>
    <w:rsid w:val="002E4DFC"/>
    <w:rsid w:val="002E517E"/>
    <w:rsid w:val="002E572A"/>
    <w:rsid w:val="002E5E4B"/>
    <w:rsid w:val="002E626F"/>
    <w:rsid w:val="002E65A3"/>
    <w:rsid w:val="002E694E"/>
    <w:rsid w:val="002E6C0B"/>
    <w:rsid w:val="002F015D"/>
    <w:rsid w:val="002F0EBD"/>
    <w:rsid w:val="002F1104"/>
    <w:rsid w:val="002F1831"/>
    <w:rsid w:val="002F186D"/>
    <w:rsid w:val="002F1C25"/>
    <w:rsid w:val="002F2945"/>
    <w:rsid w:val="002F321A"/>
    <w:rsid w:val="002F3C09"/>
    <w:rsid w:val="002F3F58"/>
    <w:rsid w:val="002F53CD"/>
    <w:rsid w:val="002F5C13"/>
    <w:rsid w:val="002F5CEC"/>
    <w:rsid w:val="002F64C4"/>
    <w:rsid w:val="002F68ED"/>
    <w:rsid w:val="002F78EF"/>
    <w:rsid w:val="00300B16"/>
    <w:rsid w:val="00300C54"/>
    <w:rsid w:val="00300F6A"/>
    <w:rsid w:val="00300FC3"/>
    <w:rsid w:val="003024AC"/>
    <w:rsid w:val="003036CF"/>
    <w:rsid w:val="00304D53"/>
    <w:rsid w:val="00304FF7"/>
    <w:rsid w:val="003064BF"/>
    <w:rsid w:val="00306CD7"/>
    <w:rsid w:val="003079D9"/>
    <w:rsid w:val="00307CC3"/>
    <w:rsid w:val="003104DF"/>
    <w:rsid w:val="0031088D"/>
    <w:rsid w:val="00311196"/>
    <w:rsid w:val="0031119F"/>
    <w:rsid w:val="00311827"/>
    <w:rsid w:val="00311E88"/>
    <w:rsid w:val="00312552"/>
    <w:rsid w:val="00313195"/>
    <w:rsid w:val="00314FF2"/>
    <w:rsid w:val="00315821"/>
    <w:rsid w:val="00315D36"/>
    <w:rsid w:val="00315EE4"/>
    <w:rsid w:val="00316019"/>
    <w:rsid w:val="00317572"/>
    <w:rsid w:val="003176EA"/>
    <w:rsid w:val="003208A9"/>
    <w:rsid w:val="003210DD"/>
    <w:rsid w:val="003219DA"/>
    <w:rsid w:val="00321BDD"/>
    <w:rsid w:val="00321C41"/>
    <w:rsid w:val="00321F6A"/>
    <w:rsid w:val="00322EBE"/>
    <w:rsid w:val="00323317"/>
    <w:rsid w:val="00323799"/>
    <w:rsid w:val="003238FE"/>
    <w:rsid w:val="00323BF9"/>
    <w:rsid w:val="003245B5"/>
    <w:rsid w:val="00324A42"/>
    <w:rsid w:val="00324D33"/>
    <w:rsid w:val="0032513A"/>
    <w:rsid w:val="0032540E"/>
    <w:rsid w:val="00325BB0"/>
    <w:rsid w:val="00326889"/>
    <w:rsid w:val="003274C9"/>
    <w:rsid w:val="00327659"/>
    <w:rsid w:val="003312B0"/>
    <w:rsid w:val="00331811"/>
    <w:rsid w:val="003323CC"/>
    <w:rsid w:val="00332B2F"/>
    <w:rsid w:val="00332C9D"/>
    <w:rsid w:val="003339AF"/>
    <w:rsid w:val="0033547C"/>
    <w:rsid w:val="0033640A"/>
    <w:rsid w:val="00336AFA"/>
    <w:rsid w:val="00336D85"/>
    <w:rsid w:val="00340D0B"/>
    <w:rsid w:val="00340E26"/>
    <w:rsid w:val="003416B7"/>
    <w:rsid w:val="00342926"/>
    <w:rsid w:val="00343B12"/>
    <w:rsid w:val="0034490E"/>
    <w:rsid w:val="003451AE"/>
    <w:rsid w:val="00346177"/>
    <w:rsid w:val="0034660F"/>
    <w:rsid w:val="00347599"/>
    <w:rsid w:val="00350F6D"/>
    <w:rsid w:val="00351565"/>
    <w:rsid w:val="0035196F"/>
    <w:rsid w:val="00351D25"/>
    <w:rsid w:val="00352881"/>
    <w:rsid w:val="00352BF4"/>
    <w:rsid w:val="0035348F"/>
    <w:rsid w:val="00354FDC"/>
    <w:rsid w:val="003554A1"/>
    <w:rsid w:val="003557A3"/>
    <w:rsid w:val="00355CAF"/>
    <w:rsid w:val="00355CEC"/>
    <w:rsid w:val="00356250"/>
    <w:rsid w:val="00356648"/>
    <w:rsid w:val="00356C79"/>
    <w:rsid w:val="00360761"/>
    <w:rsid w:val="00360807"/>
    <w:rsid w:val="00362ADF"/>
    <w:rsid w:val="0036409F"/>
    <w:rsid w:val="00364340"/>
    <w:rsid w:val="00364883"/>
    <w:rsid w:val="00365377"/>
    <w:rsid w:val="00365C6C"/>
    <w:rsid w:val="00365EAD"/>
    <w:rsid w:val="0036602F"/>
    <w:rsid w:val="003664F8"/>
    <w:rsid w:val="003671B8"/>
    <w:rsid w:val="0037140A"/>
    <w:rsid w:val="00371E8D"/>
    <w:rsid w:val="00371F85"/>
    <w:rsid w:val="003721C7"/>
    <w:rsid w:val="00372F02"/>
    <w:rsid w:val="00374008"/>
    <w:rsid w:val="00374DE3"/>
    <w:rsid w:val="00374E7D"/>
    <w:rsid w:val="0037555C"/>
    <w:rsid w:val="0037556A"/>
    <w:rsid w:val="00375C35"/>
    <w:rsid w:val="00375D7B"/>
    <w:rsid w:val="003761A2"/>
    <w:rsid w:val="00376A09"/>
    <w:rsid w:val="003804F8"/>
    <w:rsid w:val="00381D96"/>
    <w:rsid w:val="00381E3B"/>
    <w:rsid w:val="00381E90"/>
    <w:rsid w:val="0038360F"/>
    <w:rsid w:val="0038373C"/>
    <w:rsid w:val="0038465C"/>
    <w:rsid w:val="00384C4C"/>
    <w:rsid w:val="00385971"/>
    <w:rsid w:val="00385F44"/>
    <w:rsid w:val="0038608B"/>
    <w:rsid w:val="00386592"/>
    <w:rsid w:val="0038707A"/>
    <w:rsid w:val="0038767A"/>
    <w:rsid w:val="00387EA7"/>
    <w:rsid w:val="003902BD"/>
    <w:rsid w:val="00391406"/>
    <w:rsid w:val="0039156D"/>
    <w:rsid w:val="00391806"/>
    <w:rsid w:val="00393053"/>
    <w:rsid w:val="003934F8"/>
    <w:rsid w:val="0039397B"/>
    <w:rsid w:val="00393A74"/>
    <w:rsid w:val="003948B8"/>
    <w:rsid w:val="00394B76"/>
    <w:rsid w:val="003959C2"/>
    <w:rsid w:val="00396B97"/>
    <w:rsid w:val="00397044"/>
    <w:rsid w:val="00397866"/>
    <w:rsid w:val="00397B5D"/>
    <w:rsid w:val="003A1246"/>
    <w:rsid w:val="003A14AC"/>
    <w:rsid w:val="003A24DD"/>
    <w:rsid w:val="003A30E3"/>
    <w:rsid w:val="003A3A29"/>
    <w:rsid w:val="003A40D6"/>
    <w:rsid w:val="003A4DC6"/>
    <w:rsid w:val="003A4E24"/>
    <w:rsid w:val="003A5AE8"/>
    <w:rsid w:val="003A7096"/>
    <w:rsid w:val="003A70B5"/>
    <w:rsid w:val="003A796B"/>
    <w:rsid w:val="003B02CA"/>
    <w:rsid w:val="003B1243"/>
    <w:rsid w:val="003B1DB0"/>
    <w:rsid w:val="003B21A0"/>
    <w:rsid w:val="003B331A"/>
    <w:rsid w:val="003B39BA"/>
    <w:rsid w:val="003B3E3B"/>
    <w:rsid w:val="003B44B4"/>
    <w:rsid w:val="003B6D8E"/>
    <w:rsid w:val="003B76F8"/>
    <w:rsid w:val="003B7B10"/>
    <w:rsid w:val="003C00AF"/>
    <w:rsid w:val="003C227B"/>
    <w:rsid w:val="003C27FD"/>
    <w:rsid w:val="003C3914"/>
    <w:rsid w:val="003C48E2"/>
    <w:rsid w:val="003C5D11"/>
    <w:rsid w:val="003C7005"/>
    <w:rsid w:val="003C78A0"/>
    <w:rsid w:val="003D0B17"/>
    <w:rsid w:val="003D1440"/>
    <w:rsid w:val="003D1490"/>
    <w:rsid w:val="003D1D90"/>
    <w:rsid w:val="003D2F6F"/>
    <w:rsid w:val="003D31A7"/>
    <w:rsid w:val="003D3C05"/>
    <w:rsid w:val="003D3F62"/>
    <w:rsid w:val="003D4357"/>
    <w:rsid w:val="003D4841"/>
    <w:rsid w:val="003D56E0"/>
    <w:rsid w:val="003D573B"/>
    <w:rsid w:val="003D579E"/>
    <w:rsid w:val="003D5CDF"/>
    <w:rsid w:val="003D5EC0"/>
    <w:rsid w:val="003D6223"/>
    <w:rsid w:val="003D6FE3"/>
    <w:rsid w:val="003D7602"/>
    <w:rsid w:val="003E11B0"/>
    <w:rsid w:val="003E178E"/>
    <w:rsid w:val="003E1992"/>
    <w:rsid w:val="003E2AA8"/>
    <w:rsid w:val="003E3E4C"/>
    <w:rsid w:val="003E4C77"/>
    <w:rsid w:val="003E4DAB"/>
    <w:rsid w:val="003E5954"/>
    <w:rsid w:val="003E59B7"/>
    <w:rsid w:val="003E5C62"/>
    <w:rsid w:val="003E601A"/>
    <w:rsid w:val="003E61DF"/>
    <w:rsid w:val="003F1032"/>
    <w:rsid w:val="003F15B0"/>
    <w:rsid w:val="003F2696"/>
    <w:rsid w:val="003F2C40"/>
    <w:rsid w:val="003F45AB"/>
    <w:rsid w:val="003F4D4B"/>
    <w:rsid w:val="003F520B"/>
    <w:rsid w:val="003F524A"/>
    <w:rsid w:val="003F6565"/>
    <w:rsid w:val="003F65BA"/>
    <w:rsid w:val="003F7152"/>
    <w:rsid w:val="003F71B9"/>
    <w:rsid w:val="003F71D4"/>
    <w:rsid w:val="003F7482"/>
    <w:rsid w:val="00400129"/>
    <w:rsid w:val="0040074D"/>
    <w:rsid w:val="00400AA0"/>
    <w:rsid w:val="00401C47"/>
    <w:rsid w:val="00401E52"/>
    <w:rsid w:val="00403996"/>
    <w:rsid w:val="00404C17"/>
    <w:rsid w:val="004053ED"/>
    <w:rsid w:val="004062AE"/>
    <w:rsid w:val="0040645A"/>
    <w:rsid w:val="00406AA8"/>
    <w:rsid w:val="00411778"/>
    <w:rsid w:val="00411E4B"/>
    <w:rsid w:val="0041307F"/>
    <w:rsid w:val="00413A3C"/>
    <w:rsid w:val="00413BB0"/>
    <w:rsid w:val="00414DC3"/>
    <w:rsid w:val="00414E74"/>
    <w:rsid w:val="00414FBD"/>
    <w:rsid w:val="004151AA"/>
    <w:rsid w:val="0041543C"/>
    <w:rsid w:val="00415B8B"/>
    <w:rsid w:val="00415F94"/>
    <w:rsid w:val="004168D9"/>
    <w:rsid w:val="00416ABE"/>
    <w:rsid w:val="00416E5D"/>
    <w:rsid w:val="0041717C"/>
    <w:rsid w:val="004178AB"/>
    <w:rsid w:val="00417996"/>
    <w:rsid w:val="00417A06"/>
    <w:rsid w:val="00417A44"/>
    <w:rsid w:val="004200FE"/>
    <w:rsid w:val="0042020C"/>
    <w:rsid w:val="00420341"/>
    <w:rsid w:val="0042061F"/>
    <w:rsid w:val="00422095"/>
    <w:rsid w:val="004220EB"/>
    <w:rsid w:val="00422B4D"/>
    <w:rsid w:val="00422C2A"/>
    <w:rsid w:val="00422C2C"/>
    <w:rsid w:val="0042310A"/>
    <w:rsid w:val="00423547"/>
    <w:rsid w:val="00423D1C"/>
    <w:rsid w:val="004241E9"/>
    <w:rsid w:val="004249C7"/>
    <w:rsid w:val="0042555E"/>
    <w:rsid w:val="004266C3"/>
    <w:rsid w:val="004275D2"/>
    <w:rsid w:val="00431BD8"/>
    <w:rsid w:val="004323F7"/>
    <w:rsid w:val="00434B72"/>
    <w:rsid w:val="00435448"/>
    <w:rsid w:val="00436302"/>
    <w:rsid w:val="004368B8"/>
    <w:rsid w:val="004369D8"/>
    <w:rsid w:val="00437CCA"/>
    <w:rsid w:val="00440B64"/>
    <w:rsid w:val="00441A0E"/>
    <w:rsid w:val="0044320E"/>
    <w:rsid w:val="004439E0"/>
    <w:rsid w:val="00443D8E"/>
    <w:rsid w:val="004445F3"/>
    <w:rsid w:val="00444687"/>
    <w:rsid w:val="004446BF"/>
    <w:rsid w:val="00444D5E"/>
    <w:rsid w:val="00445031"/>
    <w:rsid w:val="00445575"/>
    <w:rsid w:val="00445984"/>
    <w:rsid w:val="0044615A"/>
    <w:rsid w:val="004463BC"/>
    <w:rsid w:val="00447F12"/>
    <w:rsid w:val="00447FF1"/>
    <w:rsid w:val="00450EB2"/>
    <w:rsid w:val="004519D2"/>
    <w:rsid w:val="00451F76"/>
    <w:rsid w:val="004520E4"/>
    <w:rsid w:val="0045266D"/>
    <w:rsid w:val="00453D4B"/>
    <w:rsid w:val="00454A56"/>
    <w:rsid w:val="00457229"/>
    <w:rsid w:val="00457417"/>
    <w:rsid w:val="00457456"/>
    <w:rsid w:val="00457750"/>
    <w:rsid w:val="0046067B"/>
    <w:rsid w:val="004611F6"/>
    <w:rsid w:val="00461B23"/>
    <w:rsid w:val="00461BE0"/>
    <w:rsid w:val="00464D81"/>
    <w:rsid w:val="00465554"/>
    <w:rsid w:val="00466724"/>
    <w:rsid w:val="0046681E"/>
    <w:rsid w:val="0046763A"/>
    <w:rsid w:val="004676DD"/>
    <w:rsid w:val="00467CC6"/>
    <w:rsid w:val="00470137"/>
    <w:rsid w:val="00470A01"/>
    <w:rsid w:val="004725BB"/>
    <w:rsid w:val="004729EA"/>
    <w:rsid w:val="004732BD"/>
    <w:rsid w:val="00474690"/>
    <w:rsid w:val="004750CC"/>
    <w:rsid w:val="004757F0"/>
    <w:rsid w:val="004758C1"/>
    <w:rsid w:val="00475EB2"/>
    <w:rsid w:val="00475F0E"/>
    <w:rsid w:val="004765F1"/>
    <w:rsid w:val="0047685D"/>
    <w:rsid w:val="0047790A"/>
    <w:rsid w:val="00477C46"/>
    <w:rsid w:val="004800BE"/>
    <w:rsid w:val="004806F4"/>
    <w:rsid w:val="0048322D"/>
    <w:rsid w:val="00483A14"/>
    <w:rsid w:val="00485B76"/>
    <w:rsid w:val="004860FD"/>
    <w:rsid w:val="00487508"/>
    <w:rsid w:val="00487DA7"/>
    <w:rsid w:val="00492408"/>
    <w:rsid w:val="004947B5"/>
    <w:rsid w:val="00494B83"/>
    <w:rsid w:val="0049531F"/>
    <w:rsid w:val="004960CB"/>
    <w:rsid w:val="004966F7"/>
    <w:rsid w:val="00496769"/>
    <w:rsid w:val="00496C38"/>
    <w:rsid w:val="00496CC0"/>
    <w:rsid w:val="00496F51"/>
    <w:rsid w:val="00497091"/>
    <w:rsid w:val="004973AB"/>
    <w:rsid w:val="00497B3B"/>
    <w:rsid w:val="00497BCC"/>
    <w:rsid w:val="004A13C7"/>
    <w:rsid w:val="004A1459"/>
    <w:rsid w:val="004A17D2"/>
    <w:rsid w:val="004A1C47"/>
    <w:rsid w:val="004A22E3"/>
    <w:rsid w:val="004A2B7F"/>
    <w:rsid w:val="004A300E"/>
    <w:rsid w:val="004A329C"/>
    <w:rsid w:val="004A3BFC"/>
    <w:rsid w:val="004A4391"/>
    <w:rsid w:val="004A484D"/>
    <w:rsid w:val="004A4DF5"/>
    <w:rsid w:val="004A5875"/>
    <w:rsid w:val="004A5C4D"/>
    <w:rsid w:val="004A7DA5"/>
    <w:rsid w:val="004A7E72"/>
    <w:rsid w:val="004A7F5B"/>
    <w:rsid w:val="004B025D"/>
    <w:rsid w:val="004B10B9"/>
    <w:rsid w:val="004B1134"/>
    <w:rsid w:val="004B1A22"/>
    <w:rsid w:val="004B34FE"/>
    <w:rsid w:val="004B3B38"/>
    <w:rsid w:val="004B3BA7"/>
    <w:rsid w:val="004B4F07"/>
    <w:rsid w:val="004B646D"/>
    <w:rsid w:val="004B6C8F"/>
    <w:rsid w:val="004B6E8E"/>
    <w:rsid w:val="004B779D"/>
    <w:rsid w:val="004B787C"/>
    <w:rsid w:val="004C0217"/>
    <w:rsid w:val="004C0CD0"/>
    <w:rsid w:val="004C0DC7"/>
    <w:rsid w:val="004C15D7"/>
    <w:rsid w:val="004C1654"/>
    <w:rsid w:val="004C19A9"/>
    <w:rsid w:val="004C1A79"/>
    <w:rsid w:val="004C232E"/>
    <w:rsid w:val="004C2590"/>
    <w:rsid w:val="004C2E7F"/>
    <w:rsid w:val="004C4836"/>
    <w:rsid w:val="004C5835"/>
    <w:rsid w:val="004C63A8"/>
    <w:rsid w:val="004C6B16"/>
    <w:rsid w:val="004C734F"/>
    <w:rsid w:val="004C743D"/>
    <w:rsid w:val="004D1340"/>
    <w:rsid w:val="004D18C8"/>
    <w:rsid w:val="004D2042"/>
    <w:rsid w:val="004D287A"/>
    <w:rsid w:val="004D2D02"/>
    <w:rsid w:val="004D3AF5"/>
    <w:rsid w:val="004D4373"/>
    <w:rsid w:val="004D46C1"/>
    <w:rsid w:val="004D7DE7"/>
    <w:rsid w:val="004D7F7C"/>
    <w:rsid w:val="004E01D8"/>
    <w:rsid w:val="004E044F"/>
    <w:rsid w:val="004E0C5A"/>
    <w:rsid w:val="004E0E67"/>
    <w:rsid w:val="004E2140"/>
    <w:rsid w:val="004E2390"/>
    <w:rsid w:val="004E27AE"/>
    <w:rsid w:val="004E3928"/>
    <w:rsid w:val="004E3CD6"/>
    <w:rsid w:val="004E41BB"/>
    <w:rsid w:val="004E4313"/>
    <w:rsid w:val="004E4907"/>
    <w:rsid w:val="004E4AE4"/>
    <w:rsid w:val="004E4C84"/>
    <w:rsid w:val="004E51B4"/>
    <w:rsid w:val="004E5267"/>
    <w:rsid w:val="004E54E9"/>
    <w:rsid w:val="004E6A95"/>
    <w:rsid w:val="004E6B96"/>
    <w:rsid w:val="004E6B9D"/>
    <w:rsid w:val="004F0AC4"/>
    <w:rsid w:val="004F10D7"/>
    <w:rsid w:val="004F1AB8"/>
    <w:rsid w:val="004F1C18"/>
    <w:rsid w:val="004F4442"/>
    <w:rsid w:val="004F47AB"/>
    <w:rsid w:val="004F5D22"/>
    <w:rsid w:val="004F62DD"/>
    <w:rsid w:val="004F6DCF"/>
    <w:rsid w:val="005004F1"/>
    <w:rsid w:val="00500902"/>
    <w:rsid w:val="005014CD"/>
    <w:rsid w:val="00503F96"/>
    <w:rsid w:val="00504DC3"/>
    <w:rsid w:val="00506262"/>
    <w:rsid w:val="00507995"/>
    <w:rsid w:val="005105C1"/>
    <w:rsid w:val="00510D36"/>
    <w:rsid w:val="00511806"/>
    <w:rsid w:val="00511D3B"/>
    <w:rsid w:val="0051264E"/>
    <w:rsid w:val="005128D4"/>
    <w:rsid w:val="005139BD"/>
    <w:rsid w:val="00513AA1"/>
    <w:rsid w:val="00513B67"/>
    <w:rsid w:val="0051508C"/>
    <w:rsid w:val="0051515B"/>
    <w:rsid w:val="005155A3"/>
    <w:rsid w:val="00515C56"/>
    <w:rsid w:val="0051660F"/>
    <w:rsid w:val="00516C15"/>
    <w:rsid w:val="00517437"/>
    <w:rsid w:val="00517F7A"/>
    <w:rsid w:val="00520224"/>
    <w:rsid w:val="0052066A"/>
    <w:rsid w:val="00520710"/>
    <w:rsid w:val="00521630"/>
    <w:rsid w:val="00521ECF"/>
    <w:rsid w:val="0052607D"/>
    <w:rsid w:val="0052628F"/>
    <w:rsid w:val="005266E2"/>
    <w:rsid w:val="00526FE5"/>
    <w:rsid w:val="00527668"/>
    <w:rsid w:val="00530152"/>
    <w:rsid w:val="00530E8B"/>
    <w:rsid w:val="00535799"/>
    <w:rsid w:val="005371C3"/>
    <w:rsid w:val="005374E2"/>
    <w:rsid w:val="005400D8"/>
    <w:rsid w:val="00540131"/>
    <w:rsid w:val="0054059D"/>
    <w:rsid w:val="00541E80"/>
    <w:rsid w:val="005429C9"/>
    <w:rsid w:val="0054396B"/>
    <w:rsid w:val="00543F9B"/>
    <w:rsid w:val="00544257"/>
    <w:rsid w:val="00544632"/>
    <w:rsid w:val="00545411"/>
    <w:rsid w:val="005459CE"/>
    <w:rsid w:val="005478A8"/>
    <w:rsid w:val="00547906"/>
    <w:rsid w:val="00547E19"/>
    <w:rsid w:val="005506C5"/>
    <w:rsid w:val="005509B6"/>
    <w:rsid w:val="00550E5D"/>
    <w:rsid w:val="005529FD"/>
    <w:rsid w:val="00552EB4"/>
    <w:rsid w:val="00553452"/>
    <w:rsid w:val="005534EE"/>
    <w:rsid w:val="0055457D"/>
    <w:rsid w:val="00555146"/>
    <w:rsid w:val="00555D02"/>
    <w:rsid w:val="0055632B"/>
    <w:rsid w:val="00556604"/>
    <w:rsid w:val="00556D17"/>
    <w:rsid w:val="00556EC9"/>
    <w:rsid w:val="00557589"/>
    <w:rsid w:val="00557B02"/>
    <w:rsid w:val="00557B47"/>
    <w:rsid w:val="00557BA6"/>
    <w:rsid w:val="0056014C"/>
    <w:rsid w:val="00561DF4"/>
    <w:rsid w:val="00562554"/>
    <w:rsid w:val="0056271C"/>
    <w:rsid w:val="00564868"/>
    <w:rsid w:val="00565424"/>
    <w:rsid w:val="00565873"/>
    <w:rsid w:val="00565D50"/>
    <w:rsid w:val="00565EEB"/>
    <w:rsid w:val="00566946"/>
    <w:rsid w:val="00566F86"/>
    <w:rsid w:val="005673DA"/>
    <w:rsid w:val="00567D52"/>
    <w:rsid w:val="00570947"/>
    <w:rsid w:val="005724E8"/>
    <w:rsid w:val="00572692"/>
    <w:rsid w:val="005730B1"/>
    <w:rsid w:val="00573298"/>
    <w:rsid w:val="00573540"/>
    <w:rsid w:val="00573721"/>
    <w:rsid w:val="00574B1D"/>
    <w:rsid w:val="00574EB5"/>
    <w:rsid w:val="005760C3"/>
    <w:rsid w:val="00576721"/>
    <w:rsid w:val="005769FA"/>
    <w:rsid w:val="0057710C"/>
    <w:rsid w:val="0057791F"/>
    <w:rsid w:val="00577A35"/>
    <w:rsid w:val="005806AB"/>
    <w:rsid w:val="0058186C"/>
    <w:rsid w:val="00583533"/>
    <w:rsid w:val="00583D55"/>
    <w:rsid w:val="00584EAF"/>
    <w:rsid w:val="0058590D"/>
    <w:rsid w:val="00586049"/>
    <w:rsid w:val="0058699C"/>
    <w:rsid w:val="005871FA"/>
    <w:rsid w:val="00587710"/>
    <w:rsid w:val="00587F74"/>
    <w:rsid w:val="00590246"/>
    <w:rsid w:val="0059031C"/>
    <w:rsid w:val="00591502"/>
    <w:rsid w:val="005919C1"/>
    <w:rsid w:val="0059202C"/>
    <w:rsid w:val="005922B5"/>
    <w:rsid w:val="0059294A"/>
    <w:rsid w:val="00593FBD"/>
    <w:rsid w:val="00594800"/>
    <w:rsid w:val="00595B05"/>
    <w:rsid w:val="00595DA9"/>
    <w:rsid w:val="005971DF"/>
    <w:rsid w:val="00597FB1"/>
    <w:rsid w:val="005A0863"/>
    <w:rsid w:val="005A15C1"/>
    <w:rsid w:val="005A1D72"/>
    <w:rsid w:val="005A212F"/>
    <w:rsid w:val="005A2621"/>
    <w:rsid w:val="005A2748"/>
    <w:rsid w:val="005A2FEB"/>
    <w:rsid w:val="005A4147"/>
    <w:rsid w:val="005A49F3"/>
    <w:rsid w:val="005A4B8E"/>
    <w:rsid w:val="005A4F09"/>
    <w:rsid w:val="005A5237"/>
    <w:rsid w:val="005A5C19"/>
    <w:rsid w:val="005A6622"/>
    <w:rsid w:val="005B0371"/>
    <w:rsid w:val="005B1118"/>
    <w:rsid w:val="005B13A7"/>
    <w:rsid w:val="005B183D"/>
    <w:rsid w:val="005B1A2D"/>
    <w:rsid w:val="005B2226"/>
    <w:rsid w:val="005B23F8"/>
    <w:rsid w:val="005B2AA6"/>
    <w:rsid w:val="005B416F"/>
    <w:rsid w:val="005B43B2"/>
    <w:rsid w:val="005B4D6A"/>
    <w:rsid w:val="005B64BF"/>
    <w:rsid w:val="005B69B7"/>
    <w:rsid w:val="005B6A0F"/>
    <w:rsid w:val="005B6BAF"/>
    <w:rsid w:val="005B70A3"/>
    <w:rsid w:val="005B739E"/>
    <w:rsid w:val="005B7546"/>
    <w:rsid w:val="005C0DE9"/>
    <w:rsid w:val="005C157C"/>
    <w:rsid w:val="005C1D2F"/>
    <w:rsid w:val="005C26CE"/>
    <w:rsid w:val="005C3E59"/>
    <w:rsid w:val="005C4595"/>
    <w:rsid w:val="005C5C0D"/>
    <w:rsid w:val="005C60E2"/>
    <w:rsid w:val="005C6CA7"/>
    <w:rsid w:val="005D0393"/>
    <w:rsid w:val="005D0B5B"/>
    <w:rsid w:val="005D15D4"/>
    <w:rsid w:val="005D192D"/>
    <w:rsid w:val="005D2E67"/>
    <w:rsid w:val="005D2F3D"/>
    <w:rsid w:val="005D2FDC"/>
    <w:rsid w:val="005D3BA1"/>
    <w:rsid w:val="005D3BB8"/>
    <w:rsid w:val="005D40BC"/>
    <w:rsid w:val="005D40F3"/>
    <w:rsid w:val="005D476C"/>
    <w:rsid w:val="005D47BA"/>
    <w:rsid w:val="005D4951"/>
    <w:rsid w:val="005D50D6"/>
    <w:rsid w:val="005D66E8"/>
    <w:rsid w:val="005D68B5"/>
    <w:rsid w:val="005E1032"/>
    <w:rsid w:val="005E1112"/>
    <w:rsid w:val="005E17BD"/>
    <w:rsid w:val="005E1802"/>
    <w:rsid w:val="005E355E"/>
    <w:rsid w:val="005E3BAF"/>
    <w:rsid w:val="005E3E98"/>
    <w:rsid w:val="005E41C4"/>
    <w:rsid w:val="005E525E"/>
    <w:rsid w:val="005E5B64"/>
    <w:rsid w:val="005E6992"/>
    <w:rsid w:val="005E719B"/>
    <w:rsid w:val="005F0BFC"/>
    <w:rsid w:val="005F15B6"/>
    <w:rsid w:val="005F1966"/>
    <w:rsid w:val="005F19DA"/>
    <w:rsid w:val="005F1F3E"/>
    <w:rsid w:val="005F30C2"/>
    <w:rsid w:val="005F4471"/>
    <w:rsid w:val="005F48E2"/>
    <w:rsid w:val="005F4A61"/>
    <w:rsid w:val="005F50B7"/>
    <w:rsid w:val="005F6FB7"/>
    <w:rsid w:val="005F7724"/>
    <w:rsid w:val="005F7B6D"/>
    <w:rsid w:val="00600833"/>
    <w:rsid w:val="00600AA1"/>
    <w:rsid w:val="00601281"/>
    <w:rsid w:val="006016DB"/>
    <w:rsid w:val="006020FD"/>
    <w:rsid w:val="00603D18"/>
    <w:rsid w:val="00604E98"/>
    <w:rsid w:val="00605982"/>
    <w:rsid w:val="006062A9"/>
    <w:rsid w:val="00607493"/>
    <w:rsid w:val="00610508"/>
    <w:rsid w:val="00610542"/>
    <w:rsid w:val="006107AF"/>
    <w:rsid w:val="00610916"/>
    <w:rsid w:val="00610BEE"/>
    <w:rsid w:val="0061136D"/>
    <w:rsid w:val="0061175B"/>
    <w:rsid w:val="00612398"/>
    <w:rsid w:val="006129B7"/>
    <w:rsid w:val="00612B2E"/>
    <w:rsid w:val="00612B7F"/>
    <w:rsid w:val="00613147"/>
    <w:rsid w:val="00613343"/>
    <w:rsid w:val="006134BD"/>
    <w:rsid w:val="006137F9"/>
    <w:rsid w:val="00614483"/>
    <w:rsid w:val="00614768"/>
    <w:rsid w:val="00615685"/>
    <w:rsid w:val="00615C9C"/>
    <w:rsid w:val="00615F92"/>
    <w:rsid w:val="006160BC"/>
    <w:rsid w:val="0062006B"/>
    <w:rsid w:val="00620C8C"/>
    <w:rsid w:val="00620E10"/>
    <w:rsid w:val="0062133C"/>
    <w:rsid w:val="00621C6D"/>
    <w:rsid w:val="00622376"/>
    <w:rsid w:val="00622B5A"/>
    <w:rsid w:val="00623078"/>
    <w:rsid w:val="00624298"/>
    <w:rsid w:val="00624A57"/>
    <w:rsid w:val="00624AB2"/>
    <w:rsid w:val="006264C6"/>
    <w:rsid w:val="00626AC0"/>
    <w:rsid w:val="00630220"/>
    <w:rsid w:val="00630433"/>
    <w:rsid w:val="00631F47"/>
    <w:rsid w:val="00632389"/>
    <w:rsid w:val="006325AD"/>
    <w:rsid w:val="00633041"/>
    <w:rsid w:val="00633659"/>
    <w:rsid w:val="0063381A"/>
    <w:rsid w:val="00633C28"/>
    <w:rsid w:val="006340D5"/>
    <w:rsid w:val="00634F75"/>
    <w:rsid w:val="00635291"/>
    <w:rsid w:val="00635627"/>
    <w:rsid w:val="006364C9"/>
    <w:rsid w:val="0063673C"/>
    <w:rsid w:val="006379C9"/>
    <w:rsid w:val="00641E88"/>
    <w:rsid w:val="0064205A"/>
    <w:rsid w:val="00642422"/>
    <w:rsid w:val="00643045"/>
    <w:rsid w:val="00643391"/>
    <w:rsid w:val="00643E17"/>
    <w:rsid w:val="0064466F"/>
    <w:rsid w:val="006449FA"/>
    <w:rsid w:val="00645C62"/>
    <w:rsid w:val="006520B8"/>
    <w:rsid w:val="00652504"/>
    <w:rsid w:val="00652763"/>
    <w:rsid w:val="00652EBF"/>
    <w:rsid w:val="006539B7"/>
    <w:rsid w:val="00654DB1"/>
    <w:rsid w:val="006554D3"/>
    <w:rsid w:val="006566FE"/>
    <w:rsid w:val="00657DB6"/>
    <w:rsid w:val="00660434"/>
    <w:rsid w:val="00660F37"/>
    <w:rsid w:val="006615D1"/>
    <w:rsid w:val="00661822"/>
    <w:rsid w:val="00662619"/>
    <w:rsid w:val="00662C1D"/>
    <w:rsid w:val="00662DBB"/>
    <w:rsid w:val="00662E9E"/>
    <w:rsid w:val="006635A3"/>
    <w:rsid w:val="00663A3E"/>
    <w:rsid w:val="0066447C"/>
    <w:rsid w:val="006647D9"/>
    <w:rsid w:val="00665A5D"/>
    <w:rsid w:val="00666B9D"/>
    <w:rsid w:val="00667C77"/>
    <w:rsid w:val="006707AB"/>
    <w:rsid w:val="006714AE"/>
    <w:rsid w:val="0067191C"/>
    <w:rsid w:val="00672C24"/>
    <w:rsid w:val="00672FA8"/>
    <w:rsid w:val="006737A2"/>
    <w:rsid w:val="00673C51"/>
    <w:rsid w:val="00673D81"/>
    <w:rsid w:val="00674657"/>
    <w:rsid w:val="006751E7"/>
    <w:rsid w:val="0067561C"/>
    <w:rsid w:val="0067584B"/>
    <w:rsid w:val="006758C2"/>
    <w:rsid w:val="00675A75"/>
    <w:rsid w:val="00675B22"/>
    <w:rsid w:val="00675D69"/>
    <w:rsid w:val="00676405"/>
    <w:rsid w:val="00676860"/>
    <w:rsid w:val="00676E12"/>
    <w:rsid w:val="0067719D"/>
    <w:rsid w:val="00677C0E"/>
    <w:rsid w:val="00677F36"/>
    <w:rsid w:val="006801DD"/>
    <w:rsid w:val="00680CBD"/>
    <w:rsid w:val="006810A1"/>
    <w:rsid w:val="00681203"/>
    <w:rsid w:val="006816C2"/>
    <w:rsid w:val="00682ACE"/>
    <w:rsid w:val="0068342E"/>
    <w:rsid w:val="0068447D"/>
    <w:rsid w:val="0068716A"/>
    <w:rsid w:val="00687E1B"/>
    <w:rsid w:val="00690133"/>
    <w:rsid w:val="006904B5"/>
    <w:rsid w:val="0069061E"/>
    <w:rsid w:val="00690A2A"/>
    <w:rsid w:val="00690FC8"/>
    <w:rsid w:val="00691321"/>
    <w:rsid w:val="00691DC7"/>
    <w:rsid w:val="00692435"/>
    <w:rsid w:val="0069390C"/>
    <w:rsid w:val="006942FF"/>
    <w:rsid w:val="00694FF2"/>
    <w:rsid w:val="006961D2"/>
    <w:rsid w:val="00697233"/>
    <w:rsid w:val="0069727B"/>
    <w:rsid w:val="006A05DF"/>
    <w:rsid w:val="006A0850"/>
    <w:rsid w:val="006A1254"/>
    <w:rsid w:val="006A2503"/>
    <w:rsid w:val="006A36C4"/>
    <w:rsid w:val="006A39FB"/>
    <w:rsid w:val="006A3B54"/>
    <w:rsid w:val="006A42E2"/>
    <w:rsid w:val="006A4E42"/>
    <w:rsid w:val="006A51CE"/>
    <w:rsid w:val="006A5A8A"/>
    <w:rsid w:val="006A5B4A"/>
    <w:rsid w:val="006A7276"/>
    <w:rsid w:val="006A72C7"/>
    <w:rsid w:val="006B079B"/>
    <w:rsid w:val="006B16A7"/>
    <w:rsid w:val="006B1A4F"/>
    <w:rsid w:val="006B21A0"/>
    <w:rsid w:val="006B2387"/>
    <w:rsid w:val="006B2566"/>
    <w:rsid w:val="006B2A5B"/>
    <w:rsid w:val="006B50FD"/>
    <w:rsid w:val="006B58A4"/>
    <w:rsid w:val="006B6087"/>
    <w:rsid w:val="006B67F9"/>
    <w:rsid w:val="006B7AA6"/>
    <w:rsid w:val="006B7AC4"/>
    <w:rsid w:val="006B7B1E"/>
    <w:rsid w:val="006B7E27"/>
    <w:rsid w:val="006C03FB"/>
    <w:rsid w:val="006C0F9D"/>
    <w:rsid w:val="006C15E2"/>
    <w:rsid w:val="006C16F6"/>
    <w:rsid w:val="006C286D"/>
    <w:rsid w:val="006C547D"/>
    <w:rsid w:val="006C5B99"/>
    <w:rsid w:val="006C6191"/>
    <w:rsid w:val="006C6E7D"/>
    <w:rsid w:val="006C7B41"/>
    <w:rsid w:val="006C7E21"/>
    <w:rsid w:val="006C7FD7"/>
    <w:rsid w:val="006D0D3A"/>
    <w:rsid w:val="006D1134"/>
    <w:rsid w:val="006D220B"/>
    <w:rsid w:val="006D36EA"/>
    <w:rsid w:val="006D3E7D"/>
    <w:rsid w:val="006D5413"/>
    <w:rsid w:val="006D551D"/>
    <w:rsid w:val="006D5C2F"/>
    <w:rsid w:val="006D6B75"/>
    <w:rsid w:val="006D7023"/>
    <w:rsid w:val="006D74E5"/>
    <w:rsid w:val="006D7C1B"/>
    <w:rsid w:val="006D7DD6"/>
    <w:rsid w:val="006E0779"/>
    <w:rsid w:val="006E0DE0"/>
    <w:rsid w:val="006E1736"/>
    <w:rsid w:val="006E1E33"/>
    <w:rsid w:val="006E227C"/>
    <w:rsid w:val="006E45B4"/>
    <w:rsid w:val="006E45F6"/>
    <w:rsid w:val="006E4AFA"/>
    <w:rsid w:val="006E5327"/>
    <w:rsid w:val="006E5358"/>
    <w:rsid w:val="006E68FB"/>
    <w:rsid w:val="006E7338"/>
    <w:rsid w:val="006E7C81"/>
    <w:rsid w:val="006E7FAA"/>
    <w:rsid w:val="006F1C61"/>
    <w:rsid w:val="006F3897"/>
    <w:rsid w:val="006F4F99"/>
    <w:rsid w:val="006F5F7F"/>
    <w:rsid w:val="006F74F8"/>
    <w:rsid w:val="006F7DF6"/>
    <w:rsid w:val="00700831"/>
    <w:rsid w:val="00700AE5"/>
    <w:rsid w:val="00700E32"/>
    <w:rsid w:val="00701999"/>
    <w:rsid w:val="00702083"/>
    <w:rsid w:val="0070246D"/>
    <w:rsid w:val="00702498"/>
    <w:rsid w:val="00702E2A"/>
    <w:rsid w:val="00703760"/>
    <w:rsid w:val="007042B5"/>
    <w:rsid w:val="007042EF"/>
    <w:rsid w:val="00704413"/>
    <w:rsid w:val="00705703"/>
    <w:rsid w:val="00705728"/>
    <w:rsid w:val="00706284"/>
    <w:rsid w:val="007064B8"/>
    <w:rsid w:val="007064F6"/>
    <w:rsid w:val="0070680E"/>
    <w:rsid w:val="00707454"/>
    <w:rsid w:val="00707623"/>
    <w:rsid w:val="00710036"/>
    <w:rsid w:val="00710F05"/>
    <w:rsid w:val="00711CD3"/>
    <w:rsid w:val="007132F1"/>
    <w:rsid w:val="007133FE"/>
    <w:rsid w:val="007135A8"/>
    <w:rsid w:val="00713994"/>
    <w:rsid w:val="00713F73"/>
    <w:rsid w:val="007147DB"/>
    <w:rsid w:val="00714D37"/>
    <w:rsid w:val="00715870"/>
    <w:rsid w:val="007160E8"/>
    <w:rsid w:val="0071643C"/>
    <w:rsid w:val="0071682E"/>
    <w:rsid w:val="007170F0"/>
    <w:rsid w:val="007175C9"/>
    <w:rsid w:val="00717937"/>
    <w:rsid w:val="0072043F"/>
    <w:rsid w:val="00721504"/>
    <w:rsid w:val="007220F2"/>
    <w:rsid w:val="00723B4B"/>
    <w:rsid w:val="00724BD5"/>
    <w:rsid w:val="0072634E"/>
    <w:rsid w:val="00727E59"/>
    <w:rsid w:val="007318CF"/>
    <w:rsid w:val="007321FA"/>
    <w:rsid w:val="007323DD"/>
    <w:rsid w:val="00732657"/>
    <w:rsid w:val="007333F0"/>
    <w:rsid w:val="00733F83"/>
    <w:rsid w:val="0073414B"/>
    <w:rsid w:val="00734517"/>
    <w:rsid w:val="00737063"/>
    <w:rsid w:val="007418C4"/>
    <w:rsid w:val="0074195B"/>
    <w:rsid w:val="007419F5"/>
    <w:rsid w:val="00742350"/>
    <w:rsid w:val="00742700"/>
    <w:rsid w:val="00742FDC"/>
    <w:rsid w:val="00743333"/>
    <w:rsid w:val="00743549"/>
    <w:rsid w:val="0074382D"/>
    <w:rsid w:val="007438F0"/>
    <w:rsid w:val="00743A91"/>
    <w:rsid w:val="0074616C"/>
    <w:rsid w:val="00746A8F"/>
    <w:rsid w:val="0075475D"/>
    <w:rsid w:val="00755C8F"/>
    <w:rsid w:val="007560D0"/>
    <w:rsid w:val="0075613F"/>
    <w:rsid w:val="00756730"/>
    <w:rsid w:val="00756776"/>
    <w:rsid w:val="007569A2"/>
    <w:rsid w:val="00760006"/>
    <w:rsid w:val="00760EFE"/>
    <w:rsid w:val="00760F27"/>
    <w:rsid w:val="007614F1"/>
    <w:rsid w:val="007622D4"/>
    <w:rsid w:val="007628DA"/>
    <w:rsid w:val="0076358A"/>
    <w:rsid w:val="007635AE"/>
    <w:rsid w:val="00763737"/>
    <w:rsid w:val="00764231"/>
    <w:rsid w:val="00765CAA"/>
    <w:rsid w:val="0076621B"/>
    <w:rsid w:val="007666E5"/>
    <w:rsid w:val="007670C2"/>
    <w:rsid w:val="007671AA"/>
    <w:rsid w:val="007675D8"/>
    <w:rsid w:val="00770800"/>
    <w:rsid w:val="00770CAA"/>
    <w:rsid w:val="007727BA"/>
    <w:rsid w:val="0077288F"/>
    <w:rsid w:val="00772C6E"/>
    <w:rsid w:val="0077412F"/>
    <w:rsid w:val="0077453D"/>
    <w:rsid w:val="0077488B"/>
    <w:rsid w:val="00775C1B"/>
    <w:rsid w:val="007765B9"/>
    <w:rsid w:val="00776B01"/>
    <w:rsid w:val="00777395"/>
    <w:rsid w:val="007815E7"/>
    <w:rsid w:val="007821D4"/>
    <w:rsid w:val="00783533"/>
    <w:rsid w:val="007835D8"/>
    <w:rsid w:val="007838D0"/>
    <w:rsid w:val="00784237"/>
    <w:rsid w:val="007842FB"/>
    <w:rsid w:val="00784AB2"/>
    <w:rsid w:val="00790144"/>
    <w:rsid w:val="007901F4"/>
    <w:rsid w:val="00791467"/>
    <w:rsid w:val="007914C8"/>
    <w:rsid w:val="00792224"/>
    <w:rsid w:val="00793AD7"/>
    <w:rsid w:val="00793C6D"/>
    <w:rsid w:val="00793E8B"/>
    <w:rsid w:val="00793EFB"/>
    <w:rsid w:val="00794069"/>
    <w:rsid w:val="00794419"/>
    <w:rsid w:val="00795BAA"/>
    <w:rsid w:val="00795CDF"/>
    <w:rsid w:val="00795DF2"/>
    <w:rsid w:val="00796510"/>
    <w:rsid w:val="007A0366"/>
    <w:rsid w:val="007A03E3"/>
    <w:rsid w:val="007A0912"/>
    <w:rsid w:val="007A0969"/>
    <w:rsid w:val="007A1248"/>
    <w:rsid w:val="007A1A99"/>
    <w:rsid w:val="007A29C5"/>
    <w:rsid w:val="007A3194"/>
    <w:rsid w:val="007A3D6C"/>
    <w:rsid w:val="007A46B9"/>
    <w:rsid w:val="007A5053"/>
    <w:rsid w:val="007A52DA"/>
    <w:rsid w:val="007A565D"/>
    <w:rsid w:val="007A5BE3"/>
    <w:rsid w:val="007A6E1D"/>
    <w:rsid w:val="007A7000"/>
    <w:rsid w:val="007A74A2"/>
    <w:rsid w:val="007A7DB3"/>
    <w:rsid w:val="007B1958"/>
    <w:rsid w:val="007B19F1"/>
    <w:rsid w:val="007B1B33"/>
    <w:rsid w:val="007B2DF5"/>
    <w:rsid w:val="007B3B02"/>
    <w:rsid w:val="007B3D96"/>
    <w:rsid w:val="007B6D7A"/>
    <w:rsid w:val="007C1526"/>
    <w:rsid w:val="007C1E4F"/>
    <w:rsid w:val="007C1E8A"/>
    <w:rsid w:val="007C1E99"/>
    <w:rsid w:val="007C1EBD"/>
    <w:rsid w:val="007C22F1"/>
    <w:rsid w:val="007C233F"/>
    <w:rsid w:val="007C3B2E"/>
    <w:rsid w:val="007C64F3"/>
    <w:rsid w:val="007C6727"/>
    <w:rsid w:val="007C71E8"/>
    <w:rsid w:val="007C7C2B"/>
    <w:rsid w:val="007C7E4C"/>
    <w:rsid w:val="007D23E2"/>
    <w:rsid w:val="007D281E"/>
    <w:rsid w:val="007D286E"/>
    <w:rsid w:val="007D2882"/>
    <w:rsid w:val="007D333B"/>
    <w:rsid w:val="007D35B1"/>
    <w:rsid w:val="007D3A02"/>
    <w:rsid w:val="007D3AD5"/>
    <w:rsid w:val="007D40D2"/>
    <w:rsid w:val="007D48A2"/>
    <w:rsid w:val="007D4C24"/>
    <w:rsid w:val="007D5A85"/>
    <w:rsid w:val="007D5CBD"/>
    <w:rsid w:val="007D6803"/>
    <w:rsid w:val="007D6EE1"/>
    <w:rsid w:val="007D7921"/>
    <w:rsid w:val="007D7CF2"/>
    <w:rsid w:val="007D7E75"/>
    <w:rsid w:val="007E03A4"/>
    <w:rsid w:val="007E109B"/>
    <w:rsid w:val="007E1F29"/>
    <w:rsid w:val="007E260B"/>
    <w:rsid w:val="007E3677"/>
    <w:rsid w:val="007E4200"/>
    <w:rsid w:val="007E517E"/>
    <w:rsid w:val="007F0690"/>
    <w:rsid w:val="007F18E6"/>
    <w:rsid w:val="007F1D3B"/>
    <w:rsid w:val="007F4484"/>
    <w:rsid w:val="007F457C"/>
    <w:rsid w:val="007F46F0"/>
    <w:rsid w:val="007F5669"/>
    <w:rsid w:val="007F5B86"/>
    <w:rsid w:val="007F7C85"/>
    <w:rsid w:val="008009AD"/>
    <w:rsid w:val="00800C03"/>
    <w:rsid w:val="00801AF8"/>
    <w:rsid w:val="00801FA9"/>
    <w:rsid w:val="008023E6"/>
    <w:rsid w:val="00802D93"/>
    <w:rsid w:val="00803225"/>
    <w:rsid w:val="00803B10"/>
    <w:rsid w:val="00804E4F"/>
    <w:rsid w:val="00805D32"/>
    <w:rsid w:val="008077A1"/>
    <w:rsid w:val="00807EC7"/>
    <w:rsid w:val="00810AA9"/>
    <w:rsid w:val="00810C05"/>
    <w:rsid w:val="00810ED4"/>
    <w:rsid w:val="00812F8F"/>
    <w:rsid w:val="0081345B"/>
    <w:rsid w:val="008134A6"/>
    <w:rsid w:val="00813947"/>
    <w:rsid w:val="00813D7D"/>
    <w:rsid w:val="00814874"/>
    <w:rsid w:val="00815BB1"/>
    <w:rsid w:val="00816E1E"/>
    <w:rsid w:val="008171AF"/>
    <w:rsid w:val="00817A59"/>
    <w:rsid w:val="00820583"/>
    <w:rsid w:val="008214EB"/>
    <w:rsid w:val="00822191"/>
    <w:rsid w:val="00822833"/>
    <w:rsid w:val="00823A18"/>
    <w:rsid w:val="00823BE2"/>
    <w:rsid w:val="008245E1"/>
    <w:rsid w:val="00824F50"/>
    <w:rsid w:val="00825DB8"/>
    <w:rsid w:val="00826003"/>
    <w:rsid w:val="0082620B"/>
    <w:rsid w:val="00826465"/>
    <w:rsid w:val="00826488"/>
    <w:rsid w:val="00827097"/>
    <w:rsid w:val="00830A74"/>
    <w:rsid w:val="00830DDA"/>
    <w:rsid w:val="00831FEA"/>
    <w:rsid w:val="0083227B"/>
    <w:rsid w:val="008325E8"/>
    <w:rsid w:val="00835EBC"/>
    <w:rsid w:val="0083629F"/>
    <w:rsid w:val="0083648D"/>
    <w:rsid w:val="008365DD"/>
    <w:rsid w:val="00837E33"/>
    <w:rsid w:val="00837F7A"/>
    <w:rsid w:val="0084091E"/>
    <w:rsid w:val="00840D3C"/>
    <w:rsid w:val="00841162"/>
    <w:rsid w:val="00841AE7"/>
    <w:rsid w:val="00841FCB"/>
    <w:rsid w:val="00842138"/>
    <w:rsid w:val="00842800"/>
    <w:rsid w:val="00842CA7"/>
    <w:rsid w:val="00844703"/>
    <w:rsid w:val="00844CF1"/>
    <w:rsid w:val="008455CB"/>
    <w:rsid w:val="00845C66"/>
    <w:rsid w:val="0084629E"/>
    <w:rsid w:val="00847358"/>
    <w:rsid w:val="008479D3"/>
    <w:rsid w:val="00847EA3"/>
    <w:rsid w:val="008500A8"/>
    <w:rsid w:val="00850291"/>
    <w:rsid w:val="00850C8E"/>
    <w:rsid w:val="008519BC"/>
    <w:rsid w:val="00851BD1"/>
    <w:rsid w:val="0085210D"/>
    <w:rsid w:val="008522E9"/>
    <w:rsid w:val="00852686"/>
    <w:rsid w:val="00852D6E"/>
    <w:rsid w:val="00853B29"/>
    <w:rsid w:val="00853FBA"/>
    <w:rsid w:val="00854BC5"/>
    <w:rsid w:val="00854D24"/>
    <w:rsid w:val="0085579D"/>
    <w:rsid w:val="00857325"/>
    <w:rsid w:val="00857CBB"/>
    <w:rsid w:val="00860A4E"/>
    <w:rsid w:val="00861B0A"/>
    <w:rsid w:val="008621C2"/>
    <w:rsid w:val="00862686"/>
    <w:rsid w:val="008633BE"/>
    <w:rsid w:val="00863A1F"/>
    <w:rsid w:val="00864B1E"/>
    <w:rsid w:val="00864B67"/>
    <w:rsid w:val="00864F28"/>
    <w:rsid w:val="008653C0"/>
    <w:rsid w:val="0086560B"/>
    <w:rsid w:val="0086567B"/>
    <w:rsid w:val="00865793"/>
    <w:rsid w:val="00865EF4"/>
    <w:rsid w:val="00866D8E"/>
    <w:rsid w:val="00867450"/>
    <w:rsid w:val="00870AFB"/>
    <w:rsid w:val="00870FD3"/>
    <w:rsid w:val="008728DC"/>
    <w:rsid w:val="00872A1B"/>
    <w:rsid w:val="00872D61"/>
    <w:rsid w:val="00873391"/>
    <w:rsid w:val="008733A7"/>
    <w:rsid w:val="00874077"/>
    <w:rsid w:val="00876181"/>
    <w:rsid w:val="00877827"/>
    <w:rsid w:val="00877E8C"/>
    <w:rsid w:val="00880AFB"/>
    <w:rsid w:val="00881100"/>
    <w:rsid w:val="00881E9A"/>
    <w:rsid w:val="0088235A"/>
    <w:rsid w:val="008826C3"/>
    <w:rsid w:val="00883229"/>
    <w:rsid w:val="00883CE1"/>
    <w:rsid w:val="00883F1B"/>
    <w:rsid w:val="00883F48"/>
    <w:rsid w:val="00885183"/>
    <w:rsid w:val="00887392"/>
    <w:rsid w:val="00887F0A"/>
    <w:rsid w:val="00890ADE"/>
    <w:rsid w:val="00891176"/>
    <w:rsid w:val="00891DA9"/>
    <w:rsid w:val="008923EE"/>
    <w:rsid w:val="00892F3E"/>
    <w:rsid w:val="0089397B"/>
    <w:rsid w:val="00894124"/>
    <w:rsid w:val="00895BE2"/>
    <w:rsid w:val="00896FD2"/>
    <w:rsid w:val="00897291"/>
    <w:rsid w:val="00897774"/>
    <w:rsid w:val="008A0CD6"/>
    <w:rsid w:val="008A12D1"/>
    <w:rsid w:val="008A1E98"/>
    <w:rsid w:val="008A2E57"/>
    <w:rsid w:val="008A3C2A"/>
    <w:rsid w:val="008A539F"/>
    <w:rsid w:val="008A6275"/>
    <w:rsid w:val="008A6862"/>
    <w:rsid w:val="008A6DFD"/>
    <w:rsid w:val="008A6EB9"/>
    <w:rsid w:val="008A751F"/>
    <w:rsid w:val="008A75F4"/>
    <w:rsid w:val="008A7648"/>
    <w:rsid w:val="008A799F"/>
    <w:rsid w:val="008B0288"/>
    <w:rsid w:val="008B0558"/>
    <w:rsid w:val="008B1431"/>
    <w:rsid w:val="008B17A9"/>
    <w:rsid w:val="008B22BA"/>
    <w:rsid w:val="008B2F3E"/>
    <w:rsid w:val="008B435C"/>
    <w:rsid w:val="008B55F0"/>
    <w:rsid w:val="008B601B"/>
    <w:rsid w:val="008B74EE"/>
    <w:rsid w:val="008C0018"/>
    <w:rsid w:val="008C0772"/>
    <w:rsid w:val="008C1606"/>
    <w:rsid w:val="008C1FE1"/>
    <w:rsid w:val="008C3BCC"/>
    <w:rsid w:val="008C4B8A"/>
    <w:rsid w:val="008C5101"/>
    <w:rsid w:val="008C553A"/>
    <w:rsid w:val="008C57FE"/>
    <w:rsid w:val="008C662D"/>
    <w:rsid w:val="008C674E"/>
    <w:rsid w:val="008D012F"/>
    <w:rsid w:val="008D0A5B"/>
    <w:rsid w:val="008D2AC7"/>
    <w:rsid w:val="008D2DF4"/>
    <w:rsid w:val="008D3609"/>
    <w:rsid w:val="008D3DEB"/>
    <w:rsid w:val="008D4AF6"/>
    <w:rsid w:val="008D67E3"/>
    <w:rsid w:val="008E1499"/>
    <w:rsid w:val="008E2060"/>
    <w:rsid w:val="008E3385"/>
    <w:rsid w:val="008E356C"/>
    <w:rsid w:val="008E37E6"/>
    <w:rsid w:val="008E5509"/>
    <w:rsid w:val="008E5CA1"/>
    <w:rsid w:val="008E6826"/>
    <w:rsid w:val="008E6E68"/>
    <w:rsid w:val="008E6F2E"/>
    <w:rsid w:val="008E7524"/>
    <w:rsid w:val="008E78EE"/>
    <w:rsid w:val="008E79A4"/>
    <w:rsid w:val="008E7AC4"/>
    <w:rsid w:val="008F073C"/>
    <w:rsid w:val="008F0823"/>
    <w:rsid w:val="008F114C"/>
    <w:rsid w:val="008F20B1"/>
    <w:rsid w:val="008F32ED"/>
    <w:rsid w:val="008F36C6"/>
    <w:rsid w:val="008F4EAD"/>
    <w:rsid w:val="008F511C"/>
    <w:rsid w:val="008F513A"/>
    <w:rsid w:val="008F5376"/>
    <w:rsid w:val="008F5610"/>
    <w:rsid w:val="008F5DB5"/>
    <w:rsid w:val="008F677C"/>
    <w:rsid w:val="008F6ABF"/>
    <w:rsid w:val="008F72F0"/>
    <w:rsid w:val="00901AA4"/>
    <w:rsid w:val="00902A78"/>
    <w:rsid w:val="00904E45"/>
    <w:rsid w:val="00905584"/>
    <w:rsid w:val="00905C5F"/>
    <w:rsid w:val="00906E53"/>
    <w:rsid w:val="00910F65"/>
    <w:rsid w:val="00911C00"/>
    <w:rsid w:val="0091224A"/>
    <w:rsid w:val="00912364"/>
    <w:rsid w:val="00912770"/>
    <w:rsid w:val="00912D3E"/>
    <w:rsid w:val="009134C4"/>
    <w:rsid w:val="00913B2E"/>
    <w:rsid w:val="00913BC0"/>
    <w:rsid w:val="00914B45"/>
    <w:rsid w:val="009154F4"/>
    <w:rsid w:val="00915683"/>
    <w:rsid w:val="009156DD"/>
    <w:rsid w:val="009161C9"/>
    <w:rsid w:val="009164C1"/>
    <w:rsid w:val="00920544"/>
    <w:rsid w:val="0092127B"/>
    <w:rsid w:val="0092138C"/>
    <w:rsid w:val="009215BB"/>
    <w:rsid w:val="00921ADC"/>
    <w:rsid w:val="00921AEE"/>
    <w:rsid w:val="0092379E"/>
    <w:rsid w:val="00924146"/>
    <w:rsid w:val="009246E1"/>
    <w:rsid w:val="00925271"/>
    <w:rsid w:val="00925EE8"/>
    <w:rsid w:val="00927506"/>
    <w:rsid w:val="00927C74"/>
    <w:rsid w:val="00930DEF"/>
    <w:rsid w:val="009311DA"/>
    <w:rsid w:val="009319D0"/>
    <w:rsid w:val="009321A4"/>
    <w:rsid w:val="009327FE"/>
    <w:rsid w:val="00932B43"/>
    <w:rsid w:val="0093601D"/>
    <w:rsid w:val="0093651E"/>
    <w:rsid w:val="00936A97"/>
    <w:rsid w:val="00936E17"/>
    <w:rsid w:val="009371C5"/>
    <w:rsid w:val="00940E3A"/>
    <w:rsid w:val="00941365"/>
    <w:rsid w:val="00943014"/>
    <w:rsid w:val="00943BB0"/>
    <w:rsid w:val="00943DB7"/>
    <w:rsid w:val="00943E25"/>
    <w:rsid w:val="00945D94"/>
    <w:rsid w:val="00946148"/>
    <w:rsid w:val="0094615F"/>
    <w:rsid w:val="0094663A"/>
    <w:rsid w:val="00951469"/>
    <w:rsid w:val="009514F6"/>
    <w:rsid w:val="009522D3"/>
    <w:rsid w:val="00952987"/>
    <w:rsid w:val="00952EC5"/>
    <w:rsid w:val="00953DA3"/>
    <w:rsid w:val="009540DE"/>
    <w:rsid w:val="00954461"/>
    <w:rsid w:val="00955188"/>
    <w:rsid w:val="00955837"/>
    <w:rsid w:val="00955845"/>
    <w:rsid w:val="00955AFE"/>
    <w:rsid w:val="009566A7"/>
    <w:rsid w:val="00957922"/>
    <w:rsid w:val="0096009D"/>
    <w:rsid w:val="009607E2"/>
    <w:rsid w:val="00960EEB"/>
    <w:rsid w:val="009629DD"/>
    <w:rsid w:val="00963BD0"/>
    <w:rsid w:val="00964696"/>
    <w:rsid w:val="00964AC2"/>
    <w:rsid w:val="00964F91"/>
    <w:rsid w:val="009654CC"/>
    <w:rsid w:val="0096750E"/>
    <w:rsid w:val="00967668"/>
    <w:rsid w:val="00967D69"/>
    <w:rsid w:val="009719B6"/>
    <w:rsid w:val="00972140"/>
    <w:rsid w:val="00972868"/>
    <w:rsid w:val="009730BC"/>
    <w:rsid w:val="00974063"/>
    <w:rsid w:val="00974253"/>
    <w:rsid w:val="00974A38"/>
    <w:rsid w:val="00975748"/>
    <w:rsid w:val="00976C5C"/>
    <w:rsid w:val="0098071E"/>
    <w:rsid w:val="0098099D"/>
    <w:rsid w:val="00980B10"/>
    <w:rsid w:val="00981BA3"/>
    <w:rsid w:val="0098270B"/>
    <w:rsid w:val="00982727"/>
    <w:rsid w:val="00983626"/>
    <w:rsid w:val="009838F4"/>
    <w:rsid w:val="009859B0"/>
    <w:rsid w:val="00985C4B"/>
    <w:rsid w:val="00986316"/>
    <w:rsid w:val="00986580"/>
    <w:rsid w:val="0098688C"/>
    <w:rsid w:val="00986A0A"/>
    <w:rsid w:val="0098766D"/>
    <w:rsid w:val="00987903"/>
    <w:rsid w:val="00987D6E"/>
    <w:rsid w:val="00991A20"/>
    <w:rsid w:val="0099295D"/>
    <w:rsid w:val="0099364A"/>
    <w:rsid w:val="009945C8"/>
    <w:rsid w:val="00994FDF"/>
    <w:rsid w:val="0099563A"/>
    <w:rsid w:val="0099568B"/>
    <w:rsid w:val="0099591B"/>
    <w:rsid w:val="00997719"/>
    <w:rsid w:val="00997B89"/>
    <w:rsid w:val="00997E4D"/>
    <w:rsid w:val="00997ED1"/>
    <w:rsid w:val="00997FD3"/>
    <w:rsid w:val="00997FE3"/>
    <w:rsid w:val="009A3257"/>
    <w:rsid w:val="009A4C64"/>
    <w:rsid w:val="009A4CD5"/>
    <w:rsid w:val="009A5B07"/>
    <w:rsid w:val="009A6550"/>
    <w:rsid w:val="009A697C"/>
    <w:rsid w:val="009A6F9A"/>
    <w:rsid w:val="009A71F6"/>
    <w:rsid w:val="009A7E67"/>
    <w:rsid w:val="009B072C"/>
    <w:rsid w:val="009B0C3A"/>
    <w:rsid w:val="009B13FF"/>
    <w:rsid w:val="009B1B6F"/>
    <w:rsid w:val="009B1BA9"/>
    <w:rsid w:val="009B1C0A"/>
    <w:rsid w:val="009B32F3"/>
    <w:rsid w:val="009B3551"/>
    <w:rsid w:val="009B4FC3"/>
    <w:rsid w:val="009B5312"/>
    <w:rsid w:val="009B5520"/>
    <w:rsid w:val="009B5D92"/>
    <w:rsid w:val="009B5F5A"/>
    <w:rsid w:val="009B6000"/>
    <w:rsid w:val="009B6534"/>
    <w:rsid w:val="009B675D"/>
    <w:rsid w:val="009B68C8"/>
    <w:rsid w:val="009B7984"/>
    <w:rsid w:val="009B7F13"/>
    <w:rsid w:val="009C23E3"/>
    <w:rsid w:val="009C359F"/>
    <w:rsid w:val="009C36C1"/>
    <w:rsid w:val="009C44A1"/>
    <w:rsid w:val="009C480A"/>
    <w:rsid w:val="009C4DB9"/>
    <w:rsid w:val="009C4F91"/>
    <w:rsid w:val="009C6534"/>
    <w:rsid w:val="009C6553"/>
    <w:rsid w:val="009C68DF"/>
    <w:rsid w:val="009D0786"/>
    <w:rsid w:val="009D0BB5"/>
    <w:rsid w:val="009D12B7"/>
    <w:rsid w:val="009D14E0"/>
    <w:rsid w:val="009D1F6E"/>
    <w:rsid w:val="009D232E"/>
    <w:rsid w:val="009D23FF"/>
    <w:rsid w:val="009D2B0D"/>
    <w:rsid w:val="009D481C"/>
    <w:rsid w:val="009D4C70"/>
    <w:rsid w:val="009D512D"/>
    <w:rsid w:val="009D5626"/>
    <w:rsid w:val="009D5AF6"/>
    <w:rsid w:val="009D6906"/>
    <w:rsid w:val="009D7596"/>
    <w:rsid w:val="009E1A06"/>
    <w:rsid w:val="009E1B40"/>
    <w:rsid w:val="009E2C99"/>
    <w:rsid w:val="009E3868"/>
    <w:rsid w:val="009E4831"/>
    <w:rsid w:val="009E5EC0"/>
    <w:rsid w:val="009E6C44"/>
    <w:rsid w:val="009E6D0B"/>
    <w:rsid w:val="009E711C"/>
    <w:rsid w:val="009E7229"/>
    <w:rsid w:val="009E733A"/>
    <w:rsid w:val="009E79ED"/>
    <w:rsid w:val="009F03B9"/>
    <w:rsid w:val="009F052D"/>
    <w:rsid w:val="009F169A"/>
    <w:rsid w:val="009F2AC5"/>
    <w:rsid w:val="009F411F"/>
    <w:rsid w:val="009F43DB"/>
    <w:rsid w:val="009F4A5F"/>
    <w:rsid w:val="009F4AD6"/>
    <w:rsid w:val="009F4CA1"/>
    <w:rsid w:val="009F4FA8"/>
    <w:rsid w:val="009F6F2F"/>
    <w:rsid w:val="00A00640"/>
    <w:rsid w:val="00A01446"/>
    <w:rsid w:val="00A01F5B"/>
    <w:rsid w:val="00A0201E"/>
    <w:rsid w:val="00A02071"/>
    <w:rsid w:val="00A02F6C"/>
    <w:rsid w:val="00A0327F"/>
    <w:rsid w:val="00A04C2F"/>
    <w:rsid w:val="00A055F0"/>
    <w:rsid w:val="00A059FA"/>
    <w:rsid w:val="00A06B66"/>
    <w:rsid w:val="00A072A7"/>
    <w:rsid w:val="00A078C6"/>
    <w:rsid w:val="00A07A87"/>
    <w:rsid w:val="00A107A4"/>
    <w:rsid w:val="00A10ABB"/>
    <w:rsid w:val="00A10D2A"/>
    <w:rsid w:val="00A15DFD"/>
    <w:rsid w:val="00A16353"/>
    <w:rsid w:val="00A16426"/>
    <w:rsid w:val="00A17325"/>
    <w:rsid w:val="00A17683"/>
    <w:rsid w:val="00A1781F"/>
    <w:rsid w:val="00A21992"/>
    <w:rsid w:val="00A21D47"/>
    <w:rsid w:val="00A21D9C"/>
    <w:rsid w:val="00A220FD"/>
    <w:rsid w:val="00A2342B"/>
    <w:rsid w:val="00A23486"/>
    <w:rsid w:val="00A2424A"/>
    <w:rsid w:val="00A24371"/>
    <w:rsid w:val="00A24405"/>
    <w:rsid w:val="00A244DC"/>
    <w:rsid w:val="00A24A87"/>
    <w:rsid w:val="00A24B76"/>
    <w:rsid w:val="00A254B6"/>
    <w:rsid w:val="00A25E88"/>
    <w:rsid w:val="00A30217"/>
    <w:rsid w:val="00A3029A"/>
    <w:rsid w:val="00A30CFF"/>
    <w:rsid w:val="00A30EC8"/>
    <w:rsid w:val="00A321E7"/>
    <w:rsid w:val="00A32A6F"/>
    <w:rsid w:val="00A33BB8"/>
    <w:rsid w:val="00A33E82"/>
    <w:rsid w:val="00A34619"/>
    <w:rsid w:val="00A34DD7"/>
    <w:rsid w:val="00A355C4"/>
    <w:rsid w:val="00A35AB7"/>
    <w:rsid w:val="00A36B28"/>
    <w:rsid w:val="00A36C99"/>
    <w:rsid w:val="00A372CC"/>
    <w:rsid w:val="00A373CC"/>
    <w:rsid w:val="00A40A10"/>
    <w:rsid w:val="00A40E01"/>
    <w:rsid w:val="00A4304E"/>
    <w:rsid w:val="00A438EE"/>
    <w:rsid w:val="00A44412"/>
    <w:rsid w:val="00A44FBA"/>
    <w:rsid w:val="00A47C77"/>
    <w:rsid w:val="00A47CF7"/>
    <w:rsid w:val="00A5003B"/>
    <w:rsid w:val="00A502EE"/>
    <w:rsid w:val="00A5087A"/>
    <w:rsid w:val="00A50B17"/>
    <w:rsid w:val="00A51EDA"/>
    <w:rsid w:val="00A524E5"/>
    <w:rsid w:val="00A5328D"/>
    <w:rsid w:val="00A53C4C"/>
    <w:rsid w:val="00A552A0"/>
    <w:rsid w:val="00A555ED"/>
    <w:rsid w:val="00A557DF"/>
    <w:rsid w:val="00A55A88"/>
    <w:rsid w:val="00A57FA0"/>
    <w:rsid w:val="00A61C9C"/>
    <w:rsid w:val="00A61DA3"/>
    <w:rsid w:val="00A6204F"/>
    <w:rsid w:val="00A62645"/>
    <w:rsid w:val="00A63527"/>
    <w:rsid w:val="00A63A1C"/>
    <w:rsid w:val="00A64576"/>
    <w:rsid w:val="00A6470A"/>
    <w:rsid w:val="00A64F73"/>
    <w:rsid w:val="00A6545B"/>
    <w:rsid w:val="00A6553D"/>
    <w:rsid w:val="00A66897"/>
    <w:rsid w:val="00A701BE"/>
    <w:rsid w:val="00A704A2"/>
    <w:rsid w:val="00A708F2"/>
    <w:rsid w:val="00A70F65"/>
    <w:rsid w:val="00A71318"/>
    <w:rsid w:val="00A726F7"/>
    <w:rsid w:val="00A72D91"/>
    <w:rsid w:val="00A73A84"/>
    <w:rsid w:val="00A7447B"/>
    <w:rsid w:val="00A74D0E"/>
    <w:rsid w:val="00A76B0E"/>
    <w:rsid w:val="00A81C47"/>
    <w:rsid w:val="00A83730"/>
    <w:rsid w:val="00A837C6"/>
    <w:rsid w:val="00A84AF7"/>
    <w:rsid w:val="00A84AF9"/>
    <w:rsid w:val="00A85E94"/>
    <w:rsid w:val="00A8631C"/>
    <w:rsid w:val="00A8636A"/>
    <w:rsid w:val="00A86451"/>
    <w:rsid w:val="00A87BD0"/>
    <w:rsid w:val="00A90639"/>
    <w:rsid w:val="00A90801"/>
    <w:rsid w:val="00A90F0D"/>
    <w:rsid w:val="00A91667"/>
    <w:rsid w:val="00A91E1A"/>
    <w:rsid w:val="00A92982"/>
    <w:rsid w:val="00A931FE"/>
    <w:rsid w:val="00A93E34"/>
    <w:rsid w:val="00A95B4E"/>
    <w:rsid w:val="00A95F76"/>
    <w:rsid w:val="00A9618F"/>
    <w:rsid w:val="00A97C07"/>
    <w:rsid w:val="00A97D9B"/>
    <w:rsid w:val="00AA0C9D"/>
    <w:rsid w:val="00AA116A"/>
    <w:rsid w:val="00AA1EBD"/>
    <w:rsid w:val="00AA230D"/>
    <w:rsid w:val="00AA3560"/>
    <w:rsid w:val="00AA483F"/>
    <w:rsid w:val="00AA49B7"/>
    <w:rsid w:val="00AA5B70"/>
    <w:rsid w:val="00AA6F1D"/>
    <w:rsid w:val="00AA7B18"/>
    <w:rsid w:val="00AB01D0"/>
    <w:rsid w:val="00AB05F7"/>
    <w:rsid w:val="00AB07A0"/>
    <w:rsid w:val="00AB1349"/>
    <w:rsid w:val="00AB13EB"/>
    <w:rsid w:val="00AB226B"/>
    <w:rsid w:val="00AB32EC"/>
    <w:rsid w:val="00AB351E"/>
    <w:rsid w:val="00AB3941"/>
    <w:rsid w:val="00AB4B0D"/>
    <w:rsid w:val="00AB522F"/>
    <w:rsid w:val="00AB5987"/>
    <w:rsid w:val="00AB5CD8"/>
    <w:rsid w:val="00AB6523"/>
    <w:rsid w:val="00AB6924"/>
    <w:rsid w:val="00AB780C"/>
    <w:rsid w:val="00AC05C5"/>
    <w:rsid w:val="00AC106C"/>
    <w:rsid w:val="00AC1635"/>
    <w:rsid w:val="00AC1F34"/>
    <w:rsid w:val="00AC2444"/>
    <w:rsid w:val="00AC295D"/>
    <w:rsid w:val="00AC4804"/>
    <w:rsid w:val="00AC5AC1"/>
    <w:rsid w:val="00AC626A"/>
    <w:rsid w:val="00AC6759"/>
    <w:rsid w:val="00AC6D10"/>
    <w:rsid w:val="00AC7522"/>
    <w:rsid w:val="00AC7C7D"/>
    <w:rsid w:val="00AC7F25"/>
    <w:rsid w:val="00AD042C"/>
    <w:rsid w:val="00AD0F75"/>
    <w:rsid w:val="00AD15B4"/>
    <w:rsid w:val="00AD2449"/>
    <w:rsid w:val="00AD3803"/>
    <w:rsid w:val="00AD3A7D"/>
    <w:rsid w:val="00AD45E2"/>
    <w:rsid w:val="00AD4C6D"/>
    <w:rsid w:val="00AD5AC9"/>
    <w:rsid w:val="00AD6D3C"/>
    <w:rsid w:val="00AD7240"/>
    <w:rsid w:val="00AD7ABF"/>
    <w:rsid w:val="00AE0226"/>
    <w:rsid w:val="00AE0FC5"/>
    <w:rsid w:val="00AE15E7"/>
    <w:rsid w:val="00AE1708"/>
    <w:rsid w:val="00AE1A29"/>
    <w:rsid w:val="00AE2451"/>
    <w:rsid w:val="00AE343A"/>
    <w:rsid w:val="00AE349B"/>
    <w:rsid w:val="00AE3973"/>
    <w:rsid w:val="00AE3CE0"/>
    <w:rsid w:val="00AE4E3A"/>
    <w:rsid w:val="00AE52AE"/>
    <w:rsid w:val="00AE53A6"/>
    <w:rsid w:val="00AE56B7"/>
    <w:rsid w:val="00AE5A2A"/>
    <w:rsid w:val="00AE6CE7"/>
    <w:rsid w:val="00AE6F03"/>
    <w:rsid w:val="00AE6FE7"/>
    <w:rsid w:val="00AE72C5"/>
    <w:rsid w:val="00AF0251"/>
    <w:rsid w:val="00AF07E0"/>
    <w:rsid w:val="00AF09BB"/>
    <w:rsid w:val="00AF17C8"/>
    <w:rsid w:val="00AF30E5"/>
    <w:rsid w:val="00AF397D"/>
    <w:rsid w:val="00AF57A9"/>
    <w:rsid w:val="00AF5CAE"/>
    <w:rsid w:val="00AF7251"/>
    <w:rsid w:val="00AF7277"/>
    <w:rsid w:val="00AF7697"/>
    <w:rsid w:val="00AF784F"/>
    <w:rsid w:val="00AF7DAD"/>
    <w:rsid w:val="00B00F1F"/>
    <w:rsid w:val="00B02165"/>
    <w:rsid w:val="00B035B6"/>
    <w:rsid w:val="00B03C68"/>
    <w:rsid w:val="00B047AD"/>
    <w:rsid w:val="00B063B2"/>
    <w:rsid w:val="00B07622"/>
    <w:rsid w:val="00B07A3C"/>
    <w:rsid w:val="00B07C3E"/>
    <w:rsid w:val="00B10398"/>
    <w:rsid w:val="00B1139F"/>
    <w:rsid w:val="00B11996"/>
    <w:rsid w:val="00B11A1F"/>
    <w:rsid w:val="00B11F85"/>
    <w:rsid w:val="00B12DB2"/>
    <w:rsid w:val="00B13CD1"/>
    <w:rsid w:val="00B1414C"/>
    <w:rsid w:val="00B142FB"/>
    <w:rsid w:val="00B15F3F"/>
    <w:rsid w:val="00B1656A"/>
    <w:rsid w:val="00B17178"/>
    <w:rsid w:val="00B17440"/>
    <w:rsid w:val="00B17879"/>
    <w:rsid w:val="00B17E1D"/>
    <w:rsid w:val="00B20919"/>
    <w:rsid w:val="00B21398"/>
    <w:rsid w:val="00B22E5E"/>
    <w:rsid w:val="00B22F5E"/>
    <w:rsid w:val="00B2393A"/>
    <w:rsid w:val="00B239FC"/>
    <w:rsid w:val="00B24C91"/>
    <w:rsid w:val="00B25129"/>
    <w:rsid w:val="00B2519E"/>
    <w:rsid w:val="00B25C88"/>
    <w:rsid w:val="00B25E09"/>
    <w:rsid w:val="00B26C0F"/>
    <w:rsid w:val="00B26C8D"/>
    <w:rsid w:val="00B2761D"/>
    <w:rsid w:val="00B27AAD"/>
    <w:rsid w:val="00B30511"/>
    <w:rsid w:val="00B30618"/>
    <w:rsid w:val="00B30E51"/>
    <w:rsid w:val="00B31596"/>
    <w:rsid w:val="00B32116"/>
    <w:rsid w:val="00B32C4B"/>
    <w:rsid w:val="00B331B0"/>
    <w:rsid w:val="00B332F3"/>
    <w:rsid w:val="00B340C4"/>
    <w:rsid w:val="00B34393"/>
    <w:rsid w:val="00B34452"/>
    <w:rsid w:val="00B34E54"/>
    <w:rsid w:val="00B352DC"/>
    <w:rsid w:val="00B3545C"/>
    <w:rsid w:val="00B37551"/>
    <w:rsid w:val="00B37AE8"/>
    <w:rsid w:val="00B400E4"/>
    <w:rsid w:val="00B40491"/>
    <w:rsid w:val="00B40917"/>
    <w:rsid w:val="00B4159E"/>
    <w:rsid w:val="00B42CDA"/>
    <w:rsid w:val="00B42EAC"/>
    <w:rsid w:val="00B43207"/>
    <w:rsid w:val="00B45700"/>
    <w:rsid w:val="00B47E2F"/>
    <w:rsid w:val="00B503C0"/>
    <w:rsid w:val="00B50914"/>
    <w:rsid w:val="00B51958"/>
    <w:rsid w:val="00B51BA6"/>
    <w:rsid w:val="00B51E79"/>
    <w:rsid w:val="00B52730"/>
    <w:rsid w:val="00B5278A"/>
    <w:rsid w:val="00B52EF9"/>
    <w:rsid w:val="00B536AB"/>
    <w:rsid w:val="00B53A39"/>
    <w:rsid w:val="00B53C1D"/>
    <w:rsid w:val="00B53D3A"/>
    <w:rsid w:val="00B53E51"/>
    <w:rsid w:val="00B54165"/>
    <w:rsid w:val="00B54673"/>
    <w:rsid w:val="00B55568"/>
    <w:rsid w:val="00B5570E"/>
    <w:rsid w:val="00B55EDA"/>
    <w:rsid w:val="00B56C76"/>
    <w:rsid w:val="00B5731C"/>
    <w:rsid w:val="00B57584"/>
    <w:rsid w:val="00B57D62"/>
    <w:rsid w:val="00B57EDB"/>
    <w:rsid w:val="00B611A0"/>
    <w:rsid w:val="00B616DC"/>
    <w:rsid w:val="00B61E97"/>
    <w:rsid w:val="00B61F45"/>
    <w:rsid w:val="00B61FA9"/>
    <w:rsid w:val="00B62AFC"/>
    <w:rsid w:val="00B63090"/>
    <w:rsid w:val="00B64C92"/>
    <w:rsid w:val="00B6634B"/>
    <w:rsid w:val="00B669D4"/>
    <w:rsid w:val="00B669EF"/>
    <w:rsid w:val="00B67765"/>
    <w:rsid w:val="00B70D72"/>
    <w:rsid w:val="00B719E8"/>
    <w:rsid w:val="00B71D67"/>
    <w:rsid w:val="00B7242B"/>
    <w:rsid w:val="00B74A83"/>
    <w:rsid w:val="00B74C1E"/>
    <w:rsid w:val="00B74C7E"/>
    <w:rsid w:val="00B74DC4"/>
    <w:rsid w:val="00B76A94"/>
    <w:rsid w:val="00B76F79"/>
    <w:rsid w:val="00B8036E"/>
    <w:rsid w:val="00B80F5C"/>
    <w:rsid w:val="00B8122E"/>
    <w:rsid w:val="00B82004"/>
    <w:rsid w:val="00B82287"/>
    <w:rsid w:val="00B823A2"/>
    <w:rsid w:val="00B82948"/>
    <w:rsid w:val="00B82A10"/>
    <w:rsid w:val="00B82D5D"/>
    <w:rsid w:val="00B82FC3"/>
    <w:rsid w:val="00B83A30"/>
    <w:rsid w:val="00B84628"/>
    <w:rsid w:val="00B84D68"/>
    <w:rsid w:val="00B8509E"/>
    <w:rsid w:val="00B851DC"/>
    <w:rsid w:val="00B85387"/>
    <w:rsid w:val="00B85F25"/>
    <w:rsid w:val="00B87CF9"/>
    <w:rsid w:val="00B87E51"/>
    <w:rsid w:val="00B90E32"/>
    <w:rsid w:val="00B90F28"/>
    <w:rsid w:val="00B91B72"/>
    <w:rsid w:val="00B91BFD"/>
    <w:rsid w:val="00B92A25"/>
    <w:rsid w:val="00B92CBD"/>
    <w:rsid w:val="00B931C6"/>
    <w:rsid w:val="00B93EB2"/>
    <w:rsid w:val="00B94C7C"/>
    <w:rsid w:val="00B950B4"/>
    <w:rsid w:val="00B9513A"/>
    <w:rsid w:val="00B962FD"/>
    <w:rsid w:val="00B9684B"/>
    <w:rsid w:val="00B96F70"/>
    <w:rsid w:val="00B97C3E"/>
    <w:rsid w:val="00B97D59"/>
    <w:rsid w:val="00BA0580"/>
    <w:rsid w:val="00BA083F"/>
    <w:rsid w:val="00BA0B00"/>
    <w:rsid w:val="00BA102F"/>
    <w:rsid w:val="00BA1725"/>
    <w:rsid w:val="00BA1871"/>
    <w:rsid w:val="00BA20F9"/>
    <w:rsid w:val="00BA584C"/>
    <w:rsid w:val="00BA59C9"/>
    <w:rsid w:val="00BA653C"/>
    <w:rsid w:val="00BA689D"/>
    <w:rsid w:val="00BA6F31"/>
    <w:rsid w:val="00BA7542"/>
    <w:rsid w:val="00BA78F1"/>
    <w:rsid w:val="00BA7984"/>
    <w:rsid w:val="00BA7D3E"/>
    <w:rsid w:val="00BB03BC"/>
    <w:rsid w:val="00BB0C22"/>
    <w:rsid w:val="00BB12EF"/>
    <w:rsid w:val="00BB13A0"/>
    <w:rsid w:val="00BB3814"/>
    <w:rsid w:val="00BB3A64"/>
    <w:rsid w:val="00BB4F28"/>
    <w:rsid w:val="00BB5087"/>
    <w:rsid w:val="00BB5F38"/>
    <w:rsid w:val="00BB62AD"/>
    <w:rsid w:val="00BB62F0"/>
    <w:rsid w:val="00BB67B2"/>
    <w:rsid w:val="00BB6F47"/>
    <w:rsid w:val="00BB7505"/>
    <w:rsid w:val="00BB77AD"/>
    <w:rsid w:val="00BB7A98"/>
    <w:rsid w:val="00BB7AFF"/>
    <w:rsid w:val="00BB7DB4"/>
    <w:rsid w:val="00BC14BB"/>
    <w:rsid w:val="00BC2833"/>
    <w:rsid w:val="00BC2A93"/>
    <w:rsid w:val="00BC33A3"/>
    <w:rsid w:val="00BC3807"/>
    <w:rsid w:val="00BC4477"/>
    <w:rsid w:val="00BC5561"/>
    <w:rsid w:val="00BC725C"/>
    <w:rsid w:val="00BC788E"/>
    <w:rsid w:val="00BD18CE"/>
    <w:rsid w:val="00BD1CD2"/>
    <w:rsid w:val="00BD1E6A"/>
    <w:rsid w:val="00BD2350"/>
    <w:rsid w:val="00BD3B04"/>
    <w:rsid w:val="00BD42D1"/>
    <w:rsid w:val="00BD4B4A"/>
    <w:rsid w:val="00BD55FA"/>
    <w:rsid w:val="00BD659B"/>
    <w:rsid w:val="00BD6FF8"/>
    <w:rsid w:val="00BD72D7"/>
    <w:rsid w:val="00BD7DC9"/>
    <w:rsid w:val="00BD7FBD"/>
    <w:rsid w:val="00BE127E"/>
    <w:rsid w:val="00BE3056"/>
    <w:rsid w:val="00BE311D"/>
    <w:rsid w:val="00BE32BD"/>
    <w:rsid w:val="00BE33E5"/>
    <w:rsid w:val="00BE371D"/>
    <w:rsid w:val="00BE5CA6"/>
    <w:rsid w:val="00BE621A"/>
    <w:rsid w:val="00BE6380"/>
    <w:rsid w:val="00BE6F60"/>
    <w:rsid w:val="00BE70C3"/>
    <w:rsid w:val="00BE724A"/>
    <w:rsid w:val="00BF0E59"/>
    <w:rsid w:val="00BF290B"/>
    <w:rsid w:val="00BF2C69"/>
    <w:rsid w:val="00BF3448"/>
    <w:rsid w:val="00BF3465"/>
    <w:rsid w:val="00BF347A"/>
    <w:rsid w:val="00BF39B0"/>
    <w:rsid w:val="00BF3A48"/>
    <w:rsid w:val="00BF41FE"/>
    <w:rsid w:val="00BF471E"/>
    <w:rsid w:val="00BF4849"/>
    <w:rsid w:val="00BF48B5"/>
    <w:rsid w:val="00BF57CC"/>
    <w:rsid w:val="00BF597C"/>
    <w:rsid w:val="00BF5C36"/>
    <w:rsid w:val="00BF6361"/>
    <w:rsid w:val="00BF729F"/>
    <w:rsid w:val="00BF781B"/>
    <w:rsid w:val="00C00FCA"/>
    <w:rsid w:val="00C015D1"/>
    <w:rsid w:val="00C019CE"/>
    <w:rsid w:val="00C02948"/>
    <w:rsid w:val="00C029A8"/>
    <w:rsid w:val="00C03D30"/>
    <w:rsid w:val="00C03D76"/>
    <w:rsid w:val="00C04304"/>
    <w:rsid w:val="00C05DF8"/>
    <w:rsid w:val="00C05F06"/>
    <w:rsid w:val="00C0617D"/>
    <w:rsid w:val="00C1019D"/>
    <w:rsid w:val="00C10FFE"/>
    <w:rsid w:val="00C1173A"/>
    <w:rsid w:val="00C11C5D"/>
    <w:rsid w:val="00C13807"/>
    <w:rsid w:val="00C14494"/>
    <w:rsid w:val="00C17592"/>
    <w:rsid w:val="00C1765B"/>
    <w:rsid w:val="00C17924"/>
    <w:rsid w:val="00C206DD"/>
    <w:rsid w:val="00C20A95"/>
    <w:rsid w:val="00C216E6"/>
    <w:rsid w:val="00C2187B"/>
    <w:rsid w:val="00C228CC"/>
    <w:rsid w:val="00C23B9A"/>
    <w:rsid w:val="00C24FCD"/>
    <w:rsid w:val="00C2647D"/>
    <w:rsid w:val="00C270FE"/>
    <w:rsid w:val="00C3071B"/>
    <w:rsid w:val="00C30EAB"/>
    <w:rsid w:val="00C32B2B"/>
    <w:rsid w:val="00C32CBF"/>
    <w:rsid w:val="00C33332"/>
    <w:rsid w:val="00C33596"/>
    <w:rsid w:val="00C33AF4"/>
    <w:rsid w:val="00C34974"/>
    <w:rsid w:val="00C34FEB"/>
    <w:rsid w:val="00C35084"/>
    <w:rsid w:val="00C376D1"/>
    <w:rsid w:val="00C40D15"/>
    <w:rsid w:val="00C40F78"/>
    <w:rsid w:val="00C41FF2"/>
    <w:rsid w:val="00C42C88"/>
    <w:rsid w:val="00C436BF"/>
    <w:rsid w:val="00C44091"/>
    <w:rsid w:val="00C44C5A"/>
    <w:rsid w:val="00C461F0"/>
    <w:rsid w:val="00C469F0"/>
    <w:rsid w:val="00C47FDF"/>
    <w:rsid w:val="00C508DC"/>
    <w:rsid w:val="00C50B1E"/>
    <w:rsid w:val="00C50C56"/>
    <w:rsid w:val="00C5133B"/>
    <w:rsid w:val="00C5158C"/>
    <w:rsid w:val="00C51EA5"/>
    <w:rsid w:val="00C52090"/>
    <w:rsid w:val="00C522BD"/>
    <w:rsid w:val="00C522C9"/>
    <w:rsid w:val="00C52F21"/>
    <w:rsid w:val="00C53BB5"/>
    <w:rsid w:val="00C53D68"/>
    <w:rsid w:val="00C546A0"/>
    <w:rsid w:val="00C54ED7"/>
    <w:rsid w:val="00C55732"/>
    <w:rsid w:val="00C56499"/>
    <w:rsid w:val="00C569A8"/>
    <w:rsid w:val="00C5749E"/>
    <w:rsid w:val="00C60743"/>
    <w:rsid w:val="00C60B93"/>
    <w:rsid w:val="00C60F7D"/>
    <w:rsid w:val="00C617A6"/>
    <w:rsid w:val="00C61888"/>
    <w:rsid w:val="00C623B0"/>
    <w:rsid w:val="00C63225"/>
    <w:rsid w:val="00C64E5E"/>
    <w:rsid w:val="00C65533"/>
    <w:rsid w:val="00C65C54"/>
    <w:rsid w:val="00C662B5"/>
    <w:rsid w:val="00C66923"/>
    <w:rsid w:val="00C66E00"/>
    <w:rsid w:val="00C709BD"/>
    <w:rsid w:val="00C70F71"/>
    <w:rsid w:val="00C72BAC"/>
    <w:rsid w:val="00C72BAE"/>
    <w:rsid w:val="00C72D4F"/>
    <w:rsid w:val="00C733CE"/>
    <w:rsid w:val="00C73F8E"/>
    <w:rsid w:val="00C747F3"/>
    <w:rsid w:val="00C74856"/>
    <w:rsid w:val="00C74F05"/>
    <w:rsid w:val="00C74FF2"/>
    <w:rsid w:val="00C753E9"/>
    <w:rsid w:val="00C75BC7"/>
    <w:rsid w:val="00C773E5"/>
    <w:rsid w:val="00C77DCD"/>
    <w:rsid w:val="00C818DC"/>
    <w:rsid w:val="00C82B34"/>
    <w:rsid w:val="00C83EE2"/>
    <w:rsid w:val="00C8470C"/>
    <w:rsid w:val="00C84CD9"/>
    <w:rsid w:val="00C8506A"/>
    <w:rsid w:val="00C86D76"/>
    <w:rsid w:val="00C8720F"/>
    <w:rsid w:val="00C875BF"/>
    <w:rsid w:val="00C87603"/>
    <w:rsid w:val="00C87D65"/>
    <w:rsid w:val="00C87E8B"/>
    <w:rsid w:val="00C92248"/>
    <w:rsid w:val="00C92DB7"/>
    <w:rsid w:val="00C93021"/>
    <w:rsid w:val="00C9483B"/>
    <w:rsid w:val="00C948E8"/>
    <w:rsid w:val="00C9599B"/>
    <w:rsid w:val="00C95ECC"/>
    <w:rsid w:val="00C96061"/>
    <w:rsid w:val="00CA0343"/>
    <w:rsid w:val="00CA0402"/>
    <w:rsid w:val="00CA0B47"/>
    <w:rsid w:val="00CA1C64"/>
    <w:rsid w:val="00CA2012"/>
    <w:rsid w:val="00CA2153"/>
    <w:rsid w:val="00CA3864"/>
    <w:rsid w:val="00CA4BCC"/>
    <w:rsid w:val="00CA5122"/>
    <w:rsid w:val="00CA591C"/>
    <w:rsid w:val="00CA5FAA"/>
    <w:rsid w:val="00CA6B20"/>
    <w:rsid w:val="00CA713C"/>
    <w:rsid w:val="00CA7B49"/>
    <w:rsid w:val="00CB0389"/>
    <w:rsid w:val="00CB3C11"/>
    <w:rsid w:val="00CB3CCF"/>
    <w:rsid w:val="00CB3D88"/>
    <w:rsid w:val="00CB4B1E"/>
    <w:rsid w:val="00CB51BA"/>
    <w:rsid w:val="00CB5556"/>
    <w:rsid w:val="00CB6125"/>
    <w:rsid w:val="00CB61FB"/>
    <w:rsid w:val="00CB63DB"/>
    <w:rsid w:val="00CB6638"/>
    <w:rsid w:val="00CB6ABC"/>
    <w:rsid w:val="00CB7194"/>
    <w:rsid w:val="00CB7E43"/>
    <w:rsid w:val="00CC03AC"/>
    <w:rsid w:val="00CC0D82"/>
    <w:rsid w:val="00CC1331"/>
    <w:rsid w:val="00CC1534"/>
    <w:rsid w:val="00CC1917"/>
    <w:rsid w:val="00CC1BA8"/>
    <w:rsid w:val="00CC1BDA"/>
    <w:rsid w:val="00CC2100"/>
    <w:rsid w:val="00CC26E1"/>
    <w:rsid w:val="00CC379D"/>
    <w:rsid w:val="00CC61AC"/>
    <w:rsid w:val="00CC64F3"/>
    <w:rsid w:val="00CD04D3"/>
    <w:rsid w:val="00CD08CB"/>
    <w:rsid w:val="00CD1074"/>
    <w:rsid w:val="00CD1098"/>
    <w:rsid w:val="00CD2CCB"/>
    <w:rsid w:val="00CD4801"/>
    <w:rsid w:val="00CD5688"/>
    <w:rsid w:val="00CD68C5"/>
    <w:rsid w:val="00CD7349"/>
    <w:rsid w:val="00CE0787"/>
    <w:rsid w:val="00CE1857"/>
    <w:rsid w:val="00CE1980"/>
    <w:rsid w:val="00CE28C5"/>
    <w:rsid w:val="00CE625B"/>
    <w:rsid w:val="00CE661E"/>
    <w:rsid w:val="00CE6D60"/>
    <w:rsid w:val="00CE78C8"/>
    <w:rsid w:val="00CE7C85"/>
    <w:rsid w:val="00CF0CF3"/>
    <w:rsid w:val="00CF1AAC"/>
    <w:rsid w:val="00CF2362"/>
    <w:rsid w:val="00CF3026"/>
    <w:rsid w:val="00CF32AD"/>
    <w:rsid w:val="00CF32FF"/>
    <w:rsid w:val="00CF40BA"/>
    <w:rsid w:val="00CF4E09"/>
    <w:rsid w:val="00CF4F14"/>
    <w:rsid w:val="00CF6A55"/>
    <w:rsid w:val="00CF727C"/>
    <w:rsid w:val="00CF79B0"/>
    <w:rsid w:val="00CF7AD6"/>
    <w:rsid w:val="00D01205"/>
    <w:rsid w:val="00D01BAE"/>
    <w:rsid w:val="00D02BCB"/>
    <w:rsid w:val="00D02BD2"/>
    <w:rsid w:val="00D03824"/>
    <w:rsid w:val="00D03871"/>
    <w:rsid w:val="00D03F2B"/>
    <w:rsid w:val="00D0473C"/>
    <w:rsid w:val="00D047DE"/>
    <w:rsid w:val="00D056D8"/>
    <w:rsid w:val="00D0588E"/>
    <w:rsid w:val="00D05BB0"/>
    <w:rsid w:val="00D0627A"/>
    <w:rsid w:val="00D06B77"/>
    <w:rsid w:val="00D070D1"/>
    <w:rsid w:val="00D10760"/>
    <w:rsid w:val="00D10AB1"/>
    <w:rsid w:val="00D118EB"/>
    <w:rsid w:val="00D1202C"/>
    <w:rsid w:val="00D12DBF"/>
    <w:rsid w:val="00D12ED8"/>
    <w:rsid w:val="00D132C3"/>
    <w:rsid w:val="00D144CA"/>
    <w:rsid w:val="00D1474C"/>
    <w:rsid w:val="00D14982"/>
    <w:rsid w:val="00D1537E"/>
    <w:rsid w:val="00D15ABA"/>
    <w:rsid w:val="00D1672C"/>
    <w:rsid w:val="00D17088"/>
    <w:rsid w:val="00D17CB1"/>
    <w:rsid w:val="00D214D9"/>
    <w:rsid w:val="00D21BA6"/>
    <w:rsid w:val="00D22D08"/>
    <w:rsid w:val="00D23467"/>
    <w:rsid w:val="00D23CBC"/>
    <w:rsid w:val="00D241A4"/>
    <w:rsid w:val="00D24B00"/>
    <w:rsid w:val="00D26208"/>
    <w:rsid w:val="00D27A0B"/>
    <w:rsid w:val="00D27BAD"/>
    <w:rsid w:val="00D31BA2"/>
    <w:rsid w:val="00D32FB2"/>
    <w:rsid w:val="00D33E9E"/>
    <w:rsid w:val="00D34E75"/>
    <w:rsid w:val="00D361E0"/>
    <w:rsid w:val="00D3681E"/>
    <w:rsid w:val="00D37B7F"/>
    <w:rsid w:val="00D37F36"/>
    <w:rsid w:val="00D408E4"/>
    <w:rsid w:val="00D40A28"/>
    <w:rsid w:val="00D417A5"/>
    <w:rsid w:val="00D418C2"/>
    <w:rsid w:val="00D41DB5"/>
    <w:rsid w:val="00D424BD"/>
    <w:rsid w:val="00D44158"/>
    <w:rsid w:val="00D46549"/>
    <w:rsid w:val="00D466BF"/>
    <w:rsid w:val="00D4674B"/>
    <w:rsid w:val="00D468C8"/>
    <w:rsid w:val="00D46EBA"/>
    <w:rsid w:val="00D4755B"/>
    <w:rsid w:val="00D511AD"/>
    <w:rsid w:val="00D5132B"/>
    <w:rsid w:val="00D51EA1"/>
    <w:rsid w:val="00D52FD5"/>
    <w:rsid w:val="00D533A7"/>
    <w:rsid w:val="00D53E43"/>
    <w:rsid w:val="00D545D4"/>
    <w:rsid w:val="00D55A6B"/>
    <w:rsid w:val="00D55FD7"/>
    <w:rsid w:val="00D5676C"/>
    <w:rsid w:val="00D56FCC"/>
    <w:rsid w:val="00D57818"/>
    <w:rsid w:val="00D6169D"/>
    <w:rsid w:val="00D61E0B"/>
    <w:rsid w:val="00D61E17"/>
    <w:rsid w:val="00D62972"/>
    <w:rsid w:val="00D63B28"/>
    <w:rsid w:val="00D63E43"/>
    <w:rsid w:val="00D64064"/>
    <w:rsid w:val="00D644E6"/>
    <w:rsid w:val="00D64BBB"/>
    <w:rsid w:val="00D65715"/>
    <w:rsid w:val="00D65B1C"/>
    <w:rsid w:val="00D66658"/>
    <w:rsid w:val="00D678C6"/>
    <w:rsid w:val="00D70730"/>
    <w:rsid w:val="00D70993"/>
    <w:rsid w:val="00D71315"/>
    <w:rsid w:val="00D721D1"/>
    <w:rsid w:val="00D72D8C"/>
    <w:rsid w:val="00D7428F"/>
    <w:rsid w:val="00D74E10"/>
    <w:rsid w:val="00D75980"/>
    <w:rsid w:val="00D75AB5"/>
    <w:rsid w:val="00D75DCA"/>
    <w:rsid w:val="00D7635D"/>
    <w:rsid w:val="00D77432"/>
    <w:rsid w:val="00D8018B"/>
    <w:rsid w:val="00D82184"/>
    <w:rsid w:val="00D82333"/>
    <w:rsid w:val="00D8438E"/>
    <w:rsid w:val="00D8450D"/>
    <w:rsid w:val="00D8533B"/>
    <w:rsid w:val="00D85B70"/>
    <w:rsid w:val="00D86B59"/>
    <w:rsid w:val="00D86E29"/>
    <w:rsid w:val="00D87242"/>
    <w:rsid w:val="00D873CA"/>
    <w:rsid w:val="00D876D4"/>
    <w:rsid w:val="00D87AB0"/>
    <w:rsid w:val="00D906F4"/>
    <w:rsid w:val="00D9070E"/>
    <w:rsid w:val="00D90B93"/>
    <w:rsid w:val="00D91221"/>
    <w:rsid w:val="00D9270E"/>
    <w:rsid w:val="00D93943"/>
    <w:rsid w:val="00D93963"/>
    <w:rsid w:val="00D9494E"/>
    <w:rsid w:val="00D949C5"/>
    <w:rsid w:val="00D960AA"/>
    <w:rsid w:val="00D9642E"/>
    <w:rsid w:val="00D9716A"/>
    <w:rsid w:val="00D973C3"/>
    <w:rsid w:val="00D97C8F"/>
    <w:rsid w:val="00DA0C85"/>
    <w:rsid w:val="00DA20CA"/>
    <w:rsid w:val="00DA31FF"/>
    <w:rsid w:val="00DA33A6"/>
    <w:rsid w:val="00DA3F12"/>
    <w:rsid w:val="00DA48B6"/>
    <w:rsid w:val="00DA4B8A"/>
    <w:rsid w:val="00DA4C16"/>
    <w:rsid w:val="00DA4D36"/>
    <w:rsid w:val="00DA544D"/>
    <w:rsid w:val="00DA6022"/>
    <w:rsid w:val="00DA6566"/>
    <w:rsid w:val="00DA6DAE"/>
    <w:rsid w:val="00DA7D25"/>
    <w:rsid w:val="00DB038F"/>
    <w:rsid w:val="00DB0433"/>
    <w:rsid w:val="00DB049D"/>
    <w:rsid w:val="00DB211B"/>
    <w:rsid w:val="00DB2CEF"/>
    <w:rsid w:val="00DB302B"/>
    <w:rsid w:val="00DB3610"/>
    <w:rsid w:val="00DB3683"/>
    <w:rsid w:val="00DB438F"/>
    <w:rsid w:val="00DB4809"/>
    <w:rsid w:val="00DB4B6A"/>
    <w:rsid w:val="00DB5EE8"/>
    <w:rsid w:val="00DB7649"/>
    <w:rsid w:val="00DC171F"/>
    <w:rsid w:val="00DC1C99"/>
    <w:rsid w:val="00DC22AA"/>
    <w:rsid w:val="00DC249A"/>
    <w:rsid w:val="00DC25F2"/>
    <w:rsid w:val="00DC28A4"/>
    <w:rsid w:val="00DC2E39"/>
    <w:rsid w:val="00DC3368"/>
    <w:rsid w:val="00DC35F6"/>
    <w:rsid w:val="00DC3F97"/>
    <w:rsid w:val="00DC569C"/>
    <w:rsid w:val="00DC73B1"/>
    <w:rsid w:val="00DD00E1"/>
    <w:rsid w:val="00DD0247"/>
    <w:rsid w:val="00DD0973"/>
    <w:rsid w:val="00DD1B54"/>
    <w:rsid w:val="00DD250B"/>
    <w:rsid w:val="00DD335C"/>
    <w:rsid w:val="00DD345C"/>
    <w:rsid w:val="00DD3B4A"/>
    <w:rsid w:val="00DD3E64"/>
    <w:rsid w:val="00DD4429"/>
    <w:rsid w:val="00DD4B13"/>
    <w:rsid w:val="00DD5A81"/>
    <w:rsid w:val="00DD5B65"/>
    <w:rsid w:val="00DD5EEC"/>
    <w:rsid w:val="00DD62BA"/>
    <w:rsid w:val="00DD7485"/>
    <w:rsid w:val="00DE0B20"/>
    <w:rsid w:val="00DE18EF"/>
    <w:rsid w:val="00DE1E9E"/>
    <w:rsid w:val="00DE41D1"/>
    <w:rsid w:val="00DE4C6D"/>
    <w:rsid w:val="00DE6462"/>
    <w:rsid w:val="00DE6E21"/>
    <w:rsid w:val="00DE7997"/>
    <w:rsid w:val="00DF00FA"/>
    <w:rsid w:val="00DF04A7"/>
    <w:rsid w:val="00DF14E1"/>
    <w:rsid w:val="00DF2558"/>
    <w:rsid w:val="00DF25C7"/>
    <w:rsid w:val="00DF25EF"/>
    <w:rsid w:val="00DF32B1"/>
    <w:rsid w:val="00DF3FEA"/>
    <w:rsid w:val="00DF4544"/>
    <w:rsid w:val="00DF511B"/>
    <w:rsid w:val="00DF5B0A"/>
    <w:rsid w:val="00DF62EF"/>
    <w:rsid w:val="00DF6656"/>
    <w:rsid w:val="00DF6942"/>
    <w:rsid w:val="00E00710"/>
    <w:rsid w:val="00E00F98"/>
    <w:rsid w:val="00E01CB2"/>
    <w:rsid w:val="00E01D99"/>
    <w:rsid w:val="00E0532B"/>
    <w:rsid w:val="00E06B2C"/>
    <w:rsid w:val="00E102CB"/>
    <w:rsid w:val="00E105A8"/>
    <w:rsid w:val="00E10785"/>
    <w:rsid w:val="00E1142B"/>
    <w:rsid w:val="00E11703"/>
    <w:rsid w:val="00E122E1"/>
    <w:rsid w:val="00E12379"/>
    <w:rsid w:val="00E12706"/>
    <w:rsid w:val="00E1364F"/>
    <w:rsid w:val="00E1402F"/>
    <w:rsid w:val="00E14664"/>
    <w:rsid w:val="00E1488F"/>
    <w:rsid w:val="00E15D28"/>
    <w:rsid w:val="00E209A4"/>
    <w:rsid w:val="00E2194D"/>
    <w:rsid w:val="00E21B77"/>
    <w:rsid w:val="00E21C03"/>
    <w:rsid w:val="00E2292B"/>
    <w:rsid w:val="00E22AD3"/>
    <w:rsid w:val="00E24485"/>
    <w:rsid w:val="00E254A6"/>
    <w:rsid w:val="00E25AA4"/>
    <w:rsid w:val="00E25D92"/>
    <w:rsid w:val="00E25EAC"/>
    <w:rsid w:val="00E25F59"/>
    <w:rsid w:val="00E26EA5"/>
    <w:rsid w:val="00E30659"/>
    <w:rsid w:val="00E316C5"/>
    <w:rsid w:val="00E32208"/>
    <w:rsid w:val="00E322C8"/>
    <w:rsid w:val="00E32E11"/>
    <w:rsid w:val="00E337D2"/>
    <w:rsid w:val="00E339AA"/>
    <w:rsid w:val="00E33E66"/>
    <w:rsid w:val="00E34A44"/>
    <w:rsid w:val="00E353D0"/>
    <w:rsid w:val="00E356F3"/>
    <w:rsid w:val="00E36425"/>
    <w:rsid w:val="00E36A82"/>
    <w:rsid w:val="00E37258"/>
    <w:rsid w:val="00E37DAF"/>
    <w:rsid w:val="00E4165C"/>
    <w:rsid w:val="00E41E74"/>
    <w:rsid w:val="00E4363A"/>
    <w:rsid w:val="00E44462"/>
    <w:rsid w:val="00E44ECC"/>
    <w:rsid w:val="00E44F74"/>
    <w:rsid w:val="00E45851"/>
    <w:rsid w:val="00E45FB4"/>
    <w:rsid w:val="00E465D9"/>
    <w:rsid w:val="00E46AF8"/>
    <w:rsid w:val="00E4792A"/>
    <w:rsid w:val="00E47AFD"/>
    <w:rsid w:val="00E47DBD"/>
    <w:rsid w:val="00E51B14"/>
    <w:rsid w:val="00E5213E"/>
    <w:rsid w:val="00E52437"/>
    <w:rsid w:val="00E528E1"/>
    <w:rsid w:val="00E5304F"/>
    <w:rsid w:val="00E56E20"/>
    <w:rsid w:val="00E6079E"/>
    <w:rsid w:val="00E609BB"/>
    <w:rsid w:val="00E61773"/>
    <w:rsid w:val="00E62753"/>
    <w:rsid w:val="00E62A27"/>
    <w:rsid w:val="00E6355A"/>
    <w:rsid w:val="00E65895"/>
    <w:rsid w:val="00E65E98"/>
    <w:rsid w:val="00E66344"/>
    <w:rsid w:val="00E6672B"/>
    <w:rsid w:val="00E66BCE"/>
    <w:rsid w:val="00E70725"/>
    <w:rsid w:val="00E70C91"/>
    <w:rsid w:val="00E714B2"/>
    <w:rsid w:val="00E7228B"/>
    <w:rsid w:val="00E72B63"/>
    <w:rsid w:val="00E74696"/>
    <w:rsid w:val="00E75242"/>
    <w:rsid w:val="00E75313"/>
    <w:rsid w:val="00E76A1B"/>
    <w:rsid w:val="00E80357"/>
    <w:rsid w:val="00E81706"/>
    <w:rsid w:val="00E8211A"/>
    <w:rsid w:val="00E822C4"/>
    <w:rsid w:val="00E841FD"/>
    <w:rsid w:val="00E85643"/>
    <w:rsid w:val="00E85666"/>
    <w:rsid w:val="00E85A59"/>
    <w:rsid w:val="00E866FF"/>
    <w:rsid w:val="00E8718C"/>
    <w:rsid w:val="00E8779E"/>
    <w:rsid w:val="00E87A66"/>
    <w:rsid w:val="00E905A7"/>
    <w:rsid w:val="00E90654"/>
    <w:rsid w:val="00E908D3"/>
    <w:rsid w:val="00E92350"/>
    <w:rsid w:val="00E9235D"/>
    <w:rsid w:val="00E92927"/>
    <w:rsid w:val="00E929F5"/>
    <w:rsid w:val="00E9435B"/>
    <w:rsid w:val="00E953BF"/>
    <w:rsid w:val="00E95673"/>
    <w:rsid w:val="00E95D27"/>
    <w:rsid w:val="00E95D50"/>
    <w:rsid w:val="00E96789"/>
    <w:rsid w:val="00E96A37"/>
    <w:rsid w:val="00E97D08"/>
    <w:rsid w:val="00EA00CC"/>
    <w:rsid w:val="00EA019A"/>
    <w:rsid w:val="00EA08F8"/>
    <w:rsid w:val="00EA2D89"/>
    <w:rsid w:val="00EA3184"/>
    <w:rsid w:val="00EA3F2C"/>
    <w:rsid w:val="00EA542B"/>
    <w:rsid w:val="00EA61EF"/>
    <w:rsid w:val="00EA6267"/>
    <w:rsid w:val="00EA6B93"/>
    <w:rsid w:val="00EA6BD1"/>
    <w:rsid w:val="00EA6DD8"/>
    <w:rsid w:val="00EB0970"/>
    <w:rsid w:val="00EB0E2B"/>
    <w:rsid w:val="00EB2FA3"/>
    <w:rsid w:val="00EB32C9"/>
    <w:rsid w:val="00EB34FA"/>
    <w:rsid w:val="00EB3692"/>
    <w:rsid w:val="00EB3A4A"/>
    <w:rsid w:val="00EB3D51"/>
    <w:rsid w:val="00EB53C0"/>
    <w:rsid w:val="00EB5420"/>
    <w:rsid w:val="00EB55BA"/>
    <w:rsid w:val="00EB57F7"/>
    <w:rsid w:val="00EB5A10"/>
    <w:rsid w:val="00EB620E"/>
    <w:rsid w:val="00EB69FC"/>
    <w:rsid w:val="00EB788B"/>
    <w:rsid w:val="00EB7FC3"/>
    <w:rsid w:val="00EC2014"/>
    <w:rsid w:val="00EC2087"/>
    <w:rsid w:val="00EC21DE"/>
    <w:rsid w:val="00EC244E"/>
    <w:rsid w:val="00EC291D"/>
    <w:rsid w:val="00EC37C1"/>
    <w:rsid w:val="00EC4048"/>
    <w:rsid w:val="00EC4714"/>
    <w:rsid w:val="00EC5D2F"/>
    <w:rsid w:val="00ED0A36"/>
    <w:rsid w:val="00ED10EF"/>
    <w:rsid w:val="00ED1253"/>
    <w:rsid w:val="00ED1289"/>
    <w:rsid w:val="00ED207D"/>
    <w:rsid w:val="00ED2894"/>
    <w:rsid w:val="00ED2FA6"/>
    <w:rsid w:val="00ED6987"/>
    <w:rsid w:val="00ED6E98"/>
    <w:rsid w:val="00ED6F5F"/>
    <w:rsid w:val="00ED7569"/>
    <w:rsid w:val="00EE03D2"/>
    <w:rsid w:val="00EE06A7"/>
    <w:rsid w:val="00EE10B1"/>
    <w:rsid w:val="00EE2262"/>
    <w:rsid w:val="00EE25AE"/>
    <w:rsid w:val="00EE2C0C"/>
    <w:rsid w:val="00EE48AF"/>
    <w:rsid w:val="00EE618B"/>
    <w:rsid w:val="00EE77E2"/>
    <w:rsid w:val="00EF005F"/>
    <w:rsid w:val="00EF0352"/>
    <w:rsid w:val="00EF04F6"/>
    <w:rsid w:val="00EF0A3D"/>
    <w:rsid w:val="00EF0E55"/>
    <w:rsid w:val="00EF29B6"/>
    <w:rsid w:val="00EF35DE"/>
    <w:rsid w:val="00EF4189"/>
    <w:rsid w:val="00EF41A3"/>
    <w:rsid w:val="00EF44EC"/>
    <w:rsid w:val="00EF4AFA"/>
    <w:rsid w:val="00EF4B98"/>
    <w:rsid w:val="00EF4BAA"/>
    <w:rsid w:val="00EF51FE"/>
    <w:rsid w:val="00EF5339"/>
    <w:rsid w:val="00EF55D1"/>
    <w:rsid w:val="00EF5750"/>
    <w:rsid w:val="00EF5951"/>
    <w:rsid w:val="00EF63C6"/>
    <w:rsid w:val="00EF64F5"/>
    <w:rsid w:val="00EF6845"/>
    <w:rsid w:val="00EF77E1"/>
    <w:rsid w:val="00F00CFF"/>
    <w:rsid w:val="00F0117E"/>
    <w:rsid w:val="00F03A93"/>
    <w:rsid w:val="00F03F24"/>
    <w:rsid w:val="00F0449A"/>
    <w:rsid w:val="00F04CCC"/>
    <w:rsid w:val="00F04FCF"/>
    <w:rsid w:val="00F05FFB"/>
    <w:rsid w:val="00F07513"/>
    <w:rsid w:val="00F07937"/>
    <w:rsid w:val="00F107A9"/>
    <w:rsid w:val="00F11F80"/>
    <w:rsid w:val="00F1276D"/>
    <w:rsid w:val="00F133DA"/>
    <w:rsid w:val="00F13626"/>
    <w:rsid w:val="00F13634"/>
    <w:rsid w:val="00F13B7A"/>
    <w:rsid w:val="00F1419C"/>
    <w:rsid w:val="00F16A55"/>
    <w:rsid w:val="00F17181"/>
    <w:rsid w:val="00F17CD6"/>
    <w:rsid w:val="00F204F1"/>
    <w:rsid w:val="00F225DB"/>
    <w:rsid w:val="00F2417D"/>
    <w:rsid w:val="00F253A1"/>
    <w:rsid w:val="00F25BF9"/>
    <w:rsid w:val="00F2610C"/>
    <w:rsid w:val="00F27563"/>
    <w:rsid w:val="00F27CE7"/>
    <w:rsid w:val="00F27E3F"/>
    <w:rsid w:val="00F31024"/>
    <w:rsid w:val="00F31DB7"/>
    <w:rsid w:val="00F32531"/>
    <w:rsid w:val="00F33052"/>
    <w:rsid w:val="00F3443B"/>
    <w:rsid w:val="00F350F2"/>
    <w:rsid w:val="00F352D5"/>
    <w:rsid w:val="00F35C2B"/>
    <w:rsid w:val="00F362C6"/>
    <w:rsid w:val="00F3660C"/>
    <w:rsid w:val="00F37F0A"/>
    <w:rsid w:val="00F40BF2"/>
    <w:rsid w:val="00F411C3"/>
    <w:rsid w:val="00F41205"/>
    <w:rsid w:val="00F42365"/>
    <w:rsid w:val="00F43844"/>
    <w:rsid w:val="00F43B6C"/>
    <w:rsid w:val="00F43EFD"/>
    <w:rsid w:val="00F44422"/>
    <w:rsid w:val="00F4459F"/>
    <w:rsid w:val="00F45E9B"/>
    <w:rsid w:val="00F46669"/>
    <w:rsid w:val="00F4667E"/>
    <w:rsid w:val="00F47B58"/>
    <w:rsid w:val="00F5026F"/>
    <w:rsid w:val="00F53F66"/>
    <w:rsid w:val="00F54B0B"/>
    <w:rsid w:val="00F552E1"/>
    <w:rsid w:val="00F558AC"/>
    <w:rsid w:val="00F57757"/>
    <w:rsid w:val="00F606D0"/>
    <w:rsid w:val="00F60798"/>
    <w:rsid w:val="00F61009"/>
    <w:rsid w:val="00F625F5"/>
    <w:rsid w:val="00F63494"/>
    <w:rsid w:val="00F636C4"/>
    <w:rsid w:val="00F6527A"/>
    <w:rsid w:val="00F659F5"/>
    <w:rsid w:val="00F65B84"/>
    <w:rsid w:val="00F6677F"/>
    <w:rsid w:val="00F66DB1"/>
    <w:rsid w:val="00F6737B"/>
    <w:rsid w:val="00F67CE3"/>
    <w:rsid w:val="00F67EB8"/>
    <w:rsid w:val="00F70AF2"/>
    <w:rsid w:val="00F71668"/>
    <w:rsid w:val="00F7197D"/>
    <w:rsid w:val="00F7224E"/>
    <w:rsid w:val="00F72A90"/>
    <w:rsid w:val="00F72CFC"/>
    <w:rsid w:val="00F74269"/>
    <w:rsid w:val="00F7442B"/>
    <w:rsid w:val="00F74ECB"/>
    <w:rsid w:val="00F751B9"/>
    <w:rsid w:val="00F7578E"/>
    <w:rsid w:val="00F80632"/>
    <w:rsid w:val="00F81468"/>
    <w:rsid w:val="00F82430"/>
    <w:rsid w:val="00F8378E"/>
    <w:rsid w:val="00F83AAA"/>
    <w:rsid w:val="00F8598F"/>
    <w:rsid w:val="00F85FFE"/>
    <w:rsid w:val="00F869E4"/>
    <w:rsid w:val="00F87FD6"/>
    <w:rsid w:val="00F91068"/>
    <w:rsid w:val="00F91497"/>
    <w:rsid w:val="00F92CDD"/>
    <w:rsid w:val="00F92E4B"/>
    <w:rsid w:val="00F94147"/>
    <w:rsid w:val="00F953DB"/>
    <w:rsid w:val="00F9586E"/>
    <w:rsid w:val="00F973BC"/>
    <w:rsid w:val="00FA0D29"/>
    <w:rsid w:val="00FA1160"/>
    <w:rsid w:val="00FA24DF"/>
    <w:rsid w:val="00FA3172"/>
    <w:rsid w:val="00FA367C"/>
    <w:rsid w:val="00FA43D5"/>
    <w:rsid w:val="00FA66F3"/>
    <w:rsid w:val="00FB0FF7"/>
    <w:rsid w:val="00FB12D3"/>
    <w:rsid w:val="00FB241B"/>
    <w:rsid w:val="00FB4477"/>
    <w:rsid w:val="00FB4656"/>
    <w:rsid w:val="00FB5F13"/>
    <w:rsid w:val="00FB777F"/>
    <w:rsid w:val="00FB7EFA"/>
    <w:rsid w:val="00FC019F"/>
    <w:rsid w:val="00FC056A"/>
    <w:rsid w:val="00FC1E34"/>
    <w:rsid w:val="00FC21B7"/>
    <w:rsid w:val="00FC2C83"/>
    <w:rsid w:val="00FC3590"/>
    <w:rsid w:val="00FC3598"/>
    <w:rsid w:val="00FC3FFF"/>
    <w:rsid w:val="00FC407B"/>
    <w:rsid w:val="00FC4173"/>
    <w:rsid w:val="00FC47D2"/>
    <w:rsid w:val="00FC4F6B"/>
    <w:rsid w:val="00FC5573"/>
    <w:rsid w:val="00FC599A"/>
    <w:rsid w:val="00FC59DB"/>
    <w:rsid w:val="00FC5A1B"/>
    <w:rsid w:val="00FD05A4"/>
    <w:rsid w:val="00FD078F"/>
    <w:rsid w:val="00FD0EC5"/>
    <w:rsid w:val="00FD2B8C"/>
    <w:rsid w:val="00FD36DB"/>
    <w:rsid w:val="00FD372A"/>
    <w:rsid w:val="00FD379B"/>
    <w:rsid w:val="00FD3B80"/>
    <w:rsid w:val="00FD43D1"/>
    <w:rsid w:val="00FD4B2F"/>
    <w:rsid w:val="00FD4CED"/>
    <w:rsid w:val="00FD590E"/>
    <w:rsid w:val="00FD5A0A"/>
    <w:rsid w:val="00FD5C61"/>
    <w:rsid w:val="00FD5CAF"/>
    <w:rsid w:val="00FD5F1D"/>
    <w:rsid w:val="00FD7244"/>
    <w:rsid w:val="00FD7BE7"/>
    <w:rsid w:val="00FD7E1A"/>
    <w:rsid w:val="00FE0343"/>
    <w:rsid w:val="00FE06D9"/>
    <w:rsid w:val="00FE146F"/>
    <w:rsid w:val="00FE1EC5"/>
    <w:rsid w:val="00FE22AE"/>
    <w:rsid w:val="00FE2A0F"/>
    <w:rsid w:val="00FE2BFE"/>
    <w:rsid w:val="00FE30AC"/>
    <w:rsid w:val="00FE30EE"/>
    <w:rsid w:val="00FE3CAE"/>
    <w:rsid w:val="00FE521D"/>
    <w:rsid w:val="00FE5DA9"/>
    <w:rsid w:val="00FE7883"/>
    <w:rsid w:val="00FF0381"/>
    <w:rsid w:val="00FF0CE0"/>
    <w:rsid w:val="00FF2475"/>
    <w:rsid w:val="00FF2E0A"/>
    <w:rsid w:val="00FF3CED"/>
    <w:rsid w:val="00FF3CFB"/>
    <w:rsid w:val="00FF51A1"/>
    <w:rsid w:val="00FF54D5"/>
    <w:rsid w:val="00FF6D56"/>
    <w:rsid w:val="00FF6D6B"/>
    <w:rsid w:val="00FF72F6"/>
    <w:rsid w:val="0364EDB1"/>
    <w:rsid w:val="03D5E0D4"/>
    <w:rsid w:val="03EC3AB3"/>
    <w:rsid w:val="03F5F49D"/>
    <w:rsid w:val="05E995F6"/>
    <w:rsid w:val="06E697B0"/>
    <w:rsid w:val="073E80F7"/>
    <w:rsid w:val="08B590B4"/>
    <w:rsid w:val="0914378A"/>
    <w:rsid w:val="0A8B71B9"/>
    <w:rsid w:val="0AE0F489"/>
    <w:rsid w:val="0B415DEF"/>
    <w:rsid w:val="0D9322A9"/>
    <w:rsid w:val="0E8F1D50"/>
    <w:rsid w:val="131B7D63"/>
    <w:rsid w:val="14274742"/>
    <w:rsid w:val="142DAC3B"/>
    <w:rsid w:val="159791A5"/>
    <w:rsid w:val="16763140"/>
    <w:rsid w:val="18AEBC9D"/>
    <w:rsid w:val="1AD3D358"/>
    <w:rsid w:val="1B7766B3"/>
    <w:rsid w:val="1B986BD3"/>
    <w:rsid w:val="1D41E33B"/>
    <w:rsid w:val="1D6AD98C"/>
    <w:rsid w:val="1E276F2A"/>
    <w:rsid w:val="1EE5579E"/>
    <w:rsid w:val="21308186"/>
    <w:rsid w:val="2167297E"/>
    <w:rsid w:val="263F55C0"/>
    <w:rsid w:val="2770C443"/>
    <w:rsid w:val="29A47865"/>
    <w:rsid w:val="34284B42"/>
    <w:rsid w:val="350BFF8B"/>
    <w:rsid w:val="35D1D12A"/>
    <w:rsid w:val="38C89408"/>
    <w:rsid w:val="3DE9FFB6"/>
    <w:rsid w:val="3F4A21AC"/>
    <w:rsid w:val="420D12FC"/>
    <w:rsid w:val="475FACB0"/>
    <w:rsid w:val="4B9284A9"/>
    <w:rsid w:val="4C1D99D8"/>
    <w:rsid w:val="4C47967D"/>
    <w:rsid w:val="4D3A13E9"/>
    <w:rsid w:val="54501EB4"/>
    <w:rsid w:val="5689343C"/>
    <w:rsid w:val="57ADD5D5"/>
    <w:rsid w:val="58B87099"/>
    <w:rsid w:val="5C976C9A"/>
    <w:rsid w:val="5D162787"/>
    <w:rsid w:val="5DA8C282"/>
    <w:rsid w:val="5F959695"/>
    <w:rsid w:val="6027DC99"/>
    <w:rsid w:val="67A155B3"/>
    <w:rsid w:val="6C9D74BC"/>
    <w:rsid w:val="6E89F316"/>
    <w:rsid w:val="714C3FA1"/>
    <w:rsid w:val="72414BD5"/>
    <w:rsid w:val="725F4F3F"/>
    <w:rsid w:val="77574373"/>
    <w:rsid w:val="7D6948F2"/>
    <w:rsid w:val="7E3B66A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AA427"/>
  <w15:chartTrackingRefBased/>
  <w15:docId w15:val="{14A332A0-2727-4CE4-A90C-5A87F8D2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70"/>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after="120"/>
      <w:outlineLvl w:val="1"/>
    </w:pPr>
    <w:rPr>
      <w:b/>
      <w:smallCaps/>
      <w:sz w:val="28"/>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b/>
      <w:smallCaps/>
      <w:sz w:val="28"/>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FF2"/>
    <w:pPr>
      <w:tabs>
        <w:tab w:val="right" w:leader="dot" w:pos="9350"/>
      </w:tabs>
      <w:ind w:left="240"/>
    </w:pPr>
    <w:rPr>
      <w:smallCaps/>
      <w:noProof/>
    </w:rPr>
  </w:style>
  <w:style w:type="paragraph" w:styleId="TOC1">
    <w:name w:val="toc 1"/>
    <w:basedOn w:val="Normal"/>
    <w:next w:val="Normal"/>
    <w:autoRedefine/>
    <w:uiPriority w:val="39"/>
    <w:rsid w:val="00240032"/>
    <w:pPr>
      <w:keepNext/>
      <w:tabs>
        <w:tab w:val="left" w:pos="480"/>
        <w:tab w:val="right" w:leader="dot" w:pos="9350"/>
      </w:tabs>
      <w:spacing w:before="120" w:after="120"/>
    </w:pPr>
    <w:rPr>
      <w:b/>
      <w:bCs/>
      <w:caps/>
    </w:rPr>
  </w:style>
  <w:style w:type="paragraph" w:styleId="TOC3">
    <w:name w:val="toc 3"/>
    <w:basedOn w:val="Normal"/>
    <w:next w:val="Normal"/>
    <w:autoRedefine/>
    <w:uiPriority w:val="39"/>
    <w:rsid w:val="00EB620E"/>
    <w:pPr>
      <w:tabs>
        <w:tab w:val="right" w:leader="dot" w:pos="9350"/>
      </w:tabs>
      <w:ind w:left="480"/>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 w:val="22"/>
      <w:szCs w:val="22"/>
    </w:rPr>
  </w:style>
  <w:style w:type="character" w:customStyle="1" w:styleId="HeaderChar">
    <w:name w:val="Header Char"/>
    <w:link w:val="Header"/>
    <w:uiPriority w:val="99"/>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5"/>
      </w:numPr>
    </w:pPr>
  </w:style>
  <w:style w:type="numbering" w:customStyle="1" w:styleId="RFP2">
    <w:name w:val="RFP2"/>
    <w:rsid w:val="00765CAA"/>
    <w:pPr>
      <w:numPr>
        <w:numId w:val="6"/>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b/>
      <w:smallCaps/>
      <w:sz w:val="28"/>
    </w:rPr>
  </w:style>
  <w:style w:type="paragraph" w:styleId="ListParagraph">
    <w:name w:val="List Paragraph"/>
    <w:basedOn w:val="Normal"/>
    <w:uiPriority w:val="34"/>
    <w:qFormat/>
    <w:rsid w:val="001B47C6"/>
    <w:pPr>
      <w:ind w:left="720"/>
    </w:pPr>
  </w:style>
  <w:style w:type="paragraph" w:customStyle="1" w:styleId="Default">
    <w:name w:val="Default"/>
    <w:rsid w:val="00F11F80"/>
    <w:pPr>
      <w:autoSpaceDE w:val="0"/>
      <w:autoSpaceDN w:val="0"/>
      <w:adjustRightInd w:val="0"/>
    </w:pPr>
    <w:rPr>
      <w:rFonts w:ascii="Georgia" w:eastAsia="Calibri" w:hAnsi="Georgia" w:cs="Georgia"/>
      <w:color w:val="000000"/>
      <w:sz w:val="24"/>
      <w:szCs w:val="24"/>
    </w:rPr>
  </w:style>
  <w:style w:type="paragraph" w:styleId="CommentSubject">
    <w:name w:val="annotation subject"/>
    <w:basedOn w:val="CommentText"/>
    <w:next w:val="CommentText"/>
    <w:link w:val="CommentSubjectChar"/>
    <w:uiPriority w:val="99"/>
    <w:semiHidden/>
    <w:unhideWhenUsed/>
    <w:rsid w:val="00F66DB1"/>
    <w:rPr>
      <w:b/>
      <w:bCs/>
    </w:rPr>
  </w:style>
  <w:style w:type="character" w:customStyle="1" w:styleId="CommentSubjectChar">
    <w:name w:val="Comment Subject Char"/>
    <w:basedOn w:val="CommentTextChar"/>
    <w:link w:val="CommentSubject"/>
    <w:uiPriority w:val="99"/>
    <w:semiHidden/>
    <w:rsid w:val="00F66DB1"/>
    <w:rPr>
      <w:b/>
      <w:bCs/>
    </w:rPr>
  </w:style>
  <w:style w:type="character" w:customStyle="1" w:styleId="FooterChar">
    <w:name w:val="Footer Char"/>
    <w:basedOn w:val="DefaultParagraphFont"/>
    <w:link w:val="Footer"/>
    <w:rsid w:val="00810ED4"/>
    <w:rPr>
      <w:sz w:val="24"/>
    </w:rPr>
  </w:style>
  <w:style w:type="table" w:customStyle="1" w:styleId="4">
    <w:name w:val="4"/>
    <w:basedOn w:val="TableNormal"/>
    <w:rsid w:val="005760C3"/>
    <w:pPr>
      <w:widowControl w:val="0"/>
    </w:pPr>
    <w:rPr>
      <w:rFonts w:eastAsia="Arial"/>
      <w:color w:val="000000"/>
      <w:sz w:val="24"/>
      <w:szCs w:val="24"/>
    </w:rPr>
    <w:tblPr>
      <w:tblStyleRowBandSize w:val="1"/>
      <w:tblStyleColBandSize w:val="1"/>
      <w:tblCellMar>
        <w:left w:w="115" w:type="dxa"/>
        <w:right w:w="115" w:type="dxa"/>
      </w:tblCellMar>
    </w:tblPr>
  </w:style>
  <w:style w:type="paragraph" w:customStyle="1" w:styleId="paragraph">
    <w:name w:val="paragraph"/>
    <w:basedOn w:val="Normal"/>
    <w:rsid w:val="001D611C"/>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1D611C"/>
  </w:style>
  <w:style w:type="character" w:customStyle="1" w:styleId="eop">
    <w:name w:val="eop"/>
    <w:basedOn w:val="DefaultParagraphFont"/>
    <w:rsid w:val="001D611C"/>
  </w:style>
  <w:style w:type="character" w:styleId="UnresolvedMention">
    <w:name w:val="Unresolved Mention"/>
    <w:basedOn w:val="DefaultParagraphFont"/>
    <w:uiPriority w:val="99"/>
    <w:semiHidden/>
    <w:unhideWhenUsed/>
    <w:rsid w:val="009730BC"/>
    <w:rPr>
      <w:color w:val="605E5C"/>
      <w:shd w:val="clear" w:color="auto" w:fill="E1DFDD"/>
    </w:rPr>
  </w:style>
  <w:style w:type="paragraph" w:styleId="Revision">
    <w:name w:val="Revision"/>
    <w:hidden/>
    <w:uiPriority w:val="99"/>
    <w:semiHidden/>
    <w:rsid w:val="00EF4BAA"/>
    <w:rPr>
      <w:sz w:val="24"/>
    </w:rPr>
  </w:style>
  <w:style w:type="character" w:customStyle="1" w:styleId="markedcontent">
    <w:name w:val="markedcontent"/>
    <w:basedOn w:val="DefaultParagraphFont"/>
    <w:rsid w:val="001635B0"/>
  </w:style>
  <w:style w:type="character" w:styleId="Mention">
    <w:name w:val="Mention"/>
    <w:basedOn w:val="DefaultParagraphFont"/>
    <w:uiPriority w:val="99"/>
    <w:unhideWhenUsed/>
    <w:rsid w:val="00F079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2798">
      <w:bodyDiv w:val="1"/>
      <w:marLeft w:val="0"/>
      <w:marRight w:val="0"/>
      <w:marTop w:val="0"/>
      <w:marBottom w:val="0"/>
      <w:divBdr>
        <w:top w:val="none" w:sz="0" w:space="0" w:color="auto"/>
        <w:left w:val="none" w:sz="0" w:space="0" w:color="auto"/>
        <w:bottom w:val="none" w:sz="0" w:space="0" w:color="auto"/>
        <w:right w:val="none" w:sz="0" w:space="0" w:color="auto"/>
      </w:divBdr>
    </w:div>
    <w:div w:id="56904364">
      <w:bodyDiv w:val="1"/>
      <w:marLeft w:val="0"/>
      <w:marRight w:val="0"/>
      <w:marTop w:val="0"/>
      <w:marBottom w:val="0"/>
      <w:divBdr>
        <w:top w:val="none" w:sz="0" w:space="0" w:color="auto"/>
        <w:left w:val="none" w:sz="0" w:space="0" w:color="auto"/>
        <w:bottom w:val="none" w:sz="0" w:space="0" w:color="auto"/>
        <w:right w:val="none" w:sz="0" w:space="0" w:color="auto"/>
      </w:divBdr>
      <w:divsChild>
        <w:div w:id="330986447">
          <w:marLeft w:val="0"/>
          <w:marRight w:val="0"/>
          <w:marTop w:val="0"/>
          <w:marBottom w:val="0"/>
          <w:divBdr>
            <w:top w:val="none" w:sz="0" w:space="0" w:color="auto"/>
            <w:left w:val="none" w:sz="0" w:space="0" w:color="auto"/>
            <w:bottom w:val="none" w:sz="0" w:space="0" w:color="auto"/>
            <w:right w:val="none" w:sz="0" w:space="0" w:color="auto"/>
          </w:divBdr>
        </w:div>
        <w:div w:id="1921131289">
          <w:marLeft w:val="0"/>
          <w:marRight w:val="0"/>
          <w:marTop w:val="0"/>
          <w:marBottom w:val="0"/>
          <w:divBdr>
            <w:top w:val="none" w:sz="0" w:space="0" w:color="auto"/>
            <w:left w:val="none" w:sz="0" w:space="0" w:color="auto"/>
            <w:bottom w:val="none" w:sz="0" w:space="0" w:color="auto"/>
            <w:right w:val="none" w:sz="0" w:space="0" w:color="auto"/>
          </w:divBdr>
        </w:div>
      </w:divsChild>
    </w:div>
    <w:div w:id="192692938">
      <w:bodyDiv w:val="1"/>
      <w:marLeft w:val="0"/>
      <w:marRight w:val="0"/>
      <w:marTop w:val="0"/>
      <w:marBottom w:val="0"/>
      <w:divBdr>
        <w:top w:val="none" w:sz="0" w:space="0" w:color="auto"/>
        <w:left w:val="none" w:sz="0" w:space="0" w:color="auto"/>
        <w:bottom w:val="none" w:sz="0" w:space="0" w:color="auto"/>
        <w:right w:val="none" w:sz="0" w:space="0" w:color="auto"/>
      </w:divBdr>
    </w:div>
    <w:div w:id="239220520">
      <w:bodyDiv w:val="1"/>
      <w:marLeft w:val="0"/>
      <w:marRight w:val="0"/>
      <w:marTop w:val="0"/>
      <w:marBottom w:val="0"/>
      <w:divBdr>
        <w:top w:val="none" w:sz="0" w:space="0" w:color="auto"/>
        <w:left w:val="none" w:sz="0" w:space="0" w:color="auto"/>
        <w:bottom w:val="none" w:sz="0" w:space="0" w:color="auto"/>
        <w:right w:val="none" w:sz="0" w:space="0" w:color="auto"/>
      </w:divBdr>
    </w:div>
    <w:div w:id="255872691">
      <w:bodyDiv w:val="1"/>
      <w:marLeft w:val="0"/>
      <w:marRight w:val="0"/>
      <w:marTop w:val="0"/>
      <w:marBottom w:val="0"/>
      <w:divBdr>
        <w:top w:val="none" w:sz="0" w:space="0" w:color="auto"/>
        <w:left w:val="none" w:sz="0" w:space="0" w:color="auto"/>
        <w:bottom w:val="none" w:sz="0" w:space="0" w:color="auto"/>
        <w:right w:val="none" w:sz="0" w:space="0" w:color="auto"/>
      </w:divBdr>
    </w:div>
    <w:div w:id="449789653">
      <w:bodyDiv w:val="1"/>
      <w:marLeft w:val="0"/>
      <w:marRight w:val="0"/>
      <w:marTop w:val="0"/>
      <w:marBottom w:val="0"/>
      <w:divBdr>
        <w:top w:val="none" w:sz="0" w:space="0" w:color="auto"/>
        <w:left w:val="none" w:sz="0" w:space="0" w:color="auto"/>
        <w:bottom w:val="none" w:sz="0" w:space="0" w:color="auto"/>
        <w:right w:val="none" w:sz="0" w:space="0" w:color="auto"/>
      </w:divBdr>
      <w:divsChild>
        <w:div w:id="133839355">
          <w:marLeft w:val="0"/>
          <w:marRight w:val="0"/>
          <w:marTop w:val="0"/>
          <w:marBottom w:val="0"/>
          <w:divBdr>
            <w:top w:val="none" w:sz="0" w:space="0" w:color="auto"/>
            <w:left w:val="none" w:sz="0" w:space="0" w:color="auto"/>
            <w:bottom w:val="none" w:sz="0" w:space="0" w:color="auto"/>
            <w:right w:val="none" w:sz="0" w:space="0" w:color="auto"/>
          </w:divBdr>
          <w:divsChild>
            <w:div w:id="746421821">
              <w:marLeft w:val="-75"/>
              <w:marRight w:val="0"/>
              <w:marTop w:val="30"/>
              <w:marBottom w:val="30"/>
              <w:divBdr>
                <w:top w:val="none" w:sz="0" w:space="0" w:color="auto"/>
                <w:left w:val="none" w:sz="0" w:space="0" w:color="auto"/>
                <w:bottom w:val="none" w:sz="0" w:space="0" w:color="auto"/>
                <w:right w:val="none" w:sz="0" w:space="0" w:color="auto"/>
              </w:divBdr>
              <w:divsChild>
                <w:div w:id="190608422">
                  <w:marLeft w:val="0"/>
                  <w:marRight w:val="0"/>
                  <w:marTop w:val="0"/>
                  <w:marBottom w:val="0"/>
                  <w:divBdr>
                    <w:top w:val="none" w:sz="0" w:space="0" w:color="auto"/>
                    <w:left w:val="none" w:sz="0" w:space="0" w:color="auto"/>
                    <w:bottom w:val="none" w:sz="0" w:space="0" w:color="auto"/>
                    <w:right w:val="none" w:sz="0" w:space="0" w:color="auto"/>
                  </w:divBdr>
                  <w:divsChild>
                    <w:div w:id="551573560">
                      <w:marLeft w:val="0"/>
                      <w:marRight w:val="0"/>
                      <w:marTop w:val="0"/>
                      <w:marBottom w:val="0"/>
                      <w:divBdr>
                        <w:top w:val="none" w:sz="0" w:space="0" w:color="auto"/>
                        <w:left w:val="none" w:sz="0" w:space="0" w:color="auto"/>
                        <w:bottom w:val="none" w:sz="0" w:space="0" w:color="auto"/>
                        <w:right w:val="none" w:sz="0" w:space="0" w:color="auto"/>
                      </w:divBdr>
                    </w:div>
                  </w:divsChild>
                </w:div>
                <w:div w:id="221448283">
                  <w:marLeft w:val="0"/>
                  <w:marRight w:val="0"/>
                  <w:marTop w:val="0"/>
                  <w:marBottom w:val="0"/>
                  <w:divBdr>
                    <w:top w:val="none" w:sz="0" w:space="0" w:color="auto"/>
                    <w:left w:val="none" w:sz="0" w:space="0" w:color="auto"/>
                    <w:bottom w:val="none" w:sz="0" w:space="0" w:color="auto"/>
                    <w:right w:val="none" w:sz="0" w:space="0" w:color="auto"/>
                  </w:divBdr>
                  <w:divsChild>
                    <w:div w:id="2139446702">
                      <w:marLeft w:val="0"/>
                      <w:marRight w:val="0"/>
                      <w:marTop w:val="0"/>
                      <w:marBottom w:val="0"/>
                      <w:divBdr>
                        <w:top w:val="none" w:sz="0" w:space="0" w:color="auto"/>
                        <w:left w:val="none" w:sz="0" w:space="0" w:color="auto"/>
                        <w:bottom w:val="none" w:sz="0" w:space="0" w:color="auto"/>
                        <w:right w:val="none" w:sz="0" w:space="0" w:color="auto"/>
                      </w:divBdr>
                    </w:div>
                  </w:divsChild>
                </w:div>
                <w:div w:id="323240448">
                  <w:marLeft w:val="0"/>
                  <w:marRight w:val="0"/>
                  <w:marTop w:val="0"/>
                  <w:marBottom w:val="0"/>
                  <w:divBdr>
                    <w:top w:val="none" w:sz="0" w:space="0" w:color="auto"/>
                    <w:left w:val="none" w:sz="0" w:space="0" w:color="auto"/>
                    <w:bottom w:val="none" w:sz="0" w:space="0" w:color="auto"/>
                    <w:right w:val="none" w:sz="0" w:space="0" w:color="auto"/>
                  </w:divBdr>
                  <w:divsChild>
                    <w:div w:id="19748654">
                      <w:marLeft w:val="0"/>
                      <w:marRight w:val="0"/>
                      <w:marTop w:val="0"/>
                      <w:marBottom w:val="0"/>
                      <w:divBdr>
                        <w:top w:val="none" w:sz="0" w:space="0" w:color="auto"/>
                        <w:left w:val="none" w:sz="0" w:space="0" w:color="auto"/>
                        <w:bottom w:val="none" w:sz="0" w:space="0" w:color="auto"/>
                        <w:right w:val="none" w:sz="0" w:space="0" w:color="auto"/>
                      </w:divBdr>
                    </w:div>
                  </w:divsChild>
                </w:div>
                <w:div w:id="474299941">
                  <w:marLeft w:val="0"/>
                  <w:marRight w:val="0"/>
                  <w:marTop w:val="0"/>
                  <w:marBottom w:val="0"/>
                  <w:divBdr>
                    <w:top w:val="none" w:sz="0" w:space="0" w:color="auto"/>
                    <w:left w:val="none" w:sz="0" w:space="0" w:color="auto"/>
                    <w:bottom w:val="none" w:sz="0" w:space="0" w:color="auto"/>
                    <w:right w:val="none" w:sz="0" w:space="0" w:color="auto"/>
                  </w:divBdr>
                  <w:divsChild>
                    <w:div w:id="1255088688">
                      <w:marLeft w:val="0"/>
                      <w:marRight w:val="0"/>
                      <w:marTop w:val="0"/>
                      <w:marBottom w:val="0"/>
                      <w:divBdr>
                        <w:top w:val="none" w:sz="0" w:space="0" w:color="auto"/>
                        <w:left w:val="none" w:sz="0" w:space="0" w:color="auto"/>
                        <w:bottom w:val="none" w:sz="0" w:space="0" w:color="auto"/>
                        <w:right w:val="none" w:sz="0" w:space="0" w:color="auto"/>
                      </w:divBdr>
                    </w:div>
                  </w:divsChild>
                </w:div>
                <w:div w:id="915823324">
                  <w:marLeft w:val="0"/>
                  <w:marRight w:val="0"/>
                  <w:marTop w:val="0"/>
                  <w:marBottom w:val="0"/>
                  <w:divBdr>
                    <w:top w:val="none" w:sz="0" w:space="0" w:color="auto"/>
                    <w:left w:val="none" w:sz="0" w:space="0" w:color="auto"/>
                    <w:bottom w:val="none" w:sz="0" w:space="0" w:color="auto"/>
                    <w:right w:val="none" w:sz="0" w:space="0" w:color="auto"/>
                  </w:divBdr>
                  <w:divsChild>
                    <w:div w:id="425149630">
                      <w:marLeft w:val="0"/>
                      <w:marRight w:val="0"/>
                      <w:marTop w:val="0"/>
                      <w:marBottom w:val="0"/>
                      <w:divBdr>
                        <w:top w:val="none" w:sz="0" w:space="0" w:color="auto"/>
                        <w:left w:val="none" w:sz="0" w:space="0" w:color="auto"/>
                        <w:bottom w:val="none" w:sz="0" w:space="0" w:color="auto"/>
                        <w:right w:val="none" w:sz="0" w:space="0" w:color="auto"/>
                      </w:divBdr>
                    </w:div>
                  </w:divsChild>
                </w:div>
                <w:div w:id="1535074834">
                  <w:marLeft w:val="0"/>
                  <w:marRight w:val="0"/>
                  <w:marTop w:val="0"/>
                  <w:marBottom w:val="0"/>
                  <w:divBdr>
                    <w:top w:val="none" w:sz="0" w:space="0" w:color="auto"/>
                    <w:left w:val="none" w:sz="0" w:space="0" w:color="auto"/>
                    <w:bottom w:val="none" w:sz="0" w:space="0" w:color="auto"/>
                    <w:right w:val="none" w:sz="0" w:space="0" w:color="auto"/>
                  </w:divBdr>
                  <w:divsChild>
                    <w:div w:id="405497025">
                      <w:marLeft w:val="0"/>
                      <w:marRight w:val="0"/>
                      <w:marTop w:val="0"/>
                      <w:marBottom w:val="0"/>
                      <w:divBdr>
                        <w:top w:val="none" w:sz="0" w:space="0" w:color="auto"/>
                        <w:left w:val="none" w:sz="0" w:space="0" w:color="auto"/>
                        <w:bottom w:val="none" w:sz="0" w:space="0" w:color="auto"/>
                        <w:right w:val="none" w:sz="0" w:space="0" w:color="auto"/>
                      </w:divBdr>
                    </w:div>
                  </w:divsChild>
                </w:div>
                <w:div w:id="1672562001">
                  <w:marLeft w:val="0"/>
                  <w:marRight w:val="0"/>
                  <w:marTop w:val="0"/>
                  <w:marBottom w:val="0"/>
                  <w:divBdr>
                    <w:top w:val="none" w:sz="0" w:space="0" w:color="auto"/>
                    <w:left w:val="none" w:sz="0" w:space="0" w:color="auto"/>
                    <w:bottom w:val="none" w:sz="0" w:space="0" w:color="auto"/>
                    <w:right w:val="none" w:sz="0" w:space="0" w:color="auto"/>
                  </w:divBdr>
                  <w:divsChild>
                    <w:div w:id="615723588">
                      <w:marLeft w:val="0"/>
                      <w:marRight w:val="0"/>
                      <w:marTop w:val="0"/>
                      <w:marBottom w:val="0"/>
                      <w:divBdr>
                        <w:top w:val="none" w:sz="0" w:space="0" w:color="auto"/>
                        <w:left w:val="none" w:sz="0" w:space="0" w:color="auto"/>
                        <w:bottom w:val="none" w:sz="0" w:space="0" w:color="auto"/>
                        <w:right w:val="none" w:sz="0" w:space="0" w:color="auto"/>
                      </w:divBdr>
                    </w:div>
                  </w:divsChild>
                </w:div>
                <w:div w:id="1758672992">
                  <w:marLeft w:val="0"/>
                  <w:marRight w:val="0"/>
                  <w:marTop w:val="0"/>
                  <w:marBottom w:val="0"/>
                  <w:divBdr>
                    <w:top w:val="none" w:sz="0" w:space="0" w:color="auto"/>
                    <w:left w:val="none" w:sz="0" w:space="0" w:color="auto"/>
                    <w:bottom w:val="none" w:sz="0" w:space="0" w:color="auto"/>
                    <w:right w:val="none" w:sz="0" w:space="0" w:color="auto"/>
                  </w:divBdr>
                  <w:divsChild>
                    <w:div w:id="1359744814">
                      <w:marLeft w:val="0"/>
                      <w:marRight w:val="0"/>
                      <w:marTop w:val="0"/>
                      <w:marBottom w:val="0"/>
                      <w:divBdr>
                        <w:top w:val="none" w:sz="0" w:space="0" w:color="auto"/>
                        <w:left w:val="none" w:sz="0" w:space="0" w:color="auto"/>
                        <w:bottom w:val="none" w:sz="0" w:space="0" w:color="auto"/>
                        <w:right w:val="none" w:sz="0" w:space="0" w:color="auto"/>
                      </w:divBdr>
                    </w:div>
                  </w:divsChild>
                </w:div>
                <w:div w:id="1774322503">
                  <w:marLeft w:val="0"/>
                  <w:marRight w:val="0"/>
                  <w:marTop w:val="0"/>
                  <w:marBottom w:val="0"/>
                  <w:divBdr>
                    <w:top w:val="none" w:sz="0" w:space="0" w:color="auto"/>
                    <w:left w:val="none" w:sz="0" w:space="0" w:color="auto"/>
                    <w:bottom w:val="none" w:sz="0" w:space="0" w:color="auto"/>
                    <w:right w:val="none" w:sz="0" w:space="0" w:color="auto"/>
                  </w:divBdr>
                  <w:divsChild>
                    <w:div w:id="212667485">
                      <w:marLeft w:val="0"/>
                      <w:marRight w:val="0"/>
                      <w:marTop w:val="0"/>
                      <w:marBottom w:val="0"/>
                      <w:divBdr>
                        <w:top w:val="none" w:sz="0" w:space="0" w:color="auto"/>
                        <w:left w:val="none" w:sz="0" w:space="0" w:color="auto"/>
                        <w:bottom w:val="none" w:sz="0" w:space="0" w:color="auto"/>
                        <w:right w:val="none" w:sz="0" w:space="0" w:color="auto"/>
                      </w:divBdr>
                    </w:div>
                  </w:divsChild>
                </w:div>
                <w:div w:id="1949466464">
                  <w:marLeft w:val="0"/>
                  <w:marRight w:val="0"/>
                  <w:marTop w:val="0"/>
                  <w:marBottom w:val="0"/>
                  <w:divBdr>
                    <w:top w:val="none" w:sz="0" w:space="0" w:color="auto"/>
                    <w:left w:val="none" w:sz="0" w:space="0" w:color="auto"/>
                    <w:bottom w:val="none" w:sz="0" w:space="0" w:color="auto"/>
                    <w:right w:val="none" w:sz="0" w:space="0" w:color="auto"/>
                  </w:divBdr>
                  <w:divsChild>
                    <w:div w:id="1553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128">
          <w:marLeft w:val="0"/>
          <w:marRight w:val="0"/>
          <w:marTop w:val="0"/>
          <w:marBottom w:val="0"/>
          <w:divBdr>
            <w:top w:val="none" w:sz="0" w:space="0" w:color="auto"/>
            <w:left w:val="none" w:sz="0" w:space="0" w:color="auto"/>
            <w:bottom w:val="none" w:sz="0" w:space="0" w:color="auto"/>
            <w:right w:val="none" w:sz="0" w:space="0" w:color="auto"/>
          </w:divBdr>
        </w:div>
        <w:div w:id="2105495515">
          <w:marLeft w:val="0"/>
          <w:marRight w:val="0"/>
          <w:marTop w:val="0"/>
          <w:marBottom w:val="0"/>
          <w:divBdr>
            <w:top w:val="none" w:sz="0" w:space="0" w:color="auto"/>
            <w:left w:val="none" w:sz="0" w:space="0" w:color="auto"/>
            <w:bottom w:val="none" w:sz="0" w:space="0" w:color="auto"/>
            <w:right w:val="none" w:sz="0" w:space="0" w:color="auto"/>
          </w:divBdr>
        </w:div>
      </w:divsChild>
    </w:div>
    <w:div w:id="559748633">
      <w:bodyDiv w:val="1"/>
      <w:marLeft w:val="0"/>
      <w:marRight w:val="0"/>
      <w:marTop w:val="0"/>
      <w:marBottom w:val="0"/>
      <w:divBdr>
        <w:top w:val="none" w:sz="0" w:space="0" w:color="auto"/>
        <w:left w:val="none" w:sz="0" w:space="0" w:color="auto"/>
        <w:bottom w:val="none" w:sz="0" w:space="0" w:color="auto"/>
        <w:right w:val="none" w:sz="0" w:space="0" w:color="auto"/>
      </w:divBdr>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610671021">
      <w:bodyDiv w:val="1"/>
      <w:marLeft w:val="0"/>
      <w:marRight w:val="0"/>
      <w:marTop w:val="0"/>
      <w:marBottom w:val="0"/>
      <w:divBdr>
        <w:top w:val="none" w:sz="0" w:space="0" w:color="auto"/>
        <w:left w:val="none" w:sz="0" w:space="0" w:color="auto"/>
        <w:bottom w:val="none" w:sz="0" w:space="0" w:color="auto"/>
        <w:right w:val="none" w:sz="0" w:space="0" w:color="auto"/>
      </w:divBdr>
      <w:divsChild>
        <w:div w:id="43142274">
          <w:marLeft w:val="0"/>
          <w:marRight w:val="0"/>
          <w:marTop w:val="0"/>
          <w:marBottom w:val="0"/>
          <w:divBdr>
            <w:top w:val="none" w:sz="0" w:space="0" w:color="auto"/>
            <w:left w:val="none" w:sz="0" w:space="0" w:color="auto"/>
            <w:bottom w:val="none" w:sz="0" w:space="0" w:color="auto"/>
            <w:right w:val="none" w:sz="0" w:space="0" w:color="auto"/>
          </w:divBdr>
        </w:div>
        <w:div w:id="231041165">
          <w:marLeft w:val="0"/>
          <w:marRight w:val="0"/>
          <w:marTop w:val="0"/>
          <w:marBottom w:val="0"/>
          <w:divBdr>
            <w:top w:val="none" w:sz="0" w:space="0" w:color="auto"/>
            <w:left w:val="none" w:sz="0" w:space="0" w:color="auto"/>
            <w:bottom w:val="none" w:sz="0" w:space="0" w:color="auto"/>
            <w:right w:val="none" w:sz="0" w:space="0" w:color="auto"/>
          </w:divBdr>
          <w:divsChild>
            <w:div w:id="1268125948">
              <w:marLeft w:val="-75"/>
              <w:marRight w:val="0"/>
              <w:marTop w:val="30"/>
              <w:marBottom w:val="30"/>
              <w:divBdr>
                <w:top w:val="none" w:sz="0" w:space="0" w:color="auto"/>
                <w:left w:val="none" w:sz="0" w:space="0" w:color="auto"/>
                <w:bottom w:val="none" w:sz="0" w:space="0" w:color="auto"/>
                <w:right w:val="none" w:sz="0" w:space="0" w:color="auto"/>
              </w:divBdr>
              <w:divsChild>
                <w:div w:id="117992635">
                  <w:marLeft w:val="0"/>
                  <w:marRight w:val="0"/>
                  <w:marTop w:val="0"/>
                  <w:marBottom w:val="0"/>
                  <w:divBdr>
                    <w:top w:val="none" w:sz="0" w:space="0" w:color="auto"/>
                    <w:left w:val="none" w:sz="0" w:space="0" w:color="auto"/>
                    <w:bottom w:val="none" w:sz="0" w:space="0" w:color="auto"/>
                    <w:right w:val="none" w:sz="0" w:space="0" w:color="auto"/>
                  </w:divBdr>
                  <w:divsChild>
                    <w:div w:id="1156188157">
                      <w:marLeft w:val="0"/>
                      <w:marRight w:val="0"/>
                      <w:marTop w:val="0"/>
                      <w:marBottom w:val="0"/>
                      <w:divBdr>
                        <w:top w:val="none" w:sz="0" w:space="0" w:color="auto"/>
                        <w:left w:val="none" w:sz="0" w:space="0" w:color="auto"/>
                        <w:bottom w:val="none" w:sz="0" w:space="0" w:color="auto"/>
                        <w:right w:val="none" w:sz="0" w:space="0" w:color="auto"/>
                      </w:divBdr>
                    </w:div>
                  </w:divsChild>
                </w:div>
                <w:div w:id="459802652">
                  <w:marLeft w:val="0"/>
                  <w:marRight w:val="0"/>
                  <w:marTop w:val="0"/>
                  <w:marBottom w:val="0"/>
                  <w:divBdr>
                    <w:top w:val="none" w:sz="0" w:space="0" w:color="auto"/>
                    <w:left w:val="none" w:sz="0" w:space="0" w:color="auto"/>
                    <w:bottom w:val="none" w:sz="0" w:space="0" w:color="auto"/>
                    <w:right w:val="none" w:sz="0" w:space="0" w:color="auto"/>
                  </w:divBdr>
                  <w:divsChild>
                    <w:div w:id="1316446299">
                      <w:marLeft w:val="0"/>
                      <w:marRight w:val="0"/>
                      <w:marTop w:val="0"/>
                      <w:marBottom w:val="0"/>
                      <w:divBdr>
                        <w:top w:val="none" w:sz="0" w:space="0" w:color="auto"/>
                        <w:left w:val="none" w:sz="0" w:space="0" w:color="auto"/>
                        <w:bottom w:val="none" w:sz="0" w:space="0" w:color="auto"/>
                        <w:right w:val="none" w:sz="0" w:space="0" w:color="auto"/>
                      </w:divBdr>
                    </w:div>
                  </w:divsChild>
                </w:div>
                <w:div w:id="551500522">
                  <w:marLeft w:val="0"/>
                  <w:marRight w:val="0"/>
                  <w:marTop w:val="0"/>
                  <w:marBottom w:val="0"/>
                  <w:divBdr>
                    <w:top w:val="none" w:sz="0" w:space="0" w:color="auto"/>
                    <w:left w:val="none" w:sz="0" w:space="0" w:color="auto"/>
                    <w:bottom w:val="none" w:sz="0" w:space="0" w:color="auto"/>
                    <w:right w:val="none" w:sz="0" w:space="0" w:color="auto"/>
                  </w:divBdr>
                  <w:divsChild>
                    <w:div w:id="1623413686">
                      <w:marLeft w:val="0"/>
                      <w:marRight w:val="0"/>
                      <w:marTop w:val="0"/>
                      <w:marBottom w:val="0"/>
                      <w:divBdr>
                        <w:top w:val="none" w:sz="0" w:space="0" w:color="auto"/>
                        <w:left w:val="none" w:sz="0" w:space="0" w:color="auto"/>
                        <w:bottom w:val="none" w:sz="0" w:space="0" w:color="auto"/>
                        <w:right w:val="none" w:sz="0" w:space="0" w:color="auto"/>
                      </w:divBdr>
                    </w:div>
                  </w:divsChild>
                </w:div>
                <w:div w:id="638265287">
                  <w:marLeft w:val="0"/>
                  <w:marRight w:val="0"/>
                  <w:marTop w:val="0"/>
                  <w:marBottom w:val="0"/>
                  <w:divBdr>
                    <w:top w:val="none" w:sz="0" w:space="0" w:color="auto"/>
                    <w:left w:val="none" w:sz="0" w:space="0" w:color="auto"/>
                    <w:bottom w:val="none" w:sz="0" w:space="0" w:color="auto"/>
                    <w:right w:val="none" w:sz="0" w:space="0" w:color="auto"/>
                  </w:divBdr>
                  <w:divsChild>
                    <w:div w:id="1108964227">
                      <w:marLeft w:val="0"/>
                      <w:marRight w:val="0"/>
                      <w:marTop w:val="0"/>
                      <w:marBottom w:val="0"/>
                      <w:divBdr>
                        <w:top w:val="none" w:sz="0" w:space="0" w:color="auto"/>
                        <w:left w:val="none" w:sz="0" w:space="0" w:color="auto"/>
                        <w:bottom w:val="none" w:sz="0" w:space="0" w:color="auto"/>
                        <w:right w:val="none" w:sz="0" w:space="0" w:color="auto"/>
                      </w:divBdr>
                    </w:div>
                  </w:divsChild>
                </w:div>
                <w:div w:id="1090547985">
                  <w:marLeft w:val="0"/>
                  <w:marRight w:val="0"/>
                  <w:marTop w:val="0"/>
                  <w:marBottom w:val="0"/>
                  <w:divBdr>
                    <w:top w:val="none" w:sz="0" w:space="0" w:color="auto"/>
                    <w:left w:val="none" w:sz="0" w:space="0" w:color="auto"/>
                    <w:bottom w:val="none" w:sz="0" w:space="0" w:color="auto"/>
                    <w:right w:val="none" w:sz="0" w:space="0" w:color="auto"/>
                  </w:divBdr>
                  <w:divsChild>
                    <w:div w:id="1514875802">
                      <w:marLeft w:val="0"/>
                      <w:marRight w:val="0"/>
                      <w:marTop w:val="0"/>
                      <w:marBottom w:val="0"/>
                      <w:divBdr>
                        <w:top w:val="none" w:sz="0" w:space="0" w:color="auto"/>
                        <w:left w:val="none" w:sz="0" w:space="0" w:color="auto"/>
                        <w:bottom w:val="none" w:sz="0" w:space="0" w:color="auto"/>
                        <w:right w:val="none" w:sz="0" w:space="0" w:color="auto"/>
                      </w:divBdr>
                    </w:div>
                  </w:divsChild>
                </w:div>
                <w:div w:id="1123158887">
                  <w:marLeft w:val="0"/>
                  <w:marRight w:val="0"/>
                  <w:marTop w:val="0"/>
                  <w:marBottom w:val="0"/>
                  <w:divBdr>
                    <w:top w:val="none" w:sz="0" w:space="0" w:color="auto"/>
                    <w:left w:val="none" w:sz="0" w:space="0" w:color="auto"/>
                    <w:bottom w:val="none" w:sz="0" w:space="0" w:color="auto"/>
                    <w:right w:val="none" w:sz="0" w:space="0" w:color="auto"/>
                  </w:divBdr>
                  <w:divsChild>
                    <w:div w:id="1383405845">
                      <w:marLeft w:val="0"/>
                      <w:marRight w:val="0"/>
                      <w:marTop w:val="0"/>
                      <w:marBottom w:val="0"/>
                      <w:divBdr>
                        <w:top w:val="none" w:sz="0" w:space="0" w:color="auto"/>
                        <w:left w:val="none" w:sz="0" w:space="0" w:color="auto"/>
                        <w:bottom w:val="none" w:sz="0" w:space="0" w:color="auto"/>
                        <w:right w:val="none" w:sz="0" w:space="0" w:color="auto"/>
                      </w:divBdr>
                    </w:div>
                  </w:divsChild>
                </w:div>
                <w:div w:id="1377313943">
                  <w:marLeft w:val="0"/>
                  <w:marRight w:val="0"/>
                  <w:marTop w:val="0"/>
                  <w:marBottom w:val="0"/>
                  <w:divBdr>
                    <w:top w:val="none" w:sz="0" w:space="0" w:color="auto"/>
                    <w:left w:val="none" w:sz="0" w:space="0" w:color="auto"/>
                    <w:bottom w:val="none" w:sz="0" w:space="0" w:color="auto"/>
                    <w:right w:val="none" w:sz="0" w:space="0" w:color="auto"/>
                  </w:divBdr>
                  <w:divsChild>
                    <w:div w:id="137697894">
                      <w:marLeft w:val="0"/>
                      <w:marRight w:val="0"/>
                      <w:marTop w:val="0"/>
                      <w:marBottom w:val="0"/>
                      <w:divBdr>
                        <w:top w:val="none" w:sz="0" w:space="0" w:color="auto"/>
                        <w:left w:val="none" w:sz="0" w:space="0" w:color="auto"/>
                        <w:bottom w:val="none" w:sz="0" w:space="0" w:color="auto"/>
                        <w:right w:val="none" w:sz="0" w:space="0" w:color="auto"/>
                      </w:divBdr>
                    </w:div>
                  </w:divsChild>
                </w:div>
                <w:div w:id="1487550289">
                  <w:marLeft w:val="0"/>
                  <w:marRight w:val="0"/>
                  <w:marTop w:val="0"/>
                  <w:marBottom w:val="0"/>
                  <w:divBdr>
                    <w:top w:val="none" w:sz="0" w:space="0" w:color="auto"/>
                    <w:left w:val="none" w:sz="0" w:space="0" w:color="auto"/>
                    <w:bottom w:val="none" w:sz="0" w:space="0" w:color="auto"/>
                    <w:right w:val="none" w:sz="0" w:space="0" w:color="auto"/>
                  </w:divBdr>
                  <w:divsChild>
                    <w:div w:id="773743465">
                      <w:marLeft w:val="0"/>
                      <w:marRight w:val="0"/>
                      <w:marTop w:val="0"/>
                      <w:marBottom w:val="0"/>
                      <w:divBdr>
                        <w:top w:val="none" w:sz="0" w:space="0" w:color="auto"/>
                        <w:left w:val="none" w:sz="0" w:space="0" w:color="auto"/>
                        <w:bottom w:val="none" w:sz="0" w:space="0" w:color="auto"/>
                        <w:right w:val="none" w:sz="0" w:space="0" w:color="auto"/>
                      </w:divBdr>
                    </w:div>
                  </w:divsChild>
                </w:div>
                <w:div w:id="2011058086">
                  <w:marLeft w:val="0"/>
                  <w:marRight w:val="0"/>
                  <w:marTop w:val="0"/>
                  <w:marBottom w:val="0"/>
                  <w:divBdr>
                    <w:top w:val="none" w:sz="0" w:space="0" w:color="auto"/>
                    <w:left w:val="none" w:sz="0" w:space="0" w:color="auto"/>
                    <w:bottom w:val="none" w:sz="0" w:space="0" w:color="auto"/>
                    <w:right w:val="none" w:sz="0" w:space="0" w:color="auto"/>
                  </w:divBdr>
                  <w:divsChild>
                    <w:div w:id="734742639">
                      <w:marLeft w:val="0"/>
                      <w:marRight w:val="0"/>
                      <w:marTop w:val="0"/>
                      <w:marBottom w:val="0"/>
                      <w:divBdr>
                        <w:top w:val="none" w:sz="0" w:space="0" w:color="auto"/>
                        <w:left w:val="none" w:sz="0" w:space="0" w:color="auto"/>
                        <w:bottom w:val="none" w:sz="0" w:space="0" w:color="auto"/>
                        <w:right w:val="none" w:sz="0" w:space="0" w:color="auto"/>
                      </w:divBdr>
                    </w:div>
                  </w:divsChild>
                </w:div>
                <w:div w:id="2128305367">
                  <w:marLeft w:val="0"/>
                  <w:marRight w:val="0"/>
                  <w:marTop w:val="0"/>
                  <w:marBottom w:val="0"/>
                  <w:divBdr>
                    <w:top w:val="none" w:sz="0" w:space="0" w:color="auto"/>
                    <w:left w:val="none" w:sz="0" w:space="0" w:color="auto"/>
                    <w:bottom w:val="none" w:sz="0" w:space="0" w:color="auto"/>
                    <w:right w:val="none" w:sz="0" w:space="0" w:color="auto"/>
                  </w:divBdr>
                  <w:divsChild>
                    <w:div w:id="9854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271">
          <w:marLeft w:val="0"/>
          <w:marRight w:val="0"/>
          <w:marTop w:val="0"/>
          <w:marBottom w:val="0"/>
          <w:divBdr>
            <w:top w:val="none" w:sz="0" w:space="0" w:color="auto"/>
            <w:left w:val="none" w:sz="0" w:space="0" w:color="auto"/>
            <w:bottom w:val="none" w:sz="0" w:space="0" w:color="auto"/>
            <w:right w:val="none" w:sz="0" w:space="0" w:color="auto"/>
          </w:divBdr>
        </w:div>
      </w:divsChild>
    </w:div>
    <w:div w:id="1284120780">
      <w:bodyDiv w:val="1"/>
      <w:marLeft w:val="0"/>
      <w:marRight w:val="0"/>
      <w:marTop w:val="0"/>
      <w:marBottom w:val="0"/>
      <w:divBdr>
        <w:top w:val="none" w:sz="0" w:space="0" w:color="auto"/>
        <w:left w:val="none" w:sz="0" w:space="0" w:color="auto"/>
        <w:bottom w:val="none" w:sz="0" w:space="0" w:color="auto"/>
        <w:right w:val="none" w:sz="0" w:space="0" w:color="auto"/>
      </w:divBdr>
    </w:div>
    <w:div w:id="1428192780">
      <w:bodyDiv w:val="1"/>
      <w:marLeft w:val="0"/>
      <w:marRight w:val="0"/>
      <w:marTop w:val="0"/>
      <w:marBottom w:val="0"/>
      <w:divBdr>
        <w:top w:val="none" w:sz="0" w:space="0" w:color="auto"/>
        <w:left w:val="none" w:sz="0" w:space="0" w:color="auto"/>
        <w:bottom w:val="none" w:sz="0" w:space="0" w:color="auto"/>
        <w:right w:val="none" w:sz="0" w:space="0" w:color="auto"/>
      </w:divBdr>
      <w:divsChild>
        <w:div w:id="143353058">
          <w:marLeft w:val="0"/>
          <w:marRight w:val="0"/>
          <w:marTop w:val="0"/>
          <w:marBottom w:val="0"/>
          <w:divBdr>
            <w:top w:val="none" w:sz="0" w:space="0" w:color="auto"/>
            <w:left w:val="none" w:sz="0" w:space="0" w:color="auto"/>
            <w:bottom w:val="none" w:sz="0" w:space="0" w:color="auto"/>
            <w:right w:val="none" w:sz="0" w:space="0" w:color="auto"/>
          </w:divBdr>
        </w:div>
        <w:div w:id="222298556">
          <w:marLeft w:val="0"/>
          <w:marRight w:val="0"/>
          <w:marTop w:val="0"/>
          <w:marBottom w:val="0"/>
          <w:divBdr>
            <w:top w:val="none" w:sz="0" w:space="0" w:color="auto"/>
            <w:left w:val="none" w:sz="0" w:space="0" w:color="auto"/>
            <w:bottom w:val="none" w:sz="0" w:space="0" w:color="auto"/>
            <w:right w:val="none" w:sz="0" w:space="0" w:color="auto"/>
          </w:divBdr>
        </w:div>
        <w:div w:id="1711034205">
          <w:marLeft w:val="0"/>
          <w:marRight w:val="0"/>
          <w:marTop w:val="0"/>
          <w:marBottom w:val="0"/>
          <w:divBdr>
            <w:top w:val="none" w:sz="0" w:space="0" w:color="auto"/>
            <w:left w:val="none" w:sz="0" w:space="0" w:color="auto"/>
            <w:bottom w:val="none" w:sz="0" w:space="0" w:color="auto"/>
            <w:right w:val="none" w:sz="0" w:space="0" w:color="auto"/>
          </w:divBdr>
        </w:div>
      </w:divsChild>
    </w:div>
    <w:div w:id="1918901883">
      <w:bodyDiv w:val="1"/>
      <w:marLeft w:val="0"/>
      <w:marRight w:val="0"/>
      <w:marTop w:val="0"/>
      <w:marBottom w:val="0"/>
      <w:divBdr>
        <w:top w:val="none" w:sz="0" w:space="0" w:color="auto"/>
        <w:left w:val="none" w:sz="0" w:space="0" w:color="auto"/>
        <w:bottom w:val="none" w:sz="0" w:space="0" w:color="auto"/>
        <w:right w:val="none" w:sz="0" w:space="0" w:color="auto"/>
      </w:divBdr>
    </w:div>
    <w:div w:id="2078822708">
      <w:bodyDiv w:val="1"/>
      <w:marLeft w:val="0"/>
      <w:marRight w:val="0"/>
      <w:marTop w:val="0"/>
      <w:marBottom w:val="0"/>
      <w:divBdr>
        <w:top w:val="none" w:sz="0" w:space="0" w:color="auto"/>
        <w:left w:val="none" w:sz="0" w:space="0" w:color="auto"/>
        <w:bottom w:val="none" w:sz="0" w:space="0" w:color="auto"/>
        <w:right w:val="none" w:sz="0" w:space="0" w:color="auto"/>
      </w:divBdr>
      <w:divsChild>
        <w:div w:id="677006705">
          <w:marLeft w:val="0"/>
          <w:marRight w:val="0"/>
          <w:marTop w:val="0"/>
          <w:marBottom w:val="0"/>
          <w:divBdr>
            <w:top w:val="none" w:sz="0" w:space="0" w:color="auto"/>
            <w:left w:val="none" w:sz="0" w:space="0" w:color="auto"/>
            <w:bottom w:val="none" w:sz="0" w:space="0" w:color="auto"/>
            <w:right w:val="none" w:sz="0" w:space="0" w:color="auto"/>
          </w:divBdr>
        </w:div>
        <w:div w:id="1415207663">
          <w:marLeft w:val="0"/>
          <w:marRight w:val="0"/>
          <w:marTop w:val="0"/>
          <w:marBottom w:val="0"/>
          <w:divBdr>
            <w:top w:val="none" w:sz="0" w:space="0" w:color="auto"/>
            <w:left w:val="none" w:sz="0" w:space="0" w:color="auto"/>
            <w:bottom w:val="none" w:sz="0" w:space="0" w:color="auto"/>
            <w:right w:val="none" w:sz="0" w:space="0" w:color="auto"/>
          </w:divBdr>
        </w:div>
      </w:divsChild>
    </w:div>
    <w:div w:id="2099520660">
      <w:bodyDiv w:val="1"/>
      <w:marLeft w:val="0"/>
      <w:marRight w:val="0"/>
      <w:marTop w:val="0"/>
      <w:marBottom w:val="0"/>
      <w:divBdr>
        <w:top w:val="none" w:sz="0" w:space="0" w:color="auto"/>
        <w:left w:val="none" w:sz="0" w:space="0" w:color="auto"/>
        <w:bottom w:val="none" w:sz="0" w:space="0" w:color="auto"/>
        <w:right w:val="none" w:sz="0" w:space="0" w:color="auto"/>
      </w:divBdr>
      <w:divsChild>
        <w:div w:id="197817747">
          <w:marLeft w:val="0"/>
          <w:marRight w:val="0"/>
          <w:marTop w:val="0"/>
          <w:marBottom w:val="0"/>
          <w:divBdr>
            <w:top w:val="none" w:sz="0" w:space="0" w:color="auto"/>
            <w:left w:val="none" w:sz="0" w:space="0" w:color="auto"/>
            <w:bottom w:val="none" w:sz="0" w:space="0" w:color="auto"/>
            <w:right w:val="none" w:sz="0" w:space="0" w:color="auto"/>
          </w:divBdr>
        </w:div>
        <w:div w:id="1020472630">
          <w:marLeft w:val="0"/>
          <w:marRight w:val="0"/>
          <w:marTop w:val="0"/>
          <w:marBottom w:val="0"/>
          <w:divBdr>
            <w:top w:val="none" w:sz="0" w:space="0" w:color="auto"/>
            <w:left w:val="none" w:sz="0" w:space="0" w:color="auto"/>
            <w:bottom w:val="none" w:sz="0" w:space="0" w:color="auto"/>
            <w:right w:val="none" w:sz="0" w:space="0" w:color="auto"/>
          </w:divBdr>
        </w:div>
        <w:div w:id="139732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zoom.us/join" TargetMode="External"/><Relationship Id="rId39" Type="http://schemas.openxmlformats.org/officeDocument/2006/relationships/hyperlink" Target="https://www.energy.ca.gov/data-reports/reports/integrated-energy-policy-report-iepr/2024-integrated-energy-policy-report" TargetMode="External"/><Relationship Id="rId21" Type="http://schemas.openxmlformats.org/officeDocument/2006/relationships/hyperlink" Target="https://www.dgs.ca.gov/OLS/Resources/Page-Content/Office-of-Legal-Services-Resources-List-Folder/Contracts-with-the-Department-of-Energy-Laboratories" TargetMode="External"/><Relationship Id="rId34" Type="http://schemas.openxmlformats.org/officeDocument/2006/relationships/hyperlink" Target="https://support.zoom.us/hc/en-us/articles/201362023-System-requirements-for-Windows-macOS-and-Linux" TargetMode="External"/><Relationship Id="rId42" Type="http://schemas.openxmlformats.org/officeDocument/2006/relationships/hyperlink" Target="https://gcc02.safelinks.protection.outlook.com/?url=https%3A%2F%2Fgss.energy.ca.gov%2F&amp;data=04%7C01%7C%7C6db4917e18aa46a4fc0808d8d42cbd67%7Cac3a124413f44ef68d1bbaa27148194e%7C0%7C0%7C637492635908664785%7CUnknown%7CTWFpbGZsb3d8eyJWIjoiMC4wLjAwMDAiLCJQIjoiV2luMzIiLCJBTiI6Ik1haWwiLCJXVCI6Mn0%3D%7C1000&amp;sdata=avUY8DTO%2Fg6shuUaQADf6Qcqw3G%2BwKwDDdd5WQWxbYk%3D&amp;reserved=0" TargetMode="External"/><Relationship Id="rId47" Type="http://schemas.openxmlformats.org/officeDocument/2006/relationships/hyperlink" Target="mailto:OSDCHelp@dgs.ca.gov" TargetMode="External"/><Relationship Id="rId50" Type="http://schemas.openxmlformats.org/officeDocument/2006/relationships/hyperlink" Target="http://www.irs.gov/charities/charitable/article/0,,id=96099,00.html" TargetMode="External"/><Relationship Id="rId55" Type="http://schemas.openxmlformats.org/officeDocument/2006/relationships/hyperlink" Target="https://www.caleprocure.ca.gov/pages/index.aspx"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energy.zoom.us/u/abEf4RINDr" TargetMode="External"/><Relationship Id="rId11" Type="http://schemas.openxmlformats.org/officeDocument/2006/relationships/image" Target="media/image1.png"/><Relationship Id="rId24" Type="http://schemas.openxmlformats.org/officeDocument/2006/relationships/hyperlink" Target="https://www.energy.ca.gov/funding-opportunities/solicitations" TargetMode="External"/><Relationship Id="rId32" Type="http://schemas.openxmlformats.org/officeDocument/2006/relationships/hyperlink" Target="mailto:publicadvisor@energy.ca.gov" TargetMode="External"/><Relationship Id="rId37" Type="http://schemas.openxmlformats.org/officeDocument/2006/relationships/hyperlink" Target="mailto:diana.grady@energy.ca.gov" TargetMode="External"/><Relationship Id="rId40" Type="http://schemas.openxmlformats.org/officeDocument/2006/relationships/hyperlink" Target="https://www.energy.ca.gov/data-reports/reports/integrated-energy-policy-report-iepr/2024-integrated-energy-policy-report-0" TargetMode="External"/><Relationship Id="rId45" Type="http://schemas.openxmlformats.org/officeDocument/2006/relationships/hyperlink" Target="https://www.caleprocure.ca.gov/pages/PublicSearch/supplier-search.aspx" TargetMode="External"/><Relationship Id="rId53" Type="http://schemas.openxmlformats.org/officeDocument/2006/relationships/footer" Target="footer5.xm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hyperlink" Target="https://www.sos.ca.gov/" TargetMode="External"/><Relationship Id="rId27" Type="http://schemas.openxmlformats.org/officeDocument/2006/relationships/hyperlink" Target="https://zoom.us/join" TargetMode="External"/><Relationship Id="rId30" Type="http://schemas.openxmlformats.org/officeDocument/2006/relationships/hyperlink" Target="https://energy.zoom.us/download" TargetMode="External"/><Relationship Id="rId35" Type="http://schemas.openxmlformats.org/officeDocument/2006/relationships/hyperlink" Target="mailto:erica.rodriguez@energy.ca.gov" TargetMode="External"/><Relationship Id="rId43" Type="http://schemas.openxmlformats.org/officeDocument/2006/relationships/hyperlink" Target="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 TargetMode="External"/><Relationship Id="rId48" Type="http://schemas.openxmlformats.org/officeDocument/2006/relationships/hyperlink" Target="https://www.dgs.ca.gov/PD/Resources/Page-Content/Procurement-Division-Resources-List-Folder/How-to-do-business-with-the-state-of-California" TargetMode="External"/><Relationship Id="rId56" Type="http://schemas.openxmlformats.org/officeDocument/2006/relationships/hyperlink" Target="https://www.dgs.ca.gov/OLS" TargetMode="External"/><Relationship Id="rId8" Type="http://schemas.openxmlformats.org/officeDocument/2006/relationships/webSettings" Target="webSettings.xml"/><Relationship Id="rId51" Type="http://schemas.openxmlformats.org/officeDocument/2006/relationships/hyperlink" Target="https://www.documents.dgs.ca.gov/dgs/fmc/pdf/std830.pdf" TargetMode="External"/><Relationship Id="rId3" Type="http://schemas.openxmlformats.org/officeDocument/2006/relationships/customXml" Target="../customXml/item3.xml"/><Relationship Id="rId12" Type="http://schemas.openxmlformats.org/officeDocument/2006/relationships/hyperlink" Target="http://www.energy.ca.gov/contracts/" TargetMode="External"/><Relationship Id="rId17" Type="http://schemas.openxmlformats.org/officeDocument/2006/relationships/header" Target="header3.xml"/><Relationship Id="rId25" Type="http://schemas.openxmlformats.org/officeDocument/2006/relationships/hyperlink" Target="https://www.energy.ca.gov/funding-opportunities/solicitations" TargetMode="External"/><Relationship Id="rId33" Type="http://schemas.openxmlformats.org/officeDocument/2006/relationships/hyperlink" Target="https://support.zoom.us/hc/en-us/articles/201362023-System-requirements-for-Windows-macOS-and-Linux" TargetMode="External"/><Relationship Id="rId38" Type="http://schemas.openxmlformats.org/officeDocument/2006/relationships/hyperlink" Target="https://www.energy.ca.gov/publications/2024/modeling-distributed-generation-california" TargetMode="External"/><Relationship Id="rId46" Type="http://schemas.openxmlformats.org/officeDocument/2006/relationships/hyperlink" Target="https://www.caleprocure.ca.gov/pages/Events-BS3/event-search.aspx" TargetMode="External"/><Relationship Id="rId59" Type="http://schemas.openxmlformats.org/officeDocument/2006/relationships/header" Target="header6.xml"/><Relationship Id="rId20" Type="http://schemas.openxmlformats.org/officeDocument/2006/relationships/footer" Target="footer4.xml"/><Relationship Id="rId41" Type="http://schemas.openxmlformats.org/officeDocument/2006/relationships/hyperlink" Target="https://github.com/NREL/dgen" TargetMode="External"/><Relationship Id="rId54" Type="http://schemas.openxmlformats.org/officeDocument/2006/relationships/hyperlink" Target="http://www.energy.ca.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sos.ca.gov/" TargetMode="External"/><Relationship Id="rId28" Type="http://schemas.openxmlformats.org/officeDocument/2006/relationships/hyperlink" Target="https://energy.zoom.us/u/abEf4RINDr" TargetMode="External"/><Relationship Id="rId36" Type="http://schemas.openxmlformats.org/officeDocument/2006/relationships/hyperlink" Target="https://www.energy.ca.gov/funding-opportunities/solicitations" TargetMode="External"/><Relationship Id="rId49" Type="http://schemas.openxmlformats.org/officeDocument/2006/relationships/hyperlink" Target="mailto:OSDSHelp@dgs.ca.gov" TargetMode="External"/><Relationship Id="rId57" Type="http://schemas.openxmlformats.org/officeDocument/2006/relationships/hyperlink" Target="https://www.dgs.ca.gov/OLS" TargetMode="External"/><Relationship Id="rId10" Type="http://schemas.openxmlformats.org/officeDocument/2006/relationships/endnotes" Target="endnotes.xml"/><Relationship Id="rId31" Type="http://schemas.openxmlformats.org/officeDocument/2006/relationships/hyperlink" Target="https://energy.zoom.us/download" TargetMode="External"/><Relationship Id="rId44" Type="http://schemas.openxmlformats.org/officeDocument/2006/relationships/hyperlink" Target="https://www.energy.ca.gov/funding-opportunities/funding-resources" TargetMode="External"/><Relationship Id="rId52" Type="http://schemas.openxmlformats.org/officeDocument/2006/relationships/hyperlink" Target="https://www.documents.dgs.ca.gov/dgs/fmc/gs/pd/gspd0526.pdf" TargetMode="External"/><Relationship Id="rId60"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5620F-49F2-49C9-A69C-8DD9E55073C3}">
  <ds:schemaRefs>
    <ds:schemaRef ds:uri="http://schemas.openxmlformats.org/officeDocument/2006/bibliography"/>
  </ds:schemaRefs>
</ds:datastoreItem>
</file>

<file path=customXml/itemProps2.xml><?xml version="1.0" encoding="utf-8"?>
<ds:datastoreItem xmlns:ds="http://schemas.openxmlformats.org/officeDocument/2006/customXml" ds:itemID="{27F8C240-4365-4E13-B627-74FDE0B9663B}">
  <ds:schemaRefs>
    <ds:schemaRef ds:uri="http://schemas.microsoft.com/sharepoint/v3/contenttype/forms"/>
  </ds:schemaRefs>
</ds:datastoreItem>
</file>

<file path=customXml/itemProps3.xml><?xml version="1.0" encoding="utf-8"?>
<ds:datastoreItem xmlns:ds="http://schemas.openxmlformats.org/officeDocument/2006/customXml" ds:itemID="{F69928A2-0714-44C9-ACF5-1363B86C75A5}">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4.xml><?xml version="1.0" encoding="utf-8"?>
<ds:datastoreItem xmlns:ds="http://schemas.openxmlformats.org/officeDocument/2006/customXml" ds:itemID="{FEF049BC-7FA5-4C63-A706-ECF5E56C2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Template>
  <TotalTime>122</TotalTime>
  <Pages>42</Pages>
  <Words>11719</Words>
  <Characters>73326</Characters>
  <Application>Microsoft Office Word</Application>
  <DocSecurity>0</DocSecurity>
  <Lines>611</Lines>
  <Paragraphs>169</Paragraphs>
  <ScaleCrop>false</ScaleCrop>
  <HeadingPairs>
    <vt:vector size="2" baseType="variant">
      <vt:variant>
        <vt:lpstr>Title</vt:lpstr>
      </vt:variant>
      <vt:variant>
        <vt:i4>1</vt:i4>
      </vt:variant>
    </vt:vector>
  </HeadingPairs>
  <TitlesOfParts>
    <vt:vector size="1" baseType="lpstr">
      <vt:lpstr>REQUEST FOR PROPOSAL 000-00-000</vt:lpstr>
    </vt:vector>
  </TitlesOfParts>
  <Company>California Energy Commission</Company>
  <LinksUpToDate>false</LinksUpToDate>
  <CharactersWithSpaces>84876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RFP-25-802</dc:title>
  <dc:subject/>
  <dc:creator>CA Energy Commission</dc:creator>
  <cp:keywords/>
  <cp:lastModifiedBy>Grady, Diana@Energy</cp:lastModifiedBy>
  <cp:revision>129</cp:revision>
  <cp:lastPrinted>2026-02-09T20:07:00Z</cp:lastPrinted>
  <dcterms:created xsi:type="dcterms:W3CDTF">2026-01-27T16:57:00Z</dcterms:created>
  <dcterms:modified xsi:type="dcterms:W3CDTF">2026-02-18T00:06:00Z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