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4487" w14:textId="77777777" w:rsidR="00FE6B2A" w:rsidRPr="000152AD" w:rsidRDefault="00FE6B2A">
      <w:pPr>
        <w:rPr>
          <w:rFonts w:ascii="Arial" w:hAnsi="Arial" w:cs="Arial"/>
        </w:rPr>
      </w:pPr>
    </w:p>
    <w:p w14:paraId="7CA8D8D1" w14:textId="120782E3" w:rsidR="0023499E" w:rsidRPr="00A0676A" w:rsidRDefault="0023499E" w:rsidP="00CC2AA0">
      <w:pPr>
        <w:pStyle w:val="Heading1"/>
        <w:jc w:val="center"/>
        <w:rPr>
          <w:rFonts w:ascii="Arial" w:hAnsi="Arial" w:cs="Arial"/>
          <w:b/>
          <w:bCs/>
          <w:color w:val="auto"/>
          <w:sz w:val="24"/>
          <w:szCs w:val="24"/>
        </w:rPr>
      </w:pPr>
      <w:r w:rsidRPr="00A0676A">
        <w:rPr>
          <w:rFonts w:ascii="Arial" w:hAnsi="Arial" w:cs="Arial"/>
          <w:b/>
          <w:bCs/>
          <w:color w:val="auto"/>
          <w:sz w:val="24"/>
          <w:szCs w:val="24"/>
        </w:rPr>
        <w:t>PON-24-002</w:t>
      </w:r>
    </w:p>
    <w:p w14:paraId="7492B9DE" w14:textId="77777777" w:rsidR="0023499E" w:rsidRPr="00A0676A" w:rsidRDefault="0023499E" w:rsidP="00CC2AA0">
      <w:pPr>
        <w:pStyle w:val="Heading2"/>
        <w:jc w:val="center"/>
        <w:rPr>
          <w:rFonts w:ascii="Arial" w:hAnsi="Arial" w:cs="Arial"/>
          <w:b/>
          <w:bCs/>
          <w:color w:val="auto"/>
          <w:sz w:val="24"/>
          <w:szCs w:val="24"/>
        </w:rPr>
      </w:pPr>
      <w:r w:rsidRPr="00A0676A">
        <w:rPr>
          <w:rFonts w:ascii="Arial" w:hAnsi="Arial" w:cs="Arial"/>
          <w:b/>
          <w:bCs/>
          <w:color w:val="auto"/>
          <w:sz w:val="24"/>
          <w:szCs w:val="24"/>
        </w:rPr>
        <w:t>Kindergarten through Twelfth Grade Energy Efficiency Program</w:t>
      </w:r>
    </w:p>
    <w:p w14:paraId="1EA715DE" w14:textId="4070160E" w:rsidR="0023499E" w:rsidRDefault="0023499E" w:rsidP="0690F14B">
      <w:pPr>
        <w:jc w:val="center"/>
        <w:rPr>
          <w:rFonts w:ascii="Arial" w:eastAsiaTheme="majorEastAsia" w:hAnsi="Arial" w:cs="Arial"/>
          <w:b/>
          <w:bCs/>
        </w:rPr>
      </w:pPr>
      <w:r w:rsidRPr="0690F14B">
        <w:rPr>
          <w:rFonts w:ascii="Arial" w:eastAsiaTheme="majorEastAsia" w:hAnsi="Arial" w:cs="Arial"/>
          <w:b/>
          <w:bCs/>
        </w:rPr>
        <w:t xml:space="preserve">Addendum </w:t>
      </w:r>
      <w:r w:rsidR="26CF421F" w:rsidRPr="0690F14B">
        <w:rPr>
          <w:rFonts w:ascii="Arial" w:eastAsiaTheme="majorEastAsia" w:hAnsi="Arial" w:cs="Arial"/>
          <w:b/>
          <w:bCs/>
        </w:rPr>
        <w:t>2</w:t>
      </w:r>
    </w:p>
    <w:p w14:paraId="5A7F9F65" w14:textId="3C46A4A9" w:rsidR="00A0676A" w:rsidRPr="00A0676A" w:rsidRDefault="00A0676A" w:rsidP="00CC2AA0">
      <w:pPr>
        <w:jc w:val="center"/>
        <w:rPr>
          <w:rFonts w:ascii="Arial" w:hAnsi="Arial" w:cs="Arial"/>
        </w:rPr>
      </w:pPr>
      <w:r>
        <w:rPr>
          <w:rFonts w:ascii="Arial" w:eastAsiaTheme="majorEastAsia" w:hAnsi="Arial" w:cs="Arial"/>
          <w:b/>
          <w:bCs/>
        </w:rPr>
        <w:t>Mar</w:t>
      </w:r>
      <w:r w:rsidR="00B94B6A">
        <w:rPr>
          <w:rFonts w:ascii="Arial" w:eastAsiaTheme="majorEastAsia" w:hAnsi="Arial" w:cs="Arial"/>
          <w:b/>
          <w:bCs/>
        </w:rPr>
        <w:t>ch 5, 2026</w:t>
      </w:r>
    </w:p>
    <w:p w14:paraId="7CB9BF09" w14:textId="45DEC8A6" w:rsidR="0021479C" w:rsidRPr="00A0676A" w:rsidRDefault="0023499E" w:rsidP="00C6259B">
      <w:pPr>
        <w:spacing w:after="0" w:line="276" w:lineRule="auto"/>
        <w:rPr>
          <w:rFonts w:ascii="Arial" w:hAnsi="Arial" w:cs="Arial"/>
        </w:rPr>
      </w:pPr>
      <w:r w:rsidRPr="00A0676A">
        <w:rPr>
          <w:rFonts w:ascii="Arial" w:hAnsi="Arial" w:cs="Arial"/>
        </w:rPr>
        <w:t>The purpose of this addendum is to notify potential applicants of changes that have been made to PON-24-002</w:t>
      </w:r>
      <w:r w:rsidRPr="00A0676A" w:rsidDel="0021479C">
        <w:rPr>
          <w:rFonts w:ascii="Arial" w:hAnsi="Arial" w:cs="Arial"/>
        </w:rPr>
        <w:t>.</w:t>
      </w:r>
      <w:r w:rsidR="00796436" w:rsidRPr="00A0676A">
        <w:rPr>
          <w:rFonts w:ascii="Arial" w:hAnsi="Arial" w:cs="Arial"/>
        </w:rPr>
        <w:t xml:space="preserve"> </w:t>
      </w:r>
      <w:r w:rsidR="00C6259B" w:rsidRPr="00A0676A">
        <w:rPr>
          <w:rFonts w:ascii="Arial" w:hAnsi="Arial" w:cs="Arial"/>
        </w:rPr>
        <w:t>R</w:t>
      </w:r>
      <w:r w:rsidR="0021479C" w:rsidRPr="00A0676A">
        <w:rPr>
          <w:rFonts w:ascii="Arial" w:hAnsi="Arial" w:cs="Arial"/>
        </w:rPr>
        <w:t xml:space="preserve">evisions </w:t>
      </w:r>
      <w:r w:rsidR="00CA7219" w:rsidRPr="00A0676A">
        <w:rPr>
          <w:rFonts w:ascii="Arial" w:hAnsi="Arial" w:cs="Arial"/>
        </w:rPr>
        <w:t xml:space="preserve">have been made </w:t>
      </w:r>
      <w:r w:rsidR="0021479C" w:rsidRPr="00A0676A">
        <w:rPr>
          <w:rFonts w:ascii="Arial" w:hAnsi="Arial" w:cs="Arial"/>
        </w:rPr>
        <w:t xml:space="preserve">to the </w:t>
      </w:r>
      <w:r w:rsidR="0010451F" w:rsidRPr="00A0676A">
        <w:rPr>
          <w:rFonts w:ascii="Arial" w:hAnsi="Arial" w:cs="Arial"/>
        </w:rPr>
        <w:t>Application Manual</w:t>
      </w:r>
      <w:r w:rsidR="001B325A" w:rsidRPr="00A0676A">
        <w:rPr>
          <w:rFonts w:ascii="Arial" w:hAnsi="Arial" w:cs="Arial"/>
        </w:rPr>
        <w:t xml:space="preserve">, </w:t>
      </w:r>
      <w:r w:rsidR="0010451F" w:rsidRPr="00A0676A">
        <w:rPr>
          <w:rFonts w:ascii="Arial" w:hAnsi="Arial" w:cs="Arial"/>
        </w:rPr>
        <w:t>the DOE Building Energy Audit Requirements</w:t>
      </w:r>
      <w:r w:rsidR="001B325A" w:rsidRPr="00A0676A">
        <w:rPr>
          <w:rFonts w:ascii="Arial" w:hAnsi="Arial" w:cs="Arial"/>
        </w:rPr>
        <w:t>, and the Exhibit A and Exhibit Z from the Sample Agreement document</w:t>
      </w:r>
      <w:r w:rsidR="00B05417" w:rsidRPr="00A0676A">
        <w:rPr>
          <w:rFonts w:ascii="Arial" w:hAnsi="Arial" w:cs="Arial"/>
        </w:rPr>
        <w:t xml:space="preserve">. Added language appears in </w:t>
      </w:r>
      <w:r w:rsidR="00B05417" w:rsidRPr="00A0676A">
        <w:rPr>
          <w:rFonts w:ascii="Arial" w:hAnsi="Arial" w:cs="Arial"/>
          <w:b/>
          <w:bCs/>
          <w:u w:val="single"/>
        </w:rPr>
        <w:t>bold underline</w:t>
      </w:r>
      <w:r w:rsidR="00B05417" w:rsidRPr="00A0676A">
        <w:rPr>
          <w:rFonts w:ascii="Arial" w:hAnsi="Arial" w:cs="Arial"/>
        </w:rPr>
        <w:t>, and deleted language appears in [</w:t>
      </w:r>
      <w:r w:rsidR="00B05417" w:rsidRPr="00A0676A">
        <w:rPr>
          <w:rFonts w:ascii="Arial" w:hAnsi="Arial" w:cs="Arial"/>
          <w:strike/>
        </w:rPr>
        <w:t>strikethrough</w:t>
      </w:r>
      <w:r w:rsidR="00B05417" w:rsidRPr="00A0676A">
        <w:rPr>
          <w:rFonts w:ascii="Arial" w:hAnsi="Arial" w:cs="Arial"/>
        </w:rPr>
        <w:t>] and within square brackets.</w:t>
      </w:r>
    </w:p>
    <w:p w14:paraId="2011391A" w14:textId="25757FE6" w:rsidR="00281271" w:rsidRPr="00A0676A" w:rsidRDefault="003C6AC7" w:rsidP="001F4F45">
      <w:pPr>
        <w:pStyle w:val="Heading2"/>
        <w:spacing w:before="240" w:after="40"/>
        <w:rPr>
          <w:rFonts w:ascii="Arial" w:hAnsi="Arial" w:cs="Arial"/>
          <w:b/>
          <w:bCs/>
          <w:color w:val="auto"/>
          <w:sz w:val="24"/>
          <w:szCs w:val="24"/>
        </w:rPr>
      </w:pPr>
      <w:r>
        <w:rPr>
          <w:rFonts w:ascii="Arial" w:hAnsi="Arial" w:cs="Arial"/>
          <w:b/>
          <w:bCs/>
          <w:color w:val="auto"/>
          <w:sz w:val="24"/>
          <w:szCs w:val="24"/>
        </w:rPr>
        <w:t>APPLICATION MANUAL</w:t>
      </w:r>
    </w:p>
    <w:p w14:paraId="0E40FF1C" w14:textId="69AF4B24" w:rsidR="00F26F39" w:rsidRPr="00A0676A" w:rsidRDefault="00915E42" w:rsidP="009C214E">
      <w:pPr>
        <w:spacing w:before="57" w:after="120" w:line="240" w:lineRule="auto"/>
        <w:textAlignment w:val="baseline"/>
        <w:rPr>
          <w:rFonts w:ascii="Arial" w:hAnsi="Arial" w:cs="Arial"/>
          <w:color w:val="000000" w:themeColor="text1"/>
        </w:rPr>
      </w:pPr>
      <w:r w:rsidRPr="00A0676A">
        <w:rPr>
          <w:rFonts w:ascii="Arial" w:hAnsi="Arial" w:cs="Arial"/>
          <w:color w:val="000000" w:themeColor="text1"/>
        </w:rPr>
        <w:t xml:space="preserve">Page </w:t>
      </w:r>
      <w:r w:rsidR="000372F6" w:rsidRPr="00A0676A">
        <w:rPr>
          <w:rFonts w:ascii="Arial" w:hAnsi="Arial" w:cs="Arial"/>
          <w:color w:val="000000" w:themeColor="text1"/>
        </w:rPr>
        <w:t>5</w:t>
      </w:r>
      <w:r w:rsidR="00B37F50" w:rsidRPr="00A0676A">
        <w:rPr>
          <w:rFonts w:ascii="Arial" w:hAnsi="Arial" w:cs="Arial"/>
          <w:color w:val="000000" w:themeColor="text1"/>
        </w:rPr>
        <w:t>-6</w:t>
      </w:r>
      <w:r w:rsidRPr="00A0676A">
        <w:rPr>
          <w:rFonts w:ascii="Arial" w:hAnsi="Arial" w:cs="Arial"/>
          <w:color w:val="000000" w:themeColor="text1"/>
        </w:rPr>
        <w:t>, Section II. Eligibility</w:t>
      </w:r>
      <w:r w:rsidR="00F26F39" w:rsidRPr="00A0676A">
        <w:rPr>
          <w:rFonts w:ascii="Arial" w:hAnsi="Arial" w:cs="Arial"/>
          <w:color w:val="000000" w:themeColor="text1"/>
        </w:rPr>
        <w:t>, B. Eligible Projects</w:t>
      </w:r>
    </w:p>
    <w:p w14:paraId="628EE316" w14:textId="1361D700" w:rsidR="00F26F39" w:rsidRPr="00A0676A" w:rsidRDefault="00D45D24" w:rsidP="009C214E">
      <w:pPr>
        <w:spacing w:before="57" w:after="120" w:line="240" w:lineRule="auto"/>
        <w:textAlignment w:val="baseline"/>
        <w:rPr>
          <w:rFonts w:ascii="Arial" w:hAnsi="Arial" w:cs="Arial"/>
          <w:color w:val="000000" w:themeColor="text1"/>
        </w:rPr>
      </w:pPr>
      <w:r w:rsidRPr="00A0676A">
        <w:rPr>
          <w:rFonts w:ascii="Arial" w:hAnsi="Arial" w:cs="Arial"/>
          <w:color w:val="000000" w:themeColor="text1"/>
        </w:rPr>
        <w:t>Added:</w:t>
      </w:r>
    </w:p>
    <w:p w14:paraId="6FE4EE53" w14:textId="62FA6FB3" w:rsidR="005E761D" w:rsidRPr="00A0676A" w:rsidRDefault="005E761D" w:rsidP="005E761D">
      <w:pPr>
        <w:spacing w:before="57" w:after="120" w:line="240" w:lineRule="auto"/>
        <w:textAlignment w:val="baseline"/>
        <w:rPr>
          <w:rFonts w:ascii="Arial" w:hAnsi="Arial" w:cs="Arial"/>
          <w:b/>
          <w:bCs/>
          <w:color w:val="000000" w:themeColor="text1"/>
          <w:u w:val="single"/>
        </w:rPr>
      </w:pPr>
      <w:proofErr w:type="gramStart"/>
      <w:r w:rsidRPr="00A0676A">
        <w:rPr>
          <w:rFonts w:ascii="Arial" w:hAnsi="Arial" w:cs="Arial"/>
          <w:b/>
          <w:bCs/>
          <w:color w:val="000000" w:themeColor="text1"/>
          <w:u w:val="single"/>
        </w:rPr>
        <w:t>In order for</w:t>
      </w:r>
      <w:proofErr w:type="gramEnd"/>
      <w:r w:rsidRPr="00A0676A">
        <w:rPr>
          <w:rFonts w:ascii="Arial" w:hAnsi="Arial" w:cs="Arial"/>
          <w:b/>
          <w:bCs/>
          <w:color w:val="000000" w:themeColor="text1"/>
          <w:u w:val="single"/>
        </w:rPr>
        <w:t xml:space="preserve"> </w:t>
      </w:r>
      <w:r w:rsidR="331F855E" w:rsidRPr="00A0676A">
        <w:rPr>
          <w:rFonts w:ascii="Arial" w:hAnsi="Arial" w:cs="Arial"/>
          <w:b/>
          <w:bCs/>
          <w:color w:val="000000" w:themeColor="text1"/>
          <w:u w:val="single"/>
        </w:rPr>
        <w:t>proposed</w:t>
      </w:r>
      <w:r w:rsidRPr="00A0676A">
        <w:rPr>
          <w:rFonts w:ascii="Arial" w:hAnsi="Arial" w:cs="Arial"/>
          <w:b/>
          <w:bCs/>
          <w:color w:val="000000" w:themeColor="text1"/>
          <w:u w:val="single"/>
        </w:rPr>
        <w:t xml:space="preserve"> projects to meet DOE’s requirements, they must satisfy </w:t>
      </w:r>
      <w:r w:rsidR="54F9C65B" w:rsidRPr="00A0676A">
        <w:rPr>
          <w:rFonts w:ascii="Arial" w:hAnsi="Arial" w:cs="Arial"/>
          <w:b/>
          <w:bCs/>
          <w:color w:val="000000" w:themeColor="text1"/>
          <w:u w:val="single"/>
        </w:rPr>
        <w:t xml:space="preserve">all </w:t>
      </w:r>
      <w:r w:rsidRPr="00A0676A">
        <w:rPr>
          <w:rFonts w:ascii="Arial" w:hAnsi="Arial" w:cs="Arial"/>
          <w:b/>
          <w:bCs/>
          <w:color w:val="000000" w:themeColor="text1"/>
          <w:u w:val="single"/>
        </w:rPr>
        <w:t>the following requisites:</w:t>
      </w:r>
    </w:p>
    <w:p w14:paraId="3C97D8DE" w14:textId="56E8C482" w:rsidR="005E761D" w:rsidRPr="00A0676A" w:rsidRDefault="002044B3" w:rsidP="005E761D">
      <w:pPr>
        <w:numPr>
          <w:ilvl w:val="0"/>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All energy measures must have been r</w:t>
      </w:r>
      <w:r w:rsidR="005E761D" w:rsidRPr="00A0676A">
        <w:rPr>
          <w:rFonts w:ascii="Arial" w:hAnsi="Arial" w:cs="Arial"/>
          <w:b/>
          <w:bCs/>
          <w:color w:val="000000" w:themeColor="text1"/>
          <w:u w:val="single"/>
        </w:rPr>
        <w:t>ecommended in the qualifying energy audit completed for the building or facility.</w:t>
      </w:r>
    </w:p>
    <w:p w14:paraId="28679A16" w14:textId="77777777" w:rsidR="005E761D" w:rsidRPr="00A0676A" w:rsidRDefault="005E761D" w:rsidP="005E761D">
      <w:pPr>
        <w:numPr>
          <w:ilvl w:val="0"/>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Are life-</w:t>
      </w:r>
      <w:proofErr w:type="gramStart"/>
      <w:r w:rsidRPr="00A0676A">
        <w:rPr>
          <w:rFonts w:ascii="Arial" w:hAnsi="Arial" w:cs="Arial"/>
          <w:b/>
          <w:bCs/>
          <w:color w:val="000000" w:themeColor="text1"/>
          <w:u w:val="single"/>
        </w:rPr>
        <w:t>cycle</w:t>
      </w:r>
      <w:proofErr w:type="gramEnd"/>
      <w:r w:rsidRPr="00A0676A">
        <w:rPr>
          <w:rFonts w:ascii="Arial" w:hAnsi="Arial" w:cs="Arial"/>
          <w:b/>
          <w:bCs/>
          <w:color w:val="000000" w:themeColor="text1"/>
          <w:u w:val="single"/>
        </w:rPr>
        <w:t xml:space="preserve"> cost-effective.</w:t>
      </w:r>
    </w:p>
    <w:p w14:paraId="298F04E0" w14:textId="77777777" w:rsidR="005E761D" w:rsidRPr="00A0676A" w:rsidRDefault="005E761D" w:rsidP="005E761D">
      <w:pPr>
        <w:numPr>
          <w:ilvl w:val="0"/>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Improve, with respect to the building or facility, at least one of the following:</w:t>
      </w:r>
    </w:p>
    <w:p w14:paraId="6EBAD8C5" w14:textId="77777777" w:rsidR="005E761D" w:rsidRPr="00A0676A" w:rsidRDefault="005E761D" w:rsidP="006C64CE">
      <w:pPr>
        <w:numPr>
          <w:ilvl w:val="1"/>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The physical comfort of the building or facility occupants.</w:t>
      </w:r>
    </w:p>
    <w:p w14:paraId="111ADDC7" w14:textId="77777777" w:rsidR="005E761D" w:rsidRPr="00A0676A" w:rsidRDefault="005E761D" w:rsidP="006C64CE">
      <w:pPr>
        <w:numPr>
          <w:ilvl w:val="1"/>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The energy efficiency of the building or facility.</w:t>
      </w:r>
    </w:p>
    <w:p w14:paraId="4EBAD776" w14:textId="77777777" w:rsidR="005E761D" w:rsidRPr="00A0676A" w:rsidRDefault="005E761D" w:rsidP="006C64CE">
      <w:pPr>
        <w:numPr>
          <w:ilvl w:val="1"/>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The quality of the air in the building or facility.</w:t>
      </w:r>
    </w:p>
    <w:p w14:paraId="70E89E3C" w14:textId="77777777" w:rsidR="005E761D" w:rsidRPr="00A0676A" w:rsidRDefault="005E761D" w:rsidP="005E761D">
      <w:pPr>
        <w:numPr>
          <w:ilvl w:val="0"/>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Lead to at least one of the following outcomes:</w:t>
      </w:r>
    </w:p>
    <w:p w14:paraId="270B51DE" w14:textId="77777777" w:rsidR="005E761D" w:rsidRPr="00A0676A" w:rsidRDefault="005E761D" w:rsidP="006C64CE">
      <w:pPr>
        <w:numPr>
          <w:ilvl w:val="1"/>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Reduce the energy intensity of the building or facility.</w:t>
      </w:r>
    </w:p>
    <w:p w14:paraId="7850850A" w14:textId="77777777" w:rsidR="005E761D" w:rsidRPr="00A0676A" w:rsidRDefault="005E761D" w:rsidP="006C64CE">
      <w:pPr>
        <w:numPr>
          <w:ilvl w:val="1"/>
          <w:numId w:val="14"/>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Improve the control and management of energy usage of the building or facility to reduce demand during peak times.</w:t>
      </w:r>
    </w:p>
    <w:p w14:paraId="440CD734" w14:textId="79A2C4D8" w:rsidR="005E761D" w:rsidRPr="00A0676A" w:rsidRDefault="005E761D" w:rsidP="005E761D">
      <w:p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If a</w:t>
      </w:r>
      <w:r w:rsidR="00736EA3" w:rsidRPr="00A0676A">
        <w:rPr>
          <w:rFonts w:ascii="Arial" w:hAnsi="Arial" w:cs="Arial"/>
          <w:b/>
          <w:bCs/>
          <w:color w:val="000000" w:themeColor="text1"/>
          <w:u w:val="single"/>
        </w:rPr>
        <w:t>n applicant</w:t>
      </w:r>
      <w:r w:rsidRPr="00A0676A">
        <w:rPr>
          <w:rFonts w:ascii="Arial" w:hAnsi="Arial" w:cs="Arial"/>
          <w:b/>
          <w:bCs/>
          <w:color w:val="000000" w:themeColor="text1"/>
          <w:u w:val="single"/>
        </w:rPr>
        <w:t xml:space="preserve"> chooses to </w:t>
      </w:r>
      <w:r w:rsidR="7A5EBD1A" w:rsidRPr="00A0676A">
        <w:rPr>
          <w:rFonts w:ascii="Arial" w:hAnsi="Arial" w:cs="Arial"/>
          <w:b/>
          <w:bCs/>
          <w:color w:val="000000" w:themeColor="text1"/>
          <w:u w:val="single"/>
        </w:rPr>
        <w:t>prop</w:t>
      </w:r>
      <w:r w:rsidR="001842E6" w:rsidRPr="00A0676A">
        <w:rPr>
          <w:rFonts w:ascii="Arial" w:hAnsi="Arial" w:cs="Arial"/>
          <w:b/>
          <w:bCs/>
          <w:color w:val="000000" w:themeColor="text1"/>
          <w:u w:val="single"/>
        </w:rPr>
        <w:t>o</w:t>
      </w:r>
      <w:r w:rsidR="7A5EBD1A" w:rsidRPr="00A0676A">
        <w:rPr>
          <w:rFonts w:ascii="Arial" w:hAnsi="Arial" w:cs="Arial"/>
          <w:b/>
          <w:bCs/>
          <w:color w:val="000000" w:themeColor="text1"/>
          <w:u w:val="single"/>
        </w:rPr>
        <w:t>se</w:t>
      </w:r>
      <w:r w:rsidRPr="00A0676A">
        <w:rPr>
          <w:rFonts w:ascii="Arial" w:hAnsi="Arial" w:cs="Arial"/>
          <w:b/>
          <w:bCs/>
          <w:color w:val="000000" w:themeColor="text1"/>
          <w:u w:val="single"/>
        </w:rPr>
        <w:t xml:space="preserve"> a combination of upgrade or retrofit </w:t>
      </w:r>
      <w:r w:rsidR="00FF102A" w:rsidRPr="00A0676A">
        <w:rPr>
          <w:rFonts w:ascii="Arial" w:hAnsi="Arial" w:cs="Arial"/>
          <w:b/>
          <w:bCs/>
          <w:color w:val="000000" w:themeColor="text1"/>
          <w:u w:val="single"/>
        </w:rPr>
        <w:t>energy measures</w:t>
      </w:r>
      <w:r w:rsidRPr="00A0676A">
        <w:rPr>
          <w:rFonts w:ascii="Arial" w:hAnsi="Arial" w:cs="Arial"/>
          <w:b/>
          <w:bCs/>
          <w:color w:val="000000" w:themeColor="text1"/>
          <w:u w:val="single"/>
        </w:rPr>
        <w:t xml:space="preserve">, the </w:t>
      </w:r>
      <w:r w:rsidR="00FF102A" w:rsidRPr="00A0676A">
        <w:rPr>
          <w:rFonts w:ascii="Arial" w:hAnsi="Arial" w:cs="Arial"/>
          <w:b/>
          <w:bCs/>
          <w:color w:val="000000" w:themeColor="text1"/>
          <w:u w:val="single"/>
        </w:rPr>
        <w:t>measures</w:t>
      </w:r>
      <w:r w:rsidRPr="00A0676A">
        <w:rPr>
          <w:rFonts w:ascii="Arial" w:hAnsi="Arial" w:cs="Arial"/>
          <w:b/>
          <w:bCs/>
          <w:color w:val="000000" w:themeColor="text1"/>
          <w:u w:val="single"/>
        </w:rPr>
        <w:t xml:space="preserve"> must collectively satisfy the mandatory criteria set forth above and not individually. However, any upgrade or retrofit </w:t>
      </w:r>
      <w:r w:rsidR="00FC1799" w:rsidRPr="00A0676A">
        <w:rPr>
          <w:rFonts w:ascii="Arial" w:hAnsi="Arial" w:cs="Arial"/>
          <w:b/>
          <w:bCs/>
          <w:color w:val="000000" w:themeColor="text1"/>
          <w:u w:val="single"/>
        </w:rPr>
        <w:t>measure</w:t>
      </w:r>
      <w:r w:rsidRPr="00A0676A">
        <w:rPr>
          <w:rFonts w:ascii="Arial" w:hAnsi="Arial" w:cs="Arial"/>
          <w:b/>
          <w:bCs/>
          <w:color w:val="000000" w:themeColor="text1"/>
          <w:u w:val="single"/>
        </w:rPr>
        <w:t xml:space="preserve"> must be recommended in the audit. Below are </w:t>
      </w:r>
      <w:r w:rsidR="00910242" w:rsidRPr="00A0676A">
        <w:rPr>
          <w:rFonts w:ascii="Arial" w:hAnsi="Arial" w:cs="Arial"/>
          <w:b/>
          <w:bCs/>
          <w:color w:val="000000" w:themeColor="text1"/>
          <w:u w:val="single"/>
        </w:rPr>
        <w:t>three</w:t>
      </w:r>
      <w:r w:rsidRPr="00A0676A">
        <w:rPr>
          <w:rFonts w:ascii="Arial" w:hAnsi="Arial" w:cs="Arial"/>
          <w:b/>
          <w:bCs/>
          <w:color w:val="000000" w:themeColor="text1"/>
          <w:u w:val="single"/>
        </w:rPr>
        <w:t xml:space="preserve"> examples of combination upgrade or retrofit </w:t>
      </w:r>
      <w:r w:rsidR="00FC1799" w:rsidRPr="00A0676A">
        <w:rPr>
          <w:rFonts w:ascii="Arial" w:hAnsi="Arial" w:cs="Arial"/>
          <w:b/>
          <w:bCs/>
          <w:color w:val="000000" w:themeColor="text1"/>
          <w:u w:val="single"/>
        </w:rPr>
        <w:t>measures</w:t>
      </w:r>
      <w:r w:rsidRPr="00A0676A">
        <w:rPr>
          <w:rFonts w:ascii="Arial" w:hAnsi="Arial" w:cs="Arial"/>
          <w:b/>
          <w:bCs/>
          <w:color w:val="000000" w:themeColor="text1"/>
          <w:u w:val="single"/>
        </w:rPr>
        <w:t xml:space="preserve"> that potentially are eligible if satisfying </w:t>
      </w:r>
      <w:proofErr w:type="gramStart"/>
      <w:r w:rsidRPr="00A0676A">
        <w:rPr>
          <w:rFonts w:ascii="Arial" w:hAnsi="Arial" w:cs="Arial"/>
          <w:b/>
          <w:bCs/>
          <w:color w:val="000000" w:themeColor="text1"/>
          <w:u w:val="single"/>
        </w:rPr>
        <w:t>all of</w:t>
      </w:r>
      <w:proofErr w:type="gramEnd"/>
      <w:r w:rsidRPr="00A0676A">
        <w:rPr>
          <w:rFonts w:ascii="Arial" w:hAnsi="Arial" w:cs="Arial"/>
          <w:b/>
          <w:bCs/>
          <w:color w:val="000000" w:themeColor="text1"/>
          <w:u w:val="single"/>
        </w:rPr>
        <w:t xml:space="preserve"> the criteria set forth above:</w:t>
      </w:r>
    </w:p>
    <w:p w14:paraId="551DAB9A" w14:textId="2BFCF5EB" w:rsidR="005E761D" w:rsidRPr="00A0676A" w:rsidRDefault="005E761D" w:rsidP="00E9453D">
      <w:pPr>
        <w:pStyle w:val="ListParagraph"/>
        <w:numPr>
          <w:ilvl w:val="0"/>
          <w:numId w:val="32"/>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lastRenderedPageBreak/>
        <w:t>Solar PV + battery storage</w:t>
      </w:r>
    </w:p>
    <w:p w14:paraId="6E4D2103" w14:textId="2272F0CB" w:rsidR="005E761D" w:rsidRPr="00A0676A" w:rsidRDefault="005E761D" w:rsidP="00E9453D">
      <w:pPr>
        <w:pStyle w:val="ListParagraph"/>
        <w:numPr>
          <w:ilvl w:val="0"/>
          <w:numId w:val="32"/>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Heat pumps + Smart Thermostat</w:t>
      </w:r>
    </w:p>
    <w:p w14:paraId="1FF869C7" w14:textId="3DD37C74" w:rsidR="005E761D" w:rsidRPr="00A0676A" w:rsidRDefault="005E761D" w:rsidP="00E9453D">
      <w:pPr>
        <w:pStyle w:val="ListParagraph"/>
        <w:numPr>
          <w:ilvl w:val="0"/>
          <w:numId w:val="32"/>
        </w:num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Air Sealing + Insulation + Building Ventilation</w:t>
      </w:r>
    </w:p>
    <w:p w14:paraId="17FEAA2C" w14:textId="2CE3966B" w:rsidR="005E761D" w:rsidRPr="00A0676A" w:rsidRDefault="005E761D" w:rsidP="00910242">
      <w:p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 xml:space="preserve">If an audit recommends pre-requisite measures (e.g. outdated wiring or electric panels) this </w:t>
      </w:r>
      <w:r w:rsidR="00D03B85" w:rsidRPr="00A0676A">
        <w:rPr>
          <w:rFonts w:ascii="Arial" w:hAnsi="Arial" w:cs="Arial"/>
          <w:b/>
          <w:bCs/>
          <w:color w:val="000000" w:themeColor="text1"/>
          <w:u w:val="single"/>
        </w:rPr>
        <w:t>may be</w:t>
      </w:r>
      <w:r w:rsidRPr="00A0676A">
        <w:rPr>
          <w:rFonts w:ascii="Arial" w:hAnsi="Arial" w:cs="Arial"/>
          <w:b/>
          <w:bCs/>
          <w:color w:val="000000" w:themeColor="text1"/>
          <w:u w:val="single"/>
        </w:rPr>
        <w:t xml:space="preserve"> allowable as part of the combination of measures, not as an individual measure.</w:t>
      </w:r>
    </w:p>
    <w:p w14:paraId="7BC95F09" w14:textId="3952A089" w:rsidR="00484DC6" w:rsidRPr="00A0676A" w:rsidRDefault="00484DC6" w:rsidP="0097574E">
      <w:pPr>
        <w:spacing w:before="57" w:after="120" w:line="240" w:lineRule="auto"/>
        <w:textAlignment w:val="baseline"/>
        <w:rPr>
          <w:rFonts w:ascii="Arial" w:hAnsi="Arial" w:cs="Arial"/>
          <w:b/>
          <w:bCs/>
          <w:color w:val="000000" w:themeColor="text1"/>
          <w:u w:val="single"/>
        </w:rPr>
      </w:pPr>
      <w:r w:rsidRPr="00A0676A">
        <w:rPr>
          <w:rFonts w:ascii="Arial" w:hAnsi="Arial" w:cs="Arial"/>
          <w:b/>
          <w:bCs/>
          <w:color w:val="000000" w:themeColor="text1"/>
          <w:u w:val="single"/>
        </w:rPr>
        <w:t>Note that all proposed projects must also meet the requirements shown in Se</w:t>
      </w:r>
      <w:r w:rsidR="00EA4D84" w:rsidRPr="00A0676A">
        <w:rPr>
          <w:rFonts w:ascii="Arial" w:hAnsi="Arial" w:cs="Arial"/>
          <w:b/>
          <w:bCs/>
          <w:color w:val="000000" w:themeColor="text1"/>
          <w:u w:val="single"/>
        </w:rPr>
        <w:t>ction IV. Project Parameters.</w:t>
      </w:r>
    </w:p>
    <w:p w14:paraId="33645AED" w14:textId="77777777" w:rsidR="00724192" w:rsidRPr="00A0676A" w:rsidRDefault="00724192" w:rsidP="009C214E">
      <w:pPr>
        <w:spacing w:before="57" w:after="120" w:line="240" w:lineRule="auto"/>
        <w:textAlignment w:val="baseline"/>
        <w:rPr>
          <w:rFonts w:ascii="Arial" w:hAnsi="Arial" w:cs="Arial"/>
          <w:color w:val="000000" w:themeColor="text1"/>
        </w:rPr>
      </w:pPr>
    </w:p>
    <w:p w14:paraId="3D73352E" w14:textId="17674835" w:rsidR="00BE0B73" w:rsidRPr="00A0676A" w:rsidRDefault="00BE0B73" w:rsidP="009C214E">
      <w:pPr>
        <w:spacing w:before="57" w:after="120" w:line="240" w:lineRule="auto"/>
        <w:textAlignment w:val="baseline"/>
        <w:rPr>
          <w:rFonts w:ascii="Arial" w:hAnsi="Arial" w:cs="Arial"/>
        </w:rPr>
      </w:pPr>
      <w:r w:rsidRPr="00A0676A">
        <w:rPr>
          <w:rFonts w:ascii="Arial" w:hAnsi="Arial" w:cs="Arial"/>
          <w:color w:val="000000" w:themeColor="text1"/>
        </w:rPr>
        <w:t xml:space="preserve">Page </w:t>
      </w:r>
      <w:r w:rsidR="00897C4C" w:rsidRPr="00A0676A">
        <w:rPr>
          <w:rFonts w:ascii="Arial" w:hAnsi="Arial" w:cs="Arial"/>
          <w:color w:val="000000" w:themeColor="text1"/>
        </w:rPr>
        <w:t>1</w:t>
      </w:r>
      <w:r w:rsidR="008E45F2" w:rsidRPr="00A0676A">
        <w:rPr>
          <w:rFonts w:ascii="Arial" w:hAnsi="Arial" w:cs="Arial"/>
          <w:color w:val="000000" w:themeColor="text1"/>
        </w:rPr>
        <w:t>1</w:t>
      </w:r>
      <w:r w:rsidRPr="00A0676A">
        <w:rPr>
          <w:rFonts w:ascii="Arial" w:hAnsi="Arial" w:cs="Arial"/>
          <w:color w:val="000000" w:themeColor="text1"/>
        </w:rPr>
        <w:t xml:space="preserve">, </w:t>
      </w:r>
      <w:r w:rsidR="00211D9D" w:rsidRPr="00A0676A">
        <w:rPr>
          <w:rFonts w:ascii="Arial" w:hAnsi="Arial" w:cs="Arial"/>
          <w:color w:val="000000" w:themeColor="text1"/>
        </w:rPr>
        <w:t>Section</w:t>
      </w:r>
      <w:r w:rsidRPr="00A0676A">
        <w:rPr>
          <w:rFonts w:ascii="Arial" w:hAnsi="Arial" w:cs="Arial"/>
          <w:color w:val="000000" w:themeColor="text1"/>
        </w:rPr>
        <w:t xml:space="preserve"> </w:t>
      </w:r>
      <w:r w:rsidR="00AE2FC5" w:rsidRPr="00A0676A">
        <w:rPr>
          <w:rFonts w:ascii="Arial" w:hAnsi="Arial" w:cs="Arial"/>
          <w:color w:val="000000" w:themeColor="text1"/>
        </w:rPr>
        <w:t>VII.  How to Apply</w:t>
      </w:r>
      <w:r w:rsidR="001B3FFE" w:rsidRPr="00A0676A">
        <w:rPr>
          <w:rFonts w:ascii="Arial" w:hAnsi="Arial" w:cs="Arial"/>
          <w:color w:val="000000" w:themeColor="text1"/>
        </w:rPr>
        <w:t xml:space="preserve">, </w:t>
      </w:r>
      <w:r w:rsidR="00211D9D" w:rsidRPr="00A0676A">
        <w:rPr>
          <w:rFonts w:ascii="Arial" w:hAnsi="Arial" w:cs="Arial"/>
          <w:color w:val="000000" w:themeColor="text1"/>
        </w:rPr>
        <w:t>Subs</w:t>
      </w:r>
      <w:r w:rsidR="001B3FFE" w:rsidRPr="00A0676A">
        <w:rPr>
          <w:rFonts w:ascii="Arial" w:hAnsi="Arial" w:cs="Arial"/>
          <w:color w:val="000000" w:themeColor="text1"/>
        </w:rPr>
        <w:t>ection 7. U.S. Department of Energy Building Asset Score and Energy Audit Requirements</w:t>
      </w:r>
    </w:p>
    <w:p w14:paraId="0614A2EB" w14:textId="3B78E7B9" w:rsidR="006F099F" w:rsidRPr="00A0676A" w:rsidRDefault="00BE0B73" w:rsidP="006F099F">
      <w:pPr>
        <w:spacing w:before="57" w:after="120" w:line="240" w:lineRule="auto"/>
        <w:textAlignment w:val="baseline"/>
        <w:rPr>
          <w:rFonts w:ascii="Arial" w:hAnsi="Arial" w:cs="Arial"/>
          <w:color w:val="000000" w:themeColor="text1"/>
        </w:rPr>
      </w:pPr>
      <w:r w:rsidRPr="00A0676A">
        <w:rPr>
          <w:rFonts w:ascii="Arial" w:hAnsi="Arial" w:cs="Arial"/>
          <w:color w:val="000000" w:themeColor="text1"/>
        </w:rPr>
        <w:t>Added:</w:t>
      </w:r>
    </w:p>
    <w:p w14:paraId="16BDA130" w14:textId="77777777" w:rsidR="00AF2A74" w:rsidRPr="00A0676A" w:rsidRDefault="00AF2A74" w:rsidP="00AF2A74">
      <w:pPr>
        <w:pStyle w:val="ListParagraph"/>
        <w:numPr>
          <w:ilvl w:val="0"/>
          <w:numId w:val="16"/>
        </w:numPr>
        <w:spacing w:before="57" w:after="120" w:line="240" w:lineRule="auto"/>
        <w:contextualSpacing w:val="0"/>
        <w:textAlignment w:val="baseline"/>
        <w:rPr>
          <w:rFonts w:ascii="Arial" w:hAnsi="Arial" w:cs="Arial"/>
          <w:b/>
          <w:bCs/>
        </w:rPr>
      </w:pPr>
      <w:r w:rsidRPr="00A0676A">
        <w:rPr>
          <w:rFonts w:ascii="Arial" w:hAnsi="Arial" w:cs="Arial"/>
          <w:b/>
          <w:bCs/>
          <w:color w:val="000000" w:themeColor="text1"/>
          <w:u w:val="single"/>
        </w:rPr>
        <w:t>Determine the overall consumption of energy of the facility.</w:t>
      </w:r>
    </w:p>
    <w:p w14:paraId="03DD6537" w14:textId="77777777" w:rsidR="00AF2A74" w:rsidRPr="00A0676A" w:rsidRDefault="00AF2A74" w:rsidP="00AF2A74">
      <w:pPr>
        <w:pStyle w:val="ListParagraph"/>
        <w:numPr>
          <w:ilvl w:val="0"/>
          <w:numId w:val="16"/>
        </w:numPr>
        <w:spacing w:before="57" w:after="120" w:line="240" w:lineRule="auto"/>
        <w:contextualSpacing w:val="0"/>
        <w:textAlignment w:val="baseline"/>
        <w:rPr>
          <w:rFonts w:ascii="Arial" w:hAnsi="Arial" w:cs="Arial"/>
        </w:rPr>
      </w:pPr>
      <w:r w:rsidRPr="00A0676A">
        <w:rPr>
          <w:rFonts w:ascii="Arial" w:hAnsi="Arial" w:cs="Arial"/>
          <w:b/>
          <w:bCs/>
          <w:color w:val="000000" w:themeColor="text1"/>
          <w:u w:val="single"/>
        </w:rPr>
        <w:t>Identify and recommend lifecycle cost-effective opportunities to reduce the energy consumption of the facility.</w:t>
      </w:r>
    </w:p>
    <w:p w14:paraId="5F8099FD" w14:textId="77777777" w:rsidR="00AF2A74" w:rsidRPr="00A0676A" w:rsidRDefault="00AF2A74" w:rsidP="00AF2A74">
      <w:pPr>
        <w:pStyle w:val="ListParagraph"/>
        <w:numPr>
          <w:ilvl w:val="0"/>
          <w:numId w:val="16"/>
        </w:numPr>
        <w:spacing w:before="57" w:after="120" w:line="240" w:lineRule="auto"/>
        <w:contextualSpacing w:val="0"/>
        <w:textAlignment w:val="baseline"/>
        <w:rPr>
          <w:rFonts w:ascii="Arial" w:hAnsi="Arial" w:cs="Arial"/>
        </w:rPr>
      </w:pPr>
      <w:r w:rsidRPr="00A0676A">
        <w:rPr>
          <w:rFonts w:ascii="Arial" w:hAnsi="Arial" w:cs="Arial"/>
          <w:b/>
          <w:bCs/>
          <w:color w:val="000000" w:themeColor="text1"/>
          <w:u w:val="single"/>
        </w:rPr>
        <w:t>Identify the period of peak energy demand for each building withing the facility and the sources of energy consumption that are contributing the most to that period of peak energy demand.</w:t>
      </w:r>
    </w:p>
    <w:p w14:paraId="63A062CA" w14:textId="77777777" w:rsidR="00AF2A74" w:rsidRPr="00A0676A" w:rsidRDefault="00AF2A74" w:rsidP="00AF2A74">
      <w:pPr>
        <w:pStyle w:val="ListParagraph"/>
        <w:numPr>
          <w:ilvl w:val="0"/>
          <w:numId w:val="16"/>
        </w:numPr>
        <w:spacing w:before="57" w:after="120" w:line="240" w:lineRule="auto"/>
        <w:contextualSpacing w:val="0"/>
        <w:textAlignment w:val="baseline"/>
        <w:rPr>
          <w:rFonts w:ascii="Arial" w:hAnsi="Arial" w:cs="Arial"/>
        </w:rPr>
      </w:pPr>
      <w:r w:rsidRPr="00A0676A">
        <w:rPr>
          <w:rFonts w:ascii="Arial" w:hAnsi="Arial" w:cs="Arial"/>
          <w:b/>
          <w:bCs/>
          <w:color w:val="000000" w:themeColor="text1"/>
          <w:u w:val="single"/>
        </w:rPr>
        <w:t>Recommend controls and management systems to reduce or redistribute peak energy consumption.</w:t>
      </w:r>
    </w:p>
    <w:p w14:paraId="1AFABE18" w14:textId="77777777" w:rsidR="00AF2A74" w:rsidRPr="00A0676A" w:rsidRDefault="00AF2A74" w:rsidP="00AF2A74">
      <w:pPr>
        <w:pStyle w:val="ListParagraph"/>
        <w:numPr>
          <w:ilvl w:val="0"/>
          <w:numId w:val="16"/>
        </w:numPr>
        <w:spacing w:before="57" w:after="120" w:line="240" w:lineRule="auto"/>
        <w:contextualSpacing w:val="0"/>
        <w:textAlignment w:val="baseline"/>
        <w:rPr>
          <w:rFonts w:ascii="Arial" w:hAnsi="Arial" w:cs="Arial"/>
        </w:rPr>
      </w:pPr>
      <w:r w:rsidRPr="00A0676A">
        <w:rPr>
          <w:rFonts w:ascii="Arial" w:hAnsi="Arial" w:cs="Arial"/>
          <w:b/>
          <w:bCs/>
          <w:color w:val="000000" w:themeColor="text1"/>
          <w:u w:val="single"/>
        </w:rPr>
        <w:t>Estimate the total energy and cost savings potential for the facility if all recommended measures are implemented, using software approved by DOE (see Attachment 8).</w:t>
      </w:r>
    </w:p>
    <w:p w14:paraId="662CCDE7" w14:textId="77777777" w:rsidR="00072610" w:rsidRPr="00A0676A" w:rsidRDefault="00072610" w:rsidP="006F099F">
      <w:pPr>
        <w:spacing w:before="57" w:after="120" w:line="240" w:lineRule="auto"/>
        <w:textAlignment w:val="baseline"/>
        <w:rPr>
          <w:rFonts w:ascii="Arial" w:hAnsi="Arial" w:cs="Arial"/>
          <w:color w:val="000000" w:themeColor="text1"/>
        </w:rPr>
      </w:pPr>
    </w:p>
    <w:p w14:paraId="33B36B56" w14:textId="756705A5" w:rsidR="0023499E" w:rsidRPr="00A0676A" w:rsidRDefault="0023499E" w:rsidP="0023499E">
      <w:pPr>
        <w:spacing w:after="0" w:line="360" w:lineRule="auto"/>
        <w:rPr>
          <w:rFonts w:ascii="Arial" w:hAnsi="Arial" w:cs="Arial"/>
        </w:rPr>
      </w:pPr>
    </w:p>
    <w:p w14:paraId="1249217B" w14:textId="1A0E703A" w:rsidR="004A1F02" w:rsidRPr="00A0676A" w:rsidRDefault="003C6AC7" w:rsidP="00980E66">
      <w:pPr>
        <w:pStyle w:val="Heading2"/>
        <w:rPr>
          <w:rFonts w:ascii="Arial" w:hAnsi="Arial" w:cs="Arial"/>
          <w:b/>
          <w:bCs/>
          <w:color w:val="auto"/>
          <w:sz w:val="24"/>
          <w:szCs w:val="24"/>
        </w:rPr>
      </w:pPr>
      <w:r>
        <w:rPr>
          <w:rFonts w:ascii="Arial" w:hAnsi="Arial" w:cs="Arial"/>
          <w:b/>
          <w:bCs/>
          <w:color w:val="auto"/>
          <w:sz w:val="24"/>
          <w:szCs w:val="24"/>
        </w:rPr>
        <w:t>ATTACHMENT</w:t>
      </w:r>
      <w:r w:rsidR="00420285">
        <w:rPr>
          <w:rFonts w:ascii="Arial" w:hAnsi="Arial" w:cs="Arial"/>
          <w:b/>
          <w:bCs/>
          <w:color w:val="auto"/>
          <w:sz w:val="24"/>
          <w:szCs w:val="24"/>
        </w:rPr>
        <w:t xml:space="preserve"> 8 U.S. DEPARTMENT OF ENERGY- </w:t>
      </w:r>
      <w:r w:rsidR="00281271" w:rsidRPr="00A0676A">
        <w:rPr>
          <w:rFonts w:ascii="Arial" w:hAnsi="Arial" w:cs="Arial"/>
          <w:b/>
          <w:bCs/>
          <w:color w:val="auto"/>
          <w:sz w:val="24"/>
          <w:szCs w:val="24"/>
        </w:rPr>
        <w:t>E</w:t>
      </w:r>
      <w:r>
        <w:rPr>
          <w:rFonts w:ascii="Arial" w:hAnsi="Arial" w:cs="Arial"/>
          <w:b/>
          <w:bCs/>
          <w:color w:val="auto"/>
          <w:sz w:val="24"/>
          <w:szCs w:val="24"/>
        </w:rPr>
        <w:t>NERGY AUDIT REQUIREMENTS</w:t>
      </w:r>
    </w:p>
    <w:p w14:paraId="4B660F8B" w14:textId="448E7CC6" w:rsidR="00D359ED" w:rsidRPr="00A0676A" w:rsidRDefault="00D359ED" w:rsidP="00AE426F">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Page 1</w:t>
      </w:r>
      <w:r w:rsidR="00312093" w:rsidRPr="00A0676A">
        <w:rPr>
          <w:rStyle w:val="normaltextrun"/>
          <w:rFonts w:ascii="Arial" w:eastAsiaTheme="majorEastAsia" w:hAnsi="Arial" w:cs="Arial"/>
        </w:rPr>
        <w:t>-2</w:t>
      </w:r>
    </w:p>
    <w:p w14:paraId="14128DB4" w14:textId="16833460" w:rsidR="00AE426F" w:rsidRPr="00A0676A" w:rsidRDefault="006F099F" w:rsidP="00AE426F">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Added:</w:t>
      </w:r>
    </w:p>
    <w:p w14:paraId="35918A7F" w14:textId="616F35E4" w:rsidR="00783C84" w:rsidRPr="00A0676A" w:rsidRDefault="00783C84" w:rsidP="00783C84">
      <w:pPr>
        <w:rPr>
          <w:rFonts w:ascii="Arial" w:hAnsi="Arial" w:cs="Arial"/>
          <w:b/>
          <w:bCs/>
          <w:u w:val="single"/>
        </w:rPr>
      </w:pPr>
      <w:r w:rsidRPr="00A0676A">
        <w:rPr>
          <w:rFonts w:ascii="Arial" w:hAnsi="Arial" w:cs="Arial"/>
          <w:b/>
          <w:bCs/>
          <w:u w:val="single"/>
        </w:rPr>
        <w:t xml:space="preserve">The language below is from DOE’s EE RLF IIJA Application Instructions. </w:t>
      </w:r>
      <w:r w:rsidR="00B44976" w:rsidRPr="00A0676A">
        <w:rPr>
          <w:rFonts w:ascii="Arial" w:hAnsi="Arial" w:cs="Arial"/>
          <w:b/>
          <w:bCs/>
          <w:u w:val="single"/>
        </w:rPr>
        <w:t>The content is either summarized or quoted directly from DOE’s instructions, as appropriate, to align with KTEP’s requirements</w:t>
      </w:r>
      <w:r w:rsidRPr="00A0676A">
        <w:rPr>
          <w:rFonts w:ascii="Arial" w:hAnsi="Arial" w:cs="Arial"/>
          <w:b/>
          <w:bCs/>
          <w:u w:val="single"/>
        </w:rPr>
        <w:t xml:space="preserve">. The </w:t>
      </w:r>
      <w:hyperlink r:id="rId10" w:history="1">
        <w:r w:rsidRPr="00A0676A">
          <w:rPr>
            <w:rFonts w:ascii="Arial" w:hAnsi="Arial" w:cs="Arial"/>
            <w:b/>
            <w:bCs/>
            <w:u w:val="single"/>
          </w:rPr>
          <w:t>DOE Application Instructions</w:t>
        </w:r>
      </w:hyperlink>
      <w:r w:rsidRPr="00A0676A">
        <w:rPr>
          <w:rFonts w:ascii="Arial" w:hAnsi="Arial" w:cs="Arial"/>
          <w:b/>
          <w:bCs/>
          <w:u w:val="single"/>
        </w:rPr>
        <w:t xml:space="preserve"> can be found here: https://www.energy.gov/sites/default/files/2024-08/ee-rlf-22-05-application-instructions.pdf</w:t>
      </w:r>
    </w:p>
    <w:p w14:paraId="2B7B003B" w14:textId="77777777" w:rsidR="00783C84" w:rsidRPr="00A0676A" w:rsidRDefault="00783C84" w:rsidP="00325292">
      <w:pPr>
        <w:rPr>
          <w:rFonts w:ascii="Arial" w:hAnsi="Arial" w:cs="Arial"/>
          <w:b/>
          <w:bCs/>
          <w:u w:val="single"/>
        </w:rPr>
      </w:pPr>
      <w:r w:rsidRPr="00A0676A">
        <w:rPr>
          <w:rFonts w:ascii="Arial" w:hAnsi="Arial" w:cs="Arial"/>
          <w:b/>
          <w:bCs/>
          <w:u w:val="single"/>
        </w:rPr>
        <w:t>Energy Audit, Retrofit, and Upgrade Requirements</w:t>
      </w:r>
    </w:p>
    <w:p w14:paraId="28C4A5F6" w14:textId="77777777" w:rsidR="00783C84" w:rsidRPr="00A0676A" w:rsidRDefault="00783C84" w:rsidP="00783C84">
      <w:pPr>
        <w:autoSpaceDE w:val="0"/>
        <w:autoSpaceDN w:val="0"/>
        <w:adjustRightInd w:val="0"/>
        <w:spacing w:after="0" w:line="240" w:lineRule="auto"/>
        <w:rPr>
          <w:rFonts w:ascii="Arial" w:hAnsi="Arial" w:cs="Arial"/>
          <w:b/>
          <w:bCs/>
          <w:color w:val="000000"/>
          <w:kern w:val="0"/>
          <w:u w:val="single"/>
        </w:rPr>
      </w:pPr>
    </w:p>
    <w:p w14:paraId="1B1F8FA2" w14:textId="0DA555F6" w:rsidR="00783C84" w:rsidRPr="00A0676A" w:rsidRDefault="00783C84" w:rsidP="00783C84">
      <w:pPr>
        <w:spacing w:after="360"/>
        <w:rPr>
          <w:rFonts w:ascii="Arial" w:hAnsi="Arial" w:cs="Arial"/>
          <w:b/>
          <w:bCs/>
          <w:u w:val="single"/>
        </w:rPr>
      </w:pPr>
      <w:r w:rsidRPr="00A0676A">
        <w:rPr>
          <w:rFonts w:ascii="Arial" w:hAnsi="Arial" w:cs="Arial"/>
          <w:b/>
          <w:bCs/>
          <w:u w:val="single"/>
        </w:rPr>
        <w:lastRenderedPageBreak/>
        <w:t>For loans to qualify under this program, mandatory and optional requirements for eligible activities are specified below.</w:t>
      </w:r>
    </w:p>
    <w:tbl>
      <w:tblPr>
        <w:tblStyle w:val="TableGrid"/>
        <w:tblW w:w="9715" w:type="dxa"/>
        <w:tblLook w:val="04A0" w:firstRow="1" w:lastRow="0" w:firstColumn="1" w:lastColumn="0" w:noHBand="0" w:noVBand="1"/>
      </w:tblPr>
      <w:tblGrid>
        <w:gridCol w:w="1361"/>
        <w:gridCol w:w="1410"/>
        <w:gridCol w:w="6944"/>
      </w:tblGrid>
      <w:tr w:rsidR="00783C84" w:rsidRPr="00A0676A" w14:paraId="7C7FA9DB" w14:textId="77777777" w:rsidTr="00646DD3">
        <w:trPr>
          <w:trHeight w:val="300"/>
        </w:trPr>
        <w:tc>
          <w:tcPr>
            <w:tcW w:w="1361" w:type="dxa"/>
            <w:vMerge w:val="restart"/>
          </w:tcPr>
          <w:p w14:paraId="24D5F559" w14:textId="77777777" w:rsidR="00783C84" w:rsidRPr="00A0676A" w:rsidRDefault="00783C84" w:rsidP="00646DD3">
            <w:pPr>
              <w:jc w:val="center"/>
              <w:rPr>
                <w:rFonts w:ascii="Arial" w:hAnsi="Arial" w:cs="Arial"/>
                <w:b/>
                <w:bCs/>
                <w:sz w:val="24"/>
                <w:szCs w:val="24"/>
                <w:u w:val="single"/>
              </w:rPr>
            </w:pPr>
            <w:r w:rsidRPr="00A0676A">
              <w:rPr>
                <w:rFonts w:ascii="Arial" w:hAnsi="Arial" w:cs="Arial"/>
                <w:b/>
                <w:bCs/>
                <w:sz w:val="24"/>
                <w:szCs w:val="24"/>
                <w:u w:val="single"/>
              </w:rPr>
              <w:t>Energy Audits</w:t>
            </w:r>
          </w:p>
        </w:tc>
        <w:tc>
          <w:tcPr>
            <w:tcW w:w="1410" w:type="dxa"/>
          </w:tcPr>
          <w:p w14:paraId="3F32135A" w14:textId="77777777" w:rsidR="00783C84" w:rsidRPr="00A0676A" w:rsidRDefault="00783C84" w:rsidP="00646DD3">
            <w:pPr>
              <w:rPr>
                <w:rFonts w:ascii="Arial" w:hAnsi="Arial" w:cs="Arial"/>
                <w:b/>
                <w:bCs/>
                <w:sz w:val="24"/>
                <w:szCs w:val="24"/>
                <w:u w:val="single"/>
              </w:rPr>
            </w:pPr>
            <w:r w:rsidRPr="00A0676A">
              <w:rPr>
                <w:rFonts w:ascii="Arial" w:hAnsi="Arial" w:cs="Arial"/>
                <w:b/>
                <w:bCs/>
                <w:sz w:val="24"/>
                <w:szCs w:val="24"/>
                <w:u w:val="single"/>
              </w:rPr>
              <w:t>Required</w:t>
            </w:r>
          </w:p>
        </w:tc>
        <w:tc>
          <w:tcPr>
            <w:tcW w:w="6944" w:type="dxa"/>
          </w:tcPr>
          <w:p w14:paraId="7F1D2A20" w14:textId="77777777" w:rsidR="00783C84" w:rsidRPr="00A0676A" w:rsidRDefault="00783C84" w:rsidP="00646DD3">
            <w:pPr>
              <w:pStyle w:val="ListParagraph"/>
              <w:numPr>
                <w:ilvl w:val="0"/>
                <w:numId w:val="11"/>
              </w:numPr>
              <w:ind w:left="241" w:hanging="241"/>
              <w:rPr>
                <w:rFonts w:ascii="Arial" w:hAnsi="Arial" w:cs="Arial"/>
                <w:b/>
                <w:bCs/>
                <w:sz w:val="24"/>
                <w:szCs w:val="24"/>
                <w:u w:val="single"/>
              </w:rPr>
            </w:pPr>
            <w:r w:rsidRPr="00A0676A">
              <w:rPr>
                <w:rFonts w:ascii="Arial" w:hAnsi="Arial" w:cs="Arial"/>
                <w:b/>
                <w:bCs/>
                <w:sz w:val="24"/>
                <w:szCs w:val="24"/>
                <w:u w:val="single"/>
              </w:rPr>
              <w:t>Determine the overall energy consumption of the facility.</w:t>
            </w:r>
          </w:p>
          <w:p w14:paraId="1CE603F0" w14:textId="77777777" w:rsidR="00783C84" w:rsidRPr="00A0676A" w:rsidRDefault="00783C84" w:rsidP="00646DD3">
            <w:pPr>
              <w:pStyle w:val="ListParagraph"/>
              <w:numPr>
                <w:ilvl w:val="0"/>
                <w:numId w:val="11"/>
              </w:numPr>
              <w:ind w:left="241" w:hanging="241"/>
              <w:rPr>
                <w:rFonts w:ascii="Arial" w:hAnsi="Arial" w:cs="Arial"/>
                <w:b/>
                <w:bCs/>
                <w:sz w:val="24"/>
                <w:szCs w:val="24"/>
                <w:u w:val="single"/>
              </w:rPr>
            </w:pPr>
            <w:r w:rsidRPr="00A0676A">
              <w:rPr>
                <w:rFonts w:ascii="Arial" w:hAnsi="Arial" w:cs="Arial"/>
                <w:b/>
                <w:bCs/>
                <w:sz w:val="24"/>
                <w:szCs w:val="24"/>
                <w:u w:val="single"/>
              </w:rPr>
              <w:t>Identify and recommend lifecycle cost-effective opportunities to reduce the energy consumption of the facility.</w:t>
            </w:r>
          </w:p>
          <w:p w14:paraId="3F31E0D5" w14:textId="77777777" w:rsidR="00783C84" w:rsidRPr="00A0676A" w:rsidRDefault="00783C84" w:rsidP="00646DD3">
            <w:pPr>
              <w:pStyle w:val="ListParagraph"/>
              <w:numPr>
                <w:ilvl w:val="0"/>
                <w:numId w:val="11"/>
              </w:numPr>
              <w:ind w:left="241" w:hanging="241"/>
              <w:rPr>
                <w:rFonts w:ascii="Arial" w:hAnsi="Arial" w:cs="Arial"/>
                <w:b/>
                <w:bCs/>
                <w:sz w:val="24"/>
                <w:szCs w:val="24"/>
                <w:u w:val="single"/>
              </w:rPr>
            </w:pPr>
            <w:r w:rsidRPr="00A0676A">
              <w:rPr>
                <w:rFonts w:ascii="Arial" w:hAnsi="Arial" w:cs="Arial"/>
                <w:b/>
                <w:bCs/>
                <w:sz w:val="24"/>
                <w:szCs w:val="24"/>
                <w:u w:val="single"/>
              </w:rPr>
              <w:t>Identify the period and level of peak energy demand for each building within the facility and the sources of energy consumption that are contributing the most to that period of peak energy demand.</w:t>
            </w:r>
          </w:p>
          <w:p w14:paraId="778B32A1" w14:textId="77777777" w:rsidR="00783C84" w:rsidRPr="00A0676A" w:rsidRDefault="00783C84" w:rsidP="00646DD3">
            <w:pPr>
              <w:pStyle w:val="ListParagraph"/>
              <w:numPr>
                <w:ilvl w:val="0"/>
                <w:numId w:val="11"/>
              </w:numPr>
              <w:ind w:left="241" w:hanging="241"/>
              <w:rPr>
                <w:rFonts w:ascii="Arial" w:hAnsi="Arial" w:cs="Arial"/>
                <w:b/>
                <w:bCs/>
                <w:sz w:val="24"/>
                <w:szCs w:val="24"/>
                <w:u w:val="single"/>
              </w:rPr>
            </w:pPr>
            <w:r w:rsidRPr="00A0676A">
              <w:rPr>
                <w:rFonts w:ascii="Arial" w:hAnsi="Arial" w:cs="Arial"/>
                <w:b/>
                <w:bCs/>
                <w:sz w:val="24"/>
                <w:szCs w:val="24"/>
                <w:u w:val="single"/>
              </w:rPr>
              <w:t>Recommend controls and management systems to reduce or redistribute peak energy consumption.</w:t>
            </w:r>
          </w:p>
          <w:p w14:paraId="64932858" w14:textId="6F1738C7" w:rsidR="00783C84" w:rsidRPr="00A0676A" w:rsidRDefault="00783C84" w:rsidP="00646DD3">
            <w:pPr>
              <w:pStyle w:val="ListParagraph"/>
              <w:numPr>
                <w:ilvl w:val="0"/>
                <w:numId w:val="11"/>
              </w:numPr>
              <w:ind w:left="241" w:hanging="241"/>
              <w:rPr>
                <w:rFonts w:ascii="Arial" w:hAnsi="Arial" w:cs="Arial"/>
                <w:b/>
                <w:bCs/>
                <w:sz w:val="24"/>
                <w:szCs w:val="24"/>
                <w:u w:val="single"/>
              </w:rPr>
            </w:pPr>
            <w:r w:rsidRPr="00A0676A">
              <w:rPr>
                <w:rFonts w:ascii="Arial" w:hAnsi="Arial" w:cs="Arial"/>
                <w:b/>
                <w:bCs/>
                <w:sz w:val="24"/>
                <w:szCs w:val="24"/>
                <w:u w:val="single"/>
              </w:rPr>
              <w:t>Estimate the total energy and cost savings potential for the facility if all recommended upgrades and retrofits are implemented.</w:t>
            </w:r>
          </w:p>
        </w:tc>
      </w:tr>
      <w:tr w:rsidR="00783C84" w:rsidRPr="00A0676A" w14:paraId="5F791908" w14:textId="77777777" w:rsidTr="00646DD3">
        <w:trPr>
          <w:trHeight w:val="300"/>
        </w:trPr>
        <w:tc>
          <w:tcPr>
            <w:tcW w:w="1361" w:type="dxa"/>
            <w:vMerge/>
          </w:tcPr>
          <w:p w14:paraId="48A43A5B" w14:textId="77777777" w:rsidR="00783C84" w:rsidRPr="00A0676A" w:rsidRDefault="00783C84" w:rsidP="00646DD3">
            <w:pPr>
              <w:rPr>
                <w:rFonts w:ascii="Arial" w:hAnsi="Arial" w:cs="Arial"/>
                <w:b/>
                <w:bCs/>
                <w:sz w:val="24"/>
                <w:szCs w:val="24"/>
                <w:u w:val="single"/>
              </w:rPr>
            </w:pPr>
          </w:p>
        </w:tc>
        <w:tc>
          <w:tcPr>
            <w:tcW w:w="1410" w:type="dxa"/>
          </w:tcPr>
          <w:p w14:paraId="5F5FA261" w14:textId="77777777" w:rsidR="00783C84" w:rsidRPr="00A0676A" w:rsidRDefault="00783C84" w:rsidP="00646DD3">
            <w:pPr>
              <w:rPr>
                <w:rFonts w:ascii="Arial" w:hAnsi="Arial" w:cs="Arial"/>
                <w:b/>
                <w:bCs/>
                <w:sz w:val="24"/>
                <w:szCs w:val="24"/>
                <w:u w:val="single"/>
              </w:rPr>
            </w:pPr>
            <w:r w:rsidRPr="00A0676A">
              <w:rPr>
                <w:rFonts w:ascii="Arial" w:hAnsi="Arial" w:cs="Arial"/>
                <w:b/>
                <w:bCs/>
                <w:sz w:val="24"/>
                <w:szCs w:val="24"/>
                <w:u w:val="single"/>
              </w:rPr>
              <w:t>Optional</w:t>
            </w:r>
          </w:p>
        </w:tc>
        <w:tc>
          <w:tcPr>
            <w:tcW w:w="6944" w:type="dxa"/>
          </w:tcPr>
          <w:p w14:paraId="72E53D99" w14:textId="77777777" w:rsidR="00783C84" w:rsidRPr="00A0676A" w:rsidRDefault="00783C84" w:rsidP="00646DD3">
            <w:pPr>
              <w:pStyle w:val="ListParagraph"/>
              <w:numPr>
                <w:ilvl w:val="0"/>
                <w:numId w:val="12"/>
              </w:numPr>
              <w:ind w:left="241" w:hanging="241"/>
              <w:rPr>
                <w:rFonts w:ascii="Arial" w:hAnsi="Arial" w:cs="Arial"/>
                <w:b/>
                <w:bCs/>
                <w:sz w:val="24"/>
                <w:szCs w:val="24"/>
                <w:u w:val="single"/>
              </w:rPr>
            </w:pPr>
            <w:r w:rsidRPr="00A0676A">
              <w:rPr>
                <w:rFonts w:ascii="Arial" w:hAnsi="Arial" w:cs="Arial"/>
                <w:b/>
                <w:bCs/>
                <w:sz w:val="24"/>
                <w:szCs w:val="24"/>
                <w:u w:val="single"/>
              </w:rPr>
              <w:t>Recommend strategies to increase energy efficiency of the facility through use of electric systems.</w:t>
            </w:r>
          </w:p>
        </w:tc>
      </w:tr>
    </w:tbl>
    <w:p w14:paraId="5AEEB32B" w14:textId="77777777" w:rsidR="00783C84" w:rsidRPr="00A0676A" w:rsidRDefault="00783C84" w:rsidP="00783C84">
      <w:pPr>
        <w:rPr>
          <w:rFonts w:ascii="Arial" w:hAnsi="Arial" w:cs="Arial"/>
          <w:b/>
          <w:bCs/>
          <w:u w:val="single"/>
        </w:rPr>
      </w:pPr>
    </w:p>
    <w:p w14:paraId="54629A86" w14:textId="10928A26" w:rsidR="00BE7FBD" w:rsidRPr="00A0676A" w:rsidRDefault="0075594C" w:rsidP="00BE7FBD">
      <w:pPr>
        <w:pStyle w:val="Heading2"/>
        <w:rPr>
          <w:rFonts w:ascii="Arial" w:hAnsi="Arial" w:cs="Arial"/>
          <w:b/>
          <w:bCs/>
          <w:color w:val="auto"/>
          <w:sz w:val="24"/>
          <w:szCs w:val="24"/>
        </w:rPr>
      </w:pPr>
      <w:r>
        <w:rPr>
          <w:rFonts w:ascii="Arial" w:hAnsi="Arial" w:cs="Arial"/>
          <w:b/>
          <w:bCs/>
          <w:color w:val="auto"/>
          <w:sz w:val="24"/>
          <w:szCs w:val="24"/>
        </w:rPr>
        <w:t xml:space="preserve">ATTACHMENT 9 </w:t>
      </w:r>
      <w:r w:rsidR="00022D68" w:rsidRPr="00A0676A">
        <w:rPr>
          <w:rFonts w:ascii="Arial" w:hAnsi="Arial" w:cs="Arial"/>
          <w:b/>
          <w:bCs/>
          <w:color w:val="auto"/>
          <w:sz w:val="24"/>
          <w:szCs w:val="24"/>
        </w:rPr>
        <w:t xml:space="preserve">KTEP </w:t>
      </w:r>
      <w:r w:rsidR="00E00F2F">
        <w:rPr>
          <w:rFonts w:ascii="Arial" w:hAnsi="Arial" w:cs="Arial"/>
          <w:b/>
          <w:bCs/>
          <w:color w:val="auto"/>
          <w:sz w:val="24"/>
          <w:szCs w:val="24"/>
        </w:rPr>
        <w:t>SAMPLE LOAN AGREEMENT</w:t>
      </w:r>
    </w:p>
    <w:p w14:paraId="149FECCB" w14:textId="19A2F8B2" w:rsidR="00943F60" w:rsidRDefault="00A33A3E" w:rsidP="00E00F2F">
      <w:pPr>
        <w:pStyle w:val="Heading4"/>
        <w:rPr>
          <w:rStyle w:val="normaltextrun"/>
          <w:rFonts w:ascii="Arial" w:hAnsi="Arial" w:cs="Arial"/>
          <w:i w:val="0"/>
          <w:iCs w:val="0"/>
          <w:color w:val="auto"/>
        </w:rPr>
      </w:pPr>
      <w:r w:rsidRPr="00E00F2F">
        <w:rPr>
          <w:rStyle w:val="normaltextrun"/>
          <w:rFonts w:ascii="Arial" w:hAnsi="Arial" w:cs="Arial"/>
          <w:i w:val="0"/>
          <w:iCs w:val="0"/>
          <w:color w:val="auto"/>
        </w:rPr>
        <w:t>E</w:t>
      </w:r>
      <w:r w:rsidR="000F4C2D" w:rsidRPr="00E00F2F">
        <w:rPr>
          <w:rStyle w:val="normaltextrun"/>
          <w:rFonts w:ascii="Arial" w:hAnsi="Arial" w:cs="Arial"/>
          <w:i w:val="0"/>
          <w:iCs w:val="0"/>
          <w:color w:val="auto"/>
        </w:rPr>
        <w:t>XHIBIT A</w:t>
      </w:r>
      <w:r w:rsidR="004E7B17">
        <w:rPr>
          <w:rStyle w:val="normaltextrun"/>
          <w:rFonts w:ascii="Arial" w:hAnsi="Arial" w:cs="Arial"/>
          <w:i w:val="0"/>
          <w:iCs w:val="0"/>
          <w:color w:val="auto"/>
        </w:rPr>
        <w:t>, K-12 ENERGY EFFICIENCY PROGRAM (KTEP) LOAN AGREEMENT</w:t>
      </w:r>
    </w:p>
    <w:p w14:paraId="4805BC35" w14:textId="2849070B" w:rsidR="00C46B53" w:rsidRPr="00E00F2F" w:rsidRDefault="00C46B53" w:rsidP="00E00F2F">
      <w:pPr>
        <w:pStyle w:val="Heading4"/>
        <w:rPr>
          <w:rFonts w:ascii="Arial" w:hAnsi="Arial" w:cs="Arial"/>
          <w:i w:val="0"/>
          <w:iCs w:val="0"/>
          <w:color w:val="auto"/>
          <w:u w:val="single"/>
        </w:rPr>
      </w:pPr>
      <w:r w:rsidRPr="00E00F2F">
        <w:rPr>
          <w:rFonts w:ascii="Arial" w:hAnsi="Arial" w:cs="Arial"/>
          <w:i w:val="0"/>
          <w:iCs w:val="0"/>
          <w:color w:val="000000" w:themeColor="text1"/>
        </w:rPr>
        <w:t xml:space="preserve">Page 1, Section </w:t>
      </w:r>
      <w:r w:rsidR="009B387F" w:rsidRPr="00E00F2F">
        <w:rPr>
          <w:rFonts w:ascii="Arial" w:hAnsi="Arial" w:cs="Arial"/>
          <w:i w:val="0"/>
          <w:iCs w:val="0"/>
          <w:color w:val="000000" w:themeColor="text1"/>
        </w:rPr>
        <w:t>3</w:t>
      </w:r>
      <w:r w:rsidRPr="00E00F2F">
        <w:rPr>
          <w:rFonts w:ascii="Arial" w:hAnsi="Arial" w:cs="Arial"/>
          <w:i w:val="0"/>
          <w:iCs w:val="0"/>
          <w:color w:val="000000" w:themeColor="text1"/>
        </w:rPr>
        <w:t xml:space="preserve">. </w:t>
      </w:r>
      <w:r w:rsidR="009B387F" w:rsidRPr="00E00F2F">
        <w:rPr>
          <w:rFonts w:ascii="Arial" w:hAnsi="Arial" w:cs="Arial"/>
          <w:i w:val="0"/>
          <w:iCs w:val="0"/>
          <w:color w:val="000000" w:themeColor="text1"/>
        </w:rPr>
        <w:t>Agreement Contingent on Funding Availability</w:t>
      </w:r>
    </w:p>
    <w:p w14:paraId="1F121CB7" w14:textId="77777777" w:rsidR="00C46B53" w:rsidRPr="00A0676A" w:rsidRDefault="00C46B53" w:rsidP="0071140F">
      <w:pPr>
        <w:spacing w:before="57" w:after="120" w:line="240" w:lineRule="auto"/>
        <w:textAlignment w:val="baseline"/>
        <w:rPr>
          <w:rFonts w:ascii="Arial" w:hAnsi="Arial" w:cs="Arial"/>
          <w:color w:val="000000" w:themeColor="text1"/>
        </w:rPr>
      </w:pPr>
      <w:r w:rsidRPr="00A0676A">
        <w:rPr>
          <w:rFonts w:ascii="Arial" w:hAnsi="Arial" w:cs="Arial"/>
          <w:color w:val="000000" w:themeColor="text1"/>
        </w:rPr>
        <w:t>Added:</w:t>
      </w:r>
    </w:p>
    <w:p w14:paraId="14DB572F" w14:textId="1E45E6F1" w:rsidR="000F4C2D" w:rsidRPr="00A0676A" w:rsidRDefault="006B2CF4" w:rsidP="007D669D">
      <w:pPr>
        <w:spacing w:line="23" w:lineRule="atLeast"/>
        <w:rPr>
          <w:rStyle w:val="normaltextrun"/>
          <w:rFonts w:ascii="Arial" w:eastAsiaTheme="majorEastAsia" w:hAnsi="Arial" w:cs="Arial"/>
          <w:u w:val="single"/>
        </w:rPr>
      </w:pPr>
      <w:r w:rsidRPr="00A0676A">
        <w:rPr>
          <w:rFonts w:ascii="Arial" w:hAnsi="Arial" w:cs="Arial"/>
          <w:color w:val="000000"/>
        </w:rPr>
        <w:t xml:space="preserve">Without limitation to any other of CEC’s rights and remedies, if any of the federal funding for the KTEP program become unavailable; are reduced; or are deleted, for any reason including, but not limited to, Department of Energy’s failure to provide sufficient funds to </w:t>
      </w:r>
      <w:r w:rsidRPr="00A0676A">
        <w:rPr>
          <w:rFonts w:ascii="Arial" w:hAnsi="Arial" w:cs="Arial"/>
          <w:b/>
          <w:color w:val="000000"/>
          <w:u w:val="single"/>
        </w:rPr>
        <w:t>advance or</w:t>
      </w:r>
      <w:r w:rsidRPr="00A0676A">
        <w:rPr>
          <w:rFonts w:ascii="Arial" w:hAnsi="Arial" w:cs="Arial"/>
          <w:b/>
          <w:color w:val="000000"/>
        </w:rPr>
        <w:t xml:space="preserve"> </w:t>
      </w:r>
      <w:r w:rsidRPr="00A0676A">
        <w:rPr>
          <w:rFonts w:ascii="Arial" w:hAnsi="Arial" w:cs="Arial"/>
          <w:color w:val="000000"/>
        </w:rPr>
        <w:t xml:space="preserve">reimburse the CEC for the Borrower’s work funded by this Agreement, CEC may in its sole discretion have the option to either: 1) </w:t>
      </w:r>
      <w:r w:rsidRPr="00A0676A">
        <w:rPr>
          <w:rFonts w:ascii="Arial" w:hAnsi="Arial" w:cs="Arial"/>
          <w:b/>
          <w:color w:val="000000"/>
          <w:u w:val="single"/>
        </w:rPr>
        <w:t>upon written notice (email allowable) to Borrower, immediately</w:t>
      </w:r>
      <w:r w:rsidRPr="00A0676A">
        <w:rPr>
          <w:rFonts w:ascii="Arial" w:hAnsi="Arial" w:cs="Arial"/>
          <w:b/>
          <w:color w:val="000000"/>
        </w:rPr>
        <w:t xml:space="preserve"> </w:t>
      </w:r>
      <w:r w:rsidRPr="00A0676A">
        <w:rPr>
          <w:rFonts w:ascii="Arial" w:hAnsi="Arial" w:cs="Arial"/>
          <w:color w:val="000000"/>
        </w:rPr>
        <w:t>cancel this Agreement with no liability occurring to the CEC; or 2) offer an Agreement amendment to the Borrower to reflect a reduced amount of funds.</w:t>
      </w:r>
    </w:p>
    <w:p w14:paraId="2E2550BB" w14:textId="77777777" w:rsidR="00843A54" w:rsidRPr="00A0676A" w:rsidRDefault="00843A54" w:rsidP="007D669D">
      <w:pPr>
        <w:spacing w:line="23" w:lineRule="atLeast"/>
        <w:rPr>
          <w:rStyle w:val="normaltextrun"/>
          <w:rFonts w:ascii="Arial" w:eastAsiaTheme="majorEastAsia" w:hAnsi="Arial" w:cs="Arial"/>
          <w:u w:val="single"/>
        </w:rPr>
      </w:pPr>
    </w:p>
    <w:p w14:paraId="10DBCC73" w14:textId="41F9064B" w:rsidR="00B4274C" w:rsidRPr="00A0676A" w:rsidRDefault="00B4274C"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 xml:space="preserve">Page 2, Section 4. Loan Disbursement </w:t>
      </w:r>
      <w:r w:rsidR="00C35654" w:rsidRPr="00A0676A">
        <w:rPr>
          <w:rStyle w:val="normaltextrun"/>
          <w:rFonts w:ascii="Arial" w:eastAsiaTheme="majorEastAsia" w:hAnsi="Arial" w:cs="Arial"/>
        </w:rPr>
        <w:t>Schedule</w:t>
      </w:r>
    </w:p>
    <w:p w14:paraId="4C765E73" w14:textId="356B5E0A" w:rsidR="00C35654" w:rsidRPr="00A0676A" w:rsidRDefault="00C35654"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Added</w:t>
      </w:r>
      <w:r w:rsidR="00F01D13" w:rsidRPr="00A0676A">
        <w:rPr>
          <w:rStyle w:val="normaltextrun"/>
          <w:rFonts w:ascii="Arial" w:eastAsiaTheme="majorEastAsia" w:hAnsi="Arial" w:cs="Arial"/>
        </w:rPr>
        <w:t xml:space="preserve"> and </w:t>
      </w:r>
      <w:r w:rsidR="007506C0" w:rsidRPr="00A0676A">
        <w:rPr>
          <w:rStyle w:val="normaltextrun"/>
          <w:rFonts w:ascii="Arial" w:eastAsiaTheme="majorEastAsia" w:hAnsi="Arial" w:cs="Arial"/>
        </w:rPr>
        <w:t>struck out</w:t>
      </w:r>
      <w:r w:rsidRPr="00A0676A">
        <w:rPr>
          <w:rStyle w:val="normaltextrun"/>
          <w:rFonts w:ascii="Arial" w:eastAsiaTheme="majorEastAsia" w:hAnsi="Arial" w:cs="Arial"/>
        </w:rPr>
        <w:t>:</w:t>
      </w:r>
    </w:p>
    <w:p w14:paraId="44EFE52E" w14:textId="1B17F4A7" w:rsidR="00B4274C" w:rsidRPr="00A0676A" w:rsidRDefault="00426345" w:rsidP="007D669D">
      <w:pPr>
        <w:pStyle w:val="ListParagraph"/>
        <w:numPr>
          <w:ilvl w:val="0"/>
          <w:numId w:val="18"/>
        </w:numPr>
        <w:spacing w:line="276" w:lineRule="auto"/>
        <w:ind w:left="446" w:hanging="446"/>
        <w:contextualSpacing w:val="0"/>
        <w:rPr>
          <w:rFonts w:ascii="Arial" w:eastAsiaTheme="majorEastAsia" w:hAnsi="Arial" w:cs="Arial"/>
          <w:u w:val="single"/>
        </w:rPr>
      </w:pPr>
      <w:r w:rsidRPr="00A0676A">
        <w:rPr>
          <w:rFonts w:ascii="Arial" w:hAnsi="Arial" w:cs="Arial"/>
          <w:color w:val="000000"/>
        </w:rPr>
        <w:t xml:space="preserve">Loan funds shall be disbursed on a reimbursement basis based on invoices submitted by Borrower in a form approved by the Energy Commission.  Backup documentation for actual expenditures (such as timecards, vendor invoices, </w:t>
      </w:r>
      <w:r w:rsidRPr="00A0676A">
        <w:rPr>
          <w:rFonts w:ascii="Arial" w:hAnsi="Arial" w:cs="Arial"/>
          <w:b/>
          <w:bCs/>
          <w:color w:val="000000"/>
          <w:u w:val="single"/>
        </w:rPr>
        <w:t>other requested items,</w:t>
      </w:r>
      <w:r w:rsidRPr="00A0676A">
        <w:rPr>
          <w:rFonts w:ascii="Arial" w:hAnsi="Arial" w:cs="Arial"/>
          <w:color w:val="000000"/>
        </w:rPr>
        <w:t xml:space="preserve"> etc.) and proof of payment must be provided to substantiate the request</w:t>
      </w:r>
      <w:r w:rsidR="00A00123" w:rsidRPr="00A0676A">
        <w:rPr>
          <w:rFonts w:ascii="Arial" w:hAnsi="Arial" w:cs="Arial"/>
          <w:color w:val="000000"/>
        </w:rPr>
        <w:t>.</w:t>
      </w:r>
    </w:p>
    <w:p w14:paraId="099AEC2B" w14:textId="6D8B640A" w:rsidR="00394140" w:rsidRPr="00A0676A" w:rsidRDefault="00394140" w:rsidP="007D669D">
      <w:pPr>
        <w:pStyle w:val="ListParagraph"/>
        <w:numPr>
          <w:ilvl w:val="0"/>
          <w:numId w:val="18"/>
        </w:numPr>
        <w:spacing w:line="276" w:lineRule="auto"/>
        <w:ind w:left="446" w:hanging="446"/>
        <w:contextualSpacing w:val="0"/>
        <w:rPr>
          <w:rStyle w:val="normaltextrun"/>
          <w:rFonts w:ascii="Arial" w:eastAsiaTheme="majorEastAsia" w:hAnsi="Arial" w:cs="Arial"/>
          <w:u w:val="single"/>
        </w:rPr>
      </w:pPr>
      <w:r w:rsidRPr="00A0676A">
        <w:rPr>
          <w:rStyle w:val="normaltextrun"/>
          <w:rFonts w:ascii="Arial" w:eastAsiaTheme="majorEastAsia" w:hAnsi="Arial" w:cs="Arial"/>
          <w:b/>
          <w:bCs/>
          <w:u w:val="single"/>
        </w:rPr>
        <w:lastRenderedPageBreak/>
        <w:t xml:space="preserve">Invoices </w:t>
      </w:r>
      <w:r w:rsidR="00F64CB9" w:rsidRPr="00A0676A">
        <w:rPr>
          <w:rStyle w:val="normaltextrun"/>
          <w:rFonts w:ascii="Arial" w:eastAsiaTheme="majorEastAsia" w:hAnsi="Arial" w:cs="Arial"/>
          <w:b/>
          <w:bCs/>
          <w:u w:val="single"/>
        </w:rPr>
        <w:t xml:space="preserve">must </w:t>
      </w:r>
      <w:r w:rsidRPr="00A0676A">
        <w:rPr>
          <w:rStyle w:val="normaltextrun"/>
          <w:rFonts w:ascii="Arial" w:eastAsiaTheme="majorEastAsia" w:hAnsi="Arial" w:cs="Arial"/>
          <w:b/>
          <w:bCs/>
          <w:u w:val="single"/>
        </w:rPr>
        <w:t>be submitted, at least, quarterly and all</w:t>
      </w:r>
      <w:r w:rsidRPr="00A0676A">
        <w:rPr>
          <w:rStyle w:val="normaltextrun"/>
          <w:rFonts w:ascii="Arial" w:eastAsiaTheme="majorEastAsia" w:hAnsi="Arial" w:cs="Arial"/>
        </w:rPr>
        <w:t xml:space="preserve"> [</w:t>
      </w:r>
      <w:r w:rsidRPr="00A0676A">
        <w:rPr>
          <w:rStyle w:val="normaltextrun"/>
          <w:rFonts w:ascii="Arial" w:eastAsiaTheme="majorEastAsia" w:hAnsi="Arial" w:cs="Arial"/>
          <w:strike/>
        </w:rPr>
        <w:t>All</w:t>
      </w:r>
      <w:r w:rsidRPr="00A0676A">
        <w:rPr>
          <w:rStyle w:val="normaltextrun"/>
          <w:rFonts w:ascii="Arial" w:eastAsiaTheme="majorEastAsia" w:hAnsi="Arial" w:cs="Arial"/>
        </w:rPr>
        <w:t>] invoices must be submitted within sixty (60) days after Project completion.</w:t>
      </w:r>
    </w:p>
    <w:p w14:paraId="638B0BF8" w14:textId="77777777" w:rsidR="00C254AF" w:rsidRPr="00A0676A" w:rsidRDefault="00C254AF" w:rsidP="007D669D">
      <w:pPr>
        <w:pStyle w:val="ListParagraph"/>
        <w:numPr>
          <w:ilvl w:val="0"/>
          <w:numId w:val="18"/>
        </w:numPr>
        <w:spacing w:line="23" w:lineRule="atLeast"/>
        <w:ind w:left="450" w:hanging="450"/>
        <w:rPr>
          <w:rStyle w:val="normaltextrun"/>
          <w:rFonts w:ascii="Arial" w:eastAsiaTheme="majorEastAsia" w:hAnsi="Arial" w:cs="Arial"/>
          <w:u w:val="single"/>
        </w:rPr>
      </w:pPr>
      <w:r w:rsidRPr="00A0676A">
        <w:rPr>
          <w:rStyle w:val="normaltextrun"/>
          <w:rFonts w:ascii="Arial" w:eastAsiaTheme="majorEastAsia" w:hAnsi="Arial" w:cs="Arial"/>
          <w:b/>
          <w:bCs/>
          <w:u w:val="single"/>
        </w:rPr>
        <w:t>It is CEC’s policy to retain ten percent (10%) of any payment request until the end of the project. After the project is complete, the Borrower must submit a completed payment request form requesting release of the retention. The Commission Agreement Manager (“CAM”) will review the project file and, when satisfied that the terms of the loan agreement have been fulfilled, will authorize release of the retention.</w:t>
      </w:r>
      <w:r w:rsidRPr="00A0676A">
        <w:rPr>
          <w:rStyle w:val="normaltextrun"/>
          <w:rFonts w:ascii="Arial" w:eastAsiaTheme="majorEastAsia" w:hAnsi="Arial" w:cs="Arial"/>
          <w:u w:val="single"/>
        </w:rPr>
        <w:t xml:space="preserve"> [</w:t>
      </w:r>
      <w:r w:rsidRPr="00A0676A">
        <w:rPr>
          <w:rStyle w:val="normaltextrun"/>
          <w:rFonts w:ascii="Arial" w:eastAsiaTheme="majorEastAsia" w:hAnsi="Arial" w:cs="Arial"/>
          <w:strike/>
        </w:rPr>
        <w:t>The final ten percent (10%) of the Loan amount will be withheld as retention until the final report is received from the Borrower and the Commission Agreement Manager (“CAM”) determines the Project has been satisfactorily completed.</w:t>
      </w:r>
      <w:r w:rsidRPr="00A0676A">
        <w:rPr>
          <w:rStyle w:val="normaltextrun"/>
          <w:rFonts w:ascii="Arial" w:eastAsiaTheme="majorEastAsia" w:hAnsi="Arial" w:cs="Arial"/>
          <w:u w:val="single"/>
        </w:rPr>
        <w:t>]</w:t>
      </w:r>
    </w:p>
    <w:p w14:paraId="132CFF03" w14:textId="77777777" w:rsidR="00CF70C9" w:rsidRPr="00A0676A" w:rsidRDefault="00CF70C9" w:rsidP="007D669D">
      <w:pPr>
        <w:spacing w:line="23" w:lineRule="atLeast"/>
        <w:rPr>
          <w:rStyle w:val="normaltextrun"/>
          <w:rFonts w:ascii="Arial" w:eastAsiaTheme="majorEastAsia" w:hAnsi="Arial" w:cs="Arial"/>
        </w:rPr>
      </w:pPr>
    </w:p>
    <w:p w14:paraId="74FF5C23" w14:textId="7791149A" w:rsidR="00B4274C" w:rsidRPr="00A0676A" w:rsidRDefault="005A3301"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 xml:space="preserve">Page 3, </w:t>
      </w:r>
      <w:r w:rsidR="00824D26" w:rsidRPr="00A0676A">
        <w:rPr>
          <w:rStyle w:val="normaltextrun"/>
          <w:rFonts w:ascii="Arial" w:eastAsiaTheme="majorEastAsia" w:hAnsi="Arial" w:cs="Arial"/>
        </w:rPr>
        <w:t>S</w:t>
      </w:r>
      <w:r w:rsidRPr="00A0676A">
        <w:rPr>
          <w:rStyle w:val="normaltextrun"/>
          <w:rFonts w:ascii="Arial" w:eastAsiaTheme="majorEastAsia" w:hAnsi="Arial" w:cs="Arial"/>
        </w:rPr>
        <w:t>ection 9. Accounts, Audits, and Records</w:t>
      </w:r>
    </w:p>
    <w:p w14:paraId="00E80C38" w14:textId="6E7BF05B" w:rsidR="005A3301" w:rsidRPr="00A0676A" w:rsidRDefault="005A3301"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Added:</w:t>
      </w:r>
    </w:p>
    <w:p w14:paraId="2A5C2E8E" w14:textId="1C0E411C" w:rsidR="00B4274C" w:rsidRPr="00A0676A" w:rsidRDefault="00254F61" w:rsidP="00E949FC">
      <w:pPr>
        <w:pStyle w:val="ListParagraph"/>
        <w:numPr>
          <w:ilvl w:val="0"/>
          <w:numId w:val="20"/>
        </w:numPr>
        <w:spacing w:line="23" w:lineRule="atLeast"/>
        <w:ind w:left="450" w:hanging="450"/>
        <w:rPr>
          <w:rFonts w:ascii="Arial" w:eastAsiaTheme="majorEastAsia" w:hAnsi="Arial" w:cs="Arial"/>
          <w:u w:val="single"/>
        </w:rPr>
      </w:pPr>
      <w:r w:rsidRPr="00A0676A">
        <w:rPr>
          <w:rFonts w:ascii="Arial" w:hAnsi="Arial" w:cs="Arial"/>
          <w:color w:val="000000" w:themeColor="text1"/>
        </w:rPr>
        <w:t xml:space="preserve">The Borrower further agrees to allow </w:t>
      </w:r>
      <w:r w:rsidRPr="00A0676A">
        <w:rPr>
          <w:rFonts w:ascii="Arial" w:hAnsi="Arial" w:cs="Arial"/>
          <w:b/>
          <w:bCs/>
          <w:color w:val="000000" w:themeColor="text1"/>
          <w:u w:val="single"/>
        </w:rPr>
        <w:t xml:space="preserve">both the </w:t>
      </w:r>
      <w:r w:rsidR="652CBDA8" w:rsidRPr="00A0676A">
        <w:rPr>
          <w:rFonts w:ascii="Arial" w:hAnsi="Arial" w:cs="Arial"/>
          <w:b/>
          <w:bCs/>
          <w:color w:val="000000" w:themeColor="text1"/>
          <w:u w:val="single"/>
        </w:rPr>
        <w:t>U.S.</w:t>
      </w:r>
      <w:r w:rsidRPr="00A0676A">
        <w:rPr>
          <w:rFonts w:ascii="Arial" w:hAnsi="Arial" w:cs="Arial"/>
          <w:b/>
          <w:bCs/>
          <w:color w:val="000000" w:themeColor="text1"/>
          <w:u w:val="single"/>
        </w:rPr>
        <w:t xml:space="preserve"> Department of Energy and</w:t>
      </w:r>
      <w:r w:rsidRPr="00A0676A">
        <w:rPr>
          <w:rFonts w:ascii="Arial" w:hAnsi="Arial" w:cs="Arial"/>
          <w:color w:val="000000" w:themeColor="text1"/>
        </w:rPr>
        <w:t xml:space="preserve"> the Energy Commission or any other agency of the </w:t>
      </w:r>
      <w:bookmarkStart w:id="0" w:name="_DV_C57"/>
      <w:r w:rsidRPr="00A0676A">
        <w:rPr>
          <w:rStyle w:val="DeltaViewInsertion"/>
          <w:rFonts w:ascii="Arial" w:hAnsi="Arial" w:cs="Arial"/>
          <w:b w:val="0"/>
          <w:bCs/>
          <w:u w:val="none"/>
        </w:rPr>
        <w:t>State of California (the “State”)</w:t>
      </w:r>
      <w:bookmarkStart w:id="1" w:name="_DV_M43"/>
      <w:bookmarkEnd w:id="0"/>
      <w:bookmarkEnd w:id="1"/>
      <w:r w:rsidRPr="00A0676A">
        <w:rPr>
          <w:rFonts w:ascii="Arial" w:hAnsi="Arial" w:cs="Arial"/>
          <w:color w:val="000000" w:themeColor="text1"/>
        </w:rPr>
        <w:t xml:space="preserve"> or their designated representatives, on written request, to have reasonable access to, and the right of inspection of, all records that pertain to said accoun</w:t>
      </w:r>
      <w:r w:rsidR="00847333" w:rsidRPr="00A0676A">
        <w:rPr>
          <w:rFonts w:ascii="Arial" w:hAnsi="Arial" w:cs="Arial"/>
          <w:color w:val="000000" w:themeColor="text1"/>
        </w:rPr>
        <w:t>t or the Project.</w:t>
      </w:r>
      <w:bookmarkStart w:id="2" w:name="_DV_M44"/>
      <w:bookmarkEnd w:id="2"/>
    </w:p>
    <w:p w14:paraId="69D6F4D6" w14:textId="77777777" w:rsidR="00CF70C9" w:rsidRPr="00A0676A" w:rsidRDefault="00CF70C9" w:rsidP="00E949FC">
      <w:pPr>
        <w:spacing w:line="23" w:lineRule="atLeast"/>
        <w:rPr>
          <w:rFonts w:ascii="Arial" w:eastAsiaTheme="majorEastAsia" w:hAnsi="Arial" w:cs="Arial"/>
        </w:rPr>
      </w:pPr>
    </w:p>
    <w:p w14:paraId="075FAEE8" w14:textId="4FF32F27" w:rsidR="00D00FC8" w:rsidRPr="00A0676A" w:rsidRDefault="00D00FC8" w:rsidP="002E1FF1">
      <w:pPr>
        <w:spacing w:after="0" w:line="360" w:lineRule="auto"/>
        <w:rPr>
          <w:rFonts w:ascii="Arial" w:eastAsiaTheme="majorEastAsia" w:hAnsi="Arial" w:cs="Arial"/>
        </w:rPr>
      </w:pPr>
      <w:r w:rsidRPr="00A0676A">
        <w:rPr>
          <w:rFonts w:ascii="Arial" w:eastAsiaTheme="majorEastAsia" w:hAnsi="Arial" w:cs="Arial"/>
        </w:rPr>
        <w:t>Page 5</w:t>
      </w:r>
      <w:r w:rsidR="00750B83" w:rsidRPr="00A0676A">
        <w:rPr>
          <w:rFonts w:ascii="Arial" w:eastAsiaTheme="majorEastAsia" w:hAnsi="Arial" w:cs="Arial"/>
        </w:rPr>
        <w:t>, Section 10. Source of repayment; Operation of project</w:t>
      </w:r>
    </w:p>
    <w:p w14:paraId="2FE964F5" w14:textId="39A236B0" w:rsidR="00750B83" w:rsidRPr="00A0676A" w:rsidRDefault="00750B83" w:rsidP="002E1FF1">
      <w:pPr>
        <w:spacing w:after="0" w:line="360" w:lineRule="auto"/>
        <w:rPr>
          <w:rFonts w:ascii="Arial" w:eastAsiaTheme="majorEastAsia" w:hAnsi="Arial" w:cs="Arial"/>
        </w:rPr>
      </w:pPr>
      <w:r w:rsidRPr="00A0676A">
        <w:rPr>
          <w:rFonts w:ascii="Arial" w:eastAsiaTheme="majorEastAsia" w:hAnsi="Arial" w:cs="Arial"/>
        </w:rPr>
        <w:t>Added:</w:t>
      </w:r>
    </w:p>
    <w:p w14:paraId="6C87AA68" w14:textId="4DBB55CE" w:rsidR="005A3886" w:rsidRPr="00A0676A" w:rsidRDefault="00826FFD" w:rsidP="006D5F11">
      <w:pPr>
        <w:pStyle w:val="ListParagraph"/>
        <w:numPr>
          <w:ilvl w:val="0"/>
          <w:numId w:val="20"/>
        </w:numPr>
        <w:spacing w:line="23" w:lineRule="atLeast"/>
        <w:ind w:left="450" w:hanging="450"/>
        <w:rPr>
          <w:rFonts w:ascii="Arial" w:eastAsiaTheme="majorEastAsia" w:hAnsi="Arial" w:cs="Arial"/>
          <w:u w:val="single"/>
        </w:rPr>
      </w:pPr>
      <w:r w:rsidRPr="00A0676A">
        <w:rPr>
          <w:rFonts w:ascii="Arial" w:hAnsi="Arial" w:cs="Arial"/>
          <w:color w:val="000000" w:themeColor="text1"/>
        </w:rPr>
        <w:t xml:space="preserve">The Borrower authorizes any official or agent of </w:t>
      </w:r>
      <w:r w:rsidRPr="00A0676A">
        <w:rPr>
          <w:rFonts w:ascii="Arial" w:hAnsi="Arial" w:cs="Arial"/>
          <w:b/>
          <w:bCs/>
          <w:color w:val="000000" w:themeColor="text1"/>
          <w:u w:val="single"/>
        </w:rPr>
        <w:t xml:space="preserve">the </w:t>
      </w:r>
      <w:r w:rsidR="5C89114D" w:rsidRPr="00A0676A">
        <w:rPr>
          <w:rFonts w:ascii="Arial" w:hAnsi="Arial" w:cs="Arial"/>
          <w:b/>
          <w:bCs/>
          <w:color w:val="000000" w:themeColor="text1"/>
          <w:u w:val="single"/>
        </w:rPr>
        <w:t>U.S.</w:t>
      </w:r>
      <w:r w:rsidRPr="00A0676A">
        <w:rPr>
          <w:rFonts w:ascii="Arial" w:hAnsi="Arial" w:cs="Arial"/>
          <w:b/>
          <w:bCs/>
          <w:color w:val="000000" w:themeColor="text1"/>
          <w:u w:val="single"/>
        </w:rPr>
        <w:t xml:space="preserve"> Department of Energy or</w:t>
      </w:r>
      <w:r w:rsidRPr="00A0676A">
        <w:rPr>
          <w:rFonts w:ascii="Arial" w:hAnsi="Arial" w:cs="Arial"/>
          <w:color w:val="000000" w:themeColor="text1"/>
        </w:rPr>
        <w:t xml:space="preserve"> the Energy Commission</w:t>
      </w:r>
      <w:bookmarkStart w:id="3" w:name="_DV_C79"/>
      <w:r w:rsidRPr="00A0676A">
        <w:rPr>
          <w:rFonts w:ascii="Arial" w:hAnsi="Arial" w:cs="Arial"/>
          <w:color w:val="000000" w:themeColor="text1"/>
        </w:rPr>
        <w:t xml:space="preserve"> or the</w:t>
      </w:r>
      <w:bookmarkStart w:id="4" w:name="_DV_M63"/>
      <w:bookmarkEnd w:id="3"/>
      <w:bookmarkEnd w:id="4"/>
      <w:r w:rsidRPr="00A0676A">
        <w:rPr>
          <w:rFonts w:ascii="Arial" w:hAnsi="Arial" w:cs="Arial"/>
          <w:color w:val="000000" w:themeColor="text1"/>
        </w:rPr>
        <w:t xml:space="preserve"> State</w:t>
      </w:r>
      <w:bookmarkStart w:id="5" w:name="_DV_C80"/>
      <w:r w:rsidRPr="00A0676A">
        <w:rPr>
          <w:rFonts w:ascii="Arial" w:hAnsi="Arial" w:cs="Arial"/>
          <w:color w:val="000000" w:themeColor="text1"/>
        </w:rPr>
        <w:t xml:space="preserve"> </w:t>
      </w:r>
      <w:bookmarkEnd w:id="5"/>
      <w:r w:rsidRPr="00A0676A">
        <w:rPr>
          <w:rFonts w:ascii="Arial" w:hAnsi="Arial" w:cs="Arial"/>
          <w:color w:val="000000" w:themeColor="text1"/>
        </w:rPr>
        <w:t xml:space="preserve">to conduct physical inspections of the Loan Project site(s) before the commencement; during construction, installation and implementation of the Loan Project; and at any time prior to the complete repayment of the Loan.  </w:t>
      </w:r>
    </w:p>
    <w:p w14:paraId="32556014" w14:textId="77777777" w:rsidR="0016503B" w:rsidRPr="00A0676A" w:rsidRDefault="0016503B" w:rsidP="003C6F7F">
      <w:pPr>
        <w:spacing w:line="23" w:lineRule="atLeast"/>
        <w:rPr>
          <w:rFonts w:ascii="Arial" w:eastAsiaTheme="majorEastAsia" w:hAnsi="Arial" w:cs="Arial"/>
        </w:rPr>
      </w:pPr>
    </w:p>
    <w:p w14:paraId="1BEBB1EE" w14:textId="4A83E630" w:rsidR="0016503B" w:rsidRPr="00A0676A" w:rsidRDefault="0016503B" w:rsidP="002E1FF1">
      <w:pPr>
        <w:spacing w:after="0" w:line="360" w:lineRule="auto"/>
        <w:rPr>
          <w:rFonts w:ascii="Arial" w:eastAsiaTheme="majorEastAsia" w:hAnsi="Arial" w:cs="Arial"/>
        </w:rPr>
      </w:pPr>
      <w:r w:rsidRPr="00A0676A">
        <w:rPr>
          <w:rFonts w:ascii="Arial" w:eastAsiaTheme="majorEastAsia" w:hAnsi="Arial" w:cs="Arial"/>
        </w:rPr>
        <w:t>Page</w:t>
      </w:r>
      <w:r w:rsidR="00A37DA8">
        <w:rPr>
          <w:rFonts w:ascii="Arial" w:eastAsiaTheme="majorEastAsia" w:hAnsi="Arial" w:cs="Arial"/>
        </w:rPr>
        <w:t>s</w:t>
      </w:r>
      <w:r w:rsidRPr="00A0676A">
        <w:rPr>
          <w:rFonts w:ascii="Arial" w:eastAsiaTheme="majorEastAsia" w:hAnsi="Arial" w:cs="Arial"/>
        </w:rPr>
        <w:t xml:space="preserve"> </w:t>
      </w:r>
      <w:r w:rsidR="002D0FB6" w:rsidRPr="00A0676A">
        <w:rPr>
          <w:rFonts w:ascii="Arial" w:eastAsiaTheme="majorEastAsia" w:hAnsi="Arial" w:cs="Arial"/>
        </w:rPr>
        <w:t>6-7</w:t>
      </w:r>
      <w:r w:rsidRPr="00A0676A">
        <w:rPr>
          <w:rFonts w:ascii="Arial" w:eastAsiaTheme="majorEastAsia" w:hAnsi="Arial" w:cs="Arial"/>
        </w:rPr>
        <w:t>, Section 1</w:t>
      </w:r>
      <w:r w:rsidR="002D0FB6" w:rsidRPr="00A0676A">
        <w:rPr>
          <w:rFonts w:ascii="Arial" w:eastAsiaTheme="majorEastAsia" w:hAnsi="Arial" w:cs="Arial"/>
        </w:rPr>
        <w:t>2</w:t>
      </w:r>
      <w:r w:rsidRPr="00A0676A">
        <w:rPr>
          <w:rFonts w:ascii="Arial" w:eastAsiaTheme="majorEastAsia" w:hAnsi="Arial" w:cs="Arial"/>
        </w:rPr>
        <w:t xml:space="preserve">. </w:t>
      </w:r>
      <w:r w:rsidR="002D0FB6" w:rsidRPr="00A0676A">
        <w:rPr>
          <w:rFonts w:ascii="Arial" w:eastAsiaTheme="majorEastAsia" w:hAnsi="Arial" w:cs="Arial"/>
        </w:rPr>
        <w:t>Termination</w:t>
      </w:r>
    </w:p>
    <w:p w14:paraId="3C15AAA3" w14:textId="268D5785" w:rsidR="0016503B" w:rsidRPr="00A0676A" w:rsidRDefault="002D0FB6" w:rsidP="002E1FF1">
      <w:pPr>
        <w:spacing w:after="0" w:line="360" w:lineRule="auto"/>
        <w:rPr>
          <w:rFonts w:ascii="Arial" w:eastAsiaTheme="majorEastAsia" w:hAnsi="Arial" w:cs="Arial"/>
        </w:rPr>
      </w:pPr>
      <w:r w:rsidRPr="00A0676A">
        <w:rPr>
          <w:rFonts w:ascii="Arial" w:eastAsiaTheme="majorEastAsia" w:hAnsi="Arial" w:cs="Arial"/>
        </w:rPr>
        <w:t>Struck out</w:t>
      </w:r>
      <w:r w:rsidR="0016503B" w:rsidRPr="00A0676A">
        <w:rPr>
          <w:rFonts w:ascii="Arial" w:eastAsiaTheme="majorEastAsia" w:hAnsi="Arial" w:cs="Arial"/>
        </w:rPr>
        <w:t>:</w:t>
      </w:r>
    </w:p>
    <w:p w14:paraId="2A6ED8CA" w14:textId="0E709AF8" w:rsidR="002D0FB6" w:rsidRPr="00887740" w:rsidRDefault="007C11D3" w:rsidP="003C6F7F">
      <w:pPr>
        <w:numPr>
          <w:ilvl w:val="2"/>
          <w:numId w:val="21"/>
        </w:numPr>
        <w:tabs>
          <w:tab w:val="clear" w:pos="2160"/>
        </w:tabs>
        <w:snapToGrid w:val="0"/>
        <w:spacing w:line="23" w:lineRule="atLeast"/>
        <w:ind w:left="450" w:hanging="450"/>
        <w:jc w:val="both"/>
        <w:rPr>
          <w:rFonts w:ascii="Arial" w:hAnsi="Arial" w:cs="Arial"/>
          <w:strike/>
        </w:rPr>
      </w:pPr>
      <w:r w:rsidRPr="00A0676A">
        <w:rPr>
          <w:rFonts w:ascii="Arial" w:hAnsi="Arial" w:cs="Arial"/>
          <w:strike/>
          <w:color w:val="000000"/>
        </w:rPr>
        <w:t>[Federal funding for the KTEP program become unavailable; are reduced; or are deleted, for any reason including, but not limited to, Department of Energy’s failure to provide sufficient funds to reimburse the CEC for the Borrower’s work funded by this Agreement.]</w:t>
      </w:r>
    </w:p>
    <w:p w14:paraId="3B3718E0" w14:textId="77777777" w:rsidR="00887740" w:rsidRPr="00A0676A" w:rsidRDefault="00887740" w:rsidP="00887740">
      <w:pPr>
        <w:snapToGrid w:val="0"/>
        <w:spacing w:line="23" w:lineRule="atLeast"/>
        <w:ind w:left="450"/>
        <w:jc w:val="both"/>
        <w:rPr>
          <w:rFonts w:ascii="Arial" w:hAnsi="Arial" w:cs="Arial"/>
          <w:strike/>
        </w:rPr>
      </w:pPr>
    </w:p>
    <w:p w14:paraId="7F42B572" w14:textId="2A8F9895" w:rsidR="00C96A54" w:rsidRPr="004E7B17" w:rsidRDefault="00C96A54" w:rsidP="003C6F7F">
      <w:pPr>
        <w:pStyle w:val="Heading4"/>
        <w:spacing w:before="0" w:after="160" w:line="23" w:lineRule="atLeast"/>
        <w:rPr>
          <w:rStyle w:val="normaltextrun"/>
          <w:rFonts w:ascii="Arial" w:eastAsiaTheme="minorHAnsi" w:hAnsi="Arial" w:cs="Arial"/>
          <w:i w:val="0"/>
          <w:iCs w:val="0"/>
          <w:color w:val="auto"/>
        </w:rPr>
      </w:pPr>
      <w:r w:rsidRPr="004E7B17">
        <w:rPr>
          <w:rStyle w:val="normaltextrun"/>
          <w:rFonts w:ascii="Arial" w:hAnsi="Arial" w:cs="Arial"/>
          <w:i w:val="0"/>
          <w:iCs w:val="0"/>
          <w:color w:val="auto"/>
        </w:rPr>
        <w:t>EXHIBIT Z</w:t>
      </w:r>
      <w:r w:rsidR="004E7B17">
        <w:rPr>
          <w:rStyle w:val="normaltextrun"/>
          <w:rFonts w:ascii="Arial" w:hAnsi="Arial" w:cs="Arial"/>
          <w:i w:val="0"/>
          <w:iCs w:val="0"/>
          <w:color w:val="auto"/>
        </w:rPr>
        <w:t>, FEDERAL AWARD TERMS AND CONDITIONS</w:t>
      </w:r>
    </w:p>
    <w:p w14:paraId="5057D9CB" w14:textId="335A69EB" w:rsidR="00270F3D" w:rsidRDefault="00270F3D"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t xml:space="preserve">Page </w:t>
      </w:r>
      <w:r w:rsidR="00E55E83" w:rsidRPr="00A0676A">
        <w:rPr>
          <w:rStyle w:val="normaltextrun"/>
          <w:rFonts w:ascii="Arial" w:eastAsiaTheme="majorEastAsia" w:hAnsi="Arial" w:cs="Arial"/>
        </w:rPr>
        <w:t>5</w:t>
      </w:r>
      <w:r w:rsidR="00F45141" w:rsidRPr="00A0676A">
        <w:rPr>
          <w:rStyle w:val="normaltextrun"/>
          <w:rFonts w:ascii="Arial" w:eastAsiaTheme="majorEastAsia" w:hAnsi="Arial" w:cs="Arial"/>
        </w:rPr>
        <w:t>-6</w:t>
      </w:r>
      <w:r w:rsidRPr="00A0676A">
        <w:rPr>
          <w:rStyle w:val="normaltextrun"/>
          <w:rFonts w:ascii="Arial" w:eastAsiaTheme="majorEastAsia" w:hAnsi="Arial" w:cs="Arial"/>
        </w:rPr>
        <w:t xml:space="preserve">, Section </w:t>
      </w:r>
      <w:r w:rsidR="00D6730A" w:rsidRPr="00A0676A">
        <w:rPr>
          <w:rStyle w:val="normaltextrun"/>
          <w:rFonts w:ascii="Arial" w:eastAsiaTheme="majorEastAsia" w:hAnsi="Arial" w:cs="Arial"/>
        </w:rPr>
        <w:t>7. CEC and Federal Involvement</w:t>
      </w:r>
    </w:p>
    <w:p w14:paraId="52ABAFD3" w14:textId="77777777" w:rsidR="001275CE" w:rsidRPr="00A0676A" w:rsidRDefault="001275CE" w:rsidP="002E1FF1">
      <w:pPr>
        <w:spacing w:after="0" w:line="360" w:lineRule="auto"/>
        <w:rPr>
          <w:rStyle w:val="normaltextrun"/>
          <w:rFonts w:ascii="Arial" w:eastAsiaTheme="majorEastAsia" w:hAnsi="Arial" w:cs="Arial"/>
        </w:rPr>
      </w:pPr>
    </w:p>
    <w:p w14:paraId="554B2347" w14:textId="4A5C2B3C" w:rsidR="00270F3D" w:rsidRPr="00A0676A" w:rsidRDefault="00270F3D" w:rsidP="002E1FF1">
      <w:pPr>
        <w:spacing w:after="0" w:line="360" w:lineRule="auto"/>
        <w:rPr>
          <w:rStyle w:val="normaltextrun"/>
          <w:rFonts w:ascii="Arial" w:eastAsiaTheme="majorEastAsia" w:hAnsi="Arial" w:cs="Arial"/>
        </w:rPr>
      </w:pPr>
      <w:r w:rsidRPr="00A0676A">
        <w:rPr>
          <w:rStyle w:val="normaltextrun"/>
          <w:rFonts w:ascii="Arial" w:eastAsiaTheme="majorEastAsia" w:hAnsi="Arial" w:cs="Arial"/>
        </w:rPr>
        <w:lastRenderedPageBreak/>
        <w:t>Added and struck out:</w:t>
      </w:r>
    </w:p>
    <w:p w14:paraId="1863A7C7" w14:textId="667BE08B" w:rsidR="00824D26" w:rsidRPr="00A0676A" w:rsidRDefault="004B77F9" w:rsidP="00A231B7">
      <w:pPr>
        <w:pStyle w:val="ListParagraph"/>
        <w:numPr>
          <w:ilvl w:val="0"/>
          <w:numId w:val="22"/>
        </w:numPr>
        <w:spacing w:line="23" w:lineRule="atLeast"/>
        <w:contextualSpacing w:val="0"/>
        <w:rPr>
          <w:rFonts w:ascii="Arial" w:eastAsiaTheme="majorEastAsia" w:hAnsi="Arial" w:cs="Arial"/>
          <w:u w:val="single"/>
        </w:rPr>
      </w:pPr>
      <w:r w:rsidRPr="00A0676A">
        <w:rPr>
          <w:rFonts w:ascii="Arial" w:hAnsi="Arial" w:cs="Arial"/>
        </w:rPr>
        <w:t>Subrecipient may be required to participate in periodic review meetings with [</w:t>
      </w:r>
      <w:r w:rsidRPr="00A0676A">
        <w:rPr>
          <w:rFonts w:ascii="Arial" w:hAnsi="Arial" w:cs="Arial"/>
          <w:strike/>
        </w:rPr>
        <w:t>SCEP</w:t>
      </w:r>
      <w:r w:rsidRPr="00A0676A">
        <w:rPr>
          <w:rFonts w:ascii="Arial" w:hAnsi="Arial" w:cs="Arial"/>
        </w:rPr>
        <w:t xml:space="preserve">] </w:t>
      </w:r>
      <w:r w:rsidRPr="00A0676A">
        <w:rPr>
          <w:rFonts w:ascii="Arial" w:hAnsi="Arial" w:cs="Arial"/>
          <w:b/>
          <w:bCs/>
          <w:u w:val="single"/>
        </w:rPr>
        <w:t>DOE</w:t>
      </w:r>
      <w:r w:rsidRPr="00A0676A">
        <w:rPr>
          <w:rFonts w:ascii="Arial" w:hAnsi="Arial" w:cs="Arial"/>
        </w:rPr>
        <w:t xml:space="preserve"> to assess work performance under the </w:t>
      </w:r>
      <w:r w:rsidRPr="00A0676A">
        <w:rPr>
          <w:rFonts w:ascii="Arial" w:eastAsia="Arial" w:hAnsi="Arial" w:cs="Arial"/>
          <w:color w:val="000000" w:themeColor="text1"/>
        </w:rPr>
        <w:t>Award</w:t>
      </w:r>
      <w:r w:rsidRPr="00A0676A">
        <w:rPr>
          <w:rFonts w:ascii="Arial" w:hAnsi="Arial" w:cs="Arial"/>
        </w:rPr>
        <w:t xml:space="preserve"> and the timely achievement of technical milestones and deliverables.</w:t>
      </w:r>
      <w:r w:rsidR="00126684" w:rsidRPr="00A0676A">
        <w:rPr>
          <w:rFonts w:ascii="Arial" w:hAnsi="Arial" w:cs="Arial"/>
        </w:rPr>
        <w:t xml:space="preserve"> [</w:t>
      </w:r>
      <w:r w:rsidR="00126684" w:rsidRPr="00A0676A">
        <w:rPr>
          <w:rFonts w:ascii="Arial" w:hAnsi="Arial" w:cs="Arial"/>
          <w:strike/>
        </w:rPr>
        <w:t>SCEP</w:t>
      </w:r>
      <w:r w:rsidR="00126684" w:rsidRPr="00A0676A">
        <w:rPr>
          <w:rFonts w:ascii="Arial" w:hAnsi="Arial" w:cs="Arial"/>
        </w:rPr>
        <w:t xml:space="preserve">] </w:t>
      </w:r>
      <w:r w:rsidR="00126684" w:rsidRPr="00A0676A">
        <w:rPr>
          <w:rFonts w:ascii="Arial" w:hAnsi="Arial" w:cs="Arial"/>
          <w:b/>
          <w:bCs/>
          <w:u w:val="single"/>
        </w:rPr>
        <w:t>DOE</w:t>
      </w:r>
      <w:r w:rsidR="00126684" w:rsidRPr="00A0676A">
        <w:rPr>
          <w:rFonts w:ascii="Arial" w:hAnsi="Arial" w:cs="Arial"/>
        </w:rPr>
        <w:t xml:space="preserve"> will determine the frequency of review meetings and select the day, time, and location of each review meeting.</w:t>
      </w:r>
    </w:p>
    <w:p w14:paraId="5286A620" w14:textId="773A465C" w:rsidR="003166CA" w:rsidRPr="00A0676A" w:rsidRDefault="0078307B" w:rsidP="00A231B7">
      <w:pPr>
        <w:pStyle w:val="ListParagraph"/>
        <w:numPr>
          <w:ilvl w:val="0"/>
          <w:numId w:val="22"/>
        </w:numPr>
        <w:spacing w:line="23" w:lineRule="atLeast"/>
        <w:contextualSpacing w:val="0"/>
        <w:rPr>
          <w:rStyle w:val="normaltextrun"/>
          <w:rFonts w:ascii="Arial" w:eastAsiaTheme="majorEastAsia" w:hAnsi="Arial" w:cs="Arial"/>
        </w:rPr>
      </w:pPr>
      <w:r w:rsidRPr="00A0676A">
        <w:rPr>
          <w:rStyle w:val="normaltextrun"/>
          <w:rFonts w:ascii="Arial" w:eastAsiaTheme="majorEastAsia" w:hAnsi="Arial" w:cs="Arial"/>
        </w:rPr>
        <w:t>Subrecipient must notify CEC, who in turn will notify [</w:t>
      </w:r>
      <w:r w:rsidRPr="00A0676A">
        <w:rPr>
          <w:rStyle w:val="normaltextrun"/>
          <w:rFonts w:ascii="Arial" w:eastAsiaTheme="majorEastAsia" w:hAnsi="Arial" w:cs="Arial"/>
          <w:strike/>
        </w:rPr>
        <w:t>SCEP</w:t>
      </w:r>
      <w:r w:rsidRPr="00A0676A">
        <w:rPr>
          <w:rStyle w:val="normaltextrun"/>
          <w:rFonts w:ascii="Arial" w:eastAsiaTheme="majorEastAsia" w:hAnsi="Arial" w:cs="Arial"/>
        </w:rPr>
        <w:t xml:space="preserve">] </w:t>
      </w:r>
      <w:r w:rsidRPr="00A0676A">
        <w:rPr>
          <w:rStyle w:val="normaltextrun"/>
          <w:rFonts w:ascii="Arial" w:eastAsiaTheme="majorEastAsia" w:hAnsi="Arial" w:cs="Arial"/>
          <w:b/>
          <w:bCs/>
          <w:u w:val="single"/>
        </w:rPr>
        <w:t>DOE</w:t>
      </w:r>
      <w:r w:rsidRPr="00A0676A">
        <w:rPr>
          <w:rStyle w:val="normaltextrun"/>
          <w:rFonts w:ascii="Arial" w:eastAsiaTheme="majorEastAsia" w:hAnsi="Arial" w:cs="Arial"/>
        </w:rPr>
        <w:t>, in advance of scheduled tests and internal project meetings that would entail discussion of topics that could result in major changes to the baseline project technical scope/approach, cost, or schedule.</w:t>
      </w:r>
      <w:r w:rsidR="000E6D5E" w:rsidRPr="00A0676A">
        <w:rPr>
          <w:rStyle w:val="normaltextrun"/>
          <w:rFonts w:ascii="Arial" w:eastAsiaTheme="majorEastAsia" w:hAnsi="Arial" w:cs="Arial"/>
        </w:rPr>
        <w:t xml:space="preserve"> </w:t>
      </w:r>
      <w:r w:rsidR="003166CA" w:rsidRPr="00A0676A">
        <w:rPr>
          <w:rStyle w:val="normaltextrun"/>
          <w:rFonts w:ascii="Arial" w:eastAsiaTheme="majorEastAsia" w:hAnsi="Arial" w:cs="Arial"/>
        </w:rPr>
        <w:t>Upon request by CEC or [</w:t>
      </w:r>
      <w:r w:rsidR="003166CA" w:rsidRPr="00A0676A">
        <w:rPr>
          <w:rStyle w:val="normaltextrun"/>
          <w:rFonts w:ascii="Arial" w:eastAsiaTheme="majorEastAsia" w:hAnsi="Arial" w:cs="Arial"/>
          <w:strike/>
        </w:rPr>
        <w:t>SCEP</w:t>
      </w:r>
      <w:r w:rsidR="003166CA" w:rsidRPr="00A0676A">
        <w:rPr>
          <w:rStyle w:val="normaltextrun"/>
          <w:rFonts w:ascii="Arial" w:eastAsiaTheme="majorEastAsia" w:hAnsi="Arial" w:cs="Arial"/>
        </w:rPr>
        <w:t xml:space="preserve">] </w:t>
      </w:r>
      <w:r w:rsidR="003166CA" w:rsidRPr="00A0676A">
        <w:rPr>
          <w:rStyle w:val="normaltextrun"/>
          <w:rFonts w:ascii="Arial" w:eastAsiaTheme="majorEastAsia" w:hAnsi="Arial" w:cs="Arial"/>
          <w:b/>
          <w:bCs/>
          <w:u w:val="single"/>
        </w:rPr>
        <w:t>DOE</w:t>
      </w:r>
      <w:r w:rsidR="003166CA" w:rsidRPr="00A0676A">
        <w:rPr>
          <w:rStyle w:val="normaltextrun"/>
          <w:rFonts w:ascii="Arial" w:eastAsiaTheme="majorEastAsia" w:hAnsi="Arial" w:cs="Arial"/>
        </w:rPr>
        <w:t xml:space="preserve">, Subrecipient must provide CEC and </w:t>
      </w:r>
      <w:r w:rsidR="009B617A" w:rsidRPr="00A0676A">
        <w:rPr>
          <w:rStyle w:val="normaltextrun"/>
          <w:rFonts w:ascii="Arial" w:eastAsiaTheme="majorEastAsia" w:hAnsi="Arial" w:cs="Arial"/>
        </w:rPr>
        <w:t>[</w:t>
      </w:r>
      <w:r w:rsidR="003166CA" w:rsidRPr="00A0676A">
        <w:rPr>
          <w:rStyle w:val="normaltextrun"/>
          <w:rFonts w:ascii="Arial" w:eastAsiaTheme="majorEastAsia" w:hAnsi="Arial" w:cs="Arial"/>
          <w:strike/>
        </w:rPr>
        <w:t>SCEP</w:t>
      </w:r>
      <w:r w:rsidR="009B617A" w:rsidRPr="00A0676A">
        <w:rPr>
          <w:rStyle w:val="normaltextrun"/>
          <w:rFonts w:ascii="Arial" w:eastAsiaTheme="majorEastAsia" w:hAnsi="Arial" w:cs="Arial"/>
        </w:rPr>
        <w:t xml:space="preserve">] </w:t>
      </w:r>
      <w:r w:rsidR="009B617A" w:rsidRPr="00A0676A">
        <w:rPr>
          <w:rStyle w:val="normaltextrun"/>
          <w:rFonts w:ascii="Arial" w:eastAsiaTheme="majorEastAsia" w:hAnsi="Arial" w:cs="Arial"/>
          <w:b/>
          <w:bCs/>
          <w:u w:val="single"/>
        </w:rPr>
        <w:t>DOE</w:t>
      </w:r>
      <w:r w:rsidR="003166CA" w:rsidRPr="00A0676A">
        <w:rPr>
          <w:rStyle w:val="normaltextrun"/>
          <w:rFonts w:ascii="Arial" w:eastAsiaTheme="majorEastAsia" w:hAnsi="Arial" w:cs="Arial"/>
        </w:rPr>
        <w:t xml:space="preserve"> with reasonable access (by telephone, webinar, or otherwise) to the tests and project meetings.  </w:t>
      </w:r>
    </w:p>
    <w:p w14:paraId="129FE8FA" w14:textId="77777777" w:rsidR="003166CA" w:rsidRPr="00A0676A" w:rsidRDefault="003166CA" w:rsidP="00A231B7">
      <w:pPr>
        <w:pStyle w:val="ListParagraph"/>
        <w:numPr>
          <w:ilvl w:val="0"/>
          <w:numId w:val="22"/>
        </w:numPr>
        <w:spacing w:line="23" w:lineRule="atLeast"/>
        <w:contextualSpacing w:val="0"/>
        <w:rPr>
          <w:rStyle w:val="normaltextrun"/>
          <w:rFonts w:ascii="Arial" w:eastAsiaTheme="majorEastAsia" w:hAnsi="Arial" w:cs="Arial"/>
        </w:rPr>
      </w:pPr>
      <w:r w:rsidRPr="00A0676A">
        <w:rPr>
          <w:rStyle w:val="normaltextrun"/>
          <w:rFonts w:ascii="Arial" w:eastAsiaTheme="majorEastAsia" w:hAnsi="Arial" w:cs="Arial"/>
        </w:rPr>
        <w:t>CEC and [</w:t>
      </w:r>
      <w:r w:rsidRPr="00A0676A">
        <w:rPr>
          <w:rStyle w:val="normaltextrun"/>
          <w:rFonts w:ascii="Arial" w:eastAsiaTheme="majorEastAsia" w:hAnsi="Arial" w:cs="Arial"/>
          <w:strike/>
        </w:rPr>
        <w:t>SCEP's</w:t>
      </w:r>
      <w:r w:rsidRPr="00A0676A">
        <w:rPr>
          <w:rStyle w:val="normaltextrun"/>
          <w:rFonts w:ascii="Arial" w:eastAsiaTheme="majorEastAsia" w:hAnsi="Arial" w:cs="Arial"/>
        </w:rPr>
        <w:t xml:space="preserve">] </w:t>
      </w:r>
      <w:r w:rsidRPr="00A0676A">
        <w:rPr>
          <w:rStyle w:val="normaltextrun"/>
          <w:rFonts w:ascii="Arial" w:eastAsiaTheme="majorEastAsia" w:hAnsi="Arial" w:cs="Arial"/>
          <w:b/>
          <w:bCs/>
          <w:u w:val="single"/>
        </w:rPr>
        <w:t>DOE’s</w:t>
      </w:r>
      <w:r w:rsidRPr="00A0676A">
        <w:rPr>
          <w:rStyle w:val="normaltextrun"/>
          <w:rFonts w:ascii="Arial" w:eastAsiaTheme="majorEastAsia" w:hAnsi="Arial" w:cs="Arial"/>
        </w:rPr>
        <w:t xml:space="preserve"> authorized representatives have the right to make site visits at reasonable times to review project accomplishments and management control systems and to provide technical assistance, if required. Subrecipient must provide, and must </w:t>
      </w:r>
      <w:proofErr w:type="gramStart"/>
      <w:r w:rsidRPr="00A0676A">
        <w:rPr>
          <w:rStyle w:val="normaltextrun"/>
          <w:rFonts w:ascii="Arial" w:eastAsiaTheme="majorEastAsia" w:hAnsi="Arial" w:cs="Arial"/>
        </w:rPr>
        <w:t>require</w:t>
      </w:r>
      <w:proofErr w:type="gramEnd"/>
      <w:r w:rsidRPr="00A0676A">
        <w:rPr>
          <w:rStyle w:val="normaltextrun"/>
          <w:rFonts w:ascii="Arial" w:eastAsiaTheme="majorEastAsia" w:hAnsi="Arial" w:cs="Arial"/>
        </w:rPr>
        <w:t xml:space="preserve"> any lower tier subrecipients to provide, reasonable access to facilities, office space, resources, and assistance for the safety and convenience of the government representatives in the performance of their duties. All site visits and evaluations must be performed in a manner that does not unduly interfere with or delay the work.</w:t>
      </w:r>
    </w:p>
    <w:p w14:paraId="1BB98003" w14:textId="77777777" w:rsidR="003166CA" w:rsidRPr="00A0676A" w:rsidRDefault="003166CA" w:rsidP="007D73BC">
      <w:pPr>
        <w:pStyle w:val="ListParagraph"/>
        <w:numPr>
          <w:ilvl w:val="0"/>
          <w:numId w:val="22"/>
        </w:numPr>
        <w:spacing w:line="23" w:lineRule="atLeast"/>
        <w:contextualSpacing w:val="0"/>
        <w:rPr>
          <w:rStyle w:val="normaltextrun"/>
          <w:rFonts w:ascii="Arial" w:eastAsiaTheme="majorEastAsia" w:hAnsi="Arial" w:cs="Arial"/>
        </w:rPr>
      </w:pPr>
      <w:r w:rsidRPr="00A0676A">
        <w:rPr>
          <w:rStyle w:val="normaltextrun"/>
          <w:rFonts w:ascii="Arial" w:eastAsiaTheme="majorEastAsia" w:hAnsi="Arial" w:cs="Arial"/>
        </w:rPr>
        <w:t>Subrecipient must provide, and must require any lower tier subrecipients to provide, any information, documents, site access, or other assistance requested by CEC [</w:t>
      </w:r>
      <w:r w:rsidRPr="00A0676A">
        <w:rPr>
          <w:rStyle w:val="normaltextrun"/>
          <w:rFonts w:ascii="Arial" w:eastAsiaTheme="majorEastAsia" w:hAnsi="Arial" w:cs="Arial"/>
          <w:strike/>
        </w:rPr>
        <w:t>SCEP</w:t>
      </w:r>
      <w:r w:rsidRPr="00A0676A">
        <w:rPr>
          <w:rStyle w:val="normaltextrun"/>
          <w:rFonts w:ascii="Arial" w:eastAsiaTheme="majorEastAsia" w:hAnsi="Arial" w:cs="Arial"/>
        </w:rPr>
        <w:t xml:space="preserve">] </w:t>
      </w:r>
      <w:r w:rsidRPr="00A0676A">
        <w:rPr>
          <w:rStyle w:val="normaltextrun"/>
          <w:rFonts w:ascii="Arial" w:eastAsiaTheme="majorEastAsia" w:hAnsi="Arial" w:cs="Arial"/>
          <w:b/>
          <w:bCs/>
          <w:u w:val="single"/>
        </w:rPr>
        <w:t>DOE</w:t>
      </w:r>
      <w:r w:rsidRPr="00A0676A">
        <w:rPr>
          <w:rStyle w:val="normaltextrun"/>
          <w:rFonts w:ascii="Arial" w:eastAsiaTheme="majorEastAsia" w:hAnsi="Arial" w:cs="Arial"/>
        </w:rPr>
        <w:t xml:space="preserve"> for the purpose of federal stewardship or substantial involvement.</w:t>
      </w:r>
    </w:p>
    <w:p w14:paraId="6469A4AC" w14:textId="77777777" w:rsidR="00FF3349" w:rsidRPr="00A0676A" w:rsidRDefault="00FF3349" w:rsidP="007D73BC">
      <w:pPr>
        <w:spacing w:line="23" w:lineRule="atLeast"/>
        <w:ind w:left="180" w:hanging="90"/>
        <w:rPr>
          <w:rStyle w:val="normaltextrun"/>
          <w:rFonts w:ascii="Arial" w:eastAsiaTheme="majorEastAsia" w:hAnsi="Arial" w:cs="Arial"/>
        </w:rPr>
      </w:pPr>
    </w:p>
    <w:p w14:paraId="46855271" w14:textId="2E9E2667" w:rsidR="00497479" w:rsidRPr="00A0676A" w:rsidRDefault="00497479" w:rsidP="007D73BC">
      <w:pPr>
        <w:spacing w:line="23" w:lineRule="atLeast"/>
        <w:ind w:left="180" w:hanging="90"/>
        <w:rPr>
          <w:rStyle w:val="normaltextrun"/>
          <w:rFonts w:ascii="Arial" w:eastAsiaTheme="majorEastAsia" w:hAnsi="Arial" w:cs="Arial"/>
        </w:rPr>
      </w:pPr>
      <w:r w:rsidRPr="00A0676A">
        <w:rPr>
          <w:rStyle w:val="normaltextrun"/>
          <w:rFonts w:ascii="Arial" w:eastAsiaTheme="majorEastAsia" w:hAnsi="Arial" w:cs="Arial"/>
        </w:rPr>
        <w:t xml:space="preserve">Page 6, Section </w:t>
      </w:r>
      <w:r w:rsidR="00D47A8D" w:rsidRPr="00A0676A">
        <w:rPr>
          <w:rStyle w:val="normaltextrun"/>
          <w:rFonts w:ascii="Arial" w:eastAsiaTheme="majorEastAsia" w:hAnsi="Arial" w:cs="Arial"/>
        </w:rPr>
        <w:t>9</w:t>
      </w:r>
      <w:r w:rsidRPr="00A0676A">
        <w:rPr>
          <w:rStyle w:val="normaltextrun"/>
          <w:rFonts w:ascii="Arial" w:eastAsiaTheme="majorEastAsia" w:hAnsi="Arial" w:cs="Arial"/>
        </w:rPr>
        <w:t xml:space="preserve">. </w:t>
      </w:r>
      <w:r w:rsidR="00D47A8D" w:rsidRPr="00A0676A">
        <w:rPr>
          <w:rStyle w:val="normaltextrun"/>
          <w:rFonts w:ascii="Arial" w:eastAsiaTheme="majorEastAsia" w:hAnsi="Arial" w:cs="Arial"/>
        </w:rPr>
        <w:t>Stewardship</w:t>
      </w:r>
    </w:p>
    <w:p w14:paraId="03B8851B" w14:textId="40F54831" w:rsidR="00497479" w:rsidRPr="00A0676A" w:rsidRDefault="00AC1D5F" w:rsidP="007D73BC">
      <w:pPr>
        <w:spacing w:line="23" w:lineRule="atLeast"/>
        <w:ind w:left="90"/>
        <w:rPr>
          <w:rStyle w:val="normaltextrun"/>
          <w:rFonts w:ascii="Arial" w:eastAsiaTheme="majorEastAsia" w:hAnsi="Arial" w:cs="Arial"/>
        </w:rPr>
      </w:pPr>
      <w:r w:rsidRPr="00A0676A">
        <w:rPr>
          <w:rStyle w:val="normaltextrun"/>
          <w:rFonts w:ascii="Arial" w:eastAsiaTheme="majorEastAsia" w:hAnsi="Arial" w:cs="Arial"/>
        </w:rPr>
        <w:t>S</w:t>
      </w:r>
      <w:r w:rsidR="00497479" w:rsidRPr="00A0676A">
        <w:rPr>
          <w:rStyle w:val="normaltextrun"/>
          <w:rFonts w:ascii="Arial" w:eastAsiaTheme="majorEastAsia" w:hAnsi="Arial" w:cs="Arial"/>
        </w:rPr>
        <w:t>truck out:</w:t>
      </w:r>
    </w:p>
    <w:p w14:paraId="051D8C24" w14:textId="38C708C4" w:rsidR="001471D8" w:rsidRPr="00A0676A" w:rsidRDefault="00892344" w:rsidP="007D73BC">
      <w:pPr>
        <w:spacing w:line="23" w:lineRule="atLeast"/>
        <w:ind w:left="90"/>
        <w:rPr>
          <w:rStyle w:val="normaltextrun"/>
          <w:rFonts w:ascii="Arial" w:eastAsiaTheme="majorEastAsia" w:hAnsi="Arial" w:cs="Arial"/>
        </w:rPr>
      </w:pPr>
      <w:r w:rsidRPr="00A0676A">
        <w:rPr>
          <w:rStyle w:val="normaltextrun"/>
          <w:rFonts w:ascii="Arial" w:eastAsiaTheme="majorEastAsia" w:hAnsi="Arial" w:cs="Arial"/>
        </w:rPr>
        <w:t>CEC and the [</w:t>
      </w:r>
      <w:r w:rsidRPr="00A0676A">
        <w:rPr>
          <w:rStyle w:val="normaltextrun"/>
          <w:rFonts w:ascii="Arial" w:eastAsiaTheme="majorEastAsia" w:hAnsi="Arial" w:cs="Arial"/>
          <w:strike/>
        </w:rPr>
        <w:t>Office of State and Community Energy Programs (SCEP) within</w:t>
      </w:r>
      <w:r w:rsidRPr="00A0676A">
        <w:rPr>
          <w:rStyle w:val="normaltextrun"/>
          <w:rFonts w:ascii="Arial" w:eastAsiaTheme="majorEastAsia" w:hAnsi="Arial" w:cs="Arial"/>
        </w:rPr>
        <w:t>] DOE will exercise normal stewardship in overseeing the project activities performed under this federal grant agreement.</w:t>
      </w:r>
    </w:p>
    <w:p w14:paraId="18AF1FB2" w14:textId="77777777" w:rsidR="00F07F31" w:rsidRPr="00A0676A" w:rsidRDefault="00F07F31" w:rsidP="007D73BC">
      <w:pPr>
        <w:spacing w:line="23" w:lineRule="atLeast"/>
        <w:rPr>
          <w:rStyle w:val="normaltextrun"/>
          <w:rFonts w:ascii="Arial" w:eastAsiaTheme="majorEastAsia" w:hAnsi="Arial" w:cs="Arial"/>
        </w:rPr>
      </w:pPr>
    </w:p>
    <w:p w14:paraId="48231E2C" w14:textId="04340295" w:rsidR="00F07F31" w:rsidRPr="00A0676A" w:rsidRDefault="00F07F31" w:rsidP="007D73BC">
      <w:pPr>
        <w:spacing w:line="23" w:lineRule="atLeast"/>
        <w:rPr>
          <w:rStyle w:val="normaltextrun"/>
          <w:rFonts w:ascii="Arial" w:eastAsiaTheme="majorEastAsia" w:hAnsi="Arial" w:cs="Arial"/>
        </w:rPr>
      </w:pPr>
      <w:r w:rsidRPr="00A0676A">
        <w:rPr>
          <w:rStyle w:val="normaltextrun"/>
          <w:rFonts w:ascii="Arial" w:eastAsiaTheme="majorEastAsia" w:hAnsi="Arial" w:cs="Arial"/>
        </w:rPr>
        <w:t xml:space="preserve">Page 7, Section </w:t>
      </w:r>
      <w:r w:rsidR="00E31568" w:rsidRPr="00A0676A">
        <w:rPr>
          <w:rStyle w:val="normaltextrun"/>
          <w:rFonts w:ascii="Arial" w:eastAsiaTheme="majorEastAsia" w:hAnsi="Arial" w:cs="Arial"/>
        </w:rPr>
        <w:t>15</w:t>
      </w:r>
      <w:r w:rsidRPr="00A0676A">
        <w:rPr>
          <w:rStyle w:val="normaltextrun"/>
          <w:rFonts w:ascii="Arial" w:eastAsiaTheme="majorEastAsia" w:hAnsi="Arial" w:cs="Arial"/>
        </w:rPr>
        <w:t xml:space="preserve">. </w:t>
      </w:r>
      <w:r w:rsidR="00E31568" w:rsidRPr="00A0676A">
        <w:rPr>
          <w:rStyle w:val="normaltextrun"/>
          <w:rFonts w:ascii="Arial" w:eastAsiaTheme="majorEastAsia" w:hAnsi="Arial" w:cs="Arial"/>
        </w:rPr>
        <w:t>National Environment Policy Act (NEPA)</w:t>
      </w:r>
    </w:p>
    <w:p w14:paraId="064956C7" w14:textId="77777777" w:rsidR="00F07F31" w:rsidRPr="00A0676A" w:rsidRDefault="00F07F31" w:rsidP="007D73BC">
      <w:pPr>
        <w:spacing w:line="23" w:lineRule="atLeast"/>
        <w:rPr>
          <w:rStyle w:val="normaltextrun"/>
          <w:rFonts w:ascii="Arial" w:eastAsiaTheme="majorEastAsia" w:hAnsi="Arial" w:cs="Arial"/>
        </w:rPr>
      </w:pPr>
      <w:r w:rsidRPr="00A0676A">
        <w:rPr>
          <w:rStyle w:val="normaltextrun"/>
          <w:rFonts w:ascii="Arial" w:eastAsiaTheme="majorEastAsia" w:hAnsi="Arial" w:cs="Arial"/>
        </w:rPr>
        <w:t>Added and struck out:</w:t>
      </w:r>
    </w:p>
    <w:p w14:paraId="38BE0F0D" w14:textId="2E0985FF" w:rsidR="00D66B43" w:rsidRPr="00A0676A" w:rsidRDefault="00D62122" w:rsidP="007D73BC">
      <w:pPr>
        <w:pStyle w:val="ListParagraph"/>
        <w:numPr>
          <w:ilvl w:val="0"/>
          <w:numId w:val="31"/>
        </w:numPr>
        <w:spacing w:line="23" w:lineRule="atLeast"/>
        <w:ind w:hanging="540"/>
        <w:rPr>
          <w:rStyle w:val="normaltextrun"/>
          <w:rFonts w:ascii="Arial" w:eastAsiaTheme="majorEastAsia" w:hAnsi="Arial" w:cs="Arial"/>
        </w:rPr>
      </w:pPr>
      <w:r w:rsidRPr="00A0676A">
        <w:rPr>
          <w:rStyle w:val="normaltextrun"/>
          <w:rFonts w:ascii="Arial" w:eastAsiaTheme="majorEastAsia" w:hAnsi="Arial" w:cs="Arial"/>
        </w:rPr>
        <w:t>[</w:t>
      </w:r>
      <w:r w:rsidRPr="00A0676A">
        <w:rPr>
          <w:rStyle w:val="normaltextrun"/>
          <w:rFonts w:ascii="Arial" w:eastAsiaTheme="majorEastAsia" w:hAnsi="Arial" w:cs="Arial"/>
          <w:strike/>
        </w:rPr>
        <w:t>SCEP</w:t>
      </w:r>
      <w:r w:rsidRPr="00A0676A">
        <w:rPr>
          <w:rStyle w:val="normaltextrun"/>
          <w:rFonts w:ascii="Arial" w:eastAsiaTheme="majorEastAsia" w:hAnsi="Arial" w:cs="Arial"/>
        </w:rPr>
        <w:t xml:space="preserve">] </w:t>
      </w:r>
      <w:r w:rsidRPr="00A0676A">
        <w:rPr>
          <w:rStyle w:val="normaltextrun"/>
          <w:rFonts w:ascii="Arial" w:eastAsiaTheme="majorEastAsia" w:hAnsi="Arial" w:cs="Arial"/>
          <w:b/>
          <w:bCs/>
          <w:u w:val="single"/>
        </w:rPr>
        <w:t>DOE</w:t>
      </w:r>
      <w:r w:rsidRPr="00A0676A">
        <w:rPr>
          <w:rStyle w:val="normaltextrun"/>
          <w:rFonts w:ascii="Arial" w:eastAsiaTheme="majorEastAsia" w:hAnsi="Arial" w:cs="Arial"/>
        </w:rPr>
        <w:t xml:space="preserve"> has made a NEPA determination by issuing a categorical exclusion for all activities listed in the Activity File approved by the Contracting Officer and the DOE NEPA Determination.</w:t>
      </w:r>
    </w:p>
    <w:p w14:paraId="09922F09" w14:textId="77777777" w:rsidR="00F07F31" w:rsidRDefault="00F07F31" w:rsidP="007D73BC">
      <w:pPr>
        <w:spacing w:line="23" w:lineRule="atLeast"/>
        <w:rPr>
          <w:rStyle w:val="normaltextrun"/>
          <w:rFonts w:ascii="Arial" w:eastAsiaTheme="majorEastAsia" w:hAnsi="Arial" w:cs="Arial"/>
        </w:rPr>
      </w:pPr>
    </w:p>
    <w:p w14:paraId="5E580B29" w14:textId="77777777" w:rsidR="00564A8C" w:rsidRPr="00A0676A" w:rsidRDefault="00564A8C" w:rsidP="007D73BC">
      <w:pPr>
        <w:spacing w:line="23" w:lineRule="atLeast"/>
        <w:rPr>
          <w:rStyle w:val="normaltextrun"/>
          <w:rFonts w:ascii="Arial" w:eastAsiaTheme="majorEastAsia" w:hAnsi="Arial" w:cs="Arial"/>
        </w:rPr>
      </w:pPr>
    </w:p>
    <w:p w14:paraId="542EF8CA" w14:textId="5A53B457" w:rsidR="00AC1D5F" w:rsidRPr="00A0676A" w:rsidRDefault="00AC1D5F" w:rsidP="007D73BC">
      <w:pPr>
        <w:spacing w:line="23" w:lineRule="atLeast"/>
        <w:rPr>
          <w:rStyle w:val="normaltextrun"/>
          <w:rFonts w:ascii="Arial" w:eastAsiaTheme="majorEastAsia" w:hAnsi="Arial" w:cs="Arial"/>
        </w:rPr>
      </w:pPr>
      <w:r w:rsidRPr="00A0676A">
        <w:rPr>
          <w:rStyle w:val="normaltextrun"/>
          <w:rFonts w:ascii="Arial" w:eastAsiaTheme="majorEastAsia" w:hAnsi="Arial" w:cs="Arial"/>
        </w:rPr>
        <w:lastRenderedPageBreak/>
        <w:t>Page 18, Section 26. Budget Changes</w:t>
      </w:r>
    </w:p>
    <w:p w14:paraId="290B3859" w14:textId="6561A7F5" w:rsidR="00AC1D5F" w:rsidRPr="00A0676A" w:rsidRDefault="00AC1D5F" w:rsidP="007D73BC">
      <w:pPr>
        <w:spacing w:line="23" w:lineRule="atLeast"/>
        <w:rPr>
          <w:rStyle w:val="normaltextrun"/>
          <w:rFonts w:ascii="Arial" w:eastAsiaTheme="majorEastAsia" w:hAnsi="Arial" w:cs="Arial"/>
        </w:rPr>
      </w:pPr>
      <w:r w:rsidRPr="00A0676A">
        <w:rPr>
          <w:rStyle w:val="normaltextrun"/>
          <w:rFonts w:ascii="Arial" w:eastAsiaTheme="majorEastAsia" w:hAnsi="Arial" w:cs="Arial"/>
        </w:rPr>
        <w:t>Added and struck out:</w:t>
      </w:r>
    </w:p>
    <w:p w14:paraId="7885C62B" w14:textId="44580FB5" w:rsidR="00924EBC" w:rsidRPr="00A0676A" w:rsidRDefault="00F86F3F" w:rsidP="007D73BC">
      <w:pPr>
        <w:spacing w:line="23" w:lineRule="atLeast"/>
        <w:ind w:left="1080" w:hanging="1080"/>
        <w:rPr>
          <w:rFonts w:ascii="Arial" w:hAnsi="Arial" w:cs="Arial"/>
        </w:rPr>
      </w:pPr>
      <w:r w:rsidRPr="00A0676A">
        <w:rPr>
          <w:rFonts w:ascii="Arial" w:hAnsi="Arial" w:cs="Arial"/>
        </w:rPr>
        <w:t>[</w:t>
      </w:r>
      <w:r w:rsidRPr="00A0676A">
        <w:rPr>
          <w:rFonts w:ascii="Arial" w:hAnsi="Arial" w:cs="Arial"/>
          <w:strike/>
        </w:rPr>
        <w:t>a</w:t>
      </w:r>
      <w:r w:rsidRPr="00A0676A">
        <w:rPr>
          <w:rFonts w:ascii="Arial" w:hAnsi="Arial" w:cs="Arial"/>
        </w:rPr>
        <w:t>.]</w:t>
      </w:r>
      <w:r w:rsidR="00E6309D" w:rsidRPr="00A0676A">
        <w:rPr>
          <w:rFonts w:ascii="Arial" w:hAnsi="Arial" w:cs="Arial"/>
        </w:rPr>
        <w:t xml:space="preserve"> </w:t>
      </w:r>
      <w:r w:rsidR="00924EBC" w:rsidRPr="00A0676A">
        <w:rPr>
          <w:rFonts w:ascii="Arial" w:hAnsi="Arial" w:cs="Arial"/>
        </w:rPr>
        <w:t xml:space="preserve">Budget Changes Generally, </w:t>
      </w:r>
    </w:p>
    <w:p w14:paraId="3F10473F" w14:textId="77777777" w:rsidR="00924EBC" w:rsidRPr="00A0676A" w:rsidRDefault="00924EBC" w:rsidP="007D73BC">
      <w:pPr>
        <w:pStyle w:val="ListParagraph"/>
        <w:widowControl w:val="0"/>
        <w:numPr>
          <w:ilvl w:val="0"/>
          <w:numId w:val="23"/>
        </w:numPr>
        <w:autoSpaceDE w:val="0"/>
        <w:autoSpaceDN w:val="0"/>
        <w:adjustRightInd w:val="0"/>
        <w:spacing w:line="23" w:lineRule="atLeast"/>
        <w:ind w:left="1440" w:hanging="720"/>
        <w:rPr>
          <w:rFonts w:ascii="Arial" w:hAnsi="Arial" w:cs="Arial"/>
        </w:rPr>
      </w:pPr>
      <w:r w:rsidRPr="00A0676A">
        <w:rPr>
          <w:rFonts w:ascii="Arial" w:hAnsi="Arial" w:cs="Arial"/>
        </w:rPr>
        <w:t>Any increase in the total project cost must be approved in advance and in writing by the CEC and the DOE Contracting Officer.</w:t>
      </w:r>
    </w:p>
    <w:p w14:paraId="6E8A1DD1" w14:textId="77777777" w:rsidR="00924EBC" w:rsidRPr="00A0676A" w:rsidRDefault="00924EBC" w:rsidP="007D73BC">
      <w:pPr>
        <w:pStyle w:val="ListParagraph"/>
        <w:spacing w:line="23" w:lineRule="atLeast"/>
        <w:ind w:left="1440" w:hanging="720"/>
        <w:rPr>
          <w:rFonts w:ascii="Arial" w:hAnsi="Arial" w:cs="Arial"/>
        </w:rPr>
      </w:pPr>
    </w:p>
    <w:p w14:paraId="43A6C446" w14:textId="5ED24C4A" w:rsidR="00924EBC" w:rsidRPr="00A0676A" w:rsidRDefault="00924EBC" w:rsidP="007D73BC">
      <w:pPr>
        <w:pStyle w:val="ListParagraph"/>
        <w:widowControl w:val="0"/>
        <w:numPr>
          <w:ilvl w:val="0"/>
          <w:numId w:val="23"/>
        </w:numPr>
        <w:autoSpaceDE w:val="0"/>
        <w:autoSpaceDN w:val="0"/>
        <w:adjustRightInd w:val="0"/>
        <w:spacing w:line="23" w:lineRule="atLeast"/>
        <w:ind w:left="1440" w:hanging="720"/>
        <w:rPr>
          <w:rFonts w:ascii="Arial" w:hAnsi="Arial" w:cs="Arial"/>
        </w:rPr>
      </w:pPr>
      <w:r w:rsidRPr="00A0676A">
        <w:rPr>
          <w:rFonts w:ascii="Arial" w:hAnsi="Arial" w:cs="Arial"/>
        </w:rPr>
        <w:t xml:space="preserve">Any change that alters the program design, project scope, milestones or deliverables requires prior writing approval from the CEC and the DOE Contracting Officer. </w:t>
      </w:r>
      <w:r w:rsidR="0085585D" w:rsidRPr="00A0676A">
        <w:rPr>
          <w:rFonts w:ascii="Arial" w:hAnsi="Arial" w:cs="Arial"/>
        </w:rPr>
        <w:t>[</w:t>
      </w:r>
      <w:r w:rsidRPr="00A0676A">
        <w:rPr>
          <w:rFonts w:ascii="Arial" w:hAnsi="Arial" w:cs="Arial"/>
          <w:strike/>
        </w:rPr>
        <w:t>SCEP</w:t>
      </w:r>
      <w:r w:rsidR="0085585D" w:rsidRPr="00A0676A">
        <w:rPr>
          <w:rFonts w:ascii="Arial" w:hAnsi="Arial" w:cs="Arial"/>
        </w:rPr>
        <w:t xml:space="preserve">] </w:t>
      </w:r>
      <w:r w:rsidR="0085585D" w:rsidRPr="00A0676A">
        <w:rPr>
          <w:rFonts w:ascii="Arial" w:hAnsi="Arial" w:cs="Arial"/>
          <w:b/>
          <w:bCs/>
          <w:u w:val="single"/>
        </w:rPr>
        <w:t>DOE</w:t>
      </w:r>
      <w:r w:rsidRPr="00A0676A">
        <w:rPr>
          <w:rFonts w:ascii="Arial" w:hAnsi="Arial" w:cs="Arial"/>
        </w:rPr>
        <w:t xml:space="preserve"> may deny reimbursement for any failure to comply with the requirements in this term.</w:t>
      </w:r>
    </w:p>
    <w:p w14:paraId="7B580E01" w14:textId="77777777" w:rsidR="00C72989" w:rsidRPr="00A0676A" w:rsidRDefault="00C72989" w:rsidP="007D73BC">
      <w:pPr>
        <w:spacing w:line="23" w:lineRule="atLeast"/>
        <w:rPr>
          <w:rStyle w:val="normaltextrun"/>
          <w:rFonts w:ascii="Arial" w:eastAsiaTheme="majorEastAsia" w:hAnsi="Arial" w:cs="Arial"/>
        </w:rPr>
      </w:pPr>
    </w:p>
    <w:p w14:paraId="010C483F" w14:textId="583A5FDF" w:rsidR="00015507" w:rsidRPr="00A0676A" w:rsidRDefault="00015507" w:rsidP="007D73BC">
      <w:pPr>
        <w:spacing w:line="23" w:lineRule="atLeast"/>
        <w:rPr>
          <w:rStyle w:val="normaltextrun"/>
          <w:rFonts w:ascii="Arial" w:eastAsiaTheme="majorEastAsia" w:hAnsi="Arial" w:cs="Arial"/>
        </w:rPr>
      </w:pPr>
      <w:r w:rsidRPr="00A0676A">
        <w:rPr>
          <w:rStyle w:val="normaltextrun"/>
          <w:rFonts w:ascii="Arial" w:eastAsiaTheme="majorEastAsia" w:hAnsi="Arial" w:cs="Arial"/>
        </w:rPr>
        <w:t>Page 18, Section 2</w:t>
      </w:r>
      <w:r w:rsidR="00DA012D" w:rsidRPr="00A0676A">
        <w:rPr>
          <w:rStyle w:val="normaltextrun"/>
          <w:rFonts w:ascii="Arial" w:eastAsiaTheme="majorEastAsia" w:hAnsi="Arial" w:cs="Arial"/>
        </w:rPr>
        <w:t>8</w:t>
      </w:r>
      <w:r w:rsidRPr="00A0676A">
        <w:rPr>
          <w:rStyle w:val="normaltextrun"/>
          <w:rFonts w:ascii="Arial" w:eastAsiaTheme="majorEastAsia" w:hAnsi="Arial" w:cs="Arial"/>
        </w:rPr>
        <w:t xml:space="preserve">. </w:t>
      </w:r>
      <w:r w:rsidR="00DA012D" w:rsidRPr="00A0676A">
        <w:rPr>
          <w:rStyle w:val="normaltextrun"/>
          <w:rFonts w:ascii="Arial" w:eastAsiaTheme="majorEastAsia" w:hAnsi="Arial" w:cs="Arial"/>
        </w:rPr>
        <w:t>Continued Use of Real Property and Equipment</w:t>
      </w:r>
      <w:r w:rsidR="00401B89" w:rsidRPr="00A0676A">
        <w:rPr>
          <w:rStyle w:val="normaltextrun"/>
          <w:rFonts w:ascii="Arial" w:eastAsiaTheme="majorEastAsia" w:hAnsi="Arial" w:cs="Arial"/>
        </w:rPr>
        <w:t>, a. i.</w:t>
      </w:r>
    </w:p>
    <w:p w14:paraId="4F3C48C4" w14:textId="77777777" w:rsidR="00015507" w:rsidRPr="00A0676A" w:rsidRDefault="00015507" w:rsidP="006E10FC">
      <w:pPr>
        <w:spacing w:line="23" w:lineRule="atLeast"/>
        <w:rPr>
          <w:rStyle w:val="normaltextrun"/>
          <w:rFonts w:ascii="Arial" w:eastAsiaTheme="majorEastAsia" w:hAnsi="Arial" w:cs="Arial"/>
        </w:rPr>
      </w:pPr>
      <w:r w:rsidRPr="00A0676A">
        <w:rPr>
          <w:rStyle w:val="normaltextrun"/>
          <w:rFonts w:ascii="Arial" w:eastAsiaTheme="majorEastAsia" w:hAnsi="Arial" w:cs="Arial"/>
        </w:rPr>
        <w:t>Added and struck out:</w:t>
      </w:r>
    </w:p>
    <w:p w14:paraId="4BD378AE" w14:textId="77777777" w:rsidR="004440DF" w:rsidRPr="00A0676A" w:rsidRDefault="004440DF" w:rsidP="006E10FC">
      <w:pPr>
        <w:pStyle w:val="ListParagraph"/>
        <w:widowControl w:val="0"/>
        <w:numPr>
          <w:ilvl w:val="0"/>
          <w:numId w:val="25"/>
        </w:numPr>
        <w:autoSpaceDE w:val="0"/>
        <w:autoSpaceDN w:val="0"/>
        <w:adjustRightInd w:val="0"/>
        <w:spacing w:line="23" w:lineRule="atLeast"/>
        <w:ind w:left="810" w:hanging="540"/>
        <w:jc w:val="both"/>
        <w:rPr>
          <w:rFonts w:ascii="Arial" w:hAnsi="Arial" w:cs="Arial"/>
        </w:rPr>
      </w:pPr>
      <w:r w:rsidRPr="00A0676A">
        <w:rPr>
          <w:rFonts w:ascii="Arial" w:hAnsi="Arial" w:cs="Arial"/>
        </w:rPr>
        <w:t>Continues to use the property for [</w:t>
      </w:r>
      <w:r w:rsidRPr="00A0676A">
        <w:rPr>
          <w:rFonts w:ascii="Arial" w:hAnsi="Arial" w:cs="Arial"/>
          <w:strike/>
        </w:rPr>
        <w:t>the</w:t>
      </w:r>
      <w:r w:rsidRPr="00A0676A">
        <w:rPr>
          <w:rFonts w:ascii="Arial" w:hAnsi="Arial" w:cs="Arial"/>
        </w:rPr>
        <w:t xml:space="preserve">] authorized project </w:t>
      </w:r>
      <w:proofErr w:type="gramStart"/>
      <w:r w:rsidRPr="00A0676A">
        <w:rPr>
          <w:rFonts w:ascii="Arial" w:hAnsi="Arial" w:cs="Arial"/>
        </w:rPr>
        <w:t>purposes;</w:t>
      </w:r>
      <w:proofErr w:type="gramEnd"/>
    </w:p>
    <w:p w14:paraId="52066B2F" w14:textId="77777777" w:rsidR="00015507" w:rsidRPr="00A0676A" w:rsidRDefault="00015507" w:rsidP="006E10FC">
      <w:pPr>
        <w:spacing w:line="23" w:lineRule="atLeast"/>
        <w:rPr>
          <w:rStyle w:val="normaltextrun"/>
          <w:rFonts w:ascii="Arial" w:eastAsiaTheme="majorEastAsia" w:hAnsi="Arial" w:cs="Arial"/>
        </w:rPr>
      </w:pPr>
    </w:p>
    <w:p w14:paraId="2ECC1BCC" w14:textId="7ABFEF47" w:rsidR="00015507" w:rsidRPr="00A0676A" w:rsidRDefault="00015507" w:rsidP="006E10FC">
      <w:pPr>
        <w:spacing w:line="23" w:lineRule="atLeast"/>
        <w:rPr>
          <w:rStyle w:val="normaltextrun"/>
          <w:rFonts w:ascii="Arial" w:eastAsiaTheme="majorEastAsia" w:hAnsi="Arial" w:cs="Arial"/>
        </w:rPr>
      </w:pPr>
      <w:r w:rsidRPr="00A0676A">
        <w:rPr>
          <w:rStyle w:val="normaltextrun"/>
          <w:rFonts w:ascii="Arial" w:eastAsiaTheme="majorEastAsia" w:hAnsi="Arial" w:cs="Arial"/>
        </w:rPr>
        <w:t xml:space="preserve">Page </w:t>
      </w:r>
      <w:r w:rsidR="000A29DB" w:rsidRPr="00A0676A">
        <w:rPr>
          <w:rStyle w:val="normaltextrun"/>
          <w:rFonts w:ascii="Arial" w:eastAsiaTheme="majorEastAsia" w:hAnsi="Arial" w:cs="Arial"/>
        </w:rPr>
        <w:t>29</w:t>
      </w:r>
      <w:r w:rsidRPr="00A0676A">
        <w:rPr>
          <w:rStyle w:val="normaltextrun"/>
          <w:rFonts w:ascii="Arial" w:eastAsiaTheme="majorEastAsia" w:hAnsi="Arial" w:cs="Arial"/>
        </w:rPr>
        <w:t xml:space="preserve">, Section </w:t>
      </w:r>
      <w:r w:rsidR="003A1E67" w:rsidRPr="00A0676A">
        <w:rPr>
          <w:rStyle w:val="normaltextrun"/>
          <w:rFonts w:ascii="Arial" w:eastAsiaTheme="majorEastAsia" w:hAnsi="Arial" w:cs="Arial"/>
        </w:rPr>
        <w:t>21</w:t>
      </w:r>
      <w:r w:rsidRPr="00A0676A">
        <w:rPr>
          <w:rStyle w:val="normaltextrun"/>
          <w:rFonts w:ascii="Arial" w:eastAsiaTheme="majorEastAsia" w:hAnsi="Arial" w:cs="Arial"/>
        </w:rPr>
        <w:t xml:space="preserve">. </w:t>
      </w:r>
      <w:r w:rsidR="003A1E67" w:rsidRPr="00A0676A">
        <w:rPr>
          <w:rStyle w:val="normaltextrun"/>
          <w:rFonts w:ascii="Arial" w:eastAsiaTheme="majorEastAsia" w:hAnsi="Arial" w:cs="Arial"/>
        </w:rPr>
        <w:t>Insolvency, Bankruptcy or Rec</w:t>
      </w:r>
      <w:r w:rsidR="00545059" w:rsidRPr="00A0676A">
        <w:rPr>
          <w:rStyle w:val="normaltextrun"/>
          <w:rFonts w:ascii="Arial" w:eastAsiaTheme="majorEastAsia" w:hAnsi="Arial" w:cs="Arial"/>
        </w:rPr>
        <w:t>eivership</w:t>
      </w:r>
    </w:p>
    <w:p w14:paraId="67532584" w14:textId="5B685196" w:rsidR="00015507" w:rsidRPr="00A0676A" w:rsidRDefault="00015507" w:rsidP="006E10FC">
      <w:pPr>
        <w:spacing w:line="23" w:lineRule="atLeast"/>
        <w:rPr>
          <w:rStyle w:val="normaltextrun"/>
          <w:rFonts w:ascii="Arial" w:eastAsiaTheme="majorEastAsia" w:hAnsi="Arial" w:cs="Arial"/>
        </w:rPr>
      </w:pPr>
      <w:r w:rsidRPr="00A0676A">
        <w:rPr>
          <w:rStyle w:val="normaltextrun"/>
          <w:rFonts w:ascii="Arial" w:eastAsiaTheme="majorEastAsia" w:hAnsi="Arial" w:cs="Arial"/>
        </w:rPr>
        <w:t>Added:</w:t>
      </w:r>
    </w:p>
    <w:p w14:paraId="4B2E0F7C" w14:textId="77777777" w:rsidR="007838FF" w:rsidRPr="00A0676A" w:rsidRDefault="007838FF" w:rsidP="006E10FC">
      <w:pPr>
        <w:pStyle w:val="NoSpacing"/>
        <w:numPr>
          <w:ilvl w:val="0"/>
          <w:numId w:val="30"/>
        </w:numPr>
        <w:spacing w:after="160" w:line="23" w:lineRule="atLeast"/>
        <w:ind w:left="720" w:hanging="720"/>
        <w:jc w:val="both"/>
        <w:rPr>
          <w:rFonts w:eastAsiaTheme="minorEastAsia"/>
          <w:sz w:val="24"/>
          <w:szCs w:val="24"/>
        </w:rPr>
      </w:pPr>
      <w:bookmarkStart w:id="6" w:name="_Toc149654164"/>
      <w:bookmarkStart w:id="7" w:name="_Toc149662752"/>
      <w:r w:rsidRPr="00A0676A">
        <w:rPr>
          <w:sz w:val="24"/>
          <w:szCs w:val="24"/>
        </w:rPr>
        <w:t>Upon</w:t>
      </w:r>
      <w:r w:rsidRPr="00A0676A">
        <w:rPr>
          <w:rFonts w:eastAsiaTheme="minorEastAsia"/>
          <w:sz w:val="24"/>
          <w:szCs w:val="24"/>
        </w:rPr>
        <w:t xml:space="preserve"> the occurrence of any of the four events described in </w:t>
      </w:r>
      <w:proofErr w:type="gramStart"/>
      <w:r w:rsidRPr="00A0676A">
        <w:rPr>
          <w:rFonts w:eastAsiaTheme="minorEastAsia"/>
          <w:sz w:val="24"/>
          <w:szCs w:val="24"/>
        </w:rPr>
        <w:t>the paragraph</w:t>
      </w:r>
      <w:proofErr w:type="gramEnd"/>
      <w:r w:rsidRPr="00A0676A">
        <w:rPr>
          <w:rFonts w:eastAsiaTheme="minorEastAsia"/>
          <w:sz w:val="24"/>
          <w:szCs w:val="24"/>
        </w:rPr>
        <w:t xml:space="preserve"> a., CEC </w:t>
      </w:r>
      <w:r w:rsidRPr="00A0676A">
        <w:rPr>
          <w:rFonts w:eastAsiaTheme="minorEastAsia"/>
          <w:b/>
          <w:bCs/>
          <w:sz w:val="24"/>
          <w:szCs w:val="24"/>
          <w:u w:val="single"/>
        </w:rPr>
        <w:t>and/</w:t>
      </w:r>
      <w:r w:rsidRPr="00A0676A">
        <w:rPr>
          <w:rFonts w:eastAsiaTheme="minorEastAsia"/>
          <w:sz w:val="24"/>
          <w:szCs w:val="24"/>
        </w:rPr>
        <w:t xml:space="preserve">or DOE reserves the right to conduct a review of the </w:t>
      </w:r>
      <w:proofErr w:type="gramStart"/>
      <w:r w:rsidRPr="00A0676A">
        <w:rPr>
          <w:sz w:val="24"/>
          <w:szCs w:val="24"/>
        </w:rPr>
        <w:t>Subrecipient’s,</w:t>
      </w:r>
      <w:proofErr w:type="gramEnd"/>
      <w:r w:rsidRPr="00A0676A" w:rsidDel="00FE28AA">
        <w:rPr>
          <w:rFonts w:eastAsiaTheme="minorEastAsia"/>
          <w:sz w:val="24"/>
          <w:szCs w:val="24"/>
        </w:rPr>
        <w:t xml:space="preserve"> </w:t>
      </w:r>
      <w:r w:rsidRPr="00A0676A">
        <w:rPr>
          <w:rFonts w:eastAsiaTheme="minorEastAsia"/>
          <w:sz w:val="24"/>
          <w:szCs w:val="24"/>
        </w:rPr>
        <w:t xml:space="preserve">award to determine the </w:t>
      </w:r>
      <w:r w:rsidRPr="00A0676A">
        <w:rPr>
          <w:sz w:val="24"/>
          <w:szCs w:val="24"/>
        </w:rPr>
        <w:t>Subrecipient’s</w:t>
      </w:r>
      <w:r w:rsidRPr="00A0676A">
        <w:rPr>
          <w:rFonts w:eastAsiaTheme="minorEastAsia"/>
          <w:sz w:val="24"/>
          <w:szCs w:val="24"/>
        </w:rPr>
        <w:t xml:space="preserve"> compliance with the required elements of the Award (including such items as cost share, progress towards technical project objectives, and submission of required reports). If the CEC </w:t>
      </w:r>
      <w:r w:rsidRPr="00A0676A">
        <w:rPr>
          <w:rFonts w:eastAsiaTheme="minorEastAsia"/>
          <w:b/>
          <w:bCs/>
          <w:sz w:val="24"/>
          <w:szCs w:val="24"/>
          <w:u w:val="single"/>
        </w:rPr>
        <w:t>and/</w:t>
      </w:r>
      <w:r w:rsidRPr="00A0676A">
        <w:rPr>
          <w:rFonts w:eastAsiaTheme="minorEastAsia"/>
          <w:sz w:val="24"/>
          <w:szCs w:val="24"/>
        </w:rPr>
        <w:t>or DOE review determines that there are significant deficiencies or concerns with the</w:t>
      </w:r>
      <w:r w:rsidRPr="00A0676A">
        <w:rPr>
          <w:sz w:val="24"/>
          <w:szCs w:val="24"/>
        </w:rPr>
        <w:t xml:space="preserve"> Subrecipient’s</w:t>
      </w:r>
      <w:r w:rsidRPr="00A0676A">
        <w:rPr>
          <w:rFonts w:eastAsiaTheme="minorEastAsia"/>
          <w:sz w:val="24"/>
          <w:szCs w:val="24"/>
        </w:rPr>
        <w:t xml:space="preserve"> performance under the Award, the CEC </w:t>
      </w:r>
      <w:r w:rsidRPr="00A0676A">
        <w:rPr>
          <w:rFonts w:eastAsiaTheme="minorEastAsia"/>
          <w:b/>
          <w:bCs/>
          <w:sz w:val="24"/>
          <w:szCs w:val="24"/>
          <w:u w:val="single"/>
        </w:rPr>
        <w:t>and/</w:t>
      </w:r>
      <w:r w:rsidRPr="00A0676A">
        <w:rPr>
          <w:rFonts w:eastAsiaTheme="minorEastAsia"/>
          <w:sz w:val="24"/>
          <w:szCs w:val="24"/>
        </w:rPr>
        <w:t>or DOE reserves the right to impose additional requirements, as needed, including</w:t>
      </w:r>
      <w:bookmarkEnd w:id="6"/>
      <w:bookmarkEnd w:id="7"/>
      <w:r w:rsidRPr="00A0676A">
        <w:rPr>
          <w:rFonts w:eastAsiaTheme="minorEastAsia"/>
          <w:sz w:val="24"/>
          <w:szCs w:val="24"/>
        </w:rPr>
        <w:t xml:space="preserve">: </w:t>
      </w:r>
    </w:p>
    <w:p w14:paraId="542B0250" w14:textId="77777777" w:rsidR="00D47B7D" w:rsidRPr="00A0676A" w:rsidRDefault="00D47B7D" w:rsidP="000152AD">
      <w:pPr>
        <w:spacing w:after="0" w:line="360" w:lineRule="auto"/>
        <w:rPr>
          <w:rStyle w:val="normaltextrun"/>
          <w:rFonts w:ascii="Arial" w:eastAsiaTheme="majorEastAsia" w:hAnsi="Arial" w:cs="Arial"/>
          <w:u w:val="single"/>
        </w:rPr>
      </w:pPr>
    </w:p>
    <w:p w14:paraId="2347A3E3" w14:textId="1742667F" w:rsidR="0023499E" w:rsidRPr="00A0676A" w:rsidRDefault="002F519C">
      <w:pPr>
        <w:rPr>
          <w:rFonts w:ascii="Arial" w:hAnsi="Arial" w:cs="Arial"/>
          <w:b/>
          <w:bCs/>
        </w:rPr>
      </w:pPr>
      <w:r w:rsidRPr="00A0676A">
        <w:rPr>
          <w:rFonts w:ascii="Arial" w:hAnsi="Arial" w:cs="Arial"/>
          <w:b/>
          <w:bCs/>
        </w:rPr>
        <w:t>Marissa Sutton,</w:t>
      </w:r>
    </w:p>
    <w:p w14:paraId="655A0A44" w14:textId="3EE30CFB" w:rsidR="002F519C" w:rsidRPr="00A0676A" w:rsidRDefault="002F519C">
      <w:pPr>
        <w:rPr>
          <w:rFonts w:ascii="Arial" w:hAnsi="Arial" w:cs="Arial"/>
          <w:b/>
          <w:bCs/>
        </w:rPr>
      </w:pPr>
      <w:r w:rsidRPr="00A0676A">
        <w:rPr>
          <w:rFonts w:ascii="Arial" w:hAnsi="Arial" w:cs="Arial"/>
          <w:b/>
          <w:bCs/>
        </w:rPr>
        <w:t>Commission Agreement Officer</w:t>
      </w:r>
    </w:p>
    <w:sectPr w:rsidR="002F519C" w:rsidRPr="00A0676A" w:rsidSect="001F4F45">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CD47" w14:textId="77777777" w:rsidR="00515D6B" w:rsidRDefault="00515D6B" w:rsidP="008826FA">
      <w:pPr>
        <w:spacing w:after="0" w:line="240" w:lineRule="auto"/>
      </w:pPr>
      <w:r>
        <w:separator/>
      </w:r>
    </w:p>
  </w:endnote>
  <w:endnote w:type="continuationSeparator" w:id="0">
    <w:p w14:paraId="0F335CBD" w14:textId="77777777" w:rsidR="00515D6B" w:rsidRDefault="00515D6B" w:rsidP="0088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919652"/>
      <w:docPartObj>
        <w:docPartGallery w:val="Page Numbers (Bottom of Page)"/>
        <w:docPartUnique/>
      </w:docPartObj>
    </w:sdtPr>
    <w:sdtEndPr>
      <w:rPr>
        <w:noProof/>
      </w:rPr>
    </w:sdtEndPr>
    <w:sdtContent>
      <w:p w14:paraId="3A0C8D48" w14:textId="7F3CBC53" w:rsidR="0023499E" w:rsidRDefault="002349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CD5AC" w14:textId="77777777" w:rsidR="0023499E" w:rsidRDefault="00234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6E4" w14:textId="4D81DE67" w:rsidR="007A364B" w:rsidRDefault="007A364B" w:rsidP="007A364B">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0CE2" w14:textId="77777777" w:rsidR="00515D6B" w:rsidRDefault="00515D6B" w:rsidP="008826FA">
      <w:pPr>
        <w:spacing w:after="0" w:line="240" w:lineRule="auto"/>
      </w:pPr>
      <w:r>
        <w:separator/>
      </w:r>
    </w:p>
  </w:footnote>
  <w:footnote w:type="continuationSeparator" w:id="0">
    <w:p w14:paraId="2D5B8FA5" w14:textId="77777777" w:rsidR="00515D6B" w:rsidRDefault="00515D6B" w:rsidP="0088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394" w14:textId="36F4A4EC" w:rsidR="004C7567" w:rsidRDefault="00FD52D5">
    <w:pPr>
      <w:pStyle w:val="Header"/>
    </w:pPr>
    <w:r>
      <w:rPr>
        <w:noProof/>
      </w:rPr>
      <w:drawing>
        <wp:inline distT="0" distB="0" distL="0" distR="0" wp14:anchorId="6267C43B" wp14:editId="18BD637E">
          <wp:extent cx="5943600" cy="681733"/>
          <wp:effectExtent l="0" t="0" r="0" b="0"/>
          <wp:docPr id="2102387292" name="Picture 1" descr="Logos of California Energy Commission, the California natural resoures agency, and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87292" name="Picture 1" descr="Logos of California Energy Commission, the California natural resoures agency, and the state of California"/>
                  <pic:cNvPicPr/>
                </pic:nvPicPr>
                <pic:blipFill>
                  <a:blip r:embed="rId1"/>
                  <a:stretch>
                    <a:fillRect/>
                  </a:stretch>
                </pic:blipFill>
                <pic:spPr>
                  <a:xfrm>
                    <a:off x="0" y="0"/>
                    <a:ext cx="5943600" cy="681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768"/>
    <w:multiLevelType w:val="hybridMultilevel"/>
    <w:tmpl w:val="5CB05A9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1F13133"/>
    <w:multiLevelType w:val="hybridMultilevel"/>
    <w:tmpl w:val="DF2ACB46"/>
    <w:lvl w:ilvl="0" w:tplc="EE4443FA">
      <w:start w:val="1"/>
      <w:numFmt w:val="lowerLetter"/>
      <w:lvlText w:val="%1."/>
      <w:lvlJc w:val="left"/>
      <w:pPr>
        <w:ind w:left="1440" w:hanging="360"/>
      </w:pPr>
      <w:rPr>
        <w:strik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F71EB"/>
    <w:multiLevelType w:val="hybridMultilevel"/>
    <w:tmpl w:val="32A2FCF8"/>
    <w:lvl w:ilvl="0" w:tplc="04090001">
      <w:start w:val="1"/>
      <w:numFmt w:val="bullet"/>
      <w:lvlText w:val=""/>
      <w:lvlJc w:val="left"/>
      <w:pPr>
        <w:ind w:left="720" w:hanging="360"/>
      </w:pPr>
      <w:rPr>
        <w:rFonts w:ascii="Symbol" w:hAnsi="Symbol" w:hint="default"/>
        <w:b w:val="0"/>
        <w:i w:val="0"/>
        <w:color w:val="auto"/>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C4F7C"/>
    <w:multiLevelType w:val="hybridMultilevel"/>
    <w:tmpl w:val="3564A954"/>
    <w:lvl w:ilvl="0" w:tplc="AA6C9116">
      <w:start w:val="8"/>
      <w:numFmt w:val="lowerLetter"/>
      <w:lvlText w:val="%1."/>
      <w:lvlJc w:val="left"/>
      <w:pPr>
        <w:ind w:left="360" w:hanging="360"/>
      </w:pPr>
      <w:rPr>
        <w:rFonts w:hint="default"/>
        <w:b/>
        <w:bCs/>
        <w:u w:val="single"/>
      </w:rPr>
    </w:lvl>
    <w:lvl w:ilvl="1" w:tplc="04090019" w:tentative="1">
      <w:start w:val="1"/>
      <w:numFmt w:val="lowerLetter"/>
      <w:lvlText w:val="%2."/>
      <w:lvlJc w:val="left"/>
      <w:pPr>
        <w:ind w:left="321" w:hanging="360"/>
      </w:pPr>
    </w:lvl>
    <w:lvl w:ilvl="2" w:tplc="0409001B">
      <w:start w:val="1"/>
      <w:numFmt w:val="lowerRoman"/>
      <w:lvlText w:val="%3."/>
      <w:lvlJc w:val="right"/>
      <w:pPr>
        <w:ind w:left="1041" w:hanging="180"/>
      </w:pPr>
    </w:lvl>
    <w:lvl w:ilvl="3" w:tplc="0409000F" w:tentative="1">
      <w:start w:val="1"/>
      <w:numFmt w:val="decimal"/>
      <w:lvlText w:val="%4."/>
      <w:lvlJc w:val="left"/>
      <w:pPr>
        <w:ind w:left="1761" w:hanging="360"/>
      </w:pPr>
    </w:lvl>
    <w:lvl w:ilvl="4" w:tplc="04090019" w:tentative="1">
      <w:start w:val="1"/>
      <w:numFmt w:val="lowerLetter"/>
      <w:lvlText w:val="%5."/>
      <w:lvlJc w:val="left"/>
      <w:pPr>
        <w:ind w:left="2481" w:hanging="360"/>
      </w:pPr>
    </w:lvl>
    <w:lvl w:ilvl="5" w:tplc="0409001B" w:tentative="1">
      <w:start w:val="1"/>
      <w:numFmt w:val="lowerRoman"/>
      <w:lvlText w:val="%6."/>
      <w:lvlJc w:val="right"/>
      <w:pPr>
        <w:ind w:left="3201" w:hanging="180"/>
      </w:pPr>
    </w:lvl>
    <w:lvl w:ilvl="6" w:tplc="0409000F" w:tentative="1">
      <w:start w:val="1"/>
      <w:numFmt w:val="decimal"/>
      <w:lvlText w:val="%7."/>
      <w:lvlJc w:val="left"/>
      <w:pPr>
        <w:ind w:left="3921" w:hanging="360"/>
      </w:pPr>
    </w:lvl>
    <w:lvl w:ilvl="7" w:tplc="04090019" w:tentative="1">
      <w:start w:val="1"/>
      <w:numFmt w:val="lowerLetter"/>
      <w:lvlText w:val="%8."/>
      <w:lvlJc w:val="left"/>
      <w:pPr>
        <w:ind w:left="4641" w:hanging="360"/>
      </w:pPr>
    </w:lvl>
    <w:lvl w:ilvl="8" w:tplc="0409001B" w:tentative="1">
      <w:start w:val="1"/>
      <w:numFmt w:val="lowerRoman"/>
      <w:lvlText w:val="%9."/>
      <w:lvlJc w:val="right"/>
      <w:pPr>
        <w:ind w:left="5361" w:hanging="180"/>
      </w:pPr>
    </w:lvl>
  </w:abstractNum>
  <w:abstractNum w:abstractNumId="4" w15:restartNumberingAfterBreak="0">
    <w:nsid w:val="096D5C8A"/>
    <w:multiLevelType w:val="hybridMultilevel"/>
    <w:tmpl w:val="E710D378"/>
    <w:lvl w:ilvl="0" w:tplc="04090001">
      <w:start w:val="1"/>
      <w:numFmt w:val="bullet"/>
      <w:lvlText w:val=""/>
      <w:lvlJc w:val="left"/>
      <w:pPr>
        <w:ind w:left="360" w:hanging="360"/>
      </w:pPr>
      <w:rPr>
        <w:rFonts w:ascii="Symbol" w:hAnsi="Symbol" w:hint="default"/>
        <w:b w:val="0"/>
        <w:i w:val="0"/>
        <w:color w:val="auto"/>
        <w:sz w:val="22"/>
        <w:szCs w:val="20"/>
      </w:rPr>
    </w:lvl>
    <w:lvl w:ilvl="1" w:tplc="45880952">
      <w:start w:val="3"/>
      <w:numFmt w:val="bullet"/>
      <w:lvlText w:val="•"/>
      <w:lvlJc w:val="left"/>
      <w:pPr>
        <w:ind w:left="1080" w:hanging="360"/>
      </w:pPr>
      <w:rPr>
        <w:rFonts w:ascii="Tahoma" w:eastAsiaTheme="minorHAnsi" w:hAnsi="Tahoma"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2465D"/>
    <w:multiLevelType w:val="hybridMultilevel"/>
    <w:tmpl w:val="565C8050"/>
    <w:lvl w:ilvl="0" w:tplc="FFFFFFFF">
      <w:start w:val="100"/>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04090019">
      <w:start w:val="1"/>
      <w:numFmt w:val="lowerLetter"/>
      <w:lvlText w:val="%3."/>
      <w:lvlJc w:val="left"/>
      <w:pPr>
        <w:ind w:left="147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882362"/>
    <w:multiLevelType w:val="multilevel"/>
    <w:tmpl w:val="41BE982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F604DE"/>
    <w:multiLevelType w:val="multilevel"/>
    <w:tmpl w:val="E05A98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B7A85"/>
    <w:multiLevelType w:val="hybridMultilevel"/>
    <w:tmpl w:val="36442CC4"/>
    <w:lvl w:ilvl="0" w:tplc="BD96DDCA">
      <w:start w:val="1"/>
      <w:numFmt w:val="lowerLett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16D81"/>
    <w:multiLevelType w:val="hybridMultilevel"/>
    <w:tmpl w:val="5852C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F574D"/>
    <w:multiLevelType w:val="hybridMultilevel"/>
    <w:tmpl w:val="8402CC0C"/>
    <w:lvl w:ilvl="0" w:tplc="FFFFFFFF">
      <w:start w:val="1"/>
      <w:numFmt w:val="lowerRoman"/>
      <w:lvlText w:val="%1."/>
      <w:lvlJc w:val="left"/>
      <w:pPr>
        <w:tabs>
          <w:tab w:val="num" w:pos="720"/>
        </w:tabs>
        <w:ind w:left="720" w:hanging="360"/>
      </w:pPr>
    </w:lvl>
    <w:lvl w:ilvl="1" w:tplc="FFFFFFFF">
      <w:start w:val="1"/>
      <w:numFmt w:val="decimal"/>
      <w:lvlText w:val="%2."/>
      <w:lvlJc w:val="left"/>
      <w:pPr>
        <w:ind w:left="1440" w:hanging="360"/>
      </w:pPr>
      <w:rPr>
        <w:b w:val="0"/>
        <w:bCs w:val="0"/>
        <w:color w:val="auto"/>
      </w:rPr>
    </w:lvl>
    <w:lvl w:ilvl="2" w:tplc="FFFFFFFF">
      <w:start w:val="1"/>
      <w:numFmt w:val="lowerLetter"/>
      <w:lvlText w:val="%3."/>
      <w:lvlJc w:val="left"/>
      <w:pPr>
        <w:tabs>
          <w:tab w:val="num" w:pos="1980"/>
        </w:tabs>
        <w:ind w:left="1980" w:hanging="360"/>
      </w:pPr>
    </w:lvl>
    <w:lvl w:ilvl="3" w:tplc="FFFFFFFF">
      <w:start w:val="1"/>
      <w:numFmt w:val="lowerLetter"/>
      <w:lvlText w:val="%4."/>
      <w:lvlJc w:val="left"/>
      <w:pPr>
        <w:tabs>
          <w:tab w:val="num" w:pos="2880"/>
        </w:tabs>
        <w:ind w:left="2880" w:hanging="360"/>
      </w:pPr>
    </w:lvl>
    <w:lvl w:ilvl="4" w:tplc="3BC8E8EA">
      <w:start w:val="1"/>
      <w:numFmt w:val="lowerLetter"/>
      <w:lvlText w:val="%5."/>
      <w:lvlJc w:val="left"/>
      <w:pPr>
        <w:tabs>
          <w:tab w:val="num" w:pos="3600"/>
        </w:tabs>
        <w:ind w:left="3600" w:hanging="360"/>
      </w:pPr>
    </w:lvl>
    <w:lvl w:ilvl="5" w:tplc="F7483D40">
      <w:start w:val="1"/>
      <w:numFmt w:val="lowerLetter"/>
      <w:lvlText w:val="%6."/>
      <w:lvlJc w:val="left"/>
      <w:pPr>
        <w:tabs>
          <w:tab w:val="num" w:pos="4320"/>
        </w:tabs>
        <w:ind w:left="4320" w:hanging="360"/>
      </w:pPr>
    </w:lvl>
    <w:lvl w:ilvl="6" w:tplc="147ACA0A">
      <w:start w:val="1"/>
      <w:numFmt w:val="lowerLetter"/>
      <w:lvlText w:val="%7."/>
      <w:lvlJc w:val="left"/>
      <w:pPr>
        <w:tabs>
          <w:tab w:val="num" w:pos="5040"/>
        </w:tabs>
        <w:ind w:left="5040" w:hanging="360"/>
      </w:pPr>
    </w:lvl>
    <w:lvl w:ilvl="7" w:tplc="8B12CB32">
      <w:start w:val="1"/>
      <w:numFmt w:val="lowerLetter"/>
      <w:lvlText w:val="%8."/>
      <w:lvlJc w:val="left"/>
      <w:pPr>
        <w:tabs>
          <w:tab w:val="num" w:pos="5760"/>
        </w:tabs>
        <w:ind w:left="5760" w:hanging="360"/>
      </w:pPr>
    </w:lvl>
    <w:lvl w:ilvl="8" w:tplc="F9DAAAD4">
      <w:start w:val="1"/>
      <w:numFmt w:val="lowerLetter"/>
      <w:lvlText w:val="%9."/>
      <w:lvlJc w:val="left"/>
      <w:pPr>
        <w:tabs>
          <w:tab w:val="num" w:pos="6480"/>
        </w:tabs>
        <w:ind w:left="6480" w:hanging="360"/>
      </w:pPr>
    </w:lvl>
  </w:abstractNum>
  <w:abstractNum w:abstractNumId="11" w15:restartNumberingAfterBreak="0">
    <w:nsid w:val="237C1292"/>
    <w:multiLevelType w:val="hybridMultilevel"/>
    <w:tmpl w:val="2E3872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23E96"/>
    <w:multiLevelType w:val="hybridMultilevel"/>
    <w:tmpl w:val="9C2A7864"/>
    <w:lvl w:ilvl="0" w:tplc="FFFFFFFF">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F4DE9"/>
    <w:multiLevelType w:val="hybridMultilevel"/>
    <w:tmpl w:val="61149766"/>
    <w:lvl w:ilvl="0" w:tplc="0409000F">
      <w:start w:val="1"/>
      <w:numFmt w:val="decimal"/>
      <w:lvlText w:val="%1."/>
      <w:lvlJc w:val="left"/>
      <w:pPr>
        <w:ind w:left="759" w:hanging="360"/>
      </w:pPr>
    </w:lvl>
    <w:lvl w:ilvl="1" w:tplc="04090019">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2B046CBF"/>
    <w:multiLevelType w:val="hybridMultilevel"/>
    <w:tmpl w:val="58C8513C"/>
    <w:lvl w:ilvl="0" w:tplc="57FAA3E6">
      <w:start w:val="100"/>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F6432"/>
    <w:multiLevelType w:val="hybridMultilevel"/>
    <w:tmpl w:val="21729090"/>
    <w:lvl w:ilvl="0" w:tplc="A74A72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7559F"/>
    <w:multiLevelType w:val="hybridMultilevel"/>
    <w:tmpl w:val="B658F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10341"/>
    <w:multiLevelType w:val="hybridMultilevel"/>
    <w:tmpl w:val="19F8B1DA"/>
    <w:lvl w:ilvl="0" w:tplc="5A4EB5DE">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91748"/>
    <w:multiLevelType w:val="hybridMultilevel"/>
    <w:tmpl w:val="36C44C3E"/>
    <w:lvl w:ilvl="0" w:tplc="F3B4C4A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85AA6"/>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6B1653"/>
    <w:multiLevelType w:val="hybridMultilevel"/>
    <w:tmpl w:val="69BE0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265FBD"/>
    <w:multiLevelType w:val="hybridMultilevel"/>
    <w:tmpl w:val="1F463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30036"/>
    <w:multiLevelType w:val="hybridMultilevel"/>
    <w:tmpl w:val="BC8A891E"/>
    <w:lvl w:ilvl="0" w:tplc="0409000F">
      <w:start w:val="1"/>
      <w:numFmt w:val="decimal"/>
      <w:lvlText w:val="%1."/>
      <w:lvlJc w:val="left"/>
      <w:pPr>
        <w:ind w:left="720" w:hanging="360"/>
      </w:pPr>
      <w:rPr>
        <w:b w:val="0"/>
      </w:rPr>
    </w:lvl>
    <w:lvl w:ilvl="1" w:tplc="C000571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97940"/>
    <w:multiLevelType w:val="hybridMultilevel"/>
    <w:tmpl w:val="D548E684"/>
    <w:lvl w:ilvl="0" w:tplc="04090003">
      <w:start w:val="1"/>
      <w:numFmt w:val="bullet"/>
      <w:lvlText w:val="o"/>
      <w:lvlJc w:val="left"/>
      <w:pPr>
        <w:ind w:left="1590" w:hanging="360"/>
      </w:pPr>
      <w:rPr>
        <w:rFonts w:ascii="Courier New" w:hAnsi="Courier New" w:cs="Courier New"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4" w15:restartNumberingAfterBreak="0">
    <w:nsid w:val="689B5CD1"/>
    <w:multiLevelType w:val="hybridMultilevel"/>
    <w:tmpl w:val="1FB00ABE"/>
    <w:lvl w:ilvl="0" w:tplc="8D16E9A2">
      <w:start w:val="3"/>
      <w:numFmt w:val="lowerLetter"/>
      <w:lvlText w:val="%1."/>
      <w:lvlJc w:val="left"/>
      <w:pPr>
        <w:ind w:left="1479"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1CCE"/>
    <w:multiLevelType w:val="hybridMultilevel"/>
    <w:tmpl w:val="F76C830A"/>
    <w:lvl w:ilvl="0" w:tplc="427CD9C4">
      <w:start w:val="1"/>
      <w:numFmt w:val="decimal"/>
      <w:lvlText w:val="%1."/>
      <w:lvlJc w:val="left"/>
      <w:pPr>
        <w:ind w:left="1839" w:hanging="360"/>
      </w:pPr>
      <w:rPr>
        <w:rFonts w:hint="default"/>
      </w:rPr>
    </w:lvl>
    <w:lvl w:ilvl="1" w:tplc="04090019" w:tentative="1">
      <w:start w:val="1"/>
      <w:numFmt w:val="lowerLetter"/>
      <w:lvlText w:val="%2."/>
      <w:lvlJc w:val="left"/>
      <w:pPr>
        <w:ind w:left="2559" w:hanging="360"/>
      </w:pPr>
    </w:lvl>
    <w:lvl w:ilvl="2" w:tplc="0409001B" w:tentative="1">
      <w:start w:val="1"/>
      <w:numFmt w:val="lowerRoman"/>
      <w:lvlText w:val="%3."/>
      <w:lvlJc w:val="right"/>
      <w:pPr>
        <w:ind w:left="3279" w:hanging="180"/>
      </w:pPr>
    </w:lvl>
    <w:lvl w:ilvl="3" w:tplc="0409000F" w:tentative="1">
      <w:start w:val="1"/>
      <w:numFmt w:val="decimal"/>
      <w:lvlText w:val="%4."/>
      <w:lvlJc w:val="left"/>
      <w:pPr>
        <w:ind w:left="3999" w:hanging="360"/>
      </w:pPr>
    </w:lvl>
    <w:lvl w:ilvl="4" w:tplc="04090019" w:tentative="1">
      <w:start w:val="1"/>
      <w:numFmt w:val="lowerLetter"/>
      <w:lvlText w:val="%5."/>
      <w:lvlJc w:val="left"/>
      <w:pPr>
        <w:ind w:left="4719" w:hanging="360"/>
      </w:pPr>
    </w:lvl>
    <w:lvl w:ilvl="5" w:tplc="0409001B" w:tentative="1">
      <w:start w:val="1"/>
      <w:numFmt w:val="lowerRoman"/>
      <w:lvlText w:val="%6."/>
      <w:lvlJc w:val="right"/>
      <w:pPr>
        <w:ind w:left="5439" w:hanging="180"/>
      </w:pPr>
    </w:lvl>
    <w:lvl w:ilvl="6" w:tplc="0409000F" w:tentative="1">
      <w:start w:val="1"/>
      <w:numFmt w:val="decimal"/>
      <w:lvlText w:val="%7."/>
      <w:lvlJc w:val="left"/>
      <w:pPr>
        <w:ind w:left="6159" w:hanging="360"/>
      </w:pPr>
    </w:lvl>
    <w:lvl w:ilvl="7" w:tplc="04090019" w:tentative="1">
      <w:start w:val="1"/>
      <w:numFmt w:val="lowerLetter"/>
      <w:lvlText w:val="%8."/>
      <w:lvlJc w:val="left"/>
      <w:pPr>
        <w:ind w:left="6879" w:hanging="360"/>
      </w:pPr>
    </w:lvl>
    <w:lvl w:ilvl="8" w:tplc="0409001B" w:tentative="1">
      <w:start w:val="1"/>
      <w:numFmt w:val="lowerRoman"/>
      <w:lvlText w:val="%9."/>
      <w:lvlJc w:val="right"/>
      <w:pPr>
        <w:ind w:left="7599" w:hanging="180"/>
      </w:pPr>
    </w:lvl>
  </w:abstractNum>
  <w:abstractNum w:abstractNumId="26" w15:restartNumberingAfterBreak="0">
    <w:nsid w:val="6A9051BC"/>
    <w:multiLevelType w:val="hybridMultilevel"/>
    <w:tmpl w:val="ECCCF792"/>
    <w:lvl w:ilvl="0" w:tplc="D518A3EE">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72725"/>
    <w:multiLevelType w:val="hybridMultilevel"/>
    <w:tmpl w:val="181E8BDA"/>
    <w:lvl w:ilvl="0" w:tplc="B44C555E">
      <w:start w:val="1"/>
      <w:numFmt w:val="lowerLetter"/>
      <w:lvlText w:val="%1."/>
      <w:lvlJc w:val="left"/>
      <w:pPr>
        <w:ind w:left="2000" w:hanging="360"/>
      </w:pPr>
      <w:rPr>
        <w:b/>
        <w:bCs/>
        <w:u w:val="single"/>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28" w15:restartNumberingAfterBreak="0">
    <w:nsid w:val="6B4F7557"/>
    <w:multiLevelType w:val="hybridMultilevel"/>
    <w:tmpl w:val="A50C4B16"/>
    <w:lvl w:ilvl="0" w:tplc="0409000F">
      <w:start w:val="1"/>
      <w:numFmt w:val="decimal"/>
      <w:lvlText w:val="%1."/>
      <w:lvlJc w:val="left"/>
      <w:pPr>
        <w:ind w:left="720" w:hanging="360"/>
      </w:pPr>
      <w:rPr>
        <w:rFonts w:hint="default"/>
      </w:rPr>
    </w:lvl>
    <w:lvl w:ilvl="1" w:tplc="EA1E1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4C07"/>
    <w:multiLevelType w:val="hybridMultilevel"/>
    <w:tmpl w:val="D8363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B3C7A"/>
    <w:multiLevelType w:val="multilevel"/>
    <w:tmpl w:val="FFAE7BB8"/>
    <w:lvl w:ilvl="0">
      <w:start w:val="1"/>
      <w:numFmt w:val="decimal"/>
      <w:lvlText w:val="%1."/>
      <w:lvlJc w:val="left"/>
      <w:pPr>
        <w:tabs>
          <w:tab w:val="num" w:pos="720"/>
        </w:tabs>
        <w:ind w:left="720" w:hanging="720"/>
      </w:pPr>
      <w:rPr>
        <w:rFonts w:hint="default"/>
        <w:b w:val="0"/>
      </w:rPr>
    </w:lvl>
    <w:lvl w:ilvl="1">
      <w:start w:val="1"/>
      <w:numFmt w:val="upperLetter"/>
      <w:lvlText w:val="%2."/>
      <w:lvlJc w:val="left"/>
      <w:pPr>
        <w:tabs>
          <w:tab w:val="num" w:pos="1440"/>
        </w:tabs>
        <w:ind w:left="1440" w:hanging="720"/>
      </w:pPr>
      <w:rPr>
        <w:rFonts w:hint="default"/>
        <w:b w:val="0"/>
        <w:i w:val="0"/>
      </w:rPr>
    </w:lvl>
    <w:lvl w:ilvl="2">
      <w:start w:val="4"/>
      <w:numFmt w:val="decimal"/>
      <w:lvlText w:val="%3)"/>
      <w:lvlJc w:val="left"/>
      <w:pPr>
        <w:tabs>
          <w:tab w:val="num" w:pos="2160"/>
        </w:tabs>
        <w:ind w:left="2160" w:hanging="720"/>
      </w:pPr>
      <w:rPr>
        <w:rFonts w:hint="default"/>
        <w:b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74343E36"/>
    <w:multiLevelType w:val="hybridMultilevel"/>
    <w:tmpl w:val="9892B9EE"/>
    <w:lvl w:ilvl="0" w:tplc="95AAFEF8">
      <w:start w:val="8"/>
      <w:numFmt w:val="lowerLetter"/>
      <w:lvlText w:val="%1."/>
      <w:lvlJc w:val="left"/>
      <w:pPr>
        <w:ind w:left="144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94F08"/>
    <w:multiLevelType w:val="hybridMultilevel"/>
    <w:tmpl w:val="171E55FC"/>
    <w:lvl w:ilvl="0" w:tplc="B4ACC594">
      <w:start w:val="4"/>
      <w:numFmt w:val="upperLetter"/>
      <w:lvlText w:val="%1."/>
      <w:lvlJc w:val="left"/>
      <w:pPr>
        <w:ind w:left="1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37C4F"/>
    <w:multiLevelType w:val="hybridMultilevel"/>
    <w:tmpl w:val="1DB641F4"/>
    <w:lvl w:ilvl="0" w:tplc="8660A00A">
      <w:start w:val="2"/>
      <w:numFmt w:val="upperLetter"/>
      <w:lvlText w:val="%1."/>
      <w:lvlJc w:val="left"/>
      <w:pPr>
        <w:ind w:left="1479"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327138">
    <w:abstractNumId w:val="7"/>
  </w:num>
  <w:num w:numId="2" w16cid:durableId="1287736674">
    <w:abstractNumId w:val="6"/>
  </w:num>
  <w:num w:numId="3" w16cid:durableId="730344019">
    <w:abstractNumId w:val="22"/>
  </w:num>
  <w:num w:numId="4" w16cid:durableId="1801419351">
    <w:abstractNumId w:val="15"/>
  </w:num>
  <w:num w:numId="5" w16cid:durableId="1257403892">
    <w:abstractNumId w:val="20"/>
  </w:num>
  <w:num w:numId="6" w16cid:durableId="577373053">
    <w:abstractNumId w:val="0"/>
  </w:num>
  <w:num w:numId="7" w16cid:durableId="458182246">
    <w:abstractNumId w:val="23"/>
  </w:num>
  <w:num w:numId="8" w16cid:durableId="212540551">
    <w:abstractNumId w:val="28"/>
  </w:num>
  <w:num w:numId="9" w16cid:durableId="1203708261">
    <w:abstractNumId w:val="26"/>
  </w:num>
  <w:num w:numId="10" w16cid:durableId="209387900">
    <w:abstractNumId w:val="11"/>
  </w:num>
  <w:num w:numId="11" w16cid:durableId="2145734110">
    <w:abstractNumId w:val="4"/>
  </w:num>
  <w:num w:numId="12" w16cid:durableId="992877038">
    <w:abstractNumId w:val="2"/>
  </w:num>
  <w:num w:numId="13" w16cid:durableId="1234663012">
    <w:abstractNumId w:val="18"/>
  </w:num>
  <w:num w:numId="14" w16cid:durableId="563151331">
    <w:abstractNumId w:val="9"/>
  </w:num>
  <w:num w:numId="15" w16cid:durableId="1476530457">
    <w:abstractNumId w:val="13"/>
  </w:num>
  <w:num w:numId="16" w16cid:durableId="1449156217">
    <w:abstractNumId w:val="3"/>
  </w:num>
  <w:num w:numId="17" w16cid:durableId="1253005955">
    <w:abstractNumId w:val="12"/>
  </w:num>
  <w:num w:numId="18" w16cid:durableId="742920942">
    <w:abstractNumId w:val="33"/>
  </w:num>
  <w:num w:numId="19" w16cid:durableId="998923786">
    <w:abstractNumId w:val="21"/>
  </w:num>
  <w:num w:numId="20" w16cid:durableId="735975478">
    <w:abstractNumId w:val="32"/>
  </w:num>
  <w:num w:numId="21" w16cid:durableId="934286438">
    <w:abstractNumId w:val="30"/>
  </w:num>
  <w:num w:numId="22" w16cid:durableId="1435442261">
    <w:abstractNumId w:val="8"/>
  </w:num>
  <w:num w:numId="23" w16cid:durableId="2142454924">
    <w:abstractNumId w:val="27"/>
  </w:num>
  <w:num w:numId="24" w16cid:durableId="420225889">
    <w:abstractNumId w:val="1"/>
  </w:num>
  <w:num w:numId="25" w16cid:durableId="1759404218">
    <w:abstractNumId w:val="19"/>
  </w:num>
  <w:num w:numId="26" w16cid:durableId="1885677809">
    <w:abstractNumId w:val="10"/>
  </w:num>
  <w:num w:numId="27" w16cid:durableId="1503934308">
    <w:abstractNumId w:val="17"/>
  </w:num>
  <w:num w:numId="28" w16cid:durableId="374282749">
    <w:abstractNumId w:val="14"/>
  </w:num>
  <w:num w:numId="29" w16cid:durableId="441847886">
    <w:abstractNumId w:val="5"/>
  </w:num>
  <w:num w:numId="30" w16cid:durableId="1186749808">
    <w:abstractNumId w:val="24"/>
  </w:num>
  <w:num w:numId="31" w16cid:durableId="90586228">
    <w:abstractNumId w:val="29"/>
  </w:num>
  <w:num w:numId="32" w16cid:durableId="1346252257">
    <w:abstractNumId w:val="16"/>
  </w:num>
  <w:num w:numId="33" w16cid:durableId="382674316">
    <w:abstractNumId w:val="25"/>
  </w:num>
  <w:num w:numId="34" w16cid:durableId="9416876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FA"/>
    <w:rsid w:val="0000135E"/>
    <w:rsid w:val="000152AD"/>
    <w:rsid w:val="00015507"/>
    <w:rsid w:val="000174C7"/>
    <w:rsid w:val="00017EB8"/>
    <w:rsid w:val="00020474"/>
    <w:rsid w:val="0002206E"/>
    <w:rsid w:val="00022D68"/>
    <w:rsid w:val="00025B76"/>
    <w:rsid w:val="000372F6"/>
    <w:rsid w:val="000532FC"/>
    <w:rsid w:val="000547E0"/>
    <w:rsid w:val="00057B7F"/>
    <w:rsid w:val="00061852"/>
    <w:rsid w:val="00065A49"/>
    <w:rsid w:val="00072610"/>
    <w:rsid w:val="00072ED5"/>
    <w:rsid w:val="00085196"/>
    <w:rsid w:val="00094B76"/>
    <w:rsid w:val="00097BCA"/>
    <w:rsid w:val="000A29DB"/>
    <w:rsid w:val="000A2C20"/>
    <w:rsid w:val="000B165A"/>
    <w:rsid w:val="000B5B3E"/>
    <w:rsid w:val="000B7D9C"/>
    <w:rsid w:val="000C59E8"/>
    <w:rsid w:val="000C6621"/>
    <w:rsid w:val="000D18E2"/>
    <w:rsid w:val="000D75CD"/>
    <w:rsid w:val="000E523B"/>
    <w:rsid w:val="000E6D5E"/>
    <w:rsid w:val="000F4C2D"/>
    <w:rsid w:val="0010451F"/>
    <w:rsid w:val="001137FC"/>
    <w:rsid w:val="001174AA"/>
    <w:rsid w:val="00126550"/>
    <w:rsid w:val="00126684"/>
    <w:rsid w:val="001267D6"/>
    <w:rsid w:val="001275CE"/>
    <w:rsid w:val="0013729E"/>
    <w:rsid w:val="001471D8"/>
    <w:rsid w:val="001532AD"/>
    <w:rsid w:val="00154FBB"/>
    <w:rsid w:val="00155699"/>
    <w:rsid w:val="00161277"/>
    <w:rsid w:val="0016503B"/>
    <w:rsid w:val="00174803"/>
    <w:rsid w:val="00181CFE"/>
    <w:rsid w:val="001842E6"/>
    <w:rsid w:val="001936F2"/>
    <w:rsid w:val="001A39AD"/>
    <w:rsid w:val="001B325A"/>
    <w:rsid w:val="001B3FFE"/>
    <w:rsid w:val="001B5ED6"/>
    <w:rsid w:val="001D035D"/>
    <w:rsid w:val="001E1B89"/>
    <w:rsid w:val="001F4F45"/>
    <w:rsid w:val="002044B3"/>
    <w:rsid w:val="00211D9D"/>
    <w:rsid w:val="00212D98"/>
    <w:rsid w:val="0021479C"/>
    <w:rsid w:val="00217594"/>
    <w:rsid w:val="00221B67"/>
    <w:rsid w:val="00227592"/>
    <w:rsid w:val="00231AC0"/>
    <w:rsid w:val="0023499E"/>
    <w:rsid w:val="00245525"/>
    <w:rsid w:val="00245A1F"/>
    <w:rsid w:val="00245ADC"/>
    <w:rsid w:val="00246A16"/>
    <w:rsid w:val="00254F61"/>
    <w:rsid w:val="00265E6A"/>
    <w:rsid w:val="00270F3D"/>
    <w:rsid w:val="002740C7"/>
    <w:rsid w:val="00281271"/>
    <w:rsid w:val="00291127"/>
    <w:rsid w:val="00294038"/>
    <w:rsid w:val="002A0F41"/>
    <w:rsid w:val="002A3350"/>
    <w:rsid w:val="002B1C12"/>
    <w:rsid w:val="002B27D0"/>
    <w:rsid w:val="002C4F49"/>
    <w:rsid w:val="002C74A5"/>
    <w:rsid w:val="002D0FB6"/>
    <w:rsid w:val="002D4732"/>
    <w:rsid w:val="002E1FF1"/>
    <w:rsid w:val="002F30AD"/>
    <w:rsid w:val="002F33E8"/>
    <w:rsid w:val="002F519C"/>
    <w:rsid w:val="00312093"/>
    <w:rsid w:val="003166CA"/>
    <w:rsid w:val="00325292"/>
    <w:rsid w:val="00325BD8"/>
    <w:rsid w:val="003326FE"/>
    <w:rsid w:val="00343099"/>
    <w:rsid w:val="00351794"/>
    <w:rsid w:val="00356AFD"/>
    <w:rsid w:val="0036118D"/>
    <w:rsid w:val="00361FEB"/>
    <w:rsid w:val="00371AA4"/>
    <w:rsid w:val="00372D42"/>
    <w:rsid w:val="00373802"/>
    <w:rsid w:val="003742CF"/>
    <w:rsid w:val="0037500C"/>
    <w:rsid w:val="00394140"/>
    <w:rsid w:val="003A00A7"/>
    <w:rsid w:val="003A12BC"/>
    <w:rsid w:val="003A1E67"/>
    <w:rsid w:val="003B067A"/>
    <w:rsid w:val="003B3368"/>
    <w:rsid w:val="003B36FC"/>
    <w:rsid w:val="003B3F8E"/>
    <w:rsid w:val="003B472B"/>
    <w:rsid w:val="003B53A5"/>
    <w:rsid w:val="003C6AC7"/>
    <w:rsid w:val="003C6F7F"/>
    <w:rsid w:val="003D0394"/>
    <w:rsid w:val="003D4BE0"/>
    <w:rsid w:val="003E7ECD"/>
    <w:rsid w:val="003F5233"/>
    <w:rsid w:val="00401B89"/>
    <w:rsid w:val="00404EF6"/>
    <w:rsid w:val="004068F2"/>
    <w:rsid w:val="004163CF"/>
    <w:rsid w:val="00416EA9"/>
    <w:rsid w:val="00420285"/>
    <w:rsid w:val="00420CD6"/>
    <w:rsid w:val="00426345"/>
    <w:rsid w:val="004268BD"/>
    <w:rsid w:val="004440DF"/>
    <w:rsid w:val="004448DB"/>
    <w:rsid w:val="00457786"/>
    <w:rsid w:val="00473D0E"/>
    <w:rsid w:val="004770C5"/>
    <w:rsid w:val="00484DC6"/>
    <w:rsid w:val="00484ECC"/>
    <w:rsid w:val="0049189C"/>
    <w:rsid w:val="00497479"/>
    <w:rsid w:val="004A1F02"/>
    <w:rsid w:val="004A65F0"/>
    <w:rsid w:val="004B6602"/>
    <w:rsid w:val="004B69D5"/>
    <w:rsid w:val="004B77F9"/>
    <w:rsid w:val="004C7567"/>
    <w:rsid w:val="004C7D4C"/>
    <w:rsid w:val="004D351D"/>
    <w:rsid w:val="004D4633"/>
    <w:rsid w:val="004D7919"/>
    <w:rsid w:val="004E114A"/>
    <w:rsid w:val="004E4C96"/>
    <w:rsid w:val="004E7B17"/>
    <w:rsid w:val="004F4F85"/>
    <w:rsid w:val="00504DEC"/>
    <w:rsid w:val="00507970"/>
    <w:rsid w:val="00512BAB"/>
    <w:rsid w:val="00513D8F"/>
    <w:rsid w:val="00515D6B"/>
    <w:rsid w:val="005204B3"/>
    <w:rsid w:val="00524634"/>
    <w:rsid w:val="00525AA2"/>
    <w:rsid w:val="0053013E"/>
    <w:rsid w:val="0053019F"/>
    <w:rsid w:val="00534A2E"/>
    <w:rsid w:val="00534EA6"/>
    <w:rsid w:val="00541C2B"/>
    <w:rsid w:val="0054257B"/>
    <w:rsid w:val="00545059"/>
    <w:rsid w:val="00556FE2"/>
    <w:rsid w:val="0056084C"/>
    <w:rsid w:val="005641F4"/>
    <w:rsid w:val="00564A8C"/>
    <w:rsid w:val="00571497"/>
    <w:rsid w:val="005A3301"/>
    <w:rsid w:val="005A3886"/>
    <w:rsid w:val="005B0EAF"/>
    <w:rsid w:val="005B1651"/>
    <w:rsid w:val="005C0BA8"/>
    <w:rsid w:val="005D3812"/>
    <w:rsid w:val="005D67DB"/>
    <w:rsid w:val="005E6AF6"/>
    <w:rsid w:val="005E761D"/>
    <w:rsid w:val="0060505F"/>
    <w:rsid w:val="006117B8"/>
    <w:rsid w:val="00625A33"/>
    <w:rsid w:val="00626A49"/>
    <w:rsid w:val="00646DD3"/>
    <w:rsid w:val="006629C5"/>
    <w:rsid w:val="00672A94"/>
    <w:rsid w:val="00696D93"/>
    <w:rsid w:val="006A0562"/>
    <w:rsid w:val="006A72F4"/>
    <w:rsid w:val="006B2CF4"/>
    <w:rsid w:val="006C64CE"/>
    <w:rsid w:val="006D2E86"/>
    <w:rsid w:val="006D5F11"/>
    <w:rsid w:val="006E10FC"/>
    <w:rsid w:val="006F099F"/>
    <w:rsid w:val="006F785A"/>
    <w:rsid w:val="00700A1B"/>
    <w:rsid w:val="0071140F"/>
    <w:rsid w:val="00711B82"/>
    <w:rsid w:val="00712363"/>
    <w:rsid w:val="0071314F"/>
    <w:rsid w:val="00724192"/>
    <w:rsid w:val="00736EA3"/>
    <w:rsid w:val="00745B6F"/>
    <w:rsid w:val="007506C0"/>
    <w:rsid w:val="00750B83"/>
    <w:rsid w:val="00751944"/>
    <w:rsid w:val="00754A32"/>
    <w:rsid w:val="0075594C"/>
    <w:rsid w:val="00764FF8"/>
    <w:rsid w:val="0076707B"/>
    <w:rsid w:val="0077293D"/>
    <w:rsid w:val="00776566"/>
    <w:rsid w:val="00782728"/>
    <w:rsid w:val="0078307B"/>
    <w:rsid w:val="007838FF"/>
    <w:rsid w:val="00783C84"/>
    <w:rsid w:val="00784F22"/>
    <w:rsid w:val="00794086"/>
    <w:rsid w:val="00796436"/>
    <w:rsid w:val="007A0190"/>
    <w:rsid w:val="007A364B"/>
    <w:rsid w:val="007B6056"/>
    <w:rsid w:val="007C11D3"/>
    <w:rsid w:val="007D5362"/>
    <w:rsid w:val="007D669D"/>
    <w:rsid w:val="007D6723"/>
    <w:rsid w:val="007D73BC"/>
    <w:rsid w:val="007F1334"/>
    <w:rsid w:val="007F5618"/>
    <w:rsid w:val="0081181D"/>
    <w:rsid w:val="00811A51"/>
    <w:rsid w:val="0081389D"/>
    <w:rsid w:val="0081631A"/>
    <w:rsid w:val="00824D26"/>
    <w:rsid w:val="00826FFD"/>
    <w:rsid w:val="00843A54"/>
    <w:rsid w:val="00847333"/>
    <w:rsid w:val="0085585D"/>
    <w:rsid w:val="00861B8C"/>
    <w:rsid w:val="008823D1"/>
    <w:rsid w:val="008826FA"/>
    <w:rsid w:val="00887740"/>
    <w:rsid w:val="00892344"/>
    <w:rsid w:val="00897C4C"/>
    <w:rsid w:val="008A1648"/>
    <w:rsid w:val="008B2E6C"/>
    <w:rsid w:val="008C2747"/>
    <w:rsid w:val="008C352E"/>
    <w:rsid w:val="008C751E"/>
    <w:rsid w:val="008C775B"/>
    <w:rsid w:val="008D0871"/>
    <w:rsid w:val="008D45F6"/>
    <w:rsid w:val="008E45F2"/>
    <w:rsid w:val="008E75B3"/>
    <w:rsid w:val="008F28B4"/>
    <w:rsid w:val="008F4D3F"/>
    <w:rsid w:val="00903D28"/>
    <w:rsid w:val="00904039"/>
    <w:rsid w:val="00910242"/>
    <w:rsid w:val="00910B77"/>
    <w:rsid w:val="00915E42"/>
    <w:rsid w:val="00924EBC"/>
    <w:rsid w:val="009334F9"/>
    <w:rsid w:val="00943F60"/>
    <w:rsid w:val="00944831"/>
    <w:rsid w:val="00950182"/>
    <w:rsid w:val="00952EE1"/>
    <w:rsid w:val="00955DCA"/>
    <w:rsid w:val="00962262"/>
    <w:rsid w:val="009751A9"/>
    <w:rsid w:val="0097574E"/>
    <w:rsid w:val="00976A70"/>
    <w:rsid w:val="00980E66"/>
    <w:rsid w:val="00985002"/>
    <w:rsid w:val="00985AEA"/>
    <w:rsid w:val="009B0814"/>
    <w:rsid w:val="009B387F"/>
    <w:rsid w:val="009B617A"/>
    <w:rsid w:val="009C214E"/>
    <w:rsid w:val="009C2797"/>
    <w:rsid w:val="009C4381"/>
    <w:rsid w:val="009C518C"/>
    <w:rsid w:val="009C5F49"/>
    <w:rsid w:val="009D0369"/>
    <w:rsid w:val="009D30BF"/>
    <w:rsid w:val="009E41AD"/>
    <w:rsid w:val="009E7FE1"/>
    <w:rsid w:val="009F7C1A"/>
    <w:rsid w:val="00A00123"/>
    <w:rsid w:val="00A004C3"/>
    <w:rsid w:val="00A0676A"/>
    <w:rsid w:val="00A15C6B"/>
    <w:rsid w:val="00A231B7"/>
    <w:rsid w:val="00A33A3E"/>
    <w:rsid w:val="00A33A6F"/>
    <w:rsid w:val="00A37DA8"/>
    <w:rsid w:val="00A422FD"/>
    <w:rsid w:val="00A42C33"/>
    <w:rsid w:val="00A47F3E"/>
    <w:rsid w:val="00A54C90"/>
    <w:rsid w:val="00A66977"/>
    <w:rsid w:val="00A70EB8"/>
    <w:rsid w:val="00A74B9C"/>
    <w:rsid w:val="00A77835"/>
    <w:rsid w:val="00A8680D"/>
    <w:rsid w:val="00A913DB"/>
    <w:rsid w:val="00A9515B"/>
    <w:rsid w:val="00A97426"/>
    <w:rsid w:val="00AA5EE8"/>
    <w:rsid w:val="00AA7DEE"/>
    <w:rsid w:val="00AB573D"/>
    <w:rsid w:val="00AB6CDB"/>
    <w:rsid w:val="00AC1A4B"/>
    <w:rsid w:val="00AC1D5F"/>
    <w:rsid w:val="00AC41A9"/>
    <w:rsid w:val="00AC5802"/>
    <w:rsid w:val="00AC7EC6"/>
    <w:rsid w:val="00AD0113"/>
    <w:rsid w:val="00AD59BB"/>
    <w:rsid w:val="00AE2FC5"/>
    <w:rsid w:val="00AE426F"/>
    <w:rsid w:val="00AE6838"/>
    <w:rsid w:val="00AF2757"/>
    <w:rsid w:val="00AF2A74"/>
    <w:rsid w:val="00AF3861"/>
    <w:rsid w:val="00B05417"/>
    <w:rsid w:val="00B17B11"/>
    <w:rsid w:val="00B204A2"/>
    <w:rsid w:val="00B32B72"/>
    <w:rsid w:val="00B37F50"/>
    <w:rsid w:val="00B418D5"/>
    <w:rsid w:val="00B4274C"/>
    <w:rsid w:val="00B43CA5"/>
    <w:rsid w:val="00B44976"/>
    <w:rsid w:val="00B60548"/>
    <w:rsid w:val="00B64121"/>
    <w:rsid w:val="00B67252"/>
    <w:rsid w:val="00B70F70"/>
    <w:rsid w:val="00B85287"/>
    <w:rsid w:val="00B94B6A"/>
    <w:rsid w:val="00B94F77"/>
    <w:rsid w:val="00BB656C"/>
    <w:rsid w:val="00BB663E"/>
    <w:rsid w:val="00BB7F67"/>
    <w:rsid w:val="00BC2B0F"/>
    <w:rsid w:val="00BC3EB4"/>
    <w:rsid w:val="00BC53E7"/>
    <w:rsid w:val="00BE0B73"/>
    <w:rsid w:val="00BE5646"/>
    <w:rsid w:val="00BE65A6"/>
    <w:rsid w:val="00BE7BF2"/>
    <w:rsid w:val="00BE7FBD"/>
    <w:rsid w:val="00BF10A5"/>
    <w:rsid w:val="00C170BA"/>
    <w:rsid w:val="00C254AF"/>
    <w:rsid w:val="00C30973"/>
    <w:rsid w:val="00C35654"/>
    <w:rsid w:val="00C40401"/>
    <w:rsid w:val="00C45065"/>
    <w:rsid w:val="00C46B53"/>
    <w:rsid w:val="00C5152D"/>
    <w:rsid w:val="00C60BCA"/>
    <w:rsid w:val="00C6259B"/>
    <w:rsid w:val="00C70679"/>
    <w:rsid w:val="00C72989"/>
    <w:rsid w:val="00C7414F"/>
    <w:rsid w:val="00C761F8"/>
    <w:rsid w:val="00C95E14"/>
    <w:rsid w:val="00C96A54"/>
    <w:rsid w:val="00CA08D0"/>
    <w:rsid w:val="00CA7219"/>
    <w:rsid w:val="00CB0E4A"/>
    <w:rsid w:val="00CB1AF0"/>
    <w:rsid w:val="00CB3A7D"/>
    <w:rsid w:val="00CB4EB3"/>
    <w:rsid w:val="00CC0621"/>
    <w:rsid w:val="00CC2AA0"/>
    <w:rsid w:val="00CC794E"/>
    <w:rsid w:val="00CE6AEC"/>
    <w:rsid w:val="00CF21A2"/>
    <w:rsid w:val="00CF70C9"/>
    <w:rsid w:val="00D00FC8"/>
    <w:rsid w:val="00D03B85"/>
    <w:rsid w:val="00D10BE8"/>
    <w:rsid w:val="00D20516"/>
    <w:rsid w:val="00D20F27"/>
    <w:rsid w:val="00D213A5"/>
    <w:rsid w:val="00D2635C"/>
    <w:rsid w:val="00D27834"/>
    <w:rsid w:val="00D33B21"/>
    <w:rsid w:val="00D359ED"/>
    <w:rsid w:val="00D40E43"/>
    <w:rsid w:val="00D4107C"/>
    <w:rsid w:val="00D45D24"/>
    <w:rsid w:val="00D47A8D"/>
    <w:rsid w:val="00D47B7D"/>
    <w:rsid w:val="00D577D1"/>
    <w:rsid w:val="00D577F4"/>
    <w:rsid w:val="00D608E6"/>
    <w:rsid w:val="00D62122"/>
    <w:rsid w:val="00D63080"/>
    <w:rsid w:val="00D66B43"/>
    <w:rsid w:val="00D6730A"/>
    <w:rsid w:val="00D71CDD"/>
    <w:rsid w:val="00D75E09"/>
    <w:rsid w:val="00D83A19"/>
    <w:rsid w:val="00DA012D"/>
    <w:rsid w:val="00DA3737"/>
    <w:rsid w:val="00DA6BA5"/>
    <w:rsid w:val="00DB4255"/>
    <w:rsid w:val="00DB6B80"/>
    <w:rsid w:val="00DC61C5"/>
    <w:rsid w:val="00DC7C62"/>
    <w:rsid w:val="00DD0EA2"/>
    <w:rsid w:val="00DE259C"/>
    <w:rsid w:val="00DE3B92"/>
    <w:rsid w:val="00DE5983"/>
    <w:rsid w:val="00DF2DF2"/>
    <w:rsid w:val="00DF671B"/>
    <w:rsid w:val="00DF7CFB"/>
    <w:rsid w:val="00E00F2F"/>
    <w:rsid w:val="00E06B9B"/>
    <w:rsid w:val="00E2297D"/>
    <w:rsid w:val="00E23AC4"/>
    <w:rsid w:val="00E31568"/>
    <w:rsid w:val="00E33115"/>
    <w:rsid w:val="00E36D66"/>
    <w:rsid w:val="00E40DE8"/>
    <w:rsid w:val="00E43F3E"/>
    <w:rsid w:val="00E44318"/>
    <w:rsid w:val="00E474CA"/>
    <w:rsid w:val="00E5342A"/>
    <w:rsid w:val="00E55E83"/>
    <w:rsid w:val="00E606BB"/>
    <w:rsid w:val="00E6309D"/>
    <w:rsid w:val="00E75601"/>
    <w:rsid w:val="00E80CF7"/>
    <w:rsid w:val="00E9453D"/>
    <w:rsid w:val="00E949FC"/>
    <w:rsid w:val="00EA4778"/>
    <w:rsid w:val="00EA4D84"/>
    <w:rsid w:val="00EB5E0E"/>
    <w:rsid w:val="00EC6CE3"/>
    <w:rsid w:val="00EC7AF7"/>
    <w:rsid w:val="00ED680B"/>
    <w:rsid w:val="00EE16A1"/>
    <w:rsid w:val="00EE2376"/>
    <w:rsid w:val="00EF155A"/>
    <w:rsid w:val="00F01D13"/>
    <w:rsid w:val="00F07F31"/>
    <w:rsid w:val="00F104BF"/>
    <w:rsid w:val="00F21F26"/>
    <w:rsid w:val="00F26F39"/>
    <w:rsid w:val="00F41DE7"/>
    <w:rsid w:val="00F45141"/>
    <w:rsid w:val="00F64CB9"/>
    <w:rsid w:val="00F86F3F"/>
    <w:rsid w:val="00F93819"/>
    <w:rsid w:val="00F9493C"/>
    <w:rsid w:val="00F96D4C"/>
    <w:rsid w:val="00FB13C8"/>
    <w:rsid w:val="00FC1799"/>
    <w:rsid w:val="00FD36D5"/>
    <w:rsid w:val="00FD52D5"/>
    <w:rsid w:val="00FE6B2A"/>
    <w:rsid w:val="00FF0764"/>
    <w:rsid w:val="00FF102A"/>
    <w:rsid w:val="00FF3349"/>
    <w:rsid w:val="00FF3BA3"/>
    <w:rsid w:val="0690F14B"/>
    <w:rsid w:val="12301275"/>
    <w:rsid w:val="1A4994E2"/>
    <w:rsid w:val="26CF421F"/>
    <w:rsid w:val="27BF14F0"/>
    <w:rsid w:val="331F855E"/>
    <w:rsid w:val="37F7D4BC"/>
    <w:rsid w:val="3E2FF04D"/>
    <w:rsid w:val="54F9C65B"/>
    <w:rsid w:val="5AAF306B"/>
    <w:rsid w:val="5C89114D"/>
    <w:rsid w:val="5D856FE8"/>
    <w:rsid w:val="652CBDA8"/>
    <w:rsid w:val="7042F422"/>
    <w:rsid w:val="7253F67E"/>
    <w:rsid w:val="77896D65"/>
    <w:rsid w:val="7A5EBD1A"/>
    <w:rsid w:val="7A8AB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AF1E"/>
  <w15:chartTrackingRefBased/>
  <w15:docId w15:val="{C677FAF7-1EF9-4B45-A5EC-EDB4489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79"/>
  </w:style>
  <w:style w:type="paragraph" w:styleId="Heading1">
    <w:name w:val="heading 1"/>
    <w:basedOn w:val="Normal"/>
    <w:next w:val="Normal"/>
    <w:link w:val="Heading1Char"/>
    <w:uiPriority w:val="9"/>
    <w:qFormat/>
    <w:rsid w:val="00882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2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2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2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2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FA"/>
    <w:rPr>
      <w:rFonts w:eastAsiaTheme="majorEastAsia" w:cstheme="majorBidi"/>
      <w:color w:val="272727" w:themeColor="text1" w:themeTint="D8"/>
    </w:rPr>
  </w:style>
  <w:style w:type="paragraph" w:styleId="Title">
    <w:name w:val="Title"/>
    <w:basedOn w:val="Normal"/>
    <w:next w:val="Normal"/>
    <w:link w:val="TitleChar"/>
    <w:uiPriority w:val="10"/>
    <w:qFormat/>
    <w:rsid w:val="00882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FA"/>
    <w:pPr>
      <w:spacing w:before="160"/>
      <w:jc w:val="center"/>
    </w:pPr>
    <w:rPr>
      <w:i/>
      <w:iCs/>
      <w:color w:val="404040" w:themeColor="text1" w:themeTint="BF"/>
    </w:rPr>
  </w:style>
  <w:style w:type="character" w:customStyle="1" w:styleId="QuoteChar">
    <w:name w:val="Quote Char"/>
    <w:basedOn w:val="DefaultParagraphFont"/>
    <w:link w:val="Quote"/>
    <w:uiPriority w:val="29"/>
    <w:rsid w:val="008826FA"/>
    <w:rPr>
      <w:i/>
      <w:iCs/>
      <w:color w:val="404040" w:themeColor="text1" w:themeTint="BF"/>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8826FA"/>
    <w:pPr>
      <w:ind w:left="720"/>
      <w:contextualSpacing/>
    </w:pPr>
  </w:style>
  <w:style w:type="character" w:styleId="IntenseEmphasis">
    <w:name w:val="Intense Emphasis"/>
    <w:basedOn w:val="DefaultParagraphFont"/>
    <w:uiPriority w:val="21"/>
    <w:qFormat/>
    <w:rsid w:val="008826FA"/>
    <w:rPr>
      <w:i/>
      <w:iCs/>
      <w:color w:val="0F4761" w:themeColor="accent1" w:themeShade="BF"/>
    </w:rPr>
  </w:style>
  <w:style w:type="paragraph" w:styleId="IntenseQuote">
    <w:name w:val="Intense Quote"/>
    <w:basedOn w:val="Normal"/>
    <w:next w:val="Normal"/>
    <w:link w:val="IntenseQuoteChar"/>
    <w:uiPriority w:val="30"/>
    <w:qFormat/>
    <w:rsid w:val="00882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FA"/>
    <w:rPr>
      <w:i/>
      <w:iCs/>
      <w:color w:val="0F4761" w:themeColor="accent1" w:themeShade="BF"/>
    </w:rPr>
  </w:style>
  <w:style w:type="character" w:styleId="IntenseReference">
    <w:name w:val="Intense Reference"/>
    <w:basedOn w:val="DefaultParagraphFont"/>
    <w:uiPriority w:val="32"/>
    <w:qFormat/>
    <w:rsid w:val="008826FA"/>
    <w:rPr>
      <w:b/>
      <w:bCs/>
      <w:smallCaps/>
      <w:color w:val="0F4761" w:themeColor="accent1" w:themeShade="BF"/>
      <w:spacing w:val="5"/>
    </w:rPr>
  </w:style>
  <w:style w:type="paragraph" w:styleId="Header">
    <w:name w:val="header"/>
    <w:basedOn w:val="Normal"/>
    <w:link w:val="HeaderChar"/>
    <w:uiPriority w:val="99"/>
    <w:unhideWhenUsed/>
    <w:rsid w:val="0088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6FA"/>
  </w:style>
  <w:style w:type="paragraph" w:styleId="Footer">
    <w:name w:val="footer"/>
    <w:basedOn w:val="Normal"/>
    <w:link w:val="FooterChar"/>
    <w:uiPriority w:val="99"/>
    <w:unhideWhenUsed/>
    <w:rsid w:val="0088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6FA"/>
  </w:style>
  <w:style w:type="paragraph" w:customStyle="1" w:styleId="paragraph">
    <w:name w:val="paragraph"/>
    <w:basedOn w:val="Normal"/>
    <w:rsid w:val="003D4BE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D4BE0"/>
  </w:style>
  <w:style w:type="character" w:customStyle="1" w:styleId="eop">
    <w:name w:val="eop"/>
    <w:basedOn w:val="DefaultParagraphFont"/>
    <w:rsid w:val="003D4BE0"/>
  </w:style>
  <w:style w:type="paragraph" w:styleId="Revision">
    <w:name w:val="Revision"/>
    <w:hidden/>
    <w:uiPriority w:val="99"/>
    <w:semiHidden/>
    <w:rsid w:val="0000135E"/>
    <w:pPr>
      <w:spacing w:after="0" w:line="240" w:lineRule="auto"/>
    </w:pPr>
  </w:style>
  <w:style w:type="character" w:styleId="CommentReference">
    <w:name w:val="annotation reference"/>
    <w:basedOn w:val="DefaultParagraphFont"/>
    <w:uiPriority w:val="99"/>
    <w:semiHidden/>
    <w:unhideWhenUsed/>
    <w:rsid w:val="00D40E43"/>
    <w:rPr>
      <w:sz w:val="16"/>
      <w:szCs w:val="16"/>
    </w:rPr>
  </w:style>
  <w:style w:type="paragraph" w:styleId="CommentText">
    <w:name w:val="annotation text"/>
    <w:basedOn w:val="Normal"/>
    <w:link w:val="CommentTextChar"/>
    <w:uiPriority w:val="99"/>
    <w:unhideWhenUsed/>
    <w:rsid w:val="00D40E43"/>
    <w:pPr>
      <w:spacing w:line="240" w:lineRule="auto"/>
    </w:pPr>
    <w:rPr>
      <w:sz w:val="20"/>
      <w:szCs w:val="20"/>
    </w:rPr>
  </w:style>
  <w:style w:type="character" w:customStyle="1" w:styleId="CommentTextChar">
    <w:name w:val="Comment Text Char"/>
    <w:basedOn w:val="DefaultParagraphFont"/>
    <w:link w:val="CommentText"/>
    <w:uiPriority w:val="99"/>
    <w:rsid w:val="00D40E43"/>
    <w:rPr>
      <w:sz w:val="20"/>
      <w:szCs w:val="20"/>
    </w:rPr>
  </w:style>
  <w:style w:type="paragraph" w:styleId="CommentSubject">
    <w:name w:val="annotation subject"/>
    <w:basedOn w:val="CommentText"/>
    <w:next w:val="CommentText"/>
    <w:link w:val="CommentSubjectChar"/>
    <w:uiPriority w:val="99"/>
    <w:semiHidden/>
    <w:unhideWhenUsed/>
    <w:rsid w:val="00D40E43"/>
    <w:rPr>
      <w:b/>
      <w:bCs/>
    </w:rPr>
  </w:style>
  <w:style w:type="character" w:customStyle="1" w:styleId="CommentSubjectChar">
    <w:name w:val="Comment Subject Char"/>
    <w:basedOn w:val="CommentTextChar"/>
    <w:link w:val="CommentSubject"/>
    <w:uiPriority w:val="99"/>
    <w:semiHidden/>
    <w:rsid w:val="00D40E43"/>
    <w:rPr>
      <w:b/>
      <w:bCs/>
      <w:sz w:val="20"/>
      <w:szCs w:val="20"/>
    </w:rPr>
  </w:style>
  <w:style w:type="character" w:styleId="Mention">
    <w:name w:val="Mention"/>
    <w:basedOn w:val="DefaultParagraphFont"/>
    <w:uiPriority w:val="99"/>
    <w:unhideWhenUsed/>
    <w:rsid w:val="00D40E43"/>
    <w:rPr>
      <w:color w:val="2B579A"/>
      <w:shd w:val="clear" w:color="auto" w:fill="E1DFDD"/>
    </w:rPr>
  </w:style>
  <w:style w:type="table" w:styleId="TableGrid">
    <w:name w:val="Table Grid"/>
    <w:basedOn w:val="TableNormal"/>
    <w:uiPriority w:val="39"/>
    <w:rsid w:val="00783C8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ltaViewInsertion">
    <w:name w:val="DeltaView Insertion"/>
    <w:rsid w:val="00254F61"/>
    <w:rPr>
      <w:b/>
      <w:color w:val="000000"/>
      <w:spacing w:val="0"/>
      <w:u w:val="double"/>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1"/>
    <w:qFormat/>
    <w:locked/>
    <w:rsid w:val="00924EBC"/>
  </w:style>
  <w:style w:type="paragraph" w:styleId="NoSpacing">
    <w:name w:val="No Spacing"/>
    <w:uiPriority w:val="1"/>
    <w:qFormat/>
    <w:rsid w:val="007838FF"/>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ergy.gov/sites/default/files/2024-08/ee-rlf-22-05-application-instruc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D74AA-FD12-4011-80DE-C0FBCA9E7EB8}">
  <ds:schemaRefs>
    <ds:schemaRef ds:uri="http://schemas.microsoft.com/sharepoint/v3/contenttype/forms"/>
  </ds:schemaRefs>
</ds:datastoreItem>
</file>

<file path=customXml/itemProps2.xml><?xml version="1.0" encoding="utf-8"?>
<ds:datastoreItem xmlns:ds="http://schemas.openxmlformats.org/officeDocument/2006/customXml" ds:itemID="{719D5AE0-1ADB-4793-BE25-8508A19F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4149C-4F0D-4FC4-9859-323CB19EA09C}">
  <ds:schemaRefs>
    <ds:schemaRef ds:uri="785685f2-c2e1-4352-89aa-3faca8eaba52"/>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5067c814-4b34-462c-a21d-c185ff6548d2"/>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9248</Characters>
  <Application>Microsoft Office Word</Application>
  <DocSecurity>0</DocSecurity>
  <Lines>215</Lines>
  <Paragraphs>91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Drew@Energy</dc:creator>
  <cp:keywords/>
  <dc:description/>
  <cp:lastModifiedBy>Sutton, Marissa@Energy</cp:lastModifiedBy>
  <cp:revision>315</cp:revision>
  <cp:lastPrinted>2025-08-12T18:24:00Z</cp:lastPrinted>
  <dcterms:created xsi:type="dcterms:W3CDTF">2026-01-27T19:40:00Z</dcterms:created>
  <dcterms:modified xsi:type="dcterms:W3CDTF">2026-03-05T19:37:00Z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27906100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